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159" w:rsidRPr="00E02159" w:rsidRDefault="00E02159" w:rsidP="00E02159">
      <w:pPr>
        <w:rPr>
          <w:rFonts w:ascii="Arial" w:eastAsia="Calibri" w:hAnsi="Arial" w:cs="Arial"/>
          <w:b/>
          <w:sz w:val="24"/>
          <w:szCs w:val="24"/>
          <w:lang w:val="en-ZA"/>
        </w:rPr>
      </w:pPr>
      <w:bookmarkStart w:id="0" w:name="_GoBack"/>
      <w:bookmarkEnd w:id="0"/>
    </w:p>
    <w:p w:rsidR="00E02159" w:rsidRPr="00E02159" w:rsidRDefault="00E02159" w:rsidP="00E02159">
      <w:pPr>
        <w:rPr>
          <w:rFonts w:ascii="Arial" w:eastAsia="Calibri" w:hAnsi="Arial" w:cs="Arial"/>
          <w:b/>
          <w:sz w:val="24"/>
          <w:szCs w:val="24"/>
          <w:u w:val="single"/>
        </w:rPr>
      </w:pPr>
    </w:p>
    <w:p w:rsidR="00E02159" w:rsidRPr="00E02159" w:rsidRDefault="00E02159" w:rsidP="00E02159">
      <w:pPr>
        <w:spacing w:after="0" w:line="240" w:lineRule="auto"/>
        <w:jc w:val="center"/>
        <w:rPr>
          <w:rFonts w:ascii="Times New Roman" w:eastAsia="Times New Roman" w:hAnsi="Times New Roman" w:cs="Times New Roman"/>
          <w:sz w:val="28"/>
          <w:szCs w:val="28"/>
          <w:lang w:val="en-US"/>
        </w:rPr>
      </w:pPr>
      <w:r w:rsidRPr="00E02159">
        <w:rPr>
          <w:rFonts w:ascii="Times New Roman" w:eastAsia="Times New Roman" w:hAnsi="Times New Roman" w:cs="Times New Roman"/>
          <w:sz w:val="28"/>
          <w:szCs w:val="28"/>
          <w:lang w:val="en-US"/>
        </w:rPr>
        <w:t>REPUBLIC OF SOUTH AFRICA</w:t>
      </w:r>
    </w:p>
    <w:p w:rsidR="00E02159" w:rsidRPr="00E02159" w:rsidRDefault="00E02159" w:rsidP="00E02159">
      <w:pPr>
        <w:spacing w:after="0" w:line="240" w:lineRule="auto"/>
        <w:jc w:val="center"/>
        <w:rPr>
          <w:rFonts w:ascii="Times New Roman" w:eastAsia="Times New Roman" w:hAnsi="Times New Roman" w:cs="Times New Roman"/>
          <w:sz w:val="28"/>
          <w:szCs w:val="28"/>
          <w:lang w:val="en-US"/>
        </w:rPr>
      </w:pPr>
    </w:p>
    <w:p w:rsidR="00E02159" w:rsidRPr="00E02159" w:rsidRDefault="00E02159" w:rsidP="00E02159">
      <w:pPr>
        <w:spacing w:after="0" w:line="240" w:lineRule="auto"/>
        <w:jc w:val="center"/>
        <w:rPr>
          <w:rFonts w:ascii="Times New Roman" w:eastAsia="Times New Roman" w:hAnsi="Times New Roman" w:cs="Times New Roman"/>
          <w:sz w:val="28"/>
          <w:szCs w:val="28"/>
          <w:lang w:val="en-US"/>
        </w:rPr>
      </w:pPr>
      <w:r w:rsidRPr="00E02159">
        <w:rPr>
          <w:rFonts w:ascii="Times New Roman" w:eastAsia="Times New Roman" w:hAnsi="Times New Roman" w:cs="Times New Roman"/>
          <w:noProof/>
          <w:color w:val="000000"/>
          <w:sz w:val="24"/>
          <w:szCs w:val="24"/>
          <w:lang w:val="en-ZA" w:eastAsia="en-ZA"/>
        </w:rPr>
        <w:fldChar w:fldCharType="begin"/>
      </w:r>
      <w:r w:rsidRPr="00E02159">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Pr="00E02159">
        <w:rPr>
          <w:rFonts w:ascii="Times New Roman" w:eastAsia="Times New Roman" w:hAnsi="Times New Roman" w:cs="Times New Roman"/>
          <w:noProof/>
          <w:color w:val="000000"/>
          <w:sz w:val="24"/>
          <w:szCs w:val="24"/>
          <w:lang w:val="en-ZA" w:eastAsia="en-ZA"/>
        </w:rPr>
        <w:fldChar w:fldCharType="separate"/>
      </w:r>
      <w:r w:rsidRPr="00E02159">
        <w:rPr>
          <w:rFonts w:ascii="Times New Roman" w:eastAsia="Times New Roman" w:hAnsi="Times New Roman" w:cs="Times New Roman"/>
          <w:noProof/>
          <w:color w:val="000000"/>
          <w:sz w:val="24"/>
          <w:szCs w:val="24"/>
          <w:lang w:val="en-ZA" w:eastAsia="en-ZA"/>
        </w:rPr>
        <w:fldChar w:fldCharType="begin"/>
      </w:r>
      <w:r w:rsidRPr="00E02159">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Pr="00E02159">
        <w:rPr>
          <w:rFonts w:ascii="Times New Roman" w:eastAsia="Times New Roman" w:hAnsi="Times New Roman" w:cs="Times New Roman"/>
          <w:noProof/>
          <w:color w:val="000000"/>
          <w:sz w:val="24"/>
          <w:szCs w:val="24"/>
          <w:lang w:val="en-ZA" w:eastAsia="en-ZA"/>
        </w:rPr>
        <w:fldChar w:fldCharType="separate"/>
      </w:r>
      <w:r w:rsidRPr="00E02159">
        <w:rPr>
          <w:rFonts w:ascii="Times New Roman" w:eastAsia="Times New Roman" w:hAnsi="Times New Roman" w:cs="Times New Roman"/>
          <w:noProof/>
          <w:color w:val="000000"/>
          <w:sz w:val="24"/>
          <w:szCs w:val="24"/>
          <w:lang w:val="en-ZA" w:eastAsia="en-ZA"/>
        </w:rPr>
        <w:fldChar w:fldCharType="begin"/>
      </w:r>
      <w:r w:rsidRPr="00E02159">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Pr="00E02159">
        <w:rPr>
          <w:rFonts w:ascii="Times New Roman" w:eastAsia="Times New Roman" w:hAnsi="Times New Roman" w:cs="Times New Roman"/>
          <w:noProof/>
          <w:color w:val="000000"/>
          <w:sz w:val="24"/>
          <w:szCs w:val="24"/>
          <w:lang w:val="en-ZA" w:eastAsia="en-ZA"/>
        </w:rPr>
        <w:fldChar w:fldCharType="separate"/>
      </w:r>
      <w:r w:rsidRPr="00E02159">
        <w:rPr>
          <w:rFonts w:ascii="Times New Roman" w:eastAsia="Times New Roman" w:hAnsi="Times New Roman" w:cs="Times New Roman"/>
          <w:noProof/>
          <w:color w:val="000000"/>
          <w:sz w:val="24"/>
          <w:szCs w:val="24"/>
          <w:lang w:val="en-ZA" w:eastAsia="en-ZA"/>
        </w:rPr>
        <w:fldChar w:fldCharType="begin"/>
      </w:r>
      <w:r w:rsidRPr="00E02159">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Pr="00E02159">
        <w:rPr>
          <w:rFonts w:ascii="Times New Roman" w:eastAsia="Times New Roman" w:hAnsi="Times New Roman" w:cs="Times New Roman"/>
          <w:noProof/>
          <w:color w:val="000000"/>
          <w:sz w:val="24"/>
          <w:szCs w:val="24"/>
          <w:lang w:val="en-ZA" w:eastAsia="en-ZA"/>
        </w:rPr>
        <w:fldChar w:fldCharType="separate"/>
      </w:r>
      <w:r w:rsidRPr="00E02159">
        <w:rPr>
          <w:rFonts w:ascii="Times New Roman" w:eastAsia="Times New Roman" w:hAnsi="Times New Roman" w:cs="Times New Roman"/>
          <w:noProof/>
          <w:color w:val="000000"/>
          <w:sz w:val="24"/>
          <w:szCs w:val="24"/>
          <w:lang w:val="en-ZA" w:eastAsia="en-ZA"/>
        </w:rPr>
        <w:fldChar w:fldCharType="begin"/>
      </w:r>
      <w:r w:rsidRPr="00E02159">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Pr="00E02159">
        <w:rPr>
          <w:rFonts w:ascii="Times New Roman" w:eastAsia="Times New Roman" w:hAnsi="Times New Roman" w:cs="Times New Roman"/>
          <w:noProof/>
          <w:color w:val="000000"/>
          <w:sz w:val="24"/>
          <w:szCs w:val="24"/>
          <w:lang w:val="en-ZA" w:eastAsia="en-ZA"/>
        </w:rPr>
        <w:fldChar w:fldCharType="separate"/>
      </w:r>
      <w:r w:rsidRPr="00E02159">
        <w:rPr>
          <w:rFonts w:ascii="Times New Roman" w:eastAsia="Times New Roman" w:hAnsi="Times New Roman" w:cs="Times New Roman"/>
          <w:noProof/>
          <w:color w:val="000000"/>
          <w:sz w:val="24"/>
          <w:szCs w:val="24"/>
          <w:lang w:val="en-ZA" w:eastAsia="en-ZA"/>
        </w:rPr>
        <w:fldChar w:fldCharType="begin"/>
      </w:r>
      <w:r w:rsidRPr="00E02159">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Pr="00E02159">
        <w:rPr>
          <w:rFonts w:ascii="Times New Roman" w:eastAsia="Times New Roman" w:hAnsi="Times New Roman" w:cs="Times New Roman"/>
          <w:noProof/>
          <w:color w:val="000000"/>
          <w:sz w:val="24"/>
          <w:szCs w:val="24"/>
          <w:lang w:val="en-ZA" w:eastAsia="en-ZA"/>
        </w:rPr>
        <w:fldChar w:fldCharType="separate"/>
      </w:r>
      <w:r w:rsidRPr="00E02159">
        <w:rPr>
          <w:rFonts w:ascii="Times New Roman" w:eastAsia="Times New Roman" w:hAnsi="Times New Roman" w:cs="Times New Roman"/>
          <w:noProof/>
          <w:color w:val="000000"/>
          <w:sz w:val="24"/>
          <w:szCs w:val="24"/>
          <w:lang w:val="en-ZA" w:eastAsia="en-ZA"/>
        </w:rPr>
        <w:fldChar w:fldCharType="begin"/>
      </w:r>
      <w:r w:rsidRPr="00E02159">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Pr="00E02159">
        <w:rPr>
          <w:rFonts w:ascii="Times New Roman" w:eastAsia="Times New Roman" w:hAnsi="Times New Roman" w:cs="Times New Roman"/>
          <w:noProof/>
          <w:color w:val="000000"/>
          <w:sz w:val="24"/>
          <w:szCs w:val="24"/>
          <w:lang w:val="en-ZA" w:eastAsia="en-ZA"/>
        </w:rPr>
        <w:fldChar w:fldCharType="separate"/>
      </w:r>
      <w:r w:rsidRPr="00E02159">
        <w:rPr>
          <w:rFonts w:ascii="Times New Roman" w:eastAsia="Times New Roman" w:hAnsi="Times New Roman" w:cs="Times New Roman"/>
          <w:noProof/>
          <w:color w:val="000000"/>
          <w:sz w:val="24"/>
          <w:szCs w:val="24"/>
          <w:lang w:val="en-ZA" w:eastAsia="en-ZA"/>
        </w:rPr>
        <w:fldChar w:fldCharType="begin"/>
      </w:r>
      <w:r w:rsidRPr="00E02159">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Pr="00E02159">
        <w:rPr>
          <w:rFonts w:ascii="Times New Roman" w:eastAsia="Times New Roman" w:hAnsi="Times New Roman" w:cs="Times New Roman"/>
          <w:noProof/>
          <w:color w:val="000000"/>
          <w:sz w:val="24"/>
          <w:szCs w:val="24"/>
          <w:lang w:val="en-ZA" w:eastAsia="en-ZA"/>
        </w:rPr>
        <w:fldChar w:fldCharType="separate"/>
      </w:r>
      <w:r w:rsidRPr="00E02159">
        <w:rPr>
          <w:rFonts w:ascii="Times New Roman" w:eastAsia="Times New Roman" w:hAnsi="Times New Roman" w:cs="Times New Roman"/>
          <w:noProof/>
          <w:color w:val="000000"/>
          <w:sz w:val="24"/>
          <w:szCs w:val="24"/>
          <w:lang w:val="en-ZA" w:eastAsia="en-ZA"/>
        </w:rPr>
        <w:fldChar w:fldCharType="begin"/>
      </w:r>
      <w:r w:rsidRPr="00E02159">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Pr="00E02159">
        <w:rPr>
          <w:rFonts w:ascii="Times New Roman" w:eastAsia="Times New Roman" w:hAnsi="Times New Roman" w:cs="Times New Roman"/>
          <w:noProof/>
          <w:color w:val="000000"/>
          <w:sz w:val="24"/>
          <w:szCs w:val="24"/>
          <w:lang w:val="en-ZA" w:eastAsia="en-ZA"/>
        </w:rPr>
        <w:fldChar w:fldCharType="separate"/>
      </w:r>
      <w:r w:rsidRPr="00E02159">
        <w:rPr>
          <w:rFonts w:ascii="Times New Roman" w:eastAsia="Times New Roman" w:hAnsi="Times New Roman" w:cs="Times New Roman"/>
          <w:noProof/>
          <w:color w:val="000000"/>
          <w:sz w:val="24"/>
          <w:szCs w:val="24"/>
          <w:lang w:val="en-ZA" w:eastAsia="en-ZA"/>
        </w:rPr>
        <w:fldChar w:fldCharType="begin"/>
      </w:r>
      <w:r w:rsidRPr="00E02159">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Pr="00E02159">
        <w:rPr>
          <w:rFonts w:ascii="Times New Roman" w:eastAsia="Times New Roman" w:hAnsi="Times New Roman" w:cs="Times New Roman"/>
          <w:noProof/>
          <w:color w:val="000000"/>
          <w:sz w:val="24"/>
          <w:szCs w:val="24"/>
          <w:lang w:val="en-ZA" w:eastAsia="en-ZA"/>
        </w:rPr>
        <w:fldChar w:fldCharType="separate"/>
      </w:r>
      <w:r w:rsidRPr="00E02159">
        <w:rPr>
          <w:rFonts w:ascii="Times New Roman" w:eastAsia="Times New Roman" w:hAnsi="Times New Roman" w:cs="Times New Roman"/>
          <w:noProof/>
          <w:color w:val="000000"/>
          <w:sz w:val="24"/>
          <w:szCs w:val="24"/>
          <w:lang w:val="en-ZA" w:eastAsia="en-ZA"/>
        </w:rPr>
        <w:fldChar w:fldCharType="begin"/>
      </w:r>
      <w:r w:rsidRPr="00E02159">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Pr="00E02159">
        <w:rPr>
          <w:rFonts w:ascii="Times New Roman" w:eastAsia="Times New Roman" w:hAnsi="Times New Roman" w:cs="Times New Roman"/>
          <w:noProof/>
          <w:color w:val="000000"/>
          <w:sz w:val="24"/>
          <w:szCs w:val="24"/>
          <w:lang w:val="en-ZA" w:eastAsia="en-ZA"/>
        </w:rPr>
        <w:fldChar w:fldCharType="separate"/>
      </w:r>
      <w:r w:rsidRPr="00E02159">
        <w:rPr>
          <w:rFonts w:ascii="Times New Roman" w:eastAsia="Times New Roman" w:hAnsi="Times New Roman" w:cs="Times New Roman"/>
          <w:noProof/>
          <w:color w:val="000000"/>
          <w:sz w:val="24"/>
          <w:szCs w:val="24"/>
          <w:lang w:val="en-ZA" w:eastAsia="en-ZA"/>
        </w:rPr>
        <w:fldChar w:fldCharType="begin"/>
      </w:r>
      <w:r w:rsidRPr="00E02159">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Pr="00E02159">
        <w:rPr>
          <w:rFonts w:ascii="Times New Roman" w:eastAsia="Times New Roman" w:hAnsi="Times New Roman" w:cs="Times New Roman"/>
          <w:noProof/>
          <w:color w:val="000000"/>
          <w:sz w:val="24"/>
          <w:szCs w:val="24"/>
          <w:lang w:val="en-ZA" w:eastAsia="en-ZA"/>
        </w:rPr>
        <w:fldChar w:fldCharType="separate"/>
      </w:r>
      <w:r w:rsidRPr="00E02159">
        <w:rPr>
          <w:rFonts w:ascii="Times New Roman" w:eastAsia="Times New Roman" w:hAnsi="Times New Roman" w:cs="Times New Roman"/>
          <w:noProof/>
          <w:color w:val="000000"/>
          <w:sz w:val="24"/>
          <w:szCs w:val="24"/>
          <w:lang w:val="en-ZA" w:eastAsia="en-ZA"/>
        </w:rPr>
        <w:fldChar w:fldCharType="begin"/>
      </w:r>
      <w:r w:rsidRPr="00E02159">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Pr="00E02159">
        <w:rPr>
          <w:rFonts w:ascii="Times New Roman" w:eastAsia="Times New Roman" w:hAnsi="Times New Roman" w:cs="Times New Roman"/>
          <w:noProof/>
          <w:color w:val="000000"/>
          <w:sz w:val="24"/>
          <w:szCs w:val="24"/>
          <w:lang w:val="en-ZA" w:eastAsia="en-ZA"/>
        </w:rPr>
        <w:fldChar w:fldCharType="separate"/>
      </w:r>
      <w:r w:rsidRPr="00E02159">
        <w:rPr>
          <w:rFonts w:ascii="Times New Roman" w:eastAsia="Times New Roman" w:hAnsi="Times New Roman" w:cs="Times New Roman"/>
          <w:noProof/>
          <w:color w:val="000000"/>
          <w:sz w:val="24"/>
          <w:szCs w:val="24"/>
          <w:lang w:val="en-ZA" w:eastAsia="en-ZA"/>
        </w:rPr>
        <w:fldChar w:fldCharType="begin"/>
      </w:r>
      <w:r w:rsidRPr="00E02159">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Pr="00E02159">
        <w:rPr>
          <w:rFonts w:ascii="Times New Roman" w:eastAsia="Times New Roman" w:hAnsi="Times New Roman" w:cs="Times New Roman"/>
          <w:noProof/>
          <w:color w:val="000000"/>
          <w:sz w:val="24"/>
          <w:szCs w:val="24"/>
          <w:lang w:val="en-ZA" w:eastAsia="en-ZA"/>
        </w:rPr>
        <w:fldChar w:fldCharType="separate"/>
      </w:r>
      <w:r w:rsidRPr="00E02159">
        <w:rPr>
          <w:rFonts w:ascii="Times New Roman" w:eastAsia="Times New Roman" w:hAnsi="Times New Roman" w:cs="Times New Roman"/>
          <w:noProof/>
          <w:color w:val="000000"/>
          <w:sz w:val="24"/>
          <w:szCs w:val="24"/>
          <w:lang w:val="en-ZA" w:eastAsia="en-ZA"/>
        </w:rPr>
        <w:fldChar w:fldCharType="begin"/>
      </w:r>
      <w:r w:rsidRPr="00E02159">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Pr="00E02159">
        <w:rPr>
          <w:rFonts w:ascii="Times New Roman" w:eastAsia="Times New Roman" w:hAnsi="Times New Roman" w:cs="Times New Roman"/>
          <w:noProof/>
          <w:color w:val="000000"/>
          <w:sz w:val="24"/>
          <w:szCs w:val="24"/>
          <w:lang w:val="en-ZA" w:eastAsia="en-ZA"/>
        </w:rPr>
        <w:fldChar w:fldCharType="separate"/>
      </w:r>
      <w:r w:rsidRPr="00E02159">
        <w:rPr>
          <w:rFonts w:ascii="Times New Roman" w:eastAsia="Times New Roman" w:hAnsi="Times New Roman" w:cs="Times New Roman"/>
          <w:noProof/>
          <w:color w:val="000000"/>
          <w:sz w:val="24"/>
          <w:szCs w:val="24"/>
          <w:lang w:val="en-ZA" w:eastAsia="en-ZA"/>
        </w:rPr>
        <w:fldChar w:fldCharType="begin"/>
      </w:r>
      <w:r w:rsidRPr="00E02159">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Pr="00E02159">
        <w:rPr>
          <w:rFonts w:ascii="Times New Roman" w:eastAsia="Times New Roman" w:hAnsi="Times New Roman" w:cs="Times New Roman"/>
          <w:noProof/>
          <w:color w:val="000000"/>
          <w:sz w:val="24"/>
          <w:szCs w:val="24"/>
          <w:lang w:val="en-ZA" w:eastAsia="en-ZA"/>
        </w:rPr>
        <w:fldChar w:fldCharType="separate"/>
      </w:r>
      <w:r w:rsidRPr="00E02159">
        <w:rPr>
          <w:rFonts w:ascii="Times New Roman" w:eastAsia="Times New Roman" w:hAnsi="Times New Roman" w:cs="Times New Roman"/>
          <w:noProof/>
          <w:color w:val="000000"/>
          <w:sz w:val="24"/>
          <w:szCs w:val="24"/>
          <w:lang w:val="en-ZA" w:eastAsia="en-ZA"/>
        </w:rPr>
        <w:fldChar w:fldCharType="begin"/>
      </w:r>
      <w:r w:rsidRPr="00E02159">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Pr="00E02159">
        <w:rPr>
          <w:rFonts w:ascii="Times New Roman" w:eastAsia="Times New Roman" w:hAnsi="Times New Roman" w:cs="Times New Roman"/>
          <w:noProof/>
          <w:color w:val="000000"/>
          <w:sz w:val="24"/>
          <w:szCs w:val="24"/>
          <w:lang w:val="en-ZA" w:eastAsia="en-ZA"/>
        </w:rPr>
        <w:fldChar w:fldCharType="separate"/>
      </w:r>
      <w:r w:rsidR="006B145E">
        <w:rPr>
          <w:rFonts w:ascii="Times New Roman" w:eastAsia="Times New Roman" w:hAnsi="Times New Roman" w:cs="Times New Roman"/>
          <w:noProof/>
          <w:color w:val="000000"/>
          <w:sz w:val="24"/>
          <w:szCs w:val="24"/>
          <w:lang w:val="en-ZA" w:eastAsia="en-ZA"/>
        </w:rPr>
        <w:fldChar w:fldCharType="begin"/>
      </w:r>
      <w:r w:rsidR="006B145E">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006B145E">
        <w:rPr>
          <w:rFonts w:ascii="Times New Roman" w:eastAsia="Times New Roman" w:hAnsi="Times New Roman" w:cs="Times New Roman"/>
          <w:noProof/>
          <w:color w:val="000000"/>
          <w:sz w:val="24"/>
          <w:szCs w:val="24"/>
          <w:lang w:val="en-ZA" w:eastAsia="en-ZA"/>
        </w:rPr>
        <w:fldChar w:fldCharType="separate"/>
      </w:r>
      <w:r w:rsidR="00B3011C">
        <w:rPr>
          <w:rFonts w:ascii="Times New Roman" w:eastAsia="Times New Roman" w:hAnsi="Times New Roman" w:cs="Times New Roman"/>
          <w:noProof/>
          <w:color w:val="000000"/>
          <w:sz w:val="24"/>
          <w:szCs w:val="24"/>
          <w:lang w:val="en-ZA" w:eastAsia="en-ZA"/>
        </w:rPr>
        <w:fldChar w:fldCharType="begin"/>
      </w:r>
      <w:r w:rsidR="00B3011C">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00B3011C">
        <w:rPr>
          <w:rFonts w:ascii="Times New Roman" w:eastAsia="Times New Roman" w:hAnsi="Times New Roman" w:cs="Times New Roman"/>
          <w:noProof/>
          <w:color w:val="000000"/>
          <w:sz w:val="24"/>
          <w:szCs w:val="24"/>
          <w:lang w:val="en-ZA" w:eastAsia="en-ZA"/>
        </w:rPr>
        <w:fldChar w:fldCharType="separate"/>
      </w:r>
      <w:r w:rsidR="00B3011C">
        <w:rPr>
          <w:rFonts w:ascii="Times New Roman" w:eastAsia="Times New Roman" w:hAnsi="Times New Roman" w:cs="Times New Roman"/>
          <w:noProof/>
          <w:color w:val="000000"/>
          <w:sz w:val="24"/>
          <w:szCs w:val="24"/>
          <w:lang w:val="en-ZA" w:eastAsia="en-ZA"/>
        </w:rPr>
        <w:fldChar w:fldCharType="begin"/>
      </w:r>
      <w:r w:rsidR="00B3011C">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00B3011C">
        <w:rPr>
          <w:rFonts w:ascii="Times New Roman" w:eastAsia="Times New Roman" w:hAnsi="Times New Roman" w:cs="Times New Roman"/>
          <w:noProof/>
          <w:color w:val="000000"/>
          <w:sz w:val="24"/>
          <w:szCs w:val="24"/>
          <w:lang w:val="en-ZA" w:eastAsia="en-ZA"/>
        </w:rPr>
        <w:fldChar w:fldCharType="separate"/>
      </w:r>
      <w:r w:rsidR="00874C49">
        <w:rPr>
          <w:rFonts w:ascii="Times New Roman" w:eastAsia="Times New Roman" w:hAnsi="Times New Roman" w:cs="Times New Roman"/>
          <w:noProof/>
          <w:color w:val="000000"/>
          <w:sz w:val="24"/>
          <w:szCs w:val="24"/>
          <w:lang w:val="en-ZA" w:eastAsia="en-ZA"/>
        </w:rPr>
        <w:fldChar w:fldCharType="begin"/>
      </w:r>
      <w:r w:rsidR="00874C49">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00874C49">
        <w:rPr>
          <w:rFonts w:ascii="Times New Roman" w:eastAsia="Times New Roman" w:hAnsi="Times New Roman" w:cs="Times New Roman"/>
          <w:noProof/>
          <w:color w:val="000000"/>
          <w:sz w:val="24"/>
          <w:szCs w:val="24"/>
          <w:lang w:val="en-ZA" w:eastAsia="en-ZA"/>
        </w:rPr>
        <w:fldChar w:fldCharType="separate"/>
      </w:r>
      <w:r w:rsidR="009C3829">
        <w:rPr>
          <w:rFonts w:ascii="Times New Roman" w:eastAsia="Times New Roman" w:hAnsi="Times New Roman" w:cs="Times New Roman"/>
          <w:noProof/>
          <w:color w:val="000000"/>
          <w:sz w:val="24"/>
          <w:szCs w:val="24"/>
          <w:lang w:val="en-ZA" w:eastAsia="en-ZA"/>
        </w:rPr>
        <w:fldChar w:fldCharType="begin"/>
      </w:r>
      <w:r w:rsidR="009C3829">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009C3829">
        <w:rPr>
          <w:rFonts w:ascii="Times New Roman" w:eastAsia="Times New Roman" w:hAnsi="Times New Roman" w:cs="Times New Roman"/>
          <w:noProof/>
          <w:color w:val="000000"/>
          <w:sz w:val="24"/>
          <w:szCs w:val="24"/>
          <w:lang w:val="en-ZA" w:eastAsia="en-ZA"/>
        </w:rPr>
        <w:fldChar w:fldCharType="separate"/>
      </w:r>
      <w:r w:rsidR="00D418F6">
        <w:rPr>
          <w:rFonts w:ascii="Times New Roman" w:eastAsia="Times New Roman" w:hAnsi="Times New Roman" w:cs="Times New Roman"/>
          <w:noProof/>
          <w:color w:val="000000"/>
          <w:sz w:val="24"/>
          <w:szCs w:val="24"/>
          <w:lang w:val="en-ZA" w:eastAsia="en-ZA"/>
        </w:rPr>
        <w:fldChar w:fldCharType="begin"/>
      </w:r>
      <w:r w:rsidR="00D418F6">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00D418F6">
        <w:rPr>
          <w:rFonts w:ascii="Times New Roman" w:eastAsia="Times New Roman" w:hAnsi="Times New Roman" w:cs="Times New Roman"/>
          <w:noProof/>
          <w:color w:val="000000"/>
          <w:sz w:val="24"/>
          <w:szCs w:val="24"/>
          <w:lang w:val="en-ZA" w:eastAsia="en-ZA"/>
        </w:rPr>
        <w:fldChar w:fldCharType="separate"/>
      </w:r>
      <w:r w:rsidR="0012239F">
        <w:rPr>
          <w:rFonts w:ascii="Times New Roman" w:eastAsia="Times New Roman" w:hAnsi="Times New Roman" w:cs="Times New Roman"/>
          <w:noProof/>
          <w:color w:val="000000"/>
          <w:sz w:val="24"/>
          <w:szCs w:val="24"/>
          <w:lang w:val="en-ZA" w:eastAsia="en-ZA"/>
        </w:rPr>
        <w:fldChar w:fldCharType="begin"/>
      </w:r>
      <w:r w:rsidR="0012239F">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0012239F">
        <w:rPr>
          <w:rFonts w:ascii="Times New Roman" w:eastAsia="Times New Roman" w:hAnsi="Times New Roman" w:cs="Times New Roman"/>
          <w:noProof/>
          <w:color w:val="000000"/>
          <w:sz w:val="24"/>
          <w:szCs w:val="24"/>
          <w:lang w:val="en-ZA" w:eastAsia="en-ZA"/>
        </w:rPr>
        <w:fldChar w:fldCharType="separate"/>
      </w:r>
      <w:r w:rsidR="00F51BAA">
        <w:rPr>
          <w:rFonts w:ascii="Times New Roman" w:eastAsia="Times New Roman" w:hAnsi="Times New Roman" w:cs="Times New Roman"/>
          <w:noProof/>
          <w:color w:val="000000"/>
          <w:sz w:val="24"/>
          <w:szCs w:val="24"/>
          <w:lang w:val="en-ZA" w:eastAsia="en-ZA"/>
        </w:rPr>
        <w:fldChar w:fldCharType="begin"/>
      </w:r>
      <w:r w:rsidR="00F51BAA">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00F51BAA">
        <w:rPr>
          <w:rFonts w:ascii="Times New Roman" w:eastAsia="Times New Roman" w:hAnsi="Times New Roman" w:cs="Times New Roman"/>
          <w:noProof/>
          <w:color w:val="000000"/>
          <w:sz w:val="24"/>
          <w:szCs w:val="24"/>
          <w:lang w:val="en-ZA" w:eastAsia="en-ZA"/>
        </w:rPr>
        <w:fldChar w:fldCharType="separate"/>
      </w:r>
      <w:r w:rsidR="008909C6">
        <w:rPr>
          <w:rFonts w:ascii="Times New Roman" w:eastAsia="Times New Roman" w:hAnsi="Times New Roman" w:cs="Times New Roman"/>
          <w:noProof/>
          <w:color w:val="000000"/>
          <w:sz w:val="24"/>
          <w:szCs w:val="24"/>
          <w:lang w:val="en-ZA" w:eastAsia="en-ZA"/>
        </w:rPr>
        <w:fldChar w:fldCharType="begin"/>
      </w:r>
      <w:r w:rsidR="008909C6">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008909C6">
        <w:rPr>
          <w:rFonts w:ascii="Times New Roman" w:eastAsia="Times New Roman" w:hAnsi="Times New Roman" w:cs="Times New Roman"/>
          <w:noProof/>
          <w:color w:val="000000"/>
          <w:sz w:val="24"/>
          <w:szCs w:val="24"/>
          <w:lang w:val="en-ZA" w:eastAsia="en-ZA"/>
        </w:rPr>
        <w:fldChar w:fldCharType="separate"/>
      </w:r>
      <w:r w:rsidR="000809CA">
        <w:rPr>
          <w:rFonts w:ascii="Times New Roman" w:eastAsia="Times New Roman" w:hAnsi="Times New Roman" w:cs="Times New Roman"/>
          <w:noProof/>
          <w:color w:val="000000"/>
          <w:sz w:val="24"/>
          <w:szCs w:val="24"/>
          <w:lang w:val="en-ZA" w:eastAsia="en-ZA"/>
        </w:rPr>
        <w:fldChar w:fldCharType="begin"/>
      </w:r>
      <w:r w:rsidR="000809CA">
        <w:rPr>
          <w:rFonts w:ascii="Times New Roman" w:eastAsia="Times New Roman" w:hAnsi="Times New Roman" w:cs="Times New Roman"/>
          <w:noProof/>
          <w:color w:val="000000"/>
          <w:sz w:val="24"/>
          <w:szCs w:val="24"/>
          <w:lang w:val="en-ZA" w:eastAsia="en-ZA"/>
        </w:rPr>
        <w:instrText xml:space="preserve"> INCLUDEPICTURE  "cid:image002.png@01D19C78.FF7A9FD0" \* MERGEFORMATINET </w:instrText>
      </w:r>
      <w:r w:rsidR="000809CA">
        <w:rPr>
          <w:rFonts w:ascii="Times New Roman" w:eastAsia="Times New Roman" w:hAnsi="Times New Roman" w:cs="Times New Roman"/>
          <w:noProof/>
          <w:color w:val="000000"/>
          <w:sz w:val="24"/>
          <w:szCs w:val="24"/>
          <w:lang w:val="en-ZA" w:eastAsia="en-ZA"/>
        </w:rPr>
        <w:fldChar w:fldCharType="separate"/>
      </w:r>
      <w:r w:rsidR="001D5850">
        <w:rPr>
          <w:rFonts w:ascii="Times New Roman" w:eastAsia="Times New Roman" w:hAnsi="Times New Roman" w:cs="Times New Roman"/>
          <w:noProof/>
          <w:color w:val="000000"/>
          <w:sz w:val="24"/>
          <w:szCs w:val="24"/>
          <w:lang w:val="en-ZA" w:eastAsia="en-ZA"/>
        </w:rPr>
        <w:fldChar w:fldCharType="begin"/>
      </w:r>
      <w:r w:rsidR="001D5850">
        <w:rPr>
          <w:rFonts w:ascii="Times New Roman" w:eastAsia="Times New Roman" w:hAnsi="Times New Roman" w:cs="Times New Roman"/>
          <w:noProof/>
          <w:color w:val="000000"/>
          <w:sz w:val="24"/>
          <w:szCs w:val="24"/>
          <w:lang w:val="en-ZA" w:eastAsia="en-ZA"/>
        </w:rPr>
        <w:instrText xml:space="preserve"> </w:instrText>
      </w:r>
      <w:r w:rsidR="001D5850">
        <w:rPr>
          <w:rFonts w:ascii="Times New Roman" w:eastAsia="Times New Roman" w:hAnsi="Times New Roman" w:cs="Times New Roman"/>
          <w:noProof/>
          <w:color w:val="000000"/>
          <w:sz w:val="24"/>
          <w:szCs w:val="24"/>
          <w:lang w:val="en-ZA" w:eastAsia="en-ZA"/>
        </w:rPr>
        <w:instrText>INCLUDEPICTURE  "cid:image002.png@01</w:instrText>
      </w:r>
      <w:r w:rsidR="001D5850">
        <w:rPr>
          <w:rFonts w:ascii="Times New Roman" w:eastAsia="Times New Roman" w:hAnsi="Times New Roman" w:cs="Times New Roman"/>
          <w:noProof/>
          <w:color w:val="000000"/>
          <w:sz w:val="24"/>
          <w:szCs w:val="24"/>
          <w:lang w:val="en-ZA" w:eastAsia="en-ZA"/>
        </w:rPr>
        <w:instrText>D19C78.FF7A9FD0" \* MERGEFORMATINET</w:instrText>
      </w:r>
      <w:r w:rsidR="001D5850">
        <w:rPr>
          <w:rFonts w:ascii="Times New Roman" w:eastAsia="Times New Roman" w:hAnsi="Times New Roman" w:cs="Times New Roman"/>
          <w:noProof/>
          <w:color w:val="000000"/>
          <w:sz w:val="24"/>
          <w:szCs w:val="24"/>
          <w:lang w:val="en-ZA" w:eastAsia="en-ZA"/>
        </w:rPr>
        <w:instrText xml:space="preserve"> </w:instrText>
      </w:r>
      <w:r w:rsidR="001D5850">
        <w:rPr>
          <w:rFonts w:ascii="Times New Roman" w:eastAsia="Times New Roman" w:hAnsi="Times New Roman" w:cs="Times New Roman"/>
          <w:noProof/>
          <w:color w:val="000000"/>
          <w:sz w:val="24"/>
          <w:szCs w:val="24"/>
          <w:lang w:val="en-ZA" w:eastAsia="en-ZA"/>
        </w:rPr>
        <w:fldChar w:fldCharType="separate"/>
      </w:r>
      <w:r w:rsidR="00E24E18">
        <w:rPr>
          <w:rFonts w:ascii="Times New Roman" w:eastAsia="Times New Roman" w:hAnsi="Times New Roman" w:cs="Times New Roman"/>
          <w:noProof/>
          <w:color w:val="000000"/>
          <w:sz w:val="24"/>
          <w:szCs w:val="24"/>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89.25pt;visibility:visible">
            <v:imagedata r:id="rId8" r:href="rId9"/>
          </v:shape>
        </w:pict>
      </w:r>
      <w:r w:rsidR="001D5850">
        <w:rPr>
          <w:rFonts w:ascii="Times New Roman" w:eastAsia="Times New Roman" w:hAnsi="Times New Roman" w:cs="Times New Roman"/>
          <w:noProof/>
          <w:color w:val="000000"/>
          <w:sz w:val="24"/>
          <w:szCs w:val="24"/>
          <w:lang w:val="en-ZA" w:eastAsia="en-ZA"/>
        </w:rPr>
        <w:fldChar w:fldCharType="end"/>
      </w:r>
      <w:r w:rsidR="000809CA">
        <w:rPr>
          <w:rFonts w:ascii="Times New Roman" w:eastAsia="Times New Roman" w:hAnsi="Times New Roman" w:cs="Times New Roman"/>
          <w:noProof/>
          <w:color w:val="000000"/>
          <w:sz w:val="24"/>
          <w:szCs w:val="24"/>
          <w:lang w:val="en-ZA" w:eastAsia="en-ZA"/>
        </w:rPr>
        <w:fldChar w:fldCharType="end"/>
      </w:r>
      <w:r w:rsidR="008909C6">
        <w:rPr>
          <w:rFonts w:ascii="Times New Roman" w:eastAsia="Times New Roman" w:hAnsi="Times New Roman" w:cs="Times New Roman"/>
          <w:noProof/>
          <w:color w:val="000000"/>
          <w:sz w:val="24"/>
          <w:szCs w:val="24"/>
          <w:lang w:val="en-ZA" w:eastAsia="en-ZA"/>
        </w:rPr>
        <w:fldChar w:fldCharType="end"/>
      </w:r>
      <w:r w:rsidR="00F51BAA">
        <w:rPr>
          <w:rFonts w:ascii="Times New Roman" w:eastAsia="Times New Roman" w:hAnsi="Times New Roman" w:cs="Times New Roman"/>
          <w:noProof/>
          <w:color w:val="000000"/>
          <w:sz w:val="24"/>
          <w:szCs w:val="24"/>
          <w:lang w:val="en-ZA" w:eastAsia="en-ZA"/>
        </w:rPr>
        <w:fldChar w:fldCharType="end"/>
      </w:r>
      <w:r w:rsidR="0012239F">
        <w:rPr>
          <w:rFonts w:ascii="Times New Roman" w:eastAsia="Times New Roman" w:hAnsi="Times New Roman" w:cs="Times New Roman"/>
          <w:noProof/>
          <w:color w:val="000000"/>
          <w:sz w:val="24"/>
          <w:szCs w:val="24"/>
          <w:lang w:val="en-ZA" w:eastAsia="en-ZA"/>
        </w:rPr>
        <w:fldChar w:fldCharType="end"/>
      </w:r>
      <w:r w:rsidR="00D418F6">
        <w:rPr>
          <w:rFonts w:ascii="Times New Roman" w:eastAsia="Times New Roman" w:hAnsi="Times New Roman" w:cs="Times New Roman"/>
          <w:noProof/>
          <w:color w:val="000000"/>
          <w:sz w:val="24"/>
          <w:szCs w:val="24"/>
          <w:lang w:val="en-ZA" w:eastAsia="en-ZA"/>
        </w:rPr>
        <w:fldChar w:fldCharType="end"/>
      </w:r>
      <w:r w:rsidR="009C3829">
        <w:rPr>
          <w:rFonts w:ascii="Times New Roman" w:eastAsia="Times New Roman" w:hAnsi="Times New Roman" w:cs="Times New Roman"/>
          <w:noProof/>
          <w:color w:val="000000"/>
          <w:sz w:val="24"/>
          <w:szCs w:val="24"/>
          <w:lang w:val="en-ZA" w:eastAsia="en-ZA"/>
        </w:rPr>
        <w:fldChar w:fldCharType="end"/>
      </w:r>
      <w:r w:rsidR="00874C49">
        <w:rPr>
          <w:rFonts w:ascii="Times New Roman" w:eastAsia="Times New Roman" w:hAnsi="Times New Roman" w:cs="Times New Roman"/>
          <w:noProof/>
          <w:color w:val="000000"/>
          <w:sz w:val="24"/>
          <w:szCs w:val="24"/>
          <w:lang w:val="en-ZA" w:eastAsia="en-ZA"/>
        </w:rPr>
        <w:fldChar w:fldCharType="end"/>
      </w:r>
      <w:r w:rsidR="00B3011C">
        <w:rPr>
          <w:rFonts w:ascii="Times New Roman" w:eastAsia="Times New Roman" w:hAnsi="Times New Roman" w:cs="Times New Roman"/>
          <w:noProof/>
          <w:color w:val="000000"/>
          <w:sz w:val="24"/>
          <w:szCs w:val="24"/>
          <w:lang w:val="en-ZA" w:eastAsia="en-ZA"/>
        </w:rPr>
        <w:fldChar w:fldCharType="end"/>
      </w:r>
      <w:r w:rsidR="00B3011C">
        <w:rPr>
          <w:rFonts w:ascii="Times New Roman" w:eastAsia="Times New Roman" w:hAnsi="Times New Roman" w:cs="Times New Roman"/>
          <w:noProof/>
          <w:color w:val="000000"/>
          <w:sz w:val="24"/>
          <w:szCs w:val="24"/>
          <w:lang w:val="en-ZA" w:eastAsia="en-ZA"/>
        </w:rPr>
        <w:fldChar w:fldCharType="end"/>
      </w:r>
      <w:r w:rsidR="006B145E">
        <w:rPr>
          <w:rFonts w:ascii="Times New Roman" w:eastAsia="Times New Roman" w:hAnsi="Times New Roman" w:cs="Times New Roman"/>
          <w:noProof/>
          <w:color w:val="000000"/>
          <w:sz w:val="24"/>
          <w:szCs w:val="24"/>
          <w:lang w:val="en-ZA" w:eastAsia="en-ZA"/>
        </w:rPr>
        <w:fldChar w:fldCharType="end"/>
      </w:r>
      <w:r w:rsidRPr="00E02159">
        <w:rPr>
          <w:rFonts w:ascii="Times New Roman" w:eastAsia="Times New Roman" w:hAnsi="Times New Roman" w:cs="Times New Roman"/>
          <w:noProof/>
          <w:color w:val="000000"/>
          <w:sz w:val="24"/>
          <w:szCs w:val="24"/>
          <w:lang w:val="en-ZA" w:eastAsia="en-ZA"/>
        </w:rPr>
        <w:fldChar w:fldCharType="end"/>
      </w:r>
      <w:r w:rsidRPr="00E02159">
        <w:rPr>
          <w:rFonts w:ascii="Times New Roman" w:eastAsia="Times New Roman" w:hAnsi="Times New Roman" w:cs="Times New Roman"/>
          <w:noProof/>
          <w:color w:val="000000"/>
          <w:sz w:val="24"/>
          <w:szCs w:val="24"/>
          <w:lang w:val="en-ZA" w:eastAsia="en-ZA"/>
        </w:rPr>
        <w:fldChar w:fldCharType="end"/>
      </w:r>
      <w:r w:rsidRPr="00E02159">
        <w:rPr>
          <w:rFonts w:ascii="Times New Roman" w:eastAsia="Times New Roman" w:hAnsi="Times New Roman" w:cs="Times New Roman"/>
          <w:noProof/>
          <w:color w:val="000000"/>
          <w:sz w:val="24"/>
          <w:szCs w:val="24"/>
          <w:lang w:val="en-ZA" w:eastAsia="en-ZA"/>
        </w:rPr>
        <w:fldChar w:fldCharType="end"/>
      </w:r>
      <w:r w:rsidRPr="00E02159">
        <w:rPr>
          <w:rFonts w:ascii="Times New Roman" w:eastAsia="Times New Roman" w:hAnsi="Times New Roman" w:cs="Times New Roman"/>
          <w:noProof/>
          <w:color w:val="000000"/>
          <w:sz w:val="24"/>
          <w:szCs w:val="24"/>
          <w:lang w:val="en-ZA" w:eastAsia="en-ZA"/>
        </w:rPr>
        <w:fldChar w:fldCharType="end"/>
      </w:r>
      <w:r w:rsidRPr="00E02159">
        <w:rPr>
          <w:rFonts w:ascii="Times New Roman" w:eastAsia="Times New Roman" w:hAnsi="Times New Roman" w:cs="Times New Roman"/>
          <w:noProof/>
          <w:color w:val="000000"/>
          <w:sz w:val="24"/>
          <w:szCs w:val="24"/>
          <w:lang w:val="en-ZA" w:eastAsia="en-ZA"/>
        </w:rPr>
        <w:fldChar w:fldCharType="end"/>
      </w:r>
      <w:r w:rsidRPr="00E02159">
        <w:rPr>
          <w:rFonts w:ascii="Times New Roman" w:eastAsia="Times New Roman" w:hAnsi="Times New Roman" w:cs="Times New Roman"/>
          <w:noProof/>
          <w:color w:val="000000"/>
          <w:sz w:val="24"/>
          <w:szCs w:val="24"/>
          <w:lang w:val="en-ZA" w:eastAsia="en-ZA"/>
        </w:rPr>
        <w:fldChar w:fldCharType="end"/>
      </w:r>
      <w:r w:rsidRPr="00E02159">
        <w:rPr>
          <w:rFonts w:ascii="Times New Roman" w:eastAsia="Times New Roman" w:hAnsi="Times New Roman" w:cs="Times New Roman"/>
          <w:noProof/>
          <w:color w:val="000000"/>
          <w:sz w:val="24"/>
          <w:szCs w:val="24"/>
          <w:lang w:val="en-ZA" w:eastAsia="en-ZA"/>
        </w:rPr>
        <w:fldChar w:fldCharType="end"/>
      </w:r>
      <w:r w:rsidRPr="00E02159">
        <w:rPr>
          <w:rFonts w:ascii="Times New Roman" w:eastAsia="Times New Roman" w:hAnsi="Times New Roman" w:cs="Times New Roman"/>
          <w:noProof/>
          <w:color w:val="000000"/>
          <w:sz w:val="24"/>
          <w:szCs w:val="24"/>
          <w:lang w:val="en-ZA" w:eastAsia="en-ZA"/>
        </w:rPr>
        <w:fldChar w:fldCharType="end"/>
      </w:r>
      <w:r w:rsidRPr="00E02159">
        <w:rPr>
          <w:rFonts w:ascii="Times New Roman" w:eastAsia="Times New Roman" w:hAnsi="Times New Roman" w:cs="Times New Roman"/>
          <w:noProof/>
          <w:color w:val="000000"/>
          <w:sz w:val="24"/>
          <w:szCs w:val="24"/>
          <w:lang w:val="en-ZA" w:eastAsia="en-ZA"/>
        </w:rPr>
        <w:fldChar w:fldCharType="end"/>
      </w:r>
      <w:r w:rsidRPr="00E02159">
        <w:rPr>
          <w:rFonts w:ascii="Times New Roman" w:eastAsia="Times New Roman" w:hAnsi="Times New Roman" w:cs="Times New Roman"/>
          <w:noProof/>
          <w:color w:val="000000"/>
          <w:sz w:val="24"/>
          <w:szCs w:val="24"/>
          <w:lang w:val="en-ZA" w:eastAsia="en-ZA"/>
        </w:rPr>
        <w:fldChar w:fldCharType="end"/>
      </w:r>
      <w:r w:rsidRPr="00E02159">
        <w:rPr>
          <w:rFonts w:ascii="Times New Roman" w:eastAsia="Times New Roman" w:hAnsi="Times New Roman" w:cs="Times New Roman"/>
          <w:noProof/>
          <w:color w:val="000000"/>
          <w:sz w:val="24"/>
          <w:szCs w:val="24"/>
          <w:lang w:val="en-ZA" w:eastAsia="en-ZA"/>
        </w:rPr>
        <w:fldChar w:fldCharType="end"/>
      </w:r>
      <w:r w:rsidRPr="00E02159">
        <w:rPr>
          <w:rFonts w:ascii="Times New Roman" w:eastAsia="Times New Roman" w:hAnsi="Times New Roman" w:cs="Times New Roman"/>
          <w:noProof/>
          <w:color w:val="000000"/>
          <w:sz w:val="24"/>
          <w:szCs w:val="24"/>
          <w:lang w:val="en-ZA" w:eastAsia="en-ZA"/>
        </w:rPr>
        <w:fldChar w:fldCharType="end"/>
      </w:r>
      <w:r w:rsidRPr="00E02159">
        <w:rPr>
          <w:rFonts w:ascii="Times New Roman" w:eastAsia="Times New Roman" w:hAnsi="Times New Roman" w:cs="Times New Roman"/>
          <w:noProof/>
          <w:color w:val="000000"/>
          <w:sz w:val="24"/>
          <w:szCs w:val="24"/>
          <w:lang w:val="en-ZA" w:eastAsia="en-ZA"/>
        </w:rPr>
        <w:fldChar w:fldCharType="end"/>
      </w:r>
      <w:r w:rsidRPr="00E02159">
        <w:rPr>
          <w:rFonts w:ascii="Times New Roman" w:eastAsia="Times New Roman" w:hAnsi="Times New Roman" w:cs="Times New Roman"/>
          <w:noProof/>
          <w:color w:val="000000"/>
          <w:sz w:val="24"/>
          <w:szCs w:val="24"/>
          <w:lang w:val="en-ZA" w:eastAsia="en-ZA"/>
        </w:rPr>
        <w:fldChar w:fldCharType="end"/>
      </w:r>
      <w:r w:rsidRPr="00E02159">
        <w:rPr>
          <w:rFonts w:ascii="Times New Roman" w:eastAsia="Times New Roman" w:hAnsi="Times New Roman" w:cs="Times New Roman"/>
          <w:noProof/>
          <w:color w:val="000000"/>
          <w:sz w:val="24"/>
          <w:szCs w:val="24"/>
          <w:lang w:val="en-ZA" w:eastAsia="en-ZA"/>
        </w:rPr>
        <w:fldChar w:fldCharType="end"/>
      </w:r>
      <w:r w:rsidRPr="00E02159">
        <w:rPr>
          <w:rFonts w:ascii="Times New Roman" w:eastAsia="Times New Roman" w:hAnsi="Times New Roman" w:cs="Times New Roman"/>
          <w:noProof/>
          <w:color w:val="000000"/>
          <w:sz w:val="24"/>
          <w:szCs w:val="24"/>
          <w:lang w:val="en-ZA" w:eastAsia="en-ZA"/>
        </w:rPr>
        <w:fldChar w:fldCharType="end"/>
      </w:r>
      <w:r w:rsidRPr="00E02159">
        <w:rPr>
          <w:rFonts w:ascii="Times New Roman" w:eastAsia="Times New Roman" w:hAnsi="Times New Roman" w:cs="Times New Roman"/>
          <w:noProof/>
          <w:color w:val="000000"/>
          <w:sz w:val="24"/>
          <w:szCs w:val="24"/>
          <w:lang w:val="en-ZA" w:eastAsia="en-ZA"/>
        </w:rPr>
        <w:fldChar w:fldCharType="end"/>
      </w:r>
    </w:p>
    <w:p w:rsidR="00E02159" w:rsidRPr="00E02159" w:rsidRDefault="00E02159" w:rsidP="00E02159">
      <w:pPr>
        <w:spacing w:after="0" w:line="240" w:lineRule="auto"/>
        <w:rPr>
          <w:rFonts w:ascii="Times New Roman" w:eastAsia="Times New Roman" w:hAnsi="Times New Roman" w:cs="Times New Roman"/>
          <w:sz w:val="28"/>
          <w:szCs w:val="28"/>
          <w:lang w:val="en-US"/>
        </w:rPr>
      </w:pPr>
      <w:r w:rsidRPr="00E02159">
        <w:rPr>
          <w:rFonts w:ascii="Times New Roman" w:eastAsia="Times New Roman" w:hAnsi="Times New Roman" w:cs="Times New Roman"/>
          <w:sz w:val="28"/>
          <w:szCs w:val="28"/>
          <w:lang w:val="en-US"/>
        </w:rPr>
        <w:tab/>
      </w:r>
      <w:r w:rsidRPr="00E02159">
        <w:rPr>
          <w:rFonts w:ascii="Times New Roman" w:eastAsia="Times New Roman" w:hAnsi="Times New Roman" w:cs="Times New Roman"/>
          <w:sz w:val="28"/>
          <w:szCs w:val="28"/>
          <w:lang w:val="en-US"/>
        </w:rPr>
        <w:tab/>
      </w:r>
      <w:r w:rsidRPr="00E02159">
        <w:rPr>
          <w:rFonts w:ascii="Times New Roman" w:eastAsia="Times New Roman" w:hAnsi="Times New Roman" w:cs="Times New Roman"/>
          <w:sz w:val="28"/>
          <w:szCs w:val="28"/>
          <w:lang w:val="en-US"/>
        </w:rPr>
        <w:tab/>
      </w:r>
      <w:r w:rsidRPr="00E02159">
        <w:rPr>
          <w:rFonts w:ascii="Times New Roman" w:eastAsia="Times New Roman" w:hAnsi="Times New Roman" w:cs="Times New Roman"/>
          <w:sz w:val="28"/>
          <w:szCs w:val="28"/>
          <w:lang w:val="en-US"/>
        </w:rPr>
        <w:tab/>
      </w:r>
      <w:r w:rsidRPr="00E02159">
        <w:rPr>
          <w:rFonts w:ascii="Times New Roman" w:eastAsia="Times New Roman" w:hAnsi="Times New Roman" w:cs="Times New Roman"/>
          <w:sz w:val="28"/>
          <w:szCs w:val="28"/>
          <w:lang w:val="en-US"/>
        </w:rPr>
        <w:tab/>
      </w:r>
      <w:r w:rsidRPr="00E02159">
        <w:rPr>
          <w:rFonts w:ascii="Times New Roman" w:eastAsia="Times New Roman" w:hAnsi="Times New Roman" w:cs="Times New Roman"/>
          <w:sz w:val="28"/>
          <w:szCs w:val="28"/>
          <w:lang w:val="en-US"/>
        </w:rPr>
        <w:tab/>
      </w:r>
      <w:r w:rsidRPr="00E02159">
        <w:rPr>
          <w:rFonts w:ascii="Times New Roman" w:eastAsia="Times New Roman" w:hAnsi="Times New Roman" w:cs="Times New Roman"/>
          <w:sz w:val="28"/>
          <w:szCs w:val="28"/>
          <w:lang w:val="en-US"/>
        </w:rPr>
        <w:tab/>
      </w:r>
      <w:r w:rsidRPr="00E02159">
        <w:rPr>
          <w:rFonts w:ascii="Times New Roman" w:eastAsia="Times New Roman" w:hAnsi="Times New Roman" w:cs="Times New Roman"/>
          <w:sz w:val="28"/>
          <w:szCs w:val="28"/>
          <w:lang w:val="en-US"/>
        </w:rPr>
        <w:tab/>
      </w:r>
      <w:r w:rsidRPr="00E02159">
        <w:rPr>
          <w:rFonts w:ascii="Times New Roman" w:eastAsia="Times New Roman" w:hAnsi="Times New Roman" w:cs="Times New Roman"/>
          <w:sz w:val="28"/>
          <w:szCs w:val="28"/>
          <w:lang w:val="en-US"/>
        </w:rPr>
        <w:tab/>
      </w:r>
      <w:r w:rsidRPr="00E02159">
        <w:rPr>
          <w:rFonts w:ascii="Times New Roman" w:eastAsia="Times New Roman" w:hAnsi="Times New Roman" w:cs="Times New Roman"/>
          <w:sz w:val="28"/>
          <w:szCs w:val="28"/>
          <w:lang w:val="en-US"/>
        </w:rPr>
        <w:tab/>
      </w:r>
      <w:r w:rsidRPr="00E02159">
        <w:rPr>
          <w:rFonts w:ascii="Times New Roman" w:eastAsia="Times New Roman" w:hAnsi="Times New Roman" w:cs="Times New Roman"/>
          <w:sz w:val="28"/>
          <w:szCs w:val="28"/>
          <w:lang w:val="en-US"/>
        </w:rPr>
        <w:tab/>
      </w:r>
      <w:r w:rsidRPr="00E02159">
        <w:rPr>
          <w:rFonts w:ascii="Times New Roman" w:eastAsia="Times New Roman" w:hAnsi="Times New Roman" w:cs="Times New Roman"/>
          <w:sz w:val="28"/>
          <w:szCs w:val="28"/>
          <w:lang w:val="en-US"/>
        </w:rPr>
        <w:tab/>
      </w:r>
    </w:p>
    <w:p w:rsidR="00E02159" w:rsidRPr="00E02159" w:rsidRDefault="00E02159" w:rsidP="00E02159">
      <w:pPr>
        <w:spacing w:after="0" w:line="240" w:lineRule="auto"/>
        <w:jc w:val="center"/>
        <w:rPr>
          <w:rFonts w:ascii="Times New Roman" w:eastAsia="Times New Roman" w:hAnsi="Times New Roman" w:cs="Times New Roman"/>
          <w:sz w:val="28"/>
          <w:szCs w:val="28"/>
          <w:lang w:val="en-US"/>
        </w:rPr>
      </w:pPr>
      <w:r w:rsidRPr="00E02159">
        <w:rPr>
          <w:rFonts w:ascii="Times New Roman" w:eastAsia="Times New Roman" w:hAnsi="Times New Roman" w:cs="Times New Roman"/>
          <w:sz w:val="28"/>
          <w:szCs w:val="28"/>
          <w:lang w:val="en-US"/>
        </w:rPr>
        <w:t>IN THE HIGH COURT OF SOUTH AFRICA</w:t>
      </w:r>
    </w:p>
    <w:p w:rsidR="00E02159" w:rsidRPr="00E02159" w:rsidRDefault="00E02159" w:rsidP="00E02159">
      <w:pPr>
        <w:spacing w:after="0" w:line="240" w:lineRule="auto"/>
        <w:jc w:val="center"/>
        <w:rPr>
          <w:rFonts w:ascii="Arial" w:eastAsia="Times New Roman" w:hAnsi="Arial" w:cs="Arial"/>
          <w:sz w:val="28"/>
          <w:szCs w:val="28"/>
          <w:lang w:val="en-US"/>
        </w:rPr>
      </w:pPr>
      <w:r w:rsidRPr="00E02159">
        <w:rPr>
          <w:rFonts w:ascii="Arial" w:eastAsia="Times New Roman" w:hAnsi="Arial" w:cs="Arial"/>
          <w:sz w:val="28"/>
          <w:szCs w:val="28"/>
          <w:lang w:val="en-US"/>
        </w:rPr>
        <w:t>(LIMPOPO DIVISION, POLOKWANE)</w:t>
      </w:r>
    </w:p>
    <w:p w:rsidR="00E02159" w:rsidRPr="00E02159" w:rsidRDefault="00E02159" w:rsidP="00E02159">
      <w:pPr>
        <w:spacing w:after="0" w:line="240" w:lineRule="auto"/>
        <w:jc w:val="center"/>
        <w:rPr>
          <w:rFonts w:ascii="Arial" w:eastAsia="Times New Roman" w:hAnsi="Arial" w:cs="Arial"/>
          <w:sz w:val="24"/>
          <w:szCs w:val="24"/>
          <w:lang w:val="en-US"/>
        </w:rPr>
      </w:pPr>
      <w:r w:rsidRPr="00E02159">
        <w:rPr>
          <w:rFonts w:ascii="Arial" w:eastAsia="Times New Roman" w:hAnsi="Arial" w:cs="Arial"/>
          <w:sz w:val="24"/>
          <w:szCs w:val="24"/>
          <w:lang w:val="en-US"/>
        </w:rPr>
        <w:t xml:space="preserve">  </w:t>
      </w:r>
    </w:p>
    <w:p w:rsidR="00E02159" w:rsidRPr="00E02159" w:rsidRDefault="00E02159" w:rsidP="00E02159">
      <w:pPr>
        <w:spacing w:after="0" w:line="240" w:lineRule="auto"/>
        <w:rPr>
          <w:rFonts w:ascii="Arial" w:eastAsia="Times New Roman" w:hAnsi="Arial" w:cs="Arial"/>
          <w:sz w:val="28"/>
          <w:szCs w:val="28"/>
          <w:lang w:val="en-US"/>
        </w:rPr>
      </w:pPr>
      <w:r w:rsidRPr="00E02159">
        <w:rPr>
          <w:rFonts w:ascii="Arial" w:eastAsia="Times New Roman" w:hAnsi="Arial" w:cs="Arial"/>
          <w:noProof/>
          <w:sz w:val="24"/>
          <w:szCs w:val="24"/>
          <w:lang w:val="en-ZA" w:eastAsia="en-ZA"/>
        </w:rPr>
        <mc:AlternateContent>
          <mc:Choice Requires="wps">
            <w:drawing>
              <wp:anchor distT="0" distB="0" distL="114300" distR="114300" simplePos="0" relativeHeight="251659264" behindDoc="0" locked="0" layoutInCell="1" allowOverlap="1" wp14:anchorId="5FAEBAC5" wp14:editId="4D400F00">
                <wp:simplePos x="0" y="0"/>
                <wp:positionH relativeFrom="column">
                  <wp:posOffset>121920</wp:posOffset>
                </wp:positionH>
                <wp:positionV relativeFrom="paragraph">
                  <wp:posOffset>20320</wp:posOffset>
                </wp:positionV>
                <wp:extent cx="2568575" cy="1068070"/>
                <wp:effectExtent l="0" t="0" r="2222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1068070"/>
                        </a:xfrm>
                        <a:prstGeom prst="rect">
                          <a:avLst/>
                        </a:prstGeom>
                        <a:solidFill>
                          <a:srgbClr val="FFFFFF"/>
                        </a:solidFill>
                        <a:ln w="9525">
                          <a:solidFill>
                            <a:srgbClr val="000000"/>
                          </a:solidFill>
                          <a:miter lim="800000"/>
                          <a:headEnd/>
                          <a:tailEnd/>
                        </a:ln>
                      </wps:spPr>
                      <wps:txbx>
                        <w:txbxContent>
                          <w:p w:rsidR="00E02159" w:rsidRDefault="00E02159" w:rsidP="00E02159">
                            <w:pPr>
                              <w:numPr>
                                <w:ilvl w:val="0"/>
                                <w:numId w:val="2"/>
                              </w:numPr>
                              <w:spacing w:after="0" w:line="240" w:lineRule="auto"/>
                              <w:rPr>
                                <w:rFonts w:ascii="Arial" w:hAnsi="Arial" w:cs="Arial"/>
                                <w:sz w:val="18"/>
                                <w:szCs w:val="18"/>
                                <w:u w:val="single"/>
                              </w:rPr>
                            </w:pPr>
                            <w:r>
                              <w:rPr>
                                <w:rFonts w:ascii="Arial" w:hAnsi="Arial" w:cs="Arial"/>
                                <w:sz w:val="18"/>
                                <w:szCs w:val="18"/>
                                <w:u w:val="single"/>
                              </w:rPr>
                              <w:t>REPORTABLE: YES/NO</w:t>
                            </w:r>
                          </w:p>
                          <w:p w:rsidR="00E02159" w:rsidRDefault="00E02159" w:rsidP="00E02159">
                            <w:pPr>
                              <w:numPr>
                                <w:ilvl w:val="0"/>
                                <w:numId w:val="2"/>
                              </w:numPr>
                              <w:spacing w:after="0" w:line="240" w:lineRule="auto"/>
                              <w:rPr>
                                <w:rFonts w:ascii="Arial" w:hAnsi="Arial" w:cs="Arial"/>
                                <w:sz w:val="18"/>
                                <w:szCs w:val="18"/>
                                <w:u w:val="single"/>
                              </w:rPr>
                            </w:pPr>
                            <w:r>
                              <w:rPr>
                                <w:rFonts w:ascii="Arial" w:hAnsi="Arial" w:cs="Arial"/>
                                <w:sz w:val="18"/>
                                <w:szCs w:val="18"/>
                                <w:u w:val="single"/>
                              </w:rPr>
                              <w:t>OF INTEREST TO THE JUDGES: YES/NO</w:t>
                            </w:r>
                          </w:p>
                          <w:p w:rsidR="00E02159" w:rsidRDefault="00E02159" w:rsidP="00E02159">
                            <w:pPr>
                              <w:numPr>
                                <w:ilvl w:val="0"/>
                                <w:numId w:val="2"/>
                              </w:numPr>
                              <w:spacing w:after="0" w:line="240" w:lineRule="auto"/>
                              <w:rPr>
                                <w:rFonts w:ascii="Arial" w:hAnsi="Arial" w:cs="Arial"/>
                                <w:sz w:val="18"/>
                                <w:szCs w:val="18"/>
                                <w:u w:val="single"/>
                              </w:rPr>
                            </w:pPr>
                            <w:r>
                              <w:rPr>
                                <w:rFonts w:ascii="Arial" w:hAnsi="Arial" w:cs="Arial"/>
                                <w:sz w:val="18"/>
                                <w:szCs w:val="18"/>
                                <w:u w:val="single"/>
                              </w:rPr>
                              <w:t>REVISED.</w:t>
                            </w:r>
                          </w:p>
                          <w:p w:rsidR="00E02159" w:rsidRDefault="00E02159" w:rsidP="00E02159">
                            <w:pPr>
                              <w:ind w:left="360"/>
                              <w:rPr>
                                <w:rFonts w:ascii="Arial" w:hAnsi="Arial" w:cs="Arial"/>
                                <w:sz w:val="18"/>
                                <w:szCs w:val="18"/>
                              </w:rPr>
                            </w:pPr>
                          </w:p>
                          <w:p w:rsidR="00E02159" w:rsidRDefault="00E02159" w:rsidP="00E02159">
                            <w:pPr>
                              <w:ind w:left="360"/>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t>…………………….</w:t>
                            </w:r>
                          </w:p>
                          <w:p w:rsidR="00E02159" w:rsidRDefault="00E02159" w:rsidP="00E02159">
                            <w:pPr>
                              <w:ind w:left="360"/>
                              <w:rPr>
                                <w:rFonts w:ascii="Arial" w:hAnsi="Arial" w:cs="Arial"/>
                                <w:sz w:val="18"/>
                                <w:szCs w:val="18"/>
                              </w:rPr>
                            </w:pPr>
                          </w:p>
                          <w:p w:rsidR="00E02159" w:rsidRDefault="00E02159" w:rsidP="00E02159">
                            <w:pPr>
                              <w:ind w:left="360"/>
                              <w:rPr>
                                <w:rFonts w:ascii="Arial" w:hAnsi="Arial" w:cs="Arial"/>
                                <w:sz w:val="18"/>
                                <w:szCs w:val="18"/>
                              </w:rPr>
                            </w:pPr>
                            <w:r>
                              <w:rPr>
                                <w:rFonts w:ascii="Arial" w:hAnsi="Arial" w:cs="Arial"/>
                                <w:sz w:val="18"/>
                                <w:szCs w:val="18"/>
                              </w:rPr>
                              <w:t>DATE…………</w:t>
                            </w:r>
                            <w:r>
                              <w:rPr>
                                <w:rFonts w:ascii="Arial" w:hAnsi="Arial" w:cs="Arial"/>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FAEBAC5" id="_x0000_t202" coordsize="21600,21600" o:spt="202" path="m,l,21600r21600,l21600,xe">
                <v:stroke joinstyle="miter"/>
                <v:path gradientshapeok="t" o:connecttype="rect"/>
              </v:shapetype>
              <v:shape id="Text Box 2" o:spid="_x0000_s1026" type="#_x0000_t202" style="position:absolute;margin-left:9.6pt;margin-top:1.6pt;width:202.25pt;height:8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">
                <v:textbox>
                  <w:txbxContent>
                    <w:p w:rsidR="00E02159" w:rsidRDefault="00E02159" w:rsidP="00E02159">
                      <w:pPr>
                        <w:numPr>
                          <w:ilvl w:val="0"/>
                          <w:numId w:val="2"/>
                        </w:numPr>
                        <w:spacing w:after="0" w:line="240" w:lineRule="auto"/>
                        <w:rPr>
                          <w:rFonts w:ascii="Arial" w:hAnsi="Arial" w:cs="Arial"/>
                          <w:sz w:val="18"/>
                          <w:szCs w:val="18"/>
                          <w:u w:val="single"/>
                        </w:rPr>
                      </w:pPr>
                      <w:r>
                        <w:rPr>
                          <w:rFonts w:ascii="Arial" w:hAnsi="Arial" w:cs="Arial"/>
                          <w:sz w:val="18"/>
                          <w:szCs w:val="18"/>
                          <w:u w:val="single"/>
                        </w:rPr>
                        <w:t>REPORTABLE: YES/NO</w:t>
                      </w:r>
                    </w:p>
                    <w:p w:rsidR="00E02159" w:rsidRDefault="00E02159" w:rsidP="00E02159">
                      <w:pPr>
                        <w:numPr>
                          <w:ilvl w:val="0"/>
                          <w:numId w:val="2"/>
                        </w:numPr>
                        <w:spacing w:after="0" w:line="240" w:lineRule="auto"/>
                        <w:rPr>
                          <w:rFonts w:ascii="Arial" w:hAnsi="Arial" w:cs="Arial"/>
                          <w:sz w:val="18"/>
                          <w:szCs w:val="18"/>
                          <w:u w:val="single"/>
                        </w:rPr>
                      </w:pPr>
                      <w:r>
                        <w:rPr>
                          <w:rFonts w:ascii="Arial" w:hAnsi="Arial" w:cs="Arial"/>
                          <w:sz w:val="18"/>
                          <w:szCs w:val="18"/>
                          <w:u w:val="single"/>
                        </w:rPr>
                        <w:t>OF INTEREST TO THE JUDGES: YES/NO</w:t>
                      </w:r>
                    </w:p>
                    <w:p w:rsidR="00E02159" w:rsidRDefault="00E02159" w:rsidP="00E02159">
                      <w:pPr>
                        <w:numPr>
                          <w:ilvl w:val="0"/>
                          <w:numId w:val="2"/>
                        </w:numPr>
                        <w:spacing w:after="0" w:line="240" w:lineRule="auto"/>
                        <w:rPr>
                          <w:rFonts w:ascii="Arial" w:hAnsi="Arial" w:cs="Arial"/>
                          <w:sz w:val="18"/>
                          <w:szCs w:val="18"/>
                          <w:u w:val="single"/>
                        </w:rPr>
                      </w:pPr>
                      <w:r>
                        <w:rPr>
                          <w:rFonts w:ascii="Arial" w:hAnsi="Arial" w:cs="Arial"/>
                          <w:sz w:val="18"/>
                          <w:szCs w:val="18"/>
                          <w:u w:val="single"/>
                        </w:rPr>
                        <w:t>REVISED.</w:t>
                      </w:r>
                    </w:p>
                    <w:p w:rsidR="00E02159" w:rsidRDefault="00E02159" w:rsidP="00E02159">
                      <w:pPr>
                        <w:ind w:left="360"/>
                        <w:rPr>
                          <w:rFonts w:ascii="Arial" w:hAnsi="Arial" w:cs="Arial"/>
                          <w:sz w:val="18"/>
                          <w:szCs w:val="18"/>
                        </w:rPr>
                      </w:pPr>
                    </w:p>
                    <w:p w:rsidR="00E02159" w:rsidRDefault="00E02159" w:rsidP="00E02159">
                      <w:pPr>
                        <w:ind w:left="360"/>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t>…………………….</w:t>
                      </w:r>
                    </w:p>
                    <w:p w:rsidR="00E02159" w:rsidRDefault="00E02159" w:rsidP="00E02159">
                      <w:pPr>
                        <w:ind w:left="360"/>
                        <w:rPr>
                          <w:rFonts w:ascii="Arial" w:hAnsi="Arial" w:cs="Arial"/>
                          <w:sz w:val="18"/>
                          <w:szCs w:val="18"/>
                        </w:rPr>
                      </w:pPr>
                    </w:p>
                    <w:p w:rsidR="00E02159" w:rsidRDefault="00E02159" w:rsidP="00E02159">
                      <w:pPr>
                        <w:ind w:left="360"/>
                        <w:rPr>
                          <w:rFonts w:ascii="Arial" w:hAnsi="Arial" w:cs="Arial"/>
                          <w:sz w:val="18"/>
                          <w:szCs w:val="18"/>
                        </w:rPr>
                      </w:pPr>
                      <w:r>
                        <w:rPr>
                          <w:rFonts w:ascii="Arial" w:hAnsi="Arial" w:cs="Arial"/>
                          <w:sz w:val="18"/>
                          <w:szCs w:val="18"/>
                        </w:rPr>
                        <w:t>DATE…………</w:t>
                      </w:r>
                      <w:r>
                        <w:rPr>
                          <w:rFonts w:ascii="Arial" w:hAnsi="Arial" w:cs="Arial"/>
                          <w:sz w:val="18"/>
                          <w:szCs w:val="18"/>
                        </w:rPr>
                        <w:tab/>
                        <w:t>SIGNATURE:………………</w:t>
                      </w:r>
                    </w:p>
                  </w:txbxContent>
                </v:textbox>
              </v:shape>
            </w:pict>
          </mc:Fallback>
        </mc:AlternateContent>
      </w:r>
      <w:r w:rsidRPr="00E02159">
        <w:rPr>
          <w:rFonts w:ascii="Arial" w:eastAsia="Times New Roman" w:hAnsi="Arial" w:cs="Arial"/>
          <w:sz w:val="28"/>
          <w:szCs w:val="28"/>
          <w:lang w:val="en-US"/>
        </w:rPr>
        <w:tab/>
      </w:r>
      <w:r w:rsidRPr="00E02159">
        <w:rPr>
          <w:rFonts w:ascii="Arial" w:eastAsia="Times New Roman" w:hAnsi="Arial" w:cs="Arial"/>
          <w:sz w:val="28"/>
          <w:szCs w:val="28"/>
          <w:lang w:val="en-US"/>
        </w:rPr>
        <w:tab/>
      </w:r>
      <w:r w:rsidRPr="00E02159">
        <w:rPr>
          <w:rFonts w:ascii="Arial" w:eastAsia="Times New Roman" w:hAnsi="Arial" w:cs="Arial"/>
          <w:sz w:val="28"/>
          <w:szCs w:val="28"/>
          <w:lang w:val="en-US"/>
        </w:rPr>
        <w:tab/>
      </w:r>
      <w:r w:rsidRPr="00E02159">
        <w:rPr>
          <w:rFonts w:ascii="Arial" w:eastAsia="Times New Roman" w:hAnsi="Arial" w:cs="Arial"/>
          <w:sz w:val="28"/>
          <w:szCs w:val="28"/>
          <w:lang w:val="en-US"/>
        </w:rPr>
        <w:tab/>
      </w:r>
      <w:r w:rsidRPr="00E02159">
        <w:rPr>
          <w:rFonts w:ascii="Arial" w:eastAsia="Times New Roman" w:hAnsi="Arial" w:cs="Arial"/>
          <w:sz w:val="28"/>
          <w:szCs w:val="28"/>
          <w:lang w:val="en-US"/>
        </w:rPr>
        <w:tab/>
      </w:r>
      <w:r w:rsidRPr="00E02159">
        <w:rPr>
          <w:rFonts w:ascii="Arial" w:eastAsia="Times New Roman" w:hAnsi="Arial" w:cs="Arial"/>
          <w:sz w:val="28"/>
          <w:szCs w:val="28"/>
          <w:lang w:val="en-US"/>
        </w:rPr>
        <w:tab/>
      </w:r>
      <w:r w:rsidRPr="00E02159">
        <w:rPr>
          <w:rFonts w:ascii="Arial" w:eastAsia="Times New Roman" w:hAnsi="Arial" w:cs="Arial"/>
          <w:sz w:val="28"/>
          <w:szCs w:val="28"/>
          <w:lang w:val="en-US"/>
        </w:rPr>
        <w:tab/>
      </w:r>
      <w:r w:rsidRPr="00E02159">
        <w:rPr>
          <w:rFonts w:ascii="Arial" w:eastAsia="Times New Roman" w:hAnsi="Arial" w:cs="Arial"/>
          <w:sz w:val="28"/>
          <w:szCs w:val="28"/>
          <w:lang w:val="en-US"/>
        </w:rPr>
        <w:tab/>
      </w:r>
      <w:r w:rsidRPr="00E02159">
        <w:rPr>
          <w:rFonts w:ascii="Arial" w:eastAsia="Times New Roman" w:hAnsi="Arial" w:cs="Arial"/>
          <w:sz w:val="28"/>
          <w:szCs w:val="28"/>
          <w:lang w:val="en-US"/>
        </w:rPr>
        <w:tab/>
      </w:r>
      <w:r w:rsidRPr="00E02159">
        <w:rPr>
          <w:rFonts w:ascii="Arial" w:eastAsia="Times New Roman" w:hAnsi="Arial" w:cs="Arial"/>
          <w:sz w:val="28"/>
          <w:szCs w:val="28"/>
          <w:lang w:val="en-US"/>
        </w:rPr>
        <w:tab/>
      </w:r>
      <w:r w:rsidRPr="00E02159">
        <w:rPr>
          <w:rFonts w:ascii="Arial" w:eastAsia="Times New Roman" w:hAnsi="Arial" w:cs="Arial"/>
          <w:sz w:val="28"/>
          <w:szCs w:val="28"/>
          <w:lang w:val="en-US"/>
        </w:rPr>
        <w:tab/>
      </w:r>
      <w:r w:rsidRPr="00E02159">
        <w:rPr>
          <w:rFonts w:ascii="Arial" w:eastAsia="Times New Roman" w:hAnsi="Arial" w:cs="Arial"/>
          <w:sz w:val="28"/>
          <w:szCs w:val="28"/>
          <w:lang w:val="en-US"/>
        </w:rPr>
        <w:tab/>
      </w:r>
      <w:r w:rsidRPr="00E02159">
        <w:rPr>
          <w:rFonts w:ascii="Arial" w:eastAsia="Times New Roman" w:hAnsi="Arial" w:cs="Arial"/>
          <w:sz w:val="28"/>
          <w:szCs w:val="28"/>
          <w:lang w:val="en-US"/>
        </w:rPr>
        <w:tab/>
      </w:r>
      <w:r w:rsidRPr="00E02159">
        <w:rPr>
          <w:rFonts w:ascii="Arial" w:eastAsia="Times New Roman" w:hAnsi="Arial" w:cs="Arial"/>
          <w:sz w:val="28"/>
          <w:szCs w:val="28"/>
          <w:lang w:val="en-US"/>
        </w:rPr>
        <w:tab/>
      </w:r>
      <w:r w:rsidRPr="00E02159">
        <w:rPr>
          <w:rFonts w:ascii="Arial" w:eastAsia="Times New Roman" w:hAnsi="Arial" w:cs="Arial"/>
          <w:sz w:val="28"/>
          <w:szCs w:val="28"/>
          <w:lang w:val="en-US"/>
        </w:rPr>
        <w:tab/>
      </w:r>
      <w:r w:rsidRPr="00E02159">
        <w:rPr>
          <w:rFonts w:ascii="Arial" w:eastAsia="Times New Roman" w:hAnsi="Arial" w:cs="Arial"/>
          <w:sz w:val="28"/>
          <w:szCs w:val="28"/>
          <w:lang w:val="en-US"/>
        </w:rPr>
        <w:tab/>
      </w:r>
      <w:r w:rsidRPr="00E02159">
        <w:rPr>
          <w:rFonts w:ascii="Arial" w:eastAsia="Times New Roman" w:hAnsi="Arial" w:cs="Arial"/>
          <w:sz w:val="28"/>
          <w:szCs w:val="28"/>
          <w:lang w:val="en-US"/>
        </w:rPr>
        <w:tab/>
      </w:r>
    </w:p>
    <w:p w:rsidR="00E02159" w:rsidRPr="00E02159" w:rsidRDefault="00E02159" w:rsidP="00E02159">
      <w:pPr>
        <w:spacing w:after="0" w:line="240" w:lineRule="auto"/>
        <w:rPr>
          <w:rFonts w:ascii="Arial" w:eastAsia="Times New Roman" w:hAnsi="Arial" w:cs="Arial"/>
          <w:sz w:val="28"/>
          <w:szCs w:val="28"/>
          <w:lang w:val="en-US"/>
        </w:rPr>
      </w:pPr>
      <w:r w:rsidRPr="00E02159">
        <w:rPr>
          <w:rFonts w:ascii="Arial" w:eastAsia="Times New Roman" w:hAnsi="Arial" w:cs="Arial"/>
          <w:sz w:val="28"/>
          <w:szCs w:val="28"/>
          <w:lang w:val="en-US"/>
        </w:rPr>
        <w:tab/>
      </w:r>
    </w:p>
    <w:p w:rsidR="00E02159" w:rsidRPr="00E02159" w:rsidRDefault="00E02159" w:rsidP="00E02159">
      <w:pPr>
        <w:tabs>
          <w:tab w:val="left" w:pos="7065"/>
        </w:tabs>
        <w:spacing w:after="0" w:line="240" w:lineRule="auto"/>
        <w:rPr>
          <w:rFonts w:ascii="Arial" w:eastAsia="Times New Roman" w:hAnsi="Arial" w:cs="Arial"/>
          <w:sz w:val="28"/>
          <w:szCs w:val="28"/>
          <w:lang w:val="en-US"/>
        </w:rPr>
      </w:pPr>
      <w:r w:rsidRPr="00E02159">
        <w:rPr>
          <w:rFonts w:ascii="Arial" w:eastAsia="Times New Roman" w:hAnsi="Arial" w:cs="Arial"/>
          <w:sz w:val="28"/>
          <w:szCs w:val="28"/>
          <w:lang w:val="en-US"/>
        </w:rPr>
        <w:tab/>
      </w:r>
    </w:p>
    <w:p w:rsidR="00E02159" w:rsidRPr="00E02159" w:rsidRDefault="00E02159" w:rsidP="00E02159">
      <w:pPr>
        <w:tabs>
          <w:tab w:val="left" w:pos="7065"/>
        </w:tabs>
        <w:spacing w:after="0" w:line="240" w:lineRule="auto"/>
        <w:rPr>
          <w:rFonts w:ascii="Arial" w:eastAsia="Times New Roman" w:hAnsi="Arial" w:cs="Arial"/>
          <w:sz w:val="28"/>
          <w:szCs w:val="28"/>
          <w:lang w:val="en-US"/>
        </w:rPr>
      </w:pPr>
    </w:p>
    <w:p w:rsidR="00E02159" w:rsidRPr="00E02159" w:rsidRDefault="00E02159" w:rsidP="00E02159">
      <w:pPr>
        <w:spacing w:after="0" w:line="240" w:lineRule="auto"/>
        <w:rPr>
          <w:rFonts w:ascii="Arial" w:eastAsia="Times New Roman" w:hAnsi="Arial" w:cs="Arial"/>
          <w:sz w:val="28"/>
          <w:szCs w:val="28"/>
          <w:lang w:val="en-US"/>
        </w:rPr>
      </w:pPr>
    </w:p>
    <w:p w:rsidR="00E02159" w:rsidRPr="00E02159" w:rsidRDefault="00E02159" w:rsidP="00E02159">
      <w:pPr>
        <w:tabs>
          <w:tab w:val="left" w:pos="7065"/>
        </w:tabs>
        <w:spacing w:after="0" w:line="240" w:lineRule="auto"/>
        <w:rPr>
          <w:rFonts w:ascii="Arial" w:eastAsia="Times New Roman" w:hAnsi="Arial" w:cs="Arial"/>
          <w:sz w:val="24"/>
          <w:szCs w:val="24"/>
          <w:lang w:val="en-US"/>
        </w:rPr>
      </w:pPr>
      <w:r w:rsidRPr="00E02159">
        <w:rPr>
          <w:rFonts w:ascii="Arial" w:eastAsia="Times New Roman" w:hAnsi="Arial" w:cs="Arial"/>
          <w:sz w:val="24"/>
          <w:szCs w:val="24"/>
          <w:lang w:val="en-US"/>
        </w:rPr>
        <w:t xml:space="preserve">                                                                                           </w:t>
      </w:r>
      <w:r>
        <w:rPr>
          <w:rFonts w:ascii="Arial" w:eastAsia="Times New Roman" w:hAnsi="Arial" w:cs="Arial"/>
          <w:sz w:val="24"/>
          <w:szCs w:val="24"/>
          <w:lang w:val="en-US"/>
        </w:rPr>
        <w:t>Case no: HCAA02/2022</w:t>
      </w:r>
      <w:r w:rsidRPr="00E02159">
        <w:rPr>
          <w:rFonts w:ascii="Arial" w:eastAsia="Times New Roman" w:hAnsi="Arial" w:cs="Arial"/>
          <w:sz w:val="24"/>
          <w:szCs w:val="24"/>
          <w:lang w:val="en-US"/>
        </w:rPr>
        <w:t xml:space="preserve"> </w:t>
      </w:r>
    </w:p>
    <w:p w:rsidR="00E02159" w:rsidRPr="00E02159" w:rsidRDefault="00E02159" w:rsidP="00E02159">
      <w:pPr>
        <w:tabs>
          <w:tab w:val="left" w:pos="7065"/>
        </w:tabs>
        <w:spacing w:after="0" w:line="240" w:lineRule="auto"/>
        <w:rPr>
          <w:rFonts w:ascii="Arial" w:eastAsia="Times New Roman" w:hAnsi="Arial" w:cs="Arial"/>
          <w:sz w:val="24"/>
          <w:szCs w:val="24"/>
          <w:lang w:val="en-US"/>
        </w:rPr>
      </w:pPr>
      <w:r w:rsidRPr="00E02159">
        <w:rPr>
          <w:rFonts w:ascii="Arial" w:eastAsia="Times New Roman" w:hAnsi="Arial" w:cs="Arial"/>
          <w:sz w:val="24"/>
          <w:szCs w:val="24"/>
          <w:lang w:val="en-US"/>
        </w:rPr>
        <w:t>In the matter between:</w:t>
      </w:r>
    </w:p>
    <w:p w:rsidR="00E02159" w:rsidRPr="00E02159" w:rsidRDefault="00E02159" w:rsidP="00E02159">
      <w:pPr>
        <w:tabs>
          <w:tab w:val="left" w:pos="7065"/>
        </w:tabs>
        <w:spacing w:after="0" w:line="240" w:lineRule="auto"/>
        <w:rPr>
          <w:rFonts w:ascii="Arial" w:eastAsia="Times New Roman" w:hAnsi="Arial" w:cs="Arial"/>
          <w:sz w:val="24"/>
          <w:szCs w:val="24"/>
          <w:lang w:val="en-US"/>
        </w:rPr>
      </w:pPr>
    </w:p>
    <w:p w:rsidR="00F67044" w:rsidRDefault="00E02159" w:rsidP="00E02159">
      <w:pPr>
        <w:tabs>
          <w:tab w:val="left" w:pos="7065"/>
        </w:tabs>
        <w:spacing w:after="0" w:line="360" w:lineRule="auto"/>
        <w:rPr>
          <w:rFonts w:ascii="Arial" w:eastAsia="Times New Roman" w:hAnsi="Arial" w:cs="Arial"/>
          <w:lang w:val="en-US"/>
        </w:rPr>
      </w:pPr>
      <w:r>
        <w:rPr>
          <w:rFonts w:ascii="Arial" w:eastAsia="Times New Roman" w:hAnsi="Arial" w:cs="Arial"/>
          <w:lang w:val="en-US"/>
        </w:rPr>
        <w:t xml:space="preserve">LEPHALALE LOCAL MUNICIPALITY </w:t>
      </w:r>
      <w:r w:rsidRPr="00E02159">
        <w:rPr>
          <w:rFonts w:ascii="Arial" w:eastAsia="Times New Roman" w:hAnsi="Arial" w:cs="Arial"/>
          <w:lang w:val="en-US"/>
        </w:rPr>
        <w:t xml:space="preserve">    </w:t>
      </w:r>
      <w:r w:rsidR="00F67044">
        <w:rPr>
          <w:rFonts w:ascii="Arial" w:eastAsia="Times New Roman" w:hAnsi="Arial" w:cs="Arial"/>
          <w:lang w:val="en-US"/>
        </w:rPr>
        <w:tab/>
        <w:t>APPELLANT</w:t>
      </w:r>
    </w:p>
    <w:p w:rsidR="00F67044" w:rsidRDefault="00F67044" w:rsidP="00E02159">
      <w:pPr>
        <w:tabs>
          <w:tab w:val="left" w:pos="7065"/>
        </w:tabs>
        <w:spacing w:after="0" w:line="360" w:lineRule="auto"/>
        <w:rPr>
          <w:rFonts w:ascii="Arial" w:eastAsia="Times New Roman" w:hAnsi="Arial" w:cs="Arial"/>
          <w:lang w:val="en-US"/>
        </w:rPr>
      </w:pPr>
      <w:r>
        <w:rPr>
          <w:rFonts w:ascii="Arial" w:eastAsia="Times New Roman" w:hAnsi="Arial" w:cs="Arial"/>
          <w:lang w:val="en-US"/>
        </w:rPr>
        <w:t>And</w:t>
      </w:r>
    </w:p>
    <w:p w:rsidR="00F67044" w:rsidRDefault="00F67044" w:rsidP="00E02159">
      <w:pPr>
        <w:tabs>
          <w:tab w:val="left" w:pos="7065"/>
        </w:tabs>
        <w:spacing w:after="0" w:line="360" w:lineRule="auto"/>
        <w:rPr>
          <w:rFonts w:ascii="Arial" w:eastAsia="Times New Roman" w:hAnsi="Arial" w:cs="Arial"/>
          <w:lang w:val="en-US"/>
        </w:rPr>
      </w:pPr>
    </w:p>
    <w:p w:rsidR="00E02159" w:rsidRPr="00E02159" w:rsidRDefault="00F67044" w:rsidP="00E02159">
      <w:pPr>
        <w:tabs>
          <w:tab w:val="left" w:pos="7065"/>
        </w:tabs>
        <w:spacing w:after="0" w:line="360" w:lineRule="auto"/>
        <w:rPr>
          <w:rFonts w:ascii="Arial" w:eastAsia="Times New Roman" w:hAnsi="Arial" w:cs="Arial"/>
          <w:lang w:val="en-US"/>
        </w:rPr>
      </w:pPr>
      <w:r>
        <w:rPr>
          <w:rFonts w:ascii="Arial" w:eastAsia="Times New Roman" w:hAnsi="Arial" w:cs="Arial"/>
          <w:lang w:val="en-US"/>
        </w:rPr>
        <w:t>NANZA AMAMIYA NDLOVU JOINT VENTURE</w:t>
      </w:r>
      <w:r>
        <w:rPr>
          <w:rFonts w:ascii="Arial" w:eastAsia="Times New Roman" w:hAnsi="Arial" w:cs="Arial"/>
          <w:lang w:val="en-US"/>
        </w:rPr>
        <w:tab/>
        <w:t>RESPONDENT</w:t>
      </w:r>
      <w:r w:rsidR="00E02159" w:rsidRPr="00E02159">
        <w:rPr>
          <w:rFonts w:ascii="Arial" w:eastAsia="Times New Roman" w:hAnsi="Arial" w:cs="Arial"/>
          <w:lang w:val="en-US"/>
        </w:rPr>
        <w:t xml:space="preserve">                                                       </w:t>
      </w:r>
    </w:p>
    <w:p w:rsidR="00E02159" w:rsidRPr="00E02159" w:rsidRDefault="00E02159" w:rsidP="00E02159">
      <w:pPr>
        <w:spacing w:after="0" w:line="240" w:lineRule="auto"/>
        <w:rPr>
          <w:rFonts w:ascii="Arial" w:eastAsia="Times New Roman" w:hAnsi="Arial" w:cs="Arial"/>
          <w:sz w:val="24"/>
          <w:szCs w:val="24"/>
          <w:u w:val="single"/>
          <w:lang w:val="en-US"/>
        </w:rPr>
      </w:pPr>
      <w:r w:rsidRPr="00E02159">
        <w:rPr>
          <w:rFonts w:ascii="Arial" w:eastAsia="Times New Roman" w:hAnsi="Arial" w:cs="Arial"/>
          <w:sz w:val="24"/>
          <w:szCs w:val="24"/>
          <w:u w:val="single"/>
          <w:lang w:val="en-US"/>
        </w:rPr>
        <w:tab/>
      </w:r>
      <w:r w:rsidRPr="00E02159">
        <w:rPr>
          <w:rFonts w:ascii="Arial" w:eastAsia="Times New Roman" w:hAnsi="Arial" w:cs="Arial"/>
          <w:sz w:val="24"/>
          <w:szCs w:val="24"/>
          <w:u w:val="single"/>
          <w:lang w:val="en-US"/>
        </w:rPr>
        <w:tab/>
      </w:r>
      <w:r w:rsidRPr="00E02159">
        <w:rPr>
          <w:rFonts w:ascii="Arial" w:eastAsia="Times New Roman" w:hAnsi="Arial" w:cs="Arial"/>
          <w:sz w:val="24"/>
          <w:szCs w:val="24"/>
          <w:u w:val="single"/>
          <w:lang w:val="en-US"/>
        </w:rPr>
        <w:tab/>
      </w:r>
      <w:r w:rsidRPr="00E02159">
        <w:rPr>
          <w:rFonts w:ascii="Arial" w:eastAsia="Times New Roman" w:hAnsi="Arial" w:cs="Arial"/>
          <w:sz w:val="24"/>
          <w:szCs w:val="24"/>
          <w:u w:val="single"/>
          <w:lang w:val="en-US"/>
        </w:rPr>
        <w:tab/>
      </w:r>
      <w:r w:rsidRPr="00E02159">
        <w:rPr>
          <w:rFonts w:ascii="Arial" w:eastAsia="Times New Roman" w:hAnsi="Arial" w:cs="Arial"/>
          <w:sz w:val="24"/>
          <w:szCs w:val="24"/>
          <w:u w:val="single"/>
          <w:lang w:val="en-US"/>
        </w:rPr>
        <w:tab/>
      </w:r>
      <w:r w:rsidRPr="00E02159">
        <w:rPr>
          <w:rFonts w:ascii="Arial" w:eastAsia="Times New Roman" w:hAnsi="Arial" w:cs="Arial"/>
          <w:sz w:val="24"/>
          <w:szCs w:val="24"/>
          <w:u w:val="single"/>
          <w:lang w:val="en-US"/>
        </w:rPr>
        <w:tab/>
      </w:r>
      <w:r w:rsidRPr="00E02159">
        <w:rPr>
          <w:rFonts w:ascii="Arial" w:eastAsia="Times New Roman" w:hAnsi="Arial" w:cs="Arial"/>
          <w:sz w:val="24"/>
          <w:szCs w:val="24"/>
          <w:u w:val="single"/>
          <w:lang w:val="en-US"/>
        </w:rPr>
        <w:tab/>
      </w:r>
      <w:r w:rsidRPr="00E02159">
        <w:rPr>
          <w:rFonts w:ascii="Arial" w:eastAsia="Times New Roman" w:hAnsi="Arial" w:cs="Arial"/>
          <w:sz w:val="24"/>
          <w:szCs w:val="24"/>
          <w:u w:val="single"/>
          <w:lang w:val="en-US"/>
        </w:rPr>
        <w:tab/>
      </w:r>
      <w:r w:rsidRPr="00E02159">
        <w:rPr>
          <w:rFonts w:ascii="Arial" w:eastAsia="Times New Roman" w:hAnsi="Arial" w:cs="Arial"/>
          <w:sz w:val="24"/>
          <w:szCs w:val="24"/>
          <w:u w:val="single"/>
          <w:lang w:val="en-US"/>
        </w:rPr>
        <w:tab/>
      </w:r>
      <w:r w:rsidRPr="00E02159">
        <w:rPr>
          <w:rFonts w:ascii="Arial" w:eastAsia="Times New Roman" w:hAnsi="Arial" w:cs="Arial"/>
          <w:sz w:val="24"/>
          <w:szCs w:val="24"/>
          <w:u w:val="single"/>
          <w:lang w:val="en-US"/>
        </w:rPr>
        <w:tab/>
      </w:r>
      <w:r w:rsidRPr="00E02159">
        <w:rPr>
          <w:rFonts w:ascii="Arial" w:eastAsia="Times New Roman" w:hAnsi="Arial" w:cs="Arial"/>
          <w:sz w:val="24"/>
          <w:szCs w:val="24"/>
          <w:u w:val="single"/>
          <w:lang w:val="en-US"/>
        </w:rPr>
        <w:tab/>
        <w:t>____</w:t>
      </w:r>
    </w:p>
    <w:p w:rsidR="00E02159" w:rsidRPr="00E02159" w:rsidRDefault="00E02159" w:rsidP="00E02159">
      <w:pPr>
        <w:spacing w:after="0" w:line="240" w:lineRule="auto"/>
        <w:rPr>
          <w:rFonts w:ascii="Arial" w:eastAsia="Times New Roman" w:hAnsi="Arial" w:cs="Arial"/>
          <w:sz w:val="24"/>
          <w:szCs w:val="24"/>
          <w:u w:val="single"/>
          <w:lang w:val="en-US"/>
        </w:rPr>
      </w:pPr>
    </w:p>
    <w:p w:rsidR="00E02159" w:rsidRPr="00E02159" w:rsidRDefault="00E02159" w:rsidP="00E02159">
      <w:pPr>
        <w:spacing w:after="0" w:line="240" w:lineRule="auto"/>
        <w:rPr>
          <w:rFonts w:ascii="Arial" w:eastAsia="Times New Roman" w:hAnsi="Arial" w:cs="Arial"/>
          <w:b/>
          <w:sz w:val="24"/>
          <w:szCs w:val="24"/>
          <w:lang w:val="en-US"/>
        </w:rPr>
      </w:pPr>
      <w:r w:rsidRPr="00E02159">
        <w:rPr>
          <w:rFonts w:ascii="Arial" w:eastAsia="Times New Roman" w:hAnsi="Arial" w:cs="Arial"/>
          <w:b/>
          <w:sz w:val="24"/>
          <w:szCs w:val="24"/>
          <w:lang w:val="en-US"/>
        </w:rPr>
        <w:t xml:space="preserve">                                                JUDGMENT</w:t>
      </w:r>
    </w:p>
    <w:p w:rsidR="00E02159" w:rsidRPr="00E02159" w:rsidRDefault="00E02159" w:rsidP="00E02159">
      <w:pPr>
        <w:spacing w:after="0" w:line="240" w:lineRule="auto"/>
        <w:rPr>
          <w:rFonts w:ascii="Arial" w:eastAsia="Times New Roman" w:hAnsi="Arial" w:cs="Arial"/>
          <w:sz w:val="24"/>
          <w:szCs w:val="24"/>
          <w:lang w:val="en-US"/>
        </w:rPr>
      </w:pPr>
      <w:r w:rsidRPr="00E02159">
        <w:rPr>
          <w:rFonts w:ascii="Arial" w:eastAsia="Times New Roman" w:hAnsi="Arial" w:cs="Arial"/>
          <w:sz w:val="24"/>
          <w:szCs w:val="24"/>
          <w:u w:val="single"/>
          <w:lang w:val="en-US"/>
        </w:rPr>
        <w:tab/>
      </w:r>
      <w:r w:rsidRPr="00E02159">
        <w:rPr>
          <w:rFonts w:ascii="Arial" w:eastAsia="Times New Roman" w:hAnsi="Arial" w:cs="Arial"/>
          <w:sz w:val="24"/>
          <w:szCs w:val="24"/>
          <w:u w:val="single"/>
          <w:lang w:val="en-US"/>
        </w:rPr>
        <w:tab/>
      </w:r>
      <w:r w:rsidRPr="00E02159">
        <w:rPr>
          <w:rFonts w:ascii="Arial" w:eastAsia="Times New Roman" w:hAnsi="Arial" w:cs="Arial"/>
          <w:sz w:val="24"/>
          <w:szCs w:val="24"/>
          <w:u w:val="single"/>
          <w:lang w:val="en-US"/>
        </w:rPr>
        <w:tab/>
      </w:r>
      <w:r w:rsidRPr="00E02159">
        <w:rPr>
          <w:rFonts w:ascii="Arial" w:eastAsia="Times New Roman" w:hAnsi="Arial" w:cs="Arial"/>
          <w:sz w:val="24"/>
          <w:szCs w:val="24"/>
          <w:u w:val="single"/>
          <w:lang w:val="en-US"/>
        </w:rPr>
        <w:tab/>
      </w:r>
      <w:r w:rsidRPr="00E02159">
        <w:rPr>
          <w:rFonts w:ascii="Arial" w:eastAsia="Times New Roman" w:hAnsi="Arial" w:cs="Arial"/>
          <w:sz w:val="24"/>
          <w:szCs w:val="24"/>
          <w:u w:val="single"/>
          <w:lang w:val="en-US"/>
        </w:rPr>
        <w:tab/>
      </w:r>
      <w:r w:rsidRPr="00E02159">
        <w:rPr>
          <w:rFonts w:ascii="Arial" w:eastAsia="Times New Roman" w:hAnsi="Arial" w:cs="Arial"/>
          <w:sz w:val="24"/>
          <w:szCs w:val="24"/>
          <w:u w:val="single"/>
          <w:lang w:val="en-US"/>
        </w:rPr>
        <w:tab/>
      </w:r>
      <w:r w:rsidRPr="00E02159">
        <w:rPr>
          <w:rFonts w:ascii="Arial" w:eastAsia="Times New Roman" w:hAnsi="Arial" w:cs="Arial"/>
          <w:sz w:val="24"/>
          <w:szCs w:val="24"/>
          <w:u w:val="single"/>
          <w:lang w:val="en-US"/>
        </w:rPr>
        <w:tab/>
      </w:r>
      <w:r w:rsidRPr="00E02159">
        <w:rPr>
          <w:rFonts w:ascii="Arial" w:eastAsia="Times New Roman" w:hAnsi="Arial" w:cs="Arial"/>
          <w:sz w:val="24"/>
          <w:szCs w:val="24"/>
          <w:u w:val="single"/>
          <w:lang w:val="en-US"/>
        </w:rPr>
        <w:tab/>
      </w:r>
      <w:r w:rsidRPr="00E02159">
        <w:rPr>
          <w:rFonts w:ascii="Arial" w:eastAsia="Times New Roman" w:hAnsi="Arial" w:cs="Arial"/>
          <w:sz w:val="24"/>
          <w:szCs w:val="24"/>
          <w:u w:val="single"/>
          <w:lang w:val="en-US"/>
        </w:rPr>
        <w:tab/>
      </w:r>
      <w:r w:rsidRPr="00E02159">
        <w:rPr>
          <w:rFonts w:ascii="Arial" w:eastAsia="Times New Roman" w:hAnsi="Arial" w:cs="Arial"/>
          <w:sz w:val="24"/>
          <w:szCs w:val="24"/>
          <w:u w:val="single"/>
          <w:lang w:val="en-US"/>
        </w:rPr>
        <w:tab/>
      </w:r>
      <w:r w:rsidRPr="00E02159">
        <w:rPr>
          <w:rFonts w:ascii="Arial" w:eastAsia="Times New Roman" w:hAnsi="Arial" w:cs="Arial"/>
          <w:sz w:val="24"/>
          <w:szCs w:val="24"/>
          <w:u w:val="single"/>
          <w:lang w:val="en-US"/>
        </w:rPr>
        <w:tab/>
        <w:t>____</w:t>
      </w:r>
    </w:p>
    <w:p w:rsidR="00E02159" w:rsidRPr="00F67044" w:rsidRDefault="00E02159">
      <w:pPr>
        <w:rPr>
          <w:rFonts w:ascii="Arial" w:hAnsi="Arial" w:cs="Arial"/>
          <w:b/>
          <w:sz w:val="24"/>
          <w:szCs w:val="24"/>
          <w:u w:val="single"/>
        </w:rPr>
      </w:pPr>
    </w:p>
    <w:p w:rsidR="001769FC" w:rsidRPr="00F67044" w:rsidRDefault="001769FC">
      <w:pPr>
        <w:rPr>
          <w:rFonts w:ascii="Arial" w:hAnsi="Arial" w:cs="Arial"/>
          <w:b/>
          <w:sz w:val="24"/>
          <w:szCs w:val="24"/>
          <w:u w:val="single"/>
        </w:rPr>
      </w:pPr>
      <w:r w:rsidRPr="00F67044">
        <w:rPr>
          <w:rFonts w:ascii="Arial" w:hAnsi="Arial" w:cs="Arial"/>
          <w:b/>
          <w:sz w:val="24"/>
          <w:szCs w:val="24"/>
          <w:u w:val="single"/>
        </w:rPr>
        <w:t>MULLER:</w:t>
      </w:r>
    </w:p>
    <w:p w:rsidR="001769FC" w:rsidRDefault="00F67044" w:rsidP="00F67044">
      <w:pPr>
        <w:spacing w:line="480" w:lineRule="auto"/>
        <w:ind w:left="567" w:hanging="567"/>
        <w:rPr>
          <w:rFonts w:ascii="Arial" w:hAnsi="Arial" w:cs="Arial"/>
          <w:sz w:val="24"/>
          <w:szCs w:val="24"/>
        </w:rPr>
      </w:pPr>
      <w:r>
        <w:rPr>
          <w:rFonts w:ascii="Arial" w:hAnsi="Arial" w:cs="Arial"/>
          <w:sz w:val="24"/>
          <w:szCs w:val="24"/>
        </w:rPr>
        <w:t>[1]</w:t>
      </w:r>
      <w:r>
        <w:rPr>
          <w:rFonts w:ascii="Arial" w:hAnsi="Arial" w:cs="Arial"/>
          <w:sz w:val="24"/>
          <w:szCs w:val="24"/>
        </w:rPr>
        <w:tab/>
      </w:r>
      <w:r w:rsidR="001769FC" w:rsidRPr="001769FC">
        <w:rPr>
          <w:rFonts w:ascii="Arial" w:hAnsi="Arial" w:cs="Arial"/>
          <w:sz w:val="24"/>
          <w:szCs w:val="24"/>
        </w:rPr>
        <w:t>This an appeal</w:t>
      </w:r>
      <w:r w:rsidR="001769FC">
        <w:rPr>
          <w:rFonts w:ascii="Arial" w:hAnsi="Arial" w:cs="Arial"/>
          <w:sz w:val="24"/>
          <w:szCs w:val="24"/>
        </w:rPr>
        <w:t xml:space="preserve"> agains</w:t>
      </w:r>
      <w:r w:rsidR="00057882">
        <w:rPr>
          <w:rFonts w:ascii="Arial" w:hAnsi="Arial" w:cs="Arial"/>
          <w:sz w:val="24"/>
          <w:szCs w:val="24"/>
        </w:rPr>
        <w:t>t the judgment of Semenya DJP with l</w:t>
      </w:r>
      <w:r w:rsidR="001769FC">
        <w:rPr>
          <w:rFonts w:ascii="Arial" w:hAnsi="Arial" w:cs="Arial"/>
          <w:sz w:val="24"/>
          <w:szCs w:val="24"/>
        </w:rPr>
        <w:t>eave to the Full Court</w:t>
      </w:r>
      <w:r w:rsidR="00057882" w:rsidRPr="00057882">
        <w:rPr>
          <w:rFonts w:ascii="Arial" w:hAnsi="Arial" w:cs="Arial"/>
          <w:sz w:val="24"/>
          <w:szCs w:val="24"/>
        </w:rPr>
        <w:t xml:space="preserve"> </w:t>
      </w:r>
      <w:r w:rsidR="00057882">
        <w:rPr>
          <w:rFonts w:ascii="Arial" w:hAnsi="Arial" w:cs="Arial"/>
          <w:sz w:val="24"/>
          <w:szCs w:val="24"/>
        </w:rPr>
        <w:t>having been granted</w:t>
      </w:r>
      <w:r w:rsidR="001769FC">
        <w:rPr>
          <w:rFonts w:ascii="Arial" w:hAnsi="Arial" w:cs="Arial"/>
          <w:sz w:val="24"/>
          <w:szCs w:val="24"/>
        </w:rPr>
        <w:t>.</w:t>
      </w:r>
      <w:r w:rsidR="00D77B55">
        <w:rPr>
          <w:rFonts w:ascii="Arial" w:hAnsi="Arial" w:cs="Arial"/>
          <w:sz w:val="24"/>
          <w:szCs w:val="24"/>
        </w:rPr>
        <w:t xml:space="preserve"> </w:t>
      </w:r>
      <w:r w:rsidR="001769FC">
        <w:rPr>
          <w:rFonts w:ascii="Arial" w:hAnsi="Arial" w:cs="Arial"/>
          <w:sz w:val="24"/>
          <w:szCs w:val="24"/>
        </w:rPr>
        <w:t xml:space="preserve">This case commenced as an urgent </w:t>
      </w:r>
      <w:r w:rsidR="001769FC" w:rsidRPr="000C5713">
        <w:rPr>
          <w:rFonts w:ascii="Arial" w:hAnsi="Arial" w:cs="Arial"/>
          <w:i/>
          <w:sz w:val="24"/>
          <w:szCs w:val="24"/>
        </w:rPr>
        <w:t>ex parte</w:t>
      </w:r>
      <w:r w:rsidR="001769FC">
        <w:rPr>
          <w:rFonts w:ascii="Arial" w:hAnsi="Arial" w:cs="Arial"/>
          <w:sz w:val="24"/>
          <w:szCs w:val="24"/>
        </w:rPr>
        <w:t xml:space="preserve"> application before MG Phatudi J who granted an order in the following terms o</w:t>
      </w:r>
      <w:r w:rsidR="000C5713">
        <w:rPr>
          <w:rFonts w:ascii="Arial" w:hAnsi="Arial" w:cs="Arial"/>
          <w:sz w:val="24"/>
          <w:szCs w:val="24"/>
        </w:rPr>
        <w:t>n 30 March 2021</w:t>
      </w:r>
      <w:r w:rsidR="001769FC">
        <w:rPr>
          <w:rFonts w:ascii="Arial" w:hAnsi="Arial" w:cs="Arial"/>
          <w:sz w:val="24"/>
          <w:szCs w:val="24"/>
        </w:rPr>
        <w:t>:</w:t>
      </w:r>
    </w:p>
    <w:p w:rsidR="001769FC" w:rsidRPr="00106A40" w:rsidRDefault="001769FC" w:rsidP="00F67044">
      <w:pPr>
        <w:spacing w:line="480" w:lineRule="auto"/>
        <w:ind w:left="2160" w:hanging="1167"/>
        <w:jc w:val="both"/>
        <w:rPr>
          <w:rFonts w:ascii="Arial" w:hAnsi="Arial" w:cs="Arial"/>
          <w:sz w:val="20"/>
          <w:szCs w:val="20"/>
        </w:rPr>
      </w:pPr>
      <w:r w:rsidRPr="00106A40">
        <w:rPr>
          <w:rFonts w:ascii="Arial" w:hAnsi="Arial" w:cs="Arial"/>
          <w:sz w:val="20"/>
          <w:szCs w:val="20"/>
        </w:rPr>
        <w:t>“</w:t>
      </w:r>
      <w:r w:rsidR="004A6C67" w:rsidRPr="00106A40">
        <w:rPr>
          <w:rFonts w:ascii="Arial" w:hAnsi="Arial" w:cs="Arial"/>
          <w:sz w:val="20"/>
          <w:szCs w:val="20"/>
        </w:rPr>
        <w:t>2.</w:t>
      </w:r>
      <w:r w:rsidR="00F67044">
        <w:rPr>
          <w:rFonts w:ascii="Arial" w:hAnsi="Arial" w:cs="Arial"/>
          <w:sz w:val="20"/>
          <w:szCs w:val="20"/>
        </w:rPr>
        <w:tab/>
      </w:r>
      <w:r w:rsidRPr="00106A40">
        <w:rPr>
          <w:rFonts w:ascii="Arial" w:hAnsi="Arial" w:cs="Arial"/>
          <w:sz w:val="20"/>
          <w:szCs w:val="20"/>
        </w:rPr>
        <w:t xml:space="preserve">Pending the hearing and final determination of all issues in PART B of the </w:t>
      </w:r>
      <w:r w:rsidR="004A6C67" w:rsidRPr="00106A40">
        <w:rPr>
          <w:rFonts w:ascii="Arial" w:hAnsi="Arial" w:cs="Arial"/>
          <w:sz w:val="20"/>
          <w:szCs w:val="20"/>
        </w:rPr>
        <w:t>application.</w:t>
      </w:r>
    </w:p>
    <w:p w:rsidR="004A6C67" w:rsidRPr="00106A40" w:rsidRDefault="004A6C67" w:rsidP="00F67044">
      <w:pPr>
        <w:spacing w:line="480" w:lineRule="auto"/>
        <w:ind w:left="2160" w:hanging="678"/>
        <w:jc w:val="both"/>
        <w:rPr>
          <w:rFonts w:ascii="Arial" w:hAnsi="Arial" w:cs="Arial"/>
          <w:sz w:val="20"/>
          <w:szCs w:val="20"/>
        </w:rPr>
      </w:pPr>
      <w:r w:rsidRPr="00106A40">
        <w:rPr>
          <w:rFonts w:ascii="Arial" w:hAnsi="Arial" w:cs="Arial"/>
          <w:sz w:val="20"/>
          <w:szCs w:val="20"/>
        </w:rPr>
        <w:lastRenderedPageBreak/>
        <w:t xml:space="preserve">2.1 </w:t>
      </w:r>
      <w:r w:rsidR="00F67044">
        <w:rPr>
          <w:rFonts w:ascii="Arial" w:hAnsi="Arial" w:cs="Arial"/>
          <w:sz w:val="20"/>
          <w:szCs w:val="20"/>
        </w:rPr>
        <w:tab/>
      </w:r>
      <w:r w:rsidRPr="00106A40">
        <w:rPr>
          <w:rFonts w:ascii="Arial" w:hAnsi="Arial" w:cs="Arial"/>
          <w:sz w:val="20"/>
          <w:szCs w:val="20"/>
        </w:rPr>
        <w:t>The purported cancellation of the agreement between the applicant and respondent dated 8 March 2021 is declared null and void and accordingly set aside.</w:t>
      </w:r>
    </w:p>
    <w:p w:rsidR="004A6C67" w:rsidRPr="00106A40" w:rsidRDefault="004A6C67" w:rsidP="00F67044">
      <w:pPr>
        <w:spacing w:line="480" w:lineRule="auto"/>
        <w:ind w:left="2160" w:hanging="573"/>
        <w:jc w:val="both"/>
        <w:rPr>
          <w:rFonts w:ascii="Arial" w:hAnsi="Arial" w:cs="Arial"/>
          <w:sz w:val="20"/>
          <w:szCs w:val="20"/>
        </w:rPr>
      </w:pPr>
      <w:r w:rsidRPr="00106A40">
        <w:rPr>
          <w:rFonts w:ascii="Arial" w:hAnsi="Arial" w:cs="Arial"/>
          <w:sz w:val="20"/>
          <w:szCs w:val="20"/>
        </w:rPr>
        <w:t>2.</w:t>
      </w:r>
      <w:r w:rsidR="00106A40">
        <w:rPr>
          <w:rFonts w:ascii="Arial" w:hAnsi="Arial" w:cs="Arial"/>
          <w:sz w:val="20"/>
          <w:szCs w:val="20"/>
        </w:rPr>
        <w:t xml:space="preserve">2 </w:t>
      </w:r>
      <w:r w:rsidR="00F67044">
        <w:rPr>
          <w:rFonts w:ascii="Arial" w:hAnsi="Arial" w:cs="Arial"/>
          <w:sz w:val="20"/>
          <w:szCs w:val="20"/>
        </w:rPr>
        <w:tab/>
      </w:r>
      <w:r w:rsidR="00106A40">
        <w:rPr>
          <w:rFonts w:ascii="Arial" w:hAnsi="Arial" w:cs="Arial"/>
          <w:sz w:val="20"/>
          <w:szCs w:val="20"/>
        </w:rPr>
        <w:t>The respondent is interdicted</w:t>
      </w:r>
      <w:r w:rsidRPr="00106A40">
        <w:rPr>
          <w:rFonts w:ascii="Arial" w:hAnsi="Arial" w:cs="Arial"/>
          <w:sz w:val="20"/>
          <w:szCs w:val="20"/>
        </w:rPr>
        <w:t>, prevented and prohibited from negotiating, entering into and/or appointing any consultants or other service provider in respect of the contract for the professional planning, designs, drawings and</w:t>
      </w:r>
      <w:r w:rsidR="00106A40">
        <w:rPr>
          <w:rFonts w:ascii="Arial" w:hAnsi="Arial" w:cs="Arial"/>
          <w:sz w:val="20"/>
          <w:szCs w:val="20"/>
        </w:rPr>
        <w:t xml:space="preserve"> supervision of the waste trans</w:t>
      </w:r>
      <w:r w:rsidRPr="00106A40">
        <w:rPr>
          <w:rFonts w:ascii="Arial" w:hAnsi="Arial" w:cs="Arial"/>
          <w:sz w:val="20"/>
          <w:szCs w:val="20"/>
        </w:rPr>
        <w:t>fer station in respect of GA</w:t>
      </w:r>
      <w:r w:rsidR="0045634E">
        <w:rPr>
          <w:rFonts w:ascii="Arial" w:hAnsi="Arial" w:cs="Arial"/>
          <w:sz w:val="20"/>
          <w:szCs w:val="20"/>
        </w:rPr>
        <w:t>-SELEKA</w:t>
      </w:r>
      <w:r w:rsidRPr="00106A40">
        <w:rPr>
          <w:rFonts w:ascii="Arial" w:hAnsi="Arial" w:cs="Arial"/>
          <w:sz w:val="20"/>
          <w:szCs w:val="20"/>
        </w:rPr>
        <w:t xml:space="preserve"> AREA that includes KAULETSE and MOONG VILLAGES.</w:t>
      </w:r>
    </w:p>
    <w:p w:rsidR="004A6C67" w:rsidRPr="00106A40" w:rsidRDefault="00F67044" w:rsidP="00F67044">
      <w:pPr>
        <w:spacing w:line="480" w:lineRule="auto"/>
        <w:ind w:left="2160" w:hanging="738"/>
        <w:jc w:val="both"/>
        <w:rPr>
          <w:rFonts w:ascii="Arial" w:hAnsi="Arial" w:cs="Arial"/>
          <w:sz w:val="20"/>
          <w:szCs w:val="20"/>
        </w:rPr>
      </w:pPr>
      <w:r>
        <w:rPr>
          <w:rFonts w:ascii="Arial" w:hAnsi="Arial" w:cs="Arial"/>
          <w:sz w:val="20"/>
          <w:szCs w:val="20"/>
        </w:rPr>
        <w:t>2.3</w:t>
      </w:r>
      <w:r>
        <w:rPr>
          <w:rFonts w:ascii="Arial" w:hAnsi="Arial" w:cs="Arial"/>
          <w:sz w:val="20"/>
          <w:szCs w:val="20"/>
        </w:rPr>
        <w:tab/>
      </w:r>
      <w:r w:rsidR="004A6C67" w:rsidRPr="00106A40">
        <w:rPr>
          <w:rFonts w:ascii="Arial" w:hAnsi="Arial" w:cs="Arial"/>
          <w:sz w:val="20"/>
          <w:szCs w:val="20"/>
        </w:rPr>
        <w:t>Paragraph 2.1 and 2.2 above, shall operate as interim interdict and relief immediately and forthwith.</w:t>
      </w:r>
    </w:p>
    <w:p w:rsidR="004A6C67" w:rsidRPr="00106A40" w:rsidRDefault="004A6C67" w:rsidP="00F67044">
      <w:pPr>
        <w:spacing w:line="480" w:lineRule="auto"/>
        <w:ind w:left="2160" w:hanging="678"/>
        <w:jc w:val="both"/>
        <w:rPr>
          <w:rFonts w:ascii="Arial" w:hAnsi="Arial" w:cs="Arial"/>
          <w:sz w:val="20"/>
          <w:szCs w:val="20"/>
        </w:rPr>
      </w:pPr>
      <w:r w:rsidRPr="00106A40">
        <w:rPr>
          <w:rFonts w:ascii="Arial" w:hAnsi="Arial" w:cs="Arial"/>
          <w:sz w:val="20"/>
          <w:szCs w:val="20"/>
        </w:rPr>
        <w:t>2.4</w:t>
      </w:r>
      <w:r w:rsidR="00F67044">
        <w:rPr>
          <w:rFonts w:ascii="Arial" w:hAnsi="Arial" w:cs="Arial"/>
          <w:sz w:val="20"/>
          <w:szCs w:val="20"/>
        </w:rPr>
        <w:tab/>
      </w:r>
      <w:r w:rsidRPr="00106A40">
        <w:rPr>
          <w:rFonts w:ascii="Arial" w:hAnsi="Arial" w:cs="Arial"/>
          <w:sz w:val="20"/>
          <w:szCs w:val="20"/>
        </w:rPr>
        <w:t xml:space="preserve"> The sheriff of this Court is directed to serve this interim order on the respondent.</w:t>
      </w:r>
    </w:p>
    <w:p w:rsidR="004A6C67" w:rsidRPr="00106A40" w:rsidRDefault="004A6C67" w:rsidP="00F67044">
      <w:pPr>
        <w:spacing w:line="480" w:lineRule="auto"/>
        <w:ind w:left="2157"/>
        <w:jc w:val="both"/>
        <w:rPr>
          <w:rFonts w:ascii="Arial" w:hAnsi="Arial" w:cs="Arial"/>
          <w:sz w:val="20"/>
          <w:szCs w:val="20"/>
        </w:rPr>
      </w:pPr>
      <w:r w:rsidRPr="00106A40">
        <w:rPr>
          <w:rFonts w:ascii="Arial" w:hAnsi="Arial" w:cs="Arial"/>
          <w:sz w:val="20"/>
          <w:szCs w:val="20"/>
        </w:rPr>
        <w:t xml:space="preserve">Parties </w:t>
      </w:r>
      <w:r w:rsidR="00C613A1">
        <w:rPr>
          <w:rFonts w:ascii="Arial" w:hAnsi="Arial" w:cs="Arial"/>
          <w:sz w:val="20"/>
          <w:szCs w:val="20"/>
        </w:rPr>
        <w:t>m</w:t>
      </w:r>
      <w:r w:rsidRPr="00106A40">
        <w:rPr>
          <w:rFonts w:ascii="Arial" w:hAnsi="Arial" w:cs="Arial"/>
          <w:sz w:val="20"/>
          <w:szCs w:val="20"/>
        </w:rPr>
        <w:t xml:space="preserve">ay supplement their papers as necessary for hearing of PART B on the 13 th of May 2021. </w:t>
      </w:r>
    </w:p>
    <w:p w:rsidR="004A6C67" w:rsidRPr="00106A40" w:rsidRDefault="004A6C67" w:rsidP="00106A40">
      <w:pPr>
        <w:spacing w:line="480" w:lineRule="auto"/>
        <w:ind w:left="1418" w:hanging="851"/>
        <w:jc w:val="both"/>
        <w:rPr>
          <w:rFonts w:ascii="Arial" w:hAnsi="Arial" w:cs="Arial"/>
          <w:sz w:val="20"/>
          <w:szCs w:val="20"/>
        </w:rPr>
      </w:pPr>
      <w:r w:rsidRPr="00106A40">
        <w:rPr>
          <w:rFonts w:ascii="Arial" w:hAnsi="Arial" w:cs="Arial"/>
          <w:sz w:val="20"/>
          <w:szCs w:val="20"/>
        </w:rPr>
        <w:t xml:space="preserve">        </w:t>
      </w:r>
      <w:r w:rsidR="00F67044">
        <w:rPr>
          <w:rFonts w:ascii="Arial" w:hAnsi="Arial" w:cs="Arial"/>
          <w:sz w:val="20"/>
          <w:szCs w:val="20"/>
        </w:rPr>
        <w:tab/>
      </w:r>
      <w:r w:rsidRPr="00106A40">
        <w:rPr>
          <w:rFonts w:ascii="Arial" w:hAnsi="Arial" w:cs="Arial"/>
          <w:sz w:val="20"/>
          <w:szCs w:val="20"/>
        </w:rPr>
        <w:t xml:space="preserve"> 2.6</w:t>
      </w:r>
      <w:r w:rsidR="00F67044">
        <w:rPr>
          <w:rFonts w:ascii="Arial" w:hAnsi="Arial" w:cs="Arial"/>
          <w:sz w:val="20"/>
          <w:szCs w:val="20"/>
        </w:rPr>
        <w:tab/>
      </w:r>
      <w:r w:rsidRPr="00106A40">
        <w:rPr>
          <w:rFonts w:ascii="Arial" w:hAnsi="Arial" w:cs="Arial"/>
          <w:sz w:val="20"/>
          <w:szCs w:val="20"/>
        </w:rPr>
        <w:t xml:space="preserve"> Costs reserved.</w:t>
      </w:r>
      <w:r w:rsidR="00106A40">
        <w:rPr>
          <w:rFonts w:ascii="Arial" w:hAnsi="Arial" w:cs="Arial"/>
          <w:sz w:val="20"/>
          <w:szCs w:val="20"/>
        </w:rPr>
        <w:t>”</w:t>
      </w:r>
    </w:p>
    <w:p w:rsidR="004A6C67" w:rsidRDefault="00F67044" w:rsidP="00F67044">
      <w:pPr>
        <w:spacing w:line="480" w:lineRule="auto"/>
        <w:ind w:left="567" w:hanging="567"/>
        <w:rPr>
          <w:rFonts w:ascii="Arial" w:hAnsi="Arial" w:cs="Arial"/>
          <w:sz w:val="24"/>
          <w:szCs w:val="24"/>
        </w:rPr>
      </w:pPr>
      <w:r>
        <w:rPr>
          <w:rFonts w:ascii="Arial" w:hAnsi="Arial" w:cs="Arial"/>
          <w:sz w:val="24"/>
          <w:szCs w:val="24"/>
        </w:rPr>
        <w:t>[2]</w:t>
      </w:r>
      <w:r>
        <w:rPr>
          <w:rFonts w:ascii="Arial" w:hAnsi="Arial" w:cs="Arial"/>
          <w:sz w:val="24"/>
          <w:szCs w:val="24"/>
        </w:rPr>
        <w:tab/>
      </w:r>
      <w:r w:rsidR="00106A40">
        <w:rPr>
          <w:rFonts w:ascii="Arial" w:hAnsi="Arial" w:cs="Arial"/>
          <w:sz w:val="24"/>
          <w:szCs w:val="24"/>
        </w:rPr>
        <w:t>It is also necessary to refer to the relief in PART B in light of the arguments presented to which I will revert presently. Part B states:</w:t>
      </w:r>
    </w:p>
    <w:p w:rsidR="00106A40" w:rsidRPr="00D77B55" w:rsidRDefault="00F67044" w:rsidP="000C5713">
      <w:pPr>
        <w:tabs>
          <w:tab w:val="left" w:pos="851"/>
        </w:tabs>
        <w:spacing w:line="480" w:lineRule="auto"/>
        <w:ind w:left="1440" w:hanging="1440"/>
        <w:jc w:val="both"/>
        <w:rPr>
          <w:rFonts w:ascii="Arial" w:hAnsi="Arial" w:cs="Arial"/>
          <w:sz w:val="20"/>
          <w:szCs w:val="20"/>
        </w:rPr>
      </w:pPr>
      <w:r>
        <w:rPr>
          <w:rFonts w:ascii="Arial" w:hAnsi="Arial" w:cs="Arial"/>
          <w:sz w:val="24"/>
          <w:szCs w:val="24"/>
        </w:rPr>
        <w:tab/>
      </w:r>
      <w:r w:rsidR="00106A40">
        <w:rPr>
          <w:rFonts w:ascii="Arial" w:hAnsi="Arial" w:cs="Arial"/>
          <w:sz w:val="24"/>
          <w:szCs w:val="24"/>
        </w:rPr>
        <w:t>“</w:t>
      </w:r>
      <w:r w:rsidR="00106A40" w:rsidRPr="00D77B55">
        <w:rPr>
          <w:rFonts w:ascii="Arial" w:hAnsi="Arial" w:cs="Arial"/>
          <w:sz w:val="20"/>
          <w:szCs w:val="20"/>
        </w:rPr>
        <w:t>3.</w:t>
      </w:r>
      <w:r>
        <w:rPr>
          <w:rFonts w:ascii="Arial" w:hAnsi="Arial" w:cs="Arial"/>
          <w:sz w:val="20"/>
          <w:szCs w:val="20"/>
        </w:rPr>
        <w:tab/>
      </w:r>
      <w:r w:rsidR="00106A40" w:rsidRPr="00D77B55">
        <w:rPr>
          <w:rFonts w:ascii="Arial" w:hAnsi="Arial" w:cs="Arial"/>
          <w:sz w:val="20"/>
          <w:szCs w:val="20"/>
        </w:rPr>
        <w:t>Directing the respondent to attend to, cons</w:t>
      </w:r>
      <w:r w:rsidR="00D77B55" w:rsidRPr="00D77B55">
        <w:rPr>
          <w:rFonts w:ascii="Arial" w:hAnsi="Arial" w:cs="Arial"/>
          <w:sz w:val="20"/>
          <w:szCs w:val="20"/>
        </w:rPr>
        <w:t xml:space="preserve">ider, and approve the variation </w:t>
      </w:r>
      <w:r w:rsidR="00106A40" w:rsidRPr="00D77B55">
        <w:rPr>
          <w:rFonts w:ascii="Arial" w:hAnsi="Arial" w:cs="Arial"/>
          <w:sz w:val="20"/>
          <w:szCs w:val="20"/>
        </w:rPr>
        <w:t>order number 1 (Moong) in the amount of R5 269 219.29 (</w:t>
      </w:r>
      <w:r w:rsidR="00106A40" w:rsidRPr="00D77B55">
        <w:rPr>
          <w:rFonts w:ascii="Arial" w:hAnsi="Arial" w:cs="Arial"/>
          <w:i/>
          <w:sz w:val="20"/>
          <w:szCs w:val="20"/>
        </w:rPr>
        <w:t>Five Million Two Hundred And Sixty Nine, Two Hundred And Nineteen Rand, Twenty Nine Cents</w:t>
      </w:r>
      <w:r w:rsidR="00106A40" w:rsidRPr="00D77B55">
        <w:rPr>
          <w:rFonts w:ascii="Arial" w:hAnsi="Arial" w:cs="Arial"/>
          <w:sz w:val="20"/>
          <w:szCs w:val="20"/>
        </w:rPr>
        <w:t>) to increase the contract amount to R10 538 438.59 (</w:t>
      </w:r>
      <w:r w:rsidR="00106A40" w:rsidRPr="00D77B55">
        <w:rPr>
          <w:rFonts w:ascii="Arial" w:hAnsi="Arial" w:cs="Arial"/>
          <w:i/>
          <w:sz w:val="20"/>
          <w:szCs w:val="20"/>
        </w:rPr>
        <w:t>Ten Million Five Hundred and Thirty Eight Four Hundred And Thirty eight Rand, Fifty Nine Cents.</w:t>
      </w:r>
      <w:r w:rsidR="00106A40" w:rsidRPr="00D77B55">
        <w:rPr>
          <w:rFonts w:ascii="Arial" w:hAnsi="Arial" w:cs="Arial"/>
          <w:sz w:val="20"/>
          <w:szCs w:val="20"/>
        </w:rPr>
        <w:t>)</w:t>
      </w:r>
    </w:p>
    <w:p w:rsidR="00106A40" w:rsidRPr="00D77B55" w:rsidRDefault="00106A40" w:rsidP="000C5713">
      <w:pPr>
        <w:spacing w:line="480" w:lineRule="auto"/>
        <w:ind w:left="1440" w:hanging="731"/>
        <w:jc w:val="both"/>
        <w:rPr>
          <w:rFonts w:ascii="Arial" w:hAnsi="Arial" w:cs="Arial"/>
          <w:sz w:val="20"/>
          <w:szCs w:val="20"/>
        </w:rPr>
      </w:pPr>
      <w:r w:rsidRPr="00D77B55">
        <w:rPr>
          <w:rFonts w:ascii="Arial" w:hAnsi="Arial" w:cs="Arial"/>
          <w:sz w:val="20"/>
          <w:szCs w:val="20"/>
        </w:rPr>
        <w:t xml:space="preserve">4. </w:t>
      </w:r>
      <w:r w:rsidR="00F67044">
        <w:rPr>
          <w:rFonts w:ascii="Arial" w:hAnsi="Arial" w:cs="Arial"/>
          <w:sz w:val="20"/>
          <w:szCs w:val="20"/>
        </w:rPr>
        <w:tab/>
      </w:r>
      <w:r w:rsidRPr="00D77B55">
        <w:rPr>
          <w:rFonts w:ascii="Arial" w:hAnsi="Arial" w:cs="Arial"/>
          <w:sz w:val="20"/>
          <w:szCs w:val="20"/>
        </w:rPr>
        <w:t>Directing the respon</w:t>
      </w:r>
      <w:r w:rsidR="00D77B55" w:rsidRPr="00D77B55">
        <w:rPr>
          <w:rFonts w:ascii="Arial" w:hAnsi="Arial" w:cs="Arial"/>
          <w:sz w:val="20"/>
          <w:szCs w:val="20"/>
        </w:rPr>
        <w:t>dent to pay the sum of R478 128. 60 (Four Hundred and Seventy Eight Thousand, One Hundred and Twenty Eight Rand, Sixty Cents) in respect of professional services rendered and to honour reasonable invoices and claims for payment by Applicant, including for those expenses reasonably incurred and incidental to the contract in the reasonable execution of the tender.</w:t>
      </w:r>
    </w:p>
    <w:p w:rsidR="00D77B55" w:rsidRDefault="00D77B55" w:rsidP="00D77B55">
      <w:pPr>
        <w:spacing w:line="480" w:lineRule="auto"/>
        <w:ind w:left="709"/>
        <w:rPr>
          <w:rFonts w:ascii="Arial" w:hAnsi="Arial" w:cs="Arial"/>
          <w:sz w:val="20"/>
          <w:szCs w:val="20"/>
        </w:rPr>
      </w:pPr>
      <w:r w:rsidRPr="00D77B55">
        <w:rPr>
          <w:rFonts w:ascii="Arial" w:hAnsi="Arial" w:cs="Arial"/>
          <w:sz w:val="20"/>
          <w:szCs w:val="20"/>
        </w:rPr>
        <w:t xml:space="preserve">5. </w:t>
      </w:r>
      <w:r w:rsidR="00F67044">
        <w:rPr>
          <w:rFonts w:ascii="Arial" w:hAnsi="Arial" w:cs="Arial"/>
          <w:sz w:val="20"/>
          <w:szCs w:val="20"/>
        </w:rPr>
        <w:tab/>
      </w:r>
      <w:r w:rsidRPr="00D77B55">
        <w:rPr>
          <w:rFonts w:ascii="Arial" w:hAnsi="Arial" w:cs="Arial"/>
          <w:sz w:val="20"/>
          <w:szCs w:val="20"/>
        </w:rPr>
        <w:t>Costs of the application on an attorney and client scale.”</w:t>
      </w:r>
    </w:p>
    <w:p w:rsidR="00D77B55" w:rsidRDefault="00F67044" w:rsidP="000C5713">
      <w:pPr>
        <w:spacing w:line="480" w:lineRule="auto"/>
        <w:ind w:left="567" w:hanging="567"/>
        <w:jc w:val="both"/>
        <w:rPr>
          <w:rFonts w:ascii="Arial" w:hAnsi="Arial" w:cs="Arial"/>
          <w:sz w:val="24"/>
          <w:szCs w:val="24"/>
        </w:rPr>
      </w:pPr>
      <w:r>
        <w:rPr>
          <w:rFonts w:ascii="Arial" w:hAnsi="Arial" w:cs="Arial"/>
          <w:sz w:val="24"/>
          <w:szCs w:val="24"/>
        </w:rPr>
        <w:t>[3]</w:t>
      </w:r>
      <w:r>
        <w:rPr>
          <w:rFonts w:ascii="Arial" w:hAnsi="Arial" w:cs="Arial"/>
          <w:sz w:val="24"/>
          <w:szCs w:val="24"/>
        </w:rPr>
        <w:tab/>
      </w:r>
      <w:r w:rsidR="00D77B55">
        <w:rPr>
          <w:rFonts w:ascii="Arial" w:hAnsi="Arial" w:cs="Arial"/>
          <w:sz w:val="24"/>
          <w:szCs w:val="24"/>
        </w:rPr>
        <w:t xml:space="preserve">The </w:t>
      </w:r>
      <w:r w:rsidR="00057882">
        <w:rPr>
          <w:rFonts w:ascii="Arial" w:hAnsi="Arial" w:cs="Arial"/>
          <w:sz w:val="24"/>
          <w:szCs w:val="24"/>
        </w:rPr>
        <w:t>appellant</w:t>
      </w:r>
      <w:r w:rsidR="00383722">
        <w:rPr>
          <w:rFonts w:ascii="Arial" w:hAnsi="Arial" w:cs="Arial"/>
          <w:sz w:val="24"/>
          <w:szCs w:val="24"/>
        </w:rPr>
        <w:t xml:space="preserve"> applied, also on an urgent basis, for reconsider</w:t>
      </w:r>
      <w:r w:rsidR="000C5713">
        <w:rPr>
          <w:rFonts w:ascii="Arial" w:hAnsi="Arial" w:cs="Arial"/>
          <w:sz w:val="24"/>
          <w:szCs w:val="24"/>
        </w:rPr>
        <w:t xml:space="preserve">ation of the order granted by MG Phatudi J </w:t>
      </w:r>
      <w:r w:rsidR="006F1CE1">
        <w:rPr>
          <w:rFonts w:ascii="Arial" w:hAnsi="Arial" w:cs="Arial"/>
          <w:sz w:val="24"/>
          <w:szCs w:val="24"/>
        </w:rPr>
        <w:t>in terms of Rule 6(12)(c) to set aside the order</w:t>
      </w:r>
      <w:r w:rsidR="00383722">
        <w:rPr>
          <w:rFonts w:ascii="Arial" w:hAnsi="Arial" w:cs="Arial"/>
          <w:sz w:val="24"/>
          <w:szCs w:val="24"/>
        </w:rPr>
        <w:t xml:space="preserve"> </w:t>
      </w:r>
      <w:r w:rsidR="000C5713">
        <w:rPr>
          <w:rFonts w:ascii="Arial" w:hAnsi="Arial" w:cs="Arial"/>
          <w:sz w:val="24"/>
          <w:szCs w:val="24"/>
        </w:rPr>
        <w:t>and to dismiss the</w:t>
      </w:r>
      <w:r w:rsidR="00383722">
        <w:rPr>
          <w:rFonts w:ascii="Arial" w:hAnsi="Arial" w:cs="Arial"/>
          <w:sz w:val="24"/>
          <w:szCs w:val="24"/>
        </w:rPr>
        <w:t xml:space="preserve"> application with costs. The application came before Semenya DJP</w:t>
      </w:r>
      <w:r w:rsidR="000C5713">
        <w:rPr>
          <w:rFonts w:ascii="Arial" w:hAnsi="Arial" w:cs="Arial"/>
          <w:sz w:val="24"/>
          <w:szCs w:val="24"/>
        </w:rPr>
        <w:t xml:space="preserve"> who dismissed it, with costs.</w:t>
      </w:r>
      <w:r w:rsidR="00D53456">
        <w:rPr>
          <w:rFonts w:ascii="Arial" w:hAnsi="Arial" w:cs="Arial"/>
          <w:sz w:val="24"/>
          <w:szCs w:val="24"/>
        </w:rPr>
        <w:t xml:space="preserve"> The</w:t>
      </w:r>
      <w:r w:rsidR="00C90363">
        <w:rPr>
          <w:rFonts w:ascii="Arial" w:hAnsi="Arial" w:cs="Arial"/>
          <w:sz w:val="24"/>
          <w:szCs w:val="24"/>
        </w:rPr>
        <w:t xml:space="preserve"> Deputy Judge President held that:</w:t>
      </w:r>
    </w:p>
    <w:p w:rsidR="00C90363" w:rsidRPr="00822793" w:rsidRDefault="00C90363" w:rsidP="00F67044">
      <w:pPr>
        <w:spacing w:line="480" w:lineRule="auto"/>
        <w:ind w:left="1440"/>
        <w:jc w:val="both"/>
        <w:rPr>
          <w:rFonts w:ascii="Arial" w:hAnsi="Arial" w:cs="Arial"/>
          <w:sz w:val="20"/>
          <w:szCs w:val="20"/>
        </w:rPr>
      </w:pPr>
      <w:r w:rsidRPr="00822793">
        <w:rPr>
          <w:rFonts w:ascii="Arial" w:hAnsi="Arial" w:cs="Arial"/>
          <w:sz w:val="20"/>
          <w:szCs w:val="20"/>
        </w:rPr>
        <w:t>“I regard the respondent’s application for reconsideration of the order granted on the 30 March 2021 in the urgent court as simply an abuse of court process. More so that it could not categorically deny that the SLA and other tender documents are not specific about the fact that the work was to be done on two projects. It is not sufficient to state that whatever was agreed upon was not compliant with the law. The applicant is entitled to have the remaining issues determined on the normal roll instead of in the urgent court. The issues raised in the answering affidavit are those which could be dealt with in the normal roll and could have waited until the return date of the interim order. The applicant is entitled to costs on this basis.”</w:t>
      </w:r>
    </w:p>
    <w:p w:rsidR="000C5713" w:rsidRDefault="00F67044" w:rsidP="00F67044">
      <w:pPr>
        <w:spacing w:line="48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C90363">
        <w:rPr>
          <w:rFonts w:ascii="Arial" w:hAnsi="Arial" w:cs="Arial"/>
          <w:sz w:val="24"/>
          <w:szCs w:val="24"/>
        </w:rPr>
        <w:t>The court</w:t>
      </w:r>
      <w:r w:rsidR="00822793">
        <w:rPr>
          <w:rFonts w:ascii="Arial" w:hAnsi="Arial" w:cs="Arial"/>
          <w:sz w:val="24"/>
          <w:szCs w:val="24"/>
        </w:rPr>
        <w:t>,</w:t>
      </w:r>
      <w:r w:rsidR="00C90363">
        <w:rPr>
          <w:rFonts w:ascii="Arial" w:hAnsi="Arial" w:cs="Arial"/>
          <w:sz w:val="24"/>
          <w:szCs w:val="24"/>
        </w:rPr>
        <w:t xml:space="preserve"> accordingly</w:t>
      </w:r>
      <w:r w:rsidR="00822793">
        <w:rPr>
          <w:rFonts w:ascii="Arial" w:hAnsi="Arial" w:cs="Arial"/>
          <w:sz w:val="24"/>
          <w:szCs w:val="24"/>
        </w:rPr>
        <w:t>,</w:t>
      </w:r>
      <w:r w:rsidR="00C90363">
        <w:rPr>
          <w:rFonts w:ascii="Arial" w:hAnsi="Arial" w:cs="Arial"/>
          <w:sz w:val="24"/>
          <w:szCs w:val="24"/>
        </w:rPr>
        <w:t xml:space="preserve"> confirmed the order granted </w:t>
      </w:r>
      <w:r w:rsidR="000C5713">
        <w:rPr>
          <w:rFonts w:ascii="Arial" w:hAnsi="Arial" w:cs="Arial"/>
          <w:sz w:val="24"/>
          <w:szCs w:val="24"/>
        </w:rPr>
        <w:t>by MG Phatudi J and issued a</w:t>
      </w:r>
      <w:r w:rsidR="00C90363">
        <w:rPr>
          <w:rFonts w:ascii="Arial" w:hAnsi="Arial" w:cs="Arial"/>
          <w:sz w:val="24"/>
          <w:szCs w:val="24"/>
        </w:rPr>
        <w:t xml:space="preserve"> rule </w:t>
      </w:r>
      <w:r w:rsidR="00C90363" w:rsidRPr="00D53456">
        <w:rPr>
          <w:rFonts w:ascii="Arial" w:hAnsi="Arial" w:cs="Arial"/>
          <w:i/>
          <w:sz w:val="24"/>
          <w:szCs w:val="24"/>
        </w:rPr>
        <w:t>nisi</w:t>
      </w:r>
      <w:r w:rsidR="000C5713">
        <w:rPr>
          <w:rFonts w:ascii="Arial" w:hAnsi="Arial" w:cs="Arial"/>
          <w:sz w:val="24"/>
          <w:szCs w:val="24"/>
        </w:rPr>
        <w:t xml:space="preserve"> returnable on</w:t>
      </w:r>
      <w:r w:rsidR="00C90363">
        <w:rPr>
          <w:rFonts w:ascii="Arial" w:hAnsi="Arial" w:cs="Arial"/>
          <w:sz w:val="24"/>
          <w:szCs w:val="24"/>
        </w:rPr>
        <w:t xml:space="preserve"> 14 March 2022</w:t>
      </w:r>
      <w:r w:rsidR="000C5713">
        <w:rPr>
          <w:rFonts w:ascii="Arial" w:hAnsi="Arial" w:cs="Arial"/>
          <w:sz w:val="24"/>
          <w:szCs w:val="24"/>
        </w:rPr>
        <w:t>.</w:t>
      </w:r>
      <w:r w:rsidR="005C0C7F">
        <w:rPr>
          <w:rFonts w:ascii="Arial" w:hAnsi="Arial" w:cs="Arial"/>
          <w:sz w:val="24"/>
          <w:szCs w:val="24"/>
        </w:rPr>
        <w:t xml:space="preserve"> </w:t>
      </w:r>
    </w:p>
    <w:p w:rsidR="00822793" w:rsidRDefault="00F67044" w:rsidP="00F67044">
      <w:pPr>
        <w:spacing w:line="48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5C0C7F">
        <w:rPr>
          <w:rFonts w:ascii="Arial" w:hAnsi="Arial" w:cs="Arial"/>
          <w:sz w:val="24"/>
          <w:szCs w:val="24"/>
        </w:rPr>
        <w:t xml:space="preserve">I have considerable difficulty to understand </w:t>
      </w:r>
      <w:r w:rsidR="001F4C0F">
        <w:rPr>
          <w:rFonts w:ascii="Arial" w:hAnsi="Arial" w:cs="Arial"/>
          <w:sz w:val="24"/>
          <w:szCs w:val="24"/>
        </w:rPr>
        <w:t xml:space="preserve">the reasoning </w:t>
      </w:r>
      <w:r w:rsidR="005C0C7F">
        <w:rPr>
          <w:rFonts w:ascii="Arial" w:hAnsi="Arial" w:cs="Arial"/>
          <w:sz w:val="24"/>
          <w:szCs w:val="24"/>
        </w:rPr>
        <w:t>why the r</w:t>
      </w:r>
      <w:r w:rsidR="000C5713">
        <w:rPr>
          <w:rFonts w:ascii="Arial" w:hAnsi="Arial" w:cs="Arial"/>
          <w:sz w:val="24"/>
          <w:szCs w:val="24"/>
        </w:rPr>
        <w:t>econsideration application was</w:t>
      </w:r>
      <w:r w:rsidR="00A9175A">
        <w:rPr>
          <w:rFonts w:ascii="Arial" w:hAnsi="Arial" w:cs="Arial"/>
          <w:sz w:val="24"/>
          <w:szCs w:val="24"/>
        </w:rPr>
        <w:t xml:space="preserve"> considered </w:t>
      </w:r>
      <w:r w:rsidR="000C5713">
        <w:rPr>
          <w:rFonts w:ascii="Arial" w:hAnsi="Arial" w:cs="Arial"/>
          <w:sz w:val="24"/>
          <w:szCs w:val="24"/>
        </w:rPr>
        <w:t>to be</w:t>
      </w:r>
      <w:r w:rsidR="005C0C7F">
        <w:rPr>
          <w:rFonts w:ascii="Arial" w:hAnsi="Arial" w:cs="Arial"/>
          <w:sz w:val="24"/>
          <w:szCs w:val="24"/>
        </w:rPr>
        <w:t xml:space="preserve"> an abuse</w:t>
      </w:r>
      <w:r w:rsidR="000C5713">
        <w:rPr>
          <w:rFonts w:ascii="Arial" w:hAnsi="Arial" w:cs="Arial"/>
          <w:sz w:val="24"/>
          <w:szCs w:val="24"/>
        </w:rPr>
        <w:t xml:space="preserve"> of process when an</w:t>
      </w:r>
      <w:r w:rsidR="005C0C7F">
        <w:rPr>
          <w:rFonts w:ascii="Arial" w:hAnsi="Arial" w:cs="Arial"/>
          <w:sz w:val="24"/>
          <w:szCs w:val="24"/>
        </w:rPr>
        <w:t xml:space="preserve"> order </w:t>
      </w:r>
      <w:r w:rsidR="00A9175A">
        <w:rPr>
          <w:rFonts w:ascii="Arial" w:hAnsi="Arial" w:cs="Arial"/>
          <w:sz w:val="24"/>
          <w:szCs w:val="24"/>
        </w:rPr>
        <w:t>was granted in the absence of the responden</w:t>
      </w:r>
      <w:r w:rsidR="00EF0A5C">
        <w:rPr>
          <w:rFonts w:ascii="Arial" w:hAnsi="Arial" w:cs="Arial"/>
          <w:sz w:val="24"/>
          <w:szCs w:val="24"/>
        </w:rPr>
        <w:t xml:space="preserve">t. </w:t>
      </w:r>
    </w:p>
    <w:p w:rsidR="00BF15E3" w:rsidRPr="00BF15E3" w:rsidRDefault="00F67044" w:rsidP="00F67044">
      <w:pPr>
        <w:spacing w:line="48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6F1CE1">
        <w:rPr>
          <w:rFonts w:ascii="Arial" w:hAnsi="Arial" w:cs="Arial"/>
          <w:sz w:val="24"/>
          <w:szCs w:val="24"/>
        </w:rPr>
        <w:t>The respondent</w:t>
      </w:r>
      <w:r w:rsidR="00822793">
        <w:rPr>
          <w:rFonts w:ascii="Arial" w:hAnsi="Arial" w:cs="Arial"/>
          <w:sz w:val="24"/>
          <w:szCs w:val="24"/>
        </w:rPr>
        <w:t xml:space="preserve"> argued</w:t>
      </w:r>
      <w:r w:rsidR="006F1CE1">
        <w:rPr>
          <w:rFonts w:ascii="Arial" w:hAnsi="Arial" w:cs="Arial"/>
          <w:sz w:val="24"/>
          <w:szCs w:val="24"/>
        </w:rPr>
        <w:t xml:space="preserve"> before us</w:t>
      </w:r>
      <w:r w:rsidR="00822793">
        <w:rPr>
          <w:rFonts w:ascii="Arial" w:hAnsi="Arial" w:cs="Arial"/>
          <w:sz w:val="24"/>
          <w:szCs w:val="24"/>
        </w:rPr>
        <w:t xml:space="preserve"> that the</w:t>
      </w:r>
      <w:r w:rsidR="00BF15E3">
        <w:rPr>
          <w:rFonts w:ascii="Arial" w:hAnsi="Arial" w:cs="Arial"/>
          <w:sz w:val="24"/>
          <w:szCs w:val="24"/>
        </w:rPr>
        <w:t xml:space="preserve"> interim</w:t>
      </w:r>
      <w:r w:rsidR="00822793">
        <w:rPr>
          <w:rFonts w:ascii="Arial" w:hAnsi="Arial" w:cs="Arial"/>
          <w:sz w:val="24"/>
          <w:szCs w:val="24"/>
        </w:rPr>
        <w:t xml:space="preserve"> order is not final in effect and as a result not appealable. </w:t>
      </w:r>
      <w:r w:rsidR="00BF15E3">
        <w:rPr>
          <w:rFonts w:ascii="Arial" w:hAnsi="Arial" w:cs="Arial"/>
          <w:sz w:val="24"/>
          <w:szCs w:val="24"/>
        </w:rPr>
        <w:t xml:space="preserve">In </w:t>
      </w:r>
      <w:r w:rsidR="00BF15E3" w:rsidRPr="00BF15E3">
        <w:rPr>
          <w:rFonts w:ascii="Arial" w:hAnsi="Arial" w:cs="Arial"/>
          <w:i/>
          <w:sz w:val="24"/>
          <w:szCs w:val="24"/>
        </w:rPr>
        <w:t>Metlika Trading Ltd and Others v Commissioner South African Revenue Service</w:t>
      </w:r>
      <w:r w:rsidR="00BF15E3">
        <w:rPr>
          <w:rStyle w:val="FootnoteReference"/>
          <w:rFonts w:ascii="Arial" w:hAnsi="Arial" w:cs="Arial"/>
          <w:sz w:val="24"/>
          <w:szCs w:val="24"/>
        </w:rPr>
        <w:footnoteReference w:id="1"/>
      </w:r>
      <w:r w:rsidR="00BF15E3">
        <w:rPr>
          <w:rFonts w:ascii="Arial" w:hAnsi="Arial" w:cs="Arial"/>
          <w:i/>
          <w:sz w:val="24"/>
          <w:szCs w:val="24"/>
        </w:rPr>
        <w:t xml:space="preserve"> </w:t>
      </w:r>
      <w:r w:rsidR="00BF15E3">
        <w:rPr>
          <w:rFonts w:ascii="Arial" w:hAnsi="Arial" w:cs="Arial"/>
          <w:sz w:val="24"/>
          <w:szCs w:val="24"/>
        </w:rPr>
        <w:t>the Supreme Court of Appeal has held that an interim interdict is appealable if it is final in effect and not susceptible to variation by the court which has granted the order. It was emphasised that in determining whether the order is final in effect</w:t>
      </w:r>
      <w:r w:rsidR="00154AD0">
        <w:rPr>
          <w:rFonts w:ascii="Arial" w:hAnsi="Arial" w:cs="Arial"/>
          <w:sz w:val="24"/>
          <w:szCs w:val="24"/>
        </w:rPr>
        <w:t>, that not only</w:t>
      </w:r>
      <w:r w:rsidR="006F1CE1">
        <w:rPr>
          <w:rFonts w:ascii="Arial" w:hAnsi="Arial" w:cs="Arial"/>
          <w:sz w:val="24"/>
          <w:szCs w:val="24"/>
        </w:rPr>
        <w:t xml:space="preserve"> must the form of the order</w:t>
      </w:r>
      <w:r w:rsidR="00BF15E3">
        <w:rPr>
          <w:rFonts w:ascii="Arial" w:hAnsi="Arial" w:cs="Arial"/>
          <w:sz w:val="24"/>
          <w:szCs w:val="24"/>
        </w:rPr>
        <w:t xml:space="preserve"> be considered but predominantly </w:t>
      </w:r>
      <w:r w:rsidR="006F1CE1">
        <w:rPr>
          <w:rFonts w:ascii="Arial" w:hAnsi="Arial" w:cs="Arial"/>
          <w:sz w:val="24"/>
          <w:szCs w:val="24"/>
        </w:rPr>
        <w:t>what the</w:t>
      </w:r>
      <w:r w:rsidR="00BF15E3">
        <w:rPr>
          <w:rFonts w:ascii="Arial" w:hAnsi="Arial" w:cs="Arial"/>
          <w:sz w:val="24"/>
          <w:szCs w:val="24"/>
        </w:rPr>
        <w:t xml:space="preserve"> effect</w:t>
      </w:r>
      <w:r w:rsidR="006F1CE1">
        <w:rPr>
          <w:rFonts w:ascii="Arial" w:hAnsi="Arial" w:cs="Arial"/>
          <w:sz w:val="24"/>
          <w:szCs w:val="24"/>
        </w:rPr>
        <w:t xml:space="preserve"> of the order is</w:t>
      </w:r>
      <w:r w:rsidR="00BF15E3">
        <w:rPr>
          <w:rFonts w:ascii="Arial" w:hAnsi="Arial" w:cs="Arial"/>
          <w:sz w:val="24"/>
          <w:szCs w:val="24"/>
        </w:rPr>
        <w:t xml:space="preserve">. </w:t>
      </w:r>
    </w:p>
    <w:p w:rsidR="00760015" w:rsidRDefault="00F67044" w:rsidP="00F67044">
      <w:pPr>
        <w:spacing w:line="48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BF15E3">
        <w:rPr>
          <w:rFonts w:ascii="Arial" w:hAnsi="Arial" w:cs="Arial"/>
          <w:sz w:val="24"/>
          <w:szCs w:val="24"/>
        </w:rPr>
        <w:t>T</w:t>
      </w:r>
      <w:r w:rsidR="005C0C7F">
        <w:rPr>
          <w:rFonts w:ascii="Arial" w:hAnsi="Arial" w:cs="Arial"/>
          <w:sz w:val="24"/>
          <w:szCs w:val="24"/>
        </w:rPr>
        <w:t>he</w:t>
      </w:r>
      <w:r w:rsidR="00BF15E3">
        <w:rPr>
          <w:rFonts w:ascii="Arial" w:hAnsi="Arial" w:cs="Arial"/>
          <w:sz w:val="24"/>
          <w:szCs w:val="24"/>
        </w:rPr>
        <w:t xml:space="preserve"> effect of the interim order is that the</w:t>
      </w:r>
      <w:r w:rsidR="00A9175A">
        <w:rPr>
          <w:rFonts w:ascii="Arial" w:hAnsi="Arial" w:cs="Arial"/>
          <w:sz w:val="24"/>
          <w:szCs w:val="24"/>
        </w:rPr>
        <w:t xml:space="preserve"> contract which</w:t>
      </w:r>
      <w:r w:rsidR="005C0C7F">
        <w:rPr>
          <w:rFonts w:ascii="Arial" w:hAnsi="Arial" w:cs="Arial"/>
          <w:sz w:val="24"/>
          <w:szCs w:val="24"/>
        </w:rPr>
        <w:t xml:space="preserve"> has been cancelled </w:t>
      </w:r>
      <w:r w:rsidR="00A9175A">
        <w:rPr>
          <w:rFonts w:ascii="Arial" w:hAnsi="Arial" w:cs="Arial"/>
          <w:sz w:val="24"/>
          <w:szCs w:val="24"/>
        </w:rPr>
        <w:t>by the respondent on 8 March 2021</w:t>
      </w:r>
      <w:r w:rsidR="00A9175A" w:rsidRPr="00A9175A">
        <w:rPr>
          <w:rFonts w:ascii="Arial" w:hAnsi="Arial" w:cs="Arial"/>
          <w:sz w:val="24"/>
          <w:szCs w:val="24"/>
        </w:rPr>
        <w:t xml:space="preserve"> </w:t>
      </w:r>
      <w:r w:rsidR="00822793">
        <w:rPr>
          <w:rFonts w:ascii="Arial" w:hAnsi="Arial" w:cs="Arial"/>
          <w:sz w:val="24"/>
          <w:szCs w:val="24"/>
        </w:rPr>
        <w:t>was revived</w:t>
      </w:r>
      <w:r w:rsidR="00A9175A">
        <w:rPr>
          <w:rFonts w:ascii="Arial" w:hAnsi="Arial" w:cs="Arial"/>
          <w:sz w:val="24"/>
          <w:szCs w:val="24"/>
        </w:rPr>
        <w:t xml:space="preserve">. The revived contract </w:t>
      </w:r>
      <w:r w:rsidR="00154AD0">
        <w:rPr>
          <w:rFonts w:ascii="Arial" w:hAnsi="Arial" w:cs="Arial"/>
          <w:sz w:val="24"/>
          <w:szCs w:val="24"/>
        </w:rPr>
        <w:t>which is</w:t>
      </w:r>
      <w:r w:rsidR="00A9175A">
        <w:rPr>
          <w:rFonts w:ascii="Arial" w:hAnsi="Arial" w:cs="Arial"/>
          <w:sz w:val="24"/>
          <w:szCs w:val="24"/>
        </w:rPr>
        <w:t xml:space="preserve"> the subject matter of PART B of the notice of motion</w:t>
      </w:r>
      <w:r w:rsidR="00154AD0" w:rsidRPr="00154AD0">
        <w:rPr>
          <w:rFonts w:ascii="Arial" w:hAnsi="Arial" w:cs="Arial"/>
          <w:sz w:val="24"/>
          <w:szCs w:val="24"/>
        </w:rPr>
        <w:t xml:space="preserve"> </w:t>
      </w:r>
      <w:r w:rsidR="00154AD0">
        <w:rPr>
          <w:rFonts w:ascii="Arial" w:hAnsi="Arial" w:cs="Arial"/>
          <w:sz w:val="24"/>
          <w:szCs w:val="24"/>
        </w:rPr>
        <w:t xml:space="preserve">has far reaching </w:t>
      </w:r>
      <w:r w:rsidR="006F1CE1">
        <w:rPr>
          <w:rFonts w:ascii="Arial" w:hAnsi="Arial" w:cs="Arial"/>
          <w:sz w:val="24"/>
          <w:szCs w:val="24"/>
        </w:rPr>
        <w:t xml:space="preserve">financial </w:t>
      </w:r>
      <w:r w:rsidR="00154AD0">
        <w:rPr>
          <w:rFonts w:ascii="Arial" w:hAnsi="Arial" w:cs="Arial"/>
          <w:sz w:val="24"/>
          <w:szCs w:val="24"/>
        </w:rPr>
        <w:t>consequences</w:t>
      </w:r>
      <w:r w:rsidR="006F1CE1">
        <w:rPr>
          <w:rFonts w:ascii="Arial" w:hAnsi="Arial" w:cs="Arial"/>
          <w:sz w:val="24"/>
          <w:szCs w:val="24"/>
        </w:rPr>
        <w:t xml:space="preserve"> for the appellant</w:t>
      </w:r>
      <w:r w:rsidR="00A9175A">
        <w:rPr>
          <w:rFonts w:ascii="Arial" w:hAnsi="Arial" w:cs="Arial"/>
          <w:sz w:val="24"/>
          <w:szCs w:val="24"/>
        </w:rPr>
        <w:t xml:space="preserve">. </w:t>
      </w:r>
      <w:r w:rsidR="00EE0347">
        <w:rPr>
          <w:rFonts w:ascii="Arial" w:hAnsi="Arial" w:cs="Arial"/>
          <w:sz w:val="24"/>
          <w:szCs w:val="24"/>
        </w:rPr>
        <w:t>The relief under Part A in terms whereof the contract was given a new life</w:t>
      </w:r>
      <w:r w:rsidR="00EE0347" w:rsidRPr="00EE0347">
        <w:rPr>
          <w:rFonts w:ascii="Arial" w:hAnsi="Arial" w:cs="Arial"/>
          <w:sz w:val="24"/>
          <w:szCs w:val="24"/>
        </w:rPr>
        <w:t xml:space="preserve"> </w:t>
      </w:r>
      <w:r w:rsidR="006F1CE1">
        <w:rPr>
          <w:rFonts w:ascii="Arial" w:hAnsi="Arial" w:cs="Arial"/>
          <w:sz w:val="24"/>
          <w:szCs w:val="24"/>
        </w:rPr>
        <w:t>is simply a precursor for</w:t>
      </w:r>
      <w:r w:rsidR="00EE0347">
        <w:rPr>
          <w:rFonts w:ascii="Arial" w:hAnsi="Arial" w:cs="Arial"/>
          <w:sz w:val="24"/>
          <w:szCs w:val="24"/>
        </w:rPr>
        <w:t xml:space="preserve"> the main relief claimed in Part B. </w:t>
      </w:r>
      <w:r w:rsidR="00A9175A">
        <w:rPr>
          <w:rFonts w:ascii="Arial" w:hAnsi="Arial" w:cs="Arial"/>
          <w:sz w:val="24"/>
          <w:szCs w:val="24"/>
        </w:rPr>
        <w:t xml:space="preserve">Part B </w:t>
      </w:r>
      <w:r w:rsidR="00760015">
        <w:rPr>
          <w:rFonts w:ascii="Arial" w:hAnsi="Arial" w:cs="Arial"/>
          <w:sz w:val="24"/>
          <w:szCs w:val="24"/>
        </w:rPr>
        <w:t>is not</w:t>
      </w:r>
      <w:r w:rsidR="00EE0347">
        <w:rPr>
          <w:rFonts w:ascii="Arial" w:hAnsi="Arial" w:cs="Arial"/>
          <w:sz w:val="24"/>
          <w:szCs w:val="24"/>
        </w:rPr>
        <w:t>,</w:t>
      </w:r>
      <w:r w:rsidR="00760015">
        <w:rPr>
          <w:rFonts w:ascii="Arial" w:hAnsi="Arial" w:cs="Arial"/>
          <w:sz w:val="24"/>
          <w:szCs w:val="24"/>
        </w:rPr>
        <w:t xml:space="preserve"> </w:t>
      </w:r>
      <w:r w:rsidR="00A9175A">
        <w:rPr>
          <w:rFonts w:ascii="Arial" w:hAnsi="Arial" w:cs="Arial"/>
          <w:sz w:val="24"/>
          <w:szCs w:val="24"/>
        </w:rPr>
        <w:t>on</w:t>
      </w:r>
      <w:r w:rsidR="00760015">
        <w:rPr>
          <w:rFonts w:ascii="Arial" w:hAnsi="Arial" w:cs="Arial"/>
          <w:sz w:val="24"/>
          <w:szCs w:val="24"/>
        </w:rPr>
        <w:t xml:space="preserve"> a close reading of the prayers</w:t>
      </w:r>
      <w:r w:rsidR="00EE0347">
        <w:rPr>
          <w:rFonts w:ascii="Arial" w:hAnsi="Arial" w:cs="Arial"/>
          <w:sz w:val="24"/>
          <w:szCs w:val="24"/>
        </w:rPr>
        <w:t>,</w:t>
      </w:r>
      <w:r w:rsidR="00760015">
        <w:rPr>
          <w:rFonts w:ascii="Arial" w:hAnsi="Arial" w:cs="Arial"/>
          <w:sz w:val="24"/>
          <w:szCs w:val="24"/>
        </w:rPr>
        <w:t xml:space="preserve"> independent relief but indeed </w:t>
      </w:r>
      <w:r w:rsidR="00EE0347">
        <w:rPr>
          <w:rFonts w:ascii="Arial" w:hAnsi="Arial" w:cs="Arial"/>
          <w:sz w:val="24"/>
          <w:szCs w:val="24"/>
        </w:rPr>
        <w:t>predicated upon</w:t>
      </w:r>
      <w:r w:rsidR="00760015">
        <w:rPr>
          <w:rFonts w:ascii="Arial" w:hAnsi="Arial" w:cs="Arial"/>
          <w:sz w:val="24"/>
          <w:szCs w:val="24"/>
        </w:rPr>
        <w:t xml:space="preserve"> the</w:t>
      </w:r>
      <w:r w:rsidR="00EE0347">
        <w:rPr>
          <w:rFonts w:ascii="Arial" w:hAnsi="Arial" w:cs="Arial"/>
          <w:sz w:val="24"/>
          <w:szCs w:val="24"/>
        </w:rPr>
        <w:t xml:space="preserve"> validity of the</w:t>
      </w:r>
      <w:r w:rsidR="006F1CE1">
        <w:rPr>
          <w:rFonts w:ascii="Arial" w:hAnsi="Arial" w:cs="Arial"/>
          <w:sz w:val="24"/>
          <w:szCs w:val="24"/>
        </w:rPr>
        <w:t xml:space="preserve"> revived</w:t>
      </w:r>
      <w:r w:rsidR="00EE0347">
        <w:rPr>
          <w:rFonts w:ascii="Arial" w:hAnsi="Arial" w:cs="Arial"/>
          <w:sz w:val="24"/>
          <w:szCs w:val="24"/>
        </w:rPr>
        <w:t xml:space="preserve"> contract</w:t>
      </w:r>
      <w:r w:rsidR="00154AD0">
        <w:rPr>
          <w:rFonts w:ascii="Arial" w:hAnsi="Arial" w:cs="Arial"/>
          <w:sz w:val="24"/>
          <w:szCs w:val="24"/>
        </w:rPr>
        <w:t xml:space="preserve"> in terms of the order</w:t>
      </w:r>
      <w:r w:rsidR="00760015">
        <w:rPr>
          <w:rFonts w:ascii="Arial" w:hAnsi="Arial" w:cs="Arial"/>
          <w:sz w:val="24"/>
          <w:szCs w:val="24"/>
        </w:rPr>
        <w:t xml:space="preserve"> granted in Part A. Put differently; </w:t>
      </w:r>
      <w:r w:rsidR="00154AD0">
        <w:rPr>
          <w:rFonts w:ascii="Arial" w:hAnsi="Arial" w:cs="Arial"/>
          <w:sz w:val="24"/>
          <w:szCs w:val="24"/>
        </w:rPr>
        <w:t>the relief in PART B presupposes</w:t>
      </w:r>
      <w:r w:rsidR="00760015">
        <w:rPr>
          <w:rFonts w:ascii="Arial" w:hAnsi="Arial" w:cs="Arial"/>
          <w:sz w:val="24"/>
          <w:szCs w:val="24"/>
        </w:rPr>
        <w:t xml:space="preserve"> a valid contract.</w:t>
      </w:r>
      <w:r w:rsidR="00EE0347">
        <w:rPr>
          <w:rFonts w:ascii="Arial" w:hAnsi="Arial" w:cs="Arial"/>
          <w:sz w:val="24"/>
          <w:szCs w:val="24"/>
        </w:rPr>
        <w:t xml:space="preserve"> The revival of the contract do</w:t>
      </w:r>
      <w:r w:rsidR="00787AA6">
        <w:rPr>
          <w:rFonts w:ascii="Arial" w:hAnsi="Arial" w:cs="Arial"/>
          <w:sz w:val="24"/>
          <w:szCs w:val="24"/>
        </w:rPr>
        <w:t>es</w:t>
      </w:r>
      <w:r w:rsidR="00EE0347">
        <w:rPr>
          <w:rFonts w:ascii="Arial" w:hAnsi="Arial" w:cs="Arial"/>
          <w:sz w:val="24"/>
          <w:szCs w:val="24"/>
        </w:rPr>
        <w:t xml:space="preserve"> not have interim effect. Once the contract is </w:t>
      </w:r>
      <w:r w:rsidR="0084272A">
        <w:rPr>
          <w:rFonts w:ascii="Arial" w:hAnsi="Arial" w:cs="Arial"/>
          <w:sz w:val="24"/>
          <w:szCs w:val="24"/>
        </w:rPr>
        <w:t>declared valid the effec</w:t>
      </w:r>
      <w:r w:rsidR="006F1CE1">
        <w:rPr>
          <w:rFonts w:ascii="Arial" w:hAnsi="Arial" w:cs="Arial"/>
          <w:sz w:val="24"/>
          <w:szCs w:val="24"/>
        </w:rPr>
        <w:t xml:space="preserve">t thereof is final. I am accordingly </w:t>
      </w:r>
      <w:r w:rsidR="0084272A">
        <w:rPr>
          <w:rFonts w:ascii="Arial" w:hAnsi="Arial" w:cs="Arial"/>
          <w:sz w:val="24"/>
          <w:szCs w:val="24"/>
        </w:rPr>
        <w:t>of the view that the order is appealable.</w:t>
      </w:r>
      <w:r w:rsidR="00EE0347">
        <w:rPr>
          <w:rFonts w:ascii="Arial" w:hAnsi="Arial" w:cs="Arial"/>
          <w:sz w:val="24"/>
          <w:szCs w:val="24"/>
        </w:rPr>
        <w:t xml:space="preserve"> </w:t>
      </w:r>
    </w:p>
    <w:p w:rsidR="00D53456" w:rsidRDefault="00F67044" w:rsidP="00F67044">
      <w:pPr>
        <w:spacing w:line="48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sidR="00D53456">
        <w:rPr>
          <w:rFonts w:ascii="Arial" w:hAnsi="Arial" w:cs="Arial"/>
          <w:sz w:val="24"/>
          <w:szCs w:val="24"/>
        </w:rPr>
        <w:t xml:space="preserve">Before turning to the merits of the appeal a preliminary issue which was raised </w:t>
      </w:r>
      <w:r w:rsidR="0084272A">
        <w:rPr>
          <w:rFonts w:ascii="Arial" w:hAnsi="Arial" w:cs="Arial"/>
          <w:sz w:val="24"/>
          <w:szCs w:val="24"/>
        </w:rPr>
        <w:t>must</w:t>
      </w:r>
      <w:r w:rsidR="001301F7">
        <w:rPr>
          <w:rFonts w:ascii="Arial" w:hAnsi="Arial" w:cs="Arial"/>
          <w:sz w:val="24"/>
          <w:szCs w:val="24"/>
        </w:rPr>
        <w:t xml:space="preserve"> first</w:t>
      </w:r>
      <w:r w:rsidR="00154AD0">
        <w:rPr>
          <w:rFonts w:ascii="Arial" w:hAnsi="Arial" w:cs="Arial"/>
          <w:sz w:val="24"/>
          <w:szCs w:val="24"/>
        </w:rPr>
        <w:t xml:space="preserve"> be determined</w:t>
      </w:r>
      <w:r w:rsidR="00D53456">
        <w:rPr>
          <w:rFonts w:ascii="Arial" w:hAnsi="Arial" w:cs="Arial"/>
          <w:i/>
          <w:sz w:val="24"/>
          <w:szCs w:val="24"/>
        </w:rPr>
        <w:t xml:space="preserve">. </w:t>
      </w:r>
      <w:r w:rsidR="006F1CE1">
        <w:rPr>
          <w:rFonts w:ascii="Arial" w:hAnsi="Arial" w:cs="Arial"/>
          <w:sz w:val="24"/>
          <w:szCs w:val="24"/>
        </w:rPr>
        <w:t>The appellant</w:t>
      </w:r>
      <w:r w:rsidR="00154AD0">
        <w:rPr>
          <w:rFonts w:ascii="Arial" w:hAnsi="Arial" w:cs="Arial"/>
          <w:sz w:val="24"/>
          <w:szCs w:val="24"/>
        </w:rPr>
        <w:t xml:space="preserve"> raised the issue in the court </w:t>
      </w:r>
      <w:r w:rsidR="00154AD0" w:rsidRPr="00154AD0">
        <w:rPr>
          <w:rFonts w:ascii="Arial" w:hAnsi="Arial" w:cs="Arial"/>
          <w:i/>
          <w:sz w:val="24"/>
          <w:szCs w:val="24"/>
        </w:rPr>
        <w:t>a quo</w:t>
      </w:r>
      <w:r w:rsidR="00154AD0">
        <w:rPr>
          <w:rFonts w:ascii="Arial" w:hAnsi="Arial" w:cs="Arial"/>
          <w:i/>
          <w:sz w:val="24"/>
          <w:szCs w:val="24"/>
        </w:rPr>
        <w:t>,</w:t>
      </w:r>
      <w:r w:rsidR="00154AD0">
        <w:rPr>
          <w:rFonts w:ascii="Arial" w:hAnsi="Arial" w:cs="Arial"/>
          <w:sz w:val="24"/>
          <w:szCs w:val="24"/>
        </w:rPr>
        <w:t xml:space="preserve"> and in this court,</w:t>
      </w:r>
      <w:r w:rsidR="00D53456">
        <w:rPr>
          <w:rFonts w:ascii="Arial" w:hAnsi="Arial" w:cs="Arial"/>
          <w:sz w:val="24"/>
          <w:szCs w:val="24"/>
        </w:rPr>
        <w:t xml:space="preserve"> </w:t>
      </w:r>
      <w:r w:rsidR="006F1CE1">
        <w:rPr>
          <w:rFonts w:ascii="Arial" w:hAnsi="Arial" w:cs="Arial"/>
          <w:sz w:val="24"/>
          <w:szCs w:val="24"/>
        </w:rPr>
        <w:t>that the respondent</w:t>
      </w:r>
      <w:r w:rsidR="00D53456">
        <w:rPr>
          <w:rFonts w:ascii="Arial" w:hAnsi="Arial" w:cs="Arial"/>
          <w:sz w:val="24"/>
          <w:szCs w:val="24"/>
        </w:rPr>
        <w:t xml:space="preserve"> lacked </w:t>
      </w:r>
      <w:r w:rsidR="00D53456" w:rsidRPr="00D53456">
        <w:rPr>
          <w:rFonts w:ascii="Arial" w:hAnsi="Arial" w:cs="Arial"/>
          <w:i/>
          <w:sz w:val="24"/>
          <w:szCs w:val="24"/>
        </w:rPr>
        <w:t>locus standi</w:t>
      </w:r>
      <w:r w:rsidR="00D53456">
        <w:rPr>
          <w:rFonts w:ascii="Arial" w:hAnsi="Arial" w:cs="Arial"/>
          <w:i/>
          <w:sz w:val="24"/>
          <w:szCs w:val="24"/>
        </w:rPr>
        <w:t xml:space="preserve">. </w:t>
      </w:r>
      <w:r w:rsidR="006F1CE1">
        <w:rPr>
          <w:rFonts w:ascii="Arial" w:hAnsi="Arial" w:cs="Arial"/>
          <w:sz w:val="24"/>
          <w:szCs w:val="24"/>
        </w:rPr>
        <w:t>The respondent</w:t>
      </w:r>
      <w:r w:rsidR="00D53456">
        <w:rPr>
          <w:rFonts w:ascii="Arial" w:hAnsi="Arial" w:cs="Arial"/>
          <w:sz w:val="24"/>
          <w:szCs w:val="24"/>
        </w:rPr>
        <w:t xml:space="preserve"> is cited in the heading of the notice of motion as ‘NANZA AMAMIYA JOINT VENTURE.’ The deponent to the founding affidavit identified himself as an adult male director of the applicant</w:t>
      </w:r>
      <w:r w:rsidR="00127186">
        <w:rPr>
          <w:rFonts w:ascii="Arial" w:hAnsi="Arial" w:cs="Arial"/>
          <w:sz w:val="24"/>
          <w:szCs w:val="24"/>
        </w:rPr>
        <w:t>. In paragraph 4 the deponent states that:</w:t>
      </w:r>
    </w:p>
    <w:p w:rsidR="00127186" w:rsidRDefault="00127186" w:rsidP="00F67044">
      <w:pPr>
        <w:spacing w:line="480" w:lineRule="auto"/>
        <w:ind w:left="1440"/>
        <w:jc w:val="both"/>
        <w:rPr>
          <w:rFonts w:ascii="Arial" w:hAnsi="Arial" w:cs="Arial"/>
          <w:sz w:val="20"/>
          <w:szCs w:val="20"/>
        </w:rPr>
      </w:pPr>
      <w:r w:rsidRPr="00127186">
        <w:rPr>
          <w:rFonts w:ascii="Arial" w:hAnsi="Arial" w:cs="Arial"/>
          <w:sz w:val="20"/>
          <w:szCs w:val="20"/>
        </w:rPr>
        <w:t>“The Applicant is a private company duly registered and incorporated as such in accordance with the company laws of the Republic of South Africa and carries on business as Consultants in the Project management and Civil and Structural Engineering Industry, with its principal business and registered office at…”</w:t>
      </w:r>
    </w:p>
    <w:p w:rsidR="00127186" w:rsidRDefault="00F67044" w:rsidP="00F67044">
      <w:pPr>
        <w:spacing w:line="480" w:lineRule="auto"/>
        <w:ind w:left="567" w:hanging="567"/>
        <w:jc w:val="both"/>
        <w:rPr>
          <w:rFonts w:ascii="Arial" w:hAnsi="Arial" w:cs="Arial"/>
          <w:sz w:val="24"/>
          <w:szCs w:val="24"/>
        </w:rPr>
      </w:pPr>
      <w:r>
        <w:rPr>
          <w:rFonts w:ascii="Arial" w:hAnsi="Arial" w:cs="Arial"/>
          <w:sz w:val="24"/>
          <w:szCs w:val="24"/>
        </w:rPr>
        <w:t>[9]</w:t>
      </w:r>
      <w:r>
        <w:rPr>
          <w:rFonts w:ascii="Arial" w:hAnsi="Arial" w:cs="Arial"/>
          <w:sz w:val="24"/>
          <w:szCs w:val="24"/>
        </w:rPr>
        <w:tab/>
      </w:r>
      <w:r w:rsidR="00127186" w:rsidRPr="00127186">
        <w:rPr>
          <w:rFonts w:ascii="Arial" w:hAnsi="Arial" w:cs="Arial"/>
          <w:sz w:val="24"/>
          <w:szCs w:val="24"/>
        </w:rPr>
        <w:t>The deponent</w:t>
      </w:r>
      <w:r w:rsidR="00127186">
        <w:rPr>
          <w:rFonts w:ascii="Arial" w:hAnsi="Arial" w:cs="Arial"/>
          <w:sz w:val="24"/>
          <w:szCs w:val="24"/>
        </w:rPr>
        <w:t xml:space="preserve"> continued in the next paragraph to state that he</w:t>
      </w:r>
      <w:r w:rsidR="006F1CE1">
        <w:rPr>
          <w:rFonts w:ascii="Arial" w:hAnsi="Arial" w:cs="Arial"/>
          <w:sz w:val="24"/>
          <w:szCs w:val="24"/>
        </w:rPr>
        <w:t>,</w:t>
      </w:r>
      <w:r w:rsidR="00127186">
        <w:rPr>
          <w:rFonts w:ascii="Arial" w:hAnsi="Arial" w:cs="Arial"/>
          <w:sz w:val="24"/>
          <w:szCs w:val="24"/>
        </w:rPr>
        <w:t xml:space="preserve"> as</w:t>
      </w:r>
      <w:r w:rsidR="006F1CE1">
        <w:rPr>
          <w:rFonts w:ascii="Arial" w:hAnsi="Arial" w:cs="Arial"/>
          <w:sz w:val="24"/>
          <w:szCs w:val="24"/>
        </w:rPr>
        <w:t xml:space="preserve"> the</w:t>
      </w:r>
      <w:r w:rsidR="00127186">
        <w:rPr>
          <w:rFonts w:ascii="Arial" w:hAnsi="Arial" w:cs="Arial"/>
          <w:sz w:val="24"/>
          <w:szCs w:val="24"/>
        </w:rPr>
        <w:t xml:space="preserve"> Managing Director of the applicant</w:t>
      </w:r>
      <w:r w:rsidR="00F07D01">
        <w:rPr>
          <w:rFonts w:ascii="Arial" w:hAnsi="Arial" w:cs="Arial"/>
          <w:sz w:val="24"/>
          <w:szCs w:val="24"/>
        </w:rPr>
        <w:t>,</w:t>
      </w:r>
      <w:r w:rsidR="00127186">
        <w:rPr>
          <w:rFonts w:ascii="Arial" w:hAnsi="Arial" w:cs="Arial"/>
          <w:sz w:val="24"/>
          <w:szCs w:val="24"/>
        </w:rPr>
        <w:t xml:space="preserve"> per</w:t>
      </w:r>
      <w:r w:rsidR="00154AD0">
        <w:rPr>
          <w:rFonts w:ascii="Arial" w:hAnsi="Arial" w:cs="Arial"/>
          <w:sz w:val="24"/>
          <w:szCs w:val="24"/>
        </w:rPr>
        <w:t xml:space="preserve"> the</w:t>
      </w:r>
      <w:r w:rsidR="00127186">
        <w:rPr>
          <w:rFonts w:ascii="Arial" w:hAnsi="Arial" w:cs="Arial"/>
          <w:sz w:val="24"/>
          <w:szCs w:val="24"/>
        </w:rPr>
        <w:t xml:space="preserve"> joint venture agreement</w:t>
      </w:r>
      <w:r w:rsidR="006F1CE1">
        <w:rPr>
          <w:rFonts w:ascii="Arial" w:hAnsi="Arial" w:cs="Arial"/>
          <w:sz w:val="24"/>
          <w:szCs w:val="24"/>
        </w:rPr>
        <w:t>,</w:t>
      </w:r>
      <w:r w:rsidR="00127186">
        <w:rPr>
          <w:rFonts w:ascii="Arial" w:hAnsi="Arial" w:cs="Arial"/>
          <w:sz w:val="24"/>
          <w:szCs w:val="24"/>
        </w:rPr>
        <w:t xml:space="preserve"> and in terms of resolution of the board of directors</w:t>
      </w:r>
      <w:r w:rsidR="00F07D01">
        <w:rPr>
          <w:rFonts w:ascii="Arial" w:hAnsi="Arial" w:cs="Arial"/>
          <w:sz w:val="24"/>
          <w:szCs w:val="24"/>
        </w:rPr>
        <w:t>,</w:t>
      </w:r>
      <w:r w:rsidR="00127186">
        <w:rPr>
          <w:rFonts w:ascii="Arial" w:hAnsi="Arial" w:cs="Arial"/>
          <w:sz w:val="24"/>
          <w:szCs w:val="24"/>
        </w:rPr>
        <w:t xml:space="preserve"> is duly authorised to depose to the affidavit and bring the application on its behalf</w:t>
      </w:r>
      <w:r w:rsidR="00F07D01">
        <w:rPr>
          <w:rFonts w:ascii="Arial" w:hAnsi="Arial" w:cs="Arial"/>
          <w:sz w:val="24"/>
          <w:szCs w:val="24"/>
        </w:rPr>
        <w:t>.</w:t>
      </w:r>
      <w:r w:rsidR="00127186">
        <w:rPr>
          <w:rFonts w:ascii="Arial" w:hAnsi="Arial" w:cs="Arial"/>
          <w:sz w:val="24"/>
          <w:szCs w:val="24"/>
        </w:rPr>
        <w:t xml:space="preserve"> </w:t>
      </w:r>
      <w:r w:rsidR="00F07D01">
        <w:rPr>
          <w:rFonts w:ascii="Arial" w:hAnsi="Arial" w:cs="Arial"/>
          <w:sz w:val="24"/>
          <w:szCs w:val="24"/>
        </w:rPr>
        <w:t>T</w:t>
      </w:r>
      <w:r w:rsidR="00127186">
        <w:rPr>
          <w:rFonts w:ascii="Arial" w:hAnsi="Arial" w:cs="Arial"/>
          <w:sz w:val="24"/>
          <w:szCs w:val="24"/>
        </w:rPr>
        <w:t>he resolution</w:t>
      </w:r>
      <w:r w:rsidR="00F07D01">
        <w:rPr>
          <w:rFonts w:ascii="Arial" w:hAnsi="Arial" w:cs="Arial"/>
          <w:sz w:val="24"/>
          <w:szCs w:val="24"/>
        </w:rPr>
        <w:t xml:space="preserve"> is attached</w:t>
      </w:r>
      <w:r w:rsidR="00127186">
        <w:rPr>
          <w:rFonts w:ascii="Arial" w:hAnsi="Arial" w:cs="Arial"/>
          <w:sz w:val="24"/>
          <w:szCs w:val="24"/>
        </w:rPr>
        <w:t xml:space="preserve"> to the papers.</w:t>
      </w:r>
    </w:p>
    <w:p w:rsidR="006140F2" w:rsidRDefault="00127186" w:rsidP="00127186">
      <w:pPr>
        <w:spacing w:line="480" w:lineRule="auto"/>
        <w:ind w:left="567"/>
        <w:jc w:val="both"/>
        <w:rPr>
          <w:rFonts w:ascii="Arial" w:hAnsi="Arial" w:cs="Arial"/>
          <w:sz w:val="24"/>
          <w:szCs w:val="24"/>
        </w:rPr>
      </w:pPr>
      <w:r>
        <w:rPr>
          <w:rFonts w:ascii="Arial" w:hAnsi="Arial" w:cs="Arial"/>
          <w:sz w:val="24"/>
          <w:szCs w:val="24"/>
        </w:rPr>
        <w:t xml:space="preserve">The </w:t>
      </w:r>
      <w:r w:rsidR="006140F2">
        <w:rPr>
          <w:rFonts w:ascii="Arial" w:hAnsi="Arial" w:cs="Arial"/>
          <w:sz w:val="24"/>
          <w:szCs w:val="24"/>
        </w:rPr>
        <w:t>heading of the said resolution states:</w:t>
      </w:r>
    </w:p>
    <w:p w:rsidR="006140F2" w:rsidRPr="006140F2" w:rsidRDefault="006140F2" w:rsidP="006140F2">
      <w:pPr>
        <w:spacing w:line="480" w:lineRule="auto"/>
        <w:ind w:left="1134"/>
        <w:jc w:val="both"/>
        <w:rPr>
          <w:rFonts w:ascii="Arial" w:hAnsi="Arial" w:cs="Arial"/>
          <w:sz w:val="20"/>
          <w:szCs w:val="20"/>
        </w:rPr>
      </w:pPr>
      <w:r w:rsidRPr="006140F2">
        <w:rPr>
          <w:rFonts w:ascii="Arial" w:hAnsi="Arial" w:cs="Arial"/>
          <w:sz w:val="20"/>
          <w:szCs w:val="20"/>
        </w:rPr>
        <w:t>“BOARD RESOLUTION OF NANZA AMAIYA (PTY) LTD</w:t>
      </w:r>
    </w:p>
    <w:p w:rsidR="006140F2" w:rsidRPr="006140F2" w:rsidRDefault="006140F2" w:rsidP="006140F2">
      <w:pPr>
        <w:spacing w:line="480" w:lineRule="auto"/>
        <w:ind w:left="1134"/>
        <w:jc w:val="both"/>
        <w:rPr>
          <w:rFonts w:ascii="Arial" w:hAnsi="Arial" w:cs="Arial"/>
          <w:sz w:val="20"/>
          <w:szCs w:val="20"/>
        </w:rPr>
      </w:pPr>
      <w:r w:rsidRPr="006140F2">
        <w:rPr>
          <w:rFonts w:ascii="Arial" w:hAnsi="Arial" w:cs="Arial"/>
          <w:sz w:val="20"/>
          <w:szCs w:val="20"/>
        </w:rPr>
        <w:t xml:space="preserve">             Registration Number 2018/364241/07</w:t>
      </w:r>
    </w:p>
    <w:p w:rsidR="006140F2" w:rsidRPr="006140F2" w:rsidRDefault="006140F2" w:rsidP="006140F2">
      <w:pPr>
        <w:spacing w:line="480" w:lineRule="auto"/>
        <w:ind w:left="1134"/>
        <w:jc w:val="both"/>
        <w:rPr>
          <w:rFonts w:ascii="Arial" w:hAnsi="Arial" w:cs="Arial"/>
          <w:sz w:val="20"/>
          <w:szCs w:val="20"/>
        </w:rPr>
      </w:pPr>
      <w:r w:rsidRPr="006140F2">
        <w:rPr>
          <w:rFonts w:ascii="Arial" w:hAnsi="Arial" w:cs="Arial"/>
          <w:sz w:val="20"/>
          <w:szCs w:val="20"/>
        </w:rPr>
        <w:t xml:space="preserve">                 TO COMMENCE LITIGATION</w:t>
      </w:r>
    </w:p>
    <w:p w:rsidR="006140F2" w:rsidRDefault="006140F2" w:rsidP="006140F2">
      <w:pPr>
        <w:spacing w:line="480" w:lineRule="auto"/>
        <w:ind w:left="1134"/>
        <w:jc w:val="both"/>
        <w:rPr>
          <w:rFonts w:ascii="Arial" w:hAnsi="Arial" w:cs="Arial"/>
          <w:sz w:val="20"/>
          <w:szCs w:val="20"/>
        </w:rPr>
      </w:pPr>
      <w:r w:rsidRPr="006140F2">
        <w:rPr>
          <w:rFonts w:ascii="Arial" w:hAnsi="Arial" w:cs="Arial"/>
          <w:sz w:val="20"/>
          <w:szCs w:val="20"/>
        </w:rPr>
        <w:t xml:space="preserve">             DULY PASSED ON 23 MARCH 2021”</w:t>
      </w:r>
    </w:p>
    <w:p w:rsidR="006140F2" w:rsidRDefault="00F67044" w:rsidP="00F67044">
      <w:pPr>
        <w:spacing w:line="48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F07D01">
        <w:rPr>
          <w:rFonts w:ascii="Arial" w:hAnsi="Arial" w:cs="Arial"/>
          <w:sz w:val="24"/>
          <w:szCs w:val="24"/>
        </w:rPr>
        <w:t>The resolution records that</w:t>
      </w:r>
      <w:r w:rsidR="006140F2">
        <w:rPr>
          <w:rFonts w:ascii="Arial" w:hAnsi="Arial" w:cs="Arial"/>
          <w:sz w:val="24"/>
          <w:szCs w:val="24"/>
        </w:rPr>
        <w:t xml:space="preserve"> Nanza Amamyia (Pty) Ltd believes that it has a valid claim against the respondent arising from Bid no T03/2018-2019 and that it is resolved that Nanza Amamyia (Pty) Ltd in pursuit of its claim through court proceedings and that the deponent is authorised to institute action.</w:t>
      </w:r>
    </w:p>
    <w:p w:rsidR="002E4F99" w:rsidRDefault="00F67044" w:rsidP="00F67044">
      <w:pPr>
        <w:spacing w:line="48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9C2D70">
        <w:rPr>
          <w:rFonts w:ascii="Arial" w:hAnsi="Arial" w:cs="Arial"/>
          <w:sz w:val="24"/>
          <w:szCs w:val="24"/>
        </w:rPr>
        <w:t>The appellant</w:t>
      </w:r>
      <w:r w:rsidR="002E4F99">
        <w:rPr>
          <w:rFonts w:ascii="Arial" w:hAnsi="Arial" w:cs="Arial"/>
          <w:sz w:val="24"/>
          <w:szCs w:val="24"/>
        </w:rPr>
        <w:t xml:space="preserve"> denied in the papers that the resolution is a resolution of the joint venture. It was submitted before us that there is no evidence that the joint venture authorised the application.</w:t>
      </w:r>
      <w:r w:rsidR="009C2D70">
        <w:rPr>
          <w:rFonts w:ascii="Arial" w:hAnsi="Arial" w:cs="Arial"/>
          <w:sz w:val="24"/>
          <w:szCs w:val="24"/>
        </w:rPr>
        <w:t xml:space="preserve"> Counsel for the respondent submitted</w:t>
      </w:r>
      <w:r w:rsidR="00292116">
        <w:rPr>
          <w:rFonts w:ascii="Arial" w:hAnsi="Arial" w:cs="Arial"/>
          <w:sz w:val="24"/>
          <w:szCs w:val="24"/>
        </w:rPr>
        <w:t xml:space="preserve"> that the joint venture is partnership between two parties and that any</w:t>
      </w:r>
      <w:r w:rsidR="009C2D70">
        <w:rPr>
          <w:rFonts w:ascii="Arial" w:hAnsi="Arial" w:cs="Arial"/>
          <w:sz w:val="24"/>
          <w:szCs w:val="24"/>
        </w:rPr>
        <w:t xml:space="preserve"> one</w:t>
      </w:r>
      <w:r w:rsidR="00292116">
        <w:rPr>
          <w:rFonts w:ascii="Arial" w:hAnsi="Arial" w:cs="Arial"/>
          <w:sz w:val="24"/>
          <w:szCs w:val="24"/>
        </w:rPr>
        <w:t xml:space="preserve"> of the two parties has </w:t>
      </w:r>
      <w:r w:rsidR="00292116" w:rsidRPr="00292116">
        <w:rPr>
          <w:rFonts w:ascii="Arial" w:hAnsi="Arial" w:cs="Arial"/>
          <w:i/>
          <w:sz w:val="24"/>
          <w:szCs w:val="24"/>
        </w:rPr>
        <w:t>locus standi</w:t>
      </w:r>
      <w:r w:rsidR="00292116">
        <w:rPr>
          <w:rFonts w:ascii="Arial" w:hAnsi="Arial" w:cs="Arial"/>
          <w:sz w:val="24"/>
          <w:szCs w:val="24"/>
        </w:rPr>
        <w:t xml:space="preserve"> to institute the proceedings. </w:t>
      </w:r>
    </w:p>
    <w:p w:rsidR="00C534F6" w:rsidRDefault="00F67044" w:rsidP="00F67044">
      <w:pPr>
        <w:spacing w:line="48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C534F6">
        <w:rPr>
          <w:rFonts w:ascii="Arial" w:hAnsi="Arial" w:cs="Arial"/>
          <w:sz w:val="24"/>
          <w:szCs w:val="24"/>
        </w:rPr>
        <w:t>The Deputy Judge Presi</w:t>
      </w:r>
      <w:r w:rsidR="009C2D70">
        <w:rPr>
          <w:rFonts w:ascii="Arial" w:hAnsi="Arial" w:cs="Arial"/>
          <w:sz w:val="24"/>
          <w:szCs w:val="24"/>
        </w:rPr>
        <w:t>dent accepted that the respondent has been</w:t>
      </w:r>
      <w:r w:rsidR="00C534F6">
        <w:rPr>
          <w:rFonts w:ascii="Arial" w:hAnsi="Arial" w:cs="Arial"/>
          <w:sz w:val="24"/>
          <w:szCs w:val="24"/>
        </w:rPr>
        <w:t xml:space="preserve"> correctly described as a private company and that the company on the face of the resolution authorised the </w:t>
      </w:r>
      <w:r w:rsidR="009C2D70">
        <w:rPr>
          <w:rFonts w:ascii="Arial" w:hAnsi="Arial" w:cs="Arial"/>
          <w:sz w:val="24"/>
          <w:szCs w:val="24"/>
        </w:rPr>
        <w:t>institution of the proceedings. The Deputy Judge President overlooked that the company is only one of the parties to the joint venture agreement.</w:t>
      </w:r>
    </w:p>
    <w:p w:rsidR="00BF711D" w:rsidRDefault="00F67044" w:rsidP="00F67044">
      <w:pPr>
        <w:spacing w:line="48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BF711D">
        <w:rPr>
          <w:rFonts w:ascii="Arial" w:hAnsi="Arial" w:cs="Arial"/>
          <w:sz w:val="24"/>
          <w:szCs w:val="24"/>
        </w:rPr>
        <w:t>It is common cause that a joint venture agreement exists</w:t>
      </w:r>
      <w:r w:rsidR="009C2D70">
        <w:rPr>
          <w:rFonts w:ascii="Arial" w:hAnsi="Arial" w:cs="Arial"/>
          <w:sz w:val="24"/>
          <w:szCs w:val="24"/>
        </w:rPr>
        <w:t xml:space="preserve">. </w:t>
      </w:r>
      <w:r w:rsidR="00157EDB">
        <w:rPr>
          <w:rFonts w:ascii="Arial" w:hAnsi="Arial" w:cs="Arial"/>
          <w:sz w:val="24"/>
          <w:szCs w:val="24"/>
        </w:rPr>
        <w:t xml:space="preserve">Apart </w:t>
      </w:r>
      <w:r w:rsidR="00BF711D">
        <w:rPr>
          <w:rFonts w:ascii="Arial" w:hAnsi="Arial" w:cs="Arial"/>
          <w:sz w:val="24"/>
          <w:szCs w:val="24"/>
        </w:rPr>
        <w:t>from the name of the joint venture</w:t>
      </w:r>
      <w:r w:rsidR="00157EDB">
        <w:rPr>
          <w:rFonts w:ascii="Arial" w:hAnsi="Arial" w:cs="Arial"/>
          <w:sz w:val="24"/>
          <w:szCs w:val="24"/>
        </w:rPr>
        <w:t xml:space="preserve"> in the heading of the notice of motion</w:t>
      </w:r>
      <w:r w:rsidR="002E4F99">
        <w:rPr>
          <w:rFonts w:ascii="Arial" w:hAnsi="Arial" w:cs="Arial"/>
          <w:sz w:val="24"/>
          <w:szCs w:val="24"/>
        </w:rPr>
        <w:t>,</w:t>
      </w:r>
      <w:r w:rsidR="00157EDB">
        <w:rPr>
          <w:rFonts w:ascii="Arial" w:hAnsi="Arial" w:cs="Arial"/>
          <w:sz w:val="24"/>
          <w:szCs w:val="24"/>
        </w:rPr>
        <w:t xml:space="preserve"> no other reference is made</w:t>
      </w:r>
      <w:r w:rsidR="00BF711D">
        <w:rPr>
          <w:rFonts w:ascii="Arial" w:hAnsi="Arial" w:cs="Arial"/>
          <w:sz w:val="24"/>
          <w:szCs w:val="24"/>
        </w:rPr>
        <w:t xml:space="preserve"> to the joint venture</w:t>
      </w:r>
      <w:r w:rsidR="009C2D70">
        <w:rPr>
          <w:rFonts w:ascii="Arial" w:hAnsi="Arial" w:cs="Arial"/>
          <w:sz w:val="24"/>
          <w:szCs w:val="24"/>
        </w:rPr>
        <w:t xml:space="preserve"> in the papers</w:t>
      </w:r>
      <w:r w:rsidR="00F07D01">
        <w:rPr>
          <w:rFonts w:ascii="Arial" w:hAnsi="Arial" w:cs="Arial"/>
          <w:sz w:val="24"/>
          <w:szCs w:val="24"/>
        </w:rPr>
        <w:t>. Apart from a cursory statement</w:t>
      </w:r>
      <w:r w:rsidR="00350E10">
        <w:rPr>
          <w:rFonts w:ascii="Arial" w:hAnsi="Arial" w:cs="Arial"/>
          <w:sz w:val="24"/>
          <w:szCs w:val="24"/>
        </w:rPr>
        <w:t xml:space="preserve"> </w:t>
      </w:r>
      <w:r w:rsidR="00BF711D">
        <w:rPr>
          <w:rFonts w:ascii="Arial" w:hAnsi="Arial" w:cs="Arial"/>
          <w:sz w:val="24"/>
          <w:szCs w:val="24"/>
        </w:rPr>
        <w:t>that the deponent is the</w:t>
      </w:r>
      <w:r w:rsidR="00350E10">
        <w:rPr>
          <w:rFonts w:ascii="Arial" w:hAnsi="Arial" w:cs="Arial"/>
          <w:sz w:val="24"/>
          <w:szCs w:val="24"/>
        </w:rPr>
        <w:t xml:space="preserve"> managing director</w:t>
      </w:r>
      <w:r w:rsidR="00BF711D">
        <w:rPr>
          <w:rFonts w:ascii="Arial" w:hAnsi="Arial" w:cs="Arial"/>
          <w:sz w:val="24"/>
          <w:szCs w:val="24"/>
        </w:rPr>
        <w:t xml:space="preserve"> appointed</w:t>
      </w:r>
      <w:r w:rsidR="00350E10">
        <w:rPr>
          <w:rFonts w:ascii="Arial" w:hAnsi="Arial" w:cs="Arial"/>
          <w:sz w:val="24"/>
          <w:szCs w:val="24"/>
        </w:rPr>
        <w:t xml:space="preserve"> in terms of a joint venture agreement</w:t>
      </w:r>
      <w:r w:rsidR="00157EDB">
        <w:rPr>
          <w:rFonts w:ascii="Arial" w:hAnsi="Arial" w:cs="Arial"/>
          <w:sz w:val="24"/>
          <w:szCs w:val="24"/>
        </w:rPr>
        <w:t xml:space="preserve"> </w:t>
      </w:r>
      <w:r w:rsidR="00350E10">
        <w:rPr>
          <w:rFonts w:ascii="Arial" w:hAnsi="Arial" w:cs="Arial"/>
          <w:sz w:val="24"/>
          <w:szCs w:val="24"/>
        </w:rPr>
        <w:t>nothing</w:t>
      </w:r>
      <w:r w:rsidR="00F07D01">
        <w:rPr>
          <w:rFonts w:ascii="Arial" w:hAnsi="Arial" w:cs="Arial"/>
          <w:sz w:val="24"/>
          <w:szCs w:val="24"/>
        </w:rPr>
        <w:t xml:space="preserve"> else</w:t>
      </w:r>
      <w:r w:rsidR="00350E10">
        <w:rPr>
          <w:rFonts w:ascii="Arial" w:hAnsi="Arial" w:cs="Arial"/>
          <w:sz w:val="24"/>
          <w:szCs w:val="24"/>
        </w:rPr>
        <w:t xml:space="preserve"> is said</w:t>
      </w:r>
      <w:r w:rsidR="00BF711D">
        <w:rPr>
          <w:rFonts w:ascii="Arial" w:hAnsi="Arial" w:cs="Arial"/>
          <w:sz w:val="24"/>
          <w:szCs w:val="24"/>
        </w:rPr>
        <w:t xml:space="preserve"> about the </w:t>
      </w:r>
      <w:r w:rsidR="00350E10">
        <w:rPr>
          <w:rFonts w:ascii="Arial" w:hAnsi="Arial" w:cs="Arial"/>
          <w:sz w:val="24"/>
          <w:szCs w:val="24"/>
        </w:rPr>
        <w:t>contents</w:t>
      </w:r>
      <w:r w:rsidR="009C2D70">
        <w:rPr>
          <w:rFonts w:ascii="Arial" w:hAnsi="Arial" w:cs="Arial"/>
          <w:sz w:val="24"/>
          <w:szCs w:val="24"/>
        </w:rPr>
        <w:t xml:space="preserve"> of</w:t>
      </w:r>
      <w:r w:rsidR="00BF711D">
        <w:rPr>
          <w:rFonts w:ascii="Arial" w:hAnsi="Arial" w:cs="Arial"/>
          <w:sz w:val="24"/>
          <w:szCs w:val="24"/>
        </w:rPr>
        <w:t xml:space="preserve"> or the rights and obligations of</w:t>
      </w:r>
      <w:r w:rsidR="00357C6F">
        <w:rPr>
          <w:rFonts w:ascii="Arial" w:hAnsi="Arial" w:cs="Arial"/>
          <w:sz w:val="24"/>
          <w:szCs w:val="24"/>
        </w:rPr>
        <w:t xml:space="preserve"> the parties to the contract.</w:t>
      </w:r>
      <w:r w:rsidR="00BF711D">
        <w:rPr>
          <w:rFonts w:ascii="Arial" w:hAnsi="Arial" w:cs="Arial"/>
          <w:sz w:val="24"/>
          <w:szCs w:val="24"/>
        </w:rPr>
        <w:t xml:space="preserve"> </w:t>
      </w:r>
      <w:r w:rsidR="00357C6F">
        <w:rPr>
          <w:rFonts w:ascii="Arial" w:hAnsi="Arial" w:cs="Arial"/>
          <w:sz w:val="24"/>
          <w:szCs w:val="24"/>
        </w:rPr>
        <w:t>What the rights and obligations are</w:t>
      </w:r>
      <w:r w:rsidR="00292116">
        <w:rPr>
          <w:rFonts w:ascii="Arial" w:hAnsi="Arial" w:cs="Arial"/>
          <w:sz w:val="24"/>
          <w:szCs w:val="24"/>
        </w:rPr>
        <w:t xml:space="preserve"> </w:t>
      </w:r>
      <w:r w:rsidR="00F07D01">
        <w:rPr>
          <w:rFonts w:ascii="Arial" w:hAnsi="Arial" w:cs="Arial"/>
          <w:sz w:val="24"/>
          <w:szCs w:val="24"/>
        </w:rPr>
        <w:t xml:space="preserve">of Nanza Amamyia (Pty) Ltd in the joint venture are not mentioned. </w:t>
      </w:r>
      <w:r w:rsidR="00BF711D">
        <w:rPr>
          <w:rFonts w:ascii="Arial" w:hAnsi="Arial" w:cs="Arial"/>
          <w:sz w:val="24"/>
          <w:szCs w:val="24"/>
        </w:rPr>
        <w:t xml:space="preserve"> </w:t>
      </w:r>
      <w:r w:rsidR="00357C6F">
        <w:rPr>
          <w:rFonts w:ascii="Arial" w:hAnsi="Arial" w:cs="Arial"/>
          <w:sz w:val="24"/>
          <w:szCs w:val="24"/>
        </w:rPr>
        <w:t>I am hesitant simply to accept</w:t>
      </w:r>
      <w:r w:rsidR="00292116">
        <w:rPr>
          <w:rFonts w:ascii="Arial" w:hAnsi="Arial" w:cs="Arial"/>
          <w:sz w:val="24"/>
          <w:szCs w:val="24"/>
        </w:rPr>
        <w:t xml:space="preserve"> </w:t>
      </w:r>
      <w:r w:rsidR="009C2D70">
        <w:rPr>
          <w:rFonts w:ascii="Arial" w:hAnsi="Arial" w:cs="Arial"/>
          <w:sz w:val="24"/>
          <w:szCs w:val="24"/>
        </w:rPr>
        <w:t>on the mere submission advanced by</w:t>
      </w:r>
      <w:r w:rsidR="00292116">
        <w:rPr>
          <w:rFonts w:ascii="Arial" w:hAnsi="Arial" w:cs="Arial"/>
          <w:sz w:val="24"/>
          <w:szCs w:val="24"/>
        </w:rPr>
        <w:t xml:space="preserve"> c</w:t>
      </w:r>
      <w:r w:rsidR="00357C6F">
        <w:rPr>
          <w:rFonts w:ascii="Arial" w:hAnsi="Arial" w:cs="Arial"/>
          <w:sz w:val="24"/>
          <w:szCs w:val="24"/>
        </w:rPr>
        <w:t>ou</w:t>
      </w:r>
      <w:r w:rsidR="00F07D01">
        <w:rPr>
          <w:rFonts w:ascii="Arial" w:hAnsi="Arial" w:cs="Arial"/>
          <w:sz w:val="24"/>
          <w:szCs w:val="24"/>
        </w:rPr>
        <w:t xml:space="preserve">nsel </w:t>
      </w:r>
      <w:r w:rsidR="009C2D70">
        <w:rPr>
          <w:rFonts w:ascii="Arial" w:hAnsi="Arial" w:cs="Arial"/>
          <w:sz w:val="24"/>
          <w:szCs w:val="24"/>
        </w:rPr>
        <w:t>for the respondent</w:t>
      </w:r>
      <w:r w:rsidR="00F07D01">
        <w:rPr>
          <w:rFonts w:ascii="Arial" w:hAnsi="Arial" w:cs="Arial"/>
          <w:sz w:val="24"/>
          <w:szCs w:val="24"/>
        </w:rPr>
        <w:t xml:space="preserve"> that</w:t>
      </w:r>
      <w:r w:rsidR="00357C6F">
        <w:rPr>
          <w:rFonts w:ascii="Arial" w:hAnsi="Arial" w:cs="Arial"/>
          <w:sz w:val="24"/>
          <w:szCs w:val="24"/>
        </w:rPr>
        <w:t xml:space="preserve"> the arra</w:t>
      </w:r>
      <w:r w:rsidR="00F07D01">
        <w:rPr>
          <w:rFonts w:ascii="Arial" w:hAnsi="Arial" w:cs="Arial"/>
          <w:sz w:val="24"/>
          <w:szCs w:val="24"/>
        </w:rPr>
        <w:t>n</w:t>
      </w:r>
      <w:r w:rsidR="00357C6F">
        <w:rPr>
          <w:rFonts w:ascii="Arial" w:hAnsi="Arial" w:cs="Arial"/>
          <w:sz w:val="24"/>
          <w:szCs w:val="24"/>
        </w:rPr>
        <w:t>gement</w:t>
      </w:r>
      <w:r w:rsidR="00292116">
        <w:rPr>
          <w:rFonts w:ascii="Arial" w:hAnsi="Arial" w:cs="Arial"/>
          <w:sz w:val="24"/>
          <w:szCs w:val="24"/>
        </w:rPr>
        <w:t xml:space="preserve"> is a partnership</w:t>
      </w:r>
      <w:r w:rsidR="00357C6F">
        <w:rPr>
          <w:rFonts w:ascii="Arial" w:hAnsi="Arial" w:cs="Arial"/>
          <w:sz w:val="24"/>
          <w:szCs w:val="24"/>
        </w:rPr>
        <w:t xml:space="preserve"> without evidence to support such a proposition</w:t>
      </w:r>
      <w:r w:rsidR="00292116">
        <w:rPr>
          <w:rFonts w:ascii="Arial" w:hAnsi="Arial" w:cs="Arial"/>
          <w:sz w:val="24"/>
          <w:szCs w:val="24"/>
        </w:rPr>
        <w:t xml:space="preserve">. Certain </w:t>
      </w:r>
      <w:r w:rsidR="00292116" w:rsidRPr="00292116">
        <w:rPr>
          <w:rFonts w:ascii="Arial" w:hAnsi="Arial" w:cs="Arial"/>
          <w:i/>
          <w:sz w:val="24"/>
          <w:szCs w:val="24"/>
        </w:rPr>
        <w:t>essentialia</w:t>
      </w:r>
      <w:r w:rsidR="00445F8C">
        <w:rPr>
          <w:rFonts w:ascii="Arial" w:hAnsi="Arial" w:cs="Arial"/>
          <w:sz w:val="24"/>
          <w:szCs w:val="24"/>
        </w:rPr>
        <w:t xml:space="preserve"> need</w:t>
      </w:r>
      <w:r w:rsidR="000C73D5">
        <w:rPr>
          <w:rFonts w:ascii="Arial" w:hAnsi="Arial" w:cs="Arial"/>
          <w:sz w:val="24"/>
          <w:szCs w:val="24"/>
        </w:rPr>
        <w:t xml:space="preserve"> to</w:t>
      </w:r>
      <w:r w:rsidR="00357C6F">
        <w:rPr>
          <w:rFonts w:ascii="Arial" w:hAnsi="Arial" w:cs="Arial"/>
          <w:sz w:val="24"/>
          <w:szCs w:val="24"/>
        </w:rPr>
        <w:t xml:space="preserve"> be embodied in a</w:t>
      </w:r>
      <w:r w:rsidR="00445F8C">
        <w:rPr>
          <w:rFonts w:ascii="Arial" w:hAnsi="Arial" w:cs="Arial"/>
          <w:sz w:val="24"/>
          <w:szCs w:val="24"/>
        </w:rPr>
        <w:t xml:space="preserve"> joint venture agreement</w:t>
      </w:r>
      <w:r w:rsidR="00357C6F">
        <w:rPr>
          <w:rFonts w:ascii="Arial" w:hAnsi="Arial" w:cs="Arial"/>
          <w:sz w:val="24"/>
          <w:szCs w:val="24"/>
        </w:rPr>
        <w:t xml:space="preserve"> for the arrangement </w:t>
      </w:r>
      <w:r w:rsidR="00292116">
        <w:rPr>
          <w:rFonts w:ascii="Arial" w:hAnsi="Arial" w:cs="Arial"/>
          <w:sz w:val="24"/>
          <w:szCs w:val="24"/>
        </w:rPr>
        <w:t>to be a partnership.</w:t>
      </w:r>
      <w:r w:rsidR="00445F8C">
        <w:rPr>
          <w:rStyle w:val="FootnoteReference"/>
          <w:rFonts w:ascii="Arial" w:hAnsi="Arial" w:cs="Arial"/>
          <w:sz w:val="24"/>
          <w:szCs w:val="24"/>
        </w:rPr>
        <w:footnoteReference w:id="2"/>
      </w:r>
      <w:r w:rsidR="00445F8C">
        <w:rPr>
          <w:rFonts w:ascii="Arial" w:hAnsi="Arial" w:cs="Arial"/>
          <w:sz w:val="24"/>
          <w:szCs w:val="24"/>
        </w:rPr>
        <w:t xml:space="preserve"> A joint ventur</w:t>
      </w:r>
      <w:r w:rsidR="00357C6F">
        <w:rPr>
          <w:rFonts w:ascii="Arial" w:hAnsi="Arial" w:cs="Arial"/>
          <w:sz w:val="24"/>
          <w:szCs w:val="24"/>
        </w:rPr>
        <w:t>e which is not a partnership might</w:t>
      </w:r>
      <w:r w:rsidR="00445F8C">
        <w:rPr>
          <w:rFonts w:ascii="Arial" w:hAnsi="Arial" w:cs="Arial"/>
          <w:sz w:val="24"/>
          <w:szCs w:val="24"/>
        </w:rPr>
        <w:t xml:space="preserve"> be a commercial association distinct from a partnership.</w:t>
      </w:r>
      <w:r w:rsidR="000C73D5">
        <w:rPr>
          <w:rStyle w:val="FootnoteReference"/>
          <w:rFonts w:ascii="Arial" w:hAnsi="Arial" w:cs="Arial"/>
          <w:sz w:val="24"/>
          <w:szCs w:val="24"/>
        </w:rPr>
        <w:footnoteReference w:id="3"/>
      </w:r>
      <w:r w:rsidR="00292116">
        <w:rPr>
          <w:rFonts w:ascii="Arial" w:hAnsi="Arial" w:cs="Arial"/>
          <w:sz w:val="24"/>
          <w:szCs w:val="24"/>
        </w:rPr>
        <w:t xml:space="preserve"> </w:t>
      </w:r>
      <w:r w:rsidR="00BF711D">
        <w:rPr>
          <w:rFonts w:ascii="Arial" w:hAnsi="Arial" w:cs="Arial"/>
          <w:sz w:val="24"/>
          <w:szCs w:val="24"/>
        </w:rPr>
        <w:t xml:space="preserve">The difficulty is </w:t>
      </w:r>
      <w:r w:rsidR="00992A99">
        <w:rPr>
          <w:rFonts w:ascii="Arial" w:hAnsi="Arial" w:cs="Arial"/>
          <w:sz w:val="24"/>
          <w:szCs w:val="24"/>
        </w:rPr>
        <w:t>that since</w:t>
      </w:r>
      <w:r w:rsidR="00BF711D">
        <w:rPr>
          <w:rFonts w:ascii="Arial" w:hAnsi="Arial" w:cs="Arial"/>
          <w:sz w:val="24"/>
          <w:szCs w:val="24"/>
        </w:rPr>
        <w:t xml:space="preserve"> the founding affidavit is both pleadings and evidence</w:t>
      </w:r>
      <w:r w:rsidR="00992A99">
        <w:rPr>
          <w:rFonts w:ascii="Arial" w:hAnsi="Arial" w:cs="Arial"/>
          <w:sz w:val="24"/>
          <w:szCs w:val="24"/>
        </w:rPr>
        <w:t>,</w:t>
      </w:r>
      <w:r w:rsidR="00BF711D">
        <w:rPr>
          <w:rFonts w:ascii="Arial" w:hAnsi="Arial" w:cs="Arial"/>
          <w:sz w:val="24"/>
          <w:szCs w:val="24"/>
        </w:rPr>
        <w:t xml:space="preserve"> </w:t>
      </w:r>
      <w:r w:rsidR="00F07D01">
        <w:rPr>
          <w:rFonts w:ascii="Arial" w:hAnsi="Arial" w:cs="Arial"/>
          <w:sz w:val="24"/>
          <w:szCs w:val="24"/>
        </w:rPr>
        <w:t xml:space="preserve">and </w:t>
      </w:r>
      <w:r w:rsidR="00BF711D">
        <w:rPr>
          <w:rFonts w:ascii="Arial" w:hAnsi="Arial" w:cs="Arial"/>
          <w:sz w:val="24"/>
          <w:szCs w:val="24"/>
        </w:rPr>
        <w:t>that the</w:t>
      </w:r>
      <w:r w:rsidR="00992A99">
        <w:rPr>
          <w:rFonts w:ascii="Arial" w:hAnsi="Arial" w:cs="Arial"/>
          <w:sz w:val="24"/>
          <w:szCs w:val="24"/>
        </w:rPr>
        <w:t xml:space="preserve"> parties to the</w:t>
      </w:r>
      <w:r w:rsidR="00F07D01">
        <w:rPr>
          <w:rFonts w:ascii="Arial" w:hAnsi="Arial" w:cs="Arial"/>
          <w:sz w:val="24"/>
          <w:szCs w:val="24"/>
        </w:rPr>
        <w:t xml:space="preserve"> joint venture are not identified</w:t>
      </w:r>
      <w:r w:rsidR="00754F4E">
        <w:rPr>
          <w:rFonts w:ascii="Arial" w:hAnsi="Arial" w:cs="Arial"/>
          <w:sz w:val="24"/>
          <w:szCs w:val="24"/>
        </w:rPr>
        <w:t xml:space="preserve"> in the founding affidavit</w:t>
      </w:r>
      <w:r w:rsidR="009C2D70">
        <w:rPr>
          <w:rFonts w:ascii="Arial" w:hAnsi="Arial" w:cs="Arial"/>
          <w:sz w:val="24"/>
          <w:szCs w:val="24"/>
        </w:rPr>
        <w:t>,</w:t>
      </w:r>
      <w:r w:rsidR="00754F4E">
        <w:rPr>
          <w:rFonts w:ascii="Arial" w:hAnsi="Arial" w:cs="Arial"/>
          <w:sz w:val="24"/>
          <w:szCs w:val="24"/>
        </w:rPr>
        <w:t xml:space="preserve"> it is impossible</w:t>
      </w:r>
      <w:r w:rsidR="00754F4E" w:rsidRPr="00754F4E">
        <w:rPr>
          <w:rFonts w:ascii="Arial" w:hAnsi="Arial" w:cs="Arial"/>
          <w:sz w:val="24"/>
          <w:szCs w:val="24"/>
        </w:rPr>
        <w:t xml:space="preserve"> </w:t>
      </w:r>
      <w:r w:rsidR="00754F4E">
        <w:rPr>
          <w:rFonts w:ascii="Arial" w:hAnsi="Arial" w:cs="Arial"/>
          <w:sz w:val="24"/>
          <w:szCs w:val="24"/>
        </w:rPr>
        <w:t>for the court to determine what the nature of the arrangement is.</w:t>
      </w:r>
      <w:r w:rsidR="00992A99">
        <w:rPr>
          <w:rFonts w:ascii="Arial" w:hAnsi="Arial" w:cs="Arial"/>
          <w:sz w:val="24"/>
          <w:szCs w:val="24"/>
        </w:rPr>
        <w:t xml:space="preserve"> </w:t>
      </w:r>
      <w:r w:rsidR="00D9082B">
        <w:rPr>
          <w:rFonts w:ascii="Arial" w:hAnsi="Arial" w:cs="Arial"/>
          <w:sz w:val="24"/>
          <w:szCs w:val="24"/>
        </w:rPr>
        <w:t>The</w:t>
      </w:r>
      <w:r w:rsidR="00937FC1">
        <w:rPr>
          <w:rFonts w:ascii="Arial" w:hAnsi="Arial" w:cs="Arial"/>
          <w:sz w:val="24"/>
          <w:szCs w:val="24"/>
        </w:rPr>
        <w:t xml:space="preserve"> proposition</w:t>
      </w:r>
      <w:r w:rsidR="00754F4E">
        <w:rPr>
          <w:rFonts w:ascii="Arial" w:hAnsi="Arial" w:cs="Arial"/>
          <w:sz w:val="24"/>
          <w:szCs w:val="24"/>
        </w:rPr>
        <w:t xml:space="preserve"> that the existence of a</w:t>
      </w:r>
      <w:r w:rsidR="00937FC1">
        <w:rPr>
          <w:rFonts w:ascii="Arial" w:hAnsi="Arial" w:cs="Arial"/>
          <w:sz w:val="24"/>
          <w:szCs w:val="24"/>
        </w:rPr>
        <w:t xml:space="preserve"> joint venture</w:t>
      </w:r>
      <w:r w:rsidR="00754F4E">
        <w:rPr>
          <w:rFonts w:ascii="Arial" w:hAnsi="Arial" w:cs="Arial"/>
          <w:sz w:val="24"/>
          <w:szCs w:val="24"/>
        </w:rPr>
        <w:t xml:space="preserve"> which has a sharing of profits as</w:t>
      </w:r>
      <w:r w:rsidR="00787AA6">
        <w:rPr>
          <w:rFonts w:ascii="Arial" w:hAnsi="Arial" w:cs="Arial"/>
          <w:sz w:val="24"/>
          <w:szCs w:val="24"/>
        </w:rPr>
        <w:t xml:space="preserve"> a</w:t>
      </w:r>
      <w:r w:rsidR="00754F4E">
        <w:rPr>
          <w:rFonts w:ascii="Arial" w:hAnsi="Arial" w:cs="Arial"/>
          <w:sz w:val="24"/>
          <w:szCs w:val="24"/>
        </w:rPr>
        <w:t xml:space="preserve"> goal</w:t>
      </w:r>
      <w:r w:rsidR="00937FC1">
        <w:rPr>
          <w:rFonts w:ascii="Arial" w:hAnsi="Arial" w:cs="Arial"/>
          <w:sz w:val="24"/>
          <w:szCs w:val="24"/>
        </w:rPr>
        <w:t xml:space="preserve"> </w:t>
      </w:r>
      <w:r w:rsidR="00D9082B">
        <w:rPr>
          <w:rFonts w:ascii="Arial" w:hAnsi="Arial" w:cs="Arial"/>
          <w:sz w:val="24"/>
          <w:szCs w:val="24"/>
        </w:rPr>
        <w:t xml:space="preserve">is </w:t>
      </w:r>
      <w:r w:rsidR="00D9082B" w:rsidRPr="00D9082B">
        <w:rPr>
          <w:rFonts w:ascii="Arial" w:hAnsi="Arial" w:cs="Arial"/>
          <w:i/>
          <w:sz w:val="24"/>
          <w:szCs w:val="24"/>
        </w:rPr>
        <w:t>prima facie</w:t>
      </w:r>
      <w:r w:rsidR="00D9082B">
        <w:rPr>
          <w:rFonts w:ascii="Arial" w:hAnsi="Arial" w:cs="Arial"/>
          <w:sz w:val="24"/>
          <w:szCs w:val="24"/>
        </w:rPr>
        <w:t xml:space="preserve"> evidence of </w:t>
      </w:r>
      <w:r w:rsidR="00937FC1">
        <w:rPr>
          <w:rFonts w:ascii="Arial" w:hAnsi="Arial" w:cs="Arial"/>
          <w:sz w:val="24"/>
          <w:szCs w:val="24"/>
        </w:rPr>
        <w:t>a partnership</w:t>
      </w:r>
      <w:r w:rsidR="00754F4E">
        <w:rPr>
          <w:rFonts w:ascii="Arial" w:hAnsi="Arial" w:cs="Arial"/>
          <w:sz w:val="24"/>
          <w:szCs w:val="24"/>
        </w:rPr>
        <w:t>,</w:t>
      </w:r>
      <w:r w:rsidR="00D9082B">
        <w:rPr>
          <w:rFonts w:ascii="Arial" w:hAnsi="Arial" w:cs="Arial"/>
          <w:sz w:val="24"/>
          <w:szCs w:val="24"/>
        </w:rPr>
        <w:t xml:space="preserve"> cannot be accepted. The sharing of profits is not conclusive evidence of a partnership.</w:t>
      </w:r>
      <w:r w:rsidR="00D9082B">
        <w:rPr>
          <w:rStyle w:val="FootnoteReference"/>
          <w:rFonts w:ascii="Arial" w:hAnsi="Arial" w:cs="Arial"/>
          <w:sz w:val="24"/>
          <w:szCs w:val="24"/>
        </w:rPr>
        <w:footnoteReference w:id="4"/>
      </w:r>
      <w:r w:rsidR="00712512">
        <w:rPr>
          <w:rFonts w:ascii="Arial" w:hAnsi="Arial" w:cs="Arial"/>
          <w:sz w:val="24"/>
          <w:szCs w:val="24"/>
        </w:rPr>
        <w:t xml:space="preserve"> </w:t>
      </w:r>
    </w:p>
    <w:p w:rsidR="00992A99" w:rsidRDefault="00F67044" w:rsidP="006140F2">
      <w:pPr>
        <w:spacing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332086">
        <w:rPr>
          <w:rFonts w:ascii="Arial" w:hAnsi="Arial" w:cs="Arial"/>
          <w:sz w:val="24"/>
          <w:szCs w:val="24"/>
        </w:rPr>
        <w:t>Rule 1</w:t>
      </w:r>
      <w:r w:rsidR="00992A99">
        <w:rPr>
          <w:rFonts w:ascii="Arial" w:hAnsi="Arial" w:cs="Arial"/>
          <w:sz w:val="24"/>
          <w:szCs w:val="24"/>
        </w:rPr>
        <w:t>4(2) provides that:</w:t>
      </w:r>
    </w:p>
    <w:p w:rsidR="00992A99" w:rsidRPr="00992A99" w:rsidRDefault="00992A99" w:rsidP="00F67044">
      <w:pPr>
        <w:spacing w:line="480" w:lineRule="auto"/>
        <w:ind w:left="1440"/>
        <w:jc w:val="both"/>
        <w:rPr>
          <w:rFonts w:ascii="Arial" w:hAnsi="Arial" w:cs="Arial"/>
          <w:sz w:val="20"/>
          <w:szCs w:val="20"/>
        </w:rPr>
      </w:pPr>
      <w:r w:rsidRPr="00992A99">
        <w:rPr>
          <w:rFonts w:ascii="Arial" w:hAnsi="Arial" w:cs="Arial"/>
          <w:sz w:val="20"/>
          <w:szCs w:val="20"/>
        </w:rPr>
        <w:t>“’Association’ means any unincorporated body of persons, not being a partnership. ’Firm’ means a business, including a business carried on by a body corporate, carried on by the sole proprietor thereof under a name other than his own.”</w:t>
      </w:r>
    </w:p>
    <w:p w:rsidR="00712512" w:rsidRDefault="00F67044" w:rsidP="00F67044">
      <w:pPr>
        <w:spacing w:line="48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r>
      <w:r w:rsidR="00992A99">
        <w:rPr>
          <w:rFonts w:ascii="Arial" w:hAnsi="Arial" w:cs="Arial"/>
          <w:sz w:val="24"/>
          <w:szCs w:val="24"/>
        </w:rPr>
        <w:t>The</w:t>
      </w:r>
      <w:r w:rsidR="00E45C98">
        <w:rPr>
          <w:rFonts w:ascii="Arial" w:hAnsi="Arial" w:cs="Arial"/>
          <w:sz w:val="24"/>
          <w:szCs w:val="24"/>
        </w:rPr>
        <w:t xml:space="preserve"> purpose of the rule is to provide a</w:t>
      </w:r>
      <w:r w:rsidR="00992A99">
        <w:rPr>
          <w:rFonts w:ascii="Arial" w:hAnsi="Arial" w:cs="Arial"/>
          <w:sz w:val="24"/>
          <w:szCs w:val="24"/>
        </w:rPr>
        <w:t xml:space="preserve"> procedural aid </w:t>
      </w:r>
      <w:r w:rsidR="00E45C98">
        <w:rPr>
          <w:rFonts w:ascii="Arial" w:hAnsi="Arial" w:cs="Arial"/>
          <w:sz w:val="24"/>
          <w:szCs w:val="24"/>
        </w:rPr>
        <w:t xml:space="preserve">to </w:t>
      </w:r>
      <w:r w:rsidR="00332086">
        <w:rPr>
          <w:rFonts w:ascii="Arial" w:hAnsi="Arial" w:cs="Arial"/>
          <w:sz w:val="24"/>
          <w:szCs w:val="24"/>
        </w:rPr>
        <w:t xml:space="preserve">the applicant to </w:t>
      </w:r>
      <w:r w:rsidR="00C879C7">
        <w:rPr>
          <w:rFonts w:ascii="Arial" w:hAnsi="Arial" w:cs="Arial"/>
          <w:sz w:val="24"/>
          <w:szCs w:val="24"/>
        </w:rPr>
        <w:t xml:space="preserve">ameliorate the </w:t>
      </w:r>
      <w:r w:rsidR="00BF711D">
        <w:rPr>
          <w:rFonts w:ascii="Arial" w:hAnsi="Arial" w:cs="Arial"/>
          <w:sz w:val="24"/>
          <w:szCs w:val="24"/>
        </w:rPr>
        <w:t>need to</w:t>
      </w:r>
      <w:r w:rsidR="00992A99">
        <w:rPr>
          <w:rFonts w:ascii="Arial" w:hAnsi="Arial" w:cs="Arial"/>
          <w:sz w:val="24"/>
          <w:szCs w:val="24"/>
        </w:rPr>
        <w:t xml:space="preserve"> join</w:t>
      </w:r>
      <w:r w:rsidR="00BF711D">
        <w:rPr>
          <w:rFonts w:ascii="Arial" w:hAnsi="Arial" w:cs="Arial"/>
          <w:sz w:val="24"/>
          <w:szCs w:val="24"/>
        </w:rPr>
        <w:t xml:space="preserve"> </w:t>
      </w:r>
      <w:r w:rsidR="00992A99">
        <w:rPr>
          <w:rFonts w:ascii="Arial" w:hAnsi="Arial" w:cs="Arial"/>
          <w:sz w:val="24"/>
          <w:szCs w:val="24"/>
        </w:rPr>
        <w:t xml:space="preserve">and </w:t>
      </w:r>
      <w:r w:rsidR="00BF711D">
        <w:rPr>
          <w:rFonts w:ascii="Arial" w:hAnsi="Arial" w:cs="Arial"/>
          <w:sz w:val="24"/>
          <w:szCs w:val="24"/>
        </w:rPr>
        <w:t xml:space="preserve">cite </w:t>
      </w:r>
      <w:r w:rsidR="00C879C7">
        <w:rPr>
          <w:rFonts w:ascii="Arial" w:hAnsi="Arial" w:cs="Arial"/>
          <w:sz w:val="24"/>
          <w:szCs w:val="24"/>
        </w:rPr>
        <w:t xml:space="preserve">each individual </w:t>
      </w:r>
      <w:r w:rsidR="00992A99">
        <w:rPr>
          <w:rFonts w:ascii="Arial" w:hAnsi="Arial" w:cs="Arial"/>
          <w:sz w:val="24"/>
          <w:szCs w:val="24"/>
        </w:rPr>
        <w:t>member of the</w:t>
      </w:r>
      <w:r w:rsidR="00CB3021">
        <w:rPr>
          <w:rFonts w:ascii="Arial" w:hAnsi="Arial" w:cs="Arial"/>
          <w:sz w:val="24"/>
          <w:szCs w:val="24"/>
        </w:rPr>
        <w:t xml:space="preserve"> unincorporated joint</w:t>
      </w:r>
      <w:r w:rsidR="00992A99">
        <w:rPr>
          <w:rFonts w:ascii="Arial" w:hAnsi="Arial" w:cs="Arial"/>
          <w:sz w:val="24"/>
          <w:szCs w:val="24"/>
        </w:rPr>
        <w:t xml:space="preserve"> venture</w:t>
      </w:r>
      <w:r w:rsidR="00C879C7">
        <w:rPr>
          <w:rFonts w:ascii="Arial" w:hAnsi="Arial" w:cs="Arial"/>
          <w:sz w:val="24"/>
          <w:szCs w:val="24"/>
        </w:rPr>
        <w:t>.</w:t>
      </w:r>
      <w:r w:rsidR="00350E10">
        <w:rPr>
          <w:rFonts w:ascii="Arial" w:hAnsi="Arial" w:cs="Arial"/>
          <w:sz w:val="24"/>
          <w:szCs w:val="24"/>
        </w:rPr>
        <w:t xml:space="preserve"> </w:t>
      </w:r>
      <w:r w:rsidR="00E45C98">
        <w:rPr>
          <w:rFonts w:ascii="Arial" w:hAnsi="Arial" w:cs="Arial"/>
          <w:sz w:val="24"/>
          <w:szCs w:val="24"/>
        </w:rPr>
        <w:t>The rule</w:t>
      </w:r>
      <w:r w:rsidR="009C2D70">
        <w:rPr>
          <w:rFonts w:ascii="Arial" w:hAnsi="Arial" w:cs="Arial"/>
          <w:sz w:val="24"/>
          <w:szCs w:val="24"/>
        </w:rPr>
        <w:t>, however,</w:t>
      </w:r>
      <w:r w:rsidR="00E45C98">
        <w:rPr>
          <w:rFonts w:ascii="Arial" w:hAnsi="Arial" w:cs="Arial"/>
          <w:sz w:val="24"/>
          <w:szCs w:val="24"/>
        </w:rPr>
        <w:t xml:space="preserve"> cannot be of any assistance </w:t>
      </w:r>
      <w:r w:rsidR="009C2D70">
        <w:rPr>
          <w:rFonts w:ascii="Arial" w:hAnsi="Arial" w:cs="Arial"/>
          <w:sz w:val="24"/>
          <w:szCs w:val="24"/>
        </w:rPr>
        <w:t>to the respondent</w:t>
      </w:r>
      <w:r w:rsidR="00E45C98">
        <w:rPr>
          <w:rFonts w:ascii="Arial" w:hAnsi="Arial" w:cs="Arial"/>
          <w:sz w:val="24"/>
          <w:szCs w:val="24"/>
        </w:rPr>
        <w:t xml:space="preserve"> who has failed to cite</w:t>
      </w:r>
      <w:r w:rsidR="009163A0">
        <w:rPr>
          <w:rFonts w:ascii="Arial" w:hAnsi="Arial" w:cs="Arial"/>
          <w:sz w:val="24"/>
          <w:szCs w:val="24"/>
        </w:rPr>
        <w:t xml:space="preserve"> each member of</w:t>
      </w:r>
      <w:r w:rsidR="00E45C98">
        <w:rPr>
          <w:rFonts w:ascii="Arial" w:hAnsi="Arial" w:cs="Arial"/>
          <w:sz w:val="24"/>
          <w:szCs w:val="24"/>
        </w:rPr>
        <w:t xml:space="preserve"> the joint venture. </w:t>
      </w:r>
      <w:r w:rsidR="00712512">
        <w:rPr>
          <w:rFonts w:ascii="Arial" w:hAnsi="Arial" w:cs="Arial"/>
          <w:sz w:val="24"/>
          <w:szCs w:val="24"/>
        </w:rPr>
        <w:t>The resolution attached to the founding papers is on a proper interpreta</w:t>
      </w:r>
      <w:r w:rsidR="00C44FDE">
        <w:rPr>
          <w:rFonts w:ascii="Arial" w:hAnsi="Arial" w:cs="Arial"/>
          <w:sz w:val="24"/>
          <w:szCs w:val="24"/>
        </w:rPr>
        <w:t>tion thereof a resolution of a</w:t>
      </w:r>
      <w:r w:rsidR="00712512">
        <w:rPr>
          <w:rFonts w:ascii="Arial" w:hAnsi="Arial" w:cs="Arial"/>
          <w:sz w:val="24"/>
          <w:szCs w:val="24"/>
        </w:rPr>
        <w:t xml:space="preserve"> company</w:t>
      </w:r>
      <w:r w:rsidR="00C44FDE">
        <w:rPr>
          <w:rFonts w:ascii="Arial" w:hAnsi="Arial" w:cs="Arial"/>
          <w:sz w:val="24"/>
          <w:szCs w:val="24"/>
        </w:rPr>
        <w:t>,</w:t>
      </w:r>
      <w:r w:rsidR="00712512" w:rsidRPr="00712512">
        <w:rPr>
          <w:rFonts w:ascii="Arial" w:hAnsi="Arial" w:cs="Arial"/>
          <w:sz w:val="24"/>
          <w:szCs w:val="24"/>
        </w:rPr>
        <w:t xml:space="preserve"> </w:t>
      </w:r>
      <w:r w:rsidR="00712512">
        <w:rPr>
          <w:rFonts w:ascii="Arial" w:hAnsi="Arial" w:cs="Arial"/>
          <w:sz w:val="24"/>
          <w:szCs w:val="24"/>
        </w:rPr>
        <w:t>Nanza Amamyia (Pty) Ltd</w:t>
      </w:r>
      <w:r w:rsidR="009163A0">
        <w:rPr>
          <w:rFonts w:ascii="Arial" w:hAnsi="Arial" w:cs="Arial"/>
          <w:sz w:val="24"/>
          <w:szCs w:val="24"/>
        </w:rPr>
        <w:t xml:space="preserve">.  </w:t>
      </w:r>
      <w:r w:rsidR="00712512">
        <w:rPr>
          <w:rFonts w:ascii="Arial" w:hAnsi="Arial" w:cs="Arial"/>
          <w:sz w:val="24"/>
          <w:szCs w:val="24"/>
        </w:rPr>
        <w:t xml:space="preserve"> The </w:t>
      </w:r>
      <w:r w:rsidR="00C44FDE">
        <w:rPr>
          <w:rFonts w:ascii="Arial" w:hAnsi="Arial" w:cs="Arial"/>
          <w:sz w:val="24"/>
          <w:szCs w:val="24"/>
        </w:rPr>
        <w:t>resolution recorded</w:t>
      </w:r>
      <w:r w:rsidR="00754F4E">
        <w:rPr>
          <w:rFonts w:ascii="Arial" w:hAnsi="Arial" w:cs="Arial"/>
          <w:sz w:val="24"/>
          <w:szCs w:val="24"/>
        </w:rPr>
        <w:t xml:space="preserve"> that it is this</w:t>
      </w:r>
      <w:r w:rsidR="00712512">
        <w:rPr>
          <w:rFonts w:ascii="Arial" w:hAnsi="Arial" w:cs="Arial"/>
          <w:sz w:val="24"/>
          <w:szCs w:val="24"/>
        </w:rPr>
        <w:t xml:space="preserve"> company</w:t>
      </w:r>
      <w:r w:rsidR="00754F4E">
        <w:rPr>
          <w:rFonts w:ascii="Arial" w:hAnsi="Arial" w:cs="Arial"/>
          <w:sz w:val="24"/>
          <w:szCs w:val="24"/>
        </w:rPr>
        <w:t xml:space="preserve"> who</w:t>
      </w:r>
      <w:r w:rsidR="00712512">
        <w:rPr>
          <w:rFonts w:ascii="Arial" w:hAnsi="Arial" w:cs="Arial"/>
          <w:sz w:val="24"/>
          <w:szCs w:val="24"/>
        </w:rPr>
        <w:t xml:space="preserve"> has a va</w:t>
      </w:r>
      <w:r w:rsidR="009C2D70">
        <w:rPr>
          <w:rFonts w:ascii="Arial" w:hAnsi="Arial" w:cs="Arial"/>
          <w:sz w:val="24"/>
          <w:szCs w:val="24"/>
        </w:rPr>
        <w:t>lid claim against the appellant</w:t>
      </w:r>
      <w:r w:rsidR="00712512">
        <w:rPr>
          <w:rFonts w:ascii="Arial" w:hAnsi="Arial" w:cs="Arial"/>
          <w:sz w:val="24"/>
          <w:szCs w:val="24"/>
        </w:rPr>
        <w:t>. The deponent was granted the authority</w:t>
      </w:r>
      <w:r w:rsidR="00754F4E">
        <w:rPr>
          <w:rFonts w:ascii="Arial" w:hAnsi="Arial" w:cs="Arial"/>
          <w:sz w:val="24"/>
          <w:szCs w:val="24"/>
        </w:rPr>
        <w:t>, in terms of the resolution,</w:t>
      </w:r>
      <w:r w:rsidR="00712512">
        <w:rPr>
          <w:rFonts w:ascii="Arial" w:hAnsi="Arial" w:cs="Arial"/>
          <w:sz w:val="24"/>
          <w:szCs w:val="24"/>
        </w:rPr>
        <w:t xml:space="preserve"> to settle the claim upon recommendat</w:t>
      </w:r>
      <w:r w:rsidR="00C44FDE">
        <w:rPr>
          <w:rFonts w:ascii="Arial" w:hAnsi="Arial" w:cs="Arial"/>
          <w:sz w:val="24"/>
          <w:szCs w:val="24"/>
        </w:rPr>
        <w:t>ion of its legal representative</w:t>
      </w:r>
      <w:r w:rsidR="00712512">
        <w:rPr>
          <w:rFonts w:ascii="Arial" w:hAnsi="Arial" w:cs="Arial"/>
          <w:sz w:val="24"/>
          <w:szCs w:val="24"/>
        </w:rPr>
        <w:t xml:space="preserve"> on terms he deems to be in t</w:t>
      </w:r>
      <w:r w:rsidR="00754F4E">
        <w:rPr>
          <w:rFonts w:ascii="Arial" w:hAnsi="Arial" w:cs="Arial"/>
          <w:sz w:val="24"/>
          <w:szCs w:val="24"/>
        </w:rPr>
        <w:t>he best interests of Nanza Amamyia (Pty) Ltd without reference to the other party to the joint venture.</w:t>
      </w:r>
    </w:p>
    <w:p w:rsidR="00C44FDE" w:rsidRDefault="00F67044" w:rsidP="00F67044">
      <w:pPr>
        <w:spacing w:line="480" w:lineRule="auto"/>
        <w:ind w:left="720" w:hanging="720"/>
        <w:jc w:val="both"/>
        <w:rPr>
          <w:rFonts w:ascii="Arial" w:hAnsi="Arial" w:cs="Arial"/>
          <w:i/>
          <w:sz w:val="24"/>
          <w:szCs w:val="24"/>
        </w:rPr>
      </w:pPr>
      <w:r>
        <w:rPr>
          <w:rFonts w:ascii="Arial" w:hAnsi="Arial" w:cs="Arial"/>
          <w:sz w:val="24"/>
          <w:szCs w:val="24"/>
        </w:rPr>
        <w:t>[16]</w:t>
      </w:r>
      <w:r>
        <w:rPr>
          <w:rFonts w:ascii="Arial" w:hAnsi="Arial" w:cs="Arial"/>
          <w:sz w:val="24"/>
          <w:szCs w:val="24"/>
        </w:rPr>
        <w:tab/>
      </w:r>
      <w:r w:rsidR="00C44FDE">
        <w:rPr>
          <w:rFonts w:ascii="Arial" w:hAnsi="Arial" w:cs="Arial"/>
          <w:sz w:val="24"/>
          <w:szCs w:val="24"/>
        </w:rPr>
        <w:t xml:space="preserve">Again, </w:t>
      </w:r>
      <w:r w:rsidR="00754F4E">
        <w:rPr>
          <w:rFonts w:ascii="Arial" w:hAnsi="Arial" w:cs="Arial"/>
          <w:sz w:val="24"/>
          <w:szCs w:val="24"/>
        </w:rPr>
        <w:t>if Nanza Amamyia (Pty) Ltd</w:t>
      </w:r>
      <w:r w:rsidR="00C44FDE">
        <w:rPr>
          <w:rFonts w:ascii="Arial" w:hAnsi="Arial" w:cs="Arial"/>
          <w:sz w:val="24"/>
          <w:szCs w:val="24"/>
        </w:rPr>
        <w:t xml:space="preserve"> is a member of an unincorporated joint venture which has no independent existence on its own</w:t>
      </w:r>
      <w:r w:rsidR="009C2D70">
        <w:rPr>
          <w:rFonts w:ascii="Arial" w:hAnsi="Arial" w:cs="Arial"/>
          <w:sz w:val="24"/>
          <w:szCs w:val="24"/>
        </w:rPr>
        <w:t>,</w:t>
      </w:r>
      <w:r w:rsidR="00C44FDE">
        <w:rPr>
          <w:rFonts w:ascii="Arial" w:hAnsi="Arial" w:cs="Arial"/>
          <w:sz w:val="24"/>
          <w:szCs w:val="24"/>
        </w:rPr>
        <w:t xml:space="preserve"> every member of the joint venture should have been cited</w:t>
      </w:r>
      <w:r w:rsidR="00496B3B">
        <w:rPr>
          <w:rFonts w:ascii="Arial" w:hAnsi="Arial" w:cs="Arial"/>
          <w:sz w:val="24"/>
          <w:szCs w:val="24"/>
        </w:rPr>
        <w:t>.</w:t>
      </w:r>
      <w:r w:rsidR="00496B3B">
        <w:rPr>
          <w:rStyle w:val="FootnoteReference"/>
          <w:rFonts w:ascii="Arial" w:hAnsi="Arial" w:cs="Arial"/>
          <w:sz w:val="24"/>
          <w:szCs w:val="24"/>
        </w:rPr>
        <w:footnoteReference w:id="5"/>
      </w:r>
      <w:r w:rsidR="00496B3B">
        <w:rPr>
          <w:rFonts w:ascii="Arial" w:hAnsi="Arial" w:cs="Arial"/>
          <w:sz w:val="24"/>
          <w:szCs w:val="24"/>
        </w:rPr>
        <w:t xml:space="preserve"> The failure by th</w:t>
      </w:r>
      <w:r w:rsidR="009C2D70">
        <w:rPr>
          <w:rFonts w:ascii="Arial" w:hAnsi="Arial" w:cs="Arial"/>
          <w:sz w:val="24"/>
          <w:szCs w:val="24"/>
        </w:rPr>
        <w:t>e respondent</w:t>
      </w:r>
      <w:r w:rsidR="00822793">
        <w:rPr>
          <w:rFonts w:ascii="Arial" w:hAnsi="Arial" w:cs="Arial"/>
          <w:sz w:val="24"/>
          <w:szCs w:val="24"/>
        </w:rPr>
        <w:t xml:space="preserve"> to adduce cogent</w:t>
      </w:r>
      <w:r w:rsidR="00754F4E">
        <w:rPr>
          <w:rFonts w:ascii="Arial" w:hAnsi="Arial" w:cs="Arial"/>
          <w:sz w:val="24"/>
          <w:szCs w:val="24"/>
        </w:rPr>
        <w:t xml:space="preserve"> and acceptable</w:t>
      </w:r>
      <w:r w:rsidR="00496B3B">
        <w:rPr>
          <w:rFonts w:ascii="Arial" w:hAnsi="Arial" w:cs="Arial"/>
          <w:sz w:val="24"/>
          <w:szCs w:val="24"/>
        </w:rPr>
        <w:t xml:space="preserve"> evidence in this regard</w:t>
      </w:r>
      <w:r w:rsidR="009C2D70">
        <w:rPr>
          <w:rFonts w:ascii="Arial" w:hAnsi="Arial" w:cs="Arial"/>
          <w:sz w:val="24"/>
          <w:szCs w:val="24"/>
        </w:rPr>
        <w:t xml:space="preserve"> leads me to conclude that the respondent</w:t>
      </w:r>
      <w:r w:rsidR="00822793">
        <w:rPr>
          <w:rFonts w:ascii="Arial" w:hAnsi="Arial" w:cs="Arial"/>
          <w:sz w:val="24"/>
          <w:szCs w:val="24"/>
        </w:rPr>
        <w:t xml:space="preserve"> has failed to prove that it has</w:t>
      </w:r>
      <w:r w:rsidR="004D1505">
        <w:rPr>
          <w:rFonts w:ascii="Arial" w:hAnsi="Arial" w:cs="Arial"/>
          <w:sz w:val="24"/>
          <w:szCs w:val="24"/>
        </w:rPr>
        <w:t xml:space="preserve"> the required</w:t>
      </w:r>
      <w:r w:rsidR="00496B3B">
        <w:rPr>
          <w:rFonts w:ascii="Arial" w:hAnsi="Arial" w:cs="Arial"/>
          <w:sz w:val="24"/>
          <w:szCs w:val="24"/>
        </w:rPr>
        <w:t xml:space="preserve"> </w:t>
      </w:r>
      <w:r w:rsidR="00496B3B" w:rsidRPr="00496B3B">
        <w:rPr>
          <w:rFonts w:ascii="Arial" w:hAnsi="Arial" w:cs="Arial"/>
          <w:i/>
          <w:sz w:val="24"/>
          <w:szCs w:val="24"/>
        </w:rPr>
        <w:t>locus standi</w:t>
      </w:r>
      <w:r w:rsidR="00496B3B">
        <w:rPr>
          <w:rFonts w:ascii="Arial" w:hAnsi="Arial" w:cs="Arial"/>
          <w:i/>
          <w:sz w:val="24"/>
          <w:szCs w:val="24"/>
        </w:rPr>
        <w:t>.</w:t>
      </w:r>
    </w:p>
    <w:p w:rsidR="004D1505" w:rsidRDefault="00F67044" w:rsidP="00F67044">
      <w:pPr>
        <w:spacing w:line="480" w:lineRule="auto"/>
        <w:ind w:left="720" w:hanging="720"/>
        <w:jc w:val="both"/>
        <w:rPr>
          <w:rFonts w:ascii="Arial" w:hAnsi="Arial" w:cs="Arial"/>
          <w:sz w:val="24"/>
          <w:szCs w:val="24"/>
        </w:rPr>
      </w:pPr>
      <w:r>
        <w:rPr>
          <w:rFonts w:ascii="Arial" w:hAnsi="Arial" w:cs="Arial"/>
          <w:sz w:val="24"/>
          <w:szCs w:val="24"/>
        </w:rPr>
        <w:t>[17]</w:t>
      </w:r>
      <w:r>
        <w:rPr>
          <w:rFonts w:ascii="Arial" w:hAnsi="Arial" w:cs="Arial"/>
          <w:sz w:val="24"/>
          <w:szCs w:val="24"/>
        </w:rPr>
        <w:tab/>
      </w:r>
      <w:r w:rsidR="004D1505">
        <w:rPr>
          <w:rFonts w:ascii="Arial" w:hAnsi="Arial" w:cs="Arial"/>
          <w:sz w:val="24"/>
          <w:szCs w:val="24"/>
        </w:rPr>
        <w:t xml:space="preserve">I now turn to the merits of the application. </w:t>
      </w:r>
      <w:r w:rsidR="009C2D70">
        <w:rPr>
          <w:rFonts w:ascii="Arial" w:hAnsi="Arial" w:cs="Arial"/>
          <w:sz w:val="24"/>
          <w:szCs w:val="24"/>
        </w:rPr>
        <w:t>It is the case of the respondent</w:t>
      </w:r>
      <w:r w:rsidR="00565326">
        <w:rPr>
          <w:rFonts w:ascii="Arial" w:hAnsi="Arial" w:cs="Arial"/>
          <w:sz w:val="24"/>
          <w:szCs w:val="24"/>
        </w:rPr>
        <w:t xml:space="preserve"> that it was awarded a tender</w:t>
      </w:r>
      <w:r w:rsidR="00754F4E" w:rsidRPr="00754F4E">
        <w:rPr>
          <w:rFonts w:ascii="Arial" w:hAnsi="Arial" w:cs="Arial"/>
          <w:sz w:val="24"/>
          <w:szCs w:val="24"/>
        </w:rPr>
        <w:t xml:space="preserve"> </w:t>
      </w:r>
      <w:r w:rsidR="00754F4E">
        <w:rPr>
          <w:rFonts w:ascii="Arial" w:hAnsi="Arial" w:cs="Arial"/>
          <w:sz w:val="24"/>
          <w:szCs w:val="24"/>
        </w:rPr>
        <w:t>in June 2019</w:t>
      </w:r>
      <w:r w:rsidR="009C2D70">
        <w:rPr>
          <w:rFonts w:ascii="Arial" w:hAnsi="Arial" w:cs="Arial"/>
          <w:sz w:val="24"/>
          <w:szCs w:val="24"/>
        </w:rPr>
        <w:t xml:space="preserve"> by the appellant</w:t>
      </w:r>
      <w:r w:rsidR="00754F4E">
        <w:rPr>
          <w:rFonts w:ascii="Arial" w:hAnsi="Arial" w:cs="Arial"/>
          <w:sz w:val="24"/>
          <w:szCs w:val="24"/>
        </w:rPr>
        <w:t xml:space="preserve"> as</w:t>
      </w:r>
      <w:r w:rsidR="00565326">
        <w:rPr>
          <w:rFonts w:ascii="Arial" w:hAnsi="Arial" w:cs="Arial"/>
          <w:sz w:val="24"/>
          <w:szCs w:val="24"/>
        </w:rPr>
        <w:t xml:space="preserve"> a</w:t>
      </w:r>
      <w:r w:rsidR="00754F4E">
        <w:rPr>
          <w:rFonts w:ascii="Arial" w:hAnsi="Arial" w:cs="Arial"/>
          <w:sz w:val="24"/>
          <w:szCs w:val="24"/>
        </w:rPr>
        <w:t xml:space="preserve"> c</w:t>
      </w:r>
      <w:r w:rsidR="004D1505">
        <w:rPr>
          <w:rFonts w:ascii="Arial" w:hAnsi="Arial" w:cs="Arial"/>
          <w:sz w:val="24"/>
          <w:szCs w:val="24"/>
        </w:rPr>
        <w:t>onsultant for planning, design and supervision o</w:t>
      </w:r>
      <w:r w:rsidR="009C2D70">
        <w:rPr>
          <w:rFonts w:ascii="Arial" w:hAnsi="Arial" w:cs="Arial"/>
          <w:sz w:val="24"/>
          <w:szCs w:val="24"/>
        </w:rPr>
        <w:t>f waste transfer station</w:t>
      </w:r>
      <w:r w:rsidR="004D1505">
        <w:rPr>
          <w:rFonts w:ascii="Arial" w:hAnsi="Arial" w:cs="Arial"/>
          <w:sz w:val="24"/>
          <w:szCs w:val="24"/>
        </w:rPr>
        <w:t xml:space="preserve"> at Lephalale (Ga-Seleka Area). Pursuant to</w:t>
      </w:r>
      <w:r w:rsidR="0087741B">
        <w:rPr>
          <w:rFonts w:ascii="Arial" w:hAnsi="Arial" w:cs="Arial"/>
          <w:sz w:val="24"/>
          <w:szCs w:val="24"/>
        </w:rPr>
        <w:t xml:space="preserve"> a letter of appo</w:t>
      </w:r>
      <w:r w:rsidR="00FD67BF">
        <w:rPr>
          <w:rFonts w:ascii="Arial" w:hAnsi="Arial" w:cs="Arial"/>
          <w:sz w:val="24"/>
          <w:szCs w:val="24"/>
        </w:rPr>
        <w:t>intment issued by the appellant</w:t>
      </w:r>
      <w:r w:rsidR="004D1505">
        <w:rPr>
          <w:rFonts w:ascii="Arial" w:hAnsi="Arial" w:cs="Arial"/>
          <w:sz w:val="24"/>
          <w:szCs w:val="24"/>
        </w:rPr>
        <w:t>, the parties entered into a written service level agreement.</w:t>
      </w:r>
      <w:r w:rsidR="004D1505">
        <w:rPr>
          <w:rStyle w:val="FootnoteReference"/>
          <w:rFonts w:ascii="Arial" w:hAnsi="Arial" w:cs="Arial"/>
          <w:sz w:val="24"/>
          <w:szCs w:val="24"/>
        </w:rPr>
        <w:footnoteReference w:id="6"/>
      </w:r>
      <w:r w:rsidR="00FD67BF">
        <w:rPr>
          <w:rFonts w:ascii="Arial" w:hAnsi="Arial" w:cs="Arial"/>
          <w:sz w:val="24"/>
          <w:szCs w:val="24"/>
        </w:rPr>
        <w:t xml:space="preserve"> The respondent</w:t>
      </w:r>
      <w:r w:rsidR="0087741B">
        <w:rPr>
          <w:rFonts w:ascii="Arial" w:hAnsi="Arial" w:cs="Arial"/>
          <w:sz w:val="24"/>
          <w:szCs w:val="24"/>
        </w:rPr>
        <w:t xml:space="preserve"> commenced </w:t>
      </w:r>
      <w:r w:rsidR="00533D25">
        <w:rPr>
          <w:rFonts w:ascii="Arial" w:hAnsi="Arial" w:cs="Arial"/>
          <w:sz w:val="24"/>
          <w:szCs w:val="24"/>
        </w:rPr>
        <w:t>with the work at Ga-Seleka Area</w:t>
      </w:r>
      <w:r w:rsidR="00FD67BF">
        <w:rPr>
          <w:rFonts w:ascii="Arial" w:hAnsi="Arial" w:cs="Arial"/>
          <w:sz w:val="24"/>
          <w:szCs w:val="24"/>
        </w:rPr>
        <w:t>. To the responden</w:t>
      </w:r>
      <w:r w:rsidR="0087741B">
        <w:rPr>
          <w:rFonts w:ascii="Arial" w:hAnsi="Arial" w:cs="Arial"/>
          <w:sz w:val="24"/>
          <w:szCs w:val="24"/>
        </w:rPr>
        <w:t xml:space="preserve">t’s surprise it was informed that Ga-Seleka consisted of two stations, namely, Moong and Kauletse and that two designs and plans for the two stations must be produced. The development </w:t>
      </w:r>
      <w:r w:rsidR="00FD67BF">
        <w:rPr>
          <w:rFonts w:ascii="Arial" w:hAnsi="Arial" w:cs="Arial"/>
          <w:sz w:val="24"/>
          <w:szCs w:val="24"/>
        </w:rPr>
        <w:t>was not in accordance with the brief. The joint venture</w:t>
      </w:r>
      <w:r w:rsidR="0087741B">
        <w:rPr>
          <w:rFonts w:ascii="Arial" w:hAnsi="Arial" w:cs="Arial"/>
          <w:sz w:val="24"/>
          <w:szCs w:val="24"/>
        </w:rPr>
        <w:t xml:space="preserve"> were informed</w:t>
      </w:r>
      <w:r w:rsidR="00AE2B79">
        <w:rPr>
          <w:rFonts w:ascii="Arial" w:hAnsi="Arial" w:cs="Arial"/>
          <w:sz w:val="24"/>
          <w:szCs w:val="24"/>
        </w:rPr>
        <w:t xml:space="preserve"> by the appellant</w:t>
      </w:r>
      <w:r w:rsidR="0087741B">
        <w:rPr>
          <w:rFonts w:ascii="Arial" w:hAnsi="Arial" w:cs="Arial"/>
          <w:sz w:val="24"/>
          <w:szCs w:val="24"/>
        </w:rPr>
        <w:t xml:space="preserve"> to continue with the work but to claim as the work progressed. After a while they started to encounter delays in payment of their interim claims. </w:t>
      </w:r>
      <w:r w:rsidR="00FD67BF">
        <w:rPr>
          <w:rFonts w:ascii="Arial" w:hAnsi="Arial" w:cs="Arial"/>
          <w:sz w:val="24"/>
          <w:szCs w:val="24"/>
        </w:rPr>
        <w:t>The respondent</w:t>
      </w:r>
      <w:r w:rsidR="005675B5">
        <w:rPr>
          <w:rFonts w:ascii="Arial" w:hAnsi="Arial" w:cs="Arial"/>
          <w:sz w:val="24"/>
          <w:szCs w:val="24"/>
        </w:rPr>
        <w:t xml:space="preserve"> then</w:t>
      </w:r>
      <w:r w:rsidR="00AE2B79">
        <w:rPr>
          <w:rFonts w:ascii="Arial" w:hAnsi="Arial" w:cs="Arial"/>
          <w:sz w:val="24"/>
          <w:szCs w:val="24"/>
        </w:rPr>
        <w:t xml:space="preserve"> by agreement</w:t>
      </w:r>
      <w:r w:rsidR="005675B5">
        <w:rPr>
          <w:rFonts w:ascii="Arial" w:hAnsi="Arial" w:cs="Arial"/>
          <w:sz w:val="24"/>
          <w:szCs w:val="24"/>
        </w:rPr>
        <w:t xml:space="preserve"> applied for a variation order which sets out the expected costs of the inclusion of t</w:t>
      </w:r>
      <w:r w:rsidR="00FD67BF">
        <w:rPr>
          <w:rFonts w:ascii="Arial" w:hAnsi="Arial" w:cs="Arial"/>
          <w:sz w:val="24"/>
          <w:szCs w:val="24"/>
        </w:rPr>
        <w:t>he other station. The appellant</w:t>
      </w:r>
      <w:r w:rsidR="005675B5">
        <w:rPr>
          <w:rFonts w:ascii="Arial" w:hAnsi="Arial" w:cs="Arial"/>
          <w:sz w:val="24"/>
          <w:szCs w:val="24"/>
        </w:rPr>
        <w:t xml:space="preserve"> acknowledged the variation request for the pr</w:t>
      </w:r>
      <w:r w:rsidR="00FD67BF">
        <w:rPr>
          <w:rFonts w:ascii="Arial" w:hAnsi="Arial" w:cs="Arial"/>
          <w:sz w:val="24"/>
          <w:szCs w:val="24"/>
        </w:rPr>
        <w:t>ofessional fees of the respondent</w:t>
      </w:r>
      <w:r w:rsidR="005675B5">
        <w:rPr>
          <w:rFonts w:ascii="Arial" w:hAnsi="Arial" w:cs="Arial"/>
          <w:sz w:val="24"/>
          <w:szCs w:val="24"/>
        </w:rPr>
        <w:t xml:space="preserve"> i</w:t>
      </w:r>
      <w:r w:rsidR="00AE2B79">
        <w:rPr>
          <w:rFonts w:ascii="Arial" w:hAnsi="Arial" w:cs="Arial"/>
          <w:sz w:val="24"/>
          <w:szCs w:val="24"/>
        </w:rPr>
        <w:t>n a letter dated 8 October 2020 in the amo</w:t>
      </w:r>
      <w:r w:rsidR="00533D25">
        <w:rPr>
          <w:rFonts w:ascii="Arial" w:hAnsi="Arial" w:cs="Arial"/>
          <w:sz w:val="24"/>
          <w:szCs w:val="24"/>
        </w:rPr>
        <w:t>unt of R5 269 218.29 inclusive o</w:t>
      </w:r>
      <w:r w:rsidR="00AE2B79">
        <w:rPr>
          <w:rFonts w:ascii="Arial" w:hAnsi="Arial" w:cs="Arial"/>
          <w:sz w:val="24"/>
          <w:szCs w:val="24"/>
        </w:rPr>
        <w:t>f VAT in respect of Moong village. They were informed that any deviation from the scope of work should be communicated in writing to the appellant and that it should be approved by the accounting officer before the respondent may commence with any work on site. The</w:t>
      </w:r>
      <w:r w:rsidR="00533D25">
        <w:rPr>
          <w:rFonts w:ascii="Arial" w:hAnsi="Arial" w:cs="Arial"/>
          <w:sz w:val="24"/>
          <w:szCs w:val="24"/>
        </w:rPr>
        <w:t>y were furthermore informed</w:t>
      </w:r>
      <w:r w:rsidR="00FD67BF">
        <w:rPr>
          <w:rFonts w:ascii="Arial" w:hAnsi="Arial" w:cs="Arial"/>
          <w:sz w:val="24"/>
          <w:szCs w:val="24"/>
        </w:rPr>
        <w:t xml:space="preserve"> that the appellant</w:t>
      </w:r>
      <w:r w:rsidR="00AE2B79">
        <w:rPr>
          <w:rFonts w:ascii="Arial" w:hAnsi="Arial" w:cs="Arial"/>
          <w:sz w:val="24"/>
          <w:szCs w:val="24"/>
        </w:rPr>
        <w:t xml:space="preserve"> has considered their request and that the request must be submitted to the department of Co-Operative Governance Traditional Affairs and Local Government before granting </w:t>
      </w:r>
      <w:r w:rsidR="00533D25">
        <w:rPr>
          <w:rFonts w:ascii="Arial" w:hAnsi="Arial" w:cs="Arial"/>
          <w:sz w:val="24"/>
          <w:szCs w:val="24"/>
        </w:rPr>
        <w:t xml:space="preserve">such </w:t>
      </w:r>
      <w:r w:rsidR="00AE2B79">
        <w:rPr>
          <w:rFonts w:ascii="Arial" w:hAnsi="Arial" w:cs="Arial"/>
          <w:sz w:val="24"/>
          <w:szCs w:val="24"/>
        </w:rPr>
        <w:t xml:space="preserve">permission to vary the order. </w:t>
      </w:r>
    </w:p>
    <w:p w:rsidR="00AE2B79" w:rsidRDefault="00F67044" w:rsidP="00F67044">
      <w:pPr>
        <w:spacing w:line="480" w:lineRule="auto"/>
        <w:ind w:left="720" w:hanging="720"/>
        <w:jc w:val="both"/>
        <w:rPr>
          <w:rFonts w:ascii="Arial" w:hAnsi="Arial" w:cs="Arial"/>
          <w:sz w:val="24"/>
          <w:szCs w:val="24"/>
        </w:rPr>
      </w:pPr>
      <w:r>
        <w:rPr>
          <w:rFonts w:ascii="Arial" w:hAnsi="Arial" w:cs="Arial"/>
          <w:sz w:val="24"/>
          <w:szCs w:val="24"/>
        </w:rPr>
        <w:t>[18]</w:t>
      </w:r>
      <w:r>
        <w:rPr>
          <w:rFonts w:ascii="Arial" w:hAnsi="Arial" w:cs="Arial"/>
          <w:sz w:val="24"/>
          <w:szCs w:val="24"/>
        </w:rPr>
        <w:tab/>
      </w:r>
      <w:r w:rsidR="007976ED">
        <w:rPr>
          <w:rFonts w:ascii="Arial" w:hAnsi="Arial" w:cs="Arial"/>
          <w:sz w:val="24"/>
          <w:szCs w:val="24"/>
        </w:rPr>
        <w:t xml:space="preserve">When the respondent submitted a claim for R478 128.60 on 11 December 2020 the appellant replied that the invoice is going through a verification process and that it will revert once the process has been completed. No payment was made in respect of the invoice. </w:t>
      </w:r>
    </w:p>
    <w:p w:rsidR="007976ED" w:rsidRDefault="00F67044" w:rsidP="00F67044">
      <w:pPr>
        <w:spacing w:line="480" w:lineRule="auto"/>
        <w:ind w:left="567" w:hanging="567"/>
        <w:jc w:val="both"/>
        <w:rPr>
          <w:rFonts w:ascii="Arial" w:hAnsi="Arial" w:cs="Arial"/>
          <w:sz w:val="24"/>
          <w:szCs w:val="24"/>
        </w:rPr>
      </w:pPr>
      <w:r>
        <w:rPr>
          <w:rFonts w:ascii="Arial" w:hAnsi="Arial" w:cs="Arial"/>
          <w:sz w:val="24"/>
          <w:szCs w:val="24"/>
        </w:rPr>
        <w:t>[19]</w:t>
      </w:r>
      <w:r>
        <w:rPr>
          <w:rFonts w:ascii="Arial" w:hAnsi="Arial" w:cs="Arial"/>
          <w:sz w:val="24"/>
          <w:szCs w:val="24"/>
        </w:rPr>
        <w:tab/>
      </w:r>
      <w:r w:rsidR="0045634E">
        <w:rPr>
          <w:rFonts w:ascii="Arial" w:hAnsi="Arial" w:cs="Arial"/>
          <w:sz w:val="24"/>
          <w:szCs w:val="24"/>
        </w:rPr>
        <w:t>On 15 January 2021</w:t>
      </w:r>
      <w:r w:rsidR="007976ED">
        <w:rPr>
          <w:rFonts w:ascii="Arial" w:hAnsi="Arial" w:cs="Arial"/>
          <w:sz w:val="24"/>
          <w:szCs w:val="24"/>
        </w:rPr>
        <w:t xml:space="preserve"> further invoices were submitted. Again the invoices were not </w:t>
      </w:r>
      <w:r w:rsidR="00533D25">
        <w:rPr>
          <w:rFonts w:ascii="Arial" w:hAnsi="Arial" w:cs="Arial"/>
          <w:sz w:val="24"/>
          <w:szCs w:val="24"/>
        </w:rPr>
        <w:t>paid. This caused the respondent</w:t>
      </w:r>
      <w:r w:rsidR="007976ED">
        <w:rPr>
          <w:rFonts w:ascii="Arial" w:hAnsi="Arial" w:cs="Arial"/>
          <w:sz w:val="24"/>
          <w:szCs w:val="24"/>
        </w:rPr>
        <w:t xml:space="preserve"> to write a letter on</w:t>
      </w:r>
      <w:r w:rsidR="00533D25">
        <w:rPr>
          <w:rFonts w:ascii="Arial" w:hAnsi="Arial" w:cs="Arial"/>
          <w:sz w:val="24"/>
          <w:szCs w:val="24"/>
        </w:rPr>
        <w:t xml:space="preserve"> 21 January 2021</w:t>
      </w:r>
      <w:r w:rsidR="00565326">
        <w:rPr>
          <w:rFonts w:ascii="Arial" w:hAnsi="Arial" w:cs="Arial"/>
          <w:sz w:val="24"/>
          <w:szCs w:val="24"/>
        </w:rPr>
        <w:t xml:space="preserve"> </w:t>
      </w:r>
      <w:r w:rsidR="00533D25">
        <w:rPr>
          <w:rFonts w:ascii="Arial" w:hAnsi="Arial" w:cs="Arial"/>
          <w:sz w:val="24"/>
          <w:szCs w:val="24"/>
        </w:rPr>
        <w:t xml:space="preserve">to the respondent in which it is stated </w:t>
      </w:r>
      <w:r w:rsidR="007976ED">
        <w:rPr>
          <w:rFonts w:ascii="Arial" w:hAnsi="Arial" w:cs="Arial"/>
          <w:sz w:val="24"/>
          <w:szCs w:val="24"/>
        </w:rPr>
        <w:t>that any further professional services to Moong and Ga-Seleka waste transfer</w:t>
      </w:r>
      <w:r w:rsidR="00F72EBF">
        <w:rPr>
          <w:rFonts w:ascii="Arial" w:hAnsi="Arial" w:cs="Arial"/>
          <w:sz w:val="24"/>
          <w:szCs w:val="24"/>
        </w:rPr>
        <w:t xml:space="preserve"> project</w:t>
      </w:r>
      <w:r w:rsidR="007976ED">
        <w:rPr>
          <w:rFonts w:ascii="Arial" w:hAnsi="Arial" w:cs="Arial"/>
          <w:sz w:val="24"/>
          <w:szCs w:val="24"/>
        </w:rPr>
        <w:t xml:space="preserve"> are suspended</w:t>
      </w:r>
      <w:r w:rsidR="00F72EBF">
        <w:rPr>
          <w:rFonts w:ascii="Arial" w:hAnsi="Arial" w:cs="Arial"/>
          <w:sz w:val="24"/>
          <w:szCs w:val="24"/>
        </w:rPr>
        <w:t xml:space="preserve"> due to non-payment of their professional fees and failure to consider and honour the variation orders by the appellant. </w:t>
      </w:r>
      <w:r w:rsidR="00533D25">
        <w:rPr>
          <w:rFonts w:ascii="Arial" w:hAnsi="Arial" w:cs="Arial"/>
          <w:sz w:val="24"/>
          <w:szCs w:val="24"/>
        </w:rPr>
        <w:t>The relevant paragraph reads</w:t>
      </w:r>
      <w:r w:rsidR="002814EC">
        <w:rPr>
          <w:rFonts w:ascii="Arial" w:hAnsi="Arial" w:cs="Arial"/>
          <w:sz w:val="24"/>
          <w:szCs w:val="24"/>
        </w:rPr>
        <w:t>:</w:t>
      </w:r>
    </w:p>
    <w:p w:rsidR="002814EC" w:rsidRPr="002814EC" w:rsidRDefault="002814EC" w:rsidP="00F67044">
      <w:pPr>
        <w:spacing w:line="480" w:lineRule="auto"/>
        <w:ind w:left="873"/>
        <w:jc w:val="both"/>
        <w:rPr>
          <w:rFonts w:ascii="Arial" w:hAnsi="Arial" w:cs="Arial"/>
          <w:sz w:val="20"/>
          <w:szCs w:val="20"/>
        </w:rPr>
      </w:pPr>
      <w:r w:rsidRPr="002814EC">
        <w:rPr>
          <w:rFonts w:ascii="Arial" w:hAnsi="Arial" w:cs="Arial"/>
          <w:sz w:val="20"/>
          <w:szCs w:val="20"/>
        </w:rPr>
        <w:t>“Nanza Amamiya JV submitted a Variation Order for the Consultation for Planning, Design and Supervision of the Moong Waste Transfer Station upon discovering that the initial appointment was solely for the Ga-Seleka Waste Transfer Station. Due to the unapproved variation Orders and consequential financial strain of the addition Waste Transfer Station to the professional team, Nanza Amamiya JV has come to the conclusion of suspending the contract as of Friday, 6 November 2020.”</w:t>
      </w:r>
    </w:p>
    <w:p w:rsidR="00F72EBF" w:rsidRDefault="00F67044" w:rsidP="00F67044">
      <w:pPr>
        <w:spacing w:line="480" w:lineRule="auto"/>
        <w:ind w:left="567" w:hanging="567"/>
        <w:jc w:val="both"/>
        <w:rPr>
          <w:rFonts w:ascii="Arial" w:hAnsi="Arial" w:cs="Arial"/>
          <w:sz w:val="24"/>
          <w:szCs w:val="24"/>
        </w:rPr>
      </w:pPr>
      <w:r>
        <w:rPr>
          <w:rFonts w:ascii="Arial" w:hAnsi="Arial" w:cs="Arial"/>
          <w:sz w:val="24"/>
          <w:szCs w:val="24"/>
        </w:rPr>
        <w:t>[20]</w:t>
      </w:r>
      <w:r>
        <w:rPr>
          <w:rFonts w:ascii="Arial" w:hAnsi="Arial" w:cs="Arial"/>
          <w:sz w:val="24"/>
          <w:szCs w:val="24"/>
        </w:rPr>
        <w:tab/>
      </w:r>
      <w:r w:rsidR="00533D25">
        <w:rPr>
          <w:rFonts w:ascii="Arial" w:hAnsi="Arial" w:cs="Arial"/>
          <w:sz w:val="24"/>
          <w:szCs w:val="24"/>
        </w:rPr>
        <w:t>The appellant</w:t>
      </w:r>
      <w:r w:rsidR="00F72EBF">
        <w:rPr>
          <w:rFonts w:ascii="Arial" w:hAnsi="Arial" w:cs="Arial"/>
          <w:sz w:val="24"/>
          <w:szCs w:val="24"/>
        </w:rPr>
        <w:t xml:space="preserve"> acknowledged receipt of the let</w:t>
      </w:r>
      <w:r w:rsidR="00533D25">
        <w:rPr>
          <w:rFonts w:ascii="Arial" w:hAnsi="Arial" w:cs="Arial"/>
          <w:sz w:val="24"/>
          <w:szCs w:val="24"/>
        </w:rPr>
        <w:t>ter referred to above and replied on 8 February 2021</w:t>
      </w:r>
      <w:r w:rsidR="00F72EBF">
        <w:rPr>
          <w:rFonts w:ascii="Arial" w:hAnsi="Arial" w:cs="Arial"/>
          <w:sz w:val="24"/>
          <w:szCs w:val="24"/>
        </w:rPr>
        <w:t xml:space="preserve"> that it had paid the respondent for work done and denied owning the respondent the amount claimed. </w:t>
      </w:r>
      <w:r w:rsidR="00533D25">
        <w:rPr>
          <w:rFonts w:ascii="Arial" w:hAnsi="Arial" w:cs="Arial"/>
          <w:sz w:val="24"/>
          <w:szCs w:val="24"/>
        </w:rPr>
        <w:t>The reply states</w:t>
      </w:r>
      <w:r w:rsidR="002814EC">
        <w:rPr>
          <w:rFonts w:ascii="Arial" w:hAnsi="Arial" w:cs="Arial"/>
          <w:sz w:val="24"/>
          <w:szCs w:val="24"/>
        </w:rPr>
        <w:t>:</w:t>
      </w:r>
    </w:p>
    <w:p w:rsidR="002814EC" w:rsidRPr="005D7544" w:rsidRDefault="002814EC" w:rsidP="00F67044">
      <w:pPr>
        <w:spacing w:line="480" w:lineRule="auto"/>
        <w:ind w:left="873"/>
        <w:jc w:val="both"/>
        <w:rPr>
          <w:rFonts w:ascii="Arial" w:hAnsi="Arial" w:cs="Arial"/>
          <w:sz w:val="20"/>
          <w:szCs w:val="20"/>
        </w:rPr>
      </w:pPr>
      <w:r w:rsidRPr="005D7544">
        <w:rPr>
          <w:rFonts w:ascii="Arial" w:hAnsi="Arial" w:cs="Arial"/>
          <w:sz w:val="20"/>
          <w:szCs w:val="20"/>
        </w:rPr>
        <w:t>“</w:t>
      </w:r>
      <w:r w:rsidR="005D7544" w:rsidRPr="005D7544">
        <w:rPr>
          <w:rFonts w:ascii="Arial" w:hAnsi="Arial" w:cs="Arial"/>
          <w:sz w:val="20"/>
          <w:szCs w:val="20"/>
        </w:rPr>
        <w:t>In your letter dated 21 January 2021 you have also stated that you have suspended your professional services since the 6 the November 2020, but have failed to communicate that to the municipality on the said date. This has resulted in delays in completion of the project as you have not provided the municipality and the contractors with the reviewed drawings that the municipality has alr</w:t>
      </w:r>
      <w:r w:rsidR="005D7544">
        <w:rPr>
          <w:rFonts w:ascii="Arial" w:hAnsi="Arial" w:cs="Arial"/>
          <w:sz w:val="20"/>
          <w:szCs w:val="20"/>
        </w:rPr>
        <w:t>e</w:t>
      </w:r>
      <w:r w:rsidR="005D7544" w:rsidRPr="005D7544">
        <w:rPr>
          <w:rFonts w:ascii="Arial" w:hAnsi="Arial" w:cs="Arial"/>
          <w:sz w:val="20"/>
          <w:szCs w:val="20"/>
        </w:rPr>
        <w:t>ady paid for.”</w:t>
      </w:r>
    </w:p>
    <w:p w:rsidR="003706B2" w:rsidRDefault="00F67044" w:rsidP="00F67044">
      <w:pPr>
        <w:spacing w:line="480" w:lineRule="auto"/>
        <w:ind w:left="567" w:hanging="567"/>
        <w:jc w:val="both"/>
        <w:rPr>
          <w:rFonts w:ascii="Arial" w:hAnsi="Arial" w:cs="Arial"/>
          <w:sz w:val="24"/>
          <w:szCs w:val="24"/>
        </w:rPr>
      </w:pPr>
      <w:r>
        <w:rPr>
          <w:rFonts w:ascii="Arial" w:hAnsi="Arial" w:cs="Arial"/>
          <w:sz w:val="24"/>
          <w:szCs w:val="24"/>
        </w:rPr>
        <w:t>[21]</w:t>
      </w:r>
      <w:r>
        <w:rPr>
          <w:rFonts w:ascii="Arial" w:hAnsi="Arial" w:cs="Arial"/>
          <w:sz w:val="24"/>
          <w:szCs w:val="24"/>
        </w:rPr>
        <w:tab/>
      </w:r>
      <w:r w:rsidR="005D7544">
        <w:rPr>
          <w:rFonts w:ascii="Arial" w:hAnsi="Arial" w:cs="Arial"/>
          <w:sz w:val="24"/>
          <w:szCs w:val="24"/>
        </w:rPr>
        <w:t>The appellant forwarded a second letter to the respondent on 8 February 2021 in terms whereof the respondent was requested to provide the appellant with the revised drawings for which they have been paid and</w:t>
      </w:r>
      <w:r w:rsidR="003706B2">
        <w:rPr>
          <w:rFonts w:ascii="Arial" w:hAnsi="Arial" w:cs="Arial"/>
          <w:sz w:val="24"/>
          <w:szCs w:val="24"/>
        </w:rPr>
        <w:t xml:space="preserve"> continued to state:</w:t>
      </w:r>
    </w:p>
    <w:p w:rsidR="003706B2" w:rsidRPr="002A6FE1" w:rsidRDefault="003706B2" w:rsidP="00F67044">
      <w:pPr>
        <w:spacing w:line="480" w:lineRule="auto"/>
        <w:ind w:left="873"/>
        <w:jc w:val="both"/>
        <w:rPr>
          <w:rFonts w:ascii="Arial" w:hAnsi="Arial" w:cs="Arial"/>
          <w:sz w:val="20"/>
          <w:szCs w:val="20"/>
        </w:rPr>
      </w:pPr>
      <w:r w:rsidRPr="002A6FE1">
        <w:rPr>
          <w:rFonts w:ascii="Arial" w:hAnsi="Arial" w:cs="Arial"/>
          <w:sz w:val="20"/>
          <w:szCs w:val="20"/>
        </w:rPr>
        <w:t>“It should be noted that the contractor cannot proceed on site without the revised construction drawings. You should be aware by now that the contractor has likewise abandoned site and therefore the project will not be completed on the 28</w:t>
      </w:r>
      <w:r w:rsidRPr="002A6FE1">
        <w:rPr>
          <w:rFonts w:ascii="Arial" w:hAnsi="Arial" w:cs="Arial"/>
          <w:sz w:val="20"/>
          <w:szCs w:val="20"/>
          <w:vertAlign w:val="superscript"/>
        </w:rPr>
        <w:t>th</w:t>
      </w:r>
      <w:r w:rsidRPr="002A6FE1">
        <w:rPr>
          <w:rFonts w:ascii="Arial" w:hAnsi="Arial" w:cs="Arial"/>
          <w:sz w:val="20"/>
          <w:szCs w:val="20"/>
        </w:rPr>
        <w:t xml:space="preserve"> February 2021 as scheduled. The municipality is at risk of forfeiting the allocated funds appropriated to the municipality with specific terms and conditions in accordance with the Division of Revenue Act.</w:t>
      </w:r>
    </w:p>
    <w:p w:rsidR="003706B2" w:rsidRPr="002A6FE1" w:rsidRDefault="003706B2" w:rsidP="003706B2">
      <w:pPr>
        <w:spacing w:line="480" w:lineRule="auto"/>
        <w:ind w:left="567"/>
        <w:jc w:val="both"/>
        <w:rPr>
          <w:rFonts w:ascii="Arial" w:hAnsi="Arial" w:cs="Arial"/>
          <w:sz w:val="20"/>
          <w:szCs w:val="20"/>
        </w:rPr>
      </w:pPr>
      <w:r w:rsidRPr="002A6FE1">
        <w:rPr>
          <w:rFonts w:ascii="Arial" w:hAnsi="Arial" w:cs="Arial"/>
          <w:sz w:val="20"/>
          <w:szCs w:val="20"/>
        </w:rPr>
        <w:t>To this effect it is brought to your attention that:</w:t>
      </w:r>
    </w:p>
    <w:p w:rsidR="003706B2" w:rsidRPr="002A6FE1" w:rsidRDefault="003706B2" w:rsidP="003706B2">
      <w:pPr>
        <w:pStyle w:val="ListParagraph"/>
        <w:numPr>
          <w:ilvl w:val="0"/>
          <w:numId w:val="1"/>
        </w:numPr>
        <w:spacing w:line="480" w:lineRule="auto"/>
        <w:jc w:val="both"/>
        <w:rPr>
          <w:rFonts w:ascii="Arial" w:hAnsi="Arial" w:cs="Arial"/>
          <w:sz w:val="20"/>
          <w:szCs w:val="20"/>
        </w:rPr>
      </w:pPr>
      <w:r w:rsidRPr="002A6FE1">
        <w:rPr>
          <w:rFonts w:ascii="Arial" w:hAnsi="Arial" w:cs="Arial"/>
          <w:sz w:val="20"/>
          <w:szCs w:val="20"/>
        </w:rPr>
        <w:t>In terms of section 8, clause 8.1(b) of the service level agreement you have failed to comply with the provisions of the signed service level agreement;</w:t>
      </w:r>
    </w:p>
    <w:p w:rsidR="00F72EBF" w:rsidRPr="002A6FE1" w:rsidRDefault="003706B2" w:rsidP="003706B2">
      <w:pPr>
        <w:pStyle w:val="ListParagraph"/>
        <w:numPr>
          <w:ilvl w:val="0"/>
          <w:numId w:val="1"/>
        </w:numPr>
        <w:spacing w:line="480" w:lineRule="auto"/>
        <w:jc w:val="both"/>
        <w:rPr>
          <w:rFonts w:ascii="Arial" w:hAnsi="Arial" w:cs="Arial"/>
          <w:sz w:val="20"/>
          <w:szCs w:val="20"/>
        </w:rPr>
      </w:pPr>
      <w:r w:rsidRPr="002A6FE1">
        <w:rPr>
          <w:rFonts w:ascii="Arial" w:hAnsi="Arial" w:cs="Arial"/>
          <w:sz w:val="20"/>
          <w:szCs w:val="20"/>
        </w:rPr>
        <w:t>And therefore notified to rectify such failure within a period of 14 days from date of receipt of this letter.</w:t>
      </w:r>
      <w:r w:rsidR="00F72EBF" w:rsidRPr="002A6FE1">
        <w:rPr>
          <w:rFonts w:ascii="Arial" w:hAnsi="Arial" w:cs="Arial"/>
          <w:sz w:val="20"/>
          <w:szCs w:val="20"/>
        </w:rPr>
        <w:t xml:space="preserve">  </w:t>
      </w:r>
    </w:p>
    <w:p w:rsidR="003706B2" w:rsidRDefault="003706B2" w:rsidP="003706B2">
      <w:pPr>
        <w:spacing w:line="480" w:lineRule="auto"/>
        <w:ind w:left="972"/>
        <w:jc w:val="both"/>
        <w:rPr>
          <w:rFonts w:ascii="Arial" w:hAnsi="Arial" w:cs="Arial"/>
          <w:sz w:val="20"/>
          <w:szCs w:val="20"/>
        </w:rPr>
      </w:pPr>
      <w:r w:rsidRPr="002A6FE1">
        <w:rPr>
          <w:rFonts w:ascii="Arial" w:hAnsi="Arial" w:cs="Arial"/>
          <w:sz w:val="20"/>
          <w:szCs w:val="20"/>
        </w:rPr>
        <w:t>You are therefore requested to submit in writing your commitment to complete the project within 24 hours upon receipt of this correspondence failing which the municipality</w:t>
      </w:r>
      <w:r w:rsidR="002A6FE1" w:rsidRPr="002A6FE1">
        <w:rPr>
          <w:rFonts w:ascii="Arial" w:hAnsi="Arial" w:cs="Arial"/>
          <w:sz w:val="20"/>
          <w:szCs w:val="20"/>
        </w:rPr>
        <w:t xml:space="preserve"> will assume that you are no longer interested in the project. The Municipality will be left with no option but to terminate your services and proceed with the implementation and completion of outstanding works on the project.”</w:t>
      </w:r>
    </w:p>
    <w:p w:rsidR="002A6FE1" w:rsidRDefault="00F67044" w:rsidP="00F67044">
      <w:pPr>
        <w:spacing w:line="480" w:lineRule="auto"/>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r>
      <w:r w:rsidR="002A6FE1" w:rsidRPr="002A6FE1">
        <w:rPr>
          <w:rFonts w:ascii="Arial" w:hAnsi="Arial" w:cs="Arial"/>
          <w:sz w:val="24"/>
          <w:szCs w:val="24"/>
        </w:rPr>
        <w:t>The respondent</w:t>
      </w:r>
      <w:r w:rsidR="002A6FE1">
        <w:rPr>
          <w:rFonts w:ascii="Arial" w:hAnsi="Arial" w:cs="Arial"/>
          <w:sz w:val="24"/>
          <w:szCs w:val="24"/>
        </w:rPr>
        <w:t xml:space="preserve"> has failed to communicate its commitment as requested to the appellant. </w:t>
      </w:r>
    </w:p>
    <w:p w:rsidR="005A0BD6" w:rsidRDefault="00F67044" w:rsidP="00F67044">
      <w:pPr>
        <w:spacing w:line="480" w:lineRule="auto"/>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r>
      <w:r w:rsidR="005A0BD6">
        <w:rPr>
          <w:rFonts w:ascii="Arial" w:hAnsi="Arial" w:cs="Arial"/>
          <w:sz w:val="24"/>
          <w:szCs w:val="24"/>
        </w:rPr>
        <w:t>On 8 March 2021 the appellant forwarded a letter to the respondent in which the appellant said:</w:t>
      </w:r>
    </w:p>
    <w:p w:rsidR="005A0BD6" w:rsidRPr="00975A80" w:rsidRDefault="005A0BD6" w:rsidP="00F67044">
      <w:pPr>
        <w:spacing w:line="480" w:lineRule="auto"/>
        <w:ind w:left="1287" w:firstLine="153"/>
        <w:jc w:val="both"/>
        <w:rPr>
          <w:rFonts w:ascii="Arial" w:hAnsi="Arial" w:cs="Arial"/>
          <w:sz w:val="20"/>
          <w:szCs w:val="20"/>
        </w:rPr>
      </w:pPr>
      <w:r w:rsidRPr="00975A80">
        <w:rPr>
          <w:rFonts w:ascii="Arial" w:hAnsi="Arial" w:cs="Arial"/>
          <w:sz w:val="20"/>
          <w:szCs w:val="20"/>
        </w:rPr>
        <w:t>“…</w:t>
      </w:r>
    </w:p>
    <w:p w:rsidR="005A0BD6" w:rsidRPr="00975A80" w:rsidRDefault="005A0BD6" w:rsidP="00F67044">
      <w:pPr>
        <w:spacing w:line="480" w:lineRule="auto"/>
        <w:ind w:left="1287"/>
        <w:jc w:val="both"/>
        <w:rPr>
          <w:rFonts w:ascii="Arial" w:hAnsi="Arial" w:cs="Arial"/>
          <w:sz w:val="20"/>
          <w:szCs w:val="20"/>
        </w:rPr>
      </w:pPr>
      <w:r w:rsidRPr="00975A80">
        <w:rPr>
          <w:rFonts w:ascii="Arial" w:hAnsi="Arial" w:cs="Arial"/>
          <w:sz w:val="20"/>
          <w:szCs w:val="20"/>
        </w:rPr>
        <w:t>The municipality has given an ample time to enable your company to collate relevant information and respond within 14 days as per the signed service level agreement which lapsed on the 05 March 2021 and to date we have not received any feedback from your company.</w:t>
      </w:r>
    </w:p>
    <w:p w:rsidR="005A0BD6" w:rsidRPr="00975A80" w:rsidRDefault="005A0BD6" w:rsidP="00F67044">
      <w:pPr>
        <w:spacing w:line="480" w:lineRule="auto"/>
        <w:ind w:left="1287"/>
        <w:jc w:val="both"/>
        <w:rPr>
          <w:rFonts w:ascii="Arial" w:hAnsi="Arial" w:cs="Arial"/>
          <w:sz w:val="20"/>
          <w:szCs w:val="20"/>
        </w:rPr>
      </w:pPr>
      <w:r w:rsidRPr="00975A80">
        <w:rPr>
          <w:rFonts w:ascii="Arial" w:hAnsi="Arial" w:cs="Arial"/>
          <w:sz w:val="20"/>
          <w:szCs w:val="20"/>
        </w:rPr>
        <w:t>We are nearing the end of the third quarter without any progress on site and expenditure on the allocated budget and this adversely affects the municipality’s performance. To this effect in terms of section 8, clause 8.1(b) of the service level agreement you have failed to comply with the provisions of the signed service level agreement and the Municipality is therefore left with no option but to terminate the contract with Nanza Amamiya Ndlovu Joint Venture and proceed with the implementation and completion of outstanding works on the project.</w:t>
      </w:r>
    </w:p>
    <w:p w:rsidR="005A0BD6" w:rsidRPr="00874C49" w:rsidRDefault="00975A80" w:rsidP="00874C49">
      <w:pPr>
        <w:spacing w:line="480" w:lineRule="auto"/>
        <w:ind w:left="1287"/>
        <w:jc w:val="both"/>
        <w:rPr>
          <w:rFonts w:ascii="Arial" w:hAnsi="Arial" w:cs="Arial"/>
          <w:sz w:val="20"/>
          <w:szCs w:val="20"/>
        </w:rPr>
      </w:pPr>
      <w:r w:rsidRPr="00975A80">
        <w:rPr>
          <w:rFonts w:ascii="Arial" w:hAnsi="Arial" w:cs="Arial"/>
          <w:sz w:val="20"/>
          <w:szCs w:val="20"/>
        </w:rPr>
        <w:t>It should further be noted that any additional cost that will be incurred by municipality in this regard will be categorised as fruitless expenditure and will be claimed from your company.”</w:t>
      </w:r>
      <w:r w:rsidR="00F67044">
        <w:rPr>
          <w:rFonts w:ascii="Arial" w:hAnsi="Arial" w:cs="Arial"/>
          <w:sz w:val="24"/>
          <w:szCs w:val="24"/>
        </w:rPr>
        <w:tab/>
      </w:r>
      <w:r w:rsidR="00057882">
        <w:rPr>
          <w:rFonts w:ascii="Arial" w:hAnsi="Arial" w:cs="Arial"/>
          <w:sz w:val="24"/>
          <w:szCs w:val="24"/>
        </w:rPr>
        <w:t xml:space="preserve"> </w:t>
      </w:r>
    </w:p>
    <w:p w:rsidR="002A6FE1" w:rsidRDefault="00F67044" w:rsidP="00F67044">
      <w:pPr>
        <w:spacing w:line="480" w:lineRule="auto"/>
        <w:ind w:left="720" w:hanging="720"/>
        <w:jc w:val="both"/>
        <w:rPr>
          <w:rFonts w:ascii="Arial" w:hAnsi="Arial" w:cs="Arial"/>
          <w:sz w:val="24"/>
          <w:szCs w:val="24"/>
        </w:rPr>
      </w:pPr>
      <w:r>
        <w:rPr>
          <w:rFonts w:ascii="Arial" w:hAnsi="Arial" w:cs="Arial"/>
          <w:sz w:val="24"/>
          <w:szCs w:val="24"/>
        </w:rPr>
        <w:t>[</w:t>
      </w:r>
      <w:r w:rsidR="00874C49">
        <w:rPr>
          <w:rFonts w:ascii="Arial" w:hAnsi="Arial" w:cs="Arial"/>
          <w:sz w:val="24"/>
          <w:szCs w:val="24"/>
        </w:rPr>
        <w:t>24</w:t>
      </w:r>
      <w:r>
        <w:rPr>
          <w:rFonts w:ascii="Arial" w:hAnsi="Arial" w:cs="Arial"/>
          <w:sz w:val="24"/>
          <w:szCs w:val="24"/>
        </w:rPr>
        <w:t>]</w:t>
      </w:r>
      <w:r>
        <w:rPr>
          <w:rFonts w:ascii="Arial" w:hAnsi="Arial" w:cs="Arial"/>
          <w:sz w:val="24"/>
          <w:szCs w:val="24"/>
        </w:rPr>
        <w:tab/>
      </w:r>
      <w:r w:rsidR="002A6FE1">
        <w:rPr>
          <w:rFonts w:ascii="Arial" w:hAnsi="Arial" w:cs="Arial"/>
          <w:sz w:val="24"/>
          <w:szCs w:val="24"/>
        </w:rPr>
        <w:t>Neither the letter of 21 January 2021 and nor the le</w:t>
      </w:r>
      <w:r w:rsidR="000760AD">
        <w:rPr>
          <w:rFonts w:ascii="Arial" w:hAnsi="Arial" w:cs="Arial"/>
          <w:sz w:val="24"/>
          <w:szCs w:val="24"/>
        </w:rPr>
        <w:t>tters dated 8 February 2021 were</w:t>
      </w:r>
      <w:r w:rsidR="002A6FE1">
        <w:rPr>
          <w:rFonts w:ascii="Arial" w:hAnsi="Arial" w:cs="Arial"/>
          <w:sz w:val="24"/>
          <w:szCs w:val="24"/>
        </w:rPr>
        <w:t xml:space="preserve"> attached to the </w:t>
      </w:r>
      <w:r w:rsidR="002A6FE1" w:rsidRPr="002A6FE1">
        <w:rPr>
          <w:rFonts w:ascii="Arial" w:hAnsi="Arial" w:cs="Arial"/>
          <w:i/>
          <w:sz w:val="24"/>
          <w:szCs w:val="24"/>
        </w:rPr>
        <w:t>ex parte</w:t>
      </w:r>
      <w:r w:rsidR="002A6FE1">
        <w:rPr>
          <w:rFonts w:ascii="Arial" w:hAnsi="Arial" w:cs="Arial"/>
          <w:sz w:val="24"/>
          <w:szCs w:val="24"/>
        </w:rPr>
        <w:t xml:space="preserve"> application. </w:t>
      </w:r>
      <w:r w:rsidR="00975A80">
        <w:rPr>
          <w:rFonts w:ascii="Arial" w:hAnsi="Arial" w:cs="Arial"/>
          <w:sz w:val="24"/>
          <w:szCs w:val="24"/>
        </w:rPr>
        <w:t xml:space="preserve">The court was therefore not placed in the position to </w:t>
      </w:r>
      <w:r w:rsidR="0096454C">
        <w:rPr>
          <w:rFonts w:ascii="Arial" w:hAnsi="Arial" w:cs="Arial"/>
          <w:sz w:val="24"/>
          <w:szCs w:val="24"/>
        </w:rPr>
        <w:t xml:space="preserve">properly </w:t>
      </w:r>
      <w:r w:rsidR="00975A80">
        <w:rPr>
          <w:rFonts w:ascii="Arial" w:hAnsi="Arial" w:cs="Arial"/>
          <w:sz w:val="24"/>
          <w:szCs w:val="24"/>
        </w:rPr>
        <w:t xml:space="preserve">consider the events and sequence of the letters that eventually culminated in the cancellation of the contract. I am also firmly of the view that the respondent </w:t>
      </w:r>
      <w:r w:rsidR="0096454C">
        <w:rPr>
          <w:rFonts w:ascii="Arial" w:hAnsi="Arial" w:cs="Arial"/>
          <w:sz w:val="24"/>
          <w:szCs w:val="24"/>
        </w:rPr>
        <w:t xml:space="preserve">nevertheless </w:t>
      </w:r>
      <w:r w:rsidR="00975A80">
        <w:rPr>
          <w:rFonts w:ascii="Arial" w:hAnsi="Arial" w:cs="Arial"/>
          <w:sz w:val="24"/>
          <w:szCs w:val="24"/>
        </w:rPr>
        <w:t>on its own version has failed to make out a proper case for the relief claimed</w:t>
      </w:r>
      <w:r w:rsidR="00057882">
        <w:rPr>
          <w:rFonts w:ascii="Arial" w:hAnsi="Arial" w:cs="Arial"/>
          <w:sz w:val="24"/>
          <w:szCs w:val="24"/>
        </w:rPr>
        <w:t xml:space="preserve"> in PART A</w:t>
      </w:r>
      <w:r w:rsidR="00975A80">
        <w:rPr>
          <w:rFonts w:ascii="Arial" w:hAnsi="Arial" w:cs="Arial"/>
          <w:sz w:val="24"/>
          <w:szCs w:val="24"/>
        </w:rPr>
        <w:t>. On the respondent’s</w:t>
      </w:r>
      <w:r w:rsidR="000760AD">
        <w:rPr>
          <w:rFonts w:ascii="Arial" w:hAnsi="Arial" w:cs="Arial"/>
          <w:sz w:val="24"/>
          <w:szCs w:val="24"/>
        </w:rPr>
        <w:t xml:space="preserve"> own</w:t>
      </w:r>
      <w:r w:rsidR="00975A80">
        <w:rPr>
          <w:rFonts w:ascii="Arial" w:hAnsi="Arial" w:cs="Arial"/>
          <w:sz w:val="24"/>
          <w:szCs w:val="24"/>
        </w:rPr>
        <w:t xml:space="preserve"> version </w:t>
      </w:r>
      <w:r w:rsidR="0096454C">
        <w:rPr>
          <w:rFonts w:ascii="Arial" w:hAnsi="Arial" w:cs="Arial"/>
          <w:sz w:val="24"/>
          <w:szCs w:val="24"/>
        </w:rPr>
        <w:t>it has committed a</w:t>
      </w:r>
      <w:r w:rsidR="000760AD">
        <w:rPr>
          <w:rFonts w:ascii="Arial" w:hAnsi="Arial" w:cs="Arial"/>
          <w:sz w:val="24"/>
          <w:szCs w:val="24"/>
        </w:rPr>
        <w:t xml:space="preserve"> breach of the contract when the</w:t>
      </w:r>
      <w:r w:rsidR="00975A80">
        <w:rPr>
          <w:rFonts w:ascii="Arial" w:hAnsi="Arial" w:cs="Arial"/>
          <w:sz w:val="24"/>
          <w:szCs w:val="24"/>
        </w:rPr>
        <w:t xml:space="preserve"> respondent has stopped to perform </w:t>
      </w:r>
      <w:r w:rsidR="00F415FE">
        <w:rPr>
          <w:rFonts w:ascii="Arial" w:hAnsi="Arial" w:cs="Arial"/>
          <w:sz w:val="24"/>
          <w:szCs w:val="24"/>
        </w:rPr>
        <w:t xml:space="preserve">professional </w:t>
      </w:r>
      <w:r w:rsidR="00975A80">
        <w:rPr>
          <w:rFonts w:ascii="Arial" w:hAnsi="Arial" w:cs="Arial"/>
          <w:sz w:val="24"/>
          <w:szCs w:val="24"/>
        </w:rPr>
        <w:t>services in terms of the service level agreement</w:t>
      </w:r>
      <w:r w:rsidR="00F415FE">
        <w:rPr>
          <w:rFonts w:ascii="Arial" w:hAnsi="Arial" w:cs="Arial"/>
          <w:sz w:val="24"/>
          <w:szCs w:val="24"/>
        </w:rPr>
        <w:t xml:space="preserve"> as from 6 November 2020</w:t>
      </w:r>
      <w:r w:rsidR="000760AD">
        <w:rPr>
          <w:rFonts w:ascii="Arial" w:hAnsi="Arial" w:cs="Arial"/>
          <w:sz w:val="24"/>
          <w:szCs w:val="24"/>
        </w:rPr>
        <w:t>.</w:t>
      </w:r>
      <w:r w:rsidR="00F415FE">
        <w:rPr>
          <w:rFonts w:ascii="Arial" w:hAnsi="Arial" w:cs="Arial"/>
          <w:sz w:val="24"/>
          <w:szCs w:val="24"/>
        </w:rPr>
        <w:t xml:space="preserve"> </w:t>
      </w:r>
    </w:p>
    <w:p w:rsidR="002B7D9A" w:rsidRDefault="00874C49" w:rsidP="002A6FE1">
      <w:pPr>
        <w:spacing w:line="480" w:lineRule="auto"/>
        <w:jc w:val="both"/>
        <w:rPr>
          <w:rFonts w:ascii="Arial" w:hAnsi="Arial" w:cs="Arial"/>
          <w:sz w:val="24"/>
          <w:szCs w:val="24"/>
        </w:rPr>
      </w:pPr>
      <w:r>
        <w:rPr>
          <w:rFonts w:ascii="Arial" w:hAnsi="Arial" w:cs="Arial"/>
          <w:sz w:val="24"/>
          <w:szCs w:val="24"/>
        </w:rPr>
        <w:t>[25</w:t>
      </w:r>
      <w:r w:rsidR="00F67044">
        <w:rPr>
          <w:rFonts w:ascii="Arial" w:hAnsi="Arial" w:cs="Arial"/>
          <w:sz w:val="24"/>
          <w:szCs w:val="24"/>
        </w:rPr>
        <w:t>]</w:t>
      </w:r>
      <w:r w:rsidR="00F67044">
        <w:rPr>
          <w:rFonts w:ascii="Arial" w:hAnsi="Arial" w:cs="Arial"/>
          <w:sz w:val="24"/>
          <w:szCs w:val="24"/>
        </w:rPr>
        <w:tab/>
      </w:r>
      <w:r w:rsidR="002B7D9A">
        <w:rPr>
          <w:rFonts w:ascii="Arial" w:hAnsi="Arial" w:cs="Arial"/>
          <w:sz w:val="24"/>
          <w:szCs w:val="24"/>
        </w:rPr>
        <w:t>The service level agreement</w:t>
      </w:r>
      <w:r w:rsidR="00BC72D6">
        <w:rPr>
          <w:rFonts w:ascii="Arial" w:hAnsi="Arial" w:cs="Arial"/>
          <w:sz w:val="24"/>
          <w:szCs w:val="24"/>
        </w:rPr>
        <w:t xml:space="preserve"> in clause 9</w:t>
      </w:r>
      <w:r w:rsidR="002B7D9A">
        <w:rPr>
          <w:rFonts w:ascii="Arial" w:hAnsi="Arial" w:cs="Arial"/>
          <w:sz w:val="24"/>
          <w:szCs w:val="24"/>
        </w:rPr>
        <w:t xml:space="preserve"> provides that:</w:t>
      </w:r>
    </w:p>
    <w:p w:rsidR="002B7D9A" w:rsidRPr="00BC72D6" w:rsidRDefault="002B7D9A" w:rsidP="002875D7">
      <w:pPr>
        <w:spacing w:line="480" w:lineRule="auto"/>
        <w:ind w:left="1440"/>
        <w:jc w:val="both"/>
        <w:rPr>
          <w:rFonts w:ascii="Arial" w:hAnsi="Arial" w:cs="Arial"/>
          <w:sz w:val="20"/>
          <w:szCs w:val="20"/>
        </w:rPr>
      </w:pPr>
      <w:r w:rsidRPr="00BC72D6">
        <w:rPr>
          <w:rFonts w:ascii="Arial" w:hAnsi="Arial" w:cs="Arial"/>
          <w:sz w:val="20"/>
          <w:szCs w:val="20"/>
        </w:rPr>
        <w:t>“It is a specific condition of this tender that the Service Provider is required to perform his task to acceptable standards and shall be obliged to meet the deadlines as determined by the parties.</w:t>
      </w:r>
    </w:p>
    <w:p w:rsidR="002B7D9A" w:rsidRPr="00BC72D6" w:rsidRDefault="002B7D9A" w:rsidP="002875D7">
      <w:pPr>
        <w:spacing w:line="480" w:lineRule="auto"/>
        <w:ind w:left="720" w:firstLine="720"/>
        <w:jc w:val="both"/>
        <w:rPr>
          <w:rFonts w:ascii="Arial" w:hAnsi="Arial" w:cs="Arial"/>
          <w:sz w:val="20"/>
          <w:szCs w:val="20"/>
        </w:rPr>
      </w:pPr>
      <w:r w:rsidRPr="00BC72D6">
        <w:rPr>
          <w:rFonts w:ascii="Arial" w:hAnsi="Arial" w:cs="Arial"/>
          <w:sz w:val="20"/>
          <w:szCs w:val="20"/>
        </w:rPr>
        <w:t>Serious default of this contract shall include but not limited to:</w:t>
      </w:r>
    </w:p>
    <w:p w:rsidR="002B7D9A" w:rsidRPr="00BC72D6" w:rsidRDefault="00C534F6" w:rsidP="002875D7">
      <w:pPr>
        <w:spacing w:line="480" w:lineRule="auto"/>
        <w:ind w:left="720" w:firstLine="720"/>
        <w:jc w:val="both"/>
        <w:rPr>
          <w:rFonts w:ascii="Arial" w:hAnsi="Arial" w:cs="Arial"/>
          <w:sz w:val="20"/>
          <w:szCs w:val="20"/>
        </w:rPr>
      </w:pPr>
      <w:r>
        <w:rPr>
          <w:rFonts w:ascii="Arial" w:hAnsi="Arial" w:cs="Arial"/>
          <w:sz w:val="20"/>
          <w:szCs w:val="20"/>
        </w:rPr>
        <w:t>. Non-complia</w:t>
      </w:r>
      <w:r w:rsidR="002B7D9A" w:rsidRPr="00BC72D6">
        <w:rPr>
          <w:rFonts w:ascii="Arial" w:hAnsi="Arial" w:cs="Arial"/>
          <w:sz w:val="20"/>
          <w:szCs w:val="20"/>
        </w:rPr>
        <w:t>nce with tender specifications/scope of work</w:t>
      </w:r>
    </w:p>
    <w:p w:rsidR="002B7D9A" w:rsidRPr="00BC72D6" w:rsidRDefault="002B7D9A" w:rsidP="002875D7">
      <w:pPr>
        <w:spacing w:line="480" w:lineRule="auto"/>
        <w:ind w:left="720" w:firstLine="720"/>
        <w:jc w:val="both"/>
        <w:rPr>
          <w:rFonts w:ascii="Arial" w:hAnsi="Arial" w:cs="Arial"/>
          <w:sz w:val="20"/>
          <w:szCs w:val="20"/>
        </w:rPr>
      </w:pPr>
      <w:r w:rsidRPr="00BC72D6">
        <w:rPr>
          <w:rFonts w:ascii="Arial" w:hAnsi="Arial" w:cs="Arial"/>
          <w:sz w:val="20"/>
          <w:szCs w:val="20"/>
        </w:rPr>
        <w:t>. Breach of confidentiality and/or conflict of interest;</w:t>
      </w:r>
    </w:p>
    <w:p w:rsidR="00BC72D6" w:rsidRPr="00BC72D6" w:rsidRDefault="00BC72D6" w:rsidP="002875D7">
      <w:pPr>
        <w:spacing w:line="480" w:lineRule="auto"/>
        <w:ind w:left="720" w:firstLine="720"/>
        <w:jc w:val="both"/>
        <w:rPr>
          <w:rFonts w:ascii="Arial" w:hAnsi="Arial" w:cs="Arial"/>
          <w:sz w:val="20"/>
          <w:szCs w:val="20"/>
        </w:rPr>
      </w:pPr>
      <w:r w:rsidRPr="00BC72D6">
        <w:rPr>
          <w:rFonts w:ascii="Arial" w:hAnsi="Arial" w:cs="Arial"/>
          <w:sz w:val="20"/>
          <w:szCs w:val="20"/>
        </w:rPr>
        <w:t>.Inadequate valuation results measured against monitoring;</w:t>
      </w:r>
    </w:p>
    <w:p w:rsidR="00BC72D6" w:rsidRDefault="00BC72D6" w:rsidP="00F67044">
      <w:pPr>
        <w:spacing w:line="480" w:lineRule="auto"/>
        <w:ind w:left="1440"/>
        <w:jc w:val="both"/>
        <w:rPr>
          <w:rFonts w:ascii="Arial" w:hAnsi="Arial" w:cs="Arial"/>
          <w:sz w:val="20"/>
          <w:szCs w:val="20"/>
        </w:rPr>
      </w:pPr>
      <w:r w:rsidRPr="00BC72D6">
        <w:rPr>
          <w:rFonts w:ascii="Arial" w:hAnsi="Arial" w:cs="Arial"/>
          <w:sz w:val="20"/>
          <w:szCs w:val="20"/>
        </w:rPr>
        <w:t>.Non-compliance with any relevant legislation/regulation and any other conditions referred to in this tender.</w:t>
      </w:r>
    </w:p>
    <w:p w:rsidR="00BC72D6" w:rsidRDefault="00874C49" w:rsidP="00F67044">
      <w:pPr>
        <w:spacing w:line="480" w:lineRule="auto"/>
        <w:ind w:left="720" w:hanging="720"/>
        <w:jc w:val="both"/>
        <w:rPr>
          <w:rFonts w:ascii="Arial" w:hAnsi="Arial" w:cs="Arial"/>
          <w:sz w:val="24"/>
          <w:szCs w:val="24"/>
        </w:rPr>
      </w:pPr>
      <w:r>
        <w:rPr>
          <w:rFonts w:ascii="Arial" w:hAnsi="Arial" w:cs="Arial"/>
          <w:sz w:val="24"/>
          <w:szCs w:val="24"/>
        </w:rPr>
        <w:t>[26</w:t>
      </w:r>
      <w:r w:rsidR="00F67044">
        <w:rPr>
          <w:rFonts w:ascii="Arial" w:hAnsi="Arial" w:cs="Arial"/>
          <w:sz w:val="24"/>
          <w:szCs w:val="24"/>
        </w:rPr>
        <w:t>]</w:t>
      </w:r>
      <w:r w:rsidR="00F67044">
        <w:rPr>
          <w:rFonts w:ascii="Arial" w:hAnsi="Arial" w:cs="Arial"/>
          <w:sz w:val="24"/>
          <w:szCs w:val="24"/>
        </w:rPr>
        <w:tab/>
      </w:r>
      <w:r w:rsidR="000760AD">
        <w:rPr>
          <w:rFonts w:ascii="Arial" w:hAnsi="Arial" w:cs="Arial"/>
          <w:sz w:val="24"/>
          <w:szCs w:val="24"/>
        </w:rPr>
        <w:t>The service level agreement provides that s</w:t>
      </w:r>
      <w:r w:rsidR="00BC72D6">
        <w:rPr>
          <w:rFonts w:ascii="Arial" w:hAnsi="Arial" w:cs="Arial"/>
          <w:sz w:val="24"/>
          <w:szCs w:val="24"/>
        </w:rPr>
        <w:t>hould</w:t>
      </w:r>
      <w:r w:rsidR="00D83507">
        <w:rPr>
          <w:rFonts w:ascii="Arial" w:hAnsi="Arial" w:cs="Arial"/>
          <w:sz w:val="24"/>
          <w:szCs w:val="24"/>
        </w:rPr>
        <w:t xml:space="preserve"> a</w:t>
      </w:r>
      <w:r w:rsidR="00BC72D6">
        <w:rPr>
          <w:rFonts w:ascii="Arial" w:hAnsi="Arial" w:cs="Arial"/>
          <w:sz w:val="24"/>
          <w:szCs w:val="24"/>
        </w:rPr>
        <w:t xml:space="preserve"> party fail to comply with any provision of</w:t>
      </w:r>
      <w:r w:rsidR="00D83507">
        <w:rPr>
          <w:rFonts w:ascii="Arial" w:hAnsi="Arial" w:cs="Arial"/>
          <w:sz w:val="24"/>
          <w:szCs w:val="24"/>
        </w:rPr>
        <w:t xml:space="preserve"> this agreement, the innocent</w:t>
      </w:r>
      <w:r w:rsidR="00BC72D6">
        <w:rPr>
          <w:rFonts w:ascii="Arial" w:hAnsi="Arial" w:cs="Arial"/>
          <w:sz w:val="24"/>
          <w:szCs w:val="24"/>
        </w:rPr>
        <w:t xml:space="preserve"> party shall be entitled to notify the other party</w:t>
      </w:r>
      <w:r w:rsidR="00D83507">
        <w:rPr>
          <w:rFonts w:ascii="Arial" w:hAnsi="Arial" w:cs="Arial"/>
          <w:sz w:val="24"/>
          <w:szCs w:val="24"/>
        </w:rPr>
        <w:t xml:space="preserve"> in writing</w:t>
      </w:r>
      <w:r w:rsidR="00BC72D6">
        <w:rPr>
          <w:rFonts w:ascii="Arial" w:hAnsi="Arial" w:cs="Arial"/>
          <w:sz w:val="24"/>
          <w:szCs w:val="24"/>
        </w:rPr>
        <w:t xml:space="preserve"> of such failure i</w:t>
      </w:r>
      <w:r w:rsidR="00BC72D6" w:rsidRPr="00BC72D6">
        <w:rPr>
          <w:rFonts w:ascii="Arial" w:hAnsi="Arial" w:cs="Arial"/>
          <w:sz w:val="24"/>
          <w:szCs w:val="24"/>
        </w:rPr>
        <w:t>n term of clause 8.1 of the service agreement</w:t>
      </w:r>
      <w:r w:rsidR="00BC72D6">
        <w:rPr>
          <w:rFonts w:ascii="Arial" w:hAnsi="Arial" w:cs="Arial"/>
          <w:sz w:val="24"/>
          <w:szCs w:val="24"/>
        </w:rPr>
        <w:t xml:space="preserve"> to rectify any such failure within 14 calendar days calculated from the date of postage by registered mail or alternatively on that date such not</w:t>
      </w:r>
      <w:r w:rsidR="00D83507">
        <w:rPr>
          <w:rFonts w:ascii="Arial" w:hAnsi="Arial" w:cs="Arial"/>
          <w:sz w:val="24"/>
          <w:szCs w:val="24"/>
        </w:rPr>
        <w:t>i</w:t>
      </w:r>
      <w:r w:rsidR="00BC72D6">
        <w:rPr>
          <w:rFonts w:ascii="Arial" w:hAnsi="Arial" w:cs="Arial"/>
          <w:sz w:val="24"/>
          <w:szCs w:val="24"/>
        </w:rPr>
        <w:t>ce was hand delivered</w:t>
      </w:r>
      <w:r w:rsidR="00D83507">
        <w:rPr>
          <w:rFonts w:ascii="Arial" w:hAnsi="Arial" w:cs="Arial"/>
          <w:sz w:val="24"/>
          <w:szCs w:val="24"/>
        </w:rPr>
        <w:t xml:space="preserve"> to the defaulting party. In the event that the failure is not rectified the innocent party may cancel the agreement and claim damages.</w:t>
      </w:r>
      <w:r w:rsidR="000760AD" w:rsidRPr="000760AD">
        <w:rPr>
          <w:rFonts w:ascii="Arial" w:hAnsi="Arial" w:cs="Arial"/>
          <w:sz w:val="24"/>
          <w:szCs w:val="24"/>
        </w:rPr>
        <w:t xml:space="preserve"> </w:t>
      </w:r>
      <w:r w:rsidR="000760AD">
        <w:rPr>
          <w:rFonts w:ascii="Arial" w:hAnsi="Arial" w:cs="Arial"/>
          <w:sz w:val="24"/>
          <w:szCs w:val="24"/>
        </w:rPr>
        <w:t>As indicated above such notice was duly communicated to the respondent. After the respondent has failed to rectify its breach a notice was submitted to the joint venture</w:t>
      </w:r>
      <w:r w:rsidR="00612EC8">
        <w:rPr>
          <w:rFonts w:ascii="Arial" w:hAnsi="Arial" w:cs="Arial"/>
          <w:sz w:val="24"/>
          <w:szCs w:val="24"/>
        </w:rPr>
        <w:t xml:space="preserve"> that the service level agreement is cancelled as a result of the respondent’s repudiation of the contract</w:t>
      </w:r>
      <w:r w:rsidR="000760AD">
        <w:rPr>
          <w:rFonts w:ascii="Arial" w:hAnsi="Arial" w:cs="Arial"/>
          <w:sz w:val="24"/>
          <w:szCs w:val="24"/>
        </w:rPr>
        <w:t>.</w:t>
      </w:r>
      <w:r w:rsidR="00612EC8">
        <w:rPr>
          <w:rFonts w:ascii="Arial" w:hAnsi="Arial" w:cs="Arial"/>
          <w:sz w:val="24"/>
          <w:szCs w:val="24"/>
        </w:rPr>
        <w:t xml:space="preserve"> </w:t>
      </w:r>
    </w:p>
    <w:p w:rsidR="00612EC8" w:rsidRDefault="00874C49" w:rsidP="002875D7">
      <w:pPr>
        <w:spacing w:line="480" w:lineRule="auto"/>
        <w:ind w:left="720" w:hanging="720"/>
        <w:jc w:val="both"/>
        <w:rPr>
          <w:rFonts w:ascii="Arial" w:hAnsi="Arial" w:cs="Arial"/>
          <w:sz w:val="24"/>
          <w:szCs w:val="24"/>
        </w:rPr>
      </w:pPr>
      <w:r>
        <w:rPr>
          <w:rFonts w:ascii="Arial" w:hAnsi="Arial" w:cs="Arial"/>
          <w:sz w:val="24"/>
          <w:szCs w:val="24"/>
        </w:rPr>
        <w:t>[27</w:t>
      </w:r>
      <w:r w:rsidR="002875D7">
        <w:rPr>
          <w:rFonts w:ascii="Arial" w:hAnsi="Arial" w:cs="Arial"/>
          <w:sz w:val="24"/>
          <w:szCs w:val="24"/>
        </w:rPr>
        <w:t>]</w:t>
      </w:r>
      <w:r w:rsidR="002875D7">
        <w:rPr>
          <w:rFonts w:ascii="Arial" w:hAnsi="Arial" w:cs="Arial"/>
          <w:sz w:val="24"/>
          <w:szCs w:val="24"/>
        </w:rPr>
        <w:tab/>
      </w:r>
      <w:r w:rsidR="00D83507">
        <w:rPr>
          <w:rFonts w:ascii="Arial" w:hAnsi="Arial" w:cs="Arial"/>
          <w:sz w:val="24"/>
          <w:szCs w:val="24"/>
        </w:rPr>
        <w:t>The contract makes provision for arbitration in respe</w:t>
      </w:r>
      <w:r w:rsidR="000760AD">
        <w:rPr>
          <w:rFonts w:ascii="Arial" w:hAnsi="Arial" w:cs="Arial"/>
          <w:sz w:val="24"/>
          <w:szCs w:val="24"/>
        </w:rPr>
        <w:t>ct of any dispute arising from</w:t>
      </w:r>
      <w:r w:rsidR="00D83507">
        <w:rPr>
          <w:rFonts w:ascii="Arial" w:hAnsi="Arial" w:cs="Arial"/>
          <w:sz w:val="24"/>
          <w:szCs w:val="24"/>
        </w:rPr>
        <w:t xml:space="preserve"> or in connection with or the subject matter of the agreement. The respondent</w:t>
      </w:r>
      <w:r w:rsidR="00612EC8">
        <w:rPr>
          <w:rFonts w:ascii="Arial" w:hAnsi="Arial" w:cs="Arial"/>
          <w:sz w:val="24"/>
          <w:szCs w:val="24"/>
        </w:rPr>
        <w:t>, for reasons of its own,</w:t>
      </w:r>
      <w:r w:rsidR="00D83507">
        <w:rPr>
          <w:rFonts w:ascii="Arial" w:hAnsi="Arial" w:cs="Arial"/>
          <w:sz w:val="24"/>
          <w:szCs w:val="24"/>
        </w:rPr>
        <w:t xml:space="preserve"> did not avail itself to</w:t>
      </w:r>
      <w:r w:rsidR="000760AD">
        <w:rPr>
          <w:rFonts w:ascii="Arial" w:hAnsi="Arial" w:cs="Arial"/>
          <w:sz w:val="24"/>
          <w:szCs w:val="24"/>
        </w:rPr>
        <w:t xml:space="preserve"> resort to</w:t>
      </w:r>
      <w:r w:rsidR="00D83507">
        <w:rPr>
          <w:rFonts w:ascii="Arial" w:hAnsi="Arial" w:cs="Arial"/>
          <w:sz w:val="24"/>
          <w:szCs w:val="24"/>
        </w:rPr>
        <w:t xml:space="preserve"> arbitration in respect of the dispute with regard to the variation order</w:t>
      </w:r>
      <w:r w:rsidR="000760AD">
        <w:rPr>
          <w:rFonts w:ascii="Arial" w:hAnsi="Arial" w:cs="Arial"/>
          <w:sz w:val="24"/>
          <w:szCs w:val="24"/>
        </w:rPr>
        <w:t>.</w:t>
      </w:r>
      <w:r w:rsidR="00D83507">
        <w:rPr>
          <w:rFonts w:ascii="Arial" w:hAnsi="Arial" w:cs="Arial"/>
          <w:sz w:val="24"/>
          <w:szCs w:val="24"/>
        </w:rPr>
        <w:t xml:space="preserve"> </w:t>
      </w:r>
    </w:p>
    <w:p w:rsidR="00AB3352" w:rsidRDefault="00874C49" w:rsidP="00723F33">
      <w:pPr>
        <w:spacing w:line="480" w:lineRule="auto"/>
        <w:ind w:left="720" w:hanging="720"/>
        <w:jc w:val="both"/>
        <w:rPr>
          <w:rFonts w:ascii="Arial" w:hAnsi="Arial" w:cs="Arial"/>
          <w:sz w:val="24"/>
          <w:szCs w:val="24"/>
        </w:rPr>
      </w:pPr>
      <w:r>
        <w:rPr>
          <w:rFonts w:ascii="Arial" w:hAnsi="Arial" w:cs="Arial"/>
          <w:sz w:val="24"/>
          <w:szCs w:val="24"/>
        </w:rPr>
        <w:t>[28</w:t>
      </w:r>
      <w:r w:rsidR="002875D7">
        <w:rPr>
          <w:rFonts w:ascii="Arial" w:hAnsi="Arial" w:cs="Arial"/>
          <w:sz w:val="24"/>
          <w:szCs w:val="24"/>
        </w:rPr>
        <w:t>]</w:t>
      </w:r>
      <w:r w:rsidR="002875D7">
        <w:rPr>
          <w:rFonts w:ascii="Arial" w:hAnsi="Arial" w:cs="Arial"/>
          <w:sz w:val="24"/>
          <w:szCs w:val="24"/>
        </w:rPr>
        <w:tab/>
      </w:r>
      <w:r w:rsidR="00612EC8">
        <w:rPr>
          <w:rFonts w:ascii="Arial" w:hAnsi="Arial" w:cs="Arial"/>
          <w:sz w:val="24"/>
          <w:szCs w:val="24"/>
        </w:rPr>
        <w:t xml:space="preserve">Repudiation of a contract occurs </w:t>
      </w:r>
      <w:r w:rsidR="00612EC8" w:rsidRPr="00612EC8">
        <w:rPr>
          <w:rFonts w:ascii="Arial" w:hAnsi="Arial" w:cs="Arial"/>
          <w:i/>
          <w:sz w:val="24"/>
          <w:szCs w:val="24"/>
        </w:rPr>
        <w:t>inter alia</w:t>
      </w:r>
      <w:r w:rsidR="00612EC8">
        <w:rPr>
          <w:rFonts w:ascii="Arial" w:hAnsi="Arial" w:cs="Arial"/>
          <w:sz w:val="24"/>
          <w:szCs w:val="24"/>
        </w:rPr>
        <w:t xml:space="preserve"> when there is a refusal to perform a contract acknowledged to be binding, or of a declaration of inability to perform</w:t>
      </w:r>
      <w:r w:rsidR="00723F33">
        <w:rPr>
          <w:rFonts w:ascii="Arial" w:hAnsi="Arial" w:cs="Arial"/>
          <w:sz w:val="24"/>
          <w:szCs w:val="24"/>
        </w:rPr>
        <w:t>, or of other declarations of a similar nature.</w:t>
      </w:r>
      <w:r w:rsidR="00723F33">
        <w:rPr>
          <w:rStyle w:val="FootnoteReference"/>
          <w:rFonts w:ascii="Arial" w:hAnsi="Arial" w:cs="Arial"/>
          <w:sz w:val="24"/>
          <w:szCs w:val="24"/>
        </w:rPr>
        <w:footnoteReference w:id="7"/>
      </w:r>
      <w:r w:rsidR="00723F33">
        <w:rPr>
          <w:rFonts w:ascii="Arial" w:hAnsi="Arial" w:cs="Arial"/>
          <w:sz w:val="24"/>
          <w:szCs w:val="24"/>
        </w:rPr>
        <w:t xml:space="preserve"> </w:t>
      </w:r>
      <w:r w:rsidR="00AB3352">
        <w:rPr>
          <w:rFonts w:ascii="Arial" w:hAnsi="Arial" w:cs="Arial"/>
          <w:sz w:val="24"/>
          <w:szCs w:val="24"/>
        </w:rPr>
        <w:t xml:space="preserve">In </w:t>
      </w:r>
      <w:r w:rsidR="00AB3352" w:rsidRPr="00F21365">
        <w:rPr>
          <w:rFonts w:ascii="Arial" w:hAnsi="Arial" w:cs="Arial"/>
          <w:i/>
          <w:sz w:val="24"/>
          <w:szCs w:val="24"/>
        </w:rPr>
        <w:t>Datacolor International (Pty) Ltd v Intamarket</w:t>
      </w:r>
      <w:r w:rsidR="00AB3352">
        <w:rPr>
          <w:rStyle w:val="FootnoteReference"/>
          <w:rFonts w:ascii="Arial" w:hAnsi="Arial" w:cs="Arial"/>
          <w:sz w:val="24"/>
          <w:szCs w:val="24"/>
        </w:rPr>
        <w:footnoteReference w:id="8"/>
      </w:r>
      <w:r w:rsidR="00AB3352">
        <w:rPr>
          <w:rFonts w:ascii="Arial" w:hAnsi="Arial" w:cs="Arial"/>
          <w:i/>
          <w:sz w:val="24"/>
          <w:szCs w:val="24"/>
        </w:rPr>
        <w:t xml:space="preserve"> </w:t>
      </w:r>
      <w:r w:rsidR="00723F33">
        <w:rPr>
          <w:rFonts w:ascii="Arial" w:hAnsi="Arial" w:cs="Arial"/>
          <w:sz w:val="24"/>
          <w:szCs w:val="24"/>
        </w:rPr>
        <w:t>the test to be applied in cases of repudiation was explained</w:t>
      </w:r>
      <w:r w:rsidR="00AB3352" w:rsidRPr="00F21365">
        <w:rPr>
          <w:rFonts w:ascii="Arial" w:hAnsi="Arial" w:cs="Arial"/>
          <w:sz w:val="24"/>
          <w:szCs w:val="24"/>
        </w:rPr>
        <w:t>:</w:t>
      </w:r>
    </w:p>
    <w:p w:rsidR="00AB3352" w:rsidRPr="00AB3352" w:rsidRDefault="00AB3352" w:rsidP="002875D7">
      <w:pPr>
        <w:spacing w:line="480" w:lineRule="auto"/>
        <w:ind w:left="1440"/>
        <w:jc w:val="both"/>
        <w:rPr>
          <w:rFonts w:ascii="Arial" w:hAnsi="Arial" w:cs="Arial"/>
          <w:sz w:val="20"/>
          <w:szCs w:val="20"/>
        </w:rPr>
      </w:pPr>
      <w:r w:rsidRPr="00AB3352">
        <w:rPr>
          <w:rFonts w:ascii="Arial" w:hAnsi="Arial" w:cs="Arial"/>
          <w:sz w:val="20"/>
          <w:szCs w:val="20"/>
        </w:rPr>
        <w:t>“</w:t>
      </w:r>
      <w:r w:rsidR="00CE745A">
        <w:rPr>
          <w:rFonts w:ascii="Arial" w:hAnsi="Arial" w:cs="Arial"/>
          <w:sz w:val="20"/>
          <w:szCs w:val="20"/>
        </w:rPr>
        <w:t>The emphasis is not on the repudiating party’s state of mind, on what he subjectively intended, but on what someone in the position of the innocent party would think he intended to do</w:t>
      </w:r>
      <w:r w:rsidR="00C229DB">
        <w:rPr>
          <w:rFonts w:ascii="Arial" w:hAnsi="Arial" w:cs="Arial"/>
          <w:sz w:val="20"/>
          <w:szCs w:val="20"/>
        </w:rPr>
        <w:t>;</w:t>
      </w:r>
      <w:r w:rsidR="00CE745A">
        <w:rPr>
          <w:rFonts w:ascii="Arial" w:hAnsi="Arial" w:cs="Arial"/>
          <w:sz w:val="20"/>
          <w:szCs w:val="20"/>
        </w:rPr>
        <w:t xml:space="preserve"> r</w:t>
      </w:r>
      <w:r w:rsidRPr="00AB3352">
        <w:rPr>
          <w:rFonts w:ascii="Arial" w:hAnsi="Arial" w:cs="Arial"/>
          <w:sz w:val="20"/>
          <w:szCs w:val="20"/>
        </w:rPr>
        <w:t>epudiation is accordingly not a matter of intention, it is a matter of perception. The perception is that of a reasonable person placed in the position of the aggrieved party. The test is whether such a notional reasonable person would conclude that proper performance (in accordance with a true interpretation of the agreement) will not be forthcoming</w:t>
      </w:r>
      <w:r w:rsidR="00C229DB">
        <w:rPr>
          <w:rFonts w:ascii="Arial" w:hAnsi="Arial" w:cs="Arial"/>
          <w:sz w:val="20"/>
          <w:szCs w:val="20"/>
        </w:rPr>
        <w:t>. The inferred intention accordingly serves as the criterion for determining the nature of the threatened actual breach.”</w:t>
      </w:r>
      <w:r w:rsidR="00C229DB">
        <w:rPr>
          <w:rStyle w:val="FootnoteReference"/>
          <w:rFonts w:ascii="Arial" w:hAnsi="Arial" w:cs="Arial"/>
          <w:sz w:val="20"/>
          <w:szCs w:val="20"/>
        </w:rPr>
        <w:footnoteReference w:id="9"/>
      </w:r>
      <w:r w:rsidRPr="00AB3352">
        <w:rPr>
          <w:rFonts w:ascii="Arial" w:hAnsi="Arial" w:cs="Arial"/>
          <w:sz w:val="20"/>
          <w:szCs w:val="20"/>
        </w:rPr>
        <w:t xml:space="preserve"> </w:t>
      </w:r>
    </w:p>
    <w:p w:rsidR="00AB3352" w:rsidRPr="00AB3352" w:rsidRDefault="00AB3352" w:rsidP="002875D7">
      <w:pPr>
        <w:spacing w:line="480" w:lineRule="auto"/>
        <w:ind w:left="1440"/>
        <w:jc w:val="both"/>
        <w:rPr>
          <w:rFonts w:ascii="Arial" w:hAnsi="Arial" w:cs="Arial"/>
          <w:i/>
          <w:sz w:val="20"/>
          <w:szCs w:val="20"/>
        </w:rPr>
      </w:pPr>
      <w:r w:rsidRPr="00AB3352">
        <w:rPr>
          <w:rFonts w:ascii="Arial" w:hAnsi="Arial" w:cs="Arial"/>
          <w:sz w:val="20"/>
          <w:szCs w:val="20"/>
        </w:rPr>
        <w:t>The conduct from which the inference of impending non-or malperformance is to be drawn must be clearcut and unequivocal, ie not equally consistent with any other feasible hypothesis. Repudiation, it has often been stated, is a “serious matter”…requiring anxious consideration and – because parties must be assumed to be predisposed to respect rather than to disregard their contractual commitments – not lightly to be presumed.”</w:t>
      </w:r>
      <w:r w:rsidR="00CE745A">
        <w:rPr>
          <w:rStyle w:val="FootnoteReference"/>
          <w:rFonts w:ascii="Arial" w:hAnsi="Arial" w:cs="Arial"/>
          <w:sz w:val="20"/>
          <w:szCs w:val="20"/>
        </w:rPr>
        <w:footnoteReference w:id="10"/>
      </w:r>
      <w:r w:rsidRPr="00AB3352">
        <w:rPr>
          <w:rFonts w:ascii="Arial" w:hAnsi="Arial" w:cs="Arial"/>
          <w:sz w:val="20"/>
          <w:szCs w:val="20"/>
        </w:rPr>
        <w:t xml:space="preserve"> </w:t>
      </w:r>
    </w:p>
    <w:p w:rsidR="00F415FE" w:rsidRDefault="00874C49" w:rsidP="002875D7">
      <w:pPr>
        <w:spacing w:line="480" w:lineRule="auto"/>
        <w:ind w:left="567" w:hanging="567"/>
        <w:jc w:val="both"/>
        <w:rPr>
          <w:rFonts w:ascii="Arial" w:hAnsi="Arial" w:cs="Arial"/>
          <w:sz w:val="24"/>
          <w:szCs w:val="24"/>
        </w:rPr>
      </w:pPr>
      <w:r>
        <w:rPr>
          <w:rFonts w:ascii="Arial" w:hAnsi="Arial" w:cs="Arial"/>
          <w:sz w:val="24"/>
          <w:szCs w:val="24"/>
        </w:rPr>
        <w:t>[29</w:t>
      </w:r>
      <w:r w:rsidR="002875D7">
        <w:rPr>
          <w:rFonts w:ascii="Arial" w:hAnsi="Arial" w:cs="Arial"/>
          <w:sz w:val="24"/>
          <w:szCs w:val="24"/>
        </w:rPr>
        <w:t>]</w:t>
      </w:r>
      <w:r w:rsidR="002875D7">
        <w:rPr>
          <w:rFonts w:ascii="Arial" w:hAnsi="Arial" w:cs="Arial"/>
          <w:sz w:val="24"/>
          <w:szCs w:val="24"/>
        </w:rPr>
        <w:tab/>
      </w:r>
      <w:r w:rsidR="00723F33">
        <w:rPr>
          <w:rFonts w:ascii="Arial" w:hAnsi="Arial" w:cs="Arial"/>
          <w:sz w:val="24"/>
          <w:szCs w:val="24"/>
        </w:rPr>
        <w:t>T</w:t>
      </w:r>
      <w:r w:rsidR="005672DB">
        <w:rPr>
          <w:rFonts w:ascii="Arial" w:hAnsi="Arial" w:cs="Arial"/>
          <w:sz w:val="24"/>
          <w:szCs w:val="24"/>
        </w:rPr>
        <w:t>he fact</w:t>
      </w:r>
      <w:r w:rsidR="00723F33">
        <w:rPr>
          <w:rFonts w:ascii="Arial" w:hAnsi="Arial" w:cs="Arial"/>
          <w:sz w:val="24"/>
          <w:szCs w:val="24"/>
        </w:rPr>
        <w:t>s are</w:t>
      </w:r>
      <w:r w:rsidR="005672DB">
        <w:rPr>
          <w:rFonts w:ascii="Arial" w:hAnsi="Arial" w:cs="Arial"/>
          <w:sz w:val="24"/>
          <w:szCs w:val="24"/>
        </w:rPr>
        <w:t xml:space="preserve"> that t</w:t>
      </w:r>
      <w:r w:rsidR="00116008">
        <w:rPr>
          <w:rFonts w:ascii="Arial" w:hAnsi="Arial" w:cs="Arial"/>
          <w:sz w:val="24"/>
          <w:szCs w:val="24"/>
        </w:rPr>
        <w:t>he</w:t>
      </w:r>
      <w:r w:rsidR="00723F33">
        <w:rPr>
          <w:rFonts w:ascii="Arial" w:hAnsi="Arial" w:cs="Arial"/>
          <w:sz w:val="24"/>
          <w:szCs w:val="24"/>
        </w:rPr>
        <w:t xml:space="preserve"> respondent suspended the </w:t>
      </w:r>
      <w:r w:rsidR="00116008">
        <w:rPr>
          <w:rFonts w:ascii="Arial" w:hAnsi="Arial" w:cs="Arial"/>
          <w:sz w:val="24"/>
          <w:szCs w:val="24"/>
        </w:rPr>
        <w:t xml:space="preserve">rendering </w:t>
      </w:r>
      <w:r w:rsidR="00723F33">
        <w:rPr>
          <w:rFonts w:ascii="Arial" w:hAnsi="Arial" w:cs="Arial"/>
          <w:sz w:val="24"/>
          <w:szCs w:val="24"/>
        </w:rPr>
        <w:t xml:space="preserve">of </w:t>
      </w:r>
      <w:r w:rsidR="00116008">
        <w:rPr>
          <w:rFonts w:ascii="Arial" w:hAnsi="Arial" w:cs="Arial"/>
          <w:sz w:val="24"/>
          <w:szCs w:val="24"/>
        </w:rPr>
        <w:t xml:space="preserve">professional </w:t>
      </w:r>
      <w:r w:rsidR="00723F33">
        <w:rPr>
          <w:rFonts w:ascii="Arial" w:hAnsi="Arial" w:cs="Arial"/>
          <w:sz w:val="24"/>
          <w:szCs w:val="24"/>
        </w:rPr>
        <w:t>services to the appellant</w:t>
      </w:r>
      <w:r w:rsidR="005672DB">
        <w:rPr>
          <w:rFonts w:ascii="Arial" w:hAnsi="Arial" w:cs="Arial"/>
          <w:sz w:val="24"/>
          <w:szCs w:val="24"/>
        </w:rPr>
        <w:t xml:space="preserve"> </w:t>
      </w:r>
      <w:r w:rsidR="00116008">
        <w:rPr>
          <w:rFonts w:ascii="Arial" w:hAnsi="Arial" w:cs="Arial"/>
          <w:sz w:val="24"/>
          <w:szCs w:val="24"/>
        </w:rPr>
        <w:t>in November 2020</w:t>
      </w:r>
      <w:r w:rsidR="00723F33">
        <w:rPr>
          <w:rFonts w:ascii="Arial" w:hAnsi="Arial" w:cs="Arial"/>
          <w:sz w:val="24"/>
          <w:szCs w:val="24"/>
        </w:rPr>
        <w:t xml:space="preserve"> in terms of the service level agreement</w:t>
      </w:r>
      <w:r w:rsidR="00116008">
        <w:rPr>
          <w:rFonts w:ascii="Arial" w:hAnsi="Arial" w:cs="Arial"/>
          <w:sz w:val="24"/>
          <w:szCs w:val="24"/>
        </w:rPr>
        <w:t xml:space="preserve"> coupled </w:t>
      </w:r>
      <w:r w:rsidR="001F1358">
        <w:rPr>
          <w:rFonts w:ascii="Arial" w:hAnsi="Arial" w:cs="Arial"/>
          <w:sz w:val="24"/>
          <w:szCs w:val="24"/>
        </w:rPr>
        <w:t>with the failure to make use of the dispute resolution mechanism provided by the arbitration clause in the contract</w:t>
      </w:r>
      <w:r w:rsidR="00723F33">
        <w:rPr>
          <w:rFonts w:ascii="Arial" w:hAnsi="Arial" w:cs="Arial"/>
          <w:sz w:val="24"/>
          <w:szCs w:val="24"/>
        </w:rPr>
        <w:t>. T</w:t>
      </w:r>
      <w:r w:rsidR="005672DB">
        <w:rPr>
          <w:rFonts w:ascii="Arial" w:hAnsi="Arial" w:cs="Arial"/>
          <w:sz w:val="24"/>
          <w:szCs w:val="24"/>
        </w:rPr>
        <w:t>he respondent</w:t>
      </w:r>
      <w:r w:rsidR="00116008">
        <w:rPr>
          <w:rFonts w:ascii="Arial" w:hAnsi="Arial" w:cs="Arial"/>
          <w:sz w:val="24"/>
          <w:szCs w:val="24"/>
        </w:rPr>
        <w:t xml:space="preserve"> only communicated </w:t>
      </w:r>
      <w:r w:rsidR="005672DB">
        <w:rPr>
          <w:rFonts w:ascii="Arial" w:hAnsi="Arial" w:cs="Arial"/>
          <w:sz w:val="24"/>
          <w:szCs w:val="24"/>
        </w:rPr>
        <w:t xml:space="preserve">to the appellant </w:t>
      </w:r>
      <w:r w:rsidR="00116008">
        <w:rPr>
          <w:rFonts w:ascii="Arial" w:hAnsi="Arial" w:cs="Arial"/>
          <w:sz w:val="24"/>
          <w:szCs w:val="24"/>
        </w:rPr>
        <w:t>in January</w:t>
      </w:r>
      <w:r w:rsidR="005672DB">
        <w:rPr>
          <w:rFonts w:ascii="Arial" w:hAnsi="Arial" w:cs="Arial"/>
          <w:sz w:val="24"/>
          <w:szCs w:val="24"/>
        </w:rPr>
        <w:t xml:space="preserve"> 2021</w:t>
      </w:r>
      <w:r w:rsidR="00AB3352">
        <w:rPr>
          <w:rFonts w:ascii="Arial" w:hAnsi="Arial" w:cs="Arial"/>
          <w:sz w:val="24"/>
          <w:szCs w:val="24"/>
        </w:rPr>
        <w:t xml:space="preserve"> </w:t>
      </w:r>
      <w:r w:rsidR="001F1358">
        <w:rPr>
          <w:rFonts w:ascii="Arial" w:hAnsi="Arial" w:cs="Arial"/>
          <w:sz w:val="24"/>
          <w:szCs w:val="24"/>
        </w:rPr>
        <w:t>that it has suspended further performance of work</w:t>
      </w:r>
      <w:r w:rsidR="00723F33">
        <w:rPr>
          <w:rFonts w:ascii="Arial" w:hAnsi="Arial" w:cs="Arial"/>
          <w:sz w:val="24"/>
          <w:szCs w:val="24"/>
        </w:rPr>
        <w:t>. It is,</w:t>
      </w:r>
      <w:r w:rsidR="001F1358">
        <w:rPr>
          <w:rFonts w:ascii="Arial" w:hAnsi="Arial" w:cs="Arial"/>
          <w:sz w:val="24"/>
          <w:szCs w:val="24"/>
        </w:rPr>
        <w:t xml:space="preserve"> in my view</w:t>
      </w:r>
      <w:r w:rsidR="00723F33">
        <w:rPr>
          <w:rFonts w:ascii="Arial" w:hAnsi="Arial" w:cs="Arial"/>
          <w:sz w:val="24"/>
          <w:szCs w:val="24"/>
        </w:rPr>
        <w:t>,</w:t>
      </w:r>
      <w:r w:rsidR="001F1358">
        <w:rPr>
          <w:rFonts w:ascii="Arial" w:hAnsi="Arial" w:cs="Arial"/>
          <w:sz w:val="24"/>
          <w:szCs w:val="24"/>
        </w:rPr>
        <w:t xml:space="preserve"> clear</w:t>
      </w:r>
      <w:r w:rsidR="00723F33">
        <w:rPr>
          <w:rFonts w:ascii="Arial" w:hAnsi="Arial" w:cs="Arial"/>
          <w:sz w:val="24"/>
          <w:szCs w:val="24"/>
        </w:rPr>
        <w:t xml:space="preserve"> evidence that the respondent was</w:t>
      </w:r>
      <w:r w:rsidR="001F1358">
        <w:rPr>
          <w:rFonts w:ascii="Arial" w:hAnsi="Arial" w:cs="Arial"/>
          <w:sz w:val="24"/>
          <w:szCs w:val="24"/>
        </w:rPr>
        <w:t xml:space="preserve"> n</w:t>
      </w:r>
      <w:r w:rsidR="00723F33">
        <w:rPr>
          <w:rFonts w:ascii="Arial" w:hAnsi="Arial" w:cs="Arial"/>
          <w:sz w:val="24"/>
          <w:szCs w:val="24"/>
        </w:rPr>
        <w:t>o</w:t>
      </w:r>
      <w:r w:rsidR="00057882">
        <w:rPr>
          <w:rFonts w:ascii="Arial" w:hAnsi="Arial" w:cs="Arial"/>
          <w:sz w:val="24"/>
          <w:szCs w:val="24"/>
        </w:rPr>
        <w:t xml:space="preserve"> longer interested in performance of its</w:t>
      </w:r>
      <w:r w:rsidR="001F1358">
        <w:rPr>
          <w:rFonts w:ascii="Arial" w:hAnsi="Arial" w:cs="Arial"/>
          <w:sz w:val="24"/>
          <w:szCs w:val="24"/>
        </w:rPr>
        <w:t xml:space="preserve"> obligations in accordance with the provisions of the contract. Their </w:t>
      </w:r>
      <w:r w:rsidR="002B7D9A">
        <w:rPr>
          <w:rFonts w:ascii="Arial" w:hAnsi="Arial" w:cs="Arial"/>
          <w:sz w:val="24"/>
          <w:szCs w:val="24"/>
        </w:rPr>
        <w:t>sustained</w:t>
      </w:r>
      <w:r w:rsidR="00116008">
        <w:rPr>
          <w:rFonts w:ascii="Arial" w:hAnsi="Arial" w:cs="Arial"/>
          <w:sz w:val="24"/>
          <w:szCs w:val="24"/>
        </w:rPr>
        <w:t xml:space="preserve"> </w:t>
      </w:r>
      <w:r w:rsidR="002B7D9A">
        <w:rPr>
          <w:rFonts w:ascii="Arial" w:hAnsi="Arial" w:cs="Arial"/>
          <w:sz w:val="24"/>
          <w:szCs w:val="24"/>
        </w:rPr>
        <w:t>and persistent fail</w:t>
      </w:r>
      <w:r w:rsidR="001F1358">
        <w:rPr>
          <w:rFonts w:ascii="Arial" w:hAnsi="Arial" w:cs="Arial"/>
          <w:sz w:val="24"/>
          <w:szCs w:val="24"/>
        </w:rPr>
        <w:t>ure to commence</w:t>
      </w:r>
      <w:r w:rsidR="002B7D9A">
        <w:rPr>
          <w:rFonts w:ascii="Arial" w:hAnsi="Arial" w:cs="Arial"/>
          <w:sz w:val="24"/>
          <w:szCs w:val="24"/>
        </w:rPr>
        <w:t xml:space="preserve"> with the work,</w:t>
      </w:r>
      <w:r w:rsidR="00116008">
        <w:rPr>
          <w:rFonts w:ascii="Arial" w:hAnsi="Arial" w:cs="Arial"/>
          <w:sz w:val="24"/>
          <w:szCs w:val="24"/>
        </w:rPr>
        <w:t xml:space="preserve"> </w:t>
      </w:r>
      <w:r w:rsidR="002B7D9A">
        <w:rPr>
          <w:rFonts w:ascii="Arial" w:hAnsi="Arial" w:cs="Arial"/>
          <w:sz w:val="24"/>
          <w:szCs w:val="24"/>
        </w:rPr>
        <w:t xml:space="preserve">despite </w:t>
      </w:r>
      <w:r w:rsidR="00116008">
        <w:rPr>
          <w:rFonts w:ascii="Arial" w:hAnsi="Arial" w:cs="Arial"/>
          <w:sz w:val="24"/>
          <w:szCs w:val="24"/>
        </w:rPr>
        <w:t>being put on terms</w:t>
      </w:r>
      <w:r w:rsidR="002B7D9A">
        <w:rPr>
          <w:rFonts w:ascii="Arial" w:hAnsi="Arial" w:cs="Arial"/>
          <w:sz w:val="24"/>
          <w:szCs w:val="24"/>
        </w:rPr>
        <w:t xml:space="preserve"> by the appellant</w:t>
      </w:r>
      <w:r w:rsidR="00AB3352">
        <w:rPr>
          <w:rFonts w:ascii="Arial" w:hAnsi="Arial" w:cs="Arial"/>
          <w:sz w:val="24"/>
          <w:szCs w:val="24"/>
        </w:rPr>
        <w:t>,</w:t>
      </w:r>
      <w:r w:rsidR="001F1358">
        <w:rPr>
          <w:rFonts w:ascii="Arial" w:hAnsi="Arial" w:cs="Arial"/>
          <w:sz w:val="24"/>
          <w:szCs w:val="24"/>
        </w:rPr>
        <w:t xml:space="preserve"> would have allowed the</w:t>
      </w:r>
      <w:r w:rsidR="002B7D9A">
        <w:rPr>
          <w:rFonts w:ascii="Arial" w:hAnsi="Arial" w:cs="Arial"/>
          <w:sz w:val="24"/>
          <w:szCs w:val="24"/>
        </w:rPr>
        <w:t xml:space="preserve"> notio</w:t>
      </w:r>
      <w:r w:rsidR="001F1358">
        <w:rPr>
          <w:rFonts w:ascii="Arial" w:hAnsi="Arial" w:cs="Arial"/>
          <w:sz w:val="24"/>
          <w:szCs w:val="24"/>
        </w:rPr>
        <w:t>nal reasonable person to conclude</w:t>
      </w:r>
      <w:r w:rsidR="00116008">
        <w:rPr>
          <w:rFonts w:ascii="Arial" w:hAnsi="Arial" w:cs="Arial"/>
          <w:sz w:val="24"/>
          <w:szCs w:val="24"/>
        </w:rPr>
        <w:t xml:space="preserve"> that the respondent no longer considered itself bound by the provisions of the service agreement</w:t>
      </w:r>
      <w:r w:rsidR="002B7D9A">
        <w:rPr>
          <w:rFonts w:ascii="Arial" w:hAnsi="Arial" w:cs="Arial"/>
          <w:sz w:val="24"/>
          <w:szCs w:val="24"/>
        </w:rPr>
        <w:t xml:space="preserve"> and that proper performance will not be forthcoming</w:t>
      </w:r>
      <w:r w:rsidR="00116008">
        <w:rPr>
          <w:rFonts w:ascii="Arial" w:hAnsi="Arial" w:cs="Arial"/>
          <w:sz w:val="24"/>
          <w:szCs w:val="24"/>
        </w:rPr>
        <w:t xml:space="preserve">. </w:t>
      </w:r>
      <w:r w:rsidR="00B2037A">
        <w:rPr>
          <w:rFonts w:ascii="Arial" w:hAnsi="Arial" w:cs="Arial"/>
          <w:sz w:val="24"/>
          <w:szCs w:val="24"/>
        </w:rPr>
        <w:t>The court in</w:t>
      </w:r>
      <w:r w:rsidR="00116008">
        <w:rPr>
          <w:rFonts w:ascii="Arial" w:hAnsi="Arial" w:cs="Arial"/>
          <w:sz w:val="24"/>
          <w:szCs w:val="24"/>
        </w:rPr>
        <w:t xml:space="preserve"> </w:t>
      </w:r>
      <w:r w:rsidR="00116008" w:rsidRPr="00B2037A">
        <w:rPr>
          <w:rFonts w:ascii="Arial" w:hAnsi="Arial" w:cs="Arial"/>
          <w:i/>
          <w:sz w:val="24"/>
          <w:szCs w:val="24"/>
        </w:rPr>
        <w:t xml:space="preserve">Van Rooyen v Minister van Openbare Werke </w:t>
      </w:r>
      <w:r w:rsidR="00B2037A" w:rsidRPr="00B2037A">
        <w:rPr>
          <w:rFonts w:ascii="Arial" w:hAnsi="Arial" w:cs="Arial"/>
          <w:i/>
          <w:sz w:val="24"/>
          <w:szCs w:val="24"/>
        </w:rPr>
        <w:t>en Gemeenskapsbou</w:t>
      </w:r>
      <w:r w:rsidR="00A73C83">
        <w:rPr>
          <w:rStyle w:val="FootnoteReference"/>
          <w:rFonts w:ascii="Arial" w:hAnsi="Arial" w:cs="Arial"/>
          <w:i/>
          <w:sz w:val="24"/>
          <w:szCs w:val="24"/>
        </w:rPr>
        <w:footnoteReference w:id="11"/>
      </w:r>
      <w:r w:rsidR="00B2037A" w:rsidRPr="00B2037A">
        <w:rPr>
          <w:rFonts w:ascii="Arial" w:hAnsi="Arial" w:cs="Arial"/>
          <w:i/>
          <w:sz w:val="24"/>
          <w:szCs w:val="24"/>
        </w:rPr>
        <w:t xml:space="preserve"> </w:t>
      </w:r>
      <w:r w:rsidR="00B2037A">
        <w:rPr>
          <w:rFonts w:ascii="Arial" w:hAnsi="Arial" w:cs="Arial"/>
          <w:sz w:val="24"/>
          <w:szCs w:val="24"/>
        </w:rPr>
        <w:t xml:space="preserve">explained what conduct can be </w:t>
      </w:r>
      <w:r w:rsidR="00A73C83">
        <w:rPr>
          <w:rFonts w:ascii="Arial" w:hAnsi="Arial" w:cs="Arial"/>
          <w:sz w:val="24"/>
          <w:szCs w:val="24"/>
        </w:rPr>
        <w:t>described as</w:t>
      </w:r>
      <w:r w:rsidR="00B2037A">
        <w:rPr>
          <w:rFonts w:ascii="Arial" w:hAnsi="Arial" w:cs="Arial"/>
          <w:sz w:val="24"/>
          <w:szCs w:val="24"/>
        </w:rPr>
        <w:t xml:space="preserve"> repudiation </w:t>
      </w:r>
      <w:r w:rsidR="0096454C">
        <w:rPr>
          <w:rFonts w:ascii="Arial" w:hAnsi="Arial" w:cs="Arial"/>
          <w:sz w:val="24"/>
          <w:szCs w:val="24"/>
        </w:rPr>
        <w:t>of a contr</w:t>
      </w:r>
      <w:r w:rsidR="00A73C83">
        <w:rPr>
          <w:rFonts w:ascii="Arial" w:hAnsi="Arial" w:cs="Arial"/>
          <w:sz w:val="24"/>
          <w:szCs w:val="24"/>
        </w:rPr>
        <w:t>act</w:t>
      </w:r>
      <w:r w:rsidR="0096454C">
        <w:rPr>
          <w:rFonts w:ascii="Arial" w:hAnsi="Arial" w:cs="Arial"/>
          <w:sz w:val="24"/>
          <w:szCs w:val="24"/>
        </w:rPr>
        <w:t>:</w:t>
      </w:r>
    </w:p>
    <w:p w:rsidR="0096454C" w:rsidRDefault="0096454C" w:rsidP="002875D7">
      <w:pPr>
        <w:spacing w:line="480" w:lineRule="auto"/>
        <w:ind w:left="1440"/>
        <w:jc w:val="both"/>
        <w:rPr>
          <w:rFonts w:ascii="Arial" w:hAnsi="Arial" w:cs="Arial"/>
          <w:sz w:val="20"/>
          <w:szCs w:val="20"/>
        </w:rPr>
      </w:pPr>
      <w:r w:rsidRPr="00116008">
        <w:rPr>
          <w:rFonts w:ascii="Arial" w:hAnsi="Arial" w:cs="Arial"/>
          <w:sz w:val="20"/>
          <w:szCs w:val="20"/>
        </w:rPr>
        <w:t xml:space="preserve">“Om ‘n ooreenkoms te repudieer, hoef daar nie, soos in die aangehaalde woorde uit </w:t>
      </w:r>
      <w:r w:rsidRPr="00116008">
        <w:rPr>
          <w:rFonts w:ascii="Arial" w:hAnsi="Arial" w:cs="Arial"/>
          <w:i/>
          <w:sz w:val="20"/>
          <w:szCs w:val="20"/>
        </w:rPr>
        <w:t>Freeth v Burr</w:t>
      </w:r>
      <w:r w:rsidRPr="00116008">
        <w:rPr>
          <w:rFonts w:ascii="Arial" w:hAnsi="Arial" w:cs="Arial"/>
          <w:sz w:val="20"/>
          <w:szCs w:val="20"/>
        </w:rPr>
        <w:t xml:space="preserve"> te kenne gegee word, ‘n subjektiewe bedoeling te wees om ‘n einde aan die ooreenkoms te maak nie. Waar ‘n party, bv, weier om ‘n belangrike bepaling van die kontrak na te kom, sou sy optrede </w:t>
      </w:r>
      <w:r w:rsidR="00116008" w:rsidRPr="00116008">
        <w:rPr>
          <w:rFonts w:ascii="Arial" w:hAnsi="Arial" w:cs="Arial"/>
          <w:sz w:val="20"/>
          <w:szCs w:val="20"/>
        </w:rPr>
        <w:t xml:space="preserve">regtens op ‘n repudiëring van die ooreenkoms kon neerkom, al sou hy ook meen dat hy sy verpligtinge behoorlik nakom. (Kyk De Wet en Yeats </w:t>
      </w:r>
      <w:r w:rsidR="00116008" w:rsidRPr="00A73C83">
        <w:rPr>
          <w:rFonts w:ascii="Arial" w:hAnsi="Arial" w:cs="Arial"/>
          <w:i/>
          <w:sz w:val="20"/>
          <w:szCs w:val="20"/>
        </w:rPr>
        <w:t>Kontraktereg en Handelsreg</w:t>
      </w:r>
      <w:r w:rsidR="00116008" w:rsidRPr="00116008">
        <w:rPr>
          <w:rFonts w:ascii="Arial" w:hAnsi="Arial" w:cs="Arial"/>
          <w:sz w:val="20"/>
          <w:szCs w:val="20"/>
        </w:rPr>
        <w:t xml:space="preserve"> 3de uitg op 117.)</w:t>
      </w:r>
      <w:r w:rsidR="00A73C83">
        <w:rPr>
          <w:rStyle w:val="FootnoteReference"/>
          <w:rFonts w:ascii="Arial" w:hAnsi="Arial" w:cs="Arial"/>
          <w:sz w:val="20"/>
          <w:szCs w:val="20"/>
        </w:rPr>
        <w:footnoteReference w:id="12"/>
      </w:r>
      <w:r w:rsidRPr="00116008">
        <w:rPr>
          <w:rFonts w:ascii="Arial" w:hAnsi="Arial" w:cs="Arial"/>
          <w:sz w:val="20"/>
          <w:szCs w:val="20"/>
        </w:rPr>
        <w:t xml:space="preserve"> </w:t>
      </w:r>
    </w:p>
    <w:p w:rsidR="00FC1E8A" w:rsidRDefault="00874C49" w:rsidP="00FC1E8A">
      <w:pPr>
        <w:spacing w:line="480" w:lineRule="auto"/>
        <w:ind w:left="720" w:hanging="720"/>
        <w:jc w:val="both"/>
        <w:rPr>
          <w:rFonts w:ascii="Arial" w:hAnsi="Arial" w:cs="Arial"/>
          <w:sz w:val="24"/>
          <w:szCs w:val="24"/>
        </w:rPr>
      </w:pPr>
      <w:r>
        <w:rPr>
          <w:rFonts w:ascii="Arial" w:hAnsi="Arial" w:cs="Arial"/>
          <w:sz w:val="24"/>
          <w:szCs w:val="24"/>
        </w:rPr>
        <w:t>[30]</w:t>
      </w:r>
      <w:r w:rsidR="00D15841">
        <w:rPr>
          <w:rFonts w:ascii="Arial" w:hAnsi="Arial" w:cs="Arial"/>
          <w:sz w:val="24"/>
          <w:szCs w:val="24"/>
        </w:rPr>
        <w:tab/>
      </w:r>
      <w:r w:rsidR="00FC1E8A" w:rsidRPr="00FC1E8A">
        <w:rPr>
          <w:rFonts w:ascii="Arial" w:hAnsi="Arial" w:cs="Arial"/>
          <w:sz w:val="24"/>
          <w:szCs w:val="24"/>
        </w:rPr>
        <w:t xml:space="preserve"> </w:t>
      </w:r>
      <w:r w:rsidR="00FC1E8A" w:rsidRPr="00975A80">
        <w:rPr>
          <w:rFonts w:ascii="Arial" w:hAnsi="Arial" w:cs="Arial"/>
          <w:sz w:val="24"/>
          <w:szCs w:val="24"/>
        </w:rPr>
        <w:t>The respondent</w:t>
      </w:r>
      <w:r w:rsidR="00FC1E8A">
        <w:rPr>
          <w:rFonts w:ascii="Arial" w:hAnsi="Arial" w:cs="Arial"/>
          <w:sz w:val="24"/>
          <w:szCs w:val="24"/>
        </w:rPr>
        <w:t xml:space="preserve"> averred in the papers that the appellant did not pursue the correct process in their purported cancellation of the agreement and that same is null and void and falls to be set aside. The aspect was dealt with a bald unsubstantiated allegation in the founding affidavit that:</w:t>
      </w:r>
    </w:p>
    <w:p w:rsidR="00FC1E8A" w:rsidRPr="00B52503" w:rsidRDefault="00FC1E8A" w:rsidP="00FC1E8A">
      <w:pPr>
        <w:spacing w:line="480" w:lineRule="auto"/>
        <w:ind w:left="1440"/>
        <w:jc w:val="both"/>
        <w:rPr>
          <w:rFonts w:ascii="Arial" w:hAnsi="Arial" w:cs="Arial"/>
          <w:sz w:val="20"/>
          <w:szCs w:val="20"/>
        </w:rPr>
      </w:pPr>
      <w:r>
        <w:rPr>
          <w:rFonts w:ascii="Arial" w:hAnsi="Arial" w:cs="Arial"/>
          <w:sz w:val="24"/>
          <w:szCs w:val="24"/>
        </w:rPr>
        <w:t>“</w:t>
      </w:r>
      <w:r w:rsidRPr="00B52503">
        <w:rPr>
          <w:rFonts w:ascii="Arial" w:hAnsi="Arial" w:cs="Arial"/>
          <w:sz w:val="20"/>
          <w:szCs w:val="20"/>
        </w:rPr>
        <w:t>Respondent did not pursue the correct process in their purported cancellation of the agreement and same is unlawful, null and void and falls to be declared so and set aside.”</w:t>
      </w:r>
    </w:p>
    <w:p w:rsidR="00FC1E8A" w:rsidRDefault="00874C49" w:rsidP="00FC1E8A">
      <w:pPr>
        <w:spacing w:line="480" w:lineRule="auto"/>
        <w:ind w:left="720" w:hanging="720"/>
        <w:jc w:val="both"/>
        <w:rPr>
          <w:rFonts w:ascii="Arial" w:hAnsi="Arial" w:cs="Arial"/>
          <w:sz w:val="24"/>
          <w:szCs w:val="24"/>
        </w:rPr>
      </w:pPr>
      <w:r>
        <w:rPr>
          <w:rFonts w:ascii="Arial" w:hAnsi="Arial" w:cs="Arial"/>
          <w:sz w:val="24"/>
          <w:szCs w:val="24"/>
        </w:rPr>
        <w:t>[31</w:t>
      </w:r>
      <w:r w:rsidR="00FC1E8A">
        <w:rPr>
          <w:rFonts w:ascii="Arial" w:hAnsi="Arial" w:cs="Arial"/>
          <w:sz w:val="24"/>
          <w:szCs w:val="24"/>
        </w:rPr>
        <w:t>]</w:t>
      </w:r>
      <w:r w:rsidR="00FC1E8A">
        <w:rPr>
          <w:rFonts w:ascii="Arial" w:hAnsi="Arial" w:cs="Arial"/>
          <w:sz w:val="24"/>
          <w:szCs w:val="24"/>
        </w:rPr>
        <w:tab/>
        <w:t xml:space="preserve">The respondent contended in the court </w:t>
      </w:r>
      <w:r w:rsidR="00FC1E8A" w:rsidRPr="00B52503">
        <w:rPr>
          <w:rFonts w:ascii="Arial" w:hAnsi="Arial" w:cs="Arial"/>
          <w:i/>
          <w:sz w:val="24"/>
          <w:szCs w:val="24"/>
        </w:rPr>
        <w:t xml:space="preserve">a quo </w:t>
      </w:r>
      <w:r w:rsidR="00FC1E8A">
        <w:rPr>
          <w:rFonts w:ascii="Arial" w:hAnsi="Arial" w:cs="Arial"/>
          <w:sz w:val="24"/>
          <w:szCs w:val="24"/>
        </w:rPr>
        <w:t>that since the letter of termination was not served by registered post, the cancellation was therefore ineffective. It was common cause that the respondent received the notice of cancellation of the contract. The appellant was not obliged to give the required notice period of 14 days in terms of the forfeiture clause (8.1) under circumstances where the respondent repudiated the contract.</w:t>
      </w:r>
      <w:r w:rsidR="00FC1E8A">
        <w:rPr>
          <w:rStyle w:val="FootnoteReference"/>
          <w:rFonts w:ascii="Arial" w:hAnsi="Arial" w:cs="Arial"/>
          <w:sz w:val="24"/>
          <w:szCs w:val="24"/>
        </w:rPr>
        <w:footnoteReference w:id="13"/>
      </w:r>
      <w:r w:rsidR="00FC1E8A">
        <w:rPr>
          <w:rFonts w:ascii="Arial" w:hAnsi="Arial" w:cs="Arial"/>
          <w:sz w:val="24"/>
          <w:szCs w:val="24"/>
        </w:rPr>
        <w:t xml:space="preserve"> </w:t>
      </w:r>
    </w:p>
    <w:p w:rsidR="001F1358" w:rsidRDefault="00FC1E8A" w:rsidP="00057882">
      <w:pPr>
        <w:spacing w:line="480" w:lineRule="auto"/>
        <w:ind w:left="720" w:hanging="720"/>
        <w:jc w:val="both"/>
        <w:rPr>
          <w:rFonts w:ascii="Arial" w:hAnsi="Arial" w:cs="Arial"/>
          <w:sz w:val="24"/>
          <w:szCs w:val="24"/>
        </w:rPr>
      </w:pPr>
      <w:r>
        <w:rPr>
          <w:rFonts w:ascii="Arial" w:hAnsi="Arial" w:cs="Arial"/>
          <w:sz w:val="24"/>
          <w:szCs w:val="24"/>
        </w:rPr>
        <w:t>[32]</w:t>
      </w:r>
      <w:r w:rsidR="002875D7">
        <w:rPr>
          <w:rFonts w:ascii="Arial" w:hAnsi="Arial" w:cs="Arial"/>
          <w:sz w:val="24"/>
          <w:szCs w:val="24"/>
        </w:rPr>
        <w:tab/>
      </w:r>
      <w:r w:rsidR="001F1358" w:rsidRPr="001F1358">
        <w:rPr>
          <w:rFonts w:ascii="Arial" w:hAnsi="Arial" w:cs="Arial"/>
          <w:sz w:val="24"/>
          <w:szCs w:val="24"/>
        </w:rPr>
        <w:t>The</w:t>
      </w:r>
      <w:r w:rsidR="001F1358">
        <w:rPr>
          <w:rFonts w:ascii="Arial" w:hAnsi="Arial" w:cs="Arial"/>
          <w:sz w:val="24"/>
          <w:szCs w:val="24"/>
        </w:rPr>
        <w:t xml:space="preserve"> evidence</w:t>
      </w:r>
      <w:r>
        <w:rPr>
          <w:rFonts w:ascii="Arial" w:hAnsi="Arial" w:cs="Arial"/>
          <w:sz w:val="24"/>
          <w:szCs w:val="24"/>
        </w:rPr>
        <w:t xml:space="preserve"> convincingly demonstrates</w:t>
      </w:r>
      <w:r w:rsidR="00675C71">
        <w:rPr>
          <w:rFonts w:ascii="Arial" w:hAnsi="Arial" w:cs="Arial"/>
          <w:sz w:val="24"/>
          <w:szCs w:val="24"/>
        </w:rPr>
        <w:t xml:space="preserve"> that the</w:t>
      </w:r>
      <w:r w:rsidR="001F1358" w:rsidRPr="001F1358">
        <w:rPr>
          <w:rFonts w:ascii="Arial" w:hAnsi="Arial" w:cs="Arial"/>
          <w:sz w:val="24"/>
          <w:szCs w:val="24"/>
        </w:rPr>
        <w:t xml:space="preserve"> contract</w:t>
      </w:r>
      <w:r w:rsidR="001F1358">
        <w:rPr>
          <w:rFonts w:ascii="Arial" w:hAnsi="Arial" w:cs="Arial"/>
          <w:sz w:val="24"/>
          <w:szCs w:val="24"/>
        </w:rPr>
        <w:t xml:space="preserve"> was properly cancelled as a result of the respondent’</w:t>
      </w:r>
      <w:r w:rsidR="00675C71">
        <w:rPr>
          <w:rFonts w:ascii="Arial" w:hAnsi="Arial" w:cs="Arial"/>
          <w:sz w:val="24"/>
          <w:szCs w:val="24"/>
        </w:rPr>
        <w:t xml:space="preserve">s </w:t>
      </w:r>
      <w:r>
        <w:rPr>
          <w:rFonts w:ascii="Arial" w:hAnsi="Arial" w:cs="Arial"/>
          <w:sz w:val="24"/>
          <w:szCs w:val="24"/>
        </w:rPr>
        <w:t xml:space="preserve">unilateral </w:t>
      </w:r>
      <w:r w:rsidR="00675C71">
        <w:rPr>
          <w:rFonts w:ascii="Arial" w:hAnsi="Arial" w:cs="Arial"/>
          <w:sz w:val="24"/>
          <w:szCs w:val="24"/>
        </w:rPr>
        <w:t>decision not</w:t>
      </w:r>
      <w:r>
        <w:rPr>
          <w:rFonts w:ascii="Arial" w:hAnsi="Arial" w:cs="Arial"/>
          <w:sz w:val="24"/>
          <w:szCs w:val="24"/>
        </w:rPr>
        <w:t xml:space="preserve"> to continue to render</w:t>
      </w:r>
      <w:r w:rsidR="00675C71">
        <w:rPr>
          <w:rFonts w:ascii="Arial" w:hAnsi="Arial" w:cs="Arial"/>
          <w:sz w:val="24"/>
          <w:szCs w:val="24"/>
        </w:rPr>
        <w:t xml:space="preserve"> perform</w:t>
      </w:r>
      <w:r>
        <w:rPr>
          <w:rFonts w:ascii="Arial" w:hAnsi="Arial" w:cs="Arial"/>
          <w:sz w:val="24"/>
          <w:szCs w:val="24"/>
        </w:rPr>
        <w:t>ance</w:t>
      </w:r>
      <w:r w:rsidR="00675C71">
        <w:rPr>
          <w:rFonts w:ascii="Arial" w:hAnsi="Arial" w:cs="Arial"/>
          <w:sz w:val="24"/>
          <w:szCs w:val="24"/>
        </w:rPr>
        <w:t xml:space="preserve"> in terms of the service level agreement</w:t>
      </w:r>
      <w:r w:rsidR="001F1358">
        <w:rPr>
          <w:rFonts w:ascii="Arial" w:hAnsi="Arial" w:cs="Arial"/>
          <w:sz w:val="24"/>
          <w:szCs w:val="24"/>
        </w:rPr>
        <w:t>.</w:t>
      </w:r>
      <w:r w:rsidR="00675C71">
        <w:rPr>
          <w:rFonts w:ascii="Arial" w:hAnsi="Arial" w:cs="Arial"/>
          <w:sz w:val="24"/>
          <w:szCs w:val="24"/>
        </w:rPr>
        <w:t xml:space="preserve"> No grounds have been show</w:t>
      </w:r>
      <w:r w:rsidR="00057882">
        <w:rPr>
          <w:rFonts w:ascii="Arial" w:hAnsi="Arial" w:cs="Arial"/>
          <w:sz w:val="24"/>
          <w:szCs w:val="24"/>
        </w:rPr>
        <w:t>n to exist in terms whereof the contract</w:t>
      </w:r>
      <w:r>
        <w:rPr>
          <w:rFonts w:ascii="Arial" w:hAnsi="Arial" w:cs="Arial"/>
          <w:sz w:val="24"/>
          <w:szCs w:val="24"/>
        </w:rPr>
        <w:t>,</w:t>
      </w:r>
      <w:r w:rsidRPr="00FC1E8A">
        <w:rPr>
          <w:rFonts w:ascii="Arial" w:hAnsi="Arial" w:cs="Arial"/>
          <w:sz w:val="24"/>
          <w:szCs w:val="24"/>
        </w:rPr>
        <w:t xml:space="preserve"> </w:t>
      </w:r>
      <w:r>
        <w:rPr>
          <w:rFonts w:ascii="Arial" w:hAnsi="Arial" w:cs="Arial"/>
          <w:sz w:val="24"/>
          <w:szCs w:val="24"/>
        </w:rPr>
        <w:t>which has been properly cancelled,</w:t>
      </w:r>
      <w:r w:rsidR="00675C71">
        <w:rPr>
          <w:rFonts w:ascii="Arial" w:hAnsi="Arial" w:cs="Arial"/>
          <w:sz w:val="24"/>
          <w:szCs w:val="24"/>
        </w:rPr>
        <w:t xml:space="preserve"> can be restored</w:t>
      </w:r>
      <w:r>
        <w:rPr>
          <w:rFonts w:ascii="Arial" w:hAnsi="Arial" w:cs="Arial"/>
          <w:sz w:val="24"/>
          <w:szCs w:val="24"/>
        </w:rPr>
        <w:t>.</w:t>
      </w:r>
      <w:r w:rsidR="00675C71">
        <w:rPr>
          <w:rFonts w:ascii="Arial" w:hAnsi="Arial" w:cs="Arial"/>
          <w:sz w:val="24"/>
          <w:szCs w:val="24"/>
        </w:rPr>
        <w:t xml:space="preserve"> </w:t>
      </w:r>
    </w:p>
    <w:p w:rsidR="00675C71" w:rsidRDefault="00FC1E8A" w:rsidP="00057882">
      <w:pPr>
        <w:spacing w:line="480" w:lineRule="auto"/>
        <w:ind w:left="720" w:hanging="720"/>
        <w:jc w:val="both"/>
        <w:rPr>
          <w:rFonts w:ascii="Arial" w:hAnsi="Arial" w:cs="Arial"/>
          <w:sz w:val="24"/>
          <w:szCs w:val="24"/>
        </w:rPr>
      </w:pPr>
      <w:r>
        <w:rPr>
          <w:rFonts w:ascii="Arial" w:hAnsi="Arial" w:cs="Arial"/>
          <w:sz w:val="24"/>
          <w:szCs w:val="24"/>
        </w:rPr>
        <w:t>[33</w:t>
      </w:r>
      <w:r w:rsidR="002875D7">
        <w:rPr>
          <w:rFonts w:ascii="Arial" w:hAnsi="Arial" w:cs="Arial"/>
          <w:sz w:val="24"/>
          <w:szCs w:val="24"/>
        </w:rPr>
        <w:t>]</w:t>
      </w:r>
      <w:r w:rsidR="002875D7">
        <w:rPr>
          <w:rFonts w:ascii="Arial" w:hAnsi="Arial" w:cs="Arial"/>
          <w:sz w:val="24"/>
          <w:szCs w:val="24"/>
        </w:rPr>
        <w:tab/>
      </w:r>
      <w:r w:rsidR="00E162D2">
        <w:rPr>
          <w:rFonts w:ascii="Arial" w:hAnsi="Arial" w:cs="Arial"/>
          <w:sz w:val="24"/>
          <w:szCs w:val="24"/>
        </w:rPr>
        <w:t xml:space="preserve"> </w:t>
      </w:r>
      <w:r w:rsidR="0045634E">
        <w:rPr>
          <w:rFonts w:ascii="Arial" w:hAnsi="Arial" w:cs="Arial"/>
          <w:sz w:val="24"/>
          <w:szCs w:val="24"/>
        </w:rPr>
        <w:t>The appeal falls to be upheld</w:t>
      </w:r>
      <w:r w:rsidR="00675C71">
        <w:rPr>
          <w:rFonts w:ascii="Arial" w:hAnsi="Arial" w:cs="Arial"/>
          <w:sz w:val="24"/>
          <w:szCs w:val="24"/>
        </w:rPr>
        <w:t xml:space="preserve"> for the reasons set out above.</w:t>
      </w:r>
    </w:p>
    <w:p w:rsidR="00FC1E8A" w:rsidRDefault="00FC1E8A" w:rsidP="00057882">
      <w:pPr>
        <w:spacing w:line="480" w:lineRule="auto"/>
        <w:ind w:left="720" w:hanging="720"/>
        <w:jc w:val="both"/>
        <w:rPr>
          <w:rFonts w:ascii="Arial" w:hAnsi="Arial" w:cs="Arial"/>
          <w:sz w:val="24"/>
          <w:szCs w:val="24"/>
        </w:rPr>
      </w:pPr>
    </w:p>
    <w:p w:rsidR="00D15841" w:rsidRDefault="00D15841" w:rsidP="002875D7">
      <w:pPr>
        <w:spacing w:line="480" w:lineRule="auto"/>
        <w:ind w:firstLine="720"/>
        <w:jc w:val="both"/>
        <w:rPr>
          <w:rFonts w:ascii="Arial" w:hAnsi="Arial" w:cs="Arial"/>
          <w:b/>
          <w:sz w:val="24"/>
          <w:szCs w:val="24"/>
        </w:rPr>
      </w:pPr>
    </w:p>
    <w:p w:rsidR="00675C71" w:rsidRPr="00620B78" w:rsidRDefault="00620B78" w:rsidP="002875D7">
      <w:pPr>
        <w:spacing w:line="480" w:lineRule="auto"/>
        <w:ind w:firstLine="720"/>
        <w:jc w:val="both"/>
        <w:rPr>
          <w:rFonts w:ascii="Arial" w:hAnsi="Arial" w:cs="Arial"/>
          <w:b/>
          <w:sz w:val="24"/>
          <w:szCs w:val="24"/>
        </w:rPr>
      </w:pPr>
      <w:r w:rsidRPr="00620B78">
        <w:rPr>
          <w:rFonts w:ascii="Arial" w:hAnsi="Arial" w:cs="Arial"/>
          <w:b/>
          <w:sz w:val="24"/>
          <w:szCs w:val="24"/>
        </w:rPr>
        <w:t>ORDER</w:t>
      </w:r>
    </w:p>
    <w:p w:rsidR="00675C71" w:rsidRDefault="00675C71" w:rsidP="002875D7">
      <w:pPr>
        <w:spacing w:line="480" w:lineRule="auto"/>
        <w:ind w:firstLine="720"/>
        <w:jc w:val="both"/>
        <w:rPr>
          <w:rFonts w:ascii="Arial" w:hAnsi="Arial" w:cs="Arial"/>
          <w:sz w:val="24"/>
          <w:szCs w:val="24"/>
        </w:rPr>
      </w:pPr>
      <w:r>
        <w:rPr>
          <w:rFonts w:ascii="Arial" w:hAnsi="Arial" w:cs="Arial"/>
          <w:sz w:val="24"/>
          <w:szCs w:val="24"/>
        </w:rPr>
        <w:t>1. The appeal is upheld with costs.</w:t>
      </w:r>
    </w:p>
    <w:p w:rsidR="00675C71" w:rsidRDefault="00675C71" w:rsidP="00FC1E8A">
      <w:pPr>
        <w:spacing w:line="480" w:lineRule="auto"/>
        <w:ind w:left="1276" w:hanging="709"/>
        <w:jc w:val="both"/>
        <w:rPr>
          <w:rFonts w:ascii="Arial" w:hAnsi="Arial" w:cs="Arial"/>
          <w:sz w:val="24"/>
          <w:szCs w:val="24"/>
        </w:rPr>
      </w:pPr>
      <w:r>
        <w:rPr>
          <w:rFonts w:ascii="Arial" w:hAnsi="Arial" w:cs="Arial"/>
          <w:sz w:val="24"/>
          <w:szCs w:val="24"/>
        </w:rPr>
        <w:t xml:space="preserve">  2.</w:t>
      </w:r>
      <w:r w:rsidR="00FC1E8A">
        <w:rPr>
          <w:rFonts w:ascii="Arial" w:hAnsi="Arial" w:cs="Arial"/>
          <w:sz w:val="24"/>
          <w:szCs w:val="24"/>
        </w:rPr>
        <w:t xml:space="preserve"> </w:t>
      </w:r>
      <w:r>
        <w:rPr>
          <w:rFonts w:ascii="Arial" w:hAnsi="Arial" w:cs="Arial"/>
          <w:sz w:val="24"/>
          <w:szCs w:val="24"/>
        </w:rPr>
        <w:t xml:space="preserve">The order of the court </w:t>
      </w:r>
      <w:r w:rsidRPr="00675C71">
        <w:rPr>
          <w:rFonts w:ascii="Arial" w:hAnsi="Arial" w:cs="Arial"/>
          <w:i/>
          <w:sz w:val="24"/>
          <w:szCs w:val="24"/>
        </w:rPr>
        <w:t>a quo</w:t>
      </w:r>
      <w:r>
        <w:rPr>
          <w:rFonts w:ascii="Arial" w:hAnsi="Arial" w:cs="Arial"/>
          <w:sz w:val="24"/>
          <w:szCs w:val="24"/>
        </w:rPr>
        <w:t xml:space="preserve"> is set aside and replaced by the following </w:t>
      </w:r>
      <w:r w:rsidR="00FC1E8A">
        <w:rPr>
          <w:rFonts w:ascii="Arial" w:hAnsi="Arial" w:cs="Arial"/>
          <w:sz w:val="24"/>
          <w:szCs w:val="24"/>
        </w:rPr>
        <w:t>order.</w:t>
      </w:r>
    </w:p>
    <w:p w:rsidR="00675C71" w:rsidRDefault="00675C71" w:rsidP="001F1358">
      <w:pPr>
        <w:spacing w:line="480" w:lineRule="auto"/>
        <w:jc w:val="both"/>
        <w:rPr>
          <w:rFonts w:ascii="Arial" w:hAnsi="Arial" w:cs="Arial"/>
          <w:sz w:val="24"/>
          <w:szCs w:val="24"/>
        </w:rPr>
      </w:pPr>
      <w:r>
        <w:rPr>
          <w:rFonts w:ascii="Arial" w:hAnsi="Arial" w:cs="Arial"/>
          <w:sz w:val="24"/>
          <w:szCs w:val="24"/>
        </w:rPr>
        <w:t xml:space="preserve">    </w:t>
      </w:r>
      <w:r w:rsidR="0093265B">
        <w:rPr>
          <w:rFonts w:ascii="Arial" w:hAnsi="Arial" w:cs="Arial"/>
          <w:sz w:val="24"/>
          <w:szCs w:val="24"/>
        </w:rPr>
        <w:tab/>
      </w:r>
      <w:r w:rsidR="0093265B">
        <w:rPr>
          <w:rFonts w:ascii="Arial" w:hAnsi="Arial" w:cs="Arial"/>
          <w:sz w:val="24"/>
          <w:szCs w:val="24"/>
        </w:rPr>
        <w:tab/>
      </w:r>
      <w:r>
        <w:rPr>
          <w:rFonts w:ascii="Arial" w:hAnsi="Arial" w:cs="Arial"/>
          <w:sz w:val="24"/>
          <w:szCs w:val="24"/>
        </w:rPr>
        <w:t xml:space="preserve"> 2.1 The applicati</w:t>
      </w:r>
      <w:r w:rsidR="00E162D2">
        <w:rPr>
          <w:rFonts w:ascii="Arial" w:hAnsi="Arial" w:cs="Arial"/>
          <w:sz w:val="24"/>
          <w:szCs w:val="24"/>
        </w:rPr>
        <w:t>on in terms of Rule 6(12)</w:t>
      </w:r>
      <w:r w:rsidR="00620B78">
        <w:rPr>
          <w:rFonts w:ascii="Arial" w:hAnsi="Arial" w:cs="Arial"/>
          <w:sz w:val="24"/>
          <w:szCs w:val="24"/>
        </w:rPr>
        <w:t>(c)</w:t>
      </w:r>
      <w:r w:rsidR="00E162D2">
        <w:rPr>
          <w:rFonts w:ascii="Arial" w:hAnsi="Arial" w:cs="Arial"/>
          <w:sz w:val="24"/>
          <w:szCs w:val="24"/>
        </w:rPr>
        <w:t xml:space="preserve"> </w:t>
      </w:r>
      <w:r>
        <w:rPr>
          <w:rFonts w:ascii="Arial" w:hAnsi="Arial" w:cs="Arial"/>
          <w:sz w:val="24"/>
          <w:szCs w:val="24"/>
        </w:rPr>
        <w:t>succeeds with costs.</w:t>
      </w:r>
    </w:p>
    <w:p w:rsidR="00675C71" w:rsidRDefault="00620B78" w:rsidP="001F1358">
      <w:pPr>
        <w:spacing w:line="480" w:lineRule="auto"/>
        <w:jc w:val="both"/>
        <w:rPr>
          <w:rFonts w:ascii="Arial" w:hAnsi="Arial" w:cs="Arial"/>
          <w:sz w:val="24"/>
          <w:szCs w:val="24"/>
        </w:rPr>
      </w:pPr>
      <w:r>
        <w:rPr>
          <w:rFonts w:ascii="Arial" w:hAnsi="Arial" w:cs="Arial"/>
          <w:sz w:val="24"/>
          <w:szCs w:val="24"/>
        </w:rPr>
        <w:t xml:space="preserve">    </w:t>
      </w:r>
      <w:r w:rsidR="0093265B">
        <w:rPr>
          <w:rFonts w:ascii="Arial" w:hAnsi="Arial" w:cs="Arial"/>
          <w:sz w:val="24"/>
          <w:szCs w:val="24"/>
        </w:rPr>
        <w:tab/>
      </w:r>
      <w:r w:rsidR="0093265B">
        <w:rPr>
          <w:rFonts w:ascii="Arial" w:hAnsi="Arial" w:cs="Arial"/>
          <w:sz w:val="24"/>
          <w:szCs w:val="24"/>
        </w:rPr>
        <w:tab/>
      </w:r>
      <w:r>
        <w:rPr>
          <w:rFonts w:ascii="Arial" w:hAnsi="Arial" w:cs="Arial"/>
          <w:sz w:val="24"/>
          <w:szCs w:val="24"/>
        </w:rPr>
        <w:t xml:space="preserve"> </w:t>
      </w:r>
      <w:r w:rsidR="00675C71">
        <w:rPr>
          <w:rFonts w:ascii="Arial" w:hAnsi="Arial" w:cs="Arial"/>
          <w:sz w:val="24"/>
          <w:szCs w:val="24"/>
        </w:rPr>
        <w:t xml:space="preserve">2.2 The order dated 30 March 2021 is set aside. </w:t>
      </w:r>
    </w:p>
    <w:p w:rsidR="00D56D4C" w:rsidRDefault="00D56D4C" w:rsidP="001F1358">
      <w:pPr>
        <w:spacing w:line="480" w:lineRule="auto"/>
        <w:jc w:val="both"/>
        <w:rPr>
          <w:rFonts w:ascii="Arial" w:hAnsi="Arial" w:cs="Arial"/>
          <w:sz w:val="24"/>
          <w:szCs w:val="24"/>
        </w:rPr>
      </w:pPr>
    </w:p>
    <w:p w:rsidR="00D56D4C" w:rsidRDefault="00D56D4C" w:rsidP="001F1358">
      <w:pPr>
        <w:spacing w:line="480" w:lineRule="auto"/>
        <w:jc w:val="both"/>
        <w:rPr>
          <w:rFonts w:ascii="Arial" w:hAnsi="Arial" w:cs="Arial"/>
          <w:sz w:val="24"/>
          <w:szCs w:val="24"/>
        </w:rPr>
      </w:pPr>
    </w:p>
    <w:p w:rsidR="00D56D4C" w:rsidRDefault="00D56D4C" w:rsidP="001F1358">
      <w:pPr>
        <w:spacing w:line="480" w:lineRule="auto"/>
        <w:jc w:val="both"/>
        <w:rPr>
          <w:rFonts w:ascii="Arial" w:hAnsi="Arial" w:cs="Arial"/>
          <w:sz w:val="24"/>
          <w:szCs w:val="24"/>
        </w:rPr>
      </w:pPr>
    </w:p>
    <w:p w:rsidR="00D7261A" w:rsidRDefault="00D7261A" w:rsidP="001F1358">
      <w:pPr>
        <w:spacing w:line="480" w:lineRule="auto"/>
        <w:jc w:val="both"/>
        <w:rPr>
          <w:rFonts w:ascii="Arial" w:hAnsi="Arial" w:cs="Arial"/>
          <w:sz w:val="24"/>
          <w:szCs w:val="24"/>
        </w:rPr>
      </w:pPr>
    </w:p>
    <w:p w:rsidR="00D7261A" w:rsidRDefault="00D7261A" w:rsidP="001F1358">
      <w:pPr>
        <w:spacing w:line="480" w:lineRule="auto"/>
        <w:jc w:val="both"/>
        <w:rPr>
          <w:rFonts w:ascii="Arial" w:hAnsi="Arial" w:cs="Arial"/>
          <w:sz w:val="24"/>
          <w:szCs w:val="24"/>
        </w:rPr>
      </w:pPr>
    </w:p>
    <w:p w:rsidR="00D7261A" w:rsidRDefault="00D7261A" w:rsidP="001F1358">
      <w:pPr>
        <w:spacing w:line="480" w:lineRule="auto"/>
        <w:jc w:val="both"/>
        <w:rPr>
          <w:rFonts w:ascii="Arial" w:hAnsi="Arial" w:cs="Arial"/>
          <w:sz w:val="24"/>
          <w:szCs w:val="24"/>
        </w:rPr>
      </w:pPr>
    </w:p>
    <w:p w:rsidR="00D7261A" w:rsidRDefault="00D7261A" w:rsidP="001F1358">
      <w:pPr>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7261A" w:rsidRDefault="00D7261A" w:rsidP="001F1358">
      <w:pPr>
        <w:spacing w:line="480" w:lineRule="auto"/>
        <w:jc w:val="both"/>
        <w:rPr>
          <w:rFonts w:ascii="Arial" w:hAnsi="Arial" w:cs="Arial"/>
          <w:sz w:val="24"/>
          <w:szCs w:val="24"/>
        </w:rPr>
      </w:pPr>
    </w:p>
    <w:p w:rsidR="00D7261A" w:rsidRDefault="00D7261A" w:rsidP="001F1358">
      <w:pPr>
        <w:spacing w:line="480" w:lineRule="auto"/>
        <w:jc w:val="both"/>
        <w:rPr>
          <w:rFonts w:ascii="Arial" w:hAnsi="Arial" w:cs="Arial"/>
          <w:sz w:val="24"/>
          <w:szCs w:val="24"/>
        </w:rPr>
      </w:pPr>
    </w:p>
    <w:p w:rsidR="00D7261A" w:rsidRDefault="00D7261A" w:rsidP="001F1358">
      <w:pPr>
        <w:spacing w:line="480" w:lineRule="auto"/>
        <w:jc w:val="both"/>
        <w:rPr>
          <w:rFonts w:ascii="Arial" w:hAnsi="Arial" w:cs="Arial"/>
          <w:sz w:val="24"/>
          <w:szCs w:val="24"/>
        </w:rPr>
      </w:pPr>
    </w:p>
    <w:p w:rsidR="00D7261A" w:rsidRDefault="00D7261A" w:rsidP="001F1358">
      <w:pPr>
        <w:spacing w:line="480" w:lineRule="auto"/>
        <w:jc w:val="both"/>
        <w:rPr>
          <w:rFonts w:ascii="Arial" w:hAnsi="Arial" w:cs="Arial"/>
          <w:sz w:val="24"/>
          <w:szCs w:val="24"/>
        </w:rPr>
      </w:pPr>
    </w:p>
    <w:p w:rsidR="00D7261A" w:rsidRDefault="00D7261A" w:rsidP="001F1358">
      <w:pPr>
        <w:spacing w:line="480" w:lineRule="auto"/>
        <w:jc w:val="both"/>
        <w:rPr>
          <w:rFonts w:ascii="Arial" w:hAnsi="Arial" w:cs="Arial"/>
          <w:sz w:val="24"/>
          <w:szCs w:val="24"/>
        </w:rPr>
      </w:pPr>
    </w:p>
    <w:p w:rsidR="00D56D4C" w:rsidRDefault="00D56D4C" w:rsidP="001F1358">
      <w:pPr>
        <w:spacing w:line="480" w:lineRule="auto"/>
        <w:jc w:val="both"/>
        <w:rPr>
          <w:rFonts w:ascii="Arial" w:hAnsi="Arial" w:cs="Arial"/>
          <w:sz w:val="24"/>
          <w:szCs w:val="24"/>
        </w:rPr>
      </w:pPr>
    </w:p>
    <w:p w:rsidR="00D56D4C" w:rsidRDefault="00D56D4C" w:rsidP="001F1358">
      <w:pPr>
        <w:spacing w:line="480" w:lineRule="auto"/>
        <w:jc w:val="both"/>
        <w:rPr>
          <w:rFonts w:ascii="Arial" w:hAnsi="Arial" w:cs="Arial"/>
          <w:sz w:val="24"/>
          <w:szCs w:val="24"/>
        </w:rPr>
      </w:pPr>
    </w:p>
    <w:p w:rsidR="00D56D4C" w:rsidRDefault="00D56D4C" w:rsidP="001F1358">
      <w:pPr>
        <w:spacing w:line="480" w:lineRule="auto"/>
        <w:jc w:val="both"/>
        <w:rPr>
          <w:rFonts w:ascii="Arial" w:hAnsi="Arial" w:cs="Arial"/>
          <w:sz w:val="24"/>
          <w:szCs w:val="24"/>
        </w:rPr>
      </w:pPr>
    </w:p>
    <w:p w:rsidR="00D56D4C" w:rsidRDefault="00D56D4C" w:rsidP="001F1358">
      <w:pPr>
        <w:spacing w:line="480" w:lineRule="auto"/>
        <w:jc w:val="both"/>
        <w:rPr>
          <w:rFonts w:ascii="Arial" w:hAnsi="Arial" w:cs="Arial"/>
          <w:sz w:val="24"/>
          <w:szCs w:val="24"/>
        </w:rPr>
      </w:pPr>
    </w:p>
    <w:p w:rsidR="00D56D4C" w:rsidRDefault="00D56D4C" w:rsidP="001F1358">
      <w:pPr>
        <w:spacing w:line="480" w:lineRule="auto"/>
        <w:jc w:val="both"/>
        <w:rPr>
          <w:rFonts w:ascii="Arial" w:hAnsi="Arial" w:cs="Arial"/>
          <w:sz w:val="24"/>
          <w:szCs w:val="24"/>
        </w:rPr>
      </w:pPr>
    </w:p>
    <w:p w:rsidR="001350EC" w:rsidRPr="00D7261A" w:rsidRDefault="001350EC" w:rsidP="001350EC">
      <w:pPr>
        <w:spacing w:line="480" w:lineRule="auto"/>
        <w:ind w:left="5760"/>
        <w:jc w:val="both"/>
        <w:rPr>
          <w:rFonts w:ascii="Arial" w:hAnsi="Arial" w:cs="Arial"/>
          <w:b/>
          <w:sz w:val="24"/>
          <w:szCs w:val="24"/>
        </w:rPr>
      </w:pPr>
      <w:r w:rsidRPr="00D7261A">
        <w:rPr>
          <w:rFonts w:ascii="Arial" w:hAnsi="Arial" w:cs="Arial"/>
          <w:b/>
          <w:sz w:val="24"/>
          <w:szCs w:val="24"/>
        </w:rPr>
        <w:t>___________________</w:t>
      </w:r>
    </w:p>
    <w:p w:rsidR="001350EC" w:rsidRPr="00D7261A" w:rsidRDefault="001350EC" w:rsidP="001350EC">
      <w:pPr>
        <w:spacing w:line="480" w:lineRule="auto"/>
        <w:jc w:val="both"/>
        <w:rPr>
          <w:rFonts w:ascii="Arial" w:hAnsi="Arial" w:cs="Arial"/>
          <w:b/>
          <w:sz w:val="24"/>
          <w:szCs w:val="24"/>
        </w:rPr>
      </w:pPr>
      <w:r w:rsidRPr="00D7261A">
        <w:rPr>
          <w:rFonts w:ascii="Arial" w:hAnsi="Arial" w:cs="Arial"/>
          <w:b/>
          <w:sz w:val="24"/>
          <w:szCs w:val="24"/>
        </w:rPr>
        <w:tab/>
      </w:r>
      <w:r w:rsidRPr="00D7261A">
        <w:rPr>
          <w:rFonts w:ascii="Arial" w:hAnsi="Arial" w:cs="Arial"/>
          <w:b/>
          <w:sz w:val="24"/>
          <w:szCs w:val="24"/>
        </w:rPr>
        <w:tab/>
      </w:r>
      <w:r w:rsidRPr="00D7261A">
        <w:rPr>
          <w:rFonts w:ascii="Arial" w:hAnsi="Arial" w:cs="Arial"/>
          <w:b/>
          <w:sz w:val="24"/>
          <w:szCs w:val="24"/>
        </w:rPr>
        <w:tab/>
      </w:r>
      <w:r w:rsidRPr="00D7261A">
        <w:rPr>
          <w:rFonts w:ascii="Arial" w:hAnsi="Arial" w:cs="Arial"/>
          <w:b/>
          <w:sz w:val="24"/>
          <w:szCs w:val="24"/>
        </w:rPr>
        <w:tab/>
      </w:r>
      <w:r w:rsidRPr="00D7261A">
        <w:rPr>
          <w:rFonts w:ascii="Arial" w:hAnsi="Arial" w:cs="Arial"/>
          <w:b/>
          <w:sz w:val="24"/>
          <w:szCs w:val="24"/>
        </w:rPr>
        <w:tab/>
      </w:r>
      <w:r w:rsidRPr="00D7261A">
        <w:rPr>
          <w:rFonts w:ascii="Arial" w:hAnsi="Arial" w:cs="Arial"/>
          <w:b/>
          <w:sz w:val="24"/>
          <w:szCs w:val="24"/>
        </w:rPr>
        <w:tab/>
      </w:r>
      <w:r w:rsidRPr="00D7261A">
        <w:rPr>
          <w:rFonts w:ascii="Arial" w:hAnsi="Arial" w:cs="Arial"/>
          <w:b/>
          <w:sz w:val="24"/>
          <w:szCs w:val="24"/>
        </w:rPr>
        <w:tab/>
      </w:r>
      <w:r w:rsidRPr="00D7261A">
        <w:rPr>
          <w:rFonts w:ascii="Arial" w:hAnsi="Arial" w:cs="Arial"/>
          <w:b/>
          <w:sz w:val="24"/>
          <w:szCs w:val="24"/>
        </w:rPr>
        <w:tab/>
      </w:r>
      <w:r w:rsidRPr="00D7261A">
        <w:rPr>
          <w:rFonts w:ascii="Arial" w:hAnsi="Arial" w:cs="Arial"/>
          <w:b/>
          <w:sz w:val="24"/>
          <w:szCs w:val="24"/>
        </w:rPr>
        <w:tab/>
        <w:t>GC MULLER</w:t>
      </w:r>
    </w:p>
    <w:p w:rsidR="001350EC" w:rsidRDefault="001350EC" w:rsidP="001350EC">
      <w:pPr>
        <w:spacing w:line="480" w:lineRule="auto"/>
        <w:ind w:left="3600"/>
        <w:jc w:val="both"/>
        <w:rPr>
          <w:rFonts w:ascii="Arial" w:hAnsi="Arial" w:cs="Arial"/>
          <w:b/>
          <w:sz w:val="24"/>
          <w:szCs w:val="24"/>
        </w:rPr>
      </w:pPr>
      <w:r w:rsidRPr="00D7261A">
        <w:rPr>
          <w:rFonts w:ascii="Arial" w:hAnsi="Arial" w:cs="Arial"/>
          <w:b/>
          <w:sz w:val="24"/>
          <w:szCs w:val="24"/>
        </w:rPr>
        <w:t>JUDGE OF THE HIGH COURT LIMPOPO DIVISION: POLOKWANE</w:t>
      </w:r>
    </w:p>
    <w:p w:rsidR="001350EC" w:rsidRDefault="001350EC" w:rsidP="001F1358">
      <w:pPr>
        <w:spacing w:line="480" w:lineRule="auto"/>
        <w:jc w:val="both"/>
        <w:rPr>
          <w:rFonts w:ascii="Arial" w:hAnsi="Arial" w:cs="Arial"/>
          <w:sz w:val="24"/>
          <w:szCs w:val="24"/>
        </w:rPr>
      </w:pPr>
    </w:p>
    <w:p w:rsidR="001350EC" w:rsidRDefault="001350EC" w:rsidP="001F1358">
      <w:pPr>
        <w:spacing w:line="480" w:lineRule="auto"/>
        <w:jc w:val="both"/>
        <w:rPr>
          <w:rFonts w:ascii="Arial" w:hAnsi="Arial" w:cs="Arial"/>
          <w:sz w:val="24"/>
          <w:szCs w:val="24"/>
        </w:rPr>
      </w:pPr>
    </w:p>
    <w:p w:rsidR="001350EC" w:rsidRDefault="001350EC" w:rsidP="001F1358">
      <w:pPr>
        <w:spacing w:line="480" w:lineRule="auto"/>
        <w:jc w:val="both"/>
        <w:rPr>
          <w:rFonts w:ascii="Arial" w:hAnsi="Arial" w:cs="Arial"/>
          <w:sz w:val="24"/>
          <w:szCs w:val="24"/>
        </w:rPr>
      </w:pPr>
    </w:p>
    <w:p w:rsidR="00D56D4C" w:rsidRPr="00D56D4C" w:rsidRDefault="00D56D4C" w:rsidP="001F1358">
      <w:pPr>
        <w:spacing w:line="48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56D4C">
        <w:rPr>
          <w:rFonts w:ascii="Arial" w:hAnsi="Arial" w:cs="Arial"/>
          <w:b/>
          <w:sz w:val="24"/>
          <w:szCs w:val="24"/>
        </w:rPr>
        <w:t>_________________</w:t>
      </w:r>
      <w:r w:rsidR="00D7261A">
        <w:rPr>
          <w:rFonts w:ascii="Arial" w:hAnsi="Arial" w:cs="Arial"/>
          <w:b/>
          <w:sz w:val="24"/>
          <w:szCs w:val="24"/>
        </w:rPr>
        <w:t>___</w:t>
      </w:r>
    </w:p>
    <w:p w:rsidR="00D56D4C" w:rsidRPr="00D56D4C" w:rsidRDefault="00D7261A" w:rsidP="001F1358">
      <w:pPr>
        <w:spacing w:line="48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EM MAKGOBA</w:t>
      </w:r>
    </w:p>
    <w:p w:rsidR="00D56D4C" w:rsidRPr="00D56D4C" w:rsidRDefault="00D56D4C" w:rsidP="00D7261A">
      <w:pPr>
        <w:spacing w:line="480" w:lineRule="auto"/>
        <w:ind w:left="2880"/>
        <w:jc w:val="both"/>
        <w:rPr>
          <w:rFonts w:ascii="Arial" w:hAnsi="Arial" w:cs="Arial"/>
          <w:b/>
          <w:sz w:val="24"/>
          <w:szCs w:val="24"/>
        </w:rPr>
      </w:pPr>
      <w:r w:rsidRPr="00D56D4C">
        <w:rPr>
          <w:rFonts w:ascii="Arial" w:hAnsi="Arial" w:cs="Arial"/>
          <w:b/>
          <w:sz w:val="24"/>
          <w:szCs w:val="24"/>
        </w:rPr>
        <w:t>JUDGE</w:t>
      </w:r>
      <w:r w:rsidR="00D7261A">
        <w:rPr>
          <w:rFonts w:ascii="Arial" w:hAnsi="Arial" w:cs="Arial"/>
          <w:b/>
          <w:sz w:val="24"/>
          <w:szCs w:val="24"/>
        </w:rPr>
        <w:t xml:space="preserve"> PRESIDENT</w:t>
      </w:r>
      <w:r w:rsidRPr="00D56D4C">
        <w:rPr>
          <w:rFonts w:ascii="Arial" w:hAnsi="Arial" w:cs="Arial"/>
          <w:b/>
          <w:sz w:val="24"/>
          <w:szCs w:val="24"/>
        </w:rPr>
        <w:t xml:space="preserve"> OF THE HIGH COURT LIMPOPO DIVISION: POLOKWANE</w:t>
      </w:r>
    </w:p>
    <w:p w:rsidR="00D7261A" w:rsidRDefault="00D7261A" w:rsidP="001350EC">
      <w:pPr>
        <w:spacing w:line="480" w:lineRule="auto"/>
        <w:jc w:val="both"/>
        <w:rPr>
          <w:rFonts w:ascii="Arial" w:hAnsi="Arial" w:cs="Arial"/>
          <w:b/>
          <w:sz w:val="24"/>
          <w:szCs w:val="24"/>
        </w:rPr>
      </w:pPr>
    </w:p>
    <w:p w:rsidR="00D7261A" w:rsidRDefault="00D7261A" w:rsidP="00D7261A">
      <w:pPr>
        <w:spacing w:line="480" w:lineRule="auto"/>
        <w:ind w:left="3600"/>
        <w:jc w:val="both"/>
        <w:rPr>
          <w:rFonts w:ascii="Arial" w:hAnsi="Arial" w:cs="Arial"/>
          <w:b/>
          <w:sz w:val="24"/>
          <w:szCs w:val="24"/>
        </w:rPr>
      </w:pPr>
    </w:p>
    <w:p w:rsidR="00D7261A" w:rsidRDefault="00D7261A" w:rsidP="00D7261A">
      <w:pPr>
        <w:spacing w:line="480" w:lineRule="auto"/>
        <w:ind w:left="360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_________________</w:t>
      </w:r>
    </w:p>
    <w:p w:rsidR="00D7261A" w:rsidRDefault="00D7261A" w:rsidP="00D7261A">
      <w:pPr>
        <w:spacing w:line="480" w:lineRule="auto"/>
        <w:ind w:left="360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 NAUDE</w:t>
      </w:r>
    </w:p>
    <w:p w:rsidR="00D7261A" w:rsidRDefault="00D7261A" w:rsidP="00D7261A">
      <w:pPr>
        <w:spacing w:line="480" w:lineRule="auto"/>
        <w:ind w:left="3600"/>
        <w:jc w:val="both"/>
        <w:rPr>
          <w:rFonts w:ascii="Arial" w:hAnsi="Arial" w:cs="Arial"/>
          <w:b/>
          <w:sz w:val="24"/>
          <w:szCs w:val="24"/>
        </w:rPr>
      </w:pPr>
      <w:r>
        <w:rPr>
          <w:rFonts w:ascii="Arial" w:hAnsi="Arial" w:cs="Arial"/>
          <w:b/>
          <w:sz w:val="24"/>
          <w:szCs w:val="24"/>
        </w:rPr>
        <w:t>ACTING JUDGE OF THE HIGH COURT LIMPOPO DIVISION: POLOKWANE</w:t>
      </w:r>
    </w:p>
    <w:p w:rsidR="00D7261A" w:rsidRDefault="00D7261A" w:rsidP="00D7261A">
      <w:pPr>
        <w:spacing w:line="480" w:lineRule="auto"/>
        <w:jc w:val="both"/>
        <w:rPr>
          <w:rFonts w:ascii="Arial" w:hAnsi="Arial" w:cs="Arial"/>
          <w:b/>
          <w:sz w:val="24"/>
          <w:szCs w:val="24"/>
        </w:rPr>
      </w:pPr>
    </w:p>
    <w:p w:rsidR="00D7261A" w:rsidRPr="00D7261A" w:rsidRDefault="00D7261A" w:rsidP="00D7261A">
      <w:pPr>
        <w:spacing w:line="480" w:lineRule="auto"/>
        <w:ind w:left="3600"/>
        <w:jc w:val="both"/>
        <w:rPr>
          <w:rFonts w:ascii="Arial" w:hAnsi="Arial" w:cs="Arial"/>
          <w:b/>
          <w:sz w:val="24"/>
          <w:szCs w:val="24"/>
        </w:rPr>
      </w:pPr>
    </w:p>
    <w:p w:rsidR="00712512" w:rsidRPr="00D7261A" w:rsidRDefault="00FC3BC7" w:rsidP="006140F2">
      <w:pPr>
        <w:spacing w:line="480" w:lineRule="auto"/>
        <w:jc w:val="both"/>
        <w:rPr>
          <w:rFonts w:ascii="Arial" w:hAnsi="Arial" w:cs="Arial"/>
          <w:b/>
          <w:sz w:val="24"/>
          <w:szCs w:val="24"/>
          <w:u w:val="single"/>
        </w:rPr>
      </w:pPr>
      <w:r w:rsidRPr="00D7261A">
        <w:rPr>
          <w:rFonts w:ascii="Arial" w:hAnsi="Arial" w:cs="Arial"/>
          <w:b/>
          <w:sz w:val="24"/>
          <w:szCs w:val="24"/>
          <w:u w:val="single"/>
        </w:rPr>
        <w:t>APPERANCES</w:t>
      </w:r>
    </w:p>
    <w:p w:rsidR="00FC3BC7" w:rsidRDefault="00FC3BC7" w:rsidP="006140F2">
      <w:pPr>
        <w:spacing w:line="480" w:lineRule="auto"/>
        <w:jc w:val="both"/>
        <w:rPr>
          <w:rFonts w:ascii="Arial" w:hAnsi="Arial" w:cs="Arial"/>
          <w:sz w:val="24"/>
          <w:szCs w:val="24"/>
        </w:rPr>
      </w:pPr>
      <w:r>
        <w:rPr>
          <w:rFonts w:ascii="Arial" w:hAnsi="Arial" w:cs="Arial"/>
          <w:sz w:val="24"/>
          <w:szCs w:val="24"/>
        </w:rPr>
        <w:t>1. For the Appellant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SG Gouws</w:t>
      </w:r>
    </w:p>
    <w:p w:rsidR="00FC3BC7" w:rsidRDefault="00FC3BC7" w:rsidP="006140F2">
      <w:pPr>
        <w:spacing w:line="480" w:lineRule="auto"/>
        <w:jc w:val="both"/>
        <w:rPr>
          <w:rFonts w:ascii="Arial" w:hAnsi="Arial" w:cs="Arial"/>
          <w:sz w:val="24"/>
          <w:szCs w:val="24"/>
        </w:rPr>
      </w:pPr>
      <w:r>
        <w:rPr>
          <w:rFonts w:ascii="Arial" w:hAnsi="Arial" w:cs="Arial"/>
          <w:sz w:val="24"/>
          <w:szCs w:val="24"/>
        </w:rPr>
        <w:t>2. For the Respondent</w:t>
      </w:r>
      <w:r>
        <w:rPr>
          <w:rFonts w:ascii="Arial" w:hAnsi="Arial" w:cs="Arial"/>
          <w:sz w:val="24"/>
          <w:szCs w:val="24"/>
        </w:rPr>
        <w:tab/>
      </w:r>
      <w:r>
        <w:rPr>
          <w:rFonts w:ascii="Arial" w:hAnsi="Arial" w:cs="Arial"/>
          <w:sz w:val="24"/>
          <w:szCs w:val="24"/>
        </w:rPr>
        <w:tab/>
      </w:r>
      <w:r>
        <w:rPr>
          <w:rFonts w:ascii="Arial" w:hAnsi="Arial" w:cs="Arial"/>
          <w:sz w:val="24"/>
          <w:szCs w:val="24"/>
        </w:rPr>
        <w:tab/>
        <w:t>: A Njeza</w:t>
      </w:r>
    </w:p>
    <w:p w:rsidR="00FC3BC7" w:rsidRDefault="00FC3BC7" w:rsidP="006140F2">
      <w:pPr>
        <w:spacing w:line="480" w:lineRule="auto"/>
        <w:jc w:val="both"/>
        <w:rPr>
          <w:rFonts w:ascii="Arial" w:hAnsi="Arial" w:cs="Arial"/>
          <w:sz w:val="24"/>
          <w:szCs w:val="24"/>
        </w:rPr>
      </w:pPr>
      <w:r>
        <w:rPr>
          <w:rFonts w:ascii="Arial" w:hAnsi="Arial" w:cs="Arial"/>
          <w:sz w:val="24"/>
          <w:szCs w:val="24"/>
        </w:rPr>
        <w:t>3. Date of the hearing</w:t>
      </w:r>
      <w:r>
        <w:rPr>
          <w:rFonts w:ascii="Arial" w:hAnsi="Arial" w:cs="Arial"/>
          <w:sz w:val="24"/>
          <w:szCs w:val="24"/>
        </w:rPr>
        <w:tab/>
      </w:r>
      <w:r>
        <w:rPr>
          <w:rFonts w:ascii="Arial" w:hAnsi="Arial" w:cs="Arial"/>
          <w:sz w:val="24"/>
          <w:szCs w:val="24"/>
        </w:rPr>
        <w:tab/>
      </w:r>
      <w:r>
        <w:rPr>
          <w:rFonts w:ascii="Arial" w:hAnsi="Arial" w:cs="Arial"/>
          <w:sz w:val="24"/>
          <w:szCs w:val="24"/>
        </w:rPr>
        <w:tab/>
        <w:t>: 13 May 2022</w:t>
      </w:r>
    </w:p>
    <w:p w:rsidR="00FC3BC7" w:rsidRPr="006140F2" w:rsidRDefault="00FC3BC7" w:rsidP="006140F2">
      <w:pPr>
        <w:spacing w:line="480" w:lineRule="auto"/>
        <w:jc w:val="both"/>
        <w:rPr>
          <w:rFonts w:ascii="Arial" w:hAnsi="Arial" w:cs="Arial"/>
          <w:sz w:val="24"/>
          <w:szCs w:val="24"/>
        </w:rPr>
      </w:pPr>
      <w:r>
        <w:rPr>
          <w:rFonts w:ascii="Arial" w:hAnsi="Arial" w:cs="Arial"/>
          <w:sz w:val="24"/>
          <w:szCs w:val="24"/>
        </w:rPr>
        <w:t xml:space="preserve">4. Date judgment </w:t>
      </w:r>
      <w:r w:rsidR="00B64778">
        <w:rPr>
          <w:rFonts w:ascii="Arial" w:hAnsi="Arial" w:cs="Arial"/>
          <w:sz w:val="24"/>
          <w:szCs w:val="24"/>
        </w:rPr>
        <w:t>delivered</w:t>
      </w:r>
      <w:r w:rsidR="00B64778">
        <w:rPr>
          <w:rFonts w:ascii="Arial" w:hAnsi="Arial" w:cs="Arial"/>
          <w:sz w:val="24"/>
          <w:szCs w:val="24"/>
        </w:rPr>
        <w:tab/>
      </w:r>
      <w:r w:rsidR="00B64778">
        <w:rPr>
          <w:rFonts w:ascii="Arial" w:hAnsi="Arial" w:cs="Arial"/>
          <w:sz w:val="24"/>
          <w:szCs w:val="24"/>
        </w:rPr>
        <w:tab/>
      </w:r>
      <w:r w:rsidR="00B64778">
        <w:rPr>
          <w:rFonts w:ascii="Arial" w:hAnsi="Arial" w:cs="Arial"/>
          <w:sz w:val="24"/>
          <w:szCs w:val="24"/>
        </w:rPr>
        <w:tab/>
        <w:t>: 26 May 2022</w:t>
      </w:r>
    </w:p>
    <w:p w:rsidR="00127186" w:rsidRPr="00127186" w:rsidRDefault="00127186" w:rsidP="00127186">
      <w:pPr>
        <w:spacing w:line="480" w:lineRule="auto"/>
        <w:ind w:left="567"/>
        <w:jc w:val="both"/>
        <w:rPr>
          <w:rFonts w:ascii="Arial" w:hAnsi="Arial" w:cs="Arial"/>
          <w:sz w:val="24"/>
          <w:szCs w:val="24"/>
        </w:rPr>
      </w:pPr>
      <w:r>
        <w:rPr>
          <w:rFonts w:ascii="Arial" w:hAnsi="Arial" w:cs="Arial"/>
          <w:sz w:val="24"/>
          <w:szCs w:val="24"/>
        </w:rPr>
        <w:t xml:space="preserve"> </w:t>
      </w:r>
    </w:p>
    <w:p w:rsidR="00127186" w:rsidRDefault="00127186" w:rsidP="00D53456">
      <w:pPr>
        <w:spacing w:line="480" w:lineRule="auto"/>
        <w:ind w:left="720" w:hanging="153"/>
        <w:jc w:val="both"/>
        <w:rPr>
          <w:rFonts w:ascii="Arial" w:hAnsi="Arial" w:cs="Arial"/>
          <w:sz w:val="24"/>
          <w:szCs w:val="24"/>
        </w:rPr>
      </w:pPr>
    </w:p>
    <w:p w:rsidR="00A9175A" w:rsidRDefault="00A9175A" w:rsidP="00C90363">
      <w:pPr>
        <w:spacing w:line="480" w:lineRule="auto"/>
        <w:ind w:left="567"/>
        <w:jc w:val="both"/>
        <w:rPr>
          <w:rFonts w:ascii="Arial" w:hAnsi="Arial" w:cs="Arial"/>
          <w:sz w:val="24"/>
          <w:szCs w:val="24"/>
        </w:rPr>
      </w:pPr>
    </w:p>
    <w:p w:rsidR="00C90363" w:rsidRPr="00383722" w:rsidRDefault="00C90363" w:rsidP="00D77B55">
      <w:pPr>
        <w:spacing w:line="480" w:lineRule="auto"/>
        <w:rPr>
          <w:rFonts w:ascii="Arial" w:hAnsi="Arial" w:cs="Arial"/>
          <w:sz w:val="24"/>
          <w:szCs w:val="24"/>
        </w:rPr>
      </w:pPr>
    </w:p>
    <w:p w:rsidR="00106A40" w:rsidRPr="00106A40" w:rsidRDefault="00106A40" w:rsidP="00106A40">
      <w:pPr>
        <w:spacing w:line="480" w:lineRule="auto"/>
        <w:ind w:left="567"/>
        <w:rPr>
          <w:rFonts w:ascii="Arial" w:hAnsi="Arial" w:cs="Arial"/>
          <w:sz w:val="24"/>
          <w:szCs w:val="24"/>
        </w:rPr>
      </w:pPr>
    </w:p>
    <w:p w:rsidR="00106A40" w:rsidRDefault="00106A40" w:rsidP="004A6C67">
      <w:pPr>
        <w:spacing w:line="480" w:lineRule="auto"/>
        <w:ind w:left="1418" w:hanging="851"/>
        <w:rPr>
          <w:rFonts w:ascii="Arial" w:hAnsi="Arial" w:cs="Arial"/>
          <w:sz w:val="24"/>
          <w:szCs w:val="24"/>
        </w:rPr>
      </w:pPr>
    </w:p>
    <w:p w:rsidR="004A6C67" w:rsidRDefault="004A6C67" w:rsidP="004A6C67">
      <w:pPr>
        <w:spacing w:line="480" w:lineRule="auto"/>
        <w:ind w:left="993" w:hanging="426"/>
        <w:rPr>
          <w:rFonts w:ascii="Arial" w:hAnsi="Arial" w:cs="Arial"/>
          <w:sz w:val="24"/>
          <w:szCs w:val="24"/>
        </w:rPr>
      </w:pPr>
      <w:r>
        <w:rPr>
          <w:rFonts w:ascii="Arial" w:hAnsi="Arial" w:cs="Arial"/>
          <w:sz w:val="24"/>
          <w:szCs w:val="24"/>
        </w:rPr>
        <w:t xml:space="preserve">    </w:t>
      </w:r>
    </w:p>
    <w:p w:rsidR="004A6C67" w:rsidRDefault="004A6C67" w:rsidP="001769FC">
      <w:pPr>
        <w:spacing w:line="480" w:lineRule="auto"/>
        <w:ind w:left="567"/>
        <w:rPr>
          <w:rFonts w:ascii="Arial" w:hAnsi="Arial" w:cs="Arial"/>
          <w:sz w:val="24"/>
          <w:szCs w:val="24"/>
        </w:rPr>
      </w:pPr>
    </w:p>
    <w:p w:rsidR="00D7261A" w:rsidRDefault="00D7261A" w:rsidP="001769FC">
      <w:pPr>
        <w:spacing w:line="480" w:lineRule="auto"/>
        <w:ind w:left="567"/>
        <w:rPr>
          <w:rFonts w:ascii="Arial" w:hAnsi="Arial" w:cs="Arial"/>
          <w:sz w:val="24"/>
          <w:szCs w:val="24"/>
        </w:rPr>
      </w:pPr>
    </w:p>
    <w:p w:rsidR="00D7261A" w:rsidRPr="001769FC" w:rsidRDefault="00D7261A" w:rsidP="001769FC">
      <w:pPr>
        <w:spacing w:line="480" w:lineRule="auto"/>
        <w:ind w:left="567"/>
        <w:rPr>
          <w:rFonts w:ascii="Arial" w:hAnsi="Arial" w:cs="Arial"/>
          <w:sz w:val="24"/>
          <w:szCs w:val="24"/>
        </w:rPr>
      </w:pPr>
    </w:p>
    <w:sectPr w:rsidR="00D7261A" w:rsidRPr="001769F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850" w:rsidRDefault="001D5850" w:rsidP="00445F8C">
      <w:pPr>
        <w:spacing w:after="0" w:line="240" w:lineRule="auto"/>
      </w:pPr>
      <w:r>
        <w:separator/>
      </w:r>
    </w:p>
  </w:endnote>
  <w:endnote w:type="continuationSeparator" w:id="0">
    <w:p w:rsidR="001D5850" w:rsidRDefault="001D5850" w:rsidP="00445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850" w:rsidRDefault="001D5850" w:rsidP="00445F8C">
      <w:pPr>
        <w:spacing w:after="0" w:line="240" w:lineRule="auto"/>
      </w:pPr>
      <w:r>
        <w:separator/>
      </w:r>
    </w:p>
  </w:footnote>
  <w:footnote w:type="continuationSeparator" w:id="0">
    <w:p w:rsidR="001D5850" w:rsidRDefault="001D5850" w:rsidP="00445F8C">
      <w:pPr>
        <w:spacing w:after="0" w:line="240" w:lineRule="auto"/>
      </w:pPr>
      <w:r>
        <w:continuationSeparator/>
      </w:r>
    </w:p>
  </w:footnote>
  <w:footnote w:id="1">
    <w:p w:rsidR="00BF15E3" w:rsidRDefault="00BF15E3">
      <w:pPr>
        <w:pStyle w:val="FootnoteText"/>
      </w:pPr>
      <w:r>
        <w:rPr>
          <w:rStyle w:val="FootnoteReference"/>
        </w:rPr>
        <w:footnoteRef/>
      </w:r>
      <w:r>
        <w:t xml:space="preserve"> </w:t>
      </w:r>
      <w:r w:rsidRPr="00BF15E3">
        <w:rPr>
          <w:rFonts w:ascii="Arial" w:hAnsi="Arial" w:cs="Arial"/>
        </w:rPr>
        <w:t>2005 (3) SA 1 (SCA).</w:t>
      </w:r>
    </w:p>
  </w:footnote>
  <w:footnote w:id="2">
    <w:p w:rsidR="00445F8C" w:rsidRDefault="00445F8C">
      <w:pPr>
        <w:pStyle w:val="FootnoteText"/>
      </w:pPr>
      <w:r>
        <w:rPr>
          <w:rStyle w:val="FootnoteReference"/>
        </w:rPr>
        <w:footnoteRef/>
      </w:r>
      <w:r>
        <w:t xml:space="preserve"> </w:t>
      </w:r>
      <w:r w:rsidRPr="002D3F93">
        <w:rPr>
          <w:rFonts w:ascii="Arial" w:hAnsi="Arial" w:cs="Arial"/>
          <w:i/>
        </w:rPr>
        <w:t>Bester v Van Niekerk</w:t>
      </w:r>
      <w:r w:rsidRPr="002D3F93">
        <w:rPr>
          <w:i/>
        </w:rPr>
        <w:t xml:space="preserve"> </w:t>
      </w:r>
      <w:r w:rsidRPr="002D3F93">
        <w:rPr>
          <w:rFonts w:ascii="Arial" w:hAnsi="Arial" w:cs="Arial"/>
        </w:rPr>
        <w:t>1960 (2) SA 779 (A) 783</w:t>
      </w:r>
      <w:r w:rsidR="002D3F93" w:rsidRPr="002D3F93">
        <w:rPr>
          <w:rFonts w:ascii="Arial" w:hAnsi="Arial" w:cs="Arial"/>
        </w:rPr>
        <w:t>H-784A.</w:t>
      </w:r>
    </w:p>
  </w:footnote>
  <w:footnote w:id="3">
    <w:p w:rsidR="000C73D5" w:rsidRDefault="000C73D5">
      <w:pPr>
        <w:pStyle w:val="FootnoteText"/>
      </w:pPr>
      <w:r>
        <w:rPr>
          <w:rStyle w:val="FootnoteReference"/>
        </w:rPr>
        <w:footnoteRef/>
      </w:r>
      <w:r>
        <w:t xml:space="preserve"> </w:t>
      </w:r>
      <w:r w:rsidR="00E45C98" w:rsidRPr="00712512">
        <w:rPr>
          <w:rFonts w:ascii="Arial" w:hAnsi="Arial" w:cs="Arial"/>
          <w:i/>
        </w:rPr>
        <w:t>R v Bowen NO and Others</w:t>
      </w:r>
      <w:r w:rsidR="00E45C98">
        <w:t xml:space="preserve"> </w:t>
      </w:r>
      <w:r w:rsidR="00E45C98" w:rsidRPr="00712512">
        <w:rPr>
          <w:rFonts w:ascii="Arial" w:hAnsi="Arial" w:cs="Arial"/>
        </w:rPr>
        <w:t xml:space="preserve">1967 (3) SA </w:t>
      </w:r>
      <w:r w:rsidR="00712512" w:rsidRPr="00712512">
        <w:rPr>
          <w:rFonts w:ascii="Arial" w:hAnsi="Arial" w:cs="Arial"/>
        </w:rPr>
        <w:t>236</w:t>
      </w:r>
      <w:r w:rsidR="00712512">
        <w:rPr>
          <w:rFonts w:ascii="Arial" w:hAnsi="Arial" w:cs="Arial"/>
        </w:rPr>
        <w:t xml:space="preserve"> (R) </w:t>
      </w:r>
      <w:r w:rsidR="00712512" w:rsidRPr="00712512">
        <w:rPr>
          <w:rFonts w:ascii="Arial" w:hAnsi="Arial" w:cs="Arial"/>
        </w:rPr>
        <w:t>239G-H.</w:t>
      </w:r>
    </w:p>
  </w:footnote>
  <w:footnote w:id="4">
    <w:p w:rsidR="00D9082B" w:rsidRDefault="00D9082B">
      <w:pPr>
        <w:pStyle w:val="FootnoteText"/>
      </w:pPr>
      <w:r>
        <w:rPr>
          <w:rStyle w:val="FootnoteReference"/>
        </w:rPr>
        <w:footnoteRef/>
      </w:r>
      <w:r>
        <w:t xml:space="preserve"> </w:t>
      </w:r>
      <w:r w:rsidRPr="00D9082B">
        <w:rPr>
          <w:rFonts w:ascii="Arial" w:hAnsi="Arial" w:cs="Arial"/>
          <w:i/>
        </w:rPr>
        <w:t>Bale &amp; Greene v Bennett</w:t>
      </w:r>
      <w:r w:rsidRPr="00D9082B">
        <w:rPr>
          <w:rFonts w:ascii="Arial" w:hAnsi="Arial" w:cs="Arial"/>
        </w:rPr>
        <w:t xml:space="preserve"> 1907 NLR 361, 381.</w:t>
      </w:r>
    </w:p>
  </w:footnote>
  <w:footnote w:id="5">
    <w:p w:rsidR="00496B3B" w:rsidRDefault="00496B3B">
      <w:pPr>
        <w:pStyle w:val="FootnoteText"/>
      </w:pPr>
      <w:r>
        <w:rPr>
          <w:rStyle w:val="FootnoteReference"/>
        </w:rPr>
        <w:footnoteRef/>
      </w:r>
      <w:r>
        <w:t xml:space="preserve"> </w:t>
      </w:r>
      <w:r w:rsidRPr="00496B3B">
        <w:rPr>
          <w:rFonts w:ascii="Arial" w:hAnsi="Arial" w:cs="Arial"/>
          <w:i/>
        </w:rPr>
        <w:t>EX-TRTC United Workers Front and Others v Eastern Cape Province</w:t>
      </w:r>
      <w:r>
        <w:t xml:space="preserve"> </w:t>
      </w:r>
      <w:r>
        <w:rPr>
          <w:rFonts w:ascii="Arial" w:hAnsi="Arial" w:cs="Arial"/>
        </w:rPr>
        <w:t>2010 (2) SA 114 (ECB) par 13-14.</w:t>
      </w:r>
    </w:p>
  </w:footnote>
  <w:footnote w:id="6">
    <w:p w:rsidR="004D1505" w:rsidRDefault="004D1505">
      <w:pPr>
        <w:pStyle w:val="FootnoteText"/>
      </w:pPr>
      <w:r>
        <w:rPr>
          <w:rStyle w:val="FootnoteReference"/>
        </w:rPr>
        <w:footnoteRef/>
      </w:r>
      <w:r>
        <w:t xml:space="preserve"> </w:t>
      </w:r>
      <w:r w:rsidRPr="004D1505">
        <w:rPr>
          <w:rFonts w:ascii="Arial" w:hAnsi="Arial" w:cs="Arial"/>
        </w:rPr>
        <w:t>Hereinafter called “the SLA”.</w:t>
      </w:r>
    </w:p>
  </w:footnote>
  <w:footnote w:id="7">
    <w:p w:rsidR="00723F33" w:rsidRDefault="00723F33">
      <w:pPr>
        <w:pStyle w:val="FootnoteText"/>
      </w:pPr>
      <w:r>
        <w:rPr>
          <w:rStyle w:val="FootnoteReference"/>
        </w:rPr>
        <w:footnoteRef/>
      </w:r>
      <w:r>
        <w:t xml:space="preserve"> </w:t>
      </w:r>
      <w:r w:rsidRPr="00723F33">
        <w:rPr>
          <w:rFonts w:ascii="Arial" w:hAnsi="Arial" w:cs="Arial"/>
        </w:rPr>
        <w:t xml:space="preserve">Kerr AJ </w:t>
      </w:r>
      <w:r w:rsidRPr="00723F33">
        <w:rPr>
          <w:rFonts w:ascii="Arial" w:hAnsi="Arial" w:cs="Arial"/>
          <w:i/>
        </w:rPr>
        <w:t>The Principles of Law of Contract</w:t>
      </w:r>
      <w:r w:rsidRPr="00723F33">
        <w:rPr>
          <w:rFonts w:ascii="Arial" w:hAnsi="Arial" w:cs="Arial"/>
        </w:rPr>
        <w:t xml:space="preserve"> 4</w:t>
      </w:r>
      <w:r w:rsidRPr="00723F33">
        <w:rPr>
          <w:rFonts w:ascii="Arial" w:hAnsi="Arial" w:cs="Arial"/>
          <w:vertAlign w:val="superscript"/>
        </w:rPr>
        <w:t>th</w:t>
      </w:r>
      <w:r w:rsidRPr="00723F33">
        <w:rPr>
          <w:rFonts w:ascii="Arial" w:hAnsi="Arial" w:cs="Arial"/>
        </w:rPr>
        <w:t xml:space="preserve"> ed (1989) 425.</w:t>
      </w:r>
    </w:p>
  </w:footnote>
  <w:footnote w:id="8">
    <w:p w:rsidR="00AB3352" w:rsidRDefault="00AB3352" w:rsidP="00AB3352">
      <w:pPr>
        <w:pStyle w:val="FootnoteText"/>
      </w:pPr>
      <w:r>
        <w:rPr>
          <w:rStyle w:val="FootnoteReference"/>
        </w:rPr>
        <w:footnoteRef/>
      </w:r>
      <w:r>
        <w:t xml:space="preserve"> </w:t>
      </w:r>
      <w:r w:rsidRPr="00F21365">
        <w:rPr>
          <w:rFonts w:ascii="Arial" w:hAnsi="Arial" w:cs="Arial"/>
        </w:rPr>
        <w:t xml:space="preserve">2001 (2) SA 284 (SCA); </w:t>
      </w:r>
      <w:r w:rsidRPr="00F21365">
        <w:rPr>
          <w:rFonts w:ascii="Arial" w:hAnsi="Arial" w:cs="Arial"/>
          <w:i/>
        </w:rPr>
        <w:t xml:space="preserve">B Braun Medical (Pty) v Ambasaam </w:t>
      </w:r>
      <w:r w:rsidRPr="00F21365">
        <w:rPr>
          <w:rFonts w:ascii="Arial" w:hAnsi="Arial" w:cs="Arial"/>
        </w:rPr>
        <w:t>CC 2015 (3) SA 22 (SCA) 10.</w:t>
      </w:r>
    </w:p>
  </w:footnote>
  <w:footnote w:id="9">
    <w:p w:rsidR="00C229DB" w:rsidRPr="00C229DB" w:rsidRDefault="00C229DB">
      <w:pPr>
        <w:pStyle w:val="FootnoteText"/>
        <w:rPr>
          <w:rFonts w:ascii="Arial" w:hAnsi="Arial" w:cs="Arial"/>
        </w:rPr>
      </w:pPr>
      <w:r>
        <w:rPr>
          <w:rStyle w:val="FootnoteReference"/>
        </w:rPr>
        <w:footnoteRef/>
      </w:r>
      <w:r>
        <w:t xml:space="preserve"> </w:t>
      </w:r>
      <w:r w:rsidRPr="00C229DB">
        <w:rPr>
          <w:rFonts w:ascii="Arial" w:hAnsi="Arial" w:cs="Arial"/>
        </w:rPr>
        <w:t>294F-G.</w:t>
      </w:r>
    </w:p>
  </w:footnote>
  <w:footnote w:id="10">
    <w:p w:rsidR="00CE745A" w:rsidRDefault="00CE745A">
      <w:pPr>
        <w:pStyle w:val="FootnoteText"/>
      </w:pPr>
      <w:r w:rsidRPr="00C229DB">
        <w:rPr>
          <w:rStyle w:val="FootnoteReference"/>
          <w:rFonts w:ascii="Arial" w:hAnsi="Arial" w:cs="Arial"/>
        </w:rPr>
        <w:footnoteRef/>
      </w:r>
      <w:r w:rsidRPr="00C229DB">
        <w:rPr>
          <w:rFonts w:ascii="Arial" w:hAnsi="Arial" w:cs="Arial"/>
        </w:rPr>
        <w:t xml:space="preserve"> Para 18</w:t>
      </w:r>
      <w:r w:rsidR="00C229DB" w:rsidRPr="00C229DB">
        <w:rPr>
          <w:rFonts w:ascii="Arial" w:hAnsi="Arial" w:cs="Arial"/>
        </w:rPr>
        <w:t>.</w:t>
      </w:r>
    </w:p>
  </w:footnote>
  <w:footnote w:id="11">
    <w:p w:rsidR="00A73C83" w:rsidRDefault="00A73C83">
      <w:pPr>
        <w:pStyle w:val="FootnoteText"/>
      </w:pPr>
      <w:r>
        <w:rPr>
          <w:rStyle w:val="FootnoteReference"/>
        </w:rPr>
        <w:footnoteRef/>
      </w:r>
      <w:r>
        <w:t xml:space="preserve"> </w:t>
      </w:r>
      <w:r w:rsidRPr="00A73C83">
        <w:rPr>
          <w:rFonts w:ascii="Arial" w:hAnsi="Arial" w:cs="Arial"/>
        </w:rPr>
        <w:t xml:space="preserve">1978 (2) SA 835 (A) </w:t>
      </w:r>
    </w:p>
  </w:footnote>
  <w:footnote w:id="12">
    <w:p w:rsidR="00A73C83" w:rsidRDefault="00A73C83">
      <w:pPr>
        <w:pStyle w:val="FootnoteText"/>
      </w:pPr>
      <w:r>
        <w:rPr>
          <w:rStyle w:val="FootnoteReference"/>
        </w:rPr>
        <w:footnoteRef/>
      </w:r>
      <w:r>
        <w:t xml:space="preserve"> </w:t>
      </w:r>
      <w:r w:rsidRPr="00A73C83">
        <w:rPr>
          <w:rFonts w:ascii="Arial" w:hAnsi="Arial" w:cs="Arial"/>
        </w:rPr>
        <w:t>845</w:t>
      </w:r>
      <w:r>
        <w:rPr>
          <w:rFonts w:ascii="Arial" w:hAnsi="Arial" w:cs="Arial"/>
        </w:rPr>
        <w:t>H</w:t>
      </w:r>
      <w:r w:rsidRPr="00A73C83">
        <w:rPr>
          <w:rFonts w:ascii="Arial" w:hAnsi="Arial" w:cs="Arial"/>
        </w:rPr>
        <w:t>-</w:t>
      </w:r>
      <w:r>
        <w:rPr>
          <w:rFonts w:ascii="Arial" w:hAnsi="Arial" w:cs="Arial"/>
        </w:rPr>
        <w:t>84</w:t>
      </w:r>
      <w:r w:rsidRPr="00A73C83">
        <w:rPr>
          <w:rFonts w:ascii="Arial" w:hAnsi="Arial" w:cs="Arial"/>
        </w:rPr>
        <w:t>6</w:t>
      </w:r>
      <w:r>
        <w:rPr>
          <w:rFonts w:ascii="Arial" w:hAnsi="Arial" w:cs="Arial"/>
        </w:rPr>
        <w:t>A</w:t>
      </w:r>
      <w:r w:rsidR="00CE745A">
        <w:rPr>
          <w:rFonts w:ascii="Arial" w:hAnsi="Arial" w:cs="Arial"/>
        </w:rPr>
        <w:t xml:space="preserve">; </w:t>
      </w:r>
      <w:r w:rsidR="00CE745A" w:rsidRPr="00CE745A">
        <w:rPr>
          <w:rFonts w:ascii="Arial" w:hAnsi="Arial" w:cs="Arial"/>
          <w:i/>
        </w:rPr>
        <w:t>Nash v Golden Dumps (Pty) Ltd</w:t>
      </w:r>
      <w:r w:rsidR="00CE745A">
        <w:rPr>
          <w:rFonts w:ascii="Arial" w:hAnsi="Arial" w:cs="Arial"/>
        </w:rPr>
        <w:t xml:space="preserve"> 1985 (3) SA 1 (A) 22D-F. </w:t>
      </w:r>
    </w:p>
  </w:footnote>
  <w:footnote w:id="13">
    <w:p w:rsidR="00FC1E8A" w:rsidRDefault="00FC1E8A" w:rsidP="00FC1E8A">
      <w:pPr>
        <w:pStyle w:val="FootnoteText"/>
      </w:pPr>
      <w:r>
        <w:rPr>
          <w:rStyle w:val="FootnoteReference"/>
        </w:rPr>
        <w:footnoteRef/>
      </w:r>
      <w:r>
        <w:t xml:space="preserve"> </w:t>
      </w:r>
      <w:r w:rsidRPr="00620B78">
        <w:rPr>
          <w:rFonts w:ascii="Arial" w:hAnsi="Arial" w:cs="Arial"/>
          <w:i/>
        </w:rPr>
        <w:t>Edengeorge Ltd v Chamomu Property Investments</w:t>
      </w:r>
      <w:r>
        <w:t xml:space="preserve"> </w:t>
      </w:r>
      <w:r>
        <w:rPr>
          <w:rFonts w:ascii="Arial" w:hAnsi="Arial" w:cs="Arial"/>
        </w:rPr>
        <w:t>1981</w:t>
      </w:r>
      <w:r w:rsidRPr="00620B78">
        <w:rPr>
          <w:rFonts w:ascii="Arial" w:hAnsi="Arial" w:cs="Arial"/>
        </w:rPr>
        <w:t>(3) SA 460 (T) 471D-E</w:t>
      </w:r>
      <w:r>
        <w:t xml:space="preserve">. </w:t>
      </w:r>
      <w:r w:rsidRPr="00046968">
        <w:rPr>
          <w:rFonts w:ascii="Arial" w:hAnsi="Arial" w:cs="Arial"/>
          <w:i/>
        </w:rPr>
        <w:t>Taggart v Green</w:t>
      </w:r>
      <w:r>
        <w:t xml:space="preserve"> </w:t>
      </w:r>
      <w:r w:rsidRPr="00046968">
        <w:rPr>
          <w:rFonts w:ascii="Arial" w:hAnsi="Arial" w:cs="Arial"/>
        </w:rPr>
        <w:t>1991(4) SA 121 (W) 125H-126E.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978855"/>
      <w:docPartObj>
        <w:docPartGallery w:val="Page Numbers (Top of Page)"/>
        <w:docPartUnique/>
      </w:docPartObj>
    </w:sdtPr>
    <w:sdtEndPr>
      <w:rPr>
        <w:noProof/>
      </w:rPr>
    </w:sdtEndPr>
    <w:sdtContent>
      <w:p w:rsidR="0077371D" w:rsidRDefault="0077371D">
        <w:pPr>
          <w:pStyle w:val="Header"/>
          <w:jc w:val="center"/>
        </w:pPr>
        <w:r>
          <w:fldChar w:fldCharType="begin"/>
        </w:r>
        <w:r>
          <w:instrText xml:space="preserve"> PAGE   \* MERGEFORMAT </w:instrText>
        </w:r>
        <w:r>
          <w:fldChar w:fldCharType="separate"/>
        </w:r>
        <w:r w:rsidR="001D5850">
          <w:rPr>
            <w:noProof/>
          </w:rPr>
          <w:t>1</w:t>
        </w:r>
        <w:r>
          <w:rPr>
            <w:noProof/>
          </w:rPr>
          <w:fldChar w:fldCharType="end"/>
        </w:r>
      </w:p>
    </w:sdtContent>
  </w:sdt>
  <w:p w:rsidR="0077371D" w:rsidRDefault="007737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0FC5"/>
    <w:multiLevelType w:val="hybridMultilevel"/>
    <w:tmpl w:val="77FA1452"/>
    <w:lvl w:ilvl="0" w:tplc="5CE65C3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6C721C2B"/>
    <w:multiLevelType w:val="hybridMultilevel"/>
    <w:tmpl w:val="F668AB50"/>
    <w:lvl w:ilvl="0" w:tplc="9200AEB6">
      <w:start w:val="1"/>
      <w:numFmt w:val="lowerRoman"/>
      <w:lvlText w:val="(%1)"/>
      <w:lvlJc w:val="left"/>
      <w:pPr>
        <w:ind w:left="1692" w:hanging="72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44"/>
    <w:rsid w:val="00037AD2"/>
    <w:rsid w:val="00046968"/>
    <w:rsid w:val="00057882"/>
    <w:rsid w:val="000760AD"/>
    <w:rsid w:val="000809CA"/>
    <w:rsid w:val="000C5713"/>
    <w:rsid w:val="000C73D5"/>
    <w:rsid w:val="00106A40"/>
    <w:rsid w:val="00116008"/>
    <w:rsid w:val="0012239F"/>
    <w:rsid w:val="00127186"/>
    <w:rsid w:val="001301F7"/>
    <w:rsid w:val="001350EC"/>
    <w:rsid w:val="00154AD0"/>
    <w:rsid w:val="00157EDB"/>
    <w:rsid w:val="001769FC"/>
    <w:rsid w:val="001D2C4E"/>
    <w:rsid w:val="001D5850"/>
    <w:rsid w:val="001F1358"/>
    <w:rsid w:val="001F4C0F"/>
    <w:rsid w:val="002814EC"/>
    <w:rsid w:val="002875D7"/>
    <w:rsid w:val="00292116"/>
    <w:rsid w:val="002A6FE1"/>
    <w:rsid w:val="002B7D9A"/>
    <w:rsid w:val="002D3F93"/>
    <w:rsid w:val="002E4F99"/>
    <w:rsid w:val="00332086"/>
    <w:rsid w:val="00350E10"/>
    <w:rsid w:val="00351EE5"/>
    <w:rsid w:val="00357C6F"/>
    <w:rsid w:val="003706B2"/>
    <w:rsid w:val="00383722"/>
    <w:rsid w:val="00445F8C"/>
    <w:rsid w:val="0045634E"/>
    <w:rsid w:val="00496B3B"/>
    <w:rsid w:val="004A6C67"/>
    <w:rsid w:val="004D1505"/>
    <w:rsid w:val="00533D25"/>
    <w:rsid w:val="00565326"/>
    <w:rsid w:val="005672DB"/>
    <w:rsid w:val="005675B5"/>
    <w:rsid w:val="005A0BD6"/>
    <w:rsid w:val="005C0C7F"/>
    <w:rsid w:val="005D7544"/>
    <w:rsid w:val="00612EC8"/>
    <w:rsid w:val="006140F2"/>
    <w:rsid w:val="00620B78"/>
    <w:rsid w:val="006573B8"/>
    <w:rsid w:val="00675C71"/>
    <w:rsid w:val="006B145E"/>
    <w:rsid w:val="006F1244"/>
    <w:rsid w:val="006F1CE1"/>
    <w:rsid w:val="00712512"/>
    <w:rsid w:val="00723F33"/>
    <w:rsid w:val="00746EC5"/>
    <w:rsid w:val="00754F4E"/>
    <w:rsid w:val="00760015"/>
    <w:rsid w:val="00765F5F"/>
    <w:rsid w:val="0077371D"/>
    <w:rsid w:val="007744B7"/>
    <w:rsid w:val="00787AA6"/>
    <w:rsid w:val="007943E6"/>
    <w:rsid w:val="007976ED"/>
    <w:rsid w:val="00807526"/>
    <w:rsid w:val="00822793"/>
    <w:rsid w:val="0084272A"/>
    <w:rsid w:val="00874C49"/>
    <w:rsid w:val="0087741B"/>
    <w:rsid w:val="008909C6"/>
    <w:rsid w:val="009163A0"/>
    <w:rsid w:val="0093265B"/>
    <w:rsid w:val="00937FC1"/>
    <w:rsid w:val="0096454C"/>
    <w:rsid w:val="00975A80"/>
    <w:rsid w:val="00992A99"/>
    <w:rsid w:val="009C2D70"/>
    <w:rsid w:val="009C3829"/>
    <w:rsid w:val="00A51A78"/>
    <w:rsid w:val="00A73C83"/>
    <w:rsid w:val="00A9175A"/>
    <w:rsid w:val="00AB3352"/>
    <w:rsid w:val="00AE2B79"/>
    <w:rsid w:val="00B011CD"/>
    <w:rsid w:val="00B2037A"/>
    <w:rsid w:val="00B21172"/>
    <w:rsid w:val="00B3011C"/>
    <w:rsid w:val="00B36F73"/>
    <w:rsid w:val="00B52503"/>
    <w:rsid w:val="00B64778"/>
    <w:rsid w:val="00BC72D6"/>
    <w:rsid w:val="00BF15E3"/>
    <w:rsid w:val="00BF711D"/>
    <w:rsid w:val="00C229DB"/>
    <w:rsid w:val="00C338B2"/>
    <w:rsid w:val="00C44FDE"/>
    <w:rsid w:val="00C534F6"/>
    <w:rsid w:val="00C613A1"/>
    <w:rsid w:val="00C879C7"/>
    <w:rsid w:val="00C90363"/>
    <w:rsid w:val="00CB3021"/>
    <w:rsid w:val="00CE745A"/>
    <w:rsid w:val="00D03E2C"/>
    <w:rsid w:val="00D15841"/>
    <w:rsid w:val="00D40952"/>
    <w:rsid w:val="00D418F6"/>
    <w:rsid w:val="00D53456"/>
    <w:rsid w:val="00D56D4C"/>
    <w:rsid w:val="00D7261A"/>
    <w:rsid w:val="00D77B55"/>
    <w:rsid w:val="00D83507"/>
    <w:rsid w:val="00D9082B"/>
    <w:rsid w:val="00DB1BF3"/>
    <w:rsid w:val="00E02159"/>
    <w:rsid w:val="00E162D2"/>
    <w:rsid w:val="00E24E18"/>
    <w:rsid w:val="00E36C1B"/>
    <w:rsid w:val="00E45C98"/>
    <w:rsid w:val="00EE0347"/>
    <w:rsid w:val="00EF0A5C"/>
    <w:rsid w:val="00F07D01"/>
    <w:rsid w:val="00F21365"/>
    <w:rsid w:val="00F415FE"/>
    <w:rsid w:val="00F51BAA"/>
    <w:rsid w:val="00F67044"/>
    <w:rsid w:val="00F72EBF"/>
    <w:rsid w:val="00FC1E8A"/>
    <w:rsid w:val="00FC3BC7"/>
    <w:rsid w:val="00FD6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F4CF5-2F47-45EE-B2D7-27C694A0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5F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5F8C"/>
    <w:rPr>
      <w:sz w:val="20"/>
      <w:szCs w:val="20"/>
    </w:rPr>
  </w:style>
  <w:style w:type="character" w:styleId="FootnoteReference">
    <w:name w:val="footnote reference"/>
    <w:basedOn w:val="DefaultParagraphFont"/>
    <w:uiPriority w:val="99"/>
    <w:semiHidden/>
    <w:unhideWhenUsed/>
    <w:rsid w:val="00445F8C"/>
    <w:rPr>
      <w:vertAlign w:val="superscript"/>
    </w:rPr>
  </w:style>
  <w:style w:type="paragraph" w:styleId="ListParagraph">
    <w:name w:val="List Paragraph"/>
    <w:basedOn w:val="Normal"/>
    <w:uiPriority w:val="34"/>
    <w:qFormat/>
    <w:rsid w:val="003706B2"/>
    <w:pPr>
      <w:ind w:left="720"/>
      <w:contextualSpacing/>
    </w:pPr>
  </w:style>
  <w:style w:type="paragraph" w:styleId="Header">
    <w:name w:val="header"/>
    <w:basedOn w:val="Normal"/>
    <w:link w:val="HeaderChar"/>
    <w:uiPriority w:val="99"/>
    <w:unhideWhenUsed/>
    <w:rsid w:val="00773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71D"/>
  </w:style>
  <w:style w:type="paragraph" w:styleId="Footer">
    <w:name w:val="footer"/>
    <w:basedOn w:val="Normal"/>
    <w:link w:val="FooterChar"/>
    <w:uiPriority w:val="99"/>
    <w:unhideWhenUsed/>
    <w:rsid w:val="00773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71D"/>
  </w:style>
  <w:style w:type="paragraph" w:styleId="BalloonText">
    <w:name w:val="Balloon Text"/>
    <w:basedOn w:val="Normal"/>
    <w:link w:val="BalloonTextChar"/>
    <w:uiPriority w:val="99"/>
    <w:semiHidden/>
    <w:unhideWhenUsed/>
    <w:rsid w:val="00DB1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B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png@01D19C78.FF7A9F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67C12-9CE9-48E8-8EF9-B3D0CF49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3918</Words>
  <Characters>22337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 Muller</dc:creator>
  <cp:keywords/>
  <dc:description/>
  <cp:lastModifiedBy>Kgothatso Moabelo</cp:lastModifiedBy>
  <cp:revision>2</cp:revision>
  <cp:lastPrinted>2022-05-24T07:56:00Z</cp:lastPrinted>
  <dcterms:created xsi:type="dcterms:W3CDTF">2022-05-26T13:46:00Z</dcterms:created>
  <dcterms:modified xsi:type="dcterms:W3CDTF">2022-05-26T13:46:00Z</dcterms:modified>
</cp:coreProperties>
</file>