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3EC61" w14:textId="77777777" w:rsidR="00003D15" w:rsidRPr="002C316C" w:rsidRDefault="00003D15" w:rsidP="00003D15">
      <w:pPr>
        <w:adjustRightInd w:val="0"/>
        <w:snapToGrid w:val="0"/>
        <w:spacing w:line="360" w:lineRule="auto"/>
        <w:ind w:left="2880" w:firstLine="720"/>
        <w:jc w:val="both"/>
        <w:rPr>
          <w:rFonts w:ascii="Arial" w:hAnsi="Arial" w:cs="Arial"/>
          <w:color w:val="000000" w:themeColor="text1"/>
          <w:lang w:val="en-GB"/>
        </w:rPr>
      </w:pPr>
      <w:r w:rsidRPr="00213C8C">
        <w:rPr>
          <w:rFonts w:ascii="Verdana" w:eastAsia="Verdana" w:hAnsi="Verdana" w:cs="Verdana"/>
          <w:i/>
          <w:noProof/>
          <w:color w:val="000000"/>
          <w:lang w:eastAsia="en-ZA"/>
        </w:rPr>
        <w:drawing>
          <wp:inline distT="0" distB="0" distL="0" distR="0" wp14:anchorId="6DA95A55" wp14:editId="14FB5623">
            <wp:extent cx="1406711" cy="1263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711" cy="1263650"/>
                    </a:xfrm>
                    <a:prstGeom prst="rect">
                      <a:avLst/>
                    </a:prstGeom>
                    <a:noFill/>
                    <a:ln>
                      <a:noFill/>
                    </a:ln>
                  </pic:spPr>
                </pic:pic>
              </a:graphicData>
            </a:graphic>
          </wp:inline>
        </w:drawing>
      </w:r>
    </w:p>
    <w:p w14:paraId="3EA03867" w14:textId="77777777" w:rsidR="00003D15" w:rsidRPr="007034E7" w:rsidRDefault="00003D15" w:rsidP="00144D24">
      <w:pPr>
        <w:adjustRightInd w:val="0"/>
        <w:snapToGrid w:val="0"/>
        <w:spacing w:after="0" w:line="360" w:lineRule="auto"/>
        <w:ind w:left="288"/>
        <w:jc w:val="both"/>
        <w:rPr>
          <w:rFonts w:ascii="Arial" w:hAnsi="Arial" w:cs="Arial"/>
          <w:b/>
          <w:color w:val="000000" w:themeColor="text1"/>
          <w:lang w:val="en-GB"/>
        </w:rPr>
      </w:pPr>
      <w:r w:rsidRPr="007034E7">
        <w:rPr>
          <w:rFonts w:ascii="Arial" w:hAnsi="Arial" w:cs="Arial"/>
          <w:b/>
          <w:color w:val="000000" w:themeColor="text1"/>
          <w:lang w:val="en-GB"/>
        </w:rPr>
        <w:t>IN THE HIGH COURT OF SOUTH AFRICA, NORTHERN CAPE DIVISION, KIMBERLEY</w:t>
      </w:r>
    </w:p>
    <w:p w14:paraId="23A0A83A" w14:textId="77777777" w:rsidR="00003D15" w:rsidRPr="002C316C" w:rsidRDefault="00003D15" w:rsidP="00003D15">
      <w:pPr>
        <w:adjustRightInd w:val="0"/>
        <w:snapToGrid w:val="0"/>
        <w:spacing w:after="0" w:line="360" w:lineRule="auto"/>
        <w:ind w:left="288" w:hanging="720"/>
        <w:jc w:val="both"/>
        <w:rPr>
          <w:rFonts w:ascii="Arial" w:hAnsi="Arial" w:cs="Arial"/>
          <w:color w:val="000000" w:themeColor="text1"/>
          <w:lang w:val="en-GB"/>
        </w:rPr>
      </w:pP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sidRPr="007034E7">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00144D24">
        <w:rPr>
          <w:rFonts w:ascii="Arial" w:hAnsi="Arial" w:cs="Arial"/>
          <w:b/>
          <w:color w:val="000000" w:themeColor="text1"/>
          <w:lang w:val="en-GB"/>
        </w:rPr>
        <w:tab/>
      </w:r>
      <w:r>
        <w:rPr>
          <w:rFonts w:ascii="Arial" w:hAnsi="Arial" w:cs="Arial"/>
          <w:color w:val="000000" w:themeColor="text1"/>
          <w:lang w:val="en-GB"/>
        </w:rPr>
        <w:t>Not Reportable</w:t>
      </w:r>
    </w:p>
    <w:p w14:paraId="6562869E" w14:textId="77777777" w:rsidR="00003D15" w:rsidRDefault="00144D24" w:rsidP="00144D24">
      <w:pPr>
        <w:tabs>
          <w:tab w:val="left" w:pos="7020"/>
          <w:tab w:val="left" w:pos="7200"/>
        </w:tabs>
        <w:adjustRightInd w:val="0"/>
        <w:snapToGrid w:val="0"/>
        <w:spacing w:after="0" w:line="360" w:lineRule="auto"/>
        <w:ind w:left="720" w:hanging="720"/>
        <w:jc w:val="center"/>
        <w:rPr>
          <w:rFonts w:ascii="Arial" w:hAnsi="Arial" w:cs="Arial"/>
          <w:color w:val="000000" w:themeColor="text1"/>
          <w:lang w:val="en-GB"/>
        </w:rPr>
      </w:pPr>
      <w:r>
        <w:rPr>
          <w:rFonts w:ascii="Arial" w:hAnsi="Arial" w:cs="Arial"/>
          <w:color w:val="000000" w:themeColor="text1"/>
          <w:lang w:val="en-GB"/>
        </w:rPr>
        <w:tab/>
      </w:r>
      <w:r>
        <w:rPr>
          <w:rFonts w:ascii="Arial" w:hAnsi="Arial" w:cs="Arial"/>
          <w:color w:val="000000" w:themeColor="text1"/>
          <w:lang w:val="en-GB"/>
        </w:rPr>
        <w:tab/>
      </w:r>
      <w:r w:rsidR="00003D15" w:rsidRPr="002C316C">
        <w:rPr>
          <w:rFonts w:ascii="Arial" w:hAnsi="Arial" w:cs="Arial"/>
          <w:color w:val="000000" w:themeColor="text1"/>
          <w:lang w:val="en-GB"/>
        </w:rPr>
        <w:t xml:space="preserve">Case </w:t>
      </w:r>
      <w:r w:rsidR="00003D15">
        <w:rPr>
          <w:rFonts w:ascii="Arial" w:hAnsi="Arial" w:cs="Arial"/>
          <w:color w:val="000000" w:themeColor="text1"/>
          <w:lang w:val="en-GB"/>
        </w:rPr>
        <w:t>N</w:t>
      </w:r>
      <w:r w:rsidR="00003D15" w:rsidRPr="002C316C">
        <w:rPr>
          <w:rFonts w:ascii="Arial" w:hAnsi="Arial" w:cs="Arial"/>
          <w:color w:val="000000" w:themeColor="text1"/>
          <w:lang w:val="en-GB"/>
        </w:rPr>
        <w:t>o</w:t>
      </w:r>
      <w:r w:rsidR="00003D15">
        <w:rPr>
          <w:rFonts w:ascii="Arial" w:hAnsi="Arial" w:cs="Arial"/>
          <w:color w:val="000000" w:themeColor="text1"/>
          <w:lang w:val="en-GB"/>
        </w:rPr>
        <w:t xml:space="preserve">: </w:t>
      </w:r>
      <w:r>
        <w:rPr>
          <w:rFonts w:ascii="Arial" w:hAnsi="Arial" w:cs="Arial"/>
          <w:color w:val="000000" w:themeColor="text1"/>
          <w:lang w:val="en-GB"/>
        </w:rPr>
        <w:t>150</w:t>
      </w:r>
      <w:r w:rsidR="00003D15">
        <w:rPr>
          <w:rFonts w:ascii="Arial" w:hAnsi="Arial" w:cs="Arial"/>
          <w:color w:val="000000" w:themeColor="text1"/>
          <w:lang w:val="en-GB"/>
        </w:rPr>
        <w:t>/202</w:t>
      </w:r>
      <w:r>
        <w:rPr>
          <w:rFonts w:ascii="Arial" w:hAnsi="Arial" w:cs="Arial"/>
          <w:color w:val="000000" w:themeColor="text1"/>
          <w:lang w:val="en-GB"/>
        </w:rPr>
        <w:t>4</w:t>
      </w:r>
    </w:p>
    <w:p w14:paraId="0FD35B87" w14:textId="77777777" w:rsidR="00003D15" w:rsidRPr="00DD4148" w:rsidRDefault="00003D15" w:rsidP="00003D15">
      <w:pPr>
        <w:adjustRightInd w:val="0"/>
        <w:snapToGrid w:val="0"/>
        <w:spacing w:before="240" w:after="120" w:line="360" w:lineRule="auto"/>
        <w:ind w:left="720" w:hanging="720"/>
        <w:jc w:val="both"/>
        <w:rPr>
          <w:rFonts w:ascii="Arial" w:hAnsi="Arial" w:cs="Arial"/>
          <w:color w:val="000000" w:themeColor="text1"/>
          <w:lang w:val="en-GB"/>
        </w:rPr>
      </w:pPr>
      <w:r w:rsidRPr="00DD4148">
        <w:rPr>
          <w:rFonts w:ascii="Arial" w:hAnsi="Arial" w:cs="Arial"/>
          <w:color w:val="000000" w:themeColor="text1"/>
          <w:lang w:val="en-GB"/>
        </w:rPr>
        <w:t>In the matter between:</w:t>
      </w:r>
    </w:p>
    <w:p w14:paraId="3A6B14BF" w14:textId="77777777" w:rsidR="00003D15" w:rsidRDefault="00144D24" w:rsidP="00003D15">
      <w:pPr>
        <w:adjustRightInd w:val="0"/>
        <w:snapToGrid w:val="0"/>
        <w:spacing w:after="0" w:line="360" w:lineRule="auto"/>
        <w:ind w:left="720" w:hanging="720"/>
        <w:jc w:val="both"/>
        <w:rPr>
          <w:rFonts w:ascii="Arial" w:hAnsi="Arial" w:cs="Arial"/>
          <w:b/>
          <w:color w:val="000000" w:themeColor="text1"/>
          <w:lang w:val="en-GB"/>
        </w:rPr>
      </w:pPr>
      <w:r>
        <w:rPr>
          <w:rFonts w:ascii="Arial" w:hAnsi="Arial" w:cs="Arial"/>
          <w:b/>
          <w:color w:val="000000" w:themeColor="text1"/>
          <w:lang w:val="en-GB"/>
        </w:rPr>
        <w:t xml:space="preserve">PICK </w:t>
      </w:r>
      <w:r w:rsidR="00360732">
        <w:rPr>
          <w:rFonts w:ascii="Arial" w:hAnsi="Arial" w:cs="Arial"/>
          <w:b/>
          <w:color w:val="000000" w:themeColor="text1"/>
          <w:lang w:val="en-GB"/>
        </w:rPr>
        <w:t>‘N</w:t>
      </w:r>
      <w:r>
        <w:rPr>
          <w:rFonts w:ascii="Arial" w:hAnsi="Arial" w:cs="Arial"/>
          <w:b/>
          <w:color w:val="000000" w:themeColor="text1"/>
          <w:lang w:val="en-GB"/>
        </w:rPr>
        <w:t xml:space="preserve"> PAY RETAILERS (P</w:t>
      </w:r>
      <w:r w:rsidR="00891BDB">
        <w:rPr>
          <w:rFonts w:ascii="Arial" w:hAnsi="Arial" w:cs="Arial"/>
          <w:b/>
          <w:color w:val="000000" w:themeColor="text1"/>
          <w:lang w:val="en-GB"/>
        </w:rPr>
        <w:t>TY</w:t>
      </w:r>
      <w:r>
        <w:rPr>
          <w:rFonts w:ascii="Arial" w:hAnsi="Arial" w:cs="Arial"/>
          <w:b/>
          <w:color w:val="000000" w:themeColor="text1"/>
          <w:lang w:val="en-GB"/>
        </w:rPr>
        <w:t>) LTD</w:t>
      </w:r>
      <w:r w:rsidR="00003D15">
        <w:rPr>
          <w:rFonts w:ascii="Arial" w:hAnsi="Arial" w:cs="Arial"/>
          <w:b/>
          <w:color w:val="000000" w:themeColor="text1"/>
          <w:lang w:val="en-GB"/>
        </w:rPr>
        <w:tab/>
      </w:r>
      <w:r w:rsidR="00003D15">
        <w:rPr>
          <w:rFonts w:ascii="Arial" w:hAnsi="Arial" w:cs="Arial"/>
          <w:b/>
          <w:color w:val="000000" w:themeColor="text1"/>
          <w:lang w:val="en-GB"/>
        </w:rPr>
        <w:tab/>
      </w:r>
      <w:r w:rsidR="000C23D5">
        <w:rPr>
          <w:rFonts w:ascii="Arial" w:hAnsi="Arial" w:cs="Arial"/>
          <w:b/>
          <w:color w:val="000000" w:themeColor="text1"/>
          <w:lang w:val="en-GB"/>
        </w:rPr>
        <w:tab/>
      </w:r>
      <w:r w:rsidR="000C23D5">
        <w:rPr>
          <w:rFonts w:ascii="Arial" w:hAnsi="Arial" w:cs="Arial"/>
          <w:b/>
          <w:color w:val="000000" w:themeColor="text1"/>
          <w:lang w:val="en-GB"/>
        </w:rPr>
        <w:tab/>
      </w:r>
      <w:r w:rsidR="00A80275">
        <w:rPr>
          <w:rFonts w:ascii="Arial" w:hAnsi="Arial" w:cs="Arial"/>
          <w:b/>
          <w:color w:val="000000" w:themeColor="text1"/>
          <w:lang w:val="en-GB"/>
        </w:rPr>
        <w:tab/>
      </w:r>
      <w:r>
        <w:rPr>
          <w:rFonts w:ascii="Arial" w:hAnsi="Arial" w:cs="Arial"/>
          <w:b/>
          <w:color w:val="000000" w:themeColor="text1"/>
          <w:lang w:val="en-GB"/>
        </w:rPr>
        <w:t>APPLICANT</w:t>
      </w:r>
    </w:p>
    <w:p w14:paraId="3907C0E6" w14:textId="77777777" w:rsidR="00003D15" w:rsidRPr="00DD4148" w:rsidRDefault="00003D15" w:rsidP="00003D15">
      <w:pPr>
        <w:tabs>
          <w:tab w:val="left" w:pos="5670"/>
        </w:tabs>
        <w:adjustRightInd w:val="0"/>
        <w:snapToGrid w:val="0"/>
        <w:spacing w:before="240" w:after="120" w:line="360" w:lineRule="auto"/>
        <w:ind w:left="720" w:right="-382" w:hanging="720"/>
        <w:jc w:val="both"/>
        <w:rPr>
          <w:rFonts w:ascii="Arial" w:hAnsi="Arial" w:cs="Arial"/>
          <w:color w:val="000000" w:themeColor="text1"/>
          <w:lang w:val="en-GB"/>
        </w:rPr>
      </w:pPr>
      <w:r w:rsidRPr="00DD4148">
        <w:rPr>
          <w:rFonts w:ascii="Arial" w:hAnsi="Arial" w:cs="Arial"/>
          <w:color w:val="000000" w:themeColor="text1"/>
          <w:lang w:val="en-GB"/>
        </w:rPr>
        <w:t>And</w:t>
      </w:r>
    </w:p>
    <w:p w14:paraId="79800567" w14:textId="77777777" w:rsidR="00003D15" w:rsidRDefault="00144D24" w:rsidP="00003D15">
      <w:pPr>
        <w:tabs>
          <w:tab w:val="left" w:pos="5670"/>
        </w:tabs>
        <w:adjustRightInd w:val="0"/>
        <w:snapToGrid w:val="0"/>
        <w:spacing w:after="0" w:line="360" w:lineRule="auto"/>
        <w:ind w:left="720" w:right="-380" w:hanging="720"/>
        <w:jc w:val="both"/>
        <w:rPr>
          <w:rFonts w:ascii="Arial" w:hAnsi="Arial" w:cs="Arial"/>
          <w:b/>
          <w:bCs/>
          <w:caps/>
          <w:color w:val="000000" w:themeColor="text1"/>
          <w:lang w:val="en-GB"/>
        </w:rPr>
      </w:pPr>
      <w:r>
        <w:rPr>
          <w:rFonts w:ascii="Arial" w:hAnsi="Arial" w:cs="Arial"/>
          <w:b/>
          <w:bCs/>
          <w:caps/>
          <w:color w:val="000000" w:themeColor="text1"/>
          <w:lang w:val="en-GB"/>
        </w:rPr>
        <w:t>CASCADE AVENUE</w:t>
      </w:r>
      <w:r w:rsidR="006E7EEA">
        <w:rPr>
          <w:rFonts w:ascii="Arial" w:hAnsi="Arial" w:cs="Arial"/>
          <w:b/>
          <w:bCs/>
          <w:caps/>
          <w:color w:val="000000" w:themeColor="text1"/>
          <w:lang w:val="en-GB"/>
        </w:rPr>
        <w:t xml:space="preserve"> TRADING 158 (PTY</w:t>
      </w:r>
      <w:r w:rsidR="001B10DE">
        <w:rPr>
          <w:rFonts w:ascii="Arial" w:hAnsi="Arial" w:cs="Arial"/>
          <w:b/>
          <w:bCs/>
          <w:caps/>
          <w:color w:val="000000" w:themeColor="text1"/>
          <w:lang w:val="en-GB"/>
        </w:rPr>
        <w:t>)</w:t>
      </w:r>
      <w:r w:rsidR="000C23D5">
        <w:rPr>
          <w:rFonts w:ascii="Arial" w:hAnsi="Arial" w:cs="Arial"/>
          <w:b/>
          <w:bCs/>
          <w:caps/>
          <w:color w:val="000000" w:themeColor="text1"/>
          <w:lang w:val="en-GB"/>
        </w:rPr>
        <w:t xml:space="preserve"> </w:t>
      </w:r>
      <w:r w:rsidR="001B10DE">
        <w:rPr>
          <w:rFonts w:ascii="Arial" w:hAnsi="Arial" w:cs="Arial"/>
          <w:b/>
          <w:bCs/>
          <w:caps/>
          <w:color w:val="000000" w:themeColor="text1"/>
          <w:lang w:val="en-GB"/>
        </w:rPr>
        <w:t>LTD</w:t>
      </w:r>
      <w:r w:rsidR="00003D15" w:rsidRPr="00DD4148">
        <w:rPr>
          <w:rFonts w:ascii="Arial" w:hAnsi="Arial" w:cs="Arial"/>
          <w:b/>
          <w:bCs/>
          <w:caps/>
          <w:color w:val="000000" w:themeColor="text1"/>
          <w:lang w:val="en-GB"/>
        </w:rPr>
        <w:t xml:space="preserve">    </w:t>
      </w:r>
      <w:r w:rsidR="00003D15" w:rsidRPr="00DD4148">
        <w:rPr>
          <w:rFonts w:ascii="Arial" w:hAnsi="Arial" w:cs="Arial"/>
          <w:b/>
          <w:bCs/>
          <w:caps/>
          <w:color w:val="000000" w:themeColor="text1"/>
          <w:lang w:val="en-GB"/>
        </w:rPr>
        <w:tab/>
      </w:r>
      <w:r w:rsidR="00003D15" w:rsidRPr="00DD4148">
        <w:rPr>
          <w:rFonts w:ascii="Arial" w:hAnsi="Arial" w:cs="Arial"/>
          <w:b/>
          <w:bCs/>
          <w:caps/>
          <w:color w:val="000000" w:themeColor="text1"/>
          <w:lang w:val="en-GB"/>
        </w:rPr>
        <w:tab/>
      </w:r>
      <w:r w:rsidR="00003D15">
        <w:rPr>
          <w:rFonts w:ascii="Arial" w:hAnsi="Arial" w:cs="Arial"/>
          <w:b/>
          <w:bCs/>
          <w:caps/>
          <w:color w:val="000000" w:themeColor="text1"/>
          <w:lang w:val="en-GB"/>
        </w:rPr>
        <w:tab/>
      </w:r>
      <w:r w:rsidR="00A80275">
        <w:rPr>
          <w:rFonts w:ascii="Arial" w:hAnsi="Arial" w:cs="Arial"/>
          <w:b/>
          <w:bCs/>
          <w:caps/>
          <w:color w:val="000000" w:themeColor="text1"/>
          <w:lang w:val="en-GB"/>
        </w:rPr>
        <w:tab/>
      </w:r>
      <w:r w:rsidR="00003D15" w:rsidRPr="00DD4148">
        <w:rPr>
          <w:rFonts w:ascii="Arial" w:hAnsi="Arial" w:cs="Arial"/>
          <w:b/>
          <w:bCs/>
          <w:caps/>
          <w:color w:val="000000" w:themeColor="text1"/>
          <w:lang w:val="en-GB"/>
        </w:rPr>
        <w:t>RESPONDENT</w:t>
      </w:r>
    </w:p>
    <w:p w14:paraId="3F5C360E" w14:textId="77777777" w:rsidR="00151FEB" w:rsidRDefault="00151FEB" w:rsidP="00003D15">
      <w:pPr>
        <w:spacing w:after="240" w:line="360" w:lineRule="auto"/>
        <w:ind w:left="2160" w:hanging="2160"/>
        <w:rPr>
          <w:rFonts w:ascii="Arial" w:hAnsi="Arial" w:cs="Arial"/>
          <w:b/>
          <w:bCs/>
        </w:rPr>
      </w:pPr>
    </w:p>
    <w:p w14:paraId="4F9297D1" w14:textId="77777777" w:rsidR="00003D15" w:rsidRPr="007034E7" w:rsidRDefault="00003D15" w:rsidP="00151FEB">
      <w:pPr>
        <w:spacing w:after="240" w:line="360" w:lineRule="auto"/>
        <w:ind w:left="1710" w:hanging="1710"/>
        <w:rPr>
          <w:rFonts w:ascii="Arial" w:hAnsi="Arial" w:cs="Arial"/>
          <w:bCs/>
        </w:rPr>
      </w:pPr>
      <w:r w:rsidRPr="007034E7">
        <w:rPr>
          <w:rFonts w:ascii="Arial" w:hAnsi="Arial" w:cs="Arial"/>
          <w:b/>
          <w:bCs/>
        </w:rPr>
        <w:t>Neutral citation:</w:t>
      </w:r>
      <w:r w:rsidR="00151FEB">
        <w:rPr>
          <w:rFonts w:ascii="Arial" w:hAnsi="Arial" w:cs="Arial"/>
          <w:b/>
          <w:bCs/>
        </w:rPr>
        <w:t xml:space="preserve"> </w:t>
      </w:r>
      <w:r w:rsidR="00151FEB">
        <w:rPr>
          <w:rFonts w:ascii="Arial" w:hAnsi="Arial" w:cs="Arial"/>
          <w:bCs/>
          <w:i/>
        </w:rPr>
        <w:t>Pick</w:t>
      </w:r>
      <w:r w:rsidR="00360732">
        <w:rPr>
          <w:rFonts w:ascii="Arial" w:hAnsi="Arial" w:cs="Arial"/>
          <w:bCs/>
          <w:i/>
        </w:rPr>
        <w:t xml:space="preserve"> ‘</w:t>
      </w:r>
      <w:r w:rsidR="001B156C">
        <w:rPr>
          <w:rFonts w:ascii="Arial" w:hAnsi="Arial" w:cs="Arial"/>
          <w:bCs/>
          <w:i/>
        </w:rPr>
        <w:t>n</w:t>
      </w:r>
      <w:r w:rsidR="00151FEB">
        <w:rPr>
          <w:rFonts w:ascii="Arial" w:hAnsi="Arial" w:cs="Arial"/>
          <w:bCs/>
          <w:i/>
        </w:rPr>
        <w:t xml:space="preserve"> Pay Retailers (</w:t>
      </w:r>
      <w:r w:rsidR="000C23D5">
        <w:rPr>
          <w:rFonts w:ascii="Arial" w:hAnsi="Arial" w:cs="Arial"/>
          <w:bCs/>
          <w:i/>
        </w:rPr>
        <w:t>Pty</w:t>
      </w:r>
      <w:r w:rsidR="0023167F">
        <w:rPr>
          <w:rFonts w:ascii="Arial" w:hAnsi="Arial" w:cs="Arial"/>
          <w:bCs/>
          <w:i/>
        </w:rPr>
        <w:t>)</w:t>
      </w:r>
      <w:r w:rsidR="00151FEB">
        <w:rPr>
          <w:rFonts w:ascii="Arial" w:hAnsi="Arial" w:cs="Arial"/>
          <w:bCs/>
          <w:i/>
        </w:rPr>
        <w:t xml:space="preserve"> L</w:t>
      </w:r>
      <w:r w:rsidR="000C23D5">
        <w:rPr>
          <w:rFonts w:ascii="Arial" w:hAnsi="Arial" w:cs="Arial"/>
          <w:bCs/>
          <w:i/>
        </w:rPr>
        <w:t>td</w:t>
      </w:r>
      <w:r w:rsidR="00151FEB">
        <w:rPr>
          <w:rFonts w:ascii="Arial" w:hAnsi="Arial" w:cs="Arial"/>
          <w:bCs/>
          <w:i/>
        </w:rPr>
        <w:t xml:space="preserve"> </w:t>
      </w:r>
      <w:r>
        <w:rPr>
          <w:rFonts w:ascii="Arial" w:hAnsi="Arial" w:cs="Arial"/>
          <w:bCs/>
          <w:i/>
        </w:rPr>
        <w:t xml:space="preserve">v </w:t>
      </w:r>
      <w:r w:rsidR="00151FEB">
        <w:rPr>
          <w:rFonts w:ascii="Arial" w:hAnsi="Arial" w:cs="Arial"/>
          <w:bCs/>
          <w:i/>
        </w:rPr>
        <w:t>Cascade Avenue Trading 158 (</w:t>
      </w:r>
      <w:r w:rsidR="000C23D5">
        <w:rPr>
          <w:rFonts w:ascii="Arial" w:hAnsi="Arial" w:cs="Arial"/>
          <w:bCs/>
          <w:i/>
        </w:rPr>
        <w:t>Pty</w:t>
      </w:r>
      <w:r w:rsidR="00151FEB">
        <w:rPr>
          <w:rFonts w:ascii="Arial" w:hAnsi="Arial" w:cs="Arial"/>
          <w:bCs/>
          <w:i/>
        </w:rPr>
        <w:t>) L</w:t>
      </w:r>
      <w:r w:rsidR="000C23D5">
        <w:rPr>
          <w:rFonts w:ascii="Arial" w:hAnsi="Arial" w:cs="Arial"/>
          <w:bCs/>
          <w:i/>
        </w:rPr>
        <w:t>td</w:t>
      </w:r>
      <w:r w:rsidRPr="007034E7">
        <w:rPr>
          <w:rFonts w:ascii="Arial" w:hAnsi="Arial" w:cs="Arial"/>
          <w:bCs/>
          <w:i/>
        </w:rPr>
        <w:t xml:space="preserve"> </w:t>
      </w:r>
      <w:r w:rsidRPr="007034E7">
        <w:rPr>
          <w:rFonts w:ascii="Arial" w:hAnsi="Arial" w:cs="Arial"/>
          <w:bCs/>
        </w:rPr>
        <w:t xml:space="preserve">(Case no </w:t>
      </w:r>
      <w:r w:rsidR="00151FEB">
        <w:rPr>
          <w:rFonts w:ascii="Arial" w:hAnsi="Arial" w:cs="Arial"/>
          <w:bCs/>
        </w:rPr>
        <w:t>150/2024</w:t>
      </w:r>
      <w:r w:rsidRPr="00F60575">
        <w:rPr>
          <w:rFonts w:ascii="Arial" w:hAnsi="Arial" w:cs="Arial"/>
          <w:bCs/>
        </w:rPr>
        <w:t xml:space="preserve">) </w:t>
      </w:r>
      <w:r w:rsidR="0023167F" w:rsidRPr="00F60575">
        <w:rPr>
          <w:rFonts w:ascii="Arial" w:hAnsi="Arial" w:cs="Arial"/>
          <w:bCs/>
        </w:rPr>
        <w:t>(</w:t>
      </w:r>
      <w:r w:rsidR="0023167F" w:rsidRPr="007034E7">
        <w:rPr>
          <w:rFonts w:ascii="Arial" w:hAnsi="Arial" w:cs="Arial"/>
          <w:bCs/>
        </w:rPr>
        <w:t>2</w:t>
      </w:r>
      <w:r w:rsidR="004C0322">
        <w:rPr>
          <w:rFonts w:ascii="Arial" w:hAnsi="Arial" w:cs="Arial"/>
          <w:bCs/>
        </w:rPr>
        <w:t>6</w:t>
      </w:r>
      <w:r w:rsidR="00F60575">
        <w:rPr>
          <w:rFonts w:ascii="Arial" w:hAnsi="Arial" w:cs="Arial"/>
          <w:bCs/>
        </w:rPr>
        <w:t xml:space="preserve"> </w:t>
      </w:r>
      <w:r>
        <w:rPr>
          <w:rFonts w:ascii="Arial" w:hAnsi="Arial" w:cs="Arial"/>
          <w:bCs/>
        </w:rPr>
        <w:t xml:space="preserve">February </w:t>
      </w:r>
      <w:r w:rsidRPr="007034E7">
        <w:rPr>
          <w:rFonts w:ascii="Arial" w:hAnsi="Arial" w:cs="Arial"/>
          <w:bCs/>
        </w:rPr>
        <w:t>202</w:t>
      </w:r>
      <w:r>
        <w:rPr>
          <w:rFonts w:ascii="Arial" w:hAnsi="Arial" w:cs="Arial"/>
          <w:bCs/>
        </w:rPr>
        <w:t>4</w:t>
      </w:r>
      <w:r w:rsidRPr="007034E7">
        <w:rPr>
          <w:rFonts w:ascii="Arial" w:hAnsi="Arial" w:cs="Arial"/>
          <w:bCs/>
        </w:rPr>
        <w:t>)</w:t>
      </w:r>
    </w:p>
    <w:p w14:paraId="45D719DF" w14:textId="77777777" w:rsidR="00003D15" w:rsidRPr="00151FEB" w:rsidRDefault="00003D15" w:rsidP="00003D15">
      <w:pPr>
        <w:adjustRightInd w:val="0"/>
        <w:snapToGrid w:val="0"/>
        <w:spacing w:after="0" w:line="360" w:lineRule="auto"/>
        <w:ind w:left="720" w:hanging="720"/>
        <w:jc w:val="both"/>
        <w:rPr>
          <w:rFonts w:ascii="Arial" w:hAnsi="Arial" w:cs="Arial"/>
          <w:color w:val="000000" w:themeColor="text1"/>
          <w:lang w:val="en-GB"/>
        </w:rPr>
      </w:pPr>
      <w:r w:rsidRPr="007034E7">
        <w:rPr>
          <w:rFonts w:ascii="Arial" w:hAnsi="Arial" w:cs="Arial"/>
          <w:b/>
          <w:color w:val="000000" w:themeColor="text1"/>
          <w:lang w:val="en-GB"/>
        </w:rPr>
        <w:t>Heard:</w:t>
      </w:r>
      <w:r w:rsidRPr="007034E7">
        <w:rPr>
          <w:rFonts w:ascii="Arial" w:hAnsi="Arial" w:cs="Arial"/>
          <w:b/>
          <w:color w:val="000000" w:themeColor="text1"/>
          <w:lang w:val="en-GB"/>
        </w:rPr>
        <w:tab/>
        <w:t xml:space="preserve"> </w:t>
      </w:r>
      <w:r w:rsidR="00151FEB" w:rsidRPr="00151FEB">
        <w:rPr>
          <w:rFonts w:ascii="Arial" w:hAnsi="Arial" w:cs="Arial"/>
          <w:color w:val="000000" w:themeColor="text1"/>
          <w:lang w:val="en-GB"/>
        </w:rPr>
        <w:t>14 February 2024</w:t>
      </w:r>
    </w:p>
    <w:p w14:paraId="68085DE5" w14:textId="77777777" w:rsidR="00003D15" w:rsidRPr="007034E7" w:rsidRDefault="00003D15" w:rsidP="00003D15">
      <w:pPr>
        <w:adjustRightInd w:val="0"/>
        <w:snapToGrid w:val="0"/>
        <w:spacing w:after="0" w:line="360" w:lineRule="auto"/>
        <w:ind w:left="720" w:hanging="720"/>
        <w:jc w:val="both"/>
        <w:rPr>
          <w:rFonts w:ascii="Arial" w:hAnsi="Arial" w:cs="Arial"/>
          <w:b/>
          <w:color w:val="000000" w:themeColor="text1"/>
          <w:lang w:val="en-GB"/>
        </w:rPr>
      </w:pPr>
      <w:r w:rsidRPr="007034E7">
        <w:rPr>
          <w:rFonts w:ascii="Arial" w:hAnsi="Arial" w:cs="Arial"/>
          <w:b/>
          <w:color w:val="000000" w:themeColor="text1"/>
          <w:lang w:val="en-GB"/>
        </w:rPr>
        <w:t xml:space="preserve">Delivered: </w:t>
      </w:r>
      <w:r w:rsidR="00F60575" w:rsidRPr="00D81A88">
        <w:rPr>
          <w:rFonts w:ascii="Arial" w:hAnsi="Arial" w:cs="Arial"/>
          <w:color w:val="000000" w:themeColor="text1"/>
          <w:lang w:val="en-GB"/>
        </w:rPr>
        <w:t>2</w:t>
      </w:r>
      <w:r w:rsidR="004C0322" w:rsidRPr="00D81A88">
        <w:rPr>
          <w:rFonts w:ascii="Arial" w:hAnsi="Arial" w:cs="Arial"/>
          <w:color w:val="000000" w:themeColor="text1"/>
          <w:lang w:val="en-GB"/>
        </w:rPr>
        <w:t>6</w:t>
      </w:r>
      <w:r w:rsidR="00F60575">
        <w:rPr>
          <w:rFonts w:ascii="Arial" w:hAnsi="Arial" w:cs="Arial"/>
          <w:b/>
          <w:color w:val="000000" w:themeColor="text1"/>
          <w:lang w:val="en-GB"/>
        </w:rPr>
        <w:t xml:space="preserve"> </w:t>
      </w:r>
      <w:r>
        <w:rPr>
          <w:rFonts w:ascii="Arial" w:hAnsi="Arial" w:cs="Arial"/>
          <w:color w:val="000000" w:themeColor="text1"/>
          <w:lang w:val="en-GB"/>
        </w:rPr>
        <w:t xml:space="preserve">February </w:t>
      </w:r>
      <w:r w:rsidRPr="007034E7">
        <w:rPr>
          <w:rFonts w:ascii="Arial" w:hAnsi="Arial" w:cs="Arial"/>
          <w:color w:val="000000" w:themeColor="text1"/>
          <w:lang w:val="en-GB"/>
        </w:rPr>
        <w:t>202</w:t>
      </w:r>
      <w:r>
        <w:rPr>
          <w:rFonts w:ascii="Arial" w:hAnsi="Arial" w:cs="Arial"/>
          <w:color w:val="000000" w:themeColor="text1"/>
          <w:lang w:val="en-GB"/>
        </w:rPr>
        <w:t>4</w:t>
      </w:r>
    </w:p>
    <w:p w14:paraId="24070AE3" w14:textId="77777777" w:rsidR="00003D15" w:rsidRPr="00E047F8" w:rsidRDefault="00003D15" w:rsidP="00003D15">
      <w:pPr>
        <w:pBdr>
          <w:top w:val="single" w:sz="12" w:space="1" w:color="auto"/>
          <w:bottom w:val="single" w:sz="12" w:space="1" w:color="auto"/>
        </w:pBdr>
        <w:adjustRightInd w:val="0"/>
        <w:snapToGrid w:val="0"/>
        <w:spacing w:before="240" w:after="120" w:line="360" w:lineRule="auto"/>
        <w:jc w:val="both"/>
        <w:rPr>
          <w:rFonts w:ascii="Arial" w:hAnsi="Arial" w:cs="Arial"/>
          <w:b/>
          <w:color w:val="000000" w:themeColor="text1"/>
          <w:sz w:val="28"/>
          <w:szCs w:val="28"/>
          <w:lang w:val="en-GB"/>
        </w:rPr>
      </w:pP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Pr="00E047F8">
        <w:rPr>
          <w:rFonts w:ascii="Arial" w:hAnsi="Arial" w:cs="Arial"/>
          <w:b/>
          <w:color w:val="000000" w:themeColor="text1"/>
          <w:sz w:val="28"/>
          <w:szCs w:val="28"/>
          <w:lang w:val="en-GB"/>
        </w:rPr>
        <w:t>Judgment</w:t>
      </w:r>
    </w:p>
    <w:p w14:paraId="3D396122" w14:textId="77777777" w:rsidR="00003D15" w:rsidRDefault="00003D15" w:rsidP="00003D15">
      <w:pPr>
        <w:adjustRightInd w:val="0"/>
        <w:snapToGrid w:val="0"/>
        <w:spacing w:before="240" w:after="120" w:line="360" w:lineRule="auto"/>
        <w:ind w:left="720" w:hanging="720"/>
        <w:jc w:val="both"/>
        <w:rPr>
          <w:rFonts w:ascii="Arial" w:hAnsi="Arial" w:cs="Arial"/>
          <w:color w:val="000000" w:themeColor="text1"/>
          <w:lang w:val="en-GB"/>
        </w:rPr>
      </w:pPr>
      <w:proofErr w:type="spellStart"/>
      <w:r>
        <w:rPr>
          <w:rFonts w:ascii="Arial" w:hAnsi="Arial" w:cs="Arial"/>
          <w:color w:val="000000" w:themeColor="text1"/>
          <w:lang w:val="en-GB"/>
        </w:rPr>
        <w:t>Phatshoane</w:t>
      </w:r>
      <w:proofErr w:type="spellEnd"/>
      <w:r>
        <w:rPr>
          <w:rFonts w:ascii="Arial" w:hAnsi="Arial" w:cs="Arial"/>
          <w:color w:val="000000" w:themeColor="text1"/>
          <w:lang w:val="en-GB"/>
        </w:rPr>
        <w:t xml:space="preserve"> </w:t>
      </w:r>
      <w:r w:rsidR="00543BC3">
        <w:rPr>
          <w:rFonts w:ascii="Arial" w:hAnsi="Arial" w:cs="Arial"/>
          <w:color w:val="000000" w:themeColor="text1"/>
          <w:lang w:val="en-GB"/>
        </w:rPr>
        <w:t>DJP</w:t>
      </w:r>
    </w:p>
    <w:p w14:paraId="5D5037CE" w14:textId="77777777" w:rsidR="00165017" w:rsidRDefault="00151FEB" w:rsidP="00084427">
      <w:pPr>
        <w:tabs>
          <w:tab w:val="left" w:pos="5670"/>
        </w:tabs>
        <w:adjustRightInd w:val="0"/>
        <w:snapToGrid w:val="0"/>
        <w:spacing w:after="0" w:line="360" w:lineRule="auto"/>
        <w:ind w:left="720" w:hanging="720"/>
        <w:jc w:val="both"/>
        <w:rPr>
          <w:rFonts w:ascii="Arial" w:hAnsi="Arial" w:cs="Arial"/>
          <w:sz w:val="24"/>
          <w:szCs w:val="24"/>
        </w:rPr>
      </w:pPr>
      <w:r>
        <w:rPr>
          <w:rFonts w:ascii="Arial" w:hAnsi="Arial" w:cs="Arial"/>
          <w:sz w:val="24"/>
        </w:rPr>
        <w:t>[1]</w:t>
      </w:r>
      <w:r>
        <w:rPr>
          <w:rFonts w:ascii="Arial" w:hAnsi="Arial" w:cs="Arial"/>
          <w:sz w:val="24"/>
        </w:rPr>
        <w:tab/>
      </w:r>
      <w:r w:rsidR="005F4500">
        <w:rPr>
          <w:rFonts w:ascii="Arial" w:hAnsi="Arial" w:cs="Arial"/>
          <w:sz w:val="24"/>
          <w:szCs w:val="24"/>
        </w:rPr>
        <w:t>T</w:t>
      </w:r>
      <w:r w:rsidR="00165017" w:rsidRPr="00DC1AA6">
        <w:rPr>
          <w:rFonts w:ascii="Arial" w:hAnsi="Arial" w:cs="Arial"/>
          <w:sz w:val="24"/>
          <w:szCs w:val="24"/>
        </w:rPr>
        <w:t>he applicant</w:t>
      </w:r>
      <w:r w:rsidR="005F4500">
        <w:rPr>
          <w:rFonts w:ascii="Arial" w:hAnsi="Arial" w:cs="Arial"/>
          <w:sz w:val="24"/>
          <w:szCs w:val="24"/>
        </w:rPr>
        <w:t>,</w:t>
      </w:r>
      <w:r w:rsidR="00165017" w:rsidRPr="00DC1AA6">
        <w:rPr>
          <w:rFonts w:ascii="Arial" w:hAnsi="Arial" w:cs="Arial"/>
          <w:sz w:val="24"/>
          <w:szCs w:val="24"/>
        </w:rPr>
        <w:t xml:space="preserve"> </w:t>
      </w:r>
      <w:r w:rsidR="005F4500" w:rsidRPr="00DC1AA6">
        <w:rPr>
          <w:rFonts w:ascii="Arial" w:hAnsi="Arial" w:cs="Arial"/>
          <w:sz w:val="24"/>
          <w:szCs w:val="24"/>
        </w:rPr>
        <w:t>Pick ‘n Pay Retailers (P</w:t>
      </w:r>
      <w:r w:rsidR="005F4500">
        <w:rPr>
          <w:rFonts w:ascii="Arial" w:hAnsi="Arial" w:cs="Arial"/>
          <w:sz w:val="24"/>
          <w:szCs w:val="24"/>
        </w:rPr>
        <w:t>t</w:t>
      </w:r>
      <w:r w:rsidR="005F4500" w:rsidRPr="00DC1AA6">
        <w:rPr>
          <w:rFonts w:ascii="Arial" w:hAnsi="Arial" w:cs="Arial"/>
          <w:sz w:val="24"/>
          <w:szCs w:val="24"/>
        </w:rPr>
        <w:t xml:space="preserve">y) Ltd, </w:t>
      </w:r>
      <w:r w:rsidR="004954AD" w:rsidRPr="00DC1AA6">
        <w:rPr>
          <w:rFonts w:ascii="Arial" w:hAnsi="Arial" w:cs="Arial"/>
          <w:sz w:val="24"/>
          <w:szCs w:val="24"/>
        </w:rPr>
        <w:t xml:space="preserve">seeks </w:t>
      </w:r>
      <w:r w:rsidR="004346BE" w:rsidRPr="003C3CD1">
        <w:rPr>
          <w:rFonts w:ascii="Arial" w:hAnsi="Arial" w:cs="Arial"/>
          <w:color w:val="000000"/>
          <w:sz w:val="24"/>
          <w:szCs w:val="24"/>
        </w:rPr>
        <w:t>judicial sanction</w:t>
      </w:r>
      <w:r w:rsidR="00DC1AA6" w:rsidRPr="00DC1AA6">
        <w:rPr>
          <w:rFonts w:ascii="Verdana" w:hAnsi="Verdana"/>
          <w:color w:val="000000"/>
          <w:sz w:val="24"/>
          <w:szCs w:val="24"/>
        </w:rPr>
        <w:t xml:space="preserve"> </w:t>
      </w:r>
      <w:r w:rsidR="0052164E" w:rsidRPr="00DC1AA6">
        <w:rPr>
          <w:rFonts w:ascii="Arial" w:hAnsi="Arial" w:cs="Arial"/>
          <w:sz w:val="24"/>
          <w:szCs w:val="24"/>
        </w:rPr>
        <w:t xml:space="preserve">on </w:t>
      </w:r>
      <w:r w:rsidR="00DA0603">
        <w:rPr>
          <w:rFonts w:ascii="Arial" w:hAnsi="Arial" w:cs="Arial"/>
          <w:sz w:val="24"/>
          <w:szCs w:val="24"/>
        </w:rPr>
        <w:t xml:space="preserve">an </w:t>
      </w:r>
      <w:r w:rsidR="0052164E" w:rsidRPr="00DC1AA6">
        <w:rPr>
          <w:rFonts w:ascii="Arial" w:hAnsi="Arial" w:cs="Arial"/>
          <w:sz w:val="24"/>
          <w:szCs w:val="24"/>
        </w:rPr>
        <w:t xml:space="preserve">urgent basis </w:t>
      </w:r>
      <w:r w:rsidR="004D190E" w:rsidRPr="00DC1AA6">
        <w:rPr>
          <w:rFonts w:ascii="Arial" w:hAnsi="Arial" w:cs="Arial"/>
          <w:sz w:val="24"/>
          <w:szCs w:val="24"/>
        </w:rPr>
        <w:t xml:space="preserve">to perfect its security pursuant to the provisions of a </w:t>
      </w:r>
      <w:r w:rsidR="003C3CD1">
        <w:rPr>
          <w:rFonts w:ascii="Arial" w:hAnsi="Arial" w:cs="Arial"/>
          <w:sz w:val="24"/>
          <w:szCs w:val="24"/>
        </w:rPr>
        <w:t>G</w:t>
      </w:r>
      <w:r w:rsidR="004D190E" w:rsidRPr="00DC1AA6">
        <w:rPr>
          <w:rFonts w:ascii="Arial" w:hAnsi="Arial" w:cs="Arial"/>
          <w:sz w:val="24"/>
          <w:szCs w:val="24"/>
        </w:rPr>
        <w:t xml:space="preserve">eneral </w:t>
      </w:r>
      <w:r w:rsidR="003C3CD1">
        <w:rPr>
          <w:rFonts w:ascii="Arial" w:hAnsi="Arial" w:cs="Arial"/>
          <w:sz w:val="24"/>
          <w:szCs w:val="24"/>
        </w:rPr>
        <w:t>N</w:t>
      </w:r>
      <w:r w:rsidR="004D190E" w:rsidRPr="00DC1AA6">
        <w:rPr>
          <w:rFonts w:ascii="Arial" w:hAnsi="Arial" w:cs="Arial"/>
          <w:sz w:val="24"/>
          <w:szCs w:val="24"/>
        </w:rPr>
        <w:t xml:space="preserve">otarial </w:t>
      </w:r>
      <w:r w:rsidR="003C3CD1">
        <w:rPr>
          <w:rFonts w:ascii="Arial" w:hAnsi="Arial" w:cs="Arial"/>
          <w:sz w:val="24"/>
          <w:szCs w:val="24"/>
        </w:rPr>
        <w:t>B</w:t>
      </w:r>
      <w:r w:rsidR="004D190E" w:rsidRPr="00DC1AA6">
        <w:rPr>
          <w:rFonts w:ascii="Arial" w:hAnsi="Arial" w:cs="Arial"/>
          <w:sz w:val="24"/>
          <w:szCs w:val="24"/>
        </w:rPr>
        <w:t>ond</w:t>
      </w:r>
      <w:r w:rsidR="001B156C" w:rsidRPr="00DC1AA6">
        <w:rPr>
          <w:rFonts w:ascii="Arial" w:hAnsi="Arial" w:cs="Arial"/>
          <w:sz w:val="24"/>
          <w:szCs w:val="24"/>
        </w:rPr>
        <w:t xml:space="preserve">: </w:t>
      </w:r>
      <w:r w:rsidR="004D190E" w:rsidRPr="00DC1AA6">
        <w:rPr>
          <w:rFonts w:ascii="Arial" w:hAnsi="Arial" w:cs="Arial"/>
          <w:sz w:val="24"/>
          <w:szCs w:val="24"/>
        </w:rPr>
        <w:t>BN 1715/2008 (</w:t>
      </w:r>
      <w:r w:rsidR="004D190E" w:rsidRPr="00DC1AA6">
        <w:rPr>
          <w:rFonts w:ascii="Arial" w:hAnsi="Arial" w:cs="Arial"/>
          <w:iCs/>
          <w:sz w:val="24"/>
          <w:szCs w:val="24"/>
        </w:rPr>
        <w:t>the bond</w:t>
      </w:r>
      <w:r w:rsidR="004D190E" w:rsidRPr="00DC1AA6">
        <w:rPr>
          <w:rFonts w:ascii="Arial" w:hAnsi="Arial" w:cs="Arial"/>
          <w:sz w:val="24"/>
          <w:szCs w:val="24"/>
        </w:rPr>
        <w:t>) and to exercise its rights as provided for in clauses</w:t>
      </w:r>
      <w:r w:rsidR="004D190E" w:rsidRPr="00A1057E">
        <w:rPr>
          <w:rFonts w:ascii="Arial" w:hAnsi="Arial" w:cs="Arial"/>
          <w:sz w:val="24"/>
          <w:szCs w:val="24"/>
        </w:rPr>
        <w:t xml:space="preserve"> 6.1.1 to 6.1.10 of the bond</w:t>
      </w:r>
      <w:r w:rsidR="00A1057E" w:rsidRPr="00A1057E">
        <w:rPr>
          <w:rFonts w:ascii="Arial" w:hAnsi="Arial" w:cs="Arial"/>
          <w:sz w:val="24"/>
          <w:szCs w:val="24"/>
        </w:rPr>
        <w:t xml:space="preserve"> </w:t>
      </w:r>
      <w:r w:rsidR="005F4500">
        <w:rPr>
          <w:rFonts w:ascii="Arial" w:hAnsi="Arial" w:cs="Arial"/>
          <w:sz w:val="24"/>
          <w:szCs w:val="24"/>
        </w:rPr>
        <w:t xml:space="preserve">against the respondent, </w:t>
      </w:r>
      <w:r w:rsidR="005F4500" w:rsidRPr="00DC1AA6">
        <w:rPr>
          <w:rFonts w:ascii="Arial" w:hAnsi="Arial" w:cs="Arial"/>
          <w:bCs/>
          <w:caps/>
          <w:color w:val="000000" w:themeColor="text1"/>
          <w:sz w:val="24"/>
          <w:szCs w:val="24"/>
          <w:lang w:val="en-GB"/>
        </w:rPr>
        <w:t>C</w:t>
      </w:r>
      <w:r w:rsidR="005F4500" w:rsidRPr="00DC1AA6">
        <w:rPr>
          <w:rFonts w:ascii="Arial" w:hAnsi="Arial" w:cs="Arial"/>
          <w:bCs/>
          <w:color w:val="000000" w:themeColor="text1"/>
          <w:sz w:val="24"/>
          <w:szCs w:val="24"/>
          <w:lang w:val="en-GB"/>
        </w:rPr>
        <w:t>ascade</w:t>
      </w:r>
      <w:r w:rsidR="005F4500" w:rsidRPr="00DC1AA6">
        <w:rPr>
          <w:rFonts w:ascii="Arial" w:hAnsi="Arial" w:cs="Arial"/>
          <w:bCs/>
          <w:caps/>
          <w:color w:val="000000" w:themeColor="text1"/>
          <w:sz w:val="24"/>
          <w:szCs w:val="24"/>
          <w:lang w:val="en-GB"/>
        </w:rPr>
        <w:t xml:space="preserve"> A</w:t>
      </w:r>
      <w:r w:rsidR="005F4500" w:rsidRPr="00DC1AA6">
        <w:rPr>
          <w:rFonts w:ascii="Arial" w:hAnsi="Arial" w:cs="Arial"/>
          <w:bCs/>
          <w:color w:val="000000" w:themeColor="text1"/>
          <w:sz w:val="24"/>
          <w:szCs w:val="24"/>
          <w:lang w:val="en-GB"/>
        </w:rPr>
        <w:t xml:space="preserve">venue </w:t>
      </w:r>
      <w:r w:rsidR="005F4500" w:rsidRPr="00DC1AA6">
        <w:rPr>
          <w:rFonts w:ascii="Arial" w:hAnsi="Arial" w:cs="Arial"/>
          <w:bCs/>
          <w:caps/>
          <w:color w:val="000000" w:themeColor="text1"/>
          <w:sz w:val="24"/>
          <w:szCs w:val="24"/>
          <w:lang w:val="en-GB"/>
        </w:rPr>
        <w:t>T</w:t>
      </w:r>
      <w:r w:rsidR="005F4500" w:rsidRPr="00DC1AA6">
        <w:rPr>
          <w:rFonts w:ascii="Arial" w:hAnsi="Arial" w:cs="Arial"/>
          <w:bCs/>
          <w:color w:val="000000" w:themeColor="text1"/>
          <w:sz w:val="24"/>
          <w:szCs w:val="24"/>
          <w:lang w:val="en-GB"/>
        </w:rPr>
        <w:t>rading</w:t>
      </w:r>
      <w:r w:rsidR="005F4500" w:rsidRPr="00DC1AA6">
        <w:rPr>
          <w:rFonts w:ascii="Arial" w:hAnsi="Arial" w:cs="Arial"/>
          <w:bCs/>
          <w:caps/>
          <w:color w:val="000000" w:themeColor="text1"/>
          <w:sz w:val="24"/>
          <w:szCs w:val="24"/>
          <w:lang w:val="en-GB"/>
        </w:rPr>
        <w:t xml:space="preserve"> 158 (</w:t>
      </w:r>
      <w:r w:rsidR="005F4500">
        <w:rPr>
          <w:rFonts w:ascii="Arial" w:hAnsi="Arial" w:cs="Arial"/>
          <w:bCs/>
          <w:caps/>
          <w:color w:val="000000" w:themeColor="text1"/>
          <w:sz w:val="24"/>
          <w:szCs w:val="24"/>
          <w:lang w:val="en-GB"/>
        </w:rPr>
        <w:t>P</w:t>
      </w:r>
      <w:r w:rsidR="005F4500">
        <w:rPr>
          <w:rFonts w:ascii="Arial" w:hAnsi="Arial" w:cs="Arial"/>
          <w:bCs/>
          <w:color w:val="000000" w:themeColor="text1"/>
          <w:sz w:val="24"/>
          <w:szCs w:val="24"/>
          <w:lang w:val="en-GB"/>
        </w:rPr>
        <w:t>ty</w:t>
      </w:r>
      <w:r w:rsidR="005F4500" w:rsidRPr="00DC1AA6">
        <w:rPr>
          <w:rFonts w:ascii="Arial" w:hAnsi="Arial" w:cs="Arial"/>
          <w:bCs/>
          <w:caps/>
          <w:color w:val="000000" w:themeColor="text1"/>
          <w:sz w:val="24"/>
          <w:szCs w:val="24"/>
          <w:lang w:val="en-GB"/>
        </w:rPr>
        <w:t>) L</w:t>
      </w:r>
      <w:r w:rsidR="005F4500" w:rsidRPr="00DC1AA6">
        <w:rPr>
          <w:rFonts w:ascii="Arial" w:hAnsi="Arial" w:cs="Arial"/>
          <w:bCs/>
          <w:color w:val="000000" w:themeColor="text1"/>
          <w:sz w:val="24"/>
          <w:szCs w:val="24"/>
          <w:lang w:val="en-GB"/>
        </w:rPr>
        <w:t>td</w:t>
      </w:r>
      <w:r w:rsidR="005F4500">
        <w:rPr>
          <w:rFonts w:ascii="Arial" w:hAnsi="Arial" w:cs="Arial"/>
          <w:bCs/>
          <w:color w:val="000000" w:themeColor="text1"/>
          <w:sz w:val="24"/>
          <w:szCs w:val="24"/>
          <w:lang w:val="en-GB"/>
        </w:rPr>
        <w:t xml:space="preserve">, </w:t>
      </w:r>
      <w:r w:rsidR="00A1057E" w:rsidRPr="00A1057E">
        <w:rPr>
          <w:rFonts w:ascii="Arial" w:hAnsi="Arial" w:cs="Arial"/>
          <w:sz w:val="24"/>
          <w:szCs w:val="24"/>
        </w:rPr>
        <w:t xml:space="preserve">by </w:t>
      </w:r>
      <w:r w:rsidR="00A1057E" w:rsidRPr="005F4500">
        <w:rPr>
          <w:rFonts w:ascii="Arial" w:hAnsi="Arial" w:cs="Arial"/>
          <w:sz w:val="24"/>
          <w:szCs w:val="24"/>
        </w:rPr>
        <w:t xml:space="preserve">inter alia, taking </w:t>
      </w:r>
      <w:r w:rsidR="00A1057E" w:rsidRPr="005F4500">
        <w:rPr>
          <w:rFonts w:ascii="Arial" w:hAnsi="Arial" w:cs="Arial"/>
          <w:color w:val="000000"/>
          <w:sz w:val="24"/>
          <w:szCs w:val="24"/>
        </w:rPr>
        <w:t>possession of</w:t>
      </w:r>
      <w:r w:rsidR="00A1057E" w:rsidRPr="005F4500">
        <w:rPr>
          <w:rFonts w:ascii="Arial" w:hAnsi="Arial" w:cs="Arial"/>
          <w:bCs/>
          <w:color w:val="000000" w:themeColor="text1"/>
          <w:sz w:val="24"/>
          <w:szCs w:val="24"/>
          <w:lang w:val="en-GB"/>
        </w:rPr>
        <w:t xml:space="preserve"> the respondent’s </w:t>
      </w:r>
      <w:r w:rsidR="00A1057E" w:rsidRPr="005F4500">
        <w:rPr>
          <w:rFonts w:ascii="Arial" w:hAnsi="Arial" w:cs="Arial"/>
          <w:color w:val="000000"/>
          <w:sz w:val="24"/>
          <w:szCs w:val="24"/>
        </w:rPr>
        <w:t>movable assets</w:t>
      </w:r>
      <w:r w:rsidR="00165017" w:rsidRPr="005F4500">
        <w:rPr>
          <w:rFonts w:ascii="Arial" w:hAnsi="Arial" w:cs="Arial"/>
          <w:color w:val="000000"/>
          <w:sz w:val="24"/>
          <w:szCs w:val="24"/>
        </w:rPr>
        <w:t xml:space="preserve"> </w:t>
      </w:r>
      <w:r w:rsidR="005F4500">
        <w:rPr>
          <w:rFonts w:ascii="Arial" w:hAnsi="Arial" w:cs="Arial"/>
          <w:color w:val="000000"/>
          <w:sz w:val="24"/>
          <w:szCs w:val="24"/>
        </w:rPr>
        <w:t xml:space="preserve">and </w:t>
      </w:r>
      <w:r w:rsidR="00887DE0" w:rsidRPr="005F4500">
        <w:rPr>
          <w:rFonts w:ascii="Arial" w:hAnsi="Arial" w:cs="Arial"/>
          <w:color w:val="000000"/>
          <w:sz w:val="24"/>
          <w:szCs w:val="24"/>
        </w:rPr>
        <w:t xml:space="preserve">vesting control of </w:t>
      </w:r>
      <w:r w:rsidR="00C041C3">
        <w:rPr>
          <w:rFonts w:ascii="Arial" w:hAnsi="Arial" w:cs="Arial"/>
          <w:color w:val="000000"/>
          <w:sz w:val="24"/>
          <w:szCs w:val="24"/>
        </w:rPr>
        <w:t xml:space="preserve">its </w:t>
      </w:r>
      <w:r w:rsidR="00887DE0" w:rsidRPr="005F4500">
        <w:rPr>
          <w:rFonts w:ascii="Arial" w:hAnsi="Arial" w:cs="Arial"/>
          <w:color w:val="000000"/>
          <w:sz w:val="24"/>
          <w:szCs w:val="24"/>
        </w:rPr>
        <w:t>business in its hands</w:t>
      </w:r>
      <w:r w:rsidR="004D190E" w:rsidRPr="005F4500">
        <w:rPr>
          <w:rFonts w:ascii="Arial" w:hAnsi="Arial" w:cs="Arial"/>
          <w:sz w:val="24"/>
          <w:szCs w:val="24"/>
        </w:rPr>
        <w:t>.</w:t>
      </w:r>
    </w:p>
    <w:p w14:paraId="6979CD99" w14:textId="77777777" w:rsidR="00184789" w:rsidRDefault="00184789" w:rsidP="00165017">
      <w:pPr>
        <w:tabs>
          <w:tab w:val="left" w:pos="5670"/>
        </w:tabs>
        <w:adjustRightInd w:val="0"/>
        <w:snapToGrid w:val="0"/>
        <w:spacing w:after="0" w:line="360" w:lineRule="auto"/>
        <w:ind w:left="720" w:right="-380" w:hanging="720"/>
        <w:jc w:val="both"/>
        <w:rPr>
          <w:rFonts w:ascii="Arial" w:hAnsi="Arial" w:cs="Arial"/>
          <w:sz w:val="24"/>
        </w:rPr>
      </w:pPr>
    </w:p>
    <w:p w14:paraId="00D158C7" w14:textId="77777777" w:rsidR="00783B81" w:rsidRDefault="002C797A" w:rsidP="00783B81">
      <w:pPr>
        <w:spacing w:line="360" w:lineRule="auto"/>
        <w:ind w:left="720" w:hanging="720"/>
        <w:jc w:val="both"/>
        <w:rPr>
          <w:rFonts w:ascii="Arial" w:hAnsi="Arial" w:cs="Arial"/>
          <w:sz w:val="24"/>
          <w:szCs w:val="24"/>
        </w:rPr>
      </w:pPr>
      <w:r w:rsidRPr="002C797A">
        <w:rPr>
          <w:rFonts w:ascii="Arial" w:hAnsi="Arial" w:cs="Arial"/>
          <w:sz w:val="24"/>
          <w:szCs w:val="24"/>
        </w:rPr>
        <w:t>[2]</w:t>
      </w:r>
      <w:r w:rsidRPr="002C797A">
        <w:rPr>
          <w:rFonts w:ascii="Arial" w:hAnsi="Arial" w:cs="Arial"/>
          <w:sz w:val="24"/>
          <w:szCs w:val="24"/>
        </w:rPr>
        <w:tab/>
      </w:r>
      <w:r w:rsidR="00ED08B3" w:rsidRPr="00142D1E">
        <w:rPr>
          <w:rFonts w:ascii="Arial" w:hAnsi="Arial" w:cs="Arial"/>
          <w:sz w:val="24"/>
          <w:szCs w:val="24"/>
        </w:rPr>
        <w:t>One of the bases for the respondent’s opposition is that the application is not urgent</w:t>
      </w:r>
      <w:r w:rsidR="0002610E">
        <w:rPr>
          <w:rFonts w:ascii="Arial" w:hAnsi="Arial" w:cs="Arial"/>
          <w:sz w:val="24"/>
          <w:szCs w:val="24"/>
        </w:rPr>
        <w:t xml:space="preserve"> because </w:t>
      </w:r>
      <w:r w:rsidR="0090759E">
        <w:rPr>
          <w:rFonts w:ascii="Arial" w:hAnsi="Arial" w:cs="Arial"/>
          <w:sz w:val="24"/>
          <w:szCs w:val="24"/>
        </w:rPr>
        <w:t xml:space="preserve">the applicant </w:t>
      </w:r>
      <w:r w:rsidR="00EC20A4">
        <w:rPr>
          <w:rFonts w:ascii="Arial" w:hAnsi="Arial" w:cs="Arial"/>
          <w:sz w:val="24"/>
          <w:szCs w:val="24"/>
        </w:rPr>
        <w:t>waited 13 days</w:t>
      </w:r>
      <w:r w:rsidR="00E76EB0">
        <w:rPr>
          <w:rFonts w:ascii="Arial" w:hAnsi="Arial" w:cs="Arial"/>
          <w:sz w:val="24"/>
          <w:szCs w:val="24"/>
        </w:rPr>
        <w:t>,</w:t>
      </w:r>
      <w:r w:rsidR="00EC20A4">
        <w:rPr>
          <w:rFonts w:ascii="Arial" w:hAnsi="Arial" w:cs="Arial"/>
          <w:sz w:val="24"/>
          <w:szCs w:val="24"/>
        </w:rPr>
        <w:t xml:space="preserve"> since delivery of the notice of breach, in which it demanded payment within 48 hours, before it launched the </w:t>
      </w:r>
      <w:r w:rsidR="00C041C3">
        <w:rPr>
          <w:rFonts w:ascii="Arial" w:hAnsi="Arial" w:cs="Arial"/>
          <w:sz w:val="24"/>
          <w:szCs w:val="24"/>
        </w:rPr>
        <w:t xml:space="preserve">present </w:t>
      </w:r>
      <w:r w:rsidR="00EC20A4">
        <w:rPr>
          <w:rFonts w:ascii="Arial" w:hAnsi="Arial" w:cs="Arial"/>
          <w:sz w:val="24"/>
          <w:szCs w:val="24"/>
        </w:rPr>
        <w:t xml:space="preserve">application. </w:t>
      </w:r>
      <w:r w:rsidR="00783B81">
        <w:rPr>
          <w:rFonts w:ascii="Arial" w:hAnsi="Arial" w:cs="Arial"/>
          <w:sz w:val="24"/>
          <w:szCs w:val="24"/>
        </w:rPr>
        <w:t xml:space="preserve">Insofar as the applicant alleged that the respondent became </w:t>
      </w:r>
      <w:r w:rsidR="00783B81">
        <w:rPr>
          <w:rFonts w:ascii="Arial" w:hAnsi="Arial" w:cs="Arial"/>
          <w:sz w:val="24"/>
          <w:szCs w:val="24"/>
        </w:rPr>
        <w:lastRenderedPageBreak/>
        <w:t>indebted to it from 18 December 202</w:t>
      </w:r>
      <w:r w:rsidR="00AA5338">
        <w:rPr>
          <w:rFonts w:ascii="Arial" w:hAnsi="Arial" w:cs="Arial"/>
          <w:sz w:val="24"/>
          <w:szCs w:val="24"/>
        </w:rPr>
        <w:t>3</w:t>
      </w:r>
      <w:r w:rsidR="00783B81">
        <w:rPr>
          <w:rFonts w:ascii="Arial" w:hAnsi="Arial" w:cs="Arial"/>
          <w:sz w:val="24"/>
          <w:szCs w:val="24"/>
        </w:rPr>
        <w:t xml:space="preserve">, it was argued, </w:t>
      </w:r>
      <w:r w:rsidR="00AA5338">
        <w:rPr>
          <w:rFonts w:ascii="Arial" w:hAnsi="Arial" w:cs="Arial"/>
          <w:sz w:val="24"/>
          <w:szCs w:val="24"/>
        </w:rPr>
        <w:t xml:space="preserve">that </w:t>
      </w:r>
      <w:r w:rsidR="00783B81">
        <w:rPr>
          <w:rFonts w:ascii="Arial" w:hAnsi="Arial" w:cs="Arial"/>
          <w:sz w:val="24"/>
          <w:szCs w:val="24"/>
        </w:rPr>
        <w:t xml:space="preserve">there appeared to have been no reason why the application was not </w:t>
      </w:r>
      <w:r w:rsidR="00AF3235">
        <w:rPr>
          <w:rFonts w:ascii="Arial" w:hAnsi="Arial" w:cs="Arial"/>
          <w:sz w:val="24"/>
          <w:szCs w:val="24"/>
        </w:rPr>
        <w:t xml:space="preserve">brought </w:t>
      </w:r>
      <w:r w:rsidR="00783B81">
        <w:rPr>
          <w:rFonts w:ascii="Arial" w:hAnsi="Arial" w:cs="Arial"/>
          <w:sz w:val="24"/>
          <w:szCs w:val="24"/>
        </w:rPr>
        <w:t xml:space="preserve"> at the time. Therefore,</w:t>
      </w:r>
      <w:r w:rsidR="00783B81" w:rsidRPr="00E76EB0">
        <w:rPr>
          <w:rFonts w:ascii="Arial" w:hAnsi="Arial" w:cs="Arial"/>
          <w:sz w:val="24"/>
          <w:szCs w:val="24"/>
        </w:rPr>
        <w:t xml:space="preserve"> </w:t>
      </w:r>
      <w:r w:rsidR="00783B81">
        <w:rPr>
          <w:rFonts w:ascii="Arial" w:hAnsi="Arial" w:cs="Arial"/>
          <w:sz w:val="24"/>
          <w:szCs w:val="24"/>
        </w:rPr>
        <w:t xml:space="preserve">the urgency was self-created. </w:t>
      </w:r>
    </w:p>
    <w:p w14:paraId="7A4776DF" w14:textId="77777777" w:rsidR="00554F93" w:rsidRDefault="00783B81" w:rsidP="00554F93">
      <w:pPr>
        <w:spacing w:line="360" w:lineRule="auto"/>
        <w:ind w:left="720" w:hanging="720"/>
        <w:jc w:val="both"/>
        <w:rPr>
          <w:rFonts w:ascii="Arial" w:hAnsi="Arial" w:cs="Arial"/>
          <w:sz w:val="24"/>
        </w:rPr>
      </w:pPr>
      <w:r>
        <w:rPr>
          <w:rFonts w:ascii="Arial" w:hAnsi="Arial" w:cs="Arial"/>
          <w:color w:val="000000"/>
          <w:sz w:val="24"/>
          <w:szCs w:val="24"/>
        </w:rPr>
        <w:t>[3]</w:t>
      </w:r>
      <w:r>
        <w:rPr>
          <w:rFonts w:ascii="Arial" w:hAnsi="Arial" w:cs="Arial"/>
          <w:color w:val="000000"/>
          <w:sz w:val="24"/>
          <w:szCs w:val="24"/>
        </w:rPr>
        <w:tab/>
      </w:r>
      <w:r w:rsidR="00F97710" w:rsidRPr="00142D1E">
        <w:rPr>
          <w:rFonts w:ascii="Arial" w:hAnsi="Arial" w:cs="Arial"/>
          <w:color w:val="000000"/>
          <w:sz w:val="24"/>
          <w:szCs w:val="24"/>
        </w:rPr>
        <w:t xml:space="preserve">The circumstances allegedly giving rise to </w:t>
      </w:r>
      <w:bookmarkStart w:id="0" w:name="LPHit1"/>
      <w:bookmarkEnd w:id="0"/>
      <w:r w:rsidR="00F97710" w:rsidRPr="00142D1E">
        <w:rPr>
          <w:rFonts w:ascii="Arial" w:hAnsi="Arial" w:cs="Arial"/>
          <w:color w:val="000000"/>
          <w:sz w:val="24"/>
          <w:szCs w:val="24"/>
        </w:rPr>
        <w:t xml:space="preserve">urgency upon which </w:t>
      </w:r>
      <w:r w:rsidR="00B31F3F">
        <w:rPr>
          <w:rFonts w:ascii="Arial" w:hAnsi="Arial" w:cs="Arial"/>
          <w:color w:val="000000"/>
          <w:sz w:val="24"/>
          <w:szCs w:val="24"/>
        </w:rPr>
        <w:t>t</w:t>
      </w:r>
      <w:r w:rsidR="00F97710" w:rsidRPr="00142D1E">
        <w:rPr>
          <w:rFonts w:ascii="Arial" w:hAnsi="Arial" w:cs="Arial"/>
          <w:color w:val="000000"/>
          <w:sz w:val="24"/>
          <w:szCs w:val="24"/>
        </w:rPr>
        <w:t xml:space="preserve">he </w:t>
      </w:r>
      <w:r w:rsidR="003C3CD1">
        <w:rPr>
          <w:rFonts w:ascii="Arial" w:hAnsi="Arial" w:cs="Arial"/>
          <w:color w:val="000000"/>
          <w:sz w:val="24"/>
          <w:szCs w:val="24"/>
        </w:rPr>
        <w:t xml:space="preserve">applicant relies </w:t>
      </w:r>
      <w:r w:rsidR="00554F93">
        <w:rPr>
          <w:rFonts w:ascii="Arial" w:hAnsi="Arial" w:cs="Arial"/>
          <w:color w:val="000000"/>
          <w:sz w:val="24"/>
          <w:szCs w:val="24"/>
        </w:rPr>
        <w:t>are multifarious</w:t>
      </w:r>
      <w:r w:rsidR="00DB2462" w:rsidRPr="00142D1E">
        <w:rPr>
          <w:rFonts w:ascii="Arial" w:hAnsi="Arial" w:cs="Arial"/>
          <w:sz w:val="24"/>
          <w:szCs w:val="24"/>
        </w:rPr>
        <w:t>.</w:t>
      </w:r>
      <w:r w:rsidR="00F97710" w:rsidRPr="00142D1E">
        <w:rPr>
          <w:rFonts w:ascii="Arial" w:hAnsi="Arial" w:cs="Arial"/>
          <w:sz w:val="24"/>
          <w:szCs w:val="24"/>
        </w:rPr>
        <w:t> </w:t>
      </w:r>
      <w:r w:rsidR="008C3146" w:rsidRPr="00142D1E">
        <w:rPr>
          <w:rFonts w:ascii="Arial" w:hAnsi="Arial" w:cs="Arial"/>
          <w:sz w:val="24"/>
          <w:szCs w:val="24"/>
        </w:rPr>
        <w:t xml:space="preserve"> </w:t>
      </w:r>
      <w:r w:rsidR="00E76EB0">
        <w:rPr>
          <w:rFonts w:ascii="Arial" w:hAnsi="Arial" w:cs="Arial"/>
          <w:sz w:val="24"/>
          <w:szCs w:val="24"/>
        </w:rPr>
        <w:t xml:space="preserve">It was argued for it </w:t>
      </w:r>
      <w:r w:rsidR="00C922BE">
        <w:rPr>
          <w:rFonts w:ascii="Arial" w:hAnsi="Arial" w:cs="Arial"/>
          <w:sz w:val="24"/>
          <w:szCs w:val="24"/>
        </w:rPr>
        <w:t>that i</w:t>
      </w:r>
      <w:r w:rsidR="00554F93">
        <w:rPr>
          <w:rFonts w:ascii="Arial" w:hAnsi="Arial" w:cs="Arial"/>
          <w:sz w:val="24"/>
        </w:rPr>
        <w:t xml:space="preserve">n the event the matter was not disposed of </w:t>
      </w:r>
      <w:r w:rsidR="00C041C3">
        <w:rPr>
          <w:rFonts w:ascii="Arial" w:hAnsi="Arial" w:cs="Arial"/>
          <w:sz w:val="24"/>
        </w:rPr>
        <w:t xml:space="preserve">on </w:t>
      </w:r>
      <w:r w:rsidR="009527FB">
        <w:rPr>
          <w:rFonts w:ascii="Arial" w:hAnsi="Arial" w:cs="Arial"/>
          <w:sz w:val="24"/>
        </w:rPr>
        <w:t xml:space="preserve">an </w:t>
      </w:r>
      <w:r w:rsidR="00554F93" w:rsidRPr="00CF13C5">
        <w:rPr>
          <w:rFonts w:ascii="Arial" w:hAnsi="Arial" w:cs="Arial"/>
          <w:sz w:val="24"/>
        </w:rPr>
        <w:t>urgent basis</w:t>
      </w:r>
      <w:r w:rsidR="009527FB">
        <w:rPr>
          <w:rFonts w:ascii="Arial" w:hAnsi="Arial" w:cs="Arial"/>
          <w:sz w:val="24"/>
        </w:rPr>
        <w:t>,</w:t>
      </w:r>
      <w:r w:rsidR="00554F93">
        <w:rPr>
          <w:rFonts w:ascii="Arial" w:hAnsi="Arial" w:cs="Arial"/>
          <w:sz w:val="24"/>
        </w:rPr>
        <w:t xml:space="preserve"> </w:t>
      </w:r>
      <w:r w:rsidR="00554F93" w:rsidRPr="00CF13C5">
        <w:rPr>
          <w:rFonts w:ascii="Arial" w:hAnsi="Arial" w:cs="Arial"/>
          <w:sz w:val="24"/>
        </w:rPr>
        <w:t xml:space="preserve">further payments of approximately R1 400 000 each week will become due and payable on the 28-day cycle. </w:t>
      </w:r>
      <w:r w:rsidR="00554F93">
        <w:rPr>
          <w:rFonts w:ascii="Arial" w:hAnsi="Arial" w:cs="Arial"/>
          <w:sz w:val="24"/>
        </w:rPr>
        <w:t xml:space="preserve">This would </w:t>
      </w:r>
      <w:r w:rsidR="00554F93" w:rsidRPr="00CF13C5">
        <w:rPr>
          <w:rFonts w:ascii="Arial" w:hAnsi="Arial" w:cs="Arial"/>
          <w:sz w:val="24"/>
        </w:rPr>
        <w:t>significantly increase the respondent’s indebtedness to the applicant each week.</w:t>
      </w:r>
      <w:r w:rsidR="00554F93">
        <w:rPr>
          <w:rFonts w:ascii="Arial" w:hAnsi="Arial" w:cs="Arial"/>
          <w:sz w:val="24"/>
        </w:rPr>
        <w:t xml:space="preserve"> It was further argued that the r</w:t>
      </w:r>
      <w:r w:rsidR="00554F93" w:rsidRPr="00DD4459">
        <w:rPr>
          <w:rFonts w:ascii="Arial" w:hAnsi="Arial" w:cs="Arial"/>
          <w:sz w:val="24"/>
        </w:rPr>
        <w:t xml:space="preserve">espondent has been unable to trade out of its loss-making position and is </w:t>
      </w:r>
      <w:r>
        <w:rPr>
          <w:rFonts w:ascii="Arial" w:hAnsi="Arial" w:cs="Arial"/>
          <w:sz w:val="24"/>
        </w:rPr>
        <w:t xml:space="preserve">not </w:t>
      </w:r>
      <w:r w:rsidR="00554F93" w:rsidRPr="00DD4459">
        <w:rPr>
          <w:rFonts w:ascii="Arial" w:hAnsi="Arial" w:cs="Arial"/>
          <w:sz w:val="24"/>
        </w:rPr>
        <w:t xml:space="preserve">able to discharge its indebtedness to the </w:t>
      </w:r>
      <w:r w:rsidR="00554F93">
        <w:rPr>
          <w:rFonts w:ascii="Arial" w:hAnsi="Arial" w:cs="Arial"/>
          <w:sz w:val="24"/>
        </w:rPr>
        <w:t>a</w:t>
      </w:r>
      <w:r w:rsidR="00554F93" w:rsidRPr="00DD4459">
        <w:rPr>
          <w:rFonts w:ascii="Arial" w:hAnsi="Arial" w:cs="Arial"/>
          <w:sz w:val="24"/>
        </w:rPr>
        <w:t>pplicant.</w:t>
      </w:r>
      <w:r w:rsidR="00554F93">
        <w:rPr>
          <w:rFonts w:ascii="Arial" w:hAnsi="Arial" w:cs="Arial"/>
          <w:sz w:val="24"/>
        </w:rPr>
        <w:t xml:space="preserve"> </w:t>
      </w:r>
    </w:p>
    <w:p w14:paraId="22A84C24" w14:textId="77777777" w:rsidR="00554F93" w:rsidRDefault="00554F93" w:rsidP="00554F93">
      <w:pPr>
        <w:spacing w:line="360" w:lineRule="auto"/>
        <w:ind w:left="720" w:hanging="720"/>
        <w:jc w:val="both"/>
        <w:rPr>
          <w:rFonts w:ascii="Arial" w:hAnsi="Arial" w:cs="Arial"/>
          <w:sz w:val="24"/>
        </w:rPr>
      </w:pPr>
      <w:r>
        <w:rPr>
          <w:rFonts w:ascii="Arial" w:hAnsi="Arial" w:cs="Arial"/>
          <w:sz w:val="24"/>
        </w:rPr>
        <w:t>[4]</w:t>
      </w:r>
      <w:r>
        <w:rPr>
          <w:rFonts w:ascii="Arial" w:hAnsi="Arial" w:cs="Arial"/>
          <w:sz w:val="24"/>
        </w:rPr>
        <w:tab/>
        <w:t xml:space="preserve">It was </w:t>
      </w:r>
      <w:r w:rsidR="006F699F">
        <w:rPr>
          <w:rFonts w:ascii="Arial" w:hAnsi="Arial" w:cs="Arial"/>
          <w:sz w:val="24"/>
        </w:rPr>
        <w:t xml:space="preserve">further </w:t>
      </w:r>
      <w:r>
        <w:rPr>
          <w:rFonts w:ascii="Arial" w:hAnsi="Arial" w:cs="Arial"/>
          <w:sz w:val="24"/>
        </w:rPr>
        <w:t xml:space="preserve">argued </w:t>
      </w:r>
      <w:r w:rsidR="00A91BD7">
        <w:rPr>
          <w:rFonts w:ascii="Arial" w:hAnsi="Arial" w:cs="Arial"/>
          <w:sz w:val="24"/>
        </w:rPr>
        <w:t xml:space="preserve">for the applicant </w:t>
      </w:r>
      <w:r w:rsidR="004D7E6A">
        <w:rPr>
          <w:rFonts w:ascii="Arial" w:hAnsi="Arial" w:cs="Arial"/>
          <w:sz w:val="24"/>
        </w:rPr>
        <w:t xml:space="preserve">that </w:t>
      </w:r>
      <w:r>
        <w:rPr>
          <w:rFonts w:ascii="Arial" w:hAnsi="Arial" w:cs="Arial"/>
          <w:sz w:val="24"/>
        </w:rPr>
        <w:t xml:space="preserve">had </w:t>
      </w:r>
      <w:r w:rsidR="00A91BD7">
        <w:rPr>
          <w:rFonts w:ascii="Arial" w:hAnsi="Arial" w:cs="Arial"/>
          <w:sz w:val="24"/>
        </w:rPr>
        <w:t xml:space="preserve">it </w:t>
      </w:r>
      <w:r w:rsidRPr="00930709">
        <w:rPr>
          <w:rFonts w:ascii="Arial" w:hAnsi="Arial" w:cs="Arial"/>
          <w:sz w:val="24"/>
        </w:rPr>
        <w:t>approached th</w:t>
      </w:r>
      <w:r>
        <w:rPr>
          <w:rFonts w:ascii="Arial" w:hAnsi="Arial" w:cs="Arial"/>
          <w:sz w:val="24"/>
        </w:rPr>
        <w:t>e</w:t>
      </w:r>
      <w:r w:rsidRPr="00930709">
        <w:rPr>
          <w:rFonts w:ascii="Arial" w:hAnsi="Arial" w:cs="Arial"/>
          <w:sz w:val="24"/>
        </w:rPr>
        <w:t xml:space="preserve"> court after the first default </w:t>
      </w:r>
      <w:r>
        <w:rPr>
          <w:rFonts w:ascii="Arial" w:hAnsi="Arial" w:cs="Arial"/>
          <w:sz w:val="24"/>
        </w:rPr>
        <w:t xml:space="preserve">around </w:t>
      </w:r>
      <w:r w:rsidRPr="00930709">
        <w:rPr>
          <w:rFonts w:ascii="Arial" w:hAnsi="Arial" w:cs="Arial"/>
          <w:sz w:val="24"/>
        </w:rPr>
        <w:t>25 December 2023</w:t>
      </w:r>
      <w:r w:rsidR="009527FB">
        <w:rPr>
          <w:rFonts w:ascii="Arial" w:hAnsi="Arial" w:cs="Arial"/>
          <w:sz w:val="24"/>
        </w:rPr>
        <w:t>,</w:t>
      </w:r>
      <w:r>
        <w:rPr>
          <w:rFonts w:ascii="Arial" w:hAnsi="Arial" w:cs="Arial"/>
          <w:sz w:val="24"/>
        </w:rPr>
        <w:t xml:space="preserve"> </w:t>
      </w:r>
      <w:r w:rsidRPr="00930709">
        <w:rPr>
          <w:rFonts w:ascii="Arial" w:hAnsi="Arial" w:cs="Arial"/>
          <w:sz w:val="24"/>
        </w:rPr>
        <w:t xml:space="preserve">the respondent would have </w:t>
      </w:r>
      <w:r>
        <w:rPr>
          <w:rFonts w:ascii="Arial" w:hAnsi="Arial" w:cs="Arial"/>
          <w:sz w:val="24"/>
        </w:rPr>
        <w:t xml:space="preserve">complained of </w:t>
      </w:r>
      <w:r w:rsidRPr="00930709">
        <w:rPr>
          <w:rFonts w:ascii="Arial" w:hAnsi="Arial" w:cs="Arial"/>
          <w:sz w:val="24"/>
        </w:rPr>
        <w:t>prejudice.</w:t>
      </w:r>
      <w:r>
        <w:rPr>
          <w:rFonts w:ascii="Arial" w:hAnsi="Arial" w:cs="Arial"/>
          <w:sz w:val="24"/>
        </w:rPr>
        <w:t xml:space="preserve"> </w:t>
      </w:r>
      <w:r w:rsidR="00D80641">
        <w:rPr>
          <w:rFonts w:ascii="Arial" w:hAnsi="Arial" w:cs="Arial"/>
          <w:sz w:val="24"/>
        </w:rPr>
        <w:t>T</w:t>
      </w:r>
      <w:r w:rsidRPr="00930709">
        <w:rPr>
          <w:rFonts w:ascii="Arial" w:hAnsi="Arial" w:cs="Arial"/>
          <w:sz w:val="24"/>
        </w:rPr>
        <w:t>he applicant’s brand</w:t>
      </w:r>
      <w:r w:rsidR="00D80641">
        <w:rPr>
          <w:rFonts w:ascii="Arial" w:hAnsi="Arial" w:cs="Arial"/>
          <w:sz w:val="24"/>
        </w:rPr>
        <w:t>, so it was argued,</w:t>
      </w:r>
      <w:r w:rsidRPr="00930709">
        <w:rPr>
          <w:rFonts w:ascii="Arial" w:hAnsi="Arial" w:cs="Arial"/>
          <w:sz w:val="24"/>
        </w:rPr>
        <w:t xml:space="preserve"> is well known and it cannot</w:t>
      </w:r>
      <w:r w:rsidR="0052704A">
        <w:rPr>
          <w:rFonts w:ascii="Arial" w:hAnsi="Arial" w:cs="Arial"/>
          <w:sz w:val="24"/>
        </w:rPr>
        <w:t xml:space="preserve"> </w:t>
      </w:r>
      <w:r w:rsidRPr="00930709">
        <w:rPr>
          <w:rFonts w:ascii="Arial" w:hAnsi="Arial" w:cs="Arial"/>
          <w:sz w:val="24"/>
        </w:rPr>
        <w:t>without more seek to perfect its bond</w:t>
      </w:r>
      <w:r w:rsidR="0052704A" w:rsidRPr="0052704A">
        <w:rPr>
          <w:rFonts w:ascii="Arial" w:hAnsi="Arial" w:cs="Arial"/>
          <w:sz w:val="24"/>
        </w:rPr>
        <w:t xml:space="preserve"> </w:t>
      </w:r>
      <w:r w:rsidR="0052704A">
        <w:rPr>
          <w:rFonts w:ascii="Arial" w:hAnsi="Arial" w:cs="Arial"/>
          <w:sz w:val="24"/>
        </w:rPr>
        <w:t xml:space="preserve">immediately </w:t>
      </w:r>
      <w:r w:rsidR="006C0345">
        <w:rPr>
          <w:rFonts w:ascii="Arial" w:hAnsi="Arial" w:cs="Arial"/>
          <w:sz w:val="24"/>
        </w:rPr>
        <w:t xml:space="preserve">after </w:t>
      </w:r>
      <w:r w:rsidR="0052704A" w:rsidRPr="00930709">
        <w:rPr>
          <w:rFonts w:ascii="Arial" w:hAnsi="Arial" w:cs="Arial"/>
          <w:sz w:val="24"/>
        </w:rPr>
        <w:t xml:space="preserve">a </w:t>
      </w:r>
      <w:proofErr w:type="gramStart"/>
      <w:r w:rsidR="0052704A" w:rsidRPr="00930709">
        <w:rPr>
          <w:rFonts w:ascii="Arial" w:hAnsi="Arial" w:cs="Arial"/>
          <w:sz w:val="24"/>
        </w:rPr>
        <w:t>retailer defaults</w:t>
      </w:r>
      <w:proofErr w:type="gramEnd"/>
      <w:r w:rsidR="0052704A" w:rsidRPr="00930709">
        <w:rPr>
          <w:rFonts w:ascii="Arial" w:hAnsi="Arial" w:cs="Arial"/>
          <w:sz w:val="24"/>
        </w:rPr>
        <w:t xml:space="preserve"> on a payment</w:t>
      </w:r>
      <w:r w:rsidRPr="00930709">
        <w:rPr>
          <w:rFonts w:ascii="Arial" w:hAnsi="Arial" w:cs="Arial"/>
          <w:sz w:val="24"/>
        </w:rPr>
        <w:t xml:space="preserve">. </w:t>
      </w:r>
      <w:r>
        <w:rPr>
          <w:rFonts w:ascii="Arial" w:hAnsi="Arial" w:cs="Arial"/>
          <w:sz w:val="24"/>
        </w:rPr>
        <w:t>The applicant maintains that t</w:t>
      </w:r>
      <w:r w:rsidRPr="00930709">
        <w:rPr>
          <w:rFonts w:ascii="Arial" w:hAnsi="Arial" w:cs="Arial"/>
          <w:sz w:val="24"/>
        </w:rPr>
        <w:t xml:space="preserve">he stock </w:t>
      </w:r>
      <w:r>
        <w:rPr>
          <w:rFonts w:ascii="Arial" w:hAnsi="Arial" w:cs="Arial"/>
          <w:sz w:val="24"/>
        </w:rPr>
        <w:t xml:space="preserve">it </w:t>
      </w:r>
      <w:r w:rsidRPr="00930709">
        <w:rPr>
          <w:rFonts w:ascii="Arial" w:hAnsi="Arial" w:cs="Arial"/>
          <w:sz w:val="24"/>
        </w:rPr>
        <w:t>supplie</w:t>
      </w:r>
      <w:r>
        <w:rPr>
          <w:rFonts w:ascii="Arial" w:hAnsi="Arial" w:cs="Arial"/>
          <w:sz w:val="24"/>
        </w:rPr>
        <w:t xml:space="preserve">s </w:t>
      </w:r>
      <w:r w:rsidRPr="00930709">
        <w:rPr>
          <w:rFonts w:ascii="Arial" w:hAnsi="Arial" w:cs="Arial"/>
          <w:sz w:val="24"/>
        </w:rPr>
        <w:t xml:space="preserve">to the </w:t>
      </w:r>
      <w:r>
        <w:rPr>
          <w:rFonts w:ascii="Arial" w:hAnsi="Arial" w:cs="Arial"/>
          <w:sz w:val="24"/>
        </w:rPr>
        <w:t>r</w:t>
      </w:r>
      <w:r w:rsidRPr="00930709">
        <w:rPr>
          <w:rFonts w:ascii="Arial" w:hAnsi="Arial" w:cs="Arial"/>
          <w:sz w:val="24"/>
        </w:rPr>
        <w:t xml:space="preserve">espondent is </w:t>
      </w:r>
      <w:r w:rsidR="006C0345">
        <w:rPr>
          <w:rFonts w:ascii="Arial" w:hAnsi="Arial" w:cs="Arial"/>
          <w:sz w:val="24"/>
        </w:rPr>
        <w:t xml:space="preserve">its </w:t>
      </w:r>
      <w:r w:rsidRPr="00930709">
        <w:rPr>
          <w:rFonts w:ascii="Arial" w:hAnsi="Arial" w:cs="Arial"/>
          <w:sz w:val="24"/>
        </w:rPr>
        <w:t>largest tangible security</w:t>
      </w:r>
      <w:r>
        <w:rPr>
          <w:rFonts w:ascii="Arial" w:hAnsi="Arial" w:cs="Arial"/>
          <w:sz w:val="24"/>
        </w:rPr>
        <w:t>. E</w:t>
      </w:r>
      <w:r w:rsidRPr="00930709">
        <w:rPr>
          <w:rFonts w:ascii="Arial" w:hAnsi="Arial" w:cs="Arial"/>
          <w:sz w:val="24"/>
        </w:rPr>
        <w:t xml:space="preserve">ach day that passes the </w:t>
      </w:r>
      <w:r>
        <w:rPr>
          <w:rFonts w:ascii="Arial" w:hAnsi="Arial" w:cs="Arial"/>
          <w:sz w:val="24"/>
        </w:rPr>
        <w:t>r</w:t>
      </w:r>
      <w:r w:rsidRPr="00930709">
        <w:rPr>
          <w:rFonts w:ascii="Arial" w:hAnsi="Arial" w:cs="Arial"/>
          <w:sz w:val="24"/>
        </w:rPr>
        <w:t xml:space="preserve">espondent is selling the stock, </w:t>
      </w:r>
      <w:r>
        <w:rPr>
          <w:rFonts w:ascii="Arial" w:hAnsi="Arial" w:cs="Arial"/>
          <w:sz w:val="24"/>
        </w:rPr>
        <w:t xml:space="preserve">but not effecting payment of </w:t>
      </w:r>
      <w:r w:rsidRPr="00930709">
        <w:rPr>
          <w:rFonts w:ascii="Arial" w:hAnsi="Arial" w:cs="Arial"/>
          <w:sz w:val="24"/>
        </w:rPr>
        <w:t xml:space="preserve">what is due </w:t>
      </w:r>
      <w:r w:rsidR="00441F64">
        <w:rPr>
          <w:rFonts w:ascii="Arial" w:hAnsi="Arial" w:cs="Arial"/>
          <w:sz w:val="24"/>
        </w:rPr>
        <w:t xml:space="preserve">and </w:t>
      </w:r>
      <w:r w:rsidRPr="00930709">
        <w:rPr>
          <w:rFonts w:ascii="Arial" w:hAnsi="Arial" w:cs="Arial"/>
          <w:sz w:val="24"/>
        </w:rPr>
        <w:t xml:space="preserve">thereby diminishing the </w:t>
      </w:r>
      <w:r>
        <w:rPr>
          <w:rFonts w:ascii="Arial" w:hAnsi="Arial" w:cs="Arial"/>
          <w:sz w:val="24"/>
        </w:rPr>
        <w:t>a</w:t>
      </w:r>
      <w:r w:rsidRPr="00930709">
        <w:rPr>
          <w:rFonts w:ascii="Arial" w:hAnsi="Arial" w:cs="Arial"/>
          <w:sz w:val="24"/>
        </w:rPr>
        <w:t xml:space="preserve">pplicant’s security. </w:t>
      </w:r>
    </w:p>
    <w:p w14:paraId="2D7DBB26" w14:textId="77777777" w:rsidR="00554F93" w:rsidRDefault="00554F93" w:rsidP="00554F93">
      <w:pPr>
        <w:spacing w:line="360" w:lineRule="auto"/>
        <w:ind w:left="720" w:hanging="720"/>
        <w:jc w:val="both"/>
        <w:rPr>
          <w:rFonts w:ascii="Arial" w:hAnsi="Arial" w:cs="Arial"/>
          <w:sz w:val="24"/>
        </w:rPr>
      </w:pPr>
      <w:r>
        <w:rPr>
          <w:rFonts w:ascii="Arial" w:hAnsi="Arial" w:cs="Arial"/>
          <w:sz w:val="24"/>
        </w:rPr>
        <w:t>[5]</w:t>
      </w:r>
      <w:r>
        <w:rPr>
          <w:rFonts w:ascii="Arial" w:hAnsi="Arial" w:cs="Arial"/>
          <w:sz w:val="24"/>
        </w:rPr>
        <w:tab/>
      </w:r>
      <w:r w:rsidRPr="00930709">
        <w:rPr>
          <w:rFonts w:ascii="Arial" w:hAnsi="Arial" w:cs="Arial"/>
          <w:sz w:val="24"/>
        </w:rPr>
        <w:t xml:space="preserve">The </w:t>
      </w:r>
      <w:r w:rsidR="006C0345">
        <w:rPr>
          <w:rFonts w:ascii="Arial" w:hAnsi="Arial" w:cs="Arial"/>
          <w:sz w:val="24"/>
        </w:rPr>
        <w:t xml:space="preserve">applicant went on to argue that the </w:t>
      </w:r>
      <w:r>
        <w:rPr>
          <w:rFonts w:ascii="Arial" w:hAnsi="Arial" w:cs="Arial"/>
          <w:sz w:val="24"/>
        </w:rPr>
        <w:t>r</w:t>
      </w:r>
      <w:r w:rsidRPr="00930709">
        <w:rPr>
          <w:rFonts w:ascii="Arial" w:hAnsi="Arial" w:cs="Arial"/>
          <w:sz w:val="24"/>
        </w:rPr>
        <w:t xml:space="preserve">espondent continues to order groceries and allied products from </w:t>
      </w:r>
      <w:r w:rsidR="006C0345">
        <w:rPr>
          <w:rFonts w:ascii="Arial" w:hAnsi="Arial" w:cs="Arial"/>
          <w:sz w:val="24"/>
        </w:rPr>
        <w:t xml:space="preserve">it </w:t>
      </w:r>
      <w:r>
        <w:rPr>
          <w:rFonts w:ascii="Arial" w:hAnsi="Arial" w:cs="Arial"/>
          <w:sz w:val="24"/>
        </w:rPr>
        <w:t>bu</w:t>
      </w:r>
      <w:r w:rsidRPr="00930709">
        <w:rPr>
          <w:rFonts w:ascii="Arial" w:hAnsi="Arial" w:cs="Arial"/>
          <w:sz w:val="24"/>
        </w:rPr>
        <w:t>t fails to pay the amounts due</w:t>
      </w:r>
      <w:r w:rsidR="007A2317">
        <w:rPr>
          <w:rFonts w:ascii="Arial" w:hAnsi="Arial" w:cs="Arial"/>
          <w:sz w:val="24"/>
        </w:rPr>
        <w:t xml:space="preserve">. </w:t>
      </w:r>
      <w:r w:rsidR="00D80641">
        <w:rPr>
          <w:rFonts w:ascii="Arial" w:hAnsi="Arial" w:cs="Arial"/>
          <w:sz w:val="24"/>
        </w:rPr>
        <w:t xml:space="preserve">It </w:t>
      </w:r>
      <w:r w:rsidR="006F699F">
        <w:rPr>
          <w:rFonts w:ascii="Arial" w:hAnsi="Arial" w:cs="Arial"/>
          <w:sz w:val="24"/>
        </w:rPr>
        <w:t>s</w:t>
      </w:r>
      <w:r w:rsidR="006C0345">
        <w:rPr>
          <w:rFonts w:ascii="Arial" w:hAnsi="Arial" w:cs="Arial"/>
          <w:sz w:val="24"/>
        </w:rPr>
        <w:t xml:space="preserve">ubmitted </w:t>
      </w:r>
      <w:r w:rsidR="006F699F">
        <w:rPr>
          <w:rFonts w:ascii="Arial" w:hAnsi="Arial" w:cs="Arial"/>
          <w:sz w:val="24"/>
        </w:rPr>
        <w:t>that i</w:t>
      </w:r>
      <w:r w:rsidR="007A2317">
        <w:rPr>
          <w:rFonts w:ascii="Arial" w:hAnsi="Arial" w:cs="Arial"/>
          <w:sz w:val="24"/>
        </w:rPr>
        <w:t xml:space="preserve">t has </w:t>
      </w:r>
      <w:r w:rsidR="006F699F">
        <w:rPr>
          <w:rFonts w:ascii="Arial" w:hAnsi="Arial" w:cs="Arial"/>
          <w:sz w:val="24"/>
        </w:rPr>
        <w:t xml:space="preserve">observed </w:t>
      </w:r>
      <w:r w:rsidRPr="00930709">
        <w:rPr>
          <w:rFonts w:ascii="Arial" w:hAnsi="Arial" w:cs="Arial"/>
          <w:sz w:val="24"/>
        </w:rPr>
        <w:t xml:space="preserve">that customers and </w:t>
      </w:r>
      <w:r w:rsidR="009527FB">
        <w:rPr>
          <w:rFonts w:ascii="Arial" w:hAnsi="Arial" w:cs="Arial"/>
          <w:sz w:val="24"/>
        </w:rPr>
        <w:t xml:space="preserve">the </w:t>
      </w:r>
      <w:proofErr w:type="gramStart"/>
      <w:r w:rsidRPr="00930709">
        <w:rPr>
          <w:rFonts w:ascii="Arial" w:hAnsi="Arial" w:cs="Arial"/>
          <w:sz w:val="24"/>
        </w:rPr>
        <w:t>general public</w:t>
      </w:r>
      <w:proofErr w:type="gramEnd"/>
      <w:r w:rsidRPr="00930709">
        <w:rPr>
          <w:rFonts w:ascii="Arial" w:hAnsi="Arial" w:cs="Arial"/>
          <w:sz w:val="24"/>
        </w:rPr>
        <w:t xml:space="preserve"> do not distinguish between </w:t>
      </w:r>
      <w:r w:rsidR="006F699F">
        <w:rPr>
          <w:rFonts w:ascii="Arial" w:hAnsi="Arial" w:cs="Arial"/>
          <w:sz w:val="24"/>
        </w:rPr>
        <w:t xml:space="preserve">it </w:t>
      </w:r>
      <w:r w:rsidRPr="00930709">
        <w:rPr>
          <w:rFonts w:ascii="Arial" w:hAnsi="Arial" w:cs="Arial"/>
          <w:sz w:val="24"/>
        </w:rPr>
        <w:t xml:space="preserve">and the </w:t>
      </w:r>
      <w:r>
        <w:rPr>
          <w:rFonts w:ascii="Arial" w:hAnsi="Arial" w:cs="Arial"/>
          <w:sz w:val="24"/>
        </w:rPr>
        <w:t>r</w:t>
      </w:r>
      <w:r w:rsidRPr="00930709">
        <w:rPr>
          <w:rFonts w:ascii="Arial" w:hAnsi="Arial" w:cs="Arial"/>
          <w:sz w:val="24"/>
        </w:rPr>
        <w:t>espondent</w:t>
      </w:r>
      <w:r>
        <w:rPr>
          <w:rFonts w:ascii="Arial" w:hAnsi="Arial" w:cs="Arial"/>
          <w:sz w:val="24"/>
        </w:rPr>
        <w:t xml:space="preserve"> </w:t>
      </w:r>
      <w:r w:rsidRPr="00930709">
        <w:rPr>
          <w:rFonts w:ascii="Arial" w:hAnsi="Arial" w:cs="Arial"/>
          <w:sz w:val="24"/>
        </w:rPr>
        <w:t xml:space="preserve">when the </w:t>
      </w:r>
      <w:r>
        <w:rPr>
          <w:rFonts w:ascii="Arial" w:hAnsi="Arial" w:cs="Arial"/>
          <w:sz w:val="24"/>
        </w:rPr>
        <w:t>r</w:t>
      </w:r>
      <w:r w:rsidRPr="00930709">
        <w:rPr>
          <w:rFonts w:ascii="Arial" w:hAnsi="Arial" w:cs="Arial"/>
          <w:sz w:val="24"/>
        </w:rPr>
        <w:t xml:space="preserve">espondent's store appears to be under-stocked. </w:t>
      </w:r>
      <w:r>
        <w:rPr>
          <w:rFonts w:ascii="Arial" w:hAnsi="Arial" w:cs="Arial"/>
          <w:sz w:val="24"/>
        </w:rPr>
        <w:t xml:space="preserve">To obviate </w:t>
      </w:r>
      <w:r w:rsidRPr="00930709">
        <w:rPr>
          <w:rFonts w:ascii="Arial" w:hAnsi="Arial" w:cs="Arial"/>
          <w:sz w:val="24"/>
        </w:rPr>
        <w:t xml:space="preserve">negative publicity </w:t>
      </w:r>
      <w:r>
        <w:rPr>
          <w:rFonts w:ascii="Arial" w:hAnsi="Arial" w:cs="Arial"/>
          <w:sz w:val="24"/>
        </w:rPr>
        <w:t xml:space="preserve">and </w:t>
      </w:r>
      <w:r w:rsidRPr="00930709">
        <w:rPr>
          <w:rFonts w:ascii="Arial" w:hAnsi="Arial" w:cs="Arial"/>
          <w:sz w:val="24"/>
        </w:rPr>
        <w:t xml:space="preserve">to protect its brand, the </w:t>
      </w:r>
      <w:r>
        <w:rPr>
          <w:rFonts w:ascii="Arial" w:hAnsi="Arial" w:cs="Arial"/>
          <w:sz w:val="24"/>
        </w:rPr>
        <w:t>a</w:t>
      </w:r>
      <w:r w:rsidRPr="00930709">
        <w:rPr>
          <w:rFonts w:ascii="Arial" w:hAnsi="Arial" w:cs="Arial"/>
          <w:sz w:val="24"/>
        </w:rPr>
        <w:t xml:space="preserve">pplicant </w:t>
      </w:r>
      <w:r w:rsidR="006F699F">
        <w:rPr>
          <w:rFonts w:ascii="Arial" w:hAnsi="Arial" w:cs="Arial"/>
          <w:sz w:val="24"/>
        </w:rPr>
        <w:t xml:space="preserve">contended </w:t>
      </w:r>
      <w:r>
        <w:rPr>
          <w:rFonts w:ascii="Arial" w:hAnsi="Arial" w:cs="Arial"/>
          <w:sz w:val="24"/>
        </w:rPr>
        <w:t xml:space="preserve">that it </w:t>
      </w:r>
      <w:r w:rsidR="006F699F">
        <w:rPr>
          <w:rFonts w:ascii="Arial" w:hAnsi="Arial" w:cs="Arial"/>
          <w:sz w:val="24"/>
        </w:rPr>
        <w:t xml:space="preserve">was </w:t>
      </w:r>
      <w:r>
        <w:rPr>
          <w:rFonts w:ascii="Arial" w:hAnsi="Arial" w:cs="Arial"/>
          <w:sz w:val="24"/>
        </w:rPr>
        <w:t xml:space="preserve">important for it </w:t>
      </w:r>
      <w:r w:rsidRPr="00930709">
        <w:rPr>
          <w:rFonts w:ascii="Arial" w:hAnsi="Arial" w:cs="Arial"/>
          <w:sz w:val="24"/>
        </w:rPr>
        <w:t xml:space="preserve">to perfect its security </w:t>
      </w:r>
      <w:proofErr w:type="gramStart"/>
      <w:r>
        <w:rPr>
          <w:rFonts w:ascii="Arial" w:hAnsi="Arial" w:cs="Arial"/>
          <w:sz w:val="24"/>
        </w:rPr>
        <w:t>in order to</w:t>
      </w:r>
      <w:proofErr w:type="gramEnd"/>
      <w:r>
        <w:rPr>
          <w:rFonts w:ascii="Arial" w:hAnsi="Arial" w:cs="Arial"/>
          <w:sz w:val="24"/>
        </w:rPr>
        <w:t xml:space="preserve"> </w:t>
      </w:r>
      <w:r w:rsidRPr="00930709">
        <w:rPr>
          <w:rFonts w:ascii="Arial" w:hAnsi="Arial" w:cs="Arial"/>
          <w:sz w:val="24"/>
        </w:rPr>
        <w:t>manage the store.</w:t>
      </w:r>
      <w:r>
        <w:rPr>
          <w:rFonts w:ascii="Arial" w:hAnsi="Arial" w:cs="Arial"/>
          <w:sz w:val="24"/>
        </w:rPr>
        <w:t xml:space="preserve"> </w:t>
      </w:r>
      <w:r w:rsidRPr="00930709">
        <w:rPr>
          <w:rFonts w:ascii="Arial" w:hAnsi="Arial" w:cs="Arial"/>
          <w:sz w:val="24"/>
        </w:rPr>
        <w:t xml:space="preserve">The </w:t>
      </w:r>
      <w:proofErr w:type="gramStart"/>
      <w:r>
        <w:rPr>
          <w:rFonts w:ascii="Arial" w:hAnsi="Arial" w:cs="Arial"/>
          <w:sz w:val="24"/>
        </w:rPr>
        <w:t>manner in which</w:t>
      </w:r>
      <w:proofErr w:type="gramEnd"/>
      <w:r>
        <w:rPr>
          <w:rFonts w:ascii="Arial" w:hAnsi="Arial" w:cs="Arial"/>
          <w:sz w:val="24"/>
        </w:rPr>
        <w:t xml:space="preserve"> the respondent has </w:t>
      </w:r>
      <w:r w:rsidRPr="00930709">
        <w:rPr>
          <w:rFonts w:ascii="Arial" w:hAnsi="Arial" w:cs="Arial"/>
          <w:sz w:val="24"/>
        </w:rPr>
        <w:t>de</w:t>
      </w:r>
      <w:r>
        <w:rPr>
          <w:rFonts w:ascii="Arial" w:hAnsi="Arial" w:cs="Arial"/>
          <w:sz w:val="24"/>
        </w:rPr>
        <w:t xml:space="preserve">alt </w:t>
      </w:r>
      <w:r w:rsidRPr="00930709">
        <w:rPr>
          <w:rFonts w:ascii="Arial" w:hAnsi="Arial" w:cs="Arial"/>
          <w:sz w:val="24"/>
        </w:rPr>
        <w:t xml:space="preserve">with the </w:t>
      </w:r>
      <w:r>
        <w:rPr>
          <w:rFonts w:ascii="Arial" w:hAnsi="Arial" w:cs="Arial"/>
          <w:sz w:val="24"/>
        </w:rPr>
        <w:t>a</w:t>
      </w:r>
      <w:r w:rsidRPr="00930709">
        <w:rPr>
          <w:rFonts w:ascii="Arial" w:hAnsi="Arial" w:cs="Arial"/>
          <w:sz w:val="24"/>
        </w:rPr>
        <w:t xml:space="preserve">pplicant, if allowed to continue, </w:t>
      </w:r>
      <w:r w:rsidR="006C0345">
        <w:rPr>
          <w:rFonts w:ascii="Arial" w:hAnsi="Arial" w:cs="Arial"/>
          <w:sz w:val="24"/>
        </w:rPr>
        <w:t xml:space="preserve">it </w:t>
      </w:r>
      <w:r w:rsidR="00D80641">
        <w:rPr>
          <w:rFonts w:ascii="Arial" w:hAnsi="Arial" w:cs="Arial"/>
          <w:sz w:val="24"/>
        </w:rPr>
        <w:t xml:space="preserve">was </w:t>
      </w:r>
      <w:r w:rsidR="006C0345">
        <w:rPr>
          <w:rFonts w:ascii="Arial" w:hAnsi="Arial" w:cs="Arial"/>
          <w:sz w:val="24"/>
        </w:rPr>
        <w:t xml:space="preserve">argued, </w:t>
      </w:r>
      <w:r w:rsidRPr="00930709">
        <w:rPr>
          <w:rFonts w:ascii="Arial" w:hAnsi="Arial" w:cs="Arial"/>
          <w:sz w:val="24"/>
        </w:rPr>
        <w:t xml:space="preserve">will result in the closure of the store and prejudice not only the </w:t>
      </w:r>
      <w:r>
        <w:rPr>
          <w:rFonts w:ascii="Arial" w:hAnsi="Arial" w:cs="Arial"/>
          <w:sz w:val="24"/>
        </w:rPr>
        <w:t>a</w:t>
      </w:r>
      <w:r w:rsidRPr="00930709">
        <w:rPr>
          <w:rFonts w:ascii="Arial" w:hAnsi="Arial" w:cs="Arial"/>
          <w:sz w:val="24"/>
        </w:rPr>
        <w:t>pplicant’s interests but also the well-being and lives of the employees, customers</w:t>
      </w:r>
      <w:r w:rsidR="006C0345">
        <w:rPr>
          <w:rFonts w:ascii="Arial" w:hAnsi="Arial" w:cs="Arial"/>
          <w:sz w:val="24"/>
        </w:rPr>
        <w:t>, and</w:t>
      </w:r>
      <w:r w:rsidRPr="00930709">
        <w:rPr>
          <w:rFonts w:ascii="Arial" w:hAnsi="Arial" w:cs="Arial"/>
          <w:sz w:val="24"/>
        </w:rPr>
        <w:t xml:space="preserve"> </w:t>
      </w:r>
      <w:r w:rsidR="009527FB">
        <w:rPr>
          <w:rFonts w:ascii="Arial" w:hAnsi="Arial" w:cs="Arial"/>
          <w:sz w:val="24"/>
        </w:rPr>
        <w:t xml:space="preserve">the </w:t>
      </w:r>
      <w:r w:rsidRPr="00930709">
        <w:rPr>
          <w:rFonts w:ascii="Arial" w:hAnsi="Arial" w:cs="Arial"/>
          <w:sz w:val="24"/>
        </w:rPr>
        <w:t xml:space="preserve">general community of </w:t>
      </w:r>
      <w:proofErr w:type="spellStart"/>
      <w:r w:rsidRPr="00930709">
        <w:rPr>
          <w:rFonts w:ascii="Arial" w:hAnsi="Arial" w:cs="Arial"/>
          <w:sz w:val="24"/>
        </w:rPr>
        <w:t>Gal</w:t>
      </w:r>
      <w:r>
        <w:rPr>
          <w:rFonts w:ascii="Arial" w:hAnsi="Arial" w:cs="Arial"/>
          <w:sz w:val="24"/>
        </w:rPr>
        <w:t>e</w:t>
      </w:r>
      <w:r w:rsidRPr="00930709">
        <w:rPr>
          <w:rFonts w:ascii="Arial" w:hAnsi="Arial" w:cs="Arial"/>
          <w:sz w:val="24"/>
        </w:rPr>
        <w:t>shewe</w:t>
      </w:r>
      <w:proofErr w:type="spellEnd"/>
      <w:r w:rsidRPr="00930709">
        <w:rPr>
          <w:rFonts w:ascii="Arial" w:hAnsi="Arial" w:cs="Arial"/>
          <w:sz w:val="24"/>
        </w:rPr>
        <w:t xml:space="preserve"> and surrounding areas who depend on the </w:t>
      </w:r>
      <w:r>
        <w:rPr>
          <w:rFonts w:ascii="Arial" w:hAnsi="Arial" w:cs="Arial"/>
          <w:sz w:val="24"/>
        </w:rPr>
        <w:t>a</w:t>
      </w:r>
      <w:r w:rsidRPr="00930709">
        <w:rPr>
          <w:rFonts w:ascii="Arial" w:hAnsi="Arial" w:cs="Arial"/>
          <w:sz w:val="24"/>
        </w:rPr>
        <w:t>pplicant to stock the store.</w:t>
      </w:r>
    </w:p>
    <w:p w14:paraId="4B8171E0" w14:textId="77777777" w:rsidR="002C797A" w:rsidRPr="00142D1E" w:rsidRDefault="00D01C04" w:rsidP="00142D1E">
      <w:pPr>
        <w:spacing w:line="360" w:lineRule="auto"/>
        <w:ind w:left="720" w:hanging="720"/>
        <w:jc w:val="both"/>
        <w:rPr>
          <w:rFonts w:ascii="Arial" w:hAnsi="Arial" w:cs="Arial"/>
          <w:sz w:val="24"/>
          <w:szCs w:val="24"/>
        </w:rPr>
      </w:pPr>
      <w:r>
        <w:rPr>
          <w:rFonts w:ascii="Arial" w:hAnsi="Arial" w:cs="Arial"/>
          <w:sz w:val="24"/>
        </w:rPr>
        <w:t>[</w:t>
      </w:r>
      <w:r w:rsidR="0085035B">
        <w:rPr>
          <w:rFonts w:ascii="Arial" w:hAnsi="Arial" w:cs="Arial"/>
          <w:sz w:val="24"/>
        </w:rPr>
        <w:t>6</w:t>
      </w:r>
      <w:r>
        <w:rPr>
          <w:rFonts w:ascii="Arial" w:hAnsi="Arial" w:cs="Arial"/>
          <w:sz w:val="24"/>
        </w:rPr>
        <w:t>]</w:t>
      </w:r>
      <w:r>
        <w:rPr>
          <w:rFonts w:ascii="Arial" w:hAnsi="Arial" w:cs="Arial"/>
          <w:sz w:val="24"/>
        </w:rPr>
        <w:tab/>
      </w:r>
      <w:r w:rsidR="0080074D">
        <w:rPr>
          <w:rFonts w:ascii="Arial" w:hAnsi="Arial" w:cs="Arial"/>
          <w:sz w:val="24"/>
        </w:rPr>
        <w:t xml:space="preserve">The respondent is of the view that the applicant’s concerns </w:t>
      </w:r>
      <w:r w:rsidR="002B5194">
        <w:rPr>
          <w:rFonts w:ascii="Arial" w:hAnsi="Arial" w:cs="Arial"/>
          <w:sz w:val="24"/>
        </w:rPr>
        <w:t xml:space="preserve">are </w:t>
      </w:r>
      <w:r w:rsidR="0080074D">
        <w:rPr>
          <w:rFonts w:ascii="Arial" w:hAnsi="Arial" w:cs="Arial"/>
          <w:sz w:val="24"/>
        </w:rPr>
        <w:t xml:space="preserve">not legitimate because it failed to act soon upon the notice of breach. </w:t>
      </w:r>
      <w:r w:rsidR="00ED08B3" w:rsidRPr="00142D1E">
        <w:rPr>
          <w:rFonts w:ascii="Arial" w:hAnsi="Arial" w:cs="Arial"/>
          <w:sz w:val="24"/>
          <w:szCs w:val="24"/>
        </w:rPr>
        <w:t>In my view</w:t>
      </w:r>
      <w:r w:rsidR="006C0345">
        <w:rPr>
          <w:rFonts w:ascii="Arial" w:hAnsi="Arial" w:cs="Arial"/>
          <w:sz w:val="24"/>
          <w:szCs w:val="24"/>
        </w:rPr>
        <w:t>,</w:t>
      </w:r>
      <w:r w:rsidR="00ED08B3" w:rsidRPr="00142D1E">
        <w:rPr>
          <w:rFonts w:ascii="Arial" w:hAnsi="Arial" w:cs="Arial"/>
          <w:sz w:val="24"/>
          <w:szCs w:val="24"/>
        </w:rPr>
        <w:t xml:space="preserve"> </w:t>
      </w:r>
      <w:r w:rsidR="00DC1AA6">
        <w:rPr>
          <w:rFonts w:ascii="Arial" w:hAnsi="Arial" w:cs="Arial"/>
          <w:sz w:val="24"/>
          <w:szCs w:val="24"/>
        </w:rPr>
        <w:t>a</w:t>
      </w:r>
      <w:r w:rsidR="00DC1AA6" w:rsidRPr="00142D1E">
        <w:rPr>
          <w:rFonts w:ascii="Arial" w:hAnsi="Arial" w:cs="Arial"/>
          <w:color w:val="000000"/>
          <w:sz w:val="24"/>
          <w:szCs w:val="24"/>
        </w:rPr>
        <w:t xml:space="preserve"> s</w:t>
      </w:r>
      <w:r w:rsidR="00DC1AA6" w:rsidRPr="00142D1E">
        <w:rPr>
          <w:rFonts w:ascii="Arial" w:hAnsi="Arial" w:cs="Arial"/>
          <w:sz w:val="24"/>
          <w:szCs w:val="24"/>
        </w:rPr>
        <w:t xml:space="preserve">ustained commercial loss would require that the matter be disposed of on a </w:t>
      </w:r>
      <w:r w:rsidR="00DC1AA6" w:rsidRPr="00B31F3F">
        <w:rPr>
          <w:rFonts w:ascii="Arial" w:hAnsi="Arial" w:cs="Arial"/>
          <w:sz w:val="24"/>
          <w:szCs w:val="24"/>
        </w:rPr>
        <w:t>truncated basis</w:t>
      </w:r>
      <w:r w:rsidR="00AA6395" w:rsidRPr="00B31F3F">
        <w:rPr>
          <w:rFonts w:ascii="Arial" w:hAnsi="Arial" w:cs="Arial"/>
          <w:sz w:val="24"/>
          <w:szCs w:val="24"/>
        </w:rPr>
        <w:t>.</w:t>
      </w:r>
      <w:r w:rsidR="00DC1AA6" w:rsidRPr="00142D1E">
        <w:rPr>
          <w:rFonts w:ascii="Arial" w:hAnsi="Arial" w:cs="Arial"/>
          <w:sz w:val="24"/>
          <w:szCs w:val="24"/>
        </w:rPr>
        <w:t xml:space="preserve"> </w:t>
      </w:r>
      <w:r w:rsidR="00AA6395">
        <w:rPr>
          <w:rFonts w:ascii="Arial" w:hAnsi="Arial" w:cs="Arial"/>
          <w:sz w:val="24"/>
          <w:szCs w:val="24"/>
        </w:rPr>
        <w:lastRenderedPageBreak/>
        <w:t>T</w:t>
      </w:r>
      <w:r w:rsidR="00ED08B3" w:rsidRPr="00142D1E">
        <w:rPr>
          <w:rFonts w:ascii="Arial" w:hAnsi="Arial" w:cs="Arial"/>
          <w:sz w:val="24"/>
          <w:szCs w:val="24"/>
        </w:rPr>
        <w:t xml:space="preserve">he applicant </w:t>
      </w:r>
      <w:r w:rsidR="00AA6395" w:rsidRPr="00CF13C5">
        <w:rPr>
          <w:rFonts w:ascii="Arial" w:hAnsi="Arial" w:cs="Arial"/>
          <w:sz w:val="24"/>
        </w:rPr>
        <w:t>would not be afforded substantial redress at a hearing in due course</w:t>
      </w:r>
      <w:r w:rsidR="00ED08B3" w:rsidRPr="00142D1E">
        <w:rPr>
          <w:rFonts w:ascii="Arial" w:hAnsi="Arial" w:cs="Arial"/>
          <w:color w:val="000000"/>
          <w:sz w:val="24"/>
          <w:szCs w:val="24"/>
        </w:rPr>
        <w:t xml:space="preserve">. </w:t>
      </w:r>
      <w:r w:rsidR="00CA57E1">
        <w:rPr>
          <w:rFonts w:ascii="Arial" w:hAnsi="Arial" w:cs="Arial"/>
          <w:color w:val="000000"/>
          <w:sz w:val="24"/>
          <w:szCs w:val="24"/>
        </w:rPr>
        <w:t>I am satisfied that t</w:t>
      </w:r>
      <w:r w:rsidR="00142D1E" w:rsidRPr="00142D1E">
        <w:rPr>
          <w:rFonts w:ascii="Arial" w:hAnsi="Arial" w:cs="Arial"/>
          <w:color w:val="000000"/>
          <w:sz w:val="24"/>
          <w:szCs w:val="24"/>
        </w:rPr>
        <w:t xml:space="preserve">he applicant acted conscientiously and promptly </w:t>
      </w:r>
      <w:r w:rsidR="00441F64">
        <w:rPr>
          <w:rFonts w:ascii="Arial" w:hAnsi="Arial" w:cs="Arial"/>
          <w:color w:val="000000"/>
          <w:sz w:val="24"/>
          <w:szCs w:val="24"/>
        </w:rPr>
        <w:t xml:space="preserve">enough </w:t>
      </w:r>
      <w:r w:rsidR="00142D1E" w:rsidRPr="00142D1E">
        <w:rPr>
          <w:rFonts w:ascii="Arial" w:hAnsi="Arial" w:cs="Arial"/>
          <w:color w:val="000000"/>
          <w:sz w:val="24"/>
          <w:szCs w:val="24"/>
        </w:rPr>
        <w:t>in bringing the application.</w:t>
      </w:r>
      <w:r w:rsidR="0042762E" w:rsidRPr="00142D1E">
        <w:rPr>
          <w:rFonts w:ascii="Arial" w:hAnsi="Arial" w:cs="Arial"/>
          <w:color w:val="000000"/>
          <w:sz w:val="24"/>
          <w:szCs w:val="24"/>
        </w:rPr>
        <w:t> </w:t>
      </w:r>
      <w:r w:rsidR="0042762E" w:rsidRPr="00142D1E">
        <w:rPr>
          <w:rFonts w:ascii="Arial" w:hAnsi="Arial" w:cs="Arial"/>
          <w:sz w:val="24"/>
          <w:szCs w:val="24"/>
        </w:rPr>
        <w:t xml:space="preserve"> </w:t>
      </w:r>
      <w:r w:rsidR="00ED08B3" w:rsidRPr="00142D1E">
        <w:rPr>
          <w:rFonts w:ascii="Arial" w:hAnsi="Arial" w:cs="Arial"/>
          <w:sz w:val="24"/>
          <w:szCs w:val="24"/>
        </w:rPr>
        <w:t>A</w:t>
      </w:r>
      <w:r w:rsidR="008C3146" w:rsidRPr="00142D1E">
        <w:rPr>
          <w:rFonts w:ascii="Arial" w:hAnsi="Arial" w:cs="Arial"/>
          <w:sz w:val="24"/>
          <w:szCs w:val="24"/>
        </w:rPr>
        <w:t xml:space="preserve">ll the necessary affidavits, albeit on suitably abridged time periods, </w:t>
      </w:r>
      <w:r w:rsidR="001B5983">
        <w:rPr>
          <w:rFonts w:ascii="Arial" w:hAnsi="Arial" w:cs="Arial"/>
          <w:sz w:val="24"/>
          <w:szCs w:val="24"/>
        </w:rPr>
        <w:t xml:space="preserve">were </w:t>
      </w:r>
      <w:r w:rsidR="008C3146" w:rsidRPr="00142D1E">
        <w:rPr>
          <w:rFonts w:ascii="Arial" w:hAnsi="Arial" w:cs="Arial"/>
          <w:sz w:val="24"/>
          <w:szCs w:val="24"/>
        </w:rPr>
        <w:t xml:space="preserve">filed and the issues fully </w:t>
      </w:r>
      <w:r w:rsidR="00441F64">
        <w:rPr>
          <w:rFonts w:ascii="Arial" w:hAnsi="Arial" w:cs="Arial"/>
          <w:sz w:val="24"/>
          <w:szCs w:val="24"/>
        </w:rPr>
        <w:t xml:space="preserve">ventilated </w:t>
      </w:r>
      <w:r w:rsidR="001B5983">
        <w:rPr>
          <w:rFonts w:ascii="Arial" w:hAnsi="Arial" w:cs="Arial"/>
          <w:sz w:val="24"/>
          <w:szCs w:val="24"/>
        </w:rPr>
        <w:t xml:space="preserve"> </w:t>
      </w:r>
      <w:r w:rsidR="008C3146" w:rsidRPr="00142D1E">
        <w:rPr>
          <w:rFonts w:ascii="Arial" w:hAnsi="Arial" w:cs="Arial"/>
          <w:sz w:val="24"/>
          <w:szCs w:val="24"/>
        </w:rPr>
        <w:t>through argument.</w:t>
      </w:r>
      <w:r w:rsidR="0047452E" w:rsidRPr="00142D1E">
        <w:rPr>
          <w:rFonts w:ascii="Arial" w:hAnsi="Arial" w:cs="Arial"/>
          <w:sz w:val="24"/>
          <w:szCs w:val="24"/>
        </w:rPr>
        <w:t xml:space="preserve"> </w:t>
      </w:r>
      <w:r w:rsidR="007122AF" w:rsidRPr="00142D1E">
        <w:rPr>
          <w:rFonts w:ascii="Arial" w:hAnsi="Arial" w:cs="Arial"/>
          <w:sz w:val="24"/>
          <w:szCs w:val="24"/>
        </w:rPr>
        <w:t xml:space="preserve">I can conceive of no prejudice. </w:t>
      </w:r>
      <w:r w:rsidR="00664174">
        <w:rPr>
          <w:rFonts w:ascii="Arial" w:hAnsi="Arial" w:cs="Arial"/>
          <w:sz w:val="24"/>
          <w:szCs w:val="24"/>
        </w:rPr>
        <w:t>The point taken</w:t>
      </w:r>
      <w:r w:rsidR="005A08DD">
        <w:rPr>
          <w:rFonts w:ascii="Arial" w:hAnsi="Arial" w:cs="Arial"/>
          <w:sz w:val="24"/>
          <w:szCs w:val="24"/>
        </w:rPr>
        <w:t xml:space="preserve"> that the jurisdiction of this </w:t>
      </w:r>
      <w:r w:rsidR="001B5983">
        <w:rPr>
          <w:rFonts w:ascii="Arial" w:hAnsi="Arial" w:cs="Arial"/>
          <w:sz w:val="24"/>
          <w:szCs w:val="24"/>
        </w:rPr>
        <w:t>C</w:t>
      </w:r>
      <w:r w:rsidR="005A08DD">
        <w:rPr>
          <w:rFonts w:ascii="Arial" w:hAnsi="Arial" w:cs="Arial"/>
          <w:sz w:val="24"/>
          <w:szCs w:val="24"/>
        </w:rPr>
        <w:t xml:space="preserve">ourt </w:t>
      </w:r>
      <w:r w:rsidR="00D80641">
        <w:rPr>
          <w:rFonts w:ascii="Arial" w:hAnsi="Arial" w:cs="Arial"/>
          <w:sz w:val="24"/>
          <w:szCs w:val="24"/>
        </w:rPr>
        <w:t xml:space="preserve">is </w:t>
      </w:r>
      <w:r w:rsidR="005A08DD">
        <w:rPr>
          <w:rFonts w:ascii="Arial" w:hAnsi="Arial" w:cs="Arial"/>
          <w:sz w:val="24"/>
          <w:szCs w:val="24"/>
        </w:rPr>
        <w:t>not engaged had been abandoned.</w:t>
      </w:r>
    </w:p>
    <w:p w14:paraId="3FFA8CBF" w14:textId="77777777" w:rsidR="005F0CDF" w:rsidRDefault="00184789" w:rsidP="002C797A">
      <w:pPr>
        <w:spacing w:line="360" w:lineRule="auto"/>
        <w:ind w:left="720" w:hanging="720"/>
        <w:jc w:val="both"/>
        <w:rPr>
          <w:rFonts w:ascii="Arial" w:hAnsi="Arial" w:cs="Arial"/>
          <w:sz w:val="24"/>
        </w:rPr>
      </w:pPr>
      <w:r>
        <w:rPr>
          <w:rFonts w:ascii="Arial" w:hAnsi="Arial" w:cs="Arial"/>
          <w:sz w:val="24"/>
        </w:rPr>
        <w:t>[</w:t>
      </w:r>
      <w:r w:rsidR="00286EB2">
        <w:rPr>
          <w:rFonts w:ascii="Arial" w:hAnsi="Arial" w:cs="Arial"/>
          <w:sz w:val="24"/>
        </w:rPr>
        <w:t>7</w:t>
      </w:r>
      <w:r>
        <w:rPr>
          <w:rFonts w:ascii="Arial" w:hAnsi="Arial" w:cs="Arial"/>
          <w:sz w:val="24"/>
        </w:rPr>
        <w:t>]</w:t>
      </w:r>
      <w:r>
        <w:rPr>
          <w:rFonts w:ascii="Arial" w:hAnsi="Arial" w:cs="Arial"/>
          <w:sz w:val="24"/>
        </w:rPr>
        <w:tab/>
      </w:r>
      <w:r w:rsidR="001B5983">
        <w:rPr>
          <w:rFonts w:ascii="Arial" w:hAnsi="Arial" w:cs="Arial"/>
          <w:sz w:val="24"/>
        </w:rPr>
        <w:t>A</w:t>
      </w:r>
      <w:r w:rsidR="000743D0">
        <w:rPr>
          <w:rFonts w:ascii="Arial" w:hAnsi="Arial" w:cs="Arial"/>
          <w:sz w:val="24"/>
        </w:rPr>
        <w:t xml:space="preserve">pproximately </w:t>
      </w:r>
      <w:r w:rsidR="004D1C0D">
        <w:rPr>
          <w:rFonts w:ascii="Arial" w:hAnsi="Arial" w:cs="Arial"/>
          <w:sz w:val="24"/>
        </w:rPr>
        <w:t>15 years ago, o</w:t>
      </w:r>
      <w:r w:rsidR="004D1C0D" w:rsidRPr="004D190E">
        <w:rPr>
          <w:rFonts w:ascii="Arial" w:hAnsi="Arial" w:cs="Arial"/>
          <w:sz w:val="24"/>
        </w:rPr>
        <w:t>n 25 October 2008</w:t>
      </w:r>
      <w:r w:rsidR="004D1C0D">
        <w:rPr>
          <w:rFonts w:ascii="Arial" w:hAnsi="Arial" w:cs="Arial"/>
          <w:sz w:val="24"/>
        </w:rPr>
        <w:t>, t</w:t>
      </w:r>
      <w:r w:rsidR="004D190E" w:rsidRPr="004D190E">
        <w:rPr>
          <w:rFonts w:ascii="Arial" w:hAnsi="Arial" w:cs="Arial"/>
          <w:sz w:val="24"/>
        </w:rPr>
        <w:t xml:space="preserve">he applicant and the respondent concluded a written franchise agreement. </w:t>
      </w:r>
      <w:r w:rsidR="0035350A">
        <w:rPr>
          <w:rFonts w:ascii="Arial" w:hAnsi="Arial" w:cs="Arial"/>
          <w:sz w:val="24"/>
        </w:rPr>
        <w:t>T</w:t>
      </w:r>
      <w:r w:rsidR="004D190E" w:rsidRPr="004D190E">
        <w:rPr>
          <w:rFonts w:ascii="Arial" w:hAnsi="Arial" w:cs="Arial"/>
          <w:sz w:val="24"/>
        </w:rPr>
        <w:t xml:space="preserve">o secure the respondent’s </w:t>
      </w:r>
      <w:r w:rsidR="00927743" w:rsidRPr="004D190E">
        <w:rPr>
          <w:rFonts w:ascii="Arial" w:hAnsi="Arial" w:cs="Arial"/>
          <w:sz w:val="24"/>
        </w:rPr>
        <w:t>continuing</w:t>
      </w:r>
      <w:r w:rsidR="004D190E" w:rsidRPr="004D190E">
        <w:rPr>
          <w:rFonts w:ascii="Arial" w:hAnsi="Arial" w:cs="Arial"/>
          <w:sz w:val="24"/>
        </w:rPr>
        <w:t xml:space="preserve"> indebtedness, </w:t>
      </w:r>
      <w:r w:rsidR="0080074D">
        <w:rPr>
          <w:rFonts w:ascii="Arial" w:hAnsi="Arial" w:cs="Arial"/>
          <w:sz w:val="24"/>
        </w:rPr>
        <w:t xml:space="preserve">it </w:t>
      </w:r>
      <w:r w:rsidR="004D190E" w:rsidRPr="004D190E">
        <w:rPr>
          <w:rFonts w:ascii="Arial" w:hAnsi="Arial" w:cs="Arial"/>
          <w:sz w:val="24"/>
        </w:rPr>
        <w:t xml:space="preserve">executed the bond in favour of the </w:t>
      </w:r>
      <w:proofErr w:type="gramStart"/>
      <w:r w:rsidR="004D190E" w:rsidRPr="004D190E">
        <w:rPr>
          <w:rFonts w:ascii="Arial" w:hAnsi="Arial" w:cs="Arial"/>
          <w:sz w:val="24"/>
        </w:rPr>
        <w:t>applicant</w:t>
      </w:r>
      <w:proofErr w:type="gramEnd"/>
      <w:r w:rsidR="004D190E" w:rsidRPr="004D190E">
        <w:rPr>
          <w:rFonts w:ascii="Arial" w:hAnsi="Arial" w:cs="Arial"/>
          <w:sz w:val="24"/>
        </w:rPr>
        <w:t xml:space="preserve"> which was registered in the Deeds Registry, Kimberl</w:t>
      </w:r>
      <w:r w:rsidR="0035350A">
        <w:rPr>
          <w:rFonts w:ascii="Arial" w:hAnsi="Arial" w:cs="Arial"/>
          <w:sz w:val="24"/>
        </w:rPr>
        <w:t>e</w:t>
      </w:r>
      <w:r w:rsidR="004D190E" w:rsidRPr="004D190E">
        <w:rPr>
          <w:rFonts w:ascii="Arial" w:hAnsi="Arial" w:cs="Arial"/>
          <w:sz w:val="24"/>
        </w:rPr>
        <w:t>y</w:t>
      </w:r>
      <w:r w:rsidR="0035350A">
        <w:rPr>
          <w:rFonts w:ascii="Arial" w:hAnsi="Arial" w:cs="Arial"/>
          <w:sz w:val="24"/>
        </w:rPr>
        <w:t>,</w:t>
      </w:r>
      <w:r w:rsidR="004D190E" w:rsidRPr="004D190E">
        <w:rPr>
          <w:rFonts w:ascii="Arial" w:hAnsi="Arial" w:cs="Arial"/>
          <w:sz w:val="24"/>
        </w:rPr>
        <w:t xml:space="preserve"> on 25 August 2008.</w:t>
      </w:r>
      <w:r w:rsidR="00B51CBE">
        <w:rPr>
          <w:rFonts w:ascii="Arial" w:hAnsi="Arial" w:cs="Arial"/>
          <w:sz w:val="24"/>
        </w:rPr>
        <w:t xml:space="preserve"> </w:t>
      </w:r>
      <w:r w:rsidR="00B51CBE" w:rsidRPr="004D190E">
        <w:rPr>
          <w:rFonts w:ascii="Arial" w:hAnsi="Arial" w:cs="Arial"/>
          <w:sz w:val="24"/>
        </w:rPr>
        <w:t xml:space="preserve">In terms of the franchise agreement the respondent agreed </w:t>
      </w:r>
      <w:r w:rsidR="00BD2CA0">
        <w:rPr>
          <w:rFonts w:ascii="Arial" w:hAnsi="Arial" w:cs="Arial"/>
          <w:sz w:val="24"/>
        </w:rPr>
        <w:t xml:space="preserve">to pay </w:t>
      </w:r>
      <w:r w:rsidR="00B51CBE" w:rsidRPr="004D190E">
        <w:rPr>
          <w:rFonts w:ascii="Arial" w:hAnsi="Arial" w:cs="Arial"/>
          <w:sz w:val="24"/>
        </w:rPr>
        <w:t>all amounts owing by it to the applicant in respect of the purchase of goods and check</w:t>
      </w:r>
      <w:r w:rsidR="001B5983">
        <w:rPr>
          <w:rFonts w:ascii="Arial" w:hAnsi="Arial" w:cs="Arial"/>
          <w:sz w:val="24"/>
        </w:rPr>
        <w:t>-</w:t>
      </w:r>
      <w:r w:rsidR="00B51CBE" w:rsidRPr="004D190E">
        <w:rPr>
          <w:rFonts w:ascii="Arial" w:hAnsi="Arial" w:cs="Arial"/>
          <w:sz w:val="24"/>
        </w:rPr>
        <w:t xml:space="preserve">out packaging on the 28th calendar day of the cut-off date as </w:t>
      </w:r>
      <w:r w:rsidR="003A1ECE">
        <w:rPr>
          <w:rFonts w:ascii="Arial" w:hAnsi="Arial" w:cs="Arial"/>
          <w:sz w:val="24"/>
        </w:rPr>
        <w:t xml:space="preserve">would be </w:t>
      </w:r>
      <w:r w:rsidR="00B51CBE" w:rsidRPr="004D190E">
        <w:rPr>
          <w:rFonts w:ascii="Arial" w:hAnsi="Arial" w:cs="Arial"/>
          <w:sz w:val="24"/>
        </w:rPr>
        <w:t xml:space="preserve">reflected in the relevant end of week statement. </w:t>
      </w:r>
      <w:r w:rsidR="001B5983">
        <w:rPr>
          <w:rFonts w:ascii="Arial" w:hAnsi="Arial" w:cs="Arial"/>
          <w:sz w:val="24"/>
        </w:rPr>
        <w:t>The respondent would purchase s</w:t>
      </w:r>
      <w:r w:rsidR="005F0CDF">
        <w:rPr>
          <w:rFonts w:ascii="Arial" w:hAnsi="Arial" w:cs="Arial"/>
          <w:sz w:val="24"/>
        </w:rPr>
        <w:t xml:space="preserve">tock every week </w:t>
      </w:r>
      <w:r w:rsidR="00441F64">
        <w:rPr>
          <w:rFonts w:ascii="Arial" w:hAnsi="Arial" w:cs="Arial"/>
          <w:sz w:val="24"/>
        </w:rPr>
        <w:t xml:space="preserve">and </w:t>
      </w:r>
      <w:r w:rsidR="005F0CDF">
        <w:rPr>
          <w:rFonts w:ascii="Arial" w:hAnsi="Arial" w:cs="Arial"/>
          <w:sz w:val="24"/>
        </w:rPr>
        <w:t xml:space="preserve">thus weekly payments </w:t>
      </w:r>
      <w:r w:rsidR="001B5983">
        <w:rPr>
          <w:rFonts w:ascii="Arial" w:hAnsi="Arial" w:cs="Arial"/>
          <w:sz w:val="24"/>
        </w:rPr>
        <w:t xml:space="preserve">would </w:t>
      </w:r>
      <w:r w:rsidR="005F0CDF">
        <w:rPr>
          <w:rFonts w:ascii="Arial" w:hAnsi="Arial" w:cs="Arial"/>
          <w:sz w:val="24"/>
        </w:rPr>
        <w:t>fall due in terms of the 28-day cycle and weekly statements issued.</w:t>
      </w:r>
    </w:p>
    <w:p w14:paraId="09F64438" w14:textId="77777777" w:rsidR="00B51CBE" w:rsidRDefault="005F0CDF" w:rsidP="002C797A">
      <w:pPr>
        <w:spacing w:line="360" w:lineRule="auto"/>
        <w:ind w:left="720" w:hanging="720"/>
        <w:jc w:val="both"/>
        <w:rPr>
          <w:rFonts w:ascii="Arial" w:hAnsi="Arial" w:cs="Arial"/>
          <w:sz w:val="24"/>
        </w:rPr>
      </w:pPr>
      <w:r>
        <w:rPr>
          <w:rFonts w:ascii="Arial" w:hAnsi="Arial" w:cs="Arial"/>
          <w:sz w:val="24"/>
        </w:rPr>
        <w:t>[8]</w:t>
      </w:r>
      <w:r>
        <w:rPr>
          <w:rFonts w:ascii="Arial" w:hAnsi="Arial" w:cs="Arial"/>
          <w:sz w:val="24"/>
        </w:rPr>
        <w:tab/>
      </w:r>
      <w:r w:rsidR="003A1ECE">
        <w:rPr>
          <w:rFonts w:ascii="Arial" w:hAnsi="Arial" w:cs="Arial"/>
          <w:sz w:val="24"/>
        </w:rPr>
        <w:t>T</w:t>
      </w:r>
      <w:r w:rsidR="00B51CBE">
        <w:rPr>
          <w:rFonts w:ascii="Arial" w:hAnsi="Arial" w:cs="Arial"/>
          <w:sz w:val="24"/>
        </w:rPr>
        <w:t xml:space="preserve">he bond would be </w:t>
      </w:r>
      <w:r w:rsidR="00B51CBE" w:rsidRPr="004D190E">
        <w:rPr>
          <w:rFonts w:ascii="Arial" w:hAnsi="Arial" w:cs="Arial"/>
          <w:sz w:val="24"/>
        </w:rPr>
        <w:t>executable against the respondent</w:t>
      </w:r>
      <w:r w:rsidR="00B51CBE">
        <w:rPr>
          <w:rFonts w:ascii="Arial" w:hAnsi="Arial" w:cs="Arial"/>
          <w:sz w:val="24"/>
        </w:rPr>
        <w:t xml:space="preserve"> where</w:t>
      </w:r>
      <w:r w:rsidR="003A1ECE">
        <w:rPr>
          <w:rFonts w:ascii="Arial" w:hAnsi="Arial" w:cs="Arial"/>
          <w:sz w:val="24"/>
        </w:rPr>
        <w:t>, inter alia,</w:t>
      </w:r>
      <w:r w:rsidR="00B51CBE">
        <w:rPr>
          <w:rFonts w:ascii="Arial" w:hAnsi="Arial" w:cs="Arial"/>
          <w:sz w:val="24"/>
        </w:rPr>
        <w:t xml:space="preserve"> </w:t>
      </w:r>
      <w:r w:rsidR="003A1ECE">
        <w:rPr>
          <w:rFonts w:ascii="Arial" w:hAnsi="Arial" w:cs="Arial"/>
          <w:sz w:val="24"/>
        </w:rPr>
        <w:t xml:space="preserve">it </w:t>
      </w:r>
      <w:r w:rsidR="00B51CBE" w:rsidRPr="004D190E">
        <w:rPr>
          <w:rFonts w:ascii="Arial" w:hAnsi="Arial" w:cs="Arial"/>
          <w:sz w:val="24"/>
        </w:rPr>
        <w:t xml:space="preserve">commits any breach of any of </w:t>
      </w:r>
      <w:r w:rsidR="00B51CBE">
        <w:rPr>
          <w:rFonts w:ascii="Arial" w:hAnsi="Arial" w:cs="Arial"/>
          <w:sz w:val="24"/>
        </w:rPr>
        <w:t xml:space="preserve">its </w:t>
      </w:r>
      <w:r w:rsidR="00B51CBE" w:rsidRPr="004D190E">
        <w:rPr>
          <w:rFonts w:ascii="Arial" w:hAnsi="Arial" w:cs="Arial"/>
          <w:sz w:val="24"/>
        </w:rPr>
        <w:t xml:space="preserve">terms and conditions </w:t>
      </w:r>
      <w:r w:rsidR="00B51CBE">
        <w:rPr>
          <w:rFonts w:ascii="Arial" w:hAnsi="Arial" w:cs="Arial"/>
          <w:sz w:val="24"/>
        </w:rPr>
        <w:t xml:space="preserve">or the franchise agreement; it </w:t>
      </w:r>
      <w:r w:rsidR="00B51CBE" w:rsidRPr="004D190E">
        <w:rPr>
          <w:rFonts w:ascii="Arial" w:hAnsi="Arial" w:cs="Arial"/>
          <w:sz w:val="24"/>
        </w:rPr>
        <w:t>fails to pay any amount due to the applicant promptly on due date</w:t>
      </w:r>
      <w:r w:rsidR="00B51CBE">
        <w:rPr>
          <w:rFonts w:ascii="Arial" w:hAnsi="Arial" w:cs="Arial"/>
          <w:sz w:val="24"/>
        </w:rPr>
        <w:t>; or t</w:t>
      </w:r>
      <w:r w:rsidR="00B51CBE" w:rsidRPr="004D190E">
        <w:rPr>
          <w:rFonts w:ascii="Arial" w:hAnsi="Arial" w:cs="Arial"/>
          <w:sz w:val="24"/>
        </w:rPr>
        <w:t xml:space="preserve">he applicant believes that its interests are being imperilled by any action of the respondent or its officers, </w:t>
      </w:r>
      <w:proofErr w:type="gramStart"/>
      <w:r w:rsidR="00B51CBE" w:rsidRPr="004D190E">
        <w:rPr>
          <w:rFonts w:ascii="Arial" w:hAnsi="Arial" w:cs="Arial"/>
          <w:sz w:val="24"/>
        </w:rPr>
        <w:t>servants</w:t>
      </w:r>
      <w:proofErr w:type="gramEnd"/>
      <w:r w:rsidR="00B51CBE" w:rsidRPr="004D190E">
        <w:rPr>
          <w:rFonts w:ascii="Arial" w:hAnsi="Arial" w:cs="Arial"/>
          <w:sz w:val="24"/>
        </w:rPr>
        <w:t xml:space="preserve"> or creditors.</w:t>
      </w:r>
    </w:p>
    <w:p w14:paraId="47A3E119" w14:textId="77777777" w:rsidR="000F4057" w:rsidRPr="004D190E" w:rsidRDefault="00B51CBE" w:rsidP="002C797A">
      <w:pPr>
        <w:spacing w:line="360" w:lineRule="auto"/>
        <w:ind w:left="720" w:hanging="720"/>
        <w:jc w:val="both"/>
        <w:rPr>
          <w:rFonts w:ascii="Arial" w:hAnsi="Arial" w:cs="Arial"/>
          <w:sz w:val="24"/>
        </w:rPr>
      </w:pPr>
      <w:r>
        <w:rPr>
          <w:rFonts w:ascii="Arial" w:hAnsi="Arial" w:cs="Arial"/>
          <w:sz w:val="24"/>
        </w:rPr>
        <w:t>[</w:t>
      </w:r>
      <w:r w:rsidR="0085035B">
        <w:rPr>
          <w:rFonts w:ascii="Arial" w:hAnsi="Arial" w:cs="Arial"/>
          <w:sz w:val="24"/>
        </w:rPr>
        <w:t>9</w:t>
      </w:r>
      <w:r>
        <w:rPr>
          <w:rFonts w:ascii="Arial" w:hAnsi="Arial" w:cs="Arial"/>
          <w:sz w:val="24"/>
        </w:rPr>
        <w:t>]</w:t>
      </w:r>
      <w:r>
        <w:rPr>
          <w:rFonts w:ascii="Arial" w:hAnsi="Arial" w:cs="Arial"/>
          <w:sz w:val="24"/>
        </w:rPr>
        <w:tab/>
      </w:r>
      <w:r w:rsidR="004D190E" w:rsidRPr="004D190E">
        <w:rPr>
          <w:rFonts w:ascii="Arial" w:hAnsi="Arial" w:cs="Arial"/>
          <w:sz w:val="24"/>
        </w:rPr>
        <w:t>During the period 25 December 2023 to 15 January 2024</w:t>
      </w:r>
      <w:r w:rsidR="00971944">
        <w:rPr>
          <w:rFonts w:ascii="Arial" w:hAnsi="Arial" w:cs="Arial"/>
          <w:sz w:val="24"/>
        </w:rPr>
        <w:t>,</w:t>
      </w:r>
      <w:r w:rsidR="004D190E" w:rsidRPr="004D190E">
        <w:rPr>
          <w:rFonts w:ascii="Arial" w:hAnsi="Arial" w:cs="Arial"/>
          <w:sz w:val="24"/>
        </w:rPr>
        <w:t xml:space="preserve"> </w:t>
      </w:r>
      <w:r w:rsidR="00377F69">
        <w:rPr>
          <w:rFonts w:ascii="Arial" w:hAnsi="Arial" w:cs="Arial"/>
          <w:sz w:val="24"/>
        </w:rPr>
        <w:t xml:space="preserve">the applicant </w:t>
      </w:r>
      <w:r w:rsidR="003A1ECE">
        <w:rPr>
          <w:rFonts w:ascii="Arial" w:hAnsi="Arial" w:cs="Arial"/>
          <w:sz w:val="24"/>
        </w:rPr>
        <w:t>intimated</w:t>
      </w:r>
      <w:r w:rsidR="00441F64">
        <w:rPr>
          <w:rFonts w:ascii="Arial" w:hAnsi="Arial" w:cs="Arial"/>
          <w:sz w:val="24"/>
        </w:rPr>
        <w:t>,</w:t>
      </w:r>
      <w:r w:rsidR="003A1ECE">
        <w:rPr>
          <w:rFonts w:ascii="Arial" w:hAnsi="Arial" w:cs="Arial"/>
          <w:sz w:val="24"/>
        </w:rPr>
        <w:t xml:space="preserve"> </w:t>
      </w:r>
      <w:r w:rsidR="004D190E" w:rsidRPr="004D190E">
        <w:rPr>
          <w:rFonts w:ascii="Arial" w:hAnsi="Arial" w:cs="Arial"/>
          <w:sz w:val="24"/>
        </w:rPr>
        <w:t xml:space="preserve">the respondent failed to </w:t>
      </w:r>
      <w:r w:rsidR="00377F69">
        <w:rPr>
          <w:rFonts w:ascii="Arial" w:hAnsi="Arial" w:cs="Arial"/>
          <w:sz w:val="24"/>
        </w:rPr>
        <w:t xml:space="preserve">honour </w:t>
      </w:r>
      <w:r w:rsidR="004D190E" w:rsidRPr="004D190E">
        <w:rPr>
          <w:rFonts w:ascii="Arial" w:hAnsi="Arial" w:cs="Arial"/>
          <w:sz w:val="24"/>
        </w:rPr>
        <w:t>pay</w:t>
      </w:r>
      <w:r w:rsidR="00377F69">
        <w:rPr>
          <w:rFonts w:ascii="Arial" w:hAnsi="Arial" w:cs="Arial"/>
          <w:sz w:val="24"/>
        </w:rPr>
        <w:t>ment of</w:t>
      </w:r>
      <w:r w:rsidR="004D190E" w:rsidRPr="004D190E">
        <w:rPr>
          <w:rFonts w:ascii="Arial" w:hAnsi="Arial" w:cs="Arial"/>
          <w:sz w:val="24"/>
        </w:rPr>
        <w:t xml:space="preserve"> the amounts that bec</w:t>
      </w:r>
      <w:r w:rsidR="00377F69">
        <w:rPr>
          <w:rFonts w:ascii="Arial" w:hAnsi="Arial" w:cs="Arial"/>
          <w:sz w:val="24"/>
        </w:rPr>
        <w:t>a</w:t>
      </w:r>
      <w:r w:rsidR="004D190E" w:rsidRPr="004D190E">
        <w:rPr>
          <w:rFonts w:ascii="Arial" w:hAnsi="Arial" w:cs="Arial"/>
          <w:sz w:val="24"/>
        </w:rPr>
        <w:t xml:space="preserve">me due and payable at the end of every week and </w:t>
      </w:r>
      <w:r w:rsidR="00441F64">
        <w:rPr>
          <w:rFonts w:ascii="Arial" w:hAnsi="Arial" w:cs="Arial"/>
          <w:sz w:val="24"/>
        </w:rPr>
        <w:t xml:space="preserve">therefore </w:t>
      </w:r>
      <w:r w:rsidR="004D190E" w:rsidRPr="004D190E">
        <w:rPr>
          <w:rFonts w:ascii="Arial" w:hAnsi="Arial" w:cs="Arial"/>
          <w:sz w:val="24"/>
        </w:rPr>
        <w:t>bec</w:t>
      </w:r>
      <w:r w:rsidR="00971944">
        <w:rPr>
          <w:rFonts w:ascii="Arial" w:hAnsi="Arial" w:cs="Arial"/>
          <w:sz w:val="24"/>
        </w:rPr>
        <w:t>a</w:t>
      </w:r>
      <w:r w:rsidR="004D190E" w:rsidRPr="004D190E">
        <w:rPr>
          <w:rFonts w:ascii="Arial" w:hAnsi="Arial" w:cs="Arial"/>
          <w:sz w:val="24"/>
        </w:rPr>
        <w:t>me indebted</w:t>
      </w:r>
      <w:r w:rsidR="005C61BC">
        <w:rPr>
          <w:rFonts w:ascii="Arial" w:hAnsi="Arial" w:cs="Arial"/>
          <w:sz w:val="24"/>
        </w:rPr>
        <w:t xml:space="preserve"> to</w:t>
      </w:r>
      <w:r w:rsidR="004D190E" w:rsidRPr="004D190E">
        <w:rPr>
          <w:rFonts w:ascii="Arial" w:hAnsi="Arial" w:cs="Arial"/>
          <w:sz w:val="24"/>
        </w:rPr>
        <w:t xml:space="preserve"> </w:t>
      </w:r>
      <w:r w:rsidR="003A1ECE">
        <w:rPr>
          <w:rFonts w:ascii="Arial" w:hAnsi="Arial" w:cs="Arial"/>
          <w:sz w:val="24"/>
        </w:rPr>
        <w:t xml:space="preserve">it </w:t>
      </w:r>
      <w:r w:rsidR="00971944">
        <w:rPr>
          <w:rFonts w:ascii="Arial" w:hAnsi="Arial" w:cs="Arial"/>
          <w:sz w:val="24"/>
        </w:rPr>
        <w:t xml:space="preserve">in </w:t>
      </w:r>
      <w:r w:rsidR="004D190E" w:rsidRPr="004D190E">
        <w:rPr>
          <w:rFonts w:ascii="Arial" w:hAnsi="Arial" w:cs="Arial"/>
          <w:sz w:val="24"/>
        </w:rPr>
        <w:t>the amount of R5 737 214.62</w:t>
      </w:r>
      <w:r w:rsidR="00902827">
        <w:rPr>
          <w:rFonts w:ascii="Arial" w:hAnsi="Arial" w:cs="Arial"/>
          <w:sz w:val="24"/>
        </w:rPr>
        <w:t xml:space="preserve"> which </w:t>
      </w:r>
      <w:r w:rsidR="004D190E" w:rsidRPr="004D190E">
        <w:rPr>
          <w:rFonts w:ascii="Arial" w:hAnsi="Arial" w:cs="Arial"/>
          <w:sz w:val="24"/>
        </w:rPr>
        <w:t>increased to R6 740 050.24</w:t>
      </w:r>
      <w:r w:rsidR="001953BD" w:rsidRPr="001953BD">
        <w:rPr>
          <w:rFonts w:ascii="Arial" w:hAnsi="Arial" w:cs="Arial"/>
          <w:sz w:val="24"/>
        </w:rPr>
        <w:t xml:space="preserve"> </w:t>
      </w:r>
      <w:r w:rsidR="001953BD" w:rsidRPr="004D190E">
        <w:rPr>
          <w:rFonts w:ascii="Arial" w:hAnsi="Arial" w:cs="Arial"/>
          <w:sz w:val="24"/>
        </w:rPr>
        <w:t xml:space="preserve">as </w:t>
      </w:r>
      <w:proofErr w:type="gramStart"/>
      <w:r w:rsidR="001953BD" w:rsidRPr="004D190E">
        <w:rPr>
          <w:rFonts w:ascii="Arial" w:hAnsi="Arial" w:cs="Arial"/>
          <w:sz w:val="24"/>
        </w:rPr>
        <w:t>at</w:t>
      </w:r>
      <w:proofErr w:type="gramEnd"/>
      <w:r w:rsidR="001953BD" w:rsidRPr="004D190E">
        <w:rPr>
          <w:rFonts w:ascii="Arial" w:hAnsi="Arial" w:cs="Arial"/>
          <w:sz w:val="24"/>
        </w:rPr>
        <w:t xml:space="preserve"> 6 February 2024</w:t>
      </w:r>
      <w:r w:rsidR="00377F69">
        <w:rPr>
          <w:rFonts w:ascii="Arial" w:hAnsi="Arial" w:cs="Arial"/>
          <w:sz w:val="24"/>
        </w:rPr>
        <w:t>.</w:t>
      </w:r>
      <w:r w:rsidR="000F4057" w:rsidRPr="000F4057">
        <w:rPr>
          <w:rFonts w:ascii="Arial" w:hAnsi="Arial" w:cs="Arial"/>
          <w:sz w:val="24"/>
        </w:rPr>
        <w:t xml:space="preserve"> </w:t>
      </w:r>
      <w:r w:rsidR="000F4057" w:rsidRPr="004D190E">
        <w:rPr>
          <w:rFonts w:ascii="Arial" w:hAnsi="Arial" w:cs="Arial"/>
          <w:sz w:val="24"/>
        </w:rPr>
        <w:t>The following amounts</w:t>
      </w:r>
      <w:r w:rsidR="00902827">
        <w:rPr>
          <w:rFonts w:ascii="Arial" w:hAnsi="Arial" w:cs="Arial"/>
          <w:sz w:val="24"/>
        </w:rPr>
        <w:t>, according to the applicant,</w:t>
      </w:r>
      <w:r w:rsidR="000F4057" w:rsidRPr="004D190E">
        <w:rPr>
          <w:rFonts w:ascii="Arial" w:hAnsi="Arial" w:cs="Arial"/>
          <w:sz w:val="24"/>
        </w:rPr>
        <w:t xml:space="preserve"> became due and payable on the dates referred to in the relevant end of week statements and remain unpaid: </w:t>
      </w:r>
    </w:p>
    <w:p w14:paraId="74FF643B" w14:textId="77777777" w:rsidR="000F4057" w:rsidRPr="004D190E" w:rsidRDefault="000F4057" w:rsidP="002C797A">
      <w:pPr>
        <w:spacing w:line="360" w:lineRule="auto"/>
        <w:ind w:left="1440" w:hanging="720"/>
        <w:jc w:val="both"/>
        <w:rPr>
          <w:rFonts w:ascii="Arial" w:hAnsi="Arial" w:cs="Arial"/>
          <w:sz w:val="24"/>
        </w:rPr>
      </w:pPr>
      <w:r>
        <w:rPr>
          <w:rFonts w:ascii="Arial" w:hAnsi="Arial" w:cs="Arial"/>
          <w:sz w:val="24"/>
        </w:rPr>
        <w:t>[</w:t>
      </w:r>
      <w:r w:rsidR="0085035B">
        <w:rPr>
          <w:rFonts w:ascii="Arial" w:hAnsi="Arial" w:cs="Arial"/>
          <w:sz w:val="24"/>
        </w:rPr>
        <w:t>9</w:t>
      </w:r>
      <w:r>
        <w:rPr>
          <w:rFonts w:ascii="Arial" w:hAnsi="Arial" w:cs="Arial"/>
          <w:sz w:val="24"/>
        </w:rPr>
        <w:t>.1]</w:t>
      </w:r>
      <w:r>
        <w:rPr>
          <w:rFonts w:ascii="Arial" w:hAnsi="Arial" w:cs="Arial"/>
          <w:sz w:val="24"/>
        </w:rPr>
        <w:tab/>
      </w:r>
      <w:r w:rsidRPr="004D190E">
        <w:rPr>
          <w:rFonts w:ascii="Arial" w:hAnsi="Arial" w:cs="Arial"/>
          <w:sz w:val="24"/>
        </w:rPr>
        <w:t>R 5 69 272. 48 became due and payable under weekly statement n</w:t>
      </w:r>
      <w:r w:rsidR="000230F1">
        <w:rPr>
          <w:rFonts w:ascii="Arial" w:hAnsi="Arial" w:cs="Arial"/>
          <w:sz w:val="24"/>
        </w:rPr>
        <w:t>o</w:t>
      </w:r>
      <w:r w:rsidRPr="004D190E">
        <w:rPr>
          <w:rFonts w:ascii="Arial" w:hAnsi="Arial" w:cs="Arial"/>
          <w:sz w:val="24"/>
        </w:rPr>
        <w:t xml:space="preserve"> 202439 on 25 December 2023.</w:t>
      </w:r>
    </w:p>
    <w:p w14:paraId="04B517B5" w14:textId="77777777" w:rsidR="000F4057" w:rsidRPr="004D190E" w:rsidRDefault="000F4057" w:rsidP="002C797A">
      <w:pPr>
        <w:spacing w:line="360" w:lineRule="auto"/>
        <w:ind w:left="1440" w:hanging="720"/>
        <w:jc w:val="both"/>
        <w:rPr>
          <w:rFonts w:ascii="Arial" w:hAnsi="Arial" w:cs="Arial"/>
          <w:sz w:val="24"/>
        </w:rPr>
      </w:pPr>
      <w:r>
        <w:rPr>
          <w:rFonts w:ascii="Arial" w:hAnsi="Arial" w:cs="Arial"/>
          <w:sz w:val="24"/>
        </w:rPr>
        <w:t>[</w:t>
      </w:r>
      <w:r w:rsidR="0085035B">
        <w:rPr>
          <w:rFonts w:ascii="Arial" w:hAnsi="Arial" w:cs="Arial"/>
          <w:sz w:val="24"/>
        </w:rPr>
        <w:t>9</w:t>
      </w:r>
      <w:r>
        <w:rPr>
          <w:rFonts w:ascii="Arial" w:hAnsi="Arial" w:cs="Arial"/>
          <w:sz w:val="24"/>
        </w:rPr>
        <w:t>.2]</w:t>
      </w:r>
      <w:r w:rsidRPr="004D190E">
        <w:rPr>
          <w:rFonts w:ascii="Arial" w:hAnsi="Arial" w:cs="Arial"/>
          <w:sz w:val="24"/>
        </w:rPr>
        <w:tab/>
        <w:t>R 1 234 986.29 became due and payable under weekly statement n</w:t>
      </w:r>
      <w:r w:rsidR="000230F1">
        <w:rPr>
          <w:rFonts w:ascii="Arial" w:hAnsi="Arial" w:cs="Arial"/>
          <w:sz w:val="24"/>
        </w:rPr>
        <w:t>o</w:t>
      </w:r>
      <w:r w:rsidRPr="004D190E">
        <w:rPr>
          <w:rFonts w:ascii="Arial" w:hAnsi="Arial" w:cs="Arial"/>
          <w:sz w:val="24"/>
        </w:rPr>
        <w:t xml:space="preserve"> 202440 on 1 January 2024.</w:t>
      </w:r>
    </w:p>
    <w:p w14:paraId="325B405D" w14:textId="77777777" w:rsidR="000F4057" w:rsidRPr="004D190E" w:rsidRDefault="000F4057" w:rsidP="002C797A">
      <w:pPr>
        <w:spacing w:line="360" w:lineRule="auto"/>
        <w:ind w:left="1440" w:hanging="720"/>
        <w:jc w:val="both"/>
        <w:rPr>
          <w:rFonts w:ascii="Arial" w:hAnsi="Arial" w:cs="Arial"/>
          <w:sz w:val="24"/>
        </w:rPr>
      </w:pPr>
      <w:r>
        <w:rPr>
          <w:rFonts w:ascii="Arial" w:hAnsi="Arial" w:cs="Arial"/>
          <w:sz w:val="24"/>
        </w:rPr>
        <w:lastRenderedPageBreak/>
        <w:t>[</w:t>
      </w:r>
      <w:r w:rsidR="0085035B">
        <w:rPr>
          <w:rFonts w:ascii="Arial" w:hAnsi="Arial" w:cs="Arial"/>
          <w:sz w:val="24"/>
        </w:rPr>
        <w:t>9</w:t>
      </w:r>
      <w:r>
        <w:rPr>
          <w:rFonts w:ascii="Arial" w:hAnsi="Arial" w:cs="Arial"/>
          <w:sz w:val="24"/>
        </w:rPr>
        <w:t>.3]</w:t>
      </w:r>
      <w:r w:rsidRPr="004D190E">
        <w:rPr>
          <w:rFonts w:ascii="Arial" w:hAnsi="Arial" w:cs="Arial"/>
          <w:sz w:val="24"/>
        </w:rPr>
        <w:tab/>
        <w:t>R 1 842 551.41 became due and payable under weekly statement n</w:t>
      </w:r>
      <w:r w:rsidR="000230F1">
        <w:rPr>
          <w:rFonts w:ascii="Arial" w:hAnsi="Arial" w:cs="Arial"/>
          <w:sz w:val="24"/>
        </w:rPr>
        <w:t>o</w:t>
      </w:r>
      <w:r w:rsidRPr="004D190E">
        <w:rPr>
          <w:rFonts w:ascii="Arial" w:hAnsi="Arial" w:cs="Arial"/>
          <w:sz w:val="24"/>
        </w:rPr>
        <w:t xml:space="preserve"> 202441 on 8 January 2024</w:t>
      </w:r>
      <w:r w:rsidR="005C61BC">
        <w:rPr>
          <w:rFonts w:ascii="Arial" w:hAnsi="Arial" w:cs="Arial"/>
          <w:sz w:val="24"/>
        </w:rPr>
        <w:t xml:space="preserve"> and </w:t>
      </w:r>
    </w:p>
    <w:p w14:paraId="71C0FFCE" w14:textId="77777777" w:rsidR="000F4057" w:rsidRPr="004D190E" w:rsidRDefault="000F4057" w:rsidP="002C797A">
      <w:pPr>
        <w:spacing w:line="360" w:lineRule="auto"/>
        <w:ind w:left="1440" w:hanging="720"/>
        <w:jc w:val="both"/>
        <w:rPr>
          <w:rFonts w:ascii="Arial" w:hAnsi="Arial" w:cs="Arial"/>
          <w:sz w:val="24"/>
        </w:rPr>
      </w:pPr>
      <w:r>
        <w:rPr>
          <w:rFonts w:ascii="Arial" w:hAnsi="Arial" w:cs="Arial"/>
          <w:sz w:val="24"/>
        </w:rPr>
        <w:t>[</w:t>
      </w:r>
      <w:r w:rsidR="0085035B">
        <w:rPr>
          <w:rFonts w:ascii="Arial" w:hAnsi="Arial" w:cs="Arial"/>
          <w:sz w:val="24"/>
        </w:rPr>
        <w:t>9</w:t>
      </w:r>
      <w:r w:rsidRPr="004D190E">
        <w:rPr>
          <w:rFonts w:ascii="Arial" w:hAnsi="Arial" w:cs="Arial"/>
          <w:sz w:val="24"/>
        </w:rPr>
        <w:t>.4</w:t>
      </w:r>
      <w:r>
        <w:rPr>
          <w:rFonts w:ascii="Arial" w:hAnsi="Arial" w:cs="Arial"/>
          <w:sz w:val="24"/>
        </w:rPr>
        <w:t>]</w:t>
      </w:r>
      <w:r w:rsidRPr="004D190E">
        <w:rPr>
          <w:rFonts w:ascii="Arial" w:hAnsi="Arial" w:cs="Arial"/>
          <w:sz w:val="24"/>
        </w:rPr>
        <w:tab/>
        <w:t>R2 090 404.44 became due and payable under weekly statement n</w:t>
      </w:r>
      <w:r w:rsidR="000230F1">
        <w:rPr>
          <w:rFonts w:ascii="Arial" w:hAnsi="Arial" w:cs="Arial"/>
          <w:sz w:val="24"/>
        </w:rPr>
        <w:t>o</w:t>
      </w:r>
      <w:r w:rsidRPr="004D190E">
        <w:rPr>
          <w:rFonts w:ascii="Arial" w:hAnsi="Arial" w:cs="Arial"/>
          <w:sz w:val="24"/>
        </w:rPr>
        <w:t xml:space="preserve"> 202442 on 8 January 2024. </w:t>
      </w:r>
    </w:p>
    <w:p w14:paraId="142281BE" w14:textId="77777777" w:rsidR="009761A7" w:rsidRDefault="00D0547B" w:rsidP="002C797A">
      <w:pPr>
        <w:spacing w:after="0" w:line="360" w:lineRule="auto"/>
        <w:ind w:left="720" w:hanging="720"/>
        <w:jc w:val="both"/>
        <w:rPr>
          <w:rFonts w:ascii="Arial" w:hAnsi="Arial" w:cs="Arial"/>
          <w:sz w:val="24"/>
        </w:rPr>
      </w:pPr>
      <w:r>
        <w:rPr>
          <w:rFonts w:ascii="Arial" w:hAnsi="Arial" w:cs="Arial"/>
          <w:sz w:val="24"/>
        </w:rPr>
        <w:t>[</w:t>
      </w:r>
      <w:r w:rsidR="0085035B">
        <w:rPr>
          <w:rFonts w:ascii="Arial" w:hAnsi="Arial" w:cs="Arial"/>
          <w:sz w:val="24"/>
        </w:rPr>
        <w:t>10</w:t>
      </w:r>
      <w:r>
        <w:rPr>
          <w:rFonts w:ascii="Arial" w:hAnsi="Arial" w:cs="Arial"/>
          <w:sz w:val="24"/>
        </w:rPr>
        <w:t>]</w:t>
      </w:r>
      <w:r>
        <w:rPr>
          <w:rFonts w:ascii="Arial" w:hAnsi="Arial" w:cs="Arial"/>
          <w:sz w:val="24"/>
        </w:rPr>
        <w:tab/>
      </w:r>
      <w:r w:rsidR="000230F1">
        <w:rPr>
          <w:rFonts w:ascii="Arial" w:hAnsi="Arial" w:cs="Arial"/>
          <w:sz w:val="24"/>
        </w:rPr>
        <w:t xml:space="preserve">As already </w:t>
      </w:r>
      <w:r w:rsidR="00441F64">
        <w:rPr>
          <w:rFonts w:ascii="Arial" w:hAnsi="Arial" w:cs="Arial"/>
          <w:sz w:val="24"/>
        </w:rPr>
        <w:t>alluded to</w:t>
      </w:r>
      <w:r w:rsidR="000230F1">
        <w:rPr>
          <w:rFonts w:ascii="Arial" w:hAnsi="Arial" w:cs="Arial"/>
          <w:sz w:val="24"/>
        </w:rPr>
        <w:t>, o</w:t>
      </w:r>
      <w:r w:rsidR="004D190E" w:rsidRPr="004D190E">
        <w:rPr>
          <w:rFonts w:ascii="Arial" w:hAnsi="Arial" w:cs="Arial"/>
          <w:sz w:val="24"/>
        </w:rPr>
        <w:t>n 10 January 2024</w:t>
      </w:r>
      <w:r w:rsidR="002F3CCE">
        <w:rPr>
          <w:rFonts w:ascii="Arial" w:hAnsi="Arial" w:cs="Arial"/>
          <w:sz w:val="24"/>
        </w:rPr>
        <w:t>,</w:t>
      </w:r>
      <w:r w:rsidR="004D190E" w:rsidRPr="004D190E">
        <w:rPr>
          <w:rFonts w:ascii="Arial" w:hAnsi="Arial" w:cs="Arial"/>
          <w:sz w:val="24"/>
        </w:rPr>
        <w:t xml:space="preserve"> the applicant </w:t>
      </w:r>
      <w:r w:rsidR="00D80641" w:rsidRPr="004D190E">
        <w:rPr>
          <w:rFonts w:ascii="Arial" w:hAnsi="Arial" w:cs="Arial"/>
          <w:sz w:val="24"/>
        </w:rPr>
        <w:t>directed</w:t>
      </w:r>
      <w:r w:rsidR="004D190E" w:rsidRPr="004D190E">
        <w:rPr>
          <w:rFonts w:ascii="Arial" w:hAnsi="Arial" w:cs="Arial"/>
          <w:sz w:val="24"/>
        </w:rPr>
        <w:t xml:space="preserve"> </w:t>
      </w:r>
      <w:r w:rsidR="005C61BC">
        <w:rPr>
          <w:rFonts w:ascii="Arial" w:hAnsi="Arial" w:cs="Arial"/>
          <w:sz w:val="24"/>
        </w:rPr>
        <w:t xml:space="preserve">the </w:t>
      </w:r>
      <w:r w:rsidR="005C61BC" w:rsidRPr="004D190E">
        <w:rPr>
          <w:rFonts w:ascii="Arial" w:hAnsi="Arial" w:cs="Arial"/>
          <w:sz w:val="24"/>
        </w:rPr>
        <w:t xml:space="preserve">notice </w:t>
      </w:r>
      <w:r w:rsidR="00D80641">
        <w:rPr>
          <w:rFonts w:ascii="Arial" w:hAnsi="Arial" w:cs="Arial"/>
          <w:sz w:val="24"/>
        </w:rPr>
        <w:t xml:space="preserve">of </w:t>
      </w:r>
      <w:r w:rsidR="004D190E" w:rsidRPr="004D190E">
        <w:rPr>
          <w:rFonts w:ascii="Arial" w:hAnsi="Arial" w:cs="Arial"/>
          <w:sz w:val="24"/>
        </w:rPr>
        <w:t>breach to the respondent to rectify the non-payment of its account within 48 hours</w:t>
      </w:r>
      <w:r w:rsidR="00377F69">
        <w:rPr>
          <w:rFonts w:ascii="Arial" w:hAnsi="Arial" w:cs="Arial"/>
          <w:sz w:val="24"/>
        </w:rPr>
        <w:t xml:space="preserve">. </w:t>
      </w:r>
      <w:r w:rsidR="000230F1">
        <w:rPr>
          <w:rFonts w:ascii="Arial" w:hAnsi="Arial" w:cs="Arial"/>
          <w:sz w:val="24"/>
        </w:rPr>
        <w:t>The notice went unanswered</w:t>
      </w:r>
      <w:r w:rsidR="00A6153B">
        <w:rPr>
          <w:rFonts w:ascii="Arial" w:hAnsi="Arial" w:cs="Arial"/>
          <w:sz w:val="24"/>
        </w:rPr>
        <w:t xml:space="preserve">. </w:t>
      </w:r>
      <w:r w:rsidR="00735956">
        <w:rPr>
          <w:rFonts w:ascii="Arial" w:hAnsi="Arial" w:cs="Arial"/>
          <w:sz w:val="24"/>
        </w:rPr>
        <w:t>According to the applicant, f</w:t>
      </w:r>
      <w:r>
        <w:rPr>
          <w:rFonts w:ascii="Arial" w:hAnsi="Arial" w:cs="Arial"/>
          <w:sz w:val="24"/>
        </w:rPr>
        <w:t>ollowing this notice</w:t>
      </w:r>
      <w:r w:rsidR="00735956">
        <w:rPr>
          <w:rFonts w:ascii="Arial" w:hAnsi="Arial" w:cs="Arial"/>
          <w:sz w:val="24"/>
        </w:rPr>
        <w:t>,</w:t>
      </w:r>
      <w:r>
        <w:rPr>
          <w:rFonts w:ascii="Arial" w:hAnsi="Arial" w:cs="Arial"/>
          <w:sz w:val="24"/>
        </w:rPr>
        <w:t xml:space="preserve"> </w:t>
      </w:r>
      <w:r w:rsidR="004D190E" w:rsidRPr="004D190E">
        <w:rPr>
          <w:rFonts w:ascii="Arial" w:hAnsi="Arial" w:cs="Arial"/>
          <w:sz w:val="24"/>
        </w:rPr>
        <w:t xml:space="preserve">the respondent </w:t>
      </w:r>
      <w:r>
        <w:rPr>
          <w:rFonts w:ascii="Arial" w:hAnsi="Arial" w:cs="Arial"/>
          <w:sz w:val="24"/>
        </w:rPr>
        <w:t xml:space="preserve">once more </w:t>
      </w:r>
      <w:r w:rsidR="004D190E" w:rsidRPr="004D190E">
        <w:rPr>
          <w:rFonts w:ascii="Arial" w:hAnsi="Arial" w:cs="Arial"/>
          <w:sz w:val="24"/>
        </w:rPr>
        <w:t xml:space="preserve">defaulted on its weekly payments and the debt increased </w:t>
      </w:r>
      <w:r w:rsidR="00C67093">
        <w:rPr>
          <w:rFonts w:ascii="Arial" w:hAnsi="Arial" w:cs="Arial"/>
          <w:sz w:val="24"/>
        </w:rPr>
        <w:t>by</w:t>
      </w:r>
      <w:r w:rsidR="00C67093" w:rsidRPr="004D190E">
        <w:rPr>
          <w:rFonts w:ascii="Arial" w:hAnsi="Arial" w:cs="Arial"/>
          <w:sz w:val="24"/>
        </w:rPr>
        <w:t xml:space="preserve"> </w:t>
      </w:r>
      <w:r w:rsidR="004D190E" w:rsidRPr="004D190E">
        <w:rPr>
          <w:rFonts w:ascii="Arial" w:hAnsi="Arial" w:cs="Arial"/>
          <w:sz w:val="24"/>
        </w:rPr>
        <w:t>R 2 090 404.44.</w:t>
      </w:r>
      <w:r>
        <w:rPr>
          <w:rFonts w:ascii="Arial" w:hAnsi="Arial" w:cs="Arial"/>
          <w:sz w:val="24"/>
        </w:rPr>
        <w:t xml:space="preserve"> </w:t>
      </w:r>
    </w:p>
    <w:p w14:paraId="0AD80BE7" w14:textId="77777777" w:rsidR="009761A7" w:rsidRDefault="009761A7" w:rsidP="002C797A">
      <w:pPr>
        <w:spacing w:after="0" w:line="360" w:lineRule="auto"/>
        <w:ind w:left="720" w:hanging="720"/>
        <w:jc w:val="both"/>
        <w:rPr>
          <w:rFonts w:ascii="Arial" w:hAnsi="Arial" w:cs="Arial"/>
          <w:sz w:val="24"/>
        </w:rPr>
      </w:pPr>
    </w:p>
    <w:p w14:paraId="1D4D4109" w14:textId="77777777" w:rsidR="003F7FB8" w:rsidRDefault="009761A7" w:rsidP="002C797A">
      <w:pPr>
        <w:spacing w:after="0" w:line="360" w:lineRule="auto"/>
        <w:ind w:left="720" w:hanging="720"/>
        <w:jc w:val="both"/>
        <w:rPr>
          <w:rFonts w:ascii="Arial" w:hAnsi="Arial" w:cs="Arial"/>
          <w:sz w:val="24"/>
        </w:rPr>
      </w:pPr>
      <w:r>
        <w:rPr>
          <w:rFonts w:ascii="Arial" w:hAnsi="Arial" w:cs="Arial"/>
          <w:sz w:val="24"/>
        </w:rPr>
        <w:t>[1</w:t>
      </w:r>
      <w:r w:rsidR="001C42FC">
        <w:rPr>
          <w:rFonts w:ascii="Arial" w:hAnsi="Arial" w:cs="Arial"/>
          <w:sz w:val="24"/>
        </w:rPr>
        <w:t>1</w:t>
      </w:r>
      <w:r>
        <w:rPr>
          <w:rFonts w:ascii="Arial" w:hAnsi="Arial" w:cs="Arial"/>
          <w:sz w:val="24"/>
        </w:rPr>
        <w:t>]</w:t>
      </w:r>
      <w:r>
        <w:rPr>
          <w:rFonts w:ascii="Arial" w:hAnsi="Arial" w:cs="Arial"/>
          <w:sz w:val="24"/>
        </w:rPr>
        <w:tab/>
      </w:r>
      <w:r w:rsidR="00582FD8" w:rsidRPr="003D2900">
        <w:rPr>
          <w:rFonts w:ascii="Arial" w:hAnsi="Arial" w:cs="Arial"/>
          <w:sz w:val="24"/>
          <w:szCs w:val="24"/>
        </w:rPr>
        <w:t xml:space="preserve">The respondent disputed the </w:t>
      </w:r>
      <w:r w:rsidR="00582FD8" w:rsidRPr="003D2900">
        <w:rPr>
          <w:rFonts w:ascii="Arial" w:hAnsi="Arial" w:cs="Arial"/>
          <w:color w:val="000000"/>
          <w:sz w:val="24"/>
          <w:szCs w:val="24"/>
        </w:rPr>
        <w:t>quantum of the debt</w:t>
      </w:r>
      <w:r w:rsidR="00E569DE">
        <w:rPr>
          <w:rFonts w:ascii="Arial" w:hAnsi="Arial" w:cs="Arial"/>
          <w:color w:val="000000"/>
          <w:sz w:val="24"/>
          <w:szCs w:val="24"/>
        </w:rPr>
        <w:t xml:space="preserve"> and attached proof of payments made from </w:t>
      </w:r>
      <w:r w:rsidR="002A1CCB">
        <w:rPr>
          <w:rFonts w:ascii="Arial" w:hAnsi="Arial" w:cs="Arial"/>
          <w:color w:val="000000"/>
          <w:sz w:val="24"/>
          <w:szCs w:val="24"/>
        </w:rPr>
        <w:t xml:space="preserve">the period </w:t>
      </w:r>
      <w:r w:rsidR="00E569DE">
        <w:rPr>
          <w:rFonts w:ascii="Arial" w:hAnsi="Arial" w:cs="Arial"/>
          <w:color w:val="000000"/>
          <w:sz w:val="24"/>
          <w:szCs w:val="24"/>
        </w:rPr>
        <w:t>27 December 2023 to 05 February 2024 (appendices GA1-GA17)</w:t>
      </w:r>
      <w:r w:rsidR="00EE5DEC">
        <w:rPr>
          <w:rFonts w:ascii="Arial" w:hAnsi="Arial" w:cs="Arial"/>
          <w:color w:val="000000"/>
          <w:sz w:val="24"/>
          <w:szCs w:val="24"/>
        </w:rPr>
        <w:t xml:space="preserve"> which totalled </w:t>
      </w:r>
      <w:r w:rsidR="00D4700A">
        <w:rPr>
          <w:rFonts w:ascii="Arial" w:hAnsi="Arial" w:cs="Arial"/>
          <w:color w:val="000000"/>
          <w:sz w:val="24"/>
          <w:szCs w:val="24"/>
        </w:rPr>
        <w:t>R11 641 140</w:t>
      </w:r>
      <w:r w:rsidR="00582FD8" w:rsidRPr="003D2900">
        <w:rPr>
          <w:rFonts w:ascii="Arial" w:hAnsi="Arial" w:cs="Arial"/>
          <w:sz w:val="24"/>
          <w:szCs w:val="24"/>
        </w:rPr>
        <w:t>.</w:t>
      </w:r>
      <w:r w:rsidR="00582FD8">
        <w:rPr>
          <w:rFonts w:ascii="Arial" w:hAnsi="Arial" w:cs="Arial"/>
          <w:sz w:val="24"/>
        </w:rPr>
        <w:t xml:space="preserve"> </w:t>
      </w:r>
      <w:r w:rsidR="00D4700A">
        <w:rPr>
          <w:rFonts w:ascii="Arial" w:hAnsi="Arial" w:cs="Arial"/>
          <w:sz w:val="24"/>
        </w:rPr>
        <w:t>The applicant admitted th</w:t>
      </w:r>
      <w:r w:rsidR="005C61BC">
        <w:rPr>
          <w:rFonts w:ascii="Arial" w:hAnsi="Arial" w:cs="Arial"/>
          <w:sz w:val="24"/>
        </w:rPr>
        <w:t xml:space="preserve">at the payments were made </w:t>
      </w:r>
      <w:r w:rsidR="00D4700A">
        <w:rPr>
          <w:rFonts w:ascii="Arial" w:hAnsi="Arial" w:cs="Arial"/>
          <w:sz w:val="24"/>
        </w:rPr>
        <w:t xml:space="preserve">but said these </w:t>
      </w:r>
      <w:r>
        <w:rPr>
          <w:rFonts w:ascii="Arial" w:hAnsi="Arial" w:cs="Arial"/>
          <w:sz w:val="24"/>
        </w:rPr>
        <w:t xml:space="preserve">would ordinarily be appropriated </w:t>
      </w:r>
      <w:r w:rsidR="000103C2">
        <w:rPr>
          <w:rFonts w:ascii="Arial" w:hAnsi="Arial" w:cs="Arial"/>
          <w:sz w:val="24"/>
        </w:rPr>
        <w:t>to</w:t>
      </w:r>
      <w:r w:rsidR="002A1CCB">
        <w:rPr>
          <w:rFonts w:ascii="Arial" w:hAnsi="Arial" w:cs="Arial"/>
          <w:sz w:val="24"/>
        </w:rPr>
        <w:t>wards</w:t>
      </w:r>
      <w:r w:rsidR="000103C2">
        <w:rPr>
          <w:rFonts w:ascii="Arial" w:hAnsi="Arial" w:cs="Arial"/>
          <w:sz w:val="24"/>
        </w:rPr>
        <w:t xml:space="preserve"> </w:t>
      </w:r>
      <w:r>
        <w:rPr>
          <w:rFonts w:ascii="Arial" w:hAnsi="Arial" w:cs="Arial"/>
          <w:sz w:val="24"/>
        </w:rPr>
        <w:t xml:space="preserve">defraying </w:t>
      </w:r>
      <w:r w:rsidR="00D4700A">
        <w:rPr>
          <w:rFonts w:ascii="Arial" w:hAnsi="Arial" w:cs="Arial"/>
          <w:sz w:val="24"/>
        </w:rPr>
        <w:t xml:space="preserve">the respondent’s </w:t>
      </w:r>
      <w:r w:rsidR="000103C2">
        <w:rPr>
          <w:rFonts w:ascii="Arial" w:hAnsi="Arial" w:cs="Arial"/>
          <w:sz w:val="24"/>
        </w:rPr>
        <w:t xml:space="preserve">historical debt </w:t>
      </w:r>
      <w:r w:rsidR="000103C2" w:rsidRPr="004D190E">
        <w:rPr>
          <w:rFonts w:ascii="Arial" w:hAnsi="Arial" w:cs="Arial"/>
          <w:sz w:val="24"/>
        </w:rPr>
        <w:t>first. The</w:t>
      </w:r>
      <w:r w:rsidR="00D4700A">
        <w:rPr>
          <w:rFonts w:ascii="Arial" w:hAnsi="Arial" w:cs="Arial"/>
          <w:sz w:val="24"/>
        </w:rPr>
        <w:t xml:space="preserve">refore, the payments were </w:t>
      </w:r>
      <w:r w:rsidR="000103C2" w:rsidRPr="004D190E">
        <w:rPr>
          <w:rFonts w:ascii="Arial" w:hAnsi="Arial" w:cs="Arial"/>
          <w:sz w:val="24"/>
        </w:rPr>
        <w:t>allocated to the respondent’s account</w:t>
      </w:r>
      <w:r w:rsidR="000103C2">
        <w:rPr>
          <w:rFonts w:ascii="Arial" w:hAnsi="Arial" w:cs="Arial"/>
          <w:sz w:val="24"/>
        </w:rPr>
        <w:t xml:space="preserve"> </w:t>
      </w:r>
      <w:r w:rsidR="001932E2">
        <w:rPr>
          <w:rFonts w:ascii="Arial" w:hAnsi="Arial" w:cs="Arial"/>
          <w:sz w:val="24"/>
        </w:rPr>
        <w:t>as follows:</w:t>
      </w:r>
    </w:p>
    <w:p w14:paraId="37C4BEE0" w14:textId="77777777" w:rsidR="00B32E6F" w:rsidRDefault="00B32E6F" w:rsidP="002C797A">
      <w:pPr>
        <w:spacing w:after="0" w:line="360" w:lineRule="auto"/>
        <w:ind w:left="720" w:hanging="720"/>
        <w:jc w:val="both"/>
        <w:rPr>
          <w:rFonts w:ascii="Arial" w:hAnsi="Arial" w:cs="Arial"/>
          <w:sz w:val="24"/>
        </w:rPr>
      </w:pPr>
    </w:p>
    <w:p w14:paraId="11DB7198"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3F7FB8">
        <w:rPr>
          <w:rFonts w:ascii="Arial" w:hAnsi="Arial" w:cs="Arial"/>
          <w:sz w:val="24"/>
        </w:rPr>
        <w:t>.1</w:t>
      </w:r>
      <w:r w:rsidR="003F7FB8">
        <w:rPr>
          <w:rFonts w:ascii="Arial" w:hAnsi="Arial" w:cs="Arial"/>
          <w:sz w:val="24"/>
        </w:rPr>
        <w:tab/>
      </w:r>
      <w:r w:rsidR="003F7FB8" w:rsidRPr="004D190E">
        <w:rPr>
          <w:rFonts w:ascii="Arial" w:hAnsi="Arial" w:cs="Arial"/>
          <w:sz w:val="24"/>
        </w:rPr>
        <w:t xml:space="preserve">The payment </w:t>
      </w:r>
      <w:r w:rsidR="00D4700A" w:rsidRPr="004D190E">
        <w:rPr>
          <w:rFonts w:ascii="Arial" w:hAnsi="Arial" w:cs="Arial"/>
          <w:sz w:val="24"/>
        </w:rPr>
        <w:t>of R 570 358.53</w:t>
      </w:r>
      <w:r w:rsidR="00D4700A">
        <w:rPr>
          <w:rFonts w:ascii="Arial" w:hAnsi="Arial" w:cs="Arial"/>
          <w:sz w:val="24"/>
        </w:rPr>
        <w:t xml:space="preserve"> </w:t>
      </w:r>
      <w:r w:rsidR="003F7FB8" w:rsidRPr="004D190E">
        <w:rPr>
          <w:rFonts w:ascii="Arial" w:hAnsi="Arial" w:cs="Arial"/>
          <w:sz w:val="24"/>
        </w:rPr>
        <w:t>reflected on annexure “G</w:t>
      </w:r>
      <w:r w:rsidR="00D4700A">
        <w:rPr>
          <w:rFonts w:ascii="Arial" w:hAnsi="Arial" w:cs="Arial"/>
          <w:sz w:val="24"/>
        </w:rPr>
        <w:t>A</w:t>
      </w:r>
      <w:r w:rsidR="003F7FB8" w:rsidRPr="004D190E">
        <w:rPr>
          <w:rFonts w:ascii="Arial" w:hAnsi="Arial" w:cs="Arial"/>
          <w:sz w:val="24"/>
        </w:rPr>
        <w:t>1”, made on 27 December 2023</w:t>
      </w:r>
      <w:r w:rsidR="00D4700A">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202436 which was due on 27 December 2023.</w:t>
      </w:r>
    </w:p>
    <w:p w14:paraId="2AA17C02" w14:textId="77777777" w:rsidR="003F7FB8" w:rsidRDefault="001C42FC" w:rsidP="003D610E">
      <w:pPr>
        <w:spacing w:line="360" w:lineRule="auto"/>
        <w:ind w:left="1440" w:hanging="720"/>
        <w:jc w:val="both"/>
        <w:rPr>
          <w:rFonts w:ascii="Arial" w:hAnsi="Arial" w:cs="Arial"/>
          <w:sz w:val="24"/>
        </w:rPr>
      </w:pPr>
      <w:r>
        <w:rPr>
          <w:rFonts w:ascii="Arial" w:hAnsi="Arial" w:cs="Arial"/>
          <w:sz w:val="24"/>
        </w:rPr>
        <w:t>11</w:t>
      </w:r>
      <w:r w:rsidR="003F7FB8">
        <w:rPr>
          <w:rFonts w:ascii="Arial" w:hAnsi="Arial" w:cs="Arial"/>
          <w:sz w:val="24"/>
        </w:rPr>
        <w:t>.2</w:t>
      </w:r>
      <w:r w:rsidR="003F7FB8">
        <w:rPr>
          <w:rFonts w:ascii="Arial" w:hAnsi="Arial" w:cs="Arial"/>
          <w:sz w:val="24"/>
        </w:rPr>
        <w:tab/>
      </w:r>
      <w:r w:rsidR="003F7FB8" w:rsidRPr="004D190E">
        <w:rPr>
          <w:rFonts w:ascii="Arial" w:hAnsi="Arial" w:cs="Arial"/>
          <w:sz w:val="24"/>
        </w:rPr>
        <w:t xml:space="preserve">The payment </w:t>
      </w:r>
      <w:r w:rsidR="00B94EB6" w:rsidRPr="004D190E">
        <w:rPr>
          <w:rFonts w:ascii="Arial" w:hAnsi="Arial" w:cs="Arial"/>
          <w:sz w:val="24"/>
        </w:rPr>
        <w:t>of R 800 000</w:t>
      </w:r>
      <w:r w:rsidR="00B94EB6">
        <w:rPr>
          <w:rFonts w:ascii="Arial" w:hAnsi="Arial" w:cs="Arial"/>
          <w:sz w:val="24"/>
        </w:rPr>
        <w:t xml:space="preserve"> </w:t>
      </w:r>
      <w:r w:rsidR="003F7FB8" w:rsidRPr="004D190E">
        <w:rPr>
          <w:rFonts w:ascii="Arial" w:hAnsi="Arial" w:cs="Arial"/>
          <w:sz w:val="24"/>
        </w:rPr>
        <w:t>reflected on annexure “G</w:t>
      </w:r>
      <w:r w:rsidR="00B94EB6">
        <w:rPr>
          <w:rFonts w:ascii="Arial" w:hAnsi="Arial" w:cs="Arial"/>
          <w:sz w:val="24"/>
        </w:rPr>
        <w:t>A</w:t>
      </w:r>
      <w:r w:rsidR="003F7FB8" w:rsidRPr="004D190E">
        <w:rPr>
          <w:rFonts w:ascii="Arial" w:hAnsi="Arial" w:cs="Arial"/>
          <w:sz w:val="24"/>
        </w:rPr>
        <w:t>2”</w:t>
      </w:r>
      <w:r w:rsidR="00B94EB6">
        <w:rPr>
          <w:rFonts w:ascii="Arial" w:hAnsi="Arial" w:cs="Arial"/>
          <w:sz w:val="24"/>
        </w:rPr>
        <w:t>,</w:t>
      </w:r>
      <w:r w:rsidR="003F7FB8" w:rsidRPr="004D190E">
        <w:rPr>
          <w:rFonts w:ascii="Arial" w:hAnsi="Arial" w:cs="Arial"/>
          <w:sz w:val="24"/>
        </w:rPr>
        <w:t xml:space="preserve"> made on 29 December 2023</w:t>
      </w:r>
      <w:r w:rsidR="00B94EB6">
        <w:rPr>
          <w:rFonts w:ascii="Arial" w:hAnsi="Arial" w:cs="Arial"/>
          <w:sz w:val="24"/>
        </w:rPr>
        <w:t>,</w:t>
      </w:r>
      <w:r w:rsidR="003F7FB8" w:rsidRPr="004D190E">
        <w:rPr>
          <w:rFonts w:ascii="Arial" w:hAnsi="Arial" w:cs="Arial"/>
          <w:sz w:val="24"/>
        </w:rPr>
        <w:t xml:space="preserve"> was allocated as follows:</w:t>
      </w:r>
      <w:r w:rsidR="003F7FB8">
        <w:rPr>
          <w:rFonts w:ascii="Arial" w:hAnsi="Arial" w:cs="Arial"/>
          <w:sz w:val="24"/>
        </w:rPr>
        <w:t xml:space="preserve"> </w:t>
      </w:r>
      <w:r w:rsidR="003F7FB8" w:rsidRPr="004D190E">
        <w:rPr>
          <w:rFonts w:ascii="Arial" w:hAnsi="Arial" w:cs="Arial"/>
          <w:sz w:val="24"/>
        </w:rPr>
        <w:t xml:space="preserve">R 250 555.57 to invoice </w:t>
      </w:r>
      <w:r w:rsidR="00B36B00">
        <w:rPr>
          <w:rFonts w:ascii="Arial" w:hAnsi="Arial" w:cs="Arial"/>
          <w:sz w:val="24"/>
        </w:rPr>
        <w:t>no</w:t>
      </w:r>
      <w:r w:rsidR="003F7FB8" w:rsidRPr="004D190E">
        <w:rPr>
          <w:rFonts w:ascii="Arial" w:hAnsi="Arial" w:cs="Arial"/>
          <w:sz w:val="24"/>
        </w:rPr>
        <w:t xml:space="preserve"> 202437 </w:t>
      </w:r>
      <w:r w:rsidR="00534898">
        <w:rPr>
          <w:rFonts w:ascii="Arial" w:hAnsi="Arial" w:cs="Arial"/>
          <w:sz w:val="24"/>
        </w:rPr>
        <w:t xml:space="preserve">which </w:t>
      </w:r>
      <w:r w:rsidR="003F7FB8" w:rsidRPr="004D190E">
        <w:rPr>
          <w:rFonts w:ascii="Arial" w:hAnsi="Arial" w:cs="Arial"/>
          <w:sz w:val="24"/>
        </w:rPr>
        <w:t>was due on 11 December 2023</w:t>
      </w:r>
      <w:r w:rsidR="00534898">
        <w:rPr>
          <w:rFonts w:ascii="Arial" w:hAnsi="Arial" w:cs="Arial"/>
          <w:sz w:val="24"/>
        </w:rPr>
        <w:t xml:space="preserve"> and </w:t>
      </w:r>
      <w:r w:rsidR="003F7FB8" w:rsidRPr="004D190E">
        <w:rPr>
          <w:rFonts w:ascii="Arial" w:hAnsi="Arial" w:cs="Arial"/>
          <w:sz w:val="24"/>
        </w:rPr>
        <w:t xml:space="preserve">R 599 444.43 to invoice </w:t>
      </w:r>
      <w:r w:rsidR="00B36B00">
        <w:rPr>
          <w:rFonts w:ascii="Arial" w:hAnsi="Arial" w:cs="Arial"/>
          <w:sz w:val="24"/>
        </w:rPr>
        <w:t>no</w:t>
      </w:r>
      <w:r w:rsidR="003F7FB8" w:rsidRPr="004D190E">
        <w:rPr>
          <w:rFonts w:ascii="Arial" w:hAnsi="Arial" w:cs="Arial"/>
          <w:sz w:val="24"/>
        </w:rPr>
        <w:t xml:space="preserve"> 202436 which was due on 27 December 2023</w:t>
      </w:r>
      <w:r w:rsidR="00B94EB6">
        <w:rPr>
          <w:rFonts w:ascii="Arial" w:hAnsi="Arial" w:cs="Arial"/>
          <w:sz w:val="24"/>
        </w:rPr>
        <w:t>.</w:t>
      </w:r>
      <w:r w:rsidR="003F7FB8">
        <w:rPr>
          <w:rFonts w:ascii="Arial" w:hAnsi="Arial" w:cs="Arial"/>
          <w:sz w:val="24"/>
        </w:rPr>
        <w:t xml:space="preserve"> </w:t>
      </w:r>
    </w:p>
    <w:p w14:paraId="101F1D84"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3F7FB8">
        <w:rPr>
          <w:rFonts w:ascii="Arial" w:hAnsi="Arial" w:cs="Arial"/>
          <w:sz w:val="24"/>
        </w:rPr>
        <w:t>.3</w:t>
      </w:r>
      <w:r w:rsidR="003F7FB8" w:rsidRPr="004D190E">
        <w:rPr>
          <w:rFonts w:ascii="Arial" w:hAnsi="Arial" w:cs="Arial"/>
          <w:sz w:val="24"/>
        </w:rPr>
        <w:tab/>
        <w:t xml:space="preserve">The payment </w:t>
      </w:r>
      <w:r w:rsidR="00B94EB6" w:rsidRPr="004D190E">
        <w:rPr>
          <w:rFonts w:ascii="Arial" w:hAnsi="Arial" w:cs="Arial"/>
          <w:sz w:val="24"/>
        </w:rPr>
        <w:t>of R 400 000</w:t>
      </w:r>
      <w:r w:rsidR="00B94EB6">
        <w:rPr>
          <w:rFonts w:ascii="Arial" w:hAnsi="Arial" w:cs="Arial"/>
          <w:sz w:val="24"/>
        </w:rPr>
        <w:t xml:space="preserve"> </w:t>
      </w:r>
      <w:r w:rsidR="003F7FB8" w:rsidRPr="004D190E">
        <w:rPr>
          <w:rFonts w:ascii="Arial" w:hAnsi="Arial" w:cs="Arial"/>
          <w:sz w:val="24"/>
        </w:rPr>
        <w:t>reflected on annexure “G</w:t>
      </w:r>
      <w:r w:rsidR="00B94EB6">
        <w:rPr>
          <w:rFonts w:ascii="Arial" w:hAnsi="Arial" w:cs="Arial"/>
          <w:sz w:val="24"/>
        </w:rPr>
        <w:t>A</w:t>
      </w:r>
      <w:r w:rsidR="003F7FB8" w:rsidRPr="004D190E">
        <w:rPr>
          <w:rFonts w:ascii="Arial" w:hAnsi="Arial" w:cs="Arial"/>
          <w:sz w:val="24"/>
        </w:rPr>
        <w:t>3”, made on 31 December 2023</w:t>
      </w:r>
      <w:r w:rsidR="00B94EB6">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202437 </w:t>
      </w:r>
      <w:r w:rsidR="00B94EB6">
        <w:rPr>
          <w:rFonts w:ascii="Arial" w:hAnsi="Arial" w:cs="Arial"/>
          <w:sz w:val="24"/>
        </w:rPr>
        <w:t xml:space="preserve">which </w:t>
      </w:r>
      <w:r w:rsidR="003F7FB8" w:rsidRPr="004D190E">
        <w:rPr>
          <w:rFonts w:ascii="Arial" w:hAnsi="Arial" w:cs="Arial"/>
          <w:sz w:val="24"/>
        </w:rPr>
        <w:t>was due on 11 December 2023.</w:t>
      </w:r>
    </w:p>
    <w:p w14:paraId="14BBFAB1"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3F7FB8">
        <w:rPr>
          <w:rFonts w:ascii="Arial" w:hAnsi="Arial" w:cs="Arial"/>
          <w:sz w:val="24"/>
        </w:rPr>
        <w:t>.4</w:t>
      </w:r>
      <w:r w:rsidR="003F7FB8">
        <w:rPr>
          <w:rFonts w:ascii="Arial" w:hAnsi="Arial" w:cs="Arial"/>
          <w:sz w:val="24"/>
        </w:rPr>
        <w:tab/>
        <w:t>T</w:t>
      </w:r>
      <w:r w:rsidR="003F7FB8" w:rsidRPr="004D190E">
        <w:rPr>
          <w:rFonts w:ascii="Arial" w:hAnsi="Arial" w:cs="Arial"/>
          <w:sz w:val="24"/>
        </w:rPr>
        <w:t xml:space="preserve">he payment </w:t>
      </w:r>
      <w:r w:rsidR="00B94EB6" w:rsidRPr="004D190E">
        <w:rPr>
          <w:rFonts w:ascii="Arial" w:hAnsi="Arial" w:cs="Arial"/>
          <w:sz w:val="24"/>
        </w:rPr>
        <w:t>of R 300 000</w:t>
      </w:r>
      <w:r w:rsidR="00B94EB6">
        <w:rPr>
          <w:rFonts w:ascii="Arial" w:hAnsi="Arial" w:cs="Arial"/>
          <w:sz w:val="24"/>
        </w:rPr>
        <w:t xml:space="preserve"> </w:t>
      </w:r>
      <w:r w:rsidR="003F7FB8" w:rsidRPr="004D190E">
        <w:rPr>
          <w:rFonts w:ascii="Arial" w:hAnsi="Arial" w:cs="Arial"/>
          <w:sz w:val="24"/>
        </w:rPr>
        <w:t>reflected on annexure “G</w:t>
      </w:r>
      <w:r w:rsidR="00B94EB6">
        <w:rPr>
          <w:rFonts w:ascii="Arial" w:hAnsi="Arial" w:cs="Arial"/>
          <w:sz w:val="24"/>
        </w:rPr>
        <w:t>A</w:t>
      </w:r>
      <w:r w:rsidR="003F7FB8" w:rsidRPr="004D190E">
        <w:rPr>
          <w:rFonts w:ascii="Arial" w:hAnsi="Arial" w:cs="Arial"/>
          <w:sz w:val="24"/>
        </w:rPr>
        <w:t>4”, made on 2 January 2024</w:t>
      </w:r>
      <w:r w:rsidR="00B94EB6">
        <w:rPr>
          <w:rFonts w:ascii="Arial" w:hAnsi="Arial" w:cs="Arial"/>
          <w:sz w:val="24"/>
        </w:rPr>
        <w:t>,</w:t>
      </w:r>
      <w:r w:rsidR="003F7FB8" w:rsidRPr="004D190E">
        <w:rPr>
          <w:rFonts w:ascii="Arial" w:hAnsi="Arial" w:cs="Arial"/>
          <w:sz w:val="24"/>
        </w:rPr>
        <w:t xml:space="preserve"> was allocated as follows:</w:t>
      </w:r>
      <w:r w:rsidR="003F7FB8">
        <w:rPr>
          <w:rFonts w:ascii="Arial" w:hAnsi="Arial" w:cs="Arial"/>
          <w:sz w:val="24"/>
        </w:rPr>
        <w:t xml:space="preserve"> </w:t>
      </w:r>
      <w:r w:rsidR="003F7FB8" w:rsidRPr="004D190E">
        <w:rPr>
          <w:rFonts w:ascii="Arial" w:hAnsi="Arial" w:cs="Arial"/>
          <w:sz w:val="24"/>
        </w:rPr>
        <w:t>R 271 401.71 to invoice n</w:t>
      </w:r>
      <w:r w:rsidR="00B36B00">
        <w:rPr>
          <w:rFonts w:ascii="Arial" w:hAnsi="Arial" w:cs="Arial"/>
          <w:sz w:val="24"/>
        </w:rPr>
        <w:t>o</w:t>
      </w:r>
      <w:r w:rsidR="003F7FB8" w:rsidRPr="004D190E">
        <w:rPr>
          <w:rFonts w:ascii="Arial" w:hAnsi="Arial" w:cs="Arial"/>
          <w:sz w:val="24"/>
        </w:rPr>
        <w:t xml:space="preserve"> 202437 </w:t>
      </w:r>
      <w:r w:rsidR="00B94EB6">
        <w:rPr>
          <w:rFonts w:ascii="Arial" w:hAnsi="Arial" w:cs="Arial"/>
          <w:sz w:val="24"/>
        </w:rPr>
        <w:t xml:space="preserve">which </w:t>
      </w:r>
      <w:r w:rsidR="003F7FB8" w:rsidRPr="004D190E">
        <w:rPr>
          <w:rFonts w:ascii="Arial" w:hAnsi="Arial" w:cs="Arial"/>
          <w:sz w:val="24"/>
        </w:rPr>
        <w:t>was due on 11 December 2023</w:t>
      </w:r>
      <w:r w:rsidR="00CB31A9">
        <w:rPr>
          <w:rFonts w:ascii="Arial" w:hAnsi="Arial" w:cs="Arial"/>
          <w:sz w:val="24"/>
        </w:rPr>
        <w:t xml:space="preserve"> whereas </w:t>
      </w:r>
      <w:r w:rsidR="003F7FB8" w:rsidRPr="004D190E">
        <w:rPr>
          <w:rFonts w:ascii="Arial" w:hAnsi="Arial" w:cs="Arial"/>
          <w:sz w:val="24"/>
        </w:rPr>
        <w:t xml:space="preserve">R 28 598.29 to invoice </w:t>
      </w:r>
      <w:r w:rsidR="00B36B00">
        <w:rPr>
          <w:rFonts w:ascii="Arial" w:hAnsi="Arial" w:cs="Arial"/>
          <w:sz w:val="24"/>
        </w:rPr>
        <w:t>no</w:t>
      </w:r>
      <w:r w:rsidR="003F7FB8" w:rsidRPr="004D190E">
        <w:rPr>
          <w:rFonts w:ascii="Arial" w:hAnsi="Arial" w:cs="Arial"/>
          <w:sz w:val="24"/>
        </w:rPr>
        <w:t xml:space="preserve"> 202430 which was due on 2 January 2024.</w:t>
      </w:r>
    </w:p>
    <w:p w14:paraId="0A8D1273"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lastRenderedPageBreak/>
        <w:t>11</w:t>
      </w:r>
      <w:r w:rsidR="00CB31A9">
        <w:rPr>
          <w:rFonts w:ascii="Arial" w:hAnsi="Arial" w:cs="Arial"/>
          <w:sz w:val="24"/>
        </w:rPr>
        <w:t>.5</w:t>
      </w:r>
      <w:r w:rsidR="00CB31A9">
        <w:rPr>
          <w:rFonts w:ascii="Arial" w:hAnsi="Arial" w:cs="Arial"/>
          <w:sz w:val="24"/>
        </w:rPr>
        <w:tab/>
      </w:r>
      <w:r w:rsidR="003F7FB8" w:rsidRPr="004D190E">
        <w:rPr>
          <w:rFonts w:ascii="Arial" w:hAnsi="Arial" w:cs="Arial"/>
          <w:sz w:val="24"/>
        </w:rPr>
        <w:t xml:space="preserve">The payment </w:t>
      </w:r>
      <w:r w:rsidR="00B36B00" w:rsidRPr="004D190E">
        <w:rPr>
          <w:rFonts w:ascii="Arial" w:hAnsi="Arial" w:cs="Arial"/>
          <w:sz w:val="24"/>
        </w:rPr>
        <w:t>of R 634 986.29</w:t>
      </w:r>
      <w:r w:rsidR="00B36B00">
        <w:rPr>
          <w:rFonts w:ascii="Arial" w:hAnsi="Arial" w:cs="Arial"/>
          <w:sz w:val="24"/>
        </w:rPr>
        <w:t xml:space="preserve"> </w:t>
      </w:r>
      <w:r w:rsidR="003F7FB8" w:rsidRPr="004D190E">
        <w:rPr>
          <w:rFonts w:ascii="Arial" w:hAnsi="Arial" w:cs="Arial"/>
          <w:sz w:val="24"/>
        </w:rPr>
        <w:t>reflected on annexure “G</w:t>
      </w:r>
      <w:r w:rsidR="00B36B00">
        <w:rPr>
          <w:rFonts w:ascii="Arial" w:hAnsi="Arial" w:cs="Arial"/>
          <w:sz w:val="24"/>
        </w:rPr>
        <w:t>A</w:t>
      </w:r>
      <w:r w:rsidR="003F7FB8" w:rsidRPr="004D190E">
        <w:rPr>
          <w:rFonts w:ascii="Arial" w:hAnsi="Arial" w:cs="Arial"/>
          <w:sz w:val="24"/>
        </w:rPr>
        <w:t>5”, made on 2 January 2024</w:t>
      </w:r>
      <w:r w:rsidR="00B36B00">
        <w:rPr>
          <w:rFonts w:ascii="Arial" w:hAnsi="Arial" w:cs="Arial"/>
          <w:sz w:val="24"/>
        </w:rPr>
        <w:t>,</w:t>
      </w:r>
      <w:r w:rsidR="003F7FB8" w:rsidRPr="004D190E">
        <w:rPr>
          <w:rFonts w:ascii="Arial" w:hAnsi="Arial" w:cs="Arial"/>
          <w:sz w:val="24"/>
        </w:rPr>
        <w:t xml:space="preserve"> was allocated to invoice n</w:t>
      </w:r>
      <w:r w:rsidR="00B36B00">
        <w:rPr>
          <w:rFonts w:ascii="Arial" w:hAnsi="Arial" w:cs="Arial"/>
          <w:sz w:val="24"/>
        </w:rPr>
        <w:t>o</w:t>
      </w:r>
      <w:r w:rsidR="003F7FB8" w:rsidRPr="004D190E">
        <w:rPr>
          <w:rFonts w:ascii="Arial" w:hAnsi="Arial" w:cs="Arial"/>
          <w:sz w:val="24"/>
        </w:rPr>
        <w:t xml:space="preserve"> 202437 </w:t>
      </w:r>
      <w:r w:rsidR="00B36B00">
        <w:rPr>
          <w:rFonts w:ascii="Arial" w:hAnsi="Arial" w:cs="Arial"/>
          <w:sz w:val="24"/>
        </w:rPr>
        <w:t xml:space="preserve">which </w:t>
      </w:r>
      <w:r w:rsidR="003F7FB8" w:rsidRPr="004D190E">
        <w:rPr>
          <w:rFonts w:ascii="Arial" w:hAnsi="Arial" w:cs="Arial"/>
          <w:sz w:val="24"/>
        </w:rPr>
        <w:t>was due on 11 December 2023.</w:t>
      </w:r>
    </w:p>
    <w:p w14:paraId="61097774"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CB31A9">
        <w:rPr>
          <w:rFonts w:ascii="Arial" w:hAnsi="Arial" w:cs="Arial"/>
          <w:sz w:val="24"/>
        </w:rPr>
        <w:t>.6</w:t>
      </w:r>
      <w:r w:rsidR="00CB31A9">
        <w:rPr>
          <w:rFonts w:ascii="Arial" w:hAnsi="Arial" w:cs="Arial"/>
          <w:sz w:val="24"/>
        </w:rPr>
        <w:tab/>
      </w:r>
      <w:r w:rsidR="003F7FB8" w:rsidRPr="004D190E">
        <w:rPr>
          <w:rFonts w:ascii="Arial" w:hAnsi="Arial" w:cs="Arial"/>
          <w:sz w:val="24"/>
        </w:rPr>
        <w:t xml:space="preserve">The payment </w:t>
      </w:r>
      <w:r w:rsidR="00B36B00" w:rsidRPr="004D190E">
        <w:rPr>
          <w:rFonts w:ascii="Arial" w:hAnsi="Arial" w:cs="Arial"/>
          <w:sz w:val="24"/>
        </w:rPr>
        <w:t>of R 919 802.96</w:t>
      </w:r>
      <w:r w:rsidR="00B36B00">
        <w:rPr>
          <w:rFonts w:ascii="Arial" w:hAnsi="Arial" w:cs="Arial"/>
          <w:sz w:val="24"/>
        </w:rPr>
        <w:t xml:space="preserve"> </w:t>
      </w:r>
      <w:r w:rsidR="003F7FB8" w:rsidRPr="004D190E">
        <w:rPr>
          <w:rFonts w:ascii="Arial" w:hAnsi="Arial" w:cs="Arial"/>
          <w:sz w:val="24"/>
        </w:rPr>
        <w:t>reflected on annexure “G</w:t>
      </w:r>
      <w:r w:rsidR="00534898">
        <w:rPr>
          <w:rFonts w:ascii="Arial" w:hAnsi="Arial" w:cs="Arial"/>
          <w:sz w:val="24"/>
        </w:rPr>
        <w:t>A</w:t>
      </w:r>
      <w:r w:rsidR="003F7FB8" w:rsidRPr="004D190E">
        <w:rPr>
          <w:rFonts w:ascii="Arial" w:hAnsi="Arial" w:cs="Arial"/>
          <w:sz w:val="24"/>
        </w:rPr>
        <w:t>6”, made on 6 January 2024 was allocated as follows:</w:t>
      </w:r>
      <w:r w:rsidR="00CB31A9">
        <w:rPr>
          <w:rFonts w:ascii="Arial" w:hAnsi="Arial" w:cs="Arial"/>
          <w:sz w:val="24"/>
        </w:rPr>
        <w:t xml:space="preserve"> </w:t>
      </w:r>
      <w:r w:rsidR="003F7FB8" w:rsidRPr="004D190E">
        <w:rPr>
          <w:rFonts w:ascii="Arial" w:hAnsi="Arial" w:cs="Arial"/>
          <w:sz w:val="24"/>
        </w:rPr>
        <w:t xml:space="preserve">R 475 825.42 to invoice </w:t>
      </w:r>
      <w:r w:rsidR="00B36B00">
        <w:rPr>
          <w:rFonts w:ascii="Arial" w:hAnsi="Arial" w:cs="Arial"/>
          <w:sz w:val="24"/>
        </w:rPr>
        <w:t>no</w:t>
      </w:r>
      <w:r w:rsidR="003F7FB8" w:rsidRPr="004D190E">
        <w:rPr>
          <w:rFonts w:ascii="Arial" w:hAnsi="Arial" w:cs="Arial"/>
          <w:sz w:val="24"/>
        </w:rPr>
        <w:t xml:space="preserve"> 202437 </w:t>
      </w:r>
      <w:r w:rsidR="00534898">
        <w:rPr>
          <w:rFonts w:ascii="Arial" w:hAnsi="Arial" w:cs="Arial"/>
          <w:sz w:val="24"/>
        </w:rPr>
        <w:t xml:space="preserve">which </w:t>
      </w:r>
      <w:r w:rsidR="003F7FB8" w:rsidRPr="004D190E">
        <w:rPr>
          <w:rFonts w:ascii="Arial" w:hAnsi="Arial" w:cs="Arial"/>
          <w:sz w:val="24"/>
        </w:rPr>
        <w:t>was due on 11 December 2023</w:t>
      </w:r>
      <w:r w:rsidR="00CB31A9">
        <w:rPr>
          <w:rFonts w:ascii="Arial" w:hAnsi="Arial" w:cs="Arial"/>
          <w:sz w:val="24"/>
        </w:rPr>
        <w:t xml:space="preserve"> and </w:t>
      </w:r>
      <w:r w:rsidR="003F7FB8" w:rsidRPr="004D190E">
        <w:rPr>
          <w:rFonts w:ascii="Arial" w:hAnsi="Arial" w:cs="Arial"/>
          <w:sz w:val="24"/>
        </w:rPr>
        <w:t xml:space="preserve">R 443 977.54 to invoice </w:t>
      </w:r>
      <w:r w:rsidR="00B36B00">
        <w:rPr>
          <w:rFonts w:ascii="Arial" w:hAnsi="Arial" w:cs="Arial"/>
          <w:sz w:val="24"/>
        </w:rPr>
        <w:t>no</w:t>
      </w:r>
      <w:r w:rsidR="003F7FB8" w:rsidRPr="004D190E">
        <w:rPr>
          <w:rFonts w:ascii="Arial" w:hAnsi="Arial" w:cs="Arial"/>
          <w:sz w:val="24"/>
        </w:rPr>
        <w:t xml:space="preserve"> 202438 which was due on 18 December 2023.</w:t>
      </w:r>
    </w:p>
    <w:p w14:paraId="43388764"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CB31A9">
        <w:rPr>
          <w:rFonts w:ascii="Arial" w:hAnsi="Arial" w:cs="Arial"/>
          <w:sz w:val="24"/>
        </w:rPr>
        <w:t>.7</w:t>
      </w:r>
      <w:r w:rsidR="003F7FB8" w:rsidRPr="004D190E">
        <w:rPr>
          <w:rFonts w:ascii="Arial" w:hAnsi="Arial" w:cs="Arial"/>
          <w:sz w:val="24"/>
        </w:rPr>
        <w:tab/>
        <w:t xml:space="preserve">The payment </w:t>
      </w:r>
      <w:r w:rsidR="00534898" w:rsidRPr="004D190E">
        <w:rPr>
          <w:rFonts w:ascii="Arial" w:hAnsi="Arial" w:cs="Arial"/>
          <w:sz w:val="24"/>
        </w:rPr>
        <w:t>of R 900 000</w:t>
      </w:r>
      <w:r w:rsidR="00534898">
        <w:rPr>
          <w:rFonts w:ascii="Arial" w:hAnsi="Arial" w:cs="Arial"/>
          <w:sz w:val="24"/>
        </w:rPr>
        <w:t xml:space="preserve"> </w:t>
      </w:r>
      <w:r w:rsidR="003F7FB8" w:rsidRPr="004D190E">
        <w:rPr>
          <w:rFonts w:ascii="Arial" w:hAnsi="Arial" w:cs="Arial"/>
          <w:sz w:val="24"/>
        </w:rPr>
        <w:t>reflected on annexure “G</w:t>
      </w:r>
      <w:r w:rsidR="00534898">
        <w:rPr>
          <w:rFonts w:ascii="Arial" w:hAnsi="Arial" w:cs="Arial"/>
          <w:sz w:val="24"/>
        </w:rPr>
        <w:t>A</w:t>
      </w:r>
      <w:r w:rsidR="003F7FB8" w:rsidRPr="004D190E">
        <w:rPr>
          <w:rFonts w:ascii="Arial" w:hAnsi="Arial" w:cs="Arial"/>
          <w:sz w:val="24"/>
        </w:rPr>
        <w:t>7”, made on 8 January 2024</w:t>
      </w:r>
      <w:r w:rsidR="00534898">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202438 </w:t>
      </w:r>
      <w:r w:rsidR="00534898">
        <w:rPr>
          <w:rFonts w:ascii="Arial" w:hAnsi="Arial" w:cs="Arial"/>
          <w:sz w:val="24"/>
        </w:rPr>
        <w:t xml:space="preserve">which </w:t>
      </w:r>
      <w:r w:rsidR="003F7FB8" w:rsidRPr="004D190E">
        <w:rPr>
          <w:rFonts w:ascii="Arial" w:hAnsi="Arial" w:cs="Arial"/>
          <w:sz w:val="24"/>
        </w:rPr>
        <w:t>was due on 18 December 2023.</w:t>
      </w:r>
    </w:p>
    <w:p w14:paraId="6AAED088"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CB31A9">
        <w:rPr>
          <w:rFonts w:ascii="Arial" w:hAnsi="Arial" w:cs="Arial"/>
          <w:sz w:val="24"/>
        </w:rPr>
        <w:t>.8</w:t>
      </w:r>
      <w:r w:rsidR="00CB31A9">
        <w:rPr>
          <w:rFonts w:ascii="Arial" w:hAnsi="Arial" w:cs="Arial"/>
          <w:sz w:val="24"/>
        </w:rPr>
        <w:tab/>
      </w:r>
      <w:r w:rsidR="003F7FB8" w:rsidRPr="004D190E">
        <w:rPr>
          <w:rFonts w:ascii="Arial" w:hAnsi="Arial" w:cs="Arial"/>
          <w:sz w:val="24"/>
        </w:rPr>
        <w:t xml:space="preserve">The payment </w:t>
      </w:r>
      <w:r w:rsidR="00534898" w:rsidRPr="004D190E">
        <w:rPr>
          <w:rFonts w:ascii="Arial" w:hAnsi="Arial" w:cs="Arial"/>
          <w:sz w:val="24"/>
        </w:rPr>
        <w:t>of R 242 551.41</w:t>
      </w:r>
      <w:r w:rsidR="00534898">
        <w:rPr>
          <w:rFonts w:ascii="Arial" w:hAnsi="Arial" w:cs="Arial"/>
          <w:sz w:val="24"/>
        </w:rPr>
        <w:t xml:space="preserve"> </w:t>
      </w:r>
      <w:r w:rsidR="003F7FB8" w:rsidRPr="004D190E">
        <w:rPr>
          <w:rFonts w:ascii="Arial" w:hAnsi="Arial" w:cs="Arial"/>
          <w:sz w:val="24"/>
        </w:rPr>
        <w:t>reflected on annexure “G</w:t>
      </w:r>
      <w:r w:rsidR="00534898">
        <w:rPr>
          <w:rFonts w:ascii="Arial" w:hAnsi="Arial" w:cs="Arial"/>
          <w:sz w:val="24"/>
        </w:rPr>
        <w:t>A</w:t>
      </w:r>
      <w:r w:rsidR="003F7FB8" w:rsidRPr="004D190E">
        <w:rPr>
          <w:rFonts w:ascii="Arial" w:hAnsi="Arial" w:cs="Arial"/>
          <w:sz w:val="24"/>
        </w:rPr>
        <w:t>8”</w:t>
      </w:r>
      <w:r w:rsidR="00A675D0">
        <w:rPr>
          <w:rFonts w:ascii="Arial" w:hAnsi="Arial" w:cs="Arial"/>
          <w:sz w:val="24"/>
        </w:rPr>
        <w:t>,</w:t>
      </w:r>
      <w:r w:rsidR="003F7FB8" w:rsidRPr="004D190E">
        <w:rPr>
          <w:rFonts w:ascii="Arial" w:hAnsi="Arial" w:cs="Arial"/>
          <w:sz w:val="24"/>
        </w:rPr>
        <w:t xml:space="preserve"> made on 8 January 2024</w:t>
      </w:r>
      <w:r w:rsidR="00A675D0">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202438 </w:t>
      </w:r>
      <w:r w:rsidR="00A675D0">
        <w:rPr>
          <w:rFonts w:ascii="Arial" w:hAnsi="Arial" w:cs="Arial"/>
          <w:sz w:val="24"/>
        </w:rPr>
        <w:t xml:space="preserve">which </w:t>
      </w:r>
      <w:r w:rsidR="003F7FB8" w:rsidRPr="004D190E">
        <w:rPr>
          <w:rFonts w:ascii="Arial" w:hAnsi="Arial" w:cs="Arial"/>
          <w:sz w:val="24"/>
        </w:rPr>
        <w:t>was due on 18 December 2023.</w:t>
      </w:r>
    </w:p>
    <w:p w14:paraId="4F82DD01"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CB31A9">
        <w:rPr>
          <w:rFonts w:ascii="Arial" w:hAnsi="Arial" w:cs="Arial"/>
          <w:sz w:val="24"/>
        </w:rPr>
        <w:t>.</w:t>
      </w:r>
      <w:r w:rsidR="003F7FB8" w:rsidRPr="004D190E">
        <w:rPr>
          <w:rFonts w:ascii="Arial" w:hAnsi="Arial" w:cs="Arial"/>
          <w:sz w:val="24"/>
        </w:rPr>
        <w:t>9</w:t>
      </w:r>
      <w:r w:rsidR="003F7FB8" w:rsidRPr="004D190E">
        <w:rPr>
          <w:rFonts w:ascii="Arial" w:hAnsi="Arial" w:cs="Arial"/>
          <w:sz w:val="24"/>
        </w:rPr>
        <w:tab/>
        <w:t xml:space="preserve">The payment </w:t>
      </w:r>
      <w:r w:rsidR="00A675D0" w:rsidRPr="004D190E">
        <w:rPr>
          <w:rFonts w:ascii="Arial" w:hAnsi="Arial" w:cs="Arial"/>
          <w:sz w:val="24"/>
        </w:rPr>
        <w:t>of R 300 000</w:t>
      </w:r>
      <w:r w:rsidR="00A675D0">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 xml:space="preserve">9”, made on </w:t>
      </w:r>
      <w:r w:rsidR="007137CA">
        <w:rPr>
          <w:rFonts w:ascii="Arial" w:hAnsi="Arial" w:cs="Arial"/>
          <w:sz w:val="24"/>
        </w:rPr>
        <w:t>10</w:t>
      </w:r>
      <w:r w:rsidR="003F7FB8" w:rsidRPr="004D190E">
        <w:rPr>
          <w:rFonts w:ascii="Arial" w:hAnsi="Arial" w:cs="Arial"/>
          <w:sz w:val="24"/>
        </w:rPr>
        <w:t xml:space="preserve"> January 2024</w:t>
      </w:r>
      <w:r w:rsidR="007137CA">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202438 </w:t>
      </w:r>
      <w:r w:rsidR="007137CA">
        <w:rPr>
          <w:rFonts w:ascii="Arial" w:hAnsi="Arial" w:cs="Arial"/>
          <w:sz w:val="24"/>
        </w:rPr>
        <w:t xml:space="preserve">which </w:t>
      </w:r>
      <w:r w:rsidR="003F7FB8" w:rsidRPr="004D190E">
        <w:rPr>
          <w:rFonts w:ascii="Arial" w:hAnsi="Arial" w:cs="Arial"/>
          <w:sz w:val="24"/>
        </w:rPr>
        <w:t>was due on 18 December 2023.</w:t>
      </w:r>
    </w:p>
    <w:p w14:paraId="6A6542E8" w14:textId="77777777" w:rsidR="00CB31A9" w:rsidRDefault="001C42FC" w:rsidP="003D610E">
      <w:pPr>
        <w:spacing w:line="360" w:lineRule="auto"/>
        <w:ind w:left="1440" w:hanging="720"/>
        <w:jc w:val="both"/>
        <w:rPr>
          <w:rFonts w:ascii="Arial" w:hAnsi="Arial" w:cs="Arial"/>
          <w:sz w:val="24"/>
        </w:rPr>
      </w:pPr>
      <w:r>
        <w:rPr>
          <w:rFonts w:ascii="Arial" w:hAnsi="Arial" w:cs="Arial"/>
          <w:sz w:val="24"/>
        </w:rPr>
        <w:t>11</w:t>
      </w:r>
      <w:r w:rsidR="003F7FB8" w:rsidRPr="004D190E">
        <w:rPr>
          <w:rFonts w:ascii="Arial" w:hAnsi="Arial" w:cs="Arial"/>
          <w:sz w:val="24"/>
        </w:rPr>
        <w:t>.10</w:t>
      </w:r>
      <w:r w:rsidR="003F7FB8" w:rsidRPr="004D190E">
        <w:rPr>
          <w:rFonts w:ascii="Arial" w:hAnsi="Arial" w:cs="Arial"/>
          <w:sz w:val="24"/>
        </w:rPr>
        <w:tab/>
        <w:t xml:space="preserve">The payment </w:t>
      </w:r>
      <w:r w:rsidR="007137CA" w:rsidRPr="004D190E">
        <w:rPr>
          <w:rFonts w:ascii="Arial" w:hAnsi="Arial" w:cs="Arial"/>
          <w:sz w:val="24"/>
        </w:rPr>
        <w:t>of R 360 000</w:t>
      </w:r>
      <w:r w:rsidR="007137CA">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10”, made on 13 January 2024</w:t>
      </w:r>
      <w:r w:rsidR="007137CA">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202438 </w:t>
      </w:r>
      <w:r w:rsidR="007137CA">
        <w:rPr>
          <w:rFonts w:ascii="Arial" w:hAnsi="Arial" w:cs="Arial"/>
          <w:sz w:val="24"/>
        </w:rPr>
        <w:t xml:space="preserve">which </w:t>
      </w:r>
      <w:r w:rsidR="003F7FB8" w:rsidRPr="004D190E">
        <w:rPr>
          <w:rFonts w:ascii="Arial" w:hAnsi="Arial" w:cs="Arial"/>
          <w:sz w:val="24"/>
        </w:rPr>
        <w:t>was due on 18 December 2023.</w:t>
      </w:r>
    </w:p>
    <w:p w14:paraId="49C4AC6D"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3F7FB8" w:rsidRPr="004D190E">
        <w:rPr>
          <w:rFonts w:ascii="Arial" w:hAnsi="Arial" w:cs="Arial"/>
          <w:sz w:val="24"/>
        </w:rPr>
        <w:t>.11</w:t>
      </w:r>
      <w:r w:rsidR="003F7FB8" w:rsidRPr="004D190E">
        <w:rPr>
          <w:rFonts w:ascii="Arial" w:hAnsi="Arial" w:cs="Arial"/>
          <w:sz w:val="24"/>
        </w:rPr>
        <w:tab/>
        <w:t xml:space="preserve">The payment </w:t>
      </w:r>
      <w:r w:rsidR="007137CA" w:rsidRPr="004D190E">
        <w:rPr>
          <w:rFonts w:ascii="Arial" w:hAnsi="Arial" w:cs="Arial"/>
          <w:sz w:val="24"/>
        </w:rPr>
        <w:t>of R 940 000</w:t>
      </w:r>
      <w:r w:rsidR="007137CA">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11”</w:t>
      </w:r>
      <w:r w:rsidR="007137CA">
        <w:rPr>
          <w:rFonts w:ascii="Arial" w:hAnsi="Arial" w:cs="Arial"/>
          <w:sz w:val="24"/>
        </w:rPr>
        <w:t>,</w:t>
      </w:r>
      <w:r w:rsidR="003F7FB8" w:rsidRPr="004D190E">
        <w:rPr>
          <w:rFonts w:ascii="Arial" w:hAnsi="Arial" w:cs="Arial"/>
          <w:sz w:val="24"/>
        </w:rPr>
        <w:t xml:space="preserve"> made on 15 January 2024</w:t>
      </w:r>
      <w:r w:rsidR="007137CA">
        <w:rPr>
          <w:rFonts w:ascii="Arial" w:hAnsi="Arial" w:cs="Arial"/>
          <w:sz w:val="24"/>
        </w:rPr>
        <w:t>,</w:t>
      </w:r>
      <w:r w:rsidR="003F7FB8" w:rsidRPr="004D190E">
        <w:rPr>
          <w:rFonts w:ascii="Arial" w:hAnsi="Arial" w:cs="Arial"/>
          <w:sz w:val="24"/>
        </w:rPr>
        <w:t xml:space="preserve"> was allocated as follows:</w:t>
      </w:r>
      <w:r w:rsidR="00CB31A9">
        <w:rPr>
          <w:rFonts w:ascii="Arial" w:hAnsi="Arial" w:cs="Arial"/>
          <w:sz w:val="24"/>
        </w:rPr>
        <w:t xml:space="preserve"> </w:t>
      </w:r>
      <w:r w:rsidR="003F7FB8" w:rsidRPr="004D190E">
        <w:rPr>
          <w:rFonts w:ascii="Arial" w:hAnsi="Arial" w:cs="Arial"/>
          <w:sz w:val="24"/>
        </w:rPr>
        <w:t xml:space="preserve">R 399 318.25 to invoice </w:t>
      </w:r>
      <w:r w:rsidR="00B36B00">
        <w:rPr>
          <w:rFonts w:ascii="Arial" w:hAnsi="Arial" w:cs="Arial"/>
          <w:sz w:val="24"/>
        </w:rPr>
        <w:t>no</w:t>
      </w:r>
      <w:r w:rsidR="003F7FB8" w:rsidRPr="004D190E">
        <w:rPr>
          <w:rFonts w:ascii="Arial" w:hAnsi="Arial" w:cs="Arial"/>
          <w:sz w:val="24"/>
        </w:rPr>
        <w:t xml:space="preserve"> 202438 </w:t>
      </w:r>
      <w:r w:rsidR="002F3CCE">
        <w:rPr>
          <w:rFonts w:ascii="Arial" w:hAnsi="Arial" w:cs="Arial"/>
          <w:sz w:val="24"/>
        </w:rPr>
        <w:t xml:space="preserve">which </w:t>
      </w:r>
      <w:r w:rsidR="003F7FB8" w:rsidRPr="004D190E">
        <w:rPr>
          <w:rFonts w:ascii="Arial" w:hAnsi="Arial" w:cs="Arial"/>
          <w:sz w:val="24"/>
        </w:rPr>
        <w:t>was due on 18 December 2023</w:t>
      </w:r>
      <w:r w:rsidR="00CB31A9">
        <w:rPr>
          <w:rFonts w:ascii="Arial" w:hAnsi="Arial" w:cs="Arial"/>
          <w:sz w:val="24"/>
        </w:rPr>
        <w:t xml:space="preserve"> and </w:t>
      </w:r>
      <w:r w:rsidR="003F7FB8" w:rsidRPr="004D190E">
        <w:rPr>
          <w:rFonts w:ascii="Arial" w:hAnsi="Arial" w:cs="Arial"/>
          <w:sz w:val="24"/>
        </w:rPr>
        <w:t xml:space="preserve">R 540 681.75 to invoice </w:t>
      </w:r>
      <w:r w:rsidR="00B36B00">
        <w:rPr>
          <w:rFonts w:ascii="Arial" w:hAnsi="Arial" w:cs="Arial"/>
          <w:sz w:val="24"/>
        </w:rPr>
        <w:t>no</w:t>
      </w:r>
      <w:r w:rsidR="003F7FB8" w:rsidRPr="004D190E">
        <w:rPr>
          <w:rFonts w:ascii="Arial" w:hAnsi="Arial" w:cs="Arial"/>
          <w:sz w:val="24"/>
        </w:rPr>
        <w:t xml:space="preserve"> 202438 which was due on 18 December 2023.</w:t>
      </w:r>
    </w:p>
    <w:p w14:paraId="1917ABE4"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5707F4">
        <w:rPr>
          <w:rFonts w:ascii="Arial" w:hAnsi="Arial" w:cs="Arial"/>
          <w:sz w:val="24"/>
        </w:rPr>
        <w:t>.12</w:t>
      </w:r>
      <w:r w:rsidR="003F7FB8" w:rsidRPr="004D190E">
        <w:rPr>
          <w:rFonts w:ascii="Arial" w:hAnsi="Arial" w:cs="Arial"/>
          <w:sz w:val="24"/>
        </w:rPr>
        <w:tab/>
        <w:t xml:space="preserve">The payment </w:t>
      </w:r>
      <w:r w:rsidR="007137CA" w:rsidRPr="004D190E">
        <w:rPr>
          <w:rFonts w:ascii="Arial" w:hAnsi="Arial" w:cs="Arial"/>
          <w:sz w:val="24"/>
        </w:rPr>
        <w:t>of R 960 404.30</w:t>
      </w:r>
      <w:r w:rsidR="007137CA">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12”, made on 18 January 2024</w:t>
      </w:r>
      <w:r w:rsidR="001F09B0">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202439 </w:t>
      </w:r>
      <w:r w:rsidR="001F09B0">
        <w:rPr>
          <w:rFonts w:ascii="Arial" w:hAnsi="Arial" w:cs="Arial"/>
          <w:sz w:val="24"/>
        </w:rPr>
        <w:t xml:space="preserve">which </w:t>
      </w:r>
      <w:r w:rsidR="003F7FB8" w:rsidRPr="004D190E">
        <w:rPr>
          <w:rFonts w:ascii="Arial" w:hAnsi="Arial" w:cs="Arial"/>
          <w:sz w:val="24"/>
        </w:rPr>
        <w:t>was due on 25 December 2023.</w:t>
      </w:r>
    </w:p>
    <w:p w14:paraId="3C29F895"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3F7FB8" w:rsidRPr="004D190E">
        <w:rPr>
          <w:rFonts w:ascii="Arial" w:hAnsi="Arial" w:cs="Arial"/>
          <w:sz w:val="24"/>
        </w:rPr>
        <w:t>.1</w:t>
      </w:r>
      <w:r w:rsidR="005707F4">
        <w:rPr>
          <w:rFonts w:ascii="Arial" w:hAnsi="Arial" w:cs="Arial"/>
          <w:sz w:val="24"/>
        </w:rPr>
        <w:t>3</w:t>
      </w:r>
      <w:r w:rsidR="003F7FB8" w:rsidRPr="004D190E">
        <w:rPr>
          <w:rFonts w:ascii="Arial" w:hAnsi="Arial" w:cs="Arial"/>
          <w:sz w:val="24"/>
        </w:rPr>
        <w:tab/>
        <w:t xml:space="preserve">The payment </w:t>
      </w:r>
      <w:r w:rsidR="001F09B0" w:rsidRPr="004D190E">
        <w:rPr>
          <w:rFonts w:ascii="Arial" w:hAnsi="Arial" w:cs="Arial"/>
          <w:sz w:val="24"/>
        </w:rPr>
        <w:t>of R 1 130 000</w:t>
      </w:r>
      <w:r w:rsidR="001F09B0">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13”, made on 23 January 2024</w:t>
      </w:r>
      <w:r w:rsidR="001F09B0">
        <w:rPr>
          <w:rFonts w:ascii="Arial" w:hAnsi="Arial" w:cs="Arial"/>
          <w:sz w:val="24"/>
        </w:rPr>
        <w:t>,</w:t>
      </w:r>
      <w:r w:rsidR="003F7FB8" w:rsidRPr="004D190E">
        <w:rPr>
          <w:rFonts w:ascii="Arial" w:hAnsi="Arial" w:cs="Arial"/>
          <w:sz w:val="24"/>
        </w:rPr>
        <w:t xml:space="preserve"> was allocated as follows:</w:t>
      </w:r>
      <w:r w:rsidR="005707F4">
        <w:rPr>
          <w:rFonts w:ascii="Arial" w:hAnsi="Arial" w:cs="Arial"/>
          <w:sz w:val="24"/>
        </w:rPr>
        <w:t xml:space="preserve"> </w:t>
      </w:r>
      <w:r w:rsidR="003F7FB8" w:rsidRPr="004D190E">
        <w:rPr>
          <w:rFonts w:ascii="Arial" w:hAnsi="Arial" w:cs="Arial"/>
          <w:sz w:val="24"/>
        </w:rPr>
        <w:t xml:space="preserve">R 569 272.48 to invoice </w:t>
      </w:r>
      <w:r w:rsidR="00B36B00">
        <w:rPr>
          <w:rFonts w:ascii="Arial" w:hAnsi="Arial" w:cs="Arial"/>
          <w:sz w:val="24"/>
        </w:rPr>
        <w:t>no</w:t>
      </w:r>
      <w:r w:rsidR="003F7FB8" w:rsidRPr="004D190E">
        <w:rPr>
          <w:rFonts w:ascii="Arial" w:hAnsi="Arial" w:cs="Arial"/>
          <w:sz w:val="24"/>
        </w:rPr>
        <w:t xml:space="preserve"> 202439 that was due on 25 December 2023</w:t>
      </w:r>
      <w:r w:rsidR="005707F4">
        <w:rPr>
          <w:rFonts w:ascii="Arial" w:hAnsi="Arial" w:cs="Arial"/>
          <w:sz w:val="24"/>
        </w:rPr>
        <w:t xml:space="preserve"> and </w:t>
      </w:r>
      <w:r w:rsidR="003F7FB8" w:rsidRPr="004D190E">
        <w:rPr>
          <w:rFonts w:ascii="Arial" w:hAnsi="Arial" w:cs="Arial"/>
          <w:sz w:val="24"/>
        </w:rPr>
        <w:t xml:space="preserve">R 560727.52 to invoice </w:t>
      </w:r>
      <w:r w:rsidR="00B36B00">
        <w:rPr>
          <w:rFonts w:ascii="Arial" w:hAnsi="Arial" w:cs="Arial"/>
          <w:sz w:val="24"/>
        </w:rPr>
        <w:t>no</w:t>
      </w:r>
      <w:r w:rsidR="003F7FB8" w:rsidRPr="004D190E">
        <w:rPr>
          <w:rFonts w:ascii="Arial" w:hAnsi="Arial" w:cs="Arial"/>
          <w:sz w:val="24"/>
        </w:rPr>
        <w:t xml:space="preserve"> 202440 which was due on 1 January 2024.</w:t>
      </w:r>
    </w:p>
    <w:p w14:paraId="31325328"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lastRenderedPageBreak/>
        <w:t>11</w:t>
      </w:r>
      <w:r w:rsidR="005707F4">
        <w:rPr>
          <w:rFonts w:ascii="Arial" w:hAnsi="Arial" w:cs="Arial"/>
          <w:sz w:val="24"/>
        </w:rPr>
        <w:t>.14</w:t>
      </w:r>
      <w:r w:rsidR="003F7FB8" w:rsidRPr="004D190E">
        <w:rPr>
          <w:rFonts w:ascii="Arial" w:hAnsi="Arial" w:cs="Arial"/>
          <w:sz w:val="24"/>
        </w:rPr>
        <w:tab/>
        <w:t xml:space="preserve">The payment </w:t>
      </w:r>
      <w:r w:rsidR="001F09B0" w:rsidRPr="004D190E">
        <w:rPr>
          <w:rFonts w:ascii="Arial" w:hAnsi="Arial" w:cs="Arial"/>
          <w:sz w:val="24"/>
        </w:rPr>
        <w:t>of R 1 454 225.56</w:t>
      </w:r>
      <w:r w:rsidR="001F09B0">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1F09B0">
        <w:rPr>
          <w:rFonts w:ascii="Arial" w:hAnsi="Arial" w:cs="Arial"/>
          <w:sz w:val="24"/>
        </w:rPr>
        <w:t>1</w:t>
      </w:r>
      <w:r w:rsidR="003F7FB8" w:rsidRPr="004D190E">
        <w:rPr>
          <w:rFonts w:ascii="Arial" w:hAnsi="Arial" w:cs="Arial"/>
          <w:sz w:val="24"/>
        </w:rPr>
        <w:t>4”</w:t>
      </w:r>
      <w:r w:rsidR="001F09B0">
        <w:rPr>
          <w:rFonts w:ascii="Arial" w:hAnsi="Arial" w:cs="Arial"/>
          <w:sz w:val="24"/>
        </w:rPr>
        <w:t>,</w:t>
      </w:r>
      <w:r w:rsidR="003F7FB8" w:rsidRPr="004D190E">
        <w:rPr>
          <w:rFonts w:ascii="Arial" w:hAnsi="Arial" w:cs="Arial"/>
          <w:sz w:val="24"/>
        </w:rPr>
        <w:t xml:space="preserve"> made on 29 January 2024</w:t>
      </w:r>
      <w:r w:rsidR="001F09B0">
        <w:rPr>
          <w:rFonts w:ascii="Arial" w:hAnsi="Arial" w:cs="Arial"/>
          <w:sz w:val="24"/>
        </w:rPr>
        <w:t>,</w:t>
      </w:r>
      <w:r w:rsidR="003F7FB8" w:rsidRPr="004D190E">
        <w:rPr>
          <w:rFonts w:ascii="Arial" w:hAnsi="Arial" w:cs="Arial"/>
          <w:sz w:val="24"/>
        </w:rPr>
        <w:t xml:space="preserve"> was allocated as follows:</w:t>
      </w:r>
      <w:r w:rsidR="005707F4">
        <w:rPr>
          <w:rFonts w:ascii="Arial" w:hAnsi="Arial" w:cs="Arial"/>
          <w:sz w:val="24"/>
        </w:rPr>
        <w:t xml:space="preserve"> </w:t>
      </w:r>
      <w:r w:rsidR="003F7FB8" w:rsidRPr="004D190E">
        <w:rPr>
          <w:rFonts w:ascii="Arial" w:hAnsi="Arial" w:cs="Arial"/>
          <w:sz w:val="24"/>
        </w:rPr>
        <w:t xml:space="preserve">R 424 258.77 to invoice </w:t>
      </w:r>
      <w:r w:rsidR="00B36B00">
        <w:rPr>
          <w:rFonts w:ascii="Arial" w:hAnsi="Arial" w:cs="Arial"/>
          <w:sz w:val="24"/>
        </w:rPr>
        <w:t>no</w:t>
      </w:r>
      <w:r w:rsidR="003F7FB8" w:rsidRPr="004D190E">
        <w:rPr>
          <w:rFonts w:ascii="Arial" w:hAnsi="Arial" w:cs="Arial"/>
          <w:sz w:val="24"/>
        </w:rPr>
        <w:t xml:space="preserve"> 202440 that was due on 1 January 2024</w:t>
      </w:r>
      <w:r w:rsidR="005707F4">
        <w:rPr>
          <w:rFonts w:ascii="Arial" w:hAnsi="Arial" w:cs="Arial"/>
          <w:sz w:val="24"/>
        </w:rPr>
        <w:t xml:space="preserve"> and </w:t>
      </w:r>
      <w:r w:rsidR="003F7FB8" w:rsidRPr="004D190E">
        <w:rPr>
          <w:rFonts w:ascii="Arial" w:hAnsi="Arial" w:cs="Arial"/>
          <w:sz w:val="24"/>
        </w:rPr>
        <w:t xml:space="preserve">R 1 029 966.79 to invoice </w:t>
      </w:r>
      <w:r w:rsidR="00B36B00">
        <w:rPr>
          <w:rFonts w:ascii="Arial" w:hAnsi="Arial" w:cs="Arial"/>
          <w:sz w:val="24"/>
        </w:rPr>
        <w:t>no</w:t>
      </w:r>
      <w:r w:rsidR="003F7FB8" w:rsidRPr="004D190E">
        <w:rPr>
          <w:rFonts w:ascii="Arial" w:hAnsi="Arial" w:cs="Arial"/>
          <w:sz w:val="24"/>
        </w:rPr>
        <w:t xml:space="preserve"> 202441 which was due on 8 January 2024.</w:t>
      </w:r>
    </w:p>
    <w:p w14:paraId="72ACF600"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5707F4">
        <w:rPr>
          <w:rFonts w:ascii="Arial" w:hAnsi="Arial" w:cs="Arial"/>
          <w:sz w:val="24"/>
        </w:rPr>
        <w:t>.15</w:t>
      </w:r>
      <w:r w:rsidR="003F7FB8" w:rsidRPr="004D190E">
        <w:rPr>
          <w:rFonts w:ascii="Arial" w:hAnsi="Arial" w:cs="Arial"/>
          <w:sz w:val="24"/>
        </w:rPr>
        <w:tab/>
        <w:t xml:space="preserve">The payment </w:t>
      </w:r>
      <w:r w:rsidR="001F09B0" w:rsidRPr="004D190E">
        <w:rPr>
          <w:rFonts w:ascii="Arial" w:hAnsi="Arial" w:cs="Arial"/>
          <w:sz w:val="24"/>
        </w:rPr>
        <w:t>of R 450 000</w:t>
      </w:r>
      <w:r w:rsidR="001F09B0">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15”</w:t>
      </w:r>
      <w:r w:rsidR="001F09B0">
        <w:rPr>
          <w:rFonts w:ascii="Arial" w:hAnsi="Arial" w:cs="Arial"/>
          <w:sz w:val="24"/>
        </w:rPr>
        <w:t xml:space="preserve">, </w:t>
      </w:r>
      <w:r w:rsidR="003F7FB8" w:rsidRPr="004D190E">
        <w:rPr>
          <w:rFonts w:ascii="Arial" w:hAnsi="Arial" w:cs="Arial"/>
          <w:sz w:val="24"/>
        </w:rPr>
        <w:t>made on 3 February 2024</w:t>
      </w:r>
      <w:r w:rsidR="001F09B0">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202441 </w:t>
      </w:r>
      <w:r w:rsidR="001F09B0">
        <w:rPr>
          <w:rFonts w:ascii="Arial" w:hAnsi="Arial" w:cs="Arial"/>
          <w:sz w:val="24"/>
        </w:rPr>
        <w:t xml:space="preserve">which </w:t>
      </w:r>
      <w:r w:rsidR="003F7FB8" w:rsidRPr="004D190E">
        <w:rPr>
          <w:rFonts w:ascii="Arial" w:hAnsi="Arial" w:cs="Arial"/>
          <w:sz w:val="24"/>
        </w:rPr>
        <w:t>was due on 8 January 2024.</w:t>
      </w:r>
    </w:p>
    <w:p w14:paraId="70666159" w14:textId="77777777" w:rsidR="003F7FB8" w:rsidRDefault="001C42FC" w:rsidP="003D610E">
      <w:pPr>
        <w:spacing w:line="360" w:lineRule="auto"/>
        <w:ind w:left="1440" w:hanging="720"/>
        <w:jc w:val="both"/>
        <w:rPr>
          <w:rFonts w:ascii="Arial" w:hAnsi="Arial" w:cs="Arial"/>
          <w:sz w:val="24"/>
        </w:rPr>
      </w:pPr>
      <w:r>
        <w:rPr>
          <w:rFonts w:ascii="Arial" w:hAnsi="Arial" w:cs="Arial"/>
          <w:sz w:val="24"/>
        </w:rPr>
        <w:t>11</w:t>
      </w:r>
      <w:r w:rsidR="005707F4">
        <w:rPr>
          <w:rFonts w:ascii="Arial" w:hAnsi="Arial" w:cs="Arial"/>
          <w:sz w:val="24"/>
        </w:rPr>
        <w:t>.16</w:t>
      </w:r>
      <w:r w:rsidR="003F7FB8" w:rsidRPr="004D190E">
        <w:rPr>
          <w:rFonts w:ascii="Arial" w:hAnsi="Arial" w:cs="Arial"/>
          <w:sz w:val="24"/>
        </w:rPr>
        <w:tab/>
        <w:t xml:space="preserve">The payment </w:t>
      </w:r>
      <w:r w:rsidR="001F09B0">
        <w:rPr>
          <w:rFonts w:ascii="Arial" w:hAnsi="Arial" w:cs="Arial"/>
          <w:sz w:val="24"/>
        </w:rPr>
        <w:t xml:space="preserve">of </w:t>
      </w:r>
      <w:r w:rsidR="001F09B0" w:rsidRPr="004D190E">
        <w:rPr>
          <w:rFonts w:ascii="Arial" w:hAnsi="Arial" w:cs="Arial"/>
          <w:sz w:val="24"/>
        </w:rPr>
        <w:t>R 450 000</w:t>
      </w:r>
      <w:r w:rsidR="001F09B0">
        <w:rPr>
          <w:rFonts w:ascii="Arial" w:hAnsi="Arial" w:cs="Arial"/>
          <w:sz w:val="24"/>
        </w:rPr>
        <w:t xml:space="preserve">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16”</w:t>
      </w:r>
      <w:r w:rsidR="001F09B0">
        <w:rPr>
          <w:rFonts w:ascii="Arial" w:hAnsi="Arial" w:cs="Arial"/>
          <w:sz w:val="24"/>
        </w:rPr>
        <w:t>,</w:t>
      </w:r>
      <w:r w:rsidR="003F7FB8" w:rsidRPr="004D190E">
        <w:rPr>
          <w:rFonts w:ascii="Arial" w:hAnsi="Arial" w:cs="Arial"/>
          <w:sz w:val="24"/>
        </w:rPr>
        <w:t xml:space="preserve"> made on 4 February 2024</w:t>
      </w:r>
      <w:r w:rsidR="001F09B0">
        <w:rPr>
          <w:rFonts w:ascii="Arial" w:hAnsi="Arial" w:cs="Arial"/>
          <w:sz w:val="24"/>
        </w:rPr>
        <w:t>,</w:t>
      </w:r>
      <w:r w:rsidR="003F7FB8" w:rsidRPr="004D190E">
        <w:rPr>
          <w:rFonts w:ascii="Arial" w:hAnsi="Arial" w:cs="Arial"/>
          <w:sz w:val="24"/>
        </w:rPr>
        <w:t xml:space="preserve"> was allocated to invoice </w:t>
      </w:r>
      <w:r w:rsidR="00B36B00">
        <w:rPr>
          <w:rFonts w:ascii="Arial" w:hAnsi="Arial" w:cs="Arial"/>
          <w:sz w:val="24"/>
        </w:rPr>
        <w:t>no</w:t>
      </w:r>
      <w:r w:rsidR="003F7FB8" w:rsidRPr="004D190E">
        <w:rPr>
          <w:rFonts w:ascii="Arial" w:hAnsi="Arial" w:cs="Arial"/>
          <w:sz w:val="24"/>
        </w:rPr>
        <w:t xml:space="preserve"> 202442 </w:t>
      </w:r>
      <w:r w:rsidR="00424F50">
        <w:rPr>
          <w:rFonts w:ascii="Arial" w:hAnsi="Arial" w:cs="Arial"/>
          <w:sz w:val="24"/>
        </w:rPr>
        <w:t xml:space="preserve">which </w:t>
      </w:r>
      <w:r w:rsidR="007D673A">
        <w:rPr>
          <w:rFonts w:ascii="Arial" w:hAnsi="Arial" w:cs="Arial"/>
          <w:sz w:val="24"/>
        </w:rPr>
        <w:t xml:space="preserve">was </w:t>
      </w:r>
      <w:r w:rsidR="003F7FB8" w:rsidRPr="004D190E">
        <w:rPr>
          <w:rFonts w:ascii="Arial" w:hAnsi="Arial" w:cs="Arial"/>
          <w:sz w:val="24"/>
        </w:rPr>
        <w:t>due on 15 January 2024.</w:t>
      </w:r>
    </w:p>
    <w:p w14:paraId="22B17D35" w14:textId="77777777" w:rsidR="003F7FB8" w:rsidRPr="004D190E" w:rsidRDefault="001C42FC" w:rsidP="003D610E">
      <w:pPr>
        <w:spacing w:line="360" w:lineRule="auto"/>
        <w:ind w:left="1440" w:hanging="720"/>
        <w:jc w:val="both"/>
        <w:rPr>
          <w:rFonts w:ascii="Arial" w:hAnsi="Arial" w:cs="Arial"/>
          <w:sz w:val="24"/>
        </w:rPr>
      </w:pPr>
      <w:r>
        <w:rPr>
          <w:rFonts w:ascii="Arial" w:hAnsi="Arial" w:cs="Arial"/>
          <w:sz w:val="24"/>
        </w:rPr>
        <w:t>11</w:t>
      </w:r>
      <w:r w:rsidR="005707F4">
        <w:rPr>
          <w:rFonts w:ascii="Arial" w:hAnsi="Arial" w:cs="Arial"/>
          <w:sz w:val="24"/>
        </w:rPr>
        <w:t>.17</w:t>
      </w:r>
      <w:r w:rsidR="003F7FB8" w:rsidRPr="004D190E">
        <w:rPr>
          <w:rFonts w:ascii="Arial" w:hAnsi="Arial" w:cs="Arial"/>
          <w:sz w:val="24"/>
        </w:rPr>
        <w:tab/>
        <w:t xml:space="preserve">The payment </w:t>
      </w:r>
      <w:r w:rsidR="00424F50" w:rsidRPr="004D190E">
        <w:rPr>
          <w:rFonts w:ascii="Arial" w:hAnsi="Arial" w:cs="Arial"/>
          <w:sz w:val="24"/>
        </w:rPr>
        <w:t xml:space="preserve">of R 828 811,40 </w:t>
      </w:r>
      <w:r w:rsidR="003F7FB8" w:rsidRPr="004D190E">
        <w:rPr>
          <w:rFonts w:ascii="Arial" w:hAnsi="Arial" w:cs="Arial"/>
          <w:sz w:val="24"/>
        </w:rPr>
        <w:t>reflected on annexure “G</w:t>
      </w:r>
      <w:r w:rsidR="007137CA">
        <w:rPr>
          <w:rFonts w:ascii="Arial" w:hAnsi="Arial" w:cs="Arial"/>
          <w:sz w:val="24"/>
        </w:rPr>
        <w:t>A</w:t>
      </w:r>
      <w:r w:rsidR="003F7FB8" w:rsidRPr="004D190E">
        <w:rPr>
          <w:rFonts w:ascii="Arial" w:hAnsi="Arial" w:cs="Arial"/>
          <w:sz w:val="24"/>
        </w:rPr>
        <w:t>17”</w:t>
      </w:r>
      <w:r w:rsidR="00424F50">
        <w:rPr>
          <w:rFonts w:ascii="Arial" w:hAnsi="Arial" w:cs="Arial"/>
          <w:sz w:val="24"/>
        </w:rPr>
        <w:t xml:space="preserve">, </w:t>
      </w:r>
      <w:r w:rsidR="003F7FB8" w:rsidRPr="004D190E">
        <w:rPr>
          <w:rFonts w:ascii="Arial" w:hAnsi="Arial" w:cs="Arial"/>
          <w:sz w:val="24"/>
        </w:rPr>
        <w:t>made on 5 February 2024</w:t>
      </w:r>
      <w:r w:rsidR="00424F50">
        <w:rPr>
          <w:rFonts w:ascii="Arial" w:hAnsi="Arial" w:cs="Arial"/>
          <w:sz w:val="24"/>
        </w:rPr>
        <w:t>,</w:t>
      </w:r>
      <w:r w:rsidR="003F7FB8" w:rsidRPr="004D190E">
        <w:rPr>
          <w:rFonts w:ascii="Arial" w:hAnsi="Arial" w:cs="Arial"/>
          <w:sz w:val="24"/>
        </w:rPr>
        <w:t xml:space="preserve"> was allocated as follows:</w:t>
      </w:r>
      <w:r w:rsidR="005707F4">
        <w:rPr>
          <w:rFonts w:ascii="Arial" w:hAnsi="Arial" w:cs="Arial"/>
          <w:sz w:val="24"/>
        </w:rPr>
        <w:t xml:space="preserve"> </w:t>
      </w:r>
      <w:r w:rsidR="003F7FB8" w:rsidRPr="004D190E">
        <w:rPr>
          <w:rFonts w:ascii="Arial" w:hAnsi="Arial" w:cs="Arial"/>
          <w:sz w:val="24"/>
        </w:rPr>
        <w:t xml:space="preserve">R 312 584.62 to invoice </w:t>
      </w:r>
      <w:r w:rsidR="00B36B00">
        <w:rPr>
          <w:rFonts w:ascii="Arial" w:hAnsi="Arial" w:cs="Arial"/>
          <w:sz w:val="24"/>
        </w:rPr>
        <w:t>no</w:t>
      </w:r>
      <w:r w:rsidR="003F7FB8" w:rsidRPr="004D190E">
        <w:rPr>
          <w:rFonts w:ascii="Arial" w:hAnsi="Arial" w:cs="Arial"/>
          <w:sz w:val="24"/>
        </w:rPr>
        <w:t xml:space="preserve"> 202441 that was due on 8 January 2024</w:t>
      </w:r>
      <w:r w:rsidR="005707F4">
        <w:rPr>
          <w:rFonts w:ascii="Arial" w:hAnsi="Arial" w:cs="Arial"/>
          <w:sz w:val="24"/>
        </w:rPr>
        <w:t xml:space="preserve"> and </w:t>
      </w:r>
      <w:r w:rsidR="003F7FB8" w:rsidRPr="004D190E">
        <w:rPr>
          <w:rFonts w:ascii="Arial" w:hAnsi="Arial" w:cs="Arial"/>
          <w:sz w:val="24"/>
        </w:rPr>
        <w:t xml:space="preserve">R 516 226.78 to invoice </w:t>
      </w:r>
      <w:r w:rsidR="00B36B00">
        <w:rPr>
          <w:rFonts w:ascii="Arial" w:hAnsi="Arial" w:cs="Arial"/>
          <w:sz w:val="24"/>
        </w:rPr>
        <w:t>no</w:t>
      </w:r>
      <w:r w:rsidR="003F7FB8" w:rsidRPr="004D190E">
        <w:rPr>
          <w:rFonts w:ascii="Arial" w:hAnsi="Arial" w:cs="Arial"/>
          <w:sz w:val="24"/>
        </w:rPr>
        <w:t xml:space="preserve"> 202442 which was due on 15 January 2024.</w:t>
      </w:r>
    </w:p>
    <w:p w14:paraId="0E1D270F" w14:textId="77777777" w:rsidR="002504EE" w:rsidRPr="00424F50" w:rsidRDefault="00F6243A" w:rsidP="00424F50">
      <w:pPr>
        <w:spacing w:after="0" w:line="360" w:lineRule="auto"/>
        <w:ind w:left="720" w:hanging="720"/>
        <w:jc w:val="both"/>
        <w:rPr>
          <w:rFonts w:ascii="Arial" w:hAnsi="Arial" w:cs="Arial"/>
          <w:sz w:val="24"/>
        </w:rPr>
      </w:pPr>
      <w:r>
        <w:rPr>
          <w:rFonts w:ascii="Arial" w:hAnsi="Arial" w:cs="Arial"/>
          <w:sz w:val="24"/>
        </w:rPr>
        <w:t>[</w:t>
      </w:r>
      <w:r w:rsidR="00286EB2">
        <w:rPr>
          <w:rFonts w:ascii="Arial" w:hAnsi="Arial" w:cs="Arial"/>
          <w:sz w:val="24"/>
        </w:rPr>
        <w:t>1</w:t>
      </w:r>
      <w:r w:rsidR="001C42FC">
        <w:rPr>
          <w:rFonts w:ascii="Arial" w:hAnsi="Arial" w:cs="Arial"/>
          <w:sz w:val="24"/>
        </w:rPr>
        <w:t>2</w:t>
      </w:r>
      <w:r>
        <w:rPr>
          <w:rFonts w:ascii="Arial" w:hAnsi="Arial" w:cs="Arial"/>
          <w:sz w:val="24"/>
        </w:rPr>
        <w:t>]</w:t>
      </w:r>
      <w:r>
        <w:rPr>
          <w:rFonts w:ascii="Arial" w:hAnsi="Arial" w:cs="Arial"/>
          <w:sz w:val="24"/>
        </w:rPr>
        <w:tab/>
      </w:r>
      <w:r w:rsidR="00F264A8" w:rsidRPr="00424F50">
        <w:rPr>
          <w:rFonts w:ascii="Arial" w:hAnsi="Arial" w:cs="Arial"/>
          <w:sz w:val="24"/>
        </w:rPr>
        <w:t xml:space="preserve">The applicant </w:t>
      </w:r>
      <w:r w:rsidR="005C61BC">
        <w:rPr>
          <w:rFonts w:ascii="Arial" w:hAnsi="Arial" w:cs="Arial"/>
          <w:sz w:val="24"/>
        </w:rPr>
        <w:t xml:space="preserve">contended </w:t>
      </w:r>
      <w:r w:rsidR="00F264A8" w:rsidRPr="00424F50">
        <w:rPr>
          <w:rFonts w:ascii="Arial" w:hAnsi="Arial" w:cs="Arial"/>
          <w:sz w:val="24"/>
        </w:rPr>
        <w:t xml:space="preserve">that it </w:t>
      </w:r>
      <w:r w:rsidR="009E115A" w:rsidRPr="00424F50">
        <w:rPr>
          <w:rFonts w:ascii="Arial" w:hAnsi="Arial" w:cs="Arial"/>
          <w:sz w:val="24"/>
        </w:rPr>
        <w:t xml:space="preserve">was </w:t>
      </w:r>
      <w:r w:rsidR="00F264A8" w:rsidRPr="00424F50">
        <w:rPr>
          <w:rFonts w:ascii="Arial" w:hAnsi="Arial" w:cs="Arial"/>
          <w:sz w:val="24"/>
        </w:rPr>
        <w:t xml:space="preserve">entitled to allocate payments received as it deems fit, as set out in clause 9.3 of the </w:t>
      </w:r>
      <w:r w:rsidR="009E115A" w:rsidRPr="00424F50">
        <w:rPr>
          <w:rFonts w:ascii="Arial" w:hAnsi="Arial" w:cs="Arial"/>
          <w:sz w:val="24"/>
        </w:rPr>
        <w:t>a</w:t>
      </w:r>
      <w:r w:rsidR="00F264A8" w:rsidRPr="00424F50">
        <w:rPr>
          <w:rFonts w:ascii="Arial" w:hAnsi="Arial" w:cs="Arial"/>
          <w:sz w:val="24"/>
        </w:rPr>
        <w:t>greement</w:t>
      </w:r>
      <w:r w:rsidRPr="00424F50">
        <w:rPr>
          <w:rFonts w:ascii="Arial" w:hAnsi="Arial" w:cs="Arial"/>
          <w:sz w:val="24"/>
        </w:rPr>
        <w:t xml:space="preserve"> which </w:t>
      </w:r>
      <w:r w:rsidR="003C35D7" w:rsidRPr="00424F50">
        <w:rPr>
          <w:rFonts w:ascii="Arial" w:hAnsi="Arial" w:cs="Arial"/>
          <w:sz w:val="24"/>
        </w:rPr>
        <w:t xml:space="preserve">stipulates </w:t>
      </w:r>
      <w:r w:rsidRPr="00424F50">
        <w:rPr>
          <w:rFonts w:ascii="Arial" w:hAnsi="Arial" w:cs="Arial"/>
          <w:sz w:val="24"/>
        </w:rPr>
        <w:t>that</w:t>
      </w:r>
      <w:r w:rsidR="00424F50" w:rsidRPr="00424F50">
        <w:rPr>
          <w:rFonts w:ascii="Arial" w:hAnsi="Arial" w:cs="Arial"/>
          <w:sz w:val="24"/>
        </w:rPr>
        <w:t>:</w:t>
      </w:r>
      <w:r w:rsidR="002504EE" w:rsidRPr="00424F50">
        <w:rPr>
          <w:rFonts w:ascii="Arial" w:hAnsi="Arial" w:cs="Arial"/>
          <w:sz w:val="24"/>
        </w:rPr>
        <w:t xml:space="preserve"> </w:t>
      </w:r>
    </w:p>
    <w:p w14:paraId="0F7024E6" w14:textId="77777777" w:rsidR="002504EE" w:rsidRPr="00424F50" w:rsidRDefault="002504EE" w:rsidP="00424F50">
      <w:pPr>
        <w:spacing w:after="0" w:line="360" w:lineRule="auto"/>
        <w:ind w:left="720"/>
        <w:jc w:val="both"/>
        <w:rPr>
          <w:rFonts w:ascii="Arial" w:hAnsi="Arial" w:cs="Arial"/>
        </w:rPr>
      </w:pPr>
      <w:r w:rsidRPr="00424F50">
        <w:rPr>
          <w:rFonts w:ascii="Arial" w:hAnsi="Arial" w:cs="Arial"/>
        </w:rPr>
        <w:t xml:space="preserve">“The franchisor [the applicant] and financier shall be entitled in their reasonable discretion, but subject to any legal constraint to the contrary, to appropriate any amounts received by them from the franchisee [the respondent]] towards the payment of any cause or debt or amount then owing by the franchisee to either of them under, in terms of or pursuant to the </w:t>
      </w:r>
      <w:proofErr w:type="gramStart"/>
      <w:r w:rsidRPr="00424F50">
        <w:rPr>
          <w:rFonts w:ascii="Arial" w:hAnsi="Arial" w:cs="Arial"/>
        </w:rPr>
        <w:t>agreement”</w:t>
      </w:r>
      <w:proofErr w:type="gramEnd"/>
    </w:p>
    <w:p w14:paraId="5C4432BE" w14:textId="77777777" w:rsidR="00510F23" w:rsidRPr="002504EE" w:rsidRDefault="00510F23" w:rsidP="002504EE">
      <w:pPr>
        <w:spacing w:after="0" w:line="360" w:lineRule="auto"/>
        <w:ind w:left="720"/>
        <w:jc w:val="both"/>
        <w:rPr>
          <w:rFonts w:ascii="Arial" w:hAnsi="Arial" w:cs="Arial"/>
        </w:rPr>
      </w:pPr>
    </w:p>
    <w:p w14:paraId="3F5B7CCA" w14:textId="77777777" w:rsidR="0066152E" w:rsidRDefault="002504EE" w:rsidP="002504EE">
      <w:pPr>
        <w:spacing w:after="0" w:line="360" w:lineRule="auto"/>
        <w:ind w:left="720" w:hanging="720"/>
        <w:jc w:val="both"/>
        <w:rPr>
          <w:rFonts w:ascii="Arial" w:hAnsi="Arial" w:cs="Arial"/>
          <w:sz w:val="24"/>
        </w:rPr>
      </w:pPr>
      <w:r>
        <w:rPr>
          <w:rFonts w:ascii="Arial" w:hAnsi="Arial" w:cs="Arial"/>
          <w:sz w:val="24"/>
        </w:rPr>
        <w:t>[1</w:t>
      </w:r>
      <w:r w:rsidR="001C42FC">
        <w:rPr>
          <w:rFonts w:ascii="Arial" w:hAnsi="Arial" w:cs="Arial"/>
          <w:sz w:val="24"/>
        </w:rPr>
        <w:t>3</w:t>
      </w:r>
      <w:r>
        <w:rPr>
          <w:rFonts w:ascii="Arial" w:hAnsi="Arial" w:cs="Arial"/>
          <w:sz w:val="24"/>
        </w:rPr>
        <w:t>]</w:t>
      </w:r>
      <w:r>
        <w:rPr>
          <w:rFonts w:ascii="Arial" w:hAnsi="Arial" w:cs="Arial"/>
          <w:sz w:val="24"/>
        </w:rPr>
        <w:tab/>
      </w:r>
      <w:r w:rsidR="00424F50">
        <w:rPr>
          <w:rFonts w:ascii="Arial" w:hAnsi="Arial" w:cs="Arial"/>
          <w:sz w:val="24"/>
        </w:rPr>
        <w:t xml:space="preserve">When all the above </w:t>
      </w:r>
      <w:r w:rsidR="00B32E6F" w:rsidRPr="004D190E">
        <w:rPr>
          <w:rFonts w:ascii="Arial" w:hAnsi="Arial" w:cs="Arial"/>
          <w:sz w:val="24"/>
        </w:rPr>
        <w:t xml:space="preserve">payments </w:t>
      </w:r>
      <w:r w:rsidR="00424F50">
        <w:rPr>
          <w:rFonts w:ascii="Arial" w:hAnsi="Arial" w:cs="Arial"/>
          <w:sz w:val="24"/>
        </w:rPr>
        <w:t xml:space="preserve">had </w:t>
      </w:r>
      <w:r w:rsidR="00B32E6F" w:rsidRPr="004D190E">
        <w:rPr>
          <w:rFonts w:ascii="Arial" w:hAnsi="Arial" w:cs="Arial"/>
          <w:sz w:val="24"/>
        </w:rPr>
        <w:t xml:space="preserve">been accounted for, </w:t>
      </w:r>
      <w:r w:rsidR="00B32E6F">
        <w:rPr>
          <w:rFonts w:ascii="Arial" w:hAnsi="Arial" w:cs="Arial"/>
          <w:sz w:val="24"/>
        </w:rPr>
        <w:t xml:space="preserve">the applicant submits, </w:t>
      </w:r>
      <w:r w:rsidR="00B32E6F" w:rsidRPr="004D190E">
        <w:rPr>
          <w:rFonts w:ascii="Arial" w:hAnsi="Arial" w:cs="Arial"/>
          <w:sz w:val="24"/>
        </w:rPr>
        <w:t>the respondent remain</w:t>
      </w:r>
      <w:r w:rsidR="00B32E6F">
        <w:rPr>
          <w:rFonts w:ascii="Arial" w:hAnsi="Arial" w:cs="Arial"/>
          <w:sz w:val="24"/>
        </w:rPr>
        <w:t>ed ind</w:t>
      </w:r>
      <w:r w:rsidR="00B32E6F" w:rsidRPr="004D190E">
        <w:rPr>
          <w:rFonts w:ascii="Arial" w:hAnsi="Arial" w:cs="Arial"/>
          <w:sz w:val="24"/>
        </w:rPr>
        <w:t xml:space="preserve">ebted </w:t>
      </w:r>
      <w:r w:rsidR="002A1CCB">
        <w:rPr>
          <w:rFonts w:ascii="Arial" w:hAnsi="Arial" w:cs="Arial"/>
          <w:sz w:val="24"/>
        </w:rPr>
        <w:t xml:space="preserve">to </w:t>
      </w:r>
      <w:r w:rsidR="00424F50">
        <w:rPr>
          <w:rFonts w:ascii="Arial" w:hAnsi="Arial" w:cs="Arial"/>
          <w:sz w:val="24"/>
        </w:rPr>
        <w:t xml:space="preserve">it </w:t>
      </w:r>
      <w:r w:rsidR="00B32E6F" w:rsidRPr="004D190E">
        <w:rPr>
          <w:rFonts w:ascii="Arial" w:hAnsi="Arial" w:cs="Arial"/>
          <w:sz w:val="24"/>
        </w:rPr>
        <w:t>in the amount of R 1 124 177.</w:t>
      </w:r>
      <w:r w:rsidR="00B32E6F" w:rsidRPr="006948DD">
        <w:rPr>
          <w:rFonts w:ascii="Arial" w:hAnsi="Arial" w:cs="Arial"/>
          <w:sz w:val="24"/>
        </w:rPr>
        <w:t>66</w:t>
      </w:r>
      <w:r w:rsidR="00E356A6">
        <w:rPr>
          <w:rFonts w:ascii="Arial" w:hAnsi="Arial" w:cs="Arial"/>
          <w:sz w:val="24"/>
        </w:rPr>
        <w:t xml:space="preserve"> which did not</w:t>
      </w:r>
      <w:r w:rsidR="00510F23">
        <w:rPr>
          <w:rFonts w:ascii="Arial" w:hAnsi="Arial" w:cs="Arial"/>
          <w:sz w:val="24"/>
        </w:rPr>
        <w:t xml:space="preserve"> take account of weekly statements that became due and payable after 15 January 2024</w:t>
      </w:r>
      <w:r w:rsidR="00B32E6F">
        <w:rPr>
          <w:rFonts w:ascii="Arial" w:hAnsi="Arial" w:cs="Arial"/>
          <w:sz w:val="24"/>
        </w:rPr>
        <w:t xml:space="preserve">. </w:t>
      </w:r>
      <w:r w:rsidR="005C61BC">
        <w:rPr>
          <w:rFonts w:ascii="Arial" w:hAnsi="Arial" w:cs="Arial"/>
          <w:sz w:val="24"/>
        </w:rPr>
        <w:t xml:space="preserve">As </w:t>
      </w:r>
      <w:proofErr w:type="gramStart"/>
      <w:r w:rsidR="005C61BC">
        <w:rPr>
          <w:rFonts w:ascii="Arial" w:hAnsi="Arial" w:cs="Arial"/>
          <w:sz w:val="24"/>
        </w:rPr>
        <w:t>at</w:t>
      </w:r>
      <w:proofErr w:type="gramEnd"/>
      <w:r w:rsidR="005C61BC">
        <w:rPr>
          <w:rFonts w:ascii="Arial" w:hAnsi="Arial" w:cs="Arial"/>
          <w:sz w:val="24"/>
        </w:rPr>
        <w:t xml:space="preserve"> </w:t>
      </w:r>
      <w:r w:rsidR="005C61BC" w:rsidRPr="004D190E">
        <w:rPr>
          <w:rFonts w:ascii="Arial" w:hAnsi="Arial" w:cs="Arial"/>
          <w:sz w:val="24"/>
        </w:rPr>
        <w:t>6 February 2024</w:t>
      </w:r>
      <w:r w:rsidR="005C61BC">
        <w:rPr>
          <w:rFonts w:ascii="Arial" w:hAnsi="Arial" w:cs="Arial"/>
          <w:sz w:val="24"/>
        </w:rPr>
        <w:t xml:space="preserve"> the respondent owed the applicant </w:t>
      </w:r>
      <w:r w:rsidR="00B32E6F" w:rsidRPr="004D190E">
        <w:rPr>
          <w:rFonts w:ascii="Arial" w:hAnsi="Arial" w:cs="Arial"/>
          <w:sz w:val="24"/>
        </w:rPr>
        <w:t>R6 740 050.24</w:t>
      </w:r>
      <w:r w:rsidR="00B32E6F">
        <w:rPr>
          <w:rFonts w:ascii="Arial" w:hAnsi="Arial" w:cs="Arial"/>
          <w:sz w:val="24"/>
        </w:rPr>
        <w:t xml:space="preserve">. A reconciliation </w:t>
      </w:r>
      <w:r w:rsidR="00F04BC5">
        <w:rPr>
          <w:rFonts w:ascii="Arial" w:hAnsi="Arial" w:cs="Arial"/>
          <w:sz w:val="24"/>
        </w:rPr>
        <w:t xml:space="preserve">of the respondent’s account </w:t>
      </w:r>
      <w:r w:rsidR="00B32E6F">
        <w:rPr>
          <w:rFonts w:ascii="Arial" w:hAnsi="Arial" w:cs="Arial"/>
          <w:sz w:val="24"/>
        </w:rPr>
        <w:t>reflecting this is attached to the replying affidavit.</w:t>
      </w:r>
      <w:r w:rsidR="00B32E6F" w:rsidRPr="004D190E">
        <w:rPr>
          <w:rFonts w:ascii="Arial" w:hAnsi="Arial" w:cs="Arial"/>
          <w:sz w:val="24"/>
        </w:rPr>
        <w:t xml:space="preserve">  </w:t>
      </w:r>
      <w:r w:rsidR="00F04BC5">
        <w:rPr>
          <w:rFonts w:ascii="Arial" w:hAnsi="Arial" w:cs="Arial"/>
          <w:sz w:val="24"/>
        </w:rPr>
        <w:t xml:space="preserve">Accordingly, so it was </w:t>
      </w:r>
      <w:r w:rsidR="000D395A">
        <w:rPr>
          <w:rFonts w:ascii="Arial" w:hAnsi="Arial" w:cs="Arial"/>
          <w:sz w:val="24"/>
        </w:rPr>
        <w:t>contended</w:t>
      </w:r>
      <w:r w:rsidR="00F04BC5">
        <w:rPr>
          <w:rFonts w:ascii="Arial" w:hAnsi="Arial" w:cs="Arial"/>
          <w:sz w:val="24"/>
        </w:rPr>
        <w:t xml:space="preserve">, </w:t>
      </w:r>
      <w:r w:rsidR="00F6243A">
        <w:rPr>
          <w:rFonts w:ascii="Arial" w:hAnsi="Arial" w:cs="Arial"/>
          <w:sz w:val="24"/>
        </w:rPr>
        <w:t>t</w:t>
      </w:r>
      <w:r w:rsidR="0066152E" w:rsidRPr="004D190E">
        <w:rPr>
          <w:rFonts w:ascii="Arial" w:hAnsi="Arial" w:cs="Arial"/>
          <w:sz w:val="24"/>
        </w:rPr>
        <w:t>he respondent breach</w:t>
      </w:r>
      <w:r w:rsidR="00F04BC5">
        <w:rPr>
          <w:rFonts w:ascii="Arial" w:hAnsi="Arial" w:cs="Arial"/>
          <w:sz w:val="24"/>
        </w:rPr>
        <w:t>ed</w:t>
      </w:r>
      <w:r w:rsidR="0066152E" w:rsidRPr="004D190E">
        <w:rPr>
          <w:rFonts w:ascii="Arial" w:hAnsi="Arial" w:cs="Arial"/>
          <w:sz w:val="24"/>
        </w:rPr>
        <w:t xml:space="preserve"> clause 8.2.1</w:t>
      </w:r>
      <w:r w:rsidR="0066152E">
        <w:rPr>
          <w:rFonts w:ascii="Arial" w:hAnsi="Arial" w:cs="Arial"/>
          <w:sz w:val="24"/>
        </w:rPr>
        <w:t xml:space="preserve">; </w:t>
      </w:r>
      <w:r w:rsidR="0066152E" w:rsidRPr="004D190E">
        <w:rPr>
          <w:rFonts w:ascii="Arial" w:hAnsi="Arial" w:cs="Arial"/>
          <w:sz w:val="24"/>
        </w:rPr>
        <w:t xml:space="preserve">8.2.5 </w:t>
      </w:r>
      <w:r w:rsidR="0066152E">
        <w:rPr>
          <w:rFonts w:ascii="Arial" w:hAnsi="Arial" w:cs="Arial"/>
          <w:sz w:val="24"/>
        </w:rPr>
        <w:t xml:space="preserve">and </w:t>
      </w:r>
      <w:r w:rsidR="0066152E" w:rsidRPr="004D190E">
        <w:rPr>
          <w:rFonts w:ascii="Arial" w:hAnsi="Arial" w:cs="Arial"/>
          <w:sz w:val="24"/>
        </w:rPr>
        <w:t>8.2.8</w:t>
      </w:r>
      <w:r w:rsidR="00817B33">
        <w:rPr>
          <w:rFonts w:ascii="Arial" w:hAnsi="Arial" w:cs="Arial"/>
          <w:sz w:val="24"/>
        </w:rPr>
        <w:t xml:space="preserve"> </w:t>
      </w:r>
      <w:r w:rsidR="0066152E" w:rsidRPr="004D190E">
        <w:rPr>
          <w:rFonts w:ascii="Arial" w:hAnsi="Arial" w:cs="Arial"/>
          <w:sz w:val="24"/>
        </w:rPr>
        <w:t xml:space="preserve">of the </w:t>
      </w:r>
      <w:proofErr w:type="gramStart"/>
      <w:r w:rsidR="0066152E" w:rsidRPr="004D190E">
        <w:rPr>
          <w:rFonts w:ascii="Arial" w:hAnsi="Arial" w:cs="Arial"/>
          <w:sz w:val="24"/>
        </w:rPr>
        <w:t>bond</w:t>
      </w:r>
      <w:proofErr w:type="gramEnd"/>
      <w:r w:rsidR="0066152E">
        <w:rPr>
          <w:rFonts w:ascii="Arial" w:hAnsi="Arial" w:cs="Arial"/>
          <w:sz w:val="24"/>
        </w:rPr>
        <w:t xml:space="preserve"> in that it </w:t>
      </w:r>
      <w:r w:rsidR="0066152E" w:rsidRPr="004D190E">
        <w:rPr>
          <w:rFonts w:ascii="Arial" w:hAnsi="Arial" w:cs="Arial"/>
          <w:sz w:val="24"/>
        </w:rPr>
        <w:t xml:space="preserve">failed to pay </w:t>
      </w:r>
      <w:r w:rsidR="00CE67DF">
        <w:rPr>
          <w:rFonts w:ascii="Arial" w:hAnsi="Arial" w:cs="Arial"/>
          <w:sz w:val="24"/>
        </w:rPr>
        <w:t xml:space="preserve">the amounts owing </w:t>
      </w:r>
      <w:r w:rsidR="0066152E" w:rsidRPr="004D190E">
        <w:rPr>
          <w:rFonts w:ascii="Arial" w:hAnsi="Arial" w:cs="Arial"/>
          <w:sz w:val="24"/>
        </w:rPr>
        <w:t>promptly on due date</w:t>
      </w:r>
      <w:r w:rsidR="00F6243A">
        <w:rPr>
          <w:rFonts w:ascii="Arial" w:hAnsi="Arial" w:cs="Arial"/>
          <w:sz w:val="24"/>
        </w:rPr>
        <w:t xml:space="preserve">s </w:t>
      </w:r>
      <w:r w:rsidR="00F04BC5">
        <w:rPr>
          <w:rFonts w:ascii="Arial" w:hAnsi="Arial" w:cs="Arial"/>
          <w:sz w:val="24"/>
        </w:rPr>
        <w:t xml:space="preserve">which </w:t>
      </w:r>
      <w:r w:rsidR="00F6243A">
        <w:rPr>
          <w:rFonts w:ascii="Arial" w:hAnsi="Arial" w:cs="Arial"/>
          <w:sz w:val="24"/>
        </w:rPr>
        <w:t>entitle</w:t>
      </w:r>
      <w:r w:rsidR="00F04BC5">
        <w:rPr>
          <w:rFonts w:ascii="Arial" w:hAnsi="Arial" w:cs="Arial"/>
          <w:sz w:val="24"/>
        </w:rPr>
        <w:t xml:space="preserve">s the applicant </w:t>
      </w:r>
      <w:r w:rsidR="00F6243A">
        <w:rPr>
          <w:rFonts w:ascii="Arial" w:hAnsi="Arial" w:cs="Arial"/>
          <w:sz w:val="24"/>
        </w:rPr>
        <w:t>to perfect i</w:t>
      </w:r>
      <w:r w:rsidR="007D673A">
        <w:rPr>
          <w:rFonts w:ascii="Arial" w:hAnsi="Arial" w:cs="Arial"/>
          <w:sz w:val="24"/>
        </w:rPr>
        <w:t>t</w:t>
      </w:r>
      <w:r w:rsidR="00F6243A">
        <w:rPr>
          <w:rFonts w:ascii="Arial" w:hAnsi="Arial" w:cs="Arial"/>
          <w:sz w:val="24"/>
        </w:rPr>
        <w:t>s security</w:t>
      </w:r>
      <w:r w:rsidR="0066152E" w:rsidRPr="004D190E">
        <w:rPr>
          <w:rFonts w:ascii="Arial" w:hAnsi="Arial" w:cs="Arial"/>
          <w:sz w:val="24"/>
        </w:rPr>
        <w:t>.</w:t>
      </w:r>
    </w:p>
    <w:p w14:paraId="33CF1C16" w14:textId="77777777" w:rsidR="00F6243A" w:rsidRPr="003D2900" w:rsidRDefault="00F6243A" w:rsidP="00F6243A">
      <w:pPr>
        <w:spacing w:after="0" w:line="360" w:lineRule="auto"/>
        <w:ind w:left="720" w:hanging="720"/>
        <w:jc w:val="both"/>
        <w:rPr>
          <w:rFonts w:ascii="Arial" w:hAnsi="Arial" w:cs="Arial"/>
          <w:sz w:val="24"/>
          <w:szCs w:val="24"/>
        </w:rPr>
      </w:pPr>
    </w:p>
    <w:p w14:paraId="2B755581" w14:textId="77777777" w:rsidR="009A5CE5" w:rsidRDefault="00142D1E" w:rsidP="002C797A">
      <w:pPr>
        <w:spacing w:line="360" w:lineRule="auto"/>
        <w:ind w:left="720" w:hanging="720"/>
        <w:jc w:val="both"/>
        <w:rPr>
          <w:rFonts w:ascii="Arial" w:hAnsi="Arial" w:cs="Arial"/>
          <w:sz w:val="24"/>
        </w:rPr>
      </w:pPr>
      <w:r w:rsidRPr="003D2900">
        <w:rPr>
          <w:rFonts w:ascii="Arial" w:hAnsi="Arial" w:cs="Arial"/>
          <w:sz w:val="24"/>
          <w:szCs w:val="24"/>
        </w:rPr>
        <w:t>[</w:t>
      </w:r>
      <w:r w:rsidR="00286EB2" w:rsidRPr="003D2900">
        <w:rPr>
          <w:rFonts w:ascii="Arial" w:hAnsi="Arial" w:cs="Arial"/>
          <w:sz w:val="24"/>
          <w:szCs w:val="24"/>
        </w:rPr>
        <w:t>1</w:t>
      </w:r>
      <w:r w:rsidR="001C42FC">
        <w:rPr>
          <w:rFonts w:ascii="Arial" w:hAnsi="Arial" w:cs="Arial"/>
          <w:sz w:val="24"/>
          <w:szCs w:val="24"/>
        </w:rPr>
        <w:t>4</w:t>
      </w:r>
      <w:r w:rsidRPr="003D2900">
        <w:rPr>
          <w:rFonts w:ascii="Arial" w:hAnsi="Arial" w:cs="Arial"/>
          <w:sz w:val="24"/>
          <w:szCs w:val="24"/>
        </w:rPr>
        <w:t>]</w:t>
      </w:r>
      <w:r w:rsidRPr="003D2900">
        <w:rPr>
          <w:rFonts w:ascii="Arial" w:hAnsi="Arial" w:cs="Arial"/>
          <w:sz w:val="24"/>
          <w:szCs w:val="24"/>
        </w:rPr>
        <w:tab/>
      </w:r>
      <w:r w:rsidR="00582FD8" w:rsidRPr="000D0298">
        <w:rPr>
          <w:rFonts w:ascii="Arial" w:hAnsi="Arial" w:cs="Arial"/>
          <w:sz w:val="24"/>
          <w:szCs w:val="24"/>
        </w:rPr>
        <w:t>As already stated</w:t>
      </w:r>
      <w:r w:rsidR="00CE67DF" w:rsidRPr="000D0298">
        <w:rPr>
          <w:rFonts w:ascii="Arial" w:hAnsi="Arial" w:cs="Arial"/>
          <w:sz w:val="24"/>
          <w:szCs w:val="24"/>
        </w:rPr>
        <w:t>,</w:t>
      </w:r>
      <w:r w:rsidR="00582FD8" w:rsidRPr="000D0298">
        <w:rPr>
          <w:rFonts w:ascii="Arial" w:hAnsi="Arial" w:cs="Arial"/>
          <w:sz w:val="24"/>
          <w:szCs w:val="24"/>
        </w:rPr>
        <w:t xml:space="preserve"> the respondent disputed its indebtedness. </w:t>
      </w:r>
      <w:r w:rsidR="00D92A36" w:rsidRPr="000D0298">
        <w:rPr>
          <w:rFonts w:ascii="Arial" w:hAnsi="Arial" w:cs="Arial"/>
          <w:sz w:val="24"/>
          <w:szCs w:val="24"/>
        </w:rPr>
        <w:t>I</w:t>
      </w:r>
      <w:r w:rsidR="0047452C" w:rsidRPr="000D0298">
        <w:rPr>
          <w:rFonts w:ascii="Arial" w:hAnsi="Arial" w:cs="Arial"/>
          <w:sz w:val="24"/>
          <w:szCs w:val="24"/>
        </w:rPr>
        <w:t>t sought to challenge from the bar the applicant’s reconciliation</w:t>
      </w:r>
      <w:r w:rsidR="001C7F61" w:rsidRPr="000D0298">
        <w:rPr>
          <w:rFonts w:ascii="Arial" w:hAnsi="Arial" w:cs="Arial"/>
          <w:sz w:val="24"/>
          <w:szCs w:val="24"/>
        </w:rPr>
        <w:t xml:space="preserve"> of its account and contended that the </w:t>
      </w:r>
      <w:r w:rsidR="001C7F61" w:rsidRPr="000D0298">
        <w:rPr>
          <w:rFonts w:ascii="Arial" w:hAnsi="Arial" w:cs="Arial"/>
          <w:sz w:val="24"/>
          <w:szCs w:val="24"/>
        </w:rPr>
        <w:lastRenderedPageBreak/>
        <w:t>applicant had impermissibly attempted to supplement its</w:t>
      </w:r>
      <w:r w:rsidR="00CE67DF" w:rsidRPr="000D0298">
        <w:rPr>
          <w:rFonts w:ascii="Arial" w:hAnsi="Arial" w:cs="Arial"/>
          <w:sz w:val="24"/>
          <w:szCs w:val="24"/>
        </w:rPr>
        <w:t xml:space="preserve"> case in the replying affidavit</w:t>
      </w:r>
      <w:r w:rsidR="001C7F61" w:rsidRPr="000D0298">
        <w:rPr>
          <w:rFonts w:ascii="Arial" w:hAnsi="Arial" w:cs="Arial"/>
          <w:sz w:val="24"/>
          <w:szCs w:val="24"/>
        </w:rPr>
        <w:t>.</w:t>
      </w:r>
      <w:r w:rsidR="00DA103B" w:rsidRPr="000D0298">
        <w:rPr>
          <w:rFonts w:ascii="Arial" w:hAnsi="Arial" w:cs="Arial"/>
          <w:sz w:val="24"/>
          <w:szCs w:val="24"/>
        </w:rPr>
        <w:t xml:space="preserve"> </w:t>
      </w:r>
      <w:r w:rsidR="00850CA2" w:rsidRPr="000D0298">
        <w:rPr>
          <w:rFonts w:ascii="Arial" w:hAnsi="Arial" w:cs="Arial"/>
          <w:color w:val="000000"/>
          <w:sz w:val="24"/>
          <w:szCs w:val="24"/>
        </w:rPr>
        <w:t>The rule against new matter in reply is not absolute and should be applied with a fair measure of common sense.</w:t>
      </w:r>
      <w:r w:rsidR="00850CA2" w:rsidRPr="000D0298">
        <w:rPr>
          <w:rStyle w:val="FootnoteReference"/>
          <w:rFonts w:ascii="Arial" w:hAnsi="Arial" w:cs="Arial"/>
          <w:color w:val="000000"/>
          <w:sz w:val="24"/>
          <w:szCs w:val="24"/>
        </w:rPr>
        <w:footnoteReference w:id="1"/>
      </w:r>
      <w:r w:rsidR="00850CA2" w:rsidRPr="000D0298">
        <w:rPr>
          <w:rFonts w:ascii="Arial" w:hAnsi="Arial" w:cs="Arial"/>
          <w:color w:val="000000"/>
          <w:sz w:val="24"/>
          <w:szCs w:val="24"/>
        </w:rPr>
        <w:t xml:space="preserve"> A</w:t>
      </w:r>
      <w:r w:rsidR="00DA103B" w:rsidRPr="000D0298">
        <w:rPr>
          <w:rFonts w:ascii="Arial" w:hAnsi="Arial" w:cs="Arial"/>
          <w:sz w:val="24"/>
          <w:szCs w:val="24"/>
        </w:rPr>
        <w:t>n applicant is entitled to introduce further corroborating evidence by means of a replying affidavit should the contents of an answering affidavit call for such facts.</w:t>
      </w:r>
      <w:r w:rsidR="00DA103B" w:rsidRPr="000D0298">
        <w:rPr>
          <w:rStyle w:val="FootnoteReference"/>
          <w:rFonts w:ascii="Arial" w:hAnsi="Arial" w:cs="Arial"/>
          <w:sz w:val="24"/>
          <w:szCs w:val="24"/>
        </w:rPr>
        <w:footnoteReference w:id="2"/>
      </w:r>
      <w:r w:rsidR="00DA103B" w:rsidRPr="000D0298">
        <w:rPr>
          <w:rFonts w:ascii="Arial" w:hAnsi="Arial" w:cs="Arial"/>
          <w:sz w:val="24"/>
          <w:szCs w:val="24"/>
        </w:rPr>
        <w:t xml:space="preserve"> </w:t>
      </w:r>
      <w:r w:rsidR="00BA5F21" w:rsidRPr="000D0298">
        <w:rPr>
          <w:rFonts w:ascii="Arial" w:hAnsi="Arial" w:cs="Arial"/>
          <w:sz w:val="24"/>
          <w:szCs w:val="24"/>
        </w:rPr>
        <w:t>It was not the respondent’s case that it did not have historic</w:t>
      </w:r>
      <w:r w:rsidR="00F04BC5">
        <w:rPr>
          <w:rFonts w:ascii="Arial" w:hAnsi="Arial" w:cs="Arial"/>
          <w:sz w:val="24"/>
          <w:szCs w:val="24"/>
        </w:rPr>
        <w:t>al</w:t>
      </w:r>
      <w:r w:rsidR="00BA5F21" w:rsidRPr="000D0298">
        <w:rPr>
          <w:rFonts w:ascii="Arial" w:hAnsi="Arial" w:cs="Arial"/>
          <w:sz w:val="24"/>
          <w:szCs w:val="24"/>
        </w:rPr>
        <w:t xml:space="preserve"> debt. </w:t>
      </w:r>
      <w:r w:rsidR="00D92A36" w:rsidRPr="000D0298">
        <w:rPr>
          <w:rFonts w:ascii="Arial" w:hAnsi="Arial" w:cs="Arial"/>
          <w:sz w:val="24"/>
          <w:szCs w:val="24"/>
        </w:rPr>
        <w:t xml:space="preserve">To the extent that the respondent alleged that </w:t>
      </w:r>
      <w:r w:rsidR="00E32400">
        <w:rPr>
          <w:rFonts w:ascii="Arial" w:hAnsi="Arial" w:cs="Arial"/>
          <w:sz w:val="24"/>
          <w:szCs w:val="24"/>
        </w:rPr>
        <w:t>it</w:t>
      </w:r>
      <w:r w:rsidR="00D92A36" w:rsidRPr="000D0298">
        <w:rPr>
          <w:rFonts w:ascii="Arial" w:hAnsi="Arial" w:cs="Arial"/>
          <w:sz w:val="24"/>
          <w:szCs w:val="24"/>
        </w:rPr>
        <w:t xml:space="preserve"> paid the amounts due, the applicant was entitled to adduce proof to the contrary in reply </w:t>
      </w:r>
      <w:proofErr w:type="gramStart"/>
      <w:r w:rsidR="000D0298">
        <w:rPr>
          <w:rFonts w:ascii="Arial" w:hAnsi="Arial" w:cs="Arial"/>
          <w:sz w:val="24"/>
          <w:szCs w:val="24"/>
        </w:rPr>
        <w:t xml:space="preserve">in order </w:t>
      </w:r>
      <w:r w:rsidR="00D92A36" w:rsidRPr="000D0298">
        <w:rPr>
          <w:rFonts w:ascii="Arial" w:hAnsi="Arial" w:cs="Arial"/>
          <w:sz w:val="24"/>
          <w:szCs w:val="24"/>
        </w:rPr>
        <w:t>to</w:t>
      </w:r>
      <w:proofErr w:type="gramEnd"/>
      <w:r w:rsidR="00D92A36" w:rsidRPr="000D0298">
        <w:rPr>
          <w:rFonts w:ascii="Arial" w:hAnsi="Arial" w:cs="Arial"/>
          <w:sz w:val="24"/>
          <w:szCs w:val="24"/>
        </w:rPr>
        <w:t xml:space="preserve"> </w:t>
      </w:r>
      <w:r w:rsidR="000D395A">
        <w:rPr>
          <w:rFonts w:ascii="Arial" w:hAnsi="Arial" w:cs="Arial"/>
          <w:sz w:val="24"/>
          <w:szCs w:val="24"/>
        </w:rPr>
        <w:t>substantiate</w:t>
      </w:r>
      <w:r w:rsidR="00D92A36" w:rsidRPr="000D0298">
        <w:rPr>
          <w:rFonts w:ascii="Arial" w:hAnsi="Arial" w:cs="Arial"/>
          <w:sz w:val="24"/>
          <w:szCs w:val="24"/>
        </w:rPr>
        <w:t xml:space="preserve"> its stance </w:t>
      </w:r>
      <w:r w:rsidR="000D0298">
        <w:rPr>
          <w:rFonts w:ascii="Arial" w:hAnsi="Arial" w:cs="Arial"/>
          <w:sz w:val="24"/>
          <w:szCs w:val="24"/>
        </w:rPr>
        <w:t xml:space="preserve">in the founding papers </w:t>
      </w:r>
      <w:r w:rsidR="00D92A36" w:rsidRPr="000D0298">
        <w:rPr>
          <w:rFonts w:ascii="Arial" w:hAnsi="Arial" w:cs="Arial"/>
          <w:sz w:val="24"/>
          <w:szCs w:val="24"/>
        </w:rPr>
        <w:t xml:space="preserve">on non-payment </w:t>
      </w:r>
      <w:r w:rsidR="000D0298">
        <w:rPr>
          <w:rFonts w:ascii="Arial" w:hAnsi="Arial" w:cs="Arial"/>
          <w:sz w:val="24"/>
          <w:szCs w:val="24"/>
        </w:rPr>
        <w:t xml:space="preserve">of its debt </w:t>
      </w:r>
      <w:r w:rsidR="00D92A36" w:rsidRPr="000D0298">
        <w:rPr>
          <w:rFonts w:ascii="Arial" w:hAnsi="Arial" w:cs="Arial"/>
          <w:sz w:val="24"/>
          <w:szCs w:val="24"/>
        </w:rPr>
        <w:t>by the respondent.</w:t>
      </w:r>
      <w:r w:rsidR="00D92A36">
        <w:rPr>
          <w:rFonts w:ascii="Arial" w:hAnsi="Arial" w:cs="Arial"/>
          <w:sz w:val="24"/>
        </w:rPr>
        <w:t xml:space="preserve"> </w:t>
      </w:r>
    </w:p>
    <w:p w14:paraId="4F5E03B7" w14:textId="77777777" w:rsidR="00396B3D" w:rsidRDefault="009A5CE5" w:rsidP="002C797A">
      <w:pPr>
        <w:spacing w:line="360" w:lineRule="auto"/>
        <w:ind w:left="720" w:hanging="720"/>
        <w:jc w:val="both"/>
        <w:rPr>
          <w:rFonts w:ascii="Arial" w:hAnsi="Arial" w:cs="Arial"/>
          <w:sz w:val="24"/>
        </w:rPr>
      </w:pPr>
      <w:r>
        <w:rPr>
          <w:rFonts w:ascii="Arial" w:hAnsi="Arial" w:cs="Arial"/>
          <w:sz w:val="24"/>
        </w:rPr>
        <w:t>[1</w:t>
      </w:r>
      <w:r w:rsidR="001C42FC">
        <w:rPr>
          <w:rFonts w:ascii="Arial" w:hAnsi="Arial" w:cs="Arial"/>
          <w:sz w:val="24"/>
        </w:rPr>
        <w:t>5</w:t>
      </w:r>
      <w:r>
        <w:rPr>
          <w:rFonts w:ascii="Arial" w:hAnsi="Arial" w:cs="Arial"/>
          <w:sz w:val="24"/>
        </w:rPr>
        <w:t>]</w:t>
      </w:r>
      <w:r>
        <w:rPr>
          <w:rFonts w:ascii="Arial" w:hAnsi="Arial" w:cs="Arial"/>
          <w:sz w:val="24"/>
        </w:rPr>
        <w:tab/>
        <w:t>B</w:t>
      </w:r>
      <w:r w:rsidR="001C7F61">
        <w:rPr>
          <w:rFonts w:ascii="Arial" w:hAnsi="Arial" w:cs="Arial"/>
          <w:sz w:val="24"/>
        </w:rPr>
        <w:t>elatedly</w:t>
      </w:r>
      <w:r w:rsidR="00DA103B">
        <w:rPr>
          <w:rFonts w:ascii="Arial" w:hAnsi="Arial" w:cs="Arial"/>
          <w:sz w:val="24"/>
        </w:rPr>
        <w:t>,</w:t>
      </w:r>
      <w:r w:rsidR="001C7F61">
        <w:rPr>
          <w:rFonts w:ascii="Arial" w:hAnsi="Arial" w:cs="Arial"/>
          <w:sz w:val="24"/>
        </w:rPr>
        <w:t xml:space="preserve"> </w:t>
      </w:r>
      <w:r w:rsidR="00F04BC5">
        <w:rPr>
          <w:rFonts w:ascii="Arial" w:hAnsi="Arial" w:cs="Arial"/>
          <w:sz w:val="24"/>
        </w:rPr>
        <w:t xml:space="preserve">halfway through </w:t>
      </w:r>
      <w:r w:rsidR="00DA103B">
        <w:rPr>
          <w:rFonts w:ascii="Arial" w:hAnsi="Arial" w:cs="Arial"/>
          <w:sz w:val="24"/>
        </w:rPr>
        <w:t>its addres</w:t>
      </w:r>
      <w:r w:rsidR="001C7F61">
        <w:rPr>
          <w:rFonts w:ascii="Arial" w:hAnsi="Arial" w:cs="Arial"/>
          <w:sz w:val="24"/>
        </w:rPr>
        <w:t>s</w:t>
      </w:r>
      <w:r w:rsidR="00D92A36">
        <w:rPr>
          <w:rFonts w:ascii="Arial" w:hAnsi="Arial" w:cs="Arial"/>
          <w:sz w:val="24"/>
        </w:rPr>
        <w:t xml:space="preserve"> in reply</w:t>
      </w:r>
      <w:r w:rsidR="00023AD9">
        <w:rPr>
          <w:rFonts w:ascii="Arial" w:hAnsi="Arial" w:cs="Arial"/>
          <w:sz w:val="24"/>
        </w:rPr>
        <w:t xml:space="preserve">, </w:t>
      </w:r>
      <w:r w:rsidR="00DA103B">
        <w:rPr>
          <w:rFonts w:ascii="Arial" w:hAnsi="Arial" w:cs="Arial"/>
          <w:sz w:val="24"/>
        </w:rPr>
        <w:t xml:space="preserve">when the shoe </w:t>
      </w:r>
      <w:r w:rsidR="00190607">
        <w:rPr>
          <w:rFonts w:ascii="Arial" w:hAnsi="Arial" w:cs="Arial"/>
          <w:sz w:val="24"/>
        </w:rPr>
        <w:t xml:space="preserve">started </w:t>
      </w:r>
      <w:r w:rsidR="00DA103B">
        <w:rPr>
          <w:rFonts w:ascii="Arial" w:hAnsi="Arial" w:cs="Arial"/>
          <w:sz w:val="24"/>
        </w:rPr>
        <w:t xml:space="preserve">pinching, </w:t>
      </w:r>
      <w:r>
        <w:rPr>
          <w:rFonts w:ascii="Arial" w:hAnsi="Arial" w:cs="Arial"/>
          <w:sz w:val="24"/>
        </w:rPr>
        <w:t xml:space="preserve">the respondent </w:t>
      </w:r>
      <w:r w:rsidR="00DA103B">
        <w:rPr>
          <w:rFonts w:ascii="Arial" w:hAnsi="Arial" w:cs="Arial"/>
          <w:sz w:val="24"/>
        </w:rPr>
        <w:t>s</w:t>
      </w:r>
      <w:r w:rsidR="001C7F61">
        <w:rPr>
          <w:rFonts w:ascii="Arial" w:hAnsi="Arial" w:cs="Arial"/>
          <w:sz w:val="24"/>
        </w:rPr>
        <w:t>ought leave</w:t>
      </w:r>
      <w:r w:rsidR="002C0579">
        <w:rPr>
          <w:rFonts w:ascii="Arial" w:hAnsi="Arial" w:cs="Arial"/>
          <w:sz w:val="24"/>
        </w:rPr>
        <w:t xml:space="preserve">, without any substantive application, </w:t>
      </w:r>
      <w:r w:rsidR="001C7F61">
        <w:rPr>
          <w:rFonts w:ascii="Arial" w:hAnsi="Arial" w:cs="Arial"/>
          <w:sz w:val="24"/>
        </w:rPr>
        <w:t>that it be allowed to file a further affidavit</w:t>
      </w:r>
      <w:r w:rsidR="00821FDA">
        <w:rPr>
          <w:rFonts w:ascii="Arial" w:hAnsi="Arial" w:cs="Arial"/>
          <w:sz w:val="24"/>
        </w:rPr>
        <w:t xml:space="preserve"> to deal with the reconciliation</w:t>
      </w:r>
      <w:r w:rsidR="00D92A36">
        <w:rPr>
          <w:rFonts w:ascii="Arial" w:hAnsi="Arial" w:cs="Arial"/>
          <w:sz w:val="24"/>
        </w:rPr>
        <w:t xml:space="preserve"> of its account</w:t>
      </w:r>
      <w:r w:rsidR="001C7F61">
        <w:rPr>
          <w:rFonts w:ascii="Arial" w:hAnsi="Arial" w:cs="Arial"/>
          <w:sz w:val="24"/>
        </w:rPr>
        <w:t xml:space="preserve">. </w:t>
      </w:r>
      <w:r w:rsidR="00803C72">
        <w:rPr>
          <w:rFonts w:ascii="Arial" w:hAnsi="Arial" w:cs="Arial"/>
          <w:sz w:val="24"/>
        </w:rPr>
        <w:t xml:space="preserve">The respondent had ample opportunity, at least four court days prior to the hearing of the </w:t>
      </w:r>
      <w:r w:rsidR="00190607">
        <w:rPr>
          <w:rFonts w:ascii="Arial" w:hAnsi="Arial" w:cs="Arial"/>
          <w:sz w:val="24"/>
        </w:rPr>
        <w:t xml:space="preserve">urgent </w:t>
      </w:r>
      <w:r w:rsidR="00803C72">
        <w:rPr>
          <w:rFonts w:ascii="Arial" w:hAnsi="Arial" w:cs="Arial"/>
          <w:sz w:val="24"/>
        </w:rPr>
        <w:t>application and in the morning of the hearing</w:t>
      </w:r>
      <w:r w:rsidR="002C0579">
        <w:rPr>
          <w:rFonts w:ascii="Arial" w:hAnsi="Arial" w:cs="Arial"/>
          <w:sz w:val="24"/>
        </w:rPr>
        <w:t xml:space="preserve"> on 14 February 2024</w:t>
      </w:r>
      <w:r w:rsidR="00EE1851">
        <w:rPr>
          <w:rFonts w:ascii="Arial" w:hAnsi="Arial" w:cs="Arial"/>
          <w:sz w:val="24"/>
        </w:rPr>
        <w:t xml:space="preserve"> to </w:t>
      </w:r>
      <w:r w:rsidR="00AF3F79">
        <w:rPr>
          <w:rFonts w:ascii="Arial" w:hAnsi="Arial" w:cs="Arial"/>
          <w:sz w:val="24"/>
        </w:rPr>
        <w:t xml:space="preserve">seek leave that it be allowed </w:t>
      </w:r>
      <w:r w:rsidR="00E32400">
        <w:rPr>
          <w:rFonts w:ascii="Arial" w:hAnsi="Arial" w:cs="Arial"/>
          <w:sz w:val="24"/>
        </w:rPr>
        <w:t xml:space="preserve">to </w:t>
      </w:r>
      <w:r w:rsidR="00EE1851">
        <w:rPr>
          <w:rFonts w:ascii="Arial" w:hAnsi="Arial" w:cs="Arial"/>
          <w:sz w:val="24"/>
        </w:rPr>
        <w:t xml:space="preserve">introduce a further affidavit. </w:t>
      </w:r>
      <w:r w:rsidR="002C0579">
        <w:rPr>
          <w:rFonts w:ascii="Arial" w:hAnsi="Arial" w:cs="Arial"/>
          <w:sz w:val="24"/>
        </w:rPr>
        <w:t>This it did not do</w:t>
      </w:r>
      <w:r w:rsidR="00EE1851">
        <w:rPr>
          <w:rFonts w:ascii="Arial" w:hAnsi="Arial" w:cs="Arial"/>
          <w:sz w:val="24"/>
        </w:rPr>
        <w:t xml:space="preserve">. </w:t>
      </w:r>
      <w:r w:rsidR="00396B3D">
        <w:rPr>
          <w:rFonts w:ascii="Arial" w:hAnsi="Arial" w:cs="Arial"/>
          <w:sz w:val="24"/>
        </w:rPr>
        <w:t xml:space="preserve">Special circumstances may exist where something unexpected or new emerged from the applicant’s </w:t>
      </w:r>
      <w:proofErr w:type="gramStart"/>
      <w:r w:rsidR="00396B3D">
        <w:rPr>
          <w:rFonts w:ascii="Arial" w:hAnsi="Arial" w:cs="Arial"/>
          <w:sz w:val="24"/>
        </w:rPr>
        <w:t>replying</w:t>
      </w:r>
      <w:proofErr w:type="gramEnd"/>
      <w:r w:rsidR="00396B3D">
        <w:rPr>
          <w:rFonts w:ascii="Arial" w:hAnsi="Arial" w:cs="Arial"/>
          <w:sz w:val="24"/>
        </w:rPr>
        <w:t xml:space="preserve"> affidavit</w:t>
      </w:r>
      <w:r w:rsidR="00023AD9">
        <w:rPr>
          <w:rFonts w:ascii="Arial" w:hAnsi="Arial" w:cs="Arial"/>
          <w:sz w:val="24"/>
        </w:rPr>
        <w:t xml:space="preserve"> which would necessitate the filing of fourth set of affidavits</w:t>
      </w:r>
      <w:r w:rsidR="00396B3D">
        <w:rPr>
          <w:rFonts w:ascii="Arial" w:hAnsi="Arial" w:cs="Arial"/>
          <w:sz w:val="24"/>
        </w:rPr>
        <w:t xml:space="preserve">. </w:t>
      </w:r>
      <w:r w:rsidR="00AF3F79">
        <w:rPr>
          <w:rFonts w:ascii="Arial" w:hAnsi="Arial" w:cs="Arial"/>
          <w:sz w:val="24"/>
        </w:rPr>
        <w:t>Not</w:t>
      </w:r>
      <w:r w:rsidR="00E32400">
        <w:rPr>
          <w:rFonts w:ascii="Arial" w:hAnsi="Arial" w:cs="Arial"/>
          <w:sz w:val="24"/>
        </w:rPr>
        <w:t>h</w:t>
      </w:r>
      <w:r w:rsidR="00AF3F79">
        <w:rPr>
          <w:rFonts w:ascii="Arial" w:hAnsi="Arial" w:cs="Arial"/>
          <w:sz w:val="24"/>
        </w:rPr>
        <w:t xml:space="preserve">ing unforeseen or startling </w:t>
      </w:r>
      <w:r w:rsidR="000D395A">
        <w:rPr>
          <w:rFonts w:ascii="Arial" w:hAnsi="Arial" w:cs="Arial"/>
          <w:sz w:val="24"/>
        </w:rPr>
        <w:t xml:space="preserve">evidence </w:t>
      </w:r>
      <w:r w:rsidR="00AF3F79">
        <w:rPr>
          <w:rFonts w:ascii="Arial" w:hAnsi="Arial" w:cs="Arial"/>
          <w:sz w:val="24"/>
        </w:rPr>
        <w:t>surfaced from the replying affidavit</w:t>
      </w:r>
      <w:r w:rsidR="00ED00AD">
        <w:rPr>
          <w:rFonts w:ascii="Arial" w:hAnsi="Arial" w:cs="Arial"/>
          <w:sz w:val="24"/>
        </w:rPr>
        <w:t>. Consequently</w:t>
      </w:r>
      <w:r w:rsidR="00AA6395">
        <w:rPr>
          <w:rFonts w:ascii="Arial" w:hAnsi="Arial" w:cs="Arial"/>
          <w:sz w:val="24"/>
        </w:rPr>
        <w:t>,</w:t>
      </w:r>
      <w:r w:rsidR="00ED00AD">
        <w:rPr>
          <w:rFonts w:ascii="Arial" w:hAnsi="Arial" w:cs="Arial"/>
          <w:sz w:val="24"/>
        </w:rPr>
        <w:t xml:space="preserve"> the application was refused.</w:t>
      </w:r>
      <w:r w:rsidR="00AF3F79">
        <w:rPr>
          <w:rFonts w:ascii="Arial" w:hAnsi="Arial" w:cs="Arial"/>
          <w:sz w:val="24"/>
        </w:rPr>
        <w:t xml:space="preserve"> </w:t>
      </w:r>
    </w:p>
    <w:p w14:paraId="64C152C1" w14:textId="77777777" w:rsidR="00652FA8" w:rsidRPr="00652FA8" w:rsidRDefault="00396B3D" w:rsidP="004D2CFC">
      <w:pPr>
        <w:spacing w:line="360" w:lineRule="auto"/>
        <w:ind w:left="720" w:hanging="720"/>
        <w:jc w:val="both"/>
        <w:rPr>
          <w:rFonts w:ascii="Arial" w:hAnsi="Arial" w:cs="Arial"/>
        </w:rPr>
      </w:pPr>
      <w:r w:rsidRPr="00CE7F40">
        <w:rPr>
          <w:rFonts w:ascii="Arial" w:hAnsi="Arial" w:cs="Arial"/>
          <w:sz w:val="24"/>
          <w:szCs w:val="24"/>
        </w:rPr>
        <w:t>[</w:t>
      </w:r>
      <w:r w:rsidR="00286EB2" w:rsidRPr="00CE7F40">
        <w:rPr>
          <w:rFonts w:ascii="Arial" w:hAnsi="Arial" w:cs="Arial"/>
          <w:sz w:val="24"/>
          <w:szCs w:val="24"/>
        </w:rPr>
        <w:t>1</w:t>
      </w:r>
      <w:r w:rsidR="001C42FC">
        <w:rPr>
          <w:rFonts w:ascii="Arial" w:hAnsi="Arial" w:cs="Arial"/>
          <w:sz w:val="24"/>
          <w:szCs w:val="24"/>
        </w:rPr>
        <w:t>6</w:t>
      </w:r>
      <w:r w:rsidRPr="00CE7F40">
        <w:rPr>
          <w:rFonts w:ascii="Arial" w:hAnsi="Arial" w:cs="Arial"/>
          <w:sz w:val="24"/>
          <w:szCs w:val="24"/>
        </w:rPr>
        <w:t>]</w:t>
      </w:r>
      <w:r w:rsidRPr="00CE7F40">
        <w:rPr>
          <w:rFonts w:ascii="Arial" w:hAnsi="Arial" w:cs="Arial"/>
          <w:sz w:val="24"/>
          <w:szCs w:val="24"/>
        </w:rPr>
        <w:tab/>
      </w:r>
      <w:r w:rsidR="00CF13C5" w:rsidRPr="00CE7F40">
        <w:rPr>
          <w:rFonts w:ascii="Arial" w:hAnsi="Arial" w:cs="Arial"/>
          <w:sz w:val="24"/>
          <w:szCs w:val="24"/>
        </w:rPr>
        <w:t xml:space="preserve">The respondent </w:t>
      </w:r>
      <w:r w:rsidR="00660C30" w:rsidRPr="00CE7F40">
        <w:rPr>
          <w:rFonts w:ascii="Arial" w:hAnsi="Arial" w:cs="Arial"/>
          <w:sz w:val="24"/>
          <w:szCs w:val="24"/>
        </w:rPr>
        <w:t xml:space="preserve">submitted that the perfection of </w:t>
      </w:r>
      <w:r w:rsidR="00CF13C5" w:rsidRPr="00CE7F40">
        <w:rPr>
          <w:rFonts w:ascii="Arial" w:hAnsi="Arial" w:cs="Arial"/>
          <w:sz w:val="24"/>
          <w:szCs w:val="24"/>
        </w:rPr>
        <w:t xml:space="preserve">security </w:t>
      </w:r>
      <w:r w:rsidR="00660C30" w:rsidRPr="00CE7F40">
        <w:rPr>
          <w:rFonts w:ascii="Arial" w:hAnsi="Arial" w:cs="Arial"/>
          <w:sz w:val="24"/>
          <w:szCs w:val="24"/>
        </w:rPr>
        <w:t xml:space="preserve">was </w:t>
      </w:r>
      <w:r w:rsidR="00CF13C5" w:rsidRPr="00CE7F40">
        <w:rPr>
          <w:rFonts w:ascii="Arial" w:hAnsi="Arial" w:cs="Arial"/>
          <w:sz w:val="24"/>
          <w:szCs w:val="24"/>
        </w:rPr>
        <w:t xml:space="preserve">a </w:t>
      </w:r>
      <w:r w:rsidR="000D0438">
        <w:rPr>
          <w:rFonts w:ascii="Arial" w:hAnsi="Arial" w:cs="Arial"/>
          <w:sz w:val="24"/>
          <w:szCs w:val="24"/>
        </w:rPr>
        <w:t xml:space="preserve">radical </w:t>
      </w:r>
      <w:r w:rsidR="00CF13C5" w:rsidRPr="00CE7F40">
        <w:rPr>
          <w:rFonts w:ascii="Arial" w:hAnsi="Arial" w:cs="Arial"/>
          <w:sz w:val="24"/>
          <w:szCs w:val="24"/>
        </w:rPr>
        <w:t>measure</w:t>
      </w:r>
      <w:r w:rsidR="00660C30" w:rsidRPr="00CE7F40">
        <w:rPr>
          <w:rFonts w:ascii="Arial" w:hAnsi="Arial" w:cs="Arial"/>
          <w:sz w:val="24"/>
          <w:szCs w:val="24"/>
        </w:rPr>
        <w:t xml:space="preserve"> which </w:t>
      </w:r>
      <w:r w:rsidR="00CF13C5" w:rsidRPr="00CE7F40">
        <w:rPr>
          <w:rFonts w:ascii="Arial" w:hAnsi="Arial" w:cs="Arial"/>
          <w:sz w:val="24"/>
          <w:szCs w:val="24"/>
        </w:rPr>
        <w:t>is punitive in nature and only granted in exceptional circumstances.</w:t>
      </w:r>
      <w:r w:rsidR="00006B0D" w:rsidRPr="00CE7F40">
        <w:rPr>
          <w:rFonts w:ascii="Arial" w:hAnsi="Arial" w:cs="Arial"/>
          <w:sz w:val="24"/>
          <w:szCs w:val="24"/>
        </w:rPr>
        <w:t xml:space="preserve"> </w:t>
      </w:r>
      <w:r w:rsidR="00023AD9">
        <w:rPr>
          <w:rFonts w:ascii="Arial" w:hAnsi="Arial" w:cs="Arial"/>
          <w:sz w:val="24"/>
          <w:szCs w:val="24"/>
        </w:rPr>
        <w:t xml:space="preserve">It </w:t>
      </w:r>
      <w:r w:rsidR="00706A41">
        <w:rPr>
          <w:rFonts w:ascii="Arial" w:hAnsi="Arial" w:cs="Arial"/>
          <w:sz w:val="24"/>
          <w:szCs w:val="24"/>
        </w:rPr>
        <w:t xml:space="preserve">further </w:t>
      </w:r>
      <w:r w:rsidR="00023AD9">
        <w:rPr>
          <w:rFonts w:ascii="Arial" w:hAnsi="Arial" w:cs="Arial"/>
          <w:sz w:val="24"/>
          <w:szCs w:val="24"/>
        </w:rPr>
        <w:t xml:space="preserve">argued that </w:t>
      </w:r>
      <w:r w:rsidR="0070555B" w:rsidRPr="00CE7F40">
        <w:rPr>
          <w:rFonts w:ascii="Arial" w:hAnsi="Arial" w:cs="Arial"/>
          <w:sz w:val="24"/>
          <w:szCs w:val="24"/>
        </w:rPr>
        <w:t xml:space="preserve">perfection would prejudice </w:t>
      </w:r>
      <w:r w:rsidR="00023AD9">
        <w:rPr>
          <w:rFonts w:ascii="Arial" w:hAnsi="Arial" w:cs="Arial"/>
          <w:sz w:val="24"/>
          <w:szCs w:val="24"/>
        </w:rPr>
        <w:t xml:space="preserve">it </w:t>
      </w:r>
      <w:r w:rsidR="0070555B" w:rsidRPr="00CE7F40">
        <w:rPr>
          <w:rFonts w:ascii="Arial" w:hAnsi="Arial" w:cs="Arial"/>
          <w:sz w:val="24"/>
          <w:szCs w:val="24"/>
        </w:rPr>
        <w:t xml:space="preserve">and its direct creditors with whom </w:t>
      </w:r>
      <w:r w:rsidR="00023AD9">
        <w:rPr>
          <w:rFonts w:ascii="Arial" w:hAnsi="Arial" w:cs="Arial"/>
          <w:sz w:val="24"/>
          <w:szCs w:val="24"/>
        </w:rPr>
        <w:t xml:space="preserve">it has </w:t>
      </w:r>
      <w:r w:rsidR="0070555B" w:rsidRPr="00CE7F40">
        <w:rPr>
          <w:rFonts w:ascii="Arial" w:hAnsi="Arial" w:cs="Arial"/>
          <w:sz w:val="24"/>
          <w:szCs w:val="24"/>
        </w:rPr>
        <w:t xml:space="preserve">maintained </w:t>
      </w:r>
      <w:r w:rsidR="000D395A">
        <w:rPr>
          <w:rFonts w:ascii="Arial" w:hAnsi="Arial" w:cs="Arial"/>
          <w:sz w:val="24"/>
          <w:szCs w:val="24"/>
        </w:rPr>
        <w:t xml:space="preserve">a </w:t>
      </w:r>
      <w:r w:rsidR="0070555B" w:rsidRPr="00CE7F40">
        <w:rPr>
          <w:rFonts w:ascii="Arial" w:hAnsi="Arial" w:cs="Arial"/>
          <w:sz w:val="24"/>
          <w:szCs w:val="24"/>
        </w:rPr>
        <w:t>good business relationship since 2008</w:t>
      </w:r>
      <w:r w:rsidR="00F8505A" w:rsidRPr="00CE7F40">
        <w:rPr>
          <w:rFonts w:ascii="Arial" w:hAnsi="Arial" w:cs="Arial"/>
          <w:sz w:val="24"/>
          <w:szCs w:val="24"/>
        </w:rPr>
        <w:t xml:space="preserve"> with adverse consequences </w:t>
      </w:r>
      <w:r w:rsidR="00706A41">
        <w:rPr>
          <w:rFonts w:ascii="Arial" w:hAnsi="Arial" w:cs="Arial"/>
          <w:sz w:val="24"/>
          <w:szCs w:val="24"/>
        </w:rPr>
        <w:t xml:space="preserve">to all its stakeholders including </w:t>
      </w:r>
      <w:r w:rsidR="00F8505A" w:rsidRPr="00CE7F40">
        <w:rPr>
          <w:rFonts w:ascii="Arial" w:hAnsi="Arial" w:cs="Arial"/>
          <w:sz w:val="24"/>
          <w:szCs w:val="24"/>
        </w:rPr>
        <w:t>its employees</w:t>
      </w:r>
      <w:r w:rsidR="0070555B" w:rsidRPr="00CE7F40">
        <w:rPr>
          <w:rFonts w:ascii="Arial" w:hAnsi="Arial" w:cs="Arial"/>
          <w:sz w:val="24"/>
          <w:szCs w:val="24"/>
        </w:rPr>
        <w:t>.</w:t>
      </w:r>
      <w:r w:rsidR="00895A9C" w:rsidRPr="00CE7F40">
        <w:rPr>
          <w:rFonts w:ascii="Arial" w:hAnsi="Arial" w:cs="Arial"/>
          <w:sz w:val="24"/>
          <w:szCs w:val="24"/>
        </w:rPr>
        <w:t xml:space="preserve"> </w:t>
      </w:r>
      <w:r w:rsidR="00543BC3">
        <w:rPr>
          <w:rFonts w:ascii="Arial" w:hAnsi="Arial" w:cs="Arial"/>
          <w:sz w:val="24"/>
          <w:szCs w:val="24"/>
        </w:rPr>
        <w:t>T</w:t>
      </w:r>
      <w:r w:rsidR="00CE7F40" w:rsidRPr="00CE7F40">
        <w:rPr>
          <w:rFonts w:ascii="Arial" w:hAnsi="Arial" w:cs="Arial"/>
          <w:sz w:val="24"/>
          <w:szCs w:val="24"/>
        </w:rPr>
        <w:t xml:space="preserve">he obverse of the coin is that </w:t>
      </w:r>
      <w:r w:rsidR="00543BC3">
        <w:rPr>
          <w:rFonts w:ascii="Arial" w:hAnsi="Arial" w:cs="Arial"/>
          <w:sz w:val="24"/>
          <w:szCs w:val="24"/>
        </w:rPr>
        <w:t xml:space="preserve">perfection of security </w:t>
      </w:r>
      <w:r w:rsidR="00733C64">
        <w:rPr>
          <w:rFonts w:ascii="Arial" w:hAnsi="Arial" w:cs="Arial"/>
          <w:sz w:val="24"/>
          <w:szCs w:val="24"/>
        </w:rPr>
        <w:t xml:space="preserve">may well prevent negative </w:t>
      </w:r>
      <w:r w:rsidR="004D2CFC" w:rsidRPr="00CE7F40">
        <w:rPr>
          <w:rFonts w:ascii="Arial" w:hAnsi="Arial" w:cs="Arial"/>
          <w:sz w:val="24"/>
          <w:szCs w:val="24"/>
        </w:rPr>
        <w:t>consequences</w:t>
      </w:r>
      <w:r w:rsidR="00DB1B13">
        <w:rPr>
          <w:rFonts w:ascii="Arial" w:hAnsi="Arial" w:cs="Arial"/>
          <w:sz w:val="24"/>
          <w:szCs w:val="24"/>
        </w:rPr>
        <w:t xml:space="preserve"> as</w:t>
      </w:r>
      <w:r w:rsidR="004D2CFC">
        <w:rPr>
          <w:rFonts w:ascii="Arial" w:hAnsi="Arial" w:cs="Arial"/>
          <w:sz w:val="24"/>
          <w:szCs w:val="24"/>
        </w:rPr>
        <w:t xml:space="preserve"> it </w:t>
      </w:r>
      <w:r w:rsidR="00733C64">
        <w:rPr>
          <w:rFonts w:ascii="Arial" w:hAnsi="Arial" w:cs="Arial"/>
          <w:sz w:val="24"/>
          <w:szCs w:val="24"/>
        </w:rPr>
        <w:t xml:space="preserve">will </w:t>
      </w:r>
      <w:r w:rsidR="004D2CFC">
        <w:rPr>
          <w:rFonts w:ascii="Arial" w:hAnsi="Arial" w:cs="Arial"/>
          <w:sz w:val="24"/>
          <w:szCs w:val="24"/>
        </w:rPr>
        <w:t xml:space="preserve">afford </w:t>
      </w:r>
      <w:r w:rsidR="00733C64">
        <w:rPr>
          <w:rFonts w:ascii="Arial" w:hAnsi="Arial" w:cs="Arial"/>
          <w:sz w:val="24"/>
          <w:szCs w:val="24"/>
        </w:rPr>
        <w:t>the applicant t</w:t>
      </w:r>
      <w:r w:rsidR="004D2CFC">
        <w:rPr>
          <w:rFonts w:ascii="Arial" w:hAnsi="Arial" w:cs="Arial"/>
          <w:sz w:val="24"/>
          <w:szCs w:val="24"/>
        </w:rPr>
        <w:t>he opportunity t</w:t>
      </w:r>
      <w:r w:rsidR="00733C64">
        <w:rPr>
          <w:rFonts w:ascii="Arial" w:hAnsi="Arial" w:cs="Arial"/>
          <w:sz w:val="24"/>
          <w:szCs w:val="24"/>
        </w:rPr>
        <w:t>o</w:t>
      </w:r>
      <w:r w:rsidR="006F2217">
        <w:rPr>
          <w:rFonts w:ascii="Arial" w:hAnsi="Arial" w:cs="Arial"/>
          <w:sz w:val="24"/>
          <w:szCs w:val="24"/>
        </w:rPr>
        <w:t>, inter alia,</w:t>
      </w:r>
      <w:r w:rsidR="00733C64">
        <w:rPr>
          <w:rFonts w:ascii="Arial" w:hAnsi="Arial" w:cs="Arial"/>
          <w:sz w:val="24"/>
          <w:szCs w:val="24"/>
        </w:rPr>
        <w:t xml:space="preserve"> conduct the b</w:t>
      </w:r>
      <w:r w:rsidR="004D2CFC">
        <w:rPr>
          <w:rFonts w:ascii="Arial" w:hAnsi="Arial" w:cs="Arial"/>
          <w:sz w:val="24"/>
          <w:szCs w:val="24"/>
        </w:rPr>
        <w:t>u</w:t>
      </w:r>
      <w:r w:rsidR="00733C64">
        <w:rPr>
          <w:rFonts w:ascii="Arial" w:hAnsi="Arial" w:cs="Arial"/>
          <w:sz w:val="24"/>
          <w:szCs w:val="24"/>
        </w:rPr>
        <w:t>si</w:t>
      </w:r>
      <w:r w:rsidR="004D2CFC">
        <w:rPr>
          <w:rFonts w:ascii="Arial" w:hAnsi="Arial" w:cs="Arial"/>
          <w:sz w:val="24"/>
          <w:szCs w:val="24"/>
        </w:rPr>
        <w:t>n</w:t>
      </w:r>
      <w:r w:rsidR="00733C64">
        <w:rPr>
          <w:rFonts w:ascii="Arial" w:hAnsi="Arial" w:cs="Arial"/>
          <w:sz w:val="24"/>
          <w:szCs w:val="24"/>
        </w:rPr>
        <w:t>ess of the respondent, in its name</w:t>
      </w:r>
      <w:r w:rsidR="00C36EB9">
        <w:rPr>
          <w:rFonts w:ascii="Arial" w:hAnsi="Arial" w:cs="Arial"/>
          <w:sz w:val="24"/>
          <w:szCs w:val="24"/>
        </w:rPr>
        <w:t>,</w:t>
      </w:r>
      <w:r w:rsidR="00733C64">
        <w:rPr>
          <w:rFonts w:ascii="Arial" w:hAnsi="Arial" w:cs="Arial"/>
          <w:sz w:val="24"/>
          <w:szCs w:val="24"/>
        </w:rPr>
        <w:t xml:space="preserve"> place and stead</w:t>
      </w:r>
      <w:r w:rsidR="00DB1B13">
        <w:rPr>
          <w:rFonts w:ascii="Arial" w:hAnsi="Arial" w:cs="Arial"/>
          <w:sz w:val="24"/>
          <w:szCs w:val="24"/>
        </w:rPr>
        <w:t xml:space="preserve"> and </w:t>
      </w:r>
      <w:r w:rsidR="006F2217">
        <w:rPr>
          <w:rFonts w:ascii="Arial" w:hAnsi="Arial" w:cs="Arial"/>
          <w:sz w:val="24"/>
          <w:szCs w:val="24"/>
        </w:rPr>
        <w:t>to pay itself and other creditors</w:t>
      </w:r>
      <w:r w:rsidR="004D2CFC">
        <w:rPr>
          <w:rFonts w:ascii="Arial" w:hAnsi="Arial" w:cs="Arial"/>
          <w:sz w:val="24"/>
          <w:szCs w:val="24"/>
        </w:rPr>
        <w:t>.</w:t>
      </w:r>
    </w:p>
    <w:p w14:paraId="679096B2" w14:textId="77777777" w:rsidR="00F8505A" w:rsidRDefault="00CF13C5" w:rsidP="00F8505A">
      <w:pPr>
        <w:pStyle w:val="XClause1Head"/>
        <w:numPr>
          <w:ilvl w:val="0"/>
          <w:numId w:val="0"/>
        </w:numPr>
        <w:tabs>
          <w:tab w:val="left" w:pos="720"/>
        </w:tabs>
        <w:spacing w:line="360" w:lineRule="auto"/>
        <w:ind w:left="720" w:hanging="720"/>
        <w:rPr>
          <w:rFonts w:ascii="Verdana" w:hAnsi="Verdana"/>
          <w:color w:val="000000"/>
        </w:rPr>
      </w:pPr>
      <w:r w:rsidRPr="00CF13C5">
        <w:rPr>
          <w:rFonts w:cs="Arial"/>
          <w:sz w:val="24"/>
        </w:rPr>
        <w:t xml:space="preserve"> </w:t>
      </w:r>
      <w:r w:rsidR="00652FA8">
        <w:rPr>
          <w:rFonts w:cs="Arial"/>
          <w:sz w:val="24"/>
          <w:szCs w:val="24"/>
        </w:rPr>
        <w:t>[1</w:t>
      </w:r>
      <w:r w:rsidR="001C42FC">
        <w:rPr>
          <w:rFonts w:cs="Arial"/>
          <w:sz w:val="24"/>
          <w:szCs w:val="24"/>
        </w:rPr>
        <w:t>7</w:t>
      </w:r>
      <w:r w:rsidR="00652FA8">
        <w:rPr>
          <w:rFonts w:cs="Arial"/>
          <w:sz w:val="24"/>
          <w:szCs w:val="24"/>
        </w:rPr>
        <w:t>]</w:t>
      </w:r>
      <w:r w:rsidR="00652FA8">
        <w:rPr>
          <w:rFonts w:cs="Arial"/>
          <w:sz w:val="24"/>
          <w:szCs w:val="24"/>
        </w:rPr>
        <w:tab/>
      </w:r>
      <w:r w:rsidR="00EB570C" w:rsidRPr="00FA4E41">
        <w:rPr>
          <w:rFonts w:cs="Arial"/>
          <w:sz w:val="24"/>
          <w:szCs w:val="24"/>
        </w:rPr>
        <w:t xml:space="preserve">I could find no authority </w:t>
      </w:r>
      <w:r w:rsidR="00706A41">
        <w:rPr>
          <w:rFonts w:cs="Arial"/>
          <w:sz w:val="24"/>
          <w:szCs w:val="24"/>
        </w:rPr>
        <w:t xml:space="preserve">for the proposition </w:t>
      </w:r>
      <w:r w:rsidR="00EB570C" w:rsidRPr="00FA4E41">
        <w:rPr>
          <w:rFonts w:cs="Arial"/>
          <w:sz w:val="24"/>
          <w:szCs w:val="24"/>
        </w:rPr>
        <w:t xml:space="preserve">that perfection of security is </w:t>
      </w:r>
      <w:r w:rsidR="00706A41">
        <w:rPr>
          <w:rFonts w:cs="Arial"/>
          <w:sz w:val="24"/>
          <w:szCs w:val="24"/>
        </w:rPr>
        <w:t xml:space="preserve">available </w:t>
      </w:r>
      <w:r w:rsidR="00EB570C" w:rsidRPr="00FA4E41">
        <w:rPr>
          <w:rFonts w:cs="Arial"/>
          <w:sz w:val="24"/>
          <w:szCs w:val="24"/>
        </w:rPr>
        <w:t xml:space="preserve">only in exceptional circumstances. </w:t>
      </w:r>
      <w:r w:rsidR="00DA2B69">
        <w:rPr>
          <w:rFonts w:cs="Arial"/>
          <w:sz w:val="24"/>
          <w:szCs w:val="24"/>
        </w:rPr>
        <w:t xml:space="preserve">Equity and empathy cannot override </w:t>
      </w:r>
      <w:r w:rsidR="00DA2B69">
        <w:rPr>
          <w:rFonts w:cs="Arial"/>
          <w:sz w:val="24"/>
          <w:szCs w:val="24"/>
        </w:rPr>
        <w:lastRenderedPageBreak/>
        <w:t xml:space="preserve">contractual arrangements between  parties. </w:t>
      </w:r>
      <w:r w:rsidR="00F8505A" w:rsidRPr="00652FA8">
        <w:rPr>
          <w:rFonts w:cs="Arial"/>
          <w:color w:val="000000"/>
          <w:sz w:val="24"/>
          <w:szCs w:val="24"/>
        </w:rPr>
        <w:t>In</w:t>
      </w:r>
      <w:r w:rsidR="0060584E" w:rsidRPr="0060584E">
        <w:rPr>
          <w:rFonts w:ascii="Verdana" w:hAnsi="Verdana"/>
          <w:b/>
          <w:bCs/>
          <w:color w:val="000000"/>
        </w:rPr>
        <w:t xml:space="preserve"> </w:t>
      </w:r>
      <w:r w:rsidR="0060584E" w:rsidRPr="008475E7">
        <w:rPr>
          <w:rFonts w:cs="Arial"/>
          <w:bCs/>
          <w:i/>
          <w:color w:val="000000"/>
          <w:sz w:val="24"/>
          <w:szCs w:val="24"/>
        </w:rPr>
        <w:t>C</w:t>
      </w:r>
      <w:r w:rsidR="008475E7" w:rsidRPr="008475E7">
        <w:rPr>
          <w:rFonts w:cs="Arial"/>
          <w:bCs/>
          <w:i/>
          <w:color w:val="000000"/>
          <w:sz w:val="24"/>
          <w:szCs w:val="24"/>
        </w:rPr>
        <w:t>ontract</w:t>
      </w:r>
      <w:r w:rsidR="0060584E" w:rsidRPr="008475E7">
        <w:rPr>
          <w:rFonts w:cs="Arial"/>
          <w:bCs/>
          <w:i/>
          <w:color w:val="000000"/>
          <w:sz w:val="24"/>
          <w:szCs w:val="24"/>
        </w:rPr>
        <w:t xml:space="preserve"> F</w:t>
      </w:r>
      <w:r w:rsidR="008475E7" w:rsidRPr="008475E7">
        <w:rPr>
          <w:rFonts w:cs="Arial"/>
          <w:bCs/>
          <w:i/>
          <w:color w:val="000000"/>
          <w:sz w:val="24"/>
          <w:szCs w:val="24"/>
        </w:rPr>
        <w:t>orwarding</w:t>
      </w:r>
      <w:r w:rsidR="0060584E" w:rsidRPr="008475E7">
        <w:rPr>
          <w:rFonts w:cs="Arial"/>
          <w:bCs/>
          <w:i/>
          <w:color w:val="000000"/>
          <w:sz w:val="24"/>
          <w:szCs w:val="24"/>
        </w:rPr>
        <w:t xml:space="preserve"> (P</w:t>
      </w:r>
      <w:r w:rsidR="008475E7" w:rsidRPr="008475E7">
        <w:rPr>
          <w:rFonts w:cs="Arial"/>
          <w:bCs/>
          <w:i/>
          <w:color w:val="000000"/>
          <w:sz w:val="24"/>
          <w:szCs w:val="24"/>
        </w:rPr>
        <w:t>ty</w:t>
      </w:r>
      <w:r w:rsidR="0060584E" w:rsidRPr="008475E7">
        <w:rPr>
          <w:rFonts w:cs="Arial"/>
          <w:bCs/>
          <w:i/>
          <w:color w:val="000000"/>
          <w:sz w:val="24"/>
          <w:szCs w:val="24"/>
        </w:rPr>
        <w:t>) L</w:t>
      </w:r>
      <w:r w:rsidR="008475E7" w:rsidRPr="008475E7">
        <w:rPr>
          <w:rFonts w:cs="Arial"/>
          <w:bCs/>
          <w:i/>
          <w:color w:val="000000"/>
          <w:sz w:val="24"/>
          <w:szCs w:val="24"/>
        </w:rPr>
        <w:t>td</w:t>
      </w:r>
      <w:r w:rsidR="0060584E" w:rsidRPr="008475E7">
        <w:rPr>
          <w:rFonts w:cs="Arial"/>
          <w:bCs/>
          <w:i/>
          <w:color w:val="000000"/>
          <w:sz w:val="24"/>
          <w:szCs w:val="24"/>
        </w:rPr>
        <w:t xml:space="preserve"> v </w:t>
      </w:r>
      <w:proofErr w:type="spellStart"/>
      <w:r w:rsidR="0060584E" w:rsidRPr="008475E7">
        <w:rPr>
          <w:rFonts w:cs="Arial"/>
          <w:bCs/>
          <w:i/>
          <w:color w:val="000000"/>
          <w:sz w:val="24"/>
          <w:szCs w:val="24"/>
        </w:rPr>
        <w:t>C</w:t>
      </w:r>
      <w:r w:rsidR="008475E7" w:rsidRPr="008475E7">
        <w:rPr>
          <w:rFonts w:cs="Arial"/>
          <w:bCs/>
          <w:i/>
          <w:color w:val="000000"/>
          <w:sz w:val="24"/>
          <w:szCs w:val="24"/>
        </w:rPr>
        <w:t>hesterfin</w:t>
      </w:r>
      <w:proofErr w:type="spellEnd"/>
      <w:r w:rsidR="0060584E" w:rsidRPr="008475E7">
        <w:rPr>
          <w:rFonts w:cs="Arial"/>
          <w:bCs/>
          <w:i/>
          <w:color w:val="000000"/>
          <w:sz w:val="24"/>
          <w:szCs w:val="24"/>
        </w:rPr>
        <w:t xml:space="preserve"> (P</w:t>
      </w:r>
      <w:r w:rsidR="008475E7" w:rsidRPr="008475E7">
        <w:rPr>
          <w:rFonts w:cs="Arial"/>
          <w:bCs/>
          <w:i/>
          <w:color w:val="000000"/>
          <w:sz w:val="24"/>
          <w:szCs w:val="24"/>
        </w:rPr>
        <w:t>ty</w:t>
      </w:r>
      <w:r w:rsidR="0060584E" w:rsidRPr="008475E7">
        <w:rPr>
          <w:rFonts w:cs="Arial"/>
          <w:bCs/>
          <w:i/>
          <w:color w:val="000000"/>
          <w:sz w:val="24"/>
          <w:szCs w:val="24"/>
        </w:rPr>
        <w:t>) L</w:t>
      </w:r>
      <w:r w:rsidR="008475E7" w:rsidRPr="008475E7">
        <w:rPr>
          <w:rFonts w:cs="Arial"/>
          <w:bCs/>
          <w:i/>
          <w:color w:val="000000"/>
          <w:sz w:val="24"/>
          <w:szCs w:val="24"/>
        </w:rPr>
        <w:t>td</w:t>
      </w:r>
      <w:r w:rsidR="0060584E" w:rsidRPr="008475E7">
        <w:rPr>
          <w:rFonts w:cs="Arial"/>
          <w:bCs/>
          <w:i/>
          <w:color w:val="000000"/>
          <w:sz w:val="24"/>
          <w:szCs w:val="24"/>
        </w:rPr>
        <w:t xml:space="preserve"> </w:t>
      </w:r>
      <w:r w:rsidR="008475E7" w:rsidRPr="008475E7">
        <w:rPr>
          <w:rFonts w:cs="Arial"/>
          <w:bCs/>
          <w:i/>
          <w:color w:val="000000"/>
          <w:sz w:val="24"/>
          <w:szCs w:val="24"/>
        </w:rPr>
        <w:t xml:space="preserve">and </w:t>
      </w:r>
      <w:r w:rsidR="0060584E" w:rsidRPr="008475E7">
        <w:rPr>
          <w:rFonts w:cs="Arial"/>
          <w:bCs/>
          <w:i/>
          <w:color w:val="000000"/>
          <w:sz w:val="24"/>
          <w:szCs w:val="24"/>
        </w:rPr>
        <w:t>O</w:t>
      </w:r>
      <w:r w:rsidR="008475E7" w:rsidRPr="008475E7">
        <w:rPr>
          <w:rFonts w:cs="Arial"/>
          <w:bCs/>
          <w:i/>
          <w:color w:val="000000"/>
          <w:sz w:val="24"/>
          <w:szCs w:val="24"/>
        </w:rPr>
        <w:t>thers</w:t>
      </w:r>
      <w:r w:rsidR="00F8505A" w:rsidRPr="008475E7">
        <w:rPr>
          <w:rStyle w:val="FootnoteReference"/>
          <w:rFonts w:cs="Arial"/>
          <w:color w:val="000000"/>
          <w:sz w:val="24"/>
          <w:szCs w:val="24"/>
        </w:rPr>
        <w:footnoteReference w:id="3"/>
      </w:r>
      <w:r w:rsidR="00F8505A" w:rsidRPr="00652FA8">
        <w:rPr>
          <w:rFonts w:cs="Arial"/>
          <w:color w:val="000000"/>
          <w:sz w:val="24"/>
          <w:szCs w:val="24"/>
        </w:rPr>
        <w:t xml:space="preserve"> </w:t>
      </w:r>
      <w:r w:rsidR="00F8505A" w:rsidRPr="00F6224C">
        <w:rPr>
          <w:rFonts w:cs="Arial"/>
          <w:color w:val="000000"/>
          <w:sz w:val="24"/>
          <w:szCs w:val="24"/>
        </w:rPr>
        <w:t>Harms JA</w:t>
      </w:r>
      <w:r w:rsidR="00DB1B13" w:rsidRPr="00F6224C">
        <w:rPr>
          <w:rFonts w:cs="Arial"/>
          <w:color w:val="000000"/>
          <w:sz w:val="24"/>
          <w:szCs w:val="24"/>
        </w:rPr>
        <w:t xml:space="preserve"> trenchantly stated:</w:t>
      </w:r>
    </w:p>
    <w:p w14:paraId="30F209AD" w14:textId="77777777" w:rsidR="00F8505A" w:rsidRPr="00652FA8" w:rsidRDefault="00F8505A" w:rsidP="00F8505A">
      <w:pPr>
        <w:tabs>
          <w:tab w:val="left" w:pos="720"/>
        </w:tabs>
        <w:spacing w:line="360" w:lineRule="auto"/>
        <w:ind w:left="720"/>
        <w:jc w:val="both"/>
        <w:rPr>
          <w:rFonts w:ascii="Arial" w:hAnsi="Arial" w:cs="Arial"/>
        </w:rPr>
      </w:pPr>
      <w:r w:rsidRPr="00652FA8">
        <w:rPr>
          <w:rFonts w:ascii="Arial" w:hAnsi="Arial" w:cs="Arial"/>
          <w:color w:val="000000"/>
        </w:rPr>
        <w:t>“I cannot see how a Court, in the exercise of its discretion, can refuse an order to an applicant who has a right to possession of a pledged article to take possession.</w:t>
      </w:r>
      <w:bookmarkStart w:id="1" w:name="0-0-0-118037"/>
      <w:bookmarkEnd w:id="1"/>
      <w:r>
        <w:rPr>
          <w:rFonts w:ascii="Arial" w:hAnsi="Arial" w:cs="Arial"/>
          <w:color w:val="000000"/>
        </w:rPr>
        <w:t xml:space="preserve"> </w:t>
      </w:r>
      <w:r w:rsidRPr="00652FA8">
        <w:rPr>
          <w:rFonts w:ascii="Arial" w:hAnsi="Arial" w:cs="Arial"/>
          <w:color w:val="000000"/>
        </w:rPr>
        <w:t xml:space="preserve">The principles relating to the limited discretion to refuse specific performance apply only where the creditor has another remedy, such as a claim for damages, at its disposal. A claim for damages cannot replace a claim for real security. In the absence of a conflict with the Bill of Rights or a rule to the contrary, a Court may not under the guise of the exercise of a discretion have regard to what is fair and equitable in that </w:t>
      </w:r>
      <w:proofErr w:type="gramStart"/>
      <w:r w:rsidRPr="00652FA8">
        <w:rPr>
          <w:rFonts w:ascii="Arial" w:hAnsi="Arial" w:cs="Arial"/>
          <w:color w:val="000000"/>
        </w:rPr>
        <w:t>particular Court's</w:t>
      </w:r>
      <w:proofErr w:type="gramEnd"/>
      <w:r w:rsidRPr="00652FA8">
        <w:rPr>
          <w:rFonts w:ascii="Arial" w:hAnsi="Arial" w:cs="Arial"/>
          <w:color w:val="000000"/>
        </w:rPr>
        <w:t xml:space="preserve"> view and so dispossess someone of a substantive right.” </w:t>
      </w:r>
    </w:p>
    <w:p w14:paraId="5069F19C" w14:textId="77777777" w:rsidR="00CF13C5" w:rsidRPr="00FA4E41" w:rsidRDefault="00F8505A" w:rsidP="00ED00AD">
      <w:pPr>
        <w:spacing w:line="360" w:lineRule="auto"/>
        <w:ind w:left="720" w:hanging="720"/>
        <w:jc w:val="both"/>
        <w:rPr>
          <w:rFonts w:ascii="Arial" w:hAnsi="Arial" w:cs="Arial"/>
          <w:sz w:val="24"/>
          <w:szCs w:val="24"/>
        </w:rPr>
      </w:pPr>
      <w:r>
        <w:rPr>
          <w:rFonts w:ascii="Arial" w:hAnsi="Arial" w:cs="Arial"/>
          <w:sz w:val="24"/>
          <w:szCs w:val="24"/>
        </w:rPr>
        <w:t>[1</w:t>
      </w:r>
      <w:r w:rsidR="001C42FC">
        <w:rPr>
          <w:rFonts w:ascii="Arial" w:hAnsi="Arial" w:cs="Arial"/>
          <w:sz w:val="24"/>
          <w:szCs w:val="24"/>
        </w:rPr>
        <w:t>8</w:t>
      </w:r>
      <w:r>
        <w:rPr>
          <w:rFonts w:ascii="Arial" w:hAnsi="Arial" w:cs="Arial"/>
          <w:sz w:val="24"/>
          <w:szCs w:val="24"/>
        </w:rPr>
        <w:t>]</w:t>
      </w:r>
      <w:r>
        <w:rPr>
          <w:rFonts w:ascii="Arial" w:hAnsi="Arial" w:cs="Arial"/>
          <w:sz w:val="24"/>
          <w:szCs w:val="24"/>
        </w:rPr>
        <w:tab/>
      </w:r>
      <w:r w:rsidR="001F58C4" w:rsidRPr="00FA4E41">
        <w:rPr>
          <w:rFonts w:ascii="Arial" w:hAnsi="Arial" w:cs="Arial"/>
          <w:sz w:val="24"/>
          <w:szCs w:val="24"/>
        </w:rPr>
        <w:t xml:space="preserve">In </w:t>
      </w:r>
      <w:proofErr w:type="spellStart"/>
      <w:r w:rsidR="001F58C4" w:rsidRPr="00FA4E41">
        <w:rPr>
          <w:rFonts w:ascii="Arial" w:hAnsi="Arial" w:cs="Arial"/>
          <w:i/>
          <w:iCs/>
          <w:color w:val="000000"/>
          <w:sz w:val="24"/>
          <w:szCs w:val="24"/>
        </w:rPr>
        <w:t>Juglal</w:t>
      </w:r>
      <w:proofErr w:type="spellEnd"/>
      <w:r w:rsidR="001F58C4" w:rsidRPr="00FA4E41">
        <w:rPr>
          <w:rFonts w:ascii="Arial" w:hAnsi="Arial" w:cs="Arial"/>
          <w:i/>
          <w:iCs/>
          <w:color w:val="000000"/>
          <w:sz w:val="24"/>
          <w:szCs w:val="24"/>
        </w:rPr>
        <w:t xml:space="preserve"> NO v Shoprite Checkers (Pty) Ltd t/a OK Franchise Division</w:t>
      </w:r>
      <w:r w:rsidR="001F58C4" w:rsidRPr="00FA4E41">
        <w:rPr>
          <w:rStyle w:val="FootnoteReference"/>
          <w:rFonts w:ascii="Arial" w:hAnsi="Arial" w:cs="Arial"/>
          <w:i/>
          <w:iCs/>
          <w:color w:val="000000"/>
          <w:sz w:val="24"/>
          <w:szCs w:val="24"/>
        </w:rPr>
        <w:footnoteReference w:id="4"/>
      </w:r>
      <w:r w:rsidR="001F58C4" w:rsidRPr="00FA4E41">
        <w:rPr>
          <w:rFonts w:ascii="Arial" w:hAnsi="Arial" w:cs="Arial"/>
          <w:i/>
          <w:iCs/>
          <w:color w:val="000000"/>
          <w:sz w:val="24"/>
          <w:szCs w:val="24"/>
        </w:rPr>
        <w:t xml:space="preserve"> </w:t>
      </w:r>
      <w:r w:rsidR="00CF13C5" w:rsidRPr="00FA4E41">
        <w:rPr>
          <w:rFonts w:ascii="Arial" w:hAnsi="Arial" w:cs="Arial"/>
          <w:sz w:val="24"/>
          <w:szCs w:val="24"/>
        </w:rPr>
        <w:t>Heher JA held that the provisions of the bond in that matter (</w:t>
      </w:r>
      <w:r w:rsidR="00D47ABC">
        <w:rPr>
          <w:rFonts w:ascii="Arial" w:hAnsi="Arial" w:cs="Arial"/>
          <w:sz w:val="24"/>
          <w:szCs w:val="24"/>
        </w:rPr>
        <w:t xml:space="preserve">almost </w:t>
      </w:r>
      <w:r w:rsidR="00E95EC2">
        <w:rPr>
          <w:rFonts w:ascii="Arial" w:hAnsi="Arial" w:cs="Arial"/>
          <w:sz w:val="24"/>
          <w:szCs w:val="24"/>
        </w:rPr>
        <w:t xml:space="preserve">identical </w:t>
      </w:r>
      <w:r w:rsidR="00CF13C5" w:rsidRPr="00FA4E41">
        <w:rPr>
          <w:rFonts w:ascii="Arial" w:hAnsi="Arial" w:cs="Arial"/>
          <w:sz w:val="24"/>
          <w:szCs w:val="24"/>
        </w:rPr>
        <w:t xml:space="preserve">to the provisions in the current bond), did not possess the </w:t>
      </w:r>
      <w:r w:rsidR="003A766A" w:rsidRPr="00486380">
        <w:rPr>
          <w:rFonts w:ascii="Arial" w:hAnsi="Arial" w:cs="Arial"/>
          <w:color w:val="000000"/>
          <w:sz w:val="24"/>
          <w:szCs w:val="24"/>
        </w:rPr>
        <w:t>pernicious</w:t>
      </w:r>
      <w:r w:rsidR="003A766A" w:rsidRPr="00FA4E41">
        <w:rPr>
          <w:rFonts w:ascii="Arial" w:hAnsi="Arial" w:cs="Arial"/>
          <w:sz w:val="24"/>
          <w:szCs w:val="24"/>
        </w:rPr>
        <w:t xml:space="preserve"> </w:t>
      </w:r>
      <w:r w:rsidR="00CF13C5" w:rsidRPr="00FA4E41">
        <w:rPr>
          <w:rFonts w:ascii="Arial" w:hAnsi="Arial" w:cs="Arial"/>
          <w:sz w:val="24"/>
          <w:szCs w:val="24"/>
        </w:rPr>
        <w:t xml:space="preserve">tendencies which would warrant and require the court to strike them down as contrary to public policy.  </w:t>
      </w:r>
      <w:r w:rsidR="00ED00AD" w:rsidRPr="00FA4E41">
        <w:rPr>
          <w:rFonts w:ascii="Arial" w:hAnsi="Arial" w:cs="Arial"/>
          <w:sz w:val="24"/>
          <w:szCs w:val="24"/>
        </w:rPr>
        <w:t>In para</w:t>
      </w:r>
      <w:r w:rsidR="00F6224C">
        <w:rPr>
          <w:rFonts w:ascii="Arial" w:hAnsi="Arial" w:cs="Arial"/>
          <w:sz w:val="24"/>
          <w:szCs w:val="24"/>
        </w:rPr>
        <w:t>s</w:t>
      </w:r>
      <w:r w:rsidR="00ED00AD" w:rsidRPr="00FA4E41">
        <w:rPr>
          <w:rFonts w:ascii="Arial" w:hAnsi="Arial" w:cs="Arial"/>
          <w:sz w:val="24"/>
          <w:szCs w:val="24"/>
        </w:rPr>
        <w:t xml:space="preserve"> 26</w:t>
      </w:r>
      <w:r w:rsidR="00C841FA">
        <w:rPr>
          <w:rFonts w:ascii="Arial" w:hAnsi="Arial" w:cs="Arial"/>
          <w:sz w:val="24"/>
          <w:szCs w:val="24"/>
        </w:rPr>
        <w:t>-27</w:t>
      </w:r>
      <w:r w:rsidR="00ED00AD" w:rsidRPr="00FA4E41">
        <w:rPr>
          <w:rFonts w:ascii="Arial" w:hAnsi="Arial" w:cs="Arial"/>
          <w:sz w:val="24"/>
          <w:szCs w:val="24"/>
        </w:rPr>
        <w:t xml:space="preserve"> he said: </w:t>
      </w:r>
    </w:p>
    <w:p w14:paraId="0B66DD9E" w14:textId="77777777" w:rsidR="00796AEB" w:rsidRPr="00796AEB" w:rsidRDefault="00CF13C5" w:rsidP="00796AEB">
      <w:pPr>
        <w:spacing w:line="360" w:lineRule="auto"/>
        <w:ind w:left="720"/>
        <w:jc w:val="both"/>
        <w:rPr>
          <w:rFonts w:ascii="Arial" w:hAnsi="Arial" w:cs="Arial"/>
          <w:color w:val="000000"/>
        </w:rPr>
      </w:pPr>
      <w:r w:rsidRPr="00796AEB">
        <w:rPr>
          <w:rFonts w:ascii="Arial" w:hAnsi="Arial" w:cs="Arial"/>
        </w:rPr>
        <w:t>“</w:t>
      </w:r>
      <w:r w:rsidR="007411DE">
        <w:rPr>
          <w:rFonts w:ascii="Arial" w:hAnsi="Arial" w:cs="Arial"/>
        </w:rPr>
        <w:t>[26]</w:t>
      </w:r>
      <w:r w:rsidR="00796AEB" w:rsidRPr="00796AEB">
        <w:rPr>
          <w:rFonts w:ascii="Arial" w:hAnsi="Arial" w:cs="Arial"/>
        </w:rPr>
        <w:t>…</w:t>
      </w:r>
      <w:r w:rsidR="00796AEB" w:rsidRPr="00796AEB">
        <w:rPr>
          <w:rFonts w:ascii="Arial" w:hAnsi="Arial" w:cs="Arial"/>
          <w:color w:val="000000"/>
        </w:rPr>
        <w:t xml:space="preserve">Although neither the contract nor the common law required a court order for the exercise of the additional powers in clauses 14.2.2 to 14.6, the respondent expressly sought approval for the exercise of the power to conduct the business in the manner provided in clause 14.2.2, to sell and dispose of the business or assets in terms of clause 14.3 and to proceed as contemplated in clauses 14.5 and 14.6. I have already made it clear that it did require court sanction to take possession in terms of clause 14.2.1, which it also obtained. That the respondent subjected the terms of the contract and its implementation to the intervention and oversight of the court takes much of the sting out of the appellant's complaint about the arbitrary, </w:t>
      </w:r>
      <w:proofErr w:type="gramStart"/>
      <w:r w:rsidR="00796AEB" w:rsidRPr="00796AEB">
        <w:rPr>
          <w:rFonts w:ascii="Arial" w:hAnsi="Arial" w:cs="Arial"/>
          <w:color w:val="000000"/>
        </w:rPr>
        <w:t>unreasonable</w:t>
      </w:r>
      <w:proofErr w:type="gramEnd"/>
      <w:r w:rsidR="00796AEB" w:rsidRPr="00796AEB">
        <w:rPr>
          <w:rFonts w:ascii="Arial" w:hAnsi="Arial" w:cs="Arial"/>
          <w:color w:val="000000"/>
        </w:rPr>
        <w:t xml:space="preserve"> and oppressive nature of the contractual powers conferred on it. While the taking over of a business as a going concern to secure a debt is a fairly drastic step which can, if abused, inflict hardship on a debtor, the context of the contractual powers in the bond under consideration renders the provision and exercise of the power commercially intelligible and combines adequate protection of the (largely perishable) security with realisation of it in a manner calculated to achieve a realistic price (which would certainly be a lesser prospect were the creditor tied to a forced sale). Moreover, as counsel for the respondent pointed out, in exercising the discretionary powers inherent in operating and selling the business and the assets the respondent is obliged to act reasonably and to exercise reasonable judgment (</w:t>
      </w:r>
      <w:proofErr w:type="spellStart"/>
      <w:r w:rsidR="00796AEB" w:rsidRPr="00796AEB">
        <w:rPr>
          <w:rFonts w:ascii="Arial" w:hAnsi="Arial" w:cs="Arial"/>
          <w:i/>
          <w:iCs/>
          <w:color w:val="000000"/>
        </w:rPr>
        <w:t>arbitrio</w:t>
      </w:r>
      <w:proofErr w:type="spellEnd"/>
      <w:r w:rsidR="00796AEB" w:rsidRPr="00796AEB">
        <w:rPr>
          <w:rFonts w:ascii="Arial" w:hAnsi="Arial" w:cs="Arial"/>
          <w:i/>
          <w:iCs/>
          <w:color w:val="000000"/>
        </w:rPr>
        <w:t xml:space="preserve"> </w:t>
      </w:r>
      <w:proofErr w:type="spellStart"/>
      <w:r w:rsidR="00796AEB" w:rsidRPr="00796AEB">
        <w:rPr>
          <w:rFonts w:ascii="Arial" w:hAnsi="Arial" w:cs="Arial"/>
          <w:i/>
          <w:iCs/>
          <w:color w:val="000000"/>
        </w:rPr>
        <w:lastRenderedPageBreak/>
        <w:t>boni</w:t>
      </w:r>
      <w:proofErr w:type="spellEnd"/>
      <w:r w:rsidR="00796AEB" w:rsidRPr="00796AEB">
        <w:rPr>
          <w:rFonts w:ascii="Arial" w:hAnsi="Arial" w:cs="Arial"/>
          <w:i/>
          <w:iCs/>
          <w:color w:val="000000"/>
        </w:rPr>
        <w:t xml:space="preserve"> </w:t>
      </w:r>
      <w:proofErr w:type="spellStart"/>
      <w:r w:rsidR="00796AEB" w:rsidRPr="00796AEB">
        <w:rPr>
          <w:rFonts w:ascii="Arial" w:hAnsi="Arial" w:cs="Arial"/>
          <w:i/>
          <w:iCs/>
          <w:color w:val="000000"/>
        </w:rPr>
        <w:t>viri</w:t>
      </w:r>
      <w:proofErr w:type="spellEnd"/>
      <w:r w:rsidR="00796AEB" w:rsidRPr="00796AEB">
        <w:rPr>
          <w:rFonts w:ascii="Arial" w:hAnsi="Arial" w:cs="Arial"/>
          <w:color w:val="000000"/>
        </w:rPr>
        <w:t>): </w:t>
      </w:r>
      <w:r w:rsidR="00796AEB" w:rsidRPr="00796AEB">
        <w:rPr>
          <w:rFonts w:ascii="Arial" w:hAnsi="Arial" w:cs="Arial"/>
          <w:i/>
          <w:iCs/>
          <w:color w:val="000000"/>
        </w:rPr>
        <w:t>NBS Boland Bank Ltd v One Berg River Drive CC and Others; Deeb and Another v ABSA Bank Ltd; Friedman v Standard Bank of SA Ltd</w:t>
      </w:r>
      <w:r w:rsidR="00796AEB" w:rsidRPr="00796AEB">
        <w:rPr>
          <w:rFonts w:ascii="Arial" w:hAnsi="Arial" w:cs="Arial"/>
          <w:color w:val="000000"/>
        </w:rPr>
        <w:t> </w:t>
      </w:r>
      <w:r w:rsidR="00796AEB" w:rsidRPr="00F6224C">
        <w:rPr>
          <w:rFonts w:ascii="Arial" w:hAnsi="Arial" w:cs="Arial"/>
        </w:rPr>
        <w:t>1999 (4) SA 928 (SCA)</w:t>
      </w:r>
      <w:r w:rsidR="00796AEB" w:rsidRPr="00796AEB">
        <w:rPr>
          <w:rFonts w:ascii="Arial" w:hAnsi="Arial" w:cs="Arial"/>
          <w:color w:val="000000"/>
        </w:rPr>
        <w:t> ([1999] 4 B All SA 183) at 937A - F (SA). Moreover, the effect of clause 14.2.2 is that the mortgagee acts to all intents and purposes as the agent of the mortgagor in exercising its powers and subject to the duties in law that flow from that relationship.</w:t>
      </w:r>
    </w:p>
    <w:p w14:paraId="0450B81D" w14:textId="77777777" w:rsidR="007411DE" w:rsidRDefault="007411DE" w:rsidP="007411DE">
      <w:pPr>
        <w:spacing w:line="360" w:lineRule="auto"/>
        <w:ind w:left="720"/>
        <w:jc w:val="both"/>
        <w:rPr>
          <w:rFonts w:ascii="Arial" w:hAnsi="Arial" w:cs="Arial"/>
          <w:color w:val="000000"/>
        </w:rPr>
      </w:pPr>
      <w:r w:rsidRPr="007411DE">
        <w:rPr>
          <w:rFonts w:ascii="Arial" w:hAnsi="Arial" w:cs="Arial"/>
          <w:color w:val="000000"/>
        </w:rPr>
        <w:t xml:space="preserve">[27] Counsel for the appellant suggested that clauses 14.2.2 and 14.3 both permit the mortgagee to carry on the business indefinitely while maintaining an ongoing indebtedness by the mortgagor to itself by the simple expedient of continuing to purchase on credit on the mortgagor's behalf. This, he submitted, demonstrated the oppressive force of the provisions. I do not agree that the clauses have that tendency whatever the speculative limits of their misapplication. Clauses 14.2 and 14.3 must be read subject to clause 14.1. As soon as the default or imperilment which gave rise to the enforcement of the </w:t>
      </w:r>
      <w:proofErr w:type="gramStart"/>
      <w:r w:rsidRPr="007411DE">
        <w:rPr>
          <w:rFonts w:ascii="Arial" w:hAnsi="Arial" w:cs="Arial"/>
          <w:color w:val="000000"/>
        </w:rPr>
        <w:t>rights</w:t>
      </w:r>
      <w:proofErr w:type="gramEnd"/>
      <w:r w:rsidRPr="007411DE">
        <w:rPr>
          <w:rFonts w:ascii="Arial" w:hAnsi="Arial" w:cs="Arial"/>
          <w:color w:val="000000"/>
        </w:rPr>
        <w:t xml:space="preserve"> they provide has been overcome the causa for the retention of the business would fall away and the respondent would be obliged to restore the business to the appellant (if it has not already been lawfully sold or the franchise agreement cancelled). If the respondent were to seek improperly to manipulate the powers to draw out its hold on the business the appellant would have its remedies. Of course</w:t>
      </w:r>
      <w:r w:rsidR="00D47ABC">
        <w:rPr>
          <w:rFonts w:ascii="Arial" w:hAnsi="Arial" w:cs="Arial"/>
          <w:color w:val="000000"/>
        </w:rPr>
        <w:t>,</w:t>
      </w:r>
      <w:r w:rsidRPr="007411DE">
        <w:rPr>
          <w:rFonts w:ascii="Arial" w:hAnsi="Arial" w:cs="Arial"/>
          <w:color w:val="000000"/>
        </w:rPr>
        <w:t xml:space="preserve"> the likely concomitant of a sale of the business is a cancellation of the franchise agreement which is the trigger for the assignment or transfer of the lease, the closure of the store and the cessation of trading at the location. These are all consequences which the respondent is entitled to bring into operation under the franchise agreement. They are not under attack. That they exist independently of the bond, illustrates once again that the supposedly unhappy results of the exercise of the powers under the bond are in reality no more radical than the appellant has willingly </w:t>
      </w:r>
      <w:proofErr w:type="gramStart"/>
      <w:r w:rsidRPr="007411DE">
        <w:rPr>
          <w:rFonts w:ascii="Arial" w:hAnsi="Arial" w:cs="Arial"/>
          <w:color w:val="000000"/>
        </w:rPr>
        <w:t>and,</w:t>
      </w:r>
      <w:proofErr w:type="gramEnd"/>
      <w:r w:rsidRPr="007411DE">
        <w:rPr>
          <w:rFonts w:ascii="Arial" w:hAnsi="Arial" w:cs="Arial"/>
          <w:color w:val="000000"/>
        </w:rPr>
        <w:t xml:space="preserve"> commercially speaking, fairly exposed itself to without complaint under the contract.”</w:t>
      </w:r>
    </w:p>
    <w:p w14:paraId="27B3EF7A" w14:textId="77777777" w:rsidR="008F4F51" w:rsidRDefault="00F8505A" w:rsidP="00322ACE">
      <w:pPr>
        <w:spacing w:line="360" w:lineRule="auto"/>
        <w:ind w:left="720" w:hanging="720"/>
        <w:jc w:val="both"/>
        <w:rPr>
          <w:rFonts w:ascii="Arial" w:hAnsi="Arial" w:cs="Arial"/>
          <w:sz w:val="24"/>
          <w:szCs w:val="24"/>
        </w:rPr>
      </w:pPr>
      <w:r>
        <w:rPr>
          <w:rFonts w:ascii="Arial" w:hAnsi="Arial" w:cs="Arial"/>
          <w:color w:val="000000"/>
        </w:rPr>
        <w:t xml:space="preserve"> </w:t>
      </w:r>
      <w:r w:rsidR="00322ACE">
        <w:rPr>
          <w:rFonts w:ascii="Arial" w:hAnsi="Arial" w:cs="Arial"/>
          <w:color w:val="000000"/>
        </w:rPr>
        <w:t>[1</w:t>
      </w:r>
      <w:r w:rsidR="001C42FC">
        <w:rPr>
          <w:rFonts w:ascii="Arial" w:hAnsi="Arial" w:cs="Arial"/>
          <w:color w:val="000000"/>
        </w:rPr>
        <w:t>9</w:t>
      </w:r>
      <w:r w:rsidR="00322ACE">
        <w:rPr>
          <w:rFonts w:ascii="Arial" w:hAnsi="Arial" w:cs="Arial"/>
          <w:color w:val="000000"/>
        </w:rPr>
        <w:t>]</w:t>
      </w:r>
      <w:r w:rsidR="00322ACE">
        <w:rPr>
          <w:rFonts w:ascii="Arial" w:hAnsi="Arial" w:cs="Arial"/>
          <w:color w:val="000000"/>
        </w:rPr>
        <w:tab/>
      </w:r>
      <w:r w:rsidR="00645C6C" w:rsidRPr="009A31F0">
        <w:rPr>
          <w:rFonts w:ascii="Arial" w:hAnsi="Arial" w:cs="Arial"/>
          <w:sz w:val="24"/>
          <w:szCs w:val="24"/>
        </w:rPr>
        <w:t xml:space="preserve">The reason the applicant registered a notarial bond is not </w:t>
      </w:r>
      <w:r w:rsidR="009A31F0" w:rsidRPr="009A31F0">
        <w:rPr>
          <w:rFonts w:ascii="Arial" w:hAnsi="Arial" w:cs="Arial"/>
          <w:sz w:val="24"/>
          <w:szCs w:val="24"/>
        </w:rPr>
        <w:t xml:space="preserve">too far to seek. It did so </w:t>
      </w:r>
      <w:proofErr w:type="gramStart"/>
      <w:r w:rsidR="009A31F0" w:rsidRPr="009A31F0">
        <w:rPr>
          <w:rFonts w:ascii="Arial" w:hAnsi="Arial" w:cs="Arial"/>
          <w:sz w:val="24"/>
          <w:szCs w:val="24"/>
        </w:rPr>
        <w:t>in order to</w:t>
      </w:r>
      <w:proofErr w:type="gramEnd"/>
      <w:r w:rsidR="009A31F0" w:rsidRPr="009A31F0">
        <w:rPr>
          <w:rFonts w:ascii="Arial" w:hAnsi="Arial" w:cs="Arial"/>
          <w:sz w:val="24"/>
          <w:szCs w:val="24"/>
        </w:rPr>
        <w:t xml:space="preserve"> enable it </w:t>
      </w:r>
      <w:r w:rsidR="00645C6C" w:rsidRPr="009A31F0">
        <w:rPr>
          <w:rFonts w:ascii="Arial" w:hAnsi="Arial" w:cs="Arial"/>
          <w:sz w:val="24"/>
          <w:szCs w:val="24"/>
        </w:rPr>
        <w:t xml:space="preserve">to secure its position in the event </w:t>
      </w:r>
      <w:r w:rsidR="000664CB">
        <w:rPr>
          <w:rFonts w:ascii="Arial" w:hAnsi="Arial" w:cs="Arial"/>
          <w:sz w:val="24"/>
          <w:szCs w:val="24"/>
        </w:rPr>
        <w:t xml:space="preserve">of </w:t>
      </w:r>
      <w:r w:rsidR="00645C6C" w:rsidRPr="009A31F0">
        <w:rPr>
          <w:rFonts w:ascii="Arial" w:hAnsi="Arial" w:cs="Arial"/>
          <w:sz w:val="24"/>
          <w:szCs w:val="24"/>
        </w:rPr>
        <w:t xml:space="preserve">the </w:t>
      </w:r>
      <w:r w:rsidR="009A31F0" w:rsidRPr="009A31F0">
        <w:rPr>
          <w:rFonts w:ascii="Arial" w:hAnsi="Arial" w:cs="Arial"/>
          <w:sz w:val="24"/>
          <w:szCs w:val="24"/>
        </w:rPr>
        <w:t>r</w:t>
      </w:r>
      <w:r w:rsidR="00645C6C" w:rsidRPr="009A31F0">
        <w:rPr>
          <w:rFonts w:ascii="Arial" w:hAnsi="Arial" w:cs="Arial"/>
          <w:sz w:val="24"/>
          <w:szCs w:val="24"/>
        </w:rPr>
        <w:t>espondent f</w:t>
      </w:r>
      <w:r w:rsidR="000D395A">
        <w:rPr>
          <w:rFonts w:ascii="Arial" w:hAnsi="Arial" w:cs="Arial"/>
          <w:sz w:val="24"/>
          <w:szCs w:val="24"/>
        </w:rPr>
        <w:t xml:space="preserve">alling </w:t>
      </w:r>
      <w:r w:rsidR="009A31F0" w:rsidRPr="009A31F0">
        <w:rPr>
          <w:rFonts w:ascii="Arial" w:hAnsi="Arial" w:cs="Arial"/>
          <w:sz w:val="24"/>
          <w:szCs w:val="24"/>
        </w:rPr>
        <w:t xml:space="preserve"> </w:t>
      </w:r>
      <w:r w:rsidR="00645C6C" w:rsidRPr="009A31F0">
        <w:rPr>
          <w:rFonts w:ascii="Arial" w:hAnsi="Arial" w:cs="Arial"/>
          <w:sz w:val="24"/>
          <w:szCs w:val="24"/>
        </w:rPr>
        <w:t>into financial difficulty or distress</w:t>
      </w:r>
      <w:r w:rsidR="009A31F0">
        <w:rPr>
          <w:rFonts w:ascii="Arial" w:hAnsi="Arial" w:cs="Arial"/>
          <w:sz w:val="24"/>
          <w:szCs w:val="24"/>
        </w:rPr>
        <w:t xml:space="preserve"> and </w:t>
      </w:r>
      <w:r w:rsidR="00645C6C" w:rsidRPr="009A31F0">
        <w:rPr>
          <w:rFonts w:ascii="Arial" w:hAnsi="Arial" w:cs="Arial"/>
          <w:sz w:val="24"/>
          <w:szCs w:val="24"/>
        </w:rPr>
        <w:t xml:space="preserve">breaching the </w:t>
      </w:r>
      <w:r w:rsidR="009A31F0" w:rsidRPr="009A31F0">
        <w:rPr>
          <w:rFonts w:ascii="Arial" w:hAnsi="Arial" w:cs="Arial"/>
          <w:sz w:val="24"/>
          <w:szCs w:val="24"/>
        </w:rPr>
        <w:t>a</w:t>
      </w:r>
      <w:r w:rsidR="00645C6C" w:rsidRPr="009A31F0">
        <w:rPr>
          <w:rFonts w:ascii="Arial" w:hAnsi="Arial" w:cs="Arial"/>
          <w:sz w:val="24"/>
          <w:szCs w:val="24"/>
        </w:rPr>
        <w:t xml:space="preserve">greement or the </w:t>
      </w:r>
      <w:r w:rsidR="009A31F0" w:rsidRPr="009A31F0">
        <w:rPr>
          <w:rFonts w:ascii="Arial" w:hAnsi="Arial" w:cs="Arial"/>
          <w:sz w:val="24"/>
          <w:szCs w:val="24"/>
        </w:rPr>
        <w:t>b</w:t>
      </w:r>
      <w:r w:rsidR="00645C6C" w:rsidRPr="009A31F0">
        <w:rPr>
          <w:rFonts w:ascii="Arial" w:hAnsi="Arial" w:cs="Arial"/>
          <w:sz w:val="24"/>
          <w:szCs w:val="24"/>
        </w:rPr>
        <w:t>ond</w:t>
      </w:r>
      <w:r w:rsidR="009A31F0" w:rsidRPr="009A31F0">
        <w:rPr>
          <w:rFonts w:ascii="Arial" w:hAnsi="Arial" w:cs="Arial"/>
          <w:sz w:val="24"/>
          <w:szCs w:val="24"/>
        </w:rPr>
        <w:t xml:space="preserve">. </w:t>
      </w:r>
      <w:r w:rsidR="00375248">
        <w:rPr>
          <w:rFonts w:ascii="Arial" w:hAnsi="Arial" w:cs="Arial"/>
          <w:sz w:val="24"/>
          <w:szCs w:val="24"/>
        </w:rPr>
        <w:t xml:space="preserve">The bond is enforceable at the behest of the applicant provided it is executable in accordance with its terms. </w:t>
      </w:r>
      <w:r w:rsidR="00303DA3">
        <w:rPr>
          <w:rFonts w:ascii="Arial" w:hAnsi="Arial" w:cs="Arial"/>
          <w:sz w:val="24"/>
          <w:szCs w:val="24"/>
        </w:rPr>
        <w:t>An event leading to executability came to pass because there is no evidence to controvert that the respondent</w:t>
      </w:r>
      <w:r w:rsidR="00847E54">
        <w:rPr>
          <w:rFonts w:ascii="Arial" w:hAnsi="Arial" w:cs="Arial"/>
          <w:sz w:val="24"/>
          <w:szCs w:val="24"/>
        </w:rPr>
        <w:t>,</w:t>
      </w:r>
      <w:r w:rsidR="00303DA3">
        <w:rPr>
          <w:rFonts w:ascii="Arial" w:hAnsi="Arial" w:cs="Arial"/>
          <w:sz w:val="24"/>
          <w:szCs w:val="24"/>
        </w:rPr>
        <w:t xml:space="preserve"> as </w:t>
      </w:r>
      <w:r w:rsidR="00D274EF">
        <w:rPr>
          <w:rFonts w:ascii="Arial" w:hAnsi="Arial" w:cs="Arial"/>
          <w:sz w:val="24"/>
          <w:szCs w:val="24"/>
        </w:rPr>
        <w:t>s</w:t>
      </w:r>
      <w:r w:rsidR="00303DA3">
        <w:rPr>
          <w:rFonts w:ascii="Arial" w:hAnsi="Arial" w:cs="Arial"/>
          <w:sz w:val="24"/>
          <w:szCs w:val="24"/>
        </w:rPr>
        <w:t xml:space="preserve">et out in </w:t>
      </w:r>
      <w:r w:rsidR="00D274EF">
        <w:rPr>
          <w:rFonts w:ascii="Arial" w:hAnsi="Arial" w:cs="Arial"/>
          <w:sz w:val="24"/>
          <w:szCs w:val="24"/>
        </w:rPr>
        <w:t>c</w:t>
      </w:r>
      <w:r w:rsidR="00303DA3">
        <w:rPr>
          <w:rFonts w:ascii="Arial" w:hAnsi="Arial" w:cs="Arial"/>
          <w:sz w:val="24"/>
          <w:szCs w:val="24"/>
        </w:rPr>
        <w:t>lause 8.2 5 of the bond</w:t>
      </w:r>
      <w:r w:rsidR="00847E54">
        <w:rPr>
          <w:rFonts w:ascii="Arial" w:hAnsi="Arial" w:cs="Arial"/>
          <w:sz w:val="24"/>
          <w:szCs w:val="24"/>
        </w:rPr>
        <w:t>,</w:t>
      </w:r>
      <w:r w:rsidR="00303DA3">
        <w:rPr>
          <w:rFonts w:ascii="Arial" w:hAnsi="Arial" w:cs="Arial"/>
          <w:sz w:val="24"/>
          <w:szCs w:val="24"/>
        </w:rPr>
        <w:t xml:space="preserve"> </w:t>
      </w:r>
      <w:r w:rsidR="008F4F51">
        <w:rPr>
          <w:rFonts w:ascii="Arial" w:hAnsi="Arial" w:cs="Arial"/>
          <w:sz w:val="24"/>
          <w:szCs w:val="24"/>
        </w:rPr>
        <w:t>fail</w:t>
      </w:r>
      <w:r w:rsidR="00D274EF">
        <w:rPr>
          <w:rFonts w:ascii="Arial" w:hAnsi="Arial" w:cs="Arial"/>
          <w:sz w:val="24"/>
          <w:szCs w:val="24"/>
        </w:rPr>
        <w:t xml:space="preserve">ed </w:t>
      </w:r>
      <w:r w:rsidR="008F4F51">
        <w:rPr>
          <w:rFonts w:ascii="Arial" w:hAnsi="Arial" w:cs="Arial"/>
          <w:sz w:val="24"/>
          <w:szCs w:val="24"/>
        </w:rPr>
        <w:t xml:space="preserve">to pay </w:t>
      </w:r>
      <w:r w:rsidR="00D274EF">
        <w:rPr>
          <w:rFonts w:ascii="Arial" w:hAnsi="Arial" w:cs="Arial"/>
          <w:sz w:val="24"/>
          <w:szCs w:val="24"/>
        </w:rPr>
        <w:t xml:space="preserve">some </w:t>
      </w:r>
      <w:r w:rsidR="008F4F51">
        <w:rPr>
          <w:rFonts w:ascii="Arial" w:hAnsi="Arial" w:cs="Arial"/>
          <w:sz w:val="24"/>
          <w:szCs w:val="24"/>
        </w:rPr>
        <w:t>amount</w:t>
      </w:r>
      <w:r w:rsidR="00D274EF">
        <w:rPr>
          <w:rFonts w:ascii="Arial" w:hAnsi="Arial" w:cs="Arial"/>
          <w:sz w:val="24"/>
          <w:szCs w:val="24"/>
        </w:rPr>
        <w:t>s</w:t>
      </w:r>
      <w:r w:rsidR="008F4F51">
        <w:rPr>
          <w:rFonts w:ascii="Arial" w:hAnsi="Arial" w:cs="Arial"/>
          <w:sz w:val="24"/>
          <w:szCs w:val="24"/>
        </w:rPr>
        <w:t xml:space="preserve"> due to the </w:t>
      </w:r>
      <w:r w:rsidR="00D274EF">
        <w:rPr>
          <w:rFonts w:ascii="Arial" w:hAnsi="Arial" w:cs="Arial"/>
          <w:sz w:val="24"/>
          <w:szCs w:val="24"/>
        </w:rPr>
        <w:t xml:space="preserve">applicant </w:t>
      </w:r>
      <w:r w:rsidR="008F4F51">
        <w:rPr>
          <w:rFonts w:ascii="Arial" w:hAnsi="Arial" w:cs="Arial"/>
          <w:sz w:val="24"/>
          <w:szCs w:val="24"/>
        </w:rPr>
        <w:t>promptly</w:t>
      </w:r>
      <w:r w:rsidR="00D274EF">
        <w:rPr>
          <w:rFonts w:ascii="Arial" w:hAnsi="Arial" w:cs="Arial"/>
          <w:sz w:val="24"/>
          <w:szCs w:val="24"/>
        </w:rPr>
        <w:t xml:space="preserve">. In so doing it </w:t>
      </w:r>
      <w:r w:rsidR="00375248">
        <w:rPr>
          <w:rFonts w:ascii="Arial" w:hAnsi="Arial" w:cs="Arial"/>
          <w:sz w:val="24"/>
          <w:szCs w:val="24"/>
        </w:rPr>
        <w:t>breache</w:t>
      </w:r>
      <w:r w:rsidR="00D274EF">
        <w:rPr>
          <w:rFonts w:ascii="Arial" w:hAnsi="Arial" w:cs="Arial"/>
          <w:sz w:val="24"/>
          <w:szCs w:val="24"/>
        </w:rPr>
        <w:t xml:space="preserve">d </w:t>
      </w:r>
      <w:r w:rsidR="00375248">
        <w:rPr>
          <w:rFonts w:ascii="Arial" w:hAnsi="Arial" w:cs="Arial"/>
          <w:sz w:val="24"/>
          <w:szCs w:val="24"/>
        </w:rPr>
        <w:t>the franchise agreement</w:t>
      </w:r>
      <w:r w:rsidR="008F4F51">
        <w:rPr>
          <w:rFonts w:ascii="Arial" w:hAnsi="Arial" w:cs="Arial"/>
          <w:sz w:val="24"/>
          <w:szCs w:val="24"/>
        </w:rPr>
        <w:t xml:space="preserve">. Counsel for the respondent conceded that there were trigger events </w:t>
      </w:r>
      <w:r w:rsidR="00375248">
        <w:rPr>
          <w:rFonts w:ascii="Arial" w:hAnsi="Arial" w:cs="Arial"/>
          <w:sz w:val="24"/>
          <w:szCs w:val="24"/>
        </w:rPr>
        <w:t xml:space="preserve">in </w:t>
      </w:r>
      <w:r w:rsidR="008F4F51">
        <w:rPr>
          <w:rFonts w:ascii="Arial" w:hAnsi="Arial" w:cs="Arial"/>
          <w:sz w:val="24"/>
          <w:szCs w:val="24"/>
        </w:rPr>
        <w:t>that the respondent did not pay on due date</w:t>
      </w:r>
      <w:r w:rsidR="00C841FA">
        <w:rPr>
          <w:rFonts w:ascii="Arial" w:hAnsi="Arial" w:cs="Arial"/>
          <w:sz w:val="24"/>
          <w:szCs w:val="24"/>
        </w:rPr>
        <w:t>s</w:t>
      </w:r>
      <w:r w:rsidR="00375248">
        <w:rPr>
          <w:rFonts w:ascii="Arial" w:hAnsi="Arial" w:cs="Arial"/>
          <w:sz w:val="24"/>
          <w:szCs w:val="24"/>
        </w:rPr>
        <w:t xml:space="preserve">. </w:t>
      </w:r>
      <w:r w:rsidR="008F4F51">
        <w:rPr>
          <w:rFonts w:ascii="Arial" w:hAnsi="Arial" w:cs="Arial"/>
          <w:sz w:val="24"/>
          <w:szCs w:val="24"/>
        </w:rPr>
        <w:t xml:space="preserve"> </w:t>
      </w:r>
    </w:p>
    <w:p w14:paraId="3CF6E4FA" w14:textId="77777777" w:rsidR="00F05477" w:rsidRPr="00B94F3C" w:rsidRDefault="008F4F51" w:rsidP="00322ACE">
      <w:pPr>
        <w:spacing w:line="360" w:lineRule="auto"/>
        <w:ind w:left="720" w:hanging="720"/>
        <w:jc w:val="both"/>
        <w:rPr>
          <w:rFonts w:ascii="Arial" w:hAnsi="Arial" w:cs="Arial"/>
          <w:sz w:val="24"/>
          <w:szCs w:val="24"/>
        </w:rPr>
      </w:pPr>
      <w:r>
        <w:rPr>
          <w:rFonts w:ascii="Arial" w:hAnsi="Arial" w:cs="Arial"/>
          <w:sz w:val="24"/>
          <w:szCs w:val="24"/>
        </w:rPr>
        <w:lastRenderedPageBreak/>
        <w:t>[</w:t>
      </w:r>
      <w:r w:rsidR="001C42FC">
        <w:rPr>
          <w:rFonts w:ascii="Arial" w:hAnsi="Arial" w:cs="Arial"/>
          <w:sz w:val="24"/>
          <w:szCs w:val="24"/>
        </w:rPr>
        <w:t>20</w:t>
      </w:r>
      <w:r>
        <w:rPr>
          <w:rFonts w:ascii="Arial" w:hAnsi="Arial" w:cs="Arial"/>
          <w:sz w:val="24"/>
          <w:szCs w:val="24"/>
        </w:rPr>
        <w:t>]</w:t>
      </w:r>
      <w:r>
        <w:rPr>
          <w:rFonts w:ascii="Arial" w:hAnsi="Arial" w:cs="Arial"/>
          <w:sz w:val="24"/>
          <w:szCs w:val="24"/>
        </w:rPr>
        <w:tab/>
      </w:r>
      <w:r w:rsidR="003536A5">
        <w:rPr>
          <w:rFonts w:ascii="Arial" w:hAnsi="Arial" w:cs="Arial"/>
          <w:sz w:val="24"/>
          <w:szCs w:val="24"/>
        </w:rPr>
        <w:t>Clause 17.1 provides that “</w:t>
      </w:r>
      <w:r w:rsidR="00F05477">
        <w:rPr>
          <w:rFonts w:ascii="Arial" w:hAnsi="Arial" w:cs="Arial"/>
          <w:sz w:val="24"/>
          <w:szCs w:val="24"/>
        </w:rPr>
        <w:t>N</w:t>
      </w:r>
      <w:r w:rsidR="003536A5">
        <w:rPr>
          <w:rFonts w:ascii="Arial" w:hAnsi="Arial" w:cs="Arial"/>
          <w:sz w:val="24"/>
          <w:szCs w:val="24"/>
        </w:rPr>
        <w:t>otwithstanding anything to the contrary contained herein, the creditor shall be entitled to exercise the rights granted to it hereunder only if at the time there is actual obligation</w:t>
      </w:r>
      <w:r w:rsidR="00142C01">
        <w:rPr>
          <w:rFonts w:ascii="Arial" w:hAnsi="Arial" w:cs="Arial"/>
          <w:sz w:val="24"/>
          <w:szCs w:val="24"/>
        </w:rPr>
        <w:t xml:space="preserve"> or indebtedness owing by the Mort</w:t>
      </w:r>
      <w:r w:rsidR="00F05477">
        <w:rPr>
          <w:rFonts w:ascii="Arial" w:hAnsi="Arial" w:cs="Arial"/>
          <w:sz w:val="24"/>
          <w:szCs w:val="24"/>
        </w:rPr>
        <w:t>g</w:t>
      </w:r>
      <w:r w:rsidR="00142C01">
        <w:rPr>
          <w:rFonts w:ascii="Arial" w:hAnsi="Arial" w:cs="Arial"/>
          <w:sz w:val="24"/>
          <w:szCs w:val="24"/>
        </w:rPr>
        <w:t>agor to the Creditor</w:t>
      </w:r>
      <w:r w:rsidR="00F05477">
        <w:rPr>
          <w:rFonts w:ascii="Arial" w:hAnsi="Arial" w:cs="Arial"/>
          <w:sz w:val="24"/>
          <w:szCs w:val="24"/>
        </w:rPr>
        <w:t>.</w:t>
      </w:r>
      <w:r w:rsidR="002451CF">
        <w:rPr>
          <w:rFonts w:ascii="Arial" w:hAnsi="Arial" w:cs="Arial"/>
          <w:sz w:val="24"/>
          <w:szCs w:val="24"/>
        </w:rPr>
        <w:t>”</w:t>
      </w:r>
      <w:r w:rsidR="00F05477">
        <w:rPr>
          <w:rFonts w:ascii="Arial" w:hAnsi="Arial" w:cs="Arial"/>
          <w:sz w:val="24"/>
          <w:szCs w:val="24"/>
        </w:rPr>
        <w:t xml:space="preserve"> </w:t>
      </w:r>
      <w:r w:rsidR="002451CF">
        <w:rPr>
          <w:rFonts w:ascii="Arial" w:hAnsi="Arial" w:cs="Arial"/>
          <w:sz w:val="24"/>
          <w:szCs w:val="24"/>
        </w:rPr>
        <w:t>I</w:t>
      </w:r>
      <w:r w:rsidR="009A0FF1">
        <w:rPr>
          <w:rFonts w:ascii="Arial" w:hAnsi="Arial" w:cs="Arial"/>
          <w:sz w:val="24"/>
          <w:szCs w:val="24"/>
        </w:rPr>
        <w:t xml:space="preserve">n terms of clause 9.3 of the bond the certificate of indebtedness, in the absence of evidence to the contrary, constitutes sufficient proof for purposes of obtaining any judgment or order. </w:t>
      </w:r>
      <w:r w:rsidR="00F05477">
        <w:rPr>
          <w:rFonts w:ascii="Arial" w:hAnsi="Arial" w:cs="Arial"/>
          <w:sz w:val="24"/>
          <w:szCs w:val="24"/>
        </w:rPr>
        <w:t>A day prior to the issuing of the application</w:t>
      </w:r>
      <w:r w:rsidR="00196237">
        <w:rPr>
          <w:rFonts w:ascii="Arial" w:hAnsi="Arial" w:cs="Arial"/>
          <w:sz w:val="24"/>
          <w:szCs w:val="24"/>
        </w:rPr>
        <w:t>,</w:t>
      </w:r>
      <w:r w:rsidR="00F05477">
        <w:rPr>
          <w:rFonts w:ascii="Arial" w:hAnsi="Arial" w:cs="Arial"/>
          <w:sz w:val="24"/>
          <w:szCs w:val="24"/>
        </w:rPr>
        <w:t xml:space="preserve"> on 22 January 2024</w:t>
      </w:r>
      <w:r w:rsidR="00777E0A">
        <w:rPr>
          <w:rFonts w:ascii="Arial" w:hAnsi="Arial" w:cs="Arial"/>
          <w:sz w:val="24"/>
          <w:szCs w:val="24"/>
        </w:rPr>
        <w:t xml:space="preserve">, the certificate </w:t>
      </w:r>
      <w:r w:rsidR="008B798C">
        <w:rPr>
          <w:rFonts w:ascii="Arial" w:hAnsi="Arial" w:cs="Arial"/>
          <w:sz w:val="24"/>
          <w:szCs w:val="24"/>
        </w:rPr>
        <w:t xml:space="preserve">of indebtedness </w:t>
      </w:r>
      <w:r w:rsidR="00777E0A">
        <w:rPr>
          <w:rFonts w:ascii="Arial" w:hAnsi="Arial" w:cs="Arial"/>
          <w:sz w:val="24"/>
          <w:szCs w:val="24"/>
        </w:rPr>
        <w:t>attached to the founding pape</w:t>
      </w:r>
      <w:r w:rsidR="00980162">
        <w:rPr>
          <w:rFonts w:ascii="Arial" w:hAnsi="Arial" w:cs="Arial"/>
          <w:sz w:val="24"/>
          <w:szCs w:val="24"/>
        </w:rPr>
        <w:t>r</w:t>
      </w:r>
      <w:r w:rsidR="00777E0A">
        <w:rPr>
          <w:rFonts w:ascii="Arial" w:hAnsi="Arial" w:cs="Arial"/>
          <w:sz w:val="24"/>
          <w:szCs w:val="24"/>
        </w:rPr>
        <w:t xml:space="preserve">s, </w:t>
      </w:r>
      <w:r w:rsidR="00777E0A" w:rsidRPr="004B32F8">
        <w:rPr>
          <w:rFonts w:ascii="Arial" w:hAnsi="Arial" w:cs="Arial"/>
          <w:sz w:val="24"/>
          <w:szCs w:val="24"/>
        </w:rPr>
        <w:t xml:space="preserve">which was not </w:t>
      </w:r>
      <w:r w:rsidR="004B32F8" w:rsidRPr="004B32F8">
        <w:rPr>
          <w:rFonts w:ascii="Arial" w:hAnsi="Arial" w:cs="Arial"/>
          <w:sz w:val="24"/>
          <w:szCs w:val="24"/>
        </w:rPr>
        <w:t xml:space="preserve">seriously </w:t>
      </w:r>
      <w:r w:rsidR="00777E0A" w:rsidRPr="004B32F8">
        <w:rPr>
          <w:rFonts w:ascii="Arial" w:hAnsi="Arial" w:cs="Arial"/>
          <w:sz w:val="24"/>
          <w:szCs w:val="24"/>
        </w:rPr>
        <w:t>challenged</w:t>
      </w:r>
      <w:r w:rsidR="00777E0A">
        <w:rPr>
          <w:rFonts w:ascii="Arial" w:hAnsi="Arial" w:cs="Arial"/>
          <w:sz w:val="24"/>
          <w:szCs w:val="24"/>
        </w:rPr>
        <w:t xml:space="preserve">, </w:t>
      </w:r>
      <w:r w:rsidR="00F05477">
        <w:rPr>
          <w:rFonts w:ascii="Arial" w:hAnsi="Arial" w:cs="Arial"/>
          <w:sz w:val="24"/>
          <w:szCs w:val="24"/>
        </w:rPr>
        <w:t xml:space="preserve">showed that the respondent owed the applicant </w:t>
      </w:r>
      <w:r w:rsidR="00196237">
        <w:rPr>
          <w:rFonts w:ascii="Arial" w:hAnsi="Arial" w:cs="Arial"/>
          <w:sz w:val="24"/>
          <w:szCs w:val="24"/>
        </w:rPr>
        <w:t xml:space="preserve">R </w:t>
      </w:r>
      <w:r w:rsidR="00777E0A">
        <w:rPr>
          <w:rFonts w:ascii="Arial" w:hAnsi="Arial" w:cs="Arial"/>
          <w:sz w:val="24"/>
          <w:szCs w:val="24"/>
        </w:rPr>
        <w:t xml:space="preserve">5 </w:t>
      </w:r>
      <w:r w:rsidR="00196237">
        <w:rPr>
          <w:rFonts w:ascii="Arial" w:hAnsi="Arial" w:cs="Arial"/>
          <w:sz w:val="24"/>
          <w:szCs w:val="24"/>
        </w:rPr>
        <w:t>737 214.62</w:t>
      </w:r>
      <w:r w:rsidR="002451CF">
        <w:rPr>
          <w:rFonts w:ascii="Arial" w:hAnsi="Arial" w:cs="Arial"/>
          <w:sz w:val="24"/>
          <w:szCs w:val="24"/>
        </w:rPr>
        <w:t xml:space="preserve">. </w:t>
      </w:r>
      <w:r w:rsidR="000E0D03">
        <w:rPr>
          <w:rFonts w:ascii="Arial" w:hAnsi="Arial" w:cs="Arial"/>
          <w:sz w:val="24"/>
          <w:szCs w:val="24"/>
        </w:rPr>
        <w:t xml:space="preserve">Insofar as the respondent claimed to have paid </w:t>
      </w:r>
      <w:r w:rsidR="00F05477">
        <w:rPr>
          <w:rFonts w:ascii="Arial" w:hAnsi="Arial" w:cs="Arial"/>
          <w:sz w:val="24"/>
          <w:szCs w:val="24"/>
        </w:rPr>
        <w:t xml:space="preserve"> </w:t>
      </w:r>
      <w:r w:rsidR="000E0D03" w:rsidRPr="00B94F3C">
        <w:rPr>
          <w:rFonts w:ascii="Arial" w:hAnsi="Arial" w:cs="Arial"/>
          <w:sz w:val="24"/>
          <w:szCs w:val="24"/>
        </w:rPr>
        <w:t>R11 641 140.45</w:t>
      </w:r>
      <w:r w:rsidR="000E0D03">
        <w:rPr>
          <w:rFonts w:ascii="Arial" w:hAnsi="Arial" w:cs="Arial"/>
          <w:sz w:val="24"/>
          <w:szCs w:val="24"/>
        </w:rPr>
        <w:t>, a</w:t>
      </w:r>
      <w:r w:rsidR="00B94F3C">
        <w:rPr>
          <w:rFonts w:ascii="Arial" w:hAnsi="Arial" w:cs="Arial"/>
          <w:sz w:val="24"/>
          <w:szCs w:val="24"/>
        </w:rPr>
        <w:t xml:space="preserve">s already </w:t>
      </w:r>
      <w:r w:rsidR="000E0D03">
        <w:rPr>
          <w:rFonts w:ascii="Arial" w:hAnsi="Arial" w:cs="Arial"/>
          <w:sz w:val="24"/>
          <w:szCs w:val="24"/>
        </w:rPr>
        <w:t>discussed</w:t>
      </w:r>
      <w:r w:rsidR="00B94F3C">
        <w:rPr>
          <w:rFonts w:ascii="Arial" w:hAnsi="Arial" w:cs="Arial"/>
          <w:sz w:val="24"/>
          <w:szCs w:val="24"/>
        </w:rPr>
        <w:t xml:space="preserve">, the payments were </w:t>
      </w:r>
      <w:r w:rsidR="00971A6B">
        <w:rPr>
          <w:rFonts w:ascii="Arial" w:hAnsi="Arial" w:cs="Arial"/>
          <w:sz w:val="24"/>
          <w:szCs w:val="24"/>
        </w:rPr>
        <w:t xml:space="preserve">appropriated </w:t>
      </w:r>
      <w:r w:rsidR="00B94F3C">
        <w:rPr>
          <w:rFonts w:ascii="Arial" w:hAnsi="Arial" w:cs="Arial"/>
          <w:sz w:val="24"/>
          <w:szCs w:val="24"/>
        </w:rPr>
        <w:t>to</w:t>
      </w:r>
      <w:r w:rsidR="00424F50">
        <w:rPr>
          <w:rFonts w:ascii="Arial" w:hAnsi="Arial" w:cs="Arial"/>
          <w:sz w:val="24"/>
          <w:szCs w:val="24"/>
        </w:rPr>
        <w:t>wards</w:t>
      </w:r>
      <w:r w:rsidR="00B94F3C">
        <w:rPr>
          <w:rFonts w:ascii="Arial" w:hAnsi="Arial" w:cs="Arial"/>
          <w:sz w:val="24"/>
          <w:szCs w:val="24"/>
        </w:rPr>
        <w:t xml:space="preserve"> </w:t>
      </w:r>
      <w:r w:rsidR="000E0D03">
        <w:rPr>
          <w:rFonts w:ascii="Arial" w:hAnsi="Arial" w:cs="Arial"/>
          <w:sz w:val="24"/>
          <w:szCs w:val="24"/>
        </w:rPr>
        <w:t xml:space="preserve">its </w:t>
      </w:r>
      <w:r w:rsidR="00B94F3C">
        <w:rPr>
          <w:rFonts w:ascii="Arial" w:hAnsi="Arial" w:cs="Arial"/>
          <w:sz w:val="24"/>
          <w:szCs w:val="24"/>
        </w:rPr>
        <w:t>historical debt which the applicant was entitled to do in terms of clause 9.3 of the franchise agreement.</w:t>
      </w:r>
      <w:r w:rsidR="00861996">
        <w:rPr>
          <w:rFonts w:ascii="Arial" w:hAnsi="Arial" w:cs="Arial"/>
          <w:sz w:val="24"/>
          <w:szCs w:val="24"/>
        </w:rPr>
        <w:t xml:space="preserve"> </w:t>
      </w:r>
    </w:p>
    <w:p w14:paraId="66BB1380" w14:textId="77777777" w:rsidR="00E1213E" w:rsidRPr="00F30830" w:rsidRDefault="00980162" w:rsidP="00322ACE">
      <w:pPr>
        <w:spacing w:line="360" w:lineRule="auto"/>
        <w:ind w:left="720" w:hanging="720"/>
        <w:jc w:val="both"/>
        <w:rPr>
          <w:rFonts w:ascii="Arial" w:hAnsi="Arial" w:cs="Arial"/>
          <w:color w:val="000000"/>
          <w:sz w:val="24"/>
          <w:szCs w:val="24"/>
        </w:rPr>
      </w:pPr>
      <w:r>
        <w:rPr>
          <w:rFonts w:ascii="Arial" w:hAnsi="Arial" w:cs="Arial"/>
          <w:sz w:val="24"/>
          <w:szCs w:val="24"/>
        </w:rPr>
        <w:t>[</w:t>
      </w:r>
      <w:r w:rsidR="001C42FC">
        <w:rPr>
          <w:rFonts w:ascii="Arial" w:hAnsi="Arial" w:cs="Arial"/>
          <w:sz w:val="24"/>
          <w:szCs w:val="24"/>
        </w:rPr>
        <w:t>21</w:t>
      </w:r>
      <w:r>
        <w:rPr>
          <w:rFonts w:ascii="Arial" w:hAnsi="Arial" w:cs="Arial"/>
          <w:sz w:val="24"/>
          <w:szCs w:val="24"/>
        </w:rPr>
        <w:t>]</w:t>
      </w:r>
      <w:r>
        <w:rPr>
          <w:rFonts w:ascii="Arial" w:hAnsi="Arial" w:cs="Arial"/>
          <w:sz w:val="24"/>
          <w:szCs w:val="24"/>
        </w:rPr>
        <w:tab/>
        <w:t>A</w:t>
      </w:r>
      <w:r w:rsidR="005C531E">
        <w:rPr>
          <w:rFonts w:ascii="Arial" w:hAnsi="Arial" w:cs="Arial"/>
          <w:sz w:val="24"/>
          <w:szCs w:val="24"/>
        </w:rPr>
        <w:t>s a continuing covering security t</w:t>
      </w:r>
      <w:r w:rsidR="003962F5">
        <w:rPr>
          <w:rFonts w:ascii="Arial" w:hAnsi="Arial" w:cs="Arial"/>
          <w:sz w:val="24"/>
          <w:szCs w:val="24"/>
        </w:rPr>
        <w:t xml:space="preserve">he respondent </w:t>
      </w:r>
      <w:r w:rsidR="00792F5F">
        <w:rPr>
          <w:rFonts w:ascii="Arial" w:hAnsi="Arial" w:cs="Arial"/>
          <w:sz w:val="24"/>
          <w:szCs w:val="24"/>
        </w:rPr>
        <w:t xml:space="preserve">declared </w:t>
      </w:r>
      <w:r w:rsidR="003962F5">
        <w:rPr>
          <w:rFonts w:ascii="Arial" w:hAnsi="Arial" w:cs="Arial"/>
          <w:sz w:val="24"/>
          <w:szCs w:val="24"/>
        </w:rPr>
        <w:t>to bind</w:t>
      </w:r>
      <w:r w:rsidR="00D25365">
        <w:rPr>
          <w:rFonts w:ascii="Arial" w:hAnsi="Arial" w:cs="Arial"/>
          <w:sz w:val="24"/>
          <w:szCs w:val="24"/>
        </w:rPr>
        <w:t xml:space="preserve"> in favour of the creditor</w:t>
      </w:r>
      <w:r w:rsidR="00792F5F">
        <w:rPr>
          <w:rFonts w:ascii="Arial" w:hAnsi="Arial" w:cs="Arial"/>
          <w:sz w:val="24"/>
          <w:szCs w:val="24"/>
        </w:rPr>
        <w:t xml:space="preserve"> (Pick ‘n Pay Retailers/the applicant)</w:t>
      </w:r>
      <w:r w:rsidR="00D25365">
        <w:rPr>
          <w:rFonts w:ascii="Arial" w:hAnsi="Arial" w:cs="Arial"/>
          <w:sz w:val="24"/>
          <w:szCs w:val="24"/>
        </w:rPr>
        <w:t xml:space="preserve"> all its movable property and effects of every description, corporeal or incorporeal</w:t>
      </w:r>
      <w:r w:rsidR="0081498B">
        <w:rPr>
          <w:rFonts w:ascii="Arial" w:hAnsi="Arial" w:cs="Arial"/>
          <w:sz w:val="24"/>
          <w:szCs w:val="24"/>
        </w:rPr>
        <w:t>, n</w:t>
      </w:r>
      <w:r w:rsidR="00322ACE" w:rsidRPr="009A31F0">
        <w:rPr>
          <w:rFonts w:ascii="Arial" w:hAnsi="Arial" w:cs="Arial"/>
          <w:color w:val="000000"/>
          <w:sz w:val="24"/>
          <w:szCs w:val="24"/>
        </w:rPr>
        <w:t xml:space="preserve">othing </w:t>
      </w:r>
      <w:r w:rsidR="00DE25E2">
        <w:rPr>
          <w:rFonts w:ascii="Arial" w:hAnsi="Arial" w:cs="Arial"/>
          <w:color w:val="000000"/>
          <w:sz w:val="24"/>
          <w:szCs w:val="24"/>
        </w:rPr>
        <w:t>excepted and submitt</w:t>
      </w:r>
      <w:r w:rsidR="00792F5F">
        <w:rPr>
          <w:rFonts w:ascii="Arial" w:hAnsi="Arial" w:cs="Arial"/>
          <w:color w:val="000000"/>
          <w:sz w:val="24"/>
          <w:szCs w:val="24"/>
        </w:rPr>
        <w:t xml:space="preserve">ed </w:t>
      </w:r>
      <w:r w:rsidR="00DE25E2">
        <w:rPr>
          <w:rFonts w:ascii="Arial" w:hAnsi="Arial" w:cs="Arial"/>
          <w:color w:val="000000"/>
          <w:sz w:val="24"/>
          <w:szCs w:val="24"/>
        </w:rPr>
        <w:t xml:space="preserve">them </w:t>
      </w:r>
      <w:r w:rsidR="00DE25E2" w:rsidRPr="00F30830">
        <w:rPr>
          <w:rFonts w:ascii="Arial" w:hAnsi="Arial" w:cs="Arial"/>
          <w:color w:val="000000"/>
          <w:sz w:val="24"/>
          <w:szCs w:val="24"/>
        </w:rPr>
        <w:t xml:space="preserve">to constraint and execution as the law directs. </w:t>
      </w:r>
      <w:r w:rsidR="00D274EF">
        <w:rPr>
          <w:rFonts w:ascii="Arial" w:hAnsi="Arial" w:cs="Arial"/>
          <w:color w:val="000000"/>
          <w:sz w:val="24"/>
          <w:szCs w:val="24"/>
        </w:rPr>
        <w:t>C</w:t>
      </w:r>
      <w:r w:rsidR="00156CA7" w:rsidRPr="00F30830">
        <w:rPr>
          <w:rFonts w:ascii="Arial" w:hAnsi="Arial" w:cs="Arial"/>
          <w:color w:val="000000"/>
          <w:sz w:val="24"/>
          <w:szCs w:val="24"/>
        </w:rPr>
        <w:t xml:space="preserve">lause 8 of the bond </w:t>
      </w:r>
      <w:r w:rsidR="00D274EF">
        <w:rPr>
          <w:rFonts w:ascii="Arial" w:hAnsi="Arial" w:cs="Arial"/>
          <w:color w:val="000000"/>
          <w:sz w:val="24"/>
          <w:szCs w:val="24"/>
        </w:rPr>
        <w:t xml:space="preserve">stipulates that </w:t>
      </w:r>
      <w:r w:rsidR="00156CA7" w:rsidRPr="00F30830">
        <w:rPr>
          <w:rFonts w:ascii="Arial" w:hAnsi="Arial" w:cs="Arial"/>
          <w:color w:val="000000"/>
          <w:sz w:val="24"/>
          <w:szCs w:val="24"/>
        </w:rPr>
        <w:t xml:space="preserve">the applicant is entitled, without notice to the respondent </w:t>
      </w:r>
      <w:r w:rsidR="002D351D" w:rsidRPr="00F30830">
        <w:rPr>
          <w:rFonts w:ascii="Arial" w:hAnsi="Arial" w:cs="Arial"/>
          <w:color w:val="000000"/>
          <w:sz w:val="24"/>
          <w:szCs w:val="24"/>
        </w:rPr>
        <w:t>and without first obtaining any court order to perfect its security.</w:t>
      </w:r>
      <w:r w:rsidR="00E1213E" w:rsidRPr="00F30830">
        <w:rPr>
          <w:rFonts w:ascii="Arial" w:hAnsi="Arial" w:cs="Arial"/>
          <w:color w:val="000000"/>
          <w:sz w:val="24"/>
          <w:szCs w:val="24"/>
        </w:rPr>
        <w:t xml:space="preserve"> </w:t>
      </w:r>
      <w:r w:rsidR="00FD6DD4" w:rsidRPr="00F30830">
        <w:rPr>
          <w:rFonts w:ascii="Arial" w:hAnsi="Arial" w:cs="Arial"/>
          <w:color w:val="000000"/>
          <w:sz w:val="24"/>
          <w:szCs w:val="24"/>
        </w:rPr>
        <w:t>In</w:t>
      </w:r>
      <w:r w:rsidR="00F30830" w:rsidRPr="00F30830">
        <w:rPr>
          <w:rFonts w:ascii="Arial" w:hAnsi="Arial" w:cs="Arial"/>
          <w:i/>
          <w:iCs/>
          <w:color w:val="000000"/>
          <w:sz w:val="24"/>
          <w:szCs w:val="24"/>
        </w:rPr>
        <w:t xml:space="preserve"> Bock &amp; others v </w:t>
      </w:r>
      <w:proofErr w:type="spellStart"/>
      <w:r w:rsidR="00F30830" w:rsidRPr="00F30830">
        <w:rPr>
          <w:rFonts w:ascii="Arial" w:hAnsi="Arial" w:cs="Arial"/>
          <w:i/>
          <w:iCs/>
          <w:color w:val="000000"/>
          <w:sz w:val="24"/>
          <w:szCs w:val="24"/>
        </w:rPr>
        <w:t>Duburoro</w:t>
      </w:r>
      <w:proofErr w:type="spellEnd"/>
      <w:r w:rsidR="00F30830" w:rsidRPr="00F30830">
        <w:rPr>
          <w:rFonts w:ascii="Arial" w:hAnsi="Arial" w:cs="Arial"/>
          <w:i/>
          <w:iCs/>
          <w:color w:val="000000"/>
          <w:sz w:val="24"/>
          <w:szCs w:val="24"/>
        </w:rPr>
        <w:t xml:space="preserve"> Investments (Pty) Ltd</w:t>
      </w:r>
      <w:r w:rsidR="00FD6DD4" w:rsidRPr="00F30830">
        <w:rPr>
          <w:rFonts w:ascii="Arial" w:hAnsi="Arial" w:cs="Arial"/>
          <w:color w:val="000000"/>
          <w:sz w:val="24"/>
          <w:szCs w:val="24"/>
        </w:rPr>
        <w:t xml:space="preserve"> </w:t>
      </w:r>
      <w:r w:rsidR="00F30830" w:rsidRPr="00F30830">
        <w:rPr>
          <w:rFonts w:ascii="Arial" w:hAnsi="Arial" w:cs="Arial"/>
          <w:color w:val="000000"/>
          <w:sz w:val="24"/>
          <w:szCs w:val="24"/>
        </w:rPr>
        <w:t>Harms JA reaffirmed that the immediate execution clause in a mortgage bond, permitting the mortgage creditor to execute without recourse to the mortgage debtor or the court by taking possession of the property and selling it, is void. I</w:t>
      </w:r>
      <w:r w:rsidR="00E1213E" w:rsidRPr="00F30830">
        <w:rPr>
          <w:rFonts w:ascii="Arial" w:hAnsi="Arial" w:cs="Arial"/>
          <w:color w:val="000000"/>
          <w:sz w:val="24"/>
          <w:szCs w:val="24"/>
        </w:rPr>
        <w:t>t is trite that to perfect security in respect of the general notarial bonds, such as the present, the court's imprimatur is required.</w:t>
      </w:r>
      <w:r w:rsidR="00E1213E" w:rsidRPr="00F30830">
        <w:rPr>
          <w:rStyle w:val="FootnoteReference"/>
          <w:rFonts w:ascii="Arial" w:hAnsi="Arial" w:cs="Arial"/>
          <w:color w:val="000000"/>
          <w:sz w:val="24"/>
          <w:szCs w:val="24"/>
        </w:rPr>
        <w:footnoteReference w:id="5"/>
      </w:r>
      <w:r w:rsidR="00E1213E" w:rsidRPr="00F30830">
        <w:rPr>
          <w:rFonts w:ascii="Arial" w:hAnsi="Arial" w:cs="Arial"/>
          <w:color w:val="000000"/>
          <w:sz w:val="24"/>
          <w:szCs w:val="24"/>
        </w:rPr>
        <w:t xml:space="preserve"> </w:t>
      </w:r>
    </w:p>
    <w:p w14:paraId="31E7F6AF" w14:textId="77777777" w:rsidR="00322ACE" w:rsidRPr="009A31F0" w:rsidRDefault="00E1213E" w:rsidP="00322ACE">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1C42FC">
        <w:rPr>
          <w:rFonts w:ascii="Arial" w:hAnsi="Arial" w:cs="Arial"/>
          <w:color w:val="000000"/>
          <w:sz w:val="24"/>
          <w:szCs w:val="24"/>
        </w:rPr>
        <w:t>22</w:t>
      </w:r>
      <w:r>
        <w:rPr>
          <w:rFonts w:ascii="Arial" w:hAnsi="Arial" w:cs="Arial"/>
          <w:color w:val="000000"/>
          <w:sz w:val="24"/>
          <w:szCs w:val="24"/>
        </w:rPr>
        <w:t>]</w:t>
      </w:r>
      <w:r>
        <w:rPr>
          <w:rFonts w:ascii="Arial" w:hAnsi="Arial" w:cs="Arial"/>
          <w:color w:val="000000"/>
          <w:sz w:val="24"/>
          <w:szCs w:val="24"/>
        </w:rPr>
        <w:tab/>
      </w:r>
      <w:r w:rsidR="00DE25E2" w:rsidRPr="00E1213E">
        <w:rPr>
          <w:rFonts w:ascii="Arial" w:hAnsi="Arial" w:cs="Arial"/>
          <w:color w:val="000000"/>
          <w:sz w:val="24"/>
          <w:szCs w:val="24"/>
        </w:rPr>
        <w:t>N</w:t>
      </w:r>
      <w:r w:rsidR="00DE25E2">
        <w:rPr>
          <w:rFonts w:ascii="Arial" w:hAnsi="Arial" w:cs="Arial"/>
          <w:color w:val="000000"/>
          <w:sz w:val="24"/>
          <w:szCs w:val="24"/>
        </w:rPr>
        <w:t xml:space="preserve">othing </w:t>
      </w:r>
      <w:r w:rsidR="00322ACE" w:rsidRPr="009A31F0">
        <w:rPr>
          <w:rFonts w:ascii="Arial" w:hAnsi="Arial" w:cs="Arial"/>
          <w:color w:val="000000"/>
          <w:sz w:val="24"/>
          <w:szCs w:val="24"/>
        </w:rPr>
        <w:t xml:space="preserve">had been placed before the Court to stymie </w:t>
      </w:r>
      <w:r w:rsidR="00322ACE" w:rsidRPr="009A31F0">
        <w:rPr>
          <w:rFonts w:ascii="Arial" w:hAnsi="Arial" w:cs="Arial"/>
          <w:sz w:val="24"/>
          <w:szCs w:val="24"/>
        </w:rPr>
        <w:t xml:space="preserve">the </w:t>
      </w:r>
      <w:r w:rsidR="00AB135F" w:rsidRPr="009A31F0">
        <w:rPr>
          <w:rFonts w:ascii="Arial" w:hAnsi="Arial" w:cs="Arial"/>
          <w:sz w:val="24"/>
          <w:szCs w:val="24"/>
        </w:rPr>
        <w:t>a</w:t>
      </w:r>
      <w:r w:rsidR="00322ACE" w:rsidRPr="009A31F0">
        <w:rPr>
          <w:rFonts w:ascii="Arial" w:hAnsi="Arial" w:cs="Arial"/>
          <w:sz w:val="24"/>
          <w:szCs w:val="24"/>
        </w:rPr>
        <w:t>pplicant</w:t>
      </w:r>
      <w:r w:rsidR="009A31F0">
        <w:rPr>
          <w:rFonts w:ascii="Arial" w:hAnsi="Arial" w:cs="Arial"/>
          <w:sz w:val="24"/>
          <w:szCs w:val="24"/>
        </w:rPr>
        <w:t xml:space="preserve"> in its </w:t>
      </w:r>
      <w:r w:rsidR="00322ACE" w:rsidRPr="009A31F0">
        <w:rPr>
          <w:rFonts w:ascii="Arial" w:hAnsi="Arial" w:cs="Arial"/>
          <w:sz w:val="24"/>
          <w:szCs w:val="24"/>
        </w:rPr>
        <w:t xml:space="preserve">quest to </w:t>
      </w:r>
      <w:r w:rsidR="00753975" w:rsidRPr="009A31F0">
        <w:rPr>
          <w:rFonts w:ascii="Arial" w:hAnsi="Arial" w:cs="Arial"/>
          <w:sz w:val="24"/>
          <w:szCs w:val="24"/>
        </w:rPr>
        <w:t xml:space="preserve">take immediate steps to </w:t>
      </w:r>
      <w:r w:rsidR="00322ACE" w:rsidRPr="009A31F0">
        <w:rPr>
          <w:rFonts w:ascii="Arial" w:hAnsi="Arial" w:cs="Arial"/>
          <w:sz w:val="24"/>
          <w:szCs w:val="24"/>
        </w:rPr>
        <w:t xml:space="preserve">protect its rights as agreed </w:t>
      </w:r>
      <w:r w:rsidR="00AB135F" w:rsidRPr="009A31F0">
        <w:rPr>
          <w:rFonts w:ascii="Arial" w:hAnsi="Arial" w:cs="Arial"/>
          <w:sz w:val="24"/>
          <w:szCs w:val="24"/>
        </w:rPr>
        <w:t xml:space="preserve">with </w:t>
      </w:r>
      <w:r w:rsidR="00322ACE" w:rsidRPr="009A31F0">
        <w:rPr>
          <w:rFonts w:ascii="Arial" w:hAnsi="Arial" w:cs="Arial"/>
          <w:sz w:val="24"/>
          <w:szCs w:val="24"/>
        </w:rPr>
        <w:t xml:space="preserve">the </w:t>
      </w:r>
      <w:r w:rsidR="00AB135F" w:rsidRPr="009A31F0">
        <w:rPr>
          <w:rFonts w:ascii="Arial" w:hAnsi="Arial" w:cs="Arial"/>
          <w:sz w:val="24"/>
          <w:szCs w:val="24"/>
        </w:rPr>
        <w:t>r</w:t>
      </w:r>
      <w:r w:rsidR="00322ACE" w:rsidRPr="009A31F0">
        <w:rPr>
          <w:rFonts w:ascii="Arial" w:hAnsi="Arial" w:cs="Arial"/>
          <w:sz w:val="24"/>
          <w:szCs w:val="24"/>
        </w:rPr>
        <w:t>espondent</w:t>
      </w:r>
      <w:r w:rsidR="008F4F51">
        <w:rPr>
          <w:rFonts w:ascii="Arial" w:hAnsi="Arial" w:cs="Arial"/>
          <w:sz w:val="24"/>
          <w:szCs w:val="24"/>
        </w:rPr>
        <w:t>.</w:t>
      </w:r>
      <w:r w:rsidR="00652FA8">
        <w:rPr>
          <w:rFonts w:ascii="Arial" w:hAnsi="Arial" w:cs="Arial"/>
          <w:sz w:val="24"/>
          <w:szCs w:val="24"/>
        </w:rPr>
        <w:t xml:space="preserve"> </w:t>
      </w:r>
      <w:r w:rsidR="00191F2B">
        <w:rPr>
          <w:rFonts w:ascii="Arial" w:hAnsi="Arial" w:cs="Arial"/>
          <w:sz w:val="24"/>
          <w:szCs w:val="24"/>
        </w:rPr>
        <w:t xml:space="preserve"> It follows that the application should succeed. Where the bond becomes executable under clause 8 thereof the applicant shall </w:t>
      </w:r>
      <w:r w:rsidR="00B31878">
        <w:rPr>
          <w:rFonts w:ascii="Arial" w:hAnsi="Arial" w:cs="Arial"/>
          <w:sz w:val="24"/>
          <w:szCs w:val="24"/>
        </w:rPr>
        <w:t xml:space="preserve">be </w:t>
      </w:r>
      <w:r w:rsidR="00191F2B">
        <w:rPr>
          <w:rFonts w:ascii="Arial" w:hAnsi="Arial" w:cs="Arial"/>
          <w:sz w:val="24"/>
          <w:szCs w:val="24"/>
        </w:rPr>
        <w:t>ent</w:t>
      </w:r>
      <w:r w:rsidR="002E3C83">
        <w:rPr>
          <w:rFonts w:ascii="Arial" w:hAnsi="Arial" w:cs="Arial"/>
          <w:sz w:val="24"/>
          <w:szCs w:val="24"/>
        </w:rPr>
        <w:t>i</w:t>
      </w:r>
      <w:r w:rsidR="00191F2B">
        <w:rPr>
          <w:rFonts w:ascii="Arial" w:hAnsi="Arial" w:cs="Arial"/>
          <w:sz w:val="24"/>
          <w:szCs w:val="24"/>
        </w:rPr>
        <w:t xml:space="preserve">tled to perfect its security and exercise powers conferred </w:t>
      </w:r>
      <w:r w:rsidR="002E3C83">
        <w:rPr>
          <w:rFonts w:ascii="Arial" w:hAnsi="Arial" w:cs="Arial"/>
          <w:sz w:val="24"/>
          <w:szCs w:val="24"/>
        </w:rPr>
        <w:t xml:space="preserve">upon it as contained </w:t>
      </w:r>
      <w:r w:rsidR="00191F2B">
        <w:rPr>
          <w:rFonts w:ascii="Arial" w:hAnsi="Arial" w:cs="Arial"/>
          <w:sz w:val="24"/>
          <w:szCs w:val="24"/>
        </w:rPr>
        <w:t xml:space="preserve">in clause </w:t>
      </w:r>
      <w:r w:rsidR="002E3C83">
        <w:rPr>
          <w:rFonts w:ascii="Arial" w:hAnsi="Arial" w:cs="Arial"/>
          <w:sz w:val="24"/>
          <w:szCs w:val="24"/>
        </w:rPr>
        <w:t xml:space="preserve">6.1.1 to 6.1.10 of the bond. To obviate prolixity, such authority is foreshadowed in the order I propose to make. </w:t>
      </w:r>
      <w:r w:rsidR="00191F2B">
        <w:rPr>
          <w:rFonts w:ascii="Arial" w:hAnsi="Arial" w:cs="Arial"/>
          <w:sz w:val="24"/>
          <w:szCs w:val="24"/>
        </w:rPr>
        <w:t xml:space="preserve"> </w:t>
      </w:r>
    </w:p>
    <w:p w14:paraId="2AEF619B" w14:textId="77777777" w:rsidR="00507105" w:rsidRPr="00423434" w:rsidRDefault="00353C22" w:rsidP="00423434">
      <w:pPr>
        <w:spacing w:line="360" w:lineRule="auto"/>
        <w:ind w:left="720" w:hanging="720"/>
        <w:jc w:val="both"/>
        <w:rPr>
          <w:rFonts w:ascii="Arial" w:hAnsi="Arial" w:cs="Arial"/>
          <w:bCs/>
          <w:sz w:val="24"/>
          <w:szCs w:val="24"/>
        </w:rPr>
      </w:pPr>
      <w:r w:rsidRPr="00423434">
        <w:rPr>
          <w:rFonts w:ascii="Arial" w:hAnsi="Arial" w:cs="Arial"/>
          <w:bCs/>
          <w:sz w:val="24"/>
          <w:szCs w:val="24"/>
        </w:rPr>
        <w:t>[</w:t>
      </w:r>
      <w:r w:rsidR="001C42FC">
        <w:rPr>
          <w:rFonts w:ascii="Arial" w:hAnsi="Arial" w:cs="Arial"/>
          <w:bCs/>
          <w:sz w:val="24"/>
          <w:szCs w:val="24"/>
        </w:rPr>
        <w:t>23</w:t>
      </w:r>
      <w:r w:rsidRPr="00423434">
        <w:rPr>
          <w:rFonts w:ascii="Arial" w:hAnsi="Arial" w:cs="Arial"/>
          <w:bCs/>
          <w:sz w:val="24"/>
          <w:szCs w:val="24"/>
        </w:rPr>
        <w:t>]</w:t>
      </w:r>
      <w:r w:rsidRPr="00423434">
        <w:rPr>
          <w:rFonts w:ascii="Arial" w:hAnsi="Arial" w:cs="Arial"/>
          <w:bCs/>
          <w:sz w:val="24"/>
          <w:szCs w:val="24"/>
        </w:rPr>
        <w:tab/>
        <w:t xml:space="preserve">What remains is the question of cost. </w:t>
      </w:r>
      <w:r w:rsidR="000F047F">
        <w:rPr>
          <w:rFonts w:ascii="Arial" w:hAnsi="Arial" w:cs="Arial"/>
          <w:bCs/>
          <w:sz w:val="24"/>
          <w:szCs w:val="24"/>
        </w:rPr>
        <w:t>C</w:t>
      </w:r>
      <w:r w:rsidRPr="00423434">
        <w:rPr>
          <w:rFonts w:ascii="Arial" w:hAnsi="Arial" w:cs="Arial"/>
          <w:bCs/>
          <w:sz w:val="24"/>
          <w:szCs w:val="24"/>
        </w:rPr>
        <w:t xml:space="preserve">lause 47.1 of the </w:t>
      </w:r>
      <w:r w:rsidR="00507105" w:rsidRPr="00423434">
        <w:rPr>
          <w:rFonts w:ascii="Arial" w:hAnsi="Arial" w:cs="Arial"/>
          <w:bCs/>
          <w:sz w:val="24"/>
          <w:szCs w:val="24"/>
        </w:rPr>
        <w:t xml:space="preserve">franchise agreement provides that where the applicant takes legal action or obtains legal advice against </w:t>
      </w:r>
      <w:r w:rsidR="00507105" w:rsidRPr="00423434">
        <w:rPr>
          <w:rFonts w:ascii="Arial" w:hAnsi="Arial" w:cs="Arial"/>
          <w:bCs/>
          <w:sz w:val="24"/>
          <w:szCs w:val="24"/>
        </w:rPr>
        <w:lastRenderedPageBreak/>
        <w:t>the respondent</w:t>
      </w:r>
      <w:r w:rsidR="007556FB">
        <w:rPr>
          <w:rFonts w:ascii="Arial" w:hAnsi="Arial" w:cs="Arial"/>
          <w:bCs/>
          <w:sz w:val="24"/>
          <w:szCs w:val="24"/>
        </w:rPr>
        <w:t>,</w:t>
      </w:r>
      <w:r w:rsidR="00507105" w:rsidRPr="00423434">
        <w:rPr>
          <w:rFonts w:ascii="Arial" w:hAnsi="Arial" w:cs="Arial"/>
          <w:bCs/>
          <w:sz w:val="24"/>
          <w:szCs w:val="24"/>
        </w:rPr>
        <w:t xml:space="preserve"> pursuant to any breach of the terms of the agreement by the respondent</w:t>
      </w:r>
      <w:r w:rsidR="007556FB">
        <w:rPr>
          <w:rFonts w:ascii="Arial" w:hAnsi="Arial" w:cs="Arial"/>
          <w:bCs/>
          <w:sz w:val="24"/>
          <w:szCs w:val="24"/>
        </w:rPr>
        <w:t>, the respondent</w:t>
      </w:r>
      <w:r w:rsidR="00507105" w:rsidRPr="00423434">
        <w:rPr>
          <w:rFonts w:ascii="Arial" w:hAnsi="Arial" w:cs="Arial"/>
          <w:bCs/>
          <w:sz w:val="24"/>
          <w:szCs w:val="24"/>
        </w:rPr>
        <w:t xml:space="preserve"> shall be </w:t>
      </w:r>
      <w:r w:rsidR="00AB135F" w:rsidRPr="00423434">
        <w:rPr>
          <w:rFonts w:ascii="Arial" w:hAnsi="Arial" w:cs="Arial"/>
          <w:bCs/>
          <w:sz w:val="24"/>
          <w:szCs w:val="24"/>
        </w:rPr>
        <w:t>liable</w:t>
      </w:r>
      <w:r w:rsidR="00507105" w:rsidRPr="00423434">
        <w:rPr>
          <w:rFonts w:ascii="Arial" w:hAnsi="Arial" w:cs="Arial"/>
          <w:bCs/>
          <w:sz w:val="24"/>
          <w:szCs w:val="24"/>
        </w:rPr>
        <w:t xml:space="preserve"> to pay the applicant on an attorney and own client scale all reasonable legal costs incurred in </w:t>
      </w:r>
      <w:r w:rsidR="007556FB">
        <w:rPr>
          <w:rFonts w:ascii="Arial" w:hAnsi="Arial" w:cs="Arial"/>
          <w:bCs/>
          <w:sz w:val="24"/>
          <w:szCs w:val="24"/>
        </w:rPr>
        <w:t xml:space="preserve">so </w:t>
      </w:r>
      <w:r w:rsidR="00507105" w:rsidRPr="00423434">
        <w:rPr>
          <w:rFonts w:ascii="Arial" w:hAnsi="Arial" w:cs="Arial"/>
          <w:bCs/>
          <w:sz w:val="24"/>
          <w:szCs w:val="24"/>
        </w:rPr>
        <w:t>doing.</w:t>
      </w:r>
      <w:r w:rsidR="0095267F">
        <w:rPr>
          <w:rFonts w:ascii="Arial" w:hAnsi="Arial" w:cs="Arial"/>
          <w:bCs/>
          <w:sz w:val="24"/>
          <w:szCs w:val="24"/>
        </w:rPr>
        <w:t xml:space="preserve"> </w:t>
      </w:r>
      <w:r w:rsidR="00507105" w:rsidRPr="00423434">
        <w:rPr>
          <w:rFonts w:ascii="Arial" w:hAnsi="Arial" w:cs="Arial"/>
          <w:bCs/>
          <w:sz w:val="24"/>
          <w:szCs w:val="24"/>
        </w:rPr>
        <w:t xml:space="preserve">The applicant is </w:t>
      </w:r>
      <w:r w:rsidR="00186EB9">
        <w:rPr>
          <w:rFonts w:ascii="Arial" w:hAnsi="Arial" w:cs="Arial"/>
          <w:bCs/>
          <w:sz w:val="24"/>
          <w:szCs w:val="24"/>
        </w:rPr>
        <w:t xml:space="preserve">only </w:t>
      </w:r>
      <w:r w:rsidR="00507105" w:rsidRPr="00423434">
        <w:rPr>
          <w:rFonts w:ascii="Arial" w:hAnsi="Arial" w:cs="Arial"/>
          <w:bCs/>
          <w:sz w:val="24"/>
          <w:szCs w:val="24"/>
        </w:rPr>
        <w:t>asking for costs on attorney and client scale</w:t>
      </w:r>
      <w:r w:rsidR="00186EB9">
        <w:rPr>
          <w:rFonts w:ascii="Arial" w:hAnsi="Arial" w:cs="Arial"/>
          <w:bCs/>
          <w:sz w:val="24"/>
          <w:szCs w:val="24"/>
        </w:rPr>
        <w:t xml:space="preserve">. Therefore, they must follow </w:t>
      </w:r>
      <w:r w:rsidR="00507105" w:rsidRPr="00423434">
        <w:rPr>
          <w:rFonts w:ascii="Arial" w:hAnsi="Arial" w:cs="Arial"/>
          <w:bCs/>
          <w:sz w:val="24"/>
          <w:szCs w:val="24"/>
        </w:rPr>
        <w:t>the result.</w:t>
      </w:r>
    </w:p>
    <w:p w14:paraId="3C803C78" w14:textId="77777777" w:rsidR="005B125D" w:rsidRDefault="00507105"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w:t>
      </w:r>
      <w:r w:rsidR="001C42FC">
        <w:rPr>
          <w:rFonts w:cs="Arial"/>
          <w:bCs/>
          <w:sz w:val="24"/>
          <w:szCs w:val="24"/>
          <w:lang w:val="en-ZA"/>
        </w:rPr>
        <w:t>24</w:t>
      </w:r>
      <w:r>
        <w:rPr>
          <w:rFonts w:cs="Arial"/>
          <w:bCs/>
          <w:sz w:val="24"/>
          <w:szCs w:val="24"/>
          <w:lang w:val="en-ZA"/>
        </w:rPr>
        <w:t>]</w:t>
      </w:r>
      <w:r>
        <w:rPr>
          <w:rFonts w:cs="Arial"/>
          <w:bCs/>
          <w:sz w:val="24"/>
          <w:szCs w:val="24"/>
          <w:lang w:val="en-ZA"/>
        </w:rPr>
        <w:tab/>
      </w:r>
      <w:r w:rsidR="00310F3F">
        <w:rPr>
          <w:rFonts w:cs="Arial"/>
          <w:bCs/>
          <w:sz w:val="24"/>
          <w:szCs w:val="24"/>
          <w:lang w:val="en-ZA"/>
        </w:rPr>
        <w:t xml:space="preserve">As to the </w:t>
      </w:r>
      <w:r w:rsidR="008C18F4">
        <w:rPr>
          <w:rFonts w:cs="Arial"/>
          <w:bCs/>
          <w:sz w:val="24"/>
          <w:szCs w:val="24"/>
          <w:lang w:val="en-ZA"/>
        </w:rPr>
        <w:t>wasted costs occasioned by the postponement of 09 February 2024</w:t>
      </w:r>
      <w:r w:rsidR="00E82BBB">
        <w:rPr>
          <w:rFonts w:cs="Arial"/>
          <w:bCs/>
          <w:sz w:val="24"/>
          <w:szCs w:val="24"/>
          <w:lang w:val="en-ZA"/>
        </w:rPr>
        <w:t>,</w:t>
      </w:r>
      <w:r w:rsidR="008C18F4">
        <w:rPr>
          <w:rFonts w:cs="Arial"/>
          <w:bCs/>
          <w:sz w:val="24"/>
          <w:szCs w:val="24"/>
          <w:lang w:val="en-ZA"/>
        </w:rPr>
        <w:t xml:space="preserve"> </w:t>
      </w:r>
      <w:r w:rsidR="00310F3F">
        <w:rPr>
          <w:rFonts w:cs="Arial"/>
          <w:bCs/>
          <w:sz w:val="24"/>
          <w:szCs w:val="24"/>
          <w:lang w:val="en-ZA"/>
        </w:rPr>
        <w:t>t</w:t>
      </w:r>
      <w:r w:rsidR="008C18F4">
        <w:rPr>
          <w:rFonts w:cs="Arial"/>
          <w:bCs/>
          <w:sz w:val="24"/>
          <w:szCs w:val="24"/>
          <w:lang w:val="en-ZA"/>
        </w:rPr>
        <w:t xml:space="preserve">he applicant argued that they be borne by the respondent as it filed its </w:t>
      </w:r>
      <w:r w:rsidR="00BE4C69">
        <w:rPr>
          <w:rFonts w:cs="Arial"/>
          <w:bCs/>
          <w:sz w:val="24"/>
          <w:szCs w:val="24"/>
          <w:lang w:val="en-ZA"/>
        </w:rPr>
        <w:t xml:space="preserve">answering </w:t>
      </w:r>
      <w:r w:rsidR="008C18F4">
        <w:rPr>
          <w:rFonts w:cs="Arial"/>
          <w:bCs/>
          <w:sz w:val="24"/>
          <w:szCs w:val="24"/>
          <w:lang w:val="en-ZA"/>
        </w:rPr>
        <w:t xml:space="preserve">affidavit late. </w:t>
      </w:r>
      <w:r w:rsidR="000D395A">
        <w:rPr>
          <w:rFonts w:cs="Arial"/>
          <w:bCs/>
          <w:sz w:val="24"/>
          <w:szCs w:val="24"/>
          <w:lang w:val="en-ZA"/>
        </w:rPr>
        <w:t>To</w:t>
      </w:r>
      <w:r w:rsidR="008C18F4">
        <w:rPr>
          <w:rFonts w:cs="Arial"/>
          <w:bCs/>
          <w:sz w:val="24"/>
          <w:szCs w:val="24"/>
          <w:lang w:val="en-ZA"/>
        </w:rPr>
        <w:t xml:space="preserve"> the converse</w:t>
      </w:r>
      <w:r w:rsidR="00A6153B">
        <w:rPr>
          <w:rFonts w:cs="Arial"/>
          <w:bCs/>
          <w:sz w:val="24"/>
          <w:szCs w:val="24"/>
          <w:lang w:val="en-ZA"/>
        </w:rPr>
        <w:t>,</w:t>
      </w:r>
      <w:r w:rsidR="008C18F4">
        <w:rPr>
          <w:rFonts w:cs="Arial"/>
          <w:bCs/>
          <w:sz w:val="24"/>
          <w:szCs w:val="24"/>
          <w:lang w:val="en-ZA"/>
        </w:rPr>
        <w:t xml:space="preserve"> the respondent argued </w:t>
      </w:r>
      <w:r w:rsidR="000D395A">
        <w:rPr>
          <w:rFonts w:cs="Arial"/>
          <w:bCs/>
          <w:sz w:val="24"/>
          <w:szCs w:val="24"/>
          <w:lang w:val="en-ZA"/>
        </w:rPr>
        <w:t xml:space="preserve">that </w:t>
      </w:r>
      <w:r w:rsidR="008C18F4">
        <w:rPr>
          <w:rFonts w:cs="Arial"/>
          <w:bCs/>
          <w:sz w:val="24"/>
          <w:szCs w:val="24"/>
          <w:lang w:val="en-ZA"/>
        </w:rPr>
        <w:t xml:space="preserve">the applicant </w:t>
      </w:r>
      <w:proofErr w:type="gramStart"/>
      <w:r w:rsidR="008C18F4">
        <w:rPr>
          <w:rFonts w:cs="Arial"/>
          <w:bCs/>
          <w:sz w:val="24"/>
          <w:szCs w:val="24"/>
          <w:lang w:val="en-ZA"/>
        </w:rPr>
        <w:t>pay</w:t>
      </w:r>
      <w:proofErr w:type="gramEnd"/>
      <w:r w:rsidR="008C18F4">
        <w:rPr>
          <w:rFonts w:cs="Arial"/>
          <w:bCs/>
          <w:sz w:val="24"/>
          <w:szCs w:val="24"/>
          <w:lang w:val="en-ZA"/>
        </w:rPr>
        <w:t xml:space="preserve"> th</w:t>
      </w:r>
      <w:r w:rsidR="007556FB">
        <w:rPr>
          <w:rFonts w:cs="Arial"/>
          <w:bCs/>
          <w:sz w:val="24"/>
          <w:szCs w:val="24"/>
          <w:lang w:val="en-ZA"/>
        </w:rPr>
        <w:t xml:space="preserve">ose </w:t>
      </w:r>
      <w:r w:rsidR="008C18F4">
        <w:rPr>
          <w:rFonts w:cs="Arial"/>
          <w:bCs/>
          <w:sz w:val="24"/>
          <w:szCs w:val="24"/>
          <w:lang w:val="en-ZA"/>
        </w:rPr>
        <w:t>costs because it had filed the application o</w:t>
      </w:r>
      <w:r w:rsidR="00A6153B">
        <w:rPr>
          <w:rFonts w:cs="Arial"/>
          <w:bCs/>
          <w:sz w:val="24"/>
          <w:szCs w:val="24"/>
          <w:lang w:val="en-ZA"/>
        </w:rPr>
        <w:t>n</w:t>
      </w:r>
      <w:r w:rsidR="008C18F4">
        <w:rPr>
          <w:rFonts w:cs="Arial"/>
          <w:bCs/>
          <w:sz w:val="24"/>
          <w:szCs w:val="24"/>
          <w:lang w:val="en-ZA"/>
        </w:rPr>
        <w:t xml:space="preserve"> </w:t>
      </w:r>
      <w:r w:rsidR="00E82BBB">
        <w:rPr>
          <w:rFonts w:cs="Arial"/>
          <w:bCs/>
          <w:sz w:val="24"/>
          <w:szCs w:val="24"/>
          <w:lang w:val="en-ZA"/>
        </w:rPr>
        <w:t xml:space="preserve">a </w:t>
      </w:r>
      <w:r w:rsidR="008C18F4">
        <w:rPr>
          <w:rFonts w:cs="Arial"/>
          <w:bCs/>
          <w:sz w:val="24"/>
          <w:szCs w:val="24"/>
          <w:lang w:val="en-ZA"/>
        </w:rPr>
        <w:t xml:space="preserve">truncated basis which </w:t>
      </w:r>
      <w:r w:rsidR="004E2E55">
        <w:rPr>
          <w:rFonts w:cs="Arial"/>
          <w:bCs/>
          <w:sz w:val="24"/>
          <w:szCs w:val="24"/>
          <w:lang w:val="en-ZA"/>
        </w:rPr>
        <w:t>necessitated</w:t>
      </w:r>
      <w:r w:rsidR="008C18F4">
        <w:rPr>
          <w:rFonts w:cs="Arial"/>
          <w:bCs/>
          <w:sz w:val="24"/>
          <w:szCs w:val="24"/>
          <w:lang w:val="en-ZA"/>
        </w:rPr>
        <w:t xml:space="preserve"> the exchange</w:t>
      </w:r>
      <w:r w:rsidR="004E2E55">
        <w:rPr>
          <w:rFonts w:cs="Arial"/>
          <w:bCs/>
          <w:sz w:val="24"/>
          <w:szCs w:val="24"/>
          <w:lang w:val="en-ZA"/>
        </w:rPr>
        <w:t xml:space="preserve"> and filing of the pleadings late. </w:t>
      </w:r>
      <w:r w:rsidR="00BE4C69">
        <w:rPr>
          <w:rFonts w:cs="Arial"/>
          <w:bCs/>
          <w:sz w:val="24"/>
          <w:szCs w:val="24"/>
          <w:lang w:val="en-ZA"/>
        </w:rPr>
        <w:t>The answering affidavit was filed one day late</w:t>
      </w:r>
      <w:r w:rsidR="00310F3F">
        <w:rPr>
          <w:rFonts w:cs="Arial"/>
          <w:bCs/>
          <w:sz w:val="24"/>
          <w:szCs w:val="24"/>
          <w:lang w:val="en-ZA"/>
        </w:rPr>
        <w:t>,</w:t>
      </w:r>
      <w:r w:rsidR="00BE4C69">
        <w:rPr>
          <w:rFonts w:cs="Arial"/>
          <w:bCs/>
          <w:sz w:val="24"/>
          <w:szCs w:val="24"/>
          <w:lang w:val="en-ZA"/>
        </w:rPr>
        <w:t xml:space="preserve"> </w:t>
      </w:r>
      <w:r w:rsidR="00310F3F">
        <w:rPr>
          <w:rFonts w:cs="Arial"/>
          <w:bCs/>
          <w:sz w:val="24"/>
          <w:szCs w:val="24"/>
          <w:lang w:val="en-ZA"/>
        </w:rPr>
        <w:t xml:space="preserve">on Monday 06 February 2024, </w:t>
      </w:r>
      <w:r w:rsidR="00BE4C69">
        <w:rPr>
          <w:rFonts w:cs="Arial"/>
          <w:bCs/>
          <w:sz w:val="24"/>
          <w:szCs w:val="24"/>
          <w:lang w:val="en-ZA"/>
        </w:rPr>
        <w:t xml:space="preserve">outside the time allowed in the </w:t>
      </w:r>
      <w:r w:rsidR="00ED5286">
        <w:rPr>
          <w:rFonts w:cs="Arial"/>
          <w:bCs/>
          <w:sz w:val="24"/>
          <w:szCs w:val="24"/>
          <w:lang w:val="en-ZA"/>
        </w:rPr>
        <w:t>N</w:t>
      </w:r>
      <w:r w:rsidR="00BE4C69">
        <w:rPr>
          <w:rFonts w:cs="Arial"/>
          <w:bCs/>
          <w:sz w:val="24"/>
          <w:szCs w:val="24"/>
          <w:lang w:val="en-ZA"/>
        </w:rPr>
        <w:t xml:space="preserve">otice of </w:t>
      </w:r>
      <w:r w:rsidR="00ED5286">
        <w:rPr>
          <w:rFonts w:cs="Arial"/>
          <w:bCs/>
          <w:sz w:val="24"/>
          <w:szCs w:val="24"/>
          <w:lang w:val="en-ZA"/>
        </w:rPr>
        <w:t>M</w:t>
      </w:r>
      <w:r w:rsidR="00BE4C69">
        <w:rPr>
          <w:rFonts w:cs="Arial"/>
          <w:bCs/>
          <w:sz w:val="24"/>
          <w:szCs w:val="24"/>
          <w:lang w:val="en-ZA"/>
        </w:rPr>
        <w:t>otion</w:t>
      </w:r>
      <w:r w:rsidR="00A6153B">
        <w:rPr>
          <w:rFonts w:cs="Arial"/>
          <w:bCs/>
          <w:sz w:val="24"/>
          <w:szCs w:val="24"/>
          <w:lang w:val="en-ZA"/>
        </w:rPr>
        <w:t>.</w:t>
      </w:r>
      <w:r w:rsidR="002F5868">
        <w:rPr>
          <w:rFonts w:cs="Arial"/>
          <w:bCs/>
          <w:sz w:val="24"/>
          <w:szCs w:val="24"/>
          <w:lang w:val="en-ZA"/>
        </w:rPr>
        <w:t xml:space="preserve"> </w:t>
      </w:r>
      <w:r w:rsidR="004E2E55">
        <w:rPr>
          <w:rFonts w:cs="Arial"/>
          <w:bCs/>
          <w:sz w:val="24"/>
          <w:szCs w:val="24"/>
          <w:lang w:val="en-ZA"/>
        </w:rPr>
        <w:t>Th</w:t>
      </w:r>
      <w:r w:rsidR="00ED5286">
        <w:rPr>
          <w:rFonts w:cs="Arial"/>
          <w:bCs/>
          <w:sz w:val="24"/>
          <w:szCs w:val="24"/>
          <w:lang w:val="en-ZA"/>
        </w:rPr>
        <w:t>re</w:t>
      </w:r>
      <w:r w:rsidR="004E2E55">
        <w:rPr>
          <w:rFonts w:cs="Arial"/>
          <w:bCs/>
          <w:sz w:val="24"/>
          <w:szCs w:val="24"/>
          <w:lang w:val="en-ZA"/>
        </w:rPr>
        <w:t>e</w:t>
      </w:r>
      <w:r w:rsidR="00ED5286">
        <w:rPr>
          <w:rFonts w:cs="Arial"/>
          <w:bCs/>
          <w:sz w:val="24"/>
          <w:szCs w:val="24"/>
          <w:lang w:val="en-ZA"/>
        </w:rPr>
        <w:t xml:space="preserve"> days later, on the eve of the hearing of the application</w:t>
      </w:r>
      <w:r w:rsidR="00310F3F">
        <w:rPr>
          <w:rFonts w:cs="Arial"/>
          <w:bCs/>
          <w:sz w:val="24"/>
          <w:szCs w:val="24"/>
          <w:lang w:val="en-ZA"/>
        </w:rPr>
        <w:t>,</w:t>
      </w:r>
      <w:r w:rsidR="00ED5286">
        <w:rPr>
          <w:rFonts w:cs="Arial"/>
          <w:bCs/>
          <w:sz w:val="24"/>
          <w:szCs w:val="24"/>
          <w:lang w:val="en-ZA"/>
        </w:rPr>
        <w:t xml:space="preserve"> </w:t>
      </w:r>
      <w:r w:rsidR="004E2E55">
        <w:rPr>
          <w:rFonts w:cs="Arial"/>
          <w:bCs/>
          <w:sz w:val="24"/>
          <w:szCs w:val="24"/>
          <w:lang w:val="en-ZA"/>
        </w:rPr>
        <w:t xml:space="preserve">the </w:t>
      </w:r>
      <w:r w:rsidR="00ED5286">
        <w:rPr>
          <w:rFonts w:cs="Arial"/>
          <w:bCs/>
          <w:sz w:val="24"/>
          <w:szCs w:val="24"/>
          <w:lang w:val="en-ZA"/>
        </w:rPr>
        <w:t xml:space="preserve">applicant filed a </w:t>
      </w:r>
      <w:r w:rsidR="004E2E55">
        <w:rPr>
          <w:rFonts w:cs="Arial"/>
          <w:bCs/>
          <w:sz w:val="24"/>
          <w:szCs w:val="24"/>
          <w:lang w:val="en-ZA"/>
        </w:rPr>
        <w:t xml:space="preserve">replying affidavit </w:t>
      </w:r>
      <w:r w:rsidR="00ED5286">
        <w:rPr>
          <w:rFonts w:cs="Arial"/>
          <w:bCs/>
          <w:sz w:val="24"/>
          <w:szCs w:val="24"/>
          <w:lang w:val="en-ZA"/>
        </w:rPr>
        <w:t>and prepared the court</w:t>
      </w:r>
      <w:r w:rsidR="007556FB">
        <w:rPr>
          <w:rFonts w:cs="Arial"/>
          <w:bCs/>
          <w:sz w:val="24"/>
          <w:szCs w:val="24"/>
          <w:lang w:val="en-ZA"/>
        </w:rPr>
        <w:t xml:space="preserve"> file</w:t>
      </w:r>
      <w:r w:rsidR="00ED5286">
        <w:rPr>
          <w:rFonts w:cs="Arial"/>
          <w:bCs/>
          <w:sz w:val="24"/>
          <w:szCs w:val="24"/>
          <w:lang w:val="en-ZA"/>
        </w:rPr>
        <w:t xml:space="preserve">. The late filing of the papers </w:t>
      </w:r>
      <w:r w:rsidR="007556FB">
        <w:rPr>
          <w:rFonts w:cs="Arial"/>
          <w:bCs/>
          <w:sz w:val="24"/>
          <w:szCs w:val="24"/>
          <w:lang w:val="en-ZA"/>
        </w:rPr>
        <w:t xml:space="preserve">and the late preparation of the record </w:t>
      </w:r>
      <w:r w:rsidR="00C64A4F">
        <w:rPr>
          <w:rFonts w:cs="Arial"/>
          <w:bCs/>
          <w:sz w:val="24"/>
          <w:szCs w:val="24"/>
          <w:lang w:val="en-ZA"/>
        </w:rPr>
        <w:t xml:space="preserve">largely occasioned the postponement of </w:t>
      </w:r>
      <w:r w:rsidR="00ED5286">
        <w:rPr>
          <w:rFonts w:cs="Arial"/>
          <w:bCs/>
          <w:sz w:val="24"/>
          <w:szCs w:val="24"/>
          <w:lang w:val="en-ZA"/>
        </w:rPr>
        <w:t>09 February</w:t>
      </w:r>
      <w:r w:rsidR="005B125D">
        <w:rPr>
          <w:rFonts w:cs="Arial"/>
          <w:bCs/>
          <w:sz w:val="24"/>
          <w:szCs w:val="24"/>
          <w:lang w:val="en-ZA"/>
        </w:rPr>
        <w:t xml:space="preserve"> 2024. </w:t>
      </w:r>
    </w:p>
    <w:p w14:paraId="1E9C942C" w14:textId="77777777" w:rsidR="002C797A" w:rsidRDefault="005B125D" w:rsidP="008C18F4">
      <w:pPr>
        <w:pStyle w:val="XClause1Head"/>
        <w:numPr>
          <w:ilvl w:val="0"/>
          <w:numId w:val="0"/>
        </w:numPr>
        <w:spacing w:line="360" w:lineRule="auto"/>
        <w:ind w:left="720" w:hanging="720"/>
        <w:rPr>
          <w:rFonts w:cs="Arial"/>
          <w:bCs/>
          <w:sz w:val="24"/>
          <w:szCs w:val="24"/>
          <w:lang w:val="en-ZA"/>
        </w:rPr>
      </w:pPr>
      <w:r>
        <w:rPr>
          <w:rFonts w:cs="Arial"/>
          <w:bCs/>
          <w:sz w:val="24"/>
          <w:szCs w:val="24"/>
          <w:lang w:val="en-ZA"/>
        </w:rPr>
        <w:t>[</w:t>
      </w:r>
      <w:r w:rsidR="001C42FC">
        <w:rPr>
          <w:rFonts w:cs="Arial"/>
          <w:bCs/>
          <w:sz w:val="24"/>
          <w:szCs w:val="24"/>
          <w:lang w:val="en-ZA"/>
        </w:rPr>
        <w:t>25</w:t>
      </w:r>
      <w:r>
        <w:rPr>
          <w:rFonts w:cs="Arial"/>
          <w:bCs/>
          <w:sz w:val="24"/>
          <w:szCs w:val="24"/>
          <w:lang w:val="en-ZA"/>
        </w:rPr>
        <w:t>]</w:t>
      </w:r>
      <w:r>
        <w:rPr>
          <w:rFonts w:cs="Arial"/>
          <w:bCs/>
          <w:sz w:val="24"/>
          <w:szCs w:val="24"/>
          <w:lang w:val="en-ZA"/>
        </w:rPr>
        <w:tab/>
      </w:r>
      <w:r w:rsidR="004D59BF">
        <w:rPr>
          <w:rFonts w:cs="Arial"/>
          <w:bCs/>
          <w:sz w:val="24"/>
          <w:szCs w:val="24"/>
          <w:lang w:val="en-ZA"/>
        </w:rPr>
        <w:t>It is co</w:t>
      </w:r>
      <w:r w:rsidR="002035AC">
        <w:rPr>
          <w:rFonts w:cs="Arial"/>
          <w:bCs/>
          <w:sz w:val="24"/>
          <w:szCs w:val="24"/>
          <w:lang w:val="en-ZA"/>
        </w:rPr>
        <w:t>m</w:t>
      </w:r>
      <w:r w:rsidR="004D59BF">
        <w:rPr>
          <w:rFonts w:cs="Arial"/>
          <w:bCs/>
          <w:sz w:val="24"/>
          <w:szCs w:val="24"/>
          <w:lang w:val="en-ZA"/>
        </w:rPr>
        <w:t>mon cause</w:t>
      </w:r>
      <w:r w:rsidR="002035AC">
        <w:rPr>
          <w:rFonts w:cs="Arial"/>
          <w:bCs/>
          <w:sz w:val="24"/>
          <w:szCs w:val="24"/>
          <w:lang w:val="en-ZA"/>
        </w:rPr>
        <w:t xml:space="preserve"> that the applicant issued </w:t>
      </w:r>
      <w:r w:rsidR="00875DDE">
        <w:rPr>
          <w:rFonts w:cs="Arial"/>
          <w:bCs/>
          <w:sz w:val="24"/>
          <w:szCs w:val="24"/>
          <w:lang w:val="en-ZA"/>
        </w:rPr>
        <w:t xml:space="preserve">a similar </w:t>
      </w:r>
      <w:r w:rsidR="002035AC">
        <w:rPr>
          <w:rFonts w:cs="Arial"/>
          <w:bCs/>
          <w:sz w:val="24"/>
          <w:szCs w:val="24"/>
          <w:lang w:val="en-ZA"/>
        </w:rPr>
        <w:t>application</w:t>
      </w:r>
      <w:r w:rsidR="00875DDE">
        <w:rPr>
          <w:rFonts w:cs="Arial"/>
          <w:bCs/>
          <w:sz w:val="24"/>
          <w:szCs w:val="24"/>
          <w:lang w:val="en-ZA"/>
        </w:rPr>
        <w:t>, on the same date as the present application,</w:t>
      </w:r>
      <w:r w:rsidR="002035AC">
        <w:rPr>
          <w:rFonts w:cs="Arial"/>
          <w:bCs/>
          <w:sz w:val="24"/>
          <w:szCs w:val="24"/>
          <w:lang w:val="en-ZA"/>
        </w:rPr>
        <w:t xml:space="preserve"> against the respondent’s sister </w:t>
      </w:r>
      <w:r w:rsidR="00875DDE">
        <w:rPr>
          <w:rFonts w:cs="Arial"/>
          <w:bCs/>
          <w:sz w:val="24"/>
          <w:szCs w:val="24"/>
          <w:lang w:val="en-ZA"/>
        </w:rPr>
        <w:t>company in the Free S</w:t>
      </w:r>
      <w:r w:rsidR="002035AC">
        <w:rPr>
          <w:rFonts w:cs="Arial"/>
          <w:bCs/>
          <w:sz w:val="24"/>
          <w:szCs w:val="24"/>
          <w:lang w:val="en-ZA"/>
        </w:rPr>
        <w:t xml:space="preserve">tate </w:t>
      </w:r>
      <w:r w:rsidR="00875DDE">
        <w:rPr>
          <w:rFonts w:cs="Arial"/>
          <w:bCs/>
          <w:sz w:val="24"/>
          <w:szCs w:val="24"/>
          <w:lang w:val="en-ZA"/>
        </w:rPr>
        <w:t>Di</w:t>
      </w:r>
      <w:r w:rsidR="002035AC">
        <w:rPr>
          <w:rFonts w:cs="Arial"/>
          <w:bCs/>
          <w:sz w:val="24"/>
          <w:szCs w:val="24"/>
          <w:lang w:val="en-ZA"/>
        </w:rPr>
        <w:t xml:space="preserve">vision </w:t>
      </w:r>
      <w:r>
        <w:rPr>
          <w:rFonts w:cs="Arial"/>
          <w:bCs/>
          <w:sz w:val="24"/>
          <w:szCs w:val="24"/>
          <w:lang w:val="en-ZA"/>
        </w:rPr>
        <w:t xml:space="preserve">which </w:t>
      </w:r>
      <w:r w:rsidR="002035AC">
        <w:rPr>
          <w:rFonts w:cs="Arial"/>
          <w:bCs/>
          <w:sz w:val="24"/>
          <w:szCs w:val="24"/>
          <w:lang w:val="en-ZA"/>
        </w:rPr>
        <w:t>involv</w:t>
      </w:r>
      <w:r>
        <w:rPr>
          <w:rFonts w:cs="Arial"/>
          <w:bCs/>
          <w:sz w:val="24"/>
          <w:szCs w:val="24"/>
          <w:lang w:val="en-ZA"/>
        </w:rPr>
        <w:t xml:space="preserve">ed </w:t>
      </w:r>
      <w:r w:rsidR="002035AC">
        <w:rPr>
          <w:rFonts w:cs="Arial"/>
          <w:bCs/>
          <w:sz w:val="24"/>
          <w:szCs w:val="24"/>
          <w:lang w:val="en-ZA"/>
        </w:rPr>
        <w:t xml:space="preserve">the same legal teams. </w:t>
      </w:r>
      <w:r w:rsidR="00875DDE">
        <w:rPr>
          <w:rFonts w:cs="Arial"/>
          <w:bCs/>
          <w:sz w:val="24"/>
          <w:szCs w:val="24"/>
          <w:lang w:val="en-ZA"/>
        </w:rPr>
        <w:t xml:space="preserve">Some delays were bound to occur. </w:t>
      </w:r>
      <w:r>
        <w:rPr>
          <w:rFonts w:cs="Arial"/>
          <w:bCs/>
          <w:sz w:val="24"/>
          <w:szCs w:val="24"/>
          <w:lang w:val="en-ZA"/>
        </w:rPr>
        <w:t xml:space="preserve">As I see it both parties are jointly accountable for the delay. </w:t>
      </w:r>
      <w:r w:rsidR="00875DDE">
        <w:rPr>
          <w:rFonts w:cs="Arial"/>
          <w:bCs/>
          <w:sz w:val="24"/>
          <w:szCs w:val="24"/>
          <w:lang w:val="en-ZA"/>
        </w:rPr>
        <w:t xml:space="preserve">I am therefore </w:t>
      </w:r>
      <w:r w:rsidR="004E2E55">
        <w:rPr>
          <w:rFonts w:cs="Arial"/>
          <w:bCs/>
          <w:sz w:val="24"/>
          <w:szCs w:val="24"/>
          <w:lang w:val="en-ZA"/>
        </w:rPr>
        <w:t xml:space="preserve">unpersuaded </w:t>
      </w:r>
      <w:r w:rsidR="00C4160D">
        <w:rPr>
          <w:rFonts w:cs="Arial"/>
          <w:bCs/>
          <w:sz w:val="24"/>
          <w:szCs w:val="24"/>
          <w:lang w:val="en-ZA"/>
        </w:rPr>
        <w:t xml:space="preserve">that </w:t>
      </w:r>
      <w:r w:rsidR="004E2E55">
        <w:rPr>
          <w:rFonts w:cs="Arial"/>
          <w:bCs/>
          <w:sz w:val="24"/>
          <w:szCs w:val="24"/>
          <w:lang w:val="en-ZA"/>
        </w:rPr>
        <w:t>any of the</w:t>
      </w:r>
      <w:r>
        <w:rPr>
          <w:rFonts w:cs="Arial"/>
          <w:bCs/>
          <w:sz w:val="24"/>
          <w:szCs w:val="24"/>
          <w:lang w:val="en-ZA"/>
        </w:rPr>
        <w:t xml:space="preserve">m </w:t>
      </w:r>
      <w:r w:rsidR="004E2E55">
        <w:rPr>
          <w:rFonts w:cs="Arial"/>
          <w:bCs/>
          <w:sz w:val="24"/>
          <w:szCs w:val="24"/>
          <w:lang w:val="en-ZA"/>
        </w:rPr>
        <w:t>should be mulcted in the wasted costs of 0</w:t>
      </w:r>
      <w:r w:rsidR="00ED5286">
        <w:rPr>
          <w:rFonts w:cs="Arial"/>
          <w:bCs/>
          <w:sz w:val="24"/>
          <w:szCs w:val="24"/>
          <w:lang w:val="en-ZA"/>
        </w:rPr>
        <w:t>9</w:t>
      </w:r>
      <w:r w:rsidR="004E2E55">
        <w:rPr>
          <w:rFonts w:cs="Arial"/>
          <w:bCs/>
          <w:sz w:val="24"/>
          <w:szCs w:val="24"/>
          <w:lang w:val="en-ZA"/>
        </w:rPr>
        <w:t xml:space="preserve"> February 2024. Each party is to bear its own costs. An order is therefore made</w:t>
      </w:r>
      <w:r w:rsidR="00423434">
        <w:rPr>
          <w:rFonts w:cs="Arial"/>
          <w:bCs/>
          <w:sz w:val="24"/>
          <w:szCs w:val="24"/>
          <w:lang w:val="en-ZA"/>
        </w:rPr>
        <w:t>.</w:t>
      </w:r>
    </w:p>
    <w:p w14:paraId="77ED27E2" w14:textId="77777777" w:rsidR="002C797A" w:rsidRPr="002C797A" w:rsidRDefault="002C797A" w:rsidP="002C797A">
      <w:pPr>
        <w:pStyle w:val="XClause1Head"/>
        <w:numPr>
          <w:ilvl w:val="0"/>
          <w:numId w:val="0"/>
        </w:numPr>
        <w:spacing w:line="360" w:lineRule="auto"/>
        <w:rPr>
          <w:rFonts w:cs="Arial"/>
          <w:b/>
          <w:bCs/>
          <w:sz w:val="24"/>
          <w:szCs w:val="24"/>
          <w:lang w:val="en-ZA"/>
        </w:rPr>
      </w:pPr>
      <w:r w:rsidRPr="002C797A">
        <w:rPr>
          <w:rFonts w:cs="Arial"/>
          <w:b/>
          <w:bCs/>
          <w:sz w:val="24"/>
          <w:szCs w:val="24"/>
          <w:lang w:val="en-ZA"/>
        </w:rPr>
        <w:t>Order:</w:t>
      </w:r>
    </w:p>
    <w:p w14:paraId="60200961" w14:textId="540F7800" w:rsidR="00551D81" w:rsidRDefault="001A0EDC" w:rsidP="001A0EDC">
      <w:pPr>
        <w:pStyle w:val="XClause1Head"/>
        <w:numPr>
          <w:ilvl w:val="0"/>
          <w:numId w:val="0"/>
        </w:numPr>
        <w:spacing w:line="360" w:lineRule="auto"/>
        <w:ind w:left="360" w:hanging="360"/>
        <w:rPr>
          <w:rFonts w:cs="Arial"/>
          <w:sz w:val="24"/>
          <w:szCs w:val="24"/>
        </w:rPr>
      </w:pPr>
      <w:r>
        <w:rPr>
          <w:rFonts w:cs="Arial"/>
          <w:sz w:val="24"/>
          <w:szCs w:val="24"/>
        </w:rPr>
        <w:t>1.</w:t>
      </w:r>
      <w:r>
        <w:rPr>
          <w:rFonts w:cs="Arial"/>
          <w:sz w:val="24"/>
          <w:szCs w:val="24"/>
        </w:rPr>
        <w:tab/>
      </w:r>
      <w:r w:rsidR="00551D81">
        <w:rPr>
          <w:rFonts w:cs="Arial"/>
          <w:sz w:val="24"/>
          <w:szCs w:val="24"/>
        </w:rPr>
        <w:t xml:space="preserve">The </w:t>
      </w:r>
      <w:r w:rsidR="00BA38D2">
        <w:rPr>
          <w:rFonts w:cs="Arial"/>
          <w:sz w:val="24"/>
          <w:szCs w:val="24"/>
        </w:rPr>
        <w:t>a</w:t>
      </w:r>
      <w:r w:rsidR="00551D81">
        <w:rPr>
          <w:rFonts w:cs="Arial"/>
          <w:sz w:val="24"/>
          <w:szCs w:val="24"/>
        </w:rPr>
        <w:t>pplicant</w:t>
      </w:r>
      <w:r w:rsidR="00BA38D2">
        <w:rPr>
          <w:rFonts w:cs="Arial"/>
          <w:sz w:val="24"/>
          <w:szCs w:val="24"/>
        </w:rPr>
        <w:t xml:space="preserve">, </w:t>
      </w:r>
      <w:r w:rsidR="00BA38D2" w:rsidRPr="00DC1AA6">
        <w:rPr>
          <w:rFonts w:cs="Arial"/>
          <w:sz w:val="24"/>
          <w:szCs w:val="24"/>
        </w:rPr>
        <w:t>Pick ‘n Pay Retailers (Proprietary) Limited</w:t>
      </w:r>
      <w:r w:rsidR="00BA38D2">
        <w:rPr>
          <w:rFonts w:cs="Arial"/>
          <w:sz w:val="24"/>
          <w:szCs w:val="24"/>
        </w:rPr>
        <w:t>,</w:t>
      </w:r>
      <w:r w:rsidR="00551D81">
        <w:rPr>
          <w:rFonts w:cs="Arial"/>
          <w:sz w:val="24"/>
          <w:szCs w:val="24"/>
        </w:rPr>
        <w:t xml:space="preserve"> is hereby </w:t>
      </w:r>
      <w:r w:rsidR="00551D81">
        <w:rPr>
          <w:sz w:val="24"/>
          <w:szCs w:val="24"/>
          <w:lang w:val="en-ZA" w:eastAsia="en-US"/>
        </w:rPr>
        <w:t>a</w:t>
      </w:r>
      <w:r w:rsidR="00551D81" w:rsidRPr="00062096">
        <w:rPr>
          <w:sz w:val="24"/>
          <w:szCs w:val="24"/>
          <w:lang w:val="en-ZA" w:eastAsia="en-US"/>
        </w:rPr>
        <w:t>uthoris</w:t>
      </w:r>
      <w:r w:rsidR="00551D81">
        <w:rPr>
          <w:sz w:val="24"/>
          <w:szCs w:val="24"/>
          <w:lang w:val="en-ZA" w:eastAsia="en-US"/>
        </w:rPr>
        <w:t>ed</w:t>
      </w:r>
      <w:r w:rsidR="00551D81" w:rsidRPr="00062096">
        <w:rPr>
          <w:sz w:val="24"/>
          <w:szCs w:val="24"/>
          <w:lang w:val="en-ZA" w:eastAsia="en-US"/>
        </w:rPr>
        <w:t xml:space="preserve"> and empower</w:t>
      </w:r>
      <w:r w:rsidR="00551D81">
        <w:rPr>
          <w:sz w:val="24"/>
          <w:szCs w:val="24"/>
          <w:lang w:val="en-ZA" w:eastAsia="en-US"/>
        </w:rPr>
        <w:t>ed</w:t>
      </w:r>
      <w:r w:rsidR="00551D81" w:rsidRPr="00062096">
        <w:rPr>
          <w:sz w:val="24"/>
          <w:szCs w:val="24"/>
          <w:lang w:val="en-ZA" w:eastAsia="en-US"/>
        </w:rPr>
        <w:t xml:space="preserve"> through its duly authorised representative or the Sheriff of this Court</w:t>
      </w:r>
      <w:r w:rsidR="00423434">
        <w:rPr>
          <w:sz w:val="24"/>
          <w:szCs w:val="24"/>
          <w:lang w:val="en-ZA" w:eastAsia="en-US"/>
        </w:rPr>
        <w:t>,</w:t>
      </w:r>
      <w:r w:rsidR="00551D81" w:rsidRPr="00062096">
        <w:rPr>
          <w:sz w:val="24"/>
          <w:szCs w:val="24"/>
          <w:lang w:val="en-ZA" w:eastAsia="en-US"/>
        </w:rPr>
        <w:t xml:space="preserve"> for the purpose of perfecting its security in terms of Notarial General Covering Bond </w:t>
      </w:r>
      <w:r w:rsidR="004D47B9">
        <w:rPr>
          <w:sz w:val="24"/>
          <w:szCs w:val="24"/>
          <w:lang w:val="en-ZA" w:eastAsia="en-US"/>
        </w:rPr>
        <w:t>no</w:t>
      </w:r>
      <w:r w:rsidR="00551D81" w:rsidRPr="00062096">
        <w:rPr>
          <w:sz w:val="24"/>
          <w:szCs w:val="24"/>
          <w:lang w:val="en-ZA" w:eastAsia="en-US"/>
        </w:rPr>
        <w:t xml:space="preserve"> BN </w:t>
      </w:r>
      <w:r w:rsidR="00551D81">
        <w:rPr>
          <w:sz w:val="24"/>
          <w:szCs w:val="24"/>
          <w:lang w:val="en-ZA" w:eastAsia="en-US"/>
        </w:rPr>
        <w:t xml:space="preserve">1715/2008 </w:t>
      </w:r>
      <w:r w:rsidR="00551D81" w:rsidRPr="00062096">
        <w:rPr>
          <w:sz w:val="24"/>
          <w:szCs w:val="24"/>
          <w:lang w:val="en-ZA" w:eastAsia="en-US"/>
        </w:rPr>
        <w:t xml:space="preserve">registered in </w:t>
      </w:r>
      <w:r w:rsidR="00551D81">
        <w:rPr>
          <w:sz w:val="24"/>
          <w:szCs w:val="24"/>
          <w:lang w:val="en-ZA" w:eastAsia="en-US"/>
        </w:rPr>
        <w:t>Kimberley</w:t>
      </w:r>
      <w:r w:rsidR="00551D81" w:rsidRPr="00062096">
        <w:rPr>
          <w:sz w:val="24"/>
          <w:szCs w:val="24"/>
          <w:lang w:val="en-ZA" w:eastAsia="en-US"/>
        </w:rPr>
        <w:t xml:space="preserve"> on </w:t>
      </w:r>
      <w:r w:rsidR="00551D81">
        <w:rPr>
          <w:sz w:val="24"/>
          <w:szCs w:val="24"/>
          <w:lang w:val="en-ZA" w:eastAsia="en-US"/>
        </w:rPr>
        <w:t>25 August 2008</w:t>
      </w:r>
      <w:r w:rsidR="00551D81" w:rsidRPr="00062096">
        <w:rPr>
          <w:sz w:val="24"/>
          <w:szCs w:val="24"/>
          <w:lang w:val="en-ZA" w:eastAsia="en-US"/>
        </w:rPr>
        <w:t xml:space="preserve"> (</w:t>
      </w:r>
      <w:r w:rsidR="00551D81" w:rsidRPr="00BA38D2">
        <w:rPr>
          <w:bCs/>
          <w:sz w:val="24"/>
          <w:szCs w:val="24"/>
          <w:lang w:val="en-ZA" w:eastAsia="en-US"/>
        </w:rPr>
        <w:t>Bond</w:t>
      </w:r>
      <w:r w:rsidR="00551D81" w:rsidRPr="00062096">
        <w:rPr>
          <w:sz w:val="24"/>
          <w:szCs w:val="24"/>
          <w:lang w:val="en-ZA" w:eastAsia="en-US"/>
        </w:rPr>
        <w:t>), to exercise the rights as contemplated in clauses 6.1.1 to 6.1.10 of the Bond and to:</w:t>
      </w:r>
    </w:p>
    <w:p w14:paraId="4814A6E1" w14:textId="736A6772" w:rsidR="00551D81" w:rsidRDefault="001A0EDC" w:rsidP="001A0EDC">
      <w:pPr>
        <w:pStyle w:val="XClause1Head"/>
        <w:numPr>
          <w:ilvl w:val="0"/>
          <w:numId w:val="0"/>
        </w:numPr>
        <w:tabs>
          <w:tab w:val="left" w:pos="540"/>
          <w:tab w:val="left" w:pos="900"/>
        </w:tabs>
        <w:spacing w:line="360" w:lineRule="auto"/>
        <w:ind w:left="900" w:hanging="540"/>
        <w:rPr>
          <w:rFonts w:cs="Arial"/>
          <w:sz w:val="24"/>
          <w:szCs w:val="24"/>
        </w:rPr>
      </w:pPr>
      <w:r>
        <w:rPr>
          <w:sz w:val="24"/>
          <w:szCs w:val="24"/>
        </w:rPr>
        <w:t>1.1</w:t>
      </w:r>
      <w:r>
        <w:rPr>
          <w:sz w:val="24"/>
          <w:szCs w:val="24"/>
        </w:rPr>
        <w:tab/>
      </w:r>
      <w:r w:rsidR="00551D81" w:rsidRPr="0026190D">
        <w:rPr>
          <w:sz w:val="24"/>
          <w:szCs w:val="24"/>
          <w:lang w:val="en-ZA" w:eastAsia="en-US"/>
        </w:rPr>
        <w:t xml:space="preserve">claim and recover from the </w:t>
      </w:r>
      <w:r w:rsidR="00C25F1A">
        <w:rPr>
          <w:sz w:val="24"/>
          <w:szCs w:val="24"/>
          <w:lang w:val="en-ZA" w:eastAsia="en-US"/>
        </w:rPr>
        <w:t>r</w:t>
      </w:r>
      <w:r w:rsidR="00551D81" w:rsidRPr="0026190D">
        <w:rPr>
          <w:sz w:val="24"/>
          <w:szCs w:val="24"/>
          <w:lang w:val="en-ZA" w:eastAsia="en-US"/>
        </w:rPr>
        <w:t>espondent</w:t>
      </w:r>
      <w:r w:rsidR="00BA38D2">
        <w:rPr>
          <w:sz w:val="24"/>
          <w:szCs w:val="24"/>
          <w:lang w:val="en-ZA" w:eastAsia="en-US"/>
        </w:rPr>
        <w:t>,</w:t>
      </w:r>
      <w:r w:rsidR="00551D81" w:rsidRPr="0026190D">
        <w:rPr>
          <w:sz w:val="24"/>
          <w:szCs w:val="24"/>
          <w:lang w:val="en-ZA" w:eastAsia="en-US"/>
        </w:rPr>
        <w:t xml:space="preserve"> forthwith all and any sums for the time being secured by the bond, whether then due for payment or not;</w:t>
      </w:r>
    </w:p>
    <w:p w14:paraId="5B52DB01" w14:textId="0BE88CB3" w:rsidR="00551D81" w:rsidRDefault="001A0EDC" w:rsidP="001A0EDC">
      <w:pPr>
        <w:pStyle w:val="XClause1Head"/>
        <w:numPr>
          <w:ilvl w:val="0"/>
          <w:numId w:val="0"/>
        </w:numPr>
        <w:spacing w:line="360" w:lineRule="auto"/>
        <w:ind w:left="990" w:hanging="630"/>
        <w:rPr>
          <w:rFonts w:cs="Arial"/>
          <w:sz w:val="24"/>
          <w:szCs w:val="24"/>
        </w:rPr>
      </w:pPr>
      <w:r>
        <w:rPr>
          <w:sz w:val="24"/>
          <w:szCs w:val="24"/>
        </w:rPr>
        <w:t>1.2</w:t>
      </w:r>
      <w:r>
        <w:rPr>
          <w:sz w:val="24"/>
          <w:szCs w:val="24"/>
        </w:rPr>
        <w:tab/>
      </w:r>
      <w:r w:rsidR="00551D81" w:rsidRPr="0026190D">
        <w:rPr>
          <w:sz w:val="24"/>
          <w:szCs w:val="24"/>
        </w:rPr>
        <w:t xml:space="preserve">enter upon the premises of the </w:t>
      </w:r>
      <w:r w:rsidR="00BA38D2">
        <w:rPr>
          <w:sz w:val="24"/>
          <w:szCs w:val="24"/>
        </w:rPr>
        <w:t>r</w:t>
      </w:r>
      <w:r w:rsidR="00551D81" w:rsidRPr="0026190D">
        <w:rPr>
          <w:sz w:val="24"/>
          <w:szCs w:val="24"/>
        </w:rPr>
        <w:t xml:space="preserve">espondent (for the purpose of perfecting its security) or any other place where any of its assets are situated, and to take </w:t>
      </w:r>
      <w:r w:rsidR="00551D81" w:rsidRPr="0026190D">
        <w:rPr>
          <w:sz w:val="24"/>
          <w:szCs w:val="24"/>
        </w:rPr>
        <w:lastRenderedPageBreak/>
        <w:t xml:space="preserve">possession of its assets including, without limitation, at </w:t>
      </w:r>
      <w:r w:rsidR="00551D81" w:rsidRPr="0026190D">
        <w:rPr>
          <w:sz w:val="24"/>
          <w:szCs w:val="24"/>
          <w:lang w:eastAsia="it-IT"/>
        </w:rPr>
        <w:t xml:space="preserve">Pick </w:t>
      </w:r>
      <w:r w:rsidR="00551D81" w:rsidRPr="0026190D">
        <w:rPr>
          <w:sz w:val="24"/>
          <w:szCs w:val="24"/>
        </w:rPr>
        <w:t xml:space="preserve">n Pay Family Supermarket </w:t>
      </w:r>
      <w:proofErr w:type="spellStart"/>
      <w:r w:rsidR="00551D81">
        <w:rPr>
          <w:sz w:val="24"/>
          <w:szCs w:val="24"/>
        </w:rPr>
        <w:t>Galashewe</w:t>
      </w:r>
      <w:proofErr w:type="spellEnd"/>
      <w:r w:rsidR="00551D81">
        <w:rPr>
          <w:sz w:val="24"/>
          <w:szCs w:val="24"/>
        </w:rPr>
        <w:t xml:space="preserve"> </w:t>
      </w:r>
      <w:r w:rsidR="00551D81" w:rsidRPr="0026190D">
        <w:rPr>
          <w:sz w:val="24"/>
          <w:szCs w:val="24"/>
          <w:lang w:eastAsia="it-IT"/>
        </w:rPr>
        <w:t xml:space="preserve">situated at </w:t>
      </w:r>
      <w:r w:rsidR="00551D81">
        <w:rPr>
          <w:sz w:val="24"/>
          <w:szCs w:val="24"/>
          <w:lang w:eastAsia="it-IT"/>
        </w:rPr>
        <w:t xml:space="preserve">Erf 9954 – 9955 </w:t>
      </w:r>
      <w:proofErr w:type="spellStart"/>
      <w:r w:rsidR="00551D81">
        <w:rPr>
          <w:sz w:val="24"/>
          <w:szCs w:val="24"/>
          <w:lang w:eastAsia="it-IT"/>
        </w:rPr>
        <w:t>Galashewe</w:t>
      </w:r>
      <w:proofErr w:type="spellEnd"/>
      <w:r w:rsidR="00551D81">
        <w:rPr>
          <w:sz w:val="24"/>
          <w:szCs w:val="24"/>
          <w:lang w:eastAsia="it-IT"/>
        </w:rPr>
        <w:t xml:space="preserve">, Kimberley, 8345 and Shop No.8 </w:t>
      </w:r>
      <w:proofErr w:type="spellStart"/>
      <w:r w:rsidR="00551D81">
        <w:rPr>
          <w:sz w:val="24"/>
          <w:szCs w:val="24"/>
          <w:lang w:eastAsia="it-IT"/>
        </w:rPr>
        <w:t>Galashewe</w:t>
      </w:r>
      <w:proofErr w:type="spellEnd"/>
      <w:r w:rsidR="00551D81">
        <w:rPr>
          <w:sz w:val="24"/>
          <w:szCs w:val="24"/>
          <w:lang w:eastAsia="it-IT"/>
        </w:rPr>
        <w:t xml:space="preserve"> Plaza, </w:t>
      </w:r>
      <w:proofErr w:type="spellStart"/>
      <w:r w:rsidR="00551D81">
        <w:rPr>
          <w:sz w:val="24"/>
          <w:szCs w:val="24"/>
          <w:lang w:eastAsia="it-IT"/>
        </w:rPr>
        <w:t>Nobengula</w:t>
      </w:r>
      <w:proofErr w:type="spellEnd"/>
      <w:r w:rsidR="00551D81">
        <w:rPr>
          <w:sz w:val="24"/>
          <w:szCs w:val="24"/>
          <w:lang w:eastAsia="it-IT"/>
        </w:rPr>
        <w:t xml:space="preserve"> Street, Kimberley, 8301</w:t>
      </w:r>
      <w:r w:rsidR="00551D81" w:rsidRPr="0026190D">
        <w:rPr>
          <w:sz w:val="24"/>
          <w:szCs w:val="24"/>
        </w:rPr>
        <w:t xml:space="preserve">; and/or </w:t>
      </w:r>
    </w:p>
    <w:p w14:paraId="14A8AA54" w14:textId="68CFEDF4" w:rsidR="00551D81" w:rsidRPr="0026190D" w:rsidRDefault="001A0EDC" w:rsidP="001A0EDC">
      <w:pPr>
        <w:pStyle w:val="XClause1Head"/>
        <w:numPr>
          <w:ilvl w:val="0"/>
          <w:numId w:val="0"/>
        </w:numPr>
        <w:spacing w:line="360" w:lineRule="auto"/>
        <w:ind w:left="990" w:hanging="630"/>
        <w:rPr>
          <w:rFonts w:cs="Arial"/>
          <w:sz w:val="24"/>
          <w:szCs w:val="24"/>
        </w:rPr>
      </w:pPr>
      <w:r w:rsidRPr="0026190D">
        <w:rPr>
          <w:sz w:val="24"/>
          <w:szCs w:val="24"/>
        </w:rPr>
        <w:t>1.3</w:t>
      </w:r>
      <w:r w:rsidRPr="0026190D">
        <w:rPr>
          <w:sz w:val="24"/>
          <w:szCs w:val="24"/>
        </w:rPr>
        <w:tab/>
      </w:r>
      <w:r w:rsidR="00551D81" w:rsidRPr="0026190D">
        <w:rPr>
          <w:sz w:val="24"/>
          <w:szCs w:val="24"/>
        </w:rPr>
        <w:t xml:space="preserve">conduct the business of the </w:t>
      </w:r>
      <w:r w:rsidR="00BA38D2">
        <w:rPr>
          <w:sz w:val="24"/>
          <w:szCs w:val="24"/>
        </w:rPr>
        <w:t>r</w:t>
      </w:r>
      <w:r w:rsidR="00551D81" w:rsidRPr="0026190D">
        <w:rPr>
          <w:sz w:val="24"/>
          <w:szCs w:val="24"/>
        </w:rPr>
        <w:t xml:space="preserve">espondent in the name, </w:t>
      </w:r>
      <w:proofErr w:type="gramStart"/>
      <w:r w:rsidR="00551D81" w:rsidRPr="0026190D">
        <w:rPr>
          <w:sz w:val="24"/>
          <w:szCs w:val="24"/>
        </w:rPr>
        <w:t>place</w:t>
      </w:r>
      <w:proofErr w:type="gramEnd"/>
      <w:r w:rsidR="00551D81" w:rsidRPr="0026190D">
        <w:rPr>
          <w:sz w:val="24"/>
          <w:szCs w:val="24"/>
        </w:rPr>
        <w:t xml:space="preserve"> and stead of the </w:t>
      </w:r>
      <w:r w:rsidR="00BA38D2">
        <w:rPr>
          <w:sz w:val="24"/>
          <w:szCs w:val="24"/>
        </w:rPr>
        <w:t>r</w:t>
      </w:r>
      <w:r w:rsidR="00551D81" w:rsidRPr="0026190D">
        <w:rPr>
          <w:sz w:val="24"/>
          <w:szCs w:val="24"/>
        </w:rPr>
        <w:t xml:space="preserve">espondent and to do all such things in respect of or incidental to the business as the </w:t>
      </w:r>
      <w:r w:rsidR="004D47B9">
        <w:rPr>
          <w:sz w:val="24"/>
          <w:szCs w:val="24"/>
        </w:rPr>
        <w:t>r</w:t>
      </w:r>
      <w:r w:rsidR="00551D81" w:rsidRPr="0026190D">
        <w:rPr>
          <w:sz w:val="24"/>
          <w:szCs w:val="24"/>
        </w:rPr>
        <w:t xml:space="preserve">espondent would itself have been able to do including, but without limiting the generality of the </w:t>
      </w:r>
      <w:proofErr w:type="spellStart"/>
      <w:r w:rsidR="00551D81" w:rsidRPr="0026190D">
        <w:rPr>
          <w:sz w:val="24"/>
          <w:szCs w:val="24"/>
        </w:rPr>
        <w:t>aforegoing</w:t>
      </w:r>
      <w:proofErr w:type="spellEnd"/>
      <w:r w:rsidR="00551D81" w:rsidRPr="0026190D">
        <w:rPr>
          <w:sz w:val="24"/>
          <w:szCs w:val="24"/>
        </w:rPr>
        <w:t xml:space="preserve">, to: </w:t>
      </w:r>
    </w:p>
    <w:p w14:paraId="259B20C0" w14:textId="468EA154" w:rsidR="00551D81" w:rsidRPr="00BD549C" w:rsidRDefault="001A0EDC" w:rsidP="001A0EDC">
      <w:pPr>
        <w:pStyle w:val="XClause4Sub"/>
        <w:numPr>
          <w:ilvl w:val="0"/>
          <w:numId w:val="0"/>
        </w:numPr>
        <w:spacing w:line="360" w:lineRule="auto"/>
        <w:ind w:left="1800" w:hanging="810"/>
        <w:rPr>
          <w:sz w:val="24"/>
          <w:szCs w:val="24"/>
        </w:rPr>
      </w:pPr>
      <w:r w:rsidRPr="00BD549C">
        <w:rPr>
          <w:sz w:val="24"/>
          <w:szCs w:val="24"/>
        </w:rPr>
        <w:t>1.3.1</w:t>
      </w:r>
      <w:r w:rsidRPr="00BD549C">
        <w:rPr>
          <w:sz w:val="24"/>
          <w:szCs w:val="24"/>
        </w:rPr>
        <w:tab/>
      </w:r>
      <w:r w:rsidR="00551D81" w:rsidRPr="00BD549C">
        <w:rPr>
          <w:sz w:val="24"/>
          <w:szCs w:val="24"/>
        </w:rPr>
        <w:t>engage and dismiss staff in its absolute discretion</w:t>
      </w:r>
      <w:r w:rsidR="00CB2B8B">
        <w:rPr>
          <w:sz w:val="24"/>
          <w:szCs w:val="24"/>
        </w:rPr>
        <w:t xml:space="preserve">, </w:t>
      </w:r>
      <w:r w:rsidR="00CB2B8B" w:rsidRPr="00BD549C">
        <w:rPr>
          <w:sz w:val="24"/>
          <w:szCs w:val="24"/>
        </w:rPr>
        <w:t>and on such terms as it may determin</w:t>
      </w:r>
      <w:r w:rsidR="00CB2B8B">
        <w:rPr>
          <w:sz w:val="24"/>
          <w:szCs w:val="24"/>
        </w:rPr>
        <w:t xml:space="preserve">e, subject to applicable </w:t>
      </w:r>
      <w:r w:rsidR="00163023">
        <w:rPr>
          <w:sz w:val="24"/>
          <w:szCs w:val="24"/>
        </w:rPr>
        <w:t xml:space="preserve">labour </w:t>
      </w:r>
      <w:r w:rsidR="00CB2B8B">
        <w:rPr>
          <w:sz w:val="24"/>
          <w:szCs w:val="24"/>
        </w:rPr>
        <w:t>laws</w:t>
      </w:r>
      <w:r w:rsidR="00551D81" w:rsidRPr="00BD549C">
        <w:rPr>
          <w:sz w:val="24"/>
          <w:szCs w:val="24"/>
        </w:rPr>
        <w:t>;</w:t>
      </w:r>
    </w:p>
    <w:p w14:paraId="4B441D1F" w14:textId="1A72F0DA" w:rsidR="00551D81" w:rsidRPr="00BD549C" w:rsidRDefault="001A0EDC" w:rsidP="001A0EDC">
      <w:pPr>
        <w:pStyle w:val="XClause4Sub"/>
        <w:numPr>
          <w:ilvl w:val="0"/>
          <w:numId w:val="0"/>
        </w:numPr>
        <w:spacing w:line="360" w:lineRule="auto"/>
        <w:ind w:left="1800" w:hanging="810"/>
        <w:rPr>
          <w:sz w:val="24"/>
          <w:szCs w:val="24"/>
        </w:rPr>
      </w:pPr>
      <w:r w:rsidRPr="00BD549C">
        <w:rPr>
          <w:sz w:val="24"/>
          <w:szCs w:val="24"/>
        </w:rPr>
        <w:t>1.3.2</w:t>
      </w:r>
      <w:r w:rsidRPr="00BD549C">
        <w:rPr>
          <w:sz w:val="24"/>
          <w:szCs w:val="24"/>
        </w:rPr>
        <w:tab/>
      </w:r>
      <w:r w:rsidR="00551D81" w:rsidRPr="00BD549C">
        <w:rPr>
          <w:sz w:val="24"/>
          <w:szCs w:val="24"/>
        </w:rPr>
        <w:t xml:space="preserve">purchase goods of every description provided that the </w:t>
      </w:r>
      <w:r w:rsidR="006516EF">
        <w:rPr>
          <w:sz w:val="24"/>
          <w:szCs w:val="24"/>
        </w:rPr>
        <w:t>a</w:t>
      </w:r>
      <w:r w:rsidR="00551D81" w:rsidRPr="00BD549C">
        <w:rPr>
          <w:sz w:val="24"/>
          <w:szCs w:val="24"/>
        </w:rPr>
        <w:t xml:space="preserve">pplicant shall be restricted to the normal course of </w:t>
      </w:r>
      <w:r w:rsidR="00551D81">
        <w:rPr>
          <w:sz w:val="24"/>
          <w:szCs w:val="24"/>
        </w:rPr>
        <w:t xml:space="preserve">the </w:t>
      </w:r>
      <w:r w:rsidR="006516EF">
        <w:rPr>
          <w:sz w:val="24"/>
          <w:szCs w:val="24"/>
        </w:rPr>
        <w:t>r</w:t>
      </w:r>
      <w:r w:rsidR="00551D81" w:rsidRPr="00BD549C">
        <w:rPr>
          <w:sz w:val="24"/>
          <w:szCs w:val="24"/>
        </w:rPr>
        <w:t>espondent's business;</w:t>
      </w:r>
    </w:p>
    <w:p w14:paraId="0F1E1105" w14:textId="19F9AD1D" w:rsidR="00551D81" w:rsidRDefault="001A0EDC" w:rsidP="001A0EDC">
      <w:pPr>
        <w:pStyle w:val="XClause4Sub"/>
        <w:numPr>
          <w:ilvl w:val="0"/>
          <w:numId w:val="0"/>
        </w:numPr>
        <w:tabs>
          <w:tab w:val="left" w:pos="1800"/>
        </w:tabs>
        <w:spacing w:line="360" w:lineRule="auto"/>
        <w:ind w:left="1800" w:hanging="810"/>
        <w:rPr>
          <w:sz w:val="24"/>
          <w:szCs w:val="24"/>
        </w:rPr>
      </w:pPr>
      <w:r>
        <w:rPr>
          <w:sz w:val="24"/>
          <w:szCs w:val="24"/>
        </w:rPr>
        <w:t>1.3.3</w:t>
      </w:r>
      <w:r>
        <w:rPr>
          <w:sz w:val="24"/>
          <w:szCs w:val="24"/>
        </w:rPr>
        <w:tab/>
      </w:r>
      <w:r w:rsidR="00551D81">
        <w:rPr>
          <w:sz w:val="24"/>
          <w:szCs w:val="24"/>
        </w:rPr>
        <w:t xml:space="preserve">subject to the landlord’s consent, to hire, cancel and vary the terms of the leases of the premises of the </w:t>
      </w:r>
      <w:r w:rsidR="006516EF">
        <w:rPr>
          <w:sz w:val="24"/>
          <w:szCs w:val="24"/>
        </w:rPr>
        <w:t>r</w:t>
      </w:r>
      <w:r w:rsidR="00551D81">
        <w:rPr>
          <w:sz w:val="24"/>
          <w:szCs w:val="24"/>
        </w:rPr>
        <w:t>espondent;</w:t>
      </w:r>
    </w:p>
    <w:p w14:paraId="0F7FAFBB" w14:textId="266C0B49" w:rsidR="00421AF1" w:rsidRDefault="001A0EDC" w:rsidP="001A0EDC">
      <w:pPr>
        <w:pStyle w:val="XClause4Sub"/>
        <w:numPr>
          <w:ilvl w:val="0"/>
          <w:numId w:val="0"/>
        </w:numPr>
        <w:tabs>
          <w:tab w:val="left" w:pos="1800"/>
        </w:tabs>
        <w:spacing w:line="360" w:lineRule="auto"/>
        <w:ind w:left="1800" w:hanging="810"/>
        <w:rPr>
          <w:sz w:val="24"/>
          <w:szCs w:val="24"/>
        </w:rPr>
      </w:pPr>
      <w:r>
        <w:rPr>
          <w:sz w:val="24"/>
          <w:szCs w:val="24"/>
        </w:rPr>
        <w:t>1.3.4</w:t>
      </w:r>
      <w:r>
        <w:rPr>
          <w:sz w:val="24"/>
          <w:szCs w:val="24"/>
        </w:rPr>
        <w:tab/>
      </w:r>
      <w:r w:rsidR="00551D81" w:rsidRPr="00421AF1">
        <w:rPr>
          <w:sz w:val="24"/>
          <w:szCs w:val="24"/>
        </w:rPr>
        <w:t xml:space="preserve">lock, and change the locks on the premises of the </w:t>
      </w:r>
      <w:r w:rsidR="006516EF">
        <w:rPr>
          <w:sz w:val="24"/>
          <w:szCs w:val="24"/>
        </w:rPr>
        <w:t>r</w:t>
      </w:r>
      <w:r w:rsidR="00551D81" w:rsidRPr="00421AF1">
        <w:rPr>
          <w:sz w:val="24"/>
          <w:szCs w:val="24"/>
        </w:rPr>
        <w:t>espondent;</w:t>
      </w:r>
    </w:p>
    <w:p w14:paraId="30855447" w14:textId="2B1381EC" w:rsidR="00551D81" w:rsidRPr="00421AF1" w:rsidRDefault="001A0EDC" w:rsidP="001A0EDC">
      <w:pPr>
        <w:pStyle w:val="XClause4Sub"/>
        <w:numPr>
          <w:ilvl w:val="0"/>
          <w:numId w:val="0"/>
        </w:numPr>
        <w:tabs>
          <w:tab w:val="left" w:pos="1800"/>
        </w:tabs>
        <w:spacing w:line="360" w:lineRule="auto"/>
        <w:ind w:left="1800" w:hanging="810"/>
        <w:rPr>
          <w:sz w:val="24"/>
          <w:szCs w:val="24"/>
        </w:rPr>
      </w:pPr>
      <w:r w:rsidRPr="00421AF1">
        <w:rPr>
          <w:sz w:val="24"/>
          <w:szCs w:val="24"/>
        </w:rPr>
        <w:t>1.3.5</w:t>
      </w:r>
      <w:r w:rsidRPr="00421AF1">
        <w:rPr>
          <w:sz w:val="24"/>
          <w:szCs w:val="24"/>
        </w:rPr>
        <w:tab/>
      </w:r>
      <w:r w:rsidR="00551D81" w:rsidRPr="00421AF1">
        <w:rPr>
          <w:sz w:val="24"/>
          <w:szCs w:val="24"/>
        </w:rPr>
        <w:t xml:space="preserve">receive, uplift, open and keep in its custody post whether addressed to the business or the </w:t>
      </w:r>
      <w:r w:rsidR="006516EF">
        <w:rPr>
          <w:sz w:val="24"/>
          <w:szCs w:val="24"/>
        </w:rPr>
        <w:t>r</w:t>
      </w:r>
      <w:r w:rsidR="00551D81" w:rsidRPr="00421AF1">
        <w:rPr>
          <w:sz w:val="24"/>
          <w:szCs w:val="24"/>
        </w:rPr>
        <w:t>espondent;</w:t>
      </w:r>
    </w:p>
    <w:p w14:paraId="05FEFC3E" w14:textId="6C4EEE29" w:rsidR="00551D81" w:rsidRPr="00BD549C" w:rsidRDefault="001A0EDC" w:rsidP="001A0EDC">
      <w:pPr>
        <w:pStyle w:val="XClause4Sub"/>
        <w:numPr>
          <w:ilvl w:val="0"/>
          <w:numId w:val="0"/>
        </w:numPr>
        <w:tabs>
          <w:tab w:val="left" w:pos="1800"/>
          <w:tab w:val="left" w:pos="2160"/>
        </w:tabs>
        <w:spacing w:line="360" w:lineRule="auto"/>
        <w:ind w:left="1800" w:hanging="810"/>
        <w:rPr>
          <w:sz w:val="24"/>
          <w:szCs w:val="24"/>
        </w:rPr>
      </w:pPr>
      <w:r w:rsidRPr="00BD549C">
        <w:rPr>
          <w:sz w:val="24"/>
          <w:szCs w:val="24"/>
        </w:rPr>
        <w:t>1.3.6</w:t>
      </w:r>
      <w:r w:rsidRPr="00BD549C">
        <w:rPr>
          <w:sz w:val="24"/>
          <w:szCs w:val="24"/>
        </w:rPr>
        <w:tab/>
      </w:r>
      <w:r w:rsidR="00551D81" w:rsidRPr="00BD549C">
        <w:rPr>
          <w:sz w:val="24"/>
          <w:szCs w:val="24"/>
        </w:rPr>
        <w:t>operate on any banking account conducted by the</w:t>
      </w:r>
      <w:r w:rsidR="00551D81">
        <w:rPr>
          <w:sz w:val="24"/>
          <w:szCs w:val="24"/>
        </w:rPr>
        <w:t xml:space="preserve"> </w:t>
      </w:r>
      <w:r w:rsidR="006516EF">
        <w:rPr>
          <w:sz w:val="24"/>
          <w:szCs w:val="24"/>
        </w:rPr>
        <w:t>r</w:t>
      </w:r>
      <w:r w:rsidR="00551D81" w:rsidRPr="00BD549C">
        <w:rPr>
          <w:sz w:val="24"/>
          <w:szCs w:val="24"/>
        </w:rPr>
        <w:t>espondent;</w:t>
      </w:r>
    </w:p>
    <w:p w14:paraId="221F7ED6" w14:textId="678B7686" w:rsidR="00551D81" w:rsidRPr="00BD549C" w:rsidRDefault="001A0EDC" w:rsidP="001A0EDC">
      <w:pPr>
        <w:pStyle w:val="XClause4Sub"/>
        <w:numPr>
          <w:ilvl w:val="0"/>
          <w:numId w:val="0"/>
        </w:numPr>
        <w:spacing w:line="360" w:lineRule="auto"/>
        <w:ind w:left="1800" w:hanging="810"/>
        <w:rPr>
          <w:sz w:val="24"/>
          <w:szCs w:val="24"/>
        </w:rPr>
      </w:pPr>
      <w:r w:rsidRPr="00BD549C">
        <w:rPr>
          <w:sz w:val="24"/>
          <w:szCs w:val="24"/>
        </w:rPr>
        <w:t>1.3.7</w:t>
      </w:r>
      <w:r w:rsidRPr="00BD549C">
        <w:rPr>
          <w:sz w:val="24"/>
          <w:szCs w:val="24"/>
        </w:rPr>
        <w:tab/>
      </w:r>
      <w:r w:rsidR="00551D81" w:rsidRPr="00BD549C">
        <w:rPr>
          <w:sz w:val="24"/>
          <w:szCs w:val="24"/>
        </w:rPr>
        <w:t xml:space="preserve">discharge the debts of the </w:t>
      </w:r>
      <w:r w:rsidR="006516EF">
        <w:rPr>
          <w:sz w:val="24"/>
          <w:szCs w:val="24"/>
        </w:rPr>
        <w:t>r</w:t>
      </w:r>
      <w:r w:rsidR="00551D81" w:rsidRPr="00BD549C">
        <w:rPr>
          <w:sz w:val="24"/>
          <w:szCs w:val="24"/>
        </w:rPr>
        <w:t xml:space="preserve">espondent and other liabilities including its liabilities to the </w:t>
      </w:r>
      <w:r w:rsidR="006516EF">
        <w:rPr>
          <w:sz w:val="24"/>
          <w:szCs w:val="24"/>
        </w:rPr>
        <w:t>a</w:t>
      </w:r>
      <w:r w:rsidR="00551D81" w:rsidRPr="00BD549C">
        <w:rPr>
          <w:sz w:val="24"/>
          <w:szCs w:val="24"/>
        </w:rPr>
        <w:t>pplicant in terms hereof;</w:t>
      </w:r>
    </w:p>
    <w:p w14:paraId="2D51A6F1" w14:textId="1AA92F62" w:rsidR="00551D81" w:rsidRPr="00BD549C" w:rsidRDefault="001A0EDC" w:rsidP="001A0EDC">
      <w:pPr>
        <w:pStyle w:val="XClause4Sub"/>
        <w:numPr>
          <w:ilvl w:val="0"/>
          <w:numId w:val="0"/>
        </w:numPr>
        <w:spacing w:line="360" w:lineRule="auto"/>
        <w:ind w:left="1800" w:hanging="810"/>
        <w:rPr>
          <w:sz w:val="24"/>
          <w:szCs w:val="24"/>
        </w:rPr>
      </w:pPr>
      <w:r w:rsidRPr="00BD549C">
        <w:rPr>
          <w:sz w:val="24"/>
          <w:szCs w:val="24"/>
        </w:rPr>
        <w:t>1.3.8</w:t>
      </w:r>
      <w:r w:rsidRPr="00BD549C">
        <w:rPr>
          <w:sz w:val="24"/>
          <w:szCs w:val="24"/>
        </w:rPr>
        <w:tab/>
      </w:r>
      <w:r w:rsidR="00551D81" w:rsidRPr="00BD549C">
        <w:rPr>
          <w:sz w:val="24"/>
          <w:szCs w:val="24"/>
        </w:rPr>
        <w:t>sue and recover from any debtor of the</w:t>
      </w:r>
      <w:r w:rsidR="00551D81">
        <w:rPr>
          <w:sz w:val="24"/>
          <w:szCs w:val="24"/>
        </w:rPr>
        <w:t xml:space="preserve"> </w:t>
      </w:r>
      <w:r w:rsidR="006516EF">
        <w:rPr>
          <w:sz w:val="24"/>
          <w:szCs w:val="24"/>
        </w:rPr>
        <w:t>r</w:t>
      </w:r>
      <w:r w:rsidR="00551D81" w:rsidRPr="00BD549C">
        <w:rPr>
          <w:sz w:val="24"/>
          <w:szCs w:val="24"/>
        </w:rPr>
        <w:t>espondent all and any debts owing and arising from whatsoever cause;</w:t>
      </w:r>
    </w:p>
    <w:p w14:paraId="307E452B" w14:textId="4E973A6C" w:rsidR="00551D81" w:rsidRPr="00BD549C" w:rsidRDefault="001A0EDC" w:rsidP="001A0EDC">
      <w:pPr>
        <w:pStyle w:val="XClause4Sub"/>
        <w:numPr>
          <w:ilvl w:val="0"/>
          <w:numId w:val="0"/>
        </w:numPr>
        <w:tabs>
          <w:tab w:val="left" w:pos="1800"/>
        </w:tabs>
        <w:spacing w:line="360" w:lineRule="auto"/>
        <w:ind w:left="1800" w:hanging="810"/>
        <w:rPr>
          <w:sz w:val="24"/>
          <w:szCs w:val="24"/>
        </w:rPr>
      </w:pPr>
      <w:r w:rsidRPr="00BD549C">
        <w:rPr>
          <w:sz w:val="24"/>
          <w:szCs w:val="24"/>
        </w:rPr>
        <w:t>1.3.9</w:t>
      </w:r>
      <w:r w:rsidRPr="00BD549C">
        <w:rPr>
          <w:sz w:val="24"/>
          <w:szCs w:val="24"/>
        </w:rPr>
        <w:tab/>
      </w:r>
      <w:r w:rsidR="00551D81" w:rsidRPr="00BD549C">
        <w:rPr>
          <w:sz w:val="24"/>
          <w:szCs w:val="24"/>
        </w:rPr>
        <w:t xml:space="preserve">draw and endorse cheques, bills of exchange, promissory </w:t>
      </w:r>
      <w:proofErr w:type="gramStart"/>
      <w:r w:rsidR="00551D81" w:rsidRPr="00BD549C">
        <w:rPr>
          <w:sz w:val="24"/>
          <w:szCs w:val="24"/>
        </w:rPr>
        <w:t>notes</w:t>
      </w:r>
      <w:proofErr w:type="gramEnd"/>
      <w:r w:rsidR="00551D81" w:rsidRPr="00BD549C">
        <w:rPr>
          <w:sz w:val="24"/>
          <w:szCs w:val="24"/>
        </w:rPr>
        <w:t xml:space="preserve"> and other negotiable instruments; and/or</w:t>
      </w:r>
    </w:p>
    <w:p w14:paraId="77303F63" w14:textId="2D05B255" w:rsidR="00551D81" w:rsidRDefault="001A0EDC" w:rsidP="001A0EDC">
      <w:pPr>
        <w:pStyle w:val="XClause1Head"/>
        <w:numPr>
          <w:ilvl w:val="0"/>
          <w:numId w:val="0"/>
        </w:numPr>
        <w:spacing w:line="360" w:lineRule="auto"/>
        <w:ind w:left="990" w:hanging="630"/>
        <w:rPr>
          <w:sz w:val="24"/>
          <w:szCs w:val="24"/>
        </w:rPr>
      </w:pPr>
      <w:r>
        <w:rPr>
          <w:sz w:val="24"/>
          <w:szCs w:val="24"/>
        </w:rPr>
        <w:t>1.4</w:t>
      </w:r>
      <w:r>
        <w:rPr>
          <w:sz w:val="24"/>
          <w:szCs w:val="24"/>
        </w:rPr>
        <w:tab/>
      </w:r>
      <w:r w:rsidR="00551D81" w:rsidRPr="00DF38E5">
        <w:rPr>
          <w:sz w:val="24"/>
          <w:szCs w:val="24"/>
        </w:rPr>
        <w:t>discharge the</w:t>
      </w:r>
      <w:r w:rsidR="00551D81">
        <w:rPr>
          <w:sz w:val="24"/>
          <w:szCs w:val="24"/>
        </w:rPr>
        <w:t xml:space="preserve"> </w:t>
      </w:r>
      <w:r w:rsidR="00995488">
        <w:rPr>
          <w:sz w:val="24"/>
          <w:szCs w:val="24"/>
        </w:rPr>
        <w:t>r</w:t>
      </w:r>
      <w:r w:rsidR="00551D81" w:rsidRPr="00DF38E5">
        <w:rPr>
          <w:sz w:val="24"/>
          <w:szCs w:val="24"/>
        </w:rPr>
        <w:t xml:space="preserve">espondent's liabilities to it in terms of the </w:t>
      </w:r>
      <w:r w:rsidR="00551D81">
        <w:rPr>
          <w:sz w:val="24"/>
          <w:szCs w:val="24"/>
        </w:rPr>
        <w:t>B</w:t>
      </w:r>
      <w:r w:rsidR="00551D81" w:rsidRPr="00DF38E5">
        <w:rPr>
          <w:sz w:val="24"/>
          <w:szCs w:val="24"/>
        </w:rPr>
        <w:t xml:space="preserve">ond by selling the business of the </w:t>
      </w:r>
      <w:r w:rsidR="00995488">
        <w:rPr>
          <w:sz w:val="24"/>
          <w:szCs w:val="24"/>
        </w:rPr>
        <w:t>r</w:t>
      </w:r>
      <w:r w:rsidR="00551D81" w:rsidRPr="00DF38E5">
        <w:rPr>
          <w:sz w:val="24"/>
          <w:szCs w:val="24"/>
        </w:rPr>
        <w:t xml:space="preserve">espondent and any of its assets either as a going concern or piecemeal and whether as principal or agent as the </w:t>
      </w:r>
      <w:r w:rsidR="00995488">
        <w:rPr>
          <w:sz w:val="24"/>
          <w:szCs w:val="24"/>
        </w:rPr>
        <w:t>a</w:t>
      </w:r>
      <w:r w:rsidR="00551D81" w:rsidRPr="00DF38E5">
        <w:rPr>
          <w:sz w:val="24"/>
          <w:szCs w:val="24"/>
        </w:rPr>
        <w:t xml:space="preserve">pplicant in its absolute </w:t>
      </w:r>
      <w:r w:rsidR="00551D81" w:rsidRPr="00DF38E5">
        <w:rPr>
          <w:sz w:val="24"/>
          <w:szCs w:val="24"/>
        </w:rPr>
        <w:lastRenderedPageBreak/>
        <w:t xml:space="preserve">discretion determines, by public auction or, on reasonable notice to the </w:t>
      </w:r>
      <w:r w:rsidR="00995488">
        <w:rPr>
          <w:sz w:val="24"/>
          <w:szCs w:val="24"/>
        </w:rPr>
        <w:t>r</w:t>
      </w:r>
      <w:r w:rsidR="00551D81" w:rsidRPr="00DF38E5">
        <w:rPr>
          <w:sz w:val="24"/>
          <w:szCs w:val="24"/>
        </w:rPr>
        <w:t>espondent not exceeding 7 (seven) days, by private treaty; and/or</w:t>
      </w:r>
    </w:p>
    <w:p w14:paraId="10FC9EB8" w14:textId="72B88CFD" w:rsidR="00551D81" w:rsidRDefault="001A0EDC" w:rsidP="001A0EDC">
      <w:pPr>
        <w:pStyle w:val="XClause1Head"/>
        <w:numPr>
          <w:ilvl w:val="0"/>
          <w:numId w:val="0"/>
        </w:numPr>
        <w:spacing w:line="360" w:lineRule="auto"/>
        <w:ind w:left="990" w:hanging="630"/>
        <w:rPr>
          <w:sz w:val="24"/>
          <w:szCs w:val="24"/>
        </w:rPr>
      </w:pPr>
      <w:r>
        <w:rPr>
          <w:sz w:val="24"/>
          <w:szCs w:val="24"/>
        </w:rPr>
        <w:t>1.5</w:t>
      </w:r>
      <w:r>
        <w:rPr>
          <w:sz w:val="24"/>
          <w:szCs w:val="24"/>
        </w:rPr>
        <w:tab/>
      </w:r>
      <w:r w:rsidR="00551D81" w:rsidRPr="0026190D">
        <w:rPr>
          <w:sz w:val="24"/>
          <w:szCs w:val="24"/>
        </w:rPr>
        <w:t xml:space="preserve">take over the </w:t>
      </w:r>
      <w:r w:rsidR="00995488">
        <w:rPr>
          <w:sz w:val="24"/>
          <w:szCs w:val="24"/>
        </w:rPr>
        <w:t>r</w:t>
      </w:r>
      <w:r w:rsidR="00551D81" w:rsidRPr="0026190D">
        <w:rPr>
          <w:sz w:val="24"/>
          <w:szCs w:val="24"/>
        </w:rPr>
        <w:t xml:space="preserve">espondent's business as a going concern or the </w:t>
      </w:r>
      <w:r w:rsidR="00995488">
        <w:rPr>
          <w:sz w:val="24"/>
          <w:szCs w:val="24"/>
        </w:rPr>
        <w:t>r</w:t>
      </w:r>
      <w:r w:rsidR="00551D81" w:rsidRPr="0026190D">
        <w:rPr>
          <w:sz w:val="24"/>
          <w:szCs w:val="24"/>
        </w:rPr>
        <w:t xml:space="preserve">espondent's assets at a valuation placed thereon by an independent chartered accountant or other independent expert appointed by the </w:t>
      </w:r>
      <w:r w:rsidR="00995488">
        <w:rPr>
          <w:sz w:val="24"/>
          <w:szCs w:val="24"/>
        </w:rPr>
        <w:t>a</w:t>
      </w:r>
      <w:r w:rsidR="00551D81" w:rsidRPr="0026190D">
        <w:rPr>
          <w:sz w:val="24"/>
          <w:szCs w:val="24"/>
        </w:rPr>
        <w:t>pplicant's auditors; and/or</w:t>
      </w:r>
    </w:p>
    <w:p w14:paraId="4661C618" w14:textId="70DD3EA1" w:rsidR="00551D81" w:rsidRDefault="001A0EDC" w:rsidP="001A0EDC">
      <w:pPr>
        <w:pStyle w:val="XClause1Head"/>
        <w:numPr>
          <w:ilvl w:val="0"/>
          <w:numId w:val="0"/>
        </w:numPr>
        <w:spacing w:line="360" w:lineRule="auto"/>
        <w:ind w:left="990" w:hanging="630"/>
        <w:rPr>
          <w:sz w:val="24"/>
          <w:szCs w:val="24"/>
        </w:rPr>
      </w:pPr>
      <w:r>
        <w:rPr>
          <w:sz w:val="24"/>
          <w:szCs w:val="24"/>
        </w:rPr>
        <w:t>1.6</w:t>
      </w:r>
      <w:r>
        <w:rPr>
          <w:sz w:val="24"/>
          <w:szCs w:val="24"/>
        </w:rPr>
        <w:tab/>
      </w:r>
      <w:r w:rsidR="00551D81" w:rsidRPr="0026190D">
        <w:rPr>
          <w:sz w:val="24"/>
          <w:szCs w:val="24"/>
        </w:rPr>
        <w:t xml:space="preserve">apply for and procure the transfer of all licences, quotas, permits, registration certificates and the like that may have been issued to the </w:t>
      </w:r>
      <w:r w:rsidR="00995488">
        <w:rPr>
          <w:sz w:val="24"/>
          <w:szCs w:val="24"/>
        </w:rPr>
        <w:t>r</w:t>
      </w:r>
      <w:r w:rsidR="00551D81" w:rsidRPr="0026190D">
        <w:rPr>
          <w:sz w:val="24"/>
          <w:szCs w:val="24"/>
        </w:rPr>
        <w:t>espondent; and/or</w:t>
      </w:r>
    </w:p>
    <w:p w14:paraId="2FF96AF9" w14:textId="4A887AD6" w:rsidR="00551D81" w:rsidRDefault="001A0EDC" w:rsidP="001A0EDC">
      <w:pPr>
        <w:pStyle w:val="XClause1Head"/>
        <w:numPr>
          <w:ilvl w:val="0"/>
          <w:numId w:val="0"/>
        </w:numPr>
        <w:spacing w:line="360" w:lineRule="auto"/>
        <w:ind w:left="990" w:hanging="630"/>
        <w:rPr>
          <w:sz w:val="24"/>
          <w:szCs w:val="24"/>
        </w:rPr>
      </w:pPr>
      <w:r>
        <w:rPr>
          <w:sz w:val="24"/>
          <w:szCs w:val="24"/>
        </w:rPr>
        <w:t>1.7</w:t>
      </w:r>
      <w:r>
        <w:rPr>
          <w:sz w:val="24"/>
          <w:szCs w:val="24"/>
        </w:rPr>
        <w:tab/>
      </w:r>
      <w:r w:rsidR="00995488">
        <w:rPr>
          <w:sz w:val="24"/>
          <w:szCs w:val="24"/>
        </w:rPr>
        <w:t>s</w:t>
      </w:r>
      <w:r w:rsidR="00551D81" w:rsidRPr="0026190D">
        <w:rPr>
          <w:sz w:val="24"/>
          <w:szCs w:val="24"/>
        </w:rPr>
        <w:t xml:space="preserve">ign or subscribe on behalf of the </w:t>
      </w:r>
      <w:r w:rsidR="00995488">
        <w:rPr>
          <w:sz w:val="24"/>
          <w:szCs w:val="24"/>
        </w:rPr>
        <w:t>r</w:t>
      </w:r>
      <w:r w:rsidR="00551D81" w:rsidRPr="0026190D">
        <w:rPr>
          <w:sz w:val="24"/>
          <w:szCs w:val="24"/>
        </w:rPr>
        <w:t>espondent to all applications or agreements for or transfer of licences, quotas, permits, registration certificates and the like that relate to the assets hereby mortgaged; and/or</w:t>
      </w:r>
    </w:p>
    <w:p w14:paraId="0E89ADA6" w14:textId="3D92F9DD" w:rsidR="00551D81" w:rsidRDefault="001A0EDC" w:rsidP="001A0EDC">
      <w:pPr>
        <w:pStyle w:val="XClause1Head"/>
        <w:numPr>
          <w:ilvl w:val="0"/>
          <w:numId w:val="0"/>
        </w:numPr>
        <w:spacing w:line="360" w:lineRule="auto"/>
        <w:ind w:left="990" w:hanging="630"/>
        <w:rPr>
          <w:sz w:val="24"/>
          <w:szCs w:val="24"/>
        </w:rPr>
      </w:pPr>
      <w:r>
        <w:rPr>
          <w:sz w:val="24"/>
          <w:szCs w:val="24"/>
        </w:rPr>
        <w:t>1.8</w:t>
      </w:r>
      <w:r>
        <w:rPr>
          <w:sz w:val="24"/>
          <w:szCs w:val="24"/>
        </w:rPr>
        <w:tab/>
      </w:r>
      <w:r w:rsidR="00551D81" w:rsidRPr="0026190D">
        <w:rPr>
          <w:sz w:val="24"/>
          <w:szCs w:val="24"/>
        </w:rPr>
        <w:t xml:space="preserve">sub-let, cede and/or assign such rights and/or obligations in respect of any leases or sub-leases of the premises of the </w:t>
      </w:r>
      <w:r w:rsidR="00BE3531">
        <w:rPr>
          <w:sz w:val="24"/>
          <w:szCs w:val="24"/>
        </w:rPr>
        <w:t>r</w:t>
      </w:r>
      <w:r w:rsidR="00551D81" w:rsidRPr="0026190D">
        <w:rPr>
          <w:sz w:val="24"/>
          <w:szCs w:val="24"/>
        </w:rPr>
        <w:t>espondent; and/or</w:t>
      </w:r>
    </w:p>
    <w:p w14:paraId="52D76EF4" w14:textId="071EA455" w:rsidR="00551D81" w:rsidRDefault="001A0EDC" w:rsidP="001A0EDC">
      <w:pPr>
        <w:pStyle w:val="XClause1Head"/>
        <w:numPr>
          <w:ilvl w:val="0"/>
          <w:numId w:val="0"/>
        </w:numPr>
        <w:spacing w:line="360" w:lineRule="auto"/>
        <w:ind w:left="990" w:hanging="630"/>
        <w:rPr>
          <w:sz w:val="24"/>
          <w:szCs w:val="24"/>
        </w:rPr>
      </w:pPr>
      <w:r>
        <w:rPr>
          <w:sz w:val="24"/>
          <w:szCs w:val="24"/>
        </w:rPr>
        <w:t>1.9</w:t>
      </w:r>
      <w:r>
        <w:rPr>
          <w:sz w:val="24"/>
          <w:szCs w:val="24"/>
        </w:rPr>
        <w:tab/>
      </w:r>
      <w:r w:rsidR="00551D81" w:rsidRPr="0026190D">
        <w:rPr>
          <w:sz w:val="24"/>
          <w:szCs w:val="24"/>
        </w:rPr>
        <w:t>do all such other acts as may be necessary or desirable to record the sale, disposal and/or transfer</w:t>
      </w:r>
      <w:proofErr w:type="gramStart"/>
      <w:r w:rsidR="00551D81" w:rsidRPr="0026190D">
        <w:rPr>
          <w:sz w:val="24"/>
          <w:szCs w:val="24"/>
        </w:rPr>
        <w:t>, as the case may be, of</w:t>
      </w:r>
      <w:proofErr w:type="gramEnd"/>
      <w:r w:rsidR="00551D81" w:rsidRPr="0026190D">
        <w:rPr>
          <w:sz w:val="24"/>
          <w:szCs w:val="24"/>
        </w:rPr>
        <w:t xml:space="preserve"> any assets hereby mortgaged; and/or</w:t>
      </w:r>
    </w:p>
    <w:p w14:paraId="2DC86294" w14:textId="059D85B2" w:rsidR="00551D81" w:rsidRPr="0026190D" w:rsidRDefault="001A0EDC" w:rsidP="001A0EDC">
      <w:pPr>
        <w:pStyle w:val="XClause1Head"/>
        <w:numPr>
          <w:ilvl w:val="0"/>
          <w:numId w:val="0"/>
        </w:numPr>
        <w:tabs>
          <w:tab w:val="left" w:pos="990"/>
        </w:tabs>
        <w:spacing w:line="360" w:lineRule="auto"/>
        <w:ind w:left="990" w:hanging="630"/>
        <w:rPr>
          <w:sz w:val="24"/>
          <w:szCs w:val="24"/>
        </w:rPr>
      </w:pPr>
      <w:r w:rsidRPr="0026190D">
        <w:rPr>
          <w:sz w:val="24"/>
          <w:szCs w:val="24"/>
        </w:rPr>
        <w:t>1.10</w:t>
      </w:r>
      <w:r w:rsidRPr="0026190D">
        <w:rPr>
          <w:sz w:val="24"/>
          <w:szCs w:val="24"/>
        </w:rPr>
        <w:tab/>
      </w:r>
      <w:r w:rsidR="00551D81" w:rsidRPr="0026190D">
        <w:rPr>
          <w:sz w:val="24"/>
          <w:szCs w:val="24"/>
        </w:rPr>
        <w:t xml:space="preserve">employ such other remedies and to take such other steps against the </w:t>
      </w:r>
      <w:r w:rsidR="00BB4F7F">
        <w:rPr>
          <w:sz w:val="24"/>
          <w:szCs w:val="24"/>
        </w:rPr>
        <w:t>r</w:t>
      </w:r>
      <w:r w:rsidR="00551D81" w:rsidRPr="0026190D">
        <w:rPr>
          <w:sz w:val="24"/>
          <w:szCs w:val="24"/>
        </w:rPr>
        <w:t>espondent as are in law allowed;</w:t>
      </w:r>
    </w:p>
    <w:p w14:paraId="7B7A9CBB" w14:textId="15414FC2" w:rsidR="00D54815" w:rsidRPr="00C4160D" w:rsidRDefault="001A0EDC" w:rsidP="001A0EDC">
      <w:pPr>
        <w:pStyle w:val="XClause1Head"/>
        <w:numPr>
          <w:ilvl w:val="0"/>
          <w:numId w:val="0"/>
        </w:numPr>
        <w:spacing w:line="360" w:lineRule="auto"/>
        <w:ind w:left="360" w:hanging="360"/>
        <w:rPr>
          <w:rFonts w:cs="Arial"/>
          <w:sz w:val="24"/>
        </w:rPr>
      </w:pPr>
      <w:r w:rsidRPr="00C4160D">
        <w:rPr>
          <w:sz w:val="24"/>
        </w:rPr>
        <w:t>2</w:t>
      </w:r>
      <w:r w:rsidRPr="00C4160D">
        <w:rPr>
          <w:sz w:val="24"/>
        </w:rPr>
        <w:tab/>
      </w:r>
      <w:r w:rsidR="00BB4F7F">
        <w:rPr>
          <w:sz w:val="24"/>
          <w:szCs w:val="24"/>
        </w:rPr>
        <w:t>T</w:t>
      </w:r>
      <w:r w:rsidR="00551D81" w:rsidRPr="0026190D">
        <w:rPr>
          <w:sz w:val="24"/>
          <w:szCs w:val="24"/>
        </w:rPr>
        <w:t xml:space="preserve">he </w:t>
      </w:r>
      <w:r w:rsidR="00BB4F7F">
        <w:rPr>
          <w:sz w:val="24"/>
          <w:szCs w:val="24"/>
        </w:rPr>
        <w:t>r</w:t>
      </w:r>
      <w:r w:rsidR="00551D81" w:rsidRPr="0026190D">
        <w:rPr>
          <w:sz w:val="24"/>
          <w:szCs w:val="24"/>
        </w:rPr>
        <w:t xml:space="preserve">espondent </w:t>
      </w:r>
      <w:r w:rsidR="00BB4F7F">
        <w:rPr>
          <w:sz w:val="24"/>
          <w:szCs w:val="24"/>
        </w:rPr>
        <w:t xml:space="preserve">is to </w:t>
      </w:r>
      <w:r w:rsidR="00551D81" w:rsidRPr="0026190D">
        <w:rPr>
          <w:sz w:val="24"/>
          <w:szCs w:val="24"/>
        </w:rPr>
        <w:t>pay the costs of the application on an attorney and client scale</w:t>
      </w:r>
      <w:r w:rsidR="00995488">
        <w:rPr>
          <w:sz w:val="24"/>
          <w:szCs w:val="24"/>
        </w:rPr>
        <w:t xml:space="preserve">, including the costs </w:t>
      </w:r>
      <w:r w:rsidR="00BB4F7F">
        <w:rPr>
          <w:sz w:val="24"/>
          <w:szCs w:val="24"/>
        </w:rPr>
        <w:t xml:space="preserve">consequent upon the employment </w:t>
      </w:r>
      <w:r w:rsidR="00995488">
        <w:rPr>
          <w:sz w:val="24"/>
          <w:szCs w:val="24"/>
        </w:rPr>
        <w:t>of senior counsel</w:t>
      </w:r>
      <w:r w:rsidR="00D54815">
        <w:rPr>
          <w:sz w:val="24"/>
          <w:szCs w:val="24"/>
        </w:rPr>
        <w:t>.</w:t>
      </w:r>
    </w:p>
    <w:p w14:paraId="29DBB163" w14:textId="115F6F66" w:rsidR="00C4160D" w:rsidRPr="00D54815" w:rsidRDefault="001A0EDC" w:rsidP="001A0EDC">
      <w:pPr>
        <w:pStyle w:val="XClause1Head"/>
        <w:numPr>
          <w:ilvl w:val="0"/>
          <w:numId w:val="0"/>
        </w:numPr>
        <w:spacing w:line="360" w:lineRule="auto"/>
        <w:ind w:left="360" w:hanging="360"/>
        <w:rPr>
          <w:rFonts w:cs="Arial"/>
          <w:sz w:val="24"/>
        </w:rPr>
      </w:pPr>
      <w:r w:rsidRPr="00D54815">
        <w:rPr>
          <w:sz w:val="24"/>
        </w:rPr>
        <w:t>3</w:t>
      </w:r>
      <w:r w:rsidRPr="00D54815">
        <w:rPr>
          <w:sz w:val="24"/>
        </w:rPr>
        <w:tab/>
      </w:r>
      <w:r w:rsidR="00C4160D">
        <w:rPr>
          <w:rFonts w:cs="Arial"/>
          <w:sz w:val="24"/>
        </w:rPr>
        <w:t>In respect of the costs of 09 February 2024, it is ordered that each party bears its own costs.</w:t>
      </w:r>
    </w:p>
    <w:p w14:paraId="6C30FBC1" w14:textId="77777777" w:rsidR="004C0F6A" w:rsidRPr="004C0F6A" w:rsidRDefault="004C0F6A" w:rsidP="004C0F6A">
      <w:pPr>
        <w:spacing w:line="360" w:lineRule="auto"/>
        <w:jc w:val="both"/>
        <w:rPr>
          <w:rFonts w:ascii="Arial" w:hAnsi="Arial" w:cs="Arial"/>
          <w:sz w:val="24"/>
          <w:szCs w:val="24"/>
          <w:u w:val="single"/>
        </w:rPr>
      </w:pPr>
    </w:p>
    <w:p w14:paraId="2E36FE52" w14:textId="77777777" w:rsidR="004C0F6A" w:rsidRPr="004C0F6A" w:rsidRDefault="004C0F6A" w:rsidP="004C0F6A">
      <w:pPr>
        <w:spacing w:line="360" w:lineRule="auto"/>
        <w:jc w:val="both"/>
        <w:rPr>
          <w:rFonts w:ascii="Arial" w:hAnsi="Arial" w:cs="Arial"/>
          <w:sz w:val="24"/>
          <w:szCs w:val="24"/>
          <w:u w:val="single"/>
        </w:rPr>
      </w:pPr>
    </w:p>
    <w:p w14:paraId="0EC75626" w14:textId="77777777" w:rsidR="004C0F6A" w:rsidRPr="004C0F6A" w:rsidRDefault="004C0F6A" w:rsidP="004C0F6A">
      <w:pPr>
        <w:spacing w:line="240" w:lineRule="auto"/>
        <w:jc w:val="right"/>
        <w:rPr>
          <w:rFonts w:ascii="Arial" w:hAnsi="Arial" w:cs="Arial"/>
          <w:iCs/>
          <w:sz w:val="24"/>
          <w:szCs w:val="24"/>
        </w:rPr>
      </w:pPr>
      <w:r w:rsidRPr="004C0F6A">
        <w:rPr>
          <w:rFonts w:ascii="Arial" w:hAnsi="Arial" w:cs="Arial"/>
          <w:iCs/>
          <w:sz w:val="24"/>
          <w:szCs w:val="24"/>
        </w:rPr>
        <w:t>_____________________</w:t>
      </w:r>
    </w:p>
    <w:p w14:paraId="1040B8CA" w14:textId="77777777" w:rsidR="004C0F6A" w:rsidRPr="004C0F6A" w:rsidRDefault="004C0F6A" w:rsidP="004C0F6A">
      <w:pPr>
        <w:spacing w:line="240" w:lineRule="auto"/>
        <w:jc w:val="right"/>
        <w:rPr>
          <w:rFonts w:ascii="Arial" w:hAnsi="Arial" w:cs="Arial"/>
          <w:iCs/>
          <w:sz w:val="24"/>
          <w:szCs w:val="24"/>
        </w:rPr>
      </w:pPr>
      <w:r w:rsidRPr="004C0F6A">
        <w:rPr>
          <w:rFonts w:ascii="Arial" w:hAnsi="Arial" w:cs="Arial"/>
          <w:iCs/>
          <w:sz w:val="24"/>
          <w:szCs w:val="24"/>
        </w:rPr>
        <w:t>MV PHATSHOANE</w:t>
      </w:r>
      <w:r w:rsidR="00543BC3">
        <w:rPr>
          <w:rFonts w:ascii="Arial" w:hAnsi="Arial" w:cs="Arial"/>
          <w:iCs/>
          <w:sz w:val="24"/>
          <w:szCs w:val="24"/>
        </w:rPr>
        <w:t xml:space="preserve"> DJP</w:t>
      </w:r>
    </w:p>
    <w:p w14:paraId="1DFDCDB7" w14:textId="77777777" w:rsidR="004C0F6A" w:rsidRPr="004C0F6A" w:rsidRDefault="004C0F6A" w:rsidP="004C0F6A">
      <w:pPr>
        <w:spacing w:line="240" w:lineRule="auto"/>
        <w:rPr>
          <w:rFonts w:ascii="Arial" w:hAnsi="Arial" w:cs="Arial"/>
          <w:iCs/>
          <w:sz w:val="24"/>
          <w:szCs w:val="24"/>
        </w:rPr>
      </w:pPr>
    </w:p>
    <w:p w14:paraId="2CC99F07" w14:textId="77777777" w:rsidR="004C0F6A" w:rsidRPr="004C0F6A" w:rsidRDefault="004C0F6A" w:rsidP="004C0F6A">
      <w:pPr>
        <w:spacing w:line="360" w:lineRule="auto"/>
        <w:jc w:val="both"/>
        <w:rPr>
          <w:rFonts w:ascii="Arial" w:hAnsi="Arial" w:cs="Arial"/>
          <w:iCs/>
          <w:sz w:val="24"/>
          <w:szCs w:val="24"/>
          <w:u w:val="single"/>
        </w:rPr>
      </w:pPr>
    </w:p>
    <w:p w14:paraId="4DE69633" w14:textId="77777777" w:rsidR="004C0F6A" w:rsidRDefault="004C0F6A" w:rsidP="004C0F6A">
      <w:pPr>
        <w:spacing w:line="360" w:lineRule="auto"/>
        <w:jc w:val="both"/>
        <w:rPr>
          <w:rFonts w:ascii="Arial" w:hAnsi="Arial" w:cs="Arial"/>
          <w:iCs/>
          <w:sz w:val="24"/>
          <w:szCs w:val="24"/>
          <w:u w:val="single"/>
        </w:rPr>
      </w:pPr>
    </w:p>
    <w:p w14:paraId="221D0762" w14:textId="77777777" w:rsidR="001E6598" w:rsidRPr="004C0F6A" w:rsidRDefault="001E6598" w:rsidP="004C0F6A">
      <w:pPr>
        <w:spacing w:line="360" w:lineRule="auto"/>
        <w:jc w:val="both"/>
        <w:rPr>
          <w:rFonts w:ascii="Arial" w:hAnsi="Arial" w:cs="Arial"/>
          <w:iCs/>
          <w:sz w:val="24"/>
          <w:szCs w:val="24"/>
          <w:u w:val="single"/>
        </w:rPr>
      </w:pPr>
    </w:p>
    <w:p w14:paraId="4EB100CF" w14:textId="77777777" w:rsidR="004C0F6A" w:rsidRPr="00084427" w:rsidRDefault="004C0F6A" w:rsidP="004C0F6A">
      <w:pPr>
        <w:spacing w:after="0" w:line="360" w:lineRule="auto"/>
        <w:rPr>
          <w:rFonts w:ascii="Arial" w:hAnsi="Arial" w:cs="Arial"/>
          <w:i/>
          <w:sz w:val="24"/>
          <w:szCs w:val="24"/>
        </w:rPr>
      </w:pPr>
      <w:r w:rsidRPr="00084427">
        <w:rPr>
          <w:rFonts w:ascii="Arial" w:hAnsi="Arial" w:cs="Arial"/>
          <w:i/>
          <w:sz w:val="24"/>
          <w:szCs w:val="24"/>
        </w:rPr>
        <w:t>Appearances:</w:t>
      </w:r>
    </w:p>
    <w:p w14:paraId="7778E69A" w14:textId="77777777" w:rsidR="004C0F6A" w:rsidRPr="004C0F6A" w:rsidRDefault="004C0F6A" w:rsidP="004C0F6A">
      <w:pPr>
        <w:spacing w:after="0" w:line="360" w:lineRule="auto"/>
        <w:rPr>
          <w:rFonts w:ascii="Arial" w:hAnsi="Arial" w:cs="Arial"/>
          <w:sz w:val="24"/>
          <w:szCs w:val="24"/>
        </w:rPr>
      </w:pPr>
    </w:p>
    <w:p w14:paraId="7433A73D" w14:textId="77777777" w:rsidR="004C0F6A" w:rsidRPr="004C0F6A" w:rsidRDefault="004C0F6A" w:rsidP="004C0F6A">
      <w:pPr>
        <w:spacing w:after="0" w:line="360" w:lineRule="auto"/>
        <w:rPr>
          <w:rFonts w:ascii="Arial" w:hAnsi="Arial" w:cs="Arial"/>
          <w:sz w:val="24"/>
          <w:szCs w:val="24"/>
        </w:rPr>
      </w:pPr>
      <w:r w:rsidRPr="004C0F6A">
        <w:rPr>
          <w:rFonts w:ascii="Arial" w:hAnsi="Arial" w:cs="Arial"/>
          <w:sz w:val="24"/>
          <w:szCs w:val="24"/>
        </w:rPr>
        <w:t>For the applicant:</w:t>
      </w:r>
      <w:r w:rsidRPr="004C0F6A">
        <w:rPr>
          <w:rFonts w:ascii="Arial" w:hAnsi="Arial" w:cs="Arial"/>
          <w:sz w:val="24"/>
          <w:szCs w:val="24"/>
        </w:rPr>
        <w:tab/>
      </w:r>
      <w:r w:rsidRPr="004C0F6A">
        <w:rPr>
          <w:rFonts w:ascii="Arial" w:hAnsi="Arial" w:cs="Arial"/>
          <w:sz w:val="24"/>
          <w:szCs w:val="24"/>
        </w:rPr>
        <w:tab/>
      </w:r>
      <w:r w:rsidRPr="004C0F6A">
        <w:rPr>
          <w:rFonts w:ascii="Arial" w:hAnsi="Arial" w:cs="Arial"/>
          <w:sz w:val="24"/>
          <w:szCs w:val="24"/>
        </w:rPr>
        <w:tab/>
      </w:r>
      <w:r w:rsidR="006C3A73">
        <w:rPr>
          <w:rFonts w:ascii="Arial" w:hAnsi="Arial" w:cs="Arial"/>
          <w:sz w:val="24"/>
          <w:szCs w:val="24"/>
        </w:rPr>
        <w:t xml:space="preserve">Adv </w:t>
      </w:r>
      <w:r w:rsidR="003B1FDF">
        <w:rPr>
          <w:rFonts w:ascii="Arial" w:hAnsi="Arial" w:cs="Arial"/>
          <w:sz w:val="24"/>
          <w:szCs w:val="24"/>
        </w:rPr>
        <w:t xml:space="preserve">HJ </w:t>
      </w:r>
      <w:r w:rsidR="006C3A73">
        <w:rPr>
          <w:rFonts w:ascii="Arial" w:hAnsi="Arial" w:cs="Arial"/>
          <w:sz w:val="24"/>
          <w:szCs w:val="24"/>
        </w:rPr>
        <w:t>Smith SC</w:t>
      </w:r>
      <w:r w:rsidRPr="004C0F6A">
        <w:rPr>
          <w:rFonts w:ascii="Arial" w:hAnsi="Arial" w:cs="Arial"/>
          <w:sz w:val="24"/>
          <w:szCs w:val="24"/>
        </w:rPr>
        <w:t xml:space="preserve"> </w:t>
      </w:r>
    </w:p>
    <w:p w14:paraId="7CA3D4C1" w14:textId="77777777" w:rsidR="004C0F6A" w:rsidRPr="004C0F6A" w:rsidRDefault="004C0F6A" w:rsidP="004C0F6A">
      <w:pPr>
        <w:spacing w:after="0" w:line="360" w:lineRule="auto"/>
        <w:rPr>
          <w:rFonts w:ascii="Arial" w:hAnsi="Arial" w:cs="Arial"/>
          <w:bCs/>
          <w:sz w:val="24"/>
          <w:szCs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6C3A73">
        <w:rPr>
          <w:rFonts w:ascii="Arial" w:hAnsi="Arial" w:cs="Arial"/>
          <w:bCs/>
          <w:sz w:val="24"/>
          <w:szCs w:val="24"/>
        </w:rPr>
        <w:t>DLA Piper South Africa (RF)</w:t>
      </w:r>
      <w:r w:rsidR="003B1FDF">
        <w:rPr>
          <w:rFonts w:ascii="Arial" w:hAnsi="Arial" w:cs="Arial"/>
          <w:bCs/>
          <w:sz w:val="24"/>
          <w:szCs w:val="24"/>
        </w:rPr>
        <w:t xml:space="preserve"> Inc</w:t>
      </w:r>
      <w:r w:rsidRPr="004C0F6A">
        <w:rPr>
          <w:rFonts w:ascii="Arial" w:hAnsi="Arial" w:cs="Arial"/>
          <w:bCs/>
          <w:sz w:val="24"/>
          <w:szCs w:val="24"/>
        </w:rPr>
        <w:t xml:space="preserve">, Johannesburg  </w:t>
      </w:r>
    </w:p>
    <w:p w14:paraId="3425EB39" w14:textId="77777777" w:rsidR="004C0F6A" w:rsidRPr="004C0F6A" w:rsidRDefault="004C0F6A" w:rsidP="004C0F6A">
      <w:pPr>
        <w:spacing w:after="0" w:line="360" w:lineRule="auto"/>
        <w:rPr>
          <w:rFonts w:ascii="Arial" w:hAnsi="Arial" w:cs="Arial"/>
          <w:bCs/>
          <w:sz w:val="24"/>
          <w:szCs w:val="24"/>
        </w:rPr>
      </w:pPr>
      <w:r w:rsidRPr="004C0F6A">
        <w:rPr>
          <w:rFonts w:ascii="Arial" w:hAnsi="Arial" w:cs="Arial"/>
          <w:bCs/>
          <w:sz w:val="24"/>
          <w:szCs w:val="24"/>
        </w:rPr>
        <w:tab/>
      </w:r>
      <w:r w:rsidRPr="004C0F6A">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3B1FDF">
        <w:rPr>
          <w:rFonts w:ascii="Arial" w:hAnsi="Arial" w:cs="Arial"/>
          <w:bCs/>
          <w:sz w:val="24"/>
          <w:szCs w:val="24"/>
        </w:rPr>
        <w:t>Duncan &amp; Rothman Inc</w:t>
      </w:r>
      <w:r w:rsidRPr="004C0F6A">
        <w:rPr>
          <w:rFonts w:ascii="Arial" w:hAnsi="Arial" w:cs="Arial"/>
          <w:bCs/>
          <w:sz w:val="24"/>
          <w:szCs w:val="24"/>
        </w:rPr>
        <w:t>, Kimberley.</w:t>
      </w:r>
    </w:p>
    <w:p w14:paraId="2DBDADF8" w14:textId="77777777" w:rsidR="004C0F6A" w:rsidRPr="004C0F6A" w:rsidRDefault="004C0F6A" w:rsidP="004C0F6A">
      <w:pPr>
        <w:spacing w:after="0" w:line="360" w:lineRule="auto"/>
        <w:rPr>
          <w:rFonts w:ascii="Arial" w:hAnsi="Arial" w:cs="Arial"/>
          <w:bCs/>
          <w:sz w:val="24"/>
          <w:szCs w:val="24"/>
        </w:rPr>
      </w:pPr>
    </w:p>
    <w:p w14:paraId="60C7C8C6" w14:textId="77777777" w:rsidR="004C0F6A" w:rsidRPr="004C0F6A" w:rsidRDefault="004C0F6A" w:rsidP="004C0F6A">
      <w:pPr>
        <w:spacing w:after="0" w:line="360" w:lineRule="auto"/>
        <w:rPr>
          <w:rFonts w:ascii="Arial" w:hAnsi="Arial" w:cs="Arial"/>
          <w:bCs/>
          <w:sz w:val="24"/>
          <w:szCs w:val="24"/>
        </w:rPr>
      </w:pPr>
      <w:r w:rsidRPr="004C0F6A">
        <w:rPr>
          <w:rFonts w:ascii="Arial" w:hAnsi="Arial" w:cs="Arial"/>
          <w:bCs/>
          <w:sz w:val="24"/>
          <w:szCs w:val="24"/>
        </w:rPr>
        <w:t>For the respondents:</w:t>
      </w:r>
      <w:r w:rsidRPr="004C0F6A">
        <w:rPr>
          <w:rFonts w:ascii="Arial" w:hAnsi="Arial" w:cs="Arial"/>
          <w:bCs/>
          <w:sz w:val="24"/>
          <w:szCs w:val="24"/>
        </w:rPr>
        <w:tab/>
      </w:r>
      <w:r w:rsidRPr="004C0F6A">
        <w:rPr>
          <w:rFonts w:ascii="Arial" w:hAnsi="Arial" w:cs="Arial"/>
          <w:bCs/>
          <w:sz w:val="24"/>
          <w:szCs w:val="24"/>
        </w:rPr>
        <w:tab/>
      </w:r>
      <w:r w:rsidR="006C3A73">
        <w:rPr>
          <w:rFonts w:ascii="Arial" w:hAnsi="Arial" w:cs="Arial"/>
          <w:bCs/>
          <w:sz w:val="24"/>
          <w:szCs w:val="24"/>
        </w:rPr>
        <w:t xml:space="preserve">Adv </w:t>
      </w:r>
      <w:r w:rsidR="003B1FDF">
        <w:rPr>
          <w:rFonts w:ascii="Arial" w:hAnsi="Arial" w:cs="Arial"/>
          <w:bCs/>
          <w:sz w:val="24"/>
          <w:szCs w:val="24"/>
        </w:rPr>
        <w:t xml:space="preserve">DM </w:t>
      </w:r>
      <w:r w:rsidR="006C3A73">
        <w:rPr>
          <w:rFonts w:ascii="Arial" w:hAnsi="Arial" w:cs="Arial"/>
          <w:bCs/>
          <w:sz w:val="24"/>
          <w:szCs w:val="24"/>
        </w:rPr>
        <w:t xml:space="preserve">Pool </w:t>
      </w:r>
    </w:p>
    <w:p w14:paraId="6B6E5148" w14:textId="77777777" w:rsidR="004C0F6A" w:rsidRPr="004C0F6A" w:rsidRDefault="004C0F6A" w:rsidP="004C0F6A">
      <w:pPr>
        <w:spacing w:after="0" w:line="360" w:lineRule="auto"/>
        <w:rPr>
          <w:rFonts w:ascii="Arial" w:hAnsi="Arial" w:cs="Arial"/>
          <w:color w:val="000000"/>
          <w:sz w:val="24"/>
          <w:szCs w:val="24"/>
        </w:rPr>
      </w:pPr>
      <w:r w:rsidRPr="004C0F6A">
        <w:rPr>
          <w:rFonts w:ascii="Arial" w:hAnsi="Arial" w:cs="Arial"/>
          <w:bCs/>
          <w:sz w:val="24"/>
          <w:szCs w:val="24"/>
        </w:rPr>
        <w:t>Instructed by:</w:t>
      </w:r>
      <w:r w:rsidRPr="004C0F6A">
        <w:rPr>
          <w:rFonts w:ascii="Arial" w:hAnsi="Arial" w:cs="Arial"/>
          <w:bCs/>
          <w:sz w:val="24"/>
          <w:szCs w:val="24"/>
        </w:rPr>
        <w:tab/>
      </w:r>
      <w:r w:rsidRPr="004C0F6A">
        <w:rPr>
          <w:rFonts w:ascii="Arial" w:hAnsi="Arial" w:cs="Arial"/>
          <w:bCs/>
          <w:sz w:val="24"/>
          <w:szCs w:val="24"/>
        </w:rPr>
        <w:tab/>
      </w:r>
      <w:r w:rsidRPr="004C0F6A">
        <w:rPr>
          <w:rFonts w:ascii="Arial" w:hAnsi="Arial" w:cs="Arial"/>
          <w:bCs/>
          <w:sz w:val="24"/>
          <w:szCs w:val="24"/>
        </w:rPr>
        <w:tab/>
      </w:r>
      <w:r w:rsidR="003B1FDF">
        <w:rPr>
          <w:rFonts w:ascii="Arial" w:hAnsi="Arial" w:cs="Arial"/>
          <w:bCs/>
          <w:sz w:val="24"/>
          <w:szCs w:val="24"/>
        </w:rPr>
        <w:t>Seton Smith &amp; Associates</w:t>
      </w:r>
      <w:r w:rsidRPr="004C0F6A">
        <w:rPr>
          <w:rFonts w:ascii="Arial" w:hAnsi="Arial" w:cs="Arial"/>
          <w:bCs/>
          <w:sz w:val="24"/>
          <w:szCs w:val="24"/>
        </w:rPr>
        <w:t xml:space="preserve">, </w:t>
      </w:r>
      <w:r w:rsidR="00056DF8">
        <w:rPr>
          <w:rFonts w:ascii="Arial" w:hAnsi="Arial" w:cs="Arial"/>
          <w:bCs/>
          <w:sz w:val="24"/>
          <w:szCs w:val="24"/>
        </w:rPr>
        <w:t>Cape Town.</w:t>
      </w:r>
    </w:p>
    <w:p w14:paraId="023132F1" w14:textId="77777777" w:rsidR="003B1FDF" w:rsidRPr="004C0F6A" w:rsidRDefault="003B1FDF" w:rsidP="003B1FDF">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r>
        <w:rPr>
          <w:rFonts w:ascii="Arial" w:hAnsi="Arial" w:cs="Arial"/>
          <w:bCs/>
          <w:sz w:val="24"/>
          <w:szCs w:val="24"/>
        </w:rPr>
        <w:t>Majiedt</w:t>
      </w:r>
      <w:proofErr w:type="spellEnd"/>
      <w:r>
        <w:rPr>
          <w:rFonts w:ascii="Arial" w:hAnsi="Arial" w:cs="Arial"/>
          <w:bCs/>
          <w:sz w:val="24"/>
          <w:szCs w:val="24"/>
        </w:rPr>
        <w:t xml:space="preserve"> Swart Inc</w:t>
      </w:r>
      <w:r w:rsidRPr="004C0F6A">
        <w:rPr>
          <w:rFonts w:ascii="Arial" w:hAnsi="Arial" w:cs="Arial"/>
          <w:bCs/>
          <w:sz w:val="24"/>
          <w:szCs w:val="24"/>
        </w:rPr>
        <w:t>, Kimberley.</w:t>
      </w:r>
    </w:p>
    <w:p w14:paraId="347BFDBA" w14:textId="77777777" w:rsidR="004C0F6A" w:rsidRPr="004C0F6A" w:rsidRDefault="003B1FDF" w:rsidP="004C0F6A">
      <w:pPr>
        <w:spacing w:after="0" w:line="360" w:lineRule="auto"/>
        <w:rPr>
          <w:rFonts w:ascii="Arial" w:hAnsi="Arial" w:cs="Arial"/>
          <w:bCs/>
          <w:sz w:val="24"/>
          <w:szCs w:val="24"/>
        </w:rPr>
      </w:pPr>
      <w:r>
        <w:rPr>
          <w:rFonts w:ascii="Arial" w:hAnsi="Arial" w:cs="Arial"/>
          <w:bCs/>
          <w:sz w:val="24"/>
          <w:szCs w:val="24"/>
        </w:rPr>
        <w:tab/>
      </w:r>
    </w:p>
    <w:p w14:paraId="13C18890" w14:textId="77777777" w:rsidR="004C0F6A" w:rsidRPr="004C0F6A" w:rsidRDefault="004C0F6A" w:rsidP="004C0F6A">
      <w:pPr>
        <w:spacing w:after="0" w:line="360" w:lineRule="auto"/>
        <w:rPr>
          <w:rFonts w:ascii="Verdana" w:hAnsi="Verdana"/>
          <w:color w:val="000000"/>
          <w:sz w:val="20"/>
          <w:szCs w:val="20"/>
        </w:rPr>
      </w:pPr>
    </w:p>
    <w:p w14:paraId="02A0CB71" w14:textId="77777777" w:rsidR="00551D81" w:rsidRPr="004D190E" w:rsidRDefault="00551D81" w:rsidP="004C0F6A">
      <w:pPr>
        <w:pStyle w:val="XClause1Head"/>
        <w:numPr>
          <w:ilvl w:val="0"/>
          <w:numId w:val="0"/>
        </w:numPr>
        <w:spacing w:line="360" w:lineRule="auto"/>
        <w:rPr>
          <w:rFonts w:cs="Arial"/>
          <w:sz w:val="24"/>
        </w:rPr>
      </w:pPr>
      <w:r w:rsidRPr="0026190D">
        <w:rPr>
          <w:sz w:val="24"/>
          <w:szCs w:val="24"/>
        </w:rPr>
        <w:t xml:space="preserve"> </w:t>
      </w:r>
    </w:p>
    <w:sectPr w:rsidR="00551D81" w:rsidRPr="004D190E" w:rsidSect="00D81A88">
      <w:headerReference w:type="default" r:id="rId12"/>
      <w:pgSz w:w="11906" w:h="16838"/>
      <w:pgMar w:top="993"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57D0B" w14:textId="77777777" w:rsidR="00854DFC" w:rsidRDefault="00854DFC" w:rsidP="00CF13C5">
      <w:pPr>
        <w:spacing w:after="0" w:line="240" w:lineRule="auto"/>
      </w:pPr>
      <w:r>
        <w:separator/>
      </w:r>
    </w:p>
  </w:endnote>
  <w:endnote w:type="continuationSeparator" w:id="0">
    <w:p w14:paraId="0D377A59" w14:textId="77777777" w:rsidR="00854DFC" w:rsidRDefault="00854DFC" w:rsidP="00CF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9DFF0" w14:textId="77777777" w:rsidR="00854DFC" w:rsidRDefault="00854DFC" w:rsidP="00CF13C5">
      <w:pPr>
        <w:spacing w:after="0" w:line="240" w:lineRule="auto"/>
      </w:pPr>
      <w:r>
        <w:separator/>
      </w:r>
    </w:p>
  </w:footnote>
  <w:footnote w:type="continuationSeparator" w:id="0">
    <w:p w14:paraId="2903CA6C" w14:textId="77777777" w:rsidR="00854DFC" w:rsidRDefault="00854DFC" w:rsidP="00CF13C5">
      <w:pPr>
        <w:spacing w:after="0" w:line="240" w:lineRule="auto"/>
      </w:pPr>
      <w:r>
        <w:continuationSeparator/>
      </w:r>
    </w:p>
  </w:footnote>
  <w:footnote w:id="1">
    <w:p w14:paraId="0EE4C517" w14:textId="77777777" w:rsidR="001C42FC" w:rsidRPr="0041411F" w:rsidRDefault="001C42FC" w:rsidP="00084427">
      <w:pPr>
        <w:pStyle w:val="FootnoteText"/>
        <w:jc w:val="both"/>
        <w:rPr>
          <w:rFonts w:ascii="Arial" w:hAnsi="Arial" w:cs="Arial"/>
          <w:lang w:val="en-US"/>
        </w:rPr>
      </w:pPr>
      <w:r w:rsidRPr="00084427">
        <w:rPr>
          <w:rStyle w:val="FootnoteReference"/>
          <w:rFonts w:ascii="Arial" w:hAnsi="Arial" w:cs="Arial"/>
        </w:rPr>
        <w:footnoteRef/>
      </w:r>
      <w:r w:rsidRPr="00084427">
        <w:rPr>
          <w:rFonts w:ascii="Arial" w:hAnsi="Arial" w:cs="Arial"/>
        </w:rPr>
        <w:t xml:space="preserve"> </w:t>
      </w:r>
      <w:r w:rsidRPr="0041411F">
        <w:rPr>
          <w:rFonts w:ascii="Arial" w:hAnsi="Arial" w:cs="Arial"/>
          <w:i/>
          <w:iCs/>
          <w:color w:val="000000"/>
        </w:rPr>
        <w:t>Smith v KwaNonqubela Town Council</w:t>
      </w:r>
      <w:r w:rsidRPr="0041411F">
        <w:rPr>
          <w:rFonts w:ascii="Arial" w:hAnsi="Arial" w:cs="Arial"/>
          <w:color w:val="000000"/>
        </w:rPr>
        <w:t> 1999 (4) SA 947 (SCA) para 15.</w:t>
      </w:r>
    </w:p>
  </w:footnote>
  <w:footnote w:id="2">
    <w:p w14:paraId="7969B8ED" w14:textId="77777777" w:rsidR="001C42FC" w:rsidRPr="0041411F" w:rsidRDefault="001C42FC" w:rsidP="00084427">
      <w:pPr>
        <w:pStyle w:val="FootnoteText"/>
        <w:jc w:val="both"/>
        <w:rPr>
          <w:rFonts w:ascii="Arial" w:hAnsi="Arial" w:cs="Arial"/>
          <w:lang w:val="en-US"/>
        </w:rPr>
      </w:pPr>
      <w:r w:rsidRPr="0041411F">
        <w:rPr>
          <w:rStyle w:val="FootnoteReference"/>
          <w:rFonts w:ascii="Arial" w:hAnsi="Arial" w:cs="Arial"/>
        </w:rPr>
        <w:footnoteRef/>
      </w:r>
      <w:r w:rsidRPr="0041411F">
        <w:rPr>
          <w:rFonts w:ascii="Arial" w:hAnsi="Arial" w:cs="Arial"/>
        </w:rPr>
        <w:t xml:space="preserve"> See Erasmus: Superior Court Practice, DE Van Loggerenberg - </w:t>
      </w:r>
      <w:r w:rsidRPr="0041411F">
        <w:rPr>
          <w:rFonts w:ascii="Arial" w:hAnsi="Arial" w:cs="Arial"/>
          <w:bCs/>
        </w:rPr>
        <w:t>RS 18, 2022, D1-67 and authorities cited therein.</w:t>
      </w:r>
    </w:p>
  </w:footnote>
  <w:footnote w:id="3">
    <w:p w14:paraId="67E8576D" w14:textId="77777777" w:rsidR="001C42FC" w:rsidRPr="0041411F" w:rsidRDefault="001C42FC" w:rsidP="00084427">
      <w:pPr>
        <w:pStyle w:val="FootnoteText"/>
        <w:jc w:val="both"/>
        <w:rPr>
          <w:rFonts w:ascii="Arial" w:hAnsi="Arial" w:cs="Arial"/>
          <w:lang w:val="en-US"/>
        </w:rPr>
      </w:pPr>
      <w:r w:rsidRPr="0041411F">
        <w:rPr>
          <w:rStyle w:val="FootnoteReference"/>
          <w:rFonts w:ascii="Arial" w:hAnsi="Arial" w:cs="Arial"/>
        </w:rPr>
        <w:footnoteRef/>
      </w:r>
      <w:r w:rsidR="00A80275" w:rsidRPr="0041411F">
        <w:rPr>
          <w:rFonts w:ascii="Arial" w:hAnsi="Arial" w:cs="Arial"/>
          <w:bCs/>
          <w:color w:val="000000"/>
        </w:rPr>
        <w:t xml:space="preserve"> </w:t>
      </w:r>
      <w:r w:rsidRPr="0041411F">
        <w:rPr>
          <w:rFonts w:ascii="Arial" w:hAnsi="Arial" w:cs="Arial"/>
          <w:bCs/>
          <w:color w:val="000000"/>
        </w:rPr>
        <w:t>2003 (2) SA 253 (SCA)</w:t>
      </w:r>
      <w:r w:rsidRPr="0041411F">
        <w:rPr>
          <w:rStyle w:val="FootnoteReference"/>
          <w:rFonts w:ascii="Arial" w:hAnsi="Arial" w:cs="Arial"/>
          <w:color w:val="000000"/>
        </w:rPr>
        <w:t xml:space="preserve"> </w:t>
      </w:r>
      <w:r w:rsidRPr="0041411F">
        <w:rPr>
          <w:rFonts w:ascii="Arial" w:hAnsi="Arial" w:cs="Arial"/>
          <w:color w:val="000000"/>
        </w:rPr>
        <w:t>a</w:t>
      </w:r>
      <w:r w:rsidRPr="0041411F">
        <w:rPr>
          <w:rFonts w:ascii="Arial" w:hAnsi="Arial" w:cs="Arial"/>
        </w:rPr>
        <w:t>t 260B-D</w:t>
      </w:r>
      <w:r w:rsidR="00056DF8" w:rsidRPr="0041411F">
        <w:rPr>
          <w:rFonts w:ascii="Arial" w:hAnsi="Arial" w:cs="Arial"/>
        </w:rPr>
        <w:t>.</w:t>
      </w:r>
      <w:r w:rsidRPr="0041411F">
        <w:rPr>
          <w:rFonts w:ascii="Arial" w:hAnsi="Arial" w:cs="Arial"/>
        </w:rPr>
        <w:t xml:space="preserve"> </w:t>
      </w:r>
    </w:p>
  </w:footnote>
  <w:footnote w:id="4">
    <w:p w14:paraId="576EF033" w14:textId="77777777" w:rsidR="001C42FC" w:rsidRPr="0041411F" w:rsidRDefault="001C42FC" w:rsidP="00084427">
      <w:pPr>
        <w:pStyle w:val="FootnoteText"/>
        <w:jc w:val="both"/>
        <w:rPr>
          <w:rFonts w:ascii="Arial" w:hAnsi="Arial" w:cs="Arial"/>
          <w:lang w:val="en-US"/>
        </w:rPr>
      </w:pPr>
      <w:r w:rsidRPr="0041411F">
        <w:rPr>
          <w:rStyle w:val="FootnoteReference"/>
          <w:rFonts w:ascii="Arial" w:hAnsi="Arial" w:cs="Arial"/>
        </w:rPr>
        <w:footnoteRef/>
      </w:r>
      <w:r w:rsidRPr="0041411F">
        <w:rPr>
          <w:rFonts w:ascii="Arial" w:hAnsi="Arial" w:cs="Arial"/>
        </w:rPr>
        <w:t xml:space="preserve"> 2004 (5) SA 248 (SCA)</w:t>
      </w:r>
      <w:r w:rsidR="00056DF8" w:rsidRPr="0041411F">
        <w:rPr>
          <w:rFonts w:ascii="Arial" w:hAnsi="Arial" w:cs="Arial"/>
        </w:rPr>
        <w:t>.</w:t>
      </w:r>
    </w:p>
  </w:footnote>
  <w:footnote w:id="5">
    <w:p w14:paraId="5601BB2E" w14:textId="77777777" w:rsidR="001C42FC" w:rsidRPr="0041411F" w:rsidRDefault="001C42FC" w:rsidP="00084427">
      <w:pPr>
        <w:pStyle w:val="FootnoteText"/>
        <w:jc w:val="both"/>
        <w:rPr>
          <w:rFonts w:ascii="Arial" w:hAnsi="Arial" w:cs="Arial"/>
          <w:lang w:val="en-US"/>
        </w:rPr>
      </w:pPr>
      <w:r w:rsidRPr="0041411F">
        <w:rPr>
          <w:rStyle w:val="FootnoteReference"/>
          <w:rFonts w:ascii="Arial" w:hAnsi="Arial" w:cs="Arial"/>
        </w:rPr>
        <w:footnoteRef/>
      </w:r>
      <w:r w:rsidRPr="0041411F">
        <w:rPr>
          <w:rFonts w:ascii="Arial" w:hAnsi="Arial" w:cs="Arial"/>
        </w:rPr>
        <w:t xml:space="preserve"> </w:t>
      </w:r>
      <w:r w:rsidRPr="0041411F">
        <w:rPr>
          <w:rFonts w:ascii="Arial" w:hAnsi="Arial" w:cs="Arial"/>
          <w:i/>
          <w:iCs/>
          <w:color w:val="000000"/>
        </w:rPr>
        <w:t xml:space="preserve">Bock &amp; others v Duburoro Investments (Pty) Ltd </w:t>
      </w:r>
      <w:r w:rsidRPr="0041411F">
        <w:rPr>
          <w:rFonts w:ascii="Arial" w:hAnsi="Arial" w:cs="Arial"/>
        </w:rPr>
        <w:t>2004 (2) SA 242 (SCA)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7362919"/>
      <w:docPartObj>
        <w:docPartGallery w:val="Page Numbers (Top of Page)"/>
        <w:docPartUnique/>
      </w:docPartObj>
    </w:sdtPr>
    <w:sdtEndPr>
      <w:rPr>
        <w:noProof/>
      </w:rPr>
    </w:sdtEndPr>
    <w:sdtContent>
      <w:p w14:paraId="2E9A85B7" w14:textId="77777777" w:rsidR="001C42FC" w:rsidRDefault="001C42FC">
        <w:pPr>
          <w:pStyle w:val="Header"/>
          <w:jc w:val="right"/>
        </w:pPr>
        <w:r>
          <w:fldChar w:fldCharType="begin"/>
        </w:r>
        <w:r>
          <w:instrText xml:space="preserve"> PAGE   \* MERGEFORMAT </w:instrText>
        </w:r>
        <w:r>
          <w:fldChar w:fldCharType="separate"/>
        </w:r>
        <w:r w:rsidR="005E5E6C">
          <w:rPr>
            <w:noProof/>
          </w:rPr>
          <w:t>4</w:t>
        </w:r>
        <w:r>
          <w:rPr>
            <w:noProof/>
          </w:rPr>
          <w:fldChar w:fldCharType="end"/>
        </w:r>
      </w:p>
    </w:sdtContent>
  </w:sdt>
  <w:p w14:paraId="79089C26" w14:textId="77777777" w:rsidR="001C42FC" w:rsidRDefault="001C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53132"/>
    <w:multiLevelType w:val="multilevel"/>
    <w:tmpl w:val="1A6874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7ED714B"/>
    <w:multiLevelType w:val="multilevel"/>
    <w:tmpl w:val="3044FD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085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121743"/>
    <w:multiLevelType w:val="hybridMultilevel"/>
    <w:tmpl w:val="5D7CCAE8"/>
    <w:lvl w:ilvl="0" w:tplc="6EE6D178">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340F86"/>
    <w:multiLevelType w:val="multilevel"/>
    <w:tmpl w:val="19F08C68"/>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15:restartNumberingAfterBreak="0">
    <w:nsid w:val="706934F9"/>
    <w:multiLevelType w:val="hybridMultilevel"/>
    <w:tmpl w:val="CBE83F36"/>
    <w:lvl w:ilvl="0" w:tplc="C9E4E6F4">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773BC8"/>
    <w:multiLevelType w:val="hybridMultilevel"/>
    <w:tmpl w:val="D8769E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873843">
    <w:abstractNumId w:val="7"/>
  </w:num>
  <w:num w:numId="2" w16cid:durableId="1691561796">
    <w:abstractNumId w:val="4"/>
  </w:num>
  <w:num w:numId="3" w16cid:durableId="116995829">
    <w:abstractNumId w:val="3"/>
  </w:num>
  <w:num w:numId="4" w16cid:durableId="694423490">
    <w:abstractNumId w:val="6"/>
  </w:num>
  <w:num w:numId="5" w16cid:durableId="910314566">
    <w:abstractNumId w:val="5"/>
  </w:num>
  <w:num w:numId="6" w16cid:durableId="240993151">
    <w:abstractNumId w:val="0"/>
  </w:num>
  <w:num w:numId="7" w16cid:durableId="874780609">
    <w:abstractNumId w:val="2"/>
  </w:num>
  <w:num w:numId="8" w16cid:durableId="713774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D9"/>
    <w:rsid w:val="00003D15"/>
    <w:rsid w:val="00006B0D"/>
    <w:rsid w:val="000103C2"/>
    <w:rsid w:val="000230F1"/>
    <w:rsid w:val="00023AD9"/>
    <w:rsid w:val="0002610E"/>
    <w:rsid w:val="00056DF8"/>
    <w:rsid w:val="000664CB"/>
    <w:rsid w:val="000743D0"/>
    <w:rsid w:val="00084427"/>
    <w:rsid w:val="000C23D5"/>
    <w:rsid w:val="000D0298"/>
    <w:rsid w:val="000D0438"/>
    <w:rsid w:val="000D0E4C"/>
    <w:rsid w:val="000D395A"/>
    <w:rsid w:val="000E0D03"/>
    <w:rsid w:val="000E5044"/>
    <w:rsid w:val="000F047F"/>
    <w:rsid w:val="000F4057"/>
    <w:rsid w:val="0012044B"/>
    <w:rsid w:val="00142C01"/>
    <w:rsid w:val="00142D1E"/>
    <w:rsid w:val="00144D24"/>
    <w:rsid w:val="00151FEB"/>
    <w:rsid w:val="00156CA7"/>
    <w:rsid w:val="00157854"/>
    <w:rsid w:val="00163023"/>
    <w:rsid w:val="00165017"/>
    <w:rsid w:val="00184789"/>
    <w:rsid w:val="00186EB9"/>
    <w:rsid w:val="00190607"/>
    <w:rsid w:val="00191F2B"/>
    <w:rsid w:val="001932E2"/>
    <w:rsid w:val="0019439F"/>
    <w:rsid w:val="001953BD"/>
    <w:rsid w:val="00196237"/>
    <w:rsid w:val="001A0EDC"/>
    <w:rsid w:val="001B10DE"/>
    <w:rsid w:val="001B156C"/>
    <w:rsid w:val="001B5983"/>
    <w:rsid w:val="001C2E60"/>
    <w:rsid w:val="001C42FC"/>
    <w:rsid w:val="001C7F61"/>
    <w:rsid w:val="001D4601"/>
    <w:rsid w:val="001D6B6F"/>
    <w:rsid w:val="001E6598"/>
    <w:rsid w:val="001F09B0"/>
    <w:rsid w:val="001F58C4"/>
    <w:rsid w:val="002035AC"/>
    <w:rsid w:val="00223F38"/>
    <w:rsid w:val="0023167F"/>
    <w:rsid w:val="00235E85"/>
    <w:rsid w:val="002451CF"/>
    <w:rsid w:val="002504EE"/>
    <w:rsid w:val="00286EB2"/>
    <w:rsid w:val="002A1168"/>
    <w:rsid w:val="002A1CCB"/>
    <w:rsid w:val="002A2ED0"/>
    <w:rsid w:val="002B5194"/>
    <w:rsid w:val="002C0579"/>
    <w:rsid w:val="002C797A"/>
    <w:rsid w:val="002D351D"/>
    <w:rsid w:val="002E3C83"/>
    <w:rsid w:val="002F0554"/>
    <w:rsid w:val="002F3CCE"/>
    <w:rsid w:val="002F5868"/>
    <w:rsid w:val="002F6FC8"/>
    <w:rsid w:val="00303DA3"/>
    <w:rsid w:val="00307327"/>
    <w:rsid w:val="00310F3F"/>
    <w:rsid w:val="00317D3E"/>
    <w:rsid w:val="003229C8"/>
    <w:rsid w:val="00322ACE"/>
    <w:rsid w:val="0035350A"/>
    <w:rsid w:val="003536A5"/>
    <w:rsid w:val="00353C22"/>
    <w:rsid w:val="00360732"/>
    <w:rsid w:val="00375248"/>
    <w:rsid w:val="00377F69"/>
    <w:rsid w:val="003962F5"/>
    <w:rsid w:val="00396B3D"/>
    <w:rsid w:val="003A1ECE"/>
    <w:rsid w:val="003A766A"/>
    <w:rsid w:val="003B1FDF"/>
    <w:rsid w:val="003B36DA"/>
    <w:rsid w:val="003C35D7"/>
    <w:rsid w:val="003C3CD1"/>
    <w:rsid w:val="003D2900"/>
    <w:rsid w:val="003D610E"/>
    <w:rsid w:val="003F7FB8"/>
    <w:rsid w:val="00401FBE"/>
    <w:rsid w:val="0041411F"/>
    <w:rsid w:val="00421AF1"/>
    <w:rsid w:val="00423434"/>
    <w:rsid w:val="00424F50"/>
    <w:rsid w:val="0042762E"/>
    <w:rsid w:val="004346BE"/>
    <w:rsid w:val="00441F64"/>
    <w:rsid w:val="0047452C"/>
    <w:rsid w:val="0047452E"/>
    <w:rsid w:val="0048175D"/>
    <w:rsid w:val="00486380"/>
    <w:rsid w:val="004954AD"/>
    <w:rsid w:val="004B32F8"/>
    <w:rsid w:val="004C0322"/>
    <w:rsid w:val="004C0F6A"/>
    <w:rsid w:val="004C3269"/>
    <w:rsid w:val="004D190E"/>
    <w:rsid w:val="004D1C0D"/>
    <w:rsid w:val="004D2CFC"/>
    <w:rsid w:val="004D47B9"/>
    <w:rsid w:val="004D59BF"/>
    <w:rsid w:val="004D7E6A"/>
    <w:rsid w:val="004E1FC9"/>
    <w:rsid w:val="004E2E55"/>
    <w:rsid w:val="004E6C7E"/>
    <w:rsid w:val="00507105"/>
    <w:rsid w:val="00510F23"/>
    <w:rsid w:val="0052164E"/>
    <w:rsid w:val="0052704A"/>
    <w:rsid w:val="005325AC"/>
    <w:rsid w:val="00534898"/>
    <w:rsid w:val="00543BC3"/>
    <w:rsid w:val="00551D81"/>
    <w:rsid w:val="00554F93"/>
    <w:rsid w:val="00570302"/>
    <w:rsid w:val="005707F4"/>
    <w:rsid w:val="00582FD8"/>
    <w:rsid w:val="0058523E"/>
    <w:rsid w:val="005A08DD"/>
    <w:rsid w:val="005B125D"/>
    <w:rsid w:val="005C531E"/>
    <w:rsid w:val="005C61BC"/>
    <w:rsid w:val="005E5E6C"/>
    <w:rsid w:val="005F0CDF"/>
    <w:rsid w:val="005F4500"/>
    <w:rsid w:val="005F5653"/>
    <w:rsid w:val="0060584E"/>
    <w:rsid w:val="006141D1"/>
    <w:rsid w:val="00641092"/>
    <w:rsid w:val="00645C6C"/>
    <w:rsid w:val="006516EF"/>
    <w:rsid w:val="00651A10"/>
    <w:rsid w:val="00652FA8"/>
    <w:rsid w:val="00660C30"/>
    <w:rsid w:val="0066152E"/>
    <w:rsid w:val="00664174"/>
    <w:rsid w:val="00683C44"/>
    <w:rsid w:val="00685B76"/>
    <w:rsid w:val="006948DD"/>
    <w:rsid w:val="006A75D3"/>
    <w:rsid w:val="006C0345"/>
    <w:rsid w:val="006C3A73"/>
    <w:rsid w:val="006E7EEA"/>
    <w:rsid w:val="006F2217"/>
    <w:rsid w:val="006F699F"/>
    <w:rsid w:val="0070555B"/>
    <w:rsid w:val="00706A41"/>
    <w:rsid w:val="007122AF"/>
    <w:rsid w:val="007137CA"/>
    <w:rsid w:val="007204D9"/>
    <w:rsid w:val="0073142E"/>
    <w:rsid w:val="00731B8E"/>
    <w:rsid w:val="00733C64"/>
    <w:rsid w:val="00734119"/>
    <w:rsid w:val="00735956"/>
    <w:rsid w:val="007411DE"/>
    <w:rsid w:val="00744EDE"/>
    <w:rsid w:val="00753975"/>
    <w:rsid w:val="0075492E"/>
    <w:rsid w:val="007556FB"/>
    <w:rsid w:val="00763146"/>
    <w:rsid w:val="0077428D"/>
    <w:rsid w:val="00777E0A"/>
    <w:rsid w:val="00780B55"/>
    <w:rsid w:val="00783B81"/>
    <w:rsid w:val="00792F5F"/>
    <w:rsid w:val="00796AEB"/>
    <w:rsid w:val="007A2317"/>
    <w:rsid w:val="007A3131"/>
    <w:rsid w:val="007A6C5F"/>
    <w:rsid w:val="007D01C7"/>
    <w:rsid w:val="007D31EB"/>
    <w:rsid w:val="007D673A"/>
    <w:rsid w:val="007F5F34"/>
    <w:rsid w:val="0080074D"/>
    <w:rsid w:val="00802C8A"/>
    <w:rsid w:val="00803C72"/>
    <w:rsid w:val="0081498B"/>
    <w:rsid w:val="00817B33"/>
    <w:rsid w:val="00821FDA"/>
    <w:rsid w:val="008475E7"/>
    <w:rsid w:val="00847E54"/>
    <w:rsid w:val="0085035B"/>
    <w:rsid w:val="00850CA2"/>
    <w:rsid w:val="00854DFC"/>
    <w:rsid w:val="00861996"/>
    <w:rsid w:val="00870CEF"/>
    <w:rsid w:val="00875DDE"/>
    <w:rsid w:val="008875D8"/>
    <w:rsid w:val="00887DE0"/>
    <w:rsid w:val="00891BDB"/>
    <w:rsid w:val="00895A9C"/>
    <w:rsid w:val="008B367A"/>
    <w:rsid w:val="008B798C"/>
    <w:rsid w:val="008C18F4"/>
    <w:rsid w:val="008C3146"/>
    <w:rsid w:val="008F3FB2"/>
    <w:rsid w:val="008F4F51"/>
    <w:rsid w:val="00902827"/>
    <w:rsid w:val="0090759E"/>
    <w:rsid w:val="009148E9"/>
    <w:rsid w:val="00927743"/>
    <w:rsid w:val="00930709"/>
    <w:rsid w:val="0095267F"/>
    <w:rsid w:val="009527FB"/>
    <w:rsid w:val="00971944"/>
    <w:rsid w:val="00971A6B"/>
    <w:rsid w:val="009761A7"/>
    <w:rsid w:val="00980162"/>
    <w:rsid w:val="00995488"/>
    <w:rsid w:val="009A0FF1"/>
    <w:rsid w:val="009A31F0"/>
    <w:rsid w:val="009A5CE5"/>
    <w:rsid w:val="009E115A"/>
    <w:rsid w:val="009F22D8"/>
    <w:rsid w:val="009F7145"/>
    <w:rsid w:val="00A1057E"/>
    <w:rsid w:val="00A11445"/>
    <w:rsid w:val="00A45E42"/>
    <w:rsid w:val="00A6153B"/>
    <w:rsid w:val="00A675D0"/>
    <w:rsid w:val="00A80275"/>
    <w:rsid w:val="00A91BD7"/>
    <w:rsid w:val="00AA5338"/>
    <w:rsid w:val="00AA6395"/>
    <w:rsid w:val="00AB135F"/>
    <w:rsid w:val="00AF3235"/>
    <w:rsid w:val="00AF3F79"/>
    <w:rsid w:val="00B31878"/>
    <w:rsid w:val="00B31F3F"/>
    <w:rsid w:val="00B32E6F"/>
    <w:rsid w:val="00B36B00"/>
    <w:rsid w:val="00B51CBE"/>
    <w:rsid w:val="00B55243"/>
    <w:rsid w:val="00B633F8"/>
    <w:rsid w:val="00B82CE5"/>
    <w:rsid w:val="00B87CA1"/>
    <w:rsid w:val="00B94EB6"/>
    <w:rsid w:val="00B94F3C"/>
    <w:rsid w:val="00BA38D2"/>
    <w:rsid w:val="00BA5F21"/>
    <w:rsid w:val="00BB4F7F"/>
    <w:rsid w:val="00BD2CA0"/>
    <w:rsid w:val="00BE3531"/>
    <w:rsid w:val="00BE4C69"/>
    <w:rsid w:val="00BF1F4E"/>
    <w:rsid w:val="00C041C3"/>
    <w:rsid w:val="00C1736E"/>
    <w:rsid w:val="00C25F1A"/>
    <w:rsid w:val="00C36EB9"/>
    <w:rsid w:val="00C4160D"/>
    <w:rsid w:val="00C622C0"/>
    <w:rsid w:val="00C64A4F"/>
    <w:rsid w:val="00C67093"/>
    <w:rsid w:val="00C75F3E"/>
    <w:rsid w:val="00C82E4D"/>
    <w:rsid w:val="00C841FA"/>
    <w:rsid w:val="00C922BE"/>
    <w:rsid w:val="00C97354"/>
    <w:rsid w:val="00CA57E1"/>
    <w:rsid w:val="00CB2B8B"/>
    <w:rsid w:val="00CB31A9"/>
    <w:rsid w:val="00CC4D32"/>
    <w:rsid w:val="00CD48B2"/>
    <w:rsid w:val="00CE67DF"/>
    <w:rsid w:val="00CE7F40"/>
    <w:rsid w:val="00CF13C5"/>
    <w:rsid w:val="00D01C04"/>
    <w:rsid w:val="00D05122"/>
    <w:rsid w:val="00D0547B"/>
    <w:rsid w:val="00D05B7F"/>
    <w:rsid w:val="00D25365"/>
    <w:rsid w:val="00D274EF"/>
    <w:rsid w:val="00D4700A"/>
    <w:rsid w:val="00D47ABC"/>
    <w:rsid w:val="00D54815"/>
    <w:rsid w:val="00D80641"/>
    <w:rsid w:val="00D81A88"/>
    <w:rsid w:val="00D9023F"/>
    <w:rsid w:val="00D92A36"/>
    <w:rsid w:val="00D9423D"/>
    <w:rsid w:val="00DA0603"/>
    <w:rsid w:val="00DA103B"/>
    <w:rsid w:val="00DA2354"/>
    <w:rsid w:val="00DA2B69"/>
    <w:rsid w:val="00DB1B13"/>
    <w:rsid w:val="00DB2462"/>
    <w:rsid w:val="00DC1AA6"/>
    <w:rsid w:val="00DC66FE"/>
    <w:rsid w:val="00DD4459"/>
    <w:rsid w:val="00DE25E2"/>
    <w:rsid w:val="00E0162C"/>
    <w:rsid w:val="00E03871"/>
    <w:rsid w:val="00E1213E"/>
    <w:rsid w:val="00E2622C"/>
    <w:rsid w:val="00E32400"/>
    <w:rsid w:val="00E356A6"/>
    <w:rsid w:val="00E41E2B"/>
    <w:rsid w:val="00E569DE"/>
    <w:rsid w:val="00E76EB0"/>
    <w:rsid w:val="00E82BBB"/>
    <w:rsid w:val="00E9008E"/>
    <w:rsid w:val="00E95EC2"/>
    <w:rsid w:val="00EB570C"/>
    <w:rsid w:val="00EC20A4"/>
    <w:rsid w:val="00EC393A"/>
    <w:rsid w:val="00ED00AD"/>
    <w:rsid w:val="00ED08B3"/>
    <w:rsid w:val="00ED5286"/>
    <w:rsid w:val="00EE1851"/>
    <w:rsid w:val="00EE4A18"/>
    <w:rsid w:val="00EE5DEC"/>
    <w:rsid w:val="00F04BC5"/>
    <w:rsid w:val="00F05477"/>
    <w:rsid w:val="00F264A8"/>
    <w:rsid w:val="00F30830"/>
    <w:rsid w:val="00F60575"/>
    <w:rsid w:val="00F6224C"/>
    <w:rsid w:val="00F6243A"/>
    <w:rsid w:val="00F8505A"/>
    <w:rsid w:val="00F91D14"/>
    <w:rsid w:val="00F97710"/>
    <w:rsid w:val="00FA20E3"/>
    <w:rsid w:val="00FA4E41"/>
    <w:rsid w:val="00FB32B6"/>
    <w:rsid w:val="00FD6DD4"/>
    <w:rsid w:val="00FF4C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E2A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D9"/>
    <w:pPr>
      <w:ind w:left="720"/>
      <w:contextualSpacing/>
    </w:pPr>
  </w:style>
  <w:style w:type="paragraph" w:customStyle="1" w:styleId="XClause1Head">
    <w:name w:val="XClause1Head"/>
    <w:basedOn w:val="Normal"/>
    <w:link w:val="XClause1HeadChar"/>
    <w:rsid w:val="00551D81"/>
    <w:pPr>
      <w:numPr>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551D81"/>
    <w:pPr>
      <w:numPr>
        <w:ilvl w:val="1"/>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551D81"/>
    <w:pPr>
      <w:numPr>
        <w:ilvl w:val="2"/>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551D81"/>
    <w:pPr>
      <w:numPr>
        <w:ilvl w:val="3"/>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551D81"/>
    <w:pPr>
      <w:numPr>
        <w:ilvl w:val="4"/>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551D81"/>
    <w:pPr>
      <w:numPr>
        <w:ilvl w:val="5"/>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551D81"/>
    <w:pPr>
      <w:numPr>
        <w:ilvl w:val="6"/>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551D81"/>
    <w:pPr>
      <w:numPr>
        <w:ilvl w:val="7"/>
        <w:numId w:val="5"/>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551D81"/>
    <w:pPr>
      <w:numPr>
        <w:ilvl w:val="8"/>
        <w:numId w:val="5"/>
      </w:numPr>
      <w:spacing w:after="240" w:line="360" w:lineRule="atLeast"/>
      <w:jc w:val="both"/>
    </w:pPr>
    <w:rPr>
      <w:rFonts w:ascii="Arial" w:eastAsia="Times New Roman" w:hAnsi="Arial" w:cs="Times New Roman"/>
      <w:sz w:val="20"/>
      <w:szCs w:val="20"/>
      <w:lang w:val="en-GB" w:eastAsia="en-GB"/>
    </w:rPr>
  </w:style>
  <w:style w:type="character" w:customStyle="1" w:styleId="XClause1HeadChar">
    <w:name w:val="XClause1Head Char"/>
    <w:link w:val="XClause1Head"/>
    <w:rsid w:val="00551D81"/>
    <w:rPr>
      <w:rFonts w:ascii="Arial" w:eastAsia="Times New Roman" w:hAnsi="Arial" w:cs="Times New Roman"/>
      <w:sz w:val="20"/>
      <w:szCs w:val="20"/>
      <w:lang w:val="en-GB" w:eastAsia="en-GB"/>
    </w:rPr>
  </w:style>
  <w:style w:type="character" w:customStyle="1" w:styleId="g1">
    <w:name w:val="g1"/>
    <w:basedOn w:val="DefaultParagraphFont"/>
    <w:rsid w:val="00A1057E"/>
  </w:style>
  <w:style w:type="character" w:styleId="Hyperlink">
    <w:name w:val="Hyperlink"/>
    <w:basedOn w:val="DefaultParagraphFont"/>
    <w:uiPriority w:val="99"/>
    <w:semiHidden/>
    <w:unhideWhenUsed/>
    <w:rsid w:val="00A1057E"/>
    <w:rPr>
      <w:color w:val="0000FF"/>
      <w:u w:val="single"/>
    </w:rPr>
  </w:style>
  <w:style w:type="character" w:customStyle="1" w:styleId="mc">
    <w:name w:val="mc"/>
    <w:basedOn w:val="DefaultParagraphFont"/>
    <w:rsid w:val="00A1057E"/>
  </w:style>
  <w:style w:type="paragraph" w:styleId="FootnoteText">
    <w:name w:val="footnote text"/>
    <w:basedOn w:val="Normal"/>
    <w:link w:val="FootnoteTextChar"/>
    <w:uiPriority w:val="99"/>
    <w:semiHidden/>
    <w:unhideWhenUsed/>
    <w:rsid w:val="00641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092"/>
    <w:rPr>
      <w:sz w:val="20"/>
      <w:szCs w:val="20"/>
    </w:rPr>
  </w:style>
  <w:style w:type="character" w:styleId="FootnoteReference">
    <w:name w:val="footnote reference"/>
    <w:basedOn w:val="DefaultParagraphFont"/>
    <w:uiPriority w:val="99"/>
    <w:semiHidden/>
    <w:unhideWhenUsed/>
    <w:rsid w:val="00641092"/>
    <w:rPr>
      <w:vertAlign w:val="superscript"/>
    </w:rPr>
  </w:style>
  <w:style w:type="paragraph" w:styleId="Header">
    <w:name w:val="header"/>
    <w:basedOn w:val="Normal"/>
    <w:link w:val="HeaderChar"/>
    <w:uiPriority w:val="99"/>
    <w:unhideWhenUsed/>
    <w:rsid w:val="00F6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43A"/>
  </w:style>
  <w:style w:type="paragraph" w:styleId="Footer">
    <w:name w:val="footer"/>
    <w:basedOn w:val="Normal"/>
    <w:link w:val="FooterChar"/>
    <w:uiPriority w:val="99"/>
    <w:unhideWhenUsed/>
    <w:rsid w:val="00F6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3A"/>
  </w:style>
  <w:style w:type="character" w:styleId="CommentReference">
    <w:name w:val="annotation reference"/>
    <w:basedOn w:val="DefaultParagraphFont"/>
    <w:uiPriority w:val="99"/>
    <w:semiHidden/>
    <w:unhideWhenUsed/>
    <w:rsid w:val="00971944"/>
    <w:rPr>
      <w:sz w:val="16"/>
      <w:szCs w:val="16"/>
    </w:rPr>
  </w:style>
  <w:style w:type="paragraph" w:styleId="CommentText">
    <w:name w:val="annotation text"/>
    <w:basedOn w:val="Normal"/>
    <w:link w:val="CommentTextChar"/>
    <w:uiPriority w:val="99"/>
    <w:semiHidden/>
    <w:unhideWhenUsed/>
    <w:rsid w:val="00971944"/>
    <w:pPr>
      <w:spacing w:line="240" w:lineRule="auto"/>
    </w:pPr>
    <w:rPr>
      <w:sz w:val="20"/>
      <w:szCs w:val="20"/>
    </w:rPr>
  </w:style>
  <w:style w:type="character" w:customStyle="1" w:styleId="CommentTextChar">
    <w:name w:val="Comment Text Char"/>
    <w:basedOn w:val="DefaultParagraphFont"/>
    <w:link w:val="CommentText"/>
    <w:uiPriority w:val="99"/>
    <w:semiHidden/>
    <w:rsid w:val="00971944"/>
    <w:rPr>
      <w:sz w:val="20"/>
      <w:szCs w:val="20"/>
    </w:rPr>
  </w:style>
  <w:style w:type="paragraph" w:styleId="CommentSubject">
    <w:name w:val="annotation subject"/>
    <w:basedOn w:val="CommentText"/>
    <w:next w:val="CommentText"/>
    <w:link w:val="CommentSubjectChar"/>
    <w:uiPriority w:val="99"/>
    <w:semiHidden/>
    <w:unhideWhenUsed/>
    <w:rsid w:val="00971944"/>
    <w:rPr>
      <w:b/>
      <w:bCs/>
    </w:rPr>
  </w:style>
  <w:style w:type="character" w:customStyle="1" w:styleId="CommentSubjectChar">
    <w:name w:val="Comment Subject Char"/>
    <w:basedOn w:val="CommentTextChar"/>
    <w:link w:val="CommentSubject"/>
    <w:uiPriority w:val="99"/>
    <w:semiHidden/>
    <w:rsid w:val="00971944"/>
    <w:rPr>
      <w:b/>
      <w:bCs/>
      <w:sz w:val="20"/>
      <w:szCs w:val="20"/>
    </w:rPr>
  </w:style>
  <w:style w:type="paragraph" w:styleId="BalloonText">
    <w:name w:val="Balloon Text"/>
    <w:basedOn w:val="Normal"/>
    <w:link w:val="BalloonTextChar"/>
    <w:uiPriority w:val="99"/>
    <w:semiHidden/>
    <w:unhideWhenUsed/>
    <w:rsid w:val="0097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695418">
      <w:bodyDiv w:val="1"/>
      <w:marLeft w:val="0"/>
      <w:marRight w:val="0"/>
      <w:marTop w:val="0"/>
      <w:marBottom w:val="0"/>
      <w:divBdr>
        <w:top w:val="none" w:sz="0" w:space="0" w:color="auto"/>
        <w:left w:val="none" w:sz="0" w:space="0" w:color="auto"/>
        <w:bottom w:val="none" w:sz="0" w:space="0" w:color="auto"/>
        <w:right w:val="none" w:sz="0" w:space="0" w:color="auto"/>
      </w:divBdr>
      <w:divsChild>
        <w:div w:id="812910991">
          <w:marLeft w:val="0"/>
          <w:marRight w:val="0"/>
          <w:marTop w:val="120"/>
          <w:marBottom w:val="0"/>
          <w:divBdr>
            <w:top w:val="none" w:sz="0" w:space="0" w:color="auto"/>
            <w:left w:val="none" w:sz="0" w:space="0" w:color="auto"/>
            <w:bottom w:val="none" w:sz="0" w:space="0" w:color="auto"/>
            <w:right w:val="none" w:sz="0" w:space="0" w:color="auto"/>
          </w:divBdr>
        </w:div>
        <w:div w:id="1205872091">
          <w:marLeft w:val="0"/>
          <w:marRight w:val="0"/>
          <w:marTop w:val="240"/>
          <w:marBottom w:val="24"/>
          <w:divBdr>
            <w:top w:val="single" w:sz="8" w:space="2" w:color="808080"/>
            <w:left w:val="none" w:sz="0" w:space="0" w:color="auto"/>
            <w:bottom w:val="none" w:sz="0" w:space="0" w:color="auto"/>
            <w:right w:val="none" w:sz="0" w:space="0" w:color="auto"/>
          </w:divBdr>
        </w:div>
        <w:div w:id="1576629355">
          <w:marLeft w:val="0"/>
          <w:marRight w:val="0"/>
          <w:marTop w:val="120"/>
          <w:marBottom w:val="0"/>
          <w:divBdr>
            <w:top w:val="none" w:sz="0" w:space="0" w:color="auto"/>
            <w:left w:val="none" w:sz="0" w:space="0" w:color="auto"/>
            <w:bottom w:val="none" w:sz="0" w:space="0" w:color="auto"/>
            <w:right w:val="none" w:sz="0" w:space="0" w:color="auto"/>
          </w:divBdr>
        </w:div>
      </w:divsChild>
    </w:div>
    <w:div w:id="1640842596">
      <w:bodyDiv w:val="1"/>
      <w:marLeft w:val="0"/>
      <w:marRight w:val="0"/>
      <w:marTop w:val="0"/>
      <w:marBottom w:val="0"/>
      <w:divBdr>
        <w:top w:val="none" w:sz="0" w:space="0" w:color="auto"/>
        <w:left w:val="none" w:sz="0" w:space="0" w:color="auto"/>
        <w:bottom w:val="none" w:sz="0" w:space="0" w:color="auto"/>
        <w:right w:val="none" w:sz="0" w:space="0" w:color="auto"/>
      </w:divBdr>
      <w:divsChild>
        <w:div w:id="506753350">
          <w:marLeft w:val="0"/>
          <w:marRight w:val="0"/>
          <w:marTop w:val="120"/>
          <w:marBottom w:val="0"/>
          <w:divBdr>
            <w:top w:val="none" w:sz="0" w:space="0" w:color="auto"/>
            <w:left w:val="none" w:sz="0" w:space="0" w:color="auto"/>
            <w:bottom w:val="none" w:sz="0" w:space="0" w:color="auto"/>
            <w:right w:val="none" w:sz="0" w:space="0" w:color="auto"/>
          </w:divBdr>
        </w:div>
        <w:div w:id="938489418">
          <w:marLeft w:val="0"/>
          <w:marRight w:val="0"/>
          <w:marTop w:val="240"/>
          <w:marBottom w:val="24"/>
          <w:divBdr>
            <w:top w:val="single" w:sz="8" w:space="2" w:color="808080"/>
            <w:left w:val="none" w:sz="0" w:space="0" w:color="auto"/>
            <w:bottom w:val="none" w:sz="0" w:space="0" w:color="auto"/>
            <w:right w:val="none" w:sz="0" w:space="0" w:color="auto"/>
          </w:divBdr>
        </w:div>
        <w:div w:id="1462263034">
          <w:marLeft w:val="0"/>
          <w:marRight w:val="0"/>
          <w:marTop w:val="120"/>
          <w:marBottom w:val="0"/>
          <w:divBdr>
            <w:top w:val="none" w:sz="0" w:space="0" w:color="auto"/>
            <w:left w:val="none" w:sz="0" w:space="0" w:color="auto"/>
            <w:bottom w:val="none" w:sz="0" w:space="0" w:color="auto"/>
            <w:right w:val="none" w:sz="0" w:space="0" w:color="auto"/>
          </w:divBdr>
        </w:div>
        <w:div w:id="1606608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ad5fb03f08e6b210f6878b53499a37f6">
  <xsd:schema xmlns:xsd="http://www.w3.org/2001/XMLSchema" xmlns:xs="http://www.w3.org/2001/XMLSchema" xmlns:p="http://schemas.microsoft.com/office/2006/metadata/properties" xmlns:ns3="5652ad7a-feb6-4809-a38f-6dfd0bb97631" xmlns:ns4="06925759-ab12-4bdf-a823-41c11c3fabf7" targetNamespace="http://schemas.microsoft.com/office/2006/metadata/properties" ma:root="true" ma:fieldsID="44f9ccdd751a731ce761af483a11fa78" ns3:_="" ns4:_="">
    <xsd:import namespace="5652ad7a-feb6-4809-a38f-6dfd0bb97631"/>
    <xsd:import namespace="06925759-ab12-4bdf-a823-41c11c3fa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B4B3-A6B7-44DD-A96B-0B5E41AC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ad7a-feb6-4809-a38f-6dfd0bb97631"/>
    <ds:schemaRef ds:uri="06925759-ab12-4bdf-a823-41c11c3fa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37E5A-C0CD-4E34-8032-4C67F943B09A}">
  <ds:schemaRefs>
    <ds:schemaRef ds:uri="http://schemas.microsoft.com/sharepoint/v3/contenttype/forms"/>
  </ds:schemaRefs>
</ds:datastoreItem>
</file>

<file path=customXml/itemProps3.xml><?xml version="1.0" encoding="utf-8"?>
<ds:datastoreItem xmlns:ds="http://schemas.openxmlformats.org/officeDocument/2006/customXml" ds:itemID="{9F756945-E461-4BE7-AE0D-7D1BF31CF3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513D4-50CD-47B8-B33D-AAE1D7C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23060</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2024-02-29T07:15:00Z</dcterms:created>
  <dcterms:modified xsi:type="dcterms:W3CDTF">2024-04-21T21:23:00Z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54f19ec0eedaf5da52bb2d1042ab3bd9e6ec3f918bb18bb826859a30b4434cc2</vt:lpwstr>
  </property>
  <property fmtid="{D5CDD505-2E9C-101B-9397-08002B2CF9AE}" pid="3" name="ContentTypeId">
    <vt:lpwstr>0x0101007268CC235A2AC34DB85E3EEC145134D1</vt:lpwstr>
  </property>
</Properties>
</file>