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44D0" w14:textId="6A8FEA79" w:rsidR="00222D21" w:rsidRPr="00D92CC0" w:rsidRDefault="005B6BC8" w:rsidP="00222D21">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4DD975F0" wp14:editId="70EF13E9">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00222D21"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222D21" w:rsidRPr="00930F60" w14:paraId="2272B77C" w14:textId="77777777" w:rsidTr="00F056F8">
        <w:trPr>
          <w:trHeight w:val="975"/>
        </w:trPr>
        <w:tc>
          <w:tcPr>
            <w:tcW w:w="4105" w:type="dxa"/>
          </w:tcPr>
          <w:p w14:paraId="1892BBF4" w14:textId="77777777" w:rsidR="00222D21" w:rsidRPr="00195AE6" w:rsidRDefault="00222D21" w:rsidP="00F056F8">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504131B1" w14:textId="77777777" w:rsidR="00222D21" w:rsidRPr="00195AE6" w:rsidRDefault="00222D21" w:rsidP="00F056F8">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701C3A06" w14:textId="77777777" w:rsidR="00222D21" w:rsidRPr="00195AE6" w:rsidRDefault="00222D21" w:rsidP="00F056F8">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05EAF983" w14:textId="77777777" w:rsidR="00222D21" w:rsidRPr="00930F60" w:rsidRDefault="00222D21" w:rsidP="00F056F8">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25F5DFEC" w14:textId="77777777" w:rsidR="00222D21" w:rsidRDefault="00222D21" w:rsidP="00222D21">
      <w:pPr>
        <w:spacing w:after="0" w:line="360" w:lineRule="auto"/>
        <w:jc w:val="both"/>
        <w:rPr>
          <w:rFonts w:ascii="Calibri" w:eastAsia="Times New Roman" w:hAnsi="Calibri" w:cs="Calibri"/>
          <w:b/>
          <w:noProof/>
          <w:sz w:val="28"/>
          <w:szCs w:val="28"/>
        </w:rPr>
      </w:pPr>
    </w:p>
    <w:p w14:paraId="66277A10" w14:textId="77777777" w:rsidR="005B6BC8" w:rsidRDefault="005B6BC8" w:rsidP="00222D21">
      <w:pPr>
        <w:spacing w:after="0" w:line="360" w:lineRule="auto"/>
        <w:jc w:val="both"/>
        <w:rPr>
          <w:rFonts w:ascii="Arial" w:hAnsi="Arial" w:cs="Arial"/>
          <w:b/>
          <w:sz w:val="26"/>
          <w:szCs w:val="26"/>
        </w:rPr>
      </w:pPr>
    </w:p>
    <w:p w14:paraId="1382B1F3" w14:textId="77777777" w:rsidR="00222D21" w:rsidRPr="00A82698" w:rsidRDefault="00222D21" w:rsidP="00222D21">
      <w:pPr>
        <w:spacing w:after="0" w:line="360" w:lineRule="auto"/>
        <w:jc w:val="both"/>
        <w:rPr>
          <w:rFonts w:ascii="Arial" w:eastAsia="MS Mincho" w:hAnsi="Arial" w:cs="Arial"/>
          <w:b/>
          <w:iCs/>
          <w:sz w:val="16"/>
          <w:szCs w:val="16"/>
          <w:lang w:val="en-GB"/>
        </w:rPr>
      </w:pPr>
    </w:p>
    <w:p w14:paraId="17F16D9A" w14:textId="77777777" w:rsidR="00222D21" w:rsidRDefault="00222D21" w:rsidP="00222D21">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24067ADF" w14:textId="77777777" w:rsidR="00222D21" w:rsidRDefault="00222D21" w:rsidP="00222D21">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27A49342" w14:textId="77777777" w:rsidR="00D33A5C" w:rsidRPr="00525C98" w:rsidRDefault="00D33A5C" w:rsidP="00C84CD2">
      <w:pPr>
        <w:spacing w:after="0" w:line="360" w:lineRule="auto"/>
        <w:jc w:val="both"/>
        <w:rPr>
          <w:rFonts w:ascii="Arial" w:hAnsi="Arial" w:cs="Arial"/>
          <w:b/>
          <w:sz w:val="16"/>
          <w:szCs w:val="16"/>
        </w:rPr>
      </w:pPr>
    </w:p>
    <w:p w14:paraId="6FB20112" w14:textId="77777777" w:rsidR="00FD0DC6" w:rsidRDefault="00FD0DC6" w:rsidP="00C84CD2">
      <w:pPr>
        <w:spacing w:after="0" w:line="360" w:lineRule="auto"/>
        <w:jc w:val="both"/>
        <w:rPr>
          <w:rFonts w:ascii="Arial" w:hAnsi="Arial" w:cs="Arial"/>
          <w:b/>
          <w:sz w:val="28"/>
          <w:szCs w:val="28"/>
          <w:u w:val="single"/>
        </w:rPr>
      </w:pPr>
    </w:p>
    <w:p w14:paraId="1AE0154A" w14:textId="77777777" w:rsidR="005C28F7" w:rsidRPr="00DD1D06" w:rsidRDefault="005C28F7" w:rsidP="00C84CD2">
      <w:pPr>
        <w:spacing w:after="0" w:line="360" w:lineRule="auto"/>
        <w:jc w:val="both"/>
        <w:rPr>
          <w:rFonts w:ascii="Arial" w:hAnsi="Arial" w:cs="Arial"/>
          <w:b/>
          <w:sz w:val="16"/>
          <w:szCs w:val="16"/>
          <w:u w:val="single"/>
        </w:rPr>
      </w:pPr>
    </w:p>
    <w:p w14:paraId="219D7434" w14:textId="2173CA0D" w:rsidR="00FD0DC6" w:rsidRPr="00525C98" w:rsidRDefault="00525C98" w:rsidP="00C84CD2">
      <w:pPr>
        <w:spacing w:after="0" w:line="360" w:lineRule="auto"/>
        <w:jc w:val="both"/>
        <w:rPr>
          <w:rFonts w:ascii="Arial" w:hAnsi="Arial" w:cs="Arial"/>
          <w:sz w:val="28"/>
          <w:szCs w:val="28"/>
        </w:rPr>
      </w:pPr>
      <w:r>
        <w:rPr>
          <w:rFonts w:ascii="Arial" w:hAnsi="Arial" w:cs="Arial"/>
          <w:b/>
          <w:sz w:val="28"/>
          <w:szCs w:val="28"/>
        </w:rPr>
        <w:tab/>
      </w:r>
      <w:r>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721986" w:rsidRPr="00525C98">
        <w:rPr>
          <w:rFonts w:ascii="Arial" w:hAnsi="Arial" w:cs="Arial"/>
          <w:sz w:val="28"/>
          <w:szCs w:val="28"/>
        </w:rPr>
        <w:t xml:space="preserve">CASE </w:t>
      </w:r>
      <w:r w:rsidR="008F1976" w:rsidRPr="00525C98">
        <w:rPr>
          <w:rFonts w:ascii="Arial" w:hAnsi="Arial" w:cs="Arial"/>
          <w:sz w:val="28"/>
          <w:szCs w:val="28"/>
        </w:rPr>
        <w:t>N</w:t>
      </w:r>
      <w:r w:rsidRPr="00525C98">
        <w:rPr>
          <w:rFonts w:ascii="Arial" w:hAnsi="Arial" w:cs="Arial"/>
          <w:sz w:val="28"/>
          <w:szCs w:val="28"/>
        </w:rPr>
        <w:t>O</w:t>
      </w:r>
      <w:r w:rsidR="008F1976" w:rsidRPr="00525C98">
        <w:rPr>
          <w:rFonts w:ascii="Arial" w:hAnsi="Arial" w:cs="Arial"/>
          <w:sz w:val="28"/>
          <w:szCs w:val="28"/>
        </w:rPr>
        <w:t>:</w:t>
      </w:r>
      <w:r w:rsidR="00FD0DC6" w:rsidRPr="00525C98">
        <w:rPr>
          <w:rFonts w:ascii="Arial" w:hAnsi="Arial" w:cs="Arial"/>
          <w:sz w:val="28"/>
          <w:szCs w:val="28"/>
        </w:rPr>
        <w:t xml:space="preserve"> </w:t>
      </w:r>
      <w:r w:rsidR="006C2487">
        <w:rPr>
          <w:rFonts w:ascii="Arial" w:hAnsi="Arial" w:cs="Arial"/>
          <w:sz w:val="28"/>
          <w:szCs w:val="28"/>
        </w:rPr>
        <w:t>1339/2024</w:t>
      </w:r>
    </w:p>
    <w:p w14:paraId="307FAAD6" w14:textId="77777777" w:rsidR="00FD0DC6" w:rsidRDefault="00FD0DC6" w:rsidP="00C84CD2">
      <w:pPr>
        <w:spacing w:after="0" w:line="360" w:lineRule="auto"/>
        <w:jc w:val="both"/>
        <w:rPr>
          <w:rFonts w:ascii="Arial" w:hAnsi="Arial" w:cs="Arial"/>
          <w:sz w:val="28"/>
          <w:szCs w:val="28"/>
        </w:rPr>
      </w:pPr>
      <w:r w:rsidRPr="00525C98">
        <w:rPr>
          <w:rFonts w:ascii="Arial" w:hAnsi="Arial" w:cs="Arial"/>
          <w:sz w:val="28"/>
          <w:szCs w:val="28"/>
        </w:rPr>
        <w:t>In the matter between:</w:t>
      </w:r>
    </w:p>
    <w:p w14:paraId="2CC99335" w14:textId="77777777" w:rsidR="005C28F7" w:rsidRPr="00F7628C" w:rsidRDefault="005C28F7" w:rsidP="00C84CD2">
      <w:pPr>
        <w:spacing w:after="0" w:line="360" w:lineRule="auto"/>
        <w:jc w:val="both"/>
        <w:rPr>
          <w:rFonts w:ascii="Arial" w:hAnsi="Arial" w:cs="Arial"/>
          <w:sz w:val="28"/>
          <w:szCs w:val="28"/>
        </w:rPr>
      </w:pPr>
    </w:p>
    <w:p w14:paraId="4C212C53" w14:textId="629675DE" w:rsidR="009D3417" w:rsidRPr="00F7628C" w:rsidRDefault="006C2487" w:rsidP="00C84CD2">
      <w:pPr>
        <w:spacing w:after="0" w:line="360" w:lineRule="auto"/>
        <w:jc w:val="both"/>
        <w:rPr>
          <w:rFonts w:ascii="Arial" w:hAnsi="Arial" w:cs="Arial"/>
          <w:b/>
          <w:sz w:val="28"/>
          <w:szCs w:val="28"/>
        </w:rPr>
      </w:pPr>
      <w:r w:rsidRPr="00F7628C">
        <w:rPr>
          <w:rFonts w:ascii="Arial" w:hAnsi="Arial" w:cs="Arial"/>
          <w:b/>
          <w:sz w:val="28"/>
          <w:szCs w:val="28"/>
        </w:rPr>
        <w:t>MAQUASSI HILLS LOCAL MUNICIPALITY</w:t>
      </w:r>
      <w:r w:rsidR="00F7628C">
        <w:rPr>
          <w:rFonts w:ascii="Arial" w:hAnsi="Arial" w:cs="Arial"/>
          <w:b/>
          <w:sz w:val="28"/>
          <w:szCs w:val="28"/>
        </w:rPr>
        <w:tab/>
      </w:r>
      <w:r w:rsidR="00F7628C">
        <w:rPr>
          <w:rFonts w:ascii="Arial" w:hAnsi="Arial" w:cs="Arial"/>
          <w:b/>
          <w:sz w:val="28"/>
          <w:szCs w:val="28"/>
        </w:rPr>
        <w:tab/>
      </w:r>
      <w:r w:rsidR="00F7628C">
        <w:rPr>
          <w:rFonts w:ascii="Arial" w:hAnsi="Arial" w:cs="Arial"/>
          <w:b/>
          <w:sz w:val="28"/>
          <w:szCs w:val="28"/>
        </w:rPr>
        <w:tab/>
      </w:r>
      <w:r w:rsidR="009D3417" w:rsidRPr="00F7628C">
        <w:rPr>
          <w:rFonts w:ascii="Arial" w:hAnsi="Arial" w:cs="Arial"/>
          <w:b/>
          <w:sz w:val="28"/>
          <w:szCs w:val="28"/>
        </w:rPr>
        <w:t>Applicant</w:t>
      </w:r>
    </w:p>
    <w:p w14:paraId="4A9AC023" w14:textId="2D7EDF4F" w:rsidR="005C28F7" w:rsidRPr="00F7628C" w:rsidRDefault="005C28F7" w:rsidP="00C84CD2">
      <w:pPr>
        <w:spacing w:after="0" w:line="360" w:lineRule="auto"/>
        <w:jc w:val="both"/>
        <w:rPr>
          <w:rFonts w:ascii="Arial" w:hAnsi="Arial" w:cs="Arial"/>
          <w:b/>
          <w:sz w:val="28"/>
          <w:szCs w:val="28"/>
        </w:rPr>
      </w:pPr>
    </w:p>
    <w:p w14:paraId="2DC9D675" w14:textId="77777777" w:rsidR="00FD0DC6" w:rsidRPr="00F7628C" w:rsidRDefault="00FD0DC6" w:rsidP="00C84CD2">
      <w:pPr>
        <w:spacing w:after="0" w:line="360" w:lineRule="auto"/>
        <w:jc w:val="both"/>
        <w:rPr>
          <w:rFonts w:ascii="Arial" w:hAnsi="Arial" w:cs="Arial"/>
          <w:b/>
          <w:sz w:val="28"/>
          <w:szCs w:val="28"/>
        </w:rPr>
      </w:pPr>
      <w:r w:rsidRPr="00F7628C">
        <w:rPr>
          <w:rFonts w:ascii="Arial" w:hAnsi="Arial" w:cs="Arial"/>
          <w:b/>
          <w:sz w:val="28"/>
          <w:szCs w:val="28"/>
        </w:rPr>
        <w:t>AND</w:t>
      </w:r>
    </w:p>
    <w:p w14:paraId="333514E1" w14:textId="77777777" w:rsidR="005C28F7" w:rsidRPr="00F7628C" w:rsidRDefault="005C28F7" w:rsidP="00C84CD2">
      <w:pPr>
        <w:spacing w:after="0" w:line="360" w:lineRule="auto"/>
        <w:jc w:val="both"/>
        <w:rPr>
          <w:rFonts w:ascii="Arial" w:hAnsi="Arial" w:cs="Arial"/>
          <w:b/>
          <w:sz w:val="28"/>
          <w:szCs w:val="28"/>
        </w:rPr>
      </w:pPr>
    </w:p>
    <w:p w14:paraId="166ED56E" w14:textId="5D42E8E1" w:rsidR="00525C98" w:rsidRDefault="006C2487" w:rsidP="00C84CD2">
      <w:pPr>
        <w:spacing w:after="0" w:line="360" w:lineRule="auto"/>
        <w:jc w:val="both"/>
        <w:rPr>
          <w:rFonts w:ascii="Arial" w:hAnsi="Arial" w:cs="Arial"/>
          <w:b/>
          <w:sz w:val="28"/>
          <w:szCs w:val="28"/>
        </w:rPr>
      </w:pPr>
      <w:r w:rsidRPr="00F7628C">
        <w:rPr>
          <w:rFonts w:ascii="Arial" w:hAnsi="Arial" w:cs="Arial"/>
          <w:b/>
          <w:sz w:val="28"/>
          <w:szCs w:val="28"/>
        </w:rPr>
        <w:t>HERO TELECOMS (PTY) LIMITED</w:t>
      </w:r>
      <w:r w:rsidR="00F7628C">
        <w:rPr>
          <w:rFonts w:ascii="Arial" w:hAnsi="Arial" w:cs="Arial"/>
          <w:b/>
          <w:sz w:val="28"/>
          <w:szCs w:val="28"/>
        </w:rPr>
        <w:tab/>
      </w:r>
      <w:r w:rsidR="00F7628C">
        <w:rPr>
          <w:rFonts w:ascii="Arial" w:hAnsi="Arial" w:cs="Arial"/>
          <w:b/>
          <w:sz w:val="28"/>
          <w:szCs w:val="28"/>
        </w:rPr>
        <w:tab/>
      </w:r>
      <w:r w:rsidR="00F7628C">
        <w:rPr>
          <w:rFonts w:ascii="Arial" w:hAnsi="Arial" w:cs="Arial"/>
          <w:b/>
          <w:sz w:val="28"/>
          <w:szCs w:val="28"/>
        </w:rPr>
        <w:tab/>
      </w:r>
      <w:r w:rsidR="00F7628C">
        <w:rPr>
          <w:rFonts w:ascii="Arial" w:hAnsi="Arial" w:cs="Arial"/>
          <w:b/>
          <w:sz w:val="28"/>
          <w:szCs w:val="28"/>
        </w:rPr>
        <w:tab/>
      </w:r>
      <w:r w:rsidR="00AB4A92" w:rsidRPr="00F7628C">
        <w:rPr>
          <w:rFonts w:ascii="Arial" w:hAnsi="Arial" w:cs="Arial"/>
          <w:b/>
          <w:sz w:val="28"/>
          <w:szCs w:val="28"/>
        </w:rPr>
        <w:t>Respondent</w:t>
      </w:r>
      <w:r w:rsidR="00525C98" w:rsidRPr="00F7628C">
        <w:rPr>
          <w:rFonts w:ascii="Arial" w:hAnsi="Arial" w:cs="Arial"/>
          <w:b/>
          <w:sz w:val="28"/>
          <w:szCs w:val="28"/>
        </w:rPr>
        <w:t xml:space="preserve"> </w:t>
      </w:r>
    </w:p>
    <w:p w14:paraId="09F11439" w14:textId="77777777" w:rsidR="00A908A6" w:rsidRDefault="00A908A6" w:rsidP="00C84CD2">
      <w:pPr>
        <w:spacing w:after="0" w:line="360" w:lineRule="auto"/>
        <w:jc w:val="both"/>
        <w:rPr>
          <w:rFonts w:ascii="Arial" w:hAnsi="Arial" w:cs="Arial"/>
          <w:b/>
          <w:sz w:val="28"/>
          <w:szCs w:val="28"/>
        </w:rPr>
      </w:pPr>
    </w:p>
    <w:p w14:paraId="4CA7D24B" w14:textId="65004102" w:rsidR="00A908A6" w:rsidRDefault="006E1B91" w:rsidP="00C84CD2">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855325">
        <w:rPr>
          <w:rFonts w:ascii="Arial" w:hAnsi="Arial" w:cs="Arial"/>
          <w:b/>
          <w:sz w:val="28"/>
          <w:szCs w:val="28"/>
        </w:rPr>
        <w:t xml:space="preserve">26 </w:t>
      </w:r>
      <w:r w:rsidR="00320A4D">
        <w:rPr>
          <w:rFonts w:ascii="Arial" w:hAnsi="Arial" w:cs="Arial"/>
          <w:b/>
          <w:sz w:val="28"/>
          <w:szCs w:val="28"/>
        </w:rPr>
        <w:t>MARCH 2024</w:t>
      </w:r>
    </w:p>
    <w:p w14:paraId="52E02857" w14:textId="4FCBAF86" w:rsidR="00A908A6" w:rsidRDefault="00A908A6" w:rsidP="00A908A6">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sidR="006E1B91">
        <w:rPr>
          <w:rFonts w:ascii="Arial" w:hAnsi="Arial" w:cs="Arial"/>
          <w:b/>
          <w:sz w:val="28"/>
          <w:szCs w:val="28"/>
        </w:rPr>
        <w:t>4 APRIL 2024</w:t>
      </w:r>
    </w:p>
    <w:p w14:paraId="59E8A363" w14:textId="77777777" w:rsidR="00900C76" w:rsidRDefault="00900C76" w:rsidP="00222D21">
      <w:pPr>
        <w:spacing w:after="0" w:line="360" w:lineRule="auto"/>
        <w:jc w:val="both"/>
        <w:rPr>
          <w:rFonts w:ascii="Arial" w:hAnsi="Arial" w:cs="Arial"/>
          <w:b/>
          <w:sz w:val="24"/>
          <w:szCs w:val="24"/>
        </w:rPr>
      </w:pPr>
    </w:p>
    <w:p w14:paraId="4CD104B3" w14:textId="77777777" w:rsidR="00222D21" w:rsidRPr="00B518FD" w:rsidRDefault="00222D21" w:rsidP="00222D21">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09AE2AE9" w14:textId="77777777" w:rsidR="00222D21" w:rsidRPr="00535F89" w:rsidRDefault="00727683" w:rsidP="00222D21">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79B0E4FD" w14:textId="77777777" w:rsidR="00222D21" w:rsidRDefault="00222D21" w:rsidP="00222D21">
      <w:pPr>
        <w:spacing w:after="0" w:line="360" w:lineRule="auto"/>
        <w:jc w:val="both"/>
        <w:rPr>
          <w:rFonts w:ascii="Arial" w:hAnsi="Arial" w:cs="Arial"/>
          <w:b/>
          <w:sz w:val="16"/>
          <w:szCs w:val="16"/>
        </w:rPr>
      </w:pPr>
    </w:p>
    <w:p w14:paraId="124DAE88" w14:textId="77777777" w:rsidR="00727683" w:rsidRDefault="00727683" w:rsidP="00222D21">
      <w:pPr>
        <w:spacing w:after="0" w:line="360" w:lineRule="auto"/>
        <w:jc w:val="both"/>
        <w:rPr>
          <w:rFonts w:ascii="Arial" w:hAnsi="Arial" w:cs="Arial"/>
          <w:sz w:val="28"/>
          <w:szCs w:val="28"/>
        </w:rPr>
      </w:pPr>
      <w:r>
        <w:rPr>
          <w:rFonts w:ascii="Arial" w:hAnsi="Arial" w:cs="Arial"/>
          <w:sz w:val="28"/>
          <w:szCs w:val="28"/>
        </w:rPr>
        <w:t>I make the following order:</w:t>
      </w:r>
    </w:p>
    <w:p w14:paraId="69AA1141" w14:textId="77777777" w:rsidR="00727683" w:rsidRPr="00701D42" w:rsidRDefault="00727683" w:rsidP="00310BA9">
      <w:pPr>
        <w:spacing w:after="0" w:line="360" w:lineRule="auto"/>
        <w:ind w:left="360"/>
        <w:jc w:val="both"/>
        <w:rPr>
          <w:rFonts w:ascii="Arial" w:hAnsi="Arial" w:cs="Arial"/>
          <w:sz w:val="12"/>
          <w:szCs w:val="12"/>
        </w:rPr>
      </w:pPr>
    </w:p>
    <w:p w14:paraId="08CAE3E7" w14:textId="0B17EFA6" w:rsidR="00701D42" w:rsidRPr="000F17F3" w:rsidRDefault="000F17F3" w:rsidP="000F17F3">
      <w:pPr>
        <w:spacing w:after="0" w:line="360" w:lineRule="auto"/>
        <w:ind w:left="1080" w:hanging="360"/>
        <w:jc w:val="both"/>
        <w:rPr>
          <w:rFonts w:ascii="Arial" w:hAnsi="Arial" w:cs="Arial"/>
          <w:sz w:val="28"/>
          <w:szCs w:val="28"/>
        </w:rPr>
      </w:pPr>
      <w:r>
        <w:rPr>
          <w:rFonts w:ascii="Arial" w:hAnsi="Arial" w:cs="Arial"/>
          <w:sz w:val="28"/>
          <w:szCs w:val="28"/>
        </w:rPr>
        <w:t>1.</w:t>
      </w:r>
      <w:r>
        <w:rPr>
          <w:rFonts w:ascii="Arial" w:hAnsi="Arial" w:cs="Arial"/>
          <w:sz w:val="28"/>
          <w:szCs w:val="28"/>
        </w:rPr>
        <w:tab/>
      </w:r>
      <w:r w:rsidR="00701D42" w:rsidRPr="000F17F3">
        <w:rPr>
          <w:rFonts w:ascii="Arial" w:hAnsi="Arial" w:cs="Arial"/>
          <w:sz w:val="28"/>
          <w:szCs w:val="28"/>
        </w:rPr>
        <w:t>The application in terms of Part A of the Notice of Motion is dismissed.</w:t>
      </w:r>
    </w:p>
    <w:p w14:paraId="6A95BECD" w14:textId="77777777" w:rsidR="00701D42" w:rsidRPr="00F7628C" w:rsidRDefault="00701D42" w:rsidP="00701D42">
      <w:pPr>
        <w:pStyle w:val="ListParagraph"/>
        <w:spacing w:after="0" w:line="360" w:lineRule="auto"/>
        <w:jc w:val="both"/>
        <w:rPr>
          <w:rFonts w:ascii="Arial" w:hAnsi="Arial" w:cs="Arial"/>
          <w:sz w:val="12"/>
          <w:szCs w:val="12"/>
        </w:rPr>
      </w:pPr>
    </w:p>
    <w:p w14:paraId="0DC5ACEC" w14:textId="6AB04F5E" w:rsidR="00701D42" w:rsidRPr="000F17F3" w:rsidRDefault="000F17F3" w:rsidP="000F17F3">
      <w:pPr>
        <w:spacing w:after="0" w:line="360" w:lineRule="auto"/>
        <w:ind w:left="1080" w:hanging="360"/>
        <w:jc w:val="both"/>
        <w:rPr>
          <w:rFonts w:ascii="Arial" w:hAnsi="Arial" w:cs="Arial"/>
          <w:sz w:val="28"/>
          <w:szCs w:val="28"/>
        </w:rPr>
      </w:pPr>
      <w:r w:rsidRPr="002E5321">
        <w:rPr>
          <w:rFonts w:ascii="Arial" w:hAnsi="Arial" w:cs="Arial"/>
          <w:sz w:val="28"/>
          <w:szCs w:val="28"/>
        </w:rPr>
        <w:lastRenderedPageBreak/>
        <w:t>2.</w:t>
      </w:r>
      <w:r w:rsidRPr="002E5321">
        <w:rPr>
          <w:rFonts w:ascii="Arial" w:hAnsi="Arial" w:cs="Arial"/>
          <w:sz w:val="28"/>
          <w:szCs w:val="28"/>
        </w:rPr>
        <w:tab/>
      </w:r>
      <w:r w:rsidR="00701D42" w:rsidRPr="000F17F3">
        <w:rPr>
          <w:rFonts w:ascii="Arial" w:hAnsi="Arial" w:cs="Arial"/>
          <w:sz w:val="28"/>
          <w:szCs w:val="28"/>
        </w:rPr>
        <w:t>The applicant is ordered to pay costs which shall include costs of senior counsel.</w:t>
      </w:r>
    </w:p>
    <w:tbl>
      <w:tblPr>
        <w:tblStyle w:val="TableGrid"/>
        <w:tblW w:w="0" w:type="auto"/>
        <w:tblLook w:val="04A0" w:firstRow="1" w:lastRow="0" w:firstColumn="1" w:lastColumn="0" w:noHBand="0" w:noVBand="1"/>
      </w:tblPr>
      <w:tblGrid>
        <w:gridCol w:w="9016"/>
      </w:tblGrid>
      <w:tr w:rsidR="000B7A0B" w:rsidRPr="00C11D38" w14:paraId="5BE3806C" w14:textId="77777777" w:rsidTr="00272681">
        <w:tc>
          <w:tcPr>
            <w:tcW w:w="9016" w:type="dxa"/>
            <w:shd w:val="clear" w:color="auto" w:fill="D9D9D9"/>
          </w:tcPr>
          <w:p w14:paraId="3133629D" w14:textId="77777777" w:rsidR="000B7A0B" w:rsidRPr="000B7A0B" w:rsidRDefault="000B7A0B" w:rsidP="000B7A0B">
            <w:pPr>
              <w:pStyle w:val="ListParagraph"/>
              <w:spacing w:line="360" w:lineRule="auto"/>
              <w:ind w:left="1080"/>
              <w:rPr>
                <w:rFonts w:ascii="Arial" w:eastAsia="Calibri" w:hAnsi="Arial" w:cs="Arial"/>
                <w:b/>
                <w:bCs/>
                <w:sz w:val="16"/>
                <w:szCs w:val="16"/>
              </w:rPr>
            </w:pPr>
          </w:p>
          <w:p w14:paraId="1B5AE3CD" w14:textId="77777777" w:rsidR="000B7A0B" w:rsidRPr="000B7A0B" w:rsidRDefault="000B7A0B" w:rsidP="000B7A0B">
            <w:pPr>
              <w:pStyle w:val="ListParagraph"/>
              <w:spacing w:line="360" w:lineRule="auto"/>
              <w:ind w:left="1080"/>
              <w:jc w:val="center"/>
              <w:rPr>
                <w:rFonts w:ascii="Arial" w:eastAsia="Calibri" w:hAnsi="Arial" w:cs="Arial"/>
                <w:b/>
                <w:bCs/>
                <w:sz w:val="26"/>
                <w:szCs w:val="26"/>
              </w:rPr>
            </w:pPr>
            <w:r w:rsidRPr="000B7A0B">
              <w:rPr>
                <w:rFonts w:ascii="Arial" w:eastAsia="Calibri" w:hAnsi="Arial" w:cs="Arial"/>
                <w:b/>
                <w:bCs/>
                <w:sz w:val="26"/>
                <w:szCs w:val="26"/>
              </w:rPr>
              <w:t>JUDGMENT</w:t>
            </w:r>
          </w:p>
          <w:p w14:paraId="08E1DCE2" w14:textId="77777777" w:rsidR="000B7A0B" w:rsidRPr="000B7A0B" w:rsidRDefault="000B7A0B" w:rsidP="000B7A0B">
            <w:pPr>
              <w:pStyle w:val="ListParagraph"/>
              <w:spacing w:line="360" w:lineRule="auto"/>
              <w:ind w:left="1080"/>
              <w:rPr>
                <w:rFonts w:ascii="Arial" w:eastAsia="Calibri" w:hAnsi="Arial" w:cs="Arial"/>
                <w:b/>
                <w:bCs/>
                <w:sz w:val="16"/>
                <w:szCs w:val="16"/>
              </w:rPr>
            </w:pPr>
          </w:p>
        </w:tc>
      </w:tr>
    </w:tbl>
    <w:p w14:paraId="2401C3A4" w14:textId="77777777" w:rsidR="00727683" w:rsidRPr="00727683" w:rsidRDefault="00727683" w:rsidP="00727683">
      <w:pPr>
        <w:spacing w:after="0" w:line="360" w:lineRule="auto"/>
        <w:jc w:val="both"/>
        <w:rPr>
          <w:rFonts w:ascii="Arial" w:hAnsi="Arial" w:cs="Arial"/>
          <w:sz w:val="28"/>
          <w:szCs w:val="28"/>
        </w:rPr>
      </w:pPr>
    </w:p>
    <w:p w14:paraId="72BB23BF" w14:textId="43A25173" w:rsidR="00222D21" w:rsidRPr="00D92CC0" w:rsidRDefault="00222D21" w:rsidP="00222D21">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sidR="006C2487">
        <w:rPr>
          <w:rFonts w:ascii="Arial" w:hAnsi="Arial" w:cs="Arial"/>
          <w:b/>
          <w:sz w:val="28"/>
          <w:szCs w:val="28"/>
          <w:u w:val="single"/>
        </w:rPr>
        <w:t>DJP</w:t>
      </w:r>
    </w:p>
    <w:p w14:paraId="105746EF" w14:textId="77777777" w:rsidR="005C414D" w:rsidRPr="00525C98" w:rsidRDefault="005C414D" w:rsidP="00C84CD2">
      <w:pPr>
        <w:spacing w:after="0" w:line="360" w:lineRule="auto"/>
        <w:jc w:val="both"/>
        <w:rPr>
          <w:rFonts w:ascii="Arial" w:hAnsi="Arial" w:cs="Arial"/>
          <w:sz w:val="28"/>
          <w:szCs w:val="28"/>
        </w:rPr>
      </w:pPr>
    </w:p>
    <w:p w14:paraId="00138668" w14:textId="269E2568" w:rsidR="00180B06" w:rsidRDefault="00F610EB" w:rsidP="009D3417">
      <w:pPr>
        <w:spacing w:after="0" w:line="360" w:lineRule="auto"/>
        <w:ind w:left="720" w:hanging="720"/>
        <w:jc w:val="both"/>
        <w:rPr>
          <w:rFonts w:ascii="Arial" w:hAnsi="Arial" w:cs="Arial"/>
          <w:sz w:val="28"/>
          <w:szCs w:val="28"/>
        </w:rPr>
      </w:pPr>
      <w:r w:rsidRPr="00525C98">
        <w:rPr>
          <w:rFonts w:ascii="Arial" w:hAnsi="Arial" w:cs="Arial"/>
          <w:sz w:val="28"/>
          <w:szCs w:val="28"/>
        </w:rPr>
        <w:t>[1]</w:t>
      </w:r>
      <w:r w:rsidR="00D33A5C" w:rsidRPr="00525C98">
        <w:rPr>
          <w:rFonts w:ascii="Arial" w:hAnsi="Arial" w:cs="Arial"/>
          <w:sz w:val="28"/>
          <w:szCs w:val="28"/>
        </w:rPr>
        <w:tab/>
      </w:r>
      <w:r w:rsidR="006C2487">
        <w:rPr>
          <w:rFonts w:ascii="Arial" w:hAnsi="Arial" w:cs="Arial"/>
          <w:sz w:val="28"/>
          <w:szCs w:val="28"/>
        </w:rPr>
        <w:t xml:space="preserve">The applicant </w:t>
      </w:r>
      <w:r w:rsidR="00E75299">
        <w:rPr>
          <w:rFonts w:ascii="Arial" w:hAnsi="Arial" w:cs="Arial"/>
          <w:sz w:val="28"/>
          <w:szCs w:val="28"/>
        </w:rPr>
        <w:t>approached this court on an urgent basis see</w:t>
      </w:r>
      <w:r w:rsidR="006E1B91">
        <w:rPr>
          <w:rFonts w:ascii="Arial" w:hAnsi="Arial" w:cs="Arial"/>
          <w:sz w:val="28"/>
          <w:szCs w:val="28"/>
        </w:rPr>
        <w:t>k</w:t>
      </w:r>
      <w:r w:rsidR="00E75299">
        <w:rPr>
          <w:rFonts w:ascii="Arial" w:hAnsi="Arial" w:cs="Arial"/>
          <w:sz w:val="28"/>
          <w:szCs w:val="28"/>
        </w:rPr>
        <w:t xml:space="preserve">ing an order against the </w:t>
      </w:r>
      <w:r w:rsidR="00180B06">
        <w:rPr>
          <w:rFonts w:ascii="Arial" w:hAnsi="Arial" w:cs="Arial"/>
          <w:sz w:val="28"/>
          <w:szCs w:val="28"/>
        </w:rPr>
        <w:t>respondent in part A of the notice of motion as follows:</w:t>
      </w:r>
    </w:p>
    <w:p w14:paraId="476C22BB" w14:textId="77777777" w:rsidR="00F7628C" w:rsidRPr="00F7628C" w:rsidRDefault="00F7628C" w:rsidP="009D3417">
      <w:pPr>
        <w:spacing w:after="0" w:line="360" w:lineRule="auto"/>
        <w:ind w:left="720" w:hanging="720"/>
        <w:jc w:val="both"/>
        <w:rPr>
          <w:rFonts w:ascii="Arial" w:hAnsi="Arial" w:cs="Arial"/>
          <w:sz w:val="12"/>
          <w:szCs w:val="12"/>
        </w:rPr>
      </w:pPr>
    </w:p>
    <w:p w14:paraId="6F1F3D84" w14:textId="65198C58" w:rsidR="00022036" w:rsidRPr="00022036" w:rsidRDefault="00022036" w:rsidP="00F7628C">
      <w:pPr>
        <w:spacing w:before="120" w:after="120" w:line="360" w:lineRule="auto"/>
        <w:ind w:left="1440" w:hanging="720"/>
        <w:jc w:val="both"/>
        <w:rPr>
          <w:rFonts w:ascii="Arial" w:hAnsi="Arial" w:cs="Arial"/>
          <w:i/>
          <w:iCs/>
          <w:sz w:val="24"/>
          <w:szCs w:val="24"/>
        </w:rPr>
      </w:pPr>
      <w:r w:rsidRPr="00022036">
        <w:rPr>
          <w:rFonts w:ascii="Arial" w:hAnsi="Arial" w:cs="Arial"/>
          <w:i/>
          <w:iCs/>
          <w:sz w:val="24"/>
          <w:szCs w:val="24"/>
        </w:rPr>
        <w:t>“1.</w:t>
      </w:r>
      <w:r w:rsidRPr="00022036">
        <w:rPr>
          <w:rFonts w:ascii="Arial" w:hAnsi="Arial" w:cs="Arial"/>
          <w:i/>
          <w:iCs/>
          <w:sz w:val="24"/>
          <w:szCs w:val="24"/>
        </w:rPr>
        <w:tab/>
        <w:t>That the Applicant’s non-compliance with the Uniform Ru</w:t>
      </w:r>
      <w:r w:rsidR="008B0A86">
        <w:rPr>
          <w:rFonts w:ascii="Arial" w:hAnsi="Arial" w:cs="Arial"/>
          <w:i/>
          <w:iCs/>
          <w:sz w:val="24"/>
          <w:szCs w:val="24"/>
        </w:rPr>
        <w:t>l</w:t>
      </w:r>
      <w:r w:rsidRPr="00022036">
        <w:rPr>
          <w:rFonts w:ascii="Arial" w:hAnsi="Arial" w:cs="Arial"/>
          <w:i/>
          <w:iCs/>
          <w:sz w:val="24"/>
          <w:szCs w:val="24"/>
        </w:rPr>
        <w:t>es of the above Honourable Court with regards to the forms, service and the time limits be condoned and that this application be heard as one of urgency in terms of the provisions of Rule 6(12) (a).</w:t>
      </w:r>
    </w:p>
    <w:p w14:paraId="60C64837" w14:textId="6F8F9913" w:rsidR="00022036" w:rsidRPr="00022036" w:rsidRDefault="00022036" w:rsidP="00F7628C">
      <w:pPr>
        <w:spacing w:before="120" w:after="120" w:line="360" w:lineRule="auto"/>
        <w:ind w:left="1440" w:hanging="720"/>
        <w:jc w:val="both"/>
        <w:rPr>
          <w:rFonts w:ascii="Arial" w:hAnsi="Arial" w:cs="Arial"/>
          <w:i/>
          <w:iCs/>
          <w:sz w:val="24"/>
          <w:szCs w:val="24"/>
        </w:rPr>
      </w:pPr>
      <w:r w:rsidRPr="00022036">
        <w:rPr>
          <w:rFonts w:ascii="Arial" w:hAnsi="Arial" w:cs="Arial"/>
          <w:i/>
          <w:iCs/>
          <w:sz w:val="24"/>
          <w:szCs w:val="24"/>
        </w:rPr>
        <w:t>2.</w:t>
      </w:r>
      <w:r w:rsidRPr="00022036">
        <w:rPr>
          <w:rFonts w:ascii="Arial" w:hAnsi="Arial" w:cs="Arial"/>
          <w:i/>
          <w:iCs/>
          <w:sz w:val="24"/>
          <w:szCs w:val="24"/>
        </w:rPr>
        <w:tab/>
        <w:t>Pending the final determination of the review application in Part B;</w:t>
      </w:r>
    </w:p>
    <w:p w14:paraId="08BD8199" w14:textId="1FB6DCEA" w:rsidR="00022036" w:rsidRPr="00022036" w:rsidRDefault="00022036" w:rsidP="00F7628C">
      <w:pPr>
        <w:spacing w:before="120" w:after="120" w:line="360" w:lineRule="auto"/>
        <w:ind w:left="2160" w:hanging="720"/>
        <w:jc w:val="both"/>
        <w:rPr>
          <w:rFonts w:ascii="Arial" w:hAnsi="Arial" w:cs="Arial"/>
          <w:i/>
          <w:iCs/>
          <w:sz w:val="24"/>
          <w:szCs w:val="24"/>
        </w:rPr>
      </w:pPr>
      <w:r w:rsidRPr="00022036">
        <w:rPr>
          <w:rFonts w:ascii="Arial" w:hAnsi="Arial" w:cs="Arial"/>
          <w:i/>
          <w:iCs/>
          <w:sz w:val="24"/>
          <w:szCs w:val="24"/>
        </w:rPr>
        <w:t>2.1</w:t>
      </w:r>
      <w:r w:rsidRPr="00022036">
        <w:rPr>
          <w:rFonts w:ascii="Arial" w:hAnsi="Arial" w:cs="Arial"/>
          <w:i/>
          <w:iCs/>
          <w:sz w:val="24"/>
          <w:szCs w:val="24"/>
        </w:rPr>
        <w:tab/>
        <w:t>The Respondent be interdicted and restrained from constructing; erecting or installing telecommunications infrastructure Wolmaransstad;</w:t>
      </w:r>
    </w:p>
    <w:p w14:paraId="311B253F" w14:textId="4545D2A7" w:rsidR="00022036" w:rsidRPr="00022036" w:rsidRDefault="00022036" w:rsidP="00F7628C">
      <w:pPr>
        <w:spacing w:before="120" w:after="120" w:line="360" w:lineRule="auto"/>
        <w:ind w:left="2160" w:hanging="720"/>
        <w:jc w:val="both"/>
        <w:rPr>
          <w:rFonts w:ascii="Arial" w:hAnsi="Arial" w:cs="Arial"/>
          <w:i/>
          <w:iCs/>
          <w:sz w:val="24"/>
          <w:szCs w:val="24"/>
        </w:rPr>
      </w:pPr>
      <w:r w:rsidRPr="00022036">
        <w:rPr>
          <w:rFonts w:ascii="Arial" w:hAnsi="Arial" w:cs="Arial"/>
          <w:i/>
          <w:iCs/>
          <w:sz w:val="24"/>
          <w:szCs w:val="24"/>
        </w:rPr>
        <w:t>2.2</w:t>
      </w:r>
      <w:r w:rsidRPr="00022036">
        <w:rPr>
          <w:rFonts w:ascii="Arial" w:hAnsi="Arial" w:cs="Arial"/>
          <w:i/>
          <w:iCs/>
          <w:sz w:val="24"/>
          <w:szCs w:val="24"/>
        </w:rPr>
        <w:tab/>
        <w:t>The Respondent be ordered to remove all telecommunications infrastructure unlawfully constructed, erected or installed in Wolmaransstad;</w:t>
      </w:r>
    </w:p>
    <w:p w14:paraId="32C84860" w14:textId="0D669A8E" w:rsidR="00022036" w:rsidRPr="00022036" w:rsidRDefault="00022036" w:rsidP="00F7628C">
      <w:pPr>
        <w:spacing w:before="120" w:after="120" w:line="360" w:lineRule="auto"/>
        <w:ind w:left="2160" w:hanging="720"/>
        <w:jc w:val="both"/>
        <w:rPr>
          <w:rFonts w:ascii="Arial" w:hAnsi="Arial" w:cs="Arial"/>
          <w:i/>
          <w:iCs/>
          <w:sz w:val="24"/>
          <w:szCs w:val="24"/>
        </w:rPr>
      </w:pPr>
      <w:r w:rsidRPr="00022036">
        <w:rPr>
          <w:rFonts w:ascii="Arial" w:hAnsi="Arial" w:cs="Arial"/>
          <w:i/>
          <w:iCs/>
          <w:sz w:val="24"/>
          <w:szCs w:val="24"/>
        </w:rPr>
        <w:t>2.3</w:t>
      </w:r>
      <w:r w:rsidRPr="00022036">
        <w:rPr>
          <w:rFonts w:ascii="Arial" w:hAnsi="Arial" w:cs="Arial"/>
          <w:i/>
          <w:iCs/>
          <w:sz w:val="24"/>
          <w:szCs w:val="24"/>
        </w:rPr>
        <w:tab/>
        <w:t>Directing that the costs of this application be paid by the Respondent;</w:t>
      </w:r>
    </w:p>
    <w:p w14:paraId="2C82D524" w14:textId="2210DD8E" w:rsidR="00022036" w:rsidRPr="00022036" w:rsidRDefault="00022036" w:rsidP="00F7628C">
      <w:pPr>
        <w:spacing w:before="120" w:after="120" w:line="360" w:lineRule="auto"/>
        <w:ind w:left="1440" w:hanging="720"/>
        <w:jc w:val="both"/>
        <w:rPr>
          <w:rFonts w:ascii="Arial" w:hAnsi="Arial" w:cs="Arial"/>
          <w:i/>
          <w:iCs/>
          <w:sz w:val="24"/>
          <w:szCs w:val="24"/>
        </w:rPr>
      </w:pPr>
      <w:r w:rsidRPr="00022036">
        <w:rPr>
          <w:rFonts w:ascii="Arial" w:hAnsi="Arial" w:cs="Arial"/>
          <w:i/>
          <w:iCs/>
          <w:sz w:val="24"/>
          <w:szCs w:val="24"/>
        </w:rPr>
        <w:t>3.</w:t>
      </w:r>
      <w:r w:rsidRPr="00022036">
        <w:rPr>
          <w:rFonts w:ascii="Arial" w:hAnsi="Arial" w:cs="Arial"/>
          <w:i/>
          <w:iCs/>
          <w:sz w:val="24"/>
          <w:szCs w:val="24"/>
        </w:rPr>
        <w:tab/>
        <w:t>Granting the Applicant leave to supplement its papers in respect of the relief sought in Part B;</w:t>
      </w:r>
    </w:p>
    <w:p w14:paraId="1B291C48" w14:textId="0CFBD1F0" w:rsidR="00022036" w:rsidRPr="00022036" w:rsidRDefault="00022036" w:rsidP="00F7628C">
      <w:pPr>
        <w:spacing w:before="120" w:after="120" w:line="360" w:lineRule="auto"/>
        <w:ind w:left="1440" w:hanging="720"/>
        <w:jc w:val="both"/>
        <w:rPr>
          <w:rFonts w:ascii="Arial" w:hAnsi="Arial" w:cs="Arial"/>
          <w:i/>
          <w:iCs/>
          <w:sz w:val="24"/>
          <w:szCs w:val="24"/>
        </w:rPr>
      </w:pPr>
      <w:r w:rsidRPr="00022036">
        <w:rPr>
          <w:rFonts w:ascii="Arial" w:hAnsi="Arial" w:cs="Arial"/>
          <w:i/>
          <w:iCs/>
          <w:sz w:val="24"/>
          <w:szCs w:val="24"/>
        </w:rPr>
        <w:t>4.</w:t>
      </w:r>
      <w:r w:rsidRPr="00022036">
        <w:rPr>
          <w:rFonts w:ascii="Arial" w:hAnsi="Arial" w:cs="Arial"/>
          <w:i/>
          <w:iCs/>
          <w:sz w:val="24"/>
          <w:szCs w:val="24"/>
        </w:rPr>
        <w:tab/>
        <w:t>Granting the Applicant further and alternative relief as this Honourable Court may deem fit.”</w:t>
      </w:r>
    </w:p>
    <w:p w14:paraId="013C3E1B" w14:textId="77777777" w:rsidR="00BE0D01" w:rsidRDefault="00BE0D01" w:rsidP="009D3417">
      <w:pPr>
        <w:spacing w:after="0" w:line="360" w:lineRule="auto"/>
        <w:ind w:left="720" w:hanging="720"/>
        <w:jc w:val="both"/>
        <w:rPr>
          <w:rFonts w:ascii="Arial" w:hAnsi="Arial" w:cs="Arial"/>
          <w:sz w:val="28"/>
          <w:szCs w:val="28"/>
        </w:rPr>
      </w:pPr>
    </w:p>
    <w:p w14:paraId="329CD27B" w14:textId="2029F685" w:rsidR="00A62A91" w:rsidRDefault="00BE0D01" w:rsidP="009D3417">
      <w:pPr>
        <w:spacing w:after="0" w:line="360" w:lineRule="auto"/>
        <w:ind w:left="720" w:hanging="720"/>
        <w:jc w:val="both"/>
        <w:rPr>
          <w:rFonts w:ascii="Arial" w:hAnsi="Arial" w:cs="Arial"/>
          <w:sz w:val="28"/>
          <w:szCs w:val="28"/>
        </w:rPr>
      </w:pPr>
      <w:r>
        <w:rPr>
          <w:rFonts w:ascii="Arial" w:hAnsi="Arial" w:cs="Arial"/>
          <w:sz w:val="28"/>
          <w:szCs w:val="28"/>
        </w:rPr>
        <w:lastRenderedPageBreak/>
        <w:t>[2]</w:t>
      </w:r>
      <w:r w:rsidR="00F7628C">
        <w:rPr>
          <w:rFonts w:ascii="Arial" w:hAnsi="Arial" w:cs="Arial"/>
          <w:sz w:val="28"/>
          <w:szCs w:val="28"/>
        </w:rPr>
        <w:tab/>
      </w:r>
      <w:r w:rsidR="00180B06">
        <w:rPr>
          <w:rFonts w:ascii="Arial" w:hAnsi="Arial" w:cs="Arial"/>
          <w:sz w:val="28"/>
          <w:szCs w:val="28"/>
        </w:rPr>
        <w:t>In part B of the notice of motion the applicant seek</w:t>
      </w:r>
      <w:r w:rsidR="008B0A86">
        <w:rPr>
          <w:rFonts w:ascii="Arial" w:hAnsi="Arial" w:cs="Arial"/>
          <w:sz w:val="28"/>
          <w:szCs w:val="28"/>
        </w:rPr>
        <w:t>s</w:t>
      </w:r>
      <w:r w:rsidR="00180B06">
        <w:rPr>
          <w:rFonts w:ascii="Arial" w:hAnsi="Arial" w:cs="Arial"/>
          <w:sz w:val="28"/>
          <w:szCs w:val="28"/>
        </w:rPr>
        <w:t xml:space="preserve"> an order to review and se</w:t>
      </w:r>
      <w:r w:rsidR="006E1B91">
        <w:rPr>
          <w:rFonts w:ascii="Arial" w:hAnsi="Arial" w:cs="Arial"/>
          <w:sz w:val="28"/>
          <w:szCs w:val="28"/>
        </w:rPr>
        <w:t>t</w:t>
      </w:r>
      <w:r w:rsidR="00180B06">
        <w:rPr>
          <w:rFonts w:ascii="Arial" w:hAnsi="Arial" w:cs="Arial"/>
          <w:sz w:val="28"/>
          <w:szCs w:val="28"/>
        </w:rPr>
        <w:t xml:space="preserve"> aside the decision to approve the Wayleave application of the respondent and that the permission granted to undertake the </w:t>
      </w:r>
      <w:r w:rsidR="003A5CC5">
        <w:rPr>
          <w:rFonts w:ascii="Arial" w:hAnsi="Arial" w:cs="Arial"/>
          <w:sz w:val="28"/>
          <w:szCs w:val="28"/>
        </w:rPr>
        <w:t>works by</w:t>
      </w:r>
      <w:r w:rsidR="00180B06">
        <w:rPr>
          <w:rFonts w:ascii="Arial" w:hAnsi="Arial" w:cs="Arial"/>
          <w:sz w:val="28"/>
          <w:szCs w:val="28"/>
        </w:rPr>
        <w:t xml:space="preserve"> the respondent be declared unlawful and set aside.</w:t>
      </w:r>
    </w:p>
    <w:p w14:paraId="79395CBC" w14:textId="77777777" w:rsidR="003A5CC5" w:rsidRDefault="003A5CC5" w:rsidP="009D3417">
      <w:pPr>
        <w:spacing w:after="0" w:line="360" w:lineRule="auto"/>
        <w:ind w:left="720" w:hanging="720"/>
        <w:jc w:val="both"/>
        <w:rPr>
          <w:rFonts w:ascii="Arial" w:hAnsi="Arial" w:cs="Arial"/>
          <w:sz w:val="28"/>
          <w:szCs w:val="28"/>
        </w:rPr>
      </w:pPr>
    </w:p>
    <w:p w14:paraId="23C76479" w14:textId="4AC5401E" w:rsidR="003A5CC5" w:rsidRDefault="003A5CC5" w:rsidP="009D3417">
      <w:pPr>
        <w:spacing w:after="0" w:line="360" w:lineRule="auto"/>
        <w:ind w:left="720" w:hanging="720"/>
        <w:jc w:val="both"/>
        <w:rPr>
          <w:rFonts w:ascii="Arial" w:hAnsi="Arial" w:cs="Arial"/>
          <w:sz w:val="28"/>
          <w:szCs w:val="28"/>
        </w:rPr>
      </w:pPr>
      <w:r>
        <w:rPr>
          <w:rFonts w:ascii="Arial" w:hAnsi="Arial" w:cs="Arial"/>
          <w:sz w:val="28"/>
          <w:szCs w:val="28"/>
        </w:rPr>
        <w:t>[3]</w:t>
      </w:r>
      <w:r w:rsidR="00F7628C">
        <w:rPr>
          <w:rFonts w:ascii="Arial" w:hAnsi="Arial" w:cs="Arial"/>
          <w:sz w:val="28"/>
          <w:szCs w:val="28"/>
        </w:rPr>
        <w:tab/>
      </w:r>
      <w:r w:rsidR="00B760CA">
        <w:rPr>
          <w:rFonts w:ascii="Arial" w:hAnsi="Arial" w:cs="Arial"/>
          <w:sz w:val="28"/>
          <w:szCs w:val="28"/>
        </w:rPr>
        <w:t>Both the applicant and respondent have a brief history in</w:t>
      </w:r>
      <w:r w:rsidR="00C44F42">
        <w:rPr>
          <w:rFonts w:ascii="Arial" w:hAnsi="Arial" w:cs="Arial"/>
          <w:sz w:val="28"/>
          <w:szCs w:val="28"/>
        </w:rPr>
        <w:t xml:space="preserve"> </w:t>
      </w:r>
      <w:r w:rsidR="00B760CA">
        <w:rPr>
          <w:rFonts w:ascii="Arial" w:hAnsi="Arial" w:cs="Arial"/>
          <w:sz w:val="28"/>
          <w:szCs w:val="28"/>
        </w:rPr>
        <w:t xml:space="preserve">relation to the installation of optic fibre. In </w:t>
      </w:r>
      <w:r w:rsidR="00B760CA" w:rsidRPr="00F7628C">
        <w:rPr>
          <w:rFonts w:ascii="Arial" w:hAnsi="Arial" w:cs="Arial"/>
          <w:b/>
          <w:bCs/>
          <w:sz w:val="28"/>
          <w:szCs w:val="28"/>
        </w:rPr>
        <w:t>2018</w:t>
      </w:r>
      <w:r w:rsidR="00B760CA">
        <w:rPr>
          <w:rFonts w:ascii="Arial" w:hAnsi="Arial" w:cs="Arial"/>
          <w:sz w:val="28"/>
          <w:szCs w:val="28"/>
        </w:rPr>
        <w:t xml:space="preserve"> the respondent had received an approval from the applicant to install optic fibre within the Maquassi Hills Local Municipality. The installation was done in </w:t>
      </w:r>
      <w:r w:rsidR="00C44F42">
        <w:rPr>
          <w:rFonts w:ascii="Arial" w:hAnsi="Arial" w:cs="Arial"/>
          <w:sz w:val="28"/>
          <w:szCs w:val="28"/>
        </w:rPr>
        <w:t>Wolmaransstad</w:t>
      </w:r>
      <w:r w:rsidR="00B760CA">
        <w:rPr>
          <w:rFonts w:ascii="Arial" w:hAnsi="Arial" w:cs="Arial"/>
          <w:sz w:val="28"/>
          <w:szCs w:val="28"/>
        </w:rPr>
        <w:t xml:space="preserve"> and was completed in </w:t>
      </w:r>
      <w:r w:rsidR="00B760CA" w:rsidRPr="00F7628C">
        <w:rPr>
          <w:rFonts w:ascii="Arial" w:hAnsi="Arial" w:cs="Arial"/>
          <w:b/>
          <w:bCs/>
          <w:sz w:val="28"/>
          <w:szCs w:val="28"/>
        </w:rPr>
        <w:t>November 2019</w:t>
      </w:r>
      <w:r w:rsidR="00B760CA">
        <w:rPr>
          <w:rFonts w:ascii="Arial" w:hAnsi="Arial" w:cs="Arial"/>
          <w:sz w:val="28"/>
          <w:szCs w:val="28"/>
        </w:rPr>
        <w:t>.</w:t>
      </w:r>
      <w:r w:rsidR="00C44F42">
        <w:rPr>
          <w:rFonts w:ascii="Arial" w:hAnsi="Arial" w:cs="Arial"/>
          <w:sz w:val="28"/>
          <w:szCs w:val="28"/>
        </w:rPr>
        <w:t xml:space="preserve"> In </w:t>
      </w:r>
      <w:r w:rsidR="00C44F42" w:rsidRPr="00F7628C">
        <w:rPr>
          <w:rFonts w:ascii="Arial" w:hAnsi="Arial" w:cs="Arial"/>
          <w:b/>
          <w:bCs/>
          <w:sz w:val="28"/>
          <w:szCs w:val="28"/>
        </w:rPr>
        <w:t>April 2022</w:t>
      </w:r>
      <w:r w:rsidR="00C44F42">
        <w:rPr>
          <w:rFonts w:ascii="Arial" w:hAnsi="Arial" w:cs="Arial"/>
          <w:sz w:val="28"/>
          <w:szCs w:val="28"/>
        </w:rPr>
        <w:t xml:space="preserve"> respondent</w:t>
      </w:r>
      <w:r>
        <w:rPr>
          <w:rFonts w:ascii="Arial" w:hAnsi="Arial" w:cs="Arial"/>
          <w:sz w:val="28"/>
          <w:szCs w:val="28"/>
        </w:rPr>
        <w:t xml:space="preserve"> as a wireless internet service provider applied for the installation of an electronic communication network and electronic communication facilities at certain areas of the Maquassi Hills Local Municipality. On </w:t>
      </w:r>
      <w:r w:rsidRPr="00F7628C">
        <w:rPr>
          <w:rFonts w:ascii="Arial" w:hAnsi="Arial" w:cs="Arial"/>
          <w:b/>
          <w:bCs/>
          <w:sz w:val="28"/>
          <w:szCs w:val="28"/>
        </w:rPr>
        <w:t>6 April 2022</w:t>
      </w:r>
      <w:r>
        <w:rPr>
          <w:rFonts w:ascii="Arial" w:hAnsi="Arial" w:cs="Arial"/>
          <w:sz w:val="28"/>
          <w:szCs w:val="28"/>
        </w:rPr>
        <w:t>, the respondent received a letter from the Director Technical Services of the applicant. The letter was as follows:</w:t>
      </w:r>
    </w:p>
    <w:p w14:paraId="3C74B031" w14:textId="77777777" w:rsidR="008E1B9F" w:rsidRPr="00CF6DAF" w:rsidRDefault="008E1B9F" w:rsidP="009D3417">
      <w:pPr>
        <w:spacing w:after="0" w:line="360" w:lineRule="auto"/>
        <w:ind w:left="720" w:hanging="720"/>
        <w:jc w:val="both"/>
        <w:rPr>
          <w:rFonts w:ascii="Arial" w:hAnsi="Arial" w:cs="Arial"/>
          <w:i/>
          <w:iCs/>
          <w:sz w:val="28"/>
          <w:szCs w:val="28"/>
        </w:rPr>
      </w:pPr>
    </w:p>
    <w:p w14:paraId="5F9433A2" w14:textId="631A62CC"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8"/>
          <w:szCs w:val="28"/>
        </w:rPr>
        <w:tab/>
      </w:r>
      <w:r w:rsidRPr="00CF6DAF">
        <w:rPr>
          <w:rFonts w:ascii="Arial" w:hAnsi="Arial" w:cs="Arial"/>
          <w:i/>
          <w:iCs/>
          <w:sz w:val="24"/>
          <w:szCs w:val="24"/>
        </w:rPr>
        <w:t>“</w:t>
      </w:r>
      <w:r w:rsidRPr="00CF6DAF">
        <w:rPr>
          <w:rFonts w:ascii="Arial" w:hAnsi="Arial" w:cs="Arial"/>
          <w:i/>
          <w:iCs/>
          <w:sz w:val="24"/>
          <w:szCs w:val="24"/>
        </w:rPr>
        <w:tab/>
      </w:r>
      <w:r w:rsidRPr="00CF6DAF">
        <w:rPr>
          <w:rFonts w:ascii="Arial" w:hAnsi="Arial" w:cs="Arial"/>
          <w:i/>
          <w:iCs/>
          <w:sz w:val="24"/>
          <w:szCs w:val="24"/>
        </w:rPr>
        <w:tab/>
        <w:t>MAQUASSI HILLS LOCAL MUNICIPALITY</w:t>
      </w:r>
    </w:p>
    <w:p w14:paraId="56820F13" w14:textId="7C11907E" w:rsidR="008E1B9F" w:rsidRDefault="008E1B9F" w:rsidP="009D3417">
      <w:pPr>
        <w:spacing w:after="0" w:line="360" w:lineRule="auto"/>
        <w:ind w:left="720" w:hanging="720"/>
        <w:jc w:val="both"/>
        <w:rPr>
          <w:rFonts w:ascii="Arial" w:hAnsi="Arial" w:cs="Arial"/>
          <w:b/>
          <w:bCs/>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t xml:space="preserve">  </w:t>
      </w:r>
      <w:r w:rsidRPr="00CF6DAF">
        <w:rPr>
          <w:rFonts w:ascii="Arial" w:hAnsi="Arial" w:cs="Arial"/>
          <w:b/>
          <w:bCs/>
          <w:i/>
          <w:iCs/>
          <w:sz w:val="24"/>
          <w:szCs w:val="24"/>
        </w:rPr>
        <w:t>“Diamond of the Platinum Province”</w:t>
      </w:r>
    </w:p>
    <w:p w14:paraId="0B8C20B0" w14:textId="77777777" w:rsidR="00F7628C" w:rsidRPr="00CD316A" w:rsidRDefault="00F7628C" w:rsidP="009D3417">
      <w:pPr>
        <w:spacing w:after="0" w:line="360" w:lineRule="auto"/>
        <w:ind w:left="720" w:hanging="720"/>
        <w:jc w:val="both"/>
        <w:rPr>
          <w:rFonts w:ascii="Arial" w:hAnsi="Arial" w:cs="Arial"/>
          <w:b/>
          <w:bCs/>
          <w:i/>
          <w:iCs/>
          <w:sz w:val="12"/>
          <w:szCs w:val="12"/>
        </w:rPr>
      </w:pPr>
    </w:p>
    <w:p w14:paraId="26F81129" w14:textId="77777777" w:rsidR="008E1B9F" w:rsidRPr="00CF6DAF" w:rsidRDefault="008E1B9F" w:rsidP="009D3417">
      <w:pPr>
        <w:spacing w:after="0" w:line="360" w:lineRule="auto"/>
        <w:ind w:left="720" w:hanging="720"/>
        <w:jc w:val="both"/>
        <w:rPr>
          <w:rFonts w:ascii="Arial" w:hAnsi="Arial" w:cs="Arial"/>
          <w:i/>
          <w:iCs/>
          <w:sz w:val="8"/>
          <w:szCs w:val="8"/>
        </w:rPr>
      </w:pPr>
    </w:p>
    <w:p w14:paraId="7F057B11" w14:textId="09C3F4DF"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t>Private Bag X3</w:t>
      </w: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r>
    </w:p>
    <w:p w14:paraId="2CB9F821" w14:textId="11DB9DC0"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t>19 Kruger Street</w:t>
      </w:r>
    </w:p>
    <w:p w14:paraId="6C42DEF0" w14:textId="0FC90285"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t>WOOLMARANSTAAD</w:t>
      </w:r>
    </w:p>
    <w:p w14:paraId="159D3EEA" w14:textId="5966A1ED"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t>2630</w:t>
      </w:r>
    </w:p>
    <w:p w14:paraId="31450E8A" w14:textId="77777777" w:rsidR="008E1B9F" w:rsidRPr="00CF6DAF" w:rsidRDefault="008E1B9F" w:rsidP="009D3417">
      <w:pPr>
        <w:spacing w:after="0" w:line="360" w:lineRule="auto"/>
        <w:ind w:left="720" w:hanging="720"/>
        <w:jc w:val="both"/>
        <w:rPr>
          <w:rFonts w:ascii="Arial" w:hAnsi="Arial" w:cs="Arial"/>
          <w:i/>
          <w:iCs/>
          <w:sz w:val="12"/>
          <w:szCs w:val="12"/>
        </w:rPr>
      </w:pPr>
    </w:p>
    <w:p w14:paraId="3DF3C704" w14:textId="7BF34DE7" w:rsidR="008E1B9F" w:rsidRPr="00CF6DAF" w:rsidRDefault="008E1B9F" w:rsidP="009D3417">
      <w:pPr>
        <w:spacing w:after="0" w:line="360" w:lineRule="auto"/>
        <w:ind w:left="720" w:hanging="720"/>
        <w:jc w:val="both"/>
        <w:rPr>
          <w:rFonts w:ascii="Arial" w:hAnsi="Arial" w:cs="Arial"/>
          <w:b/>
          <w:bCs/>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b/>
          <w:bCs/>
          <w:i/>
          <w:iCs/>
          <w:sz w:val="24"/>
          <w:szCs w:val="24"/>
        </w:rPr>
        <w:t>6 APRIL 2022</w:t>
      </w:r>
    </w:p>
    <w:p w14:paraId="62FE3900" w14:textId="74502579" w:rsidR="008E1B9F" w:rsidRPr="00CD316A" w:rsidRDefault="008E1B9F" w:rsidP="00CF6DAF">
      <w:pPr>
        <w:spacing w:after="0" w:line="360" w:lineRule="auto"/>
        <w:ind w:left="720" w:hanging="720"/>
        <w:jc w:val="both"/>
        <w:rPr>
          <w:rFonts w:ascii="Arial" w:hAnsi="Arial" w:cs="Arial"/>
          <w:i/>
          <w:iCs/>
          <w:sz w:val="12"/>
          <w:szCs w:val="12"/>
        </w:rPr>
      </w:pPr>
      <w:r w:rsidRPr="00CF6DAF">
        <w:rPr>
          <w:rFonts w:ascii="Arial" w:hAnsi="Arial" w:cs="Arial"/>
          <w:i/>
          <w:iCs/>
          <w:sz w:val="24"/>
          <w:szCs w:val="24"/>
        </w:rPr>
        <w:tab/>
      </w:r>
      <w:r w:rsidRPr="00CF6DAF">
        <w:rPr>
          <w:rFonts w:ascii="Arial" w:hAnsi="Arial" w:cs="Arial"/>
          <w:i/>
          <w:iCs/>
          <w:sz w:val="24"/>
          <w:szCs w:val="24"/>
        </w:rPr>
        <w:tab/>
      </w:r>
    </w:p>
    <w:p w14:paraId="6BF06254" w14:textId="3A16BF2A"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t>Hero Telecoms (Pty) Ltd</w:t>
      </w:r>
    </w:p>
    <w:p w14:paraId="4F77F042" w14:textId="7520B6FD"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t xml:space="preserve">97 Ian Street </w:t>
      </w:r>
    </w:p>
    <w:p w14:paraId="4AA61E48" w14:textId="29E63F1B"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t>Flimieda</w:t>
      </w:r>
    </w:p>
    <w:p w14:paraId="51BD2613" w14:textId="3915D06D"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r>
      <w:r w:rsidRPr="00CF6DAF">
        <w:rPr>
          <w:rFonts w:ascii="Arial" w:hAnsi="Arial" w:cs="Arial"/>
          <w:i/>
          <w:iCs/>
          <w:sz w:val="24"/>
          <w:szCs w:val="24"/>
        </w:rPr>
        <w:tab/>
        <w:t>Klerksdorp</w:t>
      </w:r>
    </w:p>
    <w:p w14:paraId="6816E9B3" w14:textId="63ADFB13"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lastRenderedPageBreak/>
        <w:tab/>
      </w:r>
      <w:r w:rsidRPr="00CF6DAF">
        <w:rPr>
          <w:rFonts w:ascii="Arial" w:hAnsi="Arial" w:cs="Arial"/>
          <w:i/>
          <w:iCs/>
          <w:sz w:val="24"/>
          <w:szCs w:val="24"/>
        </w:rPr>
        <w:tab/>
      </w:r>
      <w:r w:rsidRPr="00CF6DAF">
        <w:rPr>
          <w:rFonts w:ascii="Arial" w:hAnsi="Arial" w:cs="Arial"/>
          <w:i/>
          <w:iCs/>
          <w:sz w:val="24"/>
          <w:szCs w:val="24"/>
        </w:rPr>
        <w:tab/>
        <w:t>2570</w:t>
      </w:r>
    </w:p>
    <w:p w14:paraId="43CC92AC" w14:textId="77777777" w:rsidR="008E1B9F" w:rsidRPr="00CF6DAF" w:rsidRDefault="008E1B9F" w:rsidP="009D3417">
      <w:pPr>
        <w:spacing w:after="0" w:line="360" w:lineRule="auto"/>
        <w:ind w:left="720" w:hanging="720"/>
        <w:jc w:val="both"/>
        <w:rPr>
          <w:rFonts w:ascii="Arial" w:hAnsi="Arial" w:cs="Arial"/>
          <w:i/>
          <w:iCs/>
          <w:sz w:val="24"/>
          <w:szCs w:val="24"/>
        </w:rPr>
      </w:pPr>
    </w:p>
    <w:p w14:paraId="64F98772" w14:textId="33E651A5" w:rsidR="008E1B9F" w:rsidRPr="00CF6DAF" w:rsidRDefault="008E1B9F" w:rsidP="009D3417">
      <w:pPr>
        <w:spacing w:after="0" w:line="360" w:lineRule="auto"/>
        <w:ind w:left="720" w:hanging="720"/>
        <w:jc w:val="both"/>
        <w:rPr>
          <w:rFonts w:ascii="Arial" w:hAnsi="Arial" w:cs="Arial"/>
          <w:i/>
          <w:iCs/>
          <w:sz w:val="24"/>
          <w:szCs w:val="24"/>
        </w:rPr>
      </w:pPr>
      <w:r w:rsidRPr="00CF6DAF">
        <w:rPr>
          <w:rFonts w:ascii="Arial" w:hAnsi="Arial" w:cs="Arial"/>
          <w:i/>
          <w:iCs/>
          <w:sz w:val="24"/>
          <w:szCs w:val="24"/>
        </w:rPr>
        <w:tab/>
      </w:r>
      <w:r w:rsidRPr="00CF6DAF">
        <w:rPr>
          <w:rFonts w:ascii="Arial" w:hAnsi="Arial" w:cs="Arial"/>
          <w:i/>
          <w:iCs/>
          <w:sz w:val="24"/>
          <w:szCs w:val="24"/>
        </w:rPr>
        <w:tab/>
        <w:t>Attention: Albert Hurter</w:t>
      </w:r>
    </w:p>
    <w:p w14:paraId="40B97332" w14:textId="7EA17F6E" w:rsidR="008E1B9F" w:rsidRPr="00CF6DAF" w:rsidRDefault="008E1B9F" w:rsidP="009D3417">
      <w:pPr>
        <w:spacing w:after="0" w:line="360" w:lineRule="auto"/>
        <w:ind w:left="720" w:hanging="720"/>
        <w:jc w:val="both"/>
        <w:rPr>
          <w:rFonts w:ascii="Arial" w:hAnsi="Arial" w:cs="Arial"/>
          <w:i/>
          <w:iCs/>
          <w:sz w:val="12"/>
          <w:szCs w:val="12"/>
        </w:rPr>
      </w:pPr>
      <w:r w:rsidRPr="00CF6DAF">
        <w:rPr>
          <w:rFonts w:ascii="Arial" w:hAnsi="Arial" w:cs="Arial"/>
          <w:i/>
          <w:iCs/>
          <w:sz w:val="24"/>
          <w:szCs w:val="24"/>
        </w:rPr>
        <w:tab/>
      </w:r>
      <w:r w:rsidRPr="00CF6DAF">
        <w:rPr>
          <w:rFonts w:ascii="Arial" w:hAnsi="Arial" w:cs="Arial"/>
          <w:i/>
          <w:iCs/>
          <w:sz w:val="24"/>
          <w:szCs w:val="24"/>
        </w:rPr>
        <w:tab/>
      </w:r>
    </w:p>
    <w:p w14:paraId="73CFDA0C" w14:textId="1C71B3B7" w:rsidR="008E1B9F" w:rsidRPr="00CF6DAF" w:rsidRDefault="008E1B9F" w:rsidP="008E1B9F">
      <w:pPr>
        <w:spacing w:after="0" w:line="360" w:lineRule="auto"/>
        <w:ind w:left="1440" w:hanging="720"/>
        <w:jc w:val="both"/>
        <w:rPr>
          <w:rFonts w:ascii="Arial" w:hAnsi="Arial" w:cs="Arial"/>
          <w:b/>
          <w:bCs/>
          <w:i/>
          <w:iCs/>
          <w:sz w:val="24"/>
          <w:szCs w:val="24"/>
        </w:rPr>
      </w:pPr>
      <w:r w:rsidRPr="00CF6DAF">
        <w:rPr>
          <w:rFonts w:ascii="Arial" w:hAnsi="Arial" w:cs="Arial"/>
          <w:i/>
          <w:iCs/>
          <w:sz w:val="24"/>
          <w:szCs w:val="24"/>
        </w:rPr>
        <w:tab/>
      </w:r>
      <w:r w:rsidRPr="00CF6DAF">
        <w:rPr>
          <w:rFonts w:ascii="Arial" w:hAnsi="Arial" w:cs="Arial"/>
          <w:b/>
          <w:bCs/>
          <w:i/>
          <w:iCs/>
          <w:sz w:val="24"/>
          <w:szCs w:val="24"/>
        </w:rPr>
        <w:t>WAYLEAVE APPROVAL INSTALLATION OF AN ELECTRONIC</w:t>
      </w:r>
      <w:r w:rsidR="00BF2CFA" w:rsidRPr="00CF6DAF">
        <w:rPr>
          <w:rFonts w:ascii="Arial" w:hAnsi="Arial" w:cs="Arial"/>
          <w:b/>
          <w:bCs/>
          <w:i/>
          <w:iCs/>
          <w:sz w:val="24"/>
          <w:szCs w:val="24"/>
        </w:rPr>
        <w:t xml:space="preserve"> COMMUNICATIONS NETWORK AND ELECTRONIC COMMUNICATIONS FACILITIES- MAQUASSI HILLS ALL AREAS</w:t>
      </w:r>
    </w:p>
    <w:p w14:paraId="41976D7E" w14:textId="69506279" w:rsidR="00BF2CFA" w:rsidRPr="00CF6DAF" w:rsidRDefault="00BF2CFA" w:rsidP="008E1B9F">
      <w:pPr>
        <w:spacing w:after="0" w:line="360" w:lineRule="auto"/>
        <w:ind w:left="1440" w:hanging="720"/>
        <w:jc w:val="both"/>
        <w:rPr>
          <w:rFonts w:ascii="Arial" w:hAnsi="Arial" w:cs="Arial"/>
          <w:i/>
          <w:iCs/>
          <w:sz w:val="12"/>
          <w:szCs w:val="12"/>
        </w:rPr>
      </w:pPr>
      <w:r w:rsidRPr="00CF6DAF">
        <w:rPr>
          <w:rFonts w:ascii="Arial" w:hAnsi="Arial" w:cs="Arial"/>
          <w:i/>
          <w:iCs/>
          <w:sz w:val="24"/>
          <w:szCs w:val="24"/>
        </w:rPr>
        <w:tab/>
      </w:r>
    </w:p>
    <w:p w14:paraId="37646AEB" w14:textId="7D245A8C" w:rsidR="00BF2CFA" w:rsidRPr="00CF6DAF" w:rsidRDefault="00BF2CFA" w:rsidP="008E1B9F">
      <w:pPr>
        <w:spacing w:after="0" w:line="360" w:lineRule="auto"/>
        <w:ind w:left="1440" w:hanging="720"/>
        <w:jc w:val="both"/>
        <w:rPr>
          <w:rFonts w:ascii="Arial" w:hAnsi="Arial" w:cs="Arial"/>
          <w:i/>
          <w:iCs/>
          <w:sz w:val="24"/>
          <w:szCs w:val="24"/>
        </w:rPr>
      </w:pPr>
      <w:r w:rsidRPr="00CF6DAF">
        <w:rPr>
          <w:rFonts w:ascii="Arial" w:hAnsi="Arial" w:cs="Arial"/>
          <w:i/>
          <w:iCs/>
          <w:sz w:val="24"/>
          <w:szCs w:val="24"/>
        </w:rPr>
        <w:tab/>
        <w:t xml:space="preserve">The Municipal would like to acknowledge your application for Wayleave for the following areas: </w:t>
      </w:r>
    </w:p>
    <w:p w14:paraId="7FD608DB" w14:textId="77777777" w:rsidR="00BF2CFA" w:rsidRPr="00CF6DAF" w:rsidRDefault="00BF2CFA" w:rsidP="008E1B9F">
      <w:pPr>
        <w:spacing w:after="0" w:line="360" w:lineRule="auto"/>
        <w:ind w:left="1440" w:hanging="720"/>
        <w:jc w:val="both"/>
        <w:rPr>
          <w:rFonts w:ascii="Arial" w:hAnsi="Arial" w:cs="Arial"/>
          <w:i/>
          <w:iCs/>
          <w:sz w:val="12"/>
          <w:szCs w:val="12"/>
        </w:rPr>
      </w:pPr>
    </w:p>
    <w:p w14:paraId="41B418F8" w14:textId="7F950EF9" w:rsidR="00BF2CFA" w:rsidRPr="000F17F3" w:rsidRDefault="000F17F3" w:rsidP="000F17F3">
      <w:pPr>
        <w:spacing w:after="0" w:line="360" w:lineRule="auto"/>
        <w:ind w:left="1800" w:hanging="360"/>
        <w:jc w:val="both"/>
        <w:rPr>
          <w:rFonts w:ascii="Arial" w:hAnsi="Arial" w:cs="Arial"/>
          <w:i/>
          <w:iCs/>
          <w:sz w:val="24"/>
          <w:szCs w:val="24"/>
        </w:rPr>
      </w:pPr>
      <w:r w:rsidRPr="00CF6DAF">
        <w:rPr>
          <w:rFonts w:ascii="Arial" w:hAnsi="Arial" w:cs="Arial"/>
          <w:i/>
          <w:iCs/>
          <w:sz w:val="24"/>
          <w:szCs w:val="24"/>
        </w:rPr>
        <w:t>1.</w:t>
      </w:r>
      <w:r w:rsidRPr="00CF6DAF">
        <w:rPr>
          <w:rFonts w:ascii="Arial" w:hAnsi="Arial" w:cs="Arial"/>
          <w:i/>
          <w:iCs/>
          <w:sz w:val="24"/>
          <w:szCs w:val="24"/>
        </w:rPr>
        <w:tab/>
      </w:r>
      <w:r w:rsidR="00BF2CFA" w:rsidRPr="000F17F3">
        <w:rPr>
          <w:rFonts w:ascii="Arial" w:hAnsi="Arial" w:cs="Arial"/>
          <w:i/>
          <w:iCs/>
          <w:sz w:val="24"/>
          <w:szCs w:val="24"/>
        </w:rPr>
        <w:t>Wolmaranstaad/ Tswelelang</w:t>
      </w:r>
    </w:p>
    <w:p w14:paraId="3968BF79" w14:textId="2B8820AB" w:rsidR="00BF2CFA" w:rsidRPr="000F17F3" w:rsidRDefault="000F17F3" w:rsidP="000F17F3">
      <w:pPr>
        <w:spacing w:after="0" w:line="360" w:lineRule="auto"/>
        <w:ind w:left="1800" w:hanging="360"/>
        <w:jc w:val="both"/>
        <w:rPr>
          <w:rFonts w:ascii="Arial" w:hAnsi="Arial" w:cs="Arial"/>
          <w:i/>
          <w:iCs/>
          <w:sz w:val="24"/>
          <w:szCs w:val="24"/>
        </w:rPr>
      </w:pPr>
      <w:r w:rsidRPr="00CF6DAF">
        <w:rPr>
          <w:rFonts w:ascii="Arial" w:hAnsi="Arial" w:cs="Arial"/>
          <w:i/>
          <w:iCs/>
          <w:sz w:val="24"/>
          <w:szCs w:val="24"/>
        </w:rPr>
        <w:t>2.</w:t>
      </w:r>
      <w:r w:rsidRPr="00CF6DAF">
        <w:rPr>
          <w:rFonts w:ascii="Arial" w:hAnsi="Arial" w:cs="Arial"/>
          <w:i/>
          <w:iCs/>
          <w:sz w:val="24"/>
          <w:szCs w:val="24"/>
        </w:rPr>
        <w:tab/>
      </w:r>
      <w:r w:rsidR="00BF2CFA" w:rsidRPr="000F17F3">
        <w:rPr>
          <w:rFonts w:ascii="Arial" w:hAnsi="Arial" w:cs="Arial"/>
          <w:i/>
          <w:iCs/>
          <w:sz w:val="24"/>
          <w:szCs w:val="24"/>
        </w:rPr>
        <w:t>Leeudoringstad/ Kgakala</w:t>
      </w:r>
    </w:p>
    <w:p w14:paraId="4381A4DF" w14:textId="0CCACABF" w:rsidR="00BF2CFA" w:rsidRPr="000F17F3" w:rsidRDefault="000F17F3" w:rsidP="000F17F3">
      <w:pPr>
        <w:spacing w:after="0" w:line="360" w:lineRule="auto"/>
        <w:ind w:left="1800" w:hanging="360"/>
        <w:jc w:val="both"/>
        <w:rPr>
          <w:rFonts w:ascii="Arial" w:hAnsi="Arial" w:cs="Arial"/>
          <w:i/>
          <w:iCs/>
          <w:sz w:val="24"/>
          <w:szCs w:val="24"/>
        </w:rPr>
      </w:pPr>
      <w:r w:rsidRPr="00CF6DAF">
        <w:rPr>
          <w:rFonts w:ascii="Arial" w:hAnsi="Arial" w:cs="Arial"/>
          <w:i/>
          <w:iCs/>
          <w:sz w:val="24"/>
          <w:szCs w:val="24"/>
        </w:rPr>
        <w:t>3.</w:t>
      </w:r>
      <w:r w:rsidRPr="00CF6DAF">
        <w:rPr>
          <w:rFonts w:ascii="Arial" w:hAnsi="Arial" w:cs="Arial"/>
          <w:i/>
          <w:iCs/>
          <w:sz w:val="24"/>
          <w:szCs w:val="24"/>
        </w:rPr>
        <w:tab/>
      </w:r>
      <w:r w:rsidR="00BF2CFA" w:rsidRPr="000F17F3">
        <w:rPr>
          <w:rFonts w:ascii="Arial" w:hAnsi="Arial" w:cs="Arial"/>
          <w:i/>
          <w:iCs/>
          <w:sz w:val="24"/>
          <w:szCs w:val="24"/>
        </w:rPr>
        <w:t>Leeudoringstad town</w:t>
      </w:r>
    </w:p>
    <w:p w14:paraId="41649C3E" w14:textId="11FB2ED2" w:rsidR="00BF2CFA" w:rsidRPr="000F17F3" w:rsidRDefault="000F17F3" w:rsidP="000F17F3">
      <w:pPr>
        <w:spacing w:after="0" w:line="360" w:lineRule="auto"/>
        <w:ind w:left="1800" w:hanging="360"/>
        <w:jc w:val="both"/>
        <w:rPr>
          <w:rFonts w:ascii="Arial" w:hAnsi="Arial" w:cs="Arial"/>
          <w:i/>
          <w:iCs/>
          <w:sz w:val="24"/>
          <w:szCs w:val="24"/>
        </w:rPr>
      </w:pPr>
      <w:r w:rsidRPr="00CF6DAF">
        <w:rPr>
          <w:rFonts w:ascii="Arial" w:hAnsi="Arial" w:cs="Arial"/>
          <w:i/>
          <w:iCs/>
          <w:sz w:val="24"/>
          <w:szCs w:val="24"/>
        </w:rPr>
        <w:t>4.</w:t>
      </w:r>
      <w:r w:rsidRPr="00CF6DAF">
        <w:rPr>
          <w:rFonts w:ascii="Arial" w:hAnsi="Arial" w:cs="Arial"/>
          <w:i/>
          <w:iCs/>
          <w:sz w:val="24"/>
          <w:szCs w:val="24"/>
        </w:rPr>
        <w:tab/>
      </w:r>
      <w:r w:rsidR="00BF2CFA" w:rsidRPr="000F17F3">
        <w:rPr>
          <w:rFonts w:ascii="Arial" w:hAnsi="Arial" w:cs="Arial"/>
          <w:i/>
          <w:iCs/>
          <w:sz w:val="24"/>
          <w:szCs w:val="24"/>
        </w:rPr>
        <w:t>Wolmaranstaad ext 10, 13, 15 &amp; 17</w:t>
      </w:r>
    </w:p>
    <w:p w14:paraId="6DCE368D" w14:textId="77777777" w:rsidR="00BF2CFA" w:rsidRPr="00CF6DAF" w:rsidRDefault="00BF2CFA" w:rsidP="00BF2CFA">
      <w:pPr>
        <w:spacing w:after="0" w:line="360" w:lineRule="auto"/>
        <w:ind w:left="1440"/>
        <w:jc w:val="both"/>
        <w:rPr>
          <w:rFonts w:ascii="Arial" w:hAnsi="Arial" w:cs="Arial"/>
          <w:i/>
          <w:iCs/>
          <w:sz w:val="24"/>
          <w:szCs w:val="24"/>
        </w:rPr>
      </w:pPr>
    </w:p>
    <w:p w14:paraId="22AC80E2" w14:textId="2BAE25A6" w:rsidR="00BF2CFA" w:rsidRPr="00CF6DAF" w:rsidRDefault="00BF2CFA" w:rsidP="00BF2CFA">
      <w:pPr>
        <w:spacing w:after="0" w:line="360" w:lineRule="auto"/>
        <w:ind w:left="1440"/>
        <w:jc w:val="both"/>
        <w:rPr>
          <w:rFonts w:ascii="Arial" w:hAnsi="Arial" w:cs="Arial"/>
          <w:i/>
          <w:iCs/>
          <w:sz w:val="24"/>
          <w:szCs w:val="24"/>
          <w:lang w:val="en-US"/>
        </w:rPr>
      </w:pPr>
      <w:r w:rsidRPr="00CF6DAF">
        <w:rPr>
          <w:rFonts w:ascii="Arial" w:hAnsi="Arial" w:cs="Arial"/>
          <w:i/>
          <w:iCs/>
          <w:sz w:val="24"/>
          <w:szCs w:val="24"/>
          <w:lang w:val="en-US"/>
        </w:rPr>
        <w:t>Unfortunately, the municipality does not have records of it's A Built records of the Project Area in question. However, the Superintendents and Divisional Head of for Water Sanitation have a combined institutional memory of 70 years. The following personnel would assist in identifying existing citizens physically on site.</w:t>
      </w:r>
    </w:p>
    <w:p w14:paraId="062A81C0" w14:textId="77777777" w:rsidR="00BF2CFA" w:rsidRPr="00CF6DAF" w:rsidRDefault="00BF2CFA" w:rsidP="00BF2CFA">
      <w:pPr>
        <w:spacing w:after="0" w:line="360" w:lineRule="auto"/>
        <w:ind w:left="1440"/>
        <w:jc w:val="both"/>
        <w:rPr>
          <w:rFonts w:ascii="Arial" w:hAnsi="Arial" w:cs="Arial"/>
          <w:i/>
          <w:iCs/>
          <w:sz w:val="12"/>
          <w:szCs w:val="12"/>
          <w:lang w:val="en-US"/>
        </w:rPr>
      </w:pPr>
    </w:p>
    <w:p w14:paraId="1A25D052" w14:textId="5492AED0" w:rsidR="00BF2CFA" w:rsidRPr="00CF6DAF" w:rsidRDefault="00BF2CFA" w:rsidP="00BF2CFA">
      <w:pPr>
        <w:spacing w:after="0" w:line="360" w:lineRule="auto"/>
        <w:ind w:left="1440"/>
        <w:jc w:val="both"/>
        <w:rPr>
          <w:rFonts w:ascii="Arial" w:hAnsi="Arial" w:cs="Arial"/>
          <w:b/>
          <w:bCs/>
          <w:i/>
          <w:iCs/>
          <w:sz w:val="20"/>
          <w:szCs w:val="20"/>
          <w:lang w:val="en-US"/>
        </w:rPr>
      </w:pPr>
      <w:r w:rsidRPr="00CF6DAF">
        <w:rPr>
          <w:rFonts w:ascii="Arial" w:hAnsi="Arial" w:cs="Arial"/>
          <w:b/>
          <w:bCs/>
          <w:i/>
          <w:iCs/>
          <w:sz w:val="20"/>
          <w:szCs w:val="20"/>
          <w:lang w:val="en-US"/>
        </w:rPr>
        <w:t>Name</w:t>
      </w:r>
      <w:r w:rsidRPr="00CF6DAF">
        <w:rPr>
          <w:rFonts w:ascii="Arial" w:hAnsi="Arial" w:cs="Arial"/>
          <w:b/>
          <w:bCs/>
          <w:i/>
          <w:iCs/>
          <w:sz w:val="20"/>
          <w:szCs w:val="20"/>
          <w:lang w:val="en-US"/>
        </w:rPr>
        <w:tab/>
      </w:r>
      <w:r w:rsidRPr="00CF6DAF">
        <w:rPr>
          <w:rFonts w:ascii="Arial" w:hAnsi="Arial" w:cs="Arial"/>
          <w:b/>
          <w:bCs/>
          <w:i/>
          <w:iCs/>
          <w:sz w:val="20"/>
          <w:szCs w:val="20"/>
          <w:lang w:val="en-US"/>
        </w:rPr>
        <w:tab/>
      </w:r>
      <w:r w:rsidRPr="00CF6DAF">
        <w:rPr>
          <w:rFonts w:ascii="Arial" w:hAnsi="Arial" w:cs="Arial"/>
          <w:b/>
          <w:bCs/>
          <w:i/>
          <w:iCs/>
          <w:sz w:val="20"/>
          <w:szCs w:val="20"/>
          <w:lang w:val="en-US"/>
        </w:rPr>
        <w:tab/>
        <w:t>Designation</w:t>
      </w:r>
      <w:r w:rsidR="00CF6DAF" w:rsidRPr="00CF6DAF">
        <w:rPr>
          <w:rFonts w:ascii="Arial" w:hAnsi="Arial" w:cs="Arial"/>
          <w:b/>
          <w:bCs/>
          <w:i/>
          <w:iCs/>
          <w:sz w:val="20"/>
          <w:szCs w:val="20"/>
          <w:lang w:val="en-US"/>
        </w:rPr>
        <w:tab/>
      </w:r>
      <w:r w:rsidR="00CF6DAF" w:rsidRPr="00CF6DAF">
        <w:rPr>
          <w:rFonts w:ascii="Arial" w:hAnsi="Arial" w:cs="Arial"/>
          <w:b/>
          <w:bCs/>
          <w:i/>
          <w:iCs/>
          <w:sz w:val="20"/>
          <w:szCs w:val="20"/>
          <w:lang w:val="en-US"/>
        </w:rPr>
        <w:tab/>
      </w:r>
      <w:r w:rsidR="00CF6DAF" w:rsidRPr="00CF6DAF">
        <w:rPr>
          <w:rFonts w:ascii="Arial" w:hAnsi="Arial" w:cs="Arial"/>
          <w:b/>
          <w:bCs/>
          <w:i/>
          <w:iCs/>
          <w:sz w:val="20"/>
          <w:szCs w:val="20"/>
          <w:lang w:val="en-US"/>
        </w:rPr>
        <w:tab/>
      </w:r>
      <w:r w:rsidR="00CF6DAF" w:rsidRPr="00CF6DAF">
        <w:rPr>
          <w:rFonts w:ascii="Arial" w:hAnsi="Arial" w:cs="Arial"/>
          <w:b/>
          <w:bCs/>
          <w:i/>
          <w:iCs/>
          <w:sz w:val="20"/>
          <w:szCs w:val="20"/>
          <w:lang w:val="en-US"/>
        </w:rPr>
        <w:tab/>
        <w:t>Contact Number:</w:t>
      </w:r>
    </w:p>
    <w:p w14:paraId="31870543" w14:textId="77777777" w:rsidR="00BF2CFA" w:rsidRPr="00CF6DAF" w:rsidRDefault="00BF2CFA" w:rsidP="00BF2CFA">
      <w:pPr>
        <w:spacing w:after="0" w:line="360" w:lineRule="auto"/>
        <w:ind w:left="1440"/>
        <w:jc w:val="both"/>
        <w:rPr>
          <w:rFonts w:ascii="Arial" w:hAnsi="Arial" w:cs="Arial"/>
          <w:i/>
          <w:iCs/>
          <w:sz w:val="12"/>
          <w:szCs w:val="12"/>
          <w:lang w:val="en-US"/>
        </w:rPr>
      </w:pPr>
    </w:p>
    <w:p w14:paraId="21890F07" w14:textId="58309673" w:rsidR="00BF2CFA" w:rsidRPr="00CF6DAF" w:rsidRDefault="00BF2CFA" w:rsidP="00BF2CFA">
      <w:pPr>
        <w:spacing w:after="0" w:line="360" w:lineRule="auto"/>
        <w:ind w:left="1440"/>
        <w:jc w:val="both"/>
        <w:rPr>
          <w:rFonts w:ascii="Arial" w:hAnsi="Arial" w:cs="Arial"/>
          <w:i/>
          <w:iCs/>
          <w:sz w:val="20"/>
          <w:szCs w:val="20"/>
          <w:lang w:val="en-US"/>
        </w:rPr>
      </w:pPr>
      <w:r w:rsidRPr="00CF6DAF">
        <w:rPr>
          <w:rFonts w:ascii="Arial" w:hAnsi="Arial" w:cs="Arial"/>
          <w:i/>
          <w:iCs/>
          <w:sz w:val="20"/>
          <w:szCs w:val="20"/>
          <w:lang w:val="en-US"/>
        </w:rPr>
        <w:t>James Muller</w:t>
      </w:r>
      <w:r w:rsidRPr="00CF6DAF">
        <w:rPr>
          <w:rFonts w:ascii="Arial" w:hAnsi="Arial" w:cs="Arial"/>
          <w:i/>
          <w:iCs/>
          <w:sz w:val="20"/>
          <w:szCs w:val="20"/>
          <w:lang w:val="en-US"/>
        </w:rPr>
        <w:tab/>
      </w:r>
      <w:r w:rsidRPr="00CF6DAF">
        <w:rPr>
          <w:rFonts w:ascii="Arial" w:hAnsi="Arial" w:cs="Arial"/>
          <w:i/>
          <w:iCs/>
          <w:sz w:val="20"/>
          <w:szCs w:val="20"/>
          <w:lang w:val="en-US"/>
        </w:rPr>
        <w:tab/>
        <w:t>Divisional Head: Water and Sewer</w:t>
      </w:r>
      <w:r w:rsidR="00CF6DAF" w:rsidRPr="00CF6DAF">
        <w:rPr>
          <w:rFonts w:ascii="Arial" w:hAnsi="Arial" w:cs="Arial"/>
          <w:i/>
          <w:iCs/>
          <w:sz w:val="20"/>
          <w:szCs w:val="20"/>
          <w:lang w:val="en-US"/>
        </w:rPr>
        <w:tab/>
        <w:t>060 963 3079</w:t>
      </w:r>
    </w:p>
    <w:p w14:paraId="60171C0D" w14:textId="68AE1ECF" w:rsidR="00BF2CFA" w:rsidRPr="00CF6DAF" w:rsidRDefault="00BF2CFA" w:rsidP="00BF2CFA">
      <w:pPr>
        <w:spacing w:after="0" w:line="360" w:lineRule="auto"/>
        <w:ind w:left="1440"/>
        <w:jc w:val="both"/>
        <w:rPr>
          <w:rFonts w:ascii="Arial" w:hAnsi="Arial" w:cs="Arial"/>
          <w:i/>
          <w:iCs/>
          <w:sz w:val="20"/>
          <w:szCs w:val="20"/>
          <w:lang w:val="en-US"/>
        </w:rPr>
      </w:pPr>
      <w:r w:rsidRPr="00CF6DAF">
        <w:rPr>
          <w:rFonts w:ascii="Arial" w:hAnsi="Arial" w:cs="Arial"/>
          <w:i/>
          <w:iCs/>
          <w:sz w:val="20"/>
          <w:szCs w:val="20"/>
          <w:lang w:val="en-US"/>
        </w:rPr>
        <w:t>Nico Morris</w:t>
      </w:r>
      <w:r w:rsidRPr="00CF6DAF">
        <w:rPr>
          <w:rFonts w:ascii="Arial" w:hAnsi="Arial" w:cs="Arial"/>
          <w:i/>
          <w:iCs/>
          <w:sz w:val="20"/>
          <w:szCs w:val="20"/>
          <w:lang w:val="en-US"/>
        </w:rPr>
        <w:tab/>
      </w:r>
      <w:r w:rsidRPr="00CF6DAF">
        <w:rPr>
          <w:rFonts w:ascii="Arial" w:hAnsi="Arial" w:cs="Arial"/>
          <w:i/>
          <w:iCs/>
          <w:sz w:val="20"/>
          <w:szCs w:val="20"/>
          <w:lang w:val="en-US"/>
        </w:rPr>
        <w:tab/>
        <w:t>Superintende</w:t>
      </w:r>
      <w:r w:rsidR="00CF6DAF" w:rsidRPr="00CF6DAF">
        <w:rPr>
          <w:rFonts w:ascii="Arial" w:hAnsi="Arial" w:cs="Arial"/>
          <w:i/>
          <w:iCs/>
          <w:sz w:val="20"/>
          <w:szCs w:val="20"/>
          <w:lang w:val="en-US"/>
        </w:rPr>
        <w:t>nt: Sewer</w:t>
      </w:r>
      <w:r w:rsidR="00CF6DAF" w:rsidRPr="00CF6DAF">
        <w:rPr>
          <w:rFonts w:ascii="Arial" w:hAnsi="Arial" w:cs="Arial"/>
          <w:i/>
          <w:iCs/>
          <w:sz w:val="20"/>
          <w:szCs w:val="20"/>
          <w:lang w:val="en-US"/>
        </w:rPr>
        <w:tab/>
      </w:r>
      <w:r w:rsidR="00CF6DAF" w:rsidRPr="00CF6DAF">
        <w:rPr>
          <w:rFonts w:ascii="Arial" w:hAnsi="Arial" w:cs="Arial"/>
          <w:i/>
          <w:iCs/>
          <w:sz w:val="20"/>
          <w:szCs w:val="20"/>
          <w:lang w:val="en-US"/>
        </w:rPr>
        <w:tab/>
      </w:r>
      <w:r w:rsidR="00CF6DAF" w:rsidRPr="00CF6DAF">
        <w:rPr>
          <w:rFonts w:ascii="Arial" w:hAnsi="Arial" w:cs="Arial"/>
          <w:i/>
          <w:iCs/>
          <w:sz w:val="20"/>
          <w:szCs w:val="20"/>
          <w:lang w:val="en-US"/>
        </w:rPr>
        <w:tab/>
        <w:t>073 465 5486</w:t>
      </w:r>
    </w:p>
    <w:p w14:paraId="33827B77" w14:textId="4DC0B0EC" w:rsidR="00BF2CFA" w:rsidRPr="00CF6DAF" w:rsidRDefault="00BF2CFA" w:rsidP="00BF2CFA">
      <w:pPr>
        <w:spacing w:after="0" w:line="360" w:lineRule="auto"/>
        <w:ind w:left="1440"/>
        <w:jc w:val="both"/>
        <w:rPr>
          <w:rFonts w:ascii="Arial" w:hAnsi="Arial" w:cs="Arial"/>
          <w:i/>
          <w:iCs/>
          <w:sz w:val="20"/>
          <w:szCs w:val="20"/>
        </w:rPr>
      </w:pPr>
      <w:r w:rsidRPr="00CF6DAF">
        <w:rPr>
          <w:rFonts w:ascii="Arial" w:hAnsi="Arial" w:cs="Arial"/>
          <w:i/>
          <w:iCs/>
          <w:sz w:val="20"/>
          <w:szCs w:val="20"/>
          <w:lang w:val="en-US"/>
        </w:rPr>
        <w:t>Johannes Phutiagae</w:t>
      </w:r>
      <w:r w:rsidR="00CF6DAF" w:rsidRPr="00CF6DAF">
        <w:rPr>
          <w:rFonts w:ascii="Arial" w:hAnsi="Arial" w:cs="Arial"/>
          <w:i/>
          <w:iCs/>
          <w:sz w:val="20"/>
          <w:szCs w:val="20"/>
          <w:lang w:val="en-US"/>
        </w:rPr>
        <w:tab/>
        <w:t>Acting Divisional Head: Electricity</w:t>
      </w:r>
      <w:r w:rsidR="00CF6DAF" w:rsidRPr="00CF6DAF">
        <w:rPr>
          <w:rFonts w:ascii="Arial" w:hAnsi="Arial" w:cs="Arial"/>
          <w:i/>
          <w:iCs/>
          <w:sz w:val="20"/>
          <w:szCs w:val="20"/>
          <w:lang w:val="en-US"/>
        </w:rPr>
        <w:tab/>
        <w:t>083 318 3225”</w:t>
      </w:r>
    </w:p>
    <w:p w14:paraId="3E28FA14" w14:textId="77777777" w:rsidR="003A5CC5" w:rsidRDefault="003A5CC5" w:rsidP="009D3417">
      <w:pPr>
        <w:spacing w:after="0" w:line="360" w:lineRule="auto"/>
        <w:ind w:left="720" w:hanging="720"/>
        <w:jc w:val="both"/>
        <w:rPr>
          <w:rFonts w:ascii="Arial" w:hAnsi="Arial" w:cs="Arial"/>
          <w:sz w:val="28"/>
          <w:szCs w:val="28"/>
        </w:rPr>
      </w:pPr>
    </w:p>
    <w:p w14:paraId="7320D736" w14:textId="32607846" w:rsidR="003A5CC5" w:rsidRDefault="003A5CC5" w:rsidP="009D3417">
      <w:pPr>
        <w:spacing w:after="0" w:line="360" w:lineRule="auto"/>
        <w:ind w:left="720" w:hanging="720"/>
        <w:jc w:val="both"/>
        <w:rPr>
          <w:rFonts w:ascii="Arial" w:hAnsi="Arial" w:cs="Arial"/>
          <w:sz w:val="28"/>
          <w:szCs w:val="28"/>
        </w:rPr>
      </w:pPr>
      <w:r>
        <w:rPr>
          <w:rFonts w:ascii="Arial" w:hAnsi="Arial" w:cs="Arial"/>
          <w:sz w:val="28"/>
          <w:szCs w:val="28"/>
        </w:rPr>
        <w:t>[4]</w:t>
      </w:r>
      <w:r w:rsidR="00CF6DAF">
        <w:rPr>
          <w:rFonts w:ascii="Arial" w:hAnsi="Arial" w:cs="Arial"/>
          <w:sz w:val="28"/>
          <w:szCs w:val="28"/>
        </w:rPr>
        <w:tab/>
      </w:r>
      <w:r>
        <w:rPr>
          <w:rFonts w:ascii="Arial" w:hAnsi="Arial" w:cs="Arial"/>
          <w:sz w:val="28"/>
          <w:szCs w:val="28"/>
        </w:rPr>
        <w:t>Subsequent to the receipt of the letter by the respondent, the following response was addressed to the applicant:</w:t>
      </w:r>
    </w:p>
    <w:p w14:paraId="2CEDE228" w14:textId="77777777" w:rsidR="000B560A" w:rsidRPr="00F7628C" w:rsidRDefault="000B560A" w:rsidP="009D3417">
      <w:pPr>
        <w:spacing w:after="0" w:line="360" w:lineRule="auto"/>
        <w:ind w:left="720" w:hanging="720"/>
        <w:jc w:val="both"/>
        <w:rPr>
          <w:rFonts w:ascii="Arial" w:hAnsi="Arial" w:cs="Arial"/>
          <w:sz w:val="12"/>
          <w:szCs w:val="12"/>
        </w:rPr>
      </w:pPr>
    </w:p>
    <w:p w14:paraId="36A9E90F" w14:textId="31C9E352" w:rsidR="00CF6DAF" w:rsidRPr="000B560A" w:rsidRDefault="00CF6DAF"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w:t>
      </w:r>
      <w:r w:rsidRPr="000B560A">
        <w:rPr>
          <w:rFonts w:ascii="Arial" w:hAnsi="Arial" w:cs="Arial"/>
          <w:b/>
          <w:bCs/>
          <w:i/>
          <w:iCs/>
          <w:sz w:val="24"/>
          <w:szCs w:val="24"/>
        </w:rPr>
        <w:t>To</w:t>
      </w:r>
      <w:r w:rsidRPr="000B560A">
        <w:rPr>
          <w:rFonts w:ascii="Arial" w:hAnsi="Arial" w:cs="Arial"/>
          <w:i/>
          <w:iCs/>
          <w:sz w:val="24"/>
          <w:szCs w:val="24"/>
        </w:rPr>
        <w:t>:</w:t>
      </w:r>
      <w:r w:rsidRPr="000B560A">
        <w:rPr>
          <w:rFonts w:ascii="Arial" w:hAnsi="Arial" w:cs="Arial"/>
          <w:i/>
          <w:iCs/>
          <w:sz w:val="24"/>
          <w:szCs w:val="24"/>
        </w:rPr>
        <w:tab/>
        <w:t>Mr Nelson Mwase</w:t>
      </w:r>
    </w:p>
    <w:p w14:paraId="2CDB4375" w14:textId="3D09D659" w:rsidR="00CF6DAF" w:rsidRPr="000B560A" w:rsidRDefault="00CF6DAF"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 xml:space="preserve"> </w:t>
      </w:r>
      <w:r w:rsidRPr="000B560A">
        <w:rPr>
          <w:rFonts w:ascii="Arial" w:hAnsi="Arial" w:cs="Arial"/>
          <w:b/>
          <w:bCs/>
          <w:i/>
          <w:iCs/>
          <w:sz w:val="24"/>
          <w:szCs w:val="24"/>
        </w:rPr>
        <w:t>Municipality</w:t>
      </w:r>
      <w:r w:rsidRPr="000B560A">
        <w:rPr>
          <w:rFonts w:ascii="Arial" w:hAnsi="Arial" w:cs="Arial"/>
          <w:i/>
          <w:iCs/>
          <w:sz w:val="24"/>
          <w:szCs w:val="24"/>
        </w:rPr>
        <w:t>:</w:t>
      </w:r>
      <w:r w:rsidRPr="000B560A">
        <w:rPr>
          <w:rFonts w:ascii="Arial" w:hAnsi="Arial" w:cs="Arial"/>
          <w:i/>
          <w:iCs/>
          <w:sz w:val="24"/>
          <w:szCs w:val="24"/>
        </w:rPr>
        <w:tab/>
        <w:t>Maquassi Hills</w:t>
      </w:r>
    </w:p>
    <w:p w14:paraId="75166FEA" w14:textId="3D70E88D" w:rsidR="00CF6DAF" w:rsidRPr="000B560A" w:rsidRDefault="00CF6DAF"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 xml:space="preserve"> </w:t>
      </w:r>
      <w:r w:rsidRPr="000B560A">
        <w:rPr>
          <w:rFonts w:ascii="Arial" w:hAnsi="Arial" w:cs="Arial"/>
          <w:b/>
          <w:bCs/>
          <w:i/>
          <w:iCs/>
          <w:sz w:val="24"/>
          <w:szCs w:val="24"/>
        </w:rPr>
        <w:t>Ref</w:t>
      </w:r>
      <w:r w:rsidRPr="000B560A">
        <w:rPr>
          <w:rFonts w:ascii="Arial" w:hAnsi="Arial" w:cs="Arial"/>
          <w:i/>
          <w:iCs/>
          <w:sz w:val="24"/>
          <w:szCs w:val="24"/>
        </w:rPr>
        <w:t>:</w:t>
      </w:r>
      <w:r w:rsidRPr="000B560A">
        <w:rPr>
          <w:rFonts w:ascii="Arial" w:hAnsi="Arial" w:cs="Arial"/>
          <w:i/>
          <w:iCs/>
          <w:sz w:val="24"/>
          <w:szCs w:val="24"/>
        </w:rPr>
        <w:tab/>
        <w:t>13/3/12/N.MWASE</w:t>
      </w:r>
    </w:p>
    <w:p w14:paraId="78A57EBE" w14:textId="77777777" w:rsidR="00CF6DAF" w:rsidRPr="00F7628C" w:rsidRDefault="00CF6DAF" w:rsidP="009D3417">
      <w:pPr>
        <w:spacing w:after="0" w:line="360" w:lineRule="auto"/>
        <w:ind w:left="720" w:hanging="720"/>
        <w:jc w:val="both"/>
        <w:rPr>
          <w:rFonts w:ascii="Arial" w:hAnsi="Arial" w:cs="Arial"/>
          <w:i/>
          <w:iCs/>
          <w:sz w:val="12"/>
          <w:szCs w:val="12"/>
        </w:rPr>
      </w:pPr>
    </w:p>
    <w:p w14:paraId="0A2F4FF6" w14:textId="17F6BF95" w:rsidR="00CF6DAF" w:rsidRPr="000B560A" w:rsidRDefault="00CF6DAF" w:rsidP="009D3417">
      <w:pPr>
        <w:spacing w:after="0" w:line="360" w:lineRule="auto"/>
        <w:ind w:left="720" w:hanging="720"/>
        <w:jc w:val="both"/>
        <w:rPr>
          <w:rFonts w:ascii="Arial" w:hAnsi="Arial" w:cs="Arial"/>
          <w:b/>
          <w:bCs/>
          <w:i/>
          <w:iCs/>
          <w:sz w:val="24"/>
          <w:szCs w:val="24"/>
          <w:u w:val="single"/>
        </w:rPr>
      </w:pPr>
      <w:r w:rsidRPr="000B560A">
        <w:rPr>
          <w:rFonts w:ascii="Arial" w:hAnsi="Arial" w:cs="Arial"/>
          <w:i/>
          <w:iCs/>
          <w:sz w:val="24"/>
          <w:szCs w:val="24"/>
        </w:rPr>
        <w:tab/>
        <w:t xml:space="preserve"> </w:t>
      </w:r>
      <w:r w:rsidRPr="000B560A">
        <w:rPr>
          <w:rFonts w:ascii="Arial" w:hAnsi="Arial" w:cs="Arial"/>
          <w:b/>
          <w:bCs/>
          <w:i/>
          <w:iCs/>
          <w:sz w:val="24"/>
          <w:szCs w:val="24"/>
          <w:u w:val="single"/>
        </w:rPr>
        <w:t>RE:</w:t>
      </w:r>
      <w:r w:rsidRPr="000B560A">
        <w:rPr>
          <w:rFonts w:ascii="Arial" w:hAnsi="Arial" w:cs="Arial"/>
          <w:b/>
          <w:bCs/>
          <w:i/>
          <w:iCs/>
          <w:sz w:val="24"/>
          <w:szCs w:val="24"/>
          <w:u w:val="single"/>
        </w:rPr>
        <w:tab/>
        <w:t>CONFIRMATION OF ACCEPTANCE OF THE WAYLEAVE:</w:t>
      </w:r>
    </w:p>
    <w:p w14:paraId="60CD329A" w14:textId="2D5FA17E" w:rsidR="00CF6DAF" w:rsidRPr="000B560A" w:rsidRDefault="00CF6DAF" w:rsidP="000B560A">
      <w:pPr>
        <w:spacing w:after="0" w:line="360" w:lineRule="auto"/>
        <w:ind w:left="720" w:hanging="720"/>
        <w:jc w:val="both"/>
        <w:rPr>
          <w:rFonts w:ascii="Arial" w:hAnsi="Arial" w:cs="Arial"/>
          <w:b/>
          <w:bCs/>
          <w:i/>
          <w:iCs/>
          <w:sz w:val="24"/>
          <w:szCs w:val="24"/>
          <w:u w:val="single"/>
        </w:rPr>
      </w:pPr>
      <w:r w:rsidRPr="000B560A">
        <w:rPr>
          <w:rFonts w:ascii="Arial" w:hAnsi="Arial" w:cs="Arial"/>
          <w:i/>
          <w:iCs/>
          <w:sz w:val="24"/>
          <w:szCs w:val="24"/>
        </w:rPr>
        <w:tab/>
        <w:t xml:space="preserve"> </w:t>
      </w:r>
      <w:r w:rsidRPr="000B560A">
        <w:rPr>
          <w:rFonts w:ascii="Arial" w:hAnsi="Arial" w:cs="Arial"/>
          <w:b/>
          <w:bCs/>
          <w:i/>
          <w:iCs/>
          <w:sz w:val="24"/>
          <w:szCs w:val="24"/>
          <w:u w:val="single"/>
        </w:rPr>
        <w:t>Leeudoringstad, Kgakala, Tswelelang &amp; Tswelelang Ext 10, 13, 15 &amp; 17</w:t>
      </w:r>
    </w:p>
    <w:p w14:paraId="19D0E72B" w14:textId="180E20C6" w:rsidR="00CF6DAF" w:rsidRPr="000B560A" w:rsidRDefault="00CF6DAF"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lastRenderedPageBreak/>
        <w:tab/>
        <w:t>HeroTel, herewith, confirms receipt of the Way Leave Approval Letter (Dated: 6 April 2022).</w:t>
      </w:r>
    </w:p>
    <w:p w14:paraId="78D87655" w14:textId="23408F8B" w:rsidR="00CF6DAF" w:rsidRPr="000B560A" w:rsidRDefault="00CF6DAF" w:rsidP="009D3417">
      <w:pPr>
        <w:spacing w:after="0" w:line="360" w:lineRule="auto"/>
        <w:ind w:left="720" w:hanging="720"/>
        <w:jc w:val="both"/>
        <w:rPr>
          <w:rFonts w:ascii="Arial" w:hAnsi="Arial" w:cs="Arial"/>
          <w:i/>
          <w:iCs/>
          <w:sz w:val="12"/>
          <w:szCs w:val="12"/>
        </w:rPr>
      </w:pPr>
      <w:r w:rsidRPr="000B560A">
        <w:rPr>
          <w:rFonts w:ascii="Arial" w:hAnsi="Arial" w:cs="Arial"/>
          <w:i/>
          <w:iCs/>
          <w:sz w:val="24"/>
          <w:szCs w:val="24"/>
        </w:rPr>
        <w:tab/>
      </w:r>
    </w:p>
    <w:p w14:paraId="7D5EFE11" w14:textId="179BE9BE" w:rsidR="00CF6DAF" w:rsidRPr="000B560A" w:rsidRDefault="00CF6DAF"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HeroTel, furthermore, confirms that we accept your Wayleave</w:t>
      </w:r>
      <w:r w:rsidR="000B560A" w:rsidRPr="000B560A">
        <w:rPr>
          <w:rFonts w:ascii="Arial" w:hAnsi="Arial" w:cs="Arial"/>
          <w:i/>
          <w:iCs/>
          <w:sz w:val="24"/>
          <w:szCs w:val="24"/>
        </w:rPr>
        <w:t xml:space="preserve"> approval letter and ensures that we will comply with the parameters established therein.</w:t>
      </w:r>
    </w:p>
    <w:p w14:paraId="13DA8CD8" w14:textId="77777777" w:rsidR="000B560A" w:rsidRPr="000B560A" w:rsidRDefault="000B560A" w:rsidP="009D3417">
      <w:pPr>
        <w:spacing w:after="0" w:line="360" w:lineRule="auto"/>
        <w:ind w:left="720" w:hanging="720"/>
        <w:jc w:val="both"/>
        <w:rPr>
          <w:rFonts w:ascii="Arial" w:hAnsi="Arial" w:cs="Arial"/>
          <w:i/>
          <w:iCs/>
          <w:sz w:val="12"/>
          <w:szCs w:val="12"/>
        </w:rPr>
      </w:pPr>
    </w:p>
    <w:p w14:paraId="0FCDA5CC" w14:textId="7679523F" w:rsidR="000B560A" w:rsidRPr="000B560A" w:rsidRDefault="000B560A"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Please note that the relevant Departments/ Directorates will be informed shortly before the construction starts.</w:t>
      </w:r>
    </w:p>
    <w:p w14:paraId="089E1793" w14:textId="77777777" w:rsidR="000B560A" w:rsidRPr="000B560A" w:rsidRDefault="000B560A" w:rsidP="009D3417">
      <w:pPr>
        <w:spacing w:after="0" w:line="360" w:lineRule="auto"/>
        <w:ind w:left="720" w:hanging="720"/>
        <w:jc w:val="both"/>
        <w:rPr>
          <w:rFonts w:ascii="Arial" w:hAnsi="Arial" w:cs="Arial"/>
          <w:i/>
          <w:iCs/>
          <w:sz w:val="12"/>
          <w:szCs w:val="12"/>
        </w:rPr>
      </w:pPr>
    </w:p>
    <w:p w14:paraId="452C6BC3" w14:textId="4CE9386A" w:rsidR="000B560A" w:rsidRPr="000B560A" w:rsidRDefault="000B560A"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Regards</w:t>
      </w:r>
    </w:p>
    <w:p w14:paraId="11FE6AF9" w14:textId="10ACC2B7" w:rsidR="000B560A" w:rsidRPr="000B560A" w:rsidRDefault="000B560A" w:rsidP="009D3417">
      <w:pPr>
        <w:spacing w:after="0" w:line="360" w:lineRule="auto"/>
        <w:ind w:left="720" w:hanging="720"/>
        <w:jc w:val="both"/>
        <w:rPr>
          <w:rFonts w:ascii="Arial" w:hAnsi="Arial" w:cs="Arial"/>
          <w:i/>
          <w:iCs/>
          <w:sz w:val="24"/>
          <w:szCs w:val="24"/>
          <w:u w:val="single"/>
        </w:rPr>
      </w:pPr>
      <w:r w:rsidRPr="000B560A">
        <w:rPr>
          <w:rFonts w:ascii="Arial" w:hAnsi="Arial" w:cs="Arial"/>
          <w:i/>
          <w:iCs/>
          <w:sz w:val="24"/>
          <w:szCs w:val="24"/>
        </w:rPr>
        <w:tab/>
      </w:r>
      <w:r w:rsidRPr="000B560A">
        <w:rPr>
          <w:rFonts w:ascii="Arial" w:hAnsi="Arial" w:cs="Arial"/>
          <w:i/>
          <w:iCs/>
          <w:sz w:val="24"/>
          <w:szCs w:val="24"/>
          <w:u w:val="single"/>
        </w:rPr>
        <w:t>Annette Swart</w:t>
      </w:r>
    </w:p>
    <w:p w14:paraId="517BD84D" w14:textId="0A61508D" w:rsidR="000B560A" w:rsidRPr="000B560A" w:rsidRDefault="000B560A"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(Wayleave Administrator)</w:t>
      </w:r>
    </w:p>
    <w:p w14:paraId="2828524F" w14:textId="77777777" w:rsidR="000B560A" w:rsidRPr="000B560A" w:rsidRDefault="000B560A" w:rsidP="009D3417">
      <w:pPr>
        <w:spacing w:after="0" w:line="360" w:lineRule="auto"/>
        <w:ind w:left="720" w:hanging="720"/>
        <w:jc w:val="both"/>
        <w:rPr>
          <w:rFonts w:ascii="Arial" w:hAnsi="Arial" w:cs="Arial"/>
          <w:i/>
          <w:iCs/>
          <w:sz w:val="24"/>
          <w:szCs w:val="24"/>
        </w:rPr>
      </w:pPr>
    </w:p>
    <w:p w14:paraId="132782F4" w14:textId="6A48F7A6" w:rsidR="000B560A" w:rsidRPr="000B560A" w:rsidRDefault="000B560A" w:rsidP="009D3417">
      <w:pPr>
        <w:spacing w:after="0" w:line="360" w:lineRule="auto"/>
        <w:ind w:left="720" w:hanging="720"/>
        <w:jc w:val="both"/>
        <w:rPr>
          <w:rFonts w:ascii="Arial" w:hAnsi="Arial" w:cs="Arial"/>
          <w:i/>
          <w:iCs/>
          <w:sz w:val="24"/>
          <w:szCs w:val="24"/>
        </w:rPr>
      </w:pPr>
      <w:r w:rsidRPr="000B560A">
        <w:rPr>
          <w:rFonts w:ascii="Arial" w:hAnsi="Arial" w:cs="Arial"/>
          <w:i/>
          <w:iCs/>
          <w:sz w:val="24"/>
          <w:szCs w:val="24"/>
        </w:rPr>
        <w:tab/>
        <w:t>Ruan van Tonder (Network Fibre Planner)”</w:t>
      </w:r>
    </w:p>
    <w:p w14:paraId="5CA7701C" w14:textId="77777777" w:rsidR="00AD3969" w:rsidRDefault="00AD3969" w:rsidP="009D3417">
      <w:pPr>
        <w:spacing w:after="0" w:line="360" w:lineRule="auto"/>
        <w:ind w:left="720" w:hanging="720"/>
        <w:jc w:val="both"/>
        <w:rPr>
          <w:rFonts w:ascii="Arial" w:hAnsi="Arial" w:cs="Arial"/>
          <w:sz w:val="28"/>
          <w:szCs w:val="28"/>
        </w:rPr>
      </w:pPr>
    </w:p>
    <w:p w14:paraId="7E1EF3DB" w14:textId="12787412" w:rsidR="00E01517" w:rsidRDefault="00AD3969" w:rsidP="009D3417">
      <w:pPr>
        <w:spacing w:after="0" w:line="360" w:lineRule="auto"/>
        <w:ind w:left="720" w:hanging="720"/>
        <w:jc w:val="both"/>
        <w:rPr>
          <w:rFonts w:ascii="Arial" w:hAnsi="Arial" w:cs="Arial"/>
          <w:sz w:val="28"/>
          <w:szCs w:val="28"/>
        </w:rPr>
      </w:pPr>
      <w:r>
        <w:rPr>
          <w:rFonts w:ascii="Arial" w:hAnsi="Arial" w:cs="Arial"/>
          <w:sz w:val="28"/>
          <w:szCs w:val="28"/>
        </w:rPr>
        <w:t>[5]</w:t>
      </w:r>
      <w:r w:rsidR="000B560A">
        <w:rPr>
          <w:rFonts w:ascii="Arial" w:hAnsi="Arial" w:cs="Arial"/>
          <w:sz w:val="28"/>
          <w:szCs w:val="28"/>
        </w:rPr>
        <w:tab/>
      </w:r>
      <w:r>
        <w:rPr>
          <w:rFonts w:ascii="Arial" w:hAnsi="Arial" w:cs="Arial"/>
          <w:sz w:val="28"/>
          <w:szCs w:val="28"/>
        </w:rPr>
        <w:t xml:space="preserve">According to the applicant, the letter by Mr Mwase, the Director Technical Services was not an approval for Wayleave and as such no agreement was entered into with the respondent. The applicant submitted that the approval for such an application </w:t>
      </w:r>
      <w:r w:rsidR="00E01517">
        <w:rPr>
          <w:rFonts w:ascii="Arial" w:hAnsi="Arial" w:cs="Arial"/>
          <w:sz w:val="28"/>
          <w:szCs w:val="28"/>
        </w:rPr>
        <w:t xml:space="preserve">should be made by the Municipal Manager and not the Director Technical Services. For that reason, Mr Mwase had no authority to appoint the respondent. There were no steps taken by the applicant after the correspondence of </w:t>
      </w:r>
      <w:r w:rsidR="00E01517" w:rsidRPr="000B560A">
        <w:rPr>
          <w:rFonts w:ascii="Arial" w:hAnsi="Arial" w:cs="Arial"/>
          <w:b/>
          <w:bCs/>
          <w:sz w:val="28"/>
          <w:szCs w:val="28"/>
        </w:rPr>
        <w:t>April</w:t>
      </w:r>
      <w:r w:rsidR="00E01517">
        <w:rPr>
          <w:rFonts w:ascii="Arial" w:hAnsi="Arial" w:cs="Arial"/>
          <w:sz w:val="28"/>
          <w:szCs w:val="28"/>
        </w:rPr>
        <w:t xml:space="preserve"> and </w:t>
      </w:r>
      <w:r w:rsidR="00E01517" w:rsidRPr="000B560A">
        <w:rPr>
          <w:rFonts w:ascii="Arial" w:hAnsi="Arial" w:cs="Arial"/>
          <w:b/>
          <w:bCs/>
          <w:sz w:val="28"/>
          <w:szCs w:val="28"/>
        </w:rPr>
        <w:t>May 2022</w:t>
      </w:r>
      <w:r w:rsidR="00E01517">
        <w:rPr>
          <w:rFonts w:ascii="Arial" w:hAnsi="Arial" w:cs="Arial"/>
          <w:sz w:val="28"/>
          <w:szCs w:val="28"/>
        </w:rPr>
        <w:t xml:space="preserve"> until in </w:t>
      </w:r>
      <w:r w:rsidR="00E01517" w:rsidRPr="000B560A">
        <w:rPr>
          <w:rFonts w:ascii="Arial" w:hAnsi="Arial" w:cs="Arial"/>
          <w:b/>
          <w:bCs/>
          <w:sz w:val="28"/>
          <w:szCs w:val="28"/>
        </w:rPr>
        <w:t>November 2022</w:t>
      </w:r>
      <w:r w:rsidR="00E01517">
        <w:rPr>
          <w:rFonts w:ascii="Arial" w:hAnsi="Arial" w:cs="Arial"/>
          <w:sz w:val="28"/>
          <w:szCs w:val="28"/>
        </w:rPr>
        <w:t xml:space="preserve"> when the applicant became aware of construction by the respondent in Leeudoringstad which falls under the municipal boundary of the </w:t>
      </w:r>
      <w:r w:rsidR="00C44F42">
        <w:rPr>
          <w:rFonts w:ascii="Arial" w:hAnsi="Arial" w:cs="Arial"/>
          <w:sz w:val="28"/>
          <w:szCs w:val="28"/>
        </w:rPr>
        <w:t>applicant. On</w:t>
      </w:r>
      <w:r w:rsidR="00E63374">
        <w:rPr>
          <w:rFonts w:ascii="Arial" w:hAnsi="Arial" w:cs="Arial"/>
          <w:sz w:val="28"/>
          <w:szCs w:val="28"/>
        </w:rPr>
        <w:t xml:space="preserve"> </w:t>
      </w:r>
      <w:r w:rsidR="00E63374" w:rsidRPr="000B560A">
        <w:rPr>
          <w:rFonts w:ascii="Arial" w:hAnsi="Arial" w:cs="Arial"/>
          <w:b/>
          <w:bCs/>
          <w:sz w:val="28"/>
          <w:szCs w:val="28"/>
        </w:rPr>
        <w:t>22 November 2022</w:t>
      </w:r>
      <w:r w:rsidR="00E63374">
        <w:rPr>
          <w:rFonts w:ascii="Arial" w:hAnsi="Arial" w:cs="Arial"/>
          <w:sz w:val="28"/>
          <w:szCs w:val="28"/>
        </w:rPr>
        <w:t xml:space="preserve"> a</w:t>
      </w:r>
      <w:r w:rsidR="00E01517">
        <w:rPr>
          <w:rFonts w:ascii="Arial" w:hAnsi="Arial" w:cs="Arial"/>
          <w:sz w:val="28"/>
          <w:szCs w:val="28"/>
        </w:rPr>
        <w:t xml:space="preserve"> letter was addressed to the respondent by the acting Municipal Manager requesting them to immediately halt the construction of the telecommunication infrastructure in Leeudoringstad. The reason for such was that the respondent had not been appointed by the Municipality to do the construction on municipal land.</w:t>
      </w:r>
    </w:p>
    <w:p w14:paraId="72669B28" w14:textId="77777777" w:rsidR="00E01517" w:rsidRDefault="00E01517" w:rsidP="009D3417">
      <w:pPr>
        <w:spacing w:after="0" w:line="360" w:lineRule="auto"/>
        <w:ind w:left="720" w:hanging="720"/>
        <w:jc w:val="both"/>
        <w:rPr>
          <w:rFonts w:ascii="Arial" w:hAnsi="Arial" w:cs="Arial"/>
          <w:sz w:val="28"/>
          <w:szCs w:val="28"/>
        </w:rPr>
      </w:pPr>
    </w:p>
    <w:p w14:paraId="064C706F" w14:textId="0F6C230D" w:rsidR="001C3857" w:rsidRDefault="00E01517" w:rsidP="009D3417">
      <w:pPr>
        <w:spacing w:after="0" w:line="360" w:lineRule="auto"/>
        <w:ind w:left="720" w:hanging="720"/>
        <w:jc w:val="both"/>
        <w:rPr>
          <w:rFonts w:ascii="Arial" w:hAnsi="Arial" w:cs="Arial"/>
          <w:sz w:val="28"/>
          <w:szCs w:val="28"/>
        </w:rPr>
      </w:pPr>
      <w:r>
        <w:rPr>
          <w:rFonts w:ascii="Arial" w:hAnsi="Arial" w:cs="Arial"/>
          <w:sz w:val="28"/>
          <w:szCs w:val="28"/>
        </w:rPr>
        <w:lastRenderedPageBreak/>
        <w:t>[6]</w:t>
      </w:r>
      <w:r w:rsidR="000B560A">
        <w:rPr>
          <w:rFonts w:ascii="Arial" w:hAnsi="Arial" w:cs="Arial"/>
          <w:sz w:val="28"/>
          <w:szCs w:val="28"/>
        </w:rPr>
        <w:tab/>
      </w:r>
      <w:r w:rsidR="00E63374">
        <w:rPr>
          <w:rFonts w:ascii="Arial" w:hAnsi="Arial" w:cs="Arial"/>
          <w:sz w:val="28"/>
          <w:szCs w:val="28"/>
        </w:rPr>
        <w:t xml:space="preserve">The Municipal Manager on </w:t>
      </w:r>
      <w:r w:rsidR="00E63374" w:rsidRPr="000B560A">
        <w:rPr>
          <w:rFonts w:ascii="Arial" w:hAnsi="Arial" w:cs="Arial"/>
          <w:b/>
          <w:bCs/>
          <w:sz w:val="28"/>
          <w:szCs w:val="28"/>
        </w:rPr>
        <w:t>8 December 2022</w:t>
      </w:r>
      <w:r w:rsidR="00E63374">
        <w:rPr>
          <w:rFonts w:ascii="Arial" w:hAnsi="Arial" w:cs="Arial"/>
          <w:sz w:val="28"/>
          <w:szCs w:val="28"/>
        </w:rPr>
        <w:t xml:space="preserve"> addressed a second letter to the respondent authorising the respondent to proceed with the activities in Leeudoringstad only until completion.</w:t>
      </w:r>
      <w:r w:rsidR="005E0114">
        <w:rPr>
          <w:rFonts w:ascii="Arial" w:hAnsi="Arial" w:cs="Arial"/>
          <w:sz w:val="28"/>
          <w:szCs w:val="28"/>
        </w:rPr>
        <w:t xml:space="preserve"> The applicant has not attached any response from the respondent in respect of that correspondence of </w:t>
      </w:r>
      <w:r w:rsidR="005E0114" w:rsidRPr="000B560A">
        <w:rPr>
          <w:rFonts w:ascii="Arial" w:hAnsi="Arial" w:cs="Arial"/>
          <w:b/>
          <w:bCs/>
          <w:sz w:val="28"/>
          <w:szCs w:val="28"/>
        </w:rPr>
        <w:t>8 December 2022</w:t>
      </w:r>
      <w:r w:rsidR="005E0114">
        <w:rPr>
          <w:rFonts w:ascii="Arial" w:hAnsi="Arial" w:cs="Arial"/>
          <w:sz w:val="28"/>
          <w:szCs w:val="28"/>
        </w:rPr>
        <w:t xml:space="preserve">. The applicant submits that on </w:t>
      </w:r>
      <w:r w:rsidR="005E0114" w:rsidRPr="000B560A">
        <w:rPr>
          <w:rFonts w:ascii="Arial" w:hAnsi="Arial" w:cs="Arial"/>
          <w:b/>
          <w:bCs/>
          <w:sz w:val="28"/>
          <w:szCs w:val="28"/>
        </w:rPr>
        <w:t>23 February 2024</w:t>
      </w:r>
      <w:r w:rsidR="005E0114">
        <w:rPr>
          <w:rFonts w:ascii="Arial" w:hAnsi="Arial" w:cs="Arial"/>
          <w:sz w:val="28"/>
          <w:szCs w:val="28"/>
        </w:rPr>
        <w:t xml:space="preserve"> they discovered that the respondent had gone on and was installing telecommunication infrastructure in </w:t>
      </w:r>
      <w:r w:rsidR="0003110C">
        <w:rPr>
          <w:rFonts w:ascii="Arial" w:hAnsi="Arial" w:cs="Arial"/>
          <w:sz w:val="28"/>
          <w:szCs w:val="28"/>
        </w:rPr>
        <w:t>Wolmaransstad</w:t>
      </w:r>
      <w:r w:rsidR="005E0114">
        <w:rPr>
          <w:rFonts w:ascii="Arial" w:hAnsi="Arial" w:cs="Arial"/>
          <w:sz w:val="28"/>
          <w:szCs w:val="28"/>
        </w:rPr>
        <w:t xml:space="preserve"> despite the letter of </w:t>
      </w:r>
      <w:r w:rsidR="005E0114" w:rsidRPr="000B560A">
        <w:rPr>
          <w:rFonts w:ascii="Arial" w:hAnsi="Arial" w:cs="Arial"/>
          <w:b/>
          <w:bCs/>
          <w:sz w:val="28"/>
          <w:szCs w:val="28"/>
        </w:rPr>
        <w:t>December 2022</w:t>
      </w:r>
      <w:r w:rsidR="005E0114">
        <w:rPr>
          <w:rFonts w:ascii="Arial" w:hAnsi="Arial" w:cs="Arial"/>
          <w:sz w:val="28"/>
          <w:szCs w:val="28"/>
        </w:rPr>
        <w:t xml:space="preserve"> to only complete the work in Leeudoringstad as there was no authorisation.</w:t>
      </w:r>
      <w:r w:rsidR="001C3857">
        <w:rPr>
          <w:rFonts w:ascii="Arial" w:hAnsi="Arial" w:cs="Arial"/>
          <w:sz w:val="28"/>
          <w:szCs w:val="28"/>
        </w:rPr>
        <w:t xml:space="preserve"> This resulted in a letter of demand addressed to the respondent to desist from proceeding with the construction in </w:t>
      </w:r>
      <w:r w:rsidR="0003110C">
        <w:rPr>
          <w:rFonts w:ascii="Arial" w:hAnsi="Arial" w:cs="Arial"/>
          <w:sz w:val="28"/>
          <w:szCs w:val="28"/>
        </w:rPr>
        <w:t>Wolmaransstad</w:t>
      </w:r>
      <w:r w:rsidR="001C3857">
        <w:rPr>
          <w:rFonts w:ascii="Arial" w:hAnsi="Arial" w:cs="Arial"/>
          <w:sz w:val="28"/>
          <w:szCs w:val="28"/>
        </w:rPr>
        <w:t xml:space="preserve"> and remove all installations of the telecommunication networks and facilities already erected.</w:t>
      </w:r>
    </w:p>
    <w:p w14:paraId="3EA70C58" w14:textId="77777777" w:rsidR="001C3857" w:rsidRDefault="001C3857" w:rsidP="009D3417">
      <w:pPr>
        <w:spacing w:after="0" w:line="360" w:lineRule="auto"/>
        <w:ind w:left="720" w:hanging="720"/>
        <w:jc w:val="both"/>
        <w:rPr>
          <w:rFonts w:ascii="Arial" w:hAnsi="Arial" w:cs="Arial"/>
          <w:sz w:val="28"/>
          <w:szCs w:val="28"/>
        </w:rPr>
      </w:pPr>
    </w:p>
    <w:p w14:paraId="2F11A4EA" w14:textId="7AB3E0A9" w:rsidR="00C44F42" w:rsidRDefault="001C3857" w:rsidP="009D3417">
      <w:pPr>
        <w:spacing w:after="0" w:line="360" w:lineRule="auto"/>
        <w:ind w:left="720" w:hanging="720"/>
        <w:jc w:val="both"/>
        <w:rPr>
          <w:rFonts w:ascii="Arial" w:hAnsi="Arial" w:cs="Arial"/>
          <w:sz w:val="28"/>
          <w:szCs w:val="28"/>
        </w:rPr>
      </w:pPr>
      <w:r>
        <w:rPr>
          <w:rFonts w:ascii="Arial" w:hAnsi="Arial" w:cs="Arial"/>
          <w:sz w:val="28"/>
          <w:szCs w:val="28"/>
        </w:rPr>
        <w:t>[7]</w:t>
      </w:r>
      <w:r w:rsidR="000B560A">
        <w:rPr>
          <w:rFonts w:ascii="Arial" w:hAnsi="Arial" w:cs="Arial"/>
          <w:sz w:val="28"/>
          <w:szCs w:val="28"/>
        </w:rPr>
        <w:tab/>
      </w:r>
      <w:r w:rsidR="00B760CA">
        <w:rPr>
          <w:rFonts w:ascii="Arial" w:hAnsi="Arial" w:cs="Arial"/>
          <w:sz w:val="28"/>
          <w:szCs w:val="28"/>
        </w:rPr>
        <w:t>In response to the letter of demand the respondent addressed a letter to the applicant denying any unlawful conduct and further that it was not constructing any new network infrastructure within the municipal road reserve. The respondent explained that it was only running cables from poles situated within the road reserve to the homes of its existing clients as well as maintaining its existing network. As</w:t>
      </w:r>
      <w:r w:rsidR="00005EF0">
        <w:rPr>
          <w:rFonts w:ascii="Arial" w:hAnsi="Arial" w:cs="Arial"/>
          <w:sz w:val="28"/>
          <w:szCs w:val="28"/>
        </w:rPr>
        <w:t xml:space="preserve"> </w:t>
      </w:r>
      <w:r w:rsidR="00B760CA">
        <w:rPr>
          <w:rFonts w:ascii="Arial" w:hAnsi="Arial" w:cs="Arial"/>
          <w:sz w:val="28"/>
          <w:szCs w:val="28"/>
        </w:rPr>
        <w:t xml:space="preserve">a </w:t>
      </w:r>
      <w:r w:rsidR="00005EF0">
        <w:rPr>
          <w:rFonts w:ascii="Arial" w:hAnsi="Arial" w:cs="Arial"/>
          <w:sz w:val="28"/>
          <w:szCs w:val="28"/>
        </w:rPr>
        <w:t>result,</w:t>
      </w:r>
      <w:r w:rsidR="00B760CA">
        <w:rPr>
          <w:rFonts w:ascii="Arial" w:hAnsi="Arial" w:cs="Arial"/>
          <w:sz w:val="28"/>
          <w:szCs w:val="28"/>
        </w:rPr>
        <w:t xml:space="preserve"> there was no basis to demand that there should be a removal of all infrastructure installed. </w:t>
      </w:r>
    </w:p>
    <w:p w14:paraId="6EE040C5" w14:textId="77777777" w:rsidR="00C44F42" w:rsidRDefault="00C44F42" w:rsidP="009D3417">
      <w:pPr>
        <w:spacing w:after="0" w:line="360" w:lineRule="auto"/>
        <w:ind w:left="720" w:hanging="720"/>
        <w:jc w:val="both"/>
        <w:rPr>
          <w:rFonts w:ascii="Arial" w:hAnsi="Arial" w:cs="Arial"/>
          <w:sz w:val="28"/>
          <w:szCs w:val="28"/>
        </w:rPr>
      </w:pPr>
    </w:p>
    <w:p w14:paraId="424973E8" w14:textId="14BB5B48" w:rsidR="00B760CA" w:rsidRDefault="00C44F42" w:rsidP="009D3417">
      <w:pPr>
        <w:spacing w:after="0" w:line="360" w:lineRule="auto"/>
        <w:ind w:left="720" w:hanging="720"/>
        <w:jc w:val="both"/>
        <w:rPr>
          <w:rFonts w:ascii="Arial" w:hAnsi="Arial" w:cs="Arial"/>
          <w:sz w:val="28"/>
          <w:szCs w:val="28"/>
        </w:rPr>
      </w:pPr>
      <w:r>
        <w:rPr>
          <w:rFonts w:ascii="Arial" w:hAnsi="Arial" w:cs="Arial"/>
          <w:sz w:val="28"/>
          <w:szCs w:val="28"/>
        </w:rPr>
        <w:t>[8]</w:t>
      </w:r>
      <w:r w:rsidR="000B560A">
        <w:rPr>
          <w:rFonts w:ascii="Arial" w:hAnsi="Arial" w:cs="Arial"/>
          <w:sz w:val="28"/>
          <w:szCs w:val="28"/>
        </w:rPr>
        <w:tab/>
      </w:r>
      <w:r>
        <w:rPr>
          <w:rFonts w:ascii="Arial" w:hAnsi="Arial" w:cs="Arial"/>
          <w:sz w:val="28"/>
          <w:szCs w:val="28"/>
        </w:rPr>
        <w:t xml:space="preserve">The applicant has now launched this application pursuant to the response received from the respondent. </w:t>
      </w:r>
      <w:r w:rsidR="00E63374">
        <w:rPr>
          <w:rFonts w:ascii="Arial" w:hAnsi="Arial" w:cs="Arial"/>
          <w:sz w:val="28"/>
          <w:szCs w:val="28"/>
        </w:rPr>
        <w:t xml:space="preserve"> </w:t>
      </w:r>
    </w:p>
    <w:p w14:paraId="1D2B018B" w14:textId="77777777" w:rsidR="00B760CA" w:rsidRDefault="00B760CA" w:rsidP="009D3417">
      <w:pPr>
        <w:spacing w:after="0" w:line="360" w:lineRule="auto"/>
        <w:ind w:left="720" w:hanging="720"/>
        <w:jc w:val="both"/>
        <w:rPr>
          <w:rFonts w:ascii="Arial" w:hAnsi="Arial" w:cs="Arial"/>
          <w:sz w:val="28"/>
          <w:szCs w:val="28"/>
        </w:rPr>
      </w:pPr>
    </w:p>
    <w:p w14:paraId="4B556503" w14:textId="644327EF" w:rsidR="00731EB4" w:rsidRDefault="00C44F42" w:rsidP="000B560A">
      <w:pPr>
        <w:spacing w:after="0" w:line="360" w:lineRule="auto"/>
        <w:ind w:left="720" w:hanging="720"/>
        <w:jc w:val="both"/>
        <w:rPr>
          <w:rFonts w:ascii="Arial" w:hAnsi="Arial" w:cs="Arial"/>
          <w:bCs/>
          <w:sz w:val="28"/>
          <w:szCs w:val="28"/>
        </w:rPr>
      </w:pPr>
      <w:r>
        <w:rPr>
          <w:rFonts w:ascii="Arial" w:hAnsi="Arial" w:cs="Arial"/>
          <w:bCs/>
          <w:sz w:val="28"/>
          <w:szCs w:val="28"/>
        </w:rPr>
        <w:t>[9]</w:t>
      </w:r>
      <w:r w:rsidR="000B560A">
        <w:rPr>
          <w:rFonts w:ascii="Arial" w:hAnsi="Arial" w:cs="Arial"/>
          <w:bCs/>
          <w:sz w:val="28"/>
          <w:szCs w:val="28"/>
        </w:rPr>
        <w:tab/>
      </w:r>
      <w:r>
        <w:rPr>
          <w:rFonts w:ascii="Arial" w:hAnsi="Arial" w:cs="Arial"/>
          <w:bCs/>
          <w:sz w:val="28"/>
          <w:szCs w:val="28"/>
        </w:rPr>
        <w:t xml:space="preserve">The respondent raised points </w:t>
      </w:r>
      <w:r w:rsidRPr="00C44F42">
        <w:rPr>
          <w:rFonts w:ascii="Arial" w:hAnsi="Arial" w:cs="Arial"/>
          <w:bCs/>
          <w:i/>
          <w:iCs/>
          <w:sz w:val="28"/>
          <w:szCs w:val="28"/>
        </w:rPr>
        <w:t>in limine</w:t>
      </w:r>
      <w:r>
        <w:rPr>
          <w:rFonts w:ascii="Arial" w:hAnsi="Arial" w:cs="Arial"/>
          <w:bCs/>
          <w:sz w:val="28"/>
          <w:szCs w:val="28"/>
        </w:rPr>
        <w:t xml:space="preserve"> in opposing this application.These are lack of jurisdiction, lack of urgency and non-joinder.</w:t>
      </w:r>
    </w:p>
    <w:p w14:paraId="73C81231" w14:textId="02CD8266" w:rsidR="00731EB4" w:rsidRPr="00731EB4" w:rsidRDefault="00067E46" w:rsidP="004E14B9">
      <w:pPr>
        <w:spacing w:after="0" w:line="360" w:lineRule="auto"/>
        <w:jc w:val="both"/>
        <w:rPr>
          <w:rFonts w:ascii="Arial" w:hAnsi="Arial" w:cs="Arial"/>
          <w:b/>
          <w:sz w:val="28"/>
          <w:szCs w:val="28"/>
        </w:rPr>
      </w:pPr>
      <w:r>
        <w:rPr>
          <w:rFonts w:ascii="Arial" w:hAnsi="Arial" w:cs="Arial"/>
          <w:b/>
          <w:sz w:val="28"/>
          <w:szCs w:val="28"/>
        </w:rPr>
        <w:lastRenderedPageBreak/>
        <w:t>J</w:t>
      </w:r>
      <w:r w:rsidR="00731EB4" w:rsidRPr="00731EB4">
        <w:rPr>
          <w:rFonts w:ascii="Arial" w:hAnsi="Arial" w:cs="Arial"/>
          <w:b/>
          <w:sz w:val="28"/>
          <w:szCs w:val="28"/>
        </w:rPr>
        <w:t>urisdiction</w:t>
      </w:r>
    </w:p>
    <w:p w14:paraId="3769C126" w14:textId="77777777" w:rsidR="00C44F42" w:rsidRPr="00F7628C" w:rsidRDefault="00C44F42" w:rsidP="004E14B9">
      <w:pPr>
        <w:spacing w:after="0" w:line="360" w:lineRule="auto"/>
        <w:jc w:val="both"/>
        <w:rPr>
          <w:rFonts w:ascii="Arial" w:hAnsi="Arial" w:cs="Arial"/>
          <w:b/>
          <w:sz w:val="12"/>
          <w:szCs w:val="12"/>
        </w:rPr>
      </w:pPr>
    </w:p>
    <w:p w14:paraId="07B87ADB" w14:textId="355A7F4C" w:rsidR="00023D9C" w:rsidRDefault="00731EB4" w:rsidP="000B560A">
      <w:pPr>
        <w:spacing w:after="0" w:line="360" w:lineRule="auto"/>
        <w:ind w:left="720" w:hanging="720"/>
        <w:jc w:val="both"/>
        <w:rPr>
          <w:rFonts w:ascii="Arial" w:hAnsi="Arial" w:cs="Arial"/>
          <w:bCs/>
          <w:sz w:val="28"/>
          <w:szCs w:val="28"/>
        </w:rPr>
      </w:pPr>
      <w:r>
        <w:rPr>
          <w:rFonts w:ascii="Arial" w:hAnsi="Arial" w:cs="Arial"/>
          <w:bCs/>
          <w:sz w:val="28"/>
          <w:szCs w:val="28"/>
        </w:rPr>
        <w:t>[10]</w:t>
      </w:r>
      <w:r w:rsidR="000B560A">
        <w:rPr>
          <w:rFonts w:ascii="Arial" w:hAnsi="Arial" w:cs="Arial"/>
          <w:bCs/>
          <w:sz w:val="28"/>
          <w:szCs w:val="28"/>
        </w:rPr>
        <w:tab/>
      </w:r>
      <w:r w:rsidR="00067E46">
        <w:rPr>
          <w:rFonts w:ascii="Arial" w:hAnsi="Arial" w:cs="Arial"/>
          <w:bCs/>
          <w:sz w:val="28"/>
          <w:szCs w:val="28"/>
        </w:rPr>
        <w:t xml:space="preserve">This point </w:t>
      </w:r>
      <w:r w:rsidR="00067E46" w:rsidRPr="00067E46">
        <w:rPr>
          <w:rFonts w:ascii="Arial" w:hAnsi="Arial" w:cs="Arial"/>
          <w:bCs/>
          <w:i/>
          <w:iCs/>
          <w:sz w:val="28"/>
          <w:szCs w:val="28"/>
        </w:rPr>
        <w:t>in limine</w:t>
      </w:r>
      <w:r w:rsidR="00067E46">
        <w:rPr>
          <w:rFonts w:ascii="Arial" w:hAnsi="Arial" w:cs="Arial"/>
          <w:bCs/>
          <w:sz w:val="28"/>
          <w:szCs w:val="28"/>
        </w:rPr>
        <w:t xml:space="preserve"> goes to the heart of this application as it deals with the cause of action. </w:t>
      </w:r>
      <w:r>
        <w:rPr>
          <w:rFonts w:ascii="Arial" w:hAnsi="Arial" w:cs="Arial"/>
          <w:bCs/>
          <w:sz w:val="28"/>
          <w:szCs w:val="28"/>
        </w:rPr>
        <w:t>The respondent argued that its principal place of business is in</w:t>
      </w:r>
      <w:r w:rsidR="00067E46">
        <w:rPr>
          <w:rFonts w:ascii="Arial" w:hAnsi="Arial" w:cs="Arial"/>
          <w:bCs/>
          <w:sz w:val="28"/>
          <w:szCs w:val="28"/>
        </w:rPr>
        <w:t xml:space="preserve"> </w:t>
      </w:r>
      <w:r>
        <w:rPr>
          <w:rFonts w:ascii="Arial" w:hAnsi="Arial" w:cs="Arial"/>
          <w:bCs/>
          <w:sz w:val="28"/>
          <w:szCs w:val="28"/>
        </w:rPr>
        <w:t>Stellenbosch and that there is no cause of action that arose within this court’s area of jurisdiction to establish jurisdiction. The respondent’s argument is based on the fact that according to it</w:t>
      </w:r>
      <w:r w:rsidR="00067E46">
        <w:rPr>
          <w:rFonts w:ascii="Arial" w:hAnsi="Arial" w:cs="Arial"/>
          <w:bCs/>
          <w:sz w:val="28"/>
          <w:szCs w:val="28"/>
        </w:rPr>
        <w:t>,</w:t>
      </w:r>
      <w:r>
        <w:rPr>
          <w:rFonts w:ascii="Arial" w:hAnsi="Arial" w:cs="Arial"/>
          <w:bCs/>
          <w:sz w:val="28"/>
          <w:szCs w:val="28"/>
        </w:rPr>
        <w:t xml:space="preserve"> there is no construction of telecommunication infrastructure by the respondent in </w:t>
      </w:r>
      <w:r w:rsidR="0003110C">
        <w:rPr>
          <w:rFonts w:ascii="Arial" w:hAnsi="Arial" w:cs="Arial"/>
          <w:bCs/>
          <w:sz w:val="28"/>
          <w:szCs w:val="28"/>
        </w:rPr>
        <w:t>Wolmaransstad</w:t>
      </w:r>
      <w:r>
        <w:rPr>
          <w:rFonts w:ascii="Arial" w:hAnsi="Arial" w:cs="Arial"/>
          <w:bCs/>
          <w:sz w:val="28"/>
          <w:szCs w:val="28"/>
        </w:rPr>
        <w:t xml:space="preserve"> as alleged by the applicant.</w:t>
      </w:r>
      <w:r w:rsidR="00067E46">
        <w:rPr>
          <w:rFonts w:ascii="Arial" w:hAnsi="Arial" w:cs="Arial"/>
          <w:bCs/>
          <w:sz w:val="28"/>
          <w:szCs w:val="28"/>
        </w:rPr>
        <w:t xml:space="preserve"> It was submitted that the </w:t>
      </w:r>
      <w:r w:rsidR="00067E46" w:rsidRPr="000B560A">
        <w:rPr>
          <w:rFonts w:ascii="Arial" w:hAnsi="Arial" w:cs="Arial"/>
          <w:b/>
          <w:sz w:val="28"/>
          <w:szCs w:val="28"/>
        </w:rPr>
        <w:t>2018</w:t>
      </w:r>
      <w:r w:rsidR="00067E46">
        <w:rPr>
          <w:rFonts w:ascii="Arial" w:hAnsi="Arial" w:cs="Arial"/>
          <w:bCs/>
          <w:sz w:val="28"/>
          <w:szCs w:val="28"/>
        </w:rPr>
        <w:t xml:space="preserve"> Wayleave approval for infrastructure installation in </w:t>
      </w:r>
      <w:r w:rsidR="0003110C">
        <w:rPr>
          <w:rFonts w:ascii="Arial" w:hAnsi="Arial" w:cs="Arial"/>
          <w:bCs/>
          <w:sz w:val="28"/>
          <w:szCs w:val="28"/>
        </w:rPr>
        <w:t>Wolmaransstad</w:t>
      </w:r>
      <w:r w:rsidR="00067E46">
        <w:rPr>
          <w:rFonts w:ascii="Arial" w:hAnsi="Arial" w:cs="Arial"/>
          <w:bCs/>
          <w:sz w:val="28"/>
          <w:szCs w:val="28"/>
        </w:rPr>
        <w:t xml:space="preserve"> is not a subject of this application and according to the respondent, that was the last installation done in </w:t>
      </w:r>
      <w:r w:rsidR="0003110C">
        <w:rPr>
          <w:rFonts w:ascii="Arial" w:hAnsi="Arial" w:cs="Arial"/>
          <w:bCs/>
          <w:sz w:val="28"/>
          <w:szCs w:val="28"/>
        </w:rPr>
        <w:t>Wolmaransstad</w:t>
      </w:r>
      <w:r w:rsidR="00067E46">
        <w:rPr>
          <w:rFonts w:ascii="Arial" w:hAnsi="Arial" w:cs="Arial"/>
          <w:bCs/>
          <w:sz w:val="28"/>
          <w:szCs w:val="28"/>
        </w:rPr>
        <w:t>.</w:t>
      </w:r>
      <w:r>
        <w:rPr>
          <w:rFonts w:ascii="Arial" w:hAnsi="Arial" w:cs="Arial"/>
          <w:bCs/>
          <w:sz w:val="28"/>
          <w:szCs w:val="28"/>
        </w:rPr>
        <w:t xml:space="preserve"> </w:t>
      </w:r>
      <w:r w:rsidR="00023D9C">
        <w:rPr>
          <w:rFonts w:ascii="Arial" w:hAnsi="Arial" w:cs="Arial"/>
          <w:bCs/>
          <w:sz w:val="28"/>
          <w:szCs w:val="28"/>
        </w:rPr>
        <w:t xml:space="preserve">As a </w:t>
      </w:r>
      <w:r>
        <w:rPr>
          <w:rFonts w:ascii="Arial" w:hAnsi="Arial" w:cs="Arial"/>
          <w:bCs/>
          <w:sz w:val="28"/>
          <w:szCs w:val="28"/>
        </w:rPr>
        <w:t>result</w:t>
      </w:r>
      <w:r w:rsidR="00023D9C">
        <w:rPr>
          <w:rFonts w:ascii="Arial" w:hAnsi="Arial" w:cs="Arial"/>
          <w:bCs/>
          <w:sz w:val="28"/>
          <w:szCs w:val="28"/>
        </w:rPr>
        <w:t>,</w:t>
      </w:r>
      <w:r>
        <w:rPr>
          <w:rFonts w:ascii="Arial" w:hAnsi="Arial" w:cs="Arial"/>
          <w:bCs/>
          <w:sz w:val="28"/>
          <w:szCs w:val="28"/>
        </w:rPr>
        <w:t xml:space="preserve"> </w:t>
      </w:r>
      <w:r w:rsidR="00023D9C">
        <w:rPr>
          <w:rFonts w:ascii="Arial" w:hAnsi="Arial" w:cs="Arial"/>
          <w:bCs/>
          <w:sz w:val="28"/>
          <w:szCs w:val="28"/>
        </w:rPr>
        <w:t xml:space="preserve">there is no activity in this court’s area of jurisdiction. </w:t>
      </w:r>
    </w:p>
    <w:p w14:paraId="02F4B4D1" w14:textId="77777777" w:rsidR="00023D9C" w:rsidRDefault="00023D9C" w:rsidP="004E14B9">
      <w:pPr>
        <w:spacing w:after="0" w:line="360" w:lineRule="auto"/>
        <w:jc w:val="both"/>
        <w:rPr>
          <w:rFonts w:ascii="Arial" w:hAnsi="Arial" w:cs="Arial"/>
          <w:bCs/>
          <w:sz w:val="28"/>
          <w:szCs w:val="28"/>
        </w:rPr>
      </w:pPr>
    </w:p>
    <w:p w14:paraId="2A861792" w14:textId="02185E74" w:rsidR="00731EB4" w:rsidRDefault="00023D9C" w:rsidP="000B560A">
      <w:pPr>
        <w:spacing w:after="0" w:line="360" w:lineRule="auto"/>
        <w:ind w:left="720" w:hanging="720"/>
        <w:jc w:val="both"/>
        <w:rPr>
          <w:rFonts w:ascii="Arial" w:hAnsi="Arial" w:cs="Arial"/>
          <w:bCs/>
          <w:sz w:val="28"/>
          <w:szCs w:val="28"/>
        </w:rPr>
      </w:pPr>
      <w:r>
        <w:rPr>
          <w:rFonts w:ascii="Arial" w:hAnsi="Arial" w:cs="Arial"/>
          <w:bCs/>
          <w:sz w:val="28"/>
          <w:szCs w:val="28"/>
        </w:rPr>
        <w:t>[11</w:t>
      </w:r>
      <w:r w:rsidR="0003110C">
        <w:rPr>
          <w:rFonts w:ascii="Arial" w:hAnsi="Arial" w:cs="Arial"/>
          <w:bCs/>
          <w:sz w:val="28"/>
          <w:szCs w:val="28"/>
        </w:rPr>
        <w:t>]</w:t>
      </w:r>
      <w:r w:rsidR="000B560A">
        <w:rPr>
          <w:rFonts w:ascii="Arial" w:hAnsi="Arial" w:cs="Arial"/>
          <w:bCs/>
          <w:sz w:val="28"/>
          <w:szCs w:val="28"/>
        </w:rPr>
        <w:tab/>
      </w:r>
      <w:r w:rsidR="0003110C">
        <w:rPr>
          <w:rFonts w:ascii="Arial" w:hAnsi="Arial" w:cs="Arial"/>
          <w:bCs/>
          <w:sz w:val="28"/>
          <w:szCs w:val="28"/>
        </w:rPr>
        <w:t>In</w:t>
      </w:r>
      <w:r w:rsidR="00731EB4">
        <w:rPr>
          <w:rFonts w:ascii="Arial" w:hAnsi="Arial" w:cs="Arial"/>
          <w:bCs/>
          <w:sz w:val="28"/>
          <w:szCs w:val="28"/>
        </w:rPr>
        <w:t xml:space="preserve"> contention the applicant maintained that there was construction by the respondent as noticed on </w:t>
      </w:r>
      <w:r w:rsidR="00731EB4" w:rsidRPr="000B560A">
        <w:rPr>
          <w:rFonts w:ascii="Arial" w:hAnsi="Arial" w:cs="Arial"/>
          <w:b/>
          <w:sz w:val="28"/>
          <w:szCs w:val="28"/>
        </w:rPr>
        <w:t>23 February 2024</w:t>
      </w:r>
      <w:r w:rsidR="00731EB4">
        <w:rPr>
          <w:rFonts w:ascii="Arial" w:hAnsi="Arial" w:cs="Arial"/>
          <w:bCs/>
          <w:sz w:val="28"/>
          <w:szCs w:val="28"/>
        </w:rPr>
        <w:t xml:space="preserve"> in </w:t>
      </w:r>
      <w:r w:rsidR="0003110C">
        <w:rPr>
          <w:rFonts w:ascii="Arial" w:hAnsi="Arial" w:cs="Arial"/>
          <w:bCs/>
          <w:sz w:val="28"/>
          <w:szCs w:val="28"/>
        </w:rPr>
        <w:t>Wolmaransstad</w:t>
      </w:r>
      <w:r w:rsidR="00731EB4">
        <w:rPr>
          <w:rFonts w:ascii="Arial" w:hAnsi="Arial" w:cs="Arial"/>
          <w:bCs/>
          <w:sz w:val="28"/>
          <w:szCs w:val="28"/>
        </w:rPr>
        <w:t xml:space="preserve"> and hence this application.</w:t>
      </w:r>
    </w:p>
    <w:p w14:paraId="2A12A5C2" w14:textId="77777777" w:rsidR="00731EB4" w:rsidRDefault="00731EB4" w:rsidP="004E14B9">
      <w:pPr>
        <w:spacing w:after="0" w:line="360" w:lineRule="auto"/>
        <w:jc w:val="both"/>
        <w:rPr>
          <w:rFonts w:ascii="Arial" w:hAnsi="Arial" w:cs="Arial"/>
          <w:bCs/>
          <w:sz w:val="28"/>
          <w:szCs w:val="28"/>
        </w:rPr>
      </w:pPr>
    </w:p>
    <w:p w14:paraId="55FF6766" w14:textId="77777777" w:rsidR="00F7628C" w:rsidRDefault="00731EB4" w:rsidP="000B560A">
      <w:pPr>
        <w:spacing w:after="0" w:line="360" w:lineRule="auto"/>
        <w:ind w:left="720" w:hanging="720"/>
        <w:jc w:val="both"/>
        <w:rPr>
          <w:rFonts w:ascii="Arial" w:hAnsi="Arial" w:cs="Arial"/>
          <w:bCs/>
          <w:sz w:val="28"/>
          <w:szCs w:val="28"/>
        </w:rPr>
      </w:pPr>
      <w:r>
        <w:rPr>
          <w:rFonts w:ascii="Arial" w:hAnsi="Arial" w:cs="Arial"/>
          <w:bCs/>
          <w:sz w:val="28"/>
          <w:szCs w:val="28"/>
        </w:rPr>
        <w:t>[1</w:t>
      </w:r>
      <w:r w:rsidR="00023D9C">
        <w:rPr>
          <w:rFonts w:ascii="Arial" w:hAnsi="Arial" w:cs="Arial"/>
          <w:bCs/>
          <w:sz w:val="28"/>
          <w:szCs w:val="28"/>
        </w:rPr>
        <w:t>2</w:t>
      </w:r>
      <w:r>
        <w:rPr>
          <w:rFonts w:ascii="Arial" w:hAnsi="Arial" w:cs="Arial"/>
          <w:bCs/>
          <w:sz w:val="28"/>
          <w:szCs w:val="28"/>
        </w:rPr>
        <w:t>]</w:t>
      </w:r>
      <w:r w:rsidR="000B560A">
        <w:rPr>
          <w:rFonts w:ascii="Arial" w:hAnsi="Arial" w:cs="Arial"/>
          <w:bCs/>
          <w:sz w:val="28"/>
          <w:szCs w:val="28"/>
        </w:rPr>
        <w:tab/>
      </w:r>
      <w:r>
        <w:rPr>
          <w:rFonts w:ascii="Arial" w:hAnsi="Arial" w:cs="Arial"/>
          <w:bCs/>
          <w:sz w:val="28"/>
          <w:szCs w:val="28"/>
        </w:rPr>
        <w:t xml:space="preserve">The applicant has attached photographs of wires on poles and a report of inspection </w:t>
      </w:r>
      <w:r w:rsidR="00023D9C">
        <w:rPr>
          <w:rFonts w:ascii="Arial" w:hAnsi="Arial" w:cs="Arial"/>
          <w:bCs/>
          <w:sz w:val="28"/>
          <w:szCs w:val="28"/>
        </w:rPr>
        <w:t xml:space="preserve">dated </w:t>
      </w:r>
      <w:r w:rsidR="00023D9C" w:rsidRPr="000B560A">
        <w:rPr>
          <w:rFonts w:ascii="Arial" w:hAnsi="Arial" w:cs="Arial"/>
          <w:b/>
          <w:sz w:val="28"/>
          <w:szCs w:val="28"/>
        </w:rPr>
        <w:t>8 M</w:t>
      </w:r>
      <w:r w:rsidRPr="000B560A">
        <w:rPr>
          <w:rFonts w:ascii="Arial" w:hAnsi="Arial" w:cs="Arial"/>
          <w:b/>
          <w:sz w:val="28"/>
          <w:szCs w:val="28"/>
        </w:rPr>
        <w:t>arch 2024</w:t>
      </w:r>
      <w:r w:rsidR="00023D9C">
        <w:rPr>
          <w:rFonts w:ascii="Arial" w:hAnsi="Arial" w:cs="Arial"/>
          <w:bCs/>
          <w:sz w:val="28"/>
          <w:szCs w:val="28"/>
        </w:rPr>
        <w:t>. In terms of the report the scope of inspection is stated as follows</w:t>
      </w:r>
      <w:r w:rsidR="00BA3BCE">
        <w:rPr>
          <w:rFonts w:ascii="Arial" w:hAnsi="Arial" w:cs="Arial"/>
          <w:bCs/>
          <w:sz w:val="28"/>
          <w:szCs w:val="28"/>
        </w:rPr>
        <w:t>:</w:t>
      </w:r>
      <w:r w:rsidR="00023D9C">
        <w:rPr>
          <w:rFonts w:ascii="Arial" w:hAnsi="Arial" w:cs="Arial"/>
          <w:bCs/>
          <w:sz w:val="28"/>
          <w:szCs w:val="28"/>
        </w:rPr>
        <w:t xml:space="preserve"> </w:t>
      </w:r>
      <w:r w:rsidR="00023D9C" w:rsidRPr="000B560A">
        <w:rPr>
          <w:rFonts w:ascii="Arial" w:hAnsi="Arial" w:cs="Arial"/>
          <w:bCs/>
          <w:i/>
          <w:iCs/>
          <w:sz w:val="24"/>
          <w:szCs w:val="24"/>
        </w:rPr>
        <w:t xml:space="preserve">“The inspection covered the entire town of the municipality and the surrounding areas to analyse the installations of the fibre network lines installed by Herotel and the </w:t>
      </w:r>
      <w:r w:rsidR="00BA3BCE" w:rsidRPr="000B560A">
        <w:rPr>
          <w:rFonts w:ascii="Arial" w:hAnsi="Arial" w:cs="Arial"/>
          <w:bCs/>
          <w:i/>
          <w:iCs/>
          <w:sz w:val="24"/>
          <w:szCs w:val="24"/>
        </w:rPr>
        <w:t>streetlights</w:t>
      </w:r>
      <w:r w:rsidR="00023D9C" w:rsidRPr="000B560A">
        <w:rPr>
          <w:rFonts w:ascii="Arial" w:hAnsi="Arial" w:cs="Arial"/>
          <w:bCs/>
          <w:i/>
          <w:iCs/>
          <w:sz w:val="24"/>
          <w:szCs w:val="24"/>
        </w:rPr>
        <w:t xml:space="preserve"> poles of the municipality without authorisation.”</w:t>
      </w:r>
      <w:r w:rsidR="00023D9C" w:rsidRPr="000B560A">
        <w:rPr>
          <w:rFonts w:ascii="Arial" w:hAnsi="Arial" w:cs="Arial"/>
          <w:bCs/>
          <w:sz w:val="24"/>
          <w:szCs w:val="24"/>
        </w:rPr>
        <w:t xml:space="preserve"> </w:t>
      </w:r>
      <w:r w:rsidR="00BA3BCE">
        <w:rPr>
          <w:rFonts w:ascii="Arial" w:hAnsi="Arial" w:cs="Arial"/>
          <w:bCs/>
          <w:sz w:val="28"/>
          <w:szCs w:val="28"/>
        </w:rPr>
        <w:t xml:space="preserve">At the end of the report the results of the inspection are recorded as follows: </w:t>
      </w:r>
    </w:p>
    <w:p w14:paraId="0F28DA51" w14:textId="77777777" w:rsidR="00F7628C" w:rsidRPr="000B7A0B" w:rsidRDefault="00F7628C" w:rsidP="000B560A">
      <w:pPr>
        <w:spacing w:after="0" w:line="360" w:lineRule="auto"/>
        <w:ind w:left="720" w:hanging="720"/>
        <w:jc w:val="both"/>
        <w:rPr>
          <w:rFonts w:ascii="Arial" w:hAnsi="Arial" w:cs="Arial"/>
          <w:bCs/>
          <w:sz w:val="12"/>
          <w:szCs w:val="12"/>
        </w:rPr>
      </w:pPr>
    </w:p>
    <w:p w14:paraId="5743AB81" w14:textId="03D02431" w:rsidR="00F7628C" w:rsidRPr="00E00994" w:rsidRDefault="00F7628C" w:rsidP="00E00994">
      <w:pPr>
        <w:spacing w:after="0" w:line="360" w:lineRule="auto"/>
        <w:ind w:left="1440" w:hanging="720"/>
        <w:jc w:val="both"/>
        <w:rPr>
          <w:rFonts w:ascii="Arial" w:hAnsi="Arial" w:cs="Arial"/>
          <w:bCs/>
          <w:i/>
          <w:iCs/>
          <w:sz w:val="24"/>
          <w:szCs w:val="24"/>
        </w:rPr>
      </w:pPr>
      <w:r w:rsidRPr="00E00994">
        <w:rPr>
          <w:rFonts w:ascii="Arial" w:hAnsi="Arial" w:cs="Arial"/>
          <w:bCs/>
          <w:i/>
          <w:iCs/>
          <w:sz w:val="24"/>
          <w:szCs w:val="24"/>
        </w:rPr>
        <w:t>“7.1</w:t>
      </w:r>
      <w:r w:rsidRPr="00E00994">
        <w:rPr>
          <w:rFonts w:ascii="Arial" w:hAnsi="Arial" w:cs="Arial"/>
          <w:bCs/>
          <w:i/>
          <w:iCs/>
          <w:sz w:val="24"/>
          <w:szCs w:val="24"/>
        </w:rPr>
        <w:tab/>
        <w:t xml:space="preserve">We confirm that we have conducted an inspection with Mr Shakes Phutiagae and Mr Petrus Makaile, the officials of the Municipality, inter alia at the following locations in the Maquassi Hills Local Municipality, </w:t>
      </w:r>
      <w:r w:rsidR="00E00994" w:rsidRPr="00E00994">
        <w:rPr>
          <w:rFonts w:ascii="Arial" w:hAnsi="Arial" w:cs="Arial"/>
          <w:bCs/>
          <w:i/>
          <w:iCs/>
          <w:sz w:val="24"/>
          <w:szCs w:val="24"/>
        </w:rPr>
        <w:t>Wolmaransstad area:</w:t>
      </w:r>
    </w:p>
    <w:p w14:paraId="299F232A" w14:textId="77777777" w:rsidR="00E00994" w:rsidRPr="00E00994" w:rsidRDefault="00E00994" w:rsidP="00E00994">
      <w:pPr>
        <w:spacing w:after="0" w:line="360" w:lineRule="auto"/>
        <w:ind w:left="1440" w:hanging="720"/>
        <w:jc w:val="both"/>
        <w:rPr>
          <w:rFonts w:ascii="Arial" w:hAnsi="Arial" w:cs="Arial"/>
          <w:bCs/>
          <w:i/>
          <w:iCs/>
          <w:sz w:val="12"/>
          <w:szCs w:val="12"/>
        </w:rPr>
      </w:pPr>
    </w:p>
    <w:p w14:paraId="60C92D34" w14:textId="3E1290A1" w:rsidR="00E00994" w:rsidRPr="000F17F3" w:rsidRDefault="000F17F3" w:rsidP="000F17F3">
      <w:pPr>
        <w:spacing w:after="0" w:line="360" w:lineRule="auto"/>
        <w:ind w:left="1800" w:hanging="360"/>
        <w:jc w:val="both"/>
        <w:rPr>
          <w:rFonts w:ascii="Arial" w:hAnsi="Arial" w:cs="Arial"/>
          <w:bCs/>
          <w:i/>
          <w:iCs/>
          <w:sz w:val="24"/>
          <w:szCs w:val="24"/>
        </w:rPr>
      </w:pPr>
      <w:r w:rsidRPr="00E00994">
        <w:rPr>
          <w:rFonts w:ascii="Arial" w:hAnsi="Arial" w:cs="Arial"/>
          <w:bCs/>
          <w:i/>
          <w:iCs/>
          <w:sz w:val="24"/>
          <w:szCs w:val="24"/>
        </w:rPr>
        <w:t>a)</w:t>
      </w:r>
      <w:r w:rsidRPr="00E00994">
        <w:rPr>
          <w:rFonts w:ascii="Arial" w:hAnsi="Arial" w:cs="Arial"/>
          <w:bCs/>
          <w:i/>
          <w:iCs/>
          <w:sz w:val="24"/>
          <w:szCs w:val="24"/>
        </w:rPr>
        <w:tab/>
      </w:r>
      <w:r w:rsidR="00E00994" w:rsidRPr="000F17F3">
        <w:rPr>
          <w:rFonts w:ascii="Arial" w:hAnsi="Arial" w:cs="Arial"/>
          <w:bCs/>
          <w:i/>
          <w:iCs/>
          <w:sz w:val="24"/>
          <w:szCs w:val="24"/>
        </w:rPr>
        <w:t>Piet Rietiff Street</w:t>
      </w:r>
    </w:p>
    <w:p w14:paraId="2B8E5A1C" w14:textId="3671D539" w:rsidR="00E00994" w:rsidRPr="000F17F3" w:rsidRDefault="000F17F3" w:rsidP="000F17F3">
      <w:pPr>
        <w:spacing w:after="0" w:line="360" w:lineRule="auto"/>
        <w:ind w:left="1800" w:hanging="360"/>
        <w:jc w:val="both"/>
        <w:rPr>
          <w:rFonts w:ascii="Arial" w:hAnsi="Arial" w:cs="Arial"/>
          <w:bCs/>
          <w:i/>
          <w:iCs/>
          <w:sz w:val="24"/>
          <w:szCs w:val="24"/>
        </w:rPr>
      </w:pPr>
      <w:r w:rsidRPr="00E00994">
        <w:rPr>
          <w:rFonts w:ascii="Arial" w:hAnsi="Arial" w:cs="Arial"/>
          <w:bCs/>
          <w:i/>
          <w:iCs/>
          <w:sz w:val="24"/>
          <w:szCs w:val="24"/>
        </w:rPr>
        <w:t>b)</w:t>
      </w:r>
      <w:r w:rsidRPr="00E00994">
        <w:rPr>
          <w:rFonts w:ascii="Arial" w:hAnsi="Arial" w:cs="Arial"/>
          <w:bCs/>
          <w:i/>
          <w:iCs/>
          <w:sz w:val="24"/>
          <w:szCs w:val="24"/>
        </w:rPr>
        <w:tab/>
      </w:r>
      <w:r w:rsidR="00E00994" w:rsidRPr="000F17F3">
        <w:rPr>
          <w:rFonts w:ascii="Arial" w:hAnsi="Arial" w:cs="Arial"/>
          <w:bCs/>
          <w:i/>
          <w:iCs/>
          <w:sz w:val="24"/>
          <w:szCs w:val="24"/>
        </w:rPr>
        <w:t>Joubert Street</w:t>
      </w:r>
    </w:p>
    <w:p w14:paraId="0091AFE2" w14:textId="69371993" w:rsidR="00E00994" w:rsidRPr="000F17F3" w:rsidRDefault="000F17F3" w:rsidP="000F17F3">
      <w:pPr>
        <w:spacing w:after="0" w:line="360" w:lineRule="auto"/>
        <w:ind w:left="1800" w:hanging="360"/>
        <w:jc w:val="both"/>
        <w:rPr>
          <w:rFonts w:ascii="Arial" w:hAnsi="Arial" w:cs="Arial"/>
          <w:bCs/>
          <w:i/>
          <w:iCs/>
          <w:sz w:val="24"/>
          <w:szCs w:val="24"/>
        </w:rPr>
      </w:pPr>
      <w:r w:rsidRPr="00E00994">
        <w:rPr>
          <w:rFonts w:ascii="Arial" w:hAnsi="Arial" w:cs="Arial"/>
          <w:bCs/>
          <w:i/>
          <w:iCs/>
          <w:sz w:val="24"/>
          <w:szCs w:val="24"/>
        </w:rPr>
        <w:t>c)</w:t>
      </w:r>
      <w:r w:rsidRPr="00E00994">
        <w:rPr>
          <w:rFonts w:ascii="Arial" w:hAnsi="Arial" w:cs="Arial"/>
          <w:bCs/>
          <w:i/>
          <w:iCs/>
          <w:sz w:val="24"/>
          <w:szCs w:val="24"/>
        </w:rPr>
        <w:tab/>
      </w:r>
      <w:r w:rsidR="00E00994" w:rsidRPr="000F17F3">
        <w:rPr>
          <w:rFonts w:ascii="Arial" w:hAnsi="Arial" w:cs="Arial"/>
          <w:bCs/>
          <w:i/>
          <w:iCs/>
          <w:sz w:val="24"/>
          <w:szCs w:val="24"/>
        </w:rPr>
        <w:t>Geyer Street</w:t>
      </w:r>
    </w:p>
    <w:p w14:paraId="2AFD372F" w14:textId="5DE41BF2" w:rsidR="00E00994" w:rsidRPr="000F17F3" w:rsidRDefault="000F17F3" w:rsidP="000F17F3">
      <w:pPr>
        <w:spacing w:after="0" w:line="360" w:lineRule="auto"/>
        <w:ind w:left="1800" w:hanging="360"/>
        <w:jc w:val="both"/>
        <w:rPr>
          <w:rFonts w:ascii="Arial" w:hAnsi="Arial" w:cs="Arial"/>
          <w:bCs/>
          <w:i/>
          <w:iCs/>
          <w:sz w:val="24"/>
          <w:szCs w:val="24"/>
        </w:rPr>
      </w:pPr>
      <w:r w:rsidRPr="00E00994">
        <w:rPr>
          <w:rFonts w:ascii="Arial" w:hAnsi="Arial" w:cs="Arial"/>
          <w:bCs/>
          <w:i/>
          <w:iCs/>
          <w:sz w:val="24"/>
          <w:szCs w:val="24"/>
        </w:rPr>
        <w:t>d)</w:t>
      </w:r>
      <w:r w:rsidRPr="00E00994">
        <w:rPr>
          <w:rFonts w:ascii="Arial" w:hAnsi="Arial" w:cs="Arial"/>
          <w:bCs/>
          <w:i/>
          <w:iCs/>
          <w:sz w:val="24"/>
          <w:szCs w:val="24"/>
        </w:rPr>
        <w:tab/>
      </w:r>
      <w:r w:rsidR="00E00994" w:rsidRPr="000F17F3">
        <w:rPr>
          <w:rFonts w:ascii="Arial" w:hAnsi="Arial" w:cs="Arial"/>
          <w:bCs/>
          <w:i/>
          <w:iCs/>
          <w:sz w:val="24"/>
          <w:szCs w:val="24"/>
        </w:rPr>
        <w:t>Leask Street</w:t>
      </w:r>
    </w:p>
    <w:p w14:paraId="4DA8976F" w14:textId="0507B2AC" w:rsidR="00E00994" w:rsidRPr="000F17F3" w:rsidRDefault="000F17F3" w:rsidP="000F17F3">
      <w:pPr>
        <w:spacing w:after="0" w:line="360" w:lineRule="auto"/>
        <w:ind w:left="1800" w:hanging="360"/>
        <w:jc w:val="both"/>
        <w:rPr>
          <w:rFonts w:ascii="Arial" w:hAnsi="Arial" w:cs="Arial"/>
          <w:bCs/>
          <w:i/>
          <w:iCs/>
          <w:sz w:val="24"/>
          <w:szCs w:val="24"/>
        </w:rPr>
      </w:pPr>
      <w:r w:rsidRPr="00E00994">
        <w:rPr>
          <w:rFonts w:ascii="Arial" w:hAnsi="Arial" w:cs="Arial"/>
          <w:bCs/>
          <w:i/>
          <w:iCs/>
          <w:sz w:val="24"/>
          <w:szCs w:val="24"/>
        </w:rPr>
        <w:t>e)</w:t>
      </w:r>
      <w:r w:rsidRPr="00E00994">
        <w:rPr>
          <w:rFonts w:ascii="Arial" w:hAnsi="Arial" w:cs="Arial"/>
          <w:bCs/>
          <w:i/>
          <w:iCs/>
          <w:sz w:val="24"/>
          <w:szCs w:val="24"/>
        </w:rPr>
        <w:tab/>
      </w:r>
      <w:r w:rsidR="00E00994" w:rsidRPr="000F17F3">
        <w:rPr>
          <w:rFonts w:ascii="Arial" w:hAnsi="Arial" w:cs="Arial"/>
          <w:bCs/>
          <w:i/>
          <w:iCs/>
          <w:sz w:val="24"/>
          <w:szCs w:val="24"/>
        </w:rPr>
        <w:t>Kruger Street</w:t>
      </w:r>
    </w:p>
    <w:p w14:paraId="14A82D36" w14:textId="21D9780C" w:rsidR="00E00994" w:rsidRPr="000F17F3" w:rsidRDefault="000F17F3" w:rsidP="000F17F3">
      <w:pPr>
        <w:spacing w:after="0" w:line="360" w:lineRule="auto"/>
        <w:ind w:left="1800" w:hanging="360"/>
        <w:jc w:val="both"/>
        <w:rPr>
          <w:rFonts w:ascii="Arial" w:hAnsi="Arial" w:cs="Arial"/>
          <w:bCs/>
          <w:i/>
          <w:iCs/>
          <w:sz w:val="24"/>
          <w:szCs w:val="24"/>
        </w:rPr>
      </w:pPr>
      <w:r>
        <w:rPr>
          <w:rFonts w:ascii="Arial" w:hAnsi="Arial" w:cs="Arial"/>
          <w:bCs/>
          <w:i/>
          <w:iCs/>
          <w:sz w:val="24"/>
          <w:szCs w:val="24"/>
        </w:rPr>
        <w:t>f)</w:t>
      </w:r>
      <w:r>
        <w:rPr>
          <w:rFonts w:ascii="Arial" w:hAnsi="Arial" w:cs="Arial"/>
          <w:bCs/>
          <w:i/>
          <w:iCs/>
          <w:sz w:val="24"/>
          <w:szCs w:val="24"/>
        </w:rPr>
        <w:tab/>
      </w:r>
      <w:r w:rsidR="00E00994" w:rsidRPr="000F17F3">
        <w:rPr>
          <w:rFonts w:ascii="Arial" w:hAnsi="Arial" w:cs="Arial"/>
          <w:bCs/>
          <w:i/>
          <w:iCs/>
          <w:sz w:val="24"/>
          <w:szCs w:val="24"/>
        </w:rPr>
        <w:t>Broadband Street</w:t>
      </w:r>
    </w:p>
    <w:p w14:paraId="74C1EEF2" w14:textId="77777777" w:rsidR="000B7A0B" w:rsidRPr="000B7A0B" w:rsidRDefault="000B7A0B" w:rsidP="000B7A0B">
      <w:pPr>
        <w:pStyle w:val="ListParagraph"/>
        <w:spacing w:after="0" w:line="360" w:lineRule="auto"/>
        <w:ind w:left="1800"/>
        <w:jc w:val="both"/>
        <w:rPr>
          <w:rFonts w:ascii="Arial" w:hAnsi="Arial" w:cs="Arial"/>
          <w:bCs/>
          <w:i/>
          <w:iCs/>
          <w:sz w:val="12"/>
          <w:szCs w:val="12"/>
        </w:rPr>
      </w:pPr>
    </w:p>
    <w:p w14:paraId="5CADD1E0" w14:textId="173C0FFE" w:rsidR="00BA3BCE" w:rsidRPr="00E00994" w:rsidRDefault="00E00994" w:rsidP="00E00994">
      <w:pPr>
        <w:spacing w:after="0" w:line="360" w:lineRule="auto"/>
        <w:ind w:left="1440" w:hanging="720"/>
        <w:jc w:val="both"/>
        <w:rPr>
          <w:rFonts w:ascii="Arial" w:hAnsi="Arial" w:cs="Arial"/>
          <w:bCs/>
          <w:i/>
          <w:iCs/>
          <w:sz w:val="24"/>
          <w:szCs w:val="24"/>
        </w:rPr>
      </w:pPr>
      <w:r w:rsidRPr="00E00994">
        <w:rPr>
          <w:rFonts w:ascii="Arial" w:hAnsi="Arial" w:cs="Arial"/>
          <w:bCs/>
          <w:i/>
          <w:iCs/>
          <w:sz w:val="24"/>
          <w:szCs w:val="24"/>
        </w:rPr>
        <w:t>7.2</w:t>
      </w:r>
      <w:r w:rsidRPr="00E00994">
        <w:rPr>
          <w:rFonts w:ascii="Arial" w:hAnsi="Arial" w:cs="Arial"/>
          <w:bCs/>
          <w:i/>
          <w:iCs/>
          <w:sz w:val="24"/>
          <w:szCs w:val="24"/>
        </w:rPr>
        <w:tab/>
        <w:t>The inspection we conducted revealed that Herotel has unlawfully installed the wires for fibre network at all the street poles of the Municipality in contravention of the applicable legislations. We noticed that  some of the street poles are destroyed by the abnormal trucks as a results of the overheads wires installed by Herotel. The abnormal trucks dragged the wires which resulted in damaging the street lights pole. Pictures taken evincing the skewed street poles are attached hereto. The overheads wires are installed below the prescribed height in contravention of the Electronic Communications Act and exposes the Municipality to a serious risk.”</w:t>
      </w:r>
    </w:p>
    <w:p w14:paraId="6A8ACEBF" w14:textId="77777777" w:rsidR="00BA3BCE" w:rsidRDefault="00BA3BCE" w:rsidP="004E14B9">
      <w:pPr>
        <w:spacing w:after="0" w:line="360" w:lineRule="auto"/>
        <w:jc w:val="both"/>
        <w:rPr>
          <w:rFonts w:ascii="Arial" w:hAnsi="Arial" w:cs="Arial"/>
          <w:bCs/>
          <w:sz w:val="28"/>
          <w:szCs w:val="28"/>
        </w:rPr>
      </w:pPr>
    </w:p>
    <w:p w14:paraId="6A518AAF" w14:textId="579AB14D" w:rsidR="009035A7" w:rsidRDefault="00BA3BCE" w:rsidP="000B560A">
      <w:pPr>
        <w:spacing w:after="0" w:line="360" w:lineRule="auto"/>
        <w:ind w:left="720" w:hanging="720"/>
        <w:jc w:val="both"/>
        <w:rPr>
          <w:rFonts w:ascii="Arial" w:hAnsi="Arial" w:cs="Arial"/>
          <w:bCs/>
          <w:sz w:val="28"/>
          <w:szCs w:val="28"/>
        </w:rPr>
      </w:pPr>
      <w:r>
        <w:rPr>
          <w:rFonts w:ascii="Arial" w:hAnsi="Arial" w:cs="Arial"/>
          <w:bCs/>
          <w:sz w:val="28"/>
          <w:szCs w:val="28"/>
        </w:rPr>
        <w:t>[13</w:t>
      </w:r>
      <w:r w:rsidR="0003110C">
        <w:rPr>
          <w:rFonts w:ascii="Arial" w:hAnsi="Arial" w:cs="Arial"/>
          <w:bCs/>
          <w:sz w:val="28"/>
          <w:szCs w:val="28"/>
        </w:rPr>
        <w:t>]</w:t>
      </w:r>
      <w:r w:rsidR="000B560A">
        <w:rPr>
          <w:rFonts w:ascii="Arial" w:hAnsi="Arial" w:cs="Arial"/>
          <w:bCs/>
          <w:sz w:val="28"/>
          <w:szCs w:val="28"/>
        </w:rPr>
        <w:tab/>
      </w:r>
      <w:r w:rsidR="0003110C">
        <w:rPr>
          <w:rFonts w:ascii="Arial" w:hAnsi="Arial" w:cs="Arial"/>
          <w:bCs/>
          <w:sz w:val="28"/>
          <w:szCs w:val="28"/>
        </w:rPr>
        <w:t>The</w:t>
      </w:r>
      <w:r>
        <w:rPr>
          <w:rFonts w:ascii="Arial" w:hAnsi="Arial" w:cs="Arial"/>
          <w:bCs/>
          <w:sz w:val="28"/>
          <w:szCs w:val="28"/>
        </w:rPr>
        <w:t xml:space="preserve"> applicant’s case is that the installations forming the subject of this application were noticed in </w:t>
      </w:r>
      <w:r w:rsidRPr="000B560A">
        <w:rPr>
          <w:rFonts w:ascii="Arial" w:hAnsi="Arial" w:cs="Arial"/>
          <w:b/>
          <w:sz w:val="28"/>
          <w:szCs w:val="28"/>
        </w:rPr>
        <w:t>February 2024</w:t>
      </w:r>
      <w:r>
        <w:rPr>
          <w:rFonts w:ascii="Arial" w:hAnsi="Arial" w:cs="Arial"/>
          <w:bCs/>
          <w:sz w:val="28"/>
          <w:szCs w:val="28"/>
        </w:rPr>
        <w:t xml:space="preserve">. However, this report does not contain any detail of the date on which the inspection was done and whether such inspection did not include the areas under the </w:t>
      </w:r>
      <w:r w:rsidRPr="000B560A">
        <w:rPr>
          <w:rFonts w:ascii="Arial" w:hAnsi="Arial" w:cs="Arial"/>
          <w:b/>
          <w:sz w:val="28"/>
          <w:szCs w:val="28"/>
        </w:rPr>
        <w:t>2018</w:t>
      </w:r>
      <w:r>
        <w:rPr>
          <w:rFonts w:ascii="Arial" w:hAnsi="Arial" w:cs="Arial"/>
          <w:bCs/>
          <w:sz w:val="28"/>
          <w:szCs w:val="28"/>
        </w:rPr>
        <w:t xml:space="preserve"> Wayleave. It is not disputed that the respondent installed infrastructure as a result of the </w:t>
      </w:r>
      <w:r w:rsidRPr="000B560A">
        <w:rPr>
          <w:rFonts w:ascii="Arial" w:hAnsi="Arial" w:cs="Arial"/>
          <w:b/>
          <w:sz w:val="28"/>
          <w:szCs w:val="28"/>
        </w:rPr>
        <w:t xml:space="preserve">2018 </w:t>
      </w:r>
      <w:r>
        <w:rPr>
          <w:rFonts w:ascii="Arial" w:hAnsi="Arial" w:cs="Arial"/>
          <w:bCs/>
          <w:sz w:val="28"/>
          <w:szCs w:val="28"/>
        </w:rPr>
        <w:t xml:space="preserve">Wayleave in </w:t>
      </w:r>
      <w:r w:rsidR="0003110C">
        <w:rPr>
          <w:rFonts w:ascii="Arial" w:hAnsi="Arial" w:cs="Arial"/>
          <w:bCs/>
          <w:sz w:val="28"/>
          <w:szCs w:val="28"/>
        </w:rPr>
        <w:t>Wolmaransstad</w:t>
      </w:r>
      <w:r>
        <w:rPr>
          <w:rFonts w:ascii="Arial" w:hAnsi="Arial" w:cs="Arial"/>
          <w:bCs/>
          <w:sz w:val="28"/>
          <w:szCs w:val="28"/>
        </w:rPr>
        <w:t>. The difficulty however is that this application lacks the specific areas where the installations wer</w:t>
      </w:r>
      <w:r w:rsidR="009035A7">
        <w:rPr>
          <w:rFonts w:ascii="Arial" w:hAnsi="Arial" w:cs="Arial"/>
          <w:bCs/>
          <w:sz w:val="28"/>
          <w:szCs w:val="28"/>
        </w:rPr>
        <w:t xml:space="preserve">e done and where the new unlawful installations are. This goes to the heart of the cause of action. </w:t>
      </w:r>
    </w:p>
    <w:p w14:paraId="6D82B611" w14:textId="77777777" w:rsidR="009035A7" w:rsidRDefault="009035A7" w:rsidP="004E14B9">
      <w:pPr>
        <w:spacing w:after="0" w:line="360" w:lineRule="auto"/>
        <w:jc w:val="both"/>
        <w:rPr>
          <w:rFonts w:ascii="Arial" w:hAnsi="Arial" w:cs="Arial"/>
          <w:bCs/>
          <w:sz w:val="28"/>
          <w:szCs w:val="28"/>
        </w:rPr>
      </w:pPr>
    </w:p>
    <w:p w14:paraId="6698A5BB" w14:textId="1E9F6471" w:rsidR="009035A7" w:rsidRDefault="009035A7" w:rsidP="000B560A">
      <w:pPr>
        <w:spacing w:after="0" w:line="360" w:lineRule="auto"/>
        <w:ind w:left="720" w:hanging="720"/>
        <w:jc w:val="both"/>
        <w:rPr>
          <w:rFonts w:ascii="Arial" w:hAnsi="Arial" w:cs="Arial"/>
          <w:bCs/>
          <w:sz w:val="28"/>
          <w:szCs w:val="28"/>
        </w:rPr>
      </w:pPr>
      <w:r>
        <w:rPr>
          <w:rFonts w:ascii="Arial" w:hAnsi="Arial" w:cs="Arial"/>
          <w:bCs/>
          <w:sz w:val="28"/>
          <w:szCs w:val="28"/>
        </w:rPr>
        <w:t>[14]</w:t>
      </w:r>
      <w:r w:rsidR="000B560A">
        <w:rPr>
          <w:rFonts w:ascii="Arial" w:hAnsi="Arial" w:cs="Arial"/>
          <w:bCs/>
          <w:sz w:val="28"/>
          <w:szCs w:val="28"/>
        </w:rPr>
        <w:tab/>
      </w:r>
      <w:r>
        <w:rPr>
          <w:rFonts w:ascii="Arial" w:hAnsi="Arial" w:cs="Arial"/>
          <w:bCs/>
          <w:sz w:val="28"/>
          <w:szCs w:val="28"/>
        </w:rPr>
        <w:t>Section 21 of the Superior Courts Act 10 of 2013 in dealing with jurisdiction of the High Courts states that:</w:t>
      </w:r>
    </w:p>
    <w:p w14:paraId="0C33D598" w14:textId="77777777" w:rsidR="009941BA" w:rsidRPr="00701D42" w:rsidRDefault="009941BA" w:rsidP="000B560A">
      <w:pPr>
        <w:spacing w:after="0" w:line="360" w:lineRule="auto"/>
        <w:ind w:left="720" w:hanging="720"/>
        <w:jc w:val="both"/>
        <w:rPr>
          <w:rFonts w:ascii="Arial" w:hAnsi="Arial" w:cs="Arial"/>
          <w:bCs/>
          <w:sz w:val="12"/>
          <w:szCs w:val="12"/>
        </w:rPr>
      </w:pPr>
    </w:p>
    <w:p w14:paraId="3BCDD070" w14:textId="098A149B" w:rsidR="009941BA" w:rsidRPr="009941BA" w:rsidRDefault="009941BA" w:rsidP="009941BA">
      <w:pPr>
        <w:pStyle w:val="one"/>
        <w:ind w:left="1440" w:hanging="720"/>
        <w:rPr>
          <w:i/>
          <w:iCs/>
          <w:sz w:val="24"/>
          <w:szCs w:val="24"/>
        </w:rPr>
      </w:pPr>
      <w:r w:rsidRPr="009941BA">
        <w:rPr>
          <w:bCs w:val="0"/>
          <w:i/>
          <w:iCs/>
          <w:sz w:val="24"/>
          <w:szCs w:val="24"/>
        </w:rPr>
        <w:lastRenderedPageBreak/>
        <w:t>“</w:t>
      </w:r>
      <w:r w:rsidRPr="009941BA">
        <w:rPr>
          <w:i/>
          <w:iCs/>
          <w:sz w:val="24"/>
          <w:szCs w:val="24"/>
        </w:rPr>
        <w:t>21.</w:t>
      </w:r>
      <w:r w:rsidRPr="009941BA">
        <w:rPr>
          <w:i/>
          <w:iCs/>
          <w:sz w:val="24"/>
          <w:szCs w:val="24"/>
        </w:rPr>
        <w:tab/>
      </w:r>
      <w:bookmarkStart w:id="1" w:name="_Hlk63425044"/>
      <w:r w:rsidRPr="009941BA">
        <w:rPr>
          <w:i/>
          <w:iCs/>
          <w:sz w:val="24"/>
          <w:szCs w:val="24"/>
        </w:rPr>
        <w:t>Persons over whom and matters in relation to which Divisions have jurisdiction</w:t>
      </w:r>
      <w:bookmarkEnd w:id="1"/>
    </w:p>
    <w:p w14:paraId="61C23FB6" w14:textId="77777777" w:rsidR="009941BA" w:rsidRPr="009941BA" w:rsidRDefault="009941BA" w:rsidP="009941BA">
      <w:pPr>
        <w:pStyle w:val="onenormal"/>
        <w:rPr>
          <w:i/>
          <w:iCs/>
          <w:sz w:val="12"/>
          <w:szCs w:val="12"/>
        </w:rPr>
      </w:pPr>
      <w:bookmarkStart w:id="2" w:name="0-0-0-189471"/>
      <w:bookmarkEnd w:id="2"/>
    </w:p>
    <w:p w14:paraId="74131FF3" w14:textId="77777777" w:rsidR="009941BA" w:rsidRPr="009941BA" w:rsidRDefault="009941BA" w:rsidP="009941BA">
      <w:pPr>
        <w:pStyle w:val="onenormal"/>
        <w:ind w:left="2160"/>
        <w:rPr>
          <w:i/>
          <w:iCs/>
          <w:sz w:val="24"/>
          <w:szCs w:val="24"/>
        </w:rPr>
      </w:pPr>
      <w:r w:rsidRPr="009941BA">
        <w:rPr>
          <w:i/>
          <w:iCs/>
          <w:sz w:val="24"/>
          <w:szCs w:val="24"/>
        </w:rPr>
        <w:t>(1)</w:t>
      </w:r>
      <w:r w:rsidRPr="009941BA">
        <w:rPr>
          <w:i/>
          <w:iCs/>
          <w:sz w:val="24"/>
          <w:szCs w:val="24"/>
        </w:rPr>
        <w:tab/>
        <w:t>A Division has jurisdiction over all persons residing or being in, and in relation to all causes arising and all offences triable within, its area of jurisdiction and all other matters of which it may according to law take cognisance, and has the power—</w:t>
      </w:r>
    </w:p>
    <w:p w14:paraId="1CBDB0A1" w14:textId="77777777" w:rsidR="009941BA" w:rsidRPr="000B7A0B" w:rsidRDefault="009941BA" w:rsidP="009941BA">
      <w:pPr>
        <w:pStyle w:val="two"/>
        <w:rPr>
          <w:i/>
          <w:iCs/>
          <w:sz w:val="12"/>
          <w:szCs w:val="12"/>
        </w:rPr>
      </w:pPr>
    </w:p>
    <w:p w14:paraId="5D2AD0BA" w14:textId="11454040" w:rsidR="009941BA" w:rsidRPr="009941BA" w:rsidRDefault="009941BA" w:rsidP="009941BA">
      <w:pPr>
        <w:pStyle w:val="two"/>
        <w:spacing w:before="120" w:after="120"/>
        <w:ind w:left="2880"/>
        <w:rPr>
          <w:i/>
          <w:iCs/>
          <w:sz w:val="24"/>
        </w:rPr>
      </w:pPr>
      <w:r w:rsidRPr="009941BA">
        <w:rPr>
          <w:i/>
          <w:iCs/>
          <w:sz w:val="24"/>
        </w:rPr>
        <w:t>(a)</w:t>
      </w:r>
      <w:r w:rsidRPr="009941BA">
        <w:rPr>
          <w:i/>
          <w:iCs/>
          <w:sz w:val="24"/>
        </w:rPr>
        <w:tab/>
        <w:t>to hear and determine appeals from all Magistrates’ Courts within its area of jurisdiction;</w:t>
      </w:r>
    </w:p>
    <w:p w14:paraId="768B12D0" w14:textId="28BE84BC" w:rsidR="009941BA" w:rsidRPr="009941BA" w:rsidRDefault="009941BA" w:rsidP="009941BA">
      <w:pPr>
        <w:pStyle w:val="two"/>
        <w:spacing w:before="120" w:after="120"/>
        <w:ind w:firstLine="720"/>
        <w:rPr>
          <w:i/>
          <w:iCs/>
          <w:sz w:val="24"/>
        </w:rPr>
      </w:pPr>
      <w:r w:rsidRPr="009941BA">
        <w:rPr>
          <w:i/>
          <w:iCs/>
          <w:sz w:val="24"/>
        </w:rPr>
        <w:t>(b)</w:t>
      </w:r>
      <w:r w:rsidRPr="009941BA">
        <w:rPr>
          <w:i/>
          <w:iCs/>
          <w:sz w:val="24"/>
        </w:rPr>
        <w:tab/>
        <w:t>to review the proceedings of all such courts;</w:t>
      </w:r>
    </w:p>
    <w:p w14:paraId="505DB551" w14:textId="77777777" w:rsidR="009941BA" w:rsidRPr="009941BA" w:rsidRDefault="009941BA" w:rsidP="009941BA">
      <w:pPr>
        <w:pStyle w:val="two"/>
        <w:spacing w:before="120" w:after="120"/>
        <w:ind w:left="2880"/>
        <w:rPr>
          <w:i/>
          <w:iCs/>
          <w:sz w:val="24"/>
        </w:rPr>
      </w:pPr>
      <w:r w:rsidRPr="009941BA">
        <w:rPr>
          <w:i/>
          <w:iCs/>
          <w:sz w:val="24"/>
        </w:rPr>
        <w:t>(c)</w:t>
      </w:r>
      <w:r w:rsidRPr="009941BA">
        <w:rPr>
          <w:i/>
          <w:iCs/>
          <w:sz w:val="24"/>
        </w:rPr>
        <w:tab/>
        <w:t>in its discretion, and at the instance of any interested person, to enquire into and determine any existing, future or contingent right or obligation, notwithstanding that such person cannot claim any relief consequential upon the determination.</w:t>
      </w:r>
    </w:p>
    <w:p w14:paraId="3601B2BA" w14:textId="77777777" w:rsidR="009941BA" w:rsidRPr="009941BA" w:rsidRDefault="009941BA" w:rsidP="009941BA">
      <w:pPr>
        <w:pStyle w:val="onenormal"/>
        <w:rPr>
          <w:i/>
          <w:iCs/>
          <w:sz w:val="12"/>
          <w:szCs w:val="12"/>
        </w:rPr>
      </w:pPr>
      <w:bookmarkStart w:id="3" w:name="0-0-0-189483"/>
      <w:bookmarkEnd w:id="3"/>
    </w:p>
    <w:p w14:paraId="7A325C4A" w14:textId="77777777" w:rsidR="009941BA" w:rsidRPr="009941BA" w:rsidRDefault="009941BA" w:rsidP="009941BA">
      <w:pPr>
        <w:pStyle w:val="onenormal"/>
        <w:ind w:left="2160"/>
        <w:rPr>
          <w:i/>
          <w:iCs/>
          <w:sz w:val="24"/>
          <w:szCs w:val="24"/>
        </w:rPr>
      </w:pPr>
      <w:r w:rsidRPr="009941BA">
        <w:rPr>
          <w:i/>
          <w:iCs/>
          <w:sz w:val="24"/>
          <w:szCs w:val="24"/>
        </w:rPr>
        <w:t>(2)</w:t>
      </w:r>
      <w:r w:rsidRPr="009941BA">
        <w:rPr>
          <w:i/>
          <w:iCs/>
          <w:sz w:val="24"/>
          <w:szCs w:val="24"/>
        </w:rPr>
        <w:tab/>
        <w:t>A Division also has jurisdiction over any person residing or being outside its area of jurisdiction who is joined as a party to any cause in relation to which such court has jurisdiction or who in terms of a third party notice becomes a party to such a cause, if the said person resides or is within the area of jurisdiction of any other Division.</w:t>
      </w:r>
    </w:p>
    <w:p w14:paraId="790B7119" w14:textId="77777777" w:rsidR="009941BA" w:rsidRPr="009941BA" w:rsidRDefault="009941BA" w:rsidP="009941BA">
      <w:pPr>
        <w:pStyle w:val="onenormal"/>
        <w:rPr>
          <w:i/>
          <w:iCs/>
          <w:sz w:val="12"/>
          <w:szCs w:val="12"/>
        </w:rPr>
      </w:pPr>
      <w:bookmarkStart w:id="4" w:name="0-0-0-189485"/>
      <w:bookmarkEnd w:id="4"/>
    </w:p>
    <w:p w14:paraId="46FED3C7" w14:textId="77777777" w:rsidR="009941BA" w:rsidRPr="009941BA" w:rsidRDefault="009941BA" w:rsidP="009941BA">
      <w:pPr>
        <w:pStyle w:val="onenormal"/>
        <w:ind w:left="2160"/>
        <w:rPr>
          <w:i/>
          <w:iCs/>
          <w:sz w:val="24"/>
          <w:szCs w:val="24"/>
        </w:rPr>
      </w:pPr>
      <w:r w:rsidRPr="009941BA">
        <w:rPr>
          <w:i/>
          <w:iCs/>
          <w:sz w:val="24"/>
          <w:szCs w:val="24"/>
        </w:rPr>
        <w:t>(3)</w:t>
      </w:r>
      <w:r w:rsidRPr="009941BA">
        <w:rPr>
          <w:i/>
          <w:iCs/>
          <w:sz w:val="24"/>
          <w:szCs w:val="24"/>
        </w:rPr>
        <w:tab/>
        <w:t>Subject to section 28 and the powers granted under section 4 of the Admiralty Jurisdiction Regulation Act, 1983 (Act 105 of 1983), any Division may issue an order for attachment of property to confirm jurisdiction.</w:t>
      </w:r>
    </w:p>
    <w:p w14:paraId="7A334945" w14:textId="77777777" w:rsidR="009035A7" w:rsidRDefault="009035A7" w:rsidP="004E14B9">
      <w:pPr>
        <w:spacing w:after="0" w:line="360" w:lineRule="auto"/>
        <w:jc w:val="both"/>
        <w:rPr>
          <w:rFonts w:ascii="Arial" w:hAnsi="Arial" w:cs="Arial"/>
          <w:bCs/>
          <w:sz w:val="28"/>
          <w:szCs w:val="28"/>
        </w:rPr>
      </w:pPr>
    </w:p>
    <w:p w14:paraId="27B56986" w14:textId="14F4D212" w:rsidR="000176F1" w:rsidRDefault="009035A7" w:rsidP="000B560A">
      <w:pPr>
        <w:spacing w:after="0" w:line="360" w:lineRule="auto"/>
        <w:ind w:left="720" w:hanging="720"/>
        <w:jc w:val="both"/>
        <w:rPr>
          <w:rFonts w:ascii="Arial" w:hAnsi="Arial" w:cs="Arial"/>
          <w:bCs/>
          <w:sz w:val="28"/>
          <w:szCs w:val="28"/>
        </w:rPr>
      </w:pPr>
      <w:r>
        <w:rPr>
          <w:rFonts w:ascii="Arial" w:hAnsi="Arial" w:cs="Arial"/>
          <w:bCs/>
          <w:sz w:val="28"/>
          <w:szCs w:val="28"/>
        </w:rPr>
        <w:t>[15</w:t>
      </w:r>
      <w:r w:rsidR="004C6A40">
        <w:rPr>
          <w:rFonts w:ascii="Arial" w:hAnsi="Arial" w:cs="Arial"/>
          <w:bCs/>
          <w:sz w:val="28"/>
          <w:szCs w:val="28"/>
        </w:rPr>
        <w:t>]</w:t>
      </w:r>
      <w:r w:rsidR="000B560A">
        <w:rPr>
          <w:rFonts w:ascii="Arial" w:hAnsi="Arial" w:cs="Arial"/>
          <w:bCs/>
          <w:sz w:val="28"/>
          <w:szCs w:val="28"/>
        </w:rPr>
        <w:tab/>
      </w:r>
      <w:r w:rsidR="004C6A40">
        <w:rPr>
          <w:rFonts w:ascii="Arial" w:hAnsi="Arial" w:cs="Arial"/>
          <w:bCs/>
          <w:sz w:val="28"/>
          <w:szCs w:val="28"/>
        </w:rPr>
        <w:t>In</w:t>
      </w:r>
      <w:r>
        <w:rPr>
          <w:rFonts w:ascii="Arial" w:hAnsi="Arial" w:cs="Arial"/>
          <w:bCs/>
          <w:sz w:val="28"/>
          <w:szCs w:val="28"/>
        </w:rPr>
        <w:t xml:space="preserve"> order for this Court to have jurisdiction in this matter, the respondent should be in </w:t>
      </w:r>
      <w:r w:rsidR="005F755B">
        <w:rPr>
          <w:rFonts w:ascii="Arial" w:hAnsi="Arial" w:cs="Arial"/>
          <w:bCs/>
          <w:sz w:val="28"/>
          <w:szCs w:val="28"/>
        </w:rPr>
        <w:t xml:space="preserve">its </w:t>
      </w:r>
      <w:r w:rsidR="0003110C">
        <w:rPr>
          <w:rFonts w:ascii="Arial" w:hAnsi="Arial" w:cs="Arial"/>
          <w:bCs/>
          <w:sz w:val="28"/>
          <w:szCs w:val="28"/>
        </w:rPr>
        <w:t>area,</w:t>
      </w:r>
      <w:r w:rsidR="005F755B">
        <w:rPr>
          <w:rFonts w:ascii="Arial" w:hAnsi="Arial" w:cs="Arial"/>
          <w:bCs/>
          <w:sz w:val="28"/>
          <w:szCs w:val="28"/>
        </w:rPr>
        <w:t xml:space="preserve"> or the cause of action should have arisen in this Court’s jurisdiction. The respondent</w:t>
      </w:r>
      <w:r w:rsidR="004C1436">
        <w:rPr>
          <w:rFonts w:ascii="Arial" w:hAnsi="Arial" w:cs="Arial"/>
          <w:bCs/>
          <w:sz w:val="28"/>
          <w:szCs w:val="28"/>
        </w:rPr>
        <w:t>’s</w:t>
      </w:r>
      <w:r w:rsidR="005F755B">
        <w:rPr>
          <w:rFonts w:ascii="Arial" w:hAnsi="Arial" w:cs="Arial"/>
          <w:bCs/>
          <w:sz w:val="28"/>
          <w:szCs w:val="28"/>
        </w:rPr>
        <w:t xml:space="preserve"> place of business is not in this Court’s’ jurisdiction. </w:t>
      </w:r>
      <w:r w:rsidR="00BA3BCE">
        <w:rPr>
          <w:rFonts w:ascii="Arial" w:hAnsi="Arial" w:cs="Arial"/>
          <w:bCs/>
          <w:sz w:val="28"/>
          <w:szCs w:val="28"/>
        </w:rPr>
        <w:t xml:space="preserve"> </w:t>
      </w:r>
      <w:r w:rsidR="005F755B">
        <w:rPr>
          <w:rFonts w:ascii="Arial" w:hAnsi="Arial" w:cs="Arial"/>
          <w:bCs/>
          <w:sz w:val="28"/>
          <w:szCs w:val="28"/>
        </w:rPr>
        <w:t xml:space="preserve">The next question is </w:t>
      </w:r>
      <w:r w:rsidR="005F755B">
        <w:rPr>
          <w:rFonts w:ascii="Arial" w:hAnsi="Arial" w:cs="Arial"/>
          <w:bCs/>
          <w:sz w:val="28"/>
          <w:szCs w:val="28"/>
        </w:rPr>
        <w:lastRenderedPageBreak/>
        <w:t xml:space="preserve">whether there is a cause of action. According to the applicant there is activity by the respondent in </w:t>
      </w:r>
      <w:r w:rsidR="0003110C">
        <w:rPr>
          <w:rFonts w:ascii="Arial" w:hAnsi="Arial" w:cs="Arial"/>
          <w:bCs/>
          <w:sz w:val="28"/>
          <w:szCs w:val="28"/>
        </w:rPr>
        <w:t>Wolmaransstad</w:t>
      </w:r>
      <w:r w:rsidR="005F755B">
        <w:rPr>
          <w:rFonts w:ascii="Arial" w:hAnsi="Arial" w:cs="Arial"/>
          <w:bCs/>
          <w:sz w:val="28"/>
          <w:szCs w:val="28"/>
        </w:rPr>
        <w:t xml:space="preserve"> which falls in this Court’s jurisdiction and the respondent argued that there is none</w:t>
      </w:r>
      <w:r w:rsidR="00796436">
        <w:rPr>
          <w:rFonts w:ascii="Arial" w:hAnsi="Arial" w:cs="Arial"/>
          <w:bCs/>
          <w:sz w:val="28"/>
          <w:szCs w:val="28"/>
        </w:rPr>
        <w:t xml:space="preserve"> and thus arguing that there is a dispute of fact. </w:t>
      </w:r>
    </w:p>
    <w:p w14:paraId="47A57D6F" w14:textId="77777777" w:rsidR="000176F1" w:rsidRDefault="000176F1" w:rsidP="004E14B9">
      <w:pPr>
        <w:spacing w:after="0" w:line="360" w:lineRule="auto"/>
        <w:jc w:val="both"/>
        <w:rPr>
          <w:rFonts w:ascii="Arial" w:hAnsi="Arial" w:cs="Arial"/>
          <w:bCs/>
          <w:sz w:val="28"/>
          <w:szCs w:val="28"/>
        </w:rPr>
      </w:pPr>
    </w:p>
    <w:p w14:paraId="0E4C26AE" w14:textId="71B22B34" w:rsidR="00FD0BDA" w:rsidRDefault="000176F1" w:rsidP="000B560A">
      <w:pPr>
        <w:spacing w:after="0" w:line="360" w:lineRule="auto"/>
        <w:ind w:left="720" w:hanging="720"/>
        <w:jc w:val="both"/>
        <w:rPr>
          <w:rFonts w:ascii="Arial" w:hAnsi="Arial" w:cs="Arial"/>
          <w:bCs/>
          <w:sz w:val="28"/>
          <w:szCs w:val="28"/>
        </w:rPr>
      </w:pPr>
      <w:r>
        <w:rPr>
          <w:rFonts w:ascii="Arial" w:hAnsi="Arial" w:cs="Arial"/>
          <w:bCs/>
          <w:sz w:val="28"/>
          <w:szCs w:val="28"/>
        </w:rPr>
        <w:t>[16</w:t>
      </w:r>
      <w:r w:rsidR="004C6A40">
        <w:rPr>
          <w:rFonts w:ascii="Arial" w:hAnsi="Arial" w:cs="Arial"/>
          <w:bCs/>
          <w:sz w:val="28"/>
          <w:szCs w:val="28"/>
        </w:rPr>
        <w:t>]</w:t>
      </w:r>
      <w:r w:rsidR="000B560A">
        <w:rPr>
          <w:rFonts w:ascii="Arial" w:hAnsi="Arial" w:cs="Arial"/>
          <w:bCs/>
          <w:sz w:val="28"/>
          <w:szCs w:val="28"/>
        </w:rPr>
        <w:tab/>
      </w:r>
      <w:r w:rsidR="004C6A40">
        <w:rPr>
          <w:rFonts w:ascii="Arial" w:hAnsi="Arial" w:cs="Arial"/>
          <w:bCs/>
          <w:sz w:val="28"/>
          <w:szCs w:val="28"/>
        </w:rPr>
        <w:t>There</w:t>
      </w:r>
      <w:r>
        <w:rPr>
          <w:rFonts w:ascii="Arial" w:hAnsi="Arial" w:cs="Arial"/>
          <w:bCs/>
          <w:sz w:val="28"/>
          <w:szCs w:val="28"/>
        </w:rPr>
        <w:t xml:space="preserve"> are two versions by the parties herein that creates a material dispute of fact. </w:t>
      </w:r>
      <w:r w:rsidR="00FD0BDA">
        <w:rPr>
          <w:rFonts w:ascii="Arial" w:hAnsi="Arial" w:cs="Arial"/>
          <w:bCs/>
          <w:sz w:val="28"/>
          <w:szCs w:val="28"/>
        </w:rPr>
        <w:t xml:space="preserve">In dealing with the issue of a genuine dispute of fact the following was said in </w:t>
      </w:r>
      <w:r w:rsidR="00FD0BDA" w:rsidRPr="001B1E02">
        <w:rPr>
          <w:rFonts w:ascii="Arial" w:hAnsi="Arial" w:cs="Arial"/>
          <w:b/>
          <w:sz w:val="28"/>
          <w:szCs w:val="28"/>
        </w:rPr>
        <w:t xml:space="preserve">Wightman t/a JW Construction v Headfour (Pty) Ltd </w:t>
      </w:r>
      <w:r w:rsidR="001B1E02" w:rsidRPr="001B1E02">
        <w:rPr>
          <w:rFonts w:ascii="Arial" w:hAnsi="Arial" w:cs="Arial"/>
          <w:b/>
          <w:sz w:val="28"/>
          <w:szCs w:val="28"/>
        </w:rPr>
        <w:t>and</w:t>
      </w:r>
      <w:r w:rsidR="00FD0BDA" w:rsidRPr="001B1E02">
        <w:rPr>
          <w:rFonts w:ascii="Arial" w:hAnsi="Arial" w:cs="Arial"/>
          <w:b/>
          <w:sz w:val="28"/>
          <w:szCs w:val="28"/>
        </w:rPr>
        <w:t xml:space="preserve"> another 2008 (3) SA 371 (SCA)</w:t>
      </w:r>
      <w:r w:rsidR="00FD0BDA">
        <w:rPr>
          <w:rFonts w:ascii="Arial" w:hAnsi="Arial" w:cs="Arial"/>
          <w:bCs/>
          <w:sz w:val="28"/>
          <w:szCs w:val="28"/>
        </w:rPr>
        <w:t>:</w:t>
      </w:r>
    </w:p>
    <w:p w14:paraId="2B58E475" w14:textId="77777777" w:rsidR="000B560A" w:rsidRPr="00701D42" w:rsidRDefault="000B560A" w:rsidP="000B560A">
      <w:pPr>
        <w:spacing w:after="0" w:line="360" w:lineRule="auto"/>
        <w:ind w:left="720" w:hanging="720"/>
        <w:jc w:val="both"/>
        <w:rPr>
          <w:rFonts w:ascii="Arial" w:hAnsi="Arial" w:cs="Arial"/>
          <w:bCs/>
          <w:sz w:val="12"/>
          <w:szCs w:val="12"/>
        </w:rPr>
      </w:pPr>
    </w:p>
    <w:p w14:paraId="0C8B8C57" w14:textId="1A4471EA" w:rsidR="00FD0BDA" w:rsidRPr="00F7628C" w:rsidRDefault="00FD0BDA" w:rsidP="000B560A">
      <w:pPr>
        <w:spacing w:after="0" w:line="360" w:lineRule="auto"/>
        <w:ind w:left="1440" w:hanging="720"/>
        <w:jc w:val="both"/>
        <w:rPr>
          <w:rFonts w:ascii="Arial" w:hAnsi="Arial" w:cs="Arial"/>
          <w:bCs/>
          <w:i/>
          <w:iCs/>
          <w:sz w:val="24"/>
          <w:szCs w:val="24"/>
        </w:rPr>
      </w:pPr>
      <w:r w:rsidRPr="00F7628C">
        <w:rPr>
          <w:rFonts w:ascii="Arial" w:hAnsi="Arial" w:cs="Arial"/>
          <w:bCs/>
          <w:i/>
          <w:iCs/>
          <w:sz w:val="24"/>
          <w:szCs w:val="24"/>
        </w:rPr>
        <w:t>“[12]</w:t>
      </w:r>
      <w:r w:rsidR="000B560A" w:rsidRPr="00F7628C">
        <w:rPr>
          <w:rFonts w:ascii="Arial" w:hAnsi="Arial" w:cs="Arial"/>
          <w:bCs/>
          <w:i/>
          <w:iCs/>
          <w:sz w:val="24"/>
          <w:szCs w:val="24"/>
        </w:rPr>
        <w:tab/>
      </w:r>
      <w:r w:rsidRPr="00F7628C">
        <w:rPr>
          <w:rFonts w:ascii="Arial" w:hAnsi="Arial" w:cs="Arial"/>
          <w:bCs/>
          <w:i/>
          <w:iCs/>
          <w:sz w:val="24"/>
          <w:szCs w:val="24"/>
        </w:rPr>
        <w:t>Recognising that the truth almost always lies beyond mere linguistic determination the courts have said that an applicant who seeks final relief on motion must, in the event of conflict, accept the version set up by his opponent unless the latter’s allegations are , in the opinion of the court, not such as to raise a real, genuine or bona fide dispute of fact or are so far-fetched or clearly untenable that the court is justified in rejecting them merely on the papers: Plascon Evans Paints Ltd v Van Riebeeck Paints (Pty) Ltd [1984] ZASCA 51; 1984 (3)SA 623(A) at 634E-635C</w:t>
      </w:r>
      <w:r w:rsidR="00F7628C" w:rsidRPr="00F7628C">
        <w:rPr>
          <w:rFonts w:ascii="Arial" w:hAnsi="Arial" w:cs="Arial"/>
          <w:bCs/>
          <w:i/>
          <w:iCs/>
          <w:sz w:val="24"/>
          <w:szCs w:val="24"/>
        </w:rPr>
        <w:t>.</w:t>
      </w:r>
    </w:p>
    <w:p w14:paraId="093CADE7" w14:textId="77777777" w:rsidR="00F7628C" w:rsidRPr="00F7628C" w:rsidRDefault="00F7628C" w:rsidP="000B560A">
      <w:pPr>
        <w:spacing w:after="0" w:line="360" w:lineRule="auto"/>
        <w:ind w:left="1440" w:hanging="720"/>
        <w:jc w:val="both"/>
        <w:rPr>
          <w:rFonts w:ascii="Arial" w:hAnsi="Arial" w:cs="Arial"/>
          <w:bCs/>
          <w:i/>
          <w:iCs/>
          <w:sz w:val="12"/>
          <w:szCs w:val="12"/>
        </w:rPr>
      </w:pPr>
    </w:p>
    <w:p w14:paraId="6557AB34" w14:textId="17F5E753" w:rsidR="001B1E02" w:rsidRPr="00F7628C" w:rsidRDefault="00FD0BDA" w:rsidP="00F7628C">
      <w:pPr>
        <w:spacing w:after="0" w:line="360" w:lineRule="auto"/>
        <w:ind w:left="1440" w:hanging="720"/>
        <w:jc w:val="both"/>
        <w:rPr>
          <w:rFonts w:ascii="Arial" w:hAnsi="Arial" w:cs="Arial"/>
          <w:bCs/>
          <w:i/>
          <w:iCs/>
          <w:sz w:val="24"/>
          <w:szCs w:val="24"/>
        </w:rPr>
      </w:pPr>
      <w:r w:rsidRPr="00F7628C">
        <w:rPr>
          <w:rFonts w:ascii="Arial" w:hAnsi="Arial" w:cs="Arial"/>
          <w:bCs/>
          <w:i/>
          <w:iCs/>
          <w:sz w:val="24"/>
          <w:szCs w:val="24"/>
        </w:rPr>
        <w:t>[13</w:t>
      </w:r>
      <w:r w:rsidR="00163ED0" w:rsidRPr="00F7628C">
        <w:rPr>
          <w:rFonts w:ascii="Arial" w:hAnsi="Arial" w:cs="Arial"/>
          <w:bCs/>
          <w:i/>
          <w:iCs/>
          <w:sz w:val="24"/>
          <w:szCs w:val="24"/>
        </w:rPr>
        <w:t>]</w:t>
      </w:r>
      <w:r w:rsidR="00F7628C" w:rsidRPr="00F7628C">
        <w:rPr>
          <w:rFonts w:ascii="Arial" w:hAnsi="Arial" w:cs="Arial"/>
          <w:bCs/>
          <w:i/>
          <w:iCs/>
          <w:sz w:val="24"/>
          <w:szCs w:val="24"/>
        </w:rPr>
        <w:tab/>
      </w:r>
      <w:r w:rsidR="00163ED0" w:rsidRPr="00F7628C">
        <w:rPr>
          <w:rFonts w:ascii="Arial" w:hAnsi="Arial" w:cs="Arial"/>
          <w:bCs/>
          <w:i/>
          <w:iCs/>
          <w:sz w:val="24"/>
          <w:szCs w:val="24"/>
        </w:rPr>
        <w:t>A</w:t>
      </w:r>
      <w:r w:rsidRPr="00F7628C">
        <w:rPr>
          <w:rFonts w:ascii="Arial" w:hAnsi="Arial" w:cs="Arial"/>
          <w:bCs/>
          <w:i/>
          <w:iCs/>
          <w:sz w:val="24"/>
          <w:szCs w:val="24"/>
        </w:rPr>
        <w:t xml:space="preserve"> </w:t>
      </w:r>
      <w:r w:rsidR="00163ED0" w:rsidRPr="00F7628C">
        <w:rPr>
          <w:rFonts w:ascii="Arial" w:hAnsi="Arial" w:cs="Arial"/>
          <w:bCs/>
          <w:i/>
          <w:iCs/>
          <w:sz w:val="24"/>
          <w:szCs w:val="24"/>
        </w:rPr>
        <w:t>real,</w:t>
      </w:r>
      <w:r w:rsidRPr="00F7628C">
        <w:rPr>
          <w:rFonts w:ascii="Arial" w:hAnsi="Arial" w:cs="Arial"/>
          <w:bCs/>
          <w:i/>
          <w:iCs/>
          <w:sz w:val="24"/>
          <w:szCs w:val="24"/>
        </w:rPr>
        <w:t xml:space="preserve"> genuine and bona fide dispute of fact can exist only where the court is satisfied that the party who purports to raise the dispute has in his affidavit seriously and unambiguously addressed the fact said to be disputed. </w:t>
      </w:r>
      <w:r w:rsidR="001B1E02" w:rsidRPr="00F7628C">
        <w:rPr>
          <w:rFonts w:ascii="Arial" w:hAnsi="Arial" w:cs="Arial"/>
          <w:bCs/>
          <w:i/>
          <w:iCs/>
          <w:sz w:val="24"/>
          <w:szCs w:val="24"/>
        </w:rPr>
        <w:t>There will</w:t>
      </w:r>
      <w:r w:rsidR="004C6A40" w:rsidRPr="00F7628C">
        <w:rPr>
          <w:rFonts w:ascii="Arial" w:hAnsi="Arial" w:cs="Arial"/>
          <w:bCs/>
          <w:i/>
          <w:iCs/>
          <w:sz w:val="24"/>
          <w:szCs w:val="24"/>
        </w:rPr>
        <w:t xml:space="preserve"> </w:t>
      </w:r>
      <w:r w:rsidR="00163ED0" w:rsidRPr="00F7628C">
        <w:rPr>
          <w:rFonts w:ascii="Arial" w:hAnsi="Arial" w:cs="Arial"/>
          <w:bCs/>
          <w:i/>
          <w:iCs/>
          <w:sz w:val="24"/>
          <w:szCs w:val="24"/>
        </w:rPr>
        <w:t>of course</w:t>
      </w:r>
      <w:r w:rsidR="004C6A40" w:rsidRPr="00F7628C">
        <w:rPr>
          <w:rFonts w:ascii="Arial" w:hAnsi="Arial" w:cs="Arial"/>
          <w:bCs/>
          <w:i/>
          <w:iCs/>
          <w:sz w:val="24"/>
          <w:szCs w:val="24"/>
        </w:rPr>
        <w:t xml:space="preserve"> </w:t>
      </w:r>
      <w:r w:rsidR="00163ED0" w:rsidRPr="00F7628C">
        <w:rPr>
          <w:rFonts w:ascii="Arial" w:hAnsi="Arial" w:cs="Arial"/>
          <w:bCs/>
          <w:i/>
          <w:iCs/>
          <w:sz w:val="24"/>
          <w:szCs w:val="24"/>
        </w:rPr>
        <w:t>be instances where a bare denial meets the requirement because there is no other way open to the disputing</w:t>
      </w:r>
      <w:r w:rsidR="001B1E02" w:rsidRPr="00F7628C">
        <w:rPr>
          <w:rFonts w:ascii="Arial" w:hAnsi="Arial" w:cs="Arial"/>
          <w:bCs/>
          <w:i/>
          <w:iCs/>
          <w:sz w:val="28"/>
          <w:szCs w:val="28"/>
        </w:rPr>
        <w:t xml:space="preserve"> </w:t>
      </w:r>
      <w:r w:rsidR="00163ED0" w:rsidRPr="00F7628C">
        <w:rPr>
          <w:rFonts w:ascii="Arial" w:hAnsi="Arial" w:cs="Arial"/>
          <w:bCs/>
          <w:i/>
          <w:iCs/>
          <w:sz w:val="24"/>
          <w:szCs w:val="24"/>
        </w:rPr>
        <w:t>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w:t>
      </w:r>
      <w:r w:rsidR="0003110C" w:rsidRPr="00F7628C">
        <w:rPr>
          <w:rFonts w:ascii="Arial" w:hAnsi="Arial" w:cs="Arial"/>
          <w:bCs/>
          <w:i/>
          <w:iCs/>
          <w:sz w:val="24"/>
          <w:szCs w:val="24"/>
        </w:rPr>
        <w:t xml:space="preserve"> possess knowledge of them and be able to provide an answer (or countervailing evidence) if they be not true or accurate but, instead of doing so, rests his case on a bare or ambiguous denial the court will generally have difficulty in finding that </w:t>
      </w:r>
      <w:r w:rsidR="0003110C" w:rsidRPr="00F7628C">
        <w:rPr>
          <w:rFonts w:ascii="Arial" w:hAnsi="Arial" w:cs="Arial"/>
          <w:bCs/>
          <w:i/>
          <w:iCs/>
          <w:sz w:val="24"/>
          <w:szCs w:val="24"/>
        </w:rPr>
        <w:lastRenderedPageBreak/>
        <w:t>the test is satisfied. I say “generally” because factual averments seldom stand apart from a broader matrix of circumstances all of which needs to be borne in mind when arriving at a decision.”</w:t>
      </w:r>
    </w:p>
    <w:p w14:paraId="71D7A5C5" w14:textId="77777777" w:rsidR="001B1E02" w:rsidRDefault="001B1E02" w:rsidP="004E14B9">
      <w:pPr>
        <w:spacing w:after="0" w:line="360" w:lineRule="auto"/>
        <w:jc w:val="both"/>
        <w:rPr>
          <w:rFonts w:ascii="Arial" w:hAnsi="Arial" w:cs="Arial"/>
          <w:bCs/>
          <w:sz w:val="28"/>
          <w:szCs w:val="28"/>
        </w:rPr>
      </w:pPr>
    </w:p>
    <w:p w14:paraId="4DE943CE" w14:textId="21924C26" w:rsidR="001B1E02" w:rsidRDefault="001B1E02" w:rsidP="004E14B9">
      <w:pPr>
        <w:spacing w:after="0" w:line="360" w:lineRule="auto"/>
        <w:jc w:val="both"/>
        <w:rPr>
          <w:rFonts w:ascii="Arial" w:hAnsi="Arial" w:cs="Arial"/>
          <w:bCs/>
          <w:sz w:val="28"/>
          <w:szCs w:val="28"/>
        </w:rPr>
      </w:pPr>
      <w:r>
        <w:rPr>
          <w:rFonts w:ascii="Arial" w:hAnsi="Arial" w:cs="Arial"/>
          <w:bCs/>
          <w:sz w:val="28"/>
          <w:szCs w:val="28"/>
        </w:rPr>
        <w:t>[17</w:t>
      </w:r>
      <w:r w:rsidR="00E6378B">
        <w:rPr>
          <w:rFonts w:ascii="Arial" w:hAnsi="Arial" w:cs="Arial"/>
          <w:bCs/>
          <w:sz w:val="28"/>
          <w:szCs w:val="28"/>
        </w:rPr>
        <w:t>]</w:t>
      </w:r>
      <w:r w:rsidR="00F7628C">
        <w:rPr>
          <w:rFonts w:ascii="Arial" w:hAnsi="Arial" w:cs="Arial"/>
          <w:bCs/>
          <w:sz w:val="28"/>
          <w:szCs w:val="28"/>
        </w:rPr>
        <w:tab/>
      </w:r>
      <w:r w:rsidR="00E6378B">
        <w:rPr>
          <w:rFonts w:ascii="Arial" w:hAnsi="Arial" w:cs="Arial"/>
          <w:bCs/>
          <w:sz w:val="28"/>
          <w:szCs w:val="28"/>
        </w:rPr>
        <w:t>Rule</w:t>
      </w:r>
      <w:r>
        <w:rPr>
          <w:rFonts w:ascii="Arial" w:hAnsi="Arial" w:cs="Arial"/>
          <w:bCs/>
          <w:sz w:val="28"/>
          <w:szCs w:val="28"/>
        </w:rPr>
        <w:t xml:space="preserve"> 6(5)(g) of the Uniform Rules of Court provides that:</w:t>
      </w:r>
    </w:p>
    <w:p w14:paraId="549E13AF" w14:textId="77777777" w:rsidR="00701D42" w:rsidRPr="00701D42" w:rsidRDefault="00701D42" w:rsidP="004E14B9">
      <w:pPr>
        <w:spacing w:after="0" w:line="360" w:lineRule="auto"/>
        <w:jc w:val="both"/>
        <w:rPr>
          <w:rFonts w:ascii="Arial" w:hAnsi="Arial" w:cs="Arial"/>
          <w:bCs/>
          <w:sz w:val="12"/>
          <w:szCs w:val="12"/>
        </w:rPr>
      </w:pPr>
    </w:p>
    <w:p w14:paraId="21B64E6A" w14:textId="77777777" w:rsidR="009941BA" w:rsidRPr="00701D42" w:rsidRDefault="009941BA" w:rsidP="009941BA">
      <w:pPr>
        <w:rPr>
          <w:rFonts w:ascii="Aptos" w:eastAsia="Aptos" w:hAnsi="Aptos" w:cs="Times New Roman"/>
          <w:i/>
          <w:iCs/>
          <w:kern w:val="2"/>
          <w14:ligatures w14:val="standardContextual"/>
        </w:rPr>
      </w:pPr>
      <w:r>
        <w:rPr>
          <w:rFonts w:ascii="Arial" w:hAnsi="Arial" w:cs="Arial"/>
          <w:bCs/>
          <w:sz w:val="28"/>
          <w:szCs w:val="28"/>
        </w:rPr>
        <w:tab/>
      </w:r>
      <w:r w:rsidRPr="00701D42">
        <w:rPr>
          <w:rFonts w:ascii="Arial" w:hAnsi="Arial" w:cs="Arial"/>
          <w:bCs/>
          <w:i/>
          <w:iCs/>
          <w:sz w:val="28"/>
          <w:szCs w:val="28"/>
        </w:rPr>
        <w:t>“</w:t>
      </w:r>
      <w:r w:rsidRPr="00701D42">
        <w:rPr>
          <w:rFonts w:ascii="Aptos" w:eastAsia="Aptos" w:hAnsi="Aptos" w:cs="Times New Roman"/>
          <w:b/>
          <w:bCs/>
          <w:i/>
          <w:iCs/>
          <w:kern w:val="2"/>
          <w14:ligatures w14:val="standardContextual"/>
        </w:rPr>
        <w:t>6 Applications</w:t>
      </w:r>
      <w:r w:rsidRPr="00701D42">
        <w:rPr>
          <w:rFonts w:ascii="Aptos" w:eastAsia="Aptos" w:hAnsi="Aptos" w:cs="Times New Roman"/>
          <w:i/>
          <w:iCs/>
          <w:kern w:val="2"/>
          <w14:ligatures w14:val="standardContextual"/>
        </w:rPr>
        <w:t xml:space="preserve"> </w:t>
      </w:r>
    </w:p>
    <w:p w14:paraId="69EB06CE" w14:textId="7F915A05" w:rsidR="009941BA" w:rsidRPr="009941BA" w:rsidRDefault="009941BA" w:rsidP="009941BA">
      <w:pPr>
        <w:spacing w:after="160" w:line="259" w:lineRule="auto"/>
        <w:ind w:firstLine="720"/>
        <w:rPr>
          <w:rFonts w:ascii="Aptos" w:eastAsia="Aptos" w:hAnsi="Aptos" w:cs="Times New Roman"/>
          <w:i/>
          <w:iCs/>
          <w:kern w:val="2"/>
          <w14:ligatures w14:val="standardContextual"/>
        </w:rPr>
      </w:pPr>
      <w:r w:rsidRPr="009941BA">
        <w:rPr>
          <w:rFonts w:ascii="Aptos" w:eastAsia="Aptos" w:hAnsi="Aptos" w:cs="Times New Roman"/>
          <w:i/>
          <w:iCs/>
          <w:kern w:val="2"/>
          <w14:ligatures w14:val="standardContextual"/>
        </w:rPr>
        <w:t>(5</w:t>
      </w:r>
      <w:r w:rsidRPr="00701D42">
        <w:rPr>
          <w:rFonts w:ascii="Aptos" w:eastAsia="Aptos" w:hAnsi="Aptos" w:cs="Times New Roman"/>
          <w:i/>
          <w:iCs/>
          <w:kern w:val="2"/>
          <w14:ligatures w14:val="standardContextual"/>
        </w:rPr>
        <w:t>)…</w:t>
      </w:r>
    </w:p>
    <w:p w14:paraId="06834239" w14:textId="19BCBE38" w:rsidR="001B1E02" w:rsidRPr="00701D42" w:rsidRDefault="009941BA" w:rsidP="00701D42">
      <w:pPr>
        <w:spacing w:before="120" w:after="120" w:line="360" w:lineRule="auto"/>
        <w:ind w:left="1440" w:hanging="720"/>
        <w:jc w:val="both"/>
        <w:rPr>
          <w:rFonts w:ascii="Arial" w:eastAsia="Aptos" w:hAnsi="Arial" w:cs="Arial"/>
          <w:i/>
          <w:iCs/>
          <w:kern w:val="2"/>
          <w:sz w:val="24"/>
          <w:szCs w:val="24"/>
          <w14:ligatures w14:val="standardContextual"/>
        </w:rPr>
      </w:pPr>
      <w:r w:rsidRPr="009941BA">
        <w:rPr>
          <w:rFonts w:ascii="Aptos" w:eastAsia="Aptos" w:hAnsi="Aptos" w:cs="Times New Roman"/>
          <w:i/>
          <w:iCs/>
          <w:kern w:val="2"/>
          <w14:ligatures w14:val="standardContextual"/>
        </w:rPr>
        <w:t>(g)</w:t>
      </w:r>
      <w:r w:rsidRPr="00701D42">
        <w:rPr>
          <w:rFonts w:ascii="Aptos" w:eastAsia="Aptos" w:hAnsi="Aptos" w:cs="Times New Roman"/>
          <w:i/>
          <w:iCs/>
          <w:kern w:val="2"/>
          <w14:ligatures w14:val="standardContextual"/>
        </w:rPr>
        <w:tab/>
      </w:r>
      <w:r w:rsidRPr="009941BA">
        <w:rPr>
          <w:rFonts w:ascii="Arial" w:eastAsia="Aptos" w:hAnsi="Arial" w:cs="Arial"/>
          <w:i/>
          <w:iCs/>
          <w:kern w:val="2"/>
          <w:sz w:val="24"/>
          <w:szCs w:val="24"/>
          <w14:ligatures w14:val="standardContextual"/>
        </w:rPr>
        <w:t>Where an application cannot properly be decided on affidavit the court may dismiss the application or make such order as to it seems meet with a view to ensuring a just and expeditious decision. In particular, but without affecting the generality of the aforegoing, it may direct that oral evidence be heard on specified issues with a view to resolving any dispute of fact and to that end may order any deponent to appear personally or grant leave for him or any other person to be subpoenaed to appear and be examined and cross-examined as a witness or it may refer the matter to trial with appropriate directions as to pleadings or definition of issues, or otherwise.</w:t>
      </w:r>
      <w:r w:rsidR="00701D42" w:rsidRPr="00701D42">
        <w:rPr>
          <w:rFonts w:ascii="Arial" w:eastAsia="Aptos" w:hAnsi="Arial" w:cs="Arial"/>
          <w:i/>
          <w:iCs/>
          <w:kern w:val="2"/>
          <w:sz w:val="24"/>
          <w:szCs w:val="24"/>
          <w14:ligatures w14:val="standardContextual"/>
        </w:rPr>
        <w:t>”</w:t>
      </w:r>
    </w:p>
    <w:p w14:paraId="5C6C0D60" w14:textId="77777777" w:rsidR="001B1E02" w:rsidRDefault="001B1E02" w:rsidP="004E14B9">
      <w:pPr>
        <w:spacing w:after="0" w:line="360" w:lineRule="auto"/>
        <w:jc w:val="both"/>
        <w:rPr>
          <w:rFonts w:ascii="Arial" w:hAnsi="Arial" w:cs="Arial"/>
          <w:bCs/>
          <w:sz w:val="28"/>
          <w:szCs w:val="28"/>
        </w:rPr>
      </w:pPr>
    </w:p>
    <w:p w14:paraId="1ACBEAB7" w14:textId="2EEE5652" w:rsidR="005B24D1" w:rsidRDefault="001B1E02" w:rsidP="00F7628C">
      <w:pPr>
        <w:spacing w:after="0" w:line="360" w:lineRule="auto"/>
        <w:ind w:left="720" w:hanging="720"/>
        <w:jc w:val="both"/>
        <w:rPr>
          <w:rFonts w:ascii="Arial" w:hAnsi="Arial" w:cs="Arial"/>
          <w:bCs/>
          <w:sz w:val="28"/>
          <w:szCs w:val="28"/>
        </w:rPr>
      </w:pPr>
      <w:r>
        <w:rPr>
          <w:rFonts w:ascii="Arial" w:hAnsi="Arial" w:cs="Arial"/>
          <w:bCs/>
          <w:sz w:val="28"/>
          <w:szCs w:val="28"/>
        </w:rPr>
        <w:t>[18]</w:t>
      </w:r>
      <w:r w:rsidR="00F7628C">
        <w:rPr>
          <w:rFonts w:ascii="Arial" w:hAnsi="Arial" w:cs="Arial"/>
          <w:bCs/>
          <w:sz w:val="28"/>
          <w:szCs w:val="28"/>
        </w:rPr>
        <w:tab/>
      </w:r>
      <w:r w:rsidR="003A6219">
        <w:rPr>
          <w:rFonts w:ascii="Arial" w:hAnsi="Arial" w:cs="Arial"/>
          <w:bCs/>
          <w:sz w:val="28"/>
          <w:szCs w:val="28"/>
        </w:rPr>
        <w:t xml:space="preserve">The applicant in approaching this Court fails to give a full disclosure of the installations which form the subject of this application in relation to those of the </w:t>
      </w:r>
      <w:r w:rsidR="003A6219" w:rsidRPr="00F7628C">
        <w:rPr>
          <w:rFonts w:ascii="Arial" w:hAnsi="Arial" w:cs="Arial"/>
          <w:b/>
          <w:sz w:val="28"/>
          <w:szCs w:val="28"/>
        </w:rPr>
        <w:t>2018</w:t>
      </w:r>
      <w:r w:rsidR="003A6219">
        <w:rPr>
          <w:rFonts w:ascii="Arial" w:hAnsi="Arial" w:cs="Arial"/>
          <w:bCs/>
          <w:sz w:val="28"/>
          <w:szCs w:val="28"/>
        </w:rPr>
        <w:t xml:space="preserve"> Wayleave. The respondent disputes any installations based on the </w:t>
      </w:r>
      <w:r w:rsidR="003A6219" w:rsidRPr="00F7628C">
        <w:rPr>
          <w:rFonts w:ascii="Arial" w:hAnsi="Arial" w:cs="Arial"/>
          <w:b/>
          <w:sz w:val="28"/>
          <w:szCs w:val="28"/>
        </w:rPr>
        <w:t>2022</w:t>
      </w:r>
      <w:r w:rsidR="003A6219">
        <w:rPr>
          <w:rFonts w:ascii="Arial" w:hAnsi="Arial" w:cs="Arial"/>
          <w:bCs/>
          <w:sz w:val="28"/>
          <w:szCs w:val="28"/>
        </w:rPr>
        <w:t xml:space="preserve"> Wayleave approval in </w:t>
      </w:r>
      <w:r w:rsidR="005B24D1">
        <w:rPr>
          <w:rFonts w:ascii="Arial" w:hAnsi="Arial" w:cs="Arial"/>
          <w:bCs/>
          <w:sz w:val="28"/>
          <w:szCs w:val="28"/>
        </w:rPr>
        <w:t>Wolmaransstad.</w:t>
      </w:r>
      <w:r w:rsidR="003A6219">
        <w:rPr>
          <w:rFonts w:ascii="Arial" w:hAnsi="Arial" w:cs="Arial"/>
          <w:bCs/>
          <w:sz w:val="28"/>
          <w:szCs w:val="28"/>
        </w:rPr>
        <w:t xml:space="preserve"> </w:t>
      </w:r>
      <w:r w:rsidR="005B24D1">
        <w:rPr>
          <w:rFonts w:ascii="Arial" w:hAnsi="Arial" w:cs="Arial"/>
          <w:bCs/>
          <w:sz w:val="28"/>
          <w:szCs w:val="28"/>
        </w:rPr>
        <w:t xml:space="preserve">In </w:t>
      </w:r>
      <w:r w:rsidR="003A6219">
        <w:rPr>
          <w:rFonts w:ascii="Arial" w:hAnsi="Arial" w:cs="Arial"/>
          <w:bCs/>
          <w:sz w:val="28"/>
          <w:szCs w:val="28"/>
        </w:rPr>
        <w:t xml:space="preserve">view of the above authorities, there is a material dispute of fact that cannot be resolved on the papers. </w:t>
      </w:r>
      <w:r w:rsidR="005B24D1">
        <w:rPr>
          <w:rFonts w:ascii="Arial" w:hAnsi="Arial" w:cs="Arial"/>
          <w:bCs/>
          <w:sz w:val="28"/>
          <w:szCs w:val="28"/>
        </w:rPr>
        <w:t>In my view, the applicants have failed to demonstrate that a cause of action arose within this Court’s jurisdiction and on this point alone, the application stands to be dismissed.</w:t>
      </w:r>
    </w:p>
    <w:p w14:paraId="36BF2CB9" w14:textId="77777777" w:rsidR="000B7A0B" w:rsidRDefault="000B7A0B" w:rsidP="004E14B9">
      <w:pPr>
        <w:spacing w:after="0" w:line="360" w:lineRule="auto"/>
        <w:jc w:val="both"/>
        <w:rPr>
          <w:rFonts w:ascii="Arial" w:hAnsi="Arial" w:cs="Arial"/>
          <w:bCs/>
          <w:sz w:val="28"/>
          <w:szCs w:val="28"/>
        </w:rPr>
      </w:pPr>
    </w:p>
    <w:p w14:paraId="12E9DF4E" w14:textId="77777777" w:rsidR="00320A4D" w:rsidRDefault="00320A4D" w:rsidP="004E14B9">
      <w:pPr>
        <w:spacing w:after="0" w:line="360" w:lineRule="auto"/>
        <w:jc w:val="both"/>
        <w:rPr>
          <w:rFonts w:ascii="Arial" w:hAnsi="Arial" w:cs="Arial"/>
          <w:bCs/>
          <w:sz w:val="28"/>
          <w:szCs w:val="28"/>
        </w:rPr>
      </w:pPr>
    </w:p>
    <w:p w14:paraId="79C2DFC7" w14:textId="77777777" w:rsidR="00320A4D" w:rsidRDefault="00320A4D" w:rsidP="004E14B9">
      <w:pPr>
        <w:spacing w:after="0" w:line="360" w:lineRule="auto"/>
        <w:jc w:val="both"/>
        <w:rPr>
          <w:rFonts w:ascii="Arial" w:hAnsi="Arial" w:cs="Arial"/>
          <w:bCs/>
          <w:sz w:val="28"/>
          <w:szCs w:val="28"/>
        </w:rPr>
      </w:pPr>
    </w:p>
    <w:p w14:paraId="3802E1A4" w14:textId="6F239F93" w:rsidR="00E62AF9" w:rsidRDefault="009453F2" w:rsidP="004E14B9">
      <w:pPr>
        <w:spacing w:after="0" w:line="360" w:lineRule="auto"/>
        <w:jc w:val="both"/>
        <w:rPr>
          <w:rFonts w:ascii="Arial" w:hAnsi="Arial" w:cs="Arial"/>
          <w:b/>
          <w:sz w:val="28"/>
          <w:szCs w:val="28"/>
        </w:rPr>
      </w:pPr>
      <w:r w:rsidRPr="009453F2">
        <w:rPr>
          <w:rFonts w:ascii="Arial" w:hAnsi="Arial" w:cs="Arial"/>
          <w:b/>
          <w:sz w:val="28"/>
          <w:szCs w:val="28"/>
        </w:rPr>
        <w:lastRenderedPageBreak/>
        <w:t>Urgency</w:t>
      </w:r>
    </w:p>
    <w:p w14:paraId="286D504C" w14:textId="77777777" w:rsidR="00E6378B" w:rsidRPr="00F7628C" w:rsidRDefault="00E6378B" w:rsidP="004E14B9">
      <w:pPr>
        <w:spacing w:after="0" w:line="360" w:lineRule="auto"/>
        <w:jc w:val="both"/>
        <w:rPr>
          <w:rFonts w:ascii="Arial" w:hAnsi="Arial" w:cs="Arial"/>
          <w:b/>
          <w:sz w:val="12"/>
          <w:szCs w:val="12"/>
        </w:rPr>
      </w:pPr>
    </w:p>
    <w:p w14:paraId="4C5A5653" w14:textId="4993AC4E" w:rsidR="00E6378B" w:rsidRPr="00636F75" w:rsidRDefault="00E6378B" w:rsidP="00F7628C">
      <w:pPr>
        <w:spacing w:after="0" w:line="360" w:lineRule="auto"/>
        <w:ind w:left="720" w:hanging="720"/>
        <w:jc w:val="both"/>
        <w:rPr>
          <w:rFonts w:ascii="Arial" w:hAnsi="Arial" w:cs="Arial"/>
          <w:b/>
          <w:bCs/>
          <w:sz w:val="28"/>
          <w:szCs w:val="28"/>
        </w:rPr>
      </w:pPr>
      <w:r>
        <w:rPr>
          <w:rFonts w:ascii="Arial" w:hAnsi="Arial" w:cs="Arial"/>
          <w:sz w:val="28"/>
          <w:szCs w:val="28"/>
        </w:rPr>
        <w:t>[19]</w:t>
      </w:r>
      <w:r w:rsidR="00F7628C">
        <w:rPr>
          <w:rFonts w:ascii="Arial" w:hAnsi="Arial" w:cs="Arial"/>
          <w:sz w:val="28"/>
          <w:szCs w:val="28"/>
        </w:rPr>
        <w:tab/>
      </w:r>
      <w:r>
        <w:rPr>
          <w:rFonts w:ascii="Arial" w:hAnsi="Arial" w:cs="Arial"/>
          <w:sz w:val="28"/>
          <w:szCs w:val="28"/>
        </w:rPr>
        <w:t xml:space="preserve">In terms of Rule 6(12) of the Uniform Rules of Court an applicant in an urgent application must demonstrate the circumstances that render the matter urgent and absence of substantial redress in due course. </w:t>
      </w:r>
      <w:r w:rsidRPr="00636F75">
        <w:rPr>
          <w:rFonts w:ascii="Arial" w:hAnsi="Arial" w:cs="Arial"/>
          <w:b/>
          <w:bCs/>
          <w:sz w:val="28"/>
          <w:szCs w:val="28"/>
        </w:rPr>
        <w:t xml:space="preserve">See: East Rock Trading 7 (Pty) Ltd and Another v Eagle Valley Granite (Pty) Ltd and Others (11/33767) 2011 ZAGPJHC 196 (23 September 2011). </w:t>
      </w:r>
    </w:p>
    <w:p w14:paraId="619711FD" w14:textId="77777777" w:rsidR="009453F2" w:rsidRDefault="009453F2" w:rsidP="004E14B9">
      <w:pPr>
        <w:spacing w:after="0" w:line="360" w:lineRule="auto"/>
        <w:jc w:val="both"/>
        <w:rPr>
          <w:rFonts w:ascii="Arial" w:hAnsi="Arial" w:cs="Arial"/>
          <w:b/>
          <w:sz w:val="28"/>
          <w:szCs w:val="28"/>
        </w:rPr>
      </w:pPr>
    </w:p>
    <w:p w14:paraId="7EA9D316" w14:textId="10FDC77E" w:rsidR="005E4744" w:rsidRDefault="009453F2" w:rsidP="00F7628C">
      <w:pPr>
        <w:spacing w:after="0" w:line="360" w:lineRule="auto"/>
        <w:ind w:left="720" w:hanging="720"/>
        <w:jc w:val="both"/>
        <w:rPr>
          <w:rFonts w:ascii="Arial" w:hAnsi="Arial" w:cs="Arial"/>
          <w:sz w:val="28"/>
          <w:szCs w:val="28"/>
        </w:rPr>
      </w:pPr>
      <w:r>
        <w:rPr>
          <w:rFonts w:ascii="Arial" w:hAnsi="Arial" w:cs="Arial"/>
          <w:sz w:val="28"/>
          <w:szCs w:val="28"/>
        </w:rPr>
        <w:t>[</w:t>
      </w:r>
      <w:r w:rsidR="00E6378B">
        <w:rPr>
          <w:rFonts w:ascii="Arial" w:hAnsi="Arial" w:cs="Arial"/>
          <w:sz w:val="28"/>
          <w:szCs w:val="28"/>
        </w:rPr>
        <w:t>20</w:t>
      </w:r>
      <w:r w:rsidR="007B4EE0">
        <w:rPr>
          <w:rFonts w:ascii="Arial" w:hAnsi="Arial" w:cs="Arial"/>
          <w:sz w:val="28"/>
          <w:szCs w:val="28"/>
        </w:rPr>
        <w:t>]</w:t>
      </w:r>
      <w:r w:rsidR="00F7628C">
        <w:rPr>
          <w:rFonts w:ascii="Arial" w:hAnsi="Arial" w:cs="Arial"/>
          <w:sz w:val="28"/>
          <w:szCs w:val="28"/>
        </w:rPr>
        <w:tab/>
      </w:r>
      <w:r w:rsidR="007B4EE0">
        <w:rPr>
          <w:rFonts w:ascii="Arial" w:hAnsi="Arial" w:cs="Arial"/>
          <w:sz w:val="28"/>
          <w:szCs w:val="28"/>
        </w:rPr>
        <w:t xml:space="preserve">The applicant argued that the urgency of this matter was triggered on </w:t>
      </w:r>
      <w:r w:rsidR="007B4EE0" w:rsidRPr="00F7628C">
        <w:rPr>
          <w:rFonts w:ascii="Arial" w:hAnsi="Arial" w:cs="Arial"/>
          <w:b/>
          <w:bCs/>
          <w:sz w:val="28"/>
          <w:szCs w:val="28"/>
        </w:rPr>
        <w:t>23 February 2024</w:t>
      </w:r>
      <w:r w:rsidR="007B4EE0">
        <w:rPr>
          <w:rFonts w:ascii="Arial" w:hAnsi="Arial" w:cs="Arial"/>
          <w:sz w:val="28"/>
          <w:szCs w:val="28"/>
        </w:rPr>
        <w:t xml:space="preserve"> when it discovered the unlawful activities of the respondent installing telecommunications infrastructure in </w:t>
      </w:r>
      <w:r w:rsidR="0003110C">
        <w:rPr>
          <w:rFonts w:ascii="Arial" w:hAnsi="Arial" w:cs="Arial"/>
          <w:sz w:val="28"/>
          <w:szCs w:val="28"/>
        </w:rPr>
        <w:t>Wolmaransstad</w:t>
      </w:r>
      <w:r w:rsidR="007B4EE0">
        <w:rPr>
          <w:rFonts w:ascii="Arial" w:hAnsi="Arial" w:cs="Arial"/>
          <w:sz w:val="28"/>
          <w:szCs w:val="28"/>
        </w:rPr>
        <w:t>. Upon that discovery the applicant acted immediately by engaging the respondent and subsequently launching this application. The history between the parties is that the Wayleave approval which is a subject of these</w:t>
      </w:r>
      <w:r>
        <w:rPr>
          <w:rFonts w:ascii="Arial" w:hAnsi="Arial" w:cs="Arial"/>
          <w:sz w:val="28"/>
          <w:szCs w:val="28"/>
        </w:rPr>
        <w:t xml:space="preserve"> </w:t>
      </w:r>
      <w:r w:rsidR="007B4EE0">
        <w:rPr>
          <w:rFonts w:ascii="Arial" w:hAnsi="Arial" w:cs="Arial"/>
          <w:sz w:val="28"/>
          <w:szCs w:val="28"/>
        </w:rPr>
        <w:t xml:space="preserve">proceedings was granted in </w:t>
      </w:r>
      <w:r w:rsidR="007B4EE0" w:rsidRPr="00F7628C">
        <w:rPr>
          <w:rFonts w:ascii="Arial" w:hAnsi="Arial" w:cs="Arial"/>
          <w:b/>
          <w:bCs/>
          <w:sz w:val="28"/>
          <w:szCs w:val="28"/>
        </w:rPr>
        <w:t>2022</w:t>
      </w:r>
      <w:r w:rsidR="007B4EE0">
        <w:rPr>
          <w:rFonts w:ascii="Arial" w:hAnsi="Arial" w:cs="Arial"/>
          <w:sz w:val="28"/>
          <w:szCs w:val="28"/>
        </w:rPr>
        <w:t xml:space="preserve">. In </w:t>
      </w:r>
      <w:r w:rsidR="007B4EE0" w:rsidRPr="00F7628C">
        <w:rPr>
          <w:rFonts w:ascii="Arial" w:hAnsi="Arial" w:cs="Arial"/>
          <w:b/>
          <w:bCs/>
          <w:sz w:val="28"/>
          <w:szCs w:val="28"/>
        </w:rPr>
        <w:t>May 2022</w:t>
      </w:r>
      <w:r w:rsidR="007B4EE0">
        <w:rPr>
          <w:rFonts w:ascii="Arial" w:hAnsi="Arial" w:cs="Arial"/>
          <w:sz w:val="28"/>
          <w:szCs w:val="28"/>
        </w:rPr>
        <w:t xml:space="preserve"> the applicant was aware that the respondent regarded such approval as valid and continued to act on it, hence the installations in Leeudoringstad.  In </w:t>
      </w:r>
      <w:r w:rsidR="007B4EE0" w:rsidRPr="00F7628C">
        <w:rPr>
          <w:rFonts w:ascii="Arial" w:hAnsi="Arial" w:cs="Arial"/>
          <w:b/>
          <w:bCs/>
          <w:sz w:val="28"/>
          <w:szCs w:val="28"/>
        </w:rPr>
        <w:t>November 2022</w:t>
      </w:r>
      <w:r w:rsidR="007B4EE0">
        <w:rPr>
          <w:rFonts w:ascii="Arial" w:hAnsi="Arial" w:cs="Arial"/>
          <w:sz w:val="28"/>
          <w:szCs w:val="28"/>
        </w:rPr>
        <w:t xml:space="preserve"> the applicant realised that the respondent was acting on the approval and </w:t>
      </w:r>
      <w:r w:rsidR="00E6378B">
        <w:rPr>
          <w:rFonts w:ascii="Arial" w:hAnsi="Arial" w:cs="Arial"/>
          <w:sz w:val="28"/>
          <w:szCs w:val="28"/>
        </w:rPr>
        <w:t>decided to</w:t>
      </w:r>
      <w:r w:rsidR="005E4744">
        <w:rPr>
          <w:rFonts w:ascii="Arial" w:hAnsi="Arial" w:cs="Arial"/>
          <w:sz w:val="28"/>
          <w:szCs w:val="28"/>
        </w:rPr>
        <w:t xml:space="preserve"> authorise the works to continue in Leeudoringstad. However, despite having realised that the </w:t>
      </w:r>
      <w:r w:rsidR="005E4744" w:rsidRPr="00F7628C">
        <w:rPr>
          <w:rFonts w:ascii="Arial" w:hAnsi="Arial" w:cs="Arial"/>
          <w:b/>
          <w:bCs/>
          <w:sz w:val="28"/>
          <w:szCs w:val="28"/>
        </w:rPr>
        <w:t>2022</w:t>
      </w:r>
      <w:r w:rsidR="005E4744">
        <w:rPr>
          <w:rFonts w:ascii="Arial" w:hAnsi="Arial" w:cs="Arial"/>
          <w:sz w:val="28"/>
          <w:szCs w:val="28"/>
        </w:rPr>
        <w:t xml:space="preserve"> approval was not valid, the applicant did not take any steps to have such approval declared invalid and unlawful. </w:t>
      </w:r>
    </w:p>
    <w:p w14:paraId="1D1AAED7" w14:textId="77777777" w:rsidR="005E4744" w:rsidRDefault="005E4744" w:rsidP="004E14B9">
      <w:pPr>
        <w:spacing w:after="0" w:line="360" w:lineRule="auto"/>
        <w:jc w:val="both"/>
        <w:rPr>
          <w:rFonts w:ascii="Arial" w:hAnsi="Arial" w:cs="Arial"/>
          <w:sz w:val="28"/>
          <w:szCs w:val="28"/>
        </w:rPr>
      </w:pPr>
    </w:p>
    <w:p w14:paraId="112D1B0A" w14:textId="0923D37C" w:rsidR="008C5333" w:rsidRDefault="005E4744" w:rsidP="00F7628C">
      <w:pPr>
        <w:spacing w:after="0" w:line="360" w:lineRule="auto"/>
        <w:ind w:left="720" w:hanging="720"/>
        <w:jc w:val="both"/>
        <w:rPr>
          <w:rFonts w:ascii="Arial" w:hAnsi="Arial" w:cs="Arial"/>
          <w:sz w:val="28"/>
          <w:szCs w:val="28"/>
        </w:rPr>
      </w:pPr>
      <w:r>
        <w:rPr>
          <w:rFonts w:ascii="Arial" w:hAnsi="Arial" w:cs="Arial"/>
          <w:sz w:val="28"/>
          <w:szCs w:val="28"/>
        </w:rPr>
        <w:t>[2</w:t>
      </w:r>
      <w:r w:rsidR="00E6378B">
        <w:rPr>
          <w:rFonts w:ascii="Arial" w:hAnsi="Arial" w:cs="Arial"/>
          <w:sz w:val="28"/>
          <w:szCs w:val="28"/>
        </w:rPr>
        <w:t>1</w:t>
      </w:r>
      <w:r>
        <w:rPr>
          <w:rFonts w:ascii="Arial" w:hAnsi="Arial" w:cs="Arial"/>
          <w:sz w:val="28"/>
          <w:szCs w:val="28"/>
        </w:rPr>
        <w:t>]</w:t>
      </w:r>
      <w:r w:rsidR="00F7628C">
        <w:rPr>
          <w:rFonts w:ascii="Arial" w:hAnsi="Arial" w:cs="Arial"/>
          <w:sz w:val="28"/>
          <w:szCs w:val="28"/>
        </w:rPr>
        <w:tab/>
      </w:r>
      <w:r w:rsidR="0063708D">
        <w:rPr>
          <w:rFonts w:ascii="Arial" w:hAnsi="Arial" w:cs="Arial"/>
          <w:sz w:val="28"/>
          <w:szCs w:val="28"/>
        </w:rPr>
        <w:t xml:space="preserve">The applicant further argued that </w:t>
      </w:r>
      <w:r w:rsidR="008C5333">
        <w:rPr>
          <w:rFonts w:ascii="Arial" w:hAnsi="Arial" w:cs="Arial"/>
          <w:sz w:val="28"/>
          <w:szCs w:val="28"/>
        </w:rPr>
        <w:t xml:space="preserve">it will not be able to obtain substantial redress in due course as the respondent will complete the installations without the required authority. The applicant’s case is that the respondent is of the view that they have a Wayleave that </w:t>
      </w:r>
      <w:r w:rsidR="008C5333">
        <w:rPr>
          <w:rFonts w:ascii="Arial" w:hAnsi="Arial" w:cs="Arial"/>
          <w:sz w:val="28"/>
          <w:szCs w:val="28"/>
        </w:rPr>
        <w:lastRenderedPageBreak/>
        <w:t>is valid a</w:t>
      </w:r>
      <w:r w:rsidR="00636F75">
        <w:rPr>
          <w:rFonts w:ascii="Arial" w:hAnsi="Arial" w:cs="Arial"/>
          <w:sz w:val="28"/>
          <w:szCs w:val="28"/>
        </w:rPr>
        <w:t>n</w:t>
      </w:r>
      <w:r w:rsidR="008C5333">
        <w:rPr>
          <w:rFonts w:ascii="Arial" w:hAnsi="Arial" w:cs="Arial"/>
          <w:sz w:val="28"/>
          <w:szCs w:val="28"/>
        </w:rPr>
        <w:t>d as such will continue with the installations if the interdict is not granted.</w:t>
      </w:r>
      <w:r w:rsidR="00636F75">
        <w:rPr>
          <w:rFonts w:ascii="Arial" w:hAnsi="Arial" w:cs="Arial"/>
          <w:sz w:val="28"/>
          <w:szCs w:val="28"/>
        </w:rPr>
        <w:t xml:space="preserve"> Further that the connections by the respondent are low hanging and pose a risk to motorists in the event of lightning. </w:t>
      </w:r>
      <w:r w:rsidR="00E6378B">
        <w:rPr>
          <w:rFonts w:ascii="Arial" w:hAnsi="Arial" w:cs="Arial"/>
          <w:sz w:val="28"/>
          <w:szCs w:val="28"/>
        </w:rPr>
        <w:t>This argument goes to the heart of lack</w:t>
      </w:r>
      <w:r w:rsidR="004C47D5">
        <w:rPr>
          <w:rFonts w:ascii="Arial" w:hAnsi="Arial" w:cs="Arial"/>
          <w:sz w:val="28"/>
          <w:szCs w:val="28"/>
        </w:rPr>
        <w:t xml:space="preserve"> of</w:t>
      </w:r>
      <w:r w:rsidR="00E6378B">
        <w:rPr>
          <w:rFonts w:ascii="Arial" w:hAnsi="Arial" w:cs="Arial"/>
          <w:sz w:val="28"/>
          <w:szCs w:val="28"/>
        </w:rPr>
        <w:t xml:space="preserve"> specifications by the applicant as to which connections are referred to and how they pose a risk to motorists and businesses. In my view the urgency herein is self-created, and the application stands to be struck off the roll due to lack of urgency. </w:t>
      </w:r>
    </w:p>
    <w:p w14:paraId="32313006" w14:textId="77777777" w:rsidR="00C76EF2" w:rsidRDefault="00C76EF2" w:rsidP="004E14B9">
      <w:pPr>
        <w:spacing w:after="0" w:line="360" w:lineRule="auto"/>
        <w:jc w:val="both"/>
        <w:rPr>
          <w:rFonts w:ascii="Arial" w:hAnsi="Arial" w:cs="Arial"/>
          <w:sz w:val="28"/>
          <w:szCs w:val="28"/>
        </w:rPr>
      </w:pPr>
    </w:p>
    <w:p w14:paraId="240C34D1" w14:textId="574D93AB" w:rsidR="007F6288" w:rsidRDefault="00C76EF2" w:rsidP="00F7628C">
      <w:pPr>
        <w:spacing w:after="0" w:line="360" w:lineRule="auto"/>
        <w:ind w:left="720" w:hanging="720"/>
        <w:jc w:val="both"/>
        <w:rPr>
          <w:rFonts w:ascii="Arial" w:hAnsi="Arial" w:cs="Arial"/>
          <w:sz w:val="28"/>
          <w:szCs w:val="28"/>
        </w:rPr>
      </w:pPr>
      <w:r>
        <w:rPr>
          <w:rFonts w:ascii="Arial" w:hAnsi="Arial" w:cs="Arial"/>
          <w:sz w:val="28"/>
          <w:szCs w:val="28"/>
        </w:rPr>
        <w:t>[</w:t>
      </w:r>
      <w:r w:rsidR="00907E72">
        <w:rPr>
          <w:rFonts w:ascii="Arial" w:hAnsi="Arial" w:cs="Arial"/>
          <w:sz w:val="28"/>
          <w:szCs w:val="28"/>
        </w:rPr>
        <w:t>22]</w:t>
      </w:r>
      <w:r w:rsidR="00F7628C">
        <w:rPr>
          <w:rFonts w:ascii="Arial" w:hAnsi="Arial" w:cs="Arial"/>
          <w:sz w:val="28"/>
          <w:szCs w:val="28"/>
        </w:rPr>
        <w:tab/>
      </w:r>
      <w:r w:rsidR="00907E72">
        <w:rPr>
          <w:rFonts w:ascii="Arial" w:hAnsi="Arial" w:cs="Arial"/>
          <w:sz w:val="28"/>
          <w:szCs w:val="28"/>
        </w:rPr>
        <w:t xml:space="preserve">On the merits of the matter the applicant seeks an interim interdict in respect of prayer 2. </w:t>
      </w:r>
      <w:r w:rsidR="000A3606">
        <w:rPr>
          <w:rFonts w:ascii="Arial" w:hAnsi="Arial" w:cs="Arial"/>
          <w:sz w:val="28"/>
          <w:szCs w:val="28"/>
        </w:rPr>
        <w:t xml:space="preserve">It is trite that a party seeking an interim interdict must satisfy the four requirements being </w:t>
      </w:r>
      <w:r w:rsidR="00907E72" w:rsidRPr="00907E72">
        <w:rPr>
          <w:rFonts w:ascii="Arial" w:hAnsi="Arial" w:cs="Arial"/>
          <w:i/>
          <w:iCs/>
          <w:sz w:val="28"/>
          <w:szCs w:val="28"/>
        </w:rPr>
        <w:t>prima facie</w:t>
      </w:r>
      <w:r w:rsidR="000A3606">
        <w:rPr>
          <w:rFonts w:ascii="Arial" w:hAnsi="Arial" w:cs="Arial"/>
          <w:sz w:val="28"/>
          <w:szCs w:val="28"/>
        </w:rPr>
        <w:t xml:space="preserve"> right, irreparable harm, balance of convenience and absence of a suitable remedy.</w:t>
      </w:r>
      <w:r w:rsidR="007F6288">
        <w:rPr>
          <w:rFonts w:ascii="Arial" w:hAnsi="Arial" w:cs="Arial"/>
          <w:sz w:val="28"/>
          <w:szCs w:val="28"/>
        </w:rPr>
        <w:t xml:space="preserve"> The Constitutional Court in the matter of </w:t>
      </w:r>
      <w:r w:rsidR="007F6288" w:rsidRPr="007F6288">
        <w:rPr>
          <w:rFonts w:ascii="Arial" w:hAnsi="Arial" w:cs="Arial"/>
          <w:b/>
          <w:sz w:val="28"/>
          <w:szCs w:val="28"/>
        </w:rPr>
        <w:t>South African I</w:t>
      </w:r>
      <w:r w:rsidR="00907E72">
        <w:rPr>
          <w:rFonts w:ascii="Arial" w:hAnsi="Arial" w:cs="Arial"/>
          <w:b/>
          <w:sz w:val="28"/>
          <w:szCs w:val="28"/>
        </w:rPr>
        <w:t xml:space="preserve">nformal Traders </w:t>
      </w:r>
      <w:r w:rsidR="007F6288" w:rsidRPr="007F6288">
        <w:rPr>
          <w:rFonts w:ascii="Arial" w:hAnsi="Arial" w:cs="Arial"/>
          <w:b/>
          <w:sz w:val="28"/>
          <w:szCs w:val="28"/>
        </w:rPr>
        <w:t>Forum and Others v City of Johannesburg and Others; South African National Traders Retail Association v City of Johannesburg and Others 2014 (6) BCLR 726 (CC);2014 (4) SA 371 (CC)</w:t>
      </w:r>
      <w:r w:rsidR="007F6288">
        <w:rPr>
          <w:rFonts w:ascii="Arial" w:hAnsi="Arial" w:cs="Arial"/>
          <w:sz w:val="28"/>
          <w:szCs w:val="28"/>
        </w:rPr>
        <w:t xml:space="preserve"> at par 24 held that:</w:t>
      </w:r>
      <w:r w:rsidR="000A3606">
        <w:rPr>
          <w:rFonts w:ascii="Arial" w:hAnsi="Arial" w:cs="Arial"/>
          <w:sz w:val="28"/>
          <w:szCs w:val="28"/>
        </w:rPr>
        <w:t xml:space="preserve"> </w:t>
      </w:r>
    </w:p>
    <w:p w14:paraId="2F31B0C7" w14:textId="77777777" w:rsidR="00F7628C" w:rsidRPr="00F7628C" w:rsidRDefault="00F7628C" w:rsidP="00F7628C">
      <w:pPr>
        <w:spacing w:after="0" w:line="360" w:lineRule="auto"/>
        <w:ind w:left="720" w:hanging="720"/>
        <w:jc w:val="both"/>
        <w:rPr>
          <w:rFonts w:ascii="Arial" w:hAnsi="Arial" w:cs="Arial"/>
          <w:sz w:val="12"/>
          <w:szCs w:val="12"/>
        </w:rPr>
      </w:pPr>
    </w:p>
    <w:p w14:paraId="0352F937" w14:textId="5B331FDA" w:rsidR="007F6288" w:rsidRPr="00F7628C" w:rsidRDefault="007F6288" w:rsidP="00F7628C">
      <w:pPr>
        <w:spacing w:after="0" w:line="360" w:lineRule="auto"/>
        <w:ind w:left="1440" w:hanging="720"/>
        <w:jc w:val="both"/>
        <w:rPr>
          <w:rFonts w:ascii="Arial" w:hAnsi="Arial" w:cs="Arial"/>
          <w:i/>
          <w:iCs/>
          <w:sz w:val="24"/>
          <w:szCs w:val="24"/>
        </w:rPr>
      </w:pPr>
      <w:r w:rsidRPr="00F7628C">
        <w:rPr>
          <w:rFonts w:ascii="Arial" w:hAnsi="Arial" w:cs="Arial"/>
          <w:i/>
          <w:iCs/>
          <w:sz w:val="24"/>
          <w:szCs w:val="24"/>
        </w:rPr>
        <w:t>“[24]</w:t>
      </w:r>
      <w:r w:rsidR="00F7628C" w:rsidRPr="00F7628C">
        <w:rPr>
          <w:rFonts w:ascii="Arial" w:hAnsi="Arial" w:cs="Arial"/>
          <w:i/>
          <w:iCs/>
          <w:sz w:val="24"/>
          <w:szCs w:val="24"/>
        </w:rPr>
        <w:tab/>
      </w:r>
      <w:r w:rsidRPr="00F7628C">
        <w:rPr>
          <w:rFonts w:ascii="Arial" w:hAnsi="Arial" w:cs="Arial"/>
          <w:i/>
          <w:iCs/>
          <w:sz w:val="24"/>
          <w:szCs w:val="24"/>
        </w:rPr>
        <w:t>Once we grant leave to appeal out immediate concern becomes whether we should grant temporary relief. Foremost is whether the applicant has shown a prima facie right that is likely to lead to the relief sought in the main dispute. This requirement is weighed up along with irreparable and imminent harm to the right if an interdict is not granted and whether the balance of convenience favours the granting of the interdict. Lastly, the applicant must have no other effective remedy.”</w:t>
      </w:r>
    </w:p>
    <w:p w14:paraId="0C16A946" w14:textId="77777777" w:rsidR="00907E72" w:rsidRPr="00F7628C" w:rsidRDefault="00907E72" w:rsidP="004E14B9">
      <w:pPr>
        <w:spacing w:after="0" w:line="360" w:lineRule="auto"/>
        <w:jc w:val="both"/>
        <w:rPr>
          <w:rFonts w:ascii="Arial" w:hAnsi="Arial" w:cs="Arial"/>
          <w:sz w:val="28"/>
          <w:szCs w:val="28"/>
        </w:rPr>
      </w:pPr>
    </w:p>
    <w:p w14:paraId="44CEFD96" w14:textId="7579E05D" w:rsidR="002C3ED7" w:rsidRDefault="007F6288" w:rsidP="00F7628C">
      <w:pPr>
        <w:spacing w:after="0" w:line="360" w:lineRule="auto"/>
        <w:ind w:left="720" w:hanging="720"/>
        <w:jc w:val="both"/>
        <w:rPr>
          <w:rFonts w:ascii="Arial" w:hAnsi="Arial" w:cs="Arial"/>
          <w:sz w:val="28"/>
          <w:szCs w:val="28"/>
        </w:rPr>
      </w:pPr>
      <w:r>
        <w:rPr>
          <w:rFonts w:ascii="Arial" w:hAnsi="Arial" w:cs="Arial"/>
          <w:sz w:val="28"/>
          <w:szCs w:val="28"/>
        </w:rPr>
        <w:t>[</w:t>
      </w:r>
      <w:r w:rsidR="00907E72">
        <w:rPr>
          <w:rFonts w:ascii="Arial" w:hAnsi="Arial" w:cs="Arial"/>
          <w:sz w:val="28"/>
          <w:szCs w:val="28"/>
        </w:rPr>
        <w:t>23</w:t>
      </w:r>
      <w:r>
        <w:rPr>
          <w:rFonts w:ascii="Arial" w:hAnsi="Arial" w:cs="Arial"/>
          <w:sz w:val="28"/>
          <w:szCs w:val="28"/>
        </w:rPr>
        <w:t>]</w:t>
      </w:r>
      <w:r w:rsidR="00F7628C">
        <w:rPr>
          <w:rFonts w:ascii="Arial" w:hAnsi="Arial" w:cs="Arial"/>
          <w:sz w:val="28"/>
          <w:szCs w:val="28"/>
        </w:rPr>
        <w:tab/>
      </w:r>
      <w:r>
        <w:rPr>
          <w:rFonts w:ascii="Arial" w:hAnsi="Arial" w:cs="Arial"/>
          <w:sz w:val="28"/>
          <w:szCs w:val="28"/>
        </w:rPr>
        <w:t xml:space="preserve">The applicant argued that it has a </w:t>
      </w:r>
      <w:r w:rsidRPr="00907E72">
        <w:rPr>
          <w:rFonts w:ascii="Arial" w:hAnsi="Arial" w:cs="Arial"/>
          <w:i/>
          <w:iCs/>
          <w:sz w:val="28"/>
          <w:szCs w:val="28"/>
        </w:rPr>
        <w:t>prima facie</w:t>
      </w:r>
      <w:r>
        <w:rPr>
          <w:rFonts w:ascii="Arial" w:hAnsi="Arial" w:cs="Arial"/>
          <w:sz w:val="28"/>
          <w:szCs w:val="28"/>
        </w:rPr>
        <w:t xml:space="preserve"> </w:t>
      </w:r>
      <w:r w:rsidR="00907E72">
        <w:rPr>
          <w:rFonts w:ascii="Arial" w:hAnsi="Arial" w:cs="Arial"/>
          <w:sz w:val="28"/>
          <w:szCs w:val="28"/>
        </w:rPr>
        <w:t xml:space="preserve">right which ensures that there is no authorisation for the respondent to undertake any work in </w:t>
      </w:r>
      <w:r w:rsidR="0003110C">
        <w:rPr>
          <w:rFonts w:ascii="Arial" w:hAnsi="Arial" w:cs="Arial"/>
          <w:sz w:val="28"/>
          <w:szCs w:val="28"/>
        </w:rPr>
        <w:t>Wolmaransstad</w:t>
      </w:r>
      <w:r w:rsidR="00907E72">
        <w:rPr>
          <w:rFonts w:ascii="Arial" w:hAnsi="Arial" w:cs="Arial"/>
          <w:sz w:val="28"/>
          <w:szCs w:val="28"/>
        </w:rPr>
        <w:t xml:space="preserve">. </w:t>
      </w:r>
      <w:r w:rsidR="000C31B8">
        <w:rPr>
          <w:rFonts w:ascii="Arial" w:hAnsi="Arial" w:cs="Arial"/>
          <w:sz w:val="28"/>
          <w:szCs w:val="28"/>
        </w:rPr>
        <w:t xml:space="preserve">The argument by the applicant was that it </w:t>
      </w:r>
      <w:r w:rsidR="000C31B8">
        <w:rPr>
          <w:rFonts w:ascii="Arial" w:hAnsi="Arial" w:cs="Arial"/>
          <w:sz w:val="28"/>
          <w:szCs w:val="28"/>
        </w:rPr>
        <w:lastRenderedPageBreak/>
        <w:t xml:space="preserve">stands to suffer irreparable harm as </w:t>
      </w:r>
      <w:r w:rsidR="00907E72">
        <w:rPr>
          <w:rFonts w:ascii="Arial" w:hAnsi="Arial" w:cs="Arial"/>
          <w:sz w:val="28"/>
          <w:szCs w:val="28"/>
        </w:rPr>
        <w:t>the respondent will continue with the unlawful construction and the consequences cannot be reversed as there are safety risks.</w:t>
      </w:r>
      <w:r w:rsidR="00A0522C">
        <w:rPr>
          <w:rFonts w:ascii="Arial" w:hAnsi="Arial" w:cs="Arial"/>
          <w:sz w:val="28"/>
          <w:szCs w:val="28"/>
        </w:rPr>
        <w:t xml:space="preserve"> </w:t>
      </w:r>
      <w:r w:rsidR="002C3ED7">
        <w:rPr>
          <w:rFonts w:ascii="Arial" w:hAnsi="Arial" w:cs="Arial"/>
          <w:sz w:val="28"/>
          <w:szCs w:val="28"/>
        </w:rPr>
        <w:t>Firstly,</w:t>
      </w:r>
      <w:r w:rsidR="00A0522C">
        <w:rPr>
          <w:rFonts w:ascii="Arial" w:hAnsi="Arial" w:cs="Arial"/>
          <w:sz w:val="28"/>
          <w:szCs w:val="28"/>
        </w:rPr>
        <w:t xml:space="preserve"> as stated above the applicant has failed to show how the wires referred to pose any risk and i</w:t>
      </w:r>
      <w:r w:rsidR="008152A0">
        <w:rPr>
          <w:rFonts w:ascii="Arial" w:hAnsi="Arial" w:cs="Arial"/>
          <w:sz w:val="28"/>
          <w:szCs w:val="28"/>
        </w:rPr>
        <w:t>f</w:t>
      </w:r>
      <w:r w:rsidR="00A0522C">
        <w:rPr>
          <w:rFonts w:ascii="Arial" w:hAnsi="Arial" w:cs="Arial"/>
          <w:sz w:val="28"/>
          <w:szCs w:val="28"/>
        </w:rPr>
        <w:t xml:space="preserve"> indeed those are the wires installed by the respondent in </w:t>
      </w:r>
      <w:r w:rsidR="00A0522C" w:rsidRPr="00F7628C">
        <w:rPr>
          <w:rFonts w:ascii="Arial" w:hAnsi="Arial" w:cs="Arial"/>
          <w:b/>
          <w:bCs/>
          <w:sz w:val="28"/>
          <w:szCs w:val="28"/>
        </w:rPr>
        <w:t>February 2024</w:t>
      </w:r>
      <w:r w:rsidR="00A0522C">
        <w:rPr>
          <w:rFonts w:ascii="Arial" w:hAnsi="Arial" w:cs="Arial"/>
          <w:sz w:val="28"/>
          <w:szCs w:val="28"/>
        </w:rPr>
        <w:t>. Further to that</w:t>
      </w:r>
      <w:r w:rsidR="002C3ED7">
        <w:rPr>
          <w:rFonts w:ascii="Arial" w:hAnsi="Arial" w:cs="Arial"/>
          <w:sz w:val="28"/>
          <w:szCs w:val="28"/>
        </w:rPr>
        <w:t>,</w:t>
      </w:r>
      <w:r w:rsidR="00A0522C">
        <w:rPr>
          <w:rFonts w:ascii="Arial" w:hAnsi="Arial" w:cs="Arial"/>
          <w:sz w:val="28"/>
          <w:szCs w:val="28"/>
        </w:rPr>
        <w:t xml:space="preserve"> the </w:t>
      </w:r>
      <w:r w:rsidR="002C3ED7" w:rsidRPr="00F7628C">
        <w:rPr>
          <w:rFonts w:ascii="Arial" w:hAnsi="Arial" w:cs="Arial"/>
          <w:b/>
          <w:bCs/>
          <w:sz w:val="28"/>
          <w:szCs w:val="28"/>
        </w:rPr>
        <w:t>April 2022</w:t>
      </w:r>
      <w:r w:rsidR="002C3ED7">
        <w:rPr>
          <w:rFonts w:ascii="Arial" w:hAnsi="Arial" w:cs="Arial"/>
          <w:sz w:val="28"/>
          <w:szCs w:val="28"/>
        </w:rPr>
        <w:t xml:space="preserve"> approval granted to the respondent still stands until it is set aside by court. The applicant through the Municipal Manager acted on such approval when authorising the continuation of the works in Leeudoringstad. The requirement of irreparable harm has not been established.</w:t>
      </w:r>
    </w:p>
    <w:p w14:paraId="4F335D5F" w14:textId="77777777" w:rsidR="002C3ED7" w:rsidRDefault="002C3ED7" w:rsidP="004E14B9">
      <w:pPr>
        <w:spacing w:after="0" w:line="360" w:lineRule="auto"/>
        <w:jc w:val="both"/>
        <w:rPr>
          <w:rFonts w:ascii="Arial" w:hAnsi="Arial" w:cs="Arial"/>
          <w:sz w:val="28"/>
          <w:szCs w:val="28"/>
        </w:rPr>
      </w:pPr>
    </w:p>
    <w:p w14:paraId="54AF1B39" w14:textId="326079F3" w:rsidR="004C6A40" w:rsidRDefault="002C3ED7" w:rsidP="00F7628C">
      <w:pPr>
        <w:spacing w:after="0" w:line="360" w:lineRule="auto"/>
        <w:ind w:left="720" w:hanging="720"/>
        <w:jc w:val="both"/>
        <w:rPr>
          <w:rFonts w:ascii="Arial" w:hAnsi="Arial" w:cs="Arial"/>
          <w:sz w:val="28"/>
          <w:szCs w:val="28"/>
        </w:rPr>
      </w:pPr>
      <w:r>
        <w:rPr>
          <w:rFonts w:ascii="Arial" w:hAnsi="Arial" w:cs="Arial"/>
          <w:sz w:val="28"/>
          <w:szCs w:val="28"/>
        </w:rPr>
        <w:t>[24]</w:t>
      </w:r>
      <w:r w:rsidR="00F7628C">
        <w:rPr>
          <w:rFonts w:ascii="Arial" w:hAnsi="Arial" w:cs="Arial"/>
          <w:sz w:val="28"/>
          <w:szCs w:val="28"/>
        </w:rPr>
        <w:tab/>
      </w:r>
      <w:r>
        <w:rPr>
          <w:rFonts w:ascii="Arial" w:hAnsi="Arial" w:cs="Arial"/>
          <w:sz w:val="28"/>
          <w:szCs w:val="28"/>
        </w:rPr>
        <w:t>The applicant argued that the</w:t>
      </w:r>
      <w:r w:rsidR="0006177F">
        <w:rPr>
          <w:rFonts w:ascii="Arial" w:hAnsi="Arial" w:cs="Arial"/>
          <w:sz w:val="28"/>
          <w:szCs w:val="28"/>
        </w:rPr>
        <w:t xml:space="preserve"> balance of convenience </w:t>
      </w:r>
      <w:r>
        <w:rPr>
          <w:rFonts w:ascii="Arial" w:hAnsi="Arial" w:cs="Arial"/>
          <w:sz w:val="28"/>
          <w:szCs w:val="28"/>
        </w:rPr>
        <w:t xml:space="preserve">favours the granting of the interim interdict as the construction should only be carried out where there is the required authority. </w:t>
      </w:r>
      <w:r w:rsidR="0034605A">
        <w:rPr>
          <w:rFonts w:ascii="Arial" w:hAnsi="Arial" w:cs="Arial"/>
          <w:sz w:val="28"/>
          <w:szCs w:val="28"/>
        </w:rPr>
        <w:t xml:space="preserve">Further that it has no alternative remedy as the respondent insists that it has a Wayleave approval granted in </w:t>
      </w:r>
      <w:r w:rsidR="0034605A" w:rsidRPr="00F7628C">
        <w:rPr>
          <w:rFonts w:ascii="Arial" w:hAnsi="Arial" w:cs="Arial"/>
          <w:b/>
          <w:bCs/>
          <w:sz w:val="28"/>
          <w:szCs w:val="28"/>
        </w:rPr>
        <w:t>April 2022</w:t>
      </w:r>
      <w:r w:rsidR="0034605A">
        <w:rPr>
          <w:rFonts w:ascii="Arial" w:hAnsi="Arial" w:cs="Arial"/>
          <w:sz w:val="28"/>
          <w:szCs w:val="28"/>
        </w:rPr>
        <w:t>.</w:t>
      </w:r>
      <w:r w:rsidR="004C6A40">
        <w:rPr>
          <w:rFonts w:ascii="Arial" w:hAnsi="Arial" w:cs="Arial"/>
          <w:sz w:val="28"/>
          <w:szCs w:val="28"/>
        </w:rPr>
        <w:t xml:space="preserve"> The respondent has throughout correspondence stated that there is no construction in </w:t>
      </w:r>
      <w:r w:rsidR="0003110C">
        <w:rPr>
          <w:rFonts w:ascii="Arial" w:hAnsi="Arial" w:cs="Arial"/>
          <w:sz w:val="28"/>
          <w:szCs w:val="28"/>
        </w:rPr>
        <w:t>Wolmaransstad</w:t>
      </w:r>
      <w:r w:rsidR="004C6A40">
        <w:rPr>
          <w:rFonts w:ascii="Arial" w:hAnsi="Arial" w:cs="Arial"/>
          <w:sz w:val="28"/>
          <w:szCs w:val="28"/>
        </w:rPr>
        <w:t xml:space="preserve">. The applicant has taken no steps to have the Wayleave approval of </w:t>
      </w:r>
      <w:r w:rsidR="004C6A40" w:rsidRPr="00F7628C">
        <w:rPr>
          <w:rFonts w:ascii="Arial" w:hAnsi="Arial" w:cs="Arial"/>
          <w:b/>
          <w:bCs/>
          <w:sz w:val="28"/>
          <w:szCs w:val="28"/>
        </w:rPr>
        <w:t>April 2022</w:t>
      </w:r>
      <w:r w:rsidR="004C6A40">
        <w:rPr>
          <w:rFonts w:ascii="Arial" w:hAnsi="Arial" w:cs="Arial"/>
          <w:sz w:val="28"/>
          <w:szCs w:val="28"/>
        </w:rPr>
        <w:t xml:space="preserve"> set aside and in fact granted authorisation for completion of work in Leeudoringstad based on the very same approval. The applicant in prayer 2.2 is asking for the removal of the unlawfully constructed telecommunications infrastructure erected in </w:t>
      </w:r>
      <w:r w:rsidR="0003110C">
        <w:rPr>
          <w:rFonts w:ascii="Arial" w:hAnsi="Arial" w:cs="Arial"/>
          <w:sz w:val="28"/>
          <w:szCs w:val="28"/>
        </w:rPr>
        <w:t>Wolmaransstad</w:t>
      </w:r>
      <w:r w:rsidR="004C6A40">
        <w:rPr>
          <w:rFonts w:ascii="Arial" w:hAnsi="Arial" w:cs="Arial"/>
          <w:sz w:val="28"/>
          <w:szCs w:val="28"/>
        </w:rPr>
        <w:t>. This is not an interim relief sought by the applicant. It is a final relief and the requirements for an interim relief are not applicable. The applicant has not made out a case for an interim relief on any of the prayers sought and this application stands to be dismissed.</w:t>
      </w:r>
    </w:p>
    <w:p w14:paraId="08D71E1E" w14:textId="3A333B71" w:rsidR="002E5321" w:rsidRDefault="002E5321" w:rsidP="004E14B9">
      <w:pPr>
        <w:spacing w:after="0" w:line="360" w:lineRule="auto"/>
        <w:jc w:val="both"/>
        <w:rPr>
          <w:rFonts w:ascii="Arial" w:hAnsi="Arial" w:cs="Arial"/>
          <w:sz w:val="28"/>
          <w:szCs w:val="28"/>
        </w:rPr>
      </w:pPr>
    </w:p>
    <w:p w14:paraId="3FAB23C3" w14:textId="67205E09" w:rsidR="002E5321" w:rsidRDefault="002E5321" w:rsidP="00F7628C">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4C6A40">
        <w:rPr>
          <w:rFonts w:ascii="Arial" w:hAnsi="Arial" w:cs="Arial"/>
          <w:sz w:val="28"/>
          <w:szCs w:val="28"/>
        </w:rPr>
        <w:t>25]</w:t>
      </w:r>
      <w:r w:rsidR="00F7628C">
        <w:rPr>
          <w:rFonts w:ascii="Arial" w:hAnsi="Arial" w:cs="Arial"/>
          <w:sz w:val="28"/>
          <w:szCs w:val="28"/>
        </w:rPr>
        <w:tab/>
      </w:r>
      <w:r w:rsidR="004C6A40">
        <w:rPr>
          <w:rFonts w:ascii="Arial" w:hAnsi="Arial" w:cs="Arial"/>
          <w:sz w:val="28"/>
          <w:szCs w:val="28"/>
        </w:rPr>
        <w:t>It</w:t>
      </w:r>
      <w:r>
        <w:rPr>
          <w:rFonts w:ascii="Arial" w:hAnsi="Arial" w:cs="Arial"/>
          <w:sz w:val="28"/>
          <w:szCs w:val="28"/>
        </w:rPr>
        <w:t xml:space="preserve"> is trite that costs follow the result and I see no reason why the applicant should not be ordered to pay costs in this application</w:t>
      </w:r>
      <w:r w:rsidR="004C6A40">
        <w:rPr>
          <w:rFonts w:ascii="Arial" w:hAnsi="Arial" w:cs="Arial"/>
          <w:sz w:val="28"/>
          <w:szCs w:val="28"/>
        </w:rPr>
        <w:t xml:space="preserve"> which costs shall include costs of senior counsel</w:t>
      </w:r>
      <w:r>
        <w:rPr>
          <w:rFonts w:ascii="Arial" w:hAnsi="Arial" w:cs="Arial"/>
          <w:sz w:val="28"/>
          <w:szCs w:val="28"/>
        </w:rPr>
        <w:t>.</w:t>
      </w:r>
    </w:p>
    <w:p w14:paraId="2D986FA2" w14:textId="77777777" w:rsidR="002E5321" w:rsidRDefault="002E5321" w:rsidP="004E14B9">
      <w:pPr>
        <w:spacing w:after="0" w:line="360" w:lineRule="auto"/>
        <w:jc w:val="both"/>
        <w:rPr>
          <w:rFonts w:ascii="Arial" w:hAnsi="Arial" w:cs="Arial"/>
          <w:sz w:val="28"/>
          <w:szCs w:val="28"/>
        </w:rPr>
      </w:pPr>
    </w:p>
    <w:p w14:paraId="4BFF544C" w14:textId="77777777" w:rsidR="002E5321" w:rsidRPr="002E5321" w:rsidRDefault="002E5321" w:rsidP="004E14B9">
      <w:pPr>
        <w:spacing w:after="0" w:line="360" w:lineRule="auto"/>
        <w:jc w:val="both"/>
        <w:rPr>
          <w:rFonts w:ascii="Arial" w:hAnsi="Arial" w:cs="Arial"/>
          <w:b/>
          <w:sz w:val="28"/>
          <w:szCs w:val="28"/>
        </w:rPr>
      </w:pPr>
      <w:r w:rsidRPr="002E5321">
        <w:rPr>
          <w:rFonts w:ascii="Arial" w:hAnsi="Arial" w:cs="Arial"/>
          <w:b/>
          <w:sz w:val="28"/>
          <w:szCs w:val="28"/>
        </w:rPr>
        <w:t>Order</w:t>
      </w:r>
    </w:p>
    <w:p w14:paraId="1D51B52A" w14:textId="77777777" w:rsidR="002E5321" w:rsidRPr="00F7628C" w:rsidRDefault="002E5321" w:rsidP="004E14B9">
      <w:pPr>
        <w:spacing w:after="0" w:line="360" w:lineRule="auto"/>
        <w:jc w:val="both"/>
        <w:rPr>
          <w:rFonts w:ascii="Arial" w:hAnsi="Arial" w:cs="Arial"/>
          <w:sz w:val="12"/>
          <w:szCs w:val="12"/>
        </w:rPr>
      </w:pPr>
    </w:p>
    <w:p w14:paraId="629FBFA8" w14:textId="62AA0F7B" w:rsidR="002E5321" w:rsidRDefault="00F7628C" w:rsidP="004E14B9">
      <w:pPr>
        <w:spacing w:after="0" w:line="360" w:lineRule="auto"/>
        <w:jc w:val="both"/>
        <w:rPr>
          <w:rFonts w:ascii="Arial" w:hAnsi="Arial" w:cs="Arial"/>
          <w:sz w:val="28"/>
          <w:szCs w:val="28"/>
        </w:rPr>
      </w:pPr>
      <w:r>
        <w:rPr>
          <w:rFonts w:ascii="Arial" w:hAnsi="Arial" w:cs="Arial"/>
          <w:sz w:val="28"/>
          <w:szCs w:val="28"/>
        </w:rPr>
        <w:t>[26]</w:t>
      </w:r>
      <w:r>
        <w:rPr>
          <w:rFonts w:ascii="Arial" w:hAnsi="Arial" w:cs="Arial"/>
          <w:sz w:val="28"/>
          <w:szCs w:val="28"/>
        </w:rPr>
        <w:tab/>
      </w:r>
      <w:r w:rsidR="002E5321">
        <w:rPr>
          <w:rFonts w:ascii="Arial" w:hAnsi="Arial" w:cs="Arial"/>
          <w:sz w:val="28"/>
          <w:szCs w:val="28"/>
        </w:rPr>
        <w:t>In the result the following order is made:</w:t>
      </w:r>
    </w:p>
    <w:p w14:paraId="2588811A" w14:textId="77777777" w:rsidR="002E5321" w:rsidRPr="00F7628C" w:rsidRDefault="002E5321" w:rsidP="004E14B9">
      <w:pPr>
        <w:spacing w:after="0" w:line="360" w:lineRule="auto"/>
        <w:jc w:val="both"/>
        <w:rPr>
          <w:rFonts w:ascii="Arial" w:hAnsi="Arial" w:cs="Arial"/>
          <w:sz w:val="12"/>
          <w:szCs w:val="12"/>
        </w:rPr>
      </w:pPr>
    </w:p>
    <w:p w14:paraId="00CD7999" w14:textId="38DC9107" w:rsidR="002E5321" w:rsidRPr="000B7A0B" w:rsidRDefault="000B7A0B" w:rsidP="000B7A0B">
      <w:pPr>
        <w:spacing w:after="0" w:line="360" w:lineRule="auto"/>
        <w:ind w:left="1080" w:hanging="360"/>
        <w:jc w:val="both"/>
        <w:rPr>
          <w:rFonts w:ascii="Arial" w:hAnsi="Arial" w:cs="Arial"/>
          <w:sz w:val="28"/>
          <w:szCs w:val="28"/>
        </w:rPr>
      </w:pPr>
      <w:bookmarkStart w:id="5" w:name="_Hlk163054120"/>
      <w:r>
        <w:rPr>
          <w:rFonts w:ascii="Arial" w:hAnsi="Arial" w:cs="Arial"/>
          <w:sz w:val="28"/>
          <w:szCs w:val="28"/>
        </w:rPr>
        <w:t>1.</w:t>
      </w:r>
      <w:r>
        <w:rPr>
          <w:rFonts w:ascii="Arial" w:hAnsi="Arial" w:cs="Arial"/>
          <w:sz w:val="28"/>
          <w:szCs w:val="28"/>
        </w:rPr>
        <w:tab/>
      </w:r>
      <w:r w:rsidR="002E5321" w:rsidRPr="000B7A0B">
        <w:rPr>
          <w:rFonts w:ascii="Arial" w:hAnsi="Arial" w:cs="Arial"/>
          <w:sz w:val="28"/>
          <w:szCs w:val="28"/>
        </w:rPr>
        <w:t>The application in terms of Part A of the Notice of Motion is dismissed.</w:t>
      </w:r>
    </w:p>
    <w:p w14:paraId="5375AAEF" w14:textId="77777777" w:rsidR="00F7628C" w:rsidRPr="00F7628C" w:rsidRDefault="00F7628C" w:rsidP="00F7628C">
      <w:pPr>
        <w:pStyle w:val="ListParagraph"/>
        <w:spacing w:after="0" w:line="360" w:lineRule="auto"/>
        <w:jc w:val="both"/>
        <w:rPr>
          <w:rFonts w:ascii="Arial" w:hAnsi="Arial" w:cs="Arial"/>
          <w:sz w:val="12"/>
          <w:szCs w:val="12"/>
        </w:rPr>
      </w:pPr>
    </w:p>
    <w:p w14:paraId="65BE8A11" w14:textId="64C01B66" w:rsidR="002E5321" w:rsidRPr="000B7A0B" w:rsidRDefault="000B7A0B" w:rsidP="000B7A0B">
      <w:pPr>
        <w:spacing w:after="0" w:line="360" w:lineRule="auto"/>
        <w:ind w:left="1080" w:hanging="360"/>
        <w:jc w:val="both"/>
        <w:rPr>
          <w:rFonts w:ascii="Arial" w:hAnsi="Arial" w:cs="Arial"/>
          <w:sz w:val="28"/>
          <w:szCs w:val="28"/>
        </w:rPr>
      </w:pPr>
      <w:r>
        <w:rPr>
          <w:rFonts w:ascii="Arial" w:hAnsi="Arial" w:cs="Arial"/>
          <w:sz w:val="28"/>
          <w:szCs w:val="28"/>
        </w:rPr>
        <w:t>2.</w:t>
      </w:r>
      <w:r>
        <w:rPr>
          <w:rFonts w:ascii="Arial" w:hAnsi="Arial" w:cs="Arial"/>
          <w:sz w:val="28"/>
          <w:szCs w:val="28"/>
        </w:rPr>
        <w:tab/>
      </w:r>
      <w:r w:rsidR="002E5321" w:rsidRPr="000B7A0B">
        <w:rPr>
          <w:rFonts w:ascii="Arial" w:hAnsi="Arial" w:cs="Arial"/>
          <w:sz w:val="28"/>
          <w:szCs w:val="28"/>
        </w:rPr>
        <w:t>The applicant is ordered to pay costs</w:t>
      </w:r>
      <w:r w:rsidR="004C6A40" w:rsidRPr="000B7A0B">
        <w:rPr>
          <w:rFonts w:ascii="Arial" w:hAnsi="Arial" w:cs="Arial"/>
          <w:sz w:val="28"/>
          <w:szCs w:val="28"/>
        </w:rPr>
        <w:t xml:space="preserve"> which shall include costs of senior counsel</w:t>
      </w:r>
      <w:r w:rsidR="002E5321" w:rsidRPr="000B7A0B">
        <w:rPr>
          <w:rFonts w:ascii="Arial" w:hAnsi="Arial" w:cs="Arial"/>
          <w:sz w:val="28"/>
          <w:szCs w:val="28"/>
        </w:rPr>
        <w:t>.</w:t>
      </w:r>
    </w:p>
    <w:bookmarkEnd w:id="5"/>
    <w:p w14:paraId="59C3A3D0" w14:textId="77777777" w:rsidR="002E5321" w:rsidRDefault="002E5321" w:rsidP="004E14B9">
      <w:pPr>
        <w:spacing w:after="0" w:line="360" w:lineRule="auto"/>
        <w:jc w:val="both"/>
        <w:rPr>
          <w:rFonts w:ascii="Arial" w:hAnsi="Arial" w:cs="Arial"/>
          <w:sz w:val="28"/>
          <w:szCs w:val="28"/>
        </w:rPr>
      </w:pPr>
    </w:p>
    <w:p w14:paraId="41704E9C" w14:textId="77777777" w:rsidR="002E5321" w:rsidRDefault="002E5321" w:rsidP="004E14B9">
      <w:pPr>
        <w:spacing w:after="0" w:line="360" w:lineRule="auto"/>
        <w:jc w:val="both"/>
        <w:rPr>
          <w:rFonts w:ascii="Arial" w:hAnsi="Arial" w:cs="Arial"/>
          <w:sz w:val="28"/>
          <w:szCs w:val="28"/>
        </w:rPr>
      </w:pPr>
    </w:p>
    <w:p w14:paraId="0C848DAB" w14:textId="77777777" w:rsidR="00310346" w:rsidRDefault="00310346" w:rsidP="00BB2520">
      <w:pPr>
        <w:spacing w:after="0" w:line="360" w:lineRule="auto"/>
        <w:ind w:left="720" w:hanging="648"/>
        <w:jc w:val="both"/>
        <w:rPr>
          <w:rFonts w:ascii="Arial" w:hAnsi="Arial" w:cs="Arial"/>
          <w:sz w:val="28"/>
          <w:szCs w:val="28"/>
        </w:rPr>
      </w:pPr>
    </w:p>
    <w:p w14:paraId="543B882D" w14:textId="77777777" w:rsidR="00310346" w:rsidRDefault="00310346" w:rsidP="00C84CD2">
      <w:pPr>
        <w:spacing w:after="0" w:line="360" w:lineRule="auto"/>
        <w:jc w:val="both"/>
        <w:rPr>
          <w:rFonts w:ascii="Arial" w:hAnsi="Arial" w:cs="Arial"/>
          <w:sz w:val="28"/>
          <w:szCs w:val="28"/>
        </w:rPr>
      </w:pPr>
    </w:p>
    <w:p w14:paraId="0B1203D7" w14:textId="77777777" w:rsidR="000E2461" w:rsidRDefault="000E2461" w:rsidP="00F7628C">
      <w:pPr>
        <w:spacing w:after="0" w:line="360" w:lineRule="auto"/>
        <w:jc w:val="both"/>
        <w:rPr>
          <w:rFonts w:ascii="Arial" w:hAnsi="Arial" w:cs="Arial"/>
          <w:sz w:val="28"/>
          <w:szCs w:val="28"/>
        </w:rPr>
      </w:pPr>
    </w:p>
    <w:p w14:paraId="4D2A0F2B" w14:textId="77777777" w:rsidR="00872B2E" w:rsidRPr="00525C98" w:rsidRDefault="000E2461" w:rsidP="00C84CD2">
      <w:pPr>
        <w:spacing w:after="0" w:line="360" w:lineRule="auto"/>
        <w:jc w:val="both"/>
        <w:rPr>
          <w:rFonts w:ascii="Arial" w:hAnsi="Arial" w:cs="Arial"/>
          <w:sz w:val="28"/>
          <w:szCs w:val="28"/>
        </w:rPr>
      </w:pPr>
      <w:r>
        <w:rPr>
          <w:rFonts w:ascii="Arial" w:hAnsi="Arial" w:cs="Arial"/>
          <w:sz w:val="28"/>
          <w:szCs w:val="28"/>
        </w:rPr>
        <w:t>_________________________</w:t>
      </w:r>
    </w:p>
    <w:p w14:paraId="6194CA13" w14:textId="77777777" w:rsidR="00B1734E" w:rsidRDefault="00B1734E" w:rsidP="00C84CD2">
      <w:pPr>
        <w:spacing w:after="0" w:line="360" w:lineRule="auto"/>
        <w:jc w:val="both"/>
        <w:rPr>
          <w:rFonts w:ascii="Arial" w:hAnsi="Arial" w:cs="Arial"/>
          <w:b/>
          <w:sz w:val="28"/>
          <w:szCs w:val="28"/>
        </w:rPr>
      </w:pPr>
      <w:r>
        <w:rPr>
          <w:rFonts w:ascii="Arial" w:hAnsi="Arial" w:cs="Arial"/>
          <w:b/>
          <w:sz w:val="28"/>
          <w:szCs w:val="28"/>
        </w:rPr>
        <w:t xml:space="preserve">J T </w:t>
      </w:r>
      <w:r w:rsidR="00EA1236" w:rsidRPr="00525C98">
        <w:rPr>
          <w:rFonts w:ascii="Arial" w:hAnsi="Arial" w:cs="Arial"/>
          <w:b/>
          <w:sz w:val="28"/>
          <w:szCs w:val="28"/>
        </w:rPr>
        <w:t xml:space="preserve">DJAJE </w:t>
      </w:r>
    </w:p>
    <w:p w14:paraId="2419127F" w14:textId="7DD74AD9" w:rsidR="00EA1236" w:rsidRDefault="004C6A40" w:rsidP="00C84CD2">
      <w:pPr>
        <w:spacing w:after="0" w:line="360" w:lineRule="auto"/>
        <w:jc w:val="both"/>
        <w:rPr>
          <w:rFonts w:ascii="Arial" w:hAnsi="Arial" w:cs="Arial"/>
          <w:b/>
          <w:sz w:val="28"/>
          <w:szCs w:val="28"/>
        </w:rPr>
      </w:pPr>
      <w:r>
        <w:rPr>
          <w:rFonts w:ascii="Arial" w:hAnsi="Arial" w:cs="Arial"/>
          <w:b/>
          <w:sz w:val="28"/>
          <w:szCs w:val="28"/>
        </w:rPr>
        <w:t>DEPUTY JUDGE PRESIDENT</w:t>
      </w:r>
    </w:p>
    <w:p w14:paraId="31CCD858" w14:textId="3E1A7F22" w:rsidR="004C6A40" w:rsidRDefault="004C6A40" w:rsidP="00C84CD2">
      <w:pPr>
        <w:spacing w:after="0" w:line="360" w:lineRule="auto"/>
        <w:jc w:val="both"/>
        <w:rPr>
          <w:rFonts w:ascii="Arial" w:hAnsi="Arial" w:cs="Arial"/>
          <w:b/>
          <w:sz w:val="28"/>
          <w:szCs w:val="28"/>
        </w:rPr>
      </w:pPr>
      <w:r>
        <w:rPr>
          <w:rFonts w:ascii="Arial" w:hAnsi="Arial" w:cs="Arial"/>
          <w:b/>
          <w:sz w:val="28"/>
          <w:szCs w:val="28"/>
        </w:rPr>
        <w:t>NORTH WEST HIGH COURT</w:t>
      </w:r>
      <w:r w:rsidR="00F7628C">
        <w:rPr>
          <w:rFonts w:ascii="Arial" w:hAnsi="Arial" w:cs="Arial"/>
          <w:b/>
          <w:sz w:val="28"/>
          <w:szCs w:val="28"/>
        </w:rPr>
        <w:t>, MAHIKENG</w:t>
      </w:r>
    </w:p>
    <w:p w14:paraId="2FB0D7FB" w14:textId="77777777" w:rsidR="00F7628C" w:rsidRDefault="00F7628C" w:rsidP="00C84CD2">
      <w:pPr>
        <w:spacing w:after="0" w:line="360" w:lineRule="auto"/>
        <w:jc w:val="both"/>
        <w:rPr>
          <w:rFonts w:ascii="Arial" w:hAnsi="Arial" w:cs="Arial"/>
          <w:b/>
          <w:sz w:val="28"/>
          <w:szCs w:val="28"/>
        </w:rPr>
      </w:pPr>
    </w:p>
    <w:p w14:paraId="383FCCF2" w14:textId="77777777" w:rsidR="000B7A0B" w:rsidRDefault="000B7A0B" w:rsidP="00C84CD2">
      <w:pPr>
        <w:spacing w:after="0" w:line="360" w:lineRule="auto"/>
        <w:jc w:val="both"/>
        <w:rPr>
          <w:rFonts w:ascii="Arial" w:hAnsi="Arial" w:cs="Arial"/>
          <w:b/>
          <w:sz w:val="28"/>
          <w:szCs w:val="28"/>
        </w:rPr>
      </w:pPr>
    </w:p>
    <w:p w14:paraId="3DEB73D2" w14:textId="77777777" w:rsidR="000B7A0B" w:rsidRDefault="000B7A0B" w:rsidP="00C84CD2">
      <w:pPr>
        <w:spacing w:after="0" w:line="360" w:lineRule="auto"/>
        <w:jc w:val="both"/>
        <w:rPr>
          <w:rFonts w:ascii="Arial" w:hAnsi="Arial" w:cs="Arial"/>
          <w:b/>
          <w:sz w:val="28"/>
          <w:szCs w:val="28"/>
        </w:rPr>
      </w:pPr>
    </w:p>
    <w:p w14:paraId="4C3BB9C0" w14:textId="77777777" w:rsidR="000B7A0B" w:rsidRDefault="000B7A0B" w:rsidP="00C84CD2">
      <w:pPr>
        <w:spacing w:after="0" w:line="360" w:lineRule="auto"/>
        <w:jc w:val="both"/>
        <w:rPr>
          <w:rFonts w:ascii="Arial" w:hAnsi="Arial" w:cs="Arial"/>
          <w:b/>
          <w:sz w:val="28"/>
          <w:szCs w:val="28"/>
        </w:rPr>
      </w:pPr>
    </w:p>
    <w:p w14:paraId="21160DDD" w14:textId="77777777" w:rsidR="000B7A0B" w:rsidRDefault="000B7A0B" w:rsidP="00C84CD2">
      <w:pPr>
        <w:spacing w:after="0" w:line="360" w:lineRule="auto"/>
        <w:jc w:val="both"/>
        <w:rPr>
          <w:rFonts w:ascii="Arial" w:hAnsi="Arial" w:cs="Arial"/>
          <w:b/>
          <w:sz w:val="28"/>
          <w:szCs w:val="28"/>
        </w:rPr>
      </w:pPr>
    </w:p>
    <w:p w14:paraId="2DE301DE" w14:textId="77777777" w:rsidR="00320A4D" w:rsidRDefault="00320A4D" w:rsidP="00C84CD2">
      <w:pPr>
        <w:spacing w:after="0" w:line="360" w:lineRule="auto"/>
        <w:jc w:val="both"/>
        <w:rPr>
          <w:rFonts w:ascii="Arial" w:hAnsi="Arial" w:cs="Arial"/>
          <w:b/>
          <w:sz w:val="28"/>
          <w:szCs w:val="28"/>
        </w:rPr>
      </w:pPr>
    </w:p>
    <w:p w14:paraId="31221E06" w14:textId="77777777" w:rsidR="00320A4D" w:rsidRDefault="00320A4D" w:rsidP="00C84CD2">
      <w:pPr>
        <w:spacing w:after="0" w:line="360" w:lineRule="auto"/>
        <w:jc w:val="both"/>
        <w:rPr>
          <w:rFonts w:ascii="Arial" w:hAnsi="Arial" w:cs="Arial"/>
          <w:b/>
          <w:sz w:val="28"/>
          <w:szCs w:val="28"/>
        </w:rPr>
      </w:pPr>
    </w:p>
    <w:p w14:paraId="1D3179E0" w14:textId="77777777" w:rsidR="00320A4D" w:rsidRDefault="00320A4D" w:rsidP="00C84CD2">
      <w:pPr>
        <w:spacing w:after="0" w:line="360" w:lineRule="auto"/>
        <w:jc w:val="both"/>
        <w:rPr>
          <w:rFonts w:ascii="Arial" w:hAnsi="Arial" w:cs="Arial"/>
          <w:b/>
          <w:sz w:val="28"/>
          <w:szCs w:val="28"/>
        </w:rPr>
      </w:pPr>
    </w:p>
    <w:p w14:paraId="1F4BC799" w14:textId="77777777" w:rsidR="000B7A0B" w:rsidRPr="00FA1D54" w:rsidRDefault="000B7A0B" w:rsidP="000B7A0B">
      <w:pPr>
        <w:autoSpaceDE w:val="0"/>
        <w:autoSpaceDN w:val="0"/>
        <w:adjustRightInd w:val="0"/>
        <w:spacing w:after="0" w:line="360" w:lineRule="auto"/>
        <w:jc w:val="both"/>
        <w:rPr>
          <w:rFonts w:ascii="Arial" w:hAnsi="Arial" w:cs="Arial"/>
          <w:b/>
          <w:color w:val="000000"/>
          <w:sz w:val="26"/>
          <w:szCs w:val="26"/>
          <w:u w:val="single"/>
        </w:rPr>
      </w:pPr>
      <w:r w:rsidRPr="00FA1D54">
        <w:rPr>
          <w:rFonts w:ascii="Arial" w:hAnsi="Arial" w:cs="Arial"/>
          <w:b/>
          <w:color w:val="000000"/>
          <w:sz w:val="26"/>
          <w:szCs w:val="26"/>
          <w:u w:val="single"/>
        </w:rPr>
        <w:lastRenderedPageBreak/>
        <w:t>APPEARANCES</w:t>
      </w:r>
    </w:p>
    <w:p w14:paraId="3934F127" w14:textId="77777777" w:rsidR="000B7A0B" w:rsidRPr="00FA1D54" w:rsidRDefault="000B7A0B" w:rsidP="000B7A0B">
      <w:pPr>
        <w:autoSpaceDE w:val="0"/>
        <w:autoSpaceDN w:val="0"/>
        <w:adjustRightInd w:val="0"/>
        <w:spacing w:after="0" w:line="360" w:lineRule="auto"/>
        <w:jc w:val="both"/>
        <w:rPr>
          <w:rFonts w:ascii="Arial" w:hAnsi="Arial" w:cs="Arial"/>
          <w:color w:val="000000"/>
          <w:sz w:val="26"/>
          <w:szCs w:val="26"/>
        </w:rPr>
      </w:pPr>
    </w:p>
    <w:p w14:paraId="3F144454" w14:textId="1003239B" w:rsidR="000B7A0B" w:rsidRPr="00FA1D54" w:rsidRDefault="000B7A0B" w:rsidP="000B7A0B">
      <w:pPr>
        <w:spacing w:after="0" w:line="360" w:lineRule="auto"/>
        <w:jc w:val="both"/>
        <w:rPr>
          <w:rFonts w:ascii="Arial" w:eastAsia="Times New Roman" w:hAnsi="Arial" w:cs="Arial"/>
          <w:b/>
          <w:bCs/>
          <w:sz w:val="26"/>
          <w:szCs w:val="26"/>
        </w:rPr>
      </w:pPr>
      <w:r w:rsidRPr="00FA1D54">
        <w:rPr>
          <w:rFonts w:ascii="Arial" w:eastAsia="Times New Roman" w:hAnsi="Arial" w:cs="Arial"/>
          <w:b/>
          <w:sz w:val="26"/>
          <w:szCs w:val="26"/>
        </w:rPr>
        <w:t>DATE OF HEARING</w:t>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bCs/>
          <w:sz w:val="26"/>
          <w:szCs w:val="26"/>
        </w:rPr>
        <w:t xml:space="preserve">: </w:t>
      </w:r>
      <w:r w:rsidR="002566DB">
        <w:rPr>
          <w:rFonts w:ascii="Arial" w:eastAsia="Times New Roman" w:hAnsi="Arial" w:cs="Arial"/>
          <w:b/>
          <w:bCs/>
          <w:sz w:val="26"/>
          <w:szCs w:val="26"/>
        </w:rPr>
        <w:t xml:space="preserve">26 MARCH </w:t>
      </w:r>
      <w:r>
        <w:rPr>
          <w:rFonts w:ascii="Arial" w:eastAsia="Times New Roman" w:hAnsi="Arial" w:cs="Arial"/>
          <w:b/>
          <w:bCs/>
          <w:sz w:val="26"/>
          <w:szCs w:val="26"/>
        </w:rPr>
        <w:t>2024</w:t>
      </w:r>
      <w:r w:rsidRPr="00FA1D54">
        <w:rPr>
          <w:rFonts w:ascii="Arial" w:eastAsia="Times New Roman" w:hAnsi="Arial" w:cs="Arial"/>
          <w:b/>
          <w:bCs/>
          <w:sz w:val="26"/>
          <w:szCs w:val="26"/>
        </w:rPr>
        <w:tab/>
      </w:r>
    </w:p>
    <w:p w14:paraId="078E1838" w14:textId="11311E04" w:rsidR="000B7A0B" w:rsidRPr="00FA1D54" w:rsidRDefault="000B7A0B" w:rsidP="000B7A0B">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JUDGMENT RESERVED</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2566DB">
        <w:rPr>
          <w:rFonts w:ascii="Arial" w:eastAsia="Times New Roman" w:hAnsi="Arial" w:cs="Arial"/>
          <w:b/>
          <w:bCs/>
          <w:sz w:val="26"/>
          <w:szCs w:val="26"/>
        </w:rPr>
        <w:t xml:space="preserve">26 MARCH </w:t>
      </w:r>
      <w:r>
        <w:rPr>
          <w:rFonts w:ascii="Arial" w:eastAsia="Times New Roman" w:hAnsi="Arial" w:cs="Arial"/>
          <w:b/>
          <w:bCs/>
          <w:sz w:val="26"/>
          <w:szCs w:val="26"/>
        </w:rPr>
        <w:t>2024</w:t>
      </w:r>
    </w:p>
    <w:p w14:paraId="7143DDAE" w14:textId="13319460" w:rsidR="000B7A0B" w:rsidRPr="00FA1D54" w:rsidRDefault="000B7A0B" w:rsidP="000B7A0B">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DATE OF JUDGMENT</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9D044B">
        <w:rPr>
          <w:rFonts w:ascii="Arial" w:eastAsia="Times New Roman" w:hAnsi="Arial" w:cs="Arial"/>
          <w:b/>
          <w:bCs/>
          <w:sz w:val="26"/>
          <w:szCs w:val="26"/>
        </w:rPr>
        <w:t xml:space="preserve">4 APRIL </w:t>
      </w:r>
      <w:r>
        <w:rPr>
          <w:rFonts w:ascii="Arial" w:eastAsia="Times New Roman" w:hAnsi="Arial" w:cs="Arial"/>
          <w:b/>
          <w:bCs/>
          <w:sz w:val="26"/>
          <w:szCs w:val="26"/>
        </w:rPr>
        <w:t>2024</w:t>
      </w:r>
      <w:r w:rsidRPr="00FA1D54">
        <w:rPr>
          <w:rFonts w:ascii="Arial" w:eastAsia="Times New Roman" w:hAnsi="Arial" w:cs="Arial"/>
          <w:b/>
          <w:bCs/>
          <w:sz w:val="26"/>
          <w:szCs w:val="26"/>
        </w:rPr>
        <w:t xml:space="preserve">       </w:t>
      </w:r>
    </w:p>
    <w:p w14:paraId="539C4509" w14:textId="77777777" w:rsidR="000B7A0B" w:rsidRPr="00FA1D54" w:rsidRDefault="000B7A0B" w:rsidP="000B7A0B">
      <w:pPr>
        <w:spacing w:after="0" w:line="360" w:lineRule="auto"/>
        <w:jc w:val="both"/>
        <w:rPr>
          <w:rFonts w:ascii="Arial" w:eastAsia="Times New Roman" w:hAnsi="Arial" w:cs="Arial"/>
          <w:b/>
          <w:bCs/>
          <w:sz w:val="26"/>
          <w:szCs w:val="26"/>
        </w:rPr>
      </w:pPr>
    </w:p>
    <w:p w14:paraId="2D11489B" w14:textId="32FFD51B" w:rsidR="000B7A0B" w:rsidRDefault="000B7A0B" w:rsidP="000B7A0B">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PLAINTIFF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855325">
        <w:rPr>
          <w:rFonts w:ascii="Arial" w:eastAsia="Times New Roman" w:hAnsi="Arial" w:cs="Arial"/>
          <w:b/>
          <w:bCs/>
          <w:sz w:val="26"/>
          <w:szCs w:val="26"/>
        </w:rPr>
        <w:t>ADV H MUTENGA</w:t>
      </w:r>
    </w:p>
    <w:p w14:paraId="0B1B3016" w14:textId="1607DDB2" w:rsidR="000B7A0B" w:rsidRPr="002C515A" w:rsidRDefault="000B7A0B" w:rsidP="000B7A0B">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DEFENDANT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0D7575">
        <w:rPr>
          <w:rFonts w:ascii="Arial" w:eastAsia="Times New Roman" w:hAnsi="Arial" w:cs="Arial"/>
          <w:b/>
          <w:bCs/>
          <w:sz w:val="26"/>
          <w:szCs w:val="26"/>
        </w:rPr>
        <w:t>ADV N KONSTANTINIDES SC</w:t>
      </w:r>
    </w:p>
    <w:p w14:paraId="7157BC23" w14:textId="77777777" w:rsidR="00C018B2" w:rsidRPr="00525C98" w:rsidRDefault="00C018B2" w:rsidP="00C84CD2">
      <w:pPr>
        <w:spacing w:after="0" w:line="360" w:lineRule="auto"/>
        <w:jc w:val="both"/>
        <w:rPr>
          <w:rFonts w:ascii="Arial" w:hAnsi="Arial" w:cs="Arial"/>
          <w:sz w:val="28"/>
          <w:szCs w:val="28"/>
          <w:u w:val="single"/>
        </w:rPr>
      </w:pPr>
    </w:p>
    <w:sectPr w:rsidR="00C018B2" w:rsidRPr="00525C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6449" w14:textId="77777777" w:rsidR="00B2445D" w:rsidRDefault="00B2445D" w:rsidP="00DC738E">
      <w:pPr>
        <w:spacing w:after="0" w:line="240" w:lineRule="auto"/>
      </w:pPr>
      <w:r>
        <w:separator/>
      </w:r>
    </w:p>
  </w:endnote>
  <w:endnote w:type="continuationSeparator" w:id="0">
    <w:p w14:paraId="2CEF671E" w14:textId="77777777" w:rsidR="00B2445D" w:rsidRDefault="00B2445D" w:rsidP="00D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88630"/>
      <w:docPartObj>
        <w:docPartGallery w:val="Page Numbers (Bottom of Page)"/>
        <w:docPartUnique/>
      </w:docPartObj>
    </w:sdtPr>
    <w:sdtEndPr>
      <w:rPr>
        <w:noProof/>
      </w:rPr>
    </w:sdtEndPr>
    <w:sdtContent>
      <w:p w14:paraId="1ACF107D" w14:textId="311AAAC6" w:rsidR="00AD3109" w:rsidRDefault="00AD3109">
        <w:pPr>
          <w:pStyle w:val="Footer"/>
          <w:jc w:val="center"/>
        </w:pPr>
        <w:r>
          <w:fldChar w:fldCharType="begin"/>
        </w:r>
        <w:r>
          <w:instrText xml:space="preserve"> PAGE   \* MERGEFORMAT </w:instrText>
        </w:r>
        <w:r>
          <w:fldChar w:fldCharType="separate"/>
        </w:r>
        <w:r w:rsidR="000F17F3">
          <w:rPr>
            <w:noProof/>
          </w:rPr>
          <w:t>1</w:t>
        </w:r>
        <w:r>
          <w:rPr>
            <w:noProof/>
          </w:rPr>
          <w:fldChar w:fldCharType="end"/>
        </w:r>
      </w:p>
    </w:sdtContent>
  </w:sdt>
  <w:p w14:paraId="14B853F2" w14:textId="77777777" w:rsidR="00AD3109" w:rsidRDefault="00AD3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F4800" w14:textId="77777777" w:rsidR="00B2445D" w:rsidRDefault="00B2445D" w:rsidP="00DC738E">
      <w:pPr>
        <w:spacing w:after="0" w:line="240" w:lineRule="auto"/>
      </w:pPr>
      <w:r>
        <w:separator/>
      </w:r>
    </w:p>
  </w:footnote>
  <w:footnote w:type="continuationSeparator" w:id="0">
    <w:p w14:paraId="5B18CD6E" w14:textId="77777777" w:rsidR="00B2445D" w:rsidRDefault="00B2445D" w:rsidP="00DC7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24"/>
    <w:multiLevelType w:val="hybridMultilevel"/>
    <w:tmpl w:val="4106036E"/>
    <w:lvl w:ilvl="0" w:tplc="ED06C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F31CA7"/>
    <w:multiLevelType w:val="multilevel"/>
    <w:tmpl w:val="9A8C582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F27467"/>
    <w:multiLevelType w:val="hybridMultilevel"/>
    <w:tmpl w:val="A60CAE08"/>
    <w:lvl w:ilvl="0" w:tplc="0DFCC802">
      <w:start w:val="1"/>
      <w:numFmt w:val="decimal"/>
      <w:lvlText w:val="(%1)"/>
      <w:lvlJc w:val="left"/>
      <w:pPr>
        <w:ind w:left="-360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144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0" w:hanging="180"/>
      </w:pPr>
    </w:lvl>
    <w:lvl w:ilvl="6" w:tplc="1C09000F" w:tentative="1">
      <w:start w:val="1"/>
      <w:numFmt w:val="decimal"/>
      <w:lvlText w:val="%7."/>
      <w:lvlJc w:val="left"/>
      <w:pPr>
        <w:ind w:left="720" w:hanging="360"/>
      </w:pPr>
    </w:lvl>
    <w:lvl w:ilvl="7" w:tplc="1C090019" w:tentative="1">
      <w:start w:val="1"/>
      <w:numFmt w:val="lowerLetter"/>
      <w:lvlText w:val="%8."/>
      <w:lvlJc w:val="left"/>
      <w:pPr>
        <w:ind w:left="1440" w:hanging="360"/>
      </w:pPr>
    </w:lvl>
    <w:lvl w:ilvl="8" w:tplc="1C09001B" w:tentative="1">
      <w:start w:val="1"/>
      <w:numFmt w:val="lowerRoman"/>
      <w:lvlText w:val="%9."/>
      <w:lvlJc w:val="right"/>
      <w:pPr>
        <w:ind w:left="2160" w:hanging="180"/>
      </w:pPr>
    </w:lvl>
  </w:abstractNum>
  <w:abstractNum w:abstractNumId="3" w15:restartNumberingAfterBreak="0">
    <w:nsid w:val="13B078ED"/>
    <w:multiLevelType w:val="hybridMultilevel"/>
    <w:tmpl w:val="4D120492"/>
    <w:lvl w:ilvl="0" w:tplc="E7E4A0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5022CBB"/>
    <w:multiLevelType w:val="hybridMultilevel"/>
    <w:tmpl w:val="610453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0AA3F29"/>
    <w:multiLevelType w:val="hybridMultilevel"/>
    <w:tmpl w:val="C4BACACC"/>
    <w:lvl w:ilvl="0" w:tplc="CDD27CA2">
      <w:start w:val="1"/>
      <w:numFmt w:val="decimal"/>
      <w:lvlText w:val="(%1)"/>
      <w:lvlJc w:val="left"/>
      <w:pPr>
        <w:ind w:left="2625" w:hanging="360"/>
      </w:pPr>
      <w:rPr>
        <w:rFonts w:hint="default"/>
      </w:rPr>
    </w:lvl>
    <w:lvl w:ilvl="1" w:tplc="1C090019" w:tentative="1">
      <w:start w:val="1"/>
      <w:numFmt w:val="lowerLetter"/>
      <w:lvlText w:val="%2."/>
      <w:lvlJc w:val="left"/>
      <w:pPr>
        <w:ind w:left="3345" w:hanging="360"/>
      </w:pPr>
    </w:lvl>
    <w:lvl w:ilvl="2" w:tplc="1C09001B" w:tentative="1">
      <w:start w:val="1"/>
      <w:numFmt w:val="lowerRoman"/>
      <w:lvlText w:val="%3."/>
      <w:lvlJc w:val="right"/>
      <w:pPr>
        <w:ind w:left="4065" w:hanging="180"/>
      </w:pPr>
    </w:lvl>
    <w:lvl w:ilvl="3" w:tplc="1C09000F" w:tentative="1">
      <w:start w:val="1"/>
      <w:numFmt w:val="decimal"/>
      <w:lvlText w:val="%4."/>
      <w:lvlJc w:val="left"/>
      <w:pPr>
        <w:ind w:left="4785" w:hanging="360"/>
      </w:pPr>
    </w:lvl>
    <w:lvl w:ilvl="4" w:tplc="1C090019" w:tentative="1">
      <w:start w:val="1"/>
      <w:numFmt w:val="lowerLetter"/>
      <w:lvlText w:val="%5."/>
      <w:lvlJc w:val="left"/>
      <w:pPr>
        <w:ind w:left="5505" w:hanging="360"/>
      </w:pPr>
    </w:lvl>
    <w:lvl w:ilvl="5" w:tplc="1C09001B" w:tentative="1">
      <w:start w:val="1"/>
      <w:numFmt w:val="lowerRoman"/>
      <w:lvlText w:val="%6."/>
      <w:lvlJc w:val="right"/>
      <w:pPr>
        <w:ind w:left="6225" w:hanging="180"/>
      </w:pPr>
    </w:lvl>
    <w:lvl w:ilvl="6" w:tplc="1C09000F" w:tentative="1">
      <w:start w:val="1"/>
      <w:numFmt w:val="decimal"/>
      <w:lvlText w:val="%7."/>
      <w:lvlJc w:val="left"/>
      <w:pPr>
        <w:ind w:left="6945" w:hanging="360"/>
      </w:pPr>
    </w:lvl>
    <w:lvl w:ilvl="7" w:tplc="1C090019" w:tentative="1">
      <w:start w:val="1"/>
      <w:numFmt w:val="lowerLetter"/>
      <w:lvlText w:val="%8."/>
      <w:lvlJc w:val="left"/>
      <w:pPr>
        <w:ind w:left="7665" w:hanging="360"/>
      </w:pPr>
    </w:lvl>
    <w:lvl w:ilvl="8" w:tplc="1C09001B" w:tentative="1">
      <w:start w:val="1"/>
      <w:numFmt w:val="lowerRoman"/>
      <w:lvlText w:val="%9."/>
      <w:lvlJc w:val="right"/>
      <w:pPr>
        <w:ind w:left="8385" w:hanging="180"/>
      </w:pPr>
    </w:lvl>
  </w:abstractNum>
  <w:abstractNum w:abstractNumId="6" w15:restartNumberingAfterBreak="0">
    <w:nsid w:val="27675177"/>
    <w:multiLevelType w:val="multilevel"/>
    <w:tmpl w:val="211233C4"/>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30C524E8"/>
    <w:multiLevelType w:val="hybridMultilevel"/>
    <w:tmpl w:val="B9767A06"/>
    <w:lvl w:ilvl="0" w:tplc="25FA2E1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3981D7B"/>
    <w:multiLevelType w:val="multilevel"/>
    <w:tmpl w:val="63BE00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1A44306"/>
    <w:multiLevelType w:val="hybridMultilevel"/>
    <w:tmpl w:val="A6662534"/>
    <w:lvl w:ilvl="0" w:tplc="E1DC47B0">
      <w:start w:val="2"/>
      <w:numFmt w:val="lowerLetter"/>
      <w:lvlText w:val="(%1)"/>
      <w:lvlJc w:val="left"/>
      <w:pPr>
        <w:ind w:left="6840" w:hanging="360"/>
      </w:pPr>
      <w:rPr>
        <w:rFonts w:hint="default"/>
      </w:rPr>
    </w:lvl>
    <w:lvl w:ilvl="1" w:tplc="1C090019" w:tentative="1">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abstractNum w:abstractNumId="10" w15:restartNumberingAfterBreak="0">
    <w:nsid w:val="6A8A77D3"/>
    <w:multiLevelType w:val="hybridMultilevel"/>
    <w:tmpl w:val="4EBE5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EF214D0"/>
    <w:multiLevelType w:val="hybridMultilevel"/>
    <w:tmpl w:val="81E8126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D770D00"/>
    <w:multiLevelType w:val="hybridMultilevel"/>
    <w:tmpl w:val="EB4EB390"/>
    <w:lvl w:ilvl="0" w:tplc="92FA2208">
      <w:start w:val="1"/>
      <w:numFmt w:val="lowerLetter"/>
      <w:lvlText w:val="(%1)"/>
      <w:lvlJc w:val="left"/>
      <w:pPr>
        <w:ind w:left="7104" w:hanging="360"/>
      </w:pPr>
      <w:rPr>
        <w:rFonts w:hint="default"/>
      </w:rPr>
    </w:lvl>
    <w:lvl w:ilvl="1" w:tplc="1C090019" w:tentative="1">
      <w:start w:val="1"/>
      <w:numFmt w:val="lowerLetter"/>
      <w:lvlText w:val="%2."/>
      <w:lvlJc w:val="left"/>
      <w:pPr>
        <w:ind w:left="7824" w:hanging="360"/>
      </w:pPr>
    </w:lvl>
    <w:lvl w:ilvl="2" w:tplc="1C09001B" w:tentative="1">
      <w:start w:val="1"/>
      <w:numFmt w:val="lowerRoman"/>
      <w:lvlText w:val="%3."/>
      <w:lvlJc w:val="right"/>
      <w:pPr>
        <w:ind w:left="8544" w:hanging="180"/>
      </w:pPr>
    </w:lvl>
    <w:lvl w:ilvl="3" w:tplc="1C09000F" w:tentative="1">
      <w:start w:val="1"/>
      <w:numFmt w:val="decimal"/>
      <w:lvlText w:val="%4."/>
      <w:lvlJc w:val="left"/>
      <w:pPr>
        <w:ind w:left="9264" w:hanging="360"/>
      </w:pPr>
    </w:lvl>
    <w:lvl w:ilvl="4" w:tplc="1C090019" w:tentative="1">
      <w:start w:val="1"/>
      <w:numFmt w:val="lowerLetter"/>
      <w:lvlText w:val="%5."/>
      <w:lvlJc w:val="left"/>
      <w:pPr>
        <w:ind w:left="9984" w:hanging="360"/>
      </w:pPr>
    </w:lvl>
    <w:lvl w:ilvl="5" w:tplc="1C09001B" w:tentative="1">
      <w:start w:val="1"/>
      <w:numFmt w:val="lowerRoman"/>
      <w:lvlText w:val="%6."/>
      <w:lvlJc w:val="right"/>
      <w:pPr>
        <w:ind w:left="10704" w:hanging="180"/>
      </w:pPr>
    </w:lvl>
    <w:lvl w:ilvl="6" w:tplc="1C09000F" w:tentative="1">
      <w:start w:val="1"/>
      <w:numFmt w:val="decimal"/>
      <w:lvlText w:val="%7."/>
      <w:lvlJc w:val="left"/>
      <w:pPr>
        <w:ind w:left="11424" w:hanging="360"/>
      </w:pPr>
    </w:lvl>
    <w:lvl w:ilvl="7" w:tplc="1C090019" w:tentative="1">
      <w:start w:val="1"/>
      <w:numFmt w:val="lowerLetter"/>
      <w:lvlText w:val="%8."/>
      <w:lvlJc w:val="left"/>
      <w:pPr>
        <w:ind w:left="12144" w:hanging="360"/>
      </w:pPr>
    </w:lvl>
    <w:lvl w:ilvl="8" w:tplc="1C09001B" w:tentative="1">
      <w:start w:val="1"/>
      <w:numFmt w:val="lowerRoman"/>
      <w:lvlText w:val="%9."/>
      <w:lvlJc w:val="right"/>
      <w:pPr>
        <w:ind w:left="12864" w:hanging="180"/>
      </w:pPr>
    </w:lvl>
  </w:abstractNum>
  <w:abstractNum w:abstractNumId="13" w15:restartNumberingAfterBreak="0">
    <w:nsid w:val="7FA363E8"/>
    <w:multiLevelType w:val="hybridMultilevel"/>
    <w:tmpl w:val="C52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6"/>
  </w:num>
  <w:num w:numId="5">
    <w:abstractNumId w:val="2"/>
  </w:num>
  <w:num w:numId="6">
    <w:abstractNumId w:val="8"/>
  </w:num>
  <w:num w:numId="7">
    <w:abstractNumId w:val="0"/>
  </w:num>
  <w:num w:numId="8">
    <w:abstractNumId w:val="5"/>
  </w:num>
  <w:num w:numId="9">
    <w:abstractNumId w:val="12"/>
  </w:num>
  <w:num w:numId="10">
    <w:abstractNumId w:val="9"/>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6"/>
    <w:rsid w:val="000012EF"/>
    <w:rsid w:val="00002770"/>
    <w:rsid w:val="000036DC"/>
    <w:rsid w:val="00005EF0"/>
    <w:rsid w:val="0000681F"/>
    <w:rsid w:val="00011FAC"/>
    <w:rsid w:val="000176F1"/>
    <w:rsid w:val="00022036"/>
    <w:rsid w:val="00022B25"/>
    <w:rsid w:val="00023D9C"/>
    <w:rsid w:val="0003110C"/>
    <w:rsid w:val="0003211F"/>
    <w:rsid w:val="00054A9A"/>
    <w:rsid w:val="000557D7"/>
    <w:rsid w:val="00055CC7"/>
    <w:rsid w:val="000612A8"/>
    <w:rsid w:val="0006177F"/>
    <w:rsid w:val="00062746"/>
    <w:rsid w:val="00067297"/>
    <w:rsid w:val="00067E46"/>
    <w:rsid w:val="00074456"/>
    <w:rsid w:val="0008050B"/>
    <w:rsid w:val="000840F8"/>
    <w:rsid w:val="00086448"/>
    <w:rsid w:val="000A3606"/>
    <w:rsid w:val="000B3FCA"/>
    <w:rsid w:val="000B560A"/>
    <w:rsid w:val="000B7A0B"/>
    <w:rsid w:val="000C31B8"/>
    <w:rsid w:val="000D7575"/>
    <w:rsid w:val="000E2461"/>
    <w:rsid w:val="000E6124"/>
    <w:rsid w:val="000F17F3"/>
    <w:rsid w:val="000F7A08"/>
    <w:rsid w:val="00102647"/>
    <w:rsid w:val="00105E0E"/>
    <w:rsid w:val="0011082E"/>
    <w:rsid w:val="001157E1"/>
    <w:rsid w:val="00121470"/>
    <w:rsid w:val="00131EB8"/>
    <w:rsid w:val="00136B02"/>
    <w:rsid w:val="00142994"/>
    <w:rsid w:val="00151EFD"/>
    <w:rsid w:val="00153C29"/>
    <w:rsid w:val="001615D6"/>
    <w:rsid w:val="00163ED0"/>
    <w:rsid w:val="00180B06"/>
    <w:rsid w:val="001868F8"/>
    <w:rsid w:val="001967EA"/>
    <w:rsid w:val="00196D6A"/>
    <w:rsid w:val="001B05D2"/>
    <w:rsid w:val="001B1E02"/>
    <w:rsid w:val="001C3857"/>
    <w:rsid w:val="001D14E9"/>
    <w:rsid w:val="001D284D"/>
    <w:rsid w:val="001D2B40"/>
    <w:rsid w:val="001D7CF4"/>
    <w:rsid w:val="001E04CB"/>
    <w:rsid w:val="001F4B90"/>
    <w:rsid w:val="002061F4"/>
    <w:rsid w:val="00222D21"/>
    <w:rsid w:val="00224CB1"/>
    <w:rsid w:val="00244BA7"/>
    <w:rsid w:val="00244CFA"/>
    <w:rsid w:val="0024678A"/>
    <w:rsid w:val="0025598A"/>
    <w:rsid w:val="002566DB"/>
    <w:rsid w:val="00256AFC"/>
    <w:rsid w:val="00256F8F"/>
    <w:rsid w:val="0026381E"/>
    <w:rsid w:val="00266F18"/>
    <w:rsid w:val="002675A6"/>
    <w:rsid w:val="00267FFE"/>
    <w:rsid w:val="00277099"/>
    <w:rsid w:val="00277266"/>
    <w:rsid w:val="00297971"/>
    <w:rsid w:val="002A2476"/>
    <w:rsid w:val="002A4499"/>
    <w:rsid w:val="002A6185"/>
    <w:rsid w:val="002B14B3"/>
    <w:rsid w:val="002B2184"/>
    <w:rsid w:val="002C3ED7"/>
    <w:rsid w:val="002E5321"/>
    <w:rsid w:val="002F0CD6"/>
    <w:rsid w:val="002F203A"/>
    <w:rsid w:val="002F7863"/>
    <w:rsid w:val="00310346"/>
    <w:rsid w:val="00310BA9"/>
    <w:rsid w:val="00320229"/>
    <w:rsid w:val="00320389"/>
    <w:rsid w:val="00320A4D"/>
    <w:rsid w:val="00324C0E"/>
    <w:rsid w:val="0033207F"/>
    <w:rsid w:val="00333150"/>
    <w:rsid w:val="0033533D"/>
    <w:rsid w:val="00337BDC"/>
    <w:rsid w:val="0034605A"/>
    <w:rsid w:val="00347F0F"/>
    <w:rsid w:val="0035482B"/>
    <w:rsid w:val="00355963"/>
    <w:rsid w:val="0036373F"/>
    <w:rsid w:val="00363AEC"/>
    <w:rsid w:val="003640F2"/>
    <w:rsid w:val="00372905"/>
    <w:rsid w:val="00384147"/>
    <w:rsid w:val="00386CA7"/>
    <w:rsid w:val="00387B9C"/>
    <w:rsid w:val="00387D55"/>
    <w:rsid w:val="00392F67"/>
    <w:rsid w:val="0039460E"/>
    <w:rsid w:val="003A1265"/>
    <w:rsid w:val="003A4657"/>
    <w:rsid w:val="003A5CC5"/>
    <w:rsid w:val="003A6219"/>
    <w:rsid w:val="003B1623"/>
    <w:rsid w:val="003B6147"/>
    <w:rsid w:val="003C484F"/>
    <w:rsid w:val="003C684A"/>
    <w:rsid w:val="003E3C82"/>
    <w:rsid w:val="003E7DF0"/>
    <w:rsid w:val="003F7B11"/>
    <w:rsid w:val="00403597"/>
    <w:rsid w:val="0041605E"/>
    <w:rsid w:val="00416AE1"/>
    <w:rsid w:val="004207BA"/>
    <w:rsid w:val="004264A7"/>
    <w:rsid w:val="00430B07"/>
    <w:rsid w:val="0043221C"/>
    <w:rsid w:val="0043711A"/>
    <w:rsid w:val="00440E01"/>
    <w:rsid w:val="00442368"/>
    <w:rsid w:val="0047412F"/>
    <w:rsid w:val="00474207"/>
    <w:rsid w:val="00485F81"/>
    <w:rsid w:val="00491FD4"/>
    <w:rsid w:val="00492719"/>
    <w:rsid w:val="0049549C"/>
    <w:rsid w:val="004A4CA7"/>
    <w:rsid w:val="004A537A"/>
    <w:rsid w:val="004C1436"/>
    <w:rsid w:val="004C47D5"/>
    <w:rsid w:val="004C6A40"/>
    <w:rsid w:val="004D1E5E"/>
    <w:rsid w:val="004D2324"/>
    <w:rsid w:val="004E14B9"/>
    <w:rsid w:val="004E1654"/>
    <w:rsid w:val="004E1DD9"/>
    <w:rsid w:val="004E3B86"/>
    <w:rsid w:val="004F401C"/>
    <w:rsid w:val="004F55E5"/>
    <w:rsid w:val="00503255"/>
    <w:rsid w:val="00503DFE"/>
    <w:rsid w:val="00505045"/>
    <w:rsid w:val="00505F39"/>
    <w:rsid w:val="00525C98"/>
    <w:rsid w:val="00533092"/>
    <w:rsid w:val="005352B1"/>
    <w:rsid w:val="00551E6D"/>
    <w:rsid w:val="00555499"/>
    <w:rsid w:val="0056172A"/>
    <w:rsid w:val="005624D9"/>
    <w:rsid w:val="005731E1"/>
    <w:rsid w:val="00573C98"/>
    <w:rsid w:val="00573D48"/>
    <w:rsid w:val="00592DA7"/>
    <w:rsid w:val="005B24D1"/>
    <w:rsid w:val="005B2F67"/>
    <w:rsid w:val="005B61AF"/>
    <w:rsid w:val="005B6BC8"/>
    <w:rsid w:val="005C1857"/>
    <w:rsid w:val="005C28F7"/>
    <w:rsid w:val="005C414D"/>
    <w:rsid w:val="005D0E0A"/>
    <w:rsid w:val="005D30F3"/>
    <w:rsid w:val="005E0114"/>
    <w:rsid w:val="005E2976"/>
    <w:rsid w:val="005E4744"/>
    <w:rsid w:val="005E6069"/>
    <w:rsid w:val="005F755B"/>
    <w:rsid w:val="005F7C58"/>
    <w:rsid w:val="00603A6D"/>
    <w:rsid w:val="00604DBA"/>
    <w:rsid w:val="00606C0B"/>
    <w:rsid w:val="006074D6"/>
    <w:rsid w:val="00624A10"/>
    <w:rsid w:val="00636F75"/>
    <w:rsid w:val="0063708D"/>
    <w:rsid w:val="0064637B"/>
    <w:rsid w:val="006570FF"/>
    <w:rsid w:val="00671E97"/>
    <w:rsid w:val="00685547"/>
    <w:rsid w:val="00685DB0"/>
    <w:rsid w:val="006A1D50"/>
    <w:rsid w:val="006B7B38"/>
    <w:rsid w:val="006C0F1F"/>
    <w:rsid w:val="006C1301"/>
    <w:rsid w:val="006C2487"/>
    <w:rsid w:val="006C4787"/>
    <w:rsid w:val="006D7AD6"/>
    <w:rsid w:val="006E1B91"/>
    <w:rsid w:val="006E329C"/>
    <w:rsid w:val="006F2477"/>
    <w:rsid w:val="006F605D"/>
    <w:rsid w:val="007000E9"/>
    <w:rsid w:val="00701D42"/>
    <w:rsid w:val="00721986"/>
    <w:rsid w:val="00722BE9"/>
    <w:rsid w:val="00725853"/>
    <w:rsid w:val="00725CB3"/>
    <w:rsid w:val="00727683"/>
    <w:rsid w:val="00731EB4"/>
    <w:rsid w:val="007356C2"/>
    <w:rsid w:val="007450E7"/>
    <w:rsid w:val="00745F76"/>
    <w:rsid w:val="0077735A"/>
    <w:rsid w:val="007929CC"/>
    <w:rsid w:val="00794557"/>
    <w:rsid w:val="00796436"/>
    <w:rsid w:val="0079669D"/>
    <w:rsid w:val="007A69BE"/>
    <w:rsid w:val="007B092D"/>
    <w:rsid w:val="007B1E6B"/>
    <w:rsid w:val="007B2343"/>
    <w:rsid w:val="007B36DF"/>
    <w:rsid w:val="007B4EE0"/>
    <w:rsid w:val="007C4AF7"/>
    <w:rsid w:val="007C6323"/>
    <w:rsid w:val="007E06AF"/>
    <w:rsid w:val="007F6288"/>
    <w:rsid w:val="008152A0"/>
    <w:rsid w:val="008170A2"/>
    <w:rsid w:val="00820D49"/>
    <w:rsid w:val="008229BA"/>
    <w:rsid w:val="00825F21"/>
    <w:rsid w:val="00830F8D"/>
    <w:rsid w:val="0083100D"/>
    <w:rsid w:val="00843922"/>
    <w:rsid w:val="00845416"/>
    <w:rsid w:val="00853910"/>
    <w:rsid w:val="00855325"/>
    <w:rsid w:val="00872898"/>
    <w:rsid w:val="00872B2E"/>
    <w:rsid w:val="00876BA9"/>
    <w:rsid w:val="00886832"/>
    <w:rsid w:val="00890722"/>
    <w:rsid w:val="00892501"/>
    <w:rsid w:val="008A589B"/>
    <w:rsid w:val="008A61FB"/>
    <w:rsid w:val="008B0A86"/>
    <w:rsid w:val="008B29AE"/>
    <w:rsid w:val="008B3960"/>
    <w:rsid w:val="008B7E32"/>
    <w:rsid w:val="008C1135"/>
    <w:rsid w:val="008C5333"/>
    <w:rsid w:val="008D1856"/>
    <w:rsid w:val="008D3B73"/>
    <w:rsid w:val="008D7A0E"/>
    <w:rsid w:val="008E1B9F"/>
    <w:rsid w:val="008E4E43"/>
    <w:rsid w:val="008F1976"/>
    <w:rsid w:val="00900C76"/>
    <w:rsid w:val="009035A7"/>
    <w:rsid w:val="00905EDD"/>
    <w:rsid w:val="009072BD"/>
    <w:rsid w:val="00907E72"/>
    <w:rsid w:val="00911AA1"/>
    <w:rsid w:val="009238A7"/>
    <w:rsid w:val="00927A28"/>
    <w:rsid w:val="0093529A"/>
    <w:rsid w:val="00941A5A"/>
    <w:rsid w:val="00942030"/>
    <w:rsid w:val="009453F2"/>
    <w:rsid w:val="0095074D"/>
    <w:rsid w:val="00956748"/>
    <w:rsid w:val="00990AF3"/>
    <w:rsid w:val="009941BA"/>
    <w:rsid w:val="009A07F4"/>
    <w:rsid w:val="009A0FFF"/>
    <w:rsid w:val="009A606F"/>
    <w:rsid w:val="009A6A3C"/>
    <w:rsid w:val="009B3B07"/>
    <w:rsid w:val="009B672F"/>
    <w:rsid w:val="009C1AE5"/>
    <w:rsid w:val="009C6B90"/>
    <w:rsid w:val="009D044B"/>
    <w:rsid w:val="009D3417"/>
    <w:rsid w:val="009D7F77"/>
    <w:rsid w:val="009E1FD3"/>
    <w:rsid w:val="009E26A5"/>
    <w:rsid w:val="009E2F6B"/>
    <w:rsid w:val="009E301F"/>
    <w:rsid w:val="009E3CD1"/>
    <w:rsid w:val="009F6343"/>
    <w:rsid w:val="009F6D68"/>
    <w:rsid w:val="009F7915"/>
    <w:rsid w:val="00A0522C"/>
    <w:rsid w:val="00A44FC8"/>
    <w:rsid w:val="00A458C2"/>
    <w:rsid w:val="00A62A91"/>
    <w:rsid w:val="00A6423E"/>
    <w:rsid w:val="00A678D5"/>
    <w:rsid w:val="00A725CF"/>
    <w:rsid w:val="00A72C27"/>
    <w:rsid w:val="00A7747C"/>
    <w:rsid w:val="00A8088E"/>
    <w:rsid w:val="00A908A6"/>
    <w:rsid w:val="00A970EF"/>
    <w:rsid w:val="00AB4A92"/>
    <w:rsid w:val="00AB6063"/>
    <w:rsid w:val="00AC3B2E"/>
    <w:rsid w:val="00AD3109"/>
    <w:rsid w:val="00AD3969"/>
    <w:rsid w:val="00AE4B76"/>
    <w:rsid w:val="00AF2808"/>
    <w:rsid w:val="00AF3939"/>
    <w:rsid w:val="00B14500"/>
    <w:rsid w:val="00B15523"/>
    <w:rsid w:val="00B1734E"/>
    <w:rsid w:val="00B21354"/>
    <w:rsid w:val="00B2414E"/>
    <w:rsid w:val="00B2445D"/>
    <w:rsid w:val="00B37407"/>
    <w:rsid w:val="00B6753B"/>
    <w:rsid w:val="00B7064A"/>
    <w:rsid w:val="00B760CA"/>
    <w:rsid w:val="00B85947"/>
    <w:rsid w:val="00B96026"/>
    <w:rsid w:val="00BA3BCE"/>
    <w:rsid w:val="00BA4538"/>
    <w:rsid w:val="00BA5553"/>
    <w:rsid w:val="00BB2520"/>
    <w:rsid w:val="00BC18D3"/>
    <w:rsid w:val="00BE0AFD"/>
    <w:rsid w:val="00BE0D01"/>
    <w:rsid w:val="00BE0F5A"/>
    <w:rsid w:val="00BE5C67"/>
    <w:rsid w:val="00BE7D50"/>
    <w:rsid w:val="00BF2CFA"/>
    <w:rsid w:val="00C018B2"/>
    <w:rsid w:val="00C06FDB"/>
    <w:rsid w:val="00C1046C"/>
    <w:rsid w:val="00C22123"/>
    <w:rsid w:val="00C408CC"/>
    <w:rsid w:val="00C44F42"/>
    <w:rsid w:val="00C4545C"/>
    <w:rsid w:val="00C5135A"/>
    <w:rsid w:val="00C61FB5"/>
    <w:rsid w:val="00C653BD"/>
    <w:rsid w:val="00C67C8B"/>
    <w:rsid w:val="00C703D0"/>
    <w:rsid w:val="00C72EC0"/>
    <w:rsid w:val="00C76EF2"/>
    <w:rsid w:val="00C822CA"/>
    <w:rsid w:val="00C8473A"/>
    <w:rsid w:val="00C84CD2"/>
    <w:rsid w:val="00C85E4C"/>
    <w:rsid w:val="00CA6737"/>
    <w:rsid w:val="00CB1447"/>
    <w:rsid w:val="00CB73C2"/>
    <w:rsid w:val="00CC1274"/>
    <w:rsid w:val="00CD316A"/>
    <w:rsid w:val="00CD34E6"/>
    <w:rsid w:val="00CE0E13"/>
    <w:rsid w:val="00CE1502"/>
    <w:rsid w:val="00CE22DA"/>
    <w:rsid w:val="00CF6B03"/>
    <w:rsid w:val="00CF6DAF"/>
    <w:rsid w:val="00D049AF"/>
    <w:rsid w:val="00D1167F"/>
    <w:rsid w:val="00D31818"/>
    <w:rsid w:val="00D33A5C"/>
    <w:rsid w:val="00D44C01"/>
    <w:rsid w:val="00D47C8D"/>
    <w:rsid w:val="00D57675"/>
    <w:rsid w:val="00D675EE"/>
    <w:rsid w:val="00D76186"/>
    <w:rsid w:val="00D93B63"/>
    <w:rsid w:val="00D9446F"/>
    <w:rsid w:val="00DC738E"/>
    <w:rsid w:val="00DD1D06"/>
    <w:rsid w:val="00DE2F01"/>
    <w:rsid w:val="00DE6F36"/>
    <w:rsid w:val="00DF0B0B"/>
    <w:rsid w:val="00DF14AA"/>
    <w:rsid w:val="00DF6810"/>
    <w:rsid w:val="00E00994"/>
    <w:rsid w:val="00E01517"/>
    <w:rsid w:val="00E0223E"/>
    <w:rsid w:val="00E1179F"/>
    <w:rsid w:val="00E155BC"/>
    <w:rsid w:val="00E3632A"/>
    <w:rsid w:val="00E404EA"/>
    <w:rsid w:val="00E44B30"/>
    <w:rsid w:val="00E453EE"/>
    <w:rsid w:val="00E47FCE"/>
    <w:rsid w:val="00E519C8"/>
    <w:rsid w:val="00E5321E"/>
    <w:rsid w:val="00E53676"/>
    <w:rsid w:val="00E55E7A"/>
    <w:rsid w:val="00E62AF9"/>
    <w:rsid w:val="00E63374"/>
    <w:rsid w:val="00E6378B"/>
    <w:rsid w:val="00E667B3"/>
    <w:rsid w:val="00E66D94"/>
    <w:rsid w:val="00E75299"/>
    <w:rsid w:val="00E82A6D"/>
    <w:rsid w:val="00E83D25"/>
    <w:rsid w:val="00E94A80"/>
    <w:rsid w:val="00E95527"/>
    <w:rsid w:val="00EA1236"/>
    <w:rsid w:val="00EB26D2"/>
    <w:rsid w:val="00EB67BE"/>
    <w:rsid w:val="00EC00B0"/>
    <w:rsid w:val="00EC1122"/>
    <w:rsid w:val="00EC657A"/>
    <w:rsid w:val="00ED547C"/>
    <w:rsid w:val="00EE0230"/>
    <w:rsid w:val="00EE35B5"/>
    <w:rsid w:val="00EF543E"/>
    <w:rsid w:val="00F013F2"/>
    <w:rsid w:val="00F0155C"/>
    <w:rsid w:val="00F0249D"/>
    <w:rsid w:val="00F03BDD"/>
    <w:rsid w:val="00F14427"/>
    <w:rsid w:val="00F15510"/>
    <w:rsid w:val="00F170F0"/>
    <w:rsid w:val="00F25E4D"/>
    <w:rsid w:val="00F40F32"/>
    <w:rsid w:val="00F411DA"/>
    <w:rsid w:val="00F41C5F"/>
    <w:rsid w:val="00F5034C"/>
    <w:rsid w:val="00F54343"/>
    <w:rsid w:val="00F54A4C"/>
    <w:rsid w:val="00F55A56"/>
    <w:rsid w:val="00F6052B"/>
    <w:rsid w:val="00F610EB"/>
    <w:rsid w:val="00F63432"/>
    <w:rsid w:val="00F717EA"/>
    <w:rsid w:val="00F7628C"/>
    <w:rsid w:val="00F76D6C"/>
    <w:rsid w:val="00F821A2"/>
    <w:rsid w:val="00F84297"/>
    <w:rsid w:val="00FA2236"/>
    <w:rsid w:val="00FA2270"/>
    <w:rsid w:val="00FA7A8C"/>
    <w:rsid w:val="00FB24B5"/>
    <w:rsid w:val="00FD0BDA"/>
    <w:rsid w:val="00FD0DC6"/>
    <w:rsid w:val="00FD12ED"/>
    <w:rsid w:val="00FD27D2"/>
    <w:rsid w:val="00FD4A3C"/>
    <w:rsid w:val="00FD5A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2174"/>
  <w15:docId w15:val="{5C8199CD-434A-4473-A059-AB71A082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70"/>
    <w:pPr>
      <w:ind w:left="720"/>
      <w:contextualSpacing/>
    </w:pPr>
  </w:style>
  <w:style w:type="paragraph" w:styleId="BalloonText">
    <w:name w:val="Balloon Text"/>
    <w:basedOn w:val="Normal"/>
    <w:link w:val="BalloonTextChar"/>
    <w:uiPriority w:val="99"/>
    <w:semiHidden/>
    <w:unhideWhenUsed/>
    <w:rsid w:val="00D3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5C"/>
    <w:rPr>
      <w:rFonts w:ascii="Tahoma" w:hAnsi="Tahoma" w:cs="Tahoma"/>
      <w:sz w:val="16"/>
      <w:szCs w:val="16"/>
    </w:rPr>
  </w:style>
  <w:style w:type="paragraph" w:styleId="Header">
    <w:name w:val="header"/>
    <w:basedOn w:val="Normal"/>
    <w:link w:val="HeaderChar"/>
    <w:uiPriority w:val="99"/>
    <w:unhideWhenUsed/>
    <w:rsid w:val="00DC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8E"/>
  </w:style>
  <w:style w:type="paragraph" w:styleId="Footer">
    <w:name w:val="footer"/>
    <w:basedOn w:val="Normal"/>
    <w:link w:val="FooterChar"/>
    <w:uiPriority w:val="99"/>
    <w:unhideWhenUsed/>
    <w:rsid w:val="00DC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8E"/>
  </w:style>
  <w:style w:type="paragraph" w:customStyle="1" w:styleId="Default">
    <w:name w:val="Default"/>
    <w:rsid w:val="00F55A56"/>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3B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6147"/>
    <w:rPr>
      <w:rFonts w:ascii="Consolas" w:hAnsi="Consolas"/>
      <w:sz w:val="21"/>
      <w:szCs w:val="21"/>
    </w:rPr>
  </w:style>
  <w:style w:type="character" w:styleId="Hyperlink">
    <w:name w:val="Hyperlink"/>
    <w:basedOn w:val="DefaultParagraphFont"/>
    <w:uiPriority w:val="99"/>
    <w:unhideWhenUsed/>
    <w:rsid w:val="00BB2520"/>
    <w:rPr>
      <w:color w:val="0000FF" w:themeColor="hyperlink"/>
      <w:u w:val="single"/>
    </w:rPr>
  </w:style>
  <w:style w:type="table" w:styleId="TableGrid">
    <w:name w:val="Table Grid"/>
    <w:basedOn w:val="TableNormal"/>
    <w:uiPriority w:val="39"/>
    <w:rsid w:val="0072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
    <w:name w:val="two"/>
    <w:basedOn w:val="Normal"/>
    <w:qFormat/>
    <w:rsid w:val="009941BA"/>
    <w:pPr>
      <w:widowControl w:val="0"/>
      <w:spacing w:after="0" w:line="360" w:lineRule="auto"/>
      <w:ind w:left="1440" w:hanging="720"/>
      <w:jc w:val="both"/>
    </w:pPr>
    <w:rPr>
      <w:rFonts w:ascii="Arial" w:eastAsia="Times New Roman" w:hAnsi="Arial" w:cs="Arial"/>
      <w:color w:val="000000"/>
      <w:sz w:val="20"/>
      <w:szCs w:val="24"/>
      <w:lang w:val="en-GB" w:eastAsia="en-GB"/>
    </w:rPr>
  </w:style>
  <w:style w:type="paragraph" w:customStyle="1" w:styleId="one">
    <w:name w:val="one"/>
    <w:basedOn w:val="Normal"/>
    <w:qFormat/>
    <w:rsid w:val="009941BA"/>
    <w:pPr>
      <w:spacing w:after="0" w:line="360" w:lineRule="auto"/>
    </w:pPr>
    <w:rPr>
      <w:rFonts w:ascii="Arial" w:eastAsia="Times New Roman" w:hAnsi="Arial" w:cs="Arial"/>
      <w:b/>
      <w:bCs/>
      <w:sz w:val="20"/>
      <w:szCs w:val="20"/>
      <w:lang w:val="en-IE" w:eastAsia="en-IE"/>
    </w:rPr>
  </w:style>
  <w:style w:type="paragraph" w:customStyle="1" w:styleId="onenormal">
    <w:name w:val="one normal"/>
    <w:basedOn w:val="Normal"/>
    <w:qFormat/>
    <w:rsid w:val="009941BA"/>
    <w:pPr>
      <w:spacing w:after="0" w:line="360" w:lineRule="auto"/>
      <w:ind w:left="720" w:hanging="720"/>
      <w:jc w:val="both"/>
    </w:pPr>
    <w:rPr>
      <w:rFonts w:ascii="Arial" w:eastAsia="Times New Roman" w:hAnsi="Arial" w:cs="Arial"/>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4501-5E47-4DBA-B62B-3EEE401B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2024-04-04T07:16:00Z</cp:lastPrinted>
  <dcterms:created xsi:type="dcterms:W3CDTF">2024-04-25T13:01:00Z</dcterms:created>
  <dcterms:modified xsi:type="dcterms:W3CDTF">2024-04-26T14:21:00Z</dcterms:modified>
</cp:coreProperties>
</file>