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9F2" w:rsidRPr="009869F4" w:rsidRDefault="009869F4" w:rsidP="009869F4">
      <w:pPr>
        <w:rPr>
          <w:color w:val="FF0000"/>
          <w:u w:val="single"/>
        </w:rPr>
      </w:pPr>
      <w:r>
        <w:rPr>
          <w:rFonts w:cs="Arial"/>
          <w:color w:val="FF0000"/>
        </w:rPr>
        <w:t>Editorial note: Certain information has been redacted from this judgment in compliance with the law.</w:t>
      </w:r>
    </w:p>
    <w:p w:rsidR="001159F2" w:rsidRPr="000A0ADE" w:rsidRDefault="001159F2" w:rsidP="001159F2">
      <w:pPr>
        <w:pStyle w:val="Title"/>
        <w:jc w:val="center"/>
        <w:rPr>
          <w:rFonts w:ascii="Arial" w:hAnsi="Arial" w:cs="Arial"/>
          <w:b/>
          <w:bCs/>
          <w:sz w:val="24"/>
          <w:szCs w:val="24"/>
          <w:lang w:val="en-GB"/>
        </w:rPr>
      </w:pPr>
      <w:r w:rsidRPr="00AE0666">
        <w:rPr>
          <w:b/>
          <w:noProof/>
          <w:lang w:eastAsia="en-ZA"/>
        </w:rPr>
        <w:drawing>
          <wp:inline distT="0" distB="0" distL="0" distR="0" wp14:anchorId="03B2B5B7" wp14:editId="79F1DB09">
            <wp:extent cx="876300" cy="1035257"/>
            <wp:effectExtent l="0" t="0" r="0" b="0"/>
            <wp:docPr id="1" name="Picture 1" descr="Description: Description: cid:image001.png@01D297ED.F27B3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d:image001.png@01D297ED.F27B35D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456" cy="1040167"/>
                    </a:xfrm>
                    <a:prstGeom prst="rect">
                      <a:avLst/>
                    </a:prstGeom>
                    <a:noFill/>
                    <a:ln>
                      <a:noFill/>
                    </a:ln>
                  </pic:spPr>
                </pic:pic>
              </a:graphicData>
            </a:graphic>
          </wp:inline>
        </w:drawing>
      </w:r>
    </w:p>
    <w:p w:rsidR="001159F2" w:rsidRPr="000A0ADE" w:rsidRDefault="001159F2" w:rsidP="001159F2">
      <w:pPr>
        <w:pStyle w:val="Title"/>
        <w:jc w:val="center"/>
        <w:rPr>
          <w:rFonts w:ascii="Arial" w:hAnsi="Arial" w:cs="Arial"/>
          <w:b/>
          <w:bCs/>
          <w:sz w:val="24"/>
          <w:szCs w:val="24"/>
          <w:lang w:val="en-GB"/>
        </w:rPr>
      </w:pPr>
    </w:p>
    <w:p w:rsidR="001159F2" w:rsidRPr="000A0ADE" w:rsidRDefault="001159F2" w:rsidP="001159F2">
      <w:pPr>
        <w:pStyle w:val="Title"/>
        <w:jc w:val="center"/>
        <w:rPr>
          <w:rFonts w:ascii="Arial" w:hAnsi="Arial" w:cs="Arial"/>
          <w:b/>
          <w:bCs/>
          <w:sz w:val="24"/>
          <w:szCs w:val="24"/>
          <w:lang w:val="en-GB"/>
        </w:rPr>
      </w:pPr>
    </w:p>
    <w:p w:rsidR="001159F2" w:rsidRPr="00376B9A" w:rsidRDefault="001159F2" w:rsidP="001159F2">
      <w:pPr>
        <w:pStyle w:val="Title"/>
        <w:jc w:val="center"/>
        <w:rPr>
          <w:rFonts w:ascii="Arial" w:hAnsi="Arial" w:cs="Arial"/>
          <w:b/>
          <w:bCs/>
          <w:sz w:val="24"/>
          <w:szCs w:val="24"/>
          <w:lang w:val="en-GB"/>
        </w:rPr>
      </w:pPr>
    </w:p>
    <w:p w:rsidR="001159F2" w:rsidRPr="00376B9A" w:rsidRDefault="001159F2" w:rsidP="001159F2">
      <w:pPr>
        <w:pStyle w:val="Title"/>
        <w:jc w:val="center"/>
        <w:rPr>
          <w:rFonts w:ascii="Arial" w:hAnsi="Arial" w:cs="Arial"/>
          <w:b/>
          <w:bCs/>
          <w:sz w:val="24"/>
          <w:szCs w:val="24"/>
          <w:lang w:val="en-GB"/>
        </w:rPr>
      </w:pPr>
      <w:r w:rsidRPr="00376B9A">
        <w:rPr>
          <w:rFonts w:ascii="Arial" w:hAnsi="Arial" w:cs="Arial"/>
          <w:b/>
          <w:bCs/>
          <w:sz w:val="24"/>
          <w:szCs w:val="24"/>
          <w:lang w:val="en-GB"/>
        </w:rPr>
        <w:t>IN THE HIGH COURT OF SOUTH AFRICA</w:t>
      </w:r>
    </w:p>
    <w:p w:rsidR="001159F2" w:rsidRPr="00376B9A" w:rsidRDefault="001159F2" w:rsidP="001159F2">
      <w:pPr>
        <w:jc w:val="center"/>
        <w:rPr>
          <w:rFonts w:cs="Arial"/>
          <w:b/>
          <w:bCs/>
          <w:lang w:val="en-GB"/>
        </w:rPr>
      </w:pPr>
      <w:r w:rsidRPr="00376B9A">
        <w:rPr>
          <w:rFonts w:cs="Arial"/>
          <w:b/>
          <w:bCs/>
          <w:lang w:val="en-GB"/>
        </w:rPr>
        <w:t>(WESTERN CAPE HIGH COURT, CAPE TOWN)</w:t>
      </w:r>
    </w:p>
    <w:p w:rsidR="001159F2" w:rsidRPr="00376B9A" w:rsidRDefault="001159F2" w:rsidP="001159F2">
      <w:pPr>
        <w:jc w:val="center"/>
        <w:rPr>
          <w:rFonts w:cs="Arial"/>
          <w:b/>
          <w:bCs/>
          <w:lang w:val="en-GB"/>
        </w:rPr>
      </w:pPr>
    </w:p>
    <w:p w:rsidR="006572B3" w:rsidRPr="000A0ADE" w:rsidRDefault="006572B3" w:rsidP="006572B3">
      <w:pPr>
        <w:jc w:val="center"/>
        <w:rPr>
          <w:rFonts w:cs="Arial"/>
          <w:b/>
          <w:bCs/>
          <w:lang w:val="en-GB"/>
        </w:rPr>
      </w:pPr>
    </w:p>
    <w:p w:rsidR="006572B3" w:rsidRPr="000A0ADE" w:rsidRDefault="006572B3" w:rsidP="006572B3">
      <w:pPr>
        <w:jc w:val="both"/>
        <w:rPr>
          <w:rFonts w:cs="Arial"/>
          <w:lang w:val="en-GB"/>
        </w:rPr>
      </w:pPr>
    </w:p>
    <w:p w:rsidR="006572B3" w:rsidRPr="000A0ADE" w:rsidRDefault="006572B3" w:rsidP="006572B3">
      <w:pPr>
        <w:ind w:left="5387" w:firstLine="425"/>
        <w:jc w:val="both"/>
        <w:rPr>
          <w:rFonts w:cs="Arial"/>
          <w:b/>
          <w:lang w:val="en-GB"/>
        </w:rPr>
      </w:pPr>
      <w:r w:rsidRPr="000A0ADE">
        <w:rPr>
          <w:rFonts w:cs="Arial"/>
          <w:bCs/>
          <w:lang w:val="en-GB"/>
        </w:rPr>
        <w:t>Case No:</w:t>
      </w:r>
      <w:r w:rsidRPr="000A0ADE">
        <w:rPr>
          <w:rFonts w:cs="Arial"/>
          <w:b/>
          <w:lang w:val="en-GB"/>
        </w:rPr>
        <w:tab/>
      </w:r>
      <w:r w:rsidR="005C0481">
        <w:rPr>
          <w:rFonts w:cs="Arial"/>
          <w:b/>
          <w:lang w:val="en-GB"/>
        </w:rPr>
        <w:t>1308</w:t>
      </w:r>
      <w:r w:rsidRPr="000A0ADE">
        <w:rPr>
          <w:rFonts w:cs="Arial"/>
          <w:b/>
          <w:lang w:val="en-GB"/>
        </w:rPr>
        <w:t>/202</w:t>
      </w:r>
      <w:r w:rsidR="005C0481">
        <w:rPr>
          <w:rFonts w:cs="Arial"/>
          <w:b/>
          <w:lang w:val="en-GB"/>
        </w:rPr>
        <w:t>4</w:t>
      </w:r>
    </w:p>
    <w:p w:rsidR="006572B3" w:rsidRPr="000A0ADE" w:rsidRDefault="006572B3" w:rsidP="006572B3">
      <w:pPr>
        <w:jc w:val="both"/>
        <w:rPr>
          <w:rFonts w:cs="Arial"/>
          <w:lang w:val="en-GB"/>
        </w:rPr>
      </w:pPr>
    </w:p>
    <w:p w:rsidR="006572B3" w:rsidRPr="000A0ADE" w:rsidRDefault="006572B3" w:rsidP="006572B3">
      <w:pPr>
        <w:jc w:val="both"/>
        <w:rPr>
          <w:rFonts w:cs="Arial"/>
          <w:lang w:val="en-GB"/>
        </w:rPr>
      </w:pPr>
      <w:r w:rsidRPr="000A0ADE">
        <w:rPr>
          <w:rFonts w:cs="Arial"/>
          <w:lang w:val="en-GB"/>
        </w:rPr>
        <w:t>In the matter between:</w:t>
      </w:r>
    </w:p>
    <w:p w:rsidR="006572B3" w:rsidRPr="000A0ADE" w:rsidRDefault="006572B3" w:rsidP="006572B3">
      <w:pPr>
        <w:jc w:val="both"/>
        <w:rPr>
          <w:rFonts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09"/>
      </w:tblGrid>
      <w:tr w:rsidR="006572B3" w:rsidRPr="000A0ADE" w:rsidTr="000535E0">
        <w:tc>
          <w:tcPr>
            <w:tcW w:w="5807" w:type="dxa"/>
          </w:tcPr>
          <w:p w:rsidR="006572B3" w:rsidRPr="000A0ADE" w:rsidRDefault="005C0481" w:rsidP="009869F4">
            <w:pPr>
              <w:spacing w:before="120" w:after="120" w:line="360" w:lineRule="auto"/>
              <w:jc w:val="both"/>
              <w:rPr>
                <w:rFonts w:cs="Arial"/>
                <w:b/>
                <w:lang w:val="en-GB"/>
              </w:rPr>
            </w:pPr>
            <w:r>
              <w:rPr>
                <w:rFonts w:cs="Arial"/>
                <w:b/>
                <w:lang w:val="en-GB"/>
              </w:rPr>
              <w:t>J</w:t>
            </w:r>
            <w:r w:rsidR="009869F4">
              <w:rPr>
                <w:rFonts w:cs="Arial"/>
                <w:b/>
                <w:lang w:val="en-GB"/>
              </w:rPr>
              <w:t>[…]</w:t>
            </w:r>
            <w:r>
              <w:rPr>
                <w:rFonts w:cs="Arial"/>
                <w:b/>
                <w:lang w:val="en-GB"/>
              </w:rPr>
              <w:t xml:space="preserve"> H</w:t>
            </w:r>
            <w:r w:rsidR="009869F4">
              <w:rPr>
                <w:rFonts w:cs="Arial"/>
                <w:b/>
                <w:lang w:val="en-GB"/>
              </w:rPr>
              <w:t>[…]</w:t>
            </w:r>
          </w:p>
        </w:tc>
        <w:tc>
          <w:tcPr>
            <w:tcW w:w="3209" w:type="dxa"/>
          </w:tcPr>
          <w:p w:rsidR="006572B3" w:rsidRPr="000A0ADE" w:rsidRDefault="005C0481" w:rsidP="008D0D27">
            <w:pPr>
              <w:tabs>
                <w:tab w:val="left" w:pos="6660"/>
              </w:tabs>
              <w:spacing w:before="120" w:after="120" w:line="360" w:lineRule="auto"/>
              <w:jc w:val="right"/>
              <w:rPr>
                <w:rFonts w:cs="Arial"/>
                <w:b/>
                <w:lang w:val="en-GB"/>
              </w:rPr>
            </w:pPr>
            <w:r>
              <w:rPr>
                <w:rFonts w:cs="Arial"/>
                <w:b/>
                <w:lang w:val="en-GB"/>
              </w:rPr>
              <w:t>Applicant</w:t>
            </w:r>
          </w:p>
        </w:tc>
      </w:tr>
      <w:tr w:rsidR="006572B3" w:rsidRPr="000A0ADE" w:rsidTr="000535E0">
        <w:tc>
          <w:tcPr>
            <w:tcW w:w="5807" w:type="dxa"/>
          </w:tcPr>
          <w:p w:rsidR="006572B3" w:rsidRPr="000A0ADE" w:rsidRDefault="006572B3" w:rsidP="008D0D27">
            <w:pPr>
              <w:tabs>
                <w:tab w:val="left" w:pos="6660"/>
                <w:tab w:val="left" w:pos="7655"/>
              </w:tabs>
              <w:spacing w:before="120" w:after="120"/>
              <w:jc w:val="both"/>
              <w:rPr>
                <w:rFonts w:cs="Arial"/>
                <w:b/>
                <w:lang w:val="en-GB"/>
              </w:rPr>
            </w:pPr>
          </w:p>
          <w:p w:rsidR="006572B3" w:rsidRPr="000A0ADE" w:rsidRDefault="006572B3" w:rsidP="008D0D27">
            <w:pPr>
              <w:tabs>
                <w:tab w:val="left" w:pos="6660"/>
                <w:tab w:val="left" w:pos="7371"/>
              </w:tabs>
              <w:spacing w:before="120" w:after="120"/>
              <w:jc w:val="both"/>
              <w:rPr>
                <w:rFonts w:cs="Arial"/>
                <w:b/>
                <w:lang w:val="en-GB"/>
              </w:rPr>
            </w:pPr>
            <w:r w:rsidRPr="000A0ADE">
              <w:rPr>
                <w:rFonts w:cs="Arial"/>
                <w:b/>
                <w:lang w:val="en-GB"/>
              </w:rPr>
              <w:t>versus</w:t>
            </w:r>
          </w:p>
          <w:p w:rsidR="006572B3" w:rsidRPr="000A0ADE" w:rsidRDefault="006572B3" w:rsidP="008D0D27">
            <w:pPr>
              <w:spacing w:before="120" w:after="120"/>
              <w:jc w:val="both"/>
              <w:rPr>
                <w:rFonts w:cs="Arial"/>
                <w:b/>
                <w:lang w:val="en-GB"/>
              </w:rPr>
            </w:pPr>
          </w:p>
        </w:tc>
        <w:tc>
          <w:tcPr>
            <w:tcW w:w="3209" w:type="dxa"/>
          </w:tcPr>
          <w:p w:rsidR="006572B3" w:rsidRPr="000A0ADE" w:rsidRDefault="006572B3" w:rsidP="008D0D27">
            <w:pPr>
              <w:spacing w:before="120" w:after="120"/>
              <w:jc w:val="right"/>
              <w:rPr>
                <w:rFonts w:cs="Arial"/>
                <w:b/>
                <w:lang w:val="en-GB"/>
              </w:rPr>
            </w:pPr>
          </w:p>
        </w:tc>
      </w:tr>
      <w:tr w:rsidR="006572B3" w:rsidRPr="000A0ADE" w:rsidTr="000535E0">
        <w:tc>
          <w:tcPr>
            <w:tcW w:w="5807" w:type="dxa"/>
          </w:tcPr>
          <w:p w:rsidR="006572B3" w:rsidRPr="000A0ADE" w:rsidRDefault="005C0481" w:rsidP="009869F4">
            <w:pPr>
              <w:tabs>
                <w:tab w:val="left" w:pos="6660"/>
                <w:tab w:val="left" w:pos="7655"/>
              </w:tabs>
              <w:spacing w:before="120" w:after="120" w:line="360" w:lineRule="auto"/>
              <w:jc w:val="both"/>
              <w:rPr>
                <w:rFonts w:cs="Arial"/>
                <w:b/>
                <w:lang w:val="en-GB"/>
              </w:rPr>
            </w:pPr>
            <w:r>
              <w:rPr>
                <w:rFonts w:cs="Arial"/>
                <w:b/>
                <w:lang w:val="en-GB"/>
              </w:rPr>
              <w:t>M</w:t>
            </w:r>
            <w:r w:rsidR="009869F4">
              <w:rPr>
                <w:rFonts w:cs="Arial"/>
                <w:b/>
                <w:lang w:val="en-GB"/>
              </w:rPr>
              <w:t xml:space="preserve">[…] </w:t>
            </w:r>
            <w:r>
              <w:rPr>
                <w:rFonts w:cs="Arial"/>
                <w:b/>
                <w:lang w:val="en-GB"/>
              </w:rPr>
              <w:t>H</w:t>
            </w:r>
            <w:r w:rsidR="009869F4">
              <w:rPr>
                <w:rFonts w:cs="Arial"/>
                <w:b/>
                <w:lang w:val="en-GB"/>
              </w:rPr>
              <w:t>[…]</w:t>
            </w:r>
          </w:p>
        </w:tc>
        <w:tc>
          <w:tcPr>
            <w:tcW w:w="3209" w:type="dxa"/>
          </w:tcPr>
          <w:p w:rsidR="006572B3" w:rsidRPr="000A0ADE" w:rsidRDefault="005C0481" w:rsidP="008D0D27">
            <w:pPr>
              <w:spacing w:before="120" w:after="120" w:line="360" w:lineRule="auto"/>
              <w:jc w:val="right"/>
              <w:rPr>
                <w:rFonts w:cs="Arial"/>
                <w:b/>
                <w:lang w:val="en-GB"/>
              </w:rPr>
            </w:pPr>
            <w:r>
              <w:rPr>
                <w:rFonts w:cs="Arial"/>
                <w:b/>
                <w:lang w:val="en-GB"/>
              </w:rPr>
              <w:t>First Respondent</w:t>
            </w:r>
          </w:p>
        </w:tc>
      </w:tr>
      <w:tr w:rsidR="005C0481" w:rsidRPr="000A0ADE" w:rsidTr="000535E0">
        <w:tc>
          <w:tcPr>
            <w:tcW w:w="5807" w:type="dxa"/>
          </w:tcPr>
          <w:p w:rsidR="005C0481" w:rsidRDefault="006B6A15" w:rsidP="009869F4">
            <w:pPr>
              <w:tabs>
                <w:tab w:val="left" w:pos="6660"/>
                <w:tab w:val="left" w:pos="7655"/>
              </w:tabs>
              <w:spacing w:before="120" w:after="120" w:line="360" w:lineRule="auto"/>
              <w:jc w:val="both"/>
              <w:rPr>
                <w:rFonts w:cs="Arial"/>
                <w:b/>
                <w:lang w:val="en-GB"/>
              </w:rPr>
            </w:pPr>
            <w:r>
              <w:rPr>
                <w:rFonts w:cs="Arial"/>
                <w:b/>
                <w:lang w:val="en-GB"/>
              </w:rPr>
              <w:t>E</w:t>
            </w:r>
            <w:r w:rsidR="009869F4">
              <w:rPr>
                <w:rFonts w:cs="Arial"/>
                <w:b/>
                <w:lang w:val="en-GB"/>
              </w:rPr>
              <w:t>[…]</w:t>
            </w:r>
            <w:r>
              <w:rPr>
                <w:rFonts w:cs="Arial"/>
                <w:b/>
                <w:lang w:val="en-GB"/>
              </w:rPr>
              <w:t xml:space="preserve"> H</w:t>
            </w:r>
            <w:r w:rsidR="009869F4">
              <w:rPr>
                <w:rFonts w:cs="Arial"/>
                <w:b/>
                <w:lang w:val="en-GB"/>
              </w:rPr>
              <w:t>[…]</w:t>
            </w:r>
          </w:p>
        </w:tc>
        <w:tc>
          <w:tcPr>
            <w:tcW w:w="3209" w:type="dxa"/>
          </w:tcPr>
          <w:p w:rsidR="005C0481" w:rsidRDefault="006B6A15" w:rsidP="008D0D27">
            <w:pPr>
              <w:spacing w:before="120" w:after="120" w:line="360" w:lineRule="auto"/>
              <w:jc w:val="right"/>
              <w:rPr>
                <w:rFonts w:cs="Arial"/>
                <w:b/>
                <w:lang w:val="en-GB"/>
              </w:rPr>
            </w:pPr>
            <w:r>
              <w:rPr>
                <w:rFonts w:cs="Arial"/>
                <w:b/>
                <w:lang w:val="en-GB"/>
              </w:rPr>
              <w:t>Second Respondent</w:t>
            </w:r>
          </w:p>
        </w:tc>
      </w:tr>
      <w:tr w:rsidR="006B6A15" w:rsidRPr="000A0ADE" w:rsidTr="000535E0">
        <w:tc>
          <w:tcPr>
            <w:tcW w:w="5807" w:type="dxa"/>
          </w:tcPr>
          <w:p w:rsidR="006B6A15" w:rsidRDefault="006B6A15" w:rsidP="009869F4">
            <w:pPr>
              <w:tabs>
                <w:tab w:val="left" w:pos="6660"/>
                <w:tab w:val="left" w:pos="7655"/>
              </w:tabs>
              <w:spacing w:before="120" w:after="120" w:line="360" w:lineRule="auto"/>
              <w:jc w:val="both"/>
              <w:rPr>
                <w:rFonts w:cs="Arial"/>
                <w:b/>
                <w:lang w:val="en-GB"/>
              </w:rPr>
            </w:pPr>
            <w:r>
              <w:rPr>
                <w:rFonts w:cs="Arial"/>
                <w:b/>
                <w:lang w:val="en-GB"/>
              </w:rPr>
              <w:t>R</w:t>
            </w:r>
            <w:r w:rsidR="009869F4">
              <w:rPr>
                <w:rFonts w:cs="Arial"/>
                <w:b/>
                <w:lang w:val="en-GB"/>
              </w:rPr>
              <w:t>[…] H[…]</w:t>
            </w:r>
          </w:p>
        </w:tc>
        <w:tc>
          <w:tcPr>
            <w:tcW w:w="3209" w:type="dxa"/>
          </w:tcPr>
          <w:p w:rsidR="006B6A15" w:rsidRDefault="006B6A15" w:rsidP="008D0D27">
            <w:pPr>
              <w:spacing w:before="120" w:after="120" w:line="360" w:lineRule="auto"/>
              <w:jc w:val="right"/>
              <w:rPr>
                <w:rFonts w:cs="Arial"/>
                <w:b/>
                <w:lang w:val="en-GB"/>
              </w:rPr>
            </w:pPr>
            <w:r>
              <w:rPr>
                <w:rFonts w:cs="Arial"/>
                <w:b/>
                <w:lang w:val="en-GB"/>
              </w:rPr>
              <w:t xml:space="preserve">Third </w:t>
            </w:r>
            <w:r w:rsidR="000535E0">
              <w:rPr>
                <w:rFonts w:cs="Arial"/>
                <w:b/>
                <w:lang w:val="en-GB"/>
              </w:rPr>
              <w:t>Respondent</w:t>
            </w:r>
          </w:p>
        </w:tc>
      </w:tr>
    </w:tbl>
    <w:p w:rsidR="006572B3" w:rsidRDefault="006572B3" w:rsidP="006572B3">
      <w:pPr>
        <w:pBdr>
          <w:bottom w:val="single" w:sz="12" w:space="1" w:color="auto"/>
        </w:pBdr>
        <w:rPr>
          <w:rFonts w:cs="Arial"/>
          <w:lang w:val="en-GB"/>
        </w:rPr>
      </w:pPr>
    </w:p>
    <w:p w:rsidR="00AB162A" w:rsidRDefault="00AB162A" w:rsidP="006572B3">
      <w:pPr>
        <w:pBdr>
          <w:bottom w:val="single" w:sz="12" w:space="1" w:color="auto"/>
        </w:pBdr>
        <w:rPr>
          <w:rFonts w:cs="Arial"/>
          <w:lang w:val="en-GB"/>
        </w:rPr>
      </w:pPr>
    </w:p>
    <w:p w:rsidR="00AB162A" w:rsidRPr="00EC57EE" w:rsidRDefault="00AB162A" w:rsidP="00AB162A">
      <w:pPr>
        <w:pBdr>
          <w:bottom w:val="single" w:sz="12" w:space="1" w:color="auto"/>
        </w:pBdr>
        <w:rPr>
          <w:rFonts w:cs="Arial"/>
          <w:b/>
          <w:bCs/>
          <w:lang w:val="en-GB"/>
        </w:rPr>
      </w:pPr>
      <w:r w:rsidRPr="00EC57EE">
        <w:rPr>
          <w:rFonts w:cs="Arial"/>
          <w:b/>
          <w:bCs/>
          <w:lang w:val="en-GB"/>
        </w:rPr>
        <w:t xml:space="preserve">Coram: </w:t>
      </w:r>
      <w:r>
        <w:rPr>
          <w:rFonts w:cs="Arial"/>
          <w:b/>
          <w:bCs/>
          <w:lang w:val="en-GB"/>
        </w:rPr>
        <w:tab/>
      </w:r>
      <w:r w:rsidRPr="00EC57EE">
        <w:rPr>
          <w:rFonts w:cs="Arial"/>
          <w:b/>
          <w:bCs/>
          <w:lang w:val="en-GB"/>
        </w:rPr>
        <w:t>Adhikari AJ</w:t>
      </w:r>
    </w:p>
    <w:p w:rsidR="00AB162A" w:rsidRPr="002F2663" w:rsidRDefault="00AB162A" w:rsidP="00AB162A">
      <w:pPr>
        <w:pBdr>
          <w:bottom w:val="single" w:sz="12" w:space="1" w:color="auto"/>
        </w:pBdr>
        <w:rPr>
          <w:rFonts w:cs="Arial"/>
          <w:b/>
          <w:bCs/>
          <w:lang w:val="en-GB"/>
        </w:rPr>
      </w:pPr>
      <w:r w:rsidRPr="00EC57EE">
        <w:rPr>
          <w:rFonts w:cs="Arial"/>
          <w:b/>
          <w:bCs/>
          <w:lang w:val="en-GB"/>
        </w:rPr>
        <w:t xml:space="preserve">Heard: </w:t>
      </w:r>
      <w:r>
        <w:rPr>
          <w:rFonts w:cs="Arial"/>
          <w:b/>
          <w:bCs/>
          <w:lang w:val="en-GB"/>
        </w:rPr>
        <w:tab/>
        <w:t>2</w:t>
      </w:r>
      <w:r w:rsidR="009730DE">
        <w:rPr>
          <w:rFonts w:cs="Arial"/>
          <w:b/>
          <w:bCs/>
          <w:lang w:val="en-GB"/>
        </w:rPr>
        <w:t>6</w:t>
      </w:r>
      <w:r>
        <w:rPr>
          <w:rFonts w:cs="Arial"/>
          <w:b/>
          <w:bCs/>
          <w:lang w:val="en-GB"/>
        </w:rPr>
        <w:t> January 2024</w:t>
      </w:r>
    </w:p>
    <w:p w:rsidR="000535E0" w:rsidRDefault="00AB162A" w:rsidP="00AB162A">
      <w:pPr>
        <w:pBdr>
          <w:bottom w:val="single" w:sz="12" w:space="1" w:color="auto"/>
        </w:pBdr>
        <w:rPr>
          <w:rFonts w:cs="Arial"/>
          <w:b/>
          <w:bCs/>
          <w:lang w:val="en-GB"/>
        </w:rPr>
      </w:pPr>
      <w:r w:rsidRPr="000A0ADE">
        <w:rPr>
          <w:rFonts w:cs="Arial"/>
          <w:b/>
          <w:bCs/>
          <w:lang w:val="en-GB"/>
        </w:rPr>
        <w:t>Delivered:</w:t>
      </w:r>
      <w:r>
        <w:rPr>
          <w:rFonts w:cs="Arial"/>
          <w:b/>
          <w:bCs/>
          <w:lang w:val="en-GB"/>
        </w:rPr>
        <w:tab/>
      </w:r>
      <w:r w:rsidR="009730DE">
        <w:rPr>
          <w:rFonts w:cs="Arial"/>
          <w:b/>
          <w:bCs/>
          <w:lang w:val="en-GB"/>
        </w:rPr>
        <w:t>26</w:t>
      </w:r>
      <w:r w:rsidRPr="000A0ADE">
        <w:rPr>
          <w:rFonts w:cs="Arial"/>
          <w:b/>
          <w:bCs/>
          <w:lang w:val="en-GB"/>
        </w:rPr>
        <w:t> January 2024</w:t>
      </w:r>
    </w:p>
    <w:p w:rsidR="00AB162A" w:rsidRPr="000A0ADE" w:rsidRDefault="00AB162A" w:rsidP="006572B3">
      <w:pPr>
        <w:pBdr>
          <w:bottom w:val="single" w:sz="12" w:space="1" w:color="auto"/>
        </w:pBdr>
        <w:rPr>
          <w:rFonts w:cs="Arial"/>
          <w:lang w:val="en-GB"/>
        </w:rPr>
      </w:pPr>
    </w:p>
    <w:p w:rsidR="006572B3" w:rsidRPr="000A0ADE" w:rsidRDefault="006572B3" w:rsidP="006572B3">
      <w:pPr>
        <w:pBdr>
          <w:bottom w:val="single" w:sz="12" w:space="1" w:color="auto"/>
        </w:pBdr>
        <w:rPr>
          <w:rFonts w:cs="Arial"/>
          <w:lang w:val="en-GB"/>
        </w:rPr>
      </w:pPr>
    </w:p>
    <w:p w:rsidR="006572B3" w:rsidRPr="000A0ADE" w:rsidRDefault="006572B3" w:rsidP="006572B3">
      <w:pPr>
        <w:rPr>
          <w:rFonts w:cs="Arial"/>
          <w:lang w:val="en-GB"/>
        </w:rPr>
      </w:pPr>
    </w:p>
    <w:p w:rsidR="006572B3" w:rsidRDefault="00B86A2C" w:rsidP="006572B3">
      <w:pPr>
        <w:tabs>
          <w:tab w:val="left" w:pos="3544"/>
          <w:tab w:val="left" w:pos="3828"/>
        </w:tabs>
        <w:jc w:val="center"/>
        <w:rPr>
          <w:rFonts w:cs="Arial"/>
          <w:b/>
          <w:lang w:val="en-GB"/>
        </w:rPr>
      </w:pPr>
      <w:r>
        <w:rPr>
          <w:rFonts w:cs="Arial"/>
          <w:b/>
          <w:lang w:val="en-GB"/>
        </w:rPr>
        <w:t xml:space="preserve">REASONS FOR THE ORDER MADE ON </w:t>
      </w:r>
      <w:r w:rsidR="00AA7365">
        <w:rPr>
          <w:rFonts w:cs="Arial"/>
          <w:b/>
          <w:lang w:val="en-GB"/>
        </w:rPr>
        <w:t>26 JANUARY 2024</w:t>
      </w:r>
    </w:p>
    <w:p w:rsidR="006572B3" w:rsidRPr="00A212E6" w:rsidRDefault="00AA7365" w:rsidP="00A212E6">
      <w:pPr>
        <w:tabs>
          <w:tab w:val="left" w:pos="3544"/>
          <w:tab w:val="left" w:pos="3828"/>
        </w:tabs>
        <w:jc w:val="center"/>
        <w:rPr>
          <w:rFonts w:cs="Arial"/>
          <w:b/>
          <w:lang w:val="en-GB"/>
        </w:rPr>
      </w:pPr>
      <w:r>
        <w:rPr>
          <w:rFonts w:cs="Arial"/>
          <w:b/>
          <w:lang w:val="en-GB"/>
        </w:rPr>
        <w:t>DELIVERED ON 1</w:t>
      </w:r>
      <w:r w:rsidR="00A212E6">
        <w:rPr>
          <w:rFonts w:cs="Arial"/>
          <w:b/>
          <w:lang w:val="en-GB"/>
        </w:rPr>
        <w:t>6</w:t>
      </w:r>
      <w:r>
        <w:rPr>
          <w:rFonts w:cs="Arial"/>
          <w:b/>
          <w:lang w:val="en-GB"/>
        </w:rPr>
        <w:t> FEBRUARY 2024</w:t>
      </w:r>
    </w:p>
    <w:p w:rsidR="006572B3" w:rsidRPr="000A0ADE" w:rsidRDefault="006572B3" w:rsidP="006572B3">
      <w:pPr>
        <w:pBdr>
          <w:bottom w:val="single" w:sz="12" w:space="1" w:color="auto"/>
        </w:pBdr>
        <w:rPr>
          <w:rFonts w:cs="Arial"/>
          <w:lang w:val="en-GB"/>
        </w:rPr>
      </w:pPr>
    </w:p>
    <w:p w:rsidR="006572B3" w:rsidRPr="000A0ADE" w:rsidRDefault="006572B3" w:rsidP="006572B3">
      <w:pPr>
        <w:rPr>
          <w:rFonts w:cs="Arial"/>
          <w:lang w:val="en-GB"/>
        </w:rPr>
      </w:pPr>
    </w:p>
    <w:p w:rsidR="006572B3" w:rsidRPr="000A0ADE" w:rsidRDefault="006572B3" w:rsidP="006572B3">
      <w:pPr>
        <w:rPr>
          <w:rFonts w:cs="Arial"/>
          <w:lang w:val="en-GB"/>
        </w:rPr>
      </w:pPr>
    </w:p>
    <w:p w:rsidR="006572B3" w:rsidRPr="000A0ADE" w:rsidRDefault="006572B3" w:rsidP="006572B3">
      <w:pPr>
        <w:jc w:val="both"/>
        <w:rPr>
          <w:rFonts w:cs="Arial"/>
          <w:lang w:val="en-GB"/>
        </w:rPr>
      </w:pPr>
      <w:r w:rsidRPr="000A0ADE">
        <w:rPr>
          <w:rFonts w:cs="Arial"/>
          <w:b/>
          <w:bCs/>
          <w:lang w:val="en-GB"/>
        </w:rPr>
        <w:lastRenderedPageBreak/>
        <w:t>Delivered:   Th</w:t>
      </w:r>
      <w:r w:rsidR="00EF334F">
        <w:rPr>
          <w:rFonts w:cs="Arial"/>
          <w:b/>
          <w:bCs/>
          <w:lang w:val="en-GB"/>
        </w:rPr>
        <w:t xml:space="preserve">ese reasons for the order made on 26 January 2024 were </w:t>
      </w:r>
      <w:r w:rsidRPr="000A0ADE">
        <w:rPr>
          <w:rFonts w:cs="Arial"/>
          <w:b/>
          <w:bCs/>
          <w:lang w:val="en-GB"/>
        </w:rPr>
        <w:t xml:space="preserve">handed down electronically by circulation to the parties' legal representatives by email.  The date for the </w:t>
      </w:r>
      <w:r w:rsidR="00013194">
        <w:rPr>
          <w:rFonts w:cs="Arial"/>
          <w:b/>
          <w:bCs/>
          <w:lang w:val="en-GB"/>
        </w:rPr>
        <w:t>provision of reasons</w:t>
      </w:r>
      <w:r w:rsidRPr="000A0ADE">
        <w:rPr>
          <w:rFonts w:cs="Arial"/>
          <w:b/>
          <w:bCs/>
          <w:lang w:val="en-GB"/>
        </w:rPr>
        <w:t xml:space="preserve"> is deemed to be on </w:t>
      </w:r>
      <w:r w:rsidR="00A212E6">
        <w:rPr>
          <w:rFonts w:cs="Arial"/>
          <w:b/>
          <w:bCs/>
          <w:lang w:val="en-GB"/>
        </w:rPr>
        <w:t>16</w:t>
      </w:r>
      <w:r w:rsidRPr="000A0ADE">
        <w:rPr>
          <w:rFonts w:cs="Arial"/>
          <w:b/>
          <w:bCs/>
          <w:lang w:val="en-GB"/>
        </w:rPr>
        <w:t> </w:t>
      </w:r>
      <w:r w:rsidR="00196FB0">
        <w:rPr>
          <w:rFonts w:cs="Arial"/>
          <w:b/>
          <w:bCs/>
          <w:lang w:val="en-GB"/>
        </w:rPr>
        <w:t>February</w:t>
      </w:r>
      <w:r w:rsidRPr="000A0ADE">
        <w:rPr>
          <w:rFonts w:cs="Arial"/>
          <w:b/>
          <w:bCs/>
          <w:lang w:val="en-GB"/>
        </w:rPr>
        <w:t> 2024.</w:t>
      </w:r>
    </w:p>
    <w:p w:rsidR="006572B3" w:rsidRPr="000A0ADE" w:rsidRDefault="006572B3" w:rsidP="006572B3">
      <w:pPr>
        <w:spacing w:before="120" w:after="360" w:line="480" w:lineRule="auto"/>
        <w:jc w:val="both"/>
        <w:rPr>
          <w:rFonts w:cs="Arial"/>
          <w:b/>
          <w:lang w:val="en-GB"/>
        </w:rPr>
      </w:pPr>
    </w:p>
    <w:p w:rsidR="006572B3" w:rsidRDefault="006572B3" w:rsidP="00B566F3">
      <w:pPr>
        <w:keepNext/>
        <w:keepLines/>
        <w:spacing w:before="120" w:after="360" w:line="480" w:lineRule="auto"/>
        <w:jc w:val="both"/>
        <w:rPr>
          <w:rFonts w:cs="Arial"/>
          <w:b/>
          <w:lang w:val="en-GB"/>
        </w:rPr>
      </w:pPr>
      <w:r w:rsidRPr="000A0ADE">
        <w:rPr>
          <w:rFonts w:cs="Arial"/>
          <w:b/>
          <w:lang w:val="en-GB"/>
        </w:rPr>
        <w:t>ADHIKARI, AJ</w:t>
      </w:r>
    </w:p>
    <w:p w:rsidR="00530038" w:rsidRPr="00530038" w:rsidRDefault="00F632A5" w:rsidP="00F632A5">
      <w:pPr>
        <w:snapToGrid w:val="0"/>
        <w:spacing w:before="120" w:after="240" w:line="480" w:lineRule="auto"/>
        <w:ind w:hanging="6"/>
        <w:jc w:val="both"/>
        <w:rPr>
          <w:rFonts w:cs="Arial"/>
          <w:lang w:val="en-GB"/>
        </w:rPr>
      </w:pPr>
      <w:r w:rsidRPr="00530038">
        <w:rPr>
          <w:rFonts w:cs="Arial"/>
          <w:lang w:val="en-GB"/>
        </w:rPr>
        <w:t>[1]</w:t>
      </w:r>
      <w:r w:rsidRPr="00530038">
        <w:rPr>
          <w:rFonts w:cs="Arial"/>
          <w:lang w:val="en-GB"/>
        </w:rPr>
        <w:tab/>
      </w:r>
      <w:r w:rsidR="00E74072" w:rsidRPr="00E74072">
        <w:rPr>
          <w:lang w:val="en-US"/>
        </w:rPr>
        <w:t xml:space="preserve">These are the reasons for the order granted on </w:t>
      </w:r>
      <w:r w:rsidR="00E74072">
        <w:rPr>
          <w:lang w:val="en-US"/>
        </w:rPr>
        <w:t>26 January 2024</w:t>
      </w:r>
      <w:r w:rsidR="00E74072" w:rsidRPr="00E74072">
        <w:rPr>
          <w:lang w:val="en-US"/>
        </w:rPr>
        <w:t>, pursuant to an application for reasons in terms of Rule</w:t>
      </w:r>
      <w:r w:rsidR="00013194">
        <w:rPr>
          <w:lang w:val="en-US"/>
        </w:rPr>
        <w:t> </w:t>
      </w:r>
      <w:r w:rsidR="00E74072" w:rsidRPr="00E74072">
        <w:rPr>
          <w:lang w:val="en-US"/>
        </w:rPr>
        <w:t>49(1)(</w:t>
      </w:r>
      <w:r w:rsidR="00E74072">
        <w:rPr>
          <w:lang w:val="en-US"/>
        </w:rPr>
        <w:t>c</w:t>
      </w:r>
      <w:r w:rsidR="00E74072" w:rsidRPr="00E74072">
        <w:rPr>
          <w:lang w:val="en-US"/>
        </w:rPr>
        <w:t xml:space="preserve">) delivered by the </w:t>
      </w:r>
      <w:r w:rsidR="00E74072">
        <w:rPr>
          <w:lang w:val="en-US"/>
        </w:rPr>
        <w:t>applicant</w:t>
      </w:r>
      <w:r w:rsidR="00B566F3">
        <w:rPr>
          <w:lang w:val="en-US"/>
        </w:rPr>
        <w:t xml:space="preserve"> (‘</w:t>
      </w:r>
      <w:proofErr w:type="spellStart"/>
      <w:r w:rsidR="00B566F3">
        <w:rPr>
          <w:lang w:val="en-US"/>
        </w:rPr>
        <w:t>Ms</w:t>
      </w:r>
      <w:proofErr w:type="spellEnd"/>
      <w:r w:rsidR="00B566F3">
        <w:rPr>
          <w:lang w:val="en-US"/>
        </w:rPr>
        <w:t> </w:t>
      </w:r>
      <w:proofErr w:type="gramStart"/>
      <w:r w:rsidR="00B566F3">
        <w:rPr>
          <w:lang w:val="en-US"/>
        </w:rPr>
        <w:t>H</w:t>
      </w:r>
      <w:r w:rsidR="008B05C2">
        <w:rPr>
          <w:lang w:val="en-US"/>
        </w:rPr>
        <w:t>[</w:t>
      </w:r>
      <w:proofErr w:type="gramEnd"/>
      <w:r w:rsidR="008B05C2">
        <w:rPr>
          <w:lang w:val="en-US"/>
        </w:rPr>
        <w:t>…]</w:t>
      </w:r>
      <w:r w:rsidR="00B566F3">
        <w:rPr>
          <w:lang w:val="en-US"/>
        </w:rPr>
        <w:t>’)</w:t>
      </w:r>
      <w:r w:rsidR="00E74072" w:rsidRPr="00E74072">
        <w:rPr>
          <w:lang w:val="en-US"/>
        </w:rPr>
        <w:t xml:space="preserve"> on </w:t>
      </w:r>
      <w:r w:rsidR="00E74072">
        <w:rPr>
          <w:lang w:val="en-US"/>
        </w:rPr>
        <w:t xml:space="preserve">30 January 2024.  The </w:t>
      </w:r>
      <w:r w:rsidR="00530038">
        <w:rPr>
          <w:lang w:val="en-US"/>
        </w:rPr>
        <w:t xml:space="preserve">provision of these reasons was </w:t>
      </w:r>
      <w:r w:rsidR="00530038">
        <w:t xml:space="preserve">unfortunately delayed because </w:t>
      </w:r>
      <w:proofErr w:type="spellStart"/>
      <w:r w:rsidR="00B566F3">
        <w:rPr>
          <w:lang w:val="en-US"/>
        </w:rPr>
        <w:t>Ms</w:t>
      </w:r>
      <w:proofErr w:type="spellEnd"/>
      <w:r w:rsidR="00B566F3">
        <w:rPr>
          <w:lang w:val="en-US"/>
        </w:rPr>
        <w:t> </w:t>
      </w:r>
      <w:proofErr w:type="gramStart"/>
      <w:r w:rsidR="00B566F3">
        <w:rPr>
          <w:lang w:val="en-US"/>
        </w:rPr>
        <w:t>H</w:t>
      </w:r>
      <w:r w:rsidR="008B05C2">
        <w:rPr>
          <w:lang w:val="en-US"/>
        </w:rPr>
        <w:t>[</w:t>
      </w:r>
      <w:proofErr w:type="gramEnd"/>
      <w:r w:rsidR="008B05C2">
        <w:rPr>
          <w:lang w:val="en-US"/>
        </w:rPr>
        <w:t>…]</w:t>
      </w:r>
      <w:r w:rsidR="00B566F3">
        <w:rPr>
          <w:lang w:val="en-US"/>
        </w:rPr>
        <w:t>’</w:t>
      </w:r>
      <w:r w:rsidR="001159F2">
        <w:rPr>
          <w:lang w:val="en-US"/>
        </w:rPr>
        <w:t xml:space="preserve"> </w:t>
      </w:r>
      <w:r w:rsidR="00530038">
        <w:t xml:space="preserve">attorney was </w:t>
      </w:r>
      <w:r w:rsidR="00E645E1">
        <w:t xml:space="preserve">apparently </w:t>
      </w:r>
      <w:r w:rsidR="00530038">
        <w:t xml:space="preserve">unable to locate the court file for </w:t>
      </w:r>
      <w:r w:rsidR="00E645E1">
        <w:t>some</w:t>
      </w:r>
      <w:r w:rsidR="00530038">
        <w:t xml:space="preserve"> t</w:t>
      </w:r>
      <w:r w:rsidR="007244BE">
        <w:t>wo</w:t>
      </w:r>
      <w:r w:rsidR="00530038">
        <w:t xml:space="preserve"> weeks.  The file was returned to my chambers only on </w:t>
      </w:r>
      <w:r w:rsidR="007244BE">
        <w:t>12</w:t>
      </w:r>
      <w:r w:rsidR="00530038">
        <w:t> February</w:t>
      </w:r>
      <w:r w:rsidR="007244BE">
        <w:t> 2024</w:t>
      </w:r>
      <w:r w:rsidR="002428B7">
        <w:t>.</w:t>
      </w:r>
    </w:p>
    <w:p w:rsidR="00012192" w:rsidRPr="007B0D98" w:rsidRDefault="00F632A5" w:rsidP="00F632A5">
      <w:pPr>
        <w:snapToGrid w:val="0"/>
        <w:spacing w:before="120" w:after="240" w:line="480" w:lineRule="auto"/>
        <w:ind w:hanging="6"/>
        <w:jc w:val="both"/>
        <w:rPr>
          <w:rFonts w:cs="Arial"/>
          <w:lang w:val="en-GB"/>
        </w:rPr>
      </w:pPr>
      <w:r w:rsidRPr="007B0D98">
        <w:rPr>
          <w:rFonts w:cs="Arial"/>
          <w:lang w:val="en-GB"/>
        </w:rPr>
        <w:t>[2]</w:t>
      </w:r>
      <w:r w:rsidRPr="007B0D98">
        <w:rPr>
          <w:rFonts w:cs="Arial"/>
          <w:lang w:val="en-GB"/>
        </w:rPr>
        <w:tab/>
      </w:r>
      <w:r w:rsidR="007B0D98">
        <w:t xml:space="preserve">Acrimonious and protracted divorce proceedings are pending between </w:t>
      </w:r>
      <w:proofErr w:type="spellStart"/>
      <w:r w:rsidR="00B566F3">
        <w:rPr>
          <w:lang w:val="en-US"/>
        </w:rPr>
        <w:t>Ms</w:t>
      </w:r>
      <w:proofErr w:type="spellEnd"/>
      <w:r w:rsidR="00B566F3">
        <w:rPr>
          <w:lang w:val="en-US"/>
        </w:rPr>
        <w:t> H</w:t>
      </w:r>
      <w:r w:rsidR="005B4DB3">
        <w:rPr>
          <w:lang w:val="en-US"/>
        </w:rPr>
        <w:t>[…]</w:t>
      </w:r>
      <w:r w:rsidR="007B0D98">
        <w:t xml:space="preserve"> and her husband, the first respondent</w:t>
      </w:r>
      <w:r w:rsidR="005B4DB3">
        <w:t xml:space="preserve"> (‘Mr H[…]</w:t>
      </w:r>
      <w:r w:rsidR="00B566F3">
        <w:t>’)</w:t>
      </w:r>
      <w:r w:rsidR="007B0D98">
        <w:t>.</w:t>
      </w:r>
      <w:r w:rsidR="00247FF3">
        <w:rPr>
          <w:rStyle w:val="FootnoteReference"/>
        </w:rPr>
        <w:footnoteReference w:id="1"/>
      </w:r>
      <w:r w:rsidR="007B0D98">
        <w:t xml:space="preserve">  </w:t>
      </w:r>
      <w:r w:rsidR="00FB0F7D" w:rsidRPr="007B0D98">
        <w:rPr>
          <w:rFonts w:cs="Arial"/>
          <w:lang w:val="en-GB"/>
        </w:rPr>
        <w:t xml:space="preserve">There are two minor children born of the marriage both of whom reside with </w:t>
      </w:r>
      <w:proofErr w:type="spellStart"/>
      <w:r w:rsidR="00B566F3">
        <w:rPr>
          <w:lang w:val="en-US"/>
        </w:rPr>
        <w:t>Ms</w:t>
      </w:r>
      <w:proofErr w:type="spellEnd"/>
      <w:r w:rsidR="00B566F3">
        <w:rPr>
          <w:lang w:val="en-US"/>
        </w:rPr>
        <w:t> H</w:t>
      </w:r>
      <w:r w:rsidR="005B4DB3">
        <w:rPr>
          <w:lang w:val="en-US"/>
        </w:rPr>
        <w:t>[…]</w:t>
      </w:r>
      <w:r w:rsidR="00FB0F7D" w:rsidRPr="007B0D98">
        <w:rPr>
          <w:rFonts w:cs="Arial"/>
          <w:lang w:val="en-GB"/>
        </w:rPr>
        <w:t xml:space="preserve">.  </w:t>
      </w:r>
      <w:proofErr w:type="spellStart"/>
      <w:r w:rsidR="005B4DB3">
        <w:rPr>
          <w:lang w:val="en-US"/>
        </w:rPr>
        <w:t>Ms</w:t>
      </w:r>
      <w:proofErr w:type="spellEnd"/>
      <w:r w:rsidR="005B4DB3">
        <w:rPr>
          <w:lang w:val="en-US"/>
        </w:rPr>
        <w:t> </w:t>
      </w:r>
      <w:proofErr w:type="gramStart"/>
      <w:r w:rsidR="005B4DB3">
        <w:rPr>
          <w:lang w:val="en-US"/>
        </w:rPr>
        <w:t>H[</w:t>
      </w:r>
      <w:proofErr w:type="gramEnd"/>
      <w:r w:rsidR="005B4DB3">
        <w:rPr>
          <w:lang w:val="en-US"/>
        </w:rPr>
        <w:t>…]</w:t>
      </w:r>
      <w:r w:rsidR="00B566F3">
        <w:t xml:space="preserve"> </w:t>
      </w:r>
      <w:r w:rsidR="007A61A3" w:rsidRPr="007B0D98">
        <w:rPr>
          <w:rFonts w:cs="Arial"/>
          <w:lang w:val="en-GB"/>
        </w:rPr>
        <w:t xml:space="preserve">instituted proceedings </w:t>
      </w:r>
      <w:r w:rsidR="005A18DF">
        <w:rPr>
          <w:rFonts w:cs="Arial"/>
          <w:lang w:val="en-GB"/>
        </w:rPr>
        <w:t xml:space="preserve">in 2019 </w:t>
      </w:r>
      <w:r w:rsidR="007A61A3" w:rsidRPr="007B0D98">
        <w:rPr>
          <w:rFonts w:cs="Arial"/>
          <w:lang w:val="en-GB"/>
        </w:rPr>
        <w:t xml:space="preserve">in terms of Rule 43 </w:t>
      </w:r>
      <w:r w:rsidR="0006100F" w:rsidRPr="007B0D98">
        <w:rPr>
          <w:rFonts w:cs="Arial"/>
          <w:lang w:val="en-GB"/>
        </w:rPr>
        <w:t xml:space="preserve">for interim relief </w:t>
      </w:r>
      <w:proofErr w:type="spellStart"/>
      <w:r w:rsidR="0006100F" w:rsidRPr="007B0D98">
        <w:rPr>
          <w:rFonts w:cs="Arial"/>
          <w:i/>
          <w:iCs/>
          <w:lang w:val="en-GB"/>
        </w:rPr>
        <w:t>pendente</w:t>
      </w:r>
      <w:proofErr w:type="spellEnd"/>
      <w:r w:rsidR="0006100F" w:rsidRPr="007B0D98">
        <w:rPr>
          <w:rFonts w:cs="Arial"/>
          <w:i/>
          <w:iCs/>
          <w:lang w:val="en-GB"/>
        </w:rPr>
        <w:t xml:space="preserve"> </w:t>
      </w:r>
      <w:proofErr w:type="spellStart"/>
      <w:r w:rsidR="0006100F" w:rsidRPr="007B0D98">
        <w:rPr>
          <w:rFonts w:cs="Arial"/>
          <w:i/>
          <w:iCs/>
          <w:lang w:val="en-GB"/>
        </w:rPr>
        <w:t>lite</w:t>
      </w:r>
      <w:proofErr w:type="spellEnd"/>
      <w:r w:rsidR="009C7708" w:rsidRPr="007B0D98">
        <w:rPr>
          <w:rFonts w:cs="Arial"/>
          <w:lang w:val="en-GB"/>
        </w:rPr>
        <w:t xml:space="preserve"> (‘the</w:t>
      </w:r>
      <w:r w:rsidR="00D0426B">
        <w:rPr>
          <w:rFonts w:cs="Arial"/>
          <w:lang w:val="en-GB"/>
        </w:rPr>
        <w:t> </w:t>
      </w:r>
      <w:r w:rsidR="009C7708" w:rsidRPr="007B0D98">
        <w:rPr>
          <w:rFonts w:cs="Arial"/>
          <w:lang w:val="en-GB"/>
        </w:rPr>
        <w:t>Rule 43</w:t>
      </w:r>
      <w:r w:rsidR="00247FF3">
        <w:rPr>
          <w:rFonts w:cs="Arial"/>
          <w:lang w:val="en-GB"/>
        </w:rPr>
        <w:t> </w:t>
      </w:r>
      <w:r w:rsidR="009C7708" w:rsidRPr="007B0D98">
        <w:rPr>
          <w:rFonts w:cs="Arial"/>
          <w:lang w:val="en-GB"/>
        </w:rPr>
        <w:t>proceedings’)</w:t>
      </w:r>
      <w:r w:rsidR="0006100F" w:rsidRPr="007B0D98">
        <w:rPr>
          <w:rFonts w:cs="Arial"/>
          <w:lang w:val="en-GB"/>
        </w:rPr>
        <w:t>.  This Court per Le Grange</w:t>
      </w:r>
      <w:r w:rsidR="009C7708" w:rsidRPr="007B0D98">
        <w:rPr>
          <w:rFonts w:cs="Arial"/>
          <w:lang w:val="en-GB"/>
        </w:rPr>
        <w:t xml:space="preserve"> ADJP granted an order in the Rule 43 proceedings </w:t>
      </w:r>
      <w:r w:rsidR="00513C86" w:rsidRPr="007B0D98">
        <w:rPr>
          <w:rFonts w:cs="Arial"/>
          <w:lang w:val="en-GB"/>
        </w:rPr>
        <w:t xml:space="preserve">on 3 April 2019 </w:t>
      </w:r>
      <w:r w:rsidR="001159F2">
        <w:rPr>
          <w:rFonts w:cs="Arial"/>
          <w:lang w:val="en-GB"/>
        </w:rPr>
        <w:t xml:space="preserve">which </w:t>
      </w:r>
      <w:r w:rsidR="005A18DF">
        <w:rPr>
          <w:rFonts w:cs="Arial"/>
          <w:lang w:val="en-GB"/>
        </w:rPr>
        <w:t xml:space="preserve">directed </w:t>
      </w:r>
      <w:r w:rsidR="00513C86" w:rsidRPr="007B0D98">
        <w:rPr>
          <w:rFonts w:cs="Arial"/>
          <w:lang w:val="en-GB"/>
        </w:rPr>
        <w:t xml:space="preserve">which </w:t>
      </w:r>
      <w:proofErr w:type="spellStart"/>
      <w:r w:rsidR="00247FF3">
        <w:rPr>
          <w:lang w:val="en-US"/>
        </w:rPr>
        <w:t>Mr</w:t>
      </w:r>
      <w:proofErr w:type="spellEnd"/>
      <w:r w:rsidR="00247FF3">
        <w:rPr>
          <w:lang w:val="en-US"/>
        </w:rPr>
        <w:t> </w:t>
      </w:r>
      <w:proofErr w:type="gramStart"/>
      <w:r w:rsidR="00247FF3">
        <w:rPr>
          <w:lang w:val="en-US"/>
        </w:rPr>
        <w:t>H</w:t>
      </w:r>
      <w:r w:rsidR="005B4DB3">
        <w:rPr>
          <w:lang w:val="en-US"/>
        </w:rPr>
        <w:t>[</w:t>
      </w:r>
      <w:proofErr w:type="gramEnd"/>
      <w:r w:rsidR="005B4DB3">
        <w:rPr>
          <w:lang w:val="en-US"/>
        </w:rPr>
        <w:t>…]</w:t>
      </w:r>
      <w:r w:rsidR="00513C86" w:rsidRPr="007B0D98">
        <w:rPr>
          <w:rFonts w:cs="Arial"/>
          <w:lang w:val="en-GB"/>
        </w:rPr>
        <w:t xml:space="preserve">, </w:t>
      </w:r>
      <w:r w:rsidR="00513C86" w:rsidRPr="007B0D98">
        <w:rPr>
          <w:rFonts w:cs="Arial"/>
          <w:i/>
          <w:iCs/>
          <w:lang w:val="en-GB"/>
        </w:rPr>
        <w:t>inter alia</w:t>
      </w:r>
      <w:r w:rsidR="00513C86" w:rsidRPr="007B0D98">
        <w:rPr>
          <w:rFonts w:cs="Arial"/>
          <w:lang w:val="en-GB"/>
        </w:rPr>
        <w:t xml:space="preserve">, to pay maintenance </w:t>
      </w:r>
      <w:r w:rsidR="005A18DF">
        <w:rPr>
          <w:rFonts w:cs="Arial"/>
          <w:lang w:val="en-GB"/>
        </w:rPr>
        <w:t>to</w:t>
      </w:r>
      <w:r w:rsidR="00513C86" w:rsidRPr="007B0D98">
        <w:rPr>
          <w:rFonts w:cs="Arial"/>
          <w:lang w:val="en-GB"/>
        </w:rPr>
        <w:t xml:space="preserve"> </w:t>
      </w:r>
      <w:proofErr w:type="spellStart"/>
      <w:r w:rsidR="00247FF3">
        <w:rPr>
          <w:lang w:val="en-US"/>
        </w:rPr>
        <w:t>Ms</w:t>
      </w:r>
      <w:proofErr w:type="spellEnd"/>
      <w:r w:rsidR="00247FF3">
        <w:rPr>
          <w:lang w:val="en-US"/>
        </w:rPr>
        <w:t> H</w:t>
      </w:r>
      <w:r w:rsidR="005B4DB3">
        <w:rPr>
          <w:lang w:val="en-US"/>
        </w:rPr>
        <w:t>[…]</w:t>
      </w:r>
      <w:r w:rsidR="00247FF3">
        <w:t xml:space="preserve"> </w:t>
      </w:r>
      <w:r w:rsidR="00513C86" w:rsidRPr="007B0D98">
        <w:rPr>
          <w:rFonts w:cs="Arial"/>
          <w:lang w:val="en-GB"/>
        </w:rPr>
        <w:t xml:space="preserve">and the minor children </w:t>
      </w:r>
      <w:proofErr w:type="spellStart"/>
      <w:r w:rsidR="00513C86" w:rsidRPr="007B0D98">
        <w:rPr>
          <w:rFonts w:cs="Arial"/>
          <w:i/>
          <w:iCs/>
          <w:lang w:val="en-GB"/>
        </w:rPr>
        <w:t>pendente</w:t>
      </w:r>
      <w:proofErr w:type="spellEnd"/>
      <w:r w:rsidR="00513C86" w:rsidRPr="007B0D98">
        <w:rPr>
          <w:rFonts w:cs="Arial"/>
          <w:i/>
          <w:iCs/>
          <w:lang w:val="en-GB"/>
        </w:rPr>
        <w:t xml:space="preserve"> </w:t>
      </w:r>
      <w:proofErr w:type="spellStart"/>
      <w:r w:rsidR="00513C86" w:rsidRPr="007B0D98">
        <w:rPr>
          <w:rFonts w:cs="Arial"/>
          <w:i/>
          <w:iCs/>
          <w:lang w:val="en-GB"/>
        </w:rPr>
        <w:t>lite</w:t>
      </w:r>
      <w:proofErr w:type="spellEnd"/>
      <w:r w:rsidR="00012192" w:rsidRPr="007B0D98">
        <w:rPr>
          <w:rFonts w:cs="Arial"/>
          <w:lang w:val="en-GB"/>
        </w:rPr>
        <w:t xml:space="preserve"> (‘the Rule</w:t>
      </w:r>
      <w:r w:rsidR="00B566F3">
        <w:rPr>
          <w:rFonts w:cs="Arial"/>
          <w:lang w:val="en-GB"/>
        </w:rPr>
        <w:t> </w:t>
      </w:r>
      <w:r w:rsidR="00012192" w:rsidRPr="007B0D98">
        <w:rPr>
          <w:rFonts w:cs="Arial"/>
          <w:lang w:val="en-GB"/>
        </w:rPr>
        <w:t>43 Order’)</w:t>
      </w:r>
      <w:r w:rsidR="00513C86" w:rsidRPr="007B0D98">
        <w:rPr>
          <w:rFonts w:cs="Arial"/>
          <w:lang w:val="en-GB"/>
        </w:rPr>
        <w:t>.</w:t>
      </w:r>
    </w:p>
    <w:p w:rsidR="00DE3652" w:rsidRDefault="00F632A5" w:rsidP="00F632A5">
      <w:pPr>
        <w:snapToGrid w:val="0"/>
        <w:spacing w:before="120" w:after="240" w:line="480" w:lineRule="auto"/>
        <w:ind w:hanging="6"/>
        <w:jc w:val="both"/>
        <w:rPr>
          <w:rFonts w:cs="Arial"/>
          <w:lang w:val="en-GB"/>
        </w:rPr>
      </w:pPr>
      <w:r>
        <w:rPr>
          <w:rFonts w:cs="Arial"/>
          <w:lang w:val="en-GB"/>
        </w:rPr>
        <w:t>[3]</w:t>
      </w:r>
      <w:r>
        <w:rPr>
          <w:rFonts w:cs="Arial"/>
          <w:lang w:val="en-GB"/>
        </w:rPr>
        <w:tab/>
      </w:r>
      <w:r w:rsidR="00AA3994">
        <w:rPr>
          <w:rFonts w:cs="Arial"/>
          <w:lang w:val="en-GB"/>
        </w:rPr>
        <w:t xml:space="preserve">The divorce proceedings have not been finalised despite the passage of some </w:t>
      </w:r>
      <w:r w:rsidR="0096147C">
        <w:rPr>
          <w:rFonts w:cs="Arial"/>
          <w:lang w:val="en-GB"/>
        </w:rPr>
        <w:t>5 years</w:t>
      </w:r>
      <w:r w:rsidR="00247FF3">
        <w:rPr>
          <w:rFonts w:cs="Arial"/>
          <w:lang w:val="en-GB"/>
        </w:rPr>
        <w:t>.</w:t>
      </w:r>
      <w:r w:rsidR="0096147C">
        <w:rPr>
          <w:rFonts w:cs="Arial"/>
          <w:lang w:val="en-GB"/>
        </w:rPr>
        <w:t xml:space="preserve"> </w:t>
      </w:r>
      <w:r w:rsidR="00247FF3">
        <w:rPr>
          <w:rFonts w:cs="Arial"/>
          <w:lang w:val="en-GB"/>
        </w:rPr>
        <w:t xml:space="preserve"> </w:t>
      </w:r>
      <w:r w:rsidR="00247FF3">
        <w:rPr>
          <w:lang w:val="en-US"/>
        </w:rPr>
        <w:t>The parties</w:t>
      </w:r>
      <w:r w:rsidR="0096147C">
        <w:rPr>
          <w:rFonts w:cs="Arial"/>
          <w:lang w:val="en-GB"/>
        </w:rPr>
        <w:t xml:space="preserve"> have been embroiled in</w:t>
      </w:r>
      <w:r w:rsidR="00247FF3">
        <w:rPr>
          <w:rFonts w:cs="Arial"/>
          <w:lang w:val="en-GB"/>
        </w:rPr>
        <w:t xml:space="preserve"> </w:t>
      </w:r>
      <w:r w:rsidR="00DE3652">
        <w:rPr>
          <w:rFonts w:cs="Arial"/>
          <w:lang w:val="en-GB"/>
        </w:rPr>
        <w:t xml:space="preserve">ongoing </w:t>
      </w:r>
      <w:r w:rsidR="0096147C">
        <w:rPr>
          <w:rFonts w:cs="Arial"/>
          <w:lang w:val="en-GB"/>
        </w:rPr>
        <w:t xml:space="preserve">litigation relating to </w:t>
      </w:r>
      <w:proofErr w:type="spellStart"/>
      <w:r w:rsidR="00247FF3">
        <w:rPr>
          <w:lang w:val="en-US"/>
        </w:rPr>
        <w:t>Mr</w:t>
      </w:r>
      <w:proofErr w:type="spellEnd"/>
      <w:r w:rsidR="00247FF3">
        <w:rPr>
          <w:lang w:val="en-US"/>
        </w:rPr>
        <w:t> </w:t>
      </w:r>
      <w:proofErr w:type="gramStart"/>
      <w:r w:rsidR="00247FF3">
        <w:rPr>
          <w:lang w:val="en-US"/>
        </w:rPr>
        <w:t>H</w:t>
      </w:r>
      <w:r w:rsidR="005B4DB3">
        <w:rPr>
          <w:lang w:val="en-US"/>
        </w:rPr>
        <w:t>[</w:t>
      </w:r>
      <w:proofErr w:type="gramEnd"/>
      <w:r w:rsidR="005B4DB3">
        <w:rPr>
          <w:lang w:val="en-US"/>
        </w:rPr>
        <w:t>…]</w:t>
      </w:r>
      <w:r w:rsidR="00247FF3">
        <w:rPr>
          <w:lang w:val="en-US"/>
        </w:rPr>
        <w:t>’</w:t>
      </w:r>
      <w:r w:rsidR="00247FF3">
        <w:t xml:space="preserve"> </w:t>
      </w:r>
      <w:r w:rsidR="00A61F36">
        <w:rPr>
          <w:rFonts w:cs="Arial"/>
          <w:lang w:val="en-GB"/>
        </w:rPr>
        <w:t>alleged non-</w:t>
      </w:r>
      <w:r w:rsidR="00794023">
        <w:rPr>
          <w:rFonts w:cs="Arial"/>
          <w:lang w:val="en-GB"/>
        </w:rPr>
        <w:t>compliance with the Rule 43 Order</w:t>
      </w:r>
      <w:r w:rsidR="0096147C">
        <w:rPr>
          <w:rFonts w:cs="Arial"/>
          <w:lang w:val="en-GB"/>
        </w:rPr>
        <w:t xml:space="preserve">. </w:t>
      </w:r>
      <w:r w:rsidR="00513C86">
        <w:rPr>
          <w:rFonts w:cs="Arial"/>
          <w:lang w:val="en-GB"/>
        </w:rPr>
        <w:t xml:space="preserve"> </w:t>
      </w:r>
    </w:p>
    <w:p w:rsidR="009C458E" w:rsidRPr="004614F2" w:rsidRDefault="00F632A5" w:rsidP="00F632A5">
      <w:pPr>
        <w:snapToGrid w:val="0"/>
        <w:spacing w:before="120" w:after="240" w:line="480" w:lineRule="auto"/>
        <w:ind w:hanging="6"/>
        <w:jc w:val="both"/>
        <w:rPr>
          <w:rFonts w:cs="Arial"/>
          <w:lang w:val="en-GB"/>
        </w:rPr>
      </w:pPr>
      <w:r w:rsidRPr="004614F2">
        <w:rPr>
          <w:rFonts w:cs="Arial"/>
          <w:lang w:val="en-GB"/>
        </w:rPr>
        <w:t>[4]</w:t>
      </w:r>
      <w:r w:rsidRPr="004614F2">
        <w:rPr>
          <w:rFonts w:cs="Arial"/>
          <w:lang w:val="en-GB"/>
        </w:rPr>
        <w:tab/>
      </w:r>
      <w:r w:rsidR="0012088B">
        <w:rPr>
          <w:rFonts w:cs="Arial"/>
          <w:lang w:val="en-GB"/>
        </w:rPr>
        <w:t xml:space="preserve">On 11 June 2021 </w:t>
      </w:r>
      <w:proofErr w:type="spellStart"/>
      <w:r w:rsidR="00DE3652">
        <w:rPr>
          <w:lang w:val="en-US"/>
        </w:rPr>
        <w:t>Ms</w:t>
      </w:r>
      <w:proofErr w:type="spellEnd"/>
      <w:r w:rsidR="00DE3652">
        <w:rPr>
          <w:lang w:val="en-US"/>
        </w:rPr>
        <w:t> H</w:t>
      </w:r>
      <w:r w:rsidR="005B4DB3">
        <w:rPr>
          <w:lang w:val="en-US"/>
        </w:rPr>
        <w:t>[…]</w:t>
      </w:r>
      <w:r w:rsidR="00DE3652">
        <w:t xml:space="preserve"> </w:t>
      </w:r>
      <w:r w:rsidR="0012088B">
        <w:rPr>
          <w:rFonts w:cs="Arial"/>
          <w:lang w:val="en-GB"/>
        </w:rPr>
        <w:t>instituted</w:t>
      </w:r>
      <w:r w:rsidR="001254FB">
        <w:rPr>
          <w:rFonts w:cs="Arial"/>
          <w:lang w:val="en-GB"/>
        </w:rPr>
        <w:t xml:space="preserve"> urgent contempt proceedings </w:t>
      </w:r>
      <w:r w:rsidR="0012088B">
        <w:rPr>
          <w:rFonts w:cs="Arial"/>
          <w:lang w:val="en-GB"/>
        </w:rPr>
        <w:t>seeking</w:t>
      </w:r>
      <w:r w:rsidR="008F494F">
        <w:rPr>
          <w:rFonts w:cs="Arial"/>
          <w:lang w:val="en-GB"/>
        </w:rPr>
        <w:t xml:space="preserve">, </w:t>
      </w:r>
      <w:r w:rsidR="008F494F" w:rsidRPr="008F494F">
        <w:rPr>
          <w:rFonts w:cs="Arial"/>
          <w:i/>
          <w:iCs/>
          <w:lang w:val="en-GB"/>
        </w:rPr>
        <w:t>inter alia</w:t>
      </w:r>
      <w:r w:rsidR="008F494F">
        <w:rPr>
          <w:rFonts w:cs="Arial"/>
          <w:lang w:val="en-GB"/>
        </w:rPr>
        <w:t>,</w:t>
      </w:r>
      <w:r w:rsidR="001254FB">
        <w:rPr>
          <w:rFonts w:cs="Arial"/>
          <w:lang w:val="en-GB"/>
        </w:rPr>
        <w:t xml:space="preserve"> compliance with </w:t>
      </w:r>
      <w:r w:rsidR="004A712E">
        <w:rPr>
          <w:rFonts w:cs="Arial"/>
          <w:lang w:val="en-GB"/>
        </w:rPr>
        <w:t>paragraphs 3.1; 3.2</w:t>
      </w:r>
      <w:r w:rsidR="004E14CC">
        <w:rPr>
          <w:rFonts w:cs="Arial"/>
          <w:lang w:val="en-GB"/>
        </w:rPr>
        <w:t>; 5 and 6</w:t>
      </w:r>
      <w:r w:rsidR="004E14CC">
        <w:rPr>
          <w:rStyle w:val="FootnoteReference"/>
          <w:rFonts w:cs="Arial"/>
          <w:lang w:val="en-GB"/>
        </w:rPr>
        <w:footnoteReference w:id="2"/>
      </w:r>
      <w:r w:rsidR="001254FB">
        <w:rPr>
          <w:rFonts w:cs="Arial"/>
          <w:lang w:val="en-GB"/>
        </w:rPr>
        <w:t xml:space="preserve"> of the Rule 43 Order</w:t>
      </w:r>
      <w:r w:rsidR="005B57E9">
        <w:rPr>
          <w:rFonts w:cs="Arial"/>
          <w:lang w:val="en-GB"/>
        </w:rPr>
        <w:t xml:space="preserve">.  These </w:t>
      </w:r>
      <w:r w:rsidR="005B57E9">
        <w:rPr>
          <w:rFonts w:cs="Arial"/>
          <w:lang w:val="en-GB"/>
        </w:rPr>
        <w:lastRenderedPageBreak/>
        <w:t>provisions</w:t>
      </w:r>
      <w:r w:rsidR="00135C3D">
        <w:rPr>
          <w:rFonts w:cs="Arial"/>
          <w:lang w:val="en-GB"/>
        </w:rPr>
        <w:t xml:space="preserve"> all </w:t>
      </w:r>
      <w:r w:rsidR="005B57E9">
        <w:rPr>
          <w:rFonts w:cs="Arial"/>
          <w:lang w:val="en-GB"/>
        </w:rPr>
        <w:t>relate to</w:t>
      </w:r>
      <w:r w:rsidR="00135C3D">
        <w:rPr>
          <w:rFonts w:cs="Arial"/>
          <w:lang w:val="en-GB"/>
        </w:rPr>
        <w:t xml:space="preserve"> the payment of maintenance</w:t>
      </w:r>
      <w:r w:rsidR="0012088B">
        <w:rPr>
          <w:rFonts w:cs="Arial"/>
          <w:lang w:val="en-GB"/>
        </w:rPr>
        <w:t xml:space="preserve"> </w:t>
      </w:r>
      <w:proofErr w:type="spellStart"/>
      <w:r w:rsidR="0012088B" w:rsidRPr="0012088B">
        <w:rPr>
          <w:rFonts w:cs="Arial"/>
          <w:i/>
          <w:iCs/>
          <w:lang w:val="en-GB"/>
        </w:rPr>
        <w:t>pendente</w:t>
      </w:r>
      <w:proofErr w:type="spellEnd"/>
      <w:r w:rsidR="0012088B" w:rsidRPr="0012088B">
        <w:rPr>
          <w:rFonts w:cs="Arial"/>
          <w:i/>
          <w:iCs/>
          <w:lang w:val="en-GB"/>
        </w:rPr>
        <w:t xml:space="preserve"> </w:t>
      </w:r>
      <w:proofErr w:type="spellStart"/>
      <w:r w:rsidR="0012088B" w:rsidRPr="0012088B">
        <w:rPr>
          <w:rFonts w:cs="Arial"/>
          <w:i/>
          <w:iCs/>
          <w:lang w:val="en-GB"/>
        </w:rPr>
        <w:t>lite</w:t>
      </w:r>
      <w:proofErr w:type="spellEnd"/>
      <w:r w:rsidR="00135C3D">
        <w:rPr>
          <w:rFonts w:cs="Arial"/>
          <w:lang w:val="en-GB"/>
        </w:rPr>
        <w:t xml:space="preserve"> </w:t>
      </w:r>
      <w:r w:rsidR="0012088B">
        <w:rPr>
          <w:rFonts w:cs="Arial"/>
          <w:lang w:val="en-GB"/>
        </w:rPr>
        <w:t>to</w:t>
      </w:r>
      <w:r w:rsidR="00135C3D">
        <w:rPr>
          <w:rFonts w:cs="Arial"/>
          <w:lang w:val="en-GB"/>
        </w:rPr>
        <w:t xml:space="preserve"> </w:t>
      </w:r>
      <w:proofErr w:type="spellStart"/>
      <w:r w:rsidR="00623F50">
        <w:rPr>
          <w:lang w:val="en-US"/>
        </w:rPr>
        <w:t>Ms</w:t>
      </w:r>
      <w:proofErr w:type="spellEnd"/>
      <w:r w:rsidR="00623F50">
        <w:rPr>
          <w:lang w:val="en-US"/>
        </w:rPr>
        <w:t> </w:t>
      </w:r>
      <w:proofErr w:type="gramStart"/>
      <w:r w:rsidR="00623F50">
        <w:rPr>
          <w:lang w:val="en-US"/>
        </w:rPr>
        <w:t>H</w:t>
      </w:r>
      <w:r w:rsidR="005B4DB3">
        <w:rPr>
          <w:lang w:val="en-US"/>
        </w:rPr>
        <w:t>[</w:t>
      </w:r>
      <w:proofErr w:type="gramEnd"/>
      <w:r w:rsidR="005B4DB3">
        <w:rPr>
          <w:lang w:val="en-US"/>
        </w:rPr>
        <w:t>…]</w:t>
      </w:r>
      <w:r w:rsidR="00623F50">
        <w:t xml:space="preserve"> </w:t>
      </w:r>
      <w:r w:rsidR="00135C3D">
        <w:rPr>
          <w:rFonts w:cs="Arial"/>
          <w:lang w:val="en-GB"/>
        </w:rPr>
        <w:t>and the minor children</w:t>
      </w:r>
      <w:r w:rsidR="00D7360C">
        <w:rPr>
          <w:rFonts w:cs="Arial"/>
          <w:lang w:val="en-GB"/>
        </w:rPr>
        <w:t xml:space="preserve"> (‘the maintenance contempt application’)</w:t>
      </w:r>
      <w:r w:rsidR="001254FB">
        <w:rPr>
          <w:rFonts w:cs="Arial"/>
          <w:lang w:val="en-GB"/>
        </w:rPr>
        <w:t xml:space="preserve">.  </w:t>
      </w:r>
      <w:r w:rsidR="000B07D5" w:rsidRPr="004614F2">
        <w:rPr>
          <w:rFonts w:cs="Arial"/>
          <w:lang w:val="en-GB"/>
        </w:rPr>
        <w:t xml:space="preserve">A copy of the maintenance contempt application was not placed before me in these proceedings, nor was the relief that was sought in Part B of that application dealt with in </w:t>
      </w:r>
      <w:r w:rsidR="004614F2">
        <w:rPr>
          <w:lang w:val="en-US"/>
        </w:rPr>
        <w:t>the</w:t>
      </w:r>
      <w:r w:rsidR="00623F50">
        <w:t xml:space="preserve"> </w:t>
      </w:r>
      <w:r w:rsidR="000B07D5" w:rsidRPr="004614F2">
        <w:rPr>
          <w:rFonts w:cs="Arial"/>
          <w:lang w:val="en-GB"/>
        </w:rPr>
        <w:t xml:space="preserve">founding </w:t>
      </w:r>
      <w:r w:rsidR="004614F2">
        <w:rPr>
          <w:rFonts w:cs="Arial"/>
          <w:lang w:val="en-GB"/>
        </w:rPr>
        <w:t>affidavit</w:t>
      </w:r>
      <w:r w:rsidR="000B07D5" w:rsidRPr="004614F2">
        <w:rPr>
          <w:rFonts w:cs="Arial"/>
          <w:lang w:val="en-GB"/>
        </w:rPr>
        <w:t xml:space="preserve"> in this application.  I was able to </w:t>
      </w:r>
      <w:r w:rsidR="00623F50" w:rsidRPr="004614F2">
        <w:rPr>
          <w:rFonts w:cs="Arial"/>
          <w:lang w:val="en-GB"/>
        </w:rPr>
        <w:t>glean</w:t>
      </w:r>
      <w:r w:rsidR="00F01BCC" w:rsidRPr="004614F2">
        <w:rPr>
          <w:rFonts w:cs="Arial"/>
          <w:lang w:val="en-GB"/>
        </w:rPr>
        <w:t xml:space="preserve"> </w:t>
      </w:r>
      <w:r w:rsidR="000B07D5" w:rsidRPr="004614F2">
        <w:rPr>
          <w:rFonts w:cs="Arial"/>
          <w:lang w:val="en-GB"/>
        </w:rPr>
        <w:t xml:space="preserve">from the </w:t>
      </w:r>
      <w:r w:rsidR="003D0DBE" w:rsidRPr="004614F2">
        <w:rPr>
          <w:rFonts w:cs="Arial"/>
          <w:lang w:val="en-GB"/>
        </w:rPr>
        <w:t xml:space="preserve">allegations in the </w:t>
      </w:r>
      <w:r w:rsidR="000B07D5" w:rsidRPr="004614F2">
        <w:rPr>
          <w:rFonts w:cs="Arial"/>
          <w:lang w:val="en-GB"/>
        </w:rPr>
        <w:t xml:space="preserve">founding </w:t>
      </w:r>
      <w:r w:rsidR="004614F2">
        <w:rPr>
          <w:rFonts w:cs="Arial"/>
          <w:lang w:val="en-GB"/>
        </w:rPr>
        <w:t>affidavit,</w:t>
      </w:r>
      <w:r w:rsidR="000B07D5" w:rsidRPr="004614F2">
        <w:rPr>
          <w:rFonts w:cs="Arial"/>
          <w:lang w:val="en-GB"/>
        </w:rPr>
        <w:t xml:space="preserve"> as well as </w:t>
      </w:r>
      <w:r w:rsidR="00F01BCC" w:rsidRPr="004614F2">
        <w:rPr>
          <w:rFonts w:cs="Arial"/>
          <w:lang w:val="en-GB"/>
        </w:rPr>
        <w:t xml:space="preserve">from </w:t>
      </w:r>
      <w:r w:rsidR="000B07D5" w:rsidRPr="004614F2">
        <w:rPr>
          <w:rFonts w:cs="Arial"/>
          <w:lang w:val="en-GB"/>
        </w:rPr>
        <w:t xml:space="preserve">a copy of </w:t>
      </w:r>
      <w:r w:rsidR="000E7CF3" w:rsidRPr="004614F2">
        <w:rPr>
          <w:rFonts w:cs="Arial"/>
          <w:lang w:val="en-GB"/>
        </w:rPr>
        <w:t xml:space="preserve">the judgment that was granted </w:t>
      </w:r>
      <w:r w:rsidR="004614F2" w:rsidRPr="004614F2">
        <w:rPr>
          <w:rFonts w:cs="Arial"/>
          <w:lang w:val="en-GB"/>
        </w:rPr>
        <w:t>by Maher</w:t>
      </w:r>
      <w:r w:rsidR="004614F2">
        <w:rPr>
          <w:rFonts w:cs="Arial"/>
          <w:lang w:val="en-GB"/>
        </w:rPr>
        <w:t> </w:t>
      </w:r>
      <w:r w:rsidR="004614F2" w:rsidRPr="004614F2">
        <w:rPr>
          <w:rFonts w:cs="Arial"/>
          <w:lang w:val="en-GB"/>
        </w:rPr>
        <w:t xml:space="preserve">AJ </w:t>
      </w:r>
      <w:r w:rsidR="000E7CF3" w:rsidRPr="004614F2">
        <w:rPr>
          <w:rFonts w:cs="Arial"/>
          <w:lang w:val="en-GB"/>
        </w:rPr>
        <w:t xml:space="preserve">in </w:t>
      </w:r>
      <w:r w:rsidR="004614F2">
        <w:rPr>
          <w:rFonts w:cs="Arial"/>
          <w:lang w:val="en-GB"/>
        </w:rPr>
        <w:t>the maintenance contempt application</w:t>
      </w:r>
      <w:r w:rsidR="002968FA" w:rsidRPr="004614F2">
        <w:rPr>
          <w:rFonts w:cs="Arial"/>
          <w:lang w:val="en-GB"/>
        </w:rPr>
        <w:t xml:space="preserve">, that in </w:t>
      </w:r>
      <w:r w:rsidR="00050630" w:rsidRPr="004614F2">
        <w:rPr>
          <w:rFonts w:cs="Arial"/>
          <w:lang w:val="en-GB"/>
        </w:rPr>
        <w:t xml:space="preserve">Part A of the notice of motion in the maintenance contempt application </w:t>
      </w:r>
      <w:proofErr w:type="spellStart"/>
      <w:r w:rsidR="003D0DBE" w:rsidRPr="004614F2">
        <w:rPr>
          <w:lang w:val="en-US"/>
        </w:rPr>
        <w:t>Ms</w:t>
      </w:r>
      <w:proofErr w:type="spellEnd"/>
      <w:r w:rsidR="003D0DBE" w:rsidRPr="004614F2">
        <w:rPr>
          <w:lang w:val="en-US"/>
        </w:rPr>
        <w:t> </w:t>
      </w:r>
      <w:proofErr w:type="gramStart"/>
      <w:r w:rsidR="003D0DBE" w:rsidRPr="004614F2">
        <w:rPr>
          <w:lang w:val="en-US"/>
        </w:rPr>
        <w:t>H</w:t>
      </w:r>
      <w:r w:rsidR="005B4DB3">
        <w:rPr>
          <w:lang w:val="en-US"/>
        </w:rPr>
        <w:t>[</w:t>
      </w:r>
      <w:proofErr w:type="gramEnd"/>
      <w:r w:rsidR="005B4DB3">
        <w:rPr>
          <w:lang w:val="en-US"/>
        </w:rPr>
        <w:t>…]</w:t>
      </w:r>
      <w:r w:rsidR="004614F2">
        <w:t xml:space="preserve"> </w:t>
      </w:r>
      <w:r w:rsidR="00050630" w:rsidRPr="004614F2">
        <w:rPr>
          <w:rFonts w:cs="Arial"/>
          <w:lang w:val="en-GB"/>
        </w:rPr>
        <w:t xml:space="preserve">sought an order directing </w:t>
      </w:r>
      <w:proofErr w:type="spellStart"/>
      <w:r w:rsidR="003D0DBE" w:rsidRPr="004614F2">
        <w:rPr>
          <w:lang w:val="en-US"/>
        </w:rPr>
        <w:t>Mr</w:t>
      </w:r>
      <w:proofErr w:type="spellEnd"/>
      <w:r w:rsidR="003D0DBE" w:rsidRPr="004614F2">
        <w:rPr>
          <w:lang w:val="en-US"/>
        </w:rPr>
        <w:t> H</w:t>
      </w:r>
      <w:r w:rsidR="005B4DB3">
        <w:rPr>
          <w:lang w:val="en-US"/>
        </w:rPr>
        <w:t>[…]</w:t>
      </w:r>
      <w:r w:rsidR="00050630" w:rsidRPr="004614F2">
        <w:rPr>
          <w:rFonts w:cs="Arial"/>
          <w:lang w:val="en-GB"/>
        </w:rPr>
        <w:t xml:space="preserve"> to immediately comply with  paragraphs</w:t>
      </w:r>
      <w:r w:rsidR="004614F2">
        <w:rPr>
          <w:rFonts w:cs="Arial"/>
          <w:lang w:val="en-GB"/>
        </w:rPr>
        <w:t> </w:t>
      </w:r>
      <w:r w:rsidR="00050630" w:rsidRPr="004614F2">
        <w:rPr>
          <w:rFonts w:cs="Arial"/>
          <w:lang w:val="en-GB"/>
        </w:rPr>
        <w:t>3.1; 3.2; 5 and 6 of the Rule 43 Order.</w:t>
      </w:r>
      <w:r w:rsidR="00876D16" w:rsidRPr="004614F2">
        <w:rPr>
          <w:rFonts w:cs="Arial"/>
          <w:lang w:val="en-GB"/>
        </w:rPr>
        <w:t xml:space="preserve">  </w:t>
      </w:r>
      <w:r w:rsidR="002968FA" w:rsidRPr="004614F2">
        <w:rPr>
          <w:rFonts w:cs="Arial"/>
          <w:lang w:val="en-GB"/>
        </w:rPr>
        <w:t>I</w:t>
      </w:r>
      <w:r w:rsidR="000B07D5" w:rsidRPr="004614F2">
        <w:rPr>
          <w:rFonts w:cs="Arial"/>
          <w:lang w:val="en-GB"/>
        </w:rPr>
        <w:t>t is</w:t>
      </w:r>
      <w:r w:rsidR="002968FA" w:rsidRPr="004614F2">
        <w:rPr>
          <w:rFonts w:cs="Arial"/>
          <w:lang w:val="en-GB"/>
        </w:rPr>
        <w:t xml:space="preserve"> however,</w:t>
      </w:r>
      <w:r w:rsidR="000B07D5" w:rsidRPr="004614F2">
        <w:rPr>
          <w:rFonts w:cs="Arial"/>
          <w:lang w:val="en-GB"/>
        </w:rPr>
        <w:t xml:space="preserve"> unclear what relief </w:t>
      </w:r>
      <w:r w:rsidR="00340F5D">
        <w:rPr>
          <w:rFonts w:cs="Arial"/>
          <w:lang w:val="en-GB"/>
        </w:rPr>
        <w:t>she</w:t>
      </w:r>
      <w:r w:rsidR="000B07D5" w:rsidRPr="004614F2">
        <w:rPr>
          <w:rFonts w:cs="Arial"/>
          <w:lang w:val="en-GB"/>
        </w:rPr>
        <w:t xml:space="preserve"> sought in Part B </w:t>
      </w:r>
      <w:r w:rsidR="002968FA" w:rsidRPr="004614F2">
        <w:rPr>
          <w:rFonts w:cs="Arial"/>
          <w:lang w:val="en-GB"/>
        </w:rPr>
        <w:t xml:space="preserve">save that relief was sought in the form of a </w:t>
      </w:r>
      <w:r w:rsidR="00340F5D">
        <w:rPr>
          <w:rFonts w:cs="Arial"/>
          <w:lang w:val="en-GB"/>
        </w:rPr>
        <w:t>r</w:t>
      </w:r>
      <w:r w:rsidR="002968FA" w:rsidRPr="004614F2">
        <w:rPr>
          <w:rFonts w:cs="Arial"/>
          <w:lang w:val="en-GB"/>
        </w:rPr>
        <w:t>ule </w:t>
      </w:r>
      <w:r w:rsidR="002968FA" w:rsidRPr="004614F2">
        <w:rPr>
          <w:rFonts w:cs="Arial"/>
          <w:i/>
          <w:iCs/>
          <w:lang w:val="en-GB"/>
        </w:rPr>
        <w:t>nisi</w:t>
      </w:r>
      <w:r w:rsidR="002968FA" w:rsidRPr="004614F2">
        <w:rPr>
          <w:rFonts w:cs="Arial"/>
          <w:lang w:val="en-GB"/>
        </w:rPr>
        <w:t>.</w:t>
      </w:r>
    </w:p>
    <w:p w:rsidR="00EF568A" w:rsidRPr="00182A18" w:rsidRDefault="00F632A5" w:rsidP="00F632A5">
      <w:pPr>
        <w:snapToGrid w:val="0"/>
        <w:spacing w:before="120" w:after="240" w:line="480" w:lineRule="auto"/>
        <w:ind w:hanging="6"/>
        <w:jc w:val="both"/>
        <w:rPr>
          <w:rFonts w:cs="Arial"/>
          <w:lang w:val="en-GB"/>
        </w:rPr>
      </w:pPr>
      <w:r w:rsidRPr="00182A18">
        <w:rPr>
          <w:rFonts w:cs="Arial"/>
          <w:lang w:val="en-GB"/>
        </w:rPr>
        <w:t>[5]</w:t>
      </w:r>
      <w:r w:rsidRPr="00182A18">
        <w:rPr>
          <w:rFonts w:cs="Arial"/>
          <w:lang w:val="en-GB"/>
        </w:rPr>
        <w:tab/>
      </w:r>
      <w:r w:rsidR="00630BBE">
        <w:rPr>
          <w:rFonts w:cs="Arial"/>
          <w:lang w:val="en-GB"/>
        </w:rPr>
        <w:t xml:space="preserve">On 15 June 2021 this Court </w:t>
      </w:r>
      <w:r w:rsidR="000471D8">
        <w:rPr>
          <w:rFonts w:cs="Arial"/>
          <w:lang w:val="en-GB"/>
        </w:rPr>
        <w:t xml:space="preserve">granted an order by agreement between the </w:t>
      </w:r>
      <w:r w:rsidR="003D0DBE">
        <w:rPr>
          <w:rFonts w:cs="Arial"/>
          <w:lang w:val="en-GB"/>
        </w:rPr>
        <w:t xml:space="preserve">parties </w:t>
      </w:r>
      <w:r w:rsidR="00997325">
        <w:rPr>
          <w:rFonts w:cs="Arial"/>
          <w:lang w:val="en-GB"/>
        </w:rPr>
        <w:t xml:space="preserve">in </w:t>
      </w:r>
      <w:r w:rsidR="00340F5D">
        <w:rPr>
          <w:rFonts w:cs="Arial"/>
          <w:lang w:val="en-GB"/>
        </w:rPr>
        <w:t xml:space="preserve">the maintenance contempt application </w:t>
      </w:r>
      <w:r w:rsidR="003D0DBE">
        <w:rPr>
          <w:rFonts w:cs="Arial"/>
          <w:lang w:val="en-GB"/>
        </w:rPr>
        <w:t>that</w:t>
      </w:r>
      <w:r w:rsidR="006668B1">
        <w:rPr>
          <w:rFonts w:cs="Arial"/>
          <w:lang w:val="en-GB"/>
        </w:rPr>
        <w:t xml:space="preserve"> provide</w:t>
      </w:r>
      <w:r w:rsidR="001426DC">
        <w:rPr>
          <w:rFonts w:cs="Arial"/>
          <w:lang w:val="en-GB"/>
        </w:rPr>
        <w:t>d</w:t>
      </w:r>
      <w:r w:rsidR="006668B1">
        <w:rPr>
          <w:rFonts w:cs="Arial"/>
          <w:lang w:val="en-GB"/>
        </w:rPr>
        <w:t xml:space="preserve">, </w:t>
      </w:r>
      <w:r w:rsidR="00997325">
        <w:rPr>
          <w:rFonts w:cs="Arial"/>
          <w:lang w:val="en-GB"/>
        </w:rPr>
        <w:t>with</w:t>
      </w:r>
      <w:r w:rsidR="006668B1">
        <w:rPr>
          <w:rFonts w:cs="Arial"/>
          <w:lang w:val="en-GB"/>
        </w:rPr>
        <w:t xml:space="preserve"> respect </w:t>
      </w:r>
      <w:r w:rsidR="00997325">
        <w:rPr>
          <w:rFonts w:cs="Arial"/>
          <w:lang w:val="en-GB"/>
        </w:rPr>
        <w:t>to</w:t>
      </w:r>
      <w:r w:rsidR="006668B1">
        <w:rPr>
          <w:rFonts w:cs="Arial"/>
          <w:lang w:val="en-GB"/>
        </w:rPr>
        <w:t xml:space="preserve"> Part A</w:t>
      </w:r>
      <w:r w:rsidR="001159F2">
        <w:rPr>
          <w:rFonts w:cs="Arial"/>
          <w:lang w:val="en-GB"/>
        </w:rPr>
        <w:t>,</w:t>
      </w:r>
      <w:r w:rsidR="006668B1">
        <w:rPr>
          <w:rFonts w:cs="Arial"/>
          <w:lang w:val="en-GB"/>
        </w:rPr>
        <w:t xml:space="preserve"> </w:t>
      </w:r>
      <w:r w:rsidR="001426DC">
        <w:rPr>
          <w:rFonts w:cs="Arial"/>
          <w:lang w:val="en-GB"/>
        </w:rPr>
        <w:t xml:space="preserve">that </w:t>
      </w:r>
      <w:proofErr w:type="spellStart"/>
      <w:r w:rsidR="003D0DBE">
        <w:rPr>
          <w:lang w:val="en-US"/>
        </w:rPr>
        <w:t>Mr</w:t>
      </w:r>
      <w:proofErr w:type="spellEnd"/>
      <w:r w:rsidR="003D0DBE">
        <w:rPr>
          <w:lang w:val="en-US"/>
        </w:rPr>
        <w:t> </w:t>
      </w:r>
      <w:proofErr w:type="gramStart"/>
      <w:r w:rsidR="003D0DBE">
        <w:rPr>
          <w:lang w:val="en-US"/>
        </w:rPr>
        <w:t>H</w:t>
      </w:r>
      <w:r w:rsidR="005B4DB3">
        <w:rPr>
          <w:lang w:val="en-US"/>
        </w:rPr>
        <w:t>[</w:t>
      </w:r>
      <w:proofErr w:type="gramEnd"/>
      <w:r w:rsidR="005B4DB3">
        <w:rPr>
          <w:lang w:val="en-US"/>
        </w:rPr>
        <w:t>…]</w:t>
      </w:r>
      <w:r w:rsidR="003D0DBE">
        <w:t xml:space="preserve"> </w:t>
      </w:r>
      <w:r w:rsidR="001426DC">
        <w:rPr>
          <w:rFonts w:cs="Arial"/>
          <w:lang w:val="en-GB"/>
        </w:rPr>
        <w:t xml:space="preserve">would immediately comply with the provisions of the Rule 43 Order.  </w:t>
      </w:r>
      <w:r w:rsidR="00997325">
        <w:rPr>
          <w:rFonts w:cs="Arial"/>
          <w:lang w:val="en-GB"/>
        </w:rPr>
        <w:t>T</w:t>
      </w:r>
      <w:r w:rsidR="001426DC">
        <w:rPr>
          <w:rFonts w:cs="Arial"/>
          <w:lang w:val="en-GB"/>
        </w:rPr>
        <w:t>he order</w:t>
      </w:r>
      <w:r w:rsidR="00997325">
        <w:rPr>
          <w:rFonts w:cs="Arial"/>
          <w:lang w:val="en-GB"/>
        </w:rPr>
        <w:t xml:space="preserve">, in addition, </w:t>
      </w:r>
      <w:r w:rsidR="001426DC">
        <w:rPr>
          <w:rFonts w:cs="Arial"/>
          <w:lang w:val="en-GB"/>
        </w:rPr>
        <w:t>postponed the hearing of Part </w:t>
      </w:r>
      <w:r w:rsidR="001426DC" w:rsidRPr="001426DC">
        <w:rPr>
          <w:rFonts w:cs="Arial"/>
          <w:bCs/>
          <w:lang w:val="en-GB"/>
        </w:rPr>
        <w:t>B</w:t>
      </w:r>
      <w:r w:rsidR="001426DC">
        <w:rPr>
          <w:rFonts w:cs="Arial"/>
          <w:lang w:val="en-GB"/>
        </w:rPr>
        <w:t xml:space="preserve"> </w:t>
      </w:r>
      <w:r w:rsidR="003D0DBE">
        <w:rPr>
          <w:rFonts w:cs="Arial"/>
          <w:lang w:val="en-GB"/>
        </w:rPr>
        <w:t xml:space="preserve">of the maintenance contempt application </w:t>
      </w:r>
      <w:r w:rsidR="001426DC">
        <w:rPr>
          <w:rFonts w:cs="Arial"/>
          <w:lang w:val="en-GB"/>
        </w:rPr>
        <w:t xml:space="preserve">to 19 August 2021 and </w:t>
      </w:r>
      <w:r w:rsidR="003D0DBE">
        <w:rPr>
          <w:rFonts w:cs="Arial"/>
          <w:lang w:val="en-GB"/>
        </w:rPr>
        <w:t>set</w:t>
      </w:r>
      <w:r w:rsidR="001426DC">
        <w:rPr>
          <w:rFonts w:cs="Arial"/>
          <w:lang w:val="en-GB"/>
        </w:rPr>
        <w:t xml:space="preserve"> a timetable regulating the further conduct of Part B.</w:t>
      </w:r>
      <w:r w:rsidR="00182A18">
        <w:rPr>
          <w:rFonts w:cs="Arial"/>
          <w:lang w:val="en-GB"/>
        </w:rPr>
        <w:t xml:space="preserve">  </w:t>
      </w:r>
      <w:r w:rsidR="009C095F" w:rsidRPr="00182A18">
        <w:rPr>
          <w:rFonts w:cs="Arial"/>
          <w:lang w:val="en-GB"/>
        </w:rPr>
        <w:t>On 19 August 2021 this Court granted a further order by agreement</w:t>
      </w:r>
      <w:r w:rsidR="00030C91" w:rsidRPr="00182A18">
        <w:rPr>
          <w:rFonts w:cs="Arial"/>
          <w:lang w:val="en-GB"/>
        </w:rPr>
        <w:t xml:space="preserve"> in</w:t>
      </w:r>
      <w:r w:rsidR="001426DC" w:rsidRPr="00182A18">
        <w:rPr>
          <w:rFonts w:cs="Arial"/>
          <w:lang w:val="en-GB"/>
        </w:rPr>
        <w:t xml:space="preserve"> respect of Part B of</w:t>
      </w:r>
      <w:r w:rsidR="00030C91" w:rsidRPr="00182A18">
        <w:rPr>
          <w:rFonts w:cs="Arial"/>
          <w:lang w:val="en-GB"/>
        </w:rPr>
        <w:t xml:space="preserve"> the maintenance contempt application</w:t>
      </w:r>
      <w:r w:rsidR="001426DC" w:rsidRPr="00182A18">
        <w:rPr>
          <w:rFonts w:cs="Arial"/>
          <w:lang w:val="en-GB"/>
        </w:rPr>
        <w:t>,</w:t>
      </w:r>
      <w:r w:rsidR="009C095F" w:rsidRPr="00182A18">
        <w:rPr>
          <w:rFonts w:cs="Arial"/>
          <w:lang w:val="en-GB"/>
        </w:rPr>
        <w:t xml:space="preserve"> in which it was confirmed that </w:t>
      </w:r>
      <w:proofErr w:type="spellStart"/>
      <w:r w:rsidR="003D0DBE" w:rsidRPr="00182A18">
        <w:rPr>
          <w:lang w:val="en-US"/>
        </w:rPr>
        <w:t>Mr</w:t>
      </w:r>
      <w:proofErr w:type="spellEnd"/>
      <w:r w:rsidR="003D0DBE" w:rsidRPr="00182A18">
        <w:rPr>
          <w:lang w:val="en-US"/>
        </w:rPr>
        <w:t> </w:t>
      </w:r>
      <w:proofErr w:type="gramStart"/>
      <w:r w:rsidR="003D0DBE" w:rsidRPr="00182A18">
        <w:rPr>
          <w:lang w:val="en-US"/>
        </w:rPr>
        <w:t>H</w:t>
      </w:r>
      <w:r w:rsidR="005B4DB3">
        <w:rPr>
          <w:lang w:val="en-US"/>
        </w:rPr>
        <w:t>[</w:t>
      </w:r>
      <w:proofErr w:type="gramEnd"/>
      <w:r w:rsidR="005B4DB3">
        <w:rPr>
          <w:lang w:val="en-US"/>
        </w:rPr>
        <w:t>…]</w:t>
      </w:r>
      <w:r w:rsidR="003D0DBE">
        <w:t xml:space="preserve"> </w:t>
      </w:r>
      <w:r w:rsidR="009C095F" w:rsidRPr="00182A18">
        <w:rPr>
          <w:rFonts w:cs="Arial"/>
          <w:lang w:val="en-GB"/>
        </w:rPr>
        <w:t>would comply with the provisions of the Rule 43 Order</w:t>
      </w:r>
      <w:r w:rsidR="002B7E39" w:rsidRPr="00182A18">
        <w:rPr>
          <w:rFonts w:cs="Arial"/>
          <w:lang w:val="en-GB"/>
        </w:rPr>
        <w:t xml:space="preserve">, failing which </w:t>
      </w:r>
      <w:proofErr w:type="spellStart"/>
      <w:r w:rsidR="005B4DB3">
        <w:rPr>
          <w:lang w:val="en-US"/>
        </w:rPr>
        <w:t>Ms</w:t>
      </w:r>
      <w:proofErr w:type="spellEnd"/>
      <w:r w:rsidR="005B4DB3">
        <w:rPr>
          <w:lang w:val="en-US"/>
        </w:rPr>
        <w:t> H[…]</w:t>
      </w:r>
      <w:r w:rsidR="00BB4979">
        <w:t xml:space="preserve"> </w:t>
      </w:r>
      <w:r w:rsidR="002B7E39" w:rsidRPr="00182A18">
        <w:rPr>
          <w:rFonts w:cs="Arial"/>
          <w:lang w:val="en-GB"/>
        </w:rPr>
        <w:t xml:space="preserve">was granted leave to </w:t>
      </w:r>
      <w:r w:rsidR="001426DC" w:rsidRPr="00182A18">
        <w:rPr>
          <w:rFonts w:cs="Arial"/>
          <w:lang w:val="en-GB"/>
        </w:rPr>
        <w:t xml:space="preserve">re-enrol </w:t>
      </w:r>
      <w:r w:rsidR="00182A18" w:rsidRPr="00182A18">
        <w:rPr>
          <w:rFonts w:cs="Arial"/>
          <w:lang w:val="en-GB"/>
        </w:rPr>
        <w:t xml:space="preserve">Part B </w:t>
      </w:r>
      <w:r w:rsidR="002B7E39" w:rsidRPr="00182A18">
        <w:rPr>
          <w:rFonts w:cs="Arial"/>
          <w:lang w:val="en-GB"/>
        </w:rPr>
        <w:t>on 72-hours’ notice.</w:t>
      </w:r>
      <w:r w:rsidR="00AC6DE0" w:rsidRPr="00182A18">
        <w:rPr>
          <w:rFonts w:cs="Arial"/>
          <w:lang w:val="en-GB"/>
        </w:rPr>
        <w:t xml:space="preserve">  </w:t>
      </w:r>
    </w:p>
    <w:p w:rsidR="002B7E39" w:rsidRPr="005C2221" w:rsidRDefault="00F632A5" w:rsidP="00F632A5">
      <w:pPr>
        <w:keepNext/>
        <w:keepLines/>
        <w:snapToGrid w:val="0"/>
        <w:spacing w:before="120" w:after="240" w:line="480" w:lineRule="auto"/>
        <w:ind w:hanging="6"/>
        <w:jc w:val="both"/>
        <w:rPr>
          <w:rFonts w:cs="Arial"/>
          <w:lang w:val="en-GB"/>
        </w:rPr>
      </w:pPr>
      <w:r w:rsidRPr="005C2221">
        <w:rPr>
          <w:rFonts w:cs="Arial"/>
          <w:lang w:val="en-GB"/>
        </w:rPr>
        <w:lastRenderedPageBreak/>
        <w:t>[6]</w:t>
      </w:r>
      <w:r w:rsidRPr="005C2221">
        <w:rPr>
          <w:rFonts w:cs="Arial"/>
          <w:lang w:val="en-GB"/>
        </w:rPr>
        <w:tab/>
      </w:r>
      <w:proofErr w:type="spellStart"/>
      <w:r w:rsidR="00BB4979">
        <w:rPr>
          <w:lang w:val="en-US"/>
        </w:rPr>
        <w:t>Ms</w:t>
      </w:r>
      <w:proofErr w:type="spellEnd"/>
      <w:r w:rsidR="00BB4979">
        <w:rPr>
          <w:lang w:val="en-US"/>
        </w:rPr>
        <w:t> H</w:t>
      </w:r>
      <w:r w:rsidR="009F79B7">
        <w:rPr>
          <w:lang w:val="en-US"/>
        </w:rPr>
        <w:t>[…]</w:t>
      </w:r>
      <w:r w:rsidR="00BB4979">
        <w:t xml:space="preserve"> </w:t>
      </w:r>
      <w:r w:rsidR="001B3061">
        <w:rPr>
          <w:rFonts w:cs="Arial"/>
          <w:lang w:val="en-GB"/>
        </w:rPr>
        <w:t xml:space="preserve">re-enrolled the maintenance contempt application </w:t>
      </w:r>
      <w:r w:rsidR="008775E0">
        <w:rPr>
          <w:rFonts w:cs="Arial"/>
          <w:lang w:val="en-GB"/>
        </w:rPr>
        <w:t>i</w:t>
      </w:r>
      <w:r w:rsidR="001B3061">
        <w:rPr>
          <w:rFonts w:cs="Arial"/>
          <w:lang w:val="en-GB"/>
        </w:rPr>
        <w:t>n November 2022</w:t>
      </w:r>
      <w:r w:rsidR="008775E0">
        <w:rPr>
          <w:rFonts w:cs="Arial"/>
          <w:lang w:val="en-GB"/>
        </w:rPr>
        <w:t>.</w:t>
      </w:r>
      <w:r w:rsidR="008775E0">
        <w:rPr>
          <w:rStyle w:val="FootnoteReference"/>
          <w:rFonts w:cs="Arial"/>
          <w:lang w:val="en-GB"/>
        </w:rPr>
        <w:footnoteReference w:id="3"/>
      </w:r>
      <w:r w:rsidR="0095247D">
        <w:rPr>
          <w:rFonts w:cs="Arial"/>
          <w:lang w:val="en-GB"/>
        </w:rPr>
        <w:t xml:space="preserve">  It appears from the judgment of Maher</w:t>
      </w:r>
      <w:r w:rsidR="005C2221">
        <w:rPr>
          <w:rFonts w:cs="Arial"/>
          <w:lang w:val="en-GB"/>
        </w:rPr>
        <w:t> </w:t>
      </w:r>
      <w:r w:rsidR="0095247D">
        <w:rPr>
          <w:rFonts w:cs="Arial"/>
          <w:lang w:val="en-GB"/>
        </w:rPr>
        <w:t xml:space="preserve">AJ that </w:t>
      </w:r>
      <w:proofErr w:type="spellStart"/>
      <w:r w:rsidR="00BB4979">
        <w:rPr>
          <w:lang w:val="en-US"/>
        </w:rPr>
        <w:t>Ms</w:t>
      </w:r>
      <w:proofErr w:type="spellEnd"/>
      <w:r w:rsidR="00BB4979">
        <w:rPr>
          <w:lang w:val="en-US"/>
        </w:rPr>
        <w:t> H</w:t>
      </w:r>
      <w:r w:rsidR="009F79B7">
        <w:rPr>
          <w:lang w:val="en-US"/>
        </w:rPr>
        <w:t>[…]</w:t>
      </w:r>
      <w:r w:rsidR="00BB4979">
        <w:t xml:space="preserve"> </w:t>
      </w:r>
      <w:r w:rsidR="0095247D">
        <w:rPr>
          <w:rFonts w:cs="Arial"/>
          <w:lang w:val="en-GB"/>
        </w:rPr>
        <w:t xml:space="preserve">sought to hold </w:t>
      </w:r>
      <w:proofErr w:type="spellStart"/>
      <w:r w:rsidR="00BB4979">
        <w:rPr>
          <w:lang w:val="en-US"/>
        </w:rPr>
        <w:t>Mr</w:t>
      </w:r>
      <w:proofErr w:type="spellEnd"/>
      <w:r w:rsidR="00BB4979">
        <w:rPr>
          <w:lang w:val="en-US"/>
        </w:rPr>
        <w:t> H</w:t>
      </w:r>
      <w:r w:rsidR="009F79B7">
        <w:rPr>
          <w:lang w:val="en-US"/>
        </w:rPr>
        <w:t>[…]</w:t>
      </w:r>
      <w:r w:rsidR="00BB4979">
        <w:t xml:space="preserve"> </w:t>
      </w:r>
      <w:r w:rsidR="0095247D">
        <w:rPr>
          <w:rFonts w:cs="Arial"/>
          <w:lang w:val="en-GB"/>
        </w:rPr>
        <w:t xml:space="preserve">in contempt of paragraphs 3.1; 3.2; </w:t>
      </w:r>
      <w:r w:rsidR="00233425">
        <w:rPr>
          <w:rFonts w:cs="Arial"/>
          <w:lang w:val="en-GB"/>
        </w:rPr>
        <w:t>4.4;</w:t>
      </w:r>
      <w:r w:rsidR="00233425">
        <w:rPr>
          <w:rStyle w:val="FootnoteReference"/>
          <w:rFonts w:cs="Arial"/>
          <w:lang w:val="en-GB"/>
        </w:rPr>
        <w:footnoteReference w:id="4"/>
      </w:r>
      <w:r w:rsidR="00233425">
        <w:rPr>
          <w:rFonts w:cs="Arial"/>
          <w:lang w:val="en-GB"/>
        </w:rPr>
        <w:t xml:space="preserve"> </w:t>
      </w:r>
      <w:r w:rsidR="0095247D">
        <w:rPr>
          <w:rFonts w:cs="Arial"/>
          <w:lang w:val="en-GB"/>
        </w:rPr>
        <w:t>5 and 6</w:t>
      </w:r>
      <w:r w:rsidR="00233425">
        <w:rPr>
          <w:rFonts w:cs="Arial"/>
          <w:lang w:val="en-GB"/>
        </w:rPr>
        <w:t xml:space="preserve"> of the Rule 43 Order as this is the relief that was eventually granted </w:t>
      </w:r>
      <w:r w:rsidR="00BB4979">
        <w:rPr>
          <w:rFonts w:cs="Arial"/>
          <w:lang w:val="en-GB"/>
        </w:rPr>
        <w:t>by Maher AJ</w:t>
      </w:r>
      <w:r w:rsidR="00233425">
        <w:rPr>
          <w:rFonts w:cs="Arial"/>
          <w:lang w:val="en-GB"/>
        </w:rPr>
        <w:t>.</w:t>
      </w:r>
      <w:r w:rsidR="00C54DA5">
        <w:rPr>
          <w:rFonts w:cs="Arial"/>
          <w:lang w:val="en-GB"/>
        </w:rPr>
        <w:t xml:space="preserve"> </w:t>
      </w:r>
      <w:r w:rsidR="009245A0">
        <w:rPr>
          <w:rFonts w:cs="Arial"/>
          <w:lang w:val="en-GB"/>
        </w:rPr>
        <w:t xml:space="preserve"> </w:t>
      </w:r>
      <w:r w:rsidR="005C2221">
        <w:rPr>
          <w:rFonts w:cs="Arial"/>
          <w:lang w:val="en-GB"/>
        </w:rPr>
        <w:t xml:space="preserve"> </w:t>
      </w:r>
      <w:r w:rsidR="009245A0" w:rsidRPr="005C2221">
        <w:rPr>
          <w:rFonts w:cs="Arial"/>
          <w:lang w:val="en-GB"/>
        </w:rPr>
        <w:t xml:space="preserve">It is unfortunate that </w:t>
      </w:r>
      <w:proofErr w:type="spellStart"/>
      <w:r w:rsidR="00BB4979" w:rsidRPr="005C2221">
        <w:rPr>
          <w:lang w:val="en-US"/>
        </w:rPr>
        <w:t>Ms</w:t>
      </w:r>
      <w:proofErr w:type="spellEnd"/>
      <w:r w:rsidR="00BB4979" w:rsidRPr="005C2221">
        <w:rPr>
          <w:lang w:val="en-US"/>
        </w:rPr>
        <w:t> </w:t>
      </w:r>
      <w:proofErr w:type="gramStart"/>
      <w:r w:rsidR="00BB4979" w:rsidRPr="005C2221">
        <w:rPr>
          <w:lang w:val="en-US"/>
        </w:rPr>
        <w:t>H</w:t>
      </w:r>
      <w:r w:rsidR="009F79B7">
        <w:rPr>
          <w:lang w:val="en-US"/>
        </w:rPr>
        <w:t>[</w:t>
      </w:r>
      <w:proofErr w:type="gramEnd"/>
      <w:r w:rsidR="009F79B7">
        <w:rPr>
          <w:lang w:val="en-US"/>
        </w:rPr>
        <w:t>…]</w:t>
      </w:r>
      <w:r w:rsidR="00BB4979">
        <w:t xml:space="preserve"> </w:t>
      </w:r>
      <w:r w:rsidR="009245A0" w:rsidRPr="005C2221">
        <w:rPr>
          <w:rFonts w:cs="Arial"/>
          <w:lang w:val="en-GB"/>
        </w:rPr>
        <w:t xml:space="preserve">failed to deal in her founding </w:t>
      </w:r>
      <w:r w:rsidR="005C2221">
        <w:rPr>
          <w:rFonts w:cs="Arial"/>
          <w:lang w:val="en-GB"/>
        </w:rPr>
        <w:t>affidavit</w:t>
      </w:r>
      <w:r w:rsidR="009245A0" w:rsidRPr="005C2221">
        <w:rPr>
          <w:rFonts w:cs="Arial"/>
          <w:lang w:val="en-GB"/>
        </w:rPr>
        <w:t xml:space="preserve"> in this application, with the nature of the relief sought in the re-enrolled the maintenance contempt application, given that she </w:t>
      </w:r>
      <w:r w:rsidR="00CE2306" w:rsidRPr="005C2221">
        <w:rPr>
          <w:rFonts w:cs="Arial"/>
          <w:lang w:val="en-GB"/>
        </w:rPr>
        <w:t>contends</w:t>
      </w:r>
      <w:r w:rsidR="00DA4BB5" w:rsidRPr="005C2221">
        <w:rPr>
          <w:rFonts w:cs="Arial"/>
          <w:lang w:val="en-GB"/>
        </w:rPr>
        <w:t xml:space="preserve"> </w:t>
      </w:r>
      <w:r w:rsidR="00292409" w:rsidRPr="005C2221">
        <w:rPr>
          <w:rFonts w:cs="Arial"/>
          <w:lang w:val="en-GB"/>
        </w:rPr>
        <w:t xml:space="preserve">in these proceedings </w:t>
      </w:r>
      <w:r w:rsidR="00CE2306" w:rsidRPr="005C2221">
        <w:rPr>
          <w:rFonts w:cs="Arial"/>
          <w:lang w:val="en-GB"/>
        </w:rPr>
        <w:t>that</w:t>
      </w:r>
      <w:r w:rsidR="00DA4BB5" w:rsidRPr="005C2221">
        <w:rPr>
          <w:rFonts w:cs="Arial"/>
          <w:lang w:val="en-GB"/>
        </w:rPr>
        <w:t xml:space="preserve"> the </w:t>
      </w:r>
      <w:r w:rsidR="0048224C" w:rsidRPr="005C2221">
        <w:rPr>
          <w:rFonts w:cs="Arial"/>
          <w:lang w:val="en-GB"/>
        </w:rPr>
        <w:t>“</w:t>
      </w:r>
      <w:r w:rsidR="00F37485">
        <w:rPr>
          <w:rFonts w:cs="Arial"/>
          <w:i/>
          <w:iCs/>
          <w:lang w:val="en-GB"/>
        </w:rPr>
        <w:t>[Mr H</w:t>
      </w:r>
      <w:r w:rsidR="009F79B7">
        <w:rPr>
          <w:rFonts w:cs="Arial"/>
          <w:i/>
          <w:iCs/>
          <w:lang w:val="en-GB"/>
        </w:rPr>
        <w:t>[…]</w:t>
      </w:r>
      <w:r w:rsidR="00F37485">
        <w:rPr>
          <w:rFonts w:cs="Arial"/>
          <w:i/>
          <w:iCs/>
          <w:lang w:val="en-GB"/>
        </w:rPr>
        <w:t>]</w:t>
      </w:r>
      <w:r w:rsidR="0048224C" w:rsidRPr="005C2221">
        <w:rPr>
          <w:rFonts w:cs="Arial"/>
          <w:i/>
          <w:iCs/>
          <w:lang w:val="en-GB"/>
        </w:rPr>
        <w:t xml:space="preserve"> has signally failed to comply with numerous </w:t>
      </w:r>
      <w:r w:rsidR="00B109D1" w:rsidRPr="005C2221">
        <w:rPr>
          <w:rFonts w:cs="Arial"/>
          <w:i/>
          <w:iCs/>
          <w:lang w:val="en-GB"/>
        </w:rPr>
        <w:t>Orders of Court”</w:t>
      </w:r>
      <w:r w:rsidR="00B109D1" w:rsidRPr="005C2221">
        <w:rPr>
          <w:rFonts w:cs="Arial"/>
          <w:lang w:val="en-GB"/>
        </w:rPr>
        <w:t xml:space="preserve"> and that </w:t>
      </w:r>
      <w:r w:rsidR="005B7857" w:rsidRPr="005C2221">
        <w:rPr>
          <w:rFonts w:cs="Arial"/>
          <w:i/>
          <w:iCs/>
          <w:lang w:val="en-GB"/>
        </w:rPr>
        <w:t xml:space="preserve">“there has still been no compliance by </w:t>
      </w:r>
      <w:r w:rsidR="00F37485">
        <w:rPr>
          <w:rFonts w:cs="Arial"/>
          <w:i/>
          <w:iCs/>
          <w:lang w:val="en-GB"/>
        </w:rPr>
        <w:t>[Mr H</w:t>
      </w:r>
      <w:r w:rsidR="009F79B7">
        <w:rPr>
          <w:rFonts w:cs="Arial"/>
          <w:i/>
          <w:iCs/>
          <w:lang w:val="en-GB"/>
        </w:rPr>
        <w:t>[…]</w:t>
      </w:r>
      <w:r w:rsidR="00F37485">
        <w:rPr>
          <w:rFonts w:cs="Arial"/>
          <w:i/>
          <w:iCs/>
          <w:lang w:val="en-GB"/>
        </w:rPr>
        <w:t>]</w:t>
      </w:r>
      <w:r w:rsidR="005B7857" w:rsidRPr="005C2221">
        <w:rPr>
          <w:rFonts w:cs="Arial"/>
          <w:i/>
          <w:iCs/>
          <w:lang w:val="en-GB"/>
        </w:rPr>
        <w:t xml:space="preserve"> with the Rule 43 Order”</w:t>
      </w:r>
      <w:r w:rsidR="005B7857" w:rsidRPr="005C2221">
        <w:rPr>
          <w:rFonts w:cs="Arial"/>
          <w:lang w:val="en-GB"/>
        </w:rPr>
        <w:t>.</w:t>
      </w:r>
    </w:p>
    <w:p w:rsidR="00C54DA5" w:rsidRDefault="00F632A5" w:rsidP="00F632A5">
      <w:pPr>
        <w:snapToGrid w:val="0"/>
        <w:spacing w:before="120" w:after="240" w:line="480" w:lineRule="auto"/>
        <w:ind w:hanging="6"/>
        <w:jc w:val="both"/>
        <w:rPr>
          <w:rFonts w:cs="Arial"/>
          <w:lang w:val="en-GB"/>
        </w:rPr>
      </w:pPr>
      <w:r>
        <w:rPr>
          <w:rFonts w:cs="Arial"/>
          <w:lang w:val="en-GB"/>
        </w:rPr>
        <w:t>[7]</w:t>
      </w:r>
      <w:r>
        <w:rPr>
          <w:rFonts w:cs="Arial"/>
          <w:lang w:val="en-GB"/>
        </w:rPr>
        <w:tab/>
      </w:r>
      <w:r w:rsidR="00B22FD8">
        <w:rPr>
          <w:rFonts w:cs="Arial"/>
          <w:lang w:val="en-GB"/>
        </w:rPr>
        <w:t xml:space="preserve">It is unclear when the re-enrolled maintenance contempt application was heard, however, judgment was handed down in that matter on 18 July 2023.  </w:t>
      </w:r>
      <w:proofErr w:type="spellStart"/>
      <w:r w:rsidR="00AF5FEB">
        <w:rPr>
          <w:lang w:val="en-US"/>
        </w:rPr>
        <w:t>Mr</w:t>
      </w:r>
      <w:proofErr w:type="spellEnd"/>
      <w:r w:rsidR="00AF5FEB">
        <w:rPr>
          <w:lang w:val="en-US"/>
        </w:rPr>
        <w:t> </w:t>
      </w:r>
      <w:proofErr w:type="gramStart"/>
      <w:r w:rsidR="00AF5FEB">
        <w:rPr>
          <w:lang w:val="en-US"/>
        </w:rPr>
        <w:t>H</w:t>
      </w:r>
      <w:r w:rsidR="009F79B7">
        <w:rPr>
          <w:lang w:val="en-US"/>
        </w:rPr>
        <w:t>[</w:t>
      </w:r>
      <w:proofErr w:type="gramEnd"/>
      <w:r w:rsidR="009F79B7">
        <w:rPr>
          <w:lang w:val="en-US"/>
        </w:rPr>
        <w:t>…]</w:t>
      </w:r>
      <w:r w:rsidR="009245A0">
        <w:rPr>
          <w:rFonts w:cs="Arial"/>
          <w:lang w:val="en-GB"/>
        </w:rPr>
        <w:t xml:space="preserve"> applied for leave to appeal against the judgment of Maher AJ</w:t>
      </w:r>
      <w:r w:rsidR="0001759B">
        <w:rPr>
          <w:rFonts w:cs="Arial"/>
          <w:lang w:val="en-GB"/>
        </w:rPr>
        <w:t>.  The application for leave to appeal was heard on 18 August 2023</w:t>
      </w:r>
      <w:r w:rsidR="0021001C">
        <w:rPr>
          <w:rFonts w:cs="Arial"/>
          <w:lang w:val="en-GB"/>
        </w:rPr>
        <w:t>.</w:t>
      </w:r>
      <w:r w:rsidR="0001759B">
        <w:rPr>
          <w:rFonts w:cs="Arial"/>
          <w:lang w:val="en-GB"/>
        </w:rPr>
        <w:t xml:space="preserve"> </w:t>
      </w:r>
      <w:r w:rsidR="0021001C">
        <w:rPr>
          <w:rFonts w:cs="Arial"/>
          <w:lang w:val="en-GB"/>
        </w:rPr>
        <w:t>O</w:t>
      </w:r>
      <w:r w:rsidR="0001759B">
        <w:rPr>
          <w:rFonts w:cs="Arial"/>
          <w:lang w:val="en-GB"/>
        </w:rPr>
        <w:t>n 14 September 2023 Maher AJ dismissed the application for leave to appeal.</w:t>
      </w:r>
    </w:p>
    <w:p w:rsidR="00A34CBB" w:rsidRPr="0021001C" w:rsidRDefault="00F632A5" w:rsidP="00F632A5">
      <w:pPr>
        <w:snapToGrid w:val="0"/>
        <w:spacing w:before="120" w:after="240" w:line="480" w:lineRule="auto"/>
        <w:ind w:hanging="6"/>
        <w:jc w:val="both"/>
        <w:rPr>
          <w:rFonts w:cs="Arial"/>
          <w:lang w:val="en-GB"/>
        </w:rPr>
      </w:pPr>
      <w:r w:rsidRPr="0021001C">
        <w:rPr>
          <w:rFonts w:cs="Arial"/>
          <w:lang w:val="en-GB"/>
        </w:rPr>
        <w:t>[8]</w:t>
      </w:r>
      <w:r w:rsidRPr="0021001C">
        <w:rPr>
          <w:rFonts w:cs="Arial"/>
          <w:lang w:val="en-GB"/>
        </w:rPr>
        <w:tab/>
      </w:r>
      <w:r w:rsidR="00891012">
        <w:rPr>
          <w:rFonts w:cs="Arial"/>
          <w:lang w:val="en-GB"/>
        </w:rPr>
        <w:t>On 1</w:t>
      </w:r>
      <w:r w:rsidR="004346D4">
        <w:rPr>
          <w:rFonts w:cs="Arial"/>
          <w:lang w:val="en-GB"/>
        </w:rPr>
        <w:t>0</w:t>
      </w:r>
      <w:r w:rsidR="00891012">
        <w:rPr>
          <w:rFonts w:cs="Arial"/>
          <w:lang w:val="en-GB"/>
        </w:rPr>
        <w:t xml:space="preserve"> October 2023 </w:t>
      </w:r>
      <w:proofErr w:type="spellStart"/>
      <w:r w:rsidR="00AF5FEB">
        <w:rPr>
          <w:lang w:val="en-US"/>
        </w:rPr>
        <w:t>Ms</w:t>
      </w:r>
      <w:proofErr w:type="spellEnd"/>
      <w:r w:rsidR="00AF5FEB">
        <w:rPr>
          <w:lang w:val="en-US"/>
        </w:rPr>
        <w:t> </w:t>
      </w:r>
      <w:proofErr w:type="gramStart"/>
      <w:r w:rsidR="00AF5FEB">
        <w:rPr>
          <w:lang w:val="en-US"/>
        </w:rPr>
        <w:t>H</w:t>
      </w:r>
      <w:r w:rsidR="009F79B7">
        <w:rPr>
          <w:lang w:val="en-US"/>
        </w:rPr>
        <w:t>[</w:t>
      </w:r>
      <w:proofErr w:type="gramEnd"/>
      <w:r w:rsidR="009F79B7">
        <w:rPr>
          <w:lang w:val="en-US"/>
        </w:rPr>
        <w:t>…]</w:t>
      </w:r>
      <w:r w:rsidR="00AF5FEB">
        <w:t xml:space="preserve"> </w:t>
      </w:r>
      <w:r w:rsidR="004346D4">
        <w:rPr>
          <w:rFonts w:cs="Arial"/>
          <w:lang w:val="en-GB"/>
        </w:rPr>
        <w:t xml:space="preserve">instructed her attorneys to issue a writ for </w:t>
      </w:r>
      <w:proofErr w:type="spellStart"/>
      <w:r w:rsidR="00AF5FEB">
        <w:rPr>
          <w:lang w:val="en-US"/>
        </w:rPr>
        <w:t>Mr</w:t>
      </w:r>
      <w:proofErr w:type="spellEnd"/>
      <w:r w:rsidR="00AF5FEB">
        <w:rPr>
          <w:lang w:val="en-US"/>
        </w:rPr>
        <w:t> H</w:t>
      </w:r>
      <w:r w:rsidR="009F79B7">
        <w:rPr>
          <w:lang w:val="en-US"/>
        </w:rPr>
        <w:t>[…]</w:t>
      </w:r>
      <w:r w:rsidR="00AF5FEB">
        <w:rPr>
          <w:lang w:val="en-US"/>
        </w:rPr>
        <w:t>’</w:t>
      </w:r>
      <w:r w:rsidR="004346D4">
        <w:rPr>
          <w:rFonts w:cs="Arial"/>
          <w:lang w:val="en-GB"/>
        </w:rPr>
        <w:t xml:space="preserve"> committal to prison</w:t>
      </w:r>
      <w:r w:rsidR="0001696E">
        <w:rPr>
          <w:rFonts w:cs="Arial"/>
          <w:lang w:val="en-GB"/>
        </w:rPr>
        <w:t xml:space="preserve"> </w:t>
      </w:r>
      <w:r w:rsidR="0001696E" w:rsidRPr="0001696E">
        <w:rPr>
          <w:rFonts w:cs="Arial"/>
          <w:i/>
          <w:iCs/>
          <w:lang w:val="en-GB"/>
        </w:rPr>
        <w:t>“as a result of [his] continued non-compliance”</w:t>
      </w:r>
      <w:r w:rsidR="00D45751">
        <w:rPr>
          <w:rFonts w:cs="Arial"/>
          <w:lang w:val="en-GB"/>
        </w:rPr>
        <w:t xml:space="preserve">.  </w:t>
      </w:r>
      <w:proofErr w:type="spellStart"/>
      <w:r w:rsidR="00AF5FEB">
        <w:rPr>
          <w:lang w:val="en-US"/>
        </w:rPr>
        <w:t>Ms</w:t>
      </w:r>
      <w:proofErr w:type="spellEnd"/>
      <w:r w:rsidR="00AF5FEB">
        <w:rPr>
          <w:lang w:val="en-US"/>
        </w:rPr>
        <w:t> </w:t>
      </w:r>
      <w:proofErr w:type="gramStart"/>
      <w:r w:rsidR="00AF5FEB">
        <w:rPr>
          <w:lang w:val="en-US"/>
        </w:rPr>
        <w:t>H</w:t>
      </w:r>
      <w:r w:rsidR="009F79B7">
        <w:rPr>
          <w:lang w:val="en-US"/>
        </w:rPr>
        <w:t>[</w:t>
      </w:r>
      <w:proofErr w:type="gramEnd"/>
      <w:r w:rsidR="009F79B7">
        <w:rPr>
          <w:lang w:val="en-US"/>
        </w:rPr>
        <w:t>…]</w:t>
      </w:r>
      <w:r w:rsidR="001854B7">
        <w:rPr>
          <w:lang w:val="en-US"/>
        </w:rPr>
        <w:t>’</w:t>
      </w:r>
      <w:r w:rsidR="00D45751">
        <w:rPr>
          <w:rFonts w:cs="Arial"/>
          <w:lang w:val="en-GB"/>
        </w:rPr>
        <w:t xml:space="preserve"> founding affidavit in these proceedings </w:t>
      </w:r>
      <w:r w:rsidR="00BA2212">
        <w:rPr>
          <w:rFonts w:cs="Arial"/>
          <w:lang w:val="en-GB"/>
        </w:rPr>
        <w:t>is silent as to</w:t>
      </w:r>
      <w:r w:rsidR="001854B7">
        <w:rPr>
          <w:rFonts w:cs="Arial"/>
          <w:lang w:val="en-GB"/>
        </w:rPr>
        <w:t xml:space="preserve"> </w:t>
      </w:r>
      <w:r w:rsidR="00D45751">
        <w:rPr>
          <w:rFonts w:cs="Arial"/>
          <w:lang w:val="en-GB"/>
        </w:rPr>
        <w:t xml:space="preserve">the </w:t>
      </w:r>
      <w:r w:rsidR="001854B7">
        <w:rPr>
          <w:rFonts w:cs="Arial"/>
          <w:lang w:val="en-GB"/>
        </w:rPr>
        <w:t>nature of Mr H</w:t>
      </w:r>
      <w:r w:rsidR="009F79B7">
        <w:rPr>
          <w:rFonts w:cs="Arial"/>
          <w:lang w:val="en-GB"/>
        </w:rPr>
        <w:t>[…]</w:t>
      </w:r>
      <w:r w:rsidR="001854B7">
        <w:rPr>
          <w:rFonts w:cs="Arial"/>
          <w:lang w:val="en-GB"/>
        </w:rPr>
        <w:t xml:space="preserve">’ </w:t>
      </w:r>
      <w:r w:rsidR="00D45751" w:rsidRPr="00D45751">
        <w:rPr>
          <w:rFonts w:cs="Arial"/>
          <w:i/>
          <w:iCs/>
          <w:lang w:val="en-GB"/>
        </w:rPr>
        <w:t>“</w:t>
      </w:r>
      <w:r w:rsidR="00D45751" w:rsidRPr="0001696E">
        <w:rPr>
          <w:rFonts w:cs="Arial"/>
          <w:i/>
          <w:iCs/>
          <w:lang w:val="en-GB"/>
        </w:rPr>
        <w:t>continued non-compliance”</w:t>
      </w:r>
      <w:r w:rsidR="00BA2212">
        <w:rPr>
          <w:rFonts w:cs="Arial"/>
          <w:lang w:val="en-GB"/>
        </w:rPr>
        <w:t xml:space="preserve"> </w:t>
      </w:r>
      <w:r w:rsidR="00B546C9">
        <w:rPr>
          <w:rFonts w:cs="Arial"/>
          <w:lang w:val="en-GB"/>
        </w:rPr>
        <w:t>which resulted in her instructing her attorneys to issue the writ.</w:t>
      </w:r>
      <w:r w:rsidR="0021001C">
        <w:rPr>
          <w:rFonts w:cs="Arial"/>
          <w:lang w:val="en-GB"/>
        </w:rPr>
        <w:t xml:space="preserve">  </w:t>
      </w:r>
      <w:r w:rsidR="00EB479C" w:rsidRPr="0021001C">
        <w:rPr>
          <w:rFonts w:cs="Arial"/>
          <w:lang w:val="en-GB"/>
        </w:rPr>
        <w:t>O</w:t>
      </w:r>
      <w:r w:rsidR="00830C41" w:rsidRPr="0021001C">
        <w:rPr>
          <w:rFonts w:cs="Arial"/>
          <w:lang w:val="en-GB"/>
        </w:rPr>
        <w:t xml:space="preserve">n 11 October 2023 </w:t>
      </w:r>
      <w:r w:rsidR="0021001C">
        <w:rPr>
          <w:rFonts w:cs="Arial"/>
          <w:lang w:val="en-GB"/>
        </w:rPr>
        <w:t xml:space="preserve">the proceeds of </w:t>
      </w:r>
      <w:r w:rsidR="00830C41" w:rsidRPr="0021001C">
        <w:rPr>
          <w:rFonts w:cs="Arial"/>
          <w:lang w:val="en-GB"/>
        </w:rPr>
        <w:t xml:space="preserve">an Old Mutual </w:t>
      </w:r>
      <w:r w:rsidR="0021001C" w:rsidRPr="0021001C">
        <w:rPr>
          <w:rFonts w:cs="Arial"/>
          <w:lang w:val="en-GB"/>
        </w:rPr>
        <w:t xml:space="preserve">retirement </w:t>
      </w:r>
      <w:r w:rsidR="00830C41" w:rsidRPr="0021001C">
        <w:rPr>
          <w:rFonts w:cs="Arial"/>
          <w:lang w:val="en-GB"/>
        </w:rPr>
        <w:t xml:space="preserve">annuity held by </w:t>
      </w:r>
      <w:proofErr w:type="spellStart"/>
      <w:r w:rsidR="00B546C9" w:rsidRPr="0021001C">
        <w:rPr>
          <w:lang w:val="en-US"/>
        </w:rPr>
        <w:t>Mr</w:t>
      </w:r>
      <w:proofErr w:type="spellEnd"/>
      <w:r w:rsidR="00B546C9" w:rsidRPr="0021001C">
        <w:rPr>
          <w:lang w:val="en-US"/>
        </w:rPr>
        <w:t> </w:t>
      </w:r>
      <w:proofErr w:type="gramStart"/>
      <w:r w:rsidR="00B546C9" w:rsidRPr="0021001C">
        <w:rPr>
          <w:lang w:val="en-US"/>
        </w:rPr>
        <w:t>H</w:t>
      </w:r>
      <w:r w:rsidR="009F79B7">
        <w:rPr>
          <w:lang w:val="en-US"/>
        </w:rPr>
        <w:t>[</w:t>
      </w:r>
      <w:proofErr w:type="gramEnd"/>
      <w:r w:rsidR="009F79B7">
        <w:rPr>
          <w:lang w:val="en-US"/>
        </w:rPr>
        <w:t>…]</w:t>
      </w:r>
      <w:r w:rsidR="00B546C9">
        <w:t xml:space="preserve"> </w:t>
      </w:r>
      <w:r w:rsidR="00830C41" w:rsidRPr="0021001C">
        <w:rPr>
          <w:rFonts w:cs="Arial"/>
          <w:lang w:val="en-GB"/>
        </w:rPr>
        <w:t xml:space="preserve">was paid over to </w:t>
      </w:r>
      <w:proofErr w:type="spellStart"/>
      <w:r w:rsidR="00B546C9" w:rsidRPr="0021001C">
        <w:rPr>
          <w:lang w:val="en-US"/>
        </w:rPr>
        <w:t>Ms</w:t>
      </w:r>
      <w:proofErr w:type="spellEnd"/>
      <w:r w:rsidR="00B546C9" w:rsidRPr="0021001C">
        <w:rPr>
          <w:lang w:val="en-US"/>
        </w:rPr>
        <w:t> H</w:t>
      </w:r>
      <w:r w:rsidR="009F79B7">
        <w:rPr>
          <w:lang w:val="en-US"/>
        </w:rPr>
        <w:t>[…]</w:t>
      </w:r>
      <w:r w:rsidR="00830C41" w:rsidRPr="0021001C">
        <w:rPr>
          <w:rFonts w:cs="Arial"/>
          <w:lang w:val="en-GB"/>
        </w:rPr>
        <w:t xml:space="preserve">.  On 12 October 2023 </w:t>
      </w:r>
      <w:proofErr w:type="spellStart"/>
      <w:r w:rsidR="00B546C9" w:rsidRPr="0021001C">
        <w:rPr>
          <w:lang w:val="en-US"/>
        </w:rPr>
        <w:t>Mr</w:t>
      </w:r>
      <w:proofErr w:type="spellEnd"/>
      <w:r w:rsidR="00B546C9" w:rsidRPr="0021001C">
        <w:rPr>
          <w:lang w:val="en-US"/>
        </w:rPr>
        <w:t> </w:t>
      </w:r>
      <w:proofErr w:type="gramStart"/>
      <w:r w:rsidR="00B546C9" w:rsidRPr="0021001C">
        <w:rPr>
          <w:lang w:val="en-US"/>
        </w:rPr>
        <w:t>H</w:t>
      </w:r>
      <w:r w:rsidR="009F79B7">
        <w:rPr>
          <w:lang w:val="en-US"/>
        </w:rPr>
        <w:t>[</w:t>
      </w:r>
      <w:proofErr w:type="gramEnd"/>
      <w:r w:rsidR="009F79B7">
        <w:rPr>
          <w:lang w:val="en-US"/>
        </w:rPr>
        <w:t>…]</w:t>
      </w:r>
      <w:r w:rsidR="00B546C9">
        <w:t xml:space="preserve"> </w:t>
      </w:r>
      <w:r w:rsidR="00830C41" w:rsidRPr="0021001C">
        <w:rPr>
          <w:rFonts w:cs="Arial"/>
          <w:lang w:val="en-GB"/>
        </w:rPr>
        <w:t xml:space="preserve">was arrested </w:t>
      </w:r>
      <w:r w:rsidR="00B546C9" w:rsidRPr="0021001C">
        <w:rPr>
          <w:rFonts w:cs="Arial"/>
          <w:lang w:val="en-GB"/>
        </w:rPr>
        <w:t xml:space="preserve">by the Sheriff </w:t>
      </w:r>
      <w:r w:rsidR="00830C41" w:rsidRPr="0021001C">
        <w:rPr>
          <w:rFonts w:cs="Arial"/>
          <w:lang w:val="en-GB"/>
        </w:rPr>
        <w:t xml:space="preserve">and incarcerated at </w:t>
      </w:r>
      <w:proofErr w:type="spellStart"/>
      <w:r w:rsidR="00830C41" w:rsidRPr="0021001C">
        <w:rPr>
          <w:rFonts w:cs="Arial"/>
          <w:lang w:val="en-GB"/>
        </w:rPr>
        <w:t>Pollsmoor</w:t>
      </w:r>
      <w:proofErr w:type="spellEnd"/>
      <w:r w:rsidR="00830C41" w:rsidRPr="0021001C">
        <w:rPr>
          <w:rFonts w:cs="Arial"/>
          <w:lang w:val="en-GB"/>
        </w:rPr>
        <w:t xml:space="preserve"> Prison.  Later that day</w:t>
      </w:r>
      <w:r w:rsidR="00BC562A" w:rsidRPr="0021001C">
        <w:rPr>
          <w:rFonts w:cs="Arial"/>
          <w:lang w:val="en-GB"/>
        </w:rPr>
        <w:t xml:space="preserve"> the writ was stayed</w:t>
      </w:r>
      <w:r w:rsidR="00830C41" w:rsidRPr="0021001C">
        <w:rPr>
          <w:rFonts w:cs="Arial"/>
          <w:lang w:val="en-GB"/>
        </w:rPr>
        <w:t xml:space="preserve">, pursuant to </w:t>
      </w:r>
      <w:r w:rsidR="00830C41" w:rsidRPr="0021001C">
        <w:rPr>
          <w:rFonts w:cs="Arial"/>
          <w:lang w:val="en-GB"/>
        </w:rPr>
        <w:lastRenderedPageBreak/>
        <w:t>urgent proceedings in this Court</w:t>
      </w:r>
      <w:r w:rsidR="00BC562A" w:rsidRPr="0021001C">
        <w:rPr>
          <w:rFonts w:cs="Arial"/>
          <w:lang w:val="en-GB"/>
        </w:rPr>
        <w:t xml:space="preserve"> before Erasmus J</w:t>
      </w:r>
      <w:r w:rsidR="000E23A2" w:rsidRPr="0021001C">
        <w:rPr>
          <w:rFonts w:cs="Arial"/>
          <w:lang w:val="en-GB"/>
        </w:rPr>
        <w:t>, who in addition</w:t>
      </w:r>
      <w:r w:rsidR="00B546C9" w:rsidRPr="0021001C">
        <w:rPr>
          <w:rFonts w:cs="Arial"/>
          <w:lang w:val="en-GB"/>
        </w:rPr>
        <w:t>,</w:t>
      </w:r>
      <w:r w:rsidR="000E23A2" w:rsidRPr="0021001C">
        <w:rPr>
          <w:rFonts w:cs="Arial"/>
          <w:lang w:val="en-GB"/>
        </w:rPr>
        <w:t xml:space="preserve"> </w:t>
      </w:r>
      <w:r w:rsidR="003E3468" w:rsidRPr="0021001C">
        <w:rPr>
          <w:rFonts w:cs="Arial"/>
          <w:lang w:val="en-GB"/>
        </w:rPr>
        <w:t xml:space="preserve">took on the role of the case management judge in the divorce proceedings in that he was of the view that the divorce proceedings ought to be finalised expeditiously.  </w:t>
      </w:r>
    </w:p>
    <w:p w:rsidR="00E31E3E" w:rsidRDefault="00F632A5" w:rsidP="00F632A5">
      <w:pPr>
        <w:snapToGrid w:val="0"/>
        <w:spacing w:before="120" w:after="240" w:line="480" w:lineRule="auto"/>
        <w:ind w:hanging="6"/>
        <w:jc w:val="both"/>
        <w:rPr>
          <w:rFonts w:cs="Arial"/>
          <w:lang w:val="en-GB"/>
        </w:rPr>
      </w:pPr>
      <w:r>
        <w:rPr>
          <w:rFonts w:cs="Arial"/>
          <w:lang w:val="en-GB"/>
        </w:rPr>
        <w:t>[9]</w:t>
      </w:r>
      <w:r>
        <w:rPr>
          <w:rFonts w:cs="Arial"/>
          <w:lang w:val="en-GB"/>
        </w:rPr>
        <w:tab/>
      </w:r>
      <w:r w:rsidR="006404A7">
        <w:rPr>
          <w:rFonts w:cs="Arial"/>
          <w:lang w:val="en-GB"/>
        </w:rPr>
        <w:t xml:space="preserve">On 13 December 2023 the Supreme Court of Appeal granted </w:t>
      </w:r>
      <w:proofErr w:type="spellStart"/>
      <w:r w:rsidR="00B546C9">
        <w:rPr>
          <w:lang w:val="en-US"/>
        </w:rPr>
        <w:t>Mr</w:t>
      </w:r>
      <w:proofErr w:type="spellEnd"/>
      <w:r w:rsidR="00B546C9">
        <w:rPr>
          <w:lang w:val="en-US"/>
        </w:rPr>
        <w:t> </w:t>
      </w:r>
      <w:proofErr w:type="gramStart"/>
      <w:r w:rsidR="00B546C9">
        <w:rPr>
          <w:lang w:val="en-US"/>
        </w:rPr>
        <w:t>H</w:t>
      </w:r>
      <w:r w:rsidR="00E41AAA">
        <w:rPr>
          <w:lang w:val="en-US"/>
        </w:rPr>
        <w:t>[</w:t>
      </w:r>
      <w:proofErr w:type="gramEnd"/>
      <w:r w:rsidR="00E41AAA">
        <w:rPr>
          <w:lang w:val="en-US"/>
        </w:rPr>
        <w:t>…]</w:t>
      </w:r>
      <w:r w:rsidR="00B546C9">
        <w:t xml:space="preserve"> </w:t>
      </w:r>
      <w:r w:rsidR="006404A7">
        <w:rPr>
          <w:rFonts w:cs="Arial"/>
          <w:lang w:val="en-GB"/>
        </w:rPr>
        <w:t xml:space="preserve">leave to appeal to the full bench of this Division against the contempt order granted by Maher AJ.  </w:t>
      </w:r>
    </w:p>
    <w:p w:rsidR="00E31E3E" w:rsidRDefault="00E31E3E" w:rsidP="003A4CEE">
      <w:pPr>
        <w:pStyle w:val="Heading1"/>
        <w:rPr>
          <w:lang w:val="en-GB"/>
        </w:rPr>
      </w:pPr>
      <w:r>
        <w:rPr>
          <w:lang w:val="en-GB"/>
        </w:rPr>
        <w:t xml:space="preserve">The proceedings before this Court </w:t>
      </w:r>
    </w:p>
    <w:p w:rsidR="00E31E3E" w:rsidRDefault="00F632A5" w:rsidP="00F632A5">
      <w:pPr>
        <w:keepNext/>
        <w:keepLines/>
        <w:snapToGrid w:val="0"/>
        <w:spacing w:before="120" w:after="240" w:line="480" w:lineRule="auto"/>
        <w:ind w:hanging="6"/>
        <w:jc w:val="both"/>
        <w:rPr>
          <w:rFonts w:cs="Arial"/>
          <w:lang w:val="en-GB"/>
        </w:rPr>
      </w:pPr>
      <w:r>
        <w:rPr>
          <w:rFonts w:cs="Arial"/>
          <w:lang w:val="en-GB"/>
        </w:rPr>
        <w:t>[10]</w:t>
      </w:r>
      <w:r>
        <w:rPr>
          <w:rFonts w:cs="Arial"/>
          <w:lang w:val="en-GB"/>
        </w:rPr>
        <w:tab/>
      </w:r>
      <w:proofErr w:type="spellStart"/>
      <w:r w:rsidR="00096419">
        <w:rPr>
          <w:lang w:val="en-US"/>
        </w:rPr>
        <w:t>Ms</w:t>
      </w:r>
      <w:proofErr w:type="spellEnd"/>
      <w:r w:rsidR="00096419">
        <w:rPr>
          <w:lang w:val="en-US"/>
        </w:rPr>
        <w:t> </w:t>
      </w:r>
      <w:proofErr w:type="gramStart"/>
      <w:r w:rsidR="00096419">
        <w:rPr>
          <w:lang w:val="en-US"/>
        </w:rPr>
        <w:t>H</w:t>
      </w:r>
      <w:r w:rsidR="00E41AAA">
        <w:rPr>
          <w:lang w:val="en-US"/>
        </w:rPr>
        <w:t>[</w:t>
      </w:r>
      <w:proofErr w:type="gramEnd"/>
      <w:r w:rsidR="00E41AAA">
        <w:rPr>
          <w:lang w:val="en-US"/>
        </w:rPr>
        <w:t>…]</w:t>
      </w:r>
      <w:r w:rsidR="00096419">
        <w:t xml:space="preserve"> </w:t>
      </w:r>
      <w:r w:rsidR="0043439D">
        <w:rPr>
          <w:rFonts w:cs="Arial"/>
          <w:lang w:val="en-GB"/>
        </w:rPr>
        <w:t xml:space="preserve">approached this </w:t>
      </w:r>
      <w:r w:rsidR="003A7ABC">
        <w:rPr>
          <w:rFonts w:cs="Arial"/>
          <w:lang w:val="en-GB"/>
        </w:rPr>
        <w:t>C</w:t>
      </w:r>
      <w:r w:rsidR="0043439D">
        <w:rPr>
          <w:rFonts w:cs="Arial"/>
          <w:lang w:val="en-GB"/>
        </w:rPr>
        <w:t>ourt on an urgent basis for relief in two parts.</w:t>
      </w:r>
    </w:p>
    <w:p w:rsidR="00067268" w:rsidRDefault="00F632A5" w:rsidP="00F632A5">
      <w:pPr>
        <w:keepNext/>
        <w:keepLines/>
        <w:snapToGrid w:val="0"/>
        <w:spacing w:before="120" w:after="240" w:line="480" w:lineRule="auto"/>
        <w:ind w:hanging="6"/>
        <w:jc w:val="both"/>
        <w:rPr>
          <w:rFonts w:cs="Arial"/>
          <w:lang w:val="en-GB"/>
        </w:rPr>
      </w:pPr>
      <w:r>
        <w:rPr>
          <w:rFonts w:cs="Arial"/>
          <w:lang w:val="en-GB"/>
        </w:rPr>
        <w:t>[11]</w:t>
      </w:r>
      <w:r>
        <w:rPr>
          <w:rFonts w:cs="Arial"/>
          <w:lang w:val="en-GB"/>
        </w:rPr>
        <w:tab/>
      </w:r>
      <w:r w:rsidR="00067268">
        <w:rPr>
          <w:rFonts w:cs="Arial"/>
          <w:lang w:val="en-GB"/>
        </w:rPr>
        <w:t xml:space="preserve">In Part A of the notice of motion </w:t>
      </w:r>
      <w:r w:rsidR="00096419">
        <w:rPr>
          <w:rFonts w:cs="Arial"/>
          <w:lang w:val="en-GB"/>
        </w:rPr>
        <w:t>she</w:t>
      </w:r>
      <w:r w:rsidR="00067268">
        <w:rPr>
          <w:rFonts w:cs="Arial"/>
          <w:lang w:val="en-GB"/>
        </w:rPr>
        <w:t xml:space="preserve"> s</w:t>
      </w:r>
      <w:r w:rsidR="003A7ABC">
        <w:rPr>
          <w:rFonts w:cs="Arial"/>
          <w:lang w:val="en-GB"/>
        </w:rPr>
        <w:t>ought</w:t>
      </w:r>
      <w:r w:rsidR="00067268">
        <w:rPr>
          <w:rFonts w:cs="Arial"/>
          <w:lang w:val="en-GB"/>
        </w:rPr>
        <w:t xml:space="preserve"> order</w:t>
      </w:r>
      <w:r w:rsidR="004F12EC">
        <w:rPr>
          <w:rFonts w:cs="Arial"/>
          <w:lang w:val="en-GB"/>
        </w:rPr>
        <w:t>s</w:t>
      </w:r>
      <w:r w:rsidR="00A27DFE">
        <w:rPr>
          <w:rFonts w:cs="Arial"/>
          <w:lang w:val="en-GB"/>
        </w:rPr>
        <w:t xml:space="preserve"> directing that</w:t>
      </w:r>
      <w:r w:rsidR="004F12EC">
        <w:rPr>
          <w:rFonts w:cs="Arial"/>
          <w:lang w:val="en-GB"/>
        </w:rPr>
        <w:t>:</w:t>
      </w:r>
    </w:p>
    <w:p w:rsidR="004F12EC" w:rsidRDefault="00F632A5" w:rsidP="00F632A5">
      <w:pPr>
        <w:snapToGrid w:val="0"/>
        <w:spacing w:before="120" w:after="240" w:line="480" w:lineRule="auto"/>
        <w:ind w:left="1985" w:hanging="1276"/>
        <w:jc w:val="both"/>
        <w:rPr>
          <w:rFonts w:cs="Arial"/>
          <w:lang w:val="en-GB"/>
        </w:rPr>
      </w:pPr>
      <w:r>
        <w:rPr>
          <w:rFonts w:cs="Arial"/>
          <w:lang w:val="en-GB"/>
        </w:rPr>
        <w:t>[11.1]</w:t>
      </w:r>
      <w:r>
        <w:rPr>
          <w:rFonts w:cs="Arial"/>
          <w:lang w:val="en-GB"/>
        </w:rPr>
        <w:tab/>
      </w:r>
      <w:proofErr w:type="spellStart"/>
      <w:r w:rsidR="00096419">
        <w:rPr>
          <w:lang w:val="en-US"/>
        </w:rPr>
        <w:t>Mr</w:t>
      </w:r>
      <w:proofErr w:type="spellEnd"/>
      <w:r w:rsidR="00096419">
        <w:rPr>
          <w:lang w:val="en-US"/>
        </w:rPr>
        <w:t> </w:t>
      </w:r>
      <w:proofErr w:type="gramStart"/>
      <w:r w:rsidR="00096419">
        <w:rPr>
          <w:lang w:val="en-US"/>
        </w:rPr>
        <w:t>H</w:t>
      </w:r>
      <w:r w:rsidR="00E41AAA">
        <w:rPr>
          <w:lang w:val="en-US"/>
        </w:rPr>
        <w:t>[</w:t>
      </w:r>
      <w:proofErr w:type="gramEnd"/>
      <w:r w:rsidR="00E41AAA">
        <w:rPr>
          <w:lang w:val="en-US"/>
        </w:rPr>
        <w:t>…]</w:t>
      </w:r>
      <w:r w:rsidR="00321C02">
        <w:rPr>
          <w:rFonts w:cs="Arial"/>
          <w:lang w:val="en-GB"/>
        </w:rPr>
        <w:t xml:space="preserve"> pay arrear school fees in respect of the minor children within 48 hours</w:t>
      </w:r>
      <w:r w:rsidR="00BC2322">
        <w:rPr>
          <w:rFonts w:cs="Arial"/>
          <w:lang w:val="en-GB"/>
        </w:rPr>
        <w:t>;</w:t>
      </w:r>
    </w:p>
    <w:p w:rsidR="00BC2322" w:rsidRDefault="00F632A5" w:rsidP="00F632A5">
      <w:pPr>
        <w:snapToGrid w:val="0"/>
        <w:spacing w:before="120" w:after="240" w:line="480" w:lineRule="auto"/>
        <w:ind w:left="1985" w:hanging="1276"/>
        <w:jc w:val="both"/>
        <w:rPr>
          <w:rFonts w:cs="Arial"/>
          <w:lang w:val="en-GB"/>
        </w:rPr>
      </w:pPr>
      <w:r>
        <w:rPr>
          <w:rFonts w:cs="Arial"/>
          <w:lang w:val="en-GB"/>
        </w:rPr>
        <w:t>[11.2]</w:t>
      </w:r>
      <w:r>
        <w:rPr>
          <w:rFonts w:cs="Arial"/>
          <w:lang w:val="en-GB"/>
        </w:rPr>
        <w:tab/>
      </w:r>
      <w:proofErr w:type="spellStart"/>
      <w:r w:rsidR="00096419">
        <w:rPr>
          <w:lang w:val="en-US"/>
        </w:rPr>
        <w:t>Mr</w:t>
      </w:r>
      <w:proofErr w:type="spellEnd"/>
      <w:r w:rsidR="00096419">
        <w:rPr>
          <w:lang w:val="en-US"/>
        </w:rPr>
        <w:t> H</w:t>
      </w:r>
      <w:r w:rsidR="00E41AAA">
        <w:rPr>
          <w:lang w:val="en-US"/>
        </w:rPr>
        <w:t>[…]</w:t>
      </w:r>
      <w:r w:rsidR="00096419">
        <w:t xml:space="preserve"> </w:t>
      </w:r>
      <w:r w:rsidR="00BC2322">
        <w:rPr>
          <w:rFonts w:cs="Arial"/>
          <w:lang w:val="en-GB"/>
        </w:rPr>
        <w:t>comply with paragraph 3.4 of the Rule 43 Order;</w:t>
      </w:r>
      <w:r w:rsidR="00BC2322">
        <w:rPr>
          <w:rStyle w:val="FootnoteReference"/>
          <w:rFonts w:cs="Arial"/>
          <w:lang w:val="en-GB"/>
        </w:rPr>
        <w:footnoteReference w:id="5"/>
      </w:r>
    </w:p>
    <w:p w:rsidR="003725D7" w:rsidRDefault="00F632A5" w:rsidP="00F632A5">
      <w:pPr>
        <w:snapToGrid w:val="0"/>
        <w:spacing w:before="120" w:after="240" w:line="480" w:lineRule="auto"/>
        <w:ind w:left="1985" w:hanging="1276"/>
        <w:jc w:val="both"/>
        <w:rPr>
          <w:rFonts w:cs="Arial"/>
          <w:lang w:val="en-GB"/>
        </w:rPr>
      </w:pPr>
      <w:r>
        <w:rPr>
          <w:rFonts w:cs="Arial"/>
          <w:lang w:val="en-GB"/>
        </w:rPr>
        <w:t>[11.3]</w:t>
      </w:r>
      <w:r>
        <w:rPr>
          <w:rFonts w:cs="Arial"/>
          <w:lang w:val="en-GB"/>
        </w:rPr>
        <w:tab/>
      </w:r>
      <w:r w:rsidR="00096419">
        <w:rPr>
          <w:rFonts w:cs="Arial"/>
          <w:lang w:val="en-GB"/>
        </w:rPr>
        <w:t xml:space="preserve">In the event that </w:t>
      </w:r>
      <w:proofErr w:type="spellStart"/>
      <w:r w:rsidR="00E41AAA">
        <w:rPr>
          <w:lang w:val="en-US"/>
        </w:rPr>
        <w:t>Mr</w:t>
      </w:r>
      <w:proofErr w:type="spellEnd"/>
      <w:r w:rsidR="00E41AAA">
        <w:rPr>
          <w:lang w:val="en-US"/>
        </w:rPr>
        <w:t> H[…]</w:t>
      </w:r>
      <w:r w:rsidR="00096419">
        <w:t xml:space="preserve"> </w:t>
      </w:r>
      <w:r w:rsidR="00096419">
        <w:rPr>
          <w:rFonts w:cs="Arial"/>
          <w:lang w:val="en-GB"/>
        </w:rPr>
        <w:t>fail</w:t>
      </w:r>
      <w:r w:rsidR="003A7ABC">
        <w:rPr>
          <w:rFonts w:cs="Arial"/>
          <w:lang w:val="en-GB"/>
        </w:rPr>
        <w:t>ed</w:t>
      </w:r>
      <w:r w:rsidR="00096419">
        <w:rPr>
          <w:rFonts w:cs="Arial"/>
          <w:lang w:val="en-GB"/>
        </w:rPr>
        <w:t xml:space="preserve"> to pay</w:t>
      </w:r>
      <w:r w:rsidR="002E08F0">
        <w:rPr>
          <w:rFonts w:cs="Arial"/>
          <w:lang w:val="en-GB"/>
        </w:rPr>
        <w:t xml:space="preserve"> the arrear school fees and </w:t>
      </w:r>
      <w:r w:rsidR="00096419">
        <w:rPr>
          <w:rFonts w:cs="Arial"/>
          <w:lang w:val="en-GB"/>
        </w:rPr>
        <w:t xml:space="preserve">to </w:t>
      </w:r>
      <w:r w:rsidR="002E08F0">
        <w:rPr>
          <w:rFonts w:cs="Arial"/>
          <w:lang w:val="en-GB"/>
        </w:rPr>
        <w:t>compl</w:t>
      </w:r>
      <w:r w:rsidR="00096419">
        <w:rPr>
          <w:rFonts w:cs="Arial"/>
          <w:lang w:val="en-GB"/>
        </w:rPr>
        <w:t>y</w:t>
      </w:r>
      <w:r w:rsidR="002E08F0">
        <w:rPr>
          <w:rFonts w:cs="Arial"/>
          <w:lang w:val="en-GB"/>
        </w:rPr>
        <w:t xml:space="preserve"> with paragraph</w:t>
      </w:r>
      <w:r w:rsidR="003A7ABC">
        <w:rPr>
          <w:rFonts w:cs="Arial"/>
          <w:lang w:val="en-GB"/>
        </w:rPr>
        <w:t> </w:t>
      </w:r>
      <w:r w:rsidR="002E08F0">
        <w:rPr>
          <w:rFonts w:cs="Arial"/>
          <w:lang w:val="en-GB"/>
        </w:rPr>
        <w:t>3.4 of the Rule 43 Order</w:t>
      </w:r>
      <w:r w:rsidR="00DC1284">
        <w:rPr>
          <w:rFonts w:cs="Arial"/>
          <w:lang w:val="en-GB"/>
        </w:rPr>
        <w:t xml:space="preserve"> within 48 hours, </w:t>
      </w:r>
      <w:r w:rsidR="00A47F2C">
        <w:rPr>
          <w:rFonts w:cs="Arial"/>
          <w:lang w:val="en-GB"/>
        </w:rPr>
        <w:t xml:space="preserve">that </w:t>
      </w:r>
      <w:r w:rsidR="00DC1284">
        <w:rPr>
          <w:rFonts w:cs="Arial"/>
          <w:lang w:val="en-GB"/>
        </w:rPr>
        <w:t>the second</w:t>
      </w:r>
      <w:r w:rsidR="000B398C">
        <w:rPr>
          <w:rFonts w:cs="Arial"/>
          <w:lang w:val="en-GB"/>
        </w:rPr>
        <w:t xml:space="preserve"> </w:t>
      </w:r>
      <w:r w:rsidR="00DC1284">
        <w:rPr>
          <w:rFonts w:cs="Arial"/>
          <w:lang w:val="en-GB"/>
        </w:rPr>
        <w:t>and third respondent</w:t>
      </w:r>
      <w:r w:rsidR="003A7ABC">
        <w:rPr>
          <w:rFonts w:cs="Arial"/>
          <w:lang w:val="en-GB"/>
        </w:rPr>
        <w:t>s</w:t>
      </w:r>
      <w:r w:rsidR="000B398C">
        <w:rPr>
          <w:rFonts w:cs="Arial"/>
          <w:lang w:val="en-GB"/>
        </w:rPr>
        <w:t xml:space="preserve"> (collectively </w:t>
      </w:r>
      <w:r w:rsidR="000B398C" w:rsidRPr="003A7ABC">
        <w:rPr>
          <w:rFonts w:cs="Arial"/>
          <w:i/>
          <w:iCs/>
          <w:lang w:val="en-GB"/>
        </w:rPr>
        <w:t>‘the paternal grandparents’</w:t>
      </w:r>
      <w:r w:rsidR="000B398C">
        <w:rPr>
          <w:rFonts w:cs="Arial"/>
          <w:lang w:val="en-GB"/>
        </w:rPr>
        <w:t>)</w:t>
      </w:r>
      <w:r w:rsidR="006D4975">
        <w:rPr>
          <w:rStyle w:val="FootnoteReference"/>
          <w:rFonts w:cs="Arial"/>
          <w:lang w:val="en-GB"/>
        </w:rPr>
        <w:footnoteReference w:id="6"/>
      </w:r>
      <w:r w:rsidR="00A47F2C">
        <w:rPr>
          <w:rFonts w:cs="Arial"/>
          <w:lang w:val="en-GB"/>
        </w:rPr>
        <w:t xml:space="preserve"> </w:t>
      </w:r>
      <w:r w:rsidR="00464000">
        <w:rPr>
          <w:rFonts w:cs="Arial"/>
          <w:lang w:val="en-GB"/>
        </w:rPr>
        <w:t xml:space="preserve">pay the arrear school fees within </w:t>
      </w:r>
      <w:r w:rsidR="00A47F2C">
        <w:rPr>
          <w:rFonts w:cs="Arial"/>
          <w:lang w:val="en-GB"/>
        </w:rPr>
        <w:t xml:space="preserve">48 hours and </w:t>
      </w:r>
      <w:r w:rsidR="0071180E">
        <w:rPr>
          <w:rFonts w:cs="Arial"/>
          <w:lang w:val="en-GB"/>
        </w:rPr>
        <w:t xml:space="preserve">that the </w:t>
      </w:r>
      <w:r w:rsidR="00467F54">
        <w:rPr>
          <w:rFonts w:cs="Arial"/>
          <w:lang w:val="en-GB"/>
        </w:rPr>
        <w:t>paternal grandparents pay the minor children</w:t>
      </w:r>
      <w:r w:rsidR="001017B9">
        <w:rPr>
          <w:rFonts w:cs="Arial"/>
          <w:lang w:val="en-GB"/>
        </w:rPr>
        <w:t>’s comprehensive educational costs</w:t>
      </w:r>
      <w:r w:rsidR="00467F54">
        <w:rPr>
          <w:rFonts w:cs="Arial"/>
          <w:lang w:val="en-GB"/>
        </w:rPr>
        <w:t xml:space="preserve"> as </w:t>
      </w:r>
      <w:r w:rsidR="001017B9">
        <w:rPr>
          <w:rFonts w:cs="Arial"/>
          <w:lang w:val="en-GB"/>
        </w:rPr>
        <w:t>provided for</w:t>
      </w:r>
      <w:r w:rsidR="00467F54">
        <w:rPr>
          <w:rFonts w:cs="Arial"/>
          <w:lang w:val="en-GB"/>
        </w:rPr>
        <w:t xml:space="preserve"> in paragraph 3.4 of the Rule 43 Order</w:t>
      </w:r>
      <w:r w:rsidR="006734A5">
        <w:rPr>
          <w:rFonts w:cs="Arial"/>
          <w:lang w:val="en-GB"/>
        </w:rPr>
        <w:t>; and</w:t>
      </w:r>
    </w:p>
    <w:p w:rsidR="00196361" w:rsidRDefault="00F632A5" w:rsidP="00F632A5">
      <w:pPr>
        <w:snapToGrid w:val="0"/>
        <w:spacing w:before="120" w:after="240" w:line="480" w:lineRule="auto"/>
        <w:ind w:left="1985" w:hanging="1276"/>
        <w:jc w:val="both"/>
        <w:rPr>
          <w:rFonts w:cs="Arial"/>
          <w:lang w:val="en-GB"/>
        </w:rPr>
      </w:pPr>
      <w:r>
        <w:rPr>
          <w:rFonts w:cs="Arial"/>
          <w:lang w:val="en-GB"/>
        </w:rPr>
        <w:lastRenderedPageBreak/>
        <w:t>[11.4]</w:t>
      </w:r>
      <w:r>
        <w:rPr>
          <w:rFonts w:cs="Arial"/>
          <w:lang w:val="en-GB"/>
        </w:rPr>
        <w:tab/>
      </w:r>
      <w:r w:rsidR="006734A5">
        <w:rPr>
          <w:rFonts w:cs="Arial"/>
          <w:lang w:val="en-GB"/>
        </w:rPr>
        <w:t xml:space="preserve">In the event that </w:t>
      </w:r>
      <w:proofErr w:type="spellStart"/>
      <w:r w:rsidR="006734A5">
        <w:rPr>
          <w:lang w:val="en-US"/>
        </w:rPr>
        <w:t>Mr</w:t>
      </w:r>
      <w:proofErr w:type="spellEnd"/>
      <w:r w:rsidR="006734A5">
        <w:rPr>
          <w:lang w:val="en-US"/>
        </w:rPr>
        <w:t> </w:t>
      </w:r>
      <w:proofErr w:type="gramStart"/>
      <w:r w:rsidR="006734A5">
        <w:rPr>
          <w:lang w:val="en-US"/>
        </w:rPr>
        <w:t>H</w:t>
      </w:r>
      <w:r w:rsidR="004B5DC5">
        <w:rPr>
          <w:lang w:val="en-US"/>
        </w:rPr>
        <w:t>[</w:t>
      </w:r>
      <w:proofErr w:type="gramEnd"/>
      <w:r w:rsidR="004B5DC5">
        <w:rPr>
          <w:lang w:val="en-US"/>
        </w:rPr>
        <w:t>…]</w:t>
      </w:r>
      <w:r w:rsidR="006734A5">
        <w:rPr>
          <w:lang w:val="en-US"/>
        </w:rPr>
        <w:t xml:space="preserve"> and/or the paternal grandparents </w:t>
      </w:r>
      <w:r w:rsidR="006734A5">
        <w:rPr>
          <w:rFonts w:cs="Arial"/>
          <w:lang w:val="en-GB"/>
        </w:rPr>
        <w:t>fail</w:t>
      </w:r>
      <w:r w:rsidR="008510E9">
        <w:rPr>
          <w:rFonts w:cs="Arial"/>
          <w:lang w:val="en-GB"/>
        </w:rPr>
        <w:t>ed</w:t>
      </w:r>
      <w:r w:rsidR="006734A5">
        <w:rPr>
          <w:rFonts w:cs="Arial"/>
          <w:lang w:val="en-GB"/>
        </w:rPr>
        <w:t xml:space="preserve"> to pay the arrear school fees and to comply with paragraph 3.4 of the Rule 43 Order</w:t>
      </w:r>
      <w:r w:rsidR="00196361">
        <w:rPr>
          <w:rFonts w:cs="Arial"/>
          <w:lang w:val="en-GB"/>
        </w:rPr>
        <w:t>:</w:t>
      </w:r>
      <w:r w:rsidR="002856E9">
        <w:rPr>
          <w:rFonts w:cs="Arial"/>
          <w:lang w:val="en-GB"/>
        </w:rPr>
        <w:t xml:space="preserve"> </w:t>
      </w:r>
    </w:p>
    <w:p w:rsidR="00196361" w:rsidRPr="00196361" w:rsidRDefault="00F632A5" w:rsidP="00F632A5">
      <w:pPr>
        <w:snapToGrid w:val="0"/>
        <w:spacing w:before="120" w:after="240" w:line="480" w:lineRule="auto"/>
        <w:ind w:left="3119" w:hanging="1134"/>
        <w:jc w:val="both"/>
        <w:rPr>
          <w:rFonts w:cs="Arial"/>
          <w:lang w:val="en-GB"/>
        </w:rPr>
      </w:pPr>
      <w:r w:rsidRPr="00196361">
        <w:rPr>
          <w:rFonts w:cs="Arial"/>
          <w:lang w:val="en-GB"/>
        </w:rPr>
        <w:t>[11.4.1]</w:t>
      </w:r>
      <w:r w:rsidRPr="00196361">
        <w:rPr>
          <w:rFonts w:cs="Arial"/>
          <w:lang w:val="en-GB"/>
        </w:rPr>
        <w:tab/>
      </w:r>
      <w:r w:rsidR="002856E9">
        <w:rPr>
          <w:rFonts w:cs="Arial"/>
          <w:lang w:val="en-GB"/>
        </w:rPr>
        <w:t xml:space="preserve">a warrant of arrest be issued for </w:t>
      </w:r>
      <w:proofErr w:type="spellStart"/>
      <w:r w:rsidR="002856E9">
        <w:rPr>
          <w:lang w:val="en-US"/>
        </w:rPr>
        <w:t>Mr</w:t>
      </w:r>
      <w:proofErr w:type="spellEnd"/>
      <w:r w:rsidR="002856E9">
        <w:rPr>
          <w:lang w:val="en-US"/>
        </w:rPr>
        <w:t> </w:t>
      </w:r>
      <w:proofErr w:type="gramStart"/>
      <w:r w:rsidR="002856E9">
        <w:rPr>
          <w:lang w:val="en-US"/>
        </w:rPr>
        <w:t>H</w:t>
      </w:r>
      <w:r w:rsidR="00DE3398">
        <w:rPr>
          <w:lang w:val="en-US"/>
        </w:rPr>
        <w:t>[</w:t>
      </w:r>
      <w:proofErr w:type="gramEnd"/>
      <w:r w:rsidR="00DE3398">
        <w:rPr>
          <w:lang w:val="en-US"/>
        </w:rPr>
        <w:t>…]</w:t>
      </w:r>
      <w:r w:rsidR="002856E9">
        <w:rPr>
          <w:lang w:val="en-US"/>
        </w:rPr>
        <w:t xml:space="preserve">’ immediate committal </w:t>
      </w:r>
      <w:r w:rsidR="007C6819">
        <w:rPr>
          <w:lang w:val="en-US"/>
        </w:rPr>
        <w:t>to prison</w:t>
      </w:r>
      <w:r w:rsidR="00196361">
        <w:rPr>
          <w:lang w:val="en-US"/>
        </w:rPr>
        <w:t>;</w:t>
      </w:r>
      <w:r w:rsidR="007C6819">
        <w:rPr>
          <w:lang w:val="en-US"/>
        </w:rPr>
        <w:t xml:space="preserve"> and </w:t>
      </w:r>
    </w:p>
    <w:p w:rsidR="006734A5" w:rsidRDefault="00F632A5" w:rsidP="00F632A5">
      <w:pPr>
        <w:snapToGrid w:val="0"/>
        <w:spacing w:before="120" w:after="240" w:line="480" w:lineRule="auto"/>
        <w:ind w:left="3119" w:hanging="1134"/>
        <w:jc w:val="both"/>
        <w:rPr>
          <w:rFonts w:cs="Arial"/>
          <w:lang w:val="en-GB"/>
        </w:rPr>
      </w:pPr>
      <w:r>
        <w:rPr>
          <w:rFonts w:cs="Arial"/>
          <w:lang w:val="en-GB"/>
        </w:rPr>
        <w:t>[11.4.2]</w:t>
      </w:r>
      <w:r>
        <w:rPr>
          <w:rFonts w:cs="Arial"/>
          <w:lang w:val="en-GB"/>
        </w:rPr>
        <w:tab/>
      </w:r>
      <w:r w:rsidR="00196361">
        <w:rPr>
          <w:lang w:val="en-US"/>
        </w:rPr>
        <w:t xml:space="preserve">that </w:t>
      </w:r>
      <w:proofErr w:type="spellStart"/>
      <w:r w:rsidR="00196361">
        <w:rPr>
          <w:lang w:val="en-US"/>
        </w:rPr>
        <w:t>Mr</w:t>
      </w:r>
      <w:proofErr w:type="spellEnd"/>
      <w:r w:rsidR="00196361">
        <w:rPr>
          <w:lang w:val="en-US"/>
        </w:rPr>
        <w:t> </w:t>
      </w:r>
      <w:proofErr w:type="gramStart"/>
      <w:r w:rsidR="00196361">
        <w:rPr>
          <w:lang w:val="en-US"/>
        </w:rPr>
        <w:t>H</w:t>
      </w:r>
      <w:r w:rsidR="00DE3398">
        <w:rPr>
          <w:lang w:val="en-US"/>
        </w:rPr>
        <w:t>[</w:t>
      </w:r>
      <w:proofErr w:type="gramEnd"/>
      <w:r w:rsidR="00DE3398">
        <w:rPr>
          <w:lang w:val="en-US"/>
        </w:rPr>
        <w:t>…]</w:t>
      </w:r>
      <w:r w:rsidR="00196361">
        <w:rPr>
          <w:lang w:val="en-US"/>
        </w:rPr>
        <w:t xml:space="preserve"> be sentenced to </w:t>
      </w:r>
      <w:r w:rsidR="00EE09D6">
        <w:rPr>
          <w:lang w:val="en-US"/>
        </w:rPr>
        <w:t>a period of 6 months</w:t>
      </w:r>
      <w:r w:rsidR="00002454">
        <w:rPr>
          <w:lang w:val="en-US"/>
        </w:rPr>
        <w:t xml:space="preserve"> imprisonment, or such alternative period as the </w:t>
      </w:r>
      <w:r w:rsidR="008510E9">
        <w:rPr>
          <w:lang w:val="en-US"/>
        </w:rPr>
        <w:t>C</w:t>
      </w:r>
      <w:r w:rsidR="00002454">
        <w:rPr>
          <w:lang w:val="en-US"/>
        </w:rPr>
        <w:t>ourt may determine.</w:t>
      </w:r>
    </w:p>
    <w:p w:rsidR="001E489F" w:rsidRDefault="00F632A5" w:rsidP="00F632A5">
      <w:pPr>
        <w:snapToGrid w:val="0"/>
        <w:spacing w:before="120" w:after="240" w:line="480" w:lineRule="auto"/>
        <w:ind w:hanging="6"/>
        <w:jc w:val="both"/>
        <w:rPr>
          <w:rFonts w:cs="Arial"/>
          <w:lang w:val="en-GB"/>
        </w:rPr>
      </w:pPr>
      <w:r>
        <w:rPr>
          <w:rFonts w:cs="Arial"/>
          <w:lang w:val="en-GB"/>
        </w:rPr>
        <w:t>[12]</w:t>
      </w:r>
      <w:r>
        <w:rPr>
          <w:rFonts w:cs="Arial"/>
          <w:lang w:val="en-GB"/>
        </w:rPr>
        <w:tab/>
      </w:r>
      <w:r w:rsidR="001E489F">
        <w:rPr>
          <w:rFonts w:cs="Arial"/>
          <w:lang w:val="en-GB"/>
        </w:rPr>
        <w:t xml:space="preserve">In Part B of the notice of motion Ms </w:t>
      </w:r>
      <w:proofErr w:type="gramStart"/>
      <w:r w:rsidR="001E489F">
        <w:rPr>
          <w:rFonts w:cs="Arial"/>
          <w:lang w:val="en-GB"/>
        </w:rPr>
        <w:t>H</w:t>
      </w:r>
      <w:r w:rsidR="00DE3398">
        <w:rPr>
          <w:lang w:val="en-US"/>
        </w:rPr>
        <w:t>[</w:t>
      </w:r>
      <w:proofErr w:type="gramEnd"/>
      <w:r w:rsidR="00DE3398">
        <w:rPr>
          <w:lang w:val="en-US"/>
        </w:rPr>
        <w:t>…]</w:t>
      </w:r>
      <w:r w:rsidR="001E489F">
        <w:rPr>
          <w:rFonts w:cs="Arial"/>
          <w:lang w:val="en-GB"/>
        </w:rPr>
        <w:t xml:space="preserve"> </w:t>
      </w:r>
      <w:r w:rsidR="008510E9">
        <w:rPr>
          <w:rFonts w:cs="Arial"/>
          <w:lang w:val="en-GB"/>
        </w:rPr>
        <w:t>sought</w:t>
      </w:r>
      <w:r w:rsidR="001E489F">
        <w:rPr>
          <w:rFonts w:cs="Arial"/>
          <w:lang w:val="en-GB"/>
        </w:rPr>
        <w:t xml:space="preserve"> orders directing that:</w:t>
      </w:r>
    </w:p>
    <w:p w:rsidR="001E489F" w:rsidRDefault="00F632A5" w:rsidP="00F632A5">
      <w:pPr>
        <w:snapToGrid w:val="0"/>
        <w:spacing w:before="120" w:after="240" w:line="480" w:lineRule="auto"/>
        <w:ind w:left="1985" w:hanging="1276"/>
        <w:jc w:val="both"/>
        <w:rPr>
          <w:rFonts w:cs="Arial"/>
          <w:lang w:val="en-GB"/>
        </w:rPr>
      </w:pPr>
      <w:r>
        <w:rPr>
          <w:rFonts w:cs="Arial"/>
          <w:lang w:val="en-GB"/>
        </w:rPr>
        <w:t>[12.1]</w:t>
      </w:r>
      <w:r>
        <w:rPr>
          <w:rFonts w:cs="Arial"/>
          <w:lang w:val="en-GB"/>
        </w:rPr>
        <w:tab/>
      </w:r>
      <w:r w:rsidR="00C13FE8">
        <w:rPr>
          <w:rFonts w:cs="Arial"/>
          <w:lang w:val="en-GB"/>
        </w:rPr>
        <w:t xml:space="preserve">A rule </w:t>
      </w:r>
      <w:r w:rsidR="00C13FE8" w:rsidRPr="00E01CE9">
        <w:rPr>
          <w:rFonts w:cs="Arial"/>
          <w:i/>
          <w:iCs/>
          <w:lang w:val="en-GB"/>
        </w:rPr>
        <w:t>nisi</w:t>
      </w:r>
      <w:r w:rsidR="00C13FE8">
        <w:rPr>
          <w:rFonts w:cs="Arial"/>
          <w:lang w:val="en-GB"/>
        </w:rPr>
        <w:t xml:space="preserve"> be issued </w:t>
      </w:r>
      <w:r w:rsidR="00B623AF">
        <w:rPr>
          <w:rFonts w:cs="Arial"/>
          <w:lang w:val="en-GB"/>
        </w:rPr>
        <w:t>calling on Mr </w:t>
      </w:r>
      <w:proofErr w:type="gramStart"/>
      <w:r w:rsidR="00B623AF">
        <w:rPr>
          <w:rFonts w:cs="Arial"/>
          <w:lang w:val="en-GB"/>
        </w:rPr>
        <w:t>H</w:t>
      </w:r>
      <w:r w:rsidR="00DE3398">
        <w:rPr>
          <w:lang w:val="en-US"/>
        </w:rPr>
        <w:t>[</w:t>
      </w:r>
      <w:proofErr w:type="gramEnd"/>
      <w:r w:rsidR="00DE3398">
        <w:rPr>
          <w:lang w:val="en-US"/>
        </w:rPr>
        <w:t>…]</w:t>
      </w:r>
      <w:r w:rsidR="00B623AF">
        <w:rPr>
          <w:rFonts w:cs="Arial"/>
          <w:lang w:val="en-GB"/>
        </w:rPr>
        <w:t xml:space="preserve"> and the paternal grandparents to show cause why the following orders should not be granted:</w:t>
      </w:r>
    </w:p>
    <w:p w:rsidR="00B623AF" w:rsidRPr="00B9394D" w:rsidRDefault="00F632A5" w:rsidP="00F632A5">
      <w:pPr>
        <w:snapToGrid w:val="0"/>
        <w:spacing w:before="120" w:after="240" w:line="480" w:lineRule="auto"/>
        <w:ind w:left="3119" w:hanging="1134"/>
        <w:jc w:val="both"/>
        <w:rPr>
          <w:rFonts w:cs="Arial"/>
          <w:lang w:val="en-GB"/>
        </w:rPr>
      </w:pPr>
      <w:r w:rsidRPr="00B9394D">
        <w:rPr>
          <w:rFonts w:cs="Arial"/>
          <w:lang w:val="en-GB"/>
        </w:rPr>
        <w:t>[12.1.1]</w:t>
      </w:r>
      <w:r w:rsidRPr="00B9394D">
        <w:rPr>
          <w:rFonts w:cs="Arial"/>
          <w:lang w:val="en-GB"/>
        </w:rPr>
        <w:tab/>
      </w:r>
      <w:r w:rsidR="00B9394D">
        <w:rPr>
          <w:rFonts w:cs="Arial"/>
          <w:lang w:val="en-GB"/>
        </w:rPr>
        <w:t>An order finding Mr</w:t>
      </w:r>
      <w:r w:rsidR="00B9394D">
        <w:t> </w:t>
      </w:r>
      <w:proofErr w:type="gramStart"/>
      <w:r w:rsidR="00B9394D">
        <w:t>H</w:t>
      </w:r>
      <w:r w:rsidR="00DE3398">
        <w:rPr>
          <w:lang w:val="en-US"/>
        </w:rPr>
        <w:t>[</w:t>
      </w:r>
      <w:proofErr w:type="gramEnd"/>
      <w:r w:rsidR="00DE3398">
        <w:rPr>
          <w:lang w:val="en-US"/>
        </w:rPr>
        <w:t>…]</w:t>
      </w:r>
      <w:r w:rsidR="00B9394D">
        <w:t xml:space="preserve"> in contempt for failing to comply with paragraph 3.4 of the Rule 43 Order;</w:t>
      </w:r>
    </w:p>
    <w:p w:rsidR="00B9394D" w:rsidRPr="00BD44E7" w:rsidRDefault="00F632A5" w:rsidP="00F632A5">
      <w:pPr>
        <w:snapToGrid w:val="0"/>
        <w:spacing w:before="120" w:after="240" w:line="480" w:lineRule="auto"/>
        <w:ind w:left="3119" w:hanging="1134"/>
        <w:jc w:val="both"/>
        <w:rPr>
          <w:rFonts w:cs="Arial"/>
          <w:lang w:val="en-GB"/>
        </w:rPr>
      </w:pPr>
      <w:r w:rsidRPr="00BD44E7">
        <w:rPr>
          <w:rFonts w:cs="Arial"/>
          <w:lang w:val="en-GB"/>
        </w:rPr>
        <w:t>[12.1.2]</w:t>
      </w:r>
      <w:r w:rsidRPr="00BD44E7">
        <w:rPr>
          <w:rFonts w:cs="Arial"/>
          <w:lang w:val="en-GB"/>
        </w:rPr>
        <w:tab/>
      </w:r>
      <w:r w:rsidR="00381409">
        <w:t xml:space="preserve">An order directing that </w:t>
      </w:r>
      <w:r w:rsidR="00381409">
        <w:rPr>
          <w:rFonts w:cs="Arial"/>
          <w:lang w:val="en-GB"/>
        </w:rPr>
        <w:t>Mr</w:t>
      </w:r>
      <w:r w:rsidR="00381409">
        <w:t> </w:t>
      </w:r>
      <w:proofErr w:type="gramStart"/>
      <w:r w:rsidR="00381409">
        <w:t>H</w:t>
      </w:r>
      <w:r w:rsidR="00DE3398">
        <w:rPr>
          <w:lang w:val="en-US"/>
        </w:rPr>
        <w:t>[</w:t>
      </w:r>
      <w:proofErr w:type="gramEnd"/>
      <w:r w:rsidR="00DE3398">
        <w:rPr>
          <w:lang w:val="en-US"/>
        </w:rPr>
        <w:t>…]</w:t>
      </w:r>
      <w:r w:rsidR="00381409">
        <w:t xml:space="preserve"> be sentenced to a period of 12 months</w:t>
      </w:r>
      <w:r w:rsidR="00BD44E7">
        <w:t>’ imprisonment, suspended for 2</w:t>
      </w:r>
      <w:r w:rsidR="00DD37A3">
        <w:t> </w:t>
      </w:r>
      <w:r w:rsidR="00BD44E7">
        <w:t>years on condition that:</w:t>
      </w:r>
    </w:p>
    <w:p w:rsidR="00BD44E7" w:rsidRPr="006D51B4" w:rsidRDefault="00F632A5" w:rsidP="00F632A5">
      <w:pPr>
        <w:snapToGrid w:val="0"/>
        <w:spacing w:before="120" w:after="240" w:line="480" w:lineRule="auto"/>
        <w:ind w:left="4536" w:hanging="1417"/>
        <w:jc w:val="both"/>
        <w:rPr>
          <w:rFonts w:cs="Arial"/>
          <w:lang w:val="en-GB"/>
        </w:rPr>
      </w:pPr>
      <w:r w:rsidRPr="006D51B4">
        <w:rPr>
          <w:rFonts w:cs="Arial"/>
          <w:lang w:val="en-GB"/>
        </w:rPr>
        <w:t>12.1.2.1.</w:t>
      </w:r>
      <w:r w:rsidRPr="006D51B4">
        <w:rPr>
          <w:rFonts w:cs="Arial"/>
          <w:lang w:val="en-GB"/>
        </w:rPr>
        <w:tab/>
      </w:r>
      <w:r w:rsidR="006D51B4">
        <w:rPr>
          <w:rFonts w:cs="Arial"/>
          <w:lang w:val="en-GB"/>
        </w:rPr>
        <w:t>Mr</w:t>
      </w:r>
      <w:r w:rsidR="006D51B4">
        <w:t> </w:t>
      </w:r>
      <w:proofErr w:type="gramStart"/>
      <w:r w:rsidR="006D51B4">
        <w:t>H</w:t>
      </w:r>
      <w:r w:rsidR="00DE3398">
        <w:rPr>
          <w:lang w:val="en-US"/>
        </w:rPr>
        <w:t>[</w:t>
      </w:r>
      <w:proofErr w:type="gramEnd"/>
      <w:r w:rsidR="00DE3398">
        <w:rPr>
          <w:lang w:val="en-US"/>
        </w:rPr>
        <w:t>…]</w:t>
      </w:r>
      <w:r w:rsidR="006D51B4">
        <w:t xml:space="preserve"> or the paternal grandparents pay the arrear school fees within 48 hours of the order being granted;</w:t>
      </w:r>
      <w:r w:rsidR="0076068F">
        <w:t xml:space="preserve"> and</w:t>
      </w:r>
    </w:p>
    <w:p w:rsidR="006D51B4" w:rsidRPr="00BD44E7" w:rsidRDefault="00F632A5" w:rsidP="00F632A5">
      <w:pPr>
        <w:snapToGrid w:val="0"/>
        <w:spacing w:before="120" w:after="240" w:line="480" w:lineRule="auto"/>
        <w:ind w:left="4536" w:hanging="1417"/>
        <w:jc w:val="both"/>
        <w:rPr>
          <w:rFonts w:cs="Arial"/>
          <w:lang w:val="en-GB"/>
        </w:rPr>
      </w:pPr>
      <w:r w:rsidRPr="00BD44E7">
        <w:rPr>
          <w:rFonts w:cs="Arial"/>
          <w:lang w:val="en-GB"/>
        </w:rPr>
        <w:t>12.1.2.2.</w:t>
      </w:r>
      <w:r w:rsidRPr="00BD44E7">
        <w:rPr>
          <w:rFonts w:cs="Arial"/>
          <w:lang w:val="en-GB"/>
        </w:rPr>
        <w:tab/>
      </w:r>
      <w:r w:rsidR="0076068F">
        <w:rPr>
          <w:rFonts w:cs="Arial"/>
          <w:lang w:val="en-GB"/>
        </w:rPr>
        <w:t>Mr </w:t>
      </w:r>
      <w:proofErr w:type="gramStart"/>
      <w:r w:rsidR="0076068F">
        <w:rPr>
          <w:rFonts w:cs="Arial"/>
          <w:lang w:val="en-GB"/>
        </w:rPr>
        <w:t>H</w:t>
      </w:r>
      <w:r w:rsidR="00DE3398">
        <w:rPr>
          <w:lang w:val="en-US"/>
        </w:rPr>
        <w:t>[</w:t>
      </w:r>
      <w:proofErr w:type="gramEnd"/>
      <w:r w:rsidR="00DE3398">
        <w:rPr>
          <w:lang w:val="en-US"/>
        </w:rPr>
        <w:t>…]</w:t>
      </w:r>
      <w:r w:rsidR="0076068F">
        <w:rPr>
          <w:rFonts w:cs="Arial"/>
          <w:lang w:val="en-GB"/>
        </w:rPr>
        <w:t xml:space="preserve"> complie</w:t>
      </w:r>
      <w:r w:rsidR="001159F2">
        <w:rPr>
          <w:rFonts w:cs="Arial"/>
          <w:lang w:val="en-GB"/>
        </w:rPr>
        <w:t>s</w:t>
      </w:r>
      <w:r w:rsidR="0076068F">
        <w:rPr>
          <w:rFonts w:cs="Arial"/>
          <w:lang w:val="en-GB"/>
        </w:rPr>
        <w:t xml:space="preserve"> with the Rule</w:t>
      </w:r>
      <w:r w:rsidR="00D225AB">
        <w:rPr>
          <w:rFonts w:cs="Arial"/>
          <w:lang w:val="en-GB"/>
        </w:rPr>
        <w:t xml:space="preserve"> </w:t>
      </w:r>
      <w:r w:rsidR="0076068F">
        <w:rPr>
          <w:rFonts w:cs="Arial"/>
          <w:lang w:val="en-GB"/>
        </w:rPr>
        <w:t>43</w:t>
      </w:r>
      <w:r w:rsidR="00D225AB">
        <w:rPr>
          <w:rFonts w:cs="Arial"/>
          <w:lang w:val="en-GB"/>
        </w:rPr>
        <w:t xml:space="preserve"> </w:t>
      </w:r>
      <w:r w:rsidR="0076068F">
        <w:rPr>
          <w:rFonts w:cs="Arial"/>
          <w:lang w:val="en-GB"/>
        </w:rPr>
        <w:t>Order.</w:t>
      </w:r>
    </w:p>
    <w:p w:rsidR="00BD44E7" w:rsidRDefault="00F632A5" w:rsidP="00F632A5">
      <w:pPr>
        <w:snapToGrid w:val="0"/>
        <w:spacing w:before="120" w:after="240" w:line="480" w:lineRule="auto"/>
        <w:ind w:left="3119" w:hanging="1134"/>
        <w:jc w:val="both"/>
        <w:rPr>
          <w:rFonts w:cs="Arial"/>
          <w:lang w:val="en-GB"/>
        </w:rPr>
      </w:pPr>
      <w:r>
        <w:rPr>
          <w:rFonts w:cs="Arial"/>
          <w:lang w:val="en-GB"/>
        </w:rPr>
        <w:lastRenderedPageBreak/>
        <w:t>[12.1.3]</w:t>
      </w:r>
      <w:r>
        <w:rPr>
          <w:rFonts w:cs="Arial"/>
          <w:lang w:val="en-GB"/>
        </w:rPr>
        <w:tab/>
      </w:r>
      <w:r w:rsidR="004539FC">
        <w:rPr>
          <w:rFonts w:cs="Arial"/>
          <w:lang w:val="en-GB"/>
        </w:rPr>
        <w:t>A warrant of arrest be authorised and issued for Mr </w:t>
      </w:r>
      <w:proofErr w:type="gramStart"/>
      <w:r w:rsidR="004539FC">
        <w:rPr>
          <w:rFonts w:cs="Arial"/>
          <w:lang w:val="en-GB"/>
        </w:rPr>
        <w:t>H</w:t>
      </w:r>
      <w:r w:rsidR="00B62E81">
        <w:rPr>
          <w:lang w:val="en-US"/>
        </w:rPr>
        <w:t>[</w:t>
      </w:r>
      <w:proofErr w:type="gramEnd"/>
      <w:r w:rsidR="00B62E81">
        <w:rPr>
          <w:lang w:val="en-US"/>
        </w:rPr>
        <w:t>…]</w:t>
      </w:r>
      <w:r w:rsidR="004539FC">
        <w:rPr>
          <w:rFonts w:cs="Arial"/>
          <w:lang w:val="en-GB"/>
        </w:rPr>
        <w:t xml:space="preserve">’ immediate committal to prison </w:t>
      </w:r>
      <w:r w:rsidR="008F28A9">
        <w:rPr>
          <w:rFonts w:cs="Arial"/>
          <w:lang w:val="en-GB"/>
        </w:rPr>
        <w:t>for failing to adhere to the conditions of the order granted;</w:t>
      </w:r>
    </w:p>
    <w:p w:rsidR="008F28A9" w:rsidRPr="00ED37A2" w:rsidRDefault="00F632A5" w:rsidP="00F632A5">
      <w:pPr>
        <w:snapToGrid w:val="0"/>
        <w:spacing w:before="120" w:after="240" w:line="480" w:lineRule="auto"/>
        <w:ind w:left="3119" w:hanging="1134"/>
        <w:jc w:val="both"/>
        <w:rPr>
          <w:rFonts w:cs="Arial"/>
          <w:lang w:val="en-GB"/>
        </w:rPr>
      </w:pPr>
      <w:r w:rsidRPr="00ED37A2">
        <w:rPr>
          <w:rFonts w:cs="Arial"/>
          <w:lang w:val="en-GB"/>
        </w:rPr>
        <w:t>[12.1.4]</w:t>
      </w:r>
      <w:r w:rsidRPr="00ED37A2">
        <w:rPr>
          <w:rFonts w:cs="Arial"/>
          <w:lang w:val="en-GB"/>
        </w:rPr>
        <w:tab/>
      </w:r>
      <w:r w:rsidR="008F28A9">
        <w:rPr>
          <w:rFonts w:cs="Arial"/>
          <w:lang w:val="en-GB"/>
        </w:rPr>
        <w:t>An order directing that Mr</w:t>
      </w:r>
      <w:r w:rsidR="008F28A9">
        <w:t> </w:t>
      </w:r>
      <w:proofErr w:type="gramStart"/>
      <w:r w:rsidR="008F28A9">
        <w:t>H</w:t>
      </w:r>
      <w:r w:rsidR="00B62E81">
        <w:rPr>
          <w:lang w:val="en-US"/>
        </w:rPr>
        <w:t>[</w:t>
      </w:r>
      <w:proofErr w:type="gramEnd"/>
      <w:r w:rsidR="00B62E81">
        <w:rPr>
          <w:lang w:val="en-US"/>
        </w:rPr>
        <w:t>…]</w:t>
      </w:r>
      <w:r w:rsidR="008F28A9">
        <w:t xml:space="preserve"> pay a fine </w:t>
      </w:r>
      <w:r w:rsidR="00ED37A2">
        <w:t>due to his contempt of the Rule 43 Order</w:t>
      </w:r>
      <w:r w:rsidR="00F22EE5">
        <w:t>;</w:t>
      </w:r>
    </w:p>
    <w:p w:rsidR="00ED37A2" w:rsidRPr="00027C0C" w:rsidRDefault="00F632A5" w:rsidP="00F632A5">
      <w:pPr>
        <w:snapToGrid w:val="0"/>
        <w:spacing w:before="120" w:after="240" w:line="480" w:lineRule="auto"/>
        <w:ind w:left="3119" w:hanging="1134"/>
        <w:jc w:val="both"/>
        <w:rPr>
          <w:rFonts w:cs="Arial"/>
          <w:lang w:val="en-GB"/>
        </w:rPr>
      </w:pPr>
      <w:r w:rsidRPr="00027C0C">
        <w:rPr>
          <w:rFonts w:cs="Arial"/>
          <w:lang w:val="en-GB"/>
        </w:rPr>
        <w:t>[12.1.5]</w:t>
      </w:r>
      <w:r w:rsidRPr="00027C0C">
        <w:rPr>
          <w:rFonts w:cs="Arial"/>
          <w:lang w:val="en-GB"/>
        </w:rPr>
        <w:tab/>
      </w:r>
      <w:r w:rsidR="00027C0C">
        <w:rPr>
          <w:rFonts w:cs="Arial"/>
          <w:lang w:val="en-GB"/>
        </w:rPr>
        <w:t>An order directing</w:t>
      </w:r>
      <w:r w:rsidR="003D5E91">
        <w:t xml:space="preserve"> that service of the order granted by th</w:t>
      </w:r>
      <w:r w:rsidR="00F22EE5">
        <w:t>e</w:t>
      </w:r>
      <w:r w:rsidR="003D5E91">
        <w:t xml:space="preserve"> Court may be served by email or any other means on </w:t>
      </w:r>
      <w:r w:rsidR="003D5E91">
        <w:rPr>
          <w:rFonts w:cs="Arial"/>
          <w:lang w:val="en-GB"/>
        </w:rPr>
        <w:t>Mr</w:t>
      </w:r>
      <w:r w:rsidR="003D5E91">
        <w:t> </w:t>
      </w:r>
      <w:proofErr w:type="gramStart"/>
      <w:r w:rsidR="003D5E91">
        <w:t>H</w:t>
      </w:r>
      <w:r w:rsidR="00B62E81">
        <w:rPr>
          <w:lang w:val="en-US"/>
        </w:rPr>
        <w:t>[</w:t>
      </w:r>
      <w:proofErr w:type="gramEnd"/>
      <w:r w:rsidR="00B62E81">
        <w:rPr>
          <w:lang w:val="en-US"/>
        </w:rPr>
        <w:t>…]</w:t>
      </w:r>
      <w:r w:rsidR="00027C0C">
        <w:t xml:space="preserve"> and the paternal grandparents;</w:t>
      </w:r>
    </w:p>
    <w:p w:rsidR="00027C0C" w:rsidRDefault="00F632A5" w:rsidP="00F632A5">
      <w:pPr>
        <w:snapToGrid w:val="0"/>
        <w:spacing w:before="120" w:after="240" w:line="480" w:lineRule="auto"/>
        <w:ind w:left="3119" w:hanging="1134"/>
        <w:jc w:val="both"/>
        <w:rPr>
          <w:rFonts w:cs="Arial"/>
          <w:lang w:val="en-GB"/>
        </w:rPr>
      </w:pPr>
      <w:r>
        <w:rPr>
          <w:rFonts w:cs="Arial"/>
          <w:lang w:val="en-GB"/>
        </w:rPr>
        <w:t>[12.1.6]</w:t>
      </w:r>
      <w:r>
        <w:rPr>
          <w:rFonts w:cs="Arial"/>
          <w:lang w:val="en-GB"/>
        </w:rPr>
        <w:tab/>
      </w:r>
      <w:r w:rsidR="00027C0C">
        <w:rPr>
          <w:rFonts w:cs="Arial"/>
          <w:lang w:val="en-GB"/>
        </w:rPr>
        <w:t>An order directing that the order granted by th</w:t>
      </w:r>
      <w:r w:rsidR="00F22EE5">
        <w:rPr>
          <w:rFonts w:cs="Arial"/>
          <w:lang w:val="en-GB"/>
        </w:rPr>
        <w:t>e</w:t>
      </w:r>
      <w:r w:rsidR="00027C0C">
        <w:rPr>
          <w:rFonts w:cs="Arial"/>
          <w:lang w:val="en-GB"/>
        </w:rPr>
        <w:t xml:space="preserve"> Court </w:t>
      </w:r>
      <w:r w:rsidR="00083A29">
        <w:rPr>
          <w:rFonts w:cs="Arial"/>
          <w:lang w:val="en-GB"/>
        </w:rPr>
        <w:t>not be suspended pending an appeal; and</w:t>
      </w:r>
    </w:p>
    <w:p w:rsidR="00083A29" w:rsidRDefault="00F632A5" w:rsidP="00F632A5">
      <w:pPr>
        <w:snapToGrid w:val="0"/>
        <w:spacing w:before="120" w:after="240" w:line="480" w:lineRule="auto"/>
        <w:ind w:left="3119" w:hanging="1134"/>
        <w:jc w:val="both"/>
        <w:rPr>
          <w:rFonts w:cs="Arial"/>
          <w:lang w:val="en-GB"/>
        </w:rPr>
      </w:pPr>
      <w:r>
        <w:rPr>
          <w:rFonts w:cs="Arial"/>
          <w:lang w:val="en-GB"/>
        </w:rPr>
        <w:t>[12.1.7]</w:t>
      </w:r>
      <w:r>
        <w:rPr>
          <w:rFonts w:cs="Arial"/>
          <w:lang w:val="en-GB"/>
        </w:rPr>
        <w:tab/>
      </w:r>
      <w:r w:rsidR="00083A29">
        <w:rPr>
          <w:rFonts w:cs="Arial"/>
          <w:lang w:val="en-GB"/>
        </w:rPr>
        <w:t>An order that Mr </w:t>
      </w:r>
      <w:proofErr w:type="gramStart"/>
      <w:r w:rsidR="00083A29">
        <w:rPr>
          <w:rFonts w:cs="Arial"/>
          <w:lang w:val="en-GB"/>
        </w:rPr>
        <w:t>H</w:t>
      </w:r>
      <w:r w:rsidR="00B62E81">
        <w:rPr>
          <w:lang w:val="en-US"/>
        </w:rPr>
        <w:t>[</w:t>
      </w:r>
      <w:proofErr w:type="gramEnd"/>
      <w:r w:rsidR="00B62E81">
        <w:rPr>
          <w:lang w:val="en-US"/>
        </w:rPr>
        <w:t>…]</w:t>
      </w:r>
      <w:r w:rsidR="00083A29">
        <w:rPr>
          <w:rFonts w:cs="Arial"/>
          <w:lang w:val="en-GB"/>
        </w:rPr>
        <w:t xml:space="preserve"> pay the costs of the application on an attorney and client scale.</w:t>
      </w:r>
    </w:p>
    <w:p w:rsidR="00EC1A1C" w:rsidRDefault="00F632A5" w:rsidP="00F632A5">
      <w:pPr>
        <w:snapToGrid w:val="0"/>
        <w:spacing w:before="120" w:after="240" w:line="480" w:lineRule="auto"/>
        <w:ind w:hanging="6"/>
        <w:jc w:val="both"/>
        <w:rPr>
          <w:rFonts w:cs="Arial"/>
          <w:lang w:val="en-GB"/>
        </w:rPr>
      </w:pPr>
      <w:r>
        <w:rPr>
          <w:rFonts w:cs="Arial"/>
          <w:lang w:val="en-GB"/>
        </w:rPr>
        <w:t>[13]</w:t>
      </w:r>
      <w:r>
        <w:rPr>
          <w:rFonts w:cs="Arial"/>
          <w:lang w:val="en-GB"/>
        </w:rPr>
        <w:tab/>
      </w:r>
      <w:r w:rsidR="00F97745">
        <w:rPr>
          <w:rFonts w:cs="Arial"/>
          <w:lang w:val="en-GB"/>
        </w:rPr>
        <w:t>Ms </w:t>
      </w:r>
      <w:proofErr w:type="gramStart"/>
      <w:r w:rsidR="00F97745">
        <w:rPr>
          <w:rFonts w:cs="Arial"/>
          <w:lang w:val="en-GB"/>
        </w:rPr>
        <w:t>H</w:t>
      </w:r>
      <w:r w:rsidR="00B62E81">
        <w:rPr>
          <w:lang w:val="en-US"/>
        </w:rPr>
        <w:t>[</w:t>
      </w:r>
      <w:proofErr w:type="gramEnd"/>
      <w:r w:rsidR="00B62E81">
        <w:rPr>
          <w:lang w:val="en-US"/>
        </w:rPr>
        <w:t>…]</w:t>
      </w:r>
      <w:r w:rsidR="00F97745">
        <w:rPr>
          <w:rFonts w:cs="Arial"/>
          <w:lang w:val="en-GB"/>
        </w:rPr>
        <w:t xml:space="preserve"> sought relief in respect of both Part A and Part B on an urgent basis.</w:t>
      </w:r>
    </w:p>
    <w:p w:rsidR="008635DB" w:rsidRPr="00B92B48" w:rsidRDefault="00F632A5" w:rsidP="00F632A5">
      <w:pPr>
        <w:snapToGrid w:val="0"/>
        <w:spacing w:before="120" w:after="240" w:line="480" w:lineRule="auto"/>
        <w:ind w:hanging="6"/>
        <w:jc w:val="both"/>
        <w:rPr>
          <w:rFonts w:cs="Arial"/>
          <w:lang w:val="en-GB"/>
        </w:rPr>
      </w:pPr>
      <w:r w:rsidRPr="00B92B48">
        <w:rPr>
          <w:rFonts w:cs="Arial"/>
          <w:lang w:val="en-GB"/>
        </w:rPr>
        <w:t>[14]</w:t>
      </w:r>
      <w:r w:rsidRPr="00B92B48">
        <w:rPr>
          <w:rFonts w:cs="Arial"/>
          <w:lang w:val="en-GB"/>
        </w:rPr>
        <w:tab/>
      </w:r>
      <w:r w:rsidR="00EC1A1C">
        <w:rPr>
          <w:rFonts w:cs="Arial"/>
          <w:lang w:val="en-GB"/>
        </w:rPr>
        <w:t>I</w:t>
      </w:r>
      <w:r w:rsidR="006B46FB">
        <w:rPr>
          <w:rFonts w:cs="Arial"/>
          <w:lang w:val="en-GB"/>
        </w:rPr>
        <w:t>n Part A</w:t>
      </w:r>
      <w:r w:rsidR="00EC1A1C">
        <w:rPr>
          <w:rFonts w:cs="Arial"/>
          <w:lang w:val="en-GB"/>
        </w:rPr>
        <w:t>, Ms </w:t>
      </w:r>
      <w:proofErr w:type="gramStart"/>
      <w:r w:rsidR="00EC1A1C">
        <w:rPr>
          <w:rFonts w:cs="Arial"/>
          <w:lang w:val="en-GB"/>
        </w:rPr>
        <w:t>H</w:t>
      </w:r>
      <w:r w:rsidR="00B62E81">
        <w:rPr>
          <w:lang w:val="en-US"/>
        </w:rPr>
        <w:t>[</w:t>
      </w:r>
      <w:proofErr w:type="gramEnd"/>
      <w:r w:rsidR="00B62E81">
        <w:rPr>
          <w:lang w:val="en-US"/>
        </w:rPr>
        <w:t>…]</w:t>
      </w:r>
      <w:r w:rsidR="006B46FB">
        <w:rPr>
          <w:rFonts w:cs="Arial"/>
          <w:lang w:val="en-GB"/>
        </w:rPr>
        <w:t xml:space="preserve"> in effect</w:t>
      </w:r>
      <w:r w:rsidR="00EC1A1C">
        <w:rPr>
          <w:rFonts w:cs="Arial"/>
          <w:lang w:val="en-GB"/>
        </w:rPr>
        <w:t xml:space="preserve"> s</w:t>
      </w:r>
      <w:r w:rsidR="00F22EE5">
        <w:rPr>
          <w:rFonts w:cs="Arial"/>
          <w:lang w:val="en-GB"/>
        </w:rPr>
        <w:t>ought</w:t>
      </w:r>
      <w:r w:rsidR="00EC1A1C">
        <w:rPr>
          <w:rFonts w:cs="Arial"/>
          <w:lang w:val="en-GB"/>
        </w:rPr>
        <w:t xml:space="preserve"> a final order holding Mr H</w:t>
      </w:r>
      <w:r w:rsidR="00B62E81">
        <w:rPr>
          <w:lang w:val="en-US"/>
        </w:rPr>
        <w:t>[…]</w:t>
      </w:r>
      <w:r w:rsidR="00EC1A1C">
        <w:rPr>
          <w:rFonts w:cs="Arial"/>
          <w:lang w:val="en-GB"/>
        </w:rPr>
        <w:t>in contempt</w:t>
      </w:r>
      <w:r w:rsidR="00D372F8">
        <w:rPr>
          <w:rFonts w:cs="Arial"/>
          <w:lang w:val="en-GB"/>
        </w:rPr>
        <w:t xml:space="preserve"> of the Rule 43 Order.  This is clear from the fact that she</w:t>
      </w:r>
      <w:r w:rsidR="00C6609E">
        <w:rPr>
          <w:rFonts w:cs="Arial"/>
          <w:lang w:val="en-GB"/>
        </w:rPr>
        <w:t xml:space="preserve"> </w:t>
      </w:r>
      <w:r w:rsidR="00D372F8">
        <w:rPr>
          <w:rFonts w:cs="Arial"/>
          <w:lang w:val="en-GB"/>
        </w:rPr>
        <w:t>sought</w:t>
      </w:r>
      <w:r w:rsidR="00C6609E">
        <w:rPr>
          <w:rFonts w:cs="Arial"/>
          <w:lang w:val="en-GB"/>
        </w:rPr>
        <w:t xml:space="preserve"> an order directing that Mr </w:t>
      </w:r>
      <w:proofErr w:type="gramStart"/>
      <w:r w:rsidR="00C6609E">
        <w:rPr>
          <w:rFonts w:cs="Arial"/>
          <w:lang w:val="en-GB"/>
        </w:rPr>
        <w:t>H</w:t>
      </w:r>
      <w:r w:rsidR="00B62E81">
        <w:rPr>
          <w:lang w:val="en-US"/>
        </w:rPr>
        <w:t>[</w:t>
      </w:r>
      <w:proofErr w:type="gramEnd"/>
      <w:r w:rsidR="00B62E81">
        <w:rPr>
          <w:lang w:val="en-US"/>
        </w:rPr>
        <w:t>…]</w:t>
      </w:r>
      <w:r w:rsidR="007F0C2A">
        <w:rPr>
          <w:rFonts w:cs="Arial"/>
          <w:lang w:val="en-GB"/>
        </w:rPr>
        <w:t>, failing which the paternal grandparents,</w:t>
      </w:r>
      <w:r w:rsidR="00C6609E">
        <w:rPr>
          <w:rFonts w:cs="Arial"/>
          <w:lang w:val="en-GB"/>
        </w:rPr>
        <w:t xml:space="preserve"> pay the arrear school fees </w:t>
      </w:r>
      <w:r w:rsidR="007F0C2A">
        <w:rPr>
          <w:rFonts w:cs="Arial"/>
          <w:lang w:val="en-GB"/>
        </w:rPr>
        <w:t>within 48 hours and that in the event of non-payment by any of the parties, Mr H</w:t>
      </w:r>
      <w:r w:rsidR="00B62E81">
        <w:rPr>
          <w:lang w:val="en-US"/>
        </w:rPr>
        <w:t>[…]</w:t>
      </w:r>
      <w:r w:rsidR="007F0C2A">
        <w:rPr>
          <w:rFonts w:cs="Arial"/>
          <w:lang w:val="en-GB"/>
        </w:rPr>
        <w:t xml:space="preserve"> be sentenced to a </w:t>
      </w:r>
      <w:r w:rsidR="00EC1A1C">
        <w:rPr>
          <w:rFonts w:cs="Arial"/>
          <w:lang w:val="en-GB"/>
        </w:rPr>
        <w:t xml:space="preserve">period of imprisonment.  </w:t>
      </w:r>
      <w:r w:rsidR="00D372F8" w:rsidRPr="00B92B48">
        <w:rPr>
          <w:rFonts w:cs="Arial"/>
          <w:lang w:val="en-GB"/>
        </w:rPr>
        <w:t>Consequently, in respect of the relief sought in Part A, Ms </w:t>
      </w:r>
      <w:proofErr w:type="gramStart"/>
      <w:r w:rsidR="00D372F8" w:rsidRPr="00B92B48">
        <w:rPr>
          <w:rFonts w:cs="Arial"/>
          <w:lang w:val="en-GB"/>
        </w:rPr>
        <w:t>H</w:t>
      </w:r>
      <w:r w:rsidR="00B62E81">
        <w:rPr>
          <w:lang w:val="en-US"/>
        </w:rPr>
        <w:t>[</w:t>
      </w:r>
      <w:proofErr w:type="gramEnd"/>
      <w:r w:rsidR="00B62E81">
        <w:rPr>
          <w:lang w:val="en-US"/>
        </w:rPr>
        <w:t>…]</w:t>
      </w:r>
      <w:r w:rsidR="00D372F8" w:rsidRPr="00B92B48">
        <w:rPr>
          <w:rFonts w:cs="Arial"/>
          <w:lang w:val="en-GB"/>
        </w:rPr>
        <w:t xml:space="preserve"> </w:t>
      </w:r>
      <w:r w:rsidR="00CF2464" w:rsidRPr="00B92B48">
        <w:rPr>
          <w:rFonts w:cs="Arial"/>
          <w:lang w:val="en-GB"/>
        </w:rPr>
        <w:t xml:space="preserve">bore the onus of meeting the requirements for </w:t>
      </w:r>
      <w:r w:rsidR="00297BCB" w:rsidRPr="00B92B48">
        <w:rPr>
          <w:rFonts w:cs="Arial"/>
          <w:lang w:val="en-GB"/>
        </w:rPr>
        <w:t xml:space="preserve">contempt of court. </w:t>
      </w:r>
      <w:r w:rsidR="00D372F8" w:rsidRPr="00B92B48">
        <w:rPr>
          <w:rFonts w:cs="Arial"/>
          <w:lang w:val="en-GB"/>
        </w:rPr>
        <w:t xml:space="preserve"> </w:t>
      </w:r>
    </w:p>
    <w:p w:rsidR="00F911CA" w:rsidRPr="004848F4" w:rsidRDefault="00F632A5" w:rsidP="00F632A5">
      <w:pPr>
        <w:snapToGrid w:val="0"/>
        <w:spacing w:before="120" w:after="240" w:line="480" w:lineRule="auto"/>
        <w:ind w:hanging="6"/>
        <w:jc w:val="both"/>
        <w:rPr>
          <w:rFonts w:cs="Arial"/>
          <w:lang w:val="en-GB"/>
        </w:rPr>
      </w:pPr>
      <w:r w:rsidRPr="004848F4">
        <w:rPr>
          <w:rFonts w:cs="Arial"/>
          <w:lang w:val="en-GB"/>
        </w:rPr>
        <w:lastRenderedPageBreak/>
        <w:t>[15]</w:t>
      </w:r>
      <w:r w:rsidRPr="004848F4">
        <w:rPr>
          <w:rFonts w:cs="Arial"/>
          <w:lang w:val="en-GB"/>
        </w:rPr>
        <w:tab/>
      </w:r>
      <w:r w:rsidR="00F911CA" w:rsidRPr="00F911CA">
        <w:rPr>
          <w:rFonts w:cs="Arial"/>
          <w:lang w:val="en-GB"/>
        </w:rPr>
        <w:t>The requirements for contempt of court are trite.</w:t>
      </w:r>
      <w:r w:rsidR="00D8513A">
        <w:rPr>
          <w:rStyle w:val="FootnoteReference"/>
          <w:rFonts w:cs="Arial"/>
          <w:lang w:val="en-GB"/>
        </w:rPr>
        <w:footnoteReference w:id="7"/>
      </w:r>
      <w:r w:rsidR="00F911CA" w:rsidRPr="00F911CA">
        <w:rPr>
          <w:rFonts w:cs="Arial"/>
          <w:lang w:val="en-GB"/>
        </w:rPr>
        <w:t xml:space="preserve"> They are</w:t>
      </w:r>
      <w:r w:rsidR="000F5108">
        <w:rPr>
          <w:rFonts w:cs="Arial"/>
          <w:lang w:val="en-GB"/>
        </w:rPr>
        <w:t>:</w:t>
      </w:r>
      <w:r w:rsidR="00F911CA" w:rsidRPr="00F911CA">
        <w:rPr>
          <w:rFonts w:cs="Arial"/>
          <w:lang w:val="en-GB"/>
        </w:rPr>
        <w:t xml:space="preserve"> the existence of a court order; the contemnor must have knowledge of the court order; there must be non-compliance with the court order; and the non-compliance must have been wilful or </w:t>
      </w:r>
      <w:r w:rsidR="00F911CA" w:rsidRPr="00F911CA">
        <w:rPr>
          <w:rFonts w:cs="Arial"/>
          <w:i/>
          <w:iCs/>
          <w:lang w:val="en-GB"/>
        </w:rPr>
        <w:t>male fides</w:t>
      </w:r>
      <w:r w:rsidR="00F911CA" w:rsidRPr="00F911CA">
        <w:rPr>
          <w:rFonts w:cs="Arial"/>
          <w:lang w:val="en-GB"/>
        </w:rPr>
        <w:t xml:space="preserve">. </w:t>
      </w:r>
      <w:r w:rsidR="000F5108">
        <w:rPr>
          <w:rFonts w:cs="Arial"/>
          <w:lang w:val="en-GB"/>
        </w:rPr>
        <w:t xml:space="preserve"> </w:t>
      </w:r>
      <w:r w:rsidR="00F911CA" w:rsidRPr="00F911CA">
        <w:rPr>
          <w:rFonts w:cs="Arial"/>
          <w:lang w:val="en-GB"/>
        </w:rPr>
        <w:t xml:space="preserve">Once the first three elements have been shown, wilfulness and </w:t>
      </w:r>
      <w:r w:rsidR="00F911CA" w:rsidRPr="00F911CA">
        <w:rPr>
          <w:rFonts w:cs="Arial"/>
          <w:i/>
          <w:iCs/>
          <w:lang w:val="en-GB"/>
        </w:rPr>
        <w:t>male fides</w:t>
      </w:r>
      <w:r w:rsidR="00F911CA" w:rsidRPr="00F911CA">
        <w:rPr>
          <w:rFonts w:cs="Arial"/>
          <w:lang w:val="en-GB"/>
        </w:rPr>
        <w:t xml:space="preserve"> will be presumed and the evidentiary burden switches to the contemnor.</w:t>
      </w:r>
      <w:r w:rsidR="00D8513A" w:rsidRPr="00F911CA">
        <w:rPr>
          <w:rFonts w:cs="Arial"/>
          <w:lang w:val="en-GB"/>
        </w:rPr>
        <w:t xml:space="preserve"> </w:t>
      </w:r>
      <w:r w:rsidR="004848F4">
        <w:rPr>
          <w:rFonts w:cs="Arial"/>
          <w:lang w:val="en-GB"/>
        </w:rPr>
        <w:t xml:space="preserve"> </w:t>
      </w:r>
      <w:r w:rsidR="00FC64B1" w:rsidRPr="004848F4">
        <w:rPr>
          <w:rFonts w:cs="Arial"/>
          <w:lang w:val="en-GB"/>
        </w:rPr>
        <w:t>W</w:t>
      </w:r>
      <w:r w:rsidR="00F911CA" w:rsidRPr="004848F4">
        <w:rPr>
          <w:rFonts w:cs="Arial"/>
          <w:lang w:val="en-GB"/>
        </w:rPr>
        <w:t xml:space="preserve">here a committal is ordered, the standard of proof in civil contempt matters </w:t>
      </w:r>
      <w:r w:rsidR="000F5108" w:rsidRPr="004848F4">
        <w:rPr>
          <w:rFonts w:cs="Arial"/>
          <w:lang w:val="en-GB"/>
        </w:rPr>
        <w:t>is</w:t>
      </w:r>
      <w:r w:rsidR="00F911CA" w:rsidRPr="004848F4">
        <w:rPr>
          <w:rFonts w:cs="Arial"/>
          <w:lang w:val="en-GB"/>
        </w:rPr>
        <w:t xml:space="preserve"> the criminal standard</w:t>
      </w:r>
      <w:r w:rsidR="0086684C" w:rsidRPr="004848F4">
        <w:rPr>
          <w:rFonts w:cs="Arial"/>
          <w:lang w:val="en-GB"/>
        </w:rPr>
        <w:t>,</w:t>
      </w:r>
      <w:r w:rsidR="0086684C">
        <w:rPr>
          <w:rStyle w:val="FootnoteReference"/>
          <w:rFonts w:cs="Arial"/>
          <w:lang w:val="en-GB"/>
        </w:rPr>
        <w:footnoteReference w:id="8"/>
      </w:r>
      <w:r w:rsidR="0086684C" w:rsidRPr="004848F4">
        <w:rPr>
          <w:rFonts w:eastAsiaTheme="majorEastAsia" w:cs="Arial"/>
          <w:lang w:val="en-GB"/>
        </w:rPr>
        <w:t xml:space="preserve"> </w:t>
      </w:r>
      <w:r w:rsidR="0086684C" w:rsidRPr="004848F4">
        <w:rPr>
          <w:rFonts w:cs="Arial"/>
          <w:lang w:val="en-GB"/>
        </w:rPr>
        <w:t xml:space="preserve">meaning that </w:t>
      </w:r>
      <w:r w:rsidR="00F911CA" w:rsidRPr="004848F4">
        <w:rPr>
          <w:rFonts w:cs="Arial"/>
          <w:lang w:val="en-GB"/>
        </w:rPr>
        <w:t xml:space="preserve">wilfulness and </w:t>
      </w:r>
      <w:r w:rsidR="00F911CA" w:rsidRPr="004848F4">
        <w:rPr>
          <w:rFonts w:cs="Arial"/>
          <w:i/>
          <w:iCs/>
          <w:lang w:val="en-GB"/>
        </w:rPr>
        <w:t>male fides</w:t>
      </w:r>
      <w:r w:rsidR="00F911CA" w:rsidRPr="004848F4">
        <w:rPr>
          <w:rFonts w:cs="Arial"/>
          <w:lang w:val="en-GB"/>
        </w:rPr>
        <w:t xml:space="preserve"> </w:t>
      </w:r>
      <w:r w:rsidR="000F5108" w:rsidRPr="004848F4">
        <w:rPr>
          <w:rFonts w:cs="Arial"/>
          <w:lang w:val="en-GB"/>
        </w:rPr>
        <w:t>must</w:t>
      </w:r>
      <w:r w:rsidR="00F911CA" w:rsidRPr="004848F4">
        <w:rPr>
          <w:rFonts w:cs="Arial"/>
          <w:lang w:val="en-GB"/>
        </w:rPr>
        <w:t xml:space="preserve"> shown beyond reasonable doubt.</w:t>
      </w:r>
      <w:r w:rsidR="00005A2F">
        <w:rPr>
          <w:rStyle w:val="FootnoteReference"/>
          <w:rFonts w:cs="Arial"/>
          <w:lang w:val="en-GB"/>
        </w:rPr>
        <w:footnoteReference w:id="9"/>
      </w:r>
      <w:r w:rsidR="00F911CA" w:rsidRPr="004848F4">
        <w:rPr>
          <w:rFonts w:cs="Arial"/>
          <w:lang w:val="en-GB"/>
        </w:rPr>
        <w:t xml:space="preserve"> </w:t>
      </w:r>
      <w:r w:rsidR="00005A2F" w:rsidRPr="004848F4">
        <w:rPr>
          <w:rFonts w:cs="Arial"/>
          <w:lang w:val="en-GB"/>
        </w:rPr>
        <w:t xml:space="preserve"> T</w:t>
      </w:r>
      <w:r w:rsidR="00F911CA" w:rsidRPr="004848F4">
        <w:rPr>
          <w:rFonts w:cs="Arial"/>
          <w:lang w:val="en-GB"/>
        </w:rPr>
        <w:t xml:space="preserve">he contemnor has an evidential burden to create a reasonable doubt as to whether his conduct was wilful and </w:t>
      </w:r>
      <w:r w:rsidR="00F911CA" w:rsidRPr="004848F4">
        <w:rPr>
          <w:rFonts w:cs="Arial"/>
          <w:i/>
          <w:iCs/>
          <w:lang w:val="en-GB"/>
        </w:rPr>
        <w:t>male fide</w:t>
      </w:r>
      <w:r w:rsidR="00F911CA" w:rsidRPr="004848F4">
        <w:rPr>
          <w:rFonts w:cs="Arial"/>
          <w:lang w:val="en-GB"/>
        </w:rPr>
        <w:t xml:space="preserve">. </w:t>
      </w:r>
      <w:r w:rsidR="00005A2F" w:rsidRPr="004848F4">
        <w:rPr>
          <w:rFonts w:cs="Arial"/>
          <w:lang w:val="en-GB"/>
        </w:rPr>
        <w:t xml:space="preserve"> </w:t>
      </w:r>
      <w:r w:rsidR="00F911CA" w:rsidRPr="004848F4">
        <w:rPr>
          <w:rFonts w:cs="Arial"/>
          <w:lang w:val="en-GB"/>
        </w:rPr>
        <w:t>There is a different standard of proof where no criminal sanction is sought</w:t>
      </w:r>
      <w:r w:rsidR="004848F4" w:rsidRPr="004848F4">
        <w:rPr>
          <w:rFonts w:cs="Arial"/>
          <w:lang w:val="en-GB"/>
        </w:rPr>
        <w:t xml:space="preserve"> -</w:t>
      </w:r>
      <w:r w:rsidR="00F911CA" w:rsidRPr="004848F4">
        <w:rPr>
          <w:rFonts w:cs="Arial"/>
          <w:lang w:val="en-GB"/>
        </w:rPr>
        <w:t xml:space="preserve"> then, the standard of proof is that of a balance of probabilities.</w:t>
      </w:r>
      <w:r w:rsidR="006C70A2">
        <w:rPr>
          <w:rStyle w:val="FootnoteReference"/>
          <w:rFonts w:cs="Arial"/>
          <w:lang w:val="en-GB"/>
        </w:rPr>
        <w:footnoteReference w:id="10"/>
      </w:r>
      <w:r w:rsidR="00F911CA" w:rsidRPr="004848F4">
        <w:rPr>
          <w:rFonts w:cs="Arial"/>
          <w:lang w:val="en-GB"/>
        </w:rPr>
        <w:t xml:space="preserve"> </w:t>
      </w:r>
      <w:r w:rsidR="004848F4" w:rsidRPr="004848F4">
        <w:rPr>
          <w:rFonts w:cs="Arial"/>
          <w:lang w:val="en-GB"/>
        </w:rPr>
        <w:t xml:space="preserve"> </w:t>
      </w:r>
      <w:r w:rsidR="00F911CA" w:rsidRPr="004848F4">
        <w:rPr>
          <w:rFonts w:cs="Arial"/>
          <w:lang w:val="en-GB"/>
        </w:rPr>
        <w:t>The hybrid nature of contempt proceedings which results in committal, combine</w:t>
      </w:r>
      <w:r w:rsidR="00643C6A">
        <w:rPr>
          <w:rFonts w:cs="Arial"/>
          <w:lang w:val="en-GB"/>
        </w:rPr>
        <w:t>s</w:t>
      </w:r>
      <w:r w:rsidR="00F911CA" w:rsidRPr="004848F4">
        <w:rPr>
          <w:rFonts w:cs="Arial"/>
          <w:lang w:val="en-GB"/>
        </w:rPr>
        <w:t xml:space="preserve"> civil and criminal elements</w:t>
      </w:r>
      <w:r w:rsidR="00643C6A">
        <w:rPr>
          <w:rFonts w:cs="Arial"/>
          <w:lang w:val="en-GB"/>
        </w:rPr>
        <w:t>.  A</w:t>
      </w:r>
      <w:r w:rsidR="001D436F" w:rsidRPr="004848F4">
        <w:rPr>
          <w:rFonts w:cs="Arial"/>
          <w:lang w:val="en-GB"/>
        </w:rPr>
        <w:t xml:space="preserve">lleged </w:t>
      </w:r>
      <w:r w:rsidR="00F911CA" w:rsidRPr="004848F4">
        <w:rPr>
          <w:rFonts w:cs="Arial"/>
          <w:lang w:val="en-GB"/>
        </w:rPr>
        <w:t>contemnors are</w:t>
      </w:r>
      <w:r w:rsidR="001D436F" w:rsidRPr="004848F4">
        <w:rPr>
          <w:rFonts w:cs="Arial"/>
          <w:lang w:val="en-GB"/>
        </w:rPr>
        <w:t xml:space="preserve"> entitled to </w:t>
      </w:r>
      <w:r w:rsidR="00F911CA" w:rsidRPr="004848F4">
        <w:rPr>
          <w:rFonts w:cs="Arial"/>
          <w:lang w:val="en-GB"/>
        </w:rPr>
        <w:t>the substantive and procedural protections which apply to any individual facing the loss of his freedom.</w:t>
      </w:r>
    </w:p>
    <w:p w:rsidR="000754E0" w:rsidRDefault="00F632A5" w:rsidP="00F632A5">
      <w:pPr>
        <w:snapToGrid w:val="0"/>
        <w:spacing w:before="120" w:after="240" w:line="480" w:lineRule="auto"/>
        <w:ind w:hanging="6"/>
        <w:jc w:val="both"/>
        <w:rPr>
          <w:rFonts w:cs="Arial"/>
          <w:lang w:val="en-GB"/>
        </w:rPr>
      </w:pPr>
      <w:r>
        <w:rPr>
          <w:rFonts w:cs="Arial"/>
          <w:lang w:val="en-GB"/>
        </w:rPr>
        <w:t>[16]</w:t>
      </w:r>
      <w:r>
        <w:rPr>
          <w:rFonts w:cs="Arial"/>
          <w:lang w:val="en-GB"/>
        </w:rPr>
        <w:tab/>
      </w:r>
      <w:r w:rsidR="000754E0">
        <w:rPr>
          <w:rFonts w:cs="Arial"/>
          <w:lang w:val="en-GB"/>
        </w:rPr>
        <w:t>Mr </w:t>
      </w:r>
      <w:proofErr w:type="gramStart"/>
      <w:r w:rsidR="000754E0">
        <w:rPr>
          <w:rFonts w:cs="Arial"/>
          <w:lang w:val="en-GB"/>
        </w:rPr>
        <w:t>H</w:t>
      </w:r>
      <w:r w:rsidR="006626E9">
        <w:rPr>
          <w:lang w:val="en-US"/>
        </w:rPr>
        <w:t>[</w:t>
      </w:r>
      <w:proofErr w:type="gramEnd"/>
      <w:r w:rsidR="006626E9">
        <w:rPr>
          <w:lang w:val="en-US"/>
        </w:rPr>
        <w:t>…]</w:t>
      </w:r>
      <w:r w:rsidR="000754E0">
        <w:rPr>
          <w:rFonts w:cs="Arial"/>
          <w:lang w:val="en-GB"/>
        </w:rPr>
        <w:t xml:space="preserve"> d</w:t>
      </w:r>
      <w:r w:rsidR="00587933">
        <w:rPr>
          <w:rFonts w:cs="Arial"/>
          <w:lang w:val="en-GB"/>
        </w:rPr>
        <w:t>id</w:t>
      </w:r>
      <w:r w:rsidR="000754E0">
        <w:rPr>
          <w:rFonts w:cs="Arial"/>
          <w:lang w:val="en-GB"/>
        </w:rPr>
        <w:t xml:space="preserve"> not dispute </w:t>
      </w:r>
      <w:r w:rsidR="00AC47A9">
        <w:rPr>
          <w:rFonts w:cs="Arial"/>
          <w:lang w:val="en-GB"/>
        </w:rPr>
        <w:t xml:space="preserve">that he </w:t>
      </w:r>
      <w:r w:rsidR="00587933">
        <w:rPr>
          <w:rFonts w:cs="Arial"/>
          <w:lang w:val="en-GB"/>
        </w:rPr>
        <w:t>was</w:t>
      </w:r>
      <w:r w:rsidR="00AC47A9">
        <w:rPr>
          <w:rFonts w:cs="Arial"/>
          <w:lang w:val="en-GB"/>
        </w:rPr>
        <w:t xml:space="preserve"> aware of </w:t>
      </w:r>
      <w:r w:rsidR="000754E0">
        <w:rPr>
          <w:rFonts w:cs="Arial"/>
          <w:lang w:val="en-GB"/>
        </w:rPr>
        <w:t>the existence of the Rule 43 Order</w:t>
      </w:r>
      <w:r w:rsidR="00AC47A9">
        <w:rPr>
          <w:rFonts w:cs="Arial"/>
          <w:lang w:val="en-GB"/>
        </w:rPr>
        <w:t>.  He d</w:t>
      </w:r>
      <w:r w:rsidR="00587933">
        <w:rPr>
          <w:rFonts w:cs="Arial"/>
          <w:lang w:val="en-GB"/>
        </w:rPr>
        <w:t>id</w:t>
      </w:r>
      <w:r w:rsidR="00AC47A9">
        <w:rPr>
          <w:rFonts w:cs="Arial"/>
          <w:lang w:val="en-GB"/>
        </w:rPr>
        <w:t xml:space="preserve">, however, dispute that </w:t>
      </w:r>
      <w:r w:rsidR="00587933">
        <w:rPr>
          <w:rFonts w:cs="Arial"/>
          <w:lang w:val="en-GB"/>
        </w:rPr>
        <w:t>he ha</w:t>
      </w:r>
      <w:r w:rsidR="009B1FB0">
        <w:rPr>
          <w:rFonts w:cs="Arial"/>
          <w:lang w:val="en-GB"/>
        </w:rPr>
        <w:t>d</w:t>
      </w:r>
      <w:r w:rsidR="00587933">
        <w:rPr>
          <w:rFonts w:cs="Arial"/>
          <w:lang w:val="en-GB"/>
        </w:rPr>
        <w:t xml:space="preserve"> failed to</w:t>
      </w:r>
      <w:r w:rsidR="00AC47A9">
        <w:rPr>
          <w:rFonts w:cs="Arial"/>
          <w:lang w:val="en-GB"/>
        </w:rPr>
        <w:t xml:space="preserve"> </w:t>
      </w:r>
      <w:r w:rsidR="00587933">
        <w:rPr>
          <w:rFonts w:cs="Arial"/>
          <w:lang w:val="en-GB"/>
        </w:rPr>
        <w:t>compy</w:t>
      </w:r>
      <w:r w:rsidR="00AC47A9">
        <w:rPr>
          <w:rFonts w:cs="Arial"/>
          <w:lang w:val="en-GB"/>
        </w:rPr>
        <w:t xml:space="preserve"> with the order</w:t>
      </w:r>
      <w:r w:rsidR="00D7549C">
        <w:rPr>
          <w:rFonts w:cs="Arial"/>
          <w:lang w:val="en-GB"/>
        </w:rPr>
        <w:t>,</w:t>
      </w:r>
      <w:r w:rsidR="00AC47A9">
        <w:rPr>
          <w:rFonts w:cs="Arial"/>
          <w:lang w:val="en-GB"/>
        </w:rPr>
        <w:t xml:space="preserve"> and </w:t>
      </w:r>
      <w:r w:rsidR="005F59BD">
        <w:rPr>
          <w:rFonts w:cs="Arial"/>
          <w:lang w:val="en-GB"/>
        </w:rPr>
        <w:t xml:space="preserve">that his conduct </w:t>
      </w:r>
      <w:r w:rsidR="001159F2">
        <w:rPr>
          <w:rFonts w:cs="Arial"/>
          <w:lang w:val="en-GB"/>
        </w:rPr>
        <w:t xml:space="preserve">was </w:t>
      </w:r>
      <w:r w:rsidR="00AC47A9">
        <w:rPr>
          <w:rFonts w:cs="Arial"/>
          <w:lang w:val="en-GB"/>
        </w:rPr>
        <w:t xml:space="preserve">wilful or </w:t>
      </w:r>
      <w:r w:rsidR="00AC47A9" w:rsidRPr="00AC47A9">
        <w:rPr>
          <w:rFonts w:cs="Arial"/>
          <w:i/>
          <w:iCs/>
          <w:lang w:val="en-GB"/>
        </w:rPr>
        <w:t>mala fide</w:t>
      </w:r>
      <w:r w:rsidR="00AC47A9">
        <w:rPr>
          <w:rFonts w:cs="Arial"/>
          <w:lang w:val="en-GB"/>
        </w:rPr>
        <w:t xml:space="preserve">. </w:t>
      </w:r>
      <w:r w:rsidR="00CA1582">
        <w:rPr>
          <w:rFonts w:cs="Arial"/>
          <w:lang w:val="en-GB"/>
        </w:rPr>
        <w:t xml:space="preserve"> </w:t>
      </w:r>
      <w:r w:rsidR="0093104B">
        <w:rPr>
          <w:rFonts w:cs="Arial"/>
          <w:lang w:val="en-GB"/>
        </w:rPr>
        <w:t>In essence</w:t>
      </w:r>
      <w:r w:rsidR="001159F2">
        <w:rPr>
          <w:rFonts w:cs="Arial"/>
          <w:lang w:val="en-GB"/>
        </w:rPr>
        <w:t>,</w:t>
      </w:r>
      <w:r w:rsidR="0093104B">
        <w:rPr>
          <w:rFonts w:cs="Arial"/>
          <w:lang w:val="en-GB"/>
        </w:rPr>
        <w:t xml:space="preserve"> Mr </w:t>
      </w:r>
      <w:proofErr w:type="gramStart"/>
      <w:r w:rsidR="0093104B">
        <w:rPr>
          <w:rFonts w:cs="Arial"/>
          <w:lang w:val="en-GB"/>
        </w:rPr>
        <w:t>H</w:t>
      </w:r>
      <w:r w:rsidR="006626E9">
        <w:rPr>
          <w:lang w:val="en-US"/>
        </w:rPr>
        <w:t>[</w:t>
      </w:r>
      <w:proofErr w:type="gramEnd"/>
      <w:r w:rsidR="006626E9">
        <w:rPr>
          <w:lang w:val="en-US"/>
        </w:rPr>
        <w:t>…]</w:t>
      </w:r>
      <w:r w:rsidR="0093104B">
        <w:rPr>
          <w:rFonts w:cs="Arial"/>
          <w:lang w:val="en-GB"/>
        </w:rPr>
        <w:t xml:space="preserve"> contend</w:t>
      </w:r>
      <w:r w:rsidR="005F59BD">
        <w:rPr>
          <w:rFonts w:cs="Arial"/>
          <w:lang w:val="en-GB"/>
        </w:rPr>
        <w:t>ed</w:t>
      </w:r>
      <w:r w:rsidR="0093104B">
        <w:rPr>
          <w:rFonts w:cs="Arial"/>
          <w:lang w:val="en-GB"/>
        </w:rPr>
        <w:t xml:space="preserve"> that paragraph 3.4 of the Rule 43 Order does not </w:t>
      </w:r>
      <w:r w:rsidR="005F59BD">
        <w:rPr>
          <w:rFonts w:cs="Arial"/>
          <w:lang w:val="en-GB"/>
        </w:rPr>
        <w:t>require him to</w:t>
      </w:r>
      <w:r w:rsidR="0093104B">
        <w:rPr>
          <w:rFonts w:cs="Arial"/>
          <w:lang w:val="en-GB"/>
        </w:rPr>
        <w:t xml:space="preserve"> pay the school fees for a specific school</w:t>
      </w:r>
      <w:r w:rsidR="005F59BD">
        <w:rPr>
          <w:rFonts w:cs="Arial"/>
          <w:lang w:val="en-GB"/>
        </w:rPr>
        <w:t>,</w:t>
      </w:r>
      <w:r w:rsidR="0093104B">
        <w:rPr>
          <w:rFonts w:cs="Arial"/>
          <w:lang w:val="en-GB"/>
        </w:rPr>
        <w:t xml:space="preserve"> </w:t>
      </w:r>
      <w:r w:rsidR="004A05BE">
        <w:rPr>
          <w:rFonts w:cs="Arial"/>
          <w:lang w:val="en-GB"/>
        </w:rPr>
        <w:t xml:space="preserve">but only that he must pay </w:t>
      </w:r>
      <w:r w:rsidR="005F25EA">
        <w:rPr>
          <w:rFonts w:cs="Arial"/>
          <w:lang w:val="en-GB"/>
        </w:rPr>
        <w:t xml:space="preserve">for the </w:t>
      </w:r>
      <w:r w:rsidR="00527F3C">
        <w:rPr>
          <w:rFonts w:cs="Arial"/>
          <w:lang w:val="en-GB"/>
        </w:rPr>
        <w:t xml:space="preserve">children’s </w:t>
      </w:r>
      <w:r w:rsidR="004A05BE">
        <w:rPr>
          <w:rFonts w:cs="Arial"/>
          <w:lang w:val="en-GB"/>
        </w:rPr>
        <w:t>comprehensive education cost</w:t>
      </w:r>
      <w:r w:rsidR="00527F3C">
        <w:rPr>
          <w:rFonts w:cs="Arial"/>
          <w:lang w:val="en-GB"/>
        </w:rPr>
        <w:t>s</w:t>
      </w:r>
      <w:r w:rsidR="005F25EA">
        <w:rPr>
          <w:rFonts w:cs="Arial"/>
          <w:lang w:val="en-GB"/>
        </w:rPr>
        <w:t xml:space="preserve">.  In addition, he contended that </w:t>
      </w:r>
      <w:r w:rsidR="00747F12">
        <w:rPr>
          <w:rFonts w:cs="Arial"/>
          <w:lang w:val="en-GB"/>
        </w:rPr>
        <w:t xml:space="preserve">while </w:t>
      </w:r>
      <w:r w:rsidR="00527F3C">
        <w:rPr>
          <w:rFonts w:cs="Arial"/>
          <w:lang w:val="en-GB"/>
        </w:rPr>
        <w:t xml:space="preserve">he cannot afford the school fees </w:t>
      </w:r>
      <w:r w:rsidR="005F25EA">
        <w:rPr>
          <w:rFonts w:cs="Arial"/>
          <w:lang w:val="en-GB"/>
        </w:rPr>
        <w:t xml:space="preserve">for </w:t>
      </w:r>
      <w:r w:rsidR="00527F3C">
        <w:rPr>
          <w:rFonts w:cs="Arial"/>
          <w:lang w:val="en-GB"/>
        </w:rPr>
        <w:t xml:space="preserve">the school that the children </w:t>
      </w:r>
      <w:r w:rsidR="00747F12">
        <w:rPr>
          <w:rFonts w:cs="Arial"/>
          <w:lang w:val="en-GB"/>
        </w:rPr>
        <w:t xml:space="preserve">were </w:t>
      </w:r>
      <w:r w:rsidR="00527F3C">
        <w:rPr>
          <w:rFonts w:cs="Arial"/>
          <w:lang w:val="en-GB"/>
        </w:rPr>
        <w:t>attend</w:t>
      </w:r>
      <w:r w:rsidR="00747F12">
        <w:rPr>
          <w:rFonts w:cs="Arial"/>
          <w:lang w:val="en-GB"/>
        </w:rPr>
        <w:t>ing in 2023,</w:t>
      </w:r>
      <w:r w:rsidR="00527F3C">
        <w:rPr>
          <w:rFonts w:cs="Arial"/>
          <w:lang w:val="en-GB"/>
        </w:rPr>
        <w:t xml:space="preserve"> he is prepared to, and able to pay the </w:t>
      </w:r>
      <w:r w:rsidR="00527F3C">
        <w:rPr>
          <w:rFonts w:cs="Arial"/>
          <w:lang w:val="en-GB"/>
        </w:rPr>
        <w:lastRenderedPageBreak/>
        <w:t xml:space="preserve">school fees for a less expensive school.  </w:t>
      </w:r>
      <w:r w:rsidR="006B6323">
        <w:rPr>
          <w:rFonts w:cs="Arial"/>
          <w:lang w:val="en-GB"/>
        </w:rPr>
        <w:t>Mr </w:t>
      </w:r>
      <w:proofErr w:type="gramStart"/>
      <w:r w:rsidR="006B6323">
        <w:rPr>
          <w:rFonts w:cs="Arial"/>
          <w:lang w:val="en-GB"/>
        </w:rPr>
        <w:t>H</w:t>
      </w:r>
      <w:r w:rsidR="006626E9">
        <w:rPr>
          <w:lang w:val="en-US"/>
        </w:rPr>
        <w:t>[</w:t>
      </w:r>
      <w:proofErr w:type="gramEnd"/>
      <w:r w:rsidR="006626E9">
        <w:rPr>
          <w:lang w:val="en-US"/>
        </w:rPr>
        <w:t>…]</w:t>
      </w:r>
      <w:r w:rsidR="006B6323">
        <w:rPr>
          <w:rFonts w:cs="Arial"/>
          <w:lang w:val="en-GB"/>
        </w:rPr>
        <w:t xml:space="preserve"> stated in his answering affidavit that he can afford to and is willing to pay the school fees for </w:t>
      </w:r>
      <w:proofErr w:type="spellStart"/>
      <w:r w:rsidR="006B6323">
        <w:rPr>
          <w:rFonts w:cs="Arial"/>
          <w:lang w:val="en-GB"/>
        </w:rPr>
        <w:t>Wynberg</w:t>
      </w:r>
      <w:proofErr w:type="spellEnd"/>
      <w:r w:rsidR="006B6323">
        <w:rPr>
          <w:rFonts w:cs="Arial"/>
          <w:lang w:val="en-GB"/>
        </w:rPr>
        <w:t xml:space="preserve"> Girls High School (‘WGHS’) where the annual school fees are R43 525.</w:t>
      </w:r>
    </w:p>
    <w:p w:rsidR="007E529B" w:rsidRPr="00AA7C07" w:rsidRDefault="00F632A5" w:rsidP="00F632A5">
      <w:pPr>
        <w:snapToGrid w:val="0"/>
        <w:spacing w:before="120" w:after="240" w:line="480" w:lineRule="auto"/>
        <w:ind w:hanging="6"/>
        <w:jc w:val="both"/>
        <w:rPr>
          <w:rFonts w:cs="Arial"/>
          <w:lang w:val="en-GB"/>
        </w:rPr>
      </w:pPr>
      <w:r w:rsidRPr="00AA7C07">
        <w:rPr>
          <w:rFonts w:cs="Arial"/>
          <w:lang w:val="en-GB"/>
        </w:rPr>
        <w:t>[17]</w:t>
      </w:r>
      <w:r w:rsidRPr="00AA7C07">
        <w:rPr>
          <w:rFonts w:cs="Arial"/>
          <w:lang w:val="en-GB"/>
        </w:rPr>
        <w:tab/>
      </w:r>
      <w:r w:rsidR="00527F3C">
        <w:rPr>
          <w:rFonts w:cs="Arial"/>
          <w:lang w:val="en-GB"/>
        </w:rPr>
        <w:t>The minor children</w:t>
      </w:r>
      <w:r w:rsidR="00D65224">
        <w:rPr>
          <w:rFonts w:cs="Arial"/>
          <w:lang w:val="en-GB"/>
        </w:rPr>
        <w:t xml:space="preserve"> </w:t>
      </w:r>
      <w:r w:rsidR="00527F3C">
        <w:rPr>
          <w:rFonts w:cs="Arial"/>
          <w:lang w:val="en-GB"/>
        </w:rPr>
        <w:t>attend</w:t>
      </w:r>
      <w:r w:rsidR="00D65224">
        <w:rPr>
          <w:rFonts w:cs="Arial"/>
          <w:lang w:val="en-GB"/>
        </w:rPr>
        <w:t>ed</w:t>
      </w:r>
      <w:r w:rsidR="00527F3C">
        <w:rPr>
          <w:rFonts w:cs="Arial"/>
          <w:lang w:val="en-GB"/>
        </w:rPr>
        <w:t xml:space="preserve"> </w:t>
      </w:r>
      <w:proofErr w:type="spellStart"/>
      <w:r w:rsidR="00527F3C">
        <w:rPr>
          <w:rFonts w:cs="Arial"/>
          <w:lang w:val="en-GB"/>
        </w:rPr>
        <w:t>Reddam</w:t>
      </w:r>
      <w:proofErr w:type="spellEnd"/>
      <w:r w:rsidR="00527F3C">
        <w:rPr>
          <w:rFonts w:cs="Arial"/>
          <w:lang w:val="en-GB"/>
        </w:rPr>
        <w:t xml:space="preserve"> </w:t>
      </w:r>
      <w:r w:rsidR="00016E4B">
        <w:rPr>
          <w:rFonts w:cs="Arial"/>
          <w:lang w:val="en-GB"/>
        </w:rPr>
        <w:t>House, Constantia</w:t>
      </w:r>
      <w:r w:rsidR="00D65224">
        <w:rPr>
          <w:rFonts w:cs="Arial"/>
          <w:lang w:val="en-GB"/>
        </w:rPr>
        <w:t xml:space="preserve"> (‘</w:t>
      </w:r>
      <w:proofErr w:type="spellStart"/>
      <w:r w:rsidR="00D65224">
        <w:rPr>
          <w:rFonts w:cs="Arial"/>
          <w:lang w:val="en-GB"/>
        </w:rPr>
        <w:t>Reddam</w:t>
      </w:r>
      <w:proofErr w:type="spellEnd"/>
      <w:r w:rsidR="00D65224">
        <w:rPr>
          <w:rFonts w:cs="Arial"/>
          <w:lang w:val="en-GB"/>
        </w:rPr>
        <w:t xml:space="preserve">’) until the end of 2023.  </w:t>
      </w:r>
      <w:r w:rsidR="002C351D">
        <w:rPr>
          <w:rFonts w:cs="Arial"/>
          <w:lang w:val="en-GB"/>
        </w:rPr>
        <w:t>D</w:t>
      </w:r>
      <w:r w:rsidR="00D65224">
        <w:rPr>
          <w:rFonts w:cs="Arial"/>
          <w:lang w:val="en-GB"/>
        </w:rPr>
        <w:t>ue to the impasse between the parties</w:t>
      </w:r>
      <w:r w:rsidR="002C351D">
        <w:rPr>
          <w:rFonts w:cs="Arial"/>
          <w:lang w:val="en-GB"/>
        </w:rPr>
        <w:t>,</w:t>
      </w:r>
      <w:r w:rsidR="00D65224">
        <w:rPr>
          <w:rFonts w:cs="Arial"/>
          <w:lang w:val="en-GB"/>
        </w:rPr>
        <w:t xml:space="preserve"> the children have not been enrolled in any school for the 2024 academic year.  </w:t>
      </w:r>
      <w:r w:rsidR="00D65224" w:rsidRPr="002C351D">
        <w:rPr>
          <w:rFonts w:cs="Arial"/>
          <w:lang w:val="en-GB"/>
        </w:rPr>
        <w:t xml:space="preserve">It </w:t>
      </w:r>
      <w:r w:rsidR="005E4650">
        <w:rPr>
          <w:rFonts w:cs="Arial"/>
          <w:lang w:val="en-GB"/>
        </w:rPr>
        <w:t>was</w:t>
      </w:r>
      <w:r w:rsidR="00D65224" w:rsidRPr="002C351D">
        <w:rPr>
          <w:rFonts w:cs="Arial"/>
          <w:lang w:val="en-GB"/>
        </w:rPr>
        <w:t xml:space="preserve"> not in dispute </w:t>
      </w:r>
      <w:r w:rsidR="005E4650">
        <w:rPr>
          <w:rFonts w:cs="Arial"/>
          <w:lang w:val="en-GB"/>
        </w:rPr>
        <w:t xml:space="preserve">between the parties </w:t>
      </w:r>
      <w:r w:rsidR="00FD3AFA" w:rsidRPr="002C351D">
        <w:rPr>
          <w:rFonts w:cs="Arial"/>
          <w:lang w:val="en-GB"/>
        </w:rPr>
        <w:t xml:space="preserve">that the </w:t>
      </w:r>
      <w:r w:rsidR="00974A14">
        <w:rPr>
          <w:rFonts w:cs="Arial"/>
          <w:lang w:val="en-GB"/>
        </w:rPr>
        <w:t xml:space="preserve">children’s </w:t>
      </w:r>
      <w:r w:rsidR="00FD3AFA" w:rsidRPr="002C351D">
        <w:rPr>
          <w:rFonts w:cs="Arial"/>
          <w:lang w:val="en-GB"/>
        </w:rPr>
        <w:t xml:space="preserve">annual school fees </w:t>
      </w:r>
      <w:r w:rsidR="00974A14">
        <w:rPr>
          <w:rFonts w:cs="Arial"/>
          <w:lang w:val="en-GB"/>
        </w:rPr>
        <w:t xml:space="preserve">at </w:t>
      </w:r>
      <w:proofErr w:type="spellStart"/>
      <w:r w:rsidR="00974A14">
        <w:rPr>
          <w:rFonts w:cs="Arial"/>
          <w:lang w:val="en-GB"/>
        </w:rPr>
        <w:t>Reddam</w:t>
      </w:r>
      <w:proofErr w:type="spellEnd"/>
      <w:r w:rsidR="00A60CB7" w:rsidRPr="002C351D">
        <w:rPr>
          <w:rFonts w:cs="Arial"/>
          <w:lang w:val="en-GB"/>
        </w:rPr>
        <w:t xml:space="preserve"> exceed R270 000 per year.  </w:t>
      </w:r>
      <w:r w:rsidR="004971B5" w:rsidRPr="002C351D">
        <w:rPr>
          <w:rFonts w:cs="Arial"/>
          <w:lang w:val="en-GB"/>
        </w:rPr>
        <w:t xml:space="preserve">It </w:t>
      </w:r>
      <w:r w:rsidR="00974A14">
        <w:rPr>
          <w:rFonts w:cs="Arial"/>
          <w:lang w:val="en-GB"/>
        </w:rPr>
        <w:t>was</w:t>
      </w:r>
      <w:r w:rsidR="004971B5" w:rsidRPr="002C351D">
        <w:rPr>
          <w:rFonts w:cs="Arial"/>
          <w:lang w:val="en-GB"/>
        </w:rPr>
        <w:t xml:space="preserve"> further not in dispute that Mr </w:t>
      </w:r>
      <w:proofErr w:type="gramStart"/>
      <w:r w:rsidR="004971B5" w:rsidRPr="002C351D">
        <w:rPr>
          <w:rFonts w:cs="Arial"/>
          <w:lang w:val="en-GB"/>
        </w:rPr>
        <w:t>H</w:t>
      </w:r>
      <w:r w:rsidR="006626E9">
        <w:rPr>
          <w:lang w:val="en-US"/>
        </w:rPr>
        <w:t>[</w:t>
      </w:r>
      <w:proofErr w:type="gramEnd"/>
      <w:r w:rsidR="006626E9">
        <w:rPr>
          <w:lang w:val="en-US"/>
        </w:rPr>
        <w:t>…]</w:t>
      </w:r>
      <w:r w:rsidR="004971B5" w:rsidRPr="002C351D">
        <w:rPr>
          <w:rFonts w:cs="Arial"/>
          <w:lang w:val="en-GB"/>
        </w:rPr>
        <w:t xml:space="preserve"> ha</w:t>
      </w:r>
      <w:r w:rsidR="00974A14">
        <w:rPr>
          <w:rFonts w:cs="Arial"/>
          <w:lang w:val="en-GB"/>
        </w:rPr>
        <w:t>d</w:t>
      </w:r>
      <w:r w:rsidR="004971B5" w:rsidRPr="002C351D">
        <w:rPr>
          <w:rFonts w:cs="Arial"/>
          <w:lang w:val="en-GB"/>
        </w:rPr>
        <w:t xml:space="preserve"> arranged for the children to attend </w:t>
      </w:r>
      <w:r w:rsidR="00AA7C07">
        <w:rPr>
          <w:rFonts w:cs="Arial"/>
          <w:lang w:val="en-GB"/>
        </w:rPr>
        <w:t>WGHS</w:t>
      </w:r>
      <w:r w:rsidR="00AA7C07" w:rsidRPr="002C351D">
        <w:rPr>
          <w:rFonts w:cs="Arial"/>
          <w:lang w:val="en-GB"/>
        </w:rPr>
        <w:t xml:space="preserve"> </w:t>
      </w:r>
      <w:r w:rsidR="004971B5" w:rsidRPr="002C351D">
        <w:rPr>
          <w:rFonts w:cs="Arial"/>
          <w:lang w:val="en-GB"/>
        </w:rPr>
        <w:t>and that the children ha</w:t>
      </w:r>
      <w:r w:rsidR="00974A14">
        <w:rPr>
          <w:rFonts w:cs="Arial"/>
          <w:lang w:val="en-GB"/>
        </w:rPr>
        <w:t>d</w:t>
      </w:r>
      <w:r w:rsidR="004971B5" w:rsidRPr="002C351D">
        <w:rPr>
          <w:rFonts w:cs="Arial"/>
          <w:lang w:val="en-GB"/>
        </w:rPr>
        <w:t xml:space="preserve"> been accepted into </w:t>
      </w:r>
      <w:r w:rsidR="00AA7C07">
        <w:rPr>
          <w:rFonts w:cs="Arial"/>
          <w:lang w:val="en-GB"/>
        </w:rPr>
        <w:t>WGHS</w:t>
      </w:r>
      <w:r w:rsidR="002F1ABE" w:rsidRPr="002C351D">
        <w:rPr>
          <w:rFonts w:cs="Arial"/>
          <w:lang w:val="en-GB"/>
        </w:rPr>
        <w:t>,</w:t>
      </w:r>
      <w:r w:rsidR="004971B5" w:rsidRPr="002C351D">
        <w:rPr>
          <w:rFonts w:cs="Arial"/>
          <w:lang w:val="en-GB"/>
        </w:rPr>
        <w:t xml:space="preserve"> but that Ms H</w:t>
      </w:r>
      <w:r w:rsidR="006626E9">
        <w:rPr>
          <w:lang w:val="en-US"/>
        </w:rPr>
        <w:t>[…]</w:t>
      </w:r>
      <w:r w:rsidR="004971B5" w:rsidRPr="002C351D">
        <w:rPr>
          <w:rFonts w:cs="Arial"/>
          <w:lang w:val="en-GB"/>
        </w:rPr>
        <w:t xml:space="preserve"> refuse</w:t>
      </w:r>
      <w:r w:rsidR="006B6323">
        <w:rPr>
          <w:rFonts w:cs="Arial"/>
          <w:lang w:val="en-GB"/>
        </w:rPr>
        <w:t>d</w:t>
      </w:r>
      <w:r w:rsidR="004971B5" w:rsidRPr="002C351D">
        <w:rPr>
          <w:rFonts w:cs="Arial"/>
          <w:lang w:val="en-GB"/>
        </w:rPr>
        <w:t xml:space="preserve"> to consent to </w:t>
      </w:r>
      <w:r w:rsidR="001D2A7C" w:rsidRPr="002C351D">
        <w:rPr>
          <w:rFonts w:cs="Arial"/>
          <w:lang w:val="en-GB"/>
        </w:rPr>
        <w:t xml:space="preserve">the children moving to any school other than </w:t>
      </w:r>
      <w:proofErr w:type="spellStart"/>
      <w:r w:rsidR="001D2A7C" w:rsidRPr="002C351D">
        <w:rPr>
          <w:rFonts w:cs="Arial"/>
          <w:lang w:val="en-GB"/>
        </w:rPr>
        <w:t>Reddam</w:t>
      </w:r>
      <w:proofErr w:type="spellEnd"/>
      <w:r w:rsidR="001D2A7C" w:rsidRPr="002C351D">
        <w:rPr>
          <w:rFonts w:cs="Arial"/>
          <w:lang w:val="en-GB"/>
        </w:rPr>
        <w:t>.</w:t>
      </w:r>
      <w:r w:rsidR="00600A93" w:rsidRPr="002C351D">
        <w:rPr>
          <w:rFonts w:cs="Arial"/>
          <w:lang w:val="en-GB"/>
        </w:rPr>
        <w:t xml:space="preserve">  </w:t>
      </w:r>
      <w:r w:rsidR="006B6323" w:rsidRPr="002C351D">
        <w:rPr>
          <w:rFonts w:cs="Arial"/>
          <w:lang w:val="en-GB"/>
        </w:rPr>
        <w:t>Ms </w:t>
      </w:r>
      <w:proofErr w:type="gramStart"/>
      <w:r w:rsidR="006B6323" w:rsidRPr="002C351D">
        <w:rPr>
          <w:rFonts w:cs="Arial"/>
          <w:lang w:val="en-GB"/>
        </w:rPr>
        <w:t>H</w:t>
      </w:r>
      <w:r w:rsidR="006626E9">
        <w:rPr>
          <w:lang w:val="en-US"/>
        </w:rPr>
        <w:t>[</w:t>
      </w:r>
      <w:proofErr w:type="gramEnd"/>
      <w:r w:rsidR="006626E9">
        <w:rPr>
          <w:lang w:val="en-US"/>
        </w:rPr>
        <w:t>…]</w:t>
      </w:r>
      <w:r w:rsidR="00606F86" w:rsidRPr="002C351D">
        <w:rPr>
          <w:rFonts w:cs="Arial"/>
          <w:lang w:val="en-GB"/>
        </w:rPr>
        <w:t xml:space="preserve"> contend</w:t>
      </w:r>
      <w:r w:rsidR="006B6323">
        <w:rPr>
          <w:rFonts w:cs="Arial"/>
          <w:lang w:val="en-GB"/>
        </w:rPr>
        <w:t>ed</w:t>
      </w:r>
      <w:r w:rsidR="00606F86" w:rsidRPr="002C351D">
        <w:rPr>
          <w:rFonts w:cs="Arial"/>
          <w:lang w:val="en-GB"/>
        </w:rPr>
        <w:t xml:space="preserve"> that moving the children to another school would not be in their best interests</w:t>
      </w:r>
      <w:r w:rsidR="00494CDC" w:rsidRPr="002C351D">
        <w:rPr>
          <w:rFonts w:cs="Arial"/>
          <w:lang w:val="en-GB"/>
        </w:rPr>
        <w:t xml:space="preserve"> and that the children d</w:t>
      </w:r>
      <w:r w:rsidR="006B6323">
        <w:rPr>
          <w:rFonts w:cs="Arial"/>
          <w:lang w:val="en-GB"/>
        </w:rPr>
        <w:t>id</w:t>
      </w:r>
      <w:r w:rsidR="00494CDC" w:rsidRPr="002C351D">
        <w:rPr>
          <w:rFonts w:cs="Arial"/>
          <w:lang w:val="en-GB"/>
        </w:rPr>
        <w:t xml:space="preserve"> not want to move to another school</w:t>
      </w:r>
      <w:r w:rsidR="00606F86" w:rsidRPr="002C351D">
        <w:rPr>
          <w:rFonts w:cs="Arial"/>
          <w:lang w:val="en-GB"/>
        </w:rPr>
        <w:t xml:space="preserve">.  It bears emphasis that no evidence was placed before </w:t>
      </w:r>
      <w:r w:rsidR="006B6323">
        <w:rPr>
          <w:rFonts w:cs="Arial"/>
          <w:lang w:val="en-GB"/>
        </w:rPr>
        <w:t>me</w:t>
      </w:r>
      <w:r w:rsidR="00606F86" w:rsidRPr="002C351D">
        <w:rPr>
          <w:rFonts w:cs="Arial"/>
          <w:lang w:val="en-GB"/>
        </w:rPr>
        <w:t xml:space="preserve"> as to why moving the children to a less expensive school</w:t>
      </w:r>
      <w:r w:rsidR="00AA7C07">
        <w:rPr>
          <w:rFonts w:cs="Arial"/>
          <w:lang w:val="en-GB"/>
        </w:rPr>
        <w:t xml:space="preserve"> such as WGHS</w:t>
      </w:r>
      <w:r w:rsidR="006B6323">
        <w:rPr>
          <w:rFonts w:cs="Arial"/>
          <w:lang w:val="en-GB"/>
        </w:rPr>
        <w:t>,</w:t>
      </w:r>
      <w:r w:rsidR="00606F86" w:rsidRPr="002C351D">
        <w:rPr>
          <w:rFonts w:cs="Arial"/>
          <w:lang w:val="en-GB"/>
        </w:rPr>
        <w:t xml:space="preserve"> or indeed to any school other than </w:t>
      </w:r>
      <w:proofErr w:type="spellStart"/>
      <w:r w:rsidR="00606F86" w:rsidRPr="002C351D">
        <w:rPr>
          <w:rFonts w:cs="Arial"/>
          <w:lang w:val="en-GB"/>
        </w:rPr>
        <w:t>Reddam</w:t>
      </w:r>
      <w:proofErr w:type="spellEnd"/>
      <w:r w:rsidR="006B6323">
        <w:rPr>
          <w:rFonts w:cs="Arial"/>
          <w:lang w:val="en-GB"/>
        </w:rPr>
        <w:t>,</w:t>
      </w:r>
      <w:r w:rsidR="00606F86" w:rsidRPr="002C351D">
        <w:rPr>
          <w:rFonts w:cs="Arial"/>
          <w:lang w:val="en-GB"/>
        </w:rPr>
        <w:t xml:space="preserve"> would not be in their best interests. </w:t>
      </w:r>
    </w:p>
    <w:p w:rsidR="00396C01" w:rsidRPr="00D43C32" w:rsidRDefault="00F632A5" w:rsidP="00F632A5">
      <w:pPr>
        <w:snapToGrid w:val="0"/>
        <w:spacing w:before="120" w:after="240" w:line="480" w:lineRule="auto"/>
        <w:ind w:hanging="6"/>
        <w:jc w:val="both"/>
        <w:rPr>
          <w:rFonts w:cs="Arial"/>
          <w:lang w:val="en-GB"/>
        </w:rPr>
      </w:pPr>
      <w:r w:rsidRPr="00D43C32">
        <w:rPr>
          <w:rFonts w:cs="Arial"/>
          <w:lang w:val="en-GB"/>
        </w:rPr>
        <w:t>[18]</w:t>
      </w:r>
      <w:r w:rsidRPr="00D43C32">
        <w:rPr>
          <w:rFonts w:cs="Arial"/>
          <w:lang w:val="en-GB"/>
        </w:rPr>
        <w:tab/>
      </w:r>
      <w:r w:rsidR="00B82AB6">
        <w:rPr>
          <w:rFonts w:cs="Arial"/>
          <w:lang w:val="en-GB"/>
        </w:rPr>
        <w:t>At the hearing I expressed concern about the fact that the children were not enrolled in any school</w:t>
      </w:r>
      <w:r w:rsidR="00AA7C07">
        <w:rPr>
          <w:rFonts w:cs="Arial"/>
          <w:lang w:val="en-GB"/>
        </w:rPr>
        <w:t>,</w:t>
      </w:r>
      <w:r w:rsidR="00B82AB6">
        <w:rPr>
          <w:rFonts w:cs="Arial"/>
          <w:lang w:val="en-GB"/>
        </w:rPr>
        <w:t xml:space="preserve"> given that the academic year had started</w:t>
      </w:r>
      <w:r w:rsidR="005F1475">
        <w:rPr>
          <w:rFonts w:cs="Arial"/>
          <w:lang w:val="en-GB"/>
        </w:rPr>
        <w:t xml:space="preserve"> on 17 January 2024.  </w:t>
      </w:r>
      <w:r w:rsidR="00103C72">
        <w:rPr>
          <w:rFonts w:cs="Arial"/>
          <w:lang w:val="en-GB"/>
        </w:rPr>
        <w:t>Mr </w:t>
      </w:r>
      <w:proofErr w:type="gramStart"/>
      <w:r w:rsidR="00103C72">
        <w:rPr>
          <w:rFonts w:cs="Arial"/>
          <w:lang w:val="en-GB"/>
        </w:rPr>
        <w:t>H</w:t>
      </w:r>
      <w:r w:rsidR="006626E9">
        <w:rPr>
          <w:lang w:val="en-US"/>
        </w:rPr>
        <w:t>[</w:t>
      </w:r>
      <w:proofErr w:type="gramEnd"/>
      <w:r w:rsidR="006626E9">
        <w:rPr>
          <w:lang w:val="en-US"/>
        </w:rPr>
        <w:t>…]</w:t>
      </w:r>
      <w:r w:rsidR="00103C72">
        <w:rPr>
          <w:rFonts w:cs="Arial"/>
          <w:lang w:val="en-GB"/>
        </w:rPr>
        <w:t xml:space="preserve">’ attorney </w:t>
      </w:r>
      <w:r w:rsidR="00982671">
        <w:rPr>
          <w:rFonts w:cs="Arial"/>
          <w:lang w:val="en-GB"/>
        </w:rPr>
        <w:t xml:space="preserve">reiterated </w:t>
      </w:r>
      <w:r w:rsidR="00103C72">
        <w:rPr>
          <w:rFonts w:cs="Arial"/>
          <w:lang w:val="en-GB"/>
        </w:rPr>
        <w:t xml:space="preserve">that his client had made arrangements with </w:t>
      </w:r>
      <w:r w:rsidR="00982671">
        <w:rPr>
          <w:rFonts w:cs="Arial"/>
          <w:lang w:val="en-GB"/>
        </w:rPr>
        <w:t>WGHS</w:t>
      </w:r>
      <w:r w:rsidR="00103C72">
        <w:rPr>
          <w:rFonts w:cs="Arial"/>
          <w:lang w:val="en-GB"/>
        </w:rPr>
        <w:t xml:space="preserve"> to accept the children for the 2024 academic year and that his client </w:t>
      </w:r>
      <w:r w:rsidR="00982671">
        <w:rPr>
          <w:rFonts w:cs="Arial"/>
          <w:lang w:val="en-GB"/>
        </w:rPr>
        <w:t>had tendered</w:t>
      </w:r>
      <w:r w:rsidR="00103C72">
        <w:rPr>
          <w:rFonts w:cs="Arial"/>
          <w:lang w:val="en-GB"/>
        </w:rPr>
        <w:t xml:space="preserve"> to pay the school fees </w:t>
      </w:r>
      <w:r w:rsidR="0048644C">
        <w:rPr>
          <w:rFonts w:cs="Arial"/>
          <w:lang w:val="en-GB"/>
        </w:rPr>
        <w:t>for</w:t>
      </w:r>
      <w:r w:rsidR="00103C72">
        <w:rPr>
          <w:rFonts w:cs="Arial"/>
          <w:lang w:val="en-GB"/>
        </w:rPr>
        <w:t xml:space="preserve"> </w:t>
      </w:r>
      <w:r w:rsidR="00982671">
        <w:rPr>
          <w:rFonts w:cs="Arial"/>
          <w:lang w:val="en-GB"/>
        </w:rPr>
        <w:t>WGHS</w:t>
      </w:r>
      <w:r w:rsidR="00103C72">
        <w:rPr>
          <w:rFonts w:cs="Arial"/>
          <w:lang w:val="en-GB"/>
        </w:rPr>
        <w:t xml:space="preserve">.  </w:t>
      </w:r>
      <w:r w:rsidR="00820DFA" w:rsidRPr="00D43C32">
        <w:rPr>
          <w:rFonts w:cs="Arial"/>
          <w:lang w:val="en-GB"/>
        </w:rPr>
        <w:t>Ms </w:t>
      </w:r>
      <w:proofErr w:type="gramStart"/>
      <w:r w:rsidR="00820DFA" w:rsidRPr="00D43C32">
        <w:rPr>
          <w:rFonts w:cs="Arial"/>
          <w:lang w:val="en-GB"/>
        </w:rPr>
        <w:t>H</w:t>
      </w:r>
      <w:r w:rsidR="006626E9">
        <w:rPr>
          <w:lang w:val="en-US"/>
        </w:rPr>
        <w:t>[</w:t>
      </w:r>
      <w:proofErr w:type="gramEnd"/>
      <w:r w:rsidR="006626E9">
        <w:rPr>
          <w:lang w:val="en-US"/>
        </w:rPr>
        <w:t>…]</w:t>
      </w:r>
      <w:r w:rsidR="00D43C32" w:rsidRPr="00D43C32">
        <w:rPr>
          <w:rFonts w:cs="Arial"/>
          <w:lang w:val="en-GB"/>
        </w:rPr>
        <w:t>’ attorney reiterated that her client</w:t>
      </w:r>
      <w:r w:rsidR="00820DFA" w:rsidRPr="00D43C32">
        <w:rPr>
          <w:rFonts w:cs="Arial"/>
          <w:lang w:val="en-GB"/>
        </w:rPr>
        <w:t xml:space="preserve"> </w:t>
      </w:r>
      <w:r w:rsidR="00A3672E" w:rsidRPr="00D43C32">
        <w:rPr>
          <w:rFonts w:cs="Arial"/>
          <w:lang w:val="en-GB"/>
        </w:rPr>
        <w:t>refuse</w:t>
      </w:r>
      <w:r w:rsidR="00D43C32">
        <w:rPr>
          <w:rFonts w:cs="Arial"/>
          <w:lang w:val="en-GB"/>
        </w:rPr>
        <w:t>d</w:t>
      </w:r>
      <w:r w:rsidR="00A3672E" w:rsidRPr="00D43C32">
        <w:rPr>
          <w:rFonts w:cs="Arial"/>
          <w:lang w:val="en-GB"/>
        </w:rPr>
        <w:t xml:space="preserve"> to consent to the children attending </w:t>
      </w:r>
      <w:r w:rsidR="00D43C32">
        <w:rPr>
          <w:rFonts w:cs="Arial"/>
          <w:lang w:val="en-GB"/>
        </w:rPr>
        <w:t>WGHS.  In the founding affidavit Ms </w:t>
      </w:r>
      <w:proofErr w:type="gramStart"/>
      <w:r w:rsidR="00D43C32">
        <w:rPr>
          <w:rFonts w:cs="Arial"/>
          <w:lang w:val="en-GB"/>
        </w:rPr>
        <w:t>H</w:t>
      </w:r>
      <w:r w:rsidR="006626E9">
        <w:rPr>
          <w:lang w:val="en-US"/>
        </w:rPr>
        <w:t>[</w:t>
      </w:r>
      <w:proofErr w:type="gramEnd"/>
      <w:r w:rsidR="006626E9">
        <w:rPr>
          <w:lang w:val="en-US"/>
        </w:rPr>
        <w:t>…]</w:t>
      </w:r>
      <w:r w:rsidR="00D43C32" w:rsidRPr="00D43C32">
        <w:rPr>
          <w:rFonts w:cs="Arial"/>
          <w:lang w:val="en-GB"/>
        </w:rPr>
        <w:t xml:space="preserve"> </w:t>
      </w:r>
      <w:r w:rsidR="00D43C32">
        <w:rPr>
          <w:rFonts w:cs="Arial"/>
          <w:lang w:val="en-GB"/>
        </w:rPr>
        <w:t>stated</w:t>
      </w:r>
      <w:r w:rsidR="00A3672E" w:rsidRPr="00D43C32">
        <w:rPr>
          <w:rFonts w:cs="Arial"/>
          <w:lang w:val="en-GB"/>
        </w:rPr>
        <w:t xml:space="preserve"> </w:t>
      </w:r>
      <w:r w:rsidR="001159F2">
        <w:rPr>
          <w:rFonts w:cs="Arial"/>
          <w:lang w:val="en-GB"/>
        </w:rPr>
        <w:t xml:space="preserve">that </w:t>
      </w:r>
      <w:r w:rsidR="005368A7" w:rsidRPr="00D43C32">
        <w:rPr>
          <w:rFonts w:cs="Arial"/>
          <w:lang w:val="en-GB"/>
        </w:rPr>
        <w:t xml:space="preserve">the older child had been enrolled at </w:t>
      </w:r>
      <w:proofErr w:type="spellStart"/>
      <w:r w:rsidR="005368A7" w:rsidRPr="00D43C32">
        <w:rPr>
          <w:rFonts w:cs="Arial"/>
          <w:lang w:val="en-GB"/>
        </w:rPr>
        <w:t>Wynberg</w:t>
      </w:r>
      <w:proofErr w:type="spellEnd"/>
      <w:r w:rsidR="005368A7" w:rsidRPr="00D43C32">
        <w:rPr>
          <w:rFonts w:cs="Arial"/>
          <w:lang w:val="en-GB"/>
        </w:rPr>
        <w:t xml:space="preserve"> Girls’ Primary </w:t>
      </w:r>
      <w:r w:rsidR="00D43C32">
        <w:rPr>
          <w:rFonts w:cs="Arial"/>
          <w:lang w:val="en-GB"/>
        </w:rPr>
        <w:t>S</w:t>
      </w:r>
      <w:r w:rsidR="005368A7" w:rsidRPr="00D43C32">
        <w:rPr>
          <w:rFonts w:cs="Arial"/>
          <w:lang w:val="en-GB"/>
        </w:rPr>
        <w:t xml:space="preserve">chool in 2015 but had to return to </w:t>
      </w:r>
      <w:proofErr w:type="spellStart"/>
      <w:r w:rsidR="005368A7" w:rsidRPr="00D43C32">
        <w:rPr>
          <w:rFonts w:cs="Arial"/>
          <w:lang w:val="en-GB"/>
        </w:rPr>
        <w:t>Reddam</w:t>
      </w:r>
      <w:proofErr w:type="spellEnd"/>
      <w:r w:rsidR="005368A7" w:rsidRPr="00D43C32">
        <w:rPr>
          <w:rFonts w:cs="Arial"/>
          <w:lang w:val="en-GB"/>
        </w:rPr>
        <w:t xml:space="preserve"> </w:t>
      </w:r>
      <w:r w:rsidR="002274CD" w:rsidRPr="00D43C32">
        <w:rPr>
          <w:rFonts w:cs="Arial"/>
          <w:lang w:val="en-GB"/>
        </w:rPr>
        <w:t xml:space="preserve">later that year because she could not </w:t>
      </w:r>
      <w:r w:rsidR="002274CD" w:rsidRPr="00D43C32">
        <w:rPr>
          <w:rFonts w:cs="Arial"/>
          <w:i/>
          <w:iCs/>
          <w:lang w:val="en-GB"/>
        </w:rPr>
        <w:t xml:space="preserve">“adjust to the curriculum structure at </w:t>
      </w:r>
      <w:proofErr w:type="spellStart"/>
      <w:r w:rsidR="002274CD" w:rsidRPr="00D43C32">
        <w:rPr>
          <w:rFonts w:cs="Arial"/>
          <w:i/>
          <w:iCs/>
          <w:lang w:val="en-GB"/>
        </w:rPr>
        <w:t>Wynberg</w:t>
      </w:r>
      <w:proofErr w:type="spellEnd"/>
      <w:r w:rsidR="002274CD" w:rsidRPr="00D43C32">
        <w:rPr>
          <w:rFonts w:cs="Arial"/>
          <w:i/>
          <w:iCs/>
          <w:lang w:val="en-GB"/>
        </w:rPr>
        <w:t xml:space="preserve"> Girls’ Primary school and risked having to repeat the grade”</w:t>
      </w:r>
      <w:r w:rsidR="002274CD" w:rsidRPr="00D43C32">
        <w:rPr>
          <w:rFonts w:cs="Arial"/>
          <w:lang w:val="en-GB"/>
        </w:rPr>
        <w:t>.</w:t>
      </w:r>
      <w:r w:rsidR="00874730" w:rsidRPr="00D43C32">
        <w:rPr>
          <w:rFonts w:cs="Arial"/>
          <w:lang w:val="en-GB"/>
        </w:rPr>
        <w:t xml:space="preserve">  </w:t>
      </w:r>
      <w:r w:rsidR="004D7DEC" w:rsidRPr="00D43C32">
        <w:rPr>
          <w:rFonts w:cs="Arial"/>
          <w:lang w:val="en-GB"/>
        </w:rPr>
        <w:t xml:space="preserve">No </w:t>
      </w:r>
      <w:r w:rsidR="004D7DEC" w:rsidRPr="00D43C32">
        <w:rPr>
          <w:rFonts w:cs="Arial"/>
          <w:lang w:val="en-GB"/>
        </w:rPr>
        <w:lastRenderedPageBreak/>
        <w:t xml:space="preserve">evidence was placed before </w:t>
      </w:r>
      <w:r w:rsidR="00D43C32">
        <w:rPr>
          <w:rFonts w:cs="Arial"/>
          <w:lang w:val="en-GB"/>
        </w:rPr>
        <w:t>me</w:t>
      </w:r>
      <w:r w:rsidR="004D7DEC" w:rsidRPr="00D43C32">
        <w:rPr>
          <w:rFonts w:cs="Arial"/>
          <w:lang w:val="en-GB"/>
        </w:rPr>
        <w:t xml:space="preserve"> to substantiate the contention that some eight years later, the eldest child would still face the same difficulties</w:t>
      </w:r>
      <w:r w:rsidR="00D43C32">
        <w:rPr>
          <w:rFonts w:cs="Arial"/>
          <w:lang w:val="en-GB"/>
        </w:rPr>
        <w:t xml:space="preserve"> if she were to attend WGHS</w:t>
      </w:r>
      <w:r w:rsidR="004D7DEC" w:rsidRPr="00D43C32">
        <w:rPr>
          <w:rFonts w:cs="Arial"/>
          <w:lang w:val="en-GB"/>
        </w:rPr>
        <w:t xml:space="preserve"> </w:t>
      </w:r>
      <w:r w:rsidR="00A3672E" w:rsidRPr="00D43C32">
        <w:rPr>
          <w:rFonts w:cs="Arial"/>
          <w:lang w:val="en-GB"/>
        </w:rPr>
        <w:t xml:space="preserve">nor was there any evidence </w:t>
      </w:r>
      <w:r w:rsidR="006C3D37" w:rsidRPr="00D43C32">
        <w:rPr>
          <w:rFonts w:cs="Arial"/>
          <w:lang w:val="en-GB"/>
        </w:rPr>
        <w:t xml:space="preserve">before me </w:t>
      </w:r>
      <w:r w:rsidR="00A3672E" w:rsidRPr="00D43C32">
        <w:rPr>
          <w:rFonts w:cs="Arial"/>
          <w:lang w:val="en-GB"/>
        </w:rPr>
        <w:t xml:space="preserve">that the younger child would experience the same or similar difficulties if she was to attend </w:t>
      </w:r>
      <w:r w:rsidR="00D43C32">
        <w:rPr>
          <w:rFonts w:cs="Arial"/>
          <w:lang w:val="en-GB"/>
        </w:rPr>
        <w:t>WGHS</w:t>
      </w:r>
      <w:r w:rsidR="00A3672E" w:rsidRPr="00D43C32">
        <w:rPr>
          <w:rFonts w:cs="Arial"/>
          <w:lang w:val="en-GB"/>
        </w:rPr>
        <w:t>.</w:t>
      </w:r>
    </w:p>
    <w:p w:rsidR="00BA3416" w:rsidRDefault="00F632A5" w:rsidP="00F632A5">
      <w:pPr>
        <w:snapToGrid w:val="0"/>
        <w:spacing w:before="120" w:after="240" w:line="480" w:lineRule="auto"/>
        <w:ind w:hanging="6"/>
        <w:jc w:val="both"/>
        <w:rPr>
          <w:rFonts w:cs="Arial"/>
          <w:lang w:val="en-GB"/>
        </w:rPr>
      </w:pPr>
      <w:r>
        <w:rPr>
          <w:rFonts w:cs="Arial"/>
          <w:lang w:val="en-GB"/>
        </w:rPr>
        <w:t>[19]</w:t>
      </w:r>
      <w:r>
        <w:rPr>
          <w:rFonts w:cs="Arial"/>
          <w:lang w:val="en-GB"/>
        </w:rPr>
        <w:tab/>
      </w:r>
      <w:r w:rsidR="00A3672E">
        <w:rPr>
          <w:rFonts w:cs="Arial"/>
          <w:lang w:val="en-GB"/>
        </w:rPr>
        <w:t>Ms </w:t>
      </w:r>
      <w:proofErr w:type="gramStart"/>
      <w:r w:rsidR="00A3672E">
        <w:rPr>
          <w:rFonts w:cs="Arial"/>
          <w:lang w:val="en-GB"/>
        </w:rPr>
        <w:t>H</w:t>
      </w:r>
      <w:r w:rsidR="00B933C7">
        <w:rPr>
          <w:lang w:val="en-US"/>
        </w:rPr>
        <w:t>[</w:t>
      </w:r>
      <w:proofErr w:type="gramEnd"/>
      <w:r w:rsidR="00B933C7">
        <w:rPr>
          <w:lang w:val="en-US"/>
        </w:rPr>
        <w:t>…]</w:t>
      </w:r>
      <w:r w:rsidR="00A3672E">
        <w:rPr>
          <w:rFonts w:cs="Arial"/>
          <w:lang w:val="en-GB"/>
        </w:rPr>
        <w:t xml:space="preserve">’ attorney in argument stated that her client was of the view that the children could not </w:t>
      </w:r>
      <w:r w:rsidR="00CE50B5">
        <w:rPr>
          <w:rFonts w:cs="Arial"/>
          <w:lang w:val="en-GB"/>
        </w:rPr>
        <w:t xml:space="preserve">be expected to </w:t>
      </w:r>
      <w:r w:rsidR="00A3672E">
        <w:rPr>
          <w:rFonts w:cs="Arial"/>
          <w:lang w:val="en-GB"/>
        </w:rPr>
        <w:t xml:space="preserve">attend </w:t>
      </w:r>
      <w:r w:rsidR="00FE7CE5">
        <w:rPr>
          <w:rFonts w:cs="Arial"/>
          <w:lang w:val="en-GB"/>
        </w:rPr>
        <w:t xml:space="preserve">WGHS </w:t>
      </w:r>
      <w:r w:rsidR="00A3672E">
        <w:rPr>
          <w:rFonts w:cs="Arial"/>
          <w:lang w:val="en-GB"/>
        </w:rPr>
        <w:t xml:space="preserve">because it is a </w:t>
      </w:r>
      <w:r w:rsidR="00FE7CE5" w:rsidRPr="00FE7CE5">
        <w:rPr>
          <w:rFonts w:cs="Arial"/>
          <w:i/>
          <w:iCs/>
          <w:lang w:val="en-GB"/>
        </w:rPr>
        <w:t>“</w:t>
      </w:r>
      <w:r w:rsidR="00A3672E" w:rsidRPr="00FE7CE5">
        <w:rPr>
          <w:rFonts w:cs="Arial"/>
          <w:i/>
          <w:iCs/>
          <w:lang w:val="en-GB"/>
        </w:rPr>
        <w:t>government school</w:t>
      </w:r>
      <w:r w:rsidR="00FE7CE5" w:rsidRPr="00FE7CE5">
        <w:rPr>
          <w:rFonts w:cs="Arial"/>
          <w:i/>
          <w:iCs/>
          <w:lang w:val="en-GB"/>
        </w:rPr>
        <w:t>”</w:t>
      </w:r>
      <w:r w:rsidR="00A3672E">
        <w:rPr>
          <w:rFonts w:cs="Arial"/>
          <w:lang w:val="en-GB"/>
        </w:rPr>
        <w:t xml:space="preserve"> and that the children were accustomed to the </w:t>
      </w:r>
      <w:r w:rsidR="00FE7CE5" w:rsidRPr="00FE7CE5">
        <w:rPr>
          <w:rFonts w:cs="Arial"/>
          <w:i/>
          <w:iCs/>
          <w:lang w:val="en-GB"/>
        </w:rPr>
        <w:t>“</w:t>
      </w:r>
      <w:r w:rsidR="00A3672E" w:rsidRPr="00FE7CE5">
        <w:rPr>
          <w:rFonts w:cs="Arial"/>
          <w:i/>
          <w:iCs/>
          <w:lang w:val="en-GB"/>
        </w:rPr>
        <w:t>private school</w:t>
      </w:r>
      <w:r w:rsidR="00FE7CE5" w:rsidRPr="00FE7CE5">
        <w:rPr>
          <w:rFonts w:cs="Arial"/>
          <w:i/>
          <w:iCs/>
          <w:lang w:val="en-GB"/>
        </w:rPr>
        <w:t>”</w:t>
      </w:r>
      <w:r w:rsidR="00A3672E">
        <w:rPr>
          <w:rFonts w:cs="Arial"/>
          <w:lang w:val="en-GB"/>
        </w:rPr>
        <w:t xml:space="preserve"> environment of </w:t>
      </w:r>
      <w:proofErr w:type="spellStart"/>
      <w:r w:rsidR="00A3672E">
        <w:rPr>
          <w:rFonts w:cs="Arial"/>
          <w:lang w:val="en-GB"/>
        </w:rPr>
        <w:t>Reddam</w:t>
      </w:r>
      <w:proofErr w:type="spellEnd"/>
      <w:r w:rsidR="00A3672E">
        <w:rPr>
          <w:rFonts w:cs="Arial"/>
          <w:lang w:val="en-GB"/>
        </w:rPr>
        <w:t>.</w:t>
      </w:r>
      <w:r w:rsidR="00D3654C">
        <w:rPr>
          <w:rFonts w:cs="Arial"/>
          <w:lang w:val="en-GB"/>
        </w:rPr>
        <w:t xml:space="preserve">  </w:t>
      </w:r>
      <w:r w:rsidR="00CE50B5" w:rsidRPr="00433DE4">
        <w:rPr>
          <w:rFonts w:cs="Arial"/>
          <w:lang w:val="en-GB"/>
        </w:rPr>
        <w:t xml:space="preserve">Notwithstanding the </w:t>
      </w:r>
      <w:r w:rsidR="004E4151" w:rsidRPr="00433DE4">
        <w:rPr>
          <w:rFonts w:cs="Arial"/>
          <w:lang w:val="en-GB"/>
        </w:rPr>
        <w:t>stance</w:t>
      </w:r>
      <w:r w:rsidR="00CE50B5" w:rsidRPr="00433DE4">
        <w:rPr>
          <w:rFonts w:cs="Arial"/>
          <w:lang w:val="en-GB"/>
        </w:rPr>
        <w:t xml:space="preserve"> of </w:t>
      </w:r>
      <w:r w:rsidR="004E4151" w:rsidRPr="00433DE4">
        <w:rPr>
          <w:rFonts w:cs="Arial"/>
          <w:lang w:val="en-GB"/>
        </w:rPr>
        <w:t>Ms </w:t>
      </w:r>
      <w:proofErr w:type="gramStart"/>
      <w:r w:rsidR="004E4151" w:rsidRPr="00433DE4">
        <w:rPr>
          <w:rFonts w:cs="Arial"/>
          <w:lang w:val="en-GB"/>
        </w:rPr>
        <w:t>H</w:t>
      </w:r>
      <w:r w:rsidR="00B933C7">
        <w:rPr>
          <w:lang w:val="en-US"/>
        </w:rPr>
        <w:t>[</w:t>
      </w:r>
      <w:proofErr w:type="gramEnd"/>
      <w:r w:rsidR="00B933C7">
        <w:rPr>
          <w:lang w:val="en-US"/>
        </w:rPr>
        <w:t>…]</w:t>
      </w:r>
      <w:r w:rsidR="004E4151" w:rsidRPr="00433DE4">
        <w:rPr>
          <w:rFonts w:cs="Arial"/>
          <w:lang w:val="en-GB"/>
        </w:rPr>
        <w:t xml:space="preserve"> and in light of my concern that the children were not attending any school at all, </w:t>
      </w:r>
      <w:r w:rsidR="00A66D1F" w:rsidRPr="00433DE4">
        <w:rPr>
          <w:rFonts w:cs="Arial"/>
          <w:lang w:val="en-GB"/>
        </w:rPr>
        <w:t xml:space="preserve">I stood the matter down to give the parties the opportunity to try reach </w:t>
      </w:r>
      <w:r w:rsidR="001159F2">
        <w:rPr>
          <w:rFonts w:cs="Arial"/>
          <w:lang w:val="en-GB"/>
        </w:rPr>
        <w:t xml:space="preserve">an </w:t>
      </w:r>
      <w:r w:rsidR="00A66D1F" w:rsidRPr="00433DE4">
        <w:rPr>
          <w:rFonts w:cs="Arial"/>
          <w:lang w:val="en-GB"/>
        </w:rPr>
        <w:t xml:space="preserve">agreement on enrolling the children at </w:t>
      </w:r>
      <w:r w:rsidR="00FE7CE5">
        <w:rPr>
          <w:rFonts w:cs="Arial"/>
          <w:lang w:val="en-GB"/>
        </w:rPr>
        <w:t>WGHS</w:t>
      </w:r>
      <w:r w:rsidR="00A66D1F" w:rsidRPr="00433DE4">
        <w:rPr>
          <w:rFonts w:cs="Arial"/>
          <w:lang w:val="en-GB"/>
        </w:rPr>
        <w:t xml:space="preserve">.  The parties were unfortunately unable to reach agreement.  </w:t>
      </w:r>
    </w:p>
    <w:p w:rsidR="007E529B" w:rsidRPr="00170283" w:rsidRDefault="00F632A5" w:rsidP="00F632A5">
      <w:pPr>
        <w:snapToGrid w:val="0"/>
        <w:spacing w:before="120" w:after="240" w:line="480" w:lineRule="auto"/>
        <w:ind w:hanging="6"/>
        <w:jc w:val="both"/>
        <w:rPr>
          <w:rFonts w:cs="Arial"/>
          <w:lang w:val="en-GB"/>
        </w:rPr>
      </w:pPr>
      <w:r w:rsidRPr="00170283">
        <w:rPr>
          <w:rFonts w:cs="Arial"/>
          <w:lang w:val="en-GB"/>
        </w:rPr>
        <w:t>[20]</w:t>
      </w:r>
      <w:r w:rsidRPr="00170283">
        <w:rPr>
          <w:rFonts w:cs="Arial"/>
          <w:lang w:val="en-GB"/>
        </w:rPr>
        <w:tab/>
      </w:r>
      <w:r w:rsidR="003F136A">
        <w:rPr>
          <w:rFonts w:cs="Arial"/>
          <w:lang w:val="en-GB"/>
        </w:rPr>
        <w:t>T</w:t>
      </w:r>
      <w:r w:rsidR="00EF329A">
        <w:rPr>
          <w:rFonts w:cs="Arial"/>
          <w:lang w:val="en-GB"/>
        </w:rPr>
        <w:t xml:space="preserve">he order </w:t>
      </w:r>
      <w:r w:rsidR="0060706C">
        <w:rPr>
          <w:rFonts w:cs="Arial"/>
          <w:lang w:val="en-GB"/>
        </w:rPr>
        <w:t>sought by Ms </w:t>
      </w:r>
      <w:proofErr w:type="gramStart"/>
      <w:r w:rsidR="0060706C">
        <w:rPr>
          <w:rFonts w:cs="Arial"/>
          <w:lang w:val="en-GB"/>
        </w:rPr>
        <w:t>H</w:t>
      </w:r>
      <w:r w:rsidR="00B933C7">
        <w:rPr>
          <w:lang w:val="en-US"/>
        </w:rPr>
        <w:t>[</w:t>
      </w:r>
      <w:proofErr w:type="gramEnd"/>
      <w:r w:rsidR="00B933C7">
        <w:rPr>
          <w:lang w:val="en-US"/>
        </w:rPr>
        <w:t>…]</w:t>
      </w:r>
      <w:r w:rsidR="0060706C">
        <w:rPr>
          <w:rFonts w:cs="Arial"/>
          <w:lang w:val="en-GB"/>
        </w:rPr>
        <w:t xml:space="preserve"> in Part A,</w:t>
      </w:r>
      <w:r w:rsidR="00A90830">
        <w:rPr>
          <w:rFonts w:cs="Arial"/>
          <w:lang w:val="en-GB"/>
        </w:rPr>
        <w:t xml:space="preserve"> </w:t>
      </w:r>
      <w:r w:rsidR="003F136A">
        <w:rPr>
          <w:rFonts w:cs="Arial"/>
          <w:lang w:val="en-GB"/>
        </w:rPr>
        <w:t xml:space="preserve">would potentially result, </w:t>
      </w:r>
      <w:r w:rsidR="003F136A" w:rsidRPr="003F136A">
        <w:rPr>
          <w:rFonts w:cs="Arial"/>
          <w:i/>
          <w:iCs/>
          <w:lang w:val="en-GB"/>
        </w:rPr>
        <w:t>inter alia</w:t>
      </w:r>
      <w:r w:rsidR="003F136A">
        <w:rPr>
          <w:rFonts w:cs="Arial"/>
          <w:lang w:val="en-GB"/>
        </w:rPr>
        <w:t>, in Mr H</w:t>
      </w:r>
      <w:r w:rsidR="00B933C7">
        <w:rPr>
          <w:lang w:val="en-US"/>
        </w:rPr>
        <w:t>[…]</w:t>
      </w:r>
      <w:r w:rsidR="003F136A">
        <w:rPr>
          <w:rFonts w:cs="Arial"/>
          <w:lang w:val="en-GB"/>
        </w:rPr>
        <w:t xml:space="preserve"> losing his liberty. </w:t>
      </w:r>
      <w:r w:rsidR="0060706C">
        <w:rPr>
          <w:rFonts w:cs="Arial"/>
          <w:lang w:val="en-GB"/>
        </w:rPr>
        <w:t xml:space="preserve"> </w:t>
      </w:r>
      <w:r w:rsidR="003F136A">
        <w:rPr>
          <w:rFonts w:cs="Arial"/>
          <w:lang w:val="en-GB"/>
        </w:rPr>
        <w:t xml:space="preserve">Consequently, before granting such relief </w:t>
      </w:r>
      <w:r w:rsidR="003F136A" w:rsidRPr="003F136A">
        <w:rPr>
          <w:rFonts w:cs="Arial"/>
          <w:lang w:val="en-GB"/>
        </w:rPr>
        <w:t xml:space="preserve">it was incumbent on </w:t>
      </w:r>
      <w:r w:rsidR="003F136A">
        <w:rPr>
          <w:rFonts w:cs="Arial"/>
          <w:lang w:val="en-GB"/>
        </w:rPr>
        <w:t>me</w:t>
      </w:r>
      <w:r w:rsidR="003F136A" w:rsidRPr="003F136A">
        <w:rPr>
          <w:rFonts w:cs="Arial"/>
          <w:lang w:val="en-GB"/>
        </w:rPr>
        <w:t xml:space="preserve"> to </w:t>
      </w:r>
      <w:r w:rsidR="001159F2">
        <w:rPr>
          <w:rFonts w:cs="Arial"/>
          <w:lang w:val="en-GB"/>
        </w:rPr>
        <w:t xml:space="preserve">determine whether Mr </w:t>
      </w:r>
      <w:proofErr w:type="gramStart"/>
      <w:r w:rsidR="001159F2">
        <w:rPr>
          <w:rFonts w:cs="Arial"/>
          <w:lang w:val="en-GB"/>
        </w:rPr>
        <w:t>H</w:t>
      </w:r>
      <w:r w:rsidR="00B933C7">
        <w:rPr>
          <w:lang w:val="en-US"/>
        </w:rPr>
        <w:t>[</w:t>
      </w:r>
      <w:proofErr w:type="gramEnd"/>
      <w:r w:rsidR="00B933C7">
        <w:rPr>
          <w:lang w:val="en-US"/>
        </w:rPr>
        <w:t>…]</w:t>
      </w:r>
      <w:r w:rsidR="001159F2">
        <w:rPr>
          <w:rFonts w:cs="Arial"/>
          <w:lang w:val="en-GB"/>
        </w:rPr>
        <w:t xml:space="preserve"> had failed to comply with the Rule 43 order, and if so, to determine whether his </w:t>
      </w:r>
      <w:r w:rsidR="003F136A" w:rsidRPr="003F136A">
        <w:rPr>
          <w:rFonts w:cs="Arial"/>
          <w:lang w:val="en-GB"/>
        </w:rPr>
        <w:t xml:space="preserve">conduct was </w:t>
      </w:r>
      <w:r w:rsidR="003F136A" w:rsidRPr="003F136A">
        <w:rPr>
          <w:rFonts w:cs="Arial"/>
          <w:i/>
          <w:iCs/>
          <w:lang w:val="en-GB"/>
        </w:rPr>
        <w:t>male fide</w:t>
      </w:r>
      <w:r w:rsidR="003F136A" w:rsidRPr="003F136A">
        <w:rPr>
          <w:rFonts w:cs="Arial"/>
          <w:lang w:val="en-GB"/>
        </w:rPr>
        <w:t xml:space="preserve"> and wilful beyond a reasonable doubt.</w:t>
      </w:r>
      <w:r w:rsidR="003F136A">
        <w:rPr>
          <w:rFonts w:cs="Arial"/>
          <w:lang w:val="en-GB"/>
        </w:rPr>
        <w:t xml:space="preserve">  </w:t>
      </w:r>
      <w:r w:rsidR="00726D54" w:rsidRPr="003F136A">
        <w:rPr>
          <w:rFonts w:cs="Arial"/>
          <w:lang w:val="en-GB"/>
        </w:rPr>
        <w:t xml:space="preserve">This </w:t>
      </w:r>
      <w:r w:rsidR="003F136A">
        <w:rPr>
          <w:rFonts w:cs="Arial"/>
          <w:lang w:val="en-GB"/>
        </w:rPr>
        <w:t>in turn</w:t>
      </w:r>
      <w:r w:rsidR="008F64C2">
        <w:rPr>
          <w:rFonts w:cs="Arial"/>
          <w:lang w:val="en-GB"/>
        </w:rPr>
        <w:t>,</w:t>
      </w:r>
      <w:r w:rsidR="003F136A">
        <w:rPr>
          <w:rFonts w:cs="Arial"/>
          <w:lang w:val="en-GB"/>
        </w:rPr>
        <w:t xml:space="preserve"> </w:t>
      </w:r>
      <w:r w:rsidR="00726D54" w:rsidRPr="003F136A">
        <w:rPr>
          <w:rFonts w:cs="Arial"/>
          <w:lang w:val="en-GB"/>
        </w:rPr>
        <w:t>require</w:t>
      </w:r>
      <w:r w:rsidR="00A90830" w:rsidRPr="003F136A">
        <w:rPr>
          <w:rFonts w:cs="Arial"/>
          <w:lang w:val="en-GB"/>
        </w:rPr>
        <w:t>d</w:t>
      </w:r>
      <w:r w:rsidR="00726D54" w:rsidRPr="003F136A">
        <w:rPr>
          <w:rFonts w:cs="Arial"/>
          <w:lang w:val="en-GB"/>
        </w:rPr>
        <w:t xml:space="preserve"> </w:t>
      </w:r>
      <w:r w:rsidR="00A90830" w:rsidRPr="003F136A">
        <w:rPr>
          <w:rFonts w:cs="Arial"/>
          <w:lang w:val="en-GB"/>
        </w:rPr>
        <w:t xml:space="preserve">me to determine </w:t>
      </w:r>
      <w:r w:rsidR="00741F3D">
        <w:rPr>
          <w:rFonts w:cs="Arial"/>
          <w:lang w:val="en-GB"/>
        </w:rPr>
        <w:t xml:space="preserve">whether </w:t>
      </w:r>
      <w:r w:rsidR="00A90830" w:rsidRPr="00170283">
        <w:rPr>
          <w:rFonts w:cs="Arial"/>
          <w:lang w:val="en-GB"/>
        </w:rPr>
        <w:t xml:space="preserve">his </w:t>
      </w:r>
      <w:r w:rsidR="00FF3ECA" w:rsidRPr="00170283">
        <w:rPr>
          <w:rFonts w:cs="Arial"/>
          <w:lang w:val="en-GB"/>
        </w:rPr>
        <w:t xml:space="preserve">failure to meet his financial obligations </w:t>
      </w:r>
      <w:r w:rsidR="00726D54" w:rsidRPr="00170283">
        <w:rPr>
          <w:rFonts w:cs="Arial"/>
          <w:lang w:val="en-GB"/>
        </w:rPr>
        <w:t>in respect of the payment of school fees</w:t>
      </w:r>
      <w:r w:rsidR="00FF3ECA" w:rsidRPr="00170283">
        <w:rPr>
          <w:rFonts w:cs="Arial"/>
          <w:lang w:val="en-GB"/>
        </w:rPr>
        <w:t xml:space="preserve"> was intentional, or as a result of the deterioration of his financial circumstances</w:t>
      </w:r>
      <w:r w:rsidR="00634D8D" w:rsidRPr="00170283">
        <w:rPr>
          <w:rFonts w:cs="Arial"/>
          <w:lang w:val="en-GB"/>
        </w:rPr>
        <w:t xml:space="preserve">. </w:t>
      </w:r>
    </w:p>
    <w:p w:rsidR="008F64C2" w:rsidRDefault="00F632A5" w:rsidP="00F632A5">
      <w:pPr>
        <w:snapToGrid w:val="0"/>
        <w:spacing w:before="120" w:after="240" w:line="480" w:lineRule="auto"/>
        <w:ind w:hanging="6"/>
        <w:jc w:val="both"/>
        <w:rPr>
          <w:rFonts w:cs="Arial"/>
          <w:lang w:val="en-GB"/>
        </w:rPr>
      </w:pPr>
      <w:r>
        <w:rPr>
          <w:rFonts w:cs="Arial"/>
          <w:lang w:val="en-GB"/>
        </w:rPr>
        <w:t>[21]</w:t>
      </w:r>
      <w:r>
        <w:rPr>
          <w:rFonts w:cs="Arial"/>
          <w:lang w:val="en-GB"/>
        </w:rPr>
        <w:tab/>
      </w:r>
      <w:r w:rsidR="00EE116C">
        <w:rPr>
          <w:rFonts w:cs="Arial"/>
          <w:lang w:val="en-GB"/>
        </w:rPr>
        <w:t>M</w:t>
      </w:r>
      <w:r w:rsidR="003D5475">
        <w:rPr>
          <w:rFonts w:cs="Arial"/>
          <w:lang w:val="en-GB"/>
        </w:rPr>
        <w:t>s </w:t>
      </w:r>
      <w:proofErr w:type="gramStart"/>
      <w:r w:rsidR="003D5475">
        <w:rPr>
          <w:rFonts w:cs="Arial"/>
          <w:lang w:val="en-GB"/>
        </w:rPr>
        <w:t>H</w:t>
      </w:r>
      <w:r w:rsidR="00B933C7">
        <w:rPr>
          <w:lang w:val="en-US"/>
        </w:rPr>
        <w:t>[</w:t>
      </w:r>
      <w:proofErr w:type="gramEnd"/>
      <w:r w:rsidR="00B933C7">
        <w:rPr>
          <w:lang w:val="en-US"/>
        </w:rPr>
        <w:t>…]</w:t>
      </w:r>
      <w:r w:rsidR="003D5475">
        <w:rPr>
          <w:rFonts w:cs="Arial"/>
          <w:lang w:val="en-GB"/>
        </w:rPr>
        <w:t xml:space="preserve"> contend</w:t>
      </w:r>
      <w:r w:rsidR="008F64C2">
        <w:rPr>
          <w:rFonts w:cs="Arial"/>
          <w:lang w:val="en-GB"/>
        </w:rPr>
        <w:t>ed</w:t>
      </w:r>
      <w:r w:rsidR="003D5475">
        <w:rPr>
          <w:rFonts w:cs="Arial"/>
          <w:lang w:val="en-GB"/>
        </w:rPr>
        <w:t xml:space="preserve"> that Mr H</w:t>
      </w:r>
      <w:r w:rsidR="00B933C7">
        <w:rPr>
          <w:lang w:val="en-US"/>
        </w:rPr>
        <w:t>[…]</w:t>
      </w:r>
      <w:r w:rsidR="003D5475">
        <w:rPr>
          <w:rFonts w:cs="Arial"/>
          <w:lang w:val="en-GB"/>
        </w:rPr>
        <w:t xml:space="preserve"> ha</w:t>
      </w:r>
      <w:r w:rsidR="008F64C2">
        <w:rPr>
          <w:rFonts w:cs="Arial"/>
          <w:lang w:val="en-GB"/>
        </w:rPr>
        <w:t>d</w:t>
      </w:r>
      <w:r w:rsidR="003D5475">
        <w:rPr>
          <w:rFonts w:cs="Arial"/>
          <w:lang w:val="en-GB"/>
        </w:rPr>
        <w:t xml:space="preserve"> failed to pay the </w:t>
      </w:r>
      <w:proofErr w:type="spellStart"/>
      <w:r w:rsidR="003D5475">
        <w:rPr>
          <w:rFonts w:cs="Arial"/>
          <w:lang w:val="en-GB"/>
        </w:rPr>
        <w:t>Reddam</w:t>
      </w:r>
      <w:proofErr w:type="spellEnd"/>
      <w:r w:rsidR="003D5475">
        <w:rPr>
          <w:rFonts w:cs="Arial"/>
          <w:lang w:val="en-GB"/>
        </w:rPr>
        <w:t xml:space="preserve"> school fees for November</w:t>
      </w:r>
      <w:r w:rsidR="002D2FC6">
        <w:rPr>
          <w:rFonts w:cs="Arial"/>
          <w:lang w:val="en-GB"/>
        </w:rPr>
        <w:t xml:space="preserve"> and December 2023 and for January 2024</w:t>
      </w:r>
      <w:r w:rsidR="00307712">
        <w:rPr>
          <w:rFonts w:cs="Arial"/>
          <w:lang w:val="en-GB"/>
        </w:rPr>
        <w:t>, in the sum of R79 764.32</w:t>
      </w:r>
      <w:r w:rsidR="00215528">
        <w:rPr>
          <w:rFonts w:cs="Arial"/>
          <w:lang w:val="en-GB"/>
        </w:rPr>
        <w:t xml:space="preserve">.   </w:t>
      </w:r>
    </w:p>
    <w:p w:rsidR="00101EBC" w:rsidRDefault="00F632A5" w:rsidP="00F632A5">
      <w:pPr>
        <w:snapToGrid w:val="0"/>
        <w:spacing w:before="120" w:after="240" w:line="480" w:lineRule="auto"/>
        <w:ind w:hanging="6"/>
        <w:jc w:val="both"/>
        <w:rPr>
          <w:rFonts w:cs="Arial"/>
          <w:lang w:val="en-GB"/>
        </w:rPr>
      </w:pPr>
      <w:r>
        <w:rPr>
          <w:rFonts w:cs="Arial"/>
          <w:lang w:val="en-GB"/>
        </w:rPr>
        <w:t>[22]</w:t>
      </w:r>
      <w:r>
        <w:rPr>
          <w:rFonts w:cs="Arial"/>
          <w:lang w:val="en-GB"/>
        </w:rPr>
        <w:tab/>
      </w:r>
      <w:r w:rsidR="00215528">
        <w:rPr>
          <w:rFonts w:cs="Arial"/>
          <w:lang w:val="en-GB"/>
        </w:rPr>
        <w:t>Ms </w:t>
      </w:r>
      <w:proofErr w:type="gramStart"/>
      <w:r w:rsidR="00215528">
        <w:rPr>
          <w:rFonts w:cs="Arial"/>
          <w:lang w:val="en-GB"/>
        </w:rPr>
        <w:t>H</w:t>
      </w:r>
      <w:r w:rsidR="00B933C7">
        <w:rPr>
          <w:lang w:val="en-US"/>
        </w:rPr>
        <w:t>[</w:t>
      </w:r>
      <w:proofErr w:type="gramEnd"/>
      <w:r w:rsidR="00B933C7">
        <w:rPr>
          <w:lang w:val="en-US"/>
        </w:rPr>
        <w:t>…]</w:t>
      </w:r>
      <w:r w:rsidR="00215528">
        <w:rPr>
          <w:rFonts w:cs="Arial"/>
          <w:lang w:val="en-GB"/>
        </w:rPr>
        <w:t xml:space="preserve"> </w:t>
      </w:r>
      <w:r w:rsidR="00DB0FCE">
        <w:rPr>
          <w:rFonts w:cs="Arial"/>
          <w:lang w:val="en-GB"/>
        </w:rPr>
        <w:t>state</w:t>
      </w:r>
      <w:r w:rsidR="008F64C2">
        <w:rPr>
          <w:rFonts w:cs="Arial"/>
          <w:lang w:val="en-GB"/>
        </w:rPr>
        <w:t>d</w:t>
      </w:r>
      <w:r w:rsidR="00DB0FCE">
        <w:rPr>
          <w:rFonts w:cs="Arial"/>
          <w:lang w:val="en-GB"/>
        </w:rPr>
        <w:t xml:space="preserve"> in the founding affidavit that she </w:t>
      </w:r>
      <w:r w:rsidR="00585C56">
        <w:rPr>
          <w:rFonts w:cs="Arial"/>
          <w:lang w:val="en-GB"/>
        </w:rPr>
        <w:t>had instructed her attorneys to issue a writ for the attachment of Mr H</w:t>
      </w:r>
      <w:r w:rsidR="00B933C7">
        <w:rPr>
          <w:lang w:val="en-US"/>
        </w:rPr>
        <w:t>[…]</w:t>
      </w:r>
      <w:r w:rsidR="00585C56">
        <w:rPr>
          <w:rFonts w:cs="Arial"/>
          <w:lang w:val="en-GB"/>
        </w:rPr>
        <w:t>’ Old Mutual retirement annuity</w:t>
      </w:r>
      <w:r w:rsidR="00D37895">
        <w:rPr>
          <w:rFonts w:cs="Arial"/>
          <w:lang w:val="en-GB"/>
        </w:rPr>
        <w:t xml:space="preserve"> and that on 13 October 2023 she received a payment </w:t>
      </w:r>
      <w:r w:rsidR="00837867">
        <w:rPr>
          <w:rFonts w:cs="Arial"/>
          <w:lang w:val="en-GB"/>
        </w:rPr>
        <w:t xml:space="preserve">of </w:t>
      </w:r>
      <w:r w:rsidR="00D37895">
        <w:rPr>
          <w:rFonts w:cs="Arial"/>
          <w:lang w:val="en-GB"/>
        </w:rPr>
        <w:t>R2</w:t>
      </w:r>
      <w:r w:rsidR="00880B99">
        <w:rPr>
          <w:rFonts w:cs="Arial"/>
          <w:lang w:val="en-GB"/>
        </w:rPr>
        <w:t>77 653.62 from Old Mutual pursuant to the warrant of execution.  She further state</w:t>
      </w:r>
      <w:r w:rsidR="00837867">
        <w:rPr>
          <w:rFonts w:cs="Arial"/>
          <w:lang w:val="en-GB"/>
        </w:rPr>
        <w:t>d</w:t>
      </w:r>
      <w:r w:rsidR="00880B99">
        <w:rPr>
          <w:rFonts w:cs="Arial"/>
          <w:lang w:val="en-GB"/>
        </w:rPr>
        <w:t xml:space="preserve"> that she </w:t>
      </w:r>
      <w:r w:rsidR="00837867">
        <w:rPr>
          <w:rFonts w:cs="Arial"/>
          <w:lang w:val="en-GB"/>
        </w:rPr>
        <w:t xml:space="preserve">had </w:t>
      </w:r>
      <w:r w:rsidR="00880B99">
        <w:rPr>
          <w:rFonts w:cs="Arial"/>
          <w:lang w:val="en-GB"/>
        </w:rPr>
        <w:t xml:space="preserve">used part of this </w:t>
      </w:r>
      <w:r w:rsidR="00880B99">
        <w:rPr>
          <w:rFonts w:cs="Arial"/>
          <w:lang w:val="en-GB"/>
        </w:rPr>
        <w:lastRenderedPageBreak/>
        <w:t xml:space="preserve">sum to </w:t>
      </w:r>
      <w:r w:rsidR="00837867">
        <w:rPr>
          <w:rFonts w:cs="Arial"/>
          <w:lang w:val="en-GB"/>
        </w:rPr>
        <w:t>settle</w:t>
      </w:r>
      <w:r w:rsidR="00880B99">
        <w:rPr>
          <w:rFonts w:cs="Arial"/>
          <w:lang w:val="en-GB"/>
        </w:rPr>
        <w:t xml:space="preserve"> the children’s outstanding school fees</w:t>
      </w:r>
      <w:r w:rsidR="00837867">
        <w:rPr>
          <w:rFonts w:cs="Arial"/>
          <w:lang w:val="en-GB"/>
        </w:rPr>
        <w:t xml:space="preserve"> at </w:t>
      </w:r>
      <w:proofErr w:type="spellStart"/>
      <w:r w:rsidR="00837867">
        <w:rPr>
          <w:rFonts w:cs="Arial"/>
          <w:lang w:val="en-GB"/>
        </w:rPr>
        <w:t>Reddam</w:t>
      </w:r>
      <w:proofErr w:type="spellEnd"/>
      <w:r w:rsidR="00D2449F">
        <w:rPr>
          <w:rFonts w:cs="Arial"/>
          <w:lang w:val="en-GB"/>
        </w:rPr>
        <w:t xml:space="preserve"> and </w:t>
      </w:r>
      <w:r w:rsidR="00837867">
        <w:rPr>
          <w:rFonts w:cs="Arial"/>
          <w:lang w:val="en-GB"/>
        </w:rPr>
        <w:t xml:space="preserve">that </w:t>
      </w:r>
      <w:r w:rsidR="009342A7">
        <w:rPr>
          <w:rFonts w:cs="Arial"/>
          <w:lang w:val="en-GB"/>
        </w:rPr>
        <w:t xml:space="preserve">on 16 October 2023 </w:t>
      </w:r>
      <w:proofErr w:type="spellStart"/>
      <w:r w:rsidR="009342A7">
        <w:rPr>
          <w:rFonts w:cs="Arial"/>
          <w:lang w:val="en-GB"/>
        </w:rPr>
        <w:t>Reddam</w:t>
      </w:r>
      <w:proofErr w:type="spellEnd"/>
      <w:r w:rsidR="009342A7">
        <w:rPr>
          <w:rFonts w:cs="Arial"/>
          <w:lang w:val="en-GB"/>
        </w:rPr>
        <w:t xml:space="preserve"> had confirmed that the arrear school fees for the 2023 academic year had been settled as a consequence of the payment.  </w:t>
      </w:r>
    </w:p>
    <w:p w:rsidR="00E61A79" w:rsidRDefault="00F632A5" w:rsidP="00F632A5">
      <w:pPr>
        <w:snapToGrid w:val="0"/>
        <w:spacing w:before="120" w:after="240" w:line="480" w:lineRule="auto"/>
        <w:ind w:hanging="6"/>
        <w:jc w:val="both"/>
        <w:rPr>
          <w:rFonts w:cs="Arial"/>
          <w:lang w:val="en-GB"/>
        </w:rPr>
      </w:pPr>
      <w:r>
        <w:rPr>
          <w:rFonts w:cs="Arial"/>
          <w:lang w:val="en-GB"/>
        </w:rPr>
        <w:t>[23]</w:t>
      </w:r>
      <w:r>
        <w:rPr>
          <w:rFonts w:cs="Arial"/>
          <w:lang w:val="en-GB"/>
        </w:rPr>
        <w:tab/>
      </w:r>
      <w:r w:rsidR="009342A7" w:rsidRPr="009342A7">
        <w:rPr>
          <w:rFonts w:cs="Arial"/>
          <w:lang w:val="en-GB"/>
        </w:rPr>
        <w:t>Ms </w:t>
      </w:r>
      <w:proofErr w:type="gramStart"/>
      <w:r w:rsidR="009342A7" w:rsidRPr="009342A7">
        <w:rPr>
          <w:rFonts w:cs="Arial"/>
          <w:lang w:val="en-GB"/>
        </w:rPr>
        <w:t>H</w:t>
      </w:r>
      <w:r w:rsidR="006F1B88">
        <w:rPr>
          <w:lang w:val="en-US"/>
        </w:rPr>
        <w:t>[</w:t>
      </w:r>
      <w:proofErr w:type="gramEnd"/>
      <w:r w:rsidR="006F1B88">
        <w:rPr>
          <w:lang w:val="en-US"/>
        </w:rPr>
        <w:t>…]</w:t>
      </w:r>
      <w:r w:rsidR="009342A7" w:rsidRPr="009342A7">
        <w:rPr>
          <w:rFonts w:cs="Arial"/>
          <w:lang w:val="en-GB"/>
        </w:rPr>
        <w:t xml:space="preserve"> stated</w:t>
      </w:r>
      <w:r w:rsidR="00837867" w:rsidRPr="009342A7">
        <w:rPr>
          <w:rFonts w:cs="Arial"/>
          <w:lang w:val="en-GB"/>
        </w:rPr>
        <w:t xml:space="preserve"> </w:t>
      </w:r>
      <w:r w:rsidR="009342A7" w:rsidRPr="009342A7">
        <w:rPr>
          <w:rFonts w:cs="Arial"/>
          <w:lang w:val="en-GB"/>
        </w:rPr>
        <w:t xml:space="preserve">in the founding affidavit that she </w:t>
      </w:r>
      <w:r w:rsidR="00837867" w:rsidRPr="009342A7">
        <w:rPr>
          <w:rFonts w:cs="Arial"/>
          <w:lang w:val="en-GB"/>
        </w:rPr>
        <w:t xml:space="preserve">used </w:t>
      </w:r>
      <w:r w:rsidR="00D2449F" w:rsidRPr="009342A7">
        <w:rPr>
          <w:rFonts w:cs="Arial"/>
          <w:lang w:val="en-GB"/>
        </w:rPr>
        <w:t xml:space="preserve">the remainder </w:t>
      </w:r>
      <w:r w:rsidR="00837867" w:rsidRPr="009342A7">
        <w:rPr>
          <w:rFonts w:cs="Arial"/>
          <w:lang w:val="en-GB"/>
        </w:rPr>
        <w:t>of the sum</w:t>
      </w:r>
      <w:r w:rsidR="009342A7" w:rsidRPr="009342A7">
        <w:rPr>
          <w:rFonts w:cs="Arial"/>
          <w:lang w:val="en-GB"/>
        </w:rPr>
        <w:t xml:space="preserve"> received from Mr H</w:t>
      </w:r>
      <w:r w:rsidR="006F1B88">
        <w:rPr>
          <w:lang w:val="en-US"/>
        </w:rPr>
        <w:t>[…]</w:t>
      </w:r>
      <w:r w:rsidR="009342A7" w:rsidRPr="009342A7">
        <w:rPr>
          <w:rFonts w:cs="Arial"/>
          <w:lang w:val="en-GB"/>
        </w:rPr>
        <w:t>’ retirement annuity</w:t>
      </w:r>
      <w:r w:rsidR="00837867" w:rsidRPr="009342A7">
        <w:rPr>
          <w:rFonts w:cs="Arial"/>
          <w:lang w:val="en-GB"/>
        </w:rPr>
        <w:t xml:space="preserve"> </w:t>
      </w:r>
      <w:r w:rsidR="00D2449F" w:rsidRPr="009342A7">
        <w:rPr>
          <w:rFonts w:cs="Arial"/>
          <w:lang w:val="en-GB"/>
        </w:rPr>
        <w:t xml:space="preserve">to </w:t>
      </w:r>
      <w:r w:rsidR="00837867" w:rsidRPr="009342A7">
        <w:rPr>
          <w:rFonts w:cs="Arial"/>
          <w:lang w:val="en-GB"/>
        </w:rPr>
        <w:t>settle</w:t>
      </w:r>
      <w:r w:rsidR="00D2449F" w:rsidRPr="009342A7">
        <w:rPr>
          <w:rFonts w:cs="Arial"/>
          <w:lang w:val="en-GB"/>
        </w:rPr>
        <w:t xml:space="preserve"> her outstanding legal fees</w:t>
      </w:r>
      <w:r w:rsidR="003C1DCE" w:rsidRPr="009342A7">
        <w:rPr>
          <w:rFonts w:cs="Arial"/>
          <w:lang w:val="en-GB"/>
        </w:rPr>
        <w:t>.</w:t>
      </w:r>
      <w:r w:rsidR="00880B99" w:rsidRPr="009342A7">
        <w:rPr>
          <w:rFonts w:cs="Arial"/>
          <w:lang w:val="en-GB"/>
        </w:rPr>
        <w:t xml:space="preserve"> </w:t>
      </w:r>
      <w:r w:rsidR="00D2449F" w:rsidRPr="009342A7">
        <w:rPr>
          <w:rFonts w:cs="Arial"/>
          <w:lang w:val="en-GB"/>
        </w:rPr>
        <w:t xml:space="preserve"> </w:t>
      </w:r>
      <w:r w:rsidR="00287D30">
        <w:rPr>
          <w:rFonts w:cs="Arial"/>
          <w:lang w:val="en-GB"/>
        </w:rPr>
        <w:t>She</w:t>
      </w:r>
      <w:r w:rsidR="00777D5B" w:rsidRPr="00101EBC">
        <w:rPr>
          <w:rFonts w:cs="Arial"/>
          <w:lang w:val="en-GB"/>
        </w:rPr>
        <w:t xml:space="preserve"> d</w:t>
      </w:r>
      <w:r w:rsidR="00101EBC" w:rsidRPr="00101EBC">
        <w:rPr>
          <w:rFonts w:cs="Arial"/>
          <w:lang w:val="en-GB"/>
        </w:rPr>
        <w:t>id</w:t>
      </w:r>
      <w:r w:rsidR="00777D5B" w:rsidRPr="00101EBC">
        <w:rPr>
          <w:rFonts w:cs="Arial"/>
          <w:lang w:val="en-GB"/>
        </w:rPr>
        <w:t xml:space="preserve"> not disclose how much she paid in respect of legal fees, however, given that the arrear school fees at the time amounted to R79 764.32, it is reasonable to assume that the balance, being a sum of approximately R197 899 was paid in respect her legal fees. </w:t>
      </w:r>
    </w:p>
    <w:p w:rsidR="002B5065" w:rsidRPr="00152345" w:rsidRDefault="00F632A5" w:rsidP="00F632A5">
      <w:pPr>
        <w:snapToGrid w:val="0"/>
        <w:spacing w:before="120" w:after="240" w:line="480" w:lineRule="auto"/>
        <w:ind w:hanging="6"/>
        <w:jc w:val="both"/>
        <w:rPr>
          <w:rFonts w:cs="Arial"/>
          <w:lang w:val="en-GB"/>
        </w:rPr>
      </w:pPr>
      <w:r w:rsidRPr="00152345">
        <w:rPr>
          <w:rFonts w:cs="Arial"/>
          <w:lang w:val="en-GB"/>
        </w:rPr>
        <w:t>[24]</w:t>
      </w:r>
      <w:r w:rsidRPr="00152345">
        <w:rPr>
          <w:rFonts w:cs="Arial"/>
          <w:lang w:val="en-GB"/>
        </w:rPr>
        <w:tab/>
      </w:r>
      <w:r w:rsidR="00E86304">
        <w:rPr>
          <w:rFonts w:cs="Arial"/>
          <w:lang w:val="en-GB"/>
        </w:rPr>
        <w:t>In Part A of this application Ms </w:t>
      </w:r>
      <w:proofErr w:type="gramStart"/>
      <w:r w:rsidR="00E86304">
        <w:rPr>
          <w:rFonts w:cs="Arial"/>
          <w:lang w:val="en-GB"/>
        </w:rPr>
        <w:t>H</w:t>
      </w:r>
      <w:r w:rsidR="006F1B88">
        <w:rPr>
          <w:lang w:val="en-US"/>
        </w:rPr>
        <w:t>[</w:t>
      </w:r>
      <w:proofErr w:type="gramEnd"/>
      <w:r w:rsidR="006F1B88">
        <w:rPr>
          <w:lang w:val="en-US"/>
        </w:rPr>
        <w:t>…]</w:t>
      </w:r>
      <w:r w:rsidR="00E86304">
        <w:rPr>
          <w:rFonts w:cs="Arial"/>
          <w:lang w:val="en-GB"/>
        </w:rPr>
        <w:t xml:space="preserve"> sought an order directing that Mr H</w:t>
      </w:r>
      <w:r w:rsidR="006F1B88">
        <w:rPr>
          <w:lang w:val="en-US"/>
        </w:rPr>
        <w:t>[…]</w:t>
      </w:r>
      <w:r w:rsidR="00E86304">
        <w:rPr>
          <w:rFonts w:cs="Arial"/>
          <w:lang w:val="en-GB"/>
        </w:rPr>
        <w:t xml:space="preserve"> pay the sum of R40 414.60</w:t>
      </w:r>
      <w:r w:rsidR="00FD525F">
        <w:rPr>
          <w:rFonts w:cs="Arial"/>
          <w:lang w:val="en-GB"/>
        </w:rPr>
        <w:t xml:space="preserve">, which she characterised as </w:t>
      </w:r>
      <w:r w:rsidR="00FD525F" w:rsidRPr="00A87C66">
        <w:rPr>
          <w:rFonts w:cs="Arial"/>
          <w:i/>
          <w:iCs/>
          <w:lang w:val="en-GB"/>
        </w:rPr>
        <w:t xml:space="preserve">“arrear school fees owing to </w:t>
      </w:r>
      <w:proofErr w:type="spellStart"/>
      <w:r w:rsidR="00A87C66" w:rsidRPr="00A87C66">
        <w:rPr>
          <w:rFonts w:cs="Arial"/>
          <w:i/>
          <w:iCs/>
          <w:lang w:val="en-GB"/>
        </w:rPr>
        <w:t>Reddam</w:t>
      </w:r>
      <w:proofErr w:type="spellEnd"/>
      <w:r w:rsidR="00A87C66" w:rsidRPr="00A87C66">
        <w:rPr>
          <w:rFonts w:cs="Arial"/>
          <w:i/>
          <w:iCs/>
          <w:lang w:val="en-GB"/>
        </w:rPr>
        <w:t>”</w:t>
      </w:r>
      <w:r w:rsidR="00A87C66">
        <w:rPr>
          <w:rFonts w:cs="Arial"/>
          <w:i/>
          <w:iCs/>
          <w:lang w:val="en-GB"/>
        </w:rPr>
        <w:t>.</w:t>
      </w:r>
      <w:r w:rsidR="00A87C66">
        <w:rPr>
          <w:rFonts w:cs="Arial"/>
          <w:lang w:val="en-GB"/>
        </w:rPr>
        <w:t xml:space="preserve">  </w:t>
      </w:r>
      <w:r w:rsidR="003A4CEE" w:rsidRPr="00A87C66">
        <w:rPr>
          <w:rFonts w:cs="Arial"/>
          <w:lang w:val="en-GB"/>
        </w:rPr>
        <w:t>It appear</w:t>
      </w:r>
      <w:r w:rsidR="00E61A79" w:rsidRPr="00A87C66">
        <w:rPr>
          <w:rFonts w:cs="Arial"/>
          <w:lang w:val="en-GB"/>
        </w:rPr>
        <w:t>ed</w:t>
      </w:r>
      <w:r w:rsidR="003A4CEE" w:rsidRPr="00A87C66">
        <w:rPr>
          <w:rFonts w:cs="Arial"/>
          <w:lang w:val="en-GB"/>
        </w:rPr>
        <w:t xml:space="preserve"> from the founding affidavit</w:t>
      </w:r>
      <w:r w:rsidR="00101EBC" w:rsidRPr="00A87C66">
        <w:rPr>
          <w:rFonts w:cs="Arial"/>
          <w:lang w:val="en-GB"/>
        </w:rPr>
        <w:t>,</w:t>
      </w:r>
      <w:r w:rsidR="003A4CEE" w:rsidRPr="00A87C66">
        <w:rPr>
          <w:rFonts w:cs="Arial"/>
          <w:lang w:val="en-GB"/>
        </w:rPr>
        <w:t xml:space="preserve"> that the sum of </w:t>
      </w:r>
      <w:r w:rsidR="00FE6461" w:rsidRPr="00A87C66">
        <w:rPr>
          <w:rFonts w:cs="Arial"/>
          <w:lang w:val="en-GB"/>
        </w:rPr>
        <w:t xml:space="preserve">R40 414.60 </w:t>
      </w:r>
      <w:r w:rsidR="00A87C66">
        <w:rPr>
          <w:rFonts w:cs="Arial"/>
          <w:lang w:val="en-GB"/>
        </w:rPr>
        <w:t>was</w:t>
      </w:r>
      <w:r w:rsidR="00FE6461" w:rsidRPr="00A87C66">
        <w:rPr>
          <w:rFonts w:cs="Arial"/>
          <w:lang w:val="en-GB"/>
        </w:rPr>
        <w:t xml:space="preserve"> in fact </w:t>
      </w:r>
      <w:r w:rsidR="00972AE8" w:rsidRPr="00A87C66">
        <w:rPr>
          <w:rFonts w:cs="Arial"/>
          <w:lang w:val="en-GB"/>
        </w:rPr>
        <w:t xml:space="preserve">the amount that </w:t>
      </w:r>
      <w:proofErr w:type="spellStart"/>
      <w:r w:rsidR="00972AE8" w:rsidRPr="00A87C66">
        <w:rPr>
          <w:rFonts w:cs="Arial"/>
          <w:lang w:val="en-GB"/>
        </w:rPr>
        <w:t>Reddam</w:t>
      </w:r>
      <w:proofErr w:type="spellEnd"/>
      <w:r w:rsidR="00972AE8" w:rsidRPr="00A87C66">
        <w:rPr>
          <w:rFonts w:cs="Arial"/>
          <w:lang w:val="en-GB"/>
        </w:rPr>
        <w:t xml:space="preserve"> require</w:t>
      </w:r>
      <w:r w:rsidR="00A87C66">
        <w:rPr>
          <w:rFonts w:cs="Arial"/>
          <w:lang w:val="en-GB"/>
        </w:rPr>
        <w:t>d</w:t>
      </w:r>
      <w:r w:rsidR="00972AE8" w:rsidRPr="00A87C66">
        <w:rPr>
          <w:rFonts w:cs="Arial"/>
          <w:lang w:val="en-GB"/>
        </w:rPr>
        <w:t xml:space="preserve"> for the children to </w:t>
      </w:r>
      <w:r w:rsidR="005A65FF" w:rsidRPr="00A87C66">
        <w:rPr>
          <w:rFonts w:cs="Arial"/>
          <w:lang w:val="en-GB"/>
        </w:rPr>
        <w:t xml:space="preserve">commence schooling for the 2024 school year.  </w:t>
      </w:r>
      <w:r w:rsidR="000C5CDB">
        <w:rPr>
          <w:rFonts w:cs="Arial"/>
          <w:lang w:val="en-GB"/>
        </w:rPr>
        <w:t>T</w:t>
      </w:r>
      <w:r w:rsidR="004A338B">
        <w:rPr>
          <w:rFonts w:cs="Arial"/>
          <w:lang w:val="en-GB"/>
        </w:rPr>
        <w:t xml:space="preserve">he </w:t>
      </w:r>
      <w:r w:rsidR="004A338B" w:rsidRPr="00152345">
        <w:rPr>
          <w:rFonts w:cs="Arial"/>
          <w:lang w:val="en-GB"/>
        </w:rPr>
        <w:t xml:space="preserve">school fees for 2023 </w:t>
      </w:r>
      <w:r w:rsidR="000C5CDB">
        <w:rPr>
          <w:rFonts w:cs="Arial"/>
          <w:lang w:val="en-GB"/>
        </w:rPr>
        <w:t>were</w:t>
      </w:r>
      <w:r w:rsidR="004A338B" w:rsidRPr="00152345">
        <w:rPr>
          <w:rFonts w:cs="Arial"/>
          <w:lang w:val="en-GB"/>
        </w:rPr>
        <w:t xml:space="preserve"> fully paid</w:t>
      </w:r>
      <w:r w:rsidR="000C5CDB">
        <w:rPr>
          <w:rFonts w:cs="Arial"/>
          <w:lang w:val="en-GB"/>
        </w:rPr>
        <w:t>, and</w:t>
      </w:r>
      <w:r w:rsidR="004A338B">
        <w:rPr>
          <w:rFonts w:cs="Arial"/>
          <w:lang w:val="en-GB"/>
        </w:rPr>
        <w:t xml:space="preserve"> </w:t>
      </w:r>
      <w:r w:rsidR="00152345">
        <w:rPr>
          <w:rFonts w:cs="Arial"/>
          <w:lang w:val="en-GB"/>
        </w:rPr>
        <w:t xml:space="preserve">the </w:t>
      </w:r>
      <w:r w:rsidR="003A6CBB" w:rsidRPr="00152345">
        <w:rPr>
          <w:rFonts w:cs="Arial"/>
          <w:lang w:val="en-GB"/>
        </w:rPr>
        <w:t xml:space="preserve">reason that </w:t>
      </w:r>
      <w:r w:rsidR="004A338B">
        <w:rPr>
          <w:rFonts w:cs="Arial"/>
          <w:lang w:val="en-GB"/>
        </w:rPr>
        <w:t>Ms </w:t>
      </w:r>
      <w:proofErr w:type="gramStart"/>
      <w:r w:rsidR="004A338B">
        <w:rPr>
          <w:rFonts w:cs="Arial"/>
          <w:lang w:val="en-GB"/>
        </w:rPr>
        <w:t>H</w:t>
      </w:r>
      <w:r w:rsidR="006F1B88">
        <w:rPr>
          <w:lang w:val="en-US"/>
        </w:rPr>
        <w:t>[</w:t>
      </w:r>
      <w:proofErr w:type="gramEnd"/>
      <w:r w:rsidR="006F1B88">
        <w:rPr>
          <w:lang w:val="en-US"/>
        </w:rPr>
        <w:t>…]</w:t>
      </w:r>
      <w:r w:rsidR="004A338B">
        <w:rPr>
          <w:rFonts w:cs="Arial"/>
          <w:lang w:val="en-GB"/>
        </w:rPr>
        <w:t xml:space="preserve">s sought payment of </w:t>
      </w:r>
      <w:r w:rsidR="003A6CBB" w:rsidRPr="00152345">
        <w:rPr>
          <w:rFonts w:cs="Arial"/>
          <w:lang w:val="en-GB"/>
        </w:rPr>
        <w:t xml:space="preserve">the sum of R40 414.60 </w:t>
      </w:r>
      <w:r w:rsidR="004A338B">
        <w:rPr>
          <w:rFonts w:cs="Arial"/>
          <w:lang w:val="en-GB"/>
        </w:rPr>
        <w:t>was</w:t>
      </w:r>
      <w:r w:rsidR="003A6CBB" w:rsidRPr="00152345">
        <w:rPr>
          <w:rFonts w:cs="Arial"/>
          <w:lang w:val="en-GB"/>
        </w:rPr>
        <w:t xml:space="preserve"> because </w:t>
      </w:r>
      <w:r w:rsidR="001268B3" w:rsidRPr="00152345">
        <w:rPr>
          <w:rFonts w:cs="Arial"/>
          <w:lang w:val="en-GB"/>
        </w:rPr>
        <w:t>insist</w:t>
      </w:r>
      <w:r w:rsidR="004A338B">
        <w:rPr>
          <w:rFonts w:cs="Arial"/>
          <w:lang w:val="en-GB"/>
        </w:rPr>
        <w:t>ed</w:t>
      </w:r>
      <w:r w:rsidR="001268B3" w:rsidRPr="00152345">
        <w:rPr>
          <w:rFonts w:cs="Arial"/>
          <w:lang w:val="en-GB"/>
        </w:rPr>
        <w:t xml:space="preserve"> that the children attend </w:t>
      </w:r>
      <w:proofErr w:type="spellStart"/>
      <w:r w:rsidR="001268B3" w:rsidRPr="00152345">
        <w:rPr>
          <w:rFonts w:cs="Arial"/>
          <w:lang w:val="en-GB"/>
        </w:rPr>
        <w:t>Reddam</w:t>
      </w:r>
      <w:proofErr w:type="spellEnd"/>
      <w:r w:rsidR="001268B3" w:rsidRPr="00152345">
        <w:rPr>
          <w:rFonts w:cs="Arial"/>
          <w:lang w:val="en-GB"/>
        </w:rPr>
        <w:t xml:space="preserve"> and </w:t>
      </w:r>
      <w:r w:rsidR="003A6CBB" w:rsidRPr="00152345">
        <w:rPr>
          <w:rFonts w:cs="Arial"/>
          <w:lang w:val="en-GB"/>
        </w:rPr>
        <w:t>refuse</w:t>
      </w:r>
      <w:r w:rsidR="004A338B">
        <w:rPr>
          <w:rFonts w:cs="Arial"/>
          <w:lang w:val="en-GB"/>
        </w:rPr>
        <w:t>d</w:t>
      </w:r>
      <w:r w:rsidR="003A6CBB" w:rsidRPr="00152345">
        <w:rPr>
          <w:rFonts w:cs="Arial"/>
          <w:lang w:val="en-GB"/>
        </w:rPr>
        <w:t xml:space="preserve"> to consent to the</w:t>
      </w:r>
      <w:r w:rsidR="004A338B">
        <w:rPr>
          <w:rFonts w:cs="Arial"/>
          <w:lang w:val="en-GB"/>
        </w:rPr>
        <w:t>ir enrolment at WGHS</w:t>
      </w:r>
      <w:r w:rsidR="001268B3" w:rsidRPr="00152345">
        <w:rPr>
          <w:rFonts w:cs="Arial"/>
          <w:lang w:val="en-GB"/>
        </w:rPr>
        <w:t xml:space="preserve"> or any other school</w:t>
      </w:r>
      <w:r w:rsidR="000C5CDB">
        <w:rPr>
          <w:rFonts w:cs="Arial"/>
          <w:lang w:val="en-GB"/>
        </w:rPr>
        <w:t xml:space="preserve">.  Consequently, </w:t>
      </w:r>
      <w:r w:rsidR="004A338B">
        <w:rPr>
          <w:rFonts w:cs="Arial"/>
          <w:lang w:val="en-GB"/>
        </w:rPr>
        <w:t xml:space="preserve">it was not accurate to </w:t>
      </w:r>
      <w:r w:rsidR="004A338B" w:rsidRPr="00152345">
        <w:rPr>
          <w:rFonts w:cs="Arial"/>
          <w:lang w:val="en-GB"/>
        </w:rPr>
        <w:t xml:space="preserve">characterise this amount as </w:t>
      </w:r>
      <w:r w:rsidR="004A338B" w:rsidRPr="00152345">
        <w:rPr>
          <w:rFonts w:cs="Arial"/>
          <w:i/>
          <w:iCs/>
          <w:lang w:val="en-GB"/>
        </w:rPr>
        <w:t>“arrear school fees”</w:t>
      </w:r>
      <w:r w:rsidR="004A338B">
        <w:rPr>
          <w:rFonts w:cs="Arial"/>
          <w:i/>
          <w:iCs/>
          <w:lang w:val="en-GB"/>
        </w:rPr>
        <w:t xml:space="preserve">.  </w:t>
      </w:r>
    </w:p>
    <w:p w:rsidR="00085024" w:rsidRPr="00D96640" w:rsidRDefault="00F632A5" w:rsidP="00F632A5">
      <w:pPr>
        <w:snapToGrid w:val="0"/>
        <w:spacing w:before="120" w:after="240" w:line="480" w:lineRule="auto"/>
        <w:ind w:hanging="6"/>
        <w:jc w:val="both"/>
        <w:rPr>
          <w:rFonts w:cs="Arial"/>
          <w:lang w:val="en-GB"/>
        </w:rPr>
      </w:pPr>
      <w:r w:rsidRPr="00D96640">
        <w:rPr>
          <w:rFonts w:cs="Arial"/>
          <w:lang w:val="en-GB"/>
        </w:rPr>
        <w:t>[25]</w:t>
      </w:r>
      <w:r w:rsidRPr="00D96640">
        <w:rPr>
          <w:rFonts w:cs="Arial"/>
          <w:lang w:val="en-GB"/>
        </w:rPr>
        <w:tab/>
      </w:r>
      <w:r w:rsidR="00085024">
        <w:rPr>
          <w:rFonts w:cs="Arial"/>
          <w:lang w:val="en-GB"/>
        </w:rPr>
        <w:t>Further, the Rule 43 Order only required that Mr </w:t>
      </w:r>
      <w:proofErr w:type="gramStart"/>
      <w:r w:rsidR="00085024">
        <w:rPr>
          <w:rFonts w:cs="Arial"/>
          <w:lang w:val="en-GB"/>
        </w:rPr>
        <w:t>H</w:t>
      </w:r>
      <w:r w:rsidR="006F1B88">
        <w:rPr>
          <w:lang w:val="en-US"/>
        </w:rPr>
        <w:t>[</w:t>
      </w:r>
      <w:proofErr w:type="gramEnd"/>
      <w:r w:rsidR="006F1B88">
        <w:rPr>
          <w:lang w:val="en-US"/>
        </w:rPr>
        <w:t>…]</w:t>
      </w:r>
      <w:r w:rsidR="00085024">
        <w:rPr>
          <w:rFonts w:cs="Arial"/>
          <w:lang w:val="en-GB"/>
        </w:rPr>
        <w:t xml:space="preserve"> pay an initial contribution to Ms H</w:t>
      </w:r>
      <w:r w:rsidR="006F1B88">
        <w:rPr>
          <w:lang w:val="en-US"/>
        </w:rPr>
        <w:t>[…]</w:t>
      </w:r>
      <w:r w:rsidR="00DE50A7">
        <w:rPr>
          <w:rFonts w:cs="Arial"/>
          <w:lang w:val="en-GB"/>
        </w:rPr>
        <w:t>’</w:t>
      </w:r>
      <w:r w:rsidR="00085024">
        <w:rPr>
          <w:rFonts w:cs="Arial"/>
          <w:lang w:val="en-GB"/>
        </w:rPr>
        <w:t xml:space="preserve"> </w:t>
      </w:r>
      <w:r w:rsidR="00DE50A7">
        <w:rPr>
          <w:rFonts w:cs="Arial"/>
          <w:lang w:val="en-GB"/>
        </w:rPr>
        <w:t xml:space="preserve">legal </w:t>
      </w:r>
      <w:r w:rsidR="00085024">
        <w:rPr>
          <w:rFonts w:cs="Arial"/>
          <w:lang w:val="en-GB"/>
        </w:rPr>
        <w:t xml:space="preserve">costs </w:t>
      </w:r>
      <w:r w:rsidR="00DE50A7">
        <w:rPr>
          <w:rFonts w:cs="Arial"/>
          <w:lang w:val="en-GB"/>
        </w:rPr>
        <w:t>in the amount</w:t>
      </w:r>
      <w:r w:rsidR="00085024">
        <w:rPr>
          <w:rFonts w:cs="Arial"/>
          <w:lang w:val="en-GB"/>
        </w:rPr>
        <w:t xml:space="preserve"> of R25 000 payable in 3 monthly instalments commencing on 1 May 2019</w:t>
      </w:r>
      <w:r w:rsidR="00DE50A7">
        <w:rPr>
          <w:rFonts w:cs="Arial"/>
          <w:lang w:val="en-GB"/>
        </w:rPr>
        <w:t>,</w:t>
      </w:r>
      <w:r w:rsidR="00085024">
        <w:rPr>
          <w:rFonts w:cs="Arial"/>
          <w:lang w:val="en-GB"/>
        </w:rPr>
        <w:t xml:space="preserve"> and there is no allegation that this amount was not paid</w:t>
      </w:r>
      <w:r w:rsidR="00662F3D">
        <w:rPr>
          <w:rFonts w:cs="Arial"/>
          <w:lang w:val="en-GB"/>
        </w:rPr>
        <w:t>.  I</w:t>
      </w:r>
      <w:r w:rsidR="00085024">
        <w:rPr>
          <w:rFonts w:cs="Arial"/>
          <w:lang w:val="en-GB"/>
        </w:rPr>
        <w:t xml:space="preserve">t is </w:t>
      </w:r>
      <w:r w:rsidR="00662F3D">
        <w:rPr>
          <w:rFonts w:cs="Arial"/>
          <w:lang w:val="en-GB"/>
        </w:rPr>
        <w:t xml:space="preserve">therefore </w:t>
      </w:r>
      <w:r w:rsidR="00085024">
        <w:rPr>
          <w:rFonts w:cs="Arial"/>
          <w:lang w:val="en-GB"/>
        </w:rPr>
        <w:t>unclear on what basis Ms </w:t>
      </w:r>
      <w:proofErr w:type="gramStart"/>
      <w:r w:rsidR="00085024">
        <w:rPr>
          <w:rFonts w:cs="Arial"/>
          <w:lang w:val="en-GB"/>
        </w:rPr>
        <w:t>H</w:t>
      </w:r>
      <w:r w:rsidR="006F1B88">
        <w:rPr>
          <w:lang w:val="en-US"/>
        </w:rPr>
        <w:t>[</w:t>
      </w:r>
      <w:proofErr w:type="gramEnd"/>
      <w:r w:rsidR="006F1B88">
        <w:rPr>
          <w:lang w:val="en-US"/>
        </w:rPr>
        <w:t>…]</w:t>
      </w:r>
      <w:r w:rsidR="00085024">
        <w:rPr>
          <w:rFonts w:cs="Arial"/>
          <w:lang w:val="en-GB"/>
        </w:rPr>
        <w:t xml:space="preserve"> was entitled to use the sum received from Mr H</w:t>
      </w:r>
      <w:r w:rsidR="006F1B88">
        <w:rPr>
          <w:lang w:val="en-US"/>
        </w:rPr>
        <w:t>[…]</w:t>
      </w:r>
      <w:r w:rsidR="00085024">
        <w:rPr>
          <w:rFonts w:cs="Arial"/>
          <w:lang w:val="en-GB"/>
        </w:rPr>
        <w:t xml:space="preserve">’ retirement annuity to </w:t>
      </w:r>
      <w:r w:rsidR="00662F3D">
        <w:rPr>
          <w:rFonts w:cs="Arial"/>
          <w:lang w:val="en-GB"/>
        </w:rPr>
        <w:t xml:space="preserve">settle </w:t>
      </w:r>
      <w:r w:rsidR="00085024">
        <w:rPr>
          <w:rFonts w:cs="Arial"/>
          <w:lang w:val="en-GB"/>
        </w:rPr>
        <w:t>her legal fees</w:t>
      </w:r>
      <w:r w:rsidR="00662F3D">
        <w:rPr>
          <w:rFonts w:cs="Arial"/>
          <w:lang w:val="en-GB"/>
        </w:rPr>
        <w:t>,</w:t>
      </w:r>
      <w:r w:rsidR="00085024">
        <w:rPr>
          <w:rFonts w:cs="Arial"/>
          <w:lang w:val="en-GB"/>
        </w:rPr>
        <w:t xml:space="preserve"> as opposed to paying for the </w:t>
      </w:r>
      <w:r w:rsidR="00D96640">
        <w:rPr>
          <w:rFonts w:cs="Arial"/>
          <w:lang w:val="en-GB"/>
        </w:rPr>
        <w:t xml:space="preserve">children’s </w:t>
      </w:r>
      <w:r w:rsidR="006E6B4C">
        <w:rPr>
          <w:rFonts w:cs="Arial"/>
          <w:lang w:val="en-GB"/>
        </w:rPr>
        <w:t>2024</w:t>
      </w:r>
      <w:r w:rsidR="00085024">
        <w:rPr>
          <w:rFonts w:cs="Arial"/>
          <w:lang w:val="en-GB"/>
        </w:rPr>
        <w:t xml:space="preserve"> school fees</w:t>
      </w:r>
      <w:r w:rsidR="00D96640">
        <w:rPr>
          <w:rFonts w:cs="Arial"/>
          <w:lang w:val="en-GB"/>
        </w:rPr>
        <w:t>.</w:t>
      </w:r>
    </w:p>
    <w:p w:rsidR="003533B0" w:rsidRPr="00C74E08" w:rsidRDefault="00F632A5" w:rsidP="00F632A5">
      <w:pPr>
        <w:snapToGrid w:val="0"/>
        <w:spacing w:before="120" w:after="240" w:line="480" w:lineRule="auto"/>
        <w:ind w:hanging="6"/>
        <w:jc w:val="both"/>
        <w:rPr>
          <w:rFonts w:cs="Arial"/>
          <w:lang w:val="en-GB"/>
        </w:rPr>
      </w:pPr>
      <w:r w:rsidRPr="00C74E08">
        <w:rPr>
          <w:rFonts w:cs="Arial"/>
          <w:lang w:val="en-GB"/>
        </w:rPr>
        <w:lastRenderedPageBreak/>
        <w:t>[26]</w:t>
      </w:r>
      <w:r w:rsidRPr="00C74E08">
        <w:rPr>
          <w:rFonts w:cs="Arial"/>
          <w:lang w:val="en-GB"/>
        </w:rPr>
        <w:tab/>
      </w:r>
      <w:r w:rsidR="00B16D22">
        <w:rPr>
          <w:rFonts w:cs="Arial"/>
          <w:lang w:val="en-GB"/>
        </w:rPr>
        <w:t>T</w:t>
      </w:r>
      <w:r w:rsidR="00EF328F" w:rsidRPr="001C0BDE">
        <w:rPr>
          <w:rFonts w:cs="Arial"/>
          <w:lang w:val="en-GB"/>
        </w:rPr>
        <w:t xml:space="preserve">he Rule 43 Order does </w:t>
      </w:r>
      <w:r w:rsidR="008D0CA2" w:rsidRPr="001C0BDE">
        <w:rPr>
          <w:rFonts w:cs="Arial"/>
          <w:lang w:val="en-GB"/>
        </w:rPr>
        <w:t>not state</w:t>
      </w:r>
      <w:r w:rsidR="00EF328F" w:rsidRPr="001C0BDE">
        <w:rPr>
          <w:rFonts w:cs="Arial"/>
          <w:lang w:val="en-GB"/>
        </w:rPr>
        <w:t xml:space="preserve"> that Mr </w:t>
      </w:r>
      <w:proofErr w:type="gramStart"/>
      <w:r w:rsidR="00EF328F" w:rsidRPr="001C0BDE">
        <w:rPr>
          <w:rFonts w:cs="Arial"/>
          <w:lang w:val="en-GB"/>
        </w:rPr>
        <w:t>H</w:t>
      </w:r>
      <w:r w:rsidR="00780B2F">
        <w:rPr>
          <w:lang w:val="en-US"/>
        </w:rPr>
        <w:t>[</w:t>
      </w:r>
      <w:proofErr w:type="gramEnd"/>
      <w:r w:rsidR="00780B2F">
        <w:rPr>
          <w:lang w:val="en-US"/>
        </w:rPr>
        <w:t>…]</w:t>
      </w:r>
      <w:r w:rsidR="00EF328F" w:rsidRPr="001C0BDE">
        <w:rPr>
          <w:rFonts w:cs="Arial"/>
          <w:lang w:val="en-GB"/>
        </w:rPr>
        <w:t xml:space="preserve"> </w:t>
      </w:r>
      <w:r w:rsidR="00E0789B">
        <w:rPr>
          <w:rFonts w:cs="Arial"/>
          <w:lang w:val="en-GB"/>
        </w:rPr>
        <w:t>is required to</w:t>
      </w:r>
      <w:r w:rsidR="008D0CA2" w:rsidRPr="001C0BDE">
        <w:rPr>
          <w:rFonts w:cs="Arial"/>
          <w:lang w:val="en-GB"/>
        </w:rPr>
        <w:t xml:space="preserve"> </w:t>
      </w:r>
      <w:r w:rsidR="00EF328F" w:rsidRPr="001C0BDE">
        <w:rPr>
          <w:rFonts w:cs="Arial"/>
          <w:lang w:val="en-GB"/>
        </w:rPr>
        <w:t xml:space="preserve">pay the </w:t>
      </w:r>
      <w:proofErr w:type="spellStart"/>
      <w:r w:rsidR="008D0CA2" w:rsidRPr="001C0BDE">
        <w:rPr>
          <w:rFonts w:cs="Arial"/>
          <w:lang w:val="en-GB"/>
        </w:rPr>
        <w:t>Reddam</w:t>
      </w:r>
      <w:proofErr w:type="spellEnd"/>
      <w:r w:rsidR="008D0CA2" w:rsidRPr="001C0BDE">
        <w:rPr>
          <w:rFonts w:cs="Arial"/>
          <w:lang w:val="en-GB"/>
        </w:rPr>
        <w:t xml:space="preserve"> </w:t>
      </w:r>
      <w:r w:rsidR="00EF328F" w:rsidRPr="001C0BDE">
        <w:rPr>
          <w:rFonts w:cs="Arial"/>
          <w:lang w:val="en-GB"/>
        </w:rPr>
        <w:t>school fees</w:t>
      </w:r>
      <w:r w:rsidR="001D412B" w:rsidRPr="001C0BDE">
        <w:rPr>
          <w:rFonts w:cs="Arial"/>
          <w:lang w:val="en-GB"/>
        </w:rPr>
        <w:t xml:space="preserve">, but rather that he </w:t>
      </w:r>
      <w:r w:rsidR="008D0CA2" w:rsidRPr="001C0BDE">
        <w:rPr>
          <w:rFonts w:cs="Arial"/>
          <w:lang w:val="en-GB"/>
        </w:rPr>
        <w:t>must</w:t>
      </w:r>
      <w:r w:rsidR="001D412B" w:rsidRPr="001C0BDE">
        <w:rPr>
          <w:rFonts w:cs="Arial"/>
          <w:lang w:val="en-GB"/>
        </w:rPr>
        <w:t xml:space="preserve"> </w:t>
      </w:r>
      <w:r w:rsidR="00EF328F" w:rsidRPr="001C0BDE">
        <w:rPr>
          <w:rFonts w:cs="Arial"/>
          <w:lang w:val="en-GB"/>
        </w:rPr>
        <w:t xml:space="preserve">pay </w:t>
      </w:r>
      <w:r w:rsidR="00E0789B">
        <w:rPr>
          <w:rFonts w:cs="Arial"/>
          <w:lang w:val="en-GB"/>
        </w:rPr>
        <w:t>“</w:t>
      </w:r>
      <w:r w:rsidR="00EF328F" w:rsidRPr="00E0789B">
        <w:rPr>
          <w:rFonts w:cs="Arial"/>
          <w:i/>
          <w:iCs/>
          <w:lang w:val="en-GB"/>
        </w:rPr>
        <w:t xml:space="preserve">the </w:t>
      </w:r>
      <w:r w:rsidR="007C1C0D" w:rsidRPr="00E0789B">
        <w:rPr>
          <w:rFonts w:cs="Arial"/>
          <w:i/>
          <w:iCs/>
          <w:lang w:val="en-GB"/>
        </w:rPr>
        <w:t xml:space="preserve">children’s comprehensive </w:t>
      </w:r>
      <w:r w:rsidR="00EF328F" w:rsidRPr="00E0789B">
        <w:rPr>
          <w:rFonts w:cs="Arial"/>
          <w:i/>
          <w:iCs/>
          <w:lang w:val="en-GB"/>
        </w:rPr>
        <w:t>education</w:t>
      </w:r>
      <w:r w:rsidR="001D412B" w:rsidRPr="00E0789B">
        <w:rPr>
          <w:rFonts w:cs="Arial"/>
          <w:i/>
          <w:iCs/>
          <w:lang w:val="en-GB"/>
        </w:rPr>
        <w:t>al</w:t>
      </w:r>
      <w:r w:rsidR="00EF328F" w:rsidRPr="00E0789B">
        <w:rPr>
          <w:rFonts w:cs="Arial"/>
          <w:i/>
          <w:iCs/>
          <w:lang w:val="en-GB"/>
        </w:rPr>
        <w:t xml:space="preserve"> costs</w:t>
      </w:r>
      <w:r w:rsidR="00E0789B" w:rsidRPr="00E0789B">
        <w:rPr>
          <w:rFonts w:cs="Arial"/>
          <w:i/>
          <w:iCs/>
          <w:lang w:val="en-GB"/>
        </w:rPr>
        <w:t>”</w:t>
      </w:r>
      <w:r w:rsidR="001C0BDE">
        <w:rPr>
          <w:rFonts w:cs="Arial"/>
          <w:lang w:val="en-GB"/>
        </w:rPr>
        <w:t>.</w:t>
      </w:r>
      <w:r w:rsidR="00E31E37" w:rsidRPr="001C0BDE">
        <w:rPr>
          <w:rFonts w:cs="Arial"/>
          <w:lang w:val="en-GB"/>
        </w:rPr>
        <w:t xml:space="preserve"> </w:t>
      </w:r>
      <w:r w:rsidR="007C1C0D">
        <w:rPr>
          <w:rFonts w:cs="Arial"/>
          <w:lang w:val="en-GB"/>
        </w:rPr>
        <w:t xml:space="preserve"> </w:t>
      </w:r>
      <w:r w:rsidR="001F5DF9" w:rsidRPr="001C0BDE">
        <w:rPr>
          <w:rFonts w:cs="Arial"/>
          <w:lang w:val="en-GB"/>
        </w:rPr>
        <w:t>Mr </w:t>
      </w:r>
      <w:proofErr w:type="gramStart"/>
      <w:r w:rsidR="001F5DF9" w:rsidRPr="001C0BDE">
        <w:rPr>
          <w:rFonts w:cs="Arial"/>
          <w:lang w:val="en-GB"/>
        </w:rPr>
        <w:t>H</w:t>
      </w:r>
      <w:r w:rsidR="00780B2F">
        <w:rPr>
          <w:lang w:val="en-US"/>
        </w:rPr>
        <w:t>[</w:t>
      </w:r>
      <w:proofErr w:type="gramEnd"/>
      <w:r w:rsidR="00780B2F">
        <w:rPr>
          <w:lang w:val="en-US"/>
        </w:rPr>
        <w:t>…]</w:t>
      </w:r>
      <w:r w:rsidR="0009455B" w:rsidRPr="001C0BDE">
        <w:rPr>
          <w:rFonts w:cs="Arial"/>
          <w:lang w:val="en-GB"/>
        </w:rPr>
        <w:t xml:space="preserve"> </w:t>
      </w:r>
      <w:r w:rsidR="00E31E37" w:rsidRPr="001C0BDE">
        <w:rPr>
          <w:rFonts w:cs="Arial"/>
          <w:lang w:val="en-GB"/>
        </w:rPr>
        <w:t>arranged</w:t>
      </w:r>
      <w:r w:rsidR="0009455B" w:rsidRPr="001C0BDE">
        <w:rPr>
          <w:rFonts w:cs="Arial"/>
          <w:lang w:val="en-GB"/>
        </w:rPr>
        <w:t xml:space="preserve"> for the children to attend </w:t>
      </w:r>
      <w:r w:rsidR="00C74E08">
        <w:rPr>
          <w:rFonts w:cs="Arial"/>
          <w:lang w:val="en-GB"/>
        </w:rPr>
        <w:t xml:space="preserve">WGHS </w:t>
      </w:r>
      <w:r w:rsidR="001F5DF9" w:rsidRPr="001C0BDE">
        <w:rPr>
          <w:rFonts w:cs="Arial"/>
          <w:lang w:val="en-GB"/>
        </w:rPr>
        <w:t>and</w:t>
      </w:r>
      <w:r w:rsidR="00E31E37" w:rsidRPr="001C0BDE">
        <w:rPr>
          <w:rFonts w:cs="Arial"/>
          <w:lang w:val="en-GB"/>
        </w:rPr>
        <w:t xml:space="preserve"> tendered to </w:t>
      </w:r>
      <w:r w:rsidR="001159F2">
        <w:rPr>
          <w:rFonts w:cs="Arial"/>
          <w:lang w:val="en-GB"/>
        </w:rPr>
        <w:t xml:space="preserve">pay </w:t>
      </w:r>
      <w:r w:rsidR="0009455B" w:rsidRPr="001C0BDE">
        <w:rPr>
          <w:rFonts w:cs="Arial"/>
          <w:lang w:val="en-GB"/>
        </w:rPr>
        <w:t xml:space="preserve">the school fees </w:t>
      </w:r>
      <w:r w:rsidR="008D0CA2" w:rsidRPr="001C0BDE">
        <w:rPr>
          <w:rFonts w:cs="Arial"/>
          <w:lang w:val="en-GB"/>
        </w:rPr>
        <w:t xml:space="preserve">for </w:t>
      </w:r>
      <w:r w:rsidR="00C74E08">
        <w:rPr>
          <w:rFonts w:cs="Arial"/>
          <w:lang w:val="en-GB"/>
        </w:rPr>
        <w:t>WGHS</w:t>
      </w:r>
      <w:r w:rsidR="00E31E37" w:rsidRPr="001C0BDE">
        <w:rPr>
          <w:rFonts w:cs="Arial"/>
          <w:lang w:val="en-GB"/>
        </w:rPr>
        <w:t xml:space="preserve">.  </w:t>
      </w:r>
      <w:r w:rsidR="00C56ED0" w:rsidRPr="00C74E08">
        <w:rPr>
          <w:rFonts w:cs="Arial"/>
          <w:lang w:val="en-GB"/>
        </w:rPr>
        <w:t>In addition, Mr </w:t>
      </w:r>
      <w:proofErr w:type="gramStart"/>
      <w:r w:rsidR="00C56ED0" w:rsidRPr="00C74E08">
        <w:rPr>
          <w:rFonts w:cs="Arial"/>
          <w:lang w:val="en-GB"/>
        </w:rPr>
        <w:t>H</w:t>
      </w:r>
      <w:r w:rsidR="00780B2F">
        <w:rPr>
          <w:lang w:val="en-US"/>
        </w:rPr>
        <w:t>[</w:t>
      </w:r>
      <w:proofErr w:type="gramEnd"/>
      <w:r w:rsidR="00780B2F">
        <w:rPr>
          <w:lang w:val="en-US"/>
        </w:rPr>
        <w:t>…]</w:t>
      </w:r>
      <w:r w:rsidR="00C56ED0" w:rsidRPr="00C74E08">
        <w:rPr>
          <w:rFonts w:cs="Arial"/>
          <w:lang w:val="en-GB"/>
        </w:rPr>
        <w:t xml:space="preserve"> set out his </w:t>
      </w:r>
      <w:r w:rsidR="00C74E08">
        <w:rPr>
          <w:rFonts w:cs="Arial"/>
          <w:lang w:val="en-GB"/>
        </w:rPr>
        <w:t xml:space="preserve">current </w:t>
      </w:r>
      <w:r w:rsidR="00C56ED0" w:rsidRPr="00C74E08">
        <w:rPr>
          <w:rFonts w:cs="Arial"/>
          <w:lang w:val="en-GB"/>
        </w:rPr>
        <w:t>financial position in detail</w:t>
      </w:r>
      <w:r w:rsidR="00C74E08">
        <w:rPr>
          <w:rFonts w:cs="Arial"/>
          <w:lang w:val="en-GB"/>
        </w:rPr>
        <w:t xml:space="preserve"> in the answering affidavit</w:t>
      </w:r>
      <w:r w:rsidR="00C56ED0" w:rsidRPr="00C74E08">
        <w:rPr>
          <w:rFonts w:cs="Arial"/>
          <w:lang w:val="en-GB"/>
        </w:rPr>
        <w:t xml:space="preserve">.  </w:t>
      </w:r>
      <w:r w:rsidR="003533B0" w:rsidRPr="00C74E08">
        <w:rPr>
          <w:rFonts w:cs="Arial"/>
          <w:lang w:val="en-GB"/>
        </w:rPr>
        <w:t>He state</w:t>
      </w:r>
      <w:r w:rsidR="00C74E08">
        <w:rPr>
          <w:rFonts w:cs="Arial"/>
          <w:lang w:val="en-GB"/>
        </w:rPr>
        <w:t>d</w:t>
      </w:r>
      <w:r w:rsidR="003533B0" w:rsidRPr="00C74E08">
        <w:rPr>
          <w:rFonts w:cs="Arial"/>
          <w:lang w:val="en-GB"/>
        </w:rPr>
        <w:t xml:space="preserve"> that </w:t>
      </w:r>
      <w:r w:rsidR="00414F66" w:rsidRPr="00C74E08">
        <w:rPr>
          <w:rFonts w:cs="Arial"/>
          <w:lang w:val="en-GB"/>
        </w:rPr>
        <w:t xml:space="preserve">he was previously able to meet his obligations in terms of the Rule 43 Order because he took out a </w:t>
      </w:r>
      <w:r w:rsidR="005945DA" w:rsidRPr="00C74E08">
        <w:rPr>
          <w:rFonts w:cs="Arial"/>
          <w:lang w:val="en-GB"/>
        </w:rPr>
        <w:t>loan in the amount of R600 000, secured by a bond o</w:t>
      </w:r>
      <w:r w:rsidR="00F47E1F">
        <w:rPr>
          <w:rFonts w:cs="Arial"/>
          <w:lang w:val="en-GB"/>
        </w:rPr>
        <w:t>ver</w:t>
      </w:r>
      <w:r w:rsidR="005945DA" w:rsidRPr="00C74E08">
        <w:rPr>
          <w:rFonts w:cs="Arial"/>
          <w:lang w:val="en-GB"/>
        </w:rPr>
        <w:t xml:space="preserve"> his property</w:t>
      </w:r>
      <w:r w:rsidR="001159F2">
        <w:rPr>
          <w:rFonts w:cs="Arial"/>
          <w:lang w:val="en-GB"/>
        </w:rPr>
        <w:t>,</w:t>
      </w:r>
      <w:r w:rsidR="00443FF7" w:rsidRPr="00C74E08">
        <w:rPr>
          <w:rFonts w:cs="Arial"/>
          <w:lang w:val="en-GB"/>
        </w:rPr>
        <w:t xml:space="preserve"> and that he used the loan to pay his arrear and ongoing maintenance obligations</w:t>
      </w:r>
      <w:r w:rsidR="00F47E1F">
        <w:rPr>
          <w:rFonts w:cs="Arial"/>
          <w:lang w:val="en-GB"/>
        </w:rPr>
        <w:t>,</w:t>
      </w:r>
      <w:r w:rsidR="00443FF7" w:rsidRPr="00C74E08">
        <w:rPr>
          <w:rFonts w:cs="Arial"/>
          <w:lang w:val="en-GB"/>
        </w:rPr>
        <w:t xml:space="preserve"> and further that these funds have now been depleted.  Ms </w:t>
      </w:r>
      <w:proofErr w:type="gramStart"/>
      <w:r w:rsidR="00443FF7" w:rsidRPr="00C74E08">
        <w:rPr>
          <w:rFonts w:cs="Arial"/>
          <w:lang w:val="en-GB"/>
        </w:rPr>
        <w:t>H</w:t>
      </w:r>
      <w:r w:rsidR="00780B2F">
        <w:rPr>
          <w:lang w:val="en-US"/>
        </w:rPr>
        <w:t>[</w:t>
      </w:r>
      <w:proofErr w:type="gramEnd"/>
      <w:r w:rsidR="00780B2F">
        <w:rPr>
          <w:lang w:val="en-US"/>
        </w:rPr>
        <w:t>…]</w:t>
      </w:r>
      <w:r w:rsidR="00443FF7" w:rsidRPr="00C74E08">
        <w:rPr>
          <w:rFonts w:cs="Arial"/>
          <w:lang w:val="en-GB"/>
        </w:rPr>
        <w:t xml:space="preserve"> </w:t>
      </w:r>
      <w:r w:rsidR="00CD0327">
        <w:rPr>
          <w:rFonts w:cs="Arial"/>
          <w:lang w:val="en-GB"/>
        </w:rPr>
        <w:t xml:space="preserve">sought to </w:t>
      </w:r>
      <w:r w:rsidR="00443FF7" w:rsidRPr="00C74E08">
        <w:rPr>
          <w:rFonts w:cs="Arial"/>
          <w:lang w:val="en-GB"/>
        </w:rPr>
        <w:t>dispute</w:t>
      </w:r>
      <w:r w:rsidR="00CD0327">
        <w:rPr>
          <w:rFonts w:cs="Arial"/>
          <w:lang w:val="en-GB"/>
        </w:rPr>
        <w:t xml:space="preserve"> these allegations</w:t>
      </w:r>
      <w:r w:rsidR="008138EC">
        <w:rPr>
          <w:rFonts w:cs="Arial"/>
          <w:lang w:val="en-GB"/>
        </w:rPr>
        <w:t>, contending that Mr H</w:t>
      </w:r>
      <w:r w:rsidR="00780B2F">
        <w:rPr>
          <w:lang w:val="en-US"/>
        </w:rPr>
        <w:t>[…]</w:t>
      </w:r>
      <w:r w:rsidR="008138EC">
        <w:rPr>
          <w:rFonts w:cs="Arial"/>
          <w:lang w:val="en-GB"/>
        </w:rPr>
        <w:t>s</w:t>
      </w:r>
      <w:r w:rsidR="00443FF7" w:rsidRPr="00C74E08">
        <w:rPr>
          <w:rFonts w:cs="Arial"/>
          <w:lang w:val="en-GB"/>
        </w:rPr>
        <w:t xml:space="preserve"> ha</w:t>
      </w:r>
      <w:r w:rsidR="00F47E1F">
        <w:rPr>
          <w:rFonts w:cs="Arial"/>
          <w:lang w:val="en-GB"/>
        </w:rPr>
        <w:t>d</w:t>
      </w:r>
      <w:r w:rsidR="00443FF7" w:rsidRPr="00C74E08">
        <w:rPr>
          <w:rFonts w:cs="Arial"/>
          <w:lang w:val="en-GB"/>
        </w:rPr>
        <w:t xml:space="preserve"> </w:t>
      </w:r>
      <w:r w:rsidR="008138EC">
        <w:rPr>
          <w:rFonts w:cs="Arial"/>
          <w:lang w:val="en-GB"/>
        </w:rPr>
        <w:t xml:space="preserve">failed to </w:t>
      </w:r>
      <w:r w:rsidR="00443FF7" w:rsidRPr="00C74E08">
        <w:rPr>
          <w:rFonts w:cs="Arial"/>
          <w:lang w:val="en-GB"/>
        </w:rPr>
        <w:t>anne</w:t>
      </w:r>
      <w:r w:rsidR="008138EC">
        <w:rPr>
          <w:rFonts w:cs="Arial"/>
          <w:lang w:val="en-GB"/>
        </w:rPr>
        <w:t>x</w:t>
      </w:r>
      <w:r w:rsidR="00443FF7" w:rsidRPr="00C74E08">
        <w:rPr>
          <w:rFonts w:cs="Arial"/>
          <w:lang w:val="en-GB"/>
        </w:rPr>
        <w:t xml:space="preserve"> proof of how </w:t>
      </w:r>
      <w:r w:rsidR="008B66A3" w:rsidRPr="00C74E08">
        <w:rPr>
          <w:rFonts w:cs="Arial"/>
          <w:lang w:val="en-GB"/>
        </w:rPr>
        <w:t>these funds were spent</w:t>
      </w:r>
      <w:r w:rsidR="0092399D">
        <w:rPr>
          <w:rFonts w:cs="Arial"/>
          <w:lang w:val="en-GB"/>
        </w:rPr>
        <w:t>,</w:t>
      </w:r>
      <w:r w:rsidR="008B66A3" w:rsidRPr="00C74E08">
        <w:rPr>
          <w:rFonts w:cs="Arial"/>
          <w:lang w:val="en-GB"/>
        </w:rPr>
        <w:t xml:space="preserve"> or that the funds </w:t>
      </w:r>
      <w:r w:rsidR="0092399D">
        <w:rPr>
          <w:rFonts w:cs="Arial"/>
          <w:lang w:val="en-GB"/>
        </w:rPr>
        <w:t>had been</w:t>
      </w:r>
      <w:r w:rsidR="008B66A3" w:rsidRPr="00C74E08">
        <w:rPr>
          <w:rFonts w:cs="Arial"/>
          <w:lang w:val="en-GB"/>
        </w:rPr>
        <w:t xml:space="preserve"> used to pay his maintenance obligations.  </w:t>
      </w:r>
      <w:r w:rsidR="00393DB4" w:rsidRPr="00C74E08">
        <w:rPr>
          <w:rFonts w:cs="Arial"/>
          <w:lang w:val="en-GB"/>
        </w:rPr>
        <w:t xml:space="preserve">That </w:t>
      </w:r>
      <w:r w:rsidR="00BC3711">
        <w:rPr>
          <w:rFonts w:cs="Arial"/>
          <w:lang w:val="en-GB"/>
        </w:rPr>
        <w:t>was</w:t>
      </w:r>
      <w:r w:rsidR="008138EC">
        <w:rPr>
          <w:rFonts w:cs="Arial"/>
          <w:lang w:val="en-GB"/>
        </w:rPr>
        <w:t>,</w:t>
      </w:r>
      <w:r w:rsidR="00393DB4" w:rsidRPr="00C74E08">
        <w:rPr>
          <w:rFonts w:cs="Arial"/>
          <w:lang w:val="en-GB"/>
        </w:rPr>
        <w:t xml:space="preserve"> however, beside the point. </w:t>
      </w:r>
      <w:r w:rsidR="0079179E" w:rsidRPr="00C74E08">
        <w:rPr>
          <w:rFonts w:cs="Arial"/>
          <w:lang w:val="en-GB"/>
        </w:rPr>
        <w:t xml:space="preserve"> Ms </w:t>
      </w:r>
      <w:proofErr w:type="gramStart"/>
      <w:r w:rsidR="0079179E" w:rsidRPr="00C74E08">
        <w:rPr>
          <w:rFonts w:cs="Arial"/>
          <w:lang w:val="en-GB"/>
        </w:rPr>
        <w:t>H</w:t>
      </w:r>
      <w:r w:rsidR="00780B2F">
        <w:rPr>
          <w:lang w:val="en-US"/>
        </w:rPr>
        <w:t>[</w:t>
      </w:r>
      <w:proofErr w:type="gramEnd"/>
      <w:r w:rsidR="00780B2F">
        <w:rPr>
          <w:lang w:val="en-US"/>
        </w:rPr>
        <w:t>…]</w:t>
      </w:r>
      <w:r w:rsidR="0079179E" w:rsidRPr="00C74E08">
        <w:rPr>
          <w:rFonts w:cs="Arial"/>
          <w:lang w:val="en-GB"/>
        </w:rPr>
        <w:t xml:space="preserve"> </w:t>
      </w:r>
      <w:r w:rsidR="00CD0327">
        <w:rPr>
          <w:rFonts w:cs="Arial"/>
          <w:lang w:val="en-GB"/>
        </w:rPr>
        <w:t>could</w:t>
      </w:r>
      <w:r w:rsidR="0079179E" w:rsidRPr="00C74E08">
        <w:rPr>
          <w:rFonts w:cs="Arial"/>
          <w:lang w:val="en-GB"/>
        </w:rPr>
        <w:t xml:space="preserve"> and d</w:t>
      </w:r>
      <w:r w:rsidR="008138EC">
        <w:rPr>
          <w:rFonts w:cs="Arial"/>
          <w:lang w:val="en-GB"/>
        </w:rPr>
        <w:t>id</w:t>
      </w:r>
      <w:r w:rsidR="0079179E" w:rsidRPr="00C74E08">
        <w:rPr>
          <w:rFonts w:cs="Arial"/>
          <w:lang w:val="en-GB"/>
        </w:rPr>
        <w:t xml:space="preserve"> not dispute that </w:t>
      </w:r>
      <w:r w:rsidR="0092399D">
        <w:rPr>
          <w:rFonts w:cs="Arial"/>
          <w:lang w:val="en-GB"/>
        </w:rPr>
        <w:t>he</w:t>
      </w:r>
      <w:r w:rsidR="0079179E" w:rsidRPr="00C74E08">
        <w:rPr>
          <w:rFonts w:cs="Arial"/>
          <w:lang w:val="en-GB"/>
        </w:rPr>
        <w:t xml:space="preserve"> no longer ha</w:t>
      </w:r>
      <w:r w:rsidR="008138EC">
        <w:rPr>
          <w:rFonts w:cs="Arial"/>
          <w:lang w:val="en-GB"/>
        </w:rPr>
        <w:t>s</w:t>
      </w:r>
      <w:r w:rsidR="0079179E" w:rsidRPr="00C74E08">
        <w:rPr>
          <w:rFonts w:cs="Arial"/>
          <w:lang w:val="en-GB"/>
        </w:rPr>
        <w:t xml:space="preserve"> </w:t>
      </w:r>
      <w:r w:rsidR="008138EC">
        <w:rPr>
          <w:rFonts w:cs="Arial"/>
          <w:lang w:val="en-GB"/>
        </w:rPr>
        <w:t>these funds</w:t>
      </w:r>
      <w:r w:rsidR="0079179E" w:rsidRPr="00C74E08">
        <w:rPr>
          <w:rFonts w:cs="Arial"/>
          <w:lang w:val="en-GB"/>
        </w:rPr>
        <w:t xml:space="preserve"> available to pay </w:t>
      </w:r>
      <w:r w:rsidR="00933A31" w:rsidRPr="00C74E08">
        <w:rPr>
          <w:rFonts w:cs="Arial"/>
          <w:lang w:val="en-GB"/>
        </w:rPr>
        <w:t xml:space="preserve">for the </w:t>
      </w:r>
      <w:proofErr w:type="spellStart"/>
      <w:r w:rsidR="008138EC">
        <w:rPr>
          <w:rFonts w:cs="Arial"/>
          <w:lang w:val="en-GB"/>
        </w:rPr>
        <w:t>Reddam</w:t>
      </w:r>
      <w:proofErr w:type="spellEnd"/>
      <w:r w:rsidR="0079179E" w:rsidRPr="00C74E08">
        <w:rPr>
          <w:rFonts w:cs="Arial"/>
          <w:lang w:val="en-GB"/>
        </w:rPr>
        <w:t xml:space="preserve"> school fees</w:t>
      </w:r>
      <w:r w:rsidR="00933A31" w:rsidRPr="00C74E08">
        <w:rPr>
          <w:rFonts w:cs="Arial"/>
          <w:lang w:val="en-GB"/>
        </w:rPr>
        <w:t>.</w:t>
      </w:r>
    </w:p>
    <w:p w:rsidR="005351BD" w:rsidRPr="005E6120" w:rsidRDefault="00F632A5" w:rsidP="00F632A5">
      <w:pPr>
        <w:snapToGrid w:val="0"/>
        <w:spacing w:before="120" w:after="240" w:line="480" w:lineRule="auto"/>
        <w:ind w:hanging="6"/>
        <w:jc w:val="both"/>
        <w:rPr>
          <w:rFonts w:cs="Arial"/>
          <w:lang w:val="en-GB"/>
        </w:rPr>
      </w:pPr>
      <w:r w:rsidRPr="005E6120">
        <w:rPr>
          <w:rFonts w:cs="Arial"/>
          <w:lang w:val="en-GB"/>
        </w:rPr>
        <w:t>[27]</w:t>
      </w:r>
      <w:r w:rsidRPr="005E6120">
        <w:rPr>
          <w:rFonts w:cs="Arial"/>
          <w:lang w:val="en-GB"/>
        </w:rPr>
        <w:tab/>
      </w:r>
      <w:r w:rsidR="00AF6882">
        <w:rPr>
          <w:rFonts w:cs="Arial"/>
          <w:lang w:val="en-GB"/>
        </w:rPr>
        <w:t>Mr </w:t>
      </w:r>
      <w:proofErr w:type="gramStart"/>
      <w:r w:rsidR="00AF6882">
        <w:rPr>
          <w:rFonts w:cs="Arial"/>
          <w:lang w:val="en-GB"/>
        </w:rPr>
        <w:t>H</w:t>
      </w:r>
      <w:r w:rsidR="00780B2F">
        <w:rPr>
          <w:lang w:val="en-US"/>
        </w:rPr>
        <w:t>[</w:t>
      </w:r>
      <w:proofErr w:type="gramEnd"/>
      <w:r w:rsidR="00780B2F">
        <w:rPr>
          <w:lang w:val="en-US"/>
        </w:rPr>
        <w:t>…]</w:t>
      </w:r>
      <w:r w:rsidR="00D76FD0">
        <w:rPr>
          <w:rFonts w:cs="Arial"/>
          <w:lang w:val="en-GB"/>
        </w:rPr>
        <w:t xml:space="preserve"> explained in his answering affidavit that he earns a nett month salary of R40 779.69</w:t>
      </w:r>
      <w:r w:rsidR="005E6120">
        <w:rPr>
          <w:rFonts w:cs="Arial"/>
          <w:lang w:val="en-GB"/>
        </w:rPr>
        <w:t xml:space="preserve"> and annexed his salary advice.</w:t>
      </w:r>
      <w:r w:rsidR="00D76FD0">
        <w:rPr>
          <w:rFonts w:cs="Arial"/>
          <w:lang w:val="en-GB"/>
        </w:rPr>
        <w:t xml:space="preserve"> </w:t>
      </w:r>
      <w:r w:rsidR="005E6120">
        <w:rPr>
          <w:rFonts w:cs="Arial"/>
          <w:lang w:val="en-GB"/>
        </w:rPr>
        <w:t>H</w:t>
      </w:r>
      <w:r w:rsidR="00D76FD0">
        <w:rPr>
          <w:rFonts w:cs="Arial"/>
          <w:lang w:val="en-GB"/>
        </w:rPr>
        <w:t xml:space="preserve">e provided details of his </w:t>
      </w:r>
      <w:r w:rsidR="005E6120">
        <w:rPr>
          <w:rFonts w:cs="Arial"/>
          <w:lang w:val="en-GB"/>
        </w:rPr>
        <w:t xml:space="preserve">monthly expenses which amount to R41 438.61, before paying the children’s school fees and the maintenance payment due to Ms Harris and the children in terms of the Rule 43 Order.  He explained that </w:t>
      </w:r>
      <w:r w:rsidR="00371CAB" w:rsidRPr="005E6120">
        <w:rPr>
          <w:rFonts w:cs="Arial"/>
          <w:lang w:val="en-GB"/>
        </w:rPr>
        <w:t>pay</w:t>
      </w:r>
      <w:r w:rsidR="00400F98">
        <w:rPr>
          <w:rFonts w:cs="Arial"/>
          <w:lang w:val="en-GB"/>
        </w:rPr>
        <w:t>s</w:t>
      </w:r>
      <w:r w:rsidR="00371CAB" w:rsidRPr="005E6120">
        <w:rPr>
          <w:rFonts w:cs="Arial"/>
          <w:lang w:val="en-GB"/>
        </w:rPr>
        <w:t xml:space="preserve"> the school fees and the maintenance </w:t>
      </w:r>
      <w:r w:rsidR="00DF6718" w:rsidRPr="005E6120">
        <w:rPr>
          <w:rFonts w:cs="Arial"/>
          <w:lang w:val="en-GB"/>
        </w:rPr>
        <w:t>payments</w:t>
      </w:r>
      <w:r w:rsidR="00400F98">
        <w:rPr>
          <w:rFonts w:cs="Arial"/>
          <w:lang w:val="en-GB"/>
        </w:rPr>
        <w:t xml:space="preserve"> from loans taken out with various financial institutions and </w:t>
      </w:r>
      <w:r w:rsidR="006D15E7" w:rsidRPr="005E6120">
        <w:rPr>
          <w:rFonts w:cs="Arial"/>
          <w:lang w:val="en-GB"/>
        </w:rPr>
        <w:t xml:space="preserve">annexed </w:t>
      </w:r>
      <w:r w:rsidR="00025E66" w:rsidRPr="005E6120">
        <w:rPr>
          <w:rFonts w:cs="Arial"/>
          <w:lang w:val="en-GB"/>
        </w:rPr>
        <w:t xml:space="preserve">recent </w:t>
      </w:r>
      <w:r w:rsidR="006D15E7" w:rsidRPr="005E6120">
        <w:rPr>
          <w:rFonts w:cs="Arial"/>
          <w:lang w:val="en-GB"/>
        </w:rPr>
        <w:t xml:space="preserve">bank statements from </w:t>
      </w:r>
      <w:r w:rsidR="00250F48">
        <w:rPr>
          <w:rFonts w:cs="Arial"/>
          <w:lang w:val="en-GB"/>
        </w:rPr>
        <w:t>the</w:t>
      </w:r>
      <w:r w:rsidR="006225EF" w:rsidRPr="005E6120">
        <w:rPr>
          <w:rFonts w:cs="Arial"/>
          <w:lang w:val="en-GB"/>
        </w:rPr>
        <w:t xml:space="preserve"> financial institutions at which he holds accounts, including FNB, </w:t>
      </w:r>
      <w:r w:rsidR="004A19CB" w:rsidRPr="005E6120">
        <w:rPr>
          <w:rFonts w:cs="Arial"/>
          <w:lang w:val="en-GB"/>
        </w:rPr>
        <w:t xml:space="preserve">Discovery Bank, </w:t>
      </w:r>
      <w:proofErr w:type="spellStart"/>
      <w:r w:rsidR="00555FFD" w:rsidRPr="005E6120">
        <w:rPr>
          <w:rFonts w:cs="Arial"/>
          <w:lang w:val="en-GB"/>
        </w:rPr>
        <w:t>Wesbank</w:t>
      </w:r>
      <w:proofErr w:type="spellEnd"/>
      <w:r w:rsidR="00555FFD" w:rsidRPr="005E6120">
        <w:rPr>
          <w:rFonts w:cs="Arial"/>
          <w:lang w:val="en-GB"/>
        </w:rPr>
        <w:t xml:space="preserve">/Direct Axis, </w:t>
      </w:r>
      <w:r w:rsidR="004A19CB" w:rsidRPr="005E6120">
        <w:rPr>
          <w:rFonts w:cs="Arial"/>
          <w:lang w:val="en-GB"/>
        </w:rPr>
        <w:t xml:space="preserve">Old Mutual, </w:t>
      </w:r>
      <w:r w:rsidR="007F6EEF" w:rsidRPr="005E6120">
        <w:rPr>
          <w:rFonts w:cs="Arial"/>
          <w:lang w:val="en-GB"/>
        </w:rPr>
        <w:t xml:space="preserve">and </w:t>
      </w:r>
      <w:r w:rsidR="004A19CB" w:rsidRPr="005E6120">
        <w:rPr>
          <w:rFonts w:cs="Arial"/>
          <w:lang w:val="en-GB"/>
        </w:rPr>
        <w:t>Absa</w:t>
      </w:r>
      <w:r w:rsidR="007F6EEF" w:rsidRPr="005E6120">
        <w:rPr>
          <w:rFonts w:cs="Arial"/>
          <w:lang w:val="en-GB"/>
        </w:rPr>
        <w:t xml:space="preserve">.  </w:t>
      </w:r>
    </w:p>
    <w:p w:rsidR="00BC5886" w:rsidRDefault="00F632A5" w:rsidP="00F632A5">
      <w:pPr>
        <w:snapToGrid w:val="0"/>
        <w:spacing w:before="120" w:after="240" w:line="480" w:lineRule="auto"/>
        <w:ind w:hanging="6"/>
        <w:jc w:val="both"/>
        <w:rPr>
          <w:rFonts w:cs="Arial"/>
          <w:lang w:val="en-GB"/>
        </w:rPr>
      </w:pPr>
      <w:r>
        <w:rPr>
          <w:rFonts w:cs="Arial"/>
          <w:lang w:val="en-GB"/>
        </w:rPr>
        <w:t>[28]</w:t>
      </w:r>
      <w:r>
        <w:rPr>
          <w:rFonts w:cs="Arial"/>
          <w:lang w:val="en-GB"/>
        </w:rPr>
        <w:tab/>
      </w:r>
      <w:r w:rsidR="007F6EEF">
        <w:rPr>
          <w:rFonts w:cs="Arial"/>
          <w:lang w:val="en-GB"/>
        </w:rPr>
        <w:t>In response, Ms </w:t>
      </w:r>
      <w:proofErr w:type="gramStart"/>
      <w:r w:rsidR="007F6EEF">
        <w:rPr>
          <w:rFonts w:cs="Arial"/>
          <w:lang w:val="en-GB"/>
        </w:rPr>
        <w:t>H</w:t>
      </w:r>
      <w:r w:rsidR="00780B2F">
        <w:rPr>
          <w:lang w:val="en-US"/>
        </w:rPr>
        <w:t>[</w:t>
      </w:r>
      <w:proofErr w:type="gramEnd"/>
      <w:r w:rsidR="00780B2F">
        <w:rPr>
          <w:lang w:val="en-US"/>
        </w:rPr>
        <w:t>…]</w:t>
      </w:r>
      <w:r w:rsidR="007F6EEF">
        <w:rPr>
          <w:rFonts w:cs="Arial"/>
          <w:lang w:val="en-GB"/>
        </w:rPr>
        <w:t xml:space="preserve"> </w:t>
      </w:r>
      <w:r w:rsidR="003A1735">
        <w:rPr>
          <w:rFonts w:cs="Arial"/>
          <w:lang w:val="en-GB"/>
        </w:rPr>
        <w:t>denie</w:t>
      </w:r>
      <w:r w:rsidR="00250F48">
        <w:rPr>
          <w:rFonts w:cs="Arial"/>
          <w:lang w:val="en-GB"/>
        </w:rPr>
        <w:t>d</w:t>
      </w:r>
      <w:r w:rsidR="003A1735">
        <w:rPr>
          <w:rFonts w:cs="Arial"/>
          <w:lang w:val="en-GB"/>
        </w:rPr>
        <w:t xml:space="preserve"> these allegations </w:t>
      </w:r>
      <w:r w:rsidR="00250F48">
        <w:rPr>
          <w:rFonts w:cs="Arial"/>
          <w:lang w:val="en-GB"/>
        </w:rPr>
        <w:t>contending</w:t>
      </w:r>
      <w:r w:rsidR="00651083">
        <w:rPr>
          <w:rFonts w:cs="Arial"/>
          <w:lang w:val="en-GB"/>
        </w:rPr>
        <w:t xml:space="preserve"> that the bank statements</w:t>
      </w:r>
      <w:r w:rsidR="00BC5886">
        <w:rPr>
          <w:rFonts w:cs="Arial"/>
          <w:lang w:val="en-GB"/>
        </w:rPr>
        <w:t xml:space="preserve"> annexed to the answering affidavit</w:t>
      </w:r>
      <w:r w:rsidR="00651083">
        <w:rPr>
          <w:rFonts w:cs="Arial"/>
          <w:lang w:val="en-GB"/>
        </w:rPr>
        <w:t xml:space="preserve"> </w:t>
      </w:r>
      <w:r w:rsidR="00BB3D4E">
        <w:rPr>
          <w:rFonts w:cs="Arial"/>
          <w:lang w:val="en-GB"/>
        </w:rPr>
        <w:t>“</w:t>
      </w:r>
      <w:r w:rsidR="00651083" w:rsidRPr="00B73DF8">
        <w:rPr>
          <w:rFonts w:cs="Arial"/>
          <w:i/>
          <w:iCs/>
          <w:lang w:val="en-GB"/>
        </w:rPr>
        <w:t xml:space="preserve">do not reflect </w:t>
      </w:r>
      <w:r w:rsidR="00BB3D4E" w:rsidRPr="00B73DF8">
        <w:rPr>
          <w:rFonts w:cs="Arial"/>
          <w:i/>
          <w:iCs/>
          <w:lang w:val="en-GB"/>
        </w:rPr>
        <w:t xml:space="preserve">an inability to afford the </w:t>
      </w:r>
      <w:r w:rsidR="00BB3D4E" w:rsidRPr="00B73DF8">
        <w:rPr>
          <w:rFonts w:cs="Arial"/>
          <w:i/>
          <w:iCs/>
          <w:lang w:val="en-GB"/>
        </w:rPr>
        <w:lastRenderedPageBreak/>
        <w:t>educational costs of the minor children”</w:t>
      </w:r>
      <w:r w:rsidR="00B73DF8">
        <w:rPr>
          <w:rFonts w:cs="Arial"/>
          <w:lang w:val="en-GB"/>
        </w:rPr>
        <w:t xml:space="preserve"> and that </w:t>
      </w:r>
      <w:r w:rsidR="00BC5886">
        <w:rPr>
          <w:rFonts w:cs="Arial"/>
          <w:lang w:val="en-GB"/>
        </w:rPr>
        <w:t>Mr H</w:t>
      </w:r>
      <w:r w:rsidR="00E60204">
        <w:rPr>
          <w:lang w:val="en-US"/>
        </w:rPr>
        <w:t>[…]</w:t>
      </w:r>
      <w:r w:rsidR="00BC5886">
        <w:rPr>
          <w:rFonts w:cs="Arial"/>
          <w:lang w:val="en-GB"/>
        </w:rPr>
        <w:t xml:space="preserve"> </w:t>
      </w:r>
      <w:r w:rsidR="00B73DF8">
        <w:rPr>
          <w:rFonts w:cs="Arial"/>
          <w:lang w:val="en-GB"/>
        </w:rPr>
        <w:t>ha</w:t>
      </w:r>
      <w:r w:rsidR="00BC5886">
        <w:rPr>
          <w:rFonts w:cs="Arial"/>
          <w:lang w:val="en-GB"/>
        </w:rPr>
        <w:t>d</w:t>
      </w:r>
      <w:r w:rsidR="00B73DF8">
        <w:rPr>
          <w:rFonts w:cs="Arial"/>
          <w:lang w:val="en-GB"/>
        </w:rPr>
        <w:t xml:space="preserve"> failed to disclose “a</w:t>
      </w:r>
      <w:r w:rsidR="00B73DF8" w:rsidRPr="00B73DF8">
        <w:rPr>
          <w:rFonts w:cs="Arial"/>
          <w:i/>
          <w:iCs/>
          <w:lang w:val="en-GB"/>
        </w:rPr>
        <w:t>ll financial statements for the financial institutions listed”</w:t>
      </w:r>
      <w:r w:rsidR="00B73DF8">
        <w:rPr>
          <w:rFonts w:cs="Arial"/>
          <w:i/>
          <w:iCs/>
          <w:lang w:val="en-GB"/>
        </w:rPr>
        <w:t>.</w:t>
      </w:r>
      <w:r w:rsidR="008914D9">
        <w:rPr>
          <w:rFonts w:cs="Arial"/>
          <w:lang w:val="en-GB"/>
        </w:rPr>
        <w:t xml:space="preserve">  </w:t>
      </w:r>
    </w:p>
    <w:p w:rsidR="002341AA" w:rsidRDefault="00F632A5" w:rsidP="00F632A5">
      <w:pPr>
        <w:snapToGrid w:val="0"/>
        <w:spacing w:before="120" w:after="240" w:line="480" w:lineRule="auto"/>
        <w:ind w:hanging="6"/>
        <w:jc w:val="both"/>
        <w:rPr>
          <w:rFonts w:cs="Arial"/>
          <w:lang w:val="en-GB"/>
        </w:rPr>
      </w:pPr>
      <w:r>
        <w:rPr>
          <w:rFonts w:cs="Arial"/>
          <w:lang w:val="en-GB"/>
        </w:rPr>
        <w:t>[29]</w:t>
      </w:r>
      <w:r>
        <w:rPr>
          <w:rFonts w:cs="Arial"/>
          <w:lang w:val="en-GB"/>
        </w:rPr>
        <w:tab/>
      </w:r>
      <w:r w:rsidR="00B7123F">
        <w:rPr>
          <w:rFonts w:cs="Arial"/>
          <w:lang w:val="en-GB"/>
        </w:rPr>
        <w:t>Ms </w:t>
      </w:r>
      <w:proofErr w:type="gramStart"/>
      <w:r w:rsidR="00B7123F">
        <w:rPr>
          <w:rFonts w:cs="Arial"/>
          <w:lang w:val="en-GB"/>
        </w:rPr>
        <w:t>H</w:t>
      </w:r>
      <w:r w:rsidR="00E60204">
        <w:rPr>
          <w:lang w:val="en-US"/>
        </w:rPr>
        <w:t>[</w:t>
      </w:r>
      <w:proofErr w:type="gramEnd"/>
      <w:r w:rsidR="00E60204">
        <w:rPr>
          <w:lang w:val="en-US"/>
        </w:rPr>
        <w:t>…]</w:t>
      </w:r>
      <w:r w:rsidR="00B7123F">
        <w:rPr>
          <w:rFonts w:cs="Arial"/>
          <w:lang w:val="en-GB"/>
        </w:rPr>
        <w:t xml:space="preserve"> d</w:t>
      </w:r>
      <w:r w:rsidR="00BC5886">
        <w:rPr>
          <w:rFonts w:cs="Arial"/>
          <w:lang w:val="en-GB"/>
        </w:rPr>
        <w:t>id</w:t>
      </w:r>
      <w:r w:rsidR="00B7123F">
        <w:rPr>
          <w:rFonts w:cs="Arial"/>
          <w:lang w:val="en-GB"/>
        </w:rPr>
        <w:t xml:space="preserve"> not</w:t>
      </w:r>
      <w:r w:rsidR="00057CC7">
        <w:rPr>
          <w:rFonts w:cs="Arial"/>
          <w:lang w:val="en-GB"/>
        </w:rPr>
        <w:t>,</w:t>
      </w:r>
      <w:r w:rsidR="00CC599C">
        <w:rPr>
          <w:rFonts w:cs="Arial"/>
          <w:lang w:val="en-GB"/>
        </w:rPr>
        <w:t xml:space="preserve"> </w:t>
      </w:r>
      <w:r w:rsidR="005351BD">
        <w:rPr>
          <w:rFonts w:cs="Arial"/>
          <w:lang w:val="en-GB"/>
        </w:rPr>
        <w:t xml:space="preserve">however, engage meaningfully with the content of the bank statements in her replying affidavit.  </w:t>
      </w:r>
      <w:r w:rsidR="005351BD" w:rsidRPr="00E6199D">
        <w:rPr>
          <w:rFonts w:cs="Arial"/>
          <w:lang w:val="en-GB"/>
        </w:rPr>
        <w:t xml:space="preserve">She </w:t>
      </w:r>
      <w:r w:rsidR="001B6FEE" w:rsidRPr="00E6199D">
        <w:rPr>
          <w:rFonts w:cs="Arial"/>
          <w:lang w:val="en-GB"/>
        </w:rPr>
        <w:t>merely state</w:t>
      </w:r>
      <w:r w:rsidR="00BC5886">
        <w:rPr>
          <w:rFonts w:cs="Arial"/>
          <w:lang w:val="en-GB"/>
        </w:rPr>
        <w:t>d</w:t>
      </w:r>
      <w:r w:rsidR="001B6FEE" w:rsidRPr="00E6199D">
        <w:rPr>
          <w:rFonts w:cs="Arial"/>
          <w:lang w:val="en-GB"/>
        </w:rPr>
        <w:t xml:space="preserve"> that there </w:t>
      </w:r>
      <w:r w:rsidR="00BC5886">
        <w:rPr>
          <w:rFonts w:cs="Arial"/>
          <w:lang w:val="en-GB"/>
        </w:rPr>
        <w:t>was</w:t>
      </w:r>
      <w:r w:rsidR="001B6FEE" w:rsidRPr="00E6199D">
        <w:rPr>
          <w:rFonts w:cs="Arial"/>
          <w:lang w:val="en-GB"/>
        </w:rPr>
        <w:t xml:space="preserve"> no evidence as to how Mr </w:t>
      </w:r>
      <w:proofErr w:type="gramStart"/>
      <w:r w:rsidR="001B6FEE" w:rsidRPr="00E6199D">
        <w:rPr>
          <w:rFonts w:cs="Arial"/>
          <w:lang w:val="en-GB"/>
        </w:rPr>
        <w:t>H</w:t>
      </w:r>
      <w:r w:rsidR="00E60204">
        <w:rPr>
          <w:lang w:val="en-US"/>
        </w:rPr>
        <w:t>[</w:t>
      </w:r>
      <w:proofErr w:type="gramEnd"/>
      <w:r w:rsidR="00E60204">
        <w:rPr>
          <w:lang w:val="en-US"/>
        </w:rPr>
        <w:t>…]</w:t>
      </w:r>
      <w:r w:rsidR="001B6FEE" w:rsidRPr="00E6199D">
        <w:rPr>
          <w:rFonts w:cs="Arial"/>
          <w:lang w:val="en-GB"/>
        </w:rPr>
        <w:t xml:space="preserve"> </w:t>
      </w:r>
      <w:r w:rsidR="00BC5886">
        <w:rPr>
          <w:rFonts w:cs="Arial"/>
          <w:lang w:val="en-GB"/>
        </w:rPr>
        <w:t xml:space="preserve">had </w:t>
      </w:r>
      <w:r w:rsidR="001B6FEE" w:rsidRPr="00E6199D">
        <w:rPr>
          <w:rFonts w:cs="Arial"/>
          <w:lang w:val="en-GB"/>
        </w:rPr>
        <w:t xml:space="preserve">spent </w:t>
      </w:r>
      <w:r w:rsidR="00BC5886">
        <w:rPr>
          <w:rFonts w:cs="Arial"/>
          <w:lang w:val="en-GB"/>
        </w:rPr>
        <w:t>a</w:t>
      </w:r>
      <w:r w:rsidR="001B6FEE" w:rsidRPr="00E6199D">
        <w:rPr>
          <w:rFonts w:cs="Arial"/>
          <w:lang w:val="en-GB"/>
        </w:rPr>
        <w:t xml:space="preserve"> loan that he received from </w:t>
      </w:r>
      <w:proofErr w:type="spellStart"/>
      <w:r w:rsidR="001B6FEE" w:rsidRPr="00E6199D">
        <w:rPr>
          <w:rFonts w:cs="Arial"/>
          <w:lang w:val="en-GB"/>
        </w:rPr>
        <w:t>Wesbank</w:t>
      </w:r>
      <w:proofErr w:type="spellEnd"/>
      <w:r w:rsidR="001B6FEE" w:rsidRPr="00E6199D">
        <w:rPr>
          <w:rFonts w:cs="Arial"/>
          <w:lang w:val="en-GB"/>
        </w:rPr>
        <w:t xml:space="preserve"> and</w:t>
      </w:r>
      <w:r w:rsidR="005351BD" w:rsidRPr="00E6199D">
        <w:rPr>
          <w:rFonts w:cs="Arial"/>
          <w:lang w:val="en-GB"/>
        </w:rPr>
        <w:t xml:space="preserve"> point</w:t>
      </w:r>
      <w:r w:rsidR="00BC5886">
        <w:rPr>
          <w:rFonts w:cs="Arial"/>
          <w:lang w:val="en-GB"/>
        </w:rPr>
        <w:t>ed</w:t>
      </w:r>
      <w:r w:rsidR="005351BD" w:rsidRPr="00E6199D">
        <w:rPr>
          <w:rFonts w:cs="Arial"/>
          <w:lang w:val="en-GB"/>
        </w:rPr>
        <w:t xml:space="preserve"> to</w:t>
      </w:r>
      <w:r w:rsidR="00AB5C27" w:rsidRPr="00E6199D">
        <w:rPr>
          <w:rFonts w:cs="Arial"/>
          <w:lang w:val="en-GB"/>
        </w:rPr>
        <w:t xml:space="preserve"> one payment of R10 000 made into one bank account</w:t>
      </w:r>
      <w:r w:rsidR="00BC5886">
        <w:rPr>
          <w:rFonts w:cs="Arial"/>
          <w:lang w:val="en-GB"/>
        </w:rPr>
        <w:t>,</w:t>
      </w:r>
      <w:r w:rsidR="00AB5C27" w:rsidRPr="00E6199D">
        <w:rPr>
          <w:rFonts w:cs="Arial"/>
          <w:lang w:val="en-GB"/>
        </w:rPr>
        <w:t xml:space="preserve"> </w:t>
      </w:r>
      <w:r w:rsidR="00BC5886">
        <w:rPr>
          <w:rFonts w:cs="Arial"/>
          <w:lang w:val="en-GB"/>
        </w:rPr>
        <w:t>c</w:t>
      </w:r>
      <w:r w:rsidR="00AB5C27" w:rsidRPr="00E6199D">
        <w:rPr>
          <w:rFonts w:cs="Arial"/>
          <w:lang w:val="en-GB"/>
        </w:rPr>
        <w:t>ontend</w:t>
      </w:r>
      <w:r w:rsidR="00BC5886">
        <w:rPr>
          <w:rFonts w:cs="Arial"/>
          <w:lang w:val="en-GB"/>
        </w:rPr>
        <w:t>ing</w:t>
      </w:r>
      <w:r w:rsidR="00AB5C27" w:rsidRPr="00E6199D">
        <w:rPr>
          <w:rFonts w:cs="Arial"/>
          <w:lang w:val="en-GB"/>
        </w:rPr>
        <w:t xml:space="preserve"> that there </w:t>
      </w:r>
      <w:r w:rsidR="00BC5886">
        <w:rPr>
          <w:rFonts w:cs="Arial"/>
          <w:lang w:val="en-GB"/>
        </w:rPr>
        <w:t>wa</w:t>
      </w:r>
      <w:r w:rsidR="00AB5C27" w:rsidRPr="00E6199D">
        <w:rPr>
          <w:rFonts w:cs="Arial"/>
          <w:lang w:val="en-GB"/>
        </w:rPr>
        <w:t xml:space="preserve">s no evidence </w:t>
      </w:r>
      <w:r w:rsidR="004550E4">
        <w:rPr>
          <w:rFonts w:cs="Arial"/>
          <w:lang w:val="en-GB"/>
        </w:rPr>
        <w:t>as to</w:t>
      </w:r>
      <w:r w:rsidR="00AB5C27" w:rsidRPr="00E6199D">
        <w:rPr>
          <w:rFonts w:cs="Arial"/>
          <w:lang w:val="en-GB"/>
        </w:rPr>
        <w:t xml:space="preserve"> where th</w:t>
      </w:r>
      <w:r w:rsidR="00BC5886">
        <w:rPr>
          <w:rFonts w:cs="Arial"/>
          <w:lang w:val="en-GB"/>
        </w:rPr>
        <w:t>at</w:t>
      </w:r>
      <w:r w:rsidR="00AB5C27" w:rsidRPr="00E6199D">
        <w:rPr>
          <w:rFonts w:cs="Arial"/>
          <w:lang w:val="en-GB"/>
        </w:rPr>
        <w:t xml:space="preserve"> payment c</w:t>
      </w:r>
      <w:r w:rsidR="00BC5886">
        <w:rPr>
          <w:rFonts w:cs="Arial"/>
          <w:lang w:val="en-GB"/>
        </w:rPr>
        <w:t>a</w:t>
      </w:r>
      <w:r w:rsidR="00AB5C27" w:rsidRPr="00E6199D">
        <w:rPr>
          <w:rFonts w:cs="Arial"/>
          <w:lang w:val="en-GB"/>
        </w:rPr>
        <w:t>me from</w:t>
      </w:r>
      <w:r w:rsidR="001B6FEE" w:rsidRPr="00E6199D">
        <w:rPr>
          <w:rFonts w:cs="Arial"/>
          <w:lang w:val="en-GB"/>
        </w:rPr>
        <w:t xml:space="preserve">.  </w:t>
      </w:r>
      <w:r w:rsidR="003D3C1F">
        <w:rPr>
          <w:rFonts w:cs="Arial"/>
          <w:lang w:val="en-GB"/>
        </w:rPr>
        <w:t>These allegations, however, d</w:t>
      </w:r>
      <w:r w:rsidR="00BC5886">
        <w:rPr>
          <w:rFonts w:cs="Arial"/>
          <w:lang w:val="en-GB"/>
        </w:rPr>
        <w:t>id</w:t>
      </w:r>
      <w:r w:rsidR="003D3C1F">
        <w:rPr>
          <w:rFonts w:cs="Arial"/>
          <w:lang w:val="en-GB"/>
        </w:rPr>
        <w:t xml:space="preserve"> not </w:t>
      </w:r>
      <w:r w:rsidR="00AB6C1C">
        <w:rPr>
          <w:rFonts w:cs="Arial"/>
          <w:lang w:val="en-GB"/>
        </w:rPr>
        <w:t xml:space="preserve">take the matter any further.  Ms </w:t>
      </w:r>
      <w:proofErr w:type="gramStart"/>
      <w:r w:rsidR="00AB6C1C">
        <w:rPr>
          <w:rFonts w:cs="Arial"/>
          <w:lang w:val="en-GB"/>
        </w:rPr>
        <w:t>H</w:t>
      </w:r>
      <w:r w:rsidR="00E60204">
        <w:rPr>
          <w:lang w:val="en-US"/>
        </w:rPr>
        <w:t>[</w:t>
      </w:r>
      <w:proofErr w:type="gramEnd"/>
      <w:r w:rsidR="00E60204">
        <w:rPr>
          <w:lang w:val="en-US"/>
        </w:rPr>
        <w:t>…]</w:t>
      </w:r>
      <w:r w:rsidR="00AB6C1C">
        <w:rPr>
          <w:rFonts w:cs="Arial"/>
          <w:lang w:val="en-GB"/>
        </w:rPr>
        <w:t xml:space="preserve"> </w:t>
      </w:r>
      <w:r w:rsidR="009A4E13">
        <w:rPr>
          <w:rFonts w:cs="Arial"/>
          <w:lang w:val="en-GB"/>
        </w:rPr>
        <w:t>ma</w:t>
      </w:r>
      <w:r w:rsidR="00BC5886">
        <w:rPr>
          <w:rFonts w:cs="Arial"/>
          <w:lang w:val="en-GB"/>
        </w:rPr>
        <w:t>de</w:t>
      </w:r>
      <w:r w:rsidR="009A4E13">
        <w:rPr>
          <w:rFonts w:cs="Arial"/>
          <w:lang w:val="en-GB"/>
        </w:rPr>
        <w:t xml:space="preserve"> no attempt to show that Mr H</w:t>
      </w:r>
      <w:r w:rsidR="00E60204">
        <w:rPr>
          <w:lang w:val="en-US"/>
        </w:rPr>
        <w:t>[…]</w:t>
      </w:r>
      <w:r w:rsidR="009A4E13">
        <w:rPr>
          <w:rFonts w:cs="Arial"/>
          <w:lang w:val="en-GB"/>
        </w:rPr>
        <w:t xml:space="preserve"> earns an income in excess of that which he ha</w:t>
      </w:r>
      <w:r w:rsidR="00BC5886">
        <w:rPr>
          <w:rFonts w:cs="Arial"/>
          <w:lang w:val="en-GB"/>
        </w:rPr>
        <w:t>d</w:t>
      </w:r>
      <w:r w:rsidR="009A4E13">
        <w:rPr>
          <w:rFonts w:cs="Arial"/>
          <w:lang w:val="en-GB"/>
        </w:rPr>
        <w:t xml:space="preserve"> disclosed, and she ma</w:t>
      </w:r>
      <w:r w:rsidR="00FE15C1">
        <w:rPr>
          <w:rFonts w:cs="Arial"/>
          <w:lang w:val="en-GB"/>
        </w:rPr>
        <w:t>d</w:t>
      </w:r>
      <w:r w:rsidR="009A4E13">
        <w:rPr>
          <w:rFonts w:cs="Arial"/>
          <w:lang w:val="en-GB"/>
        </w:rPr>
        <w:t>e no attempt to dispute the nature and extent of his disclosed monthly expenses</w:t>
      </w:r>
      <w:r w:rsidR="00CA2C35">
        <w:rPr>
          <w:rFonts w:cs="Arial"/>
          <w:lang w:val="en-GB"/>
        </w:rPr>
        <w:t>, or the nature and extent of his indebtedness.</w:t>
      </w:r>
    </w:p>
    <w:p w:rsidR="00AD5A3A" w:rsidRDefault="00F632A5" w:rsidP="00F632A5">
      <w:pPr>
        <w:snapToGrid w:val="0"/>
        <w:spacing w:before="120" w:after="240" w:line="480" w:lineRule="auto"/>
        <w:ind w:hanging="6"/>
        <w:jc w:val="both"/>
        <w:rPr>
          <w:rFonts w:cs="Arial"/>
          <w:lang w:val="en-GB"/>
        </w:rPr>
      </w:pPr>
      <w:r>
        <w:rPr>
          <w:rFonts w:cs="Arial"/>
          <w:lang w:val="en-GB"/>
        </w:rPr>
        <w:t>[30]</w:t>
      </w:r>
      <w:r>
        <w:rPr>
          <w:rFonts w:cs="Arial"/>
          <w:lang w:val="en-GB"/>
        </w:rPr>
        <w:tab/>
      </w:r>
      <w:r w:rsidR="005C62AE">
        <w:rPr>
          <w:rFonts w:cs="Arial"/>
          <w:lang w:val="en-GB"/>
        </w:rPr>
        <w:t xml:space="preserve">Having regard to all the evidence, </w:t>
      </w:r>
      <w:r w:rsidR="002D18C6" w:rsidRPr="00AD5A3A">
        <w:rPr>
          <w:rFonts w:cs="Arial"/>
          <w:lang w:val="en-GB"/>
        </w:rPr>
        <w:t xml:space="preserve">there </w:t>
      </w:r>
      <w:r w:rsidR="00CF6F7A">
        <w:rPr>
          <w:rFonts w:cs="Arial"/>
          <w:lang w:val="en-GB"/>
        </w:rPr>
        <w:t>was</w:t>
      </w:r>
      <w:r w:rsidR="002D18C6" w:rsidRPr="00AD5A3A">
        <w:rPr>
          <w:rFonts w:cs="Arial"/>
          <w:lang w:val="en-GB"/>
        </w:rPr>
        <w:t xml:space="preserve"> no basis on which to find that Mr </w:t>
      </w:r>
      <w:proofErr w:type="gramStart"/>
      <w:r w:rsidR="002D18C6" w:rsidRPr="00AD5A3A">
        <w:rPr>
          <w:rFonts w:cs="Arial"/>
          <w:lang w:val="en-GB"/>
        </w:rPr>
        <w:t>H</w:t>
      </w:r>
      <w:r w:rsidR="00E60204">
        <w:rPr>
          <w:lang w:val="en-US"/>
        </w:rPr>
        <w:t>[</w:t>
      </w:r>
      <w:proofErr w:type="gramEnd"/>
      <w:r w:rsidR="00E60204">
        <w:rPr>
          <w:lang w:val="en-US"/>
        </w:rPr>
        <w:t>…]</w:t>
      </w:r>
      <w:r w:rsidR="001159F2">
        <w:rPr>
          <w:rFonts w:cs="Arial"/>
          <w:lang w:val="en-GB"/>
        </w:rPr>
        <w:t>’</w:t>
      </w:r>
      <w:r w:rsidR="00FC0918">
        <w:rPr>
          <w:rFonts w:cs="Arial"/>
          <w:lang w:val="en-GB"/>
        </w:rPr>
        <w:t xml:space="preserve"> failure to pay the sum of R40 414.60</w:t>
      </w:r>
      <w:r w:rsidR="00CF6F7A">
        <w:rPr>
          <w:rFonts w:cs="Arial"/>
          <w:lang w:val="en-GB"/>
        </w:rPr>
        <w:t xml:space="preserve"> constituted</w:t>
      </w:r>
      <w:r w:rsidR="002D18C6" w:rsidRPr="00AD5A3A">
        <w:rPr>
          <w:rFonts w:cs="Arial"/>
          <w:lang w:val="en-GB"/>
        </w:rPr>
        <w:t xml:space="preserve"> contempt</w:t>
      </w:r>
      <w:r w:rsidR="001159F2">
        <w:rPr>
          <w:rFonts w:cs="Arial"/>
          <w:lang w:val="en-GB"/>
        </w:rPr>
        <w:t xml:space="preserve"> of</w:t>
      </w:r>
      <w:r w:rsidR="002D18C6" w:rsidRPr="00AD5A3A">
        <w:rPr>
          <w:rFonts w:cs="Arial"/>
          <w:lang w:val="en-GB"/>
        </w:rPr>
        <w:t xml:space="preserve"> paragraph 3.4 of the Rule 43 Order</w:t>
      </w:r>
      <w:r w:rsidR="00FC0918">
        <w:rPr>
          <w:rFonts w:cs="Arial"/>
          <w:lang w:val="en-GB"/>
        </w:rPr>
        <w:t>,</w:t>
      </w:r>
      <w:r w:rsidR="002D18C6">
        <w:rPr>
          <w:rFonts w:cs="Arial"/>
          <w:lang w:val="en-GB"/>
        </w:rPr>
        <w:t xml:space="preserve"> or that his </w:t>
      </w:r>
      <w:r w:rsidR="00CF6F7A">
        <w:rPr>
          <w:rFonts w:cs="Arial"/>
          <w:lang w:val="en-GB"/>
        </w:rPr>
        <w:t>conduct</w:t>
      </w:r>
      <w:r w:rsidR="002D18C6">
        <w:rPr>
          <w:rFonts w:cs="Arial"/>
          <w:lang w:val="en-GB"/>
        </w:rPr>
        <w:t xml:space="preserve"> was</w:t>
      </w:r>
      <w:r w:rsidR="002D18C6" w:rsidRPr="002D18C6">
        <w:rPr>
          <w:rFonts w:cs="Arial"/>
          <w:i/>
          <w:iCs/>
          <w:lang w:val="en-GB"/>
        </w:rPr>
        <w:t xml:space="preserve"> </w:t>
      </w:r>
      <w:r w:rsidR="002D18C6" w:rsidRPr="00AD5A3A">
        <w:rPr>
          <w:rFonts w:cs="Arial"/>
          <w:i/>
          <w:iCs/>
          <w:lang w:val="en-GB"/>
        </w:rPr>
        <w:t>male fide</w:t>
      </w:r>
      <w:r w:rsidR="002D18C6" w:rsidRPr="00AD5A3A">
        <w:rPr>
          <w:rFonts w:cs="Arial"/>
          <w:lang w:val="en-GB"/>
        </w:rPr>
        <w:t xml:space="preserve"> and wilful beyond a reasonable doubt</w:t>
      </w:r>
      <w:r w:rsidR="002D18C6">
        <w:rPr>
          <w:rFonts w:cs="Arial"/>
          <w:lang w:val="en-GB"/>
        </w:rPr>
        <w:t>.</w:t>
      </w:r>
    </w:p>
    <w:p w:rsidR="00E80B3F" w:rsidRDefault="00F632A5" w:rsidP="00F632A5">
      <w:pPr>
        <w:snapToGrid w:val="0"/>
        <w:spacing w:before="120" w:after="240" w:line="480" w:lineRule="auto"/>
        <w:ind w:hanging="6"/>
        <w:jc w:val="both"/>
        <w:rPr>
          <w:rFonts w:cs="Arial"/>
          <w:lang w:val="en-GB"/>
        </w:rPr>
      </w:pPr>
      <w:r>
        <w:rPr>
          <w:rFonts w:cs="Arial"/>
          <w:lang w:val="en-GB"/>
        </w:rPr>
        <w:t>[31]</w:t>
      </w:r>
      <w:r>
        <w:rPr>
          <w:rFonts w:cs="Arial"/>
          <w:lang w:val="en-GB"/>
        </w:rPr>
        <w:tab/>
      </w:r>
      <w:r w:rsidR="00BB0AE8">
        <w:rPr>
          <w:rFonts w:cs="Arial"/>
          <w:lang w:val="en-GB"/>
        </w:rPr>
        <w:t>As regards the relief sought against the paternal grandparents, the</w:t>
      </w:r>
      <w:r w:rsidR="00AE0D86">
        <w:rPr>
          <w:rFonts w:cs="Arial"/>
          <w:lang w:val="en-GB"/>
        </w:rPr>
        <w:t>y are not parties to the Rule 43 Order</w:t>
      </w:r>
      <w:r w:rsidR="006C3502">
        <w:rPr>
          <w:rFonts w:cs="Arial"/>
          <w:lang w:val="en-GB"/>
        </w:rPr>
        <w:t xml:space="preserve">.  </w:t>
      </w:r>
      <w:r w:rsidR="00B52958">
        <w:rPr>
          <w:rFonts w:cs="Arial"/>
          <w:lang w:val="en-GB"/>
        </w:rPr>
        <w:t xml:space="preserve">While it is so that </w:t>
      </w:r>
      <w:r w:rsidR="00C017FE" w:rsidRPr="00B52958">
        <w:rPr>
          <w:rFonts w:cs="Arial"/>
          <w:lang w:val="en-GB"/>
        </w:rPr>
        <w:t xml:space="preserve">where a grandchild is in need of support, </w:t>
      </w:r>
      <w:r w:rsidR="008D0A31">
        <w:rPr>
          <w:rFonts w:cs="Arial"/>
          <w:lang w:val="en-GB"/>
        </w:rPr>
        <w:t>the</w:t>
      </w:r>
      <w:r w:rsidR="00C017FE" w:rsidRPr="00B52958">
        <w:rPr>
          <w:rFonts w:cs="Arial"/>
          <w:lang w:val="en-GB"/>
        </w:rPr>
        <w:t xml:space="preserve"> grandparent will have a legal duty to maintain </w:t>
      </w:r>
      <w:r w:rsidR="008D0A31">
        <w:rPr>
          <w:rFonts w:cs="Arial"/>
          <w:lang w:val="en-GB"/>
        </w:rPr>
        <w:t>the child</w:t>
      </w:r>
      <w:r w:rsidR="00C017FE" w:rsidRPr="00B52958">
        <w:rPr>
          <w:rFonts w:cs="Arial"/>
          <w:lang w:val="en-GB"/>
        </w:rPr>
        <w:t xml:space="preserve"> if both parents are unable to support the child and the grandparent is able to provide support</w:t>
      </w:r>
      <w:r w:rsidR="008D0A31">
        <w:rPr>
          <w:rFonts w:cs="Arial"/>
          <w:lang w:val="en-GB"/>
        </w:rPr>
        <w:t>, t</w:t>
      </w:r>
      <w:r w:rsidR="00E80B3F">
        <w:t>he proper forum for th</w:t>
      </w:r>
      <w:r w:rsidR="00CF6F7A">
        <w:t>at</w:t>
      </w:r>
      <w:r w:rsidR="00E80B3F">
        <w:t xml:space="preserve"> debate, is a maintenance inquiry</w:t>
      </w:r>
      <w:r w:rsidR="008D0A31">
        <w:t>, not contempt proceedings.</w:t>
      </w:r>
      <w:r w:rsidR="00C171D4">
        <w:t xml:space="preserve">  </w:t>
      </w:r>
      <w:r w:rsidR="00C171D4">
        <w:rPr>
          <w:rFonts w:cs="Arial"/>
          <w:lang w:val="en-GB"/>
        </w:rPr>
        <w:t xml:space="preserve">There </w:t>
      </w:r>
      <w:r w:rsidR="00907BC8">
        <w:rPr>
          <w:rFonts w:cs="Arial"/>
          <w:lang w:val="en-GB"/>
        </w:rPr>
        <w:t>was</w:t>
      </w:r>
      <w:r w:rsidR="00C171D4">
        <w:rPr>
          <w:rFonts w:cs="Arial"/>
          <w:lang w:val="en-GB"/>
        </w:rPr>
        <w:t xml:space="preserve"> no basis on which to hold the paternal grandparents liable, in contempt proceedings, for Mr </w:t>
      </w:r>
      <w:proofErr w:type="gramStart"/>
      <w:r w:rsidR="00C171D4">
        <w:rPr>
          <w:rFonts w:cs="Arial"/>
          <w:lang w:val="en-GB"/>
        </w:rPr>
        <w:t>H</w:t>
      </w:r>
      <w:r w:rsidR="002D0F00">
        <w:rPr>
          <w:lang w:val="en-US"/>
        </w:rPr>
        <w:t>[</w:t>
      </w:r>
      <w:proofErr w:type="gramEnd"/>
      <w:r w:rsidR="002D0F00">
        <w:rPr>
          <w:lang w:val="en-US"/>
        </w:rPr>
        <w:t>…]</w:t>
      </w:r>
      <w:r w:rsidR="00C171D4">
        <w:rPr>
          <w:rFonts w:cs="Arial"/>
          <w:lang w:val="en-GB"/>
        </w:rPr>
        <w:t>’ obligations in terms of the Rule 43 Order</w:t>
      </w:r>
      <w:r w:rsidR="00907BC8">
        <w:rPr>
          <w:rFonts w:cs="Arial"/>
          <w:lang w:val="en-GB"/>
        </w:rPr>
        <w:t>, even if Ms H</w:t>
      </w:r>
      <w:r w:rsidR="002D0F00">
        <w:rPr>
          <w:lang w:val="en-US"/>
        </w:rPr>
        <w:t>[…]</w:t>
      </w:r>
      <w:r w:rsidR="00907BC8">
        <w:rPr>
          <w:rFonts w:cs="Arial"/>
          <w:lang w:val="en-GB"/>
        </w:rPr>
        <w:t xml:space="preserve"> had been able to demonstrate that </w:t>
      </w:r>
      <w:r w:rsidR="001159F2">
        <w:rPr>
          <w:rFonts w:cs="Arial"/>
          <w:lang w:val="en-GB"/>
        </w:rPr>
        <w:t>Mr H</w:t>
      </w:r>
      <w:r w:rsidR="002D0F00">
        <w:rPr>
          <w:lang w:val="en-US"/>
        </w:rPr>
        <w:t>[…]</w:t>
      </w:r>
      <w:r w:rsidR="001159F2">
        <w:rPr>
          <w:rFonts w:cs="Arial"/>
          <w:lang w:val="en-GB"/>
        </w:rPr>
        <w:t xml:space="preserve"> had failed to comply with </w:t>
      </w:r>
      <w:r w:rsidR="00907BC8">
        <w:rPr>
          <w:rFonts w:cs="Arial"/>
          <w:lang w:val="en-GB"/>
        </w:rPr>
        <w:t>that order.</w:t>
      </w:r>
    </w:p>
    <w:p w:rsidR="00C80F3F" w:rsidRPr="00E022E4" w:rsidRDefault="00F632A5" w:rsidP="00F632A5">
      <w:pPr>
        <w:snapToGrid w:val="0"/>
        <w:spacing w:before="120" w:after="240" w:line="480" w:lineRule="auto"/>
        <w:ind w:hanging="6"/>
        <w:jc w:val="both"/>
        <w:rPr>
          <w:rFonts w:cs="Arial"/>
          <w:lang w:val="en-GB"/>
        </w:rPr>
      </w:pPr>
      <w:r w:rsidRPr="00E022E4">
        <w:rPr>
          <w:rFonts w:cs="Arial"/>
          <w:lang w:val="en-GB"/>
        </w:rPr>
        <w:lastRenderedPageBreak/>
        <w:t>[32]</w:t>
      </w:r>
      <w:r w:rsidRPr="00E022E4">
        <w:rPr>
          <w:rFonts w:cs="Arial"/>
          <w:lang w:val="en-GB"/>
        </w:rPr>
        <w:tab/>
      </w:r>
      <w:r w:rsidR="00164D7C">
        <w:rPr>
          <w:rFonts w:cs="Arial"/>
          <w:lang w:val="en-GB"/>
        </w:rPr>
        <w:t>For these reasons I dismissed the relief sought in Part A of the notice of motion.</w:t>
      </w:r>
      <w:r w:rsidR="00E022E4">
        <w:rPr>
          <w:rFonts w:cs="Arial"/>
          <w:lang w:val="en-GB"/>
        </w:rPr>
        <w:t xml:space="preserve"> </w:t>
      </w:r>
      <w:r w:rsidR="00E022E4" w:rsidRPr="00E022E4">
        <w:rPr>
          <w:rFonts w:cs="Arial"/>
          <w:lang w:val="en-GB"/>
        </w:rPr>
        <w:t>In that t</w:t>
      </w:r>
      <w:r w:rsidR="00764C33" w:rsidRPr="00E022E4">
        <w:rPr>
          <w:rFonts w:cs="Arial"/>
          <w:lang w:val="en-GB"/>
        </w:rPr>
        <w:t xml:space="preserve">he relief sought in Part B </w:t>
      </w:r>
      <w:r w:rsidR="008E2592" w:rsidRPr="00E022E4">
        <w:rPr>
          <w:rFonts w:cs="Arial"/>
          <w:lang w:val="en-GB"/>
        </w:rPr>
        <w:t>of the notice of motion was</w:t>
      </w:r>
      <w:r w:rsidR="00764C33" w:rsidRPr="00E022E4">
        <w:rPr>
          <w:rFonts w:cs="Arial"/>
          <w:lang w:val="en-GB"/>
        </w:rPr>
        <w:t xml:space="preserve"> premised on a finding that Mr</w:t>
      </w:r>
      <w:r w:rsidR="00764C33">
        <w:t> </w:t>
      </w:r>
      <w:proofErr w:type="gramStart"/>
      <w:r w:rsidR="00764C33">
        <w:t>H</w:t>
      </w:r>
      <w:r w:rsidR="00351BAA">
        <w:rPr>
          <w:lang w:val="en-US"/>
        </w:rPr>
        <w:t>[</w:t>
      </w:r>
      <w:proofErr w:type="gramEnd"/>
      <w:r w:rsidR="00351BAA">
        <w:rPr>
          <w:lang w:val="en-US"/>
        </w:rPr>
        <w:t>…]</w:t>
      </w:r>
      <w:r w:rsidR="00764C33">
        <w:t xml:space="preserve"> ha</w:t>
      </w:r>
      <w:r w:rsidR="008E2592">
        <w:t>d</w:t>
      </w:r>
      <w:r w:rsidR="00764C33">
        <w:t xml:space="preserve"> failed to comply with paragraph 3.4 of the Rule 43 Order</w:t>
      </w:r>
      <w:r w:rsidR="00764C33" w:rsidRPr="00E022E4">
        <w:rPr>
          <w:rFonts w:cs="Arial"/>
          <w:lang w:val="en-GB"/>
        </w:rPr>
        <w:t xml:space="preserve">, </w:t>
      </w:r>
      <w:r w:rsidR="00283F97">
        <w:rPr>
          <w:rFonts w:cs="Arial"/>
          <w:lang w:val="en-GB"/>
        </w:rPr>
        <w:t xml:space="preserve">in light of the findings set out above, </w:t>
      </w:r>
      <w:r w:rsidR="00164D7C" w:rsidRPr="00E022E4">
        <w:rPr>
          <w:rFonts w:cs="Arial"/>
          <w:lang w:val="en-GB"/>
        </w:rPr>
        <w:t>I dismissed the relief sought in Part B</w:t>
      </w:r>
      <w:r w:rsidR="00283F97">
        <w:rPr>
          <w:rFonts w:cs="Arial"/>
          <w:lang w:val="en-GB"/>
        </w:rPr>
        <w:t xml:space="preserve"> as well.</w:t>
      </w:r>
    </w:p>
    <w:p w:rsidR="00904C81" w:rsidRDefault="00F632A5" w:rsidP="00F632A5">
      <w:pPr>
        <w:snapToGrid w:val="0"/>
        <w:spacing w:before="120" w:after="240" w:line="480" w:lineRule="auto"/>
        <w:ind w:hanging="6"/>
        <w:jc w:val="both"/>
        <w:rPr>
          <w:rFonts w:cs="Arial"/>
          <w:lang w:val="en-GB"/>
        </w:rPr>
      </w:pPr>
      <w:r>
        <w:rPr>
          <w:rFonts w:cs="Arial"/>
          <w:lang w:val="en-GB"/>
        </w:rPr>
        <w:t>[33]</w:t>
      </w:r>
      <w:r>
        <w:rPr>
          <w:rFonts w:cs="Arial"/>
          <w:lang w:val="en-GB"/>
        </w:rPr>
        <w:tab/>
      </w:r>
      <w:r w:rsidR="008E46DB">
        <w:rPr>
          <w:rFonts w:cs="Arial"/>
          <w:lang w:val="en-GB"/>
        </w:rPr>
        <w:t>Finally,</w:t>
      </w:r>
      <w:r w:rsidR="008E46DB" w:rsidRPr="006404A7">
        <w:rPr>
          <w:rFonts w:cs="Arial"/>
          <w:lang w:val="en-GB"/>
        </w:rPr>
        <w:t xml:space="preserve"> </w:t>
      </w:r>
      <w:r w:rsidR="00904C81">
        <w:rPr>
          <w:rFonts w:cs="Arial"/>
          <w:lang w:val="en-GB"/>
        </w:rPr>
        <w:t>t</w:t>
      </w:r>
      <w:r w:rsidR="00A35E6A">
        <w:rPr>
          <w:rFonts w:cs="Arial"/>
          <w:lang w:val="en-GB"/>
        </w:rPr>
        <w:t>he</w:t>
      </w:r>
      <w:r w:rsidR="00593C15">
        <w:rPr>
          <w:rFonts w:cs="Arial"/>
          <w:lang w:val="en-GB"/>
        </w:rPr>
        <w:t xml:space="preserve"> conduct </w:t>
      </w:r>
      <w:r w:rsidR="00A35E6A">
        <w:rPr>
          <w:rFonts w:cs="Arial"/>
          <w:lang w:val="en-GB"/>
        </w:rPr>
        <w:t>of Ms </w:t>
      </w:r>
      <w:proofErr w:type="gramStart"/>
      <w:r w:rsidR="00A35E6A">
        <w:rPr>
          <w:rFonts w:cs="Arial"/>
          <w:lang w:val="en-GB"/>
        </w:rPr>
        <w:t>H</w:t>
      </w:r>
      <w:r w:rsidR="00351BAA">
        <w:rPr>
          <w:lang w:val="en-US"/>
        </w:rPr>
        <w:t>[</w:t>
      </w:r>
      <w:proofErr w:type="gramEnd"/>
      <w:r w:rsidR="00351BAA">
        <w:rPr>
          <w:lang w:val="en-US"/>
        </w:rPr>
        <w:t>…]</w:t>
      </w:r>
      <w:r w:rsidR="00A35E6A">
        <w:rPr>
          <w:rFonts w:cs="Arial"/>
          <w:lang w:val="en-GB"/>
        </w:rPr>
        <w:t xml:space="preserve"> </w:t>
      </w:r>
      <w:r w:rsidR="00593C15">
        <w:rPr>
          <w:rFonts w:cs="Arial"/>
          <w:lang w:val="en-GB"/>
        </w:rPr>
        <w:t xml:space="preserve">leaves much to be desired.  </w:t>
      </w:r>
      <w:r w:rsidR="00904C81">
        <w:rPr>
          <w:rFonts w:cs="Arial"/>
          <w:lang w:val="en-GB"/>
        </w:rPr>
        <w:t>It bears emphasis that Ms</w:t>
      </w:r>
      <w:r w:rsidR="00904C81">
        <w:t> </w:t>
      </w:r>
      <w:proofErr w:type="gramStart"/>
      <w:r w:rsidR="00904C81">
        <w:t>H</w:t>
      </w:r>
      <w:r w:rsidR="00351BAA">
        <w:rPr>
          <w:lang w:val="en-US"/>
        </w:rPr>
        <w:t>[</w:t>
      </w:r>
      <w:proofErr w:type="gramEnd"/>
      <w:r w:rsidR="00351BAA">
        <w:rPr>
          <w:lang w:val="en-US"/>
        </w:rPr>
        <w:t>…]</w:t>
      </w:r>
      <w:r w:rsidR="00904C81" w:rsidRPr="006404A7">
        <w:rPr>
          <w:rFonts w:cs="Arial"/>
          <w:lang w:val="en-GB"/>
        </w:rPr>
        <w:t xml:space="preserve"> </w:t>
      </w:r>
      <w:r w:rsidR="00904C81">
        <w:rPr>
          <w:rFonts w:cs="Arial"/>
          <w:lang w:val="en-GB"/>
        </w:rPr>
        <w:t xml:space="preserve">failed to refer in her affidavits to </w:t>
      </w:r>
      <w:r w:rsidR="00904C81" w:rsidRPr="006404A7">
        <w:rPr>
          <w:rFonts w:cs="Arial"/>
          <w:lang w:val="en-GB"/>
        </w:rPr>
        <w:t>the fact that the divorce proceedings are subject to case management before Erasmus J</w:t>
      </w:r>
      <w:r w:rsidR="00904C81">
        <w:rPr>
          <w:rFonts w:cs="Arial"/>
          <w:lang w:val="en-GB"/>
        </w:rPr>
        <w:t xml:space="preserve">. </w:t>
      </w:r>
      <w:r w:rsidR="00904C81" w:rsidRPr="006404A7">
        <w:rPr>
          <w:rFonts w:cs="Arial"/>
          <w:lang w:val="en-GB"/>
        </w:rPr>
        <w:t xml:space="preserve"> </w:t>
      </w:r>
      <w:r w:rsidR="00904C81">
        <w:rPr>
          <w:rFonts w:cs="Arial"/>
          <w:lang w:val="en-GB"/>
        </w:rPr>
        <w:t>There was no</w:t>
      </w:r>
      <w:r w:rsidR="00904C81" w:rsidRPr="006404A7">
        <w:rPr>
          <w:rFonts w:cs="Arial"/>
          <w:lang w:val="en-GB"/>
        </w:rPr>
        <w:t xml:space="preserve"> </w:t>
      </w:r>
      <w:r w:rsidR="00904C81">
        <w:rPr>
          <w:rFonts w:cs="Arial"/>
          <w:lang w:val="en-GB"/>
        </w:rPr>
        <w:t xml:space="preserve">explanation proffered for this failure, or for </w:t>
      </w:r>
      <w:r w:rsidR="00904C81" w:rsidRPr="006404A7">
        <w:rPr>
          <w:rFonts w:cs="Arial"/>
          <w:lang w:val="en-GB"/>
        </w:rPr>
        <w:t>why these proceedings were brought in the urgent court without any reference to Erasmus J</w:t>
      </w:r>
      <w:r w:rsidR="00904C81">
        <w:rPr>
          <w:rFonts w:cs="Arial"/>
          <w:lang w:val="en-GB"/>
        </w:rPr>
        <w:t xml:space="preserve"> as the case management judge.</w:t>
      </w:r>
      <w:r w:rsidR="00201553">
        <w:rPr>
          <w:rFonts w:cs="Arial"/>
          <w:lang w:val="en-GB"/>
        </w:rPr>
        <w:t xml:space="preserve">  These unexplained failures are concerning.  </w:t>
      </w:r>
    </w:p>
    <w:p w:rsidR="0038667E" w:rsidRPr="00E74CBE" w:rsidRDefault="00F632A5" w:rsidP="00F632A5">
      <w:pPr>
        <w:snapToGrid w:val="0"/>
        <w:spacing w:before="120" w:after="240" w:line="480" w:lineRule="auto"/>
        <w:ind w:hanging="6"/>
        <w:jc w:val="both"/>
        <w:rPr>
          <w:rFonts w:cs="Arial"/>
          <w:lang w:val="en-GB"/>
        </w:rPr>
      </w:pPr>
      <w:r w:rsidRPr="00E74CBE">
        <w:rPr>
          <w:rFonts w:cs="Arial"/>
          <w:lang w:val="en-GB"/>
        </w:rPr>
        <w:t>[34]</w:t>
      </w:r>
      <w:r w:rsidRPr="00E74CBE">
        <w:rPr>
          <w:rFonts w:cs="Arial"/>
          <w:lang w:val="en-GB"/>
        </w:rPr>
        <w:tab/>
      </w:r>
      <w:r w:rsidR="0032004B">
        <w:rPr>
          <w:rFonts w:cs="Arial"/>
          <w:lang w:val="en-GB"/>
        </w:rPr>
        <w:t>Ms </w:t>
      </w:r>
      <w:proofErr w:type="gramStart"/>
      <w:r w:rsidR="0032004B">
        <w:rPr>
          <w:rFonts w:cs="Arial"/>
          <w:lang w:val="en-GB"/>
        </w:rPr>
        <w:t>H</w:t>
      </w:r>
      <w:r w:rsidR="00351BAA">
        <w:rPr>
          <w:lang w:val="en-US"/>
        </w:rPr>
        <w:t>[</w:t>
      </w:r>
      <w:proofErr w:type="gramEnd"/>
      <w:r w:rsidR="00351BAA">
        <w:rPr>
          <w:lang w:val="en-US"/>
        </w:rPr>
        <w:t>…]</w:t>
      </w:r>
      <w:r w:rsidR="0032004B">
        <w:rPr>
          <w:rFonts w:cs="Arial"/>
          <w:lang w:val="en-GB"/>
        </w:rPr>
        <w:t xml:space="preserve">’ refusal to consent to the enrolment of the children into any school other than </w:t>
      </w:r>
      <w:proofErr w:type="spellStart"/>
      <w:r w:rsidR="0032004B">
        <w:rPr>
          <w:rFonts w:cs="Arial"/>
          <w:lang w:val="en-GB"/>
        </w:rPr>
        <w:t>Reddam</w:t>
      </w:r>
      <w:proofErr w:type="spellEnd"/>
      <w:r w:rsidR="0032004B">
        <w:rPr>
          <w:rFonts w:cs="Arial"/>
          <w:lang w:val="en-GB"/>
        </w:rPr>
        <w:t xml:space="preserve"> has resulted in the children not attending school at all.  </w:t>
      </w:r>
      <w:r w:rsidR="00201553">
        <w:rPr>
          <w:rFonts w:cs="Arial"/>
          <w:lang w:val="en-GB"/>
        </w:rPr>
        <w:t xml:space="preserve">Her conduct in this regard is unreasonable and manifestly </w:t>
      </w:r>
      <w:r w:rsidR="002D1E41">
        <w:rPr>
          <w:rFonts w:cs="Arial"/>
          <w:lang w:val="en-GB"/>
        </w:rPr>
        <w:t xml:space="preserve">not in the interests of the minor children.  </w:t>
      </w:r>
      <w:r w:rsidR="004C1ADC">
        <w:rPr>
          <w:rFonts w:cs="Arial"/>
          <w:lang w:val="en-GB"/>
        </w:rPr>
        <w:t xml:space="preserve">She mischaracterised the sum of R40 414.60 as </w:t>
      </w:r>
      <w:r w:rsidR="004C1ADC" w:rsidRPr="005E110A">
        <w:rPr>
          <w:rFonts w:cs="Arial"/>
          <w:i/>
          <w:iCs/>
          <w:lang w:val="en-GB"/>
        </w:rPr>
        <w:t>“arrear school fees”</w:t>
      </w:r>
      <w:r w:rsidR="004C1ADC">
        <w:rPr>
          <w:rFonts w:cs="Arial"/>
          <w:lang w:val="en-GB"/>
        </w:rPr>
        <w:t xml:space="preserve"> in circumstances where the only reason that this amount was sought was due to her unreasonable stance that the children could only attend </w:t>
      </w:r>
      <w:proofErr w:type="spellStart"/>
      <w:r w:rsidR="004C1ADC">
        <w:rPr>
          <w:rFonts w:cs="Arial"/>
          <w:lang w:val="en-GB"/>
        </w:rPr>
        <w:t>Reddam</w:t>
      </w:r>
      <w:proofErr w:type="spellEnd"/>
      <w:r w:rsidR="004C1ADC">
        <w:rPr>
          <w:rFonts w:cs="Arial"/>
          <w:lang w:val="en-GB"/>
        </w:rPr>
        <w:t xml:space="preserve"> and no other school.</w:t>
      </w:r>
      <w:r w:rsidR="00E74CBE">
        <w:rPr>
          <w:rFonts w:cs="Arial"/>
          <w:lang w:val="en-GB"/>
        </w:rPr>
        <w:t xml:space="preserve">  </w:t>
      </w:r>
      <w:r w:rsidR="00147D0E" w:rsidRPr="00E74CBE">
        <w:rPr>
          <w:rFonts w:cs="Arial"/>
          <w:lang w:val="en-GB"/>
        </w:rPr>
        <w:t>Ms </w:t>
      </w:r>
      <w:proofErr w:type="gramStart"/>
      <w:r w:rsidR="00147D0E" w:rsidRPr="00E74CBE">
        <w:rPr>
          <w:rFonts w:cs="Arial"/>
          <w:lang w:val="en-GB"/>
        </w:rPr>
        <w:t>H</w:t>
      </w:r>
      <w:r w:rsidR="00351BAA">
        <w:rPr>
          <w:lang w:val="en-US"/>
        </w:rPr>
        <w:t>[</w:t>
      </w:r>
      <w:proofErr w:type="gramEnd"/>
      <w:r w:rsidR="00351BAA">
        <w:rPr>
          <w:lang w:val="en-US"/>
        </w:rPr>
        <w:t>…]</w:t>
      </w:r>
      <w:r w:rsidR="0096230C" w:rsidRPr="00E74CBE">
        <w:rPr>
          <w:rFonts w:cs="Arial"/>
          <w:lang w:val="en-GB"/>
        </w:rPr>
        <w:t xml:space="preserve"> sought to </w:t>
      </w:r>
      <w:r w:rsidR="00EC3CB8" w:rsidRPr="00E74CBE">
        <w:rPr>
          <w:rFonts w:cs="Arial"/>
          <w:lang w:val="en-GB"/>
        </w:rPr>
        <w:t>hold Mr H</w:t>
      </w:r>
      <w:r w:rsidR="00351BAA">
        <w:rPr>
          <w:lang w:val="en-US"/>
        </w:rPr>
        <w:t>[…]</w:t>
      </w:r>
      <w:r w:rsidR="00EC3CB8" w:rsidRPr="00E74CBE">
        <w:rPr>
          <w:rFonts w:cs="Arial"/>
          <w:lang w:val="en-GB"/>
        </w:rPr>
        <w:t xml:space="preserve"> in contempt and sought his immediate imprisonment for </w:t>
      </w:r>
      <w:r w:rsidR="005D7110" w:rsidRPr="00E74CBE">
        <w:rPr>
          <w:rFonts w:cs="Arial"/>
          <w:lang w:val="en-GB"/>
        </w:rPr>
        <w:t xml:space="preserve">a supposed </w:t>
      </w:r>
      <w:r w:rsidR="00EC3CB8" w:rsidRPr="00E74CBE">
        <w:rPr>
          <w:rFonts w:cs="Arial"/>
          <w:lang w:val="en-GB"/>
        </w:rPr>
        <w:t xml:space="preserve">failure to pay </w:t>
      </w:r>
      <w:r w:rsidR="000B76B8" w:rsidRPr="00E74CBE">
        <w:rPr>
          <w:rFonts w:cs="Arial"/>
          <w:lang w:val="en-GB"/>
        </w:rPr>
        <w:t>the children’s school fees in circumstances where he had arranged for their enrolment at WGHS and had tendered to pay the school fees for that school</w:t>
      </w:r>
      <w:r w:rsidR="005B116A" w:rsidRPr="00E74CBE">
        <w:rPr>
          <w:rFonts w:cs="Arial"/>
          <w:lang w:val="en-GB"/>
        </w:rPr>
        <w:t xml:space="preserve">.  There was no legal basis for </w:t>
      </w:r>
      <w:r w:rsidR="001159F2">
        <w:rPr>
          <w:rFonts w:cs="Arial"/>
          <w:lang w:val="en-GB"/>
        </w:rPr>
        <w:t>the relief that she sought.</w:t>
      </w:r>
    </w:p>
    <w:p w:rsidR="00C07142" w:rsidRDefault="00F632A5" w:rsidP="00F632A5">
      <w:pPr>
        <w:snapToGrid w:val="0"/>
        <w:spacing w:before="120" w:after="240" w:line="480" w:lineRule="auto"/>
        <w:ind w:hanging="6"/>
        <w:jc w:val="both"/>
        <w:rPr>
          <w:rFonts w:cs="Arial"/>
          <w:lang w:val="en-GB"/>
        </w:rPr>
      </w:pPr>
      <w:r>
        <w:rPr>
          <w:rFonts w:cs="Arial"/>
          <w:lang w:val="en-GB"/>
        </w:rPr>
        <w:t>[35]</w:t>
      </w:r>
      <w:r>
        <w:rPr>
          <w:rFonts w:cs="Arial"/>
          <w:lang w:val="en-GB"/>
        </w:rPr>
        <w:tab/>
      </w:r>
      <w:r w:rsidR="005D7110">
        <w:rPr>
          <w:rFonts w:cs="Arial"/>
          <w:lang w:val="en-GB"/>
        </w:rPr>
        <w:t>Further</w:t>
      </w:r>
      <w:r w:rsidR="001159F2">
        <w:rPr>
          <w:rFonts w:cs="Arial"/>
          <w:lang w:val="en-GB"/>
        </w:rPr>
        <w:t>,</w:t>
      </w:r>
      <w:r w:rsidR="005D7110">
        <w:rPr>
          <w:rFonts w:cs="Arial"/>
          <w:lang w:val="en-GB"/>
        </w:rPr>
        <w:t xml:space="preserve"> she </w:t>
      </w:r>
      <w:r w:rsidR="00A6640B" w:rsidRPr="005D7110">
        <w:rPr>
          <w:rFonts w:cs="Arial"/>
          <w:lang w:val="en-GB"/>
        </w:rPr>
        <w:t xml:space="preserve">sought to hold the paternal grandparents liable </w:t>
      </w:r>
      <w:r w:rsidR="005D7110">
        <w:rPr>
          <w:rFonts w:cs="Arial"/>
          <w:lang w:val="en-GB"/>
        </w:rPr>
        <w:t>in circumstances where there was no basis for any such relief</w:t>
      </w:r>
      <w:r w:rsidR="00000FE8">
        <w:rPr>
          <w:rFonts w:cs="Arial"/>
          <w:lang w:val="en-GB"/>
        </w:rPr>
        <w:t xml:space="preserve">.  </w:t>
      </w:r>
      <w:r w:rsidR="007F52F6">
        <w:rPr>
          <w:rFonts w:cs="Arial"/>
          <w:lang w:val="en-GB"/>
        </w:rPr>
        <w:t>T</w:t>
      </w:r>
      <w:r w:rsidR="00000FE8">
        <w:rPr>
          <w:rFonts w:cs="Arial"/>
          <w:lang w:val="en-GB"/>
        </w:rPr>
        <w:t xml:space="preserve">he founding papers were not served on </w:t>
      </w:r>
      <w:r w:rsidR="008E3C1E">
        <w:rPr>
          <w:rFonts w:cs="Arial"/>
          <w:lang w:val="en-GB"/>
        </w:rPr>
        <w:t xml:space="preserve">the third respondent, the maternal grandmother.  The papers were sent to the maternal grandmother via WhatsApp. </w:t>
      </w:r>
      <w:r w:rsidR="00A50AFB">
        <w:rPr>
          <w:rFonts w:cs="Arial"/>
          <w:lang w:val="en-GB"/>
        </w:rPr>
        <w:t xml:space="preserve"> Mr </w:t>
      </w:r>
      <w:proofErr w:type="gramStart"/>
      <w:r w:rsidR="00A50AFB">
        <w:rPr>
          <w:rFonts w:cs="Arial"/>
          <w:lang w:val="en-GB"/>
        </w:rPr>
        <w:t>H</w:t>
      </w:r>
      <w:r w:rsidR="00351BAA">
        <w:rPr>
          <w:lang w:val="en-US"/>
        </w:rPr>
        <w:t>[</w:t>
      </w:r>
      <w:proofErr w:type="gramEnd"/>
      <w:r w:rsidR="00351BAA">
        <w:rPr>
          <w:lang w:val="en-US"/>
        </w:rPr>
        <w:t>…]</w:t>
      </w:r>
      <w:r w:rsidR="00A50AFB">
        <w:rPr>
          <w:rFonts w:cs="Arial"/>
          <w:lang w:val="en-GB"/>
        </w:rPr>
        <w:t xml:space="preserve"> </w:t>
      </w:r>
      <w:r w:rsidR="0038667E">
        <w:rPr>
          <w:rFonts w:cs="Arial"/>
          <w:lang w:val="en-GB"/>
        </w:rPr>
        <w:t xml:space="preserve">filed an affidavit </w:t>
      </w:r>
      <w:r w:rsidR="00A50AFB">
        <w:rPr>
          <w:rFonts w:cs="Arial"/>
          <w:lang w:val="en-GB"/>
        </w:rPr>
        <w:t>in which he state</w:t>
      </w:r>
      <w:r w:rsidR="0038667E">
        <w:rPr>
          <w:rFonts w:cs="Arial"/>
          <w:lang w:val="en-GB"/>
        </w:rPr>
        <w:t>d</w:t>
      </w:r>
      <w:r w:rsidR="00A50AFB">
        <w:rPr>
          <w:rFonts w:cs="Arial"/>
          <w:lang w:val="en-GB"/>
        </w:rPr>
        <w:t xml:space="preserve"> </w:t>
      </w:r>
      <w:r w:rsidR="00A50AFB">
        <w:rPr>
          <w:rFonts w:cs="Arial"/>
          <w:lang w:val="en-GB"/>
        </w:rPr>
        <w:lastRenderedPageBreak/>
        <w:t xml:space="preserve">that his mother, the third respondent, is </w:t>
      </w:r>
      <w:r w:rsidR="00D20E4D">
        <w:rPr>
          <w:rFonts w:cs="Arial"/>
          <w:lang w:val="en-GB"/>
        </w:rPr>
        <w:t>bed ridden, frail and in ill</w:t>
      </w:r>
      <w:r w:rsidR="007F52F6">
        <w:rPr>
          <w:rFonts w:cs="Arial"/>
          <w:lang w:val="en-GB"/>
        </w:rPr>
        <w:t>-</w:t>
      </w:r>
      <w:r w:rsidR="00D20E4D">
        <w:rPr>
          <w:rFonts w:cs="Arial"/>
          <w:lang w:val="en-GB"/>
        </w:rPr>
        <w:t>heath</w:t>
      </w:r>
      <w:r w:rsidR="0038667E">
        <w:rPr>
          <w:rFonts w:cs="Arial"/>
          <w:lang w:val="en-GB"/>
        </w:rPr>
        <w:t xml:space="preserve"> and that the content of the application had greatly upse</w:t>
      </w:r>
      <w:r w:rsidR="007F52F6">
        <w:rPr>
          <w:rFonts w:cs="Arial"/>
          <w:lang w:val="en-GB"/>
        </w:rPr>
        <w:t xml:space="preserve">t her and resulted in a deterioration of her symptoms.  He further stated that she is not in a position to instruct attorneys or to depose to an affidavit herself.  In support of these contentions he annexed a letter from her physician confirming </w:t>
      </w:r>
      <w:r w:rsidR="00763F74">
        <w:rPr>
          <w:rFonts w:cs="Arial"/>
          <w:lang w:val="en-GB"/>
        </w:rPr>
        <w:t>the third respondent’s health condition</w:t>
      </w:r>
      <w:r w:rsidR="00DC6F27">
        <w:rPr>
          <w:rFonts w:cs="Arial"/>
          <w:lang w:val="en-GB"/>
        </w:rPr>
        <w:t>s.  He further appealed to the Court to have regard to the fact</w:t>
      </w:r>
      <w:r w:rsidR="00763F74">
        <w:rPr>
          <w:rFonts w:cs="Arial"/>
          <w:lang w:val="en-GB"/>
        </w:rPr>
        <w:t xml:space="preserve"> </w:t>
      </w:r>
      <w:r w:rsidR="003A5143">
        <w:rPr>
          <w:rFonts w:cs="Arial"/>
          <w:lang w:val="en-GB"/>
        </w:rPr>
        <w:t xml:space="preserve">that the legal proceedings had had a negative impact on </w:t>
      </w:r>
      <w:r w:rsidR="00DC6F27">
        <w:rPr>
          <w:rFonts w:cs="Arial"/>
          <w:lang w:val="en-GB"/>
        </w:rPr>
        <w:t>the third respondent’s</w:t>
      </w:r>
      <w:r w:rsidR="00D86AC7">
        <w:rPr>
          <w:rFonts w:cs="Arial"/>
          <w:lang w:val="en-GB"/>
        </w:rPr>
        <w:t xml:space="preserve"> well-being and</w:t>
      </w:r>
      <w:r w:rsidR="003A5143">
        <w:rPr>
          <w:rFonts w:cs="Arial"/>
          <w:lang w:val="en-GB"/>
        </w:rPr>
        <w:t xml:space="preserve"> </w:t>
      </w:r>
      <w:r w:rsidR="00D21333">
        <w:rPr>
          <w:rFonts w:cs="Arial"/>
          <w:lang w:val="en-GB"/>
        </w:rPr>
        <w:t xml:space="preserve">health.  </w:t>
      </w:r>
    </w:p>
    <w:p w:rsidR="000D6C35" w:rsidRDefault="00F632A5" w:rsidP="00F632A5">
      <w:pPr>
        <w:snapToGrid w:val="0"/>
        <w:spacing w:before="120" w:after="240" w:line="480" w:lineRule="auto"/>
        <w:ind w:hanging="6"/>
        <w:jc w:val="both"/>
        <w:rPr>
          <w:rFonts w:cs="Arial"/>
          <w:lang w:val="en-GB"/>
        </w:rPr>
      </w:pPr>
      <w:r>
        <w:rPr>
          <w:rFonts w:cs="Arial"/>
          <w:lang w:val="en-GB"/>
        </w:rPr>
        <w:t>[36]</w:t>
      </w:r>
      <w:r>
        <w:rPr>
          <w:rFonts w:cs="Arial"/>
          <w:lang w:val="en-GB"/>
        </w:rPr>
        <w:tab/>
      </w:r>
      <w:r w:rsidR="00D21333">
        <w:rPr>
          <w:rFonts w:cs="Arial"/>
          <w:lang w:val="en-GB"/>
        </w:rPr>
        <w:t>In response, Ms </w:t>
      </w:r>
      <w:proofErr w:type="gramStart"/>
      <w:r w:rsidR="00D21333">
        <w:rPr>
          <w:rFonts w:cs="Arial"/>
          <w:lang w:val="en-GB"/>
        </w:rPr>
        <w:t>H</w:t>
      </w:r>
      <w:r w:rsidR="003F761E">
        <w:rPr>
          <w:lang w:val="en-US"/>
        </w:rPr>
        <w:t>[</w:t>
      </w:r>
      <w:proofErr w:type="gramEnd"/>
      <w:r w:rsidR="003F761E">
        <w:rPr>
          <w:lang w:val="en-US"/>
        </w:rPr>
        <w:t>…]</w:t>
      </w:r>
      <w:r w:rsidR="00C07142">
        <w:rPr>
          <w:rFonts w:cs="Arial"/>
          <w:lang w:val="en-GB"/>
        </w:rPr>
        <w:t xml:space="preserve"> stated</w:t>
      </w:r>
      <w:r w:rsidR="000D6C35">
        <w:rPr>
          <w:rFonts w:cs="Arial"/>
          <w:lang w:val="en-GB"/>
        </w:rPr>
        <w:t>:</w:t>
      </w:r>
      <w:r w:rsidR="00C07142">
        <w:rPr>
          <w:rFonts w:cs="Arial"/>
          <w:lang w:val="en-GB"/>
        </w:rPr>
        <w:t xml:space="preserve"> </w:t>
      </w:r>
    </w:p>
    <w:p w:rsidR="000D6C35" w:rsidRDefault="00C07142" w:rsidP="000D6C35">
      <w:pPr>
        <w:snapToGrid w:val="0"/>
        <w:spacing w:before="120" w:after="240" w:line="480" w:lineRule="auto"/>
        <w:ind w:left="720"/>
        <w:jc w:val="both"/>
        <w:rPr>
          <w:rFonts w:cs="Arial"/>
          <w:i/>
          <w:iCs/>
          <w:lang w:val="en-GB"/>
        </w:rPr>
      </w:pPr>
      <w:r w:rsidRPr="00C07142">
        <w:rPr>
          <w:rFonts w:cs="Arial"/>
          <w:i/>
          <w:iCs/>
          <w:lang w:val="en-GB"/>
        </w:rPr>
        <w:t>“</w:t>
      </w:r>
      <w:r w:rsidR="000D6C35">
        <w:rPr>
          <w:rFonts w:cs="Arial"/>
          <w:i/>
          <w:iCs/>
          <w:lang w:val="en-GB"/>
        </w:rPr>
        <w:t xml:space="preserve">… </w:t>
      </w:r>
      <w:r w:rsidRPr="00C07142">
        <w:rPr>
          <w:rFonts w:cs="Arial"/>
          <w:i/>
          <w:iCs/>
          <w:lang w:val="en-GB"/>
        </w:rPr>
        <w:t>the relief sought against the Second and Third Respondents do (sic) not include any request for their committal</w:t>
      </w:r>
      <w:r w:rsidR="000D6C35">
        <w:rPr>
          <w:rFonts w:cs="Arial"/>
          <w:i/>
          <w:iCs/>
          <w:lang w:val="en-GB"/>
        </w:rPr>
        <w:t>.</w:t>
      </w:r>
    </w:p>
    <w:p w:rsidR="000D6C35" w:rsidRDefault="000D6C35" w:rsidP="000D6C35">
      <w:pPr>
        <w:snapToGrid w:val="0"/>
        <w:spacing w:before="120" w:after="240" w:line="480" w:lineRule="auto"/>
        <w:ind w:left="720"/>
        <w:jc w:val="both"/>
        <w:rPr>
          <w:rFonts w:cs="Arial"/>
          <w:i/>
          <w:iCs/>
          <w:lang w:val="en-GB"/>
        </w:rPr>
      </w:pPr>
      <w:r>
        <w:rPr>
          <w:rFonts w:cs="Arial"/>
          <w:i/>
          <w:iCs/>
          <w:lang w:val="en-GB"/>
        </w:rPr>
        <w:t xml:space="preserve">I assume </w:t>
      </w:r>
      <w:proofErr w:type="spellStart"/>
      <w:r>
        <w:rPr>
          <w:rFonts w:cs="Arial"/>
          <w:i/>
          <w:iCs/>
          <w:lang w:val="en-GB"/>
        </w:rPr>
        <w:t>Dr.</w:t>
      </w:r>
      <w:proofErr w:type="spellEnd"/>
      <w:r>
        <w:rPr>
          <w:rFonts w:cs="Arial"/>
          <w:i/>
          <w:iCs/>
          <w:lang w:val="en-GB"/>
        </w:rPr>
        <w:t> Rosenthal received and perused a copy of the Notice of Motion as he indicated in his correspondence dated 22 January 2024.</w:t>
      </w:r>
    </w:p>
    <w:p w:rsidR="00B92997" w:rsidRDefault="000D6C35" w:rsidP="000D6C35">
      <w:pPr>
        <w:snapToGrid w:val="0"/>
        <w:spacing w:before="120" w:after="240" w:line="480" w:lineRule="auto"/>
        <w:ind w:left="720"/>
        <w:jc w:val="both"/>
        <w:rPr>
          <w:rFonts w:cs="Arial"/>
          <w:i/>
          <w:iCs/>
          <w:lang w:val="en-GB"/>
        </w:rPr>
      </w:pPr>
      <w:r>
        <w:rPr>
          <w:rFonts w:cs="Arial"/>
          <w:i/>
          <w:iCs/>
          <w:lang w:val="en-GB"/>
        </w:rPr>
        <w:t xml:space="preserve">Thus, I do not know why the Third Respondent or the aforesaid </w:t>
      </w:r>
      <w:r w:rsidR="00DC6F27">
        <w:rPr>
          <w:rFonts w:cs="Arial"/>
          <w:i/>
          <w:iCs/>
          <w:lang w:val="en-GB"/>
        </w:rPr>
        <w:t xml:space="preserve">Doctor (sic) would be of the opinion otherwise and make appeal (sic) to this Honourable Court </w:t>
      </w:r>
      <w:r w:rsidR="00D86AC7">
        <w:rPr>
          <w:rFonts w:cs="Arial"/>
          <w:i/>
          <w:iCs/>
          <w:lang w:val="en-GB"/>
        </w:rPr>
        <w:t>in circumstances where no committal consequence (sic) is requested against the Third Respondent.</w:t>
      </w:r>
    </w:p>
    <w:p w:rsidR="00147D0E" w:rsidRPr="005D7110" w:rsidRDefault="00B92997" w:rsidP="000D6C35">
      <w:pPr>
        <w:snapToGrid w:val="0"/>
        <w:spacing w:before="120" w:after="240" w:line="480" w:lineRule="auto"/>
        <w:ind w:left="720"/>
        <w:jc w:val="both"/>
        <w:rPr>
          <w:rFonts w:cs="Arial"/>
          <w:lang w:val="en-GB"/>
        </w:rPr>
      </w:pPr>
      <w:r>
        <w:rPr>
          <w:rFonts w:cs="Arial"/>
          <w:i/>
          <w:iCs/>
          <w:lang w:val="en-GB"/>
        </w:rPr>
        <w:t>Furthermore, the correspondence from the Doctor (sic) does not stipulate if he physically saw and examined or assessed the Third Respondent on a certain date nor provide dates regarding the various diagnoses</w:t>
      </w:r>
      <w:r w:rsidR="00F34C38">
        <w:rPr>
          <w:rFonts w:cs="Arial"/>
          <w:i/>
          <w:iCs/>
          <w:lang w:val="en-GB"/>
        </w:rPr>
        <w:t>.</w:t>
      </w:r>
      <w:r w:rsidR="00C07142">
        <w:rPr>
          <w:rFonts w:cs="Arial"/>
          <w:i/>
          <w:iCs/>
          <w:lang w:val="en-GB"/>
        </w:rPr>
        <w:t>”</w:t>
      </w:r>
      <w:r w:rsidR="00C07142">
        <w:rPr>
          <w:rFonts w:cs="Arial"/>
          <w:lang w:val="en-GB"/>
        </w:rPr>
        <w:t xml:space="preserve"> </w:t>
      </w:r>
    </w:p>
    <w:p w:rsidR="0095139F" w:rsidRDefault="00F632A5" w:rsidP="00F632A5">
      <w:pPr>
        <w:snapToGrid w:val="0"/>
        <w:spacing w:before="120" w:after="240" w:line="480" w:lineRule="auto"/>
        <w:ind w:hanging="6"/>
        <w:jc w:val="both"/>
        <w:rPr>
          <w:rFonts w:cs="Arial"/>
          <w:lang w:val="en-GB"/>
        </w:rPr>
      </w:pPr>
      <w:r>
        <w:rPr>
          <w:rFonts w:cs="Arial"/>
          <w:lang w:val="en-GB"/>
        </w:rPr>
        <w:t>[37]</w:t>
      </w:r>
      <w:r>
        <w:rPr>
          <w:rFonts w:cs="Arial"/>
          <w:lang w:val="en-GB"/>
        </w:rPr>
        <w:tab/>
      </w:r>
      <w:r w:rsidR="00F34C38">
        <w:rPr>
          <w:rFonts w:cs="Arial"/>
          <w:lang w:val="en-GB"/>
        </w:rPr>
        <w:t>The tenor of Ms </w:t>
      </w:r>
      <w:proofErr w:type="gramStart"/>
      <w:r w:rsidR="00F34C38">
        <w:rPr>
          <w:rFonts w:cs="Arial"/>
          <w:lang w:val="en-GB"/>
        </w:rPr>
        <w:t>H</w:t>
      </w:r>
      <w:r w:rsidR="003F761E">
        <w:rPr>
          <w:lang w:val="en-US"/>
        </w:rPr>
        <w:t>[</w:t>
      </w:r>
      <w:proofErr w:type="gramEnd"/>
      <w:r w:rsidR="003F761E">
        <w:rPr>
          <w:lang w:val="en-US"/>
        </w:rPr>
        <w:t>…]</w:t>
      </w:r>
      <w:r w:rsidR="00F34C38">
        <w:rPr>
          <w:rFonts w:cs="Arial"/>
          <w:lang w:val="en-GB"/>
        </w:rPr>
        <w:t xml:space="preserve">’ response is </w:t>
      </w:r>
      <w:r w:rsidR="009B694F">
        <w:rPr>
          <w:rFonts w:cs="Arial"/>
          <w:lang w:val="en-GB"/>
        </w:rPr>
        <w:t>callous and entirely inappropriate</w:t>
      </w:r>
      <w:r w:rsidR="009C1374">
        <w:rPr>
          <w:rFonts w:cs="Arial"/>
          <w:lang w:val="en-GB"/>
        </w:rPr>
        <w:t xml:space="preserve">. </w:t>
      </w:r>
      <w:r w:rsidR="009B694F">
        <w:rPr>
          <w:rFonts w:cs="Arial"/>
          <w:lang w:val="en-GB"/>
        </w:rPr>
        <w:t xml:space="preserve"> </w:t>
      </w:r>
    </w:p>
    <w:p w:rsidR="00643DB7" w:rsidRDefault="00F632A5" w:rsidP="00F632A5">
      <w:pPr>
        <w:snapToGrid w:val="0"/>
        <w:spacing w:before="120" w:after="240" w:line="480" w:lineRule="auto"/>
        <w:ind w:hanging="6"/>
        <w:jc w:val="both"/>
        <w:rPr>
          <w:rFonts w:cs="Arial"/>
          <w:lang w:val="en-GB"/>
        </w:rPr>
      </w:pPr>
      <w:r>
        <w:rPr>
          <w:rFonts w:cs="Arial"/>
          <w:lang w:val="en-GB"/>
        </w:rPr>
        <w:t>[38]</w:t>
      </w:r>
      <w:r>
        <w:rPr>
          <w:rFonts w:cs="Arial"/>
          <w:lang w:val="en-GB"/>
        </w:rPr>
        <w:tab/>
      </w:r>
      <w:r w:rsidR="00643DB7">
        <w:rPr>
          <w:rFonts w:cs="Arial"/>
          <w:lang w:val="en-GB"/>
        </w:rPr>
        <w:t>The only reason that I did not award costs on a punitive scale against Ms </w:t>
      </w:r>
      <w:proofErr w:type="gramStart"/>
      <w:r w:rsidR="00643DB7">
        <w:rPr>
          <w:rFonts w:cs="Arial"/>
          <w:lang w:val="en-GB"/>
        </w:rPr>
        <w:t>H</w:t>
      </w:r>
      <w:r w:rsidR="003F761E">
        <w:rPr>
          <w:lang w:val="en-US"/>
        </w:rPr>
        <w:t>[</w:t>
      </w:r>
      <w:proofErr w:type="gramEnd"/>
      <w:r w:rsidR="003F761E">
        <w:rPr>
          <w:lang w:val="en-US"/>
        </w:rPr>
        <w:t>…]</w:t>
      </w:r>
      <w:r w:rsidR="00643DB7">
        <w:rPr>
          <w:rFonts w:cs="Arial"/>
          <w:lang w:val="en-GB"/>
        </w:rPr>
        <w:t xml:space="preserve"> is because she is unemployed</w:t>
      </w:r>
      <w:r w:rsidR="00E74CBE">
        <w:rPr>
          <w:rFonts w:cs="Arial"/>
          <w:lang w:val="en-GB"/>
        </w:rPr>
        <w:t>,</w:t>
      </w:r>
      <w:r w:rsidR="00643DB7">
        <w:rPr>
          <w:rFonts w:cs="Arial"/>
          <w:lang w:val="en-GB"/>
        </w:rPr>
        <w:t xml:space="preserve"> and her sole source of income </w:t>
      </w:r>
      <w:r w:rsidR="007C6A85">
        <w:rPr>
          <w:rFonts w:cs="Arial"/>
          <w:lang w:val="en-GB"/>
        </w:rPr>
        <w:t xml:space="preserve">is the maintenance </w:t>
      </w:r>
      <w:r w:rsidR="007C6A85">
        <w:rPr>
          <w:rFonts w:cs="Arial"/>
          <w:lang w:val="en-GB"/>
        </w:rPr>
        <w:lastRenderedPageBreak/>
        <w:t xml:space="preserve">received </w:t>
      </w:r>
      <w:r w:rsidR="007C6A85" w:rsidRPr="007C6A85">
        <w:rPr>
          <w:rFonts w:cs="Arial"/>
          <w:i/>
          <w:iCs/>
          <w:lang w:val="en-GB"/>
        </w:rPr>
        <w:t xml:space="preserve">pendente </w:t>
      </w:r>
      <w:proofErr w:type="spellStart"/>
      <w:r w:rsidR="007C6A85" w:rsidRPr="007C6A85">
        <w:rPr>
          <w:rFonts w:cs="Arial"/>
          <w:i/>
          <w:iCs/>
          <w:lang w:val="en-GB"/>
        </w:rPr>
        <w:t>lite</w:t>
      </w:r>
      <w:proofErr w:type="spellEnd"/>
      <w:r w:rsidR="007C6A85">
        <w:rPr>
          <w:rFonts w:cs="Arial"/>
          <w:lang w:val="en-GB"/>
        </w:rPr>
        <w:t xml:space="preserve"> from Mr H</w:t>
      </w:r>
      <w:r w:rsidR="00430B9E">
        <w:rPr>
          <w:lang w:val="en-US"/>
        </w:rPr>
        <w:t>[…]</w:t>
      </w:r>
      <w:r w:rsidR="007C6A85">
        <w:rPr>
          <w:rFonts w:cs="Arial"/>
          <w:lang w:val="en-GB"/>
        </w:rPr>
        <w:t xml:space="preserve"> in terms of the Rule 43 Order.  Further, Ms </w:t>
      </w:r>
      <w:proofErr w:type="gramStart"/>
      <w:r w:rsidR="007C6A85">
        <w:rPr>
          <w:rFonts w:cs="Arial"/>
          <w:lang w:val="en-GB"/>
        </w:rPr>
        <w:t>H</w:t>
      </w:r>
      <w:r w:rsidR="00430B9E">
        <w:rPr>
          <w:lang w:val="en-US"/>
        </w:rPr>
        <w:t>[</w:t>
      </w:r>
      <w:proofErr w:type="gramEnd"/>
      <w:r w:rsidR="00430B9E">
        <w:rPr>
          <w:lang w:val="en-US"/>
        </w:rPr>
        <w:t>…]</w:t>
      </w:r>
      <w:r w:rsidR="007C6A85">
        <w:rPr>
          <w:rFonts w:cs="Arial"/>
          <w:lang w:val="en-GB"/>
        </w:rPr>
        <w:t xml:space="preserve"> has </w:t>
      </w:r>
      <w:r w:rsidR="005B094C">
        <w:rPr>
          <w:rFonts w:cs="Arial"/>
          <w:lang w:val="en-GB"/>
        </w:rPr>
        <w:t>in the past</w:t>
      </w:r>
      <w:r w:rsidR="007C6A85">
        <w:rPr>
          <w:rFonts w:cs="Arial"/>
          <w:lang w:val="en-GB"/>
        </w:rPr>
        <w:t xml:space="preserve"> use</w:t>
      </w:r>
      <w:r w:rsidR="005B094C">
        <w:rPr>
          <w:rFonts w:cs="Arial"/>
          <w:lang w:val="en-GB"/>
        </w:rPr>
        <w:t>d</w:t>
      </w:r>
      <w:r w:rsidR="007C6A85">
        <w:rPr>
          <w:rFonts w:cs="Arial"/>
          <w:lang w:val="en-GB"/>
        </w:rPr>
        <w:t xml:space="preserve"> the maintenance received to defray her legal costs. Consequently, if I had awarded costs against her, </w:t>
      </w:r>
      <w:r w:rsidR="005B094C">
        <w:rPr>
          <w:rFonts w:cs="Arial"/>
          <w:lang w:val="en-GB"/>
        </w:rPr>
        <w:t>I have no doubt that Ms </w:t>
      </w:r>
      <w:proofErr w:type="gramStart"/>
      <w:r w:rsidR="005B094C">
        <w:rPr>
          <w:rFonts w:cs="Arial"/>
          <w:lang w:val="en-GB"/>
        </w:rPr>
        <w:t>H</w:t>
      </w:r>
      <w:r w:rsidR="00430B9E">
        <w:rPr>
          <w:lang w:val="en-US"/>
        </w:rPr>
        <w:t>[</w:t>
      </w:r>
      <w:proofErr w:type="gramEnd"/>
      <w:r w:rsidR="00430B9E">
        <w:rPr>
          <w:lang w:val="en-US"/>
        </w:rPr>
        <w:t>…]</w:t>
      </w:r>
      <w:r w:rsidR="005B094C">
        <w:rPr>
          <w:rFonts w:cs="Arial"/>
          <w:lang w:val="en-GB"/>
        </w:rPr>
        <w:t xml:space="preserve"> would ultimately have sought to</w:t>
      </w:r>
      <w:r w:rsidR="00864648">
        <w:rPr>
          <w:rFonts w:cs="Arial"/>
          <w:lang w:val="en-GB"/>
        </w:rPr>
        <w:t xml:space="preserve"> </w:t>
      </w:r>
      <w:r w:rsidR="00674751">
        <w:rPr>
          <w:rFonts w:cs="Arial"/>
          <w:lang w:val="en-GB"/>
        </w:rPr>
        <w:t xml:space="preserve">recover </w:t>
      </w:r>
      <w:r w:rsidR="001159F2">
        <w:rPr>
          <w:rFonts w:cs="Arial"/>
          <w:lang w:val="en-GB"/>
        </w:rPr>
        <w:t>her costs</w:t>
      </w:r>
      <w:r w:rsidR="00674751">
        <w:rPr>
          <w:rFonts w:cs="Arial"/>
          <w:lang w:val="en-GB"/>
        </w:rPr>
        <w:t xml:space="preserve"> from Mr H</w:t>
      </w:r>
      <w:r w:rsidR="00430B9E">
        <w:rPr>
          <w:lang w:val="en-US"/>
        </w:rPr>
        <w:t>[…]</w:t>
      </w:r>
      <w:r w:rsidR="00674751">
        <w:rPr>
          <w:rFonts w:cs="Arial"/>
          <w:lang w:val="en-GB"/>
        </w:rPr>
        <w:t xml:space="preserve"> in further proceedings </w:t>
      </w:r>
      <w:r w:rsidR="009C4C34">
        <w:rPr>
          <w:rFonts w:cs="Arial"/>
          <w:lang w:val="en-GB"/>
        </w:rPr>
        <w:t xml:space="preserve">in terms of the Rule 43 Order.  For this </w:t>
      </w:r>
      <w:proofErr w:type="gramStart"/>
      <w:r w:rsidR="009C4C34">
        <w:rPr>
          <w:rFonts w:cs="Arial"/>
          <w:lang w:val="en-GB"/>
        </w:rPr>
        <w:t>reason</w:t>
      </w:r>
      <w:proofErr w:type="gramEnd"/>
      <w:r w:rsidR="009C4C34">
        <w:rPr>
          <w:rFonts w:cs="Arial"/>
          <w:lang w:val="en-GB"/>
        </w:rPr>
        <w:t xml:space="preserve"> I directed that each party pay their own costs in this matter.</w:t>
      </w:r>
    </w:p>
    <w:p w:rsidR="00983CA1" w:rsidRPr="00E74CBE" w:rsidRDefault="00F632A5" w:rsidP="00F632A5">
      <w:pPr>
        <w:snapToGrid w:val="0"/>
        <w:spacing w:before="120" w:after="240" w:line="480" w:lineRule="auto"/>
        <w:ind w:hanging="6"/>
        <w:jc w:val="both"/>
        <w:rPr>
          <w:rFonts w:cs="Arial"/>
          <w:lang w:val="en-GB"/>
        </w:rPr>
      </w:pPr>
      <w:r w:rsidRPr="00E74CBE">
        <w:rPr>
          <w:rFonts w:cs="Arial"/>
          <w:lang w:val="en-GB"/>
        </w:rPr>
        <w:t>[39]</w:t>
      </w:r>
      <w:r w:rsidRPr="00E74CBE">
        <w:rPr>
          <w:rFonts w:cs="Arial"/>
          <w:lang w:val="en-GB"/>
        </w:rPr>
        <w:tab/>
      </w:r>
      <w:r w:rsidR="00864648">
        <w:rPr>
          <w:rFonts w:cs="Arial"/>
          <w:lang w:val="en-GB"/>
        </w:rPr>
        <w:t xml:space="preserve">It is clear that the litigation in respect of interim maintenance will continue unabated until the divorce is settled or finally determined by a court.  </w:t>
      </w:r>
      <w:r w:rsidR="00CC1A4D">
        <w:rPr>
          <w:rFonts w:cs="Arial"/>
          <w:lang w:val="en-GB"/>
        </w:rPr>
        <w:t>No doubt Erasmus J reached the same conclusion which is why he took on the rol</w:t>
      </w:r>
      <w:r w:rsidR="005945E3">
        <w:rPr>
          <w:rFonts w:cs="Arial"/>
          <w:lang w:val="en-GB"/>
        </w:rPr>
        <w:t>e</w:t>
      </w:r>
      <w:r w:rsidR="00CC1A4D">
        <w:rPr>
          <w:rFonts w:cs="Arial"/>
          <w:lang w:val="en-GB"/>
        </w:rPr>
        <w:t xml:space="preserve"> of case management judge in respect of the divorce. </w:t>
      </w:r>
      <w:r w:rsidR="005945E3">
        <w:rPr>
          <w:rFonts w:cs="Arial"/>
          <w:lang w:val="en-GB"/>
        </w:rPr>
        <w:t xml:space="preserve"> </w:t>
      </w:r>
      <w:bookmarkStart w:id="0" w:name="_GoBack"/>
      <w:bookmarkEnd w:id="0"/>
      <w:r w:rsidR="0045605E">
        <w:rPr>
          <w:rFonts w:cs="Arial"/>
          <w:lang w:val="en-GB"/>
        </w:rPr>
        <w:t>It further appears that Ms </w:t>
      </w:r>
      <w:proofErr w:type="gramStart"/>
      <w:r w:rsidR="0045605E">
        <w:rPr>
          <w:rFonts w:cs="Arial"/>
          <w:lang w:val="en-GB"/>
        </w:rPr>
        <w:t>H</w:t>
      </w:r>
      <w:r w:rsidR="00430B9E">
        <w:rPr>
          <w:lang w:val="en-US"/>
        </w:rPr>
        <w:t>[</w:t>
      </w:r>
      <w:proofErr w:type="gramEnd"/>
      <w:r w:rsidR="00430B9E">
        <w:rPr>
          <w:lang w:val="en-US"/>
        </w:rPr>
        <w:t>…]</w:t>
      </w:r>
      <w:r w:rsidR="0045605E">
        <w:rPr>
          <w:rFonts w:cs="Arial"/>
          <w:lang w:val="en-GB"/>
        </w:rPr>
        <w:t xml:space="preserve">’ legal representatives are </w:t>
      </w:r>
      <w:r w:rsidR="001159F2">
        <w:rPr>
          <w:rFonts w:cs="Arial"/>
          <w:lang w:val="en-GB"/>
        </w:rPr>
        <w:t>e</w:t>
      </w:r>
      <w:r w:rsidR="0045605E">
        <w:rPr>
          <w:rFonts w:cs="Arial"/>
          <w:lang w:val="en-GB"/>
        </w:rPr>
        <w:t xml:space="preserve">ither unwilling or incapable of </w:t>
      </w:r>
      <w:r w:rsidR="00674751">
        <w:rPr>
          <w:rFonts w:cs="Arial"/>
          <w:lang w:val="en-GB"/>
        </w:rPr>
        <w:t xml:space="preserve">bringing any sort of sense to bear </w:t>
      </w:r>
      <w:r w:rsidR="001159F2">
        <w:rPr>
          <w:rFonts w:cs="Arial"/>
          <w:lang w:val="en-GB"/>
        </w:rPr>
        <w:t xml:space="preserve">on </w:t>
      </w:r>
      <w:r w:rsidR="00674751">
        <w:rPr>
          <w:rFonts w:cs="Arial"/>
          <w:lang w:val="en-GB"/>
        </w:rPr>
        <w:t xml:space="preserve">the process.  </w:t>
      </w:r>
      <w:r w:rsidR="000A3BD6" w:rsidRPr="00E74CBE">
        <w:rPr>
          <w:rFonts w:cs="Arial"/>
          <w:lang w:val="en-GB"/>
        </w:rPr>
        <w:t xml:space="preserve">It is in the interests of the minor children </w:t>
      </w:r>
      <w:r w:rsidR="00EF7612" w:rsidRPr="00E74CBE">
        <w:rPr>
          <w:rFonts w:cs="Arial"/>
          <w:lang w:val="en-GB"/>
        </w:rPr>
        <w:t xml:space="preserve">and in the interests of the proper administration of justice </w:t>
      </w:r>
      <w:r w:rsidR="000A3BD6" w:rsidRPr="00E74CBE">
        <w:rPr>
          <w:rFonts w:cs="Arial"/>
          <w:lang w:val="en-GB"/>
        </w:rPr>
        <w:t xml:space="preserve">that the </w:t>
      </w:r>
      <w:r w:rsidR="00CC1A4D" w:rsidRPr="00E74CBE">
        <w:rPr>
          <w:rFonts w:cs="Arial"/>
          <w:lang w:val="en-GB"/>
        </w:rPr>
        <w:t xml:space="preserve">divorce is finalised </w:t>
      </w:r>
      <w:r w:rsidR="000A3BD6" w:rsidRPr="00E74CBE">
        <w:rPr>
          <w:rFonts w:cs="Arial"/>
          <w:lang w:val="en-GB"/>
        </w:rPr>
        <w:t xml:space="preserve">as soon as possible.  </w:t>
      </w:r>
      <w:r w:rsidR="000B7C80" w:rsidRPr="00E74CBE">
        <w:rPr>
          <w:rFonts w:cs="Arial"/>
          <w:lang w:val="en-GB"/>
        </w:rPr>
        <w:t xml:space="preserve">It </w:t>
      </w:r>
      <w:r w:rsidR="00C10835" w:rsidRPr="00E74CBE">
        <w:rPr>
          <w:rFonts w:cs="Arial"/>
          <w:lang w:val="en-GB"/>
        </w:rPr>
        <w:t xml:space="preserve">is for this reason that I directed that the parties </w:t>
      </w:r>
      <w:r w:rsidR="00983CA1" w:rsidRPr="00E74CBE">
        <w:rPr>
          <w:rFonts w:cs="Arial"/>
        </w:rPr>
        <w:t>immediately approach the Registrar of Erasmus J to manage the further conduct of the divorce action</w:t>
      </w:r>
      <w:r w:rsidR="00AB59A3" w:rsidRPr="00E74CBE">
        <w:rPr>
          <w:rFonts w:cs="Arial"/>
        </w:rPr>
        <w:t>.</w:t>
      </w:r>
    </w:p>
    <w:p w:rsidR="006572B3" w:rsidRDefault="006572B3" w:rsidP="006572B3">
      <w:pPr>
        <w:rPr>
          <w:rFonts w:cs="Arial"/>
          <w:lang w:val="en-GB"/>
        </w:rPr>
      </w:pPr>
    </w:p>
    <w:p w:rsidR="006572B3" w:rsidRPr="000A0ADE" w:rsidRDefault="006572B3" w:rsidP="006572B3">
      <w:pPr>
        <w:snapToGrid w:val="0"/>
        <w:spacing w:before="120" w:after="240" w:line="480" w:lineRule="auto"/>
        <w:jc w:val="both"/>
        <w:rPr>
          <w:rFonts w:cs="Arial"/>
          <w:b/>
          <w:bCs/>
          <w:lang w:val="en-GB"/>
        </w:rPr>
      </w:pPr>
      <w:r w:rsidRPr="000A0ADE">
        <w:rPr>
          <w:rFonts w:cs="Arial"/>
          <w:b/>
          <w:bCs/>
          <w:lang w:val="en-GB"/>
        </w:rPr>
        <w:t>In the result I ma</w:t>
      </w:r>
      <w:r w:rsidR="005945E3">
        <w:rPr>
          <w:rFonts w:cs="Arial"/>
          <w:b/>
          <w:bCs/>
          <w:lang w:val="en-GB"/>
        </w:rPr>
        <w:t>d</w:t>
      </w:r>
      <w:r w:rsidRPr="000A0ADE">
        <w:rPr>
          <w:rFonts w:cs="Arial"/>
          <w:b/>
          <w:bCs/>
          <w:lang w:val="en-GB"/>
        </w:rPr>
        <w:t>e the following order:</w:t>
      </w:r>
    </w:p>
    <w:p w:rsidR="006572B3" w:rsidRPr="00F632A5" w:rsidRDefault="00F632A5" w:rsidP="00F632A5">
      <w:pPr>
        <w:snapToGrid w:val="0"/>
        <w:spacing w:before="120" w:after="240" w:line="480" w:lineRule="auto"/>
        <w:ind w:left="360" w:hanging="360"/>
        <w:jc w:val="both"/>
        <w:rPr>
          <w:rFonts w:cs="Arial"/>
          <w:lang w:val="en-GB"/>
        </w:rPr>
      </w:pPr>
      <w:r>
        <w:rPr>
          <w:rFonts w:cs="Arial"/>
          <w:lang w:val="en-GB"/>
        </w:rPr>
        <w:t>1.</w:t>
      </w:r>
      <w:r>
        <w:rPr>
          <w:rFonts w:cs="Arial"/>
          <w:lang w:val="en-GB"/>
        </w:rPr>
        <w:tab/>
      </w:r>
      <w:r w:rsidR="003F6791" w:rsidRPr="00F632A5">
        <w:rPr>
          <w:rFonts w:cs="Arial"/>
          <w:lang w:val="en-GB"/>
        </w:rPr>
        <w:t>The application is dismissed with costs to stand over.</w:t>
      </w:r>
      <w:r w:rsidR="005060E9" w:rsidRPr="00F632A5">
        <w:rPr>
          <w:rFonts w:cs="Arial"/>
          <w:lang w:val="en-GB"/>
        </w:rPr>
        <w:t xml:space="preserve"> </w:t>
      </w:r>
    </w:p>
    <w:p w:rsidR="008B501B" w:rsidRPr="00F632A5" w:rsidRDefault="00F632A5" w:rsidP="00F632A5">
      <w:pPr>
        <w:snapToGrid w:val="0"/>
        <w:spacing w:before="120" w:after="240" w:line="480" w:lineRule="auto"/>
        <w:ind w:left="360" w:hanging="360"/>
        <w:jc w:val="both"/>
        <w:rPr>
          <w:rFonts w:cs="Arial"/>
          <w:lang w:val="en-GB"/>
        </w:rPr>
      </w:pPr>
      <w:r w:rsidRPr="000A0ADE">
        <w:rPr>
          <w:rFonts w:cs="Arial"/>
          <w:lang w:val="en-GB"/>
        </w:rPr>
        <w:t>2.</w:t>
      </w:r>
      <w:r w:rsidRPr="000A0ADE">
        <w:rPr>
          <w:rFonts w:cs="Arial"/>
          <w:lang w:val="en-GB"/>
        </w:rPr>
        <w:tab/>
      </w:r>
      <w:r w:rsidR="002E6FC1" w:rsidRPr="00F632A5">
        <w:rPr>
          <w:rFonts w:cs="Arial"/>
        </w:rPr>
        <w:t xml:space="preserve">The </w:t>
      </w:r>
      <w:r w:rsidR="003F6791" w:rsidRPr="00F632A5">
        <w:rPr>
          <w:rFonts w:cs="Arial"/>
        </w:rPr>
        <w:t xml:space="preserve">parties must immediately approach the Registrar of Erasmus J to manage the further conduct of the </w:t>
      </w:r>
      <w:r w:rsidR="006B6A15" w:rsidRPr="00F632A5">
        <w:rPr>
          <w:rFonts w:cs="Arial"/>
        </w:rPr>
        <w:t xml:space="preserve">divorce </w:t>
      </w:r>
      <w:proofErr w:type="gramStart"/>
      <w:r w:rsidR="006B6A15" w:rsidRPr="00F632A5">
        <w:rPr>
          <w:rFonts w:cs="Arial"/>
        </w:rPr>
        <w:t xml:space="preserve">action </w:t>
      </w:r>
      <w:r w:rsidR="008B501B" w:rsidRPr="00F632A5">
        <w:rPr>
          <w:rFonts w:cs="Arial"/>
        </w:rPr>
        <w:t>.</w:t>
      </w:r>
      <w:proofErr w:type="gramEnd"/>
    </w:p>
    <w:p w:rsidR="006A2535" w:rsidRPr="00B80A37" w:rsidRDefault="006A2535" w:rsidP="006A2535">
      <w:pPr>
        <w:rPr>
          <w:lang w:val="en-GB"/>
        </w:rPr>
      </w:pPr>
    </w:p>
    <w:p w:rsidR="006A2535" w:rsidRPr="00B80A37" w:rsidRDefault="006A2535" w:rsidP="006A2535">
      <w:pPr>
        <w:rPr>
          <w:lang w:val="en-GB"/>
        </w:rPr>
      </w:pPr>
    </w:p>
    <w:p w:rsidR="006A2535" w:rsidRPr="00B80A37" w:rsidRDefault="000C129E" w:rsidP="000C129E">
      <w:pPr>
        <w:spacing w:line="360" w:lineRule="auto"/>
        <w:ind w:left="5103"/>
        <w:jc w:val="center"/>
        <w:rPr>
          <w:b/>
          <w:u w:val="single"/>
          <w:lang w:val="en-GB"/>
        </w:rPr>
      </w:pPr>
      <w:r>
        <w:rPr>
          <w:b/>
          <w:u w:val="single"/>
          <w:lang w:val="en-GB"/>
        </w:rPr>
        <w:t>________</w:t>
      </w:r>
      <w:r w:rsidR="006A2535">
        <w:rPr>
          <w:b/>
          <w:u w:val="single"/>
          <w:lang w:val="en-GB"/>
        </w:rPr>
        <w:t>____</w:t>
      </w:r>
      <w:r w:rsidR="006A2535" w:rsidRPr="00B80A37">
        <w:rPr>
          <w:b/>
          <w:u w:val="single"/>
          <w:lang w:val="en-GB"/>
        </w:rPr>
        <w:t>_______________</w:t>
      </w:r>
    </w:p>
    <w:p w:rsidR="006A2535" w:rsidRDefault="006A2535" w:rsidP="000C129E">
      <w:pPr>
        <w:spacing w:line="360" w:lineRule="auto"/>
        <w:ind w:left="5103"/>
        <w:jc w:val="center"/>
        <w:rPr>
          <w:b/>
          <w:lang w:val="en-GB"/>
        </w:rPr>
      </w:pPr>
      <w:r>
        <w:rPr>
          <w:b/>
          <w:lang w:val="en-GB"/>
        </w:rPr>
        <w:t xml:space="preserve">M. </w:t>
      </w:r>
      <w:r w:rsidRPr="00B80A37">
        <w:rPr>
          <w:b/>
          <w:lang w:val="en-GB"/>
        </w:rPr>
        <w:t>ADHIKARI</w:t>
      </w:r>
    </w:p>
    <w:p w:rsidR="006A2535" w:rsidRPr="00B80A37" w:rsidRDefault="006A2535" w:rsidP="000C129E">
      <w:pPr>
        <w:spacing w:line="360" w:lineRule="auto"/>
        <w:ind w:left="5103"/>
        <w:jc w:val="center"/>
        <w:rPr>
          <w:b/>
          <w:szCs w:val="20"/>
          <w:lang w:val="en-GB"/>
        </w:rPr>
      </w:pPr>
      <w:r>
        <w:rPr>
          <w:b/>
          <w:lang w:val="en-GB"/>
        </w:rPr>
        <w:t>Acting Judge of the High Court</w:t>
      </w:r>
    </w:p>
    <w:p w:rsidR="00187CBF" w:rsidRPr="00B80A37" w:rsidRDefault="00187CBF" w:rsidP="00187CBF">
      <w:pPr>
        <w:rPr>
          <w:lang w:val="en-GB"/>
        </w:rPr>
      </w:pPr>
    </w:p>
    <w:p w:rsidR="00187CBF" w:rsidRPr="00B80A37" w:rsidRDefault="00187CBF" w:rsidP="00187CBF">
      <w:pPr>
        <w:rPr>
          <w:lang w:val="en-GB"/>
        </w:rPr>
      </w:pPr>
    </w:p>
    <w:p w:rsidR="00187CBF" w:rsidRPr="00B80A37" w:rsidRDefault="00187CBF" w:rsidP="00187CBF">
      <w:pPr>
        <w:rPr>
          <w:lang w:val="en-GB"/>
        </w:rPr>
      </w:pPr>
    </w:p>
    <w:p w:rsidR="00187CBF" w:rsidRPr="00B80A37" w:rsidRDefault="00187CBF" w:rsidP="00187CBF">
      <w:pPr>
        <w:spacing w:line="360" w:lineRule="auto"/>
        <w:jc w:val="center"/>
        <w:rPr>
          <w:rFonts w:cs="Arial"/>
          <w:b/>
          <w:lang w:val="en-GB"/>
        </w:rPr>
      </w:pPr>
      <w:r w:rsidRPr="00B80A37">
        <w:rPr>
          <w:rFonts w:cs="Arial"/>
          <w:b/>
          <w:u w:val="single"/>
          <w:lang w:val="en-GB"/>
        </w:rPr>
        <w:t>APPEARANCES</w:t>
      </w:r>
      <w:r w:rsidRPr="00B80A37">
        <w:rPr>
          <w:rFonts w:cs="Arial"/>
          <w:b/>
          <w:lang w:val="en-GB"/>
        </w:rPr>
        <w:t>:</w:t>
      </w:r>
    </w:p>
    <w:p w:rsidR="00187CBF" w:rsidRPr="00B80A37" w:rsidRDefault="00187CBF" w:rsidP="00187CBF">
      <w:pPr>
        <w:spacing w:line="360" w:lineRule="auto"/>
        <w:rPr>
          <w:rFonts w:cs="Arial"/>
          <w:lang w:val="en-GB"/>
        </w:rPr>
      </w:pPr>
    </w:p>
    <w:p w:rsidR="00187CBF" w:rsidRPr="00B80A37" w:rsidRDefault="00187CBF" w:rsidP="00187CBF">
      <w:pPr>
        <w:tabs>
          <w:tab w:val="left" w:pos="4536"/>
        </w:tabs>
        <w:rPr>
          <w:rFonts w:cs="Arial"/>
          <w:b/>
          <w:lang w:val="en-GB"/>
        </w:rPr>
      </w:pPr>
      <w:r w:rsidRPr="00B80A37">
        <w:rPr>
          <w:rFonts w:cs="Arial"/>
          <w:b/>
          <w:lang w:val="en-GB"/>
        </w:rPr>
        <w:t xml:space="preserve">Applicant’s </w:t>
      </w:r>
      <w:r>
        <w:rPr>
          <w:rFonts w:cs="Arial"/>
          <w:b/>
          <w:lang w:val="en-GB"/>
        </w:rPr>
        <w:t>Counsel</w:t>
      </w:r>
      <w:r w:rsidRPr="00B80A37">
        <w:rPr>
          <w:rFonts w:cs="Arial"/>
          <w:b/>
          <w:lang w:val="en-GB"/>
        </w:rPr>
        <w:t>:</w:t>
      </w:r>
      <w:r w:rsidRPr="00B80A37">
        <w:rPr>
          <w:rFonts w:cs="Arial"/>
          <w:b/>
          <w:lang w:val="en-GB"/>
        </w:rPr>
        <w:tab/>
        <w:t>Mr F Moosa</w:t>
      </w:r>
    </w:p>
    <w:p w:rsidR="00187CBF" w:rsidRPr="00B80A37" w:rsidRDefault="00187CBF" w:rsidP="00187CBF">
      <w:pPr>
        <w:tabs>
          <w:tab w:val="left" w:pos="5490"/>
        </w:tabs>
        <w:rPr>
          <w:rFonts w:cs="Arial"/>
          <w:b/>
          <w:lang w:val="en-GB"/>
        </w:rPr>
      </w:pPr>
    </w:p>
    <w:p w:rsidR="00187CBF" w:rsidRPr="00B80A37" w:rsidRDefault="00187CBF" w:rsidP="00187CBF">
      <w:pPr>
        <w:tabs>
          <w:tab w:val="left" w:pos="4536"/>
        </w:tabs>
        <w:ind w:left="5387" w:hanging="5387"/>
        <w:rPr>
          <w:rFonts w:cs="Arial"/>
          <w:bCs/>
          <w:lang w:val="en-GB"/>
        </w:rPr>
      </w:pPr>
      <w:r w:rsidRPr="00B80A37">
        <w:rPr>
          <w:rFonts w:cs="Arial"/>
          <w:b/>
          <w:lang w:val="en-GB"/>
        </w:rPr>
        <w:t>Instructed by:</w:t>
      </w:r>
      <w:r w:rsidRPr="00B80A37">
        <w:rPr>
          <w:rFonts w:cs="Arial"/>
          <w:b/>
          <w:lang w:val="en-GB"/>
        </w:rPr>
        <w:tab/>
        <w:t>Moosa and Pearson</w:t>
      </w:r>
    </w:p>
    <w:p w:rsidR="00187CBF" w:rsidRPr="00B80A37" w:rsidRDefault="00187CBF" w:rsidP="00187CBF">
      <w:pPr>
        <w:tabs>
          <w:tab w:val="left" w:pos="5490"/>
        </w:tabs>
        <w:jc w:val="both"/>
        <w:rPr>
          <w:rFonts w:cs="Arial"/>
          <w:b/>
          <w:lang w:val="en-GB"/>
        </w:rPr>
      </w:pPr>
    </w:p>
    <w:p w:rsidR="00187CBF" w:rsidRPr="00B80A37" w:rsidRDefault="00187CBF" w:rsidP="00187CBF">
      <w:pPr>
        <w:tabs>
          <w:tab w:val="left" w:pos="5490"/>
        </w:tabs>
        <w:jc w:val="both"/>
        <w:rPr>
          <w:rFonts w:cs="Arial"/>
          <w:b/>
          <w:lang w:val="en-GB"/>
        </w:rPr>
      </w:pPr>
    </w:p>
    <w:p w:rsidR="00187CBF" w:rsidRPr="00B80A37" w:rsidRDefault="00187CBF" w:rsidP="00187CBF">
      <w:pPr>
        <w:tabs>
          <w:tab w:val="left" w:pos="4536"/>
        </w:tabs>
        <w:jc w:val="both"/>
        <w:rPr>
          <w:rFonts w:cs="Arial"/>
          <w:b/>
          <w:lang w:val="en-GB"/>
        </w:rPr>
      </w:pPr>
      <w:r w:rsidRPr="00B80A37">
        <w:rPr>
          <w:rFonts w:cs="Arial"/>
          <w:b/>
          <w:lang w:val="en-GB"/>
        </w:rPr>
        <w:t>Respondents’ Counsel:</w:t>
      </w:r>
      <w:r w:rsidRPr="00B80A37">
        <w:rPr>
          <w:rFonts w:cs="Arial"/>
          <w:b/>
          <w:lang w:val="en-GB"/>
        </w:rPr>
        <w:tab/>
        <w:t>Adv A Titus</w:t>
      </w:r>
    </w:p>
    <w:p w:rsidR="00187CBF" w:rsidRPr="00B80A37" w:rsidRDefault="00187CBF" w:rsidP="00187CBF">
      <w:pPr>
        <w:tabs>
          <w:tab w:val="left" w:pos="5490"/>
        </w:tabs>
        <w:jc w:val="both"/>
        <w:rPr>
          <w:rFonts w:cs="Arial"/>
          <w:b/>
          <w:lang w:val="en-GB"/>
        </w:rPr>
      </w:pPr>
    </w:p>
    <w:p w:rsidR="00187CBF" w:rsidRPr="00B80A37" w:rsidRDefault="00187CBF" w:rsidP="00187CBF">
      <w:pPr>
        <w:tabs>
          <w:tab w:val="left" w:pos="4536"/>
        </w:tabs>
        <w:snapToGrid w:val="0"/>
        <w:jc w:val="both"/>
        <w:rPr>
          <w:lang w:val="en-GB"/>
        </w:rPr>
      </w:pPr>
      <w:r w:rsidRPr="00B80A37">
        <w:rPr>
          <w:rFonts w:cs="Arial"/>
          <w:b/>
          <w:lang w:val="en-GB"/>
        </w:rPr>
        <w:t>Instructed by:</w:t>
      </w:r>
      <w:r w:rsidRPr="00B80A37">
        <w:rPr>
          <w:rFonts w:cs="Arial"/>
          <w:b/>
          <w:lang w:val="en-GB"/>
        </w:rPr>
        <w:tab/>
        <w:t>Fotoh and Associates</w:t>
      </w:r>
    </w:p>
    <w:p w:rsidR="00187CBF" w:rsidRDefault="00187CBF" w:rsidP="006572B3"/>
    <w:sectPr w:rsidR="00187CBF" w:rsidSect="0039400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64F" w:rsidRDefault="00C0464F" w:rsidP="004E14CC">
      <w:r>
        <w:separator/>
      </w:r>
    </w:p>
  </w:endnote>
  <w:endnote w:type="continuationSeparator" w:id="0">
    <w:p w:rsidR="00C0464F" w:rsidRDefault="00C0464F" w:rsidP="004E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BE2" w:rsidRDefault="00FC0BE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BE2" w:rsidRDefault="00FC0BE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BE2" w:rsidRDefault="00FC0B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64F" w:rsidRDefault="00C0464F" w:rsidP="004E14CC">
      <w:r>
        <w:separator/>
      </w:r>
    </w:p>
  </w:footnote>
  <w:footnote w:type="continuationSeparator" w:id="0">
    <w:p w:rsidR="00C0464F" w:rsidRDefault="00C0464F" w:rsidP="004E14CC">
      <w:r>
        <w:continuationSeparator/>
      </w:r>
    </w:p>
  </w:footnote>
  <w:footnote w:id="1">
    <w:p w:rsidR="00247FF3" w:rsidRPr="00247FF3" w:rsidRDefault="00247FF3">
      <w:pPr>
        <w:pStyle w:val="FootnoteText"/>
        <w:rPr>
          <w:lang w:val="en-US"/>
        </w:rPr>
      </w:pPr>
      <w:r>
        <w:rPr>
          <w:rStyle w:val="FootnoteReference"/>
        </w:rPr>
        <w:footnoteRef/>
      </w:r>
      <w:r>
        <w:t xml:space="preserve"> </w:t>
      </w:r>
      <w:r>
        <w:rPr>
          <w:lang w:val="en-US"/>
        </w:rPr>
        <w:tab/>
        <w:t xml:space="preserve">In the remainder of this judgment I refer to </w:t>
      </w:r>
      <w:proofErr w:type="spellStart"/>
      <w:r>
        <w:rPr>
          <w:lang w:val="en-US"/>
        </w:rPr>
        <w:t>Ms</w:t>
      </w:r>
      <w:proofErr w:type="spellEnd"/>
      <w:r>
        <w:rPr>
          <w:lang w:val="en-US"/>
        </w:rPr>
        <w:t> </w:t>
      </w:r>
      <w:proofErr w:type="gramStart"/>
      <w:r>
        <w:rPr>
          <w:lang w:val="en-US"/>
        </w:rPr>
        <w:t>H</w:t>
      </w:r>
      <w:r w:rsidR="001169FA">
        <w:rPr>
          <w:lang w:val="en-US"/>
        </w:rPr>
        <w:t>[</w:t>
      </w:r>
      <w:proofErr w:type="gramEnd"/>
      <w:r w:rsidR="001169FA">
        <w:rPr>
          <w:lang w:val="en-US"/>
        </w:rPr>
        <w:t>…]</w:t>
      </w:r>
      <w:r>
        <w:rPr>
          <w:lang w:val="en-US"/>
        </w:rPr>
        <w:t xml:space="preserve"> and </w:t>
      </w:r>
      <w:proofErr w:type="spellStart"/>
      <w:r>
        <w:rPr>
          <w:lang w:val="en-US"/>
        </w:rPr>
        <w:t>Mr</w:t>
      </w:r>
      <w:proofErr w:type="spellEnd"/>
      <w:r>
        <w:rPr>
          <w:lang w:val="en-US"/>
        </w:rPr>
        <w:t> H</w:t>
      </w:r>
      <w:r w:rsidR="001169FA">
        <w:rPr>
          <w:lang w:val="en-US"/>
        </w:rPr>
        <w:t>[…]</w:t>
      </w:r>
      <w:r>
        <w:rPr>
          <w:lang w:val="en-US"/>
        </w:rPr>
        <w:t xml:space="preserve"> collectively as </w:t>
      </w:r>
      <w:r w:rsidRPr="00D0426B">
        <w:rPr>
          <w:i/>
          <w:iCs/>
          <w:lang w:val="en-US"/>
        </w:rPr>
        <w:t>‘the parties’</w:t>
      </w:r>
      <w:r>
        <w:rPr>
          <w:lang w:val="en-US"/>
        </w:rPr>
        <w:t>.</w:t>
      </w:r>
    </w:p>
  </w:footnote>
  <w:footnote w:id="2">
    <w:p w:rsidR="00CE05C6" w:rsidRDefault="004E14CC" w:rsidP="005B57E9">
      <w:pPr>
        <w:pStyle w:val="FootnoteText"/>
        <w:ind w:left="284" w:hanging="284"/>
        <w:rPr>
          <w:lang w:val="en-US"/>
        </w:rPr>
      </w:pPr>
      <w:r>
        <w:rPr>
          <w:rStyle w:val="FootnoteReference"/>
        </w:rPr>
        <w:footnoteRef/>
      </w:r>
      <w:r>
        <w:t xml:space="preserve"> </w:t>
      </w:r>
      <w:r w:rsidR="000471D8">
        <w:tab/>
      </w:r>
      <w:r>
        <w:rPr>
          <w:lang w:val="en-US"/>
        </w:rPr>
        <w:t>Paragraph 3.1</w:t>
      </w:r>
      <w:r w:rsidR="00E11BDB">
        <w:rPr>
          <w:lang w:val="en-US"/>
        </w:rPr>
        <w:t xml:space="preserve"> provides that </w:t>
      </w:r>
      <w:proofErr w:type="spellStart"/>
      <w:r w:rsidR="005B57E9">
        <w:rPr>
          <w:lang w:val="en-US"/>
        </w:rPr>
        <w:t>Mr</w:t>
      </w:r>
      <w:proofErr w:type="spellEnd"/>
      <w:r w:rsidR="005B57E9">
        <w:rPr>
          <w:lang w:val="en-US"/>
        </w:rPr>
        <w:t> </w:t>
      </w:r>
      <w:proofErr w:type="gramStart"/>
      <w:r w:rsidR="005B57E9">
        <w:rPr>
          <w:lang w:val="en-US"/>
        </w:rPr>
        <w:t>H</w:t>
      </w:r>
      <w:r w:rsidR="001169FA">
        <w:rPr>
          <w:lang w:val="en-US"/>
        </w:rPr>
        <w:t>[</w:t>
      </w:r>
      <w:proofErr w:type="gramEnd"/>
      <w:r w:rsidR="001169FA">
        <w:rPr>
          <w:lang w:val="en-US"/>
        </w:rPr>
        <w:t>…]</w:t>
      </w:r>
      <w:r w:rsidR="00E11BDB">
        <w:rPr>
          <w:lang w:val="en-US"/>
        </w:rPr>
        <w:t xml:space="preserve"> is to contribute an amount of R6 000 per month per child </w:t>
      </w:r>
      <w:r w:rsidR="00B146E0">
        <w:rPr>
          <w:lang w:val="en-US"/>
        </w:rPr>
        <w:t>toward the maintenance of the children.  Paragraph 3.2</w:t>
      </w:r>
      <w:r w:rsidR="00473075">
        <w:rPr>
          <w:lang w:val="en-US"/>
        </w:rPr>
        <w:t>, in relevant part,</w:t>
      </w:r>
      <w:r w:rsidR="00B146E0">
        <w:rPr>
          <w:lang w:val="en-US"/>
        </w:rPr>
        <w:t xml:space="preserve"> provides that payment of the aforesaid amounts is to </w:t>
      </w:r>
      <w:r w:rsidR="00473075">
        <w:rPr>
          <w:lang w:val="en-US"/>
        </w:rPr>
        <w:t xml:space="preserve">made on or before the first day of the month </w:t>
      </w:r>
      <w:r w:rsidR="00E34614">
        <w:rPr>
          <w:lang w:val="en-US"/>
        </w:rPr>
        <w:t xml:space="preserve">succeeding the granting of the order.  </w:t>
      </w:r>
    </w:p>
    <w:p w:rsidR="004E14CC" w:rsidRPr="004E14CC" w:rsidRDefault="00CE05C6" w:rsidP="005B57E9">
      <w:pPr>
        <w:pStyle w:val="FootnoteText"/>
        <w:ind w:left="284" w:hanging="284"/>
        <w:rPr>
          <w:lang w:val="en-US"/>
        </w:rPr>
      </w:pPr>
      <w:r>
        <w:rPr>
          <w:lang w:val="en-US"/>
        </w:rPr>
        <w:tab/>
      </w:r>
      <w:r w:rsidR="00E34614">
        <w:rPr>
          <w:lang w:val="en-US"/>
        </w:rPr>
        <w:t xml:space="preserve">Paragraph 5 </w:t>
      </w:r>
      <w:r w:rsidR="00135C3D">
        <w:rPr>
          <w:lang w:val="en-US"/>
        </w:rPr>
        <w:t xml:space="preserve">provides that </w:t>
      </w:r>
      <w:proofErr w:type="spellStart"/>
      <w:r>
        <w:rPr>
          <w:lang w:val="en-US"/>
        </w:rPr>
        <w:t>Mr</w:t>
      </w:r>
      <w:proofErr w:type="spellEnd"/>
      <w:r>
        <w:rPr>
          <w:lang w:val="en-US"/>
        </w:rPr>
        <w:t> </w:t>
      </w:r>
      <w:proofErr w:type="gramStart"/>
      <w:r>
        <w:rPr>
          <w:lang w:val="en-US"/>
        </w:rPr>
        <w:t>H</w:t>
      </w:r>
      <w:r w:rsidR="001169FA">
        <w:rPr>
          <w:lang w:val="en-US"/>
        </w:rPr>
        <w:t>[</w:t>
      </w:r>
      <w:proofErr w:type="gramEnd"/>
      <w:r w:rsidR="001169FA">
        <w:rPr>
          <w:lang w:val="en-US"/>
        </w:rPr>
        <w:t>…]</w:t>
      </w:r>
      <w:r w:rsidR="00135C3D">
        <w:rPr>
          <w:lang w:val="en-US"/>
        </w:rPr>
        <w:t xml:space="preserve"> </w:t>
      </w:r>
      <w:r w:rsidR="00E34DF7">
        <w:rPr>
          <w:lang w:val="en-US"/>
        </w:rPr>
        <w:t xml:space="preserve">is to pay an amount of R5 000.00 per month to </w:t>
      </w:r>
      <w:proofErr w:type="spellStart"/>
      <w:r w:rsidR="005B57E9">
        <w:rPr>
          <w:lang w:val="en-US"/>
        </w:rPr>
        <w:t>Ms</w:t>
      </w:r>
      <w:proofErr w:type="spellEnd"/>
      <w:r w:rsidR="005B57E9">
        <w:rPr>
          <w:lang w:val="en-US"/>
        </w:rPr>
        <w:t> H</w:t>
      </w:r>
      <w:r w:rsidR="001169FA">
        <w:rPr>
          <w:lang w:val="en-US"/>
        </w:rPr>
        <w:t>[…]</w:t>
      </w:r>
      <w:r w:rsidR="00E34DF7">
        <w:rPr>
          <w:lang w:val="en-US"/>
        </w:rPr>
        <w:t xml:space="preserve"> in respect of maintenance </w:t>
      </w:r>
      <w:r w:rsidR="00E34DF7" w:rsidRPr="005B57E9">
        <w:rPr>
          <w:i/>
          <w:iCs/>
          <w:lang w:val="en-US"/>
        </w:rPr>
        <w:t>pendente lite</w:t>
      </w:r>
      <w:r w:rsidR="000471D8">
        <w:rPr>
          <w:lang w:val="en-US"/>
        </w:rPr>
        <w:t>.  Paragraph 6, in relevant part, provides that that payment of the aforesaid amounts is to made on or before the first day of the month succeeding the granting of the order.</w:t>
      </w:r>
    </w:p>
  </w:footnote>
  <w:footnote w:id="3">
    <w:p w:rsidR="008775E0" w:rsidRPr="008775E0" w:rsidRDefault="008775E0" w:rsidP="003725D7">
      <w:pPr>
        <w:pStyle w:val="FootnoteText"/>
        <w:ind w:left="284" w:hanging="284"/>
        <w:rPr>
          <w:lang w:val="en-US"/>
        </w:rPr>
      </w:pPr>
      <w:r>
        <w:rPr>
          <w:rStyle w:val="FootnoteReference"/>
        </w:rPr>
        <w:footnoteRef/>
      </w:r>
      <w:r>
        <w:t xml:space="preserve"> </w:t>
      </w:r>
      <w:r>
        <w:rPr>
          <w:lang w:val="en-US"/>
        </w:rPr>
        <w:tab/>
        <w:t xml:space="preserve">In the founding affidavit in these proceedings, </w:t>
      </w:r>
      <w:proofErr w:type="spellStart"/>
      <w:r w:rsidR="005C2221">
        <w:rPr>
          <w:lang w:val="en-US"/>
        </w:rPr>
        <w:t>Ms</w:t>
      </w:r>
      <w:proofErr w:type="spellEnd"/>
      <w:r w:rsidR="005C2221">
        <w:rPr>
          <w:lang w:val="en-US"/>
        </w:rPr>
        <w:t> </w:t>
      </w:r>
      <w:proofErr w:type="gramStart"/>
      <w:r w:rsidR="005C2221">
        <w:rPr>
          <w:lang w:val="en-US"/>
        </w:rPr>
        <w:t>H</w:t>
      </w:r>
      <w:r w:rsidR="009F79B7">
        <w:rPr>
          <w:lang w:val="en-US"/>
        </w:rPr>
        <w:t>[</w:t>
      </w:r>
      <w:proofErr w:type="gramEnd"/>
      <w:r w:rsidR="009F79B7">
        <w:rPr>
          <w:lang w:val="en-US"/>
        </w:rPr>
        <w:t>…]</w:t>
      </w:r>
      <w:r>
        <w:rPr>
          <w:lang w:val="en-US"/>
        </w:rPr>
        <w:t xml:space="preserve"> states that she re-enrolled the maintenance contempt application on 22 November 2022 but in the judgment of Maher</w:t>
      </w:r>
      <w:r w:rsidR="005C2221">
        <w:rPr>
          <w:lang w:val="en-US"/>
        </w:rPr>
        <w:t> </w:t>
      </w:r>
      <w:r>
        <w:rPr>
          <w:lang w:val="en-US"/>
        </w:rPr>
        <w:t>AJ he states that the application was re-enrolled on 17 November 2022.</w:t>
      </w:r>
    </w:p>
  </w:footnote>
  <w:footnote w:id="4">
    <w:p w:rsidR="00233425" w:rsidRPr="00233425" w:rsidRDefault="00233425" w:rsidP="003725D7">
      <w:pPr>
        <w:pStyle w:val="FootnoteText"/>
        <w:ind w:left="284" w:hanging="284"/>
        <w:rPr>
          <w:lang w:val="en-US"/>
        </w:rPr>
      </w:pPr>
      <w:r>
        <w:rPr>
          <w:rStyle w:val="FootnoteReference"/>
        </w:rPr>
        <w:footnoteRef/>
      </w:r>
      <w:r>
        <w:t xml:space="preserve"> </w:t>
      </w:r>
      <w:r>
        <w:rPr>
          <w:lang w:val="en-US"/>
        </w:rPr>
        <w:tab/>
        <w:t xml:space="preserve">Paragraph 4.4 of the Rule 43 Order provides that </w:t>
      </w:r>
      <w:proofErr w:type="spellStart"/>
      <w:r w:rsidR="005C2221">
        <w:rPr>
          <w:lang w:val="en-US"/>
        </w:rPr>
        <w:t>Mr</w:t>
      </w:r>
      <w:proofErr w:type="spellEnd"/>
      <w:r w:rsidR="005C2221">
        <w:rPr>
          <w:lang w:val="en-US"/>
        </w:rPr>
        <w:t> </w:t>
      </w:r>
      <w:proofErr w:type="gramStart"/>
      <w:r w:rsidR="005C2221">
        <w:rPr>
          <w:lang w:val="en-US"/>
        </w:rPr>
        <w:t>H</w:t>
      </w:r>
      <w:r w:rsidR="009F79B7">
        <w:rPr>
          <w:lang w:val="en-US"/>
        </w:rPr>
        <w:t>[</w:t>
      </w:r>
      <w:proofErr w:type="gramEnd"/>
      <w:r w:rsidR="009F79B7">
        <w:rPr>
          <w:lang w:val="en-US"/>
        </w:rPr>
        <w:t>…]</w:t>
      </w:r>
      <w:r w:rsidR="00C54DA5">
        <w:rPr>
          <w:lang w:val="en-US"/>
        </w:rPr>
        <w:t xml:space="preserve"> is to pay the electricity account at the property in S</w:t>
      </w:r>
      <w:r w:rsidR="009F79B7">
        <w:rPr>
          <w:lang w:val="en-US"/>
        </w:rPr>
        <w:t>[…] M[…]</w:t>
      </w:r>
      <w:r w:rsidR="00C54DA5">
        <w:rPr>
          <w:lang w:val="en-US"/>
        </w:rPr>
        <w:t xml:space="preserve"> Estate where </w:t>
      </w:r>
      <w:proofErr w:type="spellStart"/>
      <w:r w:rsidR="005C2221">
        <w:rPr>
          <w:lang w:val="en-US"/>
        </w:rPr>
        <w:t>Ms</w:t>
      </w:r>
      <w:proofErr w:type="spellEnd"/>
      <w:r w:rsidR="005C2221">
        <w:rPr>
          <w:lang w:val="en-US"/>
        </w:rPr>
        <w:t> H</w:t>
      </w:r>
      <w:r w:rsidR="009F79B7">
        <w:rPr>
          <w:lang w:val="en-US"/>
        </w:rPr>
        <w:t>[…]</w:t>
      </w:r>
      <w:r w:rsidR="00C54DA5">
        <w:rPr>
          <w:lang w:val="en-US"/>
        </w:rPr>
        <w:t xml:space="preserve"> and the minor children reside.</w:t>
      </w:r>
    </w:p>
  </w:footnote>
  <w:footnote w:id="5">
    <w:p w:rsidR="00BC2322" w:rsidRPr="00BC2322" w:rsidRDefault="00BC2322" w:rsidP="003725D7">
      <w:pPr>
        <w:pStyle w:val="FootnoteText"/>
        <w:ind w:left="284" w:hanging="284"/>
        <w:rPr>
          <w:lang w:val="en-US"/>
        </w:rPr>
      </w:pPr>
      <w:r>
        <w:rPr>
          <w:rStyle w:val="FootnoteReference"/>
        </w:rPr>
        <w:footnoteRef/>
      </w:r>
      <w:r>
        <w:t xml:space="preserve"> </w:t>
      </w:r>
      <w:r>
        <w:rPr>
          <w:lang w:val="en-US"/>
        </w:rPr>
        <w:tab/>
        <w:t xml:space="preserve">Paragraph 3.4 of the Rule 43 Order provides that the </w:t>
      </w:r>
      <w:r w:rsidR="00D2263E">
        <w:rPr>
          <w:lang w:val="en-US"/>
        </w:rPr>
        <w:t>first responden</w:t>
      </w:r>
      <w:r w:rsidR="007933AA">
        <w:rPr>
          <w:lang w:val="en-US"/>
        </w:rPr>
        <w:t>t is to contribute to the maintenance of the minor children pendente lite by paying the children’s comprehensive educational costs</w:t>
      </w:r>
      <w:r w:rsidR="003725D7">
        <w:rPr>
          <w:lang w:val="en-US"/>
        </w:rPr>
        <w:t>.</w:t>
      </w:r>
    </w:p>
  </w:footnote>
  <w:footnote w:id="6">
    <w:p w:rsidR="006D4975" w:rsidRPr="006D4975" w:rsidRDefault="006D4975">
      <w:pPr>
        <w:pStyle w:val="FootnoteText"/>
        <w:rPr>
          <w:lang w:val="en-US"/>
        </w:rPr>
      </w:pPr>
      <w:r>
        <w:rPr>
          <w:rStyle w:val="FootnoteReference"/>
        </w:rPr>
        <w:footnoteRef/>
      </w:r>
      <w:r>
        <w:t xml:space="preserve"> </w:t>
      </w:r>
      <w:r w:rsidR="00A7321F">
        <w:tab/>
        <w:t>The second and third respondents are the first respondent’s parents and the paternal grandparents of the minor children.</w:t>
      </w:r>
    </w:p>
  </w:footnote>
  <w:footnote w:id="7">
    <w:p w:rsidR="00D8513A" w:rsidRPr="00D8513A" w:rsidRDefault="00D8513A">
      <w:pPr>
        <w:pStyle w:val="FootnoteText"/>
        <w:rPr>
          <w:lang w:val="en-US"/>
        </w:rPr>
      </w:pPr>
      <w:r>
        <w:rPr>
          <w:rStyle w:val="FootnoteReference"/>
        </w:rPr>
        <w:footnoteRef/>
      </w:r>
      <w:r>
        <w:t xml:space="preserve"> </w:t>
      </w:r>
      <w:r>
        <w:rPr>
          <w:lang w:val="en-US"/>
        </w:rPr>
        <w:tab/>
      </w:r>
      <w:r>
        <w:rPr>
          <w:rFonts w:cs="Arial"/>
          <w:i/>
          <w:iCs/>
          <w:lang w:val="en-GB"/>
        </w:rPr>
        <w:t>Fakie NO v CCII Systems (Pty) Ltd</w:t>
      </w:r>
      <w:r>
        <w:rPr>
          <w:rFonts w:cs="Arial"/>
          <w:lang w:val="en-GB"/>
        </w:rPr>
        <w:t xml:space="preserve"> </w:t>
      </w:r>
      <w:r w:rsidRPr="00D8513A">
        <w:rPr>
          <w:rFonts w:cs="Arial"/>
          <w:lang w:val="en-GB"/>
        </w:rPr>
        <w:t>2006 (4) SA 326</w:t>
      </w:r>
      <w:r>
        <w:rPr>
          <w:rFonts w:cs="Arial"/>
          <w:lang w:val="en-GB"/>
        </w:rPr>
        <w:t xml:space="preserve"> (SCA); </w:t>
      </w:r>
      <w:proofErr w:type="spellStart"/>
      <w:r>
        <w:rPr>
          <w:rFonts w:cs="Arial"/>
          <w:i/>
          <w:iCs/>
          <w:lang w:val="en-GB"/>
        </w:rPr>
        <w:t>Pheko</w:t>
      </w:r>
      <w:proofErr w:type="spellEnd"/>
      <w:r>
        <w:rPr>
          <w:rFonts w:cs="Arial"/>
          <w:i/>
          <w:iCs/>
          <w:lang w:val="en-GB"/>
        </w:rPr>
        <w:t xml:space="preserve"> and Others v Ekurhuleni</w:t>
      </w:r>
      <w:r>
        <w:rPr>
          <w:rFonts w:cs="Arial"/>
          <w:lang w:val="en-GB"/>
        </w:rPr>
        <w:t xml:space="preserve"> </w:t>
      </w:r>
      <w:r>
        <w:rPr>
          <w:rFonts w:cs="Arial"/>
          <w:i/>
          <w:iCs/>
          <w:lang w:val="en-GB"/>
        </w:rPr>
        <w:t>Metropolitan Municipality</w:t>
      </w:r>
      <w:r>
        <w:rPr>
          <w:rFonts w:cs="Arial"/>
          <w:lang w:val="en-GB"/>
        </w:rPr>
        <w:t xml:space="preserve"> </w:t>
      </w:r>
      <w:r w:rsidRPr="00D8513A">
        <w:rPr>
          <w:rFonts w:cs="Arial"/>
          <w:lang w:val="en-GB"/>
        </w:rPr>
        <w:t>2015 (5) SA 600</w:t>
      </w:r>
      <w:r>
        <w:rPr>
          <w:rFonts w:cs="Arial"/>
          <w:lang w:val="en-GB"/>
        </w:rPr>
        <w:t xml:space="preserve"> (CC).</w:t>
      </w:r>
    </w:p>
  </w:footnote>
  <w:footnote w:id="8">
    <w:p w:rsidR="0086684C" w:rsidRPr="0086684C" w:rsidRDefault="0086684C">
      <w:pPr>
        <w:pStyle w:val="FootnoteText"/>
        <w:rPr>
          <w:lang w:val="en-US"/>
        </w:rPr>
      </w:pPr>
      <w:r>
        <w:rPr>
          <w:rStyle w:val="FootnoteReference"/>
        </w:rPr>
        <w:footnoteRef/>
      </w:r>
      <w:r>
        <w:t xml:space="preserve"> </w:t>
      </w:r>
      <w:r>
        <w:rPr>
          <w:lang w:val="en-US"/>
        </w:rPr>
        <w:tab/>
      </w:r>
      <w:proofErr w:type="spellStart"/>
      <w:r>
        <w:rPr>
          <w:rFonts w:cs="Arial"/>
          <w:i/>
          <w:iCs/>
          <w:lang w:val="en-GB"/>
        </w:rPr>
        <w:t>Matjhabeng</w:t>
      </w:r>
      <w:proofErr w:type="spellEnd"/>
      <w:r>
        <w:rPr>
          <w:rFonts w:cs="Arial"/>
          <w:i/>
          <w:iCs/>
          <w:lang w:val="en-GB"/>
        </w:rPr>
        <w:t xml:space="preserve"> Local Municipality v Eskom Holdings Limited and Others; </w:t>
      </w:r>
      <w:proofErr w:type="spellStart"/>
      <w:r>
        <w:rPr>
          <w:rFonts w:cs="Arial"/>
          <w:i/>
          <w:iCs/>
          <w:lang w:val="en-GB"/>
        </w:rPr>
        <w:t>Mkhonto</w:t>
      </w:r>
      <w:proofErr w:type="spellEnd"/>
      <w:r>
        <w:rPr>
          <w:rFonts w:cs="Arial"/>
          <w:i/>
          <w:iCs/>
          <w:lang w:val="en-GB"/>
        </w:rPr>
        <w:t xml:space="preserve"> and Others v Compensation Solutions (Pty) Limited</w:t>
      </w:r>
      <w:r>
        <w:rPr>
          <w:rFonts w:cs="Arial"/>
          <w:lang w:val="en-GB"/>
        </w:rPr>
        <w:t xml:space="preserve"> </w:t>
      </w:r>
      <w:r w:rsidRPr="0086684C">
        <w:rPr>
          <w:rFonts w:cs="Arial"/>
          <w:lang w:val="en-GB"/>
        </w:rPr>
        <w:t>2018 (1) SA 1</w:t>
      </w:r>
      <w:r>
        <w:rPr>
          <w:rFonts w:cs="Arial"/>
          <w:lang w:val="en-GB"/>
        </w:rPr>
        <w:t xml:space="preserve"> (CC) at para [61].</w:t>
      </w:r>
    </w:p>
  </w:footnote>
  <w:footnote w:id="9">
    <w:p w:rsidR="00005A2F" w:rsidRPr="00005A2F" w:rsidRDefault="00005A2F">
      <w:pPr>
        <w:pStyle w:val="FootnoteText"/>
        <w:rPr>
          <w:lang w:val="en-US"/>
        </w:rPr>
      </w:pPr>
      <w:r>
        <w:rPr>
          <w:rStyle w:val="FootnoteReference"/>
        </w:rPr>
        <w:footnoteRef/>
      </w:r>
      <w:r>
        <w:t xml:space="preserve"> </w:t>
      </w:r>
      <w:r>
        <w:rPr>
          <w:lang w:val="en-US"/>
        </w:rPr>
        <w:tab/>
      </w:r>
      <w:proofErr w:type="spellStart"/>
      <w:r>
        <w:rPr>
          <w:rFonts w:cs="Arial"/>
          <w:i/>
          <w:iCs/>
          <w:lang w:val="en-GB"/>
        </w:rPr>
        <w:t>Matjhabeng</w:t>
      </w:r>
      <w:proofErr w:type="spellEnd"/>
      <w:r>
        <w:rPr>
          <w:rFonts w:cs="Arial"/>
          <w:lang w:val="en-GB"/>
        </w:rPr>
        <w:t xml:space="preserve"> at para [62].</w:t>
      </w:r>
    </w:p>
  </w:footnote>
  <w:footnote w:id="10">
    <w:p w:rsidR="006C70A2" w:rsidRPr="006C70A2" w:rsidRDefault="006C70A2">
      <w:pPr>
        <w:pStyle w:val="FootnoteText"/>
        <w:rPr>
          <w:lang w:val="en-US"/>
        </w:rPr>
      </w:pPr>
      <w:r>
        <w:rPr>
          <w:rStyle w:val="FootnoteReference"/>
        </w:rPr>
        <w:footnoteRef/>
      </w:r>
      <w:r>
        <w:t xml:space="preserve"> </w:t>
      </w:r>
      <w:r>
        <w:rPr>
          <w:lang w:val="en-US"/>
        </w:rPr>
        <w:tab/>
      </w:r>
      <w:r>
        <w:rPr>
          <w:rFonts w:cs="Arial"/>
          <w:i/>
          <w:iCs/>
          <w:lang w:val="en-GB"/>
        </w:rPr>
        <w:t>Fakie</w:t>
      </w:r>
      <w:r>
        <w:rPr>
          <w:rFonts w:cs="Arial"/>
          <w:lang w:val="en-GB"/>
        </w:rPr>
        <w:t xml:space="preserve"> at para [</w:t>
      </w:r>
      <w:r w:rsidR="00C9054F">
        <w:rPr>
          <w:rFonts w:cs="Arial"/>
          <w:lang w:val="en-GB"/>
        </w:rPr>
        <w:t>17</w:t>
      </w:r>
      <w:r>
        <w:rPr>
          <w:rFonts w:cs="Arial"/>
          <w:lang w:val="en-GB"/>
        </w:rPr>
        <w:t>]</w:t>
      </w:r>
      <w:r w:rsidR="00C9054F">
        <w:rPr>
          <w:rFonts w:cs="Arial"/>
          <w:lang w:val="en-GB"/>
        </w:rPr>
        <w:t xml:space="preserve">; </w:t>
      </w:r>
      <w:proofErr w:type="spellStart"/>
      <w:r w:rsidR="00C9054F">
        <w:rPr>
          <w:rFonts w:cs="Arial"/>
          <w:i/>
          <w:iCs/>
          <w:lang w:val="en-GB"/>
        </w:rPr>
        <w:t>Matjhabeng</w:t>
      </w:r>
      <w:proofErr w:type="spellEnd"/>
      <w:r w:rsidR="00C9054F">
        <w:rPr>
          <w:rFonts w:cs="Arial"/>
          <w:lang w:val="en-GB"/>
        </w:rPr>
        <w:t xml:space="preserve"> at para [64] – [67].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ED6" w:rsidRDefault="00673ED6" w:rsidP="000517A1">
    <w:pPr>
      <w:pStyle w:val="Header"/>
      <w:framePr w:wrap="none" w:vAnchor="text" w:hAnchor="margin" w:xAlign="center" w:y="1"/>
      <w:rPr>
        <w:rStyle w:val="PageNumber"/>
      </w:rPr>
    </w:pPr>
  </w:p>
  <w:sdt>
    <w:sdtPr>
      <w:rPr>
        <w:rStyle w:val="PageNumber"/>
      </w:rPr>
      <w:id w:val="1038170107"/>
      <w:docPartObj>
        <w:docPartGallery w:val="Page Numbers (Top of Page)"/>
        <w:docPartUnique/>
      </w:docPartObj>
    </w:sdtPr>
    <w:sdtEndPr>
      <w:rPr>
        <w:rStyle w:val="PageNumber"/>
      </w:rPr>
    </w:sdtEndPr>
    <w:sdtContent>
      <w:p w:rsidR="00673ED6" w:rsidRDefault="00673ED6" w:rsidP="000517A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73ED6" w:rsidRDefault="00673E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70753468"/>
      <w:docPartObj>
        <w:docPartGallery w:val="Page Numbers (Top of Page)"/>
        <w:docPartUnique/>
      </w:docPartObj>
    </w:sdtPr>
    <w:sdtEndPr>
      <w:rPr>
        <w:rStyle w:val="PageNumber"/>
      </w:rPr>
    </w:sdtEndPr>
    <w:sdtContent>
      <w:p w:rsidR="00673ED6" w:rsidRDefault="00673ED6" w:rsidP="000517A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30B9E">
          <w:rPr>
            <w:rStyle w:val="PageNumber"/>
            <w:noProof/>
          </w:rPr>
          <w:t>17</w:t>
        </w:r>
        <w:r>
          <w:rPr>
            <w:rStyle w:val="PageNumber"/>
          </w:rPr>
          <w:fldChar w:fldCharType="end"/>
        </w:r>
      </w:p>
    </w:sdtContent>
  </w:sdt>
  <w:p w:rsidR="00673ED6" w:rsidRDefault="00673ED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BE2" w:rsidRDefault="00FC0B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D5ECD"/>
    <w:multiLevelType w:val="multilevel"/>
    <w:tmpl w:val="AA3E960A"/>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3BA6A32"/>
    <w:multiLevelType w:val="multilevel"/>
    <w:tmpl w:val="080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B3"/>
    <w:rsid w:val="00000FE8"/>
    <w:rsid w:val="00002454"/>
    <w:rsid w:val="00004EB0"/>
    <w:rsid w:val="00005A2F"/>
    <w:rsid w:val="00011C29"/>
    <w:rsid w:val="00012192"/>
    <w:rsid w:val="00013194"/>
    <w:rsid w:val="0001696E"/>
    <w:rsid w:val="00016E4B"/>
    <w:rsid w:val="0001759B"/>
    <w:rsid w:val="00021801"/>
    <w:rsid w:val="00022843"/>
    <w:rsid w:val="00025E66"/>
    <w:rsid w:val="00027C0C"/>
    <w:rsid w:val="00030C91"/>
    <w:rsid w:val="00047177"/>
    <w:rsid w:val="000471D8"/>
    <w:rsid w:val="00050630"/>
    <w:rsid w:val="000535E0"/>
    <w:rsid w:val="000559FE"/>
    <w:rsid w:val="00055A9F"/>
    <w:rsid w:val="00057CC7"/>
    <w:rsid w:val="0006100F"/>
    <w:rsid w:val="00067268"/>
    <w:rsid w:val="000725EE"/>
    <w:rsid w:val="000731D9"/>
    <w:rsid w:val="000754E0"/>
    <w:rsid w:val="00083A29"/>
    <w:rsid w:val="00085024"/>
    <w:rsid w:val="0009455B"/>
    <w:rsid w:val="00096419"/>
    <w:rsid w:val="000A3BD6"/>
    <w:rsid w:val="000B07D5"/>
    <w:rsid w:val="000B398C"/>
    <w:rsid w:val="000B76B8"/>
    <w:rsid w:val="000B7C80"/>
    <w:rsid w:val="000C129E"/>
    <w:rsid w:val="000C5CDB"/>
    <w:rsid w:val="000D6C35"/>
    <w:rsid w:val="000E23A2"/>
    <w:rsid w:val="000E2865"/>
    <w:rsid w:val="000E35E5"/>
    <w:rsid w:val="000E7CF3"/>
    <w:rsid w:val="000F5108"/>
    <w:rsid w:val="001017B9"/>
    <w:rsid w:val="00101935"/>
    <w:rsid w:val="00101EBC"/>
    <w:rsid w:val="00102681"/>
    <w:rsid w:val="00103C72"/>
    <w:rsid w:val="001159F2"/>
    <w:rsid w:val="001169FA"/>
    <w:rsid w:val="001207D5"/>
    <w:rsid w:val="0012088B"/>
    <w:rsid w:val="001254FB"/>
    <w:rsid w:val="001268B3"/>
    <w:rsid w:val="00131C42"/>
    <w:rsid w:val="00132BA1"/>
    <w:rsid w:val="00135C3D"/>
    <w:rsid w:val="001426DC"/>
    <w:rsid w:val="00145F01"/>
    <w:rsid w:val="00147D0E"/>
    <w:rsid w:val="00152345"/>
    <w:rsid w:val="00160816"/>
    <w:rsid w:val="00164D7C"/>
    <w:rsid w:val="001667FF"/>
    <w:rsid w:val="00170283"/>
    <w:rsid w:val="001720E0"/>
    <w:rsid w:val="00174C80"/>
    <w:rsid w:val="0018285A"/>
    <w:rsid w:val="00182A18"/>
    <w:rsid w:val="001854B7"/>
    <w:rsid w:val="00187CBF"/>
    <w:rsid w:val="00196361"/>
    <w:rsid w:val="00196FB0"/>
    <w:rsid w:val="001A332D"/>
    <w:rsid w:val="001B1782"/>
    <w:rsid w:val="001B3061"/>
    <w:rsid w:val="001B6FEE"/>
    <w:rsid w:val="001C0BDE"/>
    <w:rsid w:val="001D2A7C"/>
    <w:rsid w:val="001D412B"/>
    <w:rsid w:val="001D436F"/>
    <w:rsid w:val="001E489F"/>
    <w:rsid w:val="001F5DF9"/>
    <w:rsid w:val="0020149E"/>
    <w:rsid w:val="00201553"/>
    <w:rsid w:val="0021001C"/>
    <w:rsid w:val="00214880"/>
    <w:rsid w:val="00215528"/>
    <w:rsid w:val="002178D3"/>
    <w:rsid w:val="00225124"/>
    <w:rsid w:val="002274CD"/>
    <w:rsid w:val="00233425"/>
    <w:rsid w:val="00233F48"/>
    <w:rsid w:val="002341AA"/>
    <w:rsid w:val="00241636"/>
    <w:rsid w:val="002428B7"/>
    <w:rsid w:val="0024327C"/>
    <w:rsid w:val="00247FF3"/>
    <w:rsid w:val="00250F48"/>
    <w:rsid w:val="00264001"/>
    <w:rsid w:val="00272DC8"/>
    <w:rsid w:val="00280834"/>
    <w:rsid w:val="00282068"/>
    <w:rsid w:val="00283F97"/>
    <w:rsid w:val="002841E2"/>
    <w:rsid w:val="002856E9"/>
    <w:rsid w:val="00285B7C"/>
    <w:rsid w:val="00287D30"/>
    <w:rsid w:val="00291D44"/>
    <w:rsid w:val="00292409"/>
    <w:rsid w:val="002968FA"/>
    <w:rsid w:val="00297BCB"/>
    <w:rsid w:val="002A440F"/>
    <w:rsid w:val="002B1B0B"/>
    <w:rsid w:val="002B4E4F"/>
    <w:rsid w:val="002B5065"/>
    <w:rsid w:val="002B7E39"/>
    <w:rsid w:val="002C351D"/>
    <w:rsid w:val="002D0F00"/>
    <w:rsid w:val="002D18C6"/>
    <w:rsid w:val="002D1E41"/>
    <w:rsid w:val="002D2FC6"/>
    <w:rsid w:val="002E08F0"/>
    <w:rsid w:val="002E6E8F"/>
    <w:rsid w:val="002E6FC1"/>
    <w:rsid w:val="002F1006"/>
    <w:rsid w:val="002F1ABE"/>
    <w:rsid w:val="00307712"/>
    <w:rsid w:val="00311060"/>
    <w:rsid w:val="0032004B"/>
    <w:rsid w:val="00321C02"/>
    <w:rsid w:val="003322C4"/>
    <w:rsid w:val="00340048"/>
    <w:rsid w:val="00340F5D"/>
    <w:rsid w:val="003469D0"/>
    <w:rsid w:val="00351BAA"/>
    <w:rsid w:val="00352559"/>
    <w:rsid w:val="003533B0"/>
    <w:rsid w:val="003579B4"/>
    <w:rsid w:val="00367F29"/>
    <w:rsid w:val="00371040"/>
    <w:rsid w:val="00371CAB"/>
    <w:rsid w:val="003725D7"/>
    <w:rsid w:val="00381409"/>
    <w:rsid w:val="0038667E"/>
    <w:rsid w:val="003934DC"/>
    <w:rsid w:val="00393DB4"/>
    <w:rsid w:val="0039400C"/>
    <w:rsid w:val="00396C01"/>
    <w:rsid w:val="003A1735"/>
    <w:rsid w:val="003A4591"/>
    <w:rsid w:val="003A4CEE"/>
    <w:rsid w:val="003A5143"/>
    <w:rsid w:val="003A519F"/>
    <w:rsid w:val="003A6CBB"/>
    <w:rsid w:val="003A7ABC"/>
    <w:rsid w:val="003C1DCE"/>
    <w:rsid w:val="003D0DBE"/>
    <w:rsid w:val="003D3C1F"/>
    <w:rsid w:val="003D4D4E"/>
    <w:rsid w:val="003D5475"/>
    <w:rsid w:val="003D5E91"/>
    <w:rsid w:val="003E3468"/>
    <w:rsid w:val="003F136A"/>
    <w:rsid w:val="003F6791"/>
    <w:rsid w:val="003F761E"/>
    <w:rsid w:val="00400F98"/>
    <w:rsid w:val="00407222"/>
    <w:rsid w:val="00414F66"/>
    <w:rsid w:val="00422B05"/>
    <w:rsid w:val="0042434E"/>
    <w:rsid w:val="00430B9E"/>
    <w:rsid w:val="00433DE4"/>
    <w:rsid w:val="0043439D"/>
    <w:rsid w:val="004346D4"/>
    <w:rsid w:val="00443FF7"/>
    <w:rsid w:val="004539FC"/>
    <w:rsid w:val="004550E4"/>
    <w:rsid w:val="0045605E"/>
    <w:rsid w:val="004614F2"/>
    <w:rsid w:val="00464000"/>
    <w:rsid w:val="004664C5"/>
    <w:rsid w:val="00467F54"/>
    <w:rsid w:val="004713E1"/>
    <w:rsid w:val="00471A21"/>
    <w:rsid w:val="00473075"/>
    <w:rsid w:val="0048224C"/>
    <w:rsid w:val="004848F4"/>
    <w:rsid w:val="00486245"/>
    <w:rsid w:val="0048644C"/>
    <w:rsid w:val="00493A20"/>
    <w:rsid w:val="00494CDC"/>
    <w:rsid w:val="004971B5"/>
    <w:rsid w:val="004A05BE"/>
    <w:rsid w:val="004A19CB"/>
    <w:rsid w:val="004A338B"/>
    <w:rsid w:val="004A712E"/>
    <w:rsid w:val="004B1636"/>
    <w:rsid w:val="004B4424"/>
    <w:rsid w:val="004B5DC5"/>
    <w:rsid w:val="004C1ADC"/>
    <w:rsid w:val="004D7DEC"/>
    <w:rsid w:val="004E0F37"/>
    <w:rsid w:val="004E14CC"/>
    <w:rsid w:val="004E4151"/>
    <w:rsid w:val="004F105A"/>
    <w:rsid w:val="004F12EC"/>
    <w:rsid w:val="004F4884"/>
    <w:rsid w:val="00501DC3"/>
    <w:rsid w:val="005060E9"/>
    <w:rsid w:val="00513C86"/>
    <w:rsid w:val="00515960"/>
    <w:rsid w:val="005273C5"/>
    <w:rsid w:val="00527F3C"/>
    <w:rsid w:val="00530038"/>
    <w:rsid w:val="0053480D"/>
    <w:rsid w:val="005351BD"/>
    <w:rsid w:val="005368A7"/>
    <w:rsid w:val="0054016B"/>
    <w:rsid w:val="00547415"/>
    <w:rsid w:val="00555FFD"/>
    <w:rsid w:val="005634E8"/>
    <w:rsid w:val="00565687"/>
    <w:rsid w:val="00574F97"/>
    <w:rsid w:val="00575702"/>
    <w:rsid w:val="00585C56"/>
    <w:rsid w:val="00587933"/>
    <w:rsid w:val="00593C15"/>
    <w:rsid w:val="005945DA"/>
    <w:rsid w:val="005945E3"/>
    <w:rsid w:val="0059555A"/>
    <w:rsid w:val="005A18DF"/>
    <w:rsid w:val="005A22E4"/>
    <w:rsid w:val="005A65FF"/>
    <w:rsid w:val="005B094C"/>
    <w:rsid w:val="005B116A"/>
    <w:rsid w:val="005B4DB3"/>
    <w:rsid w:val="005B5731"/>
    <w:rsid w:val="005B57E9"/>
    <w:rsid w:val="005B7857"/>
    <w:rsid w:val="005C0481"/>
    <w:rsid w:val="005C2221"/>
    <w:rsid w:val="005C62AE"/>
    <w:rsid w:val="005D7110"/>
    <w:rsid w:val="005E110A"/>
    <w:rsid w:val="005E4650"/>
    <w:rsid w:val="005E6120"/>
    <w:rsid w:val="005F1475"/>
    <w:rsid w:val="005F25EA"/>
    <w:rsid w:val="005F59BD"/>
    <w:rsid w:val="00600A93"/>
    <w:rsid w:val="00603FA6"/>
    <w:rsid w:val="00606F86"/>
    <w:rsid w:val="0060706C"/>
    <w:rsid w:val="006123E5"/>
    <w:rsid w:val="006225EF"/>
    <w:rsid w:val="00623F50"/>
    <w:rsid w:val="00630BBE"/>
    <w:rsid w:val="00631D02"/>
    <w:rsid w:val="00634D8D"/>
    <w:rsid w:val="006404A7"/>
    <w:rsid w:val="00641EAE"/>
    <w:rsid w:val="00643C6A"/>
    <w:rsid w:val="00643DB7"/>
    <w:rsid w:val="00651083"/>
    <w:rsid w:val="006572B3"/>
    <w:rsid w:val="006626E9"/>
    <w:rsid w:val="00662F3D"/>
    <w:rsid w:val="006668B1"/>
    <w:rsid w:val="00666BFF"/>
    <w:rsid w:val="006734A5"/>
    <w:rsid w:val="00673ED6"/>
    <w:rsid w:val="00674751"/>
    <w:rsid w:val="006754A2"/>
    <w:rsid w:val="006777E7"/>
    <w:rsid w:val="00681CE9"/>
    <w:rsid w:val="006851B3"/>
    <w:rsid w:val="006A2535"/>
    <w:rsid w:val="006A6065"/>
    <w:rsid w:val="006B46FB"/>
    <w:rsid w:val="006B6323"/>
    <w:rsid w:val="006B6A15"/>
    <w:rsid w:val="006C3502"/>
    <w:rsid w:val="006C3D37"/>
    <w:rsid w:val="006C70A2"/>
    <w:rsid w:val="006D15E7"/>
    <w:rsid w:val="006D1968"/>
    <w:rsid w:val="006D4975"/>
    <w:rsid w:val="006D51B4"/>
    <w:rsid w:val="006E6B4C"/>
    <w:rsid w:val="006F1B88"/>
    <w:rsid w:val="006F68AC"/>
    <w:rsid w:val="006F69F0"/>
    <w:rsid w:val="0070011C"/>
    <w:rsid w:val="007065B4"/>
    <w:rsid w:val="0071180E"/>
    <w:rsid w:val="00715238"/>
    <w:rsid w:val="007244BE"/>
    <w:rsid w:val="00726D54"/>
    <w:rsid w:val="00730414"/>
    <w:rsid w:val="0073562A"/>
    <w:rsid w:val="00741F3D"/>
    <w:rsid w:val="00747F12"/>
    <w:rsid w:val="0076068F"/>
    <w:rsid w:val="0076378A"/>
    <w:rsid w:val="00763DAA"/>
    <w:rsid w:val="00763F74"/>
    <w:rsid w:val="00764C33"/>
    <w:rsid w:val="00773D93"/>
    <w:rsid w:val="00777D5B"/>
    <w:rsid w:val="00780B2F"/>
    <w:rsid w:val="0079179E"/>
    <w:rsid w:val="00791DDA"/>
    <w:rsid w:val="007933AA"/>
    <w:rsid w:val="00794023"/>
    <w:rsid w:val="0079497A"/>
    <w:rsid w:val="007A61A3"/>
    <w:rsid w:val="007B0D98"/>
    <w:rsid w:val="007B3C81"/>
    <w:rsid w:val="007C1C0D"/>
    <w:rsid w:val="007C6819"/>
    <w:rsid w:val="007C6A85"/>
    <w:rsid w:val="007D29C7"/>
    <w:rsid w:val="007D41E4"/>
    <w:rsid w:val="007E529B"/>
    <w:rsid w:val="007E6583"/>
    <w:rsid w:val="007F0C2A"/>
    <w:rsid w:val="007F52F6"/>
    <w:rsid w:val="007F6DFB"/>
    <w:rsid w:val="007F6EEF"/>
    <w:rsid w:val="008138EC"/>
    <w:rsid w:val="00820DFA"/>
    <w:rsid w:val="00830C41"/>
    <w:rsid w:val="00836AA4"/>
    <w:rsid w:val="00837867"/>
    <w:rsid w:val="00837D70"/>
    <w:rsid w:val="00843DD5"/>
    <w:rsid w:val="008510E9"/>
    <w:rsid w:val="0085168A"/>
    <w:rsid w:val="00855A2F"/>
    <w:rsid w:val="00856B7C"/>
    <w:rsid w:val="008635DB"/>
    <w:rsid w:val="00864648"/>
    <w:rsid w:val="008652FF"/>
    <w:rsid w:val="00866430"/>
    <w:rsid w:val="0086684C"/>
    <w:rsid w:val="00874730"/>
    <w:rsid w:val="00876D16"/>
    <w:rsid w:val="008775E0"/>
    <w:rsid w:val="00880B99"/>
    <w:rsid w:val="00891012"/>
    <w:rsid w:val="008914D9"/>
    <w:rsid w:val="008968A4"/>
    <w:rsid w:val="008B05C2"/>
    <w:rsid w:val="008B06DD"/>
    <w:rsid w:val="008B501B"/>
    <w:rsid w:val="008B66A3"/>
    <w:rsid w:val="008B6E0D"/>
    <w:rsid w:val="008D0A31"/>
    <w:rsid w:val="008D0CA2"/>
    <w:rsid w:val="008E2592"/>
    <w:rsid w:val="008E3C1E"/>
    <w:rsid w:val="008E46DB"/>
    <w:rsid w:val="008F28A9"/>
    <w:rsid w:val="008F494F"/>
    <w:rsid w:val="008F64C2"/>
    <w:rsid w:val="00904C81"/>
    <w:rsid w:val="00907BC8"/>
    <w:rsid w:val="00915EB7"/>
    <w:rsid w:val="0092399D"/>
    <w:rsid w:val="009245A0"/>
    <w:rsid w:val="0093104B"/>
    <w:rsid w:val="009334AA"/>
    <w:rsid w:val="00933A31"/>
    <w:rsid w:val="009342A7"/>
    <w:rsid w:val="0095139F"/>
    <w:rsid w:val="0095247D"/>
    <w:rsid w:val="009575AF"/>
    <w:rsid w:val="0096147C"/>
    <w:rsid w:val="0096230C"/>
    <w:rsid w:val="00972AE8"/>
    <w:rsid w:val="009730DE"/>
    <w:rsid w:val="00974A14"/>
    <w:rsid w:val="00982671"/>
    <w:rsid w:val="00983CA1"/>
    <w:rsid w:val="009856B6"/>
    <w:rsid w:val="009869F4"/>
    <w:rsid w:val="00997325"/>
    <w:rsid w:val="009A23C8"/>
    <w:rsid w:val="009A4DB6"/>
    <w:rsid w:val="009A4E13"/>
    <w:rsid w:val="009B1020"/>
    <w:rsid w:val="009B1FB0"/>
    <w:rsid w:val="009B694F"/>
    <w:rsid w:val="009C095F"/>
    <w:rsid w:val="009C1374"/>
    <w:rsid w:val="009C458E"/>
    <w:rsid w:val="009C4C34"/>
    <w:rsid w:val="009C7708"/>
    <w:rsid w:val="009D1356"/>
    <w:rsid w:val="009F043D"/>
    <w:rsid w:val="009F597A"/>
    <w:rsid w:val="009F79B7"/>
    <w:rsid w:val="009F79F2"/>
    <w:rsid w:val="00A14952"/>
    <w:rsid w:val="00A212E6"/>
    <w:rsid w:val="00A23482"/>
    <w:rsid w:val="00A27DFE"/>
    <w:rsid w:val="00A34CBB"/>
    <w:rsid w:val="00A35E6A"/>
    <w:rsid w:val="00A3672E"/>
    <w:rsid w:val="00A41358"/>
    <w:rsid w:val="00A47A2C"/>
    <w:rsid w:val="00A47F2C"/>
    <w:rsid w:val="00A50AFB"/>
    <w:rsid w:val="00A60CB7"/>
    <w:rsid w:val="00A61F36"/>
    <w:rsid w:val="00A659EB"/>
    <w:rsid w:val="00A6640B"/>
    <w:rsid w:val="00A66D1F"/>
    <w:rsid w:val="00A713CD"/>
    <w:rsid w:val="00A72A8F"/>
    <w:rsid w:val="00A7321F"/>
    <w:rsid w:val="00A84639"/>
    <w:rsid w:val="00A87C66"/>
    <w:rsid w:val="00A90830"/>
    <w:rsid w:val="00A9296A"/>
    <w:rsid w:val="00A94D76"/>
    <w:rsid w:val="00AA3994"/>
    <w:rsid w:val="00AA7365"/>
    <w:rsid w:val="00AA7C07"/>
    <w:rsid w:val="00AB162A"/>
    <w:rsid w:val="00AB59A3"/>
    <w:rsid w:val="00AB5C27"/>
    <w:rsid w:val="00AB6C1C"/>
    <w:rsid w:val="00AC3319"/>
    <w:rsid w:val="00AC47A9"/>
    <w:rsid w:val="00AC6DE0"/>
    <w:rsid w:val="00AD5A3A"/>
    <w:rsid w:val="00AE0D86"/>
    <w:rsid w:val="00AE2108"/>
    <w:rsid w:val="00AF5FEB"/>
    <w:rsid w:val="00AF6882"/>
    <w:rsid w:val="00B02E69"/>
    <w:rsid w:val="00B07220"/>
    <w:rsid w:val="00B109D1"/>
    <w:rsid w:val="00B13C43"/>
    <w:rsid w:val="00B146E0"/>
    <w:rsid w:val="00B16D22"/>
    <w:rsid w:val="00B22FD8"/>
    <w:rsid w:val="00B32028"/>
    <w:rsid w:val="00B365EF"/>
    <w:rsid w:val="00B4098E"/>
    <w:rsid w:val="00B41427"/>
    <w:rsid w:val="00B52325"/>
    <w:rsid w:val="00B52958"/>
    <w:rsid w:val="00B546C9"/>
    <w:rsid w:val="00B562C8"/>
    <w:rsid w:val="00B566F3"/>
    <w:rsid w:val="00B623AF"/>
    <w:rsid w:val="00B62E81"/>
    <w:rsid w:val="00B63B00"/>
    <w:rsid w:val="00B701E4"/>
    <w:rsid w:val="00B7123F"/>
    <w:rsid w:val="00B73DF8"/>
    <w:rsid w:val="00B77E54"/>
    <w:rsid w:val="00B82AB6"/>
    <w:rsid w:val="00B835AF"/>
    <w:rsid w:val="00B86A2C"/>
    <w:rsid w:val="00B92997"/>
    <w:rsid w:val="00B92B48"/>
    <w:rsid w:val="00B933C7"/>
    <w:rsid w:val="00B9394D"/>
    <w:rsid w:val="00B93E07"/>
    <w:rsid w:val="00BA2212"/>
    <w:rsid w:val="00BA3416"/>
    <w:rsid w:val="00BA5796"/>
    <w:rsid w:val="00BB0349"/>
    <w:rsid w:val="00BB0AE8"/>
    <w:rsid w:val="00BB3D4E"/>
    <w:rsid w:val="00BB4979"/>
    <w:rsid w:val="00BC2322"/>
    <w:rsid w:val="00BC3711"/>
    <w:rsid w:val="00BC562A"/>
    <w:rsid w:val="00BC5886"/>
    <w:rsid w:val="00BD44E7"/>
    <w:rsid w:val="00BF3077"/>
    <w:rsid w:val="00C017FE"/>
    <w:rsid w:val="00C0274D"/>
    <w:rsid w:val="00C0464F"/>
    <w:rsid w:val="00C07142"/>
    <w:rsid w:val="00C10835"/>
    <w:rsid w:val="00C13FE8"/>
    <w:rsid w:val="00C171D4"/>
    <w:rsid w:val="00C200D6"/>
    <w:rsid w:val="00C35C82"/>
    <w:rsid w:val="00C43794"/>
    <w:rsid w:val="00C44EBA"/>
    <w:rsid w:val="00C459D0"/>
    <w:rsid w:val="00C4684A"/>
    <w:rsid w:val="00C513E5"/>
    <w:rsid w:val="00C54DA5"/>
    <w:rsid w:val="00C56ED0"/>
    <w:rsid w:val="00C63D57"/>
    <w:rsid w:val="00C6609E"/>
    <w:rsid w:val="00C74E08"/>
    <w:rsid w:val="00C80F3F"/>
    <w:rsid w:val="00C8520A"/>
    <w:rsid w:val="00C9054F"/>
    <w:rsid w:val="00C964D0"/>
    <w:rsid w:val="00CA1582"/>
    <w:rsid w:val="00CA217F"/>
    <w:rsid w:val="00CA2C35"/>
    <w:rsid w:val="00CA3DD3"/>
    <w:rsid w:val="00CC1A4D"/>
    <w:rsid w:val="00CC4961"/>
    <w:rsid w:val="00CC599C"/>
    <w:rsid w:val="00CD0327"/>
    <w:rsid w:val="00CD3755"/>
    <w:rsid w:val="00CD5D41"/>
    <w:rsid w:val="00CE05C6"/>
    <w:rsid w:val="00CE1477"/>
    <w:rsid w:val="00CE1ED0"/>
    <w:rsid w:val="00CE2306"/>
    <w:rsid w:val="00CE464E"/>
    <w:rsid w:val="00CE50B5"/>
    <w:rsid w:val="00CE7089"/>
    <w:rsid w:val="00CF2464"/>
    <w:rsid w:val="00CF6195"/>
    <w:rsid w:val="00CF6F7A"/>
    <w:rsid w:val="00D022A1"/>
    <w:rsid w:val="00D0426B"/>
    <w:rsid w:val="00D12965"/>
    <w:rsid w:val="00D20E4D"/>
    <w:rsid w:val="00D21333"/>
    <w:rsid w:val="00D225AB"/>
    <w:rsid w:val="00D2263E"/>
    <w:rsid w:val="00D2449F"/>
    <w:rsid w:val="00D3333D"/>
    <w:rsid w:val="00D3654C"/>
    <w:rsid w:val="00D372F8"/>
    <w:rsid w:val="00D37895"/>
    <w:rsid w:val="00D43C32"/>
    <w:rsid w:val="00D45751"/>
    <w:rsid w:val="00D5181F"/>
    <w:rsid w:val="00D65224"/>
    <w:rsid w:val="00D660F2"/>
    <w:rsid w:val="00D7360C"/>
    <w:rsid w:val="00D7549C"/>
    <w:rsid w:val="00D76FD0"/>
    <w:rsid w:val="00D8497D"/>
    <w:rsid w:val="00D8513A"/>
    <w:rsid w:val="00D85AE2"/>
    <w:rsid w:val="00D86AC7"/>
    <w:rsid w:val="00D87977"/>
    <w:rsid w:val="00D963DE"/>
    <w:rsid w:val="00D96640"/>
    <w:rsid w:val="00DA4BB5"/>
    <w:rsid w:val="00DA6E3E"/>
    <w:rsid w:val="00DB0FCE"/>
    <w:rsid w:val="00DB2DE8"/>
    <w:rsid w:val="00DC0927"/>
    <w:rsid w:val="00DC1284"/>
    <w:rsid w:val="00DC6F27"/>
    <w:rsid w:val="00DD37A3"/>
    <w:rsid w:val="00DE3398"/>
    <w:rsid w:val="00DE3652"/>
    <w:rsid w:val="00DE50A7"/>
    <w:rsid w:val="00DF2CB9"/>
    <w:rsid w:val="00DF6718"/>
    <w:rsid w:val="00E01CE9"/>
    <w:rsid w:val="00E022E4"/>
    <w:rsid w:val="00E05791"/>
    <w:rsid w:val="00E0789B"/>
    <w:rsid w:val="00E10B56"/>
    <w:rsid w:val="00E11BDB"/>
    <w:rsid w:val="00E22CA5"/>
    <w:rsid w:val="00E26C82"/>
    <w:rsid w:val="00E31E37"/>
    <w:rsid w:val="00E31E3E"/>
    <w:rsid w:val="00E34614"/>
    <w:rsid w:val="00E34DF7"/>
    <w:rsid w:val="00E370FE"/>
    <w:rsid w:val="00E40841"/>
    <w:rsid w:val="00E41AAA"/>
    <w:rsid w:val="00E57D9A"/>
    <w:rsid w:val="00E60204"/>
    <w:rsid w:val="00E6199D"/>
    <w:rsid w:val="00E61A79"/>
    <w:rsid w:val="00E63C4E"/>
    <w:rsid w:val="00E645E1"/>
    <w:rsid w:val="00E72D12"/>
    <w:rsid w:val="00E73F04"/>
    <w:rsid w:val="00E74072"/>
    <w:rsid w:val="00E74CBE"/>
    <w:rsid w:val="00E80B3F"/>
    <w:rsid w:val="00E82FD9"/>
    <w:rsid w:val="00E86304"/>
    <w:rsid w:val="00E874A6"/>
    <w:rsid w:val="00EB479C"/>
    <w:rsid w:val="00EC1A1C"/>
    <w:rsid w:val="00EC3CB8"/>
    <w:rsid w:val="00EC6E71"/>
    <w:rsid w:val="00ED37A2"/>
    <w:rsid w:val="00EE09D6"/>
    <w:rsid w:val="00EE116C"/>
    <w:rsid w:val="00EF328F"/>
    <w:rsid w:val="00EF329A"/>
    <w:rsid w:val="00EF334F"/>
    <w:rsid w:val="00EF568A"/>
    <w:rsid w:val="00EF7612"/>
    <w:rsid w:val="00F01BCC"/>
    <w:rsid w:val="00F22EE5"/>
    <w:rsid w:val="00F34C38"/>
    <w:rsid w:val="00F37485"/>
    <w:rsid w:val="00F47E1F"/>
    <w:rsid w:val="00F574D7"/>
    <w:rsid w:val="00F607DA"/>
    <w:rsid w:val="00F632A5"/>
    <w:rsid w:val="00F674C9"/>
    <w:rsid w:val="00F75FC6"/>
    <w:rsid w:val="00F77D8E"/>
    <w:rsid w:val="00F904BD"/>
    <w:rsid w:val="00F911CA"/>
    <w:rsid w:val="00F9358E"/>
    <w:rsid w:val="00F97745"/>
    <w:rsid w:val="00FA168E"/>
    <w:rsid w:val="00FA2DA2"/>
    <w:rsid w:val="00FB0F7D"/>
    <w:rsid w:val="00FB10B0"/>
    <w:rsid w:val="00FB16CD"/>
    <w:rsid w:val="00FB4C26"/>
    <w:rsid w:val="00FC0918"/>
    <w:rsid w:val="00FC0BE2"/>
    <w:rsid w:val="00FC64B1"/>
    <w:rsid w:val="00FD3AFA"/>
    <w:rsid w:val="00FD525F"/>
    <w:rsid w:val="00FE15C1"/>
    <w:rsid w:val="00FE6461"/>
    <w:rsid w:val="00FE7CE5"/>
    <w:rsid w:val="00FF3ECA"/>
    <w:rsid w:val="00FF5C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12074"/>
  <w15:chartTrackingRefBased/>
  <w15:docId w15:val="{9750C98D-8CB9-DF40-9CF7-0B445200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2B3"/>
  </w:style>
  <w:style w:type="paragraph" w:styleId="Heading1">
    <w:name w:val="heading 1"/>
    <w:basedOn w:val="Normal"/>
    <w:next w:val="Normal"/>
    <w:link w:val="Heading1Char"/>
    <w:uiPriority w:val="9"/>
    <w:qFormat/>
    <w:rsid w:val="00E63C4E"/>
    <w:pPr>
      <w:keepNext/>
      <w:keepLines/>
      <w:spacing w:before="120" w:after="360" w:line="480" w:lineRule="auto"/>
      <w:outlineLvl w:val="0"/>
    </w:pPr>
    <w:rPr>
      <w:rFonts w:eastAsiaTheme="majorEastAsia" w:cstheme="majorBidi"/>
      <w:b/>
      <w:color w:val="000000" w:themeColor="text1"/>
      <w:szCs w:val="40"/>
    </w:rPr>
  </w:style>
  <w:style w:type="paragraph" w:styleId="Heading2">
    <w:name w:val="heading 2"/>
    <w:basedOn w:val="Normal"/>
    <w:next w:val="Normal"/>
    <w:link w:val="Heading2Char"/>
    <w:uiPriority w:val="9"/>
    <w:semiHidden/>
    <w:unhideWhenUsed/>
    <w:qFormat/>
    <w:rsid w:val="006572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72B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72B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6572B3"/>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6572B3"/>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572B3"/>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572B3"/>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572B3"/>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C4E"/>
    <w:rPr>
      <w:rFonts w:eastAsiaTheme="majorEastAsia" w:cstheme="majorBidi"/>
      <w:b/>
      <w:color w:val="000000" w:themeColor="text1"/>
      <w:szCs w:val="40"/>
    </w:rPr>
  </w:style>
  <w:style w:type="character" w:customStyle="1" w:styleId="Heading2Char">
    <w:name w:val="Heading 2 Char"/>
    <w:basedOn w:val="DefaultParagraphFont"/>
    <w:link w:val="Heading2"/>
    <w:uiPriority w:val="9"/>
    <w:semiHidden/>
    <w:rsid w:val="006572B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572B3"/>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572B3"/>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6572B3"/>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6572B3"/>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572B3"/>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572B3"/>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572B3"/>
    <w:rPr>
      <w:rFonts w:asciiTheme="minorHAnsi" w:eastAsiaTheme="majorEastAsia" w:hAnsiTheme="minorHAnsi" w:cstheme="majorBidi"/>
      <w:color w:val="272727" w:themeColor="text1" w:themeTint="D8"/>
    </w:rPr>
  </w:style>
  <w:style w:type="paragraph" w:styleId="Title">
    <w:name w:val="Title"/>
    <w:basedOn w:val="Normal"/>
    <w:next w:val="Normal"/>
    <w:link w:val="TitleChar"/>
    <w:qFormat/>
    <w:rsid w:val="006572B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572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72B3"/>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72B3"/>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6572B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572B3"/>
    <w:rPr>
      <w:i/>
      <w:iCs/>
      <w:color w:val="404040" w:themeColor="text1" w:themeTint="BF"/>
    </w:rPr>
  </w:style>
  <w:style w:type="paragraph" w:styleId="ListParagraph">
    <w:name w:val="List Paragraph"/>
    <w:aliases w:val="List Paragraph 1,Numbered Paras"/>
    <w:basedOn w:val="Normal"/>
    <w:link w:val="ListParagraphChar"/>
    <w:uiPriority w:val="34"/>
    <w:qFormat/>
    <w:rsid w:val="006572B3"/>
    <w:pPr>
      <w:ind w:left="720"/>
      <w:contextualSpacing/>
    </w:pPr>
  </w:style>
  <w:style w:type="character" w:styleId="IntenseEmphasis">
    <w:name w:val="Intense Emphasis"/>
    <w:basedOn w:val="DefaultParagraphFont"/>
    <w:uiPriority w:val="21"/>
    <w:qFormat/>
    <w:rsid w:val="006572B3"/>
    <w:rPr>
      <w:i/>
      <w:iCs/>
      <w:color w:val="0F4761" w:themeColor="accent1" w:themeShade="BF"/>
    </w:rPr>
  </w:style>
  <w:style w:type="paragraph" w:styleId="IntenseQuote">
    <w:name w:val="Intense Quote"/>
    <w:basedOn w:val="Normal"/>
    <w:next w:val="Normal"/>
    <w:link w:val="IntenseQuoteChar"/>
    <w:uiPriority w:val="30"/>
    <w:qFormat/>
    <w:rsid w:val="006572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72B3"/>
    <w:rPr>
      <w:i/>
      <w:iCs/>
      <w:color w:val="0F4761" w:themeColor="accent1" w:themeShade="BF"/>
    </w:rPr>
  </w:style>
  <w:style w:type="character" w:styleId="IntenseReference">
    <w:name w:val="Intense Reference"/>
    <w:basedOn w:val="DefaultParagraphFont"/>
    <w:uiPriority w:val="32"/>
    <w:qFormat/>
    <w:rsid w:val="006572B3"/>
    <w:rPr>
      <w:b/>
      <w:bCs/>
      <w:smallCaps/>
      <w:color w:val="0F4761" w:themeColor="accent1" w:themeShade="BF"/>
      <w:spacing w:val="5"/>
    </w:rPr>
  </w:style>
  <w:style w:type="table" w:styleId="TableGrid">
    <w:name w:val="Table Grid"/>
    <w:basedOn w:val="TableNormal"/>
    <w:uiPriority w:val="39"/>
    <w:rsid w:val="0065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1 Char,Numbered Paras Char"/>
    <w:link w:val="ListParagraph"/>
    <w:uiPriority w:val="34"/>
    <w:qFormat/>
    <w:locked/>
    <w:rsid w:val="006572B3"/>
  </w:style>
  <w:style w:type="paragraph" w:styleId="FootnoteText">
    <w:name w:val="footnote text"/>
    <w:basedOn w:val="Normal"/>
    <w:link w:val="FootnoteTextChar"/>
    <w:uiPriority w:val="99"/>
    <w:semiHidden/>
    <w:unhideWhenUsed/>
    <w:rsid w:val="006D4975"/>
    <w:pPr>
      <w:tabs>
        <w:tab w:val="left" w:pos="284"/>
      </w:tabs>
      <w:ind w:left="340" w:hanging="340"/>
      <w:jc w:val="both"/>
    </w:pPr>
    <w:rPr>
      <w:color w:val="000000" w:themeColor="text1"/>
      <w:sz w:val="20"/>
      <w:szCs w:val="20"/>
    </w:rPr>
  </w:style>
  <w:style w:type="character" w:customStyle="1" w:styleId="FootnoteTextChar">
    <w:name w:val="Footnote Text Char"/>
    <w:basedOn w:val="DefaultParagraphFont"/>
    <w:link w:val="FootnoteText"/>
    <w:uiPriority w:val="99"/>
    <w:semiHidden/>
    <w:rsid w:val="006D4975"/>
    <w:rPr>
      <w:color w:val="000000" w:themeColor="text1"/>
      <w:sz w:val="20"/>
      <w:szCs w:val="20"/>
    </w:rPr>
  </w:style>
  <w:style w:type="character" w:styleId="FootnoteReference">
    <w:name w:val="footnote reference"/>
    <w:basedOn w:val="DefaultParagraphFont"/>
    <w:uiPriority w:val="99"/>
    <w:semiHidden/>
    <w:unhideWhenUsed/>
    <w:rsid w:val="004E14CC"/>
    <w:rPr>
      <w:vertAlign w:val="superscript"/>
    </w:rPr>
  </w:style>
  <w:style w:type="paragraph" w:styleId="Header">
    <w:name w:val="header"/>
    <w:basedOn w:val="Normal"/>
    <w:link w:val="HeaderChar"/>
    <w:uiPriority w:val="99"/>
    <w:unhideWhenUsed/>
    <w:rsid w:val="00673ED6"/>
    <w:pPr>
      <w:tabs>
        <w:tab w:val="center" w:pos="4513"/>
        <w:tab w:val="right" w:pos="9026"/>
      </w:tabs>
    </w:pPr>
  </w:style>
  <w:style w:type="character" w:customStyle="1" w:styleId="HeaderChar">
    <w:name w:val="Header Char"/>
    <w:basedOn w:val="DefaultParagraphFont"/>
    <w:link w:val="Header"/>
    <w:uiPriority w:val="99"/>
    <w:rsid w:val="00673ED6"/>
  </w:style>
  <w:style w:type="character" w:styleId="PageNumber">
    <w:name w:val="page number"/>
    <w:basedOn w:val="DefaultParagraphFont"/>
    <w:uiPriority w:val="99"/>
    <w:semiHidden/>
    <w:unhideWhenUsed/>
    <w:rsid w:val="00673ED6"/>
  </w:style>
  <w:style w:type="paragraph" w:styleId="NormalWeb">
    <w:name w:val="Normal (Web)"/>
    <w:basedOn w:val="Normal"/>
    <w:uiPriority w:val="99"/>
    <w:semiHidden/>
    <w:unhideWhenUsed/>
    <w:rsid w:val="00F911CA"/>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semiHidden/>
    <w:unhideWhenUsed/>
    <w:rsid w:val="00F911CA"/>
    <w:rPr>
      <w:color w:val="0000FF"/>
      <w:u w:val="single"/>
    </w:rPr>
  </w:style>
  <w:style w:type="character" w:styleId="Emphasis">
    <w:name w:val="Emphasis"/>
    <w:basedOn w:val="DefaultParagraphFont"/>
    <w:uiPriority w:val="20"/>
    <w:qFormat/>
    <w:rsid w:val="00730414"/>
    <w:rPr>
      <w:i/>
      <w:iCs/>
    </w:rPr>
  </w:style>
  <w:style w:type="paragraph" w:styleId="Footer">
    <w:name w:val="footer"/>
    <w:basedOn w:val="Normal"/>
    <w:link w:val="FooterChar"/>
    <w:uiPriority w:val="99"/>
    <w:unhideWhenUsed/>
    <w:rsid w:val="00FC0BE2"/>
    <w:pPr>
      <w:tabs>
        <w:tab w:val="center" w:pos="4513"/>
        <w:tab w:val="right" w:pos="9026"/>
      </w:tabs>
    </w:pPr>
  </w:style>
  <w:style w:type="character" w:customStyle="1" w:styleId="FooterChar">
    <w:name w:val="Footer Char"/>
    <w:basedOn w:val="DefaultParagraphFont"/>
    <w:link w:val="Footer"/>
    <w:uiPriority w:val="99"/>
    <w:rsid w:val="00FC0BE2"/>
  </w:style>
  <w:style w:type="paragraph" w:styleId="BalloonText">
    <w:name w:val="Balloon Text"/>
    <w:basedOn w:val="Normal"/>
    <w:link w:val="BalloonTextChar"/>
    <w:uiPriority w:val="99"/>
    <w:semiHidden/>
    <w:unhideWhenUsed/>
    <w:rsid w:val="009334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78928">
      <w:bodyDiv w:val="1"/>
      <w:marLeft w:val="0"/>
      <w:marRight w:val="0"/>
      <w:marTop w:val="0"/>
      <w:marBottom w:val="0"/>
      <w:divBdr>
        <w:top w:val="none" w:sz="0" w:space="0" w:color="auto"/>
        <w:left w:val="none" w:sz="0" w:space="0" w:color="auto"/>
        <w:bottom w:val="none" w:sz="0" w:space="0" w:color="auto"/>
        <w:right w:val="none" w:sz="0" w:space="0" w:color="auto"/>
      </w:divBdr>
    </w:div>
    <w:div w:id="212869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17</Pages>
  <Words>3689</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Mushahida Adhikari</dc:creator>
  <cp:keywords/>
  <dc:description/>
  <cp:lastModifiedBy>Mary Bruce</cp:lastModifiedBy>
  <cp:revision>20</cp:revision>
  <cp:lastPrinted>2024-02-16T11:03:00Z</cp:lastPrinted>
  <dcterms:created xsi:type="dcterms:W3CDTF">2024-02-16T11:02:00Z</dcterms:created>
  <dcterms:modified xsi:type="dcterms:W3CDTF">2024-02-20T10:23:00Z</dcterms:modified>
</cp:coreProperties>
</file>