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9916" w14:textId="77777777" w:rsidR="000F53FD" w:rsidRDefault="00902136" w:rsidP="003004F7">
      <w:pPr>
        <w:pStyle w:val="ListParagraph"/>
        <w:tabs>
          <w:tab w:val="left" w:pos="7200"/>
          <w:tab w:val="left" w:pos="7380"/>
        </w:tabs>
        <w:ind w:hanging="450"/>
        <w:jc w:val="center"/>
        <w:rPr>
          <w:b/>
          <w:bCs/>
          <w:sz w:val="24"/>
          <w:szCs w:val="24"/>
        </w:rPr>
      </w:pPr>
      <w:bookmarkStart w:id="0" w:name="_GoBack"/>
      <w:bookmarkEnd w:id="0"/>
      <w:r>
        <w:rPr>
          <w:rFonts w:ascii="Times New Roman" w:eastAsia="Times New Roman" w:hAnsi="Times New Roman" w:cs="Times New Roman"/>
          <w:b/>
          <w:noProof/>
          <w:sz w:val="24"/>
          <w:szCs w:val="20"/>
          <w:lang w:eastAsia="en-ZA"/>
        </w:rPr>
        <w:drawing>
          <wp:inline distT="0" distB="0" distL="0" distR="0" wp14:anchorId="71BB058B" wp14:editId="2ED093B8">
            <wp:extent cx="1065530" cy="1009650"/>
            <wp:effectExtent l="0" t="0" r="1270" b="0"/>
            <wp:docPr id="2" name="Picture 2" descr="judiciary emblem for Jud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iciary emblem for Judge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1009650"/>
                    </a:xfrm>
                    <a:prstGeom prst="rect">
                      <a:avLst/>
                    </a:prstGeom>
                    <a:noFill/>
                    <a:ln>
                      <a:noFill/>
                    </a:ln>
                  </pic:spPr>
                </pic:pic>
              </a:graphicData>
            </a:graphic>
          </wp:inline>
        </w:drawing>
      </w:r>
    </w:p>
    <w:p w14:paraId="2E099DFC" w14:textId="77777777" w:rsidR="00902136" w:rsidRPr="00646FA4" w:rsidRDefault="00902136" w:rsidP="00902136">
      <w:pPr>
        <w:spacing w:after="0" w:line="240" w:lineRule="auto"/>
        <w:jc w:val="center"/>
        <w:rPr>
          <w:rFonts w:ascii="Calibri" w:eastAsia="Times New Roman" w:hAnsi="Calibri" w:cs="Times New Roman"/>
          <w:b/>
          <w:lang w:eastAsia="en-ZA"/>
        </w:rPr>
      </w:pPr>
      <w:r w:rsidRPr="00646FA4">
        <w:rPr>
          <w:rFonts w:ascii="Calibri" w:eastAsia="Times New Roman" w:hAnsi="Calibri" w:cs="Times New Roman"/>
          <w:b/>
          <w:lang w:eastAsia="en-ZA"/>
        </w:rPr>
        <w:t>IN THE HIGH COURT OF SOUTH AFRICA</w:t>
      </w:r>
    </w:p>
    <w:p w14:paraId="41FEA0D7" w14:textId="77777777" w:rsidR="00902136" w:rsidRDefault="00902136" w:rsidP="00902136">
      <w:pPr>
        <w:spacing w:after="0" w:line="240" w:lineRule="auto"/>
        <w:jc w:val="center"/>
        <w:rPr>
          <w:rFonts w:ascii="Calibri" w:eastAsia="Times New Roman" w:hAnsi="Calibri" w:cs="Times New Roman"/>
          <w:b/>
          <w:lang w:eastAsia="en-ZA"/>
        </w:rPr>
      </w:pPr>
      <w:r w:rsidRPr="00646FA4">
        <w:rPr>
          <w:rFonts w:ascii="Calibri" w:eastAsia="Times New Roman" w:hAnsi="Calibri" w:cs="Times New Roman"/>
          <w:b/>
          <w:lang w:eastAsia="en-ZA"/>
        </w:rPr>
        <w:t>(WESTERN CAPE DIVISION, CAPE TOWN)</w:t>
      </w:r>
    </w:p>
    <w:p w14:paraId="606D3F35" w14:textId="77777777" w:rsidR="007B6653" w:rsidRPr="007B6653" w:rsidRDefault="007B6653" w:rsidP="00902136">
      <w:pPr>
        <w:spacing w:after="0" w:line="240" w:lineRule="auto"/>
        <w:jc w:val="center"/>
        <w:rPr>
          <w:rFonts w:ascii="Calibri" w:eastAsia="Times New Roman" w:hAnsi="Calibri" w:cs="Times New Roman"/>
          <w:b/>
          <w:sz w:val="16"/>
          <w:szCs w:val="16"/>
          <w:lang w:eastAsia="en-ZA"/>
        </w:rPr>
      </w:pPr>
    </w:p>
    <w:p w14:paraId="63E8BA8E" w14:textId="77777777" w:rsidR="002544A0" w:rsidRDefault="00902136" w:rsidP="00902136">
      <w:pPr>
        <w:ind w:left="360" w:firstLine="0"/>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8CBA431" w14:textId="2F2CC5E1" w:rsidR="005634F2" w:rsidRDefault="005634F2" w:rsidP="005634F2">
      <w:pPr>
        <w:ind w:left="360" w:firstLine="0"/>
        <w:jc w:val="right"/>
        <w:rPr>
          <w:b/>
          <w:bCs/>
          <w:sz w:val="24"/>
          <w:szCs w:val="24"/>
        </w:rPr>
      </w:pPr>
      <w:r>
        <w:rPr>
          <w:b/>
          <w:bCs/>
          <w:sz w:val="24"/>
          <w:szCs w:val="24"/>
        </w:rPr>
        <w:t>REPORTABLE</w:t>
      </w:r>
    </w:p>
    <w:p w14:paraId="5A1EABB2" w14:textId="7303EDED" w:rsidR="00902136" w:rsidRDefault="00902136" w:rsidP="005634F2">
      <w:pPr>
        <w:ind w:left="360" w:firstLine="0"/>
        <w:jc w:val="right"/>
        <w:rPr>
          <w:b/>
          <w:bCs/>
          <w:sz w:val="24"/>
          <w:szCs w:val="24"/>
        </w:rPr>
      </w:pPr>
      <w:r>
        <w:rPr>
          <w:b/>
          <w:bCs/>
          <w:sz w:val="24"/>
          <w:szCs w:val="24"/>
        </w:rPr>
        <w:t>CASE: 11309/2020</w:t>
      </w:r>
    </w:p>
    <w:p w14:paraId="73572589" w14:textId="77777777" w:rsidR="005634F2" w:rsidRDefault="005634F2" w:rsidP="005634F2">
      <w:pPr>
        <w:ind w:left="360" w:firstLine="0"/>
        <w:jc w:val="right"/>
        <w:rPr>
          <w:b/>
          <w:bCs/>
          <w:sz w:val="24"/>
          <w:szCs w:val="24"/>
        </w:rPr>
      </w:pPr>
    </w:p>
    <w:p w14:paraId="65ADA487" w14:textId="44A07204" w:rsidR="00902136" w:rsidRPr="00902136" w:rsidRDefault="00902136" w:rsidP="00647637">
      <w:pPr>
        <w:spacing w:after="0" w:line="240" w:lineRule="auto"/>
        <w:ind w:left="562" w:hanging="202"/>
        <w:contextualSpacing/>
        <w:rPr>
          <w:b/>
          <w:bCs/>
          <w:sz w:val="24"/>
          <w:szCs w:val="24"/>
        </w:rPr>
      </w:pPr>
      <w:r>
        <w:rPr>
          <w:sz w:val="24"/>
          <w:szCs w:val="24"/>
          <w:lang w:val="en-GB"/>
        </w:rPr>
        <w:t>PLETTENBERG BAY RATEPAYERS &amp; RESIDENTS</w:t>
      </w:r>
      <w:r>
        <w:rPr>
          <w:sz w:val="24"/>
          <w:szCs w:val="24"/>
          <w:lang w:val="en-GB"/>
        </w:rPr>
        <w:tab/>
      </w:r>
      <w:r>
        <w:rPr>
          <w:sz w:val="24"/>
          <w:szCs w:val="24"/>
          <w:lang w:val="en-GB"/>
        </w:rPr>
        <w:tab/>
      </w:r>
      <w:r w:rsidR="003004F7">
        <w:rPr>
          <w:sz w:val="24"/>
          <w:szCs w:val="24"/>
          <w:lang w:val="en-GB"/>
        </w:rPr>
        <w:t xml:space="preserve">           </w:t>
      </w:r>
      <w:r w:rsidR="00647637">
        <w:rPr>
          <w:sz w:val="24"/>
          <w:szCs w:val="24"/>
          <w:lang w:val="en-GB"/>
        </w:rPr>
        <w:t xml:space="preserve">             </w:t>
      </w:r>
      <w:r w:rsidR="003004F7">
        <w:rPr>
          <w:sz w:val="24"/>
          <w:szCs w:val="24"/>
          <w:lang w:val="en-GB"/>
        </w:rPr>
        <w:t xml:space="preserve"> </w:t>
      </w:r>
      <w:r w:rsidR="00647637">
        <w:rPr>
          <w:sz w:val="24"/>
          <w:szCs w:val="24"/>
          <w:lang w:val="en-GB"/>
        </w:rPr>
        <w:t xml:space="preserve">    </w:t>
      </w:r>
      <w:r w:rsidR="005634F2">
        <w:rPr>
          <w:sz w:val="24"/>
          <w:szCs w:val="24"/>
          <w:lang w:val="en-GB"/>
        </w:rPr>
        <w:t xml:space="preserve">       </w:t>
      </w:r>
      <w:r>
        <w:rPr>
          <w:sz w:val="24"/>
          <w:szCs w:val="24"/>
          <w:lang w:val="en-GB"/>
        </w:rPr>
        <w:t>FIRST APPLICANT</w:t>
      </w:r>
    </w:p>
    <w:p w14:paraId="518DB937" w14:textId="77777777" w:rsidR="00902136" w:rsidRDefault="00902136" w:rsidP="00647637">
      <w:pPr>
        <w:spacing w:after="0" w:line="240" w:lineRule="auto"/>
        <w:ind w:left="562" w:hanging="202"/>
        <w:contextualSpacing/>
        <w:rPr>
          <w:sz w:val="24"/>
          <w:szCs w:val="24"/>
          <w:lang w:val="en-GB"/>
        </w:rPr>
      </w:pPr>
      <w:r>
        <w:rPr>
          <w:sz w:val="24"/>
          <w:szCs w:val="24"/>
          <w:lang w:val="en-GB"/>
        </w:rPr>
        <w:t>ASSOCIATION</w:t>
      </w:r>
    </w:p>
    <w:p w14:paraId="45075B95" w14:textId="77777777" w:rsidR="00902136" w:rsidRDefault="00902136" w:rsidP="00647637">
      <w:pPr>
        <w:spacing w:after="0" w:line="240" w:lineRule="auto"/>
        <w:ind w:left="562" w:hanging="202"/>
        <w:contextualSpacing/>
        <w:rPr>
          <w:sz w:val="24"/>
          <w:szCs w:val="24"/>
          <w:lang w:val="en-GB"/>
        </w:rPr>
      </w:pPr>
    </w:p>
    <w:p w14:paraId="46512C7C" w14:textId="291B5F70" w:rsidR="00902136" w:rsidRDefault="00902136" w:rsidP="00647637">
      <w:pPr>
        <w:spacing w:after="0" w:line="240" w:lineRule="auto"/>
        <w:ind w:left="562" w:hanging="202"/>
        <w:contextualSpacing/>
        <w:rPr>
          <w:sz w:val="24"/>
          <w:szCs w:val="24"/>
          <w:lang w:val="en-GB"/>
        </w:rPr>
      </w:pPr>
      <w:r>
        <w:rPr>
          <w:sz w:val="24"/>
          <w:szCs w:val="24"/>
          <w:lang w:val="en-GB"/>
        </w:rPr>
        <w:t>PETER GAYLARD</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3004F7">
        <w:rPr>
          <w:sz w:val="24"/>
          <w:szCs w:val="24"/>
          <w:lang w:val="en-GB"/>
        </w:rPr>
        <w:t xml:space="preserve">       </w:t>
      </w:r>
      <w:r w:rsidR="00647637">
        <w:rPr>
          <w:sz w:val="24"/>
          <w:szCs w:val="24"/>
          <w:lang w:val="en-GB"/>
        </w:rPr>
        <w:t xml:space="preserve">               </w:t>
      </w:r>
      <w:r w:rsidR="005634F2">
        <w:rPr>
          <w:sz w:val="24"/>
          <w:szCs w:val="24"/>
          <w:lang w:val="en-GB"/>
        </w:rPr>
        <w:t xml:space="preserve">       </w:t>
      </w:r>
      <w:r>
        <w:rPr>
          <w:sz w:val="24"/>
          <w:szCs w:val="24"/>
          <w:lang w:val="en-GB"/>
        </w:rPr>
        <w:t>SECOND APPLICANT</w:t>
      </w:r>
    </w:p>
    <w:p w14:paraId="33246438" w14:textId="77777777" w:rsidR="00902136" w:rsidRDefault="00902136" w:rsidP="00647637">
      <w:pPr>
        <w:spacing w:after="0" w:line="240" w:lineRule="auto"/>
        <w:ind w:left="562" w:hanging="202"/>
        <w:contextualSpacing/>
        <w:rPr>
          <w:sz w:val="24"/>
          <w:szCs w:val="24"/>
          <w:lang w:val="en-GB"/>
        </w:rPr>
      </w:pPr>
    </w:p>
    <w:p w14:paraId="162583A6" w14:textId="77777777" w:rsidR="00902136" w:rsidRDefault="00902136" w:rsidP="00647637">
      <w:pPr>
        <w:spacing w:after="0" w:line="240" w:lineRule="auto"/>
        <w:ind w:left="562" w:hanging="202"/>
        <w:contextualSpacing/>
        <w:rPr>
          <w:sz w:val="24"/>
          <w:szCs w:val="24"/>
          <w:lang w:val="en-GB"/>
        </w:rPr>
      </w:pPr>
      <w:r>
        <w:rPr>
          <w:sz w:val="24"/>
          <w:szCs w:val="24"/>
          <w:lang w:val="en-GB"/>
        </w:rPr>
        <w:t>AND</w:t>
      </w:r>
    </w:p>
    <w:p w14:paraId="38383FD6" w14:textId="77777777" w:rsidR="00902136" w:rsidRDefault="00902136" w:rsidP="00647637">
      <w:pPr>
        <w:spacing w:after="0" w:line="240" w:lineRule="auto"/>
        <w:ind w:left="562" w:hanging="202"/>
        <w:contextualSpacing/>
        <w:rPr>
          <w:sz w:val="24"/>
          <w:szCs w:val="24"/>
          <w:lang w:val="en-GB"/>
        </w:rPr>
      </w:pPr>
    </w:p>
    <w:p w14:paraId="60F5C7FC" w14:textId="588DDCEE" w:rsidR="00902136" w:rsidRDefault="00902136" w:rsidP="00647637">
      <w:pPr>
        <w:spacing w:after="0" w:line="240" w:lineRule="auto"/>
        <w:ind w:left="562" w:hanging="202"/>
        <w:contextualSpacing/>
        <w:rPr>
          <w:sz w:val="24"/>
          <w:szCs w:val="24"/>
          <w:lang w:val="en-GB"/>
        </w:rPr>
      </w:pPr>
      <w:r>
        <w:rPr>
          <w:sz w:val="24"/>
          <w:szCs w:val="24"/>
          <w:lang w:val="en-GB"/>
        </w:rPr>
        <w:t>THE BITOU MUNICIPALITY</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3004F7">
        <w:rPr>
          <w:sz w:val="24"/>
          <w:szCs w:val="24"/>
          <w:lang w:val="en-GB"/>
        </w:rPr>
        <w:t xml:space="preserve">      </w:t>
      </w:r>
      <w:r w:rsidR="00647637">
        <w:rPr>
          <w:sz w:val="24"/>
          <w:szCs w:val="24"/>
          <w:lang w:val="en-GB"/>
        </w:rPr>
        <w:t xml:space="preserve">  </w:t>
      </w:r>
      <w:r w:rsidR="005634F2">
        <w:rPr>
          <w:sz w:val="24"/>
          <w:szCs w:val="24"/>
          <w:lang w:val="en-GB"/>
        </w:rPr>
        <w:t xml:space="preserve">       </w:t>
      </w:r>
      <w:r>
        <w:rPr>
          <w:sz w:val="24"/>
          <w:szCs w:val="24"/>
          <w:lang w:val="en-GB"/>
        </w:rPr>
        <w:t>FIRST RESPONDENT</w:t>
      </w:r>
    </w:p>
    <w:p w14:paraId="5006072E" w14:textId="77777777" w:rsidR="00902136" w:rsidRDefault="00902136" w:rsidP="00647637">
      <w:pPr>
        <w:spacing w:after="0" w:line="240" w:lineRule="auto"/>
        <w:ind w:left="562" w:hanging="202"/>
        <w:contextualSpacing/>
        <w:rPr>
          <w:sz w:val="24"/>
          <w:szCs w:val="24"/>
          <w:lang w:val="en-GB"/>
        </w:rPr>
      </w:pPr>
    </w:p>
    <w:p w14:paraId="124E5A7D" w14:textId="0F7E48FA" w:rsidR="00902136" w:rsidRDefault="00902136" w:rsidP="00647637">
      <w:pPr>
        <w:spacing w:after="0" w:line="240" w:lineRule="auto"/>
        <w:ind w:left="562" w:hanging="202"/>
        <w:contextualSpacing/>
        <w:rPr>
          <w:sz w:val="24"/>
          <w:szCs w:val="24"/>
          <w:lang w:val="en-GB"/>
        </w:rPr>
      </w:pPr>
      <w:r>
        <w:rPr>
          <w:sz w:val="24"/>
          <w:szCs w:val="24"/>
          <w:lang w:val="en-GB"/>
        </w:rPr>
        <w:t>MSIMBOTI PETER LOBESE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3004F7">
        <w:rPr>
          <w:sz w:val="24"/>
          <w:szCs w:val="24"/>
          <w:lang w:val="en-GB"/>
        </w:rPr>
        <w:tab/>
      </w:r>
      <w:r w:rsidR="00647637">
        <w:rPr>
          <w:sz w:val="24"/>
          <w:szCs w:val="24"/>
          <w:lang w:val="en-GB"/>
        </w:rPr>
        <w:t xml:space="preserve"> </w:t>
      </w:r>
      <w:r w:rsidR="003004F7">
        <w:rPr>
          <w:sz w:val="24"/>
          <w:szCs w:val="24"/>
          <w:lang w:val="en-GB"/>
        </w:rPr>
        <w:t xml:space="preserve"> </w:t>
      </w:r>
      <w:r w:rsidR="00647637">
        <w:rPr>
          <w:sz w:val="24"/>
          <w:szCs w:val="24"/>
          <w:lang w:val="en-GB"/>
        </w:rPr>
        <w:t xml:space="preserve"> </w:t>
      </w:r>
      <w:r w:rsidR="005634F2">
        <w:rPr>
          <w:sz w:val="24"/>
          <w:szCs w:val="24"/>
          <w:lang w:val="en-GB"/>
        </w:rPr>
        <w:t xml:space="preserve">    </w:t>
      </w:r>
      <w:r w:rsidR="003004F7">
        <w:rPr>
          <w:sz w:val="24"/>
          <w:szCs w:val="24"/>
          <w:lang w:val="en-GB"/>
        </w:rPr>
        <w:t>SECOND</w:t>
      </w:r>
      <w:r>
        <w:rPr>
          <w:sz w:val="24"/>
          <w:szCs w:val="24"/>
          <w:lang w:val="en-GB"/>
        </w:rPr>
        <w:t xml:space="preserve"> RESPONDENT</w:t>
      </w:r>
    </w:p>
    <w:p w14:paraId="62F21AAA" w14:textId="77777777" w:rsidR="00902136" w:rsidRDefault="00902136" w:rsidP="00647637">
      <w:pPr>
        <w:spacing w:after="0" w:line="240" w:lineRule="auto"/>
        <w:ind w:left="562" w:hanging="202"/>
        <w:contextualSpacing/>
        <w:rPr>
          <w:sz w:val="24"/>
          <w:szCs w:val="24"/>
          <w:lang w:val="en-GB"/>
        </w:rPr>
      </w:pPr>
    </w:p>
    <w:p w14:paraId="7CF5E0DE" w14:textId="24165930" w:rsidR="00902136" w:rsidRDefault="00902136" w:rsidP="00647637">
      <w:pPr>
        <w:spacing w:after="0" w:line="240" w:lineRule="auto"/>
        <w:ind w:left="562" w:hanging="202"/>
        <w:contextualSpacing/>
        <w:rPr>
          <w:sz w:val="24"/>
          <w:szCs w:val="24"/>
          <w:lang w:val="en-GB"/>
        </w:rPr>
      </w:pPr>
      <w:r>
        <w:rPr>
          <w:sz w:val="24"/>
          <w:szCs w:val="24"/>
          <w:lang w:val="en-GB"/>
        </w:rPr>
        <w:t>SANDISO GCABAYI</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3004F7">
        <w:rPr>
          <w:sz w:val="24"/>
          <w:szCs w:val="24"/>
          <w:lang w:val="en-GB"/>
        </w:rPr>
        <w:t xml:space="preserve">      </w:t>
      </w:r>
      <w:r w:rsidR="00647637">
        <w:rPr>
          <w:sz w:val="24"/>
          <w:szCs w:val="24"/>
          <w:lang w:val="en-GB"/>
        </w:rPr>
        <w:t xml:space="preserve"> </w:t>
      </w:r>
      <w:r w:rsidR="005634F2">
        <w:rPr>
          <w:sz w:val="24"/>
          <w:szCs w:val="24"/>
          <w:lang w:val="en-GB"/>
        </w:rPr>
        <w:t xml:space="preserve">    </w:t>
      </w:r>
      <w:r w:rsidR="00647637">
        <w:rPr>
          <w:sz w:val="24"/>
          <w:szCs w:val="24"/>
          <w:lang w:val="en-GB"/>
        </w:rPr>
        <w:t xml:space="preserve"> </w:t>
      </w:r>
      <w:r>
        <w:rPr>
          <w:sz w:val="24"/>
          <w:szCs w:val="24"/>
          <w:lang w:val="en-GB"/>
        </w:rPr>
        <w:t>THIRD RESPONDENT</w:t>
      </w:r>
    </w:p>
    <w:p w14:paraId="7FC0A12D" w14:textId="77777777" w:rsidR="00902136" w:rsidRDefault="00902136" w:rsidP="00647637">
      <w:pPr>
        <w:spacing w:after="0" w:line="240" w:lineRule="auto"/>
        <w:ind w:left="562" w:hanging="202"/>
        <w:contextualSpacing/>
        <w:rPr>
          <w:sz w:val="24"/>
          <w:szCs w:val="24"/>
          <w:lang w:val="en-GB"/>
        </w:rPr>
      </w:pPr>
    </w:p>
    <w:p w14:paraId="1BF4375B" w14:textId="51D536FA" w:rsidR="00902136" w:rsidRDefault="00902136" w:rsidP="00647637">
      <w:pPr>
        <w:spacing w:after="0" w:line="240" w:lineRule="auto"/>
        <w:ind w:left="562" w:hanging="202"/>
        <w:contextualSpacing/>
        <w:rPr>
          <w:sz w:val="24"/>
          <w:szCs w:val="24"/>
          <w:lang w:val="en-GB"/>
        </w:rPr>
      </w:pPr>
      <w:r>
        <w:rPr>
          <w:sz w:val="24"/>
          <w:szCs w:val="24"/>
          <w:lang w:val="en-GB"/>
        </w:rPr>
        <w:t>THE SPEAKER OF THE COUNCIL OF BITOU</w:t>
      </w:r>
      <w:r>
        <w:rPr>
          <w:sz w:val="24"/>
          <w:szCs w:val="24"/>
          <w:lang w:val="en-GB"/>
        </w:rPr>
        <w:tab/>
      </w:r>
      <w:r>
        <w:rPr>
          <w:sz w:val="24"/>
          <w:szCs w:val="24"/>
          <w:lang w:val="en-GB"/>
        </w:rPr>
        <w:tab/>
      </w:r>
      <w:r w:rsidR="003004F7">
        <w:rPr>
          <w:sz w:val="24"/>
          <w:szCs w:val="24"/>
          <w:lang w:val="en-GB"/>
        </w:rPr>
        <w:t xml:space="preserve">          </w:t>
      </w:r>
      <w:r w:rsidR="003004F7">
        <w:rPr>
          <w:sz w:val="24"/>
          <w:szCs w:val="24"/>
          <w:lang w:val="en-GB"/>
        </w:rPr>
        <w:tab/>
        <w:t xml:space="preserve">  </w:t>
      </w:r>
      <w:r w:rsidR="00647637">
        <w:rPr>
          <w:sz w:val="24"/>
          <w:szCs w:val="24"/>
          <w:lang w:val="en-GB"/>
        </w:rPr>
        <w:t xml:space="preserve">                </w:t>
      </w:r>
      <w:r w:rsidR="005634F2">
        <w:rPr>
          <w:sz w:val="24"/>
          <w:szCs w:val="24"/>
          <w:lang w:val="en-GB"/>
        </w:rPr>
        <w:t xml:space="preserve">    </w:t>
      </w:r>
      <w:r w:rsidR="003004F7">
        <w:rPr>
          <w:sz w:val="24"/>
          <w:szCs w:val="24"/>
          <w:lang w:val="en-GB"/>
        </w:rPr>
        <w:t>FOURTH</w:t>
      </w:r>
      <w:r>
        <w:rPr>
          <w:sz w:val="24"/>
          <w:szCs w:val="24"/>
          <w:lang w:val="en-GB"/>
        </w:rPr>
        <w:t xml:space="preserve"> RESPONDENT</w:t>
      </w:r>
    </w:p>
    <w:p w14:paraId="02FC6937" w14:textId="77777777" w:rsidR="00902136" w:rsidRDefault="00902136" w:rsidP="00647637">
      <w:pPr>
        <w:spacing w:after="0" w:line="240" w:lineRule="auto"/>
        <w:ind w:left="562" w:hanging="202"/>
        <w:contextualSpacing/>
        <w:rPr>
          <w:sz w:val="24"/>
          <w:szCs w:val="24"/>
          <w:lang w:val="en-GB"/>
        </w:rPr>
      </w:pPr>
      <w:r>
        <w:rPr>
          <w:sz w:val="24"/>
          <w:szCs w:val="24"/>
          <w:lang w:val="en-GB"/>
        </w:rPr>
        <w:t>MUNICIPALITY</w:t>
      </w:r>
    </w:p>
    <w:p w14:paraId="285D1D93" w14:textId="77777777" w:rsidR="00902136" w:rsidRDefault="00902136" w:rsidP="00647637">
      <w:pPr>
        <w:spacing w:after="0" w:line="240" w:lineRule="auto"/>
        <w:ind w:left="562" w:hanging="202"/>
        <w:contextualSpacing/>
        <w:rPr>
          <w:sz w:val="24"/>
          <w:szCs w:val="24"/>
          <w:lang w:val="en-GB"/>
        </w:rPr>
      </w:pPr>
    </w:p>
    <w:p w14:paraId="17446BE5" w14:textId="217232C8" w:rsidR="00902136" w:rsidRDefault="00902136" w:rsidP="00647637">
      <w:pPr>
        <w:pBdr>
          <w:bottom w:val="single" w:sz="12" w:space="1" w:color="auto"/>
        </w:pBdr>
        <w:spacing w:after="0" w:line="240" w:lineRule="auto"/>
        <w:ind w:left="562" w:hanging="202"/>
        <w:contextualSpacing/>
        <w:rPr>
          <w:sz w:val="24"/>
          <w:szCs w:val="24"/>
          <w:lang w:val="en-GB"/>
        </w:rPr>
      </w:pPr>
      <w:r>
        <w:rPr>
          <w:sz w:val="24"/>
          <w:szCs w:val="24"/>
          <w:lang w:val="en-GB"/>
        </w:rPr>
        <w:t xml:space="preserve">THE COUNCIL OF BITOU </w:t>
      </w:r>
      <w:r w:rsidR="005634F2">
        <w:rPr>
          <w:sz w:val="24"/>
          <w:szCs w:val="24"/>
          <w:lang w:val="en-GB"/>
        </w:rPr>
        <w:t>MUNICIPALITY</w:t>
      </w:r>
      <w:r>
        <w:rPr>
          <w:sz w:val="24"/>
          <w:szCs w:val="24"/>
          <w:lang w:val="en-GB"/>
        </w:rPr>
        <w:tab/>
      </w:r>
      <w:r>
        <w:rPr>
          <w:sz w:val="24"/>
          <w:szCs w:val="24"/>
          <w:lang w:val="en-GB"/>
        </w:rPr>
        <w:tab/>
      </w:r>
      <w:r>
        <w:rPr>
          <w:sz w:val="24"/>
          <w:szCs w:val="24"/>
          <w:lang w:val="en-GB"/>
        </w:rPr>
        <w:tab/>
      </w:r>
      <w:r>
        <w:rPr>
          <w:sz w:val="24"/>
          <w:szCs w:val="24"/>
          <w:lang w:val="en-GB"/>
        </w:rPr>
        <w:tab/>
      </w:r>
      <w:r w:rsidR="003004F7">
        <w:rPr>
          <w:sz w:val="24"/>
          <w:szCs w:val="24"/>
          <w:lang w:val="en-GB"/>
        </w:rPr>
        <w:t xml:space="preserve">       </w:t>
      </w:r>
      <w:r w:rsidR="00647637">
        <w:rPr>
          <w:sz w:val="24"/>
          <w:szCs w:val="24"/>
          <w:lang w:val="en-GB"/>
        </w:rPr>
        <w:t xml:space="preserve">  </w:t>
      </w:r>
      <w:r w:rsidR="005634F2">
        <w:rPr>
          <w:sz w:val="24"/>
          <w:szCs w:val="24"/>
          <w:lang w:val="en-GB"/>
        </w:rPr>
        <w:t xml:space="preserve">   </w:t>
      </w:r>
      <w:r>
        <w:rPr>
          <w:sz w:val="24"/>
          <w:szCs w:val="24"/>
          <w:lang w:val="en-GB"/>
        </w:rPr>
        <w:t>FIFTH RESPONDENT</w:t>
      </w:r>
    </w:p>
    <w:p w14:paraId="36EBF25B" w14:textId="77777777" w:rsidR="00C7779F" w:rsidRDefault="00C7779F" w:rsidP="00902136">
      <w:pPr>
        <w:pBdr>
          <w:bottom w:val="single" w:sz="12" w:space="1" w:color="auto"/>
        </w:pBdr>
        <w:spacing w:after="0" w:line="240" w:lineRule="auto"/>
        <w:ind w:left="562" w:hanging="202"/>
        <w:contextualSpacing/>
        <w:jc w:val="both"/>
        <w:rPr>
          <w:b/>
          <w:sz w:val="24"/>
          <w:szCs w:val="24"/>
          <w:lang w:val="en-GB"/>
        </w:rPr>
      </w:pPr>
    </w:p>
    <w:p w14:paraId="14BD4F73" w14:textId="77777777" w:rsidR="00902136" w:rsidRDefault="00902136" w:rsidP="00C7779F">
      <w:pPr>
        <w:spacing w:after="0" w:line="240" w:lineRule="auto"/>
        <w:ind w:left="360" w:firstLine="0"/>
        <w:contextualSpacing/>
        <w:jc w:val="center"/>
        <w:rPr>
          <w:rFonts w:ascii="Arial" w:hAnsi="Arial" w:cs="Arial"/>
          <w:bCs/>
          <w:sz w:val="24"/>
          <w:szCs w:val="24"/>
          <w:lang w:val="en-US"/>
        </w:rPr>
      </w:pPr>
    </w:p>
    <w:p w14:paraId="3D9D9FB5" w14:textId="77777777" w:rsidR="00902136" w:rsidRPr="00C7779F" w:rsidRDefault="00C7779F" w:rsidP="00C7779F">
      <w:pPr>
        <w:pBdr>
          <w:bottom w:val="single" w:sz="12" w:space="1" w:color="auto"/>
        </w:pBdr>
        <w:spacing w:after="0" w:line="240" w:lineRule="auto"/>
        <w:ind w:left="360" w:firstLine="0"/>
        <w:contextualSpacing/>
        <w:jc w:val="center"/>
        <w:rPr>
          <w:rFonts w:ascii="Arial" w:hAnsi="Arial" w:cs="Arial"/>
          <w:bCs/>
          <w:sz w:val="28"/>
          <w:szCs w:val="28"/>
          <w:lang w:val="en-US"/>
        </w:rPr>
      </w:pPr>
      <w:r w:rsidRPr="00C7779F">
        <w:rPr>
          <w:rFonts w:ascii="Arial" w:hAnsi="Arial" w:cs="Arial"/>
          <w:bCs/>
          <w:sz w:val="28"/>
          <w:szCs w:val="28"/>
          <w:lang w:val="en-US"/>
        </w:rPr>
        <w:t>JUDG</w:t>
      </w:r>
      <w:r w:rsidR="00902136" w:rsidRPr="00C7779F">
        <w:rPr>
          <w:rFonts w:ascii="Arial" w:hAnsi="Arial" w:cs="Arial"/>
          <w:bCs/>
          <w:sz w:val="28"/>
          <w:szCs w:val="28"/>
          <w:lang w:val="en-US"/>
        </w:rPr>
        <w:t>MENT</w:t>
      </w:r>
    </w:p>
    <w:p w14:paraId="6304ADAE" w14:textId="77777777" w:rsidR="00C7779F" w:rsidRDefault="00C7779F" w:rsidP="00C7779F">
      <w:pPr>
        <w:pBdr>
          <w:bottom w:val="single" w:sz="12" w:space="1" w:color="auto"/>
        </w:pBdr>
        <w:spacing w:after="0" w:line="240" w:lineRule="auto"/>
        <w:ind w:left="360" w:firstLine="0"/>
        <w:contextualSpacing/>
        <w:jc w:val="center"/>
        <w:rPr>
          <w:rFonts w:ascii="Arial" w:hAnsi="Arial" w:cs="Arial"/>
          <w:bCs/>
          <w:sz w:val="24"/>
          <w:szCs w:val="24"/>
          <w:lang w:val="en-US"/>
        </w:rPr>
      </w:pPr>
    </w:p>
    <w:p w14:paraId="4587DEA0" w14:textId="77777777" w:rsidR="00C7779F" w:rsidRDefault="00C7779F" w:rsidP="00C7779F">
      <w:pPr>
        <w:spacing w:line="240" w:lineRule="auto"/>
        <w:ind w:hanging="297"/>
        <w:jc w:val="both"/>
        <w:rPr>
          <w:rFonts w:ascii="Arial" w:hAnsi="Arial" w:cs="Arial"/>
          <w:b/>
          <w:sz w:val="24"/>
          <w:szCs w:val="24"/>
          <w:lang w:val="en-US"/>
        </w:rPr>
      </w:pPr>
    </w:p>
    <w:p w14:paraId="087487FB" w14:textId="77777777" w:rsidR="00AB787A" w:rsidRPr="00AB787A" w:rsidRDefault="00C7779F" w:rsidP="00C7779F">
      <w:pPr>
        <w:spacing w:line="240" w:lineRule="auto"/>
        <w:ind w:hanging="297"/>
        <w:jc w:val="both"/>
        <w:rPr>
          <w:rFonts w:ascii="Arial" w:hAnsi="Arial" w:cs="Arial"/>
          <w:b/>
          <w:sz w:val="24"/>
          <w:szCs w:val="24"/>
          <w:u w:val="single"/>
          <w:lang w:val="en-US"/>
        </w:rPr>
      </w:pPr>
      <w:r w:rsidRPr="00C7779F">
        <w:rPr>
          <w:rFonts w:ascii="Arial" w:hAnsi="Arial" w:cs="Arial"/>
          <w:b/>
          <w:sz w:val="24"/>
          <w:szCs w:val="24"/>
          <w:lang w:val="en-US"/>
        </w:rPr>
        <w:t xml:space="preserve"> </w:t>
      </w:r>
      <w:r w:rsidR="00AB787A" w:rsidRPr="00AB787A">
        <w:rPr>
          <w:rFonts w:ascii="Arial" w:hAnsi="Arial" w:cs="Arial"/>
          <w:b/>
          <w:sz w:val="24"/>
          <w:szCs w:val="24"/>
          <w:u w:val="single"/>
          <w:lang w:val="en-US"/>
        </w:rPr>
        <w:t>Bhoopchand AJ</w:t>
      </w:r>
    </w:p>
    <w:p w14:paraId="79915237" w14:textId="77777777" w:rsidR="00AB787A" w:rsidRDefault="00AB787A" w:rsidP="00902136">
      <w:pPr>
        <w:spacing w:line="276" w:lineRule="auto"/>
        <w:ind w:left="360" w:firstLine="0"/>
        <w:jc w:val="both"/>
        <w:rPr>
          <w:rFonts w:ascii="Arial" w:hAnsi="Arial" w:cs="Arial"/>
          <w:bCs/>
          <w:sz w:val="24"/>
          <w:szCs w:val="24"/>
          <w:lang w:val="en-US"/>
        </w:rPr>
      </w:pPr>
    </w:p>
    <w:p w14:paraId="03102B59" w14:textId="2435C5C7" w:rsidR="0098138F"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w:t>
      </w:r>
      <w:r>
        <w:rPr>
          <w:rFonts w:ascii="Arial" w:hAnsi="Arial" w:cs="Arial"/>
          <w:bCs/>
          <w:sz w:val="24"/>
          <w:szCs w:val="24"/>
          <w:lang w:val="en-US"/>
        </w:rPr>
        <w:tab/>
      </w:r>
      <w:r w:rsidR="0098138F" w:rsidRPr="00723038">
        <w:rPr>
          <w:rFonts w:ascii="Arial" w:hAnsi="Arial" w:cs="Arial"/>
          <w:bCs/>
          <w:sz w:val="24"/>
          <w:szCs w:val="24"/>
          <w:lang w:val="en-US"/>
        </w:rPr>
        <w:t xml:space="preserve">This </w:t>
      </w:r>
      <w:r w:rsidR="009E390F" w:rsidRPr="00723038">
        <w:rPr>
          <w:rFonts w:ascii="Arial" w:hAnsi="Arial" w:cs="Arial"/>
          <w:bCs/>
          <w:sz w:val="24"/>
          <w:szCs w:val="24"/>
          <w:lang w:val="en-US"/>
        </w:rPr>
        <w:t xml:space="preserve">case </w:t>
      </w:r>
      <w:r w:rsidR="0098138F" w:rsidRPr="00723038">
        <w:rPr>
          <w:rFonts w:ascii="Arial" w:hAnsi="Arial" w:cs="Arial"/>
          <w:bCs/>
          <w:sz w:val="24"/>
          <w:szCs w:val="24"/>
          <w:lang w:val="en-US"/>
        </w:rPr>
        <w:t xml:space="preserve">is not about </w:t>
      </w:r>
      <w:r w:rsidR="00DB7714" w:rsidRPr="00723038">
        <w:rPr>
          <w:rFonts w:ascii="Arial" w:hAnsi="Arial" w:cs="Arial"/>
          <w:bCs/>
          <w:sz w:val="24"/>
          <w:szCs w:val="24"/>
          <w:lang w:val="en-US"/>
        </w:rPr>
        <w:t xml:space="preserve">the propriety </w:t>
      </w:r>
      <w:r w:rsidR="00536B3F" w:rsidRPr="00723038">
        <w:rPr>
          <w:rFonts w:ascii="Arial" w:hAnsi="Arial" w:cs="Arial"/>
          <w:bCs/>
          <w:sz w:val="24"/>
          <w:szCs w:val="24"/>
          <w:lang w:val="en-US"/>
        </w:rPr>
        <w:t xml:space="preserve">or morality </w:t>
      </w:r>
      <w:r w:rsidR="00DB7714" w:rsidRPr="00723038">
        <w:rPr>
          <w:rFonts w:ascii="Arial" w:hAnsi="Arial" w:cs="Arial"/>
          <w:bCs/>
          <w:sz w:val="24"/>
          <w:szCs w:val="24"/>
          <w:lang w:val="en-US"/>
        </w:rPr>
        <w:t xml:space="preserve">of leasing </w:t>
      </w:r>
      <w:r w:rsidR="006F5F1E" w:rsidRPr="00723038">
        <w:rPr>
          <w:rFonts w:ascii="Arial" w:hAnsi="Arial" w:cs="Arial"/>
          <w:bCs/>
          <w:sz w:val="24"/>
          <w:szCs w:val="24"/>
          <w:lang w:val="en-US"/>
        </w:rPr>
        <w:t xml:space="preserve">opulent </w:t>
      </w:r>
      <w:r w:rsidR="00DB7714" w:rsidRPr="00723038">
        <w:rPr>
          <w:rFonts w:ascii="Arial" w:hAnsi="Arial" w:cs="Arial"/>
          <w:bCs/>
          <w:sz w:val="24"/>
          <w:szCs w:val="24"/>
          <w:lang w:val="en-US"/>
        </w:rPr>
        <w:t>vehicles for municipal political office bearers</w:t>
      </w:r>
      <w:r w:rsidR="00536B3F" w:rsidRPr="00723038">
        <w:rPr>
          <w:rFonts w:ascii="Arial" w:hAnsi="Arial" w:cs="Arial"/>
          <w:bCs/>
          <w:sz w:val="24"/>
          <w:szCs w:val="24"/>
          <w:lang w:val="en-US"/>
        </w:rPr>
        <w:t xml:space="preserve"> at the height of the COVID pandemic in 2020</w:t>
      </w:r>
      <w:r w:rsidR="00CD791D" w:rsidRPr="00723038">
        <w:rPr>
          <w:rFonts w:ascii="Arial" w:hAnsi="Arial" w:cs="Arial"/>
          <w:bCs/>
          <w:sz w:val="24"/>
          <w:szCs w:val="24"/>
          <w:lang w:val="en-US"/>
        </w:rPr>
        <w:t xml:space="preserve"> when morbidity, mortality, and </w:t>
      </w:r>
      <w:r w:rsidR="00C87BC2" w:rsidRPr="00723038">
        <w:rPr>
          <w:rFonts w:ascii="Arial" w:hAnsi="Arial" w:cs="Arial"/>
          <w:bCs/>
          <w:sz w:val="24"/>
          <w:szCs w:val="24"/>
          <w:lang w:val="en-US"/>
        </w:rPr>
        <w:t>austerity swept the land</w:t>
      </w:r>
      <w:r w:rsidR="009E390F" w:rsidRPr="00723038">
        <w:rPr>
          <w:rFonts w:ascii="Arial" w:hAnsi="Arial" w:cs="Arial"/>
          <w:bCs/>
          <w:sz w:val="24"/>
          <w:szCs w:val="24"/>
          <w:lang w:val="en-US"/>
        </w:rPr>
        <w:t xml:space="preserve">. </w:t>
      </w:r>
      <w:r w:rsidR="00D955D3" w:rsidRPr="00723038">
        <w:rPr>
          <w:rFonts w:ascii="Arial" w:hAnsi="Arial" w:cs="Arial"/>
          <w:bCs/>
          <w:sz w:val="24"/>
          <w:szCs w:val="24"/>
          <w:lang w:val="en-US"/>
        </w:rPr>
        <w:t xml:space="preserve">It is about </w:t>
      </w:r>
      <w:r w:rsidR="00465DDB" w:rsidRPr="00723038">
        <w:rPr>
          <w:rFonts w:ascii="Arial" w:hAnsi="Arial" w:cs="Arial"/>
          <w:bCs/>
          <w:sz w:val="24"/>
          <w:szCs w:val="24"/>
          <w:lang w:val="en-US"/>
        </w:rPr>
        <w:t xml:space="preserve">the rule of law and </w:t>
      </w:r>
      <w:r w:rsidR="00A018BA" w:rsidRPr="00723038">
        <w:rPr>
          <w:rFonts w:ascii="Arial" w:hAnsi="Arial" w:cs="Arial"/>
          <w:bCs/>
          <w:sz w:val="24"/>
          <w:szCs w:val="24"/>
          <w:lang w:val="en-US"/>
        </w:rPr>
        <w:t>j</w:t>
      </w:r>
      <w:r w:rsidR="00080347" w:rsidRPr="00723038">
        <w:rPr>
          <w:rFonts w:ascii="Arial" w:hAnsi="Arial" w:cs="Arial"/>
          <w:bCs/>
          <w:sz w:val="24"/>
          <w:szCs w:val="24"/>
          <w:lang w:val="en-US"/>
        </w:rPr>
        <w:t xml:space="preserve">udicial intervention </w:t>
      </w:r>
      <w:r w:rsidR="00080347" w:rsidRPr="00723038">
        <w:rPr>
          <w:rFonts w:ascii="Arial" w:hAnsi="Arial" w:cs="Arial"/>
          <w:bCs/>
          <w:sz w:val="24"/>
          <w:szCs w:val="24"/>
          <w:lang w:val="en-US"/>
        </w:rPr>
        <w:lastRenderedPageBreak/>
        <w:t xml:space="preserve">when </w:t>
      </w:r>
      <w:r w:rsidR="00183819" w:rsidRPr="00723038">
        <w:rPr>
          <w:rFonts w:ascii="Arial" w:hAnsi="Arial" w:cs="Arial"/>
          <w:bCs/>
          <w:sz w:val="24"/>
          <w:szCs w:val="24"/>
          <w:lang w:val="en-US"/>
        </w:rPr>
        <w:t>municipal council</w:t>
      </w:r>
      <w:r w:rsidR="009A6970" w:rsidRPr="00723038">
        <w:rPr>
          <w:rFonts w:ascii="Arial" w:hAnsi="Arial" w:cs="Arial"/>
          <w:bCs/>
          <w:sz w:val="24"/>
          <w:szCs w:val="24"/>
          <w:lang w:val="en-US"/>
        </w:rPr>
        <w:t xml:space="preserve">s </w:t>
      </w:r>
      <w:r w:rsidR="00977568" w:rsidRPr="00723038">
        <w:rPr>
          <w:rFonts w:ascii="Arial" w:hAnsi="Arial" w:cs="Arial"/>
          <w:bCs/>
          <w:sz w:val="24"/>
          <w:szCs w:val="24"/>
          <w:lang w:val="en-US"/>
        </w:rPr>
        <w:t>act ille</w:t>
      </w:r>
      <w:r w:rsidR="00B2193A" w:rsidRPr="00723038">
        <w:rPr>
          <w:rFonts w:ascii="Arial" w:hAnsi="Arial" w:cs="Arial"/>
          <w:bCs/>
          <w:sz w:val="24"/>
          <w:szCs w:val="24"/>
          <w:lang w:val="en-US"/>
        </w:rPr>
        <w:t xml:space="preserve">gally. </w:t>
      </w:r>
      <w:r w:rsidR="00776499" w:rsidRPr="00723038">
        <w:rPr>
          <w:rFonts w:ascii="Arial" w:hAnsi="Arial" w:cs="Arial"/>
          <w:bCs/>
          <w:sz w:val="24"/>
          <w:szCs w:val="24"/>
          <w:lang w:val="en-US"/>
        </w:rPr>
        <w:t xml:space="preserve">In this instance, it is about whether the Applicants </w:t>
      </w:r>
      <w:r w:rsidR="00A018BA" w:rsidRPr="00723038">
        <w:rPr>
          <w:rFonts w:ascii="Arial" w:hAnsi="Arial" w:cs="Arial"/>
          <w:bCs/>
          <w:sz w:val="24"/>
          <w:szCs w:val="24"/>
          <w:lang w:val="en-US"/>
        </w:rPr>
        <w:t xml:space="preserve">have made </w:t>
      </w:r>
      <w:r w:rsidR="001D6C23" w:rsidRPr="00723038">
        <w:rPr>
          <w:rFonts w:ascii="Arial" w:hAnsi="Arial" w:cs="Arial"/>
          <w:bCs/>
          <w:sz w:val="24"/>
          <w:szCs w:val="24"/>
          <w:lang w:val="en-US"/>
        </w:rPr>
        <w:t xml:space="preserve">out </w:t>
      </w:r>
      <w:r w:rsidR="00A018BA" w:rsidRPr="00723038">
        <w:rPr>
          <w:rFonts w:ascii="Arial" w:hAnsi="Arial" w:cs="Arial"/>
          <w:bCs/>
          <w:sz w:val="24"/>
          <w:szCs w:val="24"/>
          <w:lang w:val="en-US"/>
        </w:rPr>
        <w:t>a case</w:t>
      </w:r>
      <w:r w:rsidR="0048712B" w:rsidRPr="00723038">
        <w:rPr>
          <w:rFonts w:ascii="Arial" w:hAnsi="Arial" w:cs="Arial"/>
          <w:bCs/>
          <w:sz w:val="24"/>
          <w:szCs w:val="24"/>
          <w:lang w:val="en-US"/>
        </w:rPr>
        <w:t xml:space="preserve"> </w:t>
      </w:r>
      <w:r w:rsidR="00EC0181" w:rsidRPr="00723038">
        <w:rPr>
          <w:rFonts w:ascii="Arial" w:hAnsi="Arial" w:cs="Arial"/>
          <w:bCs/>
          <w:sz w:val="24"/>
          <w:szCs w:val="24"/>
          <w:lang w:val="en-US"/>
        </w:rPr>
        <w:t>alleging unlawfulness</w:t>
      </w:r>
      <w:r w:rsidR="001D6C23" w:rsidRPr="00723038">
        <w:rPr>
          <w:rFonts w:ascii="Arial" w:hAnsi="Arial" w:cs="Arial"/>
          <w:bCs/>
          <w:sz w:val="24"/>
          <w:szCs w:val="24"/>
          <w:lang w:val="en-US"/>
        </w:rPr>
        <w:t xml:space="preserve">. </w:t>
      </w:r>
      <w:r w:rsidR="004A5B38" w:rsidRPr="00723038">
        <w:rPr>
          <w:rFonts w:ascii="Arial" w:hAnsi="Arial" w:cs="Arial"/>
          <w:bCs/>
          <w:sz w:val="24"/>
          <w:szCs w:val="24"/>
          <w:lang w:val="en-US"/>
        </w:rPr>
        <w:t xml:space="preserve"> </w:t>
      </w:r>
      <w:r w:rsidR="00A018BA" w:rsidRPr="00723038">
        <w:rPr>
          <w:rFonts w:ascii="Arial" w:hAnsi="Arial" w:cs="Arial"/>
          <w:bCs/>
          <w:sz w:val="24"/>
          <w:szCs w:val="24"/>
          <w:lang w:val="en-US"/>
        </w:rPr>
        <w:t xml:space="preserve"> </w:t>
      </w:r>
      <w:r w:rsidR="00DB7714" w:rsidRPr="00723038">
        <w:rPr>
          <w:rFonts w:ascii="Arial" w:hAnsi="Arial" w:cs="Arial"/>
          <w:bCs/>
          <w:sz w:val="24"/>
          <w:szCs w:val="24"/>
          <w:lang w:val="en-US"/>
        </w:rPr>
        <w:t xml:space="preserve"> </w:t>
      </w:r>
    </w:p>
    <w:p w14:paraId="1E5B945B" w14:textId="77777777" w:rsidR="0098138F" w:rsidRPr="0098138F" w:rsidRDefault="0098138F" w:rsidP="00C7779F">
      <w:pPr>
        <w:pStyle w:val="ListParagraph"/>
        <w:spacing w:after="0"/>
        <w:rPr>
          <w:rFonts w:ascii="Arial" w:hAnsi="Arial" w:cs="Arial"/>
          <w:bCs/>
          <w:sz w:val="24"/>
          <w:szCs w:val="24"/>
          <w:lang w:val="en-US"/>
        </w:rPr>
      </w:pPr>
    </w:p>
    <w:p w14:paraId="3A57222E" w14:textId="50BD42C3" w:rsidR="00AD504C"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w:t>
      </w:r>
      <w:r>
        <w:rPr>
          <w:rFonts w:ascii="Arial" w:hAnsi="Arial" w:cs="Arial"/>
          <w:bCs/>
          <w:sz w:val="24"/>
          <w:szCs w:val="24"/>
          <w:lang w:val="en-US"/>
        </w:rPr>
        <w:tab/>
      </w:r>
      <w:r w:rsidR="000F53FD" w:rsidRPr="00723038">
        <w:rPr>
          <w:rFonts w:ascii="Arial" w:hAnsi="Arial" w:cs="Arial"/>
          <w:bCs/>
          <w:sz w:val="24"/>
          <w:szCs w:val="24"/>
          <w:lang w:val="en-US"/>
        </w:rPr>
        <w:t>The Plettenberg Bay Ratepayers and Residents Association (</w:t>
      </w:r>
      <w:r w:rsidR="005B1662" w:rsidRPr="00723038">
        <w:rPr>
          <w:rFonts w:ascii="Arial" w:hAnsi="Arial" w:cs="Arial"/>
          <w:bCs/>
          <w:sz w:val="24"/>
          <w:szCs w:val="24"/>
          <w:lang w:val="en-US"/>
        </w:rPr>
        <w:t>"</w:t>
      </w:r>
      <w:r w:rsidR="000F53FD" w:rsidRPr="00723038">
        <w:rPr>
          <w:rFonts w:ascii="Arial" w:hAnsi="Arial" w:cs="Arial"/>
          <w:bCs/>
          <w:sz w:val="24"/>
          <w:szCs w:val="24"/>
          <w:lang w:val="en-US"/>
        </w:rPr>
        <w:t>The First Applicant</w:t>
      </w:r>
      <w:r w:rsidR="005B1662" w:rsidRPr="00723038">
        <w:rPr>
          <w:rFonts w:ascii="Arial" w:hAnsi="Arial" w:cs="Arial"/>
          <w:bCs/>
          <w:sz w:val="24"/>
          <w:szCs w:val="24"/>
          <w:lang w:val="en-US"/>
        </w:rPr>
        <w:t>"</w:t>
      </w:r>
      <w:r w:rsidR="000F53FD" w:rsidRPr="00723038">
        <w:rPr>
          <w:rFonts w:ascii="Arial" w:hAnsi="Arial" w:cs="Arial"/>
          <w:bCs/>
          <w:sz w:val="24"/>
          <w:szCs w:val="24"/>
          <w:lang w:val="en-US"/>
        </w:rPr>
        <w:t>), through its chair</w:t>
      </w:r>
      <w:r w:rsidR="007F09A1" w:rsidRPr="00723038">
        <w:rPr>
          <w:rFonts w:ascii="Arial" w:hAnsi="Arial" w:cs="Arial"/>
          <w:bCs/>
          <w:sz w:val="24"/>
          <w:szCs w:val="24"/>
          <w:lang w:val="en-US"/>
        </w:rPr>
        <w:t>person</w:t>
      </w:r>
      <w:r w:rsidR="000F53FD" w:rsidRPr="00723038">
        <w:rPr>
          <w:rFonts w:ascii="Arial" w:hAnsi="Arial" w:cs="Arial"/>
          <w:bCs/>
          <w:sz w:val="24"/>
          <w:szCs w:val="24"/>
          <w:lang w:val="en-US"/>
        </w:rPr>
        <w:t xml:space="preserve"> (</w:t>
      </w:r>
      <w:r w:rsidR="005B1662" w:rsidRPr="00723038">
        <w:rPr>
          <w:rFonts w:ascii="Arial" w:hAnsi="Arial" w:cs="Arial"/>
          <w:bCs/>
          <w:sz w:val="24"/>
          <w:szCs w:val="24"/>
          <w:lang w:val="en-US"/>
        </w:rPr>
        <w:t>"</w:t>
      </w:r>
      <w:r w:rsidR="000F53FD" w:rsidRPr="00723038">
        <w:rPr>
          <w:rFonts w:ascii="Arial" w:hAnsi="Arial" w:cs="Arial"/>
          <w:bCs/>
          <w:sz w:val="24"/>
          <w:szCs w:val="24"/>
          <w:lang w:val="en-US"/>
        </w:rPr>
        <w:t>the Second Applicant</w:t>
      </w:r>
      <w:r w:rsidR="005B1662" w:rsidRPr="00723038">
        <w:rPr>
          <w:rFonts w:ascii="Arial" w:hAnsi="Arial" w:cs="Arial"/>
          <w:bCs/>
          <w:sz w:val="24"/>
          <w:szCs w:val="24"/>
          <w:lang w:val="en-US"/>
        </w:rPr>
        <w:t>"</w:t>
      </w:r>
      <w:r w:rsidR="000F53FD" w:rsidRPr="00723038">
        <w:rPr>
          <w:rFonts w:ascii="Arial" w:hAnsi="Arial" w:cs="Arial"/>
          <w:bCs/>
          <w:sz w:val="24"/>
          <w:szCs w:val="24"/>
          <w:lang w:val="en-US"/>
        </w:rPr>
        <w:t>)</w:t>
      </w:r>
      <w:r w:rsidR="00E371D7" w:rsidRPr="00723038">
        <w:rPr>
          <w:rFonts w:ascii="Arial" w:hAnsi="Arial" w:cs="Arial"/>
          <w:bCs/>
          <w:sz w:val="24"/>
          <w:szCs w:val="24"/>
          <w:lang w:val="en-US"/>
        </w:rPr>
        <w:t xml:space="preserve">, ask for judicial review </w:t>
      </w:r>
      <w:r w:rsidR="007B06A6" w:rsidRPr="00723038">
        <w:rPr>
          <w:rFonts w:ascii="Arial" w:hAnsi="Arial" w:cs="Arial"/>
          <w:bCs/>
          <w:sz w:val="24"/>
          <w:szCs w:val="24"/>
          <w:lang w:val="en-US"/>
        </w:rPr>
        <w:t xml:space="preserve">of a resolution </w:t>
      </w:r>
      <w:r w:rsidR="00DE559B" w:rsidRPr="00723038">
        <w:rPr>
          <w:rFonts w:ascii="Arial" w:hAnsi="Arial" w:cs="Arial"/>
          <w:bCs/>
          <w:sz w:val="24"/>
          <w:szCs w:val="24"/>
          <w:lang w:val="en-US"/>
        </w:rPr>
        <w:t xml:space="preserve">of the Bitou Municipality </w:t>
      </w:r>
      <w:r w:rsidR="00134B70" w:rsidRPr="00723038">
        <w:rPr>
          <w:rFonts w:ascii="Arial" w:hAnsi="Arial" w:cs="Arial"/>
          <w:bCs/>
          <w:sz w:val="24"/>
          <w:szCs w:val="24"/>
          <w:lang w:val="en-US"/>
        </w:rPr>
        <w:t>to lease vehicles for its Executive Mayor and Deputy Executive Mayor</w:t>
      </w:r>
      <w:r w:rsidR="00902136" w:rsidRPr="00723038">
        <w:rPr>
          <w:rFonts w:ascii="Arial" w:hAnsi="Arial" w:cs="Arial"/>
          <w:bCs/>
          <w:sz w:val="24"/>
          <w:szCs w:val="24"/>
          <w:lang w:val="en-US"/>
        </w:rPr>
        <w:t xml:space="preserve"> </w:t>
      </w:r>
      <w:r w:rsidR="007007F5" w:rsidRPr="00723038">
        <w:rPr>
          <w:rFonts w:ascii="Arial" w:hAnsi="Arial" w:cs="Arial"/>
          <w:bCs/>
          <w:sz w:val="24"/>
          <w:szCs w:val="24"/>
          <w:lang w:val="en-US"/>
        </w:rPr>
        <w:t>(</w:t>
      </w:r>
      <w:r w:rsidR="00EE5555" w:rsidRPr="00723038">
        <w:rPr>
          <w:rFonts w:ascii="Arial" w:hAnsi="Arial" w:cs="Arial"/>
          <w:bCs/>
          <w:sz w:val="24"/>
          <w:szCs w:val="24"/>
          <w:lang w:val="en-US"/>
        </w:rPr>
        <w:t>"</w:t>
      </w:r>
      <w:r w:rsidR="007007F5" w:rsidRPr="00723038">
        <w:rPr>
          <w:rFonts w:ascii="Arial" w:hAnsi="Arial" w:cs="Arial"/>
          <w:bCs/>
          <w:sz w:val="24"/>
          <w:szCs w:val="24"/>
          <w:lang w:val="en-US"/>
        </w:rPr>
        <w:t>the resolution</w:t>
      </w:r>
      <w:r w:rsidR="00EE5555" w:rsidRPr="00723038">
        <w:rPr>
          <w:rFonts w:ascii="Arial" w:hAnsi="Arial" w:cs="Arial"/>
          <w:bCs/>
          <w:sz w:val="24"/>
          <w:szCs w:val="24"/>
          <w:lang w:val="en-US"/>
        </w:rPr>
        <w:t>"</w:t>
      </w:r>
      <w:r w:rsidR="007007F5" w:rsidRPr="00723038">
        <w:rPr>
          <w:rFonts w:ascii="Arial" w:hAnsi="Arial" w:cs="Arial"/>
          <w:bCs/>
          <w:sz w:val="24"/>
          <w:szCs w:val="24"/>
          <w:lang w:val="en-US"/>
        </w:rPr>
        <w:t>)</w:t>
      </w:r>
      <w:r w:rsidR="00134B70" w:rsidRPr="00723038">
        <w:rPr>
          <w:rFonts w:ascii="Arial" w:hAnsi="Arial" w:cs="Arial"/>
          <w:bCs/>
          <w:sz w:val="24"/>
          <w:szCs w:val="24"/>
          <w:lang w:val="en-US"/>
        </w:rPr>
        <w:t xml:space="preserve">. The Bitou Municipality </w:t>
      </w:r>
      <w:r w:rsidR="00E365E6" w:rsidRPr="00723038">
        <w:rPr>
          <w:rFonts w:ascii="Arial" w:hAnsi="Arial" w:cs="Arial"/>
          <w:bCs/>
          <w:sz w:val="24"/>
          <w:szCs w:val="24"/>
          <w:lang w:val="en-US"/>
        </w:rPr>
        <w:t xml:space="preserve">is </w:t>
      </w:r>
      <w:r w:rsidR="00737D1F" w:rsidRPr="00723038">
        <w:rPr>
          <w:rFonts w:ascii="Arial" w:hAnsi="Arial" w:cs="Arial"/>
          <w:bCs/>
          <w:sz w:val="24"/>
          <w:szCs w:val="24"/>
          <w:lang w:val="en-US"/>
        </w:rPr>
        <w:t xml:space="preserve">an area </w:t>
      </w:r>
      <w:r w:rsidR="00280EB8" w:rsidRPr="00723038">
        <w:rPr>
          <w:rFonts w:ascii="Arial" w:hAnsi="Arial" w:cs="Arial"/>
          <w:bCs/>
          <w:sz w:val="24"/>
          <w:szCs w:val="24"/>
          <w:lang w:val="en-US"/>
        </w:rPr>
        <w:t>of breathtaking natural beauty</w:t>
      </w:r>
      <w:r w:rsidR="00C8171F" w:rsidRPr="00723038">
        <w:rPr>
          <w:rFonts w:ascii="Arial" w:hAnsi="Arial" w:cs="Arial"/>
          <w:bCs/>
          <w:sz w:val="24"/>
          <w:szCs w:val="24"/>
          <w:lang w:val="en-US"/>
        </w:rPr>
        <w:t>, w</w:t>
      </w:r>
      <w:r w:rsidR="00737D1F" w:rsidRPr="00723038">
        <w:rPr>
          <w:rFonts w:ascii="Arial" w:hAnsi="Arial" w:cs="Arial"/>
          <w:bCs/>
          <w:sz w:val="24"/>
          <w:szCs w:val="24"/>
          <w:lang w:val="en-US"/>
        </w:rPr>
        <w:t xml:space="preserve">here </w:t>
      </w:r>
      <w:r w:rsidR="00331C03" w:rsidRPr="00723038">
        <w:rPr>
          <w:rFonts w:ascii="Arial" w:hAnsi="Arial" w:cs="Arial"/>
          <w:bCs/>
          <w:sz w:val="24"/>
          <w:szCs w:val="24"/>
          <w:lang w:val="en-US"/>
        </w:rPr>
        <w:t>nature's gardens</w:t>
      </w:r>
      <w:r w:rsidR="00C87915" w:rsidRPr="00723038">
        <w:rPr>
          <w:rFonts w:ascii="Arial" w:hAnsi="Arial" w:cs="Arial"/>
          <w:bCs/>
          <w:sz w:val="24"/>
          <w:szCs w:val="24"/>
          <w:lang w:val="en-US"/>
        </w:rPr>
        <w:t xml:space="preserve"> </w:t>
      </w:r>
      <w:r w:rsidR="00331C03" w:rsidRPr="00723038">
        <w:rPr>
          <w:rFonts w:ascii="Arial" w:hAnsi="Arial" w:cs="Arial"/>
          <w:bCs/>
          <w:sz w:val="24"/>
          <w:szCs w:val="24"/>
          <w:lang w:val="en-US"/>
        </w:rPr>
        <w:t>conquer the</w:t>
      </w:r>
      <w:r w:rsidR="00E97736" w:rsidRPr="00723038">
        <w:rPr>
          <w:rFonts w:ascii="Arial" w:hAnsi="Arial" w:cs="Arial"/>
          <w:bCs/>
          <w:sz w:val="24"/>
          <w:szCs w:val="24"/>
          <w:lang w:val="en-US"/>
        </w:rPr>
        <w:t xml:space="preserve"> </w:t>
      </w:r>
      <w:r w:rsidR="0078750C" w:rsidRPr="00723038">
        <w:rPr>
          <w:rFonts w:ascii="Arial" w:hAnsi="Arial" w:cs="Arial"/>
          <w:bCs/>
          <w:sz w:val="24"/>
          <w:szCs w:val="24"/>
          <w:lang w:val="en-US"/>
        </w:rPr>
        <w:t>sweeping hills and val</w:t>
      </w:r>
      <w:r w:rsidR="002B26A3" w:rsidRPr="00723038">
        <w:rPr>
          <w:rFonts w:ascii="Arial" w:hAnsi="Arial" w:cs="Arial"/>
          <w:bCs/>
          <w:sz w:val="24"/>
          <w:szCs w:val="24"/>
          <w:lang w:val="en-US"/>
        </w:rPr>
        <w:t>ley</w:t>
      </w:r>
      <w:r w:rsidR="0078750C" w:rsidRPr="00723038">
        <w:rPr>
          <w:rFonts w:ascii="Arial" w:hAnsi="Arial" w:cs="Arial"/>
          <w:bCs/>
          <w:sz w:val="24"/>
          <w:szCs w:val="24"/>
          <w:lang w:val="en-US"/>
        </w:rPr>
        <w:t>s</w:t>
      </w:r>
      <w:r w:rsidR="0081006B" w:rsidRPr="00723038">
        <w:rPr>
          <w:rFonts w:ascii="Arial" w:hAnsi="Arial" w:cs="Arial"/>
          <w:bCs/>
          <w:sz w:val="24"/>
          <w:szCs w:val="24"/>
          <w:lang w:val="en-US"/>
        </w:rPr>
        <w:t>,</w:t>
      </w:r>
      <w:r w:rsidR="00C8171F" w:rsidRPr="00723038">
        <w:rPr>
          <w:rFonts w:ascii="Arial" w:hAnsi="Arial" w:cs="Arial"/>
          <w:bCs/>
          <w:sz w:val="24"/>
          <w:szCs w:val="24"/>
          <w:lang w:val="en-US"/>
        </w:rPr>
        <w:t xml:space="preserve"> </w:t>
      </w:r>
      <w:r w:rsidR="001D5BE1" w:rsidRPr="00723038">
        <w:rPr>
          <w:rFonts w:ascii="Arial" w:hAnsi="Arial" w:cs="Arial"/>
          <w:bCs/>
          <w:sz w:val="24"/>
          <w:szCs w:val="24"/>
          <w:lang w:val="en-US"/>
        </w:rPr>
        <w:t xml:space="preserve">where </w:t>
      </w:r>
      <w:r w:rsidR="00AD504C" w:rsidRPr="00723038">
        <w:rPr>
          <w:rFonts w:ascii="Arial" w:hAnsi="Arial" w:cs="Arial"/>
          <w:bCs/>
          <w:sz w:val="24"/>
          <w:szCs w:val="24"/>
          <w:lang w:val="en-US"/>
        </w:rPr>
        <w:t xml:space="preserve">its waterways </w:t>
      </w:r>
      <w:r w:rsidR="00256DEE" w:rsidRPr="00723038">
        <w:rPr>
          <w:rFonts w:ascii="Arial" w:hAnsi="Arial" w:cs="Arial"/>
          <w:bCs/>
          <w:sz w:val="24"/>
          <w:szCs w:val="24"/>
          <w:lang w:val="en-US"/>
        </w:rPr>
        <w:t xml:space="preserve">rush to </w:t>
      </w:r>
      <w:r w:rsidR="001D5BE1" w:rsidRPr="00723038">
        <w:rPr>
          <w:rFonts w:ascii="Arial" w:hAnsi="Arial" w:cs="Arial"/>
          <w:bCs/>
          <w:sz w:val="24"/>
          <w:szCs w:val="24"/>
          <w:lang w:val="en-US"/>
        </w:rPr>
        <w:t xml:space="preserve">nestle at the foot of the eastern </w:t>
      </w:r>
      <w:r w:rsidR="00F11847" w:rsidRPr="00723038">
        <w:rPr>
          <w:rFonts w:ascii="Arial" w:hAnsi="Arial" w:cs="Arial"/>
          <w:bCs/>
          <w:sz w:val="24"/>
          <w:szCs w:val="24"/>
          <w:lang w:val="en-US"/>
        </w:rPr>
        <w:t xml:space="preserve">headland </w:t>
      </w:r>
      <w:r w:rsidR="0040094A" w:rsidRPr="00723038">
        <w:rPr>
          <w:rFonts w:ascii="Arial" w:hAnsi="Arial" w:cs="Arial"/>
          <w:bCs/>
          <w:sz w:val="24"/>
          <w:szCs w:val="24"/>
          <w:lang w:val="en-US"/>
        </w:rPr>
        <w:t>that hangs prec</w:t>
      </w:r>
      <w:r w:rsidR="00657797" w:rsidRPr="00723038">
        <w:rPr>
          <w:rFonts w:ascii="Arial" w:hAnsi="Arial" w:cs="Arial"/>
          <w:bCs/>
          <w:sz w:val="24"/>
          <w:szCs w:val="24"/>
          <w:lang w:val="en-US"/>
        </w:rPr>
        <w:t xml:space="preserve">ipitously </w:t>
      </w:r>
      <w:r w:rsidR="0040094A" w:rsidRPr="00723038">
        <w:rPr>
          <w:rFonts w:ascii="Arial" w:hAnsi="Arial" w:cs="Arial"/>
          <w:bCs/>
          <w:sz w:val="24"/>
          <w:szCs w:val="24"/>
          <w:lang w:val="en-US"/>
        </w:rPr>
        <w:t xml:space="preserve">over </w:t>
      </w:r>
      <w:r w:rsidR="00E92D28" w:rsidRPr="00723038">
        <w:rPr>
          <w:rFonts w:ascii="Arial" w:hAnsi="Arial" w:cs="Arial"/>
          <w:bCs/>
          <w:sz w:val="24"/>
          <w:szCs w:val="24"/>
          <w:lang w:val="en-US"/>
        </w:rPr>
        <w:t xml:space="preserve">the </w:t>
      </w:r>
      <w:r w:rsidR="002910B7" w:rsidRPr="00723038">
        <w:rPr>
          <w:rFonts w:ascii="Arial" w:hAnsi="Arial" w:cs="Arial"/>
          <w:bCs/>
          <w:sz w:val="24"/>
          <w:szCs w:val="24"/>
          <w:lang w:val="en-US"/>
        </w:rPr>
        <w:t xml:space="preserve">ebbs and flows of the </w:t>
      </w:r>
      <w:r w:rsidR="00256DEE" w:rsidRPr="00723038">
        <w:rPr>
          <w:rFonts w:ascii="Arial" w:hAnsi="Arial" w:cs="Arial"/>
          <w:bCs/>
          <w:sz w:val="24"/>
          <w:szCs w:val="24"/>
          <w:lang w:val="en-US"/>
        </w:rPr>
        <w:t xml:space="preserve">warm </w:t>
      </w:r>
      <w:r w:rsidR="00553404" w:rsidRPr="00723038">
        <w:rPr>
          <w:rFonts w:ascii="Arial" w:hAnsi="Arial" w:cs="Arial"/>
          <w:bCs/>
          <w:sz w:val="24"/>
          <w:szCs w:val="24"/>
          <w:lang w:val="en-US"/>
        </w:rPr>
        <w:t>Agulhas current</w:t>
      </w:r>
      <w:r w:rsidR="00346341" w:rsidRPr="00723038">
        <w:rPr>
          <w:rFonts w:ascii="Arial" w:hAnsi="Arial" w:cs="Arial"/>
          <w:bCs/>
          <w:sz w:val="24"/>
          <w:szCs w:val="24"/>
          <w:lang w:val="en-US"/>
        </w:rPr>
        <w:t xml:space="preserve">. It is an area where the stark </w:t>
      </w:r>
      <w:r w:rsidR="003C58EC" w:rsidRPr="00723038">
        <w:rPr>
          <w:rFonts w:ascii="Arial" w:hAnsi="Arial" w:cs="Arial"/>
          <w:bCs/>
          <w:sz w:val="24"/>
          <w:szCs w:val="24"/>
          <w:lang w:val="en-US"/>
        </w:rPr>
        <w:t xml:space="preserve">inequities </w:t>
      </w:r>
      <w:r w:rsidR="007A584E" w:rsidRPr="00723038">
        <w:rPr>
          <w:rFonts w:ascii="Arial" w:hAnsi="Arial" w:cs="Arial"/>
          <w:bCs/>
          <w:sz w:val="24"/>
          <w:szCs w:val="24"/>
          <w:lang w:val="en-US"/>
        </w:rPr>
        <w:t>of</w:t>
      </w:r>
      <w:r w:rsidR="00AB26BC" w:rsidRPr="00723038">
        <w:rPr>
          <w:rFonts w:ascii="Arial" w:hAnsi="Arial" w:cs="Arial"/>
          <w:bCs/>
          <w:sz w:val="24"/>
          <w:szCs w:val="24"/>
          <w:lang w:val="en-US"/>
        </w:rPr>
        <w:t xml:space="preserve"> our beloved country </w:t>
      </w:r>
      <w:r w:rsidR="00E72ACD" w:rsidRPr="00723038">
        <w:rPr>
          <w:rFonts w:ascii="Arial" w:hAnsi="Arial" w:cs="Arial"/>
          <w:bCs/>
          <w:sz w:val="24"/>
          <w:szCs w:val="24"/>
          <w:lang w:val="en-US"/>
        </w:rPr>
        <w:t>manifes</w:t>
      </w:r>
      <w:r w:rsidR="00E257D0" w:rsidRPr="00723038">
        <w:rPr>
          <w:rFonts w:ascii="Arial" w:hAnsi="Arial" w:cs="Arial"/>
          <w:bCs/>
          <w:sz w:val="24"/>
          <w:szCs w:val="24"/>
          <w:lang w:val="en-US"/>
        </w:rPr>
        <w:t xml:space="preserve">t </w:t>
      </w:r>
      <w:r w:rsidR="00156910" w:rsidRPr="00723038">
        <w:rPr>
          <w:rFonts w:ascii="Arial" w:hAnsi="Arial" w:cs="Arial"/>
          <w:bCs/>
          <w:sz w:val="24"/>
          <w:szCs w:val="24"/>
          <w:lang w:val="en-US"/>
        </w:rPr>
        <w:t>alongside each other.</w:t>
      </w:r>
      <w:r w:rsidR="00AB26BC" w:rsidRPr="00723038">
        <w:rPr>
          <w:rFonts w:ascii="Arial" w:hAnsi="Arial" w:cs="Arial"/>
          <w:bCs/>
          <w:sz w:val="24"/>
          <w:szCs w:val="24"/>
          <w:lang w:val="en-US"/>
        </w:rPr>
        <w:t xml:space="preserve"> </w:t>
      </w:r>
      <w:r w:rsidR="00346341" w:rsidRPr="00723038">
        <w:rPr>
          <w:rFonts w:ascii="Arial" w:hAnsi="Arial" w:cs="Arial"/>
          <w:bCs/>
          <w:sz w:val="24"/>
          <w:szCs w:val="24"/>
          <w:lang w:val="en-US"/>
        </w:rPr>
        <w:t xml:space="preserve"> </w:t>
      </w:r>
    </w:p>
    <w:p w14:paraId="3BC71541" w14:textId="77777777" w:rsidR="00AD504C" w:rsidRPr="00AD504C" w:rsidRDefault="00AD504C" w:rsidP="00C7779F">
      <w:pPr>
        <w:pStyle w:val="ListParagraph"/>
        <w:spacing w:after="0"/>
        <w:rPr>
          <w:rFonts w:ascii="Arial" w:hAnsi="Arial" w:cs="Arial"/>
          <w:bCs/>
          <w:sz w:val="24"/>
          <w:szCs w:val="24"/>
          <w:lang w:val="en-US"/>
        </w:rPr>
      </w:pPr>
    </w:p>
    <w:p w14:paraId="5F873095" w14:textId="199E5D4F" w:rsidR="000977B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w:t>
      </w:r>
      <w:r>
        <w:rPr>
          <w:rFonts w:ascii="Arial" w:hAnsi="Arial" w:cs="Arial"/>
          <w:bCs/>
          <w:sz w:val="24"/>
          <w:szCs w:val="24"/>
          <w:lang w:val="en-US"/>
        </w:rPr>
        <w:tab/>
      </w:r>
      <w:r w:rsidR="00942D03" w:rsidRPr="00723038">
        <w:rPr>
          <w:rFonts w:ascii="Arial" w:hAnsi="Arial" w:cs="Arial"/>
          <w:bCs/>
          <w:sz w:val="24"/>
          <w:szCs w:val="24"/>
          <w:lang w:val="en-US"/>
        </w:rPr>
        <w:t xml:space="preserve">The </w:t>
      </w:r>
      <w:r w:rsidR="00962A54" w:rsidRPr="00723038">
        <w:rPr>
          <w:rFonts w:ascii="Arial" w:hAnsi="Arial" w:cs="Arial"/>
          <w:bCs/>
          <w:sz w:val="24"/>
          <w:szCs w:val="24"/>
          <w:lang w:val="en-US"/>
        </w:rPr>
        <w:t xml:space="preserve">Applicants rely on the </w:t>
      </w:r>
      <w:r w:rsidR="00E371D7" w:rsidRPr="00723038">
        <w:rPr>
          <w:rFonts w:ascii="Arial" w:hAnsi="Arial" w:cs="Arial"/>
          <w:bCs/>
          <w:sz w:val="24"/>
          <w:szCs w:val="24"/>
          <w:lang w:val="en-US"/>
        </w:rPr>
        <w:t>principle of legality; alternatively</w:t>
      </w:r>
      <w:r w:rsidR="000F53FD" w:rsidRPr="00723038">
        <w:rPr>
          <w:rFonts w:ascii="Arial" w:hAnsi="Arial" w:cs="Arial"/>
          <w:bCs/>
          <w:sz w:val="24"/>
          <w:szCs w:val="24"/>
          <w:lang w:val="en-US"/>
        </w:rPr>
        <w:t xml:space="preserve">, </w:t>
      </w:r>
      <w:r w:rsidR="00DF549A" w:rsidRPr="00723038">
        <w:rPr>
          <w:rFonts w:ascii="Arial" w:hAnsi="Arial" w:cs="Arial"/>
          <w:bCs/>
          <w:sz w:val="24"/>
          <w:szCs w:val="24"/>
          <w:lang w:val="en-US"/>
        </w:rPr>
        <w:t xml:space="preserve">the provisions of the </w:t>
      </w:r>
      <w:r w:rsidR="000F53FD" w:rsidRPr="00723038">
        <w:rPr>
          <w:rFonts w:ascii="Arial" w:hAnsi="Arial" w:cs="Arial"/>
          <w:bCs/>
          <w:sz w:val="24"/>
          <w:szCs w:val="24"/>
          <w:lang w:val="en-US"/>
        </w:rPr>
        <w:t xml:space="preserve">Promotion of Administrative Justice Act </w:t>
      </w:r>
      <w:r w:rsidR="00213802" w:rsidRPr="00723038">
        <w:rPr>
          <w:rFonts w:ascii="Arial" w:hAnsi="Arial" w:cs="Arial"/>
          <w:bCs/>
          <w:sz w:val="24"/>
          <w:szCs w:val="24"/>
          <w:lang w:val="en-US"/>
        </w:rPr>
        <w:t xml:space="preserve">3 of 2000 </w:t>
      </w:r>
      <w:r w:rsidR="000F53FD" w:rsidRPr="00723038">
        <w:rPr>
          <w:rFonts w:ascii="Arial" w:hAnsi="Arial" w:cs="Arial"/>
          <w:bCs/>
          <w:sz w:val="24"/>
          <w:szCs w:val="24"/>
          <w:lang w:val="en-US"/>
        </w:rPr>
        <w:t>(</w:t>
      </w:r>
      <w:r w:rsidR="005B1662" w:rsidRPr="00723038">
        <w:rPr>
          <w:rFonts w:ascii="Arial" w:hAnsi="Arial" w:cs="Arial"/>
          <w:bCs/>
          <w:sz w:val="24"/>
          <w:szCs w:val="24"/>
          <w:lang w:val="en-US"/>
        </w:rPr>
        <w:t>"</w:t>
      </w:r>
      <w:r w:rsidR="000F53FD" w:rsidRPr="00723038">
        <w:rPr>
          <w:rFonts w:ascii="Arial" w:hAnsi="Arial" w:cs="Arial"/>
          <w:bCs/>
          <w:sz w:val="24"/>
          <w:szCs w:val="24"/>
          <w:lang w:val="en-US"/>
        </w:rPr>
        <w:t>PAJA</w:t>
      </w:r>
      <w:r w:rsidR="005B1662" w:rsidRPr="00723038">
        <w:rPr>
          <w:rFonts w:ascii="Arial" w:hAnsi="Arial" w:cs="Arial"/>
          <w:bCs/>
          <w:sz w:val="24"/>
          <w:szCs w:val="24"/>
          <w:lang w:val="en-US"/>
        </w:rPr>
        <w:t>"</w:t>
      </w:r>
      <w:r w:rsidR="000F53FD" w:rsidRPr="00723038">
        <w:rPr>
          <w:rFonts w:ascii="Arial" w:hAnsi="Arial" w:cs="Arial"/>
          <w:bCs/>
          <w:sz w:val="24"/>
          <w:szCs w:val="24"/>
          <w:lang w:val="en-US"/>
        </w:rPr>
        <w:t>)</w:t>
      </w:r>
      <w:r w:rsidR="00DF549A" w:rsidRPr="00723038">
        <w:rPr>
          <w:rFonts w:ascii="Arial" w:hAnsi="Arial" w:cs="Arial"/>
          <w:bCs/>
          <w:sz w:val="24"/>
          <w:szCs w:val="24"/>
          <w:lang w:val="en-US"/>
        </w:rPr>
        <w:t xml:space="preserve"> for judicial review of </w:t>
      </w:r>
      <w:r w:rsidR="0085550E" w:rsidRPr="00723038">
        <w:rPr>
          <w:rFonts w:ascii="Arial" w:hAnsi="Arial" w:cs="Arial"/>
          <w:bCs/>
          <w:sz w:val="24"/>
          <w:szCs w:val="24"/>
          <w:lang w:val="en-US"/>
        </w:rPr>
        <w:t xml:space="preserve">the </w:t>
      </w:r>
      <w:r w:rsidR="001F71FD" w:rsidRPr="00723038">
        <w:rPr>
          <w:rFonts w:ascii="Arial" w:hAnsi="Arial" w:cs="Arial"/>
          <w:bCs/>
          <w:sz w:val="24"/>
          <w:szCs w:val="24"/>
          <w:lang w:val="en-US"/>
        </w:rPr>
        <w:t xml:space="preserve">resolution. </w:t>
      </w:r>
      <w:r w:rsidR="000F53FD" w:rsidRPr="00723038">
        <w:rPr>
          <w:rFonts w:ascii="Arial" w:hAnsi="Arial" w:cs="Arial"/>
          <w:bCs/>
          <w:sz w:val="24"/>
          <w:szCs w:val="24"/>
          <w:lang w:val="en-US"/>
        </w:rPr>
        <w:t xml:space="preserve">The First Applicant comprised 800 members in the Plettenberg </w:t>
      </w:r>
      <w:r w:rsidR="00B660F8" w:rsidRPr="00723038">
        <w:rPr>
          <w:rFonts w:ascii="Arial" w:hAnsi="Arial" w:cs="Arial"/>
          <w:bCs/>
          <w:sz w:val="24"/>
          <w:szCs w:val="24"/>
          <w:lang w:val="en-US"/>
        </w:rPr>
        <w:t xml:space="preserve">Bay </w:t>
      </w:r>
      <w:r w:rsidR="000F53FD" w:rsidRPr="00723038">
        <w:rPr>
          <w:rFonts w:ascii="Arial" w:hAnsi="Arial" w:cs="Arial"/>
          <w:bCs/>
          <w:sz w:val="24"/>
          <w:szCs w:val="24"/>
          <w:lang w:val="en-US"/>
        </w:rPr>
        <w:t xml:space="preserve">area of the </w:t>
      </w:r>
      <w:r w:rsidR="00B660F8" w:rsidRPr="00723038">
        <w:rPr>
          <w:rFonts w:ascii="Arial" w:hAnsi="Arial" w:cs="Arial"/>
          <w:bCs/>
          <w:sz w:val="24"/>
          <w:szCs w:val="24"/>
          <w:lang w:val="en-US"/>
        </w:rPr>
        <w:t>municipality</w:t>
      </w:r>
      <w:r w:rsidR="00785953" w:rsidRPr="00723038">
        <w:rPr>
          <w:rFonts w:ascii="Arial" w:hAnsi="Arial" w:cs="Arial"/>
          <w:bCs/>
          <w:sz w:val="24"/>
          <w:szCs w:val="24"/>
          <w:lang w:val="en-US"/>
        </w:rPr>
        <w:t xml:space="preserve"> </w:t>
      </w:r>
      <w:r w:rsidR="00BF1CC0" w:rsidRPr="00723038">
        <w:rPr>
          <w:rFonts w:ascii="Arial" w:hAnsi="Arial" w:cs="Arial"/>
          <w:bCs/>
          <w:sz w:val="24"/>
          <w:szCs w:val="24"/>
          <w:lang w:val="en-US"/>
        </w:rPr>
        <w:t>when it</w:t>
      </w:r>
      <w:r w:rsidR="003B7D81" w:rsidRPr="00723038">
        <w:rPr>
          <w:rFonts w:ascii="Arial" w:hAnsi="Arial" w:cs="Arial"/>
          <w:bCs/>
          <w:sz w:val="24"/>
          <w:szCs w:val="24"/>
          <w:lang w:val="en-US"/>
        </w:rPr>
        <w:t xml:space="preserve"> instituted this application. </w:t>
      </w:r>
      <w:r w:rsidR="000F53FD" w:rsidRPr="00723038">
        <w:rPr>
          <w:rFonts w:ascii="Arial" w:hAnsi="Arial" w:cs="Arial"/>
          <w:bCs/>
          <w:sz w:val="24"/>
          <w:szCs w:val="24"/>
          <w:lang w:val="en-US"/>
        </w:rPr>
        <w:t xml:space="preserve"> </w:t>
      </w:r>
    </w:p>
    <w:p w14:paraId="605FB964" w14:textId="77777777" w:rsidR="000977B9" w:rsidRPr="000977B9" w:rsidRDefault="000977B9" w:rsidP="00C7779F">
      <w:pPr>
        <w:pStyle w:val="ListParagraph"/>
        <w:spacing w:after="0"/>
        <w:rPr>
          <w:rFonts w:ascii="Arial" w:hAnsi="Arial" w:cs="Arial"/>
          <w:bCs/>
          <w:sz w:val="24"/>
          <w:szCs w:val="24"/>
          <w:lang w:val="en-US"/>
        </w:rPr>
      </w:pPr>
    </w:p>
    <w:p w14:paraId="5358156E" w14:textId="09E74D73" w:rsidR="000F53FD" w:rsidRPr="00723038" w:rsidRDefault="00723038" w:rsidP="00723038">
      <w:pPr>
        <w:spacing w:after="0"/>
        <w:ind w:left="993" w:hanging="633"/>
        <w:jc w:val="both"/>
        <w:rPr>
          <w:rFonts w:ascii="Arial" w:hAnsi="Arial" w:cs="Arial"/>
          <w:bCs/>
          <w:sz w:val="24"/>
          <w:szCs w:val="24"/>
          <w:lang w:val="en-US"/>
        </w:rPr>
      </w:pPr>
      <w:r w:rsidRPr="005F67A2">
        <w:rPr>
          <w:rFonts w:ascii="Arial" w:hAnsi="Arial" w:cs="Arial"/>
          <w:bCs/>
          <w:sz w:val="24"/>
          <w:szCs w:val="24"/>
          <w:lang w:val="en-US"/>
        </w:rPr>
        <w:t>4.</w:t>
      </w:r>
      <w:r w:rsidRPr="005F67A2">
        <w:rPr>
          <w:rFonts w:ascii="Arial" w:hAnsi="Arial" w:cs="Arial"/>
          <w:bCs/>
          <w:sz w:val="24"/>
          <w:szCs w:val="24"/>
          <w:lang w:val="en-US"/>
        </w:rPr>
        <w:tab/>
      </w:r>
      <w:r w:rsidR="000F53FD" w:rsidRPr="00723038">
        <w:rPr>
          <w:rFonts w:ascii="Arial" w:hAnsi="Arial" w:cs="Arial"/>
          <w:bCs/>
          <w:sz w:val="24"/>
          <w:szCs w:val="24"/>
          <w:lang w:val="en-US"/>
        </w:rPr>
        <w:t xml:space="preserve">Applicants seek to set aside the </w:t>
      </w:r>
      <w:r w:rsidR="000C43C4" w:rsidRPr="00723038">
        <w:rPr>
          <w:rFonts w:ascii="Arial" w:hAnsi="Arial" w:cs="Arial"/>
          <w:bCs/>
          <w:sz w:val="24"/>
          <w:szCs w:val="24"/>
          <w:lang w:val="en-US"/>
        </w:rPr>
        <w:t xml:space="preserve">resolution of the </w:t>
      </w:r>
      <w:r w:rsidR="00F76EE4" w:rsidRPr="00723038">
        <w:rPr>
          <w:rFonts w:ascii="Arial" w:hAnsi="Arial" w:cs="Arial"/>
          <w:bCs/>
          <w:sz w:val="24"/>
          <w:szCs w:val="24"/>
          <w:lang w:val="en-US"/>
        </w:rPr>
        <w:t xml:space="preserve">Bitou </w:t>
      </w:r>
      <w:r w:rsidR="000F53FD" w:rsidRPr="00723038">
        <w:rPr>
          <w:rFonts w:ascii="Arial" w:hAnsi="Arial" w:cs="Arial"/>
          <w:bCs/>
          <w:sz w:val="24"/>
          <w:szCs w:val="24"/>
          <w:lang w:val="en-US"/>
        </w:rPr>
        <w:t>Municipality cited as the First Respondent (</w:t>
      </w:r>
      <w:r w:rsidR="005B1662" w:rsidRPr="00723038">
        <w:rPr>
          <w:rFonts w:ascii="Arial" w:hAnsi="Arial" w:cs="Arial"/>
          <w:bCs/>
          <w:sz w:val="24"/>
          <w:szCs w:val="24"/>
          <w:lang w:val="en-US"/>
        </w:rPr>
        <w:t>"</w:t>
      </w:r>
      <w:r w:rsidR="000F53FD" w:rsidRPr="00723038">
        <w:rPr>
          <w:rFonts w:ascii="Arial" w:hAnsi="Arial" w:cs="Arial"/>
          <w:bCs/>
          <w:sz w:val="24"/>
          <w:szCs w:val="24"/>
          <w:lang w:val="en-US"/>
        </w:rPr>
        <w:t>the Municipality</w:t>
      </w:r>
      <w:r w:rsidR="005B1662" w:rsidRPr="00723038">
        <w:rPr>
          <w:rFonts w:ascii="Arial" w:hAnsi="Arial" w:cs="Arial"/>
          <w:bCs/>
          <w:sz w:val="24"/>
          <w:szCs w:val="24"/>
          <w:lang w:val="en-US"/>
        </w:rPr>
        <w:t>"</w:t>
      </w:r>
      <w:r w:rsidR="000F53FD" w:rsidRPr="00723038">
        <w:rPr>
          <w:rFonts w:ascii="Arial" w:hAnsi="Arial" w:cs="Arial"/>
          <w:bCs/>
          <w:sz w:val="24"/>
          <w:szCs w:val="24"/>
          <w:lang w:val="en-US"/>
        </w:rPr>
        <w:t>)</w:t>
      </w:r>
      <w:r w:rsidR="00754220" w:rsidRPr="00723038">
        <w:rPr>
          <w:rFonts w:ascii="Arial" w:hAnsi="Arial" w:cs="Arial"/>
          <w:bCs/>
          <w:sz w:val="24"/>
          <w:szCs w:val="24"/>
          <w:lang w:val="en-US"/>
        </w:rPr>
        <w:t xml:space="preserve">. The </w:t>
      </w:r>
      <w:r w:rsidR="000F53FD" w:rsidRPr="00723038">
        <w:rPr>
          <w:rFonts w:ascii="Arial" w:hAnsi="Arial" w:cs="Arial"/>
          <w:bCs/>
          <w:sz w:val="24"/>
          <w:szCs w:val="24"/>
          <w:lang w:val="en-US"/>
        </w:rPr>
        <w:t xml:space="preserve">Executive Mayor </w:t>
      </w:r>
      <w:r w:rsidR="000C57E5" w:rsidRPr="00723038">
        <w:rPr>
          <w:rFonts w:ascii="Arial" w:hAnsi="Arial" w:cs="Arial"/>
          <w:bCs/>
          <w:sz w:val="24"/>
          <w:szCs w:val="24"/>
          <w:lang w:val="en-US"/>
        </w:rPr>
        <w:t xml:space="preserve">of the Municipality is the </w:t>
      </w:r>
      <w:r w:rsidR="000F53FD" w:rsidRPr="00723038">
        <w:rPr>
          <w:rFonts w:ascii="Arial" w:hAnsi="Arial" w:cs="Arial"/>
          <w:bCs/>
          <w:sz w:val="24"/>
          <w:szCs w:val="24"/>
          <w:lang w:val="en-US"/>
        </w:rPr>
        <w:t>Second Respondent</w:t>
      </w:r>
      <w:r w:rsidR="005100F2" w:rsidRPr="00723038">
        <w:rPr>
          <w:rFonts w:ascii="Arial" w:hAnsi="Arial" w:cs="Arial"/>
          <w:bCs/>
          <w:sz w:val="24"/>
          <w:szCs w:val="24"/>
          <w:lang w:val="en-US"/>
        </w:rPr>
        <w:t xml:space="preserve">, and the Deputy Executive Mayor </w:t>
      </w:r>
      <w:r w:rsidR="006F26E3" w:rsidRPr="00723038">
        <w:rPr>
          <w:rFonts w:ascii="Arial" w:hAnsi="Arial" w:cs="Arial"/>
          <w:bCs/>
          <w:sz w:val="24"/>
          <w:szCs w:val="24"/>
          <w:lang w:val="en-US"/>
        </w:rPr>
        <w:t xml:space="preserve">is </w:t>
      </w:r>
      <w:r w:rsidR="000F53FD" w:rsidRPr="00723038">
        <w:rPr>
          <w:rFonts w:ascii="Arial" w:hAnsi="Arial" w:cs="Arial"/>
          <w:bCs/>
          <w:sz w:val="24"/>
          <w:szCs w:val="24"/>
          <w:lang w:val="en-US"/>
        </w:rPr>
        <w:t xml:space="preserve">the Third Respondent. </w:t>
      </w:r>
      <w:r w:rsidR="00B6412C" w:rsidRPr="00723038">
        <w:rPr>
          <w:rFonts w:ascii="Arial" w:hAnsi="Arial" w:cs="Arial"/>
          <w:bCs/>
          <w:sz w:val="24"/>
          <w:szCs w:val="24"/>
          <w:lang w:val="en-US"/>
        </w:rPr>
        <w:t xml:space="preserve">The Fourth and Fifth Respondents are the </w:t>
      </w:r>
      <w:r w:rsidR="000F53FD" w:rsidRPr="00723038">
        <w:rPr>
          <w:rFonts w:ascii="Arial" w:hAnsi="Arial" w:cs="Arial"/>
          <w:bCs/>
          <w:sz w:val="24"/>
          <w:szCs w:val="24"/>
          <w:lang w:val="en-US"/>
        </w:rPr>
        <w:t>Speaker of the Municipal Council and the Municipal Council</w:t>
      </w:r>
      <w:r w:rsidR="00776BF6" w:rsidRPr="00723038">
        <w:rPr>
          <w:rFonts w:ascii="Arial" w:hAnsi="Arial" w:cs="Arial"/>
          <w:bCs/>
          <w:sz w:val="24"/>
          <w:szCs w:val="24"/>
          <w:lang w:val="en-US"/>
        </w:rPr>
        <w:t>, respectively</w:t>
      </w:r>
      <w:r w:rsidR="004E009C" w:rsidRPr="00723038">
        <w:rPr>
          <w:rFonts w:ascii="Arial" w:hAnsi="Arial" w:cs="Arial"/>
          <w:bCs/>
          <w:sz w:val="24"/>
          <w:szCs w:val="24"/>
          <w:lang w:val="en-US"/>
        </w:rPr>
        <w:t>.</w:t>
      </w:r>
      <w:r w:rsidR="000F53FD" w:rsidRPr="00723038">
        <w:rPr>
          <w:rFonts w:ascii="Arial" w:hAnsi="Arial" w:cs="Arial"/>
          <w:bCs/>
          <w:sz w:val="24"/>
          <w:szCs w:val="24"/>
          <w:lang w:val="en-US"/>
        </w:rPr>
        <w:t xml:space="preserve"> </w:t>
      </w:r>
    </w:p>
    <w:p w14:paraId="753B1093" w14:textId="77777777" w:rsidR="000F53FD" w:rsidRPr="0054302B" w:rsidRDefault="000F53FD" w:rsidP="00C7779F">
      <w:pPr>
        <w:pStyle w:val="ListParagraph"/>
        <w:spacing w:after="0"/>
        <w:rPr>
          <w:rFonts w:ascii="Arial" w:hAnsi="Arial" w:cs="Arial"/>
          <w:bCs/>
          <w:sz w:val="24"/>
          <w:szCs w:val="24"/>
          <w:lang w:val="en-US"/>
        </w:rPr>
      </w:pPr>
    </w:p>
    <w:p w14:paraId="75F7BBA7" w14:textId="2017119B" w:rsidR="000F53F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w:t>
      </w:r>
      <w:r>
        <w:rPr>
          <w:rFonts w:ascii="Arial" w:hAnsi="Arial" w:cs="Arial"/>
          <w:bCs/>
          <w:sz w:val="24"/>
          <w:szCs w:val="24"/>
          <w:lang w:val="en-US"/>
        </w:rPr>
        <w:tab/>
      </w:r>
      <w:r w:rsidR="000F53FD" w:rsidRPr="00723038">
        <w:rPr>
          <w:rFonts w:ascii="Arial" w:hAnsi="Arial" w:cs="Arial"/>
          <w:bCs/>
          <w:sz w:val="24"/>
          <w:szCs w:val="24"/>
          <w:lang w:val="en-US"/>
        </w:rPr>
        <w:t xml:space="preserve">The </w:t>
      </w:r>
      <w:r w:rsidR="007E3C92" w:rsidRPr="00723038">
        <w:rPr>
          <w:rFonts w:ascii="Arial" w:hAnsi="Arial" w:cs="Arial"/>
          <w:bCs/>
          <w:sz w:val="24"/>
          <w:szCs w:val="24"/>
          <w:lang w:val="en-US"/>
        </w:rPr>
        <w:t xml:space="preserve">resolution </w:t>
      </w:r>
      <w:r w:rsidR="000F53FD" w:rsidRPr="00723038">
        <w:rPr>
          <w:rFonts w:ascii="Arial" w:hAnsi="Arial" w:cs="Arial"/>
          <w:bCs/>
          <w:sz w:val="24"/>
          <w:szCs w:val="24"/>
          <w:lang w:val="en-US"/>
        </w:rPr>
        <w:t>taken on 11 June 2020 is accurately reproduced below:</w:t>
      </w:r>
    </w:p>
    <w:p w14:paraId="3BE6F75F" w14:textId="77777777" w:rsidR="000F53FD" w:rsidRPr="00E4264D" w:rsidRDefault="000F53FD" w:rsidP="00C7779F">
      <w:pPr>
        <w:pStyle w:val="ListParagraph"/>
        <w:spacing w:after="0"/>
        <w:rPr>
          <w:rFonts w:ascii="Arial" w:hAnsi="Arial" w:cs="Arial"/>
          <w:bCs/>
          <w:sz w:val="24"/>
          <w:szCs w:val="24"/>
          <w:lang w:val="en-US"/>
        </w:rPr>
      </w:pPr>
    </w:p>
    <w:p w14:paraId="26ACBB2D" w14:textId="77777777" w:rsidR="000F53FD" w:rsidRPr="003F6C35" w:rsidRDefault="005B1662" w:rsidP="00C7779F">
      <w:pPr>
        <w:spacing w:after="0"/>
        <w:ind w:left="993" w:firstLine="0"/>
        <w:contextualSpacing/>
        <w:jc w:val="both"/>
        <w:rPr>
          <w:rFonts w:ascii="Arial" w:hAnsi="Arial" w:cs="Arial"/>
          <w:bCs/>
          <w:sz w:val="24"/>
          <w:szCs w:val="24"/>
          <w:lang w:val="en-US"/>
        </w:rPr>
      </w:pPr>
      <w:r>
        <w:rPr>
          <w:rFonts w:ascii="Arial" w:hAnsi="Arial" w:cs="Arial"/>
          <w:bCs/>
          <w:sz w:val="24"/>
          <w:szCs w:val="24"/>
          <w:lang w:val="en-US"/>
        </w:rPr>
        <w:t>"</w:t>
      </w:r>
      <w:r w:rsidR="000F53FD">
        <w:rPr>
          <w:rFonts w:ascii="Arial" w:hAnsi="Arial" w:cs="Arial"/>
          <w:bCs/>
          <w:sz w:val="24"/>
          <w:szCs w:val="24"/>
          <w:lang w:val="en-US"/>
        </w:rPr>
        <w:t xml:space="preserve">PROCUREMENT OF VEHICLE USED FOR POLITICAL OFFICE BEARERS  </w:t>
      </w:r>
      <w:r w:rsidR="000F53FD" w:rsidRPr="003F6C35">
        <w:rPr>
          <w:rFonts w:ascii="Arial" w:hAnsi="Arial" w:cs="Arial"/>
          <w:bCs/>
          <w:sz w:val="24"/>
          <w:szCs w:val="24"/>
          <w:lang w:val="en-US"/>
        </w:rPr>
        <w:t xml:space="preserve"> </w:t>
      </w:r>
    </w:p>
    <w:p w14:paraId="4B9561A6" w14:textId="77777777" w:rsidR="000F53FD" w:rsidRDefault="000F53FD" w:rsidP="00C7779F">
      <w:pPr>
        <w:pStyle w:val="ListParagraph"/>
        <w:spacing w:after="0"/>
        <w:rPr>
          <w:rFonts w:ascii="Arial" w:hAnsi="Arial" w:cs="Arial"/>
          <w:bCs/>
          <w:sz w:val="24"/>
          <w:szCs w:val="24"/>
          <w:lang w:val="en-US"/>
        </w:rPr>
      </w:pPr>
      <w:r>
        <w:rPr>
          <w:rFonts w:ascii="Arial" w:hAnsi="Arial" w:cs="Arial"/>
          <w:bCs/>
          <w:sz w:val="24"/>
          <w:szCs w:val="24"/>
          <w:lang w:val="en-US"/>
        </w:rPr>
        <w:t xml:space="preserve">             Council File Ref: 6/2/1/9/1 Resolved:</w:t>
      </w:r>
    </w:p>
    <w:p w14:paraId="3CCFEEE7" w14:textId="29BC5012" w:rsidR="000F53FD" w:rsidRPr="00723038" w:rsidRDefault="00723038" w:rsidP="00723038">
      <w:pPr>
        <w:spacing w:after="0"/>
        <w:ind w:left="1383" w:hanging="360"/>
        <w:jc w:val="both"/>
        <w:rPr>
          <w:rFonts w:ascii="Arial" w:hAnsi="Arial" w:cs="Arial"/>
          <w:bCs/>
          <w:sz w:val="24"/>
          <w:szCs w:val="24"/>
          <w:lang w:val="en-US"/>
        </w:rPr>
      </w:pPr>
      <w:r>
        <w:rPr>
          <w:rFonts w:ascii="Arial" w:hAnsi="Arial" w:cs="Arial"/>
          <w:bCs/>
          <w:sz w:val="24"/>
          <w:szCs w:val="24"/>
          <w:lang w:val="en-US"/>
        </w:rPr>
        <w:t>1.</w:t>
      </w:r>
      <w:r>
        <w:rPr>
          <w:rFonts w:ascii="Arial" w:hAnsi="Arial" w:cs="Arial"/>
          <w:bCs/>
          <w:sz w:val="24"/>
          <w:szCs w:val="24"/>
          <w:lang w:val="en-US"/>
        </w:rPr>
        <w:tab/>
      </w:r>
      <w:r w:rsidR="000F53FD" w:rsidRPr="00723038">
        <w:rPr>
          <w:rFonts w:ascii="Arial" w:hAnsi="Arial" w:cs="Arial"/>
          <w:bCs/>
          <w:sz w:val="24"/>
          <w:szCs w:val="24"/>
          <w:lang w:val="en-US"/>
        </w:rPr>
        <w:t>That Council approves the leasing of the vehicle for the Executive Mayor and cost not to exceed R700 000.</w:t>
      </w:r>
    </w:p>
    <w:p w14:paraId="100CE658" w14:textId="3F611472" w:rsidR="000F53FD" w:rsidRPr="00723038" w:rsidRDefault="00723038" w:rsidP="00723038">
      <w:pPr>
        <w:spacing w:after="0"/>
        <w:ind w:left="1383" w:hanging="360"/>
        <w:jc w:val="both"/>
        <w:rPr>
          <w:rFonts w:ascii="Arial" w:hAnsi="Arial" w:cs="Arial"/>
          <w:bCs/>
          <w:sz w:val="24"/>
          <w:szCs w:val="24"/>
          <w:lang w:val="en-US"/>
        </w:rPr>
      </w:pPr>
      <w:r>
        <w:rPr>
          <w:rFonts w:ascii="Arial" w:hAnsi="Arial" w:cs="Arial"/>
          <w:bCs/>
          <w:sz w:val="24"/>
          <w:szCs w:val="24"/>
          <w:lang w:val="en-US"/>
        </w:rPr>
        <w:t>2.</w:t>
      </w:r>
      <w:r>
        <w:rPr>
          <w:rFonts w:ascii="Arial" w:hAnsi="Arial" w:cs="Arial"/>
          <w:bCs/>
          <w:sz w:val="24"/>
          <w:szCs w:val="24"/>
          <w:lang w:val="en-US"/>
        </w:rPr>
        <w:tab/>
      </w:r>
      <w:r w:rsidR="000F53FD" w:rsidRPr="00723038">
        <w:rPr>
          <w:rFonts w:ascii="Arial" w:hAnsi="Arial" w:cs="Arial"/>
          <w:bCs/>
          <w:sz w:val="24"/>
          <w:szCs w:val="24"/>
          <w:lang w:val="en-US"/>
        </w:rPr>
        <w:t>That the existing lease agreement of the vehicle used by the Deputy Executive Mayor be extended till the end of his term of office, if possible.</w:t>
      </w:r>
    </w:p>
    <w:p w14:paraId="59ED69F3" w14:textId="77777777" w:rsidR="000F53FD" w:rsidRDefault="000F53FD" w:rsidP="00C7779F">
      <w:pPr>
        <w:spacing w:after="0"/>
        <w:ind w:left="1383" w:firstLine="0"/>
        <w:contextualSpacing/>
        <w:rPr>
          <w:rFonts w:ascii="Arial" w:hAnsi="Arial" w:cs="Arial"/>
          <w:bCs/>
          <w:sz w:val="24"/>
          <w:szCs w:val="24"/>
          <w:lang w:val="en-US"/>
        </w:rPr>
      </w:pPr>
      <w:r>
        <w:rPr>
          <w:rFonts w:ascii="Arial" w:hAnsi="Arial" w:cs="Arial"/>
          <w:bCs/>
          <w:sz w:val="24"/>
          <w:szCs w:val="24"/>
          <w:lang w:val="en-US"/>
        </w:rPr>
        <w:t>Proposed: Councillor M. M.</w:t>
      </w:r>
      <w:r w:rsidR="00D61005">
        <w:rPr>
          <w:rFonts w:ascii="Arial" w:hAnsi="Arial" w:cs="Arial"/>
          <w:bCs/>
          <w:sz w:val="24"/>
          <w:szCs w:val="24"/>
          <w:lang w:val="en-US"/>
        </w:rPr>
        <w:t xml:space="preserve"> </w:t>
      </w:r>
      <w:r>
        <w:rPr>
          <w:rFonts w:ascii="Arial" w:hAnsi="Arial" w:cs="Arial"/>
          <w:bCs/>
          <w:sz w:val="24"/>
          <w:szCs w:val="24"/>
          <w:lang w:val="en-US"/>
        </w:rPr>
        <w:t>Mbali</w:t>
      </w:r>
    </w:p>
    <w:p w14:paraId="04068106" w14:textId="77777777" w:rsidR="000F53FD" w:rsidRDefault="000F53FD" w:rsidP="00C7779F">
      <w:pPr>
        <w:spacing w:after="0"/>
        <w:ind w:left="1383" w:firstLine="0"/>
        <w:contextualSpacing/>
        <w:rPr>
          <w:rFonts w:ascii="Arial" w:hAnsi="Arial" w:cs="Arial"/>
          <w:bCs/>
          <w:sz w:val="24"/>
          <w:szCs w:val="24"/>
          <w:lang w:val="en-US"/>
        </w:rPr>
      </w:pPr>
      <w:r>
        <w:rPr>
          <w:rFonts w:ascii="Arial" w:hAnsi="Arial" w:cs="Arial"/>
          <w:bCs/>
          <w:sz w:val="24"/>
          <w:szCs w:val="24"/>
          <w:lang w:val="en-US"/>
        </w:rPr>
        <w:t>Seconded: Councillor L.M Seyisi</w:t>
      </w:r>
    </w:p>
    <w:p w14:paraId="08906C52" w14:textId="77777777" w:rsidR="000F53FD" w:rsidRDefault="000F53FD" w:rsidP="00C7779F">
      <w:pPr>
        <w:spacing w:after="0"/>
        <w:ind w:left="1383" w:firstLine="0"/>
        <w:contextualSpacing/>
        <w:rPr>
          <w:rFonts w:ascii="Arial" w:hAnsi="Arial" w:cs="Arial"/>
          <w:bCs/>
          <w:sz w:val="24"/>
          <w:szCs w:val="24"/>
          <w:lang w:val="en-US"/>
        </w:rPr>
      </w:pPr>
      <w:r>
        <w:rPr>
          <w:rFonts w:ascii="Arial" w:hAnsi="Arial" w:cs="Arial"/>
          <w:bCs/>
          <w:sz w:val="24"/>
          <w:szCs w:val="24"/>
          <w:lang w:val="en-US"/>
        </w:rPr>
        <w:t>To be actioned by: Director: Financial Services Section</w:t>
      </w:r>
      <w:r w:rsidR="005B1662">
        <w:rPr>
          <w:rFonts w:ascii="Arial" w:hAnsi="Arial" w:cs="Arial"/>
          <w:bCs/>
          <w:sz w:val="24"/>
          <w:szCs w:val="24"/>
          <w:lang w:val="en-US"/>
        </w:rPr>
        <w:t>"</w:t>
      </w:r>
      <w:r w:rsidR="00102E77">
        <w:rPr>
          <w:rFonts w:ascii="Arial" w:hAnsi="Arial" w:cs="Arial"/>
          <w:bCs/>
          <w:sz w:val="24"/>
          <w:szCs w:val="24"/>
          <w:lang w:val="en-US"/>
        </w:rPr>
        <w:t>.</w:t>
      </w:r>
    </w:p>
    <w:p w14:paraId="27982E8D" w14:textId="77777777" w:rsidR="000F53FD" w:rsidRPr="00B659F9" w:rsidRDefault="000F53FD" w:rsidP="00C7779F">
      <w:pPr>
        <w:pStyle w:val="ListParagraph"/>
        <w:spacing w:after="0"/>
        <w:rPr>
          <w:rFonts w:ascii="Arial" w:hAnsi="Arial" w:cs="Arial"/>
          <w:bCs/>
          <w:sz w:val="24"/>
          <w:szCs w:val="24"/>
          <w:lang w:val="en-US"/>
        </w:rPr>
      </w:pPr>
      <w:r>
        <w:rPr>
          <w:rFonts w:ascii="Arial" w:hAnsi="Arial" w:cs="Arial"/>
          <w:bCs/>
          <w:sz w:val="24"/>
          <w:szCs w:val="24"/>
          <w:lang w:val="en-US"/>
        </w:rPr>
        <w:t xml:space="preserve"> </w:t>
      </w:r>
      <w:r w:rsidRPr="00B659F9">
        <w:rPr>
          <w:rFonts w:ascii="Arial" w:hAnsi="Arial" w:cs="Arial"/>
          <w:bCs/>
          <w:sz w:val="24"/>
          <w:szCs w:val="24"/>
          <w:lang w:val="en-US"/>
        </w:rPr>
        <w:t xml:space="preserve"> </w:t>
      </w:r>
    </w:p>
    <w:p w14:paraId="143EA9DF" w14:textId="52DF2199" w:rsidR="000F53F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lastRenderedPageBreak/>
        <w:t>6.</w:t>
      </w:r>
      <w:r>
        <w:rPr>
          <w:rFonts w:ascii="Arial" w:hAnsi="Arial" w:cs="Arial"/>
          <w:bCs/>
          <w:sz w:val="24"/>
          <w:szCs w:val="24"/>
          <w:lang w:val="en-US"/>
        </w:rPr>
        <w:tab/>
      </w:r>
      <w:r w:rsidR="000F53FD" w:rsidRPr="00723038">
        <w:rPr>
          <w:rFonts w:ascii="Arial" w:hAnsi="Arial" w:cs="Arial"/>
          <w:bCs/>
          <w:sz w:val="24"/>
          <w:szCs w:val="24"/>
          <w:lang w:val="en-US"/>
        </w:rPr>
        <w:t>The Chief Financial Officer (</w:t>
      </w:r>
      <w:r w:rsidR="005B1662" w:rsidRPr="00723038">
        <w:rPr>
          <w:rFonts w:ascii="Arial" w:hAnsi="Arial" w:cs="Arial"/>
          <w:bCs/>
          <w:sz w:val="24"/>
          <w:szCs w:val="24"/>
          <w:lang w:val="en-US"/>
        </w:rPr>
        <w:t>"</w:t>
      </w:r>
      <w:r w:rsidR="000F53FD" w:rsidRPr="00723038">
        <w:rPr>
          <w:rFonts w:ascii="Arial" w:hAnsi="Arial" w:cs="Arial"/>
          <w:bCs/>
          <w:sz w:val="24"/>
          <w:szCs w:val="24"/>
          <w:lang w:val="en-US"/>
        </w:rPr>
        <w:t>the CFO</w:t>
      </w:r>
      <w:r w:rsidR="005B1662" w:rsidRPr="00723038">
        <w:rPr>
          <w:rFonts w:ascii="Arial" w:hAnsi="Arial" w:cs="Arial"/>
          <w:bCs/>
          <w:sz w:val="24"/>
          <w:szCs w:val="24"/>
          <w:lang w:val="en-US"/>
        </w:rPr>
        <w:t>"</w:t>
      </w:r>
      <w:r w:rsidR="000F53FD" w:rsidRPr="00723038">
        <w:rPr>
          <w:rFonts w:ascii="Arial" w:hAnsi="Arial" w:cs="Arial"/>
          <w:bCs/>
          <w:sz w:val="24"/>
          <w:szCs w:val="24"/>
          <w:lang w:val="en-US"/>
        </w:rPr>
        <w:t xml:space="preserve">) prepared a report dated 3 June 2020. The CFO stated that the </w:t>
      </w:r>
      <w:r w:rsidR="00102E77" w:rsidRPr="00723038">
        <w:rPr>
          <w:rFonts w:ascii="Arial" w:hAnsi="Arial" w:cs="Arial"/>
          <w:bCs/>
          <w:sz w:val="24"/>
          <w:szCs w:val="24"/>
          <w:lang w:val="en-US"/>
        </w:rPr>
        <w:t>report's purpose</w:t>
      </w:r>
      <w:r w:rsidR="000F53FD" w:rsidRPr="00723038">
        <w:rPr>
          <w:rFonts w:ascii="Arial" w:hAnsi="Arial" w:cs="Arial"/>
          <w:bCs/>
          <w:sz w:val="24"/>
          <w:szCs w:val="24"/>
          <w:lang w:val="en-US"/>
        </w:rPr>
        <w:t xml:space="preserve"> was to seek the Municipal Council</w:t>
      </w:r>
      <w:r w:rsidR="005B1662" w:rsidRPr="00723038">
        <w:rPr>
          <w:rFonts w:ascii="Arial" w:hAnsi="Arial" w:cs="Arial"/>
          <w:bCs/>
          <w:sz w:val="24"/>
          <w:szCs w:val="24"/>
          <w:lang w:val="en-US"/>
        </w:rPr>
        <w:t>'</w:t>
      </w:r>
      <w:r w:rsidR="000F53FD" w:rsidRPr="00723038">
        <w:rPr>
          <w:rFonts w:ascii="Arial" w:hAnsi="Arial" w:cs="Arial"/>
          <w:bCs/>
          <w:sz w:val="24"/>
          <w:szCs w:val="24"/>
          <w:lang w:val="en-US"/>
        </w:rPr>
        <w:t xml:space="preserve">s approval </w:t>
      </w:r>
      <w:r w:rsidR="00102E77" w:rsidRPr="00723038">
        <w:rPr>
          <w:rFonts w:ascii="Arial" w:hAnsi="Arial" w:cs="Arial"/>
          <w:bCs/>
          <w:sz w:val="24"/>
          <w:szCs w:val="24"/>
          <w:lang w:val="en-US"/>
        </w:rPr>
        <w:t>to procure</w:t>
      </w:r>
      <w:r w:rsidR="000F53FD" w:rsidRPr="00723038">
        <w:rPr>
          <w:rFonts w:ascii="Arial" w:hAnsi="Arial" w:cs="Arial"/>
          <w:bCs/>
          <w:sz w:val="24"/>
          <w:szCs w:val="24"/>
          <w:lang w:val="en-US"/>
        </w:rPr>
        <w:t xml:space="preserve"> vehicles for the Executive Mayor and the Deputy Executive Mayor in line with the new cost containment regulations. The CFO cites the Local Government: Municipal Finance Management Act 56 of 2003 (</w:t>
      </w:r>
      <w:r w:rsidR="005B1662" w:rsidRPr="00723038">
        <w:rPr>
          <w:rFonts w:ascii="Arial" w:hAnsi="Arial" w:cs="Arial"/>
          <w:bCs/>
          <w:sz w:val="24"/>
          <w:szCs w:val="24"/>
          <w:lang w:val="en-US"/>
        </w:rPr>
        <w:t>"</w:t>
      </w:r>
      <w:r w:rsidR="000F53FD" w:rsidRPr="00723038">
        <w:rPr>
          <w:rFonts w:ascii="Arial" w:hAnsi="Arial" w:cs="Arial"/>
          <w:bCs/>
          <w:sz w:val="24"/>
          <w:szCs w:val="24"/>
          <w:lang w:val="en-US"/>
        </w:rPr>
        <w:t>the MFMA</w:t>
      </w:r>
      <w:r w:rsidR="005B1662" w:rsidRPr="00723038">
        <w:rPr>
          <w:rFonts w:ascii="Arial" w:hAnsi="Arial" w:cs="Arial"/>
          <w:bCs/>
          <w:sz w:val="24"/>
          <w:szCs w:val="24"/>
          <w:lang w:val="en-US"/>
        </w:rPr>
        <w:t>"</w:t>
      </w:r>
      <w:r w:rsidR="000F53FD" w:rsidRPr="00723038">
        <w:rPr>
          <w:rFonts w:ascii="Arial" w:hAnsi="Arial" w:cs="Arial"/>
          <w:bCs/>
          <w:sz w:val="24"/>
          <w:szCs w:val="24"/>
          <w:lang w:val="en-US"/>
        </w:rPr>
        <w:t>) and the regulation t</w:t>
      </w:r>
      <w:r w:rsidR="00B355D7" w:rsidRPr="00723038">
        <w:rPr>
          <w:rFonts w:ascii="Arial" w:hAnsi="Arial" w:cs="Arial"/>
          <w:bCs/>
          <w:sz w:val="24"/>
          <w:szCs w:val="24"/>
          <w:lang w:val="en-US"/>
        </w:rPr>
        <w:t>o it</w:t>
      </w:r>
      <w:r w:rsidR="000F53FD" w:rsidRPr="00723038">
        <w:rPr>
          <w:rFonts w:ascii="Arial" w:hAnsi="Arial" w:cs="Arial"/>
          <w:bCs/>
          <w:sz w:val="24"/>
          <w:szCs w:val="24"/>
          <w:lang w:val="en-US"/>
        </w:rPr>
        <w:t>, i.e., the Municipal Cost Containment Regulations of 2019 (</w:t>
      </w:r>
      <w:r w:rsidR="005B1662" w:rsidRPr="00723038">
        <w:rPr>
          <w:rFonts w:ascii="Arial" w:hAnsi="Arial" w:cs="Arial"/>
          <w:bCs/>
          <w:sz w:val="24"/>
          <w:szCs w:val="24"/>
          <w:lang w:val="en-US"/>
        </w:rPr>
        <w:t>"</w:t>
      </w:r>
      <w:r w:rsidR="000F53FD" w:rsidRPr="00723038">
        <w:rPr>
          <w:rFonts w:ascii="Arial" w:hAnsi="Arial" w:cs="Arial"/>
          <w:bCs/>
          <w:sz w:val="24"/>
          <w:szCs w:val="24"/>
          <w:lang w:val="en-US"/>
        </w:rPr>
        <w:t>the Cost Containment Regulations</w:t>
      </w:r>
      <w:r w:rsidR="009B1A59" w:rsidRPr="00723038">
        <w:rPr>
          <w:rFonts w:ascii="Arial" w:hAnsi="Arial" w:cs="Arial"/>
          <w:bCs/>
          <w:sz w:val="24"/>
          <w:szCs w:val="24"/>
          <w:lang w:val="en-US"/>
        </w:rPr>
        <w:t>"</w:t>
      </w:r>
      <w:r w:rsidR="00177799" w:rsidRPr="00723038">
        <w:rPr>
          <w:rFonts w:ascii="Arial" w:hAnsi="Arial" w:cs="Arial"/>
          <w:bCs/>
          <w:sz w:val="24"/>
          <w:szCs w:val="24"/>
          <w:lang w:val="en-US"/>
        </w:rPr>
        <w:t xml:space="preserve"> / </w:t>
      </w:r>
      <w:r w:rsidR="009B1A59" w:rsidRPr="00723038">
        <w:rPr>
          <w:rFonts w:ascii="Arial" w:hAnsi="Arial" w:cs="Arial"/>
          <w:bCs/>
          <w:sz w:val="24"/>
          <w:szCs w:val="24"/>
          <w:lang w:val="en-US"/>
        </w:rPr>
        <w:t>"</w:t>
      </w:r>
      <w:r w:rsidR="00177799" w:rsidRPr="00723038">
        <w:rPr>
          <w:rFonts w:ascii="Arial" w:hAnsi="Arial" w:cs="Arial"/>
          <w:bCs/>
          <w:sz w:val="24"/>
          <w:szCs w:val="24"/>
          <w:lang w:val="en-US"/>
        </w:rPr>
        <w:t>the Regulations</w:t>
      </w:r>
      <w:r w:rsidR="005B1662" w:rsidRPr="00723038">
        <w:rPr>
          <w:rFonts w:ascii="Arial" w:hAnsi="Arial" w:cs="Arial"/>
          <w:bCs/>
          <w:sz w:val="24"/>
          <w:szCs w:val="24"/>
          <w:lang w:val="en-US"/>
        </w:rPr>
        <w:t>"</w:t>
      </w:r>
      <w:r w:rsidR="000F53FD" w:rsidRPr="00723038">
        <w:rPr>
          <w:rFonts w:ascii="Arial" w:hAnsi="Arial" w:cs="Arial"/>
          <w:bCs/>
          <w:sz w:val="24"/>
          <w:szCs w:val="24"/>
          <w:lang w:val="en-US"/>
        </w:rPr>
        <w:t>)</w:t>
      </w:r>
      <w:r w:rsidR="000F53FD">
        <w:rPr>
          <w:rStyle w:val="FootnoteReference"/>
          <w:rFonts w:ascii="Arial" w:hAnsi="Arial" w:cs="Arial"/>
          <w:bCs/>
          <w:sz w:val="24"/>
          <w:szCs w:val="24"/>
          <w:lang w:val="en-US"/>
        </w:rPr>
        <w:footnoteReference w:id="1"/>
      </w:r>
      <w:r w:rsidR="000F53FD" w:rsidRPr="00723038">
        <w:rPr>
          <w:rFonts w:ascii="Arial" w:hAnsi="Arial" w:cs="Arial"/>
          <w:bCs/>
          <w:sz w:val="24"/>
          <w:szCs w:val="24"/>
          <w:lang w:val="en-US"/>
        </w:rPr>
        <w:t xml:space="preserve"> as the legislation </w:t>
      </w:r>
      <w:r w:rsidR="004F1BE9" w:rsidRPr="00723038">
        <w:rPr>
          <w:rFonts w:ascii="Arial" w:hAnsi="Arial" w:cs="Arial"/>
          <w:bCs/>
          <w:sz w:val="24"/>
          <w:szCs w:val="24"/>
          <w:lang w:val="en-US"/>
        </w:rPr>
        <w:t>r</w:t>
      </w:r>
      <w:r w:rsidR="000F53FD" w:rsidRPr="00723038">
        <w:rPr>
          <w:rFonts w:ascii="Arial" w:hAnsi="Arial" w:cs="Arial"/>
          <w:bCs/>
          <w:sz w:val="24"/>
          <w:szCs w:val="24"/>
          <w:lang w:val="en-US"/>
        </w:rPr>
        <w:t xml:space="preserve">elevant to the report. </w:t>
      </w:r>
      <w:r w:rsidR="001D1ACB" w:rsidRPr="00723038">
        <w:rPr>
          <w:rFonts w:ascii="Arial" w:hAnsi="Arial" w:cs="Arial"/>
          <w:bCs/>
          <w:sz w:val="24"/>
          <w:szCs w:val="24"/>
          <w:lang w:val="en-US"/>
        </w:rPr>
        <w:t>The CFO circulated the report as an addendum to the agenda for the 11 June meeting of the Municipal Council.</w:t>
      </w:r>
    </w:p>
    <w:p w14:paraId="430790E6" w14:textId="77777777" w:rsidR="003004F7" w:rsidRDefault="003004F7" w:rsidP="003004F7">
      <w:pPr>
        <w:pStyle w:val="ListParagraph"/>
        <w:spacing w:after="0"/>
        <w:ind w:left="993" w:firstLine="0"/>
        <w:jc w:val="both"/>
        <w:rPr>
          <w:rFonts w:ascii="Arial" w:hAnsi="Arial" w:cs="Arial"/>
          <w:bCs/>
          <w:sz w:val="24"/>
          <w:szCs w:val="24"/>
          <w:lang w:val="en-US"/>
        </w:rPr>
      </w:pPr>
    </w:p>
    <w:p w14:paraId="144EACF0" w14:textId="77777777" w:rsidR="00052E59" w:rsidRPr="00B84EA3" w:rsidRDefault="00052E59" w:rsidP="00C7779F">
      <w:pPr>
        <w:spacing w:after="0"/>
        <w:ind w:left="360" w:firstLine="0"/>
        <w:contextualSpacing/>
        <w:jc w:val="both"/>
        <w:rPr>
          <w:rFonts w:ascii="Arial" w:hAnsi="Arial" w:cs="Arial"/>
          <w:b/>
          <w:sz w:val="24"/>
          <w:szCs w:val="24"/>
          <w:lang w:val="en-US"/>
        </w:rPr>
      </w:pPr>
      <w:r w:rsidRPr="00B84EA3">
        <w:rPr>
          <w:rFonts w:ascii="Arial" w:hAnsi="Arial" w:cs="Arial"/>
          <w:b/>
          <w:sz w:val="24"/>
          <w:szCs w:val="24"/>
          <w:lang w:val="en-US"/>
        </w:rPr>
        <w:t>THE APPLICANTS</w:t>
      </w:r>
      <w:r w:rsidR="007B49AC" w:rsidRPr="00B84EA3">
        <w:rPr>
          <w:rFonts w:ascii="Arial" w:hAnsi="Arial" w:cs="Arial"/>
          <w:b/>
          <w:sz w:val="24"/>
          <w:szCs w:val="24"/>
          <w:lang w:val="en-US"/>
        </w:rPr>
        <w:t>'</w:t>
      </w:r>
      <w:r w:rsidRPr="00B84EA3">
        <w:rPr>
          <w:rFonts w:ascii="Arial" w:hAnsi="Arial" w:cs="Arial"/>
          <w:b/>
          <w:sz w:val="24"/>
          <w:szCs w:val="24"/>
          <w:lang w:val="en-US"/>
        </w:rPr>
        <w:t xml:space="preserve"> CASE</w:t>
      </w:r>
    </w:p>
    <w:p w14:paraId="294D1D73" w14:textId="77777777" w:rsidR="004359B5" w:rsidRPr="008D6CFD" w:rsidRDefault="004359B5" w:rsidP="00C7779F">
      <w:pPr>
        <w:pStyle w:val="ListParagraph"/>
        <w:spacing w:after="0"/>
        <w:rPr>
          <w:rFonts w:ascii="Arial" w:hAnsi="Arial" w:cs="Arial"/>
          <w:bCs/>
          <w:sz w:val="24"/>
          <w:szCs w:val="24"/>
          <w:lang w:val="en-US"/>
        </w:rPr>
      </w:pPr>
    </w:p>
    <w:p w14:paraId="0E6F8957" w14:textId="4820F30C" w:rsidR="00AE6FC8"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7.</w:t>
      </w:r>
      <w:r>
        <w:rPr>
          <w:rFonts w:ascii="Arial" w:hAnsi="Arial" w:cs="Arial"/>
          <w:bCs/>
          <w:sz w:val="24"/>
          <w:szCs w:val="24"/>
          <w:lang w:val="en-US"/>
        </w:rPr>
        <w:tab/>
      </w:r>
      <w:r w:rsidR="004F1BE9" w:rsidRPr="00723038">
        <w:rPr>
          <w:rFonts w:ascii="Arial" w:hAnsi="Arial" w:cs="Arial"/>
          <w:bCs/>
          <w:sz w:val="24"/>
          <w:szCs w:val="24"/>
          <w:lang w:val="en-US"/>
        </w:rPr>
        <w:t>The Applicants rely entirely on the Remuneration of Public Office Bearer's Act 20 of 1998 ("the Remuneration Act")</w:t>
      </w:r>
      <w:r w:rsidR="00AE6FC8" w:rsidRPr="00723038">
        <w:rPr>
          <w:rFonts w:ascii="Arial" w:hAnsi="Arial" w:cs="Arial"/>
          <w:bCs/>
          <w:sz w:val="24"/>
          <w:szCs w:val="24"/>
          <w:lang w:val="en-US"/>
        </w:rPr>
        <w:t xml:space="preserve"> and </w:t>
      </w:r>
      <w:r w:rsidR="002828B5" w:rsidRPr="00723038">
        <w:rPr>
          <w:rFonts w:ascii="Arial" w:hAnsi="Arial" w:cs="Arial"/>
          <w:bCs/>
          <w:sz w:val="24"/>
          <w:szCs w:val="24"/>
          <w:lang w:val="en-US"/>
        </w:rPr>
        <w:t>its 20</w:t>
      </w:r>
      <w:r w:rsidR="002F3290" w:rsidRPr="00723038">
        <w:rPr>
          <w:rFonts w:ascii="Arial" w:hAnsi="Arial" w:cs="Arial"/>
          <w:bCs/>
          <w:sz w:val="24"/>
          <w:szCs w:val="24"/>
          <w:lang w:val="en-US"/>
        </w:rPr>
        <w:t>20</w:t>
      </w:r>
      <w:r w:rsidR="002828B5" w:rsidRPr="00723038">
        <w:rPr>
          <w:rFonts w:ascii="Arial" w:hAnsi="Arial" w:cs="Arial"/>
          <w:bCs/>
          <w:sz w:val="24"/>
          <w:szCs w:val="24"/>
          <w:lang w:val="en-US"/>
        </w:rPr>
        <w:t xml:space="preserve"> </w:t>
      </w:r>
      <w:r w:rsidR="005F207F" w:rsidRPr="00723038">
        <w:rPr>
          <w:rFonts w:ascii="Arial" w:hAnsi="Arial" w:cs="Arial"/>
          <w:bCs/>
          <w:sz w:val="24"/>
          <w:szCs w:val="24"/>
          <w:lang w:val="en-US"/>
        </w:rPr>
        <w:t xml:space="preserve">revision </w:t>
      </w:r>
      <w:r w:rsidR="00FE7763" w:rsidRPr="00723038">
        <w:rPr>
          <w:rFonts w:ascii="Arial" w:hAnsi="Arial" w:cs="Arial"/>
          <w:bCs/>
          <w:sz w:val="24"/>
          <w:szCs w:val="24"/>
          <w:lang w:val="en-US"/>
        </w:rPr>
        <w:t>notice</w:t>
      </w:r>
      <w:r w:rsidR="006750E3" w:rsidRPr="00723038">
        <w:rPr>
          <w:rFonts w:ascii="Arial" w:hAnsi="Arial" w:cs="Arial"/>
          <w:bCs/>
          <w:sz w:val="24"/>
          <w:szCs w:val="24"/>
          <w:lang w:val="en-US"/>
        </w:rPr>
        <w:t xml:space="preserve">, </w:t>
      </w:r>
      <w:r w:rsidR="00A23C9B" w:rsidRPr="00723038">
        <w:rPr>
          <w:rFonts w:ascii="Arial" w:hAnsi="Arial" w:cs="Arial"/>
          <w:bCs/>
          <w:sz w:val="24"/>
          <w:szCs w:val="24"/>
          <w:lang w:val="en-US"/>
        </w:rPr>
        <w:t xml:space="preserve">The Determination </w:t>
      </w:r>
      <w:r w:rsidR="006C267C" w:rsidRPr="00723038">
        <w:rPr>
          <w:rFonts w:ascii="Arial" w:hAnsi="Arial" w:cs="Arial"/>
          <w:bCs/>
          <w:sz w:val="24"/>
          <w:szCs w:val="24"/>
          <w:lang w:val="en-US"/>
        </w:rPr>
        <w:t xml:space="preserve">of Upper Limits of Salaries, Allowances and Benefits </w:t>
      </w:r>
      <w:r w:rsidR="002F3290" w:rsidRPr="00723038">
        <w:rPr>
          <w:rFonts w:ascii="Arial" w:hAnsi="Arial" w:cs="Arial"/>
          <w:bCs/>
          <w:sz w:val="24"/>
          <w:szCs w:val="24"/>
          <w:lang w:val="en-US"/>
        </w:rPr>
        <w:t>of Different Members of Municipal Councils</w:t>
      </w:r>
      <w:r w:rsidR="00202703" w:rsidRPr="00723038">
        <w:rPr>
          <w:rFonts w:ascii="Arial" w:hAnsi="Arial" w:cs="Arial"/>
          <w:bCs/>
          <w:sz w:val="24"/>
          <w:szCs w:val="24"/>
          <w:lang w:val="en-US"/>
        </w:rPr>
        <w:t xml:space="preserve"> (</w:t>
      </w:r>
      <w:r w:rsidR="00EE5555" w:rsidRPr="00723038">
        <w:rPr>
          <w:rFonts w:ascii="Arial" w:hAnsi="Arial" w:cs="Arial"/>
          <w:bCs/>
          <w:sz w:val="24"/>
          <w:szCs w:val="24"/>
          <w:lang w:val="en-US"/>
        </w:rPr>
        <w:t>"</w:t>
      </w:r>
      <w:r w:rsidR="00FE7763" w:rsidRPr="00723038">
        <w:rPr>
          <w:rFonts w:ascii="Arial" w:hAnsi="Arial" w:cs="Arial"/>
          <w:bCs/>
          <w:sz w:val="24"/>
          <w:szCs w:val="24"/>
          <w:lang w:val="en-US"/>
        </w:rPr>
        <w:t>the 20</w:t>
      </w:r>
      <w:r w:rsidR="002F3290" w:rsidRPr="00723038">
        <w:rPr>
          <w:rFonts w:ascii="Arial" w:hAnsi="Arial" w:cs="Arial"/>
          <w:bCs/>
          <w:sz w:val="24"/>
          <w:szCs w:val="24"/>
          <w:lang w:val="en-US"/>
        </w:rPr>
        <w:t>20</w:t>
      </w:r>
      <w:r w:rsidR="00FE7763" w:rsidRPr="00723038">
        <w:rPr>
          <w:rFonts w:ascii="Arial" w:hAnsi="Arial" w:cs="Arial"/>
          <w:bCs/>
          <w:sz w:val="24"/>
          <w:szCs w:val="24"/>
          <w:lang w:val="en-US"/>
        </w:rPr>
        <w:t xml:space="preserve"> Determination</w:t>
      </w:r>
      <w:r w:rsidR="00EE5555" w:rsidRPr="00723038">
        <w:rPr>
          <w:rFonts w:ascii="Arial" w:hAnsi="Arial" w:cs="Arial"/>
          <w:bCs/>
          <w:sz w:val="24"/>
          <w:szCs w:val="24"/>
          <w:lang w:val="en-US"/>
        </w:rPr>
        <w:t>"</w:t>
      </w:r>
      <w:r w:rsidR="00202703" w:rsidRPr="00723038">
        <w:rPr>
          <w:rFonts w:ascii="Arial" w:hAnsi="Arial" w:cs="Arial"/>
          <w:bCs/>
          <w:sz w:val="24"/>
          <w:szCs w:val="24"/>
          <w:lang w:val="en-US"/>
        </w:rPr>
        <w:t>)</w:t>
      </w:r>
      <w:r w:rsidR="00AA4DBD" w:rsidRPr="00723038">
        <w:rPr>
          <w:rFonts w:ascii="Arial" w:hAnsi="Arial" w:cs="Arial"/>
          <w:bCs/>
          <w:sz w:val="24"/>
          <w:szCs w:val="24"/>
          <w:lang w:val="en-US"/>
        </w:rPr>
        <w:t>,</w:t>
      </w:r>
      <w:r w:rsidR="00FE7763" w:rsidRPr="00723038">
        <w:rPr>
          <w:rFonts w:ascii="Arial" w:hAnsi="Arial" w:cs="Arial"/>
          <w:bCs/>
          <w:sz w:val="24"/>
          <w:szCs w:val="24"/>
          <w:lang w:val="en-US"/>
        </w:rPr>
        <w:t xml:space="preserve"> </w:t>
      </w:r>
      <w:r w:rsidR="00AE6FC8" w:rsidRPr="00723038">
        <w:rPr>
          <w:rFonts w:ascii="Arial" w:hAnsi="Arial" w:cs="Arial"/>
          <w:bCs/>
          <w:sz w:val="24"/>
          <w:szCs w:val="24"/>
          <w:lang w:val="en-US"/>
        </w:rPr>
        <w:t xml:space="preserve">as the basis for motivating </w:t>
      </w:r>
      <w:r w:rsidR="004F1BE9" w:rsidRPr="00723038">
        <w:rPr>
          <w:rFonts w:ascii="Arial" w:hAnsi="Arial" w:cs="Arial"/>
          <w:bCs/>
          <w:sz w:val="24"/>
          <w:szCs w:val="24"/>
          <w:lang w:val="en-US"/>
        </w:rPr>
        <w:t>th</w:t>
      </w:r>
      <w:r w:rsidR="00FB48D9" w:rsidRPr="00723038">
        <w:rPr>
          <w:rFonts w:ascii="Arial" w:hAnsi="Arial" w:cs="Arial"/>
          <w:bCs/>
          <w:sz w:val="24"/>
          <w:szCs w:val="24"/>
          <w:lang w:val="en-US"/>
        </w:rPr>
        <w:t>is application for judicial review.</w:t>
      </w:r>
      <w:r w:rsidR="00202703">
        <w:rPr>
          <w:rStyle w:val="FootnoteReference"/>
          <w:rFonts w:ascii="Arial" w:hAnsi="Arial" w:cs="Arial"/>
          <w:bCs/>
          <w:sz w:val="24"/>
          <w:szCs w:val="24"/>
          <w:lang w:val="en-US"/>
        </w:rPr>
        <w:footnoteReference w:id="2"/>
      </w:r>
      <w:r w:rsidR="00FB48D9" w:rsidRPr="00723038">
        <w:rPr>
          <w:rFonts w:ascii="Arial" w:hAnsi="Arial" w:cs="Arial"/>
          <w:bCs/>
          <w:sz w:val="24"/>
          <w:szCs w:val="24"/>
          <w:lang w:val="en-US"/>
        </w:rPr>
        <w:t xml:space="preserve"> </w:t>
      </w:r>
      <w:r w:rsidR="00AD4B29" w:rsidRPr="00723038">
        <w:rPr>
          <w:rFonts w:ascii="Arial" w:hAnsi="Arial" w:cs="Arial"/>
          <w:bCs/>
          <w:sz w:val="24"/>
          <w:szCs w:val="24"/>
          <w:lang w:val="en-US"/>
        </w:rPr>
        <w:t xml:space="preserve">At first blush, it </w:t>
      </w:r>
      <w:r w:rsidR="00FE2CE6" w:rsidRPr="00723038">
        <w:rPr>
          <w:rFonts w:ascii="Arial" w:hAnsi="Arial" w:cs="Arial"/>
          <w:bCs/>
          <w:sz w:val="24"/>
          <w:szCs w:val="24"/>
          <w:lang w:val="en-US"/>
        </w:rPr>
        <w:t xml:space="preserve">seemed </w:t>
      </w:r>
      <w:r w:rsidR="00E82839" w:rsidRPr="00723038">
        <w:rPr>
          <w:rFonts w:ascii="Arial" w:hAnsi="Arial" w:cs="Arial"/>
          <w:bCs/>
          <w:sz w:val="24"/>
          <w:szCs w:val="24"/>
          <w:lang w:val="en-US"/>
        </w:rPr>
        <w:t xml:space="preserve">incongruous that </w:t>
      </w:r>
      <w:r w:rsidR="00FE2CE6" w:rsidRPr="00723038">
        <w:rPr>
          <w:rFonts w:ascii="Arial" w:hAnsi="Arial" w:cs="Arial"/>
          <w:bCs/>
          <w:sz w:val="24"/>
          <w:szCs w:val="24"/>
          <w:lang w:val="en-US"/>
        </w:rPr>
        <w:t xml:space="preserve">the Applicants should </w:t>
      </w:r>
      <w:r w:rsidR="00C55B13" w:rsidRPr="00723038">
        <w:rPr>
          <w:rFonts w:ascii="Arial" w:hAnsi="Arial" w:cs="Arial"/>
          <w:bCs/>
          <w:sz w:val="24"/>
          <w:szCs w:val="24"/>
          <w:lang w:val="en-US"/>
        </w:rPr>
        <w:t xml:space="preserve">rely </w:t>
      </w:r>
      <w:r w:rsidR="00E82839" w:rsidRPr="00723038">
        <w:rPr>
          <w:rFonts w:ascii="Arial" w:hAnsi="Arial" w:cs="Arial"/>
          <w:bCs/>
          <w:sz w:val="24"/>
          <w:szCs w:val="24"/>
          <w:lang w:val="en-US"/>
        </w:rPr>
        <w:t xml:space="preserve">on </w:t>
      </w:r>
      <w:r w:rsidR="007104DE" w:rsidRPr="00723038">
        <w:rPr>
          <w:rFonts w:ascii="Arial" w:hAnsi="Arial" w:cs="Arial"/>
          <w:bCs/>
          <w:sz w:val="24"/>
          <w:szCs w:val="24"/>
          <w:lang w:val="en-US"/>
        </w:rPr>
        <w:t xml:space="preserve">a </w:t>
      </w:r>
      <w:r w:rsidR="00276A31" w:rsidRPr="00723038">
        <w:rPr>
          <w:rFonts w:ascii="Arial" w:hAnsi="Arial" w:cs="Arial"/>
          <w:bCs/>
          <w:sz w:val="24"/>
          <w:szCs w:val="24"/>
          <w:lang w:val="en-US"/>
        </w:rPr>
        <w:t xml:space="preserve">remuneration </w:t>
      </w:r>
      <w:r w:rsidR="007104DE" w:rsidRPr="00723038">
        <w:rPr>
          <w:rFonts w:ascii="Arial" w:hAnsi="Arial" w:cs="Arial"/>
          <w:bCs/>
          <w:sz w:val="24"/>
          <w:szCs w:val="24"/>
          <w:lang w:val="en-US"/>
        </w:rPr>
        <w:t>statute</w:t>
      </w:r>
      <w:r w:rsidR="00D867C9" w:rsidRPr="00723038">
        <w:rPr>
          <w:rFonts w:ascii="Arial" w:hAnsi="Arial" w:cs="Arial"/>
          <w:bCs/>
          <w:sz w:val="24"/>
          <w:szCs w:val="24"/>
          <w:lang w:val="en-US"/>
        </w:rPr>
        <w:t xml:space="preserve"> </w:t>
      </w:r>
      <w:r w:rsidR="00C55B13" w:rsidRPr="00723038">
        <w:rPr>
          <w:rFonts w:ascii="Arial" w:hAnsi="Arial" w:cs="Arial"/>
          <w:bCs/>
          <w:sz w:val="24"/>
          <w:szCs w:val="24"/>
          <w:lang w:val="en-US"/>
        </w:rPr>
        <w:t>determining</w:t>
      </w:r>
      <w:r w:rsidR="007104DE" w:rsidRPr="00723038">
        <w:rPr>
          <w:rFonts w:ascii="Arial" w:hAnsi="Arial" w:cs="Arial"/>
          <w:bCs/>
          <w:sz w:val="24"/>
          <w:szCs w:val="24"/>
          <w:lang w:val="en-US"/>
        </w:rPr>
        <w:t xml:space="preserve"> the upper limits of salaries and allowances for </w:t>
      </w:r>
      <w:r w:rsidR="00276A31" w:rsidRPr="00723038">
        <w:rPr>
          <w:rFonts w:ascii="Arial" w:hAnsi="Arial" w:cs="Arial"/>
          <w:bCs/>
          <w:sz w:val="24"/>
          <w:szCs w:val="24"/>
          <w:lang w:val="en-US"/>
        </w:rPr>
        <w:t xml:space="preserve">public office </w:t>
      </w:r>
      <w:r w:rsidR="00DE0ADF" w:rsidRPr="00723038">
        <w:rPr>
          <w:rFonts w:ascii="Arial" w:hAnsi="Arial" w:cs="Arial"/>
          <w:bCs/>
          <w:sz w:val="24"/>
          <w:szCs w:val="24"/>
          <w:lang w:val="en-US"/>
        </w:rPr>
        <w:t>bearers</w:t>
      </w:r>
      <w:r w:rsidR="00276A31" w:rsidRPr="00723038">
        <w:rPr>
          <w:rFonts w:ascii="Arial" w:hAnsi="Arial" w:cs="Arial"/>
          <w:bCs/>
          <w:sz w:val="24"/>
          <w:szCs w:val="24"/>
          <w:lang w:val="en-US"/>
        </w:rPr>
        <w:t xml:space="preserve"> as authority </w:t>
      </w:r>
      <w:r w:rsidR="008624FE" w:rsidRPr="00723038">
        <w:rPr>
          <w:rFonts w:ascii="Arial" w:hAnsi="Arial" w:cs="Arial"/>
          <w:bCs/>
          <w:sz w:val="24"/>
          <w:szCs w:val="24"/>
          <w:lang w:val="en-US"/>
        </w:rPr>
        <w:t xml:space="preserve">for challenging a resolution that </w:t>
      </w:r>
      <w:r w:rsidR="00C55B13" w:rsidRPr="00723038">
        <w:rPr>
          <w:rFonts w:ascii="Arial" w:hAnsi="Arial" w:cs="Arial"/>
          <w:bCs/>
          <w:sz w:val="24"/>
          <w:szCs w:val="24"/>
          <w:lang w:val="en-US"/>
        </w:rPr>
        <w:t xml:space="preserve">sought </w:t>
      </w:r>
      <w:r w:rsidR="008624FE" w:rsidRPr="00723038">
        <w:rPr>
          <w:rFonts w:ascii="Arial" w:hAnsi="Arial" w:cs="Arial"/>
          <w:bCs/>
          <w:sz w:val="24"/>
          <w:szCs w:val="24"/>
          <w:lang w:val="en-US"/>
        </w:rPr>
        <w:t xml:space="preserve">to procure cars for political office bearers. The court </w:t>
      </w:r>
      <w:r w:rsidR="00AF2F12" w:rsidRPr="00723038">
        <w:rPr>
          <w:rFonts w:ascii="Arial" w:hAnsi="Arial" w:cs="Arial"/>
          <w:bCs/>
          <w:sz w:val="24"/>
          <w:szCs w:val="24"/>
          <w:lang w:val="en-US"/>
        </w:rPr>
        <w:t xml:space="preserve">put this proposition to the </w:t>
      </w:r>
      <w:r w:rsidR="005E2314" w:rsidRPr="00723038">
        <w:rPr>
          <w:rFonts w:ascii="Arial" w:hAnsi="Arial" w:cs="Arial"/>
          <w:bCs/>
          <w:sz w:val="24"/>
          <w:szCs w:val="24"/>
          <w:lang w:val="en-US"/>
        </w:rPr>
        <w:t>Applicants'</w:t>
      </w:r>
      <w:r w:rsidR="00AF2F12" w:rsidRPr="00723038">
        <w:rPr>
          <w:rFonts w:ascii="Arial" w:hAnsi="Arial" w:cs="Arial"/>
          <w:bCs/>
          <w:sz w:val="24"/>
          <w:szCs w:val="24"/>
          <w:lang w:val="en-US"/>
        </w:rPr>
        <w:t xml:space="preserve"> Counsel</w:t>
      </w:r>
      <w:r w:rsidR="00F07263" w:rsidRPr="00723038">
        <w:rPr>
          <w:rFonts w:ascii="Arial" w:hAnsi="Arial" w:cs="Arial"/>
          <w:bCs/>
          <w:sz w:val="24"/>
          <w:szCs w:val="24"/>
          <w:lang w:val="en-US"/>
        </w:rPr>
        <w:t>. Applicants</w:t>
      </w:r>
      <w:r w:rsidR="009B1A59" w:rsidRPr="00723038">
        <w:rPr>
          <w:rFonts w:ascii="Arial" w:hAnsi="Arial" w:cs="Arial"/>
          <w:bCs/>
          <w:sz w:val="24"/>
          <w:szCs w:val="24"/>
          <w:lang w:val="en-US"/>
        </w:rPr>
        <w:t>'</w:t>
      </w:r>
      <w:r w:rsidR="00F07263" w:rsidRPr="00723038">
        <w:rPr>
          <w:rFonts w:ascii="Arial" w:hAnsi="Arial" w:cs="Arial"/>
          <w:bCs/>
          <w:sz w:val="24"/>
          <w:szCs w:val="24"/>
          <w:lang w:val="en-US"/>
        </w:rPr>
        <w:t xml:space="preserve"> Counsel</w:t>
      </w:r>
      <w:r w:rsidR="005E2314" w:rsidRPr="00723038">
        <w:rPr>
          <w:rFonts w:ascii="Arial" w:hAnsi="Arial" w:cs="Arial"/>
          <w:bCs/>
          <w:sz w:val="24"/>
          <w:szCs w:val="24"/>
          <w:lang w:val="en-US"/>
        </w:rPr>
        <w:t xml:space="preserve"> </w:t>
      </w:r>
      <w:r w:rsidR="00F07263" w:rsidRPr="00723038">
        <w:rPr>
          <w:rFonts w:ascii="Arial" w:hAnsi="Arial" w:cs="Arial"/>
          <w:bCs/>
          <w:sz w:val="24"/>
          <w:szCs w:val="24"/>
          <w:lang w:val="en-US"/>
        </w:rPr>
        <w:t xml:space="preserve">understood that if the Remuneration Act and its Determinations did not apply to the relief they </w:t>
      </w:r>
      <w:r w:rsidR="005E2314" w:rsidRPr="00723038">
        <w:rPr>
          <w:rFonts w:ascii="Arial" w:hAnsi="Arial" w:cs="Arial"/>
          <w:bCs/>
          <w:sz w:val="24"/>
          <w:szCs w:val="24"/>
          <w:lang w:val="en-US"/>
        </w:rPr>
        <w:t>sought, the Applicant's</w:t>
      </w:r>
      <w:r w:rsidR="00F15A6C" w:rsidRPr="00723038">
        <w:rPr>
          <w:rFonts w:ascii="Arial" w:hAnsi="Arial" w:cs="Arial"/>
          <w:bCs/>
          <w:sz w:val="24"/>
          <w:szCs w:val="24"/>
          <w:lang w:val="en-US"/>
        </w:rPr>
        <w:t xml:space="preserve"> case </w:t>
      </w:r>
      <w:r w:rsidR="003275CB" w:rsidRPr="00723038">
        <w:rPr>
          <w:rFonts w:ascii="Arial" w:hAnsi="Arial" w:cs="Arial"/>
          <w:bCs/>
          <w:sz w:val="24"/>
          <w:szCs w:val="24"/>
          <w:lang w:val="en-US"/>
        </w:rPr>
        <w:t xml:space="preserve">for judicial review </w:t>
      </w:r>
      <w:r w:rsidR="00FA22B2" w:rsidRPr="00723038">
        <w:rPr>
          <w:rFonts w:ascii="Arial" w:hAnsi="Arial" w:cs="Arial"/>
          <w:bCs/>
          <w:sz w:val="24"/>
          <w:szCs w:val="24"/>
          <w:lang w:val="en-US"/>
        </w:rPr>
        <w:t xml:space="preserve">would be stillborn. </w:t>
      </w:r>
      <w:r w:rsidR="003275CB" w:rsidRPr="00723038">
        <w:rPr>
          <w:rFonts w:ascii="Arial" w:hAnsi="Arial" w:cs="Arial"/>
          <w:bCs/>
          <w:sz w:val="24"/>
          <w:szCs w:val="24"/>
          <w:lang w:val="en-US"/>
        </w:rPr>
        <w:t>Surprisingly,</w:t>
      </w:r>
      <w:r w:rsidR="007929E3" w:rsidRPr="00723038">
        <w:rPr>
          <w:rFonts w:ascii="Arial" w:hAnsi="Arial" w:cs="Arial"/>
          <w:bCs/>
          <w:sz w:val="24"/>
          <w:szCs w:val="24"/>
          <w:lang w:val="en-US"/>
        </w:rPr>
        <w:t xml:space="preserve"> the Applicants did not </w:t>
      </w:r>
      <w:r w:rsidR="00D13844" w:rsidRPr="00723038">
        <w:rPr>
          <w:rFonts w:ascii="Arial" w:hAnsi="Arial" w:cs="Arial"/>
          <w:bCs/>
          <w:sz w:val="24"/>
          <w:szCs w:val="24"/>
          <w:lang w:val="en-US"/>
        </w:rPr>
        <w:t xml:space="preserve">seek </w:t>
      </w:r>
      <w:r w:rsidR="00F2209F" w:rsidRPr="00723038">
        <w:rPr>
          <w:rFonts w:ascii="Arial" w:hAnsi="Arial" w:cs="Arial"/>
          <w:bCs/>
          <w:sz w:val="24"/>
          <w:szCs w:val="24"/>
          <w:lang w:val="en-US"/>
        </w:rPr>
        <w:t xml:space="preserve">a review of the decision from the perspective of the </w:t>
      </w:r>
      <w:r w:rsidR="00B25143" w:rsidRPr="00723038">
        <w:rPr>
          <w:rFonts w:ascii="Arial" w:hAnsi="Arial" w:cs="Arial"/>
          <w:bCs/>
          <w:sz w:val="24"/>
          <w:szCs w:val="24"/>
          <w:lang w:val="en-US"/>
        </w:rPr>
        <w:t>M</w:t>
      </w:r>
      <w:r w:rsidR="001B0518" w:rsidRPr="00723038">
        <w:rPr>
          <w:rFonts w:ascii="Arial" w:hAnsi="Arial" w:cs="Arial"/>
          <w:bCs/>
          <w:sz w:val="24"/>
          <w:szCs w:val="24"/>
          <w:lang w:val="en-US"/>
        </w:rPr>
        <w:t>FMA</w:t>
      </w:r>
      <w:r w:rsidR="00E6344D" w:rsidRPr="00723038">
        <w:rPr>
          <w:rFonts w:ascii="Arial" w:hAnsi="Arial" w:cs="Arial"/>
          <w:bCs/>
          <w:sz w:val="24"/>
          <w:szCs w:val="24"/>
          <w:lang w:val="en-US"/>
        </w:rPr>
        <w:t xml:space="preserve"> </w:t>
      </w:r>
      <w:r w:rsidR="00A40CE1" w:rsidRPr="00723038">
        <w:rPr>
          <w:rFonts w:ascii="Arial" w:hAnsi="Arial" w:cs="Arial"/>
          <w:bCs/>
          <w:sz w:val="24"/>
          <w:szCs w:val="24"/>
          <w:lang w:val="en-US"/>
        </w:rPr>
        <w:t xml:space="preserve">and </w:t>
      </w:r>
      <w:r w:rsidR="00E6344D" w:rsidRPr="00723038">
        <w:rPr>
          <w:rFonts w:ascii="Arial" w:hAnsi="Arial" w:cs="Arial"/>
          <w:bCs/>
          <w:sz w:val="24"/>
          <w:szCs w:val="24"/>
          <w:lang w:val="en-US"/>
        </w:rPr>
        <w:t xml:space="preserve">its </w:t>
      </w:r>
      <w:r w:rsidR="00356927" w:rsidRPr="00723038">
        <w:rPr>
          <w:rFonts w:ascii="Arial" w:hAnsi="Arial" w:cs="Arial"/>
          <w:bCs/>
          <w:sz w:val="24"/>
          <w:szCs w:val="24"/>
          <w:lang w:val="en-US"/>
        </w:rPr>
        <w:t xml:space="preserve">Cost Containment </w:t>
      </w:r>
      <w:r w:rsidR="00F2209F" w:rsidRPr="00723038">
        <w:rPr>
          <w:rFonts w:ascii="Arial" w:hAnsi="Arial" w:cs="Arial"/>
          <w:bCs/>
          <w:sz w:val="24"/>
          <w:szCs w:val="24"/>
          <w:lang w:val="en-US"/>
        </w:rPr>
        <w:t xml:space="preserve">Regulations, </w:t>
      </w:r>
      <w:r w:rsidR="00E45D16" w:rsidRPr="00723038">
        <w:rPr>
          <w:rFonts w:ascii="Arial" w:hAnsi="Arial" w:cs="Arial"/>
          <w:bCs/>
          <w:sz w:val="24"/>
          <w:szCs w:val="24"/>
          <w:lang w:val="en-US"/>
        </w:rPr>
        <w:t xml:space="preserve">the </w:t>
      </w:r>
      <w:r w:rsidR="002F63B6" w:rsidRPr="00723038">
        <w:rPr>
          <w:rFonts w:ascii="Arial" w:hAnsi="Arial" w:cs="Arial"/>
          <w:bCs/>
          <w:sz w:val="24"/>
          <w:szCs w:val="24"/>
          <w:lang w:val="en-US"/>
        </w:rPr>
        <w:t xml:space="preserve">legislation cited by the CFO as relevant to the </w:t>
      </w:r>
      <w:r w:rsidR="0065527D" w:rsidRPr="00723038">
        <w:rPr>
          <w:rFonts w:ascii="Arial" w:hAnsi="Arial" w:cs="Arial"/>
          <w:bCs/>
          <w:sz w:val="24"/>
          <w:szCs w:val="24"/>
          <w:lang w:val="en-US"/>
        </w:rPr>
        <w:t>report.</w:t>
      </w:r>
      <w:r w:rsidR="002F63B6"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The court </w:t>
      </w:r>
      <w:r w:rsidR="00356927" w:rsidRPr="00723038">
        <w:rPr>
          <w:rFonts w:ascii="Arial" w:hAnsi="Arial" w:cs="Arial"/>
          <w:bCs/>
          <w:sz w:val="24"/>
          <w:szCs w:val="24"/>
          <w:lang w:val="en-US"/>
        </w:rPr>
        <w:t>must</w:t>
      </w:r>
      <w:r w:rsidR="004F1BE9" w:rsidRPr="00723038">
        <w:rPr>
          <w:rFonts w:ascii="Arial" w:hAnsi="Arial" w:cs="Arial"/>
          <w:bCs/>
          <w:sz w:val="24"/>
          <w:szCs w:val="24"/>
          <w:lang w:val="en-US"/>
        </w:rPr>
        <w:t xml:space="preserve"> consider the Remuneration Act and its notices to understand the Applicants' case. </w:t>
      </w:r>
    </w:p>
    <w:p w14:paraId="67F489CC" w14:textId="77777777" w:rsidR="00AE6FC8" w:rsidRPr="00AE6FC8" w:rsidRDefault="00AE6FC8" w:rsidP="00C7779F">
      <w:pPr>
        <w:pStyle w:val="ListParagraph"/>
        <w:spacing w:after="0"/>
        <w:rPr>
          <w:rFonts w:ascii="Arial" w:hAnsi="Arial" w:cs="Arial"/>
          <w:bCs/>
          <w:sz w:val="24"/>
          <w:szCs w:val="24"/>
          <w:lang w:val="en-US"/>
        </w:rPr>
      </w:pPr>
    </w:p>
    <w:p w14:paraId="2B5743FB" w14:textId="0C892693"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8.</w:t>
      </w:r>
      <w:r>
        <w:rPr>
          <w:rFonts w:ascii="Arial" w:hAnsi="Arial" w:cs="Arial"/>
          <w:bCs/>
          <w:sz w:val="24"/>
          <w:szCs w:val="24"/>
          <w:lang w:val="en-US"/>
        </w:rPr>
        <w:tab/>
      </w:r>
      <w:r w:rsidR="004F1BE9" w:rsidRPr="00723038">
        <w:rPr>
          <w:rFonts w:ascii="Arial" w:hAnsi="Arial" w:cs="Arial"/>
          <w:bCs/>
          <w:sz w:val="24"/>
          <w:szCs w:val="24"/>
          <w:lang w:val="en-US"/>
        </w:rPr>
        <w:t xml:space="preserve">The Remuneration Act provides a national framework for determining the salaries and allowances of the President, members of the National Assembly, permanent delegates to the National Council of Provinces, Deputy President, Ministers, Deputy Ministers, traditional leaders, members of provincial Houses of Traditional Leaders and members of the Council of Traditional Leaders. Furthermore, it provides a framework for determining the upper limit of salaries and allowances of Premiers, members of </w:t>
      </w:r>
      <w:r w:rsidR="004F1BE9" w:rsidRPr="00723038">
        <w:rPr>
          <w:rFonts w:ascii="Arial" w:hAnsi="Arial" w:cs="Arial"/>
          <w:bCs/>
          <w:sz w:val="24"/>
          <w:szCs w:val="24"/>
          <w:lang w:val="en-US"/>
        </w:rPr>
        <w:lastRenderedPageBreak/>
        <w:t>Executive Councils, provincial legislatures and Municipal Councils and a framework for de</w:t>
      </w:r>
      <w:r w:rsidR="00E5073F" w:rsidRPr="00723038">
        <w:rPr>
          <w:rFonts w:ascii="Arial" w:hAnsi="Arial" w:cs="Arial"/>
          <w:bCs/>
          <w:sz w:val="24"/>
          <w:szCs w:val="24"/>
          <w:lang w:val="en-US"/>
        </w:rPr>
        <w:t>cid</w:t>
      </w:r>
      <w:r w:rsidR="004F1BE9" w:rsidRPr="00723038">
        <w:rPr>
          <w:rFonts w:ascii="Arial" w:hAnsi="Arial" w:cs="Arial"/>
          <w:bCs/>
          <w:sz w:val="24"/>
          <w:szCs w:val="24"/>
          <w:lang w:val="en-US"/>
        </w:rPr>
        <w:t xml:space="preserve">ing </w:t>
      </w:r>
      <w:r w:rsidR="00E5073F" w:rsidRPr="00723038">
        <w:rPr>
          <w:rFonts w:ascii="Arial" w:hAnsi="Arial" w:cs="Arial"/>
          <w:bCs/>
          <w:sz w:val="24"/>
          <w:szCs w:val="24"/>
          <w:lang w:val="en-US"/>
        </w:rPr>
        <w:t>pension and medical aid benefit</w:t>
      </w:r>
      <w:r w:rsidR="004F1BE9" w:rsidRPr="00723038">
        <w:rPr>
          <w:rFonts w:ascii="Arial" w:hAnsi="Arial" w:cs="Arial"/>
          <w:bCs/>
          <w:sz w:val="24"/>
          <w:szCs w:val="24"/>
          <w:lang w:val="en-US"/>
        </w:rPr>
        <w:t>s.</w:t>
      </w:r>
      <w:r w:rsidR="00342E27">
        <w:rPr>
          <w:rStyle w:val="FootnoteReference"/>
          <w:rFonts w:ascii="Arial" w:hAnsi="Arial" w:cs="Arial"/>
          <w:bCs/>
          <w:sz w:val="24"/>
          <w:szCs w:val="24"/>
          <w:lang w:val="en-US"/>
        </w:rPr>
        <w:footnoteReference w:id="3"/>
      </w:r>
    </w:p>
    <w:p w14:paraId="4DD7CB1A" w14:textId="77777777" w:rsidR="003004F7" w:rsidRPr="00AE6FC8" w:rsidRDefault="003004F7" w:rsidP="003004F7">
      <w:pPr>
        <w:pStyle w:val="ListParagraph"/>
        <w:spacing w:after="0"/>
        <w:ind w:left="993" w:firstLine="0"/>
        <w:jc w:val="both"/>
        <w:rPr>
          <w:rFonts w:ascii="Arial" w:hAnsi="Arial" w:cs="Arial"/>
          <w:bCs/>
          <w:sz w:val="24"/>
          <w:szCs w:val="24"/>
          <w:lang w:val="en-US"/>
        </w:rPr>
      </w:pPr>
    </w:p>
    <w:p w14:paraId="6A9772E5" w14:textId="0272990B"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9.</w:t>
      </w:r>
      <w:r>
        <w:rPr>
          <w:rFonts w:ascii="Arial" w:hAnsi="Arial" w:cs="Arial"/>
          <w:bCs/>
          <w:sz w:val="24"/>
          <w:szCs w:val="24"/>
          <w:lang w:val="en-US"/>
        </w:rPr>
        <w:tab/>
      </w:r>
      <w:r w:rsidR="004F1BE9" w:rsidRPr="00723038">
        <w:rPr>
          <w:rFonts w:ascii="Arial" w:hAnsi="Arial" w:cs="Arial"/>
          <w:bCs/>
          <w:sz w:val="24"/>
          <w:szCs w:val="24"/>
          <w:lang w:val="en-US"/>
        </w:rPr>
        <w:t xml:space="preserve">Section 7 of the Remuneration Act deals with the upper limits of salaries and allowances of members of municipal councils. Section 7(1) provides for the Minister of COGTA to consider </w:t>
      </w:r>
      <w:r w:rsidR="00657ED1" w:rsidRPr="00723038">
        <w:rPr>
          <w:rFonts w:ascii="Arial" w:hAnsi="Arial" w:cs="Arial"/>
          <w:bCs/>
          <w:sz w:val="24"/>
          <w:szCs w:val="24"/>
          <w:lang w:val="en-US"/>
        </w:rPr>
        <w:t xml:space="preserve">a prescribed set of </w:t>
      </w:r>
      <w:r w:rsidR="004F1BE9" w:rsidRPr="00723038">
        <w:rPr>
          <w:rFonts w:ascii="Arial" w:hAnsi="Arial" w:cs="Arial"/>
          <w:bCs/>
          <w:sz w:val="24"/>
          <w:szCs w:val="24"/>
          <w:lang w:val="en-US"/>
        </w:rPr>
        <w:t>factors</w:t>
      </w:r>
      <w:r w:rsidR="00190A52">
        <w:rPr>
          <w:rStyle w:val="FootnoteReference"/>
          <w:rFonts w:ascii="Arial" w:hAnsi="Arial" w:cs="Arial"/>
          <w:bCs/>
          <w:sz w:val="24"/>
          <w:szCs w:val="24"/>
          <w:lang w:val="en-US"/>
        </w:rPr>
        <w:footnoteReference w:id="4"/>
      </w:r>
      <w:r w:rsidR="004F1BE9" w:rsidRPr="00723038">
        <w:rPr>
          <w:rFonts w:ascii="Arial" w:hAnsi="Arial" w:cs="Arial"/>
          <w:bCs/>
          <w:sz w:val="24"/>
          <w:szCs w:val="24"/>
          <w:lang w:val="en-US"/>
        </w:rPr>
        <w:t xml:space="preserve"> in determining the upper limits of salaries, allowances, and benefits and </w:t>
      </w:r>
      <w:r w:rsidR="00444007" w:rsidRPr="00723038">
        <w:rPr>
          <w:rFonts w:ascii="Arial" w:hAnsi="Arial" w:cs="Arial"/>
          <w:bCs/>
          <w:sz w:val="24"/>
          <w:szCs w:val="24"/>
          <w:lang w:val="en-US"/>
        </w:rPr>
        <w:t xml:space="preserve">to </w:t>
      </w:r>
      <w:r w:rsidR="004F1BE9" w:rsidRPr="00723038">
        <w:rPr>
          <w:rFonts w:ascii="Arial" w:hAnsi="Arial" w:cs="Arial"/>
          <w:bCs/>
          <w:sz w:val="24"/>
          <w:szCs w:val="24"/>
          <w:lang w:val="en-US"/>
        </w:rPr>
        <w:t xml:space="preserve">publish the Determination in the Government Gazette. </w:t>
      </w:r>
      <w:r w:rsidR="003272FF" w:rsidRPr="00723038">
        <w:rPr>
          <w:rFonts w:ascii="Arial" w:hAnsi="Arial" w:cs="Arial"/>
          <w:bCs/>
          <w:sz w:val="24"/>
          <w:szCs w:val="24"/>
          <w:lang w:val="en-US"/>
        </w:rPr>
        <w:t xml:space="preserve">The </w:t>
      </w:r>
      <w:r w:rsidR="000F467B" w:rsidRPr="00723038">
        <w:rPr>
          <w:rFonts w:ascii="Arial" w:hAnsi="Arial" w:cs="Arial"/>
          <w:bCs/>
          <w:sz w:val="24"/>
          <w:szCs w:val="24"/>
          <w:lang w:val="en-US"/>
        </w:rPr>
        <w:t xml:space="preserve">Minister of COGTA has issued </w:t>
      </w:r>
      <w:r w:rsidR="004F1BE9" w:rsidRPr="00723038">
        <w:rPr>
          <w:rFonts w:ascii="Arial" w:hAnsi="Arial" w:cs="Arial"/>
          <w:bCs/>
          <w:sz w:val="24"/>
          <w:szCs w:val="24"/>
          <w:lang w:val="en-US"/>
        </w:rPr>
        <w:t xml:space="preserve">Determinations since </w:t>
      </w:r>
      <w:r w:rsidR="004A645D" w:rsidRPr="00723038">
        <w:rPr>
          <w:rFonts w:ascii="Arial" w:hAnsi="Arial" w:cs="Arial"/>
          <w:bCs/>
          <w:sz w:val="24"/>
          <w:szCs w:val="24"/>
          <w:lang w:val="en-US"/>
        </w:rPr>
        <w:t xml:space="preserve">at least the year 2000. </w:t>
      </w:r>
      <w:r w:rsidR="004F1BE9" w:rsidRPr="00723038">
        <w:rPr>
          <w:rFonts w:ascii="Arial" w:hAnsi="Arial" w:cs="Arial"/>
          <w:bCs/>
          <w:sz w:val="24"/>
          <w:szCs w:val="24"/>
          <w:lang w:val="en-US"/>
        </w:rPr>
        <w:t xml:space="preserve">   </w:t>
      </w:r>
    </w:p>
    <w:p w14:paraId="4F1F9BD9" w14:textId="77777777" w:rsidR="004F1BE9" w:rsidRPr="002A171E" w:rsidRDefault="004F1BE9" w:rsidP="00C7779F">
      <w:pPr>
        <w:pStyle w:val="ListParagraph"/>
        <w:spacing w:after="0"/>
        <w:rPr>
          <w:rFonts w:ascii="Arial" w:hAnsi="Arial" w:cs="Arial"/>
          <w:bCs/>
          <w:sz w:val="24"/>
          <w:szCs w:val="24"/>
          <w:lang w:val="en-US"/>
        </w:rPr>
      </w:pPr>
    </w:p>
    <w:p w14:paraId="0AAAB9D0" w14:textId="26C29B29"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10.</w:t>
      </w:r>
      <w:r>
        <w:rPr>
          <w:rFonts w:ascii="Arial" w:hAnsi="Arial" w:cs="Arial"/>
          <w:bCs/>
          <w:sz w:val="24"/>
          <w:szCs w:val="24"/>
          <w:lang w:val="en-US"/>
        </w:rPr>
        <w:tab/>
      </w:r>
      <w:r w:rsidR="005D01BD" w:rsidRPr="00723038">
        <w:rPr>
          <w:rFonts w:ascii="Arial" w:hAnsi="Arial" w:cs="Arial"/>
          <w:bCs/>
          <w:sz w:val="24"/>
          <w:szCs w:val="24"/>
          <w:lang w:val="en-US"/>
        </w:rPr>
        <w:t xml:space="preserve">The Minister of COGTA published the </w:t>
      </w:r>
      <w:r w:rsidR="004F1BE9" w:rsidRPr="00723038">
        <w:rPr>
          <w:rFonts w:ascii="Arial" w:hAnsi="Arial" w:cs="Arial"/>
          <w:bCs/>
          <w:sz w:val="24"/>
          <w:szCs w:val="24"/>
          <w:lang w:val="en-US"/>
        </w:rPr>
        <w:t>20</w:t>
      </w:r>
      <w:r w:rsidR="009B3F73" w:rsidRPr="00723038">
        <w:rPr>
          <w:rFonts w:ascii="Arial" w:hAnsi="Arial" w:cs="Arial"/>
          <w:bCs/>
          <w:sz w:val="24"/>
          <w:szCs w:val="24"/>
          <w:lang w:val="en-US"/>
        </w:rPr>
        <w:t>20</w:t>
      </w:r>
      <w:r w:rsidR="004F1BE9" w:rsidRPr="00723038">
        <w:rPr>
          <w:rFonts w:ascii="Arial" w:hAnsi="Arial" w:cs="Arial"/>
          <w:bCs/>
          <w:sz w:val="24"/>
          <w:szCs w:val="24"/>
          <w:lang w:val="en-US"/>
        </w:rPr>
        <w:t xml:space="preserve"> Determination on 24 April 2020</w:t>
      </w:r>
      <w:r w:rsidR="004F1BE9">
        <w:rPr>
          <w:rStyle w:val="FootnoteReference"/>
          <w:rFonts w:ascii="Arial" w:hAnsi="Arial" w:cs="Arial"/>
          <w:bCs/>
          <w:sz w:val="24"/>
          <w:szCs w:val="24"/>
          <w:lang w:val="en-US"/>
        </w:rPr>
        <w:footnoteReference w:id="5"/>
      </w:r>
      <w:r w:rsidR="00EC71B4" w:rsidRPr="00723038">
        <w:rPr>
          <w:rFonts w:ascii="Arial" w:hAnsi="Arial" w:cs="Arial"/>
          <w:bCs/>
          <w:sz w:val="24"/>
          <w:szCs w:val="24"/>
          <w:lang w:val="en-US"/>
        </w:rPr>
        <w:t xml:space="preserve">. This Determination </w:t>
      </w:r>
      <w:r w:rsidR="00347161" w:rsidRPr="00723038">
        <w:rPr>
          <w:rFonts w:ascii="Arial" w:hAnsi="Arial" w:cs="Arial"/>
          <w:bCs/>
          <w:sz w:val="24"/>
          <w:szCs w:val="24"/>
          <w:lang w:val="en-US"/>
        </w:rPr>
        <w:t xml:space="preserve">and the Cost Containment Regulations </w:t>
      </w:r>
      <w:r w:rsidR="00395A89" w:rsidRPr="00723038">
        <w:rPr>
          <w:rFonts w:ascii="Arial" w:hAnsi="Arial" w:cs="Arial"/>
          <w:bCs/>
          <w:sz w:val="24"/>
          <w:szCs w:val="24"/>
          <w:lang w:val="en-US"/>
        </w:rPr>
        <w:t>took effect</w:t>
      </w:r>
      <w:r w:rsidR="00840C87" w:rsidRPr="00723038">
        <w:rPr>
          <w:rFonts w:ascii="Arial" w:hAnsi="Arial" w:cs="Arial"/>
          <w:bCs/>
          <w:sz w:val="24"/>
          <w:szCs w:val="24"/>
          <w:lang w:val="en-US"/>
        </w:rPr>
        <w:t>,</w:t>
      </w:r>
      <w:r w:rsidR="002E6B30" w:rsidRPr="00723038">
        <w:rPr>
          <w:rFonts w:ascii="Arial" w:hAnsi="Arial" w:cs="Arial"/>
          <w:bCs/>
          <w:sz w:val="24"/>
          <w:szCs w:val="24"/>
          <w:lang w:val="en-US"/>
        </w:rPr>
        <w:t xml:space="preserve"> coincidentally</w:t>
      </w:r>
      <w:r w:rsidR="00840C87" w:rsidRPr="00723038">
        <w:rPr>
          <w:rFonts w:ascii="Arial" w:hAnsi="Arial" w:cs="Arial"/>
          <w:bCs/>
          <w:sz w:val="24"/>
          <w:szCs w:val="24"/>
          <w:lang w:val="en-US"/>
        </w:rPr>
        <w:t>,</w:t>
      </w:r>
      <w:r w:rsidR="002E6B30" w:rsidRPr="00723038">
        <w:rPr>
          <w:rFonts w:ascii="Arial" w:hAnsi="Arial" w:cs="Arial"/>
          <w:bCs/>
          <w:sz w:val="24"/>
          <w:szCs w:val="24"/>
          <w:lang w:val="en-US"/>
        </w:rPr>
        <w:t xml:space="preserve"> on the same day, i.e.,</w:t>
      </w:r>
      <w:r w:rsidR="004F1BE9" w:rsidRPr="00723038">
        <w:rPr>
          <w:rFonts w:ascii="Arial" w:hAnsi="Arial" w:cs="Arial"/>
          <w:bCs/>
          <w:sz w:val="24"/>
          <w:szCs w:val="24"/>
          <w:lang w:val="en-US"/>
        </w:rPr>
        <w:t xml:space="preserve"> 1 July 2019</w:t>
      </w:r>
      <w:r w:rsidR="002E6B30" w:rsidRPr="00723038">
        <w:rPr>
          <w:rFonts w:ascii="Arial" w:hAnsi="Arial" w:cs="Arial"/>
          <w:bCs/>
          <w:sz w:val="24"/>
          <w:szCs w:val="24"/>
          <w:lang w:val="en-US"/>
        </w:rPr>
        <w:t xml:space="preserve">. </w:t>
      </w:r>
      <w:r w:rsidR="004F1BE9">
        <w:rPr>
          <w:rStyle w:val="FootnoteReference"/>
          <w:rFonts w:ascii="Arial" w:hAnsi="Arial" w:cs="Arial"/>
          <w:bCs/>
          <w:sz w:val="24"/>
          <w:szCs w:val="24"/>
          <w:lang w:val="en-US"/>
        </w:rPr>
        <w:footnoteReference w:id="6"/>
      </w:r>
      <w:r w:rsidR="004F1BE9" w:rsidRPr="00723038">
        <w:rPr>
          <w:rFonts w:ascii="Arial" w:hAnsi="Arial" w:cs="Arial"/>
          <w:bCs/>
          <w:sz w:val="24"/>
          <w:szCs w:val="24"/>
          <w:lang w:val="en-US"/>
        </w:rPr>
        <w:t xml:space="preserve"> The preamble to the 2020 Determination</w:t>
      </w:r>
      <w:r w:rsidR="009271FA" w:rsidRPr="00723038">
        <w:rPr>
          <w:rFonts w:ascii="Arial" w:hAnsi="Arial" w:cs="Arial"/>
          <w:bCs/>
          <w:sz w:val="24"/>
          <w:szCs w:val="24"/>
          <w:lang w:val="en-US"/>
        </w:rPr>
        <w:t xml:space="preserve">, which places </w:t>
      </w:r>
      <w:r w:rsidR="00111BC9" w:rsidRPr="00723038">
        <w:rPr>
          <w:rFonts w:ascii="Arial" w:hAnsi="Arial" w:cs="Arial"/>
          <w:bCs/>
          <w:sz w:val="24"/>
          <w:szCs w:val="24"/>
          <w:lang w:val="en-US"/>
        </w:rPr>
        <w:t>its role in perspective,</w:t>
      </w:r>
      <w:r w:rsidR="00825317"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states that: </w:t>
      </w:r>
    </w:p>
    <w:p w14:paraId="52A71C34" w14:textId="77777777" w:rsidR="004F1BE9" w:rsidRPr="00A938E3" w:rsidRDefault="004F1BE9" w:rsidP="00C7779F">
      <w:pPr>
        <w:pStyle w:val="ListParagraph"/>
        <w:spacing w:after="0"/>
        <w:rPr>
          <w:rFonts w:ascii="Arial" w:hAnsi="Arial" w:cs="Arial"/>
          <w:bCs/>
          <w:sz w:val="24"/>
          <w:szCs w:val="24"/>
          <w:lang w:val="en-US"/>
        </w:rPr>
      </w:pPr>
    </w:p>
    <w:p w14:paraId="6FF1E735" w14:textId="77777777" w:rsidR="004F1BE9" w:rsidRPr="00A938E3" w:rsidRDefault="004F1BE9" w:rsidP="00C7779F">
      <w:pPr>
        <w:spacing w:after="0"/>
        <w:ind w:left="993" w:hanging="633"/>
        <w:contextualSpacing/>
        <w:jc w:val="both"/>
        <w:rPr>
          <w:rFonts w:ascii="Arial" w:hAnsi="Arial" w:cs="Arial"/>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t>"</w:t>
      </w:r>
      <w:r w:rsidRPr="00A938E3">
        <w:rPr>
          <w:rFonts w:ascii="Arial" w:hAnsi="Arial" w:cs="Arial"/>
          <w:bCs/>
          <w:sz w:val="24"/>
          <w:szCs w:val="24"/>
          <w:lang w:val="en-US"/>
        </w:rPr>
        <w:t xml:space="preserve">the salary and allowances of a councillor </w:t>
      </w:r>
      <w:r w:rsidR="00D74F51">
        <w:rPr>
          <w:rFonts w:ascii="Arial" w:hAnsi="Arial" w:cs="Arial"/>
          <w:bCs/>
          <w:sz w:val="24"/>
          <w:szCs w:val="24"/>
          <w:lang w:val="en-US"/>
        </w:rPr>
        <w:t>are</w:t>
      </w:r>
      <w:r w:rsidRPr="00A938E3">
        <w:rPr>
          <w:rFonts w:ascii="Arial" w:hAnsi="Arial" w:cs="Arial"/>
          <w:bCs/>
          <w:sz w:val="24"/>
          <w:szCs w:val="24"/>
          <w:lang w:val="en-US"/>
        </w:rPr>
        <w:t xml:space="preserve"> determined by that municipal council by resolution of a supporting vote of the majority of its members, in consultation with the Member of the Executive Council responsible for local government in each province, having regard to the upper limits as set out hereunder, the financial year of a municipality and affordability of municipality to pay within the different grades of the remuneration of councillors, including the austerity measures as approved by national Cabinet</w:t>
      </w:r>
      <w:r>
        <w:rPr>
          <w:rFonts w:ascii="Arial" w:hAnsi="Arial" w:cs="Arial"/>
          <w:bCs/>
          <w:sz w:val="24"/>
          <w:szCs w:val="24"/>
          <w:lang w:val="en-US"/>
        </w:rPr>
        <w:t>"</w:t>
      </w:r>
      <w:r w:rsidRPr="00A938E3">
        <w:rPr>
          <w:rFonts w:ascii="Arial" w:hAnsi="Arial" w:cs="Arial"/>
          <w:bCs/>
          <w:sz w:val="24"/>
          <w:szCs w:val="24"/>
          <w:lang w:val="en-US"/>
        </w:rPr>
        <w:t xml:space="preserve">.      </w:t>
      </w:r>
    </w:p>
    <w:p w14:paraId="2E3FC0CF" w14:textId="77777777" w:rsidR="004F1BE9" w:rsidRPr="00BD7288" w:rsidRDefault="004F1BE9" w:rsidP="00C7779F">
      <w:pPr>
        <w:pStyle w:val="ListParagraph"/>
        <w:spacing w:after="0"/>
        <w:rPr>
          <w:rFonts w:ascii="Arial" w:hAnsi="Arial" w:cs="Arial"/>
          <w:bCs/>
          <w:sz w:val="24"/>
          <w:szCs w:val="24"/>
          <w:lang w:val="en-US"/>
        </w:rPr>
      </w:pPr>
    </w:p>
    <w:p w14:paraId="5ED4960C" w14:textId="687A585D"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11.</w:t>
      </w:r>
      <w:r>
        <w:rPr>
          <w:rFonts w:ascii="Arial" w:hAnsi="Arial" w:cs="Arial"/>
          <w:bCs/>
          <w:sz w:val="24"/>
          <w:szCs w:val="24"/>
          <w:lang w:val="en-US"/>
        </w:rPr>
        <w:tab/>
      </w:r>
      <w:r w:rsidR="00E71550" w:rsidRPr="00723038">
        <w:rPr>
          <w:rFonts w:ascii="Arial" w:hAnsi="Arial" w:cs="Arial"/>
          <w:bCs/>
          <w:sz w:val="24"/>
          <w:szCs w:val="24"/>
          <w:lang w:val="en-US"/>
        </w:rPr>
        <w:t>Municipal Council</w:t>
      </w:r>
      <w:r w:rsidR="004E51F8" w:rsidRPr="00723038">
        <w:rPr>
          <w:rFonts w:ascii="Arial" w:hAnsi="Arial" w:cs="Arial"/>
          <w:bCs/>
          <w:sz w:val="24"/>
          <w:szCs w:val="24"/>
          <w:lang w:val="en-US"/>
        </w:rPr>
        <w:t>s</w:t>
      </w:r>
      <w:r w:rsidR="00E71550" w:rsidRPr="00723038">
        <w:rPr>
          <w:rFonts w:ascii="Arial" w:hAnsi="Arial" w:cs="Arial"/>
          <w:bCs/>
          <w:sz w:val="24"/>
          <w:szCs w:val="24"/>
          <w:lang w:val="en-US"/>
        </w:rPr>
        <w:t xml:space="preserve"> </w:t>
      </w:r>
      <w:r w:rsidR="00C16176" w:rsidRPr="00723038">
        <w:rPr>
          <w:rFonts w:ascii="Arial" w:hAnsi="Arial" w:cs="Arial"/>
          <w:bCs/>
          <w:sz w:val="24"/>
          <w:szCs w:val="24"/>
          <w:lang w:val="en-US"/>
        </w:rPr>
        <w:t xml:space="preserve">exercise independent power to determine </w:t>
      </w:r>
      <w:r w:rsidR="00AD5010" w:rsidRPr="00723038">
        <w:rPr>
          <w:rFonts w:ascii="Arial" w:hAnsi="Arial" w:cs="Arial"/>
          <w:bCs/>
          <w:sz w:val="24"/>
          <w:szCs w:val="24"/>
          <w:lang w:val="en-US"/>
        </w:rPr>
        <w:t xml:space="preserve">remuneration, but the </w:t>
      </w:r>
      <w:r w:rsidR="0030739E" w:rsidRPr="00723038">
        <w:rPr>
          <w:rFonts w:ascii="Arial" w:hAnsi="Arial" w:cs="Arial"/>
          <w:bCs/>
          <w:sz w:val="24"/>
          <w:szCs w:val="24"/>
          <w:lang w:val="en-US"/>
        </w:rPr>
        <w:t>Determinations constrain th</w:t>
      </w:r>
      <w:r w:rsidR="00A85514" w:rsidRPr="00723038">
        <w:rPr>
          <w:rFonts w:ascii="Arial" w:hAnsi="Arial" w:cs="Arial"/>
          <w:bCs/>
          <w:sz w:val="24"/>
          <w:szCs w:val="24"/>
          <w:lang w:val="en-US"/>
        </w:rPr>
        <w:t>e</w:t>
      </w:r>
      <w:r w:rsidR="00145510" w:rsidRPr="00723038">
        <w:rPr>
          <w:rFonts w:ascii="Arial" w:hAnsi="Arial" w:cs="Arial"/>
          <w:bCs/>
          <w:sz w:val="24"/>
          <w:szCs w:val="24"/>
          <w:lang w:val="en-US"/>
        </w:rPr>
        <w:t xml:space="preserve"> </w:t>
      </w:r>
      <w:r w:rsidR="0030739E" w:rsidRPr="00723038">
        <w:rPr>
          <w:rFonts w:ascii="Arial" w:hAnsi="Arial" w:cs="Arial"/>
          <w:bCs/>
          <w:sz w:val="24"/>
          <w:szCs w:val="24"/>
          <w:lang w:val="en-US"/>
        </w:rPr>
        <w:t>upper limits</w:t>
      </w:r>
      <w:r w:rsidR="00AD5010" w:rsidRPr="00723038">
        <w:rPr>
          <w:rFonts w:ascii="Arial" w:hAnsi="Arial" w:cs="Arial"/>
          <w:bCs/>
          <w:sz w:val="24"/>
          <w:szCs w:val="24"/>
          <w:lang w:val="en-US"/>
        </w:rPr>
        <w:t xml:space="preserve">. </w:t>
      </w:r>
      <w:r w:rsidR="004F1BE9" w:rsidRPr="00723038">
        <w:rPr>
          <w:rFonts w:ascii="Arial" w:hAnsi="Arial" w:cs="Arial"/>
          <w:bCs/>
          <w:sz w:val="24"/>
          <w:szCs w:val="24"/>
          <w:lang w:val="en-US"/>
        </w:rPr>
        <w:t>The Determinations deal with</w:t>
      </w:r>
      <w:r w:rsidR="003A62D2" w:rsidRPr="00723038">
        <w:rPr>
          <w:rFonts w:ascii="Arial" w:hAnsi="Arial" w:cs="Arial"/>
          <w:bCs/>
          <w:sz w:val="24"/>
          <w:szCs w:val="24"/>
          <w:lang w:val="en-US"/>
        </w:rPr>
        <w:t xml:space="preserve">, among others, </w:t>
      </w:r>
      <w:r w:rsidR="004F1BE9" w:rsidRPr="00723038">
        <w:rPr>
          <w:rFonts w:ascii="Arial" w:hAnsi="Arial" w:cs="Arial"/>
          <w:bCs/>
          <w:sz w:val="24"/>
          <w:szCs w:val="24"/>
          <w:lang w:val="en-US"/>
        </w:rPr>
        <w:t xml:space="preserve">the allowances of various categories of councillors and </w:t>
      </w:r>
      <w:r w:rsidR="004D5BB7" w:rsidRPr="00723038">
        <w:rPr>
          <w:rFonts w:ascii="Arial" w:hAnsi="Arial" w:cs="Arial"/>
          <w:bCs/>
          <w:sz w:val="24"/>
          <w:szCs w:val="24"/>
          <w:lang w:val="en-US"/>
        </w:rPr>
        <w:t>how</w:t>
      </w:r>
      <w:r w:rsidR="004F1BE9" w:rsidRPr="00723038">
        <w:rPr>
          <w:rFonts w:ascii="Arial" w:hAnsi="Arial" w:cs="Arial"/>
          <w:bCs/>
          <w:sz w:val="24"/>
          <w:szCs w:val="24"/>
          <w:lang w:val="en-US"/>
        </w:rPr>
        <w:t xml:space="preserve"> councillors can claim travel allowances for using their privately owned vehicles. </w:t>
      </w:r>
      <w:r w:rsidR="00ED66EE" w:rsidRPr="00723038">
        <w:rPr>
          <w:rFonts w:ascii="Arial" w:hAnsi="Arial" w:cs="Arial"/>
          <w:bCs/>
          <w:sz w:val="24"/>
          <w:szCs w:val="24"/>
          <w:lang w:val="en-US"/>
        </w:rPr>
        <w:t xml:space="preserve">In addition, the Determinations pronounce on </w:t>
      </w:r>
      <w:r w:rsidR="000C43EE" w:rsidRPr="00723038">
        <w:rPr>
          <w:rFonts w:ascii="Arial" w:hAnsi="Arial" w:cs="Arial"/>
          <w:bCs/>
          <w:sz w:val="24"/>
          <w:szCs w:val="24"/>
          <w:lang w:val="en-US"/>
        </w:rPr>
        <w:t xml:space="preserve">the provision of </w:t>
      </w:r>
      <w:r w:rsidR="00AC2243" w:rsidRPr="00723038">
        <w:rPr>
          <w:rFonts w:ascii="Arial" w:hAnsi="Arial" w:cs="Arial"/>
          <w:bCs/>
          <w:sz w:val="24"/>
          <w:szCs w:val="24"/>
          <w:lang w:val="en-US"/>
        </w:rPr>
        <w:t xml:space="preserve">municipal-owned </w:t>
      </w:r>
      <w:r w:rsidR="006B3F27" w:rsidRPr="00723038">
        <w:rPr>
          <w:rFonts w:ascii="Arial" w:hAnsi="Arial" w:cs="Arial"/>
          <w:bCs/>
          <w:sz w:val="24"/>
          <w:szCs w:val="24"/>
          <w:lang w:val="en-US"/>
        </w:rPr>
        <w:t>car</w:t>
      </w:r>
      <w:r w:rsidR="00C97211" w:rsidRPr="00723038">
        <w:rPr>
          <w:rFonts w:ascii="Arial" w:hAnsi="Arial" w:cs="Arial"/>
          <w:bCs/>
          <w:sz w:val="24"/>
          <w:szCs w:val="24"/>
          <w:lang w:val="en-US"/>
        </w:rPr>
        <w:t xml:space="preserve">s </w:t>
      </w:r>
      <w:r w:rsidR="00AC2243" w:rsidRPr="00723038">
        <w:rPr>
          <w:rFonts w:ascii="Arial" w:hAnsi="Arial" w:cs="Arial"/>
          <w:bCs/>
          <w:sz w:val="24"/>
          <w:szCs w:val="24"/>
          <w:lang w:val="en-US"/>
        </w:rPr>
        <w:t xml:space="preserve">by municipal councils </w:t>
      </w:r>
      <w:r w:rsidR="00C97211" w:rsidRPr="00723038">
        <w:rPr>
          <w:rFonts w:ascii="Arial" w:hAnsi="Arial" w:cs="Arial"/>
          <w:bCs/>
          <w:sz w:val="24"/>
          <w:szCs w:val="24"/>
          <w:lang w:val="en-US"/>
        </w:rPr>
        <w:t xml:space="preserve">for the </w:t>
      </w:r>
      <w:r w:rsidR="004C16A4" w:rsidRPr="00723038">
        <w:rPr>
          <w:rFonts w:ascii="Arial" w:hAnsi="Arial" w:cs="Arial"/>
          <w:bCs/>
          <w:sz w:val="24"/>
          <w:szCs w:val="24"/>
          <w:lang w:val="en-US"/>
        </w:rPr>
        <w:t>official use of its political office bearers</w:t>
      </w:r>
      <w:r w:rsidR="00FD25E0" w:rsidRPr="00723038">
        <w:rPr>
          <w:rFonts w:ascii="Arial" w:hAnsi="Arial" w:cs="Arial"/>
          <w:bCs/>
          <w:sz w:val="24"/>
          <w:szCs w:val="24"/>
          <w:lang w:val="en-US"/>
        </w:rPr>
        <w:t xml:space="preserve"> </w:t>
      </w:r>
      <w:r w:rsidR="005A0F43" w:rsidRPr="00723038">
        <w:rPr>
          <w:rFonts w:ascii="Arial" w:hAnsi="Arial" w:cs="Arial"/>
          <w:bCs/>
          <w:sz w:val="24"/>
          <w:szCs w:val="24"/>
          <w:lang w:val="en-US"/>
        </w:rPr>
        <w:t>in the context of claiming travel allowances.</w:t>
      </w:r>
      <w:r w:rsidR="004F1BE9" w:rsidRPr="00723038">
        <w:rPr>
          <w:rFonts w:ascii="Arial" w:hAnsi="Arial" w:cs="Arial"/>
          <w:bCs/>
          <w:sz w:val="24"/>
          <w:szCs w:val="24"/>
          <w:lang w:val="en-US"/>
        </w:rPr>
        <w:t xml:space="preserve">        </w:t>
      </w:r>
    </w:p>
    <w:p w14:paraId="1C8D23D4" w14:textId="77777777" w:rsidR="004F1BE9" w:rsidRPr="00A81618" w:rsidRDefault="004F1BE9" w:rsidP="00C7779F">
      <w:pPr>
        <w:pStyle w:val="ListParagraph"/>
        <w:spacing w:after="0"/>
        <w:rPr>
          <w:rFonts w:ascii="Arial" w:hAnsi="Arial" w:cs="Arial"/>
          <w:bCs/>
          <w:sz w:val="24"/>
          <w:szCs w:val="24"/>
          <w:lang w:val="en-US"/>
        </w:rPr>
      </w:pPr>
    </w:p>
    <w:p w14:paraId="6DA42AD8" w14:textId="1331E4BE"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12.</w:t>
      </w:r>
      <w:r>
        <w:rPr>
          <w:rFonts w:ascii="Arial" w:hAnsi="Arial" w:cs="Arial"/>
          <w:bCs/>
          <w:sz w:val="24"/>
          <w:szCs w:val="24"/>
          <w:lang w:val="en-US"/>
        </w:rPr>
        <w:tab/>
      </w:r>
      <w:r w:rsidR="004F1BE9" w:rsidRPr="00723038">
        <w:rPr>
          <w:rFonts w:ascii="Arial" w:hAnsi="Arial" w:cs="Arial"/>
          <w:bCs/>
          <w:sz w:val="24"/>
          <w:szCs w:val="24"/>
          <w:lang w:val="en-US"/>
        </w:rPr>
        <w:t>Item 9(1) (e) of the 20</w:t>
      </w:r>
      <w:r w:rsidR="00597994" w:rsidRPr="00723038">
        <w:rPr>
          <w:rFonts w:ascii="Arial" w:hAnsi="Arial" w:cs="Arial"/>
          <w:bCs/>
          <w:sz w:val="24"/>
          <w:szCs w:val="24"/>
          <w:lang w:val="en-US"/>
        </w:rPr>
        <w:t>20</w:t>
      </w:r>
      <w:r w:rsidR="004F1BE9" w:rsidRPr="00723038">
        <w:rPr>
          <w:rFonts w:ascii="Arial" w:hAnsi="Arial" w:cs="Arial"/>
          <w:bCs/>
          <w:sz w:val="24"/>
          <w:szCs w:val="24"/>
          <w:lang w:val="en-US"/>
        </w:rPr>
        <w:t xml:space="preserve"> Determination states that a councillor is permitted </w:t>
      </w:r>
      <w:r w:rsidR="007E3E6B" w:rsidRPr="00723038">
        <w:rPr>
          <w:rFonts w:ascii="Arial" w:hAnsi="Arial" w:cs="Arial"/>
          <w:bCs/>
          <w:sz w:val="24"/>
          <w:szCs w:val="24"/>
          <w:lang w:val="en-US"/>
        </w:rPr>
        <w:t>t</w:t>
      </w:r>
      <w:r w:rsidR="006B3F27" w:rsidRPr="00723038">
        <w:rPr>
          <w:rFonts w:ascii="Arial" w:hAnsi="Arial" w:cs="Arial"/>
          <w:bCs/>
          <w:sz w:val="24"/>
          <w:szCs w:val="24"/>
          <w:lang w:val="en-US"/>
        </w:rPr>
        <w:t>o</w:t>
      </w:r>
      <w:r w:rsidR="007E3E6B" w:rsidRPr="00723038">
        <w:rPr>
          <w:rFonts w:ascii="Arial" w:hAnsi="Arial" w:cs="Arial"/>
          <w:bCs/>
          <w:sz w:val="24"/>
          <w:szCs w:val="24"/>
          <w:lang w:val="en-US"/>
        </w:rPr>
        <w:t xml:space="preserve"> use a </w:t>
      </w:r>
      <w:r w:rsidR="004F1BE9" w:rsidRPr="00723038">
        <w:rPr>
          <w:rFonts w:ascii="Arial" w:hAnsi="Arial" w:cs="Arial"/>
          <w:bCs/>
          <w:sz w:val="24"/>
          <w:szCs w:val="24"/>
          <w:lang w:val="en-US"/>
        </w:rPr>
        <w:t xml:space="preserve">municipal-owned motor vehicle in the following circumstances:   </w:t>
      </w:r>
    </w:p>
    <w:p w14:paraId="4E0C8E77" w14:textId="77777777" w:rsidR="004F1BE9" w:rsidRPr="004D43CB" w:rsidRDefault="004F1BE9" w:rsidP="00C7779F">
      <w:pPr>
        <w:pStyle w:val="ListParagraph"/>
        <w:spacing w:after="0"/>
        <w:rPr>
          <w:rFonts w:ascii="Arial" w:hAnsi="Arial" w:cs="Arial"/>
          <w:bCs/>
          <w:sz w:val="24"/>
          <w:szCs w:val="24"/>
          <w:lang w:val="en-US"/>
        </w:rPr>
      </w:pPr>
    </w:p>
    <w:p w14:paraId="52C23795" w14:textId="77777777" w:rsidR="004F1BE9" w:rsidRPr="00F0159E" w:rsidRDefault="004F1BE9" w:rsidP="00C7779F">
      <w:pPr>
        <w:spacing w:after="0"/>
        <w:ind w:left="993" w:firstLine="0"/>
        <w:contextualSpacing/>
        <w:jc w:val="both"/>
        <w:rPr>
          <w:rFonts w:ascii="Arial" w:hAnsi="Arial" w:cs="Arial"/>
          <w:bCs/>
          <w:sz w:val="24"/>
          <w:szCs w:val="24"/>
          <w:lang w:val="en-US"/>
        </w:rPr>
      </w:pPr>
      <w:r>
        <w:rPr>
          <w:rFonts w:ascii="Arial" w:hAnsi="Arial" w:cs="Arial"/>
          <w:bCs/>
          <w:sz w:val="24"/>
          <w:szCs w:val="24"/>
          <w:lang w:val="en-US"/>
        </w:rPr>
        <w:t>"</w:t>
      </w:r>
      <w:r w:rsidRPr="00F0159E">
        <w:rPr>
          <w:rFonts w:ascii="Arial" w:hAnsi="Arial" w:cs="Arial"/>
          <w:bCs/>
          <w:sz w:val="24"/>
          <w:szCs w:val="24"/>
          <w:lang w:val="en-US"/>
        </w:rPr>
        <w:t>A</w:t>
      </w:r>
      <w:r>
        <w:rPr>
          <w:rFonts w:ascii="Arial" w:hAnsi="Arial" w:cs="Arial"/>
          <w:bCs/>
          <w:sz w:val="24"/>
          <w:szCs w:val="24"/>
          <w:lang w:val="en-US"/>
        </w:rPr>
        <w:t xml:space="preserve"> councillor may, in exceptional circumstances and upon good cause shown, and with the approval of the Mayor or Speaker, utilise the municipal-owned vehicle for official purposes. Provided that the municipal council must, in line with applicable legislation and approved municipal council policy, exercise prudent financial management to ensure that the provision of motor vehicle (sic) does not undermine the need to prioritise service delivery and sustain viable municipalities."        </w:t>
      </w:r>
    </w:p>
    <w:p w14:paraId="7FDB2C7C" w14:textId="77777777" w:rsidR="004F1BE9" w:rsidRDefault="004F1BE9" w:rsidP="00C7779F">
      <w:pPr>
        <w:pStyle w:val="ListParagraph"/>
        <w:spacing w:after="0"/>
        <w:rPr>
          <w:rFonts w:ascii="Arial" w:hAnsi="Arial" w:cs="Arial"/>
          <w:bCs/>
          <w:sz w:val="24"/>
          <w:szCs w:val="24"/>
          <w:lang w:val="en-US"/>
        </w:rPr>
      </w:pPr>
    </w:p>
    <w:p w14:paraId="16469DB1" w14:textId="20F106D4" w:rsidR="00641F7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13.</w:t>
      </w:r>
      <w:r>
        <w:rPr>
          <w:rFonts w:ascii="Arial" w:hAnsi="Arial" w:cs="Arial"/>
          <w:bCs/>
          <w:sz w:val="24"/>
          <w:szCs w:val="24"/>
          <w:lang w:val="en-US"/>
        </w:rPr>
        <w:tab/>
      </w:r>
      <w:r w:rsidR="00A66B12" w:rsidRPr="00723038">
        <w:rPr>
          <w:rFonts w:ascii="Arial" w:hAnsi="Arial" w:cs="Arial"/>
          <w:bCs/>
          <w:sz w:val="24"/>
          <w:szCs w:val="24"/>
          <w:lang w:val="en-US"/>
        </w:rPr>
        <w:t xml:space="preserve">The Applicants accept that </w:t>
      </w:r>
      <w:r w:rsidR="00BD57CD" w:rsidRPr="00723038">
        <w:rPr>
          <w:rFonts w:ascii="Arial" w:hAnsi="Arial" w:cs="Arial"/>
          <w:bCs/>
          <w:sz w:val="24"/>
          <w:szCs w:val="24"/>
          <w:lang w:val="en-US"/>
        </w:rPr>
        <w:t>when</w:t>
      </w:r>
      <w:r w:rsidR="00C47161" w:rsidRPr="00723038">
        <w:rPr>
          <w:rFonts w:ascii="Arial" w:hAnsi="Arial" w:cs="Arial"/>
          <w:bCs/>
          <w:sz w:val="24"/>
          <w:szCs w:val="24"/>
          <w:lang w:val="en-US"/>
        </w:rPr>
        <w:t xml:space="preserve"> a </w:t>
      </w:r>
      <w:r w:rsidR="00641F7D" w:rsidRPr="00723038">
        <w:rPr>
          <w:rFonts w:ascii="Arial" w:hAnsi="Arial" w:cs="Arial"/>
          <w:bCs/>
          <w:sz w:val="24"/>
          <w:szCs w:val="24"/>
          <w:lang w:val="en-US"/>
        </w:rPr>
        <w:t>councillor</w:t>
      </w:r>
      <w:r w:rsidR="009B1A59" w:rsidRPr="00723038">
        <w:rPr>
          <w:rFonts w:ascii="Arial" w:hAnsi="Arial" w:cs="Arial"/>
          <w:bCs/>
          <w:sz w:val="24"/>
          <w:szCs w:val="24"/>
          <w:lang w:val="en-US"/>
        </w:rPr>
        <w:t>'</w:t>
      </w:r>
      <w:r w:rsidR="00641F7D" w:rsidRPr="00723038">
        <w:rPr>
          <w:rFonts w:ascii="Arial" w:hAnsi="Arial" w:cs="Arial"/>
          <w:bCs/>
          <w:sz w:val="24"/>
          <w:szCs w:val="24"/>
          <w:lang w:val="en-US"/>
        </w:rPr>
        <w:t>s</w:t>
      </w:r>
      <w:r w:rsidR="003B3BFB" w:rsidRPr="00723038">
        <w:rPr>
          <w:rFonts w:ascii="Arial" w:hAnsi="Arial" w:cs="Arial"/>
          <w:bCs/>
          <w:sz w:val="24"/>
          <w:szCs w:val="24"/>
          <w:lang w:val="en-US"/>
        </w:rPr>
        <w:t xml:space="preserve"> vehicle is</w:t>
      </w:r>
      <w:r w:rsidR="00641F7D" w:rsidRPr="00723038">
        <w:rPr>
          <w:rFonts w:ascii="Arial" w:hAnsi="Arial" w:cs="Arial"/>
          <w:bCs/>
          <w:sz w:val="24"/>
          <w:szCs w:val="24"/>
          <w:lang w:val="en-US"/>
        </w:rPr>
        <w:t xml:space="preserve"> </w:t>
      </w:r>
      <w:r w:rsidR="0010303E" w:rsidRPr="00723038">
        <w:rPr>
          <w:rFonts w:ascii="Arial" w:hAnsi="Arial" w:cs="Arial"/>
          <w:bCs/>
          <w:sz w:val="24"/>
          <w:szCs w:val="24"/>
          <w:lang w:val="en-US"/>
        </w:rPr>
        <w:t xml:space="preserve">under repairs </w:t>
      </w:r>
      <w:r w:rsidR="00A62E1D" w:rsidRPr="00723038">
        <w:rPr>
          <w:rFonts w:ascii="Arial" w:hAnsi="Arial" w:cs="Arial"/>
          <w:bCs/>
          <w:sz w:val="24"/>
          <w:szCs w:val="24"/>
          <w:lang w:val="en-US"/>
        </w:rPr>
        <w:t>or public transport is unsuitable</w:t>
      </w:r>
      <w:r w:rsidR="00375AF6" w:rsidRPr="00723038">
        <w:rPr>
          <w:rFonts w:ascii="Arial" w:hAnsi="Arial" w:cs="Arial"/>
          <w:bCs/>
          <w:sz w:val="24"/>
          <w:szCs w:val="24"/>
          <w:lang w:val="en-US"/>
        </w:rPr>
        <w:t>;</w:t>
      </w:r>
      <w:r w:rsidR="00441C58" w:rsidRPr="00723038">
        <w:rPr>
          <w:rFonts w:ascii="Arial" w:hAnsi="Arial" w:cs="Arial"/>
          <w:bCs/>
          <w:sz w:val="24"/>
          <w:szCs w:val="24"/>
          <w:lang w:val="en-US"/>
        </w:rPr>
        <w:t xml:space="preserve"> a municipal council may permit the councillor to use a municipal-owned vehicle</w:t>
      </w:r>
      <w:r w:rsidR="00C47161" w:rsidRPr="00723038">
        <w:rPr>
          <w:rFonts w:ascii="Arial" w:hAnsi="Arial" w:cs="Arial"/>
          <w:bCs/>
          <w:sz w:val="24"/>
          <w:szCs w:val="24"/>
          <w:lang w:val="en-US"/>
        </w:rPr>
        <w:t xml:space="preserve"> for a </w:t>
      </w:r>
      <w:r w:rsidR="00375AF6" w:rsidRPr="00723038">
        <w:rPr>
          <w:rFonts w:ascii="Arial" w:hAnsi="Arial" w:cs="Arial"/>
          <w:bCs/>
          <w:sz w:val="24"/>
          <w:szCs w:val="24"/>
          <w:lang w:val="en-US"/>
        </w:rPr>
        <w:t>more extended</w:t>
      </w:r>
      <w:r w:rsidR="00F2304C" w:rsidRPr="00723038">
        <w:rPr>
          <w:rFonts w:ascii="Arial" w:hAnsi="Arial" w:cs="Arial"/>
          <w:bCs/>
          <w:sz w:val="24"/>
          <w:szCs w:val="24"/>
          <w:lang w:val="en-US"/>
        </w:rPr>
        <w:t xml:space="preserve"> period</w:t>
      </w:r>
      <w:r w:rsidR="0090139A" w:rsidRPr="00723038">
        <w:rPr>
          <w:rFonts w:ascii="Arial" w:hAnsi="Arial" w:cs="Arial"/>
          <w:bCs/>
          <w:sz w:val="24"/>
          <w:szCs w:val="24"/>
          <w:lang w:val="en-US"/>
        </w:rPr>
        <w:t xml:space="preserve"> </w:t>
      </w:r>
      <w:r w:rsidR="00C47161" w:rsidRPr="00723038">
        <w:rPr>
          <w:rFonts w:ascii="Arial" w:hAnsi="Arial" w:cs="Arial"/>
          <w:bCs/>
          <w:sz w:val="24"/>
          <w:szCs w:val="24"/>
          <w:lang w:val="en-US"/>
        </w:rPr>
        <w:t>rather than a single trip</w:t>
      </w:r>
      <w:r w:rsidR="00324330" w:rsidRPr="00723038">
        <w:rPr>
          <w:rFonts w:ascii="Arial" w:hAnsi="Arial" w:cs="Arial"/>
          <w:bCs/>
          <w:sz w:val="24"/>
          <w:szCs w:val="24"/>
          <w:lang w:val="en-US"/>
        </w:rPr>
        <w:t>.</w:t>
      </w:r>
      <w:r w:rsidR="00C47161" w:rsidRPr="00723038">
        <w:rPr>
          <w:rFonts w:ascii="Arial" w:hAnsi="Arial" w:cs="Arial"/>
          <w:bCs/>
          <w:sz w:val="24"/>
          <w:szCs w:val="24"/>
          <w:lang w:val="en-US"/>
        </w:rPr>
        <w:t xml:space="preserve"> </w:t>
      </w:r>
      <w:r w:rsidR="003B6B5C" w:rsidRPr="00723038">
        <w:rPr>
          <w:rFonts w:ascii="Arial" w:hAnsi="Arial" w:cs="Arial"/>
          <w:bCs/>
          <w:sz w:val="24"/>
          <w:szCs w:val="24"/>
          <w:lang w:val="en-US"/>
        </w:rPr>
        <w:t xml:space="preserve">The </w:t>
      </w:r>
      <w:r w:rsidR="0090139A" w:rsidRPr="00723038">
        <w:rPr>
          <w:rFonts w:ascii="Arial" w:hAnsi="Arial" w:cs="Arial"/>
          <w:bCs/>
          <w:sz w:val="24"/>
          <w:szCs w:val="24"/>
          <w:lang w:val="en-US"/>
        </w:rPr>
        <w:t xml:space="preserve">Applicants </w:t>
      </w:r>
      <w:r w:rsidR="000453AC" w:rsidRPr="00723038">
        <w:rPr>
          <w:rFonts w:ascii="Arial" w:hAnsi="Arial" w:cs="Arial"/>
          <w:bCs/>
          <w:sz w:val="24"/>
          <w:szCs w:val="24"/>
          <w:lang w:val="en-US"/>
        </w:rPr>
        <w:t xml:space="preserve">contend correctly that the </w:t>
      </w:r>
      <w:r w:rsidR="000F18F7" w:rsidRPr="00723038">
        <w:rPr>
          <w:rFonts w:ascii="Arial" w:hAnsi="Arial" w:cs="Arial"/>
          <w:bCs/>
          <w:sz w:val="24"/>
          <w:szCs w:val="24"/>
          <w:lang w:val="en-US"/>
        </w:rPr>
        <w:t xml:space="preserve">clause does not </w:t>
      </w:r>
      <w:r w:rsidR="00321661" w:rsidRPr="00723038">
        <w:rPr>
          <w:rFonts w:ascii="Arial" w:hAnsi="Arial" w:cs="Arial"/>
          <w:bCs/>
          <w:sz w:val="24"/>
          <w:szCs w:val="24"/>
          <w:lang w:val="en-US"/>
        </w:rPr>
        <w:t>c</w:t>
      </w:r>
      <w:r w:rsidR="000F18F7" w:rsidRPr="00723038">
        <w:rPr>
          <w:rFonts w:ascii="Arial" w:hAnsi="Arial" w:cs="Arial"/>
          <w:bCs/>
          <w:sz w:val="24"/>
          <w:szCs w:val="24"/>
          <w:lang w:val="en-US"/>
        </w:rPr>
        <w:t xml:space="preserve">ontemplate </w:t>
      </w:r>
      <w:r w:rsidR="00441C58" w:rsidRPr="00723038">
        <w:rPr>
          <w:rFonts w:ascii="Arial" w:hAnsi="Arial" w:cs="Arial"/>
          <w:bCs/>
          <w:sz w:val="24"/>
          <w:szCs w:val="24"/>
          <w:lang w:val="en-US"/>
        </w:rPr>
        <w:t>providing</w:t>
      </w:r>
      <w:r w:rsidR="003B6B5C" w:rsidRPr="00723038">
        <w:rPr>
          <w:rFonts w:ascii="Arial" w:hAnsi="Arial" w:cs="Arial"/>
          <w:bCs/>
          <w:sz w:val="24"/>
          <w:szCs w:val="24"/>
          <w:lang w:val="en-US"/>
        </w:rPr>
        <w:t xml:space="preserve"> </w:t>
      </w:r>
      <w:r w:rsidR="00441C58" w:rsidRPr="00723038">
        <w:rPr>
          <w:rFonts w:ascii="Arial" w:hAnsi="Arial" w:cs="Arial"/>
          <w:bCs/>
          <w:sz w:val="24"/>
          <w:szCs w:val="24"/>
          <w:lang w:val="en-US"/>
        </w:rPr>
        <w:t xml:space="preserve">the Executive Mayor or his deputy </w:t>
      </w:r>
      <w:r w:rsidR="00672C52" w:rsidRPr="00723038">
        <w:rPr>
          <w:rFonts w:ascii="Arial" w:hAnsi="Arial" w:cs="Arial"/>
          <w:bCs/>
          <w:sz w:val="24"/>
          <w:szCs w:val="24"/>
          <w:lang w:val="en-US"/>
        </w:rPr>
        <w:t>with cars</w:t>
      </w:r>
      <w:r w:rsidR="00837922" w:rsidRPr="00723038">
        <w:rPr>
          <w:rFonts w:ascii="Arial" w:hAnsi="Arial" w:cs="Arial"/>
          <w:bCs/>
          <w:sz w:val="24"/>
          <w:szCs w:val="24"/>
          <w:lang w:val="en-US"/>
        </w:rPr>
        <w:t xml:space="preserve"> for use beyond </w:t>
      </w:r>
      <w:r w:rsidR="0080665F" w:rsidRPr="00723038">
        <w:rPr>
          <w:rFonts w:ascii="Arial" w:hAnsi="Arial" w:cs="Arial"/>
          <w:bCs/>
          <w:sz w:val="24"/>
          <w:szCs w:val="24"/>
          <w:lang w:val="en-US"/>
        </w:rPr>
        <w:t>their performance of official duties</w:t>
      </w:r>
      <w:r w:rsidR="00672C52" w:rsidRPr="00723038">
        <w:rPr>
          <w:rFonts w:ascii="Arial" w:hAnsi="Arial" w:cs="Arial"/>
          <w:bCs/>
          <w:sz w:val="24"/>
          <w:szCs w:val="24"/>
          <w:lang w:val="en-US"/>
        </w:rPr>
        <w:t>.</w:t>
      </w:r>
    </w:p>
    <w:p w14:paraId="2E1C4088" w14:textId="77777777" w:rsidR="00641F7D" w:rsidRPr="00641F7D" w:rsidRDefault="00641F7D" w:rsidP="00C7779F">
      <w:pPr>
        <w:pStyle w:val="ListParagraph"/>
        <w:spacing w:after="0"/>
        <w:rPr>
          <w:rFonts w:ascii="Arial" w:hAnsi="Arial" w:cs="Arial"/>
          <w:bCs/>
          <w:sz w:val="24"/>
          <w:szCs w:val="24"/>
          <w:lang w:val="en-US"/>
        </w:rPr>
      </w:pPr>
    </w:p>
    <w:p w14:paraId="0CE461D9" w14:textId="559EEE01"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14.</w:t>
      </w:r>
      <w:r>
        <w:rPr>
          <w:rFonts w:ascii="Arial" w:hAnsi="Arial" w:cs="Arial"/>
          <w:bCs/>
          <w:sz w:val="24"/>
          <w:szCs w:val="24"/>
          <w:lang w:val="en-US"/>
        </w:rPr>
        <w:tab/>
      </w:r>
      <w:r w:rsidR="004F1BE9" w:rsidRPr="00723038">
        <w:rPr>
          <w:rFonts w:ascii="Arial" w:hAnsi="Arial" w:cs="Arial"/>
          <w:bCs/>
          <w:sz w:val="24"/>
          <w:szCs w:val="24"/>
          <w:lang w:val="en-US"/>
        </w:rPr>
        <w:t xml:space="preserve">The </w:t>
      </w:r>
      <w:r w:rsidR="005E3814" w:rsidRPr="00723038">
        <w:rPr>
          <w:rFonts w:ascii="Arial" w:hAnsi="Arial" w:cs="Arial"/>
          <w:bCs/>
          <w:sz w:val="24"/>
          <w:szCs w:val="24"/>
          <w:lang w:val="en-US"/>
        </w:rPr>
        <w:t>20</w:t>
      </w:r>
      <w:r w:rsidR="0080665F" w:rsidRPr="00723038">
        <w:rPr>
          <w:rFonts w:ascii="Arial" w:hAnsi="Arial" w:cs="Arial"/>
          <w:bCs/>
          <w:sz w:val="24"/>
          <w:szCs w:val="24"/>
          <w:lang w:val="en-US"/>
        </w:rPr>
        <w:t>20</w:t>
      </w:r>
      <w:r w:rsidR="005E3814"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Determination </w:t>
      </w:r>
      <w:r w:rsidR="00725B5D" w:rsidRPr="00723038">
        <w:rPr>
          <w:rFonts w:ascii="Arial" w:hAnsi="Arial" w:cs="Arial"/>
          <w:bCs/>
          <w:sz w:val="24"/>
          <w:szCs w:val="24"/>
          <w:lang w:val="en-US"/>
        </w:rPr>
        <w:t xml:space="preserve">advises that </w:t>
      </w:r>
      <w:r w:rsidR="00441C58" w:rsidRPr="00723038">
        <w:rPr>
          <w:rFonts w:ascii="Arial" w:hAnsi="Arial" w:cs="Arial"/>
          <w:bCs/>
          <w:sz w:val="24"/>
          <w:szCs w:val="24"/>
          <w:lang w:val="en-US"/>
        </w:rPr>
        <w:t>councillors use municipal-owned vehicle</w:t>
      </w:r>
      <w:r w:rsidR="00A80A7F" w:rsidRPr="00723038">
        <w:rPr>
          <w:rFonts w:ascii="Arial" w:hAnsi="Arial" w:cs="Arial"/>
          <w:bCs/>
          <w:sz w:val="24"/>
          <w:szCs w:val="24"/>
          <w:lang w:val="en-US"/>
        </w:rPr>
        <w:t xml:space="preserve">s </w:t>
      </w:r>
      <w:r w:rsidR="004F1BE9" w:rsidRPr="00723038">
        <w:rPr>
          <w:rFonts w:ascii="Arial" w:hAnsi="Arial" w:cs="Arial"/>
          <w:bCs/>
          <w:sz w:val="24"/>
          <w:szCs w:val="24"/>
          <w:lang w:val="en-US"/>
        </w:rPr>
        <w:t xml:space="preserve">for official duty alone. The Determination defines the "tools of trade" </w:t>
      </w:r>
      <w:r w:rsidR="00441C58" w:rsidRPr="00723038">
        <w:rPr>
          <w:rFonts w:ascii="Arial" w:hAnsi="Arial" w:cs="Arial"/>
          <w:bCs/>
          <w:sz w:val="24"/>
          <w:szCs w:val="24"/>
          <w:lang w:val="en-US"/>
        </w:rPr>
        <w:t>as</w:t>
      </w:r>
      <w:r w:rsidR="004F1BE9" w:rsidRPr="00723038">
        <w:rPr>
          <w:rFonts w:ascii="Arial" w:hAnsi="Arial" w:cs="Arial"/>
          <w:bCs/>
          <w:sz w:val="24"/>
          <w:szCs w:val="24"/>
          <w:lang w:val="en-US"/>
        </w:rPr>
        <w:t xml:space="preserve"> the resources provided by a municipal council to councillor</w:t>
      </w:r>
      <w:r w:rsidR="007E338F" w:rsidRPr="00723038">
        <w:rPr>
          <w:rFonts w:ascii="Arial" w:hAnsi="Arial" w:cs="Arial"/>
          <w:bCs/>
          <w:sz w:val="24"/>
          <w:szCs w:val="24"/>
          <w:lang w:val="en-US"/>
        </w:rPr>
        <w:t>s</w:t>
      </w:r>
      <w:r w:rsidR="004F1BE9" w:rsidRPr="00723038">
        <w:rPr>
          <w:rFonts w:ascii="Arial" w:hAnsi="Arial" w:cs="Arial"/>
          <w:bCs/>
          <w:sz w:val="24"/>
          <w:szCs w:val="24"/>
          <w:lang w:val="en-US"/>
        </w:rPr>
        <w:t xml:space="preserve"> to enable </w:t>
      </w:r>
      <w:r w:rsidR="007E338F" w:rsidRPr="00723038">
        <w:rPr>
          <w:rFonts w:ascii="Arial" w:hAnsi="Arial" w:cs="Arial"/>
          <w:bCs/>
          <w:sz w:val="24"/>
          <w:szCs w:val="24"/>
          <w:lang w:val="en-US"/>
        </w:rPr>
        <w:t xml:space="preserve">them </w:t>
      </w:r>
      <w:r w:rsidR="004F1BE9" w:rsidRPr="00723038">
        <w:rPr>
          <w:rFonts w:ascii="Arial" w:hAnsi="Arial" w:cs="Arial"/>
          <w:bCs/>
          <w:sz w:val="24"/>
          <w:szCs w:val="24"/>
          <w:lang w:val="en-US"/>
        </w:rPr>
        <w:t xml:space="preserve">to discharge </w:t>
      </w:r>
      <w:r w:rsidR="007E338F" w:rsidRPr="00723038">
        <w:rPr>
          <w:rFonts w:ascii="Arial" w:hAnsi="Arial" w:cs="Arial"/>
          <w:bCs/>
          <w:sz w:val="24"/>
          <w:szCs w:val="24"/>
          <w:lang w:val="en-US"/>
        </w:rPr>
        <w:t>thei</w:t>
      </w:r>
      <w:r w:rsidR="004F1BE9" w:rsidRPr="00723038">
        <w:rPr>
          <w:rFonts w:ascii="Arial" w:hAnsi="Arial" w:cs="Arial"/>
          <w:bCs/>
          <w:sz w:val="24"/>
          <w:szCs w:val="24"/>
          <w:lang w:val="en-US"/>
        </w:rPr>
        <w:t xml:space="preserve">r </w:t>
      </w:r>
      <w:r w:rsidR="007E338F" w:rsidRPr="00723038">
        <w:rPr>
          <w:rFonts w:ascii="Arial" w:hAnsi="Arial" w:cs="Arial"/>
          <w:bCs/>
          <w:sz w:val="24"/>
          <w:szCs w:val="24"/>
          <w:lang w:val="en-US"/>
        </w:rPr>
        <w:t>responsibili</w:t>
      </w:r>
      <w:r w:rsidR="004F1BE9" w:rsidRPr="00723038">
        <w:rPr>
          <w:rFonts w:ascii="Arial" w:hAnsi="Arial" w:cs="Arial"/>
          <w:bCs/>
          <w:sz w:val="24"/>
          <w:szCs w:val="24"/>
          <w:lang w:val="en-US"/>
        </w:rPr>
        <w:t xml:space="preserve">ties </w:t>
      </w:r>
      <w:r w:rsidR="007E338F" w:rsidRPr="00723038">
        <w:rPr>
          <w:rFonts w:ascii="Arial" w:hAnsi="Arial" w:cs="Arial"/>
          <w:bCs/>
          <w:sz w:val="24"/>
          <w:szCs w:val="24"/>
          <w:lang w:val="en-US"/>
        </w:rPr>
        <w:t>most efficiently and effectively</w:t>
      </w:r>
      <w:r w:rsidR="006E0EC5" w:rsidRPr="00723038">
        <w:rPr>
          <w:rFonts w:ascii="Arial" w:hAnsi="Arial" w:cs="Arial"/>
          <w:bCs/>
          <w:sz w:val="24"/>
          <w:szCs w:val="24"/>
          <w:lang w:val="en-US"/>
        </w:rPr>
        <w:t xml:space="preserve">. The vehicle remains </w:t>
      </w:r>
      <w:r w:rsidR="00D12D00" w:rsidRPr="00723038">
        <w:rPr>
          <w:rFonts w:ascii="Arial" w:hAnsi="Arial" w:cs="Arial"/>
          <w:bCs/>
          <w:sz w:val="24"/>
          <w:szCs w:val="24"/>
          <w:lang w:val="en-US"/>
        </w:rPr>
        <w:t>an</w:t>
      </w:r>
      <w:r w:rsidR="004F1BE9" w:rsidRPr="00723038">
        <w:rPr>
          <w:rFonts w:ascii="Arial" w:hAnsi="Arial" w:cs="Arial"/>
          <w:bCs/>
          <w:sz w:val="24"/>
          <w:szCs w:val="24"/>
          <w:lang w:val="en-US"/>
        </w:rPr>
        <w:t xml:space="preserve"> asset of the municipality concerned. </w:t>
      </w:r>
      <w:r w:rsidR="00776410" w:rsidRPr="00723038">
        <w:rPr>
          <w:rFonts w:ascii="Arial" w:hAnsi="Arial" w:cs="Arial"/>
          <w:bCs/>
          <w:sz w:val="24"/>
          <w:szCs w:val="24"/>
          <w:lang w:val="en-US"/>
        </w:rPr>
        <w:t>S</w:t>
      </w:r>
      <w:r w:rsidR="00BE72A0" w:rsidRPr="00723038">
        <w:rPr>
          <w:rFonts w:ascii="Arial" w:hAnsi="Arial" w:cs="Arial"/>
          <w:bCs/>
          <w:sz w:val="24"/>
          <w:szCs w:val="24"/>
          <w:lang w:val="en-US"/>
        </w:rPr>
        <w:t>ection 15</w:t>
      </w:r>
      <w:r w:rsidR="00776410" w:rsidRPr="00723038">
        <w:rPr>
          <w:rFonts w:ascii="Arial" w:hAnsi="Arial" w:cs="Arial"/>
          <w:bCs/>
          <w:sz w:val="24"/>
          <w:szCs w:val="24"/>
          <w:lang w:val="en-US"/>
        </w:rPr>
        <w:t xml:space="preserve"> of the </w:t>
      </w:r>
      <w:r w:rsidR="00565D73" w:rsidRPr="00723038">
        <w:rPr>
          <w:rFonts w:ascii="Arial" w:hAnsi="Arial" w:cs="Arial"/>
          <w:bCs/>
          <w:sz w:val="24"/>
          <w:szCs w:val="24"/>
          <w:lang w:val="en-US"/>
        </w:rPr>
        <w:t>20</w:t>
      </w:r>
      <w:r w:rsidR="001D1433" w:rsidRPr="00723038">
        <w:rPr>
          <w:rFonts w:ascii="Arial" w:hAnsi="Arial" w:cs="Arial"/>
          <w:bCs/>
          <w:sz w:val="24"/>
          <w:szCs w:val="24"/>
          <w:lang w:val="en-US"/>
        </w:rPr>
        <w:t>20</w:t>
      </w:r>
      <w:r w:rsidR="00565D73" w:rsidRPr="00723038">
        <w:rPr>
          <w:rFonts w:ascii="Arial" w:hAnsi="Arial" w:cs="Arial"/>
          <w:bCs/>
          <w:sz w:val="24"/>
          <w:szCs w:val="24"/>
          <w:lang w:val="en-US"/>
        </w:rPr>
        <w:t xml:space="preserve"> Determination </w:t>
      </w:r>
      <w:r w:rsidR="00776410" w:rsidRPr="00723038">
        <w:rPr>
          <w:rFonts w:ascii="Arial" w:hAnsi="Arial" w:cs="Arial"/>
          <w:bCs/>
          <w:sz w:val="24"/>
          <w:szCs w:val="24"/>
          <w:lang w:val="en-US"/>
        </w:rPr>
        <w:t xml:space="preserve">tabulates </w:t>
      </w:r>
      <w:r w:rsidR="00565D73" w:rsidRPr="00723038">
        <w:rPr>
          <w:rFonts w:ascii="Arial" w:hAnsi="Arial" w:cs="Arial"/>
          <w:bCs/>
          <w:sz w:val="24"/>
          <w:szCs w:val="24"/>
          <w:lang w:val="en-US"/>
        </w:rPr>
        <w:t xml:space="preserve">the </w:t>
      </w:r>
      <w:r w:rsidR="00BE72A0" w:rsidRPr="00723038">
        <w:rPr>
          <w:rFonts w:ascii="Arial" w:hAnsi="Arial" w:cs="Arial"/>
          <w:bCs/>
          <w:sz w:val="24"/>
          <w:szCs w:val="24"/>
          <w:lang w:val="en-US"/>
        </w:rPr>
        <w:t xml:space="preserve">items regarded as tools of trade. </w:t>
      </w:r>
      <w:r w:rsidR="00776410" w:rsidRPr="00723038">
        <w:rPr>
          <w:rFonts w:ascii="Arial" w:hAnsi="Arial" w:cs="Arial"/>
          <w:bCs/>
          <w:sz w:val="24"/>
          <w:szCs w:val="24"/>
          <w:lang w:val="en-US"/>
        </w:rPr>
        <w:t>T</w:t>
      </w:r>
      <w:r w:rsidR="004F1BE9" w:rsidRPr="00723038">
        <w:rPr>
          <w:rFonts w:ascii="Arial" w:hAnsi="Arial" w:cs="Arial"/>
          <w:bCs/>
          <w:sz w:val="24"/>
          <w:szCs w:val="24"/>
          <w:lang w:val="en-US"/>
        </w:rPr>
        <w:t>he list</w:t>
      </w:r>
      <w:r w:rsidR="00321661"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does </w:t>
      </w:r>
      <w:r w:rsidR="001D1433" w:rsidRPr="00723038">
        <w:rPr>
          <w:rFonts w:ascii="Arial" w:hAnsi="Arial" w:cs="Arial"/>
          <w:bCs/>
          <w:sz w:val="24"/>
          <w:szCs w:val="24"/>
          <w:lang w:val="en-US"/>
        </w:rPr>
        <w:t xml:space="preserve">include </w:t>
      </w:r>
      <w:r w:rsidR="004F1BE9" w:rsidRPr="00723038">
        <w:rPr>
          <w:rFonts w:ascii="Arial" w:hAnsi="Arial" w:cs="Arial"/>
          <w:bCs/>
          <w:sz w:val="24"/>
          <w:szCs w:val="24"/>
          <w:lang w:val="en-US"/>
        </w:rPr>
        <w:t xml:space="preserve">motor vehicles. </w:t>
      </w:r>
    </w:p>
    <w:p w14:paraId="308A7D67" w14:textId="77777777" w:rsidR="004F1BE9" w:rsidRPr="00BA78C9" w:rsidRDefault="004F1BE9" w:rsidP="00C7779F">
      <w:pPr>
        <w:pStyle w:val="ListParagraph"/>
        <w:spacing w:after="0"/>
        <w:rPr>
          <w:rFonts w:ascii="Arial" w:hAnsi="Arial" w:cs="Arial"/>
          <w:bCs/>
          <w:sz w:val="24"/>
          <w:szCs w:val="24"/>
          <w:lang w:val="en-US"/>
        </w:rPr>
      </w:pPr>
    </w:p>
    <w:p w14:paraId="4BF99B67" w14:textId="0FFFDB1A"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15.</w:t>
      </w:r>
      <w:r>
        <w:rPr>
          <w:rFonts w:ascii="Arial" w:hAnsi="Arial" w:cs="Arial"/>
          <w:bCs/>
          <w:sz w:val="24"/>
          <w:szCs w:val="24"/>
          <w:lang w:val="en-US"/>
        </w:rPr>
        <w:tab/>
      </w:r>
      <w:r w:rsidR="004F1BE9" w:rsidRPr="00723038">
        <w:rPr>
          <w:rFonts w:ascii="Arial" w:hAnsi="Arial" w:cs="Arial"/>
          <w:bCs/>
          <w:sz w:val="24"/>
          <w:szCs w:val="24"/>
          <w:lang w:val="en-US"/>
        </w:rPr>
        <w:t>The history of the Determination</w:t>
      </w:r>
      <w:r w:rsidR="001D1433" w:rsidRPr="00723038">
        <w:rPr>
          <w:rFonts w:ascii="Arial" w:hAnsi="Arial" w:cs="Arial"/>
          <w:bCs/>
          <w:sz w:val="24"/>
          <w:szCs w:val="24"/>
          <w:lang w:val="en-US"/>
        </w:rPr>
        <w:t>s</w:t>
      </w:r>
      <w:r w:rsidR="004F1BE9" w:rsidRPr="00723038">
        <w:rPr>
          <w:rFonts w:ascii="Arial" w:hAnsi="Arial" w:cs="Arial"/>
          <w:bCs/>
          <w:sz w:val="24"/>
          <w:szCs w:val="24"/>
          <w:lang w:val="en-US"/>
        </w:rPr>
        <w:t xml:space="preserve"> relating to the provision of municipal-owned motor vehicles </w:t>
      </w:r>
      <w:r w:rsidR="00776410" w:rsidRPr="00723038">
        <w:rPr>
          <w:rFonts w:ascii="Arial" w:hAnsi="Arial" w:cs="Arial"/>
          <w:bCs/>
          <w:sz w:val="24"/>
          <w:szCs w:val="24"/>
          <w:lang w:val="en-US"/>
        </w:rPr>
        <w:t xml:space="preserve">in the context of travel allowances </w:t>
      </w:r>
      <w:r w:rsidR="004F1BE9" w:rsidRPr="00723038">
        <w:rPr>
          <w:rFonts w:ascii="Arial" w:hAnsi="Arial" w:cs="Arial"/>
          <w:bCs/>
          <w:sz w:val="24"/>
          <w:szCs w:val="24"/>
          <w:lang w:val="en-US"/>
        </w:rPr>
        <w:t xml:space="preserve">is </w:t>
      </w:r>
      <w:r w:rsidR="00371E95" w:rsidRPr="00723038">
        <w:rPr>
          <w:rFonts w:ascii="Arial" w:hAnsi="Arial" w:cs="Arial"/>
          <w:bCs/>
          <w:sz w:val="24"/>
          <w:szCs w:val="24"/>
          <w:lang w:val="en-US"/>
        </w:rPr>
        <w:t>informative</w:t>
      </w:r>
      <w:r w:rsidR="00871A96" w:rsidRPr="00723038">
        <w:rPr>
          <w:rFonts w:ascii="Arial" w:hAnsi="Arial" w:cs="Arial"/>
          <w:bCs/>
          <w:sz w:val="24"/>
          <w:szCs w:val="24"/>
          <w:lang w:val="en-US"/>
        </w:rPr>
        <w:t xml:space="preserve">. </w:t>
      </w:r>
      <w:r w:rsidR="00ED0488" w:rsidRPr="00723038">
        <w:rPr>
          <w:rFonts w:ascii="Arial" w:hAnsi="Arial" w:cs="Arial"/>
          <w:bCs/>
          <w:sz w:val="24"/>
          <w:szCs w:val="24"/>
          <w:lang w:val="en-US"/>
        </w:rPr>
        <w:t xml:space="preserve">The court shall restrict this overview to the sub-items of the Determinations </w:t>
      </w:r>
      <w:r w:rsidR="001E3558" w:rsidRPr="00723038">
        <w:rPr>
          <w:rFonts w:ascii="Arial" w:hAnsi="Arial" w:cs="Arial"/>
          <w:bCs/>
          <w:sz w:val="24"/>
          <w:szCs w:val="24"/>
          <w:lang w:val="en-US"/>
        </w:rPr>
        <w:t xml:space="preserve">pertaining </w:t>
      </w:r>
      <w:r w:rsidR="00ED0488" w:rsidRPr="00723038">
        <w:rPr>
          <w:rFonts w:ascii="Arial" w:hAnsi="Arial" w:cs="Arial"/>
          <w:bCs/>
          <w:sz w:val="24"/>
          <w:szCs w:val="24"/>
          <w:lang w:val="en-US"/>
        </w:rPr>
        <w:t xml:space="preserve">to the usage of municipal-owned vehicles for full-time councillors. </w:t>
      </w:r>
      <w:r w:rsidR="004F1BE9" w:rsidRPr="00723038">
        <w:rPr>
          <w:rFonts w:ascii="Arial" w:hAnsi="Arial" w:cs="Arial"/>
          <w:bCs/>
          <w:sz w:val="24"/>
          <w:szCs w:val="24"/>
          <w:lang w:val="en-US"/>
        </w:rPr>
        <w:t xml:space="preserve">As early as 2004, the Determinations acknowledged that municipal councils could make vehicles available to councillors for official use. Councillors </w:t>
      </w:r>
      <w:r w:rsidR="00821D01" w:rsidRPr="00723038">
        <w:rPr>
          <w:rFonts w:ascii="Arial" w:hAnsi="Arial" w:cs="Arial"/>
          <w:bCs/>
          <w:sz w:val="24"/>
          <w:szCs w:val="24"/>
          <w:lang w:val="en-US"/>
        </w:rPr>
        <w:t xml:space="preserve">availing municipal-owned </w:t>
      </w:r>
      <w:r w:rsidR="00E63B36" w:rsidRPr="00723038">
        <w:rPr>
          <w:rFonts w:ascii="Arial" w:hAnsi="Arial" w:cs="Arial"/>
          <w:bCs/>
          <w:sz w:val="24"/>
          <w:szCs w:val="24"/>
          <w:lang w:val="en-US"/>
        </w:rPr>
        <w:t>car</w:t>
      </w:r>
      <w:r w:rsidR="00821D01" w:rsidRPr="00723038">
        <w:rPr>
          <w:rFonts w:ascii="Arial" w:hAnsi="Arial" w:cs="Arial"/>
          <w:bCs/>
          <w:sz w:val="24"/>
          <w:szCs w:val="24"/>
          <w:lang w:val="en-US"/>
        </w:rPr>
        <w:t xml:space="preserve">s </w:t>
      </w:r>
      <w:r w:rsidR="00DA1049" w:rsidRPr="00723038">
        <w:rPr>
          <w:rFonts w:ascii="Arial" w:hAnsi="Arial" w:cs="Arial"/>
          <w:bCs/>
          <w:sz w:val="24"/>
          <w:szCs w:val="24"/>
          <w:lang w:val="en-US"/>
        </w:rPr>
        <w:t xml:space="preserve">at the behest of the </w:t>
      </w:r>
      <w:r w:rsidR="00E63B36" w:rsidRPr="00723038">
        <w:rPr>
          <w:rFonts w:ascii="Arial" w:hAnsi="Arial" w:cs="Arial"/>
          <w:bCs/>
          <w:sz w:val="24"/>
          <w:szCs w:val="24"/>
          <w:lang w:val="en-US"/>
        </w:rPr>
        <w:t xml:space="preserve">municipal council </w:t>
      </w:r>
      <w:r w:rsidR="006C45A4" w:rsidRPr="00723038">
        <w:rPr>
          <w:rFonts w:ascii="Arial" w:hAnsi="Arial" w:cs="Arial"/>
          <w:bCs/>
          <w:sz w:val="24"/>
          <w:szCs w:val="24"/>
          <w:lang w:val="en-US"/>
        </w:rPr>
        <w:t>for official purposes</w:t>
      </w:r>
      <w:r w:rsidR="006F3784" w:rsidRPr="00723038">
        <w:rPr>
          <w:rFonts w:ascii="Arial" w:hAnsi="Arial" w:cs="Arial"/>
          <w:bCs/>
          <w:sz w:val="24"/>
          <w:szCs w:val="24"/>
          <w:lang w:val="en-US"/>
        </w:rPr>
        <w:t xml:space="preserve">, including their attendance at ceremonial functions, </w:t>
      </w:r>
      <w:r w:rsidR="00DA1049" w:rsidRPr="00723038">
        <w:rPr>
          <w:rFonts w:ascii="Arial" w:hAnsi="Arial" w:cs="Arial"/>
          <w:bCs/>
          <w:sz w:val="24"/>
          <w:szCs w:val="24"/>
          <w:lang w:val="en-US"/>
        </w:rPr>
        <w:t>could not claim travel all</w:t>
      </w:r>
      <w:r w:rsidR="006C45A4" w:rsidRPr="00723038">
        <w:rPr>
          <w:rFonts w:ascii="Arial" w:hAnsi="Arial" w:cs="Arial"/>
          <w:bCs/>
          <w:sz w:val="24"/>
          <w:szCs w:val="24"/>
          <w:lang w:val="en-US"/>
        </w:rPr>
        <w:t>ow</w:t>
      </w:r>
      <w:r w:rsidR="00DA1049" w:rsidRPr="00723038">
        <w:rPr>
          <w:rFonts w:ascii="Arial" w:hAnsi="Arial" w:cs="Arial"/>
          <w:bCs/>
          <w:sz w:val="24"/>
          <w:szCs w:val="24"/>
          <w:lang w:val="en-US"/>
        </w:rPr>
        <w:t>ances</w:t>
      </w:r>
      <w:r w:rsidR="00E63B36" w:rsidRPr="00723038">
        <w:rPr>
          <w:rFonts w:ascii="Arial" w:hAnsi="Arial" w:cs="Arial"/>
          <w:bCs/>
          <w:sz w:val="24"/>
          <w:szCs w:val="24"/>
          <w:lang w:val="en-US"/>
        </w:rPr>
        <w:t>.</w:t>
      </w:r>
      <w:r w:rsidR="004F1BE9" w:rsidRPr="00723038">
        <w:rPr>
          <w:rFonts w:ascii="Arial" w:hAnsi="Arial" w:cs="Arial"/>
          <w:bCs/>
          <w:sz w:val="24"/>
          <w:szCs w:val="24"/>
          <w:lang w:val="en-US"/>
        </w:rPr>
        <w:t xml:space="preserve"> The 2004 Determination singled out full-time Executive Mayor</w:t>
      </w:r>
      <w:r w:rsidR="0036612C" w:rsidRPr="00723038">
        <w:rPr>
          <w:rFonts w:ascii="Arial" w:hAnsi="Arial" w:cs="Arial"/>
          <w:bCs/>
          <w:sz w:val="24"/>
          <w:szCs w:val="24"/>
          <w:lang w:val="en-US"/>
        </w:rPr>
        <w:t xml:space="preserve">s and </w:t>
      </w:r>
      <w:r w:rsidR="004F1BE9" w:rsidRPr="00723038">
        <w:rPr>
          <w:rFonts w:ascii="Arial" w:hAnsi="Arial" w:cs="Arial"/>
          <w:bCs/>
          <w:sz w:val="24"/>
          <w:szCs w:val="24"/>
          <w:lang w:val="en-US"/>
        </w:rPr>
        <w:t>full-time Mayor</w:t>
      </w:r>
      <w:r w:rsidR="00C23690" w:rsidRPr="00723038">
        <w:rPr>
          <w:rFonts w:ascii="Arial" w:hAnsi="Arial" w:cs="Arial"/>
          <w:bCs/>
          <w:sz w:val="24"/>
          <w:szCs w:val="24"/>
          <w:lang w:val="en-US"/>
        </w:rPr>
        <w:t>s</w:t>
      </w:r>
      <w:r w:rsidR="004F1BE9" w:rsidRPr="00723038">
        <w:rPr>
          <w:rFonts w:ascii="Arial" w:hAnsi="Arial" w:cs="Arial"/>
          <w:bCs/>
          <w:sz w:val="24"/>
          <w:szCs w:val="24"/>
          <w:lang w:val="en-US"/>
        </w:rPr>
        <w:t xml:space="preserve"> of grade 6 municipalit</w:t>
      </w:r>
      <w:r w:rsidR="00C23690" w:rsidRPr="00723038">
        <w:rPr>
          <w:rFonts w:ascii="Arial" w:hAnsi="Arial" w:cs="Arial"/>
          <w:bCs/>
          <w:sz w:val="24"/>
          <w:szCs w:val="24"/>
          <w:lang w:val="en-US"/>
        </w:rPr>
        <w:t xml:space="preserve">ies </w:t>
      </w:r>
      <w:r w:rsidR="004F1BE9" w:rsidRPr="00723038">
        <w:rPr>
          <w:rFonts w:ascii="Arial" w:hAnsi="Arial" w:cs="Arial"/>
          <w:bCs/>
          <w:sz w:val="24"/>
          <w:szCs w:val="24"/>
          <w:lang w:val="en-US"/>
        </w:rPr>
        <w:t>for higher travelling allowances</w:t>
      </w:r>
      <w:r w:rsidR="00302BCD" w:rsidRPr="00723038">
        <w:rPr>
          <w:rFonts w:ascii="Arial" w:hAnsi="Arial" w:cs="Arial"/>
          <w:bCs/>
          <w:sz w:val="24"/>
          <w:szCs w:val="24"/>
          <w:lang w:val="en-US"/>
        </w:rPr>
        <w:t xml:space="preserve"> as part of their </w:t>
      </w:r>
      <w:r w:rsidR="001127DC" w:rsidRPr="00723038">
        <w:rPr>
          <w:rFonts w:ascii="Arial" w:hAnsi="Arial" w:cs="Arial"/>
          <w:bCs/>
          <w:sz w:val="24"/>
          <w:szCs w:val="24"/>
          <w:lang w:val="en-US"/>
        </w:rPr>
        <w:t xml:space="preserve">total remuneration package. </w:t>
      </w:r>
      <w:r w:rsidR="00E56832" w:rsidRPr="00723038">
        <w:rPr>
          <w:rFonts w:ascii="Arial" w:hAnsi="Arial" w:cs="Arial"/>
          <w:bCs/>
          <w:sz w:val="24"/>
          <w:szCs w:val="24"/>
          <w:lang w:val="en-US"/>
        </w:rPr>
        <w:t>The</w:t>
      </w:r>
      <w:r w:rsidR="00260442" w:rsidRPr="00723038">
        <w:rPr>
          <w:rFonts w:ascii="Arial" w:hAnsi="Arial" w:cs="Arial"/>
          <w:bCs/>
          <w:sz w:val="24"/>
          <w:szCs w:val="24"/>
          <w:lang w:val="en-US"/>
        </w:rPr>
        <w:t xml:space="preserve"> Mayors </w:t>
      </w:r>
      <w:r w:rsidR="004F1BE9" w:rsidRPr="00723038">
        <w:rPr>
          <w:rFonts w:ascii="Arial" w:hAnsi="Arial" w:cs="Arial"/>
          <w:bCs/>
          <w:sz w:val="24"/>
          <w:szCs w:val="24"/>
          <w:lang w:val="en-US"/>
        </w:rPr>
        <w:t>could</w:t>
      </w:r>
      <w:r w:rsidR="001127DC" w:rsidRPr="00723038">
        <w:rPr>
          <w:rFonts w:ascii="Arial" w:hAnsi="Arial" w:cs="Arial"/>
          <w:bCs/>
          <w:sz w:val="24"/>
          <w:szCs w:val="24"/>
          <w:lang w:val="en-US"/>
        </w:rPr>
        <w:t xml:space="preserve">, in addition, </w:t>
      </w:r>
      <w:r w:rsidR="004F1BE9" w:rsidRPr="00723038">
        <w:rPr>
          <w:rFonts w:ascii="Arial" w:hAnsi="Arial" w:cs="Arial"/>
          <w:bCs/>
          <w:sz w:val="24"/>
          <w:szCs w:val="24"/>
          <w:lang w:val="en-US"/>
        </w:rPr>
        <w:t xml:space="preserve">claim allowances for </w:t>
      </w:r>
      <w:r w:rsidR="00666A59" w:rsidRPr="00723038">
        <w:rPr>
          <w:rFonts w:ascii="Arial" w:hAnsi="Arial" w:cs="Arial"/>
          <w:bCs/>
          <w:sz w:val="24"/>
          <w:szCs w:val="24"/>
          <w:lang w:val="en-US"/>
        </w:rPr>
        <w:t xml:space="preserve">official </w:t>
      </w:r>
      <w:r w:rsidR="004F1BE9" w:rsidRPr="00723038">
        <w:rPr>
          <w:rFonts w:ascii="Arial" w:hAnsi="Arial" w:cs="Arial"/>
          <w:bCs/>
          <w:sz w:val="24"/>
          <w:szCs w:val="24"/>
          <w:lang w:val="en-US"/>
        </w:rPr>
        <w:t xml:space="preserve">travel outside of the municipality </w:t>
      </w:r>
      <w:r w:rsidR="00840382" w:rsidRPr="00723038">
        <w:rPr>
          <w:rFonts w:ascii="Arial" w:hAnsi="Arial" w:cs="Arial"/>
          <w:bCs/>
          <w:sz w:val="24"/>
          <w:szCs w:val="24"/>
          <w:lang w:val="en-US"/>
        </w:rPr>
        <w:t xml:space="preserve">and </w:t>
      </w:r>
      <w:r w:rsidR="004F1BE9" w:rsidRPr="00723038">
        <w:rPr>
          <w:rFonts w:ascii="Arial" w:hAnsi="Arial" w:cs="Arial"/>
          <w:bCs/>
          <w:sz w:val="24"/>
          <w:szCs w:val="24"/>
          <w:lang w:val="en-US"/>
        </w:rPr>
        <w:t xml:space="preserve">use a council-owned vehicle when performing </w:t>
      </w:r>
      <w:r w:rsidR="00B87313" w:rsidRPr="00723038">
        <w:rPr>
          <w:rFonts w:ascii="Arial" w:hAnsi="Arial" w:cs="Arial"/>
          <w:bCs/>
          <w:sz w:val="24"/>
          <w:szCs w:val="24"/>
          <w:lang w:val="en-US"/>
        </w:rPr>
        <w:t xml:space="preserve">ceremonial </w:t>
      </w:r>
      <w:r w:rsidR="0095076C" w:rsidRPr="00723038">
        <w:rPr>
          <w:rFonts w:ascii="Arial" w:hAnsi="Arial" w:cs="Arial"/>
          <w:bCs/>
          <w:sz w:val="24"/>
          <w:szCs w:val="24"/>
          <w:lang w:val="en-US"/>
        </w:rPr>
        <w:t>duties.</w:t>
      </w:r>
      <w:r w:rsidR="004F1BE9" w:rsidRPr="00723038">
        <w:rPr>
          <w:rFonts w:ascii="Arial" w:hAnsi="Arial" w:cs="Arial"/>
          <w:bCs/>
          <w:sz w:val="24"/>
          <w:szCs w:val="24"/>
          <w:lang w:val="en-US"/>
        </w:rPr>
        <w:t xml:space="preserve">  </w:t>
      </w:r>
    </w:p>
    <w:p w14:paraId="41CBA718" w14:textId="77777777" w:rsidR="004F1BE9" w:rsidRPr="00691130" w:rsidRDefault="004F1BE9" w:rsidP="00C7779F">
      <w:pPr>
        <w:pStyle w:val="ListParagraph"/>
        <w:spacing w:after="0"/>
        <w:rPr>
          <w:rFonts w:ascii="Arial" w:hAnsi="Arial" w:cs="Arial"/>
          <w:bCs/>
          <w:sz w:val="24"/>
          <w:szCs w:val="24"/>
          <w:lang w:val="en-US"/>
        </w:rPr>
      </w:pPr>
    </w:p>
    <w:p w14:paraId="3CD6140B" w14:textId="739EE099"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lastRenderedPageBreak/>
        <w:t>16.</w:t>
      </w:r>
      <w:r>
        <w:rPr>
          <w:rFonts w:ascii="Arial" w:hAnsi="Arial" w:cs="Arial"/>
          <w:bCs/>
          <w:sz w:val="24"/>
          <w:szCs w:val="24"/>
          <w:lang w:val="en-US"/>
        </w:rPr>
        <w:tab/>
      </w:r>
      <w:r w:rsidR="004F1BE9" w:rsidRPr="00723038">
        <w:rPr>
          <w:rFonts w:ascii="Arial" w:hAnsi="Arial" w:cs="Arial"/>
          <w:bCs/>
          <w:sz w:val="24"/>
          <w:szCs w:val="24"/>
          <w:lang w:val="en-US"/>
        </w:rPr>
        <w:t>By the time the 2014 Iteration of the Determination</w:t>
      </w:r>
      <w:r w:rsidR="004F1BE9">
        <w:rPr>
          <w:rStyle w:val="FootnoteReference"/>
          <w:rFonts w:ascii="Arial" w:hAnsi="Arial" w:cs="Arial"/>
          <w:bCs/>
          <w:sz w:val="24"/>
          <w:szCs w:val="24"/>
          <w:lang w:val="en-US"/>
        </w:rPr>
        <w:footnoteReference w:id="7"/>
      </w:r>
      <w:r w:rsidR="004F1BE9" w:rsidRPr="00723038">
        <w:rPr>
          <w:rFonts w:ascii="Arial" w:hAnsi="Arial" w:cs="Arial"/>
          <w:bCs/>
          <w:sz w:val="24"/>
          <w:szCs w:val="24"/>
          <w:lang w:val="en-US"/>
        </w:rPr>
        <w:t xml:space="preserve"> took effect, municipal councils were permitted to make vehicles available </w:t>
      </w:r>
      <w:r w:rsidR="00570D2B" w:rsidRPr="00723038">
        <w:rPr>
          <w:rFonts w:ascii="Arial" w:hAnsi="Arial" w:cs="Arial"/>
          <w:bCs/>
          <w:sz w:val="24"/>
          <w:szCs w:val="24"/>
          <w:lang w:val="en-US"/>
        </w:rPr>
        <w:t xml:space="preserve">to their </w:t>
      </w:r>
      <w:r w:rsidR="0083579A" w:rsidRPr="00723038">
        <w:rPr>
          <w:rFonts w:ascii="Arial" w:hAnsi="Arial" w:cs="Arial"/>
          <w:bCs/>
          <w:sz w:val="24"/>
          <w:szCs w:val="24"/>
          <w:lang w:val="en-US"/>
        </w:rPr>
        <w:t>executive mayors or mayors, deputy executive mayors or s</w:t>
      </w:r>
      <w:r w:rsidR="004F1BE9" w:rsidRPr="00723038">
        <w:rPr>
          <w:rFonts w:ascii="Arial" w:hAnsi="Arial" w:cs="Arial"/>
          <w:bCs/>
          <w:sz w:val="24"/>
          <w:szCs w:val="24"/>
          <w:lang w:val="en-US"/>
        </w:rPr>
        <w:t>peakers where applicable</w:t>
      </w:r>
      <w:r w:rsidR="00891A33" w:rsidRPr="00723038">
        <w:rPr>
          <w:rFonts w:ascii="Arial" w:hAnsi="Arial" w:cs="Arial"/>
          <w:bCs/>
          <w:sz w:val="24"/>
          <w:szCs w:val="24"/>
          <w:lang w:val="en-US"/>
        </w:rPr>
        <w:t xml:space="preserve">, </w:t>
      </w:r>
      <w:r w:rsidR="00570D2B" w:rsidRPr="00723038">
        <w:rPr>
          <w:rFonts w:ascii="Arial" w:hAnsi="Arial" w:cs="Arial"/>
          <w:bCs/>
          <w:sz w:val="24"/>
          <w:szCs w:val="24"/>
          <w:lang w:val="en-US"/>
        </w:rPr>
        <w:t xml:space="preserve">for use </w:t>
      </w:r>
      <w:r w:rsidR="00891A33" w:rsidRPr="00723038">
        <w:rPr>
          <w:rFonts w:ascii="Arial" w:hAnsi="Arial" w:cs="Arial"/>
          <w:bCs/>
          <w:sz w:val="24"/>
          <w:szCs w:val="24"/>
          <w:lang w:val="en-US"/>
        </w:rPr>
        <w:t>on official business</w:t>
      </w:r>
      <w:r w:rsidR="007F0ACC" w:rsidRPr="00723038">
        <w:rPr>
          <w:rFonts w:ascii="Arial" w:hAnsi="Arial" w:cs="Arial"/>
          <w:bCs/>
          <w:sz w:val="24"/>
          <w:szCs w:val="24"/>
          <w:lang w:val="en-US"/>
        </w:rPr>
        <w:t xml:space="preserve">. </w:t>
      </w:r>
      <w:r w:rsidR="00932A51" w:rsidRPr="00723038">
        <w:rPr>
          <w:rFonts w:ascii="Arial" w:hAnsi="Arial" w:cs="Arial"/>
          <w:bCs/>
          <w:sz w:val="24"/>
          <w:szCs w:val="24"/>
          <w:lang w:val="en-US"/>
        </w:rPr>
        <w:t xml:space="preserve">The use of municipal vehicles </w:t>
      </w:r>
      <w:r w:rsidR="00F55E80" w:rsidRPr="00723038">
        <w:rPr>
          <w:rFonts w:ascii="Arial" w:hAnsi="Arial" w:cs="Arial"/>
          <w:bCs/>
          <w:sz w:val="24"/>
          <w:szCs w:val="24"/>
          <w:lang w:val="en-US"/>
        </w:rPr>
        <w:t xml:space="preserve">for official purposes was </w:t>
      </w:r>
      <w:r w:rsidR="003132AA" w:rsidRPr="00723038">
        <w:rPr>
          <w:rFonts w:ascii="Arial" w:hAnsi="Arial" w:cs="Arial"/>
          <w:bCs/>
          <w:sz w:val="24"/>
          <w:szCs w:val="24"/>
          <w:lang w:val="en-US"/>
        </w:rPr>
        <w:t xml:space="preserve">in addition to </w:t>
      </w:r>
      <w:r w:rsidR="004C4DDA" w:rsidRPr="00723038">
        <w:rPr>
          <w:rFonts w:ascii="Arial" w:hAnsi="Arial" w:cs="Arial"/>
          <w:bCs/>
          <w:sz w:val="24"/>
          <w:szCs w:val="24"/>
          <w:lang w:val="en-US"/>
        </w:rPr>
        <w:t xml:space="preserve">the </w:t>
      </w:r>
      <w:r w:rsidR="005112E6" w:rsidRPr="00723038">
        <w:rPr>
          <w:rFonts w:ascii="Arial" w:hAnsi="Arial" w:cs="Arial"/>
          <w:bCs/>
          <w:sz w:val="24"/>
          <w:szCs w:val="24"/>
          <w:lang w:val="en-US"/>
        </w:rPr>
        <w:t xml:space="preserve">travel allowances </w:t>
      </w:r>
      <w:r w:rsidR="002C091B" w:rsidRPr="00723038">
        <w:rPr>
          <w:rFonts w:ascii="Arial" w:hAnsi="Arial" w:cs="Arial"/>
          <w:bCs/>
          <w:sz w:val="24"/>
          <w:szCs w:val="24"/>
          <w:lang w:val="en-US"/>
        </w:rPr>
        <w:t>th</w:t>
      </w:r>
      <w:r w:rsidR="00AC44F6" w:rsidRPr="00723038">
        <w:rPr>
          <w:rFonts w:ascii="Arial" w:hAnsi="Arial" w:cs="Arial"/>
          <w:bCs/>
          <w:sz w:val="24"/>
          <w:szCs w:val="24"/>
          <w:lang w:val="en-US"/>
        </w:rPr>
        <w:t>ey received</w:t>
      </w:r>
      <w:r w:rsidR="00EE10ED" w:rsidRPr="00723038">
        <w:rPr>
          <w:rFonts w:ascii="Arial" w:hAnsi="Arial" w:cs="Arial"/>
          <w:bCs/>
          <w:sz w:val="24"/>
          <w:szCs w:val="24"/>
          <w:lang w:val="en-US"/>
        </w:rPr>
        <w:t xml:space="preserve"> for using their private cars</w:t>
      </w:r>
      <w:r w:rsidR="00AC44F6" w:rsidRPr="00723038">
        <w:rPr>
          <w:rFonts w:ascii="Arial" w:hAnsi="Arial" w:cs="Arial"/>
          <w:bCs/>
          <w:sz w:val="24"/>
          <w:szCs w:val="24"/>
          <w:lang w:val="en-US"/>
        </w:rPr>
        <w:t xml:space="preserve">. </w:t>
      </w:r>
      <w:r w:rsidR="0062090F" w:rsidRPr="00723038">
        <w:rPr>
          <w:rFonts w:ascii="Arial" w:hAnsi="Arial" w:cs="Arial"/>
          <w:bCs/>
          <w:sz w:val="24"/>
          <w:szCs w:val="24"/>
          <w:lang w:val="en-US"/>
        </w:rPr>
        <w:t xml:space="preserve">Councillors could </w:t>
      </w:r>
      <w:r w:rsidR="006801B9" w:rsidRPr="00723038">
        <w:rPr>
          <w:rFonts w:ascii="Arial" w:hAnsi="Arial" w:cs="Arial"/>
          <w:bCs/>
          <w:sz w:val="24"/>
          <w:szCs w:val="24"/>
          <w:lang w:val="en-US"/>
        </w:rPr>
        <w:t xml:space="preserve">structure </w:t>
      </w:r>
      <w:r w:rsidR="00800FEE" w:rsidRPr="00723038">
        <w:rPr>
          <w:rFonts w:ascii="Arial" w:hAnsi="Arial" w:cs="Arial"/>
          <w:bCs/>
          <w:sz w:val="24"/>
          <w:szCs w:val="24"/>
          <w:lang w:val="en-US"/>
        </w:rPr>
        <w:t>their total remuneration package by adding allowances to their basic salary</w:t>
      </w:r>
      <w:r w:rsidR="003772F3" w:rsidRPr="00723038">
        <w:rPr>
          <w:rFonts w:ascii="Arial" w:hAnsi="Arial" w:cs="Arial"/>
          <w:bCs/>
          <w:sz w:val="24"/>
          <w:szCs w:val="24"/>
          <w:lang w:val="en-US"/>
        </w:rPr>
        <w:t>, provided it did not exceed a fixed percentage</w:t>
      </w:r>
      <w:r w:rsidR="00951B7B" w:rsidRPr="00723038">
        <w:rPr>
          <w:rFonts w:ascii="Arial" w:hAnsi="Arial" w:cs="Arial"/>
          <w:bCs/>
          <w:sz w:val="24"/>
          <w:szCs w:val="24"/>
          <w:lang w:val="en-US"/>
        </w:rPr>
        <w:t xml:space="preserve"> of the</w:t>
      </w:r>
      <w:r w:rsidR="00D73105" w:rsidRPr="00723038">
        <w:rPr>
          <w:rFonts w:ascii="Arial" w:hAnsi="Arial" w:cs="Arial"/>
          <w:bCs/>
          <w:sz w:val="24"/>
          <w:szCs w:val="24"/>
          <w:lang w:val="en-US"/>
        </w:rPr>
        <w:t>ir total remuneration</w:t>
      </w:r>
      <w:r w:rsidR="00951B7B"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Municipal councils could make vehicles available to other councillors for official business with the proviso that the councillor would not be entitled to a </w:t>
      </w:r>
      <w:r w:rsidR="001248B3" w:rsidRPr="00723038">
        <w:rPr>
          <w:rFonts w:ascii="Arial" w:hAnsi="Arial" w:cs="Arial"/>
          <w:bCs/>
          <w:sz w:val="24"/>
          <w:szCs w:val="24"/>
          <w:lang w:val="en-US"/>
        </w:rPr>
        <w:t>travel</w:t>
      </w:r>
      <w:r w:rsidR="004F1BE9" w:rsidRPr="00723038">
        <w:rPr>
          <w:rFonts w:ascii="Arial" w:hAnsi="Arial" w:cs="Arial"/>
          <w:bCs/>
          <w:sz w:val="24"/>
          <w:szCs w:val="24"/>
          <w:lang w:val="en-US"/>
        </w:rPr>
        <w:t xml:space="preserve"> allowance. </w:t>
      </w:r>
      <w:r w:rsidR="00D07C69" w:rsidRPr="00723038">
        <w:rPr>
          <w:rFonts w:ascii="Arial" w:hAnsi="Arial" w:cs="Arial"/>
          <w:bCs/>
          <w:sz w:val="24"/>
          <w:szCs w:val="24"/>
          <w:lang w:val="en-US"/>
        </w:rPr>
        <w:t>C</w:t>
      </w:r>
      <w:r w:rsidR="000E1C5B" w:rsidRPr="00723038">
        <w:rPr>
          <w:rFonts w:ascii="Arial" w:hAnsi="Arial" w:cs="Arial"/>
          <w:bCs/>
          <w:sz w:val="24"/>
          <w:szCs w:val="24"/>
          <w:lang w:val="en-US"/>
        </w:rPr>
        <w:t>o</w:t>
      </w:r>
      <w:r w:rsidR="00D07C69" w:rsidRPr="00723038">
        <w:rPr>
          <w:rFonts w:ascii="Arial" w:hAnsi="Arial" w:cs="Arial"/>
          <w:bCs/>
          <w:sz w:val="24"/>
          <w:szCs w:val="24"/>
          <w:lang w:val="en-US"/>
        </w:rPr>
        <w:t>uncillor</w:t>
      </w:r>
      <w:r w:rsidR="000E1C5B" w:rsidRPr="00723038">
        <w:rPr>
          <w:rFonts w:ascii="Arial" w:hAnsi="Arial" w:cs="Arial"/>
          <w:bCs/>
          <w:sz w:val="24"/>
          <w:szCs w:val="24"/>
          <w:lang w:val="en-US"/>
        </w:rPr>
        <w:t>s</w:t>
      </w:r>
      <w:r w:rsidR="00D07C69" w:rsidRPr="00723038">
        <w:rPr>
          <w:rFonts w:ascii="Arial" w:hAnsi="Arial" w:cs="Arial"/>
          <w:bCs/>
          <w:sz w:val="24"/>
          <w:szCs w:val="24"/>
          <w:lang w:val="en-US"/>
        </w:rPr>
        <w:t xml:space="preserve"> </w:t>
      </w:r>
      <w:r w:rsidR="00E40303" w:rsidRPr="00723038">
        <w:rPr>
          <w:rFonts w:ascii="Arial" w:hAnsi="Arial" w:cs="Arial"/>
          <w:bCs/>
          <w:sz w:val="24"/>
          <w:szCs w:val="24"/>
          <w:lang w:val="en-US"/>
        </w:rPr>
        <w:t>delegated to attend specific function</w:t>
      </w:r>
      <w:r w:rsidR="000E1C5B" w:rsidRPr="00723038">
        <w:rPr>
          <w:rFonts w:ascii="Arial" w:hAnsi="Arial" w:cs="Arial"/>
          <w:bCs/>
          <w:sz w:val="24"/>
          <w:szCs w:val="24"/>
          <w:lang w:val="en-US"/>
        </w:rPr>
        <w:t>s</w:t>
      </w:r>
      <w:r w:rsidR="00E40303" w:rsidRPr="00723038">
        <w:rPr>
          <w:rFonts w:ascii="Arial" w:hAnsi="Arial" w:cs="Arial"/>
          <w:bCs/>
          <w:sz w:val="24"/>
          <w:szCs w:val="24"/>
          <w:lang w:val="en-US"/>
        </w:rPr>
        <w:t xml:space="preserve"> beyond the scope of </w:t>
      </w:r>
      <w:r w:rsidR="00D07C69" w:rsidRPr="00723038">
        <w:rPr>
          <w:rFonts w:ascii="Arial" w:hAnsi="Arial" w:cs="Arial"/>
          <w:bCs/>
          <w:sz w:val="24"/>
          <w:szCs w:val="24"/>
          <w:lang w:val="en-US"/>
        </w:rPr>
        <w:t>thei</w:t>
      </w:r>
      <w:r w:rsidR="00E40303" w:rsidRPr="00723038">
        <w:rPr>
          <w:rFonts w:ascii="Arial" w:hAnsi="Arial" w:cs="Arial"/>
          <w:bCs/>
          <w:sz w:val="24"/>
          <w:szCs w:val="24"/>
          <w:lang w:val="en-US"/>
        </w:rPr>
        <w:t xml:space="preserve">r work </w:t>
      </w:r>
      <w:r w:rsidR="004F1BE9" w:rsidRPr="00723038">
        <w:rPr>
          <w:rFonts w:ascii="Arial" w:hAnsi="Arial" w:cs="Arial"/>
          <w:bCs/>
          <w:sz w:val="24"/>
          <w:szCs w:val="24"/>
          <w:lang w:val="en-US"/>
        </w:rPr>
        <w:t xml:space="preserve">could </w:t>
      </w:r>
      <w:r w:rsidR="00DD4583" w:rsidRPr="00723038">
        <w:rPr>
          <w:rFonts w:ascii="Arial" w:hAnsi="Arial" w:cs="Arial"/>
          <w:bCs/>
          <w:sz w:val="24"/>
          <w:szCs w:val="24"/>
          <w:lang w:val="en-US"/>
        </w:rPr>
        <w:t>use</w:t>
      </w:r>
      <w:r w:rsidR="004F1BE9" w:rsidRPr="00723038">
        <w:rPr>
          <w:rFonts w:ascii="Arial" w:hAnsi="Arial" w:cs="Arial"/>
          <w:bCs/>
          <w:sz w:val="24"/>
          <w:szCs w:val="24"/>
          <w:lang w:val="en-US"/>
        </w:rPr>
        <w:t xml:space="preserve"> </w:t>
      </w:r>
      <w:r w:rsidR="00D07C69" w:rsidRPr="00723038">
        <w:rPr>
          <w:rFonts w:ascii="Arial" w:hAnsi="Arial" w:cs="Arial"/>
          <w:bCs/>
          <w:sz w:val="24"/>
          <w:szCs w:val="24"/>
          <w:lang w:val="en-US"/>
        </w:rPr>
        <w:t>municipal c</w:t>
      </w:r>
      <w:r w:rsidR="003B5E0C" w:rsidRPr="00723038">
        <w:rPr>
          <w:rFonts w:ascii="Arial" w:hAnsi="Arial" w:cs="Arial"/>
          <w:bCs/>
          <w:sz w:val="24"/>
          <w:szCs w:val="24"/>
          <w:lang w:val="en-US"/>
        </w:rPr>
        <w:t>ar</w:t>
      </w:r>
      <w:r w:rsidR="000E1C5B" w:rsidRPr="00723038">
        <w:rPr>
          <w:rFonts w:ascii="Arial" w:hAnsi="Arial" w:cs="Arial"/>
          <w:bCs/>
          <w:sz w:val="24"/>
          <w:szCs w:val="24"/>
          <w:lang w:val="en-US"/>
        </w:rPr>
        <w:t>s.</w:t>
      </w:r>
      <w:r w:rsidR="004F1BE9" w:rsidRPr="00723038">
        <w:rPr>
          <w:rFonts w:ascii="Arial" w:hAnsi="Arial" w:cs="Arial"/>
          <w:bCs/>
          <w:sz w:val="24"/>
          <w:szCs w:val="24"/>
          <w:lang w:val="en-US"/>
        </w:rPr>
        <w:t xml:space="preserve"> The term "tools of trade" was defined</w:t>
      </w:r>
      <w:r w:rsidR="00FB1AEE" w:rsidRPr="00723038">
        <w:rPr>
          <w:rFonts w:ascii="Arial" w:hAnsi="Arial" w:cs="Arial"/>
          <w:bCs/>
          <w:sz w:val="24"/>
          <w:szCs w:val="24"/>
          <w:lang w:val="en-US"/>
        </w:rPr>
        <w:t xml:space="preserve">. </w:t>
      </w:r>
      <w:r w:rsidR="004F1B4E" w:rsidRPr="00723038">
        <w:rPr>
          <w:rFonts w:ascii="Arial" w:hAnsi="Arial" w:cs="Arial"/>
          <w:bCs/>
          <w:sz w:val="24"/>
          <w:szCs w:val="24"/>
          <w:lang w:val="en-US"/>
        </w:rPr>
        <w:t>The Determination itemi</w:t>
      </w:r>
      <w:r w:rsidR="00BB5EA5" w:rsidRPr="00723038">
        <w:rPr>
          <w:rFonts w:ascii="Arial" w:hAnsi="Arial" w:cs="Arial"/>
          <w:bCs/>
          <w:sz w:val="24"/>
          <w:szCs w:val="24"/>
          <w:lang w:val="en-US"/>
        </w:rPr>
        <w:t>s</w:t>
      </w:r>
      <w:r w:rsidR="004F1B4E" w:rsidRPr="00723038">
        <w:rPr>
          <w:rFonts w:ascii="Arial" w:hAnsi="Arial" w:cs="Arial"/>
          <w:bCs/>
          <w:sz w:val="24"/>
          <w:szCs w:val="24"/>
          <w:lang w:val="en-US"/>
        </w:rPr>
        <w:t xml:space="preserve">ed a </w:t>
      </w:r>
      <w:r w:rsidR="00F31334" w:rsidRPr="00723038">
        <w:rPr>
          <w:rFonts w:ascii="Arial" w:hAnsi="Arial" w:cs="Arial"/>
          <w:bCs/>
          <w:sz w:val="24"/>
          <w:szCs w:val="24"/>
          <w:lang w:val="en-US"/>
        </w:rPr>
        <w:t>councillor</w:t>
      </w:r>
      <w:r w:rsidR="00723493" w:rsidRPr="00723038">
        <w:rPr>
          <w:rFonts w:ascii="Arial" w:hAnsi="Arial" w:cs="Arial"/>
          <w:bCs/>
          <w:sz w:val="24"/>
          <w:szCs w:val="24"/>
          <w:lang w:val="en-US"/>
        </w:rPr>
        <w:t>'</w:t>
      </w:r>
      <w:r w:rsidR="00F31334" w:rsidRPr="00723038">
        <w:rPr>
          <w:rFonts w:ascii="Arial" w:hAnsi="Arial" w:cs="Arial"/>
          <w:bCs/>
          <w:sz w:val="24"/>
          <w:szCs w:val="24"/>
          <w:lang w:val="en-US"/>
        </w:rPr>
        <w:t>s tools of trade</w:t>
      </w:r>
      <w:r w:rsidR="004F1B4E" w:rsidRPr="00723038">
        <w:rPr>
          <w:rFonts w:ascii="Arial" w:hAnsi="Arial" w:cs="Arial"/>
          <w:bCs/>
          <w:sz w:val="24"/>
          <w:szCs w:val="24"/>
          <w:lang w:val="en-US"/>
        </w:rPr>
        <w:t>.</w:t>
      </w:r>
      <w:r w:rsidR="00723493"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The list did not </w:t>
      </w:r>
      <w:r w:rsidR="00726538" w:rsidRPr="00723038">
        <w:rPr>
          <w:rFonts w:ascii="Arial" w:hAnsi="Arial" w:cs="Arial"/>
          <w:bCs/>
          <w:sz w:val="24"/>
          <w:szCs w:val="24"/>
          <w:lang w:val="en-US"/>
        </w:rPr>
        <w:t>include</w:t>
      </w:r>
      <w:r w:rsidR="004F1BE9" w:rsidRPr="00723038">
        <w:rPr>
          <w:rFonts w:ascii="Arial" w:hAnsi="Arial" w:cs="Arial"/>
          <w:bCs/>
          <w:sz w:val="24"/>
          <w:szCs w:val="24"/>
          <w:lang w:val="en-US"/>
        </w:rPr>
        <w:t xml:space="preserve"> motor vehicles.</w:t>
      </w:r>
    </w:p>
    <w:p w14:paraId="7BCBB90B" w14:textId="77777777" w:rsidR="004F1BE9" w:rsidRPr="00145590" w:rsidRDefault="004F1BE9" w:rsidP="00C7779F">
      <w:pPr>
        <w:pStyle w:val="ListParagraph"/>
        <w:spacing w:after="0"/>
        <w:rPr>
          <w:rFonts w:ascii="Arial" w:hAnsi="Arial" w:cs="Arial"/>
          <w:bCs/>
          <w:sz w:val="24"/>
          <w:szCs w:val="24"/>
          <w:lang w:val="en-US"/>
        </w:rPr>
      </w:pPr>
    </w:p>
    <w:p w14:paraId="5186CD09" w14:textId="7DBED256"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17.</w:t>
      </w:r>
      <w:r>
        <w:rPr>
          <w:rFonts w:ascii="Arial" w:hAnsi="Arial" w:cs="Arial"/>
          <w:bCs/>
          <w:sz w:val="24"/>
          <w:szCs w:val="24"/>
          <w:lang w:val="en-US"/>
        </w:rPr>
        <w:tab/>
      </w:r>
      <w:r w:rsidR="004F1BE9" w:rsidRPr="00723038">
        <w:rPr>
          <w:rFonts w:ascii="Arial" w:hAnsi="Arial" w:cs="Arial"/>
          <w:bCs/>
          <w:sz w:val="24"/>
          <w:szCs w:val="24"/>
          <w:lang w:val="en-US"/>
        </w:rPr>
        <w:t>The</w:t>
      </w:r>
      <w:r w:rsidR="00726538" w:rsidRPr="00723038">
        <w:rPr>
          <w:rFonts w:ascii="Arial" w:hAnsi="Arial" w:cs="Arial"/>
          <w:bCs/>
          <w:sz w:val="24"/>
          <w:szCs w:val="24"/>
          <w:lang w:val="en-US"/>
        </w:rPr>
        <w:t xml:space="preserve"> preamble to the </w:t>
      </w:r>
      <w:r w:rsidR="004F1BE9" w:rsidRPr="00723038">
        <w:rPr>
          <w:rFonts w:ascii="Arial" w:hAnsi="Arial" w:cs="Arial"/>
          <w:bCs/>
          <w:sz w:val="24"/>
          <w:szCs w:val="24"/>
          <w:lang w:val="en-US"/>
        </w:rPr>
        <w:t>2017 Determination</w:t>
      </w:r>
      <w:r w:rsidR="004F1BE9">
        <w:rPr>
          <w:rStyle w:val="FootnoteReference"/>
          <w:rFonts w:ascii="Arial" w:hAnsi="Arial" w:cs="Arial"/>
          <w:bCs/>
          <w:sz w:val="24"/>
          <w:szCs w:val="24"/>
          <w:lang w:val="en-US"/>
        </w:rPr>
        <w:footnoteReference w:id="8"/>
      </w:r>
      <w:r w:rsidR="004F1BE9" w:rsidRPr="00723038">
        <w:rPr>
          <w:rFonts w:ascii="Arial" w:hAnsi="Arial" w:cs="Arial"/>
          <w:bCs/>
          <w:sz w:val="24"/>
          <w:szCs w:val="24"/>
          <w:lang w:val="en-US"/>
        </w:rPr>
        <w:t xml:space="preserve"> spoke of austerity measures </w:t>
      </w:r>
      <w:r w:rsidR="008A61A2" w:rsidRPr="00723038">
        <w:rPr>
          <w:rFonts w:ascii="Arial" w:hAnsi="Arial" w:cs="Arial"/>
          <w:bCs/>
          <w:sz w:val="24"/>
          <w:szCs w:val="24"/>
          <w:lang w:val="en-US"/>
        </w:rPr>
        <w:t xml:space="preserve">introduced </w:t>
      </w:r>
      <w:r w:rsidR="004F1BE9" w:rsidRPr="00723038">
        <w:rPr>
          <w:rFonts w:ascii="Arial" w:hAnsi="Arial" w:cs="Arial"/>
          <w:bCs/>
          <w:sz w:val="24"/>
          <w:szCs w:val="24"/>
          <w:lang w:val="en-US"/>
        </w:rPr>
        <w:t>by the national Cabinet</w:t>
      </w:r>
      <w:r w:rsidR="00726538" w:rsidRPr="00723038">
        <w:rPr>
          <w:rFonts w:ascii="Arial" w:hAnsi="Arial" w:cs="Arial"/>
          <w:bCs/>
          <w:sz w:val="24"/>
          <w:szCs w:val="24"/>
          <w:lang w:val="en-US"/>
        </w:rPr>
        <w:t xml:space="preserve">. </w:t>
      </w:r>
      <w:r w:rsidR="008A61A2" w:rsidRPr="00723038">
        <w:rPr>
          <w:rFonts w:ascii="Arial" w:hAnsi="Arial" w:cs="Arial"/>
          <w:bCs/>
          <w:sz w:val="24"/>
          <w:szCs w:val="24"/>
          <w:lang w:val="en-US"/>
        </w:rPr>
        <w:t>C</w:t>
      </w:r>
      <w:r w:rsidR="004F1BE9" w:rsidRPr="00723038">
        <w:rPr>
          <w:rFonts w:ascii="Arial" w:hAnsi="Arial" w:cs="Arial"/>
          <w:bCs/>
          <w:sz w:val="24"/>
          <w:szCs w:val="24"/>
          <w:lang w:val="en-US"/>
        </w:rPr>
        <w:t>ouncillor</w:t>
      </w:r>
      <w:r w:rsidR="008A61A2" w:rsidRPr="00723038">
        <w:rPr>
          <w:rFonts w:ascii="Arial" w:hAnsi="Arial" w:cs="Arial"/>
          <w:bCs/>
          <w:sz w:val="24"/>
          <w:szCs w:val="24"/>
          <w:lang w:val="en-US"/>
        </w:rPr>
        <w:t>s</w:t>
      </w:r>
      <w:r w:rsidR="004F1BE9" w:rsidRPr="00723038">
        <w:rPr>
          <w:rFonts w:ascii="Arial" w:hAnsi="Arial" w:cs="Arial"/>
          <w:bCs/>
          <w:sz w:val="24"/>
          <w:szCs w:val="24"/>
          <w:lang w:val="en-US"/>
        </w:rPr>
        <w:t xml:space="preserve"> could utilise municipal-owned vehicle</w:t>
      </w:r>
      <w:r w:rsidR="008A61A2" w:rsidRPr="00723038">
        <w:rPr>
          <w:rFonts w:ascii="Arial" w:hAnsi="Arial" w:cs="Arial"/>
          <w:bCs/>
          <w:sz w:val="24"/>
          <w:szCs w:val="24"/>
          <w:lang w:val="en-US"/>
        </w:rPr>
        <w:t>s</w:t>
      </w:r>
      <w:r w:rsidR="004F1BE9" w:rsidRPr="00723038">
        <w:rPr>
          <w:rFonts w:ascii="Arial" w:hAnsi="Arial" w:cs="Arial"/>
          <w:bCs/>
          <w:sz w:val="24"/>
          <w:szCs w:val="24"/>
          <w:lang w:val="en-US"/>
        </w:rPr>
        <w:t xml:space="preserve"> in </w:t>
      </w:r>
      <w:r w:rsidR="008A61A2" w:rsidRPr="00723038">
        <w:rPr>
          <w:rFonts w:ascii="Arial" w:hAnsi="Arial" w:cs="Arial"/>
          <w:bCs/>
          <w:sz w:val="24"/>
          <w:szCs w:val="24"/>
          <w:lang w:val="en-US"/>
        </w:rPr>
        <w:t>exercising</w:t>
      </w:r>
      <w:r w:rsidR="004F1BE9" w:rsidRPr="00723038">
        <w:rPr>
          <w:rFonts w:ascii="Arial" w:hAnsi="Arial" w:cs="Arial"/>
          <w:bCs/>
          <w:sz w:val="24"/>
          <w:szCs w:val="24"/>
          <w:lang w:val="en-US"/>
        </w:rPr>
        <w:t xml:space="preserve"> </w:t>
      </w:r>
      <w:r w:rsidR="008A61A2" w:rsidRPr="00723038">
        <w:rPr>
          <w:rFonts w:ascii="Arial" w:hAnsi="Arial" w:cs="Arial"/>
          <w:bCs/>
          <w:sz w:val="24"/>
          <w:szCs w:val="24"/>
          <w:lang w:val="en-US"/>
        </w:rPr>
        <w:t>thei</w:t>
      </w:r>
      <w:r w:rsidR="004F1BE9" w:rsidRPr="00723038">
        <w:rPr>
          <w:rFonts w:ascii="Arial" w:hAnsi="Arial" w:cs="Arial"/>
          <w:bCs/>
          <w:sz w:val="24"/>
          <w:szCs w:val="24"/>
          <w:lang w:val="en-US"/>
        </w:rPr>
        <w:t xml:space="preserve">r official duties, provided that the municipal council exercised prudent financial management to ensure that the provision of motor vehicles did not undermine the need to prioritise service delivery and sustain viable municipalities. </w:t>
      </w:r>
      <w:r w:rsidR="00D328E1" w:rsidRPr="00723038">
        <w:rPr>
          <w:rFonts w:ascii="Arial" w:hAnsi="Arial" w:cs="Arial"/>
          <w:bCs/>
          <w:sz w:val="24"/>
          <w:szCs w:val="24"/>
          <w:lang w:val="en-US"/>
        </w:rPr>
        <w:t>The Mayor or Speak</w:t>
      </w:r>
      <w:r w:rsidR="00C223DB" w:rsidRPr="00723038">
        <w:rPr>
          <w:rFonts w:ascii="Arial" w:hAnsi="Arial" w:cs="Arial"/>
          <w:bCs/>
          <w:sz w:val="24"/>
          <w:szCs w:val="24"/>
          <w:lang w:val="en-US"/>
        </w:rPr>
        <w:t xml:space="preserve">er could sanction </w:t>
      </w:r>
      <w:r w:rsidR="006D5BC5" w:rsidRPr="00723038">
        <w:rPr>
          <w:rFonts w:ascii="Arial" w:hAnsi="Arial" w:cs="Arial"/>
          <w:bCs/>
          <w:sz w:val="24"/>
          <w:szCs w:val="24"/>
          <w:lang w:val="en-US"/>
        </w:rPr>
        <w:t xml:space="preserve">the </w:t>
      </w:r>
      <w:r w:rsidR="00C223DB" w:rsidRPr="00723038">
        <w:rPr>
          <w:rFonts w:ascii="Arial" w:hAnsi="Arial" w:cs="Arial"/>
          <w:bCs/>
          <w:sz w:val="24"/>
          <w:szCs w:val="24"/>
          <w:lang w:val="en-US"/>
        </w:rPr>
        <w:t xml:space="preserve">usage of </w:t>
      </w:r>
      <w:r w:rsidR="00FE2054" w:rsidRPr="00723038">
        <w:rPr>
          <w:rFonts w:ascii="Arial" w:hAnsi="Arial" w:cs="Arial"/>
          <w:bCs/>
          <w:sz w:val="24"/>
          <w:szCs w:val="24"/>
          <w:lang w:val="en-US"/>
        </w:rPr>
        <w:t>municipal vehicle</w:t>
      </w:r>
      <w:r w:rsidR="00D328E1" w:rsidRPr="00723038">
        <w:rPr>
          <w:rFonts w:ascii="Arial" w:hAnsi="Arial" w:cs="Arial"/>
          <w:bCs/>
          <w:sz w:val="24"/>
          <w:szCs w:val="24"/>
          <w:lang w:val="en-US"/>
        </w:rPr>
        <w:t>s</w:t>
      </w:r>
      <w:r w:rsidR="00FE2054" w:rsidRPr="00723038">
        <w:rPr>
          <w:rFonts w:ascii="Arial" w:hAnsi="Arial" w:cs="Arial"/>
          <w:bCs/>
          <w:sz w:val="24"/>
          <w:szCs w:val="24"/>
          <w:lang w:val="en-US"/>
        </w:rPr>
        <w:t xml:space="preserve"> in exceptional circumstances and upon good cause shown</w:t>
      </w:r>
      <w:r w:rsidR="00C223DB" w:rsidRPr="00723038">
        <w:rPr>
          <w:rFonts w:ascii="Arial" w:hAnsi="Arial" w:cs="Arial"/>
          <w:bCs/>
          <w:sz w:val="24"/>
          <w:szCs w:val="24"/>
          <w:lang w:val="en-US"/>
        </w:rPr>
        <w:t>.</w:t>
      </w:r>
      <w:r w:rsidR="004F1BE9" w:rsidRPr="00723038">
        <w:rPr>
          <w:rFonts w:ascii="Arial" w:hAnsi="Arial" w:cs="Arial"/>
          <w:bCs/>
          <w:sz w:val="24"/>
          <w:szCs w:val="24"/>
          <w:lang w:val="en-US"/>
        </w:rPr>
        <w:t xml:space="preserve"> A councillor using a municipal-owned </w:t>
      </w:r>
      <w:r w:rsidR="00FD171A" w:rsidRPr="00723038">
        <w:rPr>
          <w:rFonts w:ascii="Arial" w:hAnsi="Arial" w:cs="Arial"/>
          <w:bCs/>
          <w:sz w:val="24"/>
          <w:szCs w:val="24"/>
          <w:lang w:val="en-US"/>
        </w:rPr>
        <w:t>car</w:t>
      </w:r>
      <w:r w:rsidR="004F1BE9" w:rsidRPr="00723038">
        <w:rPr>
          <w:rFonts w:ascii="Arial" w:hAnsi="Arial" w:cs="Arial"/>
          <w:bCs/>
          <w:sz w:val="24"/>
          <w:szCs w:val="24"/>
          <w:lang w:val="en-US"/>
        </w:rPr>
        <w:t xml:space="preserve"> for official purposes would not be reimbursed for kilometres travelled. </w:t>
      </w:r>
    </w:p>
    <w:p w14:paraId="3B74BDCB" w14:textId="77777777" w:rsidR="004F1BE9" w:rsidRPr="008857D4" w:rsidRDefault="004F1BE9" w:rsidP="00C7779F">
      <w:pPr>
        <w:pStyle w:val="ListParagraph"/>
        <w:spacing w:after="0"/>
        <w:rPr>
          <w:rFonts w:ascii="Arial" w:hAnsi="Arial" w:cs="Arial"/>
          <w:bCs/>
          <w:sz w:val="24"/>
          <w:szCs w:val="24"/>
          <w:lang w:val="en-US"/>
        </w:rPr>
      </w:pPr>
    </w:p>
    <w:p w14:paraId="08A1E154" w14:textId="2BD86FC8" w:rsidR="00143DB5"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18.</w:t>
      </w:r>
      <w:r>
        <w:rPr>
          <w:rFonts w:ascii="Arial" w:hAnsi="Arial" w:cs="Arial"/>
          <w:bCs/>
          <w:sz w:val="24"/>
          <w:szCs w:val="24"/>
          <w:lang w:val="en-US"/>
        </w:rPr>
        <w:tab/>
      </w:r>
      <w:r w:rsidR="004F1BE9" w:rsidRPr="00723038">
        <w:rPr>
          <w:rFonts w:ascii="Arial" w:hAnsi="Arial" w:cs="Arial"/>
          <w:bCs/>
          <w:sz w:val="24"/>
          <w:szCs w:val="24"/>
          <w:lang w:val="en-US"/>
        </w:rPr>
        <w:t>The 2023 Determination</w:t>
      </w:r>
      <w:r w:rsidR="004F1BE9">
        <w:rPr>
          <w:rStyle w:val="FootnoteReference"/>
          <w:rFonts w:ascii="Arial" w:hAnsi="Arial" w:cs="Arial"/>
          <w:bCs/>
          <w:sz w:val="24"/>
          <w:szCs w:val="24"/>
          <w:lang w:val="en-US"/>
        </w:rPr>
        <w:footnoteReference w:id="9"/>
      </w:r>
      <w:r w:rsidR="004F1BE9" w:rsidRPr="00723038">
        <w:rPr>
          <w:rFonts w:ascii="Arial" w:hAnsi="Arial" w:cs="Arial"/>
          <w:bCs/>
          <w:sz w:val="24"/>
          <w:szCs w:val="24"/>
          <w:lang w:val="en-US"/>
        </w:rPr>
        <w:t xml:space="preserve"> </w:t>
      </w:r>
      <w:r w:rsidR="0096071C" w:rsidRPr="00723038">
        <w:rPr>
          <w:rFonts w:ascii="Arial" w:hAnsi="Arial" w:cs="Arial"/>
          <w:bCs/>
          <w:sz w:val="24"/>
          <w:szCs w:val="24"/>
          <w:lang w:val="en-US"/>
        </w:rPr>
        <w:t>repeats</w:t>
      </w:r>
      <w:r w:rsidR="004F1BE9" w:rsidRPr="00723038">
        <w:rPr>
          <w:rFonts w:ascii="Arial" w:hAnsi="Arial" w:cs="Arial"/>
          <w:bCs/>
          <w:sz w:val="24"/>
          <w:szCs w:val="24"/>
          <w:lang w:val="en-US"/>
        </w:rPr>
        <w:t xml:space="preserve"> reference to the austerity measures approved by the National Cabinet. Councillors could continue structuring their basic salary to allow for motor vehicle allowances. The exceptional circumstances and good cause shown criteria for </w:t>
      </w:r>
      <w:r w:rsidR="00FD171A" w:rsidRPr="00723038">
        <w:rPr>
          <w:rFonts w:ascii="Arial" w:hAnsi="Arial" w:cs="Arial"/>
          <w:bCs/>
          <w:sz w:val="24"/>
          <w:szCs w:val="24"/>
          <w:lang w:val="en-US"/>
        </w:rPr>
        <w:t>using</w:t>
      </w:r>
      <w:r w:rsidR="004F1BE9" w:rsidRPr="00723038">
        <w:rPr>
          <w:rFonts w:ascii="Arial" w:hAnsi="Arial" w:cs="Arial"/>
          <w:bCs/>
          <w:sz w:val="24"/>
          <w:szCs w:val="24"/>
          <w:lang w:val="en-US"/>
        </w:rPr>
        <w:t xml:space="preserve"> municipal-owned vehicles </w:t>
      </w:r>
      <w:r w:rsidR="00F254C1" w:rsidRPr="00723038">
        <w:rPr>
          <w:rFonts w:ascii="Arial" w:hAnsi="Arial" w:cs="Arial"/>
          <w:bCs/>
          <w:sz w:val="24"/>
          <w:szCs w:val="24"/>
          <w:lang w:val="en-US"/>
        </w:rPr>
        <w:t xml:space="preserve">are </w:t>
      </w:r>
      <w:r w:rsidR="004F1BE9" w:rsidRPr="00723038">
        <w:rPr>
          <w:rFonts w:ascii="Arial" w:hAnsi="Arial" w:cs="Arial"/>
          <w:bCs/>
          <w:sz w:val="24"/>
          <w:szCs w:val="24"/>
          <w:lang w:val="en-US"/>
        </w:rPr>
        <w:t>still in force. A councillor using a municipal</w:t>
      </w:r>
      <w:r w:rsidR="00FD171A" w:rsidRPr="00723038">
        <w:rPr>
          <w:rFonts w:ascii="Arial" w:hAnsi="Arial" w:cs="Arial"/>
          <w:bCs/>
          <w:sz w:val="24"/>
          <w:szCs w:val="24"/>
          <w:lang w:val="en-US"/>
        </w:rPr>
        <w:t xml:space="preserve"> car</w:t>
      </w:r>
      <w:r w:rsidR="004F1BE9" w:rsidRPr="00723038">
        <w:rPr>
          <w:rFonts w:ascii="Arial" w:hAnsi="Arial" w:cs="Arial"/>
          <w:bCs/>
          <w:sz w:val="24"/>
          <w:szCs w:val="24"/>
          <w:lang w:val="en-US"/>
        </w:rPr>
        <w:t xml:space="preserve"> for official purposes would not be reimbursed for kilometres travelled.</w:t>
      </w:r>
      <w:r w:rsidR="00C610A5" w:rsidRPr="00723038">
        <w:rPr>
          <w:rFonts w:ascii="Arial" w:hAnsi="Arial" w:cs="Arial"/>
          <w:bCs/>
          <w:sz w:val="24"/>
          <w:szCs w:val="24"/>
          <w:lang w:val="en-US"/>
        </w:rPr>
        <w:t xml:space="preserve"> </w:t>
      </w:r>
    </w:p>
    <w:p w14:paraId="454DF90E" w14:textId="77777777" w:rsidR="00143DB5" w:rsidRPr="00143DB5" w:rsidRDefault="00143DB5" w:rsidP="00C7779F">
      <w:pPr>
        <w:pStyle w:val="ListParagraph"/>
        <w:spacing w:after="0"/>
        <w:rPr>
          <w:rFonts w:ascii="Arial" w:hAnsi="Arial" w:cs="Arial"/>
          <w:bCs/>
          <w:sz w:val="24"/>
          <w:szCs w:val="24"/>
          <w:lang w:val="en-US"/>
        </w:rPr>
      </w:pPr>
    </w:p>
    <w:p w14:paraId="5B586800" w14:textId="3B92D472" w:rsidR="004F1BE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19.</w:t>
      </w:r>
      <w:r>
        <w:rPr>
          <w:rFonts w:ascii="Arial" w:hAnsi="Arial" w:cs="Arial"/>
          <w:bCs/>
          <w:sz w:val="24"/>
          <w:szCs w:val="24"/>
          <w:lang w:val="en-US"/>
        </w:rPr>
        <w:tab/>
      </w:r>
      <w:r w:rsidR="00C610A5" w:rsidRPr="00723038">
        <w:rPr>
          <w:rFonts w:ascii="Arial" w:hAnsi="Arial" w:cs="Arial"/>
          <w:bCs/>
          <w:sz w:val="24"/>
          <w:szCs w:val="24"/>
          <w:lang w:val="en-US"/>
        </w:rPr>
        <w:t xml:space="preserve">The </w:t>
      </w:r>
      <w:r w:rsidR="0081013C" w:rsidRPr="00723038">
        <w:rPr>
          <w:rFonts w:ascii="Arial" w:hAnsi="Arial" w:cs="Arial"/>
          <w:bCs/>
          <w:sz w:val="24"/>
          <w:szCs w:val="24"/>
          <w:lang w:val="en-US"/>
        </w:rPr>
        <w:t xml:space="preserve">Determinations never prohibited </w:t>
      </w:r>
      <w:r w:rsidR="00CD2A70" w:rsidRPr="00723038">
        <w:rPr>
          <w:rFonts w:ascii="Arial" w:hAnsi="Arial" w:cs="Arial"/>
          <w:bCs/>
          <w:sz w:val="24"/>
          <w:szCs w:val="24"/>
          <w:lang w:val="en-US"/>
        </w:rPr>
        <w:t>political office bearers' official use of municipal vehicle</w:t>
      </w:r>
      <w:r w:rsidR="001B1E0C" w:rsidRPr="00723038">
        <w:rPr>
          <w:rFonts w:ascii="Arial" w:hAnsi="Arial" w:cs="Arial"/>
          <w:bCs/>
          <w:sz w:val="24"/>
          <w:szCs w:val="24"/>
          <w:lang w:val="en-US"/>
        </w:rPr>
        <w:t>s</w:t>
      </w:r>
      <w:r w:rsidR="00881D97" w:rsidRPr="00723038">
        <w:rPr>
          <w:rFonts w:ascii="Arial" w:hAnsi="Arial" w:cs="Arial"/>
          <w:bCs/>
          <w:sz w:val="24"/>
          <w:szCs w:val="24"/>
          <w:lang w:val="en-US"/>
        </w:rPr>
        <w:t>.</w:t>
      </w:r>
      <w:r w:rsidR="00E124D7" w:rsidRPr="00723038">
        <w:rPr>
          <w:rFonts w:ascii="Arial" w:hAnsi="Arial" w:cs="Arial"/>
          <w:bCs/>
          <w:sz w:val="24"/>
          <w:szCs w:val="24"/>
          <w:lang w:val="en-US"/>
        </w:rPr>
        <w:t xml:space="preserve"> </w:t>
      </w:r>
      <w:r w:rsidR="00C610A5" w:rsidRPr="00723038">
        <w:rPr>
          <w:rFonts w:ascii="Arial" w:hAnsi="Arial" w:cs="Arial"/>
          <w:bCs/>
          <w:sz w:val="24"/>
          <w:szCs w:val="24"/>
          <w:lang w:val="en-US"/>
        </w:rPr>
        <w:t xml:space="preserve"> </w:t>
      </w:r>
      <w:r w:rsidR="004F1BE9" w:rsidRPr="00723038">
        <w:rPr>
          <w:rFonts w:ascii="Arial" w:hAnsi="Arial" w:cs="Arial"/>
          <w:bCs/>
          <w:sz w:val="24"/>
          <w:szCs w:val="24"/>
          <w:lang w:val="en-US"/>
        </w:rPr>
        <w:t xml:space="preserve">        </w:t>
      </w:r>
    </w:p>
    <w:p w14:paraId="699AA0A3" w14:textId="77777777" w:rsidR="004F1BE9" w:rsidRPr="005363FB" w:rsidRDefault="004F1BE9" w:rsidP="00C7779F">
      <w:pPr>
        <w:pStyle w:val="ListParagraph"/>
        <w:spacing w:after="0"/>
        <w:rPr>
          <w:rFonts w:ascii="Arial" w:hAnsi="Arial" w:cs="Arial"/>
          <w:bCs/>
          <w:sz w:val="24"/>
          <w:szCs w:val="24"/>
          <w:lang w:val="en-US"/>
        </w:rPr>
      </w:pPr>
    </w:p>
    <w:p w14:paraId="6C1188D8" w14:textId="5F9C412D" w:rsidR="008D6CF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20.</w:t>
      </w:r>
      <w:r>
        <w:rPr>
          <w:rFonts w:ascii="Arial" w:hAnsi="Arial" w:cs="Arial"/>
          <w:bCs/>
          <w:sz w:val="24"/>
          <w:szCs w:val="24"/>
          <w:lang w:val="en-US"/>
        </w:rPr>
        <w:tab/>
      </w:r>
      <w:r w:rsidR="00AE0610" w:rsidRPr="00723038">
        <w:rPr>
          <w:rFonts w:ascii="Arial" w:hAnsi="Arial" w:cs="Arial"/>
          <w:bCs/>
          <w:sz w:val="24"/>
          <w:szCs w:val="24"/>
          <w:lang w:val="en-US"/>
        </w:rPr>
        <w:t xml:space="preserve">The Applicants </w:t>
      </w:r>
      <w:r w:rsidR="00C843CF" w:rsidRPr="00723038">
        <w:rPr>
          <w:rFonts w:ascii="Arial" w:hAnsi="Arial" w:cs="Arial"/>
          <w:bCs/>
          <w:sz w:val="24"/>
          <w:szCs w:val="24"/>
          <w:lang w:val="en-US"/>
        </w:rPr>
        <w:t xml:space="preserve">refer to </w:t>
      </w:r>
      <w:r w:rsidR="002B6C11" w:rsidRPr="00723038">
        <w:rPr>
          <w:rFonts w:ascii="Arial" w:hAnsi="Arial" w:cs="Arial"/>
          <w:bCs/>
          <w:sz w:val="24"/>
          <w:szCs w:val="24"/>
          <w:lang w:val="en-US"/>
        </w:rPr>
        <w:t>sections</w:t>
      </w:r>
      <w:r w:rsidR="00D22052" w:rsidRPr="00723038">
        <w:rPr>
          <w:rFonts w:ascii="Arial" w:hAnsi="Arial" w:cs="Arial"/>
          <w:bCs/>
          <w:sz w:val="24"/>
          <w:szCs w:val="24"/>
          <w:lang w:val="en-US"/>
        </w:rPr>
        <w:t xml:space="preserve"> </w:t>
      </w:r>
      <w:r w:rsidR="00B82D1A" w:rsidRPr="00723038">
        <w:rPr>
          <w:rFonts w:ascii="Arial" w:hAnsi="Arial" w:cs="Arial"/>
          <w:bCs/>
          <w:sz w:val="24"/>
          <w:szCs w:val="24"/>
          <w:lang w:val="en-US"/>
        </w:rPr>
        <w:t>167</w:t>
      </w:r>
      <w:r w:rsidR="001C0D67" w:rsidRPr="00723038">
        <w:rPr>
          <w:rFonts w:ascii="Arial" w:hAnsi="Arial" w:cs="Arial"/>
          <w:bCs/>
          <w:sz w:val="24"/>
          <w:szCs w:val="24"/>
          <w:lang w:val="en-US"/>
        </w:rPr>
        <w:t xml:space="preserve">(1) and 167(2) of the MFMA to </w:t>
      </w:r>
      <w:r w:rsidR="005E25A9" w:rsidRPr="00723038">
        <w:rPr>
          <w:rFonts w:ascii="Arial" w:hAnsi="Arial" w:cs="Arial"/>
          <w:bCs/>
          <w:sz w:val="24"/>
          <w:szCs w:val="24"/>
          <w:lang w:val="en-US"/>
        </w:rPr>
        <w:t>argue that the resolution benefits</w:t>
      </w:r>
      <w:r w:rsidR="002B6C11" w:rsidRPr="00723038">
        <w:rPr>
          <w:rFonts w:ascii="Arial" w:hAnsi="Arial" w:cs="Arial"/>
          <w:bCs/>
          <w:sz w:val="24"/>
          <w:szCs w:val="24"/>
          <w:lang w:val="en-US"/>
        </w:rPr>
        <w:t xml:space="preserve"> the councillors. </w:t>
      </w:r>
      <w:r w:rsidR="00475494" w:rsidRPr="00723038">
        <w:rPr>
          <w:rFonts w:ascii="Arial" w:hAnsi="Arial" w:cs="Arial"/>
          <w:bCs/>
          <w:sz w:val="24"/>
          <w:szCs w:val="24"/>
          <w:lang w:val="en-US"/>
        </w:rPr>
        <w:t xml:space="preserve">These sections of the MFMA relate to remuneration. </w:t>
      </w:r>
      <w:r w:rsidR="00CA456E" w:rsidRPr="00723038">
        <w:rPr>
          <w:rFonts w:ascii="Arial" w:hAnsi="Arial" w:cs="Arial"/>
          <w:bCs/>
          <w:sz w:val="24"/>
          <w:szCs w:val="24"/>
          <w:lang w:val="en-US"/>
        </w:rPr>
        <w:lastRenderedPageBreak/>
        <w:t xml:space="preserve">The Applicants contend further </w:t>
      </w:r>
      <w:r w:rsidR="009C17F0" w:rsidRPr="00723038">
        <w:rPr>
          <w:rFonts w:ascii="Arial" w:hAnsi="Arial" w:cs="Arial"/>
          <w:bCs/>
          <w:sz w:val="24"/>
          <w:szCs w:val="24"/>
          <w:lang w:val="en-US"/>
        </w:rPr>
        <w:t xml:space="preserve">that </w:t>
      </w:r>
      <w:r w:rsidR="00C87B56" w:rsidRPr="00723038">
        <w:rPr>
          <w:rFonts w:ascii="Arial" w:hAnsi="Arial" w:cs="Arial"/>
          <w:bCs/>
          <w:sz w:val="24"/>
          <w:szCs w:val="24"/>
          <w:lang w:val="en-US"/>
        </w:rPr>
        <w:t xml:space="preserve">the </w:t>
      </w:r>
      <w:r w:rsidR="00DC052D" w:rsidRPr="00723038">
        <w:rPr>
          <w:rFonts w:ascii="Arial" w:hAnsi="Arial" w:cs="Arial"/>
          <w:bCs/>
          <w:sz w:val="24"/>
          <w:szCs w:val="24"/>
          <w:lang w:val="en-US"/>
        </w:rPr>
        <w:t xml:space="preserve">Municipality </w:t>
      </w:r>
      <w:r w:rsidR="005B5448" w:rsidRPr="00723038">
        <w:rPr>
          <w:rFonts w:ascii="Arial" w:hAnsi="Arial" w:cs="Arial"/>
          <w:bCs/>
          <w:sz w:val="24"/>
          <w:szCs w:val="24"/>
          <w:lang w:val="en-US"/>
        </w:rPr>
        <w:t xml:space="preserve">procured the cars </w:t>
      </w:r>
      <w:r w:rsidR="007563A8" w:rsidRPr="00723038">
        <w:rPr>
          <w:rFonts w:ascii="Arial" w:hAnsi="Arial" w:cs="Arial"/>
          <w:bCs/>
          <w:sz w:val="24"/>
          <w:szCs w:val="24"/>
          <w:lang w:val="en-US"/>
        </w:rPr>
        <w:t xml:space="preserve">for </w:t>
      </w:r>
      <w:r w:rsidR="003C365A" w:rsidRPr="00723038">
        <w:rPr>
          <w:rFonts w:ascii="Arial" w:hAnsi="Arial" w:cs="Arial"/>
          <w:bCs/>
          <w:sz w:val="24"/>
          <w:szCs w:val="24"/>
          <w:lang w:val="en-US"/>
        </w:rPr>
        <w:t xml:space="preserve">the use of the </w:t>
      </w:r>
      <w:r w:rsidR="000F28F3" w:rsidRPr="00723038">
        <w:rPr>
          <w:rFonts w:ascii="Arial" w:hAnsi="Arial" w:cs="Arial"/>
          <w:bCs/>
          <w:sz w:val="24"/>
          <w:szCs w:val="24"/>
          <w:lang w:val="en-US"/>
        </w:rPr>
        <w:t>Executive Mayor and his Deputy beyond the performance of their official duties</w:t>
      </w:r>
      <w:r w:rsidR="0003404C" w:rsidRPr="00723038">
        <w:rPr>
          <w:rFonts w:ascii="Arial" w:hAnsi="Arial" w:cs="Arial"/>
          <w:bCs/>
          <w:sz w:val="24"/>
          <w:szCs w:val="24"/>
          <w:lang w:val="en-US"/>
        </w:rPr>
        <w:t xml:space="preserve">. The </w:t>
      </w:r>
      <w:r w:rsidR="00C87B56" w:rsidRPr="00723038">
        <w:rPr>
          <w:rFonts w:ascii="Arial" w:hAnsi="Arial" w:cs="Arial"/>
          <w:bCs/>
          <w:sz w:val="24"/>
          <w:szCs w:val="24"/>
          <w:lang w:val="en-US"/>
        </w:rPr>
        <w:t>resolution</w:t>
      </w:r>
      <w:r w:rsidR="00E85702" w:rsidRPr="00723038">
        <w:rPr>
          <w:rFonts w:ascii="Arial" w:hAnsi="Arial" w:cs="Arial"/>
          <w:bCs/>
          <w:sz w:val="24"/>
          <w:szCs w:val="24"/>
          <w:lang w:val="en-US"/>
        </w:rPr>
        <w:t xml:space="preserve">, they assert, </w:t>
      </w:r>
      <w:r w:rsidR="00E97F89" w:rsidRPr="00723038">
        <w:rPr>
          <w:rFonts w:ascii="Arial" w:hAnsi="Arial" w:cs="Arial"/>
          <w:bCs/>
          <w:sz w:val="24"/>
          <w:szCs w:val="24"/>
          <w:lang w:val="en-US"/>
        </w:rPr>
        <w:t xml:space="preserve">seeks to locate the provisions of motor vehicles </w:t>
      </w:r>
      <w:r w:rsidR="00966B75" w:rsidRPr="00723038">
        <w:rPr>
          <w:rFonts w:ascii="Arial" w:hAnsi="Arial" w:cs="Arial"/>
          <w:bCs/>
          <w:sz w:val="24"/>
          <w:szCs w:val="24"/>
          <w:lang w:val="en-US"/>
        </w:rPr>
        <w:t xml:space="preserve">as a </w:t>
      </w:r>
      <w:r w:rsidR="004376E3" w:rsidRPr="00723038">
        <w:rPr>
          <w:rFonts w:ascii="Arial" w:hAnsi="Arial" w:cs="Arial"/>
          <w:bCs/>
          <w:sz w:val="24"/>
          <w:szCs w:val="24"/>
          <w:lang w:val="en-US"/>
        </w:rPr>
        <w:t>species</w:t>
      </w:r>
      <w:r w:rsidR="00966B75" w:rsidRPr="00723038">
        <w:rPr>
          <w:rFonts w:ascii="Arial" w:hAnsi="Arial" w:cs="Arial"/>
          <w:bCs/>
          <w:sz w:val="24"/>
          <w:szCs w:val="24"/>
          <w:lang w:val="en-US"/>
        </w:rPr>
        <w:t xml:space="preserve"> of the </w:t>
      </w:r>
      <w:r w:rsidR="009B1A59" w:rsidRPr="00723038">
        <w:rPr>
          <w:rFonts w:ascii="Arial" w:hAnsi="Arial" w:cs="Arial"/>
          <w:bCs/>
          <w:sz w:val="24"/>
          <w:szCs w:val="24"/>
          <w:lang w:val="en-US"/>
        </w:rPr>
        <w:t>"</w:t>
      </w:r>
      <w:r w:rsidR="00966B75" w:rsidRPr="00723038">
        <w:rPr>
          <w:rFonts w:ascii="Arial" w:hAnsi="Arial" w:cs="Arial"/>
          <w:bCs/>
          <w:sz w:val="24"/>
          <w:szCs w:val="24"/>
          <w:lang w:val="en-US"/>
        </w:rPr>
        <w:t>tools of trade</w:t>
      </w:r>
      <w:r w:rsidR="009B1A59" w:rsidRPr="00723038">
        <w:rPr>
          <w:rFonts w:ascii="Arial" w:hAnsi="Arial" w:cs="Arial"/>
          <w:bCs/>
          <w:sz w:val="24"/>
          <w:szCs w:val="24"/>
          <w:lang w:val="en-US"/>
        </w:rPr>
        <w:t>"</w:t>
      </w:r>
      <w:r w:rsidR="00966B75" w:rsidRPr="00723038">
        <w:rPr>
          <w:rFonts w:ascii="Arial" w:hAnsi="Arial" w:cs="Arial"/>
          <w:bCs/>
          <w:sz w:val="24"/>
          <w:szCs w:val="24"/>
          <w:lang w:val="en-US"/>
        </w:rPr>
        <w:t xml:space="preserve"> </w:t>
      </w:r>
      <w:r w:rsidR="00702974" w:rsidRPr="00723038">
        <w:rPr>
          <w:rFonts w:ascii="Arial" w:hAnsi="Arial" w:cs="Arial"/>
          <w:bCs/>
          <w:sz w:val="24"/>
          <w:szCs w:val="24"/>
          <w:lang w:val="en-US"/>
        </w:rPr>
        <w:t xml:space="preserve">necessary </w:t>
      </w:r>
      <w:r w:rsidR="008928F7" w:rsidRPr="00723038">
        <w:rPr>
          <w:rFonts w:ascii="Arial" w:hAnsi="Arial" w:cs="Arial"/>
          <w:bCs/>
          <w:sz w:val="24"/>
          <w:szCs w:val="24"/>
          <w:lang w:val="en-US"/>
        </w:rPr>
        <w:t>to execute</w:t>
      </w:r>
      <w:r w:rsidR="00631C55" w:rsidRPr="00723038">
        <w:rPr>
          <w:rFonts w:ascii="Arial" w:hAnsi="Arial" w:cs="Arial"/>
          <w:bCs/>
          <w:sz w:val="24"/>
          <w:szCs w:val="24"/>
          <w:lang w:val="en-US"/>
        </w:rPr>
        <w:t xml:space="preserve"> mayoral responsibilities.</w:t>
      </w:r>
      <w:r w:rsidR="00702974" w:rsidRPr="00723038">
        <w:rPr>
          <w:rFonts w:ascii="Arial" w:hAnsi="Arial" w:cs="Arial"/>
          <w:bCs/>
          <w:sz w:val="24"/>
          <w:szCs w:val="24"/>
          <w:lang w:val="en-US"/>
        </w:rPr>
        <w:t xml:space="preserve"> </w:t>
      </w:r>
      <w:r w:rsidR="009807DE" w:rsidRPr="00723038">
        <w:rPr>
          <w:rFonts w:ascii="Arial" w:hAnsi="Arial" w:cs="Arial"/>
          <w:bCs/>
          <w:sz w:val="24"/>
          <w:szCs w:val="24"/>
          <w:lang w:val="en-US"/>
        </w:rPr>
        <w:t xml:space="preserve">Applicants contend that the </w:t>
      </w:r>
      <w:r w:rsidR="00591561" w:rsidRPr="00723038">
        <w:rPr>
          <w:rFonts w:ascii="Arial" w:hAnsi="Arial" w:cs="Arial"/>
          <w:bCs/>
          <w:sz w:val="24"/>
          <w:szCs w:val="24"/>
          <w:lang w:val="en-US"/>
        </w:rPr>
        <w:t xml:space="preserve">Municipality attempted to </w:t>
      </w:r>
      <w:r w:rsidR="00C7414C" w:rsidRPr="00723038">
        <w:rPr>
          <w:rFonts w:ascii="Arial" w:hAnsi="Arial" w:cs="Arial"/>
          <w:bCs/>
          <w:sz w:val="24"/>
          <w:szCs w:val="24"/>
          <w:lang w:val="en-US"/>
        </w:rPr>
        <w:t xml:space="preserve">escape the clutches of clause </w:t>
      </w:r>
      <w:r w:rsidR="003D0E04" w:rsidRPr="00723038">
        <w:rPr>
          <w:rFonts w:ascii="Arial" w:hAnsi="Arial" w:cs="Arial"/>
          <w:bCs/>
          <w:sz w:val="24"/>
          <w:szCs w:val="24"/>
          <w:lang w:val="en-US"/>
        </w:rPr>
        <w:t>9</w:t>
      </w:r>
      <w:r w:rsidR="00C7414C" w:rsidRPr="00723038">
        <w:rPr>
          <w:rFonts w:ascii="Arial" w:hAnsi="Arial" w:cs="Arial"/>
          <w:bCs/>
          <w:sz w:val="24"/>
          <w:szCs w:val="24"/>
          <w:lang w:val="en-US"/>
        </w:rPr>
        <w:t xml:space="preserve"> </w:t>
      </w:r>
      <w:r w:rsidR="0098138F" w:rsidRPr="00723038">
        <w:rPr>
          <w:rFonts w:ascii="Arial" w:hAnsi="Arial" w:cs="Arial"/>
          <w:bCs/>
          <w:sz w:val="24"/>
          <w:szCs w:val="24"/>
          <w:lang w:val="en-US"/>
        </w:rPr>
        <w:t>of the 20</w:t>
      </w:r>
      <w:r w:rsidR="009F2618" w:rsidRPr="00723038">
        <w:rPr>
          <w:rFonts w:ascii="Arial" w:hAnsi="Arial" w:cs="Arial"/>
          <w:bCs/>
          <w:sz w:val="24"/>
          <w:szCs w:val="24"/>
          <w:lang w:val="en-US"/>
        </w:rPr>
        <w:t>20</w:t>
      </w:r>
      <w:r w:rsidR="0098138F" w:rsidRPr="00723038">
        <w:rPr>
          <w:rFonts w:ascii="Arial" w:hAnsi="Arial" w:cs="Arial"/>
          <w:bCs/>
          <w:sz w:val="24"/>
          <w:szCs w:val="24"/>
          <w:lang w:val="en-US"/>
        </w:rPr>
        <w:t xml:space="preserve"> Determination </w:t>
      </w:r>
      <w:r w:rsidR="00C7414C" w:rsidRPr="00723038">
        <w:rPr>
          <w:rFonts w:ascii="Arial" w:hAnsi="Arial" w:cs="Arial"/>
          <w:bCs/>
          <w:sz w:val="24"/>
          <w:szCs w:val="24"/>
          <w:lang w:val="en-US"/>
        </w:rPr>
        <w:t xml:space="preserve">by </w:t>
      </w:r>
      <w:r w:rsidR="00E00D45" w:rsidRPr="00723038">
        <w:rPr>
          <w:rFonts w:ascii="Arial" w:hAnsi="Arial" w:cs="Arial"/>
          <w:bCs/>
          <w:sz w:val="24"/>
          <w:szCs w:val="24"/>
          <w:lang w:val="en-US"/>
        </w:rPr>
        <w:t>describing the acquisition of vehicles for its Executive Mayor and his deputy</w:t>
      </w:r>
      <w:r w:rsidR="00490282" w:rsidRPr="00723038">
        <w:rPr>
          <w:rFonts w:ascii="Arial" w:hAnsi="Arial" w:cs="Arial"/>
          <w:bCs/>
          <w:sz w:val="24"/>
          <w:szCs w:val="24"/>
          <w:lang w:val="en-US"/>
        </w:rPr>
        <w:t xml:space="preserve"> as tools of trade. </w:t>
      </w:r>
      <w:r w:rsidR="004376E3" w:rsidRPr="00723038">
        <w:rPr>
          <w:rFonts w:ascii="Arial" w:hAnsi="Arial" w:cs="Arial"/>
          <w:bCs/>
          <w:sz w:val="24"/>
          <w:szCs w:val="24"/>
          <w:lang w:val="en-US"/>
        </w:rPr>
        <w:t xml:space="preserve"> </w:t>
      </w:r>
      <w:r w:rsidR="00E97F89" w:rsidRPr="00723038">
        <w:rPr>
          <w:rFonts w:ascii="Arial" w:hAnsi="Arial" w:cs="Arial"/>
          <w:bCs/>
          <w:sz w:val="24"/>
          <w:szCs w:val="24"/>
          <w:lang w:val="en-US"/>
        </w:rPr>
        <w:t xml:space="preserve"> </w:t>
      </w:r>
    </w:p>
    <w:p w14:paraId="77BBBB6E" w14:textId="77777777" w:rsidR="008D6CFD" w:rsidRPr="008D6CFD" w:rsidRDefault="008D6CFD" w:rsidP="00C7779F">
      <w:pPr>
        <w:pStyle w:val="ListParagraph"/>
        <w:spacing w:after="0"/>
        <w:rPr>
          <w:rFonts w:ascii="Arial" w:hAnsi="Arial" w:cs="Arial"/>
          <w:bCs/>
          <w:sz w:val="24"/>
          <w:szCs w:val="24"/>
          <w:lang w:val="en-US"/>
        </w:rPr>
      </w:pPr>
    </w:p>
    <w:p w14:paraId="781259A0" w14:textId="08D51A73" w:rsidR="00544EF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21.</w:t>
      </w:r>
      <w:r>
        <w:rPr>
          <w:rFonts w:ascii="Arial" w:hAnsi="Arial" w:cs="Arial"/>
          <w:bCs/>
          <w:sz w:val="24"/>
          <w:szCs w:val="24"/>
          <w:lang w:val="en-US"/>
        </w:rPr>
        <w:tab/>
      </w:r>
      <w:r w:rsidR="008917B6" w:rsidRPr="00723038">
        <w:rPr>
          <w:rFonts w:ascii="Arial" w:hAnsi="Arial" w:cs="Arial"/>
          <w:bCs/>
          <w:sz w:val="24"/>
          <w:szCs w:val="24"/>
          <w:lang w:val="en-US"/>
        </w:rPr>
        <w:t xml:space="preserve">The Applicants contend that </w:t>
      </w:r>
      <w:r w:rsidR="001C4A52" w:rsidRPr="00723038">
        <w:rPr>
          <w:rFonts w:ascii="Arial" w:hAnsi="Arial" w:cs="Arial"/>
          <w:bCs/>
          <w:sz w:val="24"/>
          <w:szCs w:val="24"/>
          <w:lang w:val="en-US"/>
        </w:rPr>
        <w:t xml:space="preserve">the resolution constitutes a breach of </w:t>
      </w:r>
      <w:r w:rsidR="00FE244D" w:rsidRPr="00723038">
        <w:rPr>
          <w:rFonts w:ascii="Arial" w:hAnsi="Arial" w:cs="Arial"/>
          <w:bCs/>
          <w:sz w:val="24"/>
          <w:szCs w:val="24"/>
          <w:lang w:val="en-US"/>
        </w:rPr>
        <w:t>clauses</w:t>
      </w:r>
      <w:r w:rsidR="001C4A52" w:rsidRPr="00723038">
        <w:rPr>
          <w:rFonts w:ascii="Arial" w:hAnsi="Arial" w:cs="Arial"/>
          <w:bCs/>
          <w:sz w:val="24"/>
          <w:szCs w:val="24"/>
          <w:lang w:val="en-US"/>
        </w:rPr>
        <w:t xml:space="preserve"> 9 </w:t>
      </w:r>
      <w:r w:rsidR="008F32A5" w:rsidRPr="00723038">
        <w:rPr>
          <w:rFonts w:ascii="Arial" w:hAnsi="Arial" w:cs="Arial"/>
          <w:bCs/>
          <w:sz w:val="24"/>
          <w:szCs w:val="24"/>
          <w:lang w:val="en-US"/>
        </w:rPr>
        <w:t xml:space="preserve">and 15 </w:t>
      </w:r>
      <w:r w:rsidR="001C4A52" w:rsidRPr="00723038">
        <w:rPr>
          <w:rFonts w:ascii="Arial" w:hAnsi="Arial" w:cs="Arial"/>
          <w:bCs/>
          <w:sz w:val="24"/>
          <w:szCs w:val="24"/>
          <w:lang w:val="en-US"/>
        </w:rPr>
        <w:t xml:space="preserve">of the Determination </w:t>
      </w:r>
      <w:r w:rsidR="008F32A5" w:rsidRPr="00723038">
        <w:rPr>
          <w:rFonts w:ascii="Arial" w:hAnsi="Arial" w:cs="Arial"/>
          <w:bCs/>
          <w:sz w:val="24"/>
          <w:szCs w:val="24"/>
          <w:lang w:val="en-US"/>
        </w:rPr>
        <w:t xml:space="preserve">and is therefore </w:t>
      </w:r>
      <w:r w:rsidR="00FE244D" w:rsidRPr="00723038">
        <w:rPr>
          <w:rFonts w:ascii="Arial" w:hAnsi="Arial" w:cs="Arial"/>
          <w:bCs/>
          <w:sz w:val="24"/>
          <w:szCs w:val="24"/>
          <w:lang w:val="en-US"/>
        </w:rPr>
        <w:t>unjustified, unreasonable, and irrational.</w:t>
      </w:r>
      <w:r w:rsidR="00145F4A" w:rsidRPr="00723038">
        <w:rPr>
          <w:rFonts w:ascii="Arial" w:hAnsi="Arial" w:cs="Arial"/>
          <w:bCs/>
          <w:sz w:val="24"/>
          <w:szCs w:val="24"/>
          <w:lang w:val="en-US"/>
        </w:rPr>
        <w:t xml:space="preserve"> </w:t>
      </w:r>
    </w:p>
    <w:p w14:paraId="73055A44" w14:textId="77777777" w:rsidR="00544EFD" w:rsidRPr="00544EFD" w:rsidRDefault="00544EFD" w:rsidP="00C7779F">
      <w:pPr>
        <w:pStyle w:val="ListParagraph"/>
        <w:spacing w:after="0"/>
        <w:rPr>
          <w:rFonts w:ascii="Arial" w:hAnsi="Arial" w:cs="Arial"/>
          <w:bCs/>
          <w:sz w:val="24"/>
          <w:szCs w:val="24"/>
          <w:lang w:val="en-US"/>
        </w:rPr>
      </w:pPr>
    </w:p>
    <w:p w14:paraId="2F64C862" w14:textId="77777777" w:rsidR="00FE244D" w:rsidRPr="00104DD3" w:rsidRDefault="00544EFD" w:rsidP="00C7779F">
      <w:pPr>
        <w:spacing w:after="0"/>
        <w:ind w:left="360" w:firstLine="0"/>
        <w:contextualSpacing/>
        <w:jc w:val="both"/>
        <w:rPr>
          <w:rFonts w:ascii="Arial" w:hAnsi="Arial" w:cs="Arial"/>
          <w:b/>
          <w:sz w:val="24"/>
          <w:szCs w:val="24"/>
          <w:lang w:val="en-US"/>
        </w:rPr>
      </w:pPr>
      <w:r w:rsidRPr="00104DD3">
        <w:rPr>
          <w:rFonts w:ascii="Arial" w:hAnsi="Arial" w:cs="Arial"/>
          <w:b/>
          <w:sz w:val="24"/>
          <w:szCs w:val="24"/>
          <w:lang w:val="en-US"/>
        </w:rPr>
        <w:t xml:space="preserve">THE </w:t>
      </w:r>
      <w:r w:rsidR="00902136" w:rsidRPr="00104DD3">
        <w:rPr>
          <w:rFonts w:ascii="Arial" w:hAnsi="Arial" w:cs="Arial"/>
          <w:b/>
          <w:sz w:val="24"/>
          <w:szCs w:val="24"/>
          <w:lang w:val="en-US"/>
        </w:rPr>
        <w:t>MUNICIPALITY’S ANSWER</w:t>
      </w:r>
      <w:r w:rsidR="00113463" w:rsidRPr="00104DD3">
        <w:rPr>
          <w:rFonts w:ascii="Arial" w:hAnsi="Arial" w:cs="Arial"/>
          <w:b/>
          <w:sz w:val="24"/>
          <w:szCs w:val="24"/>
          <w:lang w:val="en-US"/>
        </w:rPr>
        <w:t xml:space="preserve"> </w:t>
      </w:r>
      <w:r w:rsidR="00AC03C6" w:rsidRPr="00104DD3">
        <w:rPr>
          <w:rFonts w:ascii="Arial" w:hAnsi="Arial" w:cs="Arial"/>
          <w:b/>
          <w:sz w:val="24"/>
          <w:szCs w:val="24"/>
          <w:lang w:val="en-US"/>
        </w:rPr>
        <w:t xml:space="preserve"> </w:t>
      </w:r>
    </w:p>
    <w:p w14:paraId="48681DCF" w14:textId="77777777" w:rsidR="00FE244D" w:rsidRPr="00FE244D" w:rsidRDefault="00FE244D" w:rsidP="00C7779F">
      <w:pPr>
        <w:pStyle w:val="ListParagraph"/>
        <w:spacing w:after="0"/>
        <w:rPr>
          <w:rFonts w:ascii="Arial" w:hAnsi="Arial" w:cs="Arial"/>
          <w:bCs/>
          <w:sz w:val="24"/>
          <w:szCs w:val="24"/>
          <w:lang w:val="en-US"/>
        </w:rPr>
      </w:pPr>
    </w:p>
    <w:p w14:paraId="5D4C6F9B" w14:textId="703BA2B7" w:rsidR="007B49AC"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22.</w:t>
      </w:r>
      <w:r>
        <w:rPr>
          <w:rFonts w:ascii="Arial" w:hAnsi="Arial" w:cs="Arial"/>
          <w:bCs/>
          <w:sz w:val="24"/>
          <w:szCs w:val="24"/>
          <w:lang w:val="en-US"/>
        </w:rPr>
        <w:tab/>
      </w:r>
      <w:r w:rsidR="00FE244D" w:rsidRPr="00723038">
        <w:rPr>
          <w:rFonts w:ascii="Arial" w:hAnsi="Arial" w:cs="Arial"/>
          <w:bCs/>
          <w:sz w:val="24"/>
          <w:szCs w:val="24"/>
          <w:lang w:val="en-US"/>
        </w:rPr>
        <w:t xml:space="preserve">The </w:t>
      </w:r>
      <w:r w:rsidR="00AD1842" w:rsidRPr="00723038">
        <w:rPr>
          <w:rFonts w:ascii="Arial" w:hAnsi="Arial" w:cs="Arial"/>
          <w:bCs/>
          <w:sz w:val="24"/>
          <w:szCs w:val="24"/>
          <w:lang w:val="en-US"/>
        </w:rPr>
        <w:t xml:space="preserve">Municipal Manager deposed to the answering affidavit on behalf of the </w:t>
      </w:r>
      <w:r w:rsidR="000064D9" w:rsidRPr="00723038">
        <w:rPr>
          <w:rFonts w:ascii="Arial" w:hAnsi="Arial" w:cs="Arial"/>
          <w:bCs/>
          <w:sz w:val="24"/>
          <w:szCs w:val="24"/>
          <w:lang w:val="en-US"/>
        </w:rPr>
        <w:t>Municipality</w:t>
      </w:r>
      <w:r w:rsidR="005822EA" w:rsidRPr="00723038">
        <w:rPr>
          <w:rFonts w:ascii="Arial" w:hAnsi="Arial" w:cs="Arial"/>
          <w:bCs/>
          <w:sz w:val="24"/>
          <w:szCs w:val="24"/>
          <w:lang w:val="en-US"/>
        </w:rPr>
        <w:t xml:space="preserve">. The Municipality </w:t>
      </w:r>
      <w:r w:rsidR="00130841" w:rsidRPr="00723038">
        <w:rPr>
          <w:rFonts w:ascii="Arial" w:hAnsi="Arial" w:cs="Arial"/>
          <w:bCs/>
          <w:sz w:val="24"/>
          <w:szCs w:val="24"/>
          <w:lang w:val="en-US"/>
        </w:rPr>
        <w:t xml:space="preserve">admitted that </w:t>
      </w:r>
      <w:r w:rsidR="00E549BB" w:rsidRPr="00723038">
        <w:rPr>
          <w:rFonts w:ascii="Arial" w:hAnsi="Arial" w:cs="Arial"/>
          <w:bCs/>
          <w:sz w:val="24"/>
          <w:szCs w:val="24"/>
          <w:lang w:val="en-US"/>
        </w:rPr>
        <w:t>it had provided vehicles to the two political office bearers</w:t>
      </w:r>
      <w:r w:rsidR="00276FFD" w:rsidRPr="00723038">
        <w:rPr>
          <w:rFonts w:ascii="Arial" w:hAnsi="Arial" w:cs="Arial"/>
          <w:bCs/>
          <w:sz w:val="24"/>
          <w:szCs w:val="24"/>
          <w:lang w:val="en-US"/>
        </w:rPr>
        <w:t xml:space="preserve"> in the past</w:t>
      </w:r>
      <w:r w:rsidR="00F9673E" w:rsidRPr="00723038">
        <w:rPr>
          <w:rFonts w:ascii="Arial" w:hAnsi="Arial" w:cs="Arial"/>
          <w:bCs/>
          <w:sz w:val="24"/>
          <w:szCs w:val="24"/>
          <w:lang w:val="en-US"/>
        </w:rPr>
        <w:t xml:space="preserve"> </w:t>
      </w:r>
      <w:r w:rsidR="000D59B6" w:rsidRPr="00723038">
        <w:rPr>
          <w:rFonts w:ascii="Arial" w:hAnsi="Arial" w:cs="Arial"/>
          <w:bCs/>
          <w:sz w:val="24"/>
          <w:szCs w:val="24"/>
          <w:lang w:val="en-US"/>
        </w:rPr>
        <w:t xml:space="preserve">but averred that it had </w:t>
      </w:r>
      <w:r w:rsidR="00F9673E" w:rsidRPr="00723038">
        <w:rPr>
          <w:rFonts w:ascii="Arial" w:hAnsi="Arial" w:cs="Arial"/>
          <w:bCs/>
          <w:sz w:val="24"/>
          <w:szCs w:val="24"/>
          <w:lang w:val="en-US"/>
        </w:rPr>
        <w:t>acted lawfully</w:t>
      </w:r>
      <w:r w:rsidR="001E6DB7" w:rsidRPr="00723038">
        <w:rPr>
          <w:rFonts w:ascii="Arial" w:hAnsi="Arial" w:cs="Arial"/>
          <w:bCs/>
          <w:sz w:val="24"/>
          <w:szCs w:val="24"/>
          <w:lang w:val="en-US"/>
        </w:rPr>
        <w:t xml:space="preserve">. </w:t>
      </w:r>
      <w:r w:rsidR="009412C9" w:rsidRPr="00723038">
        <w:rPr>
          <w:rFonts w:ascii="Arial" w:hAnsi="Arial" w:cs="Arial"/>
          <w:bCs/>
          <w:sz w:val="24"/>
          <w:szCs w:val="24"/>
          <w:lang w:val="en-US"/>
        </w:rPr>
        <w:t xml:space="preserve">As for the resolution, the </w:t>
      </w:r>
      <w:r w:rsidR="00BA29A1" w:rsidRPr="00723038">
        <w:rPr>
          <w:rFonts w:ascii="Arial" w:hAnsi="Arial" w:cs="Arial"/>
          <w:bCs/>
          <w:sz w:val="24"/>
          <w:szCs w:val="24"/>
          <w:lang w:val="en-US"/>
        </w:rPr>
        <w:t>Municipal Manager asserted that th</w:t>
      </w:r>
      <w:r w:rsidR="00D4455D" w:rsidRPr="00723038">
        <w:rPr>
          <w:rFonts w:ascii="Arial" w:hAnsi="Arial" w:cs="Arial"/>
          <w:bCs/>
          <w:sz w:val="24"/>
          <w:szCs w:val="24"/>
          <w:lang w:val="en-US"/>
        </w:rPr>
        <w:t xml:space="preserve">e </w:t>
      </w:r>
      <w:r w:rsidR="00E71DBA" w:rsidRPr="00723038">
        <w:rPr>
          <w:rFonts w:ascii="Arial" w:hAnsi="Arial" w:cs="Arial"/>
          <w:bCs/>
          <w:sz w:val="24"/>
          <w:szCs w:val="24"/>
          <w:lang w:val="en-US"/>
        </w:rPr>
        <w:t xml:space="preserve">Municipal Council had legislative </w:t>
      </w:r>
      <w:r w:rsidR="000232A5" w:rsidRPr="00723038">
        <w:rPr>
          <w:rFonts w:ascii="Arial" w:hAnsi="Arial" w:cs="Arial"/>
          <w:bCs/>
          <w:sz w:val="24"/>
          <w:szCs w:val="24"/>
          <w:lang w:val="en-US"/>
        </w:rPr>
        <w:t xml:space="preserve">authority to purchase or lease </w:t>
      </w:r>
      <w:r w:rsidR="0001151F" w:rsidRPr="00723038">
        <w:rPr>
          <w:rFonts w:ascii="Arial" w:hAnsi="Arial" w:cs="Arial"/>
          <w:bCs/>
          <w:sz w:val="24"/>
          <w:szCs w:val="24"/>
          <w:lang w:val="en-US"/>
        </w:rPr>
        <w:t>vehicles for an authorised purpose.</w:t>
      </w:r>
      <w:r w:rsidR="00716D8F">
        <w:rPr>
          <w:rStyle w:val="FootnoteReference"/>
          <w:rFonts w:ascii="Arial" w:hAnsi="Arial" w:cs="Arial"/>
          <w:bCs/>
          <w:sz w:val="24"/>
          <w:szCs w:val="24"/>
          <w:lang w:val="en-US"/>
        </w:rPr>
        <w:footnoteReference w:id="10"/>
      </w:r>
      <w:r w:rsidR="0001151F" w:rsidRPr="00723038">
        <w:rPr>
          <w:rFonts w:ascii="Arial" w:hAnsi="Arial" w:cs="Arial"/>
          <w:bCs/>
          <w:sz w:val="24"/>
          <w:szCs w:val="24"/>
          <w:lang w:val="en-US"/>
        </w:rPr>
        <w:t xml:space="preserve"> </w:t>
      </w:r>
    </w:p>
    <w:p w14:paraId="58626C3E" w14:textId="77777777" w:rsidR="007B49AC" w:rsidRPr="007B49AC" w:rsidRDefault="007B49AC" w:rsidP="00C7779F">
      <w:pPr>
        <w:pStyle w:val="ListParagraph"/>
        <w:spacing w:after="0"/>
        <w:rPr>
          <w:rFonts w:ascii="Arial" w:hAnsi="Arial" w:cs="Arial"/>
          <w:bCs/>
          <w:sz w:val="24"/>
          <w:szCs w:val="24"/>
          <w:lang w:val="en-US"/>
        </w:rPr>
      </w:pPr>
    </w:p>
    <w:p w14:paraId="52DF65AE" w14:textId="30DAFD17" w:rsidR="008D6CF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23.</w:t>
      </w:r>
      <w:r>
        <w:rPr>
          <w:rFonts w:ascii="Arial" w:hAnsi="Arial" w:cs="Arial"/>
          <w:bCs/>
          <w:sz w:val="24"/>
          <w:szCs w:val="24"/>
          <w:lang w:val="en-US"/>
        </w:rPr>
        <w:tab/>
      </w:r>
      <w:r w:rsidR="006D4BE6" w:rsidRPr="00723038">
        <w:rPr>
          <w:rFonts w:ascii="Arial" w:hAnsi="Arial" w:cs="Arial"/>
          <w:bCs/>
          <w:sz w:val="24"/>
          <w:szCs w:val="24"/>
          <w:lang w:val="en-US"/>
        </w:rPr>
        <w:t>R</w:t>
      </w:r>
      <w:r w:rsidR="0002303B" w:rsidRPr="00723038">
        <w:rPr>
          <w:rFonts w:ascii="Arial" w:hAnsi="Arial" w:cs="Arial"/>
          <w:bCs/>
          <w:sz w:val="24"/>
          <w:szCs w:val="24"/>
          <w:lang w:val="en-US"/>
        </w:rPr>
        <w:t xml:space="preserve">egulation 6(1) </w:t>
      </w:r>
      <w:r w:rsidR="006D4BE6" w:rsidRPr="00723038">
        <w:rPr>
          <w:rFonts w:ascii="Arial" w:hAnsi="Arial" w:cs="Arial"/>
          <w:bCs/>
          <w:sz w:val="24"/>
          <w:szCs w:val="24"/>
          <w:lang w:val="en-US"/>
        </w:rPr>
        <w:t xml:space="preserve">of the Cost Containment Regulations </w:t>
      </w:r>
      <w:r w:rsidR="00241DB2" w:rsidRPr="00723038">
        <w:rPr>
          <w:rFonts w:ascii="Arial" w:hAnsi="Arial" w:cs="Arial"/>
          <w:bCs/>
          <w:sz w:val="24"/>
          <w:szCs w:val="24"/>
          <w:lang w:val="en-US"/>
        </w:rPr>
        <w:t>express</w:t>
      </w:r>
      <w:r w:rsidR="0002303B" w:rsidRPr="00723038">
        <w:rPr>
          <w:rFonts w:ascii="Arial" w:hAnsi="Arial" w:cs="Arial"/>
          <w:bCs/>
          <w:sz w:val="24"/>
          <w:szCs w:val="24"/>
          <w:lang w:val="en-US"/>
        </w:rPr>
        <w:t>ly provided authority</w:t>
      </w:r>
      <w:r w:rsidR="00C50675" w:rsidRPr="00723038">
        <w:rPr>
          <w:rFonts w:ascii="Arial" w:hAnsi="Arial" w:cs="Arial"/>
          <w:bCs/>
          <w:sz w:val="24"/>
          <w:szCs w:val="24"/>
          <w:lang w:val="en-US"/>
        </w:rPr>
        <w:t xml:space="preserve"> </w:t>
      </w:r>
      <w:r w:rsidR="009B66C1" w:rsidRPr="00723038">
        <w:rPr>
          <w:rFonts w:ascii="Arial" w:hAnsi="Arial" w:cs="Arial"/>
          <w:bCs/>
          <w:sz w:val="24"/>
          <w:szCs w:val="24"/>
          <w:lang w:val="en-US"/>
        </w:rPr>
        <w:t>for the procurement of vehicles</w:t>
      </w:r>
      <w:r w:rsidR="0037618F" w:rsidRPr="00723038">
        <w:rPr>
          <w:rFonts w:ascii="Arial" w:hAnsi="Arial" w:cs="Arial"/>
          <w:bCs/>
          <w:sz w:val="24"/>
          <w:szCs w:val="24"/>
          <w:lang w:val="en-US"/>
        </w:rPr>
        <w:t xml:space="preserve">. </w:t>
      </w:r>
      <w:r w:rsidR="00A26362" w:rsidRPr="00723038">
        <w:rPr>
          <w:rFonts w:ascii="Arial" w:hAnsi="Arial" w:cs="Arial"/>
          <w:bCs/>
          <w:sz w:val="24"/>
          <w:szCs w:val="24"/>
          <w:lang w:val="en-US"/>
        </w:rPr>
        <w:t xml:space="preserve">The </w:t>
      </w:r>
      <w:r w:rsidR="00D11498" w:rsidRPr="00723038">
        <w:rPr>
          <w:rFonts w:ascii="Arial" w:hAnsi="Arial" w:cs="Arial"/>
          <w:bCs/>
          <w:sz w:val="24"/>
          <w:szCs w:val="24"/>
          <w:lang w:val="en-US"/>
        </w:rPr>
        <w:t>resolution accords with the cost</w:t>
      </w:r>
      <w:r w:rsidR="00616041" w:rsidRPr="00723038">
        <w:rPr>
          <w:rFonts w:ascii="Arial" w:hAnsi="Arial" w:cs="Arial"/>
          <w:bCs/>
          <w:sz w:val="24"/>
          <w:szCs w:val="24"/>
          <w:lang w:val="en-US"/>
        </w:rPr>
        <w:t>-</w:t>
      </w:r>
      <w:r w:rsidR="00D11498" w:rsidRPr="00723038">
        <w:rPr>
          <w:rFonts w:ascii="Arial" w:hAnsi="Arial" w:cs="Arial"/>
          <w:bCs/>
          <w:sz w:val="24"/>
          <w:szCs w:val="24"/>
          <w:lang w:val="en-US"/>
        </w:rPr>
        <w:t xml:space="preserve">containment objectives </w:t>
      </w:r>
      <w:r w:rsidR="00616041" w:rsidRPr="00723038">
        <w:rPr>
          <w:rFonts w:ascii="Arial" w:hAnsi="Arial" w:cs="Arial"/>
          <w:bCs/>
          <w:sz w:val="24"/>
          <w:szCs w:val="24"/>
          <w:lang w:val="en-US"/>
        </w:rPr>
        <w:t xml:space="preserve">of the </w:t>
      </w:r>
      <w:r w:rsidR="00A26362" w:rsidRPr="00723038">
        <w:rPr>
          <w:rFonts w:ascii="Arial" w:hAnsi="Arial" w:cs="Arial"/>
          <w:bCs/>
          <w:sz w:val="24"/>
          <w:szCs w:val="24"/>
          <w:lang w:val="en-US"/>
        </w:rPr>
        <w:t>Regulations</w:t>
      </w:r>
      <w:r w:rsidR="00616041" w:rsidRPr="00723038">
        <w:rPr>
          <w:rFonts w:ascii="Arial" w:hAnsi="Arial" w:cs="Arial"/>
          <w:bCs/>
          <w:sz w:val="24"/>
          <w:szCs w:val="24"/>
          <w:lang w:val="en-US"/>
        </w:rPr>
        <w:t xml:space="preserve">. </w:t>
      </w:r>
      <w:r w:rsidR="00213ECD" w:rsidRPr="00723038">
        <w:rPr>
          <w:rFonts w:ascii="Arial" w:hAnsi="Arial" w:cs="Arial"/>
          <w:bCs/>
          <w:sz w:val="24"/>
          <w:szCs w:val="24"/>
          <w:lang w:val="en-US"/>
        </w:rPr>
        <w:t xml:space="preserve">The </w:t>
      </w:r>
      <w:r w:rsidR="00B22AD9" w:rsidRPr="00723038">
        <w:rPr>
          <w:rFonts w:ascii="Arial" w:hAnsi="Arial" w:cs="Arial"/>
          <w:bCs/>
          <w:sz w:val="24"/>
          <w:szCs w:val="24"/>
          <w:lang w:val="en-US"/>
        </w:rPr>
        <w:t xml:space="preserve">2020 </w:t>
      </w:r>
      <w:r w:rsidR="00213ECD" w:rsidRPr="00723038">
        <w:rPr>
          <w:rFonts w:ascii="Arial" w:hAnsi="Arial" w:cs="Arial"/>
          <w:bCs/>
          <w:sz w:val="24"/>
          <w:szCs w:val="24"/>
          <w:lang w:val="en-US"/>
        </w:rPr>
        <w:t>Determination</w:t>
      </w:r>
      <w:r w:rsidR="00616041" w:rsidRPr="00723038">
        <w:rPr>
          <w:rFonts w:ascii="Arial" w:hAnsi="Arial" w:cs="Arial"/>
          <w:bCs/>
          <w:sz w:val="24"/>
          <w:szCs w:val="24"/>
          <w:lang w:val="en-US"/>
        </w:rPr>
        <w:t xml:space="preserve"> and sections 167(1) and 167(2) of the MFMA are</w:t>
      </w:r>
      <w:r w:rsidR="008027FC" w:rsidRPr="00723038">
        <w:rPr>
          <w:rFonts w:ascii="Arial" w:hAnsi="Arial" w:cs="Arial"/>
          <w:bCs/>
          <w:sz w:val="24"/>
          <w:szCs w:val="24"/>
          <w:lang w:val="en-US"/>
        </w:rPr>
        <w:t xml:space="preserve"> irrelevant to the relief sought. No remuneration of a municipal councillor is at issue </w:t>
      </w:r>
      <w:r w:rsidR="007837FB" w:rsidRPr="00723038">
        <w:rPr>
          <w:rFonts w:ascii="Arial" w:hAnsi="Arial" w:cs="Arial"/>
          <w:bCs/>
          <w:sz w:val="24"/>
          <w:szCs w:val="24"/>
          <w:lang w:val="en-US"/>
        </w:rPr>
        <w:t xml:space="preserve">in the </w:t>
      </w:r>
      <w:r w:rsidR="00216D8C" w:rsidRPr="00723038">
        <w:rPr>
          <w:rFonts w:ascii="Arial" w:hAnsi="Arial" w:cs="Arial"/>
          <w:bCs/>
          <w:sz w:val="24"/>
          <w:szCs w:val="24"/>
          <w:lang w:val="en-US"/>
        </w:rPr>
        <w:t>resolution,</w:t>
      </w:r>
      <w:r w:rsidR="004944A3" w:rsidRPr="00723038">
        <w:rPr>
          <w:rFonts w:ascii="Arial" w:hAnsi="Arial" w:cs="Arial"/>
          <w:bCs/>
          <w:sz w:val="24"/>
          <w:szCs w:val="24"/>
          <w:lang w:val="en-US"/>
        </w:rPr>
        <w:t xml:space="preserve"> </w:t>
      </w:r>
      <w:r w:rsidR="00595F41" w:rsidRPr="00723038">
        <w:rPr>
          <w:rFonts w:ascii="Arial" w:hAnsi="Arial" w:cs="Arial"/>
          <w:bCs/>
          <w:sz w:val="24"/>
          <w:szCs w:val="24"/>
          <w:lang w:val="en-US"/>
        </w:rPr>
        <w:t>n</w:t>
      </w:r>
      <w:r w:rsidR="004944A3" w:rsidRPr="00723038">
        <w:rPr>
          <w:rFonts w:ascii="Arial" w:hAnsi="Arial" w:cs="Arial"/>
          <w:bCs/>
          <w:sz w:val="24"/>
          <w:szCs w:val="24"/>
          <w:lang w:val="en-US"/>
        </w:rPr>
        <w:t xml:space="preserve">or </w:t>
      </w:r>
      <w:r w:rsidR="00595F41" w:rsidRPr="00723038">
        <w:rPr>
          <w:rFonts w:ascii="Arial" w:hAnsi="Arial" w:cs="Arial"/>
          <w:bCs/>
          <w:sz w:val="24"/>
          <w:szCs w:val="24"/>
          <w:lang w:val="en-US"/>
        </w:rPr>
        <w:t xml:space="preserve">do the </w:t>
      </w:r>
      <w:r w:rsidR="008027FC" w:rsidRPr="00723038">
        <w:rPr>
          <w:rFonts w:ascii="Arial" w:hAnsi="Arial" w:cs="Arial"/>
          <w:bCs/>
          <w:sz w:val="24"/>
          <w:szCs w:val="24"/>
          <w:lang w:val="en-US"/>
        </w:rPr>
        <w:t>Applicants</w:t>
      </w:r>
      <w:r w:rsidR="00595F41" w:rsidRPr="00723038">
        <w:rPr>
          <w:rFonts w:ascii="Arial" w:hAnsi="Arial" w:cs="Arial"/>
          <w:bCs/>
          <w:sz w:val="24"/>
          <w:szCs w:val="24"/>
          <w:lang w:val="en-US"/>
        </w:rPr>
        <w:t xml:space="preserve"> </w:t>
      </w:r>
      <w:r w:rsidR="00D806DF" w:rsidRPr="00723038">
        <w:rPr>
          <w:rFonts w:ascii="Arial" w:hAnsi="Arial" w:cs="Arial"/>
          <w:bCs/>
          <w:sz w:val="24"/>
          <w:szCs w:val="24"/>
          <w:lang w:val="en-US"/>
        </w:rPr>
        <w:t>raise remuneration as part of their case</w:t>
      </w:r>
      <w:r w:rsidR="007837FB" w:rsidRPr="00723038">
        <w:rPr>
          <w:rFonts w:ascii="Arial" w:hAnsi="Arial" w:cs="Arial"/>
          <w:bCs/>
          <w:sz w:val="24"/>
          <w:szCs w:val="24"/>
          <w:lang w:val="en-US"/>
        </w:rPr>
        <w:t xml:space="preserve">. </w:t>
      </w:r>
      <w:r w:rsidR="00B517C7" w:rsidRPr="00723038">
        <w:rPr>
          <w:rFonts w:ascii="Arial" w:hAnsi="Arial" w:cs="Arial"/>
          <w:bCs/>
          <w:sz w:val="24"/>
          <w:szCs w:val="24"/>
          <w:lang w:val="en-US"/>
        </w:rPr>
        <w:t xml:space="preserve">The resolution does not </w:t>
      </w:r>
      <w:r w:rsidR="00980563" w:rsidRPr="00723038">
        <w:rPr>
          <w:rFonts w:ascii="Arial" w:hAnsi="Arial" w:cs="Arial"/>
          <w:bCs/>
          <w:sz w:val="24"/>
          <w:szCs w:val="24"/>
          <w:lang w:val="en-US"/>
        </w:rPr>
        <w:t xml:space="preserve">involve </w:t>
      </w:r>
      <w:r w:rsidR="0099356B" w:rsidRPr="00723038">
        <w:rPr>
          <w:rFonts w:ascii="Arial" w:hAnsi="Arial" w:cs="Arial"/>
          <w:bCs/>
          <w:sz w:val="24"/>
          <w:szCs w:val="24"/>
          <w:lang w:val="en-US"/>
        </w:rPr>
        <w:t xml:space="preserve">the provision of </w:t>
      </w:r>
      <w:r w:rsidR="00B517C7" w:rsidRPr="00723038">
        <w:rPr>
          <w:rFonts w:ascii="Arial" w:hAnsi="Arial" w:cs="Arial"/>
          <w:bCs/>
          <w:sz w:val="24"/>
          <w:szCs w:val="24"/>
          <w:lang w:val="en-US"/>
        </w:rPr>
        <w:t xml:space="preserve">any general </w:t>
      </w:r>
      <w:r w:rsidR="00251B28" w:rsidRPr="00723038">
        <w:rPr>
          <w:rFonts w:ascii="Arial" w:hAnsi="Arial" w:cs="Arial"/>
          <w:bCs/>
          <w:sz w:val="24"/>
          <w:szCs w:val="24"/>
          <w:lang w:val="en-US"/>
        </w:rPr>
        <w:t>remuneration</w:t>
      </w:r>
      <w:r w:rsidR="008027FC" w:rsidRPr="00723038">
        <w:rPr>
          <w:rFonts w:ascii="Arial" w:hAnsi="Arial" w:cs="Arial"/>
          <w:bCs/>
          <w:sz w:val="24"/>
          <w:szCs w:val="24"/>
          <w:lang w:val="en-US"/>
        </w:rPr>
        <w:t>,</w:t>
      </w:r>
      <w:r w:rsidR="00251B28" w:rsidRPr="00723038">
        <w:rPr>
          <w:rFonts w:ascii="Arial" w:hAnsi="Arial" w:cs="Arial"/>
          <w:bCs/>
          <w:sz w:val="24"/>
          <w:szCs w:val="24"/>
          <w:lang w:val="en-US"/>
        </w:rPr>
        <w:t xml:space="preserve"> </w:t>
      </w:r>
      <w:r w:rsidR="00AF3345" w:rsidRPr="00723038">
        <w:rPr>
          <w:rFonts w:ascii="Arial" w:hAnsi="Arial" w:cs="Arial"/>
          <w:bCs/>
          <w:sz w:val="24"/>
          <w:szCs w:val="24"/>
          <w:lang w:val="en-US"/>
        </w:rPr>
        <w:t>b</w:t>
      </w:r>
      <w:r w:rsidR="00251B28" w:rsidRPr="00723038">
        <w:rPr>
          <w:rFonts w:ascii="Arial" w:hAnsi="Arial" w:cs="Arial"/>
          <w:bCs/>
          <w:sz w:val="24"/>
          <w:szCs w:val="24"/>
          <w:lang w:val="en-US"/>
        </w:rPr>
        <w:t>onus, bursary, loan, advance, or other benefit</w:t>
      </w:r>
      <w:r w:rsidR="007B2EE3" w:rsidRPr="00723038">
        <w:rPr>
          <w:rFonts w:ascii="Arial" w:hAnsi="Arial" w:cs="Arial"/>
          <w:bCs/>
          <w:sz w:val="24"/>
          <w:szCs w:val="24"/>
          <w:lang w:val="en-US"/>
        </w:rPr>
        <w:t xml:space="preserve"> </w:t>
      </w:r>
      <w:r w:rsidR="005C040C" w:rsidRPr="00723038">
        <w:rPr>
          <w:rFonts w:ascii="Arial" w:hAnsi="Arial" w:cs="Arial"/>
          <w:bCs/>
          <w:sz w:val="24"/>
          <w:szCs w:val="24"/>
          <w:lang w:val="en-US"/>
        </w:rPr>
        <w:t xml:space="preserve">to the Executive Mayor and his deputy </w:t>
      </w:r>
      <w:r w:rsidR="0099356B" w:rsidRPr="00723038">
        <w:rPr>
          <w:rFonts w:ascii="Arial" w:hAnsi="Arial" w:cs="Arial"/>
          <w:bCs/>
          <w:sz w:val="24"/>
          <w:szCs w:val="24"/>
          <w:lang w:val="en-US"/>
        </w:rPr>
        <w:t>in contravention of section 167(2)</w:t>
      </w:r>
      <w:r w:rsidR="005C040C" w:rsidRPr="00723038">
        <w:rPr>
          <w:rFonts w:ascii="Arial" w:hAnsi="Arial" w:cs="Arial"/>
          <w:bCs/>
          <w:sz w:val="24"/>
          <w:szCs w:val="24"/>
          <w:lang w:val="en-US"/>
        </w:rPr>
        <w:t>.</w:t>
      </w:r>
      <w:r w:rsidR="007B2EE3" w:rsidRPr="00723038">
        <w:rPr>
          <w:rFonts w:ascii="Arial" w:hAnsi="Arial" w:cs="Arial"/>
          <w:bCs/>
          <w:sz w:val="24"/>
          <w:szCs w:val="24"/>
          <w:lang w:val="en-US"/>
        </w:rPr>
        <w:t xml:space="preserve"> </w:t>
      </w:r>
    </w:p>
    <w:p w14:paraId="5F4CB846" w14:textId="77777777" w:rsidR="001E6DB7" w:rsidRPr="001E6DB7" w:rsidRDefault="001E6DB7" w:rsidP="00C7779F">
      <w:pPr>
        <w:pStyle w:val="ListParagraph"/>
        <w:spacing w:after="0"/>
        <w:rPr>
          <w:rFonts w:ascii="Arial" w:hAnsi="Arial" w:cs="Arial"/>
          <w:bCs/>
          <w:sz w:val="24"/>
          <w:szCs w:val="24"/>
          <w:lang w:val="en-US"/>
        </w:rPr>
      </w:pPr>
    </w:p>
    <w:p w14:paraId="1D463D22" w14:textId="3AA92756" w:rsidR="001E6DB7"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24.</w:t>
      </w:r>
      <w:r>
        <w:rPr>
          <w:rFonts w:ascii="Arial" w:hAnsi="Arial" w:cs="Arial"/>
          <w:bCs/>
          <w:sz w:val="24"/>
          <w:szCs w:val="24"/>
          <w:lang w:val="en-US"/>
        </w:rPr>
        <w:tab/>
      </w:r>
      <w:r w:rsidR="001E6DB7" w:rsidRPr="00723038">
        <w:rPr>
          <w:rFonts w:ascii="Arial" w:hAnsi="Arial" w:cs="Arial"/>
          <w:bCs/>
          <w:sz w:val="24"/>
          <w:szCs w:val="24"/>
          <w:lang w:val="en-US"/>
        </w:rPr>
        <w:t xml:space="preserve">The </w:t>
      </w:r>
      <w:r w:rsidR="005822EA" w:rsidRPr="00723038">
        <w:rPr>
          <w:rFonts w:ascii="Arial" w:hAnsi="Arial" w:cs="Arial"/>
          <w:bCs/>
          <w:sz w:val="24"/>
          <w:szCs w:val="24"/>
          <w:lang w:val="en-US"/>
        </w:rPr>
        <w:t xml:space="preserve">Municipal </w:t>
      </w:r>
      <w:r w:rsidR="00851604" w:rsidRPr="00723038">
        <w:rPr>
          <w:rFonts w:ascii="Arial" w:hAnsi="Arial" w:cs="Arial"/>
          <w:bCs/>
          <w:sz w:val="24"/>
          <w:szCs w:val="24"/>
          <w:lang w:val="en-US"/>
        </w:rPr>
        <w:t>Manager stated that section 7 of the 20</w:t>
      </w:r>
      <w:r w:rsidR="005D6552" w:rsidRPr="00723038">
        <w:rPr>
          <w:rFonts w:ascii="Arial" w:hAnsi="Arial" w:cs="Arial"/>
          <w:bCs/>
          <w:sz w:val="24"/>
          <w:szCs w:val="24"/>
          <w:lang w:val="en-US"/>
        </w:rPr>
        <w:t>20</w:t>
      </w:r>
      <w:r w:rsidR="00851604" w:rsidRPr="00723038">
        <w:rPr>
          <w:rFonts w:ascii="Arial" w:hAnsi="Arial" w:cs="Arial"/>
          <w:bCs/>
          <w:sz w:val="24"/>
          <w:szCs w:val="24"/>
          <w:lang w:val="en-US"/>
        </w:rPr>
        <w:t xml:space="preserve"> Determination </w:t>
      </w:r>
      <w:r w:rsidR="002A377C" w:rsidRPr="00723038">
        <w:rPr>
          <w:rFonts w:ascii="Arial" w:hAnsi="Arial" w:cs="Arial"/>
          <w:bCs/>
          <w:sz w:val="24"/>
          <w:szCs w:val="24"/>
          <w:lang w:val="en-US"/>
        </w:rPr>
        <w:t xml:space="preserve">also provided authority </w:t>
      </w:r>
      <w:r w:rsidR="00E74008" w:rsidRPr="00723038">
        <w:rPr>
          <w:rFonts w:ascii="Arial" w:hAnsi="Arial" w:cs="Arial"/>
          <w:bCs/>
          <w:sz w:val="24"/>
          <w:szCs w:val="24"/>
          <w:lang w:val="en-US"/>
        </w:rPr>
        <w:t xml:space="preserve">to the Municipal Council to </w:t>
      </w:r>
      <w:r w:rsidR="00FA15A0" w:rsidRPr="00723038">
        <w:rPr>
          <w:rFonts w:ascii="Arial" w:hAnsi="Arial" w:cs="Arial"/>
          <w:bCs/>
          <w:sz w:val="24"/>
          <w:szCs w:val="24"/>
          <w:lang w:val="en-US"/>
        </w:rPr>
        <w:t xml:space="preserve">purchase or lease vehicles for an authorised purpose. </w:t>
      </w:r>
      <w:r w:rsidR="00BB5F31" w:rsidRPr="00723038">
        <w:rPr>
          <w:rFonts w:ascii="Arial" w:hAnsi="Arial" w:cs="Arial"/>
          <w:bCs/>
          <w:sz w:val="24"/>
          <w:szCs w:val="24"/>
          <w:lang w:val="en-US"/>
        </w:rPr>
        <w:t>The</w:t>
      </w:r>
      <w:r w:rsidR="00B67951" w:rsidRPr="00723038">
        <w:rPr>
          <w:rFonts w:ascii="Arial" w:hAnsi="Arial" w:cs="Arial"/>
          <w:bCs/>
          <w:sz w:val="24"/>
          <w:szCs w:val="24"/>
          <w:lang w:val="en-US"/>
        </w:rPr>
        <w:t xml:space="preserve"> reso</w:t>
      </w:r>
      <w:r w:rsidR="001055E9" w:rsidRPr="00723038">
        <w:rPr>
          <w:rFonts w:ascii="Arial" w:hAnsi="Arial" w:cs="Arial"/>
          <w:bCs/>
          <w:sz w:val="24"/>
          <w:szCs w:val="24"/>
          <w:lang w:val="en-US"/>
        </w:rPr>
        <w:t>l</w:t>
      </w:r>
      <w:r w:rsidR="00B67951" w:rsidRPr="00723038">
        <w:rPr>
          <w:rFonts w:ascii="Arial" w:hAnsi="Arial" w:cs="Arial"/>
          <w:bCs/>
          <w:sz w:val="24"/>
          <w:szCs w:val="24"/>
          <w:lang w:val="en-US"/>
        </w:rPr>
        <w:t xml:space="preserve">ution did not make any reference to the tools of trade. The report by the CFO </w:t>
      </w:r>
      <w:r w:rsidR="00976F2B" w:rsidRPr="00723038">
        <w:rPr>
          <w:rFonts w:ascii="Arial" w:hAnsi="Arial" w:cs="Arial"/>
          <w:bCs/>
          <w:sz w:val="24"/>
          <w:szCs w:val="24"/>
          <w:lang w:val="en-US"/>
        </w:rPr>
        <w:t>referred to the tools of trade in their ordinary meaning</w:t>
      </w:r>
      <w:r w:rsidR="00FB5008" w:rsidRPr="00723038">
        <w:rPr>
          <w:rFonts w:ascii="Arial" w:hAnsi="Arial" w:cs="Arial"/>
          <w:bCs/>
          <w:sz w:val="24"/>
          <w:szCs w:val="24"/>
          <w:lang w:val="en-US"/>
        </w:rPr>
        <w:t>, i.e. the execution of their official duties</w:t>
      </w:r>
      <w:r w:rsidR="0009622B" w:rsidRPr="00723038">
        <w:rPr>
          <w:rFonts w:ascii="Arial" w:hAnsi="Arial" w:cs="Arial"/>
          <w:bCs/>
          <w:sz w:val="24"/>
          <w:szCs w:val="24"/>
          <w:lang w:val="en-US"/>
        </w:rPr>
        <w:t xml:space="preserve">. </w:t>
      </w:r>
      <w:r w:rsidR="00671E21" w:rsidRPr="00723038">
        <w:rPr>
          <w:rFonts w:ascii="Arial" w:hAnsi="Arial" w:cs="Arial"/>
          <w:bCs/>
          <w:sz w:val="24"/>
          <w:szCs w:val="24"/>
          <w:lang w:val="en-US"/>
        </w:rPr>
        <w:t xml:space="preserve">The Municipal </w:t>
      </w:r>
      <w:r w:rsidR="00AC7F02" w:rsidRPr="00723038">
        <w:rPr>
          <w:rFonts w:ascii="Arial" w:hAnsi="Arial" w:cs="Arial"/>
          <w:bCs/>
          <w:sz w:val="24"/>
          <w:szCs w:val="24"/>
          <w:lang w:val="en-US"/>
        </w:rPr>
        <w:t xml:space="preserve">Manager concludes the answering affidavit by stating </w:t>
      </w:r>
      <w:r w:rsidR="00AC7F02" w:rsidRPr="00723038">
        <w:rPr>
          <w:rFonts w:ascii="Arial" w:hAnsi="Arial" w:cs="Arial"/>
          <w:bCs/>
          <w:sz w:val="24"/>
          <w:szCs w:val="24"/>
          <w:lang w:val="en-US"/>
        </w:rPr>
        <w:lastRenderedPageBreak/>
        <w:t xml:space="preserve">that </w:t>
      </w:r>
      <w:r w:rsidR="00493286" w:rsidRPr="00723038">
        <w:rPr>
          <w:rFonts w:ascii="Arial" w:hAnsi="Arial" w:cs="Arial"/>
          <w:bCs/>
          <w:sz w:val="24"/>
          <w:szCs w:val="24"/>
          <w:lang w:val="en-US"/>
        </w:rPr>
        <w:t xml:space="preserve">the challenge to the resolution </w:t>
      </w:r>
      <w:r w:rsidR="00DD0BA6" w:rsidRPr="00723038">
        <w:rPr>
          <w:rFonts w:ascii="Arial" w:hAnsi="Arial" w:cs="Arial"/>
          <w:bCs/>
          <w:sz w:val="24"/>
          <w:szCs w:val="24"/>
          <w:lang w:val="en-US"/>
        </w:rPr>
        <w:t>based on</w:t>
      </w:r>
      <w:r w:rsidR="00EA1257" w:rsidRPr="00723038">
        <w:rPr>
          <w:rFonts w:ascii="Arial" w:hAnsi="Arial" w:cs="Arial"/>
          <w:bCs/>
          <w:sz w:val="24"/>
          <w:szCs w:val="24"/>
          <w:lang w:val="en-US"/>
        </w:rPr>
        <w:t xml:space="preserve"> </w:t>
      </w:r>
      <w:r w:rsidR="00493286" w:rsidRPr="00723038">
        <w:rPr>
          <w:rFonts w:ascii="Arial" w:hAnsi="Arial" w:cs="Arial"/>
          <w:bCs/>
          <w:sz w:val="24"/>
          <w:szCs w:val="24"/>
          <w:lang w:val="en-US"/>
        </w:rPr>
        <w:t xml:space="preserve">PAJA or </w:t>
      </w:r>
      <w:r w:rsidR="00EA1257" w:rsidRPr="00723038">
        <w:rPr>
          <w:rFonts w:ascii="Arial" w:hAnsi="Arial" w:cs="Arial"/>
          <w:bCs/>
          <w:sz w:val="24"/>
          <w:szCs w:val="24"/>
          <w:lang w:val="en-US"/>
        </w:rPr>
        <w:t xml:space="preserve">the </w:t>
      </w:r>
      <w:r w:rsidR="00493286" w:rsidRPr="00723038">
        <w:rPr>
          <w:rFonts w:ascii="Arial" w:hAnsi="Arial" w:cs="Arial"/>
          <w:bCs/>
          <w:sz w:val="24"/>
          <w:szCs w:val="24"/>
          <w:lang w:val="en-US"/>
        </w:rPr>
        <w:t xml:space="preserve">principle of legality </w:t>
      </w:r>
      <w:r w:rsidR="00EA1257" w:rsidRPr="00723038">
        <w:rPr>
          <w:rFonts w:ascii="Arial" w:hAnsi="Arial" w:cs="Arial"/>
          <w:bCs/>
          <w:sz w:val="24"/>
          <w:szCs w:val="24"/>
          <w:lang w:val="en-US"/>
        </w:rPr>
        <w:t xml:space="preserve">is without substance. </w:t>
      </w:r>
    </w:p>
    <w:p w14:paraId="2AA403D1" w14:textId="77777777" w:rsidR="008D6CFD" w:rsidRPr="008D6CFD" w:rsidRDefault="008D6CFD" w:rsidP="00C7779F">
      <w:pPr>
        <w:pStyle w:val="ListParagraph"/>
        <w:spacing w:after="0"/>
        <w:rPr>
          <w:rFonts w:ascii="Arial" w:hAnsi="Arial" w:cs="Arial"/>
          <w:bCs/>
          <w:sz w:val="24"/>
          <w:szCs w:val="24"/>
          <w:lang w:val="en-US"/>
        </w:rPr>
      </w:pPr>
    </w:p>
    <w:p w14:paraId="713320D2" w14:textId="709DFB79" w:rsidR="003A0AEB"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25.</w:t>
      </w:r>
      <w:r>
        <w:rPr>
          <w:rFonts w:ascii="Arial" w:hAnsi="Arial" w:cs="Arial"/>
          <w:bCs/>
          <w:sz w:val="24"/>
          <w:szCs w:val="24"/>
          <w:lang w:val="en-US"/>
        </w:rPr>
        <w:tab/>
      </w:r>
      <w:r w:rsidR="007130C0" w:rsidRPr="00723038">
        <w:rPr>
          <w:rFonts w:ascii="Arial" w:hAnsi="Arial" w:cs="Arial"/>
          <w:bCs/>
          <w:sz w:val="24"/>
          <w:szCs w:val="24"/>
          <w:lang w:val="en-US"/>
        </w:rPr>
        <w:t>In the written representations on its behalf, t</w:t>
      </w:r>
      <w:r w:rsidR="00B460FD" w:rsidRPr="00723038">
        <w:rPr>
          <w:rFonts w:ascii="Arial" w:hAnsi="Arial" w:cs="Arial"/>
          <w:bCs/>
          <w:sz w:val="24"/>
          <w:szCs w:val="24"/>
          <w:lang w:val="en-US"/>
        </w:rPr>
        <w:t xml:space="preserve">he Municipality </w:t>
      </w:r>
      <w:r w:rsidR="0055673F" w:rsidRPr="00723038">
        <w:rPr>
          <w:rFonts w:ascii="Arial" w:hAnsi="Arial" w:cs="Arial"/>
          <w:bCs/>
          <w:sz w:val="24"/>
          <w:szCs w:val="24"/>
          <w:lang w:val="en-US"/>
        </w:rPr>
        <w:t xml:space="preserve">argued that the </w:t>
      </w:r>
      <w:r w:rsidR="00B460FD" w:rsidRPr="00723038">
        <w:rPr>
          <w:rFonts w:ascii="Arial" w:hAnsi="Arial" w:cs="Arial"/>
          <w:bCs/>
          <w:sz w:val="24"/>
          <w:szCs w:val="24"/>
          <w:lang w:val="en-US"/>
        </w:rPr>
        <w:t>application is legally invalid for its purpose, and the facts as pleaded do not support a cogni</w:t>
      </w:r>
      <w:r w:rsidR="00A70401" w:rsidRPr="00723038">
        <w:rPr>
          <w:rFonts w:ascii="Arial" w:hAnsi="Arial" w:cs="Arial"/>
          <w:bCs/>
          <w:sz w:val="24"/>
          <w:szCs w:val="24"/>
          <w:lang w:val="en-US"/>
        </w:rPr>
        <w:t>s</w:t>
      </w:r>
      <w:r w:rsidR="00B460FD" w:rsidRPr="00723038">
        <w:rPr>
          <w:rFonts w:ascii="Arial" w:hAnsi="Arial" w:cs="Arial"/>
          <w:bCs/>
          <w:sz w:val="24"/>
          <w:szCs w:val="24"/>
          <w:lang w:val="en-US"/>
        </w:rPr>
        <w:t>able cause of</w:t>
      </w:r>
      <w:r w:rsidR="0055673F" w:rsidRPr="00723038">
        <w:rPr>
          <w:rFonts w:ascii="Arial" w:hAnsi="Arial" w:cs="Arial"/>
          <w:bCs/>
          <w:sz w:val="24"/>
          <w:szCs w:val="24"/>
          <w:lang w:val="en-US"/>
        </w:rPr>
        <w:t xml:space="preserve"> action. </w:t>
      </w:r>
      <w:r w:rsidR="00216F79" w:rsidRPr="00723038">
        <w:rPr>
          <w:rFonts w:ascii="Arial" w:hAnsi="Arial" w:cs="Arial"/>
          <w:bCs/>
          <w:sz w:val="24"/>
          <w:szCs w:val="24"/>
          <w:lang w:val="en-US"/>
        </w:rPr>
        <w:t xml:space="preserve">The </w:t>
      </w:r>
      <w:r w:rsidR="00400D38" w:rsidRPr="00723038">
        <w:rPr>
          <w:rFonts w:ascii="Arial" w:hAnsi="Arial" w:cs="Arial"/>
          <w:bCs/>
          <w:sz w:val="24"/>
          <w:szCs w:val="24"/>
          <w:lang w:val="en-US"/>
        </w:rPr>
        <w:t>Determination was directed at salaries, allowances, and benefits</w:t>
      </w:r>
      <w:r w:rsidR="00C44FE5" w:rsidRPr="00723038">
        <w:rPr>
          <w:rFonts w:ascii="Arial" w:hAnsi="Arial" w:cs="Arial"/>
          <w:bCs/>
          <w:sz w:val="24"/>
          <w:szCs w:val="24"/>
          <w:lang w:val="en-US"/>
        </w:rPr>
        <w:t>, none of which were the subject of the resolution. The procurement of vehicles w</w:t>
      </w:r>
      <w:r w:rsidR="00546AFA" w:rsidRPr="00723038">
        <w:rPr>
          <w:rFonts w:ascii="Arial" w:hAnsi="Arial" w:cs="Arial"/>
          <w:bCs/>
          <w:sz w:val="24"/>
          <w:szCs w:val="24"/>
          <w:lang w:val="en-US"/>
        </w:rPr>
        <w:t>as not outlawed by any objective legal interpretation of the 20</w:t>
      </w:r>
      <w:r w:rsidR="00183112" w:rsidRPr="00723038">
        <w:rPr>
          <w:rFonts w:ascii="Arial" w:hAnsi="Arial" w:cs="Arial"/>
          <w:bCs/>
          <w:sz w:val="24"/>
          <w:szCs w:val="24"/>
          <w:lang w:val="en-US"/>
        </w:rPr>
        <w:t>20</w:t>
      </w:r>
      <w:r w:rsidR="00546AFA" w:rsidRPr="00723038">
        <w:rPr>
          <w:rFonts w:ascii="Arial" w:hAnsi="Arial" w:cs="Arial"/>
          <w:bCs/>
          <w:sz w:val="24"/>
          <w:szCs w:val="24"/>
          <w:lang w:val="en-US"/>
        </w:rPr>
        <w:t xml:space="preserve"> Determination.</w:t>
      </w:r>
      <w:r w:rsidR="00400D38" w:rsidRPr="00723038">
        <w:rPr>
          <w:rFonts w:ascii="Arial" w:hAnsi="Arial" w:cs="Arial"/>
          <w:bCs/>
          <w:sz w:val="24"/>
          <w:szCs w:val="24"/>
          <w:lang w:val="en-US"/>
        </w:rPr>
        <w:t xml:space="preserve"> </w:t>
      </w:r>
      <w:r w:rsidR="00C405BA" w:rsidRPr="00723038">
        <w:rPr>
          <w:rFonts w:ascii="Arial" w:hAnsi="Arial" w:cs="Arial"/>
          <w:bCs/>
          <w:sz w:val="24"/>
          <w:szCs w:val="24"/>
          <w:lang w:val="en-US"/>
        </w:rPr>
        <w:t xml:space="preserve">The Determination authorises </w:t>
      </w:r>
      <w:r w:rsidR="00AC41F0" w:rsidRPr="00723038">
        <w:rPr>
          <w:rFonts w:ascii="Arial" w:hAnsi="Arial" w:cs="Arial"/>
          <w:bCs/>
          <w:sz w:val="24"/>
          <w:szCs w:val="24"/>
          <w:lang w:val="en-US"/>
        </w:rPr>
        <w:t>a municipal councillor to utilise the municipal-owned vehicle for official purposes</w:t>
      </w:r>
      <w:r w:rsidR="00FD4C85" w:rsidRPr="00723038">
        <w:rPr>
          <w:rFonts w:ascii="Arial" w:hAnsi="Arial" w:cs="Arial"/>
          <w:bCs/>
          <w:sz w:val="24"/>
          <w:szCs w:val="24"/>
          <w:lang w:val="en-US"/>
        </w:rPr>
        <w:t xml:space="preserve">. There is no averment </w:t>
      </w:r>
      <w:r w:rsidR="00971C83" w:rsidRPr="00723038">
        <w:rPr>
          <w:rFonts w:ascii="Arial" w:hAnsi="Arial" w:cs="Arial"/>
          <w:bCs/>
          <w:sz w:val="24"/>
          <w:szCs w:val="24"/>
          <w:lang w:val="en-US"/>
        </w:rPr>
        <w:t>or</w:t>
      </w:r>
      <w:r w:rsidR="00FD4C85" w:rsidRPr="00723038">
        <w:rPr>
          <w:rFonts w:ascii="Arial" w:hAnsi="Arial" w:cs="Arial"/>
          <w:bCs/>
          <w:sz w:val="24"/>
          <w:szCs w:val="24"/>
          <w:lang w:val="en-US"/>
        </w:rPr>
        <w:t xml:space="preserve"> proof that </w:t>
      </w:r>
      <w:r w:rsidR="00391E4D" w:rsidRPr="00723038">
        <w:rPr>
          <w:rFonts w:ascii="Arial" w:hAnsi="Arial" w:cs="Arial"/>
          <w:bCs/>
          <w:sz w:val="24"/>
          <w:szCs w:val="24"/>
          <w:lang w:val="en-US"/>
        </w:rPr>
        <w:t xml:space="preserve">the political office bearers would </w:t>
      </w:r>
      <w:r w:rsidR="00E35180" w:rsidRPr="00723038">
        <w:rPr>
          <w:rFonts w:ascii="Arial" w:hAnsi="Arial" w:cs="Arial"/>
          <w:bCs/>
          <w:sz w:val="24"/>
          <w:szCs w:val="24"/>
          <w:lang w:val="en-US"/>
        </w:rPr>
        <w:t>use the m</w:t>
      </w:r>
      <w:r w:rsidR="00FD4C85" w:rsidRPr="00723038">
        <w:rPr>
          <w:rFonts w:ascii="Arial" w:hAnsi="Arial" w:cs="Arial"/>
          <w:bCs/>
          <w:sz w:val="24"/>
          <w:szCs w:val="24"/>
          <w:lang w:val="en-US"/>
        </w:rPr>
        <w:t>unicipal-owned vehicle</w:t>
      </w:r>
      <w:r w:rsidR="009634BD" w:rsidRPr="00723038">
        <w:rPr>
          <w:rFonts w:ascii="Arial" w:hAnsi="Arial" w:cs="Arial"/>
          <w:bCs/>
          <w:sz w:val="24"/>
          <w:szCs w:val="24"/>
          <w:lang w:val="en-US"/>
        </w:rPr>
        <w:t xml:space="preserve">s for </w:t>
      </w:r>
      <w:r w:rsidR="00E35180" w:rsidRPr="00723038">
        <w:rPr>
          <w:rFonts w:ascii="Arial" w:hAnsi="Arial" w:cs="Arial"/>
          <w:bCs/>
          <w:sz w:val="24"/>
          <w:szCs w:val="24"/>
          <w:lang w:val="en-US"/>
        </w:rPr>
        <w:t xml:space="preserve">anything other than </w:t>
      </w:r>
      <w:r w:rsidR="00F733A9" w:rsidRPr="00723038">
        <w:rPr>
          <w:rFonts w:ascii="Arial" w:hAnsi="Arial" w:cs="Arial"/>
          <w:bCs/>
          <w:sz w:val="24"/>
          <w:szCs w:val="24"/>
          <w:lang w:val="en-US"/>
        </w:rPr>
        <w:t xml:space="preserve">official </w:t>
      </w:r>
      <w:r w:rsidR="009634BD" w:rsidRPr="00723038">
        <w:rPr>
          <w:rFonts w:ascii="Arial" w:hAnsi="Arial" w:cs="Arial"/>
          <w:bCs/>
          <w:sz w:val="24"/>
          <w:szCs w:val="24"/>
          <w:lang w:val="en-US"/>
        </w:rPr>
        <w:t>purposes.</w:t>
      </w:r>
    </w:p>
    <w:p w14:paraId="517F0575" w14:textId="77777777" w:rsidR="001F45EA" w:rsidRPr="001F45EA" w:rsidRDefault="001F45EA" w:rsidP="00C7779F">
      <w:pPr>
        <w:pStyle w:val="ListParagraph"/>
        <w:spacing w:after="0"/>
        <w:rPr>
          <w:rFonts w:ascii="Arial" w:hAnsi="Arial" w:cs="Arial"/>
          <w:bCs/>
          <w:sz w:val="24"/>
          <w:szCs w:val="24"/>
          <w:lang w:val="en-US"/>
        </w:rPr>
      </w:pPr>
    </w:p>
    <w:p w14:paraId="11014C5F" w14:textId="77777777" w:rsidR="001F45EA" w:rsidRPr="005F1D2F" w:rsidRDefault="0042472A" w:rsidP="00C7779F">
      <w:pPr>
        <w:spacing w:after="0"/>
        <w:ind w:left="360" w:firstLine="0"/>
        <w:contextualSpacing/>
        <w:jc w:val="both"/>
        <w:rPr>
          <w:rFonts w:ascii="Arial" w:hAnsi="Arial" w:cs="Arial"/>
          <w:b/>
          <w:sz w:val="24"/>
          <w:szCs w:val="24"/>
          <w:lang w:val="en-US"/>
        </w:rPr>
      </w:pPr>
      <w:r w:rsidRPr="005F1D2F">
        <w:rPr>
          <w:rFonts w:ascii="Arial" w:hAnsi="Arial" w:cs="Arial"/>
          <w:b/>
          <w:sz w:val="24"/>
          <w:szCs w:val="24"/>
          <w:lang w:val="en-US"/>
        </w:rPr>
        <w:t>THE APPLICANTS IN REPLY</w:t>
      </w:r>
    </w:p>
    <w:p w14:paraId="79DB9D71" w14:textId="77777777" w:rsidR="00F733A9" w:rsidRPr="00F733A9" w:rsidRDefault="00F733A9" w:rsidP="00C7779F">
      <w:pPr>
        <w:pStyle w:val="ListParagraph"/>
        <w:spacing w:after="0"/>
        <w:rPr>
          <w:rFonts w:ascii="Arial" w:hAnsi="Arial" w:cs="Arial"/>
          <w:bCs/>
          <w:sz w:val="24"/>
          <w:szCs w:val="24"/>
          <w:lang w:val="en-US"/>
        </w:rPr>
      </w:pPr>
    </w:p>
    <w:p w14:paraId="7933FC72" w14:textId="0AFE7CEA" w:rsidR="003D56D5"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26.</w:t>
      </w:r>
      <w:r>
        <w:rPr>
          <w:rFonts w:ascii="Arial" w:hAnsi="Arial" w:cs="Arial"/>
          <w:bCs/>
          <w:sz w:val="24"/>
          <w:szCs w:val="24"/>
          <w:lang w:val="en-US"/>
        </w:rPr>
        <w:tab/>
      </w:r>
      <w:r w:rsidR="00185FC6" w:rsidRPr="00723038">
        <w:rPr>
          <w:rFonts w:ascii="Arial" w:hAnsi="Arial" w:cs="Arial"/>
          <w:bCs/>
          <w:sz w:val="24"/>
          <w:szCs w:val="24"/>
          <w:lang w:val="en-US"/>
        </w:rPr>
        <w:t xml:space="preserve">In </w:t>
      </w:r>
      <w:r w:rsidR="00335CE4" w:rsidRPr="00723038">
        <w:rPr>
          <w:rFonts w:ascii="Arial" w:hAnsi="Arial" w:cs="Arial"/>
          <w:bCs/>
          <w:sz w:val="24"/>
          <w:szCs w:val="24"/>
          <w:lang w:val="en-US"/>
        </w:rPr>
        <w:t xml:space="preserve">the </w:t>
      </w:r>
      <w:r w:rsidR="00185FC6" w:rsidRPr="00723038">
        <w:rPr>
          <w:rFonts w:ascii="Arial" w:hAnsi="Arial" w:cs="Arial"/>
          <w:bCs/>
          <w:sz w:val="24"/>
          <w:szCs w:val="24"/>
          <w:lang w:val="en-US"/>
        </w:rPr>
        <w:t>reply</w:t>
      </w:r>
      <w:r w:rsidR="00335CE4" w:rsidRPr="00723038">
        <w:rPr>
          <w:rFonts w:ascii="Arial" w:hAnsi="Arial" w:cs="Arial"/>
          <w:bCs/>
          <w:sz w:val="24"/>
          <w:szCs w:val="24"/>
          <w:lang w:val="en-US"/>
        </w:rPr>
        <w:t>ing affidavit</w:t>
      </w:r>
      <w:r w:rsidR="00185FC6" w:rsidRPr="00723038">
        <w:rPr>
          <w:rFonts w:ascii="Arial" w:hAnsi="Arial" w:cs="Arial"/>
          <w:bCs/>
          <w:sz w:val="24"/>
          <w:szCs w:val="24"/>
          <w:lang w:val="en-US"/>
        </w:rPr>
        <w:t xml:space="preserve">, the Applicants persisted with the allegation that </w:t>
      </w:r>
      <w:r w:rsidR="00244A22" w:rsidRPr="00723038">
        <w:rPr>
          <w:rFonts w:ascii="Arial" w:hAnsi="Arial" w:cs="Arial"/>
          <w:bCs/>
          <w:sz w:val="24"/>
          <w:szCs w:val="24"/>
          <w:lang w:val="en-US"/>
        </w:rPr>
        <w:t xml:space="preserve">the </w:t>
      </w:r>
      <w:r w:rsidR="001163A9" w:rsidRPr="00723038">
        <w:rPr>
          <w:rFonts w:ascii="Arial" w:hAnsi="Arial" w:cs="Arial"/>
          <w:bCs/>
          <w:sz w:val="24"/>
          <w:szCs w:val="24"/>
          <w:lang w:val="en-US"/>
        </w:rPr>
        <w:t xml:space="preserve">Municipality </w:t>
      </w:r>
      <w:r w:rsidR="00244A22" w:rsidRPr="00723038">
        <w:rPr>
          <w:rFonts w:ascii="Arial" w:hAnsi="Arial" w:cs="Arial"/>
          <w:bCs/>
          <w:sz w:val="24"/>
          <w:szCs w:val="24"/>
          <w:lang w:val="en-US"/>
        </w:rPr>
        <w:t xml:space="preserve">procured the vehicles for the </w:t>
      </w:r>
      <w:r w:rsidR="00185FC6" w:rsidRPr="00723038">
        <w:rPr>
          <w:rFonts w:ascii="Arial" w:hAnsi="Arial" w:cs="Arial"/>
          <w:bCs/>
          <w:sz w:val="24"/>
          <w:szCs w:val="24"/>
          <w:lang w:val="en-US"/>
        </w:rPr>
        <w:t>day</w:t>
      </w:r>
      <w:r w:rsidR="00CA7301" w:rsidRPr="00723038">
        <w:rPr>
          <w:rFonts w:ascii="Arial" w:hAnsi="Arial" w:cs="Arial"/>
          <w:bCs/>
          <w:sz w:val="24"/>
          <w:szCs w:val="24"/>
          <w:lang w:val="en-US"/>
        </w:rPr>
        <w:t>-to-</w:t>
      </w:r>
      <w:r w:rsidR="00185FC6" w:rsidRPr="00723038">
        <w:rPr>
          <w:rFonts w:ascii="Arial" w:hAnsi="Arial" w:cs="Arial"/>
          <w:bCs/>
          <w:sz w:val="24"/>
          <w:szCs w:val="24"/>
          <w:lang w:val="en-US"/>
        </w:rPr>
        <w:t xml:space="preserve">day use of the </w:t>
      </w:r>
      <w:r w:rsidR="00EB26FE" w:rsidRPr="00723038">
        <w:rPr>
          <w:rFonts w:ascii="Arial" w:hAnsi="Arial" w:cs="Arial"/>
          <w:bCs/>
          <w:sz w:val="24"/>
          <w:szCs w:val="24"/>
          <w:lang w:val="en-US"/>
        </w:rPr>
        <w:t>Executive Mayor and his deputy</w:t>
      </w:r>
      <w:r w:rsidR="007D5EC6" w:rsidRPr="00723038">
        <w:rPr>
          <w:rFonts w:ascii="Arial" w:hAnsi="Arial" w:cs="Arial"/>
          <w:bCs/>
          <w:sz w:val="24"/>
          <w:szCs w:val="24"/>
          <w:lang w:val="en-US"/>
        </w:rPr>
        <w:t xml:space="preserve">. The </w:t>
      </w:r>
      <w:r w:rsidR="00B85047" w:rsidRPr="00723038">
        <w:rPr>
          <w:rFonts w:ascii="Arial" w:hAnsi="Arial" w:cs="Arial"/>
          <w:bCs/>
          <w:sz w:val="24"/>
          <w:szCs w:val="24"/>
          <w:lang w:val="en-US"/>
        </w:rPr>
        <w:t xml:space="preserve">continued use of the </w:t>
      </w:r>
      <w:r w:rsidR="00EC071C" w:rsidRPr="00723038">
        <w:rPr>
          <w:rFonts w:ascii="Arial" w:hAnsi="Arial" w:cs="Arial"/>
          <w:bCs/>
          <w:sz w:val="24"/>
          <w:szCs w:val="24"/>
          <w:lang w:val="en-US"/>
        </w:rPr>
        <w:t>car</w:t>
      </w:r>
      <w:r w:rsidR="00B85047" w:rsidRPr="00723038">
        <w:rPr>
          <w:rFonts w:ascii="Arial" w:hAnsi="Arial" w:cs="Arial"/>
          <w:bCs/>
          <w:sz w:val="24"/>
          <w:szCs w:val="24"/>
          <w:lang w:val="en-US"/>
        </w:rPr>
        <w:t xml:space="preserve">s after </w:t>
      </w:r>
      <w:r w:rsidR="001163A9" w:rsidRPr="00723038">
        <w:rPr>
          <w:rFonts w:ascii="Arial" w:hAnsi="Arial" w:cs="Arial"/>
          <w:bCs/>
          <w:sz w:val="24"/>
          <w:szCs w:val="24"/>
          <w:lang w:val="en-US"/>
        </w:rPr>
        <w:t>the 2017 Determination was irregular.</w:t>
      </w:r>
      <w:r w:rsidR="001D1897" w:rsidRPr="00723038">
        <w:rPr>
          <w:rFonts w:ascii="Arial" w:hAnsi="Arial" w:cs="Arial"/>
          <w:bCs/>
          <w:sz w:val="24"/>
          <w:szCs w:val="24"/>
          <w:lang w:val="en-US"/>
        </w:rPr>
        <w:t xml:space="preserve"> </w:t>
      </w:r>
      <w:r w:rsidR="006850E8" w:rsidRPr="00723038">
        <w:rPr>
          <w:rFonts w:ascii="Arial" w:hAnsi="Arial" w:cs="Arial"/>
          <w:bCs/>
          <w:sz w:val="24"/>
          <w:szCs w:val="24"/>
          <w:lang w:val="en-US"/>
        </w:rPr>
        <w:t xml:space="preserve">The Applicants </w:t>
      </w:r>
      <w:r w:rsidR="00AE04B6" w:rsidRPr="00723038">
        <w:rPr>
          <w:rFonts w:ascii="Arial" w:hAnsi="Arial" w:cs="Arial"/>
          <w:bCs/>
          <w:sz w:val="24"/>
          <w:szCs w:val="24"/>
          <w:lang w:val="en-US"/>
        </w:rPr>
        <w:t xml:space="preserve">maintained that the Remuneration Act </w:t>
      </w:r>
      <w:r w:rsidR="005F1D2F" w:rsidRPr="00723038">
        <w:rPr>
          <w:rFonts w:ascii="Arial" w:hAnsi="Arial" w:cs="Arial"/>
          <w:bCs/>
          <w:sz w:val="24"/>
          <w:szCs w:val="24"/>
          <w:lang w:val="en-US"/>
        </w:rPr>
        <w:t>applied,</w:t>
      </w:r>
      <w:r w:rsidR="00AE04B6" w:rsidRPr="00723038">
        <w:rPr>
          <w:rFonts w:ascii="Arial" w:hAnsi="Arial" w:cs="Arial"/>
          <w:bCs/>
          <w:sz w:val="24"/>
          <w:szCs w:val="24"/>
          <w:lang w:val="en-US"/>
        </w:rPr>
        <w:t xml:space="preserve"> and the </w:t>
      </w:r>
      <w:r w:rsidR="004F59FB" w:rsidRPr="00723038">
        <w:rPr>
          <w:rFonts w:ascii="Arial" w:hAnsi="Arial" w:cs="Arial"/>
          <w:bCs/>
          <w:sz w:val="24"/>
          <w:szCs w:val="24"/>
          <w:lang w:val="en-US"/>
        </w:rPr>
        <w:t>provision of motor vehicles w</w:t>
      </w:r>
      <w:r w:rsidR="00CC70F5" w:rsidRPr="00723038">
        <w:rPr>
          <w:rFonts w:ascii="Arial" w:hAnsi="Arial" w:cs="Arial"/>
          <w:bCs/>
          <w:sz w:val="24"/>
          <w:szCs w:val="24"/>
          <w:lang w:val="en-US"/>
        </w:rPr>
        <w:t>as</w:t>
      </w:r>
      <w:r w:rsidR="004F59FB" w:rsidRPr="00723038">
        <w:rPr>
          <w:rFonts w:ascii="Arial" w:hAnsi="Arial" w:cs="Arial"/>
          <w:bCs/>
          <w:sz w:val="24"/>
          <w:szCs w:val="24"/>
          <w:lang w:val="en-US"/>
        </w:rPr>
        <w:t xml:space="preserve"> an </w:t>
      </w:r>
      <w:r w:rsidR="007F5506" w:rsidRPr="00723038">
        <w:rPr>
          <w:rFonts w:ascii="Arial" w:hAnsi="Arial" w:cs="Arial"/>
          <w:bCs/>
          <w:sz w:val="24"/>
          <w:szCs w:val="24"/>
          <w:lang w:val="en-US"/>
        </w:rPr>
        <w:t xml:space="preserve">impermissible </w:t>
      </w:r>
      <w:r w:rsidR="004F59FB" w:rsidRPr="00723038">
        <w:rPr>
          <w:rFonts w:ascii="Arial" w:hAnsi="Arial" w:cs="Arial"/>
          <w:bCs/>
          <w:sz w:val="24"/>
          <w:szCs w:val="24"/>
          <w:lang w:val="en-US"/>
        </w:rPr>
        <w:t xml:space="preserve">benefit </w:t>
      </w:r>
      <w:r w:rsidR="003951FF" w:rsidRPr="00723038">
        <w:rPr>
          <w:rFonts w:ascii="Arial" w:hAnsi="Arial" w:cs="Arial"/>
          <w:bCs/>
          <w:sz w:val="24"/>
          <w:szCs w:val="24"/>
          <w:lang w:val="en-US"/>
        </w:rPr>
        <w:t xml:space="preserve">extended </w:t>
      </w:r>
      <w:r w:rsidR="004F59FB" w:rsidRPr="00723038">
        <w:rPr>
          <w:rFonts w:ascii="Arial" w:hAnsi="Arial" w:cs="Arial"/>
          <w:bCs/>
          <w:sz w:val="24"/>
          <w:szCs w:val="24"/>
          <w:lang w:val="en-US"/>
        </w:rPr>
        <w:t xml:space="preserve">to the </w:t>
      </w:r>
      <w:r w:rsidR="00CC70F5" w:rsidRPr="00723038">
        <w:rPr>
          <w:rFonts w:ascii="Arial" w:hAnsi="Arial" w:cs="Arial"/>
          <w:bCs/>
          <w:sz w:val="24"/>
          <w:szCs w:val="24"/>
          <w:lang w:val="en-US"/>
        </w:rPr>
        <w:t xml:space="preserve">two </w:t>
      </w:r>
      <w:r w:rsidR="004F59FB" w:rsidRPr="00723038">
        <w:rPr>
          <w:rFonts w:ascii="Arial" w:hAnsi="Arial" w:cs="Arial"/>
          <w:bCs/>
          <w:sz w:val="24"/>
          <w:szCs w:val="24"/>
          <w:lang w:val="en-US"/>
        </w:rPr>
        <w:t xml:space="preserve">political </w:t>
      </w:r>
      <w:r w:rsidR="00CC70F5" w:rsidRPr="00723038">
        <w:rPr>
          <w:rFonts w:ascii="Arial" w:hAnsi="Arial" w:cs="Arial"/>
          <w:bCs/>
          <w:sz w:val="24"/>
          <w:szCs w:val="24"/>
          <w:lang w:val="en-US"/>
        </w:rPr>
        <w:t xml:space="preserve">office bearers. </w:t>
      </w:r>
    </w:p>
    <w:p w14:paraId="5A68A01E" w14:textId="77777777" w:rsidR="003D56D5" w:rsidRPr="003D56D5" w:rsidRDefault="003D56D5" w:rsidP="00C7779F">
      <w:pPr>
        <w:pStyle w:val="ListParagraph"/>
        <w:spacing w:after="0"/>
        <w:rPr>
          <w:rFonts w:ascii="Arial" w:hAnsi="Arial" w:cs="Arial"/>
          <w:bCs/>
          <w:sz w:val="24"/>
          <w:szCs w:val="24"/>
          <w:lang w:val="en-US"/>
        </w:rPr>
      </w:pPr>
    </w:p>
    <w:p w14:paraId="7AD37EBA" w14:textId="579B47BE" w:rsidR="00F00A2A" w:rsidRPr="00723038" w:rsidRDefault="00723038" w:rsidP="00723038">
      <w:pPr>
        <w:spacing w:after="0"/>
        <w:ind w:left="993" w:hanging="633"/>
        <w:jc w:val="both"/>
        <w:rPr>
          <w:rFonts w:ascii="Arial" w:hAnsi="Arial" w:cs="Arial"/>
          <w:bCs/>
          <w:sz w:val="24"/>
          <w:szCs w:val="24"/>
          <w:lang w:val="en-US"/>
        </w:rPr>
      </w:pPr>
      <w:r w:rsidRPr="008D3172">
        <w:rPr>
          <w:rFonts w:ascii="Arial" w:hAnsi="Arial" w:cs="Arial"/>
          <w:bCs/>
          <w:sz w:val="24"/>
          <w:szCs w:val="24"/>
          <w:lang w:val="en-US"/>
        </w:rPr>
        <w:t>27.</w:t>
      </w:r>
      <w:r w:rsidRPr="008D3172">
        <w:rPr>
          <w:rFonts w:ascii="Arial" w:hAnsi="Arial" w:cs="Arial"/>
          <w:bCs/>
          <w:sz w:val="24"/>
          <w:szCs w:val="24"/>
          <w:lang w:val="en-US"/>
        </w:rPr>
        <w:tab/>
      </w:r>
      <w:r w:rsidR="001D1897" w:rsidRPr="00723038">
        <w:rPr>
          <w:rFonts w:ascii="Arial" w:hAnsi="Arial" w:cs="Arial"/>
          <w:bCs/>
          <w:sz w:val="24"/>
          <w:szCs w:val="24"/>
          <w:lang w:val="en-US"/>
        </w:rPr>
        <w:t xml:space="preserve">The </w:t>
      </w:r>
      <w:r w:rsidR="003D56D5" w:rsidRPr="00723038">
        <w:rPr>
          <w:rFonts w:ascii="Arial" w:hAnsi="Arial" w:cs="Arial"/>
          <w:bCs/>
          <w:sz w:val="24"/>
          <w:szCs w:val="24"/>
          <w:lang w:val="en-US"/>
        </w:rPr>
        <w:t xml:space="preserve">Applicants then </w:t>
      </w:r>
      <w:r w:rsidR="002208C8" w:rsidRPr="00723038">
        <w:rPr>
          <w:rFonts w:ascii="Arial" w:hAnsi="Arial" w:cs="Arial"/>
          <w:bCs/>
          <w:sz w:val="24"/>
          <w:szCs w:val="24"/>
          <w:lang w:val="en-US"/>
        </w:rPr>
        <w:t>changed</w:t>
      </w:r>
      <w:r w:rsidR="003D56D5" w:rsidRPr="00723038">
        <w:rPr>
          <w:rFonts w:ascii="Arial" w:hAnsi="Arial" w:cs="Arial"/>
          <w:bCs/>
          <w:sz w:val="24"/>
          <w:szCs w:val="24"/>
          <w:lang w:val="en-US"/>
        </w:rPr>
        <w:t xml:space="preserve"> tack and attacked the </w:t>
      </w:r>
      <w:r w:rsidR="002208C8" w:rsidRPr="00723038">
        <w:rPr>
          <w:rFonts w:ascii="Arial" w:hAnsi="Arial" w:cs="Arial"/>
          <w:bCs/>
          <w:sz w:val="24"/>
          <w:szCs w:val="24"/>
          <w:lang w:val="en-US"/>
        </w:rPr>
        <w:t xml:space="preserve">resolution from the perspective of the Regulations. They </w:t>
      </w:r>
      <w:r w:rsidR="008D3172" w:rsidRPr="00723038">
        <w:rPr>
          <w:rFonts w:ascii="Arial" w:hAnsi="Arial" w:cs="Arial"/>
          <w:bCs/>
          <w:sz w:val="24"/>
          <w:szCs w:val="24"/>
          <w:lang w:val="en-US"/>
        </w:rPr>
        <w:t xml:space="preserve">asserted that the </w:t>
      </w:r>
      <w:r w:rsidR="001D1897" w:rsidRPr="00723038">
        <w:rPr>
          <w:rFonts w:ascii="Arial" w:hAnsi="Arial" w:cs="Arial"/>
          <w:bCs/>
          <w:sz w:val="24"/>
          <w:szCs w:val="24"/>
          <w:lang w:val="en-US"/>
        </w:rPr>
        <w:t xml:space="preserve">Municipality did not have a policy governing the use and control of vehicles. </w:t>
      </w:r>
      <w:r w:rsidR="00865A80" w:rsidRPr="00723038">
        <w:rPr>
          <w:rFonts w:ascii="Arial" w:hAnsi="Arial" w:cs="Arial"/>
          <w:bCs/>
          <w:sz w:val="24"/>
          <w:szCs w:val="24"/>
          <w:lang w:val="en-US"/>
        </w:rPr>
        <w:t xml:space="preserve">The objective of the Regulations </w:t>
      </w:r>
      <w:r w:rsidR="009A50FF" w:rsidRPr="00723038">
        <w:rPr>
          <w:rFonts w:ascii="Arial" w:hAnsi="Arial" w:cs="Arial"/>
          <w:bCs/>
          <w:sz w:val="24"/>
          <w:szCs w:val="24"/>
          <w:lang w:val="en-US"/>
        </w:rPr>
        <w:t xml:space="preserve">was not meant to permit expenditure </w:t>
      </w:r>
      <w:r w:rsidR="00B83ECA" w:rsidRPr="00723038">
        <w:rPr>
          <w:rFonts w:ascii="Arial" w:hAnsi="Arial" w:cs="Arial"/>
          <w:bCs/>
          <w:sz w:val="24"/>
          <w:szCs w:val="24"/>
          <w:lang w:val="en-US"/>
        </w:rPr>
        <w:t xml:space="preserve">that would be impermissible under other enactments. </w:t>
      </w:r>
      <w:r w:rsidR="00707445" w:rsidRPr="00723038">
        <w:rPr>
          <w:rFonts w:ascii="Arial" w:hAnsi="Arial" w:cs="Arial"/>
          <w:bCs/>
          <w:sz w:val="24"/>
          <w:szCs w:val="24"/>
          <w:lang w:val="en-US"/>
        </w:rPr>
        <w:t xml:space="preserve">The Regulations placed a ceiling on </w:t>
      </w:r>
      <w:r w:rsidR="00437F1A" w:rsidRPr="00723038">
        <w:rPr>
          <w:rFonts w:ascii="Arial" w:hAnsi="Arial" w:cs="Arial"/>
          <w:bCs/>
          <w:sz w:val="24"/>
          <w:szCs w:val="24"/>
          <w:lang w:val="en-US"/>
        </w:rPr>
        <w:t xml:space="preserve">the price of vehicles </w:t>
      </w:r>
      <w:r w:rsidR="00176673" w:rsidRPr="00723038">
        <w:rPr>
          <w:rFonts w:ascii="Arial" w:hAnsi="Arial" w:cs="Arial"/>
          <w:bCs/>
          <w:sz w:val="24"/>
          <w:szCs w:val="24"/>
          <w:lang w:val="en-US"/>
        </w:rPr>
        <w:t>a municipal council could acquire</w:t>
      </w:r>
      <w:r w:rsidR="00BE7525" w:rsidRPr="00723038">
        <w:rPr>
          <w:rFonts w:ascii="Arial" w:hAnsi="Arial" w:cs="Arial"/>
          <w:bCs/>
          <w:sz w:val="24"/>
          <w:szCs w:val="24"/>
          <w:lang w:val="en-US"/>
        </w:rPr>
        <w:t xml:space="preserve"> if the acquisition w</w:t>
      </w:r>
      <w:r w:rsidR="00E10144" w:rsidRPr="00723038">
        <w:rPr>
          <w:rFonts w:ascii="Arial" w:hAnsi="Arial" w:cs="Arial"/>
          <w:bCs/>
          <w:sz w:val="24"/>
          <w:szCs w:val="24"/>
          <w:lang w:val="en-US"/>
        </w:rPr>
        <w:t>ere</w:t>
      </w:r>
      <w:r w:rsidR="002966BD" w:rsidRPr="00723038">
        <w:rPr>
          <w:rFonts w:ascii="Arial" w:hAnsi="Arial" w:cs="Arial"/>
          <w:bCs/>
          <w:sz w:val="24"/>
          <w:szCs w:val="24"/>
          <w:lang w:val="en-US"/>
        </w:rPr>
        <w:t xml:space="preserve"> </w:t>
      </w:r>
      <w:r w:rsidR="00F80448" w:rsidRPr="00723038">
        <w:rPr>
          <w:rFonts w:ascii="Arial" w:hAnsi="Arial" w:cs="Arial"/>
          <w:bCs/>
          <w:sz w:val="24"/>
          <w:szCs w:val="24"/>
          <w:lang w:val="en-US"/>
        </w:rPr>
        <w:t xml:space="preserve">permissible. </w:t>
      </w:r>
      <w:r w:rsidR="00374E60" w:rsidRPr="00723038">
        <w:rPr>
          <w:rFonts w:ascii="Arial" w:hAnsi="Arial" w:cs="Arial"/>
          <w:bCs/>
          <w:sz w:val="24"/>
          <w:szCs w:val="24"/>
          <w:lang w:val="en-US"/>
        </w:rPr>
        <w:t>Sub-regulation 6(1) of the Regulations is not permissive but regulatory</w:t>
      </w:r>
      <w:r w:rsidR="00B6723E" w:rsidRPr="00723038">
        <w:rPr>
          <w:rFonts w:ascii="Arial" w:hAnsi="Arial" w:cs="Arial"/>
          <w:bCs/>
          <w:sz w:val="24"/>
          <w:szCs w:val="24"/>
          <w:lang w:val="en-US"/>
        </w:rPr>
        <w:t xml:space="preserve"> and is not lawful authority </w:t>
      </w:r>
      <w:r w:rsidR="00A60A76" w:rsidRPr="00723038">
        <w:rPr>
          <w:rFonts w:ascii="Arial" w:hAnsi="Arial" w:cs="Arial"/>
          <w:bCs/>
          <w:sz w:val="24"/>
          <w:szCs w:val="24"/>
          <w:lang w:val="en-US"/>
        </w:rPr>
        <w:t xml:space="preserve">for the Municipal Council </w:t>
      </w:r>
      <w:r w:rsidR="00B6723E" w:rsidRPr="00723038">
        <w:rPr>
          <w:rFonts w:ascii="Arial" w:hAnsi="Arial" w:cs="Arial"/>
          <w:bCs/>
          <w:sz w:val="24"/>
          <w:szCs w:val="24"/>
          <w:lang w:val="en-US"/>
        </w:rPr>
        <w:t>to acquire vehicles.</w:t>
      </w:r>
    </w:p>
    <w:p w14:paraId="1EB1B1FD" w14:textId="77777777" w:rsidR="00F00A2A" w:rsidRPr="00F00A2A" w:rsidRDefault="00F00A2A" w:rsidP="00C7779F">
      <w:pPr>
        <w:pStyle w:val="ListParagraph"/>
        <w:spacing w:after="0"/>
        <w:rPr>
          <w:rFonts w:ascii="Arial" w:hAnsi="Arial" w:cs="Arial"/>
          <w:bCs/>
          <w:sz w:val="24"/>
          <w:szCs w:val="24"/>
          <w:lang w:val="en-US"/>
        </w:rPr>
      </w:pPr>
    </w:p>
    <w:p w14:paraId="2205F9AC" w14:textId="0728CD43" w:rsidR="002B457A"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28.</w:t>
      </w:r>
      <w:r>
        <w:rPr>
          <w:rFonts w:ascii="Arial" w:hAnsi="Arial" w:cs="Arial"/>
          <w:bCs/>
          <w:sz w:val="24"/>
          <w:szCs w:val="24"/>
          <w:lang w:val="en-US"/>
        </w:rPr>
        <w:tab/>
      </w:r>
      <w:r w:rsidR="00021EDC" w:rsidRPr="00723038">
        <w:rPr>
          <w:rFonts w:ascii="Arial" w:hAnsi="Arial" w:cs="Arial"/>
          <w:bCs/>
          <w:sz w:val="24"/>
          <w:szCs w:val="24"/>
          <w:lang w:val="en-US"/>
        </w:rPr>
        <w:t xml:space="preserve">The Applicants </w:t>
      </w:r>
      <w:r w:rsidR="00595171" w:rsidRPr="00723038">
        <w:rPr>
          <w:rFonts w:ascii="Arial" w:hAnsi="Arial" w:cs="Arial"/>
          <w:bCs/>
          <w:sz w:val="24"/>
          <w:szCs w:val="24"/>
          <w:lang w:val="en-US"/>
        </w:rPr>
        <w:t xml:space="preserve">dismissed </w:t>
      </w:r>
      <w:r w:rsidR="00021EDC" w:rsidRPr="00723038">
        <w:rPr>
          <w:rFonts w:ascii="Arial" w:hAnsi="Arial" w:cs="Arial"/>
          <w:bCs/>
          <w:sz w:val="24"/>
          <w:szCs w:val="24"/>
          <w:lang w:val="en-US"/>
        </w:rPr>
        <w:t xml:space="preserve">the meaning given to the </w:t>
      </w:r>
      <w:r w:rsidR="00165017" w:rsidRPr="00723038">
        <w:rPr>
          <w:rFonts w:ascii="Arial" w:hAnsi="Arial" w:cs="Arial"/>
          <w:bCs/>
          <w:sz w:val="24"/>
          <w:szCs w:val="24"/>
          <w:lang w:val="en-US"/>
        </w:rPr>
        <w:t xml:space="preserve">"tools of trade" </w:t>
      </w:r>
      <w:r w:rsidR="00360468" w:rsidRPr="00723038">
        <w:rPr>
          <w:rFonts w:ascii="Arial" w:hAnsi="Arial" w:cs="Arial"/>
          <w:bCs/>
          <w:sz w:val="24"/>
          <w:szCs w:val="24"/>
          <w:lang w:val="en-US"/>
        </w:rPr>
        <w:t>by the Munici</w:t>
      </w:r>
      <w:r w:rsidR="00165017" w:rsidRPr="00723038">
        <w:rPr>
          <w:rFonts w:ascii="Arial" w:hAnsi="Arial" w:cs="Arial"/>
          <w:bCs/>
          <w:sz w:val="24"/>
          <w:szCs w:val="24"/>
          <w:lang w:val="en-US"/>
        </w:rPr>
        <w:t>pa</w:t>
      </w:r>
      <w:r w:rsidR="00360468" w:rsidRPr="00723038">
        <w:rPr>
          <w:rFonts w:ascii="Arial" w:hAnsi="Arial" w:cs="Arial"/>
          <w:bCs/>
          <w:sz w:val="24"/>
          <w:szCs w:val="24"/>
          <w:lang w:val="en-US"/>
        </w:rPr>
        <w:t>l Man</w:t>
      </w:r>
      <w:r w:rsidR="00165017" w:rsidRPr="00723038">
        <w:rPr>
          <w:rFonts w:ascii="Arial" w:hAnsi="Arial" w:cs="Arial"/>
          <w:bCs/>
          <w:sz w:val="24"/>
          <w:szCs w:val="24"/>
          <w:lang w:val="en-US"/>
        </w:rPr>
        <w:t>a</w:t>
      </w:r>
      <w:r w:rsidR="00360468" w:rsidRPr="00723038">
        <w:rPr>
          <w:rFonts w:ascii="Arial" w:hAnsi="Arial" w:cs="Arial"/>
          <w:bCs/>
          <w:sz w:val="24"/>
          <w:szCs w:val="24"/>
          <w:lang w:val="en-US"/>
        </w:rPr>
        <w:t>ger</w:t>
      </w:r>
      <w:r w:rsidR="002966BD" w:rsidRPr="00723038">
        <w:rPr>
          <w:rFonts w:ascii="Arial" w:hAnsi="Arial" w:cs="Arial"/>
          <w:bCs/>
          <w:sz w:val="24"/>
          <w:szCs w:val="24"/>
          <w:lang w:val="en-US"/>
        </w:rPr>
        <w:t>.</w:t>
      </w:r>
      <w:r w:rsidR="00073EED" w:rsidRPr="00723038">
        <w:rPr>
          <w:rFonts w:ascii="Arial" w:hAnsi="Arial" w:cs="Arial"/>
          <w:bCs/>
          <w:sz w:val="24"/>
          <w:szCs w:val="24"/>
          <w:lang w:val="en-US"/>
        </w:rPr>
        <w:t xml:space="preserve"> T</w:t>
      </w:r>
      <w:r w:rsidR="007271F3" w:rsidRPr="00723038">
        <w:rPr>
          <w:rFonts w:ascii="Arial" w:hAnsi="Arial" w:cs="Arial"/>
          <w:bCs/>
          <w:sz w:val="24"/>
          <w:szCs w:val="24"/>
          <w:lang w:val="en-US"/>
        </w:rPr>
        <w:t>hey</w:t>
      </w:r>
      <w:r w:rsidR="004A7DE2" w:rsidRPr="00723038">
        <w:rPr>
          <w:rFonts w:ascii="Arial" w:hAnsi="Arial" w:cs="Arial"/>
          <w:bCs/>
          <w:sz w:val="24"/>
          <w:szCs w:val="24"/>
          <w:lang w:val="en-US"/>
        </w:rPr>
        <w:t xml:space="preserve"> repeated </w:t>
      </w:r>
      <w:r w:rsidR="007271F3" w:rsidRPr="00723038">
        <w:rPr>
          <w:rFonts w:ascii="Arial" w:hAnsi="Arial" w:cs="Arial"/>
          <w:bCs/>
          <w:sz w:val="24"/>
          <w:szCs w:val="24"/>
          <w:lang w:val="en-US"/>
        </w:rPr>
        <w:t xml:space="preserve">that the municipality used it as a loophole to </w:t>
      </w:r>
      <w:r w:rsidR="00073EED" w:rsidRPr="00723038">
        <w:rPr>
          <w:rFonts w:ascii="Arial" w:hAnsi="Arial" w:cs="Arial"/>
          <w:bCs/>
          <w:sz w:val="24"/>
          <w:szCs w:val="24"/>
          <w:lang w:val="en-US"/>
        </w:rPr>
        <w:t>benefit</w:t>
      </w:r>
      <w:r w:rsidR="007271F3" w:rsidRPr="00723038">
        <w:rPr>
          <w:rFonts w:ascii="Arial" w:hAnsi="Arial" w:cs="Arial"/>
          <w:bCs/>
          <w:sz w:val="24"/>
          <w:szCs w:val="24"/>
          <w:lang w:val="en-US"/>
        </w:rPr>
        <w:t xml:space="preserve"> an official</w:t>
      </w:r>
      <w:r w:rsidR="00531DD8" w:rsidRPr="00723038">
        <w:rPr>
          <w:rFonts w:ascii="Arial" w:hAnsi="Arial" w:cs="Arial"/>
          <w:bCs/>
          <w:sz w:val="24"/>
          <w:szCs w:val="24"/>
          <w:lang w:val="en-US"/>
        </w:rPr>
        <w:t xml:space="preserve">. </w:t>
      </w:r>
      <w:r w:rsidR="00E615E6" w:rsidRPr="00723038">
        <w:rPr>
          <w:rFonts w:ascii="Arial" w:hAnsi="Arial" w:cs="Arial"/>
          <w:bCs/>
          <w:sz w:val="24"/>
          <w:szCs w:val="24"/>
          <w:lang w:val="en-US"/>
        </w:rPr>
        <w:t xml:space="preserve">Applicants criticised the </w:t>
      </w:r>
      <w:r w:rsidR="00E24108" w:rsidRPr="00723038">
        <w:rPr>
          <w:rFonts w:ascii="Arial" w:hAnsi="Arial" w:cs="Arial"/>
          <w:bCs/>
          <w:sz w:val="24"/>
          <w:szCs w:val="24"/>
          <w:lang w:val="en-US"/>
        </w:rPr>
        <w:t>suitability</w:t>
      </w:r>
      <w:r w:rsidR="00E615E6" w:rsidRPr="00723038">
        <w:rPr>
          <w:rFonts w:ascii="Arial" w:hAnsi="Arial" w:cs="Arial"/>
          <w:bCs/>
          <w:sz w:val="24"/>
          <w:szCs w:val="24"/>
          <w:lang w:val="en-US"/>
        </w:rPr>
        <w:t xml:space="preserve"> of the information provided </w:t>
      </w:r>
      <w:r w:rsidR="00DB48E9" w:rsidRPr="00723038">
        <w:rPr>
          <w:rFonts w:ascii="Arial" w:hAnsi="Arial" w:cs="Arial"/>
          <w:bCs/>
          <w:sz w:val="24"/>
          <w:szCs w:val="24"/>
          <w:lang w:val="en-US"/>
        </w:rPr>
        <w:t xml:space="preserve">in the </w:t>
      </w:r>
      <w:r w:rsidR="00E82F82" w:rsidRPr="00723038">
        <w:rPr>
          <w:rFonts w:ascii="Arial" w:hAnsi="Arial" w:cs="Arial"/>
          <w:bCs/>
          <w:sz w:val="24"/>
          <w:szCs w:val="24"/>
          <w:lang w:val="en-US"/>
        </w:rPr>
        <w:t>CFO</w:t>
      </w:r>
      <w:r w:rsidR="0048712B" w:rsidRPr="00723038">
        <w:rPr>
          <w:rFonts w:ascii="Arial" w:hAnsi="Arial" w:cs="Arial"/>
          <w:bCs/>
          <w:sz w:val="24"/>
          <w:szCs w:val="24"/>
          <w:lang w:val="en-US"/>
        </w:rPr>
        <w:t>'</w:t>
      </w:r>
      <w:r w:rsidR="00DB48E9" w:rsidRPr="00723038">
        <w:rPr>
          <w:rFonts w:ascii="Arial" w:hAnsi="Arial" w:cs="Arial"/>
          <w:bCs/>
          <w:sz w:val="24"/>
          <w:szCs w:val="24"/>
          <w:lang w:val="en-US"/>
        </w:rPr>
        <w:t xml:space="preserve">s </w:t>
      </w:r>
      <w:r w:rsidR="00E615E6" w:rsidRPr="00723038">
        <w:rPr>
          <w:rFonts w:ascii="Arial" w:hAnsi="Arial" w:cs="Arial"/>
          <w:bCs/>
          <w:sz w:val="24"/>
          <w:szCs w:val="24"/>
          <w:lang w:val="en-US"/>
        </w:rPr>
        <w:t>report</w:t>
      </w:r>
      <w:r w:rsidR="00E82F82" w:rsidRPr="00723038">
        <w:rPr>
          <w:rFonts w:ascii="Arial" w:hAnsi="Arial" w:cs="Arial"/>
          <w:bCs/>
          <w:sz w:val="24"/>
          <w:szCs w:val="24"/>
          <w:lang w:val="en-US"/>
        </w:rPr>
        <w:t xml:space="preserve"> and the adequacy of the information </w:t>
      </w:r>
      <w:r w:rsidR="00FB7A7B" w:rsidRPr="00723038">
        <w:rPr>
          <w:rFonts w:ascii="Arial" w:hAnsi="Arial" w:cs="Arial"/>
          <w:bCs/>
          <w:sz w:val="24"/>
          <w:szCs w:val="24"/>
          <w:lang w:val="en-US"/>
        </w:rPr>
        <w:t xml:space="preserve">regarding the </w:t>
      </w:r>
      <w:r w:rsidR="00BE1FCB" w:rsidRPr="00723038">
        <w:rPr>
          <w:rFonts w:ascii="Arial" w:hAnsi="Arial" w:cs="Arial"/>
          <w:bCs/>
          <w:sz w:val="24"/>
          <w:szCs w:val="24"/>
          <w:lang w:val="en-US"/>
        </w:rPr>
        <w:t xml:space="preserve">legislation </w:t>
      </w:r>
      <w:r w:rsidR="00DB48E9" w:rsidRPr="00723038">
        <w:rPr>
          <w:rFonts w:ascii="Arial" w:hAnsi="Arial" w:cs="Arial"/>
          <w:bCs/>
          <w:sz w:val="24"/>
          <w:szCs w:val="24"/>
          <w:lang w:val="en-US"/>
        </w:rPr>
        <w:t xml:space="preserve">applicable </w:t>
      </w:r>
      <w:r w:rsidR="00BE1FCB" w:rsidRPr="00723038">
        <w:rPr>
          <w:rFonts w:ascii="Arial" w:hAnsi="Arial" w:cs="Arial"/>
          <w:bCs/>
          <w:sz w:val="24"/>
          <w:szCs w:val="24"/>
          <w:lang w:val="en-US"/>
        </w:rPr>
        <w:t xml:space="preserve">to the resolution. </w:t>
      </w:r>
    </w:p>
    <w:p w14:paraId="6B3CFB33" w14:textId="77777777" w:rsidR="00480C71" w:rsidRPr="00480C71" w:rsidRDefault="00480C71" w:rsidP="00480C71">
      <w:pPr>
        <w:pStyle w:val="ListParagraph"/>
        <w:rPr>
          <w:rFonts w:ascii="Arial" w:hAnsi="Arial" w:cs="Arial"/>
          <w:bCs/>
          <w:sz w:val="24"/>
          <w:szCs w:val="24"/>
          <w:lang w:val="en-US"/>
        </w:rPr>
      </w:pPr>
    </w:p>
    <w:p w14:paraId="197E0D4D" w14:textId="371DB373" w:rsidR="00F733A9"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lastRenderedPageBreak/>
        <w:t>29.</w:t>
      </w:r>
      <w:r>
        <w:rPr>
          <w:rFonts w:ascii="Arial" w:hAnsi="Arial" w:cs="Arial"/>
          <w:bCs/>
          <w:sz w:val="24"/>
          <w:szCs w:val="24"/>
          <w:lang w:val="en-US"/>
        </w:rPr>
        <w:tab/>
      </w:r>
      <w:r w:rsidR="00BE1FCB" w:rsidRPr="00723038">
        <w:rPr>
          <w:rFonts w:ascii="Arial" w:hAnsi="Arial" w:cs="Arial"/>
          <w:bCs/>
          <w:sz w:val="24"/>
          <w:szCs w:val="24"/>
          <w:lang w:val="en-US"/>
        </w:rPr>
        <w:t xml:space="preserve">The Applicants </w:t>
      </w:r>
      <w:r w:rsidR="009F52FE" w:rsidRPr="00723038">
        <w:rPr>
          <w:rFonts w:ascii="Arial" w:hAnsi="Arial" w:cs="Arial"/>
          <w:bCs/>
          <w:sz w:val="24"/>
          <w:szCs w:val="24"/>
          <w:lang w:val="en-US"/>
        </w:rPr>
        <w:t xml:space="preserve">cannot </w:t>
      </w:r>
      <w:r w:rsidR="00441ECE" w:rsidRPr="00723038">
        <w:rPr>
          <w:rFonts w:ascii="Arial" w:hAnsi="Arial" w:cs="Arial"/>
          <w:bCs/>
          <w:sz w:val="24"/>
          <w:szCs w:val="24"/>
          <w:lang w:val="en-US"/>
        </w:rPr>
        <w:t xml:space="preserve">craft a </w:t>
      </w:r>
      <w:r w:rsidR="004451D1" w:rsidRPr="00723038">
        <w:rPr>
          <w:rFonts w:ascii="Arial" w:hAnsi="Arial" w:cs="Arial"/>
          <w:bCs/>
          <w:sz w:val="24"/>
          <w:szCs w:val="24"/>
          <w:lang w:val="en-US"/>
        </w:rPr>
        <w:t xml:space="preserve">new case in the </w:t>
      </w:r>
      <w:r w:rsidR="009F52FE" w:rsidRPr="00723038">
        <w:rPr>
          <w:rFonts w:ascii="Arial" w:hAnsi="Arial" w:cs="Arial"/>
          <w:bCs/>
          <w:sz w:val="24"/>
          <w:szCs w:val="24"/>
          <w:lang w:val="en-US"/>
        </w:rPr>
        <w:t>replying affidavit.</w:t>
      </w:r>
      <w:r w:rsidR="004451D1">
        <w:rPr>
          <w:rStyle w:val="FootnoteReference"/>
          <w:rFonts w:ascii="Arial" w:hAnsi="Arial" w:cs="Arial"/>
          <w:bCs/>
          <w:sz w:val="24"/>
          <w:szCs w:val="24"/>
          <w:lang w:val="en-US"/>
        </w:rPr>
        <w:footnoteReference w:id="11"/>
      </w:r>
      <w:r w:rsidR="009F52FE" w:rsidRPr="00723038">
        <w:rPr>
          <w:rFonts w:ascii="Arial" w:hAnsi="Arial" w:cs="Arial"/>
          <w:bCs/>
          <w:sz w:val="24"/>
          <w:szCs w:val="24"/>
          <w:lang w:val="en-US"/>
        </w:rPr>
        <w:t xml:space="preserve"> </w:t>
      </w:r>
      <w:r w:rsidR="002B457A" w:rsidRPr="00723038">
        <w:rPr>
          <w:rFonts w:ascii="Arial" w:hAnsi="Arial" w:cs="Arial"/>
          <w:bCs/>
          <w:sz w:val="24"/>
          <w:szCs w:val="24"/>
          <w:lang w:val="en-US"/>
        </w:rPr>
        <w:t xml:space="preserve">To their credit, the Applicants did not pursue </w:t>
      </w:r>
      <w:r w:rsidR="000314E4" w:rsidRPr="00723038">
        <w:rPr>
          <w:rFonts w:ascii="Arial" w:hAnsi="Arial" w:cs="Arial"/>
          <w:bCs/>
          <w:sz w:val="24"/>
          <w:szCs w:val="24"/>
          <w:lang w:val="en-US"/>
        </w:rPr>
        <w:t xml:space="preserve">any </w:t>
      </w:r>
      <w:r w:rsidR="00F73088" w:rsidRPr="00723038">
        <w:rPr>
          <w:rFonts w:ascii="Arial" w:hAnsi="Arial" w:cs="Arial"/>
          <w:bCs/>
          <w:sz w:val="24"/>
          <w:szCs w:val="24"/>
          <w:lang w:val="en-US"/>
        </w:rPr>
        <w:t xml:space="preserve">new allegations raised in the </w:t>
      </w:r>
      <w:r w:rsidR="00A95504" w:rsidRPr="00723038">
        <w:rPr>
          <w:rFonts w:ascii="Arial" w:hAnsi="Arial" w:cs="Arial"/>
          <w:bCs/>
          <w:sz w:val="24"/>
          <w:szCs w:val="24"/>
          <w:lang w:val="en-US"/>
        </w:rPr>
        <w:t>r</w:t>
      </w:r>
      <w:r w:rsidR="00F73088" w:rsidRPr="00723038">
        <w:rPr>
          <w:rFonts w:ascii="Arial" w:hAnsi="Arial" w:cs="Arial"/>
          <w:bCs/>
          <w:sz w:val="24"/>
          <w:szCs w:val="24"/>
          <w:lang w:val="en-US"/>
        </w:rPr>
        <w:t xml:space="preserve">eplying </w:t>
      </w:r>
      <w:r w:rsidR="00A95504" w:rsidRPr="00723038">
        <w:rPr>
          <w:rFonts w:ascii="Arial" w:hAnsi="Arial" w:cs="Arial"/>
          <w:bCs/>
          <w:sz w:val="24"/>
          <w:szCs w:val="24"/>
          <w:lang w:val="en-US"/>
        </w:rPr>
        <w:t>a</w:t>
      </w:r>
      <w:r w:rsidR="00F73088" w:rsidRPr="00723038">
        <w:rPr>
          <w:rFonts w:ascii="Arial" w:hAnsi="Arial" w:cs="Arial"/>
          <w:bCs/>
          <w:sz w:val="24"/>
          <w:szCs w:val="24"/>
          <w:lang w:val="en-US"/>
        </w:rPr>
        <w:t>ffidavit in their written heads or</w:t>
      </w:r>
      <w:r w:rsidR="004D29BB" w:rsidRPr="00723038">
        <w:rPr>
          <w:rFonts w:ascii="Arial" w:hAnsi="Arial" w:cs="Arial"/>
          <w:bCs/>
          <w:sz w:val="24"/>
          <w:szCs w:val="24"/>
          <w:lang w:val="en-US"/>
        </w:rPr>
        <w:t xml:space="preserve"> oral argument</w:t>
      </w:r>
      <w:r w:rsidR="00F73088" w:rsidRPr="00723038">
        <w:rPr>
          <w:rFonts w:ascii="Arial" w:hAnsi="Arial" w:cs="Arial"/>
          <w:bCs/>
          <w:sz w:val="24"/>
          <w:szCs w:val="24"/>
          <w:lang w:val="en-US"/>
        </w:rPr>
        <w:t>s</w:t>
      </w:r>
      <w:r w:rsidR="00882AA6" w:rsidRPr="00723038">
        <w:rPr>
          <w:rFonts w:ascii="Arial" w:hAnsi="Arial" w:cs="Arial"/>
          <w:bCs/>
          <w:sz w:val="24"/>
          <w:szCs w:val="24"/>
          <w:lang w:val="en-US"/>
        </w:rPr>
        <w:t>.</w:t>
      </w:r>
      <w:r w:rsidR="00623446">
        <w:rPr>
          <w:rStyle w:val="FootnoteReference"/>
          <w:rFonts w:ascii="Arial" w:hAnsi="Arial" w:cs="Arial"/>
          <w:bCs/>
          <w:sz w:val="24"/>
          <w:szCs w:val="24"/>
          <w:lang w:val="en-US"/>
        </w:rPr>
        <w:footnoteReference w:id="12"/>
      </w:r>
      <w:r w:rsidR="00FB7A7B" w:rsidRPr="00723038">
        <w:rPr>
          <w:rFonts w:ascii="Arial" w:hAnsi="Arial" w:cs="Arial"/>
          <w:bCs/>
          <w:sz w:val="24"/>
          <w:szCs w:val="24"/>
          <w:lang w:val="en-US"/>
        </w:rPr>
        <w:t xml:space="preserve"> </w:t>
      </w:r>
      <w:r w:rsidR="00E615E6" w:rsidRPr="00723038">
        <w:rPr>
          <w:rFonts w:ascii="Arial" w:hAnsi="Arial" w:cs="Arial"/>
          <w:bCs/>
          <w:sz w:val="24"/>
          <w:szCs w:val="24"/>
          <w:lang w:val="en-US"/>
        </w:rPr>
        <w:t xml:space="preserve"> </w:t>
      </w:r>
      <w:r w:rsidR="00595171" w:rsidRPr="00723038">
        <w:rPr>
          <w:rFonts w:ascii="Arial" w:hAnsi="Arial" w:cs="Arial"/>
          <w:bCs/>
          <w:sz w:val="24"/>
          <w:szCs w:val="24"/>
          <w:lang w:val="en-US"/>
        </w:rPr>
        <w:t xml:space="preserve"> </w:t>
      </w:r>
      <w:r w:rsidR="00360468" w:rsidRPr="00723038">
        <w:rPr>
          <w:rFonts w:ascii="Arial" w:hAnsi="Arial" w:cs="Arial"/>
          <w:bCs/>
          <w:sz w:val="24"/>
          <w:szCs w:val="24"/>
          <w:lang w:val="en-US"/>
        </w:rPr>
        <w:t xml:space="preserve"> </w:t>
      </w:r>
      <w:r w:rsidR="00B6723E" w:rsidRPr="00723038">
        <w:rPr>
          <w:rFonts w:ascii="Arial" w:hAnsi="Arial" w:cs="Arial"/>
          <w:bCs/>
          <w:sz w:val="24"/>
          <w:szCs w:val="24"/>
          <w:lang w:val="en-US"/>
        </w:rPr>
        <w:t xml:space="preserve"> </w:t>
      </w:r>
      <w:r w:rsidR="00374E60" w:rsidRPr="00723038">
        <w:rPr>
          <w:rFonts w:ascii="Arial" w:hAnsi="Arial" w:cs="Arial"/>
          <w:bCs/>
          <w:sz w:val="24"/>
          <w:szCs w:val="24"/>
          <w:lang w:val="en-US"/>
        </w:rPr>
        <w:t xml:space="preserve"> </w:t>
      </w:r>
      <w:r w:rsidR="00AE04B6" w:rsidRPr="00723038">
        <w:rPr>
          <w:rFonts w:ascii="Arial" w:hAnsi="Arial" w:cs="Arial"/>
          <w:bCs/>
          <w:sz w:val="24"/>
          <w:szCs w:val="24"/>
          <w:lang w:val="en-US"/>
        </w:rPr>
        <w:t xml:space="preserve">  </w:t>
      </w:r>
      <w:r w:rsidR="00C916FF" w:rsidRPr="00723038">
        <w:rPr>
          <w:rFonts w:ascii="Arial" w:hAnsi="Arial" w:cs="Arial"/>
          <w:bCs/>
          <w:sz w:val="24"/>
          <w:szCs w:val="24"/>
          <w:lang w:val="en-US"/>
        </w:rPr>
        <w:t xml:space="preserve"> </w:t>
      </w:r>
      <w:r w:rsidR="003163E9" w:rsidRPr="00723038">
        <w:rPr>
          <w:rFonts w:ascii="Arial" w:hAnsi="Arial" w:cs="Arial"/>
          <w:bCs/>
          <w:sz w:val="24"/>
          <w:szCs w:val="24"/>
          <w:lang w:val="en-US"/>
        </w:rPr>
        <w:t xml:space="preserve"> </w:t>
      </w:r>
    </w:p>
    <w:p w14:paraId="13D110E7" w14:textId="77777777" w:rsidR="003A0AEB" w:rsidRDefault="003A0AEB" w:rsidP="00C7779F">
      <w:pPr>
        <w:pStyle w:val="ListParagraph"/>
        <w:spacing w:after="0"/>
        <w:rPr>
          <w:rFonts w:ascii="Arial" w:hAnsi="Arial" w:cs="Arial"/>
          <w:bCs/>
          <w:sz w:val="24"/>
          <w:szCs w:val="24"/>
          <w:lang w:val="en-US"/>
        </w:rPr>
      </w:pPr>
    </w:p>
    <w:p w14:paraId="54BEC0D7" w14:textId="77777777" w:rsidR="008D6CFD" w:rsidRPr="00FE4654" w:rsidRDefault="003A0AEB" w:rsidP="00C7779F">
      <w:pPr>
        <w:spacing w:after="0"/>
        <w:ind w:left="360" w:firstLine="0"/>
        <w:contextualSpacing/>
        <w:jc w:val="both"/>
        <w:rPr>
          <w:rFonts w:ascii="Arial" w:hAnsi="Arial" w:cs="Arial"/>
          <w:b/>
          <w:sz w:val="24"/>
          <w:szCs w:val="24"/>
          <w:lang w:val="en-US"/>
        </w:rPr>
      </w:pPr>
      <w:r w:rsidRPr="00FE4654">
        <w:rPr>
          <w:rFonts w:ascii="Arial" w:hAnsi="Arial" w:cs="Arial"/>
          <w:b/>
          <w:sz w:val="24"/>
          <w:szCs w:val="24"/>
          <w:lang w:val="en-US"/>
        </w:rPr>
        <w:t>ANALYSIS</w:t>
      </w:r>
      <w:r w:rsidR="009634BD" w:rsidRPr="00FE4654">
        <w:rPr>
          <w:rFonts w:ascii="Arial" w:hAnsi="Arial" w:cs="Arial"/>
          <w:b/>
          <w:sz w:val="24"/>
          <w:szCs w:val="24"/>
          <w:lang w:val="en-US"/>
        </w:rPr>
        <w:t xml:space="preserve"> </w:t>
      </w:r>
    </w:p>
    <w:p w14:paraId="34F8D372" w14:textId="77777777" w:rsidR="008D6CFD" w:rsidRPr="008D6CFD" w:rsidRDefault="008D6CFD" w:rsidP="00C7779F">
      <w:pPr>
        <w:pStyle w:val="ListParagraph"/>
        <w:spacing w:after="0"/>
        <w:rPr>
          <w:rFonts w:ascii="Arial" w:hAnsi="Arial" w:cs="Arial"/>
          <w:bCs/>
          <w:sz w:val="24"/>
          <w:szCs w:val="24"/>
          <w:lang w:val="en-US"/>
        </w:rPr>
      </w:pPr>
    </w:p>
    <w:p w14:paraId="48D48000" w14:textId="0C9289DA" w:rsidR="00061936" w:rsidRPr="00723038" w:rsidRDefault="00723038" w:rsidP="00723038">
      <w:pPr>
        <w:spacing w:after="0"/>
        <w:ind w:left="993" w:hanging="633"/>
        <w:jc w:val="both"/>
        <w:rPr>
          <w:rFonts w:ascii="Arial" w:hAnsi="Arial" w:cs="Arial"/>
          <w:bCs/>
          <w:sz w:val="24"/>
          <w:szCs w:val="24"/>
          <w:lang w:val="en-US"/>
        </w:rPr>
      </w:pPr>
      <w:r w:rsidRPr="001A01EB">
        <w:rPr>
          <w:rFonts w:ascii="Arial" w:hAnsi="Arial" w:cs="Arial"/>
          <w:bCs/>
          <w:sz w:val="24"/>
          <w:szCs w:val="24"/>
          <w:lang w:val="en-US"/>
        </w:rPr>
        <w:t>30.</w:t>
      </w:r>
      <w:r w:rsidRPr="001A01EB">
        <w:rPr>
          <w:rFonts w:ascii="Arial" w:hAnsi="Arial" w:cs="Arial"/>
          <w:bCs/>
          <w:sz w:val="24"/>
          <w:szCs w:val="24"/>
          <w:lang w:val="en-US"/>
        </w:rPr>
        <w:tab/>
      </w:r>
      <w:r w:rsidR="00D13455" w:rsidRPr="00723038">
        <w:rPr>
          <w:rFonts w:ascii="Arial" w:hAnsi="Arial" w:cs="Arial"/>
          <w:bCs/>
          <w:sz w:val="24"/>
          <w:szCs w:val="24"/>
          <w:lang w:val="en-US"/>
        </w:rPr>
        <w:t xml:space="preserve">The </w:t>
      </w:r>
      <w:r w:rsidR="00D63791" w:rsidRPr="00723038">
        <w:rPr>
          <w:rFonts w:ascii="Arial" w:hAnsi="Arial" w:cs="Arial"/>
          <w:bCs/>
          <w:sz w:val="24"/>
          <w:szCs w:val="24"/>
          <w:lang w:val="en-US"/>
        </w:rPr>
        <w:t xml:space="preserve">Applicants allege that </w:t>
      </w:r>
      <w:r w:rsidR="00470F5F" w:rsidRPr="00723038">
        <w:rPr>
          <w:rFonts w:ascii="Arial" w:hAnsi="Arial" w:cs="Arial"/>
          <w:bCs/>
          <w:sz w:val="24"/>
          <w:szCs w:val="24"/>
          <w:lang w:val="en-US"/>
        </w:rPr>
        <w:t>it was unlawful for the Municipal</w:t>
      </w:r>
      <w:r w:rsidR="007E3798" w:rsidRPr="00723038">
        <w:rPr>
          <w:rFonts w:ascii="Arial" w:hAnsi="Arial" w:cs="Arial"/>
          <w:bCs/>
          <w:sz w:val="24"/>
          <w:szCs w:val="24"/>
          <w:lang w:val="en-US"/>
        </w:rPr>
        <w:t xml:space="preserve">ity </w:t>
      </w:r>
      <w:r w:rsidR="00470F5F" w:rsidRPr="00723038">
        <w:rPr>
          <w:rFonts w:ascii="Arial" w:hAnsi="Arial" w:cs="Arial"/>
          <w:bCs/>
          <w:sz w:val="24"/>
          <w:szCs w:val="24"/>
          <w:lang w:val="en-US"/>
        </w:rPr>
        <w:t xml:space="preserve">to provide vehicles for its councillors </w:t>
      </w:r>
      <w:r w:rsidR="00445D78" w:rsidRPr="00723038">
        <w:rPr>
          <w:rFonts w:ascii="Arial" w:hAnsi="Arial" w:cs="Arial"/>
          <w:bCs/>
          <w:sz w:val="24"/>
          <w:szCs w:val="24"/>
          <w:lang w:val="en-US"/>
        </w:rPr>
        <w:t xml:space="preserve">save in exceptional circumstances </w:t>
      </w:r>
      <w:r w:rsidR="00642247" w:rsidRPr="00723038">
        <w:rPr>
          <w:rFonts w:ascii="Arial" w:hAnsi="Arial" w:cs="Arial"/>
          <w:bCs/>
          <w:sz w:val="24"/>
          <w:szCs w:val="24"/>
          <w:lang w:val="en-US"/>
        </w:rPr>
        <w:t>since 2017.</w:t>
      </w:r>
      <w:r w:rsidR="007E3798" w:rsidRPr="00723038">
        <w:rPr>
          <w:rFonts w:ascii="Arial" w:hAnsi="Arial" w:cs="Arial"/>
          <w:bCs/>
          <w:sz w:val="24"/>
          <w:szCs w:val="24"/>
          <w:lang w:val="en-US"/>
        </w:rPr>
        <w:t xml:space="preserve"> </w:t>
      </w:r>
      <w:r w:rsidR="003178AC" w:rsidRPr="00723038">
        <w:rPr>
          <w:rFonts w:ascii="Arial" w:hAnsi="Arial" w:cs="Arial"/>
          <w:bCs/>
          <w:sz w:val="24"/>
          <w:szCs w:val="24"/>
          <w:lang w:val="en-US"/>
        </w:rPr>
        <w:t xml:space="preserve">The Applicants </w:t>
      </w:r>
      <w:r w:rsidR="00336786" w:rsidRPr="00723038">
        <w:rPr>
          <w:rFonts w:ascii="Arial" w:hAnsi="Arial" w:cs="Arial"/>
          <w:bCs/>
          <w:sz w:val="24"/>
          <w:szCs w:val="24"/>
          <w:lang w:val="en-US"/>
        </w:rPr>
        <w:t xml:space="preserve">contend that </w:t>
      </w:r>
      <w:r w:rsidR="00FC57E5" w:rsidRPr="00723038">
        <w:rPr>
          <w:rFonts w:ascii="Arial" w:hAnsi="Arial" w:cs="Arial"/>
          <w:bCs/>
          <w:sz w:val="24"/>
          <w:szCs w:val="24"/>
          <w:lang w:val="en-US"/>
        </w:rPr>
        <w:t>t</w:t>
      </w:r>
      <w:r w:rsidR="00081A6F" w:rsidRPr="00723038">
        <w:rPr>
          <w:rFonts w:ascii="Arial" w:hAnsi="Arial" w:cs="Arial"/>
          <w:bCs/>
          <w:sz w:val="24"/>
          <w:szCs w:val="24"/>
          <w:lang w:val="en-US"/>
        </w:rPr>
        <w:t>he Municipal Council did not have the authority to procure vehicles</w:t>
      </w:r>
      <w:r w:rsidR="007E3798" w:rsidRPr="00723038">
        <w:rPr>
          <w:rFonts w:ascii="Arial" w:hAnsi="Arial" w:cs="Arial"/>
          <w:bCs/>
          <w:sz w:val="24"/>
          <w:szCs w:val="24"/>
          <w:lang w:val="en-US"/>
        </w:rPr>
        <w:t xml:space="preserve">, </w:t>
      </w:r>
      <w:r w:rsidR="00081A6F" w:rsidRPr="00723038">
        <w:rPr>
          <w:rFonts w:ascii="Arial" w:hAnsi="Arial" w:cs="Arial"/>
          <w:bCs/>
          <w:sz w:val="24"/>
          <w:szCs w:val="24"/>
          <w:lang w:val="en-US"/>
        </w:rPr>
        <w:t>at least not for their use beyond official duties.</w:t>
      </w:r>
      <w:r w:rsidR="007E3798" w:rsidRPr="00723038">
        <w:rPr>
          <w:rFonts w:ascii="Arial" w:hAnsi="Arial" w:cs="Arial"/>
          <w:bCs/>
          <w:sz w:val="24"/>
          <w:szCs w:val="24"/>
          <w:lang w:val="en-US"/>
        </w:rPr>
        <w:t xml:space="preserve"> </w:t>
      </w:r>
      <w:r w:rsidR="001A01EB" w:rsidRPr="00723038">
        <w:rPr>
          <w:rFonts w:ascii="Arial" w:hAnsi="Arial" w:cs="Arial"/>
          <w:bCs/>
          <w:sz w:val="24"/>
          <w:szCs w:val="24"/>
          <w:lang w:val="en-US"/>
        </w:rPr>
        <w:t>Entrusting a councillor with the exclusive enjoyment of a vehicle that can be used as and when desired is not such a circumstance.</w:t>
      </w:r>
      <w:r w:rsidR="001A01EB">
        <w:rPr>
          <w:rStyle w:val="FootnoteReference"/>
          <w:rFonts w:ascii="Arial" w:hAnsi="Arial" w:cs="Arial"/>
          <w:bCs/>
          <w:sz w:val="24"/>
          <w:szCs w:val="24"/>
          <w:lang w:val="en-US"/>
        </w:rPr>
        <w:footnoteReference w:id="13"/>
      </w:r>
      <w:r w:rsidR="001A01EB" w:rsidRPr="00723038">
        <w:rPr>
          <w:rFonts w:ascii="Arial" w:hAnsi="Arial" w:cs="Arial"/>
          <w:bCs/>
          <w:sz w:val="24"/>
          <w:szCs w:val="24"/>
          <w:lang w:val="en-US"/>
        </w:rPr>
        <w:t xml:space="preserve"> </w:t>
      </w:r>
      <w:r w:rsidR="00445D78" w:rsidRPr="00723038">
        <w:rPr>
          <w:rFonts w:ascii="Arial" w:hAnsi="Arial" w:cs="Arial"/>
          <w:bCs/>
          <w:sz w:val="24"/>
          <w:szCs w:val="24"/>
          <w:lang w:val="en-US"/>
        </w:rPr>
        <w:t xml:space="preserve">The Applicants rely </w:t>
      </w:r>
      <w:r w:rsidR="001A01EB" w:rsidRPr="00723038">
        <w:rPr>
          <w:rFonts w:ascii="Arial" w:hAnsi="Arial" w:cs="Arial"/>
          <w:bCs/>
          <w:sz w:val="24"/>
          <w:szCs w:val="24"/>
          <w:lang w:val="en-US"/>
        </w:rPr>
        <w:t xml:space="preserve">entirely </w:t>
      </w:r>
      <w:r w:rsidR="00445D78" w:rsidRPr="00723038">
        <w:rPr>
          <w:rFonts w:ascii="Arial" w:hAnsi="Arial" w:cs="Arial"/>
          <w:bCs/>
          <w:sz w:val="24"/>
          <w:szCs w:val="24"/>
          <w:lang w:val="en-US"/>
        </w:rPr>
        <w:t xml:space="preserve">on the </w:t>
      </w:r>
      <w:r w:rsidR="006760B7" w:rsidRPr="00723038">
        <w:rPr>
          <w:rFonts w:ascii="Arial" w:hAnsi="Arial" w:cs="Arial"/>
          <w:bCs/>
          <w:sz w:val="24"/>
          <w:szCs w:val="24"/>
          <w:lang w:val="en-US"/>
        </w:rPr>
        <w:t xml:space="preserve">provisions of the </w:t>
      </w:r>
      <w:r w:rsidR="00445D78" w:rsidRPr="00723038">
        <w:rPr>
          <w:rFonts w:ascii="Arial" w:hAnsi="Arial" w:cs="Arial"/>
          <w:bCs/>
          <w:sz w:val="24"/>
          <w:szCs w:val="24"/>
          <w:lang w:val="en-US"/>
        </w:rPr>
        <w:t xml:space="preserve">Remuneration Act and the </w:t>
      </w:r>
      <w:r w:rsidR="006760B7" w:rsidRPr="00723038">
        <w:rPr>
          <w:rFonts w:ascii="Arial" w:hAnsi="Arial" w:cs="Arial"/>
          <w:bCs/>
          <w:sz w:val="24"/>
          <w:szCs w:val="24"/>
          <w:lang w:val="en-US"/>
        </w:rPr>
        <w:t>20</w:t>
      </w:r>
      <w:r w:rsidR="00C94FBD" w:rsidRPr="00723038">
        <w:rPr>
          <w:rFonts w:ascii="Arial" w:hAnsi="Arial" w:cs="Arial"/>
          <w:bCs/>
          <w:sz w:val="24"/>
          <w:szCs w:val="24"/>
          <w:lang w:val="en-US"/>
        </w:rPr>
        <w:t>20</w:t>
      </w:r>
      <w:r w:rsidR="006760B7" w:rsidRPr="00723038">
        <w:rPr>
          <w:rFonts w:ascii="Arial" w:hAnsi="Arial" w:cs="Arial"/>
          <w:bCs/>
          <w:sz w:val="24"/>
          <w:szCs w:val="24"/>
          <w:lang w:val="en-US"/>
        </w:rPr>
        <w:t xml:space="preserve"> </w:t>
      </w:r>
      <w:r w:rsidR="00445D78" w:rsidRPr="00723038">
        <w:rPr>
          <w:rFonts w:ascii="Arial" w:hAnsi="Arial" w:cs="Arial"/>
          <w:bCs/>
          <w:sz w:val="24"/>
          <w:szCs w:val="24"/>
          <w:lang w:val="en-US"/>
        </w:rPr>
        <w:t>Determination</w:t>
      </w:r>
      <w:r w:rsidR="006760B7" w:rsidRPr="00723038">
        <w:rPr>
          <w:rFonts w:ascii="Arial" w:hAnsi="Arial" w:cs="Arial"/>
          <w:bCs/>
          <w:sz w:val="24"/>
          <w:szCs w:val="24"/>
          <w:lang w:val="en-US"/>
        </w:rPr>
        <w:t xml:space="preserve"> to support </w:t>
      </w:r>
      <w:r w:rsidR="00F645E1" w:rsidRPr="00723038">
        <w:rPr>
          <w:rFonts w:ascii="Arial" w:hAnsi="Arial" w:cs="Arial"/>
          <w:bCs/>
          <w:sz w:val="24"/>
          <w:szCs w:val="24"/>
          <w:lang w:val="en-US"/>
        </w:rPr>
        <w:t xml:space="preserve">their </w:t>
      </w:r>
      <w:r w:rsidR="00C94FBD" w:rsidRPr="00723038">
        <w:rPr>
          <w:rFonts w:ascii="Arial" w:hAnsi="Arial" w:cs="Arial"/>
          <w:bCs/>
          <w:sz w:val="24"/>
          <w:szCs w:val="24"/>
          <w:lang w:val="en-US"/>
        </w:rPr>
        <w:t>application.</w:t>
      </w:r>
      <w:r w:rsidR="00F645E1" w:rsidRPr="00723038">
        <w:rPr>
          <w:rFonts w:ascii="Arial" w:hAnsi="Arial" w:cs="Arial"/>
          <w:bCs/>
          <w:sz w:val="24"/>
          <w:szCs w:val="24"/>
          <w:lang w:val="en-US"/>
        </w:rPr>
        <w:t xml:space="preserve"> </w:t>
      </w:r>
      <w:r w:rsidR="0000012D" w:rsidRPr="00723038">
        <w:rPr>
          <w:rFonts w:ascii="Arial" w:hAnsi="Arial" w:cs="Arial"/>
          <w:bCs/>
          <w:sz w:val="24"/>
          <w:szCs w:val="24"/>
          <w:lang w:val="en-US"/>
        </w:rPr>
        <w:t xml:space="preserve">The Applicants state categorically that the resolution constitutes a breach of clauses 9 and 15 of </w:t>
      </w:r>
      <w:r w:rsidR="00321661" w:rsidRPr="00723038">
        <w:rPr>
          <w:rFonts w:ascii="Arial" w:hAnsi="Arial" w:cs="Arial"/>
          <w:bCs/>
          <w:sz w:val="24"/>
          <w:szCs w:val="24"/>
          <w:lang w:val="en-US"/>
        </w:rPr>
        <w:t>t</w:t>
      </w:r>
      <w:r w:rsidR="0000012D" w:rsidRPr="00723038">
        <w:rPr>
          <w:rFonts w:ascii="Arial" w:hAnsi="Arial" w:cs="Arial"/>
          <w:bCs/>
          <w:sz w:val="24"/>
          <w:szCs w:val="24"/>
          <w:lang w:val="en-US"/>
        </w:rPr>
        <w:t>he 20</w:t>
      </w:r>
      <w:r w:rsidR="00C94FBD" w:rsidRPr="00723038">
        <w:rPr>
          <w:rFonts w:ascii="Arial" w:hAnsi="Arial" w:cs="Arial"/>
          <w:bCs/>
          <w:sz w:val="24"/>
          <w:szCs w:val="24"/>
          <w:lang w:val="en-US"/>
        </w:rPr>
        <w:t>20</w:t>
      </w:r>
      <w:r w:rsidR="0000012D" w:rsidRPr="00723038">
        <w:rPr>
          <w:rFonts w:ascii="Arial" w:hAnsi="Arial" w:cs="Arial"/>
          <w:bCs/>
          <w:sz w:val="24"/>
          <w:szCs w:val="24"/>
          <w:lang w:val="en-US"/>
        </w:rPr>
        <w:t xml:space="preserve"> Determination and is unjustified, unreasonable, and irrational.</w:t>
      </w:r>
      <w:r w:rsidR="00061936" w:rsidRPr="00723038">
        <w:rPr>
          <w:rFonts w:ascii="Arial" w:hAnsi="Arial" w:cs="Arial"/>
          <w:bCs/>
          <w:sz w:val="24"/>
          <w:szCs w:val="24"/>
          <w:lang w:val="en-US"/>
        </w:rPr>
        <w:t xml:space="preserve"> </w:t>
      </w:r>
    </w:p>
    <w:p w14:paraId="1B3F53B3" w14:textId="77777777" w:rsidR="00061936" w:rsidRPr="00061936" w:rsidRDefault="00061936" w:rsidP="00C7779F">
      <w:pPr>
        <w:pStyle w:val="ListParagraph"/>
        <w:spacing w:after="0"/>
        <w:rPr>
          <w:rFonts w:ascii="Arial" w:hAnsi="Arial" w:cs="Arial"/>
          <w:bCs/>
          <w:sz w:val="24"/>
          <w:szCs w:val="24"/>
          <w:lang w:val="en-US"/>
        </w:rPr>
      </w:pPr>
    </w:p>
    <w:p w14:paraId="677AA961" w14:textId="47145D62" w:rsidR="00A87425"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31.</w:t>
      </w:r>
      <w:r>
        <w:rPr>
          <w:rFonts w:ascii="Arial" w:hAnsi="Arial" w:cs="Arial"/>
          <w:bCs/>
          <w:sz w:val="24"/>
          <w:szCs w:val="24"/>
          <w:lang w:val="en-US"/>
        </w:rPr>
        <w:tab/>
      </w:r>
      <w:r w:rsidR="009647C6" w:rsidRPr="00723038">
        <w:rPr>
          <w:rFonts w:ascii="Arial" w:hAnsi="Arial" w:cs="Arial"/>
          <w:bCs/>
          <w:sz w:val="24"/>
          <w:szCs w:val="24"/>
          <w:lang w:val="en-US"/>
        </w:rPr>
        <w:t xml:space="preserve">The </w:t>
      </w:r>
      <w:r w:rsidR="005A3AC1" w:rsidRPr="00723038">
        <w:rPr>
          <w:rFonts w:ascii="Arial" w:hAnsi="Arial" w:cs="Arial"/>
          <w:bCs/>
          <w:sz w:val="24"/>
          <w:szCs w:val="24"/>
          <w:lang w:val="en-US"/>
        </w:rPr>
        <w:t xml:space="preserve">Municipality </w:t>
      </w:r>
      <w:r w:rsidR="005F47F8" w:rsidRPr="00723038">
        <w:rPr>
          <w:rFonts w:ascii="Arial" w:hAnsi="Arial" w:cs="Arial"/>
          <w:bCs/>
          <w:sz w:val="24"/>
          <w:szCs w:val="24"/>
          <w:lang w:val="en-US"/>
        </w:rPr>
        <w:t xml:space="preserve">asserts </w:t>
      </w:r>
      <w:r w:rsidR="007B1870" w:rsidRPr="00723038">
        <w:rPr>
          <w:rFonts w:ascii="Arial" w:hAnsi="Arial" w:cs="Arial"/>
          <w:bCs/>
          <w:sz w:val="24"/>
          <w:szCs w:val="24"/>
          <w:lang w:val="en-US"/>
        </w:rPr>
        <w:t xml:space="preserve">that the </w:t>
      </w:r>
      <w:r w:rsidR="00CB78BC" w:rsidRPr="00723038">
        <w:rPr>
          <w:rFonts w:ascii="Arial" w:hAnsi="Arial" w:cs="Arial"/>
          <w:bCs/>
          <w:sz w:val="24"/>
          <w:szCs w:val="24"/>
          <w:lang w:val="en-US"/>
        </w:rPr>
        <w:t>Remuneration Act and the 20</w:t>
      </w:r>
      <w:r w:rsidR="00364D6D" w:rsidRPr="00723038">
        <w:rPr>
          <w:rFonts w:ascii="Arial" w:hAnsi="Arial" w:cs="Arial"/>
          <w:bCs/>
          <w:sz w:val="24"/>
          <w:szCs w:val="24"/>
          <w:lang w:val="en-US"/>
        </w:rPr>
        <w:t>20</w:t>
      </w:r>
      <w:r w:rsidR="00CB78BC" w:rsidRPr="00723038">
        <w:rPr>
          <w:rFonts w:ascii="Arial" w:hAnsi="Arial" w:cs="Arial"/>
          <w:bCs/>
          <w:sz w:val="24"/>
          <w:szCs w:val="24"/>
          <w:lang w:val="en-US"/>
        </w:rPr>
        <w:t xml:space="preserve"> Determination </w:t>
      </w:r>
      <w:r w:rsidR="007B1870" w:rsidRPr="00723038">
        <w:rPr>
          <w:rFonts w:ascii="Arial" w:hAnsi="Arial" w:cs="Arial"/>
          <w:bCs/>
          <w:sz w:val="24"/>
          <w:szCs w:val="24"/>
          <w:lang w:val="en-US"/>
        </w:rPr>
        <w:t>are</w:t>
      </w:r>
      <w:r w:rsidR="00F44E60" w:rsidRPr="00723038">
        <w:rPr>
          <w:rFonts w:ascii="Arial" w:hAnsi="Arial" w:cs="Arial"/>
          <w:bCs/>
          <w:sz w:val="24"/>
          <w:szCs w:val="24"/>
          <w:lang w:val="en-US"/>
        </w:rPr>
        <w:t xml:space="preserve"> irrelevant to </w:t>
      </w:r>
      <w:r w:rsidR="00A870AF" w:rsidRPr="00723038">
        <w:rPr>
          <w:rFonts w:ascii="Arial" w:hAnsi="Arial" w:cs="Arial"/>
          <w:bCs/>
          <w:sz w:val="24"/>
          <w:szCs w:val="24"/>
          <w:lang w:val="en-US"/>
        </w:rPr>
        <w:t>it</w:t>
      </w:r>
      <w:r w:rsidR="00DD03FB" w:rsidRPr="00723038">
        <w:rPr>
          <w:rFonts w:ascii="Arial" w:hAnsi="Arial" w:cs="Arial"/>
          <w:bCs/>
          <w:sz w:val="24"/>
          <w:szCs w:val="24"/>
          <w:lang w:val="en-US"/>
        </w:rPr>
        <w:t>s power to procure vehicles for its political office bearers.</w:t>
      </w:r>
      <w:r w:rsidR="007613E9" w:rsidRPr="00723038">
        <w:rPr>
          <w:rFonts w:ascii="Arial" w:hAnsi="Arial" w:cs="Arial"/>
          <w:bCs/>
          <w:sz w:val="24"/>
          <w:szCs w:val="24"/>
          <w:lang w:val="en-US"/>
        </w:rPr>
        <w:t xml:space="preserve"> The Municipality insisted that it procured the </w:t>
      </w:r>
      <w:r w:rsidR="00A870AF" w:rsidRPr="00723038">
        <w:rPr>
          <w:rFonts w:ascii="Arial" w:hAnsi="Arial" w:cs="Arial"/>
          <w:bCs/>
          <w:sz w:val="24"/>
          <w:szCs w:val="24"/>
          <w:lang w:val="en-US"/>
        </w:rPr>
        <w:t>car</w:t>
      </w:r>
      <w:r w:rsidR="007613E9" w:rsidRPr="00723038">
        <w:rPr>
          <w:rFonts w:ascii="Arial" w:hAnsi="Arial" w:cs="Arial"/>
          <w:bCs/>
          <w:sz w:val="24"/>
          <w:szCs w:val="24"/>
          <w:lang w:val="en-US"/>
        </w:rPr>
        <w:t xml:space="preserve">s for the official use of its political office bearers. </w:t>
      </w:r>
      <w:r w:rsidR="00733AD7" w:rsidRPr="00723038">
        <w:rPr>
          <w:rFonts w:ascii="Arial" w:hAnsi="Arial" w:cs="Arial"/>
          <w:bCs/>
          <w:sz w:val="24"/>
          <w:szCs w:val="24"/>
          <w:lang w:val="en-US"/>
        </w:rPr>
        <w:t>The Municipality</w:t>
      </w:r>
      <w:r w:rsidR="00AF5E45" w:rsidRPr="00723038">
        <w:rPr>
          <w:rFonts w:ascii="Arial" w:hAnsi="Arial" w:cs="Arial"/>
          <w:bCs/>
          <w:sz w:val="24"/>
          <w:szCs w:val="24"/>
          <w:lang w:val="en-US"/>
        </w:rPr>
        <w:t>,</w:t>
      </w:r>
      <w:r w:rsidR="00733AD7" w:rsidRPr="00723038">
        <w:rPr>
          <w:rFonts w:ascii="Arial" w:hAnsi="Arial" w:cs="Arial"/>
          <w:bCs/>
          <w:sz w:val="24"/>
          <w:szCs w:val="24"/>
          <w:lang w:val="en-US"/>
        </w:rPr>
        <w:t xml:space="preserve"> in turn</w:t>
      </w:r>
      <w:r w:rsidR="00AF5E45" w:rsidRPr="00723038">
        <w:rPr>
          <w:rFonts w:ascii="Arial" w:hAnsi="Arial" w:cs="Arial"/>
          <w:bCs/>
          <w:sz w:val="24"/>
          <w:szCs w:val="24"/>
          <w:lang w:val="en-US"/>
        </w:rPr>
        <w:t>,</w:t>
      </w:r>
      <w:r w:rsidR="00733AD7" w:rsidRPr="00723038">
        <w:rPr>
          <w:rFonts w:ascii="Arial" w:hAnsi="Arial" w:cs="Arial"/>
          <w:bCs/>
          <w:sz w:val="24"/>
          <w:szCs w:val="24"/>
          <w:lang w:val="en-US"/>
        </w:rPr>
        <w:t xml:space="preserve"> </w:t>
      </w:r>
      <w:r w:rsidR="00AF5E45" w:rsidRPr="00723038">
        <w:rPr>
          <w:rFonts w:ascii="Arial" w:hAnsi="Arial" w:cs="Arial"/>
          <w:bCs/>
          <w:sz w:val="24"/>
          <w:szCs w:val="24"/>
          <w:lang w:val="en-US"/>
        </w:rPr>
        <w:t>relies upon the MFMA and the Cost Containment Regulations as the Municipal Council</w:t>
      </w:r>
      <w:r w:rsidR="009234B3" w:rsidRPr="00723038">
        <w:rPr>
          <w:rFonts w:ascii="Arial" w:hAnsi="Arial" w:cs="Arial"/>
          <w:bCs/>
          <w:sz w:val="24"/>
          <w:szCs w:val="24"/>
          <w:lang w:val="en-US"/>
        </w:rPr>
        <w:t>'</w:t>
      </w:r>
      <w:r w:rsidR="00AF5E45" w:rsidRPr="00723038">
        <w:rPr>
          <w:rFonts w:ascii="Arial" w:hAnsi="Arial" w:cs="Arial"/>
          <w:bCs/>
          <w:sz w:val="24"/>
          <w:szCs w:val="24"/>
          <w:lang w:val="en-US"/>
        </w:rPr>
        <w:t>s authority</w:t>
      </w:r>
      <w:r w:rsidR="00D37AA9" w:rsidRPr="00723038">
        <w:rPr>
          <w:rFonts w:ascii="Arial" w:hAnsi="Arial" w:cs="Arial"/>
          <w:bCs/>
          <w:sz w:val="24"/>
          <w:szCs w:val="24"/>
          <w:lang w:val="en-US"/>
        </w:rPr>
        <w:t xml:space="preserve"> to procure vehicles for the stated purpose</w:t>
      </w:r>
      <w:r w:rsidR="00AF5E45" w:rsidRPr="00723038">
        <w:rPr>
          <w:rFonts w:ascii="Arial" w:hAnsi="Arial" w:cs="Arial"/>
          <w:bCs/>
          <w:sz w:val="24"/>
          <w:szCs w:val="24"/>
          <w:lang w:val="en-US"/>
        </w:rPr>
        <w:t xml:space="preserve">.  </w:t>
      </w:r>
      <w:r w:rsidR="00733AD7" w:rsidRPr="00723038">
        <w:rPr>
          <w:rFonts w:ascii="Arial" w:hAnsi="Arial" w:cs="Arial"/>
          <w:bCs/>
          <w:sz w:val="24"/>
          <w:szCs w:val="24"/>
          <w:lang w:val="en-US"/>
        </w:rPr>
        <w:t xml:space="preserve"> </w:t>
      </w:r>
    </w:p>
    <w:p w14:paraId="67C0E6A5" w14:textId="77777777" w:rsidR="00EF392B" w:rsidRPr="00EF392B" w:rsidRDefault="00EF392B" w:rsidP="00C7779F">
      <w:pPr>
        <w:pStyle w:val="ListParagraph"/>
        <w:spacing w:after="0"/>
        <w:rPr>
          <w:rFonts w:ascii="Arial" w:hAnsi="Arial" w:cs="Arial"/>
          <w:bCs/>
          <w:sz w:val="24"/>
          <w:szCs w:val="24"/>
          <w:lang w:val="en-US"/>
        </w:rPr>
      </w:pPr>
    </w:p>
    <w:p w14:paraId="6E5D442C" w14:textId="730E1B8B" w:rsidR="008D12C2"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32.</w:t>
      </w:r>
      <w:r>
        <w:rPr>
          <w:rFonts w:ascii="Arial" w:hAnsi="Arial" w:cs="Arial"/>
          <w:bCs/>
          <w:sz w:val="24"/>
          <w:szCs w:val="24"/>
          <w:lang w:val="en-US"/>
        </w:rPr>
        <w:tab/>
      </w:r>
      <w:r w:rsidR="00CC5146" w:rsidRPr="00723038">
        <w:rPr>
          <w:rFonts w:ascii="Arial" w:hAnsi="Arial" w:cs="Arial"/>
          <w:bCs/>
          <w:sz w:val="24"/>
          <w:szCs w:val="24"/>
          <w:lang w:val="en-US"/>
        </w:rPr>
        <w:t>Th</w:t>
      </w:r>
      <w:r w:rsidR="00077101" w:rsidRPr="00723038">
        <w:rPr>
          <w:rFonts w:ascii="Arial" w:hAnsi="Arial" w:cs="Arial"/>
          <w:bCs/>
          <w:sz w:val="24"/>
          <w:szCs w:val="24"/>
          <w:lang w:val="en-US"/>
        </w:rPr>
        <w:t>us, the issue</w:t>
      </w:r>
      <w:r w:rsidR="00CC5146" w:rsidRPr="00723038">
        <w:rPr>
          <w:rFonts w:ascii="Arial" w:hAnsi="Arial" w:cs="Arial"/>
          <w:bCs/>
          <w:sz w:val="24"/>
          <w:szCs w:val="24"/>
          <w:lang w:val="en-US"/>
        </w:rPr>
        <w:t xml:space="preserve"> </w:t>
      </w:r>
      <w:r w:rsidR="00605819" w:rsidRPr="00723038">
        <w:rPr>
          <w:rFonts w:ascii="Arial" w:hAnsi="Arial" w:cs="Arial"/>
          <w:bCs/>
          <w:sz w:val="24"/>
          <w:szCs w:val="24"/>
          <w:lang w:val="en-US"/>
        </w:rPr>
        <w:t xml:space="preserve">for </w:t>
      </w:r>
      <w:r w:rsidR="00364D6D" w:rsidRPr="00723038">
        <w:rPr>
          <w:rFonts w:ascii="Arial" w:hAnsi="Arial" w:cs="Arial"/>
          <w:bCs/>
          <w:sz w:val="24"/>
          <w:szCs w:val="24"/>
          <w:lang w:val="en-US"/>
        </w:rPr>
        <w:t>d</w:t>
      </w:r>
      <w:r w:rsidR="00605819" w:rsidRPr="00723038">
        <w:rPr>
          <w:rFonts w:ascii="Arial" w:hAnsi="Arial" w:cs="Arial"/>
          <w:bCs/>
          <w:sz w:val="24"/>
          <w:szCs w:val="24"/>
          <w:lang w:val="en-US"/>
        </w:rPr>
        <w:t xml:space="preserve">etermination </w:t>
      </w:r>
      <w:r w:rsidR="00CC5146" w:rsidRPr="00723038">
        <w:rPr>
          <w:rFonts w:ascii="Arial" w:hAnsi="Arial" w:cs="Arial"/>
          <w:bCs/>
          <w:sz w:val="24"/>
          <w:szCs w:val="24"/>
          <w:lang w:val="en-US"/>
        </w:rPr>
        <w:t xml:space="preserve">is whether the </w:t>
      </w:r>
      <w:r w:rsidR="00E50892" w:rsidRPr="00723038">
        <w:rPr>
          <w:rFonts w:ascii="Arial" w:hAnsi="Arial" w:cs="Arial"/>
          <w:bCs/>
          <w:sz w:val="24"/>
          <w:szCs w:val="24"/>
          <w:lang w:val="en-US"/>
        </w:rPr>
        <w:t>Remuneration Act and the 20</w:t>
      </w:r>
      <w:r w:rsidR="0022038D" w:rsidRPr="00723038">
        <w:rPr>
          <w:rFonts w:ascii="Arial" w:hAnsi="Arial" w:cs="Arial"/>
          <w:bCs/>
          <w:sz w:val="24"/>
          <w:szCs w:val="24"/>
          <w:lang w:val="en-US"/>
        </w:rPr>
        <w:t>20</w:t>
      </w:r>
      <w:r w:rsidR="00E50892" w:rsidRPr="00723038">
        <w:rPr>
          <w:rFonts w:ascii="Arial" w:hAnsi="Arial" w:cs="Arial"/>
          <w:bCs/>
          <w:sz w:val="24"/>
          <w:szCs w:val="24"/>
          <w:lang w:val="en-US"/>
        </w:rPr>
        <w:t xml:space="preserve"> Determination </w:t>
      </w:r>
      <w:r w:rsidR="00C07D4C" w:rsidRPr="00723038">
        <w:rPr>
          <w:rFonts w:ascii="Arial" w:hAnsi="Arial" w:cs="Arial"/>
          <w:bCs/>
          <w:sz w:val="24"/>
          <w:szCs w:val="24"/>
          <w:lang w:val="en-US"/>
        </w:rPr>
        <w:t xml:space="preserve">are </w:t>
      </w:r>
      <w:r w:rsidR="005131D0" w:rsidRPr="00723038">
        <w:rPr>
          <w:rFonts w:ascii="Arial" w:hAnsi="Arial" w:cs="Arial"/>
          <w:bCs/>
          <w:sz w:val="24"/>
          <w:szCs w:val="24"/>
          <w:lang w:val="en-US"/>
        </w:rPr>
        <w:t>authorit</w:t>
      </w:r>
      <w:r w:rsidR="00D05E29" w:rsidRPr="00723038">
        <w:rPr>
          <w:rFonts w:ascii="Arial" w:hAnsi="Arial" w:cs="Arial"/>
          <w:bCs/>
          <w:sz w:val="24"/>
          <w:szCs w:val="24"/>
          <w:lang w:val="en-US"/>
        </w:rPr>
        <w:t>ies</w:t>
      </w:r>
      <w:r w:rsidR="005131D0" w:rsidRPr="00723038">
        <w:rPr>
          <w:rFonts w:ascii="Arial" w:hAnsi="Arial" w:cs="Arial"/>
          <w:bCs/>
          <w:sz w:val="24"/>
          <w:szCs w:val="24"/>
          <w:lang w:val="en-US"/>
        </w:rPr>
        <w:t xml:space="preserve"> for the Municipal Council to procure vehicles for </w:t>
      </w:r>
      <w:r w:rsidR="00126471" w:rsidRPr="00723038">
        <w:rPr>
          <w:rFonts w:ascii="Arial" w:hAnsi="Arial" w:cs="Arial"/>
          <w:bCs/>
          <w:sz w:val="24"/>
          <w:szCs w:val="24"/>
          <w:lang w:val="en-US"/>
        </w:rPr>
        <w:t xml:space="preserve">its Executive Mayor and his </w:t>
      </w:r>
      <w:r w:rsidR="00321661" w:rsidRPr="00723038">
        <w:rPr>
          <w:rFonts w:ascii="Arial" w:hAnsi="Arial" w:cs="Arial"/>
          <w:bCs/>
          <w:sz w:val="24"/>
          <w:szCs w:val="24"/>
          <w:lang w:val="en-US"/>
        </w:rPr>
        <w:t>d</w:t>
      </w:r>
      <w:r w:rsidR="00916EBF" w:rsidRPr="00723038">
        <w:rPr>
          <w:rFonts w:ascii="Arial" w:hAnsi="Arial" w:cs="Arial"/>
          <w:bCs/>
          <w:sz w:val="24"/>
          <w:szCs w:val="24"/>
          <w:lang w:val="en-US"/>
        </w:rPr>
        <w:t>eputy</w:t>
      </w:r>
      <w:r w:rsidR="008D12C2" w:rsidRPr="00723038">
        <w:rPr>
          <w:rFonts w:ascii="Arial" w:hAnsi="Arial" w:cs="Arial"/>
          <w:bCs/>
          <w:sz w:val="24"/>
          <w:szCs w:val="24"/>
          <w:lang w:val="en-US"/>
        </w:rPr>
        <w:t xml:space="preserve">. </w:t>
      </w:r>
      <w:r w:rsidR="002D3AF1" w:rsidRPr="00723038">
        <w:rPr>
          <w:rFonts w:ascii="Arial" w:hAnsi="Arial" w:cs="Arial"/>
          <w:bCs/>
          <w:sz w:val="24"/>
          <w:szCs w:val="24"/>
          <w:lang w:val="en-US"/>
        </w:rPr>
        <w:t xml:space="preserve">As a part of this exercise, the court shall </w:t>
      </w:r>
      <w:r w:rsidR="00A51637" w:rsidRPr="00723038">
        <w:rPr>
          <w:rFonts w:ascii="Arial" w:hAnsi="Arial" w:cs="Arial"/>
          <w:bCs/>
          <w:sz w:val="24"/>
          <w:szCs w:val="24"/>
          <w:lang w:val="en-US"/>
        </w:rPr>
        <w:t xml:space="preserve">also </w:t>
      </w:r>
      <w:r w:rsidR="002D3AF1" w:rsidRPr="00723038">
        <w:rPr>
          <w:rFonts w:ascii="Arial" w:hAnsi="Arial" w:cs="Arial"/>
          <w:bCs/>
          <w:sz w:val="24"/>
          <w:szCs w:val="24"/>
          <w:lang w:val="en-US"/>
        </w:rPr>
        <w:t xml:space="preserve">test the </w:t>
      </w:r>
      <w:r w:rsidR="00226DEF" w:rsidRPr="00723038">
        <w:rPr>
          <w:rFonts w:ascii="Arial" w:hAnsi="Arial" w:cs="Arial"/>
          <w:bCs/>
          <w:sz w:val="24"/>
          <w:szCs w:val="24"/>
          <w:lang w:val="en-US"/>
        </w:rPr>
        <w:t xml:space="preserve">authority of the Regulations and the MFMA </w:t>
      </w:r>
      <w:r w:rsidR="00736A8B" w:rsidRPr="00723038">
        <w:rPr>
          <w:rFonts w:ascii="Arial" w:hAnsi="Arial" w:cs="Arial"/>
          <w:bCs/>
          <w:sz w:val="24"/>
          <w:szCs w:val="24"/>
          <w:lang w:val="en-US"/>
        </w:rPr>
        <w:t xml:space="preserve">to </w:t>
      </w:r>
      <w:r w:rsidR="000F6936" w:rsidRPr="00723038">
        <w:rPr>
          <w:rFonts w:ascii="Arial" w:hAnsi="Arial" w:cs="Arial"/>
          <w:bCs/>
          <w:sz w:val="24"/>
          <w:szCs w:val="24"/>
          <w:lang w:val="en-US"/>
        </w:rPr>
        <w:t>empower the resolution.</w:t>
      </w:r>
    </w:p>
    <w:p w14:paraId="0B0D2BF9" w14:textId="77777777" w:rsidR="008D12C2" w:rsidRPr="00CE7CCB" w:rsidRDefault="008D12C2" w:rsidP="00C7779F">
      <w:pPr>
        <w:pStyle w:val="ListParagraph"/>
        <w:spacing w:after="0"/>
        <w:rPr>
          <w:rFonts w:ascii="Arial" w:hAnsi="Arial" w:cs="Arial"/>
          <w:bCs/>
          <w:sz w:val="24"/>
          <w:szCs w:val="24"/>
          <w:lang w:val="en-US"/>
        </w:rPr>
      </w:pPr>
    </w:p>
    <w:p w14:paraId="135C96CC" w14:textId="6C81BBE3" w:rsidR="00C60296"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33.</w:t>
      </w:r>
      <w:r>
        <w:rPr>
          <w:rFonts w:ascii="Arial" w:hAnsi="Arial" w:cs="Arial"/>
          <w:bCs/>
          <w:sz w:val="24"/>
          <w:szCs w:val="24"/>
          <w:lang w:val="en-US"/>
        </w:rPr>
        <w:tab/>
      </w:r>
      <w:r w:rsidR="0065365B" w:rsidRPr="00723038">
        <w:rPr>
          <w:rFonts w:ascii="Arial" w:hAnsi="Arial" w:cs="Arial"/>
          <w:bCs/>
          <w:sz w:val="24"/>
          <w:szCs w:val="24"/>
          <w:lang w:val="en-US"/>
        </w:rPr>
        <w:t>The Remuneration Act is what it purports to be. The Act deals with remuneration</w:t>
      </w:r>
      <w:r w:rsidR="00770BF6" w:rsidRPr="00723038">
        <w:rPr>
          <w:rFonts w:ascii="Arial" w:hAnsi="Arial" w:cs="Arial"/>
          <w:bCs/>
          <w:sz w:val="24"/>
          <w:szCs w:val="24"/>
          <w:lang w:val="en-US"/>
        </w:rPr>
        <w:t xml:space="preserve">. </w:t>
      </w:r>
      <w:r w:rsidR="000F6936" w:rsidRPr="00723038">
        <w:rPr>
          <w:rFonts w:ascii="Arial" w:hAnsi="Arial" w:cs="Arial"/>
          <w:bCs/>
          <w:sz w:val="24"/>
          <w:szCs w:val="24"/>
          <w:lang w:val="en-US"/>
        </w:rPr>
        <w:t xml:space="preserve">The </w:t>
      </w:r>
      <w:r w:rsidR="0065365B" w:rsidRPr="00723038">
        <w:rPr>
          <w:rFonts w:ascii="Arial" w:hAnsi="Arial" w:cs="Arial"/>
          <w:bCs/>
          <w:sz w:val="24"/>
          <w:szCs w:val="24"/>
          <w:lang w:val="en-US"/>
        </w:rPr>
        <w:t>20</w:t>
      </w:r>
      <w:r w:rsidR="000F6936" w:rsidRPr="00723038">
        <w:rPr>
          <w:rFonts w:ascii="Arial" w:hAnsi="Arial" w:cs="Arial"/>
          <w:bCs/>
          <w:sz w:val="24"/>
          <w:szCs w:val="24"/>
          <w:lang w:val="en-US"/>
        </w:rPr>
        <w:t>20</w:t>
      </w:r>
      <w:r w:rsidR="0065365B" w:rsidRPr="00723038">
        <w:rPr>
          <w:rFonts w:ascii="Arial" w:hAnsi="Arial" w:cs="Arial"/>
          <w:bCs/>
          <w:sz w:val="24"/>
          <w:szCs w:val="24"/>
          <w:lang w:val="en-US"/>
        </w:rPr>
        <w:t xml:space="preserve"> Determination is a guideline that </w:t>
      </w:r>
      <w:r w:rsidR="00770BF6" w:rsidRPr="00723038">
        <w:rPr>
          <w:rFonts w:ascii="Arial" w:hAnsi="Arial" w:cs="Arial"/>
          <w:bCs/>
          <w:sz w:val="24"/>
          <w:szCs w:val="24"/>
          <w:lang w:val="en-US"/>
        </w:rPr>
        <w:t xml:space="preserve">pegs </w:t>
      </w:r>
      <w:r w:rsidR="0065365B" w:rsidRPr="00723038">
        <w:rPr>
          <w:rFonts w:ascii="Arial" w:hAnsi="Arial" w:cs="Arial"/>
          <w:bCs/>
          <w:sz w:val="24"/>
          <w:szCs w:val="24"/>
          <w:lang w:val="en-US"/>
        </w:rPr>
        <w:t xml:space="preserve">the upper limits of remuneration, benefits, and allowances permitted at the local government level. </w:t>
      </w:r>
      <w:r w:rsidR="00931A5C" w:rsidRPr="00723038">
        <w:rPr>
          <w:rFonts w:ascii="Arial" w:hAnsi="Arial" w:cs="Arial"/>
          <w:bCs/>
          <w:sz w:val="24"/>
          <w:szCs w:val="24"/>
          <w:lang w:val="en-US"/>
        </w:rPr>
        <w:t>The 20</w:t>
      </w:r>
      <w:r w:rsidR="00E31BF1" w:rsidRPr="00723038">
        <w:rPr>
          <w:rFonts w:ascii="Arial" w:hAnsi="Arial" w:cs="Arial"/>
          <w:bCs/>
          <w:sz w:val="24"/>
          <w:szCs w:val="24"/>
          <w:lang w:val="en-US"/>
        </w:rPr>
        <w:t>20</w:t>
      </w:r>
      <w:r w:rsidR="00931A5C" w:rsidRPr="00723038">
        <w:rPr>
          <w:rFonts w:ascii="Arial" w:hAnsi="Arial" w:cs="Arial"/>
          <w:bCs/>
          <w:sz w:val="24"/>
          <w:szCs w:val="24"/>
          <w:lang w:val="en-US"/>
        </w:rPr>
        <w:t xml:space="preserve"> </w:t>
      </w:r>
      <w:r w:rsidR="001A403E" w:rsidRPr="00723038">
        <w:rPr>
          <w:rFonts w:ascii="Arial" w:hAnsi="Arial" w:cs="Arial"/>
          <w:bCs/>
          <w:sz w:val="24"/>
          <w:szCs w:val="24"/>
          <w:lang w:val="en-US"/>
        </w:rPr>
        <w:t xml:space="preserve">Determination acknowledges that </w:t>
      </w:r>
      <w:r w:rsidR="005F5554" w:rsidRPr="00723038">
        <w:rPr>
          <w:rFonts w:ascii="Arial" w:hAnsi="Arial" w:cs="Arial"/>
          <w:bCs/>
          <w:sz w:val="24"/>
          <w:szCs w:val="24"/>
          <w:lang w:val="en-US"/>
        </w:rPr>
        <w:t>m</w:t>
      </w:r>
      <w:r w:rsidR="001A403E" w:rsidRPr="00723038">
        <w:rPr>
          <w:rFonts w:ascii="Arial" w:hAnsi="Arial" w:cs="Arial"/>
          <w:bCs/>
          <w:sz w:val="24"/>
          <w:szCs w:val="24"/>
          <w:lang w:val="en-US"/>
        </w:rPr>
        <w:t xml:space="preserve">unicipal </w:t>
      </w:r>
      <w:r w:rsidR="005F5554" w:rsidRPr="00723038">
        <w:rPr>
          <w:rFonts w:ascii="Arial" w:hAnsi="Arial" w:cs="Arial"/>
          <w:bCs/>
          <w:sz w:val="24"/>
          <w:szCs w:val="24"/>
          <w:lang w:val="en-US"/>
        </w:rPr>
        <w:t>c</w:t>
      </w:r>
      <w:r w:rsidR="001A403E" w:rsidRPr="00723038">
        <w:rPr>
          <w:rFonts w:ascii="Arial" w:hAnsi="Arial" w:cs="Arial"/>
          <w:bCs/>
          <w:sz w:val="24"/>
          <w:szCs w:val="24"/>
          <w:lang w:val="en-US"/>
        </w:rPr>
        <w:t>ouncil</w:t>
      </w:r>
      <w:r w:rsidR="00690BAB" w:rsidRPr="00723038">
        <w:rPr>
          <w:rFonts w:ascii="Arial" w:hAnsi="Arial" w:cs="Arial"/>
          <w:bCs/>
          <w:sz w:val="24"/>
          <w:szCs w:val="24"/>
          <w:lang w:val="en-US"/>
        </w:rPr>
        <w:t>s</w:t>
      </w:r>
      <w:r w:rsidR="001A403E" w:rsidRPr="00723038">
        <w:rPr>
          <w:rFonts w:ascii="Arial" w:hAnsi="Arial" w:cs="Arial"/>
          <w:bCs/>
          <w:sz w:val="24"/>
          <w:szCs w:val="24"/>
          <w:lang w:val="en-US"/>
        </w:rPr>
        <w:t xml:space="preserve"> </w:t>
      </w:r>
      <w:r w:rsidR="006725AC" w:rsidRPr="00723038">
        <w:rPr>
          <w:rFonts w:ascii="Arial" w:hAnsi="Arial" w:cs="Arial"/>
          <w:bCs/>
          <w:sz w:val="24"/>
          <w:szCs w:val="24"/>
          <w:lang w:val="en-US"/>
        </w:rPr>
        <w:t>ha</w:t>
      </w:r>
      <w:r w:rsidR="005F5554" w:rsidRPr="00723038">
        <w:rPr>
          <w:rFonts w:ascii="Arial" w:hAnsi="Arial" w:cs="Arial"/>
          <w:bCs/>
          <w:sz w:val="24"/>
          <w:szCs w:val="24"/>
          <w:lang w:val="en-US"/>
        </w:rPr>
        <w:t xml:space="preserve">ve the authority </w:t>
      </w:r>
      <w:r w:rsidR="006725AC" w:rsidRPr="00723038">
        <w:rPr>
          <w:rFonts w:ascii="Arial" w:hAnsi="Arial" w:cs="Arial"/>
          <w:bCs/>
          <w:sz w:val="24"/>
          <w:szCs w:val="24"/>
          <w:lang w:val="en-US"/>
        </w:rPr>
        <w:t xml:space="preserve">to determine the salary and allowances </w:t>
      </w:r>
      <w:r w:rsidR="005F5554" w:rsidRPr="00723038">
        <w:rPr>
          <w:rFonts w:ascii="Arial" w:hAnsi="Arial" w:cs="Arial"/>
          <w:bCs/>
          <w:sz w:val="24"/>
          <w:szCs w:val="24"/>
          <w:lang w:val="en-US"/>
        </w:rPr>
        <w:t>of a councillor.</w:t>
      </w:r>
      <w:r w:rsidR="006725AC" w:rsidRPr="00723038">
        <w:rPr>
          <w:rFonts w:ascii="Arial" w:hAnsi="Arial" w:cs="Arial"/>
          <w:bCs/>
          <w:sz w:val="24"/>
          <w:szCs w:val="24"/>
          <w:lang w:val="en-US"/>
        </w:rPr>
        <w:t xml:space="preserve"> </w:t>
      </w:r>
      <w:r w:rsidR="00690BAB" w:rsidRPr="00723038">
        <w:rPr>
          <w:rFonts w:ascii="Arial" w:hAnsi="Arial" w:cs="Arial"/>
          <w:bCs/>
          <w:sz w:val="24"/>
          <w:szCs w:val="24"/>
          <w:lang w:val="en-US"/>
        </w:rPr>
        <w:t xml:space="preserve">Even in </w:t>
      </w:r>
      <w:r w:rsidR="00D250FB" w:rsidRPr="00723038">
        <w:rPr>
          <w:rFonts w:ascii="Arial" w:hAnsi="Arial" w:cs="Arial"/>
          <w:bCs/>
          <w:sz w:val="24"/>
          <w:szCs w:val="24"/>
          <w:lang w:val="en-US"/>
        </w:rPr>
        <w:t xml:space="preserve">remuneration matters, the Determinations do not </w:t>
      </w:r>
      <w:r w:rsidR="0060750F" w:rsidRPr="00723038">
        <w:rPr>
          <w:rFonts w:ascii="Arial" w:hAnsi="Arial" w:cs="Arial"/>
          <w:bCs/>
          <w:sz w:val="24"/>
          <w:szCs w:val="24"/>
          <w:lang w:val="en-US"/>
        </w:rPr>
        <w:lastRenderedPageBreak/>
        <w:t xml:space="preserve">attempt to usurp the </w:t>
      </w:r>
      <w:r w:rsidR="00266868" w:rsidRPr="00723038">
        <w:rPr>
          <w:rFonts w:ascii="Arial" w:hAnsi="Arial" w:cs="Arial"/>
          <w:bCs/>
          <w:sz w:val="24"/>
          <w:szCs w:val="24"/>
          <w:lang w:val="en-US"/>
        </w:rPr>
        <w:t>a</w:t>
      </w:r>
      <w:r w:rsidR="0060750F" w:rsidRPr="00723038">
        <w:rPr>
          <w:rFonts w:ascii="Arial" w:hAnsi="Arial" w:cs="Arial"/>
          <w:bCs/>
          <w:sz w:val="24"/>
          <w:szCs w:val="24"/>
          <w:lang w:val="en-US"/>
        </w:rPr>
        <w:t xml:space="preserve">uthority </w:t>
      </w:r>
      <w:r w:rsidR="00266868" w:rsidRPr="00723038">
        <w:rPr>
          <w:rFonts w:ascii="Arial" w:hAnsi="Arial" w:cs="Arial"/>
          <w:bCs/>
          <w:sz w:val="24"/>
          <w:szCs w:val="24"/>
          <w:lang w:val="en-US"/>
        </w:rPr>
        <w:t xml:space="preserve">of </w:t>
      </w:r>
      <w:r w:rsidR="00594AE1" w:rsidRPr="00723038">
        <w:rPr>
          <w:rFonts w:ascii="Arial" w:hAnsi="Arial" w:cs="Arial"/>
          <w:bCs/>
          <w:sz w:val="24"/>
          <w:szCs w:val="24"/>
          <w:lang w:val="en-US"/>
        </w:rPr>
        <w:t xml:space="preserve">the </w:t>
      </w:r>
      <w:r w:rsidR="00266868" w:rsidRPr="00723038">
        <w:rPr>
          <w:rFonts w:ascii="Arial" w:hAnsi="Arial" w:cs="Arial"/>
          <w:bCs/>
          <w:sz w:val="24"/>
          <w:szCs w:val="24"/>
          <w:lang w:val="en-US"/>
        </w:rPr>
        <w:t xml:space="preserve">local government to exercise its powers and </w:t>
      </w:r>
      <w:r w:rsidR="00E31BF1" w:rsidRPr="00723038">
        <w:rPr>
          <w:rFonts w:ascii="Arial" w:hAnsi="Arial" w:cs="Arial"/>
          <w:bCs/>
          <w:sz w:val="24"/>
          <w:szCs w:val="24"/>
          <w:lang w:val="en-US"/>
        </w:rPr>
        <w:t>functions</w:t>
      </w:r>
      <w:r w:rsidR="00266868" w:rsidRPr="00723038">
        <w:rPr>
          <w:rFonts w:ascii="Arial" w:hAnsi="Arial" w:cs="Arial"/>
          <w:bCs/>
          <w:sz w:val="24"/>
          <w:szCs w:val="24"/>
          <w:lang w:val="en-US"/>
        </w:rPr>
        <w:t xml:space="preserve">. </w:t>
      </w:r>
    </w:p>
    <w:p w14:paraId="6211D172" w14:textId="77777777" w:rsidR="00C60296" w:rsidRPr="00C60296" w:rsidRDefault="00C60296" w:rsidP="00C7779F">
      <w:pPr>
        <w:pStyle w:val="ListParagraph"/>
        <w:spacing w:after="0"/>
        <w:rPr>
          <w:rFonts w:ascii="Arial" w:hAnsi="Arial" w:cs="Arial"/>
          <w:bCs/>
          <w:sz w:val="24"/>
          <w:szCs w:val="24"/>
          <w:lang w:val="en-US"/>
        </w:rPr>
      </w:pPr>
    </w:p>
    <w:p w14:paraId="609CEB3D" w14:textId="3E2F1A42" w:rsidR="00C82B7F"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34.</w:t>
      </w:r>
      <w:r>
        <w:rPr>
          <w:rFonts w:ascii="Arial" w:hAnsi="Arial" w:cs="Arial"/>
          <w:bCs/>
          <w:sz w:val="24"/>
          <w:szCs w:val="24"/>
          <w:lang w:val="en-US"/>
        </w:rPr>
        <w:tab/>
      </w:r>
      <w:r w:rsidR="00517C5D" w:rsidRPr="00723038">
        <w:rPr>
          <w:rFonts w:ascii="Arial" w:hAnsi="Arial" w:cs="Arial"/>
          <w:bCs/>
          <w:sz w:val="24"/>
          <w:szCs w:val="24"/>
          <w:lang w:val="en-US"/>
        </w:rPr>
        <w:t xml:space="preserve">The preamble </w:t>
      </w:r>
      <w:r w:rsidR="00916EBF" w:rsidRPr="00723038">
        <w:rPr>
          <w:rFonts w:ascii="Arial" w:hAnsi="Arial" w:cs="Arial"/>
          <w:bCs/>
          <w:sz w:val="24"/>
          <w:szCs w:val="24"/>
          <w:lang w:val="en-US"/>
        </w:rPr>
        <w:t>to the 20</w:t>
      </w:r>
      <w:r w:rsidR="00C60296" w:rsidRPr="00723038">
        <w:rPr>
          <w:rFonts w:ascii="Arial" w:hAnsi="Arial" w:cs="Arial"/>
          <w:bCs/>
          <w:sz w:val="24"/>
          <w:szCs w:val="24"/>
          <w:lang w:val="en-US"/>
        </w:rPr>
        <w:t>20</w:t>
      </w:r>
      <w:r w:rsidR="00916EBF" w:rsidRPr="00723038">
        <w:rPr>
          <w:rFonts w:ascii="Arial" w:hAnsi="Arial" w:cs="Arial"/>
          <w:bCs/>
          <w:sz w:val="24"/>
          <w:szCs w:val="24"/>
          <w:lang w:val="en-US"/>
        </w:rPr>
        <w:t xml:space="preserve"> Determination </w:t>
      </w:r>
      <w:r w:rsidR="00517C5D" w:rsidRPr="00723038">
        <w:rPr>
          <w:rFonts w:ascii="Arial" w:hAnsi="Arial" w:cs="Arial"/>
          <w:bCs/>
          <w:sz w:val="24"/>
          <w:szCs w:val="24"/>
          <w:lang w:val="en-US"/>
        </w:rPr>
        <w:t xml:space="preserve">states that </w:t>
      </w:r>
      <w:r w:rsidR="00594AE1" w:rsidRPr="00723038">
        <w:rPr>
          <w:rFonts w:ascii="Arial" w:hAnsi="Arial" w:cs="Arial"/>
          <w:bCs/>
          <w:sz w:val="24"/>
          <w:szCs w:val="24"/>
          <w:lang w:val="en-US"/>
        </w:rPr>
        <w:t>municipal council</w:t>
      </w:r>
      <w:r w:rsidR="00EA1E6C" w:rsidRPr="00723038">
        <w:rPr>
          <w:rFonts w:ascii="Arial" w:hAnsi="Arial" w:cs="Arial"/>
          <w:bCs/>
          <w:sz w:val="24"/>
          <w:szCs w:val="24"/>
          <w:lang w:val="en-US"/>
        </w:rPr>
        <w:t xml:space="preserve">s determine </w:t>
      </w:r>
      <w:r w:rsidR="006725AC" w:rsidRPr="00723038">
        <w:rPr>
          <w:rFonts w:ascii="Arial" w:hAnsi="Arial" w:cs="Arial"/>
          <w:bCs/>
          <w:sz w:val="24"/>
          <w:szCs w:val="24"/>
          <w:lang w:val="en-US"/>
        </w:rPr>
        <w:t>the salary and allowances of a councillor by resolution of a supporting vote of the majority of its members in consultation with the member of the Executive Council responsible for local government in each province. Section 9 of the 20</w:t>
      </w:r>
      <w:r w:rsidR="00D9162B" w:rsidRPr="00723038">
        <w:rPr>
          <w:rFonts w:ascii="Arial" w:hAnsi="Arial" w:cs="Arial"/>
          <w:bCs/>
          <w:sz w:val="24"/>
          <w:szCs w:val="24"/>
          <w:lang w:val="en-US"/>
        </w:rPr>
        <w:t>20</w:t>
      </w:r>
      <w:r w:rsidR="006725AC" w:rsidRPr="00723038">
        <w:rPr>
          <w:rFonts w:ascii="Arial" w:hAnsi="Arial" w:cs="Arial"/>
          <w:bCs/>
          <w:sz w:val="24"/>
          <w:szCs w:val="24"/>
          <w:lang w:val="en-US"/>
        </w:rPr>
        <w:t xml:space="preserve"> Determination further recognises the municipality's powers. It states that the usage of municipal-owned vehicles must align with applicable legislation and approved municipal council policy. It urges the municipality to exercise prudent financial management to ensure that assigning motor vehicles for the use of its political office bearers does not undermine the need to prioritise service delivery and sustain viable </w:t>
      </w:r>
      <w:r w:rsidR="00321661" w:rsidRPr="00723038">
        <w:rPr>
          <w:rFonts w:ascii="Arial" w:hAnsi="Arial" w:cs="Arial"/>
          <w:bCs/>
          <w:sz w:val="24"/>
          <w:szCs w:val="24"/>
          <w:lang w:val="en-US"/>
        </w:rPr>
        <w:t>m</w:t>
      </w:r>
      <w:r w:rsidR="006725AC" w:rsidRPr="00723038">
        <w:rPr>
          <w:rFonts w:ascii="Arial" w:hAnsi="Arial" w:cs="Arial"/>
          <w:bCs/>
          <w:sz w:val="24"/>
          <w:szCs w:val="24"/>
          <w:lang w:val="en-US"/>
        </w:rPr>
        <w:t>unicipalities</w:t>
      </w:r>
      <w:r w:rsidR="00C82B7F" w:rsidRPr="00723038">
        <w:rPr>
          <w:rFonts w:ascii="Arial" w:hAnsi="Arial" w:cs="Arial"/>
          <w:bCs/>
          <w:sz w:val="24"/>
          <w:szCs w:val="24"/>
          <w:lang w:val="en-US"/>
        </w:rPr>
        <w:t xml:space="preserve">. </w:t>
      </w:r>
    </w:p>
    <w:p w14:paraId="7EF9616B" w14:textId="77777777" w:rsidR="00C82B7F" w:rsidRPr="00C82B7F" w:rsidRDefault="00C82B7F" w:rsidP="00C7779F">
      <w:pPr>
        <w:pStyle w:val="ListParagraph"/>
        <w:spacing w:after="0"/>
        <w:rPr>
          <w:rFonts w:ascii="Arial" w:hAnsi="Arial" w:cs="Arial"/>
          <w:bCs/>
          <w:sz w:val="24"/>
          <w:szCs w:val="24"/>
          <w:lang w:val="en-US"/>
        </w:rPr>
      </w:pPr>
    </w:p>
    <w:p w14:paraId="401B330B" w14:textId="2421283E" w:rsidR="00551CD0"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35.</w:t>
      </w:r>
      <w:r>
        <w:rPr>
          <w:rFonts w:ascii="Arial" w:hAnsi="Arial" w:cs="Arial"/>
          <w:bCs/>
          <w:sz w:val="24"/>
          <w:szCs w:val="24"/>
          <w:lang w:val="en-US"/>
        </w:rPr>
        <w:tab/>
      </w:r>
      <w:r w:rsidR="00FE6B85" w:rsidRPr="00723038">
        <w:rPr>
          <w:rFonts w:ascii="Arial" w:hAnsi="Arial" w:cs="Arial"/>
          <w:bCs/>
          <w:sz w:val="24"/>
          <w:szCs w:val="24"/>
          <w:lang w:val="en-US"/>
        </w:rPr>
        <w:t>The Remuneration Act a</w:t>
      </w:r>
      <w:r w:rsidR="00FB256A" w:rsidRPr="00723038">
        <w:rPr>
          <w:rFonts w:ascii="Arial" w:hAnsi="Arial" w:cs="Arial"/>
          <w:bCs/>
          <w:sz w:val="24"/>
          <w:szCs w:val="24"/>
          <w:lang w:val="en-US"/>
        </w:rPr>
        <w:t>n</w:t>
      </w:r>
      <w:r w:rsidR="00FE6B85" w:rsidRPr="00723038">
        <w:rPr>
          <w:rFonts w:ascii="Arial" w:hAnsi="Arial" w:cs="Arial"/>
          <w:bCs/>
          <w:sz w:val="24"/>
          <w:szCs w:val="24"/>
          <w:lang w:val="en-US"/>
        </w:rPr>
        <w:t>d its Determinations do not prohibit the Municipality from procuring vehicles</w:t>
      </w:r>
      <w:r w:rsidR="004C7F43" w:rsidRPr="00723038">
        <w:rPr>
          <w:rFonts w:ascii="Arial" w:hAnsi="Arial" w:cs="Arial"/>
          <w:bCs/>
          <w:sz w:val="24"/>
          <w:szCs w:val="24"/>
          <w:lang w:val="en-US"/>
        </w:rPr>
        <w:t xml:space="preserve"> for official purposes.</w:t>
      </w:r>
      <w:r w:rsidR="00FB256A" w:rsidRPr="00723038">
        <w:rPr>
          <w:rFonts w:ascii="Arial" w:hAnsi="Arial" w:cs="Arial"/>
          <w:bCs/>
          <w:sz w:val="24"/>
          <w:szCs w:val="24"/>
          <w:lang w:val="en-US"/>
        </w:rPr>
        <w:t xml:space="preserve"> At </w:t>
      </w:r>
      <w:r w:rsidR="009C4189" w:rsidRPr="00723038">
        <w:rPr>
          <w:rFonts w:ascii="Arial" w:hAnsi="Arial" w:cs="Arial"/>
          <w:bCs/>
          <w:sz w:val="24"/>
          <w:szCs w:val="24"/>
          <w:lang w:val="en-US"/>
        </w:rPr>
        <w:t xml:space="preserve">best, </w:t>
      </w:r>
      <w:r w:rsidR="00AE189C" w:rsidRPr="00723038">
        <w:rPr>
          <w:rFonts w:ascii="Arial" w:hAnsi="Arial" w:cs="Arial"/>
          <w:bCs/>
          <w:sz w:val="24"/>
          <w:szCs w:val="24"/>
          <w:lang w:val="en-US"/>
        </w:rPr>
        <w:t xml:space="preserve">it advises how </w:t>
      </w:r>
      <w:r w:rsidR="00316AF1" w:rsidRPr="00723038">
        <w:rPr>
          <w:rFonts w:ascii="Arial" w:hAnsi="Arial" w:cs="Arial"/>
          <w:bCs/>
          <w:sz w:val="24"/>
          <w:szCs w:val="24"/>
          <w:lang w:val="en-US"/>
        </w:rPr>
        <w:t xml:space="preserve">a municipal council </w:t>
      </w:r>
      <w:r w:rsidR="00927E18" w:rsidRPr="00723038">
        <w:rPr>
          <w:rFonts w:ascii="Arial" w:hAnsi="Arial" w:cs="Arial"/>
          <w:bCs/>
          <w:sz w:val="24"/>
          <w:szCs w:val="24"/>
          <w:lang w:val="en-US"/>
        </w:rPr>
        <w:t xml:space="preserve">should permit its councillors to use </w:t>
      </w:r>
      <w:r w:rsidR="009C4189" w:rsidRPr="00723038">
        <w:rPr>
          <w:rFonts w:ascii="Arial" w:hAnsi="Arial" w:cs="Arial"/>
          <w:bCs/>
          <w:sz w:val="24"/>
          <w:szCs w:val="24"/>
          <w:lang w:val="en-US"/>
        </w:rPr>
        <w:t>the Municipality</w:t>
      </w:r>
      <w:r w:rsidR="009234B3" w:rsidRPr="00723038">
        <w:rPr>
          <w:rFonts w:ascii="Arial" w:hAnsi="Arial" w:cs="Arial"/>
          <w:bCs/>
          <w:sz w:val="24"/>
          <w:szCs w:val="24"/>
          <w:lang w:val="en-US"/>
        </w:rPr>
        <w:t>'</w:t>
      </w:r>
      <w:r w:rsidR="009C4189" w:rsidRPr="00723038">
        <w:rPr>
          <w:rFonts w:ascii="Arial" w:hAnsi="Arial" w:cs="Arial"/>
          <w:bCs/>
          <w:sz w:val="24"/>
          <w:szCs w:val="24"/>
          <w:lang w:val="en-US"/>
        </w:rPr>
        <w:t xml:space="preserve">s existing fleet of vehicles </w:t>
      </w:r>
      <w:r w:rsidR="00795725" w:rsidRPr="00723038">
        <w:rPr>
          <w:rFonts w:ascii="Arial" w:hAnsi="Arial" w:cs="Arial"/>
          <w:bCs/>
          <w:sz w:val="24"/>
          <w:szCs w:val="24"/>
          <w:lang w:val="en-US"/>
        </w:rPr>
        <w:t xml:space="preserve">within the context of </w:t>
      </w:r>
      <w:r w:rsidR="00DD6174" w:rsidRPr="00723038">
        <w:rPr>
          <w:rFonts w:ascii="Arial" w:hAnsi="Arial" w:cs="Arial"/>
          <w:bCs/>
          <w:sz w:val="24"/>
          <w:szCs w:val="24"/>
          <w:lang w:val="en-US"/>
        </w:rPr>
        <w:t xml:space="preserve">remuneration and legitimate claims for travel allowances. </w:t>
      </w:r>
      <w:r w:rsidR="00551CD0" w:rsidRPr="00723038">
        <w:rPr>
          <w:rFonts w:ascii="Arial" w:hAnsi="Arial" w:cs="Arial"/>
          <w:bCs/>
          <w:sz w:val="24"/>
          <w:szCs w:val="24"/>
          <w:lang w:val="en-US"/>
        </w:rPr>
        <w:t>Is the MFMA and the Regulations authority for the Municipality to acquire vehicles for the use of its political office bearers?</w:t>
      </w:r>
      <w:r w:rsidR="00501B5C" w:rsidRPr="00723038">
        <w:rPr>
          <w:rFonts w:ascii="Arial" w:hAnsi="Arial" w:cs="Arial"/>
          <w:bCs/>
          <w:sz w:val="24"/>
          <w:szCs w:val="24"/>
          <w:lang w:val="en-US"/>
        </w:rPr>
        <w:t xml:space="preserve"> </w:t>
      </w:r>
    </w:p>
    <w:p w14:paraId="6E81F97F" w14:textId="77777777" w:rsidR="00551CD0" w:rsidRPr="00551CD0" w:rsidRDefault="00551CD0" w:rsidP="00C7779F">
      <w:pPr>
        <w:pStyle w:val="ListParagraph"/>
        <w:spacing w:after="0"/>
        <w:rPr>
          <w:rFonts w:ascii="Arial" w:hAnsi="Arial" w:cs="Arial"/>
          <w:bCs/>
          <w:sz w:val="24"/>
          <w:szCs w:val="24"/>
          <w:lang w:val="en-US"/>
        </w:rPr>
      </w:pPr>
    </w:p>
    <w:p w14:paraId="0B4D6870" w14:textId="5A811344" w:rsidR="00B33563"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36.</w:t>
      </w:r>
      <w:r>
        <w:rPr>
          <w:rFonts w:ascii="Arial" w:hAnsi="Arial" w:cs="Arial"/>
          <w:bCs/>
          <w:sz w:val="24"/>
          <w:szCs w:val="24"/>
          <w:lang w:val="en-US"/>
        </w:rPr>
        <w:tab/>
      </w:r>
      <w:r w:rsidR="00940D94" w:rsidRPr="00723038">
        <w:rPr>
          <w:rFonts w:ascii="Arial" w:hAnsi="Arial" w:cs="Arial"/>
          <w:bCs/>
          <w:sz w:val="24"/>
          <w:szCs w:val="24"/>
          <w:lang w:val="en-US"/>
        </w:rPr>
        <w:t xml:space="preserve">The CFO stated in his report that the procurement of vehicles for the Executive Mayor and the Deputy Executive Mayor was in line with the Cost Containment Regulations. The CFO </w:t>
      </w:r>
      <w:r w:rsidR="001D5B91" w:rsidRPr="00723038">
        <w:rPr>
          <w:rFonts w:ascii="Arial" w:hAnsi="Arial" w:cs="Arial"/>
          <w:bCs/>
          <w:sz w:val="24"/>
          <w:szCs w:val="24"/>
          <w:lang w:val="en-US"/>
        </w:rPr>
        <w:t>no</w:t>
      </w:r>
      <w:r w:rsidR="00940D94" w:rsidRPr="00723038">
        <w:rPr>
          <w:rFonts w:ascii="Arial" w:hAnsi="Arial" w:cs="Arial"/>
          <w:bCs/>
          <w:sz w:val="24"/>
          <w:szCs w:val="24"/>
          <w:lang w:val="en-US"/>
        </w:rPr>
        <w:t xml:space="preserve">ted that the law relevant to the information provided in his report was the MFMA and the Cost Containment Regulations. </w:t>
      </w:r>
      <w:r w:rsidR="00C13568" w:rsidRPr="00723038">
        <w:rPr>
          <w:rFonts w:ascii="Arial" w:hAnsi="Arial" w:cs="Arial"/>
          <w:bCs/>
          <w:sz w:val="24"/>
          <w:szCs w:val="24"/>
          <w:lang w:val="en-US"/>
        </w:rPr>
        <w:t xml:space="preserve">Neither of these statements </w:t>
      </w:r>
      <w:r w:rsidR="00B33563" w:rsidRPr="00723038">
        <w:rPr>
          <w:rFonts w:ascii="Arial" w:hAnsi="Arial" w:cs="Arial"/>
          <w:bCs/>
          <w:sz w:val="24"/>
          <w:szCs w:val="24"/>
          <w:lang w:val="en-US"/>
        </w:rPr>
        <w:t>ascribes</w:t>
      </w:r>
      <w:r w:rsidR="006F0622" w:rsidRPr="00723038">
        <w:rPr>
          <w:rFonts w:ascii="Arial" w:hAnsi="Arial" w:cs="Arial"/>
          <w:bCs/>
          <w:sz w:val="24"/>
          <w:szCs w:val="24"/>
          <w:lang w:val="en-US"/>
        </w:rPr>
        <w:t xml:space="preserve"> authority to the MFMA or </w:t>
      </w:r>
      <w:r w:rsidR="00B33563" w:rsidRPr="00723038">
        <w:rPr>
          <w:rFonts w:ascii="Arial" w:hAnsi="Arial" w:cs="Arial"/>
          <w:bCs/>
          <w:sz w:val="24"/>
          <w:szCs w:val="24"/>
          <w:lang w:val="en-US"/>
        </w:rPr>
        <w:t>the Regulations.</w:t>
      </w:r>
    </w:p>
    <w:p w14:paraId="33AC485C" w14:textId="77777777" w:rsidR="00B33563" w:rsidRPr="00B33563" w:rsidRDefault="00B33563" w:rsidP="00C7779F">
      <w:pPr>
        <w:pStyle w:val="ListParagraph"/>
        <w:spacing w:after="0"/>
        <w:rPr>
          <w:rFonts w:ascii="Arial" w:hAnsi="Arial" w:cs="Arial"/>
          <w:bCs/>
          <w:sz w:val="24"/>
          <w:szCs w:val="24"/>
          <w:lang w:val="en-US"/>
        </w:rPr>
      </w:pPr>
    </w:p>
    <w:p w14:paraId="7360C9AF" w14:textId="72FE36D0" w:rsidR="00940D94"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37.</w:t>
      </w:r>
      <w:r>
        <w:rPr>
          <w:rFonts w:ascii="Arial" w:hAnsi="Arial" w:cs="Arial"/>
          <w:bCs/>
          <w:sz w:val="24"/>
          <w:szCs w:val="24"/>
          <w:lang w:val="en-US"/>
        </w:rPr>
        <w:tab/>
      </w:r>
      <w:r w:rsidR="001F0E13" w:rsidRPr="00723038">
        <w:rPr>
          <w:rFonts w:ascii="Arial" w:hAnsi="Arial" w:cs="Arial"/>
          <w:bCs/>
          <w:sz w:val="24"/>
          <w:szCs w:val="24"/>
          <w:lang w:val="en-US"/>
        </w:rPr>
        <w:t xml:space="preserve">The object of the MFMA is to secure sound and sustainable management of municipalities' fiscal and financial affairs by establishing norms, standards, and other requirements </w:t>
      </w:r>
      <w:r w:rsidR="004C4187" w:rsidRPr="00723038">
        <w:rPr>
          <w:rFonts w:ascii="Arial" w:hAnsi="Arial" w:cs="Arial"/>
          <w:bCs/>
          <w:sz w:val="24"/>
          <w:szCs w:val="24"/>
          <w:lang w:val="en-US"/>
        </w:rPr>
        <w:t>concerning</w:t>
      </w:r>
      <w:r w:rsidR="00FC01B9" w:rsidRPr="00723038">
        <w:rPr>
          <w:rFonts w:ascii="Arial" w:hAnsi="Arial" w:cs="Arial"/>
          <w:bCs/>
          <w:sz w:val="24"/>
          <w:szCs w:val="24"/>
          <w:lang w:val="en-US"/>
        </w:rPr>
        <w:t xml:space="preserve"> the discharge of their functions.</w:t>
      </w:r>
      <w:r w:rsidR="001F0E13" w:rsidRPr="00723038">
        <w:rPr>
          <w:rFonts w:ascii="Arial" w:hAnsi="Arial" w:cs="Arial"/>
          <w:bCs/>
          <w:sz w:val="24"/>
          <w:szCs w:val="24"/>
          <w:lang w:val="en-US"/>
        </w:rPr>
        <w:t xml:space="preserve"> </w:t>
      </w:r>
      <w:r w:rsidR="006C1440" w:rsidRPr="00723038">
        <w:rPr>
          <w:rFonts w:ascii="Arial" w:hAnsi="Arial" w:cs="Arial"/>
          <w:bCs/>
          <w:sz w:val="24"/>
          <w:szCs w:val="24"/>
          <w:lang w:val="en-US"/>
        </w:rPr>
        <w:t>T</w:t>
      </w:r>
      <w:r w:rsidR="00940D94" w:rsidRPr="00723038">
        <w:rPr>
          <w:rFonts w:ascii="Arial" w:hAnsi="Arial" w:cs="Arial"/>
          <w:bCs/>
          <w:sz w:val="24"/>
          <w:szCs w:val="24"/>
          <w:lang w:val="en-US"/>
        </w:rPr>
        <w:t>he Regulations were promulgated in terms of section 168(1) of the MFMA by the Minister of Finance with the concurrence of the Minister of Cooperative Governance and Traditional Affairs ("COGTA"). Section 168(1) permits the Minister of Finance, acting in concurrence with the Minister of COGTA, to make regulations or guidelines in 16 prescribed areas applicable to municipalities.</w:t>
      </w:r>
      <w:r w:rsidR="00044D96">
        <w:rPr>
          <w:rStyle w:val="FootnoteReference"/>
          <w:rFonts w:ascii="Arial" w:hAnsi="Arial" w:cs="Arial"/>
          <w:bCs/>
          <w:sz w:val="24"/>
          <w:szCs w:val="24"/>
          <w:lang w:val="en-US"/>
        </w:rPr>
        <w:footnoteReference w:id="14"/>
      </w:r>
      <w:r w:rsidR="00940D94" w:rsidRPr="00723038">
        <w:rPr>
          <w:rFonts w:ascii="Arial" w:hAnsi="Arial" w:cs="Arial"/>
          <w:bCs/>
          <w:sz w:val="24"/>
          <w:szCs w:val="24"/>
          <w:lang w:val="en-US"/>
        </w:rPr>
        <w:t xml:space="preserve"> It took effect on 1 July 2019. The Regulations are </w:t>
      </w:r>
      <w:r w:rsidR="00940D94" w:rsidRPr="00723038">
        <w:rPr>
          <w:rFonts w:ascii="Arial" w:hAnsi="Arial" w:cs="Arial"/>
          <w:bCs/>
          <w:sz w:val="24"/>
          <w:szCs w:val="24"/>
          <w:lang w:val="en-US"/>
        </w:rPr>
        <w:lastRenderedPageBreak/>
        <w:t>directed at implementing cost containment measures and are aligned with the objects of sections 62(1)(a), 78(1)(b), 95(a), and 105(1) (b) of the MFMA. The latter sections of the MFMA exhort municipal officials to ensure that the municipalities use their resources effectively, efficiently, economically, and transparently.</w:t>
      </w:r>
    </w:p>
    <w:p w14:paraId="63263DBA" w14:textId="77777777" w:rsidR="00D6310C" w:rsidRPr="00D6310C" w:rsidRDefault="00D6310C" w:rsidP="00C7779F">
      <w:pPr>
        <w:pStyle w:val="ListParagraph"/>
        <w:spacing w:after="0"/>
        <w:rPr>
          <w:rFonts w:ascii="Arial" w:hAnsi="Arial" w:cs="Arial"/>
          <w:bCs/>
          <w:sz w:val="24"/>
          <w:szCs w:val="24"/>
          <w:lang w:val="en-US"/>
        </w:rPr>
      </w:pPr>
    </w:p>
    <w:p w14:paraId="4D1AEBDA" w14:textId="7401249B" w:rsidR="001C7746"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38.</w:t>
      </w:r>
      <w:r>
        <w:rPr>
          <w:rFonts w:ascii="Arial" w:hAnsi="Arial" w:cs="Arial"/>
          <w:bCs/>
          <w:sz w:val="24"/>
          <w:szCs w:val="24"/>
          <w:lang w:val="en-US"/>
        </w:rPr>
        <w:tab/>
      </w:r>
      <w:r w:rsidR="00E10D3C" w:rsidRPr="00723038">
        <w:rPr>
          <w:rFonts w:ascii="Arial" w:hAnsi="Arial" w:cs="Arial"/>
          <w:bCs/>
          <w:sz w:val="24"/>
          <w:szCs w:val="24"/>
          <w:lang w:val="en-US"/>
        </w:rPr>
        <w:t xml:space="preserve">The Regulations </w:t>
      </w:r>
      <w:r w:rsidR="00317922" w:rsidRPr="00723038">
        <w:rPr>
          <w:rFonts w:ascii="Arial" w:hAnsi="Arial" w:cs="Arial"/>
          <w:bCs/>
          <w:sz w:val="24"/>
          <w:szCs w:val="24"/>
          <w:lang w:val="en-US"/>
        </w:rPr>
        <w:t xml:space="preserve">regulate the </w:t>
      </w:r>
      <w:r w:rsidR="00AE5A66" w:rsidRPr="00723038">
        <w:rPr>
          <w:rFonts w:ascii="Arial" w:hAnsi="Arial" w:cs="Arial"/>
          <w:bCs/>
          <w:sz w:val="24"/>
          <w:szCs w:val="24"/>
          <w:lang w:val="en-US"/>
        </w:rPr>
        <w:t>Municipal Council</w:t>
      </w:r>
      <w:r w:rsidR="009234B3" w:rsidRPr="00723038">
        <w:rPr>
          <w:rFonts w:ascii="Arial" w:hAnsi="Arial" w:cs="Arial"/>
          <w:bCs/>
          <w:sz w:val="24"/>
          <w:szCs w:val="24"/>
          <w:lang w:val="en-US"/>
        </w:rPr>
        <w:t>'</w:t>
      </w:r>
      <w:r w:rsidR="00AE5A66" w:rsidRPr="00723038">
        <w:rPr>
          <w:rFonts w:ascii="Arial" w:hAnsi="Arial" w:cs="Arial"/>
          <w:bCs/>
          <w:sz w:val="24"/>
          <w:szCs w:val="24"/>
          <w:lang w:val="en-US"/>
        </w:rPr>
        <w:t xml:space="preserve">s </w:t>
      </w:r>
      <w:r w:rsidR="00317922" w:rsidRPr="00723038">
        <w:rPr>
          <w:rFonts w:ascii="Arial" w:hAnsi="Arial" w:cs="Arial"/>
          <w:bCs/>
          <w:sz w:val="24"/>
          <w:szCs w:val="24"/>
          <w:lang w:val="en-US"/>
        </w:rPr>
        <w:t xml:space="preserve">acquisition of motor vehicles for political office bearers. </w:t>
      </w:r>
      <w:r w:rsidR="007B28BE" w:rsidRPr="00723038">
        <w:rPr>
          <w:rFonts w:ascii="Arial" w:hAnsi="Arial" w:cs="Arial"/>
          <w:bCs/>
          <w:sz w:val="24"/>
          <w:szCs w:val="24"/>
          <w:lang w:val="en-US"/>
        </w:rPr>
        <w:t xml:space="preserve">As alluded to, the Municipal Council did not adopt the recommendations of its Municipal Manager, who recommended that it lease two new vehicles. </w:t>
      </w:r>
      <w:r w:rsidR="00CA0C38" w:rsidRPr="00723038">
        <w:rPr>
          <w:rFonts w:ascii="Arial" w:hAnsi="Arial" w:cs="Arial"/>
          <w:bCs/>
          <w:sz w:val="24"/>
          <w:szCs w:val="24"/>
          <w:lang w:val="en-US"/>
        </w:rPr>
        <w:t xml:space="preserve">Nor did the Municipal Council purchase </w:t>
      </w:r>
      <w:r w:rsidR="004940A3" w:rsidRPr="00723038">
        <w:rPr>
          <w:rFonts w:ascii="Arial" w:hAnsi="Arial" w:cs="Arial"/>
          <w:bCs/>
          <w:sz w:val="24"/>
          <w:szCs w:val="24"/>
          <w:lang w:val="en-US"/>
        </w:rPr>
        <w:t xml:space="preserve">new </w:t>
      </w:r>
      <w:r w:rsidR="004C4187" w:rsidRPr="00723038">
        <w:rPr>
          <w:rFonts w:ascii="Arial" w:hAnsi="Arial" w:cs="Arial"/>
          <w:bCs/>
          <w:sz w:val="24"/>
          <w:szCs w:val="24"/>
          <w:lang w:val="en-US"/>
        </w:rPr>
        <w:t>car</w:t>
      </w:r>
      <w:r w:rsidR="004940A3" w:rsidRPr="00723038">
        <w:rPr>
          <w:rFonts w:ascii="Arial" w:hAnsi="Arial" w:cs="Arial"/>
          <w:bCs/>
          <w:sz w:val="24"/>
          <w:szCs w:val="24"/>
          <w:lang w:val="en-US"/>
        </w:rPr>
        <w:t xml:space="preserve">s </w:t>
      </w:r>
      <w:r w:rsidR="00642378" w:rsidRPr="00723038">
        <w:rPr>
          <w:rFonts w:ascii="Arial" w:hAnsi="Arial" w:cs="Arial"/>
          <w:bCs/>
          <w:sz w:val="24"/>
          <w:szCs w:val="24"/>
          <w:lang w:val="en-US"/>
        </w:rPr>
        <w:t xml:space="preserve">in line with Regulation 6.1 of the Cost Containment Regulations. </w:t>
      </w:r>
      <w:r w:rsidR="00932AE5" w:rsidRPr="00723038">
        <w:rPr>
          <w:rFonts w:ascii="Arial" w:hAnsi="Arial" w:cs="Arial"/>
          <w:bCs/>
          <w:sz w:val="24"/>
          <w:szCs w:val="24"/>
          <w:lang w:val="en-US"/>
        </w:rPr>
        <w:t>T</w:t>
      </w:r>
      <w:r w:rsidR="007B28BE" w:rsidRPr="00723038">
        <w:rPr>
          <w:rFonts w:ascii="Arial" w:hAnsi="Arial" w:cs="Arial"/>
          <w:bCs/>
          <w:sz w:val="24"/>
          <w:szCs w:val="24"/>
          <w:lang w:val="en-US"/>
        </w:rPr>
        <w:t xml:space="preserve">he Municipal Council opted to lease a new </w:t>
      </w:r>
      <w:r w:rsidR="004C4187" w:rsidRPr="00723038">
        <w:rPr>
          <w:rFonts w:ascii="Arial" w:hAnsi="Arial" w:cs="Arial"/>
          <w:bCs/>
          <w:sz w:val="24"/>
          <w:szCs w:val="24"/>
          <w:lang w:val="en-US"/>
        </w:rPr>
        <w:t>vehicle</w:t>
      </w:r>
      <w:r w:rsidR="007B28BE" w:rsidRPr="00723038">
        <w:rPr>
          <w:rFonts w:ascii="Arial" w:hAnsi="Arial" w:cs="Arial"/>
          <w:bCs/>
          <w:sz w:val="24"/>
          <w:szCs w:val="24"/>
          <w:lang w:val="en-US"/>
        </w:rPr>
        <w:t xml:space="preserve"> for its Executive Mayor and to extend the lease on the Deputy Executive Mayor</w:t>
      </w:r>
      <w:r w:rsidR="009234B3" w:rsidRPr="00723038">
        <w:rPr>
          <w:rFonts w:ascii="Arial" w:hAnsi="Arial" w:cs="Arial"/>
          <w:bCs/>
          <w:sz w:val="24"/>
          <w:szCs w:val="24"/>
          <w:lang w:val="en-US"/>
        </w:rPr>
        <w:t>'</w:t>
      </w:r>
      <w:r w:rsidR="007B28BE" w:rsidRPr="00723038">
        <w:rPr>
          <w:rFonts w:ascii="Arial" w:hAnsi="Arial" w:cs="Arial"/>
          <w:bCs/>
          <w:sz w:val="24"/>
          <w:szCs w:val="24"/>
          <w:lang w:val="en-US"/>
        </w:rPr>
        <w:t>s vehicle.</w:t>
      </w:r>
      <w:r w:rsidR="00E10D3C" w:rsidRPr="00723038">
        <w:rPr>
          <w:rFonts w:ascii="Arial" w:hAnsi="Arial" w:cs="Arial"/>
          <w:bCs/>
          <w:sz w:val="24"/>
          <w:szCs w:val="24"/>
          <w:lang w:val="en-US"/>
        </w:rPr>
        <w:t xml:space="preserve"> </w:t>
      </w:r>
      <w:r w:rsidR="002D5498" w:rsidRPr="00723038">
        <w:rPr>
          <w:rFonts w:ascii="Arial" w:hAnsi="Arial" w:cs="Arial"/>
          <w:bCs/>
          <w:sz w:val="24"/>
          <w:szCs w:val="24"/>
          <w:lang w:val="en-US"/>
        </w:rPr>
        <w:t xml:space="preserve">The Municipal Council exercised independent </w:t>
      </w:r>
      <w:r w:rsidR="007E738A" w:rsidRPr="00723038">
        <w:rPr>
          <w:rFonts w:ascii="Arial" w:hAnsi="Arial" w:cs="Arial"/>
          <w:bCs/>
          <w:sz w:val="24"/>
          <w:szCs w:val="24"/>
          <w:lang w:val="en-US"/>
        </w:rPr>
        <w:t xml:space="preserve">decision-making </w:t>
      </w:r>
      <w:r w:rsidR="00052EB7" w:rsidRPr="00723038">
        <w:rPr>
          <w:rFonts w:ascii="Arial" w:hAnsi="Arial" w:cs="Arial"/>
          <w:bCs/>
          <w:sz w:val="24"/>
          <w:szCs w:val="24"/>
          <w:lang w:val="en-US"/>
        </w:rPr>
        <w:t xml:space="preserve">in </w:t>
      </w:r>
      <w:r w:rsidR="00C85506" w:rsidRPr="00723038">
        <w:rPr>
          <w:rFonts w:ascii="Arial" w:hAnsi="Arial" w:cs="Arial"/>
          <w:bCs/>
          <w:sz w:val="24"/>
          <w:szCs w:val="24"/>
          <w:lang w:val="en-US"/>
        </w:rPr>
        <w:t xml:space="preserve">formulating </w:t>
      </w:r>
      <w:r w:rsidR="00052EB7" w:rsidRPr="00723038">
        <w:rPr>
          <w:rFonts w:ascii="Arial" w:hAnsi="Arial" w:cs="Arial"/>
          <w:bCs/>
          <w:sz w:val="24"/>
          <w:szCs w:val="24"/>
          <w:lang w:val="en-US"/>
        </w:rPr>
        <w:t xml:space="preserve">the resolution. </w:t>
      </w:r>
    </w:p>
    <w:p w14:paraId="1CD6D786" w14:textId="77777777" w:rsidR="002F6B20" w:rsidRPr="002F6B20" w:rsidRDefault="002F6B20" w:rsidP="00C7779F">
      <w:pPr>
        <w:pStyle w:val="ListParagraph"/>
        <w:spacing w:after="0"/>
        <w:rPr>
          <w:rFonts w:ascii="Arial" w:hAnsi="Arial" w:cs="Arial"/>
          <w:bCs/>
          <w:sz w:val="24"/>
          <w:szCs w:val="24"/>
          <w:lang w:val="en-US"/>
        </w:rPr>
      </w:pPr>
    </w:p>
    <w:p w14:paraId="7916F489" w14:textId="238565F3" w:rsidR="00653AAC"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39.</w:t>
      </w:r>
      <w:r>
        <w:rPr>
          <w:rFonts w:ascii="Arial" w:hAnsi="Arial" w:cs="Arial"/>
          <w:bCs/>
          <w:sz w:val="24"/>
          <w:szCs w:val="24"/>
          <w:lang w:val="en-US"/>
        </w:rPr>
        <w:tab/>
      </w:r>
      <w:r w:rsidR="007F4C6E" w:rsidRPr="00723038">
        <w:rPr>
          <w:rFonts w:ascii="Arial" w:hAnsi="Arial" w:cs="Arial"/>
          <w:bCs/>
          <w:sz w:val="24"/>
          <w:szCs w:val="24"/>
          <w:lang w:val="en-US"/>
        </w:rPr>
        <w:t>Like</w:t>
      </w:r>
      <w:r w:rsidR="002E204D" w:rsidRPr="00723038">
        <w:rPr>
          <w:rFonts w:ascii="Arial" w:hAnsi="Arial" w:cs="Arial"/>
          <w:bCs/>
          <w:sz w:val="24"/>
          <w:szCs w:val="24"/>
          <w:lang w:val="en-US"/>
        </w:rPr>
        <w:t xml:space="preserve"> the 2</w:t>
      </w:r>
      <w:r w:rsidR="002F6B20" w:rsidRPr="00723038">
        <w:rPr>
          <w:rFonts w:ascii="Arial" w:hAnsi="Arial" w:cs="Arial"/>
          <w:bCs/>
          <w:sz w:val="24"/>
          <w:szCs w:val="24"/>
          <w:lang w:val="en-US"/>
        </w:rPr>
        <w:t>0</w:t>
      </w:r>
      <w:r w:rsidR="00E97EF6" w:rsidRPr="00723038">
        <w:rPr>
          <w:rFonts w:ascii="Arial" w:hAnsi="Arial" w:cs="Arial"/>
          <w:bCs/>
          <w:sz w:val="24"/>
          <w:szCs w:val="24"/>
          <w:lang w:val="en-US"/>
        </w:rPr>
        <w:t>20</w:t>
      </w:r>
      <w:r w:rsidR="002F6B20" w:rsidRPr="00723038">
        <w:rPr>
          <w:rFonts w:ascii="Arial" w:hAnsi="Arial" w:cs="Arial"/>
          <w:bCs/>
          <w:sz w:val="24"/>
          <w:szCs w:val="24"/>
          <w:lang w:val="en-US"/>
        </w:rPr>
        <w:t xml:space="preserve"> Determination</w:t>
      </w:r>
      <w:r w:rsidR="002E204D" w:rsidRPr="00723038">
        <w:rPr>
          <w:rFonts w:ascii="Arial" w:hAnsi="Arial" w:cs="Arial"/>
          <w:bCs/>
          <w:sz w:val="24"/>
          <w:szCs w:val="24"/>
          <w:lang w:val="en-US"/>
        </w:rPr>
        <w:t xml:space="preserve">, the </w:t>
      </w:r>
      <w:r w:rsidR="002F6B20" w:rsidRPr="00723038">
        <w:rPr>
          <w:rFonts w:ascii="Arial" w:hAnsi="Arial" w:cs="Arial"/>
          <w:bCs/>
          <w:sz w:val="24"/>
          <w:szCs w:val="24"/>
          <w:lang w:val="en-US"/>
        </w:rPr>
        <w:t xml:space="preserve">Regulations </w:t>
      </w:r>
      <w:r w:rsidR="00653AAC" w:rsidRPr="00723038">
        <w:rPr>
          <w:rFonts w:ascii="Arial" w:hAnsi="Arial" w:cs="Arial"/>
          <w:bCs/>
          <w:sz w:val="24"/>
          <w:szCs w:val="24"/>
          <w:lang w:val="en-US"/>
        </w:rPr>
        <w:t xml:space="preserve">do not undermine the Municipal Council's power to procure vehicles for </w:t>
      </w:r>
      <w:r w:rsidR="00020E31" w:rsidRPr="00723038">
        <w:rPr>
          <w:rFonts w:ascii="Arial" w:hAnsi="Arial" w:cs="Arial"/>
          <w:bCs/>
          <w:sz w:val="24"/>
          <w:szCs w:val="24"/>
          <w:lang w:val="en-US"/>
        </w:rPr>
        <w:t xml:space="preserve">the </w:t>
      </w:r>
      <w:r w:rsidR="00653AAC" w:rsidRPr="00723038">
        <w:rPr>
          <w:rFonts w:ascii="Arial" w:hAnsi="Arial" w:cs="Arial"/>
          <w:bCs/>
          <w:sz w:val="24"/>
          <w:szCs w:val="24"/>
          <w:lang w:val="en-US"/>
        </w:rPr>
        <w:t>official use of its political office bearers</w:t>
      </w:r>
      <w:r w:rsidR="00020E31" w:rsidRPr="00723038">
        <w:rPr>
          <w:rFonts w:ascii="Arial" w:hAnsi="Arial" w:cs="Arial"/>
          <w:bCs/>
          <w:sz w:val="24"/>
          <w:szCs w:val="24"/>
          <w:lang w:val="en-US"/>
        </w:rPr>
        <w:t>.</w:t>
      </w:r>
      <w:r w:rsidR="00653AAC" w:rsidRPr="00723038">
        <w:rPr>
          <w:rFonts w:ascii="Arial" w:hAnsi="Arial" w:cs="Arial"/>
          <w:bCs/>
          <w:sz w:val="24"/>
          <w:szCs w:val="24"/>
          <w:lang w:val="en-US"/>
        </w:rPr>
        <w:t xml:space="preserve"> Regulation 6 requires the accounting officer to provide the council with information relating to </w:t>
      </w:r>
      <w:r w:rsidR="003800EC" w:rsidRPr="00723038">
        <w:rPr>
          <w:rFonts w:ascii="Arial" w:hAnsi="Arial" w:cs="Arial"/>
          <w:bCs/>
          <w:sz w:val="24"/>
          <w:szCs w:val="24"/>
          <w:lang w:val="en-US"/>
        </w:rPr>
        <w:t xml:space="preserve">general and specific </w:t>
      </w:r>
      <w:r w:rsidR="00700CA7" w:rsidRPr="00723038">
        <w:rPr>
          <w:rFonts w:ascii="Arial" w:hAnsi="Arial" w:cs="Arial"/>
          <w:bCs/>
          <w:sz w:val="24"/>
          <w:szCs w:val="24"/>
          <w:lang w:val="en-US"/>
        </w:rPr>
        <w:t xml:space="preserve">policies, </w:t>
      </w:r>
      <w:r w:rsidR="00653AAC" w:rsidRPr="00723038">
        <w:rPr>
          <w:rFonts w:ascii="Arial" w:hAnsi="Arial" w:cs="Arial"/>
          <w:bCs/>
          <w:sz w:val="24"/>
          <w:szCs w:val="24"/>
          <w:lang w:val="en-US"/>
        </w:rPr>
        <w:t>including a policy that addresses the use of municipal vehicles for official purposes</w:t>
      </w:r>
      <w:r w:rsidR="003800EC" w:rsidRPr="00723038">
        <w:rPr>
          <w:rFonts w:ascii="Arial" w:hAnsi="Arial" w:cs="Arial"/>
          <w:bCs/>
          <w:sz w:val="24"/>
          <w:szCs w:val="24"/>
          <w:lang w:val="en-US"/>
        </w:rPr>
        <w:t xml:space="preserve">. </w:t>
      </w:r>
      <w:r w:rsidR="00CB38D0" w:rsidRPr="00723038">
        <w:rPr>
          <w:rFonts w:ascii="Arial" w:hAnsi="Arial" w:cs="Arial"/>
          <w:bCs/>
          <w:sz w:val="24"/>
          <w:szCs w:val="24"/>
          <w:lang w:val="en-US"/>
        </w:rPr>
        <w:t xml:space="preserve">Regulation 6 recognises the </w:t>
      </w:r>
      <w:r w:rsidR="004A47B8" w:rsidRPr="00723038">
        <w:rPr>
          <w:rFonts w:ascii="Arial" w:hAnsi="Arial" w:cs="Arial"/>
          <w:bCs/>
          <w:sz w:val="24"/>
          <w:szCs w:val="24"/>
          <w:lang w:val="en-US"/>
        </w:rPr>
        <w:t>power of the M</w:t>
      </w:r>
      <w:r w:rsidR="00EB0F97" w:rsidRPr="00723038">
        <w:rPr>
          <w:rFonts w:ascii="Arial" w:hAnsi="Arial" w:cs="Arial"/>
          <w:bCs/>
          <w:sz w:val="24"/>
          <w:szCs w:val="24"/>
          <w:lang w:val="en-US"/>
        </w:rPr>
        <w:t xml:space="preserve">unicipal Council to </w:t>
      </w:r>
      <w:r w:rsidR="004A47B8" w:rsidRPr="00723038">
        <w:rPr>
          <w:rFonts w:ascii="Arial" w:hAnsi="Arial" w:cs="Arial"/>
          <w:bCs/>
          <w:sz w:val="24"/>
          <w:szCs w:val="24"/>
          <w:lang w:val="en-US"/>
        </w:rPr>
        <w:t xml:space="preserve">make and </w:t>
      </w:r>
      <w:r w:rsidR="005852C2" w:rsidRPr="00723038">
        <w:rPr>
          <w:rFonts w:ascii="Arial" w:hAnsi="Arial" w:cs="Arial"/>
          <w:bCs/>
          <w:sz w:val="24"/>
          <w:szCs w:val="24"/>
          <w:lang w:val="en-US"/>
        </w:rPr>
        <w:t>take the ultimate decision</w:t>
      </w:r>
      <w:r w:rsidR="004A47B8" w:rsidRPr="00723038">
        <w:rPr>
          <w:rFonts w:ascii="Arial" w:hAnsi="Arial" w:cs="Arial"/>
          <w:bCs/>
          <w:sz w:val="24"/>
          <w:szCs w:val="24"/>
          <w:lang w:val="en-US"/>
        </w:rPr>
        <w:t>.</w:t>
      </w:r>
    </w:p>
    <w:p w14:paraId="00B02934" w14:textId="77777777" w:rsidR="001C7746" w:rsidRPr="001C7746" w:rsidRDefault="001C7746" w:rsidP="00C7779F">
      <w:pPr>
        <w:pStyle w:val="ListParagraph"/>
        <w:spacing w:after="0"/>
        <w:rPr>
          <w:rFonts w:ascii="Arial" w:hAnsi="Arial" w:cs="Arial"/>
          <w:bCs/>
          <w:sz w:val="24"/>
          <w:szCs w:val="24"/>
          <w:lang w:val="en-US"/>
        </w:rPr>
      </w:pPr>
    </w:p>
    <w:p w14:paraId="01296611" w14:textId="4D5CDD8B" w:rsidR="00D6310C"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40.</w:t>
      </w:r>
      <w:r>
        <w:rPr>
          <w:rFonts w:ascii="Arial" w:hAnsi="Arial" w:cs="Arial"/>
          <w:bCs/>
          <w:sz w:val="24"/>
          <w:szCs w:val="24"/>
          <w:lang w:val="en-US"/>
        </w:rPr>
        <w:tab/>
      </w:r>
      <w:r w:rsidR="001C7746" w:rsidRPr="00723038">
        <w:rPr>
          <w:rFonts w:ascii="Arial" w:hAnsi="Arial" w:cs="Arial"/>
          <w:bCs/>
          <w:sz w:val="24"/>
          <w:szCs w:val="24"/>
          <w:lang w:val="en-US"/>
        </w:rPr>
        <w:t xml:space="preserve">Neither the Regulations </w:t>
      </w:r>
      <w:r w:rsidR="004572BC" w:rsidRPr="00723038">
        <w:rPr>
          <w:rFonts w:ascii="Arial" w:hAnsi="Arial" w:cs="Arial"/>
          <w:bCs/>
          <w:sz w:val="24"/>
          <w:szCs w:val="24"/>
          <w:lang w:val="en-US"/>
        </w:rPr>
        <w:t>nor</w:t>
      </w:r>
      <w:r w:rsidR="001C7746" w:rsidRPr="00723038">
        <w:rPr>
          <w:rFonts w:ascii="Arial" w:hAnsi="Arial" w:cs="Arial"/>
          <w:bCs/>
          <w:sz w:val="24"/>
          <w:szCs w:val="24"/>
          <w:lang w:val="en-US"/>
        </w:rPr>
        <w:t xml:space="preserve"> the MFMA </w:t>
      </w:r>
      <w:r w:rsidR="009E7766" w:rsidRPr="00723038">
        <w:rPr>
          <w:rFonts w:ascii="Arial" w:hAnsi="Arial" w:cs="Arial"/>
          <w:bCs/>
          <w:sz w:val="24"/>
          <w:szCs w:val="24"/>
          <w:lang w:val="en-US"/>
        </w:rPr>
        <w:t xml:space="preserve">permit </w:t>
      </w:r>
      <w:r w:rsidR="00BF5200" w:rsidRPr="00723038">
        <w:rPr>
          <w:rFonts w:ascii="Arial" w:hAnsi="Arial" w:cs="Arial"/>
          <w:bCs/>
          <w:sz w:val="24"/>
          <w:szCs w:val="24"/>
          <w:lang w:val="en-US"/>
        </w:rPr>
        <w:t>nor</w:t>
      </w:r>
      <w:r w:rsidR="009E7766" w:rsidRPr="00723038">
        <w:rPr>
          <w:rFonts w:ascii="Arial" w:hAnsi="Arial" w:cs="Arial"/>
          <w:bCs/>
          <w:sz w:val="24"/>
          <w:szCs w:val="24"/>
          <w:lang w:val="en-US"/>
        </w:rPr>
        <w:t xml:space="preserve"> prohibit the Municipal Council from acquiring vehicles </w:t>
      </w:r>
      <w:r w:rsidR="00D26693" w:rsidRPr="00723038">
        <w:rPr>
          <w:rFonts w:ascii="Arial" w:hAnsi="Arial" w:cs="Arial"/>
          <w:bCs/>
          <w:sz w:val="24"/>
          <w:szCs w:val="24"/>
          <w:lang w:val="en-US"/>
        </w:rPr>
        <w:t>for the stated purpose.</w:t>
      </w:r>
      <w:r w:rsidR="002C15C7" w:rsidRPr="00723038">
        <w:rPr>
          <w:rFonts w:ascii="Arial" w:hAnsi="Arial" w:cs="Arial"/>
          <w:bCs/>
          <w:sz w:val="24"/>
          <w:szCs w:val="24"/>
          <w:lang w:val="en-US"/>
        </w:rPr>
        <w:t xml:space="preserve"> What was the authority for the Municipal Council to </w:t>
      </w:r>
      <w:r w:rsidR="00297EFF" w:rsidRPr="00723038">
        <w:rPr>
          <w:rFonts w:ascii="Arial" w:hAnsi="Arial" w:cs="Arial"/>
          <w:bCs/>
          <w:sz w:val="24"/>
          <w:szCs w:val="24"/>
          <w:lang w:val="en-US"/>
        </w:rPr>
        <w:t>procure</w:t>
      </w:r>
      <w:r w:rsidR="002C15C7" w:rsidRPr="00723038">
        <w:rPr>
          <w:rFonts w:ascii="Arial" w:hAnsi="Arial" w:cs="Arial"/>
          <w:bCs/>
          <w:sz w:val="24"/>
          <w:szCs w:val="24"/>
          <w:lang w:val="en-US"/>
        </w:rPr>
        <w:t xml:space="preserve"> </w:t>
      </w:r>
      <w:r w:rsidR="007F4C6E" w:rsidRPr="00723038">
        <w:rPr>
          <w:rFonts w:ascii="Arial" w:hAnsi="Arial" w:cs="Arial"/>
          <w:bCs/>
          <w:sz w:val="24"/>
          <w:szCs w:val="24"/>
          <w:lang w:val="en-US"/>
        </w:rPr>
        <w:t>car</w:t>
      </w:r>
      <w:r w:rsidR="00B62DF7" w:rsidRPr="00723038">
        <w:rPr>
          <w:rFonts w:ascii="Arial" w:hAnsi="Arial" w:cs="Arial"/>
          <w:bCs/>
          <w:sz w:val="24"/>
          <w:szCs w:val="24"/>
          <w:lang w:val="en-US"/>
        </w:rPr>
        <w:t>s for its political office</w:t>
      </w:r>
      <w:r w:rsidR="00321661" w:rsidRPr="00723038">
        <w:rPr>
          <w:rFonts w:ascii="Arial" w:hAnsi="Arial" w:cs="Arial"/>
          <w:bCs/>
          <w:sz w:val="24"/>
          <w:szCs w:val="24"/>
          <w:lang w:val="en-US"/>
        </w:rPr>
        <w:t xml:space="preserve"> </w:t>
      </w:r>
      <w:r w:rsidR="00B62DF7" w:rsidRPr="00723038">
        <w:rPr>
          <w:rFonts w:ascii="Arial" w:hAnsi="Arial" w:cs="Arial"/>
          <w:bCs/>
          <w:sz w:val="24"/>
          <w:szCs w:val="24"/>
          <w:lang w:val="en-US"/>
        </w:rPr>
        <w:t xml:space="preserve">bearers? </w:t>
      </w:r>
      <w:r w:rsidR="002C15C7" w:rsidRPr="00723038">
        <w:rPr>
          <w:rFonts w:ascii="Arial" w:hAnsi="Arial" w:cs="Arial"/>
          <w:bCs/>
          <w:sz w:val="24"/>
          <w:szCs w:val="24"/>
          <w:lang w:val="en-US"/>
        </w:rPr>
        <w:t xml:space="preserve"> </w:t>
      </w:r>
      <w:r w:rsidR="00D26693" w:rsidRPr="00723038">
        <w:rPr>
          <w:rFonts w:ascii="Arial" w:hAnsi="Arial" w:cs="Arial"/>
          <w:bCs/>
          <w:sz w:val="24"/>
          <w:szCs w:val="24"/>
          <w:lang w:val="en-US"/>
        </w:rPr>
        <w:t xml:space="preserve"> </w:t>
      </w:r>
      <w:r w:rsidR="00052EB7" w:rsidRPr="00723038">
        <w:rPr>
          <w:rFonts w:ascii="Arial" w:hAnsi="Arial" w:cs="Arial"/>
          <w:bCs/>
          <w:sz w:val="24"/>
          <w:szCs w:val="24"/>
          <w:lang w:val="en-US"/>
        </w:rPr>
        <w:t xml:space="preserve"> </w:t>
      </w:r>
    </w:p>
    <w:p w14:paraId="2C3D5A2B" w14:textId="77777777" w:rsidR="00940D94" w:rsidRPr="009F0AED" w:rsidRDefault="00940D94" w:rsidP="00C7779F">
      <w:pPr>
        <w:pStyle w:val="ListParagraph"/>
        <w:spacing w:after="0"/>
        <w:rPr>
          <w:rFonts w:ascii="Arial" w:hAnsi="Arial" w:cs="Arial"/>
          <w:bCs/>
          <w:sz w:val="24"/>
          <w:szCs w:val="24"/>
          <w:lang w:val="en-US"/>
        </w:rPr>
      </w:pPr>
    </w:p>
    <w:p w14:paraId="48B8E73E" w14:textId="47DB8336" w:rsidR="00B62DF7"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41.</w:t>
      </w:r>
      <w:r>
        <w:rPr>
          <w:rFonts w:ascii="Arial" w:hAnsi="Arial" w:cs="Arial"/>
          <w:bCs/>
          <w:sz w:val="24"/>
          <w:szCs w:val="24"/>
          <w:lang w:val="en-US"/>
        </w:rPr>
        <w:tab/>
      </w:r>
      <w:r w:rsidR="00B62DF7" w:rsidRPr="00723038">
        <w:rPr>
          <w:rFonts w:ascii="Arial" w:hAnsi="Arial" w:cs="Arial"/>
          <w:bCs/>
          <w:sz w:val="24"/>
          <w:szCs w:val="24"/>
          <w:lang w:val="en-US"/>
        </w:rPr>
        <w:t>The Municipal Council's authority to make and take executive and legislative decisions arises from no lesser a legal instrument than the Constitution</w:t>
      </w:r>
      <w:r w:rsidR="00B62DF7">
        <w:rPr>
          <w:rStyle w:val="FootnoteReference"/>
          <w:rFonts w:ascii="Arial" w:hAnsi="Arial" w:cs="Arial"/>
          <w:bCs/>
          <w:sz w:val="24"/>
          <w:szCs w:val="24"/>
          <w:lang w:val="en-US"/>
        </w:rPr>
        <w:footnoteReference w:id="15"/>
      </w:r>
      <w:r w:rsidR="00B62DF7" w:rsidRPr="00723038">
        <w:rPr>
          <w:rFonts w:ascii="Arial" w:hAnsi="Arial" w:cs="Arial"/>
          <w:bCs/>
          <w:sz w:val="24"/>
          <w:szCs w:val="24"/>
          <w:lang w:val="en-US"/>
        </w:rPr>
        <w:t>. Section 156 of the Constitution has given extensive powers and functions to municipalities. Section 156(1) confers executive authority on local government to administer matters listed in Part B of Schedules 4 and 5 and any other matter assigned to it by national or provincial legislation. The powers of local government are subjected to definition and regulation by national and provincial governments when enacting local government legislation.</w:t>
      </w:r>
      <w:r w:rsidR="00B62DF7">
        <w:rPr>
          <w:rStyle w:val="FootnoteReference"/>
          <w:rFonts w:ascii="Arial" w:hAnsi="Arial" w:cs="Arial"/>
          <w:bCs/>
          <w:sz w:val="24"/>
          <w:szCs w:val="24"/>
          <w:lang w:val="en-US"/>
        </w:rPr>
        <w:footnoteReference w:id="16"/>
      </w:r>
      <w:r w:rsidR="00B62DF7" w:rsidRPr="00723038">
        <w:rPr>
          <w:rFonts w:ascii="Arial" w:hAnsi="Arial" w:cs="Arial"/>
          <w:bCs/>
          <w:sz w:val="24"/>
          <w:szCs w:val="24"/>
          <w:lang w:val="en-US"/>
        </w:rPr>
        <w:t xml:space="preserve"> A municipality may make and administer bylaws</w:t>
      </w:r>
      <w:r w:rsidR="00B62DF7">
        <w:rPr>
          <w:rStyle w:val="FootnoteReference"/>
          <w:rFonts w:ascii="Arial" w:hAnsi="Arial" w:cs="Arial"/>
          <w:bCs/>
          <w:sz w:val="24"/>
          <w:szCs w:val="24"/>
          <w:lang w:val="en-US"/>
        </w:rPr>
        <w:footnoteReference w:id="17"/>
      </w:r>
      <w:r w:rsidR="00B62DF7" w:rsidRPr="00723038">
        <w:rPr>
          <w:rFonts w:ascii="Arial" w:hAnsi="Arial" w:cs="Arial"/>
          <w:bCs/>
          <w:sz w:val="24"/>
          <w:szCs w:val="24"/>
          <w:lang w:val="en-US"/>
        </w:rPr>
        <w:t xml:space="preserve"> and exercise fiscal powers and </w:t>
      </w:r>
      <w:r w:rsidR="00B62DF7" w:rsidRPr="00723038">
        <w:rPr>
          <w:rFonts w:ascii="Arial" w:hAnsi="Arial" w:cs="Arial"/>
          <w:bCs/>
          <w:sz w:val="24"/>
          <w:szCs w:val="24"/>
          <w:lang w:val="en-US"/>
        </w:rPr>
        <w:lastRenderedPageBreak/>
        <w:t>functions</w:t>
      </w:r>
      <w:r w:rsidR="00B62DF7">
        <w:rPr>
          <w:rStyle w:val="FootnoteReference"/>
          <w:rFonts w:ascii="Arial" w:hAnsi="Arial" w:cs="Arial"/>
          <w:bCs/>
          <w:sz w:val="24"/>
          <w:szCs w:val="24"/>
          <w:lang w:val="en-US"/>
        </w:rPr>
        <w:footnoteReference w:id="18"/>
      </w:r>
      <w:r w:rsidR="00B62DF7" w:rsidRPr="00723038">
        <w:rPr>
          <w:rFonts w:ascii="Arial" w:hAnsi="Arial" w:cs="Arial"/>
          <w:bCs/>
          <w:sz w:val="24"/>
          <w:szCs w:val="24"/>
          <w:lang w:val="en-US"/>
        </w:rPr>
        <w:t>. Additionally, for issues that do not fit easily into the defined categories, section 156 (5) confers the right upon a municipality to exercise any power concerning a matter reasonably necessary for, or accidental to, the adequate performance of its functions.</w:t>
      </w:r>
      <w:r w:rsidR="009510B6" w:rsidRPr="00723038">
        <w:rPr>
          <w:rFonts w:ascii="Arial" w:hAnsi="Arial" w:cs="Arial"/>
          <w:bCs/>
          <w:sz w:val="24"/>
          <w:szCs w:val="24"/>
          <w:lang w:val="en-US"/>
        </w:rPr>
        <w:t xml:space="preserve"> The </w:t>
      </w:r>
      <w:r w:rsidR="00F512CB" w:rsidRPr="00723038">
        <w:rPr>
          <w:rFonts w:ascii="Arial" w:hAnsi="Arial" w:cs="Arial"/>
          <w:bCs/>
          <w:sz w:val="24"/>
          <w:szCs w:val="24"/>
          <w:lang w:val="en-US"/>
        </w:rPr>
        <w:t xml:space="preserve">power informing the adoption of the resolution sits comfortably </w:t>
      </w:r>
      <w:r w:rsidR="00D679A2" w:rsidRPr="00723038">
        <w:rPr>
          <w:rFonts w:ascii="Arial" w:hAnsi="Arial" w:cs="Arial"/>
          <w:bCs/>
          <w:sz w:val="24"/>
          <w:szCs w:val="24"/>
          <w:lang w:val="en-US"/>
        </w:rPr>
        <w:t>within the latter provision.</w:t>
      </w:r>
    </w:p>
    <w:p w14:paraId="788C08E1" w14:textId="77777777" w:rsidR="00D679A2" w:rsidRPr="00D679A2" w:rsidRDefault="00D679A2" w:rsidP="00C7779F">
      <w:pPr>
        <w:pStyle w:val="ListParagraph"/>
        <w:spacing w:after="0"/>
        <w:rPr>
          <w:rFonts w:ascii="Arial" w:hAnsi="Arial" w:cs="Arial"/>
          <w:bCs/>
          <w:sz w:val="24"/>
          <w:szCs w:val="24"/>
          <w:lang w:val="en-US"/>
        </w:rPr>
      </w:pPr>
    </w:p>
    <w:p w14:paraId="2F3D8FAF" w14:textId="4FE6EAE9" w:rsidR="00B62DF7"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42.</w:t>
      </w:r>
      <w:r>
        <w:rPr>
          <w:rFonts w:ascii="Arial" w:hAnsi="Arial" w:cs="Arial"/>
          <w:bCs/>
          <w:sz w:val="24"/>
          <w:szCs w:val="24"/>
          <w:lang w:val="en-US"/>
        </w:rPr>
        <w:tab/>
      </w:r>
      <w:r w:rsidR="00B62DF7" w:rsidRPr="00723038">
        <w:rPr>
          <w:rFonts w:ascii="Arial" w:hAnsi="Arial" w:cs="Arial"/>
          <w:bCs/>
          <w:sz w:val="24"/>
          <w:szCs w:val="24"/>
          <w:lang w:val="en-US"/>
        </w:rPr>
        <w:t xml:space="preserve">The legislative instruments relevant to local government ingrain these rights. e.g., the Local Government: Municipal Systems Act 32 of 2000 ("the Systems Act"), the Local Government: Municipal Structures Act 117 of 1998, and the MFMA translate the constitutional imperatives into legislation specific to the local government sphere. Section 11 of the Systems Act entrenches a municipality's executive and legislative authority. Section 11(1) enables a Municipality to exercise its legislative and executive authority within a determined area. Section 11(3) prescribes how a municipality exercises its </w:t>
      </w:r>
      <w:r w:rsidR="009755BB" w:rsidRPr="00723038">
        <w:rPr>
          <w:rFonts w:ascii="Arial" w:hAnsi="Arial" w:cs="Arial"/>
          <w:bCs/>
          <w:sz w:val="24"/>
          <w:szCs w:val="24"/>
          <w:lang w:val="en-US"/>
        </w:rPr>
        <w:t>powers.</w:t>
      </w:r>
      <w:r w:rsidR="00B62DF7" w:rsidRPr="00723038">
        <w:rPr>
          <w:rFonts w:ascii="Arial" w:hAnsi="Arial" w:cs="Arial"/>
          <w:bCs/>
          <w:sz w:val="24"/>
          <w:szCs w:val="24"/>
          <w:lang w:val="en-US"/>
        </w:rPr>
        <w:t xml:space="preserve"> The Municipality thus had the authority to procure vehicles for a specific purpose. The authority arises from the Constitution and the Systems Act.</w:t>
      </w:r>
    </w:p>
    <w:p w14:paraId="67BDEE6F" w14:textId="77777777" w:rsidR="00275E9D" w:rsidRPr="00275E9D" w:rsidRDefault="00275E9D" w:rsidP="00C7779F">
      <w:pPr>
        <w:pStyle w:val="ListParagraph"/>
        <w:spacing w:after="0"/>
        <w:rPr>
          <w:rFonts w:ascii="Arial" w:hAnsi="Arial" w:cs="Arial"/>
          <w:bCs/>
          <w:sz w:val="24"/>
          <w:szCs w:val="24"/>
          <w:lang w:val="en-US"/>
        </w:rPr>
      </w:pPr>
    </w:p>
    <w:p w14:paraId="7C710B90" w14:textId="75FC5008" w:rsidR="00C15DD3"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43.</w:t>
      </w:r>
      <w:r>
        <w:rPr>
          <w:rFonts w:ascii="Arial" w:hAnsi="Arial" w:cs="Arial"/>
          <w:bCs/>
          <w:sz w:val="24"/>
          <w:szCs w:val="24"/>
          <w:lang w:val="en-US"/>
        </w:rPr>
        <w:tab/>
      </w:r>
      <w:r w:rsidR="00EB24A3" w:rsidRPr="00723038">
        <w:rPr>
          <w:rFonts w:ascii="Arial" w:hAnsi="Arial" w:cs="Arial"/>
          <w:bCs/>
          <w:sz w:val="24"/>
          <w:szCs w:val="24"/>
          <w:lang w:val="en-US"/>
        </w:rPr>
        <w:t>Once acquired by a Municipality, motor vehicles</w:t>
      </w:r>
      <w:r w:rsidR="008424D1" w:rsidRPr="00723038">
        <w:rPr>
          <w:rFonts w:ascii="Arial" w:hAnsi="Arial" w:cs="Arial"/>
          <w:bCs/>
          <w:sz w:val="24"/>
          <w:szCs w:val="24"/>
          <w:lang w:val="en-US"/>
        </w:rPr>
        <w:t xml:space="preserve"> form part of its </w:t>
      </w:r>
      <w:r w:rsidR="00BA689B" w:rsidRPr="00723038">
        <w:rPr>
          <w:rFonts w:ascii="Arial" w:hAnsi="Arial" w:cs="Arial"/>
          <w:bCs/>
          <w:sz w:val="24"/>
          <w:szCs w:val="24"/>
          <w:lang w:val="en-US"/>
        </w:rPr>
        <w:t>capital assets.</w:t>
      </w:r>
      <w:r w:rsidR="00BA689B">
        <w:rPr>
          <w:rStyle w:val="FootnoteReference"/>
          <w:rFonts w:ascii="Arial" w:hAnsi="Arial" w:cs="Arial"/>
          <w:bCs/>
          <w:sz w:val="24"/>
          <w:szCs w:val="24"/>
          <w:lang w:val="en-US"/>
        </w:rPr>
        <w:footnoteReference w:id="19"/>
      </w:r>
      <w:r w:rsidR="00BA689B" w:rsidRPr="00723038">
        <w:rPr>
          <w:rFonts w:ascii="Arial" w:hAnsi="Arial" w:cs="Arial"/>
          <w:bCs/>
          <w:sz w:val="24"/>
          <w:szCs w:val="24"/>
          <w:lang w:val="en-US"/>
        </w:rPr>
        <w:t xml:space="preserve"> </w:t>
      </w:r>
      <w:r w:rsidR="00EB24A3" w:rsidRPr="00723038">
        <w:rPr>
          <w:rFonts w:ascii="Arial" w:hAnsi="Arial" w:cs="Arial"/>
          <w:bCs/>
          <w:sz w:val="24"/>
          <w:szCs w:val="24"/>
          <w:lang w:val="en-US"/>
        </w:rPr>
        <w:t>In the ordinary course, procuring vehicles would</w:t>
      </w:r>
      <w:r w:rsidR="00294AEA" w:rsidRPr="00723038">
        <w:rPr>
          <w:rFonts w:ascii="Arial" w:hAnsi="Arial" w:cs="Arial"/>
          <w:bCs/>
          <w:sz w:val="24"/>
          <w:szCs w:val="24"/>
          <w:lang w:val="en-US"/>
        </w:rPr>
        <w:t xml:space="preserve"> fall within the competency of a </w:t>
      </w:r>
      <w:r w:rsidR="00BA689B" w:rsidRPr="00723038">
        <w:rPr>
          <w:rFonts w:ascii="Arial" w:hAnsi="Arial" w:cs="Arial"/>
          <w:bCs/>
          <w:sz w:val="24"/>
          <w:szCs w:val="24"/>
          <w:lang w:val="en-US"/>
        </w:rPr>
        <w:t xml:space="preserve">functionary </w:t>
      </w:r>
      <w:r w:rsidR="00F436D6" w:rsidRPr="00723038">
        <w:rPr>
          <w:rFonts w:ascii="Arial" w:hAnsi="Arial" w:cs="Arial"/>
          <w:bCs/>
          <w:sz w:val="24"/>
          <w:szCs w:val="24"/>
          <w:lang w:val="en-US"/>
        </w:rPr>
        <w:t xml:space="preserve">who would use the </w:t>
      </w:r>
      <w:r w:rsidR="00BA689B" w:rsidRPr="00723038">
        <w:rPr>
          <w:rFonts w:ascii="Arial" w:hAnsi="Arial" w:cs="Arial"/>
          <w:bCs/>
          <w:sz w:val="24"/>
          <w:szCs w:val="24"/>
          <w:lang w:val="en-US"/>
        </w:rPr>
        <w:t>procurement process</w:t>
      </w:r>
      <w:r w:rsidR="00F436D6" w:rsidRPr="00723038">
        <w:rPr>
          <w:rFonts w:ascii="Arial" w:hAnsi="Arial" w:cs="Arial"/>
          <w:bCs/>
          <w:sz w:val="24"/>
          <w:szCs w:val="24"/>
          <w:lang w:val="en-US"/>
        </w:rPr>
        <w:t xml:space="preserve"> and </w:t>
      </w:r>
      <w:r w:rsidR="00BA689B" w:rsidRPr="00723038">
        <w:rPr>
          <w:rFonts w:ascii="Arial" w:hAnsi="Arial" w:cs="Arial"/>
          <w:bCs/>
          <w:sz w:val="24"/>
          <w:szCs w:val="24"/>
          <w:lang w:val="en-US"/>
        </w:rPr>
        <w:t>supply chain management plans</w:t>
      </w:r>
      <w:r w:rsidR="00040BE6" w:rsidRPr="00723038">
        <w:rPr>
          <w:rFonts w:ascii="Arial" w:hAnsi="Arial" w:cs="Arial"/>
          <w:bCs/>
          <w:sz w:val="24"/>
          <w:szCs w:val="24"/>
          <w:lang w:val="en-US"/>
        </w:rPr>
        <w:t xml:space="preserve"> to obtain them. Th</w:t>
      </w:r>
      <w:r w:rsidR="001569BD" w:rsidRPr="00723038">
        <w:rPr>
          <w:rFonts w:ascii="Arial" w:hAnsi="Arial" w:cs="Arial"/>
          <w:bCs/>
          <w:sz w:val="24"/>
          <w:szCs w:val="24"/>
          <w:lang w:val="en-US"/>
        </w:rPr>
        <w:t xml:space="preserve">e method of acquiring vehicles </w:t>
      </w:r>
      <w:r w:rsidR="00040BE6" w:rsidRPr="00723038">
        <w:rPr>
          <w:rFonts w:ascii="Arial" w:hAnsi="Arial" w:cs="Arial"/>
          <w:bCs/>
          <w:sz w:val="24"/>
          <w:szCs w:val="24"/>
          <w:lang w:val="en-US"/>
        </w:rPr>
        <w:t xml:space="preserve">would fall into the category of administrative action. </w:t>
      </w:r>
      <w:r w:rsidR="00BA689B" w:rsidRPr="00723038">
        <w:rPr>
          <w:rFonts w:ascii="Arial" w:hAnsi="Arial" w:cs="Arial"/>
          <w:bCs/>
          <w:sz w:val="24"/>
          <w:szCs w:val="24"/>
          <w:lang w:val="en-US"/>
        </w:rPr>
        <w:t xml:space="preserve">However, </w:t>
      </w:r>
      <w:r w:rsidR="0020343C" w:rsidRPr="00723038">
        <w:rPr>
          <w:rFonts w:ascii="Arial" w:hAnsi="Arial" w:cs="Arial"/>
          <w:bCs/>
          <w:sz w:val="24"/>
          <w:szCs w:val="24"/>
          <w:lang w:val="en-US"/>
        </w:rPr>
        <w:t xml:space="preserve">the decision to procure </w:t>
      </w:r>
      <w:r w:rsidR="00BA689B" w:rsidRPr="00723038">
        <w:rPr>
          <w:rFonts w:ascii="Arial" w:hAnsi="Arial" w:cs="Arial"/>
          <w:bCs/>
          <w:sz w:val="24"/>
          <w:szCs w:val="24"/>
          <w:lang w:val="en-US"/>
        </w:rPr>
        <w:t>a motor vehicle for a specific purpose, i.e., for the official use of its political office bearers, is a policy issue</w:t>
      </w:r>
      <w:r w:rsidR="00BA689B">
        <w:rPr>
          <w:rStyle w:val="FootnoteReference"/>
          <w:rFonts w:ascii="Arial" w:hAnsi="Arial" w:cs="Arial"/>
          <w:bCs/>
          <w:sz w:val="24"/>
          <w:szCs w:val="24"/>
          <w:lang w:val="en-US"/>
        </w:rPr>
        <w:footnoteReference w:id="20"/>
      </w:r>
      <w:r w:rsidR="00BA689B" w:rsidRPr="00723038">
        <w:rPr>
          <w:rFonts w:ascii="Arial" w:hAnsi="Arial" w:cs="Arial"/>
          <w:bCs/>
          <w:sz w:val="24"/>
          <w:szCs w:val="24"/>
          <w:lang w:val="en-US"/>
        </w:rPr>
        <w:t xml:space="preserve"> </w:t>
      </w:r>
      <w:r w:rsidR="00CE67A5" w:rsidRPr="00723038">
        <w:rPr>
          <w:rFonts w:ascii="Arial" w:hAnsi="Arial" w:cs="Arial"/>
          <w:bCs/>
          <w:sz w:val="24"/>
          <w:szCs w:val="24"/>
          <w:lang w:val="en-US"/>
        </w:rPr>
        <w:t xml:space="preserve">falling within the legislative competence </w:t>
      </w:r>
      <w:r w:rsidR="00FE131E" w:rsidRPr="00723038">
        <w:rPr>
          <w:rFonts w:ascii="Arial" w:hAnsi="Arial" w:cs="Arial"/>
          <w:bCs/>
          <w:sz w:val="24"/>
          <w:szCs w:val="24"/>
          <w:lang w:val="en-US"/>
        </w:rPr>
        <w:t xml:space="preserve">of the Municipal Council. </w:t>
      </w:r>
      <w:r w:rsidR="00456C77" w:rsidRPr="00723038">
        <w:rPr>
          <w:rFonts w:ascii="Arial" w:hAnsi="Arial" w:cs="Arial"/>
          <w:bCs/>
          <w:sz w:val="24"/>
          <w:szCs w:val="24"/>
          <w:lang w:val="en-US"/>
        </w:rPr>
        <w:t xml:space="preserve">Carrying that decision into effect through the resolution is executive action. </w:t>
      </w:r>
      <w:r w:rsidR="00541642" w:rsidRPr="00723038">
        <w:rPr>
          <w:rFonts w:ascii="Arial" w:hAnsi="Arial" w:cs="Arial"/>
          <w:bCs/>
          <w:sz w:val="24"/>
          <w:szCs w:val="24"/>
          <w:lang w:val="en-US"/>
        </w:rPr>
        <w:t xml:space="preserve">It </w:t>
      </w:r>
      <w:r w:rsidR="00BA689B" w:rsidRPr="00723038">
        <w:rPr>
          <w:rFonts w:ascii="Arial" w:hAnsi="Arial" w:cs="Arial"/>
          <w:bCs/>
          <w:sz w:val="24"/>
          <w:szCs w:val="24"/>
          <w:lang w:val="en-US"/>
        </w:rPr>
        <w:t>required the Municipal Council to convene on 11 June 2020, consider the information and recommendations in the CFO</w:t>
      </w:r>
      <w:r w:rsidR="009234B3" w:rsidRPr="00723038">
        <w:rPr>
          <w:rFonts w:ascii="Arial" w:hAnsi="Arial" w:cs="Arial"/>
          <w:bCs/>
          <w:sz w:val="24"/>
          <w:szCs w:val="24"/>
          <w:lang w:val="en-US"/>
        </w:rPr>
        <w:t>'</w:t>
      </w:r>
      <w:r w:rsidR="00BA689B" w:rsidRPr="00723038">
        <w:rPr>
          <w:rFonts w:ascii="Arial" w:hAnsi="Arial" w:cs="Arial"/>
          <w:bCs/>
          <w:sz w:val="24"/>
          <w:szCs w:val="24"/>
          <w:lang w:val="en-US"/>
        </w:rPr>
        <w:t>s report</w:t>
      </w:r>
      <w:r w:rsidR="00ED0C40" w:rsidRPr="00723038">
        <w:rPr>
          <w:rFonts w:ascii="Arial" w:hAnsi="Arial" w:cs="Arial"/>
          <w:bCs/>
          <w:sz w:val="24"/>
          <w:szCs w:val="24"/>
          <w:lang w:val="en-US"/>
        </w:rPr>
        <w:t>, and decide</w:t>
      </w:r>
      <w:r w:rsidR="00BA689B" w:rsidRPr="00723038">
        <w:rPr>
          <w:rFonts w:ascii="Arial" w:hAnsi="Arial" w:cs="Arial"/>
          <w:bCs/>
          <w:sz w:val="24"/>
          <w:szCs w:val="24"/>
          <w:lang w:val="en-US"/>
        </w:rPr>
        <w:t xml:space="preserve"> whether to procure the vehicles</w:t>
      </w:r>
      <w:r w:rsidR="00541642" w:rsidRPr="00723038">
        <w:rPr>
          <w:rFonts w:ascii="Arial" w:hAnsi="Arial" w:cs="Arial"/>
          <w:bCs/>
          <w:sz w:val="24"/>
          <w:szCs w:val="24"/>
          <w:lang w:val="en-US"/>
        </w:rPr>
        <w:t xml:space="preserve"> for the particular purpose</w:t>
      </w:r>
      <w:r w:rsidR="00BA689B" w:rsidRPr="00723038">
        <w:rPr>
          <w:rFonts w:ascii="Arial" w:hAnsi="Arial" w:cs="Arial"/>
          <w:bCs/>
          <w:sz w:val="24"/>
          <w:szCs w:val="24"/>
          <w:lang w:val="en-US"/>
        </w:rPr>
        <w:t>.</w:t>
      </w:r>
    </w:p>
    <w:p w14:paraId="17D57B17" w14:textId="77777777" w:rsidR="00C15DD3" w:rsidRPr="00C15DD3" w:rsidRDefault="00C15DD3" w:rsidP="00C7779F">
      <w:pPr>
        <w:pStyle w:val="ListParagraph"/>
        <w:spacing w:after="0"/>
        <w:rPr>
          <w:rFonts w:ascii="Arial" w:hAnsi="Arial" w:cs="Arial"/>
          <w:bCs/>
          <w:sz w:val="24"/>
          <w:szCs w:val="24"/>
          <w:lang w:val="en-US"/>
        </w:rPr>
      </w:pPr>
    </w:p>
    <w:p w14:paraId="73DFEADB" w14:textId="090EADB8" w:rsidR="00321661"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44.</w:t>
      </w:r>
      <w:r>
        <w:rPr>
          <w:rFonts w:ascii="Arial" w:hAnsi="Arial" w:cs="Arial"/>
          <w:bCs/>
          <w:sz w:val="24"/>
          <w:szCs w:val="24"/>
          <w:lang w:val="en-US"/>
        </w:rPr>
        <w:tab/>
      </w:r>
      <w:r w:rsidR="00380124" w:rsidRPr="00723038">
        <w:rPr>
          <w:rFonts w:ascii="Arial" w:hAnsi="Arial" w:cs="Arial"/>
          <w:bCs/>
          <w:sz w:val="24"/>
          <w:szCs w:val="24"/>
          <w:lang w:val="en-US"/>
        </w:rPr>
        <w:t>Neither the Remuneration Act nor the 20</w:t>
      </w:r>
      <w:r w:rsidR="00D9162B" w:rsidRPr="00723038">
        <w:rPr>
          <w:rFonts w:ascii="Arial" w:hAnsi="Arial" w:cs="Arial"/>
          <w:bCs/>
          <w:sz w:val="24"/>
          <w:szCs w:val="24"/>
          <w:lang w:val="en-US"/>
        </w:rPr>
        <w:t>20</w:t>
      </w:r>
      <w:r w:rsidR="00380124" w:rsidRPr="00723038">
        <w:rPr>
          <w:rFonts w:ascii="Arial" w:hAnsi="Arial" w:cs="Arial"/>
          <w:bCs/>
          <w:sz w:val="24"/>
          <w:szCs w:val="24"/>
          <w:lang w:val="en-US"/>
        </w:rPr>
        <w:t xml:space="preserve"> Determination or the Regulations and the MFMA are authorities for the Municipal Council</w:t>
      </w:r>
      <w:r w:rsidR="009234B3" w:rsidRPr="00723038">
        <w:rPr>
          <w:rFonts w:ascii="Arial" w:hAnsi="Arial" w:cs="Arial"/>
          <w:bCs/>
          <w:sz w:val="24"/>
          <w:szCs w:val="24"/>
          <w:lang w:val="en-US"/>
        </w:rPr>
        <w:t>'</w:t>
      </w:r>
      <w:r w:rsidR="00380124" w:rsidRPr="00723038">
        <w:rPr>
          <w:rFonts w:ascii="Arial" w:hAnsi="Arial" w:cs="Arial"/>
          <w:bCs/>
          <w:sz w:val="24"/>
          <w:szCs w:val="24"/>
          <w:lang w:val="en-US"/>
        </w:rPr>
        <w:t xml:space="preserve">s decision to lease a new vehicle for its Executive Mayor and to extend the lease on the </w:t>
      </w:r>
      <w:r w:rsidR="005C2D39" w:rsidRPr="00723038">
        <w:rPr>
          <w:rFonts w:ascii="Arial" w:hAnsi="Arial" w:cs="Arial"/>
          <w:bCs/>
          <w:sz w:val="24"/>
          <w:szCs w:val="24"/>
          <w:lang w:val="en-US"/>
        </w:rPr>
        <w:t>car</w:t>
      </w:r>
      <w:r w:rsidR="00380124" w:rsidRPr="00723038">
        <w:rPr>
          <w:rFonts w:ascii="Arial" w:hAnsi="Arial" w:cs="Arial"/>
          <w:bCs/>
          <w:sz w:val="24"/>
          <w:szCs w:val="24"/>
          <w:lang w:val="en-US"/>
        </w:rPr>
        <w:t xml:space="preserve"> </w:t>
      </w:r>
      <w:r w:rsidR="00167AB0" w:rsidRPr="00723038">
        <w:rPr>
          <w:rFonts w:ascii="Arial" w:hAnsi="Arial" w:cs="Arial"/>
          <w:bCs/>
          <w:sz w:val="24"/>
          <w:szCs w:val="24"/>
          <w:lang w:val="en-US"/>
        </w:rPr>
        <w:t>the Deputy Executive Mayor used</w:t>
      </w:r>
      <w:r w:rsidR="00380124" w:rsidRPr="00723038">
        <w:rPr>
          <w:rFonts w:ascii="Arial" w:hAnsi="Arial" w:cs="Arial"/>
          <w:bCs/>
          <w:sz w:val="24"/>
          <w:szCs w:val="24"/>
          <w:lang w:val="en-US"/>
        </w:rPr>
        <w:t xml:space="preserve">. </w:t>
      </w:r>
      <w:r w:rsidR="00736D37" w:rsidRPr="00723038">
        <w:rPr>
          <w:rFonts w:ascii="Arial" w:hAnsi="Arial" w:cs="Arial"/>
          <w:bCs/>
          <w:sz w:val="24"/>
          <w:szCs w:val="24"/>
          <w:lang w:val="en-US"/>
        </w:rPr>
        <w:t xml:space="preserve">The </w:t>
      </w:r>
      <w:r w:rsidR="004C741A" w:rsidRPr="00723038">
        <w:rPr>
          <w:rFonts w:ascii="Arial" w:hAnsi="Arial" w:cs="Arial"/>
          <w:bCs/>
          <w:sz w:val="24"/>
          <w:szCs w:val="24"/>
          <w:lang w:val="en-US"/>
        </w:rPr>
        <w:t>Applicants'</w:t>
      </w:r>
      <w:r w:rsidR="00736D37" w:rsidRPr="00723038">
        <w:rPr>
          <w:rFonts w:ascii="Arial" w:hAnsi="Arial" w:cs="Arial"/>
          <w:bCs/>
          <w:sz w:val="24"/>
          <w:szCs w:val="24"/>
          <w:lang w:val="en-US"/>
        </w:rPr>
        <w:t xml:space="preserve"> </w:t>
      </w:r>
      <w:r w:rsidR="00466F8A" w:rsidRPr="00723038">
        <w:rPr>
          <w:rFonts w:ascii="Arial" w:hAnsi="Arial" w:cs="Arial"/>
          <w:bCs/>
          <w:sz w:val="24"/>
          <w:szCs w:val="24"/>
          <w:lang w:val="en-US"/>
        </w:rPr>
        <w:t xml:space="preserve">assertion </w:t>
      </w:r>
      <w:r w:rsidR="00736D37" w:rsidRPr="00723038">
        <w:rPr>
          <w:rFonts w:ascii="Arial" w:hAnsi="Arial" w:cs="Arial"/>
          <w:bCs/>
          <w:sz w:val="24"/>
          <w:szCs w:val="24"/>
          <w:lang w:val="en-US"/>
        </w:rPr>
        <w:t xml:space="preserve">that the vehicles were </w:t>
      </w:r>
      <w:r w:rsidR="00DA746E" w:rsidRPr="00723038">
        <w:rPr>
          <w:rFonts w:ascii="Arial" w:hAnsi="Arial" w:cs="Arial"/>
          <w:bCs/>
          <w:sz w:val="24"/>
          <w:szCs w:val="24"/>
          <w:lang w:val="en-US"/>
        </w:rPr>
        <w:t xml:space="preserve">procured </w:t>
      </w:r>
      <w:r w:rsidR="00466F8A" w:rsidRPr="00723038">
        <w:rPr>
          <w:rFonts w:ascii="Arial" w:hAnsi="Arial" w:cs="Arial"/>
          <w:bCs/>
          <w:sz w:val="24"/>
          <w:szCs w:val="24"/>
          <w:lang w:val="en-US"/>
        </w:rPr>
        <w:t xml:space="preserve">as tools of trade and </w:t>
      </w:r>
      <w:r w:rsidR="00DA746E" w:rsidRPr="00723038">
        <w:rPr>
          <w:rFonts w:ascii="Arial" w:hAnsi="Arial" w:cs="Arial"/>
          <w:bCs/>
          <w:sz w:val="24"/>
          <w:szCs w:val="24"/>
          <w:lang w:val="en-US"/>
        </w:rPr>
        <w:t xml:space="preserve">for use beyond the </w:t>
      </w:r>
      <w:r w:rsidR="004C741A" w:rsidRPr="00723038">
        <w:rPr>
          <w:rFonts w:ascii="Arial" w:hAnsi="Arial" w:cs="Arial"/>
          <w:bCs/>
          <w:sz w:val="24"/>
          <w:szCs w:val="24"/>
          <w:lang w:val="en-US"/>
        </w:rPr>
        <w:t>p</w:t>
      </w:r>
      <w:r w:rsidR="00DA746E" w:rsidRPr="00723038">
        <w:rPr>
          <w:rFonts w:ascii="Arial" w:hAnsi="Arial" w:cs="Arial"/>
          <w:bCs/>
          <w:sz w:val="24"/>
          <w:szCs w:val="24"/>
          <w:lang w:val="en-US"/>
        </w:rPr>
        <w:t xml:space="preserve">erformance of </w:t>
      </w:r>
      <w:r w:rsidR="004C741A" w:rsidRPr="00723038">
        <w:rPr>
          <w:rFonts w:ascii="Arial" w:hAnsi="Arial" w:cs="Arial"/>
          <w:bCs/>
          <w:sz w:val="24"/>
          <w:szCs w:val="24"/>
          <w:lang w:val="en-US"/>
        </w:rPr>
        <w:t xml:space="preserve">official duties </w:t>
      </w:r>
      <w:r w:rsidR="00BA4C99" w:rsidRPr="00723038">
        <w:rPr>
          <w:rFonts w:ascii="Arial" w:hAnsi="Arial" w:cs="Arial"/>
          <w:bCs/>
          <w:sz w:val="24"/>
          <w:szCs w:val="24"/>
          <w:lang w:val="en-US"/>
        </w:rPr>
        <w:t xml:space="preserve">does not </w:t>
      </w:r>
      <w:r w:rsidR="00C06905" w:rsidRPr="00723038">
        <w:rPr>
          <w:rFonts w:ascii="Arial" w:hAnsi="Arial" w:cs="Arial"/>
          <w:bCs/>
          <w:sz w:val="24"/>
          <w:szCs w:val="24"/>
          <w:lang w:val="en-US"/>
        </w:rPr>
        <w:t xml:space="preserve">lessen the futility of </w:t>
      </w:r>
      <w:r w:rsidR="008E49AF" w:rsidRPr="00723038">
        <w:rPr>
          <w:rFonts w:ascii="Arial" w:hAnsi="Arial" w:cs="Arial"/>
          <w:bCs/>
          <w:sz w:val="24"/>
          <w:szCs w:val="24"/>
          <w:lang w:val="en-US"/>
        </w:rPr>
        <w:t xml:space="preserve">identifying the </w:t>
      </w:r>
      <w:r w:rsidR="008E49AF" w:rsidRPr="00723038">
        <w:rPr>
          <w:rFonts w:ascii="Arial" w:hAnsi="Arial" w:cs="Arial"/>
          <w:bCs/>
          <w:sz w:val="24"/>
          <w:szCs w:val="24"/>
          <w:lang w:val="en-US"/>
        </w:rPr>
        <w:lastRenderedPageBreak/>
        <w:t>incorrect leg</w:t>
      </w:r>
      <w:r w:rsidR="00C108A3" w:rsidRPr="00723038">
        <w:rPr>
          <w:rFonts w:ascii="Arial" w:hAnsi="Arial" w:cs="Arial"/>
          <w:bCs/>
          <w:sz w:val="24"/>
          <w:szCs w:val="24"/>
          <w:lang w:val="en-US"/>
        </w:rPr>
        <w:t xml:space="preserve">islation to </w:t>
      </w:r>
      <w:r w:rsidR="00C456CA" w:rsidRPr="00723038">
        <w:rPr>
          <w:rFonts w:ascii="Arial" w:hAnsi="Arial" w:cs="Arial"/>
          <w:bCs/>
          <w:sz w:val="24"/>
          <w:szCs w:val="24"/>
          <w:lang w:val="en-US"/>
        </w:rPr>
        <w:t>support</w:t>
      </w:r>
      <w:r w:rsidR="006342B7" w:rsidRPr="00723038">
        <w:rPr>
          <w:rFonts w:ascii="Arial" w:hAnsi="Arial" w:cs="Arial"/>
          <w:bCs/>
          <w:sz w:val="24"/>
          <w:szCs w:val="24"/>
          <w:lang w:val="en-US"/>
        </w:rPr>
        <w:t xml:space="preserve"> </w:t>
      </w:r>
      <w:r w:rsidR="00C108A3" w:rsidRPr="00723038">
        <w:rPr>
          <w:rFonts w:ascii="Arial" w:hAnsi="Arial" w:cs="Arial"/>
          <w:bCs/>
          <w:sz w:val="24"/>
          <w:szCs w:val="24"/>
          <w:lang w:val="en-US"/>
        </w:rPr>
        <w:t>this application.</w:t>
      </w:r>
      <w:r w:rsidR="006342B7" w:rsidRPr="00723038">
        <w:rPr>
          <w:rFonts w:ascii="Arial" w:hAnsi="Arial" w:cs="Arial"/>
          <w:bCs/>
          <w:sz w:val="24"/>
          <w:szCs w:val="24"/>
          <w:lang w:val="en-US"/>
        </w:rPr>
        <w:t xml:space="preserve"> </w:t>
      </w:r>
      <w:r w:rsidR="00167AB0" w:rsidRPr="00723038">
        <w:rPr>
          <w:rFonts w:ascii="Arial" w:hAnsi="Arial" w:cs="Arial"/>
          <w:bCs/>
          <w:sz w:val="24"/>
          <w:szCs w:val="24"/>
          <w:lang w:val="en-US"/>
        </w:rPr>
        <w:t>I</w:t>
      </w:r>
      <w:r w:rsidR="00421C86" w:rsidRPr="00723038">
        <w:rPr>
          <w:rFonts w:ascii="Arial" w:hAnsi="Arial" w:cs="Arial"/>
          <w:bCs/>
          <w:sz w:val="24"/>
          <w:szCs w:val="24"/>
          <w:lang w:val="en-US"/>
        </w:rPr>
        <w:t xml:space="preserve">f these assertions were relevant </w:t>
      </w:r>
      <w:r w:rsidR="00EA3009" w:rsidRPr="00723038">
        <w:rPr>
          <w:rFonts w:ascii="Arial" w:hAnsi="Arial" w:cs="Arial"/>
          <w:bCs/>
          <w:sz w:val="24"/>
          <w:szCs w:val="24"/>
          <w:lang w:val="en-US"/>
        </w:rPr>
        <w:t xml:space="preserve">and to the extent that they constitute disputes of fact, </w:t>
      </w:r>
      <w:r w:rsidR="00421C86" w:rsidRPr="00723038">
        <w:rPr>
          <w:rFonts w:ascii="Arial" w:hAnsi="Arial" w:cs="Arial"/>
          <w:bCs/>
          <w:sz w:val="24"/>
          <w:szCs w:val="24"/>
          <w:lang w:val="en-US"/>
        </w:rPr>
        <w:t>t</w:t>
      </w:r>
      <w:r w:rsidR="004C6F79" w:rsidRPr="00723038">
        <w:rPr>
          <w:rFonts w:ascii="Arial" w:hAnsi="Arial" w:cs="Arial"/>
          <w:bCs/>
          <w:sz w:val="24"/>
          <w:szCs w:val="24"/>
          <w:lang w:val="en-US"/>
        </w:rPr>
        <w:t xml:space="preserve">he court would have </w:t>
      </w:r>
      <w:r w:rsidR="00883B15" w:rsidRPr="00723038">
        <w:rPr>
          <w:rFonts w:ascii="Arial" w:hAnsi="Arial" w:cs="Arial"/>
          <w:bCs/>
          <w:sz w:val="24"/>
          <w:szCs w:val="24"/>
          <w:lang w:val="en-US"/>
        </w:rPr>
        <w:t xml:space="preserve">probably </w:t>
      </w:r>
      <w:r w:rsidR="004C6F79" w:rsidRPr="00723038">
        <w:rPr>
          <w:rFonts w:ascii="Arial" w:hAnsi="Arial" w:cs="Arial"/>
          <w:bCs/>
          <w:sz w:val="24"/>
          <w:szCs w:val="24"/>
          <w:lang w:val="en-US"/>
        </w:rPr>
        <w:t>accepted the Municipality</w:t>
      </w:r>
      <w:r w:rsidR="009234B3" w:rsidRPr="00723038">
        <w:rPr>
          <w:rFonts w:ascii="Arial" w:hAnsi="Arial" w:cs="Arial"/>
          <w:bCs/>
          <w:sz w:val="24"/>
          <w:szCs w:val="24"/>
          <w:lang w:val="en-US"/>
        </w:rPr>
        <w:t>'</w:t>
      </w:r>
      <w:r w:rsidR="004C6F79" w:rsidRPr="00723038">
        <w:rPr>
          <w:rFonts w:ascii="Arial" w:hAnsi="Arial" w:cs="Arial"/>
          <w:bCs/>
          <w:sz w:val="24"/>
          <w:szCs w:val="24"/>
          <w:lang w:val="en-US"/>
        </w:rPr>
        <w:t>s version.</w:t>
      </w:r>
      <w:r w:rsidR="008520EF">
        <w:rPr>
          <w:rStyle w:val="FootnoteReference"/>
          <w:rFonts w:ascii="Arial" w:hAnsi="Arial" w:cs="Arial"/>
          <w:bCs/>
          <w:sz w:val="24"/>
          <w:szCs w:val="24"/>
          <w:lang w:val="en-US"/>
        </w:rPr>
        <w:footnoteReference w:id="21"/>
      </w:r>
      <w:r w:rsidR="00C108A3" w:rsidRPr="00723038">
        <w:rPr>
          <w:rFonts w:ascii="Arial" w:hAnsi="Arial" w:cs="Arial"/>
          <w:bCs/>
          <w:sz w:val="24"/>
          <w:szCs w:val="24"/>
          <w:lang w:val="en-US"/>
        </w:rPr>
        <w:t xml:space="preserve"> </w:t>
      </w:r>
    </w:p>
    <w:p w14:paraId="7041DB07" w14:textId="77777777" w:rsidR="00321661" w:rsidRPr="00321661" w:rsidRDefault="00321661" w:rsidP="00C7779F">
      <w:pPr>
        <w:pStyle w:val="ListParagraph"/>
        <w:spacing w:after="0"/>
        <w:rPr>
          <w:rFonts w:ascii="Arial" w:hAnsi="Arial" w:cs="Arial"/>
          <w:bCs/>
          <w:sz w:val="24"/>
          <w:szCs w:val="24"/>
          <w:lang w:val="en-US"/>
        </w:rPr>
      </w:pPr>
    </w:p>
    <w:p w14:paraId="297C84F8" w14:textId="526FB76C" w:rsidR="008A525F"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45.</w:t>
      </w:r>
      <w:r>
        <w:rPr>
          <w:rFonts w:ascii="Arial" w:hAnsi="Arial" w:cs="Arial"/>
          <w:bCs/>
          <w:sz w:val="24"/>
          <w:szCs w:val="24"/>
          <w:lang w:val="en-US"/>
        </w:rPr>
        <w:tab/>
      </w:r>
      <w:r w:rsidR="007956C3" w:rsidRPr="00723038">
        <w:rPr>
          <w:rFonts w:ascii="Arial" w:hAnsi="Arial" w:cs="Arial"/>
          <w:bCs/>
          <w:sz w:val="24"/>
          <w:szCs w:val="24"/>
          <w:lang w:val="en-US"/>
        </w:rPr>
        <w:t xml:space="preserve">The Applicants have identified the </w:t>
      </w:r>
      <w:r w:rsidR="00215BEF" w:rsidRPr="00723038">
        <w:rPr>
          <w:rFonts w:ascii="Arial" w:hAnsi="Arial" w:cs="Arial"/>
          <w:bCs/>
          <w:sz w:val="24"/>
          <w:szCs w:val="24"/>
          <w:lang w:val="en-US"/>
        </w:rPr>
        <w:t xml:space="preserve">incorrect </w:t>
      </w:r>
      <w:r w:rsidR="0029033E" w:rsidRPr="00723038">
        <w:rPr>
          <w:rFonts w:ascii="Arial" w:hAnsi="Arial" w:cs="Arial"/>
          <w:bCs/>
          <w:sz w:val="24"/>
          <w:szCs w:val="24"/>
          <w:lang w:val="en-US"/>
        </w:rPr>
        <w:t xml:space="preserve">legislative </w:t>
      </w:r>
      <w:r w:rsidR="00215BEF" w:rsidRPr="00723038">
        <w:rPr>
          <w:rFonts w:ascii="Arial" w:hAnsi="Arial" w:cs="Arial"/>
          <w:bCs/>
          <w:sz w:val="24"/>
          <w:szCs w:val="24"/>
          <w:lang w:val="en-US"/>
        </w:rPr>
        <w:t>authority applicable to the legislation and ha</w:t>
      </w:r>
      <w:r w:rsidR="00344042" w:rsidRPr="00723038">
        <w:rPr>
          <w:rFonts w:ascii="Arial" w:hAnsi="Arial" w:cs="Arial"/>
          <w:bCs/>
          <w:sz w:val="24"/>
          <w:szCs w:val="24"/>
          <w:lang w:val="en-US"/>
        </w:rPr>
        <w:t>ve</w:t>
      </w:r>
      <w:r w:rsidR="00215BEF" w:rsidRPr="00723038">
        <w:rPr>
          <w:rFonts w:ascii="Arial" w:hAnsi="Arial" w:cs="Arial"/>
          <w:bCs/>
          <w:sz w:val="24"/>
          <w:szCs w:val="24"/>
          <w:lang w:val="en-US"/>
        </w:rPr>
        <w:t xml:space="preserve"> premised </w:t>
      </w:r>
      <w:r w:rsidR="00132288" w:rsidRPr="00723038">
        <w:rPr>
          <w:rFonts w:ascii="Arial" w:hAnsi="Arial" w:cs="Arial"/>
          <w:bCs/>
          <w:sz w:val="24"/>
          <w:szCs w:val="24"/>
          <w:lang w:val="en-US"/>
        </w:rPr>
        <w:t>their</w:t>
      </w:r>
      <w:r w:rsidR="00215BEF" w:rsidRPr="00723038">
        <w:rPr>
          <w:rFonts w:ascii="Arial" w:hAnsi="Arial" w:cs="Arial"/>
          <w:bCs/>
          <w:sz w:val="24"/>
          <w:szCs w:val="24"/>
          <w:lang w:val="en-US"/>
        </w:rPr>
        <w:t xml:space="preserve"> </w:t>
      </w:r>
      <w:r w:rsidR="00AA2C3F" w:rsidRPr="00723038">
        <w:rPr>
          <w:rFonts w:ascii="Arial" w:hAnsi="Arial" w:cs="Arial"/>
          <w:bCs/>
          <w:sz w:val="24"/>
          <w:szCs w:val="24"/>
          <w:lang w:val="en-US"/>
        </w:rPr>
        <w:t xml:space="preserve">entire </w:t>
      </w:r>
      <w:r w:rsidR="0029033E" w:rsidRPr="00723038">
        <w:rPr>
          <w:rFonts w:ascii="Arial" w:hAnsi="Arial" w:cs="Arial"/>
          <w:bCs/>
          <w:sz w:val="24"/>
          <w:szCs w:val="24"/>
          <w:lang w:val="en-US"/>
        </w:rPr>
        <w:t xml:space="preserve">case </w:t>
      </w:r>
      <w:r w:rsidR="005578B3" w:rsidRPr="00723038">
        <w:rPr>
          <w:rFonts w:ascii="Arial" w:hAnsi="Arial" w:cs="Arial"/>
          <w:bCs/>
          <w:sz w:val="24"/>
          <w:szCs w:val="24"/>
          <w:lang w:val="en-US"/>
        </w:rPr>
        <w:t xml:space="preserve">for judicial review </w:t>
      </w:r>
      <w:r w:rsidR="0029033E" w:rsidRPr="00723038">
        <w:rPr>
          <w:rFonts w:ascii="Arial" w:hAnsi="Arial" w:cs="Arial"/>
          <w:bCs/>
          <w:sz w:val="24"/>
          <w:szCs w:val="24"/>
          <w:lang w:val="en-US"/>
        </w:rPr>
        <w:t>on this authority.</w:t>
      </w:r>
      <w:r w:rsidR="00215BEF" w:rsidRPr="00723038">
        <w:rPr>
          <w:rFonts w:ascii="Arial" w:hAnsi="Arial" w:cs="Arial"/>
          <w:bCs/>
          <w:sz w:val="24"/>
          <w:szCs w:val="24"/>
          <w:lang w:val="en-US"/>
        </w:rPr>
        <w:t xml:space="preserve"> </w:t>
      </w:r>
      <w:r w:rsidR="005578B3" w:rsidRPr="00723038">
        <w:rPr>
          <w:rFonts w:ascii="Arial" w:hAnsi="Arial" w:cs="Arial"/>
          <w:bCs/>
          <w:sz w:val="24"/>
          <w:szCs w:val="24"/>
          <w:lang w:val="en-US"/>
        </w:rPr>
        <w:t xml:space="preserve">The resolution is one of acquisition and not </w:t>
      </w:r>
      <w:r w:rsidR="00D221A6" w:rsidRPr="00723038">
        <w:rPr>
          <w:rFonts w:ascii="Arial" w:hAnsi="Arial" w:cs="Arial"/>
          <w:bCs/>
          <w:sz w:val="24"/>
          <w:szCs w:val="24"/>
          <w:lang w:val="en-US"/>
        </w:rPr>
        <w:t xml:space="preserve">of </w:t>
      </w:r>
      <w:r w:rsidR="005578B3" w:rsidRPr="00723038">
        <w:rPr>
          <w:rFonts w:ascii="Arial" w:hAnsi="Arial" w:cs="Arial"/>
          <w:bCs/>
          <w:sz w:val="24"/>
          <w:szCs w:val="24"/>
          <w:lang w:val="en-US"/>
        </w:rPr>
        <w:t xml:space="preserve">remuneration. In the context of this application, that has to be the end of the matter for the Applicants.  </w:t>
      </w:r>
    </w:p>
    <w:p w14:paraId="2905E773" w14:textId="77777777" w:rsidR="003004F7" w:rsidRDefault="003004F7" w:rsidP="003004F7">
      <w:pPr>
        <w:pStyle w:val="ListParagraph"/>
        <w:spacing w:after="0"/>
        <w:ind w:left="993" w:firstLine="0"/>
        <w:jc w:val="both"/>
        <w:rPr>
          <w:rFonts w:ascii="Arial" w:hAnsi="Arial" w:cs="Arial"/>
          <w:bCs/>
          <w:sz w:val="24"/>
          <w:szCs w:val="24"/>
          <w:lang w:val="en-US"/>
        </w:rPr>
      </w:pPr>
    </w:p>
    <w:p w14:paraId="628CF9F2" w14:textId="3547C107" w:rsidR="00BA689B" w:rsidRPr="00723038" w:rsidRDefault="00723038" w:rsidP="00723038">
      <w:pPr>
        <w:spacing w:after="0"/>
        <w:ind w:left="993" w:hanging="633"/>
        <w:jc w:val="both"/>
        <w:rPr>
          <w:rFonts w:ascii="Arial" w:hAnsi="Arial" w:cs="Arial"/>
          <w:bCs/>
          <w:sz w:val="24"/>
          <w:szCs w:val="24"/>
          <w:lang w:val="en-US"/>
        </w:rPr>
      </w:pPr>
      <w:r w:rsidRPr="008A525F">
        <w:rPr>
          <w:rFonts w:ascii="Arial" w:hAnsi="Arial" w:cs="Arial"/>
          <w:bCs/>
          <w:sz w:val="24"/>
          <w:szCs w:val="24"/>
          <w:lang w:val="en-US"/>
        </w:rPr>
        <w:t>46.</w:t>
      </w:r>
      <w:r w:rsidRPr="008A525F">
        <w:rPr>
          <w:rFonts w:ascii="Arial" w:hAnsi="Arial" w:cs="Arial"/>
          <w:bCs/>
          <w:sz w:val="24"/>
          <w:szCs w:val="24"/>
          <w:lang w:val="en-US"/>
        </w:rPr>
        <w:tab/>
      </w:r>
      <w:r w:rsidR="008A525F" w:rsidRPr="00723038">
        <w:rPr>
          <w:rFonts w:ascii="Arial" w:hAnsi="Arial" w:cs="Arial"/>
          <w:bCs/>
          <w:sz w:val="24"/>
          <w:szCs w:val="24"/>
          <w:lang w:val="en-US"/>
        </w:rPr>
        <w:t xml:space="preserve">There is thus no scope for a judicial review premised on illegality in so far as the case presented by the Applicants is concerned. A </w:t>
      </w:r>
      <w:r w:rsidR="003D3DA2" w:rsidRPr="00723038">
        <w:rPr>
          <w:rFonts w:ascii="Arial" w:hAnsi="Arial" w:cs="Arial"/>
          <w:bCs/>
          <w:sz w:val="24"/>
          <w:szCs w:val="24"/>
          <w:lang w:val="en-US"/>
        </w:rPr>
        <w:t xml:space="preserve">review under PAJA would not have been competent </w:t>
      </w:r>
      <w:r w:rsidR="008A525F" w:rsidRPr="00723038">
        <w:rPr>
          <w:rFonts w:ascii="Arial" w:hAnsi="Arial" w:cs="Arial"/>
          <w:bCs/>
          <w:sz w:val="24"/>
          <w:szCs w:val="24"/>
          <w:lang w:val="en-US"/>
        </w:rPr>
        <w:t>either</w:t>
      </w:r>
      <w:r w:rsidR="004A558D" w:rsidRPr="00723038">
        <w:rPr>
          <w:rFonts w:ascii="Arial" w:hAnsi="Arial" w:cs="Arial"/>
          <w:bCs/>
          <w:sz w:val="24"/>
          <w:szCs w:val="24"/>
          <w:lang w:val="en-US"/>
        </w:rPr>
        <w:t>,</w:t>
      </w:r>
      <w:r w:rsidR="008A525F" w:rsidRPr="00723038">
        <w:rPr>
          <w:rFonts w:ascii="Arial" w:hAnsi="Arial" w:cs="Arial"/>
          <w:bCs/>
          <w:sz w:val="24"/>
          <w:szCs w:val="24"/>
          <w:lang w:val="en-US"/>
        </w:rPr>
        <w:t xml:space="preserve"> </w:t>
      </w:r>
      <w:r w:rsidR="003D3DA2" w:rsidRPr="00723038">
        <w:rPr>
          <w:rFonts w:ascii="Arial" w:hAnsi="Arial" w:cs="Arial"/>
          <w:bCs/>
          <w:sz w:val="24"/>
          <w:szCs w:val="24"/>
          <w:lang w:val="en-US"/>
        </w:rPr>
        <w:t xml:space="preserve">even if the Applicants had managed to show that the resolution adversely affected their rights and had a direct external legal effect. A municipal council's legislative functions and executive powers are excluded from the ambit of a judicial review under PAJA in line with the doctrine of separation of powers. </w:t>
      </w:r>
      <w:r w:rsidR="00CE7BF4" w:rsidRPr="00723038">
        <w:rPr>
          <w:rFonts w:ascii="Arial" w:hAnsi="Arial" w:cs="Arial"/>
          <w:bCs/>
          <w:sz w:val="24"/>
          <w:szCs w:val="24"/>
          <w:lang w:val="en-US"/>
        </w:rPr>
        <w:t xml:space="preserve">In categorising the </w:t>
      </w:r>
      <w:r w:rsidR="00E91117" w:rsidRPr="00723038">
        <w:rPr>
          <w:rFonts w:ascii="Arial" w:hAnsi="Arial" w:cs="Arial"/>
          <w:bCs/>
          <w:sz w:val="24"/>
          <w:szCs w:val="24"/>
          <w:lang w:val="en-US"/>
        </w:rPr>
        <w:t>powers exercised by the Municipal Council</w:t>
      </w:r>
      <w:r w:rsidR="00875A37" w:rsidRPr="00723038">
        <w:rPr>
          <w:rFonts w:ascii="Arial" w:hAnsi="Arial" w:cs="Arial"/>
          <w:bCs/>
          <w:sz w:val="24"/>
          <w:szCs w:val="24"/>
          <w:lang w:val="en-US"/>
        </w:rPr>
        <w:t>,</w:t>
      </w:r>
      <w:r w:rsidR="00E91117" w:rsidRPr="00723038">
        <w:rPr>
          <w:rFonts w:ascii="Arial" w:hAnsi="Arial" w:cs="Arial"/>
          <w:bCs/>
          <w:sz w:val="24"/>
          <w:szCs w:val="24"/>
          <w:lang w:val="en-US"/>
        </w:rPr>
        <w:t xml:space="preserve"> </w:t>
      </w:r>
      <w:r w:rsidR="003A53D2" w:rsidRPr="00723038">
        <w:rPr>
          <w:rFonts w:ascii="Arial" w:hAnsi="Arial" w:cs="Arial"/>
          <w:bCs/>
          <w:sz w:val="24"/>
          <w:szCs w:val="24"/>
          <w:lang w:val="en-US"/>
        </w:rPr>
        <w:t>t</w:t>
      </w:r>
      <w:r w:rsidR="006742B8" w:rsidRPr="00723038">
        <w:rPr>
          <w:rFonts w:ascii="Arial" w:hAnsi="Arial" w:cs="Arial"/>
          <w:bCs/>
          <w:sz w:val="24"/>
          <w:szCs w:val="24"/>
          <w:lang w:val="en-US"/>
        </w:rPr>
        <w:t xml:space="preserve">he </w:t>
      </w:r>
      <w:r w:rsidR="003D3DA2" w:rsidRPr="00723038">
        <w:rPr>
          <w:rFonts w:ascii="Arial" w:hAnsi="Arial" w:cs="Arial"/>
          <w:bCs/>
          <w:sz w:val="24"/>
          <w:szCs w:val="24"/>
          <w:lang w:val="en-US"/>
        </w:rPr>
        <w:t xml:space="preserve">court recognises the difficulty in characterising the nature of a power exercised by all spheres </w:t>
      </w:r>
      <w:r w:rsidR="008E40D4" w:rsidRPr="00723038">
        <w:rPr>
          <w:rFonts w:ascii="Arial" w:hAnsi="Arial" w:cs="Arial"/>
          <w:bCs/>
          <w:sz w:val="24"/>
          <w:szCs w:val="24"/>
          <w:lang w:val="en-US"/>
        </w:rPr>
        <w:t xml:space="preserve">of government </w:t>
      </w:r>
      <w:r w:rsidR="003D3DA2" w:rsidRPr="00723038">
        <w:rPr>
          <w:rFonts w:ascii="Arial" w:hAnsi="Arial" w:cs="Arial"/>
          <w:bCs/>
          <w:sz w:val="24"/>
          <w:szCs w:val="24"/>
          <w:lang w:val="en-US"/>
        </w:rPr>
        <w:t>into executive, legislative, or administrative categories</w:t>
      </w:r>
      <w:r w:rsidR="003D3DA2">
        <w:rPr>
          <w:rStyle w:val="FootnoteReference"/>
          <w:rFonts w:ascii="Arial" w:hAnsi="Arial" w:cs="Arial"/>
          <w:bCs/>
          <w:sz w:val="24"/>
          <w:szCs w:val="24"/>
          <w:lang w:val="en-US"/>
        </w:rPr>
        <w:footnoteReference w:id="22"/>
      </w:r>
      <w:r w:rsidR="003D3DA2" w:rsidRPr="00723038">
        <w:rPr>
          <w:rFonts w:ascii="Arial" w:hAnsi="Arial" w:cs="Arial"/>
          <w:bCs/>
          <w:sz w:val="24"/>
          <w:szCs w:val="24"/>
          <w:lang w:val="en-US"/>
        </w:rPr>
        <w:t>.</w:t>
      </w:r>
      <w:r w:rsidR="005E5DCA" w:rsidRPr="00723038">
        <w:rPr>
          <w:rFonts w:ascii="Arial" w:hAnsi="Arial" w:cs="Arial"/>
          <w:bCs/>
          <w:sz w:val="24"/>
          <w:szCs w:val="24"/>
          <w:lang w:val="en-US"/>
        </w:rPr>
        <w:t xml:space="preserve"> </w:t>
      </w:r>
    </w:p>
    <w:p w14:paraId="555DAA94" w14:textId="77777777" w:rsidR="00542176" w:rsidRPr="00542176" w:rsidRDefault="00542176" w:rsidP="00C7779F">
      <w:pPr>
        <w:pStyle w:val="ListParagraph"/>
        <w:spacing w:after="0"/>
        <w:rPr>
          <w:rFonts w:ascii="Arial" w:hAnsi="Arial" w:cs="Arial"/>
          <w:bCs/>
          <w:sz w:val="24"/>
          <w:szCs w:val="24"/>
          <w:lang w:val="en-US"/>
        </w:rPr>
      </w:pPr>
    </w:p>
    <w:p w14:paraId="0565DEAA" w14:textId="6C08CD55" w:rsidR="00F9300C"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47.</w:t>
      </w:r>
      <w:r>
        <w:rPr>
          <w:rFonts w:ascii="Arial" w:hAnsi="Arial" w:cs="Arial"/>
          <w:bCs/>
          <w:sz w:val="24"/>
          <w:szCs w:val="24"/>
          <w:lang w:val="en-US"/>
        </w:rPr>
        <w:tab/>
      </w:r>
      <w:r w:rsidR="005764DA" w:rsidRPr="00723038">
        <w:rPr>
          <w:rFonts w:ascii="Arial" w:hAnsi="Arial" w:cs="Arial"/>
          <w:bCs/>
          <w:sz w:val="24"/>
          <w:szCs w:val="24"/>
          <w:lang w:val="en-US"/>
        </w:rPr>
        <w:t xml:space="preserve">Were there any prospects of success </w:t>
      </w:r>
      <w:r w:rsidR="000C74C0" w:rsidRPr="00723038">
        <w:rPr>
          <w:rFonts w:ascii="Arial" w:hAnsi="Arial" w:cs="Arial"/>
          <w:bCs/>
          <w:sz w:val="24"/>
          <w:szCs w:val="24"/>
          <w:lang w:val="en-US"/>
        </w:rPr>
        <w:t xml:space="preserve">if the Applicants had grounded their case </w:t>
      </w:r>
      <w:r w:rsidR="00A90BE8" w:rsidRPr="00723038">
        <w:rPr>
          <w:rFonts w:ascii="Arial" w:hAnsi="Arial" w:cs="Arial"/>
          <w:bCs/>
          <w:sz w:val="24"/>
          <w:szCs w:val="24"/>
          <w:lang w:val="en-US"/>
        </w:rPr>
        <w:t>correct</w:t>
      </w:r>
      <w:r w:rsidR="000C74C0" w:rsidRPr="00723038">
        <w:rPr>
          <w:rFonts w:ascii="Arial" w:hAnsi="Arial" w:cs="Arial"/>
          <w:bCs/>
          <w:sz w:val="24"/>
          <w:szCs w:val="24"/>
          <w:lang w:val="en-US"/>
        </w:rPr>
        <w:t xml:space="preserve">ly? </w:t>
      </w:r>
    </w:p>
    <w:p w14:paraId="301BCCA4" w14:textId="77777777" w:rsidR="00F9300C" w:rsidRPr="00F9300C" w:rsidRDefault="00F9300C" w:rsidP="00C7779F">
      <w:pPr>
        <w:pStyle w:val="ListParagraph"/>
        <w:spacing w:after="0"/>
        <w:rPr>
          <w:rFonts w:ascii="Arial" w:hAnsi="Arial" w:cs="Arial"/>
          <w:bCs/>
          <w:sz w:val="24"/>
          <w:szCs w:val="24"/>
          <w:lang w:val="en-US"/>
        </w:rPr>
      </w:pPr>
    </w:p>
    <w:p w14:paraId="358681DA" w14:textId="26E2E889" w:rsidR="00E0766C"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48.</w:t>
      </w:r>
      <w:r>
        <w:rPr>
          <w:rFonts w:ascii="Arial" w:hAnsi="Arial" w:cs="Arial"/>
          <w:bCs/>
          <w:sz w:val="24"/>
          <w:szCs w:val="24"/>
          <w:lang w:val="en-US"/>
        </w:rPr>
        <w:tab/>
      </w:r>
      <w:r w:rsidR="00E0766C" w:rsidRPr="00723038">
        <w:rPr>
          <w:rFonts w:ascii="Arial" w:hAnsi="Arial" w:cs="Arial"/>
          <w:bCs/>
          <w:sz w:val="24"/>
          <w:szCs w:val="24"/>
          <w:lang w:val="en-US"/>
        </w:rPr>
        <w:t xml:space="preserve">Sub-Regulation 4 of the Cost Containment Regulations requires each municipality to develop, revise, adopt, and implement a cost containment policy consistent with the MFMA and the Regulations. The resulting Cost Containment policy must, among others, be reviewed annually, communicated on the municipality's website, and set out consequences for non-adherence to the measures contained therein. </w:t>
      </w:r>
      <w:r w:rsidR="00D75C2E" w:rsidRPr="00723038">
        <w:rPr>
          <w:rFonts w:ascii="Arial" w:hAnsi="Arial" w:cs="Arial"/>
          <w:bCs/>
          <w:sz w:val="24"/>
          <w:szCs w:val="24"/>
          <w:lang w:val="en-US"/>
        </w:rPr>
        <w:t>There is no indication that the Municipal Council complied with th</w:t>
      </w:r>
      <w:r w:rsidR="002B1AA1" w:rsidRPr="00723038">
        <w:rPr>
          <w:rFonts w:ascii="Arial" w:hAnsi="Arial" w:cs="Arial"/>
          <w:bCs/>
          <w:sz w:val="24"/>
          <w:szCs w:val="24"/>
          <w:lang w:val="en-US"/>
        </w:rPr>
        <w:t xml:space="preserve">ese provisions. </w:t>
      </w:r>
    </w:p>
    <w:p w14:paraId="04304C9C" w14:textId="77777777" w:rsidR="002B1AA1" w:rsidRPr="002B1AA1" w:rsidRDefault="002B1AA1" w:rsidP="00C7779F">
      <w:pPr>
        <w:pStyle w:val="ListParagraph"/>
        <w:spacing w:after="0"/>
        <w:rPr>
          <w:rFonts w:ascii="Arial" w:hAnsi="Arial" w:cs="Arial"/>
          <w:bCs/>
          <w:sz w:val="24"/>
          <w:szCs w:val="24"/>
          <w:lang w:val="en-US"/>
        </w:rPr>
      </w:pPr>
    </w:p>
    <w:p w14:paraId="4BF7A9EE" w14:textId="69FB5D0F" w:rsidR="00713E9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49.</w:t>
      </w:r>
      <w:r>
        <w:rPr>
          <w:rFonts w:ascii="Arial" w:hAnsi="Arial" w:cs="Arial"/>
          <w:bCs/>
          <w:sz w:val="24"/>
          <w:szCs w:val="24"/>
          <w:lang w:val="en-US"/>
        </w:rPr>
        <w:tab/>
      </w:r>
      <w:r w:rsidR="00713E9D" w:rsidRPr="00723038">
        <w:rPr>
          <w:rFonts w:ascii="Arial" w:hAnsi="Arial" w:cs="Arial"/>
          <w:bCs/>
          <w:sz w:val="24"/>
          <w:szCs w:val="24"/>
          <w:lang w:val="en-US"/>
        </w:rPr>
        <w:t>The CFO</w:t>
      </w:r>
      <w:r w:rsidR="003B7D81" w:rsidRPr="00723038">
        <w:rPr>
          <w:rFonts w:ascii="Arial" w:hAnsi="Arial" w:cs="Arial"/>
          <w:bCs/>
          <w:sz w:val="24"/>
          <w:szCs w:val="24"/>
          <w:lang w:val="en-US"/>
        </w:rPr>
        <w:t>'</w:t>
      </w:r>
      <w:r w:rsidR="00713E9D" w:rsidRPr="00723038">
        <w:rPr>
          <w:rFonts w:ascii="Arial" w:hAnsi="Arial" w:cs="Arial"/>
          <w:bCs/>
          <w:sz w:val="24"/>
          <w:szCs w:val="24"/>
          <w:lang w:val="en-US"/>
        </w:rPr>
        <w:t xml:space="preserve">s report reproduces the content of sub-regulation 6 of the Cost Containment Regulations as the prescripts that the Municipal Council should follow to procure vehicles. Sub-regulation 6 of the Regulations refers to vehicles used for political office </w:t>
      </w:r>
      <w:r w:rsidR="00713E9D" w:rsidRPr="00723038">
        <w:rPr>
          <w:rFonts w:ascii="Arial" w:hAnsi="Arial" w:cs="Arial"/>
          <w:bCs/>
          <w:sz w:val="24"/>
          <w:szCs w:val="24"/>
          <w:lang w:val="en-US"/>
        </w:rPr>
        <w:lastRenderedPageBreak/>
        <w:t>bearers. The content of sub-regulation 6.1 bears reproduction as it is pivotal to determining the ambit of the resolution.</w:t>
      </w:r>
    </w:p>
    <w:p w14:paraId="3ABD1AA2" w14:textId="77777777" w:rsidR="00BB3936" w:rsidRPr="00BB3936" w:rsidRDefault="00BB3936" w:rsidP="00BB3936">
      <w:pPr>
        <w:pStyle w:val="ListParagraph"/>
        <w:rPr>
          <w:rFonts w:ascii="Arial" w:hAnsi="Arial" w:cs="Arial"/>
          <w:bCs/>
          <w:sz w:val="24"/>
          <w:szCs w:val="24"/>
          <w:lang w:val="en-US"/>
        </w:rPr>
      </w:pPr>
    </w:p>
    <w:p w14:paraId="773EDE35" w14:textId="324D4AEA" w:rsidR="00713E9D" w:rsidRDefault="00713E9D" w:rsidP="00C7779F">
      <w:pPr>
        <w:spacing w:after="0"/>
        <w:ind w:left="993" w:hanging="633"/>
        <w:contextualSpacing/>
        <w:jc w:val="both"/>
        <w:rPr>
          <w:rFonts w:ascii="Arial" w:hAnsi="Arial" w:cs="Arial"/>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t>"The threshold limit for vehicle purchases relating to official use by political office bearers must not exceed R700 000 or 70% (VAT inclusive) of the total annual remuneration package for the different grades of municipalities, as defined in the Public Office Bearers Act and the notices issued in terms thereof by the Minister of Cooperative Governance and Traditional Affairs, whichever is lower."</w:t>
      </w:r>
      <w:r w:rsidR="00866F74">
        <w:rPr>
          <w:rStyle w:val="FootnoteReference"/>
          <w:rFonts w:ascii="Arial" w:hAnsi="Arial" w:cs="Arial"/>
          <w:bCs/>
          <w:sz w:val="24"/>
          <w:szCs w:val="24"/>
          <w:lang w:val="en-US"/>
        </w:rPr>
        <w:footnoteReference w:id="23"/>
      </w:r>
    </w:p>
    <w:p w14:paraId="41DF93C9" w14:textId="77777777" w:rsidR="003004F7" w:rsidRPr="002168E1" w:rsidRDefault="003004F7" w:rsidP="003004F7">
      <w:pPr>
        <w:tabs>
          <w:tab w:val="left" w:pos="7200"/>
        </w:tabs>
        <w:spacing w:after="0"/>
        <w:ind w:left="993" w:hanging="633"/>
        <w:contextualSpacing/>
        <w:jc w:val="both"/>
        <w:rPr>
          <w:rFonts w:ascii="Arial" w:hAnsi="Arial" w:cs="Arial"/>
          <w:bCs/>
          <w:sz w:val="24"/>
          <w:szCs w:val="24"/>
          <w:lang w:val="en-US"/>
        </w:rPr>
      </w:pPr>
    </w:p>
    <w:p w14:paraId="39355BAA" w14:textId="16216189" w:rsidR="00F36E5E"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50.</w:t>
      </w:r>
      <w:r>
        <w:rPr>
          <w:rFonts w:ascii="Arial" w:hAnsi="Arial" w:cs="Arial"/>
          <w:bCs/>
          <w:sz w:val="24"/>
          <w:szCs w:val="24"/>
          <w:lang w:val="en-US"/>
        </w:rPr>
        <w:tab/>
      </w:r>
      <w:r w:rsidR="00713E9D" w:rsidRPr="00723038">
        <w:rPr>
          <w:rFonts w:ascii="Arial" w:hAnsi="Arial" w:cs="Arial"/>
          <w:bCs/>
          <w:sz w:val="24"/>
          <w:szCs w:val="24"/>
          <w:lang w:val="en-US"/>
        </w:rPr>
        <w:t>The Cost Containment Regulations required the Municipality to use the government transversal contract mechanism to procure vehicles unless the Municipality could obtain the vehicles at a lower cost through other procurement procedures.</w:t>
      </w:r>
      <w:r w:rsidR="00713E9D">
        <w:rPr>
          <w:rStyle w:val="FootnoteReference"/>
          <w:rFonts w:ascii="Arial" w:hAnsi="Arial" w:cs="Arial"/>
          <w:bCs/>
          <w:sz w:val="24"/>
          <w:szCs w:val="24"/>
          <w:lang w:val="en-US"/>
        </w:rPr>
        <w:footnoteReference w:id="24"/>
      </w:r>
      <w:r w:rsidR="00713E9D" w:rsidRPr="00723038">
        <w:rPr>
          <w:rFonts w:ascii="Arial" w:hAnsi="Arial" w:cs="Arial"/>
          <w:bCs/>
          <w:sz w:val="24"/>
          <w:szCs w:val="24"/>
          <w:lang w:val="en-US"/>
        </w:rPr>
        <w:t xml:space="preserve"> The Municipality's Accounting Officer or delegated official had to provide the council with specified information. The Municipal Council had to consider this information before deciding to procure a vehicle for the official use of its political office bearers.</w:t>
      </w:r>
      <w:r w:rsidR="00713E9D">
        <w:rPr>
          <w:rStyle w:val="FootnoteReference"/>
          <w:rFonts w:ascii="Arial" w:hAnsi="Arial" w:cs="Arial"/>
          <w:bCs/>
          <w:sz w:val="24"/>
          <w:szCs w:val="24"/>
          <w:lang w:val="en-US"/>
        </w:rPr>
        <w:footnoteReference w:id="25"/>
      </w:r>
      <w:r w:rsidR="00713E9D" w:rsidRPr="00723038">
        <w:rPr>
          <w:rFonts w:ascii="Arial" w:hAnsi="Arial" w:cs="Arial"/>
          <w:bCs/>
          <w:sz w:val="24"/>
          <w:szCs w:val="24"/>
          <w:lang w:val="en-US"/>
        </w:rPr>
        <w:t xml:space="preserve"> The criteria included the status of vehicles in use, the affordability options between purchasing and renting, the extent of service delivery backlogs, the type of</w:t>
      </w:r>
      <w:r w:rsidR="001E2A24" w:rsidRPr="00723038">
        <w:rPr>
          <w:rFonts w:ascii="Arial" w:hAnsi="Arial" w:cs="Arial"/>
          <w:bCs/>
          <w:sz w:val="24"/>
          <w:szCs w:val="24"/>
          <w:lang w:val="en-US"/>
        </w:rPr>
        <w:t xml:space="preserve"> </w:t>
      </w:r>
      <w:r w:rsidR="00713E9D" w:rsidRPr="00723038">
        <w:rPr>
          <w:rFonts w:ascii="Arial" w:hAnsi="Arial" w:cs="Arial"/>
          <w:bCs/>
          <w:sz w:val="24"/>
          <w:szCs w:val="24"/>
          <w:lang w:val="en-US"/>
        </w:rPr>
        <w:t>terrain the vehicle would have to traverse, and any other policy of the council.</w:t>
      </w:r>
    </w:p>
    <w:p w14:paraId="4F0A53D6" w14:textId="77777777" w:rsidR="001E2A24" w:rsidRPr="001E2A24" w:rsidRDefault="001E2A24" w:rsidP="00C7779F">
      <w:pPr>
        <w:pStyle w:val="ListParagraph"/>
        <w:spacing w:after="0"/>
        <w:rPr>
          <w:rFonts w:ascii="Arial" w:hAnsi="Arial" w:cs="Arial"/>
          <w:bCs/>
          <w:sz w:val="24"/>
          <w:szCs w:val="24"/>
          <w:lang w:val="en-US"/>
        </w:rPr>
      </w:pPr>
    </w:p>
    <w:p w14:paraId="5A3F12BB" w14:textId="6AE3CF5F" w:rsidR="00713E9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51.</w:t>
      </w:r>
      <w:r>
        <w:rPr>
          <w:rFonts w:ascii="Arial" w:hAnsi="Arial" w:cs="Arial"/>
          <w:bCs/>
          <w:sz w:val="24"/>
          <w:szCs w:val="24"/>
          <w:lang w:val="en-US"/>
        </w:rPr>
        <w:tab/>
      </w:r>
      <w:r w:rsidR="00713E9D" w:rsidRPr="00723038">
        <w:rPr>
          <w:rFonts w:ascii="Arial" w:hAnsi="Arial" w:cs="Arial"/>
          <w:bCs/>
          <w:sz w:val="24"/>
          <w:szCs w:val="24"/>
          <w:lang w:val="en-US"/>
        </w:rPr>
        <w:t xml:space="preserve"> If the Municipality preferred the rental option, it had to be the most cost-effective option, and the cost had to be equivalent to or lower than that contemplated in sub-regulation 6(1).</w:t>
      </w:r>
      <w:r w:rsidR="00713E9D">
        <w:rPr>
          <w:rStyle w:val="FootnoteReference"/>
          <w:rFonts w:ascii="Arial" w:hAnsi="Arial" w:cs="Arial"/>
          <w:bCs/>
          <w:sz w:val="24"/>
          <w:szCs w:val="24"/>
          <w:lang w:val="en-US"/>
        </w:rPr>
        <w:footnoteReference w:id="26"/>
      </w:r>
      <w:r w:rsidR="00713E9D" w:rsidRPr="00723038">
        <w:rPr>
          <w:rFonts w:ascii="Arial" w:hAnsi="Arial" w:cs="Arial"/>
          <w:bCs/>
          <w:sz w:val="24"/>
          <w:szCs w:val="24"/>
          <w:lang w:val="en-US"/>
        </w:rPr>
        <w:t xml:space="preserve"> The accounting officer had to review the </w:t>
      </w:r>
      <w:r w:rsidR="00900BFC" w:rsidRPr="00723038">
        <w:rPr>
          <w:rFonts w:ascii="Arial" w:hAnsi="Arial" w:cs="Arial"/>
          <w:bCs/>
          <w:sz w:val="24"/>
          <w:szCs w:val="24"/>
          <w:lang w:val="en-US"/>
        </w:rPr>
        <w:t>expenditure</w:t>
      </w:r>
      <w:r w:rsidR="00713E9D" w:rsidRPr="00723038">
        <w:rPr>
          <w:rFonts w:ascii="Arial" w:hAnsi="Arial" w:cs="Arial"/>
          <w:bCs/>
          <w:sz w:val="24"/>
          <w:szCs w:val="24"/>
          <w:lang w:val="en-US"/>
        </w:rPr>
        <w:t xml:space="preserve"> regularly </w:t>
      </w:r>
      <w:r w:rsidR="008274F8" w:rsidRPr="00723038">
        <w:rPr>
          <w:rFonts w:ascii="Arial" w:hAnsi="Arial" w:cs="Arial"/>
          <w:bCs/>
          <w:sz w:val="24"/>
          <w:szCs w:val="24"/>
          <w:lang w:val="en-US"/>
        </w:rPr>
        <w:t xml:space="preserve">if the </w:t>
      </w:r>
      <w:r w:rsidR="007C79EA" w:rsidRPr="00723038">
        <w:rPr>
          <w:rFonts w:ascii="Arial" w:hAnsi="Arial" w:cs="Arial"/>
          <w:bCs/>
          <w:sz w:val="24"/>
          <w:szCs w:val="24"/>
          <w:lang w:val="en-US"/>
        </w:rPr>
        <w:t xml:space="preserve">council opted </w:t>
      </w:r>
      <w:r w:rsidR="001C6F7C" w:rsidRPr="00723038">
        <w:rPr>
          <w:rFonts w:ascii="Arial" w:hAnsi="Arial" w:cs="Arial"/>
          <w:bCs/>
          <w:sz w:val="24"/>
          <w:szCs w:val="24"/>
          <w:lang w:val="en-US"/>
        </w:rPr>
        <w:t>to rent</w:t>
      </w:r>
      <w:r w:rsidR="007629A0" w:rsidRPr="00723038">
        <w:rPr>
          <w:rFonts w:ascii="Arial" w:hAnsi="Arial" w:cs="Arial"/>
          <w:bCs/>
          <w:sz w:val="24"/>
          <w:szCs w:val="24"/>
          <w:lang w:val="en-US"/>
        </w:rPr>
        <w:t xml:space="preserve"> and </w:t>
      </w:r>
      <w:r w:rsidR="00713E9D" w:rsidRPr="00723038">
        <w:rPr>
          <w:rFonts w:ascii="Arial" w:hAnsi="Arial" w:cs="Arial"/>
          <w:bCs/>
          <w:sz w:val="24"/>
          <w:szCs w:val="24"/>
          <w:lang w:val="en-US"/>
        </w:rPr>
        <w:t>ensure that the Municipality obtained value for money.</w:t>
      </w:r>
      <w:r w:rsidR="00713E9D">
        <w:rPr>
          <w:rStyle w:val="FootnoteReference"/>
          <w:rFonts w:ascii="Arial" w:hAnsi="Arial" w:cs="Arial"/>
          <w:bCs/>
          <w:sz w:val="24"/>
          <w:szCs w:val="24"/>
          <w:lang w:val="en-US"/>
        </w:rPr>
        <w:footnoteReference w:id="27"/>
      </w:r>
      <w:r w:rsidR="00713E9D" w:rsidRPr="00723038">
        <w:rPr>
          <w:rFonts w:ascii="Arial" w:hAnsi="Arial" w:cs="Arial"/>
          <w:bCs/>
          <w:sz w:val="24"/>
          <w:szCs w:val="24"/>
          <w:lang w:val="en-US"/>
        </w:rPr>
        <w:t xml:space="preserve">  Regardless of their usage, the Municipality could only replace the vehicles at 120 000 km unless serious mechanical problems arose.</w:t>
      </w:r>
      <w:r w:rsidR="00713E9D">
        <w:rPr>
          <w:rStyle w:val="FootnoteReference"/>
          <w:rFonts w:ascii="Arial" w:hAnsi="Arial" w:cs="Arial"/>
          <w:bCs/>
          <w:sz w:val="24"/>
          <w:szCs w:val="24"/>
          <w:lang w:val="en-US"/>
        </w:rPr>
        <w:footnoteReference w:id="28"/>
      </w:r>
      <w:r w:rsidR="00713E9D" w:rsidRPr="00723038">
        <w:rPr>
          <w:rFonts w:ascii="Arial" w:hAnsi="Arial" w:cs="Arial"/>
          <w:bCs/>
          <w:sz w:val="24"/>
          <w:szCs w:val="24"/>
          <w:lang w:val="en-US"/>
        </w:rPr>
        <w:t xml:space="preserve"> The accounting officer had to ensure a policy addressing the use of municipal vehicles for official purposes</w:t>
      </w:r>
      <w:r w:rsidR="008C3649" w:rsidRPr="00723038">
        <w:rPr>
          <w:rFonts w:ascii="Arial" w:hAnsi="Arial" w:cs="Arial"/>
          <w:bCs/>
          <w:sz w:val="24"/>
          <w:szCs w:val="24"/>
          <w:lang w:val="en-US"/>
        </w:rPr>
        <w:t xml:space="preserve"> existed</w:t>
      </w:r>
      <w:r w:rsidR="00713E9D" w:rsidRPr="00723038">
        <w:rPr>
          <w:rFonts w:ascii="Arial" w:hAnsi="Arial" w:cs="Arial"/>
          <w:bCs/>
          <w:sz w:val="24"/>
          <w:szCs w:val="24"/>
          <w:lang w:val="en-US"/>
        </w:rPr>
        <w:t>.</w:t>
      </w:r>
      <w:r w:rsidR="00713E9D">
        <w:rPr>
          <w:rStyle w:val="FootnoteReference"/>
          <w:rFonts w:ascii="Arial" w:hAnsi="Arial" w:cs="Arial"/>
          <w:bCs/>
          <w:sz w:val="24"/>
          <w:szCs w:val="24"/>
          <w:lang w:val="en-US"/>
        </w:rPr>
        <w:footnoteReference w:id="29"/>
      </w:r>
    </w:p>
    <w:p w14:paraId="40BE6F8B" w14:textId="77777777" w:rsidR="00A50262" w:rsidRPr="00A50262" w:rsidRDefault="00A50262" w:rsidP="00C7779F">
      <w:pPr>
        <w:pStyle w:val="ListParagraph"/>
        <w:spacing w:after="0"/>
        <w:rPr>
          <w:rFonts w:ascii="Arial" w:hAnsi="Arial" w:cs="Arial"/>
          <w:bCs/>
          <w:sz w:val="24"/>
          <w:szCs w:val="24"/>
          <w:lang w:val="en-US"/>
        </w:rPr>
      </w:pPr>
    </w:p>
    <w:p w14:paraId="64C9F8A4" w14:textId="2365798A" w:rsidR="00661E25"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52.</w:t>
      </w:r>
      <w:r>
        <w:rPr>
          <w:rFonts w:ascii="Arial" w:hAnsi="Arial" w:cs="Arial"/>
          <w:bCs/>
          <w:sz w:val="24"/>
          <w:szCs w:val="24"/>
          <w:lang w:val="en-US"/>
        </w:rPr>
        <w:tab/>
      </w:r>
      <w:r w:rsidR="005E0A85" w:rsidRPr="00723038">
        <w:rPr>
          <w:rFonts w:ascii="Arial" w:hAnsi="Arial" w:cs="Arial"/>
          <w:bCs/>
          <w:sz w:val="24"/>
          <w:szCs w:val="24"/>
          <w:lang w:val="en-US"/>
        </w:rPr>
        <w:t xml:space="preserve">The </w:t>
      </w:r>
      <w:r w:rsidR="000B7DB1" w:rsidRPr="00723038">
        <w:rPr>
          <w:rFonts w:ascii="Arial" w:hAnsi="Arial" w:cs="Arial"/>
          <w:bCs/>
          <w:sz w:val="24"/>
          <w:szCs w:val="24"/>
          <w:lang w:val="en-US"/>
        </w:rPr>
        <w:t>CFO of the Municipality state</w:t>
      </w:r>
      <w:r w:rsidR="008B7038" w:rsidRPr="00723038">
        <w:rPr>
          <w:rFonts w:ascii="Arial" w:hAnsi="Arial" w:cs="Arial"/>
          <w:bCs/>
          <w:sz w:val="24"/>
          <w:szCs w:val="24"/>
          <w:lang w:val="en-US"/>
        </w:rPr>
        <w:t>d</w:t>
      </w:r>
      <w:r w:rsidR="000B7DB1" w:rsidRPr="00723038">
        <w:rPr>
          <w:rFonts w:ascii="Arial" w:hAnsi="Arial" w:cs="Arial"/>
          <w:bCs/>
          <w:sz w:val="24"/>
          <w:szCs w:val="24"/>
          <w:lang w:val="en-US"/>
        </w:rPr>
        <w:t xml:space="preserve"> in his report that </w:t>
      </w:r>
      <w:r w:rsidR="004B20A8" w:rsidRPr="00723038">
        <w:rPr>
          <w:rFonts w:ascii="Arial" w:hAnsi="Arial" w:cs="Arial"/>
          <w:bCs/>
          <w:sz w:val="24"/>
          <w:szCs w:val="24"/>
          <w:lang w:val="en-US"/>
        </w:rPr>
        <w:t xml:space="preserve">the procurement of vehicles for </w:t>
      </w:r>
      <w:r w:rsidR="00A857DA" w:rsidRPr="00723038">
        <w:rPr>
          <w:rFonts w:ascii="Arial" w:hAnsi="Arial" w:cs="Arial"/>
          <w:bCs/>
          <w:sz w:val="24"/>
          <w:szCs w:val="24"/>
          <w:lang w:val="en-US"/>
        </w:rPr>
        <w:t xml:space="preserve">the Executive Mayor and the Deputy Executive Mayor </w:t>
      </w:r>
      <w:r w:rsidR="0002566F" w:rsidRPr="00723038">
        <w:rPr>
          <w:rFonts w:ascii="Arial" w:hAnsi="Arial" w:cs="Arial"/>
          <w:bCs/>
          <w:sz w:val="24"/>
          <w:szCs w:val="24"/>
          <w:lang w:val="en-US"/>
        </w:rPr>
        <w:t xml:space="preserve">was </w:t>
      </w:r>
      <w:r w:rsidR="00A857DA" w:rsidRPr="00723038">
        <w:rPr>
          <w:rFonts w:ascii="Arial" w:hAnsi="Arial" w:cs="Arial"/>
          <w:bCs/>
          <w:sz w:val="24"/>
          <w:szCs w:val="24"/>
          <w:lang w:val="en-US"/>
        </w:rPr>
        <w:t xml:space="preserve">in line with the Cost Containment Regulations. </w:t>
      </w:r>
      <w:r w:rsidR="00A915BF" w:rsidRPr="00723038">
        <w:rPr>
          <w:rFonts w:ascii="Arial" w:hAnsi="Arial" w:cs="Arial"/>
          <w:bCs/>
          <w:sz w:val="24"/>
          <w:szCs w:val="24"/>
          <w:lang w:val="en-US"/>
        </w:rPr>
        <w:t xml:space="preserve">Had the report </w:t>
      </w:r>
      <w:r w:rsidR="003B7265" w:rsidRPr="00723038">
        <w:rPr>
          <w:rFonts w:ascii="Arial" w:hAnsi="Arial" w:cs="Arial"/>
          <w:bCs/>
          <w:sz w:val="24"/>
          <w:szCs w:val="24"/>
          <w:lang w:val="en-US"/>
        </w:rPr>
        <w:t xml:space="preserve">been consistent with the </w:t>
      </w:r>
      <w:r w:rsidR="0002566F" w:rsidRPr="00723038">
        <w:rPr>
          <w:rFonts w:ascii="Arial" w:hAnsi="Arial" w:cs="Arial"/>
          <w:bCs/>
          <w:sz w:val="24"/>
          <w:szCs w:val="24"/>
          <w:lang w:val="en-US"/>
        </w:rPr>
        <w:t xml:space="preserve">requirements of the </w:t>
      </w:r>
      <w:r w:rsidR="003B7265" w:rsidRPr="00723038">
        <w:rPr>
          <w:rFonts w:ascii="Arial" w:hAnsi="Arial" w:cs="Arial"/>
          <w:bCs/>
          <w:sz w:val="24"/>
          <w:szCs w:val="24"/>
          <w:lang w:val="en-US"/>
        </w:rPr>
        <w:t>Regulations</w:t>
      </w:r>
      <w:r w:rsidR="00E5291A" w:rsidRPr="00723038">
        <w:rPr>
          <w:rFonts w:ascii="Arial" w:hAnsi="Arial" w:cs="Arial"/>
          <w:bCs/>
          <w:sz w:val="24"/>
          <w:szCs w:val="24"/>
          <w:lang w:val="en-US"/>
        </w:rPr>
        <w:t>,</w:t>
      </w:r>
      <w:r w:rsidR="003B7265" w:rsidRPr="00723038">
        <w:rPr>
          <w:rFonts w:ascii="Arial" w:hAnsi="Arial" w:cs="Arial"/>
          <w:bCs/>
          <w:sz w:val="24"/>
          <w:szCs w:val="24"/>
          <w:lang w:val="en-US"/>
        </w:rPr>
        <w:t xml:space="preserve"> it would have </w:t>
      </w:r>
      <w:r w:rsidR="00E5291A" w:rsidRPr="00723038">
        <w:rPr>
          <w:rFonts w:ascii="Arial" w:hAnsi="Arial" w:cs="Arial"/>
          <w:bCs/>
          <w:sz w:val="24"/>
          <w:szCs w:val="24"/>
          <w:lang w:val="en-US"/>
        </w:rPr>
        <w:t xml:space="preserve">contained information relating to </w:t>
      </w:r>
      <w:r w:rsidR="00E66794" w:rsidRPr="00723038">
        <w:rPr>
          <w:rFonts w:ascii="Arial" w:hAnsi="Arial" w:cs="Arial"/>
          <w:bCs/>
          <w:sz w:val="24"/>
          <w:szCs w:val="24"/>
          <w:lang w:val="en-US"/>
        </w:rPr>
        <w:t>s</w:t>
      </w:r>
      <w:r w:rsidR="00587559" w:rsidRPr="00723038">
        <w:rPr>
          <w:rFonts w:ascii="Arial" w:hAnsi="Arial" w:cs="Arial"/>
          <w:bCs/>
          <w:sz w:val="24"/>
          <w:szCs w:val="24"/>
          <w:lang w:val="en-US"/>
        </w:rPr>
        <w:t xml:space="preserve">ervice delivery backlogs, </w:t>
      </w:r>
      <w:r w:rsidR="006B0515" w:rsidRPr="00723038">
        <w:rPr>
          <w:rFonts w:ascii="Arial" w:hAnsi="Arial" w:cs="Arial"/>
          <w:bCs/>
          <w:sz w:val="24"/>
          <w:szCs w:val="24"/>
          <w:lang w:val="en-US"/>
        </w:rPr>
        <w:lastRenderedPageBreak/>
        <w:t>practical</w:t>
      </w:r>
      <w:r w:rsidR="00800120" w:rsidRPr="00723038">
        <w:rPr>
          <w:rFonts w:ascii="Arial" w:hAnsi="Arial" w:cs="Arial"/>
          <w:bCs/>
          <w:sz w:val="24"/>
          <w:szCs w:val="24"/>
          <w:lang w:val="en-US"/>
        </w:rPr>
        <w:t xml:space="preserve"> usage </w:t>
      </w:r>
      <w:r w:rsidR="00410133" w:rsidRPr="00723038">
        <w:rPr>
          <w:rFonts w:ascii="Arial" w:hAnsi="Arial" w:cs="Arial"/>
          <w:bCs/>
          <w:sz w:val="24"/>
          <w:szCs w:val="24"/>
          <w:lang w:val="en-US"/>
        </w:rPr>
        <w:t xml:space="preserve">of the type of vehicle selected </w:t>
      </w:r>
      <w:r w:rsidR="00800120" w:rsidRPr="00723038">
        <w:rPr>
          <w:rFonts w:ascii="Arial" w:hAnsi="Arial" w:cs="Arial"/>
          <w:bCs/>
          <w:sz w:val="24"/>
          <w:szCs w:val="24"/>
          <w:lang w:val="en-US"/>
        </w:rPr>
        <w:t xml:space="preserve">in the </w:t>
      </w:r>
      <w:r w:rsidR="00E66794" w:rsidRPr="00723038">
        <w:rPr>
          <w:rFonts w:ascii="Arial" w:hAnsi="Arial" w:cs="Arial"/>
          <w:bCs/>
          <w:sz w:val="24"/>
          <w:szCs w:val="24"/>
          <w:lang w:val="en-US"/>
        </w:rPr>
        <w:t>munici</w:t>
      </w:r>
      <w:r w:rsidR="00800120" w:rsidRPr="00723038">
        <w:rPr>
          <w:rFonts w:ascii="Arial" w:hAnsi="Arial" w:cs="Arial"/>
          <w:bCs/>
          <w:sz w:val="24"/>
          <w:szCs w:val="24"/>
          <w:lang w:val="en-US"/>
        </w:rPr>
        <w:t xml:space="preserve">pal </w:t>
      </w:r>
      <w:r w:rsidR="00587559" w:rsidRPr="00723038">
        <w:rPr>
          <w:rFonts w:ascii="Arial" w:hAnsi="Arial" w:cs="Arial"/>
          <w:bCs/>
          <w:sz w:val="24"/>
          <w:szCs w:val="24"/>
          <w:lang w:val="en-US"/>
        </w:rPr>
        <w:t>terrain</w:t>
      </w:r>
      <w:r w:rsidR="00A020F6" w:rsidRPr="00723038">
        <w:rPr>
          <w:rFonts w:ascii="Arial" w:hAnsi="Arial" w:cs="Arial"/>
          <w:bCs/>
          <w:sz w:val="24"/>
          <w:szCs w:val="24"/>
          <w:lang w:val="en-US"/>
        </w:rPr>
        <w:t xml:space="preserve">, </w:t>
      </w:r>
      <w:r w:rsidR="00587559" w:rsidRPr="00723038">
        <w:rPr>
          <w:rFonts w:ascii="Arial" w:hAnsi="Arial" w:cs="Arial"/>
          <w:bCs/>
          <w:sz w:val="24"/>
          <w:szCs w:val="24"/>
          <w:lang w:val="en-US"/>
        </w:rPr>
        <w:t xml:space="preserve">any other policy of the council, </w:t>
      </w:r>
      <w:r w:rsidR="00A020F6" w:rsidRPr="00723038">
        <w:rPr>
          <w:rFonts w:ascii="Arial" w:hAnsi="Arial" w:cs="Arial"/>
          <w:bCs/>
          <w:sz w:val="24"/>
          <w:szCs w:val="24"/>
          <w:lang w:val="en-US"/>
        </w:rPr>
        <w:t xml:space="preserve">and </w:t>
      </w:r>
      <w:r w:rsidR="00587559" w:rsidRPr="00723038">
        <w:rPr>
          <w:rFonts w:ascii="Arial" w:hAnsi="Arial" w:cs="Arial"/>
          <w:bCs/>
          <w:sz w:val="24"/>
          <w:szCs w:val="24"/>
          <w:lang w:val="en-US"/>
        </w:rPr>
        <w:t>a policy that addresses the use of municipal vehicles for official purposes.</w:t>
      </w:r>
      <w:r w:rsidR="00587559">
        <w:rPr>
          <w:rStyle w:val="FootnoteReference"/>
          <w:rFonts w:ascii="Arial" w:hAnsi="Arial" w:cs="Arial"/>
          <w:bCs/>
          <w:sz w:val="24"/>
          <w:szCs w:val="24"/>
          <w:lang w:val="en-US"/>
        </w:rPr>
        <w:footnoteReference w:id="30"/>
      </w:r>
      <w:r w:rsidR="00587559" w:rsidRPr="00723038">
        <w:rPr>
          <w:rFonts w:ascii="Arial" w:hAnsi="Arial" w:cs="Arial"/>
          <w:bCs/>
          <w:sz w:val="24"/>
          <w:szCs w:val="24"/>
          <w:lang w:val="en-US"/>
        </w:rPr>
        <w:t xml:space="preserve"> </w:t>
      </w:r>
    </w:p>
    <w:p w14:paraId="3354A0EB" w14:textId="77777777" w:rsidR="00661E25" w:rsidRPr="00661E25" w:rsidRDefault="00661E25" w:rsidP="00C7779F">
      <w:pPr>
        <w:pStyle w:val="ListParagraph"/>
        <w:spacing w:after="0"/>
        <w:rPr>
          <w:rFonts w:ascii="Arial" w:hAnsi="Arial" w:cs="Arial"/>
          <w:bCs/>
          <w:sz w:val="24"/>
          <w:szCs w:val="24"/>
          <w:lang w:val="en-US"/>
        </w:rPr>
      </w:pPr>
    </w:p>
    <w:p w14:paraId="50AE1C14" w14:textId="646B84E3" w:rsidR="0031565B"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53.</w:t>
      </w:r>
      <w:r>
        <w:rPr>
          <w:rFonts w:ascii="Arial" w:hAnsi="Arial" w:cs="Arial"/>
          <w:bCs/>
          <w:sz w:val="24"/>
          <w:szCs w:val="24"/>
          <w:lang w:val="en-US"/>
        </w:rPr>
        <w:tab/>
      </w:r>
      <w:r w:rsidR="007D0713" w:rsidRPr="00723038">
        <w:rPr>
          <w:rFonts w:ascii="Arial" w:hAnsi="Arial" w:cs="Arial"/>
          <w:bCs/>
          <w:sz w:val="24"/>
          <w:szCs w:val="24"/>
          <w:lang w:val="en-US"/>
        </w:rPr>
        <w:t xml:space="preserve">The calculation of </w:t>
      </w:r>
      <w:r w:rsidR="00CC62A9" w:rsidRPr="00723038">
        <w:rPr>
          <w:rFonts w:ascii="Arial" w:hAnsi="Arial" w:cs="Arial"/>
          <w:bCs/>
          <w:sz w:val="24"/>
          <w:szCs w:val="24"/>
          <w:lang w:val="en-US"/>
        </w:rPr>
        <w:t xml:space="preserve">the </w:t>
      </w:r>
      <w:r w:rsidR="009A2DA7" w:rsidRPr="00723038">
        <w:rPr>
          <w:rFonts w:ascii="Arial" w:hAnsi="Arial" w:cs="Arial"/>
          <w:bCs/>
          <w:sz w:val="24"/>
          <w:szCs w:val="24"/>
          <w:lang w:val="en-US"/>
        </w:rPr>
        <w:t xml:space="preserve">value of the </w:t>
      </w:r>
      <w:r w:rsidR="00A86E9A" w:rsidRPr="00723038">
        <w:rPr>
          <w:rFonts w:ascii="Arial" w:hAnsi="Arial" w:cs="Arial"/>
          <w:bCs/>
          <w:sz w:val="24"/>
          <w:szCs w:val="24"/>
          <w:lang w:val="en-US"/>
        </w:rPr>
        <w:t>car</w:t>
      </w:r>
      <w:r w:rsidR="009A2DA7" w:rsidRPr="00723038">
        <w:rPr>
          <w:rFonts w:ascii="Arial" w:hAnsi="Arial" w:cs="Arial"/>
          <w:bCs/>
          <w:sz w:val="24"/>
          <w:szCs w:val="24"/>
          <w:lang w:val="en-US"/>
        </w:rPr>
        <w:t xml:space="preserve">s would appear inconsistent </w:t>
      </w:r>
      <w:r w:rsidR="00CC62A9" w:rsidRPr="00723038">
        <w:rPr>
          <w:rFonts w:ascii="Arial" w:hAnsi="Arial" w:cs="Arial"/>
          <w:bCs/>
          <w:sz w:val="24"/>
          <w:szCs w:val="24"/>
          <w:lang w:val="en-US"/>
        </w:rPr>
        <w:t xml:space="preserve">with Regulation 6(1). </w:t>
      </w:r>
      <w:r w:rsidR="00694730" w:rsidRPr="00723038">
        <w:rPr>
          <w:rFonts w:ascii="Arial" w:hAnsi="Arial" w:cs="Arial"/>
          <w:bCs/>
          <w:sz w:val="24"/>
          <w:szCs w:val="24"/>
          <w:lang w:val="en-US"/>
        </w:rPr>
        <w:t>Adding finance charges over a 36-month lease to 70% of the office bearers' remuneration inflates the vehicles' total cost</w:t>
      </w:r>
      <w:r w:rsidR="0004364E" w:rsidRPr="00723038">
        <w:rPr>
          <w:rFonts w:ascii="Arial" w:hAnsi="Arial" w:cs="Arial"/>
          <w:bCs/>
          <w:sz w:val="24"/>
          <w:szCs w:val="24"/>
          <w:lang w:val="en-US"/>
        </w:rPr>
        <w:t xml:space="preserve">. Regulation 6(1) </w:t>
      </w:r>
      <w:r w:rsidR="00436EC9" w:rsidRPr="00723038">
        <w:rPr>
          <w:rFonts w:ascii="Arial" w:hAnsi="Arial" w:cs="Arial"/>
          <w:bCs/>
          <w:sz w:val="24"/>
          <w:szCs w:val="24"/>
          <w:lang w:val="en-US"/>
        </w:rPr>
        <w:t>of the Regulations</w:t>
      </w:r>
      <w:r w:rsidR="006F5919" w:rsidRPr="00723038">
        <w:rPr>
          <w:rFonts w:ascii="Arial" w:hAnsi="Arial" w:cs="Arial"/>
          <w:bCs/>
          <w:sz w:val="24"/>
          <w:szCs w:val="24"/>
          <w:lang w:val="en-US"/>
        </w:rPr>
        <w:t xml:space="preserve"> </w:t>
      </w:r>
      <w:r w:rsidR="00FB5C21" w:rsidRPr="00723038">
        <w:rPr>
          <w:rFonts w:ascii="Arial" w:hAnsi="Arial" w:cs="Arial"/>
          <w:bCs/>
          <w:sz w:val="24"/>
          <w:szCs w:val="24"/>
          <w:lang w:val="en-US"/>
        </w:rPr>
        <w:t xml:space="preserve">restricts the threshold limit </w:t>
      </w:r>
      <w:r w:rsidR="00035531" w:rsidRPr="00723038">
        <w:rPr>
          <w:rFonts w:ascii="Arial" w:hAnsi="Arial" w:cs="Arial"/>
          <w:bCs/>
          <w:sz w:val="24"/>
          <w:szCs w:val="24"/>
          <w:lang w:val="en-US"/>
        </w:rPr>
        <w:t xml:space="preserve">for vehicle purchases to </w:t>
      </w:r>
      <w:r w:rsidR="00FE4845" w:rsidRPr="00723038">
        <w:rPr>
          <w:rFonts w:ascii="Arial" w:hAnsi="Arial" w:cs="Arial"/>
          <w:bCs/>
          <w:sz w:val="24"/>
          <w:szCs w:val="24"/>
          <w:lang w:val="en-US"/>
        </w:rPr>
        <w:t xml:space="preserve">the lower value of </w:t>
      </w:r>
      <w:r w:rsidR="00035531" w:rsidRPr="00723038">
        <w:rPr>
          <w:rFonts w:ascii="Arial" w:hAnsi="Arial" w:cs="Arial"/>
          <w:bCs/>
          <w:sz w:val="24"/>
          <w:szCs w:val="24"/>
          <w:lang w:val="en-US"/>
        </w:rPr>
        <w:t>R700 000 or 70% (VAT inclusive</w:t>
      </w:r>
      <w:r w:rsidR="00B77D7B" w:rsidRPr="00723038">
        <w:rPr>
          <w:rFonts w:ascii="Arial" w:hAnsi="Arial" w:cs="Arial"/>
          <w:bCs/>
          <w:sz w:val="24"/>
          <w:szCs w:val="24"/>
          <w:lang w:val="en-US"/>
        </w:rPr>
        <w:t xml:space="preserve">) of the total annual remuneration package.  </w:t>
      </w:r>
      <w:r w:rsidR="00AA0CDC" w:rsidRPr="00723038">
        <w:rPr>
          <w:rFonts w:ascii="Arial" w:hAnsi="Arial" w:cs="Arial"/>
          <w:bCs/>
          <w:sz w:val="24"/>
          <w:szCs w:val="24"/>
          <w:lang w:val="en-US"/>
        </w:rPr>
        <w:t xml:space="preserve"> </w:t>
      </w:r>
    </w:p>
    <w:p w14:paraId="42781AC2" w14:textId="77777777" w:rsidR="0031565B" w:rsidRPr="0031565B" w:rsidRDefault="0031565B" w:rsidP="00C7779F">
      <w:pPr>
        <w:pStyle w:val="ListParagraph"/>
        <w:spacing w:after="0"/>
        <w:rPr>
          <w:rFonts w:ascii="Arial" w:hAnsi="Arial" w:cs="Arial"/>
          <w:bCs/>
          <w:sz w:val="24"/>
          <w:szCs w:val="24"/>
          <w:lang w:val="en-US"/>
        </w:rPr>
      </w:pPr>
    </w:p>
    <w:p w14:paraId="14A7691C" w14:textId="5983A4EC" w:rsidR="00521138"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54.</w:t>
      </w:r>
      <w:r>
        <w:rPr>
          <w:rFonts w:ascii="Arial" w:hAnsi="Arial" w:cs="Arial"/>
          <w:bCs/>
          <w:sz w:val="24"/>
          <w:szCs w:val="24"/>
          <w:lang w:val="en-US"/>
        </w:rPr>
        <w:tab/>
      </w:r>
      <w:r w:rsidR="00534ED5" w:rsidRPr="00723038">
        <w:rPr>
          <w:rFonts w:ascii="Arial" w:hAnsi="Arial" w:cs="Arial"/>
          <w:bCs/>
          <w:sz w:val="24"/>
          <w:szCs w:val="24"/>
          <w:lang w:val="en-US"/>
        </w:rPr>
        <w:t xml:space="preserve">Had the Applicants </w:t>
      </w:r>
      <w:r w:rsidR="00557152" w:rsidRPr="00723038">
        <w:rPr>
          <w:rFonts w:ascii="Arial" w:hAnsi="Arial" w:cs="Arial"/>
          <w:bCs/>
          <w:sz w:val="24"/>
          <w:szCs w:val="24"/>
          <w:lang w:val="en-US"/>
        </w:rPr>
        <w:t xml:space="preserve">sought </w:t>
      </w:r>
      <w:r w:rsidR="00837A6C" w:rsidRPr="00723038">
        <w:rPr>
          <w:rFonts w:ascii="Arial" w:hAnsi="Arial" w:cs="Arial"/>
          <w:bCs/>
          <w:sz w:val="24"/>
          <w:szCs w:val="24"/>
          <w:lang w:val="en-US"/>
        </w:rPr>
        <w:t xml:space="preserve">a judicial </w:t>
      </w:r>
      <w:r w:rsidR="00557152" w:rsidRPr="00723038">
        <w:rPr>
          <w:rFonts w:ascii="Arial" w:hAnsi="Arial" w:cs="Arial"/>
          <w:bCs/>
          <w:sz w:val="24"/>
          <w:szCs w:val="24"/>
          <w:lang w:val="en-US"/>
        </w:rPr>
        <w:t xml:space="preserve">review of the resolution </w:t>
      </w:r>
      <w:r w:rsidR="007B1C09" w:rsidRPr="00723038">
        <w:rPr>
          <w:rFonts w:ascii="Arial" w:hAnsi="Arial" w:cs="Arial"/>
          <w:bCs/>
          <w:sz w:val="24"/>
          <w:szCs w:val="24"/>
          <w:lang w:val="en-US"/>
        </w:rPr>
        <w:t>based upon the</w:t>
      </w:r>
      <w:r w:rsidR="0031565B" w:rsidRPr="00723038">
        <w:rPr>
          <w:rFonts w:ascii="Arial" w:hAnsi="Arial" w:cs="Arial"/>
          <w:bCs/>
          <w:sz w:val="24"/>
          <w:szCs w:val="24"/>
          <w:lang w:val="en-US"/>
        </w:rPr>
        <w:t xml:space="preserve"> </w:t>
      </w:r>
      <w:r w:rsidR="0014303B" w:rsidRPr="00723038">
        <w:rPr>
          <w:rFonts w:ascii="Arial" w:hAnsi="Arial" w:cs="Arial"/>
          <w:bCs/>
          <w:sz w:val="24"/>
          <w:szCs w:val="24"/>
          <w:lang w:val="en-US"/>
        </w:rPr>
        <w:t>factors identified in the preceding paragraph</w:t>
      </w:r>
      <w:r w:rsidR="00520D08" w:rsidRPr="00723038">
        <w:rPr>
          <w:rFonts w:ascii="Arial" w:hAnsi="Arial" w:cs="Arial"/>
          <w:bCs/>
          <w:sz w:val="24"/>
          <w:szCs w:val="24"/>
          <w:lang w:val="en-US"/>
        </w:rPr>
        <w:t>s</w:t>
      </w:r>
      <w:r w:rsidR="0014303B" w:rsidRPr="00723038">
        <w:rPr>
          <w:rFonts w:ascii="Arial" w:hAnsi="Arial" w:cs="Arial"/>
          <w:bCs/>
          <w:sz w:val="24"/>
          <w:szCs w:val="24"/>
          <w:lang w:val="en-US"/>
        </w:rPr>
        <w:t xml:space="preserve">, </w:t>
      </w:r>
      <w:r w:rsidR="00FF0571" w:rsidRPr="00723038">
        <w:rPr>
          <w:rFonts w:ascii="Arial" w:hAnsi="Arial" w:cs="Arial"/>
          <w:bCs/>
          <w:sz w:val="24"/>
          <w:szCs w:val="24"/>
          <w:lang w:val="en-US"/>
        </w:rPr>
        <w:t xml:space="preserve">provided the record of the debate that ensued </w:t>
      </w:r>
      <w:r w:rsidR="00423456" w:rsidRPr="00723038">
        <w:rPr>
          <w:rFonts w:ascii="Arial" w:hAnsi="Arial" w:cs="Arial"/>
          <w:bCs/>
          <w:sz w:val="24"/>
          <w:szCs w:val="24"/>
          <w:lang w:val="en-US"/>
        </w:rPr>
        <w:t>before</w:t>
      </w:r>
      <w:r w:rsidR="00FF0571" w:rsidRPr="00723038">
        <w:rPr>
          <w:rFonts w:ascii="Arial" w:hAnsi="Arial" w:cs="Arial"/>
          <w:bCs/>
          <w:sz w:val="24"/>
          <w:szCs w:val="24"/>
          <w:lang w:val="en-US"/>
        </w:rPr>
        <w:t xml:space="preserve"> the adoption of the resolution</w:t>
      </w:r>
      <w:r w:rsidR="007B1C09" w:rsidRPr="00723038">
        <w:rPr>
          <w:rFonts w:ascii="Arial" w:hAnsi="Arial" w:cs="Arial"/>
          <w:bCs/>
          <w:sz w:val="24"/>
          <w:szCs w:val="24"/>
          <w:lang w:val="en-US"/>
        </w:rPr>
        <w:t xml:space="preserve">, </w:t>
      </w:r>
      <w:r w:rsidR="00EB3CEF" w:rsidRPr="00723038">
        <w:rPr>
          <w:rFonts w:ascii="Arial" w:hAnsi="Arial" w:cs="Arial"/>
          <w:bCs/>
          <w:sz w:val="24"/>
          <w:szCs w:val="24"/>
          <w:lang w:val="en-US"/>
        </w:rPr>
        <w:t xml:space="preserve">and supported their allegations about the </w:t>
      </w:r>
      <w:r w:rsidR="00E517C4" w:rsidRPr="00723038">
        <w:rPr>
          <w:rFonts w:ascii="Arial" w:hAnsi="Arial" w:cs="Arial"/>
          <w:bCs/>
          <w:sz w:val="24"/>
          <w:szCs w:val="24"/>
          <w:lang w:val="en-US"/>
        </w:rPr>
        <w:t xml:space="preserve">perceived usage of the vehicles, </w:t>
      </w:r>
      <w:r w:rsidR="007B1C09" w:rsidRPr="00723038">
        <w:rPr>
          <w:rFonts w:ascii="Arial" w:hAnsi="Arial" w:cs="Arial"/>
          <w:bCs/>
          <w:sz w:val="24"/>
          <w:szCs w:val="24"/>
          <w:lang w:val="en-US"/>
        </w:rPr>
        <w:t xml:space="preserve">the outcome </w:t>
      </w:r>
      <w:r w:rsidR="00837A6C" w:rsidRPr="00723038">
        <w:rPr>
          <w:rFonts w:ascii="Arial" w:hAnsi="Arial" w:cs="Arial"/>
          <w:bCs/>
          <w:sz w:val="24"/>
          <w:szCs w:val="24"/>
          <w:lang w:val="en-US"/>
        </w:rPr>
        <w:t xml:space="preserve">may have been different. </w:t>
      </w:r>
      <w:r w:rsidR="00C25792" w:rsidRPr="00723038">
        <w:rPr>
          <w:rFonts w:ascii="Arial" w:hAnsi="Arial" w:cs="Arial"/>
          <w:bCs/>
          <w:sz w:val="24"/>
          <w:szCs w:val="24"/>
          <w:lang w:val="en-US"/>
        </w:rPr>
        <w:t>The court is in the dark a</w:t>
      </w:r>
      <w:r w:rsidR="00A020F6" w:rsidRPr="00723038">
        <w:rPr>
          <w:rFonts w:ascii="Arial" w:hAnsi="Arial" w:cs="Arial"/>
          <w:bCs/>
          <w:sz w:val="24"/>
          <w:szCs w:val="24"/>
          <w:lang w:val="en-US"/>
        </w:rPr>
        <w:t>bout</w:t>
      </w:r>
      <w:r w:rsidR="00C25792" w:rsidRPr="00723038">
        <w:rPr>
          <w:rFonts w:ascii="Arial" w:hAnsi="Arial" w:cs="Arial"/>
          <w:bCs/>
          <w:sz w:val="24"/>
          <w:szCs w:val="24"/>
          <w:lang w:val="en-US"/>
        </w:rPr>
        <w:t xml:space="preserve"> whether the</w:t>
      </w:r>
      <w:r w:rsidR="00A020F6" w:rsidRPr="00723038">
        <w:rPr>
          <w:rFonts w:ascii="Arial" w:hAnsi="Arial" w:cs="Arial"/>
          <w:bCs/>
          <w:sz w:val="24"/>
          <w:szCs w:val="24"/>
          <w:lang w:val="en-US"/>
        </w:rPr>
        <w:t xml:space="preserve"> Munici</w:t>
      </w:r>
      <w:r w:rsidR="004A5C50" w:rsidRPr="00723038">
        <w:rPr>
          <w:rFonts w:ascii="Arial" w:hAnsi="Arial" w:cs="Arial"/>
          <w:bCs/>
          <w:sz w:val="24"/>
          <w:szCs w:val="24"/>
          <w:lang w:val="en-US"/>
        </w:rPr>
        <w:t>pa</w:t>
      </w:r>
      <w:r w:rsidR="00A020F6" w:rsidRPr="00723038">
        <w:rPr>
          <w:rFonts w:ascii="Arial" w:hAnsi="Arial" w:cs="Arial"/>
          <w:bCs/>
          <w:sz w:val="24"/>
          <w:szCs w:val="24"/>
          <w:lang w:val="en-US"/>
        </w:rPr>
        <w:t xml:space="preserve">l Council </w:t>
      </w:r>
      <w:r w:rsidR="00056B61" w:rsidRPr="00723038">
        <w:rPr>
          <w:rFonts w:ascii="Arial" w:hAnsi="Arial" w:cs="Arial"/>
          <w:bCs/>
          <w:sz w:val="24"/>
          <w:szCs w:val="24"/>
          <w:lang w:val="en-US"/>
        </w:rPr>
        <w:t xml:space="preserve">addressed </w:t>
      </w:r>
      <w:r w:rsidR="004A5C50" w:rsidRPr="00723038">
        <w:rPr>
          <w:rFonts w:ascii="Arial" w:hAnsi="Arial" w:cs="Arial"/>
          <w:bCs/>
          <w:sz w:val="24"/>
          <w:szCs w:val="24"/>
          <w:lang w:val="en-US"/>
        </w:rPr>
        <w:t xml:space="preserve">the aspects referred to in </w:t>
      </w:r>
      <w:r w:rsidR="00B2140F" w:rsidRPr="00723038">
        <w:rPr>
          <w:rFonts w:ascii="Arial" w:hAnsi="Arial" w:cs="Arial"/>
          <w:bCs/>
          <w:sz w:val="24"/>
          <w:szCs w:val="24"/>
          <w:lang w:val="en-US"/>
        </w:rPr>
        <w:t>R</w:t>
      </w:r>
      <w:r w:rsidR="00093C55" w:rsidRPr="00723038">
        <w:rPr>
          <w:rFonts w:ascii="Arial" w:hAnsi="Arial" w:cs="Arial"/>
          <w:bCs/>
          <w:sz w:val="24"/>
          <w:szCs w:val="24"/>
          <w:lang w:val="en-US"/>
        </w:rPr>
        <w:t xml:space="preserve">egulation 6 of the Regulations </w:t>
      </w:r>
      <w:r w:rsidR="00AD3ED3" w:rsidRPr="00723038">
        <w:rPr>
          <w:rFonts w:ascii="Arial" w:hAnsi="Arial" w:cs="Arial"/>
          <w:bCs/>
          <w:sz w:val="24"/>
          <w:szCs w:val="24"/>
          <w:lang w:val="en-US"/>
        </w:rPr>
        <w:t xml:space="preserve">or had the necessary policies in place </w:t>
      </w:r>
      <w:r w:rsidR="00056B61" w:rsidRPr="00723038">
        <w:rPr>
          <w:rFonts w:ascii="Arial" w:hAnsi="Arial" w:cs="Arial"/>
          <w:bCs/>
          <w:sz w:val="24"/>
          <w:szCs w:val="24"/>
          <w:lang w:val="en-US"/>
        </w:rPr>
        <w:t>in the debate leading to the adoption of the</w:t>
      </w:r>
      <w:r w:rsidR="00BB3AAD" w:rsidRPr="00723038">
        <w:rPr>
          <w:rFonts w:ascii="Arial" w:hAnsi="Arial" w:cs="Arial"/>
          <w:bCs/>
          <w:sz w:val="24"/>
          <w:szCs w:val="24"/>
          <w:lang w:val="en-US"/>
        </w:rPr>
        <w:t xml:space="preserve"> resolution</w:t>
      </w:r>
      <w:r w:rsidR="00B102AC" w:rsidRPr="00723038">
        <w:rPr>
          <w:rFonts w:ascii="Arial" w:hAnsi="Arial" w:cs="Arial"/>
          <w:bCs/>
          <w:sz w:val="24"/>
          <w:szCs w:val="24"/>
          <w:lang w:val="en-US"/>
        </w:rPr>
        <w:t xml:space="preserve">. </w:t>
      </w:r>
      <w:r w:rsidR="00B2140F" w:rsidRPr="00723038">
        <w:rPr>
          <w:rFonts w:ascii="Arial" w:hAnsi="Arial" w:cs="Arial"/>
          <w:bCs/>
          <w:sz w:val="24"/>
          <w:szCs w:val="24"/>
          <w:lang w:val="en-US"/>
        </w:rPr>
        <w:t xml:space="preserve">The parties </w:t>
      </w:r>
      <w:r w:rsidR="00F41764" w:rsidRPr="00723038">
        <w:rPr>
          <w:rFonts w:ascii="Arial" w:hAnsi="Arial" w:cs="Arial"/>
          <w:bCs/>
          <w:sz w:val="24"/>
          <w:szCs w:val="24"/>
          <w:lang w:val="en-US"/>
        </w:rPr>
        <w:t xml:space="preserve">did not make the </w:t>
      </w:r>
      <w:r w:rsidR="00F40E3F" w:rsidRPr="00723038">
        <w:rPr>
          <w:rFonts w:ascii="Arial" w:hAnsi="Arial" w:cs="Arial"/>
          <w:bCs/>
          <w:sz w:val="24"/>
          <w:szCs w:val="24"/>
          <w:lang w:val="en-US"/>
        </w:rPr>
        <w:t xml:space="preserve">record of the proceedings </w:t>
      </w:r>
      <w:r w:rsidR="006E4908" w:rsidRPr="00723038">
        <w:rPr>
          <w:rFonts w:ascii="Arial" w:hAnsi="Arial" w:cs="Arial"/>
          <w:bCs/>
          <w:sz w:val="24"/>
          <w:szCs w:val="24"/>
          <w:lang w:val="en-US"/>
        </w:rPr>
        <w:t>or the minutes</w:t>
      </w:r>
      <w:r w:rsidR="00F40E3F" w:rsidRPr="00723038">
        <w:rPr>
          <w:rFonts w:ascii="Arial" w:hAnsi="Arial" w:cs="Arial"/>
          <w:bCs/>
          <w:sz w:val="24"/>
          <w:szCs w:val="24"/>
          <w:lang w:val="en-US"/>
        </w:rPr>
        <w:t xml:space="preserve"> thereof </w:t>
      </w:r>
      <w:r w:rsidR="006E4908" w:rsidRPr="00723038">
        <w:rPr>
          <w:rFonts w:ascii="Arial" w:hAnsi="Arial" w:cs="Arial"/>
          <w:bCs/>
          <w:sz w:val="24"/>
          <w:szCs w:val="24"/>
          <w:lang w:val="en-US"/>
        </w:rPr>
        <w:t>available to the court. But none of th</w:t>
      </w:r>
      <w:r w:rsidR="004B3750" w:rsidRPr="00723038">
        <w:rPr>
          <w:rFonts w:ascii="Arial" w:hAnsi="Arial" w:cs="Arial"/>
          <w:bCs/>
          <w:sz w:val="24"/>
          <w:szCs w:val="24"/>
          <w:lang w:val="en-US"/>
        </w:rPr>
        <w:t xml:space="preserve">ese issues matter </w:t>
      </w:r>
      <w:r w:rsidR="00521138" w:rsidRPr="00723038">
        <w:rPr>
          <w:rFonts w:ascii="Arial" w:hAnsi="Arial" w:cs="Arial"/>
          <w:bCs/>
          <w:sz w:val="24"/>
          <w:szCs w:val="24"/>
          <w:lang w:val="en-US"/>
        </w:rPr>
        <w:t>as this is not the case that the court has to adjudicate.</w:t>
      </w:r>
      <w:r w:rsidR="009C6753" w:rsidRPr="00723038">
        <w:rPr>
          <w:rFonts w:ascii="Arial" w:hAnsi="Arial" w:cs="Arial"/>
          <w:bCs/>
          <w:sz w:val="24"/>
          <w:szCs w:val="24"/>
          <w:lang w:val="en-US"/>
        </w:rPr>
        <w:t xml:space="preserve"> Neither did the Applicants attack the </w:t>
      </w:r>
      <w:r w:rsidR="007B0E22" w:rsidRPr="00723038">
        <w:rPr>
          <w:rFonts w:ascii="Arial" w:hAnsi="Arial" w:cs="Arial"/>
          <w:bCs/>
          <w:sz w:val="24"/>
          <w:szCs w:val="24"/>
          <w:lang w:val="en-US"/>
        </w:rPr>
        <w:t xml:space="preserve">competency of the Municipal </w:t>
      </w:r>
      <w:r w:rsidR="002F1F28" w:rsidRPr="00723038">
        <w:rPr>
          <w:rFonts w:ascii="Arial" w:hAnsi="Arial" w:cs="Arial"/>
          <w:bCs/>
          <w:sz w:val="24"/>
          <w:szCs w:val="24"/>
          <w:lang w:val="en-US"/>
        </w:rPr>
        <w:t xml:space="preserve">Council </w:t>
      </w:r>
      <w:r w:rsidR="007B0E22" w:rsidRPr="00723038">
        <w:rPr>
          <w:rFonts w:ascii="Arial" w:hAnsi="Arial" w:cs="Arial"/>
          <w:bCs/>
          <w:sz w:val="24"/>
          <w:szCs w:val="24"/>
          <w:lang w:val="en-US"/>
        </w:rPr>
        <w:t>to exercise its executive and legislative functions</w:t>
      </w:r>
      <w:r w:rsidR="0031565B" w:rsidRPr="00723038">
        <w:rPr>
          <w:rFonts w:ascii="Arial" w:hAnsi="Arial" w:cs="Arial"/>
          <w:bCs/>
          <w:sz w:val="24"/>
          <w:szCs w:val="24"/>
          <w:lang w:val="en-US"/>
        </w:rPr>
        <w:t xml:space="preserve"> or </w:t>
      </w:r>
      <w:r w:rsidR="00920981" w:rsidRPr="00723038">
        <w:rPr>
          <w:rFonts w:ascii="Arial" w:hAnsi="Arial" w:cs="Arial"/>
          <w:bCs/>
          <w:sz w:val="24"/>
          <w:szCs w:val="24"/>
          <w:lang w:val="en-US"/>
        </w:rPr>
        <w:t xml:space="preserve">raise </w:t>
      </w:r>
      <w:r w:rsidR="0031565B" w:rsidRPr="00723038">
        <w:rPr>
          <w:rFonts w:ascii="Arial" w:hAnsi="Arial" w:cs="Arial"/>
          <w:bCs/>
          <w:sz w:val="24"/>
          <w:szCs w:val="24"/>
          <w:lang w:val="en-US"/>
        </w:rPr>
        <w:t xml:space="preserve">the acquisition of capital assets outside of </w:t>
      </w:r>
      <w:r w:rsidR="00A13DAE" w:rsidRPr="00723038">
        <w:rPr>
          <w:rFonts w:ascii="Arial" w:hAnsi="Arial" w:cs="Arial"/>
          <w:bCs/>
          <w:sz w:val="24"/>
          <w:szCs w:val="24"/>
          <w:lang w:val="en-US"/>
        </w:rPr>
        <w:t xml:space="preserve">a predetermined </w:t>
      </w:r>
      <w:r w:rsidR="0031565B" w:rsidRPr="00723038">
        <w:rPr>
          <w:rFonts w:ascii="Arial" w:hAnsi="Arial" w:cs="Arial"/>
          <w:bCs/>
          <w:sz w:val="24"/>
          <w:szCs w:val="24"/>
          <w:lang w:val="en-US"/>
        </w:rPr>
        <w:t>municipal budget</w:t>
      </w:r>
      <w:r w:rsidR="007B0E22" w:rsidRPr="00723038">
        <w:rPr>
          <w:rFonts w:ascii="Arial" w:hAnsi="Arial" w:cs="Arial"/>
          <w:bCs/>
          <w:sz w:val="24"/>
          <w:szCs w:val="24"/>
          <w:lang w:val="en-US"/>
        </w:rPr>
        <w:t>.</w:t>
      </w:r>
      <w:r w:rsidR="001F2F00">
        <w:rPr>
          <w:rStyle w:val="FootnoteReference"/>
          <w:rFonts w:ascii="Arial" w:hAnsi="Arial" w:cs="Arial"/>
          <w:bCs/>
          <w:sz w:val="24"/>
          <w:szCs w:val="24"/>
          <w:lang w:val="en-US"/>
        </w:rPr>
        <w:footnoteReference w:id="31"/>
      </w:r>
      <w:r w:rsidR="007B0E22" w:rsidRPr="00723038">
        <w:rPr>
          <w:rFonts w:ascii="Arial" w:hAnsi="Arial" w:cs="Arial"/>
          <w:bCs/>
          <w:sz w:val="24"/>
          <w:szCs w:val="24"/>
          <w:lang w:val="en-US"/>
        </w:rPr>
        <w:t xml:space="preserve">  </w:t>
      </w:r>
    </w:p>
    <w:p w14:paraId="75780879" w14:textId="77777777" w:rsidR="000624C6" w:rsidRPr="000624C6" w:rsidRDefault="000624C6" w:rsidP="00C7779F">
      <w:pPr>
        <w:pStyle w:val="ListParagraph"/>
        <w:spacing w:after="0"/>
        <w:rPr>
          <w:rFonts w:ascii="Arial" w:hAnsi="Arial" w:cs="Arial"/>
          <w:bCs/>
          <w:sz w:val="24"/>
          <w:szCs w:val="24"/>
          <w:lang w:val="en-US"/>
        </w:rPr>
      </w:pPr>
    </w:p>
    <w:p w14:paraId="18E9F7BB" w14:textId="33CBE4C7" w:rsidR="00D15358"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55.</w:t>
      </w:r>
      <w:r>
        <w:rPr>
          <w:rFonts w:ascii="Arial" w:hAnsi="Arial" w:cs="Arial"/>
          <w:bCs/>
          <w:sz w:val="24"/>
          <w:szCs w:val="24"/>
          <w:lang w:val="en-US"/>
        </w:rPr>
        <w:tab/>
      </w:r>
      <w:r w:rsidR="000624C6" w:rsidRPr="00723038">
        <w:rPr>
          <w:rFonts w:ascii="Arial" w:hAnsi="Arial" w:cs="Arial"/>
          <w:bCs/>
          <w:sz w:val="24"/>
          <w:szCs w:val="24"/>
          <w:lang w:val="en-US"/>
        </w:rPr>
        <w:t>It is appropriate at this juncture to comment on the 20</w:t>
      </w:r>
      <w:r w:rsidR="002E4B93" w:rsidRPr="00723038">
        <w:rPr>
          <w:rFonts w:ascii="Arial" w:hAnsi="Arial" w:cs="Arial"/>
          <w:bCs/>
          <w:sz w:val="24"/>
          <w:szCs w:val="24"/>
          <w:lang w:val="en-US"/>
        </w:rPr>
        <w:t>20</w:t>
      </w:r>
      <w:r w:rsidR="000624C6" w:rsidRPr="00723038">
        <w:rPr>
          <w:rFonts w:ascii="Arial" w:hAnsi="Arial" w:cs="Arial"/>
          <w:bCs/>
          <w:sz w:val="24"/>
          <w:szCs w:val="24"/>
          <w:lang w:val="en-US"/>
        </w:rPr>
        <w:t xml:space="preserve"> Determination and the Cost Containment Regulations. The Minister of COGTA produced the Determination and concurred with the Minister of Finance in promulgating the Regulations. The 20</w:t>
      </w:r>
      <w:r w:rsidR="002E4B93" w:rsidRPr="00723038">
        <w:rPr>
          <w:rFonts w:ascii="Arial" w:hAnsi="Arial" w:cs="Arial"/>
          <w:bCs/>
          <w:sz w:val="24"/>
          <w:szCs w:val="24"/>
          <w:lang w:val="en-US"/>
        </w:rPr>
        <w:t>20</w:t>
      </w:r>
      <w:r w:rsidR="000624C6" w:rsidRPr="00723038">
        <w:rPr>
          <w:rFonts w:ascii="Arial" w:hAnsi="Arial" w:cs="Arial"/>
          <w:bCs/>
          <w:sz w:val="24"/>
          <w:szCs w:val="24"/>
          <w:lang w:val="en-US"/>
        </w:rPr>
        <w:t xml:space="preserve"> Determination and the Regulations took effect on the same day, i.e., 1 July 2019. The preamble to the Determination cites the austerity measures introduced by the National Cabinet, and item 9 advises municipal councils to provide municipal-owned vehicles for use by its political office bearers in extraordinary circumstances. Regulation 6(1), </w:t>
      </w:r>
      <w:r w:rsidR="000624C6" w:rsidRPr="00723038">
        <w:rPr>
          <w:rFonts w:ascii="Arial" w:hAnsi="Arial" w:cs="Arial"/>
          <w:bCs/>
          <w:sz w:val="24"/>
          <w:szCs w:val="24"/>
          <w:lang w:val="en-US"/>
        </w:rPr>
        <w:lastRenderedPageBreak/>
        <w:t xml:space="preserve">on the other hand, </w:t>
      </w:r>
      <w:r w:rsidR="00DE38CD" w:rsidRPr="00723038">
        <w:rPr>
          <w:rFonts w:ascii="Arial" w:hAnsi="Arial" w:cs="Arial"/>
          <w:bCs/>
          <w:sz w:val="24"/>
          <w:szCs w:val="24"/>
          <w:lang w:val="en-US"/>
        </w:rPr>
        <w:t>suggest</w:t>
      </w:r>
      <w:r w:rsidR="00123014" w:rsidRPr="00723038">
        <w:rPr>
          <w:rFonts w:ascii="Arial" w:hAnsi="Arial" w:cs="Arial"/>
          <w:bCs/>
          <w:sz w:val="24"/>
          <w:szCs w:val="24"/>
          <w:lang w:val="en-US"/>
        </w:rPr>
        <w:t xml:space="preserve">s the purchase price of </w:t>
      </w:r>
      <w:r w:rsidR="00257F33" w:rsidRPr="00723038">
        <w:rPr>
          <w:rFonts w:ascii="Arial" w:hAnsi="Arial" w:cs="Arial"/>
          <w:bCs/>
          <w:sz w:val="24"/>
          <w:szCs w:val="24"/>
          <w:lang w:val="en-US"/>
        </w:rPr>
        <w:t>car</w:t>
      </w:r>
      <w:r w:rsidR="00123014" w:rsidRPr="00723038">
        <w:rPr>
          <w:rFonts w:ascii="Arial" w:hAnsi="Arial" w:cs="Arial"/>
          <w:bCs/>
          <w:sz w:val="24"/>
          <w:szCs w:val="24"/>
          <w:lang w:val="en-US"/>
        </w:rPr>
        <w:t xml:space="preserve">s and </w:t>
      </w:r>
      <w:r w:rsidR="000624C6" w:rsidRPr="00723038">
        <w:rPr>
          <w:rFonts w:ascii="Arial" w:hAnsi="Arial" w:cs="Arial"/>
          <w:bCs/>
          <w:sz w:val="24"/>
          <w:szCs w:val="24"/>
          <w:lang w:val="en-US"/>
        </w:rPr>
        <w:t xml:space="preserve">sets a ceiling at a substantial amount. </w:t>
      </w:r>
    </w:p>
    <w:p w14:paraId="02494E5F" w14:textId="77777777" w:rsidR="00472F36" w:rsidRPr="00472F36" w:rsidRDefault="00472F36" w:rsidP="00472F36">
      <w:pPr>
        <w:pStyle w:val="ListParagraph"/>
        <w:rPr>
          <w:rFonts w:ascii="Arial" w:hAnsi="Arial" w:cs="Arial"/>
          <w:bCs/>
          <w:sz w:val="24"/>
          <w:szCs w:val="24"/>
          <w:lang w:val="en-US"/>
        </w:rPr>
      </w:pPr>
    </w:p>
    <w:p w14:paraId="62D17874" w14:textId="705166A9" w:rsidR="000624C6"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56.</w:t>
      </w:r>
      <w:r>
        <w:rPr>
          <w:rFonts w:ascii="Arial" w:hAnsi="Arial" w:cs="Arial"/>
          <w:bCs/>
          <w:sz w:val="24"/>
          <w:szCs w:val="24"/>
          <w:lang w:val="en-US"/>
        </w:rPr>
        <w:tab/>
      </w:r>
      <w:r w:rsidR="000624C6" w:rsidRPr="00723038">
        <w:rPr>
          <w:rFonts w:ascii="Arial" w:hAnsi="Arial" w:cs="Arial"/>
          <w:bCs/>
          <w:sz w:val="24"/>
          <w:szCs w:val="24"/>
          <w:lang w:val="en-US"/>
        </w:rPr>
        <w:t xml:space="preserve">Sub-regulation 7(6) (a) under the heading of travel and subsistence in the Cost Containment Regulations states that an official or a political office bearer of a municipality must utilise the municipal fleet, where viable, before incurring costs to hire vehicles. </w:t>
      </w:r>
      <w:r w:rsidR="00D15358" w:rsidRPr="00723038">
        <w:rPr>
          <w:rFonts w:ascii="Arial" w:hAnsi="Arial" w:cs="Arial"/>
          <w:bCs/>
          <w:sz w:val="24"/>
          <w:szCs w:val="24"/>
          <w:lang w:val="en-US"/>
        </w:rPr>
        <w:t xml:space="preserve">The </w:t>
      </w:r>
      <w:r w:rsidR="00911385" w:rsidRPr="00723038">
        <w:rPr>
          <w:rFonts w:ascii="Arial" w:hAnsi="Arial" w:cs="Arial"/>
          <w:bCs/>
          <w:sz w:val="24"/>
          <w:szCs w:val="24"/>
          <w:lang w:val="en-US"/>
        </w:rPr>
        <w:t xml:space="preserve">Determination </w:t>
      </w:r>
      <w:r w:rsidR="00717160" w:rsidRPr="00723038">
        <w:rPr>
          <w:rFonts w:ascii="Arial" w:hAnsi="Arial" w:cs="Arial"/>
          <w:bCs/>
          <w:sz w:val="24"/>
          <w:szCs w:val="24"/>
          <w:lang w:val="en-US"/>
        </w:rPr>
        <w:t xml:space="preserve">proposes </w:t>
      </w:r>
      <w:r w:rsidR="004745E0" w:rsidRPr="00723038">
        <w:rPr>
          <w:rFonts w:ascii="Arial" w:hAnsi="Arial" w:cs="Arial"/>
          <w:bCs/>
          <w:sz w:val="24"/>
          <w:szCs w:val="24"/>
          <w:lang w:val="en-US"/>
        </w:rPr>
        <w:t>using</w:t>
      </w:r>
      <w:r w:rsidR="00911385" w:rsidRPr="00723038">
        <w:rPr>
          <w:rFonts w:ascii="Arial" w:hAnsi="Arial" w:cs="Arial"/>
          <w:bCs/>
          <w:sz w:val="24"/>
          <w:szCs w:val="24"/>
          <w:lang w:val="en-US"/>
        </w:rPr>
        <w:t xml:space="preserve"> municipal vehicles </w:t>
      </w:r>
      <w:r w:rsidR="008D289B" w:rsidRPr="00723038">
        <w:rPr>
          <w:rFonts w:ascii="Arial" w:hAnsi="Arial" w:cs="Arial"/>
          <w:bCs/>
          <w:sz w:val="24"/>
          <w:szCs w:val="24"/>
          <w:lang w:val="en-US"/>
        </w:rPr>
        <w:t xml:space="preserve">in extraordinary circumstances </w:t>
      </w:r>
      <w:r w:rsidR="004745E0" w:rsidRPr="00723038">
        <w:rPr>
          <w:rFonts w:ascii="Arial" w:hAnsi="Arial" w:cs="Arial"/>
          <w:bCs/>
          <w:sz w:val="24"/>
          <w:szCs w:val="24"/>
          <w:lang w:val="en-US"/>
        </w:rPr>
        <w:t>only.</w:t>
      </w:r>
      <w:r w:rsidR="008D289B" w:rsidRPr="00723038">
        <w:rPr>
          <w:rFonts w:ascii="Arial" w:hAnsi="Arial" w:cs="Arial"/>
          <w:bCs/>
          <w:sz w:val="24"/>
          <w:szCs w:val="24"/>
          <w:lang w:val="en-US"/>
        </w:rPr>
        <w:t xml:space="preserve"> </w:t>
      </w:r>
      <w:r w:rsidR="000624C6" w:rsidRPr="00723038">
        <w:rPr>
          <w:rFonts w:ascii="Arial" w:hAnsi="Arial" w:cs="Arial"/>
          <w:bCs/>
          <w:sz w:val="24"/>
          <w:szCs w:val="24"/>
          <w:lang w:val="en-US"/>
        </w:rPr>
        <w:t xml:space="preserve">The </w:t>
      </w:r>
      <w:r w:rsidR="00F955B3" w:rsidRPr="00723038">
        <w:rPr>
          <w:rFonts w:ascii="Arial" w:hAnsi="Arial" w:cs="Arial"/>
          <w:bCs/>
          <w:sz w:val="24"/>
          <w:szCs w:val="24"/>
          <w:lang w:val="en-US"/>
        </w:rPr>
        <w:t xml:space="preserve">ambiguity in the </w:t>
      </w:r>
      <w:r w:rsidR="000624C6" w:rsidRPr="00723038">
        <w:rPr>
          <w:rFonts w:ascii="Arial" w:hAnsi="Arial" w:cs="Arial"/>
          <w:bCs/>
          <w:sz w:val="24"/>
          <w:szCs w:val="24"/>
          <w:lang w:val="en-US"/>
        </w:rPr>
        <w:t xml:space="preserve">provisions </w:t>
      </w:r>
      <w:r w:rsidR="00F955B3" w:rsidRPr="00723038">
        <w:rPr>
          <w:rFonts w:ascii="Arial" w:hAnsi="Arial" w:cs="Arial"/>
          <w:bCs/>
          <w:sz w:val="24"/>
          <w:szCs w:val="24"/>
          <w:lang w:val="en-US"/>
        </w:rPr>
        <w:t>does</w:t>
      </w:r>
      <w:r w:rsidR="000624C6" w:rsidRPr="00723038">
        <w:rPr>
          <w:rFonts w:ascii="Arial" w:hAnsi="Arial" w:cs="Arial"/>
          <w:bCs/>
          <w:sz w:val="24"/>
          <w:szCs w:val="24"/>
          <w:lang w:val="en-US"/>
        </w:rPr>
        <w:t xml:space="preserve"> not end here.</w:t>
      </w:r>
    </w:p>
    <w:p w14:paraId="1906EAD6" w14:textId="77777777" w:rsidR="000624C6" w:rsidRPr="002856B2" w:rsidRDefault="000624C6" w:rsidP="00C7779F">
      <w:pPr>
        <w:pStyle w:val="ListParagraph"/>
        <w:spacing w:after="0"/>
        <w:rPr>
          <w:rFonts w:ascii="Arial" w:hAnsi="Arial" w:cs="Arial"/>
          <w:bCs/>
          <w:sz w:val="24"/>
          <w:szCs w:val="24"/>
          <w:lang w:val="en-US"/>
        </w:rPr>
      </w:pPr>
    </w:p>
    <w:p w14:paraId="396BCE69" w14:textId="6AE72B93" w:rsidR="000624C6"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57.</w:t>
      </w:r>
      <w:r>
        <w:rPr>
          <w:rFonts w:ascii="Arial" w:hAnsi="Arial" w:cs="Arial"/>
          <w:bCs/>
          <w:sz w:val="24"/>
          <w:szCs w:val="24"/>
          <w:lang w:val="en-US"/>
        </w:rPr>
        <w:tab/>
      </w:r>
      <w:r w:rsidR="000624C6" w:rsidRPr="00723038">
        <w:rPr>
          <w:rFonts w:ascii="Arial" w:hAnsi="Arial" w:cs="Arial"/>
          <w:bCs/>
          <w:sz w:val="24"/>
          <w:szCs w:val="24"/>
          <w:lang w:val="en-US"/>
        </w:rPr>
        <w:t>Regulation 6(1) links the purchase price of a vehicle for official use by political office bearers in the alternative to the R700</w:t>
      </w:r>
      <w:r w:rsidR="00C17D34" w:rsidRPr="00723038">
        <w:rPr>
          <w:rFonts w:ascii="Arial" w:hAnsi="Arial" w:cs="Arial"/>
          <w:bCs/>
          <w:sz w:val="24"/>
          <w:szCs w:val="24"/>
          <w:lang w:val="en-US"/>
        </w:rPr>
        <w:t> </w:t>
      </w:r>
      <w:r w:rsidR="000624C6" w:rsidRPr="00723038">
        <w:rPr>
          <w:rFonts w:ascii="Arial" w:hAnsi="Arial" w:cs="Arial"/>
          <w:bCs/>
          <w:sz w:val="24"/>
          <w:szCs w:val="24"/>
          <w:lang w:val="en-US"/>
        </w:rPr>
        <w:t xml:space="preserve">000 ceiling to 70% </w:t>
      </w:r>
      <w:r w:rsidR="00B81524" w:rsidRPr="00723038">
        <w:rPr>
          <w:rFonts w:ascii="Arial" w:hAnsi="Arial" w:cs="Arial"/>
          <w:bCs/>
          <w:sz w:val="24"/>
          <w:szCs w:val="24"/>
          <w:lang w:val="en-US"/>
        </w:rPr>
        <w:t>of the total annual remuneration package</w:t>
      </w:r>
      <w:r w:rsidR="000624C6" w:rsidRPr="00723038">
        <w:rPr>
          <w:rFonts w:ascii="Arial" w:hAnsi="Arial" w:cs="Arial"/>
          <w:bCs/>
          <w:sz w:val="24"/>
          <w:szCs w:val="24"/>
          <w:lang w:val="en-US"/>
        </w:rPr>
        <w:t xml:space="preserve">, whichever is lower, of the </w:t>
      </w:r>
      <w:r w:rsidR="00207E69" w:rsidRPr="00723038">
        <w:rPr>
          <w:rFonts w:ascii="Arial" w:hAnsi="Arial" w:cs="Arial"/>
          <w:bCs/>
          <w:sz w:val="24"/>
          <w:szCs w:val="24"/>
          <w:lang w:val="en-US"/>
        </w:rPr>
        <w:t>complete</w:t>
      </w:r>
      <w:r w:rsidR="000624C6" w:rsidRPr="00723038">
        <w:rPr>
          <w:rFonts w:ascii="Arial" w:hAnsi="Arial" w:cs="Arial"/>
          <w:bCs/>
          <w:sz w:val="24"/>
          <w:szCs w:val="24"/>
          <w:lang w:val="en-US"/>
        </w:rPr>
        <w:t xml:space="preserve"> </w:t>
      </w:r>
      <w:r w:rsidR="00694730" w:rsidRPr="00723038">
        <w:rPr>
          <w:rFonts w:ascii="Arial" w:hAnsi="Arial" w:cs="Arial"/>
          <w:bCs/>
          <w:sz w:val="24"/>
          <w:szCs w:val="24"/>
          <w:lang w:val="en-US"/>
        </w:rPr>
        <w:t>yearly</w:t>
      </w:r>
      <w:r w:rsidR="000624C6" w:rsidRPr="00723038">
        <w:rPr>
          <w:rFonts w:ascii="Arial" w:hAnsi="Arial" w:cs="Arial"/>
          <w:bCs/>
          <w:sz w:val="24"/>
          <w:szCs w:val="24"/>
          <w:lang w:val="en-US"/>
        </w:rPr>
        <w:t xml:space="preserve"> remuneration package for the different grades of municipalities as defined in the Remuneration Act and its Determinations. This provision links the stipulated purchase price to </w:t>
      </w:r>
      <w:r w:rsidR="007649F9" w:rsidRPr="00723038">
        <w:rPr>
          <w:rFonts w:ascii="Arial" w:hAnsi="Arial" w:cs="Arial"/>
          <w:bCs/>
          <w:sz w:val="24"/>
          <w:szCs w:val="24"/>
          <w:lang w:val="en-US"/>
        </w:rPr>
        <w:t xml:space="preserve">the remuneration of </w:t>
      </w:r>
      <w:r w:rsidR="000624C6" w:rsidRPr="00723038">
        <w:rPr>
          <w:rFonts w:ascii="Arial" w:hAnsi="Arial" w:cs="Arial"/>
          <w:bCs/>
          <w:sz w:val="24"/>
          <w:szCs w:val="24"/>
          <w:lang w:val="en-US"/>
        </w:rPr>
        <w:t>a particular political office bearer. A reasonable interpretation of this clause could mean that a Municipal Council may elect to procure a vehicle for a specific political office bearer rather than procuring suitable vehicles for its fleet</w:t>
      </w:r>
      <w:r w:rsidR="007F13B8" w:rsidRPr="00723038">
        <w:rPr>
          <w:rFonts w:ascii="Arial" w:hAnsi="Arial" w:cs="Arial"/>
          <w:bCs/>
          <w:sz w:val="24"/>
          <w:szCs w:val="24"/>
          <w:lang w:val="en-US"/>
        </w:rPr>
        <w:t xml:space="preserve"> for use by its political office bearers</w:t>
      </w:r>
      <w:r w:rsidR="000624C6" w:rsidRPr="00723038">
        <w:rPr>
          <w:rFonts w:ascii="Arial" w:hAnsi="Arial" w:cs="Arial"/>
          <w:bCs/>
          <w:sz w:val="24"/>
          <w:szCs w:val="24"/>
          <w:lang w:val="en-US"/>
        </w:rPr>
        <w:t xml:space="preserve">. </w:t>
      </w:r>
      <w:r w:rsidR="004745E0" w:rsidRPr="00723038">
        <w:rPr>
          <w:rFonts w:ascii="Arial" w:hAnsi="Arial" w:cs="Arial"/>
          <w:bCs/>
          <w:sz w:val="24"/>
          <w:szCs w:val="24"/>
          <w:lang w:val="en-US"/>
        </w:rPr>
        <w:t>In circumstances where the Minister of COGTA produced the Determination and concurred in the formulation of the Regulations, these conflicting provisions</w:t>
      </w:r>
      <w:r w:rsidR="000624C6" w:rsidRPr="00723038">
        <w:rPr>
          <w:rFonts w:ascii="Arial" w:hAnsi="Arial" w:cs="Arial"/>
          <w:bCs/>
          <w:sz w:val="24"/>
          <w:szCs w:val="24"/>
          <w:lang w:val="en-US"/>
        </w:rPr>
        <w:t xml:space="preserve"> need clarification and correction, if necessary.</w:t>
      </w:r>
      <w:r w:rsidR="0020758B" w:rsidRPr="00723038">
        <w:rPr>
          <w:rFonts w:ascii="Arial" w:hAnsi="Arial" w:cs="Arial"/>
          <w:bCs/>
          <w:sz w:val="24"/>
          <w:szCs w:val="24"/>
          <w:lang w:val="en-US"/>
        </w:rPr>
        <w:t xml:space="preserve"> Their provisions need to be harmonious</w:t>
      </w:r>
      <w:r w:rsidR="00544EE7" w:rsidRPr="00723038">
        <w:rPr>
          <w:rFonts w:ascii="Arial" w:hAnsi="Arial" w:cs="Arial"/>
          <w:bCs/>
          <w:sz w:val="24"/>
          <w:szCs w:val="24"/>
          <w:lang w:val="en-US"/>
        </w:rPr>
        <w:t xml:space="preserve"> to complement each other.</w:t>
      </w:r>
      <w:r w:rsidR="0020758B" w:rsidRPr="00723038">
        <w:rPr>
          <w:rFonts w:ascii="Arial" w:hAnsi="Arial" w:cs="Arial"/>
          <w:bCs/>
          <w:sz w:val="24"/>
          <w:szCs w:val="24"/>
          <w:lang w:val="en-US"/>
        </w:rPr>
        <w:t xml:space="preserve"> </w:t>
      </w:r>
    </w:p>
    <w:p w14:paraId="77DA7499" w14:textId="77777777" w:rsidR="009C0B6B" w:rsidRPr="009C0B6B" w:rsidRDefault="009C0B6B" w:rsidP="00C7779F">
      <w:pPr>
        <w:pStyle w:val="ListParagraph"/>
        <w:spacing w:after="0"/>
        <w:rPr>
          <w:rFonts w:ascii="Arial" w:hAnsi="Arial" w:cs="Arial"/>
          <w:bCs/>
          <w:sz w:val="24"/>
          <w:szCs w:val="24"/>
          <w:lang w:val="en-US"/>
        </w:rPr>
      </w:pPr>
    </w:p>
    <w:p w14:paraId="12B80559" w14:textId="7EAB9FAC" w:rsidR="009C0B6B"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58.</w:t>
      </w:r>
      <w:r>
        <w:rPr>
          <w:rFonts w:ascii="Arial" w:hAnsi="Arial" w:cs="Arial"/>
          <w:bCs/>
          <w:sz w:val="24"/>
          <w:szCs w:val="24"/>
          <w:lang w:val="en-US"/>
        </w:rPr>
        <w:tab/>
      </w:r>
      <w:r w:rsidR="009C0B6B" w:rsidRPr="00723038">
        <w:rPr>
          <w:rFonts w:ascii="Arial" w:hAnsi="Arial" w:cs="Arial"/>
          <w:bCs/>
          <w:sz w:val="24"/>
          <w:szCs w:val="24"/>
          <w:lang w:val="en-US"/>
        </w:rPr>
        <w:t>Whil</w:t>
      </w:r>
      <w:r w:rsidR="00207E69" w:rsidRPr="00723038">
        <w:rPr>
          <w:rFonts w:ascii="Arial" w:hAnsi="Arial" w:cs="Arial"/>
          <w:bCs/>
          <w:sz w:val="24"/>
          <w:szCs w:val="24"/>
          <w:lang w:val="en-US"/>
        </w:rPr>
        <w:t>e the Municipality will prevail in this application, they should not view their success complacentl</w:t>
      </w:r>
      <w:r w:rsidR="00814F11" w:rsidRPr="00723038">
        <w:rPr>
          <w:rFonts w:ascii="Arial" w:hAnsi="Arial" w:cs="Arial"/>
          <w:bCs/>
          <w:sz w:val="24"/>
          <w:szCs w:val="24"/>
          <w:lang w:val="en-US"/>
        </w:rPr>
        <w:t>y</w:t>
      </w:r>
      <w:r w:rsidR="00443B27" w:rsidRPr="00723038">
        <w:rPr>
          <w:rFonts w:ascii="Arial" w:hAnsi="Arial" w:cs="Arial"/>
          <w:bCs/>
          <w:sz w:val="24"/>
          <w:szCs w:val="24"/>
          <w:lang w:val="en-US"/>
        </w:rPr>
        <w:t>.</w:t>
      </w:r>
      <w:r w:rsidR="00152AE5" w:rsidRPr="00723038">
        <w:rPr>
          <w:rFonts w:ascii="Arial" w:hAnsi="Arial" w:cs="Arial"/>
          <w:bCs/>
          <w:sz w:val="24"/>
          <w:szCs w:val="24"/>
          <w:lang w:val="en-US"/>
        </w:rPr>
        <w:t xml:space="preserve"> Interested parties like the Applicants </w:t>
      </w:r>
      <w:r w:rsidR="00FB6B00" w:rsidRPr="00723038">
        <w:rPr>
          <w:rFonts w:ascii="Arial" w:hAnsi="Arial" w:cs="Arial"/>
          <w:bCs/>
          <w:sz w:val="24"/>
          <w:szCs w:val="24"/>
          <w:lang w:val="en-US"/>
        </w:rPr>
        <w:t xml:space="preserve">are </w:t>
      </w:r>
      <w:r w:rsidR="004C5BF3" w:rsidRPr="00723038">
        <w:rPr>
          <w:rFonts w:ascii="Arial" w:hAnsi="Arial" w:cs="Arial"/>
          <w:bCs/>
          <w:sz w:val="24"/>
          <w:szCs w:val="24"/>
          <w:lang w:val="en-US"/>
        </w:rPr>
        <w:t xml:space="preserve">legally </w:t>
      </w:r>
      <w:r w:rsidR="00FB6B00" w:rsidRPr="00723038">
        <w:rPr>
          <w:rFonts w:ascii="Arial" w:hAnsi="Arial" w:cs="Arial"/>
          <w:bCs/>
          <w:sz w:val="24"/>
          <w:szCs w:val="24"/>
          <w:lang w:val="en-US"/>
        </w:rPr>
        <w:t xml:space="preserve">empowered to </w:t>
      </w:r>
      <w:r w:rsidR="004C5BF3" w:rsidRPr="00723038">
        <w:rPr>
          <w:rFonts w:ascii="Arial" w:hAnsi="Arial" w:cs="Arial"/>
          <w:bCs/>
          <w:sz w:val="24"/>
          <w:szCs w:val="24"/>
          <w:lang w:val="en-US"/>
        </w:rPr>
        <w:t>call out the shortcomin</w:t>
      </w:r>
      <w:r w:rsidR="00B10F66" w:rsidRPr="00723038">
        <w:rPr>
          <w:rFonts w:ascii="Arial" w:hAnsi="Arial" w:cs="Arial"/>
          <w:bCs/>
          <w:sz w:val="24"/>
          <w:szCs w:val="24"/>
          <w:lang w:val="en-US"/>
        </w:rPr>
        <w:t>gs in their practices and processes.</w:t>
      </w:r>
      <w:r w:rsidR="000E3600">
        <w:rPr>
          <w:rStyle w:val="FootnoteReference"/>
          <w:rFonts w:ascii="Arial" w:hAnsi="Arial" w:cs="Arial"/>
          <w:bCs/>
          <w:sz w:val="24"/>
          <w:szCs w:val="24"/>
          <w:lang w:val="en-US"/>
        </w:rPr>
        <w:footnoteReference w:id="32"/>
      </w:r>
      <w:r w:rsidR="00B10F66" w:rsidRPr="00723038">
        <w:rPr>
          <w:rFonts w:ascii="Arial" w:hAnsi="Arial" w:cs="Arial"/>
          <w:bCs/>
          <w:sz w:val="24"/>
          <w:szCs w:val="24"/>
          <w:lang w:val="en-US"/>
        </w:rPr>
        <w:t xml:space="preserve"> </w:t>
      </w:r>
      <w:r w:rsidR="004C5BF3" w:rsidRPr="00723038">
        <w:rPr>
          <w:rFonts w:ascii="Arial" w:hAnsi="Arial" w:cs="Arial"/>
          <w:bCs/>
          <w:sz w:val="24"/>
          <w:szCs w:val="24"/>
          <w:lang w:val="en-US"/>
        </w:rPr>
        <w:t xml:space="preserve">  </w:t>
      </w:r>
      <w:r w:rsidR="00FB6B00" w:rsidRPr="00723038">
        <w:rPr>
          <w:rFonts w:ascii="Arial" w:hAnsi="Arial" w:cs="Arial"/>
          <w:bCs/>
          <w:sz w:val="24"/>
          <w:szCs w:val="24"/>
          <w:lang w:val="en-US"/>
        </w:rPr>
        <w:t xml:space="preserve"> </w:t>
      </w:r>
      <w:r w:rsidR="00E04BA0" w:rsidRPr="00723038">
        <w:rPr>
          <w:rFonts w:ascii="Arial" w:hAnsi="Arial" w:cs="Arial"/>
          <w:bCs/>
          <w:sz w:val="24"/>
          <w:szCs w:val="24"/>
          <w:lang w:val="en-US"/>
        </w:rPr>
        <w:t xml:space="preserve"> </w:t>
      </w:r>
    </w:p>
    <w:p w14:paraId="38B1F33C" w14:textId="77777777" w:rsidR="00521138" w:rsidRPr="00521138" w:rsidRDefault="00521138" w:rsidP="00C7779F">
      <w:pPr>
        <w:pStyle w:val="ListParagraph"/>
        <w:spacing w:after="0"/>
        <w:rPr>
          <w:rFonts w:ascii="Arial" w:hAnsi="Arial" w:cs="Arial"/>
          <w:bCs/>
          <w:sz w:val="24"/>
          <w:szCs w:val="24"/>
          <w:lang w:val="en-US"/>
        </w:rPr>
      </w:pPr>
    </w:p>
    <w:p w14:paraId="1DCD1EB7" w14:textId="42D646EF" w:rsidR="00EA52A3"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59.</w:t>
      </w:r>
      <w:r>
        <w:rPr>
          <w:rFonts w:ascii="Arial" w:hAnsi="Arial" w:cs="Arial"/>
          <w:bCs/>
          <w:sz w:val="24"/>
          <w:szCs w:val="24"/>
          <w:lang w:val="en-US"/>
        </w:rPr>
        <w:tab/>
      </w:r>
      <w:r w:rsidR="00C12B61" w:rsidRPr="00723038">
        <w:rPr>
          <w:rFonts w:ascii="Arial" w:hAnsi="Arial" w:cs="Arial"/>
          <w:bCs/>
          <w:sz w:val="24"/>
          <w:szCs w:val="24"/>
          <w:lang w:val="en-US"/>
        </w:rPr>
        <w:t xml:space="preserve">The court turns to deal with the issue of costs. </w:t>
      </w:r>
      <w:r w:rsidR="006A695C" w:rsidRPr="00723038">
        <w:rPr>
          <w:rFonts w:ascii="Arial" w:hAnsi="Arial" w:cs="Arial"/>
          <w:bCs/>
          <w:sz w:val="24"/>
          <w:szCs w:val="24"/>
          <w:lang w:val="en-US"/>
        </w:rPr>
        <w:t>Counsel appointed by the Municipality submitted that Biowatch</w:t>
      </w:r>
      <w:r w:rsidR="008166B3">
        <w:rPr>
          <w:rStyle w:val="FootnoteReference"/>
          <w:rFonts w:ascii="Arial" w:hAnsi="Arial" w:cs="Arial"/>
          <w:bCs/>
          <w:sz w:val="24"/>
          <w:szCs w:val="24"/>
          <w:lang w:val="en-US"/>
        </w:rPr>
        <w:footnoteReference w:id="33"/>
      </w:r>
      <w:r w:rsidR="006A695C" w:rsidRPr="00723038">
        <w:rPr>
          <w:rFonts w:ascii="Arial" w:hAnsi="Arial" w:cs="Arial"/>
          <w:bCs/>
          <w:sz w:val="24"/>
          <w:szCs w:val="24"/>
          <w:lang w:val="en-US"/>
        </w:rPr>
        <w:t xml:space="preserve"> should not apply </w:t>
      </w:r>
      <w:r w:rsidR="007749BE" w:rsidRPr="00723038">
        <w:rPr>
          <w:rFonts w:ascii="Arial" w:hAnsi="Arial" w:cs="Arial"/>
          <w:bCs/>
          <w:sz w:val="24"/>
          <w:szCs w:val="24"/>
          <w:lang w:val="en-US"/>
        </w:rPr>
        <w:t>i</w:t>
      </w:r>
      <w:r w:rsidR="006A695C" w:rsidRPr="00723038">
        <w:rPr>
          <w:rFonts w:ascii="Arial" w:hAnsi="Arial" w:cs="Arial"/>
          <w:bCs/>
          <w:sz w:val="24"/>
          <w:szCs w:val="24"/>
          <w:lang w:val="en-US"/>
        </w:rPr>
        <w:t xml:space="preserve">f the Municipality prevails. </w:t>
      </w:r>
      <w:r w:rsidR="007749BE" w:rsidRPr="00723038">
        <w:rPr>
          <w:rFonts w:ascii="Arial" w:hAnsi="Arial" w:cs="Arial"/>
          <w:bCs/>
          <w:sz w:val="24"/>
          <w:szCs w:val="24"/>
          <w:lang w:val="en-US"/>
        </w:rPr>
        <w:t>The Municipality sought punitive costs orders against the Applicants in their written submission</w:t>
      </w:r>
      <w:r w:rsidR="001873D4" w:rsidRPr="00723038">
        <w:rPr>
          <w:rFonts w:ascii="Arial" w:hAnsi="Arial" w:cs="Arial"/>
          <w:bCs/>
          <w:sz w:val="24"/>
          <w:szCs w:val="24"/>
          <w:lang w:val="en-US"/>
        </w:rPr>
        <w:t>s.</w:t>
      </w:r>
      <w:r w:rsidR="0059696D" w:rsidRPr="00723038">
        <w:rPr>
          <w:rFonts w:ascii="Arial" w:hAnsi="Arial" w:cs="Arial"/>
          <w:bCs/>
          <w:sz w:val="24"/>
          <w:szCs w:val="24"/>
          <w:lang w:val="en-US"/>
        </w:rPr>
        <w:t xml:space="preserve"> </w:t>
      </w:r>
      <w:r w:rsidR="002F2B39" w:rsidRPr="00723038">
        <w:rPr>
          <w:rFonts w:ascii="Arial" w:hAnsi="Arial" w:cs="Arial"/>
          <w:bCs/>
          <w:sz w:val="24"/>
          <w:szCs w:val="24"/>
          <w:lang w:val="en-US"/>
        </w:rPr>
        <w:t>In Biowatch,</w:t>
      </w:r>
      <w:r w:rsidR="000633A1" w:rsidRPr="00723038">
        <w:rPr>
          <w:rFonts w:ascii="Arial" w:hAnsi="Arial" w:cs="Arial"/>
          <w:bCs/>
          <w:sz w:val="24"/>
          <w:szCs w:val="24"/>
          <w:lang w:val="en-US"/>
        </w:rPr>
        <w:t xml:space="preserve"> </w:t>
      </w:r>
      <w:r w:rsidR="002F2B39" w:rsidRPr="00723038">
        <w:rPr>
          <w:rFonts w:ascii="Arial" w:hAnsi="Arial" w:cs="Arial"/>
          <w:bCs/>
          <w:sz w:val="24"/>
          <w:szCs w:val="24"/>
          <w:lang w:val="en-US"/>
        </w:rPr>
        <w:t xml:space="preserve">the Constitutional Court established the principle that generally, in litigation between the State and private parties seeking to assert a fundamental right, and the </w:t>
      </w:r>
      <w:r w:rsidR="00DF07A9" w:rsidRPr="00723038">
        <w:rPr>
          <w:rFonts w:ascii="Arial" w:hAnsi="Arial" w:cs="Arial"/>
          <w:bCs/>
          <w:sz w:val="24"/>
          <w:szCs w:val="24"/>
          <w:lang w:val="en-US"/>
        </w:rPr>
        <w:t xml:space="preserve">latter proves that the </w:t>
      </w:r>
      <w:r w:rsidR="002F2B39" w:rsidRPr="00723038">
        <w:rPr>
          <w:rFonts w:ascii="Arial" w:hAnsi="Arial" w:cs="Arial"/>
          <w:bCs/>
          <w:sz w:val="24"/>
          <w:szCs w:val="24"/>
          <w:lang w:val="en-US"/>
        </w:rPr>
        <w:t xml:space="preserve">State </w:t>
      </w:r>
      <w:r w:rsidR="009D569F" w:rsidRPr="00723038">
        <w:rPr>
          <w:rFonts w:ascii="Arial" w:hAnsi="Arial" w:cs="Arial"/>
          <w:bCs/>
          <w:sz w:val="24"/>
          <w:szCs w:val="24"/>
          <w:lang w:val="en-US"/>
        </w:rPr>
        <w:t xml:space="preserve">has </w:t>
      </w:r>
      <w:r w:rsidR="002F2B39" w:rsidRPr="00723038">
        <w:rPr>
          <w:rFonts w:ascii="Arial" w:hAnsi="Arial" w:cs="Arial"/>
          <w:bCs/>
          <w:sz w:val="24"/>
          <w:szCs w:val="24"/>
          <w:lang w:val="en-US"/>
        </w:rPr>
        <w:t>failed to fulfil its constitutional and statutory obligations, the State should bear the costs of litigants who have been successful against it</w:t>
      </w:r>
      <w:r w:rsidR="009D569F" w:rsidRPr="00723038">
        <w:rPr>
          <w:rFonts w:ascii="Arial" w:hAnsi="Arial" w:cs="Arial"/>
          <w:bCs/>
          <w:sz w:val="24"/>
          <w:szCs w:val="24"/>
          <w:lang w:val="en-US"/>
        </w:rPr>
        <w:t xml:space="preserve">. Ordinarily, </w:t>
      </w:r>
      <w:r w:rsidR="00945C37" w:rsidRPr="00723038">
        <w:rPr>
          <w:rFonts w:ascii="Arial" w:hAnsi="Arial" w:cs="Arial"/>
          <w:bCs/>
          <w:sz w:val="24"/>
          <w:szCs w:val="24"/>
          <w:lang w:val="en-US"/>
        </w:rPr>
        <w:t>no-cost orders should be</w:t>
      </w:r>
      <w:r w:rsidR="009D569F" w:rsidRPr="00723038">
        <w:rPr>
          <w:rFonts w:ascii="Arial" w:hAnsi="Arial" w:cs="Arial"/>
          <w:bCs/>
          <w:sz w:val="24"/>
          <w:szCs w:val="24"/>
          <w:lang w:val="en-US"/>
        </w:rPr>
        <w:t xml:space="preserve"> granted </w:t>
      </w:r>
      <w:r w:rsidR="002F2B39" w:rsidRPr="00723038">
        <w:rPr>
          <w:rFonts w:ascii="Arial" w:hAnsi="Arial" w:cs="Arial"/>
          <w:bCs/>
          <w:sz w:val="24"/>
          <w:szCs w:val="24"/>
          <w:lang w:val="en-US"/>
        </w:rPr>
        <w:t xml:space="preserve">against private litigants who </w:t>
      </w:r>
      <w:r w:rsidR="0084624C" w:rsidRPr="00723038">
        <w:rPr>
          <w:rFonts w:ascii="Arial" w:hAnsi="Arial" w:cs="Arial"/>
          <w:bCs/>
          <w:sz w:val="24"/>
          <w:szCs w:val="24"/>
          <w:lang w:val="en-US"/>
        </w:rPr>
        <w:t>fail</w:t>
      </w:r>
      <w:r w:rsidR="00CD5315" w:rsidRPr="00723038">
        <w:rPr>
          <w:rFonts w:ascii="Arial" w:hAnsi="Arial" w:cs="Arial"/>
          <w:bCs/>
          <w:sz w:val="24"/>
          <w:szCs w:val="24"/>
          <w:lang w:val="en-US"/>
        </w:rPr>
        <w:t xml:space="preserve">. </w:t>
      </w:r>
      <w:r w:rsidR="002F2B39" w:rsidRPr="00723038">
        <w:rPr>
          <w:rFonts w:ascii="Arial" w:hAnsi="Arial" w:cs="Arial"/>
          <w:bCs/>
          <w:sz w:val="24"/>
          <w:szCs w:val="24"/>
          <w:lang w:val="en-US"/>
        </w:rPr>
        <w:t>Th</w:t>
      </w:r>
      <w:r w:rsidR="00F330CE" w:rsidRPr="00723038">
        <w:rPr>
          <w:rFonts w:ascii="Arial" w:hAnsi="Arial" w:cs="Arial"/>
          <w:bCs/>
          <w:sz w:val="24"/>
          <w:szCs w:val="24"/>
          <w:lang w:val="en-US"/>
        </w:rPr>
        <w:t xml:space="preserve">is </w:t>
      </w:r>
      <w:r w:rsidR="00F330CE" w:rsidRPr="00723038">
        <w:rPr>
          <w:rFonts w:ascii="Arial" w:hAnsi="Arial" w:cs="Arial"/>
          <w:bCs/>
          <w:sz w:val="24"/>
          <w:szCs w:val="24"/>
          <w:lang w:val="en-US"/>
        </w:rPr>
        <w:lastRenderedPageBreak/>
        <w:t xml:space="preserve">application does not comprise </w:t>
      </w:r>
      <w:r w:rsidR="0028681C" w:rsidRPr="00723038">
        <w:rPr>
          <w:rFonts w:ascii="Arial" w:hAnsi="Arial" w:cs="Arial"/>
          <w:bCs/>
          <w:sz w:val="24"/>
          <w:szCs w:val="24"/>
          <w:lang w:val="en-US"/>
        </w:rPr>
        <w:t xml:space="preserve">constitutional litigation. It is about </w:t>
      </w:r>
      <w:r w:rsidR="009A2408" w:rsidRPr="00723038">
        <w:rPr>
          <w:rFonts w:ascii="Arial" w:hAnsi="Arial" w:cs="Arial"/>
          <w:bCs/>
          <w:sz w:val="24"/>
          <w:szCs w:val="24"/>
          <w:lang w:val="en-US"/>
        </w:rPr>
        <w:t>acquiring</w:t>
      </w:r>
      <w:r w:rsidR="0028681C" w:rsidRPr="00723038">
        <w:rPr>
          <w:rFonts w:ascii="Arial" w:hAnsi="Arial" w:cs="Arial"/>
          <w:bCs/>
          <w:sz w:val="24"/>
          <w:szCs w:val="24"/>
          <w:lang w:val="en-US"/>
        </w:rPr>
        <w:t xml:space="preserve"> cars</w:t>
      </w:r>
      <w:r w:rsidR="00F330CE" w:rsidRPr="00723038">
        <w:rPr>
          <w:rFonts w:ascii="Arial" w:hAnsi="Arial" w:cs="Arial"/>
          <w:bCs/>
          <w:sz w:val="24"/>
          <w:szCs w:val="24"/>
          <w:lang w:val="en-US"/>
        </w:rPr>
        <w:t xml:space="preserve"> </w:t>
      </w:r>
      <w:r w:rsidR="0086102E" w:rsidRPr="00723038">
        <w:rPr>
          <w:rFonts w:ascii="Arial" w:hAnsi="Arial" w:cs="Arial"/>
          <w:bCs/>
          <w:sz w:val="24"/>
          <w:szCs w:val="24"/>
          <w:lang w:val="en-US"/>
        </w:rPr>
        <w:t>for use by political office bearers.</w:t>
      </w:r>
      <w:r w:rsidR="002E4272" w:rsidRPr="00723038">
        <w:rPr>
          <w:rFonts w:ascii="Arial" w:hAnsi="Arial" w:cs="Arial"/>
          <w:bCs/>
          <w:sz w:val="24"/>
          <w:szCs w:val="24"/>
          <w:lang w:val="en-US"/>
        </w:rPr>
        <w:t xml:space="preserve">  </w:t>
      </w:r>
      <w:r w:rsidR="0086102E" w:rsidRPr="00723038">
        <w:rPr>
          <w:rFonts w:ascii="Arial" w:hAnsi="Arial" w:cs="Arial"/>
          <w:bCs/>
          <w:sz w:val="24"/>
          <w:szCs w:val="24"/>
          <w:lang w:val="en-US"/>
        </w:rPr>
        <w:t xml:space="preserve"> </w:t>
      </w:r>
    </w:p>
    <w:p w14:paraId="612004C1" w14:textId="77777777" w:rsidR="00DD35F2" w:rsidRDefault="00DD35F2" w:rsidP="00C7779F">
      <w:pPr>
        <w:spacing w:after="0"/>
        <w:contextualSpacing/>
        <w:jc w:val="both"/>
        <w:rPr>
          <w:rFonts w:ascii="Arial" w:hAnsi="Arial" w:cs="Arial"/>
          <w:bCs/>
          <w:sz w:val="24"/>
          <w:szCs w:val="24"/>
          <w:lang w:val="en-US"/>
        </w:rPr>
      </w:pPr>
    </w:p>
    <w:p w14:paraId="24635BBF" w14:textId="4414489B" w:rsidR="00587559" w:rsidRPr="00723038" w:rsidRDefault="00723038" w:rsidP="00723038">
      <w:pPr>
        <w:spacing w:after="0"/>
        <w:ind w:left="993" w:hanging="633"/>
        <w:jc w:val="both"/>
        <w:rPr>
          <w:rFonts w:ascii="Arial" w:hAnsi="Arial" w:cs="Arial"/>
          <w:bCs/>
          <w:sz w:val="24"/>
          <w:szCs w:val="24"/>
          <w:lang w:val="en-US"/>
        </w:rPr>
      </w:pPr>
      <w:r w:rsidRPr="00716D4F">
        <w:rPr>
          <w:rFonts w:ascii="Arial" w:hAnsi="Arial" w:cs="Arial"/>
          <w:bCs/>
          <w:sz w:val="24"/>
          <w:szCs w:val="24"/>
          <w:lang w:val="en-US"/>
        </w:rPr>
        <w:t>60.</w:t>
      </w:r>
      <w:r w:rsidRPr="00716D4F">
        <w:rPr>
          <w:rFonts w:ascii="Arial" w:hAnsi="Arial" w:cs="Arial"/>
          <w:bCs/>
          <w:sz w:val="24"/>
          <w:szCs w:val="24"/>
          <w:lang w:val="en-US"/>
        </w:rPr>
        <w:tab/>
      </w:r>
      <w:r w:rsidR="00EA52A3" w:rsidRPr="00723038">
        <w:rPr>
          <w:rFonts w:ascii="Arial" w:hAnsi="Arial" w:cs="Arial"/>
          <w:bCs/>
          <w:sz w:val="24"/>
          <w:szCs w:val="24"/>
          <w:lang w:val="en-US"/>
        </w:rPr>
        <w:t>Biowatch does not apply</w:t>
      </w:r>
      <w:r w:rsidR="00BB6E73" w:rsidRPr="00723038">
        <w:rPr>
          <w:rFonts w:ascii="Arial" w:hAnsi="Arial" w:cs="Arial"/>
          <w:bCs/>
          <w:sz w:val="24"/>
          <w:szCs w:val="24"/>
          <w:lang w:val="en-US"/>
        </w:rPr>
        <w:t>.</w:t>
      </w:r>
      <w:r w:rsidR="00EA52A3" w:rsidRPr="00723038">
        <w:rPr>
          <w:rFonts w:ascii="Arial" w:hAnsi="Arial" w:cs="Arial"/>
          <w:bCs/>
          <w:sz w:val="24"/>
          <w:szCs w:val="24"/>
          <w:lang w:val="en-US"/>
        </w:rPr>
        <w:t xml:space="preserve"> </w:t>
      </w:r>
      <w:r w:rsidR="00BB6E73" w:rsidRPr="00723038">
        <w:rPr>
          <w:rFonts w:ascii="Arial" w:hAnsi="Arial" w:cs="Arial"/>
          <w:bCs/>
          <w:sz w:val="24"/>
          <w:szCs w:val="24"/>
          <w:lang w:val="en-US"/>
        </w:rPr>
        <w:t>The Applicants were entitled to challenge the resolution, and there are no grounds to award punitive costs against them</w:t>
      </w:r>
      <w:r w:rsidR="000149F1" w:rsidRPr="00723038">
        <w:rPr>
          <w:rFonts w:ascii="Arial" w:hAnsi="Arial" w:cs="Arial"/>
          <w:bCs/>
          <w:sz w:val="24"/>
          <w:szCs w:val="24"/>
          <w:lang w:val="en-US"/>
        </w:rPr>
        <w:t>. T</w:t>
      </w:r>
      <w:r w:rsidR="00EA52A3" w:rsidRPr="00723038">
        <w:rPr>
          <w:rFonts w:ascii="Arial" w:hAnsi="Arial" w:cs="Arial"/>
          <w:bCs/>
          <w:sz w:val="24"/>
          <w:szCs w:val="24"/>
          <w:lang w:val="en-US"/>
        </w:rPr>
        <w:t xml:space="preserve">he court </w:t>
      </w:r>
      <w:r w:rsidR="00771B91" w:rsidRPr="00723038">
        <w:rPr>
          <w:rFonts w:ascii="Arial" w:hAnsi="Arial" w:cs="Arial"/>
          <w:bCs/>
          <w:sz w:val="24"/>
          <w:szCs w:val="24"/>
          <w:lang w:val="en-US"/>
        </w:rPr>
        <w:t>see</w:t>
      </w:r>
      <w:r w:rsidR="00AF4832" w:rsidRPr="00723038">
        <w:rPr>
          <w:rFonts w:ascii="Arial" w:hAnsi="Arial" w:cs="Arial"/>
          <w:bCs/>
          <w:sz w:val="24"/>
          <w:szCs w:val="24"/>
          <w:lang w:val="en-US"/>
        </w:rPr>
        <w:t>s</w:t>
      </w:r>
      <w:r w:rsidR="002F2B39" w:rsidRPr="00723038">
        <w:rPr>
          <w:rFonts w:ascii="Arial" w:hAnsi="Arial" w:cs="Arial"/>
          <w:bCs/>
          <w:sz w:val="24"/>
          <w:szCs w:val="24"/>
          <w:lang w:val="en-US"/>
        </w:rPr>
        <w:t xml:space="preserve"> no reason why costs should not follow the cause</w:t>
      </w:r>
      <w:r w:rsidR="002E46A4" w:rsidRPr="00723038">
        <w:rPr>
          <w:rFonts w:ascii="Arial" w:hAnsi="Arial" w:cs="Arial"/>
          <w:bCs/>
          <w:sz w:val="24"/>
          <w:szCs w:val="24"/>
          <w:lang w:val="en-US"/>
        </w:rPr>
        <w:t>.</w:t>
      </w:r>
      <w:r w:rsidR="00535021" w:rsidRPr="00723038">
        <w:rPr>
          <w:rFonts w:ascii="Arial" w:hAnsi="Arial" w:cs="Arial"/>
          <w:bCs/>
          <w:sz w:val="24"/>
          <w:szCs w:val="24"/>
          <w:lang w:val="en-US"/>
        </w:rPr>
        <w:t xml:space="preserve"> </w:t>
      </w:r>
      <w:r w:rsidR="0022068A" w:rsidRPr="00723038">
        <w:rPr>
          <w:rFonts w:ascii="Arial" w:hAnsi="Arial" w:cs="Arial"/>
          <w:bCs/>
          <w:sz w:val="24"/>
          <w:szCs w:val="24"/>
          <w:lang w:val="en-US"/>
        </w:rPr>
        <w:t xml:space="preserve">  </w:t>
      </w:r>
      <w:r w:rsidR="005422FF" w:rsidRPr="00723038">
        <w:rPr>
          <w:rFonts w:ascii="Arial" w:hAnsi="Arial" w:cs="Arial"/>
          <w:bCs/>
          <w:sz w:val="24"/>
          <w:szCs w:val="24"/>
          <w:lang w:val="en-US"/>
        </w:rPr>
        <w:t xml:space="preserve">  </w:t>
      </w:r>
      <w:r w:rsidR="00C26FDD" w:rsidRPr="00723038">
        <w:rPr>
          <w:rFonts w:ascii="Arial" w:hAnsi="Arial" w:cs="Arial"/>
          <w:bCs/>
          <w:sz w:val="24"/>
          <w:szCs w:val="24"/>
          <w:lang w:val="en-US"/>
        </w:rPr>
        <w:t xml:space="preserve"> </w:t>
      </w:r>
      <w:r w:rsidR="00B63812" w:rsidRPr="00723038">
        <w:rPr>
          <w:rFonts w:ascii="Arial" w:hAnsi="Arial" w:cs="Arial"/>
          <w:bCs/>
          <w:sz w:val="24"/>
          <w:szCs w:val="24"/>
          <w:lang w:val="en-US"/>
        </w:rPr>
        <w:t xml:space="preserve"> </w:t>
      </w:r>
      <w:r w:rsidR="00F40E3F" w:rsidRPr="00723038">
        <w:rPr>
          <w:rFonts w:ascii="Arial" w:hAnsi="Arial" w:cs="Arial"/>
          <w:bCs/>
          <w:sz w:val="24"/>
          <w:szCs w:val="24"/>
          <w:lang w:val="en-US"/>
        </w:rPr>
        <w:t xml:space="preserve"> </w:t>
      </w:r>
      <w:r w:rsidR="00056B61" w:rsidRPr="00723038">
        <w:rPr>
          <w:rFonts w:ascii="Arial" w:hAnsi="Arial" w:cs="Arial"/>
          <w:bCs/>
          <w:sz w:val="24"/>
          <w:szCs w:val="24"/>
          <w:lang w:val="en-US"/>
        </w:rPr>
        <w:t xml:space="preserve"> </w:t>
      </w:r>
    </w:p>
    <w:p w14:paraId="12C37CFD" w14:textId="77777777" w:rsidR="00587559" w:rsidRPr="00587559" w:rsidRDefault="00587559" w:rsidP="00C7779F">
      <w:pPr>
        <w:pStyle w:val="ListParagraph"/>
        <w:spacing w:after="0"/>
        <w:rPr>
          <w:rFonts w:ascii="Arial" w:hAnsi="Arial" w:cs="Arial"/>
          <w:bCs/>
          <w:sz w:val="24"/>
          <w:szCs w:val="24"/>
          <w:lang w:val="en-US"/>
        </w:rPr>
      </w:pPr>
    </w:p>
    <w:p w14:paraId="709EBE23" w14:textId="77777777" w:rsidR="000F53FD" w:rsidRPr="00FE4654" w:rsidRDefault="000F53FD" w:rsidP="00C7779F">
      <w:pPr>
        <w:spacing w:after="0"/>
        <w:ind w:left="360" w:firstLine="0"/>
        <w:contextualSpacing/>
        <w:jc w:val="both"/>
        <w:rPr>
          <w:rFonts w:ascii="Arial" w:hAnsi="Arial" w:cs="Arial"/>
          <w:b/>
          <w:sz w:val="24"/>
          <w:szCs w:val="24"/>
          <w:lang w:val="en-US"/>
        </w:rPr>
      </w:pPr>
      <w:r w:rsidRPr="00FE4654">
        <w:rPr>
          <w:rFonts w:ascii="Arial" w:hAnsi="Arial" w:cs="Arial"/>
          <w:b/>
          <w:sz w:val="24"/>
          <w:szCs w:val="24"/>
          <w:lang w:val="en-US"/>
        </w:rPr>
        <w:t>ORDER</w:t>
      </w:r>
    </w:p>
    <w:p w14:paraId="14F148D1" w14:textId="77777777" w:rsidR="000F53FD" w:rsidRPr="005B4636" w:rsidRDefault="000F53FD" w:rsidP="00C7779F">
      <w:pPr>
        <w:pStyle w:val="ListParagraph"/>
        <w:spacing w:after="0"/>
        <w:rPr>
          <w:rFonts w:ascii="Arial" w:hAnsi="Arial" w:cs="Arial"/>
          <w:bCs/>
          <w:sz w:val="24"/>
          <w:szCs w:val="24"/>
          <w:lang w:val="en-US"/>
        </w:rPr>
      </w:pPr>
    </w:p>
    <w:p w14:paraId="07833666" w14:textId="0AF90018" w:rsidR="000F53FD" w:rsidRPr="00723038" w:rsidRDefault="00723038" w:rsidP="00723038">
      <w:pPr>
        <w:spacing w:after="0"/>
        <w:ind w:left="993" w:hanging="633"/>
        <w:jc w:val="both"/>
        <w:rPr>
          <w:rFonts w:ascii="Arial" w:hAnsi="Arial" w:cs="Arial"/>
          <w:bCs/>
          <w:sz w:val="24"/>
          <w:szCs w:val="24"/>
          <w:lang w:val="en-US"/>
        </w:rPr>
      </w:pPr>
      <w:r>
        <w:rPr>
          <w:rFonts w:ascii="Arial" w:hAnsi="Arial" w:cs="Arial"/>
          <w:bCs/>
          <w:sz w:val="24"/>
          <w:szCs w:val="24"/>
          <w:lang w:val="en-US"/>
        </w:rPr>
        <w:t>61.</w:t>
      </w:r>
      <w:r>
        <w:rPr>
          <w:rFonts w:ascii="Arial" w:hAnsi="Arial" w:cs="Arial"/>
          <w:bCs/>
          <w:sz w:val="24"/>
          <w:szCs w:val="24"/>
          <w:lang w:val="en-US"/>
        </w:rPr>
        <w:tab/>
      </w:r>
      <w:r w:rsidR="000F53FD" w:rsidRPr="00723038">
        <w:rPr>
          <w:rFonts w:ascii="Arial" w:hAnsi="Arial" w:cs="Arial"/>
          <w:bCs/>
          <w:sz w:val="24"/>
          <w:szCs w:val="24"/>
          <w:lang w:val="en-US"/>
        </w:rPr>
        <w:t xml:space="preserve">The </w:t>
      </w:r>
      <w:r w:rsidR="00707093" w:rsidRPr="00723038">
        <w:rPr>
          <w:rFonts w:ascii="Arial" w:hAnsi="Arial" w:cs="Arial"/>
          <w:bCs/>
          <w:sz w:val="24"/>
          <w:szCs w:val="24"/>
          <w:lang w:val="en-US"/>
        </w:rPr>
        <w:t xml:space="preserve">application for judicial review </w:t>
      </w:r>
      <w:r w:rsidR="009E0ECE" w:rsidRPr="00723038">
        <w:rPr>
          <w:rFonts w:ascii="Arial" w:hAnsi="Arial" w:cs="Arial"/>
          <w:bCs/>
          <w:sz w:val="24"/>
          <w:szCs w:val="24"/>
          <w:lang w:val="en-US"/>
        </w:rPr>
        <w:t xml:space="preserve">is dismissed </w:t>
      </w:r>
      <w:r w:rsidR="00515D0C" w:rsidRPr="00723038">
        <w:rPr>
          <w:rFonts w:ascii="Arial" w:hAnsi="Arial" w:cs="Arial"/>
          <w:bCs/>
          <w:sz w:val="24"/>
          <w:szCs w:val="24"/>
          <w:lang w:val="en-US"/>
        </w:rPr>
        <w:t>with costs</w:t>
      </w:r>
      <w:r w:rsidR="00CD7B58" w:rsidRPr="00723038">
        <w:rPr>
          <w:rFonts w:ascii="Arial" w:hAnsi="Arial" w:cs="Arial"/>
          <w:bCs/>
          <w:sz w:val="24"/>
          <w:szCs w:val="24"/>
          <w:lang w:val="en-US"/>
        </w:rPr>
        <w:t>.</w:t>
      </w:r>
      <w:r w:rsidR="000F53FD" w:rsidRPr="00723038">
        <w:rPr>
          <w:rFonts w:ascii="Arial" w:hAnsi="Arial" w:cs="Arial"/>
          <w:bCs/>
          <w:sz w:val="24"/>
          <w:szCs w:val="24"/>
          <w:lang w:val="en-US"/>
        </w:rPr>
        <w:t xml:space="preserve"> </w:t>
      </w:r>
    </w:p>
    <w:p w14:paraId="4FCA8A92" w14:textId="77777777" w:rsidR="00BF34E1" w:rsidRPr="00BF34E1" w:rsidRDefault="00BF34E1" w:rsidP="00C7779F">
      <w:pPr>
        <w:pStyle w:val="ListParagraph"/>
        <w:spacing w:after="0"/>
        <w:rPr>
          <w:rFonts w:ascii="Arial" w:hAnsi="Arial" w:cs="Arial"/>
          <w:bCs/>
          <w:sz w:val="24"/>
          <w:szCs w:val="24"/>
          <w:lang w:val="en-US"/>
        </w:rPr>
      </w:pPr>
    </w:p>
    <w:p w14:paraId="2832E0A0" w14:textId="15005365" w:rsidR="00BF34E1" w:rsidRDefault="00276AA5" w:rsidP="00C7779F">
      <w:pPr>
        <w:spacing w:after="0"/>
        <w:contextualSpacing/>
        <w:jc w:val="both"/>
        <w:rPr>
          <w:rFonts w:ascii="Arial" w:hAnsi="Arial" w:cs="Arial"/>
          <w:bCs/>
          <w:sz w:val="24"/>
          <w:szCs w:val="24"/>
          <w:lang w:val="en-US"/>
        </w:rPr>
      </w:pPr>
      <w:r w:rsidRPr="004D2274">
        <w:rPr>
          <w:rFonts w:ascii="Arial" w:hAnsi="Arial" w:cs="Arial"/>
          <w:noProof/>
          <w:lang w:eastAsia="en-ZA"/>
        </w:rPr>
        <w:drawing>
          <wp:inline distT="0" distB="0" distL="0" distR="0" wp14:anchorId="488C0137" wp14:editId="3E17654F">
            <wp:extent cx="1267485" cy="194310"/>
            <wp:effectExtent l="0" t="0" r="8890" b="0"/>
            <wp:docPr id="1" name="Picture 1" descr="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663" cy="200316"/>
                    </a:xfrm>
                    <a:prstGeom prst="rect">
                      <a:avLst/>
                    </a:prstGeom>
                    <a:noFill/>
                    <a:ln>
                      <a:noFill/>
                    </a:ln>
                  </pic:spPr>
                </pic:pic>
              </a:graphicData>
            </a:graphic>
          </wp:inline>
        </w:drawing>
      </w:r>
    </w:p>
    <w:p w14:paraId="42E02EF2" w14:textId="77777777" w:rsidR="00BF34E1" w:rsidRDefault="00DD35F2"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_______________________</w:t>
      </w:r>
    </w:p>
    <w:p w14:paraId="2D75C512" w14:textId="77777777" w:rsidR="00BF34E1" w:rsidRPr="00FE4654" w:rsidRDefault="00BF34E1" w:rsidP="00C7779F">
      <w:pPr>
        <w:spacing w:after="0"/>
        <w:ind w:hanging="117"/>
        <w:contextualSpacing/>
        <w:jc w:val="both"/>
        <w:rPr>
          <w:rFonts w:ascii="Arial" w:hAnsi="Arial" w:cs="Arial"/>
          <w:b/>
          <w:sz w:val="24"/>
          <w:szCs w:val="24"/>
          <w:lang w:val="en-US"/>
        </w:rPr>
      </w:pPr>
      <w:r w:rsidRPr="00FE4654">
        <w:rPr>
          <w:rFonts w:ascii="Arial" w:hAnsi="Arial" w:cs="Arial"/>
          <w:b/>
          <w:sz w:val="24"/>
          <w:szCs w:val="24"/>
          <w:lang w:val="en-US"/>
        </w:rPr>
        <w:t>Bhoopchand AJ</w:t>
      </w:r>
    </w:p>
    <w:p w14:paraId="1A15FE23" w14:textId="77777777" w:rsidR="00BF34E1" w:rsidRDefault="00BF34E1" w:rsidP="00C7779F">
      <w:pPr>
        <w:spacing w:after="0"/>
        <w:ind w:hanging="117"/>
        <w:contextualSpacing/>
        <w:jc w:val="both"/>
        <w:rPr>
          <w:rFonts w:ascii="Arial" w:hAnsi="Arial" w:cs="Arial"/>
          <w:bCs/>
          <w:sz w:val="24"/>
          <w:szCs w:val="24"/>
          <w:lang w:val="en-US"/>
        </w:rPr>
      </w:pPr>
    </w:p>
    <w:p w14:paraId="58C339D6" w14:textId="77777777" w:rsidR="00BF34E1" w:rsidRDefault="00BF34E1"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Counsel for the Applicants:</w:t>
      </w:r>
      <w:r w:rsidR="00086F6E">
        <w:rPr>
          <w:rFonts w:ascii="Arial" w:hAnsi="Arial" w:cs="Arial"/>
          <w:bCs/>
          <w:sz w:val="24"/>
          <w:szCs w:val="24"/>
          <w:lang w:val="en-US"/>
        </w:rPr>
        <w:t xml:space="preserve"> </w:t>
      </w:r>
      <w:r w:rsidR="003F76BA">
        <w:rPr>
          <w:rFonts w:ascii="Arial" w:hAnsi="Arial" w:cs="Arial"/>
          <w:bCs/>
          <w:sz w:val="24"/>
          <w:szCs w:val="24"/>
          <w:lang w:val="en-US"/>
        </w:rPr>
        <w:t>R J Howie</w:t>
      </w:r>
    </w:p>
    <w:p w14:paraId="548EBEA0" w14:textId="77777777" w:rsidR="00C52750" w:rsidRDefault="00C52750"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Attorney for the Applicants:</w:t>
      </w:r>
      <w:r w:rsidR="007F702C">
        <w:rPr>
          <w:rFonts w:ascii="Arial" w:hAnsi="Arial" w:cs="Arial"/>
          <w:bCs/>
          <w:sz w:val="24"/>
          <w:szCs w:val="24"/>
          <w:lang w:val="en-US"/>
        </w:rPr>
        <w:t xml:space="preserve"> M A Hurwitz Attorneys</w:t>
      </w:r>
    </w:p>
    <w:p w14:paraId="0333F1F2" w14:textId="77777777" w:rsidR="00BF34E1" w:rsidRDefault="00BF34E1" w:rsidP="00C7779F">
      <w:pPr>
        <w:spacing w:after="0"/>
        <w:ind w:hanging="117"/>
        <w:contextualSpacing/>
        <w:jc w:val="both"/>
        <w:rPr>
          <w:rFonts w:ascii="Arial" w:hAnsi="Arial" w:cs="Arial"/>
          <w:bCs/>
          <w:sz w:val="24"/>
          <w:szCs w:val="24"/>
          <w:lang w:val="en-US"/>
        </w:rPr>
      </w:pPr>
    </w:p>
    <w:p w14:paraId="7AD58104" w14:textId="77777777" w:rsidR="00BF34E1" w:rsidRDefault="00BF34E1"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Counsel for the Respondents:</w:t>
      </w:r>
      <w:r w:rsidR="003E75A2">
        <w:rPr>
          <w:rFonts w:ascii="Arial" w:hAnsi="Arial" w:cs="Arial"/>
          <w:bCs/>
          <w:sz w:val="24"/>
          <w:szCs w:val="24"/>
          <w:lang w:val="en-US"/>
        </w:rPr>
        <w:t xml:space="preserve"> </w:t>
      </w:r>
      <w:r w:rsidR="0088349C">
        <w:rPr>
          <w:rFonts w:ascii="Arial" w:hAnsi="Arial" w:cs="Arial"/>
          <w:bCs/>
          <w:sz w:val="24"/>
          <w:szCs w:val="24"/>
          <w:lang w:val="en-US"/>
        </w:rPr>
        <w:t>D.</w:t>
      </w:r>
      <w:r w:rsidR="00A51487">
        <w:rPr>
          <w:rFonts w:ascii="Arial" w:hAnsi="Arial" w:cs="Arial"/>
          <w:bCs/>
          <w:sz w:val="24"/>
          <w:szCs w:val="24"/>
          <w:lang w:val="en-US"/>
        </w:rPr>
        <w:t>V D Merwe</w:t>
      </w:r>
    </w:p>
    <w:p w14:paraId="6BC367D2" w14:textId="77777777" w:rsidR="00F4261D" w:rsidRDefault="00F4261D"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 xml:space="preserve">Heads of argument prepared by: </w:t>
      </w:r>
      <w:r w:rsidR="00E6502B">
        <w:rPr>
          <w:rFonts w:ascii="Arial" w:hAnsi="Arial" w:cs="Arial"/>
          <w:bCs/>
          <w:sz w:val="24"/>
          <w:szCs w:val="24"/>
          <w:lang w:val="en-US"/>
        </w:rPr>
        <w:t xml:space="preserve">A-M de Vos SC, </w:t>
      </w:r>
      <w:r w:rsidR="003B0D57">
        <w:rPr>
          <w:rFonts w:ascii="Arial" w:hAnsi="Arial" w:cs="Arial"/>
          <w:bCs/>
          <w:sz w:val="24"/>
          <w:szCs w:val="24"/>
          <w:lang w:val="en-US"/>
        </w:rPr>
        <w:t>J P Snijders</w:t>
      </w:r>
    </w:p>
    <w:p w14:paraId="4272CD50" w14:textId="77777777" w:rsidR="00C52750" w:rsidRDefault="00C52750"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 xml:space="preserve">Attorney for the Respondents: </w:t>
      </w:r>
      <w:r w:rsidR="00AE7290">
        <w:rPr>
          <w:rFonts w:ascii="Arial" w:hAnsi="Arial" w:cs="Arial"/>
          <w:bCs/>
          <w:sz w:val="24"/>
          <w:szCs w:val="24"/>
          <w:lang w:val="en-US"/>
        </w:rPr>
        <w:t>HDRS Inc.</w:t>
      </w:r>
    </w:p>
    <w:p w14:paraId="493B50CD" w14:textId="77777777" w:rsidR="006105ED" w:rsidRDefault="006105ED" w:rsidP="00C7779F">
      <w:pPr>
        <w:spacing w:after="0"/>
        <w:ind w:hanging="117"/>
        <w:contextualSpacing/>
        <w:jc w:val="both"/>
        <w:rPr>
          <w:rFonts w:ascii="Arial" w:hAnsi="Arial" w:cs="Arial"/>
          <w:bCs/>
          <w:sz w:val="24"/>
          <w:szCs w:val="24"/>
          <w:lang w:val="en-US"/>
        </w:rPr>
      </w:pPr>
    </w:p>
    <w:p w14:paraId="0397A10B" w14:textId="77777777" w:rsidR="006105ED" w:rsidRPr="00BF34E1" w:rsidRDefault="006105ED" w:rsidP="00C7779F">
      <w:pPr>
        <w:spacing w:after="0"/>
        <w:ind w:hanging="117"/>
        <w:contextualSpacing/>
        <w:jc w:val="both"/>
        <w:rPr>
          <w:rFonts w:ascii="Arial" w:hAnsi="Arial" w:cs="Arial"/>
          <w:bCs/>
          <w:sz w:val="24"/>
          <w:szCs w:val="24"/>
          <w:lang w:val="en-US"/>
        </w:rPr>
      </w:pPr>
      <w:r>
        <w:rPr>
          <w:rFonts w:ascii="Arial" w:hAnsi="Arial" w:cs="Arial"/>
          <w:bCs/>
          <w:sz w:val="24"/>
          <w:szCs w:val="24"/>
          <w:lang w:val="en-US"/>
        </w:rPr>
        <w:t>This judgment was delivered to the parties by e-mail</w:t>
      </w:r>
      <w:r w:rsidR="00344BA0">
        <w:rPr>
          <w:rFonts w:ascii="Arial" w:hAnsi="Arial" w:cs="Arial"/>
          <w:bCs/>
          <w:sz w:val="24"/>
          <w:szCs w:val="24"/>
          <w:lang w:val="en-US"/>
        </w:rPr>
        <w:t xml:space="preserve"> on </w:t>
      </w:r>
      <w:r w:rsidR="003E75A2">
        <w:rPr>
          <w:rFonts w:ascii="Arial" w:hAnsi="Arial" w:cs="Arial"/>
          <w:bCs/>
          <w:sz w:val="24"/>
          <w:szCs w:val="24"/>
          <w:lang w:val="en-US"/>
        </w:rPr>
        <w:t>4</w:t>
      </w:r>
      <w:r w:rsidR="00344BA0">
        <w:rPr>
          <w:rFonts w:ascii="Arial" w:hAnsi="Arial" w:cs="Arial"/>
          <w:bCs/>
          <w:sz w:val="24"/>
          <w:szCs w:val="24"/>
          <w:lang w:val="en-US"/>
        </w:rPr>
        <w:t xml:space="preserve"> March 2024</w:t>
      </w:r>
      <w:r>
        <w:rPr>
          <w:rFonts w:ascii="Arial" w:hAnsi="Arial" w:cs="Arial"/>
          <w:bCs/>
          <w:sz w:val="24"/>
          <w:szCs w:val="24"/>
          <w:lang w:val="en-US"/>
        </w:rPr>
        <w:t>.</w:t>
      </w:r>
    </w:p>
    <w:p w14:paraId="6B09CAEE" w14:textId="77777777" w:rsidR="00502BEA" w:rsidRPr="00502BEA" w:rsidRDefault="00502BEA" w:rsidP="00C7779F">
      <w:pPr>
        <w:pStyle w:val="ListParagraph"/>
        <w:spacing w:after="0"/>
        <w:rPr>
          <w:rFonts w:ascii="Arial" w:hAnsi="Arial" w:cs="Arial"/>
          <w:bCs/>
          <w:sz w:val="24"/>
          <w:szCs w:val="24"/>
          <w:lang w:val="en-US"/>
        </w:rPr>
      </w:pPr>
    </w:p>
    <w:sectPr w:rsidR="00502BEA" w:rsidRPr="00502BEA" w:rsidSect="009E4FDE">
      <w:headerReference w:type="default" r:id="rId10"/>
      <w:pgSz w:w="11906" w:h="16838"/>
      <w:pgMar w:top="720" w:right="926" w:bottom="72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1414" w14:textId="77777777" w:rsidR="00855E20" w:rsidRDefault="00855E20" w:rsidP="000F53FD">
      <w:pPr>
        <w:spacing w:after="0" w:line="240" w:lineRule="auto"/>
      </w:pPr>
      <w:r>
        <w:separator/>
      </w:r>
    </w:p>
  </w:endnote>
  <w:endnote w:type="continuationSeparator" w:id="0">
    <w:p w14:paraId="4CEC4CB1" w14:textId="77777777" w:rsidR="00855E20" w:rsidRDefault="00855E20" w:rsidP="000F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771E" w14:textId="77777777" w:rsidR="00855E20" w:rsidRDefault="00855E20" w:rsidP="000F53FD">
      <w:pPr>
        <w:spacing w:after="0" w:line="240" w:lineRule="auto"/>
      </w:pPr>
      <w:r>
        <w:separator/>
      </w:r>
    </w:p>
  </w:footnote>
  <w:footnote w:type="continuationSeparator" w:id="0">
    <w:p w14:paraId="468D028A" w14:textId="77777777" w:rsidR="00855E20" w:rsidRDefault="00855E20" w:rsidP="000F53FD">
      <w:pPr>
        <w:spacing w:after="0" w:line="240" w:lineRule="auto"/>
      </w:pPr>
      <w:r>
        <w:continuationSeparator/>
      </w:r>
    </w:p>
  </w:footnote>
  <w:footnote w:id="1">
    <w:p w14:paraId="577360CA" w14:textId="77777777" w:rsidR="000F53FD" w:rsidRPr="008017F7" w:rsidRDefault="000F53FD" w:rsidP="000F53FD">
      <w:pPr>
        <w:pStyle w:val="FootnoteText"/>
        <w:ind w:left="113" w:hanging="113"/>
        <w:rPr>
          <w:rFonts w:ascii="Arial" w:hAnsi="Arial" w:cs="Arial"/>
        </w:rPr>
      </w:pPr>
      <w:r w:rsidRPr="008017F7">
        <w:rPr>
          <w:rStyle w:val="FootnoteReference"/>
          <w:rFonts w:ascii="Arial" w:hAnsi="Arial" w:cs="Arial"/>
        </w:rPr>
        <w:footnoteRef/>
      </w:r>
      <w:r w:rsidRPr="008017F7">
        <w:rPr>
          <w:rFonts w:ascii="Arial" w:hAnsi="Arial" w:cs="Arial"/>
        </w:rPr>
        <w:t xml:space="preserve"> The Municipal Cost Containment Regulations was published as general notice 317 in Government Gazette 42514 of 7 June 2019 to come into effect on 1 July 2019.</w:t>
      </w:r>
    </w:p>
  </w:footnote>
  <w:footnote w:id="2">
    <w:p w14:paraId="0054F8A2" w14:textId="77777777" w:rsidR="00202703" w:rsidRPr="004F7F3B" w:rsidRDefault="00202703" w:rsidP="004F7F3B">
      <w:pPr>
        <w:pStyle w:val="FootnoteText"/>
        <w:ind w:left="113" w:hanging="113"/>
        <w:rPr>
          <w:rFonts w:ascii="Arial" w:hAnsi="Arial" w:cs="Arial"/>
        </w:rPr>
      </w:pPr>
      <w:r>
        <w:rPr>
          <w:rStyle w:val="FootnoteReference"/>
        </w:rPr>
        <w:footnoteRef/>
      </w:r>
      <w:r>
        <w:t xml:space="preserve"> </w:t>
      </w:r>
      <w:r w:rsidRPr="004F7F3B">
        <w:rPr>
          <w:rFonts w:ascii="Arial" w:hAnsi="Arial" w:cs="Arial"/>
        </w:rPr>
        <w:t xml:space="preserve">The Applicants make </w:t>
      </w:r>
      <w:r w:rsidR="000A6E25" w:rsidRPr="004F7F3B">
        <w:rPr>
          <w:rFonts w:ascii="Arial" w:hAnsi="Arial" w:cs="Arial"/>
        </w:rPr>
        <w:t>a brief reference to the 2017 Determination</w:t>
      </w:r>
      <w:r w:rsidR="004F7F3B" w:rsidRPr="004F7F3B">
        <w:rPr>
          <w:rFonts w:ascii="Arial" w:hAnsi="Arial" w:cs="Arial"/>
        </w:rPr>
        <w:t xml:space="preserve"> when alleging that the First Respondent had acted illegally since 2017.</w:t>
      </w:r>
    </w:p>
  </w:footnote>
  <w:footnote w:id="3">
    <w:p w14:paraId="56D30AC2" w14:textId="77777777" w:rsidR="00342E27" w:rsidRPr="008017F7" w:rsidRDefault="00342E27">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Reproduced from the </w:t>
      </w:r>
      <w:r w:rsidR="00FC0816" w:rsidRPr="008017F7">
        <w:rPr>
          <w:rFonts w:ascii="Arial" w:hAnsi="Arial" w:cs="Arial"/>
        </w:rPr>
        <w:t>introduction to the Remuneration Act</w:t>
      </w:r>
    </w:p>
  </w:footnote>
  <w:footnote w:id="4">
    <w:p w14:paraId="79509F3F" w14:textId="77777777" w:rsidR="00190A52" w:rsidRPr="008017F7" w:rsidRDefault="00190A52">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there are 9 altogether </w:t>
      </w:r>
    </w:p>
  </w:footnote>
  <w:footnote w:id="5">
    <w:p w14:paraId="24FA3C42" w14:textId="77777777" w:rsidR="004F1BE9" w:rsidRPr="008017F7" w:rsidRDefault="004F1BE9" w:rsidP="004F1BE9">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Government Notice R475 </w:t>
      </w:r>
      <w:r w:rsidRPr="008017F7">
        <w:rPr>
          <w:rFonts w:ascii="Arial" w:hAnsi="Arial" w:cs="Arial"/>
          <w:bCs/>
          <w:lang w:val="en-US"/>
        </w:rPr>
        <w:t>to the Remuneration Act in Gazette number 43246</w:t>
      </w:r>
    </w:p>
  </w:footnote>
  <w:footnote w:id="6">
    <w:p w14:paraId="2EE679EF" w14:textId="77777777" w:rsidR="004F1BE9" w:rsidRPr="008017F7" w:rsidRDefault="004F1BE9" w:rsidP="004F1BE9">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The Minister of Finance and the Minister of COGTA concurred in making the Regulations. </w:t>
      </w:r>
    </w:p>
  </w:footnote>
  <w:footnote w:id="7">
    <w:p w14:paraId="5AE08403" w14:textId="77777777" w:rsidR="004F1BE9" w:rsidRPr="008017F7" w:rsidRDefault="004F1BE9" w:rsidP="001E4B43">
      <w:pPr>
        <w:pStyle w:val="FootnoteText"/>
        <w:ind w:left="113" w:hanging="113"/>
        <w:rPr>
          <w:rFonts w:ascii="Arial" w:hAnsi="Arial" w:cs="Arial"/>
        </w:rPr>
      </w:pPr>
      <w:r w:rsidRPr="008017F7">
        <w:rPr>
          <w:rStyle w:val="FootnoteReference"/>
          <w:rFonts w:ascii="Arial" w:hAnsi="Arial" w:cs="Arial"/>
        </w:rPr>
        <w:footnoteRef/>
      </w:r>
      <w:r w:rsidRPr="008017F7">
        <w:rPr>
          <w:rFonts w:ascii="Arial" w:hAnsi="Arial" w:cs="Arial"/>
        </w:rPr>
        <w:t xml:space="preserve"> </w:t>
      </w:r>
      <w:r w:rsidRPr="008017F7">
        <w:rPr>
          <w:rFonts w:ascii="Arial" w:hAnsi="Arial" w:cs="Arial"/>
          <w:bCs/>
          <w:lang w:val="en-US"/>
        </w:rPr>
        <w:t>Government Notice R64 to the Remuneration Act in Gazette number 37281</w:t>
      </w:r>
    </w:p>
  </w:footnote>
  <w:footnote w:id="8">
    <w:p w14:paraId="72355E26" w14:textId="77777777" w:rsidR="004F1BE9" w:rsidRPr="008017F7" w:rsidRDefault="004F1BE9" w:rsidP="004F1BE9">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Government Notice 313 to the Remuneration Act in Gazette number 40763</w:t>
      </w:r>
    </w:p>
  </w:footnote>
  <w:footnote w:id="9">
    <w:p w14:paraId="0469C9B3" w14:textId="77777777" w:rsidR="004F1BE9" w:rsidRPr="008017F7" w:rsidRDefault="004F1BE9" w:rsidP="004F1BE9">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Government Notice 3807 to the Remuneration Act in Gazette number 49142</w:t>
      </w:r>
    </w:p>
  </w:footnote>
  <w:footnote w:id="10">
    <w:p w14:paraId="696B8F19" w14:textId="77777777" w:rsidR="00716D8F" w:rsidRPr="008017F7" w:rsidRDefault="00716D8F">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Para 70.4 of the answering affidavit.</w:t>
      </w:r>
    </w:p>
  </w:footnote>
  <w:footnote w:id="11">
    <w:p w14:paraId="5E5D9F53" w14:textId="77777777" w:rsidR="004451D1" w:rsidRPr="008017F7" w:rsidRDefault="004451D1">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w:t>
      </w:r>
      <w:r w:rsidR="003370B6" w:rsidRPr="008017F7">
        <w:rPr>
          <w:rFonts w:ascii="Arial" w:hAnsi="Arial" w:cs="Arial"/>
        </w:rPr>
        <w:t xml:space="preserve">Director of Hospital Services v Mistry </w:t>
      </w:r>
      <w:hyperlink r:id="rId1" w:tooltip="View LawCiteRecord" w:history="1">
        <w:r w:rsidR="003370B6" w:rsidRPr="008017F7">
          <w:rPr>
            <w:rStyle w:val="Hyperlink"/>
            <w:rFonts w:ascii="Arial" w:eastAsiaTheme="majorEastAsia" w:hAnsi="Arial" w:cs="Arial"/>
            <w:u w:val="none"/>
          </w:rPr>
          <w:t>1979 (1) SA 626</w:t>
        </w:r>
      </w:hyperlink>
      <w:r w:rsidR="003370B6" w:rsidRPr="008017F7">
        <w:rPr>
          <w:rFonts w:ascii="Arial" w:hAnsi="Arial" w:cs="Arial"/>
        </w:rPr>
        <w:t xml:space="preserve"> (AD) at 635H – 636D</w:t>
      </w:r>
      <w:r w:rsidR="005D16BB" w:rsidRPr="008017F7">
        <w:rPr>
          <w:rFonts w:ascii="Arial" w:hAnsi="Arial" w:cs="Arial"/>
        </w:rPr>
        <w:t xml:space="preserve">, </w:t>
      </w:r>
    </w:p>
  </w:footnote>
  <w:footnote w:id="12">
    <w:p w14:paraId="48B62CE9" w14:textId="77777777" w:rsidR="00623446" w:rsidRPr="008017F7" w:rsidRDefault="00623446" w:rsidP="00345AC2">
      <w:pPr>
        <w:pStyle w:val="FootnoteText"/>
        <w:ind w:left="113" w:hanging="113"/>
        <w:rPr>
          <w:rFonts w:ascii="Arial" w:hAnsi="Arial" w:cs="Arial"/>
        </w:rPr>
      </w:pPr>
      <w:r w:rsidRPr="008017F7">
        <w:rPr>
          <w:rStyle w:val="FootnoteReference"/>
          <w:rFonts w:ascii="Arial" w:hAnsi="Arial" w:cs="Arial"/>
        </w:rPr>
        <w:footnoteRef/>
      </w:r>
      <w:r w:rsidRPr="008017F7">
        <w:rPr>
          <w:rFonts w:ascii="Arial" w:hAnsi="Arial" w:cs="Arial"/>
        </w:rPr>
        <w:t xml:space="preserve"> </w:t>
      </w:r>
      <w:r w:rsidR="00345AC2">
        <w:rPr>
          <w:rFonts w:ascii="Arial" w:hAnsi="Arial" w:cs="Arial"/>
        </w:rPr>
        <w:t>Written arguments presented on behalf of the Applicants and o</w:t>
      </w:r>
      <w:r w:rsidRPr="008017F7">
        <w:rPr>
          <w:rFonts w:ascii="Arial" w:hAnsi="Arial" w:cs="Arial"/>
        </w:rPr>
        <w:t xml:space="preserve">ral </w:t>
      </w:r>
      <w:r w:rsidR="00B27AC6" w:rsidRPr="008017F7">
        <w:rPr>
          <w:rFonts w:ascii="Arial" w:hAnsi="Arial" w:cs="Arial"/>
        </w:rPr>
        <w:t>arguments</w:t>
      </w:r>
      <w:r w:rsidRPr="008017F7">
        <w:rPr>
          <w:rFonts w:ascii="Arial" w:hAnsi="Arial" w:cs="Arial"/>
        </w:rPr>
        <w:t xml:space="preserve"> presented on beh</w:t>
      </w:r>
      <w:r w:rsidR="004D555F" w:rsidRPr="008017F7">
        <w:rPr>
          <w:rFonts w:ascii="Arial" w:hAnsi="Arial" w:cs="Arial"/>
        </w:rPr>
        <w:t>a</w:t>
      </w:r>
      <w:r w:rsidRPr="008017F7">
        <w:rPr>
          <w:rFonts w:ascii="Arial" w:hAnsi="Arial" w:cs="Arial"/>
        </w:rPr>
        <w:t xml:space="preserve">lf of both </w:t>
      </w:r>
      <w:r w:rsidR="00B27AC6" w:rsidRPr="008017F7">
        <w:rPr>
          <w:rFonts w:ascii="Arial" w:hAnsi="Arial" w:cs="Arial"/>
        </w:rPr>
        <w:t>p</w:t>
      </w:r>
      <w:r w:rsidRPr="008017F7">
        <w:rPr>
          <w:rFonts w:ascii="Arial" w:hAnsi="Arial" w:cs="Arial"/>
        </w:rPr>
        <w:t xml:space="preserve">arties </w:t>
      </w:r>
      <w:r w:rsidR="007E3017" w:rsidRPr="008017F7">
        <w:rPr>
          <w:rFonts w:ascii="Arial" w:hAnsi="Arial" w:cs="Arial"/>
        </w:rPr>
        <w:t xml:space="preserve">were regrettably </w:t>
      </w:r>
      <w:r w:rsidR="00B27AC6" w:rsidRPr="008017F7">
        <w:rPr>
          <w:rFonts w:ascii="Arial" w:hAnsi="Arial" w:cs="Arial"/>
        </w:rPr>
        <w:t>limited</w:t>
      </w:r>
    </w:p>
  </w:footnote>
  <w:footnote w:id="13">
    <w:p w14:paraId="0FE5C6DB" w14:textId="77777777" w:rsidR="001A01EB" w:rsidRPr="008017F7" w:rsidRDefault="001A01EB" w:rsidP="001A01EB">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Para 15, FA </w:t>
      </w:r>
    </w:p>
  </w:footnote>
  <w:footnote w:id="14">
    <w:p w14:paraId="7D0A7BB9" w14:textId="77777777" w:rsidR="00044D96" w:rsidRDefault="00044D96" w:rsidP="007B6653">
      <w:pPr>
        <w:pStyle w:val="FootnoteText"/>
        <w:ind w:left="360" w:firstLine="0"/>
      </w:pPr>
      <w:r>
        <w:rPr>
          <w:rStyle w:val="FootnoteReference"/>
        </w:rPr>
        <w:footnoteRef/>
      </w:r>
      <w:r>
        <w:t xml:space="preserve"> </w:t>
      </w:r>
      <w:r w:rsidRPr="00B604BD">
        <w:rPr>
          <w:rFonts w:ascii="Arial" w:hAnsi="Arial" w:cs="Arial"/>
        </w:rPr>
        <w:t xml:space="preserve">None of the </w:t>
      </w:r>
      <w:r w:rsidR="00BA6DA7" w:rsidRPr="00B604BD">
        <w:rPr>
          <w:rFonts w:ascii="Arial" w:hAnsi="Arial" w:cs="Arial"/>
        </w:rPr>
        <w:t xml:space="preserve">16 areas refer directly to the </w:t>
      </w:r>
      <w:r w:rsidR="0030791D" w:rsidRPr="00B604BD">
        <w:rPr>
          <w:rFonts w:ascii="Arial" w:hAnsi="Arial" w:cs="Arial"/>
        </w:rPr>
        <w:t>procurement of vehicles for political office bearers, although 168(a) and (p) are</w:t>
      </w:r>
      <w:r w:rsidR="000F35C2" w:rsidRPr="00B604BD">
        <w:rPr>
          <w:rFonts w:ascii="Arial" w:hAnsi="Arial" w:cs="Arial"/>
        </w:rPr>
        <w:t xml:space="preserve"> of general application</w:t>
      </w:r>
      <w:r w:rsidR="00B604BD" w:rsidRPr="00B604BD">
        <w:rPr>
          <w:rFonts w:ascii="Arial" w:hAnsi="Arial" w:cs="Arial"/>
        </w:rPr>
        <w:t>.</w:t>
      </w:r>
      <w:r w:rsidR="00BA6DA7">
        <w:t xml:space="preserve"> </w:t>
      </w:r>
    </w:p>
  </w:footnote>
  <w:footnote w:id="15">
    <w:p w14:paraId="163962F1" w14:textId="77777777" w:rsidR="00B62DF7" w:rsidRPr="008017F7" w:rsidRDefault="00B62DF7" w:rsidP="00B62DF7">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The Constitution of the Republic of South Africa, Act 108 of 1996</w:t>
      </w:r>
    </w:p>
  </w:footnote>
  <w:footnote w:id="16">
    <w:p w14:paraId="32957F68" w14:textId="77777777" w:rsidR="00B62DF7" w:rsidRPr="00A56D82" w:rsidRDefault="00B62DF7" w:rsidP="00A56D82">
      <w:pPr>
        <w:pStyle w:val="FootnoteText"/>
        <w:ind w:left="113" w:hanging="113"/>
        <w:rPr>
          <w:rFonts w:ascii="Arial" w:hAnsi="Arial" w:cs="Arial"/>
        </w:rPr>
      </w:pPr>
      <w:r w:rsidRPr="008017F7">
        <w:rPr>
          <w:rStyle w:val="FootnoteReference"/>
          <w:rFonts w:ascii="Arial" w:hAnsi="Arial" w:cs="Arial"/>
        </w:rPr>
        <w:footnoteRef/>
      </w:r>
      <w:r w:rsidRPr="008017F7">
        <w:rPr>
          <w:rFonts w:ascii="Arial" w:hAnsi="Arial" w:cs="Arial"/>
        </w:rPr>
        <w:t xml:space="preserve"> </w:t>
      </w:r>
      <w:r w:rsidR="00A56D82" w:rsidRPr="00A56D82">
        <w:rPr>
          <w:rFonts w:ascii="Arial" w:hAnsi="Arial" w:cs="Arial"/>
          <w:bCs/>
          <w:lang w:val="en-US"/>
        </w:rPr>
        <w:t xml:space="preserve">Fedsure Life Assurance Ltd v Greater Johannesburg Transitional Metropolitan Council 1999 (1) SA 374 (CC) </w:t>
      </w:r>
      <w:r w:rsidRPr="00A56D82">
        <w:rPr>
          <w:rFonts w:ascii="Arial" w:hAnsi="Arial" w:cs="Arial"/>
        </w:rPr>
        <w:t xml:space="preserve">at para 35 </w:t>
      </w:r>
    </w:p>
  </w:footnote>
  <w:footnote w:id="17">
    <w:p w14:paraId="2C459A0A" w14:textId="77777777" w:rsidR="00B62DF7" w:rsidRPr="00A56D82" w:rsidRDefault="00B62DF7" w:rsidP="00B62DF7">
      <w:pPr>
        <w:pStyle w:val="FootnoteText"/>
        <w:rPr>
          <w:rFonts w:ascii="Arial" w:hAnsi="Arial" w:cs="Arial"/>
        </w:rPr>
      </w:pPr>
      <w:r w:rsidRPr="00A56D82">
        <w:rPr>
          <w:rStyle w:val="FootnoteReference"/>
          <w:rFonts w:ascii="Arial" w:hAnsi="Arial" w:cs="Arial"/>
        </w:rPr>
        <w:footnoteRef/>
      </w:r>
      <w:r w:rsidRPr="00A56D82">
        <w:rPr>
          <w:rFonts w:ascii="Arial" w:hAnsi="Arial" w:cs="Arial"/>
        </w:rPr>
        <w:t xml:space="preserve"> Section 156(2) of the Constitution</w:t>
      </w:r>
    </w:p>
  </w:footnote>
  <w:footnote w:id="18">
    <w:p w14:paraId="053342A2" w14:textId="77777777" w:rsidR="00B62DF7" w:rsidRPr="00A56D82" w:rsidRDefault="00B62DF7" w:rsidP="00B62DF7">
      <w:pPr>
        <w:pStyle w:val="FootnoteText"/>
        <w:rPr>
          <w:rFonts w:ascii="Arial" w:hAnsi="Arial" w:cs="Arial"/>
        </w:rPr>
      </w:pPr>
      <w:r w:rsidRPr="00A56D82">
        <w:rPr>
          <w:rStyle w:val="FootnoteReference"/>
          <w:rFonts w:ascii="Arial" w:hAnsi="Arial" w:cs="Arial"/>
        </w:rPr>
        <w:footnoteRef/>
      </w:r>
      <w:r w:rsidRPr="00A56D82">
        <w:rPr>
          <w:rFonts w:ascii="Arial" w:hAnsi="Arial" w:cs="Arial"/>
        </w:rPr>
        <w:t xml:space="preserve"> In accordance with section 229 of the </w:t>
      </w:r>
      <w:r w:rsidR="005C5A39">
        <w:rPr>
          <w:rFonts w:ascii="Arial" w:hAnsi="Arial" w:cs="Arial"/>
        </w:rPr>
        <w:t>Constitution</w:t>
      </w:r>
    </w:p>
  </w:footnote>
  <w:footnote w:id="19">
    <w:p w14:paraId="1A9001E4" w14:textId="77777777" w:rsidR="00BA689B" w:rsidRPr="00A56D82" w:rsidRDefault="00BA689B" w:rsidP="00BA689B">
      <w:pPr>
        <w:pStyle w:val="FootnoteText"/>
        <w:ind w:left="113" w:hanging="113"/>
        <w:rPr>
          <w:rFonts w:ascii="Arial" w:hAnsi="Arial" w:cs="Arial"/>
        </w:rPr>
      </w:pPr>
      <w:r w:rsidRPr="00A56D82">
        <w:rPr>
          <w:rStyle w:val="FootnoteReference"/>
          <w:rFonts w:ascii="Arial" w:hAnsi="Arial" w:cs="Arial"/>
        </w:rPr>
        <w:footnoteRef/>
      </w:r>
      <w:r w:rsidRPr="00A56D82">
        <w:rPr>
          <w:rFonts w:ascii="Arial" w:hAnsi="Arial" w:cs="Arial"/>
        </w:rPr>
        <w:t xml:space="preserve"> </w:t>
      </w:r>
      <w:r w:rsidRPr="00A56D82">
        <w:rPr>
          <w:rFonts w:ascii="Arial" w:eastAsia="Times New Roman" w:hAnsi="Arial" w:cs="Arial"/>
          <w:kern w:val="0"/>
          <w:lang w:eastAsia="en-ZA"/>
          <w14:ligatures w14:val="none"/>
        </w:rPr>
        <w:t xml:space="preserve">SA Metal &amp; Machinery Co (Pty) Ltd v The City of Cape Town (9440/2010) [2010] ZAWCHC 442 (18 August 2010) at paras 26-27 on the ambit of what constitutes capital assets and references to </w:t>
      </w:r>
      <w:r w:rsidRPr="00A56D82">
        <w:rPr>
          <w:rFonts w:ascii="Arial" w:hAnsi="Arial" w:cs="Arial"/>
          <w:color w:val="000000"/>
          <w:lang w:val="en-US"/>
        </w:rPr>
        <w:t>'Local Government Capital Asset Management Guideline - October 2008, on the National Treasury website.</w:t>
      </w:r>
      <w:r w:rsidRPr="00A56D82">
        <w:rPr>
          <w:rFonts w:ascii="Arial" w:eastAsia="Times New Roman" w:hAnsi="Arial" w:cs="Arial"/>
          <w:kern w:val="0"/>
          <w:lang w:eastAsia="en-ZA"/>
          <w14:ligatures w14:val="none"/>
        </w:rPr>
        <w:t xml:space="preserve"> </w:t>
      </w:r>
    </w:p>
  </w:footnote>
  <w:footnote w:id="20">
    <w:p w14:paraId="21A554C8" w14:textId="77777777" w:rsidR="00BA689B" w:rsidRPr="00A56D82" w:rsidRDefault="00BA689B" w:rsidP="00BA689B">
      <w:pPr>
        <w:pStyle w:val="FootnoteText"/>
        <w:ind w:left="113" w:hanging="113"/>
        <w:rPr>
          <w:rFonts w:ascii="Arial" w:hAnsi="Arial" w:cs="Arial"/>
        </w:rPr>
      </w:pPr>
      <w:r w:rsidRPr="00A56D82">
        <w:rPr>
          <w:rStyle w:val="FootnoteReference"/>
          <w:rFonts w:ascii="Arial" w:hAnsi="Arial" w:cs="Arial"/>
        </w:rPr>
        <w:footnoteRef/>
      </w:r>
      <w:r w:rsidRPr="00A56D82">
        <w:rPr>
          <w:rFonts w:ascii="Arial" w:hAnsi="Arial" w:cs="Arial"/>
        </w:rPr>
        <w:t xml:space="preserve"> </w:t>
      </w:r>
      <w:r w:rsidRPr="00A56D82">
        <w:rPr>
          <w:rFonts w:ascii="Arial" w:eastAsia="Times New Roman" w:hAnsi="Arial" w:cs="Arial"/>
          <w:kern w:val="0"/>
          <w:lang w:eastAsia="en-ZA"/>
          <w14:ligatures w14:val="none"/>
        </w:rPr>
        <w:t>Smith and Others v Stellenbosch Municipality and Others (unreported) (18381/2022) [2022] ZAWCHC 134 (11 July 2022) at para 38</w:t>
      </w:r>
    </w:p>
  </w:footnote>
  <w:footnote w:id="21">
    <w:p w14:paraId="5EB24509" w14:textId="70B2C085" w:rsidR="008520EF" w:rsidRPr="00EA234F" w:rsidRDefault="008520EF" w:rsidP="00E06AC9">
      <w:pPr>
        <w:pStyle w:val="FootnoteText"/>
        <w:ind w:left="113" w:hanging="113"/>
        <w:rPr>
          <w:rFonts w:ascii="Arial" w:hAnsi="Arial" w:cs="Arial"/>
        </w:rPr>
      </w:pPr>
      <w:r w:rsidRPr="00EA234F">
        <w:rPr>
          <w:rStyle w:val="FootnoteReference"/>
          <w:rFonts w:ascii="Arial" w:hAnsi="Arial" w:cs="Arial"/>
        </w:rPr>
        <w:footnoteRef/>
      </w:r>
      <w:r w:rsidRPr="00EA234F">
        <w:rPr>
          <w:rFonts w:ascii="Arial" w:hAnsi="Arial" w:cs="Arial"/>
        </w:rPr>
        <w:t xml:space="preserve"> </w:t>
      </w:r>
      <w:r w:rsidR="00866F74">
        <w:rPr>
          <w:rFonts w:ascii="Arial" w:hAnsi="Arial" w:cs="Arial"/>
        </w:rPr>
        <w:t>This is in</w:t>
      </w:r>
      <w:r w:rsidR="00E06AC9" w:rsidRPr="00EA234F">
        <w:rPr>
          <w:rFonts w:ascii="Arial" w:hAnsi="Arial" w:cs="Arial"/>
        </w:rPr>
        <w:t xml:space="preserve"> line with Plascon-Evans Paints Ltd v Van Riebeeck Paints (Pty) Ltd </w:t>
      </w:r>
      <w:hyperlink r:id="rId2" w:tooltip="View Case" w:history="1">
        <w:r w:rsidR="00E06AC9" w:rsidRPr="00EA234F">
          <w:rPr>
            <w:rStyle w:val="Hyperlink"/>
            <w:rFonts w:ascii="Arial" w:hAnsi="Arial" w:cs="Arial"/>
            <w:color w:val="auto"/>
            <w:u w:val="none"/>
          </w:rPr>
          <w:t>[1984] ZASCA 51</w:t>
        </w:r>
      </w:hyperlink>
      <w:r w:rsidR="00E06AC9" w:rsidRPr="00EA234F">
        <w:rPr>
          <w:rFonts w:ascii="Arial" w:hAnsi="Arial" w:cs="Arial"/>
        </w:rPr>
        <w:t xml:space="preserve">; </w:t>
      </w:r>
      <w:hyperlink r:id="rId3" w:tooltip="View LawCiteRecord" w:history="1">
        <w:r w:rsidR="00E06AC9" w:rsidRPr="00EA234F">
          <w:rPr>
            <w:rStyle w:val="Hyperlink"/>
            <w:rFonts w:ascii="Arial" w:hAnsi="Arial" w:cs="Arial"/>
            <w:color w:val="auto"/>
            <w:u w:val="none"/>
          </w:rPr>
          <w:t>1984 (3) SA 623</w:t>
        </w:r>
      </w:hyperlink>
      <w:r w:rsidR="00E06AC9" w:rsidRPr="00EA234F">
        <w:rPr>
          <w:rFonts w:ascii="Arial" w:hAnsi="Arial" w:cs="Arial"/>
        </w:rPr>
        <w:t xml:space="preserve"> (A) at 634E-635C.</w:t>
      </w:r>
    </w:p>
  </w:footnote>
  <w:footnote w:id="22">
    <w:p w14:paraId="780F55F0" w14:textId="2426A4A3" w:rsidR="003D3DA2" w:rsidRPr="008017F7" w:rsidRDefault="007B6653" w:rsidP="00866F74">
      <w:pPr>
        <w:pStyle w:val="FootnoteText"/>
        <w:ind w:left="113" w:hanging="113"/>
        <w:rPr>
          <w:rFonts w:ascii="Arial" w:hAnsi="Arial" w:cs="Arial"/>
        </w:rPr>
      </w:pPr>
      <w:r>
        <w:rPr>
          <w:rStyle w:val="FootnoteReference"/>
        </w:rPr>
        <w:footnoteRef/>
      </w:r>
      <w:r w:rsidR="003D3DA2" w:rsidRPr="008017F7">
        <w:rPr>
          <w:rFonts w:ascii="Arial" w:hAnsi="Arial" w:cs="Arial"/>
        </w:rPr>
        <w:t xml:space="preserve"> See Fedsure</w:t>
      </w:r>
      <w:r w:rsidR="001770F9">
        <w:rPr>
          <w:rFonts w:ascii="Arial" w:hAnsi="Arial" w:cs="Arial"/>
        </w:rPr>
        <w:t xml:space="preserve"> supra </w:t>
      </w:r>
      <w:r w:rsidR="003D3DA2" w:rsidRPr="008017F7">
        <w:rPr>
          <w:rFonts w:ascii="Arial" w:hAnsi="Arial" w:cs="Arial"/>
        </w:rPr>
        <w:t xml:space="preserve">and </w:t>
      </w:r>
      <w:r w:rsidR="003D3DA2" w:rsidRPr="008017F7">
        <w:rPr>
          <w:rFonts w:ascii="Arial" w:eastAsia="Times New Roman" w:hAnsi="Arial" w:cs="Arial"/>
          <w:kern w:val="0"/>
          <w:lang w:eastAsia="en-ZA"/>
          <w14:ligatures w14:val="none"/>
        </w:rPr>
        <w:t>Diggers Development (Pty) Ltd v City of Matlosana and Another (47201/09) [2010] ZAGPPHC 15 (9 March 2010 at paras 28-39, (the latter for an exposition of the difficulty in characterising a particular decision.</w:t>
      </w:r>
      <w:r w:rsidR="009423FB">
        <w:rPr>
          <w:rFonts w:ascii="Arial" w:eastAsia="Times New Roman" w:hAnsi="Arial" w:cs="Arial"/>
          <w:kern w:val="0"/>
          <w:lang w:eastAsia="en-ZA"/>
          <w14:ligatures w14:val="none"/>
        </w:rPr>
        <w:t xml:space="preserve">, </w:t>
      </w:r>
      <w:r w:rsidR="009423FB" w:rsidRPr="00EA234F">
        <w:rPr>
          <w:rFonts w:ascii="Arial" w:eastAsia="Times New Roman" w:hAnsi="Arial" w:cs="Arial"/>
          <w:kern w:val="0"/>
          <w:lang w:eastAsia="en-ZA"/>
          <w14:ligatures w14:val="none"/>
        </w:rPr>
        <w:t>Smith and Others v Stellenbosch Municipality and Others</w:t>
      </w:r>
      <w:r w:rsidR="009423FB">
        <w:rPr>
          <w:rFonts w:ascii="Arial" w:eastAsia="Times New Roman" w:hAnsi="Arial" w:cs="Arial"/>
          <w:kern w:val="0"/>
          <w:lang w:eastAsia="en-ZA"/>
          <w14:ligatures w14:val="none"/>
        </w:rPr>
        <w:t>, supra, at para 3</w:t>
      </w:r>
      <w:r w:rsidR="0033142C">
        <w:rPr>
          <w:rFonts w:ascii="Arial" w:eastAsia="Times New Roman" w:hAnsi="Arial" w:cs="Arial"/>
          <w:kern w:val="0"/>
          <w:lang w:eastAsia="en-ZA"/>
          <w14:ligatures w14:val="none"/>
        </w:rPr>
        <w:t>6</w:t>
      </w:r>
    </w:p>
  </w:footnote>
  <w:footnote w:id="23">
    <w:p w14:paraId="5A3FB252" w14:textId="4D015379" w:rsidR="00866F74" w:rsidRPr="002D1C4D" w:rsidRDefault="00866F74">
      <w:pPr>
        <w:pStyle w:val="FootnoteText"/>
        <w:rPr>
          <w:rFonts w:ascii="Arial" w:hAnsi="Arial" w:cs="Arial"/>
        </w:rPr>
      </w:pPr>
      <w:r>
        <w:rPr>
          <w:rStyle w:val="FootnoteReference"/>
        </w:rPr>
        <w:footnoteRef/>
      </w:r>
      <w:r>
        <w:t xml:space="preserve"> </w:t>
      </w:r>
      <w:r w:rsidR="002D1C4D" w:rsidRPr="002D1C4D">
        <w:rPr>
          <w:rFonts w:ascii="Arial" w:hAnsi="Arial" w:cs="Arial"/>
        </w:rPr>
        <w:t>Sub-regulation 6(1)</w:t>
      </w:r>
    </w:p>
  </w:footnote>
  <w:footnote w:id="24">
    <w:p w14:paraId="417424D6" w14:textId="77777777" w:rsidR="00713E9D" w:rsidRPr="008017F7" w:rsidRDefault="00713E9D" w:rsidP="00713E9D">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Sub-regulation 6(2)</w:t>
      </w:r>
    </w:p>
  </w:footnote>
  <w:footnote w:id="25">
    <w:p w14:paraId="1FB6007C" w14:textId="77777777" w:rsidR="00713E9D" w:rsidRPr="008017F7" w:rsidRDefault="00713E9D" w:rsidP="00713E9D">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Sub-regulation 6(3)</w:t>
      </w:r>
    </w:p>
  </w:footnote>
  <w:footnote w:id="26">
    <w:p w14:paraId="243D4740" w14:textId="77777777" w:rsidR="00713E9D" w:rsidRPr="008017F7" w:rsidRDefault="00713E9D" w:rsidP="00713E9D">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Sub-regulation 6(3)(b) </w:t>
      </w:r>
    </w:p>
  </w:footnote>
  <w:footnote w:id="27">
    <w:p w14:paraId="5DE3308C" w14:textId="77777777" w:rsidR="00713E9D" w:rsidRPr="008017F7" w:rsidRDefault="00713E9D" w:rsidP="00713E9D">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Sub-regulation 6(4)</w:t>
      </w:r>
    </w:p>
  </w:footnote>
  <w:footnote w:id="28">
    <w:p w14:paraId="6FCA63F1" w14:textId="77777777" w:rsidR="00713E9D" w:rsidRPr="008017F7" w:rsidRDefault="00713E9D" w:rsidP="00713E9D">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Sub-regulations 6(5) and 6(6)</w:t>
      </w:r>
    </w:p>
  </w:footnote>
  <w:footnote w:id="29">
    <w:p w14:paraId="426902C5" w14:textId="77777777" w:rsidR="00713E9D" w:rsidRPr="008017F7" w:rsidRDefault="00713E9D" w:rsidP="00713E9D">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Sub-regulation 6(7)</w:t>
      </w:r>
    </w:p>
  </w:footnote>
  <w:footnote w:id="30">
    <w:p w14:paraId="519C20E6" w14:textId="77777777" w:rsidR="00587559" w:rsidRPr="008017F7" w:rsidRDefault="00587559" w:rsidP="00587559">
      <w:pPr>
        <w:pStyle w:val="FootnoteText"/>
        <w:ind w:left="113" w:hanging="113"/>
        <w:rPr>
          <w:rFonts w:ascii="Arial" w:hAnsi="Arial" w:cs="Arial"/>
        </w:rPr>
      </w:pPr>
      <w:r w:rsidRPr="008017F7">
        <w:rPr>
          <w:rStyle w:val="FootnoteReference"/>
          <w:rFonts w:ascii="Arial" w:hAnsi="Arial" w:cs="Arial"/>
        </w:rPr>
        <w:footnoteRef/>
      </w:r>
      <w:r w:rsidRPr="008017F7">
        <w:rPr>
          <w:rFonts w:ascii="Arial" w:hAnsi="Arial" w:cs="Arial"/>
        </w:rPr>
        <w:t xml:space="preserve"> </w:t>
      </w:r>
      <w:r w:rsidR="004F7577" w:rsidRPr="008017F7">
        <w:rPr>
          <w:rFonts w:ascii="Arial" w:hAnsi="Arial" w:cs="Arial"/>
        </w:rPr>
        <w:t xml:space="preserve">The necessary preconditions that must exist before an administrative power can be exercised, are referred to as “jurisdictional facts”- </w:t>
      </w:r>
      <w:r w:rsidRPr="008017F7">
        <w:rPr>
          <w:rFonts w:ascii="Arial" w:hAnsi="Arial" w:cs="Arial"/>
        </w:rPr>
        <w:t xml:space="preserve">Kimberley Junior School v Head, Northern Cape Education Department 2010 (1) SA 217 (SCA) para 11, </w:t>
      </w:r>
      <w:r w:rsidR="004F7577" w:rsidRPr="008017F7">
        <w:rPr>
          <w:rFonts w:ascii="Arial" w:hAnsi="Arial" w:cs="Arial"/>
        </w:rPr>
        <w:t>I</w:t>
      </w:r>
      <w:r w:rsidRPr="008017F7">
        <w:rPr>
          <w:rFonts w:ascii="Arial" w:hAnsi="Arial" w:cs="Arial"/>
        </w:rPr>
        <w:t>n the absence of such preconditions or jurisdictional facts, the administrative authority effectively has no power to act at all</w:t>
      </w:r>
      <w:r w:rsidR="00B02F12" w:rsidRPr="008017F7">
        <w:rPr>
          <w:rFonts w:ascii="Arial" w:hAnsi="Arial" w:cs="Arial"/>
        </w:rPr>
        <w:t xml:space="preserve">.  </w:t>
      </w:r>
      <w:r w:rsidRPr="008017F7">
        <w:rPr>
          <w:rFonts w:ascii="Arial" w:hAnsi="Arial" w:cs="Arial"/>
        </w:rPr>
        <w:t>Paola v Jeeva NO and Others 2004 (1) SA 396 (SCA) ([2003] 4 All SA 433) paras 11, 14 and 16</w:t>
      </w:r>
      <w:r w:rsidR="00B02F12" w:rsidRPr="008017F7">
        <w:rPr>
          <w:rFonts w:ascii="Arial" w:hAnsi="Arial" w:cs="Arial"/>
        </w:rPr>
        <w:t>,</w:t>
      </w:r>
      <w:r w:rsidRPr="008017F7">
        <w:rPr>
          <w:rFonts w:ascii="Arial" w:hAnsi="Arial" w:cs="Arial"/>
        </w:rPr>
        <w:t xml:space="preserve"> Ferndale Crossroads Share Block (Pty) Ltd v Johannesburg Metropolitan Municipality 2011 (1) SA 24 (SCA) para 22</w:t>
      </w:r>
    </w:p>
  </w:footnote>
  <w:footnote w:id="31">
    <w:p w14:paraId="6DA6EF85" w14:textId="77777777" w:rsidR="001F2F00" w:rsidRPr="008017F7" w:rsidRDefault="001F2F00">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Section </w:t>
      </w:r>
      <w:r w:rsidR="00E52AAE" w:rsidRPr="008017F7">
        <w:rPr>
          <w:rFonts w:ascii="Arial" w:hAnsi="Arial" w:cs="Arial"/>
        </w:rPr>
        <w:t>19 of the MFMA</w:t>
      </w:r>
    </w:p>
  </w:footnote>
  <w:footnote w:id="32">
    <w:p w14:paraId="383FA499" w14:textId="77777777" w:rsidR="000E3600" w:rsidRPr="008017F7" w:rsidRDefault="000E3600">
      <w:pPr>
        <w:pStyle w:val="FootnoteText"/>
        <w:rPr>
          <w:rFonts w:ascii="Arial" w:hAnsi="Arial" w:cs="Arial"/>
        </w:rPr>
      </w:pPr>
      <w:r w:rsidRPr="008017F7">
        <w:rPr>
          <w:rStyle w:val="FootnoteReference"/>
          <w:rFonts w:ascii="Arial" w:hAnsi="Arial" w:cs="Arial"/>
        </w:rPr>
        <w:footnoteRef/>
      </w:r>
      <w:r w:rsidRPr="008017F7">
        <w:rPr>
          <w:rFonts w:ascii="Arial" w:hAnsi="Arial" w:cs="Arial"/>
        </w:rPr>
        <w:t xml:space="preserve"> </w:t>
      </w:r>
      <w:r w:rsidR="00C54AFD" w:rsidRPr="008017F7">
        <w:rPr>
          <w:rFonts w:ascii="Arial" w:hAnsi="Arial" w:cs="Arial"/>
        </w:rPr>
        <w:t xml:space="preserve">Section 5 of the Systems Act: Rights and duties of </w:t>
      </w:r>
      <w:r w:rsidR="00D02649" w:rsidRPr="008017F7">
        <w:rPr>
          <w:rFonts w:ascii="Arial" w:hAnsi="Arial" w:cs="Arial"/>
        </w:rPr>
        <w:t>members of the local community</w:t>
      </w:r>
    </w:p>
  </w:footnote>
  <w:footnote w:id="33">
    <w:p w14:paraId="7C9A4EFB" w14:textId="77777777" w:rsidR="008166B3" w:rsidRDefault="008166B3" w:rsidP="001E4B43">
      <w:pPr>
        <w:pStyle w:val="FootnoteText"/>
        <w:ind w:left="113" w:hanging="113"/>
      </w:pPr>
      <w:r w:rsidRPr="008017F7">
        <w:rPr>
          <w:rStyle w:val="FootnoteReference"/>
          <w:rFonts w:ascii="Arial" w:hAnsi="Arial" w:cs="Arial"/>
        </w:rPr>
        <w:footnoteRef/>
      </w:r>
      <w:r w:rsidRPr="008017F7">
        <w:rPr>
          <w:rFonts w:ascii="Arial" w:hAnsi="Arial" w:cs="Arial"/>
        </w:rPr>
        <w:t xml:space="preserve"> </w:t>
      </w:r>
      <w:r w:rsidR="008017F7" w:rsidRPr="008017F7">
        <w:rPr>
          <w:rStyle w:val="Emphasis"/>
          <w:rFonts w:ascii="Arial" w:hAnsi="Arial" w:cs="Arial"/>
        </w:rPr>
        <w:t>Biowatch Trust v Registrar, Genetic Resources, and Others</w:t>
      </w:r>
      <w:r w:rsidR="008017F7" w:rsidRPr="008017F7">
        <w:rPr>
          <w:rFonts w:ascii="Arial" w:hAnsi="Arial" w:cs="Arial"/>
        </w:rPr>
        <w:t xml:space="preserve"> 2009 (6) SA 232 (CC) at para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81546"/>
      <w:docPartObj>
        <w:docPartGallery w:val="Page Numbers (Top of Page)"/>
        <w:docPartUnique/>
      </w:docPartObj>
    </w:sdtPr>
    <w:sdtEndPr>
      <w:rPr>
        <w:noProof/>
      </w:rPr>
    </w:sdtEndPr>
    <w:sdtContent>
      <w:p w14:paraId="5F215CA0" w14:textId="688C7514" w:rsidR="00DA71E2" w:rsidRDefault="00DA71E2">
        <w:pPr>
          <w:pStyle w:val="Header"/>
          <w:jc w:val="center"/>
        </w:pPr>
        <w:r>
          <w:fldChar w:fldCharType="begin"/>
        </w:r>
        <w:r>
          <w:instrText xml:space="preserve"> PAGE   \* MERGEFORMAT </w:instrText>
        </w:r>
        <w:r>
          <w:fldChar w:fldCharType="separate"/>
        </w:r>
        <w:r w:rsidR="00723038">
          <w:rPr>
            <w:noProof/>
          </w:rPr>
          <w:t>2</w:t>
        </w:r>
        <w:r>
          <w:rPr>
            <w:noProof/>
          </w:rPr>
          <w:fldChar w:fldCharType="end"/>
        </w:r>
      </w:p>
    </w:sdtContent>
  </w:sdt>
  <w:p w14:paraId="1DEB3EFE" w14:textId="77777777" w:rsidR="00DA71E2" w:rsidRDefault="00DA71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E84"/>
    <w:multiLevelType w:val="hybridMultilevel"/>
    <w:tmpl w:val="1514F3B2"/>
    <w:lvl w:ilvl="0" w:tplc="24309066">
      <w:start w:val="1"/>
      <w:numFmt w:val="decimal"/>
      <w:lvlText w:val="%1."/>
      <w:lvlJc w:val="left"/>
      <w:pPr>
        <w:ind w:left="1383" w:hanging="360"/>
      </w:pPr>
      <w:rPr>
        <w:rFonts w:hint="default"/>
      </w:rPr>
    </w:lvl>
    <w:lvl w:ilvl="1" w:tplc="1C090019" w:tentative="1">
      <w:start w:val="1"/>
      <w:numFmt w:val="lowerLetter"/>
      <w:lvlText w:val="%2."/>
      <w:lvlJc w:val="left"/>
      <w:pPr>
        <w:ind w:left="2103" w:hanging="360"/>
      </w:pPr>
    </w:lvl>
    <w:lvl w:ilvl="2" w:tplc="1C09001B" w:tentative="1">
      <w:start w:val="1"/>
      <w:numFmt w:val="lowerRoman"/>
      <w:lvlText w:val="%3."/>
      <w:lvlJc w:val="right"/>
      <w:pPr>
        <w:ind w:left="2823" w:hanging="180"/>
      </w:pPr>
    </w:lvl>
    <w:lvl w:ilvl="3" w:tplc="1C09000F" w:tentative="1">
      <w:start w:val="1"/>
      <w:numFmt w:val="decimal"/>
      <w:lvlText w:val="%4."/>
      <w:lvlJc w:val="left"/>
      <w:pPr>
        <w:ind w:left="3543" w:hanging="360"/>
      </w:pPr>
    </w:lvl>
    <w:lvl w:ilvl="4" w:tplc="1C090019" w:tentative="1">
      <w:start w:val="1"/>
      <w:numFmt w:val="lowerLetter"/>
      <w:lvlText w:val="%5."/>
      <w:lvlJc w:val="left"/>
      <w:pPr>
        <w:ind w:left="4263" w:hanging="360"/>
      </w:pPr>
    </w:lvl>
    <w:lvl w:ilvl="5" w:tplc="1C09001B" w:tentative="1">
      <w:start w:val="1"/>
      <w:numFmt w:val="lowerRoman"/>
      <w:lvlText w:val="%6."/>
      <w:lvlJc w:val="right"/>
      <w:pPr>
        <w:ind w:left="4983" w:hanging="180"/>
      </w:pPr>
    </w:lvl>
    <w:lvl w:ilvl="6" w:tplc="1C09000F" w:tentative="1">
      <w:start w:val="1"/>
      <w:numFmt w:val="decimal"/>
      <w:lvlText w:val="%7."/>
      <w:lvlJc w:val="left"/>
      <w:pPr>
        <w:ind w:left="5703" w:hanging="360"/>
      </w:pPr>
    </w:lvl>
    <w:lvl w:ilvl="7" w:tplc="1C090019" w:tentative="1">
      <w:start w:val="1"/>
      <w:numFmt w:val="lowerLetter"/>
      <w:lvlText w:val="%8."/>
      <w:lvlJc w:val="left"/>
      <w:pPr>
        <w:ind w:left="6423" w:hanging="360"/>
      </w:pPr>
    </w:lvl>
    <w:lvl w:ilvl="8" w:tplc="1C09001B" w:tentative="1">
      <w:start w:val="1"/>
      <w:numFmt w:val="lowerRoman"/>
      <w:lvlText w:val="%9."/>
      <w:lvlJc w:val="right"/>
      <w:pPr>
        <w:ind w:left="7143" w:hanging="180"/>
      </w:pPr>
    </w:lvl>
  </w:abstractNum>
  <w:abstractNum w:abstractNumId="1" w15:restartNumberingAfterBreak="0">
    <w:nsid w:val="25A55D98"/>
    <w:multiLevelType w:val="multilevel"/>
    <w:tmpl w:val="06E26B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26F137F7"/>
    <w:multiLevelType w:val="multilevel"/>
    <w:tmpl w:val="9A820878"/>
    <w:lvl w:ilvl="0">
      <w:start w:val="1"/>
      <w:numFmt w:val="decimal"/>
      <w:lvlText w:val="%1."/>
      <w:lvlJc w:val="left"/>
      <w:pPr>
        <w:ind w:left="450" w:hanging="360"/>
      </w:pPr>
      <w:rPr>
        <w:rFonts w:cs="Times New Roman" w:hint="default"/>
        <w:b w:val="0"/>
      </w:rPr>
    </w:lvl>
    <w:lvl w:ilvl="1">
      <w:start w:val="1"/>
      <w:numFmt w:val="decimal"/>
      <w:lvlText w:val="%1.%2."/>
      <w:lvlJc w:val="left"/>
      <w:pPr>
        <w:ind w:left="1142" w:hanging="432"/>
      </w:pPr>
      <w:rPr>
        <w:rFonts w:cs="Times New Roman"/>
        <w:b w:val="0"/>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2C92585"/>
    <w:multiLevelType w:val="multilevel"/>
    <w:tmpl w:val="06E26B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542A274C"/>
    <w:multiLevelType w:val="multilevel"/>
    <w:tmpl w:val="06E26B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1MLQwMTU1MjGyMLZU0lEKTi0uzszPAymwrAUAEFAScCwAAAA="/>
  </w:docVars>
  <w:rsids>
    <w:rsidRoot w:val="000F53FD"/>
    <w:rsid w:val="0000012D"/>
    <w:rsid w:val="000004C3"/>
    <w:rsid w:val="0000080D"/>
    <w:rsid w:val="00002373"/>
    <w:rsid w:val="00004B8D"/>
    <w:rsid w:val="00004DB3"/>
    <w:rsid w:val="000064D9"/>
    <w:rsid w:val="00007174"/>
    <w:rsid w:val="00010D3A"/>
    <w:rsid w:val="0001151F"/>
    <w:rsid w:val="000117F8"/>
    <w:rsid w:val="0001336F"/>
    <w:rsid w:val="000142A9"/>
    <w:rsid w:val="000149F1"/>
    <w:rsid w:val="00020DC7"/>
    <w:rsid w:val="00020E31"/>
    <w:rsid w:val="00021EDC"/>
    <w:rsid w:val="0002303B"/>
    <w:rsid w:val="000232A5"/>
    <w:rsid w:val="0002566F"/>
    <w:rsid w:val="0003052E"/>
    <w:rsid w:val="000314E4"/>
    <w:rsid w:val="0003186E"/>
    <w:rsid w:val="0003404C"/>
    <w:rsid w:val="00035263"/>
    <w:rsid w:val="00035531"/>
    <w:rsid w:val="000376DA"/>
    <w:rsid w:val="00040BE6"/>
    <w:rsid w:val="00040F8D"/>
    <w:rsid w:val="00042129"/>
    <w:rsid w:val="0004364E"/>
    <w:rsid w:val="00044D96"/>
    <w:rsid w:val="000453AC"/>
    <w:rsid w:val="00047910"/>
    <w:rsid w:val="00052E59"/>
    <w:rsid w:val="00052EB7"/>
    <w:rsid w:val="00054E42"/>
    <w:rsid w:val="00054FAB"/>
    <w:rsid w:val="00056B61"/>
    <w:rsid w:val="0005737B"/>
    <w:rsid w:val="00057549"/>
    <w:rsid w:val="000600A0"/>
    <w:rsid w:val="00060475"/>
    <w:rsid w:val="00061936"/>
    <w:rsid w:val="000624C6"/>
    <w:rsid w:val="00062BAE"/>
    <w:rsid w:val="00063354"/>
    <w:rsid w:val="000633A1"/>
    <w:rsid w:val="0006374D"/>
    <w:rsid w:val="000644A3"/>
    <w:rsid w:val="00064DD6"/>
    <w:rsid w:val="000668AE"/>
    <w:rsid w:val="000706E0"/>
    <w:rsid w:val="00072B10"/>
    <w:rsid w:val="000731F6"/>
    <w:rsid w:val="00073EED"/>
    <w:rsid w:val="00077101"/>
    <w:rsid w:val="0007761D"/>
    <w:rsid w:val="00080347"/>
    <w:rsid w:val="00081A6F"/>
    <w:rsid w:val="00084A0A"/>
    <w:rsid w:val="00086F6E"/>
    <w:rsid w:val="000905A3"/>
    <w:rsid w:val="000914CE"/>
    <w:rsid w:val="0009323B"/>
    <w:rsid w:val="00093C55"/>
    <w:rsid w:val="0009622B"/>
    <w:rsid w:val="000977B9"/>
    <w:rsid w:val="000A0467"/>
    <w:rsid w:val="000A0713"/>
    <w:rsid w:val="000A0ADA"/>
    <w:rsid w:val="000A31B7"/>
    <w:rsid w:val="000A4689"/>
    <w:rsid w:val="000A633F"/>
    <w:rsid w:val="000A6E25"/>
    <w:rsid w:val="000B3F3E"/>
    <w:rsid w:val="000B5F7A"/>
    <w:rsid w:val="000B6786"/>
    <w:rsid w:val="000B6C0A"/>
    <w:rsid w:val="000B7DB1"/>
    <w:rsid w:val="000C1E72"/>
    <w:rsid w:val="000C2BE8"/>
    <w:rsid w:val="000C43C4"/>
    <w:rsid w:val="000C43EE"/>
    <w:rsid w:val="000C4E1E"/>
    <w:rsid w:val="000C5430"/>
    <w:rsid w:val="000C57E5"/>
    <w:rsid w:val="000C74C0"/>
    <w:rsid w:val="000D0021"/>
    <w:rsid w:val="000D0496"/>
    <w:rsid w:val="000D0525"/>
    <w:rsid w:val="000D1DF4"/>
    <w:rsid w:val="000D2150"/>
    <w:rsid w:val="000D2CB1"/>
    <w:rsid w:val="000D59B6"/>
    <w:rsid w:val="000D6198"/>
    <w:rsid w:val="000E1C5B"/>
    <w:rsid w:val="000E2B80"/>
    <w:rsid w:val="000E2D06"/>
    <w:rsid w:val="000E3600"/>
    <w:rsid w:val="000E6E1B"/>
    <w:rsid w:val="000F18F7"/>
    <w:rsid w:val="000F28E7"/>
    <w:rsid w:val="000F28F3"/>
    <w:rsid w:val="000F29B3"/>
    <w:rsid w:val="000F35C2"/>
    <w:rsid w:val="000F4467"/>
    <w:rsid w:val="000F467B"/>
    <w:rsid w:val="000F4734"/>
    <w:rsid w:val="000F53FD"/>
    <w:rsid w:val="000F6912"/>
    <w:rsid w:val="000F6936"/>
    <w:rsid w:val="00102E77"/>
    <w:rsid w:val="0010303E"/>
    <w:rsid w:val="00104DD3"/>
    <w:rsid w:val="0010538C"/>
    <w:rsid w:val="001055E9"/>
    <w:rsid w:val="00111BC9"/>
    <w:rsid w:val="001127DC"/>
    <w:rsid w:val="0011319F"/>
    <w:rsid w:val="00113463"/>
    <w:rsid w:val="00113DAE"/>
    <w:rsid w:val="001152A2"/>
    <w:rsid w:val="00115AF2"/>
    <w:rsid w:val="00115FE1"/>
    <w:rsid w:val="00116048"/>
    <w:rsid w:val="001163A9"/>
    <w:rsid w:val="00117450"/>
    <w:rsid w:val="00117F64"/>
    <w:rsid w:val="0012139F"/>
    <w:rsid w:val="00121754"/>
    <w:rsid w:val="00123014"/>
    <w:rsid w:val="001248B3"/>
    <w:rsid w:val="00125B78"/>
    <w:rsid w:val="00126471"/>
    <w:rsid w:val="0012770B"/>
    <w:rsid w:val="00127B7D"/>
    <w:rsid w:val="00130841"/>
    <w:rsid w:val="00132288"/>
    <w:rsid w:val="00134801"/>
    <w:rsid w:val="00134B70"/>
    <w:rsid w:val="00135252"/>
    <w:rsid w:val="001353C9"/>
    <w:rsid w:val="00135C85"/>
    <w:rsid w:val="00142596"/>
    <w:rsid w:val="0014303B"/>
    <w:rsid w:val="00143051"/>
    <w:rsid w:val="001432A6"/>
    <w:rsid w:val="00143DB5"/>
    <w:rsid w:val="00145510"/>
    <w:rsid w:val="00145F4A"/>
    <w:rsid w:val="00147B8F"/>
    <w:rsid w:val="00147E6F"/>
    <w:rsid w:val="00152AE5"/>
    <w:rsid w:val="00156910"/>
    <w:rsid w:val="001569BD"/>
    <w:rsid w:val="001645C4"/>
    <w:rsid w:val="00164753"/>
    <w:rsid w:val="00165017"/>
    <w:rsid w:val="00165396"/>
    <w:rsid w:val="001678FE"/>
    <w:rsid w:val="00167AB0"/>
    <w:rsid w:val="00167EB0"/>
    <w:rsid w:val="001708EB"/>
    <w:rsid w:val="00171563"/>
    <w:rsid w:val="00175CAA"/>
    <w:rsid w:val="00176673"/>
    <w:rsid w:val="001770F9"/>
    <w:rsid w:val="00177694"/>
    <w:rsid w:val="00177799"/>
    <w:rsid w:val="00183112"/>
    <w:rsid w:val="00183819"/>
    <w:rsid w:val="0018385E"/>
    <w:rsid w:val="001857A6"/>
    <w:rsid w:val="00185FC6"/>
    <w:rsid w:val="001873D4"/>
    <w:rsid w:val="00187BE1"/>
    <w:rsid w:val="00190A52"/>
    <w:rsid w:val="00196EE1"/>
    <w:rsid w:val="001A01EB"/>
    <w:rsid w:val="001A1809"/>
    <w:rsid w:val="001A3F87"/>
    <w:rsid w:val="001A403E"/>
    <w:rsid w:val="001B0518"/>
    <w:rsid w:val="001B1E0C"/>
    <w:rsid w:val="001B3768"/>
    <w:rsid w:val="001B407E"/>
    <w:rsid w:val="001B4397"/>
    <w:rsid w:val="001B4D32"/>
    <w:rsid w:val="001B5769"/>
    <w:rsid w:val="001C0D67"/>
    <w:rsid w:val="001C225B"/>
    <w:rsid w:val="001C2932"/>
    <w:rsid w:val="001C4A52"/>
    <w:rsid w:val="001C6F7C"/>
    <w:rsid w:val="001C7746"/>
    <w:rsid w:val="001C7CBF"/>
    <w:rsid w:val="001D1433"/>
    <w:rsid w:val="001D1897"/>
    <w:rsid w:val="001D1ACB"/>
    <w:rsid w:val="001D1CE2"/>
    <w:rsid w:val="001D2DF1"/>
    <w:rsid w:val="001D5B91"/>
    <w:rsid w:val="001D5BE1"/>
    <w:rsid w:val="001D6C23"/>
    <w:rsid w:val="001E2A24"/>
    <w:rsid w:val="001E3558"/>
    <w:rsid w:val="001E4B43"/>
    <w:rsid w:val="001E6DB7"/>
    <w:rsid w:val="001E6F90"/>
    <w:rsid w:val="001E776F"/>
    <w:rsid w:val="001F0E13"/>
    <w:rsid w:val="001F2F00"/>
    <w:rsid w:val="001F37CF"/>
    <w:rsid w:val="001F4564"/>
    <w:rsid w:val="001F45EA"/>
    <w:rsid w:val="001F6400"/>
    <w:rsid w:val="001F6700"/>
    <w:rsid w:val="001F71FD"/>
    <w:rsid w:val="00200570"/>
    <w:rsid w:val="00202703"/>
    <w:rsid w:val="0020343C"/>
    <w:rsid w:val="0020758B"/>
    <w:rsid w:val="00207E69"/>
    <w:rsid w:val="0021204F"/>
    <w:rsid w:val="00213802"/>
    <w:rsid w:val="00213ECD"/>
    <w:rsid w:val="00214393"/>
    <w:rsid w:val="00215BEF"/>
    <w:rsid w:val="00216D8C"/>
    <w:rsid w:val="00216F79"/>
    <w:rsid w:val="0022038D"/>
    <w:rsid w:val="0022068A"/>
    <w:rsid w:val="00220835"/>
    <w:rsid w:val="002208C8"/>
    <w:rsid w:val="00221E68"/>
    <w:rsid w:val="0022209E"/>
    <w:rsid w:val="00222BA3"/>
    <w:rsid w:val="00222C4B"/>
    <w:rsid w:val="00226DEF"/>
    <w:rsid w:val="00232D41"/>
    <w:rsid w:val="00233D98"/>
    <w:rsid w:val="00237A48"/>
    <w:rsid w:val="00241DB2"/>
    <w:rsid w:val="00244A22"/>
    <w:rsid w:val="00251533"/>
    <w:rsid w:val="00251B28"/>
    <w:rsid w:val="00254015"/>
    <w:rsid w:val="002544A0"/>
    <w:rsid w:val="00256AEE"/>
    <w:rsid w:val="00256DEE"/>
    <w:rsid w:val="00257DD3"/>
    <w:rsid w:val="00257EAD"/>
    <w:rsid w:val="00257F33"/>
    <w:rsid w:val="00260442"/>
    <w:rsid w:val="00260D91"/>
    <w:rsid w:val="00261AC8"/>
    <w:rsid w:val="00266868"/>
    <w:rsid w:val="00271480"/>
    <w:rsid w:val="002717BC"/>
    <w:rsid w:val="00275E9D"/>
    <w:rsid w:val="002765E9"/>
    <w:rsid w:val="00276A31"/>
    <w:rsid w:val="00276AA5"/>
    <w:rsid w:val="00276FFD"/>
    <w:rsid w:val="00277414"/>
    <w:rsid w:val="00277AE6"/>
    <w:rsid w:val="00280EB8"/>
    <w:rsid w:val="002828B5"/>
    <w:rsid w:val="002854E6"/>
    <w:rsid w:val="002856B2"/>
    <w:rsid w:val="00285C61"/>
    <w:rsid w:val="002867BE"/>
    <w:rsid w:val="0028681C"/>
    <w:rsid w:val="002879E3"/>
    <w:rsid w:val="0029033E"/>
    <w:rsid w:val="00290596"/>
    <w:rsid w:val="002910B7"/>
    <w:rsid w:val="00293747"/>
    <w:rsid w:val="00294AEA"/>
    <w:rsid w:val="002966BD"/>
    <w:rsid w:val="00297EFF"/>
    <w:rsid w:val="002A01B8"/>
    <w:rsid w:val="002A2AE3"/>
    <w:rsid w:val="002A3534"/>
    <w:rsid w:val="002A377C"/>
    <w:rsid w:val="002A5589"/>
    <w:rsid w:val="002B0A22"/>
    <w:rsid w:val="002B0AE1"/>
    <w:rsid w:val="002B1AA1"/>
    <w:rsid w:val="002B1C41"/>
    <w:rsid w:val="002B1C4E"/>
    <w:rsid w:val="002B26A3"/>
    <w:rsid w:val="002B316D"/>
    <w:rsid w:val="002B43E7"/>
    <w:rsid w:val="002B457A"/>
    <w:rsid w:val="002B5A00"/>
    <w:rsid w:val="002B6C11"/>
    <w:rsid w:val="002C08B2"/>
    <w:rsid w:val="002C091B"/>
    <w:rsid w:val="002C095E"/>
    <w:rsid w:val="002C0CBE"/>
    <w:rsid w:val="002C1058"/>
    <w:rsid w:val="002C15C7"/>
    <w:rsid w:val="002C292B"/>
    <w:rsid w:val="002C3DD5"/>
    <w:rsid w:val="002C4F82"/>
    <w:rsid w:val="002C7A87"/>
    <w:rsid w:val="002D0969"/>
    <w:rsid w:val="002D1C4D"/>
    <w:rsid w:val="002D3AF1"/>
    <w:rsid w:val="002D4A89"/>
    <w:rsid w:val="002D5498"/>
    <w:rsid w:val="002D54E0"/>
    <w:rsid w:val="002D60C1"/>
    <w:rsid w:val="002D7ECA"/>
    <w:rsid w:val="002E0080"/>
    <w:rsid w:val="002E1FA6"/>
    <w:rsid w:val="002E204D"/>
    <w:rsid w:val="002E26FF"/>
    <w:rsid w:val="002E4272"/>
    <w:rsid w:val="002E46A4"/>
    <w:rsid w:val="002E4A67"/>
    <w:rsid w:val="002E4B93"/>
    <w:rsid w:val="002E4FF3"/>
    <w:rsid w:val="002E6B30"/>
    <w:rsid w:val="002E6B57"/>
    <w:rsid w:val="002E77A4"/>
    <w:rsid w:val="002F0B46"/>
    <w:rsid w:val="002F1F28"/>
    <w:rsid w:val="002F2B39"/>
    <w:rsid w:val="002F30C5"/>
    <w:rsid w:val="002F3290"/>
    <w:rsid w:val="002F453B"/>
    <w:rsid w:val="002F5FE4"/>
    <w:rsid w:val="002F63B6"/>
    <w:rsid w:val="002F6B20"/>
    <w:rsid w:val="002F703E"/>
    <w:rsid w:val="002F7183"/>
    <w:rsid w:val="003004F7"/>
    <w:rsid w:val="00302825"/>
    <w:rsid w:val="00302BCD"/>
    <w:rsid w:val="00303ABC"/>
    <w:rsid w:val="0030548D"/>
    <w:rsid w:val="0030669F"/>
    <w:rsid w:val="0030739E"/>
    <w:rsid w:val="0030791D"/>
    <w:rsid w:val="003132AA"/>
    <w:rsid w:val="00313620"/>
    <w:rsid w:val="0031565B"/>
    <w:rsid w:val="00315B93"/>
    <w:rsid w:val="003163E9"/>
    <w:rsid w:val="003165A9"/>
    <w:rsid w:val="00316AF1"/>
    <w:rsid w:val="003178AC"/>
    <w:rsid w:val="00317922"/>
    <w:rsid w:val="00321661"/>
    <w:rsid w:val="00321C8F"/>
    <w:rsid w:val="00323580"/>
    <w:rsid w:val="00324330"/>
    <w:rsid w:val="003272FF"/>
    <w:rsid w:val="003275CB"/>
    <w:rsid w:val="0033070B"/>
    <w:rsid w:val="003313BE"/>
    <w:rsid w:val="0033142C"/>
    <w:rsid w:val="00331C03"/>
    <w:rsid w:val="0033416A"/>
    <w:rsid w:val="00335CE4"/>
    <w:rsid w:val="00336786"/>
    <w:rsid w:val="003370B6"/>
    <w:rsid w:val="003416C2"/>
    <w:rsid w:val="00342E27"/>
    <w:rsid w:val="00344042"/>
    <w:rsid w:val="0034406D"/>
    <w:rsid w:val="00344BA0"/>
    <w:rsid w:val="00345628"/>
    <w:rsid w:val="00345AC2"/>
    <w:rsid w:val="00346341"/>
    <w:rsid w:val="00347161"/>
    <w:rsid w:val="0034758D"/>
    <w:rsid w:val="00347E01"/>
    <w:rsid w:val="00350A0C"/>
    <w:rsid w:val="003514EE"/>
    <w:rsid w:val="00351970"/>
    <w:rsid w:val="00351D08"/>
    <w:rsid w:val="0035479E"/>
    <w:rsid w:val="00356927"/>
    <w:rsid w:val="00360468"/>
    <w:rsid w:val="00360A96"/>
    <w:rsid w:val="003649FC"/>
    <w:rsid w:val="00364D6D"/>
    <w:rsid w:val="0036612C"/>
    <w:rsid w:val="00371BEE"/>
    <w:rsid w:val="00371E95"/>
    <w:rsid w:val="00372FA4"/>
    <w:rsid w:val="00374E60"/>
    <w:rsid w:val="00375AF6"/>
    <w:rsid w:val="0037618F"/>
    <w:rsid w:val="003772CC"/>
    <w:rsid w:val="003772F3"/>
    <w:rsid w:val="003800EC"/>
    <w:rsid w:val="00380124"/>
    <w:rsid w:val="00380208"/>
    <w:rsid w:val="003844D4"/>
    <w:rsid w:val="00391E4D"/>
    <w:rsid w:val="003930D7"/>
    <w:rsid w:val="003944CA"/>
    <w:rsid w:val="003951FF"/>
    <w:rsid w:val="00395A89"/>
    <w:rsid w:val="003976CA"/>
    <w:rsid w:val="003A0AEB"/>
    <w:rsid w:val="003A14F7"/>
    <w:rsid w:val="003A1E53"/>
    <w:rsid w:val="003A53D2"/>
    <w:rsid w:val="003A62D2"/>
    <w:rsid w:val="003B0D57"/>
    <w:rsid w:val="003B192D"/>
    <w:rsid w:val="003B3BFB"/>
    <w:rsid w:val="003B3F9A"/>
    <w:rsid w:val="003B5C08"/>
    <w:rsid w:val="003B5E0C"/>
    <w:rsid w:val="003B6B5C"/>
    <w:rsid w:val="003B7265"/>
    <w:rsid w:val="003B7D81"/>
    <w:rsid w:val="003C0EE4"/>
    <w:rsid w:val="003C2750"/>
    <w:rsid w:val="003C365A"/>
    <w:rsid w:val="003C49EF"/>
    <w:rsid w:val="003C58EC"/>
    <w:rsid w:val="003D09BA"/>
    <w:rsid w:val="003D0E04"/>
    <w:rsid w:val="003D1D45"/>
    <w:rsid w:val="003D28DC"/>
    <w:rsid w:val="003D2F5E"/>
    <w:rsid w:val="003D3DA2"/>
    <w:rsid w:val="003D4D4C"/>
    <w:rsid w:val="003D56D5"/>
    <w:rsid w:val="003D7414"/>
    <w:rsid w:val="003D7EBE"/>
    <w:rsid w:val="003E2A49"/>
    <w:rsid w:val="003E626B"/>
    <w:rsid w:val="003E6381"/>
    <w:rsid w:val="003E6515"/>
    <w:rsid w:val="003E73A2"/>
    <w:rsid w:val="003E75A2"/>
    <w:rsid w:val="003F1437"/>
    <w:rsid w:val="003F4FC8"/>
    <w:rsid w:val="003F6E0A"/>
    <w:rsid w:val="003F76BA"/>
    <w:rsid w:val="0040094A"/>
    <w:rsid w:val="00400D38"/>
    <w:rsid w:val="00401081"/>
    <w:rsid w:val="004029A0"/>
    <w:rsid w:val="00402A35"/>
    <w:rsid w:val="00405338"/>
    <w:rsid w:val="00406EBB"/>
    <w:rsid w:val="00410061"/>
    <w:rsid w:val="00410133"/>
    <w:rsid w:val="0041287B"/>
    <w:rsid w:val="00412EBF"/>
    <w:rsid w:val="00414C4B"/>
    <w:rsid w:val="004158DA"/>
    <w:rsid w:val="00421C86"/>
    <w:rsid w:val="00422FF1"/>
    <w:rsid w:val="00423456"/>
    <w:rsid w:val="004237DF"/>
    <w:rsid w:val="0042472A"/>
    <w:rsid w:val="0042737A"/>
    <w:rsid w:val="00430EF8"/>
    <w:rsid w:val="0043307B"/>
    <w:rsid w:val="00433B2F"/>
    <w:rsid w:val="004359B5"/>
    <w:rsid w:val="00436EC9"/>
    <w:rsid w:val="004376E3"/>
    <w:rsid w:val="00437F1A"/>
    <w:rsid w:val="004410B8"/>
    <w:rsid w:val="00441C58"/>
    <w:rsid w:val="00441ECE"/>
    <w:rsid w:val="00443B27"/>
    <w:rsid w:val="00444007"/>
    <w:rsid w:val="004451D1"/>
    <w:rsid w:val="00445D78"/>
    <w:rsid w:val="00450874"/>
    <w:rsid w:val="0045232A"/>
    <w:rsid w:val="004527F1"/>
    <w:rsid w:val="00453F45"/>
    <w:rsid w:val="00456C77"/>
    <w:rsid w:val="004572BC"/>
    <w:rsid w:val="0046254E"/>
    <w:rsid w:val="00463909"/>
    <w:rsid w:val="00465DDB"/>
    <w:rsid w:val="00465FB2"/>
    <w:rsid w:val="00466F8A"/>
    <w:rsid w:val="00470F5F"/>
    <w:rsid w:val="00471AF0"/>
    <w:rsid w:val="00472F36"/>
    <w:rsid w:val="004742D2"/>
    <w:rsid w:val="004745E0"/>
    <w:rsid w:val="00475494"/>
    <w:rsid w:val="004773C1"/>
    <w:rsid w:val="004774FF"/>
    <w:rsid w:val="00480C71"/>
    <w:rsid w:val="00482A13"/>
    <w:rsid w:val="00482F05"/>
    <w:rsid w:val="00483540"/>
    <w:rsid w:val="004847D1"/>
    <w:rsid w:val="0048502C"/>
    <w:rsid w:val="0048712B"/>
    <w:rsid w:val="00490282"/>
    <w:rsid w:val="00491CB8"/>
    <w:rsid w:val="00493286"/>
    <w:rsid w:val="004940A3"/>
    <w:rsid w:val="004944A3"/>
    <w:rsid w:val="004947CD"/>
    <w:rsid w:val="00496023"/>
    <w:rsid w:val="004972D3"/>
    <w:rsid w:val="004A327E"/>
    <w:rsid w:val="004A47B8"/>
    <w:rsid w:val="004A47E9"/>
    <w:rsid w:val="004A558D"/>
    <w:rsid w:val="004A5B38"/>
    <w:rsid w:val="004A5C50"/>
    <w:rsid w:val="004A645D"/>
    <w:rsid w:val="004A7C72"/>
    <w:rsid w:val="004A7DE2"/>
    <w:rsid w:val="004B128B"/>
    <w:rsid w:val="004B20A8"/>
    <w:rsid w:val="004B3750"/>
    <w:rsid w:val="004B52F5"/>
    <w:rsid w:val="004B558E"/>
    <w:rsid w:val="004B7C5C"/>
    <w:rsid w:val="004C16A4"/>
    <w:rsid w:val="004C4187"/>
    <w:rsid w:val="004C4DDA"/>
    <w:rsid w:val="004C5667"/>
    <w:rsid w:val="004C5BF3"/>
    <w:rsid w:val="004C63A3"/>
    <w:rsid w:val="004C6983"/>
    <w:rsid w:val="004C6F79"/>
    <w:rsid w:val="004C741A"/>
    <w:rsid w:val="004C7A7D"/>
    <w:rsid w:val="004C7F43"/>
    <w:rsid w:val="004D0A22"/>
    <w:rsid w:val="004D16C0"/>
    <w:rsid w:val="004D29BB"/>
    <w:rsid w:val="004D555F"/>
    <w:rsid w:val="004D5BB7"/>
    <w:rsid w:val="004E009C"/>
    <w:rsid w:val="004E0F4C"/>
    <w:rsid w:val="004E51F8"/>
    <w:rsid w:val="004E7D93"/>
    <w:rsid w:val="004F1029"/>
    <w:rsid w:val="004F1629"/>
    <w:rsid w:val="004F1B4E"/>
    <w:rsid w:val="004F1BE9"/>
    <w:rsid w:val="004F1D04"/>
    <w:rsid w:val="004F278A"/>
    <w:rsid w:val="004F59FB"/>
    <w:rsid w:val="004F7577"/>
    <w:rsid w:val="004F7F3B"/>
    <w:rsid w:val="005011C4"/>
    <w:rsid w:val="00501939"/>
    <w:rsid w:val="00501958"/>
    <w:rsid w:val="00501B5C"/>
    <w:rsid w:val="00502BEA"/>
    <w:rsid w:val="005040CD"/>
    <w:rsid w:val="005049DD"/>
    <w:rsid w:val="0050630C"/>
    <w:rsid w:val="005100F2"/>
    <w:rsid w:val="0051034D"/>
    <w:rsid w:val="005107B7"/>
    <w:rsid w:val="005112E6"/>
    <w:rsid w:val="005128D8"/>
    <w:rsid w:val="005131D0"/>
    <w:rsid w:val="00515073"/>
    <w:rsid w:val="00515D0C"/>
    <w:rsid w:val="00516E81"/>
    <w:rsid w:val="00517136"/>
    <w:rsid w:val="00517C5D"/>
    <w:rsid w:val="00520D08"/>
    <w:rsid w:val="00521138"/>
    <w:rsid w:val="005229C3"/>
    <w:rsid w:val="00526F73"/>
    <w:rsid w:val="005278F6"/>
    <w:rsid w:val="00527EE0"/>
    <w:rsid w:val="00530D56"/>
    <w:rsid w:val="00531DD8"/>
    <w:rsid w:val="00532F2A"/>
    <w:rsid w:val="00534ED5"/>
    <w:rsid w:val="00534F5A"/>
    <w:rsid w:val="00535021"/>
    <w:rsid w:val="005358A3"/>
    <w:rsid w:val="0053612B"/>
    <w:rsid w:val="00536B3F"/>
    <w:rsid w:val="00537A1B"/>
    <w:rsid w:val="005404A6"/>
    <w:rsid w:val="00541642"/>
    <w:rsid w:val="00542176"/>
    <w:rsid w:val="005422FF"/>
    <w:rsid w:val="0054344E"/>
    <w:rsid w:val="00544EE7"/>
    <w:rsid w:val="00544EFD"/>
    <w:rsid w:val="00546AFA"/>
    <w:rsid w:val="00547BF4"/>
    <w:rsid w:val="005505C3"/>
    <w:rsid w:val="00550D98"/>
    <w:rsid w:val="00551CD0"/>
    <w:rsid w:val="00553404"/>
    <w:rsid w:val="0055590A"/>
    <w:rsid w:val="0055673F"/>
    <w:rsid w:val="00557152"/>
    <w:rsid w:val="0055721F"/>
    <w:rsid w:val="005578B3"/>
    <w:rsid w:val="005634F2"/>
    <w:rsid w:val="0056367B"/>
    <w:rsid w:val="00565643"/>
    <w:rsid w:val="00565982"/>
    <w:rsid w:val="00565D73"/>
    <w:rsid w:val="00570D2B"/>
    <w:rsid w:val="00570E69"/>
    <w:rsid w:val="00570E98"/>
    <w:rsid w:val="00571AC5"/>
    <w:rsid w:val="005764DA"/>
    <w:rsid w:val="005765A3"/>
    <w:rsid w:val="00580D03"/>
    <w:rsid w:val="005822EA"/>
    <w:rsid w:val="005852C2"/>
    <w:rsid w:val="00585ADB"/>
    <w:rsid w:val="00586B6D"/>
    <w:rsid w:val="00587559"/>
    <w:rsid w:val="00590A4B"/>
    <w:rsid w:val="00591561"/>
    <w:rsid w:val="00591D83"/>
    <w:rsid w:val="00593026"/>
    <w:rsid w:val="00593BD9"/>
    <w:rsid w:val="005946E0"/>
    <w:rsid w:val="00594AE1"/>
    <w:rsid w:val="00595171"/>
    <w:rsid w:val="00595ABB"/>
    <w:rsid w:val="00595B6D"/>
    <w:rsid w:val="00595F41"/>
    <w:rsid w:val="0059696D"/>
    <w:rsid w:val="00597994"/>
    <w:rsid w:val="005A0141"/>
    <w:rsid w:val="005A0F43"/>
    <w:rsid w:val="005A1D13"/>
    <w:rsid w:val="005A1E91"/>
    <w:rsid w:val="005A2F55"/>
    <w:rsid w:val="005A3AC1"/>
    <w:rsid w:val="005A3F0A"/>
    <w:rsid w:val="005A698A"/>
    <w:rsid w:val="005A6FCC"/>
    <w:rsid w:val="005B1662"/>
    <w:rsid w:val="005B3092"/>
    <w:rsid w:val="005B4571"/>
    <w:rsid w:val="005B473B"/>
    <w:rsid w:val="005B5448"/>
    <w:rsid w:val="005B54E9"/>
    <w:rsid w:val="005C040C"/>
    <w:rsid w:val="005C17A6"/>
    <w:rsid w:val="005C19A0"/>
    <w:rsid w:val="005C2D39"/>
    <w:rsid w:val="005C5A39"/>
    <w:rsid w:val="005C64D6"/>
    <w:rsid w:val="005D01BD"/>
    <w:rsid w:val="005D16BB"/>
    <w:rsid w:val="005D6552"/>
    <w:rsid w:val="005D74B7"/>
    <w:rsid w:val="005E07BC"/>
    <w:rsid w:val="005E0A85"/>
    <w:rsid w:val="005E2314"/>
    <w:rsid w:val="005E25A9"/>
    <w:rsid w:val="005E3814"/>
    <w:rsid w:val="005E5BB7"/>
    <w:rsid w:val="005E5DCA"/>
    <w:rsid w:val="005E5F0E"/>
    <w:rsid w:val="005E6E42"/>
    <w:rsid w:val="005F09BA"/>
    <w:rsid w:val="005F16D0"/>
    <w:rsid w:val="005F18A8"/>
    <w:rsid w:val="005F1D2F"/>
    <w:rsid w:val="005F207F"/>
    <w:rsid w:val="005F316A"/>
    <w:rsid w:val="005F3E36"/>
    <w:rsid w:val="005F47F8"/>
    <w:rsid w:val="005F5554"/>
    <w:rsid w:val="005F7677"/>
    <w:rsid w:val="006005FF"/>
    <w:rsid w:val="0060228E"/>
    <w:rsid w:val="00605819"/>
    <w:rsid w:val="0060750F"/>
    <w:rsid w:val="006105ED"/>
    <w:rsid w:val="00616041"/>
    <w:rsid w:val="006170BB"/>
    <w:rsid w:val="0062090F"/>
    <w:rsid w:val="00622E81"/>
    <w:rsid w:val="00623446"/>
    <w:rsid w:val="00624134"/>
    <w:rsid w:val="006265EF"/>
    <w:rsid w:val="00631C55"/>
    <w:rsid w:val="006342B7"/>
    <w:rsid w:val="00637778"/>
    <w:rsid w:val="00641B36"/>
    <w:rsid w:val="00641F7D"/>
    <w:rsid w:val="00642247"/>
    <w:rsid w:val="00642378"/>
    <w:rsid w:val="00643E4A"/>
    <w:rsid w:val="00646CB9"/>
    <w:rsid w:val="00647637"/>
    <w:rsid w:val="00650233"/>
    <w:rsid w:val="0065087E"/>
    <w:rsid w:val="006509B5"/>
    <w:rsid w:val="00650D76"/>
    <w:rsid w:val="0065183A"/>
    <w:rsid w:val="0065313C"/>
    <w:rsid w:val="006533FB"/>
    <w:rsid w:val="0065365B"/>
    <w:rsid w:val="00653AAC"/>
    <w:rsid w:val="0065527D"/>
    <w:rsid w:val="00656562"/>
    <w:rsid w:val="00657680"/>
    <w:rsid w:val="00657797"/>
    <w:rsid w:val="00657ED1"/>
    <w:rsid w:val="00661E25"/>
    <w:rsid w:val="00666A59"/>
    <w:rsid w:val="00671E21"/>
    <w:rsid w:val="006725AC"/>
    <w:rsid w:val="00672C52"/>
    <w:rsid w:val="006742B8"/>
    <w:rsid w:val="006750E3"/>
    <w:rsid w:val="006760B7"/>
    <w:rsid w:val="00677280"/>
    <w:rsid w:val="006776B1"/>
    <w:rsid w:val="006801B9"/>
    <w:rsid w:val="006802C9"/>
    <w:rsid w:val="00683FDF"/>
    <w:rsid w:val="006841A2"/>
    <w:rsid w:val="006850E8"/>
    <w:rsid w:val="0068663A"/>
    <w:rsid w:val="006902B6"/>
    <w:rsid w:val="00690BAB"/>
    <w:rsid w:val="00691E6C"/>
    <w:rsid w:val="00694730"/>
    <w:rsid w:val="006A4573"/>
    <w:rsid w:val="006A695C"/>
    <w:rsid w:val="006A7FCB"/>
    <w:rsid w:val="006B0248"/>
    <w:rsid w:val="006B0515"/>
    <w:rsid w:val="006B39BC"/>
    <w:rsid w:val="006B3F27"/>
    <w:rsid w:val="006B494C"/>
    <w:rsid w:val="006C1440"/>
    <w:rsid w:val="006C1A94"/>
    <w:rsid w:val="006C267C"/>
    <w:rsid w:val="006C32EF"/>
    <w:rsid w:val="006C45A4"/>
    <w:rsid w:val="006C4C2A"/>
    <w:rsid w:val="006D26E0"/>
    <w:rsid w:val="006D4BE6"/>
    <w:rsid w:val="006D5BC5"/>
    <w:rsid w:val="006D71DB"/>
    <w:rsid w:val="006E0C45"/>
    <w:rsid w:val="006E0EC5"/>
    <w:rsid w:val="006E15AA"/>
    <w:rsid w:val="006E4908"/>
    <w:rsid w:val="006E507D"/>
    <w:rsid w:val="006E50D5"/>
    <w:rsid w:val="006E7DE1"/>
    <w:rsid w:val="006F016C"/>
    <w:rsid w:val="006F0622"/>
    <w:rsid w:val="006F26E3"/>
    <w:rsid w:val="006F3784"/>
    <w:rsid w:val="006F4DE9"/>
    <w:rsid w:val="006F5773"/>
    <w:rsid w:val="006F5919"/>
    <w:rsid w:val="006F5F1E"/>
    <w:rsid w:val="006F65CC"/>
    <w:rsid w:val="006F6D61"/>
    <w:rsid w:val="0070074E"/>
    <w:rsid w:val="007007F5"/>
    <w:rsid w:val="00700CA7"/>
    <w:rsid w:val="0070203E"/>
    <w:rsid w:val="00702974"/>
    <w:rsid w:val="00707093"/>
    <w:rsid w:val="00707445"/>
    <w:rsid w:val="0070757E"/>
    <w:rsid w:val="00707AE6"/>
    <w:rsid w:val="007104DE"/>
    <w:rsid w:val="007129DE"/>
    <w:rsid w:val="007130C0"/>
    <w:rsid w:val="00713E9D"/>
    <w:rsid w:val="007151AA"/>
    <w:rsid w:val="0071639B"/>
    <w:rsid w:val="00716D4F"/>
    <w:rsid w:val="00716D8F"/>
    <w:rsid w:val="00717160"/>
    <w:rsid w:val="00717865"/>
    <w:rsid w:val="00720B1A"/>
    <w:rsid w:val="00723038"/>
    <w:rsid w:val="00723493"/>
    <w:rsid w:val="00725B5D"/>
    <w:rsid w:val="00726538"/>
    <w:rsid w:val="007271F3"/>
    <w:rsid w:val="00733336"/>
    <w:rsid w:val="00733AD7"/>
    <w:rsid w:val="00734852"/>
    <w:rsid w:val="00736A8B"/>
    <w:rsid w:val="00736D37"/>
    <w:rsid w:val="00737D1F"/>
    <w:rsid w:val="007420CE"/>
    <w:rsid w:val="00743651"/>
    <w:rsid w:val="0074407D"/>
    <w:rsid w:val="007510D9"/>
    <w:rsid w:val="0075119C"/>
    <w:rsid w:val="00754220"/>
    <w:rsid w:val="0075459F"/>
    <w:rsid w:val="00755A48"/>
    <w:rsid w:val="007563A8"/>
    <w:rsid w:val="007613E9"/>
    <w:rsid w:val="00762192"/>
    <w:rsid w:val="007629A0"/>
    <w:rsid w:val="007637C2"/>
    <w:rsid w:val="0076447C"/>
    <w:rsid w:val="007649F9"/>
    <w:rsid w:val="0076652F"/>
    <w:rsid w:val="007672F0"/>
    <w:rsid w:val="00770A94"/>
    <w:rsid w:val="00770BA1"/>
    <w:rsid w:val="00770BF6"/>
    <w:rsid w:val="00770DBE"/>
    <w:rsid w:val="00771B91"/>
    <w:rsid w:val="007734FF"/>
    <w:rsid w:val="007749BE"/>
    <w:rsid w:val="00776410"/>
    <w:rsid w:val="00776499"/>
    <w:rsid w:val="00776BF6"/>
    <w:rsid w:val="00780396"/>
    <w:rsid w:val="007805CE"/>
    <w:rsid w:val="00781126"/>
    <w:rsid w:val="00782819"/>
    <w:rsid w:val="007828A7"/>
    <w:rsid w:val="007837FB"/>
    <w:rsid w:val="00784029"/>
    <w:rsid w:val="00785953"/>
    <w:rsid w:val="00785D7F"/>
    <w:rsid w:val="0078750C"/>
    <w:rsid w:val="0079024F"/>
    <w:rsid w:val="007907FA"/>
    <w:rsid w:val="00790A6A"/>
    <w:rsid w:val="00792542"/>
    <w:rsid w:val="007929E3"/>
    <w:rsid w:val="00794EEE"/>
    <w:rsid w:val="007956C3"/>
    <w:rsid w:val="00795725"/>
    <w:rsid w:val="00797377"/>
    <w:rsid w:val="007A3C35"/>
    <w:rsid w:val="007A584E"/>
    <w:rsid w:val="007A7889"/>
    <w:rsid w:val="007B06A6"/>
    <w:rsid w:val="007B0E22"/>
    <w:rsid w:val="007B13FA"/>
    <w:rsid w:val="007B1870"/>
    <w:rsid w:val="007B1C09"/>
    <w:rsid w:val="007B25C3"/>
    <w:rsid w:val="007B28BE"/>
    <w:rsid w:val="007B2EE3"/>
    <w:rsid w:val="007B34E9"/>
    <w:rsid w:val="007B49AC"/>
    <w:rsid w:val="007B6653"/>
    <w:rsid w:val="007C2D59"/>
    <w:rsid w:val="007C4333"/>
    <w:rsid w:val="007C45E8"/>
    <w:rsid w:val="007C5CF3"/>
    <w:rsid w:val="007C6E40"/>
    <w:rsid w:val="007C79EA"/>
    <w:rsid w:val="007D0713"/>
    <w:rsid w:val="007D25D1"/>
    <w:rsid w:val="007D51DD"/>
    <w:rsid w:val="007D5EC6"/>
    <w:rsid w:val="007E3017"/>
    <w:rsid w:val="007E338F"/>
    <w:rsid w:val="007E3798"/>
    <w:rsid w:val="007E3C92"/>
    <w:rsid w:val="007E3E6B"/>
    <w:rsid w:val="007E738A"/>
    <w:rsid w:val="007F0489"/>
    <w:rsid w:val="007F09A1"/>
    <w:rsid w:val="007F0ACC"/>
    <w:rsid w:val="007F13B8"/>
    <w:rsid w:val="007F224C"/>
    <w:rsid w:val="007F4C6E"/>
    <w:rsid w:val="007F5506"/>
    <w:rsid w:val="007F58FD"/>
    <w:rsid w:val="007F702C"/>
    <w:rsid w:val="00800120"/>
    <w:rsid w:val="00800FEE"/>
    <w:rsid w:val="008017F7"/>
    <w:rsid w:val="008027FC"/>
    <w:rsid w:val="00803CC3"/>
    <w:rsid w:val="00804443"/>
    <w:rsid w:val="00805B56"/>
    <w:rsid w:val="0080665F"/>
    <w:rsid w:val="0080679A"/>
    <w:rsid w:val="00807709"/>
    <w:rsid w:val="0081006B"/>
    <w:rsid w:val="0081013C"/>
    <w:rsid w:val="0081405B"/>
    <w:rsid w:val="0081471D"/>
    <w:rsid w:val="00814F11"/>
    <w:rsid w:val="00815F42"/>
    <w:rsid w:val="008162CB"/>
    <w:rsid w:val="008166B3"/>
    <w:rsid w:val="0081673E"/>
    <w:rsid w:val="00821D01"/>
    <w:rsid w:val="00822A5C"/>
    <w:rsid w:val="00825317"/>
    <w:rsid w:val="008274F8"/>
    <w:rsid w:val="00827B91"/>
    <w:rsid w:val="00831B5C"/>
    <w:rsid w:val="0083579A"/>
    <w:rsid w:val="008365C5"/>
    <w:rsid w:val="00836F59"/>
    <w:rsid w:val="00837922"/>
    <w:rsid w:val="00837A6C"/>
    <w:rsid w:val="00840382"/>
    <w:rsid w:val="00840C87"/>
    <w:rsid w:val="008424D1"/>
    <w:rsid w:val="00842AE4"/>
    <w:rsid w:val="00842BD4"/>
    <w:rsid w:val="008432F0"/>
    <w:rsid w:val="00845A0A"/>
    <w:rsid w:val="0084624C"/>
    <w:rsid w:val="00851604"/>
    <w:rsid w:val="008520EF"/>
    <w:rsid w:val="0085550E"/>
    <w:rsid w:val="00855E20"/>
    <w:rsid w:val="00856BDA"/>
    <w:rsid w:val="00857F0A"/>
    <w:rsid w:val="0086102E"/>
    <w:rsid w:val="008624FE"/>
    <w:rsid w:val="00863283"/>
    <w:rsid w:val="00864A55"/>
    <w:rsid w:val="00865A80"/>
    <w:rsid w:val="00866F74"/>
    <w:rsid w:val="008701C7"/>
    <w:rsid w:val="00871A96"/>
    <w:rsid w:val="008740E6"/>
    <w:rsid w:val="00875A37"/>
    <w:rsid w:val="008764A8"/>
    <w:rsid w:val="00877CDA"/>
    <w:rsid w:val="008804C5"/>
    <w:rsid w:val="00881D97"/>
    <w:rsid w:val="00882AA6"/>
    <w:rsid w:val="0088349C"/>
    <w:rsid w:val="00883B15"/>
    <w:rsid w:val="00885D2E"/>
    <w:rsid w:val="00886315"/>
    <w:rsid w:val="008917B6"/>
    <w:rsid w:val="00891A33"/>
    <w:rsid w:val="00891DFE"/>
    <w:rsid w:val="008928F7"/>
    <w:rsid w:val="00893800"/>
    <w:rsid w:val="00894B0B"/>
    <w:rsid w:val="00895EA2"/>
    <w:rsid w:val="00895EA9"/>
    <w:rsid w:val="00897F94"/>
    <w:rsid w:val="008A0AD2"/>
    <w:rsid w:val="008A2826"/>
    <w:rsid w:val="008A3F93"/>
    <w:rsid w:val="008A525F"/>
    <w:rsid w:val="008A61A2"/>
    <w:rsid w:val="008B0862"/>
    <w:rsid w:val="008B1CC0"/>
    <w:rsid w:val="008B2D3F"/>
    <w:rsid w:val="008B64F1"/>
    <w:rsid w:val="008B7038"/>
    <w:rsid w:val="008B7736"/>
    <w:rsid w:val="008B7DD7"/>
    <w:rsid w:val="008C1378"/>
    <w:rsid w:val="008C3649"/>
    <w:rsid w:val="008C401A"/>
    <w:rsid w:val="008C640F"/>
    <w:rsid w:val="008C7445"/>
    <w:rsid w:val="008D0378"/>
    <w:rsid w:val="008D12C2"/>
    <w:rsid w:val="008D289B"/>
    <w:rsid w:val="008D3172"/>
    <w:rsid w:val="008D3719"/>
    <w:rsid w:val="008D4921"/>
    <w:rsid w:val="008D5A45"/>
    <w:rsid w:val="008D6CFD"/>
    <w:rsid w:val="008E0198"/>
    <w:rsid w:val="008E0866"/>
    <w:rsid w:val="008E0D32"/>
    <w:rsid w:val="008E1425"/>
    <w:rsid w:val="008E2752"/>
    <w:rsid w:val="008E3DAB"/>
    <w:rsid w:val="008E40D4"/>
    <w:rsid w:val="008E49AF"/>
    <w:rsid w:val="008E718D"/>
    <w:rsid w:val="008F062C"/>
    <w:rsid w:val="008F119C"/>
    <w:rsid w:val="008F32A5"/>
    <w:rsid w:val="008F517E"/>
    <w:rsid w:val="008F56D2"/>
    <w:rsid w:val="008F6944"/>
    <w:rsid w:val="00900BFC"/>
    <w:rsid w:val="0090139A"/>
    <w:rsid w:val="00901C9E"/>
    <w:rsid w:val="00901FEE"/>
    <w:rsid w:val="00902136"/>
    <w:rsid w:val="009033B5"/>
    <w:rsid w:val="0090367D"/>
    <w:rsid w:val="0090451E"/>
    <w:rsid w:val="00911385"/>
    <w:rsid w:val="00912A5E"/>
    <w:rsid w:val="00912D1F"/>
    <w:rsid w:val="00912D5D"/>
    <w:rsid w:val="0091448B"/>
    <w:rsid w:val="009158AC"/>
    <w:rsid w:val="00915AB8"/>
    <w:rsid w:val="00916D58"/>
    <w:rsid w:val="00916EBF"/>
    <w:rsid w:val="009175A0"/>
    <w:rsid w:val="009176DB"/>
    <w:rsid w:val="00920981"/>
    <w:rsid w:val="0092210D"/>
    <w:rsid w:val="009234B3"/>
    <w:rsid w:val="00924C36"/>
    <w:rsid w:val="009261F2"/>
    <w:rsid w:val="00926FF4"/>
    <w:rsid w:val="009271FA"/>
    <w:rsid w:val="00927E18"/>
    <w:rsid w:val="00930EC8"/>
    <w:rsid w:val="00931A5C"/>
    <w:rsid w:val="00931ACA"/>
    <w:rsid w:val="00932A51"/>
    <w:rsid w:val="00932AE5"/>
    <w:rsid w:val="00936EDD"/>
    <w:rsid w:val="00937205"/>
    <w:rsid w:val="00940D94"/>
    <w:rsid w:val="009412C9"/>
    <w:rsid w:val="009423FB"/>
    <w:rsid w:val="00942D03"/>
    <w:rsid w:val="00945C37"/>
    <w:rsid w:val="00946AE6"/>
    <w:rsid w:val="0095076C"/>
    <w:rsid w:val="009509FF"/>
    <w:rsid w:val="009510B6"/>
    <w:rsid w:val="00951B7B"/>
    <w:rsid w:val="00957A70"/>
    <w:rsid w:val="0096071C"/>
    <w:rsid w:val="00961431"/>
    <w:rsid w:val="00961AE2"/>
    <w:rsid w:val="00962A54"/>
    <w:rsid w:val="009634BD"/>
    <w:rsid w:val="009640B0"/>
    <w:rsid w:val="009647C6"/>
    <w:rsid w:val="00966B75"/>
    <w:rsid w:val="00970032"/>
    <w:rsid w:val="00971C83"/>
    <w:rsid w:val="009753E8"/>
    <w:rsid w:val="009755BB"/>
    <w:rsid w:val="00975CF4"/>
    <w:rsid w:val="00976F2B"/>
    <w:rsid w:val="009771B5"/>
    <w:rsid w:val="00977568"/>
    <w:rsid w:val="00980563"/>
    <w:rsid w:val="009807DE"/>
    <w:rsid w:val="0098127C"/>
    <w:rsid w:val="0098138F"/>
    <w:rsid w:val="00983652"/>
    <w:rsid w:val="009837B3"/>
    <w:rsid w:val="00983968"/>
    <w:rsid w:val="00990B8A"/>
    <w:rsid w:val="00991040"/>
    <w:rsid w:val="009912A1"/>
    <w:rsid w:val="00992048"/>
    <w:rsid w:val="009925D4"/>
    <w:rsid w:val="00992827"/>
    <w:rsid w:val="0099356B"/>
    <w:rsid w:val="0099519D"/>
    <w:rsid w:val="00995897"/>
    <w:rsid w:val="009A08C3"/>
    <w:rsid w:val="009A2408"/>
    <w:rsid w:val="009A2DA7"/>
    <w:rsid w:val="009A3102"/>
    <w:rsid w:val="009A37B3"/>
    <w:rsid w:val="009A50FF"/>
    <w:rsid w:val="009A6642"/>
    <w:rsid w:val="009A6803"/>
    <w:rsid w:val="009A6970"/>
    <w:rsid w:val="009A7A2A"/>
    <w:rsid w:val="009B0330"/>
    <w:rsid w:val="009B1A59"/>
    <w:rsid w:val="009B3F73"/>
    <w:rsid w:val="009B49CE"/>
    <w:rsid w:val="009B66C1"/>
    <w:rsid w:val="009C0B6B"/>
    <w:rsid w:val="009C0F2B"/>
    <w:rsid w:val="009C1196"/>
    <w:rsid w:val="009C15E6"/>
    <w:rsid w:val="009C17F0"/>
    <w:rsid w:val="009C2894"/>
    <w:rsid w:val="009C3769"/>
    <w:rsid w:val="009C4189"/>
    <w:rsid w:val="009C6753"/>
    <w:rsid w:val="009D27A8"/>
    <w:rsid w:val="009D569F"/>
    <w:rsid w:val="009D7124"/>
    <w:rsid w:val="009D7738"/>
    <w:rsid w:val="009E0ECE"/>
    <w:rsid w:val="009E1869"/>
    <w:rsid w:val="009E390F"/>
    <w:rsid w:val="009E4F37"/>
    <w:rsid w:val="009E4FDE"/>
    <w:rsid w:val="009E5236"/>
    <w:rsid w:val="009E60FB"/>
    <w:rsid w:val="009E7766"/>
    <w:rsid w:val="009F0AED"/>
    <w:rsid w:val="009F1181"/>
    <w:rsid w:val="009F2618"/>
    <w:rsid w:val="009F2798"/>
    <w:rsid w:val="009F52FE"/>
    <w:rsid w:val="009F5CE7"/>
    <w:rsid w:val="00A00B73"/>
    <w:rsid w:val="00A01812"/>
    <w:rsid w:val="00A018BA"/>
    <w:rsid w:val="00A020F6"/>
    <w:rsid w:val="00A102E9"/>
    <w:rsid w:val="00A107DE"/>
    <w:rsid w:val="00A10C99"/>
    <w:rsid w:val="00A1200E"/>
    <w:rsid w:val="00A13DAE"/>
    <w:rsid w:val="00A14B5C"/>
    <w:rsid w:val="00A174A8"/>
    <w:rsid w:val="00A212BD"/>
    <w:rsid w:val="00A2384A"/>
    <w:rsid w:val="00A23C9B"/>
    <w:rsid w:val="00A26362"/>
    <w:rsid w:val="00A30E81"/>
    <w:rsid w:val="00A33712"/>
    <w:rsid w:val="00A36B8C"/>
    <w:rsid w:val="00A374B4"/>
    <w:rsid w:val="00A3755C"/>
    <w:rsid w:val="00A40CE1"/>
    <w:rsid w:val="00A43CAB"/>
    <w:rsid w:val="00A44B51"/>
    <w:rsid w:val="00A50091"/>
    <w:rsid w:val="00A50262"/>
    <w:rsid w:val="00A51487"/>
    <w:rsid w:val="00A51637"/>
    <w:rsid w:val="00A51653"/>
    <w:rsid w:val="00A52DE3"/>
    <w:rsid w:val="00A5427B"/>
    <w:rsid w:val="00A55520"/>
    <w:rsid w:val="00A56D82"/>
    <w:rsid w:val="00A56DD9"/>
    <w:rsid w:val="00A60A76"/>
    <w:rsid w:val="00A619CD"/>
    <w:rsid w:val="00A62877"/>
    <w:rsid w:val="00A62E1D"/>
    <w:rsid w:val="00A6332D"/>
    <w:rsid w:val="00A667DF"/>
    <w:rsid w:val="00A66B12"/>
    <w:rsid w:val="00A67EBC"/>
    <w:rsid w:val="00A70401"/>
    <w:rsid w:val="00A704A6"/>
    <w:rsid w:val="00A715E1"/>
    <w:rsid w:val="00A73954"/>
    <w:rsid w:val="00A74D62"/>
    <w:rsid w:val="00A75F46"/>
    <w:rsid w:val="00A76537"/>
    <w:rsid w:val="00A80161"/>
    <w:rsid w:val="00A80A7F"/>
    <w:rsid w:val="00A8368D"/>
    <w:rsid w:val="00A83E35"/>
    <w:rsid w:val="00A85514"/>
    <w:rsid w:val="00A857DA"/>
    <w:rsid w:val="00A85A21"/>
    <w:rsid w:val="00A86E9A"/>
    <w:rsid w:val="00A870AF"/>
    <w:rsid w:val="00A87425"/>
    <w:rsid w:val="00A9006B"/>
    <w:rsid w:val="00A90BE8"/>
    <w:rsid w:val="00A914E6"/>
    <w:rsid w:val="00A915BF"/>
    <w:rsid w:val="00A924B5"/>
    <w:rsid w:val="00A92AED"/>
    <w:rsid w:val="00A93522"/>
    <w:rsid w:val="00A95504"/>
    <w:rsid w:val="00A97E07"/>
    <w:rsid w:val="00AA0CDC"/>
    <w:rsid w:val="00AA2C3F"/>
    <w:rsid w:val="00AA4DBD"/>
    <w:rsid w:val="00AA50D5"/>
    <w:rsid w:val="00AA7137"/>
    <w:rsid w:val="00AB01E4"/>
    <w:rsid w:val="00AB1B36"/>
    <w:rsid w:val="00AB26BC"/>
    <w:rsid w:val="00AB424A"/>
    <w:rsid w:val="00AB787A"/>
    <w:rsid w:val="00AC017A"/>
    <w:rsid w:val="00AC03C6"/>
    <w:rsid w:val="00AC1A09"/>
    <w:rsid w:val="00AC2143"/>
    <w:rsid w:val="00AC2243"/>
    <w:rsid w:val="00AC41F0"/>
    <w:rsid w:val="00AC44F6"/>
    <w:rsid w:val="00AC46A6"/>
    <w:rsid w:val="00AC4707"/>
    <w:rsid w:val="00AC7F02"/>
    <w:rsid w:val="00AC7F27"/>
    <w:rsid w:val="00AD1842"/>
    <w:rsid w:val="00AD3ED3"/>
    <w:rsid w:val="00AD4B29"/>
    <w:rsid w:val="00AD5010"/>
    <w:rsid w:val="00AD504C"/>
    <w:rsid w:val="00AD5081"/>
    <w:rsid w:val="00AD582E"/>
    <w:rsid w:val="00AD787F"/>
    <w:rsid w:val="00AD78B9"/>
    <w:rsid w:val="00AE04B6"/>
    <w:rsid w:val="00AE0610"/>
    <w:rsid w:val="00AE189C"/>
    <w:rsid w:val="00AE5A66"/>
    <w:rsid w:val="00AE6FC8"/>
    <w:rsid w:val="00AE7290"/>
    <w:rsid w:val="00AF0630"/>
    <w:rsid w:val="00AF0980"/>
    <w:rsid w:val="00AF0B39"/>
    <w:rsid w:val="00AF1003"/>
    <w:rsid w:val="00AF171E"/>
    <w:rsid w:val="00AF2F12"/>
    <w:rsid w:val="00AF3345"/>
    <w:rsid w:val="00AF4832"/>
    <w:rsid w:val="00AF5E45"/>
    <w:rsid w:val="00AF73C6"/>
    <w:rsid w:val="00AF786E"/>
    <w:rsid w:val="00B003FF"/>
    <w:rsid w:val="00B02F12"/>
    <w:rsid w:val="00B033FE"/>
    <w:rsid w:val="00B102A2"/>
    <w:rsid w:val="00B102AC"/>
    <w:rsid w:val="00B10F66"/>
    <w:rsid w:val="00B13B4E"/>
    <w:rsid w:val="00B143F0"/>
    <w:rsid w:val="00B1533B"/>
    <w:rsid w:val="00B20D51"/>
    <w:rsid w:val="00B2140F"/>
    <w:rsid w:val="00B2193A"/>
    <w:rsid w:val="00B22AD9"/>
    <w:rsid w:val="00B233AA"/>
    <w:rsid w:val="00B25143"/>
    <w:rsid w:val="00B27AC6"/>
    <w:rsid w:val="00B30419"/>
    <w:rsid w:val="00B31C02"/>
    <w:rsid w:val="00B33563"/>
    <w:rsid w:val="00B34A12"/>
    <w:rsid w:val="00B355D7"/>
    <w:rsid w:val="00B369AB"/>
    <w:rsid w:val="00B40CC8"/>
    <w:rsid w:val="00B41BE8"/>
    <w:rsid w:val="00B41F98"/>
    <w:rsid w:val="00B4215E"/>
    <w:rsid w:val="00B44B98"/>
    <w:rsid w:val="00B460FD"/>
    <w:rsid w:val="00B46C9E"/>
    <w:rsid w:val="00B46D41"/>
    <w:rsid w:val="00B47FC9"/>
    <w:rsid w:val="00B50E49"/>
    <w:rsid w:val="00B517C7"/>
    <w:rsid w:val="00B568D4"/>
    <w:rsid w:val="00B56BD0"/>
    <w:rsid w:val="00B604BD"/>
    <w:rsid w:val="00B627B4"/>
    <w:rsid w:val="00B62DF7"/>
    <w:rsid w:val="00B63812"/>
    <w:rsid w:val="00B6412C"/>
    <w:rsid w:val="00B660F8"/>
    <w:rsid w:val="00B66B7A"/>
    <w:rsid w:val="00B6723E"/>
    <w:rsid w:val="00B67951"/>
    <w:rsid w:val="00B71225"/>
    <w:rsid w:val="00B7363D"/>
    <w:rsid w:val="00B741B1"/>
    <w:rsid w:val="00B7679F"/>
    <w:rsid w:val="00B77D7B"/>
    <w:rsid w:val="00B80732"/>
    <w:rsid w:val="00B808B0"/>
    <w:rsid w:val="00B808D5"/>
    <w:rsid w:val="00B81152"/>
    <w:rsid w:val="00B81524"/>
    <w:rsid w:val="00B82D1A"/>
    <w:rsid w:val="00B83ECA"/>
    <w:rsid w:val="00B84EA3"/>
    <w:rsid w:val="00B85047"/>
    <w:rsid w:val="00B86C23"/>
    <w:rsid w:val="00B87313"/>
    <w:rsid w:val="00B9352B"/>
    <w:rsid w:val="00B93DF9"/>
    <w:rsid w:val="00B94605"/>
    <w:rsid w:val="00B95922"/>
    <w:rsid w:val="00B96A59"/>
    <w:rsid w:val="00B971B6"/>
    <w:rsid w:val="00BA240C"/>
    <w:rsid w:val="00BA29A1"/>
    <w:rsid w:val="00BA4A23"/>
    <w:rsid w:val="00BA4C99"/>
    <w:rsid w:val="00BA689B"/>
    <w:rsid w:val="00BA6DA7"/>
    <w:rsid w:val="00BB0278"/>
    <w:rsid w:val="00BB3272"/>
    <w:rsid w:val="00BB3936"/>
    <w:rsid w:val="00BB3AAD"/>
    <w:rsid w:val="00BB4549"/>
    <w:rsid w:val="00BB51B9"/>
    <w:rsid w:val="00BB5EA5"/>
    <w:rsid w:val="00BB5F31"/>
    <w:rsid w:val="00BB65A8"/>
    <w:rsid w:val="00BB69A0"/>
    <w:rsid w:val="00BB6E73"/>
    <w:rsid w:val="00BC089F"/>
    <w:rsid w:val="00BC37BD"/>
    <w:rsid w:val="00BC7326"/>
    <w:rsid w:val="00BD20DE"/>
    <w:rsid w:val="00BD30DE"/>
    <w:rsid w:val="00BD3214"/>
    <w:rsid w:val="00BD32CD"/>
    <w:rsid w:val="00BD5527"/>
    <w:rsid w:val="00BD57CD"/>
    <w:rsid w:val="00BE00ED"/>
    <w:rsid w:val="00BE0BD5"/>
    <w:rsid w:val="00BE1FCB"/>
    <w:rsid w:val="00BE23BA"/>
    <w:rsid w:val="00BE3715"/>
    <w:rsid w:val="00BE5156"/>
    <w:rsid w:val="00BE58CC"/>
    <w:rsid w:val="00BE5A56"/>
    <w:rsid w:val="00BE63B9"/>
    <w:rsid w:val="00BE72A0"/>
    <w:rsid w:val="00BE7525"/>
    <w:rsid w:val="00BE7574"/>
    <w:rsid w:val="00BF1CC0"/>
    <w:rsid w:val="00BF28FD"/>
    <w:rsid w:val="00BF30E4"/>
    <w:rsid w:val="00BF34E1"/>
    <w:rsid w:val="00BF5200"/>
    <w:rsid w:val="00BF5967"/>
    <w:rsid w:val="00BF66ED"/>
    <w:rsid w:val="00BF69CA"/>
    <w:rsid w:val="00C0013A"/>
    <w:rsid w:val="00C01D79"/>
    <w:rsid w:val="00C03029"/>
    <w:rsid w:val="00C06905"/>
    <w:rsid w:val="00C06AD0"/>
    <w:rsid w:val="00C073B4"/>
    <w:rsid w:val="00C07D4C"/>
    <w:rsid w:val="00C108A3"/>
    <w:rsid w:val="00C10B5C"/>
    <w:rsid w:val="00C12A0D"/>
    <w:rsid w:val="00C12B61"/>
    <w:rsid w:val="00C13568"/>
    <w:rsid w:val="00C13B5D"/>
    <w:rsid w:val="00C15DD3"/>
    <w:rsid w:val="00C16176"/>
    <w:rsid w:val="00C163F0"/>
    <w:rsid w:val="00C17D34"/>
    <w:rsid w:val="00C206AC"/>
    <w:rsid w:val="00C223DB"/>
    <w:rsid w:val="00C23690"/>
    <w:rsid w:val="00C25792"/>
    <w:rsid w:val="00C26A25"/>
    <w:rsid w:val="00C26FDD"/>
    <w:rsid w:val="00C30EE6"/>
    <w:rsid w:val="00C31751"/>
    <w:rsid w:val="00C36FAD"/>
    <w:rsid w:val="00C405BA"/>
    <w:rsid w:val="00C40F9A"/>
    <w:rsid w:val="00C41430"/>
    <w:rsid w:val="00C416DD"/>
    <w:rsid w:val="00C44FE5"/>
    <w:rsid w:val="00C456CA"/>
    <w:rsid w:val="00C460FD"/>
    <w:rsid w:val="00C47161"/>
    <w:rsid w:val="00C50675"/>
    <w:rsid w:val="00C52750"/>
    <w:rsid w:val="00C54AFD"/>
    <w:rsid w:val="00C55B13"/>
    <w:rsid w:val="00C570A7"/>
    <w:rsid w:val="00C57C98"/>
    <w:rsid w:val="00C60296"/>
    <w:rsid w:val="00C610A5"/>
    <w:rsid w:val="00C63E45"/>
    <w:rsid w:val="00C664BA"/>
    <w:rsid w:val="00C71984"/>
    <w:rsid w:val="00C71FFD"/>
    <w:rsid w:val="00C7414C"/>
    <w:rsid w:val="00C74B27"/>
    <w:rsid w:val="00C7779F"/>
    <w:rsid w:val="00C80EB4"/>
    <w:rsid w:val="00C8171F"/>
    <w:rsid w:val="00C82B7F"/>
    <w:rsid w:val="00C843CF"/>
    <w:rsid w:val="00C84574"/>
    <w:rsid w:val="00C847CB"/>
    <w:rsid w:val="00C85506"/>
    <w:rsid w:val="00C87915"/>
    <w:rsid w:val="00C87B56"/>
    <w:rsid w:val="00C87BC2"/>
    <w:rsid w:val="00C9030A"/>
    <w:rsid w:val="00C9090B"/>
    <w:rsid w:val="00C90ADB"/>
    <w:rsid w:val="00C91524"/>
    <w:rsid w:val="00C916FF"/>
    <w:rsid w:val="00C94BF2"/>
    <w:rsid w:val="00C94FBD"/>
    <w:rsid w:val="00C96819"/>
    <w:rsid w:val="00C96F27"/>
    <w:rsid w:val="00C97211"/>
    <w:rsid w:val="00CA0C38"/>
    <w:rsid w:val="00CA1784"/>
    <w:rsid w:val="00CA2AA2"/>
    <w:rsid w:val="00CA456E"/>
    <w:rsid w:val="00CA4BA1"/>
    <w:rsid w:val="00CA7301"/>
    <w:rsid w:val="00CA7C6D"/>
    <w:rsid w:val="00CB1904"/>
    <w:rsid w:val="00CB270A"/>
    <w:rsid w:val="00CB38D0"/>
    <w:rsid w:val="00CB78BC"/>
    <w:rsid w:val="00CC03F8"/>
    <w:rsid w:val="00CC1E3B"/>
    <w:rsid w:val="00CC5146"/>
    <w:rsid w:val="00CC62A9"/>
    <w:rsid w:val="00CC70F5"/>
    <w:rsid w:val="00CD2A70"/>
    <w:rsid w:val="00CD52DE"/>
    <w:rsid w:val="00CD5315"/>
    <w:rsid w:val="00CD5A53"/>
    <w:rsid w:val="00CD693B"/>
    <w:rsid w:val="00CD791D"/>
    <w:rsid w:val="00CD7B58"/>
    <w:rsid w:val="00CD7BB7"/>
    <w:rsid w:val="00CE2A79"/>
    <w:rsid w:val="00CE3631"/>
    <w:rsid w:val="00CE56A2"/>
    <w:rsid w:val="00CE67A5"/>
    <w:rsid w:val="00CE7BF4"/>
    <w:rsid w:val="00CE7CCB"/>
    <w:rsid w:val="00CF2BF4"/>
    <w:rsid w:val="00CF49F1"/>
    <w:rsid w:val="00CF7302"/>
    <w:rsid w:val="00D019B9"/>
    <w:rsid w:val="00D02649"/>
    <w:rsid w:val="00D030BA"/>
    <w:rsid w:val="00D03191"/>
    <w:rsid w:val="00D034D8"/>
    <w:rsid w:val="00D03B8B"/>
    <w:rsid w:val="00D05797"/>
    <w:rsid w:val="00D05D43"/>
    <w:rsid w:val="00D05E29"/>
    <w:rsid w:val="00D063C7"/>
    <w:rsid w:val="00D07C69"/>
    <w:rsid w:val="00D11498"/>
    <w:rsid w:val="00D1200A"/>
    <w:rsid w:val="00D12D00"/>
    <w:rsid w:val="00D13455"/>
    <w:rsid w:val="00D13844"/>
    <w:rsid w:val="00D14A3F"/>
    <w:rsid w:val="00D15198"/>
    <w:rsid w:val="00D15358"/>
    <w:rsid w:val="00D21179"/>
    <w:rsid w:val="00D22052"/>
    <w:rsid w:val="00D221A6"/>
    <w:rsid w:val="00D223D9"/>
    <w:rsid w:val="00D22DA1"/>
    <w:rsid w:val="00D250FB"/>
    <w:rsid w:val="00D26693"/>
    <w:rsid w:val="00D30BA9"/>
    <w:rsid w:val="00D31E1D"/>
    <w:rsid w:val="00D328E1"/>
    <w:rsid w:val="00D333A5"/>
    <w:rsid w:val="00D34C87"/>
    <w:rsid w:val="00D364B2"/>
    <w:rsid w:val="00D370F3"/>
    <w:rsid w:val="00D37AA9"/>
    <w:rsid w:val="00D4136A"/>
    <w:rsid w:val="00D41A44"/>
    <w:rsid w:val="00D41D1A"/>
    <w:rsid w:val="00D4455D"/>
    <w:rsid w:val="00D46487"/>
    <w:rsid w:val="00D47ABC"/>
    <w:rsid w:val="00D53620"/>
    <w:rsid w:val="00D55968"/>
    <w:rsid w:val="00D5616C"/>
    <w:rsid w:val="00D61005"/>
    <w:rsid w:val="00D62FEB"/>
    <w:rsid w:val="00D6310C"/>
    <w:rsid w:val="00D6332D"/>
    <w:rsid w:val="00D6355D"/>
    <w:rsid w:val="00D63791"/>
    <w:rsid w:val="00D64474"/>
    <w:rsid w:val="00D644B3"/>
    <w:rsid w:val="00D660B5"/>
    <w:rsid w:val="00D679A2"/>
    <w:rsid w:val="00D679C8"/>
    <w:rsid w:val="00D70A1B"/>
    <w:rsid w:val="00D73105"/>
    <w:rsid w:val="00D74127"/>
    <w:rsid w:val="00D7436A"/>
    <w:rsid w:val="00D74F51"/>
    <w:rsid w:val="00D752F3"/>
    <w:rsid w:val="00D75C2E"/>
    <w:rsid w:val="00D76F42"/>
    <w:rsid w:val="00D806DF"/>
    <w:rsid w:val="00D867C9"/>
    <w:rsid w:val="00D86F53"/>
    <w:rsid w:val="00D9162B"/>
    <w:rsid w:val="00D92501"/>
    <w:rsid w:val="00D94E48"/>
    <w:rsid w:val="00D955D3"/>
    <w:rsid w:val="00D95BAE"/>
    <w:rsid w:val="00D96789"/>
    <w:rsid w:val="00DA0A66"/>
    <w:rsid w:val="00DA1049"/>
    <w:rsid w:val="00DA2C46"/>
    <w:rsid w:val="00DA2DD9"/>
    <w:rsid w:val="00DA71E2"/>
    <w:rsid w:val="00DA746E"/>
    <w:rsid w:val="00DB0BBB"/>
    <w:rsid w:val="00DB1108"/>
    <w:rsid w:val="00DB166F"/>
    <w:rsid w:val="00DB2081"/>
    <w:rsid w:val="00DB2459"/>
    <w:rsid w:val="00DB3114"/>
    <w:rsid w:val="00DB47AE"/>
    <w:rsid w:val="00DB48E9"/>
    <w:rsid w:val="00DB62A0"/>
    <w:rsid w:val="00DB76C9"/>
    <w:rsid w:val="00DB7714"/>
    <w:rsid w:val="00DC052D"/>
    <w:rsid w:val="00DC0B10"/>
    <w:rsid w:val="00DC2ACE"/>
    <w:rsid w:val="00DC4597"/>
    <w:rsid w:val="00DC4DFE"/>
    <w:rsid w:val="00DC51E3"/>
    <w:rsid w:val="00DD03FB"/>
    <w:rsid w:val="00DD0AF2"/>
    <w:rsid w:val="00DD0BA6"/>
    <w:rsid w:val="00DD2B7E"/>
    <w:rsid w:val="00DD3533"/>
    <w:rsid w:val="00DD35F2"/>
    <w:rsid w:val="00DD4583"/>
    <w:rsid w:val="00DD6174"/>
    <w:rsid w:val="00DE0172"/>
    <w:rsid w:val="00DE0ADF"/>
    <w:rsid w:val="00DE3600"/>
    <w:rsid w:val="00DE38CD"/>
    <w:rsid w:val="00DE4D9E"/>
    <w:rsid w:val="00DE559B"/>
    <w:rsid w:val="00DE7EDF"/>
    <w:rsid w:val="00DF0439"/>
    <w:rsid w:val="00DF07A9"/>
    <w:rsid w:val="00DF0D4A"/>
    <w:rsid w:val="00DF1194"/>
    <w:rsid w:val="00DF4F0E"/>
    <w:rsid w:val="00DF549A"/>
    <w:rsid w:val="00E000C1"/>
    <w:rsid w:val="00E008EC"/>
    <w:rsid w:val="00E00D45"/>
    <w:rsid w:val="00E01634"/>
    <w:rsid w:val="00E04BA0"/>
    <w:rsid w:val="00E06AC9"/>
    <w:rsid w:val="00E06FAB"/>
    <w:rsid w:val="00E0766C"/>
    <w:rsid w:val="00E10144"/>
    <w:rsid w:val="00E10350"/>
    <w:rsid w:val="00E10D3C"/>
    <w:rsid w:val="00E10EED"/>
    <w:rsid w:val="00E1130C"/>
    <w:rsid w:val="00E124D7"/>
    <w:rsid w:val="00E12F3A"/>
    <w:rsid w:val="00E15F73"/>
    <w:rsid w:val="00E23429"/>
    <w:rsid w:val="00E24108"/>
    <w:rsid w:val="00E24629"/>
    <w:rsid w:val="00E257D0"/>
    <w:rsid w:val="00E27919"/>
    <w:rsid w:val="00E27FB3"/>
    <w:rsid w:val="00E31BF1"/>
    <w:rsid w:val="00E35180"/>
    <w:rsid w:val="00E35F95"/>
    <w:rsid w:val="00E365E6"/>
    <w:rsid w:val="00E371D7"/>
    <w:rsid w:val="00E40303"/>
    <w:rsid w:val="00E42F41"/>
    <w:rsid w:val="00E43191"/>
    <w:rsid w:val="00E45241"/>
    <w:rsid w:val="00E45D16"/>
    <w:rsid w:val="00E470A4"/>
    <w:rsid w:val="00E4798B"/>
    <w:rsid w:val="00E5073F"/>
    <w:rsid w:val="00E50892"/>
    <w:rsid w:val="00E517C4"/>
    <w:rsid w:val="00E525E4"/>
    <w:rsid w:val="00E5291A"/>
    <w:rsid w:val="00E52AAE"/>
    <w:rsid w:val="00E549BB"/>
    <w:rsid w:val="00E56832"/>
    <w:rsid w:val="00E56E46"/>
    <w:rsid w:val="00E57495"/>
    <w:rsid w:val="00E57FC8"/>
    <w:rsid w:val="00E615E6"/>
    <w:rsid w:val="00E6344D"/>
    <w:rsid w:val="00E63B36"/>
    <w:rsid w:val="00E63B75"/>
    <w:rsid w:val="00E6502B"/>
    <w:rsid w:val="00E66794"/>
    <w:rsid w:val="00E675F5"/>
    <w:rsid w:val="00E7043B"/>
    <w:rsid w:val="00E7096A"/>
    <w:rsid w:val="00E70D8E"/>
    <w:rsid w:val="00E71550"/>
    <w:rsid w:val="00E71DBA"/>
    <w:rsid w:val="00E72ACD"/>
    <w:rsid w:val="00E74008"/>
    <w:rsid w:val="00E74EF5"/>
    <w:rsid w:val="00E76745"/>
    <w:rsid w:val="00E77741"/>
    <w:rsid w:val="00E803B9"/>
    <w:rsid w:val="00E82839"/>
    <w:rsid w:val="00E82F82"/>
    <w:rsid w:val="00E85390"/>
    <w:rsid w:val="00E85702"/>
    <w:rsid w:val="00E91117"/>
    <w:rsid w:val="00E92D28"/>
    <w:rsid w:val="00E939CF"/>
    <w:rsid w:val="00E95340"/>
    <w:rsid w:val="00E95CEB"/>
    <w:rsid w:val="00E95EF3"/>
    <w:rsid w:val="00E971F9"/>
    <w:rsid w:val="00E9733A"/>
    <w:rsid w:val="00E97380"/>
    <w:rsid w:val="00E97677"/>
    <w:rsid w:val="00E97736"/>
    <w:rsid w:val="00E97EF6"/>
    <w:rsid w:val="00E97F89"/>
    <w:rsid w:val="00E97F9B"/>
    <w:rsid w:val="00EA1257"/>
    <w:rsid w:val="00EA1E6C"/>
    <w:rsid w:val="00EA1F6F"/>
    <w:rsid w:val="00EA234F"/>
    <w:rsid w:val="00EA2DF2"/>
    <w:rsid w:val="00EA3009"/>
    <w:rsid w:val="00EA4AB7"/>
    <w:rsid w:val="00EA52A3"/>
    <w:rsid w:val="00EA59D0"/>
    <w:rsid w:val="00EB0F97"/>
    <w:rsid w:val="00EB24A3"/>
    <w:rsid w:val="00EB26FE"/>
    <w:rsid w:val="00EB278F"/>
    <w:rsid w:val="00EB3983"/>
    <w:rsid w:val="00EB3CEF"/>
    <w:rsid w:val="00EB773A"/>
    <w:rsid w:val="00EB7BB0"/>
    <w:rsid w:val="00EC0181"/>
    <w:rsid w:val="00EC071C"/>
    <w:rsid w:val="00EC189D"/>
    <w:rsid w:val="00EC34B2"/>
    <w:rsid w:val="00EC3B9A"/>
    <w:rsid w:val="00EC71B4"/>
    <w:rsid w:val="00ED0488"/>
    <w:rsid w:val="00ED0C40"/>
    <w:rsid w:val="00ED0C73"/>
    <w:rsid w:val="00ED3DED"/>
    <w:rsid w:val="00ED5D7B"/>
    <w:rsid w:val="00ED66EE"/>
    <w:rsid w:val="00ED69D5"/>
    <w:rsid w:val="00ED7431"/>
    <w:rsid w:val="00EE109E"/>
    <w:rsid w:val="00EE10ED"/>
    <w:rsid w:val="00EE42A0"/>
    <w:rsid w:val="00EE4C25"/>
    <w:rsid w:val="00EE5555"/>
    <w:rsid w:val="00EF392B"/>
    <w:rsid w:val="00EF51C9"/>
    <w:rsid w:val="00EF566D"/>
    <w:rsid w:val="00EF6025"/>
    <w:rsid w:val="00F00392"/>
    <w:rsid w:val="00F00A2A"/>
    <w:rsid w:val="00F0482B"/>
    <w:rsid w:val="00F07263"/>
    <w:rsid w:val="00F11847"/>
    <w:rsid w:val="00F14E36"/>
    <w:rsid w:val="00F15A6C"/>
    <w:rsid w:val="00F16435"/>
    <w:rsid w:val="00F20094"/>
    <w:rsid w:val="00F2209F"/>
    <w:rsid w:val="00F2304C"/>
    <w:rsid w:val="00F243AB"/>
    <w:rsid w:val="00F254C1"/>
    <w:rsid w:val="00F260F6"/>
    <w:rsid w:val="00F264EF"/>
    <w:rsid w:val="00F30A7F"/>
    <w:rsid w:val="00F30C39"/>
    <w:rsid w:val="00F31334"/>
    <w:rsid w:val="00F330CE"/>
    <w:rsid w:val="00F33621"/>
    <w:rsid w:val="00F36E5E"/>
    <w:rsid w:val="00F40E3F"/>
    <w:rsid w:val="00F41764"/>
    <w:rsid w:val="00F4261D"/>
    <w:rsid w:val="00F436D6"/>
    <w:rsid w:val="00F43CE9"/>
    <w:rsid w:val="00F44E60"/>
    <w:rsid w:val="00F46C86"/>
    <w:rsid w:val="00F46ED5"/>
    <w:rsid w:val="00F471C4"/>
    <w:rsid w:val="00F512CB"/>
    <w:rsid w:val="00F55E80"/>
    <w:rsid w:val="00F56B13"/>
    <w:rsid w:val="00F613FE"/>
    <w:rsid w:val="00F63CEC"/>
    <w:rsid w:val="00F645E1"/>
    <w:rsid w:val="00F64DDC"/>
    <w:rsid w:val="00F65974"/>
    <w:rsid w:val="00F67296"/>
    <w:rsid w:val="00F67F2A"/>
    <w:rsid w:val="00F71994"/>
    <w:rsid w:val="00F719F1"/>
    <w:rsid w:val="00F71C59"/>
    <w:rsid w:val="00F7246A"/>
    <w:rsid w:val="00F73045"/>
    <w:rsid w:val="00F73088"/>
    <w:rsid w:val="00F733A9"/>
    <w:rsid w:val="00F74717"/>
    <w:rsid w:val="00F74D7B"/>
    <w:rsid w:val="00F76EE4"/>
    <w:rsid w:val="00F8009A"/>
    <w:rsid w:val="00F80448"/>
    <w:rsid w:val="00F804CF"/>
    <w:rsid w:val="00F80D37"/>
    <w:rsid w:val="00F8301F"/>
    <w:rsid w:val="00F9300C"/>
    <w:rsid w:val="00F93E37"/>
    <w:rsid w:val="00F955B3"/>
    <w:rsid w:val="00F96319"/>
    <w:rsid w:val="00F9673E"/>
    <w:rsid w:val="00FA02EA"/>
    <w:rsid w:val="00FA15A0"/>
    <w:rsid w:val="00FA22B2"/>
    <w:rsid w:val="00FA352D"/>
    <w:rsid w:val="00FA5FB1"/>
    <w:rsid w:val="00FB0224"/>
    <w:rsid w:val="00FB1750"/>
    <w:rsid w:val="00FB1AEE"/>
    <w:rsid w:val="00FB1C42"/>
    <w:rsid w:val="00FB256A"/>
    <w:rsid w:val="00FB358F"/>
    <w:rsid w:val="00FB3EA2"/>
    <w:rsid w:val="00FB48D9"/>
    <w:rsid w:val="00FB5008"/>
    <w:rsid w:val="00FB566E"/>
    <w:rsid w:val="00FB5C21"/>
    <w:rsid w:val="00FB6565"/>
    <w:rsid w:val="00FB6B00"/>
    <w:rsid w:val="00FB7A7B"/>
    <w:rsid w:val="00FC0090"/>
    <w:rsid w:val="00FC01B9"/>
    <w:rsid w:val="00FC0816"/>
    <w:rsid w:val="00FC124C"/>
    <w:rsid w:val="00FC57E5"/>
    <w:rsid w:val="00FC767D"/>
    <w:rsid w:val="00FC78E0"/>
    <w:rsid w:val="00FC7FF8"/>
    <w:rsid w:val="00FD040E"/>
    <w:rsid w:val="00FD171A"/>
    <w:rsid w:val="00FD1B7B"/>
    <w:rsid w:val="00FD1CF1"/>
    <w:rsid w:val="00FD1E1B"/>
    <w:rsid w:val="00FD25E0"/>
    <w:rsid w:val="00FD42DA"/>
    <w:rsid w:val="00FD4C85"/>
    <w:rsid w:val="00FD4D1A"/>
    <w:rsid w:val="00FD7890"/>
    <w:rsid w:val="00FE08CA"/>
    <w:rsid w:val="00FE131E"/>
    <w:rsid w:val="00FE2054"/>
    <w:rsid w:val="00FE244D"/>
    <w:rsid w:val="00FE2CE6"/>
    <w:rsid w:val="00FE2E92"/>
    <w:rsid w:val="00FE4654"/>
    <w:rsid w:val="00FE4845"/>
    <w:rsid w:val="00FE4BCD"/>
    <w:rsid w:val="00FE6B80"/>
    <w:rsid w:val="00FE6B85"/>
    <w:rsid w:val="00FE7763"/>
    <w:rsid w:val="00FF0571"/>
    <w:rsid w:val="00FF0B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5630D"/>
  <w15:chartTrackingRefBased/>
  <w15:docId w15:val="{73830818-94C8-4B22-B337-1701E007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20" w:line="360" w:lineRule="auto"/>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FD"/>
  </w:style>
  <w:style w:type="paragraph" w:styleId="Heading1">
    <w:name w:val="heading 1"/>
    <w:basedOn w:val="Normal"/>
    <w:next w:val="Normal"/>
    <w:link w:val="Heading1Char"/>
    <w:uiPriority w:val="9"/>
    <w:qFormat/>
    <w:rsid w:val="000F53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F53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53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53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53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53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53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53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53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97"/>
    <w:pPr>
      <w:ind w:left="720"/>
      <w:contextualSpacing/>
    </w:pPr>
  </w:style>
  <w:style w:type="character" w:customStyle="1" w:styleId="Heading1Char">
    <w:name w:val="Heading 1 Char"/>
    <w:basedOn w:val="DefaultParagraphFont"/>
    <w:link w:val="Heading1"/>
    <w:uiPriority w:val="9"/>
    <w:rsid w:val="000F53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F53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53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53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53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53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53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53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53FD"/>
    <w:rPr>
      <w:rFonts w:eastAsiaTheme="majorEastAsia" w:cstheme="majorBidi"/>
      <w:color w:val="272727" w:themeColor="text1" w:themeTint="D8"/>
    </w:rPr>
  </w:style>
  <w:style w:type="paragraph" w:styleId="Title">
    <w:name w:val="Title"/>
    <w:basedOn w:val="Normal"/>
    <w:next w:val="Normal"/>
    <w:link w:val="TitleChar"/>
    <w:uiPriority w:val="10"/>
    <w:qFormat/>
    <w:rsid w:val="000F53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3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53FD"/>
    <w:pPr>
      <w:numPr>
        <w:ilvl w:val="1"/>
      </w:numPr>
      <w:spacing w:after="160"/>
      <w:ind w:left="567" w:hanging="56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53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53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53FD"/>
    <w:rPr>
      <w:i/>
      <w:iCs/>
      <w:color w:val="404040" w:themeColor="text1" w:themeTint="BF"/>
    </w:rPr>
  </w:style>
  <w:style w:type="character" w:styleId="IntenseEmphasis">
    <w:name w:val="Intense Emphasis"/>
    <w:basedOn w:val="DefaultParagraphFont"/>
    <w:uiPriority w:val="21"/>
    <w:qFormat/>
    <w:rsid w:val="000F53FD"/>
    <w:rPr>
      <w:i/>
      <w:iCs/>
      <w:color w:val="0F4761" w:themeColor="accent1" w:themeShade="BF"/>
    </w:rPr>
  </w:style>
  <w:style w:type="paragraph" w:styleId="IntenseQuote">
    <w:name w:val="Intense Quote"/>
    <w:basedOn w:val="Normal"/>
    <w:next w:val="Normal"/>
    <w:link w:val="IntenseQuoteChar"/>
    <w:uiPriority w:val="30"/>
    <w:qFormat/>
    <w:rsid w:val="000F53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53FD"/>
    <w:rPr>
      <w:i/>
      <w:iCs/>
      <w:color w:val="0F4761" w:themeColor="accent1" w:themeShade="BF"/>
    </w:rPr>
  </w:style>
  <w:style w:type="character" w:styleId="IntenseReference">
    <w:name w:val="Intense Reference"/>
    <w:basedOn w:val="DefaultParagraphFont"/>
    <w:uiPriority w:val="32"/>
    <w:qFormat/>
    <w:rsid w:val="000F53FD"/>
    <w:rPr>
      <w:b/>
      <w:bCs/>
      <w:smallCaps/>
      <w:color w:val="0F4761" w:themeColor="accent1" w:themeShade="BF"/>
      <w:spacing w:val="5"/>
    </w:rPr>
  </w:style>
  <w:style w:type="paragraph" w:styleId="FootnoteText">
    <w:name w:val="footnote text"/>
    <w:basedOn w:val="Normal"/>
    <w:link w:val="FootnoteTextChar"/>
    <w:uiPriority w:val="99"/>
    <w:semiHidden/>
    <w:unhideWhenUsed/>
    <w:rsid w:val="000F5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3FD"/>
    <w:rPr>
      <w:sz w:val="20"/>
      <w:szCs w:val="20"/>
    </w:rPr>
  </w:style>
  <w:style w:type="character" w:styleId="FootnoteReference">
    <w:name w:val="footnote reference"/>
    <w:basedOn w:val="DefaultParagraphFont"/>
    <w:uiPriority w:val="99"/>
    <w:unhideWhenUsed/>
    <w:rsid w:val="000F53FD"/>
    <w:rPr>
      <w:vertAlign w:val="superscript"/>
    </w:rPr>
  </w:style>
  <w:style w:type="character" w:customStyle="1" w:styleId="hgkelc">
    <w:name w:val="hgkelc"/>
    <w:basedOn w:val="DefaultParagraphFont"/>
    <w:rsid w:val="000F53FD"/>
  </w:style>
  <w:style w:type="character" w:styleId="Hyperlink">
    <w:name w:val="Hyperlink"/>
    <w:basedOn w:val="DefaultParagraphFont"/>
    <w:uiPriority w:val="99"/>
    <w:semiHidden/>
    <w:unhideWhenUsed/>
    <w:rsid w:val="000F53FD"/>
    <w:rPr>
      <w:color w:val="0000FF"/>
      <w:u w:val="single"/>
    </w:rPr>
  </w:style>
  <w:style w:type="paragraph" w:customStyle="1" w:styleId="Default">
    <w:name w:val="Default"/>
    <w:rsid w:val="000F53FD"/>
    <w:pPr>
      <w:autoSpaceDE w:val="0"/>
      <w:autoSpaceDN w:val="0"/>
      <w:adjustRightInd w:val="0"/>
      <w:spacing w:after="0" w:line="240" w:lineRule="auto"/>
      <w:ind w:left="0" w:firstLine="0"/>
    </w:pPr>
    <w:rPr>
      <w:rFonts w:ascii="Times New Roman" w:hAnsi="Times New Roman" w:cs="Times New Roman"/>
      <w:color w:val="000000"/>
      <w:kern w:val="0"/>
      <w:sz w:val="24"/>
      <w:szCs w:val="24"/>
    </w:rPr>
  </w:style>
  <w:style w:type="paragraph" w:customStyle="1" w:styleId="Legal1">
    <w:name w:val="Legal 1"/>
    <w:basedOn w:val="Default"/>
    <w:next w:val="Default"/>
    <w:uiPriority w:val="99"/>
    <w:rsid w:val="000F53FD"/>
    <w:rPr>
      <w:color w:val="auto"/>
    </w:rPr>
  </w:style>
  <w:style w:type="character" w:customStyle="1" w:styleId="dont-break-out">
    <w:name w:val="dont-break-out"/>
    <w:basedOn w:val="DefaultParagraphFont"/>
    <w:rsid w:val="000F53FD"/>
  </w:style>
  <w:style w:type="paragraph" w:customStyle="1" w:styleId="ol-custom-1">
    <w:name w:val="ol-custom-1"/>
    <w:basedOn w:val="Normal"/>
    <w:rsid w:val="000F53FD"/>
    <w:pPr>
      <w:spacing w:before="100" w:beforeAutospacing="1" w:after="100" w:afterAutospacing="1" w:line="240" w:lineRule="auto"/>
      <w:ind w:left="0" w:firstLine="0"/>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0F53FD"/>
    <w:rPr>
      <w:b/>
      <w:bCs/>
    </w:rPr>
  </w:style>
  <w:style w:type="paragraph" w:styleId="NormalWeb">
    <w:name w:val="Normal (Web)"/>
    <w:basedOn w:val="Normal"/>
    <w:uiPriority w:val="99"/>
    <w:semiHidden/>
    <w:unhideWhenUsed/>
    <w:rsid w:val="000F53FD"/>
    <w:pPr>
      <w:spacing w:before="100" w:beforeAutospacing="1" w:after="100" w:afterAutospacing="1" w:line="240" w:lineRule="auto"/>
      <w:ind w:left="0" w:firstLine="0"/>
    </w:pPr>
    <w:rPr>
      <w:rFonts w:ascii="Times New Roman" w:eastAsia="Times New Roman" w:hAnsi="Times New Roman" w:cs="Times New Roman"/>
      <w:kern w:val="0"/>
      <w:sz w:val="24"/>
      <w:szCs w:val="24"/>
      <w:lang w:eastAsia="en-ZA"/>
      <w14:ligatures w14:val="none"/>
    </w:rPr>
  </w:style>
  <w:style w:type="paragraph" w:customStyle="1" w:styleId="ol-custom-a">
    <w:name w:val="ol-custom-a"/>
    <w:basedOn w:val="Normal"/>
    <w:rsid w:val="000F53FD"/>
    <w:pPr>
      <w:spacing w:before="100" w:beforeAutospacing="1" w:after="100" w:afterAutospacing="1" w:line="240" w:lineRule="auto"/>
      <w:ind w:left="0" w:firstLine="0"/>
    </w:pPr>
    <w:rPr>
      <w:rFonts w:ascii="Times New Roman" w:eastAsia="Times New Roman" w:hAnsi="Times New Roman" w:cs="Times New Roman"/>
      <w:kern w:val="0"/>
      <w:sz w:val="24"/>
      <w:szCs w:val="24"/>
      <w:lang w:eastAsia="en-ZA"/>
      <w14:ligatures w14:val="none"/>
    </w:rPr>
  </w:style>
  <w:style w:type="paragraph" w:styleId="Header">
    <w:name w:val="header"/>
    <w:basedOn w:val="Normal"/>
    <w:link w:val="HeaderChar"/>
    <w:uiPriority w:val="99"/>
    <w:unhideWhenUsed/>
    <w:rsid w:val="000F5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3FD"/>
  </w:style>
  <w:style w:type="paragraph" w:styleId="Footer">
    <w:name w:val="footer"/>
    <w:basedOn w:val="Normal"/>
    <w:link w:val="FooterChar"/>
    <w:uiPriority w:val="99"/>
    <w:unhideWhenUsed/>
    <w:rsid w:val="000F5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FD"/>
  </w:style>
  <w:style w:type="character" w:styleId="Emphasis">
    <w:name w:val="Emphasis"/>
    <w:basedOn w:val="DefaultParagraphFont"/>
    <w:uiPriority w:val="20"/>
    <w:qFormat/>
    <w:rsid w:val="008017F7"/>
    <w:rPr>
      <w:i/>
      <w:iCs/>
    </w:rPr>
  </w:style>
  <w:style w:type="paragraph" w:styleId="BalloonText">
    <w:name w:val="Balloon Text"/>
    <w:basedOn w:val="Normal"/>
    <w:link w:val="BalloonTextChar"/>
    <w:uiPriority w:val="99"/>
    <w:semiHidden/>
    <w:unhideWhenUsed/>
    <w:rsid w:val="00AB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7A"/>
    <w:rPr>
      <w:rFonts w:ascii="Segoe UI" w:hAnsi="Segoe UI" w:cs="Segoe UI"/>
      <w:sz w:val="18"/>
      <w:szCs w:val="18"/>
    </w:rPr>
  </w:style>
  <w:style w:type="paragraph" w:styleId="TOAHeading">
    <w:name w:val="toa heading"/>
    <w:basedOn w:val="Normal"/>
    <w:next w:val="Normal"/>
    <w:uiPriority w:val="99"/>
    <w:semiHidden/>
    <w:unhideWhenUsed/>
    <w:rsid w:val="007B6653"/>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2135">
      <w:bodyDiv w:val="1"/>
      <w:marLeft w:val="0"/>
      <w:marRight w:val="0"/>
      <w:marTop w:val="0"/>
      <w:marBottom w:val="0"/>
      <w:divBdr>
        <w:top w:val="none" w:sz="0" w:space="0" w:color="auto"/>
        <w:left w:val="none" w:sz="0" w:space="0" w:color="auto"/>
        <w:bottom w:val="none" w:sz="0" w:space="0" w:color="auto"/>
        <w:right w:val="none" w:sz="0" w:space="0" w:color="auto"/>
      </w:divBdr>
    </w:div>
    <w:div w:id="1101610843">
      <w:bodyDiv w:val="1"/>
      <w:marLeft w:val="0"/>
      <w:marRight w:val="0"/>
      <w:marTop w:val="0"/>
      <w:marBottom w:val="0"/>
      <w:divBdr>
        <w:top w:val="none" w:sz="0" w:space="0" w:color="auto"/>
        <w:left w:val="none" w:sz="0" w:space="0" w:color="auto"/>
        <w:bottom w:val="none" w:sz="0" w:space="0" w:color="auto"/>
        <w:right w:val="none" w:sz="0" w:space="0" w:color="auto"/>
      </w:divBdr>
    </w:div>
    <w:div w:id="1435706041">
      <w:bodyDiv w:val="1"/>
      <w:marLeft w:val="0"/>
      <w:marRight w:val="0"/>
      <w:marTop w:val="0"/>
      <w:marBottom w:val="0"/>
      <w:divBdr>
        <w:top w:val="none" w:sz="0" w:space="0" w:color="auto"/>
        <w:left w:val="none" w:sz="0" w:space="0" w:color="auto"/>
        <w:bottom w:val="none" w:sz="0" w:space="0" w:color="auto"/>
        <w:right w:val="none" w:sz="0" w:space="0" w:color="auto"/>
      </w:divBdr>
    </w:div>
    <w:div w:id="19848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84%20%283%29%20SA%20623" TargetMode="External"/><Relationship Id="rId2" Type="http://schemas.openxmlformats.org/officeDocument/2006/relationships/hyperlink" Target="http://www.saflii.org/za/cases/ZASCA/1984/51.html" TargetMode="External"/><Relationship Id="rId1" Type="http://schemas.openxmlformats.org/officeDocument/2006/relationships/hyperlink" Target="http://www.saflii.org.za/cgi-bin/LawCite?cit=1979%20%281%29%20SA%20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43FD-48F6-4F5F-9F4F-26E3E45C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Bhoopchand SC</dc:creator>
  <cp:keywords/>
  <dc:description/>
  <cp:lastModifiedBy>Mary Bruce</cp:lastModifiedBy>
  <cp:revision>13</cp:revision>
  <cp:lastPrinted>2024-03-05T13:00:00Z</cp:lastPrinted>
  <dcterms:created xsi:type="dcterms:W3CDTF">2024-03-06T07:31:00Z</dcterms:created>
  <dcterms:modified xsi:type="dcterms:W3CDTF">2024-03-07T06:35:00Z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4a5823e7d213ba4459effe8dd62350d7ab28eb3494ca679fe7942c574aac0253</vt:lpwstr>
  </property>
</Properties>
</file>