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C3" w:rsidRPr="00FE41C3" w:rsidRDefault="00FE41C3" w:rsidP="00FE41C3">
      <w:pPr>
        <w:rPr>
          <w:color w:val="FF0000"/>
          <w:u w:val="single"/>
        </w:rPr>
      </w:pPr>
      <w:r>
        <w:rPr>
          <w:rFonts w:ascii="Arial" w:hAnsi="Arial" w:cs="Arial"/>
          <w:color w:val="FF0000"/>
        </w:rPr>
        <w:t>Editorial note: Certain information has been redacted from this judgment in compliance with the law.</w:t>
      </w:r>
    </w:p>
    <w:p w:rsidR="00B44362" w:rsidRDefault="00B44362" w:rsidP="00B44362">
      <w:pPr>
        <w:pStyle w:val="Header"/>
        <w:jc w:val="center"/>
        <w:rPr>
          <w:rFonts w:ascii="Arial" w:hAnsi="Arial" w:cs="Arial"/>
          <w:b/>
          <w:lang w:val="en-GB"/>
        </w:rPr>
      </w:pPr>
      <w:r w:rsidRPr="00AE0666">
        <w:rPr>
          <w:b/>
          <w:noProof/>
          <w:lang w:eastAsia="en-ZA"/>
        </w:rPr>
        <w:drawing>
          <wp:inline distT="0" distB="0" distL="0" distR="0" wp14:anchorId="7C679A8A" wp14:editId="2DA08EE1">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rsidR="00B44362" w:rsidRDefault="00B44362" w:rsidP="00B44362">
      <w:pPr>
        <w:pStyle w:val="Header"/>
        <w:jc w:val="center"/>
        <w:rPr>
          <w:rFonts w:ascii="Arial" w:hAnsi="Arial" w:cs="Arial"/>
          <w:b/>
          <w:lang w:val="en-GB"/>
        </w:rPr>
      </w:pPr>
    </w:p>
    <w:p w:rsidR="00B44362" w:rsidRPr="00005637" w:rsidRDefault="00B44362" w:rsidP="00B44362">
      <w:pPr>
        <w:pStyle w:val="Header"/>
        <w:spacing w:line="276" w:lineRule="auto"/>
        <w:jc w:val="center"/>
        <w:rPr>
          <w:rFonts w:ascii="Arial" w:hAnsi="Arial" w:cs="Arial"/>
          <w:b/>
          <w:sz w:val="24"/>
          <w:szCs w:val="24"/>
          <w:lang w:val="en-GB"/>
        </w:rPr>
      </w:pPr>
      <w:r w:rsidRPr="00005637">
        <w:rPr>
          <w:rFonts w:ascii="Arial" w:hAnsi="Arial" w:cs="Arial"/>
          <w:b/>
          <w:sz w:val="24"/>
          <w:szCs w:val="24"/>
          <w:lang w:val="en-GB"/>
        </w:rPr>
        <w:t>In the High Court of South Africa</w:t>
      </w:r>
    </w:p>
    <w:p w:rsidR="00B44362" w:rsidRPr="00005637" w:rsidRDefault="00B44362" w:rsidP="00B44362">
      <w:pPr>
        <w:pStyle w:val="Header"/>
        <w:spacing w:line="276" w:lineRule="auto"/>
        <w:jc w:val="center"/>
        <w:rPr>
          <w:rFonts w:ascii="Arial" w:hAnsi="Arial" w:cs="Arial"/>
          <w:b/>
          <w:sz w:val="24"/>
          <w:szCs w:val="24"/>
          <w:lang w:val="en-GB"/>
        </w:rPr>
      </w:pPr>
      <w:r w:rsidRPr="00005637">
        <w:rPr>
          <w:rFonts w:ascii="Arial" w:hAnsi="Arial" w:cs="Arial"/>
          <w:b/>
          <w:sz w:val="24"/>
          <w:szCs w:val="24"/>
          <w:lang w:val="en-GB"/>
        </w:rPr>
        <w:t xml:space="preserve">  (Western Cape Division, Cape Town)</w:t>
      </w:r>
    </w:p>
    <w:p w:rsidR="005A16C9" w:rsidRPr="00005637" w:rsidRDefault="005A16C9" w:rsidP="00005637">
      <w:pPr>
        <w:pStyle w:val="Header"/>
        <w:spacing w:line="276" w:lineRule="auto"/>
        <w:rPr>
          <w:rFonts w:ascii="Arial" w:hAnsi="Arial" w:cs="Arial"/>
          <w:b/>
          <w:sz w:val="24"/>
          <w:szCs w:val="24"/>
          <w:lang w:val="en-GB"/>
        </w:rPr>
      </w:pPr>
    </w:p>
    <w:p w:rsidR="004F508B" w:rsidRDefault="00B44362" w:rsidP="00005637">
      <w:pPr>
        <w:spacing w:line="360" w:lineRule="auto"/>
        <w:jc w:val="right"/>
        <w:rPr>
          <w:rFonts w:ascii="Arial" w:hAnsi="Arial" w:cs="Arial"/>
          <w:sz w:val="24"/>
          <w:szCs w:val="24"/>
          <w:lang w:val="en-US"/>
        </w:rPr>
      </w:pPr>
      <w:r>
        <w:rPr>
          <w:rFonts w:ascii="Arial" w:hAnsi="Arial" w:cs="Arial"/>
          <w:b/>
          <w:bCs/>
          <w:sz w:val="24"/>
          <w:szCs w:val="24"/>
          <w:lang w:val="en-US"/>
        </w:rPr>
        <w:t>Case No.: 9940/2022</w:t>
      </w:r>
    </w:p>
    <w:p w:rsidR="004F508B" w:rsidRDefault="004F508B" w:rsidP="00B44362">
      <w:pPr>
        <w:spacing w:line="240" w:lineRule="auto"/>
        <w:jc w:val="both"/>
        <w:rPr>
          <w:rFonts w:ascii="Arial" w:hAnsi="Arial" w:cs="Arial"/>
          <w:sz w:val="24"/>
          <w:szCs w:val="24"/>
          <w:lang w:val="en-US"/>
        </w:rPr>
      </w:pPr>
    </w:p>
    <w:p w:rsidR="00B44362" w:rsidRDefault="00B44362" w:rsidP="00B44362">
      <w:pPr>
        <w:spacing w:line="240" w:lineRule="auto"/>
        <w:jc w:val="both"/>
        <w:rPr>
          <w:rFonts w:ascii="Arial" w:hAnsi="Arial" w:cs="Arial"/>
          <w:sz w:val="24"/>
          <w:szCs w:val="24"/>
          <w:lang w:val="en-US"/>
        </w:rPr>
      </w:pPr>
      <w:r>
        <w:rPr>
          <w:rFonts w:ascii="Arial" w:hAnsi="Arial" w:cs="Arial"/>
          <w:sz w:val="24"/>
          <w:szCs w:val="24"/>
          <w:lang w:val="en-US"/>
        </w:rPr>
        <w:t>In the matter between:</w:t>
      </w:r>
    </w:p>
    <w:p w:rsidR="00B44362" w:rsidRDefault="00B44362" w:rsidP="00B44362">
      <w:pPr>
        <w:spacing w:line="240" w:lineRule="auto"/>
        <w:jc w:val="both"/>
        <w:rPr>
          <w:rFonts w:ascii="Arial" w:hAnsi="Arial" w:cs="Arial"/>
          <w:sz w:val="24"/>
          <w:szCs w:val="24"/>
          <w:lang w:val="en-US"/>
        </w:rPr>
      </w:pPr>
    </w:p>
    <w:p w:rsidR="00B44362" w:rsidRDefault="00FE41C3" w:rsidP="00B44362">
      <w:pPr>
        <w:spacing w:line="240" w:lineRule="auto"/>
        <w:jc w:val="both"/>
        <w:rPr>
          <w:rFonts w:ascii="Arial" w:hAnsi="Arial" w:cs="Arial"/>
          <w:sz w:val="24"/>
          <w:szCs w:val="24"/>
          <w:lang w:val="en-US"/>
        </w:rPr>
      </w:pPr>
      <w:proofErr w:type="gramStart"/>
      <w:r>
        <w:rPr>
          <w:rFonts w:ascii="Arial" w:hAnsi="Arial" w:cs="Arial"/>
          <w:b/>
          <w:bCs/>
          <w:sz w:val="24"/>
          <w:szCs w:val="24"/>
          <w:lang w:val="en-US"/>
        </w:rPr>
        <w:t>N[</w:t>
      </w:r>
      <w:proofErr w:type="gramEnd"/>
      <w:r>
        <w:rPr>
          <w:rFonts w:ascii="Arial" w:hAnsi="Arial" w:cs="Arial"/>
          <w:b/>
          <w:bCs/>
          <w:sz w:val="24"/>
          <w:szCs w:val="24"/>
          <w:lang w:val="en-US"/>
        </w:rPr>
        <w:t>…]</w:t>
      </w:r>
      <w:r w:rsidR="00B44362">
        <w:rPr>
          <w:rFonts w:ascii="Arial" w:hAnsi="Arial" w:cs="Arial"/>
          <w:b/>
          <w:bCs/>
          <w:sz w:val="24"/>
          <w:szCs w:val="24"/>
          <w:lang w:val="en-US"/>
        </w:rPr>
        <w:t xml:space="preserve"> B</w:t>
      </w:r>
      <w:r>
        <w:rPr>
          <w:rFonts w:ascii="Arial" w:hAnsi="Arial" w:cs="Arial"/>
          <w:b/>
          <w:bCs/>
          <w:sz w:val="24"/>
          <w:szCs w:val="24"/>
          <w:lang w:val="en-US"/>
        </w:rPr>
        <w:t>[…]</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B44362">
        <w:rPr>
          <w:rFonts w:ascii="Arial" w:hAnsi="Arial" w:cs="Arial"/>
          <w:b/>
          <w:bCs/>
          <w:sz w:val="24"/>
          <w:szCs w:val="24"/>
          <w:lang w:val="en-US"/>
        </w:rPr>
        <w:tab/>
      </w:r>
      <w:r w:rsidR="00B44362">
        <w:rPr>
          <w:rFonts w:ascii="Arial" w:hAnsi="Arial" w:cs="Arial"/>
          <w:b/>
          <w:bCs/>
          <w:sz w:val="24"/>
          <w:szCs w:val="24"/>
          <w:lang w:val="en-US"/>
        </w:rPr>
        <w:tab/>
      </w:r>
      <w:r w:rsidR="00B44362">
        <w:rPr>
          <w:rFonts w:ascii="Arial" w:hAnsi="Arial" w:cs="Arial"/>
          <w:b/>
          <w:bCs/>
          <w:sz w:val="24"/>
          <w:szCs w:val="24"/>
          <w:lang w:val="en-US"/>
        </w:rPr>
        <w:tab/>
      </w:r>
      <w:r w:rsidR="004F508B">
        <w:rPr>
          <w:rFonts w:ascii="Arial" w:hAnsi="Arial" w:cs="Arial"/>
          <w:b/>
          <w:bCs/>
          <w:sz w:val="24"/>
          <w:szCs w:val="24"/>
          <w:lang w:val="en-US"/>
        </w:rPr>
        <w:t xml:space="preserve">                      </w:t>
      </w:r>
      <w:r w:rsidR="00B44362">
        <w:rPr>
          <w:rFonts w:ascii="Arial" w:hAnsi="Arial" w:cs="Arial"/>
          <w:bCs/>
          <w:sz w:val="24"/>
          <w:szCs w:val="24"/>
          <w:lang w:val="en-US"/>
        </w:rPr>
        <w:t xml:space="preserve">First </w:t>
      </w:r>
      <w:r w:rsidR="00B44362">
        <w:rPr>
          <w:rFonts w:ascii="Arial" w:hAnsi="Arial" w:cs="Arial"/>
          <w:sz w:val="24"/>
          <w:szCs w:val="24"/>
          <w:lang w:val="en-US"/>
        </w:rPr>
        <w:t>Applicant</w:t>
      </w:r>
    </w:p>
    <w:p w:rsidR="004F508B" w:rsidRDefault="004F508B" w:rsidP="00B44362">
      <w:pPr>
        <w:spacing w:line="240" w:lineRule="auto"/>
        <w:jc w:val="both"/>
        <w:rPr>
          <w:rFonts w:ascii="Arial" w:hAnsi="Arial" w:cs="Arial"/>
          <w:sz w:val="24"/>
          <w:szCs w:val="24"/>
          <w:lang w:val="en-US"/>
        </w:rPr>
      </w:pPr>
    </w:p>
    <w:p w:rsidR="00B44362" w:rsidRDefault="00B44362" w:rsidP="00B44362">
      <w:pPr>
        <w:spacing w:line="240" w:lineRule="auto"/>
        <w:jc w:val="both"/>
        <w:rPr>
          <w:rFonts w:ascii="Arial" w:hAnsi="Arial" w:cs="Arial"/>
          <w:sz w:val="24"/>
          <w:szCs w:val="24"/>
          <w:lang w:val="en-US"/>
        </w:rPr>
      </w:pPr>
      <w:proofErr w:type="gramStart"/>
      <w:r>
        <w:rPr>
          <w:rFonts w:ascii="Arial" w:hAnsi="Arial" w:cs="Arial"/>
          <w:b/>
          <w:bCs/>
          <w:sz w:val="24"/>
          <w:szCs w:val="24"/>
          <w:lang w:val="en-US"/>
        </w:rPr>
        <w:t>T</w:t>
      </w:r>
      <w:r w:rsidR="00FE41C3">
        <w:rPr>
          <w:rFonts w:ascii="Arial" w:hAnsi="Arial" w:cs="Arial"/>
          <w:b/>
          <w:bCs/>
          <w:sz w:val="24"/>
          <w:szCs w:val="24"/>
          <w:lang w:val="en-US"/>
        </w:rPr>
        <w:t>[</w:t>
      </w:r>
      <w:proofErr w:type="gramEnd"/>
      <w:r w:rsidR="00FE41C3">
        <w:rPr>
          <w:rFonts w:ascii="Arial" w:hAnsi="Arial" w:cs="Arial"/>
          <w:b/>
          <w:bCs/>
          <w:sz w:val="24"/>
          <w:szCs w:val="24"/>
          <w:lang w:val="en-US"/>
        </w:rPr>
        <w:t xml:space="preserve">…] </w:t>
      </w:r>
      <w:r>
        <w:rPr>
          <w:rFonts w:ascii="Arial" w:hAnsi="Arial" w:cs="Arial"/>
          <w:b/>
          <w:bCs/>
          <w:sz w:val="24"/>
          <w:szCs w:val="24"/>
          <w:lang w:val="en-US"/>
        </w:rPr>
        <w:t>M</w:t>
      </w:r>
      <w:r w:rsidR="00FE41C3">
        <w:rPr>
          <w:rFonts w:ascii="Arial" w:hAnsi="Arial" w:cs="Arial"/>
          <w:b/>
          <w:bCs/>
          <w:sz w:val="24"/>
          <w:szCs w:val="24"/>
          <w:lang w:val="en-US"/>
        </w:rPr>
        <w:t>[…]</w:t>
      </w:r>
      <w:r w:rsidR="00FE41C3">
        <w:rPr>
          <w:rFonts w:ascii="Arial" w:hAnsi="Arial" w:cs="Arial"/>
          <w:b/>
          <w:bCs/>
          <w:sz w:val="24"/>
          <w:szCs w:val="24"/>
          <w:lang w:val="en-US"/>
        </w:rPr>
        <w:tab/>
      </w:r>
      <w:r w:rsidR="00FE41C3">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r>
      <w:r w:rsidR="004F508B">
        <w:rPr>
          <w:rFonts w:ascii="Arial" w:hAnsi="Arial" w:cs="Arial"/>
          <w:b/>
          <w:bCs/>
          <w:sz w:val="24"/>
          <w:szCs w:val="24"/>
          <w:lang w:val="en-US"/>
        </w:rPr>
        <w:t xml:space="preserve">                      </w:t>
      </w:r>
      <w:r w:rsidR="00B61470">
        <w:rPr>
          <w:rFonts w:ascii="Arial" w:hAnsi="Arial" w:cs="Arial"/>
          <w:b/>
          <w:bCs/>
          <w:sz w:val="24"/>
          <w:szCs w:val="24"/>
          <w:lang w:val="en-US"/>
        </w:rPr>
        <w:tab/>
      </w:r>
      <w:r>
        <w:rPr>
          <w:rFonts w:ascii="Arial" w:hAnsi="Arial" w:cs="Arial"/>
          <w:bCs/>
          <w:sz w:val="24"/>
          <w:szCs w:val="24"/>
          <w:lang w:val="en-US"/>
        </w:rPr>
        <w:t xml:space="preserve">Second </w:t>
      </w:r>
      <w:r w:rsidR="00AC004D">
        <w:rPr>
          <w:rFonts w:ascii="Arial" w:hAnsi="Arial" w:cs="Arial"/>
          <w:bCs/>
          <w:sz w:val="24"/>
          <w:szCs w:val="24"/>
          <w:lang w:val="en-US"/>
        </w:rPr>
        <w:t>Applicant</w:t>
      </w:r>
    </w:p>
    <w:p w:rsidR="00B44362" w:rsidRDefault="00B61470" w:rsidP="00B44362">
      <w:pPr>
        <w:spacing w:line="240" w:lineRule="auto"/>
        <w:jc w:val="both"/>
        <w:rPr>
          <w:rFonts w:ascii="Arial" w:hAnsi="Arial" w:cs="Arial"/>
          <w:sz w:val="24"/>
          <w:szCs w:val="24"/>
          <w:lang w:val="en-US"/>
        </w:rPr>
      </w:pPr>
      <w:r>
        <w:rPr>
          <w:rFonts w:ascii="Arial" w:hAnsi="Arial" w:cs="Arial"/>
          <w:sz w:val="24"/>
          <w:szCs w:val="24"/>
          <w:lang w:val="en-US"/>
        </w:rPr>
        <w:t>and</w:t>
      </w:r>
    </w:p>
    <w:p w:rsidR="004F508B" w:rsidRDefault="00B44362" w:rsidP="00B44362">
      <w:pPr>
        <w:tabs>
          <w:tab w:val="left" w:pos="7938"/>
        </w:tabs>
        <w:spacing w:after="0" w:line="240" w:lineRule="auto"/>
        <w:jc w:val="both"/>
        <w:rPr>
          <w:rFonts w:ascii="Arial" w:hAnsi="Arial" w:cs="Arial"/>
          <w:b/>
          <w:sz w:val="24"/>
          <w:szCs w:val="24"/>
        </w:rPr>
      </w:pPr>
      <w:r>
        <w:rPr>
          <w:rFonts w:ascii="Arial" w:hAnsi="Arial" w:cs="Arial"/>
          <w:b/>
          <w:sz w:val="24"/>
          <w:szCs w:val="24"/>
        </w:rPr>
        <w:t xml:space="preserve">THE MINISTER OF HOME AFFAIRS            </w:t>
      </w:r>
      <w:r w:rsidR="004F508B">
        <w:rPr>
          <w:rFonts w:ascii="Arial" w:hAnsi="Arial" w:cs="Arial"/>
          <w:b/>
          <w:sz w:val="24"/>
          <w:szCs w:val="24"/>
        </w:rPr>
        <w:t xml:space="preserve">                          </w:t>
      </w:r>
      <w:r>
        <w:rPr>
          <w:rFonts w:ascii="Arial" w:hAnsi="Arial" w:cs="Arial"/>
          <w:sz w:val="24"/>
          <w:szCs w:val="24"/>
        </w:rPr>
        <w:t>First Respondent</w:t>
      </w:r>
      <w:r>
        <w:rPr>
          <w:rFonts w:ascii="Arial" w:hAnsi="Arial" w:cs="Arial"/>
          <w:b/>
          <w:sz w:val="24"/>
          <w:szCs w:val="24"/>
        </w:rPr>
        <w:t xml:space="preserve">    </w:t>
      </w:r>
    </w:p>
    <w:p w:rsidR="00B44362" w:rsidRDefault="00B44362" w:rsidP="00B44362">
      <w:pPr>
        <w:tabs>
          <w:tab w:val="left" w:pos="7938"/>
        </w:tabs>
        <w:spacing w:after="0" w:line="240" w:lineRule="auto"/>
        <w:jc w:val="both"/>
        <w:rPr>
          <w:rFonts w:ascii="Arial" w:hAnsi="Arial" w:cs="Arial"/>
          <w:b/>
          <w:sz w:val="24"/>
          <w:szCs w:val="24"/>
        </w:rPr>
      </w:pPr>
      <w:r>
        <w:rPr>
          <w:rFonts w:ascii="Arial" w:hAnsi="Arial" w:cs="Arial"/>
          <w:b/>
          <w:sz w:val="24"/>
          <w:szCs w:val="24"/>
        </w:rPr>
        <w:t xml:space="preserve">          </w:t>
      </w:r>
    </w:p>
    <w:p w:rsidR="00B44362" w:rsidRDefault="00B44362" w:rsidP="00B44362">
      <w:pPr>
        <w:tabs>
          <w:tab w:val="left" w:pos="7938"/>
        </w:tabs>
        <w:spacing w:after="0" w:line="240" w:lineRule="auto"/>
        <w:jc w:val="both"/>
        <w:rPr>
          <w:rFonts w:ascii="Arial" w:hAnsi="Arial" w:cs="Arial"/>
          <w:b/>
          <w:sz w:val="24"/>
          <w:szCs w:val="24"/>
        </w:rPr>
      </w:pPr>
    </w:p>
    <w:p w:rsidR="00B44362" w:rsidRDefault="00B44362" w:rsidP="00B44362">
      <w:pPr>
        <w:tabs>
          <w:tab w:val="left" w:pos="7938"/>
        </w:tabs>
        <w:spacing w:after="0" w:line="240" w:lineRule="auto"/>
        <w:jc w:val="both"/>
        <w:rPr>
          <w:rFonts w:ascii="Arial" w:hAnsi="Arial" w:cs="Arial"/>
          <w:b/>
          <w:sz w:val="24"/>
          <w:szCs w:val="24"/>
        </w:rPr>
      </w:pPr>
      <w:r>
        <w:rPr>
          <w:rFonts w:ascii="Arial" w:hAnsi="Arial" w:cs="Arial"/>
          <w:b/>
          <w:sz w:val="24"/>
          <w:szCs w:val="24"/>
        </w:rPr>
        <w:t>THE DIRECTOR-GENERAL OF THE</w:t>
      </w:r>
    </w:p>
    <w:p w:rsidR="00B44362" w:rsidRDefault="00B44362" w:rsidP="00B44362">
      <w:pPr>
        <w:tabs>
          <w:tab w:val="left" w:pos="7938"/>
        </w:tabs>
        <w:spacing w:after="0" w:line="240" w:lineRule="auto"/>
        <w:jc w:val="both"/>
        <w:rPr>
          <w:rFonts w:ascii="Arial" w:hAnsi="Arial" w:cs="Arial"/>
          <w:sz w:val="24"/>
          <w:szCs w:val="24"/>
        </w:rPr>
      </w:pPr>
      <w:r>
        <w:rPr>
          <w:rFonts w:ascii="Arial" w:hAnsi="Arial" w:cs="Arial"/>
          <w:b/>
          <w:sz w:val="24"/>
          <w:szCs w:val="24"/>
        </w:rPr>
        <w:t>DEPARTMENT OF HOME AFFA</w:t>
      </w:r>
      <w:r w:rsidR="004F508B">
        <w:rPr>
          <w:rFonts w:ascii="Arial" w:hAnsi="Arial" w:cs="Arial"/>
          <w:b/>
          <w:sz w:val="24"/>
          <w:szCs w:val="24"/>
        </w:rPr>
        <w:t>I</w:t>
      </w:r>
      <w:r>
        <w:rPr>
          <w:rFonts w:ascii="Arial" w:hAnsi="Arial" w:cs="Arial"/>
          <w:b/>
          <w:sz w:val="24"/>
          <w:szCs w:val="24"/>
        </w:rPr>
        <w:t xml:space="preserve">RS            </w:t>
      </w:r>
      <w:r w:rsidR="004F508B">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Second Respondent</w:t>
      </w:r>
    </w:p>
    <w:p w:rsidR="00732427" w:rsidRDefault="00732427" w:rsidP="00B44362">
      <w:pPr>
        <w:tabs>
          <w:tab w:val="left" w:pos="7938"/>
        </w:tabs>
        <w:spacing w:after="0" w:line="240" w:lineRule="auto"/>
        <w:jc w:val="both"/>
        <w:rPr>
          <w:rFonts w:ascii="Arial" w:hAnsi="Arial" w:cs="Arial"/>
          <w:sz w:val="24"/>
          <w:szCs w:val="24"/>
        </w:rPr>
      </w:pPr>
    </w:p>
    <w:p w:rsidR="00732427" w:rsidRPr="004F508B" w:rsidRDefault="00732427" w:rsidP="00732427">
      <w:pPr>
        <w:spacing w:line="240" w:lineRule="auto"/>
        <w:jc w:val="both"/>
        <w:rPr>
          <w:rFonts w:ascii="Arial" w:hAnsi="Arial" w:cs="Arial"/>
          <w:b/>
          <w:sz w:val="24"/>
          <w:szCs w:val="24"/>
        </w:rPr>
      </w:pPr>
      <w:r w:rsidRPr="004F508B">
        <w:rPr>
          <w:rFonts w:ascii="Arial" w:hAnsi="Arial" w:cs="Arial"/>
          <w:b/>
          <w:sz w:val="24"/>
          <w:szCs w:val="24"/>
        </w:rPr>
        <w:t>Date of hearing:  22 February 2024</w:t>
      </w:r>
    </w:p>
    <w:p w:rsidR="00732427" w:rsidRDefault="00732427" w:rsidP="00732427">
      <w:pPr>
        <w:spacing w:line="240" w:lineRule="auto"/>
        <w:jc w:val="both"/>
        <w:rPr>
          <w:rFonts w:ascii="Arial" w:hAnsi="Arial" w:cs="Arial"/>
          <w:b/>
          <w:sz w:val="24"/>
          <w:szCs w:val="24"/>
        </w:rPr>
      </w:pPr>
      <w:r w:rsidRPr="004F508B">
        <w:rPr>
          <w:rFonts w:ascii="Arial" w:hAnsi="Arial" w:cs="Arial"/>
          <w:b/>
          <w:sz w:val="24"/>
          <w:szCs w:val="24"/>
        </w:rPr>
        <w:t>Date of Judgment</w:t>
      </w:r>
      <w:r>
        <w:rPr>
          <w:rFonts w:ascii="Arial" w:hAnsi="Arial" w:cs="Arial"/>
          <w:b/>
          <w:sz w:val="24"/>
          <w:szCs w:val="24"/>
        </w:rPr>
        <w:t>: 6 March 2024</w:t>
      </w:r>
    </w:p>
    <w:p w:rsidR="00732427" w:rsidRDefault="00732427" w:rsidP="00732427">
      <w:pPr>
        <w:tabs>
          <w:tab w:val="left" w:pos="7938"/>
        </w:tabs>
        <w:spacing w:after="0" w:line="240" w:lineRule="auto"/>
        <w:jc w:val="both"/>
        <w:rPr>
          <w:rFonts w:ascii="Arial" w:hAnsi="Arial" w:cs="Arial"/>
          <w:sz w:val="24"/>
          <w:szCs w:val="24"/>
        </w:rPr>
      </w:pPr>
      <w:r w:rsidRPr="004F508B">
        <w:rPr>
          <w:rFonts w:ascii="Arial" w:hAnsi="Arial" w:cs="Arial"/>
          <w:b/>
          <w:sz w:val="24"/>
          <w:szCs w:val="24"/>
        </w:rPr>
        <w:t>Before the Honourable Ms Justice Meer</w:t>
      </w:r>
    </w:p>
    <w:p w:rsidR="00B44362" w:rsidRPr="00D32109" w:rsidRDefault="00B44362" w:rsidP="00B44362">
      <w:pPr>
        <w:tabs>
          <w:tab w:val="left" w:pos="7938"/>
        </w:tabs>
        <w:spacing w:after="0" w:line="240" w:lineRule="auto"/>
        <w:jc w:val="both"/>
        <w:rPr>
          <w:rFonts w:ascii="Arial" w:hAnsi="Arial" w:cs="Arial"/>
          <w:sz w:val="24"/>
          <w:szCs w:val="24"/>
        </w:rPr>
      </w:pPr>
      <w:r>
        <w:rPr>
          <w:rFonts w:ascii="Arial" w:hAnsi="Arial" w:cs="Arial"/>
          <w:b/>
          <w:sz w:val="24"/>
          <w:szCs w:val="24"/>
        </w:rPr>
        <w:t xml:space="preserve">                                                                        </w:t>
      </w:r>
    </w:p>
    <w:p w:rsidR="00B44362" w:rsidRDefault="00B44362" w:rsidP="00B44362">
      <w:pPr>
        <w:tabs>
          <w:tab w:val="left" w:pos="7938"/>
        </w:tabs>
        <w:spacing w:after="0"/>
        <w:rPr>
          <w:rFonts w:ascii="Arial" w:hAnsi="Arial" w:cs="Arial"/>
          <w:b/>
          <w:sz w:val="24"/>
          <w:szCs w:val="24"/>
        </w:rPr>
      </w:pPr>
    </w:p>
    <w:p w:rsidR="004F508B" w:rsidRDefault="004F508B" w:rsidP="00005637">
      <w:pPr>
        <w:pBdr>
          <w:top w:val="single" w:sz="12" w:space="1" w:color="auto"/>
          <w:bottom w:val="single" w:sz="12" w:space="1" w:color="auto"/>
        </w:pBdr>
        <w:spacing w:after="0" w:line="240" w:lineRule="auto"/>
        <w:jc w:val="center"/>
        <w:rPr>
          <w:rFonts w:ascii="Arial" w:hAnsi="Arial" w:cs="Arial"/>
          <w:b/>
          <w:sz w:val="24"/>
          <w:szCs w:val="24"/>
        </w:rPr>
      </w:pPr>
    </w:p>
    <w:p w:rsidR="004F508B" w:rsidRDefault="00B44362" w:rsidP="00B44362">
      <w:pPr>
        <w:pBdr>
          <w:top w:val="single" w:sz="12" w:space="1" w:color="auto"/>
          <w:bottom w:val="single" w:sz="12" w:space="1" w:color="auto"/>
        </w:pBdr>
        <w:spacing w:line="480" w:lineRule="auto"/>
        <w:jc w:val="center"/>
        <w:rPr>
          <w:rFonts w:ascii="Arial" w:hAnsi="Arial" w:cs="Arial"/>
          <w:b/>
          <w:sz w:val="24"/>
          <w:szCs w:val="24"/>
        </w:rPr>
      </w:pPr>
      <w:r>
        <w:rPr>
          <w:rFonts w:ascii="Arial" w:hAnsi="Arial" w:cs="Arial"/>
          <w:b/>
          <w:sz w:val="24"/>
          <w:szCs w:val="24"/>
        </w:rPr>
        <w:t>JUDGMENT</w:t>
      </w:r>
      <w:r w:rsidR="00732427">
        <w:rPr>
          <w:rFonts w:ascii="Arial" w:hAnsi="Arial" w:cs="Arial"/>
          <w:b/>
          <w:sz w:val="24"/>
          <w:szCs w:val="24"/>
        </w:rPr>
        <w:t xml:space="preserve"> DELIVERED THIS 6</w:t>
      </w:r>
      <w:r w:rsidR="00732427" w:rsidRPr="00732427">
        <w:rPr>
          <w:rFonts w:ascii="Arial" w:hAnsi="Arial" w:cs="Arial"/>
          <w:b/>
          <w:sz w:val="24"/>
          <w:szCs w:val="24"/>
          <w:vertAlign w:val="superscript"/>
        </w:rPr>
        <w:t>TH</w:t>
      </w:r>
      <w:r w:rsidR="00732427">
        <w:rPr>
          <w:rFonts w:ascii="Arial" w:hAnsi="Arial" w:cs="Arial"/>
          <w:b/>
          <w:sz w:val="24"/>
          <w:szCs w:val="24"/>
        </w:rPr>
        <w:t xml:space="preserve"> DAY OF MARCH 2024</w:t>
      </w:r>
    </w:p>
    <w:p w:rsidR="004F508B" w:rsidRDefault="00B44362" w:rsidP="00B44362">
      <w:pPr>
        <w:jc w:val="both"/>
        <w:rPr>
          <w:rFonts w:ascii="Arial" w:hAnsi="Arial" w:cs="Arial"/>
          <w:b/>
          <w:sz w:val="24"/>
          <w:szCs w:val="24"/>
        </w:rPr>
      </w:pPr>
      <w:r>
        <w:rPr>
          <w:rFonts w:ascii="Arial" w:hAnsi="Arial" w:cs="Arial"/>
          <w:b/>
          <w:sz w:val="24"/>
          <w:szCs w:val="24"/>
        </w:rPr>
        <w:t>MEER, J</w:t>
      </w:r>
    </w:p>
    <w:p w:rsidR="003475E8" w:rsidRDefault="003475E8" w:rsidP="00005637">
      <w:pPr>
        <w:spacing w:after="0" w:line="240" w:lineRule="auto"/>
        <w:jc w:val="both"/>
        <w:rPr>
          <w:rFonts w:ascii="Arial" w:hAnsi="Arial" w:cs="Arial"/>
          <w:b/>
          <w:sz w:val="24"/>
          <w:szCs w:val="24"/>
        </w:rPr>
      </w:pPr>
    </w:p>
    <w:p w:rsidR="00D11341" w:rsidRDefault="00D11341" w:rsidP="00005637">
      <w:pPr>
        <w:spacing w:after="0" w:line="240" w:lineRule="auto"/>
        <w:jc w:val="both"/>
        <w:rPr>
          <w:rFonts w:ascii="Arial" w:hAnsi="Arial" w:cs="Arial"/>
          <w:b/>
          <w:sz w:val="24"/>
          <w:szCs w:val="24"/>
        </w:rPr>
      </w:pPr>
    </w:p>
    <w:p w:rsidR="003475E8" w:rsidRPr="00005637" w:rsidRDefault="003475E8" w:rsidP="00005637">
      <w:pPr>
        <w:spacing w:after="0" w:line="480" w:lineRule="auto"/>
        <w:jc w:val="both"/>
        <w:rPr>
          <w:rFonts w:ascii="Arial" w:hAnsi="Arial" w:cs="Arial"/>
          <w:sz w:val="24"/>
          <w:szCs w:val="24"/>
          <w:lang w:val="en-US"/>
        </w:rPr>
      </w:pPr>
      <w:r w:rsidRPr="00005637">
        <w:rPr>
          <w:rFonts w:ascii="Arial" w:hAnsi="Arial" w:cs="Arial"/>
          <w:sz w:val="24"/>
          <w:szCs w:val="24"/>
          <w:lang w:val="en-US"/>
        </w:rPr>
        <w:t>[1]</w:t>
      </w:r>
      <w:r w:rsidR="004F508B" w:rsidRPr="00005637">
        <w:rPr>
          <w:rFonts w:ascii="Arial" w:hAnsi="Arial" w:cs="Arial"/>
          <w:sz w:val="24"/>
          <w:szCs w:val="24"/>
          <w:lang w:val="en-US"/>
        </w:rPr>
        <w:t xml:space="preserve"> </w:t>
      </w:r>
      <w:r>
        <w:rPr>
          <w:rFonts w:ascii="Arial" w:hAnsi="Arial" w:cs="Arial"/>
          <w:sz w:val="24"/>
          <w:szCs w:val="24"/>
          <w:lang w:val="en-US"/>
        </w:rPr>
        <w:t xml:space="preserve">    </w:t>
      </w:r>
      <w:r w:rsidR="0023191E" w:rsidRPr="00005637">
        <w:rPr>
          <w:rFonts w:ascii="Arial" w:hAnsi="Arial" w:cs="Arial"/>
          <w:sz w:val="24"/>
          <w:szCs w:val="24"/>
          <w:lang w:val="en-US"/>
        </w:rPr>
        <w:t xml:space="preserve">The </w:t>
      </w:r>
      <w:r w:rsidR="004E4A3F" w:rsidRPr="00005637">
        <w:rPr>
          <w:rFonts w:ascii="Arial" w:hAnsi="Arial" w:cs="Arial"/>
          <w:sz w:val="24"/>
          <w:szCs w:val="24"/>
          <w:lang w:val="en-US"/>
        </w:rPr>
        <w:t>Applicant</w:t>
      </w:r>
      <w:r w:rsidR="0023191E" w:rsidRPr="00005637">
        <w:rPr>
          <w:rFonts w:ascii="Arial" w:hAnsi="Arial" w:cs="Arial"/>
          <w:sz w:val="24"/>
          <w:szCs w:val="24"/>
          <w:lang w:val="en-US"/>
        </w:rPr>
        <w:t>s</w:t>
      </w:r>
      <w:r w:rsidR="007E2659" w:rsidRPr="00005637">
        <w:rPr>
          <w:rFonts w:ascii="Arial" w:hAnsi="Arial" w:cs="Arial"/>
          <w:sz w:val="24"/>
          <w:szCs w:val="24"/>
          <w:lang w:val="en-US"/>
        </w:rPr>
        <w:t xml:space="preserve">, a married couple from the Democratic Republic of Congo (“DRC”) </w:t>
      </w:r>
      <w:r w:rsidR="0023191E" w:rsidRPr="00005637">
        <w:rPr>
          <w:rFonts w:ascii="Arial" w:hAnsi="Arial" w:cs="Arial"/>
          <w:sz w:val="24"/>
          <w:szCs w:val="24"/>
          <w:lang w:val="en-US"/>
        </w:rPr>
        <w:t xml:space="preserve">apply in </w:t>
      </w:r>
      <w:r w:rsidR="004E4A3F" w:rsidRPr="00005637">
        <w:rPr>
          <w:rFonts w:ascii="Arial" w:hAnsi="Arial" w:cs="Arial"/>
          <w:sz w:val="24"/>
          <w:szCs w:val="24"/>
          <w:lang w:val="en-US"/>
        </w:rPr>
        <w:t>terms</w:t>
      </w:r>
      <w:r w:rsidR="0023191E" w:rsidRPr="00005637">
        <w:rPr>
          <w:rFonts w:ascii="Arial" w:hAnsi="Arial" w:cs="Arial"/>
          <w:sz w:val="24"/>
          <w:szCs w:val="24"/>
          <w:lang w:val="en-US"/>
        </w:rPr>
        <w:t xml:space="preserve"> of the Promotion of Administrative Justice Act 3 of 2000 (“PAJA”) to </w:t>
      </w:r>
      <w:r w:rsidR="0023191E" w:rsidRPr="00005637">
        <w:rPr>
          <w:rFonts w:ascii="Arial" w:hAnsi="Arial" w:cs="Arial"/>
          <w:sz w:val="24"/>
          <w:szCs w:val="24"/>
          <w:lang w:val="en-US"/>
        </w:rPr>
        <w:lastRenderedPageBreak/>
        <w:t>review and set aside t</w:t>
      </w:r>
      <w:r w:rsidR="002939A5" w:rsidRPr="00005637">
        <w:rPr>
          <w:rFonts w:ascii="Arial" w:hAnsi="Arial" w:cs="Arial"/>
          <w:sz w:val="24"/>
          <w:szCs w:val="24"/>
          <w:lang w:val="en-US"/>
        </w:rPr>
        <w:t>h</w:t>
      </w:r>
      <w:r w:rsidR="00380C8A" w:rsidRPr="00005637">
        <w:rPr>
          <w:rFonts w:ascii="Arial" w:hAnsi="Arial" w:cs="Arial"/>
          <w:sz w:val="24"/>
          <w:szCs w:val="24"/>
          <w:lang w:val="en-US"/>
        </w:rPr>
        <w:t>e decisions of officials of the Department of Home Affairs</w:t>
      </w:r>
      <w:r w:rsidR="00B444DD" w:rsidRPr="00005637">
        <w:rPr>
          <w:rFonts w:ascii="Arial" w:hAnsi="Arial" w:cs="Arial"/>
          <w:sz w:val="24"/>
          <w:szCs w:val="24"/>
          <w:lang w:val="en-US"/>
        </w:rPr>
        <w:t xml:space="preserve"> (“the Department”)</w:t>
      </w:r>
      <w:r w:rsidR="00B87FEC">
        <w:rPr>
          <w:rFonts w:ascii="Arial" w:hAnsi="Arial" w:cs="Arial"/>
          <w:sz w:val="24"/>
          <w:szCs w:val="24"/>
          <w:lang w:val="en-US"/>
        </w:rPr>
        <w:t>,</w:t>
      </w:r>
      <w:r w:rsidR="00380C8A" w:rsidRPr="00005637">
        <w:rPr>
          <w:rFonts w:ascii="Arial" w:hAnsi="Arial" w:cs="Arial"/>
          <w:sz w:val="24"/>
          <w:szCs w:val="24"/>
          <w:lang w:val="en-US"/>
        </w:rPr>
        <w:t xml:space="preserve"> and subsequent appeal decisions by the Direc</w:t>
      </w:r>
      <w:r w:rsidR="00CA682E" w:rsidRPr="00005637">
        <w:rPr>
          <w:rFonts w:ascii="Arial" w:hAnsi="Arial" w:cs="Arial"/>
          <w:sz w:val="24"/>
          <w:szCs w:val="24"/>
          <w:lang w:val="en-US"/>
        </w:rPr>
        <w:t>tor General and Minister of Home Affairs</w:t>
      </w:r>
      <w:r w:rsidR="00DE237F" w:rsidRPr="00005637">
        <w:rPr>
          <w:rFonts w:ascii="Arial" w:hAnsi="Arial" w:cs="Arial"/>
          <w:sz w:val="24"/>
          <w:szCs w:val="24"/>
          <w:lang w:val="en-US"/>
        </w:rPr>
        <w:t xml:space="preserve"> (“the DG and Minister”)</w:t>
      </w:r>
      <w:r w:rsidR="00CA682E" w:rsidRPr="00005637">
        <w:rPr>
          <w:rFonts w:ascii="Arial" w:hAnsi="Arial" w:cs="Arial"/>
          <w:sz w:val="24"/>
          <w:szCs w:val="24"/>
          <w:lang w:val="en-US"/>
        </w:rPr>
        <w:t>.</w:t>
      </w:r>
      <w:r w:rsidR="00C55F00" w:rsidRPr="00005637">
        <w:rPr>
          <w:rFonts w:ascii="Arial" w:hAnsi="Arial" w:cs="Arial"/>
          <w:sz w:val="24"/>
          <w:szCs w:val="24"/>
          <w:lang w:val="en-US"/>
        </w:rPr>
        <w:t xml:space="preserve"> The decisions</w:t>
      </w:r>
      <w:r w:rsidR="00CA682E" w:rsidRPr="00005637">
        <w:rPr>
          <w:rFonts w:ascii="Arial" w:hAnsi="Arial" w:cs="Arial"/>
          <w:sz w:val="24"/>
          <w:szCs w:val="24"/>
          <w:lang w:val="en-US"/>
        </w:rPr>
        <w:t xml:space="preserve"> determined </w:t>
      </w:r>
      <w:r w:rsidR="0023191E" w:rsidRPr="00005637">
        <w:rPr>
          <w:rFonts w:ascii="Arial" w:hAnsi="Arial" w:cs="Arial"/>
          <w:sz w:val="24"/>
          <w:szCs w:val="24"/>
          <w:lang w:val="en-US"/>
        </w:rPr>
        <w:t xml:space="preserve">that the </w:t>
      </w:r>
      <w:r w:rsidR="004E4A3F" w:rsidRPr="00005637">
        <w:rPr>
          <w:rFonts w:ascii="Arial" w:hAnsi="Arial" w:cs="Arial"/>
          <w:sz w:val="24"/>
          <w:szCs w:val="24"/>
          <w:lang w:val="en-US"/>
        </w:rPr>
        <w:t>First</w:t>
      </w:r>
      <w:r w:rsidR="0023191E" w:rsidRPr="00005637">
        <w:rPr>
          <w:rFonts w:ascii="Arial" w:hAnsi="Arial" w:cs="Arial"/>
          <w:sz w:val="24"/>
          <w:szCs w:val="24"/>
          <w:lang w:val="en-US"/>
        </w:rPr>
        <w:t xml:space="preserve"> and </w:t>
      </w:r>
      <w:r w:rsidR="004E4A3F" w:rsidRPr="00005637">
        <w:rPr>
          <w:rFonts w:ascii="Arial" w:hAnsi="Arial" w:cs="Arial"/>
          <w:sz w:val="24"/>
          <w:szCs w:val="24"/>
          <w:lang w:val="en-US"/>
        </w:rPr>
        <w:t>Second</w:t>
      </w:r>
      <w:r w:rsidR="0023191E" w:rsidRPr="00005637">
        <w:rPr>
          <w:rFonts w:ascii="Arial" w:hAnsi="Arial" w:cs="Arial"/>
          <w:sz w:val="24"/>
          <w:szCs w:val="24"/>
          <w:lang w:val="en-US"/>
        </w:rPr>
        <w:t xml:space="preserve"> </w:t>
      </w:r>
      <w:r w:rsidR="004E4A3F" w:rsidRPr="00005637">
        <w:rPr>
          <w:rFonts w:ascii="Arial" w:hAnsi="Arial" w:cs="Arial"/>
          <w:sz w:val="24"/>
          <w:szCs w:val="24"/>
          <w:lang w:val="en-US"/>
        </w:rPr>
        <w:t>Applicant</w:t>
      </w:r>
      <w:r w:rsidR="0023191E" w:rsidRPr="00005637">
        <w:rPr>
          <w:rFonts w:ascii="Arial" w:hAnsi="Arial" w:cs="Arial"/>
          <w:sz w:val="24"/>
          <w:szCs w:val="24"/>
          <w:lang w:val="en-US"/>
        </w:rPr>
        <w:t xml:space="preserve">s </w:t>
      </w:r>
      <w:r w:rsidR="002939A5" w:rsidRPr="00005637">
        <w:rPr>
          <w:rFonts w:ascii="Arial" w:hAnsi="Arial" w:cs="Arial"/>
          <w:sz w:val="24"/>
          <w:szCs w:val="24"/>
          <w:lang w:val="en-US"/>
        </w:rPr>
        <w:t>were</w:t>
      </w:r>
      <w:r w:rsidR="0023191E" w:rsidRPr="00005637">
        <w:rPr>
          <w:rFonts w:ascii="Arial" w:hAnsi="Arial" w:cs="Arial"/>
          <w:sz w:val="24"/>
          <w:szCs w:val="24"/>
          <w:lang w:val="en-US"/>
        </w:rPr>
        <w:t xml:space="preserve"> prohibited persons in terms of </w:t>
      </w:r>
      <w:r w:rsidR="002939A5" w:rsidRPr="00005637">
        <w:rPr>
          <w:rFonts w:ascii="Arial" w:hAnsi="Arial" w:cs="Arial"/>
          <w:sz w:val="24"/>
          <w:szCs w:val="24"/>
          <w:lang w:val="en-US"/>
        </w:rPr>
        <w:t>S</w:t>
      </w:r>
      <w:r w:rsidR="0023191E" w:rsidRPr="00005637">
        <w:rPr>
          <w:rFonts w:ascii="Arial" w:hAnsi="Arial" w:cs="Arial"/>
          <w:sz w:val="24"/>
          <w:szCs w:val="24"/>
          <w:lang w:val="en-US"/>
        </w:rPr>
        <w:t>ection 29(1)(f) of the Immigration Act 13 of 2002 (“the Act”)</w:t>
      </w:r>
      <w:r w:rsidR="002939A5" w:rsidRPr="00005637">
        <w:rPr>
          <w:rFonts w:ascii="Arial" w:hAnsi="Arial" w:cs="Arial"/>
          <w:sz w:val="24"/>
          <w:szCs w:val="24"/>
          <w:lang w:val="en-US"/>
        </w:rPr>
        <w:t>,</w:t>
      </w:r>
      <w:r w:rsidR="00CA682E" w:rsidRPr="00005637">
        <w:rPr>
          <w:rFonts w:ascii="Arial" w:hAnsi="Arial" w:cs="Arial"/>
          <w:sz w:val="24"/>
          <w:szCs w:val="24"/>
          <w:lang w:val="en-US"/>
        </w:rPr>
        <w:t xml:space="preserve"> for </w:t>
      </w:r>
      <w:r w:rsidR="0023191E" w:rsidRPr="00005637">
        <w:rPr>
          <w:rFonts w:ascii="Arial" w:hAnsi="Arial" w:cs="Arial"/>
          <w:sz w:val="24"/>
          <w:szCs w:val="24"/>
          <w:lang w:val="en-US"/>
        </w:rPr>
        <w:t>be</w:t>
      </w:r>
      <w:r w:rsidR="00C55F00" w:rsidRPr="00005637">
        <w:rPr>
          <w:rFonts w:ascii="Arial" w:hAnsi="Arial" w:cs="Arial"/>
          <w:sz w:val="24"/>
          <w:szCs w:val="24"/>
          <w:lang w:val="en-US"/>
        </w:rPr>
        <w:t>ing</w:t>
      </w:r>
      <w:r w:rsidR="0023191E" w:rsidRPr="00005637">
        <w:rPr>
          <w:rFonts w:ascii="Arial" w:hAnsi="Arial" w:cs="Arial"/>
          <w:sz w:val="24"/>
          <w:szCs w:val="24"/>
          <w:lang w:val="en-US"/>
        </w:rPr>
        <w:t xml:space="preserve"> in possession of fraudulent visas.</w:t>
      </w:r>
      <w:r w:rsidR="00380C8A" w:rsidRPr="00005637">
        <w:rPr>
          <w:rFonts w:ascii="Arial" w:hAnsi="Arial" w:cs="Arial"/>
          <w:sz w:val="24"/>
          <w:szCs w:val="24"/>
          <w:lang w:val="en-US"/>
        </w:rPr>
        <w:t xml:space="preserve"> </w:t>
      </w:r>
      <w:r w:rsidR="007E2659" w:rsidRPr="00005637">
        <w:rPr>
          <w:rFonts w:ascii="Arial" w:hAnsi="Arial" w:cs="Arial"/>
          <w:sz w:val="24"/>
          <w:szCs w:val="24"/>
          <w:lang w:val="en-US"/>
        </w:rPr>
        <w:t xml:space="preserve"> The decisions collectively have the effect of prohibiting the Applicants from South Africa. </w:t>
      </w:r>
      <w:r w:rsidR="0023191E" w:rsidRPr="00005637">
        <w:rPr>
          <w:rFonts w:ascii="Arial" w:hAnsi="Arial" w:cs="Arial"/>
          <w:sz w:val="24"/>
          <w:szCs w:val="24"/>
          <w:lang w:val="en-US"/>
        </w:rPr>
        <w:t>The</w:t>
      </w:r>
      <w:r w:rsidR="00C55F00" w:rsidRPr="00005637">
        <w:rPr>
          <w:rFonts w:ascii="Arial" w:hAnsi="Arial" w:cs="Arial"/>
          <w:sz w:val="24"/>
          <w:szCs w:val="24"/>
          <w:lang w:val="en-US"/>
        </w:rPr>
        <w:t xml:space="preserve"> Applicants</w:t>
      </w:r>
      <w:r w:rsidR="00CA682E" w:rsidRPr="00005637">
        <w:rPr>
          <w:rFonts w:ascii="Arial" w:hAnsi="Arial" w:cs="Arial"/>
          <w:sz w:val="24"/>
          <w:szCs w:val="24"/>
          <w:lang w:val="en-US"/>
        </w:rPr>
        <w:t xml:space="preserve"> also seek</w:t>
      </w:r>
      <w:r w:rsidR="00C55F00" w:rsidRPr="00005637">
        <w:rPr>
          <w:rFonts w:ascii="Arial" w:hAnsi="Arial" w:cs="Arial"/>
          <w:sz w:val="24"/>
          <w:szCs w:val="24"/>
          <w:lang w:val="en-US"/>
        </w:rPr>
        <w:t xml:space="preserve"> </w:t>
      </w:r>
      <w:r w:rsidR="0023191E" w:rsidRPr="00005637">
        <w:rPr>
          <w:rFonts w:ascii="Arial" w:hAnsi="Arial" w:cs="Arial"/>
          <w:sz w:val="24"/>
          <w:szCs w:val="24"/>
          <w:lang w:val="en-US"/>
        </w:rPr>
        <w:t>a declaration that they are not prohibited persons under section 29(1)(f) of the Act.</w:t>
      </w:r>
      <w:r w:rsidR="00180031" w:rsidRPr="00005637">
        <w:rPr>
          <w:rFonts w:ascii="Arial" w:hAnsi="Arial" w:cs="Arial"/>
          <w:sz w:val="24"/>
          <w:szCs w:val="24"/>
          <w:lang w:val="en-US"/>
        </w:rPr>
        <w:t xml:space="preserve"> A</w:t>
      </w:r>
      <w:r w:rsidR="00580B69" w:rsidRPr="00005637">
        <w:rPr>
          <w:rFonts w:ascii="Arial" w:hAnsi="Arial" w:cs="Arial"/>
          <w:sz w:val="24"/>
          <w:szCs w:val="24"/>
          <w:lang w:val="en-US"/>
        </w:rPr>
        <w:t xml:space="preserve"> condonation</w:t>
      </w:r>
      <w:r w:rsidR="00180031" w:rsidRPr="00005637">
        <w:rPr>
          <w:rFonts w:ascii="Arial" w:hAnsi="Arial" w:cs="Arial"/>
          <w:sz w:val="24"/>
          <w:szCs w:val="24"/>
          <w:lang w:val="en-US"/>
        </w:rPr>
        <w:t xml:space="preserve"> application by the First Applicant </w:t>
      </w:r>
      <w:r w:rsidR="00580B69" w:rsidRPr="00005637">
        <w:rPr>
          <w:rFonts w:ascii="Arial" w:hAnsi="Arial" w:cs="Arial"/>
          <w:sz w:val="24"/>
          <w:szCs w:val="24"/>
          <w:lang w:val="en-US"/>
        </w:rPr>
        <w:t>for the late filing of her judicial review application was unopposed and granted at the hearing.</w:t>
      </w:r>
    </w:p>
    <w:p w:rsidR="0023191E" w:rsidRPr="00005637" w:rsidRDefault="0023191E" w:rsidP="00005637">
      <w:pPr>
        <w:spacing w:after="0" w:line="360" w:lineRule="auto"/>
        <w:jc w:val="both"/>
        <w:rPr>
          <w:rFonts w:ascii="Arial" w:hAnsi="Arial" w:cs="Arial"/>
          <w:sz w:val="24"/>
          <w:szCs w:val="24"/>
          <w:lang w:val="en-US"/>
        </w:rPr>
      </w:pPr>
    </w:p>
    <w:p w:rsidR="0023191E" w:rsidRDefault="0023191E">
      <w:pPr>
        <w:spacing w:line="48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In support of their case</w:t>
      </w:r>
      <w:r w:rsidR="00D35C85">
        <w:rPr>
          <w:rFonts w:ascii="Arial" w:hAnsi="Arial" w:cs="Arial"/>
          <w:sz w:val="24"/>
          <w:szCs w:val="24"/>
          <w:lang w:val="en-US"/>
        </w:rPr>
        <w:t>,</w:t>
      </w:r>
      <w:r>
        <w:rPr>
          <w:rFonts w:ascii="Arial" w:hAnsi="Arial" w:cs="Arial"/>
          <w:sz w:val="24"/>
          <w:szCs w:val="24"/>
          <w:lang w:val="en-US"/>
        </w:rPr>
        <w:t xml:space="preserve"> the </w:t>
      </w:r>
      <w:r w:rsidR="00924808">
        <w:rPr>
          <w:rFonts w:ascii="Arial" w:hAnsi="Arial" w:cs="Arial"/>
          <w:sz w:val="24"/>
          <w:szCs w:val="24"/>
          <w:lang w:val="en-US"/>
        </w:rPr>
        <w:t>Applicants</w:t>
      </w:r>
      <w:r>
        <w:rPr>
          <w:rFonts w:ascii="Arial" w:hAnsi="Arial" w:cs="Arial"/>
          <w:sz w:val="24"/>
          <w:szCs w:val="24"/>
          <w:lang w:val="en-US"/>
        </w:rPr>
        <w:t xml:space="preserve"> contend </w:t>
      </w:r>
      <w:r>
        <w:rPr>
          <w:rFonts w:ascii="Arial" w:hAnsi="Arial" w:cs="Arial"/>
          <w:i/>
          <w:sz w:val="24"/>
          <w:szCs w:val="24"/>
          <w:lang w:val="en-US"/>
        </w:rPr>
        <w:t xml:space="preserve">inter alia, </w:t>
      </w:r>
      <w:r>
        <w:rPr>
          <w:rFonts w:ascii="Arial" w:hAnsi="Arial" w:cs="Arial"/>
          <w:sz w:val="24"/>
          <w:szCs w:val="24"/>
          <w:lang w:val="en-US"/>
        </w:rPr>
        <w:t>that:</w:t>
      </w:r>
    </w:p>
    <w:p w:rsidR="0023191E" w:rsidRDefault="0023191E">
      <w:pPr>
        <w:spacing w:line="480" w:lineRule="auto"/>
        <w:ind w:left="1440" w:hanging="72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 xml:space="preserve">They have a right to a prior fair hearing before being </w:t>
      </w:r>
      <w:proofErr w:type="gramStart"/>
      <w:r w:rsidR="00924808">
        <w:rPr>
          <w:rFonts w:ascii="Arial" w:hAnsi="Arial" w:cs="Arial"/>
          <w:sz w:val="24"/>
          <w:szCs w:val="24"/>
          <w:lang w:val="en-US"/>
        </w:rPr>
        <w:t>declared</w:t>
      </w:r>
      <w:r>
        <w:rPr>
          <w:rFonts w:ascii="Arial" w:hAnsi="Arial" w:cs="Arial"/>
          <w:sz w:val="24"/>
          <w:szCs w:val="24"/>
          <w:lang w:val="en-US"/>
        </w:rPr>
        <w:t xml:space="preserve">  prohibited</w:t>
      </w:r>
      <w:proofErr w:type="gramEnd"/>
      <w:r>
        <w:rPr>
          <w:rFonts w:ascii="Arial" w:hAnsi="Arial" w:cs="Arial"/>
          <w:sz w:val="24"/>
          <w:szCs w:val="24"/>
          <w:lang w:val="en-US"/>
        </w:rPr>
        <w:t xml:space="preserve"> persons </w:t>
      </w:r>
      <w:r w:rsidR="00924808">
        <w:rPr>
          <w:rFonts w:ascii="Arial" w:hAnsi="Arial" w:cs="Arial"/>
          <w:sz w:val="24"/>
          <w:szCs w:val="24"/>
          <w:lang w:val="en-US"/>
        </w:rPr>
        <w:t>in terms</w:t>
      </w:r>
      <w:r>
        <w:rPr>
          <w:rFonts w:ascii="Arial" w:hAnsi="Arial" w:cs="Arial"/>
          <w:sz w:val="24"/>
          <w:szCs w:val="24"/>
          <w:lang w:val="en-US"/>
        </w:rPr>
        <w:t xml:space="preserve"> of section 29(1)(f) and they were denied such right</w:t>
      </w:r>
      <w:r w:rsidR="00380C8A">
        <w:rPr>
          <w:rFonts w:ascii="Arial" w:hAnsi="Arial" w:cs="Arial"/>
          <w:sz w:val="24"/>
          <w:szCs w:val="24"/>
          <w:lang w:val="en-US"/>
        </w:rPr>
        <w:t>.</w:t>
      </w:r>
    </w:p>
    <w:p w:rsidR="0023191E" w:rsidRDefault="0023191E">
      <w:pPr>
        <w:spacing w:line="480" w:lineRule="auto"/>
        <w:ind w:left="1440" w:hanging="72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They were not complicit in fraudulent activities</w:t>
      </w:r>
      <w:r w:rsidR="00CA682E">
        <w:rPr>
          <w:rFonts w:ascii="Arial" w:hAnsi="Arial" w:cs="Arial"/>
          <w:sz w:val="24"/>
          <w:szCs w:val="24"/>
          <w:lang w:val="en-US"/>
        </w:rPr>
        <w:t xml:space="preserve"> in obtaining the visas. </w:t>
      </w:r>
      <w:r w:rsidR="002939A5">
        <w:rPr>
          <w:rFonts w:ascii="Arial" w:hAnsi="Arial" w:cs="Arial"/>
          <w:sz w:val="24"/>
          <w:szCs w:val="24"/>
          <w:lang w:val="en-US"/>
        </w:rPr>
        <w:t xml:space="preserve">  </w:t>
      </w:r>
      <w:r>
        <w:rPr>
          <w:rFonts w:ascii="Arial" w:hAnsi="Arial" w:cs="Arial"/>
          <w:sz w:val="24"/>
          <w:szCs w:val="24"/>
          <w:lang w:val="en-US"/>
        </w:rPr>
        <w:t xml:space="preserve"> </w:t>
      </w:r>
      <w:r w:rsidR="002939A5">
        <w:rPr>
          <w:rFonts w:ascii="Arial" w:hAnsi="Arial" w:cs="Arial"/>
          <w:sz w:val="24"/>
          <w:szCs w:val="24"/>
          <w:lang w:val="en-US"/>
        </w:rPr>
        <w:t>T</w:t>
      </w:r>
      <w:r>
        <w:rPr>
          <w:rFonts w:ascii="Arial" w:hAnsi="Arial" w:cs="Arial"/>
          <w:sz w:val="24"/>
          <w:szCs w:val="24"/>
          <w:lang w:val="en-US"/>
        </w:rPr>
        <w:t xml:space="preserve">he provisions of section 29(1)(f) </w:t>
      </w:r>
      <w:r w:rsidR="002939A5">
        <w:rPr>
          <w:rFonts w:ascii="Arial" w:hAnsi="Arial" w:cs="Arial"/>
          <w:sz w:val="24"/>
          <w:szCs w:val="24"/>
          <w:lang w:val="en-US"/>
        </w:rPr>
        <w:t xml:space="preserve">thus </w:t>
      </w:r>
      <w:r>
        <w:rPr>
          <w:rFonts w:ascii="Arial" w:hAnsi="Arial" w:cs="Arial"/>
          <w:sz w:val="24"/>
          <w:szCs w:val="24"/>
          <w:lang w:val="en-US"/>
        </w:rPr>
        <w:t>c</w:t>
      </w:r>
      <w:r w:rsidR="002939A5">
        <w:rPr>
          <w:rFonts w:ascii="Arial" w:hAnsi="Arial" w:cs="Arial"/>
          <w:sz w:val="24"/>
          <w:szCs w:val="24"/>
          <w:lang w:val="en-US"/>
        </w:rPr>
        <w:t>ould not have been</w:t>
      </w:r>
      <w:r>
        <w:rPr>
          <w:rFonts w:ascii="Arial" w:hAnsi="Arial" w:cs="Arial"/>
          <w:sz w:val="24"/>
          <w:szCs w:val="24"/>
          <w:lang w:val="en-US"/>
        </w:rPr>
        <w:t xml:space="preserve"> </w:t>
      </w:r>
      <w:r w:rsidR="00924808">
        <w:rPr>
          <w:rFonts w:ascii="Arial" w:hAnsi="Arial" w:cs="Arial"/>
          <w:sz w:val="24"/>
          <w:szCs w:val="24"/>
          <w:lang w:val="en-US"/>
        </w:rPr>
        <w:t>invoked</w:t>
      </w:r>
      <w:r>
        <w:rPr>
          <w:rFonts w:ascii="Arial" w:hAnsi="Arial" w:cs="Arial"/>
          <w:sz w:val="24"/>
          <w:szCs w:val="24"/>
          <w:lang w:val="en-US"/>
        </w:rPr>
        <w:t xml:space="preserve"> against them. For </w:t>
      </w:r>
      <w:r w:rsidR="002939A5">
        <w:rPr>
          <w:rFonts w:ascii="Arial" w:hAnsi="Arial" w:cs="Arial"/>
          <w:sz w:val="24"/>
          <w:szCs w:val="24"/>
          <w:lang w:val="en-US"/>
        </w:rPr>
        <w:t>section 29(1)(f)</w:t>
      </w:r>
      <w:r>
        <w:rPr>
          <w:rFonts w:ascii="Arial" w:hAnsi="Arial" w:cs="Arial"/>
          <w:sz w:val="24"/>
          <w:szCs w:val="24"/>
          <w:lang w:val="en-US"/>
        </w:rPr>
        <w:t xml:space="preserve"> to have</w:t>
      </w:r>
      <w:r w:rsidR="002939A5">
        <w:rPr>
          <w:rFonts w:ascii="Arial" w:hAnsi="Arial" w:cs="Arial"/>
          <w:sz w:val="24"/>
          <w:szCs w:val="24"/>
          <w:lang w:val="en-US"/>
        </w:rPr>
        <w:t xml:space="preserve"> been invoked</w:t>
      </w:r>
      <w:r w:rsidR="00D35C85">
        <w:rPr>
          <w:rFonts w:ascii="Arial" w:hAnsi="Arial" w:cs="Arial"/>
          <w:sz w:val="24"/>
          <w:szCs w:val="24"/>
          <w:lang w:val="en-US"/>
        </w:rPr>
        <w:t xml:space="preserve">, </w:t>
      </w:r>
      <w:r>
        <w:rPr>
          <w:rFonts w:ascii="Arial" w:hAnsi="Arial" w:cs="Arial"/>
          <w:sz w:val="24"/>
          <w:szCs w:val="24"/>
          <w:lang w:val="en-US"/>
        </w:rPr>
        <w:t xml:space="preserve">the </w:t>
      </w:r>
      <w:r w:rsidR="002939A5">
        <w:rPr>
          <w:rFonts w:ascii="Arial" w:hAnsi="Arial" w:cs="Arial"/>
          <w:sz w:val="24"/>
          <w:szCs w:val="24"/>
          <w:lang w:val="en-US"/>
        </w:rPr>
        <w:t>R</w:t>
      </w:r>
      <w:r>
        <w:rPr>
          <w:rFonts w:ascii="Arial" w:hAnsi="Arial" w:cs="Arial"/>
          <w:sz w:val="24"/>
          <w:szCs w:val="24"/>
          <w:lang w:val="en-US"/>
        </w:rPr>
        <w:t xml:space="preserve">espondents </w:t>
      </w:r>
      <w:r w:rsidR="00CA682E">
        <w:rPr>
          <w:rFonts w:ascii="Arial" w:hAnsi="Arial" w:cs="Arial"/>
          <w:sz w:val="24"/>
          <w:szCs w:val="24"/>
          <w:lang w:val="en-US"/>
        </w:rPr>
        <w:t>had to</w:t>
      </w:r>
      <w:r>
        <w:rPr>
          <w:rFonts w:ascii="Arial" w:hAnsi="Arial" w:cs="Arial"/>
          <w:sz w:val="24"/>
          <w:szCs w:val="24"/>
          <w:lang w:val="en-US"/>
        </w:rPr>
        <w:t xml:space="preserve"> prove th</w:t>
      </w:r>
      <w:r w:rsidR="00380C8A">
        <w:rPr>
          <w:rFonts w:ascii="Arial" w:hAnsi="Arial" w:cs="Arial"/>
          <w:sz w:val="24"/>
          <w:szCs w:val="24"/>
          <w:lang w:val="en-US"/>
        </w:rPr>
        <w:t xml:space="preserve">at they were </w:t>
      </w:r>
      <w:r>
        <w:rPr>
          <w:rFonts w:ascii="Arial" w:hAnsi="Arial" w:cs="Arial"/>
          <w:sz w:val="24"/>
          <w:szCs w:val="24"/>
          <w:lang w:val="en-US"/>
        </w:rPr>
        <w:t>guilty of fraud</w:t>
      </w:r>
      <w:r w:rsidR="002939A5">
        <w:rPr>
          <w:rFonts w:ascii="Arial" w:hAnsi="Arial" w:cs="Arial"/>
          <w:sz w:val="24"/>
          <w:szCs w:val="24"/>
          <w:lang w:val="en-US"/>
        </w:rPr>
        <w:t xml:space="preserve"> which the Respondents did not do.</w:t>
      </w:r>
    </w:p>
    <w:p w:rsidR="0023191E" w:rsidRDefault="0023191E" w:rsidP="004E4A3F">
      <w:pPr>
        <w:spacing w:line="48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In opposing the application the </w:t>
      </w:r>
      <w:r w:rsidR="00924808">
        <w:rPr>
          <w:rFonts w:ascii="Arial" w:hAnsi="Arial" w:cs="Arial"/>
          <w:sz w:val="24"/>
          <w:szCs w:val="24"/>
          <w:lang w:val="en-US"/>
        </w:rPr>
        <w:t>Respondents</w:t>
      </w:r>
      <w:r>
        <w:rPr>
          <w:rFonts w:ascii="Arial" w:hAnsi="Arial" w:cs="Arial"/>
          <w:sz w:val="24"/>
          <w:szCs w:val="24"/>
          <w:lang w:val="en-US"/>
        </w:rPr>
        <w:t xml:space="preserve"> contend, </w:t>
      </w:r>
      <w:r>
        <w:rPr>
          <w:rFonts w:ascii="Arial" w:hAnsi="Arial" w:cs="Arial"/>
          <w:i/>
          <w:sz w:val="24"/>
          <w:szCs w:val="24"/>
          <w:lang w:val="en-US"/>
        </w:rPr>
        <w:t>inter alia,</w:t>
      </w:r>
      <w:r>
        <w:rPr>
          <w:rFonts w:ascii="Arial" w:hAnsi="Arial" w:cs="Arial"/>
          <w:sz w:val="24"/>
          <w:szCs w:val="24"/>
          <w:lang w:val="en-US"/>
        </w:rPr>
        <w:t xml:space="preserve"> that:</w:t>
      </w:r>
    </w:p>
    <w:p w:rsidR="0023191E" w:rsidRDefault="0023191E" w:rsidP="00924808">
      <w:pPr>
        <w:spacing w:line="480" w:lineRule="auto"/>
        <w:ind w:left="1440" w:hanging="720"/>
        <w:jc w:val="both"/>
        <w:rPr>
          <w:rFonts w:ascii="Arial" w:hAnsi="Arial" w:cs="Arial"/>
          <w:sz w:val="24"/>
          <w:szCs w:val="24"/>
          <w:lang w:val="en-US"/>
        </w:rPr>
      </w:pPr>
      <w:r>
        <w:rPr>
          <w:rFonts w:ascii="Arial" w:hAnsi="Arial" w:cs="Arial"/>
          <w:sz w:val="24"/>
          <w:szCs w:val="24"/>
          <w:lang w:val="en-US"/>
        </w:rPr>
        <w:t>3.</w:t>
      </w:r>
      <w:r w:rsidR="00924808">
        <w:rPr>
          <w:rFonts w:ascii="Arial" w:hAnsi="Arial" w:cs="Arial"/>
          <w:sz w:val="24"/>
          <w:szCs w:val="24"/>
          <w:lang w:val="en-US"/>
        </w:rPr>
        <w:t>1</w:t>
      </w:r>
      <w:r>
        <w:rPr>
          <w:rFonts w:ascii="Arial" w:hAnsi="Arial" w:cs="Arial"/>
          <w:sz w:val="24"/>
          <w:szCs w:val="24"/>
          <w:lang w:val="en-US"/>
        </w:rPr>
        <w:tab/>
        <w:t xml:space="preserve">The </w:t>
      </w:r>
      <w:r w:rsidR="004E4A3F">
        <w:rPr>
          <w:rFonts w:ascii="Arial" w:hAnsi="Arial" w:cs="Arial"/>
          <w:sz w:val="24"/>
          <w:szCs w:val="24"/>
          <w:lang w:val="en-US"/>
        </w:rPr>
        <w:t>Applicant</w:t>
      </w:r>
      <w:r>
        <w:rPr>
          <w:rFonts w:ascii="Arial" w:hAnsi="Arial" w:cs="Arial"/>
          <w:sz w:val="24"/>
          <w:szCs w:val="24"/>
          <w:lang w:val="en-US"/>
        </w:rPr>
        <w:t>s had no legal right to prior hearing</w:t>
      </w:r>
      <w:r w:rsidR="00380C8A">
        <w:rPr>
          <w:rFonts w:ascii="Arial" w:hAnsi="Arial" w:cs="Arial"/>
          <w:sz w:val="24"/>
          <w:szCs w:val="24"/>
          <w:lang w:val="en-US"/>
        </w:rPr>
        <w:t>s</w:t>
      </w:r>
      <w:r>
        <w:rPr>
          <w:rFonts w:ascii="Arial" w:hAnsi="Arial" w:cs="Arial"/>
          <w:sz w:val="24"/>
          <w:szCs w:val="24"/>
          <w:lang w:val="en-US"/>
        </w:rPr>
        <w:t xml:space="preserve"> by the Department’s officials before the invocation of the </w:t>
      </w:r>
      <w:r w:rsidR="00924808">
        <w:rPr>
          <w:rFonts w:ascii="Arial" w:hAnsi="Arial" w:cs="Arial"/>
          <w:sz w:val="24"/>
          <w:szCs w:val="24"/>
          <w:lang w:val="en-US"/>
        </w:rPr>
        <w:t>provisions</w:t>
      </w:r>
      <w:r>
        <w:rPr>
          <w:rFonts w:ascii="Arial" w:hAnsi="Arial" w:cs="Arial"/>
          <w:sz w:val="24"/>
          <w:szCs w:val="24"/>
          <w:lang w:val="en-US"/>
        </w:rPr>
        <w:t xml:space="preserve"> of section 29(1)(f) of the Act </w:t>
      </w:r>
      <w:r w:rsidR="00924808">
        <w:rPr>
          <w:rFonts w:ascii="Arial" w:hAnsi="Arial" w:cs="Arial"/>
          <w:sz w:val="24"/>
          <w:szCs w:val="24"/>
          <w:lang w:val="en-US"/>
        </w:rPr>
        <w:t>declaring</w:t>
      </w:r>
      <w:r>
        <w:rPr>
          <w:rFonts w:ascii="Arial" w:hAnsi="Arial" w:cs="Arial"/>
          <w:sz w:val="24"/>
          <w:szCs w:val="24"/>
          <w:lang w:val="en-US"/>
        </w:rPr>
        <w:t xml:space="preserve"> them </w:t>
      </w:r>
      <w:r w:rsidR="00380C8A">
        <w:rPr>
          <w:rFonts w:ascii="Arial" w:hAnsi="Arial" w:cs="Arial"/>
          <w:sz w:val="24"/>
          <w:szCs w:val="24"/>
          <w:lang w:val="en-US"/>
        </w:rPr>
        <w:t>to be</w:t>
      </w:r>
      <w:r>
        <w:rPr>
          <w:rFonts w:ascii="Arial" w:hAnsi="Arial" w:cs="Arial"/>
          <w:sz w:val="24"/>
          <w:szCs w:val="24"/>
          <w:lang w:val="en-US"/>
        </w:rPr>
        <w:t xml:space="preserve"> prohibited persons;</w:t>
      </w:r>
    </w:p>
    <w:p w:rsidR="0023191E" w:rsidRDefault="0023191E" w:rsidP="00924808">
      <w:pPr>
        <w:spacing w:line="480" w:lineRule="auto"/>
        <w:ind w:left="1440" w:hanging="72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The decision of the Department’s officials is not an administrative act susceptible to review;</w:t>
      </w:r>
    </w:p>
    <w:p w:rsidR="0023191E" w:rsidRDefault="0023191E" w:rsidP="00924808">
      <w:pPr>
        <w:spacing w:line="480" w:lineRule="auto"/>
        <w:ind w:left="1440" w:hanging="720"/>
        <w:jc w:val="both"/>
        <w:rPr>
          <w:rFonts w:ascii="Arial" w:hAnsi="Arial" w:cs="Arial"/>
          <w:sz w:val="24"/>
          <w:szCs w:val="24"/>
          <w:lang w:val="en-US"/>
        </w:rPr>
      </w:pPr>
      <w:r>
        <w:rPr>
          <w:rFonts w:ascii="Arial" w:hAnsi="Arial" w:cs="Arial"/>
          <w:sz w:val="24"/>
          <w:szCs w:val="24"/>
          <w:lang w:val="en-US"/>
        </w:rPr>
        <w:lastRenderedPageBreak/>
        <w:t>3.3</w:t>
      </w:r>
      <w:r>
        <w:rPr>
          <w:rFonts w:ascii="Arial" w:hAnsi="Arial" w:cs="Arial"/>
          <w:sz w:val="24"/>
          <w:szCs w:val="24"/>
          <w:lang w:val="en-US"/>
        </w:rPr>
        <w:tab/>
        <w:t xml:space="preserve">The </w:t>
      </w:r>
      <w:r w:rsidR="00380C8A">
        <w:rPr>
          <w:rFonts w:ascii="Arial" w:hAnsi="Arial" w:cs="Arial"/>
          <w:sz w:val="24"/>
          <w:szCs w:val="24"/>
          <w:lang w:val="en-US"/>
        </w:rPr>
        <w:t xml:space="preserve">appeal </w:t>
      </w:r>
      <w:r>
        <w:rPr>
          <w:rFonts w:ascii="Arial" w:hAnsi="Arial" w:cs="Arial"/>
          <w:sz w:val="24"/>
          <w:szCs w:val="24"/>
          <w:lang w:val="en-US"/>
        </w:rPr>
        <w:t>decision of the D</w:t>
      </w:r>
      <w:r w:rsidR="00B87FEC">
        <w:rPr>
          <w:rFonts w:ascii="Arial" w:hAnsi="Arial" w:cs="Arial"/>
          <w:sz w:val="24"/>
          <w:szCs w:val="24"/>
          <w:lang w:val="en-US"/>
        </w:rPr>
        <w:t>G</w:t>
      </w:r>
      <w:r>
        <w:rPr>
          <w:rFonts w:ascii="Arial" w:hAnsi="Arial" w:cs="Arial"/>
          <w:sz w:val="24"/>
          <w:szCs w:val="24"/>
          <w:lang w:val="en-US"/>
        </w:rPr>
        <w:t xml:space="preserve"> has been </w:t>
      </w:r>
      <w:r w:rsidR="00924808">
        <w:rPr>
          <w:rFonts w:ascii="Arial" w:hAnsi="Arial" w:cs="Arial"/>
          <w:sz w:val="24"/>
          <w:szCs w:val="24"/>
          <w:lang w:val="en-US"/>
        </w:rPr>
        <w:t>superseded</w:t>
      </w:r>
      <w:r>
        <w:rPr>
          <w:rFonts w:ascii="Arial" w:hAnsi="Arial" w:cs="Arial"/>
          <w:sz w:val="24"/>
          <w:szCs w:val="24"/>
          <w:lang w:val="en-US"/>
        </w:rPr>
        <w:t xml:space="preserve"> by the decision of the Minister on appeal, is no longer operational and is not susceptible to being reviewed by this court;</w:t>
      </w:r>
    </w:p>
    <w:p w:rsidR="0023191E" w:rsidRDefault="0023191E" w:rsidP="004E4A3F">
      <w:pPr>
        <w:spacing w:line="480" w:lineRule="auto"/>
        <w:jc w:val="both"/>
        <w:rPr>
          <w:rFonts w:ascii="Arial" w:hAnsi="Arial" w:cs="Arial"/>
          <w:sz w:val="24"/>
          <w:szCs w:val="24"/>
          <w:lang w:val="en-US"/>
        </w:rPr>
      </w:pPr>
      <w:r>
        <w:rPr>
          <w:rFonts w:ascii="Arial" w:hAnsi="Arial" w:cs="Arial"/>
          <w:sz w:val="24"/>
          <w:szCs w:val="24"/>
          <w:lang w:val="en-US"/>
        </w:rPr>
        <w:tab/>
        <w:t>3.4</w:t>
      </w:r>
      <w:r>
        <w:rPr>
          <w:rFonts w:ascii="Arial" w:hAnsi="Arial" w:cs="Arial"/>
          <w:sz w:val="24"/>
          <w:szCs w:val="24"/>
          <w:lang w:val="en-US"/>
        </w:rPr>
        <w:tab/>
        <w:t xml:space="preserve">The Minister’s decision </w:t>
      </w:r>
      <w:r w:rsidR="00380C8A">
        <w:rPr>
          <w:rFonts w:ascii="Arial" w:hAnsi="Arial" w:cs="Arial"/>
          <w:sz w:val="24"/>
          <w:szCs w:val="24"/>
          <w:lang w:val="en-US"/>
        </w:rPr>
        <w:t xml:space="preserve">on appeal </w:t>
      </w:r>
      <w:r>
        <w:rPr>
          <w:rFonts w:ascii="Arial" w:hAnsi="Arial" w:cs="Arial"/>
          <w:sz w:val="24"/>
          <w:szCs w:val="24"/>
          <w:lang w:val="en-US"/>
        </w:rPr>
        <w:t>is lawful and rational.</w:t>
      </w:r>
    </w:p>
    <w:p w:rsidR="0023191E" w:rsidRDefault="0023191E" w:rsidP="004E4A3F">
      <w:pPr>
        <w:spacing w:line="480" w:lineRule="auto"/>
        <w:jc w:val="both"/>
        <w:rPr>
          <w:rFonts w:ascii="Arial" w:hAnsi="Arial" w:cs="Arial"/>
          <w:b/>
          <w:sz w:val="24"/>
          <w:szCs w:val="24"/>
          <w:lang w:val="en-US"/>
        </w:rPr>
      </w:pPr>
      <w:r>
        <w:rPr>
          <w:rFonts w:ascii="Arial" w:hAnsi="Arial" w:cs="Arial"/>
          <w:b/>
          <w:sz w:val="24"/>
          <w:szCs w:val="24"/>
          <w:lang w:val="en-US"/>
        </w:rPr>
        <w:t>LEGAL FRAMEWORK</w:t>
      </w:r>
    </w:p>
    <w:p w:rsidR="0023191E" w:rsidRDefault="0023191E" w:rsidP="004E4A3F">
      <w:pPr>
        <w:spacing w:line="48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relevant provisions </w:t>
      </w:r>
      <w:r w:rsidR="00924808">
        <w:rPr>
          <w:rFonts w:ascii="Arial" w:hAnsi="Arial" w:cs="Arial"/>
          <w:sz w:val="24"/>
          <w:szCs w:val="24"/>
          <w:lang w:val="en-US"/>
        </w:rPr>
        <w:t>of</w:t>
      </w:r>
      <w:r>
        <w:rPr>
          <w:rFonts w:ascii="Arial" w:hAnsi="Arial" w:cs="Arial"/>
          <w:sz w:val="24"/>
          <w:szCs w:val="24"/>
          <w:lang w:val="en-US"/>
        </w:rPr>
        <w:t xml:space="preserve"> the Act are contained </w:t>
      </w:r>
      <w:r w:rsidR="00426D7B">
        <w:rPr>
          <w:rFonts w:ascii="Arial" w:hAnsi="Arial" w:cs="Arial"/>
          <w:sz w:val="24"/>
          <w:szCs w:val="24"/>
          <w:lang w:val="en-US"/>
        </w:rPr>
        <w:t>in</w:t>
      </w:r>
      <w:r>
        <w:rPr>
          <w:rFonts w:ascii="Arial" w:hAnsi="Arial" w:cs="Arial"/>
          <w:sz w:val="24"/>
          <w:szCs w:val="24"/>
          <w:lang w:val="en-US"/>
        </w:rPr>
        <w:t xml:space="preserve"> sections 29(1)(f)</w:t>
      </w:r>
      <w:r w:rsidR="00DE237F">
        <w:rPr>
          <w:rFonts w:ascii="Arial" w:hAnsi="Arial" w:cs="Arial"/>
          <w:sz w:val="24"/>
          <w:szCs w:val="24"/>
          <w:lang w:val="en-US"/>
        </w:rPr>
        <w:t xml:space="preserve"> which lists who are prohibited persons,</w:t>
      </w:r>
      <w:r>
        <w:rPr>
          <w:rFonts w:ascii="Arial" w:hAnsi="Arial" w:cs="Arial"/>
          <w:sz w:val="24"/>
          <w:szCs w:val="24"/>
          <w:lang w:val="en-US"/>
        </w:rPr>
        <w:t xml:space="preserve"> and sections 8</w:t>
      </w:r>
      <w:r w:rsidR="00942C07">
        <w:rPr>
          <w:rFonts w:ascii="Arial" w:hAnsi="Arial" w:cs="Arial"/>
          <w:sz w:val="24"/>
          <w:szCs w:val="24"/>
          <w:lang w:val="en-US"/>
        </w:rPr>
        <w:t xml:space="preserve">(4) and (6) of the Act </w:t>
      </w:r>
      <w:r w:rsidR="00924808">
        <w:rPr>
          <w:rFonts w:ascii="Arial" w:hAnsi="Arial" w:cs="Arial"/>
          <w:sz w:val="24"/>
          <w:szCs w:val="24"/>
          <w:lang w:val="en-US"/>
        </w:rPr>
        <w:t>which</w:t>
      </w:r>
      <w:r w:rsidR="00942C07">
        <w:rPr>
          <w:rFonts w:ascii="Arial" w:hAnsi="Arial" w:cs="Arial"/>
          <w:sz w:val="24"/>
          <w:szCs w:val="24"/>
          <w:lang w:val="en-US"/>
        </w:rPr>
        <w:t xml:space="preserve"> provide for appeals by pro</w:t>
      </w:r>
      <w:r w:rsidR="00B87FEC">
        <w:rPr>
          <w:rFonts w:ascii="Arial" w:hAnsi="Arial" w:cs="Arial"/>
          <w:sz w:val="24"/>
          <w:szCs w:val="24"/>
          <w:lang w:val="en-US"/>
        </w:rPr>
        <w:t>hibited persons to the DG</w:t>
      </w:r>
      <w:r w:rsidR="00942C07">
        <w:rPr>
          <w:rFonts w:ascii="Arial" w:hAnsi="Arial" w:cs="Arial"/>
          <w:sz w:val="24"/>
          <w:szCs w:val="24"/>
          <w:lang w:val="en-US"/>
        </w:rPr>
        <w:t xml:space="preserve"> and Minister respectively.</w:t>
      </w:r>
    </w:p>
    <w:p w:rsidR="00942C07" w:rsidRDefault="00942C07" w:rsidP="004E4A3F">
      <w:pPr>
        <w:spacing w:line="48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Section 29 of the Act states:</w:t>
      </w:r>
    </w:p>
    <w:p w:rsidR="00B44362" w:rsidRPr="00B63869" w:rsidRDefault="00B44362" w:rsidP="00B44362">
      <w:pPr>
        <w:tabs>
          <w:tab w:val="left" w:pos="0"/>
        </w:tabs>
        <w:spacing w:line="360" w:lineRule="auto"/>
        <w:ind w:left="567" w:hanging="567"/>
        <w:rPr>
          <w:rFonts w:ascii="Arial" w:hAnsi="Arial" w:cs="Arial"/>
          <w:b/>
          <w:i/>
          <w:color w:val="000000" w:themeColor="text1"/>
        </w:rPr>
      </w:pPr>
      <w:r w:rsidRPr="00B63869">
        <w:rPr>
          <w:rFonts w:ascii="Arial" w:hAnsi="Arial" w:cs="Arial"/>
          <w:b/>
          <w:i/>
          <w:color w:val="000000" w:themeColor="text1"/>
        </w:rPr>
        <w:t>“29.</w:t>
      </w:r>
      <w:r w:rsidRPr="00B63869">
        <w:rPr>
          <w:rFonts w:ascii="Arial" w:hAnsi="Arial" w:cs="Arial"/>
          <w:b/>
          <w:i/>
          <w:color w:val="000000" w:themeColor="text1"/>
        </w:rPr>
        <w:tab/>
        <w:t>Prohibited persons</w:t>
      </w:r>
    </w:p>
    <w:p w:rsidR="00B44362" w:rsidRPr="00B63869" w:rsidRDefault="00B44362" w:rsidP="00B44362">
      <w:pPr>
        <w:tabs>
          <w:tab w:val="left" w:pos="0"/>
        </w:tabs>
        <w:spacing w:line="360" w:lineRule="auto"/>
        <w:ind w:left="567" w:hanging="567"/>
        <w:rPr>
          <w:rFonts w:ascii="Arial" w:hAnsi="Arial" w:cs="Arial"/>
          <w:i/>
          <w:color w:val="000000" w:themeColor="text1"/>
        </w:rPr>
      </w:pPr>
      <w:r w:rsidRPr="00B63869">
        <w:rPr>
          <w:rFonts w:ascii="Arial" w:hAnsi="Arial" w:cs="Arial"/>
          <w:i/>
          <w:color w:val="000000" w:themeColor="text1"/>
        </w:rPr>
        <w:t>(1)</w:t>
      </w:r>
      <w:r w:rsidRPr="00B63869">
        <w:rPr>
          <w:rFonts w:ascii="Arial" w:hAnsi="Arial" w:cs="Arial"/>
          <w:i/>
          <w:color w:val="000000" w:themeColor="text1"/>
        </w:rPr>
        <w:tab/>
        <w:t>The following foreigners are prohibited persons and do not qualify for a port of entry visa, admission into the Republic, a visa or a permanent residence permit:</w:t>
      </w:r>
    </w:p>
    <w:p w:rsidR="00B44362" w:rsidRPr="00B63869" w:rsidRDefault="00B44362" w:rsidP="00005637">
      <w:pPr>
        <w:tabs>
          <w:tab w:val="left" w:pos="567"/>
        </w:tabs>
        <w:spacing w:after="0" w:line="360" w:lineRule="auto"/>
        <w:ind w:left="1134" w:hanging="567"/>
        <w:rPr>
          <w:rFonts w:ascii="Arial" w:hAnsi="Arial" w:cs="Arial"/>
          <w:i/>
          <w:color w:val="000000" w:themeColor="text1"/>
        </w:rPr>
      </w:pPr>
      <w:r w:rsidRPr="00B63869">
        <w:rPr>
          <w:rFonts w:ascii="Arial" w:hAnsi="Arial" w:cs="Arial"/>
          <w:i/>
          <w:color w:val="000000" w:themeColor="text1"/>
        </w:rPr>
        <w:t>(a)</w:t>
      </w:r>
      <w:r w:rsidRPr="00B63869">
        <w:rPr>
          <w:rFonts w:ascii="Arial" w:hAnsi="Arial" w:cs="Arial"/>
          <w:i/>
          <w:color w:val="000000" w:themeColor="text1"/>
        </w:rPr>
        <w:tab/>
        <w:t>Those infected with or carrying infectious, communicable or other diseases or viruses as prescribed;</w:t>
      </w:r>
    </w:p>
    <w:p w:rsidR="00B44362" w:rsidRPr="00B63869" w:rsidRDefault="00B44362" w:rsidP="00005637">
      <w:pPr>
        <w:tabs>
          <w:tab w:val="left" w:pos="567"/>
        </w:tabs>
        <w:spacing w:after="0" w:line="360" w:lineRule="auto"/>
        <w:ind w:left="1134" w:hanging="567"/>
        <w:rPr>
          <w:rFonts w:ascii="Arial" w:hAnsi="Arial" w:cs="Arial"/>
          <w:i/>
          <w:color w:val="000000" w:themeColor="text1"/>
        </w:rPr>
      </w:pPr>
      <w:r w:rsidRPr="00B63869">
        <w:rPr>
          <w:rFonts w:ascii="Arial" w:hAnsi="Arial" w:cs="Arial"/>
          <w:i/>
          <w:color w:val="000000" w:themeColor="text1"/>
        </w:rPr>
        <w:t>(b)</w:t>
      </w:r>
      <w:r w:rsidRPr="00B63869">
        <w:rPr>
          <w:rFonts w:ascii="Arial" w:hAnsi="Arial" w:cs="Arial"/>
          <w:i/>
          <w:color w:val="000000" w:themeColor="text1"/>
        </w:rPr>
        <w:tab/>
        <w:t>anyone against whom a warrant is outstanding or a conviction has been secured in the Republic or a foreign country in respect of genocide, terrorism, human smuggling, trafficking in persons, murder, torture, drug-related charges, money laundering or kidnapping;</w:t>
      </w:r>
    </w:p>
    <w:p w:rsidR="00B44362" w:rsidRPr="00B63869" w:rsidRDefault="00B44362" w:rsidP="00005637">
      <w:pPr>
        <w:tabs>
          <w:tab w:val="left" w:pos="567"/>
        </w:tabs>
        <w:spacing w:after="0" w:line="360" w:lineRule="auto"/>
        <w:ind w:left="1134" w:hanging="567"/>
        <w:rPr>
          <w:rFonts w:ascii="Arial" w:hAnsi="Arial" w:cs="Arial"/>
          <w:i/>
          <w:color w:val="000000" w:themeColor="text1"/>
        </w:rPr>
      </w:pPr>
      <w:r w:rsidRPr="00B63869">
        <w:rPr>
          <w:rFonts w:ascii="Arial" w:hAnsi="Arial" w:cs="Arial"/>
          <w:i/>
          <w:color w:val="000000" w:themeColor="text1"/>
        </w:rPr>
        <w:t>(c)</w:t>
      </w:r>
      <w:r w:rsidRPr="00B63869">
        <w:rPr>
          <w:rFonts w:ascii="Arial" w:hAnsi="Arial" w:cs="Arial"/>
          <w:i/>
          <w:color w:val="000000" w:themeColor="text1"/>
        </w:rPr>
        <w:tab/>
        <w:t>anyone previously deported and not rehabilitated by the Director-General in the prescribed manner;</w:t>
      </w:r>
    </w:p>
    <w:p w:rsidR="00B44362" w:rsidRPr="00B63869" w:rsidRDefault="00B44362" w:rsidP="00005637">
      <w:pPr>
        <w:tabs>
          <w:tab w:val="left" w:pos="567"/>
        </w:tabs>
        <w:spacing w:after="0" w:line="360" w:lineRule="auto"/>
        <w:ind w:left="1134" w:hanging="567"/>
        <w:rPr>
          <w:rFonts w:ascii="Arial" w:hAnsi="Arial" w:cs="Arial"/>
          <w:i/>
          <w:color w:val="000000" w:themeColor="text1"/>
        </w:rPr>
      </w:pPr>
      <w:r w:rsidRPr="00B63869">
        <w:rPr>
          <w:rFonts w:ascii="Arial" w:hAnsi="Arial" w:cs="Arial"/>
          <w:i/>
          <w:color w:val="000000" w:themeColor="text1"/>
        </w:rPr>
        <w:t>(d)</w:t>
      </w:r>
      <w:r w:rsidRPr="00B63869">
        <w:rPr>
          <w:rFonts w:ascii="Arial" w:hAnsi="Arial" w:cs="Arial"/>
          <w:i/>
          <w:color w:val="000000" w:themeColor="text1"/>
        </w:rPr>
        <w:tab/>
        <w:t xml:space="preserve">a member of or adherent to an association or organisation advocating the </w:t>
      </w:r>
      <w:r w:rsidR="005474C6" w:rsidRPr="00B63869">
        <w:rPr>
          <w:rFonts w:ascii="Arial" w:hAnsi="Arial" w:cs="Arial"/>
          <w:i/>
          <w:color w:val="000000" w:themeColor="text1"/>
        </w:rPr>
        <w:t>p</w:t>
      </w:r>
      <w:r w:rsidRPr="00B63869">
        <w:rPr>
          <w:rFonts w:ascii="Arial" w:hAnsi="Arial" w:cs="Arial"/>
          <w:i/>
          <w:color w:val="000000" w:themeColor="text1"/>
        </w:rPr>
        <w:t>ractice of racial hatred or social violence;</w:t>
      </w:r>
    </w:p>
    <w:p w:rsidR="00B44362" w:rsidRPr="00B63869" w:rsidRDefault="00B44362" w:rsidP="00005637">
      <w:pPr>
        <w:tabs>
          <w:tab w:val="left" w:pos="567"/>
        </w:tabs>
        <w:spacing w:after="0" w:line="360" w:lineRule="auto"/>
        <w:ind w:left="1134" w:hanging="567"/>
        <w:rPr>
          <w:rFonts w:ascii="Arial" w:hAnsi="Arial" w:cs="Arial"/>
          <w:i/>
          <w:color w:val="000000" w:themeColor="text1"/>
        </w:rPr>
      </w:pPr>
      <w:r w:rsidRPr="00B63869">
        <w:rPr>
          <w:rFonts w:ascii="Arial" w:hAnsi="Arial" w:cs="Arial"/>
          <w:i/>
          <w:color w:val="000000" w:themeColor="text1"/>
        </w:rPr>
        <w:t>(e)</w:t>
      </w:r>
      <w:r w:rsidRPr="00B63869">
        <w:rPr>
          <w:rFonts w:ascii="Arial" w:hAnsi="Arial" w:cs="Arial"/>
          <w:i/>
          <w:color w:val="000000" w:themeColor="text1"/>
        </w:rPr>
        <w:tab/>
        <w:t>anyone who is or has been a member of or adherent to an organisation or association utilising crime or terrorism to pursue its ends; and</w:t>
      </w:r>
    </w:p>
    <w:p w:rsidR="00B44362" w:rsidRPr="00B63869" w:rsidRDefault="00B44362" w:rsidP="00005637">
      <w:pPr>
        <w:tabs>
          <w:tab w:val="left" w:pos="567"/>
        </w:tabs>
        <w:spacing w:after="0" w:line="360" w:lineRule="auto"/>
        <w:ind w:left="1134" w:hanging="567"/>
        <w:rPr>
          <w:rFonts w:ascii="Arial" w:hAnsi="Arial" w:cs="Arial"/>
          <w:i/>
          <w:color w:val="000000" w:themeColor="text1"/>
        </w:rPr>
      </w:pPr>
      <w:r w:rsidRPr="00B63869">
        <w:rPr>
          <w:rFonts w:ascii="Arial" w:hAnsi="Arial" w:cs="Arial"/>
          <w:i/>
          <w:color w:val="000000" w:themeColor="text1"/>
        </w:rPr>
        <w:t>(f)</w:t>
      </w:r>
      <w:r w:rsidRPr="00B63869">
        <w:rPr>
          <w:rFonts w:ascii="Arial" w:hAnsi="Arial" w:cs="Arial"/>
          <w:i/>
          <w:color w:val="000000" w:themeColor="text1"/>
        </w:rPr>
        <w:tab/>
        <w:t xml:space="preserve">anyone found in possession of a fraudulent visa, passport, permanent residence </w:t>
      </w:r>
      <w:proofErr w:type="gramStart"/>
      <w:r w:rsidRPr="00B63869">
        <w:rPr>
          <w:rFonts w:ascii="Arial" w:hAnsi="Arial" w:cs="Arial"/>
          <w:i/>
          <w:color w:val="000000" w:themeColor="text1"/>
        </w:rPr>
        <w:t>permit</w:t>
      </w:r>
      <w:proofErr w:type="gramEnd"/>
      <w:r w:rsidRPr="00B63869">
        <w:rPr>
          <w:rFonts w:ascii="Arial" w:hAnsi="Arial" w:cs="Arial"/>
          <w:i/>
          <w:color w:val="000000" w:themeColor="text1"/>
        </w:rPr>
        <w:t xml:space="preserve"> or identif</w:t>
      </w:r>
      <w:r w:rsidR="00580B69">
        <w:rPr>
          <w:rFonts w:ascii="Arial" w:hAnsi="Arial" w:cs="Arial"/>
          <w:i/>
          <w:color w:val="000000" w:themeColor="text1"/>
        </w:rPr>
        <w:t>ication document.</w:t>
      </w:r>
    </w:p>
    <w:p w:rsidR="00942C07" w:rsidRDefault="00580B69" w:rsidP="00005637">
      <w:pPr>
        <w:spacing w:after="0" w:line="480" w:lineRule="auto"/>
        <w:jc w:val="both"/>
        <w:rPr>
          <w:rFonts w:ascii="Arial" w:hAnsi="Arial" w:cs="Arial"/>
          <w:i/>
          <w:lang w:val="en-US"/>
        </w:rPr>
      </w:pPr>
      <w:r>
        <w:rPr>
          <w:rFonts w:ascii="Arial" w:hAnsi="Arial" w:cs="Arial"/>
          <w:i/>
          <w:lang w:val="en-US"/>
        </w:rPr>
        <w:t>(</w:t>
      </w:r>
      <w:proofErr w:type="gramStart"/>
      <w:r>
        <w:rPr>
          <w:rFonts w:ascii="Arial" w:hAnsi="Arial" w:cs="Arial"/>
          <w:i/>
          <w:lang w:val="en-US"/>
        </w:rPr>
        <w:t>2)</w:t>
      </w:r>
      <w:r w:rsidR="00942C07" w:rsidRPr="00B44362">
        <w:rPr>
          <w:rFonts w:ascii="Arial" w:hAnsi="Arial" w:cs="Arial"/>
          <w:i/>
          <w:lang w:val="en-US"/>
        </w:rPr>
        <w:t>The</w:t>
      </w:r>
      <w:proofErr w:type="gramEnd"/>
      <w:r w:rsidR="00942C07" w:rsidRPr="00B44362">
        <w:rPr>
          <w:rFonts w:ascii="Arial" w:hAnsi="Arial" w:cs="Arial"/>
          <w:i/>
          <w:lang w:val="en-US"/>
        </w:rPr>
        <w:t xml:space="preserve"> Director-General may for good cause, declare a person referred to in subsection (1) not to be a prohibited person.”</w:t>
      </w:r>
    </w:p>
    <w:p w:rsidR="005A16C9" w:rsidRPr="00B44362" w:rsidRDefault="005A16C9" w:rsidP="00005637">
      <w:pPr>
        <w:spacing w:after="0" w:line="480" w:lineRule="auto"/>
        <w:jc w:val="both"/>
        <w:rPr>
          <w:rFonts w:ascii="Arial" w:hAnsi="Arial" w:cs="Arial"/>
          <w:i/>
          <w:lang w:val="en-US"/>
        </w:rPr>
      </w:pPr>
    </w:p>
    <w:p w:rsidR="00942C07" w:rsidRDefault="00580B69" w:rsidP="004E4A3F">
      <w:pPr>
        <w:spacing w:line="480" w:lineRule="auto"/>
        <w:jc w:val="both"/>
        <w:rPr>
          <w:rFonts w:ascii="Arial" w:hAnsi="Arial" w:cs="Arial"/>
          <w:sz w:val="24"/>
          <w:szCs w:val="24"/>
          <w:lang w:val="en-US"/>
        </w:rPr>
      </w:pPr>
      <w:r>
        <w:rPr>
          <w:rFonts w:ascii="Arial" w:hAnsi="Arial" w:cs="Arial"/>
          <w:sz w:val="24"/>
          <w:szCs w:val="24"/>
          <w:lang w:val="en-US"/>
        </w:rPr>
        <w:lastRenderedPageBreak/>
        <w:t>[6] The Immigration R</w:t>
      </w:r>
      <w:r w:rsidR="00942C07">
        <w:rPr>
          <w:rFonts w:ascii="Arial" w:hAnsi="Arial" w:cs="Arial"/>
          <w:sz w:val="24"/>
          <w:szCs w:val="24"/>
          <w:lang w:val="en-US"/>
        </w:rPr>
        <w:t xml:space="preserve">egulations (published in Government Notice R413 in Government Gazette 37679 of 22 May 2014, provide at </w:t>
      </w:r>
      <w:r w:rsidR="00BD059B">
        <w:rPr>
          <w:rFonts w:ascii="Arial" w:hAnsi="Arial" w:cs="Arial"/>
          <w:sz w:val="24"/>
          <w:szCs w:val="24"/>
          <w:lang w:val="en-US"/>
        </w:rPr>
        <w:t xml:space="preserve">Regulations </w:t>
      </w:r>
      <w:r w:rsidR="00942C07">
        <w:rPr>
          <w:rFonts w:ascii="Arial" w:hAnsi="Arial" w:cs="Arial"/>
          <w:sz w:val="24"/>
          <w:szCs w:val="24"/>
          <w:lang w:val="en-US"/>
        </w:rPr>
        <w:t>26(</w:t>
      </w:r>
      <w:proofErr w:type="gramStart"/>
      <w:r w:rsidR="00942C07">
        <w:rPr>
          <w:rFonts w:ascii="Arial" w:hAnsi="Arial" w:cs="Arial"/>
          <w:sz w:val="24"/>
          <w:szCs w:val="24"/>
          <w:lang w:val="en-US"/>
        </w:rPr>
        <w:t>6)-(</w:t>
      </w:r>
      <w:proofErr w:type="gramEnd"/>
      <w:r w:rsidR="00942C07">
        <w:rPr>
          <w:rFonts w:ascii="Arial" w:hAnsi="Arial" w:cs="Arial"/>
          <w:sz w:val="24"/>
          <w:szCs w:val="24"/>
          <w:lang w:val="en-US"/>
        </w:rPr>
        <w:t>7) that:</w:t>
      </w:r>
    </w:p>
    <w:p w:rsidR="007F4E6E" w:rsidRDefault="00942C07" w:rsidP="00005637">
      <w:pPr>
        <w:spacing w:after="0" w:line="360" w:lineRule="auto"/>
        <w:ind w:left="1440" w:hanging="720"/>
        <w:jc w:val="both"/>
        <w:rPr>
          <w:rFonts w:ascii="Arial" w:hAnsi="Arial" w:cs="Arial"/>
          <w:i/>
          <w:lang w:val="en-US"/>
        </w:rPr>
      </w:pPr>
      <w:r w:rsidRPr="00B44362">
        <w:rPr>
          <w:rFonts w:ascii="Arial" w:hAnsi="Arial" w:cs="Arial"/>
          <w:i/>
          <w:lang w:val="en-US"/>
        </w:rPr>
        <w:t>“(6)</w:t>
      </w:r>
      <w:r w:rsidR="00B95CFC">
        <w:rPr>
          <w:rFonts w:ascii="Arial" w:hAnsi="Arial" w:cs="Arial"/>
          <w:i/>
          <w:lang w:val="en-US"/>
        </w:rPr>
        <w:t xml:space="preserve"> </w:t>
      </w:r>
      <w:r w:rsidRPr="00B44362">
        <w:rPr>
          <w:rFonts w:ascii="Arial" w:hAnsi="Arial" w:cs="Arial"/>
          <w:i/>
          <w:lang w:val="en-US"/>
        </w:rPr>
        <w:t>The Director-</w:t>
      </w:r>
      <w:r w:rsidR="00924808" w:rsidRPr="00B44362">
        <w:rPr>
          <w:rFonts w:ascii="Arial" w:hAnsi="Arial" w:cs="Arial"/>
          <w:i/>
          <w:lang w:val="en-US"/>
        </w:rPr>
        <w:t>General</w:t>
      </w:r>
      <w:r w:rsidRPr="00B44362">
        <w:rPr>
          <w:rFonts w:ascii="Arial" w:hAnsi="Arial" w:cs="Arial"/>
          <w:i/>
          <w:lang w:val="en-US"/>
        </w:rPr>
        <w:t xml:space="preserve"> shall in declaring a person not to be prohibited person,</w:t>
      </w:r>
      <w:r w:rsidR="007F4E6E">
        <w:rPr>
          <w:rFonts w:ascii="Arial" w:hAnsi="Arial" w:cs="Arial"/>
          <w:i/>
          <w:lang w:val="en-US"/>
        </w:rPr>
        <w:t xml:space="preserve">   </w:t>
      </w:r>
    </w:p>
    <w:p w:rsidR="00942C07" w:rsidRPr="00B44362" w:rsidRDefault="007F4E6E" w:rsidP="00005637">
      <w:pPr>
        <w:spacing w:after="0" w:line="360" w:lineRule="auto"/>
        <w:ind w:left="1440" w:hanging="720"/>
        <w:jc w:val="both"/>
        <w:rPr>
          <w:rFonts w:ascii="Arial" w:hAnsi="Arial" w:cs="Arial"/>
          <w:i/>
          <w:lang w:val="en-US"/>
        </w:rPr>
      </w:pPr>
      <w:r>
        <w:rPr>
          <w:rFonts w:ascii="Arial" w:hAnsi="Arial" w:cs="Arial"/>
          <w:i/>
          <w:lang w:val="en-US"/>
        </w:rPr>
        <w:t xml:space="preserve">       </w:t>
      </w:r>
      <w:r w:rsidR="00942C07" w:rsidRPr="00B44362">
        <w:rPr>
          <w:rFonts w:ascii="Arial" w:hAnsi="Arial" w:cs="Arial"/>
          <w:i/>
          <w:lang w:val="en-US"/>
        </w:rPr>
        <w:t xml:space="preserve">consider the </w:t>
      </w:r>
      <w:r w:rsidR="00924808" w:rsidRPr="00B44362">
        <w:rPr>
          <w:rFonts w:ascii="Arial" w:hAnsi="Arial" w:cs="Arial"/>
          <w:i/>
          <w:lang w:val="en-US"/>
        </w:rPr>
        <w:t>following</w:t>
      </w:r>
      <w:r w:rsidR="00942C07" w:rsidRPr="00B44362">
        <w:rPr>
          <w:rFonts w:ascii="Arial" w:hAnsi="Arial" w:cs="Arial"/>
          <w:i/>
          <w:lang w:val="en-US"/>
        </w:rPr>
        <w:t xml:space="preserve"> factors:</w:t>
      </w:r>
    </w:p>
    <w:p w:rsidR="00942C07" w:rsidRPr="00F31F87" w:rsidRDefault="00F31F87" w:rsidP="00F31F87">
      <w:pPr>
        <w:spacing w:after="0" w:line="360" w:lineRule="auto"/>
        <w:ind w:left="1440" w:hanging="360"/>
        <w:jc w:val="both"/>
        <w:rPr>
          <w:rFonts w:ascii="Arial" w:hAnsi="Arial" w:cs="Arial"/>
          <w:i/>
          <w:lang w:val="en-US"/>
        </w:rPr>
      </w:pPr>
      <w:r w:rsidRPr="00B44362">
        <w:rPr>
          <w:rFonts w:ascii="Arial" w:hAnsi="Arial" w:cs="Arial"/>
          <w:i/>
          <w:lang w:val="en-US"/>
        </w:rPr>
        <w:t>(a)</w:t>
      </w:r>
      <w:r w:rsidRPr="00B44362">
        <w:rPr>
          <w:rFonts w:ascii="Arial" w:hAnsi="Arial" w:cs="Arial"/>
          <w:i/>
          <w:lang w:val="en-US"/>
        </w:rPr>
        <w:tab/>
      </w:r>
      <w:r w:rsidR="00942C07" w:rsidRPr="00F31F87">
        <w:rPr>
          <w:rFonts w:ascii="Arial" w:hAnsi="Arial" w:cs="Arial"/>
          <w:i/>
          <w:lang w:val="en-US"/>
        </w:rPr>
        <w:t>The reasons for the prohibition;</w:t>
      </w:r>
    </w:p>
    <w:p w:rsidR="00942C07" w:rsidRPr="00F31F87" w:rsidRDefault="00F31F87" w:rsidP="00F31F87">
      <w:pPr>
        <w:spacing w:after="0" w:line="360" w:lineRule="auto"/>
        <w:ind w:left="1440" w:hanging="360"/>
        <w:jc w:val="both"/>
        <w:rPr>
          <w:rFonts w:ascii="Arial" w:hAnsi="Arial" w:cs="Arial"/>
          <w:i/>
          <w:lang w:val="en-US"/>
        </w:rPr>
      </w:pPr>
      <w:r w:rsidRPr="00B44362">
        <w:rPr>
          <w:rFonts w:ascii="Arial" w:hAnsi="Arial" w:cs="Arial"/>
          <w:i/>
          <w:lang w:val="en-US"/>
        </w:rPr>
        <w:t>(b)</w:t>
      </w:r>
      <w:r w:rsidRPr="00B44362">
        <w:rPr>
          <w:rFonts w:ascii="Arial" w:hAnsi="Arial" w:cs="Arial"/>
          <w:i/>
          <w:lang w:val="en-US"/>
        </w:rPr>
        <w:tab/>
      </w:r>
      <w:r w:rsidR="00942C07" w:rsidRPr="00F31F87">
        <w:rPr>
          <w:rFonts w:ascii="Arial" w:hAnsi="Arial" w:cs="Arial"/>
          <w:i/>
          <w:lang w:val="en-US"/>
        </w:rPr>
        <w:t>The seriousness of the offence committed;</w:t>
      </w:r>
    </w:p>
    <w:p w:rsidR="00942C07" w:rsidRPr="00F31F87" w:rsidRDefault="00F31F87" w:rsidP="00F31F87">
      <w:pPr>
        <w:spacing w:after="0" w:line="360" w:lineRule="auto"/>
        <w:ind w:left="1440" w:hanging="360"/>
        <w:jc w:val="both"/>
        <w:rPr>
          <w:rFonts w:ascii="Arial" w:hAnsi="Arial" w:cs="Arial"/>
          <w:i/>
          <w:lang w:val="en-US"/>
        </w:rPr>
      </w:pPr>
      <w:r w:rsidRPr="00B44362">
        <w:rPr>
          <w:rFonts w:ascii="Arial" w:hAnsi="Arial" w:cs="Arial"/>
          <w:i/>
          <w:lang w:val="en-US"/>
        </w:rPr>
        <w:t>(c)</w:t>
      </w:r>
      <w:r w:rsidRPr="00B44362">
        <w:rPr>
          <w:rFonts w:ascii="Arial" w:hAnsi="Arial" w:cs="Arial"/>
          <w:i/>
          <w:lang w:val="en-US"/>
        </w:rPr>
        <w:tab/>
      </w:r>
      <w:r w:rsidR="00942C07" w:rsidRPr="00F31F87">
        <w:rPr>
          <w:rFonts w:ascii="Arial" w:hAnsi="Arial" w:cs="Arial"/>
          <w:i/>
          <w:lang w:val="en-US"/>
        </w:rPr>
        <w:t>Representation made by the prohibited person, which should include</w:t>
      </w:r>
      <w:r w:rsidR="005D46A6" w:rsidRPr="00F31F87">
        <w:rPr>
          <w:rFonts w:ascii="Arial" w:hAnsi="Arial" w:cs="Arial"/>
          <w:i/>
          <w:lang w:val="en-US"/>
        </w:rPr>
        <w:t xml:space="preserve"> a</w:t>
      </w:r>
      <w:r w:rsidR="00942C07" w:rsidRPr="00F31F87">
        <w:rPr>
          <w:rFonts w:ascii="Arial" w:hAnsi="Arial" w:cs="Arial"/>
          <w:i/>
          <w:lang w:val="en-US"/>
        </w:rPr>
        <w:t xml:space="preserve"> Police Clearance Certificate.</w:t>
      </w:r>
    </w:p>
    <w:p w:rsidR="00942C07" w:rsidRDefault="00942C07" w:rsidP="00005637">
      <w:pPr>
        <w:spacing w:after="0" w:line="360" w:lineRule="auto"/>
        <w:ind w:left="1080" w:hanging="360"/>
        <w:jc w:val="both"/>
        <w:rPr>
          <w:rFonts w:ascii="Arial" w:hAnsi="Arial" w:cs="Arial"/>
          <w:i/>
          <w:lang w:val="en-US"/>
        </w:rPr>
      </w:pPr>
      <w:r w:rsidRPr="00B44362">
        <w:rPr>
          <w:rFonts w:ascii="Arial" w:hAnsi="Arial" w:cs="Arial"/>
          <w:i/>
          <w:lang w:val="en-US"/>
        </w:rPr>
        <w:t>(</w:t>
      </w:r>
      <w:proofErr w:type="gramStart"/>
      <w:r w:rsidRPr="00B44362">
        <w:rPr>
          <w:rFonts w:ascii="Arial" w:hAnsi="Arial" w:cs="Arial"/>
          <w:i/>
          <w:lang w:val="en-US"/>
        </w:rPr>
        <w:t>7)The</w:t>
      </w:r>
      <w:proofErr w:type="gramEnd"/>
      <w:r w:rsidRPr="00B44362">
        <w:rPr>
          <w:rFonts w:ascii="Arial" w:hAnsi="Arial" w:cs="Arial"/>
          <w:i/>
          <w:lang w:val="en-US"/>
        </w:rPr>
        <w:t xml:space="preserve"> Director-General shall, upon making a decision as contemplated in section 29(2) of the Act, provide written reasons for such decision.”</w:t>
      </w:r>
    </w:p>
    <w:p w:rsidR="00B95CFC" w:rsidRPr="00B44362" w:rsidRDefault="00B95CFC" w:rsidP="00005637">
      <w:pPr>
        <w:spacing w:after="0" w:line="360" w:lineRule="auto"/>
        <w:ind w:left="1080" w:hanging="360"/>
        <w:jc w:val="both"/>
        <w:rPr>
          <w:rFonts w:ascii="Arial" w:hAnsi="Arial" w:cs="Arial"/>
          <w:i/>
          <w:lang w:val="en-US"/>
        </w:rPr>
      </w:pPr>
    </w:p>
    <w:p w:rsidR="00942C07" w:rsidRDefault="00580B69" w:rsidP="004E4A3F">
      <w:pPr>
        <w:spacing w:line="480" w:lineRule="auto"/>
        <w:jc w:val="both"/>
        <w:rPr>
          <w:rFonts w:ascii="Arial" w:hAnsi="Arial" w:cs="Arial"/>
          <w:sz w:val="24"/>
          <w:szCs w:val="24"/>
          <w:lang w:val="en-US"/>
        </w:rPr>
      </w:pPr>
      <w:r>
        <w:rPr>
          <w:rFonts w:ascii="Arial" w:hAnsi="Arial" w:cs="Arial"/>
          <w:sz w:val="24"/>
          <w:szCs w:val="24"/>
          <w:lang w:val="en-US"/>
        </w:rPr>
        <w:t>[7</w:t>
      </w:r>
      <w:r w:rsidR="00942C07">
        <w:rPr>
          <w:rFonts w:ascii="Arial" w:hAnsi="Arial" w:cs="Arial"/>
          <w:sz w:val="24"/>
          <w:szCs w:val="24"/>
          <w:lang w:val="en-US"/>
        </w:rPr>
        <w:t>]</w:t>
      </w:r>
      <w:r w:rsidR="00942C07">
        <w:rPr>
          <w:rFonts w:ascii="Arial" w:hAnsi="Arial" w:cs="Arial"/>
          <w:sz w:val="24"/>
          <w:szCs w:val="24"/>
          <w:lang w:val="en-US"/>
        </w:rPr>
        <w:tab/>
        <w:t>The relevant parts of section 8</w:t>
      </w:r>
      <w:r w:rsidR="00BD059B">
        <w:rPr>
          <w:rFonts w:ascii="Arial" w:hAnsi="Arial" w:cs="Arial"/>
          <w:sz w:val="24"/>
          <w:szCs w:val="24"/>
          <w:lang w:val="en-US"/>
        </w:rPr>
        <w:t xml:space="preserve"> of the Act</w:t>
      </w:r>
      <w:r w:rsidR="00942C07">
        <w:rPr>
          <w:rFonts w:ascii="Arial" w:hAnsi="Arial" w:cs="Arial"/>
          <w:sz w:val="24"/>
          <w:szCs w:val="24"/>
          <w:lang w:val="en-US"/>
        </w:rPr>
        <w:t xml:space="preserve"> provide:</w:t>
      </w:r>
    </w:p>
    <w:p w:rsidR="00B44362" w:rsidRPr="00B63869" w:rsidRDefault="00B44362" w:rsidP="00B44362">
      <w:pPr>
        <w:tabs>
          <w:tab w:val="left" w:pos="0"/>
        </w:tabs>
        <w:spacing w:line="360" w:lineRule="auto"/>
        <w:ind w:left="567" w:hanging="567"/>
        <w:rPr>
          <w:rFonts w:ascii="Arial" w:hAnsi="Arial" w:cs="Arial"/>
          <w:b/>
          <w:i/>
          <w:color w:val="000000" w:themeColor="text1"/>
        </w:rPr>
      </w:pPr>
      <w:r>
        <w:rPr>
          <w:b/>
          <w:color w:val="000000" w:themeColor="text1"/>
        </w:rPr>
        <w:tab/>
      </w:r>
      <w:r w:rsidRPr="00B63869">
        <w:rPr>
          <w:rFonts w:ascii="Arial" w:hAnsi="Arial" w:cs="Arial"/>
          <w:b/>
          <w:i/>
          <w:color w:val="000000" w:themeColor="text1"/>
        </w:rPr>
        <w:t>“8.</w:t>
      </w:r>
      <w:r w:rsidR="00736986">
        <w:rPr>
          <w:rFonts w:ascii="Arial" w:hAnsi="Arial" w:cs="Arial"/>
          <w:b/>
          <w:i/>
          <w:color w:val="000000" w:themeColor="text1"/>
        </w:rPr>
        <w:t xml:space="preserve">  </w:t>
      </w:r>
      <w:r w:rsidRPr="00B63869">
        <w:rPr>
          <w:rFonts w:ascii="Arial" w:hAnsi="Arial" w:cs="Arial"/>
          <w:b/>
          <w:i/>
          <w:color w:val="000000" w:themeColor="text1"/>
        </w:rPr>
        <w:t>Review and appeal procedures</w:t>
      </w:r>
    </w:p>
    <w:p w:rsidR="00B44362" w:rsidRPr="00B63869" w:rsidRDefault="00B44362" w:rsidP="00005637">
      <w:pPr>
        <w:tabs>
          <w:tab w:val="left" w:pos="0"/>
        </w:tabs>
        <w:spacing w:line="360" w:lineRule="auto"/>
        <w:ind w:left="567" w:hanging="567"/>
        <w:jc w:val="both"/>
        <w:rPr>
          <w:rFonts w:ascii="Arial" w:hAnsi="Arial" w:cs="Arial"/>
          <w:i/>
          <w:color w:val="000000" w:themeColor="text1"/>
        </w:rPr>
      </w:pPr>
      <w:r w:rsidRPr="00B63869">
        <w:rPr>
          <w:rFonts w:ascii="Arial" w:hAnsi="Arial" w:cs="Arial"/>
          <w:i/>
          <w:color w:val="000000" w:themeColor="text1"/>
        </w:rPr>
        <w:tab/>
        <w:t>(1)</w:t>
      </w:r>
      <w:r w:rsidR="00736986">
        <w:rPr>
          <w:rFonts w:ascii="Arial" w:hAnsi="Arial" w:cs="Arial"/>
          <w:i/>
          <w:color w:val="000000" w:themeColor="text1"/>
        </w:rPr>
        <w:t xml:space="preserve">  </w:t>
      </w:r>
      <w:r w:rsidR="00B95CFC">
        <w:rPr>
          <w:rFonts w:ascii="Arial" w:hAnsi="Arial" w:cs="Arial"/>
          <w:i/>
          <w:color w:val="000000" w:themeColor="text1"/>
        </w:rPr>
        <w:t xml:space="preserve"> </w:t>
      </w:r>
      <w:r w:rsidRPr="00B63869">
        <w:rPr>
          <w:rFonts w:ascii="Arial" w:hAnsi="Arial" w:cs="Arial"/>
          <w:i/>
          <w:color w:val="000000" w:themeColor="text1"/>
        </w:rPr>
        <w:t>An immigration officer who refuses entry to any person or finds any person to be an illegal foreigner shall inform that person on the prescribed form that he or she may in writing request the Minister to review that decision and</w:t>
      </w:r>
      <w:r w:rsidR="00B95CFC">
        <w:rPr>
          <w:rFonts w:ascii="Arial" w:hAnsi="Arial" w:cs="Arial"/>
          <w:i/>
          <w:color w:val="000000" w:themeColor="text1"/>
        </w:rPr>
        <w:t xml:space="preserve"> -</w:t>
      </w:r>
    </w:p>
    <w:p w:rsidR="00B44362" w:rsidRPr="00B63869" w:rsidRDefault="00B44362" w:rsidP="00005637">
      <w:pPr>
        <w:tabs>
          <w:tab w:val="left" w:pos="567"/>
        </w:tabs>
        <w:spacing w:after="0" w:line="360" w:lineRule="auto"/>
        <w:ind w:left="1134" w:hanging="567"/>
        <w:jc w:val="both"/>
        <w:rPr>
          <w:rFonts w:ascii="Arial" w:hAnsi="Arial" w:cs="Arial"/>
          <w:i/>
          <w:color w:val="000000" w:themeColor="text1"/>
        </w:rPr>
      </w:pPr>
      <w:r w:rsidRPr="00B63869">
        <w:rPr>
          <w:rFonts w:ascii="Arial" w:hAnsi="Arial" w:cs="Arial"/>
          <w:i/>
          <w:color w:val="000000" w:themeColor="text1"/>
        </w:rPr>
        <w:t>(a)</w:t>
      </w:r>
      <w:r w:rsidRPr="00B63869">
        <w:rPr>
          <w:rFonts w:ascii="Arial" w:hAnsi="Arial" w:cs="Arial"/>
          <w:i/>
          <w:color w:val="000000" w:themeColor="text1"/>
        </w:rPr>
        <w:tab/>
        <w:t>if he or she arrived by means of a conveyance which is on the point of departing and is not to call at any other port of entry in the Republic, that request shall without delay be submitted to the Minister; or</w:t>
      </w:r>
    </w:p>
    <w:p w:rsidR="00B44362" w:rsidRDefault="00B44362" w:rsidP="00005637">
      <w:pPr>
        <w:tabs>
          <w:tab w:val="left" w:pos="567"/>
        </w:tabs>
        <w:spacing w:after="0" w:line="360" w:lineRule="auto"/>
        <w:ind w:left="1134" w:hanging="567"/>
        <w:jc w:val="both"/>
        <w:rPr>
          <w:rFonts w:ascii="Arial" w:hAnsi="Arial" w:cs="Arial"/>
          <w:i/>
          <w:color w:val="000000" w:themeColor="text1"/>
        </w:rPr>
      </w:pPr>
      <w:r w:rsidRPr="00B63869">
        <w:rPr>
          <w:rFonts w:ascii="Arial" w:hAnsi="Arial" w:cs="Arial"/>
          <w:i/>
          <w:color w:val="000000" w:themeColor="text1"/>
        </w:rPr>
        <w:t>(b)</w:t>
      </w:r>
      <w:r w:rsidRPr="00B63869">
        <w:rPr>
          <w:rFonts w:ascii="Arial" w:hAnsi="Arial" w:cs="Arial"/>
          <w:i/>
          <w:color w:val="000000" w:themeColor="text1"/>
        </w:rPr>
        <w:tab/>
        <w:t>in any other case than the one provided for in paragraph (a), that request shall be submitted to the Minister within three days after that decision.”</w:t>
      </w:r>
    </w:p>
    <w:p w:rsidR="00B95CFC" w:rsidRDefault="00F366B0" w:rsidP="00005637">
      <w:pPr>
        <w:tabs>
          <w:tab w:val="left" w:pos="0"/>
        </w:tabs>
        <w:spacing w:after="0" w:line="360" w:lineRule="auto"/>
        <w:ind w:left="567" w:hanging="567"/>
        <w:jc w:val="both"/>
        <w:rPr>
          <w:rFonts w:ascii="Arial" w:hAnsi="Arial" w:cs="Arial"/>
          <w:i/>
          <w:color w:val="000000" w:themeColor="text1"/>
        </w:rPr>
      </w:pPr>
      <w:r>
        <w:rPr>
          <w:i/>
          <w:color w:val="000000" w:themeColor="text1"/>
        </w:rPr>
        <w:tab/>
      </w:r>
      <w:r w:rsidRPr="00F366B0">
        <w:rPr>
          <w:i/>
          <w:color w:val="000000" w:themeColor="text1"/>
        </w:rPr>
        <w:t>(2)</w:t>
      </w:r>
      <w:r w:rsidR="00B95CFC">
        <w:rPr>
          <w:i/>
          <w:color w:val="000000" w:themeColor="text1"/>
        </w:rPr>
        <w:t xml:space="preserve">     </w:t>
      </w:r>
      <w:r w:rsidR="00B95CFC">
        <w:rPr>
          <w:rFonts w:ascii="Arial" w:hAnsi="Arial" w:cs="Arial"/>
          <w:i/>
          <w:color w:val="000000" w:themeColor="text1"/>
        </w:rPr>
        <w:t>a</w:t>
      </w:r>
      <w:r w:rsidRPr="00005637">
        <w:rPr>
          <w:rFonts w:ascii="Arial" w:hAnsi="Arial" w:cs="Arial"/>
          <w:i/>
          <w:color w:val="000000" w:themeColor="text1"/>
        </w:rPr>
        <w:t xml:space="preserve"> person who was refused entry or was found to be an illegal foreigner and who </w:t>
      </w:r>
      <w:r w:rsidR="00B95CFC">
        <w:rPr>
          <w:rFonts w:ascii="Arial" w:hAnsi="Arial" w:cs="Arial"/>
          <w:i/>
          <w:color w:val="000000" w:themeColor="text1"/>
        </w:rPr>
        <w:t xml:space="preserve"> </w:t>
      </w:r>
    </w:p>
    <w:p w:rsidR="007F4E6E" w:rsidRPr="00F366B0" w:rsidRDefault="00B95CFC" w:rsidP="00005637">
      <w:pPr>
        <w:tabs>
          <w:tab w:val="left" w:pos="0"/>
        </w:tabs>
        <w:spacing w:after="0" w:line="360" w:lineRule="auto"/>
        <w:jc w:val="both"/>
        <w:rPr>
          <w:i/>
          <w:color w:val="000000" w:themeColor="text1"/>
        </w:rPr>
      </w:pPr>
      <w:r>
        <w:rPr>
          <w:i/>
          <w:color w:val="000000" w:themeColor="text1"/>
        </w:rPr>
        <w:t xml:space="preserve">                    </w:t>
      </w:r>
      <w:r>
        <w:rPr>
          <w:rFonts w:ascii="Arial" w:hAnsi="Arial" w:cs="Arial"/>
          <w:i/>
          <w:color w:val="000000" w:themeColor="text1"/>
        </w:rPr>
        <w:t xml:space="preserve"> </w:t>
      </w:r>
      <w:r w:rsidRPr="00B95CFC">
        <w:rPr>
          <w:rFonts w:ascii="Arial" w:hAnsi="Arial" w:cs="Arial"/>
          <w:i/>
          <w:color w:val="000000" w:themeColor="text1"/>
        </w:rPr>
        <w:t>has requested</w:t>
      </w:r>
      <w:r w:rsidR="00F366B0" w:rsidRPr="00005637">
        <w:rPr>
          <w:rFonts w:ascii="Arial" w:hAnsi="Arial" w:cs="Arial"/>
          <w:i/>
          <w:color w:val="000000" w:themeColor="text1"/>
        </w:rPr>
        <w:t xml:space="preserve"> a review of such a decision</w:t>
      </w:r>
      <w:r>
        <w:rPr>
          <w:rFonts w:ascii="Arial" w:hAnsi="Arial" w:cs="Arial"/>
          <w:i/>
          <w:color w:val="000000" w:themeColor="text1"/>
        </w:rPr>
        <w:t xml:space="preserve"> </w:t>
      </w:r>
      <w:r w:rsidR="007F4E6E">
        <w:rPr>
          <w:rFonts w:ascii="Arial" w:hAnsi="Arial" w:cs="Arial"/>
          <w:i/>
          <w:color w:val="000000" w:themeColor="text1"/>
        </w:rPr>
        <w:t>–</w:t>
      </w:r>
    </w:p>
    <w:p w:rsidR="00F366B0" w:rsidRPr="00F31F87" w:rsidRDefault="00F31F87" w:rsidP="00F31F87">
      <w:pPr>
        <w:tabs>
          <w:tab w:val="left" w:pos="567"/>
        </w:tabs>
        <w:spacing w:after="0" w:line="360" w:lineRule="auto"/>
        <w:ind w:left="1437" w:hanging="420"/>
        <w:jc w:val="both"/>
        <w:rPr>
          <w:rFonts w:ascii="Arial" w:hAnsi="Arial" w:cs="Arial"/>
          <w:i/>
          <w:color w:val="000000" w:themeColor="text1"/>
        </w:rPr>
      </w:pPr>
      <w:r w:rsidRPr="00005637">
        <w:rPr>
          <w:rFonts w:ascii="Arial" w:hAnsi="Arial" w:cs="Arial"/>
          <w:i/>
          <w:color w:val="000000" w:themeColor="text1"/>
        </w:rPr>
        <w:t>(a)</w:t>
      </w:r>
      <w:r w:rsidRPr="00005637">
        <w:rPr>
          <w:rFonts w:ascii="Arial" w:hAnsi="Arial" w:cs="Arial"/>
          <w:i/>
          <w:color w:val="000000" w:themeColor="text1"/>
        </w:rPr>
        <w:tab/>
      </w:r>
      <w:r w:rsidR="00F366B0" w:rsidRPr="00F31F87">
        <w:rPr>
          <w:rFonts w:ascii="Arial" w:hAnsi="Arial" w:cs="Arial"/>
          <w:i/>
          <w:color w:val="000000" w:themeColor="text1"/>
        </w:rPr>
        <w:t>in a case contemplated in subsection (1)(a), and who has not received an</w:t>
      </w:r>
      <w:r w:rsidR="00B95CFC" w:rsidRPr="00F31F87">
        <w:rPr>
          <w:rFonts w:ascii="Arial" w:hAnsi="Arial" w:cs="Arial"/>
          <w:i/>
          <w:color w:val="000000" w:themeColor="text1"/>
        </w:rPr>
        <w:t xml:space="preserve"> </w:t>
      </w:r>
      <w:r w:rsidR="00F366B0" w:rsidRPr="00F31F87">
        <w:rPr>
          <w:rFonts w:ascii="Arial" w:hAnsi="Arial" w:cs="Arial"/>
          <w:i/>
          <w:color w:val="000000" w:themeColor="text1"/>
        </w:rPr>
        <w:t xml:space="preserve">answer </w:t>
      </w:r>
      <w:proofErr w:type="gramStart"/>
      <w:r w:rsidR="00F366B0" w:rsidRPr="00F31F87">
        <w:rPr>
          <w:rFonts w:ascii="Arial" w:hAnsi="Arial" w:cs="Arial"/>
          <w:i/>
          <w:color w:val="000000" w:themeColor="text1"/>
        </w:rPr>
        <w:t xml:space="preserve">to </w:t>
      </w:r>
      <w:r w:rsidR="00B95CFC" w:rsidRPr="00F31F87">
        <w:rPr>
          <w:rFonts w:ascii="Arial" w:hAnsi="Arial" w:cs="Arial"/>
          <w:i/>
          <w:color w:val="000000" w:themeColor="text1"/>
        </w:rPr>
        <w:t xml:space="preserve"> </w:t>
      </w:r>
      <w:r w:rsidR="00F366B0" w:rsidRPr="00F31F87">
        <w:rPr>
          <w:rFonts w:ascii="Arial" w:hAnsi="Arial" w:cs="Arial"/>
          <w:i/>
          <w:color w:val="000000" w:themeColor="text1"/>
        </w:rPr>
        <w:t>his</w:t>
      </w:r>
      <w:proofErr w:type="gramEnd"/>
      <w:r w:rsidR="00F366B0" w:rsidRPr="00F31F87">
        <w:rPr>
          <w:rFonts w:ascii="Arial" w:hAnsi="Arial" w:cs="Arial"/>
          <w:i/>
          <w:color w:val="000000" w:themeColor="text1"/>
        </w:rPr>
        <w:t xml:space="preserve"> or her request by the time the relevant conveyance departs, shall</w:t>
      </w:r>
      <w:r w:rsidR="00B95CFC" w:rsidRPr="00F31F87">
        <w:rPr>
          <w:rFonts w:ascii="Arial" w:hAnsi="Arial" w:cs="Arial"/>
          <w:i/>
          <w:color w:val="000000" w:themeColor="text1"/>
        </w:rPr>
        <w:t xml:space="preserve"> </w:t>
      </w:r>
      <w:r w:rsidR="00F366B0" w:rsidRPr="00F31F87">
        <w:rPr>
          <w:rFonts w:ascii="Arial" w:hAnsi="Arial" w:cs="Arial"/>
          <w:i/>
          <w:color w:val="000000" w:themeColor="text1"/>
        </w:rPr>
        <w:t>depart on that conveyance and shall await the outcome of the review outside the Republic; or</w:t>
      </w:r>
    </w:p>
    <w:p w:rsidR="00B95CFC" w:rsidRPr="00F31F87" w:rsidRDefault="00F31F87" w:rsidP="00F31F87">
      <w:pPr>
        <w:tabs>
          <w:tab w:val="left" w:pos="567"/>
        </w:tabs>
        <w:spacing w:after="0" w:line="360" w:lineRule="auto"/>
        <w:ind w:left="1437" w:hanging="420"/>
        <w:jc w:val="both"/>
        <w:rPr>
          <w:rFonts w:ascii="Arial" w:hAnsi="Arial" w:cs="Arial"/>
          <w:i/>
          <w:color w:val="000000" w:themeColor="text1"/>
        </w:rPr>
      </w:pPr>
      <w:r w:rsidRPr="00005637">
        <w:rPr>
          <w:rFonts w:ascii="Arial" w:hAnsi="Arial" w:cs="Arial"/>
          <w:i/>
          <w:color w:val="000000" w:themeColor="text1"/>
        </w:rPr>
        <w:t>(b)</w:t>
      </w:r>
      <w:r w:rsidRPr="00005637">
        <w:rPr>
          <w:rFonts w:ascii="Arial" w:hAnsi="Arial" w:cs="Arial"/>
          <w:i/>
          <w:color w:val="000000" w:themeColor="text1"/>
        </w:rPr>
        <w:tab/>
      </w:r>
      <w:r w:rsidR="00F366B0" w:rsidRPr="00F31F87">
        <w:rPr>
          <w:rFonts w:ascii="Arial" w:hAnsi="Arial" w:cs="Arial"/>
          <w:i/>
          <w:color w:val="000000" w:themeColor="text1"/>
        </w:rPr>
        <w:t xml:space="preserve">in a case contemplated in subsection (1)(b), shall not be removed from the </w:t>
      </w:r>
      <w:r w:rsidR="00B95CFC" w:rsidRPr="00F31F87">
        <w:rPr>
          <w:rFonts w:ascii="Arial" w:hAnsi="Arial" w:cs="Arial"/>
          <w:i/>
          <w:color w:val="000000" w:themeColor="text1"/>
        </w:rPr>
        <w:t xml:space="preserve">  </w:t>
      </w:r>
    </w:p>
    <w:p w:rsidR="00F366B0" w:rsidRPr="00005637" w:rsidRDefault="00F366B0" w:rsidP="00005637">
      <w:pPr>
        <w:pStyle w:val="ListParagraph"/>
        <w:tabs>
          <w:tab w:val="left" w:pos="567"/>
        </w:tabs>
        <w:spacing w:after="0" w:line="360" w:lineRule="auto"/>
        <w:ind w:left="1437"/>
        <w:jc w:val="both"/>
      </w:pPr>
      <w:r w:rsidRPr="00005637">
        <w:rPr>
          <w:rFonts w:ascii="Arial" w:hAnsi="Arial" w:cs="Arial"/>
          <w:i/>
          <w:color w:val="000000" w:themeColor="text1"/>
        </w:rPr>
        <w:t>Republic before the Minister has confirmed the relevant decision.</w:t>
      </w:r>
    </w:p>
    <w:p w:rsidR="00B95CFC" w:rsidRDefault="00F366B0" w:rsidP="00005637">
      <w:pPr>
        <w:tabs>
          <w:tab w:val="left" w:pos="0"/>
        </w:tabs>
        <w:spacing w:after="0" w:line="360" w:lineRule="auto"/>
        <w:ind w:left="567" w:hanging="567"/>
        <w:jc w:val="both"/>
        <w:rPr>
          <w:rFonts w:ascii="Arial" w:hAnsi="Arial" w:cs="Arial"/>
          <w:i/>
          <w:color w:val="000000" w:themeColor="text1"/>
        </w:rPr>
      </w:pPr>
      <w:r w:rsidRPr="00005637">
        <w:rPr>
          <w:rFonts w:ascii="Arial" w:hAnsi="Arial" w:cs="Arial"/>
          <w:i/>
          <w:color w:val="000000" w:themeColor="text1"/>
        </w:rPr>
        <w:tab/>
        <w:t>(3)</w:t>
      </w:r>
      <w:r w:rsidR="00B95CFC">
        <w:rPr>
          <w:rFonts w:ascii="Arial" w:hAnsi="Arial" w:cs="Arial"/>
          <w:i/>
          <w:color w:val="000000" w:themeColor="text1"/>
        </w:rPr>
        <w:t xml:space="preserve">   </w:t>
      </w:r>
      <w:r w:rsidRPr="00005637">
        <w:rPr>
          <w:rFonts w:ascii="Arial" w:hAnsi="Arial" w:cs="Arial"/>
          <w:i/>
          <w:color w:val="000000" w:themeColor="text1"/>
        </w:rPr>
        <w:t xml:space="preserve">Any decision in terms of this Act, other than a decision contemplated in subsection </w:t>
      </w:r>
      <w:r w:rsidR="00B95CFC">
        <w:rPr>
          <w:rFonts w:ascii="Arial" w:hAnsi="Arial" w:cs="Arial"/>
          <w:i/>
          <w:color w:val="000000" w:themeColor="text1"/>
        </w:rPr>
        <w:t xml:space="preserve"> </w:t>
      </w:r>
    </w:p>
    <w:p w:rsidR="00B95CFC"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 xml:space="preserve">(1), that materially and adversely affects the rights of any person, shall be </w:t>
      </w:r>
      <w:r>
        <w:rPr>
          <w:rFonts w:ascii="Arial" w:hAnsi="Arial" w:cs="Arial"/>
          <w:i/>
          <w:color w:val="000000" w:themeColor="text1"/>
        </w:rPr>
        <w:t xml:space="preserve"> </w:t>
      </w:r>
    </w:p>
    <w:p w:rsidR="00B95CFC"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 xml:space="preserve">communicated to that person in the prescribed manner and shall be accompanied </w:t>
      </w:r>
      <w:r>
        <w:rPr>
          <w:rFonts w:ascii="Arial" w:hAnsi="Arial" w:cs="Arial"/>
          <w:i/>
          <w:color w:val="000000" w:themeColor="text1"/>
        </w:rPr>
        <w:t xml:space="preserve"> </w:t>
      </w:r>
    </w:p>
    <w:p w:rsidR="00F366B0" w:rsidRPr="00005637"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by the reasons for that decision.</w:t>
      </w:r>
    </w:p>
    <w:p w:rsidR="00B95CFC" w:rsidRDefault="00F366B0" w:rsidP="00005637">
      <w:pPr>
        <w:tabs>
          <w:tab w:val="left" w:pos="0"/>
        </w:tabs>
        <w:spacing w:after="0" w:line="360" w:lineRule="auto"/>
        <w:ind w:left="567" w:hanging="567"/>
        <w:jc w:val="both"/>
        <w:rPr>
          <w:rFonts w:ascii="Arial" w:hAnsi="Arial" w:cs="Arial"/>
          <w:i/>
          <w:color w:val="000000" w:themeColor="text1"/>
        </w:rPr>
      </w:pPr>
      <w:r w:rsidRPr="00005637">
        <w:rPr>
          <w:rFonts w:ascii="Arial" w:hAnsi="Arial" w:cs="Arial"/>
          <w:i/>
          <w:color w:val="000000" w:themeColor="text1"/>
        </w:rPr>
        <w:tab/>
        <w:t>(4)</w:t>
      </w:r>
      <w:r w:rsidR="00B95CFC">
        <w:rPr>
          <w:rFonts w:ascii="Arial" w:hAnsi="Arial" w:cs="Arial"/>
          <w:i/>
          <w:color w:val="000000" w:themeColor="text1"/>
        </w:rPr>
        <w:t xml:space="preserve">  </w:t>
      </w:r>
      <w:r w:rsidRPr="00005637">
        <w:rPr>
          <w:rFonts w:ascii="Arial" w:hAnsi="Arial" w:cs="Arial"/>
          <w:i/>
          <w:color w:val="000000" w:themeColor="text1"/>
        </w:rPr>
        <w:t xml:space="preserve">An applicant aggrieved by a decision contemplated in subsection (3) may, within 10 </w:t>
      </w:r>
      <w:r w:rsidR="00B95CFC">
        <w:rPr>
          <w:rFonts w:ascii="Arial" w:hAnsi="Arial" w:cs="Arial"/>
          <w:i/>
          <w:color w:val="000000" w:themeColor="text1"/>
        </w:rPr>
        <w:t xml:space="preserve"> </w:t>
      </w:r>
    </w:p>
    <w:p w:rsidR="00B95CFC"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lastRenderedPageBreak/>
        <w:t xml:space="preserve">               </w:t>
      </w:r>
      <w:r w:rsidR="00F366B0" w:rsidRPr="00005637">
        <w:rPr>
          <w:rFonts w:ascii="Arial" w:hAnsi="Arial" w:cs="Arial"/>
          <w:i/>
          <w:color w:val="000000" w:themeColor="text1"/>
        </w:rPr>
        <w:t xml:space="preserve">working days from receipt of the notification contemplated in subsection (3), make </w:t>
      </w:r>
      <w:r>
        <w:rPr>
          <w:rFonts w:ascii="Arial" w:hAnsi="Arial" w:cs="Arial"/>
          <w:i/>
          <w:color w:val="000000" w:themeColor="text1"/>
        </w:rPr>
        <w:t xml:space="preserve"> </w:t>
      </w:r>
    </w:p>
    <w:p w:rsidR="00B95CFC"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 xml:space="preserve">an application in the prescribed manner to the Director-General for the review or </w:t>
      </w:r>
      <w:r>
        <w:rPr>
          <w:rFonts w:ascii="Arial" w:hAnsi="Arial" w:cs="Arial"/>
          <w:i/>
          <w:color w:val="000000" w:themeColor="text1"/>
        </w:rPr>
        <w:t xml:space="preserve"> </w:t>
      </w:r>
    </w:p>
    <w:p w:rsidR="00F366B0" w:rsidRPr="00005637"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appeal of that decision.</w:t>
      </w:r>
    </w:p>
    <w:p w:rsidR="00B95CFC" w:rsidRDefault="00F366B0" w:rsidP="00005637">
      <w:pPr>
        <w:tabs>
          <w:tab w:val="left" w:pos="0"/>
        </w:tabs>
        <w:spacing w:after="0" w:line="360" w:lineRule="auto"/>
        <w:ind w:left="567" w:hanging="567"/>
        <w:jc w:val="both"/>
        <w:rPr>
          <w:rFonts w:ascii="Arial" w:hAnsi="Arial" w:cs="Arial"/>
          <w:i/>
          <w:color w:val="000000" w:themeColor="text1"/>
        </w:rPr>
      </w:pPr>
      <w:r w:rsidRPr="00005637">
        <w:rPr>
          <w:rFonts w:ascii="Arial" w:hAnsi="Arial" w:cs="Arial"/>
          <w:i/>
          <w:color w:val="000000" w:themeColor="text1"/>
        </w:rPr>
        <w:tab/>
        <w:t>(5)</w:t>
      </w:r>
      <w:r w:rsidR="00B95CFC">
        <w:rPr>
          <w:rFonts w:ascii="Arial" w:hAnsi="Arial" w:cs="Arial"/>
          <w:i/>
          <w:color w:val="000000" w:themeColor="text1"/>
        </w:rPr>
        <w:t xml:space="preserve">  </w:t>
      </w:r>
      <w:r w:rsidRPr="00005637">
        <w:rPr>
          <w:rFonts w:ascii="Arial" w:hAnsi="Arial" w:cs="Arial"/>
          <w:i/>
          <w:color w:val="000000" w:themeColor="text1"/>
        </w:rPr>
        <w:t xml:space="preserve">The Director-General shall consider the application contemplated in subsection (4), </w:t>
      </w:r>
      <w:r w:rsidR="00B95CFC">
        <w:rPr>
          <w:rFonts w:ascii="Arial" w:hAnsi="Arial" w:cs="Arial"/>
          <w:i/>
          <w:color w:val="000000" w:themeColor="text1"/>
        </w:rPr>
        <w:t xml:space="preserve"> </w:t>
      </w:r>
    </w:p>
    <w:p w:rsidR="00F366B0" w:rsidRPr="00005637" w:rsidRDefault="00B95CFC" w:rsidP="00005637">
      <w:pPr>
        <w:tabs>
          <w:tab w:val="left" w:pos="0"/>
        </w:tabs>
        <w:spacing w:after="0" w:line="360" w:lineRule="auto"/>
        <w:ind w:left="567" w:hanging="567"/>
        <w:jc w:val="both"/>
        <w:rPr>
          <w:rFonts w:ascii="Arial" w:hAnsi="Arial" w:cs="Arial"/>
          <w:i/>
          <w:color w:val="000000" w:themeColor="text1"/>
        </w:rPr>
      </w:pPr>
      <w:r>
        <w:rPr>
          <w:rFonts w:ascii="Arial" w:hAnsi="Arial" w:cs="Arial"/>
          <w:i/>
          <w:color w:val="000000" w:themeColor="text1"/>
        </w:rPr>
        <w:t xml:space="preserve">               </w:t>
      </w:r>
      <w:proofErr w:type="spellStart"/>
      <w:r w:rsidR="00F366B0" w:rsidRPr="00005637">
        <w:rPr>
          <w:rFonts w:ascii="Arial" w:hAnsi="Arial" w:cs="Arial"/>
          <w:i/>
          <w:color w:val="000000" w:themeColor="text1"/>
        </w:rPr>
        <w:t>whereafter</w:t>
      </w:r>
      <w:proofErr w:type="spellEnd"/>
      <w:r w:rsidR="00F366B0" w:rsidRPr="00005637">
        <w:rPr>
          <w:rFonts w:ascii="Arial" w:hAnsi="Arial" w:cs="Arial"/>
          <w:i/>
          <w:color w:val="000000" w:themeColor="text1"/>
        </w:rPr>
        <w:t xml:space="preserve"> he or she shall either confirm, reverse or modify that decision.</w:t>
      </w:r>
    </w:p>
    <w:p w:rsidR="00B95CFC" w:rsidRDefault="00F366B0" w:rsidP="00005637">
      <w:pPr>
        <w:tabs>
          <w:tab w:val="left" w:pos="0"/>
        </w:tabs>
        <w:ind w:left="567" w:hanging="567"/>
        <w:jc w:val="both"/>
        <w:rPr>
          <w:rFonts w:ascii="Arial" w:hAnsi="Arial" w:cs="Arial"/>
          <w:i/>
          <w:color w:val="000000" w:themeColor="text1"/>
        </w:rPr>
      </w:pPr>
      <w:r w:rsidRPr="00005637">
        <w:rPr>
          <w:rFonts w:ascii="Arial" w:hAnsi="Arial" w:cs="Arial"/>
          <w:i/>
          <w:color w:val="000000" w:themeColor="text1"/>
        </w:rPr>
        <w:tab/>
        <w:t>(6)</w:t>
      </w:r>
      <w:r w:rsidR="00B95CFC">
        <w:rPr>
          <w:rFonts w:ascii="Arial" w:hAnsi="Arial" w:cs="Arial"/>
          <w:i/>
          <w:color w:val="000000" w:themeColor="text1"/>
        </w:rPr>
        <w:t xml:space="preserve">  </w:t>
      </w:r>
      <w:r w:rsidRPr="00005637">
        <w:rPr>
          <w:rFonts w:ascii="Arial" w:hAnsi="Arial" w:cs="Arial"/>
          <w:i/>
          <w:color w:val="000000" w:themeColor="text1"/>
        </w:rPr>
        <w:t xml:space="preserve">An applicant aggrieved by a decision of the Director-General contemplated in </w:t>
      </w:r>
      <w:r w:rsidR="00B95CFC">
        <w:rPr>
          <w:rFonts w:ascii="Arial" w:hAnsi="Arial" w:cs="Arial"/>
          <w:i/>
          <w:color w:val="000000" w:themeColor="text1"/>
        </w:rPr>
        <w:t xml:space="preserve"> </w:t>
      </w:r>
    </w:p>
    <w:p w:rsidR="00B95CFC" w:rsidRDefault="00B95CFC" w:rsidP="00005637">
      <w:pPr>
        <w:tabs>
          <w:tab w:val="left" w:pos="0"/>
        </w:tabs>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 xml:space="preserve">subsection (5) may, within 10 working days of receipt of that decision, make an </w:t>
      </w:r>
      <w:r>
        <w:rPr>
          <w:rFonts w:ascii="Arial" w:hAnsi="Arial" w:cs="Arial"/>
          <w:i/>
          <w:color w:val="000000" w:themeColor="text1"/>
        </w:rPr>
        <w:t xml:space="preserve"> </w:t>
      </w:r>
    </w:p>
    <w:p w:rsidR="00B95CFC" w:rsidRDefault="00B95CFC" w:rsidP="00005637">
      <w:pPr>
        <w:tabs>
          <w:tab w:val="left" w:pos="0"/>
        </w:tabs>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 xml:space="preserve">application in the prescribed manner to the Minister for the review or appeal of that </w:t>
      </w:r>
      <w:r>
        <w:rPr>
          <w:rFonts w:ascii="Arial" w:hAnsi="Arial" w:cs="Arial"/>
          <w:i/>
          <w:color w:val="000000" w:themeColor="text1"/>
        </w:rPr>
        <w:t xml:space="preserve"> </w:t>
      </w:r>
    </w:p>
    <w:p w:rsidR="00F366B0" w:rsidRPr="00005637" w:rsidRDefault="00B95CFC" w:rsidP="00005637">
      <w:pPr>
        <w:tabs>
          <w:tab w:val="left" w:pos="0"/>
        </w:tabs>
        <w:ind w:left="567" w:hanging="567"/>
        <w:jc w:val="both"/>
        <w:rPr>
          <w:rFonts w:ascii="Arial" w:hAnsi="Arial" w:cs="Arial"/>
          <w:i/>
          <w:color w:val="000000" w:themeColor="text1"/>
        </w:rPr>
      </w:pPr>
      <w:r>
        <w:rPr>
          <w:rFonts w:ascii="Arial" w:hAnsi="Arial" w:cs="Arial"/>
          <w:i/>
          <w:color w:val="000000" w:themeColor="text1"/>
        </w:rPr>
        <w:t xml:space="preserve">              </w:t>
      </w:r>
      <w:r w:rsidR="00F366B0" w:rsidRPr="00005637">
        <w:rPr>
          <w:rFonts w:ascii="Arial" w:hAnsi="Arial" w:cs="Arial"/>
          <w:i/>
          <w:color w:val="000000" w:themeColor="text1"/>
        </w:rPr>
        <w:t>decision.</w:t>
      </w:r>
    </w:p>
    <w:p w:rsidR="00B95CFC" w:rsidRDefault="00F366B0" w:rsidP="00005637">
      <w:pPr>
        <w:tabs>
          <w:tab w:val="left" w:pos="0"/>
        </w:tabs>
        <w:ind w:left="567" w:hanging="567"/>
        <w:jc w:val="both"/>
        <w:rPr>
          <w:rFonts w:ascii="Arial" w:hAnsi="Arial" w:cs="Arial"/>
          <w:i/>
          <w:color w:val="000000" w:themeColor="text1"/>
        </w:rPr>
      </w:pPr>
      <w:r w:rsidRPr="00005637">
        <w:rPr>
          <w:rFonts w:ascii="Arial" w:hAnsi="Arial" w:cs="Arial"/>
          <w:i/>
          <w:color w:val="000000" w:themeColor="text1"/>
        </w:rPr>
        <w:tab/>
        <w:t>(7)</w:t>
      </w:r>
      <w:r w:rsidR="00B95CFC">
        <w:rPr>
          <w:rFonts w:ascii="Arial" w:hAnsi="Arial" w:cs="Arial"/>
          <w:i/>
          <w:color w:val="000000" w:themeColor="text1"/>
        </w:rPr>
        <w:t xml:space="preserve"> </w:t>
      </w:r>
      <w:r w:rsidRPr="00005637">
        <w:rPr>
          <w:rFonts w:ascii="Arial" w:hAnsi="Arial" w:cs="Arial"/>
          <w:i/>
          <w:color w:val="000000" w:themeColor="text1"/>
        </w:rPr>
        <w:t xml:space="preserve">The Minister shall consider the application contemplated in subsection (6), </w:t>
      </w:r>
      <w:r w:rsidR="00B95CFC">
        <w:rPr>
          <w:rFonts w:ascii="Arial" w:hAnsi="Arial" w:cs="Arial"/>
          <w:i/>
          <w:color w:val="000000" w:themeColor="text1"/>
        </w:rPr>
        <w:t xml:space="preserve"> </w:t>
      </w:r>
    </w:p>
    <w:p w:rsidR="009733D3" w:rsidRPr="00005637" w:rsidRDefault="00B95CFC" w:rsidP="00005637">
      <w:pPr>
        <w:tabs>
          <w:tab w:val="left" w:pos="0"/>
        </w:tabs>
        <w:ind w:left="567" w:hanging="567"/>
        <w:jc w:val="both"/>
        <w:rPr>
          <w:rFonts w:ascii="Arial" w:hAnsi="Arial" w:cs="Arial"/>
          <w:i/>
          <w:color w:val="000000" w:themeColor="text1"/>
        </w:rPr>
      </w:pPr>
      <w:r>
        <w:rPr>
          <w:rFonts w:ascii="Arial" w:hAnsi="Arial" w:cs="Arial"/>
          <w:i/>
          <w:color w:val="000000" w:themeColor="text1"/>
        </w:rPr>
        <w:t xml:space="preserve">              </w:t>
      </w:r>
      <w:proofErr w:type="spellStart"/>
      <w:r w:rsidR="00F366B0" w:rsidRPr="00005637">
        <w:rPr>
          <w:rFonts w:ascii="Arial" w:hAnsi="Arial" w:cs="Arial"/>
          <w:i/>
          <w:color w:val="000000" w:themeColor="text1"/>
        </w:rPr>
        <w:t>whereafter</w:t>
      </w:r>
      <w:proofErr w:type="spellEnd"/>
      <w:r w:rsidR="00F366B0" w:rsidRPr="00005637">
        <w:rPr>
          <w:rFonts w:ascii="Arial" w:hAnsi="Arial" w:cs="Arial"/>
          <w:i/>
          <w:color w:val="000000" w:themeColor="text1"/>
        </w:rPr>
        <w:t xml:space="preserve"> he or she shall either confirm, reverse or modify that decision.</w:t>
      </w:r>
    </w:p>
    <w:p w:rsidR="00F366B0" w:rsidRPr="00F366B0" w:rsidRDefault="00F366B0" w:rsidP="00005637">
      <w:pPr>
        <w:tabs>
          <w:tab w:val="left" w:pos="0"/>
        </w:tabs>
        <w:ind w:left="567" w:hanging="567"/>
        <w:jc w:val="both"/>
        <w:rPr>
          <w:rFonts w:ascii="Arial" w:hAnsi="Arial" w:cs="Arial"/>
          <w:i/>
          <w:color w:val="000000" w:themeColor="text1"/>
        </w:rPr>
      </w:pPr>
    </w:p>
    <w:p w:rsidR="00942C07" w:rsidRDefault="00580B69" w:rsidP="00005637">
      <w:pPr>
        <w:spacing w:after="0" w:line="480" w:lineRule="auto"/>
        <w:jc w:val="both"/>
        <w:rPr>
          <w:rFonts w:ascii="Arial" w:hAnsi="Arial" w:cs="Arial"/>
          <w:sz w:val="24"/>
          <w:szCs w:val="24"/>
          <w:lang w:val="en-US"/>
        </w:rPr>
      </w:pPr>
      <w:r>
        <w:rPr>
          <w:rFonts w:ascii="Arial" w:hAnsi="Arial" w:cs="Arial"/>
          <w:sz w:val="24"/>
          <w:szCs w:val="24"/>
          <w:lang w:val="en-US"/>
        </w:rPr>
        <w:t>[8</w:t>
      </w:r>
      <w:r w:rsidR="00942C07">
        <w:rPr>
          <w:rFonts w:ascii="Arial" w:hAnsi="Arial" w:cs="Arial"/>
          <w:sz w:val="24"/>
          <w:szCs w:val="24"/>
          <w:lang w:val="en-US"/>
        </w:rPr>
        <w:t>]</w:t>
      </w:r>
      <w:r w:rsidR="00942C07">
        <w:rPr>
          <w:rFonts w:ascii="Arial" w:hAnsi="Arial" w:cs="Arial"/>
          <w:sz w:val="24"/>
          <w:szCs w:val="24"/>
          <w:lang w:val="en-US"/>
        </w:rPr>
        <w:tab/>
      </w:r>
      <w:r w:rsidR="00CA682E">
        <w:rPr>
          <w:rFonts w:ascii="Arial" w:hAnsi="Arial" w:cs="Arial"/>
          <w:sz w:val="24"/>
          <w:szCs w:val="24"/>
          <w:lang w:val="en-US"/>
        </w:rPr>
        <w:t>In terms of the legislation thus</w:t>
      </w:r>
      <w:r w:rsidR="00942C07">
        <w:rPr>
          <w:rFonts w:ascii="Arial" w:hAnsi="Arial" w:cs="Arial"/>
          <w:sz w:val="24"/>
          <w:szCs w:val="24"/>
          <w:lang w:val="en-US"/>
        </w:rPr>
        <w:t>,</w:t>
      </w:r>
      <w:r w:rsidR="00DE237F">
        <w:rPr>
          <w:rFonts w:ascii="Arial" w:hAnsi="Arial" w:cs="Arial"/>
          <w:sz w:val="24"/>
          <w:szCs w:val="24"/>
          <w:lang w:val="en-US"/>
        </w:rPr>
        <w:t xml:space="preserve"> a</w:t>
      </w:r>
      <w:r w:rsidR="00942C07">
        <w:rPr>
          <w:rFonts w:ascii="Arial" w:hAnsi="Arial" w:cs="Arial"/>
          <w:sz w:val="24"/>
          <w:szCs w:val="24"/>
          <w:lang w:val="en-US"/>
        </w:rPr>
        <w:t xml:space="preserve"> prohibition under section 29 bans a foreigner from entering or remaining in South Africa. The ban is permanent, unless and until the ban is up</w:t>
      </w:r>
      <w:r w:rsidR="00BD059B">
        <w:rPr>
          <w:rFonts w:ascii="Arial" w:hAnsi="Arial" w:cs="Arial"/>
          <w:sz w:val="24"/>
          <w:szCs w:val="24"/>
          <w:lang w:val="en-US"/>
        </w:rPr>
        <w:t>lifted by the Director-General for good cause</w:t>
      </w:r>
      <w:r w:rsidR="00942C07">
        <w:rPr>
          <w:rFonts w:ascii="Arial" w:hAnsi="Arial" w:cs="Arial"/>
          <w:sz w:val="24"/>
          <w:szCs w:val="24"/>
          <w:lang w:val="en-US"/>
        </w:rPr>
        <w:t xml:space="preserve"> in t</w:t>
      </w:r>
      <w:r w:rsidR="00BD059B">
        <w:rPr>
          <w:rFonts w:ascii="Arial" w:hAnsi="Arial" w:cs="Arial"/>
          <w:sz w:val="24"/>
          <w:szCs w:val="24"/>
          <w:lang w:val="en-US"/>
        </w:rPr>
        <w:t xml:space="preserve">erms of section 29(2). </w:t>
      </w:r>
      <w:proofErr w:type="gramStart"/>
      <w:r w:rsidR="00BD059B">
        <w:rPr>
          <w:rFonts w:ascii="Arial" w:hAnsi="Arial" w:cs="Arial"/>
          <w:sz w:val="24"/>
          <w:szCs w:val="24"/>
          <w:lang w:val="en-US"/>
        </w:rPr>
        <w:t>Moreover</w:t>
      </w:r>
      <w:proofErr w:type="gramEnd"/>
      <w:r w:rsidR="00BD059B">
        <w:rPr>
          <w:rFonts w:ascii="Arial" w:hAnsi="Arial" w:cs="Arial"/>
          <w:sz w:val="24"/>
          <w:szCs w:val="24"/>
          <w:lang w:val="en-US"/>
        </w:rPr>
        <w:t xml:space="preserve"> </w:t>
      </w:r>
      <w:r w:rsidR="00942C07">
        <w:rPr>
          <w:rFonts w:ascii="Arial" w:hAnsi="Arial" w:cs="Arial"/>
          <w:sz w:val="24"/>
          <w:szCs w:val="24"/>
          <w:lang w:val="en-US"/>
        </w:rPr>
        <w:t xml:space="preserve">a decision that a person is a prohibited person may be appealed </w:t>
      </w:r>
      <w:r w:rsidR="008B61C7">
        <w:rPr>
          <w:rFonts w:ascii="Arial" w:hAnsi="Arial" w:cs="Arial"/>
          <w:sz w:val="24"/>
          <w:szCs w:val="24"/>
          <w:lang w:val="en-US"/>
        </w:rPr>
        <w:t xml:space="preserve">to </w:t>
      </w:r>
      <w:r w:rsidR="00BD059B">
        <w:rPr>
          <w:rFonts w:ascii="Arial" w:hAnsi="Arial" w:cs="Arial"/>
          <w:sz w:val="24"/>
          <w:szCs w:val="24"/>
          <w:lang w:val="en-US"/>
        </w:rPr>
        <w:t>the DG</w:t>
      </w:r>
      <w:r w:rsidR="00942C07">
        <w:rPr>
          <w:rFonts w:ascii="Arial" w:hAnsi="Arial" w:cs="Arial"/>
          <w:sz w:val="24"/>
          <w:szCs w:val="24"/>
          <w:lang w:val="en-US"/>
        </w:rPr>
        <w:t xml:space="preserve"> and thereafter to the Minister in terms of sections 8(4) and (6). </w:t>
      </w:r>
    </w:p>
    <w:p w:rsidR="007F4E6E" w:rsidRDefault="007F4E6E" w:rsidP="00005637">
      <w:pPr>
        <w:spacing w:after="0" w:line="480" w:lineRule="auto"/>
        <w:jc w:val="both"/>
        <w:rPr>
          <w:rFonts w:ascii="Arial" w:hAnsi="Arial" w:cs="Arial"/>
          <w:sz w:val="24"/>
          <w:szCs w:val="24"/>
          <w:lang w:val="en-US"/>
        </w:rPr>
      </w:pPr>
    </w:p>
    <w:p w:rsidR="00942C07" w:rsidRPr="00942C07" w:rsidRDefault="00942C07" w:rsidP="004E4A3F">
      <w:pPr>
        <w:spacing w:line="480" w:lineRule="auto"/>
        <w:jc w:val="both"/>
        <w:rPr>
          <w:rFonts w:ascii="Arial" w:hAnsi="Arial" w:cs="Arial"/>
          <w:sz w:val="24"/>
          <w:szCs w:val="24"/>
          <w:lang w:val="en-US"/>
        </w:rPr>
      </w:pPr>
      <w:r>
        <w:rPr>
          <w:rFonts w:ascii="Arial" w:hAnsi="Arial" w:cs="Arial"/>
          <w:b/>
          <w:sz w:val="24"/>
          <w:szCs w:val="24"/>
          <w:lang w:val="en-US"/>
        </w:rPr>
        <w:t>BACKGROUND FACTS</w:t>
      </w:r>
    </w:p>
    <w:p w:rsidR="00942C07" w:rsidRDefault="00942C07" w:rsidP="004E4A3F">
      <w:pPr>
        <w:spacing w:line="480" w:lineRule="auto"/>
        <w:jc w:val="both"/>
        <w:rPr>
          <w:rFonts w:ascii="Arial" w:hAnsi="Arial" w:cs="Arial"/>
          <w:b/>
          <w:sz w:val="24"/>
          <w:szCs w:val="24"/>
          <w:lang w:val="en-US"/>
        </w:rPr>
      </w:pPr>
      <w:r>
        <w:rPr>
          <w:rFonts w:ascii="Arial" w:hAnsi="Arial" w:cs="Arial"/>
          <w:b/>
          <w:sz w:val="24"/>
          <w:szCs w:val="24"/>
          <w:lang w:val="en-US"/>
        </w:rPr>
        <w:t xml:space="preserve">The </w:t>
      </w:r>
      <w:r w:rsidR="004E4A3F">
        <w:rPr>
          <w:rFonts w:ascii="Arial" w:hAnsi="Arial" w:cs="Arial"/>
          <w:b/>
          <w:sz w:val="24"/>
          <w:szCs w:val="24"/>
          <w:lang w:val="en-US"/>
        </w:rPr>
        <w:t>First</w:t>
      </w:r>
      <w:r>
        <w:rPr>
          <w:rFonts w:ascii="Arial" w:hAnsi="Arial" w:cs="Arial"/>
          <w:b/>
          <w:sz w:val="24"/>
          <w:szCs w:val="24"/>
          <w:lang w:val="en-US"/>
        </w:rPr>
        <w:t xml:space="preserve"> </w:t>
      </w:r>
      <w:r w:rsidR="004E4A3F">
        <w:rPr>
          <w:rFonts w:ascii="Arial" w:hAnsi="Arial" w:cs="Arial"/>
          <w:b/>
          <w:sz w:val="24"/>
          <w:szCs w:val="24"/>
          <w:lang w:val="en-US"/>
        </w:rPr>
        <w:t>Applicant</w:t>
      </w:r>
    </w:p>
    <w:p w:rsidR="00942C07" w:rsidRDefault="00580B69" w:rsidP="004E4A3F">
      <w:pPr>
        <w:spacing w:line="480" w:lineRule="auto"/>
        <w:jc w:val="both"/>
        <w:rPr>
          <w:rFonts w:ascii="Arial" w:hAnsi="Arial" w:cs="Arial"/>
          <w:sz w:val="24"/>
          <w:szCs w:val="24"/>
          <w:lang w:val="en-US"/>
        </w:rPr>
      </w:pPr>
      <w:r>
        <w:rPr>
          <w:rFonts w:ascii="Arial" w:hAnsi="Arial" w:cs="Arial"/>
          <w:sz w:val="24"/>
          <w:szCs w:val="24"/>
          <w:lang w:val="en-US"/>
        </w:rPr>
        <w:t>[9</w:t>
      </w:r>
      <w:r w:rsidR="00942C07">
        <w:rPr>
          <w:rFonts w:ascii="Arial" w:hAnsi="Arial" w:cs="Arial"/>
          <w:sz w:val="24"/>
          <w:szCs w:val="24"/>
          <w:lang w:val="en-US"/>
        </w:rPr>
        <w:t>]</w:t>
      </w:r>
      <w:r w:rsidR="00942C07">
        <w:rPr>
          <w:rFonts w:ascii="Arial" w:hAnsi="Arial" w:cs="Arial"/>
          <w:sz w:val="24"/>
          <w:szCs w:val="24"/>
          <w:lang w:val="en-US"/>
        </w:rPr>
        <w:tab/>
        <w:t xml:space="preserve">On 18 April 2016, the </w:t>
      </w:r>
      <w:r w:rsidR="004E4A3F">
        <w:rPr>
          <w:rFonts w:ascii="Arial" w:hAnsi="Arial" w:cs="Arial"/>
          <w:sz w:val="24"/>
          <w:szCs w:val="24"/>
          <w:lang w:val="en-US"/>
        </w:rPr>
        <w:t>First</w:t>
      </w:r>
      <w:r w:rsidR="00942C07">
        <w:rPr>
          <w:rFonts w:ascii="Arial" w:hAnsi="Arial" w:cs="Arial"/>
          <w:sz w:val="24"/>
          <w:szCs w:val="24"/>
          <w:lang w:val="en-US"/>
        </w:rPr>
        <w:t xml:space="preserve"> </w:t>
      </w:r>
      <w:r w:rsidR="004E4A3F">
        <w:rPr>
          <w:rFonts w:ascii="Arial" w:hAnsi="Arial" w:cs="Arial"/>
          <w:sz w:val="24"/>
          <w:szCs w:val="24"/>
          <w:lang w:val="en-US"/>
        </w:rPr>
        <w:t>Applicant</w:t>
      </w:r>
      <w:r w:rsidR="00942C07">
        <w:rPr>
          <w:rFonts w:ascii="Arial" w:hAnsi="Arial" w:cs="Arial"/>
          <w:sz w:val="24"/>
          <w:szCs w:val="24"/>
          <w:lang w:val="en-US"/>
        </w:rPr>
        <w:t xml:space="preserve"> was granted</w:t>
      </w:r>
      <w:r w:rsidR="005C7457">
        <w:rPr>
          <w:rFonts w:ascii="Arial" w:hAnsi="Arial" w:cs="Arial"/>
          <w:sz w:val="24"/>
          <w:szCs w:val="24"/>
          <w:lang w:val="en-US"/>
        </w:rPr>
        <w:t xml:space="preserve"> a temporary asylum </w:t>
      </w:r>
      <w:proofErr w:type="spellStart"/>
      <w:r w:rsidR="005C7457">
        <w:rPr>
          <w:rFonts w:ascii="Arial" w:hAnsi="Arial" w:cs="Arial"/>
          <w:sz w:val="24"/>
          <w:szCs w:val="24"/>
          <w:lang w:val="en-US"/>
        </w:rPr>
        <w:t>seeker</w:t>
      </w:r>
      <w:r w:rsidR="00764298">
        <w:rPr>
          <w:rFonts w:ascii="Arial" w:hAnsi="Arial" w:cs="Arial"/>
          <w:sz w:val="24"/>
          <w:szCs w:val="24"/>
          <w:lang w:val="en-US"/>
        </w:rPr>
        <w:t>’s</w:t>
      </w:r>
      <w:proofErr w:type="spellEnd"/>
      <w:r w:rsidR="005C7457">
        <w:rPr>
          <w:rFonts w:ascii="Arial" w:hAnsi="Arial" w:cs="Arial"/>
          <w:sz w:val="24"/>
          <w:szCs w:val="24"/>
          <w:lang w:val="en-US"/>
        </w:rPr>
        <w:t xml:space="preserve"> permit authorizi</w:t>
      </w:r>
      <w:r w:rsidR="00B444DD">
        <w:rPr>
          <w:rFonts w:ascii="Arial" w:hAnsi="Arial" w:cs="Arial"/>
          <w:sz w:val="24"/>
          <w:szCs w:val="24"/>
          <w:lang w:val="en-US"/>
        </w:rPr>
        <w:t>ng her to work in South Africa</w:t>
      </w:r>
      <w:r w:rsidR="008B61C7">
        <w:rPr>
          <w:rFonts w:ascii="Arial" w:hAnsi="Arial" w:cs="Arial"/>
          <w:sz w:val="24"/>
          <w:szCs w:val="24"/>
          <w:lang w:val="en-US"/>
        </w:rPr>
        <w:t>. S</w:t>
      </w:r>
      <w:r w:rsidR="00B444DD">
        <w:rPr>
          <w:rFonts w:ascii="Arial" w:hAnsi="Arial" w:cs="Arial"/>
          <w:sz w:val="24"/>
          <w:szCs w:val="24"/>
          <w:lang w:val="en-US"/>
        </w:rPr>
        <w:t xml:space="preserve">he obtained </w:t>
      </w:r>
      <w:r w:rsidR="005C7457">
        <w:rPr>
          <w:rFonts w:ascii="Arial" w:hAnsi="Arial" w:cs="Arial"/>
          <w:sz w:val="24"/>
          <w:szCs w:val="24"/>
          <w:lang w:val="en-US"/>
        </w:rPr>
        <w:t>employment</w:t>
      </w:r>
      <w:r w:rsidR="008B61C7">
        <w:rPr>
          <w:rFonts w:ascii="Arial" w:hAnsi="Arial" w:cs="Arial"/>
          <w:sz w:val="24"/>
          <w:szCs w:val="24"/>
          <w:lang w:val="en-US"/>
        </w:rPr>
        <w:t xml:space="preserve"> and</w:t>
      </w:r>
      <w:r w:rsidR="005C7457">
        <w:rPr>
          <w:rFonts w:ascii="Arial" w:hAnsi="Arial" w:cs="Arial"/>
          <w:sz w:val="24"/>
          <w:szCs w:val="24"/>
          <w:lang w:val="en-US"/>
        </w:rPr>
        <w:t xml:space="preserve"> t</w:t>
      </w:r>
      <w:r w:rsidR="0094394E">
        <w:rPr>
          <w:rFonts w:ascii="Arial" w:hAnsi="Arial" w:cs="Arial"/>
          <w:sz w:val="24"/>
          <w:szCs w:val="24"/>
          <w:lang w:val="en-US"/>
        </w:rPr>
        <w:t>hereafter obtained a work visa</w:t>
      </w:r>
      <w:r w:rsidR="005C7457">
        <w:rPr>
          <w:rFonts w:ascii="Arial" w:hAnsi="Arial" w:cs="Arial"/>
          <w:sz w:val="24"/>
          <w:szCs w:val="24"/>
          <w:lang w:val="en-US"/>
        </w:rPr>
        <w:t xml:space="preserve"> through an agent</w:t>
      </w:r>
      <w:r w:rsidR="00B444DD">
        <w:rPr>
          <w:rFonts w:ascii="Arial" w:hAnsi="Arial" w:cs="Arial"/>
          <w:sz w:val="24"/>
          <w:szCs w:val="24"/>
          <w:lang w:val="en-US"/>
        </w:rPr>
        <w:t xml:space="preserve"> recommended by work colleagues.</w:t>
      </w:r>
      <w:r w:rsidR="007E2659">
        <w:rPr>
          <w:rFonts w:ascii="Arial" w:hAnsi="Arial" w:cs="Arial"/>
          <w:sz w:val="24"/>
          <w:szCs w:val="24"/>
          <w:lang w:val="en-US"/>
        </w:rPr>
        <w:t xml:space="preserve"> Her</w:t>
      </w:r>
      <w:r w:rsidR="005C7457">
        <w:rPr>
          <w:rFonts w:ascii="Arial" w:hAnsi="Arial" w:cs="Arial"/>
          <w:sz w:val="24"/>
          <w:szCs w:val="24"/>
          <w:lang w:val="en-US"/>
        </w:rPr>
        <w:t xml:space="preserve"> employer </w:t>
      </w:r>
      <w:r w:rsidR="0094394E">
        <w:rPr>
          <w:rFonts w:ascii="Arial" w:hAnsi="Arial" w:cs="Arial"/>
          <w:sz w:val="24"/>
          <w:szCs w:val="24"/>
          <w:lang w:val="en-US"/>
        </w:rPr>
        <w:t>queried the legitimacy of the work visa</w:t>
      </w:r>
      <w:r w:rsidR="00B444DD">
        <w:rPr>
          <w:rFonts w:ascii="Arial" w:hAnsi="Arial" w:cs="Arial"/>
          <w:sz w:val="24"/>
          <w:szCs w:val="24"/>
          <w:lang w:val="en-US"/>
        </w:rPr>
        <w:t xml:space="preserve"> as the</w:t>
      </w:r>
      <w:r w:rsidR="005C7457">
        <w:rPr>
          <w:rFonts w:ascii="Arial" w:hAnsi="Arial" w:cs="Arial"/>
          <w:sz w:val="24"/>
          <w:szCs w:val="24"/>
          <w:lang w:val="en-US"/>
        </w:rPr>
        <w:t xml:space="preserve"> date of issue was reflected as 2015. After verification, on 16 August 2016, the Department reported that the work visa was not issued by it and was a fraudulent document. </w:t>
      </w:r>
    </w:p>
    <w:p w:rsidR="005C7457" w:rsidRDefault="00580B69" w:rsidP="004E4A3F">
      <w:pPr>
        <w:spacing w:line="480" w:lineRule="auto"/>
        <w:jc w:val="both"/>
        <w:rPr>
          <w:rFonts w:ascii="Arial" w:hAnsi="Arial" w:cs="Arial"/>
          <w:sz w:val="24"/>
          <w:szCs w:val="24"/>
          <w:lang w:val="en-US"/>
        </w:rPr>
      </w:pPr>
      <w:r>
        <w:rPr>
          <w:rFonts w:ascii="Arial" w:hAnsi="Arial" w:cs="Arial"/>
          <w:sz w:val="24"/>
          <w:szCs w:val="24"/>
          <w:lang w:val="en-US"/>
        </w:rPr>
        <w:lastRenderedPageBreak/>
        <w:t>[10</w:t>
      </w:r>
      <w:r w:rsidR="005C7457">
        <w:rPr>
          <w:rFonts w:ascii="Arial" w:hAnsi="Arial" w:cs="Arial"/>
          <w:sz w:val="24"/>
          <w:szCs w:val="24"/>
          <w:lang w:val="en-US"/>
        </w:rPr>
        <w:t>]</w:t>
      </w:r>
      <w:r w:rsidR="005C7457">
        <w:rPr>
          <w:rFonts w:ascii="Arial" w:hAnsi="Arial" w:cs="Arial"/>
          <w:sz w:val="24"/>
          <w:szCs w:val="24"/>
          <w:lang w:val="en-US"/>
        </w:rPr>
        <w:tab/>
        <w:t xml:space="preserve">The </w:t>
      </w:r>
      <w:r w:rsidR="004E4A3F">
        <w:rPr>
          <w:rFonts w:ascii="Arial" w:hAnsi="Arial" w:cs="Arial"/>
          <w:sz w:val="24"/>
          <w:szCs w:val="24"/>
          <w:lang w:val="en-US"/>
        </w:rPr>
        <w:t>First</w:t>
      </w:r>
      <w:r w:rsidR="005C7457">
        <w:rPr>
          <w:rFonts w:ascii="Arial" w:hAnsi="Arial" w:cs="Arial"/>
          <w:sz w:val="24"/>
          <w:szCs w:val="24"/>
          <w:lang w:val="en-US"/>
        </w:rPr>
        <w:t xml:space="preserve"> </w:t>
      </w:r>
      <w:r w:rsidR="004E4A3F">
        <w:rPr>
          <w:rFonts w:ascii="Arial" w:hAnsi="Arial" w:cs="Arial"/>
          <w:sz w:val="24"/>
          <w:szCs w:val="24"/>
          <w:lang w:val="en-US"/>
        </w:rPr>
        <w:t>Applicant</w:t>
      </w:r>
      <w:r w:rsidR="00B444DD">
        <w:rPr>
          <w:rFonts w:ascii="Arial" w:hAnsi="Arial" w:cs="Arial"/>
          <w:sz w:val="24"/>
          <w:szCs w:val="24"/>
          <w:lang w:val="en-US"/>
        </w:rPr>
        <w:t xml:space="preserve"> did not mention the 201</w:t>
      </w:r>
      <w:r w:rsidR="005C7457">
        <w:rPr>
          <w:rFonts w:ascii="Arial" w:hAnsi="Arial" w:cs="Arial"/>
          <w:sz w:val="24"/>
          <w:szCs w:val="24"/>
          <w:lang w:val="en-US"/>
        </w:rPr>
        <w:t xml:space="preserve">5 </w:t>
      </w:r>
      <w:r w:rsidR="0094394E">
        <w:rPr>
          <w:rFonts w:ascii="Arial" w:hAnsi="Arial" w:cs="Arial"/>
          <w:sz w:val="24"/>
          <w:szCs w:val="24"/>
          <w:lang w:val="en-US"/>
        </w:rPr>
        <w:t xml:space="preserve">work </w:t>
      </w:r>
      <w:r w:rsidR="00DE237F">
        <w:rPr>
          <w:rFonts w:ascii="Arial" w:hAnsi="Arial" w:cs="Arial"/>
          <w:sz w:val="24"/>
          <w:szCs w:val="24"/>
          <w:lang w:val="en-US"/>
        </w:rPr>
        <w:t>visa in her foundi</w:t>
      </w:r>
      <w:r w:rsidR="008B61C7">
        <w:rPr>
          <w:rFonts w:ascii="Arial" w:hAnsi="Arial" w:cs="Arial"/>
          <w:sz w:val="24"/>
          <w:szCs w:val="24"/>
          <w:lang w:val="en-US"/>
        </w:rPr>
        <w:t>n</w:t>
      </w:r>
      <w:r w:rsidR="005C7457">
        <w:rPr>
          <w:rFonts w:ascii="Arial" w:hAnsi="Arial" w:cs="Arial"/>
          <w:sz w:val="24"/>
          <w:szCs w:val="24"/>
          <w:lang w:val="en-US"/>
        </w:rPr>
        <w:t>g papers, because</w:t>
      </w:r>
      <w:r w:rsidR="00B444DD">
        <w:rPr>
          <w:rFonts w:ascii="Arial" w:hAnsi="Arial" w:cs="Arial"/>
          <w:sz w:val="24"/>
          <w:szCs w:val="24"/>
          <w:lang w:val="en-US"/>
        </w:rPr>
        <w:t>, she says, this document</w:t>
      </w:r>
      <w:r w:rsidR="005C7457">
        <w:rPr>
          <w:rFonts w:ascii="Arial" w:hAnsi="Arial" w:cs="Arial"/>
          <w:sz w:val="24"/>
          <w:szCs w:val="24"/>
          <w:lang w:val="en-US"/>
        </w:rPr>
        <w:t xml:space="preserve"> was only in her possession for a few days</w:t>
      </w:r>
      <w:r w:rsidR="00B444DD">
        <w:rPr>
          <w:rFonts w:ascii="Arial" w:hAnsi="Arial" w:cs="Arial"/>
          <w:sz w:val="24"/>
          <w:szCs w:val="24"/>
          <w:lang w:val="en-US"/>
        </w:rPr>
        <w:t>,</w:t>
      </w:r>
      <w:r w:rsidR="00BD059B">
        <w:rPr>
          <w:rFonts w:ascii="Arial" w:hAnsi="Arial" w:cs="Arial"/>
          <w:sz w:val="24"/>
          <w:szCs w:val="24"/>
          <w:lang w:val="en-US"/>
        </w:rPr>
        <w:t xml:space="preserve"> </w:t>
      </w:r>
      <w:r w:rsidR="00B444DD">
        <w:rPr>
          <w:rFonts w:ascii="Arial" w:hAnsi="Arial" w:cs="Arial"/>
          <w:sz w:val="24"/>
          <w:szCs w:val="24"/>
          <w:lang w:val="en-US"/>
        </w:rPr>
        <w:t>she forgot about it,</w:t>
      </w:r>
      <w:r w:rsidR="00444BB0">
        <w:rPr>
          <w:rFonts w:ascii="Arial" w:hAnsi="Arial" w:cs="Arial"/>
          <w:sz w:val="24"/>
          <w:szCs w:val="24"/>
          <w:lang w:val="en-US"/>
        </w:rPr>
        <w:t xml:space="preserve"> </w:t>
      </w:r>
      <w:r w:rsidR="00B444DD">
        <w:rPr>
          <w:rFonts w:ascii="Arial" w:hAnsi="Arial" w:cs="Arial"/>
          <w:sz w:val="24"/>
          <w:szCs w:val="24"/>
          <w:lang w:val="en-US"/>
        </w:rPr>
        <w:t xml:space="preserve">and it </w:t>
      </w:r>
      <w:r w:rsidR="005C7457">
        <w:rPr>
          <w:rFonts w:ascii="Arial" w:hAnsi="Arial" w:cs="Arial"/>
          <w:sz w:val="24"/>
          <w:szCs w:val="24"/>
          <w:lang w:val="en-US"/>
        </w:rPr>
        <w:t xml:space="preserve">was promptly </w:t>
      </w:r>
      <w:r w:rsidR="00924808">
        <w:rPr>
          <w:rFonts w:ascii="Arial" w:hAnsi="Arial" w:cs="Arial"/>
          <w:sz w:val="24"/>
          <w:szCs w:val="24"/>
          <w:lang w:val="en-US"/>
        </w:rPr>
        <w:t>superseded</w:t>
      </w:r>
      <w:r w:rsidR="005C7457">
        <w:rPr>
          <w:rFonts w:ascii="Arial" w:hAnsi="Arial" w:cs="Arial"/>
          <w:sz w:val="24"/>
          <w:szCs w:val="24"/>
          <w:lang w:val="en-US"/>
        </w:rPr>
        <w:t xml:space="preserve"> by her renewed asylum </w:t>
      </w:r>
      <w:proofErr w:type="spellStart"/>
      <w:r w:rsidR="005C7457">
        <w:rPr>
          <w:rFonts w:ascii="Arial" w:hAnsi="Arial" w:cs="Arial"/>
          <w:sz w:val="24"/>
          <w:szCs w:val="24"/>
          <w:lang w:val="en-US"/>
        </w:rPr>
        <w:t>seeker</w:t>
      </w:r>
      <w:r w:rsidR="008B61C7">
        <w:rPr>
          <w:rFonts w:ascii="Arial" w:hAnsi="Arial" w:cs="Arial"/>
          <w:sz w:val="24"/>
          <w:szCs w:val="24"/>
          <w:lang w:val="en-US"/>
        </w:rPr>
        <w:t>’s</w:t>
      </w:r>
      <w:proofErr w:type="spellEnd"/>
      <w:r w:rsidR="005C7457">
        <w:rPr>
          <w:rFonts w:ascii="Arial" w:hAnsi="Arial" w:cs="Arial"/>
          <w:sz w:val="24"/>
          <w:szCs w:val="24"/>
          <w:lang w:val="en-US"/>
        </w:rPr>
        <w:t xml:space="preserve"> visa. The visa was never raised again by any Depart</w:t>
      </w:r>
      <w:r w:rsidR="00444BB0">
        <w:rPr>
          <w:rFonts w:ascii="Arial" w:hAnsi="Arial" w:cs="Arial"/>
          <w:sz w:val="24"/>
          <w:szCs w:val="24"/>
          <w:lang w:val="en-US"/>
        </w:rPr>
        <w:t xml:space="preserve">ment official or in any </w:t>
      </w:r>
      <w:r w:rsidR="005C7457">
        <w:rPr>
          <w:rFonts w:ascii="Arial" w:hAnsi="Arial" w:cs="Arial"/>
          <w:sz w:val="24"/>
          <w:szCs w:val="24"/>
          <w:lang w:val="en-US"/>
        </w:rPr>
        <w:t>correspondence and was never seen again by her</w:t>
      </w:r>
      <w:r w:rsidR="00BD059B">
        <w:rPr>
          <w:rFonts w:ascii="Arial" w:hAnsi="Arial" w:cs="Arial"/>
          <w:sz w:val="24"/>
          <w:szCs w:val="24"/>
          <w:lang w:val="en-US"/>
        </w:rPr>
        <w:t xml:space="preserve">. At </w:t>
      </w:r>
      <w:r w:rsidR="005C7457">
        <w:rPr>
          <w:rFonts w:ascii="Arial" w:hAnsi="Arial" w:cs="Arial"/>
          <w:sz w:val="24"/>
          <w:szCs w:val="24"/>
          <w:lang w:val="en-US"/>
        </w:rPr>
        <w:t xml:space="preserve">no </w:t>
      </w:r>
      <w:r w:rsidR="00924808">
        <w:rPr>
          <w:rFonts w:ascii="Arial" w:hAnsi="Arial" w:cs="Arial"/>
          <w:sz w:val="24"/>
          <w:szCs w:val="24"/>
          <w:lang w:val="en-US"/>
        </w:rPr>
        <w:t>stage</w:t>
      </w:r>
      <w:r w:rsidR="005C7457">
        <w:rPr>
          <w:rFonts w:ascii="Arial" w:hAnsi="Arial" w:cs="Arial"/>
          <w:sz w:val="24"/>
          <w:szCs w:val="24"/>
          <w:lang w:val="en-US"/>
        </w:rPr>
        <w:t xml:space="preserve"> was there ever any evidence, investigation or finding that she was aware of or complicit in any fraud committed by the agent who obtained the visa for her</w:t>
      </w:r>
      <w:r w:rsidR="00BD059B">
        <w:rPr>
          <w:rFonts w:ascii="Arial" w:hAnsi="Arial" w:cs="Arial"/>
          <w:sz w:val="24"/>
          <w:szCs w:val="24"/>
          <w:lang w:val="en-US"/>
        </w:rPr>
        <w:t>, she adds</w:t>
      </w:r>
      <w:r w:rsidR="005C7457">
        <w:rPr>
          <w:rFonts w:ascii="Arial" w:hAnsi="Arial" w:cs="Arial"/>
          <w:sz w:val="24"/>
          <w:szCs w:val="24"/>
          <w:lang w:val="en-US"/>
        </w:rPr>
        <w:t>.</w:t>
      </w:r>
    </w:p>
    <w:p w:rsidR="005C7457" w:rsidRDefault="00580B69" w:rsidP="004E4A3F">
      <w:pPr>
        <w:spacing w:line="480" w:lineRule="auto"/>
        <w:jc w:val="both"/>
        <w:rPr>
          <w:rFonts w:ascii="Arial" w:hAnsi="Arial" w:cs="Arial"/>
          <w:sz w:val="24"/>
          <w:szCs w:val="24"/>
          <w:lang w:val="en-US"/>
        </w:rPr>
      </w:pPr>
      <w:r>
        <w:rPr>
          <w:rFonts w:ascii="Arial" w:hAnsi="Arial" w:cs="Arial"/>
          <w:sz w:val="24"/>
          <w:szCs w:val="24"/>
          <w:lang w:val="en-US"/>
        </w:rPr>
        <w:t>[11</w:t>
      </w:r>
      <w:r w:rsidR="005C7457">
        <w:rPr>
          <w:rFonts w:ascii="Arial" w:hAnsi="Arial" w:cs="Arial"/>
          <w:sz w:val="24"/>
          <w:szCs w:val="24"/>
          <w:lang w:val="en-US"/>
        </w:rPr>
        <w:t>]</w:t>
      </w:r>
      <w:r w:rsidR="005C7457">
        <w:rPr>
          <w:rFonts w:ascii="Arial" w:hAnsi="Arial" w:cs="Arial"/>
          <w:sz w:val="24"/>
          <w:szCs w:val="24"/>
          <w:lang w:val="en-US"/>
        </w:rPr>
        <w:tab/>
        <w:t xml:space="preserve">Although in their answering affidavit the </w:t>
      </w:r>
      <w:r w:rsidR="00924808">
        <w:rPr>
          <w:rFonts w:ascii="Arial" w:hAnsi="Arial" w:cs="Arial"/>
          <w:sz w:val="24"/>
          <w:szCs w:val="24"/>
          <w:lang w:val="en-US"/>
        </w:rPr>
        <w:t>Respondents</w:t>
      </w:r>
      <w:r w:rsidR="005C7457">
        <w:rPr>
          <w:rFonts w:ascii="Arial" w:hAnsi="Arial" w:cs="Arial"/>
          <w:sz w:val="24"/>
          <w:szCs w:val="24"/>
          <w:lang w:val="en-US"/>
        </w:rPr>
        <w:t xml:space="preserve"> sought to defend their decisions by emphasizing the dubious nature of the 2015 visa and the fact that the </w:t>
      </w:r>
      <w:r w:rsidR="004E4A3F">
        <w:rPr>
          <w:rFonts w:ascii="Arial" w:hAnsi="Arial" w:cs="Arial"/>
          <w:sz w:val="24"/>
          <w:szCs w:val="24"/>
          <w:lang w:val="en-US"/>
        </w:rPr>
        <w:t>First</w:t>
      </w:r>
      <w:r w:rsidR="005C7457">
        <w:rPr>
          <w:rFonts w:ascii="Arial" w:hAnsi="Arial" w:cs="Arial"/>
          <w:sz w:val="24"/>
          <w:szCs w:val="24"/>
          <w:lang w:val="en-US"/>
        </w:rPr>
        <w:t xml:space="preserve"> </w:t>
      </w:r>
      <w:r w:rsidR="004E4A3F">
        <w:rPr>
          <w:rFonts w:ascii="Arial" w:hAnsi="Arial" w:cs="Arial"/>
          <w:sz w:val="24"/>
          <w:szCs w:val="24"/>
          <w:lang w:val="en-US"/>
        </w:rPr>
        <w:t>Applicant</w:t>
      </w:r>
      <w:r w:rsidR="005C7457">
        <w:rPr>
          <w:rFonts w:ascii="Arial" w:hAnsi="Arial" w:cs="Arial"/>
          <w:sz w:val="24"/>
          <w:szCs w:val="24"/>
          <w:lang w:val="en-US"/>
        </w:rPr>
        <w:t xml:space="preserve"> did not mention it in her founding affidavit, none of the </w:t>
      </w:r>
      <w:r w:rsidR="00924808">
        <w:rPr>
          <w:rFonts w:ascii="Arial" w:hAnsi="Arial" w:cs="Arial"/>
          <w:sz w:val="24"/>
          <w:szCs w:val="24"/>
          <w:lang w:val="en-US"/>
        </w:rPr>
        <w:t>impugned</w:t>
      </w:r>
      <w:r w:rsidR="005C7457">
        <w:rPr>
          <w:rFonts w:ascii="Arial" w:hAnsi="Arial" w:cs="Arial"/>
          <w:sz w:val="24"/>
          <w:szCs w:val="24"/>
          <w:lang w:val="en-US"/>
        </w:rPr>
        <w:t xml:space="preserve"> decisions referred to the 2015 visa</w:t>
      </w:r>
      <w:r w:rsidR="00764298">
        <w:rPr>
          <w:rFonts w:ascii="Arial" w:hAnsi="Arial" w:cs="Arial"/>
          <w:sz w:val="24"/>
          <w:szCs w:val="24"/>
          <w:lang w:val="en-US"/>
        </w:rPr>
        <w:t xml:space="preserve"> as a </w:t>
      </w:r>
      <w:r w:rsidR="005C7457">
        <w:rPr>
          <w:rFonts w:ascii="Arial" w:hAnsi="Arial" w:cs="Arial"/>
          <w:sz w:val="24"/>
          <w:szCs w:val="24"/>
          <w:lang w:val="en-US"/>
        </w:rPr>
        <w:t>factor on which the decisions were based</w:t>
      </w:r>
      <w:r w:rsidR="00DE237F">
        <w:rPr>
          <w:rFonts w:ascii="Arial" w:hAnsi="Arial" w:cs="Arial"/>
          <w:sz w:val="24"/>
          <w:szCs w:val="24"/>
          <w:lang w:val="en-US"/>
        </w:rPr>
        <w:t>,</w:t>
      </w:r>
      <w:r w:rsidR="005C7457">
        <w:rPr>
          <w:rFonts w:ascii="Arial" w:hAnsi="Arial" w:cs="Arial"/>
          <w:sz w:val="24"/>
          <w:szCs w:val="24"/>
          <w:lang w:val="en-US"/>
        </w:rPr>
        <w:t xml:space="preserve"> and as pointed out by the </w:t>
      </w:r>
      <w:r w:rsidR="004E4A3F">
        <w:rPr>
          <w:rFonts w:ascii="Arial" w:hAnsi="Arial" w:cs="Arial"/>
          <w:sz w:val="24"/>
          <w:szCs w:val="24"/>
          <w:lang w:val="en-US"/>
        </w:rPr>
        <w:t>Applicant</w:t>
      </w:r>
      <w:r w:rsidR="005C7457">
        <w:rPr>
          <w:rFonts w:ascii="Arial" w:hAnsi="Arial" w:cs="Arial"/>
          <w:sz w:val="24"/>
          <w:szCs w:val="24"/>
          <w:lang w:val="en-US"/>
        </w:rPr>
        <w:t>s</w:t>
      </w:r>
      <w:r w:rsidR="0094394E">
        <w:rPr>
          <w:rFonts w:ascii="Arial" w:hAnsi="Arial" w:cs="Arial"/>
          <w:sz w:val="24"/>
          <w:szCs w:val="24"/>
          <w:lang w:val="en-US"/>
        </w:rPr>
        <w:t xml:space="preserve"> it</w:t>
      </w:r>
      <w:r w:rsidR="005C7457">
        <w:rPr>
          <w:rFonts w:ascii="Arial" w:hAnsi="Arial" w:cs="Arial"/>
          <w:sz w:val="24"/>
          <w:szCs w:val="24"/>
          <w:lang w:val="en-US"/>
        </w:rPr>
        <w:t xml:space="preserve"> was not even included in the Rule 53 record. It cannot, contend the </w:t>
      </w:r>
      <w:r w:rsidR="004E4A3F">
        <w:rPr>
          <w:rFonts w:ascii="Arial" w:hAnsi="Arial" w:cs="Arial"/>
          <w:sz w:val="24"/>
          <w:szCs w:val="24"/>
          <w:lang w:val="en-US"/>
        </w:rPr>
        <w:t>Applicant</w:t>
      </w:r>
      <w:r w:rsidR="005C7457">
        <w:rPr>
          <w:rFonts w:ascii="Arial" w:hAnsi="Arial" w:cs="Arial"/>
          <w:sz w:val="24"/>
          <w:szCs w:val="24"/>
          <w:lang w:val="en-US"/>
        </w:rPr>
        <w:t xml:space="preserve">s be relied upon to validate the decisions </w:t>
      </w:r>
      <w:r w:rsidR="005C7457">
        <w:rPr>
          <w:rFonts w:ascii="Arial" w:hAnsi="Arial" w:cs="Arial"/>
          <w:i/>
          <w:sz w:val="24"/>
          <w:szCs w:val="24"/>
          <w:lang w:val="en-US"/>
        </w:rPr>
        <w:t>ex post facto</w:t>
      </w:r>
      <w:r w:rsidR="005C7457">
        <w:rPr>
          <w:rFonts w:ascii="Arial" w:hAnsi="Arial" w:cs="Arial"/>
          <w:sz w:val="24"/>
          <w:szCs w:val="24"/>
          <w:lang w:val="en-US"/>
        </w:rPr>
        <w:t xml:space="preserve">. </w:t>
      </w:r>
    </w:p>
    <w:p w:rsidR="005C7457" w:rsidRDefault="005C7457" w:rsidP="004E4A3F">
      <w:pPr>
        <w:spacing w:line="480" w:lineRule="auto"/>
        <w:jc w:val="both"/>
        <w:rPr>
          <w:rFonts w:ascii="Arial" w:hAnsi="Arial" w:cs="Arial"/>
          <w:b/>
          <w:sz w:val="24"/>
          <w:szCs w:val="24"/>
          <w:lang w:val="en-US"/>
        </w:rPr>
      </w:pPr>
      <w:r>
        <w:rPr>
          <w:rFonts w:ascii="Arial" w:hAnsi="Arial" w:cs="Arial"/>
          <w:b/>
          <w:sz w:val="24"/>
          <w:szCs w:val="24"/>
          <w:lang w:val="en-US"/>
        </w:rPr>
        <w:t xml:space="preserve">The </w:t>
      </w:r>
      <w:r w:rsidR="004E4A3F">
        <w:rPr>
          <w:rFonts w:ascii="Arial" w:hAnsi="Arial" w:cs="Arial"/>
          <w:b/>
          <w:sz w:val="24"/>
          <w:szCs w:val="24"/>
          <w:lang w:val="en-US"/>
        </w:rPr>
        <w:t>First</w:t>
      </w:r>
      <w:r>
        <w:rPr>
          <w:rFonts w:ascii="Arial" w:hAnsi="Arial" w:cs="Arial"/>
          <w:b/>
          <w:sz w:val="24"/>
          <w:szCs w:val="24"/>
          <w:lang w:val="en-US"/>
        </w:rPr>
        <w:t xml:space="preserve"> </w:t>
      </w:r>
      <w:r w:rsidR="004E4A3F">
        <w:rPr>
          <w:rFonts w:ascii="Arial" w:hAnsi="Arial" w:cs="Arial"/>
          <w:b/>
          <w:sz w:val="24"/>
          <w:szCs w:val="24"/>
          <w:lang w:val="en-US"/>
        </w:rPr>
        <w:t>Applicant</w:t>
      </w:r>
      <w:r>
        <w:rPr>
          <w:rFonts w:ascii="Arial" w:hAnsi="Arial" w:cs="Arial"/>
          <w:b/>
          <w:sz w:val="24"/>
          <w:szCs w:val="24"/>
          <w:lang w:val="en-US"/>
        </w:rPr>
        <w:t>’s 2016 visa:</w:t>
      </w:r>
    </w:p>
    <w:p w:rsidR="005C7457" w:rsidRDefault="00580B69" w:rsidP="004E4A3F">
      <w:pPr>
        <w:spacing w:line="480" w:lineRule="auto"/>
        <w:jc w:val="both"/>
        <w:rPr>
          <w:rFonts w:ascii="Arial" w:hAnsi="Arial" w:cs="Arial"/>
          <w:sz w:val="24"/>
          <w:szCs w:val="24"/>
          <w:lang w:val="en-US"/>
        </w:rPr>
      </w:pPr>
      <w:r>
        <w:rPr>
          <w:rFonts w:ascii="Arial" w:hAnsi="Arial" w:cs="Arial"/>
          <w:sz w:val="24"/>
          <w:szCs w:val="24"/>
          <w:lang w:val="en-US"/>
        </w:rPr>
        <w:t>[12</w:t>
      </w:r>
      <w:r w:rsidR="005C7457">
        <w:rPr>
          <w:rFonts w:ascii="Arial" w:hAnsi="Arial" w:cs="Arial"/>
          <w:sz w:val="24"/>
          <w:szCs w:val="24"/>
          <w:lang w:val="en-US"/>
        </w:rPr>
        <w:t>]</w:t>
      </w:r>
      <w:r w:rsidR="005C7457">
        <w:rPr>
          <w:rFonts w:ascii="Arial" w:hAnsi="Arial" w:cs="Arial"/>
          <w:sz w:val="24"/>
          <w:szCs w:val="24"/>
          <w:lang w:val="en-US"/>
        </w:rPr>
        <w:tab/>
        <w:t xml:space="preserve">The </w:t>
      </w:r>
      <w:r w:rsidR="004E4A3F">
        <w:rPr>
          <w:rFonts w:ascii="Arial" w:hAnsi="Arial" w:cs="Arial"/>
          <w:sz w:val="24"/>
          <w:szCs w:val="24"/>
          <w:lang w:val="en-US"/>
        </w:rPr>
        <w:t>First</w:t>
      </w:r>
      <w:r w:rsidR="005C7457">
        <w:rPr>
          <w:rFonts w:ascii="Arial" w:hAnsi="Arial" w:cs="Arial"/>
          <w:sz w:val="24"/>
          <w:szCs w:val="24"/>
          <w:lang w:val="en-US"/>
        </w:rPr>
        <w:t xml:space="preserve"> </w:t>
      </w:r>
      <w:r w:rsidR="004E4A3F">
        <w:rPr>
          <w:rFonts w:ascii="Arial" w:hAnsi="Arial" w:cs="Arial"/>
          <w:sz w:val="24"/>
          <w:szCs w:val="24"/>
          <w:lang w:val="en-US"/>
        </w:rPr>
        <w:t>Applicant</w:t>
      </w:r>
      <w:r w:rsidR="005C7457">
        <w:rPr>
          <w:rFonts w:ascii="Arial" w:hAnsi="Arial" w:cs="Arial"/>
          <w:sz w:val="24"/>
          <w:szCs w:val="24"/>
          <w:lang w:val="en-US"/>
        </w:rPr>
        <w:t xml:space="preserve"> then engaged an agent</w:t>
      </w:r>
      <w:r w:rsidR="00580706">
        <w:rPr>
          <w:rFonts w:ascii="Arial" w:hAnsi="Arial" w:cs="Arial"/>
          <w:sz w:val="24"/>
          <w:szCs w:val="24"/>
          <w:lang w:val="en-US"/>
        </w:rPr>
        <w:t xml:space="preserve">, </w:t>
      </w:r>
      <w:proofErr w:type="spellStart"/>
      <w:r w:rsidR="00580706">
        <w:rPr>
          <w:rFonts w:ascii="Arial" w:hAnsi="Arial" w:cs="Arial"/>
          <w:sz w:val="24"/>
          <w:szCs w:val="24"/>
          <w:lang w:val="en-US"/>
        </w:rPr>
        <w:t>Mr</w:t>
      </w:r>
      <w:proofErr w:type="spellEnd"/>
      <w:r w:rsidR="00580706">
        <w:rPr>
          <w:rFonts w:ascii="Arial" w:hAnsi="Arial" w:cs="Arial"/>
          <w:sz w:val="24"/>
          <w:szCs w:val="24"/>
          <w:lang w:val="en-US"/>
        </w:rPr>
        <w:t xml:space="preserve"> </w:t>
      </w:r>
      <w:proofErr w:type="spellStart"/>
      <w:r w:rsidR="00580706">
        <w:rPr>
          <w:rFonts w:ascii="Arial" w:hAnsi="Arial" w:cs="Arial"/>
          <w:sz w:val="24"/>
          <w:szCs w:val="24"/>
          <w:lang w:val="en-US"/>
        </w:rPr>
        <w:t>Mosenga</w:t>
      </w:r>
      <w:proofErr w:type="spellEnd"/>
      <w:r w:rsidR="00580706">
        <w:rPr>
          <w:rFonts w:ascii="Arial" w:hAnsi="Arial" w:cs="Arial"/>
          <w:sz w:val="24"/>
          <w:szCs w:val="24"/>
          <w:lang w:val="en-US"/>
        </w:rPr>
        <w:t>, based in Lubumbashi</w:t>
      </w:r>
      <w:r w:rsidR="008B61C7">
        <w:rPr>
          <w:rFonts w:ascii="Arial" w:hAnsi="Arial" w:cs="Arial"/>
          <w:sz w:val="24"/>
          <w:szCs w:val="24"/>
          <w:lang w:val="en-US"/>
        </w:rPr>
        <w:t>, DRC</w:t>
      </w:r>
      <w:r w:rsidR="00580706">
        <w:rPr>
          <w:rFonts w:ascii="Arial" w:hAnsi="Arial" w:cs="Arial"/>
          <w:sz w:val="24"/>
          <w:szCs w:val="24"/>
          <w:lang w:val="en-US"/>
        </w:rPr>
        <w:t xml:space="preserve"> to </w:t>
      </w:r>
      <w:r w:rsidR="0094394E">
        <w:rPr>
          <w:rFonts w:ascii="Arial" w:hAnsi="Arial" w:cs="Arial"/>
          <w:sz w:val="24"/>
          <w:szCs w:val="24"/>
          <w:lang w:val="en-US"/>
        </w:rPr>
        <w:t xml:space="preserve">assist her with </w:t>
      </w:r>
      <w:r w:rsidR="008B61C7">
        <w:rPr>
          <w:rFonts w:ascii="Arial" w:hAnsi="Arial" w:cs="Arial"/>
          <w:sz w:val="24"/>
          <w:szCs w:val="24"/>
          <w:lang w:val="en-US"/>
        </w:rPr>
        <w:t>another</w:t>
      </w:r>
      <w:r w:rsidR="00580706">
        <w:rPr>
          <w:rFonts w:ascii="Arial" w:hAnsi="Arial" w:cs="Arial"/>
          <w:sz w:val="24"/>
          <w:szCs w:val="24"/>
          <w:lang w:val="en-US"/>
        </w:rPr>
        <w:t xml:space="preserve"> work visa application and paid him 1 500USD for his services. According to the </w:t>
      </w:r>
      <w:r w:rsidR="004E4A3F">
        <w:rPr>
          <w:rFonts w:ascii="Arial" w:hAnsi="Arial" w:cs="Arial"/>
          <w:sz w:val="24"/>
          <w:szCs w:val="24"/>
          <w:lang w:val="en-US"/>
        </w:rPr>
        <w:t>Applicant</w:t>
      </w:r>
      <w:r w:rsidR="008B61C7">
        <w:rPr>
          <w:rFonts w:ascii="Arial" w:hAnsi="Arial" w:cs="Arial"/>
          <w:sz w:val="24"/>
          <w:szCs w:val="24"/>
          <w:lang w:val="en-US"/>
        </w:rPr>
        <w:t>,</w:t>
      </w:r>
      <w:r w:rsidR="00580706">
        <w:rPr>
          <w:rFonts w:ascii="Arial" w:hAnsi="Arial" w:cs="Arial"/>
          <w:sz w:val="24"/>
          <w:szCs w:val="24"/>
          <w:lang w:val="en-US"/>
        </w:rPr>
        <w:t xml:space="preserve"> the application and </w:t>
      </w:r>
      <w:proofErr w:type="spellStart"/>
      <w:r w:rsidR="00580706">
        <w:rPr>
          <w:rFonts w:ascii="Arial" w:hAnsi="Arial" w:cs="Arial"/>
          <w:sz w:val="24"/>
          <w:szCs w:val="24"/>
          <w:lang w:val="en-US"/>
        </w:rPr>
        <w:t>Mr</w:t>
      </w:r>
      <w:proofErr w:type="spellEnd"/>
      <w:r w:rsidR="00580706">
        <w:rPr>
          <w:rFonts w:ascii="Arial" w:hAnsi="Arial" w:cs="Arial"/>
          <w:sz w:val="24"/>
          <w:szCs w:val="24"/>
          <w:lang w:val="en-US"/>
        </w:rPr>
        <w:t xml:space="preserve"> </w:t>
      </w:r>
      <w:proofErr w:type="spellStart"/>
      <w:r w:rsidR="00580706">
        <w:rPr>
          <w:rFonts w:ascii="Arial" w:hAnsi="Arial" w:cs="Arial"/>
          <w:sz w:val="24"/>
          <w:szCs w:val="24"/>
          <w:lang w:val="en-US"/>
        </w:rPr>
        <w:t>Mosenga</w:t>
      </w:r>
      <w:proofErr w:type="spellEnd"/>
      <w:r w:rsidR="00580706">
        <w:rPr>
          <w:rFonts w:ascii="Arial" w:hAnsi="Arial" w:cs="Arial"/>
          <w:sz w:val="24"/>
          <w:szCs w:val="24"/>
          <w:lang w:val="en-US"/>
        </w:rPr>
        <w:t xml:space="preserve"> appeared to be </w:t>
      </w:r>
      <w:r w:rsidR="00924808">
        <w:rPr>
          <w:rFonts w:ascii="Arial" w:hAnsi="Arial" w:cs="Arial"/>
          <w:sz w:val="24"/>
          <w:szCs w:val="24"/>
          <w:lang w:val="en-US"/>
        </w:rPr>
        <w:t>legitimate</w:t>
      </w:r>
      <w:r w:rsidR="00580706">
        <w:rPr>
          <w:rFonts w:ascii="Arial" w:hAnsi="Arial" w:cs="Arial"/>
          <w:sz w:val="24"/>
          <w:szCs w:val="24"/>
          <w:lang w:val="en-US"/>
        </w:rPr>
        <w:t xml:space="preserve"> and proper in all respects. </w:t>
      </w:r>
      <w:proofErr w:type="spellStart"/>
      <w:r w:rsidR="00580706">
        <w:rPr>
          <w:rFonts w:ascii="Arial" w:hAnsi="Arial" w:cs="Arial"/>
          <w:sz w:val="24"/>
          <w:szCs w:val="24"/>
          <w:lang w:val="en-US"/>
        </w:rPr>
        <w:t>Mr</w:t>
      </w:r>
      <w:proofErr w:type="spellEnd"/>
      <w:r w:rsidR="00580706">
        <w:rPr>
          <w:rFonts w:ascii="Arial" w:hAnsi="Arial" w:cs="Arial"/>
          <w:sz w:val="24"/>
          <w:szCs w:val="24"/>
          <w:lang w:val="en-US"/>
        </w:rPr>
        <w:t xml:space="preserve"> </w:t>
      </w:r>
      <w:proofErr w:type="spellStart"/>
      <w:r w:rsidR="00580706">
        <w:rPr>
          <w:rFonts w:ascii="Arial" w:hAnsi="Arial" w:cs="Arial"/>
          <w:sz w:val="24"/>
          <w:szCs w:val="24"/>
          <w:lang w:val="en-US"/>
        </w:rPr>
        <w:t>Mosenga</w:t>
      </w:r>
      <w:proofErr w:type="spellEnd"/>
      <w:r w:rsidR="00580706">
        <w:rPr>
          <w:rFonts w:ascii="Arial" w:hAnsi="Arial" w:cs="Arial"/>
          <w:sz w:val="24"/>
          <w:szCs w:val="24"/>
          <w:lang w:val="en-US"/>
        </w:rPr>
        <w:t xml:space="preserve"> informed her that her application </w:t>
      </w:r>
      <w:r w:rsidR="00924808">
        <w:rPr>
          <w:rFonts w:ascii="Arial" w:hAnsi="Arial" w:cs="Arial"/>
          <w:sz w:val="24"/>
          <w:szCs w:val="24"/>
          <w:lang w:val="en-US"/>
        </w:rPr>
        <w:t>had</w:t>
      </w:r>
      <w:r w:rsidR="00580706">
        <w:rPr>
          <w:rFonts w:ascii="Arial" w:hAnsi="Arial" w:cs="Arial"/>
          <w:sz w:val="24"/>
          <w:szCs w:val="24"/>
          <w:lang w:val="en-US"/>
        </w:rPr>
        <w:t xml:space="preserve"> been granted</w:t>
      </w:r>
      <w:r w:rsidR="00BD059B">
        <w:rPr>
          <w:rFonts w:ascii="Arial" w:hAnsi="Arial" w:cs="Arial"/>
          <w:sz w:val="24"/>
          <w:szCs w:val="24"/>
          <w:lang w:val="en-US"/>
        </w:rPr>
        <w:t>,</w:t>
      </w:r>
      <w:r w:rsidR="00580706">
        <w:rPr>
          <w:rFonts w:ascii="Arial" w:hAnsi="Arial" w:cs="Arial"/>
          <w:sz w:val="24"/>
          <w:szCs w:val="24"/>
          <w:lang w:val="en-US"/>
        </w:rPr>
        <w:t xml:space="preserve"> </w:t>
      </w:r>
      <w:proofErr w:type="spellStart"/>
      <w:r w:rsidR="00580706">
        <w:rPr>
          <w:rFonts w:ascii="Arial" w:hAnsi="Arial" w:cs="Arial"/>
          <w:sz w:val="24"/>
          <w:szCs w:val="24"/>
          <w:lang w:val="en-US"/>
        </w:rPr>
        <w:t>whereafter</w:t>
      </w:r>
      <w:proofErr w:type="spellEnd"/>
      <w:r w:rsidR="00580706">
        <w:rPr>
          <w:rFonts w:ascii="Arial" w:hAnsi="Arial" w:cs="Arial"/>
          <w:sz w:val="24"/>
          <w:szCs w:val="24"/>
          <w:lang w:val="en-US"/>
        </w:rPr>
        <w:t xml:space="preserve"> she relinquished her asylum visa at OR Tambo International Airport</w:t>
      </w:r>
      <w:r w:rsidR="00BD059B">
        <w:rPr>
          <w:rFonts w:ascii="Arial" w:hAnsi="Arial" w:cs="Arial"/>
          <w:sz w:val="24"/>
          <w:szCs w:val="24"/>
          <w:lang w:val="en-US"/>
        </w:rPr>
        <w:t>,</w:t>
      </w:r>
      <w:r w:rsidR="00580706">
        <w:rPr>
          <w:rFonts w:ascii="Arial" w:hAnsi="Arial" w:cs="Arial"/>
          <w:sz w:val="24"/>
          <w:szCs w:val="24"/>
          <w:lang w:val="en-US"/>
        </w:rPr>
        <w:t xml:space="preserve"> and departed from South Africa for the DRC to collect her work visa.</w:t>
      </w:r>
    </w:p>
    <w:p w:rsidR="00580706" w:rsidRDefault="00580B69" w:rsidP="004E4A3F">
      <w:pPr>
        <w:spacing w:line="480" w:lineRule="auto"/>
        <w:jc w:val="both"/>
        <w:rPr>
          <w:rFonts w:ascii="Arial" w:hAnsi="Arial" w:cs="Arial"/>
          <w:sz w:val="24"/>
          <w:szCs w:val="24"/>
          <w:lang w:val="en-US"/>
        </w:rPr>
      </w:pPr>
      <w:r>
        <w:rPr>
          <w:rFonts w:ascii="Arial" w:hAnsi="Arial" w:cs="Arial"/>
          <w:sz w:val="24"/>
          <w:szCs w:val="24"/>
          <w:lang w:val="en-US"/>
        </w:rPr>
        <w:t>[13</w:t>
      </w:r>
      <w:r w:rsidR="00580706">
        <w:rPr>
          <w:rFonts w:ascii="Arial" w:hAnsi="Arial" w:cs="Arial"/>
          <w:sz w:val="24"/>
          <w:szCs w:val="24"/>
          <w:lang w:val="en-US"/>
        </w:rPr>
        <w:t>]</w:t>
      </w:r>
      <w:r w:rsidR="00580706">
        <w:rPr>
          <w:rFonts w:ascii="Arial" w:hAnsi="Arial" w:cs="Arial"/>
          <w:sz w:val="24"/>
          <w:szCs w:val="24"/>
          <w:lang w:val="en-US"/>
        </w:rPr>
        <w:tab/>
        <w:t xml:space="preserve">She met </w:t>
      </w:r>
      <w:proofErr w:type="spellStart"/>
      <w:r w:rsidR="00580706">
        <w:rPr>
          <w:rFonts w:ascii="Arial" w:hAnsi="Arial" w:cs="Arial"/>
          <w:sz w:val="24"/>
          <w:szCs w:val="24"/>
          <w:lang w:val="en-US"/>
        </w:rPr>
        <w:t>Mr</w:t>
      </w:r>
      <w:proofErr w:type="spellEnd"/>
      <w:r w:rsidR="00580706">
        <w:rPr>
          <w:rFonts w:ascii="Arial" w:hAnsi="Arial" w:cs="Arial"/>
          <w:sz w:val="24"/>
          <w:szCs w:val="24"/>
          <w:lang w:val="en-US"/>
        </w:rPr>
        <w:t xml:space="preserve"> </w:t>
      </w:r>
      <w:proofErr w:type="spellStart"/>
      <w:r w:rsidR="00580706">
        <w:rPr>
          <w:rFonts w:ascii="Arial" w:hAnsi="Arial" w:cs="Arial"/>
          <w:sz w:val="24"/>
          <w:szCs w:val="24"/>
          <w:lang w:val="en-US"/>
        </w:rPr>
        <w:t>Mosenga</w:t>
      </w:r>
      <w:proofErr w:type="spellEnd"/>
      <w:r w:rsidR="00580706">
        <w:rPr>
          <w:rFonts w:ascii="Arial" w:hAnsi="Arial" w:cs="Arial"/>
          <w:sz w:val="24"/>
          <w:szCs w:val="24"/>
          <w:lang w:val="en-US"/>
        </w:rPr>
        <w:t xml:space="preserve"> at the South African Con</w:t>
      </w:r>
      <w:r w:rsidR="0094394E">
        <w:rPr>
          <w:rFonts w:ascii="Arial" w:hAnsi="Arial" w:cs="Arial"/>
          <w:sz w:val="24"/>
          <w:szCs w:val="24"/>
          <w:lang w:val="en-US"/>
        </w:rPr>
        <w:t>sulate General</w:t>
      </w:r>
      <w:r w:rsidR="00BD059B">
        <w:rPr>
          <w:rFonts w:ascii="Arial" w:hAnsi="Arial" w:cs="Arial"/>
          <w:sz w:val="24"/>
          <w:szCs w:val="24"/>
          <w:lang w:val="en-US"/>
        </w:rPr>
        <w:t xml:space="preserve"> office</w:t>
      </w:r>
      <w:r w:rsidR="0094394E">
        <w:rPr>
          <w:rFonts w:ascii="Arial" w:hAnsi="Arial" w:cs="Arial"/>
          <w:sz w:val="24"/>
          <w:szCs w:val="24"/>
          <w:lang w:val="en-US"/>
        </w:rPr>
        <w:t xml:space="preserve"> in Lubumbashi</w:t>
      </w:r>
      <w:r w:rsidR="00390079">
        <w:rPr>
          <w:rFonts w:ascii="Arial" w:hAnsi="Arial" w:cs="Arial"/>
          <w:sz w:val="24"/>
          <w:szCs w:val="24"/>
          <w:lang w:val="en-US"/>
        </w:rPr>
        <w:t>,</w:t>
      </w:r>
      <w:r w:rsidR="00C16DC9">
        <w:rPr>
          <w:rFonts w:ascii="Arial" w:hAnsi="Arial" w:cs="Arial"/>
          <w:sz w:val="24"/>
          <w:szCs w:val="24"/>
          <w:lang w:val="en-US"/>
        </w:rPr>
        <w:t xml:space="preserve"> </w:t>
      </w:r>
      <w:r w:rsidR="0094394E">
        <w:rPr>
          <w:rFonts w:ascii="Arial" w:hAnsi="Arial" w:cs="Arial"/>
          <w:sz w:val="24"/>
          <w:szCs w:val="24"/>
          <w:lang w:val="en-US"/>
        </w:rPr>
        <w:t>gave him her passport and he obtained</w:t>
      </w:r>
      <w:r w:rsidR="00580706">
        <w:rPr>
          <w:rFonts w:ascii="Arial" w:hAnsi="Arial" w:cs="Arial"/>
          <w:sz w:val="24"/>
          <w:szCs w:val="24"/>
          <w:lang w:val="en-US"/>
        </w:rPr>
        <w:t xml:space="preserve"> her work visa for her. This</w:t>
      </w:r>
      <w:r w:rsidR="0094394E">
        <w:rPr>
          <w:rFonts w:ascii="Arial" w:hAnsi="Arial" w:cs="Arial"/>
          <w:sz w:val="24"/>
          <w:szCs w:val="24"/>
          <w:lang w:val="en-US"/>
        </w:rPr>
        <w:t>,</w:t>
      </w:r>
      <w:r w:rsidR="00580706">
        <w:rPr>
          <w:rFonts w:ascii="Arial" w:hAnsi="Arial" w:cs="Arial"/>
          <w:sz w:val="24"/>
          <w:szCs w:val="24"/>
          <w:lang w:val="en-US"/>
        </w:rPr>
        <w:t xml:space="preserve"> according to the </w:t>
      </w:r>
      <w:r w:rsidR="004E4A3F">
        <w:rPr>
          <w:rFonts w:ascii="Arial" w:hAnsi="Arial" w:cs="Arial"/>
          <w:sz w:val="24"/>
          <w:szCs w:val="24"/>
          <w:lang w:val="en-US"/>
        </w:rPr>
        <w:t>Applicant</w:t>
      </w:r>
      <w:r w:rsidR="0094394E">
        <w:rPr>
          <w:rFonts w:ascii="Arial" w:hAnsi="Arial" w:cs="Arial"/>
          <w:sz w:val="24"/>
          <w:szCs w:val="24"/>
          <w:lang w:val="en-US"/>
        </w:rPr>
        <w:t xml:space="preserve"> was not</w:t>
      </w:r>
      <w:r w:rsidR="00580706">
        <w:rPr>
          <w:rFonts w:ascii="Arial" w:hAnsi="Arial" w:cs="Arial"/>
          <w:sz w:val="24"/>
          <w:szCs w:val="24"/>
          <w:lang w:val="en-US"/>
        </w:rPr>
        <w:t xml:space="preserve"> unusual as many people in the DRC use agents to </w:t>
      </w:r>
      <w:r w:rsidR="00580706">
        <w:rPr>
          <w:rFonts w:ascii="Arial" w:hAnsi="Arial" w:cs="Arial"/>
          <w:sz w:val="24"/>
          <w:szCs w:val="24"/>
          <w:lang w:val="en-US"/>
        </w:rPr>
        <w:lastRenderedPageBreak/>
        <w:t xml:space="preserve">enter public offices in order to avoid waiting in </w:t>
      </w:r>
      <w:r w:rsidR="00924808">
        <w:rPr>
          <w:rFonts w:ascii="Arial" w:hAnsi="Arial" w:cs="Arial"/>
          <w:sz w:val="24"/>
          <w:szCs w:val="24"/>
          <w:lang w:val="en-US"/>
        </w:rPr>
        <w:t>queues</w:t>
      </w:r>
      <w:r w:rsidR="00580706">
        <w:rPr>
          <w:rFonts w:ascii="Arial" w:hAnsi="Arial" w:cs="Arial"/>
          <w:sz w:val="24"/>
          <w:szCs w:val="24"/>
          <w:lang w:val="en-US"/>
        </w:rPr>
        <w:t xml:space="preserve">. Her work visa was valid until 2 May 2019. According to the </w:t>
      </w:r>
      <w:r w:rsidR="004E4A3F">
        <w:rPr>
          <w:rFonts w:ascii="Arial" w:hAnsi="Arial" w:cs="Arial"/>
          <w:sz w:val="24"/>
          <w:szCs w:val="24"/>
          <w:lang w:val="en-US"/>
        </w:rPr>
        <w:t>First</w:t>
      </w:r>
      <w:r w:rsidR="00580706">
        <w:rPr>
          <w:rFonts w:ascii="Arial" w:hAnsi="Arial" w:cs="Arial"/>
          <w:sz w:val="24"/>
          <w:szCs w:val="24"/>
          <w:lang w:val="en-US"/>
        </w:rPr>
        <w:t xml:space="preserve"> </w:t>
      </w:r>
      <w:r w:rsidR="004E4A3F">
        <w:rPr>
          <w:rFonts w:ascii="Arial" w:hAnsi="Arial" w:cs="Arial"/>
          <w:sz w:val="24"/>
          <w:szCs w:val="24"/>
          <w:lang w:val="en-US"/>
        </w:rPr>
        <w:t>Applicant</w:t>
      </w:r>
      <w:r w:rsidR="008B61C7">
        <w:rPr>
          <w:rFonts w:ascii="Arial" w:hAnsi="Arial" w:cs="Arial"/>
          <w:sz w:val="24"/>
          <w:szCs w:val="24"/>
          <w:lang w:val="en-US"/>
        </w:rPr>
        <w:t>,</w:t>
      </w:r>
      <w:r w:rsidR="00580706">
        <w:rPr>
          <w:rFonts w:ascii="Arial" w:hAnsi="Arial" w:cs="Arial"/>
          <w:sz w:val="24"/>
          <w:szCs w:val="24"/>
          <w:lang w:val="en-US"/>
        </w:rPr>
        <w:t xml:space="preserve"> she was never aware of any impropriety or irregularity regarding the 2016 visa. She states that for years she travelled on this visa and never encountered</w:t>
      </w:r>
      <w:r w:rsidR="0094394E">
        <w:rPr>
          <w:rFonts w:ascii="Arial" w:hAnsi="Arial" w:cs="Arial"/>
          <w:sz w:val="24"/>
          <w:szCs w:val="24"/>
          <w:lang w:val="en-US"/>
        </w:rPr>
        <w:t xml:space="preserve"> any difficulty with it from</w:t>
      </w:r>
      <w:r w:rsidR="00580706">
        <w:rPr>
          <w:rFonts w:ascii="Arial" w:hAnsi="Arial" w:cs="Arial"/>
          <w:sz w:val="24"/>
          <w:szCs w:val="24"/>
          <w:lang w:val="en-US"/>
        </w:rPr>
        <w:t xml:space="preserve"> immigration or custom official</w:t>
      </w:r>
      <w:r w:rsidR="0094394E">
        <w:rPr>
          <w:rFonts w:ascii="Arial" w:hAnsi="Arial" w:cs="Arial"/>
          <w:sz w:val="24"/>
          <w:szCs w:val="24"/>
          <w:lang w:val="en-US"/>
        </w:rPr>
        <w:t>s</w:t>
      </w:r>
      <w:r w:rsidR="00580706">
        <w:rPr>
          <w:rFonts w:ascii="Arial" w:hAnsi="Arial" w:cs="Arial"/>
          <w:sz w:val="24"/>
          <w:szCs w:val="24"/>
          <w:lang w:val="en-US"/>
        </w:rPr>
        <w:t>.</w:t>
      </w:r>
    </w:p>
    <w:p w:rsidR="00580706" w:rsidRDefault="00580706" w:rsidP="004E4A3F">
      <w:pPr>
        <w:spacing w:line="480" w:lineRule="auto"/>
        <w:jc w:val="both"/>
        <w:rPr>
          <w:rFonts w:ascii="Arial" w:hAnsi="Arial" w:cs="Arial"/>
          <w:b/>
          <w:sz w:val="24"/>
          <w:szCs w:val="24"/>
          <w:lang w:val="en-US"/>
        </w:rPr>
      </w:pPr>
      <w:r>
        <w:rPr>
          <w:rFonts w:ascii="Arial" w:hAnsi="Arial" w:cs="Arial"/>
          <w:b/>
          <w:sz w:val="24"/>
          <w:szCs w:val="24"/>
          <w:lang w:val="en-US"/>
        </w:rPr>
        <w:t xml:space="preserve">The </w:t>
      </w:r>
      <w:r w:rsidR="004E4A3F">
        <w:rPr>
          <w:rFonts w:ascii="Arial" w:hAnsi="Arial" w:cs="Arial"/>
          <w:b/>
          <w:sz w:val="24"/>
          <w:szCs w:val="24"/>
          <w:lang w:val="en-US"/>
        </w:rPr>
        <w:t>First</w:t>
      </w:r>
      <w:r>
        <w:rPr>
          <w:rFonts w:ascii="Arial" w:hAnsi="Arial" w:cs="Arial"/>
          <w:b/>
          <w:sz w:val="24"/>
          <w:szCs w:val="24"/>
          <w:lang w:val="en-US"/>
        </w:rPr>
        <w:t xml:space="preserve"> </w:t>
      </w:r>
      <w:r w:rsidR="004E4A3F">
        <w:rPr>
          <w:rFonts w:ascii="Arial" w:hAnsi="Arial" w:cs="Arial"/>
          <w:b/>
          <w:sz w:val="24"/>
          <w:szCs w:val="24"/>
          <w:lang w:val="en-US"/>
        </w:rPr>
        <w:t>Applicant</w:t>
      </w:r>
      <w:r>
        <w:rPr>
          <w:rFonts w:ascii="Arial" w:hAnsi="Arial" w:cs="Arial"/>
          <w:b/>
          <w:sz w:val="24"/>
          <w:szCs w:val="24"/>
          <w:lang w:val="en-US"/>
        </w:rPr>
        <w:t>’s 2018 visa:</w:t>
      </w:r>
    </w:p>
    <w:p w:rsidR="00580706" w:rsidRDefault="00580B69" w:rsidP="004E4A3F">
      <w:pPr>
        <w:spacing w:line="480" w:lineRule="auto"/>
        <w:jc w:val="both"/>
        <w:rPr>
          <w:rFonts w:ascii="Arial" w:hAnsi="Arial" w:cs="Arial"/>
          <w:sz w:val="24"/>
          <w:szCs w:val="24"/>
          <w:lang w:val="en-US"/>
        </w:rPr>
      </w:pPr>
      <w:r>
        <w:rPr>
          <w:rFonts w:ascii="Arial" w:hAnsi="Arial" w:cs="Arial"/>
          <w:sz w:val="24"/>
          <w:szCs w:val="24"/>
          <w:lang w:val="en-US"/>
        </w:rPr>
        <w:t>[14</w:t>
      </w:r>
      <w:r w:rsidR="00580706">
        <w:rPr>
          <w:rFonts w:ascii="Arial" w:hAnsi="Arial" w:cs="Arial"/>
          <w:sz w:val="24"/>
          <w:szCs w:val="24"/>
          <w:lang w:val="en-US"/>
        </w:rPr>
        <w:t>]</w:t>
      </w:r>
      <w:r w:rsidR="00580706">
        <w:rPr>
          <w:rFonts w:ascii="Arial" w:hAnsi="Arial" w:cs="Arial"/>
          <w:sz w:val="24"/>
          <w:szCs w:val="24"/>
          <w:lang w:val="en-US"/>
        </w:rPr>
        <w:tab/>
        <w:t xml:space="preserve">On 28 November 2017, an application by the </w:t>
      </w:r>
      <w:r w:rsidR="004E4A3F">
        <w:rPr>
          <w:rFonts w:ascii="Arial" w:hAnsi="Arial" w:cs="Arial"/>
          <w:sz w:val="24"/>
          <w:szCs w:val="24"/>
          <w:lang w:val="en-US"/>
        </w:rPr>
        <w:t>First</w:t>
      </w:r>
      <w:r w:rsidR="00580706">
        <w:rPr>
          <w:rFonts w:ascii="Arial" w:hAnsi="Arial" w:cs="Arial"/>
          <w:sz w:val="24"/>
          <w:szCs w:val="24"/>
          <w:lang w:val="en-US"/>
        </w:rPr>
        <w:t xml:space="preserve"> </w:t>
      </w:r>
      <w:r w:rsidR="004E4A3F">
        <w:rPr>
          <w:rFonts w:ascii="Arial" w:hAnsi="Arial" w:cs="Arial"/>
          <w:sz w:val="24"/>
          <w:szCs w:val="24"/>
          <w:lang w:val="en-US"/>
        </w:rPr>
        <w:t>Applicant</w:t>
      </w:r>
      <w:r w:rsidR="00580706">
        <w:rPr>
          <w:rFonts w:ascii="Arial" w:hAnsi="Arial" w:cs="Arial"/>
          <w:sz w:val="24"/>
          <w:szCs w:val="24"/>
          <w:lang w:val="en-US"/>
        </w:rPr>
        <w:t xml:space="preserve"> for a critical skills visa was rejected</w:t>
      </w:r>
      <w:r w:rsidR="00986DB8">
        <w:rPr>
          <w:rFonts w:ascii="Arial" w:hAnsi="Arial" w:cs="Arial"/>
          <w:sz w:val="24"/>
          <w:szCs w:val="24"/>
          <w:lang w:val="en-US"/>
        </w:rPr>
        <w:t xml:space="preserve"> by the Department</w:t>
      </w:r>
      <w:r w:rsidR="00580706">
        <w:rPr>
          <w:rFonts w:ascii="Arial" w:hAnsi="Arial" w:cs="Arial"/>
          <w:sz w:val="24"/>
          <w:szCs w:val="24"/>
          <w:lang w:val="en-US"/>
        </w:rPr>
        <w:t xml:space="preserve"> on the </w:t>
      </w:r>
      <w:r w:rsidR="00924808">
        <w:rPr>
          <w:rFonts w:ascii="Arial" w:hAnsi="Arial" w:cs="Arial"/>
          <w:sz w:val="24"/>
          <w:szCs w:val="24"/>
          <w:lang w:val="en-US"/>
        </w:rPr>
        <w:t>following</w:t>
      </w:r>
      <w:r w:rsidR="00580706">
        <w:rPr>
          <w:rFonts w:ascii="Arial" w:hAnsi="Arial" w:cs="Arial"/>
          <w:sz w:val="24"/>
          <w:szCs w:val="24"/>
          <w:lang w:val="en-US"/>
        </w:rPr>
        <w:t xml:space="preserve"> basis:</w:t>
      </w:r>
    </w:p>
    <w:p w:rsidR="007F4E6E" w:rsidRDefault="00580706" w:rsidP="00005637">
      <w:pPr>
        <w:spacing w:line="360" w:lineRule="auto"/>
        <w:ind w:left="720"/>
        <w:jc w:val="both"/>
        <w:rPr>
          <w:rFonts w:ascii="Arial" w:hAnsi="Arial" w:cs="Arial"/>
          <w:i/>
          <w:lang w:val="en-US"/>
        </w:rPr>
      </w:pPr>
      <w:r w:rsidRPr="005474C6">
        <w:rPr>
          <w:rFonts w:ascii="Arial" w:hAnsi="Arial" w:cs="Arial"/>
          <w:i/>
          <w:lang w:val="en-US"/>
        </w:rPr>
        <w:t xml:space="preserve">“(1) Comments: 1. You </w:t>
      </w:r>
      <w:r w:rsidR="00924808" w:rsidRPr="005474C6">
        <w:rPr>
          <w:rFonts w:ascii="Arial" w:hAnsi="Arial" w:cs="Arial"/>
          <w:i/>
          <w:lang w:val="en-US"/>
        </w:rPr>
        <w:t>have</w:t>
      </w:r>
      <w:r w:rsidRPr="005474C6">
        <w:rPr>
          <w:rFonts w:ascii="Arial" w:hAnsi="Arial" w:cs="Arial"/>
          <w:i/>
          <w:lang w:val="en-US"/>
        </w:rPr>
        <w:t xml:space="preserve"> submitted a fraudulent visa according to our </w:t>
      </w:r>
      <w:r w:rsidR="00924808" w:rsidRPr="005474C6">
        <w:rPr>
          <w:rFonts w:ascii="Arial" w:hAnsi="Arial" w:cs="Arial"/>
          <w:i/>
          <w:lang w:val="en-US"/>
        </w:rPr>
        <w:t>records</w:t>
      </w:r>
      <w:r w:rsidRPr="005474C6">
        <w:rPr>
          <w:rFonts w:ascii="Arial" w:hAnsi="Arial" w:cs="Arial"/>
          <w:i/>
          <w:lang w:val="en-US"/>
        </w:rPr>
        <w:t xml:space="preserve"> a visa with control number </w:t>
      </w:r>
      <w:r w:rsidR="00FC7CC9">
        <w:rPr>
          <w:rFonts w:ascii="Arial" w:hAnsi="Arial" w:cs="Arial"/>
          <w:i/>
          <w:lang w:val="en-US"/>
        </w:rPr>
        <w:t>[…]</w:t>
      </w:r>
      <w:r w:rsidRPr="005474C6">
        <w:rPr>
          <w:rFonts w:ascii="Arial" w:hAnsi="Arial" w:cs="Arial"/>
          <w:i/>
          <w:lang w:val="en-US"/>
        </w:rPr>
        <w:t xml:space="preserve"> and </w:t>
      </w:r>
      <w:proofErr w:type="spellStart"/>
      <w:r w:rsidRPr="005474C6">
        <w:rPr>
          <w:rFonts w:ascii="Arial" w:hAnsi="Arial" w:cs="Arial"/>
          <w:i/>
          <w:lang w:val="en-US"/>
        </w:rPr>
        <w:t>trp</w:t>
      </w:r>
      <w:proofErr w:type="spellEnd"/>
      <w:r w:rsidRPr="005474C6">
        <w:rPr>
          <w:rFonts w:ascii="Arial" w:hAnsi="Arial" w:cs="Arial"/>
          <w:i/>
          <w:lang w:val="en-US"/>
        </w:rPr>
        <w:t xml:space="preserve"> number </w:t>
      </w:r>
      <w:r w:rsidR="00FC7CC9">
        <w:rPr>
          <w:rFonts w:ascii="Arial" w:hAnsi="Arial" w:cs="Arial"/>
          <w:i/>
          <w:lang w:val="en-US"/>
        </w:rPr>
        <w:t>[…]</w:t>
      </w:r>
      <w:bookmarkStart w:id="0" w:name="_GoBack"/>
      <w:bookmarkEnd w:id="0"/>
      <w:r w:rsidRPr="005474C6">
        <w:rPr>
          <w:rFonts w:ascii="Arial" w:hAnsi="Arial" w:cs="Arial"/>
          <w:i/>
          <w:lang w:val="en-US"/>
        </w:rPr>
        <w:t xml:space="preserve"> was issued to someone else. In terms of </w:t>
      </w:r>
      <w:r w:rsidR="00924808" w:rsidRPr="005474C6">
        <w:rPr>
          <w:rFonts w:ascii="Arial" w:hAnsi="Arial" w:cs="Arial"/>
          <w:i/>
          <w:lang w:val="en-US"/>
        </w:rPr>
        <w:t>section</w:t>
      </w:r>
      <w:r w:rsidRPr="005474C6">
        <w:rPr>
          <w:rFonts w:ascii="Arial" w:hAnsi="Arial" w:cs="Arial"/>
          <w:i/>
          <w:lang w:val="en-US"/>
        </w:rPr>
        <w:t xml:space="preserve"> 49(14) of the immigration act any person who for the purpose of entering or remaining in, or </w:t>
      </w:r>
      <w:r w:rsidR="00924808" w:rsidRPr="005474C6">
        <w:rPr>
          <w:rFonts w:ascii="Arial" w:hAnsi="Arial" w:cs="Arial"/>
          <w:i/>
          <w:lang w:val="en-US"/>
        </w:rPr>
        <w:t>departing</w:t>
      </w:r>
      <w:r w:rsidRPr="005474C6">
        <w:rPr>
          <w:rFonts w:ascii="Arial" w:hAnsi="Arial" w:cs="Arial"/>
          <w:i/>
          <w:lang w:val="en-US"/>
        </w:rPr>
        <w:t xml:space="preserve"> from, or of facilitation or assisting the </w:t>
      </w:r>
      <w:r w:rsidR="00924808" w:rsidRPr="005474C6">
        <w:rPr>
          <w:rFonts w:ascii="Arial" w:hAnsi="Arial" w:cs="Arial"/>
          <w:i/>
          <w:lang w:val="en-US"/>
        </w:rPr>
        <w:t>entrance</w:t>
      </w:r>
      <w:r w:rsidRPr="005474C6">
        <w:rPr>
          <w:rFonts w:ascii="Arial" w:hAnsi="Arial" w:cs="Arial"/>
          <w:i/>
          <w:lang w:val="en-US"/>
        </w:rPr>
        <w:t xml:space="preserve"> into, residence in or departure form, the republic, whether in contravention of this act or not, commits any fraudulent act or makes any false representation by </w:t>
      </w:r>
      <w:r w:rsidR="00924808" w:rsidRPr="005474C6">
        <w:rPr>
          <w:rFonts w:ascii="Arial" w:hAnsi="Arial" w:cs="Arial"/>
          <w:i/>
          <w:lang w:val="en-US"/>
        </w:rPr>
        <w:t>conduct</w:t>
      </w:r>
      <w:r w:rsidRPr="005474C6">
        <w:rPr>
          <w:rFonts w:ascii="Arial" w:hAnsi="Arial" w:cs="Arial"/>
          <w:i/>
          <w:lang w:val="en-US"/>
        </w:rPr>
        <w:t xml:space="preserve">, statement or otherwise, shall be guilty of an office and </w:t>
      </w:r>
      <w:r w:rsidR="00924808" w:rsidRPr="005474C6">
        <w:rPr>
          <w:rFonts w:ascii="Arial" w:hAnsi="Arial" w:cs="Arial"/>
          <w:i/>
          <w:lang w:val="en-US"/>
        </w:rPr>
        <w:t>liable</w:t>
      </w:r>
      <w:r w:rsidRPr="005474C6">
        <w:rPr>
          <w:rFonts w:ascii="Arial" w:hAnsi="Arial" w:cs="Arial"/>
          <w:i/>
          <w:lang w:val="en-US"/>
        </w:rPr>
        <w:t xml:space="preserve"> on conviction to a fine or to imprisonment </w:t>
      </w:r>
      <w:r w:rsidR="00924808" w:rsidRPr="005474C6">
        <w:rPr>
          <w:rFonts w:ascii="Arial" w:hAnsi="Arial" w:cs="Arial"/>
          <w:i/>
          <w:lang w:val="en-US"/>
        </w:rPr>
        <w:t>not</w:t>
      </w:r>
      <w:r w:rsidRPr="005474C6">
        <w:rPr>
          <w:rFonts w:ascii="Arial" w:hAnsi="Arial" w:cs="Arial"/>
          <w:i/>
          <w:lang w:val="en-US"/>
        </w:rPr>
        <w:t xml:space="preserve"> exceeding eight years.”</w:t>
      </w:r>
    </w:p>
    <w:p w:rsidR="0040693E" w:rsidRDefault="0040693E" w:rsidP="00005637">
      <w:pPr>
        <w:spacing w:line="360" w:lineRule="auto"/>
        <w:ind w:left="720"/>
        <w:jc w:val="both"/>
        <w:rPr>
          <w:rFonts w:ascii="Arial" w:hAnsi="Arial" w:cs="Arial"/>
          <w:i/>
          <w:lang w:val="en-US"/>
        </w:rPr>
      </w:pPr>
    </w:p>
    <w:p w:rsidR="007F4E6E" w:rsidRPr="005474C6" w:rsidRDefault="007F4E6E" w:rsidP="00005637">
      <w:pPr>
        <w:spacing w:after="0" w:line="360" w:lineRule="auto"/>
        <w:jc w:val="both"/>
        <w:rPr>
          <w:rFonts w:ascii="Arial" w:hAnsi="Arial" w:cs="Arial"/>
          <w:i/>
          <w:lang w:val="en-US"/>
        </w:rPr>
      </w:pPr>
    </w:p>
    <w:p w:rsidR="00580706" w:rsidRDefault="007F4E6E" w:rsidP="004E4A3F">
      <w:pPr>
        <w:spacing w:line="480" w:lineRule="auto"/>
        <w:jc w:val="both"/>
        <w:rPr>
          <w:rFonts w:ascii="Arial" w:hAnsi="Arial" w:cs="Arial"/>
          <w:sz w:val="24"/>
          <w:szCs w:val="24"/>
          <w:lang w:val="en-US"/>
        </w:rPr>
      </w:pPr>
      <w:r w:rsidDel="007F4E6E">
        <w:rPr>
          <w:rFonts w:ascii="Arial" w:hAnsi="Arial" w:cs="Arial"/>
          <w:i/>
          <w:sz w:val="24"/>
          <w:szCs w:val="24"/>
          <w:lang w:val="en-US"/>
        </w:rPr>
        <w:t xml:space="preserve"> </w:t>
      </w:r>
      <w:r w:rsidR="00580B69">
        <w:rPr>
          <w:rFonts w:ascii="Arial" w:hAnsi="Arial" w:cs="Arial"/>
          <w:sz w:val="24"/>
          <w:szCs w:val="24"/>
          <w:lang w:val="en-US"/>
        </w:rPr>
        <w:t>[15</w:t>
      </w:r>
      <w:r w:rsidR="00580706">
        <w:rPr>
          <w:rFonts w:ascii="Arial" w:hAnsi="Arial" w:cs="Arial"/>
          <w:sz w:val="24"/>
          <w:szCs w:val="24"/>
          <w:lang w:val="en-US"/>
        </w:rPr>
        <w:t>]</w:t>
      </w:r>
      <w:r w:rsidR="00580706">
        <w:rPr>
          <w:rFonts w:ascii="Arial" w:hAnsi="Arial" w:cs="Arial"/>
          <w:sz w:val="24"/>
          <w:szCs w:val="24"/>
          <w:lang w:val="en-US"/>
        </w:rPr>
        <w:tab/>
        <w:t>Th</w:t>
      </w:r>
      <w:r w:rsidR="0040693E">
        <w:rPr>
          <w:rFonts w:ascii="Arial" w:hAnsi="Arial" w:cs="Arial"/>
          <w:sz w:val="24"/>
          <w:szCs w:val="24"/>
          <w:lang w:val="en-US"/>
        </w:rPr>
        <w:t>is</w:t>
      </w:r>
      <w:r w:rsidR="003A7036">
        <w:rPr>
          <w:rFonts w:ascii="Arial" w:hAnsi="Arial" w:cs="Arial"/>
          <w:sz w:val="24"/>
          <w:szCs w:val="24"/>
          <w:lang w:val="en-US"/>
        </w:rPr>
        <w:t xml:space="preserve"> rejection</w:t>
      </w:r>
      <w:r w:rsidR="00986DB8">
        <w:rPr>
          <w:rFonts w:ascii="Arial" w:hAnsi="Arial" w:cs="Arial"/>
          <w:sz w:val="24"/>
          <w:szCs w:val="24"/>
          <w:lang w:val="en-US"/>
        </w:rPr>
        <w:t xml:space="preserve"> </w:t>
      </w:r>
      <w:r w:rsidR="0040693E">
        <w:rPr>
          <w:rFonts w:ascii="Arial" w:hAnsi="Arial" w:cs="Arial"/>
          <w:sz w:val="24"/>
          <w:szCs w:val="24"/>
          <w:lang w:val="en-US"/>
        </w:rPr>
        <w:t xml:space="preserve">is </w:t>
      </w:r>
      <w:r w:rsidR="00300224">
        <w:rPr>
          <w:rFonts w:ascii="Arial" w:hAnsi="Arial" w:cs="Arial"/>
          <w:sz w:val="24"/>
          <w:szCs w:val="24"/>
          <w:lang w:val="en-US"/>
        </w:rPr>
        <w:t xml:space="preserve">referred to by the Applicants as </w:t>
      </w:r>
      <w:r w:rsidR="0040693E">
        <w:rPr>
          <w:rFonts w:ascii="Arial" w:hAnsi="Arial" w:cs="Arial"/>
          <w:sz w:val="24"/>
          <w:szCs w:val="24"/>
          <w:lang w:val="en-US"/>
        </w:rPr>
        <w:t xml:space="preserve">the </w:t>
      </w:r>
      <w:r w:rsidR="00300224">
        <w:rPr>
          <w:rFonts w:ascii="Arial" w:hAnsi="Arial" w:cs="Arial"/>
          <w:sz w:val="24"/>
          <w:szCs w:val="24"/>
          <w:lang w:val="en-US"/>
        </w:rPr>
        <w:t xml:space="preserve">initial decision by Department Officials and is the first decision sought to be set aside on review. It would appear to be </w:t>
      </w:r>
      <w:r w:rsidR="00580706">
        <w:rPr>
          <w:rFonts w:ascii="Arial" w:hAnsi="Arial" w:cs="Arial"/>
          <w:sz w:val="24"/>
          <w:szCs w:val="24"/>
          <w:lang w:val="en-US"/>
        </w:rPr>
        <w:t xml:space="preserve">on the basis that the </w:t>
      </w:r>
      <w:r w:rsidR="00EC07A6">
        <w:rPr>
          <w:rFonts w:ascii="Arial" w:hAnsi="Arial" w:cs="Arial"/>
          <w:sz w:val="24"/>
          <w:szCs w:val="24"/>
          <w:lang w:val="en-US"/>
        </w:rPr>
        <w:t xml:space="preserve">2016 work visa obtained for her by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Mosenga</w:t>
      </w:r>
      <w:proofErr w:type="spellEnd"/>
      <w:r w:rsidR="00EC07A6">
        <w:rPr>
          <w:rFonts w:ascii="Arial" w:hAnsi="Arial" w:cs="Arial"/>
          <w:sz w:val="24"/>
          <w:szCs w:val="24"/>
          <w:lang w:val="en-US"/>
        </w:rPr>
        <w:t xml:space="preserve">, was fraudulent. </w:t>
      </w:r>
      <w:r w:rsidR="008B61C7">
        <w:rPr>
          <w:rFonts w:ascii="Arial" w:hAnsi="Arial" w:cs="Arial"/>
          <w:sz w:val="24"/>
          <w:szCs w:val="24"/>
          <w:lang w:val="en-US"/>
        </w:rPr>
        <w:t>According</w:t>
      </w:r>
      <w:r w:rsidR="00EC07A6">
        <w:rPr>
          <w:rFonts w:ascii="Arial" w:hAnsi="Arial" w:cs="Arial"/>
          <w:sz w:val="24"/>
          <w:szCs w:val="24"/>
          <w:lang w:val="en-US"/>
        </w:rPr>
        <w:t xml:space="preserve"> to the </w:t>
      </w:r>
      <w:r w:rsidR="004E4A3F">
        <w:rPr>
          <w:rFonts w:ascii="Arial" w:hAnsi="Arial" w:cs="Arial"/>
          <w:sz w:val="24"/>
          <w:szCs w:val="24"/>
          <w:lang w:val="en-US"/>
        </w:rPr>
        <w:t>Applicant</w:t>
      </w:r>
      <w:r w:rsidR="00EC07A6">
        <w:rPr>
          <w:rFonts w:ascii="Arial" w:hAnsi="Arial" w:cs="Arial"/>
          <w:sz w:val="24"/>
          <w:szCs w:val="24"/>
          <w:lang w:val="en-US"/>
        </w:rPr>
        <w:t xml:space="preserve"> this was the </w:t>
      </w:r>
      <w:r w:rsidR="00F97F64">
        <w:rPr>
          <w:rFonts w:ascii="Arial" w:hAnsi="Arial" w:cs="Arial"/>
          <w:sz w:val="24"/>
          <w:szCs w:val="24"/>
          <w:lang w:val="en-US"/>
        </w:rPr>
        <w:t>f</w:t>
      </w:r>
      <w:r w:rsidR="004E4A3F">
        <w:rPr>
          <w:rFonts w:ascii="Arial" w:hAnsi="Arial" w:cs="Arial"/>
          <w:sz w:val="24"/>
          <w:szCs w:val="24"/>
          <w:lang w:val="en-US"/>
        </w:rPr>
        <w:t>irst</w:t>
      </w:r>
      <w:r w:rsidR="00EC07A6">
        <w:rPr>
          <w:rFonts w:ascii="Arial" w:hAnsi="Arial" w:cs="Arial"/>
          <w:sz w:val="24"/>
          <w:szCs w:val="24"/>
          <w:lang w:val="en-US"/>
        </w:rPr>
        <w:t xml:space="preserve"> time she learnt that the 2016 visa was problematic. She </w:t>
      </w:r>
      <w:r w:rsidR="00924808">
        <w:rPr>
          <w:rFonts w:ascii="Arial" w:hAnsi="Arial" w:cs="Arial"/>
          <w:sz w:val="24"/>
          <w:szCs w:val="24"/>
          <w:lang w:val="en-US"/>
        </w:rPr>
        <w:t>queried</w:t>
      </w:r>
      <w:r w:rsidR="00EC07A6">
        <w:rPr>
          <w:rFonts w:ascii="Arial" w:hAnsi="Arial" w:cs="Arial"/>
          <w:sz w:val="24"/>
          <w:szCs w:val="24"/>
          <w:lang w:val="en-US"/>
        </w:rPr>
        <w:t xml:space="preserve"> this with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Mosenga</w:t>
      </w:r>
      <w:proofErr w:type="spellEnd"/>
      <w:r w:rsidR="00EC07A6">
        <w:rPr>
          <w:rFonts w:ascii="Arial" w:hAnsi="Arial" w:cs="Arial"/>
          <w:sz w:val="24"/>
          <w:szCs w:val="24"/>
          <w:lang w:val="en-US"/>
        </w:rPr>
        <w:t xml:space="preserve"> who advised her</w:t>
      </w:r>
      <w:r w:rsidR="00F97F64">
        <w:rPr>
          <w:rFonts w:ascii="Arial" w:hAnsi="Arial" w:cs="Arial"/>
          <w:sz w:val="24"/>
          <w:szCs w:val="24"/>
          <w:lang w:val="en-US"/>
        </w:rPr>
        <w:t xml:space="preserve"> that </w:t>
      </w:r>
      <w:r w:rsidR="008B61C7">
        <w:rPr>
          <w:rFonts w:ascii="Arial" w:hAnsi="Arial" w:cs="Arial"/>
          <w:sz w:val="24"/>
          <w:szCs w:val="24"/>
          <w:lang w:val="en-US"/>
        </w:rPr>
        <w:t>there was</w:t>
      </w:r>
      <w:r w:rsidR="00F97F64">
        <w:rPr>
          <w:rFonts w:ascii="Arial" w:hAnsi="Arial" w:cs="Arial"/>
          <w:sz w:val="24"/>
          <w:szCs w:val="24"/>
          <w:lang w:val="en-US"/>
        </w:rPr>
        <w:t xml:space="preserve"> a mistake and she should</w:t>
      </w:r>
      <w:r w:rsidR="00EC07A6">
        <w:rPr>
          <w:rFonts w:ascii="Arial" w:hAnsi="Arial" w:cs="Arial"/>
          <w:sz w:val="24"/>
          <w:szCs w:val="24"/>
          <w:lang w:val="en-US"/>
        </w:rPr>
        <w:t xml:space="preserve"> return to Lubumbashi to resolve the problem. She also emailed the Department to query the finding and engaged a firm</w:t>
      </w:r>
      <w:r w:rsidR="003A7036">
        <w:rPr>
          <w:rFonts w:ascii="Arial" w:hAnsi="Arial" w:cs="Arial"/>
          <w:sz w:val="24"/>
          <w:szCs w:val="24"/>
          <w:lang w:val="en-US"/>
        </w:rPr>
        <w:t>,</w:t>
      </w:r>
      <w:r w:rsidR="00EC07A6">
        <w:rPr>
          <w:rFonts w:ascii="Arial" w:hAnsi="Arial" w:cs="Arial"/>
          <w:sz w:val="24"/>
          <w:szCs w:val="24"/>
          <w:lang w:val="en-US"/>
        </w:rPr>
        <w:t xml:space="preserve"> Penguin Immigration to assist her</w:t>
      </w:r>
      <w:r w:rsidR="0094394E">
        <w:rPr>
          <w:rFonts w:ascii="Arial" w:hAnsi="Arial" w:cs="Arial"/>
          <w:sz w:val="24"/>
          <w:szCs w:val="24"/>
          <w:lang w:val="en-US"/>
        </w:rPr>
        <w:t>.</w:t>
      </w:r>
      <w:r w:rsidR="00EC07A6">
        <w:rPr>
          <w:rFonts w:ascii="Arial" w:hAnsi="Arial" w:cs="Arial"/>
          <w:sz w:val="24"/>
          <w:szCs w:val="24"/>
          <w:lang w:val="en-US"/>
        </w:rPr>
        <w:t xml:space="preserve"> </w:t>
      </w:r>
      <w:r w:rsidR="00924808">
        <w:rPr>
          <w:rFonts w:ascii="Arial" w:hAnsi="Arial" w:cs="Arial"/>
          <w:sz w:val="24"/>
          <w:szCs w:val="24"/>
          <w:lang w:val="en-US"/>
        </w:rPr>
        <w:t>According</w:t>
      </w:r>
      <w:r w:rsidR="00EC07A6">
        <w:rPr>
          <w:rFonts w:ascii="Arial" w:hAnsi="Arial" w:cs="Arial"/>
          <w:sz w:val="24"/>
          <w:szCs w:val="24"/>
          <w:lang w:val="en-US"/>
        </w:rPr>
        <w:t xml:space="preserve"> to her the Department never reverted in substance to any </w:t>
      </w:r>
      <w:r w:rsidR="00986DB8">
        <w:rPr>
          <w:rFonts w:ascii="Arial" w:hAnsi="Arial" w:cs="Arial"/>
          <w:sz w:val="24"/>
          <w:szCs w:val="24"/>
          <w:lang w:val="en-US"/>
        </w:rPr>
        <w:t xml:space="preserve">of her </w:t>
      </w:r>
      <w:r w:rsidR="00EC07A6">
        <w:rPr>
          <w:rFonts w:ascii="Arial" w:hAnsi="Arial" w:cs="Arial"/>
          <w:sz w:val="24"/>
          <w:szCs w:val="24"/>
          <w:lang w:val="en-US"/>
        </w:rPr>
        <w:t xml:space="preserve">enquiries. On 3 November 2018, she left South Africa for the DRC where she met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Mosenga</w:t>
      </w:r>
      <w:proofErr w:type="spellEnd"/>
      <w:r w:rsidR="00EC07A6">
        <w:rPr>
          <w:rFonts w:ascii="Arial" w:hAnsi="Arial" w:cs="Arial"/>
          <w:sz w:val="24"/>
          <w:szCs w:val="24"/>
          <w:lang w:val="en-US"/>
        </w:rPr>
        <w:t xml:space="preserve"> who assisted her in obtaining a new visa which she </w:t>
      </w:r>
      <w:r w:rsidR="00EC07A6">
        <w:rPr>
          <w:rFonts w:ascii="Arial" w:hAnsi="Arial" w:cs="Arial"/>
          <w:sz w:val="24"/>
          <w:szCs w:val="24"/>
          <w:lang w:val="en-US"/>
        </w:rPr>
        <w:lastRenderedPageBreak/>
        <w:t xml:space="preserve">refers to as the 2018 visa. When she went to the airport in Lubumbashi, the officials there told her that this visa too was fake. </w:t>
      </w:r>
      <w:r w:rsidR="00F97F64">
        <w:rPr>
          <w:rFonts w:ascii="Arial" w:hAnsi="Arial" w:cs="Arial"/>
          <w:sz w:val="24"/>
          <w:szCs w:val="24"/>
          <w:lang w:val="en-US"/>
        </w:rPr>
        <w:t xml:space="preserve"> The </w:t>
      </w:r>
      <w:r w:rsidR="004E4A3F">
        <w:rPr>
          <w:rFonts w:ascii="Arial" w:hAnsi="Arial" w:cs="Arial"/>
          <w:sz w:val="24"/>
          <w:szCs w:val="24"/>
          <w:lang w:val="en-US"/>
        </w:rPr>
        <w:t>First</w:t>
      </w:r>
      <w:r w:rsidR="00EC07A6">
        <w:rPr>
          <w:rFonts w:ascii="Arial" w:hAnsi="Arial" w:cs="Arial"/>
          <w:sz w:val="24"/>
          <w:szCs w:val="24"/>
          <w:lang w:val="en-US"/>
        </w:rPr>
        <w:t xml:space="preserve"> </w:t>
      </w:r>
      <w:r w:rsidR="00924808">
        <w:rPr>
          <w:rFonts w:ascii="Arial" w:hAnsi="Arial" w:cs="Arial"/>
          <w:sz w:val="24"/>
          <w:szCs w:val="24"/>
          <w:lang w:val="en-US"/>
        </w:rPr>
        <w:t>Applicant</w:t>
      </w:r>
      <w:r w:rsidR="00EC07A6">
        <w:rPr>
          <w:rFonts w:ascii="Arial" w:hAnsi="Arial" w:cs="Arial"/>
          <w:sz w:val="24"/>
          <w:szCs w:val="24"/>
          <w:lang w:val="en-US"/>
        </w:rPr>
        <w:t xml:space="preserve"> then filed criminal charges against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Mosenga</w:t>
      </w:r>
      <w:proofErr w:type="spellEnd"/>
      <w:r w:rsidR="00EC07A6">
        <w:rPr>
          <w:rFonts w:ascii="Arial" w:hAnsi="Arial" w:cs="Arial"/>
          <w:sz w:val="24"/>
          <w:szCs w:val="24"/>
          <w:lang w:val="en-US"/>
        </w:rPr>
        <w:t>. At the request of the police</w:t>
      </w:r>
      <w:r w:rsidR="00986DB8">
        <w:rPr>
          <w:rFonts w:ascii="Arial" w:hAnsi="Arial" w:cs="Arial"/>
          <w:sz w:val="24"/>
          <w:szCs w:val="24"/>
          <w:lang w:val="en-US"/>
        </w:rPr>
        <w:t xml:space="preserve"> in Lubumbashi</w:t>
      </w:r>
      <w:r w:rsidR="00EC07A6">
        <w:rPr>
          <w:rFonts w:ascii="Arial" w:hAnsi="Arial" w:cs="Arial"/>
          <w:sz w:val="24"/>
          <w:szCs w:val="24"/>
          <w:lang w:val="en-US"/>
        </w:rPr>
        <w:t xml:space="preserve">, she asked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Mosenga</w:t>
      </w:r>
      <w:proofErr w:type="spellEnd"/>
      <w:r w:rsidR="00EC07A6">
        <w:rPr>
          <w:rFonts w:ascii="Arial" w:hAnsi="Arial" w:cs="Arial"/>
          <w:sz w:val="24"/>
          <w:szCs w:val="24"/>
          <w:lang w:val="en-US"/>
        </w:rPr>
        <w:t xml:space="preserve"> to meet her near the Consulate and when he did</w:t>
      </w:r>
      <w:r w:rsidR="00F97F64">
        <w:rPr>
          <w:rFonts w:ascii="Arial" w:hAnsi="Arial" w:cs="Arial"/>
          <w:sz w:val="24"/>
          <w:szCs w:val="24"/>
          <w:lang w:val="en-US"/>
        </w:rPr>
        <w:t>,</w:t>
      </w:r>
      <w:r w:rsidR="00EC07A6">
        <w:rPr>
          <w:rFonts w:ascii="Arial" w:hAnsi="Arial" w:cs="Arial"/>
          <w:sz w:val="24"/>
          <w:szCs w:val="24"/>
          <w:lang w:val="en-US"/>
        </w:rPr>
        <w:t xml:space="preserve"> he was arrested in her presence.</w:t>
      </w:r>
    </w:p>
    <w:p w:rsidR="00F97F64" w:rsidRDefault="00580B69" w:rsidP="004E4A3F">
      <w:pPr>
        <w:spacing w:line="480" w:lineRule="auto"/>
        <w:jc w:val="both"/>
        <w:rPr>
          <w:rFonts w:ascii="Arial" w:hAnsi="Arial" w:cs="Arial"/>
          <w:sz w:val="24"/>
          <w:szCs w:val="24"/>
          <w:lang w:val="en-US"/>
        </w:rPr>
      </w:pPr>
      <w:r>
        <w:rPr>
          <w:rFonts w:ascii="Arial" w:hAnsi="Arial" w:cs="Arial"/>
          <w:sz w:val="24"/>
          <w:szCs w:val="24"/>
          <w:lang w:val="en-US"/>
        </w:rPr>
        <w:t>[16</w:t>
      </w:r>
      <w:r w:rsidR="00EC07A6">
        <w:rPr>
          <w:rFonts w:ascii="Arial" w:hAnsi="Arial" w:cs="Arial"/>
          <w:sz w:val="24"/>
          <w:szCs w:val="24"/>
          <w:lang w:val="en-US"/>
        </w:rPr>
        <w:t>]</w:t>
      </w:r>
      <w:r w:rsidR="00EC07A6">
        <w:rPr>
          <w:rFonts w:ascii="Arial" w:hAnsi="Arial" w:cs="Arial"/>
          <w:sz w:val="24"/>
          <w:szCs w:val="24"/>
          <w:lang w:val="en-US"/>
        </w:rPr>
        <w:tab/>
        <w:t>As thanks for h</w:t>
      </w:r>
      <w:r w:rsidR="00F97F64">
        <w:rPr>
          <w:rFonts w:ascii="Arial" w:hAnsi="Arial" w:cs="Arial"/>
          <w:sz w:val="24"/>
          <w:szCs w:val="24"/>
          <w:lang w:val="en-US"/>
        </w:rPr>
        <w:t>er assistance, she states, the s</w:t>
      </w:r>
      <w:r w:rsidR="00EC07A6">
        <w:rPr>
          <w:rFonts w:ascii="Arial" w:hAnsi="Arial" w:cs="Arial"/>
          <w:sz w:val="24"/>
          <w:szCs w:val="24"/>
          <w:lang w:val="en-US"/>
        </w:rPr>
        <w:t xml:space="preserve">tation </w:t>
      </w:r>
      <w:r w:rsidR="00F97F64">
        <w:rPr>
          <w:rFonts w:ascii="Arial" w:hAnsi="Arial" w:cs="Arial"/>
          <w:sz w:val="24"/>
          <w:szCs w:val="24"/>
          <w:lang w:val="en-US"/>
        </w:rPr>
        <w:t>c</w:t>
      </w:r>
      <w:r w:rsidR="00924808">
        <w:rPr>
          <w:rFonts w:ascii="Arial" w:hAnsi="Arial" w:cs="Arial"/>
          <w:sz w:val="24"/>
          <w:szCs w:val="24"/>
          <w:lang w:val="en-US"/>
        </w:rPr>
        <w:t>ommander</w:t>
      </w:r>
      <w:r w:rsidR="00EC07A6">
        <w:rPr>
          <w:rFonts w:ascii="Arial" w:hAnsi="Arial" w:cs="Arial"/>
          <w:sz w:val="24"/>
          <w:szCs w:val="24"/>
          <w:lang w:val="en-US"/>
        </w:rPr>
        <w:t xml:space="preserve"> assured her that he would personally arrange for her to receive a new visa at the </w:t>
      </w:r>
      <w:proofErr w:type="spellStart"/>
      <w:r w:rsidR="00EC07A6">
        <w:rPr>
          <w:rFonts w:ascii="Arial" w:hAnsi="Arial" w:cs="Arial"/>
          <w:sz w:val="24"/>
          <w:szCs w:val="24"/>
          <w:lang w:val="en-US"/>
        </w:rPr>
        <w:t>Consulate</w:t>
      </w:r>
      <w:r w:rsidR="00986DB8">
        <w:rPr>
          <w:rFonts w:ascii="Arial" w:hAnsi="Arial" w:cs="Arial"/>
          <w:sz w:val="24"/>
          <w:szCs w:val="24"/>
          <w:lang w:val="en-US"/>
        </w:rPr>
        <w:t>in</w:t>
      </w:r>
      <w:proofErr w:type="spellEnd"/>
      <w:r w:rsidR="00986DB8">
        <w:rPr>
          <w:rFonts w:ascii="Arial" w:hAnsi="Arial" w:cs="Arial"/>
          <w:sz w:val="24"/>
          <w:szCs w:val="24"/>
          <w:lang w:val="en-US"/>
        </w:rPr>
        <w:t xml:space="preserve"> Lubumbashi,</w:t>
      </w:r>
      <w:r w:rsidR="00EC07A6">
        <w:rPr>
          <w:rFonts w:ascii="Arial" w:hAnsi="Arial" w:cs="Arial"/>
          <w:sz w:val="24"/>
          <w:szCs w:val="24"/>
          <w:lang w:val="en-US"/>
        </w:rPr>
        <w:t xml:space="preserve"> and to have any restriction against her name withdrawn. The Consulate assisted the </w:t>
      </w:r>
      <w:r w:rsidR="004E4A3F">
        <w:rPr>
          <w:rFonts w:ascii="Arial" w:hAnsi="Arial" w:cs="Arial"/>
          <w:sz w:val="24"/>
          <w:szCs w:val="24"/>
          <w:lang w:val="en-US"/>
        </w:rPr>
        <w:t>First</w:t>
      </w:r>
      <w:r w:rsidR="00EC07A6">
        <w:rPr>
          <w:rFonts w:ascii="Arial" w:hAnsi="Arial" w:cs="Arial"/>
          <w:sz w:val="24"/>
          <w:szCs w:val="24"/>
          <w:lang w:val="en-US"/>
        </w:rPr>
        <w:t xml:space="preserve"> </w:t>
      </w:r>
      <w:r w:rsidR="004E4A3F">
        <w:rPr>
          <w:rFonts w:ascii="Arial" w:hAnsi="Arial" w:cs="Arial"/>
          <w:sz w:val="24"/>
          <w:szCs w:val="24"/>
          <w:lang w:val="en-US"/>
        </w:rPr>
        <w:t>Applicant</w:t>
      </w:r>
      <w:r w:rsidR="00EC07A6">
        <w:rPr>
          <w:rFonts w:ascii="Arial" w:hAnsi="Arial" w:cs="Arial"/>
          <w:sz w:val="24"/>
          <w:szCs w:val="24"/>
          <w:lang w:val="en-US"/>
        </w:rPr>
        <w:t xml:space="preserve"> with a new visa application and removed the 2018 visa from her passport. However</w:t>
      </w:r>
      <w:r w:rsidR="00F97F64">
        <w:rPr>
          <w:rFonts w:ascii="Arial" w:hAnsi="Arial" w:cs="Arial"/>
          <w:sz w:val="24"/>
          <w:szCs w:val="24"/>
          <w:lang w:val="en-US"/>
        </w:rPr>
        <w:t>,</w:t>
      </w:r>
      <w:r w:rsidR="00EC07A6">
        <w:rPr>
          <w:rFonts w:ascii="Arial" w:hAnsi="Arial" w:cs="Arial"/>
          <w:sz w:val="24"/>
          <w:szCs w:val="24"/>
          <w:lang w:val="en-US"/>
        </w:rPr>
        <w:t xml:space="preserve"> they claimed not to be able to assist her with removing any restrictions against her name. </w:t>
      </w:r>
      <w:r w:rsidR="00F97F64">
        <w:rPr>
          <w:rFonts w:ascii="Arial" w:hAnsi="Arial" w:cs="Arial"/>
          <w:sz w:val="24"/>
          <w:szCs w:val="24"/>
          <w:lang w:val="en-US"/>
        </w:rPr>
        <w:t xml:space="preserve">The </w:t>
      </w:r>
      <w:r w:rsidR="004E4A3F">
        <w:rPr>
          <w:rFonts w:ascii="Arial" w:hAnsi="Arial" w:cs="Arial"/>
          <w:sz w:val="24"/>
          <w:szCs w:val="24"/>
          <w:lang w:val="en-US"/>
        </w:rPr>
        <w:t>First</w:t>
      </w:r>
      <w:r w:rsidR="00EC07A6">
        <w:rPr>
          <w:rFonts w:ascii="Arial" w:hAnsi="Arial" w:cs="Arial"/>
          <w:sz w:val="24"/>
          <w:szCs w:val="24"/>
          <w:lang w:val="en-US"/>
        </w:rPr>
        <w:t xml:space="preserve"> </w:t>
      </w:r>
      <w:r w:rsidR="004E4A3F">
        <w:rPr>
          <w:rFonts w:ascii="Arial" w:hAnsi="Arial" w:cs="Arial"/>
          <w:sz w:val="24"/>
          <w:szCs w:val="24"/>
          <w:lang w:val="en-US"/>
        </w:rPr>
        <w:t>Applicant</w:t>
      </w:r>
      <w:r w:rsidR="00EC07A6">
        <w:rPr>
          <w:rFonts w:ascii="Arial" w:hAnsi="Arial" w:cs="Arial"/>
          <w:sz w:val="24"/>
          <w:szCs w:val="24"/>
          <w:lang w:val="en-US"/>
        </w:rPr>
        <w:t xml:space="preserve"> was granted a new visa on 19 February 2019, one she refers to as the 2019 visa. </w:t>
      </w:r>
    </w:p>
    <w:p w:rsidR="00EC07A6" w:rsidRDefault="00580B69" w:rsidP="004E4A3F">
      <w:pPr>
        <w:spacing w:line="480" w:lineRule="auto"/>
        <w:jc w:val="both"/>
        <w:rPr>
          <w:rFonts w:ascii="Arial" w:hAnsi="Arial" w:cs="Arial"/>
          <w:sz w:val="24"/>
          <w:szCs w:val="24"/>
          <w:lang w:val="en-US"/>
        </w:rPr>
      </w:pPr>
      <w:r>
        <w:rPr>
          <w:rFonts w:ascii="Arial" w:hAnsi="Arial" w:cs="Arial"/>
          <w:sz w:val="24"/>
          <w:szCs w:val="24"/>
          <w:lang w:val="en-US"/>
        </w:rPr>
        <w:t>[17</w:t>
      </w:r>
      <w:r w:rsidR="00F97F64">
        <w:rPr>
          <w:rFonts w:ascii="Arial" w:hAnsi="Arial" w:cs="Arial"/>
          <w:sz w:val="24"/>
          <w:szCs w:val="24"/>
          <w:lang w:val="en-US"/>
        </w:rPr>
        <w:t xml:space="preserve">] </w:t>
      </w:r>
      <w:r w:rsidR="00736986">
        <w:rPr>
          <w:rFonts w:ascii="Arial" w:hAnsi="Arial" w:cs="Arial"/>
          <w:sz w:val="24"/>
          <w:szCs w:val="24"/>
          <w:lang w:val="en-US"/>
        </w:rPr>
        <w:t xml:space="preserve">   </w:t>
      </w:r>
      <w:r w:rsidR="00EC07A6">
        <w:rPr>
          <w:rFonts w:ascii="Arial" w:hAnsi="Arial" w:cs="Arial"/>
          <w:sz w:val="24"/>
          <w:szCs w:val="24"/>
          <w:lang w:val="en-US"/>
        </w:rPr>
        <w:t xml:space="preserve">The </w:t>
      </w:r>
      <w:r w:rsidR="004E4A3F">
        <w:rPr>
          <w:rFonts w:ascii="Arial" w:hAnsi="Arial" w:cs="Arial"/>
          <w:sz w:val="24"/>
          <w:szCs w:val="24"/>
          <w:lang w:val="en-US"/>
        </w:rPr>
        <w:t>First</w:t>
      </w:r>
      <w:r w:rsidR="00EC07A6">
        <w:rPr>
          <w:rFonts w:ascii="Arial" w:hAnsi="Arial" w:cs="Arial"/>
          <w:sz w:val="24"/>
          <w:szCs w:val="24"/>
          <w:lang w:val="en-US"/>
        </w:rPr>
        <w:t xml:space="preserve"> </w:t>
      </w:r>
      <w:r w:rsidR="004E4A3F">
        <w:rPr>
          <w:rFonts w:ascii="Arial" w:hAnsi="Arial" w:cs="Arial"/>
          <w:sz w:val="24"/>
          <w:szCs w:val="24"/>
          <w:lang w:val="en-US"/>
        </w:rPr>
        <w:t>Applicant</w:t>
      </w:r>
      <w:r w:rsidR="00EC07A6">
        <w:rPr>
          <w:rFonts w:ascii="Arial" w:hAnsi="Arial" w:cs="Arial"/>
          <w:sz w:val="24"/>
          <w:szCs w:val="24"/>
          <w:lang w:val="en-US"/>
        </w:rPr>
        <w:t xml:space="preserve"> then sought the services of a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Kajombo</w:t>
      </w:r>
      <w:proofErr w:type="spellEnd"/>
      <w:r w:rsidR="00EC07A6">
        <w:rPr>
          <w:rFonts w:ascii="Arial" w:hAnsi="Arial" w:cs="Arial"/>
          <w:sz w:val="24"/>
          <w:szCs w:val="24"/>
          <w:lang w:val="en-US"/>
        </w:rPr>
        <w:t xml:space="preserve"> in the DRC </w:t>
      </w:r>
      <w:r w:rsidR="00F97F64">
        <w:rPr>
          <w:rFonts w:ascii="Arial" w:hAnsi="Arial" w:cs="Arial"/>
          <w:sz w:val="24"/>
          <w:szCs w:val="24"/>
          <w:lang w:val="en-US"/>
        </w:rPr>
        <w:t xml:space="preserve">to assist her </w:t>
      </w:r>
      <w:r w:rsidR="00EC07A6">
        <w:rPr>
          <w:rFonts w:ascii="Arial" w:hAnsi="Arial" w:cs="Arial"/>
          <w:sz w:val="24"/>
          <w:szCs w:val="24"/>
          <w:lang w:val="en-US"/>
        </w:rPr>
        <w:t xml:space="preserve">with an application in terms of section 29(2) of </w:t>
      </w:r>
      <w:r w:rsidR="00924808">
        <w:rPr>
          <w:rFonts w:ascii="Arial" w:hAnsi="Arial" w:cs="Arial"/>
          <w:sz w:val="24"/>
          <w:szCs w:val="24"/>
          <w:lang w:val="en-US"/>
        </w:rPr>
        <w:t>the</w:t>
      </w:r>
      <w:r w:rsidR="00F97F64">
        <w:rPr>
          <w:rFonts w:ascii="Arial" w:hAnsi="Arial" w:cs="Arial"/>
          <w:sz w:val="24"/>
          <w:szCs w:val="24"/>
          <w:lang w:val="en-US"/>
        </w:rPr>
        <w:t xml:space="preserve"> Act to uplift the</w:t>
      </w:r>
      <w:r w:rsidR="00EC07A6">
        <w:rPr>
          <w:rFonts w:ascii="Arial" w:hAnsi="Arial" w:cs="Arial"/>
          <w:sz w:val="24"/>
          <w:szCs w:val="24"/>
          <w:lang w:val="en-US"/>
        </w:rPr>
        <w:t xml:space="preserve"> prohibition against her. He informed her that her application was successful and the </w:t>
      </w:r>
      <w:r w:rsidR="004E4A3F">
        <w:rPr>
          <w:rFonts w:ascii="Arial" w:hAnsi="Arial" w:cs="Arial"/>
          <w:sz w:val="24"/>
          <w:szCs w:val="24"/>
          <w:lang w:val="en-US"/>
        </w:rPr>
        <w:t>First</w:t>
      </w:r>
      <w:r w:rsidR="00EC07A6">
        <w:rPr>
          <w:rFonts w:ascii="Arial" w:hAnsi="Arial" w:cs="Arial"/>
          <w:sz w:val="24"/>
          <w:szCs w:val="24"/>
          <w:lang w:val="en-US"/>
        </w:rPr>
        <w:t xml:space="preserve"> </w:t>
      </w:r>
      <w:r w:rsidR="004E4A3F">
        <w:rPr>
          <w:rFonts w:ascii="Arial" w:hAnsi="Arial" w:cs="Arial"/>
          <w:sz w:val="24"/>
          <w:szCs w:val="24"/>
          <w:lang w:val="en-US"/>
        </w:rPr>
        <w:t>Applicant</w:t>
      </w:r>
      <w:r w:rsidR="00EC07A6">
        <w:rPr>
          <w:rFonts w:ascii="Arial" w:hAnsi="Arial" w:cs="Arial"/>
          <w:sz w:val="24"/>
          <w:szCs w:val="24"/>
          <w:lang w:val="en-US"/>
        </w:rPr>
        <w:t xml:space="preserve"> flew to OR Tambo International Airport on 24 February 2019. She was however refused entry and informed that prohibitions against her name remained on the Department’s Movement Control System.</w:t>
      </w:r>
    </w:p>
    <w:p w:rsidR="00917730" w:rsidRDefault="00580B69" w:rsidP="004E4A3F">
      <w:pPr>
        <w:spacing w:line="480" w:lineRule="auto"/>
        <w:jc w:val="both"/>
        <w:rPr>
          <w:rFonts w:ascii="Arial" w:hAnsi="Arial" w:cs="Arial"/>
          <w:sz w:val="24"/>
          <w:szCs w:val="24"/>
          <w:lang w:val="en-US"/>
        </w:rPr>
      </w:pPr>
      <w:r>
        <w:rPr>
          <w:rFonts w:ascii="Arial" w:hAnsi="Arial" w:cs="Arial"/>
          <w:sz w:val="24"/>
          <w:szCs w:val="24"/>
          <w:lang w:val="en-US"/>
        </w:rPr>
        <w:t>[18</w:t>
      </w:r>
      <w:r w:rsidR="00EC07A6">
        <w:rPr>
          <w:rFonts w:ascii="Arial" w:hAnsi="Arial" w:cs="Arial"/>
          <w:sz w:val="24"/>
          <w:szCs w:val="24"/>
          <w:lang w:val="en-US"/>
        </w:rPr>
        <w:t>]</w:t>
      </w:r>
      <w:r w:rsidR="00EC07A6">
        <w:rPr>
          <w:rFonts w:ascii="Arial" w:hAnsi="Arial" w:cs="Arial"/>
          <w:sz w:val="24"/>
          <w:szCs w:val="24"/>
          <w:lang w:val="en-US"/>
        </w:rPr>
        <w:tab/>
      </w:r>
      <w:r w:rsidR="00F97F64">
        <w:rPr>
          <w:rFonts w:ascii="Arial" w:hAnsi="Arial" w:cs="Arial"/>
          <w:sz w:val="24"/>
          <w:szCs w:val="24"/>
          <w:lang w:val="en-US"/>
        </w:rPr>
        <w:t xml:space="preserve">The </w:t>
      </w:r>
      <w:r w:rsidR="004E4A3F">
        <w:rPr>
          <w:rFonts w:ascii="Arial" w:hAnsi="Arial" w:cs="Arial"/>
          <w:sz w:val="24"/>
          <w:szCs w:val="24"/>
          <w:lang w:val="en-US"/>
        </w:rPr>
        <w:t>First</w:t>
      </w:r>
      <w:r w:rsidR="00EC07A6">
        <w:rPr>
          <w:rFonts w:ascii="Arial" w:hAnsi="Arial" w:cs="Arial"/>
          <w:sz w:val="24"/>
          <w:szCs w:val="24"/>
          <w:lang w:val="en-US"/>
        </w:rPr>
        <w:t xml:space="preserve"> </w:t>
      </w:r>
      <w:r w:rsidR="004E4A3F">
        <w:rPr>
          <w:rFonts w:ascii="Arial" w:hAnsi="Arial" w:cs="Arial"/>
          <w:sz w:val="24"/>
          <w:szCs w:val="24"/>
          <w:lang w:val="en-US"/>
        </w:rPr>
        <w:t>Applicant</w:t>
      </w:r>
      <w:r w:rsidR="00EC07A6">
        <w:rPr>
          <w:rFonts w:ascii="Arial" w:hAnsi="Arial" w:cs="Arial"/>
          <w:sz w:val="24"/>
          <w:szCs w:val="24"/>
          <w:lang w:val="en-US"/>
        </w:rPr>
        <w:t xml:space="preserve"> complained to </w:t>
      </w:r>
      <w:proofErr w:type="spellStart"/>
      <w:r w:rsidR="00EC07A6">
        <w:rPr>
          <w:rFonts w:ascii="Arial" w:hAnsi="Arial" w:cs="Arial"/>
          <w:sz w:val="24"/>
          <w:szCs w:val="24"/>
          <w:lang w:val="en-US"/>
        </w:rPr>
        <w:t>Mr</w:t>
      </w:r>
      <w:proofErr w:type="spellEnd"/>
      <w:r w:rsidR="00EC07A6">
        <w:rPr>
          <w:rFonts w:ascii="Arial" w:hAnsi="Arial" w:cs="Arial"/>
          <w:sz w:val="24"/>
          <w:szCs w:val="24"/>
          <w:lang w:val="en-US"/>
        </w:rPr>
        <w:t xml:space="preserve"> </w:t>
      </w:r>
      <w:proofErr w:type="spellStart"/>
      <w:r w:rsidR="00EC07A6">
        <w:rPr>
          <w:rFonts w:ascii="Arial" w:hAnsi="Arial" w:cs="Arial"/>
          <w:sz w:val="24"/>
          <w:szCs w:val="24"/>
          <w:lang w:val="en-US"/>
        </w:rPr>
        <w:t>Kajombo</w:t>
      </w:r>
      <w:proofErr w:type="spellEnd"/>
      <w:r w:rsidR="00EC07A6">
        <w:rPr>
          <w:rFonts w:ascii="Arial" w:hAnsi="Arial" w:cs="Arial"/>
          <w:sz w:val="24"/>
          <w:szCs w:val="24"/>
          <w:lang w:val="en-US"/>
        </w:rPr>
        <w:t xml:space="preserve"> who reiterated that the prohibitions against her had been uplifted and that the Department records had probably not yet been updated to reflect this. The </w:t>
      </w:r>
      <w:r w:rsidR="004E4A3F">
        <w:rPr>
          <w:rFonts w:ascii="Arial" w:hAnsi="Arial" w:cs="Arial"/>
          <w:sz w:val="24"/>
          <w:szCs w:val="24"/>
          <w:lang w:val="en-US"/>
        </w:rPr>
        <w:t>Applicant</w:t>
      </w:r>
      <w:r w:rsidR="00EC07A6">
        <w:rPr>
          <w:rFonts w:ascii="Arial" w:hAnsi="Arial" w:cs="Arial"/>
          <w:sz w:val="24"/>
          <w:szCs w:val="24"/>
          <w:lang w:val="en-US"/>
        </w:rPr>
        <w:t xml:space="preserve"> then returned to South Africa via Zimbabwe overland</w:t>
      </w:r>
      <w:r w:rsidR="00F97F64">
        <w:rPr>
          <w:rFonts w:ascii="Arial" w:hAnsi="Arial" w:cs="Arial"/>
          <w:sz w:val="24"/>
          <w:szCs w:val="24"/>
          <w:lang w:val="en-US"/>
        </w:rPr>
        <w:t>,</w:t>
      </w:r>
      <w:r w:rsidR="00EC07A6">
        <w:rPr>
          <w:rFonts w:ascii="Arial" w:hAnsi="Arial" w:cs="Arial"/>
          <w:sz w:val="24"/>
          <w:szCs w:val="24"/>
          <w:lang w:val="en-US"/>
        </w:rPr>
        <w:t xml:space="preserve"> because, according to her, the </w:t>
      </w:r>
      <w:r w:rsidR="004E4A3F">
        <w:rPr>
          <w:rFonts w:ascii="Arial" w:hAnsi="Arial" w:cs="Arial"/>
          <w:sz w:val="24"/>
          <w:szCs w:val="24"/>
          <w:lang w:val="en-US"/>
        </w:rPr>
        <w:t>Applicant</w:t>
      </w:r>
      <w:r w:rsidR="00EC07A6">
        <w:rPr>
          <w:rFonts w:ascii="Arial" w:hAnsi="Arial" w:cs="Arial"/>
          <w:sz w:val="24"/>
          <w:szCs w:val="24"/>
          <w:lang w:val="en-US"/>
        </w:rPr>
        <w:t>s had run out of funds to pay for another flight. She was permitted to re-ent</w:t>
      </w:r>
      <w:r w:rsidR="00F97F64">
        <w:rPr>
          <w:rFonts w:ascii="Arial" w:hAnsi="Arial" w:cs="Arial"/>
          <w:sz w:val="24"/>
          <w:szCs w:val="24"/>
          <w:lang w:val="en-US"/>
        </w:rPr>
        <w:t>er the country</w:t>
      </w:r>
      <w:r w:rsidR="00EC07A6">
        <w:rPr>
          <w:rFonts w:ascii="Arial" w:hAnsi="Arial" w:cs="Arial"/>
          <w:sz w:val="24"/>
          <w:szCs w:val="24"/>
          <w:lang w:val="en-US"/>
        </w:rPr>
        <w:t xml:space="preserve"> without difficulty on 13 March 2019. </w:t>
      </w:r>
    </w:p>
    <w:p w:rsidR="00B65FE6" w:rsidRDefault="00580B69" w:rsidP="004E4A3F">
      <w:pPr>
        <w:spacing w:line="480" w:lineRule="auto"/>
        <w:jc w:val="both"/>
        <w:rPr>
          <w:rFonts w:ascii="Arial" w:hAnsi="Arial" w:cs="Arial"/>
          <w:sz w:val="24"/>
          <w:szCs w:val="24"/>
          <w:lang w:val="en-US"/>
        </w:rPr>
      </w:pPr>
      <w:r>
        <w:rPr>
          <w:rFonts w:ascii="Arial" w:hAnsi="Arial" w:cs="Arial"/>
          <w:sz w:val="24"/>
          <w:szCs w:val="24"/>
          <w:lang w:val="en-US"/>
        </w:rPr>
        <w:lastRenderedPageBreak/>
        <w:t>[19</w:t>
      </w:r>
      <w:r w:rsidR="00917730">
        <w:rPr>
          <w:rFonts w:ascii="Arial" w:hAnsi="Arial" w:cs="Arial"/>
          <w:sz w:val="24"/>
          <w:szCs w:val="24"/>
          <w:lang w:val="en-US"/>
        </w:rPr>
        <w:t xml:space="preserve">] </w:t>
      </w:r>
      <w:r w:rsidR="00736986">
        <w:rPr>
          <w:rFonts w:ascii="Arial" w:hAnsi="Arial" w:cs="Arial"/>
          <w:sz w:val="24"/>
          <w:szCs w:val="24"/>
          <w:lang w:val="en-US"/>
        </w:rPr>
        <w:t xml:space="preserve">    </w:t>
      </w:r>
      <w:r w:rsidR="00EC07A6">
        <w:rPr>
          <w:rFonts w:ascii="Arial" w:hAnsi="Arial" w:cs="Arial"/>
          <w:sz w:val="24"/>
          <w:szCs w:val="24"/>
          <w:lang w:val="en-US"/>
        </w:rPr>
        <w:t xml:space="preserve">Once in the country </w:t>
      </w:r>
      <w:r w:rsidR="00F97F64">
        <w:rPr>
          <w:rFonts w:ascii="Arial" w:hAnsi="Arial" w:cs="Arial"/>
          <w:sz w:val="24"/>
          <w:szCs w:val="24"/>
          <w:lang w:val="en-US"/>
        </w:rPr>
        <w:t>she e</w:t>
      </w:r>
      <w:r w:rsidR="00986DB8">
        <w:rPr>
          <w:rFonts w:ascii="Arial" w:hAnsi="Arial" w:cs="Arial"/>
          <w:sz w:val="24"/>
          <w:szCs w:val="24"/>
          <w:lang w:val="en-US"/>
        </w:rPr>
        <w:t>ngaged the services of Le Roux A</w:t>
      </w:r>
      <w:r w:rsidR="00F97F64">
        <w:rPr>
          <w:rFonts w:ascii="Arial" w:hAnsi="Arial" w:cs="Arial"/>
          <w:sz w:val="24"/>
          <w:szCs w:val="24"/>
          <w:lang w:val="en-US"/>
        </w:rPr>
        <w:t>ttorneys</w:t>
      </w:r>
      <w:r w:rsidR="00917730">
        <w:rPr>
          <w:rFonts w:ascii="Arial" w:hAnsi="Arial" w:cs="Arial"/>
          <w:sz w:val="24"/>
          <w:szCs w:val="24"/>
          <w:lang w:val="en-US"/>
        </w:rPr>
        <w:t>,</w:t>
      </w:r>
      <w:r w:rsidR="00F97F64">
        <w:rPr>
          <w:rFonts w:ascii="Arial" w:hAnsi="Arial" w:cs="Arial"/>
          <w:sz w:val="24"/>
          <w:szCs w:val="24"/>
          <w:lang w:val="en-US"/>
        </w:rPr>
        <w:t xml:space="preserve"> </w:t>
      </w:r>
      <w:r w:rsidR="00917730">
        <w:rPr>
          <w:rFonts w:ascii="Arial" w:hAnsi="Arial" w:cs="Arial"/>
          <w:sz w:val="24"/>
          <w:szCs w:val="24"/>
          <w:lang w:val="en-US"/>
        </w:rPr>
        <w:t xml:space="preserve">who, on 4 February 2020 brought </w:t>
      </w:r>
      <w:r w:rsidR="00EC07A6">
        <w:rPr>
          <w:rFonts w:ascii="Arial" w:hAnsi="Arial" w:cs="Arial"/>
          <w:sz w:val="24"/>
          <w:szCs w:val="24"/>
          <w:lang w:val="en-US"/>
        </w:rPr>
        <w:t xml:space="preserve">a </w:t>
      </w:r>
      <w:r w:rsidR="00F97F64">
        <w:rPr>
          <w:rFonts w:ascii="Arial" w:hAnsi="Arial" w:cs="Arial"/>
          <w:sz w:val="24"/>
          <w:szCs w:val="24"/>
          <w:lang w:val="en-US"/>
        </w:rPr>
        <w:t>s</w:t>
      </w:r>
      <w:r w:rsidR="004E4A3F">
        <w:rPr>
          <w:rFonts w:ascii="Arial" w:hAnsi="Arial" w:cs="Arial"/>
          <w:sz w:val="24"/>
          <w:szCs w:val="24"/>
          <w:lang w:val="en-US"/>
        </w:rPr>
        <w:t>econd</w:t>
      </w:r>
      <w:r w:rsidR="00EC07A6">
        <w:rPr>
          <w:rFonts w:ascii="Arial" w:hAnsi="Arial" w:cs="Arial"/>
          <w:sz w:val="24"/>
          <w:szCs w:val="24"/>
          <w:lang w:val="en-US"/>
        </w:rPr>
        <w:t xml:space="preserve"> application in terms of section 29(2) of the Act to have the prohibition against her name uplifted.</w:t>
      </w:r>
      <w:r w:rsidR="00057138">
        <w:rPr>
          <w:rFonts w:ascii="Arial" w:hAnsi="Arial" w:cs="Arial"/>
          <w:sz w:val="24"/>
          <w:szCs w:val="24"/>
          <w:lang w:val="en-US"/>
        </w:rPr>
        <w:t xml:space="preserve"> The </w:t>
      </w:r>
      <w:r w:rsidR="00F97F64">
        <w:rPr>
          <w:rFonts w:ascii="Arial" w:hAnsi="Arial" w:cs="Arial"/>
          <w:sz w:val="24"/>
          <w:szCs w:val="24"/>
          <w:lang w:val="en-US"/>
        </w:rPr>
        <w:t>application</w:t>
      </w:r>
      <w:r w:rsidR="00917730">
        <w:rPr>
          <w:rFonts w:ascii="Arial" w:hAnsi="Arial" w:cs="Arial"/>
          <w:sz w:val="24"/>
          <w:szCs w:val="24"/>
          <w:lang w:val="en-US"/>
        </w:rPr>
        <w:t>,</w:t>
      </w:r>
      <w:r w:rsidR="00F97F64">
        <w:rPr>
          <w:rFonts w:ascii="Arial" w:hAnsi="Arial" w:cs="Arial"/>
          <w:sz w:val="24"/>
          <w:szCs w:val="24"/>
          <w:lang w:val="en-US"/>
        </w:rPr>
        <w:t xml:space="preserve"> which sets out fully the above history and emphasizes that she was not complicit in any fraud, was rejected.</w:t>
      </w:r>
      <w:r w:rsidR="00057138">
        <w:rPr>
          <w:rFonts w:ascii="Arial" w:hAnsi="Arial" w:cs="Arial"/>
          <w:sz w:val="24"/>
          <w:szCs w:val="24"/>
          <w:lang w:val="en-US"/>
        </w:rPr>
        <w:t xml:space="preserve"> </w:t>
      </w:r>
    </w:p>
    <w:p w:rsidR="00EC07A6" w:rsidRDefault="005B1626" w:rsidP="004E4A3F">
      <w:pPr>
        <w:spacing w:line="480" w:lineRule="auto"/>
        <w:jc w:val="both"/>
        <w:rPr>
          <w:rFonts w:ascii="Arial" w:hAnsi="Arial" w:cs="Arial"/>
          <w:sz w:val="24"/>
          <w:szCs w:val="24"/>
          <w:lang w:val="en-US"/>
        </w:rPr>
      </w:pPr>
      <w:r>
        <w:rPr>
          <w:rFonts w:ascii="Arial" w:hAnsi="Arial" w:cs="Arial"/>
          <w:sz w:val="24"/>
          <w:szCs w:val="24"/>
          <w:lang w:val="en-US"/>
        </w:rPr>
        <w:t xml:space="preserve"> </w:t>
      </w:r>
      <w:r w:rsidR="00580B69">
        <w:rPr>
          <w:rFonts w:ascii="Arial" w:hAnsi="Arial" w:cs="Arial"/>
          <w:sz w:val="24"/>
          <w:szCs w:val="24"/>
          <w:lang w:val="en-US"/>
        </w:rPr>
        <w:t>[20</w:t>
      </w:r>
      <w:r w:rsidR="00917730">
        <w:rPr>
          <w:rFonts w:ascii="Arial" w:hAnsi="Arial" w:cs="Arial"/>
          <w:sz w:val="24"/>
          <w:szCs w:val="24"/>
          <w:lang w:val="en-US"/>
        </w:rPr>
        <w:t xml:space="preserve">] </w:t>
      </w:r>
      <w:r w:rsidR="00736986">
        <w:rPr>
          <w:rFonts w:ascii="Arial" w:hAnsi="Arial" w:cs="Arial"/>
          <w:sz w:val="24"/>
          <w:szCs w:val="24"/>
          <w:lang w:val="en-US"/>
        </w:rPr>
        <w:t xml:space="preserve">   </w:t>
      </w:r>
      <w:r w:rsidR="00917730">
        <w:rPr>
          <w:rFonts w:ascii="Arial" w:hAnsi="Arial" w:cs="Arial"/>
          <w:sz w:val="24"/>
          <w:szCs w:val="24"/>
          <w:lang w:val="en-US"/>
        </w:rPr>
        <w:t>The First Applicant then appealed to the Director General in terms of Section 8 (4) of the Act.</w:t>
      </w:r>
      <w:r w:rsidR="006A6EA0">
        <w:rPr>
          <w:rFonts w:ascii="Arial" w:hAnsi="Arial" w:cs="Arial"/>
          <w:sz w:val="24"/>
          <w:szCs w:val="24"/>
          <w:lang w:val="en-US"/>
        </w:rPr>
        <w:t xml:space="preserve"> </w:t>
      </w:r>
      <w:r w:rsidR="00C1513E">
        <w:rPr>
          <w:rFonts w:ascii="Arial" w:hAnsi="Arial" w:cs="Arial"/>
          <w:sz w:val="24"/>
          <w:szCs w:val="24"/>
          <w:lang w:val="en-US"/>
        </w:rPr>
        <w:t xml:space="preserve">Her appeal was </w:t>
      </w:r>
      <w:r w:rsidR="003A7D4E">
        <w:rPr>
          <w:rFonts w:ascii="Arial" w:hAnsi="Arial" w:cs="Arial"/>
          <w:sz w:val="24"/>
          <w:szCs w:val="24"/>
          <w:lang w:val="en-US"/>
        </w:rPr>
        <w:t>dismissed by</w:t>
      </w:r>
      <w:r w:rsidR="00EC07A6">
        <w:rPr>
          <w:rFonts w:ascii="Arial" w:hAnsi="Arial" w:cs="Arial"/>
          <w:sz w:val="24"/>
          <w:szCs w:val="24"/>
          <w:lang w:val="en-US"/>
        </w:rPr>
        <w:t xml:space="preserve"> the Director-General on 4 January 2021</w:t>
      </w:r>
      <w:r w:rsidR="00917730">
        <w:rPr>
          <w:rFonts w:ascii="Arial" w:hAnsi="Arial" w:cs="Arial"/>
          <w:sz w:val="24"/>
          <w:szCs w:val="24"/>
          <w:lang w:val="en-US"/>
        </w:rPr>
        <w:t>.</w:t>
      </w:r>
      <w:r w:rsidR="00EC07A6">
        <w:rPr>
          <w:rFonts w:ascii="Arial" w:hAnsi="Arial" w:cs="Arial"/>
          <w:sz w:val="24"/>
          <w:szCs w:val="24"/>
          <w:lang w:val="en-US"/>
        </w:rPr>
        <w:t xml:space="preserve"> The Director-General’s reasoning in refusing the appeal was as follows:</w:t>
      </w:r>
    </w:p>
    <w:p w:rsidR="00EC07A6" w:rsidRPr="00005637" w:rsidRDefault="00EC07A6" w:rsidP="00005637">
      <w:pPr>
        <w:spacing w:after="0" w:line="360" w:lineRule="auto"/>
        <w:jc w:val="both"/>
        <w:rPr>
          <w:rFonts w:ascii="Arial" w:hAnsi="Arial" w:cs="Arial"/>
          <w:i/>
          <w:lang w:val="en-US"/>
        </w:rPr>
      </w:pPr>
      <w:r>
        <w:rPr>
          <w:rFonts w:ascii="Arial" w:hAnsi="Arial" w:cs="Arial"/>
          <w:sz w:val="24"/>
          <w:szCs w:val="24"/>
          <w:lang w:val="en-US"/>
        </w:rPr>
        <w:tab/>
      </w:r>
      <w:r w:rsidRPr="00005637">
        <w:rPr>
          <w:rFonts w:ascii="Arial" w:hAnsi="Arial" w:cs="Arial"/>
          <w:i/>
          <w:lang w:val="en-US"/>
        </w:rPr>
        <w:t>“You submitted a fraudulent work visa in support of your application.”</w:t>
      </w:r>
    </w:p>
    <w:p w:rsidR="00D834FB" w:rsidRDefault="00D834FB" w:rsidP="00005637">
      <w:pPr>
        <w:spacing w:after="0" w:line="360" w:lineRule="auto"/>
        <w:ind w:left="720"/>
        <w:jc w:val="both"/>
        <w:rPr>
          <w:rFonts w:ascii="Arial" w:hAnsi="Arial" w:cs="Arial"/>
          <w:i/>
          <w:sz w:val="24"/>
          <w:szCs w:val="24"/>
          <w:lang w:val="en-US"/>
        </w:rPr>
      </w:pPr>
      <w:r w:rsidRPr="00005637">
        <w:rPr>
          <w:rFonts w:ascii="Arial" w:hAnsi="Arial" w:cs="Arial"/>
          <w:i/>
          <w:lang w:val="en-US"/>
        </w:rPr>
        <w:t>Your fraudulent work visa was issued on 2016-05-03 while you were on asylum permit in South Africa and you were not the ordinary resident in Lubumbashi at the time of its issuance</w:t>
      </w:r>
      <w:r>
        <w:rPr>
          <w:rFonts w:ascii="Arial" w:hAnsi="Arial" w:cs="Arial"/>
          <w:i/>
          <w:sz w:val="24"/>
          <w:szCs w:val="24"/>
          <w:lang w:val="en-US"/>
        </w:rPr>
        <w:t>.”</w:t>
      </w:r>
    </w:p>
    <w:p w:rsidR="003A7D4E" w:rsidRDefault="003A7D4E" w:rsidP="00005637">
      <w:pPr>
        <w:spacing w:after="0" w:line="360" w:lineRule="auto"/>
        <w:ind w:left="720"/>
        <w:jc w:val="both"/>
        <w:rPr>
          <w:rFonts w:ascii="Arial" w:hAnsi="Arial" w:cs="Arial"/>
          <w:i/>
          <w:sz w:val="24"/>
          <w:szCs w:val="24"/>
          <w:lang w:val="en-US"/>
        </w:rPr>
      </w:pPr>
    </w:p>
    <w:p w:rsidR="00D834FB" w:rsidRDefault="00580B69" w:rsidP="004E4A3F">
      <w:pPr>
        <w:spacing w:line="480" w:lineRule="auto"/>
        <w:jc w:val="both"/>
        <w:rPr>
          <w:rFonts w:ascii="Arial" w:hAnsi="Arial" w:cs="Arial"/>
          <w:sz w:val="24"/>
          <w:szCs w:val="24"/>
          <w:lang w:val="en-US"/>
        </w:rPr>
      </w:pPr>
      <w:r>
        <w:rPr>
          <w:rFonts w:ascii="Arial" w:hAnsi="Arial" w:cs="Arial"/>
          <w:sz w:val="24"/>
          <w:szCs w:val="24"/>
          <w:lang w:val="en-US"/>
        </w:rPr>
        <w:t>[21</w:t>
      </w:r>
      <w:r w:rsidR="00D834FB">
        <w:rPr>
          <w:rFonts w:ascii="Arial" w:hAnsi="Arial" w:cs="Arial"/>
          <w:sz w:val="24"/>
          <w:szCs w:val="24"/>
          <w:lang w:val="en-US"/>
        </w:rPr>
        <w:t>]</w:t>
      </w:r>
      <w:r w:rsidR="00D834FB">
        <w:rPr>
          <w:rFonts w:ascii="Arial" w:hAnsi="Arial" w:cs="Arial"/>
          <w:sz w:val="24"/>
          <w:szCs w:val="24"/>
          <w:lang w:val="en-US"/>
        </w:rPr>
        <w:tab/>
        <w:t xml:space="preserve">The </w:t>
      </w:r>
      <w:r w:rsidR="004E4A3F">
        <w:rPr>
          <w:rFonts w:ascii="Arial" w:hAnsi="Arial" w:cs="Arial"/>
          <w:sz w:val="24"/>
          <w:szCs w:val="24"/>
          <w:lang w:val="en-US"/>
        </w:rPr>
        <w:t>First</w:t>
      </w:r>
      <w:r w:rsidR="00D834FB">
        <w:rPr>
          <w:rFonts w:ascii="Arial" w:hAnsi="Arial" w:cs="Arial"/>
          <w:sz w:val="24"/>
          <w:szCs w:val="24"/>
          <w:lang w:val="en-US"/>
        </w:rPr>
        <w:t xml:space="preserve"> </w:t>
      </w:r>
      <w:r w:rsidR="004E4A3F">
        <w:rPr>
          <w:rFonts w:ascii="Arial" w:hAnsi="Arial" w:cs="Arial"/>
          <w:sz w:val="24"/>
          <w:szCs w:val="24"/>
          <w:lang w:val="en-US"/>
        </w:rPr>
        <w:t>Applicant</w:t>
      </w:r>
      <w:r w:rsidR="00672C37">
        <w:rPr>
          <w:rFonts w:ascii="Arial" w:hAnsi="Arial" w:cs="Arial"/>
          <w:sz w:val="24"/>
          <w:szCs w:val="24"/>
          <w:lang w:val="en-US"/>
        </w:rPr>
        <w:t xml:space="preserve"> thereafter</w:t>
      </w:r>
      <w:r w:rsidR="00D834FB">
        <w:rPr>
          <w:rFonts w:ascii="Arial" w:hAnsi="Arial" w:cs="Arial"/>
          <w:sz w:val="24"/>
          <w:szCs w:val="24"/>
          <w:lang w:val="en-US"/>
        </w:rPr>
        <w:t xml:space="preserve"> appealed to the Minister in te</w:t>
      </w:r>
      <w:r w:rsidR="00057138">
        <w:rPr>
          <w:rFonts w:ascii="Arial" w:hAnsi="Arial" w:cs="Arial"/>
          <w:sz w:val="24"/>
          <w:szCs w:val="24"/>
          <w:lang w:val="en-US"/>
        </w:rPr>
        <w:t>rms of section 8(6) of the Act on 18 April 2021</w:t>
      </w:r>
      <w:r w:rsidR="003A7D4E">
        <w:rPr>
          <w:rFonts w:ascii="Arial" w:hAnsi="Arial" w:cs="Arial"/>
          <w:sz w:val="24"/>
          <w:szCs w:val="24"/>
          <w:lang w:val="en-US"/>
        </w:rPr>
        <w:t xml:space="preserve">. </w:t>
      </w:r>
      <w:r w:rsidR="00C1513E">
        <w:rPr>
          <w:rFonts w:ascii="Arial" w:hAnsi="Arial" w:cs="Arial"/>
          <w:sz w:val="24"/>
          <w:szCs w:val="24"/>
          <w:lang w:val="en-US"/>
        </w:rPr>
        <w:t xml:space="preserve">This appeal </w:t>
      </w:r>
      <w:r w:rsidR="003A7D4E">
        <w:rPr>
          <w:rFonts w:ascii="Arial" w:hAnsi="Arial" w:cs="Arial"/>
          <w:sz w:val="24"/>
          <w:szCs w:val="24"/>
          <w:lang w:val="en-US"/>
        </w:rPr>
        <w:t>was dismissed</w:t>
      </w:r>
      <w:r w:rsidR="00C1513E">
        <w:rPr>
          <w:rFonts w:ascii="Arial" w:hAnsi="Arial" w:cs="Arial"/>
          <w:sz w:val="24"/>
          <w:szCs w:val="24"/>
          <w:lang w:val="en-US"/>
        </w:rPr>
        <w:t xml:space="preserve"> on 29 April 2021.</w:t>
      </w:r>
      <w:r w:rsidR="00D834FB">
        <w:rPr>
          <w:rFonts w:ascii="Arial" w:hAnsi="Arial" w:cs="Arial"/>
          <w:sz w:val="24"/>
          <w:szCs w:val="24"/>
          <w:lang w:val="en-US"/>
        </w:rPr>
        <w:t xml:space="preserve"> The Minister’s reasons were:</w:t>
      </w:r>
    </w:p>
    <w:p w:rsidR="00D834FB" w:rsidRPr="005474C6" w:rsidRDefault="00D834FB" w:rsidP="00005637">
      <w:pPr>
        <w:spacing w:line="360" w:lineRule="auto"/>
        <w:ind w:left="720"/>
        <w:jc w:val="both"/>
        <w:rPr>
          <w:rFonts w:ascii="Arial" w:hAnsi="Arial" w:cs="Arial"/>
          <w:i/>
          <w:lang w:val="en-US"/>
        </w:rPr>
      </w:pPr>
      <w:r w:rsidRPr="005474C6">
        <w:rPr>
          <w:rFonts w:ascii="Arial" w:hAnsi="Arial" w:cs="Arial"/>
          <w:i/>
          <w:lang w:val="en-US"/>
        </w:rPr>
        <w:t xml:space="preserve">“The representation in </w:t>
      </w:r>
      <w:r w:rsidR="00924808" w:rsidRPr="005474C6">
        <w:rPr>
          <w:rFonts w:ascii="Arial" w:hAnsi="Arial" w:cs="Arial"/>
          <w:i/>
          <w:lang w:val="en-US"/>
        </w:rPr>
        <w:t>respect</w:t>
      </w:r>
      <w:r w:rsidRPr="005474C6">
        <w:rPr>
          <w:rFonts w:ascii="Arial" w:hAnsi="Arial" w:cs="Arial"/>
          <w:i/>
          <w:lang w:val="en-US"/>
        </w:rPr>
        <w:t xml:space="preserve"> of your request to review your prohibition has been </w:t>
      </w:r>
      <w:r w:rsidR="00924808" w:rsidRPr="005474C6">
        <w:rPr>
          <w:rFonts w:ascii="Arial" w:hAnsi="Arial" w:cs="Arial"/>
          <w:i/>
          <w:lang w:val="en-US"/>
        </w:rPr>
        <w:t>considered</w:t>
      </w:r>
      <w:r w:rsidRPr="005474C6">
        <w:rPr>
          <w:rFonts w:ascii="Arial" w:hAnsi="Arial" w:cs="Arial"/>
          <w:i/>
          <w:lang w:val="en-US"/>
        </w:rPr>
        <w:t xml:space="preserve"> and was unsuccessful </w:t>
      </w:r>
      <w:r w:rsidR="00924808" w:rsidRPr="005474C6">
        <w:rPr>
          <w:rFonts w:ascii="Arial" w:hAnsi="Arial" w:cs="Arial"/>
          <w:i/>
          <w:lang w:val="en-US"/>
        </w:rPr>
        <w:t>based</w:t>
      </w:r>
      <w:r w:rsidRPr="005474C6">
        <w:rPr>
          <w:rFonts w:ascii="Arial" w:hAnsi="Arial" w:cs="Arial"/>
          <w:i/>
          <w:lang w:val="en-US"/>
        </w:rPr>
        <w:t xml:space="preserve"> on the following reason</w:t>
      </w:r>
      <w:r w:rsidR="003A7D4E">
        <w:rPr>
          <w:rFonts w:ascii="Arial" w:hAnsi="Arial" w:cs="Arial"/>
          <w:i/>
          <w:lang w:val="en-US"/>
        </w:rPr>
        <w:t>:</w:t>
      </w:r>
    </w:p>
    <w:p w:rsidR="00D834FB" w:rsidRPr="00F31F87" w:rsidRDefault="00F31F87" w:rsidP="00F31F87">
      <w:pPr>
        <w:spacing w:line="360" w:lineRule="auto"/>
        <w:ind w:left="1080" w:hanging="360"/>
        <w:jc w:val="both"/>
        <w:rPr>
          <w:rFonts w:ascii="Arial" w:hAnsi="Arial" w:cs="Arial"/>
          <w:i/>
          <w:lang w:val="en-US"/>
        </w:rPr>
      </w:pPr>
      <w:r w:rsidRPr="005474C6">
        <w:rPr>
          <w:rFonts w:ascii="Arial" w:hAnsi="Arial" w:cs="Arial"/>
          <w:lang w:val="en-US"/>
        </w:rPr>
        <w:t>-</w:t>
      </w:r>
      <w:r w:rsidRPr="005474C6">
        <w:rPr>
          <w:rFonts w:ascii="Arial" w:hAnsi="Arial" w:cs="Arial"/>
          <w:lang w:val="en-US"/>
        </w:rPr>
        <w:tab/>
      </w:r>
      <w:r w:rsidR="00D834FB" w:rsidRPr="00F31F87">
        <w:rPr>
          <w:rFonts w:ascii="Arial" w:hAnsi="Arial" w:cs="Arial"/>
          <w:i/>
          <w:lang w:val="en-US"/>
        </w:rPr>
        <w:t xml:space="preserve">Your </w:t>
      </w:r>
      <w:proofErr w:type="gramStart"/>
      <w:r w:rsidR="00D834FB" w:rsidRPr="00F31F87">
        <w:rPr>
          <w:rFonts w:ascii="Arial" w:hAnsi="Arial" w:cs="Arial"/>
          <w:i/>
          <w:lang w:val="en-US"/>
        </w:rPr>
        <w:t>husband’s</w:t>
      </w:r>
      <w:proofErr w:type="gramEnd"/>
      <w:r w:rsidR="00D834FB" w:rsidRPr="00F31F87">
        <w:rPr>
          <w:rFonts w:ascii="Arial" w:hAnsi="Arial" w:cs="Arial"/>
          <w:i/>
          <w:lang w:val="en-US"/>
        </w:rPr>
        <w:t xml:space="preserve"> Permanent resid</w:t>
      </w:r>
      <w:r w:rsidR="00C1513E" w:rsidRPr="00F31F87">
        <w:rPr>
          <w:rFonts w:ascii="Arial" w:hAnsi="Arial" w:cs="Arial"/>
          <w:i/>
          <w:lang w:val="en-US"/>
        </w:rPr>
        <w:t>ence permit does not exist on o</w:t>
      </w:r>
      <w:r w:rsidR="00D834FB" w:rsidRPr="00F31F87">
        <w:rPr>
          <w:rFonts w:ascii="Arial" w:hAnsi="Arial" w:cs="Arial"/>
          <w:i/>
          <w:lang w:val="en-US"/>
        </w:rPr>
        <w:t>ur Departmental system, and therefore he cannot be recognized as legal in the country.</w:t>
      </w:r>
    </w:p>
    <w:p w:rsidR="00D834FB" w:rsidRPr="00F31F87" w:rsidRDefault="00F31F87" w:rsidP="00F31F87">
      <w:pPr>
        <w:spacing w:line="360" w:lineRule="auto"/>
        <w:ind w:left="1080" w:hanging="360"/>
        <w:jc w:val="both"/>
        <w:rPr>
          <w:rFonts w:ascii="Arial" w:hAnsi="Arial" w:cs="Arial"/>
          <w:i/>
          <w:lang w:val="en-US"/>
        </w:rPr>
      </w:pPr>
      <w:r w:rsidRPr="005474C6">
        <w:rPr>
          <w:rFonts w:ascii="Arial" w:hAnsi="Arial" w:cs="Arial"/>
          <w:lang w:val="en-US"/>
        </w:rPr>
        <w:t>-</w:t>
      </w:r>
      <w:r w:rsidRPr="005474C6">
        <w:rPr>
          <w:rFonts w:ascii="Arial" w:hAnsi="Arial" w:cs="Arial"/>
          <w:lang w:val="en-US"/>
        </w:rPr>
        <w:tab/>
      </w:r>
      <w:r w:rsidR="00D834FB" w:rsidRPr="00F31F87">
        <w:rPr>
          <w:rFonts w:ascii="Arial" w:hAnsi="Arial" w:cs="Arial"/>
          <w:i/>
          <w:lang w:val="en-US"/>
        </w:rPr>
        <w:t xml:space="preserve">At the time of the issuance of your visa, you </w:t>
      </w:r>
      <w:r w:rsidR="00924808" w:rsidRPr="00F31F87">
        <w:rPr>
          <w:rFonts w:ascii="Arial" w:hAnsi="Arial" w:cs="Arial"/>
          <w:i/>
          <w:lang w:val="en-US"/>
        </w:rPr>
        <w:t>were</w:t>
      </w:r>
      <w:r w:rsidR="00D834FB" w:rsidRPr="00F31F87">
        <w:rPr>
          <w:rFonts w:ascii="Arial" w:hAnsi="Arial" w:cs="Arial"/>
          <w:i/>
          <w:lang w:val="en-US"/>
        </w:rPr>
        <w:t xml:space="preserve"> on an Asylum seekers permit in the </w:t>
      </w:r>
      <w:r w:rsidR="00924808" w:rsidRPr="00F31F87">
        <w:rPr>
          <w:rFonts w:ascii="Arial" w:hAnsi="Arial" w:cs="Arial"/>
          <w:i/>
          <w:lang w:val="en-US"/>
        </w:rPr>
        <w:t>Republic</w:t>
      </w:r>
      <w:r w:rsidR="00D834FB" w:rsidRPr="00F31F87">
        <w:rPr>
          <w:rFonts w:ascii="Arial" w:hAnsi="Arial" w:cs="Arial"/>
          <w:i/>
          <w:lang w:val="en-US"/>
        </w:rPr>
        <w:t xml:space="preserve">. You never submitted your application in person or interviewed and you were not an ordinary resident in </w:t>
      </w:r>
      <w:r w:rsidR="00924808" w:rsidRPr="00F31F87">
        <w:rPr>
          <w:rFonts w:ascii="Arial" w:hAnsi="Arial" w:cs="Arial"/>
          <w:i/>
          <w:lang w:val="en-US"/>
        </w:rPr>
        <w:t>your</w:t>
      </w:r>
      <w:r w:rsidR="00D834FB" w:rsidRPr="00F31F87">
        <w:rPr>
          <w:rFonts w:ascii="Arial" w:hAnsi="Arial" w:cs="Arial"/>
          <w:i/>
          <w:lang w:val="en-US"/>
        </w:rPr>
        <w:t xml:space="preserve"> </w:t>
      </w:r>
      <w:r w:rsidR="00924808" w:rsidRPr="00F31F87">
        <w:rPr>
          <w:rFonts w:ascii="Arial" w:hAnsi="Arial" w:cs="Arial"/>
          <w:i/>
          <w:lang w:val="en-US"/>
        </w:rPr>
        <w:t>country</w:t>
      </w:r>
      <w:r w:rsidR="00D834FB" w:rsidRPr="00F31F87">
        <w:rPr>
          <w:rFonts w:ascii="Arial" w:hAnsi="Arial" w:cs="Arial"/>
          <w:i/>
          <w:lang w:val="en-US"/>
        </w:rPr>
        <w:t xml:space="preserve"> of origin, as </w:t>
      </w:r>
      <w:r w:rsidR="00924808" w:rsidRPr="00F31F87">
        <w:rPr>
          <w:rFonts w:ascii="Arial" w:hAnsi="Arial" w:cs="Arial"/>
          <w:i/>
          <w:lang w:val="en-US"/>
        </w:rPr>
        <w:t>required</w:t>
      </w:r>
      <w:r w:rsidR="00D834FB" w:rsidRPr="00F31F87">
        <w:rPr>
          <w:rFonts w:ascii="Arial" w:hAnsi="Arial" w:cs="Arial"/>
          <w:i/>
          <w:lang w:val="en-US"/>
        </w:rPr>
        <w:t xml:space="preserve"> in terms of </w:t>
      </w:r>
      <w:r w:rsidR="00924808" w:rsidRPr="00F31F87">
        <w:rPr>
          <w:rFonts w:ascii="Arial" w:hAnsi="Arial" w:cs="Arial"/>
          <w:i/>
          <w:lang w:val="en-US"/>
        </w:rPr>
        <w:t>regulation</w:t>
      </w:r>
      <w:r w:rsidR="00D834FB" w:rsidRPr="00F31F87">
        <w:rPr>
          <w:rFonts w:ascii="Arial" w:hAnsi="Arial" w:cs="Arial"/>
          <w:i/>
          <w:lang w:val="en-US"/>
        </w:rPr>
        <w:t xml:space="preserve"> 9 of the Immigration Act.</w:t>
      </w:r>
    </w:p>
    <w:p w:rsidR="00D834FB" w:rsidRPr="00F31F87" w:rsidRDefault="00F31F87" w:rsidP="00F31F87">
      <w:pPr>
        <w:spacing w:line="360" w:lineRule="auto"/>
        <w:ind w:left="1080" w:hanging="360"/>
        <w:jc w:val="both"/>
        <w:rPr>
          <w:rFonts w:ascii="Arial" w:hAnsi="Arial" w:cs="Arial"/>
          <w:i/>
          <w:sz w:val="24"/>
          <w:szCs w:val="24"/>
          <w:lang w:val="en-US"/>
        </w:rPr>
      </w:pPr>
      <w:r w:rsidRPr="00005637">
        <w:rPr>
          <w:rFonts w:ascii="Arial" w:hAnsi="Arial" w:cs="Arial"/>
          <w:sz w:val="24"/>
          <w:szCs w:val="24"/>
          <w:lang w:val="en-US"/>
        </w:rPr>
        <w:t>-</w:t>
      </w:r>
      <w:r w:rsidRPr="00005637">
        <w:rPr>
          <w:rFonts w:ascii="Arial" w:hAnsi="Arial" w:cs="Arial"/>
          <w:sz w:val="24"/>
          <w:szCs w:val="24"/>
          <w:lang w:val="en-US"/>
        </w:rPr>
        <w:tab/>
      </w:r>
      <w:r w:rsidR="00D834FB" w:rsidRPr="00F31F87">
        <w:rPr>
          <w:rFonts w:ascii="Arial" w:hAnsi="Arial" w:cs="Arial"/>
          <w:i/>
          <w:lang w:val="en-US"/>
        </w:rPr>
        <w:t xml:space="preserve">As a person on an Asylum </w:t>
      </w:r>
      <w:r w:rsidR="00924808" w:rsidRPr="00F31F87">
        <w:rPr>
          <w:rFonts w:ascii="Arial" w:hAnsi="Arial" w:cs="Arial"/>
          <w:i/>
          <w:lang w:val="en-US"/>
        </w:rPr>
        <w:t>seekers</w:t>
      </w:r>
      <w:r w:rsidR="00D834FB" w:rsidRPr="00F31F87">
        <w:rPr>
          <w:rFonts w:ascii="Arial" w:hAnsi="Arial" w:cs="Arial"/>
          <w:i/>
          <w:lang w:val="en-US"/>
        </w:rPr>
        <w:t xml:space="preserve"> permit you should ae renounced your status, and </w:t>
      </w:r>
      <w:r w:rsidR="00924808" w:rsidRPr="00F31F87">
        <w:rPr>
          <w:rFonts w:ascii="Arial" w:hAnsi="Arial" w:cs="Arial"/>
          <w:i/>
          <w:lang w:val="en-US"/>
        </w:rPr>
        <w:t>departed</w:t>
      </w:r>
      <w:r w:rsidR="00D834FB" w:rsidRPr="00F31F87">
        <w:rPr>
          <w:rFonts w:ascii="Arial" w:hAnsi="Arial" w:cs="Arial"/>
          <w:i/>
          <w:lang w:val="en-US"/>
        </w:rPr>
        <w:t xml:space="preserve"> from the country to </w:t>
      </w:r>
      <w:r w:rsidR="00924808" w:rsidRPr="00F31F87">
        <w:rPr>
          <w:rFonts w:ascii="Arial" w:hAnsi="Arial" w:cs="Arial"/>
          <w:i/>
          <w:lang w:val="en-US"/>
        </w:rPr>
        <w:t>have</w:t>
      </w:r>
      <w:r w:rsidR="00D834FB" w:rsidRPr="00F31F87">
        <w:rPr>
          <w:rFonts w:ascii="Arial" w:hAnsi="Arial" w:cs="Arial"/>
          <w:i/>
          <w:lang w:val="en-US"/>
        </w:rPr>
        <w:t xml:space="preserve"> an opportunity to apply for a visa in the </w:t>
      </w:r>
      <w:r w:rsidR="005474C6" w:rsidRPr="00F31F87">
        <w:rPr>
          <w:rFonts w:ascii="Arial" w:hAnsi="Arial" w:cs="Arial"/>
          <w:i/>
          <w:lang w:val="en-US"/>
        </w:rPr>
        <w:t>country</w:t>
      </w:r>
      <w:r w:rsidR="00D834FB" w:rsidRPr="00F31F87">
        <w:rPr>
          <w:rFonts w:ascii="Arial" w:hAnsi="Arial" w:cs="Arial"/>
          <w:i/>
          <w:lang w:val="en-US"/>
        </w:rPr>
        <w:t xml:space="preserve"> of your origin.”</w:t>
      </w:r>
    </w:p>
    <w:p w:rsidR="003E52CA" w:rsidRDefault="00580B69" w:rsidP="004E4A3F">
      <w:pPr>
        <w:spacing w:line="480" w:lineRule="auto"/>
        <w:jc w:val="both"/>
        <w:rPr>
          <w:rFonts w:ascii="Arial" w:hAnsi="Arial" w:cs="Arial"/>
          <w:sz w:val="24"/>
          <w:szCs w:val="24"/>
          <w:lang w:val="en-US"/>
        </w:rPr>
      </w:pPr>
      <w:r>
        <w:rPr>
          <w:rFonts w:ascii="Arial" w:hAnsi="Arial" w:cs="Arial"/>
          <w:sz w:val="24"/>
          <w:szCs w:val="24"/>
          <w:lang w:val="en-US"/>
        </w:rPr>
        <w:t>[22</w:t>
      </w:r>
      <w:r w:rsidR="00D834FB">
        <w:rPr>
          <w:rFonts w:ascii="Arial" w:hAnsi="Arial" w:cs="Arial"/>
          <w:sz w:val="24"/>
          <w:szCs w:val="24"/>
          <w:lang w:val="en-US"/>
        </w:rPr>
        <w:t>]</w:t>
      </w:r>
      <w:r w:rsidR="00D834FB">
        <w:rPr>
          <w:rFonts w:ascii="Arial" w:hAnsi="Arial" w:cs="Arial"/>
          <w:sz w:val="24"/>
          <w:szCs w:val="24"/>
          <w:lang w:val="en-US"/>
        </w:rPr>
        <w:tab/>
      </w:r>
      <w:r w:rsidR="005B1626">
        <w:rPr>
          <w:rFonts w:ascii="Arial" w:hAnsi="Arial" w:cs="Arial"/>
          <w:sz w:val="24"/>
          <w:szCs w:val="24"/>
          <w:lang w:val="en-US"/>
        </w:rPr>
        <w:t>The</w:t>
      </w:r>
      <w:r w:rsidR="003E52CA">
        <w:rPr>
          <w:rFonts w:ascii="Arial" w:hAnsi="Arial" w:cs="Arial"/>
          <w:sz w:val="24"/>
          <w:szCs w:val="24"/>
          <w:lang w:val="en-US"/>
        </w:rPr>
        <w:t xml:space="preserve"> first Applicant’s</w:t>
      </w:r>
      <w:r w:rsidR="0040693E">
        <w:rPr>
          <w:rFonts w:ascii="Arial" w:hAnsi="Arial" w:cs="Arial"/>
          <w:sz w:val="24"/>
          <w:szCs w:val="24"/>
          <w:lang w:val="en-US"/>
        </w:rPr>
        <w:t xml:space="preserve"> comprehensive </w:t>
      </w:r>
      <w:r w:rsidR="005B1626">
        <w:rPr>
          <w:rFonts w:ascii="Arial" w:hAnsi="Arial" w:cs="Arial"/>
          <w:sz w:val="24"/>
          <w:szCs w:val="24"/>
          <w:lang w:val="en-US"/>
        </w:rPr>
        <w:t>appeal submissions ov</w:t>
      </w:r>
      <w:r w:rsidR="00672C37">
        <w:rPr>
          <w:rFonts w:ascii="Arial" w:hAnsi="Arial" w:cs="Arial"/>
          <w:sz w:val="24"/>
          <w:szCs w:val="24"/>
          <w:lang w:val="en-US"/>
        </w:rPr>
        <w:t>erlapped substantially with her</w:t>
      </w:r>
      <w:r w:rsidR="005B1626">
        <w:rPr>
          <w:rFonts w:ascii="Arial" w:hAnsi="Arial" w:cs="Arial"/>
          <w:sz w:val="24"/>
          <w:szCs w:val="24"/>
          <w:lang w:val="en-US"/>
        </w:rPr>
        <w:t xml:space="preserve"> Section 29 (2) application, setting out her history and innocence </w:t>
      </w:r>
      <w:r w:rsidR="005B1626">
        <w:rPr>
          <w:rFonts w:ascii="Arial" w:hAnsi="Arial" w:cs="Arial"/>
          <w:sz w:val="24"/>
          <w:szCs w:val="24"/>
          <w:lang w:val="en-US"/>
        </w:rPr>
        <w:lastRenderedPageBreak/>
        <w:t xml:space="preserve">in relation to any fraud. </w:t>
      </w:r>
      <w:r w:rsidR="003E52CA">
        <w:rPr>
          <w:rFonts w:ascii="Arial" w:hAnsi="Arial" w:cs="Arial"/>
          <w:sz w:val="24"/>
          <w:szCs w:val="24"/>
          <w:lang w:val="en-US"/>
        </w:rPr>
        <w:t>The First Applicant’s history and background as related above were not disputed by the Respondents albeit their implying that she was complicit in obtaining the fraudulent documents.</w:t>
      </w:r>
    </w:p>
    <w:p w:rsidR="00D834FB" w:rsidRDefault="00D834FB" w:rsidP="004E4A3F">
      <w:pPr>
        <w:spacing w:line="480" w:lineRule="auto"/>
        <w:jc w:val="both"/>
        <w:rPr>
          <w:rFonts w:ascii="Arial" w:hAnsi="Arial" w:cs="Arial"/>
          <w:b/>
          <w:sz w:val="24"/>
          <w:szCs w:val="24"/>
          <w:lang w:val="en-US"/>
        </w:rPr>
      </w:pPr>
      <w:r>
        <w:rPr>
          <w:rFonts w:ascii="Arial" w:hAnsi="Arial" w:cs="Arial"/>
          <w:b/>
          <w:sz w:val="24"/>
          <w:szCs w:val="24"/>
          <w:lang w:val="en-US"/>
        </w:rPr>
        <w:t xml:space="preserve">The </w:t>
      </w:r>
      <w:r w:rsidR="004E4A3F">
        <w:rPr>
          <w:rFonts w:ascii="Arial" w:hAnsi="Arial" w:cs="Arial"/>
          <w:b/>
          <w:sz w:val="24"/>
          <w:szCs w:val="24"/>
          <w:lang w:val="en-US"/>
        </w:rPr>
        <w:t>Second</w:t>
      </w:r>
      <w:r>
        <w:rPr>
          <w:rFonts w:ascii="Arial" w:hAnsi="Arial" w:cs="Arial"/>
          <w:b/>
          <w:sz w:val="24"/>
          <w:szCs w:val="24"/>
          <w:lang w:val="en-US"/>
        </w:rPr>
        <w:t xml:space="preserve"> </w:t>
      </w:r>
      <w:r w:rsidR="004E4A3F">
        <w:rPr>
          <w:rFonts w:ascii="Arial" w:hAnsi="Arial" w:cs="Arial"/>
          <w:b/>
          <w:sz w:val="24"/>
          <w:szCs w:val="24"/>
          <w:lang w:val="en-US"/>
        </w:rPr>
        <w:t>Applicant</w:t>
      </w:r>
      <w:r>
        <w:rPr>
          <w:rFonts w:ascii="Arial" w:hAnsi="Arial" w:cs="Arial"/>
          <w:b/>
          <w:sz w:val="24"/>
          <w:szCs w:val="24"/>
          <w:lang w:val="en-US"/>
        </w:rPr>
        <w:t>’s history and background:</w:t>
      </w:r>
    </w:p>
    <w:p w:rsidR="00D834FB" w:rsidRDefault="00580B69" w:rsidP="004E4A3F">
      <w:pPr>
        <w:spacing w:line="480" w:lineRule="auto"/>
        <w:jc w:val="both"/>
        <w:rPr>
          <w:rFonts w:ascii="Arial" w:hAnsi="Arial" w:cs="Arial"/>
          <w:sz w:val="24"/>
          <w:szCs w:val="24"/>
          <w:lang w:val="en-US"/>
        </w:rPr>
      </w:pPr>
      <w:r>
        <w:rPr>
          <w:rFonts w:ascii="Arial" w:hAnsi="Arial" w:cs="Arial"/>
          <w:sz w:val="24"/>
          <w:szCs w:val="24"/>
          <w:lang w:val="en-US"/>
        </w:rPr>
        <w:t>[23</w:t>
      </w:r>
      <w:r w:rsidR="00D834FB">
        <w:rPr>
          <w:rFonts w:ascii="Arial" w:hAnsi="Arial" w:cs="Arial"/>
          <w:sz w:val="24"/>
          <w:szCs w:val="24"/>
          <w:lang w:val="en-US"/>
        </w:rPr>
        <w:t>]</w:t>
      </w:r>
      <w:r w:rsidR="00D834FB">
        <w:rPr>
          <w:rFonts w:ascii="Arial" w:hAnsi="Arial" w:cs="Arial"/>
          <w:sz w:val="24"/>
          <w:szCs w:val="24"/>
          <w:lang w:val="en-US"/>
        </w:rPr>
        <w:tab/>
        <w:t xml:space="preserve">The </w:t>
      </w:r>
      <w:r w:rsidR="004E4A3F">
        <w:rPr>
          <w:rFonts w:ascii="Arial" w:hAnsi="Arial" w:cs="Arial"/>
          <w:sz w:val="24"/>
          <w:szCs w:val="24"/>
          <w:lang w:val="en-US"/>
        </w:rPr>
        <w:t>Second</w:t>
      </w:r>
      <w:r w:rsidR="00D834FB">
        <w:rPr>
          <w:rFonts w:ascii="Arial" w:hAnsi="Arial" w:cs="Arial"/>
          <w:sz w:val="24"/>
          <w:szCs w:val="24"/>
          <w:lang w:val="en-US"/>
        </w:rPr>
        <w:t xml:space="preserve"> </w:t>
      </w:r>
      <w:r w:rsidR="004E4A3F">
        <w:rPr>
          <w:rFonts w:ascii="Arial" w:hAnsi="Arial" w:cs="Arial"/>
          <w:sz w:val="24"/>
          <w:szCs w:val="24"/>
          <w:lang w:val="en-US"/>
        </w:rPr>
        <w:t>Applicant</w:t>
      </w:r>
      <w:r w:rsidR="00C1513E">
        <w:rPr>
          <w:rFonts w:ascii="Arial" w:hAnsi="Arial" w:cs="Arial"/>
          <w:sz w:val="24"/>
          <w:szCs w:val="24"/>
          <w:lang w:val="en-US"/>
        </w:rPr>
        <w:t>,</w:t>
      </w:r>
      <w:r w:rsidR="00D834FB">
        <w:rPr>
          <w:rFonts w:ascii="Arial" w:hAnsi="Arial" w:cs="Arial"/>
          <w:sz w:val="24"/>
          <w:szCs w:val="24"/>
          <w:lang w:val="en-US"/>
        </w:rPr>
        <w:t xml:space="preserve"> also a national of the DRC was studying in Cape Town in 2013. He applied for a permanent resident permit through a friend, </w:t>
      </w:r>
      <w:proofErr w:type="spellStart"/>
      <w:r w:rsidR="00D834FB">
        <w:rPr>
          <w:rFonts w:ascii="Arial" w:hAnsi="Arial" w:cs="Arial"/>
          <w:sz w:val="24"/>
          <w:szCs w:val="24"/>
          <w:lang w:val="en-US"/>
        </w:rPr>
        <w:t>Mr</w:t>
      </w:r>
      <w:proofErr w:type="spellEnd"/>
      <w:r w:rsidR="00D834FB">
        <w:rPr>
          <w:rFonts w:ascii="Arial" w:hAnsi="Arial" w:cs="Arial"/>
          <w:sz w:val="24"/>
          <w:szCs w:val="24"/>
          <w:lang w:val="en-US"/>
        </w:rPr>
        <w:t xml:space="preserve"> </w:t>
      </w:r>
      <w:proofErr w:type="spellStart"/>
      <w:r w:rsidR="00D834FB">
        <w:rPr>
          <w:rFonts w:ascii="Arial" w:hAnsi="Arial" w:cs="Arial"/>
          <w:sz w:val="24"/>
          <w:szCs w:val="24"/>
          <w:lang w:val="en-US"/>
        </w:rPr>
        <w:t>Nzakom</w:t>
      </w:r>
      <w:r w:rsidR="00672C37">
        <w:rPr>
          <w:rFonts w:ascii="Arial" w:hAnsi="Arial" w:cs="Arial"/>
          <w:sz w:val="24"/>
          <w:szCs w:val="24"/>
          <w:lang w:val="en-US"/>
        </w:rPr>
        <w:t>ba</w:t>
      </w:r>
      <w:proofErr w:type="spellEnd"/>
      <w:r w:rsidR="00672C37">
        <w:rPr>
          <w:rFonts w:ascii="Arial" w:hAnsi="Arial" w:cs="Arial"/>
          <w:sz w:val="24"/>
          <w:szCs w:val="24"/>
          <w:lang w:val="en-US"/>
        </w:rPr>
        <w:t>, and obtained it. The</w:t>
      </w:r>
      <w:r w:rsidR="00D834FB">
        <w:rPr>
          <w:rFonts w:ascii="Arial" w:hAnsi="Arial" w:cs="Arial"/>
          <w:sz w:val="24"/>
          <w:szCs w:val="24"/>
          <w:lang w:val="en-US"/>
        </w:rPr>
        <w:t xml:space="preserve"> visa was allegedly issued by the Department’s official, one </w:t>
      </w:r>
      <w:proofErr w:type="spellStart"/>
      <w:r w:rsidR="00D834FB">
        <w:rPr>
          <w:rFonts w:ascii="Arial" w:hAnsi="Arial" w:cs="Arial"/>
          <w:sz w:val="24"/>
          <w:szCs w:val="24"/>
          <w:lang w:val="en-US"/>
        </w:rPr>
        <w:t>Mr</w:t>
      </w:r>
      <w:proofErr w:type="spellEnd"/>
      <w:r w:rsidR="00D834FB">
        <w:rPr>
          <w:rFonts w:ascii="Arial" w:hAnsi="Arial" w:cs="Arial"/>
          <w:sz w:val="24"/>
          <w:szCs w:val="24"/>
          <w:lang w:val="en-US"/>
        </w:rPr>
        <w:t xml:space="preserve"> </w:t>
      </w:r>
      <w:proofErr w:type="spellStart"/>
      <w:r w:rsidR="00D834FB">
        <w:rPr>
          <w:rFonts w:ascii="Arial" w:hAnsi="Arial" w:cs="Arial"/>
          <w:sz w:val="24"/>
          <w:szCs w:val="24"/>
          <w:lang w:val="en-US"/>
        </w:rPr>
        <w:t>Mabaso</w:t>
      </w:r>
      <w:proofErr w:type="spellEnd"/>
      <w:r w:rsidR="00D834FB">
        <w:rPr>
          <w:rFonts w:ascii="Arial" w:hAnsi="Arial" w:cs="Arial"/>
          <w:sz w:val="24"/>
          <w:szCs w:val="24"/>
          <w:lang w:val="en-US"/>
        </w:rPr>
        <w:t xml:space="preserve">. </w:t>
      </w:r>
      <w:r w:rsidR="00C1513E">
        <w:rPr>
          <w:rFonts w:ascii="Arial" w:hAnsi="Arial" w:cs="Arial"/>
          <w:sz w:val="24"/>
          <w:szCs w:val="24"/>
          <w:lang w:val="en-US"/>
        </w:rPr>
        <w:t xml:space="preserve">The </w:t>
      </w:r>
      <w:r w:rsidR="004E4A3F">
        <w:rPr>
          <w:rFonts w:ascii="Arial" w:hAnsi="Arial" w:cs="Arial"/>
          <w:sz w:val="24"/>
          <w:szCs w:val="24"/>
          <w:lang w:val="en-US"/>
        </w:rPr>
        <w:t>Second</w:t>
      </w:r>
      <w:r w:rsidR="00D834FB">
        <w:rPr>
          <w:rFonts w:ascii="Arial" w:hAnsi="Arial" w:cs="Arial"/>
          <w:sz w:val="24"/>
          <w:szCs w:val="24"/>
          <w:lang w:val="en-US"/>
        </w:rPr>
        <w:t xml:space="preserve"> </w:t>
      </w:r>
      <w:r w:rsidR="004E4A3F">
        <w:rPr>
          <w:rFonts w:ascii="Arial" w:hAnsi="Arial" w:cs="Arial"/>
          <w:sz w:val="24"/>
          <w:szCs w:val="24"/>
          <w:lang w:val="en-US"/>
        </w:rPr>
        <w:t>Applicant</w:t>
      </w:r>
      <w:r w:rsidR="00D834FB">
        <w:rPr>
          <w:rFonts w:ascii="Arial" w:hAnsi="Arial" w:cs="Arial"/>
          <w:sz w:val="24"/>
          <w:szCs w:val="24"/>
          <w:lang w:val="en-US"/>
        </w:rPr>
        <w:t xml:space="preserve"> paid </w:t>
      </w:r>
      <w:proofErr w:type="spellStart"/>
      <w:r w:rsidR="00D834FB">
        <w:rPr>
          <w:rFonts w:ascii="Arial" w:hAnsi="Arial" w:cs="Arial"/>
          <w:sz w:val="24"/>
          <w:szCs w:val="24"/>
          <w:lang w:val="en-US"/>
        </w:rPr>
        <w:t>Mr</w:t>
      </w:r>
      <w:proofErr w:type="spellEnd"/>
      <w:r w:rsidR="00D834FB">
        <w:rPr>
          <w:rFonts w:ascii="Arial" w:hAnsi="Arial" w:cs="Arial"/>
          <w:sz w:val="24"/>
          <w:szCs w:val="24"/>
          <w:lang w:val="en-US"/>
        </w:rPr>
        <w:t xml:space="preserve"> </w:t>
      </w:r>
      <w:proofErr w:type="spellStart"/>
      <w:r w:rsidR="00D834FB">
        <w:rPr>
          <w:rFonts w:ascii="Arial" w:hAnsi="Arial" w:cs="Arial"/>
          <w:sz w:val="24"/>
          <w:szCs w:val="24"/>
          <w:lang w:val="en-US"/>
        </w:rPr>
        <w:t>Nzakomba</w:t>
      </w:r>
      <w:proofErr w:type="spellEnd"/>
      <w:r w:rsidR="00D834FB">
        <w:rPr>
          <w:rFonts w:ascii="Arial" w:hAnsi="Arial" w:cs="Arial"/>
          <w:sz w:val="24"/>
          <w:szCs w:val="24"/>
          <w:lang w:val="en-US"/>
        </w:rPr>
        <w:t xml:space="preserve">, R13 000-00 for the permit. According to the </w:t>
      </w:r>
      <w:r w:rsidR="004E4A3F">
        <w:rPr>
          <w:rFonts w:ascii="Arial" w:hAnsi="Arial" w:cs="Arial"/>
          <w:sz w:val="24"/>
          <w:szCs w:val="24"/>
          <w:lang w:val="en-US"/>
        </w:rPr>
        <w:t>Second</w:t>
      </w:r>
      <w:r w:rsidR="00D834FB">
        <w:rPr>
          <w:rFonts w:ascii="Arial" w:hAnsi="Arial" w:cs="Arial"/>
          <w:sz w:val="24"/>
          <w:szCs w:val="24"/>
          <w:lang w:val="en-US"/>
        </w:rPr>
        <w:t xml:space="preserve"> </w:t>
      </w:r>
      <w:r w:rsidR="004E4A3F">
        <w:rPr>
          <w:rFonts w:ascii="Arial" w:hAnsi="Arial" w:cs="Arial"/>
          <w:sz w:val="24"/>
          <w:szCs w:val="24"/>
          <w:lang w:val="en-US"/>
        </w:rPr>
        <w:t>Applicant</w:t>
      </w:r>
      <w:r w:rsidR="003A7D4E">
        <w:rPr>
          <w:rFonts w:ascii="Arial" w:hAnsi="Arial" w:cs="Arial"/>
          <w:sz w:val="24"/>
          <w:szCs w:val="24"/>
          <w:lang w:val="en-US"/>
        </w:rPr>
        <w:t>,</w:t>
      </w:r>
      <w:r w:rsidR="00D834FB">
        <w:rPr>
          <w:rFonts w:ascii="Arial" w:hAnsi="Arial" w:cs="Arial"/>
          <w:sz w:val="24"/>
          <w:szCs w:val="24"/>
          <w:lang w:val="en-US"/>
        </w:rPr>
        <w:t xml:space="preserve"> at no stage was he aware that </w:t>
      </w:r>
      <w:r w:rsidR="00C1513E">
        <w:rPr>
          <w:rFonts w:ascii="Arial" w:hAnsi="Arial" w:cs="Arial"/>
          <w:sz w:val="24"/>
          <w:szCs w:val="24"/>
          <w:lang w:val="en-US"/>
        </w:rPr>
        <w:t>t</w:t>
      </w:r>
      <w:r w:rsidR="00D834FB">
        <w:rPr>
          <w:rFonts w:ascii="Arial" w:hAnsi="Arial" w:cs="Arial"/>
          <w:sz w:val="24"/>
          <w:szCs w:val="24"/>
          <w:lang w:val="en-US"/>
        </w:rPr>
        <w:t xml:space="preserve">here was anything irregular about the application. Once he obtained the permit, </w:t>
      </w:r>
      <w:r w:rsidR="00C1513E">
        <w:rPr>
          <w:rFonts w:ascii="Arial" w:hAnsi="Arial" w:cs="Arial"/>
          <w:sz w:val="24"/>
          <w:szCs w:val="24"/>
          <w:lang w:val="en-US"/>
        </w:rPr>
        <w:t xml:space="preserve">the </w:t>
      </w:r>
      <w:r w:rsidR="004E4A3F">
        <w:rPr>
          <w:rFonts w:ascii="Arial" w:hAnsi="Arial" w:cs="Arial"/>
          <w:sz w:val="24"/>
          <w:szCs w:val="24"/>
          <w:lang w:val="en-US"/>
        </w:rPr>
        <w:t>Second</w:t>
      </w:r>
      <w:r w:rsidR="00D834FB">
        <w:rPr>
          <w:rFonts w:ascii="Arial" w:hAnsi="Arial" w:cs="Arial"/>
          <w:sz w:val="24"/>
          <w:szCs w:val="24"/>
          <w:lang w:val="en-US"/>
        </w:rPr>
        <w:t xml:space="preserve"> </w:t>
      </w:r>
      <w:r w:rsidR="004E4A3F">
        <w:rPr>
          <w:rFonts w:ascii="Arial" w:hAnsi="Arial" w:cs="Arial"/>
          <w:sz w:val="24"/>
          <w:szCs w:val="24"/>
          <w:lang w:val="en-US"/>
        </w:rPr>
        <w:t>Applicant</w:t>
      </w:r>
      <w:r w:rsidR="00D834FB">
        <w:rPr>
          <w:rFonts w:ascii="Arial" w:hAnsi="Arial" w:cs="Arial"/>
          <w:sz w:val="24"/>
          <w:szCs w:val="24"/>
          <w:lang w:val="en-US"/>
        </w:rPr>
        <w:t xml:space="preserve"> travelled internationally many times without difficulty and also presented the permit without difficulty to the Department when registering the birth of the </w:t>
      </w:r>
      <w:r w:rsidR="004E4A3F">
        <w:rPr>
          <w:rFonts w:ascii="Arial" w:hAnsi="Arial" w:cs="Arial"/>
          <w:sz w:val="24"/>
          <w:szCs w:val="24"/>
          <w:lang w:val="en-US"/>
        </w:rPr>
        <w:t>Applicant</w:t>
      </w:r>
      <w:r w:rsidR="00D834FB">
        <w:rPr>
          <w:rFonts w:ascii="Arial" w:hAnsi="Arial" w:cs="Arial"/>
          <w:sz w:val="24"/>
          <w:szCs w:val="24"/>
          <w:lang w:val="en-US"/>
        </w:rPr>
        <w:t>s’ minor daughte</w:t>
      </w:r>
      <w:r w:rsidR="005474C6">
        <w:rPr>
          <w:rFonts w:ascii="Arial" w:hAnsi="Arial" w:cs="Arial"/>
          <w:sz w:val="24"/>
          <w:szCs w:val="24"/>
          <w:lang w:val="en-US"/>
        </w:rPr>
        <w:t>r</w:t>
      </w:r>
      <w:r w:rsidR="00D834FB">
        <w:rPr>
          <w:rFonts w:ascii="Arial" w:hAnsi="Arial" w:cs="Arial"/>
          <w:sz w:val="24"/>
          <w:szCs w:val="24"/>
          <w:lang w:val="en-US"/>
        </w:rPr>
        <w:t xml:space="preserve">. </w:t>
      </w:r>
    </w:p>
    <w:p w:rsidR="00D834FB" w:rsidRDefault="00580B69" w:rsidP="004E4A3F">
      <w:pPr>
        <w:spacing w:line="480" w:lineRule="auto"/>
        <w:jc w:val="both"/>
        <w:rPr>
          <w:rFonts w:ascii="Arial" w:hAnsi="Arial" w:cs="Arial"/>
          <w:sz w:val="24"/>
          <w:szCs w:val="24"/>
          <w:lang w:val="en-US"/>
        </w:rPr>
      </w:pPr>
      <w:r>
        <w:rPr>
          <w:rFonts w:ascii="Arial" w:hAnsi="Arial" w:cs="Arial"/>
          <w:sz w:val="24"/>
          <w:szCs w:val="24"/>
          <w:lang w:val="en-US"/>
        </w:rPr>
        <w:t>[24</w:t>
      </w:r>
      <w:r w:rsidR="00D834FB">
        <w:rPr>
          <w:rFonts w:ascii="Arial" w:hAnsi="Arial" w:cs="Arial"/>
          <w:sz w:val="24"/>
          <w:szCs w:val="24"/>
          <w:lang w:val="en-US"/>
        </w:rPr>
        <w:t>]</w:t>
      </w:r>
      <w:r w:rsidR="00D834FB">
        <w:rPr>
          <w:rFonts w:ascii="Arial" w:hAnsi="Arial" w:cs="Arial"/>
          <w:sz w:val="24"/>
          <w:szCs w:val="24"/>
          <w:lang w:val="en-US"/>
        </w:rPr>
        <w:tab/>
        <w:t xml:space="preserve">The </w:t>
      </w:r>
      <w:r w:rsidR="004E4A3F">
        <w:rPr>
          <w:rFonts w:ascii="Arial" w:hAnsi="Arial" w:cs="Arial"/>
          <w:sz w:val="24"/>
          <w:szCs w:val="24"/>
          <w:lang w:val="en-US"/>
        </w:rPr>
        <w:t>Second</w:t>
      </w:r>
      <w:r w:rsidR="00D834FB">
        <w:rPr>
          <w:rFonts w:ascii="Arial" w:hAnsi="Arial" w:cs="Arial"/>
          <w:sz w:val="24"/>
          <w:szCs w:val="24"/>
          <w:lang w:val="en-US"/>
        </w:rPr>
        <w:t xml:space="preserve"> </w:t>
      </w:r>
      <w:r w:rsidR="004E4A3F">
        <w:rPr>
          <w:rFonts w:ascii="Arial" w:hAnsi="Arial" w:cs="Arial"/>
          <w:sz w:val="24"/>
          <w:szCs w:val="24"/>
          <w:lang w:val="en-US"/>
        </w:rPr>
        <w:t>Applicant</w:t>
      </w:r>
      <w:r w:rsidR="00D834FB">
        <w:rPr>
          <w:rFonts w:ascii="Arial" w:hAnsi="Arial" w:cs="Arial"/>
          <w:sz w:val="24"/>
          <w:szCs w:val="24"/>
          <w:lang w:val="en-US"/>
        </w:rPr>
        <w:t xml:space="preserve"> of his own accord, repeatedly, according to him, attended on the Department and on the Immigration Inspectorate in pursuit of, </w:t>
      </w:r>
      <w:r w:rsidR="00D834FB">
        <w:rPr>
          <w:rFonts w:ascii="Arial" w:hAnsi="Arial" w:cs="Arial"/>
          <w:i/>
          <w:sz w:val="24"/>
          <w:szCs w:val="24"/>
          <w:lang w:val="en-US"/>
        </w:rPr>
        <w:t xml:space="preserve">inter alia, </w:t>
      </w:r>
      <w:r w:rsidR="00234428">
        <w:rPr>
          <w:rFonts w:ascii="Arial" w:hAnsi="Arial" w:cs="Arial"/>
          <w:sz w:val="24"/>
          <w:szCs w:val="24"/>
          <w:lang w:val="en-US"/>
        </w:rPr>
        <w:t xml:space="preserve">a South African identification document. It was never suggested to him that the permanent residence was irregular. </w:t>
      </w:r>
    </w:p>
    <w:p w:rsidR="00234428" w:rsidRDefault="00580B69" w:rsidP="004E4A3F">
      <w:pPr>
        <w:spacing w:line="480" w:lineRule="auto"/>
        <w:jc w:val="both"/>
        <w:rPr>
          <w:rFonts w:ascii="Arial" w:hAnsi="Arial" w:cs="Arial"/>
          <w:sz w:val="24"/>
          <w:szCs w:val="24"/>
          <w:lang w:val="en-US"/>
        </w:rPr>
      </w:pPr>
      <w:r>
        <w:rPr>
          <w:rFonts w:ascii="Arial" w:hAnsi="Arial" w:cs="Arial"/>
          <w:sz w:val="24"/>
          <w:szCs w:val="24"/>
          <w:lang w:val="en-US"/>
        </w:rPr>
        <w:t>[25</w:t>
      </w:r>
      <w:r w:rsidR="00234428">
        <w:rPr>
          <w:rFonts w:ascii="Arial" w:hAnsi="Arial" w:cs="Arial"/>
          <w:sz w:val="24"/>
          <w:szCs w:val="24"/>
          <w:lang w:val="en-US"/>
        </w:rPr>
        <w:t>]</w:t>
      </w:r>
      <w:r w:rsidR="00234428">
        <w:rPr>
          <w:rFonts w:ascii="Arial" w:hAnsi="Arial" w:cs="Arial"/>
          <w:sz w:val="24"/>
          <w:szCs w:val="24"/>
          <w:lang w:val="en-US"/>
        </w:rPr>
        <w:tab/>
        <w:t xml:space="preserve">Also of his own accord, the </w:t>
      </w:r>
      <w:r w:rsidR="004E4A3F">
        <w:rPr>
          <w:rFonts w:ascii="Arial" w:hAnsi="Arial" w:cs="Arial"/>
          <w:sz w:val="24"/>
          <w:szCs w:val="24"/>
          <w:lang w:val="en-US"/>
        </w:rPr>
        <w:t>Second</w:t>
      </w:r>
      <w:r w:rsidR="00234428">
        <w:rPr>
          <w:rFonts w:ascii="Arial" w:hAnsi="Arial" w:cs="Arial"/>
          <w:sz w:val="24"/>
          <w:szCs w:val="24"/>
          <w:lang w:val="en-US"/>
        </w:rPr>
        <w:t xml:space="preserve"> </w:t>
      </w:r>
      <w:r w:rsidR="004E4A3F">
        <w:rPr>
          <w:rFonts w:ascii="Arial" w:hAnsi="Arial" w:cs="Arial"/>
          <w:sz w:val="24"/>
          <w:szCs w:val="24"/>
          <w:lang w:val="en-US"/>
        </w:rPr>
        <w:t>Applicant</w:t>
      </w:r>
      <w:r w:rsidR="00234428">
        <w:rPr>
          <w:rFonts w:ascii="Arial" w:hAnsi="Arial" w:cs="Arial"/>
          <w:sz w:val="24"/>
          <w:szCs w:val="24"/>
          <w:lang w:val="en-US"/>
        </w:rPr>
        <w:t xml:space="preserve"> briefed his current attorneys to have his permanent residence verified. On 19 May 2021, a letter from the </w:t>
      </w:r>
      <w:r w:rsidR="00924808">
        <w:rPr>
          <w:rFonts w:ascii="Arial" w:hAnsi="Arial" w:cs="Arial"/>
          <w:sz w:val="24"/>
          <w:szCs w:val="24"/>
          <w:lang w:val="en-US"/>
        </w:rPr>
        <w:t>Department</w:t>
      </w:r>
      <w:r w:rsidR="00672C37">
        <w:rPr>
          <w:rFonts w:ascii="Arial" w:hAnsi="Arial" w:cs="Arial"/>
          <w:sz w:val="24"/>
          <w:szCs w:val="24"/>
          <w:lang w:val="en-US"/>
        </w:rPr>
        <w:t xml:space="preserve"> was received </w:t>
      </w:r>
      <w:r w:rsidR="003A7D4E">
        <w:rPr>
          <w:rFonts w:ascii="Arial" w:hAnsi="Arial" w:cs="Arial"/>
          <w:sz w:val="24"/>
          <w:szCs w:val="24"/>
          <w:lang w:val="en-US"/>
        </w:rPr>
        <w:t>stating:</w:t>
      </w:r>
    </w:p>
    <w:p w:rsidR="00234428" w:rsidRDefault="00234428" w:rsidP="00005637">
      <w:pPr>
        <w:spacing w:after="0" w:line="360" w:lineRule="auto"/>
        <w:ind w:left="720"/>
        <w:jc w:val="both"/>
        <w:rPr>
          <w:rFonts w:ascii="Arial" w:hAnsi="Arial" w:cs="Arial"/>
          <w:i/>
          <w:lang w:val="en-US"/>
        </w:rPr>
      </w:pPr>
      <w:r w:rsidRPr="005474C6">
        <w:rPr>
          <w:rFonts w:ascii="Arial" w:hAnsi="Arial" w:cs="Arial"/>
          <w:i/>
          <w:lang w:val="en-US"/>
        </w:rPr>
        <w:t>“This office has no record that he applied for or received permanent residence in this country.”</w:t>
      </w:r>
    </w:p>
    <w:p w:rsidR="00574CA3" w:rsidRPr="005474C6" w:rsidRDefault="00574CA3" w:rsidP="00005637">
      <w:pPr>
        <w:spacing w:after="0" w:line="360" w:lineRule="auto"/>
        <w:ind w:left="720"/>
        <w:jc w:val="both"/>
        <w:rPr>
          <w:rFonts w:ascii="Arial" w:hAnsi="Arial" w:cs="Arial"/>
          <w:i/>
          <w:lang w:val="en-US"/>
        </w:rPr>
      </w:pPr>
    </w:p>
    <w:p w:rsidR="00234428" w:rsidRDefault="00580B69" w:rsidP="004E4A3F">
      <w:pPr>
        <w:spacing w:line="480" w:lineRule="auto"/>
        <w:jc w:val="both"/>
        <w:rPr>
          <w:rFonts w:ascii="Arial" w:hAnsi="Arial" w:cs="Arial"/>
          <w:sz w:val="24"/>
          <w:szCs w:val="24"/>
          <w:lang w:val="en-US"/>
        </w:rPr>
      </w:pPr>
      <w:r>
        <w:rPr>
          <w:rFonts w:ascii="Arial" w:hAnsi="Arial" w:cs="Arial"/>
          <w:sz w:val="24"/>
          <w:szCs w:val="24"/>
          <w:lang w:val="en-US"/>
        </w:rPr>
        <w:t>[26</w:t>
      </w:r>
      <w:r w:rsidR="00234428">
        <w:rPr>
          <w:rFonts w:ascii="Arial" w:hAnsi="Arial" w:cs="Arial"/>
          <w:sz w:val="24"/>
          <w:szCs w:val="24"/>
          <w:lang w:val="en-US"/>
        </w:rPr>
        <w:t>]</w:t>
      </w:r>
      <w:r w:rsidR="00234428">
        <w:rPr>
          <w:rFonts w:ascii="Arial" w:hAnsi="Arial" w:cs="Arial"/>
          <w:sz w:val="24"/>
          <w:szCs w:val="24"/>
          <w:lang w:val="en-US"/>
        </w:rPr>
        <w:tab/>
        <w:t xml:space="preserve">Further enquiries revealed on 4 June 2021, for the </w:t>
      </w:r>
      <w:r w:rsidR="004E4A3F">
        <w:rPr>
          <w:rFonts w:ascii="Arial" w:hAnsi="Arial" w:cs="Arial"/>
          <w:sz w:val="24"/>
          <w:szCs w:val="24"/>
          <w:lang w:val="en-US"/>
        </w:rPr>
        <w:t>First</w:t>
      </w:r>
      <w:r w:rsidR="00234428">
        <w:rPr>
          <w:rFonts w:ascii="Arial" w:hAnsi="Arial" w:cs="Arial"/>
          <w:sz w:val="24"/>
          <w:szCs w:val="24"/>
          <w:lang w:val="en-US"/>
        </w:rPr>
        <w:t xml:space="preserve"> time that </w:t>
      </w:r>
      <w:r w:rsidR="00C1513E">
        <w:rPr>
          <w:rFonts w:ascii="Arial" w:hAnsi="Arial" w:cs="Arial"/>
          <w:sz w:val="24"/>
          <w:szCs w:val="24"/>
          <w:lang w:val="en-US"/>
        </w:rPr>
        <w:t>t</w:t>
      </w:r>
      <w:r w:rsidR="00234428">
        <w:rPr>
          <w:rFonts w:ascii="Arial" w:hAnsi="Arial" w:cs="Arial"/>
          <w:sz w:val="24"/>
          <w:szCs w:val="24"/>
          <w:lang w:val="en-US"/>
        </w:rPr>
        <w:t>he</w:t>
      </w:r>
      <w:r w:rsidR="00C1513E">
        <w:rPr>
          <w:rFonts w:ascii="Arial" w:hAnsi="Arial" w:cs="Arial"/>
          <w:sz w:val="24"/>
          <w:szCs w:val="24"/>
          <w:lang w:val="en-US"/>
        </w:rPr>
        <w:t xml:space="preserve"> Second Applicant</w:t>
      </w:r>
      <w:r w:rsidR="00234428">
        <w:rPr>
          <w:rFonts w:ascii="Arial" w:hAnsi="Arial" w:cs="Arial"/>
          <w:sz w:val="24"/>
          <w:szCs w:val="24"/>
          <w:lang w:val="en-US"/>
        </w:rPr>
        <w:t xml:space="preserve"> had been</w:t>
      </w:r>
      <w:r w:rsidR="0040693E">
        <w:rPr>
          <w:rFonts w:ascii="Arial" w:hAnsi="Arial" w:cs="Arial"/>
          <w:sz w:val="24"/>
          <w:szCs w:val="24"/>
          <w:lang w:val="en-US"/>
        </w:rPr>
        <w:t xml:space="preserve"> declared a</w:t>
      </w:r>
      <w:r w:rsidR="00234428">
        <w:rPr>
          <w:rFonts w:ascii="Arial" w:hAnsi="Arial" w:cs="Arial"/>
          <w:sz w:val="24"/>
          <w:szCs w:val="24"/>
          <w:lang w:val="en-US"/>
        </w:rPr>
        <w:t xml:space="preserve"> prohibited</w:t>
      </w:r>
      <w:r w:rsidR="00672C37">
        <w:rPr>
          <w:rFonts w:ascii="Arial" w:hAnsi="Arial" w:cs="Arial"/>
          <w:sz w:val="24"/>
          <w:szCs w:val="24"/>
          <w:lang w:val="en-US"/>
        </w:rPr>
        <w:t xml:space="preserve"> person</w:t>
      </w:r>
      <w:r w:rsidR="00234428">
        <w:rPr>
          <w:rFonts w:ascii="Arial" w:hAnsi="Arial" w:cs="Arial"/>
          <w:sz w:val="24"/>
          <w:szCs w:val="24"/>
          <w:lang w:val="en-US"/>
        </w:rPr>
        <w:t xml:space="preserve"> in terms of section 29(1)(f) of the Act. </w:t>
      </w:r>
      <w:r w:rsidR="00234428">
        <w:rPr>
          <w:rFonts w:ascii="Arial" w:hAnsi="Arial" w:cs="Arial"/>
          <w:sz w:val="24"/>
          <w:szCs w:val="24"/>
          <w:lang w:val="en-US"/>
        </w:rPr>
        <w:lastRenderedPageBreak/>
        <w:t xml:space="preserve">As with the </w:t>
      </w:r>
      <w:r w:rsidR="004E4A3F">
        <w:rPr>
          <w:rFonts w:ascii="Arial" w:hAnsi="Arial" w:cs="Arial"/>
          <w:sz w:val="24"/>
          <w:szCs w:val="24"/>
          <w:lang w:val="en-US"/>
        </w:rPr>
        <w:t>First</w:t>
      </w:r>
      <w:r w:rsidR="00234428">
        <w:rPr>
          <w:rFonts w:ascii="Arial" w:hAnsi="Arial" w:cs="Arial"/>
          <w:sz w:val="24"/>
          <w:szCs w:val="24"/>
          <w:lang w:val="en-US"/>
        </w:rPr>
        <w:t xml:space="preserve"> </w:t>
      </w:r>
      <w:r w:rsidR="004E4A3F">
        <w:rPr>
          <w:rFonts w:ascii="Arial" w:hAnsi="Arial" w:cs="Arial"/>
          <w:sz w:val="24"/>
          <w:szCs w:val="24"/>
          <w:lang w:val="en-US"/>
        </w:rPr>
        <w:t>Applicant</w:t>
      </w:r>
      <w:r w:rsidR="00234428">
        <w:rPr>
          <w:rFonts w:ascii="Arial" w:hAnsi="Arial" w:cs="Arial"/>
          <w:sz w:val="24"/>
          <w:szCs w:val="24"/>
          <w:lang w:val="en-US"/>
        </w:rPr>
        <w:t xml:space="preserve"> he was afforded no hearing, </w:t>
      </w:r>
      <w:r w:rsidR="00574CA3">
        <w:rPr>
          <w:rFonts w:ascii="Arial" w:hAnsi="Arial" w:cs="Arial"/>
          <w:sz w:val="24"/>
          <w:szCs w:val="24"/>
          <w:lang w:val="en-US"/>
        </w:rPr>
        <w:t>notice or</w:t>
      </w:r>
      <w:r w:rsidR="00C1513E">
        <w:rPr>
          <w:rFonts w:ascii="Arial" w:hAnsi="Arial" w:cs="Arial"/>
          <w:sz w:val="24"/>
          <w:szCs w:val="24"/>
          <w:lang w:val="en-US"/>
        </w:rPr>
        <w:t xml:space="preserve"> </w:t>
      </w:r>
      <w:r w:rsidR="00234428">
        <w:rPr>
          <w:rFonts w:ascii="Arial" w:hAnsi="Arial" w:cs="Arial"/>
          <w:sz w:val="24"/>
          <w:szCs w:val="24"/>
          <w:lang w:val="en-US"/>
        </w:rPr>
        <w:t xml:space="preserve">reasons prior to his prohibition. </w:t>
      </w:r>
      <w:r w:rsidR="00C1513E">
        <w:rPr>
          <w:rFonts w:ascii="Arial" w:hAnsi="Arial" w:cs="Arial"/>
          <w:sz w:val="24"/>
          <w:szCs w:val="24"/>
          <w:lang w:val="en-US"/>
        </w:rPr>
        <w:t>On 22 July 2021</w:t>
      </w:r>
      <w:r w:rsidR="00574CA3">
        <w:rPr>
          <w:rFonts w:ascii="Arial" w:hAnsi="Arial" w:cs="Arial"/>
          <w:sz w:val="24"/>
          <w:szCs w:val="24"/>
          <w:lang w:val="en-US"/>
        </w:rPr>
        <w:t>,</w:t>
      </w:r>
      <w:r w:rsidR="00C1513E">
        <w:rPr>
          <w:rFonts w:ascii="Arial" w:hAnsi="Arial" w:cs="Arial"/>
          <w:sz w:val="24"/>
          <w:szCs w:val="24"/>
          <w:lang w:val="en-US"/>
        </w:rPr>
        <w:t xml:space="preserve"> the Second</w:t>
      </w:r>
      <w:r w:rsidR="00234428">
        <w:rPr>
          <w:rFonts w:ascii="Arial" w:hAnsi="Arial" w:cs="Arial"/>
          <w:sz w:val="24"/>
          <w:szCs w:val="24"/>
          <w:lang w:val="en-US"/>
        </w:rPr>
        <w:t xml:space="preserve"> </w:t>
      </w:r>
      <w:r w:rsidR="004E4A3F">
        <w:rPr>
          <w:rFonts w:ascii="Arial" w:hAnsi="Arial" w:cs="Arial"/>
          <w:sz w:val="24"/>
          <w:szCs w:val="24"/>
          <w:lang w:val="en-US"/>
        </w:rPr>
        <w:t>Applicant</w:t>
      </w:r>
      <w:r w:rsidR="00234428">
        <w:rPr>
          <w:rFonts w:ascii="Arial" w:hAnsi="Arial" w:cs="Arial"/>
          <w:sz w:val="24"/>
          <w:szCs w:val="24"/>
          <w:lang w:val="en-US"/>
        </w:rPr>
        <w:t xml:space="preserve"> applied to the </w:t>
      </w:r>
      <w:r w:rsidR="00DD5A39">
        <w:rPr>
          <w:rFonts w:ascii="Arial" w:hAnsi="Arial" w:cs="Arial"/>
          <w:sz w:val="24"/>
          <w:szCs w:val="24"/>
          <w:lang w:val="en-US"/>
        </w:rPr>
        <w:t>D</w:t>
      </w:r>
      <w:r w:rsidR="0040693E">
        <w:rPr>
          <w:rFonts w:ascii="Arial" w:hAnsi="Arial" w:cs="Arial"/>
          <w:sz w:val="24"/>
          <w:szCs w:val="24"/>
          <w:lang w:val="en-US"/>
        </w:rPr>
        <w:t>G</w:t>
      </w:r>
      <w:r w:rsidR="005B1626">
        <w:rPr>
          <w:rFonts w:ascii="Arial" w:hAnsi="Arial" w:cs="Arial"/>
          <w:sz w:val="24"/>
          <w:szCs w:val="24"/>
          <w:lang w:val="en-US"/>
        </w:rPr>
        <w:t xml:space="preserve"> in terms of Section 29 (2)</w:t>
      </w:r>
      <w:r w:rsidR="00234428">
        <w:rPr>
          <w:rFonts w:ascii="Arial" w:hAnsi="Arial" w:cs="Arial"/>
          <w:sz w:val="24"/>
          <w:szCs w:val="24"/>
          <w:lang w:val="en-US"/>
        </w:rPr>
        <w:t xml:space="preserve"> </w:t>
      </w:r>
      <w:r w:rsidR="00C1513E">
        <w:rPr>
          <w:rFonts w:ascii="Arial" w:hAnsi="Arial" w:cs="Arial"/>
          <w:sz w:val="24"/>
          <w:szCs w:val="24"/>
          <w:lang w:val="en-US"/>
        </w:rPr>
        <w:t>to overturn his prohibition</w:t>
      </w:r>
      <w:r w:rsidR="00234428">
        <w:rPr>
          <w:rFonts w:ascii="Arial" w:hAnsi="Arial" w:cs="Arial"/>
          <w:sz w:val="24"/>
          <w:szCs w:val="24"/>
          <w:lang w:val="en-US"/>
        </w:rPr>
        <w:t>.</w:t>
      </w:r>
      <w:r w:rsidR="005B1626">
        <w:rPr>
          <w:rFonts w:ascii="Arial" w:hAnsi="Arial" w:cs="Arial"/>
          <w:sz w:val="24"/>
          <w:szCs w:val="24"/>
          <w:lang w:val="en-US"/>
        </w:rPr>
        <w:t xml:space="preserve"> His application set out his history and innocence as referred to above.</w:t>
      </w:r>
      <w:r w:rsidR="00234428">
        <w:rPr>
          <w:rFonts w:ascii="Arial" w:hAnsi="Arial" w:cs="Arial"/>
          <w:sz w:val="24"/>
          <w:szCs w:val="24"/>
          <w:lang w:val="en-US"/>
        </w:rPr>
        <w:t xml:space="preserve"> The application was rejected on</w:t>
      </w:r>
      <w:r w:rsidR="0040693E">
        <w:rPr>
          <w:rFonts w:ascii="Arial" w:hAnsi="Arial" w:cs="Arial"/>
          <w:sz w:val="24"/>
          <w:szCs w:val="24"/>
          <w:lang w:val="en-US"/>
        </w:rPr>
        <w:t xml:space="preserve"> 1 September 2021. The DG</w:t>
      </w:r>
      <w:r w:rsidR="00234428">
        <w:rPr>
          <w:rFonts w:ascii="Arial" w:hAnsi="Arial" w:cs="Arial"/>
          <w:sz w:val="24"/>
          <w:szCs w:val="24"/>
          <w:lang w:val="en-US"/>
        </w:rPr>
        <w:t>’s reasons for the rejection were as follows:</w:t>
      </w:r>
    </w:p>
    <w:p w:rsidR="00234428" w:rsidRPr="005474C6" w:rsidRDefault="00234428" w:rsidP="00005637">
      <w:pPr>
        <w:spacing w:after="0" w:line="360" w:lineRule="auto"/>
        <w:ind w:left="720"/>
        <w:jc w:val="both"/>
        <w:rPr>
          <w:rFonts w:ascii="Arial" w:hAnsi="Arial" w:cs="Arial"/>
          <w:i/>
          <w:lang w:val="en-US"/>
        </w:rPr>
      </w:pPr>
      <w:r w:rsidRPr="005474C6">
        <w:rPr>
          <w:rFonts w:ascii="Arial" w:hAnsi="Arial" w:cs="Arial"/>
          <w:i/>
          <w:lang w:val="en-US"/>
        </w:rPr>
        <w:t>“The</w:t>
      </w:r>
      <w:r w:rsidR="00C1513E">
        <w:rPr>
          <w:rFonts w:ascii="Arial" w:hAnsi="Arial" w:cs="Arial"/>
          <w:i/>
          <w:lang w:val="en-US"/>
        </w:rPr>
        <w:t>re</w:t>
      </w:r>
      <w:r w:rsidRPr="005474C6">
        <w:rPr>
          <w:rFonts w:ascii="Arial" w:hAnsi="Arial" w:cs="Arial"/>
          <w:i/>
          <w:lang w:val="en-US"/>
        </w:rPr>
        <w:t xml:space="preserve"> is no evidence in your representation to prove that you were a victim of fraud.</w:t>
      </w:r>
    </w:p>
    <w:p w:rsidR="00234428" w:rsidRDefault="00234428" w:rsidP="00005637">
      <w:pPr>
        <w:spacing w:after="0" w:line="360" w:lineRule="auto"/>
        <w:ind w:left="720"/>
        <w:jc w:val="both"/>
        <w:rPr>
          <w:rFonts w:ascii="Arial" w:hAnsi="Arial" w:cs="Arial"/>
          <w:i/>
          <w:lang w:val="en-US"/>
        </w:rPr>
      </w:pPr>
      <w:r w:rsidRPr="005474C6">
        <w:rPr>
          <w:rFonts w:ascii="Arial" w:hAnsi="Arial" w:cs="Arial"/>
          <w:i/>
          <w:lang w:val="en-US"/>
        </w:rPr>
        <w:t xml:space="preserve">The fact that you </w:t>
      </w:r>
      <w:r w:rsidR="00DD5A39" w:rsidRPr="005474C6">
        <w:rPr>
          <w:rFonts w:ascii="Arial" w:hAnsi="Arial" w:cs="Arial"/>
          <w:i/>
          <w:lang w:val="en-US"/>
        </w:rPr>
        <w:t>travelled</w:t>
      </w:r>
      <w:r w:rsidRPr="005474C6">
        <w:rPr>
          <w:rFonts w:ascii="Arial" w:hAnsi="Arial" w:cs="Arial"/>
          <w:i/>
          <w:lang w:val="en-US"/>
        </w:rPr>
        <w:t xml:space="preserve"> in and out of the country with your permanent residence permit uninterrupted </w:t>
      </w:r>
      <w:r w:rsidR="00DD5A39" w:rsidRPr="005474C6">
        <w:rPr>
          <w:rFonts w:ascii="Arial" w:hAnsi="Arial" w:cs="Arial"/>
          <w:i/>
          <w:lang w:val="en-US"/>
        </w:rPr>
        <w:t>does</w:t>
      </w:r>
      <w:r w:rsidRPr="005474C6">
        <w:rPr>
          <w:rFonts w:ascii="Arial" w:hAnsi="Arial" w:cs="Arial"/>
          <w:i/>
          <w:lang w:val="en-US"/>
        </w:rPr>
        <w:t xml:space="preserve"> </w:t>
      </w:r>
      <w:r w:rsidR="00DD5A39" w:rsidRPr="005474C6">
        <w:rPr>
          <w:rFonts w:ascii="Arial" w:hAnsi="Arial" w:cs="Arial"/>
          <w:i/>
          <w:lang w:val="en-US"/>
        </w:rPr>
        <w:t>not</w:t>
      </w:r>
      <w:r w:rsidRPr="005474C6">
        <w:rPr>
          <w:rFonts w:ascii="Arial" w:hAnsi="Arial" w:cs="Arial"/>
          <w:i/>
          <w:lang w:val="en-US"/>
        </w:rPr>
        <w:t xml:space="preserve"> exempt you from the </w:t>
      </w:r>
      <w:r w:rsidR="00DD5A39" w:rsidRPr="005474C6">
        <w:rPr>
          <w:rFonts w:ascii="Arial" w:hAnsi="Arial" w:cs="Arial"/>
          <w:i/>
          <w:lang w:val="en-US"/>
        </w:rPr>
        <w:t>provisions</w:t>
      </w:r>
      <w:r w:rsidRPr="005474C6">
        <w:rPr>
          <w:rFonts w:ascii="Arial" w:hAnsi="Arial" w:cs="Arial"/>
          <w:i/>
          <w:lang w:val="en-US"/>
        </w:rPr>
        <w:t xml:space="preserve"> of section 48 of the Immigration Act 13 of 2002, </w:t>
      </w:r>
      <w:r w:rsidR="00DD5A39" w:rsidRPr="005474C6">
        <w:rPr>
          <w:rFonts w:ascii="Arial" w:hAnsi="Arial" w:cs="Arial"/>
          <w:i/>
          <w:lang w:val="en-US"/>
        </w:rPr>
        <w:t>which</w:t>
      </w:r>
      <w:r w:rsidRPr="005474C6">
        <w:rPr>
          <w:rFonts w:ascii="Arial" w:hAnsi="Arial" w:cs="Arial"/>
          <w:i/>
          <w:lang w:val="en-US"/>
        </w:rPr>
        <w:t xml:space="preserve"> provides that:</w:t>
      </w:r>
      <w:r w:rsidRPr="005474C6">
        <w:rPr>
          <w:rFonts w:ascii="Arial" w:hAnsi="Arial" w:cs="Arial"/>
          <w:i/>
          <w:lang w:val="en-US"/>
        </w:rPr>
        <w:tab/>
      </w:r>
    </w:p>
    <w:p w:rsidR="00574CA3" w:rsidRPr="005474C6" w:rsidRDefault="00574CA3" w:rsidP="00005637">
      <w:pPr>
        <w:spacing w:after="0" w:line="360" w:lineRule="auto"/>
        <w:ind w:left="720"/>
        <w:jc w:val="both"/>
        <w:rPr>
          <w:rFonts w:ascii="Arial" w:hAnsi="Arial" w:cs="Arial"/>
          <w:i/>
          <w:lang w:val="en-US"/>
        </w:rPr>
      </w:pPr>
    </w:p>
    <w:p w:rsidR="00D834FB" w:rsidRPr="00EC07A6" w:rsidRDefault="00234428" w:rsidP="00005637">
      <w:pPr>
        <w:spacing w:line="360" w:lineRule="auto"/>
        <w:ind w:left="720"/>
        <w:jc w:val="both"/>
        <w:rPr>
          <w:rFonts w:ascii="Arial" w:hAnsi="Arial" w:cs="Arial"/>
          <w:i/>
          <w:sz w:val="24"/>
          <w:szCs w:val="24"/>
          <w:lang w:val="en-US"/>
        </w:rPr>
      </w:pPr>
      <w:r w:rsidRPr="005474C6">
        <w:rPr>
          <w:rFonts w:ascii="Arial" w:hAnsi="Arial" w:cs="Arial"/>
          <w:i/>
          <w:lang w:val="en-US"/>
        </w:rPr>
        <w:t xml:space="preserve">‘No illegal foreigner shall be exempt from a </w:t>
      </w:r>
      <w:r w:rsidR="00DD5A39" w:rsidRPr="005474C6">
        <w:rPr>
          <w:rFonts w:ascii="Arial" w:hAnsi="Arial" w:cs="Arial"/>
          <w:i/>
          <w:lang w:val="en-US"/>
        </w:rPr>
        <w:t>provision</w:t>
      </w:r>
      <w:r w:rsidRPr="005474C6">
        <w:rPr>
          <w:rFonts w:ascii="Arial" w:hAnsi="Arial" w:cs="Arial"/>
          <w:i/>
          <w:lang w:val="en-US"/>
        </w:rPr>
        <w:t xml:space="preserve"> of this Act or be </w:t>
      </w:r>
      <w:r w:rsidR="00DD5A39" w:rsidRPr="005474C6">
        <w:rPr>
          <w:rFonts w:ascii="Arial" w:hAnsi="Arial" w:cs="Arial"/>
          <w:i/>
          <w:lang w:val="en-US"/>
        </w:rPr>
        <w:t>allowed</w:t>
      </w:r>
      <w:r w:rsidRPr="005474C6">
        <w:rPr>
          <w:rFonts w:ascii="Arial" w:hAnsi="Arial" w:cs="Arial"/>
          <w:i/>
          <w:lang w:val="en-US"/>
        </w:rPr>
        <w:t xml:space="preserve"> to sojourn in the Republic on the grounds that he or she was not informed that he or she could </w:t>
      </w:r>
      <w:r w:rsidR="00DD5A39" w:rsidRPr="005474C6">
        <w:rPr>
          <w:rFonts w:ascii="Arial" w:hAnsi="Arial" w:cs="Arial"/>
          <w:i/>
          <w:lang w:val="en-US"/>
        </w:rPr>
        <w:t>not</w:t>
      </w:r>
      <w:r w:rsidRPr="005474C6">
        <w:rPr>
          <w:rFonts w:ascii="Arial" w:hAnsi="Arial" w:cs="Arial"/>
          <w:i/>
          <w:lang w:val="en-US"/>
        </w:rPr>
        <w:t xml:space="preserve"> enter or sojourn in the Republic or that he or she was admitted or allowed to remain in the Republic through error or </w:t>
      </w:r>
      <w:r w:rsidR="00DD5A39" w:rsidRPr="005474C6">
        <w:rPr>
          <w:rFonts w:ascii="Arial" w:hAnsi="Arial" w:cs="Arial"/>
          <w:i/>
          <w:lang w:val="en-US"/>
        </w:rPr>
        <w:t>misrepresentation</w:t>
      </w:r>
      <w:r w:rsidRPr="005474C6">
        <w:rPr>
          <w:rFonts w:ascii="Arial" w:hAnsi="Arial" w:cs="Arial"/>
          <w:i/>
          <w:lang w:val="en-US"/>
        </w:rPr>
        <w:t>, or because his or her being an illegal foreigner was undiscovered.’”</w:t>
      </w:r>
    </w:p>
    <w:p w:rsidR="00580706" w:rsidRDefault="00580B69" w:rsidP="004E4A3F">
      <w:pPr>
        <w:spacing w:line="480" w:lineRule="auto"/>
        <w:jc w:val="both"/>
        <w:rPr>
          <w:rFonts w:ascii="Arial" w:hAnsi="Arial" w:cs="Arial"/>
          <w:sz w:val="24"/>
          <w:szCs w:val="24"/>
          <w:lang w:val="en-US"/>
        </w:rPr>
      </w:pPr>
      <w:r>
        <w:rPr>
          <w:rFonts w:ascii="Arial" w:hAnsi="Arial" w:cs="Arial"/>
          <w:sz w:val="24"/>
          <w:szCs w:val="24"/>
          <w:lang w:val="en-US"/>
        </w:rPr>
        <w:t>[27</w:t>
      </w:r>
      <w:r w:rsidR="00234428">
        <w:rPr>
          <w:rFonts w:ascii="Arial" w:hAnsi="Arial" w:cs="Arial"/>
          <w:sz w:val="24"/>
          <w:szCs w:val="24"/>
          <w:lang w:val="en-US"/>
        </w:rPr>
        <w:t>]</w:t>
      </w:r>
      <w:r w:rsidR="00234428">
        <w:rPr>
          <w:rFonts w:ascii="Arial" w:hAnsi="Arial" w:cs="Arial"/>
          <w:sz w:val="24"/>
          <w:szCs w:val="24"/>
          <w:lang w:val="en-US"/>
        </w:rPr>
        <w:tab/>
        <w:t>Thereafter</w:t>
      </w:r>
      <w:r w:rsidR="00574CA3">
        <w:rPr>
          <w:rFonts w:ascii="Arial" w:hAnsi="Arial" w:cs="Arial"/>
          <w:sz w:val="24"/>
          <w:szCs w:val="24"/>
          <w:lang w:val="en-US"/>
        </w:rPr>
        <w:t>,</w:t>
      </w:r>
      <w:r w:rsidR="00234428">
        <w:rPr>
          <w:rFonts w:ascii="Arial" w:hAnsi="Arial" w:cs="Arial"/>
          <w:sz w:val="24"/>
          <w:szCs w:val="24"/>
          <w:lang w:val="en-US"/>
        </w:rPr>
        <w:t xml:space="preserve"> the </w:t>
      </w:r>
      <w:r w:rsidR="004E4A3F">
        <w:rPr>
          <w:rFonts w:ascii="Arial" w:hAnsi="Arial" w:cs="Arial"/>
          <w:sz w:val="24"/>
          <w:szCs w:val="24"/>
          <w:lang w:val="en-US"/>
        </w:rPr>
        <w:t>Second</w:t>
      </w:r>
      <w:r w:rsidR="00234428">
        <w:rPr>
          <w:rFonts w:ascii="Arial" w:hAnsi="Arial" w:cs="Arial"/>
          <w:sz w:val="24"/>
          <w:szCs w:val="24"/>
          <w:lang w:val="en-US"/>
        </w:rPr>
        <w:t xml:space="preserve"> </w:t>
      </w:r>
      <w:r w:rsidR="004E4A3F">
        <w:rPr>
          <w:rFonts w:ascii="Arial" w:hAnsi="Arial" w:cs="Arial"/>
          <w:sz w:val="24"/>
          <w:szCs w:val="24"/>
          <w:lang w:val="en-US"/>
        </w:rPr>
        <w:t>Applicant</w:t>
      </w:r>
      <w:r w:rsidR="00234428">
        <w:rPr>
          <w:rFonts w:ascii="Arial" w:hAnsi="Arial" w:cs="Arial"/>
          <w:sz w:val="24"/>
          <w:szCs w:val="24"/>
          <w:lang w:val="en-US"/>
        </w:rPr>
        <w:t xml:space="preserve"> </w:t>
      </w:r>
      <w:r w:rsidR="00DD5A39">
        <w:rPr>
          <w:rFonts w:ascii="Arial" w:hAnsi="Arial" w:cs="Arial"/>
          <w:sz w:val="24"/>
          <w:szCs w:val="24"/>
          <w:lang w:val="en-US"/>
        </w:rPr>
        <w:t>appealed</w:t>
      </w:r>
      <w:r w:rsidR="00234428">
        <w:rPr>
          <w:rFonts w:ascii="Arial" w:hAnsi="Arial" w:cs="Arial"/>
          <w:sz w:val="24"/>
          <w:szCs w:val="24"/>
          <w:lang w:val="en-US"/>
        </w:rPr>
        <w:t xml:space="preserve"> to the Minister in terms of section 8</w:t>
      </w:r>
      <w:r w:rsidR="0040693E">
        <w:rPr>
          <w:rFonts w:ascii="Arial" w:hAnsi="Arial" w:cs="Arial"/>
          <w:sz w:val="24"/>
          <w:szCs w:val="24"/>
          <w:lang w:val="en-US"/>
        </w:rPr>
        <w:t>(6) of the Act. His</w:t>
      </w:r>
      <w:r w:rsidR="00574CA3">
        <w:rPr>
          <w:rFonts w:ascii="Arial" w:hAnsi="Arial" w:cs="Arial"/>
          <w:sz w:val="24"/>
          <w:szCs w:val="24"/>
          <w:lang w:val="en-US"/>
        </w:rPr>
        <w:t xml:space="preserve"> comprehensive submissions</w:t>
      </w:r>
      <w:r w:rsidR="005B1626">
        <w:rPr>
          <w:rFonts w:ascii="Arial" w:hAnsi="Arial" w:cs="Arial"/>
          <w:sz w:val="24"/>
          <w:szCs w:val="24"/>
          <w:lang w:val="en-US"/>
        </w:rPr>
        <w:t xml:space="preserve"> on appeal overlapped substantially with the Section 29 (2) application. This </w:t>
      </w:r>
      <w:r w:rsidR="00574CA3">
        <w:rPr>
          <w:rFonts w:ascii="Arial" w:hAnsi="Arial" w:cs="Arial"/>
          <w:sz w:val="24"/>
          <w:szCs w:val="24"/>
          <w:lang w:val="en-US"/>
        </w:rPr>
        <w:t>appeal was</w:t>
      </w:r>
      <w:r w:rsidR="00234428">
        <w:rPr>
          <w:rFonts w:ascii="Arial" w:hAnsi="Arial" w:cs="Arial"/>
          <w:sz w:val="24"/>
          <w:szCs w:val="24"/>
          <w:lang w:val="en-US"/>
        </w:rPr>
        <w:t xml:space="preserve"> dismissed on 14 December 2021 for the following reasons as set out by the Minister:</w:t>
      </w:r>
    </w:p>
    <w:p w:rsidR="00574CA3" w:rsidRPr="005474C6" w:rsidRDefault="00234428" w:rsidP="00005637">
      <w:pPr>
        <w:spacing w:after="0" w:line="360" w:lineRule="auto"/>
        <w:ind w:left="720"/>
        <w:jc w:val="both"/>
        <w:rPr>
          <w:rFonts w:ascii="Arial" w:hAnsi="Arial" w:cs="Arial"/>
          <w:i/>
          <w:lang w:val="en-US"/>
        </w:rPr>
      </w:pPr>
      <w:r w:rsidRPr="005474C6">
        <w:rPr>
          <w:rFonts w:ascii="Arial" w:hAnsi="Arial" w:cs="Arial"/>
          <w:i/>
          <w:lang w:val="en-US"/>
        </w:rPr>
        <w:t xml:space="preserve">“Your stay in the country was on the basis of deception, you </w:t>
      </w:r>
      <w:r w:rsidR="00DD5A39" w:rsidRPr="005474C6">
        <w:rPr>
          <w:rFonts w:ascii="Arial" w:hAnsi="Arial" w:cs="Arial"/>
          <w:i/>
          <w:lang w:val="en-US"/>
        </w:rPr>
        <w:t>were</w:t>
      </w:r>
      <w:r w:rsidRPr="005474C6">
        <w:rPr>
          <w:rFonts w:ascii="Arial" w:hAnsi="Arial" w:cs="Arial"/>
          <w:i/>
          <w:lang w:val="en-US"/>
        </w:rPr>
        <w:t xml:space="preserve"> found in possession of a fraudulent Permanent Residence Permit.</w:t>
      </w:r>
    </w:p>
    <w:p w:rsidR="00DD5A39" w:rsidRPr="005474C6" w:rsidRDefault="00234428" w:rsidP="00005637">
      <w:pPr>
        <w:spacing w:after="0" w:line="360" w:lineRule="auto"/>
        <w:ind w:left="720"/>
        <w:jc w:val="both"/>
        <w:rPr>
          <w:rFonts w:ascii="Arial" w:hAnsi="Arial" w:cs="Arial"/>
          <w:i/>
          <w:lang w:val="en-US"/>
        </w:rPr>
      </w:pPr>
      <w:r w:rsidRPr="005474C6">
        <w:rPr>
          <w:rFonts w:ascii="Arial" w:hAnsi="Arial" w:cs="Arial"/>
          <w:i/>
          <w:lang w:val="en-US"/>
        </w:rPr>
        <w:t xml:space="preserve">You cannot claim that you had the bona-fide belief that you possessed a </w:t>
      </w:r>
      <w:r w:rsidR="00DD5A39" w:rsidRPr="005474C6">
        <w:rPr>
          <w:rFonts w:ascii="Arial" w:hAnsi="Arial" w:cs="Arial"/>
          <w:i/>
          <w:lang w:val="en-US"/>
        </w:rPr>
        <w:t>lawful</w:t>
      </w:r>
      <w:r w:rsidRPr="005474C6">
        <w:rPr>
          <w:rFonts w:ascii="Arial" w:hAnsi="Arial" w:cs="Arial"/>
          <w:i/>
          <w:lang w:val="en-US"/>
        </w:rPr>
        <w:t xml:space="preserve"> permanent residence status after failing to provide proof to confirm that the alleged </w:t>
      </w:r>
      <w:r w:rsidR="00DD5A39" w:rsidRPr="005474C6">
        <w:rPr>
          <w:rFonts w:ascii="Arial" w:hAnsi="Arial" w:cs="Arial"/>
          <w:i/>
          <w:lang w:val="en-US"/>
        </w:rPr>
        <w:t>person</w:t>
      </w:r>
      <w:r w:rsidRPr="005474C6">
        <w:rPr>
          <w:rFonts w:ascii="Arial" w:hAnsi="Arial" w:cs="Arial"/>
          <w:i/>
          <w:lang w:val="en-US"/>
        </w:rPr>
        <w:t xml:space="preserve"> (friend “</w:t>
      </w:r>
      <w:proofErr w:type="spellStart"/>
      <w:proofErr w:type="gramStart"/>
      <w:r w:rsidRPr="005474C6">
        <w:rPr>
          <w:rFonts w:ascii="Arial" w:hAnsi="Arial" w:cs="Arial"/>
          <w:i/>
          <w:lang w:val="en-US"/>
        </w:rPr>
        <w:t>Mr.Nzakomba</w:t>
      </w:r>
      <w:proofErr w:type="spellEnd"/>
      <w:proofErr w:type="gramEnd"/>
      <w:r w:rsidRPr="005474C6">
        <w:rPr>
          <w:rFonts w:ascii="Arial" w:hAnsi="Arial" w:cs="Arial"/>
          <w:i/>
          <w:lang w:val="en-US"/>
        </w:rPr>
        <w:t xml:space="preserve">”) did exist. Your </w:t>
      </w:r>
      <w:r w:rsidR="00DD5A39" w:rsidRPr="005474C6">
        <w:rPr>
          <w:rFonts w:ascii="Arial" w:hAnsi="Arial" w:cs="Arial"/>
          <w:i/>
          <w:lang w:val="en-US"/>
        </w:rPr>
        <w:t>claims</w:t>
      </w:r>
      <w:r w:rsidRPr="005474C6">
        <w:rPr>
          <w:rFonts w:ascii="Arial" w:hAnsi="Arial" w:cs="Arial"/>
          <w:i/>
          <w:lang w:val="en-US"/>
        </w:rPr>
        <w:t xml:space="preserve"> that you dealt with </w:t>
      </w:r>
      <w:proofErr w:type="spellStart"/>
      <w:r w:rsidRPr="005474C6">
        <w:rPr>
          <w:rFonts w:ascii="Arial" w:hAnsi="Arial" w:cs="Arial"/>
          <w:i/>
          <w:lang w:val="en-US"/>
        </w:rPr>
        <w:t>Mr</w:t>
      </w:r>
      <w:proofErr w:type="spellEnd"/>
      <w:r w:rsidRPr="005474C6">
        <w:rPr>
          <w:rFonts w:ascii="Arial" w:hAnsi="Arial" w:cs="Arial"/>
          <w:i/>
          <w:lang w:val="en-US"/>
        </w:rPr>
        <w:t xml:space="preserve"> </w:t>
      </w:r>
      <w:proofErr w:type="spellStart"/>
      <w:r w:rsidRPr="005474C6">
        <w:rPr>
          <w:rFonts w:ascii="Arial" w:hAnsi="Arial" w:cs="Arial"/>
          <w:i/>
          <w:lang w:val="en-US"/>
        </w:rPr>
        <w:t>Mabaso</w:t>
      </w:r>
      <w:proofErr w:type="spellEnd"/>
      <w:r w:rsidRPr="005474C6">
        <w:rPr>
          <w:rFonts w:ascii="Arial" w:hAnsi="Arial" w:cs="Arial"/>
          <w:i/>
          <w:lang w:val="en-US"/>
        </w:rPr>
        <w:t xml:space="preserve"> are also lacking veracity with no such name </w:t>
      </w:r>
      <w:r w:rsidR="00DD5A39" w:rsidRPr="005474C6">
        <w:rPr>
          <w:rFonts w:ascii="Arial" w:hAnsi="Arial" w:cs="Arial"/>
          <w:i/>
          <w:lang w:val="en-US"/>
        </w:rPr>
        <w:t>corresponding</w:t>
      </w:r>
      <w:r w:rsidRPr="005474C6">
        <w:rPr>
          <w:rFonts w:ascii="Arial" w:hAnsi="Arial" w:cs="Arial"/>
          <w:i/>
          <w:lang w:val="en-US"/>
        </w:rPr>
        <w:t xml:space="preserve"> w</w:t>
      </w:r>
      <w:r w:rsidR="00DD5A39" w:rsidRPr="005474C6">
        <w:rPr>
          <w:rFonts w:ascii="Arial" w:hAnsi="Arial" w:cs="Arial"/>
          <w:i/>
          <w:lang w:val="en-US"/>
        </w:rPr>
        <w:t>i</w:t>
      </w:r>
      <w:r w:rsidRPr="005474C6">
        <w:rPr>
          <w:rFonts w:ascii="Arial" w:hAnsi="Arial" w:cs="Arial"/>
          <w:i/>
          <w:lang w:val="en-US"/>
        </w:rPr>
        <w:t>t</w:t>
      </w:r>
      <w:r w:rsidR="00DD5A39" w:rsidRPr="005474C6">
        <w:rPr>
          <w:rFonts w:ascii="Arial" w:hAnsi="Arial" w:cs="Arial"/>
          <w:i/>
          <w:lang w:val="en-US"/>
        </w:rPr>
        <w:t>h</w:t>
      </w:r>
      <w:r w:rsidRPr="005474C6">
        <w:rPr>
          <w:rFonts w:ascii="Arial" w:hAnsi="Arial" w:cs="Arial"/>
          <w:i/>
          <w:lang w:val="en-US"/>
        </w:rPr>
        <w:t xml:space="preserve"> the dates of your claims</w:t>
      </w:r>
      <w:r w:rsidR="00DD5A39" w:rsidRPr="005474C6">
        <w:rPr>
          <w:rFonts w:ascii="Arial" w:hAnsi="Arial" w:cs="Arial"/>
          <w:i/>
          <w:lang w:val="en-US"/>
        </w:rPr>
        <w:t>.</w:t>
      </w:r>
    </w:p>
    <w:p w:rsidR="00DD5A39" w:rsidRPr="005474C6" w:rsidRDefault="00DD5A39" w:rsidP="00005637">
      <w:pPr>
        <w:spacing w:after="0" w:line="360" w:lineRule="auto"/>
        <w:ind w:firstLine="720"/>
        <w:jc w:val="both"/>
        <w:rPr>
          <w:rFonts w:ascii="Arial" w:hAnsi="Arial" w:cs="Arial"/>
          <w:i/>
          <w:lang w:val="en-US"/>
        </w:rPr>
      </w:pPr>
      <w:r w:rsidRPr="005474C6">
        <w:rPr>
          <w:rFonts w:ascii="Arial" w:hAnsi="Arial" w:cs="Arial"/>
          <w:i/>
          <w:lang w:val="en-US"/>
        </w:rPr>
        <w:t>Your family members are also in the country illegally.</w:t>
      </w:r>
    </w:p>
    <w:p w:rsidR="00DD5A39" w:rsidRDefault="00DD5A39" w:rsidP="00005637">
      <w:pPr>
        <w:spacing w:after="0" w:line="360" w:lineRule="auto"/>
        <w:ind w:left="720"/>
        <w:jc w:val="both"/>
        <w:rPr>
          <w:rFonts w:ascii="Arial" w:hAnsi="Arial" w:cs="Arial"/>
          <w:i/>
          <w:lang w:val="en-US"/>
        </w:rPr>
      </w:pPr>
      <w:r w:rsidRPr="005474C6">
        <w:rPr>
          <w:rFonts w:ascii="Arial" w:hAnsi="Arial" w:cs="Arial"/>
          <w:i/>
          <w:lang w:val="en-US"/>
        </w:rPr>
        <w:t xml:space="preserve">You have not presented any new facts to justify the </w:t>
      </w:r>
      <w:proofErr w:type="spellStart"/>
      <w:r w:rsidRPr="005474C6">
        <w:rPr>
          <w:rFonts w:ascii="Arial" w:hAnsi="Arial" w:cs="Arial"/>
          <w:i/>
          <w:lang w:val="en-US"/>
        </w:rPr>
        <w:t>upliftment</w:t>
      </w:r>
      <w:proofErr w:type="spellEnd"/>
      <w:r w:rsidRPr="005474C6">
        <w:rPr>
          <w:rFonts w:ascii="Arial" w:hAnsi="Arial" w:cs="Arial"/>
          <w:i/>
          <w:lang w:val="en-US"/>
        </w:rPr>
        <w:t xml:space="preserve"> of your prohibition. You are therefore a prohibited person and do not qualify for a port of entry visa, admission into the Republic, a permanent residence </w:t>
      </w:r>
      <w:proofErr w:type="gramStart"/>
      <w:r w:rsidRPr="005474C6">
        <w:rPr>
          <w:rFonts w:ascii="Arial" w:hAnsi="Arial" w:cs="Arial"/>
          <w:i/>
          <w:lang w:val="en-US"/>
        </w:rPr>
        <w:t>permit</w:t>
      </w:r>
      <w:proofErr w:type="gramEnd"/>
      <w:r w:rsidRPr="005474C6">
        <w:rPr>
          <w:rFonts w:ascii="Arial" w:hAnsi="Arial" w:cs="Arial"/>
          <w:i/>
          <w:lang w:val="en-US"/>
        </w:rPr>
        <w:t xml:space="preserve"> of any other visa.”</w:t>
      </w:r>
    </w:p>
    <w:p w:rsidR="00574CA3" w:rsidRPr="005474C6" w:rsidRDefault="00574CA3" w:rsidP="00005637">
      <w:pPr>
        <w:spacing w:after="0" w:line="360" w:lineRule="auto"/>
        <w:ind w:left="720"/>
        <w:jc w:val="both"/>
        <w:rPr>
          <w:rFonts w:ascii="Arial" w:hAnsi="Arial" w:cs="Arial"/>
          <w:i/>
          <w:lang w:val="en-US"/>
        </w:rPr>
      </w:pPr>
    </w:p>
    <w:p w:rsidR="00DD5A39" w:rsidRDefault="00167880" w:rsidP="004E4A3F">
      <w:pPr>
        <w:spacing w:line="480" w:lineRule="auto"/>
        <w:jc w:val="both"/>
        <w:rPr>
          <w:rFonts w:ascii="Arial" w:hAnsi="Arial" w:cs="Arial"/>
          <w:i/>
          <w:sz w:val="24"/>
          <w:szCs w:val="24"/>
          <w:lang w:val="en-US"/>
        </w:rPr>
      </w:pPr>
      <w:r>
        <w:rPr>
          <w:rFonts w:ascii="Arial" w:hAnsi="Arial" w:cs="Arial"/>
          <w:sz w:val="24"/>
          <w:szCs w:val="24"/>
          <w:lang w:val="en-US"/>
        </w:rPr>
        <w:lastRenderedPageBreak/>
        <w:t>I note that</w:t>
      </w:r>
      <w:r w:rsidR="0040693E">
        <w:rPr>
          <w:rFonts w:ascii="Arial" w:hAnsi="Arial" w:cs="Arial"/>
          <w:sz w:val="24"/>
          <w:szCs w:val="24"/>
          <w:lang w:val="en-US"/>
        </w:rPr>
        <w:t xml:space="preserve"> as with </w:t>
      </w:r>
      <w:r w:rsidR="003E52CA">
        <w:rPr>
          <w:rFonts w:ascii="Arial" w:hAnsi="Arial" w:cs="Arial"/>
          <w:sz w:val="24"/>
          <w:szCs w:val="24"/>
          <w:lang w:val="en-US"/>
        </w:rPr>
        <w:t>the First Applicant</w:t>
      </w:r>
      <w:r w:rsidR="0040693E">
        <w:rPr>
          <w:rFonts w:ascii="Arial" w:hAnsi="Arial" w:cs="Arial"/>
          <w:sz w:val="24"/>
          <w:szCs w:val="24"/>
          <w:lang w:val="en-US"/>
        </w:rPr>
        <w:t>, the Second Applicant</w:t>
      </w:r>
      <w:r w:rsidR="003E52CA">
        <w:rPr>
          <w:rFonts w:ascii="Arial" w:hAnsi="Arial" w:cs="Arial"/>
          <w:sz w:val="24"/>
          <w:szCs w:val="24"/>
          <w:lang w:val="en-US"/>
        </w:rPr>
        <w:t>’s history and background as related above</w:t>
      </w:r>
      <w:r w:rsidR="0040693E">
        <w:rPr>
          <w:rFonts w:ascii="Arial" w:hAnsi="Arial" w:cs="Arial"/>
          <w:sz w:val="24"/>
          <w:szCs w:val="24"/>
          <w:lang w:val="en-US"/>
        </w:rPr>
        <w:t>,</w:t>
      </w:r>
      <w:r w:rsidR="003E52CA">
        <w:rPr>
          <w:rFonts w:ascii="Arial" w:hAnsi="Arial" w:cs="Arial"/>
          <w:sz w:val="24"/>
          <w:szCs w:val="24"/>
          <w:lang w:val="en-US"/>
        </w:rPr>
        <w:t xml:space="preserve"> were not disputed by the Respondents albeit their accusation that he was complicit in obtaining the fraudulent documents.</w:t>
      </w:r>
    </w:p>
    <w:p w:rsidR="00DD5A39" w:rsidRDefault="00DD5A39" w:rsidP="004E4A3F">
      <w:pPr>
        <w:spacing w:line="480" w:lineRule="auto"/>
        <w:jc w:val="both"/>
        <w:rPr>
          <w:rFonts w:ascii="Arial" w:hAnsi="Arial" w:cs="Arial"/>
          <w:b/>
          <w:sz w:val="24"/>
          <w:szCs w:val="24"/>
          <w:lang w:val="en-US"/>
        </w:rPr>
      </w:pPr>
      <w:r>
        <w:rPr>
          <w:rFonts w:ascii="Arial" w:hAnsi="Arial" w:cs="Arial"/>
          <w:b/>
          <w:sz w:val="24"/>
          <w:szCs w:val="24"/>
          <w:lang w:val="en-US"/>
        </w:rPr>
        <w:t>FINDING</w:t>
      </w:r>
    </w:p>
    <w:p w:rsidR="00DD5A39" w:rsidRDefault="0040693E" w:rsidP="004E4A3F">
      <w:pPr>
        <w:spacing w:line="480" w:lineRule="auto"/>
        <w:jc w:val="both"/>
        <w:rPr>
          <w:rFonts w:ascii="Arial" w:hAnsi="Arial" w:cs="Arial"/>
          <w:b/>
          <w:sz w:val="24"/>
          <w:szCs w:val="24"/>
          <w:lang w:val="en-US"/>
        </w:rPr>
      </w:pPr>
      <w:r>
        <w:rPr>
          <w:rFonts w:ascii="Arial" w:hAnsi="Arial" w:cs="Arial"/>
          <w:b/>
          <w:sz w:val="24"/>
          <w:szCs w:val="24"/>
          <w:lang w:val="en-US"/>
        </w:rPr>
        <w:t xml:space="preserve">Review </w:t>
      </w:r>
      <w:r w:rsidR="00672C37">
        <w:rPr>
          <w:rFonts w:ascii="Arial" w:hAnsi="Arial" w:cs="Arial"/>
          <w:b/>
          <w:sz w:val="24"/>
          <w:szCs w:val="24"/>
          <w:lang w:val="en-US"/>
        </w:rPr>
        <w:t>of the Initial D</w:t>
      </w:r>
      <w:r w:rsidR="00DD5A39">
        <w:rPr>
          <w:rFonts w:ascii="Arial" w:hAnsi="Arial" w:cs="Arial"/>
          <w:b/>
          <w:sz w:val="24"/>
          <w:szCs w:val="24"/>
          <w:lang w:val="en-US"/>
        </w:rPr>
        <w:t>ecision</w:t>
      </w:r>
      <w:r w:rsidR="00672C37">
        <w:rPr>
          <w:rFonts w:ascii="Arial" w:hAnsi="Arial" w:cs="Arial"/>
          <w:b/>
          <w:sz w:val="24"/>
          <w:szCs w:val="24"/>
          <w:lang w:val="en-US"/>
        </w:rPr>
        <w:t>s</w:t>
      </w:r>
      <w:r w:rsidR="00DD5A39">
        <w:rPr>
          <w:rFonts w:ascii="Arial" w:hAnsi="Arial" w:cs="Arial"/>
          <w:b/>
          <w:sz w:val="24"/>
          <w:szCs w:val="24"/>
          <w:lang w:val="en-US"/>
        </w:rPr>
        <w:t xml:space="preserve"> by officials within the Department of Home Affairs prohibiting the </w:t>
      </w:r>
      <w:r w:rsidR="004E4A3F">
        <w:rPr>
          <w:rFonts w:ascii="Arial" w:hAnsi="Arial" w:cs="Arial"/>
          <w:b/>
          <w:sz w:val="24"/>
          <w:szCs w:val="24"/>
          <w:lang w:val="en-US"/>
        </w:rPr>
        <w:t>Applicant</w:t>
      </w:r>
      <w:r w:rsidR="00DD5A39">
        <w:rPr>
          <w:rFonts w:ascii="Arial" w:hAnsi="Arial" w:cs="Arial"/>
          <w:b/>
          <w:sz w:val="24"/>
          <w:szCs w:val="24"/>
          <w:lang w:val="en-US"/>
        </w:rPr>
        <w:t>s from South Africa in terms of section 29(1)(f) of the Immigration Act 13 of 2002:</w:t>
      </w:r>
    </w:p>
    <w:p w:rsidR="005C614A" w:rsidRDefault="00B928E6" w:rsidP="005C614A">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28</w:t>
      </w:r>
      <w:r w:rsidR="0040693E">
        <w:rPr>
          <w:rFonts w:ascii="Arial" w:hAnsi="Arial" w:cs="Arial"/>
          <w:sz w:val="24"/>
          <w:szCs w:val="24"/>
          <w:lang w:val="en-US"/>
        </w:rPr>
        <w:t xml:space="preserve">] </w:t>
      </w:r>
      <w:r>
        <w:rPr>
          <w:rFonts w:ascii="Arial" w:hAnsi="Arial" w:cs="Arial"/>
          <w:sz w:val="24"/>
          <w:szCs w:val="24"/>
          <w:lang w:val="en-US"/>
        </w:rPr>
        <w:t xml:space="preserve">The first </w:t>
      </w:r>
      <w:r w:rsidR="005C614A">
        <w:rPr>
          <w:rFonts w:ascii="Arial" w:hAnsi="Arial" w:cs="Arial"/>
          <w:sz w:val="24"/>
          <w:szCs w:val="24"/>
          <w:lang w:val="en-US"/>
        </w:rPr>
        <w:t>question</w:t>
      </w:r>
      <w:r>
        <w:rPr>
          <w:rFonts w:ascii="Arial" w:hAnsi="Arial" w:cs="Arial"/>
          <w:sz w:val="24"/>
          <w:szCs w:val="24"/>
          <w:lang w:val="en-US"/>
        </w:rPr>
        <w:t xml:space="preserve"> for consideration is whether the</w:t>
      </w:r>
      <w:r w:rsidR="00840B90">
        <w:rPr>
          <w:rFonts w:ascii="Arial" w:hAnsi="Arial" w:cs="Arial"/>
          <w:sz w:val="24"/>
          <w:szCs w:val="24"/>
          <w:lang w:val="en-US"/>
        </w:rPr>
        <w:t xml:space="preserve"> initial</w:t>
      </w:r>
      <w:r>
        <w:rPr>
          <w:rFonts w:ascii="Arial" w:hAnsi="Arial" w:cs="Arial"/>
          <w:sz w:val="24"/>
          <w:szCs w:val="24"/>
          <w:lang w:val="en-US"/>
        </w:rPr>
        <w:t xml:space="preserve"> decisions</w:t>
      </w:r>
      <w:r w:rsidR="005C614A">
        <w:rPr>
          <w:rFonts w:ascii="Arial" w:hAnsi="Arial" w:cs="Arial"/>
          <w:sz w:val="24"/>
          <w:szCs w:val="24"/>
          <w:lang w:val="en-US"/>
        </w:rPr>
        <w:t xml:space="preserve"> of officials within the Department</w:t>
      </w:r>
      <w:r>
        <w:rPr>
          <w:rFonts w:ascii="Arial" w:hAnsi="Arial" w:cs="Arial"/>
          <w:sz w:val="24"/>
          <w:szCs w:val="24"/>
          <w:lang w:val="en-US"/>
        </w:rPr>
        <w:t xml:space="preserve"> under Section 29 (1) (f) of the Act </w:t>
      </w:r>
      <w:r w:rsidR="00840B90">
        <w:rPr>
          <w:rFonts w:ascii="Arial" w:hAnsi="Arial" w:cs="Arial"/>
          <w:sz w:val="24"/>
          <w:szCs w:val="24"/>
          <w:lang w:val="en-US"/>
        </w:rPr>
        <w:t>declaring the Applicants to be prohibited persons</w:t>
      </w:r>
      <w:r w:rsidR="00672C37">
        <w:rPr>
          <w:rFonts w:ascii="Arial" w:hAnsi="Arial" w:cs="Arial"/>
          <w:sz w:val="24"/>
          <w:szCs w:val="24"/>
          <w:lang w:val="en-US"/>
        </w:rPr>
        <w:t>,</w:t>
      </w:r>
      <w:r>
        <w:rPr>
          <w:rFonts w:ascii="Arial" w:hAnsi="Arial" w:cs="Arial"/>
          <w:sz w:val="24"/>
          <w:szCs w:val="24"/>
          <w:lang w:val="en-US"/>
        </w:rPr>
        <w:t xml:space="preserve"> constitute administrative actions</w:t>
      </w:r>
      <w:r w:rsidR="00D85F63">
        <w:rPr>
          <w:rFonts w:ascii="Arial" w:hAnsi="Arial" w:cs="Arial"/>
          <w:sz w:val="24"/>
          <w:szCs w:val="24"/>
          <w:lang w:val="en-US"/>
        </w:rPr>
        <w:t xml:space="preserve"> under </w:t>
      </w:r>
      <w:proofErr w:type="gramStart"/>
      <w:r w:rsidR="00D85F63">
        <w:rPr>
          <w:rFonts w:ascii="Arial" w:hAnsi="Arial" w:cs="Arial"/>
          <w:sz w:val="24"/>
          <w:szCs w:val="24"/>
          <w:lang w:val="en-US"/>
        </w:rPr>
        <w:t>PAJA</w:t>
      </w:r>
      <w:r w:rsidRPr="00B928E6">
        <w:rPr>
          <w:rFonts w:ascii="Arial" w:hAnsi="Arial" w:cs="Arial"/>
          <w:sz w:val="24"/>
          <w:szCs w:val="24"/>
          <w:lang w:val="en-US"/>
        </w:rPr>
        <w:t xml:space="preserve"> </w:t>
      </w:r>
      <w:r w:rsidR="0017083C">
        <w:rPr>
          <w:rFonts w:ascii="Arial" w:hAnsi="Arial" w:cs="Arial"/>
          <w:sz w:val="24"/>
          <w:szCs w:val="24"/>
          <w:lang w:val="en-US"/>
        </w:rPr>
        <w:t>,</w:t>
      </w:r>
      <w:proofErr w:type="gramEnd"/>
      <w:r>
        <w:rPr>
          <w:rFonts w:ascii="Arial" w:hAnsi="Arial" w:cs="Arial"/>
          <w:sz w:val="24"/>
          <w:szCs w:val="24"/>
          <w:lang w:val="en-US"/>
        </w:rPr>
        <w:t xml:space="preserve"> in respect of </w:t>
      </w:r>
      <w:r w:rsidR="00D85F63">
        <w:rPr>
          <w:rFonts w:ascii="Arial" w:hAnsi="Arial" w:cs="Arial"/>
          <w:sz w:val="24"/>
          <w:szCs w:val="24"/>
          <w:lang w:val="en-US"/>
        </w:rPr>
        <w:t>which the Applicants were entitled</w:t>
      </w:r>
      <w:r>
        <w:rPr>
          <w:rFonts w:ascii="Arial" w:hAnsi="Arial" w:cs="Arial"/>
          <w:sz w:val="24"/>
          <w:szCs w:val="24"/>
          <w:lang w:val="en-US"/>
        </w:rPr>
        <w:t xml:space="preserve"> to  prior fair hearings</w:t>
      </w:r>
      <w:r w:rsidR="005C614A">
        <w:rPr>
          <w:rFonts w:ascii="Arial" w:hAnsi="Arial" w:cs="Arial"/>
          <w:sz w:val="24"/>
          <w:szCs w:val="24"/>
          <w:lang w:val="en-US"/>
        </w:rPr>
        <w:t xml:space="preserve"> before being d</w:t>
      </w:r>
      <w:r w:rsidR="00672C37">
        <w:rPr>
          <w:rFonts w:ascii="Arial" w:hAnsi="Arial" w:cs="Arial"/>
          <w:sz w:val="24"/>
          <w:szCs w:val="24"/>
          <w:lang w:val="en-US"/>
        </w:rPr>
        <w:t>eclared  prohibited persons and</w:t>
      </w:r>
      <w:r w:rsidR="005C614A">
        <w:rPr>
          <w:rFonts w:ascii="Arial" w:hAnsi="Arial" w:cs="Arial"/>
          <w:sz w:val="24"/>
          <w:szCs w:val="24"/>
          <w:lang w:val="en-US"/>
        </w:rPr>
        <w:t xml:space="preserve"> to </w:t>
      </w:r>
      <w:r w:rsidR="00D85F63">
        <w:rPr>
          <w:rFonts w:ascii="Arial" w:hAnsi="Arial" w:cs="Arial"/>
          <w:sz w:val="24"/>
          <w:szCs w:val="24"/>
          <w:lang w:val="en-US"/>
        </w:rPr>
        <w:t xml:space="preserve">adequate </w:t>
      </w:r>
      <w:r w:rsidR="005C614A">
        <w:rPr>
          <w:rFonts w:ascii="Arial" w:hAnsi="Arial" w:cs="Arial"/>
          <w:sz w:val="24"/>
          <w:szCs w:val="24"/>
          <w:lang w:val="en-US"/>
        </w:rPr>
        <w:t>reasons.</w:t>
      </w:r>
      <w:r w:rsidR="00840B90">
        <w:rPr>
          <w:rFonts w:ascii="Arial" w:hAnsi="Arial" w:cs="Arial"/>
          <w:sz w:val="24"/>
          <w:szCs w:val="24"/>
          <w:lang w:val="en-US"/>
        </w:rPr>
        <w:t xml:space="preserve"> If the answer </w:t>
      </w:r>
      <w:r w:rsidR="00D85F63">
        <w:rPr>
          <w:rFonts w:ascii="Arial" w:hAnsi="Arial" w:cs="Arial"/>
          <w:sz w:val="24"/>
          <w:szCs w:val="24"/>
          <w:lang w:val="en-US"/>
        </w:rPr>
        <w:t>to this enquiry</w:t>
      </w:r>
      <w:r>
        <w:rPr>
          <w:rFonts w:ascii="Arial" w:hAnsi="Arial" w:cs="Arial"/>
          <w:sz w:val="24"/>
          <w:szCs w:val="24"/>
          <w:lang w:val="en-US"/>
        </w:rPr>
        <w:t xml:space="preserve"> </w:t>
      </w:r>
      <w:r w:rsidR="00840B90">
        <w:rPr>
          <w:rFonts w:ascii="Arial" w:hAnsi="Arial" w:cs="Arial"/>
          <w:sz w:val="24"/>
          <w:szCs w:val="24"/>
          <w:lang w:val="en-US"/>
        </w:rPr>
        <w:t>is in the affirmative</w:t>
      </w:r>
      <w:r w:rsidR="005C614A">
        <w:rPr>
          <w:rFonts w:ascii="Arial" w:hAnsi="Arial" w:cs="Arial"/>
          <w:sz w:val="24"/>
          <w:szCs w:val="24"/>
          <w:lang w:val="en-US"/>
        </w:rPr>
        <w:t>, then the initial decisions</w:t>
      </w:r>
      <w:r w:rsidR="00D85F63">
        <w:rPr>
          <w:rFonts w:ascii="Arial" w:hAnsi="Arial" w:cs="Arial"/>
          <w:sz w:val="24"/>
          <w:szCs w:val="24"/>
          <w:lang w:val="en-US"/>
        </w:rPr>
        <w:t xml:space="preserve"> against </w:t>
      </w:r>
      <w:r w:rsidR="00574CA3">
        <w:rPr>
          <w:rFonts w:ascii="Arial" w:hAnsi="Arial" w:cs="Arial"/>
          <w:sz w:val="24"/>
          <w:szCs w:val="24"/>
          <w:lang w:val="en-US"/>
        </w:rPr>
        <w:t>both Applicants</w:t>
      </w:r>
      <w:r w:rsidR="005C614A">
        <w:rPr>
          <w:rFonts w:ascii="Arial" w:hAnsi="Arial" w:cs="Arial"/>
          <w:sz w:val="24"/>
          <w:szCs w:val="24"/>
          <w:lang w:val="en-US"/>
        </w:rPr>
        <w:t xml:space="preserve"> fall to be reviewed and set aside.</w:t>
      </w:r>
      <w:r w:rsidR="00840B90">
        <w:rPr>
          <w:rFonts w:ascii="Arial" w:hAnsi="Arial" w:cs="Arial"/>
          <w:sz w:val="24"/>
          <w:szCs w:val="24"/>
          <w:lang w:val="en-US"/>
        </w:rPr>
        <w:t xml:space="preserve"> </w:t>
      </w:r>
      <w:r w:rsidR="0017083C">
        <w:rPr>
          <w:rFonts w:ascii="Arial" w:hAnsi="Arial" w:cs="Arial"/>
          <w:sz w:val="24"/>
          <w:szCs w:val="24"/>
          <w:lang w:val="en-US"/>
        </w:rPr>
        <w:t xml:space="preserve">Should this happen, as was contended by </w:t>
      </w:r>
      <w:proofErr w:type="spellStart"/>
      <w:r w:rsidR="0017083C">
        <w:rPr>
          <w:rFonts w:ascii="Arial" w:hAnsi="Arial" w:cs="Arial"/>
          <w:sz w:val="24"/>
          <w:szCs w:val="24"/>
          <w:lang w:val="en-US"/>
        </w:rPr>
        <w:t>Mr</w:t>
      </w:r>
      <w:proofErr w:type="spellEnd"/>
      <w:r w:rsidR="0017083C">
        <w:rPr>
          <w:rFonts w:ascii="Arial" w:hAnsi="Arial" w:cs="Arial"/>
          <w:sz w:val="24"/>
          <w:szCs w:val="24"/>
          <w:lang w:val="en-US"/>
        </w:rPr>
        <w:t xml:space="preserve"> </w:t>
      </w:r>
      <w:proofErr w:type="spellStart"/>
      <w:r w:rsidR="0017083C">
        <w:rPr>
          <w:rFonts w:ascii="Arial" w:hAnsi="Arial" w:cs="Arial"/>
          <w:sz w:val="24"/>
          <w:szCs w:val="24"/>
          <w:lang w:val="en-US"/>
        </w:rPr>
        <w:t>Simonz</w:t>
      </w:r>
      <w:proofErr w:type="spellEnd"/>
      <w:r w:rsidR="0017083C">
        <w:rPr>
          <w:rFonts w:ascii="Arial" w:hAnsi="Arial" w:cs="Arial"/>
          <w:sz w:val="24"/>
          <w:szCs w:val="24"/>
          <w:lang w:val="en-US"/>
        </w:rPr>
        <w:t xml:space="preserve"> for the Applicants and not contested by </w:t>
      </w:r>
      <w:proofErr w:type="spellStart"/>
      <w:r w:rsidR="0017083C">
        <w:rPr>
          <w:rFonts w:ascii="Arial" w:hAnsi="Arial" w:cs="Arial"/>
          <w:sz w:val="24"/>
          <w:szCs w:val="24"/>
          <w:lang w:val="en-US"/>
        </w:rPr>
        <w:t>Mr</w:t>
      </w:r>
      <w:proofErr w:type="spellEnd"/>
      <w:r w:rsidR="0017083C">
        <w:rPr>
          <w:rFonts w:ascii="Arial" w:hAnsi="Arial" w:cs="Arial"/>
          <w:sz w:val="24"/>
          <w:szCs w:val="24"/>
          <w:lang w:val="en-US"/>
        </w:rPr>
        <w:t xml:space="preserve"> Titus for the Respondents, it</w:t>
      </w:r>
      <w:r w:rsidR="005C614A">
        <w:rPr>
          <w:rFonts w:ascii="Arial" w:hAnsi="Arial" w:cs="Arial"/>
          <w:sz w:val="24"/>
          <w:szCs w:val="24"/>
          <w:lang w:val="en-US"/>
        </w:rPr>
        <w:t xml:space="preserve"> would follow that the appeal decisions, which are based upon</w:t>
      </w:r>
      <w:r w:rsidR="00840B90">
        <w:rPr>
          <w:rFonts w:ascii="Arial" w:hAnsi="Arial" w:cs="Arial"/>
          <w:sz w:val="24"/>
          <w:szCs w:val="24"/>
          <w:lang w:val="en-US"/>
        </w:rPr>
        <w:t xml:space="preserve"> and replicate</w:t>
      </w:r>
      <w:r w:rsidR="005C614A">
        <w:rPr>
          <w:rFonts w:ascii="Arial" w:hAnsi="Arial" w:cs="Arial"/>
          <w:sz w:val="24"/>
          <w:szCs w:val="24"/>
          <w:lang w:val="en-US"/>
        </w:rPr>
        <w:t xml:space="preserve"> the initial decisions</w:t>
      </w:r>
      <w:r w:rsidR="0017083C">
        <w:rPr>
          <w:rFonts w:ascii="Arial" w:hAnsi="Arial" w:cs="Arial"/>
          <w:sz w:val="24"/>
          <w:szCs w:val="24"/>
          <w:lang w:val="en-US"/>
        </w:rPr>
        <w:t>,</w:t>
      </w:r>
      <w:r w:rsidR="005C614A">
        <w:rPr>
          <w:rFonts w:ascii="Arial" w:hAnsi="Arial" w:cs="Arial"/>
          <w:sz w:val="24"/>
          <w:szCs w:val="24"/>
          <w:lang w:val="en-US"/>
        </w:rPr>
        <w:t xml:space="preserve"> </w:t>
      </w:r>
      <w:r w:rsidR="0017083C">
        <w:rPr>
          <w:rFonts w:ascii="Arial" w:hAnsi="Arial" w:cs="Arial"/>
          <w:sz w:val="24"/>
          <w:szCs w:val="24"/>
          <w:lang w:val="en-US"/>
        </w:rPr>
        <w:t>would</w:t>
      </w:r>
      <w:r w:rsidR="00840B90">
        <w:rPr>
          <w:rFonts w:ascii="Arial" w:hAnsi="Arial" w:cs="Arial"/>
          <w:sz w:val="24"/>
          <w:szCs w:val="24"/>
          <w:lang w:val="en-US"/>
        </w:rPr>
        <w:t xml:space="preserve"> </w:t>
      </w:r>
      <w:r w:rsidR="005C614A">
        <w:rPr>
          <w:rFonts w:ascii="Arial" w:hAnsi="Arial" w:cs="Arial"/>
          <w:sz w:val="24"/>
          <w:szCs w:val="24"/>
          <w:lang w:val="en-US"/>
        </w:rPr>
        <w:t>also fall to be set aside</w:t>
      </w:r>
      <w:r w:rsidR="00840B90">
        <w:rPr>
          <w:rFonts w:ascii="Arial" w:hAnsi="Arial" w:cs="Arial"/>
          <w:sz w:val="24"/>
          <w:szCs w:val="24"/>
          <w:lang w:val="en-US"/>
        </w:rPr>
        <w:t>.</w:t>
      </w:r>
      <w:r w:rsidR="0017083C">
        <w:rPr>
          <w:rFonts w:ascii="Arial" w:hAnsi="Arial" w:cs="Arial"/>
          <w:sz w:val="24"/>
          <w:szCs w:val="24"/>
          <w:lang w:val="en-US"/>
        </w:rPr>
        <w:t xml:space="preserve">  </w:t>
      </w:r>
    </w:p>
    <w:p w:rsidR="00840B90" w:rsidRDefault="00CD32C4" w:rsidP="005C614A">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29</w:t>
      </w:r>
      <w:r>
        <w:rPr>
          <w:rFonts w:ascii="Arial" w:hAnsi="Arial" w:cs="Arial"/>
          <w:sz w:val="24"/>
          <w:szCs w:val="24"/>
          <w:lang w:val="en-US"/>
        </w:rPr>
        <w:t xml:space="preserve">]    Section 1 of </w:t>
      </w:r>
      <w:r w:rsidR="00574CA3">
        <w:rPr>
          <w:rFonts w:ascii="Arial" w:hAnsi="Arial" w:cs="Arial"/>
          <w:sz w:val="24"/>
          <w:szCs w:val="24"/>
          <w:lang w:val="en-US"/>
        </w:rPr>
        <w:t>PAJA defines</w:t>
      </w:r>
      <w:r w:rsidR="00D85F63">
        <w:rPr>
          <w:rFonts w:ascii="Arial" w:hAnsi="Arial" w:cs="Arial"/>
          <w:sz w:val="24"/>
          <w:szCs w:val="24"/>
          <w:lang w:val="en-US"/>
        </w:rPr>
        <w:t xml:space="preserve"> an</w:t>
      </w:r>
      <w:r>
        <w:rPr>
          <w:rFonts w:ascii="Arial" w:hAnsi="Arial" w:cs="Arial"/>
          <w:sz w:val="24"/>
          <w:szCs w:val="24"/>
          <w:lang w:val="en-US"/>
        </w:rPr>
        <w:t xml:space="preserve"> administrative </w:t>
      </w:r>
      <w:r w:rsidR="00574CA3">
        <w:rPr>
          <w:rFonts w:ascii="Arial" w:hAnsi="Arial" w:cs="Arial"/>
          <w:sz w:val="24"/>
          <w:szCs w:val="24"/>
          <w:lang w:val="en-US"/>
        </w:rPr>
        <w:t>act</w:t>
      </w:r>
      <w:r w:rsidR="00167880">
        <w:rPr>
          <w:rFonts w:ascii="Arial" w:hAnsi="Arial" w:cs="Arial"/>
          <w:sz w:val="24"/>
          <w:szCs w:val="24"/>
          <w:lang w:val="en-US"/>
        </w:rPr>
        <w:t>ion</w:t>
      </w:r>
      <w:r w:rsidR="00574CA3">
        <w:rPr>
          <w:rFonts w:ascii="Arial" w:hAnsi="Arial" w:cs="Arial"/>
          <w:sz w:val="24"/>
          <w:szCs w:val="24"/>
          <w:lang w:val="en-US"/>
        </w:rPr>
        <w:t xml:space="preserve"> and</w:t>
      </w:r>
      <w:r w:rsidR="0017083C">
        <w:rPr>
          <w:rFonts w:ascii="Arial" w:hAnsi="Arial" w:cs="Arial"/>
          <w:sz w:val="24"/>
          <w:szCs w:val="24"/>
          <w:lang w:val="en-US"/>
        </w:rPr>
        <w:t xml:space="preserve"> </w:t>
      </w:r>
      <w:r w:rsidR="00D86660">
        <w:rPr>
          <w:rFonts w:ascii="Arial" w:hAnsi="Arial" w:cs="Arial"/>
          <w:sz w:val="24"/>
          <w:szCs w:val="24"/>
          <w:lang w:val="en-US"/>
        </w:rPr>
        <w:t xml:space="preserve">states </w:t>
      </w:r>
      <w:r w:rsidR="000F7B18">
        <w:rPr>
          <w:rFonts w:ascii="Arial" w:hAnsi="Arial" w:cs="Arial"/>
          <w:sz w:val="24"/>
          <w:szCs w:val="24"/>
          <w:lang w:val="en-US"/>
        </w:rPr>
        <w:t>in relevant part</w:t>
      </w:r>
      <w:r w:rsidR="00D86660">
        <w:rPr>
          <w:rFonts w:ascii="Arial" w:hAnsi="Arial" w:cs="Arial"/>
          <w:sz w:val="24"/>
          <w:szCs w:val="24"/>
          <w:lang w:val="en-US"/>
        </w:rPr>
        <w:t>:</w:t>
      </w:r>
      <w:r>
        <w:rPr>
          <w:rFonts w:ascii="Arial" w:hAnsi="Arial" w:cs="Arial"/>
          <w:sz w:val="24"/>
          <w:szCs w:val="24"/>
          <w:lang w:val="en-US"/>
        </w:rPr>
        <w:t xml:space="preserve"> </w:t>
      </w:r>
    </w:p>
    <w:p w:rsidR="00F366B0" w:rsidRPr="00F31F87" w:rsidRDefault="00F31F87" w:rsidP="00F31F87">
      <w:pPr>
        <w:tabs>
          <w:tab w:val="left" w:pos="567"/>
        </w:tabs>
        <w:spacing w:line="360" w:lineRule="auto"/>
        <w:ind w:left="927" w:hanging="360"/>
        <w:jc w:val="both"/>
        <w:rPr>
          <w:rFonts w:ascii="Arial" w:hAnsi="Arial" w:cs="Arial"/>
          <w:i/>
          <w:color w:val="000000" w:themeColor="text1"/>
        </w:rPr>
      </w:pPr>
      <w:r w:rsidRPr="00005637">
        <w:rPr>
          <w:rFonts w:ascii="Arial" w:hAnsi="Arial" w:cs="Arial"/>
          <w:b/>
          <w:i/>
          <w:color w:val="000000" w:themeColor="text1"/>
        </w:rPr>
        <w:t>1.</w:t>
      </w:r>
      <w:r w:rsidRPr="00005637">
        <w:rPr>
          <w:rFonts w:ascii="Arial" w:hAnsi="Arial" w:cs="Arial"/>
          <w:b/>
          <w:i/>
          <w:color w:val="000000" w:themeColor="text1"/>
        </w:rPr>
        <w:tab/>
      </w:r>
      <w:r w:rsidR="000F7B18" w:rsidRPr="00F31F87">
        <w:rPr>
          <w:rFonts w:ascii="Arial" w:hAnsi="Arial" w:cs="Arial"/>
          <w:b/>
          <w:i/>
          <w:color w:val="000000" w:themeColor="text1"/>
        </w:rPr>
        <w:t xml:space="preserve">“Definition-- </w:t>
      </w:r>
      <w:r w:rsidR="00F366B0" w:rsidRPr="00F31F87">
        <w:rPr>
          <w:rFonts w:ascii="Arial" w:hAnsi="Arial" w:cs="Arial"/>
          <w:i/>
          <w:color w:val="000000" w:themeColor="text1"/>
        </w:rPr>
        <w:t>In this Act, unless the context indicates otherwise—</w:t>
      </w:r>
    </w:p>
    <w:p w:rsidR="00F366B0" w:rsidRPr="00005637" w:rsidRDefault="00F366B0" w:rsidP="00005637">
      <w:pPr>
        <w:tabs>
          <w:tab w:val="left" w:pos="567"/>
        </w:tabs>
        <w:spacing w:line="360" w:lineRule="auto"/>
        <w:ind w:left="720"/>
        <w:jc w:val="both"/>
        <w:rPr>
          <w:rFonts w:ascii="Arial" w:hAnsi="Arial" w:cs="Arial"/>
          <w:i/>
          <w:color w:val="000000" w:themeColor="text1"/>
        </w:rPr>
      </w:pPr>
      <w:r w:rsidRPr="00005637">
        <w:rPr>
          <w:rFonts w:ascii="Arial" w:hAnsi="Arial" w:cs="Arial"/>
          <w:b/>
          <w:i/>
          <w:color w:val="000000" w:themeColor="text1"/>
        </w:rPr>
        <w:t>“administrative action”</w:t>
      </w:r>
      <w:r w:rsidRPr="00005637">
        <w:rPr>
          <w:rFonts w:ascii="Arial" w:hAnsi="Arial" w:cs="Arial"/>
          <w:i/>
          <w:color w:val="000000" w:themeColor="text1"/>
        </w:rPr>
        <w:t xml:space="preserve"> means any decision taken, or any failure to take a </w:t>
      </w:r>
      <w:proofErr w:type="gramStart"/>
      <w:r w:rsidRPr="00005637">
        <w:rPr>
          <w:rFonts w:ascii="Arial" w:hAnsi="Arial" w:cs="Arial"/>
          <w:i/>
          <w:color w:val="000000" w:themeColor="text1"/>
        </w:rPr>
        <w:t xml:space="preserve">decision, </w:t>
      </w:r>
      <w:r w:rsidR="002C12DF">
        <w:rPr>
          <w:rFonts w:ascii="Arial" w:hAnsi="Arial" w:cs="Arial"/>
          <w:i/>
          <w:color w:val="000000" w:themeColor="text1"/>
        </w:rPr>
        <w:t xml:space="preserve">  </w:t>
      </w:r>
      <w:proofErr w:type="gramEnd"/>
      <w:r w:rsidR="002C12DF">
        <w:rPr>
          <w:rFonts w:ascii="Arial" w:hAnsi="Arial" w:cs="Arial"/>
          <w:i/>
          <w:color w:val="000000" w:themeColor="text1"/>
        </w:rPr>
        <w:t xml:space="preserve">  </w:t>
      </w:r>
      <w:r w:rsidRPr="00005637">
        <w:rPr>
          <w:rFonts w:ascii="Arial" w:hAnsi="Arial" w:cs="Arial"/>
          <w:i/>
          <w:color w:val="000000" w:themeColor="text1"/>
        </w:rPr>
        <w:t>by—</w:t>
      </w:r>
    </w:p>
    <w:p w:rsidR="00F366B0" w:rsidRPr="00005637" w:rsidRDefault="00F366B0" w:rsidP="00005637">
      <w:pPr>
        <w:tabs>
          <w:tab w:val="left" w:pos="567"/>
        </w:tabs>
        <w:spacing w:after="0" w:line="360" w:lineRule="auto"/>
        <w:ind w:left="1134" w:hanging="567"/>
        <w:jc w:val="both"/>
        <w:rPr>
          <w:rFonts w:ascii="Arial" w:hAnsi="Arial" w:cs="Arial"/>
          <w:i/>
          <w:color w:val="000000" w:themeColor="text1"/>
        </w:rPr>
      </w:pPr>
      <w:r w:rsidRPr="00005637">
        <w:rPr>
          <w:rFonts w:ascii="Arial" w:hAnsi="Arial" w:cs="Arial"/>
          <w:i/>
          <w:color w:val="000000" w:themeColor="text1"/>
        </w:rPr>
        <w:t>(a)</w:t>
      </w:r>
      <w:r w:rsidRPr="00005637">
        <w:rPr>
          <w:rFonts w:ascii="Arial" w:hAnsi="Arial" w:cs="Arial"/>
          <w:i/>
          <w:color w:val="000000" w:themeColor="text1"/>
        </w:rPr>
        <w:tab/>
        <w:t>an organ of state, when—</w:t>
      </w:r>
    </w:p>
    <w:p w:rsidR="00F366B0" w:rsidRPr="00005637" w:rsidRDefault="00F366B0" w:rsidP="00005637">
      <w:pPr>
        <w:tabs>
          <w:tab w:val="left" w:pos="1134"/>
        </w:tabs>
        <w:spacing w:after="0" w:line="360" w:lineRule="auto"/>
        <w:ind w:left="1701" w:hanging="567"/>
        <w:jc w:val="both"/>
        <w:rPr>
          <w:rFonts w:ascii="Arial" w:hAnsi="Arial" w:cs="Arial"/>
          <w:i/>
          <w:color w:val="000000" w:themeColor="text1"/>
        </w:rPr>
      </w:pPr>
      <w:r w:rsidRPr="00005637">
        <w:rPr>
          <w:rFonts w:ascii="Arial" w:hAnsi="Arial" w:cs="Arial"/>
          <w:i/>
          <w:color w:val="000000" w:themeColor="text1"/>
        </w:rPr>
        <w:t>(</w:t>
      </w:r>
      <w:proofErr w:type="spellStart"/>
      <w:r w:rsidRPr="00005637">
        <w:rPr>
          <w:rFonts w:ascii="Arial" w:hAnsi="Arial" w:cs="Arial"/>
          <w:i/>
          <w:color w:val="000000" w:themeColor="text1"/>
        </w:rPr>
        <w:t>i</w:t>
      </w:r>
      <w:proofErr w:type="spellEnd"/>
      <w:r w:rsidRPr="00005637">
        <w:rPr>
          <w:rFonts w:ascii="Arial" w:hAnsi="Arial" w:cs="Arial"/>
          <w:i/>
          <w:color w:val="000000" w:themeColor="text1"/>
        </w:rPr>
        <w:t>)</w:t>
      </w:r>
      <w:r w:rsidRPr="00005637">
        <w:rPr>
          <w:rFonts w:ascii="Arial" w:hAnsi="Arial" w:cs="Arial"/>
          <w:i/>
          <w:color w:val="000000" w:themeColor="text1"/>
        </w:rPr>
        <w:tab/>
        <w:t>exercising a power in terms of the Constitution or a provincial constitution; or</w:t>
      </w:r>
    </w:p>
    <w:p w:rsidR="00F366B0" w:rsidRPr="00005637" w:rsidRDefault="00F366B0" w:rsidP="00005637">
      <w:pPr>
        <w:tabs>
          <w:tab w:val="left" w:pos="1134"/>
        </w:tabs>
        <w:spacing w:after="0" w:line="360" w:lineRule="auto"/>
        <w:ind w:left="1701" w:hanging="567"/>
        <w:jc w:val="both"/>
        <w:rPr>
          <w:rFonts w:ascii="Arial" w:hAnsi="Arial" w:cs="Arial"/>
          <w:i/>
          <w:color w:val="000000" w:themeColor="text1"/>
        </w:rPr>
      </w:pPr>
      <w:r w:rsidRPr="00005637">
        <w:rPr>
          <w:rFonts w:ascii="Arial" w:hAnsi="Arial" w:cs="Arial"/>
          <w:i/>
          <w:color w:val="000000" w:themeColor="text1"/>
        </w:rPr>
        <w:t>(ii)</w:t>
      </w:r>
      <w:r w:rsidRPr="00005637">
        <w:rPr>
          <w:rFonts w:ascii="Arial" w:hAnsi="Arial" w:cs="Arial"/>
          <w:i/>
          <w:color w:val="000000" w:themeColor="text1"/>
        </w:rPr>
        <w:tab/>
        <w:t>exercising a public power or performing a public function in terms of any legislation; or</w:t>
      </w:r>
    </w:p>
    <w:p w:rsidR="00F366B0" w:rsidRPr="00005637" w:rsidRDefault="00F366B0" w:rsidP="00005637">
      <w:pPr>
        <w:tabs>
          <w:tab w:val="left" w:pos="567"/>
        </w:tabs>
        <w:spacing w:after="0" w:line="360" w:lineRule="auto"/>
        <w:ind w:left="567"/>
        <w:rPr>
          <w:rFonts w:ascii="Arial" w:hAnsi="Arial" w:cs="Arial"/>
          <w:i/>
          <w:color w:val="000000" w:themeColor="text1"/>
        </w:rPr>
      </w:pPr>
      <w:r w:rsidRPr="00005637">
        <w:rPr>
          <w:rFonts w:ascii="Arial" w:hAnsi="Arial" w:cs="Arial"/>
          <w:i/>
          <w:color w:val="000000" w:themeColor="text1"/>
        </w:rPr>
        <w:lastRenderedPageBreak/>
        <w:t>(b)</w:t>
      </w:r>
      <w:r w:rsidR="007F4E6E">
        <w:rPr>
          <w:rFonts w:ascii="Arial" w:hAnsi="Arial" w:cs="Arial"/>
          <w:i/>
          <w:color w:val="000000" w:themeColor="text1"/>
        </w:rPr>
        <w:t xml:space="preserve"> </w:t>
      </w:r>
      <w:r w:rsidRPr="00005637">
        <w:rPr>
          <w:rFonts w:ascii="Arial" w:hAnsi="Arial" w:cs="Arial"/>
          <w:i/>
          <w:color w:val="000000" w:themeColor="text1"/>
        </w:rPr>
        <w:t xml:space="preserve">a natural or juristic person, other than an organ of state, when exercising a public </w:t>
      </w:r>
      <w:r w:rsidR="007F4E6E">
        <w:rPr>
          <w:rFonts w:ascii="Arial" w:hAnsi="Arial" w:cs="Arial"/>
          <w:i/>
          <w:color w:val="000000" w:themeColor="text1"/>
        </w:rPr>
        <w:t xml:space="preserve">   </w:t>
      </w:r>
      <w:r w:rsidRPr="00005637">
        <w:rPr>
          <w:rFonts w:ascii="Arial" w:hAnsi="Arial" w:cs="Arial"/>
          <w:i/>
          <w:color w:val="000000" w:themeColor="text1"/>
        </w:rPr>
        <w:t>power or performing a public function in terms of an empowering provision,</w:t>
      </w:r>
    </w:p>
    <w:p w:rsidR="002C12DF" w:rsidRPr="00005637" w:rsidRDefault="00F366B0" w:rsidP="00005637">
      <w:pPr>
        <w:spacing w:line="360" w:lineRule="auto"/>
        <w:ind w:left="567"/>
        <w:jc w:val="both"/>
        <w:rPr>
          <w:rFonts w:ascii="Arial" w:hAnsi="Arial" w:cs="Arial"/>
          <w:i/>
          <w:color w:val="000000" w:themeColor="text1"/>
        </w:rPr>
      </w:pPr>
      <w:r w:rsidRPr="00005637">
        <w:rPr>
          <w:rFonts w:ascii="Arial" w:hAnsi="Arial" w:cs="Arial"/>
          <w:i/>
          <w:color w:val="000000" w:themeColor="text1"/>
        </w:rPr>
        <w:t>which a</w:t>
      </w:r>
      <w:r w:rsidR="002C12DF">
        <w:rPr>
          <w:rFonts w:ascii="Arial" w:hAnsi="Arial" w:cs="Arial"/>
          <w:i/>
          <w:color w:val="000000" w:themeColor="text1"/>
        </w:rPr>
        <w:t>d</w:t>
      </w:r>
      <w:r w:rsidRPr="00005637">
        <w:rPr>
          <w:rFonts w:ascii="Arial" w:hAnsi="Arial" w:cs="Arial"/>
          <w:i/>
          <w:color w:val="000000" w:themeColor="text1"/>
        </w:rPr>
        <w:t>versely affects the rights of any person and which has a direct, external legal effect</w:t>
      </w:r>
      <w:proofErr w:type="gramStart"/>
      <w:r w:rsidR="000F7B18">
        <w:rPr>
          <w:i/>
          <w:color w:val="000000" w:themeColor="text1"/>
        </w:rPr>
        <w:t xml:space="preserve"> </w:t>
      </w:r>
      <w:r w:rsidRPr="00005637">
        <w:rPr>
          <w:rFonts w:ascii="Arial" w:hAnsi="Arial" w:cs="Arial"/>
          <w:i/>
          <w:color w:val="000000" w:themeColor="text1"/>
        </w:rPr>
        <w:t>,…</w:t>
      </w:r>
      <w:proofErr w:type="gramEnd"/>
      <w:r w:rsidRPr="00005637">
        <w:rPr>
          <w:rFonts w:ascii="Arial" w:hAnsi="Arial" w:cs="Arial"/>
          <w:i/>
          <w:color w:val="000000" w:themeColor="text1"/>
        </w:rPr>
        <w:t>”</w:t>
      </w:r>
    </w:p>
    <w:p w:rsidR="007C269F" w:rsidRDefault="007C269F" w:rsidP="00005637">
      <w:pPr>
        <w:spacing w:after="0" w:line="360" w:lineRule="auto"/>
        <w:ind w:left="567"/>
        <w:jc w:val="both"/>
        <w:rPr>
          <w:i/>
          <w:color w:val="000000" w:themeColor="text1"/>
        </w:rPr>
      </w:pPr>
    </w:p>
    <w:p w:rsidR="00CD32C4" w:rsidRDefault="007A67EF" w:rsidP="005C614A">
      <w:pPr>
        <w:spacing w:line="480" w:lineRule="auto"/>
        <w:jc w:val="both"/>
        <w:rPr>
          <w:rFonts w:ascii="Arial" w:hAnsi="Arial" w:cs="Arial"/>
          <w:sz w:val="24"/>
          <w:szCs w:val="24"/>
          <w:lang w:val="en-US"/>
        </w:rPr>
      </w:pPr>
      <w:r>
        <w:rPr>
          <w:rFonts w:ascii="Arial" w:hAnsi="Arial" w:cs="Arial"/>
          <w:sz w:val="24"/>
          <w:szCs w:val="24"/>
          <w:lang w:val="en-US"/>
        </w:rPr>
        <w:t xml:space="preserve">[30] </w:t>
      </w:r>
      <w:r w:rsidR="00CD32C4">
        <w:rPr>
          <w:rFonts w:ascii="Arial" w:hAnsi="Arial" w:cs="Arial"/>
          <w:sz w:val="24"/>
          <w:szCs w:val="24"/>
          <w:lang w:val="en-US"/>
        </w:rPr>
        <w:t xml:space="preserve">In </w:t>
      </w:r>
      <w:r w:rsidR="00CD32C4" w:rsidRPr="00D86660">
        <w:rPr>
          <w:rFonts w:ascii="Arial" w:hAnsi="Arial" w:cs="Arial"/>
          <w:i/>
          <w:sz w:val="24"/>
          <w:szCs w:val="24"/>
          <w:lang w:val="en-US"/>
        </w:rPr>
        <w:t xml:space="preserve">Minister of </w:t>
      </w:r>
      <w:proofErr w:type="spellStart"/>
      <w:r w:rsidR="00CD32C4" w:rsidRPr="00D86660">
        <w:rPr>
          <w:rFonts w:ascii="Arial" w:hAnsi="Arial" w:cs="Arial"/>
          <w:i/>
          <w:sz w:val="24"/>
          <w:szCs w:val="24"/>
          <w:lang w:val="en-US"/>
        </w:rPr>
        <w:t>Defence</w:t>
      </w:r>
      <w:proofErr w:type="spellEnd"/>
      <w:r w:rsidR="00CD32C4" w:rsidRPr="00D86660">
        <w:rPr>
          <w:rFonts w:ascii="Arial" w:hAnsi="Arial" w:cs="Arial"/>
          <w:i/>
          <w:sz w:val="24"/>
          <w:szCs w:val="24"/>
          <w:lang w:val="en-US"/>
        </w:rPr>
        <w:t xml:space="preserve"> and</w:t>
      </w:r>
      <w:r w:rsidR="00D86660">
        <w:rPr>
          <w:rFonts w:ascii="Arial" w:hAnsi="Arial" w:cs="Arial"/>
          <w:i/>
          <w:sz w:val="24"/>
          <w:szCs w:val="24"/>
          <w:lang w:val="en-US"/>
        </w:rPr>
        <w:t xml:space="preserve"> Military Veterans v </w:t>
      </w:r>
      <w:proofErr w:type="spellStart"/>
      <w:r w:rsidR="00D86660">
        <w:rPr>
          <w:rFonts w:ascii="Arial" w:hAnsi="Arial" w:cs="Arial"/>
          <w:i/>
          <w:sz w:val="24"/>
          <w:szCs w:val="24"/>
          <w:lang w:val="en-US"/>
        </w:rPr>
        <w:t>Motau</w:t>
      </w:r>
      <w:proofErr w:type="spellEnd"/>
      <w:r w:rsidR="00D86660">
        <w:rPr>
          <w:rFonts w:ascii="Arial" w:hAnsi="Arial" w:cs="Arial"/>
          <w:i/>
          <w:sz w:val="24"/>
          <w:szCs w:val="24"/>
          <w:lang w:val="en-US"/>
        </w:rPr>
        <w:t xml:space="preserve"> and O</w:t>
      </w:r>
      <w:r w:rsidR="00CD32C4" w:rsidRPr="00D86660">
        <w:rPr>
          <w:rFonts w:ascii="Arial" w:hAnsi="Arial" w:cs="Arial"/>
          <w:i/>
          <w:sz w:val="24"/>
          <w:szCs w:val="24"/>
          <w:lang w:val="en-US"/>
        </w:rPr>
        <w:t>thers</w:t>
      </w:r>
      <w:r w:rsidR="00600A1F">
        <w:rPr>
          <w:rStyle w:val="FootnoteReference"/>
          <w:rFonts w:ascii="Arial" w:hAnsi="Arial" w:cs="Arial"/>
          <w:i/>
          <w:sz w:val="24"/>
          <w:szCs w:val="24"/>
          <w:lang w:val="en-US"/>
        </w:rPr>
        <w:footnoteReference w:id="1"/>
      </w:r>
      <w:r w:rsidR="00574CA3">
        <w:rPr>
          <w:rFonts w:ascii="Arial" w:hAnsi="Arial" w:cs="Arial"/>
          <w:sz w:val="24"/>
          <w:szCs w:val="24"/>
          <w:lang w:val="en-US"/>
        </w:rPr>
        <w:t>, the</w:t>
      </w:r>
      <w:r w:rsidR="00D86660">
        <w:rPr>
          <w:rFonts w:ascii="Arial" w:hAnsi="Arial" w:cs="Arial"/>
          <w:sz w:val="24"/>
          <w:szCs w:val="24"/>
          <w:lang w:val="en-US"/>
        </w:rPr>
        <w:t xml:space="preserve"> Constitutional Court </w:t>
      </w:r>
      <w:r w:rsidR="00CD32C4">
        <w:rPr>
          <w:rFonts w:ascii="Arial" w:hAnsi="Arial" w:cs="Arial"/>
          <w:sz w:val="24"/>
          <w:szCs w:val="24"/>
          <w:lang w:val="en-US"/>
        </w:rPr>
        <w:t xml:space="preserve">distilled the definition of the section into seven elements: </w:t>
      </w:r>
    </w:p>
    <w:p w:rsidR="007C269F" w:rsidRDefault="007C269F" w:rsidP="00005637">
      <w:pPr>
        <w:spacing w:line="360" w:lineRule="auto"/>
        <w:jc w:val="both"/>
        <w:rPr>
          <w:rFonts w:ascii="Arial" w:hAnsi="Arial" w:cs="Arial"/>
          <w:sz w:val="24"/>
          <w:szCs w:val="24"/>
          <w:lang w:val="en-US"/>
        </w:rPr>
      </w:pPr>
      <w:r w:rsidRPr="00005637">
        <w:rPr>
          <w:rFonts w:ascii="Arial" w:hAnsi="Arial" w:cs="Arial"/>
          <w:i/>
          <w:color w:val="000000" w:themeColor="text1"/>
        </w:rPr>
        <w:t>“The concept of ‘administrative action’, as defined in section 1(1) of PAJA, is the threshold for engaging in administrative-law review. The rather unwieldy definition can be distilled into seven elements: there must be (a) a decision of an administrative nature; (b) by an organ of State or a natural or juristic person; (c) exercising a public power or performing a public function; (d) in terms of any legislation or an empowering provision; (e) that adversely affects rights; (f) that has a direct, external legal effect; and (g) that does not fall under any of the listed exclusions</w:t>
      </w:r>
      <w:r>
        <w:rPr>
          <w:i/>
          <w:color w:val="000000" w:themeColor="text1"/>
        </w:rPr>
        <w:t>.</w:t>
      </w:r>
      <w:r w:rsidRPr="00005637">
        <w:rPr>
          <w:rFonts w:ascii="Arial" w:hAnsi="Arial" w:cs="Arial"/>
          <w:i/>
          <w:color w:val="000000" w:themeColor="text1"/>
        </w:rPr>
        <w:t>”</w:t>
      </w:r>
      <w:r w:rsidR="00600A1F" w:rsidRPr="00005637">
        <w:rPr>
          <w:rStyle w:val="FootnoteReference"/>
          <w:rFonts w:ascii="Arial" w:hAnsi="Arial" w:cs="Arial"/>
          <w:i/>
          <w:color w:val="000000" w:themeColor="text1"/>
        </w:rPr>
        <w:footnoteReference w:id="2"/>
      </w:r>
    </w:p>
    <w:p w:rsidR="00541902" w:rsidRDefault="00541902" w:rsidP="005C614A">
      <w:pPr>
        <w:spacing w:line="480" w:lineRule="auto"/>
        <w:jc w:val="both"/>
        <w:rPr>
          <w:rFonts w:ascii="Arial" w:hAnsi="Arial" w:cs="Arial"/>
          <w:sz w:val="24"/>
          <w:szCs w:val="24"/>
          <w:lang w:val="en-US"/>
        </w:rPr>
      </w:pPr>
      <w:r>
        <w:rPr>
          <w:rFonts w:ascii="Arial" w:hAnsi="Arial" w:cs="Arial"/>
          <w:sz w:val="24"/>
          <w:szCs w:val="24"/>
          <w:lang w:val="en-US"/>
        </w:rPr>
        <w:t xml:space="preserve"> </w:t>
      </w:r>
      <w:r w:rsidR="0066634B">
        <w:rPr>
          <w:rFonts w:ascii="Arial" w:hAnsi="Arial" w:cs="Arial"/>
          <w:sz w:val="24"/>
          <w:szCs w:val="24"/>
          <w:lang w:val="en-US"/>
        </w:rPr>
        <w:t>[</w:t>
      </w:r>
      <w:r w:rsidR="007A67EF">
        <w:rPr>
          <w:rFonts w:ascii="Arial" w:hAnsi="Arial" w:cs="Arial"/>
          <w:sz w:val="24"/>
          <w:szCs w:val="24"/>
          <w:lang w:val="en-US"/>
        </w:rPr>
        <w:t>31</w:t>
      </w:r>
      <w:r w:rsidR="0066634B">
        <w:rPr>
          <w:rFonts w:ascii="Arial" w:hAnsi="Arial" w:cs="Arial"/>
          <w:sz w:val="24"/>
          <w:szCs w:val="24"/>
          <w:lang w:val="en-US"/>
        </w:rPr>
        <w:t xml:space="preserve">] </w:t>
      </w:r>
      <w:r w:rsidR="00C04BEB">
        <w:rPr>
          <w:rFonts w:ascii="Arial" w:hAnsi="Arial" w:cs="Arial"/>
          <w:sz w:val="24"/>
          <w:szCs w:val="24"/>
          <w:lang w:val="en-US"/>
        </w:rPr>
        <w:t xml:space="preserve"> </w:t>
      </w:r>
      <w:r w:rsidR="00CD32C4">
        <w:rPr>
          <w:rFonts w:ascii="Arial" w:hAnsi="Arial" w:cs="Arial"/>
          <w:sz w:val="24"/>
          <w:szCs w:val="24"/>
          <w:lang w:val="en-US"/>
        </w:rPr>
        <w:t xml:space="preserve">In </w:t>
      </w:r>
      <w:proofErr w:type="spellStart"/>
      <w:r w:rsidR="00CD32C4" w:rsidRPr="00672C37">
        <w:rPr>
          <w:rFonts w:ascii="Arial" w:hAnsi="Arial" w:cs="Arial"/>
          <w:i/>
          <w:sz w:val="24"/>
          <w:szCs w:val="24"/>
          <w:lang w:val="en-US"/>
        </w:rPr>
        <w:t>Koyabe</w:t>
      </w:r>
      <w:proofErr w:type="spellEnd"/>
      <w:r w:rsidR="0066634B" w:rsidRPr="00672C37">
        <w:rPr>
          <w:rFonts w:ascii="Arial" w:hAnsi="Arial" w:cs="Arial"/>
          <w:i/>
          <w:sz w:val="24"/>
          <w:szCs w:val="24"/>
          <w:lang w:val="en-US"/>
        </w:rPr>
        <w:t xml:space="preserve"> and Others v Minister of Home Affairs and Others</w:t>
      </w:r>
      <w:r w:rsidR="00614F09">
        <w:rPr>
          <w:rStyle w:val="FootnoteReference"/>
          <w:rFonts w:ascii="Arial" w:hAnsi="Arial" w:cs="Arial"/>
          <w:sz w:val="24"/>
          <w:szCs w:val="24"/>
          <w:lang w:val="en-US"/>
        </w:rPr>
        <w:footnoteReference w:id="3"/>
      </w:r>
      <w:r>
        <w:rPr>
          <w:rFonts w:ascii="Arial" w:hAnsi="Arial" w:cs="Arial"/>
          <w:sz w:val="24"/>
          <w:szCs w:val="24"/>
          <w:lang w:val="en-US"/>
        </w:rPr>
        <w:t xml:space="preserve"> which</w:t>
      </w:r>
      <w:r w:rsidR="00600A1F">
        <w:rPr>
          <w:rFonts w:ascii="Arial" w:hAnsi="Arial" w:cs="Arial"/>
          <w:sz w:val="24"/>
          <w:szCs w:val="24"/>
          <w:lang w:val="en-US"/>
        </w:rPr>
        <w:t xml:space="preserve"> also</w:t>
      </w:r>
      <w:r>
        <w:rPr>
          <w:rFonts w:ascii="Arial" w:hAnsi="Arial" w:cs="Arial"/>
          <w:sz w:val="24"/>
          <w:szCs w:val="24"/>
          <w:lang w:val="en-US"/>
        </w:rPr>
        <w:t xml:space="preserve"> concerned a challenge to a </w:t>
      </w:r>
      <w:r w:rsidR="00371B57">
        <w:rPr>
          <w:rFonts w:ascii="Arial" w:hAnsi="Arial" w:cs="Arial"/>
          <w:sz w:val="24"/>
          <w:szCs w:val="24"/>
          <w:lang w:val="en-US"/>
        </w:rPr>
        <w:t xml:space="preserve">Section 29 (1)(f) </w:t>
      </w:r>
      <w:r w:rsidR="00600A1F">
        <w:rPr>
          <w:rFonts w:ascii="Arial" w:hAnsi="Arial" w:cs="Arial"/>
          <w:sz w:val="24"/>
          <w:szCs w:val="24"/>
          <w:lang w:val="en-US"/>
        </w:rPr>
        <w:t xml:space="preserve">prohibition </w:t>
      </w:r>
      <w:r>
        <w:rPr>
          <w:rFonts w:ascii="Arial" w:hAnsi="Arial" w:cs="Arial"/>
          <w:sz w:val="24"/>
          <w:szCs w:val="24"/>
          <w:lang w:val="en-US"/>
        </w:rPr>
        <w:t>decision</w:t>
      </w:r>
      <w:r w:rsidR="00600A1F">
        <w:rPr>
          <w:rFonts w:ascii="Arial" w:hAnsi="Arial" w:cs="Arial"/>
          <w:sz w:val="24"/>
          <w:szCs w:val="24"/>
          <w:lang w:val="en-US"/>
        </w:rPr>
        <w:t>,</w:t>
      </w:r>
      <w:r w:rsidR="0066634B">
        <w:rPr>
          <w:rFonts w:ascii="Arial" w:hAnsi="Arial" w:cs="Arial"/>
          <w:sz w:val="24"/>
          <w:szCs w:val="24"/>
          <w:lang w:val="en-US"/>
        </w:rPr>
        <w:t xml:space="preserve"> the Court in effect treated a decision in terms of Section 29 (1)(f) as an administrative decision</w:t>
      </w:r>
      <w:r w:rsidR="009D7A5F">
        <w:rPr>
          <w:rFonts w:ascii="Arial" w:hAnsi="Arial" w:cs="Arial"/>
          <w:sz w:val="24"/>
          <w:szCs w:val="24"/>
          <w:lang w:val="en-US"/>
        </w:rPr>
        <w:t>.</w:t>
      </w:r>
      <w:r w:rsidR="00600A1F">
        <w:rPr>
          <w:rFonts w:ascii="Arial" w:hAnsi="Arial" w:cs="Arial"/>
          <w:sz w:val="24"/>
          <w:szCs w:val="24"/>
          <w:lang w:val="en-US"/>
        </w:rPr>
        <w:t xml:space="preserve"> The relevant extract</w:t>
      </w:r>
      <w:r w:rsidR="00614F09">
        <w:rPr>
          <w:rFonts w:ascii="Arial" w:hAnsi="Arial" w:cs="Arial"/>
          <w:sz w:val="24"/>
          <w:szCs w:val="24"/>
          <w:lang w:val="en-US"/>
        </w:rPr>
        <w:t>s</w:t>
      </w:r>
      <w:r>
        <w:rPr>
          <w:rFonts w:ascii="Arial" w:hAnsi="Arial" w:cs="Arial"/>
          <w:sz w:val="24"/>
          <w:szCs w:val="24"/>
          <w:lang w:val="en-US"/>
        </w:rPr>
        <w:t xml:space="preserve"> from </w:t>
      </w:r>
      <w:proofErr w:type="spellStart"/>
      <w:r>
        <w:rPr>
          <w:rFonts w:ascii="Arial" w:hAnsi="Arial" w:cs="Arial"/>
          <w:sz w:val="24"/>
          <w:szCs w:val="24"/>
          <w:lang w:val="en-US"/>
        </w:rPr>
        <w:t>Koyabe</w:t>
      </w:r>
      <w:proofErr w:type="spellEnd"/>
      <w:r>
        <w:rPr>
          <w:rFonts w:ascii="Arial" w:hAnsi="Arial" w:cs="Arial"/>
          <w:sz w:val="24"/>
          <w:szCs w:val="24"/>
          <w:lang w:val="en-US"/>
        </w:rPr>
        <w:t xml:space="preserve"> which bear this out</w:t>
      </w:r>
      <w:r w:rsidR="00614F09">
        <w:rPr>
          <w:rFonts w:ascii="Arial" w:hAnsi="Arial" w:cs="Arial"/>
          <w:sz w:val="24"/>
          <w:szCs w:val="24"/>
          <w:lang w:val="en-US"/>
        </w:rPr>
        <w:t xml:space="preserve"> were aptly noted by this Court</w:t>
      </w:r>
      <w:r w:rsidR="009D7A5F">
        <w:rPr>
          <w:rFonts w:ascii="Arial" w:hAnsi="Arial" w:cs="Arial"/>
          <w:sz w:val="24"/>
          <w:szCs w:val="24"/>
          <w:lang w:val="en-US"/>
        </w:rPr>
        <w:t xml:space="preserve"> in </w:t>
      </w:r>
      <w:proofErr w:type="spellStart"/>
      <w:r w:rsidR="009D7A5F" w:rsidRPr="00614F09">
        <w:rPr>
          <w:rFonts w:ascii="Arial" w:hAnsi="Arial" w:cs="Arial"/>
          <w:i/>
          <w:sz w:val="24"/>
          <w:szCs w:val="24"/>
          <w:lang w:val="en-US"/>
        </w:rPr>
        <w:t>Najjembe</w:t>
      </w:r>
      <w:proofErr w:type="spellEnd"/>
      <w:r w:rsidR="009D7A5F" w:rsidRPr="00614F09">
        <w:rPr>
          <w:rFonts w:ascii="Arial" w:hAnsi="Arial" w:cs="Arial"/>
          <w:i/>
          <w:sz w:val="24"/>
          <w:szCs w:val="24"/>
          <w:lang w:val="en-US"/>
        </w:rPr>
        <w:t xml:space="preserve"> v the Minister of Home </w:t>
      </w:r>
      <w:r w:rsidR="007C269F" w:rsidRPr="00614F09">
        <w:rPr>
          <w:rFonts w:ascii="Arial" w:hAnsi="Arial" w:cs="Arial"/>
          <w:i/>
          <w:sz w:val="24"/>
          <w:szCs w:val="24"/>
          <w:lang w:val="en-US"/>
        </w:rPr>
        <w:t>Affairs</w:t>
      </w:r>
      <w:r w:rsidR="009D7A5F" w:rsidRPr="00614F09">
        <w:rPr>
          <w:rFonts w:ascii="Arial" w:hAnsi="Arial" w:cs="Arial"/>
          <w:i/>
          <w:sz w:val="24"/>
          <w:szCs w:val="24"/>
          <w:lang w:val="en-US"/>
        </w:rPr>
        <w:t xml:space="preserve"> and Another</w:t>
      </w:r>
      <w:r w:rsidR="00614F09">
        <w:rPr>
          <w:rStyle w:val="FootnoteReference"/>
          <w:rFonts w:ascii="Arial" w:hAnsi="Arial" w:cs="Arial"/>
          <w:i/>
          <w:sz w:val="24"/>
          <w:szCs w:val="24"/>
          <w:lang w:val="en-US"/>
        </w:rPr>
        <w:footnoteReference w:id="4"/>
      </w:r>
      <w:r w:rsidR="00322651">
        <w:rPr>
          <w:rFonts w:ascii="Arial" w:hAnsi="Arial" w:cs="Arial"/>
          <w:sz w:val="24"/>
          <w:szCs w:val="24"/>
          <w:lang w:val="en-US"/>
        </w:rPr>
        <w:t xml:space="preserve"> </w:t>
      </w:r>
      <w:r>
        <w:rPr>
          <w:rFonts w:ascii="Arial" w:hAnsi="Arial" w:cs="Arial"/>
          <w:sz w:val="24"/>
          <w:szCs w:val="24"/>
          <w:lang w:val="en-US"/>
        </w:rPr>
        <w:t>:</w:t>
      </w:r>
    </w:p>
    <w:p w:rsidR="007C269F" w:rsidRDefault="00614F09" w:rsidP="00005637">
      <w:pPr>
        <w:spacing w:line="360" w:lineRule="auto"/>
        <w:ind w:left="720"/>
        <w:jc w:val="both"/>
        <w:rPr>
          <w:rFonts w:ascii="Arial" w:hAnsi="Arial" w:cs="Arial"/>
          <w:i/>
          <w:lang w:val="en-US"/>
        </w:rPr>
      </w:pPr>
      <w:r w:rsidRPr="005A559E">
        <w:rPr>
          <w:rFonts w:ascii="Arial" w:hAnsi="Arial" w:cs="Arial"/>
          <w:i/>
          <w:lang w:val="en-US"/>
        </w:rPr>
        <w:t xml:space="preserve"> </w:t>
      </w:r>
      <w:r w:rsidR="007C269F" w:rsidRPr="005A559E">
        <w:rPr>
          <w:rFonts w:ascii="Arial" w:hAnsi="Arial" w:cs="Arial"/>
          <w:i/>
          <w:lang w:val="en-US"/>
        </w:rPr>
        <w:t>“[23]</w:t>
      </w:r>
      <w:r w:rsidR="007C269F" w:rsidRPr="005A559E">
        <w:rPr>
          <w:rFonts w:ascii="Arial" w:hAnsi="Arial" w:cs="Arial"/>
          <w:i/>
          <w:lang w:val="en-US"/>
        </w:rPr>
        <w:tab/>
        <w:t xml:space="preserve">In </w:t>
      </w:r>
      <w:proofErr w:type="spellStart"/>
      <w:r w:rsidR="007C269F" w:rsidRPr="00005637">
        <w:rPr>
          <w:rFonts w:ascii="Arial" w:hAnsi="Arial" w:cs="Arial"/>
          <w:i/>
          <w:lang w:val="en-US"/>
        </w:rPr>
        <w:t>Koyabe</w:t>
      </w:r>
      <w:proofErr w:type="spellEnd"/>
      <w:r w:rsidR="007C269F" w:rsidRPr="00005637">
        <w:rPr>
          <w:rFonts w:ascii="Arial" w:hAnsi="Arial" w:cs="Arial"/>
          <w:i/>
          <w:lang w:val="en-US"/>
        </w:rPr>
        <w:t xml:space="preserve"> and Others </w:t>
      </w:r>
      <w:proofErr w:type="gramStart"/>
      <w:r w:rsidR="007C269F" w:rsidRPr="00005637">
        <w:rPr>
          <w:rFonts w:ascii="Arial" w:hAnsi="Arial" w:cs="Arial"/>
          <w:i/>
          <w:lang w:val="en-US"/>
        </w:rPr>
        <w:t>v</w:t>
      </w:r>
      <w:proofErr w:type="gramEnd"/>
      <w:r w:rsidR="007C269F" w:rsidRPr="00005637">
        <w:rPr>
          <w:rFonts w:ascii="Arial" w:hAnsi="Arial" w:cs="Arial"/>
          <w:i/>
          <w:lang w:val="en-US"/>
        </w:rPr>
        <w:t xml:space="preserve"> Minister for Home Affairs and Others</w:t>
      </w:r>
      <w:r w:rsidR="007C269F" w:rsidRPr="005A559E">
        <w:rPr>
          <w:rFonts w:ascii="Arial" w:hAnsi="Arial" w:cs="Arial"/>
          <w:b/>
          <w:i/>
          <w:lang w:val="en-US"/>
        </w:rPr>
        <w:t xml:space="preserve">, </w:t>
      </w:r>
      <w:r w:rsidR="007C269F" w:rsidRPr="005A559E">
        <w:rPr>
          <w:rFonts w:ascii="Arial" w:hAnsi="Arial" w:cs="Arial"/>
          <w:i/>
          <w:lang w:val="en-US"/>
        </w:rPr>
        <w:t xml:space="preserve">the Constitutional Court had the occasion of dealing with applicants in respect of whom an investigation by the Department revealed that they had previously obtained South African identity documents through fraudulent means, and they were accordingly declared prohibited persons in terms of section 29(1)(f) of the Act, resulting in their disqualification for permanent residency. The Court found against the applicants on the basis that they had failed to exhaust their </w:t>
      </w:r>
      <w:r w:rsidR="005A559E" w:rsidRPr="005A559E">
        <w:rPr>
          <w:rFonts w:ascii="Arial" w:hAnsi="Arial" w:cs="Arial"/>
          <w:i/>
          <w:lang w:val="en-US"/>
        </w:rPr>
        <w:t>internal</w:t>
      </w:r>
      <w:r w:rsidR="007C269F" w:rsidRPr="005A559E">
        <w:rPr>
          <w:rFonts w:ascii="Arial" w:hAnsi="Arial" w:cs="Arial"/>
          <w:i/>
          <w:lang w:val="en-US"/>
        </w:rPr>
        <w:t xml:space="preserve"> remedy under section 8 of the Act read with section </w:t>
      </w:r>
      <w:r w:rsidR="005A559E" w:rsidRPr="005A559E">
        <w:rPr>
          <w:rFonts w:ascii="Arial" w:hAnsi="Arial" w:cs="Arial"/>
          <w:i/>
          <w:lang w:val="en-US"/>
        </w:rPr>
        <w:t xml:space="preserve">8 of the Act read with section 7(2) of PAJA before launching their review application. The significance of </w:t>
      </w:r>
      <w:proofErr w:type="spellStart"/>
      <w:r w:rsidR="005A559E" w:rsidRPr="00005637">
        <w:rPr>
          <w:rFonts w:ascii="Arial" w:hAnsi="Arial" w:cs="Arial"/>
          <w:i/>
          <w:lang w:val="en-US"/>
        </w:rPr>
        <w:t>Koyabe</w:t>
      </w:r>
      <w:proofErr w:type="spellEnd"/>
      <w:r w:rsidR="005A559E" w:rsidRPr="00005637">
        <w:rPr>
          <w:rFonts w:ascii="Arial" w:hAnsi="Arial" w:cs="Arial"/>
          <w:i/>
          <w:lang w:val="en-US"/>
        </w:rPr>
        <w:t xml:space="preserve"> </w:t>
      </w:r>
      <w:r w:rsidR="005A559E" w:rsidRPr="005A559E">
        <w:rPr>
          <w:rFonts w:ascii="Arial" w:hAnsi="Arial" w:cs="Arial"/>
          <w:i/>
          <w:lang w:val="en-US"/>
        </w:rPr>
        <w:t xml:space="preserve">is that the Court related the prohibition by the Department </w:t>
      </w:r>
      <w:r w:rsidR="005A559E" w:rsidRPr="005A559E">
        <w:rPr>
          <w:rFonts w:ascii="Arial" w:hAnsi="Arial" w:cs="Arial"/>
          <w:i/>
          <w:lang w:val="en-US"/>
        </w:rPr>
        <w:lastRenderedPageBreak/>
        <w:t>in terms of section 29(1) of the Act as administrative action.</w:t>
      </w:r>
      <w:r w:rsidR="00600A1F">
        <w:rPr>
          <w:rFonts w:ascii="Arial" w:hAnsi="Arial" w:cs="Arial"/>
          <w:i/>
          <w:lang w:val="en-US"/>
        </w:rPr>
        <w:t xml:space="preserve"> This is borne out </w:t>
      </w:r>
      <w:r w:rsidR="00574CA3">
        <w:rPr>
          <w:rFonts w:ascii="Arial" w:hAnsi="Arial" w:cs="Arial"/>
          <w:i/>
          <w:lang w:val="en-US"/>
        </w:rPr>
        <w:t>by the</w:t>
      </w:r>
      <w:r w:rsidR="00600A1F">
        <w:rPr>
          <w:rFonts w:ascii="Arial" w:hAnsi="Arial" w:cs="Arial"/>
          <w:i/>
          <w:lang w:val="en-US"/>
        </w:rPr>
        <w:t xml:space="preserve"> following paragraphs from the judgment:</w:t>
      </w:r>
    </w:p>
    <w:p w:rsidR="005A16C9" w:rsidRPr="003B6E86" w:rsidRDefault="00614F09" w:rsidP="00005637">
      <w:pPr>
        <w:spacing w:line="360" w:lineRule="auto"/>
        <w:ind w:left="720"/>
        <w:jc w:val="both"/>
        <w:rPr>
          <w:rFonts w:ascii="Arial" w:hAnsi="Arial" w:cs="Arial"/>
          <w:i/>
          <w:sz w:val="20"/>
          <w:szCs w:val="20"/>
          <w:u w:val="single"/>
          <w:lang w:val="en-US"/>
        </w:rPr>
      </w:pPr>
      <w:r>
        <w:rPr>
          <w:rFonts w:ascii="Arial" w:hAnsi="Arial" w:cs="Arial"/>
          <w:i/>
          <w:sz w:val="20"/>
          <w:szCs w:val="20"/>
          <w:lang w:val="en-US"/>
        </w:rPr>
        <w:t>‘</w:t>
      </w:r>
      <w:r w:rsidR="00600A1F" w:rsidRPr="003B6E86">
        <w:rPr>
          <w:rFonts w:ascii="Arial" w:hAnsi="Arial" w:cs="Arial"/>
          <w:i/>
          <w:sz w:val="20"/>
          <w:szCs w:val="20"/>
          <w:lang w:val="en-US"/>
        </w:rPr>
        <w:t xml:space="preserve">Section 8 thus establishes two channels for review. One route is created under </w:t>
      </w:r>
      <w:r w:rsidR="0097743B" w:rsidRPr="003B6E86">
        <w:rPr>
          <w:rFonts w:ascii="Arial" w:hAnsi="Arial" w:cs="Arial"/>
          <w:i/>
          <w:sz w:val="20"/>
          <w:szCs w:val="20"/>
          <w:lang w:val="en-US"/>
        </w:rPr>
        <w:t>section 8 (</w:t>
      </w:r>
      <w:proofErr w:type="gramStart"/>
      <w:r w:rsidR="0097743B" w:rsidRPr="003B6E86">
        <w:rPr>
          <w:rFonts w:ascii="Arial" w:hAnsi="Arial" w:cs="Arial"/>
          <w:i/>
          <w:sz w:val="20"/>
          <w:szCs w:val="20"/>
          <w:lang w:val="en-US"/>
        </w:rPr>
        <w:t>1)and</w:t>
      </w:r>
      <w:proofErr w:type="gramEnd"/>
      <w:r w:rsidR="0097743B" w:rsidRPr="003B6E86">
        <w:rPr>
          <w:rFonts w:ascii="Arial" w:hAnsi="Arial" w:cs="Arial"/>
          <w:i/>
          <w:sz w:val="20"/>
          <w:szCs w:val="20"/>
          <w:lang w:val="en-US"/>
        </w:rPr>
        <w:t xml:space="preserve"> the other under section 8 (4) The procedure applicable in a particular case </w:t>
      </w:r>
      <w:r w:rsidR="0097743B" w:rsidRPr="003B6E86">
        <w:rPr>
          <w:rFonts w:ascii="Arial" w:hAnsi="Arial" w:cs="Arial"/>
          <w:sz w:val="20"/>
          <w:szCs w:val="20"/>
          <w:lang w:val="en-US"/>
        </w:rPr>
        <w:t>will</w:t>
      </w:r>
      <w:r w:rsidR="0097743B" w:rsidRPr="003B6E86">
        <w:rPr>
          <w:rFonts w:ascii="Arial" w:hAnsi="Arial" w:cs="Arial"/>
          <w:i/>
          <w:sz w:val="20"/>
          <w:szCs w:val="20"/>
          <w:lang w:val="en-US"/>
        </w:rPr>
        <w:t xml:space="preserve"> depend</w:t>
      </w:r>
      <w:r w:rsidR="0097743B" w:rsidRPr="003B6E86">
        <w:rPr>
          <w:rFonts w:ascii="Arial" w:hAnsi="Arial" w:cs="Arial"/>
          <w:i/>
          <w:sz w:val="20"/>
          <w:szCs w:val="20"/>
          <w:u w:val="single"/>
          <w:lang w:val="en-US"/>
        </w:rPr>
        <w:t xml:space="preserve"> on the nature of the administrative decision… (my underlining)</w:t>
      </w:r>
      <w:r>
        <w:rPr>
          <w:rFonts w:ascii="Arial" w:hAnsi="Arial" w:cs="Arial"/>
          <w:i/>
          <w:sz w:val="20"/>
          <w:szCs w:val="20"/>
          <w:u w:val="single"/>
          <w:lang w:val="en-US"/>
        </w:rPr>
        <w:t>’</w:t>
      </w:r>
    </w:p>
    <w:p w:rsidR="0097743B" w:rsidRPr="003B6E86" w:rsidRDefault="0097743B" w:rsidP="00005637">
      <w:pPr>
        <w:spacing w:line="360" w:lineRule="auto"/>
        <w:ind w:left="720"/>
        <w:jc w:val="both"/>
        <w:rPr>
          <w:rFonts w:ascii="Arial" w:hAnsi="Arial" w:cs="Arial"/>
          <w:sz w:val="20"/>
          <w:szCs w:val="20"/>
          <w:lang w:val="en-US"/>
        </w:rPr>
      </w:pPr>
      <w:r w:rsidRPr="003B6E86">
        <w:rPr>
          <w:rFonts w:ascii="Arial" w:hAnsi="Arial" w:cs="Arial"/>
          <w:sz w:val="20"/>
          <w:szCs w:val="20"/>
          <w:lang w:val="en-US"/>
        </w:rPr>
        <w:t>And also paragraph</w:t>
      </w:r>
      <w:r w:rsidR="00C04BEB">
        <w:rPr>
          <w:rFonts w:ascii="Arial" w:hAnsi="Arial" w:cs="Arial"/>
          <w:sz w:val="20"/>
          <w:szCs w:val="20"/>
          <w:lang w:val="en-US"/>
        </w:rPr>
        <w:t xml:space="preserve"> </w:t>
      </w:r>
      <w:r w:rsidRPr="003B6E86">
        <w:rPr>
          <w:rFonts w:ascii="Arial" w:hAnsi="Arial" w:cs="Arial"/>
          <w:sz w:val="20"/>
          <w:szCs w:val="20"/>
          <w:lang w:val="en-US"/>
        </w:rPr>
        <w:t>62 where it was held:</w:t>
      </w:r>
    </w:p>
    <w:p w:rsidR="0097743B" w:rsidRDefault="0097743B" w:rsidP="00005637">
      <w:pPr>
        <w:spacing w:line="360" w:lineRule="auto"/>
        <w:ind w:left="720"/>
        <w:jc w:val="both"/>
        <w:rPr>
          <w:rFonts w:ascii="Arial" w:hAnsi="Arial" w:cs="Arial"/>
          <w:sz w:val="20"/>
          <w:szCs w:val="20"/>
          <w:lang w:val="en-US"/>
        </w:rPr>
      </w:pPr>
      <w:r w:rsidRPr="003B6E86">
        <w:rPr>
          <w:rFonts w:ascii="Arial" w:hAnsi="Arial" w:cs="Arial"/>
          <w:sz w:val="20"/>
          <w:szCs w:val="20"/>
          <w:lang w:val="en-US"/>
        </w:rPr>
        <w:t>“Further,</w:t>
      </w:r>
      <w:r w:rsidR="00614F09">
        <w:rPr>
          <w:rFonts w:ascii="Arial" w:hAnsi="Arial" w:cs="Arial"/>
          <w:sz w:val="20"/>
          <w:szCs w:val="20"/>
          <w:lang w:val="en-US"/>
        </w:rPr>
        <w:t xml:space="preserve"> in </w:t>
      </w:r>
      <w:r w:rsidRPr="003B6E86">
        <w:rPr>
          <w:rFonts w:ascii="Arial" w:hAnsi="Arial" w:cs="Arial"/>
          <w:sz w:val="20"/>
          <w:szCs w:val="20"/>
          <w:lang w:val="en-US"/>
        </w:rPr>
        <w:t>our constitutional democracy,</w:t>
      </w:r>
      <w:r w:rsidR="00614F09">
        <w:rPr>
          <w:rFonts w:ascii="Arial" w:hAnsi="Arial" w:cs="Arial"/>
          <w:sz w:val="20"/>
          <w:szCs w:val="20"/>
          <w:lang w:val="en-US"/>
        </w:rPr>
        <w:t xml:space="preserve"> </w:t>
      </w:r>
      <w:r w:rsidR="003B6E86" w:rsidRPr="003B6E86">
        <w:rPr>
          <w:rFonts w:ascii="Arial" w:hAnsi="Arial" w:cs="Arial"/>
          <w:sz w:val="20"/>
          <w:szCs w:val="20"/>
          <w:lang w:val="en-US"/>
        </w:rPr>
        <w:t>officials are enjoined to ensure that the public administration is governed</w:t>
      </w:r>
      <w:r w:rsidR="00614F09">
        <w:rPr>
          <w:rFonts w:ascii="Arial" w:hAnsi="Arial" w:cs="Arial"/>
          <w:sz w:val="20"/>
          <w:szCs w:val="20"/>
          <w:lang w:val="en-US"/>
        </w:rPr>
        <w:t xml:space="preserve"> </w:t>
      </w:r>
      <w:r w:rsidR="003B6E86" w:rsidRPr="003B6E86">
        <w:rPr>
          <w:rFonts w:ascii="Arial" w:hAnsi="Arial" w:cs="Arial"/>
          <w:sz w:val="20"/>
          <w:szCs w:val="20"/>
          <w:lang w:val="en-US"/>
        </w:rPr>
        <w:t>by the values enshrined in our Constitution. Providing people whose rights have been adversely affected</w:t>
      </w:r>
      <w:r w:rsidR="00614F09">
        <w:rPr>
          <w:rFonts w:ascii="Arial" w:hAnsi="Arial" w:cs="Arial"/>
          <w:sz w:val="20"/>
          <w:szCs w:val="20"/>
          <w:lang w:val="en-US"/>
        </w:rPr>
        <w:t xml:space="preserve"> </w:t>
      </w:r>
      <w:r w:rsidR="003B6E86" w:rsidRPr="003B6E86">
        <w:rPr>
          <w:rFonts w:ascii="Arial" w:hAnsi="Arial" w:cs="Arial"/>
          <w:sz w:val="20"/>
          <w:szCs w:val="20"/>
          <w:lang w:val="en-US"/>
        </w:rPr>
        <w:t>by administrative decisions with reasons, will often be i</w:t>
      </w:r>
      <w:r w:rsidR="00E1568F">
        <w:rPr>
          <w:rFonts w:ascii="Arial" w:hAnsi="Arial" w:cs="Arial"/>
          <w:sz w:val="20"/>
          <w:szCs w:val="20"/>
          <w:lang w:val="en-US"/>
        </w:rPr>
        <w:t xml:space="preserve">mportant in providing fairness, </w:t>
      </w:r>
      <w:r w:rsidR="003B6E86" w:rsidRPr="003B6E86">
        <w:rPr>
          <w:rFonts w:ascii="Arial" w:hAnsi="Arial" w:cs="Arial"/>
          <w:sz w:val="20"/>
          <w:szCs w:val="20"/>
          <w:lang w:val="en-US"/>
        </w:rPr>
        <w:t>accountability,</w:t>
      </w:r>
      <w:r w:rsidR="00E1568F">
        <w:rPr>
          <w:rFonts w:ascii="Arial" w:hAnsi="Arial" w:cs="Arial"/>
          <w:sz w:val="20"/>
          <w:szCs w:val="20"/>
          <w:lang w:val="en-US"/>
        </w:rPr>
        <w:t xml:space="preserve"> </w:t>
      </w:r>
      <w:r w:rsidR="003B6E86" w:rsidRPr="003B6E86">
        <w:rPr>
          <w:rFonts w:ascii="Arial" w:hAnsi="Arial" w:cs="Arial"/>
          <w:sz w:val="20"/>
          <w:szCs w:val="20"/>
          <w:lang w:val="en-US"/>
        </w:rPr>
        <w:t xml:space="preserve">and transparency. In the context of a contemporary democratic public service like </w:t>
      </w:r>
      <w:proofErr w:type="spellStart"/>
      <w:proofErr w:type="gramStart"/>
      <w:r w:rsidR="003B6E86" w:rsidRPr="003B6E86">
        <w:rPr>
          <w:rFonts w:ascii="Arial" w:hAnsi="Arial" w:cs="Arial"/>
          <w:sz w:val="20"/>
          <w:szCs w:val="20"/>
          <w:lang w:val="en-US"/>
        </w:rPr>
        <w:t>ours,where</w:t>
      </w:r>
      <w:proofErr w:type="spellEnd"/>
      <w:proofErr w:type="gramEnd"/>
      <w:r w:rsidR="003B6E86" w:rsidRPr="003B6E86">
        <w:rPr>
          <w:rFonts w:ascii="Arial" w:hAnsi="Arial" w:cs="Arial"/>
          <w:sz w:val="20"/>
          <w:szCs w:val="20"/>
          <w:lang w:val="en-US"/>
        </w:rPr>
        <w:t xml:space="preserve"> the principles of </w:t>
      </w:r>
      <w:proofErr w:type="spellStart"/>
      <w:r w:rsidR="003B6E86" w:rsidRPr="003B6E86">
        <w:rPr>
          <w:rFonts w:ascii="Arial" w:hAnsi="Arial" w:cs="Arial"/>
          <w:sz w:val="20"/>
          <w:szCs w:val="20"/>
          <w:lang w:val="en-US"/>
        </w:rPr>
        <w:t>batho</w:t>
      </w:r>
      <w:proofErr w:type="spellEnd"/>
      <w:r w:rsidR="003B6E86" w:rsidRPr="003B6E86">
        <w:rPr>
          <w:rFonts w:ascii="Arial" w:hAnsi="Arial" w:cs="Arial"/>
          <w:sz w:val="20"/>
          <w:szCs w:val="20"/>
          <w:lang w:val="en-US"/>
        </w:rPr>
        <w:t xml:space="preserve"> </w:t>
      </w:r>
      <w:proofErr w:type="spellStart"/>
      <w:r w:rsidR="003B6E86" w:rsidRPr="003B6E86">
        <w:rPr>
          <w:rFonts w:ascii="Arial" w:hAnsi="Arial" w:cs="Arial"/>
          <w:sz w:val="20"/>
          <w:szCs w:val="20"/>
          <w:lang w:val="en-US"/>
        </w:rPr>
        <w:t>pele,coupled</w:t>
      </w:r>
      <w:proofErr w:type="spellEnd"/>
      <w:r w:rsidR="003B6E86" w:rsidRPr="003B6E86">
        <w:rPr>
          <w:rFonts w:ascii="Arial" w:hAnsi="Arial" w:cs="Arial"/>
          <w:sz w:val="20"/>
          <w:szCs w:val="20"/>
          <w:lang w:val="en-US"/>
        </w:rPr>
        <w:t xml:space="preserve"> with the values of Ubuntu, enjoin the public service to treat people with respect and dignity and avoid undue confrontation……..</w:t>
      </w:r>
      <w:r w:rsidR="003B6E86" w:rsidRPr="003B6E86">
        <w:rPr>
          <w:rFonts w:ascii="Arial" w:hAnsi="Arial" w:cs="Arial"/>
          <w:sz w:val="20"/>
          <w:szCs w:val="20"/>
          <w:u w:val="single"/>
          <w:lang w:val="en-US"/>
        </w:rPr>
        <w:t>the Constitution indeed entitles the applicants to reasons for the decisions declaring them illegal foreigners</w:t>
      </w:r>
      <w:r w:rsidR="003B6E86" w:rsidRPr="003B6E86">
        <w:rPr>
          <w:rFonts w:ascii="Arial" w:hAnsi="Arial" w:cs="Arial"/>
          <w:sz w:val="20"/>
          <w:szCs w:val="20"/>
          <w:lang w:val="en-US"/>
        </w:rPr>
        <w:t xml:space="preserve">. It is excessively over formalistic and </w:t>
      </w:r>
      <w:proofErr w:type="spellStart"/>
      <w:r w:rsidR="003B6E86" w:rsidRPr="003B6E86">
        <w:rPr>
          <w:rFonts w:ascii="Arial" w:hAnsi="Arial" w:cs="Arial"/>
          <w:sz w:val="20"/>
          <w:szCs w:val="20"/>
          <w:lang w:val="en-US"/>
        </w:rPr>
        <w:t>and</w:t>
      </w:r>
      <w:proofErr w:type="spellEnd"/>
      <w:r w:rsidR="003B6E86" w:rsidRPr="003B6E86">
        <w:rPr>
          <w:rFonts w:ascii="Arial" w:hAnsi="Arial" w:cs="Arial"/>
          <w:sz w:val="20"/>
          <w:szCs w:val="20"/>
          <w:lang w:val="en-US"/>
        </w:rPr>
        <w:t xml:space="preserve"> contrary to the spirit of the Constitution for the respondents to contend that under section 8 (1) they were not obliged to provide the applicants with reasons.</w:t>
      </w:r>
      <w:proofErr w:type="gramStart"/>
      <w:r w:rsidR="009265E4">
        <w:rPr>
          <w:rFonts w:ascii="Arial" w:hAnsi="Arial" w:cs="Arial"/>
          <w:sz w:val="20"/>
          <w:szCs w:val="20"/>
          <w:lang w:val="en-US"/>
        </w:rPr>
        <w:t>’(</w:t>
      </w:r>
      <w:proofErr w:type="gramEnd"/>
      <w:r w:rsidR="009265E4">
        <w:rPr>
          <w:rFonts w:ascii="Arial" w:hAnsi="Arial" w:cs="Arial"/>
          <w:sz w:val="20"/>
          <w:szCs w:val="20"/>
          <w:lang w:val="en-US"/>
        </w:rPr>
        <w:t>My underlining)</w:t>
      </w:r>
    </w:p>
    <w:p w:rsidR="0097743B" w:rsidRDefault="009265E4" w:rsidP="00005637">
      <w:pPr>
        <w:spacing w:line="360" w:lineRule="auto"/>
        <w:ind w:left="720"/>
        <w:jc w:val="both"/>
        <w:rPr>
          <w:rFonts w:ascii="Arial" w:hAnsi="Arial" w:cs="Arial"/>
          <w:sz w:val="20"/>
          <w:szCs w:val="20"/>
          <w:lang w:val="en-US"/>
        </w:rPr>
      </w:pPr>
      <w:r>
        <w:rPr>
          <w:rFonts w:ascii="Arial" w:hAnsi="Arial" w:cs="Arial"/>
          <w:sz w:val="20"/>
          <w:szCs w:val="20"/>
          <w:lang w:val="en-US"/>
        </w:rPr>
        <w:t xml:space="preserve">[24] The dictum in paragraph 50 of </w:t>
      </w:r>
      <w:proofErr w:type="spellStart"/>
      <w:r>
        <w:rPr>
          <w:rFonts w:ascii="Arial" w:hAnsi="Arial" w:cs="Arial"/>
          <w:sz w:val="20"/>
          <w:szCs w:val="20"/>
          <w:lang w:val="en-US"/>
        </w:rPr>
        <w:t>Koyabe</w:t>
      </w:r>
      <w:proofErr w:type="spellEnd"/>
      <w:r>
        <w:rPr>
          <w:rFonts w:ascii="Arial" w:hAnsi="Arial" w:cs="Arial"/>
          <w:sz w:val="20"/>
          <w:szCs w:val="20"/>
          <w:lang w:val="en-US"/>
        </w:rPr>
        <w:t>, namely that “</w:t>
      </w:r>
      <w:r w:rsidRPr="009265E4">
        <w:rPr>
          <w:rFonts w:ascii="Arial" w:hAnsi="Arial" w:cs="Arial"/>
          <w:i/>
          <w:sz w:val="20"/>
          <w:szCs w:val="20"/>
          <w:lang w:val="en-US"/>
        </w:rPr>
        <w:t>section 8 of the Act provides for internal administrative review and appeal procedures regarding decisions taken in terms thereof for those seeking to challenge administrative decisions”</w:t>
      </w:r>
      <w:r>
        <w:rPr>
          <w:rFonts w:ascii="Arial" w:hAnsi="Arial" w:cs="Arial"/>
          <w:sz w:val="20"/>
          <w:szCs w:val="20"/>
          <w:lang w:val="en-US"/>
        </w:rPr>
        <w:t>, puts it beyond doubt that the relevant actions under the Act constitute administrative actions.”</w:t>
      </w:r>
    </w:p>
    <w:p w:rsidR="002C12DF" w:rsidRPr="009265E4" w:rsidRDefault="002C12DF" w:rsidP="00005637">
      <w:pPr>
        <w:spacing w:after="0" w:line="360" w:lineRule="auto"/>
        <w:ind w:left="720"/>
        <w:jc w:val="both"/>
        <w:rPr>
          <w:rFonts w:ascii="Arial" w:hAnsi="Arial" w:cs="Arial"/>
          <w:sz w:val="20"/>
          <w:szCs w:val="20"/>
          <w:u w:val="single"/>
          <w:lang w:val="en-US"/>
        </w:rPr>
      </w:pPr>
    </w:p>
    <w:p w:rsidR="00F06028" w:rsidRDefault="003B6E86" w:rsidP="005C614A">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32</w:t>
      </w:r>
      <w:r w:rsidR="00513253">
        <w:rPr>
          <w:rFonts w:ascii="Arial" w:hAnsi="Arial" w:cs="Arial"/>
          <w:sz w:val="24"/>
          <w:szCs w:val="24"/>
          <w:lang w:val="en-US"/>
        </w:rPr>
        <w:t>]    The</w:t>
      </w:r>
      <w:r w:rsidR="009D7A5F">
        <w:rPr>
          <w:rFonts w:ascii="Arial" w:hAnsi="Arial" w:cs="Arial"/>
          <w:sz w:val="24"/>
          <w:szCs w:val="24"/>
          <w:lang w:val="en-US"/>
        </w:rPr>
        <w:t xml:space="preserve"> Court</w:t>
      </w:r>
      <w:r w:rsidR="00541902">
        <w:rPr>
          <w:rFonts w:ascii="Arial" w:hAnsi="Arial" w:cs="Arial"/>
          <w:sz w:val="24"/>
          <w:szCs w:val="24"/>
          <w:lang w:val="en-US"/>
        </w:rPr>
        <w:t xml:space="preserve"> in </w:t>
      </w:r>
      <w:proofErr w:type="spellStart"/>
      <w:r w:rsidR="00513253" w:rsidRPr="00E1568F">
        <w:rPr>
          <w:rFonts w:ascii="Arial" w:hAnsi="Arial" w:cs="Arial"/>
          <w:i/>
          <w:sz w:val="24"/>
          <w:szCs w:val="24"/>
          <w:lang w:val="en-US"/>
        </w:rPr>
        <w:t>Koyabe</w:t>
      </w:r>
      <w:proofErr w:type="spellEnd"/>
      <w:r w:rsidR="00513253">
        <w:rPr>
          <w:rFonts w:ascii="Arial" w:hAnsi="Arial" w:cs="Arial"/>
          <w:sz w:val="24"/>
          <w:szCs w:val="24"/>
          <w:lang w:val="en-US"/>
        </w:rPr>
        <w:t xml:space="preserve"> found</w:t>
      </w:r>
      <w:r>
        <w:rPr>
          <w:rFonts w:ascii="Arial" w:hAnsi="Arial" w:cs="Arial"/>
          <w:sz w:val="24"/>
          <w:szCs w:val="24"/>
          <w:lang w:val="en-US"/>
        </w:rPr>
        <w:t xml:space="preserve"> against the Applicants</w:t>
      </w:r>
      <w:r w:rsidR="00541902">
        <w:rPr>
          <w:rFonts w:ascii="Arial" w:hAnsi="Arial" w:cs="Arial"/>
          <w:sz w:val="24"/>
          <w:szCs w:val="24"/>
          <w:lang w:val="en-US"/>
        </w:rPr>
        <w:t xml:space="preserve"> </w:t>
      </w:r>
      <w:r w:rsidR="009265E4">
        <w:rPr>
          <w:rFonts w:ascii="Arial" w:hAnsi="Arial" w:cs="Arial"/>
          <w:sz w:val="24"/>
          <w:szCs w:val="24"/>
          <w:lang w:val="en-US"/>
        </w:rPr>
        <w:t>there,</w:t>
      </w:r>
      <w:r w:rsidR="009D7A5F">
        <w:rPr>
          <w:rFonts w:ascii="Arial" w:hAnsi="Arial" w:cs="Arial"/>
          <w:sz w:val="24"/>
          <w:szCs w:val="24"/>
          <w:lang w:val="en-US"/>
        </w:rPr>
        <w:t xml:space="preserve"> on the basis that they had failed to exhaust their internal remedies under Section 8 of the Act before launching the review application. </w:t>
      </w:r>
      <w:r w:rsidR="00371B57">
        <w:rPr>
          <w:rFonts w:ascii="Arial" w:hAnsi="Arial" w:cs="Arial"/>
          <w:sz w:val="24"/>
          <w:szCs w:val="24"/>
          <w:lang w:val="en-US"/>
        </w:rPr>
        <w:t xml:space="preserve"> In </w:t>
      </w:r>
      <w:proofErr w:type="spellStart"/>
      <w:r w:rsidR="00371B57">
        <w:rPr>
          <w:rFonts w:ascii="Arial" w:hAnsi="Arial" w:cs="Arial"/>
          <w:sz w:val="24"/>
          <w:szCs w:val="24"/>
          <w:lang w:val="en-US"/>
        </w:rPr>
        <w:t>Koyabe</w:t>
      </w:r>
      <w:proofErr w:type="spellEnd"/>
      <w:r w:rsidR="00513253">
        <w:rPr>
          <w:rFonts w:ascii="Arial" w:hAnsi="Arial" w:cs="Arial"/>
          <w:sz w:val="24"/>
          <w:szCs w:val="24"/>
          <w:lang w:val="en-US"/>
        </w:rPr>
        <w:t>,</w:t>
      </w:r>
      <w:r w:rsidR="00371B57">
        <w:rPr>
          <w:rFonts w:ascii="Arial" w:hAnsi="Arial" w:cs="Arial"/>
          <w:sz w:val="24"/>
          <w:szCs w:val="24"/>
          <w:lang w:val="en-US"/>
        </w:rPr>
        <w:t xml:space="preserve"> it was not suggested by the Minister that a Section 29 decision was not</w:t>
      </w:r>
      <w:r w:rsidR="00672C37">
        <w:rPr>
          <w:rFonts w:ascii="Arial" w:hAnsi="Arial" w:cs="Arial"/>
          <w:sz w:val="24"/>
          <w:szCs w:val="24"/>
          <w:lang w:val="en-US"/>
        </w:rPr>
        <w:t xml:space="preserve"> an administrative act</w:t>
      </w:r>
      <w:r w:rsidR="00167880">
        <w:rPr>
          <w:rFonts w:ascii="Arial" w:hAnsi="Arial" w:cs="Arial"/>
          <w:sz w:val="24"/>
          <w:szCs w:val="24"/>
          <w:lang w:val="en-US"/>
        </w:rPr>
        <w:t>ion</w:t>
      </w:r>
      <w:r w:rsidR="00672C37">
        <w:rPr>
          <w:rFonts w:ascii="Arial" w:hAnsi="Arial" w:cs="Arial"/>
          <w:sz w:val="24"/>
          <w:szCs w:val="24"/>
          <w:lang w:val="en-US"/>
        </w:rPr>
        <w:t>. Indeed, this was a premise</w:t>
      </w:r>
      <w:r w:rsidR="00513253">
        <w:rPr>
          <w:rFonts w:ascii="Arial" w:hAnsi="Arial" w:cs="Arial"/>
          <w:sz w:val="24"/>
          <w:szCs w:val="24"/>
          <w:lang w:val="en-US"/>
        </w:rPr>
        <w:t>, and</w:t>
      </w:r>
      <w:r w:rsidR="00371B57">
        <w:rPr>
          <w:rFonts w:ascii="Arial" w:hAnsi="Arial" w:cs="Arial"/>
          <w:sz w:val="24"/>
          <w:szCs w:val="24"/>
          <w:lang w:val="en-US"/>
        </w:rPr>
        <w:t xml:space="preserve"> a necessary part of the logic of the case is that a section 29 decision is an administrative one.</w:t>
      </w:r>
    </w:p>
    <w:p w:rsidR="00E805B4" w:rsidRDefault="00E805B4"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33</w:t>
      </w:r>
      <w:r>
        <w:rPr>
          <w:rFonts w:ascii="Arial" w:hAnsi="Arial" w:cs="Arial"/>
          <w:sz w:val="24"/>
          <w:szCs w:val="24"/>
          <w:lang w:val="en-US"/>
        </w:rPr>
        <w:t xml:space="preserve">]  In </w:t>
      </w:r>
      <w:proofErr w:type="spellStart"/>
      <w:r w:rsidRPr="009265E4">
        <w:rPr>
          <w:rFonts w:ascii="Arial" w:hAnsi="Arial" w:cs="Arial"/>
          <w:i/>
          <w:sz w:val="24"/>
          <w:szCs w:val="24"/>
          <w:lang w:val="en-US"/>
        </w:rPr>
        <w:t>Ndlovu</w:t>
      </w:r>
      <w:proofErr w:type="spellEnd"/>
      <w:r w:rsidRPr="009265E4">
        <w:rPr>
          <w:rFonts w:ascii="Arial" w:hAnsi="Arial" w:cs="Arial"/>
          <w:i/>
          <w:sz w:val="24"/>
          <w:szCs w:val="24"/>
          <w:lang w:val="en-US"/>
        </w:rPr>
        <w:t xml:space="preserve"> and another v Director General  Department of Home Affairs and Another</w:t>
      </w:r>
      <w:r w:rsidR="009265E4">
        <w:rPr>
          <w:rStyle w:val="FootnoteReference"/>
          <w:rFonts w:ascii="Arial" w:hAnsi="Arial" w:cs="Arial"/>
          <w:sz w:val="24"/>
          <w:szCs w:val="24"/>
          <w:lang w:val="en-US"/>
        </w:rPr>
        <w:footnoteReference w:id="5"/>
      </w:r>
      <w:r w:rsidR="00513253">
        <w:rPr>
          <w:rFonts w:ascii="Arial" w:hAnsi="Arial" w:cs="Arial"/>
          <w:sz w:val="24"/>
          <w:szCs w:val="24"/>
          <w:lang w:val="en-US"/>
        </w:rPr>
        <w:t xml:space="preserve">, </w:t>
      </w:r>
      <w:r>
        <w:rPr>
          <w:rFonts w:ascii="Arial" w:hAnsi="Arial" w:cs="Arial"/>
          <w:sz w:val="24"/>
          <w:szCs w:val="24"/>
          <w:lang w:val="en-US"/>
        </w:rPr>
        <w:t>a section 29 (1)(f) decision was also categori</w:t>
      </w:r>
      <w:r w:rsidR="00455C89">
        <w:rPr>
          <w:rFonts w:ascii="Arial" w:hAnsi="Arial" w:cs="Arial"/>
          <w:sz w:val="24"/>
          <w:szCs w:val="24"/>
          <w:lang w:val="en-US"/>
        </w:rPr>
        <w:t>zed as administrative action. A</w:t>
      </w:r>
      <w:r>
        <w:rPr>
          <w:rFonts w:ascii="Arial" w:hAnsi="Arial" w:cs="Arial"/>
          <w:sz w:val="24"/>
          <w:szCs w:val="24"/>
          <w:lang w:val="en-US"/>
        </w:rPr>
        <w:t xml:space="preserve">t para 22 (iii) it was </w:t>
      </w:r>
      <w:r w:rsidR="00513253">
        <w:rPr>
          <w:rFonts w:ascii="Arial" w:hAnsi="Arial" w:cs="Arial"/>
          <w:sz w:val="24"/>
          <w:szCs w:val="24"/>
          <w:lang w:val="en-US"/>
        </w:rPr>
        <w:t>said:</w:t>
      </w:r>
      <w:r>
        <w:rPr>
          <w:rFonts w:ascii="Arial" w:hAnsi="Arial" w:cs="Arial"/>
          <w:sz w:val="24"/>
          <w:szCs w:val="24"/>
          <w:lang w:val="en-US"/>
        </w:rPr>
        <w:t xml:space="preserve"> </w:t>
      </w:r>
    </w:p>
    <w:p w:rsidR="005A559E" w:rsidRDefault="005A559E" w:rsidP="00005637">
      <w:pPr>
        <w:spacing w:after="0" w:line="360" w:lineRule="auto"/>
        <w:ind w:left="720"/>
        <w:jc w:val="both"/>
        <w:rPr>
          <w:rFonts w:ascii="Arial" w:hAnsi="Arial" w:cs="Arial"/>
          <w:i/>
          <w:lang w:val="en-US"/>
        </w:rPr>
      </w:pPr>
      <w:r w:rsidRPr="005A559E">
        <w:rPr>
          <w:rFonts w:ascii="Arial" w:hAnsi="Arial" w:cs="Arial"/>
          <w:i/>
          <w:lang w:val="en-US"/>
        </w:rPr>
        <w:lastRenderedPageBreak/>
        <w:t>“The respondents’ failure to provide adequate notice of the en</w:t>
      </w:r>
      <w:r w:rsidR="00455C89">
        <w:rPr>
          <w:rFonts w:ascii="Arial" w:hAnsi="Arial" w:cs="Arial"/>
          <w:i/>
          <w:lang w:val="en-US"/>
        </w:rPr>
        <w:t>visaged administrative action to</w:t>
      </w:r>
      <w:r w:rsidRPr="005A559E">
        <w:rPr>
          <w:rFonts w:ascii="Arial" w:hAnsi="Arial" w:cs="Arial"/>
          <w:i/>
          <w:lang w:val="en-US"/>
        </w:rPr>
        <w:t xml:space="preserve"> </w:t>
      </w:r>
      <w:proofErr w:type="spellStart"/>
      <w:r w:rsidRPr="005A559E">
        <w:rPr>
          <w:rFonts w:ascii="Arial" w:hAnsi="Arial" w:cs="Arial"/>
          <w:i/>
          <w:lang w:val="en-US"/>
        </w:rPr>
        <w:t>Ndlovu</w:t>
      </w:r>
      <w:proofErr w:type="spellEnd"/>
      <w:r w:rsidRPr="005A559E">
        <w:rPr>
          <w:rFonts w:ascii="Arial" w:hAnsi="Arial" w:cs="Arial"/>
          <w:i/>
          <w:lang w:val="en-US"/>
        </w:rPr>
        <w:t xml:space="preserve"> is not explained anywhere in the respondents</w:t>
      </w:r>
      <w:r w:rsidR="00455C89">
        <w:rPr>
          <w:rFonts w:ascii="Arial" w:hAnsi="Arial" w:cs="Arial"/>
          <w:i/>
          <w:lang w:val="en-US"/>
        </w:rPr>
        <w:t>’</w:t>
      </w:r>
      <w:r w:rsidRPr="005A559E">
        <w:rPr>
          <w:rFonts w:ascii="Arial" w:hAnsi="Arial" w:cs="Arial"/>
          <w:i/>
          <w:lang w:val="en-US"/>
        </w:rPr>
        <w:t xml:space="preserve"> answering affidavit. The respondents</w:t>
      </w:r>
      <w:r w:rsidR="00455C89">
        <w:rPr>
          <w:rFonts w:ascii="Arial" w:hAnsi="Arial" w:cs="Arial"/>
          <w:i/>
          <w:lang w:val="en-US"/>
        </w:rPr>
        <w:t>’</w:t>
      </w:r>
      <w:r w:rsidRPr="005A559E">
        <w:rPr>
          <w:rFonts w:ascii="Arial" w:hAnsi="Arial" w:cs="Arial"/>
          <w:i/>
          <w:lang w:val="en-US"/>
        </w:rPr>
        <w:t xml:space="preserve"> conduct was procedurally unfair</w:t>
      </w:r>
      <w:r w:rsidR="002E7BE1">
        <w:rPr>
          <w:rFonts w:ascii="Arial" w:hAnsi="Arial" w:cs="Arial"/>
          <w:i/>
          <w:lang w:val="en-US"/>
        </w:rPr>
        <w:t>,</w:t>
      </w:r>
      <w:r w:rsidRPr="005A559E">
        <w:rPr>
          <w:rFonts w:ascii="Arial" w:hAnsi="Arial" w:cs="Arial"/>
          <w:i/>
          <w:lang w:val="en-US"/>
        </w:rPr>
        <w:t xml:space="preserve"> unlawful and falls to be set aside on this basis alone.”</w:t>
      </w:r>
    </w:p>
    <w:p w:rsidR="00513253" w:rsidRPr="005A559E" w:rsidRDefault="00513253" w:rsidP="00005637">
      <w:pPr>
        <w:spacing w:after="0" w:line="360" w:lineRule="auto"/>
        <w:ind w:left="720"/>
        <w:jc w:val="both"/>
        <w:rPr>
          <w:rFonts w:ascii="Arial" w:hAnsi="Arial" w:cs="Arial"/>
          <w:i/>
          <w:lang w:val="en-US"/>
        </w:rPr>
      </w:pPr>
    </w:p>
    <w:p w:rsidR="00651CE2" w:rsidRDefault="00651CE2"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34</w:t>
      </w:r>
      <w:r>
        <w:rPr>
          <w:rFonts w:ascii="Arial" w:hAnsi="Arial" w:cs="Arial"/>
          <w:sz w:val="24"/>
          <w:szCs w:val="24"/>
          <w:lang w:val="en-US"/>
        </w:rPr>
        <w:t xml:space="preserve">]  </w:t>
      </w:r>
      <w:r w:rsidR="005A16C9">
        <w:rPr>
          <w:rFonts w:ascii="Arial" w:hAnsi="Arial" w:cs="Arial"/>
          <w:sz w:val="24"/>
          <w:szCs w:val="24"/>
          <w:lang w:val="en-US"/>
        </w:rPr>
        <w:t xml:space="preserve"> </w:t>
      </w:r>
      <w:r>
        <w:rPr>
          <w:rFonts w:ascii="Arial" w:hAnsi="Arial" w:cs="Arial"/>
          <w:sz w:val="24"/>
          <w:szCs w:val="24"/>
          <w:lang w:val="en-US"/>
        </w:rPr>
        <w:t>Further support for a Section 29 (1)(f) decis</w:t>
      </w:r>
      <w:r w:rsidR="004D03B9">
        <w:rPr>
          <w:rFonts w:ascii="Arial" w:hAnsi="Arial" w:cs="Arial"/>
          <w:sz w:val="24"/>
          <w:szCs w:val="24"/>
          <w:lang w:val="en-US"/>
        </w:rPr>
        <w:t xml:space="preserve">ion being administrative action </w:t>
      </w:r>
      <w:r w:rsidR="002E7BE1">
        <w:rPr>
          <w:rFonts w:ascii="Arial" w:hAnsi="Arial" w:cs="Arial"/>
          <w:sz w:val="24"/>
          <w:szCs w:val="24"/>
          <w:lang w:val="en-US"/>
        </w:rPr>
        <w:t>can be found in Sect</w:t>
      </w:r>
      <w:r>
        <w:rPr>
          <w:rFonts w:ascii="Arial" w:hAnsi="Arial" w:cs="Arial"/>
          <w:sz w:val="24"/>
          <w:szCs w:val="24"/>
          <w:lang w:val="en-US"/>
        </w:rPr>
        <w:t xml:space="preserve">ion 7 (1)(f) of the Act which empowers the Minister to make regulations relating </w:t>
      </w:r>
      <w:r>
        <w:rPr>
          <w:rFonts w:ascii="Arial" w:hAnsi="Arial" w:cs="Arial"/>
          <w:i/>
          <w:sz w:val="24"/>
          <w:szCs w:val="24"/>
          <w:lang w:val="en-US"/>
        </w:rPr>
        <w:t xml:space="preserve">inter alia </w:t>
      </w:r>
      <w:r>
        <w:rPr>
          <w:rFonts w:ascii="Arial" w:hAnsi="Arial" w:cs="Arial"/>
          <w:sz w:val="24"/>
          <w:szCs w:val="24"/>
          <w:lang w:val="en-US"/>
        </w:rPr>
        <w:t>to</w:t>
      </w:r>
      <w:r w:rsidR="004D03B9">
        <w:rPr>
          <w:rFonts w:ascii="Arial" w:hAnsi="Arial" w:cs="Arial"/>
          <w:sz w:val="24"/>
          <w:szCs w:val="24"/>
          <w:lang w:val="en-US"/>
        </w:rPr>
        <w:t xml:space="preserve"> the conducting of an enquiry of persons suspected of being prohibited persons.</w:t>
      </w:r>
      <w:r>
        <w:rPr>
          <w:rFonts w:ascii="Arial" w:hAnsi="Arial" w:cs="Arial"/>
          <w:sz w:val="24"/>
          <w:szCs w:val="24"/>
          <w:lang w:val="en-US"/>
        </w:rPr>
        <w:t xml:space="preserve"> </w:t>
      </w:r>
      <w:r w:rsidR="004D03B9">
        <w:rPr>
          <w:rFonts w:ascii="Arial" w:hAnsi="Arial" w:cs="Arial"/>
          <w:sz w:val="24"/>
          <w:szCs w:val="24"/>
          <w:lang w:val="en-US"/>
        </w:rPr>
        <w:t xml:space="preserve"> </w:t>
      </w:r>
    </w:p>
    <w:p w:rsidR="00E805B4" w:rsidRDefault="00AE7E24"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35</w:t>
      </w:r>
      <w:r>
        <w:rPr>
          <w:rFonts w:ascii="Arial" w:hAnsi="Arial" w:cs="Arial"/>
          <w:sz w:val="24"/>
          <w:szCs w:val="24"/>
          <w:lang w:val="en-US"/>
        </w:rPr>
        <w:t xml:space="preserve">] </w:t>
      </w:r>
      <w:r w:rsidR="00513253">
        <w:rPr>
          <w:rFonts w:ascii="Arial" w:hAnsi="Arial" w:cs="Arial"/>
          <w:sz w:val="24"/>
          <w:szCs w:val="24"/>
          <w:lang w:val="en-US"/>
        </w:rPr>
        <w:t xml:space="preserve">   </w:t>
      </w:r>
      <w:r>
        <w:rPr>
          <w:rFonts w:ascii="Arial" w:hAnsi="Arial" w:cs="Arial"/>
          <w:sz w:val="24"/>
          <w:szCs w:val="24"/>
          <w:lang w:val="en-US"/>
        </w:rPr>
        <w:t xml:space="preserve">In support of </w:t>
      </w:r>
      <w:r w:rsidR="00455C89">
        <w:rPr>
          <w:rFonts w:ascii="Arial" w:hAnsi="Arial" w:cs="Arial"/>
          <w:sz w:val="24"/>
          <w:szCs w:val="24"/>
          <w:lang w:val="en-US"/>
        </w:rPr>
        <w:t>the</w:t>
      </w:r>
      <w:r w:rsidR="00D85F63">
        <w:rPr>
          <w:rFonts w:ascii="Arial" w:hAnsi="Arial" w:cs="Arial"/>
          <w:sz w:val="24"/>
          <w:szCs w:val="24"/>
          <w:lang w:val="en-US"/>
        </w:rPr>
        <w:t xml:space="preserve"> conten</w:t>
      </w:r>
      <w:r>
        <w:rPr>
          <w:rFonts w:ascii="Arial" w:hAnsi="Arial" w:cs="Arial"/>
          <w:sz w:val="24"/>
          <w:szCs w:val="24"/>
          <w:lang w:val="en-US"/>
        </w:rPr>
        <w:t xml:space="preserve">tion that </w:t>
      </w:r>
      <w:r w:rsidR="00651CE2">
        <w:rPr>
          <w:rFonts w:ascii="Arial" w:hAnsi="Arial" w:cs="Arial"/>
          <w:sz w:val="24"/>
          <w:szCs w:val="24"/>
          <w:lang w:val="en-US"/>
        </w:rPr>
        <w:t xml:space="preserve"> a section </w:t>
      </w:r>
      <w:r>
        <w:rPr>
          <w:rFonts w:ascii="Arial" w:hAnsi="Arial" w:cs="Arial"/>
          <w:sz w:val="24"/>
          <w:szCs w:val="24"/>
          <w:lang w:val="en-US"/>
        </w:rPr>
        <w:t xml:space="preserve"> 29 (1</w:t>
      </w:r>
      <w:r w:rsidR="00651CE2">
        <w:rPr>
          <w:rFonts w:ascii="Arial" w:hAnsi="Arial" w:cs="Arial"/>
          <w:sz w:val="24"/>
          <w:szCs w:val="24"/>
          <w:lang w:val="en-US"/>
        </w:rPr>
        <w:t>)</w:t>
      </w:r>
      <w:r>
        <w:rPr>
          <w:rFonts w:ascii="Arial" w:hAnsi="Arial" w:cs="Arial"/>
          <w:sz w:val="24"/>
          <w:szCs w:val="24"/>
          <w:lang w:val="en-US"/>
        </w:rPr>
        <w:t xml:space="preserve"> (f)</w:t>
      </w:r>
      <w:r w:rsidR="00651CE2">
        <w:rPr>
          <w:rFonts w:ascii="Arial" w:hAnsi="Arial" w:cs="Arial"/>
          <w:sz w:val="24"/>
          <w:szCs w:val="24"/>
          <w:lang w:val="en-US"/>
        </w:rPr>
        <w:t xml:space="preserve"> decision</w:t>
      </w:r>
      <w:r w:rsidR="00455C89">
        <w:rPr>
          <w:rFonts w:ascii="Arial" w:hAnsi="Arial" w:cs="Arial"/>
          <w:sz w:val="24"/>
          <w:szCs w:val="24"/>
          <w:lang w:val="en-US"/>
        </w:rPr>
        <w:t xml:space="preserve"> </w:t>
      </w:r>
      <w:r>
        <w:rPr>
          <w:rFonts w:ascii="Arial" w:hAnsi="Arial" w:cs="Arial"/>
          <w:sz w:val="24"/>
          <w:szCs w:val="24"/>
          <w:lang w:val="en-US"/>
        </w:rPr>
        <w:t>is not administrative action</w:t>
      </w:r>
      <w:r w:rsidR="00982157">
        <w:rPr>
          <w:rFonts w:ascii="Arial" w:hAnsi="Arial" w:cs="Arial"/>
          <w:sz w:val="24"/>
          <w:szCs w:val="24"/>
          <w:lang w:val="en-US"/>
        </w:rPr>
        <w:t>,</w:t>
      </w:r>
      <w:r>
        <w:rPr>
          <w:rFonts w:ascii="Arial" w:hAnsi="Arial" w:cs="Arial"/>
          <w:sz w:val="24"/>
          <w:szCs w:val="24"/>
          <w:lang w:val="en-US"/>
        </w:rPr>
        <w:t xml:space="preserve"> but applies </w:t>
      </w:r>
      <w:r w:rsidRPr="00005637">
        <w:rPr>
          <w:rFonts w:ascii="Arial" w:hAnsi="Arial" w:cs="Arial"/>
          <w:i/>
          <w:sz w:val="24"/>
          <w:szCs w:val="24"/>
          <w:lang w:val="en-US"/>
        </w:rPr>
        <w:t xml:space="preserve">ex </w:t>
      </w:r>
      <w:proofErr w:type="spellStart"/>
      <w:r w:rsidRPr="00005637">
        <w:rPr>
          <w:rFonts w:ascii="Arial" w:hAnsi="Arial" w:cs="Arial"/>
          <w:i/>
          <w:sz w:val="24"/>
          <w:szCs w:val="24"/>
          <w:lang w:val="en-US"/>
        </w:rPr>
        <w:t>lege</w:t>
      </w:r>
      <w:proofErr w:type="spellEnd"/>
      <w:r>
        <w:rPr>
          <w:rFonts w:ascii="Arial" w:hAnsi="Arial" w:cs="Arial"/>
          <w:sz w:val="24"/>
          <w:szCs w:val="24"/>
          <w:lang w:val="en-US"/>
        </w:rPr>
        <w:t xml:space="preserve"> and operates automatically</w:t>
      </w:r>
      <w:r w:rsidR="00455C89">
        <w:rPr>
          <w:rFonts w:ascii="Arial" w:hAnsi="Arial" w:cs="Arial"/>
          <w:sz w:val="24"/>
          <w:szCs w:val="24"/>
          <w:lang w:val="en-US"/>
        </w:rPr>
        <w:t xml:space="preserve">, </w:t>
      </w:r>
      <w:proofErr w:type="spellStart"/>
      <w:r w:rsidR="00455C89">
        <w:rPr>
          <w:rFonts w:ascii="Arial" w:hAnsi="Arial" w:cs="Arial"/>
          <w:sz w:val="24"/>
          <w:szCs w:val="24"/>
          <w:lang w:val="en-US"/>
        </w:rPr>
        <w:t>Mr</w:t>
      </w:r>
      <w:proofErr w:type="spellEnd"/>
      <w:r w:rsidR="00455C89">
        <w:rPr>
          <w:rFonts w:ascii="Arial" w:hAnsi="Arial" w:cs="Arial"/>
          <w:sz w:val="24"/>
          <w:szCs w:val="24"/>
          <w:lang w:val="en-US"/>
        </w:rPr>
        <w:t xml:space="preserve"> Titus for the R</w:t>
      </w:r>
      <w:r w:rsidR="00982157">
        <w:rPr>
          <w:rFonts w:ascii="Arial" w:hAnsi="Arial" w:cs="Arial"/>
          <w:sz w:val="24"/>
          <w:szCs w:val="24"/>
          <w:lang w:val="en-US"/>
        </w:rPr>
        <w:t xml:space="preserve">espondents relied on </w:t>
      </w:r>
      <w:r w:rsidR="00982157" w:rsidRPr="00A36C7A">
        <w:rPr>
          <w:rFonts w:ascii="Arial" w:hAnsi="Arial" w:cs="Arial"/>
          <w:i/>
          <w:sz w:val="24"/>
          <w:szCs w:val="24"/>
          <w:lang w:val="en-US"/>
        </w:rPr>
        <w:t xml:space="preserve">Minister of </w:t>
      </w:r>
      <w:proofErr w:type="spellStart"/>
      <w:r w:rsidR="00982157" w:rsidRPr="00A36C7A">
        <w:rPr>
          <w:rFonts w:ascii="Arial" w:hAnsi="Arial" w:cs="Arial"/>
          <w:i/>
          <w:sz w:val="24"/>
          <w:szCs w:val="24"/>
          <w:lang w:val="en-US"/>
        </w:rPr>
        <w:t>Defence</w:t>
      </w:r>
      <w:proofErr w:type="spellEnd"/>
      <w:r w:rsidR="00982157" w:rsidRPr="00A36C7A">
        <w:rPr>
          <w:rFonts w:ascii="Arial" w:hAnsi="Arial" w:cs="Arial"/>
          <w:i/>
          <w:sz w:val="24"/>
          <w:szCs w:val="24"/>
          <w:lang w:val="en-US"/>
        </w:rPr>
        <w:t xml:space="preserve"> and Military Veterans v </w:t>
      </w:r>
      <w:proofErr w:type="spellStart"/>
      <w:r w:rsidR="00982157" w:rsidRPr="00A36C7A">
        <w:rPr>
          <w:rFonts w:ascii="Arial" w:hAnsi="Arial" w:cs="Arial"/>
          <w:i/>
          <w:sz w:val="24"/>
          <w:szCs w:val="24"/>
          <w:lang w:val="en-US"/>
        </w:rPr>
        <w:t>Maswanganyi</w:t>
      </w:r>
      <w:proofErr w:type="spellEnd"/>
      <w:r w:rsidR="00455C89">
        <w:rPr>
          <w:rStyle w:val="FootnoteReference"/>
          <w:rFonts w:ascii="Arial" w:hAnsi="Arial" w:cs="Arial"/>
          <w:i/>
          <w:sz w:val="24"/>
          <w:szCs w:val="24"/>
          <w:lang w:val="en-US"/>
        </w:rPr>
        <w:footnoteReference w:id="6"/>
      </w:r>
      <w:r w:rsidR="00A36C7A">
        <w:rPr>
          <w:rFonts w:ascii="Arial" w:hAnsi="Arial" w:cs="Arial"/>
          <w:sz w:val="24"/>
          <w:szCs w:val="24"/>
          <w:lang w:val="en-US"/>
        </w:rPr>
        <w:t xml:space="preserve">. There it was </w:t>
      </w:r>
      <w:r w:rsidR="00982157">
        <w:rPr>
          <w:rFonts w:ascii="Arial" w:hAnsi="Arial" w:cs="Arial"/>
          <w:sz w:val="24"/>
          <w:szCs w:val="24"/>
          <w:lang w:val="en-US"/>
        </w:rPr>
        <w:t>held</w:t>
      </w:r>
      <w:r w:rsidR="00A36C7A">
        <w:rPr>
          <w:rStyle w:val="FootnoteReference"/>
          <w:rFonts w:ascii="Arial" w:hAnsi="Arial" w:cs="Arial"/>
          <w:sz w:val="24"/>
          <w:szCs w:val="24"/>
          <w:lang w:val="en-US"/>
        </w:rPr>
        <w:footnoteReference w:id="7"/>
      </w:r>
      <w:r w:rsidR="00982157">
        <w:rPr>
          <w:rFonts w:ascii="Arial" w:hAnsi="Arial" w:cs="Arial"/>
          <w:sz w:val="24"/>
          <w:szCs w:val="24"/>
          <w:lang w:val="en-US"/>
        </w:rPr>
        <w:t xml:space="preserve"> that section 59(1) (d) of the </w:t>
      </w:r>
      <w:proofErr w:type="spellStart"/>
      <w:r w:rsidR="00982157">
        <w:rPr>
          <w:rFonts w:ascii="Arial" w:hAnsi="Arial" w:cs="Arial"/>
          <w:sz w:val="24"/>
          <w:szCs w:val="24"/>
          <w:lang w:val="en-US"/>
        </w:rPr>
        <w:t>Defence</w:t>
      </w:r>
      <w:proofErr w:type="spellEnd"/>
      <w:r w:rsidR="00982157">
        <w:rPr>
          <w:rFonts w:ascii="Arial" w:hAnsi="Arial" w:cs="Arial"/>
          <w:sz w:val="24"/>
          <w:szCs w:val="24"/>
          <w:lang w:val="en-US"/>
        </w:rPr>
        <w:t xml:space="preserve"> Act 42 of 2002</w:t>
      </w:r>
      <w:r w:rsidR="002E7BE1">
        <w:rPr>
          <w:rFonts w:ascii="Arial" w:hAnsi="Arial" w:cs="Arial"/>
          <w:sz w:val="24"/>
          <w:szCs w:val="24"/>
          <w:lang w:val="en-US"/>
        </w:rPr>
        <w:t>,</w:t>
      </w:r>
      <w:r w:rsidR="00982157">
        <w:rPr>
          <w:rFonts w:ascii="Arial" w:hAnsi="Arial" w:cs="Arial"/>
          <w:sz w:val="24"/>
          <w:szCs w:val="24"/>
          <w:lang w:val="en-US"/>
        </w:rPr>
        <w:t xml:space="preserve"> which provides that the service of a member of the Regular Force is terminated</w:t>
      </w:r>
      <w:r w:rsidR="00A36C7A">
        <w:rPr>
          <w:rFonts w:ascii="Arial" w:hAnsi="Arial" w:cs="Arial"/>
          <w:sz w:val="24"/>
          <w:szCs w:val="24"/>
          <w:lang w:val="en-US"/>
        </w:rPr>
        <w:t xml:space="preserve"> </w:t>
      </w:r>
      <w:r w:rsidR="00982157">
        <w:rPr>
          <w:rFonts w:ascii="Arial" w:hAnsi="Arial" w:cs="Arial"/>
          <w:sz w:val="24"/>
          <w:szCs w:val="24"/>
          <w:lang w:val="en-US"/>
        </w:rPr>
        <w:t>if he is sentenced to a term of imprisonment by a competent civilian court</w:t>
      </w:r>
      <w:r w:rsidR="00A36C7A">
        <w:rPr>
          <w:rFonts w:ascii="Arial" w:hAnsi="Arial" w:cs="Arial"/>
          <w:sz w:val="24"/>
          <w:szCs w:val="24"/>
          <w:lang w:val="en-US"/>
        </w:rPr>
        <w:t xml:space="preserve"> </w:t>
      </w:r>
      <w:r w:rsidR="00982157">
        <w:rPr>
          <w:rFonts w:ascii="Arial" w:hAnsi="Arial" w:cs="Arial"/>
          <w:sz w:val="24"/>
          <w:szCs w:val="24"/>
          <w:lang w:val="en-US"/>
        </w:rPr>
        <w:t>without the option of a fine</w:t>
      </w:r>
      <w:r w:rsidR="00A36C7A">
        <w:rPr>
          <w:rFonts w:ascii="Arial" w:hAnsi="Arial" w:cs="Arial"/>
          <w:sz w:val="24"/>
          <w:szCs w:val="24"/>
          <w:lang w:val="en-US"/>
        </w:rPr>
        <w:t xml:space="preserve">, operates as a matter of law and no further decision was required to effect the termination. </w:t>
      </w:r>
      <w:proofErr w:type="spellStart"/>
      <w:r w:rsidR="00513253" w:rsidRPr="00005637">
        <w:rPr>
          <w:rFonts w:ascii="Arial" w:hAnsi="Arial" w:cs="Arial"/>
          <w:i/>
          <w:sz w:val="24"/>
          <w:szCs w:val="24"/>
          <w:lang w:val="en-US"/>
        </w:rPr>
        <w:t>Maswanganyi</w:t>
      </w:r>
      <w:proofErr w:type="spellEnd"/>
      <w:r w:rsidR="00513253">
        <w:rPr>
          <w:rFonts w:ascii="Arial" w:hAnsi="Arial" w:cs="Arial"/>
          <w:sz w:val="24"/>
          <w:szCs w:val="24"/>
          <w:lang w:val="en-US"/>
        </w:rPr>
        <w:t xml:space="preserve"> is</w:t>
      </w:r>
      <w:r w:rsidR="00A36C7A">
        <w:rPr>
          <w:rFonts w:ascii="Arial" w:hAnsi="Arial" w:cs="Arial"/>
          <w:sz w:val="24"/>
          <w:szCs w:val="24"/>
          <w:lang w:val="en-US"/>
        </w:rPr>
        <w:t xml:space="preserve"> cl</w:t>
      </w:r>
      <w:r w:rsidR="002E7BE1">
        <w:rPr>
          <w:rFonts w:ascii="Arial" w:hAnsi="Arial" w:cs="Arial"/>
          <w:sz w:val="24"/>
          <w:szCs w:val="24"/>
          <w:lang w:val="en-US"/>
        </w:rPr>
        <w:t xml:space="preserve">early distinguishable. Section </w:t>
      </w:r>
      <w:r w:rsidR="00A36C7A">
        <w:rPr>
          <w:rFonts w:ascii="Arial" w:hAnsi="Arial" w:cs="Arial"/>
          <w:sz w:val="24"/>
          <w:szCs w:val="24"/>
          <w:lang w:val="en-US"/>
        </w:rPr>
        <w:t xml:space="preserve">59(1) (d) of the </w:t>
      </w:r>
      <w:proofErr w:type="spellStart"/>
      <w:r w:rsidR="00A36C7A">
        <w:rPr>
          <w:rFonts w:ascii="Arial" w:hAnsi="Arial" w:cs="Arial"/>
          <w:sz w:val="24"/>
          <w:szCs w:val="24"/>
          <w:lang w:val="en-US"/>
        </w:rPr>
        <w:t>Defence</w:t>
      </w:r>
      <w:proofErr w:type="spellEnd"/>
      <w:r w:rsidR="00A36C7A">
        <w:rPr>
          <w:rFonts w:ascii="Arial" w:hAnsi="Arial" w:cs="Arial"/>
          <w:sz w:val="24"/>
          <w:szCs w:val="24"/>
          <w:lang w:val="en-US"/>
        </w:rPr>
        <w:t xml:space="preserve"> Act </w:t>
      </w:r>
      <w:r w:rsidR="00245A5C">
        <w:rPr>
          <w:rFonts w:ascii="Arial" w:hAnsi="Arial" w:cs="Arial"/>
          <w:sz w:val="24"/>
          <w:szCs w:val="24"/>
          <w:lang w:val="en-US"/>
        </w:rPr>
        <w:t>only comes into</w:t>
      </w:r>
      <w:r w:rsidR="00455C89">
        <w:rPr>
          <w:rFonts w:ascii="Arial" w:hAnsi="Arial" w:cs="Arial"/>
          <w:sz w:val="24"/>
          <w:szCs w:val="24"/>
          <w:lang w:val="en-US"/>
        </w:rPr>
        <w:t xml:space="preserve"> effect pursuant to a </w:t>
      </w:r>
      <w:r w:rsidR="00513253">
        <w:rPr>
          <w:rFonts w:ascii="Arial" w:hAnsi="Arial" w:cs="Arial"/>
          <w:sz w:val="24"/>
          <w:szCs w:val="24"/>
          <w:lang w:val="en-US"/>
        </w:rPr>
        <w:t>hearing before</w:t>
      </w:r>
      <w:r w:rsidR="00245A5C">
        <w:rPr>
          <w:rFonts w:ascii="Arial" w:hAnsi="Arial" w:cs="Arial"/>
          <w:sz w:val="24"/>
          <w:szCs w:val="24"/>
          <w:lang w:val="en-US"/>
        </w:rPr>
        <w:t xml:space="preserve"> a court in a trial. </w:t>
      </w:r>
      <w:proofErr w:type="spellStart"/>
      <w:r w:rsidR="00245A5C">
        <w:rPr>
          <w:rFonts w:ascii="Arial" w:hAnsi="Arial" w:cs="Arial"/>
          <w:sz w:val="24"/>
          <w:szCs w:val="24"/>
          <w:lang w:val="en-US"/>
        </w:rPr>
        <w:t>Mr</w:t>
      </w:r>
      <w:proofErr w:type="spellEnd"/>
      <w:r w:rsidR="00245A5C">
        <w:rPr>
          <w:rFonts w:ascii="Arial" w:hAnsi="Arial" w:cs="Arial"/>
          <w:sz w:val="24"/>
          <w:szCs w:val="24"/>
          <w:lang w:val="en-US"/>
        </w:rPr>
        <w:t xml:space="preserve"> </w:t>
      </w:r>
      <w:proofErr w:type="spellStart"/>
      <w:r w:rsidR="00245A5C">
        <w:rPr>
          <w:rFonts w:ascii="Arial" w:hAnsi="Arial" w:cs="Arial"/>
          <w:sz w:val="24"/>
          <w:szCs w:val="24"/>
          <w:lang w:val="en-US"/>
        </w:rPr>
        <w:t>Mawanganyi</w:t>
      </w:r>
      <w:proofErr w:type="spellEnd"/>
      <w:r w:rsidR="00245A5C">
        <w:rPr>
          <w:rFonts w:ascii="Arial" w:hAnsi="Arial" w:cs="Arial"/>
          <w:sz w:val="24"/>
          <w:szCs w:val="24"/>
          <w:lang w:val="en-US"/>
        </w:rPr>
        <w:t xml:space="preserve"> was discharged from service after he had a full trial during which he was convicted fo</w:t>
      </w:r>
      <w:r w:rsidR="00475A8F">
        <w:rPr>
          <w:rFonts w:ascii="Arial" w:hAnsi="Arial" w:cs="Arial"/>
          <w:sz w:val="24"/>
          <w:szCs w:val="24"/>
          <w:lang w:val="en-US"/>
        </w:rPr>
        <w:t>r rape and sentenced after</w:t>
      </w:r>
      <w:r w:rsidR="00245A5C">
        <w:rPr>
          <w:rFonts w:ascii="Arial" w:hAnsi="Arial" w:cs="Arial"/>
          <w:sz w:val="24"/>
          <w:szCs w:val="24"/>
          <w:lang w:val="en-US"/>
        </w:rPr>
        <w:t xml:space="preserve"> reasoned finding</w:t>
      </w:r>
      <w:r w:rsidR="00455C89">
        <w:rPr>
          <w:rFonts w:ascii="Arial" w:hAnsi="Arial" w:cs="Arial"/>
          <w:sz w:val="24"/>
          <w:szCs w:val="24"/>
          <w:lang w:val="en-US"/>
        </w:rPr>
        <w:t>s</w:t>
      </w:r>
      <w:r w:rsidR="00245A5C">
        <w:rPr>
          <w:rFonts w:ascii="Arial" w:hAnsi="Arial" w:cs="Arial"/>
          <w:sz w:val="24"/>
          <w:szCs w:val="24"/>
          <w:lang w:val="en-US"/>
        </w:rPr>
        <w:t xml:space="preserve"> by a court.</w:t>
      </w:r>
      <w:r w:rsidR="00455C89">
        <w:rPr>
          <w:rFonts w:ascii="Arial" w:hAnsi="Arial" w:cs="Arial"/>
          <w:sz w:val="24"/>
          <w:szCs w:val="24"/>
          <w:lang w:val="en-US"/>
        </w:rPr>
        <w:t xml:space="preserve"> </w:t>
      </w:r>
      <w:r w:rsidR="00245A5C">
        <w:rPr>
          <w:rFonts w:ascii="Arial" w:hAnsi="Arial" w:cs="Arial"/>
          <w:sz w:val="24"/>
          <w:szCs w:val="24"/>
          <w:lang w:val="en-US"/>
        </w:rPr>
        <w:t>Section 59 (1) (d)</w:t>
      </w:r>
      <w:r w:rsidR="00C550CA">
        <w:rPr>
          <w:rFonts w:ascii="Arial" w:hAnsi="Arial" w:cs="Arial"/>
          <w:sz w:val="24"/>
          <w:szCs w:val="24"/>
          <w:lang w:val="en-US"/>
        </w:rPr>
        <w:t xml:space="preserve"> </w:t>
      </w:r>
      <w:r w:rsidR="00734EB7">
        <w:rPr>
          <w:rFonts w:ascii="Arial" w:hAnsi="Arial" w:cs="Arial"/>
          <w:sz w:val="24"/>
          <w:szCs w:val="24"/>
          <w:lang w:val="en-US"/>
        </w:rPr>
        <w:t xml:space="preserve">of the </w:t>
      </w:r>
      <w:proofErr w:type="spellStart"/>
      <w:r w:rsidR="00734EB7">
        <w:rPr>
          <w:rFonts w:ascii="Arial" w:hAnsi="Arial" w:cs="Arial"/>
          <w:sz w:val="24"/>
          <w:szCs w:val="24"/>
          <w:lang w:val="en-US"/>
        </w:rPr>
        <w:t>Defence</w:t>
      </w:r>
      <w:proofErr w:type="spellEnd"/>
      <w:r w:rsidR="00734EB7">
        <w:rPr>
          <w:rFonts w:ascii="Arial" w:hAnsi="Arial" w:cs="Arial"/>
          <w:sz w:val="24"/>
          <w:szCs w:val="24"/>
          <w:lang w:val="en-US"/>
        </w:rPr>
        <w:t xml:space="preserve"> Act,</w:t>
      </w:r>
      <w:r w:rsidR="00245A5C">
        <w:rPr>
          <w:rFonts w:ascii="Arial" w:hAnsi="Arial" w:cs="Arial"/>
          <w:sz w:val="24"/>
          <w:szCs w:val="24"/>
          <w:lang w:val="en-US"/>
        </w:rPr>
        <w:t xml:space="preserve"> is thus </w:t>
      </w:r>
      <w:r w:rsidR="00C550CA">
        <w:rPr>
          <w:rFonts w:ascii="Arial" w:hAnsi="Arial" w:cs="Arial"/>
          <w:sz w:val="24"/>
          <w:szCs w:val="24"/>
          <w:lang w:val="en-US"/>
        </w:rPr>
        <w:t xml:space="preserve">clearly distinguishable </w:t>
      </w:r>
      <w:r w:rsidR="00513253">
        <w:rPr>
          <w:rFonts w:ascii="Arial" w:hAnsi="Arial" w:cs="Arial"/>
          <w:sz w:val="24"/>
          <w:szCs w:val="24"/>
          <w:lang w:val="en-US"/>
        </w:rPr>
        <w:t>from Section</w:t>
      </w:r>
      <w:r w:rsidR="00245A5C">
        <w:rPr>
          <w:rFonts w:ascii="Arial" w:hAnsi="Arial" w:cs="Arial"/>
          <w:sz w:val="24"/>
          <w:szCs w:val="24"/>
          <w:lang w:val="en-US"/>
        </w:rPr>
        <w:t xml:space="preserve"> 29 (1) (f)</w:t>
      </w:r>
      <w:r w:rsidR="00734EB7">
        <w:rPr>
          <w:rFonts w:ascii="Arial" w:hAnsi="Arial" w:cs="Arial"/>
          <w:sz w:val="24"/>
          <w:szCs w:val="24"/>
          <w:lang w:val="en-US"/>
        </w:rPr>
        <w:t xml:space="preserve"> of the Immigration Act. If anything</w:t>
      </w:r>
      <w:r w:rsidR="00475A8F">
        <w:rPr>
          <w:rFonts w:ascii="Arial" w:hAnsi="Arial" w:cs="Arial"/>
          <w:sz w:val="24"/>
          <w:szCs w:val="24"/>
          <w:lang w:val="en-US"/>
        </w:rPr>
        <w:t>,</w:t>
      </w:r>
      <w:r w:rsidR="00734EB7">
        <w:rPr>
          <w:rFonts w:ascii="Arial" w:hAnsi="Arial" w:cs="Arial"/>
          <w:sz w:val="24"/>
          <w:szCs w:val="24"/>
          <w:lang w:val="en-US"/>
        </w:rPr>
        <w:t xml:space="preserve"> section </w:t>
      </w:r>
      <w:proofErr w:type="spellStart"/>
      <w:r w:rsidR="002E7BE1">
        <w:rPr>
          <w:rFonts w:ascii="Arial" w:hAnsi="Arial" w:cs="Arial"/>
          <w:sz w:val="24"/>
          <w:szCs w:val="24"/>
          <w:lang w:val="en-US"/>
        </w:rPr>
        <w:t>Section</w:t>
      </w:r>
      <w:proofErr w:type="spellEnd"/>
      <w:r w:rsidR="002E7BE1">
        <w:rPr>
          <w:rFonts w:ascii="Arial" w:hAnsi="Arial" w:cs="Arial"/>
          <w:sz w:val="24"/>
          <w:szCs w:val="24"/>
          <w:lang w:val="en-US"/>
        </w:rPr>
        <w:t xml:space="preserve"> </w:t>
      </w:r>
      <w:r w:rsidR="00734EB7">
        <w:rPr>
          <w:rFonts w:ascii="Arial" w:hAnsi="Arial" w:cs="Arial"/>
          <w:sz w:val="24"/>
          <w:szCs w:val="24"/>
          <w:lang w:val="en-US"/>
        </w:rPr>
        <w:t>59 (1) (d)</w:t>
      </w:r>
      <w:r w:rsidR="002E7BE1">
        <w:rPr>
          <w:rFonts w:ascii="Arial" w:hAnsi="Arial" w:cs="Arial"/>
          <w:sz w:val="24"/>
          <w:szCs w:val="24"/>
          <w:lang w:val="en-US"/>
        </w:rPr>
        <w:t xml:space="preserve"> of the former Act,</w:t>
      </w:r>
      <w:r w:rsidR="00734EB7">
        <w:rPr>
          <w:rFonts w:ascii="Arial" w:hAnsi="Arial" w:cs="Arial"/>
          <w:sz w:val="24"/>
          <w:szCs w:val="24"/>
          <w:lang w:val="en-US"/>
        </w:rPr>
        <w:t xml:space="preserve"> in providing for termination </w:t>
      </w:r>
      <w:r w:rsidR="00513253">
        <w:rPr>
          <w:rFonts w:ascii="Arial" w:hAnsi="Arial" w:cs="Arial"/>
          <w:sz w:val="24"/>
          <w:szCs w:val="24"/>
          <w:lang w:val="en-US"/>
        </w:rPr>
        <w:t>only after</w:t>
      </w:r>
      <w:r w:rsidR="00734EB7">
        <w:rPr>
          <w:rFonts w:ascii="Arial" w:hAnsi="Arial" w:cs="Arial"/>
          <w:sz w:val="24"/>
          <w:szCs w:val="24"/>
          <w:lang w:val="en-US"/>
        </w:rPr>
        <w:t xml:space="preserve"> a fair hearing, </w:t>
      </w:r>
      <w:proofErr w:type="spellStart"/>
      <w:r w:rsidR="00734EB7">
        <w:rPr>
          <w:rFonts w:ascii="Arial" w:hAnsi="Arial" w:cs="Arial"/>
          <w:sz w:val="24"/>
          <w:szCs w:val="24"/>
          <w:lang w:val="en-US"/>
        </w:rPr>
        <w:t>favours</w:t>
      </w:r>
      <w:proofErr w:type="spellEnd"/>
      <w:r w:rsidR="00734EB7">
        <w:rPr>
          <w:rFonts w:ascii="Arial" w:hAnsi="Arial" w:cs="Arial"/>
          <w:sz w:val="24"/>
          <w:szCs w:val="24"/>
          <w:lang w:val="en-US"/>
        </w:rPr>
        <w:t xml:space="preserve"> the Applicant</w:t>
      </w:r>
      <w:r w:rsidR="00C550CA">
        <w:rPr>
          <w:rFonts w:ascii="Arial" w:hAnsi="Arial" w:cs="Arial"/>
          <w:sz w:val="24"/>
          <w:szCs w:val="24"/>
          <w:lang w:val="en-US"/>
        </w:rPr>
        <w:t>s’ stance.</w:t>
      </w:r>
      <w:r w:rsidR="00A36C7A">
        <w:rPr>
          <w:rFonts w:ascii="Arial" w:hAnsi="Arial" w:cs="Arial"/>
          <w:sz w:val="24"/>
          <w:szCs w:val="24"/>
          <w:lang w:val="en-US"/>
        </w:rPr>
        <w:t xml:space="preserve"> </w:t>
      </w:r>
    </w:p>
    <w:p w:rsidR="00DD21B4" w:rsidRDefault="004D03B9"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36</w:t>
      </w:r>
      <w:r>
        <w:rPr>
          <w:rFonts w:ascii="Arial" w:hAnsi="Arial" w:cs="Arial"/>
          <w:sz w:val="24"/>
          <w:szCs w:val="24"/>
          <w:lang w:val="en-US"/>
        </w:rPr>
        <w:t xml:space="preserve">] </w:t>
      </w:r>
      <w:r w:rsidR="006D6B99">
        <w:rPr>
          <w:rFonts w:ascii="Arial" w:hAnsi="Arial" w:cs="Arial"/>
          <w:sz w:val="24"/>
          <w:szCs w:val="24"/>
          <w:lang w:val="en-US"/>
        </w:rPr>
        <w:t xml:space="preserve">   </w:t>
      </w:r>
      <w:r w:rsidR="00AE35AF">
        <w:rPr>
          <w:rFonts w:ascii="Arial" w:hAnsi="Arial" w:cs="Arial"/>
          <w:sz w:val="24"/>
          <w:szCs w:val="24"/>
          <w:lang w:val="en-US"/>
        </w:rPr>
        <w:t>It remains to be said that the initial decisions are imbued with the seven elements</w:t>
      </w:r>
      <w:r w:rsidR="002E7BE1">
        <w:rPr>
          <w:rFonts w:ascii="Arial" w:hAnsi="Arial" w:cs="Arial"/>
          <w:sz w:val="24"/>
          <w:szCs w:val="24"/>
          <w:lang w:val="en-US"/>
        </w:rPr>
        <w:t xml:space="preserve"> of an administration act</w:t>
      </w:r>
      <w:r>
        <w:rPr>
          <w:rFonts w:ascii="Arial" w:hAnsi="Arial" w:cs="Arial"/>
          <w:sz w:val="24"/>
          <w:szCs w:val="24"/>
          <w:lang w:val="en-US"/>
        </w:rPr>
        <w:t xml:space="preserve"> </w:t>
      </w:r>
      <w:r w:rsidR="00AE35AF">
        <w:rPr>
          <w:rFonts w:ascii="Arial" w:hAnsi="Arial" w:cs="Arial"/>
          <w:sz w:val="24"/>
          <w:szCs w:val="24"/>
          <w:lang w:val="en-US"/>
        </w:rPr>
        <w:t xml:space="preserve">identified in </w:t>
      </w:r>
      <w:proofErr w:type="spellStart"/>
      <w:r w:rsidR="00AE35AF">
        <w:rPr>
          <w:rFonts w:ascii="Arial" w:hAnsi="Arial" w:cs="Arial"/>
          <w:sz w:val="24"/>
          <w:szCs w:val="24"/>
          <w:lang w:val="en-US"/>
        </w:rPr>
        <w:t>Motau</w:t>
      </w:r>
      <w:proofErr w:type="spellEnd"/>
      <w:r w:rsidR="00AE35AF">
        <w:rPr>
          <w:rFonts w:ascii="Arial" w:hAnsi="Arial" w:cs="Arial"/>
          <w:sz w:val="24"/>
          <w:szCs w:val="24"/>
          <w:lang w:val="en-US"/>
        </w:rPr>
        <w:t xml:space="preserve"> </w:t>
      </w:r>
      <w:r w:rsidR="00AE35AF">
        <w:rPr>
          <w:rFonts w:ascii="Arial" w:hAnsi="Arial" w:cs="Arial"/>
          <w:i/>
          <w:sz w:val="24"/>
          <w:szCs w:val="24"/>
          <w:lang w:val="en-US"/>
        </w:rPr>
        <w:t xml:space="preserve">supra. </w:t>
      </w:r>
      <w:r w:rsidR="00AE35AF">
        <w:rPr>
          <w:rFonts w:ascii="Arial" w:hAnsi="Arial" w:cs="Arial"/>
          <w:sz w:val="24"/>
          <w:szCs w:val="24"/>
          <w:lang w:val="en-US"/>
        </w:rPr>
        <w:t xml:space="preserve">They were decisions of an </w:t>
      </w:r>
      <w:r w:rsidR="00AE35AF">
        <w:rPr>
          <w:rFonts w:ascii="Arial" w:hAnsi="Arial" w:cs="Arial"/>
          <w:sz w:val="24"/>
          <w:szCs w:val="24"/>
          <w:lang w:val="en-US"/>
        </w:rPr>
        <w:lastRenderedPageBreak/>
        <w:t>administrative n</w:t>
      </w:r>
      <w:r w:rsidR="002E7BE1">
        <w:rPr>
          <w:rFonts w:ascii="Arial" w:hAnsi="Arial" w:cs="Arial"/>
          <w:sz w:val="24"/>
          <w:szCs w:val="24"/>
          <w:lang w:val="en-US"/>
        </w:rPr>
        <w:t>ature by persons employed in a state d</w:t>
      </w:r>
      <w:r w:rsidR="00AE35AF">
        <w:rPr>
          <w:rFonts w:ascii="Arial" w:hAnsi="Arial" w:cs="Arial"/>
          <w:sz w:val="24"/>
          <w:szCs w:val="24"/>
          <w:lang w:val="en-US"/>
        </w:rPr>
        <w:t>epartment, exercising a public power in terms of Section 29 (1) (f) of the Immigration Act 13 of 2002, t</w:t>
      </w:r>
      <w:r w:rsidR="00455C89">
        <w:rPr>
          <w:rFonts w:ascii="Arial" w:hAnsi="Arial" w:cs="Arial"/>
          <w:sz w:val="24"/>
          <w:szCs w:val="24"/>
          <w:lang w:val="en-US"/>
        </w:rPr>
        <w:t>hat adversely affected rights,</w:t>
      </w:r>
      <w:r w:rsidR="00AE35AF">
        <w:rPr>
          <w:rFonts w:ascii="Arial" w:hAnsi="Arial" w:cs="Arial"/>
          <w:sz w:val="24"/>
          <w:szCs w:val="24"/>
          <w:lang w:val="en-US"/>
        </w:rPr>
        <w:t xml:space="preserve"> decision</w:t>
      </w:r>
      <w:r w:rsidR="00455C89">
        <w:rPr>
          <w:rFonts w:ascii="Arial" w:hAnsi="Arial" w:cs="Arial"/>
          <w:sz w:val="24"/>
          <w:szCs w:val="24"/>
          <w:lang w:val="en-US"/>
        </w:rPr>
        <w:t>s</w:t>
      </w:r>
      <w:r w:rsidR="00AE35AF">
        <w:rPr>
          <w:rFonts w:ascii="Arial" w:hAnsi="Arial" w:cs="Arial"/>
          <w:sz w:val="24"/>
          <w:szCs w:val="24"/>
          <w:lang w:val="en-US"/>
        </w:rPr>
        <w:t xml:space="preserve"> which had a direct external legal effect and were not shown to fall under any exclusions.</w:t>
      </w:r>
    </w:p>
    <w:p w:rsidR="00861F8B" w:rsidRDefault="00DD21B4"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37</w:t>
      </w:r>
      <w:r>
        <w:rPr>
          <w:rFonts w:ascii="Arial" w:hAnsi="Arial" w:cs="Arial"/>
          <w:sz w:val="24"/>
          <w:szCs w:val="24"/>
          <w:lang w:val="en-US"/>
        </w:rPr>
        <w:t xml:space="preserve">] </w:t>
      </w:r>
      <w:r w:rsidR="00513253">
        <w:rPr>
          <w:rFonts w:ascii="Arial" w:hAnsi="Arial" w:cs="Arial"/>
          <w:sz w:val="24"/>
          <w:szCs w:val="24"/>
          <w:lang w:val="en-US"/>
        </w:rPr>
        <w:t xml:space="preserve">  </w:t>
      </w:r>
      <w:r>
        <w:rPr>
          <w:rFonts w:ascii="Arial" w:hAnsi="Arial" w:cs="Arial"/>
          <w:sz w:val="24"/>
          <w:szCs w:val="24"/>
          <w:lang w:val="en-US"/>
        </w:rPr>
        <w:t xml:space="preserve">Thus, and in view of all of the above the question </w:t>
      </w:r>
      <w:r w:rsidR="00513253">
        <w:rPr>
          <w:rFonts w:ascii="Arial" w:hAnsi="Arial" w:cs="Arial"/>
          <w:sz w:val="24"/>
          <w:szCs w:val="24"/>
          <w:lang w:val="en-US"/>
        </w:rPr>
        <w:t>whether the</w:t>
      </w:r>
      <w:r>
        <w:rPr>
          <w:rFonts w:ascii="Arial" w:hAnsi="Arial" w:cs="Arial"/>
          <w:sz w:val="24"/>
          <w:szCs w:val="24"/>
          <w:lang w:val="en-US"/>
        </w:rPr>
        <w:t xml:space="preserve"> initial decisions of officials within the Department under Section 29 (1) (f) of the Act declaring the Applicants to be prohibited persons, constitute administrative actions under PAJA</w:t>
      </w:r>
      <w:r w:rsidR="002E7BE1">
        <w:rPr>
          <w:rFonts w:ascii="Arial" w:hAnsi="Arial" w:cs="Arial"/>
          <w:sz w:val="24"/>
          <w:szCs w:val="24"/>
          <w:lang w:val="en-US"/>
        </w:rPr>
        <w:t>,</w:t>
      </w:r>
      <w:r>
        <w:rPr>
          <w:rFonts w:ascii="Arial" w:hAnsi="Arial" w:cs="Arial"/>
          <w:sz w:val="24"/>
          <w:szCs w:val="24"/>
          <w:lang w:val="en-US"/>
        </w:rPr>
        <w:t xml:space="preserve"> must be decided in the affirmative.</w:t>
      </w:r>
      <w:r w:rsidR="00AE35AF">
        <w:rPr>
          <w:rFonts w:ascii="Arial" w:hAnsi="Arial" w:cs="Arial"/>
          <w:sz w:val="24"/>
          <w:szCs w:val="24"/>
          <w:lang w:val="en-US"/>
        </w:rPr>
        <w:t xml:space="preserve"> </w:t>
      </w:r>
    </w:p>
    <w:p w:rsidR="00861F8B" w:rsidRDefault="007A67EF" w:rsidP="004E4A3F">
      <w:pPr>
        <w:spacing w:line="480" w:lineRule="auto"/>
        <w:jc w:val="both"/>
        <w:rPr>
          <w:rFonts w:ascii="Arial" w:hAnsi="Arial" w:cs="Arial"/>
          <w:b/>
          <w:sz w:val="24"/>
          <w:szCs w:val="24"/>
          <w:lang w:val="en-US"/>
        </w:rPr>
      </w:pPr>
      <w:r>
        <w:rPr>
          <w:rFonts w:ascii="Arial" w:hAnsi="Arial" w:cs="Arial"/>
          <w:sz w:val="24"/>
          <w:szCs w:val="24"/>
          <w:lang w:val="en-US"/>
        </w:rPr>
        <w:t>[38</w:t>
      </w:r>
      <w:r w:rsidR="002847CB" w:rsidRPr="00BD69A9">
        <w:rPr>
          <w:rFonts w:ascii="Arial" w:hAnsi="Arial" w:cs="Arial"/>
          <w:sz w:val="24"/>
          <w:szCs w:val="24"/>
          <w:lang w:val="en-US"/>
        </w:rPr>
        <w:t>]</w:t>
      </w:r>
      <w:r w:rsidR="00DD21B4" w:rsidRPr="00BD69A9">
        <w:rPr>
          <w:rFonts w:ascii="Arial" w:hAnsi="Arial" w:cs="Arial"/>
          <w:sz w:val="24"/>
          <w:szCs w:val="24"/>
          <w:lang w:val="en-US"/>
        </w:rPr>
        <w:t xml:space="preserve"> </w:t>
      </w:r>
      <w:r w:rsidR="006D6B99">
        <w:rPr>
          <w:rFonts w:ascii="Arial" w:hAnsi="Arial" w:cs="Arial"/>
          <w:sz w:val="24"/>
          <w:szCs w:val="24"/>
          <w:lang w:val="en-US"/>
        </w:rPr>
        <w:t xml:space="preserve">  </w:t>
      </w:r>
      <w:r w:rsidR="00861F8B" w:rsidRPr="00BD69A9">
        <w:rPr>
          <w:rFonts w:ascii="Arial" w:hAnsi="Arial" w:cs="Arial"/>
          <w:sz w:val="24"/>
          <w:szCs w:val="24"/>
          <w:lang w:val="en-US"/>
        </w:rPr>
        <w:t>I</w:t>
      </w:r>
      <w:r w:rsidR="0091610C" w:rsidRPr="00BD69A9">
        <w:rPr>
          <w:rFonts w:ascii="Arial" w:hAnsi="Arial" w:cs="Arial"/>
          <w:sz w:val="24"/>
          <w:szCs w:val="24"/>
          <w:lang w:val="en-US"/>
        </w:rPr>
        <w:t>n terms of Sections 3(2) and 5</w:t>
      </w:r>
      <w:r w:rsidR="00BD69A9" w:rsidRPr="00BD69A9">
        <w:rPr>
          <w:rFonts w:ascii="Arial" w:hAnsi="Arial" w:cs="Arial"/>
          <w:sz w:val="24"/>
          <w:szCs w:val="24"/>
          <w:lang w:val="en-US"/>
        </w:rPr>
        <w:t xml:space="preserve"> (1)</w:t>
      </w:r>
      <w:r w:rsidR="002847CB" w:rsidRPr="00BD69A9">
        <w:rPr>
          <w:rFonts w:ascii="Arial" w:hAnsi="Arial" w:cs="Arial"/>
          <w:sz w:val="24"/>
          <w:szCs w:val="24"/>
          <w:lang w:val="en-US"/>
        </w:rPr>
        <w:t xml:space="preserve"> of PAJA</w:t>
      </w:r>
      <w:r w:rsidR="00513253">
        <w:rPr>
          <w:rFonts w:ascii="Arial" w:hAnsi="Arial" w:cs="Arial"/>
          <w:sz w:val="24"/>
          <w:szCs w:val="24"/>
          <w:lang w:val="en-US"/>
        </w:rPr>
        <w:t>,</w:t>
      </w:r>
      <w:r w:rsidR="0091610C" w:rsidRPr="00BD69A9">
        <w:rPr>
          <w:rFonts w:ascii="Arial" w:hAnsi="Arial" w:cs="Arial"/>
          <w:sz w:val="24"/>
          <w:szCs w:val="24"/>
          <w:lang w:val="en-US"/>
        </w:rPr>
        <w:t xml:space="preserve"> administrative actions must be procedurally fair. A</w:t>
      </w:r>
      <w:r w:rsidR="00444BB0" w:rsidRPr="00BD69A9">
        <w:rPr>
          <w:rFonts w:ascii="Arial" w:hAnsi="Arial" w:cs="Arial"/>
          <w:sz w:val="24"/>
          <w:szCs w:val="24"/>
          <w:lang w:val="en-US"/>
        </w:rPr>
        <w:t xml:space="preserve"> person affected by any administrative action </w:t>
      </w:r>
      <w:r w:rsidR="00513253" w:rsidRPr="00BD69A9">
        <w:rPr>
          <w:rFonts w:ascii="Arial" w:hAnsi="Arial" w:cs="Arial"/>
          <w:sz w:val="24"/>
          <w:szCs w:val="24"/>
          <w:lang w:val="en-US"/>
        </w:rPr>
        <w:t>is entitled</w:t>
      </w:r>
      <w:r w:rsidR="002847CB" w:rsidRPr="00BD69A9">
        <w:rPr>
          <w:rFonts w:ascii="Arial" w:hAnsi="Arial" w:cs="Arial"/>
          <w:sz w:val="24"/>
          <w:szCs w:val="24"/>
          <w:lang w:val="en-US"/>
        </w:rPr>
        <w:t xml:space="preserve"> to adequate notice of the nature and purpose of the proposed action, a reasonable </w:t>
      </w:r>
      <w:r w:rsidR="00924808" w:rsidRPr="00BD69A9">
        <w:rPr>
          <w:rFonts w:ascii="Arial" w:hAnsi="Arial" w:cs="Arial"/>
          <w:sz w:val="24"/>
          <w:szCs w:val="24"/>
          <w:lang w:val="en-US"/>
        </w:rPr>
        <w:t>opportunity</w:t>
      </w:r>
      <w:r w:rsidR="002847CB" w:rsidRPr="00BD69A9">
        <w:rPr>
          <w:rFonts w:ascii="Arial" w:hAnsi="Arial" w:cs="Arial"/>
          <w:sz w:val="24"/>
          <w:szCs w:val="24"/>
          <w:lang w:val="en-US"/>
        </w:rPr>
        <w:t xml:space="preserve"> to make representations, a clear statement </w:t>
      </w:r>
      <w:r w:rsidR="00513253" w:rsidRPr="00BD69A9">
        <w:rPr>
          <w:rFonts w:ascii="Arial" w:hAnsi="Arial" w:cs="Arial"/>
          <w:sz w:val="24"/>
          <w:szCs w:val="24"/>
          <w:lang w:val="en-US"/>
        </w:rPr>
        <w:t>of the</w:t>
      </w:r>
      <w:r w:rsidR="0058466F" w:rsidRPr="00BD69A9">
        <w:rPr>
          <w:rFonts w:ascii="Arial" w:hAnsi="Arial" w:cs="Arial"/>
          <w:sz w:val="24"/>
          <w:szCs w:val="24"/>
          <w:lang w:val="en-US"/>
        </w:rPr>
        <w:t xml:space="preserve"> action, adequate notice of </w:t>
      </w:r>
      <w:r w:rsidR="0091610C" w:rsidRPr="00BD69A9">
        <w:rPr>
          <w:rFonts w:ascii="Arial" w:hAnsi="Arial" w:cs="Arial"/>
          <w:sz w:val="24"/>
          <w:szCs w:val="24"/>
          <w:lang w:val="en-US"/>
        </w:rPr>
        <w:t xml:space="preserve">any </w:t>
      </w:r>
      <w:r w:rsidR="00513253" w:rsidRPr="00BD69A9">
        <w:rPr>
          <w:rFonts w:ascii="Arial" w:hAnsi="Arial" w:cs="Arial"/>
          <w:sz w:val="24"/>
          <w:szCs w:val="24"/>
          <w:lang w:val="en-US"/>
        </w:rPr>
        <w:t>right</w:t>
      </w:r>
      <w:r w:rsidR="002C12DF">
        <w:rPr>
          <w:rFonts w:ascii="Arial" w:hAnsi="Arial" w:cs="Arial"/>
          <w:sz w:val="24"/>
          <w:szCs w:val="24"/>
          <w:lang w:val="en-US"/>
        </w:rPr>
        <w:t xml:space="preserve"> </w:t>
      </w:r>
      <w:r w:rsidR="00513253" w:rsidRPr="00BD69A9">
        <w:rPr>
          <w:rFonts w:ascii="Arial" w:hAnsi="Arial" w:cs="Arial"/>
          <w:sz w:val="24"/>
          <w:szCs w:val="24"/>
          <w:lang w:val="en-US"/>
        </w:rPr>
        <w:t>of</w:t>
      </w:r>
      <w:r w:rsidR="0091610C" w:rsidRPr="00BD69A9">
        <w:rPr>
          <w:rFonts w:ascii="Arial" w:hAnsi="Arial" w:cs="Arial"/>
          <w:sz w:val="24"/>
          <w:szCs w:val="24"/>
          <w:lang w:val="en-US"/>
        </w:rPr>
        <w:t xml:space="preserve"> review or internal</w:t>
      </w:r>
      <w:r w:rsidR="002847CB" w:rsidRPr="00BD69A9">
        <w:rPr>
          <w:rFonts w:ascii="Arial" w:hAnsi="Arial" w:cs="Arial"/>
          <w:sz w:val="24"/>
          <w:szCs w:val="24"/>
          <w:lang w:val="en-US"/>
        </w:rPr>
        <w:t xml:space="preserve"> appeal, as well as adequate notice </w:t>
      </w:r>
      <w:r w:rsidR="002E7BE1">
        <w:rPr>
          <w:rFonts w:ascii="Arial" w:hAnsi="Arial" w:cs="Arial"/>
          <w:sz w:val="24"/>
          <w:szCs w:val="24"/>
          <w:lang w:val="en-US"/>
        </w:rPr>
        <w:t>of</w:t>
      </w:r>
      <w:r w:rsidR="002847CB" w:rsidRPr="00BD69A9">
        <w:rPr>
          <w:rFonts w:ascii="Arial" w:hAnsi="Arial" w:cs="Arial"/>
          <w:sz w:val="24"/>
          <w:szCs w:val="24"/>
          <w:lang w:val="en-US"/>
        </w:rPr>
        <w:t xml:space="preserve"> the right to request reasons</w:t>
      </w:r>
      <w:r w:rsidR="00EE7338">
        <w:rPr>
          <w:rFonts w:ascii="Arial" w:hAnsi="Arial" w:cs="Arial"/>
          <w:sz w:val="24"/>
          <w:szCs w:val="24"/>
          <w:lang w:val="en-US"/>
        </w:rPr>
        <w:t>,</w:t>
      </w:r>
      <w:r w:rsidR="0091610C" w:rsidRPr="00BD69A9">
        <w:rPr>
          <w:rFonts w:ascii="Arial" w:hAnsi="Arial" w:cs="Arial"/>
          <w:sz w:val="24"/>
          <w:szCs w:val="24"/>
          <w:lang w:val="en-US"/>
        </w:rPr>
        <w:t xml:space="preserve"> and reasons in terms of Section 5.</w:t>
      </w:r>
      <w:r w:rsidR="0091610C" w:rsidRPr="00BD69A9">
        <w:rPr>
          <w:rStyle w:val="FootnoteReference"/>
          <w:rFonts w:ascii="Arial" w:hAnsi="Arial" w:cs="Arial"/>
          <w:sz w:val="24"/>
          <w:szCs w:val="24"/>
          <w:lang w:val="en-US"/>
        </w:rPr>
        <w:footnoteReference w:id="8"/>
      </w:r>
      <w:r w:rsidR="002847CB" w:rsidRPr="00BD69A9">
        <w:rPr>
          <w:rFonts w:ascii="Arial" w:hAnsi="Arial" w:cs="Arial"/>
          <w:sz w:val="24"/>
          <w:szCs w:val="24"/>
          <w:lang w:val="en-US"/>
        </w:rPr>
        <w:t xml:space="preserve"> In other </w:t>
      </w:r>
      <w:r w:rsidR="00924808" w:rsidRPr="00BD69A9">
        <w:rPr>
          <w:rFonts w:ascii="Arial" w:hAnsi="Arial" w:cs="Arial"/>
          <w:sz w:val="24"/>
          <w:szCs w:val="24"/>
          <w:lang w:val="en-US"/>
        </w:rPr>
        <w:t>words,</w:t>
      </w:r>
      <w:r w:rsidR="002847CB" w:rsidRPr="00BD69A9">
        <w:rPr>
          <w:rFonts w:ascii="Arial" w:hAnsi="Arial" w:cs="Arial"/>
          <w:sz w:val="24"/>
          <w:szCs w:val="24"/>
          <w:lang w:val="en-US"/>
        </w:rPr>
        <w:t xml:space="preserve"> such person in entitled to a right to be heard. </w:t>
      </w:r>
      <w:r w:rsidR="00861F8B">
        <w:rPr>
          <w:rFonts w:ascii="Arial" w:hAnsi="Arial" w:cs="Arial"/>
          <w:sz w:val="24"/>
          <w:szCs w:val="24"/>
          <w:lang w:val="en-US"/>
        </w:rPr>
        <w:t xml:space="preserve">The grounds upon which the Applicants allege the decisions </w:t>
      </w:r>
      <w:r w:rsidR="00513253">
        <w:rPr>
          <w:rFonts w:ascii="Arial" w:hAnsi="Arial" w:cs="Arial"/>
          <w:sz w:val="24"/>
          <w:szCs w:val="24"/>
          <w:lang w:val="en-US"/>
        </w:rPr>
        <w:t>are defective</w:t>
      </w:r>
      <w:r w:rsidR="00861F8B">
        <w:rPr>
          <w:rFonts w:ascii="Arial" w:hAnsi="Arial" w:cs="Arial"/>
          <w:sz w:val="24"/>
          <w:szCs w:val="24"/>
          <w:lang w:val="en-US"/>
        </w:rPr>
        <w:t xml:space="preserve"> </w:t>
      </w:r>
      <w:r w:rsidR="00513253">
        <w:rPr>
          <w:rFonts w:ascii="Arial" w:hAnsi="Arial" w:cs="Arial"/>
          <w:sz w:val="24"/>
          <w:szCs w:val="24"/>
          <w:lang w:val="en-US"/>
        </w:rPr>
        <w:t>and warrant</w:t>
      </w:r>
      <w:r w:rsidR="00475A8F">
        <w:rPr>
          <w:rFonts w:ascii="Arial" w:hAnsi="Arial" w:cs="Arial"/>
          <w:sz w:val="24"/>
          <w:szCs w:val="24"/>
          <w:lang w:val="en-US"/>
        </w:rPr>
        <w:t xml:space="preserve"> </w:t>
      </w:r>
      <w:r w:rsidR="00861F8B">
        <w:rPr>
          <w:rFonts w:ascii="Arial" w:hAnsi="Arial" w:cs="Arial"/>
          <w:sz w:val="24"/>
          <w:szCs w:val="24"/>
          <w:lang w:val="en-US"/>
        </w:rPr>
        <w:t xml:space="preserve">being set aside under </w:t>
      </w:r>
      <w:r w:rsidR="00513253">
        <w:rPr>
          <w:rFonts w:ascii="Arial" w:hAnsi="Arial" w:cs="Arial"/>
          <w:sz w:val="24"/>
          <w:szCs w:val="24"/>
          <w:lang w:val="en-US"/>
        </w:rPr>
        <w:t>review appear</w:t>
      </w:r>
      <w:r w:rsidR="006F00EB">
        <w:rPr>
          <w:rFonts w:ascii="Arial" w:hAnsi="Arial" w:cs="Arial"/>
          <w:sz w:val="24"/>
          <w:szCs w:val="24"/>
          <w:lang w:val="en-US"/>
        </w:rPr>
        <w:t xml:space="preserve"> below and </w:t>
      </w:r>
      <w:r w:rsidR="00861F8B">
        <w:rPr>
          <w:rFonts w:ascii="Arial" w:hAnsi="Arial" w:cs="Arial"/>
          <w:sz w:val="24"/>
          <w:szCs w:val="24"/>
          <w:lang w:val="en-US"/>
        </w:rPr>
        <w:t xml:space="preserve">must be considered against this standard. </w:t>
      </w:r>
    </w:p>
    <w:p w:rsidR="00316153" w:rsidRPr="00316153" w:rsidRDefault="00316153" w:rsidP="004E4A3F">
      <w:pPr>
        <w:spacing w:line="480" w:lineRule="auto"/>
        <w:jc w:val="both"/>
        <w:rPr>
          <w:rFonts w:ascii="Arial" w:hAnsi="Arial" w:cs="Arial"/>
          <w:b/>
          <w:sz w:val="24"/>
          <w:szCs w:val="24"/>
          <w:lang w:val="en-US"/>
        </w:rPr>
      </w:pPr>
      <w:r>
        <w:rPr>
          <w:rFonts w:ascii="Arial" w:hAnsi="Arial" w:cs="Arial"/>
          <w:b/>
          <w:sz w:val="24"/>
          <w:szCs w:val="24"/>
          <w:lang w:val="en-US"/>
        </w:rPr>
        <w:t>Absence</w:t>
      </w:r>
      <w:r w:rsidR="002E7BE1">
        <w:rPr>
          <w:rFonts w:ascii="Arial" w:hAnsi="Arial" w:cs="Arial"/>
          <w:b/>
          <w:sz w:val="24"/>
          <w:szCs w:val="24"/>
          <w:lang w:val="en-US"/>
        </w:rPr>
        <w:t xml:space="preserve"> of notice of the decision and </w:t>
      </w:r>
      <w:r>
        <w:rPr>
          <w:rFonts w:ascii="Arial" w:hAnsi="Arial" w:cs="Arial"/>
          <w:b/>
          <w:sz w:val="24"/>
          <w:szCs w:val="24"/>
          <w:lang w:val="en-US"/>
        </w:rPr>
        <w:t>fair hearing</w:t>
      </w:r>
    </w:p>
    <w:p w:rsidR="002847CB" w:rsidRDefault="007A67EF" w:rsidP="004E4A3F">
      <w:pPr>
        <w:spacing w:line="480" w:lineRule="auto"/>
        <w:jc w:val="both"/>
        <w:rPr>
          <w:rFonts w:ascii="Arial" w:hAnsi="Arial" w:cs="Arial"/>
          <w:sz w:val="24"/>
          <w:szCs w:val="24"/>
          <w:lang w:val="en-US"/>
        </w:rPr>
      </w:pPr>
      <w:r>
        <w:rPr>
          <w:rFonts w:ascii="Arial" w:hAnsi="Arial" w:cs="Arial"/>
          <w:sz w:val="24"/>
          <w:szCs w:val="24"/>
          <w:lang w:val="en-US"/>
        </w:rPr>
        <w:t>[39</w:t>
      </w:r>
      <w:r w:rsidR="002847CB">
        <w:rPr>
          <w:rFonts w:ascii="Arial" w:hAnsi="Arial" w:cs="Arial"/>
          <w:sz w:val="24"/>
          <w:szCs w:val="24"/>
          <w:lang w:val="en-US"/>
        </w:rPr>
        <w:t>]</w:t>
      </w:r>
      <w:r w:rsidR="002847CB">
        <w:rPr>
          <w:rFonts w:ascii="Arial" w:hAnsi="Arial" w:cs="Arial"/>
          <w:sz w:val="24"/>
          <w:szCs w:val="24"/>
          <w:lang w:val="en-US"/>
        </w:rPr>
        <w:tab/>
        <w:t xml:space="preserve">The importance of the </w:t>
      </w:r>
      <w:proofErr w:type="spellStart"/>
      <w:r w:rsidR="002847CB">
        <w:rPr>
          <w:rFonts w:ascii="Arial" w:hAnsi="Arial" w:cs="Arial"/>
          <w:i/>
          <w:sz w:val="24"/>
          <w:szCs w:val="24"/>
          <w:lang w:val="en-US"/>
        </w:rPr>
        <w:t>audi</w:t>
      </w:r>
      <w:proofErr w:type="spellEnd"/>
      <w:r w:rsidR="002847CB">
        <w:rPr>
          <w:rFonts w:ascii="Arial" w:hAnsi="Arial" w:cs="Arial"/>
          <w:i/>
          <w:sz w:val="24"/>
          <w:szCs w:val="24"/>
          <w:lang w:val="en-US"/>
        </w:rPr>
        <w:t xml:space="preserve"> </w:t>
      </w:r>
      <w:r w:rsidR="002847CB">
        <w:rPr>
          <w:rFonts w:ascii="Arial" w:hAnsi="Arial" w:cs="Arial"/>
          <w:sz w:val="24"/>
          <w:szCs w:val="24"/>
          <w:lang w:val="en-US"/>
        </w:rPr>
        <w:t xml:space="preserve">principle has been emphasized by our courts in a number of cases. In </w:t>
      </w:r>
      <w:proofErr w:type="spellStart"/>
      <w:r w:rsidR="002847CB" w:rsidRPr="00005637">
        <w:rPr>
          <w:rFonts w:ascii="Arial" w:hAnsi="Arial" w:cs="Arial"/>
          <w:i/>
          <w:sz w:val="24"/>
          <w:szCs w:val="24"/>
          <w:lang w:val="en-US"/>
        </w:rPr>
        <w:t>Zondi</w:t>
      </w:r>
      <w:proofErr w:type="spellEnd"/>
      <w:r w:rsidR="002847CB" w:rsidRPr="00005637">
        <w:rPr>
          <w:rFonts w:ascii="Arial" w:hAnsi="Arial" w:cs="Arial"/>
          <w:i/>
          <w:sz w:val="24"/>
          <w:szCs w:val="24"/>
          <w:lang w:val="en-US"/>
        </w:rPr>
        <w:t xml:space="preserve"> v MEC for Traditional and Local Government Affairs and others 2005 (3) SA 589 (CC)</w:t>
      </w:r>
      <w:r w:rsidR="002847CB">
        <w:rPr>
          <w:rFonts w:ascii="Arial" w:hAnsi="Arial" w:cs="Arial"/>
          <w:sz w:val="24"/>
          <w:szCs w:val="24"/>
          <w:lang w:val="en-US"/>
        </w:rPr>
        <w:t xml:space="preserve"> it was stated:</w:t>
      </w:r>
    </w:p>
    <w:p w:rsidR="00513253" w:rsidRDefault="002847CB" w:rsidP="00005637">
      <w:pPr>
        <w:spacing w:after="0" w:line="360" w:lineRule="auto"/>
        <w:ind w:left="720"/>
        <w:jc w:val="both"/>
        <w:rPr>
          <w:rFonts w:ascii="Arial" w:hAnsi="Arial" w:cs="Arial"/>
          <w:i/>
          <w:lang w:val="en-US"/>
        </w:rPr>
      </w:pPr>
      <w:r w:rsidRPr="005474C6">
        <w:rPr>
          <w:rFonts w:ascii="Arial" w:hAnsi="Arial" w:cs="Arial"/>
          <w:i/>
          <w:lang w:val="en-US"/>
        </w:rPr>
        <w:lastRenderedPageBreak/>
        <w:t xml:space="preserve">“It is a fundamental element of fairness that adverse decisions should not be </w:t>
      </w:r>
      <w:r w:rsidR="00924808" w:rsidRPr="005474C6">
        <w:rPr>
          <w:rFonts w:ascii="Arial" w:hAnsi="Arial" w:cs="Arial"/>
          <w:i/>
          <w:lang w:val="en-US"/>
        </w:rPr>
        <w:t>made</w:t>
      </w:r>
      <w:r w:rsidRPr="005474C6">
        <w:rPr>
          <w:rFonts w:ascii="Arial" w:hAnsi="Arial" w:cs="Arial"/>
          <w:i/>
          <w:lang w:val="en-US"/>
        </w:rPr>
        <w:t xml:space="preserve"> without affording the person to be affected by the decision a reasonable opportunity to make representations.”</w:t>
      </w:r>
    </w:p>
    <w:p w:rsidR="002C12DF" w:rsidRPr="005474C6" w:rsidRDefault="002C12DF" w:rsidP="00005637">
      <w:pPr>
        <w:spacing w:after="0" w:line="360" w:lineRule="auto"/>
        <w:ind w:left="720"/>
        <w:jc w:val="both"/>
        <w:rPr>
          <w:rFonts w:ascii="Arial" w:hAnsi="Arial" w:cs="Arial"/>
          <w:i/>
          <w:lang w:val="en-US"/>
        </w:rPr>
      </w:pPr>
    </w:p>
    <w:p w:rsidR="002847CB" w:rsidRDefault="00861F8B" w:rsidP="004E4A3F">
      <w:pPr>
        <w:spacing w:line="480" w:lineRule="auto"/>
        <w:jc w:val="both"/>
        <w:rPr>
          <w:rFonts w:ascii="Arial" w:hAnsi="Arial" w:cs="Arial"/>
          <w:sz w:val="24"/>
          <w:szCs w:val="24"/>
          <w:lang w:val="en-US"/>
        </w:rPr>
      </w:pPr>
      <w:proofErr w:type="gramStart"/>
      <w:r>
        <w:rPr>
          <w:rFonts w:ascii="Arial" w:hAnsi="Arial" w:cs="Arial"/>
          <w:sz w:val="24"/>
          <w:szCs w:val="24"/>
          <w:lang w:val="en-US"/>
        </w:rPr>
        <w:t>I  agree</w:t>
      </w:r>
      <w:proofErr w:type="gramEnd"/>
      <w:r>
        <w:rPr>
          <w:rFonts w:ascii="Arial" w:hAnsi="Arial" w:cs="Arial"/>
          <w:sz w:val="24"/>
          <w:szCs w:val="24"/>
          <w:lang w:val="en-US"/>
        </w:rPr>
        <w:t xml:space="preserve"> with the Applicants that by</w:t>
      </w:r>
      <w:r w:rsidR="0047012F">
        <w:rPr>
          <w:rFonts w:ascii="Arial" w:hAnsi="Arial" w:cs="Arial"/>
          <w:sz w:val="24"/>
          <w:szCs w:val="24"/>
          <w:lang w:val="en-US"/>
        </w:rPr>
        <w:t xml:space="preserve"> not receiving notice or</w:t>
      </w:r>
      <w:r w:rsidR="00475A8F">
        <w:rPr>
          <w:rFonts w:ascii="Arial" w:hAnsi="Arial" w:cs="Arial"/>
          <w:sz w:val="24"/>
          <w:szCs w:val="24"/>
          <w:lang w:val="en-US"/>
        </w:rPr>
        <w:t xml:space="preserve"> not </w:t>
      </w:r>
      <w:r w:rsidR="0047012F">
        <w:rPr>
          <w:rFonts w:ascii="Arial" w:hAnsi="Arial" w:cs="Arial"/>
          <w:sz w:val="24"/>
          <w:szCs w:val="24"/>
          <w:lang w:val="en-US"/>
        </w:rPr>
        <w:t xml:space="preserve"> being afforded an opportunity to make representations before the decision</w:t>
      </w:r>
      <w:r w:rsidR="005474C6">
        <w:rPr>
          <w:rFonts w:ascii="Arial" w:hAnsi="Arial" w:cs="Arial"/>
          <w:sz w:val="24"/>
          <w:szCs w:val="24"/>
          <w:lang w:val="en-US"/>
        </w:rPr>
        <w:t>,</w:t>
      </w:r>
      <w:r w:rsidR="002847CB">
        <w:rPr>
          <w:rFonts w:ascii="Arial" w:hAnsi="Arial" w:cs="Arial"/>
          <w:sz w:val="24"/>
          <w:szCs w:val="24"/>
          <w:lang w:val="en-US"/>
        </w:rPr>
        <w:t xml:space="preserve"> the process by which the </w:t>
      </w:r>
      <w:r w:rsidR="00924808">
        <w:rPr>
          <w:rFonts w:ascii="Arial" w:hAnsi="Arial" w:cs="Arial"/>
          <w:sz w:val="24"/>
          <w:szCs w:val="24"/>
          <w:lang w:val="en-US"/>
        </w:rPr>
        <w:t>Applicants</w:t>
      </w:r>
      <w:r w:rsidR="002847CB">
        <w:rPr>
          <w:rFonts w:ascii="Arial" w:hAnsi="Arial" w:cs="Arial"/>
          <w:sz w:val="24"/>
          <w:szCs w:val="24"/>
          <w:lang w:val="en-US"/>
        </w:rPr>
        <w:t xml:space="preserve"> were </w:t>
      </w:r>
      <w:r w:rsidR="0047012F">
        <w:rPr>
          <w:rFonts w:ascii="Arial" w:hAnsi="Arial" w:cs="Arial"/>
          <w:sz w:val="24"/>
          <w:szCs w:val="24"/>
          <w:lang w:val="en-US"/>
        </w:rPr>
        <w:t xml:space="preserve">declared </w:t>
      </w:r>
      <w:r w:rsidR="002847CB">
        <w:rPr>
          <w:rFonts w:ascii="Arial" w:hAnsi="Arial" w:cs="Arial"/>
          <w:sz w:val="24"/>
          <w:szCs w:val="24"/>
          <w:lang w:val="en-US"/>
        </w:rPr>
        <w:t>prohibited</w:t>
      </w:r>
      <w:r w:rsidR="0047012F">
        <w:rPr>
          <w:rFonts w:ascii="Arial" w:hAnsi="Arial" w:cs="Arial"/>
          <w:sz w:val="24"/>
          <w:szCs w:val="24"/>
          <w:lang w:val="en-US"/>
        </w:rPr>
        <w:t xml:space="preserve"> persons was unfair and unlawful, being contrary to PAJA</w:t>
      </w:r>
      <w:r w:rsidR="002847CB">
        <w:rPr>
          <w:rFonts w:ascii="Arial" w:hAnsi="Arial" w:cs="Arial"/>
          <w:sz w:val="24"/>
          <w:szCs w:val="24"/>
          <w:lang w:val="en-US"/>
        </w:rPr>
        <w:t>.</w:t>
      </w:r>
    </w:p>
    <w:p w:rsidR="002C12DF" w:rsidRDefault="00BA2187"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40</w:t>
      </w:r>
      <w:r>
        <w:rPr>
          <w:rFonts w:ascii="Arial" w:hAnsi="Arial" w:cs="Arial"/>
          <w:sz w:val="24"/>
          <w:szCs w:val="24"/>
          <w:lang w:val="en-US"/>
        </w:rPr>
        <w:t>]</w:t>
      </w:r>
      <w:r w:rsidR="00513253">
        <w:rPr>
          <w:rFonts w:ascii="Arial" w:hAnsi="Arial" w:cs="Arial"/>
          <w:sz w:val="24"/>
          <w:szCs w:val="24"/>
          <w:lang w:val="en-US"/>
        </w:rPr>
        <w:t xml:space="preserve">  </w:t>
      </w:r>
      <w:r w:rsidR="009733D3">
        <w:rPr>
          <w:rFonts w:ascii="Arial" w:hAnsi="Arial" w:cs="Arial"/>
          <w:sz w:val="24"/>
          <w:szCs w:val="24"/>
          <w:lang w:val="en-US"/>
        </w:rPr>
        <w:t xml:space="preserve"> </w:t>
      </w:r>
      <w:r w:rsidR="00513253">
        <w:rPr>
          <w:rFonts w:ascii="Arial" w:hAnsi="Arial" w:cs="Arial"/>
          <w:sz w:val="24"/>
          <w:szCs w:val="24"/>
          <w:lang w:val="en-US"/>
        </w:rPr>
        <w:t xml:space="preserve">  </w:t>
      </w:r>
      <w:r w:rsidR="0047012F">
        <w:rPr>
          <w:rFonts w:ascii="Arial" w:hAnsi="Arial" w:cs="Arial"/>
          <w:sz w:val="24"/>
          <w:szCs w:val="24"/>
          <w:lang w:val="en-US"/>
        </w:rPr>
        <w:t xml:space="preserve"> D</w:t>
      </w:r>
      <w:r>
        <w:rPr>
          <w:rFonts w:ascii="Arial" w:hAnsi="Arial" w:cs="Arial"/>
          <w:sz w:val="24"/>
          <w:szCs w:val="24"/>
          <w:lang w:val="en-US"/>
        </w:rPr>
        <w:t>isquietingly,</w:t>
      </w:r>
      <w:r w:rsidR="002E7BE1">
        <w:rPr>
          <w:rFonts w:ascii="Arial" w:hAnsi="Arial" w:cs="Arial"/>
          <w:sz w:val="24"/>
          <w:szCs w:val="24"/>
          <w:lang w:val="en-US"/>
        </w:rPr>
        <w:t xml:space="preserve"> </w:t>
      </w:r>
      <w:r>
        <w:rPr>
          <w:rFonts w:ascii="Arial" w:hAnsi="Arial" w:cs="Arial"/>
          <w:sz w:val="24"/>
          <w:szCs w:val="24"/>
          <w:lang w:val="en-US"/>
        </w:rPr>
        <w:t xml:space="preserve">there </w:t>
      </w:r>
      <w:r w:rsidR="0047012F">
        <w:rPr>
          <w:rFonts w:ascii="Arial" w:hAnsi="Arial" w:cs="Arial"/>
          <w:sz w:val="24"/>
          <w:szCs w:val="24"/>
          <w:lang w:val="en-US"/>
        </w:rPr>
        <w:t>does not even</w:t>
      </w:r>
      <w:r>
        <w:rPr>
          <w:rFonts w:ascii="Arial" w:hAnsi="Arial" w:cs="Arial"/>
          <w:sz w:val="24"/>
          <w:szCs w:val="24"/>
          <w:lang w:val="en-US"/>
        </w:rPr>
        <w:t xml:space="preserve"> appear to be a prescribed notice in terms </w:t>
      </w:r>
      <w:r w:rsidR="00513253">
        <w:rPr>
          <w:rFonts w:ascii="Arial" w:hAnsi="Arial" w:cs="Arial"/>
          <w:sz w:val="24"/>
          <w:szCs w:val="24"/>
          <w:lang w:val="en-US"/>
        </w:rPr>
        <w:t>of Section</w:t>
      </w:r>
      <w:r>
        <w:rPr>
          <w:rFonts w:ascii="Arial" w:hAnsi="Arial" w:cs="Arial"/>
          <w:sz w:val="24"/>
          <w:szCs w:val="24"/>
          <w:lang w:val="en-US"/>
        </w:rPr>
        <w:t xml:space="preserve"> 29 (1) (f) notifying </w:t>
      </w:r>
      <w:r w:rsidR="00513253">
        <w:rPr>
          <w:rFonts w:ascii="Arial" w:hAnsi="Arial" w:cs="Arial"/>
          <w:sz w:val="24"/>
          <w:szCs w:val="24"/>
          <w:lang w:val="en-US"/>
        </w:rPr>
        <w:t>persons that</w:t>
      </w:r>
      <w:r>
        <w:rPr>
          <w:rFonts w:ascii="Arial" w:hAnsi="Arial" w:cs="Arial"/>
          <w:sz w:val="24"/>
          <w:szCs w:val="24"/>
          <w:lang w:val="en-US"/>
        </w:rPr>
        <w:t xml:space="preserve"> they have been declared prohibited, or of their appeal rights under section 8 of the Act. The Applican</w:t>
      </w:r>
      <w:r w:rsidR="00861F8B">
        <w:rPr>
          <w:rFonts w:ascii="Arial" w:hAnsi="Arial" w:cs="Arial"/>
          <w:sz w:val="24"/>
          <w:szCs w:val="24"/>
          <w:lang w:val="en-US"/>
        </w:rPr>
        <w:t>ts certainly did not get such.</w:t>
      </w:r>
    </w:p>
    <w:p w:rsidR="002C12DF" w:rsidRPr="00316153" w:rsidRDefault="0058466F" w:rsidP="00005637">
      <w:pPr>
        <w:spacing w:after="0" w:line="480" w:lineRule="auto"/>
        <w:jc w:val="both"/>
        <w:rPr>
          <w:rFonts w:ascii="Arial" w:hAnsi="Arial" w:cs="Arial"/>
          <w:b/>
          <w:sz w:val="24"/>
          <w:szCs w:val="24"/>
          <w:lang w:val="en-US"/>
        </w:rPr>
      </w:pPr>
      <w:r>
        <w:rPr>
          <w:rFonts w:ascii="Arial" w:hAnsi="Arial" w:cs="Arial"/>
          <w:sz w:val="24"/>
          <w:szCs w:val="24"/>
          <w:lang w:val="en-US"/>
        </w:rPr>
        <w:t xml:space="preserve"> </w:t>
      </w:r>
      <w:r w:rsidR="00316153" w:rsidRPr="00316153">
        <w:rPr>
          <w:rFonts w:ascii="Arial" w:hAnsi="Arial" w:cs="Arial"/>
          <w:b/>
          <w:sz w:val="24"/>
          <w:szCs w:val="24"/>
          <w:lang w:val="en-US"/>
        </w:rPr>
        <w:t>Absence of reasons for initial decision</w:t>
      </w:r>
      <w:r w:rsidR="002C12DF" w:rsidRPr="00316153" w:rsidDel="002C12DF">
        <w:rPr>
          <w:rFonts w:ascii="Arial" w:hAnsi="Arial" w:cs="Arial"/>
          <w:b/>
          <w:sz w:val="24"/>
          <w:szCs w:val="24"/>
          <w:lang w:val="en-US"/>
        </w:rPr>
        <w:t xml:space="preserve"> </w:t>
      </w:r>
    </w:p>
    <w:p w:rsidR="00DE2504" w:rsidRDefault="007A67EF" w:rsidP="004E4A3F">
      <w:pPr>
        <w:spacing w:line="480" w:lineRule="auto"/>
        <w:jc w:val="both"/>
        <w:rPr>
          <w:rFonts w:ascii="Arial" w:hAnsi="Arial" w:cs="Arial"/>
          <w:sz w:val="24"/>
          <w:szCs w:val="24"/>
          <w:lang w:val="en-US"/>
        </w:rPr>
      </w:pPr>
      <w:r>
        <w:rPr>
          <w:rFonts w:ascii="Arial" w:hAnsi="Arial" w:cs="Arial"/>
          <w:sz w:val="24"/>
          <w:szCs w:val="24"/>
          <w:lang w:val="en-US"/>
        </w:rPr>
        <w:t>[41</w:t>
      </w:r>
      <w:r w:rsidR="002847CB">
        <w:rPr>
          <w:rFonts w:ascii="Arial" w:hAnsi="Arial" w:cs="Arial"/>
          <w:sz w:val="24"/>
          <w:szCs w:val="24"/>
          <w:lang w:val="en-US"/>
        </w:rPr>
        <w:t>]</w:t>
      </w:r>
      <w:r w:rsidR="002847CB">
        <w:rPr>
          <w:rFonts w:ascii="Arial" w:hAnsi="Arial" w:cs="Arial"/>
          <w:sz w:val="24"/>
          <w:szCs w:val="24"/>
          <w:lang w:val="en-US"/>
        </w:rPr>
        <w:tab/>
        <w:t xml:space="preserve">The initial </w:t>
      </w:r>
      <w:r w:rsidR="00513253">
        <w:rPr>
          <w:rFonts w:ascii="Arial" w:hAnsi="Arial" w:cs="Arial"/>
          <w:sz w:val="24"/>
          <w:szCs w:val="24"/>
          <w:lang w:val="en-US"/>
        </w:rPr>
        <w:t>decision was</w:t>
      </w:r>
      <w:r w:rsidR="002847CB">
        <w:rPr>
          <w:rFonts w:ascii="Arial" w:hAnsi="Arial" w:cs="Arial"/>
          <w:sz w:val="24"/>
          <w:szCs w:val="24"/>
          <w:lang w:val="en-US"/>
        </w:rPr>
        <w:t xml:space="preserve"> not accompanied by reasons. It is a </w:t>
      </w:r>
      <w:r w:rsidR="00924808">
        <w:rPr>
          <w:rFonts w:ascii="Arial" w:hAnsi="Arial" w:cs="Arial"/>
          <w:sz w:val="24"/>
          <w:szCs w:val="24"/>
          <w:lang w:val="en-US"/>
        </w:rPr>
        <w:t>well-established</w:t>
      </w:r>
      <w:r w:rsidR="00861F8B">
        <w:rPr>
          <w:rFonts w:ascii="Arial" w:hAnsi="Arial" w:cs="Arial"/>
          <w:sz w:val="24"/>
          <w:szCs w:val="24"/>
          <w:lang w:val="en-US"/>
        </w:rPr>
        <w:t xml:space="preserve"> requirement</w:t>
      </w:r>
      <w:r w:rsidR="002847CB">
        <w:rPr>
          <w:rFonts w:ascii="Arial" w:hAnsi="Arial" w:cs="Arial"/>
          <w:sz w:val="24"/>
          <w:szCs w:val="24"/>
          <w:lang w:val="en-US"/>
        </w:rPr>
        <w:t xml:space="preserve"> that adequate reasons must be given f</w:t>
      </w:r>
      <w:r w:rsidR="00DE2504">
        <w:rPr>
          <w:rFonts w:ascii="Arial" w:hAnsi="Arial" w:cs="Arial"/>
          <w:sz w:val="24"/>
          <w:szCs w:val="24"/>
          <w:lang w:val="en-US"/>
        </w:rPr>
        <w:t>or administrative decisions. In</w:t>
      </w:r>
      <w:r w:rsidR="002847CB">
        <w:rPr>
          <w:rFonts w:ascii="Arial" w:hAnsi="Arial" w:cs="Arial"/>
          <w:sz w:val="24"/>
          <w:szCs w:val="24"/>
          <w:lang w:val="en-US"/>
        </w:rPr>
        <w:t xml:space="preserve"> </w:t>
      </w:r>
      <w:proofErr w:type="spellStart"/>
      <w:r w:rsidR="002847CB" w:rsidRPr="00DE2504">
        <w:rPr>
          <w:rFonts w:ascii="Arial" w:hAnsi="Arial" w:cs="Arial"/>
          <w:i/>
          <w:sz w:val="24"/>
          <w:szCs w:val="24"/>
          <w:lang w:val="en-US"/>
        </w:rPr>
        <w:t>Koyabe</w:t>
      </w:r>
      <w:proofErr w:type="spellEnd"/>
      <w:r w:rsidR="002847CB">
        <w:rPr>
          <w:rFonts w:ascii="Arial" w:hAnsi="Arial" w:cs="Arial"/>
          <w:sz w:val="24"/>
          <w:szCs w:val="24"/>
          <w:lang w:val="en-US"/>
        </w:rPr>
        <w:t xml:space="preserve"> </w:t>
      </w:r>
      <w:r w:rsidR="002847CB">
        <w:rPr>
          <w:rFonts w:ascii="Arial" w:hAnsi="Arial" w:cs="Arial"/>
          <w:i/>
          <w:sz w:val="24"/>
          <w:szCs w:val="24"/>
          <w:lang w:val="en-US"/>
        </w:rPr>
        <w:t>supra</w:t>
      </w:r>
      <w:r w:rsidR="00DE2504">
        <w:rPr>
          <w:rFonts w:ascii="Arial" w:hAnsi="Arial" w:cs="Arial"/>
          <w:sz w:val="24"/>
          <w:szCs w:val="24"/>
          <w:lang w:val="en-US"/>
        </w:rPr>
        <w:t xml:space="preserve"> the Court said</w:t>
      </w:r>
      <w:r w:rsidR="00DE2504">
        <w:rPr>
          <w:rStyle w:val="FootnoteReference"/>
          <w:rFonts w:ascii="Arial" w:hAnsi="Arial" w:cs="Arial"/>
          <w:sz w:val="24"/>
          <w:szCs w:val="24"/>
          <w:lang w:val="en-US"/>
        </w:rPr>
        <w:footnoteReference w:id="9"/>
      </w:r>
      <w:r w:rsidR="00DE2504">
        <w:rPr>
          <w:rFonts w:ascii="Arial" w:hAnsi="Arial" w:cs="Arial"/>
          <w:sz w:val="24"/>
          <w:szCs w:val="24"/>
          <w:lang w:val="en-US"/>
        </w:rPr>
        <w:t>:</w:t>
      </w:r>
    </w:p>
    <w:p w:rsidR="009733D3" w:rsidRDefault="00DE2504" w:rsidP="00005637">
      <w:pPr>
        <w:spacing w:after="0" w:line="360" w:lineRule="auto"/>
        <w:jc w:val="both"/>
        <w:rPr>
          <w:rFonts w:ascii="Arial" w:hAnsi="Arial" w:cs="Arial"/>
          <w:b/>
          <w:sz w:val="24"/>
          <w:szCs w:val="24"/>
          <w:lang w:val="en-US"/>
        </w:rPr>
      </w:pPr>
      <w:r w:rsidRPr="008339BF">
        <w:rPr>
          <w:rFonts w:ascii="Arial" w:hAnsi="Arial" w:cs="Arial"/>
          <w:i/>
          <w:lang w:val="en-US"/>
        </w:rPr>
        <w:t>“</w:t>
      </w:r>
      <w:r w:rsidR="009A1066" w:rsidRPr="008339BF">
        <w:rPr>
          <w:rFonts w:ascii="Arial" w:hAnsi="Arial" w:cs="Arial"/>
          <w:i/>
          <w:lang w:val="en-US"/>
        </w:rPr>
        <w:t>Providing people whose r</w:t>
      </w:r>
      <w:r w:rsidRPr="008339BF">
        <w:rPr>
          <w:rFonts w:ascii="Arial" w:hAnsi="Arial" w:cs="Arial"/>
          <w:i/>
          <w:lang w:val="en-US"/>
        </w:rPr>
        <w:t>ights have been adversely affected</w:t>
      </w:r>
      <w:r w:rsidR="00174953" w:rsidRPr="008339BF">
        <w:rPr>
          <w:rFonts w:ascii="Arial" w:hAnsi="Arial" w:cs="Arial"/>
          <w:i/>
          <w:lang w:val="en-US"/>
        </w:rPr>
        <w:t xml:space="preserve"> by administrative decisions with </w:t>
      </w:r>
      <w:r w:rsidR="008339BF" w:rsidRPr="008339BF">
        <w:rPr>
          <w:rFonts w:ascii="Arial" w:hAnsi="Arial" w:cs="Arial"/>
          <w:i/>
          <w:lang w:val="en-US"/>
        </w:rPr>
        <w:t>reasons</w:t>
      </w:r>
      <w:r w:rsidR="00174953" w:rsidRPr="008339BF">
        <w:rPr>
          <w:rFonts w:ascii="Arial" w:hAnsi="Arial" w:cs="Arial"/>
          <w:i/>
          <w:lang w:val="en-US"/>
        </w:rPr>
        <w:t xml:space="preserve">, will often </w:t>
      </w:r>
      <w:r w:rsidR="008339BF" w:rsidRPr="008339BF">
        <w:rPr>
          <w:rFonts w:ascii="Arial" w:hAnsi="Arial" w:cs="Arial"/>
          <w:i/>
          <w:lang w:val="en-US"/>
        </w:rPr>
        <w:t>be</w:t>
      </w:r>
      <w:r w:rsidR="00174953" w:rsidRPr="008339BF">
        <w:rPr>
          <w:rFonts w:ascii="Arial" w:hAnsi="Arial" w:cs="Arial"/>
          <w:i/>
          <w:lang w:val="en-US"/>
        </w:rPr>
        <w:t xml:space="preserve"> important in providing fairness, accountability and transparency. In the context of a contemporary democratic public service like ours, where the principles of </w:t>
      </w:r>
      <w:proofErr w:type="spellStart"/>
      <w:r w:rsidR="00174953" w:rsidRPr="008339BF">
        <w:rPr>
          <w:rFonts w:ascii="Arial" w:hAnsi="Arial" w:cs="Arial"/>
          <w:i/>
          <w:lang w:val="en-US"/>
        </w:rPr>
        <w:t>batho</w:t>
      </w:r>
      <w:proofErr w:type="spellEnd"/>
      <w:r w:rsidR="00174953" w:rsidRPr="008339BF">
        <w:rPr>
          <w:rFonts w:ascii="Arial" w:hAnsi="Arial" w:cs="Arial"/>
          <w:i/>
          <w:lang w:val="en-US"/>
        </w:rPr>
        <w:t xml:space="preserve"> </w:t>
      </w:r>
      <w:proofErr w:type="spellStart"/>
      <w:r w:rsidR="00174953" w:rsidRPr="008339BF">
        <w:rPr>
          <w:rFonts w:ascii="Arial" w:hAnsi="Arial" w:cs="Arial"/>
          <w:i/>
          <w:lang w:val="en-US"/>
        </w:rPr>
        <w:t>pele</w:t>
      </w:r>
      <w:proofErr w:type="spellEnd"/>
      <w:r w:rsidR="00174953" w:rsidRPr="008339BF">
        <w:rPr>
          <w:rFonts w:ascii="Arial" w:hAnsi="Arial" w:cs="Arial"/>
          <w:i/>
          <w:lang w:val="en-US"/>
        </w:rPr>
        <w:t xml:space="preserve">, coupled with the values of Ubuntu, enjoin the public service to treat people with </w:t>
      </w:r>
      <w:r w:rsidR="008339BF" w:rsidRPr="008339BF">
        <w:rPr>
          <w:rFonts w:ascii="Arial" w:hAnsi="Arial" w:cs="Arial"/>
          <w:i/>
          <w:lang w:val="en-US"/>
        </w:rPr>
        <w:t>respect</w:t>
      </w:r>
      <w:r w:rsidR="00174953" w:rsidRPr="008339BF">
        <w:rPr>
          <w:rFonts w:ascii="Arial" w:hAnsi="Arial" w:cs="Arial"/>
          <w:i/>
          <w:lang w:val="en-US"/>
        </w:rPr>
        <w:t xml:space="preserve"> and dignity and avoid undue confrontation, the Constitution indeed entitles the applicants to reasons for the decision declaring them illegal </w:t>
      </w:r>
      <w:r w:rsidR="008339BF" w:rsidRPr="008339BF">
        <w:rPr>
          <w:rFonts w:ascii="Arial" w:hAnsi="Arial" w:cs="Arial"/>
          <w:i/>
          <w:lang w:val="en-US"/>
        </w:rPr>
        <w:t>foreigners</w:t>
      </w:r>
      <w:r w:rsidR="00174953" w:rsidRPr="008339BF">
        <w:rPr>
          <w:rFonts w:ascii="Arial" w:hAnsi="Arial" w:cs="Arial"/>
          <w:i/>
          <w:lang w:val="en-US"/>
        </w:rPr>
        <w:t>.”</w:t>
      </w:r>
    </w:p>
    <w:p w:rsidR="00BC3D46" w:rsidRPr="00316153" w:rsidRDefault="00BC3D46" w:rsidP="00005637">
      <w:pPr>
        <w:spacing w:after="0" w:line="360" w:lineRule="auto"/>
        <w:jc w:val="both"/>
        <w:rPr>
          <w:rFonts w:ascii="Arial" w:hAnsi="Arial" w:cs="Arial"/>
          <w:b/>
          <w:sz w:val="24"/>
          <w:szCs w:val="24"/>
          <w:lang w:val="en-US"/>
        </w:rPr>
      </w:pPr>
    </w:p>
    <w:p w:rsidR="00316153" w:rsidRPr="00316153" w:rsidRDefault="00316153" w:rsidP="004E4A3F">
      <w:pPr>
        <w:spacing w:line="480" w:lineRule="auto"/>
        <w:jc w:val="both"/>
        <w:rPr>
          <w:rFonts w:ascii="Arial" w:hAnsi="Arial" w:cs="Arial"/>
          <w:b/>
          <w:sz w:val="24"/>
          <w:szCs w:val="24"/>
          <w:lang w:val="en-US"/>
        </w:rPr>
      </w:pPr>
      <w:r>
        <w:rPr>
          <w:rFonts w:ascii="Arial" w:hAnsi="Arial" w:cs="Arial"/>
          <w:b/>
          <w:sz w:val="24"/>
          <w:szCs w:val="24"/>
          <w:lang w:val="en-US"/>
        </w:rPr>
        <w:t>Assumption in initial decision that Applicants were complicit in fraud</w:t>
      </w:r>
    </w:p>
    <w:p w:rsidR="00BC3D46" w:rsidRDefault="007A67EF" w:rsidP="004E4A3F">
      <w:pPr>
        <w:spacing w:line="480" w:lineRule="auto"/>
        <w:jc w:val="both"/>
        <w:rPr>
          <w:rFonts w:ascii="Arial" w:hAnsi="Arial" w:cs="Arial"/>
          <w:sz w:val="24"/>
          <w:szCs w:val="24"/>
          <w:lang w:val="en-US"/>
        </w:rPr>
      </w:pPr>
      <w:r>
        <w:rPr>
          <w:rFonts w:ascii="Arial" w:hAnsi="Arial" w:cs="Arial"/>
          <w:sz w:val="24"/>
          <w:szCs w:val="24"/>
          <w:lang w:val="en-US"/>
        </w:rPr>
        <w:lastRenderedPageBreak/>
        <w:t>[42</w:t>
      </w:r>
      <w:r w:rsidR="00BC3D46">
        <w:rPr>
          <w:rFonts w:ascii="Arial" w:hAnsi="Arial" w:cs="Arial"/>
          <w:sz w:val="24"/>
          <w:szCs w:val="24"/>
          <w:lang w:val="en-US"/>
        </w:rPr>
        <w:t>]</w:t>
      </w:r>
      <w:r w:rsidR="00BC3D46">
        <w:rPr>
          <w:rFonts w:ascii="Arial" w:hAnsi="Arial" w:cs="Arial"/>
          <w:sz w:val="24"/>
          <w:szCs w:val="24"/>
          <w:lang w:val="en-US"/>
        </w:rPr>
        <w:tab/>
      </w:r>
      <w:r w:rsidR="00316153">
        <w:rPr>
          <w:rFonts w:ascii="Arial" w:hAnsi="Arial" w:cs="Arial"/>
          <w:sz w:val="24"/>
          <w:szCs w:val="24"/>
          <w:lang w:val="en-US"/>
        </w:rPr>
        <w:t>A further defect in the initial decision is that it assumed that the Applicants were complicit in</w:t>
      </w:r>
      <w:r w:rsidR="002E7BE1">
        <w:rPr>
          <w:rFonts w:ascii="Arial" w:hAnsi="Arial" w:cs="Arial"/>
          <w:sz w:val="24"/>
          <w:szCs w:val="24"/>
          <w:lang w:val="en-US"/>
        </w:rPr>
        <w:t xml:space="preserve"> obtaining fraudulent documents without more.</w:t>
      </w:r>
      <w:r w:rsidR="00316153">
        <w:rPr>
          <w:rFonts w:ascii="Arial" w:hAnsi="Arial" w:cs="Arial"/>
          <w:sz w:val="24"/>
          <w:szCs w:val="24"/>
          <w:lang w:val="en-US"/>
        </w:rPr>
        <w:t xml:space="preserve"> </w:t>
      </w:r>
      <w:r w:rsidR="00BC3D46">
        <w:rPr>
          <w:rFonts w:ascii="Arial" w:hAnsi="Arial" w:cs="Arial"/>
          <w:sz w:val="24"/>
          <w:szCs w:val="24"/>
          <w:lang w:val="en-US"/>
        </w:rPr>
        <w:t xml:space="preserve">In </w:t>
      </w:r>
      <w:proofErr w:type="spellStart"/>
      <w:r w:rsidR="00BC3D46" w:rsidRPr="00005637">
        <w:rPr>
          <w:rFonts w:ascii="Arial" w:hAnsi="Arial" w:cs="Arial"/>
          <w:i/>
          <w:sz w:val="24"/>
          <w:szCs w:val="24"/>
          <w:lang w:val="en-US"/>
        </w:rPr>
        <w:t>Najjemba</w:t>
      </w:r>
      <w:proofErr w:type="spellEnd"/>
      <w:r w:rsidR="00BC3D46">
        <w:rPr>
          <w:rFonts w:ascii="Arial" w:hAnsi="Arial" w:cs="Arial"/>
          <w:sz w:val="24"/>
          <w:szCs w:val="24"/>
          <w:lang w:val="en-US"/>
        </w:rPr>
        <w:t xml:space="preserve"> </w:t>
      </w:r>
      <w:r w:rsidR="00BC3D46">
        <w:rPr>
          <w:rFonts w:ascii="Arial" w:hAnsi="Arial" w:cs="Arial"/>
          <w:i/>
          <w:sz w:val="24"/>
          <w:szCs w:val="24"/>
          <w:lang w:val="en-US"/>
        </w:rPr>
        <w:t xml:space="preserve">supra </w:t>
      </w:r>
      <w:r w:rsidR="00BC3D46">
        <w:rPr>
          <w:rFonts w:ascii="Arial" w:hAnsi="Arial" w:cs="Arial"/>
          <w:sz w:val="24"/>
          <w:szCs w:val="24"/>
          <w:lang w:val="en-US"/>
        </w:rPr>
        <w:t>it was held that it could never have been the intention of the legislature that section 29(1)(f) should apply to persons who are inn</w:t>
      </w:r>
      <w:r w:rsidR="00EE7338">
        <w:rPr>
          <w:rFonts w:ascii="Arial" w:hAnsi="Arial" w:cs="Arial"/>
          <w:sz w:val="24"/>
          <w:szCs w:val="24"/>
          <w:lang w:val="en-US"/>
        </w:rPr>
        <w:t>ocent of wrongdoing.  T</w:t>
      </w:r>
      <w:r w:rsidR="00BC3D46">
        <w:rPr>
          <w:rFonts w:ascii="Arial" w:hAnsi="Arial" w:cs="Arial"/>
          <w:sz w:val="24"/>
          <w:szCs w:val="24"/>
          <w:lang w:val="en-US"/>
        </w:rPr>
        <w:t>his section</w:t>
      </w:r>
      <w:r w:rsidR="00EE7338">
        <w:rPr>
          <w:rFonts w:ascii="Arial" w:hAnsi="Arial" w:cs="Arial"/>
          <w:sz w:val="24"/>
          <w:szCs w:val="24"/>
          <w:lang w:val="en-US"/>
        </w:rPr>
        <w:t>,</w:t>
      </w:r>
      <w:r w:rsidR="00475A8F">
        <w:rPr>
          <w:rFonts w:ascii="Arial" w:hAnsi="Arial" w:cs="Arial"/>
          <w:sz w:val="24"/>
          <w:szCs w:val="24"/>
          <w:lang w:val="en-US"/>
        </w:rPr>
        <w:t xml:space="preserve"> it was said,</w:t>
      </w:r>
      <w:r w:rsidR="00BC3D46">
        <w:rPr>
          <w:rFonts w:ascii="Arial" w:hAnsi="Arial" w:cs="Arial"/>
          <w:sz w:val="24"/>
          <w:szCs w:val="24"/>
          <w:lang w:val="en-US"/>
        </w:rPr>
        <w:t xml:space="preserve"> cannot apply to an innocent party who has been found in possession of a fraudulent visa or to a person who was unaware and not complicit in obtaining such a visa. The court held that it was </w:t>
      </w:r>
      <w:r w:rsidR="00924808">
        <w:rPr>
          <w:rFonts w:ascii="Arial" w:hAnsi="Arial" w:cs="Arial"/>
          <w:sz w:val="24"/>
          <w:szCs w:val="24"/>
          <w:lang w:val="en-US"/>
        </w:rPr>
        <w:t>incumbent</w:t>
      </w:r>
      <w:r w:rsidR="00BC3D46">
        <w:rPr>
          <w:rFonts w:ascii="Arial" w:hAnsi="Arial" w:cs="Arial"/>
          <w:sz w:val="24"/>
          <w:szCs w:val="24"/>
          <w:lang w:val="en-US"/>
        </w:rPr>
        <w:t xml:space="preserve"> for both the Director-General and the Minister to determine whether the </w:t>
      </w:r>
      <w:r w:rsidR="004E4A3F">
        <w:rPr>
          <w:rFonts w:ascii="Arial" w:hAnsi="Arial" w:cs="Arial"/>
          <w:sz w:val="24"/>
          <w:szCs w:val="24"/>
          <w:lang w:val="en-US"/>
        </w:rPr>
        <w:t>Applicant</w:t>
      </w:r>
      <w:r w:rsidR="00BC3D46">
        <w:rPr>
          <w:rFonts w:ascii="Arial" w:hAnsi="Arial" w:cs="Arial"/>
          <w:sz w:val="24"/>
          <w:szCs w:val="24"/>
          <w:lang w:val="en-US"/>
        </w:rPr>
        <w:t xml:space="preserve"> was complicit in the acquisition of the fraudulent work visa.</w:t>
      </w:r>
      <w:r w:rsidR="00BC3D46">
        <w:rPr>
          <w:rStyle w:val="FootnoteReference"/>
          <w:rFonts w:ascii="Arial" w:hAnsi="Arial" w:cs="Arial"/>
          <w:sz w:val="24"/>
          <w:szCs w:val="24"/>
          <w:lang w:val="en-US"/>
        </w:rPr>
        <w:footnoteReference w:id="10"/>
      </w:r>
      <w:r w:rsidR="00310192">
        <w:rPr>
          <w:rFonts w:ascii="Arial" w:hAnsi="Arial" w:cs="Arial"/>
          <w:sz w:val="24"/>
          <w:szCs w:val="24"/>
          <w:lang w:val="en-US"/>
        </w:rPr>
        <w:t xml:space="preserve"> </w:t>
      </w:r>
      <w:r w:rsidR="00EE7338">
        <w:rPr>
          <w:rFonts w:ascii="Arial" w:hAnsi="Arial" w:cs="Arial"/>
          <w:sz w:val="24"/>
          <w:szCs w:val="24"/>
          <w:lang w:val="en-US"/>
        </w:rPr>
        <w:t xml:space="preserve">This </w:t>
      </w:r>
      <w:r w:rsidR="00276C09">
        <w:rPr>
          <w:rFonts w:ascii="Arial" w:hAnsi="Arial" w:cs="Arial"/>
          <w:sz w:val="24"/>
          <w:szCs w:val="24"/>
          <w:lang w:val="en-US"/>
        </w:rPr>
        <w:t>is apposite in the instant case.</w:t>
      </w:r>
    </w:p>
    <w:p w:rsidR="00276C09" w:rsidRDefault="007A67EF" w:rsidP="004E4A3F">
      <w:pPr>
        <w:spacing w:line="480" w:lineRule="auto"/>
        <w:jc w:val="both"/>
        <w:rPr>
          <w:rFonts w:ascii="Arial" w:hAnsi="Arial" w:cs="Arial"/>
          <w:sz w:val="24"/>
          <w:szCs w:val="24"/>
          <w:lang w:val="en-US"/>
        </w:rPr>
      </w:pPr>
      <w:r>
        <w:rPr>
          <w:rFonts w:ascii="Arial" w:hAnsi="Arial" w:cs="Arial"/>
          <w:sz w:val="24"/>
          <w:szCs w:val="24"/>
          <w:lang w:val="en-US"/>
        </w:rPr>
        <w:t>[43</w:t>
      </w:r>
      <w:r w:rsidR="00276C09">
        <w:rPr>
          <w:rFonts w:ascii="Arial" w:hAnsi="Arial" w:cs="Arial"/>
          <w:sz w:val="24"/>
          <w:szCs w:val="24"/>
          <w:lang w:val="en-US"/>
        </w:rPr>
        <w:t>]</w:t>
      </w:r>
      <w:r w:rsidR="00276C09">
        <w:rPr>
          <w:rFonts w:ascii="Arial" w:hAnsi="Arial" w:cs="Arial"/>
          <w:sz w:val="24"/>
          <w:szCs w:val="24"/>
          <w:lang w:val="en-US"/>
        </w:rPr>
        <w:tab/>
        <w:t xml:space="preserve">I agree with the </w:t>
      </w:r>
      <w:r w:rsidR="004E4A3F">
        <w:rPr>
          <w:rFonts w:ascii="Arial" w:hAnsi="Arial" w:cs="Arial"/>
          <w:sz w:val="24"/>
          <w:szCs w:val="24"/>
          <w:lang w:val="en-US"/>
        </w:rPr>
        <w:t>Applicant</w:t>
      </w:r>
      <w:r w:rsidR="00EE7338">
        <w:rPr>
          <w:rFonts w:ascii="Arial" w:hAnsi="Arial" w:cs="Arial"/>
          <w:sz w:val="24"/>
          <w:szCs w:val="24"/>
          <w:lang w:val="en-US"/>
        </w:rPr>
        <w:t>s that there is a</w:t>
      </w:r>
      <w:r w:rsidR="00276C09">
        <w:rPr>
          <w:rFonts w:ascii="Arial" w:hAnsi="Arial" w:cs="Arial"/>
          <w:sz w:val="24"/>
          <w:szCs w:val="24"/>
          <w:lang w:val="en-US"/>
        </w:rPr>
        <w:t xml:space="preserve"> lack of evidence of the </w:t>
      </w:r>
      <w:r w:rsidR="004E4A3F">
        <w:rPr>
          <w:rFonts w:ascii="Arial" w:hAnsi="Arial" w:cs="Arial"/>
          <w:sz w:val="24"/>
          <w:szCs w:val="24"/>
          <w:lang w:val="en-US"/>
        </w:rPr>
        <w:t>Applicant</w:t>
      </w:r>
      <w:r w:rsidR="00276C09">
        <w:rPr>
          <w:rFonts w:ascii="Arial" w:hAnsi="Arial" w:cs="Arial"/>
          <w:sz w:val="24"/>
          <w:szCs w:val="24"/>
          <w:lang w:val="en-US"/>
        </w:rPr>
        <w:t>s</w:t>
      </w:r>
      <w:r w:rsidR="009A1066">
        <w:rPr>
          <w:rFonts w:ascii="Arial" w:hAnsi="Arial" w:cs="Arial"/>
          <w:sz w:val="24"/>
          <w:szCs w:val="24"/>
          <w:lang w:val="en-US"/>
        </w:rPr>
        <w:t>’</w:t>
      </w:r>
      <w:r w:rsidR="00276C09">
        <w:rPr>
          <w:rFonts w:ascii="Arial" w:hAnsi="Arial" w:cs="Arial"/>
          <w:sz w:val="24"/>
          <w:szCs w:val="24"/>
          <w:lang w:val="en-US"/>
        </w:rPr>
        <w:t xml:space="preserve"> complicity in or knowledge of any fraudulent activity.</w:t>
      </w:r>
      <w:r w:rsidR="009A1066">
        <w:rPr>
          <w:rFonts w:ascii="Arial" w:hAnsi="Arial" w:cs="Arial"/>
          <w:sz w:val="24"/>
          <w:szCs w:val="24"/>
          <w:lang w:val="en-US"/>
        </w:rPr>
        <w:t xml:space="preserve"> The fact that they paid a</w:t>
      </w:r>
      <w:r w:rsidR="00EE7338">
        <w:rPr>
          <w:rFonts w:ascii="Arial" w:hAnsi="Arial" w:cs="Arial"/>
          <w:sz w:val="24"/>
          <w:szCs w:val="24"/>
          <w:lang w:val="en-US"/>
        </w:rPr>
        <w:t xml:space="preserve">gents to obtain their visas or </w:t>
      </w:r>
      <w:r w:rsidR="009A1066">
        <w:rPr>
          <w:rFonts w:ascii="Arial" w:hAnsi="Arial" w:cs="Arial"/>
          <w:sz w:val="24"/>
          <w:szCs w:val="24"/>
          <w:lang w:val="en-US"/>
        </w:rPr>
        <w:t>that the First Applicant may have fallen prey to agents before</w:t>
      </w:r>
      <w:r w:rsidR="00475A8F">
        <w:rPr>
          <w:rFonts w:ascii="Arial" w:hAnsi="Arial" w:cs="Arial"/>
          <w:sz w:val="24"/>
          <w:szCs w:val="24"/>
          <w:lang w:val="en-US"/>
        </w:rPr>
        <w:t>,</w:t>
      </w:r>
      <w:r w:rsidR="009A1066">
        <w:rPr>
          <w:rFonts w:ascii="Arial" w:hAnsi="Arial" w:cs="Arial"/>
          <w:sz w:val="24"/>
          <w:szCs w:val="24"/>
          <w:lang w:val="en-US"/>
        </w:rPr>
        <w:t xml:space="preserve"> does not</w:t>
      </w:r>
      <w:r w:rsidR="00475A8F">
        <w:rPr>
          <w:rFonts w:ascii="Arial" w:hAnsi="Arial" w:cs="Arial"/>
          <w:sz w:val="24"/>
          <w:szCs w:val="24"/>
          <w:lang w:val="en-US"/>
        </w:rPr>
        <w:t xml:space="preserve"> in my view,</w:t>
      </w:r>
      <w:r w:rsidR="009A1066">
        <w:rPr>
          <w:rFonts w:ascii="Arial" w:hAnsi="Arial" w:cs="Arial"/>
          <w:sz w:val="24"/>
          <w:szCs w:val="24"/>
          <w:lang w:val="en-US"/>
        </w:rPr>
        <w:t xml:space="preserve"> suffice</w:t>
      </w:r>
      <w:r w:rsidR="00EE7338">
        <w:rPr>
          <w:rFonts w:ascii="Arial" w:hAnsi="Arial" w:cs="Arial"/>
          <w:sz w:val="24"/>
          <w:szCs w:val="24"/>
          <w:lang w:val="en-US"/>
        </w:rPr>
        <w:t>.</w:t>
      </w:r>
      <w:r w:rsidR="00276C09">
        <w:rPr>
          <w:rFonts w:ascii="Arial" w:hAnsi="Arial" w:cs="Arial"/>
          <w:sz w:val="24"/>
          <w:szCs w:val="24"/>
          <w:lang w:val="en-US"/>
        </w:rPr>
        <w:t xml:space="preserve"> Nor did the Department gather any such evidence and erred in my view in not so doing.</w:t>
      </w:r>
    </w:p>
    <w:p w:rsidR="009903CE" w:rsidRDefault="009903CE"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44</w:t>
      </w:r>
      <w:r>
        <w:rPr>
          <w:rFonts w:ascii="Arial" w:hAnsi="Arial" w:cs="Arial"/>
          <w:sz w:val="24"/>
          <w:szCs w:val="24"/>
          <w:lang w:val="en-US"/>
        </w:rPr>
        <w:t>]</w:t>
      </w:r>
      <w:r w:rsidR="006D6B99">
        <w:rPr>
          <w:rFonts w:ascii="Arial" w:hAnsi="Arial" w:cs="Arial"/>
          <w:sz w:val="24"/>
          <w:szCs w:val="24"/>
          <w:lang w:val="en-US"/>
        </w:rPr>
        <w:t xml:space="preserve">   </w:t>
      </w:r>
      <w:r>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Simonz</w:t>
      </w:r>
      <w:proofErr w:type="spellEnd"/>
      <w:r>
        <w:rPr>
          <w:rFonts w:ascii="Arial" w:hAnsi="Arial" w:cs="Arial"/>
          <w:sz w:val="24"/>
          <w:szCs w:val="24"/>
          <w:lang w:val="en-US"/>
        </w:rPr>
        <w:t xml:space="preserve"> referred me to </w:t>
      </w:r>
      <w:r w:rsidRPr="007A6113">
        <w:rPr>
          <w:rFonts w:ascii="Arial" w:hAnsi="Arial" w:cs="Arial"/>
          <w:i/>
          <w:sz w:val="24"/>
          <w:szCs w:val="24"/>
          <w:lang w:val="en-US"/>
        </w:rPr>
        <w:t>Goldberg</w:t>
      </w:r>
      <w:r w:rsidR="00EE7338">
        <w:rPr>
          <w:rFonts w:ascii="Arial" w:hAnsi="Arial" w:cs="Arial"/>
          <w:i/>
          <w:sz w:val="24"/>
          <w:szCs w:val="24"/>
          <w:lang w:val="en-US"/>
        </w:rPr>
        <w:t xml:space="preserve"> </w:t>
      </w:r>
      <w:r w:rsidRPr="007A6113">
        <w:rPr>
          <w:rFonts w:ascii="Arial" w:hAnsi="Arial" w:cs="Arial"/>
          <w:i/>
          <w:sz w:val="24"/>
          <w:szCs w:val="24"/>
          <w:lang w:val="en-US"/>
        </w:rPr>
        <w:t>v Director of Public Prosecutions: Western Cape</w:t>
      </w:r>
      <w:r w:rsidR="007A6113">
        <w:rPr>
          <w:rStyle w:val="FootnoteReference"/>
          <w:rFonts w:ascii="Arial" w:hAnsi="Arial" w:cs="Arial"/>
          <w:i/>
          <w:sz w:val="24"/>
          <w:szCs w:val="24"/>
          <w:lang w:val="en-US"/>
        </w:rPr>
        <w:footnoteReference w:id="11"/>
      </w:r>
      <w:r>
        <w:rPr>
          <w:rFonts w:ascii="Arial" w:hAnsi="Arial" w:cs="Arial"/>
          <w:sz w:val="24"/>
          <w:szCs w:val="24"/>
          <w:lang w:val="en-US"/>
        </w:rPr>
        <w:t xml:space="preserve">  </w:t>
      </w:r>
      <w:r w:rsidR="007A6113">
        <w:rPr>
          <w:rFonts w:ascii="Arial" w:hAnsi="Arial" w:cs="Arial"/>
          <w:sz w:val="24"/>
          <w:szCs w:val="24"/>
          <w:lang w:val="en-US"/>
        </w:rPr>
        <w:t xml:space="preserve">where </w:t>
      </w:r>
      <w:r w:rsidR="00EE7338">
        <w:rPr>
          <w:rFonts w:ascii="Arial" w:hAnsi="Arial" w:cs="Arial"/>
          <w:sz w:val="24"/>
          <w:szCs w:val="24"/>
          <w:lang w:val="en-US"/>
        </w:rPr>
        <w:t>Rogers J, as he then was,</w:t>
      </w:r>
      <w:r>
        <w:rPr>
          <w:rFonts w:ascii="Arial" w:hAnsi="Arial" w:cs="Arial"/>
          <w:sz w:val="24"/>
          <w:szCs w:val="24"/>
          <w:lang w:val="en-US"/>
        </w:rPr>
        <w:t xml:space="preserve"> usefully gave consideration to the phrase ‘’found in possession’. After stating that possession comprises a physical element of control together with a mental element, he went on to say</w:t>
      </w:r>
      <w:r w:rsidR="007A6113">
        <w:rPr>
          <w:rStyle w:val="FootnoteReference"/>
          <w:rFonts w:ascii="Arial" w:hAnsi="Arial" w:cs="Arial"/>
          <w:sz w:val="24"/>
          <w:szCs w:val="24"/>
          <w:lang w:val="en-US"/>
        </w:rPr>
        <w:footnoteReference w:id="12"/>
      </w:r>
      <w:r>
        <w:rPr>
          <w:rFonts w:ascii="Arial" w:hAnsi="Arial" w:cs="Arial"/>
          <w:sz w:val="24"/>
          <w:szCs w:val="24"/>
          <w:lang w:val="en-US"/>
        </w:rPr>
        <w:t>:</w:t>
      </w:r>
      <w:r w:rsidR="006D6B99">
        <w:rPr>
          <w:rFonts w:ascii="Arial" w:hAnsi="Arial" w:cs="Arial"/>
          <w:sz w:val="24"/>
          <w:szCs w:val="24"/>
          <w:lang w:val="en-US"/>
        </w:rPr>
        <w:t xml:space="preserve"> </w:t>
      </w:r>
    </w:p>
    <w:p w:rsidR="009903CE" w:rsidRPr="00273E36" w:rsidRDefault="009733D3" w:rsidP="004E4A3F">
      <w:pPr>
        <w:spacing w:line="480" w:lineRule="auto"/>
        <w:jc w:val="both"/>
        <w:rPr>
          <w:rFonts w:ascii="Arial" w:hAnsi="Arial" w:cs="Arial"/>
          <w:lang w:val="en-US"/>
        </w:rPr>
      </w:pPr>
      <w:r w:rsidRPr="00273E36">
        <w:rPr>
          <w:rFonts w:ascii="Arial" w:hAnsi="Arial" w:cs="Arial"/>
          <w:lang w:val="en-US"/>
        </w:rPr>
        <w:t>“A</w:t>
      </w:r>
      <w:r w:rsidR="009903CE" w:rsidRPr="00273E36">
        <w:rPr>
          <w:rFonts w:ascii="Arial" w:hAnsi="Arial" w:cs="Arial"/>
          <w:lang w:val="en-US"/>
        </w:rPr>
        <w:t xml:space="preserve"> person cannot possess unwittingly, </w:t>
      </w:r>
      <w:proofErr w:type="spellStart"/>
      <w:r w:rsidR="009903CE" w:rsidRPr="00273E36">
        <w:rPr>
          <w:rFonts w:ascii="Arial" w:hAnsi="Arial" w:cs="Arial"/>
          <w:lang w:val="en-US"/>
        </w:rPr>
        <w:t>ie</w:t>
      </w:r>
      <w:proofErr w:type="spellEnd"/>
      <w:r w:rsidR="009903CE" w:rsidRPr="00273E36">
        <w:rPr>
          <w:rFonts w:ascii="Arial" w:hAnsi="Arial" w:cs="Arial"/>
          <w:lang w:val="en-US"/>
        </w:rPr>
        <w:t xml:space="preserve"> without the necessary </w:t>
      </w:r>
      <w:r w:rsidR="00EE7338">
        <w:rPr>
          <w:rFonts w:ascii="Arial" w:hAnsi="Arial" w:cs="Arial"/>
          <w:lang w:val="en-US"/>
        </w:rPr>
        <w:t xml:space="preserve">mental </w:t>
      </w:r>
      <w:r w:rsidR="009903CE" w:rsidRPr="00273E36">
        <w:rPr>
          <w:rFonts w:ascii="Arial" w:hAnsi="Arial" w:cs="Arial"/>
          <w:lang w:val="en-US"/>
        </w:rPr>
        <w:t xml:space="preserve">element; but if it is shown that he possessed with the necessary mental element, it may yet appear that he did not have the necessary </w:t>
      </w:r>
      <w:proofErr w:type="spellStart"/>
      <w:r w:rsidR="009903CE" w:rsidRPr="00273E36">
        <w:rPr>
          <w:rFonts w:ascii="Arial" w:hAnsi="Arial" w:cs="Arial"/>
          <w:lang w:val="en-US"/>
        </w:rPr>
        <w:t>mens</w:t>
      </w:r>
      <w:proofErr w:type="spellEnd"/>
      <w:r w:rsidR="009903CE" w:rsidRPr="00273E36">
        <w:rPr>
          <w:rFonts w:ascii="Arial" w:hAnsi="Arial" w:cs="Arial"/>
          <w:lang w:val="en-US"/>
        </w:rPr>
        <w:t xml:space="preserve"> </w:t>
      </w:r>
      <w:r w:rsidR="007A6113" w:rsidRPr="00273E36">
        <w:rPr>
          <w:rFonts w:ascii="Arial" w:hAnsi="Arial" w:cs="Arial"/>
          <w:lang w:val="en-US"/>
        </w:rPr>
        <w:t>rea (which depending on the form</w:t>
      </w:r>
      <w:r w:rsidR="009903CE" w:rsidRPr="00273E36">
        <w:rPr>
          <w:rFonts w:ascii="Arial" w:hAnsi="Arial" w:cs="Arial"/>
          <w:lang w:val="en-US"/>
        </w:rPr>
        <w:t xml:space="preserve"> of </w:t>
      </w:r>
      <w:proofErr w:type="spellStart"/>
      <w:r w:rsidR="009903CE" w:rsidRPr="00273E36">
        <w:rPr>
          <w:rFonts w:ascii="Arial" w:hAnsi="Arial" w:cs="Arial"/>
          <w:lang w:val="en-US"/>
        </w:rPr>
        <w:t>mens</w:t>
      </w:r>
      <w:proofErr w:type="spellEnd"/>
      <w:r w:rsidR="009903CE" w:rsidRPr="00273E36">
        <w:rPr>
          <w:rFonts w:ascii="Arial" w:hAnsi="Arial" w:cs="Arial"/>
          <w:lang w:val="en-US"/>
        </w:rPr>
        <w:t xml:space="preserve"> rea </w:t>
      </w:r>
      <w:r w:rsidR="007A6113" w:rsidRPr="00273E36">
        <w:rPr>
          <w:rFonts w:ascii="Arial" w:hAnsi="Arial" w:cs="Arial"/>
          <w:lang w:val="en-US"/>
        </w:rPr>
        <w:t xml:space="preserve">required by the </w:t>
      </w:r>
      <w:r w:rsidR="007A6113" w:rsidRPr="00273E36">
        <w:rPr>
          <w:rFonts w:ascii="Arial" w:hAnsi="Arial" w:cs="Arial"/>
          <w:lang w:val="en-US"/>
        </w:rPr>
        <w:lastRenderedPageBreak/>
        <w:t>statute</w:t>
      </w:r>
      <w:r w:rsidR="00475A8F">
        <w:rPr>
          <w:rFonts w:ascii="Arial" w:hAnsi="Arial" w:cs="Arial"/>
          <w:lang w:val="en-US"/>
        </w:rPr>
        <w:t>)</w:t>
      </w:r>
      <w:r w:rsidR="007A6113" w:rsidRPr="00273E36">
        <w:rPr>
          <w:rFonts w:ascii="Arial" w:hAnsi="Arial" w:cs="Arial"/>
          <w:lang w:val="en-US"/>
        </w:rPr>
        <w:t>, might require the state to prove</w:t>
      </w:r>
      <w:r w:rsidR="00EE7338">
        <w:rPr>
          <w:rFonts w:ascii="Arial" w:hAnsi="Arial" w:cs="Arial"/>
          <w:lang w:val="en-US"/>
        </w:rPr>
        <w:t xml:space="preserve"> that the accused knew that his</w:t>
      </w:r>
      <w:r w:rsidR="007A6113" w:rsidRPr="00273E36">
        <w:rPr>
          <w:rFonts w:ascii="Arial" w:hAnsi="Arial" w:cs="Arial"/>
          <w:lang w:val="en-US"/>
        </w:rPr>
        <w:t xml:space="preserve"> possession of the item</w:t>
      </w:r>
      <w:r w:rsidR="00273E36" w:rsidRPr="00273E36">
        <w:rPr>
          <w:rFonts w:ascii="Arial" w:hAnsi="Arial" w:cs="Arial"/>
          <w:lang w:val="en-US"/>
        </w:rPr>
        <w:t xml:space="preserve"> </w:t>
      </w:r>
      <w:r w:rsidR="007A6113" w:rsidRPr="00273E36">
        <w:rPr>
          <w:rFonts w:ascii="Arial" w:hAnsi="Arial" w:cs="Arial"/>
          <w:lang w:val="en-US"/>
        </w:rPr>
        <w:t>was unlawful or that he should reasonably have been aware thereof.”</w:t>
      </w:r>
    </w:p>
    <w:p w:rsidR="007A6113" w:rsidRDefault="007A67EF" w:rsidP="004E4A3F">
      <w:pPr>
        <w:spacing w:line="480" w:lineRule="auto"/>
        <w:jc w:val="both"/>
        <w:rPr>
          <w:rFonts w:ascii="Arial" w:hAnsi="Arial" w:cs="Arial"/>
          <w:sz w:val="24"/>
          <w:szCs w:val="24"/>
          <w:lang w:val="en-US"/>
        </w:rPr>
      </w:pPr>
      <w:r>
        <w:rPr>
          <w:rFonts w:ascii="Arial" w:hAnsi="Arial" w:cs="Arial"/>
          <w:sz w:val="24"/>
          <w:szCs w:val="24"/>
          <w:lang w:val="en-US"/>
        </w:rPr>
        <w:t xml:space="preserve">[45] </w:t>
      </w:r>
      <w:r w:rsidR="006D6B99">
        <w:rPr>
          <w:rFonts w:ascii="Arial" w:hAnsi="Arial" w:cs="Arial"/>
          <w:sz w:val="24"/>
          <w:szCs w:val="24"/>
          <w:lang w:val="en-US"/>
        </w:rPr>
        <w:t xml:space="preserve">   </w:t>
      </w:r>
      <w:r w:rsidR="007A6113">
        <w:rPr>
          <w:rFonts w:ascii="Arial" w:hAnsi="Arial" w:cs="Arial"/>
          <w:sz w:val="24"/>
          <w:szCs w:val="24"/>
          <w:lang w:val="en-US"/>
        </w:rPr>
        <w:t>The analysis in Goldberg</w:t>
      </w:r>
      <w:r w:rsidR="00273E36">
        <w:rPr>
          <w:rFonts w:ascii="Arial" w:hAnsi="Arial" w:cs="Arial"/>
          <w:sz w:val="24"/>
          <w:szCs w:val="24"/>
          <w:lang w:val="en-US"/>
        </w:rPr>
        <w:t>,</w:t>
      </w:r>
      <w:r w:rsidR="007A6113">
        <w:rPr>
          <w:rFonts w:ascii="Arial" w:hAnsi="Arial" w:cs="Arial"/>
          <w:sz w:val="24"/>
          <w:szCs w:val="24"/>
          <w:lang w:val="en-US"/>
        </w:rPr>
        <w:t xml:space="preserve"> as </w:t>
      </w:r>
      <w:proofErr w:type="spellStart"/>
      <w:r w:rsidR="007A6113">
        <w:rPr>
          <w:rFonts w:ascii="Arial" w:hAnsi="Arial" w:cs="Arial"/>
          <w:sz w:val="24"/>
          <w:szCs w:val="24"/>
          <w:lang w:val="en-US"/>
        </w:rPr>
        <w:t>Mr</w:t>
      </w:r>
      <w:proofErr w:type="spellEnd"/>
      <w:r w:rsidR="007A6113">
        <w:rPr>
          <w:rFonts w:ascii="Arial" w:hAnsi="Arial" w:cs="Arial"/>
          <w:sz w:val="24"/>
          <w:szCs w:val="24"/>
          <w:lang w:val="en-US"/>
        </w:rPr>
        <w:t xml:space="preserve"> </w:t>
      </w:r>
      <w:proofErr w:type="spellStart"/>
      <w:r w:rsidR="007A6113">
        <w:rPr>
          <w:rFonts w:ascii="Arial" w:hAnsi="Arial" w:cs="Arial"/>
          <w:sz w:val="24"/>
          <w:szCs w:val="24"/>
          <w:lang w:val="en-US"/>
        </w:rPr>
        <w:t>Simonz</w:t>
      </w:r>
      <w:proofErr w:type="spellEnd"/>
      <w:r w:rsidR="00273E36">
        <w:rPr>
          <w:rFonts w:ascii="Arial" w:hAnsi="Arial" w:cs="Arial"/>
          <w:sz w:val="24"/>
          <w:szCs w:val="24"/>
          <w:lang w:val="en-US"/>
        </w:rPr>
        <w:t>,</w:t>
      </w:r>
      <w:r w:rsidR="007A6113">
        <w:rPr>
          <w:rFonts w:ascii="Arial" w:hAnsi="Arial" w:cs="Arial"/>
          <w:sz w:val="24"/>
          <w:szCs w:val="24"/>
          <w:lang w:val="en-US"/>
        </w:rPr>
        <w:t xml:space="preserve"> submitted</w:t>
      </w:r>
      <w:r w:rsidR="00475A8F">
        <w:rPr>
          <w:rFonts w:ascii="Arial" w:hAnsi="Arial" w:cs="Arial"/>
          <w:sz w:val="24"/>
          <w:szCs w:val="24"/>
          <w:lang w:val="en-US"/>
        </w:rPr>
        <w:t>,</w:t>
      </w:r>
      <w:r w:rsidR="007A6113">
        <w:rPr>
          <w:rFonts w:ascii="Arial" w:hAnsi="Arial" w:cs="Arial"/>
          <w:sz w:val="24"/>
          <w:szCs w:val="24"/>
          <w:lang w:val="en-US"/>
        </w:rPr>
        <w:t xml:space="preserve"> il</w:t>
      </w:r>
      <w:r w:rsidR="002E7BE1">
        <w:rPr>
          <w:rFonts w:ascii="Arial" w:hAnsi="Arial" w:cs="Arial"/>
          <w:sz w:val="24"/>
          <w:szCs w:val="24"/>
          <w:lang w:val="en-US"/>
        </w:rPr>
        <w:t xml:space="preserve">lustrates that </w:t>
      </w:r>
      <w:r w:rsidR="00FC7FBB">
        <w:rPr>
          <w:rFonts w:ascii="Arial" w:hAnsi="Arial" w:cs="Arial"/>
          <w:sz w:val="24"/>
          <w:szCs w:val="24"/>
          <w:lang w:val="en-US"/>
        </w:rPr>
        <w:t xml:space="preserve">the meaning </w:t>
      </w:r>
      <w:r w:rsidR="002C12DF">
        <w:rPr>
          <w:rFonts w:ascii="Arial" w:hAnsi="Arial" w:cs="Arial"/>
          <w:sz w:val="24"/>
          <w:szCs w:val="24"/>
          <w:lang w:val="en-US"/>
        </w:rPr>
        <w:t>of “</w:t>
      </w:r>
      <w:r w:rsidR="00FC7FBB">
        <w:rPr>
          <w:rFonts w:ascii="Arial" w:hAnsi="Arial" w:cs="Arial"/>
          <w:sz w:val="24"/>
          <w:szCs w:val="24"/>
          <w:lang w:val="en-US"/>
        </w:rPr>
        <w:t>found in possession”</w:t>
      </w:r>
      <w:r w:rsidR="00475A8F">
        <w:rPr>
          <w:rFonts w:ascii="Arial" w:hAnsi="Arial" w:cs="Arial"/>
          <w:sz w:val="24"/>
          <w:szCs w:val="24"/>
          <w:lang w:val="en-US"/>
        </w:rPr>
        <w:t>,</w:t>
      </w:r>
      <w:r w:rsidR="007A6113">
        <w:rPr>
          <w:rFonts w:ascii="Arial" w:hAnsi="Arial" w:cs="Arial"/>
          <w:sz w:val="24"/>
          <w:szCs w:val="24"/>
          <w:lang w:val="en-US"/>
        </w:rPr>
        <w:t xml:space="preserve"> be it of a fraudulent document</w:t>
      </w:r>
      <w:r w:rsidR="00273E36">
        <w:rPr>
          <w:rFonts w:ascii="Arial" w:hAnsi="Arial" w:cs="Arial"/>
          <w:sz w:val="24"/>
          <w:szCs w:val="24"/>
          <w:lang w:val="en-US"/>
        </w:rPr>
        <w:t xml:space="preserve"> as in this case,</w:t>
      </w:r>
      <w:r w:rsidR="007A6113">
        <w:rPr>
          <w:rFonts w:ascii="Arial" w:hAnsi="Arial" w:cs="Arial"/>
          <w:sz w:val="24"/>
          <w:szCs w:val="24"/>
          <w:lang w:val="en-US"/>
        </w:rPr>
        <w:t xml:space="preserve"> or of ivory</w:t>
      </w:r>
      <w:r w:rsidR="00273E36">
        <w:rPr>
          <w:rFonts w:ascii="Arial" w:hAnsi="Arial" w:cs="Arial"/>
          <w:sz w:val="24"/>
          <w:szCs w:val="24"/>
          <w:lang w:val="en-US"/>
        </w:rPr>
        <w:t>,</w:t>
      </w:r>
      <w:r w:rsidR="007A6113">
        <w:rPr>
          <w:rFonts w:ascii="Arial" w:hAnsi="Arial" w:cs="Arial"/>
          <w:sz w:val="24"/>
          <w:szCs w:val="24"/>
          <w:lang w:val="en-US"/>
        </w:rPr>
        <w:t xml:space="preserve"> as in </w:t>
      </w:r>
      <w:r w:rsidR="002C12DF" w:rsidRPr="00273E36">
        <w:rPr>
          <w:rFonts w:ascii="Arial" w:hAnsi="Arial" w:cs="Arial"/>
          <w:i/>
          <w:sz w:val="24"/>
          <w:szCs w:val="24"/>
          <w:lang w:val="en-US"/>
        </w:rPr>
        <w:t>Goldberg</w:t>
      </w:r>
      <w:r w:rsidR="002C12DF">
        <w:rPr>
          <w:rFonts w:ascii="Arial" w:hAnsi="Arial" w:cs="Arial"/>
          <w:sz w:val="24"/>
          <w:szCs w:val="24"/>
          <w:lang w:val="en-US"/>
        </w:rPr>
        <w:t xml:space="preserve"> supra</w:t>
      </w:r>
      <w:r w:rsidR="00273E36">
        <w:rPr>
          <w:rFonts w:ascii="Arial" w:hAnsi="Arial" w:cs="Arial"/>
          <w:i/>
          <w:sz w:val="24"/>
          <w:szCs w:val="24"/>
          <w:lang w:val="en-US"/>
        </w:rPr>
        <w:t xml:space="preserve"> </w:t>
      </w:r>
      <w:r w:rsidR="007A6113">
        <w:rPr>
          <w:rFonts w:ascii="Arial" w:hAnsi="Arial" w:cs="Arial"/>
          <w:sz w:val="24"/>
          <w:szCs w:val="24"/>
          <w:lang w:val="en-US"/>
        </w:rPr>
        <w:t>is no simple matter. The Applicants</w:t>
      </w:r>
      <w:r w:rsidR="00273E36">
        <w:rPr>
          <w:rFonts w:ascii="Arial" w:hAnsi="Arial" w:cs="Arial"/>
          <w:sz w:val="24"/>
          <w:szCs w:val="24"/>
          <w:lang w:val="en-US"/>
        </w:rPr>
        <w:t>’</w:t>
      </w:r>
      <w:r w:rsidR="007A6113">
        <w:rPr>
          <w:rFonts w:ascii="Arial" w:hAnsi="Arial" w:cs="Arial"/>
          <w:sz w:val="24"/>
          <w:szCs w:val="24"/>
          <w:lang w:val="en-US"/>
        </w:rPr>
        <w:t xml:space="preserve"> state of mind as alleged by them</w:t>
      </w:r>
      <w:r w:rsidR="00273E36">
        <w:rPr>
          <w:rFonts w:ascii="Arial" w:hAnsi="Arial" w:cs="Arial"/>
          <w:sz w:val="24"/>
          <w:szCs w:val="24"/>
          <w:lang w:val="en-US"/>
        </w:rPr>
        <w:t>,</w:t>
      </w:r>
      <w:r w:rsidR="007A6113">
        <w:rPr>
          <w:rFonts w:ascii="Arial" w:hAnsi="Arial" w:cs="Arial"/>
          <w:sz w:val="24"/>
          <w:szCs w:val="24"/>
          <w:lang w:val="en-US"/>
        </w:rPr>
        <w:t xml:space="preserve"> that they possessed</w:t>
      </w:r>
      <w:r w:rsidR="00273E36">
        <w:rPr>
          <w:rFonts w:ascii="Arial" w:hAnsi="Arial" w:cs="Arial"/>
          <w:sz w:val="24"/>
          <w:szCs w:val="24"/>
          <w:lang w:val="en-US"/>
        </w:rPr>
        <w:t xml:space="preserve"> the documents</w:t>
      </w:r>
      <w:r w:rsidR="007A6113">
        <w:rPr>
          <w:rFonts w:ascii="Arial" w:hAnsi="Arial" w:cs="Arial"/>
          <w:sz w:val="24"/>
          <w:szCs w:val="24"/>
          <w:lang w:val="en-US"/>
        </w:rPr>
        <w:t xml:space="preserve"> in good faith, was relevant and bore investigation</w:t>
      </w:r>
      <w:r w:rsidR="00273E36">
        <w:rPr>
          <w:rFonts w:ascii="Arial" w:hAnsi="Arial" w:cs="Arial"/>
          <w:sz w:val="24"/>
          <w:szCs w:val="24"/>
          <w:lang w:val="en-US"/>
        </w:rPr>
        <w:t>,</w:t>
      </w:r>
      <w:r w:rsidR="007A6113">
        <w:rPr>
          <w:rFonts w:ascii="Arial" w:hAnsi="Arial" w:cs="Arial"/>
          <w:sz w:val="24"/>
          <w:szCs w:val="24"/>
          <w:lang w:val="en-US"/>
        </w:rPr>
        <w:t xml:space="preserve"> which did not occur prior to the initial decision</w:t>
      </w:r>
      <w:r w:rsidR="00FC7FBB">
        <w:rPr>
          <w:rFonts w:ascii="Arial" w:hAnsi="Arial" w:cs="Arial"/>
          <w:sz w:val="24"/>
          <w:szCs w:val="24"/>
          <w:lang w:val="en-US"/>
        </w:rPr>
        <w:t>s</w:t>
      </w:r>
      <w:r w:rsidR="007A6113">
        <w:rPr>
          <w:rFonts w:ascii="Arial" w:hAnsi="Arial" w:cs="Arial"/>
          <w:sz w:val="24"/>
          <w:szCs w:val="24"/>
          <w:lang w:val="en-US"/>
        </w:rPr>
        <w:t xml:space="preserve">. </w:t>
      </w:r>
    </w:p>
    <w:p w:rsidR="004D170C" w:rsidRPr="004D170C" w:rsidRDefault="004D170C" w:rsidP="004E4A3F">
      <w:pPr>
        <w:spacing w:line="480" w:lineRule="auto"/>
        <w:jc w:val="both"/>
        <w:rPr>
          <w:rFonts w:ascii="Arial" w:hAnsi="Arial" w:cs="Arial"/>
          <w:b/>
          <w:sz w:val="24"/>
          <w:szCs w:val="24"/>
          <w:lang w:val="en-US"/>
        </w:rPr>
      </w:pPr>
      <w:r>
        <w:rPr>
          <w:rFonts w:ascii="Arial" w:hAnsi="Arial" w:cs="Arial"/>
          <w:b/>
          <w:sz w:val="24"/>
          <w:szCs w:val="24"/>
          <w:lang w:val="en-US"/>
        </w:rPr>
        <w:t>Absence of investigation</w:t>
      </w:r>
    </w:p>
    <w:p w:rsidR="00D8610D" w:rsidRDefault="007A67EF" w:rsidP="00D8610D">
      <w:pPr>
        <w:spacing w:line="480" w:lineRule="auto"/>
        <w:jc w:val="both"/>
        <w:rPr>
          <w:rFonts w:ascii="Arial" w:hAnsi="Arial" w:cs="Arial"/>
          <w:sz w:val="24"/>
          <w:szCs w:val="24"/>
          <w:lang w:val="en-US"/>
        </w:rPr>
      </w:pPr>
      <w:r>
        <w:rPr>
          <w:rFonts w:ascii="Arial" w:hAnsi="Arial" w:cs="Arial"/>
          <w:sz w:val="24"/>
          <w:szCs w:val="24"/>
          <w:lang w:val="en-US"/>
        </w:rPr>
        <w:t>[46</w:t>
      </w:r>
      <w:r w:rsidR="00276C09">
        <w:rPr>
          <w:rFonts w:ascii="Arial" w:hAnsi="Arial" w:cs="Arial"/>
          <w:sz w:val="24"/>
          <w:szCs w:val="24"/>
          <w:lang w:val="en-US"/>
        </w:rPr>
        <w:t>]</w:t>
      </w:r>
      <w:r w:rsidR="00276C09">
        <w:rPr>
          <w:rFonts w:ascii="Arial" w:hAnsi="Arial" w:cs="Arial"/>
          <w:sz w:val="24"/>
          <w:szCs w:val="24"/>
          <w:lang w:val="en-US"/>
        </w:rPr>
        <w:tab/>
        <w:t xml:space="preserve">As is also contended by the </w:t>
      </w:r>
      <w:r w:rsidR="004E4A3F">
        <w:rPr>
          <w:rFonts w:ascii="Arial" w:hAnsi="Arial" w:cs="Arial"/>
          <w:sz w:val="24"/>
          <w:szCs w:val="24"/>
          <w:lang w:val="en-US"/>
        </w:rPr>
        <w:t>Applicant</w:t>
      </w:r>
      <w:r w:rsidR="00276C09">
        <w:rPr>
          <w:rFonts w:ascii="Arial" w:hAnsi="Arial" w:cs="Arial"/>
          <w:sz w:val="24"/>
          <w:szCs w:val="24"/>
          <w:lang w:val="en-US"/>
        </w:rPr>
        <w:t>s the initial decisions were made without a fair, proper or ratio</w:t>
      </w:r>
      <w:r w:rsidR="00D8610D">
        <w:rPr>
          <w:rFonts w:ascii="Arial" w:hAnsi="Arial" w:cs="Arial"/>
          <w:sz w:val="24"/>
          <w:szCs w:val="24"/>
          <w:lang w:val="en-US"/>
        </w:rPr>
        <w:t>nal investigation into how the</w:t>
      </w:r>
      <w:r w:rsidR="00276C09">
        <w:rPr>
          <w:rFonts w:ascii="Arial" w:hAnsi="Arial" w:cs="Arial"/>
          <w:sz w:val="24"/>
          <w:szCs w:val="24"/>
          <w:lang w:val="en-US"/>
        </w:rPr>
        <w:t xml:space="preserve"> allegedly fraudulent documents came to be issued and who is at fault. The</w:t>
      </w:r>
      <w:r w:rsidR="00D8610D">
        <w:rPr>
          <w:rFonts w:ascii="Arial" w:hAnsi="Arial" w:cs="Arial"/>
          <w:sz w:val="24"/>
          <w:szCs w:val="24"/>
          <w:lang w:val="en-US"/>
        </w:rPr>
        <w:t>re is no evidence</w:t>
      </w:r>
      <w:r w:rsidR="00FC7FBB">
        <w:rPr>
          <w:rFonts w:ascii="Arial" w:hAnsi="Arial" w:cs="Arial"/>
          <w:sz w:val="24"/>
          <w:szCs w:val="24"/>
          <w:lang w:val="en-US"/>
        </w:rPr>
        <w:t xml:space="preserve"> </w:t>
      </w:r>
      <w:r w:rsidR="00D8610D">
        <w:rPr>
          <w:rFonts w:ascii="Arial" w:hAnsi="Arial" w:cs="Arial"/>
          <w:sz w:val="24"/>
          <w:szCs w:val="24"/>
          <w:lang w:val="en-US"/>
        </w:rPr>
        <w:t>of an investigation into the</w:t>
      </w:r>
      <w:r w:rsidR="00276C09">
        <w:rPr>
          <w:rFonts w:ascii="Arial" w:hAnsi="Arial" w:cs="Arial"/>
          <w:sz w:val="24"/>
          <w:szCs w:val="24"/>
          <w:lang w:val="en-US"/>
        </w:rPr>
        <w:t xml:space="preserve"> </w:t>
      </w:r>
      <w:r w:rsidR="004E4A3F">
        <w:rPr>
          <w:rFonts w:ascii="Arial" w:hAnsi="Arial" w:cs="Arial"/>
          <w:sz w:val="24"/>
          <w:szCs w:val="24"/>
          <w:lang w:val="en-US"/>
        </w:rPr>
        <w:t>First</w:t>
      </w:r>
      <w:r w:rsidR="00276C09">
        <w:rPr>
          <w:rFonts w:ascii="Arial" w:hAnsi="Arial" w:cs="Arial"/>
          <w:sz w:val="24"/>
          <w:szCs w:val="24"/>
          <w:lang w:val="en-US"/>
        </w:rPr>
        <w:t xml:space="preserve"> </w:t>
      </w:r>
      <w:r w:rsidR="004E4A3F">
        <w:rPr>
          <w:rFonts w:ascii="Arial" w:hAnsi="Arial" w:cs="Arial"/>
          <w:sz w:val="24"/>
          <w:szCs w:val="24"/>
          <w:lang w:val="en-US"/>
        </w:rPr>
        <w:t>Applicant</w:t>
      </w:r>
      <w:r w:rsidR="00273E36">
        <w:rPr>
          <w:rFonts w:ascii="Arial" w:hAnsi="Arial" w:cs="Arial"/>
          <w:sz w:val="24"/>
          <w:szCs w:val="24"/>
          <w:lang w:val="en-US"/>
        </w:rPr>
        <w:t xml:space="preserve">’s </w:t>
      </w:r>
      <w:r w:rsidR="002C12DF">
        <w:rPr>
          <w:rFonts w:ascii="Arial" w:hAnsi="Arial" w:cs="Arial"/>
          <w:sz w:val="24"/>
          <w:szCs w:val="24"/>
          <w:lang w:val="en-US"/>
        </w:rPr>
        <w:t>undisputed participation</w:t>
      </w:r>
      <w:r w:rsidR="00276C09">
        <w:rPr>
          <w:rFonts w:ascii="Arial" w:hAnsi="Arial" w:cs="Arial"/>
          <w:sz w:val="24"/>
          <w:szCs w:val="24"/>
          <w:lang w:val="en-US"/>
        </w:rPr>
        <w:t xml:space="preserve"> in a police operation in t</w:t>
      </w:r>
      <w:r w:rsidR="00273E36">
        <w:rPr>
          <w:rFonts w:ascii="Arial" w:hAnsi="Arial" w:cs="Arial"/>
          <w:sz w:val="24"/>
          <w:szCs w:val="24"/>
          <w:lang w:val="en-US"/>
        </w:rPr>
        <w:t>he DRC in which the agent</w:t>
      </w:r>
      <w:r w:rsidR="00276C09">
        <w:rPr>
          <w:rFonts w:ascii="Arial" w:hAnsi="Arial" w:cs="Arial"/>
          <w:sz w:val="24"/>
          <w:szCs w:val="24"/>
          <w:lang w:val="en-US"/>
        </w:rPr>
        <w:t xml:space="preserve"> respo</w:t>
      </w:r>
      <w:r w:rsidR="00FC7FBB">
        <w:rPr>
          <w:rFonts w:ascii="Arial" w:hAnsi="Arial" w:cs="Arial"/>
          <w:sz w:val="24"/>
          <w:szCs w:val="24"/>
          <w:lang w:val="en-US"/>
        </w:rPr>
        <w:t>nsible for her fraudulent visas</w:t>
      </w:r>
      <w:r w:rsidR="00276C09">
        <w:rPr>
          <w:rFonts w:ascii="Arial" w:hAnsi="Arial" w:cs="Arial"/>
          <w:sz w:val="24"/>
          <w:szCs w:val="24"/>
          <w:lang w:val="en-US"/>
        </w:rPr>
        <w:t xml:space="preserve"> was arrested</w:t>
      </w:r>
      <w:r w:rsidR="00D8610D">
        <w:rPr>
          <w:rFonts w:ascii="Arial" w:hAnsi="Arial" w:cs="Arial"/>
          <w:sz w:val="24"/>
          <w:szCs w:val="24"/>
          <w:lang w:val="en-US"/>
        </w:rPr>
        <w:t>.</w:t>
      </w:r>
      <w:r w:rsidR="00276C09">
        <w:rPr>
          <w:rFonts w:ascii="Arial" w:hAnsi="Arial" w:cs="Arial"/>
          <w:sz w:val="24"/>
          <w:szCs w:val="24"/>
          <w:lang w:val="en-US"/>
        </w:rPr>
        <w:t xml:space="preserve"> In support of her version the </w:t>
      </w:r>
      <w:r w:rsidR="004E4A3F">
        <w:rPr>
          <w:rFonts w:ascii="Arial" w:hAnsi="Arial" w:cs="Arial"/>
          <w:sz w:val="24"/>
          <w:szCs w:val="24"/>
          <w:lang w:val="en-US"/>
        </w:rPr>
        <w:t>First</w:t>
      </w:r>
      <w:r w:rsidR="00276C09">
        <w:rPr>
          <w:rFonts w:ascii="Arial" w:hAnsi="Arial" w:cs="Arial"/>
          <w:sz w:val="24"/>
          <w:szCs w:val="24"/>
          <w:lang w:val="en-US"/>
        </w:rPr>
        <w:t xml:space="preserve"> </w:t>
      </w:r>
      <w:r w:rsidR="004E4A3F">
        <w:rPr>
          <w:rFonts w:ascii="Arial" w:hAnsi="Arial" w:cs="Arial"/>
          <w:sz w:val="24"/>
          <w:szCs w:val="24"/>
          <w:lang w:val="en-US"/>
        </w:rPr>
        <w:t>Applicant</w:t>
      </w:r>
      <w:r w:rsidR="00276C09">
        <w:rPr>
          <w:rFonts w:ascii="Arial" w:hAnsi="Arial" w:cs="Arial"/>
          <w:sz w:val="24"/>
          <w:szCs w:val="24"/>
          <w:lang w:val="en-US"/>
        </w:rPr>
        <w:t xml:space="preserve"> has provided receipts for her visa application, emails to the Consulate and affidavits filed with the police in Lubumbashi.</w:t>
      </w:r>
      <w:r w:rsidR="00D8610D">
        <w:rPr>
          <w:rFonts w:ascii="Arial" w:hAnsi="Arial" w:cs="Arial"/>
          <w:sz w:val="24"/>
          <w:szCs w:val="24"/>
          <w:lang w:val="en-US"/>
        </w:rPr>
        <w:t xml:space="preserve"> It is alleged by the Applica</w:t>
      </w:r>
      <w:r w:rsidR="000F7B37">
        <w:rPr>
          <w:rFonts w:ascii="Arial" w:hAnsi="Arial" w:cs="Arial"/>
          <w:sz w:val="24"/>
          <w:szCs w:val="24"/>
          <w:lang w:val="en-US"/>
        </w:rPr>
        <w:t xml:space="preserve">nts that </w:t>
      </w:r>
      <w:r w:rsidR="00D8610D">
        <w:rPr>
          <w:rFonts w:ascii="Arial" w:hAnsi="Arial" w:cs="Arial"/>
          <w:sz w:val="24"/>
          <w:szCs w:val="24"/>
          <w:lang w:val="en-US"/>
        </w:rPr>
        <w:t>even when Department officials contacted the Consulate in 2023 to obtain evidence for their further explanatory affidavits, they simply did not enquire about these events.</w:t>
      </w:r>
    </w:p>
    <w:p w:rsidR="00276C09" w:rsidRDefault="007A67EF" w:rsidP="004E4A3F">
      <w:pPr>
        <w:spacing w:line="480" w:lineRule="auto"/>
        <w:jc w:val="both"/>
        <w:rPr>
          <w:rFonts w:ascii="Arial" w:hAnsi="Arial" w:cs="Arial"/>
          <w:sz w:val="24"/>
          <w:szCs w:val="24"/>
          <w:lang w:val="en-US"/>
        </w:rPr>
      </w:pPr>
      <w:r>
        <w:rPr>
          <w:rFonts w:ascii="Arial" w:hAnsi="Arial" w:cs="Arial"/>
          <w:sz w:val="24"/>
          <w:szCs w:val="24"/>
          <w:lang w:val="en-US"/>
        </w:rPr>
        <w:t>[47</w:t>
      </w:r>
      <w:r w:rsidR="00FC7FBB">
        <w:rPr>
          <w:rFonts w:ascii="Arial" w:hAnsi="Arial" w:cs="Arial"/>
          <w:sz w:val="24"/>
          <w:szCs w:val="24"/>
          <w:lang w:val="en-US"/>
        </w:rPr>
        <w:t xml:space="preserve">] These facts, contend </w:t>
      </w:r>
      <w:r w:rsidR="00276C09">
        <w:rPr>
          <w:rFonts w:ascii="Arial" w:hAnsi="Arial" w:cs="Arial"/>
          <w:sz w:val="24"/>
          <w:szCs w:val="24"/>
          <w:lang w:val="en-US"/>
        </w:rPr>
        <w:t xml:space="preserve">the </w:t>
      </w:r>
      <w:r w:rsidR="004E4A3F">
        <w:rPr>
          <w:rFonts w:ascii="Arial" w:hAnsi="Arial" w:cs="Arial"/>
          <w:sz w:val="24"/>
          <w:szCs w:val="24"/>
          <w:lang w:val="en-US"/>
        </w:rPr>
        <w:t>Applicant</w:t>
      </w:r>
      <w:r w:rsidR="00276C09">
        <w:rPr>
          <w:rFonts w:ascii="Arial" w:hAnsi="Arial" w:cs="Arial"/>
          <w:sz w:val="24"/>
          <w:szCs w:val="24"/>
          <w:lang w:val="en-US"/>
        </w:rPr>
        <w:t>s would strongly support her claims of innocence and may even demonstrate that her 2019 visa was not fraudulent and was in fact issued to her by the Consulate.</w:t>
      </w:r>
    </w:p>
    <w:p w:rsidR="00276C09" w:rsidRDefault="007A67EF" w:rsidP="004E4A3F">
      <w:pPr>
        <w:spacing w:line="480" w:lineRule="auto"/>
        <w:jc w:val="both"/>
        <w:rPr>
          <w:rFonts w:ascii="Arial" w:hAnsi="Arial" w:cs="Arial"/>
          <w:sz w:val="24"/>
          <w:szCs w:val="24"/>
          <w:lang w:val="en-US"/>
        </w:rPr>
      </w:pPr>
      <w:r>
        <w:rPr>
          <w:rFonts w:ascii="Arial" w:hAnsi="Arial" w:cs="Arial"/>
          <w:sz w:val="24"/>
          <w:szCs w:val="24"/>
          <w:lang w:val="en-US"/>
        </w:rPr>
        <w:t>[48</w:t>
      </w:r>
      <w:r w:rsidR="00D8610D">
        <w:rPr>
          <w:rFonts w:ascii="Arial" w:hAnsi="Arial" w:cs="Arial"/>
          <w:sz w:val="24"/>
          <w:szCs w:val="24"/>
          <w:lang w:val="en-US"/>
        </w:rPr>
        <w:t>]</w:t>
      </w:r>
      <w:r w:rsidR="00D8610D">
        <w:rPr>
          <w:rFonts w:ascii="Arial" w:hAnsi="Arial" w:cs="Arial"/>
          <w:sz w:val="24"/>
          <w:szCs w:val="24"/>
          <w:lang w:val="en-US"/>
        </w:rPr>
        <w:tab/>
        <w:t>With regard</w:t>
      </w:r>
      <w:r w:rsidR="00276C09">
        <w:rPr>
          <w:rFonts w:ascii="Arial" w:hAnsi="Arial" w:cs="Arial"/>
          <w:sz w:val="24"/>
          <w:szCs w:val="24"/>
          <w:lang w:val="en-US"/>
        </w:rPr>
        <w:t xml:space="preserve"> to the </w:t>
      </w:r>
      <w:r w:rsidR="004E4A3F">
        <w:rPr>
          <w:rFonts w:ascii="Arial" w:hAnsi="Arial" w:cs="Arial"/>
          <w:sz w:val="24"/>
          <w:szCs w:val="24"/>
          <w:lang w:val="en-US"/>
        </w:rPr>
        <w:t>Second</w:t>
      </w:r>
      <w:r w:rsidR="00276C09">
        <w:rPr>
          <w:rFonts w:ascii="Arial" w:hAnsi="Arial" w:cs="Arial"/>
          <w:sz w:val="24"/>
          <w:szCs w:val="24"/>
          <w:lang w:val="en-US"/>
        </w:rPr>
        <w:t xml:space="preserve"> </w:t>
      </w:r>
      <w:r w:rsidR="004E4A3F">
        <w:rPr>
          <w:rFonts w:ascii="Arial" w:hAnsi="Arial" w:cs="Arial"/>
          <w:sz w:val="24"/>
          <w:szCs w:val="24"/>
          <w:lang w:val="en-US"/>
        </w:rPr>
        <w:t>Applicant</w:t>
      </w:r>
      <w:r w:rsidR="00276C09">
        <w:rPr>
          <w:rFonts w:ascii="Arial" w:hAnsi="Arial" w:cs="Arial"/>
          <w:sz w:val="24"/>
          <w:szCs w:val="24"/>
          <w:lang w:val="en-US"/>
        </w:rPr>
        <w:t>,</w:t>
      </w:r>
      <w:r w:rsidR="00D8610D">
        <w:rPr>
          <w:rFonts w:ascii="Arial" w:hAnsi="Arial" w:cs="Arial"/>
          <w:sz w:val="24"/>
          <w:szCs w:val="24"/>
          <w:lang w:val="en-US"/>
        </w:rPr>
        <w:t xml:space="preserve"> it is contended that</w:t>
      </w:r>
      <w:r w:rsidR="00276C09">
        <w:rPr>
          <w:rFonts w:ascii="Arial" w:hAnsi="Arial" w:cs="Arial"/>
          <w:sz w:val="24"/>
          <w:szCs w:val="24"/>
          <w:lang w:val="en-US"/>
        </w:rPr>
        <w:t xml:space="preserve"> he has provided whatever evidence he was able to about </w:t>
      </w:r>
      <w:proofErr w:type="spellStart"/>
      <w:r w:rsidR="00276C09">
        <w:rPr>
          <w:rFonts w:ascii="Arial" w:hAnsi="Arial" w:cs="Arial"/>
          <w:sz w:val="24"/>
          <w:szCs w:val="24"/>
          <w:lang w:val="en-US"/>
        </w:rPr>
        <w:t>Mr</w:t>
      </w:r>
      <w:proofErr w:type="spellEnd"/>
      <w:r w:rsidR="00276C09">
        <w:rPr>
          <w:rFonts w:ascii="Arial" w:hAnsi="Arial" w:cs="Arial"/>
          <w:sz w:val="24"/>
          <w:szCs w:val="24"/>
          <w:lang w:val="en-US"/>
        </w:rPr>
        <w:t xml:space="preserve"> </w:t>
      </w:r>
      <w:proofErr w:type="spellStart"/>
      <w:r w:rsidR="00276C09">
        <w:rPr>
          <w:rFonts w:ascii="Arial" w:hAnsi="Arial" w:cs="Arial"/>
          <w:sz w:val="24"/>
          <w:szCs w:val="24"/>
          <w:lang w:val="en-US"/>
        </w:rPr>
        <w:t>Nzakomba</w:t>
      </w:r>
      <w:proofErr w:type="spellEnd"/>
      <w:r w:rsidR="00276C09">
        <w:rPr>
          <w:rFonts w:ascii="Arial" w:hAnsi="Arial" w:cs="Arial"/>
          <w:sz w:val="24"/>
          <w:szCs w:val="24"/>
          <w:lang w:val="en-US"/>
        </w:rPr>
        <w:t>,</w:t>
      </w:r>
      <w:r w:rsidR="00D8610D">
        <w:rPr>
          <w:rFonts w:ascii="Arial" w:hAnsi="Arial" w:cs="Arial"/>
          <w:sz w:val="24"/>
          <w:szCs w:val="24"/>
          <w:lang w:val="en-US"/>
        </w:rPr>
        <w:t xml:space="preserve"> the agent he utilized. T</w:t>
      </w:r>
      <w:r w:rsidR="00276C09">
        <w:rPr>
          <w:rFonts w:ascii="Arial" w:hAnsi="Arial" w:cs="Arial"/>
          <w:sz w:val="24"/>
          <w:szCs w:val="24"/>
          <w:lang w:val="en-US"/>
        </w:rPr>
        <w:t xml:space="preserve">he Department claims that because </w:t>
      </w:r>
      <w:r w:rsidR="002C12DF">
        <w:rPr>
          <w:rFonts w:ascii="Arial" w:hAnsi="Arial" w:cs="Arial"/>
          <w:sz w:val="24"/>
          <w:szCs w:val="24"/>
          <w:lang w:val="en-US"/>
        </w:rPr>
        <w:t>the Second</w:t>
      </w:r>
      <w:r w:rsidR="00FC7FBB">
        <w:rPr>
          <w:rFonts w:ascii="Arial" w:hAnsi="Arial" w:cs="Arial"/>
          <w:sz w:val="24"/>
          <w:szCs w:val="24"/>
          <w:lang w:val="en-US"/>
        </w:rPr>
        <w:t xml:space="preserve"> </w:t>
      </w:r>
      <w:r w:rsidR="004E4A3F">
        <w:rPr>
          <w:rFonts w:ascii="Arial" w:hAnsi="Arial" w:cs="Arial"/>
          <w:sz w:val="24"/>
          <w:szCs w:val="24"/>
          <w:lang w:val="en-US"/>
        </w:rPr>
        <w:t>Applicant</w:t>
      </w:r>
      <w:r w:rsidR="00276C09">
        <w:rPr>
          <w:rFonts w:ascii="Arial" w:hAnsi="Arial" w:cs="Arial"/>
          <w:sz w:val="24"/>
          <w:szCs w:val="24"/>
          <w:lang w:val="en-US"/>
        </w:rPr>
        <w:t xml:space="preserve"> did not </w:t>
      </w:r>
      <w:r w:rsidR="002C12DF">
        <w:rPr>
          <w:rFonts w:ascii="Arial" w:hAnsi="Arial" w:cs="Arial"/>
          <w:sz w:val="24"/>
          <w:szCs w:val="24"/>
          <w:lang w:val="en-US"/>
        </w:rPr>
        <w:t>provide the</w:t>
      </w:r>
      <w:r w:rsidR="00276C09">
        <w:rPr>
          <w:rFonts w:ascii="Arial" w:hAnsi="Arial" w:cs="Arial"/>
          <w:sz w:val="24"/>
          <w:szCs w:val="24"/>
          <w:lang w:val="en-US"/>
        </w:rPr>
        <w:t xml:space="preserve"> passport </w:t>
      </w:r>
      <w:r w:rsidR="00276C09">
        <w:rPr>
          <w:rFonts w:ascii="Arial" w:hAnsi="Arial" w:cs="Arial"/>
          <w:sz w:val="24"/>
          <w:szCs w:val="24"/>
          <w:lang w:val="en-US"/>
        </w:rPr>
        <w:lastRenderedPageBreak/>
        <w:t xml:space="preserve">number of </w:t>
      </w:r>
      <w:proofErr w:type="spellStart"/>
      <w:r w:rsidR="00276C09">
        <w:rPr>
          <w:rFonts w:ascii="Arial" w:hAnsi="Arial" w:cs="Arial"/>
          <w:sz w:val="24"/>
          <w:szCs w:val="24"/>
          <w:lang w:val="en-US"/>
        </w:rPr>
        <w:t>Mr</w:t>
      </w:r>
      <w:proofErr w:type="spellEnd"/>
      <w:r w:rsidR="00276C09">
        <w:rPr>
          <w:rFonts w:ascii="Arial" w:hAnsi="Arial" w:cs="Arial"/>
          <w:sz w:val="24"/>
          <w:szCs w:val="24"/>
          <w:lang w:val="en-US"/>
        </w:rPr>
        <w:t xml:space="preserve"> </w:t>
      </w:r>
      <w:proofErr w:type="spellStart"/>
      <w:r w:rsidR="00276C09">
        <w:rPr>
          <w:rFonts w:ascii="Arial" w:hAnsi="Arial" w:cs="Arial"/>
          <w:sz w:val="24"/>
          <w:szCs w:val="24"/>
          <w:lang w:val="en-US"/>
        </w:rPr>
        <w:t>Nzakomba</w:t>
      </w:r>
      <w:proofErr w:type="spellEnd"/>
      <w:r w:rsidR="00276C09">
        <w:rPr>
          <w:rFonts w:ascii="Arial" w:hAnsi="Arial" w:cs="Arial"/>
          <w:sz w:val="24"/>
          <w:szCs w:val="24"/>
          <w:lang w:val="en-US"/>
        </w:rPr>
        <w:t xml:space="preserve">, it could do nothing. </w:t>
      </w:r>
      <w:r w:rsidR="00D8610D">
        <w:rPr>
          <w:rFonts w:ascii="Arial" w:hAnsi="Arial" w:cs="Arial"/>
          <w:sz w:val="24"/>
          <w:szCs w:val="24"/>
          <w:lang w:val="en-US"/>
        </w:rPr>
        <w:t xml:space="preserve">The Applicants retort that </w:t>
      </w:r>
      <w:r w:rsidR="00500ED0">
        <w:rPr>
          <w:rFonts w:ascii="Arial" w:hAnsi="Arial" w:cs="Arial"/>
          <w:sz w:val="24"/>
          <w:szCs w:val="24"/>
          <w:lang w:val="en-US"/>
        </w:rPr>
        <w:t>i</w:t>
      </w:r>
      <w:r w:rsidR="00276C09">
        <w:rPr>
          <w:rFonts w:ascii="Arial" w:hAnsi="Arial" w:cs="Arial"/>
          <w:sz w:val="24"/>
          <w:szCs w:val="24"/>
          <w:lang w:val="en-US"/>
        </w:rPr>
        <w:t xml:space="preserve">t is not explained why the Department in its further explanatory affidavits could not obtain </w:t>
      </w:r>
      <w:proofErr w:type="spellStart"/>
      <w:r w:rsidR="00276C09">
        <w:rPr>
          <w:rFonts w:ascii="Arial" w:hAnsi="Arial" w:cs="Arial"/>
          <w:sz w:val="24"/>
          <w:szCs w:val="24"/>
          <w:lang w:val="en-US"/>
        </w:rPr>
        <w:t>Mr</w:t>
      </w:r>
      <w:proofErr w:type="spellEnd"/>
      <w:r w:rsidR="00276C09">
        <w:rPr>
          <w:rFonts w:ascii="Arial" w:hAnsi="Arial" w:cs="Arial"/>
          <w:sz w:val="24"/>
          <w:szCs w:val="24"/>
          <w:lang w:val="en-US"/>
        </w:rPr>
        <w:t xml:space="preserve"> </w:t>
      </w:r>
      <w:proofErr w:type="spellStart"/>
      <w:r w:rsidR="00276C09">
        <w:rPr>
          <w:rFonts w:ascii="Arial" w:hAnsi="Arial" w:cs="Arial"/>
          <w:sz w:val="24"/>
          <w:szCs w:val="24"/>
          <w:lang w:val="en-US"/>
        </w:rPr>
        <w:t>Nzakomba’s</w:t>
      </w:r>
      <w:proofErr w:type="spellEnd"/>
      <w:r w:rsidR="00276C09">
        <w:rPr>
          <w:rFonts w:ascii="Arial" w:hAnsi="Arial" w:cs="Arial"/>
          <w:sz w:val="24"/>
          <w:szCs w:val="24"/>
          <w:lang w:val="en-US"/>
        </w:rPr>
        <w:t xml:space="preserve"> passport details from its own records.</w:t>
      </w:r>
    </w:p>
    <w:p w:rsidR="00276C09" w:rsidRDefault="007A67EF" w:rsidP="004E4A3F">
      <w:pPr>
        <w:spacing w:line="480" w:lineRule="auto"/>
        <w:jc w:val="both"/>
        <w:rPr>
          <w:rFonts w:ascii="Arial" w:hAnsi="Arial" w:cs="Arial"/>
          <w:sz w:val="24"/>
          <w:szCs w:val="24"/>
          <w:lang w:val="en-US"/>
        </w:rPr>
      </w:pPr>
      <w:r>
        <w:rPr>
          <w:rFonts w:ascii="Arial" w:hAnsi="Arial" w:cs="Arial"/>
          <w:sz w:val="24"/>
          <w:szCs w:val="24"/>
          <w:lang w:val="en-US"/>
        </w:rPr>
        <w:t>[49</w:t>
      </w:r>
      <w:r w:rsidR="00276C09">
        <w:rPr>
          <w:rFonts w:ascii="Arial" w:hAnsi="Arial" w:cs="Arial"/>
          <w:sz w:val="24"/>
          <w:szCs w:val="24"/>
          <w:lang w:val="en-US"/>
        </w:rPr>
        <w:t>]</w:t>
      </w:r>
      <w:r w:rsidR="00276C09">
        <w:rPr>
          <w:rFonts w:ascii="Arial" w:hAnsi="Arial" w:cs="Arial"/>
          <w:sz w:val="24"/>
          <w:szCs w:val="24"/>
          <w:lang w:val="en-US"/>
        </w:rPr>
        <w:tab/>
        <w:t xml:space="preserve">In </w:t>
      </w:r>
      <w:r w:rsidR="00276C09" w:rsidRPr="00D8610D">
        <w:rPr>
          <w:rFonts w:ascii="Arial" w:hAnsi="Arial" w:cs="Arial"/>
          <w:i/>
          <w:sz w:val="24"/>
          <w:szCs w:val="24"/>
          <w:lang w:val="en-US"/>
        </w:rPr>
        <w:t>AK and others v Minister of Home Affairs and others</w:t>
      </w:r>
      <w:r w:rsidR="00D8610D">
        <w:rPr>
          <w:rStyle w:val="FootnoteReference"/>
          <w:rFonts w:ascii="Arial" w:hAnsi="Arial" w:cs="Arial"/>
          <w:i/>
          <w:sz w:val="24"/>
          <w:szCs w:val="24"/>
          <w:lang w:val="en-US"/>
        </w:rPr>
        <w:footnoteReference w:id="13"/>
      </w:r>
      <w:r w:rsidR="00276C09">
        <w:rPr>
          <w:rFonts w:ascii="Arial" w:hAnsi="Arial" w:cs="Arial"/>
          <w:sz w:val="24"/>
          <w:szCs w:val="24"/>
          <w:lang w:val="en-US"/>
        </w:rPr>
        <w:t xml:space="preserve"> </w:t>
      </w:r>
      <w:r w:rsidR="00EF1057">
        <w:rPr>
          <w:rFonts w:ascii="Arial" w:hAnsi="Arial" w:cs="Arial"/>
          <w:sz w:val="24"/>
          <w:szCs w:val="24"/>
          <w:lang w:val="en-US"/>
        </w:rPr>
        <w:t xml:space="preserve">in </w:t>
      </w:r>
      <w:r w:rsidR="00FC7FBB">
        <w:rPr>
          <w:rFonts w:ascii="Arial" w:hAnsi="Arial" w:cs="Arial"/>
          <w:sz w:val="24"/>
          <w:szCs w:val="24"/>
          <w:lang w:val="en-US"/>
        </w:rPr>
        <w:t xml:space="preserve">similar </w:t>
      </w:r>
      <w:r w:rsidR="00EF1057">
        <w:rPr>
          <w:rFonts w:ascii="Arial" w:hAnsi="Arial" w:cs="Arial"/>
          <w:sz w:val="24"/>
          <w:szCs w:val="24"/>
          <w:lang w:val="en-US"/>
        </w:rPr>
        <w:t>circumsta</w:t>
      </w:r>
      <w:r w:rsidR="00774086">
        <w:rPr>
          <w:rFonts w:ascii="Arial" w:hAnsi="Arial" w:cs="Arial"/>
          <w:sz w:val="24"/>
          <w:szCs w:val="24"/>
          <w:lang w:val="en-US"/>
        </w:rPr>
        <w:t>nces</w:t>
      </w:r>
      <w:r w:rsidR="00D8610D">
        <w:rPr>
          <w:rFonts w:ascii="Arial" w:hAnsi="Arial" w:cs="Arial"/>
          <w:sz w:val="24"/>
          <w:szCs w:val="24"/>
          <w:lang w:val="en-US"/>
        </w:rPr>
        <w:t>,</w:t>
      </w:r>
      <w:r w:rsidR="00EF1057" w:rsidRPr="005D2482">
        <w:rPr>
          <w:rFonts w:ascii="Arial" w:hAnsi="Arial" w:cs="Arial"/>
          <w:b/>
          <w:sz w:val="24"/>
          <w:szCs w:val="24"/>
          <w:lang w:val="en-US"/>
        </w:rPr>
        <w:t xml:space="preserve"> </w:t>
      </w:r>
      <w:r w:rsidR="00EF1057">
        <w:rPr>
          <w:rFonts w:ascii="Arial" w:hAnsi="Arial" w:cs="Arial"/>
          <w:sz w:val="24"/>
          <w:szCs w:val="24"/>
          <w:lang w:val="en-US"/>
        </w:rPr>
        <w:t>a Russian citizen</w:t>
      </w:r>
      <w:r w:rsidR="00FC7FBB">
        <w:rPr>
          <w:rFonts w:ascii="Arial" w:hAnsi="Arial" w:cs="Arial"/>
          <w:sz w:val="24"/>
          <w:szCs w:val="24"/>
          <w:lang w:val="en-US"/>
        </w:rPr>
        <w:t xml:space="preserve"> </w:t>
      </w:r>
      <w:r w:rsidR="005D2482">
        <w:rPr>
          <w:rFonts w:ascii="Arial" w:hAnsi="Arial" w:cs="Arial"/>
          <w:sz w:val="24"/>
          <w:szCs w:val="24"/>
          <w:lang w:val="en-US"/>
        </w:rPr>
        <w:t>was</w:t>
      </w:r>
      <w:r w:rsidR="00EF1057">
        <w:rPr>
          <w:rFonts w:ascii="Arial" w:hAnsi="Arial" w:cs="Arial"/>
          <w:sz w:val="24"/>
          <w:szCs w:val="24"/>
          <w:lang w:val="en-US"/>
        </w:rPr>
        <w:t xml:space="preserve"> found in posse</w:t>
      </w:r>
      <w:r w:rsidR="005D2482">
        <w:rPr>
          <w:rFonts w:ascii="Arial" w:hAnsi="Arial" w:cs="Arial"/>
          <w:sz w:val="24"/>
          <w:szCs w:val="24"/>
          <w:lang w:val="en-US"/>
        </w:rPr>
        <w:t>ssion of a fraudulent visa and was</w:t>
      </w:r>
      <w:r w:rsidR="00EF1057">
        <w:rPr>
          <w:rFonts w:ascii="Arial" w:hAnsi="Arial" w:cs="Arial"/>
          <w:sz w:val="24"/>
          <w:szCs w:val="24"/>
          <w:lang w:val="en-US"/>
        </w:rPr>
        <w:t xml:space="preserve"> declared</w:t>
      </w:r>
      <w:r w:rsidR="005D2482">
        <w:rPr>
          <w:rFonts w:ascii="Arial" w:hAnsi="Arial" w:cs="Arial"/>
          <w:sz w:val="24"/>
          <w:szCs w:val="24"/>
          <w:lang w:val="en-US"/>
        </w:rPr>
        <w:t xml:space="preserve"> to </w:t>
      </w:r>
      <w:r w:rsidR="00500ED0">
        <w:rPr>
          <w:rFonts w:ascii="Arial" w:hAnsi="Arial" w:cs="Arial"/>
          <w:sz w:val="24"/>
          <w:szCs w:val="24"/>
          <w:lang w:val="en-US"/>
        </w:rPr>
        <w:t>be prohibited</w:t>
      </w:r>
      <w:r w:rsidR="005D2482">
        <w:rPr>
          <w:rFonts w:ascii="Arial" w:hAnsi="Arial" w:cs="Arial"/>
          <w:sz w:val="24"/>
          <w:szCs w:val="24"/>
          <w:lang w:val="en-US"/>
        </w:rPr>
        <w:t>. She successfully challenged her prohibition</w:t>
      </w:r>
      <w:r w:rsidR="00EF1057">
        <w:rPr>
          <w:rFonts w:ascii="Arial" w:hAnsi="Arial" w:cs="Arial"/>
          <w:sz w:val="24"/>
          <w:szCs w:val="24"/>
          <w:lang w:val="en-US"/>
        </w:rPr>
        <w:t>,</w:t>
      </w:r>
      <w:r w:rsidR="00FC7FBB">
        <w:rPr>
          <w:rFonts w:ascii="Arial" w:hAnsi="Arial" w:cs="Arial"/>
          <w:sz w:val="24"/>
          <w:szCs w:val="24"/>
          <w:lang w:val="en-US"/>
        </w:rPr>
        <w:t xml:space="preserve"> </w:t>
      </w:r>
      <w:r w:rsidR="005D2482">
        <w:rPr>
          <w:rFonts w:ascii="Arial" w:hAnsi="Arial" w:cs="Arial"/>
          <w:sz w:val="24"/>
          <w:szCs w:val="24"/>
          <w:lang w:val="en-US"/>
        </w:rPr>
        <w:t>blaming an agent named “</w:t>
      </w:r>
      <w:proofErr w:type="spellStart"/>
      <w:r w:rsidR="005D2482">
        <w:rPr>
          <w:rFonts w:ascii="Arial" w:hAnsi="Arial" w:cs="Arial"/>
          <w:sz w:val="24"/>
          <w:szCs w:val="24"/>
          <w:lang w:val="en-US"/>
        </w:rPr>
        <w:t>Aksu</w:t>
      </w:r>
      <w:proofErr w:type="spellEnd"/>
      <w:r w:rsidR="00500ED0">
        <w:rPr>
          <w:rFonts w:ascii="Arial" w:hAnsi="Arial" w:cs="Arial"/>
          <w:sz w:val="24"/>
          <w:szCs w:val="24"/>
          <w:lang w:val="en-US"/>
        </w:rPr>
        <w:t>”</w:t>
      </w:r>
      <w:r w:rsidR="005D2482">
        <w:rPr>
          <w:rFonts w:ascii="Arial" w:hAnsi="Arial" w:cs="Arial"/>
          <w:sz w:val="24"/>
          <w:szCs w:val="24"/>
          <w:lang w:val="en-US"/>
        </w:rPr>
        <w:t xml:space="preserve"> for obtaining a fraudulent document without her knowledge. In upholding her challenge</w:t>
      </w:r>
      <w:r w:rsidR="00EF1057">
        <w:rPr>
          <w:rFonts w:ascii="Arial" w:hAnsi="Arial" w:cs="Arial"/>
          <w:sz w:val="24"/>
          <w:szCs w:val="24"/>
          <w:lang w:val="en-US"/>
        </w:rPr>
        <w:t xml:space="preserve"> this court stated appositely:</w:t>
      </w:r>
    </w:p>
    <w:p w:rsidR="00EF1057" w:rsidRPr="005474C6" w:rsidRDefault="00EF1057" w:rsidP="00005637">
      <w:pPr>
        <w:spacing w:line="360" w:lineRule="auto"/>
        <w:ind w:left="720"/>
        <w:jc w:val="both"/>
        <w:rPr>
          <w:rFonts w:ascii="Arial" w:hAnsi="Arial" w:cs="Arial"/>
          <w:i/>
          <w:lang w:val="en-US"/>
        </w:rPr>
      </w:pPr>
      <w:r w:rsidRPr="005474C6">
        <w:rPr>
          <w:rFonts w:ascii="Arial" w:hAnsi="Arial" w:cs="Arial"/>
          <w:i/>
          <w:lang w:val="en-US"/>
        </w:rPr>
        <w:t xml:space="preserve">“Apart from </w:t>
      </w:r>
      <w:proofErr w:type="spellStart"/>
      <w:r w:rsidRPr="005474C6">
        <w:rPr>
          <w:rFonts w:ascii="Arial" w:hAnsi="Arial" w:cs="Arial"/>
          <w:i/>
          <w:lang w:val="en-US"/>
        </w:rPr>
        <w:t>harbouring</w:t>
      </w:r>
      <w:proofErr w:type="spellEnd"/>
      <w:r w:rsidRPr="005474C6">
        <w:rPr>
          <w:rFonts w:ascii="Arial" w:hAnsi="Arial" w:cs="Arial"/>
          <w:i/>
          <w:lang w:val="en-US"/>
        </w:rPr>
        <w:t xml:space="preserve"> a suspicion that </w:t>
      </w:r>
      <w:r w:rsidR="005D2482">
        <w:rPr>
          <w:rFonts w:ascii="Arial" w:hAnsi="Arial" w:cs="Arial"/>
          <w:i/>
          <w:lang w:val="en-US"/>
        </w:rPr>
        <w:t>t</w:t>
      </w:r>
      <w:r w:rsidRPr="005474C6">
        <w:rPr>
          <w:rFonts w:ascii="Arial" w:hAnsi="Arial" w:cs="Arial"/>
          <w:i/>
          <w:lang w:val="en-US"/>
        </w:rPr>
        <w:t>he firs</w:t>
      </w:r>
      <w:r w:rsidR="005D2482">
        <w:rPr>
          <w:rFonts w:ascii="Arial" w:hAnsi="Arial" w:cs="Arial"/>
          <w:i/>
          <w:lang w:val="en-US"/>
        </w:rPr>
        <w:t>t</w:t>
      </w:r>
      <w:r w:rsidRPr="005474C6">
        <w:rPr>
          <w:rFonts w:ascii="Arial" w:hAnsi="Arial" w:cs="Arial"/>
          <w:i/>
          <w:lang w:val="en-US"/>
        </w:rPr>
        <w:t xml:space="preserve"> </w:t>
      </w:r>
      <w:r w:rsidR="005D2482">
        <w:rPr>
          <w:rFonts w:ascii="Arial" w:hAnsi="Arial" w:cs="Arial"/>
          <w:i/>
          <w:lang w:val="en-US"/>
        </w:rPr>
        <w:t>a</w:t>
      </w:r>
      <w:r w:rsidR="004E4A3F" w:rsidRPr="005474C6">
        <w:rPr>
          <w:rFonts w:ascii="Arial" w:hAnsi="Arial" w:cs="Arial"/>
          <w:i/>
          <w:lang w:val="en-US"/>
        </w:rPr>
        <w:t>pplicant</w:t>
      </w:r>
      <w:r w:rsidRPr="005474C6">
        <w:rPr>
          <w:rFonts w:ascii="Arial" w:hAnsi="Arial" w:cs="Arial"/>
          <w:i/>
          <w:lang w:val="en-US"/>
        </w:rPr>
        <w:t xml:space="preserve"> may have been complicit in </w:t>
      </w:r>
      <w:proofErr w:type="spellStart"/>
      <w:r w:rsidRPr="005474C6">
        <w:rPr>
          <w:rFonts w:ascii="Arial" w:hAnsi="Arial" w:cs="Arial"/>
          <w:i/>
          <w:lang w:val="en-US"/>
        </w:rPr>
        <w:t>Aksu’s</w:t>
      </w:r>
      <w:proofErr w:type="spellEnd"/>
      <w:r w:rsidRPr="005474C6">
        <w:rPr>
          <w:rFonts w:ascii="Arial" w:hAnsi="Arial" w:cs="Arial"/>
          <w:i/>
          <w:lang w:val="en-US"/>
        </w:rPr>
        <w:t xml:space="preserve"> fraudulent </w:t>
      </w:r>
      <w:r w:rsidR="00924808" w:rsidRPr="005474C6">
        <w:rPr>
          <w:rFonts w:ascii="Arial" w:hAnsi="Arial" w:cs="Arial"/>
          <w:i/>
          <w:lang w:val="en-US"/>
        </w:rPr>
        <w:t>conduct</w:t>
      </w:r>
      <w:r w:rsidRPr="005474C6">
        <w:rPr>
          <w:rFonts w:ascii="Arial" w:hAnsi="Arial" w:cs="Arial"/>
          <w:i/>
          <w:lang w:val="en-US"/>
        </w:rPr>
        <w:t xml:space="preserve">, no evidence has been presented by the DG to controvert or </w:t>
      </w:r>
      <w:r w:rsidR="00924808" w:rsidRPr="005474C6">
        <w:rPr>
          <w:rFonts w:ascii="Arial" w:hAnsi="Arial" w:cs="Arial"/>
          <w:i/>
          <w:lang w:val="en-US"/>
        </w:rPr>
        <w:t>gainsay</w:t>
      </w:r>
      <w:r w:rsidRPr="005474C6">
        <w:rPr>
          <w:rFonts w:ascii="Arial" w:hAnsi="Arial" w:cs="Arial"/>
          <w:i/>
          <w:lang w:val="en-US"/>
        </w:rPr>
        <w:t xml:space="preserve"> the </w:t>
      </w:r>
      <w:r w:rsidR="005D2482">
        <w:rPr>
          <w:rFonts w:ascii="Arial" w:hAnsi="Arial" w:cs="Arial"/>
          <w:i/>
          <w:lang w:val="en-US"/>
        </w:rPr>
        <w:t>f</w:t>
      </w:r>
      <w:r w:rsidR="004E4A3F" w:rsidRPr="005474C6">
        <w:rPr>
          <w:rFonts w:ascii="Arial" w:hAnsi="Arial" w:cs="Arial"/>
          <w:i/>
          <w:lang w:val="en-US"/>
        </w:rPr>
        <w:t>irst</w:t>
      </w:r>
      <w:r w:rsidRPr="005474C6">
        <w:rPr>
          <w:rFonts w:ascii="Arial" w:hAnsi="Arial" w:cs="Arial"/>
          <w:i/>
          <w:lang w:val="en-US"/>
        </w:rPr>
        <w:t xml:space="preserve"> </w:t>
      </w:r>
      <w:r w:rsidR="005D2482">
        <w:rPr>
          <w:rFonts w:ascii="Arial" w:hAnsi="Arial" w:cs="Arial"/>
          <w:i/>
          <w:lang w:val="en-US"/>
        </w:rPr>
        <w:t>a</w:t>
      </w:r>
      <w:r w:rsidR="004E4A3F" w:rsidRPr="005474C6">
        <w:rPr>
          <w:rFonts w:ascii="Arial" w:hAnsi="Arial" w:cs="Arial"/>
          <w:i/>
          <w:lang w:val="en-US"/>
        </w:rPr>
        <w:t>pplicant</w:t>
      </w:r>
      <w:r w:rsidRPr="005474C6">
        <w:rPr>
          <w:rFonts w:ascii="Arial" w:hAnsi="Arial" w:cs="Arial"/>
          <w:i/>
          <w:lang w:val="en-US"/>
        </w:rPr>
        <w:t xml:space="preserve">’s testimony. A mere suspicion, however, </w:t>
      </w:r>
      <w:r w:rsidR="00924808" w:rsidRPr="005474C6">
        <w:rPr>
          <w:rFonts w:ascii="Arial" w:hAnsi="Arial" w:cs="Arial"/>
          <w:i/>
          <w:lang w:val="en-US"/>
        </w:rPr>
        <w:t>even</w:t>
      </w:r>
      <w:r w:rsidRPr="005474C6">
        <w:rPr>
          <w:rFonts w:ascii="Arial" w:hAnsi="Arial" w:cs="Arial"/>
          <w:i/>
          <w:lang w:val="en-US"/>
        </w:rPr>
        <w:t xml:space="preserve"> if genuinely held, cannot be elevated to a </w:t>
      </w:r>
      <w:r w:rsidR="00924808" w:rsidRPr="005474C6">
        <w:rPr>
          <w:rFonts w:ascii="Arial" w:hAnsi="Arial" w:cs="Arial"/>
          <w:i/>
          <w:lang w:val="en-US"/>
        </w:rPr>
        <w:t>finding</w:t>
      </w:r>
      <w:r w:rsidRPr="005474C6">
        <w:rPr>
          <w:rFonts w:ascii="Arial" w:hAnsi="Arial" w:cs="Arial"/>
          <w:i/>
          <w:lang w:val="en-US"/>
        </w:rPr>
        <w:t xml:space="preserve"> of fact </w:t>
      </w:r>
      <w:r w:rsidR="00924808" w:rsidRPr="005474C6">
        <w:rPr>
          <w:rFonts w:ascii="Arial" w:hAnsi="Arial" w:cs="Arial"/>
          <w:i/>
          <w:lang w:val="en-US"/>
        </w:rPr>
        <w:t>without</w:t>
      </w:r>
      <w:r w:rsidRPr="005474C6">
        <w:rPr>
          <w:rFonts w:ascii="Arial" w:hAnsi="Arial" w:cs="Arial"/>
          <w:i/>
          <w:lang w:val="en-US"/>
        </w:rPr>
        <w:t xml:space="preserve"> more.”</w:t>
      </w:r>
      <w:r w:rsidR="00FC7FBB">
        <w:rPr>
          <w:rStyle w:val="FootnoteReference"/>
          <w:rFonts w:ascii="Arial" w:hAnsi="Arial" w:cs="Arial"/>
          <w:i/>
          <w:lang w:val="en-US"/>
        </w:rPr>
        <w:footnoteReference w:id="14"/>
      </w:r>
    </w:p>
    <w:p w:rsidR="00EF1057" w:rsidRDefault="00EF1057" w:rsidP="00005637">
      <w:pPr>
        <w:spacing w:line="360" w:lineRule="auto"/>
        <w:ind w:left="720"/>
        <w:jc w:val="both"/>
        <w:rPr>
          <w:rFonts w:ascii="Arial" w:hAnsi="Arial" w:cs="Arial"/>
          <w:i/>
          <w:lang w:val="en-US"/>
        </w:rPr>
      </w:pPr>
      <w:r w:rsidRPr="005474C6">
        <w:rPr>
          <w:rFonts w:ascii="Arial" w:hAnsi="Arial" w:cs="Arial"/>
          <w:i/>
          <w:lang w:val="en-US"/>
        </w:rPr>
        <w:t xml:space="preserve">“The question that really needs to be </w:t>
      </w:r>
      <w:r w:rsidR="00924808" w:rsidRPr="005474C6">
        <w:rPr>
          <w:rFonts w:ascii="Arial" w:hAnsi="Arial" w:cs="Arial"/>
          <w:i/>
          <w:lang w:val="en-US"/>
        </w:rPr>
        <w:t xml:space="preserve">asked </w:t>
      </w:r>
      <w:r w:rsidRPr="005474C6">
        <w:rPr>
          <w:rFonts w:ascii="Arial" w:hAnsi="Arial" w:cs="Arial"/>
          <w:i/>
          <w:lang w:val="en-US"/>
        </w:rPr>
        <w:t xml:space="preserve">is why the </w:t>
      </w:r>
      <w:r w:rsidR="00924808" w:rsidRPr="005474C6">
        <w:rPr>
          <w:rFonts w:ascii="Arial" w:hAnsi="Arial" w:cs="Arial"/>
          <w:i/>
          <w:lang w:val="en-US"/>
        </w:rPr>
        <w:t>Department</w:t>
      </w:r>
      <w:r w:rsidRPr="005474C6">
        <w:rPr>
          <w:rFonts w:ascii="Arial" w:hAnsi="Arial" w:cs="Arial"/>
          <w:i/>
          <w:lang w:val="en-US"/>
        </w:rPr>
        <w:t xml:space="preserve"> did not pursue </w:t>
      </w:r>
      <w:proofErr w:type="spellStart"/>
      <w:r w:rsidRPr="005474C6">
        <w:rPr>
          <w:rFonts w:ascii="Arial" w:hAnsi="Arial" w:cs="Arial"/>
          <w:i/>
          <w:lang w:val="en-US"/>
        </w:rPr>
        <w:t>Aksu</w:t>
      </w:r>
      <w:proofErr w:type="spellEnd"/>
      <w:r w:rsidRPr="005474C6">
        <w:rPr>
          <w:rFonts w:ascii="Arial" w:hAnsi="Arial" w:cs="Arial"/>
          <w:i/>
          <w:lang w:val="en-US"/>
        </w:rPr>
        <w:t xml:space="preserve"> or investigate the </w:t>
      </w:r>
      <w:r w:rsidR="00924808" w:rsidRPr="005474C6">
        <w:rPr>
          <w:rFonts w:ascii="Arial" w:hAnsi="Arial" w:cs="Arial"/>
          <w:i/>
          <w:lang w:val="en-US"/>
        </w:rPr>
        <w:t>circumstances</w:t>
      </w:r>
      <w:r w:rsidRPr="005474C6">
        <w:rPr>
          <w:rFonts w:ascii="Arial" w:hAnsi="Arial" w:cs="Arial"/>
          <w:i/>
          <w:lang w:val="en-US"/>
        </w:rPr>
        <w:t xml:space="preserve"> in which she managed to obtain the visa. The </w:t>
      </w:r>
      <w:r w:rsidR="004E4A3F" w:rsidRPr="005474C6">
        <w:rPr>
          <w:rFonts w:ascii="Arial" w:hAnsi="Arial" w:cs="Arial"/>
          <w:i/>
          <w:lang w:val="en-US"/>
        </w:rPr>
        <w:t>Applicant</w:t>
      </w:r>
      <w:r w:rsidRPr="005474C6">
        <w:rPr>
          <w:rFonts w:ascii="Arial" w:hAnsi="Arial" w:cs="Arial"/>
          <w:i/>
          <w:lang w:val="en-US"/>
        </w:rPr>
        <w:t xml:space="preserve"> provided all the evidence at her disposal relating to her </w:t>
      </w:r>
      <w:r w:rsidR="00924808" w:rsidRPr="005474C6">
        <w:rPr>
          <w:rFonts w:ascii="Arial" w:hAnsi="Arial" w:cs="Arial"/>
          <w:i/>
          <w:lang w:val="en-US"/>
        </w:rPr>
        <w:t>interactions</w:t>
      </w:r>
      <w:r w:rsidRPr="005474C6">
        <w:rPr>
          <w:rFonts w:ascii="Arial" w:hAnsi="Arial" w:cs="Arial"/>
          <w:i/>
          <w:lang w:val="en-US"/>
        </w:rPr>
        <w:t xml:space="preserve"> with </w:t>
      </w:r>
      <w:proofErr w:type="spellStart"/>
      <w:r w:rsidRPr="005474C6">
        <w:rPr>
          <w:rFonts w:ascii="Arial" w:hAnsi="Arial" w:cs="Arial"/>
          <w:i/>
          <w:lang w:val="en-US"/>
        </w:rPr>
        <w:t>Aksu</w:t>
      </w:r>
      <w:proofErr w:type="spellEnd"/>
      <w:r w:rsidRPr="005474C6">
        <w:rPr>
          <w:rFonts w:ascii="Arial" w:hAnsi="Arial" w:cs="Arial"/>
          <w:i/>
          <w:lang w:val="en-US"/>
        </w:rPr>
        <w:t>. It is difficult to ascertain what more she could, or should have done.”</w:t>
      </w:r>
      <w:r w:rsidRPr="005474C6">
        <w:rPr>
          <w:rStyle w:val="FootnoteReference"/>
          <w:rFonts w:ascii="Arial" w:hAnsi="Arial" w:cs="Arial"/>
          <w:i/>
          <w:lang w:val="en-US"/>
        </w:rPr>
        <w:footnoteReference w:id="15"/>
      </w:r>
    </w:p>
    <w:p w:rsidR="009733D3" w:rsidRDefault="009733D3" w:rsidP="00005637">
      <w:pPr>
        <w:spacing w:after="0" w:line="360" w:lineRule="auto"/>
        <w:ind w:left="720"/>
        <w:jc w:val="both"/>
        <w:rPr>
          <w:rFonts w:ascii="Arial" w:hAnsi="Arial" w:cs="Arial"/>
          <w:i/>
          <w:lang w:val="en-US"/>
        </w:rPr>
      </w:pPr>
    </w:p>
    <w:p w:rsidR="005D2482" w:rsidRPr="005D2482" w:rsidRDefault="00500ED0" w:rsidP="00005637">
      <w:pPr>
        <w:spacing w:line="480" w:lineRule="auto"/>
        <w:jc w:val="both"/>
        <w:rPr>
          <w:rFonts w:ascii="Arial" w:hAnsi="Arial" w:cs="Arial"/>
          <w:lang w:val="en-US"/>
        </w:rPr>
      </w:pPr>
      <w:r>
        <w:rPr>
          <w:rFonts w:ascii="Arial" w:hAnsi="Arial" w:cs="Arial"/>
          <w:sz w:val="24"/>
          <w:szCs w:val="24"/>
          <w:lang w:val="en-US"/>
        </w:rPr>
        <w:t xml:space="preserve">[50]    </w:t>
      </w:r>
      <w:r w:rsidR="005D2482" w:rsidRPr="00180031">
        <w:rPr>
          <w:rFonts w:ascii="Arial" w:hAnsi="Arial" w:cs="Arial"/>
          <w:sz w:val="24"/>
          <w:szCs w:val="24"/>
          <w:lang w:val="en-US"/>
        </w:rPr>
        <w:t xml:space="preserve"> I agree with the Applicants that similar </w:t>
      </w:r>
      <w:r w:rsidR="00180031" w:rsidRPr="00180031">
        <w:rPr>
          <w:rFonts w:ascii="Arial" w:hAnsi="Arial" w:cs="Arial"/>
          <w:sz w:val="24"/>
          <w:szCs w:val="24"/>
          <w:lang w:val="en-US"/>
        </w:rPr>
        <w:t>logic applies here and</w:t>
      </w:r>
      <w:r w:rsidR="005D2482" w:rsidRPr="00180031">
        <w:rPr>
          <w:rFonts w:ascii="Arial" w:hAnsi="Arial" w:cs="Arial"/>
          <w:sz w:val="24"/>
          <w:szCs w:val="24"/>
          <w:lang w:val="en-US"/>
        </w:rPr>
        <w:t xml:space="preserve"> that a decision which bans the Applicants from a country in which </w:t>
      </w:r>
      <w:r w:rsidR="00F148C9">
        <w:rPr>
          <w:rFonts w:ascii="Arial" w:hAnsi="Arial" w:cs="Arial"/>
          <w:sz w:val="24"/>
          <w:szCs w:val="24"/>
          <w:lang w:val="en-US"/>
        </w:rPr>
        <w:t xml:space="preserve">they have </w:t>
      </w:r>
      <w:proofErr w:type="gramStart"/>
      <w:r w:rsidR="00F148C9">
        <w:rPr>
          <w:rFonts w:ascii="Arial" w:hAnsi="Arial" w:cs="Arial"/>
          <w:sz w:val="24"/>
          <w:szCs w:val="24"/>
          <w:lang w:val="en-US"/>
        </w:rPr>
        <w:t xml:space="preserve">built </w:t>
      </w:r>
      <w:r w:rsidR="006C68EF" w:rsidRPr="00180031">
        <w:rPr>
          <w:rFonts w:ascii="Arial" w:hAnsi="Arial" w:cs="Arial"/>
          <w:sz w:val="24"/>
          <w:szCs w:val="24"/>
          <w:lang w:val="en-US"/>
        </w:rPr>
        <w:t xml:space="preserve"> their</w:t>
      </w:r>
      <w:proofErr w:type="gramEnd"/>
      <w:r w:rsidR="006C68EF" w:rsidRPr="00180031">
        <w:rPr>
          <w:rFonts w:ascii="Arial" w:hAnsi="Arial" w:cs="Arial"/>
          <w:sz w:val="24"/>
          <w:szCs w:val="24"/>
          <w:lang w:val="en-US"/>
        </w:rPr>
        <w:t xml:space="preserve"> lives </w:t>
      </w:r>
      <w:r w:rsidR="005D2482" w:rsidRPr="00180031">
        <w:rPr>
          <w:rFonts w:ascii="Arial" w:hAnsi="Arial" w:cs="Arial"/>
          <w:sz w:val="24"/>
          <w:szCs w:val="24"/>
          <w:lang w:val="en-US"/>
        </w:rPr>
        <w:t xml:space="preserve">for over a decade, </w:t>
      </w:r>
      <w:r w:rsidR="006C68EF" w:rsidRPr="00180031">
        <w:rPr>
          <w:rFonts w:ascii="Arial" w:hAnsi="Arial" w:cs="Arial"/>
          <w:sz w:val="24"/>
          <w:szCs w:val="24"/>
          <w:lang w:val="en-US"/>
        </w:rPr>
        <w:t>cannot be made without a proper investigation. As the Applicants contend, prohibition is a devastatingly punitive sanction. A prohibited person is rendered unemployable</w:t>
      </w:r>
      <w:r w:rsidR="005D7C99" w:rsidRPr="00180031">
        <w:rPr>
          <w:rStyle w:val="FootnoteReference"/>
          <w:rFonts w:ascii="Arial" w:hAnsi="Arial" w:cs="Arial"/>
          <w:sz w:val="24"/>
          <w:szCs w:val="24"/>
          <w:lang w:val="en-US"/>
        </w:rPr>
        <w:footnoteReference w:id="16"/>
      </w:r>
      <w:r w:rsidR="006C68EF" w:rsidRPr="00180031">
        <w:rPr>
          <w:rFonts w:ascii="Arial" w:hAnsi="Arial" w:cs="Arial"/>
          <w:sz w:val="24"/>
          <w:szCs w:val="24"/>
          <w:lang w:val="en-US"/>
        </w:rPr>
        <w:t xml:space="preserve">, cannot be </w:t>
      </w:r>
      <w:proofErr w:type="spellStart"/>
      <w:r w:rsidR="006C68EF" w:rsidRPr="00180031">
        <w:rPr>
          <w:rFonts w:ascii="Arial" w:hAnsi="Arial" w:cs="Arial"/>
          <w:sz w:val="24"/>
          <w:szCs w:val="24"/>
          <w:lang w:val="en-US"/>
        </w:rPr>
        <w:t>harboured</w:t>
      </w:r>
      <w:proofErr w:type="spellEnd"/>
      <w:r w:rsidR="005D7C99" w:rsidRPr="00180031">
        <w:rPr>
          <w:rStyle w:val="FootnoteReference"/>
          <w:rFonts w:ascii="Arial" w:hAnsi="Arial" w:cs="Arial"/>
          <w:sz w:val="24"/>
          <w:szCs w:val="24"/>
          <w:lang w:val="en-US"/>
        </w:rPr>
        <w:footnoteReference w:id="17"/>
      </w:r>
      <w:r w:rsidR="006C68EF" w:rsidRPr="00180031">
        <w:rPr>
          <w:rFonts w:ascii="Arial" w:hAnsi="Arial" w:cs="Arial"/>
          <w:sz w:val="24"/>
          <w:szCs w:val="24"/>
          <w:lang w:val="en-US"/>
        </w:rPr>
        <w:t xml:space="preserve"> and cannot remain in South Africa.</w:t>
      </w:r>
      <w:r w:rsidR="005D7C99" w:rsidRPr="00180031">
        <w:rPr>
          <w:rFonts w:ascii="Arial" w:hAnsi="Arial" w:cs="Arial"/>
          <w:sz w:val="24"/>
          <w:szCs w:val="24"/>
          <w:lang w:val="en-US"/>
        </w:rPr>
        <w:t xml:space="preserve"> For such a p</w:t>
      </w:r>
      <w:r w:rsidR="00774086">
        <w:rPr>
          <w:rFonts w:ascii="Arial" w:hAnsi="Arial" w:cs="Arial"/>
          <w:sz w:val="24"/>
          <w:szCs w:val="24"/>
          <w:lang w:val="en-US"/>
        </w:rPr>
        <w:t xml:space="preserve">unishment to be imposed contrary to the PAJA yardstick </w:t>
      </w:r>
      <w:r w:rsidR="005D7C99" w:rsidRPr="00180031">
        <w:rPr>
          <w:rFonts w:ascii="Arial" w:hAnsi="Arial" w:cs="Arial"/>
          <w:sz w:val="24"/>
          <w:szCs w:val="24"/>
          <w:lang w:val="en-US"/>
        </w:rPr>
        <w:t>is patently unjust and unfair</w:t>
      </w:r>
      <w:r w:rsidR="00774086">
        <w:rPr>
          <w:rFonts w:ascii="Arial" w:hAnsi="Arial" w:cs="Arial"/>
          <w:sz w:val="24"/>
          <w:szCs w:val="24"/>
          <w:lang w:val="en-US"/>
        </w:rPr>
        <w:t>.</w:t>
      </w:r>
    </w:p>
    <w:p w:rsidR="00EF1057" w:rsidRPr="00764298" w:rsidRDefault="007A67EF" w:rsidP="004E4A3F">
      <w:pPr>
        <w:spacing w:line="480" w:lineRule="auto"/>
        <w:jc w:val="both"/>
        <w:rPr>
          <w:rFonts w:ascii="Arial" w:hAnsi="Arial" w:cs="Arial"/>
          <w:sz w:val="24"/>
          <w:szCs w:val="24"/>
          <w:lang w:val="en-US"/>
        </w:rPr>
      </w:pPr>
      <w:r>
        <w:rPr>
          <w:rFonts w:ascii="Arial" w:hAnsi="Arial" w:cs="Arial"/>
          <w:sz w:val="24"/>
          <w:szCs w:val="24"/>
          <w:lang w:val="en-US"/>
        </w:rPr>
        <w:lastRenderedPageBreak/>
        <w:t>[51</w:t>
      </w:r>
      <w:r w:rsidR="005D7C99" w:rsidRPr="00764298">
        <w:rPr>
          <w:rFonts w:ascii="Arial" w:hAnsi="Arial" w:cs="Arial"/>
          <w:sz w:val="24"/>
          <w:szCs w:val="24"/>
          <w:lang w:val="en-US"/>
        </w:rPr>
        <w:t>]</w:t>
      </w:r>
      <w:r w:rsidR="005D7C99" w:rsidRPr="00764298">
        <w:rPr>
          <w:rFonts w:ascii="Arial" w:hAnsi="Arial" w:cs="Arial"/>
          <w:sz w:val="24"/>
          <w:szCs w:val="24"/>
          <w:lang w:val="en-US"/>
        </w:rPr>
        <w:tab/>
        <w:t>D</w:t>
      </w:r>
      <w:r w:rsidR="004D170C" w:rsidRPr="00764298">
        <w:rPr>
          <w:rFonts w:ascii="Arial" w:hAnsi="Arial" w:cs="Arial"/>
          <w:sz w:val="24"/>
          <w:szCs w:val="24"/>
          <w:lang w:val="en-US"/>
        </w:rPr>
        <w:t>isquietingly</w:t>
      </w:r>
      <w:r w:rsidR="00180031">
        <w:rPr>
          <w:rFonts w:ascii="Arial" w:hAnsi="Arial" w:cs="Arial"/>
          <w:sz w:val="24"/>
          <w:szCs w:val="24"/>
          <w:lang w:val="en-US"/>
        </w:rPr>
        <w:t>,</w:t>
      </w:r>
      <w:r w:rsidR="004D170C" w:rsidRPr="00764298">
        <w:rPr>
          <w:rFonts w:ascii="Arial" w:hAnsi="Arial" w:cs="Arial"/>
          <w:sz w:val="24"/>
          <w:szCs w:val="24"/>
          <w:lang w:val="en-US"/>
        </w:rPr>
        <w:t xml:space="preserve"> </w:t>
      </w:r>
      <w:r w:rsidR="005D7C99" w:rsidRPr="00764298">
        <w:rPr>
          <w:rFonts w:ascii="Arial" w:hAnsi="Arial" w:cs="Arial"/>
          <w:sz w:val="24"/>
          <w:szCs w:val="24"/>
          <w:lang w:val="en-US"/>
        </w:rPr>
        <w:t xml:space="preserve">an </w:t>
      </w:r>
      <w:r w:rsidR="004D170C" w:rsidRPr="00764298">
        <w:rPr>
          <w:rFonts w:ascii="Arial" w:hAnsi="Arial" w:cs="Arial"/>
          <w:sz w:val="24"/>
          <w:szCs w:val="24"/>
          <w:lang w:val="en-US"/>
        </w:rPr>
        <w:t xml:space="preserve">explanatory affidavit of </w:t>
      </w:r>
      <w:proofErr w:type="spellStart"/>
      <w:r w:rsidR="004D170C" w:rsidRPr="00764298">
        <w:rPr>
          <w:rFonts w:ascii="Arial" w:hAnsi="Arial" w:cs="Arial"/>
          <w:sz w:val="24"/>
          <w:szCs w:val="24"/>
          <w:lang w:val="en-US"/>
        </w:rPr>
        <w:t>Mr</w:t>
      </w:r>
      <w:proofErr w:type="spellEnd"/>
      <w:r w:rsidR="004D170C" w:rsidRPr="00764298">
        <w:rPr>
          <w:rFonts w:ascii="Arial" w:hAnsi="Arial" w:cs="Arial"/>
          <w:sz w:val="24"/>
          <w:szCs w:val="24"/>
          <w:lang w:val="en-US"/>
        </w:rPr>
        <w:t xml:space="preserve"> Martins </w:t>
      </w:r>
      <w:proofErr w:type="spellStart"/>
      <w:r w:rsidR="004D170C" w:rsidRPr="00764298">
        <w:rPr>
          <w:rFonts w:ascii="Arial" w:hAnsi="Arial" w:cs="Arial"/>
          <w:sz w:val="24"/>
          <w:szCs w:val="24"/>
          <w:lang w:val="en-US"/>
        </w:rPr>
        <w:t>Masilela</w:t>
      </w:r>
      <w:proofErr w:type="spellEnd"/>
      <w:r w:rsidR="004D170C" w:rsidRPr="00764298">
        <w:rPr>
          <w:rFonts w:ascii="Arial" w:hAnsi="Arial" w:cs="Arial"/>
          <w:sz w:val="24"/>
          <w:szCs w:val="24"/>
          <w:lang w:val="en-US"/>
        </w:rPr>
        <w:t>,</w:t>
      </w:r>
      <w:r w:rsidR="005D7C99" w:rsidRPr="00764298">
        <w:rPr>
          <w:rFonts w:ascii="Arial" w:hAnsi="Arial" w:cs="Arial"/>
          <w:sz w:val="24"/>
          <w:szCs w:val="24"/>
          <w:lang w:val="en-US"/>
        </w:rPr>
        <w:t xml:space="preserve"> a</w:t>
      </w:r>
      <w:r w:rsidR="00EA5873" w:rsidRPr="00764298">
        <w:rPr>
          <w:rFonts w:ascii="Arial" w:hAnsi="Arial" w:cs="Arial"/>
          <w:sz w:val="24"/>
          <w:szCs w:val="24"/>
          <w:lang w:val="en-US"/>
        </w:rPr>
        <w:t xml:space="preserve">n immigration officer </w:t>
      </w:r>
      <w:r w:rsidR="005D7C99" w:rsidRPr="00764298">
        <w:rPr>
          <w:rFonts w:ascii="Arial" w:hAnsi="Arial" w:cs="Arial"/>
          <w:sz w:val="24"/>
          <w:szCs w:val="24"/>
          <w:lang w:val="en-US"/>
        </w:rPr>
        <w:t>in the Department involved in the first decision,</w:t>
      </w:r>
      <w:r w:rsidR="004D170C" w:rsidRPr="00764298">
        <w:rPr>
          <w:rFonts w:ascii="Arial" w:hAnsi="Arial" w:cs="Arial"/>
          <w:sz w:val="24"/>
          <w:szCs w:val="24"/>
          <w:lang w:val="en-US"/>
        </w:rPr>
        <w:t xml:space="preserve"> asserts incorrectly that the Second Applicant’s permanent residence permit was issued in terms of the Aliens Control Act 96 of 1991 and hence must be fraudulent</w:t>
      </w:r>
      <w:r w:rsidR="005D7C99" w:rsidRPr="00764298">
        <w:rPr>
          <w:rFonts w:ascii="Arial" w:hAnsi="Arial" w:cs="Arial"/>
          <w:sz w:val="24"/>
          <w:szCs w:val="24"/>
          <w:lang w:val="en-US"/>
        </w:rPr>
        <w:t xml:space="preserve">.  This is incorrect. It is apparent from this visa which forms part of the papers that it was issued under the Immigration Act.  He asserts </w:t>
      </w:r>
      <w:r w:rsidR="00500ED0" w:rsidRPr="00764298">
        <w:rPr>
          <w:rFonts w:ascii="Arial" w:hAnsi="Arial" w:cs="Arial"/>
          <w:sz w:val="24"/>
          <w:szCs w:val="24"/>
          <w:lang w:val="en-US"/>
        </w:rPr>
        <w:t>further that</w:t>
      </w:r>
      <w:r w:rsidR="005D7C99" w:rsidRPr="00764298">
        <w:rPr>
          <w:rFonts w:ascii="Arial" w:hAnsi="Arial" w:cs="Arial"/>
          <w:sz w:val="24"/>
          <w:szCs w:val="24"/>
          <w:lang w:val="en-US"/>
        </w:rPr>
        <w:t xml:space="preserve"> the</w:t>
      </w:r>
      <w:r w:rsidR="004D170C" w:rsidRPr="00764298">
        <w:rPr>
          <w:rFonts w:ascii="Arial" w:hAnsi="Arial" w:cs="Arial"/>
          <w:sz w:val="24"/>
          <w:szCs w:val="24"/>
          <w:lang w:val="en-US"/>
        </w:rPr>
        <w:t xml:space="preserve"> Second Applicant had been the holder of three study visas</w:t>
      </w:r>
      <w:r w:rsidR="005D7C99" w:rsidRPr="00764298">
        <w:rPr>
          <w:rFonts w:ascii="Arial" w:hAnsi="Arial" w:cs="Arial"/>
          <w:sz w:val="24"/>
          <w:szCs w:val="24"/>
          <w:lang w:val="en-US"/>
        </w:rPr>
        <w:t xml:space="preserve">.  </w:t>
      </w:r>
      <w:r w:rsidR="00002E47" w:rsidRPr="00764298">
        <w:rPr>
          <w:rFonts w:ascii="Arial" w:hAnsi="Arial" w:cs="Arial"/>
          <w:sz w:val="24"/>
          <w:szCs w:val="24"/>
          <w:lang w:val="en-US"/>
        </w:rPr>
        <w:t xml:space="preserve">This too is incorrect. The </w:t>
      </w:r>
      <w:r w:rsidR="004D170C" w:rsidRPr="00764298">
        <w:rPr>
          <w:rFonts w:ascii="Arial" w:hAnsi="Arial" w:cs="Arial"/>
          <w:sz w:val="24"/>
          <w:szCs w:val="24"/>
          <w:lang w:val="en-US"/>
        </w:rPr>
        <w:t>previous study visas</w:t>
      </w:r>
      <w:r w:rsidR="00002E47" w:rsidRPr="00764298">
        <w:rPr>
          <w:rFonts w:ascii="Arial" w:hAnsi="Arial" w:cs="Arial"/>
          <w:sz w:val="24"/>
          <w:szCs w:val="24"/>
          <w:lang w:val="en-US"/>
        </w:rPr>
        <w:t xml:space="preserve">, also part of the </w:t>
      </w:r>
      <w:r w:rsidR="004D170C" w:rsidRPr="00764298">
        <w:rPr>
          <w:rFonts w:ascii="Arial" w:hAnsi="Arial" w:cs="Arial"/>
          <w:sz w:val="24"/>
          <w:szCs w:val="24"/>
          <w:lang w:val="en-US"/>
        </w:rPr>
        <w:t xml:space="preserve">papers </w:t>
      </w:r>
      <w:r w:rsidR="00002E47" w:rsidRPr="00764298">
        <w:rPr>
          <w:rFonts w:ascii="Arial" w:hAnsi="Arial" w:cs="Arial"/>
          <w:sz w:val="24"/>
          <w:szCs w:val="24"/>
          <w:lang w:val="en-US"/>
        </w:rPr>
        <w:t>were five in number.</w:t>
      </w:r>
    </w:p>
    <w:p w:rsidR="004D170C" w:rsidRDefault="007A67EF" w:rsidP="004E4A3F">
      <w:pPr>
        <w:spacing w:line="480" w:lineRule="auto"/>
        <w:jc w:val="both"/>
        <w:rPr>
          <w:rFonts w:ascii="Arial" w:hAnsi="Arial" w:cs="Arial"/>
          <w:sz w:val="24"/>
          <w:szCs w:val="24"/>
          <w:lang w:val="en-US"/>
        </w:rPr>
      </w:pPr>
      <w:r>
        <w:rPr>
          <w:rFonts w:ascii="Arial" w:hAnsi="Arial" w:cs="Arial"/>
          <w:sz w:val="24"/>
          <w:szCs w:val="24"/>
          <w:lang w:val="en-US"/>
        </w:rPr>
        <w:t>[52</w:t>
      </w:r>
      <w:r w:rsidR="000D1966" w:rsidRPr="000D1966">
        <w:rPr>
          <w:rFonts w:ascii="Arial" w:hAnsi="Arial" w:cs="Arial"/>
          <w:sz w:val="24"/>
          <w:szCs w:val="24"/>
          <w:lang w:val="en-US"/>
        </w:rPr>
        <w:t>]</w:t>
      </w:r>
      <w:r w:rsidR="000D1966" w:rsidRPr="000D1966">
        <w:rPr>
          <w:rFonts w:ascii="Arial" w:hAnsi="Arial" w:cs="Arial"/>
          <w:sz w:val="24"/>
          <w:szCs w:val="24"/>
          <w:lang w:val="en-US"/>
        </w:rPr>
        <w:tab/>
      </w:r>
      <w:r w:rsidR="000D1966">
        <w:rPr>
          <w:rFonts w:ascii="Arial" w:hAnsi="Arial" w:cs="Arial"/>
          <w:sz w:val="24"/>
          <w:szCs w:val="24"/>
          <w:lang w:val="en-US"/>
        </w:rPr>
        <w:t>T</w:t>
      </w:r>
      <w:r w:rsidR="000D1966" w:rsidRPr="000D1966">
        <w:rPr>
          <w:rFonts w:ascii="Arial" w:hAnsi="Arial" w:cs="Arial"/>
          <w:sz w:val="24"/>
          <w:szCs w:val="24"/>
          <w:lang w:val="en-US"/>
        </w:rPr>
        <w:t xml:space="preserve">he Respondents </w:t>
      </w:r>
      <w:r w:rsidR="000D1966">
        <w:rPr>
          <w:rFonts w:ascii="Arial" w:hAnsi="Arial" w:cs="Arial"/>
          <w:sz w:val="24"/>
          <w:szCs w:val="24"/>
          <w:lang w:val="en-US"/>
        </w:rPr>
        <w:t xml:space="preserve">contend </w:t>
      </w:r>
      <w:r w:rsidR="000D1966" w:rsidRPr="000D1966">
        <w:rPr>
          <w:rFonts w:ascii="Arial" w:hAnsi="Arial" w:cs="Arial"/>
          <w:sz w:val="24"/>
          <w:szCs w:val="24"/>
          <w:lang w:val="en-US"/>
        </w:rPr>
        <w:t xml:space="preserve">that because affected persons have rights to appeal in terms of section 29(2) they need no administrative rights under section 29(1)(f). </w:t>
      </w:r>
      <w:r w:rsidR="000D1966">
        <w:rPr>
          <w:rFonts w:ascii="Arial" w:hAnsi="Arial" w:cs="Arial"/>
          <w:sz w:val="24"/>
          <w:szCs w:val="24"/>
          <w:lang w:val="en-US"/>
        </w:rPr>
        <w:t xml:space="preserve">This is no answer. As was </w:t>
      </w:r>
      <w:r w:rsidR="00500ED0">
        <w:rPr>
          <w:rFonts w:ascii="Arial" w:hAnsi="Arial" w:cs="Arial"/>
          <w:sz w:val="24"/>
          <w:szCs w:val="24"/>
          <w:lang w:val="en-US"/>
        </w:rPr>
        <w:t>aptly said</w:t>
      </w:r>
      <w:r w:rsidR="000D1966">
        <w:rPr>
          <w:rFonts w:ascii="Arial" w:hAnsi="Arial" w:cs="Arial"/>
          <w:sz w:val="24"/>
          <w:szCs w:val="24"/>
          <w:lang w:val="en-US"/>
        </w:rPr>
        <w:t xml:space="preserve"> in</w:t>
      </w:r>
      <w:r w:rsidR="000D1966" w:rsidRPr="000D1966">
        <w:rPr>
          <w:rFonts w:ascii="Arial" w:hAnsi="Arial" w:cs="Arial"/>
          <w:sz w:val="24"/>
          <w:szCs w:val="24"/>
          <w:lang w:val="en-US"/>
        </w:rPr>
        <w:t xml:space="preserve"> </w:t>
      </w:r>
      <w:r w:rsidR="000D1966" w:rsidRPr="000D1966">
        <w:rPr>
          <w:rFonts w:ascii="Arial" w:hAnsi="Arial" w:cs="Arial"/>
          <w:i/>
          <w:sz w:val="24"/>
          <w:szCs w:val="24"/>
          <w:lang w:val="en-US"/>
        </w:rPr>
        <w:t>Democratic Alliance v Minister of Home Affairs and Another</w:t>
      </w:r>
      <w:r w:rsidR="000D1966" w:rsidRPr="000D1966">
        <w:rPr>
          <w:rStyle w:val="FootnoteReference"/>
          <w:rFonts w:ascii="Arial" w:hAnsi="Arial" w:cs="Arial"/>
          <w:i/>
          <w:sz w:val="24"/>
          <w:szCs w:val="24"/>
          <w:lang w:val="en-US"/>
        </w:rPr>
        <w:footnoteReference w:id="18"/>
      </w:r>
      <w:r w:rsidR="000D1966">
        <w:rPr>
          <w:rFonts w:ascii="Arial" w:hAnsi="Arial" w:cs="Arial"/>
          <w:i/>
          <w:sz w:val="24"/>
          <w:szCs w:val="24"/>
          <w:lang w:val="en-US"/>
        </w:rPr>
        <w:t xml:space="preserve">, </w:t>
      </w:r>
      <w:r w:rsidR="009733D3">
        <w:rPr>
          <w:rFonts w:ascii="Arial" w:hAnsi="Arial" w:cs="Arial"/>
          <w:i/>
          <w:sz w:val="24"/>
          <w:szCs w:val="24"/>
          <w:lang w:val="en-US"/>
        </w:rPr>
        <w:t>“</w:t>
      </w:r>
      <w:r w:rsidR="009733D3" w:rsidRPr="000D1966">
        <w:rPr>
          <w:rFonts w:ascii="Arial" w:hAnsi="Arial" w:cs="Arial"/>
          <w:i/>
          <w:sz w:val="24"/>
          <w:szCs w:val="24"/>
          <w:lang w:val="en-US"/>
        </w:rPr>
        <w:t>No</w:t>
      </w:r>
      <w:r w:rsidR="000D1966" w:rsidRPr="00005637">
        <w:rPr>
          <w:rFonts w:ascii="Arial" w:hAnsi="Arial" w:cs="Arial"/>
          <w:i/>
          <w:sz w:val="24"/>
          <w:szCs w:val="24"/>
          <w:lang w:val="en-US"/>
        </w:rPr>
        <w:t xml:space="preserve"> unjust exercise of public power can be condoned merely because one can appeal against </w:t>
      </w:r>
      <w:r w:rsidR="009733D3" w:rsidRPr="00500ED0">
        <w:rPr>
          <w:rFonts w:ascii="Arial" w:hAnsi="Arial" w:cs="Arial"/>
          <w:i/>
          <w:sz w:val="24"/>
          <w:szCs w:val="24"/>
          <w:lang w:val="en-US"/>
        </w:rPr>
        <w:t>It</w:t>
      </w:r>
      <w:r w:rsidR="000D1966" w:rsidRPr="000D1966">
        <w:rPr>
          <w:rFonts w:ascii="Arial" w:hAnsi="Arial" w:cs="Arial"/>
          <w:sz w:val="24"/>
          <w:szCs w:val="24"/>
          <w:lang w:val="en-US"/>
        </w:rPr>
        <w:t>.</w:t>
      </w:r>
      <w:r w:rsidR="000D1966">
        <w:rPr>
          <w:rFonts w:ascii="Arial" w:hAnsi="Arial" w:cs="Arial"/>
          <w:sz w:val="24"/>
          <w:szCs w:val="24"/>
          <w:lang w:val="en-US"/>
        </w:rPr>
        <w:t>”, and in</w:t>
      </w:r>
      <w:r w:rsidR="00F148C9">
        <w:rPr>
          <w:rFonts w:ascii="Arial" w:hAnsi="Arial" w:cs="Arial"/>
          <w:i/>
          <w:sz w:val="24"/>
          <w:szCs w:val="24"/>
          <w:lang w:val="en-US"/>
        </w:rPr>
        <w:t xml:space="preserve"> Helen </w:t>
      </w:r>
      <w:proofErr w:type="spellStart"/>
      <w:r w:rsidR="00F148C9">
        <w:rPr>
          <w:rFonts w:ascii="Arial" w:hAnsi="Arial" w:cs="Arial"/>
          <w:i/>
          <w:sz w:val="24"/>
          <w:szCs w:val="24"/>
          <w:lang w:val="en-US"/>
        </w:rPr>
        <w:t>Suzman</w:t>
      </w:r>
      <w:proofErr w:type="spellEnd"/>
      <w:r w:rsidR="00F148C9">
        <w:rPr>
          <w:rFonts w:ascii="Arial" w:hAnsi="Arial" w:cs="Arial"/>
          <w:i/>
          <w:sz w:val="24"/>
          <w:szCs w:val="24"/>
          <w:lang w:val="en-US"/>
        </w:rPr>
        <w:t xml:space="preserve"> Foundation and A</w:t>
      </w:r>
      <w:r w:rsidR="000D1966" w:rsidRPr="00F148C9">
        <w:rPr>
          <w:rFonts w:ascii="Arial" w:hAnsi="Arial" w:cs="Arial"/>
          <w:i/>
          <w:sz w:val="24"/>
          <w:szCs w:val="24"/>
          <w:lang w:val="en-US"/>
        </w:rPr>
        <w:t>nother v Minister of Home Affairs</w:t>
      </w:r>
      <w:r w:rsidR="000D1966" w:rsidRPr="000D1966">
        <w:rPr>
          <w:rStyle w:val="FootnoteReference"/>
          <w:rFonts w:ascii="Arial" w:hAnsi="Arial" w:cs="Arial"/>
          <w:sz w:val="24"/>
          <w:szCs w:val="24"/>
          <w:lang w:val="en-US"/>
        </w:rPr>
        <w:footnoteReference w:id="19"/>
      </w:r>
      <w:r w:rsidR="000D1966" w:rsidRPr="000D1966">
        <w:rPr>
          <w:rFonts w:ascii="Arial" w:hAnsi="Arial" w:cs="Arial"/>
          <w:sz w:val="24"/>
          <w:szCs w:val="24"/>
          <w:lang w:val="en-US"/>
        </w:rPr>
        <w:t xml:space="preserve">, </w:t>
      </w:r>
      <w:r w:rsidR="000D1966">
        <w:rPr>
          <w:rFonts w:ascii="Arial" w:hAnsi="Arial" w:cs="Arial"/>
          <w:sz w:val="24"/>
          <w:szCs w:val="24"/>
          <w:lang w:val="en-US"/>
        </w:rPr>
        <w:t>“</w:t>
      </w:r>
      <w:r w:rsidR="000D1966" w:rsidRPr="00005637">
        <w:rPr>
          <w:rFonts w:ascii="Arial" w:hAnsi="Arial" w:cs="Arial"/>
          <w:i/>
          <w:sz w:val="24"/>
          <w:szCs w:val="24"/>
          <w:lang w:val="en-US"/>
        </w:rPr>
        <w:t>fair notice and a lawful hearing should occur before a decision is taken, not afterwards.</w:t>
      </w:r>
      <w:r w:rsidR="000D1966">
        <w:rPr>
          <w:rFonts w:ascii="Arial" w:hAnsi="Arial" w:cs="Arial"/>
          <w:sz w:val="24"/>
          <w:szCs w:val="24"/>
          <w:lang w:val="en-US"/>
        </w:rPr>
        <w:t>”</w:t>
      </w:r>
    </w:p>
    <w:p w:rsidR="00EF1057" w:rsidRDefault="007A67EF" w:rsidP="004E4A3F">
      <w:pPr>
        <w:spacing w:line="480" w:lineRule="auto"/>
        <w:jc w:val="both"/>
        <w:rPr>
          <w:rFonts w:ascii="Arial" w:hAnsi="Arial" w:cs="Arial"/>
          <w:sz w:val="24"/>
          <w:szCs w:val="24"/>
          <w:lang w:val="en-US"/>
        </w:rPr>
      </w:pPr>
      <w:r>
        <w:rPr>
          <w:rFonts w:ascii="Arial" w:hAnsi="Arial" w:cs="Arial"/>
          <w:sz w:val="24"/>
          <w:szCs w:val="24"/>
          <w:lang w:val="en-US"/>
        </w:rPr>
        <w:t>[53</w:t>
      </w:r>
      <w:r w:rsidR="00EF1057">
        <w:rPr>
          <w:rFonts w:ascii="Arial" w:hAnsi="Arial" w:cs="Arial"/>
          <w:sz w:val="24"/>
          <w:szCs w:val="24"/>
          <w:lang w:val="en-US"/>
        </w:rPr>
        <w:t>]</w:t>
      </w:r>
      <w:r w:rsidR="00EF1057">
        <w:rPr>
          <w:rFonts w:ascii="Arial" w:hAnsi="Arial" w:cs="Arial"/>
          <w:sz w:val="24"/>
          <w:szCs w:val="24"/>
          <w:lang w:val="en-US"/>
        </w:rPr>
        <w:tab/>
        <w:t>In view o</w:t>
      </w:r>
      <w:r w:rsidR="0038140D">
        <w:rPr>
          <w:rFonts w:ascii="Arial" w:hAnsi="Arial" w:cs="Arial"/>
          <w:sz w:val="24"/>
          <w:szCs w:val="24"/>
          <w:lang w:val="en-US"/>
        </w:rPr>
        <w:t xml:space="preserve">f all of the above, the initial </w:t>
      </w:r>
      <w:r w:rsidR="00924808">
        <w:rPr>
          <w:rFonts w:ascii="Arial" w:hAnsi="Arial" w:cs="Arial"/>
          <w:sz w:val="24"/>
          <w:szCs w:val="24"/>
          <w:lang w:val="en-US"/>
        </w:rPr>
        <w:t>decisions</w:t>
      </w:r>
      <w:r w:rsidR="00EF1057">
        <w:rPr>
          <w:rFonts w:ascii="Arial" w:hAnsi="Arial" w:cs="Arial"/>
          <w:sz w:val="24"/>
          <w:szCs w:val="24"/>
          <w:lang w:val="en-US"/>
        </w:rPr>
        <w:t xml:space="preserve"> against both </w:t>
      </w:r>
      <w:r w:rsidR="004E4A3F">
        <w:rPr>
          <w:rFonts w:ascii="Arial" w:hAnsi="Arial" w:cs="Arial"/>
          <w:sz w:val="24"/>
          <w:szCs w:val="24"/>
          <w:lang w:val="en-US"/>
        </w:rPr>
        <w:t>Applicant</w:t>
      </w:r>
      <w:r w:rsidR="00EF1057">
        <w:rPr>
          <w:rFonts w:ascii="Arial" w:hAnsi="Arial" w:cs="Arial"/>
          <w:sz w:val="24"/>
          <w:szCs w:val="24"/>
          <w:lang w:val="en-US"/>
        </w:rPr>
        <w:t>s</w:t>
      </w:r>
      <w:r w:rsidR="00002E47" w:rsidRPr="00002E47">
        <w:rPr>
          <w:rFonts w:ascii="Arial" w:hAnsi="Arial" w:cs="Arial"/>
          <w:b/>
          <w:sz w:val="24"/>
          <w:szCs w:val="24"/>
          <w:lang w:val="en-US"/>
        </w:rPr>
        <w:t xml:space="preserve"> </w:t>
      </w:r>
      <w:r w:rsidR="00180031" w:rsidRPr="007A67EF">
        <w:rPr>
          <w:rFonts w:ascii="Arial" w:hAnsi="Arial" w:cs="Arial"/>
          <w:sz w:val="24"/>
          <w:szCs w:val="24"/>
          <w:lang w:val="en-US"/>
        </w:rPr>
        <w:t>were administrative act</w:t>
      </w:r>
      <w:r w:rsidR="00F148C9">
        <w:rPr>
          <w:rFonts w:ascii="Arial" w:hAnsi="Arial" w:cs="Arial"/>
          <w:sz w:val="24"/>
          <w:szCs w:val="24"/>
          <w:lang w:val="en-US"/>
        </w:rPr>
        <w:t>ion</w:t>
      </w:r>
      <w:r w:rsidR="00180031" w:rsidRPr="007A67EF">
        <w:rPr>
          <w:rFonts w:ascii="Arial" w:hAnsi="Arial" w:cs="Arial"/>
          <w:sz w:val="24"/>
          <w:szCs w:val="24"/>
          <w:lang w:val="en-US"/>
        </w:rPr>
        <w:t>s as defined in PAJA which</w:t>
      </w:r>
      <w:r w:rsidR="00002E47" w:rsidRPr="007A67EF">
        <w:rPr>
          <w:rFonts w:ascii="Arial" w:hAnsi="Arial" w:cs="Arial"/>
          <w:sz w:val="24"/>
          <w:szCs w:val="24"/>
          <w:lang w:val="en-US"/>
        </w:rPr>
        <w:t xml:space="preserve"> simply did not pass muster when held up to the standard</w:t>
      </w:r>
      <w:r w:rsidR="00833681" w:rsidRPr="007A67EF">
        <w:rPr>
          <w:rFonts w:ascii="Arial" w:hAnsi="Arial" w:cs="Arial"/>
          <w:sz w:val="24"/>
          <w:szCs w:val="24"/>
          <w:lang w:val="en-US"/>
        </w:rPr>
        <w:t>s</w:t>
      </w:r>
      <w:r w:rsidR="00002E47" w:rsidRPr="007A67EF">
        <w:rPr>
          <w:rFonts w:ascii="Arial" w:hAnsi="Arial" w:cs="Arial"/>
          <w:sz w:val="24"/>
          <w:szCs w:val="24"/>
          <w:lang w:val="en-US"/>
        </w:rPr>
        <w:t xml:space="preserve"> prescribed at sections 3(2) and (5) of </w:t>
      </w:r>
      <w:proofErr w:type="spellStart"/>
      <w:proofErr w:type="gramStart"/>
      <w:r w:rsidR="00002E47" w:rsidRPr="007A67EF">
        <w:rPr>
          <w:rFonts w:ascii="Arial" w:hAnsi="Arial" w:cs="Arial"/>
          <w:sz w:val="24"/>
          <w:szCs w:val="24"/>
          <w:lang w:val="en-US"/>
        </w:rPr>
        <w:t>PAJA</w:t>
      </w:r>
      <w:r w:rsidR="00180031" w:rsidRPr="007A67EF">
        <w:rPr>
          <w:rFonts w:ascii="Arial" w:hAnsi="Arial" w:cs="Arial"/>
          <w:sz w:val="24"/>
          <w:szCs w:val="24"/>
          <w:lang w:val="en-US"/>
        </w:rPr>
        <w:t>,</w:t>
      </w:r>
      <w:r w:rsidR="00833681" w:rsidRPr="007A67EF">
        <w:rPr>
          <w:rFonts w:ascii="Arial" w:hAnsi="Arial" w:cs="Arial"/>
          <w:sz w:val="24"/>
          <w:szCs w:val="24"/>
          <w:lang w:val="en-US"/>
        </w:rPr>
        <w:t>referred</w:t>
      </w:r>
      <w:proofErr w:type="spellEnd"/>
      <w:proofErr w:type="gramEnd"/>
      <w:r w:rsidR="00833681" w:rsidRPr="007A67EF">
        <w:rPr>
          <w:rFonts w:ascii="Arial" w:hAnsi="Arial" w:cs="Arial"/>
          <w:sz w:val="24"/>
          <w:szCs w:val="24"/>
          <w:lang w:val="en-US"/>
        </w:rPr>
        <w:t xml:space="preserve"> to above.</w:t>
      </w:r>
      <w:r w:rsidR="00002E47" w:rsidRPr="007A67EF">
        <w:rPr>
          <w:rFonts w:ascii="Arial" w:hAnsi="Arial" w:cs="Arial"/>
          <w:sz w:val="24"/>
          <w:szCs w:val="24"/>
          <w:lang w:val="en-US"/>
        </w:rPr>
        <w:t xml:space="preserve"> The Applicants were given</w:t>
      </w:r>
      <w:r w:rsidR="00833681" w:rsidRPr="007A67EF">
        <w:rPr>
          <w:rFonts w:ascii="Arial" w:hAnsi="Arial" w:cs="Arial"/>
          <w:sz w:val="24"/>
          <w:szCs w:val="24"/>
          <w:lang w:val="en-US"/>
        </w:rPr>
        <w:t xml:space="preserve"> neither adequate notice of the decision or the right to appeal</w:t>
      </w:r>
      <w:r w:rsidR="00500ED0" w:rsidRPr="007A67EF">
        <w:rPr>
          <w:rFonts w:ascii="Arial" w:hAnsi="Arial" w:cs="Arial"/>
          <w:sz w:val="24"/>
          <w:szCs w:val="24"/>
          <w:lang w:val="en-US"/>
        </w:rPr>
        <w:t>, were</w:t>
      </w:r>
      <w:r w:rsidR="00002E47" w:rsidRPr="007A67EF">
        <w:rPr>
          <w:rFonts w:ascii="Arial" w:hAnsi="Arial" w:cs="Arial"/>
          <w:sz w:val="24"/>
          <w:szCs w:val="24"/>
          <w:lang w:val="en-US"/>
        </w:rPr>
        <w:t xml:space="preserve"> not afforded an opportunity to make representations </w:t>
      </w:r>
      <w:r w:rsidR="00833681" w:rsidRPr="007A67EF">
        <w:rPr>
          <w:rFonts w:ascii="Arial" w:hAnsi="Arial" w:cs="Arial"/>
          <w:sz w:val="24"/>
          <w:szCs w:val="24"/>
          <w:lang w:val="en-US"/>
        </w:rPr>
        <w:t xml:space="preserve">nor were they given </w:t>
      </w:r>
      <w:r w:rsidR="00002E47" w:rsidRPr="007A67EF">
        <w:rPr>
          <w:rFonts w:ascii="Arial" w:hAnsi="Arial" w:cs="Arial"/>
          <w:sz w:val="24"/>
          <w:szCs w:val="24"/>
          <w:lang w:val="en-US"/>
        </w:rPr>
        <w:t>adequate reasons</w:t>
      </w:r>
      <w:r w:rsidR="00833681" w:rsidRPr="007A67EF">
        <w:rPr>
          <w:rFonts w:ascii="Arial" w:hAnsi="Arial" w:cs="Arial"/>
          <w:sz w:val="24"/>
          <w:szCs w:val="24"/>
          <w:lang w:val="en-US"/>
        </w:rPr>
        <w:t>.</w:t>
      </w:r>
      <w:r w:rsidR="00002E47" w:rsidRPr="007A67EF">
        <w:rPr>
          <w:rFonts w:ascii="Arial" w:hAnsi="Arial" w:cs="Arial"/>
          <w:sz w:val="24"/>
          <w:szCs w:val="24"/>
          <w:lang w:val="en-US"/>
        </w:rPr>
        <w:t xml:space="preserve"> </w:t>
      </w:r>
      <w:r w:rsidR="00833681" w:rsidRPr="007A67EF">
        <w:rPr>
          <w:rFonts w:ascii="Arial" w:hAnsi="Arial" w:cs="Arial"/>
          <w:sz w:val="24"/>
          <w:szCs w:val="24"/>
          <w:lang w:val="en-US"/>
        </w:rPr>
        <w:t xml:space="preserve">The initial decisions thus fall </w:t>
      </w:r>
      <w:r w:rsidR="00EF1057">
        <w:rPr>
          <w:rFonts w:ascii="Arial" w:hAnsi="Arial" w:cs="Arial"/>
          <w:sz w:val="24"/>
          <w:szCs w:val="24"/>
          <w:lang w:val="en-US"/>
        </w:rPr>
        <w:t xml:space="preserve">to be reviewed and set aside. </w:t>
      </w:r>
      <w:r w:rsidR="005A61F8">
        <w:rPr>
          <w:rFonts w:ascii="Arial" w:hAnsi="Arial" w:cs="Arial"/>
          <w:sz w:val="24"/>
          <w:szCs w:val="24"/>
          <w:lang w:val="en-US"/>
        </w:rPr>
        <w:t xml:space="preserve">Flowing </w:t>
      </w:r>
      <w:r w:rsidR="00EF1057">
        <w:rPr>
          <w:rFonts w:ascii="Arial" w:hAnsi="Arial" w:cs="Arial"/>
          <w:sz w:val="24"/>
          <w:szCs w:val="24"/>
          <w:lang w:val="en-US"/>
        </w:rPr>
        <w:t>theref</w:t>
      </w:r>
      <w:r w:rsidR="00500ED0">
        <w:rPr>
          <w:rFonts w:ascii="Arial" w:hAnsi="Arial" w:cs="Arial"/>
          <w:sz w:val="24"/>
          <w:szCs w:val="24"/>
          <w:lang w:val="en-US"/>
        </w:rPr>
        <w:t>ore</w:t>
      </w:r>
      <w:r w:rsidR="00EF1057">
        <w:rPr>
          <w:rFonts w:ascii="Arial" w:hAnsi="Arial" w:cs="Arial"/>
          <w:sz w:val="24"/>
          <w:szCs w:val="24"/>
          <w:lang w:val="en-US"/>
        </w:rPr>
        <w:t xml:space="preserve"> it would follow that the appeal decisions</w:t>
      </w:r>
      <w:r w:rsidR="00833681" w:rsidRPr="00833681">
        <w:rPr>
          <w:rFonts w:ascii="Arial" w:hAnsi="Arial" w:cs="Arial"/>
          <w:sz w:val="24"/>
          <w:szCs w:val="24"/>
          <w:lang w:val="en-US"/>
        </w:rPr>
        <w:t xml:space="preserve"> </w:t>
      </w:r>
      <w:r w:rsidR="00833681">
        <w:rPr>
          <w:rFonts w:ascii="Arial" w:hAnsi="Arial" w:cs="Arial"/>
          <w:sz w:val="24"/>
          <w:szCs w:val="24"/>
          <w:lang w:val="en-US"/>
        </w:rPr>
        <w:t>of the DG and Minister</w:t>
      </w:r>
      <w:r w:rsidR="00EF1057">
        <w:rPr>
          <w:rFonts w:ascii="Arial" w:hAnsi="Arial" w:cs="Arial"/>
          <w:sz w:val="24"/>
          <w:szCs w:val="24"/>
          <w:lang w:val="en-US"/>
        </w:rPr>
        <w:t xml:space="preserve">, which are </w:t>
      </w:r>
      <w:r w:rsidR="00EF1057">
        <w:rPr>
          <w:rFonts w:ascii="Arial" w:hAnsi="Arial" w:cs="Arial"/>
          <w:sz w:val="24"/>
          <w:szCs w:val="24"/>
          <w:lang w:val="en-US"/>
        </w:rPr>
        <w:lastRenderedPageBreak/>
        <w:t xml:space="preserve">based upon the initial </w:t>
      </w:r>
      <w:r w:rsidR="00500ED0">
        <w:rPr>
          <w:rFonts w:ascii="Arial" w:hAnsi="Arial" w:cs="Arial"/>
          <w:sz w:val="24"/>
          <w:szCs w:val="24"/>
          <w:lang w:val="en-US"/>
        </w:rPr>
        <w:t>decisions also</w:t>
      </w:r>
      <w:r w:rsidR="00EF1057">
        <w:rPr>
          <w:rFonts w:ascii="Arial" w:hAnsi="Arial" w:cs="Arial"/>
          <w:sz w:val="24"/>
          <w:szCs w:val="24"/>
          <w:lang w:val="en-US"/>
        </w:rPr>
        <w:t xml:space="preserve"> fall to be set aside</w:t>
      </w:r>
      <w:r w:rsidR="005A61F8">
        <w:rPr>
          <w:rFonts w:ascii="Arial" w:hAnsi="Arial" w:cs="Arial"/>
          <w:sz w:val="24"/>
          <w:szCs w:val="24"/>
          <w:lang w:val="en-US"/>
        </w:rPr>
        <w:t>. It is therefore not necessary for</w:t>
      </w:r>
      <w:r w:rsidR="00180031">
        <w:rPr>
          <w:rFonts w:ascii="Arial" w:hAnsi="Arial" w:cs="Arial"/>
          <w:sz w:val="24"/>
          <w:szCs w:val="24"/>
          <w:lang w:val="en-US"/>
        </w:rPr>
        <w:t xml:space="preserve"> me to consider those decisions further.</w:t>
      </w:r>
      <w:r w:rsidR="00EF1057">
        <w:rPr>
          <w:rFonts w:ascii="Arial" w:hAnsi="Arial" w:cs="Arial"/>
          <w:sz w:val="24"/>
          <w:szCs w:val="24"/>
          <w:lang w:val="en-US"/>
        </w:rPr>
        <w:t xml:space="preserve"> </w:t>
      </w:r>
    </w:p>
    <w:p w:rsidR="005A61F8" w:rsidRDefault="00833681" w:rsidP="004E4A3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54</w:t>
      </w:r>
      <w:r>
        <w:rPr>
          <w:rFonts w:ascii="Arial" w:hAnsi="Arial" w:cs="Arial"/>
          <w:sz w:val="24"/>
          <w:szCs w:val="24"/>
          <w:lang w:val="en-US"/>
        </w:rPr>
        <w:t xml:space="preserve">] </w:t>
      </w:r>
      <w:r w:rsidR="009733D3">
        <w:rPr>
          <w:rFonts w:ascii="Arial" w:hAnsi="Arial" w:cs="Arial"/>
          <w:sz w:val="24"/>
          <w:szCs w:val="24"/>
          <w:lang w:val="en-US"/>
        </w:rPr>
        <w:t xml:space="preserve">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Simonz</w:t>
      </w:r>
      <w:proofErr w:type="spellEnd"/>
      <w:r>
        <w:rPr>
          <w:rFonts w:ascii="Arial" w:hAnsi="Arial" w:cs="Arial"/>
          <w:sz w:val="24"/>
          <w:szCs w:val="24"/>
          <w:lang w:val="en-US"/>
        </w:rPr>
        <w:t xml:space="preserve"> correctly contended that once the impugned decisions are set aside, it would follow as a matter of logic and law that the Applicants are not prohibited person</w:t>
      </w:r>
      <w:r w:rsidR="00180031">
        <w:rPr>
          <w:rFonts w:ascii="Arial" w:hAnsi="Arial" w:cs="Arial"/>
          <w:sz w:val="24"/>
          <w:szCs w:val="24"/>
          <w:lang w:val="en-US"/>
        </w:rPr>
        <w:t>s</w:t>
      </w:r>
      <w:r>
        <w:rPr>
          <w:rFonts w:ascii="Arial" w:hAnsi="Arial" w:cs="Arial"/>
          <w:sz w:val="24"/>
          <w:szCs w:val="24"/>
          <w:lang w:val="en-US"/>
        </w:rPr>
        <w:t xml:space="preserve">. </w:t>
      </w:r>
      <w:r w:rsidR="00425A4C">
        <w:rPr>
          <w:rFonts w:ascii="Arial" w:hAnsi="Arial" w:cs="Arial"/>
          <w:sz w:val="24"/>
          <w:szCs w:val="24"/>
          <w:lang w:val="en-US"/>
        </w:rPr>
        <w:t xml:space="preserve"> A</w:t>
      </w:r>
      <w:r>
        <w:rPr>
          <w:rFonts w:ascii="Arial" w:hAnsi="Arial" w:cs="Arial"/>
          <w:sz w:val="24"/>
          <w:szCs w:val="24"/>
          <w:lang w:val="en-US"/>
        </w:rPr>
        <w:t xml:space="preserve"> declaratory order </w:t>
      </w:r>
      <w:r w:rsidR="00425A4C">
        <w:rPr>
          <w:rFonts w:ascii="Arial" w:hAnsi="Arial" w:cs="Arial"/>
          <w:sz w:val="24"/>
          <w:szCs w:val="24"/>
          <w:lang w:val="en-US"/>
        </w:rPr>
        <w:t>which states in clear and simple terms that the Applicants are not prohibited persons, he submitted would assist the Applicants in their applications to the Department for future visas and /or permits.</w:t>
      </w:r>
      <w:r>
        <w:rPr>
          <w:rFonts w:ascii="Arial" w:hAnsi="Arial" w:cs="Arial"/>
          <w:sz w:val="24"/>
          <w:szCs w:val="24"/>
          <w:lang w:val="en-US"/>
        </w:rPr>
        <w:t xml:space="preserve"> </w:t>
      </w:r>
      <w:r w:rsidR="00425A4C">
        <w:rPr>
          <w:rFonts w:ascii="Arial" w:hAnsi="Arial" w:cs="Arial"/>
          <w:sz w:val="24"/>
          <w:szCs w:val="24"/>
          <w:lang w:val="en-US"/>
        </w:rPr>
        <w:t xml:space="preserve"> Absent such a declaration the officials considering those applications may well be unsure of the Applicants’</w:t>
      </w:r>
      <w:r w:rsidR="00180031">
        <w:rPr>
          <w:rFonts w:ascii="Arial" w:hAnsi="Arial" w:cs="Arial"/>
          <w:sz w:val="24"/>
          <w:szCs w:val="24"/>
          <w:lang w:val="en-US"/>
        </w:rPr>
        <w:t xml:space="preserve"> </w:t>
      </w:r>
      <w:r w:rsidR="00425A4C">
        <w:rPr>
          <w:rFonts w:ascii="Arial" w:hAnsi="Arial" w:cs="Arial"/>
          <w:sz w:val="24"/>
          <w:szCs w:val="24"/>
          <w:lang w:val="en-US"/>
        </w:rPr>
        <w:t>status to their prejudice. It would seem to me in the circumstances that a declaratory order is required.</w:t>
      </w:r>
    </w:p>
    <w:p w:rsidR="007A67EF" w:rsidRDefault="00425A4C" w:rsidP="007A67EF">
      <w:pPr>
        <w:spacing w:line="480" w:lineRule="auto"/>
        <w:jc w:val="both"/>
        <w:rPr>
          <w:rFonts w:ascii="Arial" w:hAnsi="Arial" w:cs="Arial"/>
          <w:sz w:val="24"/>
          <w:szCs w:val="24"/>
          <w:lang w:val="en-US"/>
        </w:rPr>
      </w:pPr>
      <w:r>
        <w:rPr>
          <w:rFonts w:ascii="Arial" w:hAnsi="Arial" w:cs="Arial"/>
          <w:sz w:val="24"/>
          <w:szCs w:val="24"/>
          <w:lang w:val="en-US"/>
        </w:rPr>
        <w:t>[</w:t>
      </w:r>
      <w:r w:rsidR="007A67EF">
        <w:rPr>
          <w:rFonts w:ascii="Arial" w:hAnsi="Arial" w:cs="Arial"/>
          <w:sz w:val="24"/>
          <w:szCs w:val="24"/>
          <w:lang w:val="en-US"/>
        </w:rPr>
        <w:t>55</w:t>
      </w:r>
      <w:r>
        <w:rPr>
          <w:rFonts w:ascii="Arial" w:hAnsi="Arial" w:cs="Arial"/>
          <w:sz w:val="24"/>
          <w:szCs w:val="24"/>
          <w:lang w:val="en-US"/>
        </w:rPr>
        <w:t xml:space="preserve">] </w:t>
      </w:r>
      <w:r w:rsidR="009733D3">
        <w:rPr>
          <w:rFonts w:ascii="Arial" w:hAnsi="Arial" w:cs="Arial"/>
          <w:sz w:val="24"/>
          <w:szCs w:val="24"/>
          <w:lang w:val="en-US"/>
        </w:rPr>
        <w:t xml:space="preserve">   </w:t>
      </w:r>
      <w:r>
        <w:rPr>
          <w:rFonts w:ascii="Arial" w:hAnsi="Arial" w:cs="Arial"/>
          <w:sz w:val="24"/>
          <w:szCs w:val="24"/>
          <w:lang w:val="en-US"/>
        </w:rPr>
        <w:t>As the Applicants have succeeded in this application they are entitled to an order that the Respondents pay the costs of this litigation, jointly and severally, the one paying the other to be absolved.</w:t>
      </w:r>
    </w:p>
    <w:p w:rsidR="00513253" w:rsidRPr="007A67EF" w:rsidRDefault="007A67EF" w:rsidP="00005637">
      <w:pPr>
        <w:spacing w:after="0" w:line="480" w:lineRule="auto"/>
        <w:jc w:val="both"/>
        <w:rPr>
          <w:rFonts w:ascii="Arial" w:hAnsi="Arial" w:cs="Arial"/>
          <w:sz w:val="24"/>
          <w:szCs w:val="24"/>
          <w:lang w:val="en-US"/>
        </w:rPr>
      </w:pPr>
      <w:r>
        <w:rPr>
          <w:rFonts w:ascii="Arial" w:hAnsi="Arial" w:cs="Arial"/>
          <w:sz w:val="24"/>
          <w:szCs w:val="24"/>
          <w:lang w:val="en-US"/>
        </w:rPr>
        <w:t>[56</w:t>
      </w:r>
      <w:r w:rsidR="005A61F8">
        <w:rPr>
          <w:rFonts w:ascii="Arial" w:hAnsi="Arial" w:cs="Arial"/>
          <w:sz w:val="24"/>
          <w:szCs w:val="24"/>
          <w:lang w:val="en-US"/>
        </w:rPr>
        <w:t>]</w:t>
      </w:r>
      <w:r w:rsidR="005A61F8">
        <w:rPr>
          <w:rFonts w:ascii="Arial" w:hAnsi="Arial" w:cs="Arial"/>
          <w:sz w:val="24"/>
          <w:szCs w:val="24"/>
          <w:lang w:val="en-US"/>
        </w:rPr>
        <w:tab/>
      </w:r>
      <w:r w:rsidR="00425A4C">
        <w:rPr>
          <w:rFonts w:ascii="Arial" w:hAnsi="Arial" w:cs="Arial"/>
          <w:sz w:val="24"/>
          <w:szCs w:val="24"/>
          <w:lang w:val="en-US"/>
        </w:rPr>
        <w:t xml:space="preserve">I </w:t>
      </w:r>
      <w:r w:rsidR="006F00EB">
        <w:rPr>
          <w:rFonts w:ascii="Arial" w:hAnsi="Arial" w:cs="Arial"/>
          <w:sz w:val="24"/>
          <w:szCs w:val="24"/>
          <w:lang w:val="en-US"/>
        </w:rPr>
        <w:t>order as follows:</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1.</w:t>
      </w:r>
      <w:r w:rsidRPr="00005637">
        <w:rPr>
          <w:rFonts w:ascii="Arial" w:hAnsi="Arial" w:cs="Arial"/>
          <w:sz w:val="24"/>
          <w:szCs w:val="24"/>
          <w:lang w:val="en-US"/>
        </w:rPr>
        <w:tab/>
      </w:r>
      <w:r w:rsidR="00082AE9" w:rsidRPr="00F31F87">
        <w:rPr>
          <w:rFonts w:ascii="Arial" w:hAnsi="Arial" w:cs="Arial"/>
          <w:sz w:val="24"/>
          <w:szCs w:val="24"/>
          <w:lang w:val="en-US"/>
        </w:rPr>
        <w:t xml:space="preserve">The decision of unknown officials in the employ of the Respondents to </w:t>
      </w:r>
      <w:proofErr w:type="gramStart"/>
      <w:r w:rsidR="00082AE9" w:rsidRPr="00F31F87">
        <w:rPr>
          <w:rFonts w:ascii="Arial" w:hAnsi="Arial" w:cs="Arial"/>
          <w:sz w:val="24"/>
          <w:szCs w:val="24"/>
          <w:lang w:val="en-US"/>
        </w:rPr>
        <w:t>determine  the</w:t>
      </w:r>
      <w:proofErr w:type="gramEnd"/>
      <w:r w:rsidR="00082AE9" w:rsidRPr="00F31F87">
        <w:rPr>
          <w:rFonts w:ascii="Arial" w:hAnsi="Arial" w:cs="Arial"/>
          <w:sz w:val="24"/>
          <w:szCs w:val="24"/>
          <w:lang w:val="en-US"/>
        </w:rPr>
        <w:t xml:space="preserve"> First Applicant to be prohibited in terms of section 29(1)(f) of the Immigration  Act 13 of 2002 (“the Act”) is reviewed and set aside;</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2.</w:t>
      </w:r>
      <w:r w:rsidRPr="00005637">
        <w:rPr>
          <w:rFonts w:ascii="Arial" w:hAnsi="Arial" w:cs="Arial"/>
          <w:sz w:val="24"/>
          <w:szCs w:val="24"/>
          <w:lang w:val="en-US"/>
        </w:rPr>
        <w:tab/>
      </w:r>
      <w:r w:rsidR="005A61F8" w:rsidRPr="00F31F87">
        <w:rPr>
          <w:rFonts w:ascii="Arial" w:hAnsi="Arial" w:cs="Arial"/>
          <w:sz w:val="24"/>
          <w:szCs w:val="24"/>
          <w:lang w:val="en-US"/>
        </w:rPr>
        <w:t>The decision of unknown officials in the employ of the Respondents to determine the Second Applicant to be a prohibited person in terms of section 29(1)(f) of the Act, is reviewed and set aside;</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3.</w:t>
      </w:r>
      <w:r w:rsidRPr="00005637">
        <w:rPr>
          <w:rFonts w:ascii="Arial" w:hAnsi="Arial" w:cs="Arial"/>
          <w:sz w:val="24"/>
          <w:szCs w:val="24"/>
          <w:lang w:val="en-US"/>
        </w:rPr>
        <w:tab/>
      </w:r>
      <w:r w:rsidR="005A61F8" w:rsidRPr="00F31F87">
        <w:rPr>
          <w:rFonts w:ascii="Arial" w:hAnsi="Arial" w:cs="Arial"/>
          <w:sz w:val="24"/>
          <w:szCs w:val="24"/>
          <w:lang w:val="en-US"/>
        </w:rPr>
        <w:t>The Second Respondent’s decision received on 4 January 2021 to reject the First Applicant’s application in terms of s</w:t>
      </w:r>
      <w:r w:rsidR="00425A4C" w:rsidRPr="00F31F87">
        <w:rPr>
          <w:rFonts w:ascii="Arial" w:hAnsi="Arial" w:cs="Arial"/>
          <w:sz w:val="24"/>
          <w:szCs w:val="24"/>
          <w:lang w:val="en-US"/>
        </w:rPr>
        <w:t>ection 29(2) of the Act, is reviewed</w:t>
      </w:r>
      <w:r w:rsidR="005A61F8" w:rsidRPr="00F31F87">
        <w:rPr>
          <w:rFonts w:ascii="Arial" w:hAnsi="Arial" w:cs="Arial"/>
          <w:sz w:val="24"/>
          <w:szCs w:val="24"/>
          <w:lang w:val="en-US"/>
        </w:rPr>
        <w:t xml:space="preserve"> and set aside.</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lastRenderedPageBreak/>
        <w:t>4.</w:t>
      </w:r>
      <w:r w:rsidRPr="00005637">
        <w:rPr>
          <w:rFonts w:ascii="Arial" w:hAnsi="Arial" w:cs="Arial"/>
          <w:sz w:val="24"/>
          <w:szCs w:val="24"/>
          <w:lang w:val="en-US"/>
        </w:rPr>
        <w:tab/>
      </w:r>
      <w:r w:rsidR="005A61F8" w:rsidRPr="00F31F87">
        <w:rPr>
          <w:rFonts w:ascii="Arial" w:hAnsi="Arial" w:cs="Arial"/>
          <w:sz w:val="24"/>
          <w:szCs w:val="24"/>
          <w:lang w:val="en-US"/>
        </w:rPr>
        <w:t>The Second Respondent’s decision received on 1 September 2021 to reject the Second Applicant’s application in terms of section 29(2) of the Act is reviewed and set aside.</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5.</w:t>
      </w:r>
      <w:r w:rsidRPr="00005637">
        <w:rPr>
          <w:rFonts w:ascii="Arial" w:hAnsi="Arial" w:cs="Arial"/>
          <w:sz w:val="24"/>
          <w:szCs w:val="24"/>
          <w:lang w:val="en-US"/>
        </w:rPr>
        <w:tab/>
      </w:r>
      <w:r w:rsidR="005A61F8" w:rsidRPr="00F31F87">
        <w:rPr>
          <w:rFonts w:ascii="Arial" w:hAnsi="Arial" w:cs="Arial"/>
          <w:sz w:val="24"/>
          <w:szCs w:val="24"/>
          <w:lang w:val="en-US"/>
        </w:rPr>
        <w:t>The First Respondent’s decision received on 29 April 2021 to reject the First Applicant’s appeal in terms of section 8(6) of the Act read with sectio</w:t>
      </w:r>
      <w:r w:rsidR="00425A4C" w:rsidRPr="00F31F87">
        <w:rPr>
          <w:rFonts w:ascii="Arial" w:hAnsi="Arial" w:cs="Arial"/>
          <w:sz w:val="24"/>
          <w:szCs w:val="24"/>
          <w:lang w:val="en-US"/>
        </w:rPr>
        <w:t>n 29(2) of</w:t>
      </w:r>
      <w:r w:rsidR="005A61F8" w:rsidRPr="00F31F87">
        <w:rPr>
          <w:rFonts w:ascii="Arial" w:hAnsi="Arial" w:cs="Arial"/>
          <w:sz w:val="24"/>
          <w:szCs w:val="24"/>
          <w:lang w:val="en-US"/>
        </w:rPr>
        <w:t xml:space="preserve"> the Act is reviewed and set aside.</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6.</w:t>
      </w:r>
      <w:r w:rsidRPr="00005637">
        <w:rPr>
          <w:rFonts w:ascii="Arial" w:hAnsi="Arial" w:cs="Arial"/>
          <w:sz w:val="24"/>
          <w:szCs w:val="24"/>
          <w:lang w:val="en-US"/>
        </w:rPr>
        <w:tab/>
      </w:r>
      <w:r w:rsidR="005A61F8" w:rsidRPr="00F31F87">
        <w:rPr>
          <w:rFonts w:ascii="Arial" w:hAnsi="Arial" w:cs="Arial"/>
          <w:sz w:val="24"/>
          <w:szCs w:val="24"/>
          <w:lang w:val="en-US"/>
        </w:rPr>
        <w:t>The Frist Respondent’s decision received on 14 December 2021 to reject the Second Applicant’s appeal in terms of section 8(6) of the Act read with section 29(2) of the Act is reviewed and set aside;</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7.</w:t>
      </w:r>
      <w:r w:rsidRPr="00005637">
        <w:rPr>
          <w:rFonts w:ascii="Arial" w:hAnsi="Arial" w:cs="Arial"/>
          <w:sz w:val="24"/>
          <w:szCs w:val="24"/>
          <w:lang w:val="en-US"/>
        </w:rPr>
        <w:tab/>
      </w:r>
      <w:r w:rsidR="005A61F8" w:rsidRPr="00F31F87">
        <w:rPr>
          <w:rFonts w:ascii="Arial" w:hAnsi="Arial" w:cs="Arial"/>
          <w:sz w:val="24"/>
          <w:szCs w:val="24"/>
          <w:lang w:val="en-US"/>
        </w:rPr>
        <w:t>The First Applicant’s late filing of her judicial review application in terms of section 9 of the Promotion of Administrative Justice Act 3 of 2000 (“PJA”) is condoned.</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8.</w:t>
      </w:r>
      <w:r w:rsidRPr="00005637">
        <w:rPr>
          <w:rFonts w:ascii="Arial" w:hAnsi="Arial" w:cs="Arial"/>
          <w:sz w:val="24"/>
          <w:szCs w:val="24"/>
          <w:lang w:val="en-US"/>
        </w:rPr>
        <w:tab/>
      </w:r>
      <w:r w:rsidR="005A61F8" w:rsidRPr="00F31F87">
        <w:rPr>
          <w:rFonts w:ascii="Arial" w:hAnsi="Arial" w:cs="Arial"/>
          <w:sz w:val="24"/>
          <w:szCs w:val="24"/>
          <w:lang w:val="en-US"/>
        </w:rPr>
        <w:t>It is declared that the First Applicant is not a prohibited person in terms of section 29(1)(f) of the Act;</w:t>
      </w:r>
    </w:p>
    <w:p w:rsidR="00082AE9" w:rsidRPr="00F31F87" w:rsidRDefault="00F31F87" w:rsidP="00F31F87">
      <w:pPr>
        <w:spacing w:after="0" w:line="480" w:lineRule="auto"/>
        <w:ind w:left="1050" w:hanging="360"/>
        <w:jc w:val="both"/>
        <w:rPr>
          <w:rFonts w:ascii="Arial" w:hAnsi="Arial" w:cs="Arial"/>
          <w:sz w:val="24"/>
          <w:szCs w:val="24"/>
          <w:lang w:val="en-US"/>
        </w:rPr>
      </w:pPr>
      <w:r w:rsidRPr="00005637">
        <w:rPr>
          <w:rFonts w:ascii="Arial" w:hAnsi="Arial" w:cs="Arial"/>
          <w:sz w:val="24"/>
          <w:szCs w:val="24"/>
          <w:lang w:val="en-US"/>
        </w:rPr>
        <w:t>9.</w:t>
      </w:r>
      <w:r w:rsidRPr="00005637">
        <w:rPr>
          <w:rFonts w:ascii="Arial" w:hAnsi="Arial" w:cs="Arial"/>
          <w:sz w:val="24"/>
          <w:szCs w:val="24"/>
          <w:lang w:val="en-US"/>
        </w:rPr>
        <w:tab/>
      </w:r>
      <w:r w:rsidR="005A61F8" w:rsidRPr="00F31F87">
        <w:rPr>
          <w:rFonts w:ascii="Arial" w:hAnsi="Arial" w:cs="Arial"/>
          <w:sz w:val="24"/>
          <w:szCs w:val="24"/>
          <w:lang w:val="en-US"/>
        </w:rPr>
        <w:t>It is declared that the Second Applicant is not a prohibited person in terms of section 29(1)(f) of the Act.</w:t>
      </w:r>
    </w:p>
    <w:p w:rsidR="005A61F8" w:rsidRPr="00F31F87" w:rsidRDefault="00F31F87" w:rsidP="00F31F87">
      <w:pPr>
        <w:spacing w:after="0" w:line="360" w:lineRule="auto"/>
        <w:ind w:left="1050" w:hanging="360"/>
        <w:jc w:val="both"/>
        <w:rPr>
          <w:rFonts w:ascii="Arial" w:hAnsi="Arial" w:cs="Arial"/>
          <w:sz w:val="24"/>
          <w:szCs w:val="24"/>
          <w:lang w:val="en-US"/>
        </w:rPr>
      </w:pPr>
      <w:r w:rsidRPr="00005637">
        <w:rPr>
          <w:rFonts w:ascii="Arial" w:hAnsi="Arial" w:cs="Arial"/>
          <w:sz w:val="24"/>
          <w:szCs w:val="24"/>
          <w:lang w:val="en-US"/>
        </w:rPr>
        <w:t>10.</w:t>
      </w:r>
      <w:r w:rsidRPr="00005637">
        <w:rPr>
          <w:rFonts w:ascii="Arial" w:hAnsi="Arial" w:cs="Arial"/>
          <w:sz w:val="24"/>
          <w:szCs w:val="24"/>
          <w:lang w:val="en-US"/>
        </w:rPr>
        <w:tab/>
      </w:r>
      <w:r w:rsidR="005A61F8" w:rsidRPr="00F31F87">
        <w:rPr>
          <w:rFonts w:ascii="Arial" w:hAnsi="Arial" w:cs="Arial"/>
          <w:sz w:val="24"/>
          <w:szCs w:val="24"/>
          <w:lang w:val="en-US"/>
        </w:rPr>
        <w:t xml:space="preserve">The </w:t>
      </w:r>
      <w:r w:rsidR="00425A4C" w:rsidRPr="00F31F87">
        <w:rPr>
          <w:rFonts w:ascii="Arial" w:hAnsi="Arial" w:cs="Arial"/>
          <w:sz w:val="24"/>
          <w:szCs w:val="24"/>
          <w:lang w:val="en-US"/>
        </w:rPr>
        <w:t>costs of this application shall</w:t>
      </w:r>
      <w:r w:rsidR="005A61F8" w:rsidRPr="00F31F87">
        <w:rPr>
          <w:rFonts w:ascii="Arial" w:hAnsi="Arial" w:cs="Arial"/>
          <w:sz w:val="24"/>
          <w:szCs w:val="24"/>
          <w:lang w:val="en-US"/>
        </w:rPr>
        <w:t xml:space="preserve"> be paid by the Respondents, jointly and severally, the one paying to other to be absolved.</w:t>
      </w:r>
    </w:p>
    <w:p w:rsidR="005A61F8" w:rsidRDefault="005A61F8" w:rsidP="00005637">
      <w:pPr>
        <w:spacing w:line="360" w:lineRule="auto"/>
        <w:jc w:val="both"/>
        <w:rPr>
          <w:rFonts w:ascii="Arial" w:hAnsi="Arial" w:cs="Arial"/>
          <w:sz w:val="24"/>
          <w:szCs w:val="24"/>
          <w:lang w:val="en-US"/>
        </w:rPr>
      </w:pPr>
    </w:p>
    <w:p w:rsidR="005A61F8" w:rsidRDefault="00732427" w:rsidP="00732427">
      <w:pPr>
        <w:spacing w:line="480" w:lineRule="auto"/>
        <w:ind w:left="6480"/>
        <w:jc w:val="both"/>
        <w:rPr>
          <w:rFonts w:ascii="Arial" w:hAnsi="Arial" w:cs="Arial"/>
          <w:sz w:val="24"/>
          <w:szCs w:val="24"/>
          <w:lang w:val="en-US"/>
        </w:rPr>
      </w:pPr>
      <w:r>
        <w:rPr>
          <w:rFonts w:ascii="Arial" w:hAnsi="Arial" w:cs="Arial"/>
          <w:sz w:val="24"/>
          <w:szCs w:val="24"/>
          <w:lang w:val="en-US"/>
        </w:rPr>
        <w:t>_______________</w:t>
      </w:r>
    </w:p>
    <w:p w:rsidR="00732427" w:rsidRDefault="00732427" w:rsidP="00732427">
      <w:pPr>
        <w:spacing w:line="480" w:lineRule="auto"/>
        <w:ind w:left="6480"/>
        <w:jc w:val="both"/>
        <w:rPr>
          <w:rFonts w:ascii="Arial" w:hAnsi="Arial" w:cs="Arial"/>
          <w:b/>
          <w:sz w:val="24"/>
          <w:szCs w:val="24"/>
          <w:lang w:val="en-US"/>
        </w:rPr>
      </w:pPr>
      <w:r>
        <w:rPr>
          <w:rFonts w:ascii="Arial" w:hAnsi="Arial" w:cs="Arial"/>
          <w:b/>
          <w:sz w:val="24"/>
          <w:szCs w:val="24"/>
          <w:lang w:val="en-US"/>
        </w:rPr>
        <w:t>MEER, J</w:t>
      </w:r>
    </w:p>
    <w:p w:rsidR="00732427" w:rsidRPr="00732427" w:rsidRDefault="00732427" w:rsidP="00732427">
      <w:pPr>
        <w:spacing w:line="276" w:lineRule="auto"/>
        <w:rPr>
          <w:rFonts w:ascii="Arial" w:hAnsi="Arial" w:cs="Arial"/>
          <w:b/>
          <w:sz w:val="24"/>
          <w:szCs w:val="24"/>
          <w:u w:val="single"/>
          <w:lang w:val="en-US"/>
        </w:rPr>
      </w:pPr>
      <w:r w:rsidRPr="00732427">
        <w:rPr>
          <w:rFonts w:ascii="Arial" w:hAnsi="Arial" w:cs="Arial"/>
          <w:b/>
          <w:sz w:val="24"/>
          <w:szCs w:val="24"/>
          <w:u w:val="single"/>
          <w:lang w:val="en-US"/>
        </w:rPr>
        <w:t>Appearances:</w:t>
      </w:r>
    </w:p>
    <w:p w:rsidR="00732427" w:rsidRDefault="00732427" w:rsidP="00732427">
      <w:pPr>
        <w:spacing w:line="276" w:lineRule="auto"/>
        <w:rPr>
          <w:rFonts w:ascii="Arial" w:hAnsi="Arial" w:cs="Arial"/>
          <w:b/>
          <w:sz w:val="24"/>
          <w:szCs w:val="24"/>
          <w:lang w:val="en-US"/>
        </w:rPr>
      </w:pPr>
      <w:r>
        <w:rPr>
          <w:rFonts w:ascii="Arial" w:hAnsi="Arial" w:cs="Arial"/>
          <w:b/>
          <w:sz w:val="24"/>
          <w:szCs w:val="24"/>
          <w:lang w:val="en-US"/>
        </w:rPr>
        <w:t xml:space="preserve">Applicant’s Counsel: D </w:t>
      </w:r>
      <w:proofErr w:type="spellStart"/>
      <w:r>
        <w:rPr>
          <w:rFonts w:ascii="Arial" w:hAnsi="Arial" w:cs="Arial"/>
          <w:b/>
          <w:sz w:val="24"/>
          <w:szCs w:val="24"/>
          <w:lang w:val="en-US"/>
        </w:rPr>
        <w:t>Simonz</w:t>
      </w:r>
      <w:proofErr w:type="spellEnd"/>
    </w:p>
    <w:p w:rsidR="00732427" w:rsidRDefault="00732427" w:rsidP="00732427">
      <w:pPr>
        <w:spacing w:line="276" w:lineRule="auto"/>
        <w:rPr>
          <w:rFonts w:ascii="Arial" w:hAnsi="Arial" w:cs="Arial"/>
          <w:b/>
          <w:sz w:val="24"/>
          <w:szCs w:val="24"/>
          <w:lang w:val="en-US"/>
        </w:rPr>
      </w:pPr>
      <w:r>
        <w:rPr>
          <w:rFonts w:ascii="Arial" w:hAnsi="Arial" w:cs="Arial"/>
          <w:b/>
          <w:sz w:val="24"/>
          <w:szCs w:val="24"/>
          <w:lang w:val="en-US"/>
        </w:rPr>
        <w:t xml:space="preserve">Instructed by: </w:t>
      </w:r>
      <w:proofErr w:type="spellStart"/>
      <w:r>
        <w:rPr>
          <w:rFonts w:ascii="Arial" w:hAnsi="Arial" w:cs="Arial"/>
          <w:b/>
          <w:sz w:val="24"/>
          <w:szCs w:val="24"/>
          <w:lang w:val="en-US"/>
        </w:rPr>
        <w:t>Boshoff</w:t>
      </w:r>
      <w:proofErr w:type="spellEnd"/>
      <w:r>
        <w:rPr>
          <w:rFonts w:ascii="Arial" w:hAnsi="Arial" w:cs="Arial"/>
          <w:b/>
          <w:sz w:val="24"/>
          <w:szCs w:val="24"/>
          <w:lang w:val="en-US"/>
        </w:rPr>
        <w:t xml:space="preserve"> Attorneys</w:t>
      </w:r>
    </w:p>
    <w:p w:rsidR="00732427" w:rsidRDefault="00732427" w:rsidP="00732427">
      <w:pPr>
        <w:spacing w:line="276" w:lineRule="auto"/>
        <w:rPr>
          <w:rFonts w:ascii="Arial" w:hAnsi="Arial" w:cs="Arial"/>
          <w:b/>
          <w:sz w:val="24"/>
          <w:szCs w:val="24"/>
          <w:lang w:val="en-US"/>
        </w:rPr>
      </w:pPr>
      <w:r>
        <w:rPr>
          <w:rFonts w:ascii="Arial" w:hAnsi="Arial" w:cs="Arial"/>
          <w:b/>
          <w:sz w:val="24"/>
          <w:szCs w:val="24"/>
          <w:lang w:val="en-US"/>
        </w:rPr>
        <w:t>Respondent’s Counsel: M Titus</w:t>
      </w:r>
    </w:p>
    <w:p w:rsidR="00732427" w:rsidRPr="00732427" w:rsidRDefault="00732427" w:rsidP="00732427">
      <w:pPr>
        <w:spacing w:line="276" w:lineRule="auto"/>
        <w:rPr>
          <w:rFonts w:ascii="Arial" w:hAnsi="Arial" w:cs="Arial"/>
          <w:b/>
          <w:sz w:val="24"/>
          <w:szCs w:val="24"/>
          <w:lang w:val="en-US"/>
        </w:rPr>
      </w:pPr>
      <w:r>
        <w:rPr>
          <w:rFonts w:ascii="Arial" w:hAnsi="Arial" w:cs="Arial"/>
          <w:b/>
          <w:sz w:val="24"/>
          <w:szCs w:val="24"/>
          <w:lang w:val="en-US"/>
        </w:rPr>
        <w:t>Instructed by: State Attorney</w:t>
      </w:r>
    </w:p>
    <w:p w:rsidR="005A61F8" w:rsidRDefault="005A61F8" w:rsidP="004E4A3F">
      <w:pPr>
        <w:spacing w:line="480" w:lineRule="auto"/>
        <w:jc w:val="both"/>
        <w:rPr>
          <w:rFonts w:ascii="Arial" w:hAnsi="Arial" w:cs="Arial"/>
          <w:sz w:val="24"/>
          <w:szCs w:val="24"/>
          <w:lang w:val="en-US"/>
        </w:rPr>
      </w:pPr>
    </w:p>
    <w:p w:rsidR="00EF1057" w:rsidRDefault="00EF1057" w:rsidP="004E4A3F">
      <w:pPr>
        <w:spacing w:line="480" w:lineRule="auto"/>
        <w:jc w:val="both"/>
        <w:rPr>
          <w:rFonts w:ascii="Arial" w:hAnsi="Arial" w:cs="Arial"/>
          <w:sz w:val="24"/>
          <w:szCs w:val="24"/>
          <w:lang w:val="en-US"/>
        </w:rPr>
      </w:pPr>
    </w:p>
    <w:p w:rsidR="00EF1057" w:rsidRDefault="00EF1057" w:rsidP="004E4A3F">
      <w:pPr>
        <w:spacing w:line="480" w:lineRule="auto"/>
        <w:jc w:val="both"/>
        <w:rPr>
          <w:rFonts w:ascii="Arial" w:hAnsi="Arial" w:cs="Arial"/>
          <w:sz w:val="24"/>
          <w:szCs w:val="24"/>
          <w:lang w:val="en-US"/>
        </w:rPr>
      </w:pPr>
    </w:p>
    <w:p w:rsidR="00EF1057" w:rsidRPr="00005637" w:rsidRDefault="00EF1057" w:rsidP="004E4A3F">
      <w:pPr>
        <w:spacing w:line="480" w:lineRule="auto"/>
        <w:jc w:val="both"/>
        <w:rPr>
          <w:rFonts w:ascii="Arial" w:hAnsi="Arial" w:cs="Arial"/>
          <w:sz w:val="24"/>
          <w:szCs w:val="24"/>
        </w:rPr>
      </w:pPr>
    </w:p>
    <w:sectPr w:rsidR="00EF1057" w:rsidRPr="0000563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43" w:rsidRDefault="00EB3843" w:rsidP="00DD5A39">
      <w:pPr>
        <w:spacing w:after="0" w:line="240" w:lineRule="auto"/>
      </w:pPr>
      <w:r>
        <w:separator/>
      </w:r>
    </w:p>
  </w:endnote>
  <w:endnote w:type="continuationSeparator" w:id="0">
    <w:p w:rsidR="00EB3843" w:rsidRDefault="00EB3843" w:rsidP="00DD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23801"/>
      <w:docPartObj>
        <w:docPartGallery w:val="Page Numbers (Bottom of Page)"/>
        <w:docPartUnique/>
      </w:docPartObj>
    </w:sdtPr>
    <w:sdtEndPr>
      <w:rPr>
        <w:noProof/>
      </w:rPr>
    </w:sdtEndPr>
    <w:sdtContent>
      <w:p w:rsidR="007F4E6E" w:rsidRDefault="007F4E6E">
        <w:pPr>
          <w:pStyle w:val="Footer"/>
          <w:jc w:val="right"/>
        </w:pPr>
        <w:r>
          <w:fldChar w:fldCharType="begin"/>
        </w:r>
        <w:r>
          <w:instrText xml:space="preserve"> PAGE   \* MERGEFORMAT </w:instrText>
        </w:r>
        <w:r>
          <w:fldChar w:fldCharType="separate"/>
        </w:r>
        <w:r w:rsidR="00FC7CC9">
          <w:rPr>
            <w:noProof/>
          </w:rPr>
          <w:t>21</w:t>
        </w:r>
        <w:r>
          <w:rPr>
            <w:noProof/>
          </w:rPr>
          <w:fldChar w:fldCharType="end"/>
        </w:r>
      </w:p>
    </w:sdtContent>
  </w:sdt>
  <w:p w:rsidR="007F4E6E" w:rsidRDefault="007F4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43" w:rsidRDefault="00EB3843" w:rsidP="00DD5A39">
      <w:pPr>
        <w:spacing w:after="0" w:line="240" w:lineRule="auto"/>
      </w:pPr>
      <w:r>
        <w:separator/>
      </w:r>
    </w:p>
  </w:footnote>
  <w:footnote w:type="continuationSeparator" w:id="0">
    <w:p w:rsidR="00EB3843" w:rsidRDefault="00EB3843" w:rsidP="00DD5A39">
      <w:pPr>
        <w:spacing w:after="0" w:line="240" w:lineRule="auto"/>
      </w:pPr>
      <w:r>
        <w:continuationSeparator/>
      </w:r>
    </w:p>
  </w:footnote>
  <w:footnote w:id="1">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2014 [5] SA69 CC.</w:t>
      </w:r>
    </w:p>
  </w:footnote>
  <w:footnote w:id="2">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Para 33.</w:t>
      </w:r>
    </w:p>
  </w:footnote>
  <w:footnote w:id="3">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2010(4) SA 327 CC</w:t>
      </w:r>
    </w:p>
  </w:footnote>
  <w:footnote w:id="4">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[2022] ZAWCHC 199 (13 October 2022) at para</w:t>
      </w:r>
      <w:r>
        <w:rPr>
          <w:rFonts w:ascii="Arial" w:hAnsi="Arial" w:cs="Arial"/>
          <w:sz w:val="18"/>
          <w:szCs w:val="18"/>
          <w:lang w:val="en-US"/>
        </w:rPr>
        <w:t xml:space="preserve"> </w:t>
      </w:r>
      <w:r w:rsidRPr="00005637">
        <w:rPr>
          <w:rFonts w:ascii="Arial" w:hAnsi="Arial" w:cs="Arial"/>
          <w:sz w:val="18"/>
          <w:szCs w:val="18"/>
          <w:lang w:val="en-US"/>
        </w:rPr>
        <w:t>23</w:t>
      </w:r>
      <w:r>
        <w:rPr>
          <w:rFonts w:ascii="Arial" w:hAnsi="Arial" w:cs="Arial"/>
          <w:sz w:val="18"/>
          <w:szCs w:val="18"/>
          <w:lang w:val="en-US"/>
        </w:rPr>
        <w:t>.</w:t>
      </w:r>
    </w:p>
  </w:footnote>
  <w:footnote w:id="5">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[2023] ZAGPPHC 2280 (11 July 2023)</w:t>
      </w:r>
      <w:r w:rsidRPr="002C12DF">
        <w:rPr>
          <w:rFonts w:ascii="Arial" w:hAnsi="Arial" w:cs="Arial"/>
          <w:sz w:val="18"/>
          <w:szCs w:val="18"/>
          <w:lang w:val="en-US"/>
        </w:rPr>
        <w:t>.</w:t>
      </w:r>
    </w:p>
  </w:footnote>
  <w:footnote w:id="6">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2019 (5) SA94 (SCA)</w:t>
      </w:r>
      <w:r w:rsidRPr="002C12DF">
        <w:rPr>
          <w:rFonts w:ascii="Arial" w:hAnsi="Arial" w:cs="Arial"/>
          <w:sz w:val="18"/>
          <w:szCs w:val="18"/>
          <w:lang w:val="en-US"/>
        </w:rPr>
        <w:t>.</w:t>
      </w:r>
    </w:p>
  </w:footnote>
  <w:footnote w:id="7">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At para 13</w:t>
      </w:r>
      <w:r w:rsidRPr="002C12DF">
        <w:rPr>
          <w:rFonts w:ascii="Arial" w:hAnsi="Arial" w:cs="Arial"/>
          <w:sz w:val="18"/>
          <w:szCs w:val="18"/>
          <w:lang w:val="en-US"/>
        </w:rPr>
        <w:t>.</w:t>
      </w:r>
    </w:p>
  </w:footnote>
  <w:footnote w:id="8">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Style w:val="FootnoteReference"/>
          <w:rFonts w:ascii="Arial" w:hAnsi="Arial" w:cs="Arial"/>
          <w:sz w:val="18"/>
          <w:szCs w:val="18"/>
        </w:rPr>
        <w:footnoteRef/>
      </w:r>
      <w:r w:rsidRPr="00005637">
        <w:rPr>
          <w:rFonts w:ascii="Arial" w:hAnsi="Arial" w:cs="Arial"/>
          <w:sz w:val="18"/>
          <w:szCs w:val="18"/>
        </w:rPr>
        <w:t xml:space="preserve"> Section 3 (2) (b) (</w:t>
      </w:r>
      <w:proofErr w:type="spellStart"/>
      <w:r w:rsidRPr="00005637">
        <w:rPr>
          <w:rFonts w:ascii="Arial" w:hAnsi="Arial" w:cs="Arial"/>
          <w:sz w:val="18"/>
          <w:szCs w:val="18"/>
        </w:rPr>
        <w:t>i</w:t>
      </w:r>
      <w:proofErr w:type="spellEnd"/>
      <w:r w:rsidRPr="00005637">
        <w:rPr>
          <w:rFonts w:ascii="Arial" w:hAnsi="Arial" w:cs="Arial"/>
          <w:sz w:val="18"/>
          <w:szCs w:val="18"/>
        </w:rPr>
        <w:t>)to(v); Section 5 (1)</w:t>
      </w:r>
      <w:r>
        <w:rPr>
          <w:rFonts w:ascii="Arial" w:hAnsi="Arial" w:cs="Arial"/>
          <w:sz w:val="18"/>
          <w:szCs w:val="18"/>
        </w:rPr>
        <w:t>.</w:t>
      </w:r>
    </w:p>
  </w:footnote>
  <w:footnote w:id="9">
    <w:p w:rsidR="007F4E6E" w:rsidRPr="00005637" w:rsidRDefault="007F4E6E" w:rsidP="00005637">
      <w:pPr>
        <w:spacing w:after="0" w:line="240" w:lineRule="auto"/>
        <w:jc w:val="both"/>
        <w:rPr>
          <w:rFonts w:ascii="Arial" w:hAnsi="Arial" w:cs="Arial"/>
          <w:sz w:val="18"/>
          <w:szCs w:val="18"/>
          <w:lang w:val="en-US"/>
        </w:rPr>
      </w:pPr>
      <w:r>
        <w:rPr>
          <w:rStyle w:val="FootnoteReference"/>
        </w:rPr>
        <w:footnoteRef/>
      </w:r>
      <w:r>
        <w:t xml:space="preserve"> </w:t>
      </w:r>
      <w:r w:rsidRPr="00005637">
        <w:rPr>
          <w:rFonts w:ascii="Arial" w:hAnsi="Arial" w:cs="Arial"/>
          <w:sz w:val="18"/>
          <w:szCs w:val="18"/>
          <w:lang w:val="en-US"/>
        </w:rPr>
        <w:t xml:space="preserve">At para 62. See also </w:t>
      </w:r>
      <w:proofErr w:type="spellStart"/>
      <w:r w:rsidRPr="00005637">
        <w:rPr>
          <w:rFonts w:ascii="Arial" w:hAnsi="Arial" w:cs="Arial"/>
          <w:i/>
          <w:sz w:val="18"/>
          <w:szCs w:val="18"/>
          <w:lang w:val="en-US"/>
        </w:rPr>
        <w:t>Phambili</w:t>
      </w:r>
      <w:proofErr w:type="spellEnd"/>
      <w:r w:rsidRPr="00005637">
        <w:rPr>
          <w:rFonts w:ascii="Arial" w:hAnsi="Arial" w:cs="Arial"/>
          <w:i/>
          <w:sz w:val="18"/>
          <w:szCs w:val="18"/>
          <w:lang w:val="en-US"/>
        </w:rPr>
        <w:t xml:space="preserve"> Fisheries (Pty) Ltd; Minister of Environmental Affairs and Tourism and others</w:t>
      </w:r>
      <w:r w:rsidRPr="00005637">
        <w:rPr>
          <w:rFonts w:ascii="Arial" w:hAnsi="Arial" w:cs="Arial"/>
          <w:sz w:val="18"/>
          <w:szCs w:val="18"/>
          <w:lang w:val="en-US"/>
        </w:rPr>
        <w:t xml:space="preserve"> v </w:t>
      </w:r>
      <w:proofErr w:type="spellStart"/>
      <w:r w:rsidRPr="00005637">
        <w:rPr>
          <w:rFonts w:ascii="Arial" w:hAnsi="Arial" w:cs="Arial"/>
          <w:i/>
          <w:sz w:val="18"/>
          <w:szCs w:val="18"/>
          <w:lang w:val="en-US"/>
        </w:rPr>
        <w:t>Bato</w:t>
      </w:r>
      <w:proofErr w:type="spellEnd"/>
      <w:r w:rsidRPr="00005637">
        <w:rPr>
          <w:rFonts w:ascii="Arial" w:hAnsi="Arial" w:cs="Arial"/>
          <w:i/>
          <w:sz w:val="18"/>
          <w:szCs w:val="18"/>
          <w:lang w:val="en-US"/>
        </w:rPr>
        <w:t xml:space="preserve"> Star Fishing (Pty) Ltd 2003 (6) SA 407 (SCA) </w:t>
      </w:r>
      <w:r w:rsidRPr="00005637">
        <w:rPr>
          <w:rFonts w:ascii="Arial" w:hAnsi="Arial" w:cs="Arial"/>
          <w:sz w:val="18"/>
          <w:szCs w:val="18"/>
          <w:lang w:val="en-US"/>
        </w:rPr>
        <w:t>at</w:t>
      </w:r>
      <w:r w:rsidRPr="00005637">
        <w:rPr>
          <w:rFonts w:ascii="Arial" w:hAnsi="Arial" w:cs="Arial"/>
          <w:i/>
          <w:sz w:val="18"/>
          <w:szCs w:val="18"/>
          <w:lang w:val="en-US"/>
        </w:rPr>
        <w:t xml:space="preserve"> </w:t>
      </w:r>
      <w:r w:rsidRPr="00005637">
        <w:rPr>
          <w:rFonts w:ascii="Arial" w:hAnsi="Arial" w:cs="Arial"/>
          <w:sz w:val="18"/>
          <w:szCs w:val="18"/>
          <w:lang w:val="en-US"/>
        </w:rPr>
        <w:t xml:space="preserve">para 40, </w:t>
      </w:r>
      <w:r w:rsidRPr="00005637">
        <w:rPr>
          <w:rFonts w:ascii="Arial" w:hAnsi="Arial" w:cs="Arial"/>
          <w:i/>
          <w:sz w:val="18"/>
          <w:szCs w:val="18"/>
          <w:lang w:val="en-US"/>
        </w:rPr>
        <w:t xml:space="preserve">Director-General, Department of Home Affairs and Others </w:t>
      </w:r>
      <w:proofErr w:type="gramStart"/>
      <w:r w:rsidRPr="00005637">
        <w:rPr>
          <w:rFonts w:ascii="Arial" w:hAnsi="Arial" w:cs="Arial"/>
          <w:i/>
          <w:sz w:val="18"/>
          <w:szCs w:val="18"/>
          <w:lang w:val="en-US"/>
        </w:rPr>
        <w:t>v</w:t>
      </w:r>
      <w:proofErr w:type="gramEnd"/>
      <w:r w:rsidRPr="00005637">
        <w:rPr>
          <w:rFonts w:ascii="Arial" w:hAnsi="Arial" w:cs="Arial"/>
          <w:i/>
          <w:sz w:val="18"/>
          <w:szCs w:val="18"/>
          <w:lang w:val="en-US"/>
        </w:rPr>
        <w:t xml:space="preserve"> Link and Others 2020 (2) SA 192 (WCC) </w:t>
      </w:r>
      <w:r w:rsidRPr="00005637">
        <w:rPr>
          <w:rFonts w:ascii="Arial" w:hAnsi="Arial" w:cs="Arial"/>
          <w:sz w:val="18"/>
          <w:szCs w:val="18"/>
          <w:lang w:val="en-US"/>
        </w:rPr>
        <w:t>at para 29.</w:t>
      </w:r>
    </w:p>
    <w:p w:rsidR="007F4E6E" w:rsidRPr="005474C6" w:rsidRDefault="007F4E6E" w:rsidP="00005637">
      <w:pPr>
        <w:spacing w:after="0" w:line="360" w:lineRule="auto"/>
        <w:ind w:left="720"/>
        <w:jc w:val="both"/>
        <w:rPr>
          <w:rFonts w:ascii="Arial" w:hAnsi="Arial" w:cs="Arial"/>
          <w:i/>
          <w:lang w:val="en-US"/>
        </w:rPr>
      </w:pPr>
    </w:p>
    <w:p w:rsidR="007F4E6E" w:rsidRPr="00DE2504" w:rsidRDefault="007F4E6E">
      <w:pPr>
        <w:pStyle w:val="FootnoteText"/>
        <w:rPr>
          <w:lang w:val="en-US"/>
        </w:rPr>
      </w:pPr>
    </w:p>
  </w:footnote>
  <w:footnote w:id="10">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proofErr w:type="spellStart"/>
      <w:r w:rsidRPr="00005637">
        <w:rPr>
          <w:rFonts w:ascii="Arial" w:hAnsi="Arial" w:cs="Arial"/>
          <w:sz w:val="18"/>
          <w:szCs w:val="18"/>
          <w:lang w:val="en-US"/>
        </w:rPr>
        <w:t>Najjemba</w:t>
      </w:r>
      <w:proofErr w:type="spellEnd"/>
      <w:r w:rsidRPr="00005637">
        <w:rPr>
          <w:rFonts w:ascii="Arial" w:hAnsi="Arial" w:cs="Arial"/>
          <w:sz w:val="18"/>
          <w:szCs w:val="18"/>
          <w:lang w:val="en-US"/>
        </w:rPr>
        <w:t xml:space="preserve"> at para 2</w:t>
      </w:r>
      <w:r>
        <w:rPr>
          <w:rFonts w:ascii="Arial" w:hAnsi="Arial" w:cs="Arial"/>
          <w:sz w:val="18"/>
          <w:szCs w:val="18"/>
          <w:lang w:val="en-US"/>
        </w:rPr>
        <w:t>7.</w:t>
      </w:r>
    </w:p>
  </w:footnote>
  <w:footnote w:id="11">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2014 (2) SACR 57 (WCC)</w:t>
      </w:r>
      <w:r w:rsidR="002C12DF">
        <w:rPr>
          <w:rFonts w:ascii="Arial" w:hAnsi="Arial" w:cs="Arial"/>
          <w:sz w:val="18"/>
          <w:szCs w:val="18"/>
          <w:lang w:val="en-US"/>
        </w:rPr>
        <w:t>.</w:t>
      </w:r>
    </w:p>
  </w:footnote>
  <w:footnote w:id="12">
    <w:p w:rsidR="007F4E6E" w:rsidRPr="007A6113" w:rsidRDefault="007F4E6E">
      <w:pPr>
        <w:pStyle w:val="FootnoteText"/>
        <w:rPr>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At para 72</w:t>
      </w:r>
      <w:r w:rsidR="002C12DF">
        <w:rPr>
          <w:rFonts w:ascii="Arial" w:hAnsi="Arial" w:cs="Arial"/>
          <w:sz w:val="18"/>
          <w:szCs w:val="18"/>
          <w:lang w:val="en-US"/>
        </w:rPr>
        <w:t>.</w:t>
      </w:r>
    </w:p>
  </w:footnote>
  <w:footnote w:id="13">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2023 (3) SA 538 (WCC)</w:t>
      </w:r>
    </w:p>
  </w:footnote>
  <w:footnote w:id="14">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 xml:space="preserve"> para 27</w:t>
      </w:r>
      <w:r w:rsidR="00500ED0">
        <w:rPr>
          <w:rFonts w:ascii="Arial" w:hAnsi="Arial" w:cs="Arial"/>
          <w:sz w:val="18"/>
          <w:szCs w:val="18"/>
          <w:lang w:val="en-US"/>
        </w:rPr>
        <w:t>.</w:t>
      </w:r>
    </w:p>
  </w:footnote>
  <w:footnote w:id="15">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 xml:space="preserve"> </w:t>
      </w:r>
      <w:r w:rsidR="00500ED0" w:rsidRPr="00310192">
        <w:rPr>
          <w:rFonts w:ascii="Arial" w:hAnsi="Arial" w:cs="Arial"/>
          <w:sz w:val="18"/>
          <w:szCs w:val="18"/>
          <w:lang w:val="en-US"/>
        </w:rPr>
        <w:t>P</w:t>
      </w:r>
      <w:r w:rsidRPr="00005637">
        <w:rPr>
          <w:rFonts w:ascii="Arial" w:hAnsi="Arial" w:cs="Arial"/>
          <w:sz w:val="18"/>
          <w:szCs w:val="18"/>
          <w:lang w:val="en-US"/>
        </w:rPr>
        <w:t>ara</w:t>
      </w:r>
      <w:r w:rsidR="00500ED0">
        <w:rPr>
          <w:rFonts w:ascii="Arial" w:hAnsi="Arial" w:cs="Arial"/>
          <w:sz w:val="18"/>
          <w:szCs w:val="18"/>
          <w:lang w:val="en-US"/>
        </w:rPr>
        <w:t xml:space="preserve"> </w:t>
      </w:r>
      <w:r w:rsidRPr="00005637">
        <w:rPr>
          <w:rFonts w:ascii="Arial" w:hAnsi="Arial" w:cs="Arial"/>
          <w:sz w:val="18"/>
          <w:szCs w:val="18"/>
          <w:lang w:val="en-US"/>
        </w:rPr>
        <w:t>28</w:t>
      </w:r>
      <w:r w:rsidR="00500ED0">
        <w:rPr>
          <w:rFonts w:ascii="Arial" w:hAnsi="Arial" w:cs="Arial"/>
          <w:sz w:val="18"/>
          <w:szCs w:val="18"/>
          <w:lang w:val="en-US"/>
        </w:rPr>
        <w:t>.</w:t>
      </w:r>
    </w:p>
  </w:footnote>
  <w:footnote w:id="16">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Section 38 of the Act</w:t>
      </w:r>
      <w:r w:rsidR="00500ED0">
        <w:rPr>
          <w:rFonts w:ascii="Arial" w:hAnsi="Arial" w:cs="Arial"/>
          <w:sz w:val="18"/>
          <w:szCs w:val="18"/>
          <w:lang w:val="en-US"/>
        </w:rPr>
        <w:t>.</w:t>
      </w:r>
    </w:p>
  </w:footnote>
  <w:footnote w:id="17">
    <w:p w:rsidR="007F4E6E" w:rsidRPr="00005637" w:rsidRDefault="007F4E6E">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Section 42 (1) (vii)of the Act</w:t>
      </w:r>
      <w:r w:rsidR="00500ED0">
        <w:rPr>
          <w:rFonts w:ascii="Arial" w:hAnsi="Arial" w:cs="Arial"/>
          <w:sz w:val="18"/>
          <w:szCs w:val="18"/>
          <w:lang w:val="en-US"/>
        </w:rPr>
        <w:t>.</w:t>
      </w:r>
    </w:p>
  </w:footnote>
  <w:footnote w:id="18">
    <w:p w:rsidR="007F4E6E" w:rsidRPr="00005637" w:rsidRDefault="007F4E6E" w:rsidP="000D1966">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[2023] ZASCA 97 (13 June 2023) at para 26</w:t>
      </w:r>
      <w:r>
        <w:rPr>
          <w:rFonts w:ascii="Arial" w:hAnsi="Arial" w:cs="Arial"/>
          <w:sz w:val="18"/>
          <w:szCs w:val="18"/>
          <w:lang w:val="en-US"/>
        </w:rPr>
        <w:t>.</w:t>
      </w:r>
    </w:p>
  </w:footnote>
  <w:footnote w:id="19">
    <w:p w:rsidR="007F4E6E" w:rsidRPr="00005637" w:rsidRDefault="007F4E6E" w:rsidP="000D1966">
      <w:pPr>
        <w:pStyle w:val="FootnoteText"/>
        <w:rPr>
          <w:rFonts w:ascii="Arial" w:hAnsi="Arial" w:cs="Arial"/>
          <w:sz w:val="18"/>
          <w:szCs w:val="18"/>
          <w:lang w:val="en-US"/>
        </w:rPr>
      </w:pPr>
      <w:r w:rsidRPr="00005637">
        <w:rPr>
          <w:rStyle w:val="FootnoteReference"/>
          <w:rFonts w:ascii="Arial" w:hAnsi="Arial" w:cs="Arial"/>
          <w:sz w:val="18"/>
          <w:szCs w:val="18"/>
        </w:rPr>
        <w:footnoteRef/>
      </w:r>
      <w:r w:rsidRPr="00005637">
        <w:rPr>
          <w:rFonts w:ascii="Arial" w:hAnsi="Arial" w:cs="Arial"/>
          <w:sz w:val="18"/>
          <w:szCs w:val="18"/>
        </w:rPr>
        <w:t xml:space="preserve"> </w:t>
      </w:r>
      <w:r w:rsidRPr="00005637">
        <w:rPr>
          <w:rFonts w:ascii="Arial" w:hAnsi="Arial" w:cs="Arial"/>
          <w:sz w:val="18"/>
          <w:szCs w:val="18"/>
          <w:lang w:val="en-US"/>
        </w:rPr>
        <w:t>[2023] ZAGPPHC 490 (28 June 2023) at para 79-84</w:t>
      </w:r>
      <w:r>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6E" w:rsidRDefault="007F4E6E">
    <w:pPr>
      <w:pStyle w:val="Header"/>
      <w:jc w:val="center"/>
    </w:pPr>
  </w:p>
  <w:p w:rsidR="007F4E6E" w:rsidRDefault="007F4E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CC4"/>
    <w:multiLevelType w:val="hybridMultilevel"/>
    <w:tmpl w:val="F46C90AC"/>
    <w:lvl w:ilvl="0" w:tplc="D6F2985E">
      <w:start w:val="1"/>
      <w:numFmt w:val="decimal"/>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1" w15:restartNumberingAfterBreak="0">
    <w:nsid w:val="14A47AC6"/>
    <w:multiLevelType w:val="hybridMultilevel"/>
    <w:tmpl w:val="9BF6CCBC"/>
    <w:lvl w:ilvl="0" w:tplc="C59C8DBA">
      <w:start w:val="1"/>
      <w:numFmt w:val="lowerLetter"/>
      <w:lvlText w:val="(%1)"/>
      <w:lvlJc w:val="left"/>
      <w:pPr>
        <w:ind w:left="1437" w:hanging="420"/>
      </w:pPr>
      <w:rPr>
        <w:rFonts w:hint="default"/>
      </w:rPr>
    </w:lvl>
    <w:lvl w:ilvl="1" w:tplc="1C090019" w:tentative="1">
      <w:start w:val="1"/>
      <w:numFmt w:val="lowerLetter"/>
      <w:lvlText w:val="%2."/>
      <w:lvlJc w:val="left"/>
      <w:pPr>
        <w:ind w:left="2097" w:hanging="360"/>
      </w:pPr>
    </w:lvl>
    <w:lvl w:ilvl="2" w:tplc="1C09001B" w:tentative="1">
      <w:start w:val="1"/>
      <w:numFmt w:val="lowerRoman"/>
      <w:lvlText w:val="%3."/>
      <w:lvlJc w:val="right"/>
      <w:pPr>
        <w:ind w:left="2817" w:hanging="180"/>
      </w:pPr>
    </w:lvl>
    <w:lvl w:ilvl="3" w:tplc="1C09000F" w:tentative="1">
      <w:start w:val="1"/>
      <w:numFmt w:val="decimal"/>
      <w:lvlText w:val="%4."/>
      <w:lvlJc w:val="left"/>
      <w:pPr>
        <w:ind w:left="3537" w:hanging="360"/>
      </w:pPr>
    </w:lvl>
    <w:lvl w:ilvl="4" w:tplc="1C090019" w:tentative="1">
      <w:start w:val="1"/>
      <w:numFmt w:val="lowerLetter"/>
      <w:lvlText w:val="%5."/>
      <w:lvlJc w:val="left"/>
      <w:pPr>
        <w:ind w:left="4257" w:hanging="360"/>
      </w:pPr>
    </w:lvl>
    <w:lvl w:ilvl="5" w:tplc="1C09001B" w:tentative="1">
      <w:start w:val="1"/>
      <w:numFmt w:val="lowerRoman"/>
      <w:lvlText w:val="%6."/>
      <w:lvlJc w:val="right"/>
      <w:pPr>
        <w:ind w:left="4977" w:hanging="180"/>
      </w:pPr>
    </w:lvl>
    <w:lvl w:ilvl="6" w:tplc="1C09000F" w:tentative="1">
      <w:start w:val="1"/>
      <w:numFmt w:val="decimal"/>
      <w:lvlText w:val="%7."/>
      <w:lvlJc w:val="left"/>
      <w:pPr>
        <w:ind w:left="5697" w:hanging="360"/>
      </w:pPr>
    </w:lvl>
    <w:lvl w:ilvl="7" w:tplc="1C090019" w:tentative="1">
      <w:start w:val="1"/>
      <w:numFmt w:val="lowerLetter"/>
      <w:lvlText w:val="%8."/>
      <w:lvlJc w:val="left"/>
      <w:pPr>
        <w:ind w:left="6417" w:hanging="360"/>
      </w:pPr>
    </w:lvl>
    <w:lvl w:ilvl="8" w:tplc="1C09001B" w:tentative="1">
      <w:start w:val="1"/>
      <w:numFmt w:val="lowerRoman"/>
      <w:lvlText w:val="%9."/>
      <w:lvlJc w:val="right"/>
      <w:pPr>
        <w:ind w:left="7137" w:hanging="180"/>
      </w:pPr>
    </w:lvl>
  </w:abstractNum>
  <w:abstractNum w:abstractNumId="2" w15:restartNumberingAfterBreak="0">
    <w:nsid w:val="1E816174"/>
    <w:multiLevelType w:val="hybridMultilevel"/>
    <w:tmpl w:val="CBA0408C"/>
    <w:lvl w:ilvl="0" w:tplc="D6D66FE2">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BD645C"/>
    <w:multiLevelType w:val="hybridMultilevel"/>
    <w:tmpl w:val="F782C880"/>
    <w:lvl w:ilvl="0" w:tplc="07E667B4">
      <w:start w:val="1"/>
      <w:numFmt w:val="decimal"/>
      <w:lvlText w:val="%1."/>
      <w:lvlJc w:val="left"/>
      <w:pPr>
        <w:ind w:left="927" w:hanging="360"/>
      </w:pPr>
      <w:rPr>
        <w:rFonts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30E21D17"/>
    <w:multiLevelType w:val="hybridMultilevel"/>
    <w:tmpl w:val="6EDA25B2"/>
    <w:lvl w:ilvl="0" w:tplc="8ADA5370">
      <w:start w:val="13"/>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408E447F"/>
    <w:multiLevelType w:val="hybridMultilevel"/>
    <w:tmpl w:val="36DC13AC"/>
    <w:lvl w:ilvl="0" w:tplc="C7908ACC">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795E4C"/>
    <w:multiLevelType w:val="hybridMultilevel"/>
    <w:tmpl w:val="CBDEC2FA"/>
    <w:lvl w:ilvl="0" w:tplc="D6D66FE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1E"/>
    <w:rsid w:val="00002E47"/>
    <w:rsid w:val="00005637"/>
    <w:rsid w:val="00025783"/>
    <w:rsid w:val="00046305"/>
    <w:rsid w:val="00046467"/>
    <w:rsid w:val="00057138"/>
    <w:rsid w:val="00082AE9"/>
    <w:rsid w:val="000A4BEC"/>
    <w:rsid w:val="000C7671"/>
    <w:rsid w:val="000D1966"/>
    <w:rsid w:val="000D5B6B"/>
    <w:rsid w:val="000F7B18"/>
    <w:rsid w:val="000F7B37"/>
    <w:rsid w:val="00141F1C"/>
    <w:rsid w:val="00167880"/>
    <w:rsid w:val="00170320"/>
    <w:rsid w:val="0017083C"/>
    <w:rsid w:val="00174953"/>
    <w:rsid w:val="00180031"/>
    <w:rsid w:val="0019476D"/>
    <w:rsid w:val="001F6F08"/>
    <w:rsid w:val="0023191E"/>
    <w:rsid w:val="00234428"/>
    <w:rsid w:val="00245A5C"/>
    <w:rsid w:val="00273E36"/>
    <w:rsid w:val="00276C09"/>
    <w:rsid w:val="002841E0"/>
    <w:rsid w:val="002847CB"/>
    <w:rsid w:val="00291086"/>
    <w:rsid w:val="002939A5"/>
    <w:rsid w:val="002C12DF"/>
    <w:rsid w:val="002C3C15"/>
    <w:rsid w:val="002E7BE1"/>
    <w:rsid w:val="002F4E69"/>
    <w:rsid w:val="00300224"/>
    <w:rsid w:val="00303DD0"/>
    <w:rsid w:val="00310192"/>
    <w:rsid w:val="00316153"/>
    <w:rsid w:val="00322651"/>
    <w:rsid w:val="003475E8"/>
    <w:rsid w:val="0035376A"/>
    <w:rsid w:val="00371B57"/>
    <w:rsid w:val="003760C4"/>
    <w:rsid w:val="00380C8A"/>
    <w:rsid w:val="0038140D"/>
    <w:rsid w:val="00390079"/>
    <w:rsid w:val="003955E8"/>
    <w:rsid w:val="003A7036"/>
    <w:rsid w:val="003A7D4E"/>
    <w:rsid w:val="003B6E86"/>
    <w:rsid w:val="003C2323"/>
    <w:rsid w:val="003E52CA"/>
    <w:rsid w:val="0040693E"/>
    <w:rsid w:val="00425A4C"/>
    <w:rsid w:val="00426D7B"/>
    <w:rsid w:val="004355D5"/>
    <w:rsid w:val="00443772"/>
    <w:rsid w:val="00444BB0"/>
    <w:rsid w:val="00444C59"/>
    <w:rsid w:val="00455C89"/>
    <w:rsid w:val="0045622F"/>
    <w:rsid w:val="0047012F"/>
    <w:rsid w:val="004713CD"/>
    <w:rsid w:val="00472DEC"/>
    <w:rsid w:val="00475A8F"/>
    <w:rsid w:val="00480B1D"/>
    <w:rsid w:val="004C6DA3"/>
    <w:rsid w:val="004D03B9"/>
    <w:rsid w:val="004D170C"/>
    <w:rsid w:val="004E4A3F"/>
    <w:rsid w:val="004F508B"/>
    <w:rsid w:val="00500ED0"/>
    <w:rsid w:val="00513253"/>
    <w:rsid w:val="00541902"/>
    <w:rsid w:val="005474C6"/>
    <w:rsid w:val="00574CA3"/>
    <w:rsid w:val="00580706"/>
    <w:rsid w:val="00580B69"/>
    <w:rsid w:val="0058466F"/>
    <w:rsid w:val="005A03A2"/>
    <w:rsid w:val="005A11A3"/>
    <w:rsid w:val="005A16C9"/>
    <w:rsid w:val="005A46E1"/>
    <w:rsid w:val="005A559E"/>
    <w:rsid w:val="005A61F8"/>
    <w:rsid w:val="005B1626"/>
    <w:rsid w:val="005C614A"/>
    <w:rsid w:val="005C7457"/>
    <w:rsid w:val="005D2482"/>
    <w:rsid w:val="005D46A6"/>
    <w:rsid w:val="005D7C99"/>
    <w:rsid w:val="00600A1F"/>
    <w:rsid w:val="00614F09"/>
    <w:rsid w:val="006502B5"/>
    <w:rsid w:val="00651CE2"/>
    <w:rsid w:val="0066634B"/>
    <w:rsid w:val="00672C37"/>
    <w:rsid w:val="00684ABE"/>
    <w:rsid w:val="006A06B7"/>
    <w:rsid w:val="006A6EA0"/>
    <w:rsid w:val="006B5779"/>
    <w:rsid w:val="006C4B5A"/>
    <w:rsid w:val="006C68EF"/>
    <w:rsid w:val="006D4FB1"/>
    <w:rsid w:val="006D6B99"/>
    <w:rsid w:val="006F00EB"/>
    <w:rsid w:val="00732427"/>
    <w:rsid w:val="00734EB7"/>
    <w:rsid w:val="00736986"/>
    <w:rsid w:val="00750AEB"/>
    <w:rsid w:val="00764298"/>
    <w:rsid w:val="00774086"/>
    <w:rsid w:val="00793941"/>
    <w:rsid w:val="007A10DE"/>
    <w:rsid w:val="007A2EF2"/>
    <w:rsid w:val="007A6113"/>
    <w:rsid w:val="007A67EF"/>
    <w:rsid w:val="007C269F"/>
    <w:rsid w:val="007E2659"/>
    <w:rsid w:val="007E6680"/>
    <w:rsid w:val="007F4E6E"/>
    <w:rsid w:val="00815AA4"/>
    <w:rsid w:val="00833681"/>
    <w:rsid w:val="008339BF"/>
    <w:rsid w:val="008355FF"/>
    <w:rsid w:val="00840B90"/>
    <w:rsid w:val="00861F8B"/>
    <w:rsid w:val="0086329D"/>
    <w:rsid w:val="00870FC5"/>
    <w:rsid w:val="008B61C7"/>
    <w:rsid w:val="008B7944"/>
    <w:rsid w:val="0091610C"/>
    <w:rsid w:val="00917730"/>
    <w:rsid w:val="00924808"/>
    <w:rsid w:val="009265E4"/>
    <w:rsid w:val="009317AE"/>
    <w:rsid w:val="00942C07"/>
    <w:rsid w:val="0094394E"/>
    <w:rsid w:val="009733D3"/>
    <w:rsid w:val="0097743B"/>
    <w:rsid w:val="00981CA6"/>
    <w:rsid w:val="00982157"/>
    <w:rsid w:val="00986DB8"/>
    <w:rsid w:val="009903CE"/>
    <w:rsid w:val="009A1066"/>
    <w:rsid w:val="009B62F0"/>
    <w:rsid w:val="009D7A5F"/>
    <w:rsid w:val="009E0493"/>
    <w:rsid w:val="00A36C7A"/>
    <w:rsid w:val="00A579F8"/>
    <w:rsid w:val="00AC004D"/>
    <w:rsid w:val="00AE35AF"/>
    <w:rsid w:val="00AE7E24"/>
    <w:rsid w:val="00B072BA"/>
    <w:rsid w:val="00B44362"/>
    <w:rsid w:val="00B444DD"/>
    <w:rsid w:val="00B61470"/>
    <w:rsid w:val="00B63869"/>
    <w:rsid w:val="00B65FE6"/>
    <w:rsid w:val="00B87FEC"/>
    <w:rsid w:val="00B928E6"/>
    <w:rsid w:val="00B95CFC"/>
    <w:rsid w:val="00B972EA"/>
    <w:rsid w:val="00BA2187"/>
    <w:rsid w:val="00BB6919"/>
    <w:rsid w:val="00BC3D46"/>
    <w:rsid w:val="00BD059B"/>
    <w:rsid w:val="00BD69A9"/>
    <w:rsid w:val="00C04BEB"/>
    <w:rsid w:val="00C1513E"/>
    <w:rsid w:val="00C16DC9"/>
    <w:rsid w:val="00C362C9"/>
    <w:rsid w:val="00C550CA"/>
    <w:rsid w:val="00C55F00"/>
    <w:rsid w:val="00C613E2"/>
    <w:rsid w:val="00CA682E"/>
    <w:rsid w:val="00CD32C4"/>
    <w:rsid w:val="00D11341"/>
    <w:rsid w:val="00D32719"/>
    <w:rsid w:val="00D35C85"/>
    <w:rsid w:val="00D834FB"/>
    <w:rsid w:val="00D85F63"/>
    <w:rsid w:val="00D8610D"/>
    <w:rsid w:val="00D86660"/>
    <w:rsid w:val="00D96A72"/>
    <w:rsid w:val="00DC31BE"/>
    <w:rsid w:val="00DD21B4"/>
    <w:rsid w:val="00DD5A39"/>
    <w:rsid w:val="00DE237F"/>
    <w:rsid w:val="00DE2504"/>
    <w:rsid w:val="00E04B9F"/>
    <w:rsid w:val="00E06284"/>
    <w:rsid w:val="00E1568F"/>
    <w:rsid w:val="00E3046E"/>
    <w:rsid w:val="00E6292D"/>
    <w:rsid w:val="00E805B4"/>
    <w:rsid w:val="00EA5873"/>
    <w:rsid w:val="00EB3843"/>
    <w:rsid w:val="00EC07A6"/>
    <w:rsid w:val="00EE7338"/>
    <w:rsid w:val="00EF1057"/>
    <w:rsid w:val="00F06028"/>
    <w:rsid w:val="00F148C9"/>
    <w:rsid w:val="00F31F87"/>
    <w:rsid w:val="00F366B0"/>
    <w:rsid w:val="00F44FCF"/>
    <w:rsid w:val="00F50A68"/>
    <w:rsid w:val="00F97F64"/>
    <w:rsid w:val="00FC7CC9"/>
    <w:rsid w:val="00FC7FBB"/>
    <w:rsid w:val="00FE212D"/>
    <w:rsid w:val="00FE41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7443"/>
  <w15:chartTrackingRefBased/>
  <w15:docId w15:val="{67F6DDA1-E577-4992-AEB0-3EF116ED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07"/>
    <w:pPr>
      <w:ind w:left="720"/>
      <w:contextualSpacing/>
    </w:pPr>
  </w:style>
  <w:style w:type="paragraph" w:styleId="FootnoteText">
    <w:name w:val="footnote text"/>
    <w:basedOn w:val="Normal"/>
    <w:link w:val="FootnoteTextChar"/>
    <w:uiPriority w:val="99"/>
    <w:semiHidden/>
    <w:unhideWhenUsed/>
    <w:rsid w:val="00DD5A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A39"/>
    <w:rPr>
      <w:sz w:val="20"/>
      <w:szCs w:val="20"/>
    </w:rPr>
  </w:style>
  <w:style w:type="character" w:styleId="FootnoteReference">
    <w:name w:val="footnote reference"/>
    <w:basedOn w:val="DefaultParagraphFont"/>
    <w:uiPriority w:val="99"/>
    <w:semiHidden/>
    <w:unhideWhenUsed/>
    <w:rsid w:val="00DD5A39"/>
    <w:rPr>
      <w:vertAlign w:val="superscript"/>
    </w:rPr>
  </w:style>
  <w:style w:type="paragraph" w:styleId="Header">
    <w:name w:val="header"/>
    <w:basedOn w:val="Normal"/>
    <w:link w:val="HeaderChar"/>
    <w:uiPriority w:val="99"/>
    <w:unhideWhenUsed/>
    <w:rsid w:val="00B44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362"/>
  </w:style>
  <w:style w:type="paragraph" w:styleId="Footer">
    <w:name w:val="footer"/>
    <w:basedOn w:val="Normal"/>
    <w:link w:val="FooterChar"/>
    <w:uiPriority w:val="99"/>
    <w:unhideWhenUsed/>
    <w:rsid w:val="00B44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362"/>
  </w:style>
  <w:style w:type="paragraph" w:styleId="BalloonText">
    <w:name w:val="Balloon Text"/>
    <w:basedOn w:val="Normal"/>
    <w:link w:val="BalloonTextChar"/>
    <w:uiPriority w:val="99"/>
    <w:semiHidden/>
    <w:unhideWhenUsed/>
    <w:rsid w:val="0039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572B-B49D-40B6-9D9A-09F6B138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24</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Mary Bruce</cp:lastModifiedBy>
  <cp:revision>7</cp:revision>
  <cp:lastPrinted>2024-03-07T08:54:00Z</cp:lastPrinted>
  <dcterms:created xsi:type="dcterms:W3CDTF">2024-03-06T08:45:00Z</dcterms:created>
  <dcterms:modified xsi:type="dcterms:W3CDTF">2024-03-08T13:30:00Z</dcterms:modified>
</cp:coreProperties>
</file>