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Maczola Tours CC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https://lawlibrary.org.za/akn/za/judgment/zast/2022/43/eng@2022-10-19</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(NW01/2020) [2022] ZAST 43</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19 October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excessive, claims, transport, transportation services, contract, monetary relief, oppose, tribunal, heads of argument, judicial case management, irregularities, appointment, overpayment, service providers, tender, investigation, prescription, dispute of fact, proper service</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Claim against first respondent was successful </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Law of Contracts – </w:t>
            </w:r>
            <w:r w:rsidDel="00000000" w:rsidR="00000000" w:rsidRPr="00000000">
              <w:rPr>
                <w:rFonts w:ascii="Gill Sans" w:cs="Gill Sans" w:eastAsia="Gill Sans" w:hAnsi="Gill Sans"/>
                <w:rtl w:val="0"/>
              </w:rPr>
              <w:t xml:space="preserve">fraudulent conduct – the Special Tribunal is permitted to award monetary relief for the commission of fraudulent conduct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2 of the Special Investigating Units and Special Tribunal Act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11(d) and 12(3) of the Prescription Act</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Room Hire Co (Pty) Ltd v Jeppe Street Mansions (Pty) Ltd 1949 (3) SA 1155 (T)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Stellenbosch Farmers’ Winery Ltd v Stellenvale Winery (Pty) Ltd 1957 (4) SA 234 (C)</w:t>
            </w:r>
          </w:p>
        </w:tc>
      </w:tr>
      <w:tr>
        <w:trPr>
          <w:cantSplit w:val="0"/>
          <w:tblHeader w:val="0"/>
        </w:trPr>
        <w:tc>
          <w:tcPr/>
          <w:p w:rsidR="00000000" w:rsidDel="00000000" w:rsidP="00000000" w:rsidRDefault="00000000" w:rsidRPr="00000000" w14:paraId="0000001A">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B">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applicants sought a monetary judgement against the respondents arising from a tender issued by the North West Department of Public Works Roads and Transport (</w:t>
            </w:r>
            <w:r w:rsidDel="00000000" w:rsidR="00000000" w:rsidRPr="00000000">
              <w:rPr>
                <w:rFonts w:ascii="Gill Sans" w:cs="Gill Sans" w:eastAsia="Gill Sans" w:hAnsi="Gill Sans"/>
                <w:b w:val="1"/>
                <w:rtl w:val="0"/>
              </w:rPr>
              <w:t xml:space="preserve">the Department</w:t>
            </w:r>
            <w:r w:rsidDel="00000000" w:rsidR="00000000" w:rsidRPr="00000000">
              <w:rPr>
                <w:rFonts w:ascii="Gill Sans" w:cs="Gill Sans" w:eastAsia="Gill Sans" w:hAnsi="Gill Sans"/>
                <w:rtl w:val="0"/>
              </w:rPr>
              <w:t xml:space="preserve">) for the provision of learner transportation services (</w:t>
            </w:r>
            <w:r w:rsidDel="00000000" w:rsidR="00000000" w:rsidRPr="00000000">
              <w:rPr>
                <w:rFonts w:ascii="Gill Sans" w:cs="Gill Sans" w:eastAsia="Gill Sans" w:hAnsi="Gill Sans"/>
                <w:b w:val="1"/>
                <w:rtl w:val="0"/>
              </w:rPr>
              <w:t xml:space="preserve">the Services</w:t>
            </w:r>
            <w:r w:rsidDel="00000000" w:rsidR="00000000" w:rsidRPr="00000000">
              <w:rPr>
                <w:rFonts w:ascii="Gill Sans" w:cs="Gill Sans" w:eastAsia="Gill Sans" w:hAnsi="Gill Sans"/>
                <w:rtl w:val="0"/>
              </w:rPr>
              <w:t xml:space="preserve">). The first respondent, Maczola Tours CC (</w:t>
            </w:r>
            <w:r w:rsidDel="00000000" w:rsidR="00000000" w:rsidRPr="00000000">
              <w:rPr>
                <w:rFonts w:ascii="Gill Sans" w:cs="Gill Sans" w:eastAsia="Gill Sans" w:hAnsi="Gill Sans"/>
                <w:b w:val="1"/>
                <w:rtl w:val="0"/>
              </w:rPr>
              <w:t xml:space="preserve">Maczola</w:t>
            </w:r>
            <w:r w:rsidDel="00000000" w:rsidR="00000000" w:rsidRPr="00000000">
              <w:rPr>
                <w:rFonts w:ascii="Gill Sans" w:cs="Gill Sans" w:eastAsia="Gill Sans" w:hAnsi="Gill Sans"/>
                <w:rtl w:val="0"/>
              </w:rPr>
              <w:t xml:space="preserve">) successfully applied for the tender and was awarded a contract (</w:t>
            </w:r>
            <w:r w:rsidDel="00000000" w:rsidR="00000000" w:rsidRPr="00000000">
              <w:rPr>
                <w:rFonts w:ascii="Gill Sans" w:cs="Gill Sans" w:eastAsia="Gill Sans" w:hAnsi="Gill Sans"/>
                <w:b w:val="1"/>
                <w:rtl w:val="0"/>
              </w:rPr>
              <w:t xml:space="preserve">Transport Contract</w:t>
            </w:r>
            <w:r w:rsidDel="00000000" w:rsidR="00000000" w:rsidRPr="00000000">
              <w:rPr>
                <w:rFonts w:ascii="Gill Sans" w:cs="Gill Sans" w:eastAsia="Gill Sans" w:hAnsi="Gill Sans"/>
                <w:rtl w:val="0"/>
              </w:rPr>
              <w:t xml:space="preserve">). When the Transport Contract expired in 2015, Maczola continued providing the Services on a month-to-month basis and on the same contractual terms until June 2017. Following investigations conducted by the first applicant,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it was established that Maczola had inflated the kilometres travelled when rendering the Services and had claimed excessive payments from the Department, resulting in it unlawfully benefitting an excess of R180 793.20. The respondents denied the alleged claims and contended that the kilometres claimed were verified and approved by the Department, and raised a number of preliminary points. </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E">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asked to consider three preliminary points, namely the lack of proper service on the respondents, prescription, and dispute of fact between the parties. The Tribunal was also asked to determine whether the applicants had made out a proper case for the monetary relief sought.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0">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application was successful, and costs were awarded. The Tribunal found that the applicant’s claim had not prescribed, and the Maczola was ordered to pay the second applicant the agreed or proved amount by which Maczola had excessively claimed in respect of the Transport Contract. The applicants were also ordered to file a supplementary affidavit to explain how the amounts in the monetary judgement sought against the respondents, were determined.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While the respondents had claimed that the applicants had failed to effect proper service of the application on them, the Tribunal found this complaint to not only be frivolous and vexatious but also academic. The respondents intended to oppose the application and the Tribunal was therefore satisfied that they had knowledge of the application, and dismissed this preliminary point. </w:t>
            </w:r>
          </w:p>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second preliminary point raised by the respondents regarding prescription was also dismissed. The Tribunal found that prescription only started running in 2019 when the SIU’s investigations had been concluded and therefore the claim fell within the three-year period contemplated by the Prescription Act. </w:t>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respondents also contended that the application ought to be dismissed due to a dispute of fact on paper; however, failed to provide evidence of this. Therefore, the Tribunal dismissed this preliminary point, too. </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On the merits of the case, the Tribunal found that respondents had simply made bald allegations regarding the excessive kilometres it had claimed, by simply submitting that it had been verified by the department, without providing any proof of the verification. The Tribunal found that the allegations that the kilometres had been exaggerated were undisputed. However, the Tribunal found that the applicants had not provided any explanations regarding how they determined the amount they had sought from the respondents, and had also not pleaded the basis on which they sought to impute liabilities on the second to fifth respondents. The Tribunal held that under these circumstances, only the claim against Maczola was successful.  </w:t>
            </w:r>
          </w:p>
        </w:tc>
      </w:tr>
      <w:tr>
        <w:trPr>
          <w:cantSplit w:val="0"/>
          <w:tblHeader w:val="0"/>
        </w:trPr>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8">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19 October 2022</w:t>
            </w:r>
          </w:p>
        </w:tc>
      </w:tr>
    </w:tbl>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7">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9">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fricanli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6F8sua1Hu55Iwo5OtP5BqkSog==">AMUW2mXq9nf+GbLOrfEn4z8EMiWSplOrZWMj+1N+Q6+u8UdNMjA2RxjUvtSljuVJxl/MrLdIuaZbfDlxtiTrbb1Of6kH7wkVRLea40K2riXJhgIQ43xNG9ZDpJTKS1479ki5uiU95pAb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2022-10-19T13:44:00Z</dcterms:created>
  <dc:creator>Suzanne Nyehita</dc:creator>
</cp:coreProperties>
</file>