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5EC80" w14:textId="488F4451" w:rsidR="00DB3305" w:rsidRPr="004D51DE" w:rsidRDefault="00DB3305" w:rsidP="00A67537">
      <w:pPr>
        <w:spacing w:after="0" w:line="360" w:lineRule="auto"/>
        <w:jc w:val="center"/>
        <w:rPr>
          <w:rFonts w:ascii="Arial" w:hAnsi="Arial" w:cs="Arial"/>
          <w:b/>
          <w:bCs/>
          <w:sz w:val="24"/>
          <w:szCs w:val="24"/>
          <w:lang w:val="en-GB"/>
        </w:rPr>
      </w:pPr>
      <w:r w:rsidRPr="004D51DE">
        <w:rPr>
          <w:rFonts w:ascii="Arial" w:hAnsi="Arial" w:cs="Arial"/>
          <w:noProof/>
          <w:lang w:val="en-ZA" w:eastAsia="en-ZA"/>
        </w:rPr>
        <w:drawing>
          <wp:anchor distT="0" distB="0" distL="114300" distR="114300" simplePos="0" relativeHeight="251665408" behindDoc="0" locked="0" layoutInCell="1" allowOverlap="1" wp14:anchorId="2D7EF893" wp14:editId="2365BD55">
            <wp:simplePos x="0" y="0"/>
            <wp:positionH relativeFrom="column">
              <wp:posOffset>2522136</wp:posOffset>
            </wp:positionH>
            <wp:positionV relativeFrom="paragraph">
              <wp:posOffset>328</wp:posOffset>
            </wp:positionV>
            <wp:extent cx="740410" cy="923925"/>
            <wp:effectExtent l="0" t="0" r="2540" b="9525"/>
            <wp:wrapTopAndBottom/>
            <wp:docPr id="1" name="Picture 1" descr="Description: coat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atarms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0410" cy="923925"/>
                    </a:xfrm>
                    <a:prstGeom prst="rect">
                      <a:avLst/>
                    </a:prstGeom>
                    <a:noFill/>
                  </pic:spPr>
                </pic:pic>
              </a:graphicData>
            </a:graphic>
            <wp14:sizeRelH relativeFrom="page">
              <wp14:pctWidth>0</wp14:pctWidth>
            </wp14:sizeRelH>
            <wp14:sizeRelV relativeFrom="page">
              <wp14:pctHeight>0</wp14:pctHeight>
            </wp14:sizeRelV>
          </wp:anchor>
        </w:drawing>
      </w:r>
    </w:p>
    <w:p w14:paraId="0232C782" w14:textId="77777777" w:rsidR="003E594A" w:rsidRPr="004D51DE" w:rsidRDefault="003E594A" w:rsidP="00A67537">
      <w:pPr>
        <w:spacing w:after="0" w:line="360" w:lineRule="auto"/>
        <w:jc w:val="center"/>
        <w:rPr>
          <w:rFonts w:ascii="Arial" w:hAnsi="Arial" w:cs="Arial"/>
          <w:b/>
          <w:bCs/>
          <w:sz w:val="24"/>
          <w:szCs w:val="24"/>
          <w:lang w:val="en-GB"/>
        </w:rPr>
      </w:pPr>
      <w:r w:rsidRPr="004D51DE">
        <w:rPr>
          <w:rFonts w:ascii="Arial" w:hAnsi="Arial" w:cs="Arial"/>
          <w:b/>
          <w:bCs/>
          <w:sz w:val="24"/>
          <w:szCs w:val="24"/>
          <w:lang w:val="en-GB"/>
        </w:rPr>
        <w:t>IN THE ELECTORAL COURT OF SOUTH AFRICA</w:t>
      </w:r>
    </w:p>
    <w:p w14:paraId="373AA843" w14:textId="4EBFE981" w:rsidR="00B715A6" w:rsidRPr="004D51DE" w:rsidRDefault="00B715A6" w:rsidP="00E0227E">
      <w:pPr>
        <w:spacing w:after="0" w:line="360" w:lineRule="auto"/>
        <w:jc w:val="center"/>
        <w:rPr>
          <w:rFonts w:ascii="Arial" w:hAnsi="Arial" w:cs="Arial"/>
          <w:b/>
          <w:bCs/>
          <w:sz w:val="24"/>
          <w:szCs w:val="24"/>
          <w:lang w:val="en-GB"/>
        </w:rPr>
      </w:pPr>
      <w:r w:rsidRPr="004D51DE">
        <w:rPr>
          <w:rFonts w:ascii="Arial" w:hAnsi="Arial" w:cs="Arial"/>
          <w:b/>
          <w:bCs/>
          <w:sz w:val="24"/>
          <w:szCs w:val="24"/>
          <w:lang w:val="en-GB"/>
        </w:rPr>
        <w:t>HELD AT BLOEMFONTEIN</w:t>
      </w:r>
    </w:p>
    <w:p w14:paraId="43951C13" w14:textId="77777777" w:rsidR="00F83E1B" w:rsidRDefault="00F83E1B" w:rsidP="00496BE4">
      <w:pPr>
        <w:spacing w:after="0" w:line="276" w:lineRule="auto"/>
        <w:jc w:val="right"/>
        <w:rPr>
          <w:rFonts w:ascii="Arial" w:hAnsi="Arial" w:cs="Arial"/>
          <w:b/>
          <w:bCs/>
          <w:sz w:val="24"/>
          <w:szCs w:val="24"/>
          <w:lang w:val="en-GB"/>
        </w:rPr>
      </w:pPr>
    </w:p>
    <w:p w14:paraId="6BB34C42" w14:textId="44DF3F88" w:rsidR="00B715A6" w:rsidRPr="004D51DE" w:rsidRDefault="00E42C43" w:rsidP="00496BE4">
      <w:pPr>
        <w:spacing w:after="0" w:line="276" w:lineRule="auto"/>
        <w:jc w:val="right"/>
        <w:rPr>
          <w:rFonts w:ascii="Arial" w:hAnsi="Arial" w:cs="Arial"/>
          <w:b/>
          <w:bCs/>
          <w:sz w:val="24"/>
          <w:szCs w:val="24"/>
          <w:lang w:val="en-GB"/>
        </w:rPr>
      </w:pPr>
      <w:r w:rsidRPr="004D51DE">
        <w:rPr>
          <w:rFonts w:ascii="Arial" w:hAnsi="Arial" w:cs="Arial"/>
          <w:b/>
          <w:bCs/>
          <w:sz w:val="24"/>
          <w:szCs w:val="24"/>
          <w:lang w:val="en-GB"/>
        </w:rPr>
        <w:t>Not Reportable</w:t>
      </w:r>
    </w:p>
    <w:p w14:paraId="6B5EEC9B" w14:textId="69B4D590" w:rsidR="003E594A" w:rsidRPr="004D51DE" w:rsidRDefault="00E0227E" w:rsidP="00496BE4">
      <w:pPr>
        <w:spacing w:after="0" w:line="276" w:lineRule="auto"/>
        <w:jc w:val="right"/>
        <w:rPr>
          <w:rFonts w:ascii="Arial" w:hAnsi="Arial" w:cs="Arial"/>
          <w:bCs/>
          <w:sz w:val="24"/>
          <w:szCs w:val="24"/>
          <w:lang w:val="en-GB"/>
        </w:rPr>
      </w:pPr>
      <w:r w:rsidRPr="004D51DE">
        <w:rPr>
          <w:rFonts w:ascii="Arial" w:hAnsi="Arial" w:cs="Arial"/>
          <w:bCs/>
          <w:sz w:val="24"/>
          <w:szCs w:val="24"/>
          <w:lang w:val="en-GB"/>
        </w:rPr>
        <w:t>Case number</w:t>
      </w:r>
      <w:r w:rsidR="003E594A" w:rsidRPr="004D51DE">
        <w:rPr>
          <w:rFonts w:ascii="Arial" w:hAnsi="Arial" w:cs="Arial"/>
          <w:bCs/>
          <w:sz w:val="24"/>
          <w:szCs w:val="24"/>
          <w:lang w:val="en-GB"/>
        </w:rPr>
        <w:t xml:space="preserve">: </w:t>
      </w:r>
      <w:r w:rsidR="00C8638A" w:rsidRPr="004D51DE">
        <w:rPr>
          <w:rFonts w:ascii="Arial" w:hAnsi="Arial" w:cs="Arial"/>
          <w:bCs/>
          <w:sz w:val="24"/>
          <w:szCs w:val="24"/>
          <w:lang w:val="en-GB"/>
        </w:rPr>
        <w:t>00</w:t>
      </w:r>
      <w:r w:rsidR="00462590" w:rsidRPr="004D51DE">
        <w:rPr>
          <w:rFonts w:ascii="Arial" w:hAnsi="Arial" w:cs="Arial"/>
          <w:bCs/>
          <w:sz w:val="24"/>
          <w:szCs w:val="24"/>
          <w:lang w:val="en-GB"/>
        </w:rPr>
        <w:t>8</w:t>
      </w:r>
      <w:r w:rsidR="003E594A" w:rsidRPr="004D51DE">
        <w:rPr>
          <w:rFonts w:ascii="Arial" w:hAnsi="Arial" w:cs="Arial"/>
          <w:bCs/>
          <w:sz w:val="24"/>
          <w:szCs w:val="24"/>
          <w:lang w:val="en-GB"/>
        </w:rPr>
        <w:t>/</w:t>
      </w:r>
      <w:r w:rsidR="002F2FE3" w:rsidRPr="004D51DE">
        <w:rPr>
          <w:rFonts w:ascii="Arial" w:hAnsi="Arial" w:cs="Arial"/>
          <w:bCs/>
          <w:sz w:val="24"/>
          <w:szCs w:val="24"/>
          <w:lang w:val="en-GB"/>
        </w:rPr>
        <w:t>20</w:t>
      </w:r>
      <w:r w:rsidR="00C8638A" w:rsidRPr="004D51DE">
        <w:rPr>
          <w:rFonts w:ascii="Arial" w:hAnsi="Arial" w:cs="Arial"/>
          <w:bCs/>
          <w:sz w:val="24"/>
          <w:szCs w:val="24"/>
          <w:lang w:val="en-GB"/>
        </w:rPr>
        <w:t>23</w:t>
      </w:r>
      <w:r w:rsidR="003E594A" w:rsidRPr="004D51DE">
        <w:rPr>
          <w:rFonts w:ascii="Arial" w:hAnsi="Arial" w:cs="Arial"/>
          <w:bCs/>
          <w:sz w:val="24"/>
          <w:szCs w:val="24"/>
          <w:lang w:val="en-GB"/>
        </w:rPr>
        <w:t xml:space="preserve"> EC</w:t>
      </w:r>
    </w:p>
    <w:p w14:paraId="5971E28F" w14:textId="77777777" w:rsidR="00ED0562" w:rsidRPr="004D51DE" w:rsidRDefault="00ED0562" w:rsidP="00496BE4">
      <w:pPr>
        <w:spacing w:after="0" w:line="276" w:lineRule="auto"/>
        <w:jc w:val="right"/>
        <w:rPr>
          <w:rFonts w:ascii="Arial" w:hAnsi="Arial" w:cs="Arial"/>
          <w:bCs/>
          <w:sz w:val="24"/>
          <w:szCs w:val="24"/>
          <w:lang w:val="en-GB"/>
        </w:rPr>
      </w:pPr>
    </w:p>
    <w:p w14:paraId="33A7F6D0" w14:textId="4FB08D6B" w:rsidR="003E594A" w:rsidRPr="004D51DE" w:rsidRDefault="003E594A" w:rsidP="00496BE4">
      <w:pPr>
        <w:spacing w:after="0" w:line="360" w:lineRule="auto"/>
        <w:rPr>
          <w:rFonts w:ascii="Arial" w:hAnsi="Arial" w:cs="Arial"/>
          <w:b/>
          <w:bCs/>
          <w:sz w:val="24"/>
          <w:szCs w:val="24"/>
          <w:lang w:val="en-GB"/>
        </w:rPr>
      </w:pPr>
      <w:r w:rsidRPr="004D51DE">
        <w:rPr>
          <w:rFonts w:ascii="Arial" w:hAnsi="Arial" w:cs="Arial"/>
          <w:bCs/>
          <w:sz w:val="24"/>
          <w:szCs w:val="24"/>
          <w:lang w:val="en-GB"/>
        </w:rPr>
        <w:t xml:space="preserve">In the matter </w:t>
      </w:r>
      <w:r w:rsidR="00D86457" w:rsidRPr="004D51DE">
        <w:rPr>
          <w:rFonts w:ascii="Arial" w:hAnsi="Arial" w:cs="Arial"/>
          <w:bCs/>
          <w:sz w:val="24"/>
          <w:szCs w:val="24"/>
          <w:lang w:val="en-GB"/>
        </w:rPr>
        <w:t xml:space="preserve">between: </w:t>
      </w:r>
    </w:p>
    <w:p w14:paraId="5C37FD5B" w14:textId="4FDA7FE3" w:rsidR="003E594A" w:rsidRPr="004D51DE" w:rsidRDefault="008E497F" w:rsidP="00496BE4">
      <w:pPr>
        <w:tabs>
          <w:tab w:val="right" w:pos="9356"/>
        </w:tabs>
        <w:spacing w:after="0" w:line="360" w:lineRule="auto"/>
        <w:rPr>
          <w:rFonts w:ascii="Arial" w:hAnsi="Arial" w:cs="Arial"/>
          <w:sz w:val="24"/>
          <w:szCs w:val="24"/>
          <w:lang w:val="en-GB"/>
        </w:rPr>
      </w:pPr>
      <w:r w:rsidRPr="004D51DE">
        <w:rPr>
          <w:rFonts w:ascii="Arial" w:hAnsi="Arial" w:cs="Arial"/>
          <w:b/>
          <w:bCs/>
          <w:sz w:val="24"/>
          <w:szCs w:val="24"/>
          <w:lang w:val="en-GB"/>
        </w:rPr>
        <w:t>ARISE AFRIKA ARISE (</w:t>
      </w:r>
      <w:proofErr w:type="gramStart"/>
      <w:r w:rsidR="006C4D92" w:rsidRPr="004D51DE">
        <w:rPr>
          <w:rFonts w:ascii="Arial" w:hAnsi="Arial" w:cs="Arial"/>
          <w:b/>
          <w:bCs/>
          <w:sz w:val="24"/>
          <w:szCs w:val="24"/>
          <w:lang w:val="en-GB"/>
        </w:rPr>
        <w:t xml:space="preserve">AAAR)  </w:t>
      </w:r>
      <w:r w:rsidR="003E594A" w:rsidRPr="004D51DE">
        <w:rPr>
          <w:rFonts w:ascii="Arial" w:hAnsi="Arial" w:cs="Arial"/>
          <w:b/>
          <w:bCs/>
          <w:sz w:val="24"/>
          <w:szCs w:val="24"/>
          <w:lang w:val="en-GB"/>
        </w:rPr>
        <w:t xml:space="preserve"> </w:t>
      </w:r>
      <w:proofErr w:type="gramEnd"/>
      <w:r w:rsidR="003E594A" w:rsidRPr="004D51DE">
        <w:rPr>
          <w:rFonts w:ascii="Arial" w:hAnsi="Arial" w:cs="Arial"/>
          <w:b/>
          <w:bCs/>
          <w:sz w:val="24"/>
          <w:szCs w:val="24"/>
          <w:lang w:val="en-GB"/>
        </w:rPr>
        <w:t xml:space="preserve">              </w:t>
      </w:r>
      <w:r w:rsidR="002277E7" w:rsidRPr="004D51DE">
        <w:rPr>
          <w:rFonts w:ascii="Arial" w:hAnsi="Arial" w:cs="Arial"/>
          <w:b/>
          <w:bCs/>
          <w:sz w:val="24"/>
          <w:szCs w:val="24"/>
          <w:lang w:val="en-GB"/>
        </w:rPr>
        <w:tab/>
      </w:r>
      <w:r w:rsidR="003E594A" w:rsidRPr="004D51DE">
        <w:rPr>
          <w:rFonts w:ascii="Arial" w:hAnsi="Arial" w:cs="Arial"/>
          <w:b/>
          <w:sz w:val="24"/>
          <w:szCs w:val="24"/>
          <w:lang w:val="en-GB"/>
        </w:rPr>
        <w:t>A</w:t>
      </w:r>
      <w:r w:rsidR="00EA0EDA" w:rsidRPr="004D51DE">
        <w:rPr>
          <w:rFonts w:ascii="Arial" w:hAnsi="Arial" w:cs="Arial"/>
          <w:b/>
          <w:sz w:val="24"/>
          <w:szCs w:val="24"/>
          <w:lang w:val="en-GB"/>
        </w:rPr>
        <w:t>PPLICANT</w:t>
      </w:r>
    </w:p>
    <w:p w14:paraId="73734447" w14:textId="7017C52A" w:rsidR="003E594A" w:rsidRPr="004D51DE" w:rsidRDefault="00B60792" w:rsidP="00496BE4">
      <w:pPr>
        <w:spacing w:after="0" w:line="360" w:lineRule="auto"/>
        <w:rPr>
          <w:rFonts w:ascii="Arial" w:hAnsi="Arial" w:cs="Arial"/>
          <w:bCs/>
          <w:sz w:val="24"/>
          <w:szCs w:val="24"/>
          <w:lang w:val="en-GB"/>
        </w:rPr>
      </w:pPr>
      <w:r w:rsidRPr="004D51DE">
        <w:rPr>
          <w:rFonts w:ascii="Arial" w:hAnsi="Arial" w:cs="Arial"/>
          <w:bCs/>
          <w:sz w:val="24"/>
          <w:szCs w:val="24"/>
          <w:lang w:val="en-GB"/>
        </w:rPr>
        <w:t>a</w:t>
      </w:r>
      <w:r w:rsidR="003E594A" w:rsidRPr="004D51DE">
        <w:rPr>
          <w:rFonts w:ascii="Arial" w:hAnsi="Arial" w:cs="Arial"/>
          <w:bCs/>
          <w:sz w:val="24"/>
          <w:szCs w:val="24"/>
          <w:lang w:val="en-GB"/>
        </w:rPr>
        <w:t>nd</w:t>
      </w:r>
    </w:p>
    <w:p w14:paraId="701FBE69" w14:textId="21D4948F" w:rsidR="003E594A" w:rsidRPr="004D51DE" w:rsidRDefault="00462590" w:rsidP="00496BE4">
      <w:pPr>
        <w:tabs>
          <w:tab w:val="right" w:pos="9356"/>
        </w:tabs>
        <w:spacing w:after="0" w:line="360" w:lineRule="auto"/>
        <w:rPr>
          <w:rFonts w:ascii="Arial" w:hAnsi="Arial" w:cs="Arial"/>
          <w:sz w:val="24"/>
          <w:szCs w:val="24"/>
          <w:lang w:val="en-GB"/>
        </w:rPr>
      </w:pPr>
      <w:r w:rsidRPr="004D51DE">
        <w:rPr>
          <w:rFonts w:ascii="Arial" w:hAnsi="Arial" w:cs="Arial"/>
          <w:b/>
          <w:bCs/>
          <w:sz w:val="24"/>
          <w:szCs w:val="24"/>
          <w:lang w:val="en-GB"/>
        </w:rPr>
        <w:t>ELECTORAL COMMISSION OF SOUTH AFRI</w:t>
      </w:r>
      <w:r w:rsidR="00644759" w:rsidRPr="004D51DE">
        <w:rPr>
          <w:rFonts w:ascii="Arial" w:hAnsi="Arial" w:cs="Arial"/>
          <w:b/>
          <w:bCs/>
          <w:sz w:val="24"/>
          <w:szCs w:val="24"/>
          <w:lang w:val="en-GB"/>
        </w:rPr>
        <w:t>C</w:t>
      </w:r>
      <w:r w:rsidRPr="004D51DE">
        <w:rPr>
          <w:rFonts w:ascii="Arial" w:hAnsi="Arial" w:cs="Arial"/>
          <w:b/>
          <w:bCs/>
          <w:sz w:val="24"/>
          <w:szCs w:val="24"/>
          <w:lang w:val="en-GB"/>
        </w:rPr>
        <w:t>A</w:t>
      </w:r>
      <w:r w:rsidR="002277E7" w:rsidRPr="004D51DE">
        <w:rPr>
          <w:rFonts w:ascii="Arial" w:hAnsi="Arial" w:cs="Arial"/>
          <w:b/>
          <w:bCs/>
          <w:sz w:val="24"/>
          <w:szCs w:val="24"/>
          <w:lang w:val="en-GB"/>
        </w:rPr>
        <w:tab/>
      </w:r>
      <w:r w:rsidR="00EA0EDA" w:rsidRPr="004D51DE">
        <w:rPr>
          <w:rFonts w:ascii="Arial" w:hAnsi="Arial" w:cs="Arial"/>
          <w:b/>
          <w:sz w:val="24"/>
          <w:szCs w:val="24"/>
          <w:lang w:val="en-GB"/>
        </w:rPr>
        <w:t>RESPONDENT</w:t>
      </w:r>
    </w:p>
    <w:p w14:paraId="27DB7E76" w14:textId="77777777" w:rsidR="00C8638A" w:rsidRPr="004D51DE" w:rsidRDefault="00C8638A" w:rsidP="002277E7">
      <w:pPr>
        <w:tabs>
          <w:tab w:val="right" w:pos="9356"/>
        </w:tabs>
        <w:spacing w:after="0" w:line="240" w:lineRule="auto"/>
        <w:rPr>
          <w:rFonts w:ascii="Arial" w:hAnsi="Arial" w:cs="Arial"/>
          <w:b/>
          <w:bCs/>
          <w:sz w:val="24"/>
          <w:szCs w:val="24"/>
          <w:lang w:val="en-GB"/>
        </w:rPr>
      </w:pPr>
    </w:p>
    <w:p w14:paraId="66BAF05F" w14:textId="19DAB992" w:rsidR="007D1C94" w:rsidRPr="004D51DE" w:rsidRDefault="00071C96" w:rsidP="007D3428">
      <w:pPr>
        <w:spacing w:after="0" w:line="360" w:lineRule="auto"/>
        <w:ind w:left="2160" w:hanging="2160"/>
        <w:jc w:val="both"/>
        <w:rPr>
          <w:rFonts w:ascii="Arial" w:hAnsi="Arial" w:cs="Arial"/>
          <w:bCs/>
          <w:sz w:val="24"/>
          <w:szCs w:val="24"/>
          <w:lang w:val="en-GB"/>
        </w:rPr>
      </w:pPr>
      <w:r w:rsidRPr="004D51DE">
        <w:rPr>
          <w:rFonts w:ascii="Arial" w:hAnsi="Arial" w:cs="Arial"/>
          <w:b/>
          <w:bCs/>
          <w:sz w:val="24"/>
          <w:szCs w:val="24"/>
          <w:lang w:val="en-GB"/>
        </w:rPr>
        <w:t>Neutral Citation:</w:t>
      </w:r>
      <w:r w:rsidRPr="004D51DE">
        <w:rPr>
          <w:rFonts w:ascii="Arial" w:hAnsi="Arial" w:cs="Arial"/>
          <w:bCs/>
          <w:sz w:val="24"/>
          <w:szCs w:val="24"/>
          <w:lang w:val="en-GB"/>
        </w:rPr>
        <w:tab/>
      </w:r>
      <w:r w:rsidR="00E54EED" w:rsidRPr="004D51DE">
        <w:rPr>
          <w:rFonts w:ascii="Arial" w:hAnsi="Arial" w:cs="Arial"/>
          <w:bCs/>
          <w:i/>
          <w:sz w:val="24"/>
          <w:szCs w:val="24"/>
          <w:lang w:val="en-GB"/>
        </w:rPr>
        <w:t>Arise Afrika Arise (AAAR)</w:t>
      </w:r>
      <w:r w:rsidR="00E54EED" w:rsidRPr="004D51DE">
        <w:rPr>
          <w:rFonts w:ascii="Arial" w:hAnsi="Arial" w:cs="Arial"/>
          <w:bCs/>
          <w:sz w:val="24"/>
          <w:szCs w:val="24"/>
          <w:lang w:val="en-GB"/>
        </w:rPr>
        <w:t xml:space="preserve"> </w:t>
      </w:r>
      <w:r w:rsidRPr="004D51DE">
        <w:rPr>
          <w:rFonts w:ascii="Arial" w:hAnsi="Arial" w:cs="Arial"/>
          <w:bCs/>
          <w:i/>
          <w:sz w:val="24"/>
          <w:szCs w:val="24"/>
          <w:lang w:val="en-GB"/>
        </w:rPr>
        <w:t xml:space="preserve">v </w:t>
      </w:r>
      <w:r w:rsidR="007D1C94" w:rsidRPr="004D51DE">
        <w:rPr>
          <w:rFonts w:ascii="Arial" w:hAnsi="Arial" w:cs="Arial"/>
          <w:bCs/>
          <w:i/>
          <w:sz w:val="24"/>
          <w:szCs w:val="24"/>
          <w:lang w:val="en-GB"/>
        </w:rPr>
        <w:t>Electoral Commission of South Africa</w:t>
      </w:r>
      <w:r w:rsidRPr="004D51DE">
        <w:rPr>
          <w:rFonts w:ascii="Arial" w:hAnsi="Arial" w:cs="Arial"/>
          <w:bCs/>
          <w:i/>
          <w:sz w:val="24"/>
          <w:szCs w:val="24"/>
          <w:lang w:val="en-GB"/>
        </w:rPr>
        <w:t xml:space="preserve"> </w:t>
      </w:r>
      <w:r w:rsidRPr="004D51DE">
        <w:rPr>
          <w:rFonts w:ascii="Arial" w:hAnsi="Arial" w:cs="Arial"/>
          <w:bCs/>
          <w:sz w:val="24"/>
          <w:szCs w:val="24"/>
          <w:lang w:val="en-GB"/>
        </w:rPr>
        <w:t>(</w:t>
      </w:r>
      <w:r w:rsidR="00C8638A" w:rsidRPr="004D51DE">
        <w:rPr>
          <w:rFonts w:ascii="Arial" w:hAnsi="Arial" w:cs="Arial"/>
          <w:bCs/>
          <w:sz w:val="24"/>
          <w:szCs w:val="24"/>
          <w:lang w:val="en-GB"/>
        </w:rPr>
        <w:t>00</w:t>
      </w:r>
      <w:r w:rsidR="00E54EED" w:rsidRPr="004D51DE">
        <w:rPr>
          <w:rFonts w:ascii="Arial" w:hAnsi="Arial" w:cs="Arial"/>
          <w:bCs/>
          <w:sz w:val="24"/>
          <w:szCs w:val="24"/>
          <w:lang w:val="en-GB"/>
        </w:rPr>
        <w:t>8</w:t>
      </w:r>
      <w:r w:rsidRPr="004D51DE">
        <w:rPr>
          <w:rFonts w:ascii="Arial" w:hAnsi="Arial" w:cs="Arial"/>
          <w:bCs/>
          <w:sz w:val="24"/>
          <w:szCs w:val="24"/>
          <w:lang w:val="en-GB"/>
        </w:rPr>
        <w:t>/</w:t>
      </w:r>
      <w:r w:rsidR="002F2FE3" w:rsidRPr="004D51DE">
        <w:rPr>
          <w:rFonts w:ascii="Arial" w:hAnsi="Arial" w:cs="Arial"/>
          <w:bCs/>
          <w:sz w:val="24"/>
          <w:szCs w:val="24"/>
          <w:lang w:val="en-GB"/>
        </w:rPr>
        <w:t>20</w:t>
      </w:r>
      <w:r w:rsidRPr="004D51DE">
        <w:rPr>
          <w:rFonts w:ascii="Arial" w:hAnsi="Arial" w:cs="Arial"/>
          <w:bCs/>
          <w:sz w:val="24"/>
          <w:szCs w:val="24"/>
          <w:lang w:val="en-GB"/>
        </w:rPr>
        <w:t>2</w:t>
      </w:r>
      <w:r w:rsidR="00C8638A" w:rsidRPr="004D51DE">
        <w:rPr>
          <w:rFonts w:ascii="Arial" w:hAnsi="Arial" w:cs="Arial"/>
          <w:bCs/>
          <w:sz w:val="24"/>
          <w:szCs w:val="24"/>
          <w:lang w:val="en-GB"/>
        </w:rPr>
        <w:t>3</w:t>
      </w:r>
      <w:r w:rsidRPr="004D51DE">
        <w:rPr>
          <w:rFonts w:ascii="Arial" w:hAnsi="Arial" w:cs="Arial"/>
          <w:bCs/>
          <w:sz w:val="24"/>
          <w:szCs w:val="24"/>
          <w:lang w:val="en-GB"/>
        </w:rPr>
        <w:t xml:space="preserve"> EC) [202</w:t>
      </w:r>
      <w:r w:rsidR="00EA0EDA" w:rsidRPr="004D51DE">
        <w:rPr>
          <w:rFonts w:ascii="Arial" w:hAnsi="Arial" w:cs="Arial"/>
          <w:bCs/>
          <w:sz w:val="24"/>
          <w:szCs w:val="24"/>
          <w:lang w:val="en-GB"/>
        </w:rPr>
        <w:t>4</w:t>
      </w:r>
      <w:r w:rsidRPr="004D51DE">
        <w:rPr>
          <w:rFonts w:ascii="Arial" w:hAnsi="Arial" w:cs="Arial"/>
          <w:bCs/>
          <w:sz w:val="24"/>
          <w:szCs w:val="24"/>
          <w:lang w:val="en-GB"/>
        </w:rPr>
        <w:t xml:space="preserve">] ZAEC </w:t>
      </w:r>
      <w:r w:rsidR="006C4D92">
        <w:rPr>
          <w:rFonts w:ascii="Arial" w:hAnsi="Arial" w:cs="Arial"/>
          <w:bCs/>
          <w:sz w:val="24"/>
          <w:szCs w:val="24"/>
          <w:lang w:val="en-GB"/>
        </w:rPr>
        <w:t>01</w:t>
      </w:r>
      <w:r w:rsidRPr="004D51DE">
        <w:rPr>
          <w:rFonts w:ascii="Arial" w:hAnsi="Arial" w:cs="Arial"/>
          <w:bCs/>
          <w:sz w:val="24"/>
          <w:szCs w:val="24"/>
          <w:lang w:val="en-GB"/>
        </w:rPr>
        <w:t xml:space="preserve"> (</w:t>
      </w:r>
      <w:r w:rsidR="006C4D92">
        <w:rPr>
          <w:rFonts w:ascii="Arial" w:hAnsi="Arial" w:cs="Arial"/>
          <w:bCs/>
          <w:sz w:val="24"/>
          <w:szCs w:val="24"/>
          <w:lang w:val="en-GB"/>
        </w:rPr>
        <w:t>16</w:t>
      </w:r>
      <w:r w:rsidR="00462590" w:rsidRPr="004D51DE">
        <w:rPr>
          <w:rFonts w:ascii="Arial" w:hAnsi="Arial" w:cs="Arial"/>
          <w:bCs/>
          <w:sz w:val="24"/>
          <w:szCs w:val="24"/>
          <w:lang w:val="en-GB"/>
        </w:rPr>
        <w:t xml:space="preserve"> </w:t>
      </w:r>
      <w:r w:rsidR="006C4D92">
        <w:rPr>
          <w:rFonts w:ascii="Arial" w:hAnsi="Arial" w:cs="Arial"/>
          <w:bCs/>
          <w:sz w:val="24"/>
          <w:szCs w:val="24"/>
          <w:lang w:val="en-GB"/>
        </w:rPr>
        <w:t>January</w:t>
      </w:r>
      <w:r w:rsidR="00462590" w:rsidRPr="004D51DE">
        <w:rPr>
          <w:rFonts w:ascii="Arial" w:hAnsi="Arial" w:cs="Arial"/>
          <w:bCs/>
          <w:sz w:val="24"/>
          <w:szCs w:val="24"/>
          <w:lang w:val="en-GB"/>
        </w:rPr>
        <w:t xml:space="preserve"> </w:t>
      </w:r>
      <w:r w:rsidRPr="004D51DE">
        <w:rPr>
          <w:rFonts w:ascii="Arial" w:hAnsi="Arial" w:cs="Arial"/>
          <w:bCs/>
          <w:sz w:val="24"/>
          <w:szCs w:val="24"/>
          <w:lang w:val="en-GB"/>
        </w:rPr>
        <w:t>202</w:t>
      </w:r>
      <w:r w:rsidR="00EA0EDA" w:rsidRPr="004D51DE">
        <w:rPr>
          <w:rFonts w:ascii="Arial" w:hAnsi="Arial" w:cs="Arial"/>
          <w:bCs/>
          <w:sz w:val="24"/>
          <w:szCs w:val="24"/>
          <w:lang w:val="en-GB"/>
        </w:rPr>
        <w:t>4</w:t>
      </w:r>
      <w:r w:rsidRPr="004D51DE">
        <w:rPr>
          <w:rFonts w:ascii="Arial" w:hAnsi="Arial" w:cs="Arial"/>
          <w:bCs/>
          <w:sz w:val="24"/>
          <w:szCs w:val="24"/>
          <w:lang w:val="en-GB"/>
        </w:rPr>
        <w:t>)</w:t>
      </w:r>
    </w:p>
    <w:p w14:paraId="0856EA79" w14:textId="1E660F6F" w:rsidR="00033155" w:rsidRDefault="00071C96" w:rsidP="009967BE">
      <w:pPr>
        <w:spacing w:after="0" w:line="360" w:lineRule="auto"/>
        <w:ind w:left="1418" w:hanging="1440"/>
        <w:jc w:val="both"/>
        <w:rPr>
          <w:rFonts w:ascii="Arial" w:hAnsi="Arial" w:cs="Arial"/>
          <w:bCs/>
          <w:sz w:val="24"/>
          <w:szCs w:val="24"/>
          <w:lang w:val="en-GB"/>
        </w:rPr>
      </w:pPr>
      <w:r w:rsidRPr="004D51DE">
        <w:rPr>
          <w:rFonts w:ascii="Arial" w:hAnsi="Arial" w:cs="Arial"/>
          <w:b/>
          <w:bCs/>
          <w:sz w:val="24"/>
          <w:szCs w:val="24"/>
          <w:lang w:val="en-GB"/>
        </w:rPr>
        <w:t>Coram:</w:t>
      </w:r>
      <w:r w:rsidRPr="004D51DE">
        <w:rPr>
          <w:rFonts w:ascii="Arial" w:hAnsi="Arial" w:cs="Arial"/>
          <w:b/>
          <w:bCs/>
          <w:sz w:val="24"/>
          <w:szCs w:val="24"/>
          <w:lang w:val="en-GB"/>
        </w:rPr>
        <w:tab/>
      </w:r>
      <w:r w:rsidRPr="004D51DE">
        <w:rPr>
          <w:rFonts w:ascii="Arial" w:hAnsi="Arial" w:cs="Arial"/>
          <w:bCs/>
          <w:sz w:val="24"/>
          <w:szCs w:val="24"/>
          <w:lang w:val="en-GB"/>
        </w:rPr>
        <w:t>Z</w:t>
      </w:r>
      <w:r w:rsidR="00EA0EDA" w:rsidRPr="004D51DE">
        <w:rPr>
          <w:rFonts w:ascii="Arial" w:hAnsi="Arial" w:cs="Arial"/>
          <w:bCs/>
          <w:sz w:val="24"/>
          <w:szCs w:val="24"/>
          <w:lang w:val="en-GB"/>
        </w:rPr>
        <w:t>ONDI</w:t>
      </w:r>
      <w:r w:rsidRPr="004D51DE">
        <w:rPr>
          <w:rFonts w:ascii="Arial" w:hAnsi="Arial" w:cs="Arial"/>
          <w:bCs/>
          <w:sz w:val="24"/>
          <w:szCs w:val="24"/>
          <w:lang w:val="en-GB"/>
        </w:rPr>
        <w:t xml:space="preserve"> JA, </w:t>
      </w:r>
      <w:r w:rsidR="002A78CC" w:rsidRPr="004D51DE">
        <w:rPr>
          <w:rFonts w:ascii="Arial" w:hAnsi="Arial" w:cs="Arial"/>
          <w:bCs/>
          <w:sz w:val="24"/>
          <w:szCs w:val="24"/>
          <w:lang w:val="en-GB"/>
        </w:rPr>
        <w:t>M</w:t>
      </w:r>
      <w:r w:rsidR="00EA0EDA" w:rsidRPr="004D51DE">
        <w:rPr>
          <w:rFonts w:ascii="Arial" w:hAnsi="Arial" w:cs="Arial"/>
          <w:bCs/>
          <w:sz w:val="24"/>
          <w:szCs w:val="24"/>
          <w:lang w:val="en-GB"/>
        </w:rPr>
        <w:t>ODIBA</w:t>
      </w:r>
      <w:r w:rsidR="002A78CC" w:rsidRPr="004D51DE">
        <w:rPr>
          <w:rFonts w:ascii="Arial" w:hAnsi="Arial" w:cs="Arial"/>
          <w:bCs/>
          <w:sz w:val="24"/>
          <w:szCs w:val="24"/>
          <w:lang w:val="en-GB"/>
        </w:rPr>
        <w:t xml:space="preserve"> J and </w:t>
      </w:r>
      <w:r w:rsidRPr="004D51DE">
        <w:rPr>
          <w:rFonts w:ascii="Arial" w:hAnsi="Arial" w:cs="Arial"/>
          <w:bCs/>
          <w:sz w:val="24"/>
          <w:szCs w:val="24"/>
          <w:lang w:val="en-GB"/>
        </w:rPr>
        <w:t>S</w:t>
      </w:r>
      <w:r w:rsidR="00EA0EDA" w:rsidRPr="004D51DE">
        <w:rPr>
          <w:rFonts w:ascii="Arial" w:hAnsi="Arial" w:cs="Arial"/>
          <w:bCs/>
          <w:sz w:val="24"/>
          <w:szCs w:val="24"/>
          <w:lang w:val="en-GB"/>
        </w:rPr>
        <w:t>HONGWE</w:t>
      </w:r>
      <w:r w:rsidRPr="004D51DE">
        <w:rPr>
          <w:rFonts w:ascii="Arial" w:hAnsi="Arial" w:cs="Arial"/>
          <w:bCs/>
          <w:sz w:val="24"/>
          <w:szCs w:val="24"/>
          <w:lang w:val="en-GB"/>
        </w:rPr>
        <w:t xml:space="preserve"> AJ </w:t>
      </w:r>
      <w:r w:rsidR="009967BE" w:rsidRPr="004D51DE">
        <w:rPr>
          <w:rFonts w:ascii="Arial" w:hAnsi="Arial" w:cs="Arial"/>
          <w:bCs/>
          <w:sz w:val="24"/>
          <w:szCs w:val="24"/>
          <w:lang w:val="en-GB"/>
        </w:rPr>
        <w:t xml:space="preserve">and </w:t>
      </w:r>
      <w:r w:rsidRPr="004D51DE">
        <w:rPr>
          <w:rFonts w:ascii="Arial" w:hAnsi="Arial" w:cs="Arial"/>
          <w:bCs/>
          <w:sz w:val="24"/>
          <w:szCs w:val="24"/>
          <w:lang w:val="en-GB"/>
        </w:rPr>
        <w:t>P</w:t>
      </w:r>
      <w:r w:rsidR="00EA0EDA" w:rsidRPr="004D51DE">
        <w:rPr>
          <w:rFonts w:ascii="Arial" w:hAnsi="Arial" w:cs="Arial"/>
          <w:bCs/>
          <w:sz w:val="24"/>
          <w:szCs w:val="24"/>
          <w:lang w:val="en-GB"/>
        </w:rPr>
        <w:t>ROFESSOR</w:t>
      </w:r>
      <w:r w:rsidRPr="004D51DE">
        <w:rPr>
          <w:rFonts w:ascii="Arial" w:hAnsi="Arial" w:cs="Arial"/>
          <w:bCs/>
          <w:sz w:val="24"/>
          <w:szCs w:val="24"/>
          <w:lang w:val="en-GB"/>
        </w:rPr>
        <w:t xml:space="preserve"> N</w:t>
      </w:r>
      <w:r w:rsidR="00EA0EDA" w:rsidRPr="004D51DE">
        <w:rPr>
          <w:rFonts w:ascii="Arial" w:hAnsi="Arial" w:cs="Arial"/>
          <w:bCs/>
          <w:sz w:val="24"/>
          <w:szCs w:val="24"/>
          <w:lang w:val="en-GB"/>
        </w:rPr>
        <w:t>TLAMA</w:t>
      </w:r>
      <w:r w:rsidR="00021732" w:rsidRPr="004D51DE">
        <w:rPr>
          <w:rFonts w:ascii="Arial" w:hAnsi="Arial" w:cs="Arial"/>
          <w:bCs/>
          <w:sz w:val="24"/>
          <w:szCs w:val="24"/>
          <w:lang w:val="en-GB"/>
        </w:rPr>
        <w:t>-</w:t>
      </w:r>
      <w:r w:rsidR="00F02CE9" w:rsidRPr="004D51DE">
        <w:rPr>
          <w:rFonts w:ascii="Arial" w:hAnsi="Arial" w:cs="Arial"/>
          <w:bCs/>
          <w:sz w:val="24"/>
          <w:szCs w:val="24"/>
          <w:lang w:val="en-GB"/>
        </w:rPr>
        <w:t>M</w:t>
      </w:r>
      <w:r w:rsidR="00EA0EDA" w:rsidRPr="004D51DE">
        <w:rPr>
          <w:rFonts w:ascii="Arial" w:hAnsi="Arial" w:cs="Arial"/>
          <w:bCs/>
          <w:sz w:val="24"/>
          <w:szCs w:val="24"/>
          <w:lang w:val="en-GB"/>
        </w:rPr>
        <w:t>AKHANYA</w:t>
      </w:r>
      <w:r w:rsidRPr="004D51DE">
        <w:rPr>
          <w:rFonts w:ascii="Arial" w:hAnsi="Arial" w:cs="Arial"/>
          <w:bCs/>
          <w:sz w:val="24"/>
          <w:szCs w:val="24"/>
          <w:lang w:val="en-GB"/>
        </w:rPr>
        <w:t xml:space="preserve"> </w:t>
      </w:r>
      <w:r w:rsidR="009967BE" w:rsidRPr="004D51DE">
        <w:rPr>
          <w:rFonts w:ascii="Arial" w:hAnsi="Arial" w:cs="Arial"/>
          <w:bCs/>
          <w:sz w:val="24"/>
          <w:szCs w:val="24"/>
          <w:lang w:val="en-GB"/>
        </w:rPr>
        <w:t>(</w:t>
      </w:r>
      <w:r w:rsidR="00F02CE9" w:rsidRPr="004D51DE">
        <w:rPr>
          <w:rFonts w:ascii="Arial" w:hAnsi="Arial" w:cs="Arial"/>
          <w:bCs/>
          <w:sz w:val="24"/>
          <w:szCs w:val="24"/>
          <w:lang w:val="en-GB"/>
        </w:rPr>
        <w:t xml:space="preserve">Additional </w:t>
      </w:r>
      <w:r w:rsidR="00EA0EDA" w:rsidRPr="004D51DE">
        <w:rPr>
          <w:rFonts w:ascii="Arial" w:hAnsi="Arial" w:cs="Arial"/>
          <w:bCs/>
          <w:sz w:val="24"/>
          <w:szCs w:val="24"/>
          <w:lang w:val="en-GB"/>
        </w:rPr>
        <w:t>m</w:t>
      </w:r>
      <w:r w:rsidR="00F02CE9" w:rsidRPr="004D51DE">
        <w:rPr>
          <w:rFonts w:ascii="Arial" w:hAnsi="Arial" w:cs="Arial"/>
          <w:bCs/>
          <w:sz w:val="24"/>
          <w:szCs w:val="24"/>
          <w:lang w:val="en-GB"/>
        </w:rPr>
        <w:t>ember</w:t>
      </w:r>
      <w:r w:rsidR="009967BE" w:rsidRPr="004D51DE">
        <w:rPr>
          <w:rFonts w:ascii="Arial" w:hAnsi="Arial" w:cs="Arial"/>
          <w:bCs/>
          <w:sz w:val="24"/>
          <w:szCs w:val="24"/>
          <w:lang w:val="en-GB"/>
        </w:rPr>
        <w:t>)</w:t>
      </w:r>
    </w:p>
    <w:p w14:paraId="4C6AD89C" w14:textId="58759765" w:rsidR="00F83E1B" w:rsidRPr="004D51DE" w:rsidRDefault="00F83E1B" w:rsidP="009967BE">
      <w:pPr>
        <w:spacing w:after="0" w:line="360" w:lineRule="auto"/>
        <w:ind w:left="1418" w:hanging="1440"/>
        <w:jc w:val="both"/>
        <w:rPr>
          <w:rFonts w:ascii="Arial" w:hAnsi="Arial" w:cs="Arial"/>
          <w:b/>
          <w:bCs/>
          <w:sz w:val="24"/>
          <w:szCs w:val="24"/>
          <w:lang w:val="en-GB"/>
        </w:rPr>
      </w:pPr>
      <w:r>
        <w:rPr>
          <w:rFonts w:ascii="Arial" w:hAnsi="Arial" w:cs="Arial"/>
          <w:b/>
          <w:bCs/>
          <w:sz w:val="24"/>
          <w:szCs w:val="24"/>
          <w:lang w:val="en-GB"/>
        </w:rPr>
        <w:t>Heard:</w:t>
      </w:r>
      <w:r>
        <w:rPr>
          <w:rFonts w:ascii="Arial" w:hAnsi="Arial" w:cs="Arial"/>
          <w:b/>
          <w:bCs/>
          <w:sz w:val="24"/>
          <w:szCs w:val="24"/>
          <w:lang w:val="en-GB"/>
        </w:rPr>
        <w:tab/>
        <w:t xml:space="preserve"> </w:t>
      </w:r>
      <w:r w:rsidRPr="00F83E1B">
        <w:rPr>
          <w:rFonts w:ascii="Arial" w:hAnsi="Arial" w:cs="Arial"/>
          <w:bCs/>
          <w:sz w:val="24"/>
          <w:szCs w:val="24"/>
          <w:lang w:val="en-GB"/>
        </w:rPr>
        <w:t>08 November 2023</w:t>
      </w:r>
    </w:p>
    <w:p w14:paraId="3D87C658" w14:textId="05AA3F4E" w:rsidR="00C86116" w:rsidRPr="004D51DE" w:rsidRDefault="00033155" w:rsidP="007D3428">
      <w:pPr>
        <w:spacing w:after="0" w:line="360" w:lineRule="auto"/>
        <w:jc w:val="both"/>
        <w:rPr>
          <w:rFonts w:ascii="Arial" w:hAnsi="Arial" w:cs="Arial"/>
          <w:bCs/>
          <w:sz w:val="24"/>
          <w:szCs w:val="24"/>
          <w:lang w:val="en-GB"/>
        </w:rPr>
      </w:pPr>
      <w:r w:rsidRPr="004D51DE">
        <w:rPr>
          <w:rFonts w:ascii="Arial" w:hAnsi="Arial" w:cs="Arial"/>
          <w:b/>
          <w:bCs/>
          <w:sz w:val="24"/>
          <w:szCs w:val="24"/>
          <w:lang w:val="en-GB"/>
        </w:rPr>
        <w:t>Delivered:</w:t>
      </w:r>
      <w:r w:rsidR="00023F57" w:rsidRPr="004D51DE">
        <w:rPr>
          <w:rFonts w:ascii="Arial" w:hAnsi="Arial" w:cs="Arial"/>
          <w:b/>
          <w:bCs/>
          <w:sz w:val="24"/>
          <w:szCs w:val="24"/>
          <w:lang w:val="en-GB"/>
        </w:rPr>
        <w:tab/>
      </w:r>
      <w:r w:rsidR="0076489D" w:rsidRPr="004D51DE">
        <w:rPr>
          <w:rFonts w:ascii="Arial" w:hAnsi="Arial" w:cs="Arial"/>
          <w:bCs/>
          <w:sz w:val="24"/>
          <w:szCs w:val="24"/>
          <w:lang w:val="en-GB"/>
        </w:rPr>
        <w:t xml:space="preserve">This judgment was handed down electronically by circulation to the parties’ representatives by email, publication on the Supreme Court of Appeal website and release to SAFLII. The date and time for hand-down is deemed to be </w:t>
      </w:r>
      <w:r w:rsidR="00986476" w:rsidRPr="004D51DE">
        <w:rPr>
          <w:rFonts w:ascii="Arial" w:hAnsi="Arial" w:cs="Arial"/>
          <w:bCs/>
          <w:sz w:val="24"/>
          <w:szCs w:val="24"/>
          <w:lang w:val="en-GB"/>
        </w:rPr>
        <w:t>11</w:t>
      </w:r>
      <w:r w:rsidR="00644759" w:rsidRPr="004D51DE">
        <w:rPr>
          <w:rFonts w:ascii="Arial" w:hAnsi="Arial" w:cs="Arial"/>
          <w:bCs/>
          <w:sz w:val="24"/>
          <w:szCs w:val="24"/>
          <w:lang w:val="en-GB"/>
        </w:rPr>
        <w:t>h</w:t>
      </w:r>
      <w:r w:rsidR="0076489D" w:rsidRPr="004D51DE">
        <w:rPr>
          <w:rFonts w:ascii="Arial" w:hAnsi="Arial" w:cs="Arial"/>
          <w:bCs/>
          <w:sz w:val="24"/>
          <w:szCs w:val="24"/>
          <w:lang w:val="en-GB"/>
        </w:rPr>
        <w:t xml:space="preserve">00 on </w:t>
      </w:r>
      <w:r w:rsidR="006C4D92">
        <w:rPr>
          <w:rFonts w:ascii="Arial" w:hAnsi="Arial" w:cs="Arial"/>
          <w:bCs/>
          <w:sz w:val="24"/>
          <w:szCs w:val="24"/>
          <w:lang w:val="en-GB"/>
        </w:rPr>
        <w:t>16 January</w:t>
      </w:r>
      <w:r w:rsidR="00E54EED" w:rsidRPr="004D51DE">
        <w:rPr>
          <w:rFonts w:ascii="Arial" w:hAnsi="Arial" w:cs="Arial"/>
          <w:bCs/>
          <w:sz w:val="24"/>
          <w:szCs w:val="24"/>
          <w:lang w:val="en-GB"/>
        </w:rPr>
        <w:t xml:space="preserve"> 202</w:t>
      </w:r>
      <w:r w:rsidR="00ED0562" w:rsidRPr="004D51DE">
        <w:rPr>
          <w:rFonts w:ascii="Arial" w:hAnsi="Arial" w:cs="Arial"/>
          <w:bCs/>
          <w:sz w:val="24"/>
          <w:szCs w:val="24"/>
          <w:lang w:val="en-GB"/>
        </w:rPr>
        <w:t>4</w:t>
      </w:r>
    </w:p>
    <w:p w14:paraId="327CB390" w14:textId="711B97C8" w:rsidR="00F02CE9" w:rsidRPr="004D51DE" w:rsidRDefault="00071C96" w:rsidP="00562083">
      <w:pPr>
        <w:tabs>
          <w:tab w:val="left" w:pos="1418"/>
        </w:tabs>
        <w:spacing w:after="0" w:line="360" w:lineRule="auto"/>
        <w:jc w:val="both"/>
        <w:rPr>
          <w:rFonts w:ascii="Arial" w:hAnsi="Arial" w:cs="Arial"/>
          <w:sz w:val="24"/>
          <w:szCs w:val="24"/>
          <w:lang w:val="en-GB"/>
        </w:rPr>
      </w:pPr>
      <w:r w:rsidRPr="004D51DE">
        <w:rPr>
          <w:rFonts w:ascii="Arial" w:hAnsi="Arial" w:cs="Arial"/>
          <w:b/>
          <w:bCs/>
          <w:sz w:val="24"/>
          <w:szCs w:val="24"/>
          <w:lang w:val="en-GB"/>
        </w:rPr>
        <w:t>Summ</w:t>
      </w:r>
      <w:r w:rsidR="0071770B" w:rsidRPr="004D51DE">
        <w:rPr>
          <w:rFonts w:ascii="Arial" w:hAnsi="Arial" w:cs="Arial"/>
          <w:b/>
          <w:bCs/>
          <w:sz w:val="24"/>
          <w:szCs w:val="24"/>
          <w:lang w:val="en-GB"/>
        </w:rPr>
        <w:t>ary:</w:t>
      </w:r>
      <w:r w:rsidR="00EA0EDA" w:rsidRPr="004D51DE">
        <w:rPr>
          <w:rFonts w:ascii="Arial" w:hAnsi="Arial" w:cs="Arial"/>
          <w:b/>
          <w:bCs/>
          <w:sz w:val="24"/>
          <w:szCs w:val="24"/>
          <w:lang w:val="en-GB"/>
        </w:rPr>
        <w:tab/>
      </w:r>
      <w:r w:rsidR="00DB6641" w:rsidRPr="004D51DE">
        <w:rPr>
          <w:rFonts w:ascii="Arial" w:hAnsi="Arial" w:cs="Arial"/>
          <w:bCs/>
          <w:sz w:val="24"/>
          <w:szCs w:val="24"/>
          <w:lang w:val="en-GB"/>
        </w:rPr>
        <w:t>A</w:t>
      </w:r>
      <w:r w:rsidR="00DB6641" w:rsidRPr="004D51DE">
        <w:rPr>
          <w:rFonts w:ascii="Arial" w:hAnsi="Arial" w:cs="Arial"/>
          <w:sz w:val="24"/>
          <w:szCs w:val="24"/>
          <w:lang w:val="en-GB"/>
        </w:rPr>
        <w:t>pplication for registration of political party in terms of s 15 of the Electoral Commission Act 51 of 1996</w:t>
      </w:r>
      <w:r w:rsidR="0043486A" w:rsidRPr="004D51DE">
        <w:rPr>
          <w:rFonts w:ascii="Arial" w:hAnsi="Arial" w:cs="Arial"/>
          <w:sz w:val="24"/>
          <w:szCs w:val="24"/>
          <w:lang w:val="en-GB"/>
        </w:rPr>
        <w:t xml:space="preserve"> (the Act)</w:t>
      </w:r>
      <w:r w:rsidR="00DB6641" w:rsidRPr="004D51DE">
        <w:rPr>
          <w:rFonts w:ascii="Arial" w:hAnsi="Arial" w:cs="Arial"/>
          <w:sz w:val="24"/>
          <w:szCs w:val="24"/>
          <w:lang w:val="en-GB"/>
        </w:rPr>
        <w:t xml:space="preserve"> – Electoral Commission rejected application on the grounds that the applicant’s name resembles that of another registered party</w:t>
      </w:r>
      <w:r w:rsidR="00120FD8" w:rsidRPr="004D51DE">
        <w:rPr>
          <w:rFonts w:ascii="Arial" w:hAnsi="Arial" w:cs="Arial"/>
          <w:sz w:val="24"/>
          <w:szCs w:val="24"/>
          <w:lang w:val="en-GB"/>
        </w:rPr>
        <w:t xml:space="preserve"> in terms of s 16</w:t>
      </w:r>
      <w:r w:rsidR="00DB6641" w:rsidRPr="004D51DE">
        <w:rPr>
          <w:rFonts w:ascii="Arial" w:hAnsi="Arial" w:cs="Arial"/>
          <w:sz w:val="24"/>
          <w:szCs w:val="24"/>
          <w:lang w:val="en-GB"/>
        </w:rPr>
        <w:t xml:space="preserve"> and </w:t>
      </w:r>
      <w:r w:rsidR="00120FD8" w:rsidRPr="004D51DE">
        <w:rPr>
          <w:rFonts w:ascii="Arial" w:hAnsi="Arial" w:cs="Arial"/>
          <w:sz w:val="24"/>
          <w:szCs w:val="24"/>
          <w:lang w:val="en-GB"/>
        </w:rPr>
        <w:t>the signatures of registered voters submitted by the applicant do not meet the threshold set by regulation 3 of the Regulations of the Act</w:t>
      </w:r>
      <w:r w:rsidR="009A0BD1" w:rsidRPr="004D51DE">
        <w:rPr>
          <w:rFonts w:ascii="Arial" w:hAnsi="Arial" w:cs="Arial"/>
          <w:sz w:val="24"/>
          <w:szCs w:val="24"/>
          <w:lang w:val="en-GB"/>
        </w:rPr>
        <w:t xml:space="preserve"> – </w:t>
      </w:r>
      <w:r w:rsidR="00644759" w:rsidRPr="004D51DE">
        <w:rPr>
          <w:rFonts w:ascii="Arial" w:hAnsi="Arial" w:cs="Arial"/>
          <w:sz w:val="24"/>
          <w:szCs w:val="24"/>
          <w:lang w:val="en-GB"/>
        </w:rPr>
        <w:t>C</w:t>
      </w:r>
      <w:r w:rsidR="009A0BD1" w:rsidRPr="004D51DE">
        <w:rPr>
          <w:rFonts w:ascii="Arial" w:hAnsi="Arial" w:cs="Arial"/>
          <w:sz w:val="24"/>
          <w:szCs w:val="24"/>
          <w:lang w:val="en-GB"/>
        </w:rPr>
        <w:t xml:space="preserve">hief </w:t>
      </w:r>
      <w:r w:rsidR="00644759" w:rsidRPr="004D51DE">
        <w:rPr>
          <w:rFonts w:ascii="Arial" w:hAnsi="Arial" w:cs="Arial"/>
          <w:sz w:val="24"/>
          <w:szCs w:val="24"/>
          <w:lang w:val="en-GB"/>
        </w:rPr>
        <w:t>E</w:t>
      </w:r>
      <w:r w:rsidR="009A0BD1" w:rsidRPr="004D51DE">
        <w:rPr>
          <w:rFonts w:ascii="Arial" w:hAnsi="Arial" w:cs="Arial"/>
          <w:sz w:val="24"/>
          <w:szCs w:val="24"/>
          <w:lang w:val="en-GB"/>
        </w:rPr>
        <w:t xml:space="preserve">lectoral </w:t>
      </w:r>
      <w:r w:rsidR="00644759" w:rsidRPr="004D51DE">
        <w:rPr>
          <w:rFonts w:ascii="Arial" w:hAnsi="Arial" w:cs="Arial"/>
          <w:sz w:val="24"/>
          <w:szCs w:val="24"/>
          <w:lang w:val="en-GB"/>
        </w:rPr>
        <w:t>O</w:t>
      </w:r>
      <w:r w:rsidR="009A0BD1" w:rsidRPr="004D51DE">
        <w:rPr>
          <w:rFonts w:ascii="Arial" w:hAnsi="Arial" w:cs="Arial"/>
          <w:sz w:val="24"/>
          <w:szCs w:val="24"/>
          <w:lang w:val="en-GB"/>
        </w:rPr>
        <w:t>fficer has no discretion to condone non-compliance with s 15 requirements.</w:t>
      </w:r>
    </w:p>
    <w:p w14:paraId="131C044C" w14:textId="0A32C2CA" w:rsidR="00FA6784" w:rsidRPr="004D51DE" w:rsidRDefault="00ED053D" w:rsidP="00F02CE9">
      <w:pPr>
        <w:rPr>
          <w:rFonts w:ascii="Arial" w:hAnsi="Arial" w:cs="Arial"/>
          <w:iCs/>
          <w:sz w:val="24"/>
          <w:szCs w:val="24"/>
          <w:lang w:val="en-GB"/>
        </w:rPr>
      </w:pPr>
      <w:r w:rsidRPr="004D51DE">
        <w:rPr>
          <w:rFonts w:ascii="Arial" w:hAnsi="Arial" w:cs="Arial"/>
          <w:iCs/>
          <w:sz w:val="24"/>
          <w:szCs w:val="24"/>
          <w:lang w:val="en-GB"/>
        </w:rPr>
        <w:br w:type="page"/>
      </w:r>
    </w:p>
    <w:p w14:paraId="6A79C606" w14:textId="32233D29" w:rsidR="00F02CE9" w:rsidRPr="004D51DE" w:rsidRDefault="00F02CE9" w:rsidP="00F02CE9">
      <w:pPr>
        <w:rPr>
          <w:rFonts w:ascii="Arial" w:hAnsi="Arial" w:cs="Arial"/>
          <w:b/>
          <w:bCs/>
          <w:sz w:val="24"/>
          <w:szCs w:val="24"/>
          <w:lang w:val="en-GB"/>
        </w:rPr>
      </w:pPr>
      <w:r w:rsidRPr="004D51DE">
        <w:rPr>
          <w:rFonts w:ascii="Arial" w:hAnsi="Arial" w:cs="Arial"/>
          <w:b/>
          <w:bCs/>
          <w:sz w:val="24"/>
          <w:szCs w:val="24"/>
          <w:lang w:val="en-GB"/>
        </w:rPr>
        <w:lastRenderedPageBreak/>
        <w:t>___________________________________________________________________</w:t>
      </w:r>
      <w:r w:rsidR="0043486A" w:rsidRPr="004D51DE">
        <w:rPr>
          <w:rFonts w:ascii="Arial" w:hAnsi="Arial" w:cs="Arial"/>
          <w:b/>
          <w:bCs/>
          <w:sz w:val="24"/>
          <w:szCs w:val="24"/>
          <w:lang w:val="en-GB"/>
        </w:rPr>
        <w:t>_</w:t>
      </w:r>
      <w:r w:rsidR="009833F6" w:rsidRPr="004D51DE">
        <w:rPr>
          <w:rFonts w:ascii="Arial" w:hAnsi="Arial" w:cs="Arial"/>
          <w:b/>
          <w:bCs/>
          <w:sz w:val="24"/>
          <w:szCs w:val="24"/>
          <w:lang w:val="en-GB"/>
        </w:rPr>
        <w:t>__</w:t>
      </w:r>
    </w:p>
    <w:p w14:paraId="5CAEC026" w14:textId="77777777" w:rsidR="00F02CE9" w:rsidRPr="004D51DE" w:rsidRDefault="00F02CE9" w:rsidP="00F02CE9">
      <w:pPr>
        <w:jc w:val="center"/>
        <w:rPr>
          <w:rFonts w:ascii="Arial" w:hAnsi="Arial" w:cs="Arial"/>
          <w:b/>
          <w:bCs/>
          <w:sz w:val="24"/>
          <w:szCs w:val="24"/>
          <w:lang w:val="en-GB"/>
        </w:rPr>
      </w:pPr>
      <w:r w:rsidRPr="004D51DE">
        <w:rPr>
          <w:rFonts w:ascii="Arial" w:hAnsi="Arial" w:cs="Arial"/>
          <w:b/>
          <w:bCs/>
          <w:sz w:val="24"/>
          <w:szCs w:val="24"/>
          <w:lang w:val="en-GB"/>
        </w:rPr>
        <w:t>ORDER</w:t>
      </w:r>
    </w:p>
    <w:p w14:paraId="553401D9" w14:textId="186B30AA" w:rsidR="0043486A" w:rsidRPr="004D51DE" w:rsidRDefault="00F02CE9" w:rsidP="007D3428">
      <w:pPr>
        <w:rPr>
          <w:lang w:val="en-GB"/>
        </w:rPr>
      </w:pPr>
      <w:r w:rsidRPr="004D51DE">
        <w:rPr>
          <w:rFonts w:ascii="Arial" w:hAnsi="Arial" w:cs="Arial"/>
          <w:b/>
          <w:bCs/>
          <w:sz w:val="24"/>
          <w:szCs w:val="24"/>
          <w:lang w:val="en-GB"/>
        </w:rPr>
        <w:t>___________________________________________________________________</w:t>
      </w:r>
      <w:r w:rsidR="0043486A" w:rsidRPr="004D51DE">
        <w:rPr>
          <w:rFonts w:ascii="Arial" w:hAnsi="Arial" w:cs="Arial"/>
          <w:b/>
          <w:bCs/>
          <w:sz w:val="24"/>
          <w:szCs w:val="24"/>
          <w:lang w:val="en-GB"/>
        </w:rPr>
        <w:t>_</w:t>
      </w:r>
      <w:r w:rsidR="009833F6" w:rsidRPr="004D51DE">
        <w:rPr>
          <w:rFonts w:ascii="Arial" w:hAnsi="Arial" w:cs="Arial"/>
          <w:b/>
          <w:bCs/>
          <w:sz w:val="24"/>
          <w:szCs w:val="24"/>
          <w:lang w:val="en-GB"/>
        </w:rPr>
        <w:t>__</w:t>
      </w:r>
    </w:p>
    <w:p w14:paraId="5BCADE41" w14:textId="3E5179E0" w:rsidR="00F8429E" w:rsidRPr="004D51DE" w:rsidRDefault="00F02CE9" w:rsidP="007D3428">
      <w:pPr>
        <w:pStyle w:val="ListParagraph"/>
        <w:spacing w:before="240" w:after="240" w:line="360" w:lineRule="auto"/>
        <w:ind w:left="0"/>
        <w:rPr>
          <w:rFonts w:ascii="Arial" w:hAnsi="Arial" w:cs="Arial"/>
          <w:bCs/>
          <w:sz w:val="24"/>
          <w:szCs w:val="24"/>
          <w:lang w:val="en-GB"/>
        </w:rPr>
      </w:pPr>
      <w:r w:rsidRPr="004D51DE">
        <w:rPr>
          <w:rFonts w:ascii="Arial" w:hAnsi="Arial" w:cs="Arial"/>
          <w:bCs/>
          <w:sz w:val="24"/>
          <w:szCs w:val="24"/>
          <w:lang w:val="en-GB"/>
        </w:rPr>
        <w:t>The application is dismissed with costs.</w:t>
      </w:r>
    </w:p>
    <w:p w14:paraId="13C9CB10" w14:textId="6F37AF2E" w:rsidR="00C75ABD" w:rsidRPr="004D51DE" w:rsidRDefault="0043486A" w:rsidP="007323EB">
      <w:pPr>
        <w:rPr>
          <w:rFonts w:ascii="Arial" w:hAnsi="Arial" w:cs="Arial"/>
          <w:b/>
          <w:bCs/>
          <w:sz w:val="24"/>
          <w:szCs w:val="24"/>
          <w:lang w:val="en-GB"/>
        </w:rPr>
      </w:pPr>
      <w:r w:rsidRPr="004D51DE">
        <w:rPr>
          <w:rFonts w:ascii="Arial" w:hAnsi="Arial" w:cs="Arial"/>
          <w:b/>
          <w:bCs/>
          <w:sz w:val="24"/>
          <w:szCs w:val="24"/>
          <w:lang w:val="en-GB"/>
        </w:rPr>
        <w:t>______________________________________________________________________</w:t>
      </w:r>
    </w:p>
    <w:p w14:paraId="498097F0" w14:textId="3C30540A" w:rsidR="00C75ABD" w:rsidRPr="004D51DE" w:rsidRDefault="00EC7FE6" w:rsidP="00C75ABD">
      <w:pPr>
        <w:spacing w:after="0" w:line="360" w:lineRule="auto"/>
        <w:jc w:val="center"/>
        <w:rPr>
          <w:rFonts w:ascii="Arial" w:hAnsi="Arial" w:cs="Arial"/>
          <w:b/>
          <w:bCs/>
          <w:sz w:val="24"/>
          <w:szCs w:val="24"/>
          <w:lang w:val="en-GB"/>
        </w:rPr>
      </w:pPr>
      <w:r w:rsidRPr="004D51DE">
        <w:rPr>
          <w:rFonts w:ascii="Arial" w:hAnsi="Arial" w:cs="Arial"/>
          <w:b/>
          <w:bCs/>
          <w:sz w:val="24"/>
          <w:szCs w:val="24"/>
          <w:lang w:val="en-GB"/>
        </w:rPr>
        <w:t>JUDGMENT</w:t>
      </w:r>
    </w:p>
    <w:p w14:paraId="177A88D7" w14:textId="4D242BC4" w:rsidR="00C75ABD" w:rsidRPr="004D51DE" w:rsidRDefault="0043486A" w:rsidP="003C0E85">
      <w:pPr>
        <w:spacing w:after="0" w:line="360" w:lineRule="auto"/>
        <w:jc w:val="both"/>
        <w:rPr>
          <w:rFonts w:ascii="Arial" w:hAnsi="Arial" w:cs="Arial"/>
          <w:b/>
          <w:bCs/>
          <w:sz w:val="24"/>
          <w:szCs w:val="24"/>
          <w:lang w:val="en-GB"/>
        </w:rPr>
      </w:pPr>
      <w:r w:rsidRPr="004D51DE">
        <w:rPr>
          <w:rFonts w:ascii="Arial" w:hAnsi="Arial" w:cs="Arial"/>
          <w:b/>
          <w:bCs/>
          <w:sz w:val="24"/>
          <w:szCs w:val="24"/>
          <w:lang w:val="en-GB"/>
        </w:rPr>
        <w:t>______________________________________________________________________</w:t>
      </w:r>
    </w:p>
    <w:p w14:paraId="744F38B9" w14:textId="2DA5DBFC" w:rsidR="000732D5" w:rsidRPr="004D51DE" w:rsidRDefault="00E54EED" w:rsidP="00496BE4">
      <w:pPr>
        <w:spacing w:after="120" w:line="360" w:lineRule="auto"/>
        <w:jc w:val="both"/>
        <w:rPr>
          <w:rFonts w:ascii="Arial" w:hAnsi="Arial" w:cs="Arial"/>
          <w:b/>
          <w:sz w:val="24"/>
          <w:szCs w:val="24"/>
        </w:rPr>
      </w:pPr>
      <w:r w:rsidRPr="004D51DE">
        <w:rPr>
          <w:rFonts w:ascii="Arial" w:hAnsi="Arial" w:cs="Arial"/>
          <w:b/>
          <w:bCs/>
          <w:sz w:val="24"/>
          <w:szCs w:val="24"/>
        </w:rPr>
        <w:t xml:space="preserve">Zondi </w:t>
      </w:r>
      <w:r w:rsidR="00562083" w:rsidRPr="004D51DE">
        <w:rPr>
          <w:rFonts w:ascii="Arial" w:hAnsi="Arial" w:cs="Arial"/>
          <w:b/>
          <w:bCs/>
          <w:sz w:val="24"/>
          <w:szCs w:val="24"/>
        </w:rPr>
        <w:t>J</w:t>
      </w:r>
      <w:r w:rsidRPr="004D51DE">
        <w:rPr>
          <w:rFonts w:ascii="Arial" w:hAnsi="Arial" w:cs="Arial"/>
          <w:b/>
          <w:bCs/>
          <w:sz w:val="24"/>
          <w:szCs w:val="24"/>
        </w:rPr>
        <w:t>A</w:t>
      </w:r>
      <w:r w:rsidR="00562083" w:rsidRPr="004D51DE">
        <w:rPr>
          <w:rFonts w:ascii="Arial" w:hAnsi="Arial" w:cs="Arial"/>
          <w:b/>
          <w:bCs/>
          <w:sz w:val="24"/>
          <w:szCs w:val="24"/>
        </w:rPr>
        <w:t xml:space="preserve"> (</w:t>
      </w:r>
      <w:r w:rsidR="00E50607" w:rsidRPr="004D51DE">
        <w:rPr>
          <w:rFonts w:ascii="Arial" w:hAnsi="Arial" w:cs="Arial"/>
          <w:b/>
          <w:bCs/>
          <w:sz w:val="24"/>
          <w:szCs w:val="24"/>
        </w:rPr>
        <w:t>Modiba J</w:t>
      </w:r>
      <w:r w:rsidRPr="004D51DE">
        <w:rPr>
          <w:rFonts w:ascii="Arial" w:hAnsi="Arial" w:cs="Arial"/>
          <w:b/>
          <w:bCs/>
          <w:sz w:val="24"/>
          <w:szCs w:val="24"/>
        </w:rPr>
        <w:t xml:space="preserve"> and Shongwe AJ</w:t>
      </w:r>
      <w:r w:rsidR="00E50607" w:rsidRPr="004D51DE">
        <w:rPr>
          <w:rFonts w:ascii="Arial" w:hAnsi="Arial" w:cs="Arial"/>
          <w:b/>
          <w:bCs/>
          <w:sz w:val="24"/>
          <w:szCs w:val="24"/>
        </w:rPr>
        <w:t xml:space="preserve"> and Professor Ntlama-Makhanya </w:t>
      </w:r>
      <w:r w:rsidR="00F02CE9" w:rsidRPr="004D51DE">
        <w:rPr>
          <w:rFonts w:ascii="Arial" w:hAnsi="Arial" w:cs="Arial"/>
          <w:b/>
          <w:bCs/>
          <w:sz w:val="24"/>
          <w:szCs w:val="24"/>
        </w:rPr>
        <w:t xml:space="preserve">(Additional </w:t>
      </w:r>
      <w:r w:rsidR="0043486A" w:rsidRPr="004D51DE">
        <w:rPr>
          <w:rFonts w:ascii="Arial" w:hAnsi="Arial" w:cs="Arial"/>
          <w:b/>
          <w:bCs/>
          <w:sz w:val="24"/>
          <w:szCs w:val="24"/>
        </w:rPr>
        <w:t>m</w:t>
      </w:r>
      <w:r w:rsidR="00F02CE9" w:rsidRPr="004D51DE">
        <w:rPr>
          <w:rFonts w:ascii="Arial" w:hAnsi="Arial" w:cs="Arial"/>
          <w:b/>
          <w:bCs/>
          <w:sz w:val="24"/>
          <w:szCs w:val="24"/>
        </w:rPr>
        <w:t>ember</w:t>
      </w:r>
      <w:r w:rsidR="00E50607" w:rsidRPr="004D51DE">
        <w:rPr>
          <w:rFonts w:ascii="Arial" w:hAnsi="Arial" w:cs="Arial"/>
          <w:b/>
          <w:bCs/>
          <w:sz w:val="24"/>
          <w:szCs w:val="24"/>
        </w:rPr>
        <w:t>)</w:t>
      </w:r>
      <w:r w:rsidR="00562083" w:rsidRPr="004D51DE">
        <w:rPr>
          <w:rFonts w:ascii="Arial" w:hAnsi="Arial" w:cs="Arial"/>
          <w:b/>
          <w:bCs/>
          <w:sz w:val="24"/>
          <w:szCs w:val="24"/>
        </w:rPr>
        <w:t xml:space="preserve"> concurring)</w:t>
      </w:r>
      <w:r w:rsidR="00C8638A" w:rsidRPr="004D51DE">
        <w:rPr>
          <w:rFonts w:ascii="Arial" w:hAnsi="Arial" w:cs="Arial"/>
          <w:b/>
          <w:bCs/>
          <w:sz w:val="24"/>
          <w:szCs w:val="24"/>
        </w:rPr>
        <w:t>:</w:t>
      </w:r>
    </w:p>
    <w:p w14:paraId="3A8BF3AF" w14:textId="77777777" w:rsidR="0043486A" w:rsidRPr="004D51DE" w:rsidRDefault="007D1C94" w:rsidP="007B3515">
      <w:pPr>
        <w:spacing w:after="0" w:line="360" w:lineRule="auto"/>
        <w:jc w:val="both"/>
        <w:rPr>
          <w:rFonts w:ascii="Arial" w:hAnsi="Arial" w:cs="Arial"/>
          <w:sz w:val="24"/>
          <w:szCs w:val="24"/>
        </w:rPr>
      </w:pPr>
      <w:r w:rsidRPr="004D51DE">
        <w:rPr>
          <w:rFonts w:ascii="Arial" w:hAnsi="Arial" w:cs="Arial"/>
          <w:sz w:val="24"/>
          <w:szCs w:val="24"/>
        </w:rPr>
        <w:t>[1]</w:t>
      </w:r>
      <w:r w:rsidRPr="004D51DE">
        <w:rPr>
          <w:rFonts w:ascii="Arial" w:hAnsi="Arial" w:cs="Arial"/>
          <w:sz w:val="24"/>
          <w:szCs w:val="24"/>
        </w:rPr>
        <w:tab/>
      </w:r>
      <w:r w:rsidR="00E54EED" w:rsidRPr="004D51DE">
        <w:rPr>
          <w:rFonts w:ascii="Arial" w:hAnsi="Arial" w:cs="Arial"/>
          <w:sz w:val="24"/>
          <w:szCs w:val="24"/>
        </w:rPr>
        <w:t>On 15 August 2023 the applicant brought an application to this Court seeking the following relief</w:t>
      </w:r>
      <w:r w:rsidR="0043486A" w:rsidRPr="004D51DE">
        <w:rPr>
          <w:rFonts w:ascii="Arial" w:hAnsi="Arial" w:cs="Arial"/>
          <w:sz w:val="24"/>
          <w:szCs w:val="24"/>
        </w:rPr>
        <w:t>:</w:t>
      </w:r>
    </w:p>
    <w:p w14:paraId="5816B3BD" w14:textId="4751423B" w:rsidR="0043486A" w:rsidRPr="004D51DE" w:rsidRDefault="00E54EED" w:rsidP="007B3515">
      <w:pPr>
        <w:spacing w:after="0" w:line="360" w:lineRule="auto"/>
        <w:jc w:val="both"/>
        <w:rPr>
          <w:rFonts w:ascii="Arial" w:hAnsi="Arial" w:cs="Arial"/>
          <w:sz w:val="24"/>
          <w:szCs w:val="24"/>
        </w:rPr>
      </w:pPr>
      <w:r w:rsidRPr="004D51DE">
        <w:rPr>
          <w:rFonts w:ascii="Arial" w:hAnsi="Arial" w:cs="Arial"/>
          <w:sz w:val="24"/>
          <w:szCs w:val="24"/>
        </w:rPr>
        <w:t>(a) to review and set aside the respondent’s decision of 2 August 2023 in terms of which the respondent, the Independent Electoral Commission</w:t>
      </w:r>
      <w:r w:rsidR="00574348" w:rsidRPr="004D51DE">
        <w:rPr>
          <w:rFonts w:ascii="Arial" w:hAnsi="Arial" w:cs="Arial"/>
          <w:sz w:val="24"/>
          <w:szCs w:val="24"/>
        </w:rPr>
        <w:t xml:space="preserve"> (Commission)</w:t>
      </w:r>
      <w:r w:rsidRPr="004D51DE">
        <w:rPr>
          <w:rFonts w:ascii="Arial" w:hAnsi="Arial" w:cs="Arial"/>
          <w:sz w:val="24"/>
          <w:szCs w:val="24"/>
        </w:rPr>
        <w:t xml:space="preserve">, dismissed the applicant’s appeal against the decision of the </w:t>
      </w:r>
      <w:r w:rsidR="00120FD8" w:rsidRPr="004D51DE">
        <w:rPr>
          <w:rFonts w:ascii="Arial" w:hAnsi="Arial" w:cs="Arial"/>
          <w:sz w:val="24"/>
          <w:szCs w:val="24"/>
        </w:rPr>
        <w:t>D</w:t>
      </w:r>
      <w:r w:rsidRPr="004D51DE">
        <w:rPr>
          <w:rFonts w:ascii="Arial" w:hAnsi="Arial" w:cs="Arial"/>
          <w:sz w:val="24"/>
          <w:szCs w:val="24"/>
        </w:rPr>
        <w:t xml:space="preserve">eputy </w:t>
      </w:r>
      <w:r w:rsidR="00120FD8" w:rsidRPr="004D51DE">
        <w:rPr>
          <w:rFonts w:ascii="Arial" w:hAnsi="Arial" w:cs="Arial"/>
          <w:sz w:val="24"/>
          <w:szCs w:val="24"/>
        </w:rPr>
        <w:t>C</w:t>
      </w:r>
      <w:r w:rsidRPr="004D51DE">
        <w:rPr>
          <w:rFonts w:ascii="Arial" w:hAnsi="Arial" w:cs="Arial"/>
          <w:sz w:val="24"/>
          <w:szCs w:val="24"/>
        </w:rPr>
        <w:t xml:space="preserve">hief </w:t>
      </w:r>
      <w:r w:rsidR="00120FD8" w:rsidRPr="004D51DE">
        <w:rPr>
          <w:rFonts w:ascii="Arial" w:hAnsi="Arial" w:cs="Arial"/>
          <w:sz w:val="24"/>
          <w:szCs w:val="24"/>
        </w:rPr>
        <w:t>E</w:t>
      </w:r>
      <w:r w:rsidRPr="004D51DE">
        <w:rPr>
          <w:rFonts w:ascii="Arial" w:hAnsi="Arial" w:cs="Arial"/>
          <w:sz w:val="24"/>
          <w:szCs w:val="24"/>
        </w:rPr>
        <w:t xml:space="preserve">lectoral </w:t>
      </w:r>
      <w:r w:rsidR="00120FD8" w:rsidRPr="004D51DE">
        <w:rPr>
          <w:rFonts w:ascii="Arial" w:hAnsi="Arial" w:cs="Arial"/>
          <w:sz w:val="24"/>
          <w:szCs w:val="24"/>
        </w:rPr>
        <w:t>O</w:t>
      </w:r>
      <w:r w:rsidRPr="004D51DE">
        <w:rPr>
          <w:rFonts w:ascii="Arial" w:hAnsi="Arial" w:cs="Arial"/>
          <w:sz w:val="24"/>
          <w:szCs w:val="24"/>
        </w:rPr>
        <w:t>fficer to refuse to register the applicant as a political party in terms of s 15 of the Electoral Commission Act 51 of 1996 (the Act);</w:t>
      </w:r>
    </w:p>
    <w:p w14:paraId="24AE374C" w14:textId="459003DD" w:rsidR="0043486A" w:rsidRPr="004D51DE" w:rsidRDefault="00E54EED" w:rsidP="007B3515">
      <w:pPr>
        <w:spacing w:after="0" w:line="360" w:lineRule="auto"/>
        <w:jc w:val="both"/>
        <w:rPr>
          <w:rFonts w:ascii="Arial" w:hAnsi="Arial" w:cs="Arial"/>
          <w:sz w:val="24"/>
          <w:szCs w:val="24"/>
        </w:rPr>
      </w:pPr>
      <w:r w:rsidRPr="004D51DE">
        <w:rPr>
          <w:rFonts w:ascii="Arial" w:hAnsi="Arial" w:cs="Arial"/>
          <w:sz w:val="24"/>
          <w:szCs w:val="24"/>
        </w:rPr>
        <w:t>(b) to condone the delay in bringing the review application</w:t>
      </w:r>
      <w:r w:rsidR="0043486A" w:rsidRPr="004D51DE">
        <w:rPr>
          <w:rFonts w:ascii="Arial" w:hAnsi="Arial" w:cs="Arial"/>
          <w:sz w:val="24"/>
          <w:szCs w:val="24"/>
        </w:rPr>
        <w:t>;</w:t>
      </w:r>
      <w:r w:rsidRPr="004D51DE">
        <w:rPr>
          <w:rFonts w:ascii="Arial" w:hAnsi="Arial" w:cs="Arial"/>
          <w:sz w:val="24"/>
          <w:szCs w:val="24"/>
        </w:rPr>
        <w:t xml:space="preserve"> and</w:t>
      </w:r>
    </w:p>
    <w:p w14:paraId="213FBF20" w14:textId="3D9A867F" w:rsidR="00F0445D" w:rsidRPr="004D51DE" w:rsidRDefault="00E54EED" w:rsidP="007B3515">
      <w:pPr>
        <w:spacing w:after="0" w:line="360" w:lineRule="auto"/>
        <w:jc w:val="both"/>
        <w:rPr>
          <w:rFonts w:ascii="Arial" w:hAnsi="Arial" w:cs="Arial"/>
          <w:sz w:val="24"/>
          <w:szCs w:val="24"/>
        </w:rPr>
      </w:pPr>
      <w:r w:rsidRPr="004D51DE">
        <w:rPr>
          <w:rFonts w:ascii="Arial" w:hAnsi="Arial" w:cs="Arial"/>
          <w:sz w:val="24"/>
          <w:szCs w:val="24"/>
        </w:rPr>
        <w:t xml:space="preserve">(c) </w:t>
      </w:r>
      <w:r w:rsidR="00120FD8" w:rsidRPr="004D51DE">
        <w:rPr>
          <w:rFonts w:ascii="Arial" w:hAnsi="Arial" w:cs="Arial"/>
          <w:sz w:val="24"/>
          <w:szCs w:val="24"/>
        </w:rPr>
        <w:t xml:space="preserve">additional </w:t>
      </w:r>
      <w:r w:rsidRPr="004D51DE">
        <w:rPr>
          <w:rFonts w:ascii="Arial" w:hAnsi="Arial" w:cs="Arial"/>
          <w:sz w:val="24"/>
          <w:szCs w:val="24"/>
        </w:rPr>
        <w:t>declaratory relief.</w:t>
      </w:r>
    </w:p>
    <w:p w14:paraId="7DE4A3B5" w14:textId="77777777" w:rsidR="00EE2E13" w:rsidRPr="004D51DE" w:rsidRDefault="00EE2E13" w:rsidP="007B3515">
      <w:pPr>
        <w:spacing w:after="0" w:line="360" w:lineRule="auto"/>
        <w:jc w:val="both"/>
        <w:rPr>
          <w:rFonts w:ascii="Arial" w:hAnsi="Arial" w:cs="Arial"/>
          <w:sz w:val="24"/>
          <w:szCs w:val="24"/>
        </w:rPr>
      </w:pPr>
    </w:p>
    <w:p w14:paraId="695335B2" w14:textId="00EF783E" w:rsidR="002765ED" w:rsidRPr="004D51DE" w:rsidRDefault="00F0445D" w:rsidP="007B3515">
      <w:pPr>
        <w:spacing w:after="0" w:line="360" w:lineRule="auto"/>
        <w:jc w:val="both"/>
        <w:rPr>
          <w:rFonts w:ascii="Arial" w:hAnsi="Arial" w:cs="Arial"/>
          <w:sz w:val="24"/>
          <w:szCs w:val="24"/>
        </w:rPr>
      </w:pPr>
      <w:r w:rsidRPr="004D51DE">
        <w:rPr>
          <w:rFonts w:ascii="Arial" w:hAnsi="Arial" w:cs="Arial"/>
          <w:sz w:val="24"/>
          <w:szCs w:val="24"/>
        </w:rPr>
        <w:t>[2]</w:t>
      </w:r>
      <w:r w:rsidRPr="004D51DE">
        <w:rPr>
          <w:rFonts w:ascii="Arial" w:hAnsi="Arial" w:cs="Arial"/>
          <w:sz w:val="24"/>
          <w:szCs w:val="24"/>
        </w:rPr>
        <w:tab/>
      </w:r>
      <w:r w:rsidR="00E54EED" w:rsidRPr="004D51DE">
        <w:rPr>
          <w:rFonts w:ascii="Arial" w:hAnsi="Arial" w:cs="Arial"/>
          <w:sz w:val="24"/>
          <w:szCs w:val="24"/>
        </w:rPr>
        <w:t xml:space="preserve">Two issues arise for determination in this matter. The first is whether the delay should be </w:t>
      </w:r>
      <w:r w:rsidR="00120FD8" w:rsidRPr="004D51DE">
        <w:rPr>
          <w:rFonts w:ascii="Arial" w:hAnsi="Arial" w:cs="Arial"/>
          <w:sz w:val="24"/>
          <w:szCs w:val="24"/>
        </w:rPr>
        <w:t>overlooked,</w:t>
      </w:r>
      <w:r w:rsidR="00E54EED" w:rsidRPr="004D51DE">
        <w:rPr>
          <w:rFonts w:ascii="Arial" w:hAnsi="Arial" w:cs="Arial"/>
          <w:sz w:val="24"/>
          <w:szCs w:val="24"/>
        </w:rPr>
        <w:t xml:space="preserve"> and the other is</w:t>
      </w:r>
      <w:r w:rsidR="00120FD8" w:rsidRPr="004D51DE">
        <w:rPr>
          <w:rFonts w:ascii="Arial" w:hAnsi="Arial" w:cs="Arial"/>
          <w:sz w:val="24"/>
          <w:szCs w:val="24"/>
        </w:rPr>
        <w:t xml:space="preserve"> whether the respondent’s refusal to register the applicant</w:t>
      </w:r>
      <w:r w:rsidR="00EE2E13" w:rsidRPr="004D51DE">
        <w:rPr>
          <w:rFonts w:ascii="Arial" w:hAnsi="Arial" w:cs="Arial"/>
          <w:sz w:val="24"/>
          <w:szCs w:val="24"/>
        </w:rPr>
        <w:t xml:space="preserve"> is unlawful and irrational.</w:t>
      </w:r>
    </w:p>
    <w:p w14:paraId="16FCF492" w14:textId="573EC8B3" w:rsidR="002765ED" w:rsidRPr="004D51DE" w:rsidRDefault="002765ED" w:rsidP="007B3515">
      <w:pPr>
        <w:spacing w:after="0" w:line="360" w:lineRule="auto"/>
        <w:jc w:val="both"/>
        <w:rPr>
          <w:rFonts w:ascii="Arial" w:hAnsi="Arial" w:cs="Arial"/>
          <w:sz w:val="24"/>
          <w:szCs w:val="24"/>
        </w:rPr>
      </w:pPr>
    </w:p>
    <w:p w14:paraId="247B6CD1" w14:textId="32DB0757" w:rsidR="007B3515" w:rsidRPr="004D51DE" w:rsidRDefault="00F0445D" w:rsidP="00562083">
      <w:pPr>
        <w:spacing w:after="0" w:line="360" w:lineRule="auto"/>
        <w:jc w:val="both"/>
        <w:rPr>
          <w:rFonts w:ascii="Arial" w:hAnsi="Arial" w:cs="Arial"/>
          <w:sz w:val="24"/>
          <w:szCs w:val="24"/>
        </w:rPr>
      </w:pPr>
      <w:r w:rsidRPr="004D51DE">
        <w:rPr>
          <w:rFonts w:ascii="Arial" w:hAnsi="Arial" w:cs="Arial"/>
          <w:sz w:val="24"/>
          <w:szCs w:val="24"/>
        </w:rPr>
        <w:t>[3</w:t>
      </w:r>
      <w:r w:rsidR="002765ED" w:rsidRPr="004D51DE">
        <w:rPr>
          <w:rFonts w:ascii="Arial" w:hAnsi="Arial" w:cs="Arial"/>
          <w:sz w:val="24"/>
          <w:szCs w:val="24"/>
        </w:rPr>
        <w:t>]</w:t>
      </w:r>
      <w:r w:rsidR="002765ED" w:rsidRPr="004D51DE">
        <w:rPr>
          <w:rFonts w:ascii="Arial" w:hAnsi="Arial" w:cs="Arial"/>
          <w:sz w:val="24"/>
          <w:szCs w:val="24"/>
        </w:rPr>
        <w:tab/>
      </w:r>
      <w:r w:rsidR="00E54EED" w:rsidRPr="004D51DE">
        <w:rPr>
          <w:rFonts w:ascii="Arial" w:hAnsi="Arial" w:cs="Arial"/>
          <w:sz w:val="24"/>
          <w:szCs w:val="24"/>
        </w:rPr>
        <w:t>The applicant</w:t>
      </w:r>
      <w:r w:rsidR="00EE2E13" w:rsidRPr="004D51DE">
        <w:rPr>
          <w:rFonts w:ascii="Arial" w:hAnsi="Arial" w:cs="Arial"/>
          <w:sz w:val="24"/>
          <w:szCs w:val="24"/>
        </w:rPr>
        <w:t>,</w:t>
      </w:r>
      <w:r w:rsidR="00E54EED" w:rsidRPr="004D51DE">
        <w:rPr>
          <w:rFonts w:ascii="Arial" w:hAnsi="Arial" w:cs="Arial"/>
          <w:sz w:val="24"/>
          <w:szCs w:val="24"/>
        </w:rPr>
        <w:t xml:space="preserve"> </w:t>
      </w:r>
      <w:r w:rsidR="0031537E" w:rsidRPr="004D51DE">
        <w:rPr>
          <w:rFonts w:ascii="Arial" w:hAnsi="Arial" w:cs="Arial"/>
          <w:sz w:val="24"/>
          <w:szCs w:val="24"/>
        </w:rPr>
        <w:t xml:space="preserve">Arise Afrika Arise </w:t>
      </w:r>
      <w:r w:rsidR="00E54EED" w:rsidRPr="004D51DE">
        <w:rPr>
          <w:rFonts w:ascii="Arial" w:hAnsi="Arial" w:cs="Arial"/>
          <w:sz w:val="24"/>
          <w:szCs w:val="24"/>
        </w:rPr>
        <w:t>with an abbreviated name ‘AAAR’</w:t>
      </w:r>
      <w:r w:rsidR="00EE2E13" w:rsidRPr="004D51DE">
        <w:rPr>
          <w:rFonts w:ascii="Arial" w:hAnsi="Arial" w:cs="Arial"/>
          <w:sz w:val="24"/>
          <w:szCs w:val="24"/>
        </w:rPr>
        <w:t xml:space="preserve">, </w:t>
      </w:r>
      <w:r w:rsidR="00E54EED" w:rsidRPr="004D51DE">
        <w:rPr>
          <w:rFonts w:ascii="Arial" w:hAnsi="Arial" w:cs="Arial"/>
          <w:sz w:val="24"/>
          <w:szCs w:val="24"/>
        </w:rPr>
        <w:t>brought this application in terms of s 20(1)</w:t>
      </w:r>
      <w:r w:rsidR="00E54EED" w:rsidRPr="004D51DE">
        <w:rPr>
          <w:rFonts w:ascii="Arial" w:hAnsi="Arial" w:cs="Arial"/>
          <w:i/>
          <w:sz w:val="24"/>
          <w:szCs w:val="24"/>
        </w:rPr>
        <w:t xml:space="preserve">(a) </w:t>
      </w:r>
      <w:r w:rsidR="00E54EED" w:rsidRPr="004D51DE">
        <w:rPr>
          <w:rFonts w:ascii="Arial" w:hAnsi="Arial" w:cs="Arial"/>
          <w:sz w:val="24"/>
          <w:szCs w:val="24"/>
        </w:rPr>
        <w:t xml:space="preserve">and </w:t>
      </w:r>
      <w:r w:rsidR="00E54EED" w:rsidRPr="004D51DE">
        <w:rPr>
          <w:rFonts w:ascii="Arial" w:hAnsi="Arial" w:cs="Arial"/>
          <w:i/>
          <w:sz w:val="24"/>
          <w:szCs w:val="24"/>
        </w:rPr>
        <w:t>(b)</w:t>
      </w:r>
      <w:r w:rsidR="00E54EED" w:rsidRPr="004D51DE">
        <w:rPr>
          <w:rFonts w:ascii="Arial" w:hAnsi="Arial" w:cs="Arial"/>
          <w:sz w:val="24"/>
          <w:szCs w:val="24"/>
        </w:rPr>
        <w:t xml:space="preserve"> of the Act which gives this Court powers to review any decision of the respondent</w:t>
      </w:r>
      <w:r w:rsidR="00EE2E13" w:rsidRPr="004D51DE">
        <w:rPr>
          <w:rFonts w:ascii="Arial" w:hAnsi="Arial" w:cs="Arial"/>
          <w:sz w:val="24"/>
          <w:szCs w:val="24"/>
        </w:rPr>
        <w:t>.</w:t>
      </w:r>
      <w:r w:rsidR="00E54EED" w:rsidRPr="004D51DE">
        <w:rPr>
          <w:rFonts w:ascii="Arial" w:hAnsi="Arial" w:cs="Arial"/>
          <w:sz w:val="24"/>
          <w:szCs w:val="24"/>
        </w:rPr>
        <w:t xml:space="preserve"> The founding affidavit </w:t>
      </w:r>
      <w:r w:rsidR="00EE2E13" w:rsidRPr="004D51DE">
        <w:rPr>
          <w:rFonts w:ascii="Arial" w:hAnsi="Arial" w:cs="Arial"/>
          <w:sz w:val="24"/>
          <w:szCs w:val="24"/>
        </w:rPr>
        <w:t xml:space="preserve">filed </w:t>
      </w:r>
      <w:r w:rsidR="00E54EED" w:rsidRPr="004D51DE">
        <w:rPr>
          <w:rFonts w:ascii="Arial" w:hAnsi="Arial" w:cs="Arial"/>
          <w:sz w:val="24"/>
          <w:szCs w:val="24"/>
        </w:rPr>
        <w:t>in support of the</w:t>
      </w:r>
      <w:r w:rsidR="00EE2E13" w:rsidRPr="004D51DE">
        <w:rPr>
          <w:rFonts w:ascii="Arial" w:hAnsi="Arial" w:cs="Arial"/>
          <w:sz w:val="24"/>
          <w:szCs w:val="24"/>
        </w:rPr>
        <w:t xml:space="preserve"> relief sought in the </w:t>
      </w:r>
      <w:r w:rsidR="00E54EED" w:rsidRPr="004D51DE">
        <w:rPr>
          <w:rFonts w:ascii="Arial" w:hAnsi="Arial" w:cs="Arial"/>
          <w:sz w:val="24"/>
          <w:szCs w:val="24"/>
        </w:rPr>
        <w:t>notice of motion was deposed to by Mr Ben Suping Mothupi</w:t>
      </w:r>
      <w:r w:rsidR="00EE2E13" w:rsidRPr="004D51DE">
        <w:rPr>
          <w:rFonts w:ascii="Arial" w:hAnsi="Arial" w:cs="Arial"/>
          <w:sz w:val="24"/>
          <w:szCs w:val="24"/>
        </w:rPr>
        <w:t xml:space="preserve"> who describes himself as</w:t>
      </w:r>
      <w:r w:rsidR="00E54EED" w:rsidRPr="004D51DE">
        <w:rPr>
          <w:rFonts w:ascii="Arial" w:hAnsi="Arial" w:cs="Arial"/>
          <w:sz w:val="24"/>
          <w:szCs w:val="24"/>
        </w:rPr>
        <w:t xml:space="preserve"> the founder, leader and </w:t>
      </w:r>
      <w:r w:rsidR="00AF40B2" w:rsidRPr="004D51DE">
        <w:rPr>
          <w:rFonts w:ascii="Arial" w:hAnsi="Arial" w:cs="Arial"/>
          <w:sz w:val="24"/>
          <w:szCs w:val="24"/>
        </w:rPr>
        <w:t>p</w:t>
      </w:r>
      <w:r w:rsidR="00E54EED" w:rsidRPr="004D51DE">
        <w:rPr>
          <w:rFonts w:ascii="Arial" w:hAnsi="Arial" w:cs="Arial"/>
          <w:sz w:val="24"/>
          <w:szCs w:val="24"/>
        </w:rPr>
        <w:t xml:space="preserve">resident of </w:t>
      </w:r>
      <w:r w:rsidR="00DD52FE" w:rsidRPr="004D51DE">
        <w:rPr>
          <w:rFonts w:ascii="Arial" w:hAnsi="Arial" w:cs="Arial"/>
          <w:sz w:val="24"/>
          <w:szCs w:val="24"/>
        </w:rPr>
        <w:t>Arise Afrika Arise</w:t>
      </w:r>
      <w:r w:rsidR="00E54EED" w:rsidRPr="004D51DE">
        <w:rPr>
          <w:rFonts w:ascii="Arial" w:hAnsi="Arial" w:cs="Arial"/>
          <w:sz w:val="24"/>
          <w:szCs w:val="24"/>
        </w:rPr>
        <w:t>. The application is late. It should have been brought within 3 days after 2 August 2023</w:t>
      </w:r>
      <w:r w:rsidR="00EE2E13" w:rsidRPr="004D51DE">
        <w:rPr>
          <w:rFonts w:ascii="Arial" w:hAnsi="Arial" w:cs="Arial"/>
          <w:sz w:val="24"/>
          <w:szCs w:val="24"/>
        </w:rPr>
        <w:t xml:space="preserve"> in terms of rule 6 of the Rules of </w:t>
      </w:r>
      <w:r w:rsidR="00EE2E13" w:rsidRPr="004D51DE">
        <w:rPr>
          <w:rFonts w:ascii="Arial" w:hAnsi="Arial" w:cs="Arial"/>
          <w:sz w:val="24"/>
          <w:szCs w:val="24"/>
        </w:rPr>
        <w:lastRenderedPageBreak/>
        <w:t>this Court</w:t>
      </w:r>
      <w:r w:rsidR="00E54EED" w:rsidRPr="004D51DE">
        <w:rPr>
          <w:rFonts w:ascii="Arial" w:hAnsi="Arial" w:cs="Arial"/>
          <w:sz w:val="24"/>
          <w:szCs w:val="24"/>
        </w:rPr>
        <w:t xml:space="preserve">. Hence </w:t>
      </w:r>
      <w:r w:rsidR="0031537E" w:rsidRPr="004D51DE">
        <w:rPr>
          <w:rFonts w:ascii="Arial" w:hAnsi="Arial" w:cs="Arial"/>
          <w:sz w:val="24"/>
          <w:szCs w:val="24"/>
        </w:rPr>
        <w:t xml:space="preserve">Arise Afrika Arise </w:t>
      </w:r>
      <w:r w:rsidR="00E54EED" w:rsidRPr="004D51DE">
        <w:rPr>
          <w:rFonts w:ascii="Arial" w:hAnsi="Arial" w:cs="Arial"/>
          <w:sz w:val="24"/>
          <w:szCs w:val="24"/>
        </w:rPr>
        <w:t xml:space="preserve">has filed an application for condonation </w:t>
      </w:r>
      <w:r w:rsidR="00EE2E13" w:rsidRPr="004D51DE">
        <w:rPr>
          <w:rFonts w:ascii="Arial" w:hAnsi="Arial" w:cs="Arial"/>
          <w:sz w:val="24"/>
          <w:szCs w:val="24"/>
        </w:rPr>
        <w:t>of</w:t>
      </w:r>
      <w:r w:rsidR="00E54EED" w:rsidRPr="004D51DE">
        <w:rPr>
          <w:rFonts w:ascii="Arial" w:hAnsi="Arial" w:cs="Arial"/>
          <w:sz w:val="24"/>
          <w:szCs w:val="24"/>
        </w:rPr>
        <w:t xml:space="preserve"> the late filing of the review application.</w:t>
      </w:r>
    </w:p>
    <w:p w14:paraId="0A1C7635" w14:textId="77777777" w:rsidR="00EE2E13" w:rsidRPr="004D51DE" w:rsidRDefault="00EE2E13" w:rsidP="007B3515">
      <w:pPr>
        <w:spacing w:after="0" w:line="360" w:lineRule="auto"/>
        <w:jc w:val="both"/>
        <w:rPr>
          <w:rFonts w:ascii="Arial" w:hAnsi="Arial" w:cs="Arial"/>
          <w:sz w:val="24"/>
          <w:szCs w:val="24"/>
        </w:rPr>
      </w:pPr>
    </w:p>
    <w:p w14:paraId="226D5A51" w14:textId="58CDE6DA" w:rsidR="00F0445D" w:rsidRPr="004D51DE" w:rsidRDefault="00F0445D" w:rsidP="007B3515">
      <w:pPr>
        <w:spacing w:after="0" w:line="360" w:lineRule="auto"/>
        <w:jc w:val="both"/>
        <w:rPr>
          <w:rFonts w:ascii="Arial" w:hAnsi="Arial" w:cs="Arial"/>
          <w:sz w:val="24"/>
          <w:szCs w:val="24"/>
        </w:rPr>
      </w:pPr>
      <w:r w:rsidRPr="004D51DE">
        <w:rPr>
          <w:rFonts w:ascii="Arial" w:hAnsi="Arial" w:cs="Arial"/>
          <w:sz w:val="24"/>
          <w:szCs w:val="24"/>
        </w:rPr>
        <w:t>[4</w:t>
      </w:r>
      <w:r w:rsidR="00EC7FE6" w:rsidRPr="004D51DE">
        <w:rPr>
          <w:rFonts w:ascii="Arial" w:hAnsi="Arial" w:cs="Arial"/>
          <w:sz w:val="24"/>
          <w:szCs w:val="24"/>
        </w:rPr>
        <w:t>]</w:t>
      </w:r>
      <w:r w:rsidR="00EC7FE6" w:rsidRPr="004D51DE">
        <w:rPr>
          <w:rFonts w:ascii="Arial" w:hAnsi="Arial" w:cs="Arial"/>
          <w:sz w:val="24"/>
          <w:szCs w:val="24"/>
        </w:rPr>
        <w:tab/>
      </w:r>
      <w:r w:rsidR="0031537E" w:rsidRPr="004D51DE">
        <w:rPr>
          <w:rFonts w:ascii="Arial" w:hAnsi="Arial" w:cs="Arial"/>
          <w:sz w:val="24"/>
          <w:szCs w:val="24"/>
        </w:rPr>
        <w:t xml:space="preserve">Arise Afrika Arise </w:t>
      </w:r>
      <w:r w:rsidR="00E54EED" w:rsidRPr="004D51DE">
        <w:rPr>
          <w:rFonts w:ascii="Arial" w:hAnsi="Arial" w:cs="Arial"/>
          <w:sz w:val="24"/>
          <w:szCs w:val="24"/>
        </w:rPr>
        <w:t xml:space="preserve">alleges that the delay was caused, first, by a lack of clarity in the respondent’s </w:t>
      </w:r>
      <w:r w:rsidR="00EE2E13" w:rsidRPr="004D51DE">
        <w:rPr>
          <w:rFonts w:ascii="Arial" w:hAnsi="Arial" w:cs="Arial"/>
          <w:sz w:val="24"/>
          <w:szCs w:val="24"/>
        </w:rPr>
        <w:t xml:space="preserve">reasons to dismiss its </w:t>
      </w:r>
      <w:r w:rsidR="00E54EED" w:rsidRPr="004D51DE">
        <w:rPr>
          <w:rFonts w:ascii="Arial" w:hAnsi="Arial" w:cs="Arial"/>
          <w:sz w:val="24"/>
          <w:szCs w:val="24"/>
        </w:rPr>
        <w:t xml:space="preserve">appeal. </w:t>
      </w:r>
      <w:r w:rsidR="00DD52FE" w:rsidRPr="004D51DE">
        <w:rPr>
          <w:rFonts w:ascii="Arial" w:hAnsi="Arial" w:cs="Arial"/>
          <w:sz w:val="24"/>
          <w:szCs w:val="24"/>
        </w:rPr>
        <w:t>It states that t</w:t>
      </w:r>
      <w:r w:rsidR="00E54EED" w:rsidRPr="004D51DE">
        <w:rPr>
          <w:rFonts w:ascii="Arial" w:hAnsi="Arial" w:cs="Arial"/>
          <w:sz w:val="24"/>
          <w:szCs w:val="24"/>
        </w:rPr>
        <w:t>he respondent</w:t>
      </w:r>
      <w:r w:rsidR="002838AA" w:rsidRPr="004D51DE">
        <w:rPr>
          <w:rFonts w:ascii="Arial" w:hAnsi="Arial" w:cs="Arial"/>
          <w:sz w:val="24"/>
          <w:szCs w:val="24"/>
        </w:rPr>
        <w:t xml:space="preserve"> d</w:t>
      </w:r>
      <w:r w:rsidR="00DD52FE" w:rsidRPr="004D51DE">
        <w:rPr>
          <w:rFonts w:ascii="Arial" w:hAnsi="Arial" w:cs="Arial"/>
          <w:sz w:val="24"/>
          <w:szCs w:val="24"/>
        </w:rPr>
        <w:t>id</w:t>
      </w:r>
      <w:r w:rsidR="002838AA" w:rsidRPr="004D51DE">
        <w:rPr>
          <w:rFonts w:ascii="Arial" w:hAnsi="Arial" w:cs="Arial"/>
          <w:sz w:val="24"/>
          <w:szCs w:val="24"/>
        </w:rPr>
        <w:t xml:space="preserve"> not</w:t>
      </w:r>
      <w:r w:rsidR="00EE2E13" w:rsidRPr="004D51DE">
        <w:rPr>
          <w:rFonts w:ascii="Arial" w:hAnsi="Arial" w:cs="Arial"/>
          <w:sz w:val="24"/>
          <w:szCs w:val="24"/>
        </w:rPr>
        <w:t xml:space="preserve"> </w:t>
      </w:r>
      <w:r w:rsidR="002838AA" w:rsidRPr="004D51DE">
        <w:rPr>
          <w:rFonts w:ascii="Arial" w:hAnsi="Arial" w:cs="Arial"/>
          <w:sz w:val="24"/>
          <w:szCs w:val="24"/>
        </w:rPr>
        <w:t>explain</w:t>
      </w:r>
      <w:r w:rsidR="00E54EED" w:rsidRPr="004D51DE">
        <w:rPr>
          <w:rFonts w:ascii="Arial" w:hAnsi="Arial" w:cs="Arial"/>
          <w:sz w:val="24"/>
          <w:szCs w:val="24"/>
        </w:rPr>
        <w:t xml:space="preserve"> why </w:t>
      </w:r>
      <w:r w:rsidR="00EE2E13" w:rsidRPr="004D51DE">
        <w:rPr>
          <w:rFonts w:ascii="Arial" w:hAnsi="Arial" w:cs="Arial"/>
          <w:sz w:val="24"/>
          <w:szCs w:val="24"/>
        </w:rPr>
        <w:t xml:space="preserve">it </w:t>
      </w:r>
      <w:r w:rsidR="002838AA" w:rsidRPr="004D51DE">
        <w:rPr>
          <w:rFonts w:ascii="Arial" w:hAnsi="Arial" w:cs="Arial"/>
          <w:sz w:val="24"/>
          <w:szCs w:val="24"/>
        </w:rPr>
        <w:t>contend</w:t>
      </w:r>
      <w:r w:rsidR="00DD52FE" w:rsidRPr="004D51DE">
        <w:rPr>
          <w:rFonts w:ascii="Arial" w:hAnsi="Arial" w:cs="Arial"/>
          <w:sz w:val="24"/>
          <w:szCs w:val="24"/>
        </w:rPr>
        <w:t>ed</w:t>
      </w:r>
      <w:r w:rsidR="00EE2E13" w:rsidRPr="004D51DE">
        <w:rPr>
          <w:rFonts w:ascii="Arial" w:hAnsi="Arial" w:cs="Arial"/>
          <w:sz w:val="24"/>
          <w:szCs w:val="24"/>
        </w:rPr>
        <w:t xml:space="preserve"> that </w:t>
      </w:r>
      <w:r w:rsidR="00E54EED" w:rsidRPr="004D51DE">
        <w:rPr>
          <w:rFonts w:ascii="Arial" w:hAnsi="Arial" w:cs="Arial"/>
          <w:sz w:val="24"/>
          <w:szCs w:val="24"/>
        </w:rPr>
        <w:t>the signatures furnished were fraudulent. Hence on 4 August 2023</w:t>
      </w:r>
      <w:r w:rsidR="002838AA" w:rsidRPr="004D51DE">
        <w:rPr>
          <w:rFonts w:ascii="Arial" w:hAnsi="Arial" w:cs="Arial"/>
          <w:sz w:val="24"/>
          <w:szCs w:val="24"/>
        </w:rPr>
        <w:t>,</w:t>
      </w:r>
      <w:r w:rsidR="00E54EED" w:rsidRPr="004D51DE">
        <w:rPr>
          <w:rFonts w:ascii="Arial" w:hAnsi="Arial" w:cs="Arial"/>
          <w:sz w:val="24"/>
          <w:szCs w:val="24"/>
        </w:rPr>
        <w:t xml:space="preserve"> </w:t>
      </w:r>
      <w:r w:rsidR="002838AA" w:rsidRPr="004D51DE">
        <w:rPr>
          <w:rFonts w:ascii="Arial" w:hAnsi="Arial" w:cs="Arial"/>
          <w:sz w:val="24"/>
          <w:szCs w:val="24"/>
        </w:rPr>
        <w:t>A</w:t>
      </w:r>
      <w:r w:rsidR="009910BA" w:rsidRPr="004D51DE">
        <w:rPr>
          <w:rFonts w:ascii="Arial" w:hAnsi="Arial" w:cs="Arial"/>
          <w:sz w:val="24"/>
          <w:szCs w:val="24"/>
        </w:rPr>
        <w:t>rise Afrika Arise</w:t>
      </w:r>
      <w:r w:rsidR="00E54EED" w:rsidRPr="004D51DE">
        <w:rPr>
          <w:rFonts w:ascii="Arial" w:hAnsi="Arial" w:cs="Arial"/>
          <w:sz w:val="24"/>
          <w:szCs w:val="24"/>
        </w:rPr>
        <w:t xml:space="preserve"> </w:t>
      </w:r>
      <w:r w:rsidR="00C81B5D" w:rsidRPr="004D51DE">
        <w:rPr>
          <w:rFonts w:ascii="Arial" w:hAnsi="Arial" w:cs="Arial"/>
          <w:sz w:val="24"/>
          <w:szCs w:val="24"/>
        </w:rPr>
        <w:t xml:space="preserve">requested the respondent to furnish it with full reasons for the decision. </w:t>
      </w:r>
      <w:r w:rsidR="00E54EED" w:rsidRPr="004D51DE">
        <w:rPr>
          <w:rFonts w:ascii="Arial" w:hAnsi="Arial" w:cs="Arial"/>
          <w:sz w:val="24"/>
          <w:szCs w:val="24"/>
        </w:rPr>
        <w:t>In a letter dated 7 August 2023</w:t>
      </w:r>
      <w:r w:rsidR="00AF40B2" w:rsidRPr="004D51DE">
        <w:rPr>
          <w:rFonts w:ascii="Arial" w:hAnsi="Arial" w:cs="Arial"/>
          <w:sz w:val="24"/>
          <w:szCs w:val="24"/>
        </w:rPr>
        <w:t>,</w:t>
      </w:r>
      <w:r w:rsidR="00E54EED" w:rsidRPr="004D51DE">
        <w:rPr>
          <w:rFonts w:ascii="Arial" w:hAnsi="Arial" w:cs="Arial"/>
          <w:sz w:val="24"/>
          <w:szCs w:val="24"/>
        </w:rPr>
        <w:t xml:space="preserve"> the respondent informed </w:t>
      </w:r>
      <w:r w:rsidR="0031537E" w:rsidRPr="004D51DE">
        <w:rPr>
          <w:rFonts w:ascii="Arial" w:hAnsi="Arial" w:cs="Arial"/>
          <w:sz w:val="24"/>
          <w:szCs w:val="24"/>
        </w:rPr>
        <w:t xml:space="preserve">Arise Afrika Arise </w:t>
      </w:r>
      <w:r w:rsidR="00E54EED" w:rsidRPr="004D51DE">
        <w:rPr>
          <w:rFonts w:ascii="Arial" w:hAnsi="Arial" w:cs="Arial"/>
          <w:sz w:val="24"/>
          <w:szCs w:val="24"/>
        </w:rPr>
        <w:t xml:space="preserve">that it had no further reasons to furnish because </w:t>
      </w:r>
      <w:r w:rsidR="00C81B5D" w:rsidRPr="004D51DE">
        <w:rPr>
          <w:rFonts w:ascii="Arial" w:hAnsi="Arial" w:cs="Arial"/>
          <w:sz w:val="24"/>
          <w:szCs w:val="24"/>
        </w:rPr>
        <w:t xml:space="preserve">it provided </w:t>
      </w:r>
      <w:r w:rsidR="00E54EED" w:rsidRPr="004D51DE">
        <w:rPr>
          <w:rFonts w:ascii="Arial" w:hAnsi="Arial" w:cs="Arial"/>
          <w:sz w:val="24"/>
          <w:szCs w:val="24"/>
        </w:rPr>
        <w:t>detailed reasons in the appeal decision.</w:t>
      </w:r>
    </w:p>
    <w:p w14:paraId="47407DD2" w14:textId="63E54F36" w:rsidR="007402C1" w:rsidRPr="004D51DE" w:rsidRDefault="007402C1" w:rsidP="007B3515">
      <w:pPr>
        <w:spacing w:after="0" w:line="360" w:lineRule="auto"/>
        <w:jc w:val="both"/>
        <w:rPr>
          <w:rFonts w:ascii="Arial" w:hAnsi="Arial" w:cs="Arial"/>
          <w:sz w:val="24"/>
          <w:szCs w:val="24"/>
        </w:rPr>
      </w:pPr>
    </w:p>
    <w:p w14:paraId="6F1CAFEB" w14:textId="3FB92F4F" w:rsidR="007402C1" w:rsidRPr="004D51DE" w:rsidRDefault="007402C1" w:rsidP="00E54EED">
      <w:pPr>
        <w:spacing w:after="0" w:line="360" w:lineRule="auto"/>
        <w:jc w:val="both"/>
        <w:rPr>
          <w:rFonts w:ascii="Arial" w:hAnsi="Arial" w:cs="Arial"/>
          <w:sz w:val="24"/>
          <w:szCs w:val="24"/>
        </w:rPr>
      </w:pPr>
      <w:r w:rsidRPr="004D51DE">
        <w:rPr>
          <w:rFonts w:ascii="Arial" w:hAnsi="Arial" w:cs="Arial"/>
          <w:sz w:val="24"/>
          <w:szCs w:val="24"/>
        </w:rPr>
        <w:t>[5]</w:t>
      </w:r>
      <w:r w:rsidRPr="004D51DE">
        <w:rPr>
          <w:rFonts w:ascii="Arial" w:hAnsi="Arial" w:cs="Arial"/>
          <w:sz w:val="24"/>
          <w:szCs w:val="24"/>
        </w:rPr>
        <w:tab/>
      </w:r>
      <w:r w:rsidR="00E54EED" w:rsidRPr="004D51DE">
        <w:rPr>
          <w:rFonts w:ascii="Arial" w:hAnsi="Arial" w:cs="Arial"/>
          <w:sz w:val="24"/>
          <w:szCs w:val="24"/>
        </w:rPr>
        <w:t xml:space="preserve">Secondly, </w:t>
      </w:r>
      <w:r w:rsidR="0031537E" w:rsidRPr="004D51DE">
        <w:rPr>
          <w:rFonts w:ascii="Arial" w:hAnsi="Arial" w:cs="Arial"/>
          <w:sz w:val="24"/>
          <w:szCs w:val="24"/>
        </w:rPr>
        <w:t xml:space="preserve">Arise Afrika Arise </w:t>
      </w:r>
      <w:r w:rsidR="00E54EED" w:rsidRPr="004D51DE">
        <w:rPr>
          <w:rFonts w:ascii="Arial" w:hAnsi="Arial" w:cs="Arial"/>
          <w:sz w:val="24"/>
          <w:szCs w:val="24"/>
        </w:rPr>
        <w:t xml:space="preserve">blames the delay on the administrative challenges it experienced in preparing this application. </w:t>
      </w:r>
      <w:r w:rsidR="0031537E" w:rsidRPr="004D51DE">
        <w:rPr>
          <w:rFonts w:ascii="Arial" w:hAnsi="Arial" w:cs="Arial"/>
          <w:sz w:val="24"/>
          <w:szCs w:val="24"/>
        </w:rPr>
        <w:t xml:space="preserve">Arise Afrika Arise </w:t>
      </w:r>
      <w:r w:rsidR="00E54EED" w:rsidRPr="004D51DE">
        <w:rPr>
          <w:rFonts w:ascii="Arial" w:hAnsi="Arial" w:cs="Arial"/>
          <w:sz w:val="24"/>
          <w:szCs w:val="24"/>
        </w:rPr>
        <w:t>alleges that after receiving the respondent’s letter of 7 August 2023</w:t>
      </w:r>
      <w:r w:rsidR="00AF40B2" w:rsidRPr="004D51DE">
        <w:rPr>
          <w:rFonts w:ascii="Arial" w:hAnsi="Arial" w:cs="Arial"/>
          <w:sz w:val="24"/>
          <w:szCs w:val="24"/>
        </w:rPr>
        <w:t>,</w:t>
      </w:r>
      <w:r w:rsidR="00E54EED" w:rsidRPr="004D51DE">
        <w:rPr>
          <w:rFonts w:ascii="Arial" w:hAnsi="Arial" w:cs="Arial"/>
          <w:sz w:val="24"/>
          <w:szCs w:val="24"/>
        </w:rPr>
        <w:t xml:space="preserve"> it had to gather the necessary information and documents required for the preparation of the review application from its members who were not immediately available.</w:t>
      </w:r>
      <w:r w:rsidR="00DD52FE" w:rsidRPr="004D51DE">
        <w:rPr>
          <w:rFonts w:ascii="Arial" w:hAnsi="Arial" w:cs="Arial"/>
          <w:sz w:val="24"/>
          <w:szCs w:val="24"/>
        </w:rPr>
        <w:t xml:space="preserve"> As regards the merits, Arise Afrika Arise denies that its name resembles that of Arise South Africa</w:t>
      </w:r>
      <w:r w:rsidR="00AF0C58" w:rsidRPr="004D51DE">
        <w:rPr>
          <w:rFonts w:ascii="Arial" w:hAnsi="Arial" w:cs="Arial"/>
          <w:sz w:val="24"/>
          <w:szCs w:val="24"/>
        </w:rPr>
        <w:t xml:space="preserve"> </w:t>
      </w:r>
      <w:r w:rsidR="00DD52FE" w:rsidRPr="004D51DE">
        <w:rPr>
          <w:rFonts w:ascii="Arial" w:hAnsi="Arial" w:cs="Arial"/>
          <w:sz w:val="24"/>
          <w:szCs w:val="24"/>
        </w:rPr>
        <w:t>or that the signatures on its deed of foundation were fraudulent.</w:t>
      </w:r>
      <w:r w:rsidR="00DC15E0" w:rsidRPr="004D51DE">
        <w:rPr>
          <w:rFonts w:ascii="Arial" w:hAnsi="Arial" w:cs="Arial"/>
          <w:sz w:val="24"/>
          <w:szCs w:val="24"/>
        </w:rPr>
        <w:t xml:space="preserve"> It accordingly submits that its review application has good prospects of success.</w:t>
      </w:r>
    </w:p>
    <w:p w14:paraId="5D76F50C" w14:textId="4D8FDE8C" w:rsidR="000511B5" w:rsidRPr="004D51DE" w:rsidRDefault="000511B5" w:rsidP="007B3515">
      <w:pPr>
        <w:spacing w:after="0" w:line="360" w:lineRule="auto"/>
        <w:jc w:val="both"/>
        <w:rPr>
          <w:rFonts w:ascii="Arial" w:hAnsi="Arial" w:cs="Arial"/>
          <w:sz w:val="24"/>
          <w:szCs w:val="24"/>
        </w:rPr>
      </w:pPr>
    </w:p>
    <w:p w14:paraId="3C16E0F6" w14:textId="07F5CA3D" w:rsidR="00EC7FE6" w:rsidRPr="004D51DE" w:rsidRDefault="001D2662" w:rsidP="007B3515">
      <w:pPr>
        <w:spacing w:after="0" w:line="360" w:lineRule="auto"/>
        <w:jc w:val="both"/>
        <w:rPr>
          <w:rFonts w:ascii="Arial" w:hAnsi="Arial" w:cs="Arial"/>
          <w:sz w:val="24"/>
          <w:szCs w:val="24"/>
        </w:rPr>
      </w:pPr>
      <w:r w:rsidRPr="004D51DE">
        <w:rPr>
          <w:rFonts w:ascii="Arial" w:hAnsi="Arial" w:cs="Arial"/>
          <w:sz w:val="24"/>
          <w:szCs w:val="24"/>
        </w:rPr>
        <w:t>[6</w:t>
      </w:r>
      <w:r w:rsidR="00EC7FE6" w:rsidRPr="004D51DE">
        <w:rPr>
          <w:rFonts w:ascii="Arial" w:hAnsi="Arial" w:cs="Arial"/>
          <w:sz w:val="24"/>
          <w:szCs w:val="24"/>
        </w:rPr>
        <w:t>]</w:t>
      </w:r>
      <w:r w:rsidR="00EC7FE6" w:rsidRPr="004D51DE">
        <w:rPr>
          <w:rFonts w:ascii="Arial" w:hAnsi="Arial" w:cs="Arial"/>
          <w:sz w:val="24"/>
          <w:szCs w:val="24"/>
        </w:rPr>
        <w:tab/>
      </w:r>
      <w:r w:rsidR="00E54EED" w:rsidRPr="004D51DE">
        <w:rPr>
          <w:rFonts w:ascii="Arial" w:hAnsi="Arial" w:cs="Arial"/>
          <w:sz w:val="24"/>
          <w:szCs w:val="24"/>
        </w:rPr>
        <w:t>The question is whether on these facts</w:t>
      </w:r>
      <w:r w:rsidR="00AF40B2" w:rsidRPr="004D51DE">
        <w:rPr>
          <w:rFonts w:ascii="Arial" w:hAnsi="Arial" w:cs="Arial"/>
          <w:sz w:val="24"/>
          <w:szCs w:val="24"/>
        </w:rPr>
        <w:t>,</w:t>
      </w:r>
      <w:r w:rsidR="00E54EED" w:rsidRPr="004D51DE">
        <w:rPr>
          <w:rFonts w:ascii="Arial" w:hAnsi="Arial" w:cs="Arial"/>
          <w:sz w:val="24"/>
          <w:szCs w:val="24"/>
        </w:rPr>
        <w:t xml:space="preserve"> the delay in bringing this application should be condoned. The Constitution Court has made it clear that the test to be applied in condonation applications is the interests of justice. In </w:t>
      </w:r>
      <w:r w:rsidR="00E54EED" w:rsidRPr="004D51DE">
        <w:rPr>
          <w:rFonts w:ascii="Arial" w:hAnsi="Arial" w:cs="Arial"/>
          <w:i/>
          <w:sz w:val="24"/>
          <w:szCs w:val="24"/>
        </w:rPr>
        <w:t>Glenister v President of the Republic of South Africa and Others</w:t>
      </w:r>
      <w:r w:rsidR="00AF40B2" w:rsidRPr="004D51DE">
        <w:rPr>
          <w:rFonts w:ascii="Arial" w:hAnsi="Arial" w:cs="Arial"/>
          <w:i/>
          <w:sz w:val="24"/>
          <w:szCs w:val="24"/>
        </w:rPr>
        <w:t>,</w:t>
      </w:r>
      <w:r w:rsidR="00E54EED" w:rsidRPr="004D51DE">
        <w:rPr>
          <w:rStyle w:val="FootnoteReference"/>
          <w:rFonts w:ascii="Arial" w:hAnsi="Arial" w:cs="Arial"/>
          <w:sz w:val="24"/>
          <w:szCs w:val="24"/>
        </w:rPr>
        <w:footnoteReference w:id="1"/>
      </w:r>
      <w:r w:rsidR="00E54EED" w:rsidRPr="004D51DE">
        <w:rPr>
          <w:rFonts w:ascii="Arial" w:hAnsi="Arial" w:cs="Arial"/>
          <w:sz w:val="24"/>
          <w:szCs w:val="24"/>
        </w:rPr>
        <w:t xml:space="preserve"> </w:t>
      </w:r>
      <w:r w:rsidR="00C81B5D" w:rsidRPr="004D51DE">
        <w:rPr>
          <w:rFonts w:ascii="Arial" w:hAnsi="Arial" w:cs="Arial"/>
          <w:sz w:val="24"/>
          <w:szCs w:val="24"/>
        </w:rPr>
        <w:t>the</w:t>
      </w:r>
      <w:r w:rsidR="00AF40B2" w:rsidRPr="004D51DE">
        <w:rPr>
          <w:rFonts w:ascii="Arial" w:hAnsi="Arial" w:cs="Arial"/>
          <w:sz w:val="24"/>
          <w:szCs w:val="24"/>
        </w:rPr>
        <w:t xml:space="preserve"> Constitutional</w:t>
      </w:r>
      <w:r w:rsidR="00C81B5D" w:rsidRPr="004D51DE">
        <w:rPr>
          <w:rFonts w:ascii="Arial" w:hAnsi="Arial" w:cs="Arial"/>
          <w:sz w:val="24"/>
          <w:szCs w:val="24"/>
        </w:rPr>
        <w:t xml:space="preserve"> Court</w:t>
      </w:r>
      <w:r w:rsidR="00E54EED" w:rsidRPr="004D51DE">
        <w:rPr>
          <w:rFonts w:ascii="Arial" w:hAnsi="Arial" w:cs="Arial"/>
          <w:sz w:val="24"/>
          <w:szCs w:val="24"/>
        </w:rPr>
        <w:t xml:space="preserve"> described the test as follows:</w:t>
      </w:r>
    </w:p>
    <w:p w14:paraId="41681123" w14:textId="7A63B882" w:rsidR="00F56EB6" w:rsidRPr="004D51DE" w:rsidRDefault="00FE0739" w:rsidP="007B3515">
      <w:pPr>
        <w:spacing w:after="0" w:line="360" w:lineRule="auto"/>
        <w:jc w:val="both"/>
        <w:rPr>
          <w:rFonts w:ascii="Arial" w:hAnsi="Arial" w:cs="Arial"/>
        </w:rPr>
      </w:pPr>
      <w:r w:rsidRPr="004D51DE">
        <w:rPr>
          <w:rFonts w:ascii="Arial" w:hAnsi="Arial" w:cs="Arial"/>
        </w:rPr>
        <w:t>‘The test for determining whether condonation should be grante</w:t>
      </w:r>
      <w:r w:rsidR="00825773" w:rsidRPr="004D51DE">
        <w:rPr>
          <w:rFonts w:ascii="Arial" w:hAnsi="Arial" w:cs="Arial"/>
        </w:rPr>
        <w:t>d is the interests of justice.</w:t>
      </w:r>
      <w:r w:rsidRPr="004D51DE">
        <w:rPr>
          <w:rFonts w:ascii="Arial" w:hAnsi="Arial" w:cs="Arial"/>
        </w:rPr>
        <w:t xml:space="preserve"> Factors that are relevant to this determination include, but are not limited to, the nature of the relief sought, the extent and cause of the delay, the effect of the delay on the administration of justice and other litigants, the reasonableness of the explanation for the delay or defect, the nature and cause of any other defect in respect of which condonation is sought, the importance of the issue to be decided in the intended appeal and the prospects of success.’</w:t>
      </w:r>
    </w:p>
    <w:p w14:paraId="4B594B8B" w14:textId="3FF786EB" w:rsidR="00F56EB6" w:rsidRPr="004D51DE" w:rsidRDefault="001D2662" w:rsidP="007B3515">
      <w:pPr>
        <w:spacing w:after="0" w:line="360" w:lineRule="auto"/>
        <w:jc w:val="both"/>
        <w:rPr>
          <w:rFonts w:ascii="Arial" w:hAnsi="Arial" w:cs="Arial"/>
          <w:sz w:val="24"/>
          <w:szCs w:val="24"/>
        </w:rPr>
      </w:pPr>
      <w:r w:rsidRPr="004D51DE">
        <w:rPr>
          <w:rFonts w:ascii="Arial" w:hAnsi="Arial" w:cs="Arial"/>
          <w:sz w:val="24"/>
          <w:szCs w:val="24"/>
        </w:rPr>
        <w:lastRenderedPageBreak/>
        <w:t>[7</w:t>
      </w:r>
      <w:r w:rsidR="00C3299F" w:rsidRPr="004D51DE">
        <w:rPr>
          <w:rFonts w:ascii="Arial" w:hAnsi="Arial" w:cs="Arial"/>
          <w:sz w:val="24"/>
          <w:szCs w:val="24"/>
        </w:rPr>
        <w:t>]</w:t>
      </w:r>
      <w:r w:rsidR="00C3299F" w:rsidRPr="004D51DE">
        <w:rPr>
          <w:rFonts w:ascii="Arial" w:hAnsi="Arial" w:cs="Arial"/>
          <w:sz w:val="24"/>
          <w:szCs w:val="24"/>
        </w:rPr>
        <w:tab/>
      </w:r>
      <w:r w:rsidR="00F56EB6" w:rsidRPr="004D51DE">
        <w:rPr>
          <w:rFonts w:ascii="Arial" w:hAnsi="Arial" w:cs="Arial"/>
          <w:sz w:val="24"/>
          <w:szCs w:val="24"/>
        </w:rPr>
        <w:t xml:space="preserve">The interests of justice test </w:t>
      </w:r>
      <w:r w:rsidR="007838D8" w:rsidRPr="004D51DE">
        <w:rPr>
          <w:rFonts w:ascii="Arial" w:hAnsi="Arial" w:cs="Arial"/>
          <w:sz w:val="24"/>
          <w:szCs w:val="24"/>
        </w:rPr>
        <w:t>require</w:t>
      </w:r>
      <w:r w:rsidR="00F56EB6" w:rsidRPr="004D51DE">
        <w:rPr>
          <w:rFonts w:ascii="Arial" w:hAnsi="Arial" w:cs="Arial"/>
          <w:sz w:val="24"/>
          <w:szCs w:val="24"/>
        </w:rPr>
        <w:t xml:space="preserve"> due consideration of all relevant factors. In </w:t>
      </w:r>
      <w:r w:rsidR="00F56EB6" w:rsidRPr="004D51DE">
        <w:rPr>
          <w:rFonts w:ascii="Arial" w:hAnsi="Arial" w:cs="Arial"/>
          <w:i/>
          <w:sz w:val="24"/>
          <w:szCs w:val="24"/>
        </w:rPr>
        <w:t xml:space="preserve">Mulaudzi v Old Mutual </w:t>
      </w:r>
      <w:r w:rsidR="00190170" w:rsidRPr="004D51DE">
        <w:rPr>
          <w:rFonts w:ascii="Arial" w:hAnsi="Arial" w:cs="Arial"/>
          <w:i/>
          <w:sz w:val="24"/>
          <w:szCs w:val="24"/>
        </w:rPr>
        <w:t>L</w:t>
      </w:r>
      <w:r w:rsidR="00F56EB6" w:rsidRPr="004D51DE">
        <w:rPr>
          <w:rFonts w:ascii="Arial" w:hAnsi="Arial" w:cs="Arial"/>
          <w:i/>
          <w:sz w:val="24"/>
          <w:szCs w:val="24"/>
        </w:rPr>
        <w:t xml:space="preserve">ife </w:t>
      </w:r>
      <w:r w:rsidR="00190170" w:rsidRPr="004D51DE">
        <w:rPr>
          <w:rFonts w:ascii="Arial" w:hAnsi="Arial" w:cs="Arial"/>
          <w:i/>
          <w:sz w:val="24"/>
          <w:szCs w:val="24"/>
        </w:rPr>
        <w:t>A</w:t>
      </w:r>
      <w:r w:rsidR="00F56EB6" w:rsidRPr="004D51DE">
        <w:rPr>
          <w:rFonts w:ascii="Arial" w:hAnsi="Arial" w:cs="Arial"/>
          <w:i/>
          <w:sz w:val="24"/>
          <w:szCs w:val="24"/>
        </w:rPr>
        <w:t xml:space="preserve">ssurance </w:t>
      </w:r>
      <w:r w:rsidR="00190170" w:rsidRPr="004D51DE">
        <w:rPr>
          <w:rFonts w:ascii="Arial" w:hAnsi="Arial" w:cs="Arial"/>
          <w:i/>
          <w:sz w:val="24"/>
          <w:szCs w:val="24"/>
        </w:rPr>
        <w:t>C</w:t>
      </w:r>
      <w:r w:rsidR="00F56EB6" w:rsidRPr="004D51DE">
        <w:rPr>
          <w:rFonts w:ascii="Arial" w:hAnsi="Arial" w:cs="Arial"/>
          <w:i/>
          <w:sz w:val="24"/>
          <w:szCs w:val="24"/>
        </w:rPr>
        <w:t xml:space="preserve">ompany (South Africa) </w:t>
      </w:r>
      <w:r w:rsidR="00190170" w:rsidRPr="004D51DE">
        <w:rPr>
          <w:rFonts w:ascii="Arial" w:hAnsi="Arial" w:cs="Arial"/>
          <w:i/>
          <w:sz w:val="24"/>
          <w:szCs w:val="24"/>
        </w:rPr>
        <w:t>L</w:t>
      </w:r>
      <w:r w:rsidR="00F56EB6" w:rsidRPr="004D51DE">
        <w:rPr>
          <w:rFonts w:ascii="Arial" w:hAnsi="Arial" w:cs="Arial"/>
          <w:i/>
          <w:sz w:val="24"/>
          <w:szCs w:val="24"/>
        </w:rPr>
        <w:t>imited</w:t>
      </w:r>
      <w:r w:rsidR="00190170" w:rsidRPr="004D51DE">
        <w:t xml:space="preserve"> </w:t>
      </w:r>
      <w:r w:rsidR="00190170" w:rsidRPr="004D51DE">
        <w:rPr>
          <w:rFonts w:ascii="Arial" w:hAnsi="Arial" w:cs="Arial"/>
          <w:i/>
          <w:sz w:val="24"/>
          <w:szCs w:val="24"/>
        </w:rPr>
        <w:t>and Others, National Director of Public Prosecutions and Another v Mulaudzi,</w:t>
      </w:r>
      <w:r w:rsidR="00F56EB6" w:rsidRPr="004D51DE">
        <w:rPr>
          <w:rStyle w:val="FootnoteReference"/>
          <w:rFonts w:ascii="Arial" w:hAnsi="Arial" w:cs="Arial"/>
          <w:sz w:val="24"/>
          <w:szCs w:val="24"/>
        </w:rPr>
        <w:footnoteReference w:id="2"/>
      </w:r>
      <w:r w:rsidR="00F56EB6" w:rsidRPr="004D51DE">
        <w:rPr>
          <w:rFonts w:ascii="Arial" w:hAnsi="Arial" w:cs="Arial"/>
          <w:sz w:val="24"/>
          <w:szCs w:val="24"/>
        </w:rPr>
        <w:t xml:space="preserve"> </w:t>
      </w:r>
      <w:r w:rsidR="00164112" w:rsidRPr="004D51DE">
        <w:rPr>
          <w:rFonts w:ascii="Arial" w:hAnsi="Arial" w:cs="Arial"/>
          <w:sz w:val="24"/>
          <w:szCs w:val="24"/>
        </w:rPr>
        <w:t xml:space="preserve"> this Court </w:t>
      </w:r>
      <w:r w:rsidR="00F56EB6" w:rsidRPr="004D51DE">
        <w:rPr>
          <w:rFonts w:ascii="Arial" w:hAnsi="Arial" w:cs="Arial"/>
          <w:sz w:val="24"/>
          <w:szCs w:val="24"/>
        </w:rPr>
        <w:t xml:space="preserve">set out the </w:t>
      </w:r>
      <w:r w:rsidR="00C81B5D" w:rsidRPr="004D51DE">
        <w:rPr>
          <w:rFonts w:ascii="Arial" w:hAnsi="Arial" w:cs="Arial"/>
          <w:sz w:val="24"/>
          <w:szCs w:val="24"/>
        </w:rPr>
        <w:t xml:space="preserve">factors </w:t>
      </w:r>
      <w:r w:rsidR="00164112" w:rsidRPr="004D51DE">
        <w:rPr>
          <w:rFonts w:ascii="Arial" w:hAnsi="Arial" w:cs="Arial"/>
          <w:sz w:val="24"/>
          <w:szCs w:val="24"/>
        </w:rPr>
        <w:t xml:space="preserve">that should be taken </w:t>
      </w:r>
      <w:r w:rsidR="00F56EB6" w:rsidRPr="004D51DE">
        <w:rPr>
          <w:rFonts w:ascii="Arial" w:hAnsi="Arial" w:cs="Arial"/>
          <w:sz w:val="24"/>
          <w:szCs w:val="24"/>
        </w:rPr>
        <w:t>into account when considering an application for condonation:</w:t>
      </w:r>
    </w:p>
    <w:p w14:paraId="7C09F8E8" w14:textId="06D12A04" w:rsidR="00F56EB6" w:rsidRPr="004D51DE" w:rsidRDefault="00F56EB6" w:rsidP="007B3515">
      <w:pPr>
        <w:spacing w:after="0" w:line="360" w:lineRule="auto"/>
        <w:jc w:val="both"/>
        <w:rPr>
          <w:rFonts w:ascii="Arial" w:hAnsi="Arial" w:cs="Arial"/>
        </w:rPr>
      </w:pPr>
      <w:r w:rsidRPr="004D51DE">
        <w:rPr>
          <w:rFonts w:ascii="Arial" w:hAnsi="Arial" w:cs="Arial"/>
        </w:rPr>
        <w:t>‘What calls for an explanation is not only the delay in the timeous prosecution of the appeal, but also the delay in seeking condonation. An appellant should, whenever he realises that he has not complied with a rule of this court, apply for condonation without delay. A full, detailed and accurate account of the causes of the delay and their effects must be furnished so as to enable the Court to understand clearly the reasons and to assess the responsibility. Factors which usually weigh with this court in considering an application for condonation include the degree of non-compliance, the explanation therefor, the importance of the case, a respondent’s interest in the finality of the judgment of the court below, the convenience of this court and the avoidance of unnecessary delay in the administration of justice.’</w:t>
      </w:r>
    </w:p>
    <w:p w14:paraId="1850B030" w14:textId="77777777" w:rsidR="00F56EB6" w:rsidRPr="004D51DE" w:rsidRDefault="00F56EB6" w:rsidP="007B3515">
      <w:pPr>
        <w:spacing w:after="0" w:line="360" w:lineRule="auto"/>
        <w:jc w:val="both"/>
        <w:rPr>
          <w:rFonts w:ascii="Arial" w:hAnsi="Arial" w:cs="Arial"/>
          <w:sz w:val="24"/>
          <w:szCs w:val="24"/>
        </w:rPr>
      </w:pPr>
    </w:p>
    <w:p w14:paraId="6B41052B" w14:textId="6FA21727" w:rsidR="00C3299F" w:rsidRPr="004D51DE" w:rsidRDefault="001D2662" w:rsidP="007B3515">
      <w:pPr>
        <w:spacing w:after="0" w:line="360" w:lineRule="auto"/>
        <w:jc w:val="both"/>
        <w:rPr>
          <w:rFonts w:ascii="Arial" w:hAnsi="Arial" w:cs="Arial"/>
          <w:sz w:val="24"/>
          <w:szCs w:val="24"/>
        </w:rPr>
      </w:pPr>
      <w:r w:rsidRPr="004D51DE">
        <w:rPr>
          <w:rFonts w:ascii="Arial" w:hAnsi="Arial" w:cs="Arial"/>
          <w:sz w:val="24"/>
          <w:szCs w:val="24"/>
        </w:rPr>
        <w:t>[8</w:t>
      </w:r>
      <w:r w:rsidR="00B538CA" w:rsidRPr="004D51DE">
        <w:rPr>
          <w:rFonts w:ascii="Arial" w:hAnsi="Arial" w:cs="Arial"/>
          <w:sz w:val="24"/>
          <w:szCs w:val="24"/>
        </w:rPr>
        <w:t>]</w:t>
      </w:r>
      <w:r w:rsidR="00B538CA" w:rsidRPr="004D51DE">
        <w:rPr>
          <w:rFonts w:ascii="Arial" w:hAnsi="Arial" w:cs="Arial"/>
          <w:sz w:val="24"/>
          <w:szCs w:val="24"/>
        </w:rPr>
        <w:tab/>
      </w:r>
      <w:r w:rsidR="00F56EB6" w:rsidRPr="004D51DE">
        <w:rPr>
          <w:rFonts w:ascii="Arial" w:hAnsi="Arial" w:cs="Arial"/>
          <w:sz w:val="24"/>
          <w:szCs w:val="24"/>
        </w:rPr>
        <w:t>Section 20(1)</w:t>
      </w:r>
      <w:r w:rsidR="00F56EB6" w:rsidRPr="004D51DE">
        <w:rPr>
          <w:rFonts w:ascii="Arial" w:hAnsi="Arial" w:cs="Arial"/>
          <w:i/>
          <w:sz w:val="24"/>
          <w:szCs w:val="24"/>
        </w:rPr>
        <w:t xml:space="preserve">(a) </w:t>
      </w:r>
      <w:r w:rsidR="00F56EB6" w:rsidRPr="004D51DE">
        <w:rPr>
          <w:rFonts w:ascii="Arial" w:hAnsi="Arial" w:cs="Arial"/>
          <w:sz w:val="24"/>
          <w:szCs w:val="24"/>
        </w:rPr>
        <w:t xml:space="preserve">of the Act does not stipulate the time within which the review applications should be brought. It merely requires that any such review must be conducted on </w:t>
      </w:r>
      <w:r w:rsidR="009A0BD1" w:rsidRPr="004D51DE">
        <w:rPr>
          <w:rFonts w:ascii="Arial" w:hAnsi="Arial" w:cs="Arial"/>
          <w:sz w:val="24"/>
          <w:szCs w:val="24"/>
        </w:rPr>
        <w:t>an urgent</w:t>
      </w:r>
      <w:r w:rsidR="00F56EB6" w:rsidRPr="004D51DE">
        <w:rPr>
          <w:rFonts w:ascii="Arial" w:hAnsi="Arial" w:cs="Arial"/>
          <w:sz w:val="24"/>
          <w:szCs w:val="24"/>
        </w:rPr>
        <w:t xml:space="preserve"> basis and disposed of as expeditiously as possible. The time within which the review must be brought is stipulated in rul</w:t>
      </w:r>
      <w:r w:rsidR="00825773" w:rsidRPr="004D51DE">
        <w:rPr>
          <w:rFonts w:ascii="Arial" w:hAnsi="Arial" w:cs="Arial"/>
          <w:sz w:val="24"/>
          <w:szCs w:val="24"/>
        </w:rPr>
        <w:t>e 6 of the Rules of this Court.</w:t>
      </w:r>
      <w:r w:rsidR="00F56EB6" w:rsidRPr="004D51DE">
        <w:rPr>
          <w:rFonts w:ascii="Arial" w:hAnsi="Arial" w:cs="Arial"/>
          <w:sz w:val="24"/>
          <w:szCs w:val="24"/>
        </w:rPr>
        <w:t xml:space="preserve"> </w:t>
      </w:r>
      <w:r w:rsidR="00164112" w:rsidRPr="004D51DE">
        <w:rPr>
          <w:rFonts w:ascii="Arial" w:hAnsi="Arial" w:cs="Arial"/>
          <w:sz w:val="24"/>
          <w:szCs w:val="24"/>
        </w:rPr>
        <w:t>As already stated, t</w:t>
      </w:r>
      <w:r w:rsidR="00F56EB6" w:rsidRPr="004D51DE">
        <w:rPr>
          <w:rFonts w:ascii="Arial" w:hAnsi="Arial" w:cs="Arial"/>
          <w:sz w:val="24"/>
          <w:szCs w:val="24"/>
        </w:rPr>
        <w:t xml:space="preserve">his rule requires the review application to be submitted to the Secretary of this Court within three days after the decision was made. Applied to the facts of this case, it means that the applicant should have brought the review application by no later than 7 August 2023. The application is therefore </w:t>
      </w:r>
      <w:r w:rsidR="00644759" w:rsidRPr="004D51DE">
        <w:rPr>
          <w:rFonts w:ascii="Arial" w:hAnsi="Arial" w:cs="Arial"/>
          <w:sz w:val="24"/>
          <w:szCs w:val="24"/>
        </w:rPr>
        <w:t>seven</w:t>
      </w:r>
      <w:r w:rsidR="00F56EB6" w:rsidRPr="004D51DE">
        <w:rPr>
          <w:rFonts w:ascii="Arial" w:hAnsi="Arial" w:cs="Arial"/>
          <w:sz w:val="24"/>
          <w:szCs w:val="24"/>
        </w:rPr>
        <w:t xml:space="preserve"> days </w:t>
      </w:r>
      <w:r w:rsidR="00164112" w:rsidRPr="004D51DE">
        <w:rPr>
          <w:rFonts w:ascii="Arial" w:hAnsi="Arial" w:cs="Arial"/>
          <w:sz w:val="24"/>
          <w:szCs w:val="24"/>
        </w:rPr>
        <w:t>late,</w:t>
      </w:r>
      <w:r w:rsidR="00F56EB6" w:rsidRPr="004D51DE">
        <w:rPr>
          <w:rFonts w:ascii="Arial" w:hAnsi="Arial" w:cs="Arial"/>
          <w:sz w:val="24"/>
          <w:szCs w:val="24"/>
        </w:rPr>
        <w:t xml:space="preserve"> which </w:t>
      </w:r>
      <w:r w:rsidR="00164112" w:rsidRPr="004D51DE">
        <w:rPr>
          <w:rFonts w:ascii="Arial" w:hAnsi="Arial" w:cs="Arial"/>
          <w:sz w:val="24"/>
          <w:szCs w:val="24"/>
        </w:rPr>
        <w:t>cannot be considered as</w:t>
      </w:r>
      <w:r w:rsidR="00F56EB6" w:rsidRPr="004D51DE">
        <w:rPr>
          <w:rFonts w:ascii="Arial" w:hAnsi="Arial" w:cs="Arial"/>
          <w:sz w:val="24"/>
          <w:szCs w:val="24"/>
        </w:rPr>
        <w:t xml:space="preserve"> excessiv</w:t>
      </w:r>
      <w:r w:rsidR="00164112" w:rsidRPr="004D51DE">
        <w:rPr>
          <w:rFonts w:ascii="Arial" w:hAnsi="Arial" w:cs="Arial"/>
          <w:sz w:val="24"/>
          <w:szCs w:val="24"/>
        </w:rPr>
        <w:t>e</w:t>
      </w:r>
      <w:r w:rsidR="00F56EB6" w:rsidRPr="004D51DE">
        <w:rPr>
          <w:rFonts w:ascii="Arial" w:hAnsi="Arial" w:cs="Arial"/>
          <w:sz w:val="24"/>
          <w:szCs w:val="24"/>
        </w:rPr>
        <w:t>.</w:t>
      </w:r>
    </w:p>
    <w:p w14:paraId="60182AD8" w14:textId="2B77E0EC" w:rsidR="00B538CA" w:rsidRPr="004D51DE" w:rsidRDefault="00B538CA" w:rsidP="007B3515">
      <w:pPr>
        <w:spacing w:after="0" w:line="360" w:lineRule="auto"/>
        <w:jc w:val="both"/>
        <w:rPr>
          <w:rFonts w:ascii="Arial" w:hAnsi="Arial" w:cs="Arial"/>
          <w:sz w:val="24"/>
          <w:szCs w:val="24"/>
        </w:rPr>
      </w:pPr>
    </w:p>
    <w:p w14:paraId="6C3860EC" w14:textId="6227E761" w:rsidR="008B09A2" w:rsidRPr="004D51DE" w:rsidRDefault="00743B2C" w:rsidP="007B3515">
      <w:pPr>
        <w:spacing w:after="0" w:line="360" w:lineRule="auto"/>
        <w:jc w:val="both"/>
        <w:rPr>
          <w:rFonts w:ascii="Arial" w:hAnsi="Arial" w:cs="Arial"/>
          <w:sz w:val="24"/>
          <w:szCs w:val="24"/>
        </w:rPr>
      </w:pPr>
      <w:r w:rsidRPr="004D51DE">
        <w:rPr>
          <w:rFonts w:ascii="Arial" w:hAnsi="Arial" w:cs="Arial"/>
          <w:sz w:val="24"/>
          <w:szCs w:val="24"/>
        </w:rPr>
        <w:t>[9</w:t>
      </w:r>
      <w:r w:rsidR="000732D5" w:rsidRPr="004D51DE">
        <w:rPr>
          <w:rFonts w:ascii="Arial" w:hAnsi="Arial" w:cs="Arial"/>
          <w:sz w:val="24"/>
          <w:szCs w:val="24"/>
        </w:rPr>
        <w:t>]</w:t>
      </w:r>
      <w:r w:rsidR="000732D5" w:rsidRPr="004D51DE">
        <w:rPr>
          <w:rFonts w:ascii="Arial" w:hAnsi="Arial" w:cs="Arial"/>
          <w:sz w:val="24"/>
          <w:szCs w:val="24"/>
        </w:rPr>
        <w:tab/>
      </w:r>
      <w:r w:rsidR="00164112" w:rsidRPr="004D51DE">
        <w:rPr>
          <w:rFonts w:ascii="Arial" w:hAnsi="Arial" w:cs="Arial"/>
          <w:sz w:val="24"/>
          <w:szCs w:val="24"/>
        </w:rPr>
        <w:t>What concerns me is t</w:t>
      </w:r>
      <w:r w:rsidR="00F56EB6" w:rsidRPr="004D51DE">
        <w:rPr>
          <w:rFonts w:ascii="Arial" w:hAnsi="Arial" w:cs="Arial"/>
          <w:sz w:val="24"/>
          <w:szCs w:val="24"/>
        </w:rPr>
        <w:t>he explanation for the delay</w:t>
      </w:r>
      <w:r w:rsidR="00164112" w:rsidRPr="004D51DE">
        <w:rPr>
          <w:rFonts w:ascii="Arial" w:hAnsi="Arial" w:cs="Arial"/>
          <w:sz w:val="24"/>
          <w:szCs w:val="24"/>
        </w:rPr>
        <w:t>. It is</w:t>
      </w:r>
      <w:r w:rsidR="00F56EB6" w:rsidRPr="004D51DE">
        <w:rPr>
          <w:rFonts w:ascii="Arial" w:hAnsi="Arial" w:cs="Arial"/>
          <w:sz w:val="24"/>
          <w:szCs w:val="24"/>
        </w:rPr>
        <w:t xml:space="preserve"> lacking in substance and is not satisfact</w:t>
      </w:r>
      <w:r w:rsidR="00BC5C3E" w:rsidRPr="004D51DE">
        <w:rPr>
          <w:rFonts w:ascii="Arial" w:hAnsi="Arial" w:cs="Arial"/>
          <w:sz w:val="24"/>
          <w:szCs w:val="24"/>
        </w:rPr>
        <w:t xml:space="preserve">ory. </w:t>
      </w:r>
      <w:r w:rsidR="00F56EB6" w:rsidRPr="004D51DE">
        <w:rPr>
          <w:rFonts w:ascii="Arial" w:hAnsi="Arial" w:cs="Arial"/>
          <w:sz w:val="24"/>
          <w:szCs w:val="24"/>
        </w:rPr>
        <w:t>There was nothing unclear about the respondent’s decision to reject the appeal. The respondent had provided</w:t>
      </w:r>
      <w:r w:rsidR="004847F0" w:rsidRPr="004D51DE">
        <w:rPr>
          <w:rFonts w:ascii="Arial" w:hAnsi="Arial" w:cs="Arial"/>
          <w:sz w:val="24"/>
          <w:szCs w:val="24"/>
        </w:rPr>
        <w:t>,</w:t>
      </w:r>
      <w:r w:rsidR="00F56EB6" w:rsidRPr="004D51DE">
        <w:rPr>
          <w:rFonts w:ascii="Arial" w:hAnsi="Arial" w:cs="Arial"/>
          <w:sz w:val="24"/>
          <w:szCs w:val="24"/>
        </w:rPr>
        <w:t xml:space="preserve"> </w:t>
      </w:r>
      <w:r w:rsidR="008B09A2" w:rsidRPr="004D51DE">
        <w:rPr>
          <w:rFonts w:ascii="Arial" w:hAnsi="Arial" w:cs="Arial"/>
          <w:sz w:val="24"/>
          <w:szCs w:val="24"/>
        </w:rPr>
        <w:t>in the appeal decision</w:t>
      </w:r>
      <w:r w:rsidR="004847F0" w:rsidRPr="004D51DE">
        <w:rPr>
          <w:rFonts w:ascii="Arial" w:hAnsi="Arial" w:cs="Arial"/>
          <w:sz w:val="24"/>
          <w:szCs w:val="24"/>
        </w:rPr>
        <w:t>,</w:t>
      </w:r>
      <w:r w:rsidR="008B09A2" w:rsidRPr="004D51DE">
        <w:rPr>
          <w:rFonts w:ascii="Arial" w:hAnsi="Arial" w:cs="Arial"/>
          <w:sz w:val="24"/>
          <w:szCs w:val="24"/>
        </w:rPr>
        <w:t xml:space="preserve"> </w:t>
      </w:r>
      <w:r w:rsidR="00F56EB6" w:rsidRPr="004D51DE">
        <w:rPr>
          <w:rFonts w:ascii="Arial" w:hAnsi="Arial" w:cs="Arial"/>
          <w:sz w:val="24"/>
          <w:szCs w:val="24"/>
        </w:rPr>
        <w:t xml:space="preserve">full reasons for dismissing </w:t>
      </w:r>
      <w:r w:rsidR="0031537E" w:rsidRPr="004D51DE">
        <w:rPr>
          <w:rFonts w:ascii="Arial" w:hAnsi="Arial" w:cs="Arial"/>
          <w:sz w:val="24"/>
          <w:szCs w:val="24"/>
        </w:rPr>
        <w:t>Arise Afrika A</w:t>
      </w:r>
      <w:r w:rsidR="00877A8A" w:rsidRPr="004D51DE">
        <w:rPr>
          <w:rFonts w:ascii="Arial" w:hAnsi="Arial" w:cs="Arial"/>
          <w:sz w:val="24"/>
          <w:szCs w:val="24"/>
        </w:rPr>
        <w:t>rise</w:t>
      </w:r>
      <w:r w:rsidR="0031537E" w:rsidRPr="004D51DE">
        <w:rPr>
          <w:rFonts w:ascii="Arial" w:hAnsi="Arial" w:cs="Arial"/>
          <w:sz w:val="24"/>
          <w:szCs w:val="24"/>
        </w:rPr>
        <w:t xml:space="preserve">’s </w:t>
      </w:r>
      <w:r w:rsidR="00F56EB6" w:rsidRPr="004D51DE">
        <w:rPr>
          <w:rFonts w:ascii="Arial" w:hAnsi="Arial" w:cs="Arial"/>
          <w:sz w:val="24"/>
          <w:szCs w:val="24"/>
        </w:rPr>
        <w:t xml:space="preserve">appeal. As to the second reason for the delay, </w:t>
      </w:r>
      <w:r w:rsidR="0031537E" w:rsidRPr="004D51DE">
        <w:rPr>
          <w:rFonts w:ascii="Arial" w:hAnsi="Arial" w:cs="Arial"/>
          <w:sz w:val="24"/>
          <w:szCs w:val="24"/>
        </w:rPr>
        <w:t xml:space="preserve">Arise Afrika </w:t>
      </w:r>
      <w:r w:rsidR="0031537E" w:rsidRPr="004D51DE">
        <w:rPr>
          <w:rFonts w:ascii="Arial" w:hAnsi="Arial" w:cs="Arial"/>
          <w:sz w:val="24"/>
          <w:szCs w:val="24"/>
        </w:rPr>
        <w:lastRenderedPageBreak/>
        <w:t xml:space="preserve">Arise </w:t>
      </w:r>
      <w:r w:rsidR="00F56EB6" w:rsidRPr="004D51DE">
        <w:rPr>
          <w:rFonts w:ascii="Arial" w:hAnsi="Arial" w:cs="Arial"/>
          <w:sz w:val="24"/>
          <w:szCs w:val="24"/>
        </w:rPr>
        <w:t>does not explain why it could not launch the review proceedings based on the material that it had at hand and why further information was necessary for it to bring the review application.</w:t>
      </w:r>
    </w:p>
    <w:p w14:paraId="5BC8328E" w14:textId="77777777" w:rsidR="008B09A2" w:rsidRPr="004D51DE" w:rsidRDefault="008B09A2" w:rsidP="007B3515">
      <w:pPr>
        <w:spacing w:after="0" w:line="360" w:lineRule="auto"/>
        <w:jc w:val="both"/>
        <w:rPr>
          <w:rFonts w:ascii="Arial" w:hAnsi="Arial" w:cs="Arial"/>
          <w:sz w:val="24"/>
          <w:szCs w:val="24"/>
        </w:rPr>
      </w:pPr>
    </w:p>
    <w:p w14:paraId="4B4EDE95" w14:textId="06F3D401" w:rsidR="000732D5" w:rsidRPr="004D51DE" w:rsidRDefault="007838D8" w:rsidP="007B3515">
      <w:pPr>
        <w:spacing w:after="0" w:line="360" w:lineRule="auto"/>
        <w:jc w:val="both"/>
        <w:rPr>
          <w:rFonts w:ascii="Arial" w:hAnsi="Arial" w:cs="Arial"/>
          <w:sz w:val="24"/>
          <w:szCs w:val="24"/>
        </w:rPr>
      </w:pPr>
      <w:r w:rsidRPr="004D51DE">
        <w:rPr>
          <w:rFonts w:ascii="Arial" w:hAnsi="Arial" w:cs="Arial"/>
          <w:sz w:val="24"/>
          <w:szCs w:val="24"/>
        </w:rPr>
        <w:t>[10</w:t>
      </w:r>
      <w:r w:rsidR="00A673BD" w:rsidRPr="004D51DE">
        <w:rPr>
          <w:rFonts w:ascii="Arial" w:hAnsi="Arial" w:cs="Arial"/>
          <w:sz w:val="24"/>
          <w:szCs w:val="24"/>
        </w:rPr>
        <w:t>]</w:t>
      </w:r>
      <w:r w:rsidR="00A673BD" w:rsidRPr="004D51DE">
        <w:rPr>
          <w:rFonts w:ascii="Arial" w:hAnsi="Arial" w:cs="Arial"/>
          <w:sz w:val="24"/>
          <w:szCs w:val="24"/>
        </w:rPr>
        <w:tab/>
      </w:r>
      <w:r w:rsidR="00F56EB6" w:rsidRPr="004D51DE">
        <w:rPr>
          <w:rFonts w:ascii="Arial" w:hAnsi="Arial" w:cs="Arial"/>
          <w:sz w:val="24"/>
          <w:szCs w:val="24"/>
        </w:rPr>
        <w:t xml:space="preserve">Notwithstanding </w:t>
      </w:r>
      <w:r w:rsidR="0031537E" w:rsidRPr="004D51DE">
        <w:rPr>
          <w:rFonts w:ascii="Arial" w:hAnsi="Arial" w:cs="Arial"/>
          <w:sz w:val="24"/>
          <w:szCs w:val="24"/>
        </w:rPr>
        <w:t>Arise Afrika Arise</w:t>
      </w:r>
      <w:r w:rsidR="008B09A2" w:rsidRPr="004D51DE">
        <w:rPr>
          <w:rFonts w:ascii="Arial" w:hAnsi="Arial" w:cs="Arial"/>
          <w:sz w:val="24"/>
          <w:szCs w:val="24"/>
        </w:rPr>
        <w:t>’s failure</w:t>
      </w:r>
      <w:r w:rsidR="0031537E" w:rsidRPr="004D51DE">
        <w:rPr>
          <w:rFonts w:ascii="Arial" w:hAnsi="Arial" w:cs="Arial"/>
          <w:sz w:val="24"/>
          <w:szCs w:val="24"/>
        </w:rPr>
        <w:t xml:space="preserve"> </w:t>
      </w:r>
      <w:r w:rsidR="00F56EB6" w:rsidRPr="004D51DE">
        <w:rPr>
          <w:rFonts w:ascii="Arial" w:hAnsi="Arial" w:cs="Arial"/>
          <w:sz w:val="24"/>
          <w:szCs w:val="24"/>
        </w:rPr>
        <w:t>to give full explanation for the delay, I would</w:t>
      </w:r>
      <w:r w:rsidR="008B09A2" w:rsidRPr="004D51DE">
        <w:rPr>
          <w:rFonts w:ascii="Arial" w:hAnsi="Arial" w:cs="Arial"/>
          <w:sz w:val="24"/>
          <w:szCs w:val="24"/>
        </w:rPr>
        <w:t>,</w:t>
      </w:r>
      <w:r w:rsidR="00F56EB6" w:rsidRPr="004D51DE">
        <w:rPr>
          <w:rFonts w:ascii="Arial" w:hAnsi="Arial" w:cs="Arial"/>
          <w:sz w:val="24"/>
          <w:szCs w:val="24"/>
        </w:rPr>
        <w:t xml:space="preserve"> in the interests of justice, </w:t>
      </w:r>
      <w:r w:rsidR="00BC5C3E" w:rsidRPr="004D51DE">
        <w:rPr>
          <w:rFonts w:ascii="Arial" w:hAnsi="Arial" w:cs="Arial"/>
          <w:sz w:val="24"/>
          <w:szCs w:val="24"/>
        </w:rPr>
        <w:t>grant condonation.</w:t>
      </w:r>
      <w:r w:rsidR="00F56EB6" w:rsidRPr="004D51DE">
        <w:rPr>
          <w:rFonts w:ascii="Arial" w:hAnsi="Arial" w:cs="Arial"/>
          <w:sz w:val="24"/>
          <w:szCs w:val="24"/>
        </w:rPr>
        <w:t xml:space="preserve"> It would not be in the interests of justice to refuse condonation in circumstances where the delay, though not fully explained, is short and the right sought to be asserted is a political right</w:t>
      </w:r>
      <w:r w:rsidR="00B328B4" w:rsidRPr="004D51DE">
        <w:rPr>
          <w:rFonts w:ascii="Arial" w:hAnsi="Arial" w:cs="Arial"/>
          <w:sz w:val="24"/>
          <w:szCs w:val="24"/>
        </w:rPr>
        <w:t xml:space="preserve"> to which every citizen of this country is entitled under the Constitution. T</w:t>
      </w:r>
      <w:r w:rsidR="00F56EB6" w:rsidRPr="004D51DE">
        <w:rPr>
          <w:rFonts w:ascii="Arial" w:hAnsi="Arial" w:cs="Arial"/>
          <w:sz w:val="24"/>
          <w:szCs w:val="24"/>
        </w:rPr>
        <w:t>h</w:t>
      </w:r>
      <w:r w:rsidR="00B328B4" w:rsidRPr="004D51DE">
        <w:rPr>
          <w:rFonts w:ascii="Arial" w:hAnsi="Arial" w:cs="Arial"/>
          <w:sz w:val="24"/>
          <w:szCs w:val="24"/>
        </w:rPr>
        <w:t>is</w:t>
      </w:r>
      <w:r w:rsidR="00F56EB6" w:rsidRPr="004D51DE">
        <w:rPr>
          <w:rFonts w:ascii="Arial" w:hAnsi="Arial" w:cs="Arial"/>
          <w:sz w:val="24"/>
          <w:szCs w:val="24"/>
        </w:rPr>
        <w:t xml:space="preserve"> right</w:t>
      </w:r>
      <w:r w:rsidR="00B328B4" w:rsidRPr="004D51DE">
        <w:rPr>
          <w:rFonts w:ascii="Arial" w:hAnsi="Arial" w:cs="Arial"/>
          <w:sz w:val="24"/>
          <w:szCs w:val="24"/>
        </w:rPr>
        <w:t xml:space="preserve"> encompasses the right</w:t>
      </w:r>
      <w:r w:rsidR="00F56EB6" w:rsidRPr="004D51DE">
        <w:rPr>
          <w:rFonts w:ascii="Arial" w:hAnsi="Arial" w:cs="Arial"/>
          <w:sz w:val="24"/>
          <w:szCs w:val="24"/>
        </w:rPr>
        <w:t xml:space="preserve"> to form a political party</w:t>
      </w:r>
      <w:r w:rsidR="00D020AD" w:rsidRPr="004D51DE">
        <w:rPr>
          <w:rFonts w:ascii="Arial" w:hAnsi="Arial" w:cs="Arial"/>
          <w:sz w:val="24"/>
          <w:szCs w:val="24"/>
        </w:rPr>
        <w:t xml:space="preserve">, </w:t>
      </w:r>
      <w:r w:rsidR="00F56EB6" w:rsidRPr="004D51DE">
        <w:rPr>
          <w:rFonts w:ascii="Arial" w:hAnsi="Arial" w:cs="Arial"/>
          <w:sz w:val="24"/>
          <w:szCs w:val="24"/>
        </w:rPr>
        <w:t>to campaign for a political party or cause</w:t>
      </w:r>
      <w:r w:rsidR="00D020AD" w:rsidRPr="004D51DE">
        <w:rPr>
          <w:rFonts w:ascii="Arial" w:hAnsi="Arial" w:cs="Arial"/>
          <w:sz w:val="24"/>
          <w:szCs w:val="24"/>
        </w:rPr>
        <w:t xml:space="preserve"> and to participate in the activities of a political party</w:t>
      </w:r>
      <w:r w:rsidR="00F56EB6" w:rsidRPr="004D51DE">
        <w:rPr>
          <w:rFonts w:ascii="Arial" w:hAnsi="Arial" w:cs="Arial"/>
          <w:sz w:val="24"/>
          <w:szCs w:val="24"/>
        </w:rPr>
        <w:t>. The respondent has not been prejudiced by the delay. In any event</w:t>
      </w:r>
      <w:r w:rsidR="00B328B4" w:rsidRPr="004D51DE">
        <w:rPr>
          <w:rFonts w:ascii="Arial" w:hAnsi="Arial" w:cs="Arial"/>
          <w:sz w:val="24"/>
          <w:szCs w:val="24"/>
        </w:rPr>
        <w:t>,</w:t>
      </w:r>
      <w:r w:rsidR="00F56EB6" w:rsidRPr="004D51DE">
        <w:rPr>
          <w:rFonts w:ascii="Arial" w:hAnsi="Arial" w:cs="Arial"/>
          <w:sz w:val="24"/>
          <w:szCs w:val="24"/>
        </w:rPr>
        <w:t xml:space="preserve"> </w:t>
      </w:r>
      <w:r w:rsidR="0031537E" w:rsidRPr="004D51DE">
        <w:rPr>
          <w:rFonts w:ascii="Arial" w:hAnsi="Arial" w:cs="Arial"/>
          <w:sz w:val="24"/>
          <w:szCs w:val="24"/>
        </w:rPr>
        <w:t xml:space="preserve">Arise Afrika Arise’s </w:t>
      </w:r>
      <w:r w:rsidR="00F56EB6" w:rsidRPr="004D51DE">
        <w:rPr>
          <w:rFonts w:ascii="Arial" w:hAnsi="Arial" w:cs="Arial"/>
          <w:sz w:val="24"/>
          <w:szCs w:val="24"/>
        </w:rPr>
        <w:t>members would be more prejudiced than the respondent if condonation were to be refused.</w:t>
      </w:r>
    </w:p>
    <w:p w14:paraId="0B24E61A" w14:textId="77777777" w:rsidR="004575C1" w:rsidRPr="004D51DE" w:rsidRDefault="004575C1" w:rsidP="007B3515">
      <w:pPr>
        <w:spacing w:after="0" w:line="360" w:lineRule="auto"/>
        <w:jc w:val="both"/>
        <w:rPr>
          <w:rFonts w:ascii="Arial" w:hAnsi="Arial" w:cs="Arial"/>
          <w:sz w:val="24"/>
          <w:szCs w:val="24"/>
        </w:rPr>
      </w:pPr>
    </w:p>
    <w:p w14:paraId="121CC263" w14:textId="5915CCB9" w:rsidR="0071770B" w:rsidRPr="004D51DE" w:rsidRDefault="00A91109" w:rsidP="00AC6FAE">
      <w:pPr>
        <w:spacing w:after="0" w:line="360" w:lineRule="auto"/>
        <w:jc w:val="both"/>
        <w:rPr>
          <w:rFonts w:ascii="Arial" w:hAnsi="Arial" w:cs="Arial"/>
          <w:sz w:val="24"/>
          <w:szCs w:val="24"/>
        </w:rPr>
      </w:pPr>
      <w:r w:rsidRPr="004D51DE">
        <w:rPr>
          <w:rFonts w:ascii="Arial" w:hAnsi="Arial" w:cs="Arial"/>
          <w:sz w:val="24"/>
          <w:szCs w:val="24"/>
        </w:rPr>
        <w:t>[</w:t>
      </w:r>
      <w:r w:rsidR="007838D8" w:rsidRPr="004D51DE">
        <w:rPr>
          <w:rFonts w:ascii="Arial" w:hAnsi="Arial" w:cs="Arial"/>
          <w:sz w:val="24"/>
          <w:szCs w:val="24"/>
        </w:rPr>
        <w:t>11</w:t>
      </w:r>
      <w:r w:rsidRPr="004D51DE">
        <w:rPr>
          <w:rFonts w:ascii="Arial" w:hAnsi="Arial" w:cs="Arial"/>
          <w:sz w:val="24"/>
          <w:szCs w:val="24"/>
        </w:rPr>
        <w:t>]</w:t>
      </w:r>
      <w:r w:rsidR="00A673BD" w:rsidRPr="004D51DE">
        <w:rPr>
          <w:rFonts w:ascii="Arial" w:hAnsi="Arial" w:cs="Arial"/>
          <w:sz w:val="24"/>
          <w:szCs w:val="24"/>
        </w:rPr>
        <w:tab/>
      </w:r>
      <w:r w:rsidR="00F42FDC" w:rsidRPr="004D51DE">
        <w:rPr>
          <w:rFonts w:ascii="Arial" w:hAnsi="Arial" w:cs="Arial"/>
          <w:sz w:val="24"/>
          <w:szCs w:val="24"/>
        </w:rPr>
        <w:t>W</w:t>
      </w:r>
      <w:r w:rsidR="00F56EB6" w:rsidRPr="004D51DE">
        <w:rPr>
          <w:rFonts w:ascii="Arial" w:hAnsi="Arial" w:cs="Arial"/>
          <w:sz w:val="24"/>
          <w:szCs w:val="24"/>
        </w:rPr>
        <w:t xml:space="preserve">hat weighs heavily in favour of granting condonation is that the delay was of short duration – it is about </w:t>
      </w:r>
      <w:r w:rsidR="00644759" w:rsidRPr="004D51DE">
        <w:rPr>
          <w:rFonts w:ascii="Arial" w:hAnsi="Arial" w:cs="Arial"/>
          <w:sz w:val="24"/>
          <w:szCs w:val="24"/>
        </w:rPr>
        <w:t>seven</w:t>
      </w:r>
      <w:r w:rsidR="00F56EB6" w:rsidRPr="004D51DE">
        <w:rPr>
          <w:rFonts w:ascii="Arial" w:hAnsi="Arial" w:cs="Arial"/>
          <w:sz w:val="24"/>
          <w:szCs w:val="24"/>
        </w:rPr>
        <w:t xml:space="preserve"> days </w:t>
      </w:r>
      <w:r w:rsidR="004847F0" w:rsidRPr="004D51DE">
        <w:rPr>
          <w:rFonts w:ascii="Arial" w:hAnsi="Arial" w:cs="Arial"/>
          <w:sz w:val="24"/>
          <w:szCs w:val="24"/>
        </w:rPr>
        <w:t>–</w:t>
      </w:r>
      <w:r w:rsidR="00F56EB6" w:rsidRPr="004D51DE">
        <w:rPr>
          <w:rFonts w:ascii="Arial" w:hAnsi="Arial" w:cs="Arial"/>
          <w:sz w:val="24"/>
          <w:szCs w:val="24"/>
        </w:rPr>
        <w:t xml:space="preserve"> and the importance of the constitutional issues sought to be asserted. The citizens have </w:t>
      </w:r>
      <w:r w:rsidR="00BB24A2" w:rsidRPr="004D51DE">
        <w:rPr>
          <w:rFonts w:ascii="Arial" w:hAnsi="Arial" w:cs="Arial"/>
          <w:sz w:val="24"/>
          <w:szCs w:val="24"/>
        </w:rPr>
        <w:t>the right</w:t>
      </w:r>
      <w:r w:rsidR="00F56EB6" w:rsidRPr="004D51DE">
        <w:rPr>
          <w:rFonts w:ascii="Arial" w:hAnsi="Arial" w:cs="Arial"/>
          <w:sz w:val="24"/>
          <w:szCs w:val="24"/>
        </w:rPr>
        <w:t xml:space="preserve"> to freedom of association and the right to form a political party and to right to campaign for a political party or cause.</w:t>
      </w:r>
      <w:r w:rsidR="004847F0" w:rsidRPr="004D51DE">
        <w:rPr>
          <w:rStyle w:val="FootnoteReference"/>
          <w:rFonts w:ascii="Arial" w:hAnsi="Arial" w:cs="Arial"/>
          <w:sz w:val="24"/>
          <w:szCs w:val="24"/>
        </w:rPr>
        <w:footnoteReference w:id="3"/>
      </w:r>
      <w:r w:rsidR="00F56EB6" w:rsidRPr="004D51DE">
        <w:rPr>
          <w:rFonts w:ascii="Arial" w:hAnsi="Arial" w:cs="Arial"/>
          <w:sz w:val="24"/>
          <w:szCs w:val="24"/>
        </w:rPr>
        <w:t xml:space="preserve"> These </w:t>
      </w:r>
      <w:r w:rsidR="00C877D3" w:rsidRPr="004D51DE">
        <w:rPr>
          <w:rFonts w:ascii="Arial" w:hAnsi="Arial" w:cs="Arial"/>
          <w:sz w:val="24"/>
          <w:szCs w:val="24"/>
        </w:rPr>
        <w:t xml:space="preserve">fundamental </w:t>
      </w:r>
      <w:r w:rsidR="00F56EB6" w:rsidRPr="004D51DE">
        <w:rPr>
          <w:rFonts w:ascii="Arial" w:hAnsi="Arial" w:cs="Arial"/>
          <w:sz w:val="24"/>
          <w:szCs w:val="24"/>
        </w:rPr>
        <w:t>rights must be protected, and the voters should not be punished because of the ineptitude of the leaders of their political parties.</w:t>
      </w:r>
    </w:p>
    <w:p w14:paraId="613A279F" w14:textId="3F8F4531" w:rsidR="00F56EB6" w:rsidRPr="004D51DE" w:rsidRDefault="00F56EB6" w:rsidP="00AC6FAE">
      <w:pPr>
        <w:spacing w:after="0" w:line="360" w:lineRule="auto"/>
        <w:jc w:val="both"/>
        <w:rPr>
          <w:rFonts w:ascii="Arial" w:hAnsi="Arial" w:cs="Arial"/>
          <w:sz w:val="24"/>
          <w:szCs w:val="24"/>
        </w:rPr>
      </w:pPr>
    </w:p>
    <w:p w14:paraId="78F7183F" w14:textId="77777777" w:rsidR="00D106C6" w:rsidRPr="004D51DE" w:rsidRDefault="007838D8" w:rsidP="00D106C6">
      <w:pPr>
        <w:pStyle w:val="FootnoteText"/>
        <w:spacing w:line="360" w:lineRule="auto"/>
        <w:jc w:val="both"/>
        <w:rPr>
          <w:rFonts w:ascii="Arial" w:hAnsi="Arial" w:cs="Arial"/>
          <w:sz w:val="24"/>
          <w:szCs w:val="24"/>
        </w:rPr>
      </w:pPr>
      <w:r w:rsidRPr="004D51DE">
        <w:rPr>
          <w:rFonts w:ascii="Arial" w:hAnsi="Arial" w:cs="Arial"/>
          <w:sz w:val="24"/>
          <w:szCs w:val="24"/>
        </w:rPr>
        <w:t>[12</w:t>
      </w:r>
      <w:r w:rsidR="00F56EB6" w:rsidRPr="004D51DE">
        <w:rPr>
          <w:rFonts w:ascii="Arial" w:hAnsi="Arial" w:cs="Arial"/>
          <w:sz w:val="24"/>
          <w:szCs w:val="24"/>
        </w:rPr>
        <w:t>]</w:t>
      </w:r>
      <w:r w:rsidR="00F56EB6" w:rsidRPr="004D51DE">
        <w:rPr>
          <w:rFonts w:ascii="Arial" w:hAnsi="Arial" w:cs="Arial"/>
          <w:sz w:val="24"/>
          <w:szCs w:val="24"/>
        </w:rPr>
        <w:tab/>
      </w:r>
      <w:r w:rsidR="00777DB1" w:rsidRPr="004D51DE">
        <w:rPr>
          <w:rFonts w:ascii="Arial" w:hAnsi="Arial" w:cs="Arial"/>
          <w:sz w:val="24"/>
          <w:szCs w:val="24"/>
        </w:rPr>
        <w:t>After all these preliminaries, the attention can now be directe</w:t>
      </w:r>
      <w:r w:rsidR="0031537E" w:rsidRPr="004D51DE">
        <w:rPr>
          <w:rFonts w:ascii="Arial" w:hAnsi="Arial" w:cs="Arial"/>
          <w:sz w:val="24"/>
          <w:szCs w:val="24"/>
        </w:rPr>
        <w:t xml:space="preserve">d to the merits of the review. </w:t>
      </w:r>
      <w:r w:rsidR="00B37ADE" w:rsidRPr="004D51DE">
        <w:rPr>
          <w:rFonts w:ascii="Arial" w:hAnsi="Arial" w:cs="Arial"/>
          <w:sz w:val="24"/>
          <w:szCs w:val="24"/>
        </w:rPr>
        <w:t xml:space="preserve">A convenient starting point is to outline the legislative framework against which the matter must be considered. Sections 15 and </w:t>
      </w:r>
      <w:r w:rsidR="00D106C6" w:rsidRPr="004D51DE">
        <w:rPr>
          <w:rFonts w:ascii="Arial" w:hAnsi="Arial" w:cs="Arial"/>
          <w:sz w:val="24"/>
          <w:szCs w:val="24"/>
        </w:rPr>
        <w:t>16 are</w:t>
      </w:r>
      <w:r w:rsidR="00B37ADE" w:rsidRPr="004D51DE">
        <w:rPr>
          <w:rFonts w:ascii="Arial" w:hAnsi="Arial" w:cs="Arial"/>
          <w:sz w:val="24"/>
          <w:szCs w:val="24"/>
        </w:rPr>
        <w:t xml:space="preserve"> located in Chapter 4</w:t>
      </w:r>
      <w:r w:rsidR="00D106C6" w:rsidRPr="004D51DE">
        <w:rPr>
          <w:rFonts w:ascii="Arial" w:hAnsi="Arial" w:cs="Arial"/>
          <w:sz w:val="24"/>
          <w:szCs w:val="24"/>
        </w:rPr>
        <w:t xml:space="preserve"> of the Act</w:t>
      </w:r>
      <w:r w:rsidR="00B37ADE" w:rsidRPr="004D51DE">
        <w:rPr>
          <w:rFonts w:ascii="Arial" w:hAnsi="Arial" w:cs="Arial"/>
          <w:sz w:val="24"/>
          <w:szCs w:val="24"/>
        </w:rPr>
        <w:t xml:space="preserve"> which deals with registration of parties.</w:t>
      </w:r>
      <w:r w:rsidR="00D106C6" w:rsidRPr="004D51DE">
        <w:rPr>
          <w:rFonts w:ascii="Arial" w:hAnsi="Arial" w:cs="Arial"/>
          <w:sz w:val="24"/>
          <w:szCs w:val="24"/>
        </w:rPr>
        <w:t xml:space="preserve"> Section 15 provides as follows:</w:t>
      </w:r>
    </w:p>
    <w:p w14:paraId="785B0789" w14:textId="25F90168" w:rsidR="00B527A2" w:rsidRPr="004D51DE" w:rsidRDefault="00B527A2" w:rsidP="00B527A2">
      <w:pPr>
        <w:pStyle w:val="FootnoteText"/>
        <w:spacing w:line="360" w:lineRule="auto"/>
        <w:jc w:val="both"/>
        <w:rPr>
          <w:rFonts w:ascii="Arial" w:hAnsi="Arial" w:cs="Arial"/>
          <w:sz w:val="22"/>
          <w:szCs w:val="22"/>
        </w:rPr>
      </w:pPr>
      <w:r w:rsidRPr="004D51DE">
        <w:rPr>
          <w:rFonts w:ascii="Arial" w:hAnsi="Arial" w:cs="Arial"/>
          <w:sz w:val="22"/>
          <w:szCs w:val="22"/>
        </w:rPr>
        <w:t>‘</w:t>
      </w:r>
      <w:r w:rsidR="006D608C" w:rsidRPr="004D51DE">
        <w:rPr>
          <w:rFonts w:ascii="Arial" w:hAnsi="Arial" w:cs="Arial"/>
          <w:sz w:val="22"/>
          <w:szCs w:val="22"/>
        </w:rPr>
        <w:t xml:space="preserve">(1) </w:t>
      </w:r>
      <w:r w:rsidRPr="004D51DE">
        <w:rPr>
          <w:rFonts w:ascii="Arial" w:hAnsi="Arial" w:cs="Arial"/>
          <w:sz w:val="22"/>
          <w:szCs w:val="22"/>
        </w:rPr>
        <w:t>The chief electoral officer shall, upon application by a party in the prescribed manner and form, accompanied by the items mentioned in subsection (3), register such party in accordance with this Chapter in respect of</w:t>
      </w:r>
      <w:r w:rsidR="006D608C" w:rsidRPr="004D51DE">
        <w:rPr>
          <w:rFonts w:ascii="Arial" w:hAnsi="Arial" w:cs="Arial"/>
          <w:sz w:val="22"/>
          <w:szCs w:val="22"/>
        </w:rPr>
        <w:t xml:space="preserve"> – </w:t>
      </w:r>
    </w:p>
    <w:p w14:paraId="573D05B5" w14:textId="5B8877EC" w:rsidR="00B527A2" w:rsidRPr="004D51DE" w:rsidRDefault="006D608C" w:rsidP="00B527A2">
      <w:pPr>
        <w:pStyle w:val="FootnoteText"/>
        <w:spacing w:line="360" w:lineRule="auto"/>
        <w:jc w:val="both"/>
        <w:rPr>
          <w:rFonts w:ascii="Arial" w:hAnsi="Arial" w:cs="Arial"/>
          <w:sz w:val="22"/>
          <w:szCs w:val="22"/>
        </w:rPr>
      </w:pPr>
      <w:r w:rsidRPr="004D51DE">
        <w:rPr>
          <w:rFonts w:ascii="Arial" w:hAnsi="Arial" w:cs="Arial"/>
          <w:i/>
          <w:sz w:val="22"/>
          <w:szCs w:val="22"/>
        </w:rPr>
        <w:tab/>
        <w:t>(a)</w:t>
      </w:r>
      <w:r w:rsidRPr="004D51DE">
        <w:rPr>
          <w:rFonts w:ascii="Arial" w:hAnsi="Arial" w:cs="Arial"/>
          <w:sz w:val="22"/>
          <w:szCs w:val="22"/>
        </w:rPr>
        <w:t xml:space="preserve"> </w:t>
      </w:r>
      <w:r w:rsidR="00B527A2" w:rsidRPr="004D51DE">
        <w:rPr>
          <w:rFonts w:ascii="Arial" w:hAnsi="Arial" w:cs="Arial"/>
          <w:sz w:val="22"/>
          <w:szCs w:val="22"/>
        </w:rPr>
        <w:t>the entire Republic;</w:t>
      </w:r>
    </w:p>
    <w:p w14:paraId="5B10E32B" w14:textId="34DE29DE" w:rsidR="00B527A2" w:rsidRPr="004D51DE" w:rsidRDefault="006D608C" w:rsidP="00B527A2">
      <w:pPr>
        <w:pStyle w:val="FootnoteText"/>
        <w:spacing w:line="360" w:lineRule="auto"/>
        <w:jc w:val="both"/>
        <w:rPr>
          <w:rFonts w:ascii="Arial" w:hAnsi="Arial" w:cs="Arial"/>
          <w:sz w:val="22"/>
          <w:szCs w:val="22"/>
        </w:rPr>
      </w:pPr>
      <w:r w:rsidRPr="004D51DE">
        <w:rPr>
          <w:rFonts w:ascii="Arial" w:hAnsi="Arial" w:cs="Arial"/>
          <w:i/>
          <w:sz w:val="22"/>
          <w:szCs w:val="22"/>
        </w:rPr>
        <w:tab/>
        <w:t>(b)</w:t>
      </w:r>
      <w:r w:rsidRPr="004D51DE">
        <w:rPr>
          <w:rFonts w:ascii="Arial" w:hAnsi="Arial" w:cs="Arial"/>
          <w:sz w:val="22"/>
          <w:szCs w:val="22"/>
        </w:rPr>
        <w:t xml:space="preserve"> </w:t>
      </w:r>
      <w:r w:rsidR="00B527A2" w:rsidRPr="004D51DE">
        <w:rPr>
          <w:rFonts w:ascii="Arial" w:hAnsi="Arial" w:cs="Arial"/>
          <w:sz w:val="22"/>
          <w:szCs w:val="22"/>
        </w:rPr>
        <w:t>a particular province; or</w:t>
      </w:r>
    </w:p>
    <w:p w14:paraId="31E7D079" w14:textId="7A6F49CD" w:rsidR="00B527A2" w:rsidRPr="004D51DE" w:rsidRDefault="006D608C" w:rsidP="00B527A2">
      <w:pPr>
        <w:pStyle w:val="FootnoteText"/>
        <w:spacing w:line="360" w:lineRule="auto"/>
        <w:jc w:val="both"/>
        <w:rPr>
          <w:rFonts w:ascii="Arial" w:hAnsi="Arial" w:cs="Arial"/>
          <w:sz w:val="22"/>
          <w:szCs w:val="22"/>
        </w:rPr>
      </w:pPr>
      <w:r w:rsidRPr="004D51DE">
        <w:rPr>
          <w:rFonts w:ascii="Arial" w:hAnsi="Arial" w:cs="Arial"/>
          <w:i/>
          <w:sz w:val="22"/>
          <w:szCs w:val="22"/>
        </w:rPr>
        <w:lastRenderedPageBreak/>
        <w:tab/>
        <w:t>(c)</w:t>
      </w:r>
      <w:r w:rsidRPr="004D51DE">
        <w:rPr>
          <w:rFonts w:ascii="Arial" w:hAnsi="Arial" w:cs="Arial"/>
          <w:sz w:val="22"/>
          <w:szCs w:val="22"/>
        </w:rPr>
        <w:t xml:space="preserve"> </w:t>
      </w:r>
      <w:r w:rsidR="00B527A2" w:rsidRPr="004D51DE">
        <w:rPr>
          <w:rFonts w:ascii="Arial" w:hAnsi="Arial" w:cs="Arial"/>
          <w:sz w:val="22"/>
          <w:szCs w:val="22"/>
        </w:rPr>
        <w:t xml:space="preserve">a particular district or metropolitan municipality, </w:t>
      </w:r>
    </w:p>
    <w:p w14:paraId="2535825B" w14:textId="775FD23D" w:rsidR="00B527A2" w:rsidRPr="004D51DE" w:rsidRDefault="006D608C" w:rsidP="00B527A2">
      <w:pPr>
        <w:pStyle w:val="FootnoteText"/>
        <w:spacing w:line="360" w:lineRule="auto"/>
        <w:jc w:val="both"/>
        <w:rPr>
          <w:rFonts w:ascii="Arial" w:hAnsi="Arial" w:cs="Arial"/>
          <w:sz w:val="22"/>
          <w:szCs w:val="22"/>
        </w:rPr>
      </w:pPr>
      <w:r w:rsidRPr="004D51DE">
        <w:rPr>
          <w:rFonts w:ascii="Arial" w:hAnsi="Arial" w:cs="Arial"/>
          <w:sz w:val="22"/>
          <w:szCs w:val="22"/>
        </w:rPr>
        <w:tab/>
      </w:r>
      <w:r w:rsidR="00DE2A9D" w:rsidRPr="004D51DE">
        <w:rPr>
          <w:rFonts w:ascii="Arial" w:hAnsi="Arial" w:cs="Arial"/>
          <w:sz w:val="22"/>
          <w:szCs w:val="22"/>
        </w:rPr>
        <w:t>P</w:t>
      </w:r>
      <w:r w:rsidR="00B527A2" w:rsidRPr="004D51DE">
        <w:rPr>
          <w:rFonts w:ascii="Arial" w:hAnsi="Arial" w:cs="Arial"/>
          <w:sz w:val="22"/>
          <w:szCs w:val="22"/>
        </w:rPr>
        <w:t>rovided that a party registered for a</w:t>
      </w:r>
      <w:r w:rsidRPr="004D51DE">
        <w:rPr>
          <w:rFonts w:ascii="Arial" w:hAnsi="Arial" w:cs="Arial"/>
          <w:sz w:val="22"/>
          <w:szCs w:val="22"/>
        </w:rPr>
        <w:t xml:space="preserve"> –</w:t>
      </w:r>
    </w:p>
    <w:p w14:paraId="10D6B314" w14:textId="706408E5" w:rsidR="00B527A2" w:rsidRPr="004D51DE" w:rsidRDefault="006D608C" w:rsidP="006D608C">
      <w:pPr>
        <w:pStyle w:val="FootnoteText"/>
        <w:spacing w:line="360" w:lineRule="auto"/>
        <w:ind w:left="1134" w:hanging="1134"/>
        <w:jc w:val="both"/>
        <w:rPr>
          <w:rFonts w:ascii="Arial" w:hAnsi="Arial" w:cs="Arial"/>
          <w:sz w:val="22"/>
          <w:szCs w:val="22"/>
        </w:rPr>
      </w:pPr>
      <w:r w:rsidRPr="004D51DE">
        <w:rPr>
          <w:rFonts w:ascii="Arial" w:hAnsi="Arial" w:cs="Arial"/>
          <w:sz w:val="22"/>
          <w:szCs w:val="22"/>
        </w:rPr>
        <w:tab/>
        <w:t xml:space="preserve">(i) </w:t>
      </w:r>
      <w:r w:rsidR="00B527A2" w:rsidRPr="004D51DE">
        <w:rPr>
          <w:rFonts w:ascii="Arial" w:hAnsi="Arial" w:cs="Arial"/>
          <w:sz w:val="22"/>
          <w:szCs w:val="22"/>
        </w:rPr>
        <w:t>particular province may under such registration only participate in elections for that provincial legislature and for all the municipal councils in that province;</w:t>
      </w:r>
    </w:p>
    <w:p w14:paraId="17A0CDD3" w14:textId="1ED1C245" w:rsidR="00B527A2" w:rsidRPr="004D51DE" w:rsidRDefault="006D608C" w:rsidP="006D608C">
      <w:pPr>
        <w:pStyle w:val="FootnoteText"/>
        <w:spacing w:line="360" w:lineRule="auto"/>
        <w:ind w:left="1134" w:hanging="1134"/>
        <w:jc w:val="both"/>
        <w:rPr>
          <w:rFonts w:ascii="Arial" w:hAnsi="Arial" w:cs="Arial"/>
          <w:sz w:val="22"/>
          <w:szCs w:val="22"/>
        </w:rPr>
      </w:pPr>
      <w:r w:rsidRPr="004D51DE">
        <w:rPr>
          <w:rFonts w:ascii="Arial" w:hAnsi="Arial" w:cs="Arial"/>
          <w:sz w:val="22"/>
          <w:szCs w:val="22"/>
        </w:rPr>
        <w:tab/>
        <w:t xml:space="preserve">(ii) </w:t>
      </w:r>
      <w:r w:rsidR="00B527A2" w:rsidRPr="004D51DE">
        <w:rPr>
          <w:rFonts w:ascii="Arial" w:hAnsi="Arial" w:cs="Arial"/>
          <w:sz w:val="22"/>
          <w:szCs w:val="22"/>
        </w:rPr>
        <w:t>metropolitan municipality may under such registration only participate in elections for that metro council; or</w:t>
      </w:r>
    </w:p>
    <w:p w14:paraId="0F04DD0A" w14:textId="385E5240" w:rsidR="00B527A2" w:rsidRPr="004D51DE" w:rsidRDefault="006D608C" w:rsidP="006D608C">
      <w:pPr>
        <w:pStyle w:val="FootnoteText"/>
        <w:spacing w:line="360" w:lineRule="auto"/>
        <w:ind w:left="1134" w:hanging="1134"/>
        <w:jc w:val="both"/>
        <w:rPr>
          <w:rFonts w:ascii="Arial" w:hAnsi="Arial" w:cs="Arial"/>
          <w:sz w:val="22"/>
          <w:szCs w:val="22"/>
        </w:rPr>
      </w:pPr>
      <w:r w:rsidRPr="004D51DE">
        <w:rPr>
          <w:rFonts w:ascii="Arial" w:hAnsi="Arial" w:cs="Arial"/>
          <w:sz w:val="22"/>
          <w:szCs w:val="22"/>
        </w:rPr>
        <w:tab/>
        <w:t xml:space="preserve">(iii) </w:t>
      </w:r>
      <w:r w:rsidR="00B527A2" w:rsidRPr="004D51DE">
        <w:rPr>
          <w:rFonts w:ascii="Arial" w:hAnsi="Arial" w:cs="Arial"/>
          <w:sz w:val="22"/>
          <w:szCs w:val="22"/>
        </w:rPr>
        <w:t>district municipality may under such registration only participate in elections for that district council and for the local council falling within the area of that district municipality.</w:t>
      </w:r>
    </w:p>
    <w:p w14:paraId="50EB42A7" w14:textId="72A797E4" w:rsidR="00B527A2" w:rsidRPr="004D51DE" w:rsidRDefault="006D608C" w:rsidP="00B527A2">
      <w:pPr>
        <w:pStyle w:val="FootnoteText"/>
        <w:spacing w:line="360" w:lineRule="auto"/>
        <w:jc w:val="both"/>
        <w:rPr>
          <w:rFonts w:ascii="Arial" w:hAnsi="Arial" w:cs="Arial"/>
          <w:sz w:val="22"/>
          <w:szCs w:val="22"/>
        </w:rPr>
      </w:pPr>
      <w:r w:rsidRPr="004D51DE">
        <w:rPr>
          <w:rFonts w:ascii="Arial" w:hAnsi="Arial" w:cs="Arial"/>
          <w:sz w:val="22"/>
          <w:szCs w:val="22"/>
        </w:rPr>
        <w:t xml:space="preserve">(2) </w:t>
      </w:r>
      <w:r w:rsidR="00B527A2" w:rsidRPr="004D51DE">
        <w:rPr>
          <w:rFonts w:ascii="Arial" w:hAnsi="Arial" w:cs="Arial"/>
          <w:sz w:val="22"/>
          <w:szCs w:val="22"/>
        </w:rPr>
        <w:t xml:space="preserve">The form shall, inter alia, make provision for the following: </w:t>
      </w:r>
    </w:p>
    <w:p w14:paraId="6C68DBB4" w14:textId="0F055879" w:rsidR="00B527A2" w:rsidRPr="004D51DE" w:rsidRDefault="006D608C" w:rsidP="00B527A2">
      <w:pPr>
        <w:pStyle w:val="FootnoteText"/>
        <w:spacing w:line="360" w:lineRule="auto"/>
        <w:jc w:val="both"/>
        <w:rPr>
          <w:rFonts w:ascii="Arial" w:hAnsi="Arial" w:cs="Arial"/>
          <w:sz w:val="22"/>
          <w:szCs w:val="22"/>
        </w:rPr>
      </w:pPr>
      <w:r w:rsidRPr="004D51DE">
        <w:rPr>
          <w:rFonts w:ascii="Arial" w:hAnsi="Arial" w:cs="Arial"/>
          <w:i/>
          <w:sz w:val="22"/>
          <w:szCs w:val="22"/>
        </w:rPr>
        <w:tab/>
        <w:t>(a)</w:t>
      </w:r>
      <w:r w:rsidRPr="004D51DE">
        <w:rPr>
          <w:rFonts w:ascii="Arial" w:hAnsi="Arial" w:cs="Arial"/>
          <w:sz w:val="22"/>
          <w:szCs w:val="22"/>
        </w:rPr>
        <w:t xml:space="preserve"> </w:t>
      </w:r>
      <w:r w:rsidR="00B527A2" w:rsidRPr="004D51DE">
        <w:rPr>
          <w:rFonts w:ascii="Arial" w:hAnsi="Arial" w:cs="Arial"/>
          <w:sz w:val="22"/>
          <w:szCs w:val="22"/>
        </w:rPr>
        <w:t>the name of the party;</w:t>
      </w:r>
    </w:p>
    <w:p w14:paraId="0DC17CD5" w14:textId="7B42923B" w:rsidR="00B527A2" w:rsidRPr="004D51DE" w:rsidRDefault="006D608C" w:rsidP="00B527A2">
      <w:pPr>
        <w:pStyle w:val="FootnoteText"/>
        <w:spacing w:line="360" w:lineRule="auto"/>
        <w:jc w:val="both"/>
        <w:rPr>
          <w:rFonts w:ascii="Arial" w:hAnsi="Arial" w:cs="Arial"/>
          <w:sz w:val="22"/>
          <w:szCs w:val="22"/>
        </w:rPr>
      </w:pPr>
      <w:r w:rsidRPr="004D51DE">
        <w:rPr>
          <w:rFonts w:ascii="Arial" w:hAnsi="Arial" w:cs="Arial"/>
          <w:i/>
          <w:sz w:val="22"/>
          <w:szCs w:val="22"/>
        </w:rPr>
        <w:tab/>
        <w:t>(b)</w:t>
      </w:r>
      <w:r w:rsidRPr="004D51DE">
        <w:rPr>
          <w:rFonts w:ascii="Arial" w:hAnsi="Arial" w:cs="Arial"/>
          <w:sz w:val="22"/>
          <w:szCs w:val="22"/>
        </w:rPr>
        <w:t xml:space="preserve"> </w:t>
      </w:r>
      <w:r w:rsidR="00B527A2" w:rsidRPr="004D51DE">
        <w:rPr>
          <w:rFonts w:ascii="Arial" w:hAnsi="Arial" w:cs="Arial"/>
          <w:sz w:val="22"/>
          <w:szCs w:val="22"/>
        </w:rPr>
        <w:t>the distinguishing mark or symbol of the party in colour; and</w:t>
      </w:r>
    </w:p>
    <w:p w14:paraId="52DEB558" w14:textId="6B3E2D8B" w:rsidR="00B527A2" w:rsidRPr="004D51DE" w:rsidRDefault="006D608C" w:rsidP="00B527A2">
      <w:pPr>
        <w:pStyle w:val="FootnoteText"/>
        <w:spacing w:line="360" w:lineRule="auto"/>
        <w:jc w:val="both"/>
        <w:rPr>
          <w:rFonts w:ascii="Arial" w:hAnsi="Arial" w:cs="Arial"/>
          <w:sz w:val="22"/>
          <w:szCs w:val="22"/>
        </w:rPr>
      </w:pPr>
      <w:r w:rsidRPr="004D51DE">
        <w:rPr>
          <w:rFonts w:ascii="Arial" w:hAnsi="Arial" w:cs="Arial"/>
          <w:i/>
          <w:sz w:val="22"/>
          <w:szCs w:val="22"/>
        </w:rPr>
        <w:tab/>
        <w:t>(c)</w:t>
      </w:r>
      <w:r w:rsidRPr="004D51DE">
        <w:rPr>
          <w:rFonts w:ascii="Arial" w:hAnsi="Arial" w:cs="Arial"/>
          <w:sz w:val="22"/>
          <w:szCs w:val="22"/>
        </w:rPr>
        <w:t xml:space="preserve"> </w:t>
      </w:r>
      <w:r w:rsidR="00B527A2" w:rsidRPr="004D51DE">
        <w:rPr>
          <w:rFonts w:ascii="Arial" w:hAnsi="Arial" w:cs="Arial"/>
          <w:sz w:val="22"/>
          <w:szCs w:val="22"/>
        </w:rPr>
        <w:t xml:space="preserve">the abbreviation, if any, of the name of the party consisting of not more than eight </w:t>
      </w:r>
      <w:r w:rsidR="00143822" w:rsidRPr="004D51DE">
        <w:rPr>
          <w:rFonts w:ascii="Arial" w:hAnsi="Arial" w:cs="Arial"/>
          <w:sz w:val="22"/>
          <w:szCs w:val="22"/>
        </w:rPr>
        <w:tab/>
      </w:r>
      <w:r w:rsidR="00B527A2" w:rsidRPr="004D51DE">
        <w:rPr>
          <w:rFonts w:ascii="Arial" w:hAnsi="Arial" w:cs="Arial"/>
          <w:sz w:val="22"/>
          <w:szCs w:val="22"/>
        </w:rPr>
        <w:t>letters.</w:t>
      </w:r>
    </w:p>
    <w:p w14:paraId="59B34A84" w14:textId="0E93D93E" w:rsidR="00B527A2" w:rsidRPr="004D51DE" w:rsidRDefault="006D608C" w:rsidP="00B527A2">
      <w:pPr>
        <w:pStyle w:val="FootnoteText"/>
        <w:spacing w:line="360" w:lineRule="auto"/>
        <w:jc w:val="both"/>
        <w:rPr>
          <w:rFonts w:ascii="Arial" w:hAnsi="Arial" w:cs="Arial"/>
          <w:sz w:val="22"/>
          <w:szCs w:val="22"/>
        </w:rPr>
      </w:pPr>
      <w:r w:rsidRPr="004D51DE">
        <w:rPr>
          <w:rFonts w:ascii="Arial" w:hAnsi="Arial" w:cs="Arial"/>
          <w:sz w:val="22"/>
          <w:szCs w:val="22"/>
        </w:rPr>
        <w:t xml:space="preserve">(3) </w:t>
      </w:r>
      <w:r w:rsidR="00B527A2" w:rsidRPr="004D51DE">
        <w:rPr>
          <w:rFonts w:ascii="Arial" w:hAnsi="Arial" w:cs="Arial"/>
          <w:sz w:val="22"/>
          <w:szCs w:val="22"/>
        </w:rPr>
        <w:t>The application shall be accompanied by</w:t>
      </w:r>
      <w:r w:rsidR="00E3751A" w:rsidRPr="004D51DE">
        <w:rPr>
          <w:rFonts w:ascii="Arial" w:hAnsi="Arial" w:cs="Arial"/>
          <w:sz w:val="22"/>
          <w:szCs w:val="22"/>
        </w:rPr>
        <w:t xml:space="preserve"> –</w:t>
      </w:r>
    </w:p>
    <w:p w14:paraId="4E3E8644" w14:textId="01C64F89" w:rsidR="00B527A2" w:rsidRPr="004D51DE" w:rsidRDefault="006D608C" w:rsidP="00B527A2">
      <w:pPr>
        <w:pStyle w:val="FootnoteText"/>
        <w:spacing w:line="360" w:lineRule="auto"/>
        <w:jc w:val="both"/>
        <w:rPr>
          <w:rFonts w:ascii="Arial" w:hAnsi="Arial" w:cs="Arial"/>
          <w:sz w:val="22"/>
          <w:szCs w:val="22"/>
        </w:rPr>
      </w:pPr>
      <w:r w:rsidRPr="004D51DE">
        <w:rPr>
          <w:rFonts w:ascii="Arial" w:hAnsi="Arial" w:cs="Arial"/>
          <w:i/>
          <w:sz w:val="22"/>
          <w:szCs w:val="22"/>
        </w:rPr>
        <w:tab/>
        <w:t>(a)</w:t>
      </w:r>
      <w:r w:rsidRPr="004D51DE">
        <w:rPr>
          <w:rFonts w:ascii="Arial" w:hAnsi="Arial" w:cs="Arial"/>
          <w:sz w:val="22"/>
          <w:szCs w:val="22"/>
        </w:rPr>
        <w:t xml:space="preserve"> </w:t>
      </w:r>
      <w:r w:rsidR="00B527A2" w:rsidRPr="004D51DE">
        <w:rPr>
          <w:rFonts w:ascii="Arial" w:hAnsi="Arial" w:cs="Arial"/>
          <w:sz w:val="22"/>
          <w:szCs w:val="22"/>
        </w:rPr>
        <w:t xml:space="preserve">that party’s deed of foundation which has been adopted at a meeting of, and has been </w:t>
      </w:r>
      <w:r w:rsidRPr="004D51DE">
        <w:rPr>
          <w:rFonts w:ascii="Arial" w:hAnsi="Arial" w:cs="Arial"/>
          <w:sz w:val="22"/>
          <w:szCs w:val="22"/>
        </w:rPr>
        <w:tab/>
      </w:r>
      <w:r w:rsidR="00B527A2" w:rsidRPr="004D51DE">
        <w:rPr>
          <w:rFonts w:ascii="Arial" w:hAnsi="Arial" w:cs="Arial"/>
          <w:sz w:val="22"/>
          <w:szCs w:val="22"/>
        </w:rPr>
        <w:t>signed by the prescribed number of persons who are qualified voters;</w:t>
      </w:r>
    </w:p>
    <w:p w14:paraId="4FB1B026" w14:textId="4ACAD944" w:rsidR="00B527A2" w:rsidRPr="004D51DE" w:rsidRDefault="006D608C" w:rsidP="00B527A2">
      <w:pPr>
        <w:pStyle w:val="FootnoteText"/>
        <w:spacing w:line="360" w:lineRule="auto"/>
        <w:jc w:val="both"/>
        <w:rPr>
          <w:rFonts w:ascii="Arial" w:hAnsi="Arial" w:cs="Arial"/>
          <w:sz w:val="22"/>
          <w:szCs w:val="22"/>
        </w:rPr>
      </w:pPr>
      <w:r w:rsidRPr="004D51DE">
        <w:rPr>
          <w:rFonts w:ascii="Arial" w:hAnsi="Arial" w:cs="Arial"/>
          <w:i/>
          <w:sz w:val="22"/>
          <w:szCs w:val="22"/>
        </w:rPr>
        <w:tab/>
        <w:t>(b)</w:t>
      </w:r>
      <w:r w:rsidRPr="004D51DE">
        <w:rPr>
          <w:rFonts w:ascii="Arial" w:hAnsi="Arial" w:cs="Arial"/>
          <w:sz w:val="22"/>
          <w:szCs w:val="22"/>
        </w:rPr>
        <w:t xml:space="preserve"> </w:t>
      </w:r>
      <w:r w:rsidR="00B527A2" w:rsidRPr="004D51DE">
        <w:rPr>
          <w:rFonts w:ascii="Arial" w:hAnsi="Arial" w:cs="Arial"/>
          <w:sz w:val="22"/>
          <w:szCs w:val="22"/>
        </w:rPr>
        <w:t>the prescribed amount, if any; and</w:t>
      </w:r>
    </w:p>
    <w:p w14:paraId="6EBF8CA6" w14:textId="0F5AD27D" w:rsidR="00B527A2" w:rsidRPr="004D51DE" w:rsidRDefault="006D608C" w:rsidP="00B527A2">
      <w:pPr>
        <w:pStyle w:val="FootnoteText"/>
        <w:spacing w:line="360" w:lineRule="auto"/>
        <w:jc w:val="both"/>
        <w:rPr>
          <w:rFonts w:ascii="Arial" w:hAnsi="Arial" w:cs="Arial"/>
          <w:sz w:val="22"/>
          <w:szCs w:val="22"/>
        </w:rPr>
      </w:pPr>
      <w:r w:rsidRPr="004D51DE">
        <w:rPr>
          <w:rFonts w:ascii="Arial" w:hAnsi="Arial" w:cs="Arial"/>
          <w:i/>
          <w:sz w:val="22"/>
          <w:szCs w:val="22"/>
        </w:rPr>
        <w:tab/>
        <w:t>(d)</w:t>
      </w:r>
      <w:r w:rsidRPr="004D51DE">
        <w:rPr>
          <w:rFonts w:ascii="Arial" w:hAnsi="Arial" w:cs="Arial"/>
          <w:sz w:val="22"/>
          <w:szCs w:val="22"/>
        </w:rPr>
        <w:t xml:space="preserve"> </w:t>
      </w:r>
      <w:r w:rsidR="00B527A2" w:rsidRPr="004D51DE">
        <w:rPr>
          <w:rFonts w:ascii="Arial" w:hAnsi="Arial" w:cs="Arial"/>
          <w:sz w:val="22"/>
          <w:szCs w:val="22"/>
        </w:rPr>
        <w:t>that party’s constitution.</w:t>
      </w:r>
    </w:p>
    <w:p w14:paraId="6A0057AE" w14:textId="4A222C34" w:rsidR="00B527A2" w:rsidRPr="004D51DE" w:rsidRDefault="006D608C" w:rsidP="00B527A2">
      <w:pPr>
        <w:pStyle w:val="FootnoteText"/>
        <w:spacing w:line="360" w:lineRule="auto"/>
        <w:jc w:val="both"/>
        <w:rPr>
          <w:rFonts w:ascii="Arial" w:hAnsi="Arial" w:cs="Arial"/>
          <w:sz w:val="22"/>
          <w:szCs w:val="22"/>
        </w:rPr>
      </w:pPr>
      <w:r w:rsidRPr="004D51DE">
        <w:rPr>
          <w:rFonts w:ascii="Arial" w:hAnsi="Arial" w:cs="Arial"/>
          <w:sz w:val="22"/>
          <w:szCs w:val="22"/>
        </w:rPr>
        <w:t xml:space="preserve">(4) </w:t>
      </w:r>
      <w:r w:rsidR="00B527A2" w:rsidRPr="004D51DE">
        <w:rPr>
          <w:rFonts w:ascii="Arial" w:hAnsi="Arial" w:cs="Arial"/>
          <w:sz w:val="22"/>
          <w:szCs w:val="22"/>
        </w:rPr>
        <w:t>The party’s deed of foundation shall contain the prescribed particulars.</w:t>
      </w:r>
    </w:p>
    <w:p w14:paraId="2A308BB9" w14:textId="1F7041E0" w:rsidR="00B527A2" w:rsidRPr="004D51DE" w:rsidRDefault="006D608C" w:rsidP="00B527A2">
      <w:pPr>
        <w:pStyle w:val="FootnoteText"/>
        <w:spacing w:line="360" w:lineRule="auto"/>
        <w:jc w:val="both"/>
        <w:rPr>
          <w:rFonts w:ascii="Arial" w:hAnsi="Arial" w:cs="Arial"/>
          <w:sz w:val="22"/>
          <w:szCs w:val="22"/>
        </w:rPr>
      </w:pPr>
      <w:r w:rsidRPr="004D51DE">
        <w:rPr>
          <w:rFonts w:ascii="Arial" w:hAnsi="Arial" w:cs="Arial"/>
          <w:sz w:val="22"/>
          <w:szCs w:val="22"/>
        </w:rPr>
        <w:t xml:space="preserve">(4A) </w:t>
      </w:r>
      <w:r w:rsidR="00B527A2" w:rsidRPr="004D51DE">
        <w:rPr>
          <w:rFonts w:ascii="Arial" w:hAnsi="Arial" w:cs="Arial"/>
          <w:sz w:val="22"/>
          <w:szCs w:val="22"/>
        </w:rPr>
        <w:t>A party applying for registration in terms of subsection (1) must publish the prescribed notice of the application in</w:t>
      </w:r>
      <w:r w:rsidRPr="004D51DE">
        <w:rPr>
          <w:rFonts w:ascii="Arial" w:hAnsi="Arial" w:cs="Arial"/>
          <w:sz w:val="22"/>
          <w:szCs w:val="22"/>
        </w:rPr>
        <w:t xml:space="preserve"> – </w:t>
      </w:r>
    </w:p>
    <w:p w14:paraId="236D060F" w14:textId="4E1C2A26" w:rsidR="00B527A2" w:rsidRPr="004D51DE" w:rsidRDefault="006D608C" w:rsidP="00B527A2">
      <w:pPr>
        <w:pStyle w:val="FootnoteText"/>
        <w:spacing w:line="360" w:lineRule="auto"/>
        <w:jc w:val="both"/>
        <w:rPr>
          <w:rFonts w:ascii="Arial" w:hAnsi="Arial" w:cs="Arial"/>
          <w:sz w:val="22"/>
          <w:szCs w:val="22"/>
        </w:rPr>
      </w:pPr>
      <w:r w:rsidRPr="004D51DE">
        <w:rPr>
          <w:rFonts w:ascii="Arial" w:hAnsi="Arial" w:cs="Arial"/>
          <w:i/>
          <w:sz w:val="22"/>
          <w:szCs w:val="22"/>
        </w:rPr>
        <w:tab/>
        <w:t>(a)</w:t>
      </w:r>
      <w:r w:rsidRPr="004D51DE">
        <w:rPr>
          <w:rFonts w:ascii="Arial" w:hAnsi="Arial" w:cs="Arial"/>
          <w:sz w:val="22"/>
          <w:szCs w:val="22"/>
        </w:rPr>
        <w:t xml:space="preserve"> </w:t>
      </w:r>
      <w:r w:rsidR="00B527A2" w:rsidRPr="004D51DE">
        <w:rPr>
          <w:rFonts w:ascii="Arial" w:hAnsi="Arial" w:cs="Arial"/>
          <w:sz w:val="22"/>
          <w:szCs w:val="22"/>
        </w:rPr>
        <w:t>the Gazette, in the case of an application referred to in subsection (1)</w:t>
      </w:r>
      <w:r w:rsidR="00B527A2" w:rsidRPr="004D51DE">
        <w:rPr>
          <w:rFonts w:ascii="Arial" w:hAnsi="Arial" w:cs="Arial"/>
          <w:i/>
          <w:sz w:val="22"/>
          <w:szCs w:val="22"/>
        </w:rPr>
        <w:t>(a)</w:t>
      </w:r>
      <w:r w:rsidR="00B527A2" w:rsidRPr="004D51DE">
        <w:rPr>
          <w:rFonts w:ascii="Arial" w:hAnsi="Arial" w:cs="Arial"/>
          <w:sz w:val="22"/>
          <w:szCs w:val="22"/>
        </w:rPr>
        <w:t>;</w:t>
      </w:r>
    </w:p>
    <w:p w14:paraId="288E3CBA" w14:textId="563B5795" w:rsidR="00B527A2" w:rsidRPr="004D51DE" w:rsidRDefault="006D608C" w:rsidP="00B527A2">
      <w:pPr>
        <w:pStyle w:val="FootnoteText"/>
        <w:spacing w:line="360" w:lineRule="auto"/>
        <w:jc w:val="both"/>
        <w:rPr>
          <w:rFonts w:ascii="Arial" w:hAnsi="Arial" w:cs="Arial"/>
          <w:sz w:val="22"/>
          <w:szCs w:val="22"/>
        </w:rPr>
      </w:pPr>
      <w:r w:rsidRPr="004D51DE">
        <w:rPr>
          <w:rFonts w:ascii="Arial" w:hAnsi="Arial" w:cs="Arial"/>
          <w:i/>
          <w:sz w:val="22"/>
          <w:szCs w:val="22"/>
        </w:rPr>
        <w:tab/>
        <w:t>(b)</w:t>
      </w:r>
      <w:r w:rsidRPr="004D51DE">
        <w:rPr>
          <w:rFonts w:ascii="Arial" w:hAnsi="Arial" w:cs="Arial"/>
          <w:sz w:val="22"/>
          <w:szCs w:val="22"/>
        </w:rPr>
        <w:t xml:space="preserve"> </w:t>
      </w:r>
      <w:r w:rsidR="00B527A2" w:rsidRPr="004D51DE">
        <w:rPr>
          <w:rFonts w:ascii="Arial" w:hAnsi="Arial" w:cs="Arial"/>
          <w:sz w:val="22"/>
          <w:szCs w:val="22"/>
        </w:rPr>
        <w:t xml:space="preserve">the relevant provincial Gazette, in the case of an application referred to in subsection </w:t>
      </w:r>
      <w:r w:rsidRPr="004D51DE">
        <w:rPr>
          <w:rFonts w:ascii="Arial" w:hAnsi="Arial" w:cs="Arial"/>
          <w:sz w:val="22"/>
          <w:szCs w:val="22"/>
        </w:rPr>
        <w:tab/>
      </w:r>
      <w:r w:rsidR="00B527A2" w:rsidRPr="004D51DE">
        <w:rPr>
          <w:rFonts w:ascii="Arial" w:hAnsi="Arial" w:cs="Arial"/>
          <w:sz w:val="22"/>
          <w:szCs w:val="22"/>
        </w:rPr>
        <w:t>(1)</w:t>
      </w:r>
      <w:r w:rsidR="00B527A2" w:rsidRPr="004D51DE">
        <w:rPr>
          <w:rFonts w:ascii="Arial" w:hAnsi="Arial" w:cs="Arial"/>
          <w:i/>
          <w:sz w:val="22"/>
          <w:szCs w:val="22"/>
        </w:rPr>
        <w:t>(b)</w:t>
      </w:r>
      <w:r w:rsidR="00B527A2" w:rsidRPr="004D51DE">
        <w:rPr>
          <w:rFonts w:ascii="Arial" w:hAnsi="Arial" w:cs="Arial"/>
          <w:sz w:val="22"/>
          <w:szCs w:val="22"/>
        </w:rPr>
        <w:t>; or</w:t>
      </w:r>
    </w:p>
    <w:p w14:paraId="73BC65C9" w14:textId="0DA9D1BB" w:rsidR="00B527A2" w:rsidRPr="004D51DE" w:rsidRDefault="006D608C" w:rsidP="00B527A2">
      <w:pPr>
        <w:pStyle w:val="FootnoteText"/>
        <w:spacing w:line="360" w:lineRule="auto"/>
        <w:jc w:val="both"/>
        <w:rPr>
          <w:rFonts w:ascii="Arial" w:hAnsi="Arial" w:cs="Arial"/>
          <w:sz w:val="22"/>
          <w:szCs w:val="22"/>
        </w:rPr>
      </w:pPr>
      <w:r w:rsidRPr="004D51DE">
        <w:rPr>
          <w:rFonts w:ascii="Arial" w:hAnsi="Arial" w:cs="Arial"/>
          <w:i/>
          <w:sz w:val="22"/>
          <w:szCs w:val="22"/>
        </w:rPr>
        <w:tab/>
        <w:t>(c)</w:t>
      </w:r>
      <w:r w:rsidRPr="004D51DE">
        <w:rPr>
          <w:rFonts w:ascii="Arial" w:hAnsi="Arial" w:cs="Arial"/>
          <w:sz w:val="22"/>
          <w:szCs w:val="22"/>
        </w:rPr>
        <w:t xml:space="preserve"> </w:t>
      </w:r>
      <w:r w:rsidR="00B527A2" w:rsidRPr="004D51DE">
        <w:rPr>
          <w:rFonts w:ascii="Arial" w:hAnsi="Arial" w:cs="Arial"/>
          <w:sz w:val="22"/>
          <w:szCs w:val="22"/>
        </w:rPr>
        <w:t xml:space="preserve">the relevant provincial Gazette or a newspaper circulating in the municipal area </w:t>
      </w:r>
      <w:r w:rsidRPr="004D51DE">
        <w:rPr>
          <w:rFonts w:ascii="Arial" w:hAnsi="Arial" w:cs="Arial"/>
          <w:sz w:val="22"/>
          <w:szCs w:val="22"/>
        </w:rPr>
        <w:tab/>
      </w:r>
      <w:r w:rsidR="00B527A2" w:rsidRPr="004D51DE">
        <w:rPr>
          <w:rFonts w:ascii="Arial" w:hAnsi="Arial" w:cs="Arial"/>
          <w:sz w:val="22"/>
          <w:szCs w:val="22"/>
        </w:rPr>
        <w:t>concerned, in the case of an application referred to in section (1)</w:t>
      </w:r>
      <w:r w:rsidR="00B527A2" w:rsidRPr="004D51DE">
        <w:rPr>
          <w:rFonts w:ascii="Arial" w:hAnsi="Arial" w:cs="Arial"/>
          <w:i/>
          <w:sz w:val="22"/>
          <w:szCs w:val="22"/>
        </w:rPr>
        <w:t>(c)</w:t>
      </w:r>
      <w:r w:rsidR="00B527A2" w:rsidRPr="004D51DE">
        <w:rPr>
          <w:rFonts w:ascii="Arial" w:hAnsi="Arial" w:cs="Arial"/>
          <w:sz w:val="22"/>
          <w:szCs w:val="22"/>
        </w:rPr>
        <w:t>.</w:t>
      </w:r>
    </w:p>
    <w:p w14:paraId="319C4375" w14:textId="6CCC8231" w:rsidR="00B527A2" w:rsidRPr="004D51DE" w:rsidRDefault="006D608C" w:rsidP="00B527A2">
      <w:pPr>
        <w:pStyle w:val="FootnoteText"/>
        <w:spacing w:line="360" w:lineRule="auto"/>
        <w:jc w:val="both"/>
        <w:rPr>
          <w:rFonts w:ascii="Arial" w:hAnsi="Arial" w:cs="Arial"/>
          <w:sz w:val="22"/>
          <w:szCs w:val="22"/>
        </w:rPr>
      </w:pPr>
      <w:r w:rsidRPr="004D51DE">
        <w:rPr>
          <w:rFonts w:ascii="Arial" w:hAnsi="Arial" w:cs="Arial"/>
          <w:sz w:val="22"/>
          <w:szCs w:val="22"/>
        </w:rPr>
        <w:t xml:space="preserve">(4B) </w:t>
      </w:r>
      <w:r w:rsidR="00B527A2" w:rsidRPr="004D51DE">
        <w:rPr>
          <w:rFonts w:ascii="Arial" w:hAnsi="Arial" w:cs="Arial"/>
          <w:sz w:val="22"/>
          <w:szCs w:val="22"/>
        </w:rPr>
        <w:t>Any person may object to an application contemplated in subsection (1) in the prescribed manner and form within 14 days after the publication of the prescribed notice of the application.</w:t>
      </w:r>
    </w:p>
    <w:p w14:paraId="436772B4" w14:textId="79542625" w:rsidR="00B527A2" w:rsidRPr="004D51DE" w:rsidRDefault="006D608C" w:rsidP="00B527A2">
      <w:pPr>
        <w:pStyle w:val="FootnoteText"/>
        <w:spacing w:line="360" w:lineRule="auto"/>
        <w:jc w:val="both"/>
        <w:rPr>
          <w:rFonts w:ascii="Arial" w:hAnsi="Arial" w:cs="Arial"/>
          <w:sz w:val="22"/>
          <w:szCs w:val="22"/>
        </w:rPr>
      </w:pPr>
      <w:r w:rsidRPr="004D51DE">
        <w:rPr>
          <w:rFonts w:ascii="Arial" w:hAnsi="Arial" w:cs="Arial"/>
          <w:sz w:val="22"/>
          <w:szCs w:val="22"/>
        </w:rPr>
        <w:t xml:space="preserve">(5) </w:t>
      </w:r>
      <w:r w:rsidR="00B527A2" w:rsidRPr="004D51DE">
        <w:rPr>
          <w:rFonts w:ascii="Arial" w:hAnsi="Arial" w:cs="Arial"/>
          <w:sz w:val="22"/>
          <w:szCs w:val="22"/>
        </w:rPr>
        <w:t>After a party has been registered the chief electoral officer shall issue that party with a registration certificate in the prescribed form and publish the prescribed particulars of such registration in the Gazette.</w:t>
      </w:r>
    </w:p>
    <w:p w14:paraId="72A848B1" w14:textId="64B36678" w:rsidR="00B527A2" w:rsidRPr="004D51DE" w:rsidRDefault="006D608C" w:rsidP="00B527A2">
      <w:pPr>
        <w:pStyle w:val="FootnoteText"/>
        <w:spacing w:line="360" w:lineRule="auto"/>
        <w:jc w:val="both"/>
        <w:rPr>
          <w:rFonts w:ascii="Arial" w:hAnsi="Arial" w:cs="Arial"/>
          <w:sz w:val="22"/>
          <w:szCs w:val="22"/>
        </w:rPr>
      </w:pPr>
      <w:r w:rsidRPr="004D51DE">
        <w:rPr>
          <w:rFonts w:ascii="Arial" w:hAnsi="Arial" w:cs="Arial"/>
          <w:sz w:val="22"/>
          <w:szCs w:val="22"/>
        </w:rPr>
        <w:t xml:space="preserve">(6) </w:t>
      </w:r>
      <w:r w:rsidR="00B527A2" w:rsidRPr="004D51DE">
        <w:rPr>
          <w:rFonts w:ascii="Arial" w:hAnsi="Arial" w:cs="Arial"/>
          <w:sz w:val="22"/>
          <w:szCs w:val="22"/>
        </w:rPr>
        <w:t xml:space="preserve">Every registered party not represented in a legislative body shall annually renew its registration in the prescribed manner and at the prescribed time. </w:t>
      </w:r>
    </w:p>
    <w:p w14:paraId="5A773F7A" w14:textId="6FAB32F8" w:rsidR="00D106C6" w:rsidRPr="004D51DE" w:rsidRDefault="006D608C" w:rsidP="00B527A2">
      <w:pPr>
        <w:pStyle w:val="FootnoteText"/>
        <w:spacing w:line="360" w:lineRule="auto"/>
        <w:jc w:val="both"/>
        <w:rPr>
          <w:rFonts w:ascii="Arial" w:hAnsi="Arial" w:cs="Arial"/>
          <w:sz w:val="22"/>
          <w:szCs w:val="22"/>
        </w:rPr>
      </w:pPr>
      <w:r w:rsidRPr="004D51DE">
        <w:rPr>
          <w:rFonts w:ascii="Arial" w:hAnsi="Arial" w:cs="Arial"/>
          <w:sz w:val="22"/>
          <w:szCs w:val="22"/>
        </w:rPr>
        <w:lastRenderedPageBreak/>
        <w:t xml:space="preserve">(7) </w:t>
      </w:r>
      <w:r w:rsidR="00B527A2" w:rsidRPr="004D51DE">
        <w:rPr>
          <w:rFonts w:ascii="Arial" w:hAnsi="Arial" w:cs="Arial"/>
          <w:sz w:val="22"/>
          <w:szCs w:val="22"/>
        </w:rPr>
        <w:t>A party that is registered for a particular local municipality on the date on which the Electoral Laws Amendment Act, 2021, comes into operation, must be deemed to be registered in respect of the district municipality within whose jurisdictional area that local municipality is situated.</w:t>
      </w:r>
      <w:r w:rsidR="00D106C6" w:rsidRPr="004D51DE">
        <w:rPr>
          <w:rFonts w:ascii="Arial" w:hAnsi="Arial" w:cs="Arial"/>
          <w:sz w:val="22"/>
          <w:szCs w:val="22"/>
        </w:rPr>
        <w:t>’</w:t>
      </w:r>
    </w:p>
    <w:p w14:paraId="038CBDEF" w14:textId="0D477FCD" w:rsidR="00D106C6" w:rsidRPr="004D51DE" w:rsidRDefault="00D106C6" w:rsidP="00D106C6">
      <w:pPr>
        <w:pStyle w:val="FootnoteText"/>
        <w:tabs>
          <w:tab w:val="left" w:pos="540"/>
        </w:tabs>
        <w:spacing w:line="360" w:lineRule="auto"/>
        <w:jc w:val="both"/>
        <w:rPr>
          <w:rFonts w:ascii="Arial" w:hAnsi="Arial" w:cs="Arial"/>
        </w:rPr>
      </w:pPr>
    </w:p>
    <w:p w14:paraId="2C55FD7A" w14:textId="7CCC1E84" w:rsidR="00764B54" w:rsidRPr="004D51DE" w:rsidRDefault="000642BB" w:rsidP="00764B54">
      <w:pPr>
        <w:spacing w:after="0" w:line="360" w:lineRule="auto"/>
        <w:jc w:val="both"/>
        <w:rPr>
          <w:rFonts w:ascii="Arial" w:hAnsi="Arial" w:cs="Arial"/>
          <w:sz w:val="24"/>
          <w:szCs w:val="24"/>
        </w:rPr>
      </w:pPr>
      <w:r w:rsidRPr="004D51DE">
        <w:rPr>
          <w:rFonts w:ascii="Arial" w:hAnsi="Arial" w:cs="Arial"/>
          <w:sz w:val="24"/>
          <w:szCs w:val="24"/>
        </w:rPr>
        <w:t>[13]</w:t>
      </w:r>
      <w:r w:rsidR="00190170" w:rsidRPr="004D51DE">
        <w:rPr>
          <w:rFonts w:ascii="Arial" w:hAnsi="Arial" w:cs="Arial"/>
          <w:sz w:val="24"/>
          <w:szCs w:val="24"/>
        </w:rPr>
        <w:tab/>
      </w:r>
      <w:r w:rsidR="00764B54" w:rsidRPr="004D51DE">
        <w:rPr>
          <w:rFonts w:ascii="Arial" w:hAnsi="Arial" w:cs="Arial"/>
          <w:sz w:val="24"/>
          <w:szCs w:val="24"/>
        </w:rPr>
        <w:t>It is significant to note that in terms of s 15</w:t>
      </w:r>
      <w:r w:rsidR="00556298" w:rsidRPr="004D51DE">
        <w:rPr>
          <w:rFonts w:ascii="Arial" w:hAnsi="Arial" w:cs="Arial"/>
          <w:sz w:val="24"/>
          <w:szCs w:val="24"/>
        </w:rPr>
        <w:t>,</w:t>
      </w:r>
      <w:r w:rsidR="00764B54" w:rsidRPr="004D51DE">
        <w:rPr>
          <w:rFonts w:ascii="Arial" w:hAnsi="Arial" w:cs="Arial"/>
          <w:sz w:val="24"/>
          <w:szCs w:val="24"/>
        </w:rPr>
        <w:t xml:space="preserve"> the Chief Electoral Officer is obliged to register a party whose application complies with all the requirements set out in that section. This is apparent from the language of s 15. Section 15(1) uses the term ‘shall’ which in the context of this section means ‘must’. The term ‘shall’ should be construed as peremptory rather than directory. One of the requirements stipulated in s 15(3) is that ‘the application must be accompanied by the party’s deed of foundation which has been adopted at a meeting of and has been signed by the prescribed number of persons who are qualified voters’</w:t>
      </w:r>
      <w:r w:rsidR="00556298" w:rsidRPr="004D51DE">
        <w:rPr>
          <w:rFonts w:ascii="Arial" w:hAnsi="Arial" w:cs="Arial"/>
          <w:sz w:val="24"/>
          <w:szCs w:val="24"/>
        </w:rPr>
        <w:t>.</w:t>
      </w:r>
      <w:r w:rsidR="00764B54" w:rsidRPr="004D51DE">
        <w:rPr>
          <w:rFonts w:ascii="Arial" w:hAnsi="Arial" w:cs="Arial"/>
          <w:sz w:val="24"/>
          <w:szCs w:val="24"/>
        </w:rPr>
        <w:t xml:space="preserve"> The requisite number is 1000 qualified voters. The Chief Electoral Officer must reject an application which does not meet this threshold. He or she does not have authority to condone non-compliance. The section does not afford him or her discretion</w:t>
      </w:r>
      <w:r w:rsidR="00DA09E2" w:rsidRPr="004D51DE">
        <w:rPr>
          <w:rFonts w:ascii="Arial" w:hAnsi="Arial" w:cs="Arial"/>
          <w:sz w:val="24"/>
          <w:szCs w:val="24"/>
        </w:rPr>
        <w:t>.</w:t>
      </w:r>
      <w:r w:rsidR="00687C6F" w:rsidRPr="004D51DE">
        <w:rPr>
          <w:rStyle w:val="FootnoteReference"/>
          <w:rFonts w:ascii="Arial" w:hAnsi="Arial" w:cs="Arial"/>
          <w:iCs/>
          <w:sz w:val="24"/>
          <w:szCs w:val="24"/>
        </w:rPr>
        <w:footnoteReference w:id="4"/>
      </w:r>
    </w:p>
    <w:p w14:paraId="79E9F966" w14:textId="77777777" w:rsidR="00764B54" w:rsidRPr="004D51DE" w:rsidRDefault="00764B54" w:rsidP="00764B54">
      <w:pPr>
        <w:spacing w:after="0" w:line="360" w:lineRule="auto"/>
        <w:jc w:val="both"/>
        <w:rPr>
          <w:rFonts w:ascii="Arial" w:hAnsi="Arial" w:cs="Arial"/>
          <w:sz w:val="24"/>
          <w:szCs w:val="24"/>
        </w:rPr>
      </w:pPr>
    </w:p>
    <w:p w14:paraId="20913BC8" w14:textId="41DCF46B" w:rsidR="006C14A3" w:rsidRPr="004D51DE" w:rsidRDefault="00764B54" w:rsidP="006C14A3">
      <w:pPr>
        <w:spacing w:after="0" w:line="360" w:lineRule="auto"/>
        <w:jc w:val="both"/>
        <w:rPr>
          <w:rFonts w:ascii="Arial" w:hAnsi="Arial" w:cs="Arial"/>
          <w:sz w:val="24"/>
          <w:szCs w:val="24"/>
        </w:rPr>
      </w:pPr>
      <w:r w:rsidRPr="004D51DE">
        <w:rPr>
          <w:rFonts w:ascii="Arial" w:hAnsi="Arial" w:cs="Arial"/>
          <w:sz w:val="24"/>
          <w:szCs w:val="24"/>
        </w:rPr>
        <w:t>[14]</w:t>
      </w:r>
      <w:r w:rsidR="00190170" w:rsidRPr="004D51DE">
        <w:rPr>
          <w:rFonts w:ascii="Arial" w:hAnsi="Arial" w:cs="Arial"/>
          <w:sz w:val="24"/>
          <w:szCs w:val="24"/>
        </w:rPr>
        <w:tab/>
      </w:r>
      <w:r w:rsidRPr="004D51DE">
        <w:rPr>
          <w:rFonts w:ascii="Arial" w:hAnsi="Arial" w:cs="Arial"/>
          <w:sz w:val="24"/>
          <w:szCs w:val="24"/>
        </w:rPr>
        <w:t>The circumstances in which a registration application may be refused are specifically set out in s 16(1). In terms of this section</w:t>
      </w:r>
      <w:r w:rsidR="004F5604" w:rsidRPr="004D51DE">
        <w:rPr>
          <w:rFonts w:ascii="Arial" w:hAnsi="Arial" w:cs="Arial"/>
          <w:sz w:val="24"/>
          <w:szCs w:val="24"/>
        </w:rPr>
        <w:t>,</w:t>
      </w:r>
      <w:r w:rsidRPr="004D51DE">
        <w:rPr>
          <w:rFonts w:ascii="Arial" w:hAnsi="Arial" w:cs="Arial"/>
          <w:sz w:val="24"/>
          <w:szCs w:val="24"/>
        </w:rPr>
        <w:t xml:space="preserve"> the Chief Electoral Officer may not register a party if ‘a proposed, abbreviated name…in the application resembles the name, abbreviated name…of any other registered party to such an extent that it m</w:t>
      </w:r>
      <w:r w:rsidR="00FA6784" w:rsidRPr="004D51DE">
        <w:rPr>
          <w:rFonts w:ascii="Arial" w:hAnsi="Arial" w:cs="Arial"/>
          <w:sz w:val="24"/>
          <w:szCs w:val="24"/>
        </w:rPr>
        <w:t>ay deceive or confuse voters’</w:t>
      </w:r>
      <w:r w:rsidR="004F5604" w:rsidRPr="004D51DE">
        <w:rPr>
          <w:rFonts w:ascii="Arial" w:hAnsi="Arial" w:cs="Arial"/>
          <w:sz w:val="24"/>
          <w:szCs w:val="24"/>
        </w:rPr>
        <w:t>.</w:t>
      </w:r>
      <w:r w:rsidR="004F5604" w:rsidRPr="004D51DE">
        <w:rPr>
          <w:rStyle w:val="FootnoteReference"/>
          <w:rFonts w:ascii="Arial" w:hAnsi="Arial" w:cs="Arial"/>
          <w:sz w:val="24"/>
          <w:szCs w:val="24"/>
        </w:rPr>
        <w:footnoteReference w:id="5"/>
      </w:r>
      <w:r w:rsidR="00FA6784" w:rsidRPr="004D51DE">
        <w:rPr>
          <w:rFonts w:ascii="Arial" w:hAnsi="Arial" w:cs="Arial"/>
          <w:sz w:val="24"/>
          <w:szCs w:val="24"/>
        </w:rPr>
        <w:t xml:space="preserve"> </w:t>
      </w:r>
      <w:r w:rsidRPr="004D51DE">
        <w:rPr>
          <w:rFonts w:ascii="Arial" w:hAnsi="Arial" w:cs="Arial"/>
          <w:sz w:val="24"/>
          <w:szCs w:val="24"/>
        </w:rPr>
        <w:t>The use of the term ‘may’ indicates that the Chief Electoral Officer has a discretion. The term ‘may’ as used in this section was not intended to empower the Chief Electoral Officer to refuse the application on the grounds other than those specified in the section; the intention was merely to give the Chief Electoral Officer a discretion and not make it obligatory to refuse the application. Obviously, he or she must exercise that discretion judiciously by considering all the factors that are relevant to the decision</w:t>
      </w:r>
      <w:r w:rsidR="00DA09E2" w:rsidRPr="004D51DE">
        <w:rPr>
          <w:rFonts w:ascii="Arial" w:hAnsi="Arial" w:cs="Arial"/>
          <w:sz w:val="24"/>
          <w:szCs w:val="24"/>
        </w:rPr>
        <w:t>.</w:t>
      </w:r>
      <w:r w:rsidRPr="004D51DE">
        <w:rPr>
          <w:rStyle w:val="FootnoteReference"/>
          <w:rFonts w:ascii="Arial" w:hAnsi="Arial" w:cs="Arial"/>
          <w:iCs/>
          <w:sz w:val="24"/>
          <w:szCs w:val="24"/>
        </w:rPr>
        <w:footnoteReference w:id="6"/>
      </w:r>
      <w:r w:rsidRPr="004D51DE">
        <w:rPr>
          <w:rFonts w:ascii="Arial" w:hAnsi="Arial" w:cs="Arial"/>
          <w:sz w:val="24"/>
          <w:szCs w:val="24"/>
        </w:rPr>
        <w:t xml:space="preserve"> The second observation to make is that the Chief Electoral Officer exercises his or her powers independently of the existence of any objection to the name proposed. The existence of </w:t>
      </w:r>
      <w:r w:rsidRPr="004D51DE">
        <w:rPr>
          <w:rFonts w:ascii="Arial" w:hAnsi="Arial" w:cs="Arial"/>
          <w:sz w:val="24"/>
          <w:szCs w:val="24"/>
        </w:rPr>
        <w:lastRenderedPageBreak/>
        <w:t>an objection is not a jurisdictional requirement for the exercise of his or her discretion. There is no suggestion by Arise Afrika Arise that</w:t>
      </w:r>
      <w:r w:rsidR="0020793A" w:rsidRPr="004D51DE">
        <w:rPr>
          <w:rFonts w:ascii="Arial" w:hAnsi="Arial" w:cs="Arial"/>
          <w:sz w:val="24"/>
          <w:szCs w:val="24"/>
        </w:rPr>
        <w:t>,</w:t>
      </w:r>
      <w:r w:rsidRPr="004D51DE">
        <w:rPr>
          <w:rFonts w:ascii="Arial" w:hAnsi="Arial" w:cs="Arial"/>
          <w:sz w:val="24"/>
          <w:szCs w:val="24"/>
        </w:rPr>
        <w:t xml:space="preserve"> </w:t>
      </w:r>
      <w:r w:rsidR="006C14A3" w:rsidRPr="004D51DE">
        <w:rPr>
          <w:rFonts w:ascii="Arial" w:eastAsia="Verdana" w:hAnsi="Arial" w:cs="Arial"/>
          <w:sz w:val="24"/>
          <w:szCs w:val="24"/>
        </w:rPr>
        <w:t>in rejecting its application, the Chief Electoral Officer grossly misdirected himself. It follows that the application should fail.</w:t>
      </w:r>
    </w:p>
    <w:p w14:paraId="7EAF1D87" w14:textId="77777777" w:rsidR="006C14A3" w:rsidRPr="004D51DE" w:rsidRDefault="006C14A3" w:rsidP="006C14A3">
      <w:pPr>
        <w:spacing w:after="0" w:line="360" w:lineRule="auto"/>
        <w:jc w:val="both"/>
        <w:rPr>
          <w:rFonts w:ascii="Arial" w:eastAsia="Verdana" w:hAnsi="Arial" w:cs="Arial"/>
        </w:rPr>
      </w:pPr>
    </w:p>
    <w:p w14:paraId="1F0CB4E3" w14:textId="1AEB3688" w:rsidR="006C14A3" w:rsidRPr="004D51DE" w:rsidRDefault="006C14A3" w:rsidP="006C14A3">
      <w:pPr>
        <w:spacing w:after="0" w:line="360" w:lineRule="auto"/>
        <w:jc w:val="both"/>
        <w:rPr>
          <w:rFonts w:ascii="Arial" w:eastAsia="Verdana" w:hAnsi="Arial" w:cs="Arial"/>
        </w:rPr>
      </w:pPr>
      <w:r w:rsidRPr="004D51DE">
        <w:rPr>
          <w:rFonts w:ascii="Arial" w:eastAsia="Verdana" w:hAnsi="Arial" w:cs="Arial"/>
        </w:rPr>
        <w:t>[15]</w:t>
      </w:r>
      <w:r w:rsidR="004F5604" w:rsidRPr="004D51DE">
        <w:rPr>
          <w:rFonts w:ascii="Arial" w:eastAsia="Verdana" w:hAnsi="Arial" w:cs="Arial"/>
        </w:rPr>
        <w:tab/>
      </w:r>
      <w:r w:rsidRPr="004D51DE">
        <w:rPr>
          <w:rFonts w:ascii="Arial" w:eastAsia="Verdana" w:hAnsi="Arial" w:cs="Arial"/>
          <w:sz w:val="24"/>
          <w:szCs w:val="24"/>
        </w:rPr>
        <w:t>Section 16(2)(</w:t>
      </w:r>
      <w:r w:rsidRPr="004D51DE">
        <w:rPr>
          <w:rFonts w:ascii="Arial" w:eastAsia="Verdana" w:hAnsi="Arial" w:cs="Arial"/>
          <w:i/>
          <w:sz w:val="24"/>
          <w:szCs w:val="24"/>
        </w:rPr>
        <w:t>a</w:t>
      </w:r>
      <w:r w:rsidRPr="004D51DE">
        <w:rPr>
          <w:rFonts w:ascii="Arial" w:eastAsia="Verdana" w:hAnsi="Arial" w:cs="Arial"/>
          <w:sz w:val="24"/>
          <w:szCs w:val="24"/>
        </w:rPr>
        <w:t>) and (</w:t>
      </w:r>
      <w:r w:rsidRPr="004D51DE">
        <w:rPr>
          <w:rFonts w:ascii="Arial" w:eastAsia="Verdana" w:hAnsi="Arial" w:cs="Arial"/>
          <w:i/>
          <w:sz w:val="24"/>
          <w:szCs w:val="24"/>
        </w:rPr>
        <w:t>b</w:t>
      </w:r>
      <w:r w:rsidRPr="004D51DE">
        <w:rPr>
          <w:rFonts w:ascii="Arial" w:eastAsia="Verdana" w:hAnsi="Arial" w:cs="Arial"/>
          <w:sz w:val="24"/>
          <w:szCs w:val="24"/>
        </w:rPr>
        <w:t>) provides for the right of appeal to the Commission:</w:t>
      </w:r>
    </w:p>
    <w:p w14:paraId="45843138" w14:textId="77777777" w:rsidR="006C14A3" w:rsidRPr="004D51DE" w:rsidRDefault="006C14A3" w:rsidP="006C14A3">
      <w:pPr>
        <w:spacing w:after="0" w:line="360" w:lineRule="auto"/>
        <w:jc w:val="both"/>
        <w:rPr>
          <w:rFonts w:ascii="Arial" w:eastAsia="Verdana" w:hAnsi="Arial" w:cs="Arial"/>
        </w:rPr>
      </w:pPr>
      <w:r w:rsidRPr="004D51DE">
        <w:rPr>
          <w:rFonts w:ascii="Arial" w:eastAsia="Verdana" w:hAnsi="Arial" w:cs="Arial"/>
        </w:rPr>
        <w:t>‘(</w:t>
      </w:r>
      <w:r w:rsidRPr="004D51DE">
        <w:rPr>
          <w:rFonts w:ascii="Arial" w:eastAsia="Verdana" w:hAnsi="Arial" w:cs="Arial"/>
          <w:i/>
        </w:rPr>
        <w:t>a</w:t>
      </w:r>
      <w:r w:rsidRPr="004D51DE">
        <w:rPr>
          <w:rFonts w:ascii="Arial" w:eastAsia="Verdana" w:hAnsi="Arial" w:cs="Arial"/>
        </w:rPr>
        <w:t>) An applicant who is aggrieved by a decision of the chief electoral officer not to register that party may, within 30 days after the party has been notified of the decision, appeal against the decision to the Commission in the prescribed manner.</w:t>
      </w:r>
    </w:p>
    <w:p w14:paraId="63E208F7" w14:textId="789E08C9" w:rsidR="006C14A3" w:rsidRPr="004D51DE" w:rsidRDefault="006C14A3" w:rsidP="006C14A3">
      <w:pPr>
        <w:spacing w:after="0" w:line="360" w:lineRule="auto"/>
        <w:jc w:val="both"/>
        <w:rPr>
          <w:rFonts w:ascii="Arial" w:eastAsia="Verdana" w:hAnsi="Arial" w:cs="Arial"/>
        </w:rPr>
      </w:pPr>
      <w:r w:rsidRPr="004D51DE">
        <w:rPr>
          <w:rFonts w:ascii="Arial" w:eastAsia="Verdana" w:hAnsi="Arial" w:cs="Arial"/>
        </w:rPr>
        <w:t>(</w:t>
      </w:r>
      <w:r w:rsidRPr="004D51DE">
        <w:rPr>
          <w:rFonts w:ascii="Arial" w:eastAsia="Verdana" w:hAnsi="Arial" w:cs="Arial"/>
          <w:i/>
        </w:rPr>
        <w:t>b</w:t>
      </w:r>
      <w:r w:rsidRPr="004D51DE">
        <w:rPr>
          <w:rFonts w:ascii="Arial" w:eastAsia="Verdana" w:hAnsi="Arial" w:cs="Arial"/>
        </w:rPr>
        <w:t>) Any person who objected to an app</w:t>
      </w:r>
      <w:r w:rsidR="00A54E84" w:rsidRPr="004D51DE">
        <w:rPr>
          <w:rFonts w:ascii="Arial" w:eastAsia="Verdana" w:hAnsi="Arial" w:cs="Arial"/>
        </w:rPr>
        <w:t>lication in terms of section 15</w:t>
      </w:r>
      <w:r w:rsidRPr="004D51DE">
        <w:rPr>
          <w:rFonts w:ascii="Arial" w:eastAsia="Verdana" w:hAnsi="Arial" w:cs="Arial"/>
        </w:rPr>
        <w:t>(4B) and who is aggrieved by a decision of the chief electoral officer to register that party may, within 30 days after publication of the n</w:t>
      </w:r>
      <w:r w:rsidR="00A54E84" w:rsidRPr="004D51DE">
        <w:rPr>
          <w:rFonts w:ascii="Arial" w:eastAsia="Verdana" w:hAnsi="Arial" w:cs="Arial"/>
        </w:rPr>
        <w:t>otice referred to in section 15</w:t>
      </w:r>
      <w:r w:rsidRPr="004D51DE">
        <w:rPr>
          <w:rFonts w:ascii="Arial" w:eastAsia="Verdana" w:hAnsi="Arial" w:cs="Arial"/>
        </w:rPr>
        <w:t>(5), appeal against the decision to the Commission in the prescribed manner.’</w:t>
      </w:r>
    </w:p>
    <w:p w14:paraId="10F24A7A" w14:textId="77777777" w:rsidR="006C14A3" w:rsidRPr="004D51DE" w:rsidRDefault="006C14A3" w:rsidP="006C14A3">
      <w:pPr>
        <w:spacing w:after="0" w:line="360" w:lineRule="auto"/>
        <w:jc w:val="both"/>
        <w:rPr>
          <w:rFonts w:ascii="Arial" w:eastAsia="Verdana" w:hAnsi="Arial" w:cs="Arial"/>
        </w:rPr>
      </w:pPr>
    </w:p>
    <w:p w14:paraId="717EE21D" w14:textId="43AAF428" w:rsidR="006C14A3" w:rsidRPr="004D51DE" w:rsidRDefault="006C14A3" w:rsidP="006C14A3">
      <w:pPr>
        <w:spacing w:after="0" w:line="360" w:lineRule="auto"/>
        <w:jc w:val="both"/>
        <w:rPr>
          <w:rFonts w:ascii="Arial" w:eastAsia="Verdana" w:hAnsi="Arial" w:cs="Arial"/>
        </w:rPr>
      </w:pPr>
      <w:r w:rsidRPr="004D51DE">
        <w:rPr>
          <w:rFonts w:ascii="Arial" w:eastAsia="Verdana" w:hAnsi="Arial" w:cs="Arial"/>
        </w:rPr>
        <w:t>[16]</w:t>
      </w:r>
      <w:r w:rsidR="0020793A" w:rsidRPr="004D51DE">
        <w:rPr>
          <w:rFonts w:ascii="Arial" w:eastAsia="Verdana" w:hAnsi="Arial" w:cs="Arial"/>
        </w:rPr>
        <w:tab/>
      </w:r>
      <w:r w:rsidRPr="004D51DE">
        <w:rPr>
          <w:rFonts w:ascii="Arial" w:eastAsia="Verdana" w:hAnsi="Arial" w:cs="Arial"/>
          <w:sz w:val="24"/>
          <w:szCs w:val="24"/>
        </w:rPr>
        <w:t>The powers of the Commission on appeal are set out in s16(4) as follows:</w:t>
      </w:r>
    </w:p>
    <w:p w14:paraId="2BB57270" w14:textId="77777777" w:rsidR="006C14A3" w:rsidRPr="004D51DE" w:rsidRDefault="006C14A3" w:rsidP="006C14A3">
      <w:pPr>
        <w:spacing w:after="0" w:line="360" w:lineRule="auto"/>
        <w:jc w:val="both"/>
        <w:rPr>
          <w:rFonts w:ascii="Arial" w:eastAsia="Verdana" w:hAnsi="Arial" w:cs="Arial"/>
        </w:rPr>
      </w:pPr>
      <w:r w:rsidRPr="004D51DE">
        <w:rPr>
          <w:rFonts w:ascii="Arial" w:eastAsia="Verdana" w:hAnsi="Arial" w:cs="Arial"/>
        </w:rPr>
        <w:t xml:space="preserve">‘In considering such an appeal against the refusal to register a party in terms of subsection (1) (a) the Commission-           </w:t>
      </w:r>
    </w:p>
    <w:p w14:paraId="6AF40EEC" w14:textId="1905F136" w:rsidR="006C14A3" w:rsidRPr="004D51DE" w:rsidRDefault="006C14A3" w:rsidP="006C14A3">
      <w:pPr>
        <w:spacing w:after="0" w:line="360" w:lineRule="auto"/>
        <w:jc w:val="both"/>
        <w:rPr>
          <w:rFonts w:ascii="Arial" w:eastAsia="Verdana" w:hAnsi="Arial" w:cs="Arial"/>
        </w:rPr>
      </w:pPr>
      <w:r w:rsidRPr="004D51DE">
        <w:rPr>
          <w:rFonts w:ascii="Arial" w:eastAsia="Verdana" w:hAnsi="Arial" w:cs="Arial"/>
        </w:rPr>
        <w:t>(</w:t>
      </w:r>
      <w:r w:rsidRPr="004D51DE">
        <w:rPr>
          <w:rFonts w:ascii="Arial" w:eastAsia="Verdana" w:hAnsi="Arial" w:cs="Arial"/>
          <w:i/>
        </w:rPr>
        <w:t>a</w:t>
      </w:r>
      <w:r w:rsidR="00A54E84" w:rsidRPr="004D51DE">
        <w:rPr>
          <w:rFonts w:ascii="Arial" w:eastAsia="Verdana" w:hAnsi="Arial" w:cs="Arial"/>
        </w:rPr>
        <w:t xml:space="preserve">) </w:t>
      </w:r>
      <w:r w:rsidRPr="004D51DE">
        <w:rPr>
          <w:rFonts w:ascii="Arial" w:eastAsia="Verdana" w:hAnsi="Arial" w:cs="Arial"/>
        </w:rPr>
        <w:t xml:space="preserve">shall take into account the fact that the party which is associated with the name, abbreviated name, distinguishing mark or symbol, as the case may be, for the longest period, should </w:t>
      </w:r>
      <w:r w:rsidRPr="004D51DE">
        <w:rPr>
          <w:rFonts w:ascii="Arial" w:eastAsia="Verdana" w:hAnsi="Arial" w:cs="Arial"/>
          <w:i/>
        </w:rPr>
        <w:t>prima facie</w:t>
      </w:r>
      <w:r w:rsidRPr="004D51DE">
        <w:rPr>
          <w:rFonts w:ascii="Arial" w:eastAsia="Verdana" w:hAnsi="Arial" w:cs="Arial"/>
        </w:rPr>
        <w:t xml:space="preserve"> be entitled thereto;</w:t>
      </w:r>
    </w:p>
    <w:p w14:paraId="2FED6494" w14:textId="15AF4A39" w:rsidR="006C14A3" w:rsidRPr="004D51DE" w:rsidRDefault="006C14A3" w:rsidP="006C14A3">
      <w:pPr>
        <w:spacing w:after="0" w:line="360" w:lineRule="auto"/>
        <w:jc w:val="both"/>
        <w:rPr>
          <w:rFonts w:ascii="Arial" w:eastAsia="Verdana" w:hAnsi="Arial" w:cs="Arial"/>
        </w:rPr>
      </w:pPr>
      <w:r w:rsidRPr="004D51DE">
        <w:rPr>
          <w:rFonts w:ascii="Arial" w:eastAsia="Verdana" w:hAnsi="Arial" w:cs="Arial"/>
        </w:rPr>
        <w:t>(</w:t>
      </w:r>
      <w:r w:rsidRPr="004D51DE">
        <w:rPr>
          <w:rFonts w:ascii="Arial" w:eastAsia="Verdana" w:hAnsi="Arial" w:cs="Arial"/>
          <w:i/>
        </w:rPr>
        <w:t>b</w:t>
      </w:r>
      <w:r w:rsidR="00A54E84" w:rsidRPr="004D51DE">
        <w:rPr>
          <w:rFonts w:ascii="Arial" w:eastAsia="Verdana" w:hAnsi="Arial" w:cs="Arial"/>
        </w:rPr>
        <w:t xml:space="preserve">) </w:t>
      </w:r>
      <w:r w:rsidRPr="004D51DE">
        <w:rPr>
          <w:rFonts w:ascii="Arial" w:eastAsia="Verdana" w:hAnsi="Arial" w:cs="Arial"/>
        </w:rPr>
        <w:t>may, for the purposes of paragraph (a)—</w:t>
      </w:r>
    </w:p>
    <w:p w14:paraId="41384A85" w14:textId="77777777" w:rsidR="006C14A3" w:rsidRPr="004D51DE" w:rsidRDefault="006C14A3" w:rsidP="00A54E84">
      <w:pPr>
        <w:spacing w:after="0" w:line="360" w:lineRule="auto"/>
        <w:ind w:left="720"/>
        <w:jc w:val="both"/>
        <w:rPr>
          <w:rFonts w:ascii="Arial" w:eastAsia="Verdana" w:hAnsi="Arial" w:cs="Arial"/>
        </w:rPr>
      </w:pPr>
      <w:r w:rsidRPr="004D51DE">
        <w:rPr>
          <w:rFonts w:ascii="Arial" w:eastAsia="Verdana" w:hAnsi="Arial" w:cs="Arial"/>
        </w:rPr>
        <w:t>(</w:t>
      </w:r>
      <w:r w:rsidRPr="004D51DE">
        <w:rPr>
          <w:rFonts w:ascii="Arial" w:eastAsia="Verdana" w:hAnsi="Arial" w:cs="Arial"/>
          <w:i/>
        </w:rPr>
        <w:t>i</w:t>
      </w:r>
      <w:r w:rsidRPr="004D51DE">
        <w:rPr>
          <w:rFonts w:ascii="Arial" w:eastAsia="Verdana" w:hAnsi="Arial" w:cs="Arial"/>
        </w:rPr>
        <w:t>) afford the parties concerned an opportunity to offer such proof, including oral evidence or sworn or affirmed statements by any person which, in the opinion of the Commission, could be of assistance in the expeditious determination of the matter; and</w:t>
      </w:r>
    </w:p>
    <w:p w14:paraId="52742BD5" w14:textId="5A9C9B98" w:rsidR="006C14A3" w:rsidRPr="004D51DE" w:rsidRDefault="006C14A3" w:rsidP="00A54E84">
      <w:pPr>
        <w:spacing w:after="0" w:line="360" w:lineRule="auto"/>
        <w:ind w:left="720"/>
        <w:jc w:val="both"/>
        <w:rPr>
          <w:rFonts w:ascii="Arial" w:eastAsia="Verdana" w:hAnsi="Arial" w:cs="Arial"/>
        </w:rPr>
      </w:pPr>
      <w:r w:rsidRPr="004D51DE">
        <w:rPr>
          <w:rFonts w:ascii="Arial" w:eastAsia="Verdana" w:hAnsi="Arial" w:cs="Arial"/>
        </w:rPr>
        <w:t>(</w:t>
      </w:r>
      <w:r w:rsidRPr="004D51DE">
        <w:rPr>
          <w:rFonts w:ascii="Arial" w:eastAsia="Verdana" w:hAnsi="Arial" w:cs="Arial"/>
          <w:i/>
        </w:rPr>
        <w:t>ii</w:t>
      </w:r>
      <w:r w:rsidRPr="004D51DE">
        <w:rPr>
          <w:rFonts w:ascii="Arial" w:eastAsia="Verdana" w:hAnsi="Arial" w:cs="Arial"/>
        </w:rPr>
        <w:t>) administer an oath or affirmation to any person appearing to testify orally before it. [Sub-s. (4) amended by s. 29 of Act No. 34 of 2003.</w:t>
      </w:r>
      <w:r w:rsidR="00A54E84" w:rsidRPr="004D51DE">
        <w:rPr>
          <w:rFonts w:ascii="Arial" w:eastAsia="Verdana" w:hAnsi="Arial" w:cs="Arial"/>
        </w:rPr>
        <w:t>]</w:t>
      </w:r>
      <w:r w:rsidRPr="004D51DE">
        <w:rPr>
          <w:rFonts w:ascii="Arial" w:eastAsia="Verdana" w:hAnsi="Arial" w:cs="Arial"/>
        </w:rPr>
        <w:t>’</w:t>
      </w:r>
    </w:p>
    <w:p w14:paraId="49FEE6D4" w14:textId="78C48766" w:rsidR="006C14A3" w:rsidRPr="004D51DE" w:rsidRDefault="006C14A3" w:rsidP="006C14A3">
      <w:pPr>
        <w:spacing w:after="0" w:line="360" w:lineRule="auto"/>
        <w:jc w:val="both"/>
        <w:rPr>
          <w:rFonts w:ascii="Arial" w:eastAsia="Verdana" w:hAnsi="Arial" w:cs="Arial"/>
        </w:rPr>
      </w:pPr>
    </w:p>
    <w:p w14:paraId="765E3633" w14:textId="40500D85" w:rsidR="00F56EB6" w:rsidRPr="004D51DE" w:rsidRDefault="000642BB" w:rsidP="00AC6FAE">
      <w:pPr>
        <w:spacing w:after="0" w:line="360" w:lineRule="auto"/>
        <w:jc w:val="both"/>
        <w:rPr>
          <w:rFonts w:ascii="Arial" w:hAnsi="Arial" w:cs="Arial"/>
          <w:sz w:val="24"/>
          <w:szCs w:val="24"/>
        </w:rPr>
      </w:pPr>
      <w:r w:rsidRPr="004D51DE">
        <w:rPr>
          <w:rFonts w:ascii="Arial" w:hAnsi="Arial" w:cs="Arial"/>
          <w:sz w:val="24"/>
          <w:szCs w:val="24"/>
        </w:rPr>
        <w:t>[</w:t>
      </w:r>
      <w:r w:rsidR="00BB24A2" w:rsidRPr="004D51DE">
        <w:rPr>
          <w:rFonts w:ascii="Arial" w:hAnsi="Arial" w:cs="Arial"/>
          <w:sz w:val="24"/>
          <w:szCs w:val="24"/>
        </w:rPr>
        <w:t>1</w:t>
      </w:r>
      <w:r w:rsidR="00764B54" w:rsidRPr="004D51DE">
        <w:rPr>
          <w:rFonts w:ascii="Arial" w:hAnsi="Arial" w:cs="Arial"/>
          <w:sz w:val="24"/>
          <w:szCs w:val="24"/>
        </w:rPr>
        <w:t>7</w:t>
      </w:r>
      <w:r w:rsidR="00BB24A2" w:rsidRPr="004D51DE">
        <w:rPr>
          <w:rFonts w:ascii="Arial" w:hAnsi="Arial" w:cs="Arial"/>
          <w:sz w:val="24"/>
          <w:szCs w:val="24"/>
        </w:rPr>
        <w:t>]</w:t>
      </w:r>
      <w:r w:rsidR="00190170" w:rsidRPr="004D51DE">
        <w:rPr>
          <w:rFonts w:ascii="Arial" w:hAnsi="Arial" w:cs="Arial"/>
          <w:sz w:val="24"/>
          <w:szCs w:val="24"/>
        </w:rPr>
        <w:tab/>
      </w:r>
      <w:r w:rsidR="00BB24A2" w:rsidRPr="004D51DE">
        <w:rPr>
          <w:rFonts w:ascii="Arial" w:hAnsi="Arial" w:cs="Arial"/>
          <w:sz w:val="24"/>
          <w:szCs w:val="24"/>
        </w:rPr>
        <w:t>Back to the narrative</w:t>
      </w:r>
      <w:r w:rsidR="0020793A" w:rsidRPr="004D51DE">
        <w:rPr>
          <w:rFonts w:ascii="Arial" w:hAnsi="Arial" w:cs="Arial"/>
          <w:sz w:val="24"/>
          <w:szCs w:val="24"/>
        </w:rPr>
        <w:t>.</w:t>
      </w:r>
      <w:r w:rsidR="00BB24A2" w:rsidRPr="004D51DE">
        <w:rPr>
          <w:rFonts w:ascii="Arial" w:hAnsi="Arial" w:cs="Arial"/>
          <w:sz w:val="24"/>
          <w:szCs w:val="24"/>
        </w:rPr>
        <w:t xml:space="preserve"> </w:t>
      </w:r>
      <w:r w:rsidR="0020793A" w:rsidRPr="004D51DE">
        <w:rPr>
          <w:rFonts w:ascii="Arial" w:hAnsi="Arial" w:cs="Arial"/>
          <w:sz w:val="24"/>
          <w:szCs w:val="24"/>
        </w:rPr>
        <w:t>O</w:t>
      </w:r>
      <w:r w:rsidR="00777DB1" w:rsidRPr="004D51DE">
        <w:rPr>
          <w:rFonts w:ascii="Arial" w:hAnsi="Arial" w:cs="Arial"/>
          <w:sz w:val="24"/>
          <w:szCs w:val="24"/>
        </w:rPr>
        <w:t xml:space="preserve">n or about 23 May 2023, </w:t>
      </w:r>
      <w:r w:rsidR="0031537E" w:rsidRPr="004D51DE">
        <w:rPr>
          <w:rFonts w:ascii="Arial" w:hAnsi="Arial" w:cs="Arial"/>
          <w:sz w:val="24"/>
          <w:szCs w:val="24"/>
        </w:rPr>
        <w:t xml:space="preserve">Arise Afrika Arise </w:t>
      </w:r>
      <w:r w:rsidR="00777DB1" w:rsidRPr="004D51DE">
        <w:rPr>
          <w:rFonts w:ascii="Arial" w:hAnsi="Arial" w:cs="Arial"/>
          <w:sz w:val="24"/>
          <w:szCs w:val="24"/>
        </w:rPr>
        <w:t>applied for registration as a political party in t</w:t>
      </w:r>
      <w:r w:rsidR="0031537E" w:rsidRPr="004D51DE">
        <w:rPr>
          <w:rFonts w:ascii="Arial" w:hAnsi="Arial" w:cs="Arial"/>
          <w:sz w:val="24"/>
          <w:szCs w:val="24"/>
        </w:rPr>
        <w:t xml:space="preserve">erms of s 15 of the Act. </w:t>
      </w:r>
      <w:r w:rsidR="00777DB1" w:rsidRPr="004D51DE">
        <w:rPr>
          <w:rFonts w:ascii="Arial" w:hAnsi="Arial" w:cs="Arial"/>
          <w:sz w:val="24"/>
          <w:szCs w:val="24"/>
        </w:rPr>
        <w:t>The application was considered by the Deputy Chief Electoral Officer: Electoral Operations</w:t>
      </w:r>
      <w:r w:rsidR="009910BA" w:rsidRPr="004D51DE">
        <w:rPr>
          <w:rFonts w:ascii="Arial" w:hAnsi="Arial" w:cs="Arial"/>
          <w:sz w:val="24"/>
          <w:szCs w:val="24"/>
        </w:rPr>
        <w:t>.</w:t>
      </w:r>
      <w:r w:rsidR="00777DB1" w:rsidRPr="004D51DE">
        <w:rPr>
          <w:rFonts w:ascii="Arial" w:hAnsi="Arial" w:cs="Arial"/>
          <w:sz w:val="24"/>
          <w:szCs w:val="24"/>
        </w:rPr>
        <w:t xml:space="preserve"> </w:t>
      </w:r>
      <w:r w:rsidR="009910BA" w:rsidRPr="004D51DE">
        <w:rPr>
          <w:rFonts w:ascii="Arial" w:hAnsi="Arial" w:cs="Arial"/>
          <w:sz w:val="24"/>
          <w:szCs w:val="24"/>
        </w:rPr>
        <w:t>O</w:t>
      </w:r>
      <w:r w:rsidR="00777DB1" w:rsidRPr="004D51DE">
        <w:rPr>
          <w:rFonts w:ascii="Arial" w:hAnsi="Arial" w:cs="Arial"/>
          <w:sz w:val="24"/>
          <w:szCs w:val="24"/>
        </w:rPr>
        <w:t>n 22 June 2022</w:t>
      </w:r>
      <w:r w:rsidR="0020793A" w:rsidRPr="004D51DE">
        <w:rPr>
          <w:rFonts w:ascii="Arial" w:hAnsi="Arial" w:cs="Arial"/>
          <w:sz w:val="24"/>
          <w:szCs w:val="24"/>
        </w:rPr>
        <w:t>,</w:t>
      </w:r>
      <w:r w:rsidR="00777DB1" w:rsidRPr="004D51DE">
        <w:rPr>
          <w:rFonts w:ascii="Arial" w:hAnsi="Arial" w:cs="Arial"/>
          <w:sz w:val="24"/>
          <w:szCs w:val="24"/>
        </w:rPr>
        <w:t xml:space="preserve"> he </w:t>
      </w:r>
      <w:r w:rsidR="009910BA" w:rsidRPr="004D51DE">
        <w:rPr>
          <w:rFonts w:ascii="Arial" w:hAnsi="Arial" w:cs="Arial"/>
          <w:sz w:val="24"/>
          <w:szCs w:val="24"/>
        </w:rPr>
        <w:t>rejected</w:t>
      </w:r>
      <w:r w:rsidR="00777DB1" w:rsidRPr="004D51DE">
        <w:rPr>
          <w:rFonts w:ascii="Arial" w:hAnsi="Arial" w:cs="Arial"/>
          <w:sz w:val="24"/>
          <w:szCs w:val="24"/>
        </w:rPr>
        <w:t xml:space="preserve"> the application on two grounds, first, that the signatures of the registered voters on the deed of foundation showed patterns of discrepancies which</w:t>
      </w:r>
      <w:r w:rsidR="0020793A" w:rsidRPr="004D51DE">
        <w:rPr>
          <w:rFonts w:ascii="Arial" w:hAnsi="Arial" w:cs="Arial"/>
          <w:sz w:val="24"/>
          <w:szCs w:val="24"/>
        </w:rPr>
        <w:t>,</w:t>
      </w:r>
      <w:r w:rsidR="00777DB1" w:rsidRPr="004D51DE">
        <w:rPr>
          <w:rFonts w:ascii="Arial" w:hAnsi="Arial" w:cs="Arial"/>
          <w:sz w:val="24"/>
          <w:szCs w:val="24"/>
        </w:rPr>
        <w:t xml:space="preserve"> in his view</w:t>
      </w:r>
      <w:r w:rsidR="0020793A" w:rsidRPr="004D51DE">
        <w:rPr>
          <w:rFonts w:ascii="Arial" w:hAnsi="Arial" w:cs="Arial"/>
          <w:sz w:val="24"/>
          <w:szCs w:val="24"/>
        </w:rPr>
        <w:t>,</w:t>
      </w:r>
      <w:r w:rsidR="00777DB1" w:rsidRPr="004D51DE">
        <w:rPr>
          <w:rFonts w:ascii="Arial" w:hAnsi="Arial" w:cs="Arial"/>
          <w:sz w:val="24"/>
          <w:szCs w:val="24"/>
        </w:rPr>
        <w:t xml:space="preserve"> indicated that the signatures were made by a person or persons other than the voter in contravention of regulation 3(1)</w:t>
      </w:r>
      <w:r w:rsidR="00777DB1" w:rsidRPr="004D51DE">
        <w:rPr>
          <w:rFonts w:ascii="Arial" w:hAnsi="Arial" w:cs="Arial"/>
          <w:i/>
          <w:sz w:val="24"/>
          <w:szCs w:val="24"/>
        </w:rPr>
        <w:t>(</w:t>
      </w:r>
      <w:r w:rsidR="00F40EB4" w:rsidRPr="004D51DE">
        <w:rPr>
          <w:rFonts w:ascii="Arial" w:hAnsi="Arial" w:cs="Arial"/>
          <w:i/>
          <w:iCs/>
          <w:sz w:val="24"/>
          <w:szCs w:val="24"/>
        </w:rPr>
        <w:t>a)(i)</w:t>
      </w:r>
      <w:r w:rsidR="00777DB1" w:rsidRPr="004D51DE">
        <w:rPr>
          <w:rFonts w:ascii="Arial" w:hAnsi="Arial" w:cs="Arial"/>
          <w:i/>
          <w:sz w:val="24"/>
          <w:szCs w:val="24"/>
        </w:rPr>
        <w:t xml:space="preserve"> </w:t>
      </w:r>
      <w:r w:rsidR="00777DB1" w:rsidRPr="004D51DE">
        <w:rPr>
          <w:rFonts w:ascii="Arial" w:hAnsi="Arial" w:cs="Arial"/>
          <w:sz w:val="24"/>
          <w:szCs w:val="24"/>
        </w:rPr>
        <w:t xml:space="preserve">of the Regulations for the </w:t>
      </w:r>
      <w:r w:rsidR="00C877D3" w:rsidRPr="004D51DE">
        <w:rPr>
          <w:rFonts w:ascii="Arial" w:hAnsi="Arial" w:cs="Arial"/>
          <w:sz w:val="24"/>
          <w:szCs w:val="24"/>
        </w:rPr>
        <w:t>R</w:t>
      </w:r>
      <w:r w:rsidR="00777DB1" w:rsidRPr="004D51DE">
        <w:rPr>
          <w:rFonts w:ascii="Arial" w:hAnsi="Arial" w:cs="Arial"/>
          <w:sz w:val="24"/>
          <w:szCs w:val="24"/>
        </w:rPr>
        <w:t xml:space="preserve">egistration of </w:t>
      </w:r>
      <w:r w:rsidR="00C877D3" w:rsidRPr="004D51DE">
        <w:rPr>
          <w:rFonts w:ascii="Arial" w:hAnsi="Arial" w:cs="Arial"/>
          <w:sz w:val="24"/>
          <w:szCs w:val="24"/>
        </w:rPr>
        <w:t>P</w:t>
      </w:r>
      <w:r w:rsidR="00777DB1" w:rsidRPr="004D51DE">
        <w:rPr>
          <w:rFonts w:ascii="Arial" w:hAnsi="Arial" w:cs="Arial"/>
          <w:sz w:val="24"/>
          <w:szCs w:val="24"/>
        </w:rPr>
        <w:t xml:space="preserve">olitical </w:t>
      </w:r>
      <w:r w:rsidR="00C877D3" w:rsidRPr="004D51DE">
        <w:rPr>
          <w:rFonts w:ascii="Arial" w:hAnsi="Arial" w:cs="Arial"/>
          <w:sz w:val="24"/>
          <w:szCs w:val="24"/>
        </w:rPr>
        <w:t>P</w:t>
      </w:r>
      <w:r w:rsidR="00777DB1" w:rsidRPr="004D51DE">
        <w:rPr>
          <w:rFonts w:ascii="Arial" w:hAnsi="Arial" w:cs="Arial"/>
          <w:sz w:val="24"/>
          <w:szCs w:val="24"/>
        </w:rPr>
        <w:t>arties</w:t>
      </w:r>
      <w:r w:rsidR="00C877D3" w:rsidRPr="004D51DE">
        <w:rPr>
          <w:rFonts w:ascii="Arial" w:hAnsi="Arial" w:cs="Arial"/>
          <w:sz w:val="24"/>
          <w:szCs w:val="24"/>
        </w:rPr>
        <w:t>, 2004,</w:t>
      </w:r>
      <w:r w:rsidR="00777DB1" w:rsidRPr="004D51DE">
        <w:rPr>
          <w:rFonts w:ascii="Arial" w:hAnsi="Arial" w:cs="Arial"/>
          <w:sz w:val="24"/>
          <w:szCs w:val="24"/>
        </w:rPr>
        <w:t xml:space="preserve"> </w:t>
      </w:r>
      <w:r w:rsidR="00C877D3" w:rsidRPr="004D51DE">
        <w:rPr>
          <w:rFonts w:ascii="Arial" w:hAnsi="Arial" w:cs="Arial"/>
          <w:sz w:val="24"/>
          <w:szCs w:val="24"/>
        </w:rPr>
        <w:lastRenderedPageBreak/>
        <w:t>promulgated under</w:t>
      </w:r>
      <w:r w:rsidR="00777DB1" w:rsidRPr="004D51DE">
        <w:rPr>
          <w:rFonts w:ascii="Arial" w:hAnsi="Arial" w:cs="Arial"/>
          <w:sz w:val="24"/>
          <w:szCs w:val="24"/>
        </w:rPr>
        <w:t xml:space="preserve"> the Act</w:t>
      </w:r>
      <w:r w:rsidR="00F40EB4" w:rsidRPr="004D51DE">
        <w:rPr>
          <w:rFonts w:ascii="Arial" w:hAnsi="Arial" w:cs="Arial"/>
          <w:sz w:val="24"/>
          <w:szCs w:val="24"/>
        </w:rPr>
        <w:t>. This regulation requires that the deed of foundation of a party seeking national registration – such as Arise Afrika Arise – must be signed by 1000 registered voters.</w:t>
      </w:r>
      <w:r w:rsidR="00777DB1" w:rsidRPr="004D51DE">
        <w:rPr>
          <w:rFonts w:ascii="Arial" w:hAnsi="Arial" w:cs="Arial"/>
          <w:sz w:val="24"/>
          <w:szCs w:val="24"/>
        </w:rPr>
        <w:t xml:space="preserve"> </w:t>
      </w:r>
      <w:r w:rsidR="00F40EB4" w:rsidRPr="004D51DE">
        <w:rPr>
          <w:rFonts w:ascii="Arial" w:hAnsi="Arial" w:cs="Arial"/>
          <w:sz w:val="24"/>
          <w:szCs w:val="24"/>
        </w:rPr>
        <w:t>S</w:t>
      </w:r>
      <w:r w:rsidR="00777DB1" w:rsidRPr="004D51DE">
        <w:rPr>
          <w:rFonts w:ascii="Arial" w:hAnsi="Arial" w:cs="Arial"/>
          <w:sz w:val="24"/>
          <w:szCs w:val="24"/>
        </w:rPr>
        <w:t>econd</w:t>
      </w:r>
      <w:r w:rsidR="00F40EB4" w:rsidRPr="004D51DE">
        <w:rPr>
          <w:rFonts w:ascii="Arial" w:hAnsi="Arial" w:cs="Arial"/>
          <w:sz w:val="24"/>
          <w:szCs w:val="24"/>
        </w:rPr>
        <w:t>ly</w:t>
      </w:r>
      <w:r w:rsidR="009910BA" w:rsidRPr="004D51DE">
        <w:rPr>
          <w:rFonts w:ascii="Arial" w:hAnsi="Arial" w:cs="Arial"/>
          <w:sz w:val="24"/>
          <w:szCs w:val="24"/>
        </w:rPr>
        <w:t>,</w:t>
      </w:r>
      <w:r w:rsidR="00F40EB4" w:rsidRPr="004D51DE">
        <w:rPr>
          <w:rFonts w:ascii="Arial" w:hAnsi="Arial" w:cs="Arial"/>
          <w:sz w:val="24"/>
          <w:szCs w:val="24"/>
        </w:rPr>
        <w:t xml:space="preserve"> the Deputy Chief Electoral Officer found</w:t>
      </w:r>
      <w:r w:rsidR="0020793A" w:rsidRPr="004D51DE">
        <w:rPr>
          <w:rFonts w:ascii="Arial" w:hAnsi="Arial" w:cs="Arial"/>
          <w:sz w:val="24"/>
          <w:szCs w:val="24"/>
        </w:rPr>
        <w:t>,</w:t>
      </w:r>
      <w:r w:rsidR="009910BA" w:rsidRPr="004D51DE">
        <w:rPr>
          <w:rFonts w:ascii="Arial" w:hAnsi="Arial" w:cs="Arial"/>
          <w:sz w:val="24"/>
          <w:szCs w:val="24"/>
        </w:rPr>
        <w:t xml:space="preserve"> in terms of s 16</w:t>
      </w:r>
      <w:r w:rsidR="0020793A" w:rsidRPr="004D51DE">
        <w:rPr>
          <w:rFonts w:ascii="Arial" w:hAnsi="Arial" w:cs="Arial"/>
          <w:sz w:val="24"/>
          <w:szCs w:val="24"/>
        </w:rPr>
        <w:t>,</w:t>
      </w:r>
      <w:r w:rsidR="00615BAC" w:rsidRPr="004D51DE">
        <w:rPr>
          <w:rFonts w:ascii="Arial" w:hAnsi="Arial" w:cs="Arial"/>
          <w:sz w:val="24"/>
          <w:szCs w:val="24"/>
        </w:rPr>
        <w:t xml:space="preserve"> </w:t>
      </w:r>
      <w:r w:rsidR="00777DB1" w:rsidRPr="004D51DE">
        <w:rPr>
          <w:rFonts w:ascii="Arial" w:hAnsi="Arial" w:cs="Arial"/>
          <w:sz w:val="24"/>
          <w:szCs w:val="24"/>
        </w:rPr>
        <w:t xml:space="preserve">that the name </w:t>
      </w:r>
      <w:r w:rsidR="00C877D3" w:rsidRPr="004D51DE">
        <w:rPr>
          <w:rFonts w:ascii="Arial" w:hAnsi="Arial" w:cs="Arial"/>
          <w:sz w:val="24"/>
          <w:szCs w:val="24"/>
        </w:rPr>
        <w:t>‘Arise Afrika Arise’</w:t>
      </w:r>
      <w:r w:rsidR="00777DB1" w:rsidRPr="004D51DE">
        <w:rPr>
          <w:rFonts w:ascii="Arial" w:hAnsi="Arial" w:cs="Arial"/>
          <w:sz w:val="24"/>
          <w:szCs w:val="24"/>
        </w:rPr>
        <w:t xml:space="preserve"> was almost similar to that of an existing party namely </w:t>
      </w:r>
      <w:r w:rsidR="0031537E" w:rsidRPr="004D51DE">
        <w:rPr>
          <w:rFonts w:ascii="Arial" w:hAnsi="Arial" w:cs="Arial"/>
          <w:sz w:val="24"/>
          <w:szCs w:val="24"/>
        </w:rPr>
        <w:t xml:space="preserve">Arise South Africa </w:t>
      </w:r>
      <w:r w:rsidR="00777DB1" w:rsidRPr="004D51DE">
        <w:rPr>
          <w:rFonts w:ascii="Arial" w:hAnsi="Arial" w:cs="Arial"/>
          <w:sz w:val="24"/>
          <w:szCs w:val="24"/>
        </w:rPr>
        <w:t>and that it was likely to confuse or deceive the voters.</w:t>
      </w:r>
    </w:p>
    <w:p w14:paraId="5FDE16E4" w14:textId="3AE7C860" w:rsidR="00777DB1" w:rsidRPr="004D51DE" w:rsidRDefault="00777DB1" w:rsidP="00AC6FAE">
      <w:pPr>
        <w:spacing w:after="0" w:line="360" w:lineRule="auto"/>
        <w:jc w:val="both"/>
        <w:rPr>
          <w:rFonts w:ascii="Arial" w:hAnsi="Arial" w:cs="Arial"/>
          <w:sz w:val="24"/>
          <w:szCs w:val="24"/>
        </w:rPr>
      </w:pPr>
    </w:p>
    <w:p w14:paraId="68FEE11E" w14:textId="030131A0" w:rsidR="00777DB1" w:rsidRPr="004D51DE" w:rsidRDefault="007838D8" w:rsidP="00AC6FAE">
      <w:pPr>
        <w:spacing w:after="0" w:line="360" w:lineRule="auto"/>
        <w:jc w:val="both"/>
        <w:rPr>
          <w:rFonts w:ascii="Arial" w:hAnsi="Arial" w:cs="Arial"/>
          <w:sz w:val="24"/>
          <w:szCs w:val="24"/>
        </w:rPr>
      </w:pPr>
      <w:r w:rsidRPr="004D51DE">
        <w:rPr>
          <w:rFonts w:ascii="Arial" w:hAnsi="Arial" w:cs="Arial"/>
          <w:sz w:val="24"/>
          <w:szCs w:val="24"/>
        </w:rPr>
        <w:t>[1</w:t>
      </w:r>
      <w:r w:rsidR="00764B54" w:rsidRPr="004D51DE">
        <w:rPr>
          <w:rFonts w:ascii="Arial" w:hAnsi="Arial" w:cs="Arial"/>
          <w:sz w:val="24"/>
          <w:szCs w:val="24"/>
        </w:rPr>
        <w:t>8</w:t>
      </w:r>
      <w:r w:rsidR="00777DB1" w:rsidRPr="004D51DE">
        <w:rPr>
          <w:rFonts w:ascii="Arial" w:hAnsi="Arial" w:cs="Arial"/>
          <w:sz w:val="24"/>
          <w:szCs w:val="24"/>
        </w:rPr>
        <w:t>]</w:t>
      </w:r>
      <w:r w:rsidR="00777DB1" w:rsidRPr="004D51DE">
        <w:rPr>
          <w:rFonts w:ascii="Arial" w:hAnsi="Arial" w:cs="Arial"/>
          <w:sz w:val="24"/>
          <w:szCs w:val="24"/>
        </w:rPr>
        <w:tab/>
        <w:t>Aggrieved by the</w:t>
      </w:r>
      <w:r w:rsidR="00F40EB4" w:rsidRPr="004D51DE">
        <w:rPr>
          <w:rFonts w:ascii="Arial" w:hAnsi="Arial" w:cs="Arial"/>
          <w:sz w:val="24"/>
          <w:szCs w:val="24"/>
        </w:rPr>
        <w:t xml:space="preserve"> rejection </w:t>
      </w:r>
      <w:r w:rsidR="00777DB1" w:rsidRPr="004D51DE">
        <w:rPr>
          <w:rFonts w:ascii="Arial" w:hAnsi="Arial" w:cs="Arial"/>
          <w:sz w:val="24"/>
          <w:szCs w:val="24"/>
        </w:rPr>
        <w:t xml:space="preserve">decision, </w:t>
      </w:r>
      <w:r w:rsidR="0031537E" w:rsidRPr="004D51DE">
        <w:rPr>
          <w:rFonts w:ascii="Arial" w:hAnsi="Arial" w:cs="Arial"/>
          <w:sz w:val="24"/>
          <w:szCs w:val="24"/>
        </w:rPr>
        <w:t xml:space="preserve">Arise Afrika Arise </w:t>
      </w:r>
      <w:r w:rsidR="00777DB1" w:rsidRPr="004D51DE">
        <w:rPr>
          <w:rFonts w:ascii="Arial" w:hAnsi="Arial" w:cs="Arial"/>
          <w:sz w:val="24"/>
          <w:szCs w:val="24"/>
        </w:rPr>
        <w:t>lodged an appeal with the respondent</w:t>
      </w:r>
      <w:r w:rsidR="00F40EB4" w:rsidRPr="004D51DE">
        <w:rPr>
          <w:rFonts w:ascii="Arial" w:hAnsi="Arial" w:cs="Arial"/>
          <w:sz w:val="24"/>
          <w:szCs w:val="24"/>
        </w:rPr>
        <w:t>.</w:t>
      </w:r>
      <w:r w:rsidR="00777DB1" w:rsidRPr="004D51DE">
        <w:rPr>
          <w:rFonts w:ascii="Arial" w:hAnsi="Arial" w:cs="Arial"/>
          <w:sz w:val="24"/>
          <w:szCs w:val="24"/>
        </w:rPr>
        <w:t xml:space="preserve"> </w:t>
      </w:r>
      <w:r w:rsidR="00F40EB4" w:rsidRPr="004D51DE">
        <w:rPr>
          <w:rFonts w:ascii="Arial" w:hAnsi="Arial" w:cs="Arial"/>
          <w:sz w:val="24"/>
          <w:szCs w:val="24"/>
        </w:rPr>
        <w:t>I</w:t>
      </w:r>
      <w:r w:rsidR="00750322" w:rsidRPr="004D51DE">
        <w:rPr>
          <w:rFonts w:ascii="Arial" w:hAnsi="Arial" w:cs="Arial"/>
          <w:sz w:val="24"/>
          <w:szCs w:val="24"/>
        </w:rPr>
        <w:t>t contended that the Deputy Chief Electoral Officer erred in finding that its name resembles that of another registered party and that it was likely to confuse or deceive the voters.</w:t>
      </w:r>
      <w:r w:rsidR="00C84830" w:rsidRPr="004D51DE">
        <w:rPr>
          <w:rFonts w:ascii="Arial" w:hAnsi="Arial" w:cs="Arial"/>
          <w:sz w:val="24"/>
          <w:szCs w:val="24"/>
        </w:rPr>
        <w:t xml:space="preserve"> </w:t>
      </w:r>
      <w:r w:rsidR="00F40EB4" w:rsidRPr="004D51DE">
        <w:rPr>
          <w:rFonts w:ascii="Arial" w:hAnsi="Arial" w:cs="Arial"/>
          <w:sz w:val="24"/>
          <w:szCs w:val="24"/>
        </w:rPr>
        <w:t>Notably</w:t>
      </w:r>
      <w:r w:rsidR="0020793A" w:rsidRPr="004D51DE">
        <w:rPr>
          <w:rFonts w:ascii="Arial" w:hAnsi="Arial" w:cs="Arial"/>
          <w:sz w:val="24"/>
          <w:szCs w:val="24"/>
        </w:rPr>
        <w:t>,</w:t>
      </w:r>
      <w:r w:rsidR="00F40EB4" w:rsidRPr="004D51DE">
        <w:rPr>
          <w:rFonts w:ascii="Arial" w:hAnsi="Arial" w:cs="Arial"/>
          <w:sz w:val="24"/>
          <w:szCs w:val="24"/>
        </w:rPr>
        <w:t xml:space="preserve"> i</w:t>
      </w:r>
      <w:r w:rsidR="00777DB1" w:rsidRPr="004D51DE">
        <w:rPr>
          <w:rFonts w:ascii="Arial" w:hAnsi="Arial" w:cs="Arial"/>
          <w:sz w:val="24"/>
          <w:szCs w:val="24"/>
        </w:rPr>
        <w:t xml:space="preserve">n its grounds </w:t>
      </w:r>
      <w:r w:rsidR="00750322" w:rsidRPr="004D51DE">
        <w:rPr>
          <w:rFonts w:ascii="Arial" w:hAnsi="Arial" w:cs="Arial"/>
          <w:sz w:val="24"/>
          <w:szCs w:val="24"/>
        </w:rPr>
        <w:t>of</w:t>
      </w:r>
      <w:r w:rsidR="00777DB1" w:rsidRPr="004D51DE">
        <w:rPr>
          <w:rFonts w:ascii="Arial" w:hAnsi="Arial" w:cs="Arial"/>
          <w:sz w:val="24"/>
          <w:szCs w:val="24"/>
        </w:rPr>
        <w:t xml:space="preserve"> appeal</w:t>
      </w:r>
      <w:r w:rsidR="0020793A" w:rsidRPr="004D51DE">
        <w:rPr>
          <w:rFonts w:ascii="Arial" w:hAnsi="Arial" w:cs="Arial"/>
          <w:sz w:val="24"/>
          <w:szCs w:val="24"/>
        </w:rPr>
        <w:t>,</w:t>
      </w:r>
      <w:r w:rsidR="00777DB1" w:rsidRPr="004D51DE">
        <w:rPr>
          <w:rFonts w:ascii="Arial" w:hAnsi="Arial" w:cs="Arial"/>
          <w:sz w:val="24"/>
          <w:szCs w:val="24"/>
        </w:rPr>
        <w:t xml:space="preserve"> </w:t>
      </w:r>
      <w:r w:rsidR="0031537E" w:rsidRPr="004D51DE">
        <w:rPr>
          <w:rFonts w:ascii="Arial" w:hAnsi="Arial" w:cs="Arial"/>
          <w:sz w:val="24"/>
          <w:szCs w:val="24"/>
        </w:rPr>
        <w:t xml:space="preserve">Arise Afrika Arise </w:t>
      </w:r>
      <w:r w:rsidR="00777DB1" w:rsidRPr="004D51DE">
        <w:rPr>
          <w:rFonts w:ascii="Arial" w:hAnsi="Arial" w:cs="Arial"/>
          <w:sz w:val="24"/>
          <w:szCs w:val="24"/>
        </w:rPr>
        <w:t>did not challenge the respondent’s finding that the signatures of registered voters on the deed of foundation were fraudulent and that the names of some of the registered vote</w:t>
      </w:r>
      <w:r w:rsidR="00F40EB4" w:rsidRPr="004D51DE">
        <w:rPr>
          <w:rFonts w:ascii="Arial" w:hAnsi="Arial" w:cs="Arial"/>
          <w:sz w:val="24"/>
          <w:szCs w:val="24"/>
        </w:rPr>
        <w:t>rs</w:t>
      </w:r>
      <w:r w:rsidR="00777DB1" w:rsidRPr="004D51DE">
        <w:rPr>
          <w:rFonts w:ascii="Arial" w:hAnsi="Arial" w:cs="Arial"/>
          <w:sz w:val="24"/>
          <w:szCs w:val="24"/>
        </w:rPr>
        <w:t xml:space="preserve"> on the deed of foundation were duplicated. </w:t>
      </w:r>
      <w:r w:rsidR="0020793A" w:rsidRPr="004D51DE">
        <w:rPr>
          <w:rFonts w:ascii="Arial" w:hAnsi="Arial" w:cs="Arial"/>
          <w:sz w:val="24"/>
          <w:szCs w:val="24"/>
        </w:rPr>
        <w:t>In the circumstances,</w:t>
      </w:r>
      <w:r w:rsidR="00777DB1" w:rsidRPr="004D51DE">
        <w:rPr>
          <w:rFonts w:ascii="Arial" w:hAnsi="Arial" w:cs="Arial"/>
          <w:sz w:val="24"/>
          <w:szCs w:val="24"/>
        </w:rPr>
        <w:t xml:space="preserve"> that finding still stands.</w:t>
      </w:r>
    </w:p>
    <w:p w14:paraId="45735E33" w14:textId="3B847B68" w:rsidR="00777DB1" w:rsidRPr="004D51DE" w:rsidRDefault="00777DB1" w:rsidP="00AC6FAE">
      <w:pPr>
        <w:spacing w:after="0" w:line="360" w:lineRule="auto"/>
        <w:jc w:val="both"/>
        <w:rPr>
          <w:rFonts w:ascii="Arial" w:hAnsi="Arial" w:cs="Arial"/>
          <w:sz w:val="24"/>
          <w:szCs w:val="24"/>
        </w:rPr>
      </w:pPr>
    </w:p>
    <w:p w14:paraId="647F22BD" w14:textId="5B4B3DC4" w:rsidR="00777DB1" w:rsidRPr="004D51DE" w:rsidRDefault="007838D8" w:rsidP="00AC6FAE">
      <w:pPr>
        <w:spacing w:after="0" w:line="360" w:lineRule="auto"/>
        <w:jc w:val="both"/>
        <w:rPr>
          <w:rFonts w:ascii="Arial" w:hAnsi="Arial" w:cs="Arial"/>
          <w:sz w:val="24"/>
          <w:szCs w:val="24"/>
        </w:rPr>
      </w:pPr>
      <w:r w:rsidRPr="004D51DE">
        <w:rPr>
          <w:rFonts w:ascii="Arial" w:hAnsi="Arial" w:cs="Arial"/>
          <w:sz w:val="24"/>
          <w:szCs w:val="24"/>
        </w:rPr>
        <w:t>[1</w:t>
      </w:r>
      <w:r w:rsidR="00764B54" w:rsidRPr="004D51DE">
        <w:rPr>
          <w:rFonts w:ascii="Arial" w:hAnsi="Arial" w:cs="Arial"/>
          <w:sz w:val="24"/>
          <w:szCs w:val="24"/>
        </w:rPr>
        <w:t>9</w:t>
      </w:r>
      <w:r w:rsidR="00777DB1" w:rsidRPr="004D51DE">
        <w:rPr>
          <w:rFonts w:ascii="Arial" w:hAnsi="Arial" w:cs="Arial"/>
          <w:sz w:val="24"/>
          <w:szCs w:val="24"/>
        </w:rPr>
        <w:t>]</w:t>
      </w:r>
      <w:r w:rsidR="00777DB1" w:rsidRPr="004D51DE">
        <w:rPr>
          <w:rFonts w:ascii="Arial" w:hAnsi="Arial" w:cs="Arial"/>
          <w:sz w:val="24"/>
          <w:szCs w:val="24"/>
        </w:rPr>
        <w:tab/>
      </w:r>
      <w:r w:rsidR="0031537E" w:rsidRPr="004D51DE">
        <w:rPr>
          <w:rFonts w:ascii="Arial" w:hAnsi="Arial" w:cs="Arial"/>
          <w:sz w:val="24"/>
          <w:szCs w:val="24"/>
        </w:rPr>
        <w:t xml:space="preserve">Arise Afrika Arise </w:t>
      </w:r>
      <w:r w:rsidR="00777DB1" w:rsidRPr="004D51DE">
        <w:rPr>
          <w:rFonts w:ascii="Arial" w:hAnsi="Arial" w:cs="Arial"/>
          <w:sz w:val="24"/>
          <w:szCs w:val="24"/>
        </w:rPr>
        <w:t xml:space="preserve">contended that the decision to reject its registration application on the basis that its proposed name was similar to that of </w:t>
      </w:r>
      <w:r w:rsidR="0031537E" w:rsidRPr="004D51DE">
        <w:rPr>
          <w:rFonts w:ascii="Arial" w:hAnsi="Arial" w:cs="Arial"/>
          <w:sz w:val="24"/>
          <w:szCs w:val="24"/>
        </w:rPr>
        <w:t xml:space="preserve">Arise South </w:t>
      </w:r>
      <w:r w:rsidR="00496BE4" w:rsidRPr="004D51DE">
        <w:rPr>
          <w:rFonts w:ascii="Arial" w:hAnsi="Arial" w:cs="Arial"/>
          <w:sz w:val="24"/>
          <w:szCs w:val="24"/>
        </w:rPr>
        <w:t>Africa was</w:t>
      </w:r>
      <w:r w:rsidR="00777DB1" w:rsidRPr="004D51DE">
        <w:rPr>
          <w:rFonts w:ascii="Arial" w:hAnsi="Arial" w:cs="Arial"/>
          <w:sz w:val="24"/>
          <w:szCs w:val="24"/>
        </w:rPr>
        <w:t xml:space="preserve"> unfair and inconsistent with the respondent’s previous actions in registering the other political parties with similar names. </w:t>
      </w:r>
      <w:r w:rsidR="0031537E" w:rsidRPr="004D51DE">
        <w:rPr>
          <w:rFonts w:ascii="Arial" w:hAnsi="Arial" w:cs="Arial"/>
          <w:sz w:val="24"/>
          <w:szCs w:val="24"/>
        </w:rPr>
        <w:t xml:space="preserve">Arise Afrika Arise </w:t>
      </w:r>
      <w:r w:rsidR="00777DB1" w:rsidRPr="004D51DE">
        <w:rPr>
          <w:rFonts w:ascii="Arial" w:hAnsi="Arial" w:cs="Arial"/>
          <w:sz w:val="24"/>
          <w:szCs w:val="24"/>
        </w:rPr>
        <w:t>accused the respondent of being inconsistent in the manner in which it applied the regulations regulating the registration of political parties. It alleged that the respondent had caused parties such as Aboriginal Khoisan</w:t>
      </w:r>
      <w:r w:rsidR="0020793A" w:rsidRPr="004D51DE">
        <w:rPr>
          <w:rFonts w:ascii="Arial" w:hAnsi="Arial" w:cs="Arial"/>
          <w:sz w:val="24"/>
          <w:szCs w:val="24"/>
        </w:rPr>
        <w:t xml:space="preserve"> –</w:t>
      </w:r>
      <w:r w:rsidR="008E497F" w:rsidRPr="004D51DE">
        <w:rPr>
          <w:rFonts w:ascii="Arial" w:hAnsi="Arial" w:cs="Arial"/>
          <w:sz w:val="24"/>
          <w:szCs w:val="24"/>
        </w:rPr>
        <w:t xml:space="preserve"> </w:t>
      </w:r>
      <w:r w:rsidR="00777DB1" w:rsidRPr="004D51DE">
        <w:rPr>
          <w:rFonts w:ascii="Arial" w:hAnsi="Arial" w:cs="Arial"/>
          <w:sz w:val="24"/>
          <w:szCs w:val="24"/>
        </w:rPr>
        <w:t>A.</w:t>
      </w:r>
      <w:r w:rsidR="008E497F" w:rsidRPr="004D51DE">
        <w:rPr>
          <w:rFonts w:ascii="Arial" w:hAnsi="Arial" w:cs="Arial"/>
          <w:sz w:val="24"/>
          <w:szCs w:val="24"/>
        </w:rPr>
        <w:t>K.</w:t>
      </w:r>
      <w:r w:rsidR="00777DB1" w:rsidRPr="004D51DE">
        <w:rPr>
          <w:rFonts w:ascii="Arial" w:hAnsi="Arial" w:cs="Arial"/>
          <w:sz w:val="24"/>
          <w:szCs w:val="24"/>
        </w:rPr>
        <w:t>S</w:t>
      </w:r>
      <w:r w:rsidR="00A86766" w:rsidRPr="004D51DE">
        <w:rPr>
          <w:rFonts w:ascii="Arial" w:hAnsi="Arial" w:cs="Arial"/>
          <w:sz w:val="24"/>
          <w:szCs w:val="24"/>
        </w:rPr>
        <w:t>,</w:t>
      </w:r>
      <w:r w:rsidR="00777DB1" w:rsidRPr="004D51DE">
        <w:rPr>
          <w:rFonts w:ascii="Arial" w:hAnsi="Arial" w:cs="Arial"/>
          <w:sz w:val="24"/>
          <w:szCs w:val="24"/>
        </w:rPr>
        <w:t xml:space="preserve"> which it said shares a striking similarity with the name Aboriginal Kingdom Alliance</w:t>
      </w:r>
      <w:r w:rsidR="0020793A" w:rsidRPr="004D51DE">
        <w:rPr>
          <w:rFonts w:ascii="Arial" w:hAnsi="Arial" w:cs="Arial"/>
          <w:sz w:val="24"/>
          <w:szCs w:val="24"/>
        </w:rPr>
        <w:t xml:space="preserve"> – </w:t>
      </w:r>
      <w:r w:rsidR="00777DB1" w:rsidRPr="004D51DE">
        <w:rPr>
          <w:rFonts w:ascii="Arial" w:hAnsi="Arial" w:cs="Arial"/>
          <w:sz w:val="24"/>
          <w:szCs w:val="24"/>
        </w:rPr>
        <w:t>AKA; African Born Freedom Fighters</w:t>
      </w:r>
      <w:r w:rsidR="0020793A" w:rsidRPr="004D51DE">
        <w:rPr>
          <w:rFonts w:ascii="Arial" w:hAnsi="Arial" w:cs="Arial"/>
          <w:sz w:val="24"/>
          <w:szCs w:val="24"/>
        </w:rPr>
        <w:t xml:space="preserve"> – </w:t>
      </w:r>
      <w:r w:rsidR="00777DB1" w:rsidRPr="004D51DE">
        <w:rPr>
          <w:rFonts w:ascii="Arial" w:hAnsi="Arial" w:cs="Arial"/>
          <w:sz w:val="24"/>
          <w:szCs w:val="24"/>
        </w:rPr>
        <w:t>ABFF, which is similar to that of Economic Freedom Fighters</w:t>
      </w:r>
      <w:r w:rsidR="0020793A" w:rsidRPr="004D51DE">
        <w:rPr>
          <w:rFonts w:ascii="Arial" w:hAnsi="Arial" w:cs="Arial"/>
          <w:sz w:val="24"/>
          <w:szCs w:val="24"/>
        </w:rPr>
        <w:t xml:space="preserve"> – </w:t>
      </w:r>
      <w:r w:rsidR="00777DB1" w:rsidRPr="004D51DE">
        <w:rPr>
          <w:rFonts w:ascii="Arial" w:hAnsi="Arial" w:cs="Arial"/>
          <w:sz w:val="24"/>
          <w:szCs w:val="24"/>
        </w:rPr>
        <w:t>EFF and African Economic Freedom</w:t>
      </w:r>
      <w:r w:rsidR="0020793A" w:rsidRPr="004D51DE">
        <w:rPr>
          <w:rFonts w:ascii="Arial" w:hAnsi="Arial" w:cs="Arial"/>
          <w:sz w:val="24"/>
          <w:szCs w:val="24"/>
        </w:rPr>
        <w:t xml:space="preserve"> –</w:t>
      </w:r>
      <w:r w:rsidR="00777DB1" w:rsidRPr="004D51DE">
        <w:rPr>
          <w:rFonts w:ascii="Arial" w:hAnsi="Arial" w:cs="Arial"/>
          <w:sz w:val="24"/>
          <w:szCs w:val="24"/>
        </w:rPr>
        <w:t xml:space="preserve"> AE</w:t>
      </w:r>
      <w:r w:rsidR="00A86766" w:rsidRPr="004D51DE">
        <w:rPr>
          <w:rFonts w:ascii="Arial" w:hAnsi="Arial" w:cs="Arial"/>
          <w:sz w:val="24"/>
          <w:szCs w:val="24"/>
        </w:rPr>
        <w:t>F</w:t>
      </w:r>
      <w:r w:rsidR="00777DB1" w:rsidRPr="004D51DE">
        <w:rPr>
          <w:rFonts w:ascii="Arial" w:hAnsi="Arial" w:cs="Arial"/>
          <w:sz w:val="24"/>
          <w:szCs w:val="24"/>
        </w:rPr>
        <w:t xml:space="preserve"> to be registered</w:t>
      </w:r>
      <w:r w:rsidR="00A86766" w:rsidRPr="004D51DE">
        <w:rPr>
          <w:rFonts w:ascii="Arial" w:hAnsi="Arial" w:cs="Arial"/>
          <w:sz w:val="24"/>
          <w:szCs w:val="24"/>
        </w:rPr>
        <w:t>.</w:t>
      </w:r>
      <w:r w:rsidR="00777DB1" w:rsidRPr="004D51DE">
        <w:rPr>
          <w:rFonts w:ascii="Arial" w:hAnsi="Arial" w:cs="Arial"/>
          <w:sz w:val="24"/>
          <w:szCs w:val="24"/>
        </w:rPr>
        <w:t xml:space="preserve"> </w:t>
      </w:r>
      <w:r w:rsidR="0031537E" w:rsidRPr="004D51DE">
        <w:rPr>
          <w:rFonts w:ascii="Arial" w:hAnsi="Arial" w:cs="Arial"/>
          <w:sz w:val="24"/>
          <w:szCs w:val="24"/>
        </w:rPr>
        <w:t>Arise Afrika Arise</w:t>
      </w:r>
      <w:r w:rsidR="00777DB1" w:rsidRPr="004D51DE">
        <w:rPr>
          <w:rFonts w:ascii="Arial" w:hAnsi="Arial" w:cs="Arial"/>
          <w:sz w:val="24"/>
          <w:szCs w:val="24"/>
        </w:rPr>
        <w:t xml:space="preserve"> averred that the respondent’s decision to refuse its registration demonstrated glaring acts of corruption, </w:t>
      </w:r>
      <w:r w:rsidR="00777DB1" w:rsidRPr="004D51DE">
        <w:rPr>
          <w:rFonts w:ascii="Arial" w:hAnsi="Arial" w:cs="Arial"/>
          <w:i/>
          <w:sz w:val="24"/>
          <w:szCs w:val="24"/>
        </w:rPr>
        <w:t>mala fides</w:t>
      </w:r>
      <w:r w:rsidR="00777DB1" w:rsidRPr="004D51DE">
        <w:rPr>
          <w:rFonts w:ascii="Arial" w:hAnsi="Arial" w:cs="Arial"/>
          <w:sz w:val="24"/>
          <w:szCs w:val="24"/>
        </w:rPr>
        <w:t>, and abuse of power.</w:t>
      </w:r>
    </w:p>
    <w:p w14:paraId="420A82F2" w14:textId="7C239E26" w:rsidR="00777DB1" w:rsidRPr="004D51DE" w:rsidRDefault="00777DB1" w:rsidP="00AC6FAE">
      <w:pPr>
        <w:spacing w:after="0" w:line="360" w:lineRule="auto"/>
        <w:jc w:val="both"/>
        <w:rPr>
          <w:rFonts w:ascii="Arial" w:hAnsi="Arial" w:cs="Arial"/>
          <w:sz w:val="24"/>
          <w:szCs w:val="24"/>
        </w:rPr>
      </w:pPr>
    </w:p>
    <w:p w14:paraId="7D77057F" w14:textId="23E130D8" w:rsidR="00777DB1" w:rsidRPr="004D51DE" w:rsidRDefault="007838D8" w:rsidP="00AC6FAE">
      <w:pPr>
        <w:spacing w:after="0" w:line="360" w:lineRule="auto"/>
        <w:jc w:val="both"/>
        <w:rPr>
          <w:rFonts w:ascii="Arial" w:hAnsi="Arial" w:cs="Arial"/>
          <w:sz w:val="24"/>
          <w:szCs w:val="24"/>
        </w:rPr>
      </w:pPr>
      <w:r w:rsidRPr="004D51DE">
        <w:rPr>
          <w:rFonts w:ascii="Arial" w:hAnsi="Arial" w:cs="Arial"/>
          <w:sz w:val="24"/>
          <w:szCs w:val="24"/>
        </w:rPr>
        <w:t>[</w:t>
      </w:r>
      <w:r w:rsidR="00764B54" w:rsidRPr="004D51DE">
        <w:rPr>
          <w:rFonts w:ascii="Arial" w:hAnsi="Arial" w:cs="Arial"/>
          <w:sz w:val="24"/>
          <w:szCs w:val="24"/>
        </w:rPr>
        <w:t>20</w:t>
      </w:r>
      <w:r w:rsidR="00777DB1" w:rsidRPr="004D51DE">
        <w:rPr>
          <w:rFonts w:ascii="Arial" w:hAnsi="Arial" w:cs="Arial"/>
          <w:sz w:val="24"/>
          <w:szCs w:val="24"/>
        </w:rPr>
        <w:t>]</w:t>
      </w:r>
      <w:r w:rsidR="00777DB1" w:rsidRPr="004D51DE">
        <w:rPr>
          <w:rFonts w:ascii="Arial" w:hAnsi="Arial" w:cs="Arial"/>
          <w:sz w:val="24"/>
          <w:szCs w:val="24"/>
        </w:rPr>
        <w:tab/>
        <w:t>On 2 August 2023</w:t>
      </w:r>
      <w:r w:rsidR="0020793A" w:rsidRPr="004D51DE">
        <w:rPr>
          <w:rFonts w:ascii="Arial" w:hAnsi="Arial" w:cs="Arial"/>
          <w:sz w:val="24"/>
          <w:szCs w:val="24"/>
        </w:rPr>
        <w:t>,</w:t>
      </w:r>
      <w:r w:rsidR="00777DB1" w:rsidRPr="004D51DE">
        <w:rPr>
          <w:rFonts w:ascii="Arial" w:hAnsi="Arial" w:cs="Arial"/>
          <w:sz w:val="24"/>
          <w:szCs w:val="24"/>
        </w:rPr>
        <w:t xml:space="preserve"> the respondent dismissed </w:t>
      </w:r>
      <w:r w:rsidR="0031537E" w:rsidRPr="004D51DE">
        <w:rPr>
          <w:rFonts w:ascii="Arial" w:hAnsi="Arial" w:cs="Arial"/>
          <w:sz w:val="24"/>
          <w:szCs w:val="24"/>
        </w:rPr>
        <w:t>Arise Afrika Arise</w:t>
      </w:r>
      <w:r w:rsidR="00C84830" w:rsidRPr="004D51DE">
        <w:rPr>
          <w:rFonts w:ascii="Arial" w:hAnsi="Arial" w:cs="Arial"/>
          <w:sz w:val="24"/>
          <w:szCs w:val="24"/>
        </w:rPr>
        <w:t>’s</w:t>
      </w:r>
      <w:r w:rsidR="0031537E" w:rsidRPr="004D51DE">
        <w:rPr>
          <w:rFonts w:ascii="Arial" w:hAnsi="Arial" w:cs="Arial"/>
          <w:sz w:val="24"/>
          <w:szCs w:val="24"/>
        </w:rPr>
        <w:t xml:space="preserve"> </w:t>
      </w:r>
      <w:r w:rsidR="00777DB1" w:rsidRPr="004D51DE">
        <w:rPr>
          <w:rFonts w:ascii="Arial" w:hAnsi="Arial" w:cs="Arial"/>
          <w:sz w:val="24"/>
          <w:szCs w:val="24"/>
        </w:rPr>
        <w:t>appeal and confirmed the Deputy Chief Electoral Officer</w:t>
      </w:r>
      <w:r w:rsidR="00C84830" w:rsidRPr="004D51DE">
        <w:rPr>
          <w:rFonts w:ascii="Arial" w:hAnsi="Arial" w:cs="Arial"/>
          <w:sz w:val="24"/>
          <w:szCs w:val="24"/>
        </w:rPr>
        <w:t>’s decision (appeal decision).</w:t>
      </w:r>
      <w:r w:rsidR="00777DB1" w:rsidRPr="004D51DE">
        <w:rPr>
          <w:rFonts w:ascii="Arial" w:hAnsi="Arial" w:cs="Arial"/>
          <w:sz w:val="24"/>
          <w:szCs w:val="24"/>
        </w:rPr>
        <w:t xml:space="preserve"> It reasoned that the registration of the name ‘</w:t>
      </w:r>
      <w:r w:rsidR="0031537E" w:rsidRPr="004D51DE">
        <w:rPr>
          <w:rFonts w:ascii="Arial" w:hAnsi="Arial" w:cs="Arial"/>
          <w:sz w:val="24"/>
          <w:szCs w:val="24"/>
        </w:rPr>
        <w:t>Arise Afrika Arise</w:t>
      </w:r>
      <w:r w:rsidR="00C84830" w:rsidRPr="004D51DE">
        <w:rPr>
          <w:rFonts w:ascii="Arial" w:hAnsi="Arial" w:cs="Arial"/>
          <w:sz w:val="24"/>
          <w:szCs w:val="24"/>
        </w:rPr>
        <w:t>’</w:t>
      </w:r>
      <w:r w:rsidR="0031537E" w:rsidRPr="004D51DE">
        <w:rPr>
          <w:rFonts w:ascii="Arial" w:hAnsi="Arial" w:cs="Arial"/>
          <w:sz w:val="24"/>
          <w:szCs w:val="24"/>
        </w:rPr>
        <w:t xml:space="preserve"> </w:t>
      </w:r>
      <w:r w:rsidR="00777DB1" w:rsidRPr="004D51DE">
        <w:rPr>
          <w:rFonts w:ascii="Arial" w:hAnsi="Arial" w:cs="Arial"/>
          <w:sz w:val="24"/>
          <w:szCs w:val="24"/>
        </w:rPr>
        <w:t>was likely to deceive or confuse voters in circumstances where there is ‘an increasing phenomenon of registered parties’</w:t>
      </w:r>
      <w:r w:rsidR="0020793A" w:rsidRPr="004D51DE">
        <w:rPr>
          <w:rFonts w:ascii="Arial" w:hAnsi="Arial" w:cs="Arial"/>
          <w:sz w:val="24"/>
          <w:szCs w:val="24"/>
        </w:rPr>
        <w:t>.</w:t>
      </w:r>
      <w:r w:rsidR="00777DB1" w:rsidRPr="004D51DE">
        <w:rPr>
          <w:rFonts w:ascii="Arial" w:hAnsi="Arial" w:cs="Arial"/>
          <w:sz w:val="24"/>
          <w:szCs w:val="24"/>
        </w:rPr>
        <w:t xml:space="preserve"> It correctly found that as </w:t>
      </w:r>
      <w:r w:rsidR="0031537E" w:rsidRPr="004D51DE">
        <w:rPr>
          <w:rFonts w:ascii="Arial" w:hAnsi="Arial" w:cs="Arial"/>
          <w:sz w:val="24"/>
          <w:szCs w:val="24"/>
        </w:rPr>
        <w:t xml:space="preserve">Arise Afrika Arise </w:t>
      </w:r>
      <w:r w:rsidR="00777DB1" w:rsidRPr="004D51DE">
        <w:rPr>
          <w:rFonts w:ascii="Arial" w:hAnsi="Arial" w:cs="Arial"/>
          <w:sz w:val="24"/>
          <w:szCs w:val="24"/>
        </w:rPr>
        <w:t xml:space="preserve">had not challenged the finding that its application </w:t>
      </w:r>
      <w:r w:rsidR="00777DB1" w:rsidRPr="004D51DE">
        <w:rPr>
          <w:rFonts w:ascii="Arial" w:hAnsi="Arial" w:cs="Arial"/>
          <w:sz w:val="24"/>
          <w:szCs w:val="24"/>
        </w:rPr>
        <w:lastRenderedPageBreak/>
        <w:t xml:space="preserve">for registration failed to comply with regulation 3, </w:t>
      </w:r>
      <w:r w:rsidR="00C84830" w:rsidRPr="004D51DE">
        <w:rPr>
          <w:rFonts w:ascii="Arial" w:hAnsi="Arial" w:cs="Arial"/>
          <w:sz w:val="24"/>
          <w:szCs w:val="24"/>
        </w:rPr>
        <w:t xml:space="preserve">which also formed the basis of the Deputy Chief Electoral Officer’s decision, </w:t>
      </w:r>
      <w:r w:rsidR="00777DB1" w:rsidRPr="004D51DE">
        <w:rPr>
          <w:rFonts w:ascii="Arial" w:hAnsi="Arial" w:cs="Arial"/>
          <w:sz w:val="24"/>
          <w:szCs w:val="24"/>
        </w:rPr>
        <w:t xml:space="preserve">there was no basis to interfere with </w:t>
      </w:r>
      <w:r w:rsidR="00C84830" w:rsidRPr="004D51DE">
        <w:rPr>
          <w:rFonts w:ascii="Arial" w:hAnsi="Arial" w:cs="Arial"/>
          <w:sz w:val="24"/>
          <w:szCs w:val="24"/>
        </w:rPr>
        <w:t>the decision.</w:t>
      </w:r>
    </w:p>
    <w:p w14:paraId="5E7C7E2F" w14:textId="5FD6DB70" w:rsidR="00777DB1" w:rsidRPr="004D51DE" w:rsidRDefault="00777DB1" w:rsidP="00AC6FAE">
      <w:pPr>
        <w:spacing w:after="0" w:line="360" w:lineRule="auto"/>
        <w:jc w:val="both"/>
        <w:rPr>
          <w:rFonts w:ascii="Arial" w:hAnsi="Arial" w:cs="Arial"/>
          <w:sz w:val="24"/>
          <w:szCs w:val="24"/>
        </w:rPr>
      </w:pPr>
    </w:p>
    <w:p w14:paraId="1F2E7543" w14:textId="3D148C3F" w:rsidR="00A86766" w:rsidRPr="004D51DE" w:rsidRDefault="007838D8" w:rsidP="00777DB1">
      <w:pPr>
        <w:spacing w:after="0" w:line="360" w:lineRule="auto"/>
        <w:jc w:val="both"/>
        <w:rPr>
          <w:rFonts w:ascii="Arial" w:hAnsi="Arial" w:cs="Arial"/>
          <w:sz w:val="24"/>
          <w:szCs w:val="24"/>
        </w:rPr>
      </w:pPr>
      <w:r w:rsidRPr="004D51DE">
        <w:rPr>
          <w:rFonts w:ascii="Arial" w:hAnsi="Arial" w:cs="Arial"/>
          <w:sz w:val="24"/>
          <w:szCs w:val="24"/>
        </w:rPr>
        <w:t>[</w:t>
      </w:r>
      <w:r w:rsidR="000642BB" w:rsidRPr="004D51DE">
        <w:rPr>
          <w:rFonts w:ascii="Arial" w:hAnsi="Arial" w:cs="Arial"/>
          <w:sz w:val="24"/>
          <w:szCs w:val="24"/>
        </w:rPr>
        <w:t>2</w:t>
      </w:r>
      <w:r w:rsidR="00764B54" w:rsidRPr="004D51DE">
        <w:rPr>
          <w:rFonts w:ascii="Arial" w:hAnsi="Arial" w:cs="Arial"/>
          <w:sz w:val="24"/>
          <w:szCs w:val="24"/>
        </w:rPr>
        <w:t>1</w:t>
      </w:r>
      <w:r w:rsidR="00777DB1" w:rsidRPr="004D51DE">
        <w:rPr>
          <w:rFonts w:ascii="Arial" w:hAnsi="Arial" w:cs="Arial"/>
          <w:sz w:val="24"/>
          <w:szCs w:val="24"/>
        </w:rPr>
        <w:t>]</w:t>
      </w:r>
      <w:r w:rsidR="00777DB1" w:rsidRPr="004D51DE">
        <w:rPr>
          <w:rFonts w:ascii="Arial" w:hAnsi="Arial" w:cs="Arial"/>
          <w:sz w:val="24"/>
          <w:szCs w:val="24"/>
        </w:rPr>
        <w:tab/>
        <w:t>As stated in para 1 above</w:t>
      </w:r>
      <w:r w:rsidR="00EC3ED1" w:rsidRPr="004D51DE">
        <w:rPr>
          <w:rFonts w:ascii="Arial" w:hAnsi="Arial" w:cs="Arial"/>
          <w:sz w:val="24"/>
          <w:szCs w:val="24"/>
        </w:rPr>
        <w:t>,</w:t>
      </w:r>
      <w:r w:rsidR="00777DB1" w:rsidRPr="004D51DE">
        <w:rPr>
          <w:rFonts w:ascii="Arial" w:hAnsi="Arial" w:cs="Arial"/>
          <w:sz w:val="24"/>
          <w:szCs w:val="24"/>
        </w:rPr>
        <w:t xml:space="preserve"> </w:t>
      </w:r>
      <w:r w:rsidR="0031537E" w:rsidRPr="004D51DE">
        <w:rPr>
          <w:rFonts w:ascii="Arial" w:hAnsi="Arial" w:cs="Arial"/>
          <w:sz w:val="24"/>
          <w:szCs w:val="24"/>
        </w:rPr>
        <w:t xml:space="preserve">Arise Afrika Arise, </w:t>
      </w:r>
      <w:r w:rsidR="00777DB1" w:rsidRPr="004D51DE">
        <w:rPr>
          <w:rFonts w:ascii="Arial" w:hAnsi="Arial" w:cs="Arial"/>
          <w:sz w:val="24"/>
          <w:szCs w:val="24"/>
        </w:rPr>
        <w:t xml:space="preserve">still not satisfied with the respondent’s </w:t>
      </w:r>
      <w:r w:rsidR="00C84830" w:rsidRPr="004D51DE">
        <w:rPr>
          <w:rFonts w:ascii="Arial" w:hAnsi="Arial" w:cs="Arial"/>
          <w:sz w:val="24"/>
          <w:szCs w:val="24"/>
        </w:rPr>
        <w:t xml:space="preserve">appeal </w:t>
      </w:r>
      <w:r w:rsidR="00777DB1" w:rsidRPr="004D51DE">
        <w:rPr>
          <w:rFonts w:ascii="Arial" w:hAnsi="Arial" w:cs="Arial"/>
          <w:sz w:val="24"/>
          <w:szCs w:val="24"/>
        </w:rPr>
        <w:t xml:space="preserve">decision, brought this application on 15 August 2023 seeking the review and setting aside of the respondent’s decision. </w:t>
      </w:r>
      <w:r w:rsidR="00877A8A" w:rsidRPr="004D51DE">
        <w:rPr>
          <w:rFonts w:ascii="Arial" w:hAnsi="Arial" w:cs="Arial"/>
          <w:sz w:val="24"/>
          <w:szCs w:val="24"/>
        </w:rPr>
        <w:t>A</w:t>
      </w:r>
      <w:r w:rsidR="00C84830" w:rsidRPr="004D51DE">
        <w:rPr>
          <w:rFonts w:ascii="Arial" w:hAnsi="Arial" w:cs="Arial"/>
          <w:sz w:val="24"/>
          <w:szCs w:val="24"/>
        </w:rPr>
        <w:t>rise Afrika Arise</w:t>
      </w:r>
      <w:r w:rsidR="00777DB1" w:rsidRPr="004D51DE">
        <w:rPr>
          <w:rFonts w:ascii="Arial" w:hAnsi="Arial" w:cs="Arial"/>
          <w:sz w:val="24"/>
          <w:szCs w:val="24"/>
        </w:rPr>
        <w:t xml:space="preserve"> anchors its review on the Promotion of Administrative Justice Act</w:t>
      </w:r>
      <w:r w:rsidR="00877A8A" w:rsidRPr="004D51DE">
        <w:rPr>
          <w:rFonts w:ascii="Arial" w:hAnsi="Arial" w:cs="Arial"/>
          <w:sz w:val="24"/>
          <w:szCs w:val="24"/>
        </w:rPr>
        <w:t xml:space="preserve"> 3 of 2000</w:t>
      </w:r>
      <w:r w:rsidR="00777DB1" w:rsidRPr="004D51DE">
        <w:rPr>
          <w:rFonts w:ascii="Arial" w:hAnsi="Arial" w:cs="Arial"/>
          <w:sz w:val="24"/>
          <w:szCs w:val="24"/>
        </w:rPr>
        <w:t xml:space="preserve"> (PAJA). </w:t>
      </w:r>
      <w:r w:rsidR="00A86766" w:rsidRPr="004D51DE">
        <w:rPr>
          <w:rFonts w:ascii="Arial" w:hAnsi="Arial" w:cs="Arial"/>
          <w:sz w:val="24"/>
          <w:szCs w:val="24"/>
        </w:rPr>
        <w:t>The review is based on the following</w:t>
      </w:r>
      <w:r w:rsidR="00777DB1" w:rsidRPr="004D51DE">
        <w:rPr>
          <w:rFonts w:ascii="Arial" w:hAnsi="Arial" w:cs="Arial"/>
          <w:sz w:val="24"/>
          <w:szCs w:val="24"/>
        </w:rPr>
        <w:t xml:space="preserve"> grounds</w:t>
      </w:r>
      <w:r w:rsidR="00A86766" w:rsidRPr="004D51DE">
        <w:rPr>
          <w:rFonts w:ascii="Arial" w:hAnsi="Arial" w:cs="Arial"/>
          <w:sz w:val="24"/>
          <w:szCs w:val="24"/>
        </w:rPr>
        <w:t>:</w:t>
      </w:r>
    </w:p>
    <w:p w14:paraId="54B9E89D" w14:textId="68E03E12" w:rsidR="00A86766" w:rsidRPr="004D51DE" w:rsidRDefault="00A86766" w:rsidP="00777DB1">
      <w:pPr>
        <w:spacing w:after="0" w:line="360" w:lineRule="auto"/>
        <w:jc w:val="both"/>
        <w:rPr>
          <w:rFonts w:ascii="Arial" w:hAnsi="Arial" w:cs="Arial"/>
          <w:sz w:val="24"/>
          <w:szCs w:val="24"/>
        </w:rPr>
      </w:pPr>
      <w:r w:rsidRPr="004D51DE">
        <w:rPr>
          <w:rFonts w:ascii="Arial" w:hAnsi="Arial" w:cs="Arial"/>
          <w:sz w:val="24"/>
          <w:szCs w:val="24"/>
        </w:rPr>
        <w:t>(a) the decision to reject</w:t>
      </w:r>
      <w:r w:rsidR="001F55F2" w:rsidRPr="004D51DE">
        <w:rPr>
          <w:rFonts w:ascii="Arial" w:hAnsi="Arial" w:cs="Arial"/>
          <w:sz w:val="24"/>
          <w:szCs w:val="24"/>
        </w:rPr>
        <w:t xml:space="preserve"> its registration</w:t>
      </w:r>
      <w:r w:rsidR="00C06420" w:rsidRPr="004D51DE">
        <w:rPr>
          <w:rFonts w:ascii="Arial" w:hAnsi="Arial" w:cs="Arial"/>
          <w:sz w:val="24"/>
          <w:szCs w:val="24"/>
        </w:rPr>
        <w:t xml:space="preserve"> on both grounds advanced by the respondent</w:t>
      </w:r>
      <w:r w:rsidR="001F55F2" w:rsidRPr="004D51DE">
        <w:rPr>
          <w:rFonts w:ascii="Arial" w:hAnsi="Arial" w:cs="Arial"/>
          <w:sz w:val="24"/>
          <w:szCs w:val="24"/>
        </w:rPr>
        <w:t xml:space="preserve"> is irrational and lacks any basis in law as there are no similarities between its name and that of Arise South Africa</w:t>
      </w:r>
      <w:r w:rsidR="00424F01" w:rsidRPr="004D51DE">
        <w:rPr>
          <w:rFonts w:ascii="Arial" w:hAnsi="Arial" w:cs="Arial"/>
          <w:sz w:val="24"/>
          <w:szCs w:val="24"/>
        </w:rPr>
        <w:t xml:space="preserve"> and there is no evidence of voter confusion;</w:t>
      </w:r>
    </w:p>
    <w:p w14:paraId="45746389" w14:textId="1E3C9700" w:rsidR="00424F01" w:rsidRPr="004D51DE" w:rsidRDefault="00424F01" w:rsidP="00777DB1">
      <w:pPr>
        <w:spacing w:after="0" w:line="360" w:lineRule="auto"/>
        <w:jc w:val="both"/>
        <w:rPr>
          <w:rFonts w:ascii="Arial" w:hAnsi="Arial" w:cs="Arial"/>
          <w:sz w:val="24"/>
          <w:szCs w:val="24"/>
        </w:rPr>
      </w:pPr>
      <w:r w:rsidRPr="004D51DE">
        <w:rPr>
          <w:rFonts w:ascii="Arial" w:hAnsi="Arial" w:cs="Arial"/>
          <w:sz w:val="24"/>
          <w:szCs w:val="24"/>
        </w:rPr>
        <w:t>(b) the decision was made without affording Arise Afrika Arise an opportunity to be heard</w:t>
      </w:r>
      <w:r w:rsidR="00EC3ED1" w:rsidRPr="004D51DE">
        <w:rPr>
          <w:rFonts w:ascii="Arial" w:hAnsi="Arial" w:cs="Arial"/>
          <w:sz w:val="24"/>
          <w:szCs w:val="24"/>
        </w:rPr>
        <w:t>,</w:t>
      </w:r>
      <w:r w:rsidRPr="004D51DE">
        <w:rPr>
          <w:rFonts w:ascii="Arial" w:hAnsi="Arial" w:cs="Arial"/>
          <w:sz w:val="24"/>
          <w:szCs w:val="24"/>
        </w:rPr>
        <w:t xml:space="preserve"> nor was it provided any explanation for the decision;</w:t>
      </w:r>
    </w:p>
    <w:p w14:paraId="5ED04C7F" w14:textId="380FF8C3" w:rsidR="00424F01" w:rsidRPr="004D51DE" w:rsidRDefault="00424F01" w:rsidP="00777DB1">
      <w:pPr>
        <w:spacing w:after="0" w:line="360" w:lineRule="auto"/>
        <w:jc w:val="both"/>
        <w:rPr>
          <w:rFonts w:ascii="Arial" w:hAnsi="Arial" w:cs="Arial"/>
          <w:sz w:val="24"/>
          <w:szCs w:val="24"/>
        </w:rPr>
      </w:pPr>
      <w:r w:rsidRPr="004D51DE">
        <w:rPr>
          <w:rFonts w:ascii="Arial" w:hAnsi="Arial" w:cs="Arial"/>
          <w:sz w:val="24"/>
          <w:szCs w:val="24"/>
        </w:rPr>
        <w:t>(c) the respondent failed to adhere to its own guidelines and procedures relating to raising of objections and no party had objected to its name;</w:t>
      </w:r>
    </w:p>
    <w:p w14:paraId="0BFFC671" w14:textId="41CF7C5F" w:rsidR="00424F01" w:rsidRPr="004D51DE" w:rsidRDefault="00424F01" w:rsidP="00777DB1">
      <w:pPr>
        <w:spacing w:after="0" w:line="360" w:lineRule="auto"/>
        <w:jc w:val="both"/>
        <w:rPr>
          <w:rFonts w:ascii="Arial" w:hAnsi="Arial" w:cs="Arial"/>
          <w:sz w:val="24"/>
          <w:szCs w:val="24"/>
        </w:rPr>
      </w:pPr>
      <w:r w:rsidRPr="004D51DE">
        <w:rPr>
          <w:rFonts w:ascii="Arial" w:hAnsi="Arial" w:cs="Arial"/>
          <w:sz w:val="24"/>
          <w:szCs w:val="24"/>
        </w:rPr>
        <w:t>(d) the respondent’s decision to reject its registration violated its constitutional rights;</w:t>
      </w:r>
      <w:r w:rsidR="00EC3ED1" w:rsidRPr="004D51DE">
        <w:rPr>
          <w:rFonts w:ascii="Arial" w:hAnsi="Arial" w:cs="Arial"/>
          <w:sz w:val="24"/>
          <w:szCs w:val="24"/>
        </w:rPr>
        <w:t xml:space="preserve"> and</w:t>
      </w:r>
    </w:p>
    <w:p w14:paraId="50AD41A3" w14:textId="234E0C5B" w:rsidR="00777DB1" w:rsidRPr="004D51DE" w:rsidRDefault="00830923" w:rsidP="00777DB1">
      <w:pPr>
        <w:spacing w:after="0" w:line="360" w:lineRule="auto"/>
        <w:jc w:val="both"/>
        <w:rPr>
          <w:rFonts w:ascii="Arial" w:hAnsi="Arial" w:cs="Arial"/>
          <w:sz w:val="24"/>
          <w:szCs w:val="24"/>
        </w:rPr>
      </w:pPr>
      <w:r w:rsidRPr="004D51DE">
        <w:rPr>
          <w:rFonts w:ascii="Arial" w:hAnsi="Arial" w:cs="Arial"/>
          <w:sz w:val="24"/>
          <w:szCs w:val="24"/>
        </w:rPr>
        <w:t>(e) Arise Afrika Arise was unfairly treated.</w:t>
      </w:r>
    </w:p>
    <w:p w14:paraId="7E173F97" w14:textId="0CAF2371" w:rsidR="00777DB1" w:rsidRPr="004D51DE" w:rsidRDefault="00777DB1" w:rsidP="00777DB1">
      <w:pPr>
        <w:spacing w:after="0" w:line="360" w:lineRule="auto"/>
        <w:jc w:val="both"/>
        <w:rPr>
          <w:rFonts w:ascii="Arial" w:hAnsi="Arial" w:cs="Arial"/>
          <w:sz w:val="24"/>
          <w:szCs w:val="24"/>
        </w:rPr>
      </w:pPr>
    </w:p>
    <w:p w14:paraId="35EF6541" w14:textId="124FA9F7" w:rsidR="00777DB1" w:rsidRPr="004D51DE" w:rsidRDefault="007838D8" w:rsidP="00777DB1">
      <w:pPr>
        <w:spacing w:after="0" w:line="360" w:lineRule="auto"/>
        <w:jc w:val="both"/>
        <w:rPr>
          <w:rFonts w:ascii="Arial" w:hAnsi="Arial" w:cs="Arial"/>
          <w:sz w:val="24"/>
          <w:szCs w:val="24"/>
        </w:rPr>
      </w:pPr>
      <w:r w:rsidRPr="004D51DE">
        <w:rPr>
          <w:rFonts w:ascii="Arial" w:hAnsi="Arial" w:cs="Arial"/>
          <w:sz w:val="24"/>
          <w:szCs w:val="24"/>
        </w:rPr>
        <w:t>[</w:t>
      </w:r>
      <w:r w:rsidR="000642BB" w:rsidRPr="004D51DE">
        <w:rPr>
          <w:rFonts w:ascii="Arial" w:hAnsi="Arial" w:cs="Arial"/>
          <w:sz w:val="24"/>
          <w:szCs w:val="24"/>
        </w:rPr>
        <w:t>2</w:t>
      </w:r>
      <w:r w:rsidR="00764B54" w:rsidRPr="004D51DE">
        <w:rPr>
          <w:rFonts w:ascii="Arial" w:hAnsi="Arial" w:cs="Arial"/>
          <w:sz w:val="24"/>
          <w:szCs w:val="24"/>
        </w:rPr>
        <w:t>2</w:t>
      </w:r>
      <w:r w:rsidR="00777DB1" w:rsidRPr="004D51DE">
        <w:rPr>
          <w:rFonts w:ascii="Arial" w:hAnsi="Arial" w:cs="Arial"/>
          <w:sz w:val="24"/>
          <w:szCs w:val="24"/>
        </w:rPr>
        <w:t>]</w:t>
      </w:r>
      <w:r w:rsidR="00777DB1" w:rsidRPr="004D51DE">
        <w:rPr>
          <w:rFonts w:ascii="Arial" w:hAnsi="Arial" w:cs="Arial"/>
          <w:sz w:val="24"/>
          <w:szCs w:val="24"/>
        </w:rPr>
        <w:tab/>
      </w:r>
      <w:r w:rsidR="0031537E" w:rsidRPr="004D51DE">
        <w:rPr>
          <w:rFonts w:ascii="Arial" w:hAnsi="Arial" w:cs="Arial"/>
          <w:sz w:val="24"/>
          <w:szCs w:val="24"/>
        </w:rPr>
        <w:t xml:space="preserve">Arise Afrika Arise </w:t>
      </w:r>
      <w:r w:rsidR="00830923" w:rsidRPr="004D51DE">
        <w:rPr>
          <w:rFonts w:ascii="Arial" w:hAnsi="Arial" w:cs="Arial"/>
          <w:sz w:val="24"/>
          <w:szCs w:val="24"/>
        </w:rPr>
        <w:t>submitted</w:t>
      </w:r>
      <w:r w:rsidR="00777DB1" w:rsidRPr="004D51DE">
        <w:rPr>
          <w:rFonts w:ascii="Arial" w:hAnsi="Arial" w:cs="Arial"/>
          <w:sz w:val="24"/>
          <w:szCs w:val="24"/>
        </w:rPr>
        <w:t xml:space="preserve"> that the respondent’s refusal to register it as a political party is arbitrary, unreasonable and unlawful and amounts to a failure to exercise its powers in accordance with the principles of administrative justice. It denies that the name </w:t>
      </w:r>
      <w:r w:rsidR="0031537E" w:rsidRPr="004D51DE">
        <w:rPr>
          <w:rFonts w:ascii="Arial" w:hAnsi="Arial" w:cs="Arial"/>
          <w:sz w:val="24"/>
          <w:szCs w:val="24"/>
        </w:rPr>
        <w:t xml:space="preserve">Arise Afrika Arise </w:t>
      </w:r>
      <w:r w:rsidR="00777DB1" w:rsidRPr="004D51DE">
        <w:rPr>
          <w:rFonts w:ascii="Arial" w:hAnsi="Arial" w:cs="Arial"/>
          <w:sz w:val="24"/>
          <w:szCs w:val="24"/>
        </w:rPr>
        <w:t xml:space="preserve">(AAAR) is substantially similar to that of </w:t>
      </w:r>
      <w:r w:rsidR="0031537E" w:rsidRPr="004D51DE">
        <w:rPr>
          <w:rFonts w:ascii="Arial" w:hAnsi="Arial" w:cs="Arial"/>
          <w:sz w:val="24"/>
          <w:szCs w:val="24"/>
        </w:rPr>
        <w:t xml:space="preserve">Arise South Africa </w:t>
      </w:r>
      <w:r w:rsidR="00777DB1" w:rsidRPr="004D51DE">
        <w:rPr>
          <w:rFonts w:ascii="Arial" w:hAnsi="Arial" w:cs="Arial"/>
          <w:sz w:val="24"/>
          <w:szCs w:val="24"/>
        </w:rPr>
        <w:t>(ASA). In support of the denial</w:t>
      </w:r>
      <w:r w:rsidR="004F6E48" w:rsidRPr="004D51DE">
        <w:rPr>
          <w:rFonts w:ascii="Arial" w:hAnsi="Arial" w:cs="Arial"/>
          <w:sz w:val="24"/>
          <w:szCs w:val="24"/>
        </w:rPr>
        <w:t>,</w:t>
      </w:r>
      <w:r w:rsidR="00777DB1" w:rsidRPr="004D51DE">
        <w:rPr>
          <w:rFonts w:ascii="Arial" w:hAnsi="Arial" w:cs="Arial"/>
          <w:sz w:val="24"/>
          <w:szCs w:val="24"/>
        </w:rPr>
        <w:t xml:space="preserve"> </w:t>
      </w:r>
      <w:r w:rsidR="00B37933" w:rsidRPr="004D51DE">
        <w:rPr>
          <w:rFonts w:ascii="Arial" w:hAnsi="Arial" w:cs="Arial"/>
          <w:sz w:val="24"/>
          <w:szCs w:val="24"/>
        </w:rPr>
        <w:t>Mr Mothupi, the deponent to the founding affidavit,</w:t>
      </w:r>
      <w:r w:rsidR="00777DB1" w:rsidRPr="004D51DE">
        <w:rPr>
          <w:rFonts w:ascii="Arial" w:hAnsi="Arial" w:cs="Arial"/>
          <w:sz w:val="24"/>
          <w:szCs w:val="24"/>
        </w:rPr>
        <w:t xml:space="preserve"> point</w:t>
      </w:r>
      <w:r w:rsidR="004F6E48" w:rsidRPr="004D51DE">
        <w:rPr>
          <w:rFonts w:ascii="Arial" w:hAnsi="Arial" w:cs="Arial"/>
          <w:sz w:val="24"/>
          <w:szCs w:val="24"/>
        </w:rPr>
        <w:t>ed</w:t>
      </w:r>
      <w:r w:rsidR="00777DB1" w:rsidRPr="004D51DE">
        <w:rPr>
          <w:rFonts w:ascii="Arial" w:hAnsi="Arial" w:cs="Arial"/>
          <w:sz w:val="24"/>
          <w:szCs w:val="24"/>
        </w:rPr>
        <w:t xml:space="preserve"> to the fact that there </w:t>
      </w:r>
      <w:r w:rsidR="004F6E48" w:rsidRPr="004D51DE">
        <w:rPr>
          <w:rFonts w:ascii="Arial" w:hAnsi="Arial" w:cs="Arial"/>
          <w:sz w:val="24"/>
          <w:szCs w:val="24"/>
        </w:rPr>
        <w:t>wa</w:t>
      </w:r>
      <w:r w:rsidR="00777DB1" w:rsidRPr="004D51DE">
        <w:rPr>
          <w:rFonts w:ascii="Arial" w:hAnsi="Arial" w:cs="Arial"/>
          <w:sz w:val="24"/>
          <w:szCs w:val="24"/>
        </w:rPr>
        <w:t xml:space="preserve">s a clear distinction between the names </w:t>
      </w:r>
      <w:r w:rsidR="0031537E" w:rsidRPr="004D51DE">
        <w:rPr>
          <w:rFonts w:ascii="Arial" w:hAnsi="Arial" w:cs="Arial"/>
          <w:sz w:val="24"/>
          <w:szCs w:val="24"/>
        </w:rPr>
        <w:t xml:space="preserve">Arise Afrika Arise </w:t>
      </w:r>
      <w:r w:rsidR="00777DB1" w:rsidRPr="004D51DE">
        <w:rPr>
          <w:rFonts w:ascii="Arial" w:hAnsi="Arial" w:cs="Arial"/>
          <w:sz w:val="24"/>
          <w:szCs w:val="24"/>
        </w:rPr>
        <w:t xml:space="preserve">and </w:t>
      </w:r>
      <w:r w:rsidR="0031537E" w:rsidRPr="004D51DE">
        <w:rPr>
          <w:rFonts w:ascii="Arial" w:hAnsi="Arial" w:cs="Arial"/>
          <w:sz w:val="24"/>
          <w:szCs w:val="24"/>
        </w:rPr>
        <w:t xml:space="preserve">Arise South Africa </w:t>
      </w:r>
      <w:r w:rsidR="00777DB1" w:rsidRPr="004D51DE">
        <w:rPr>
          <w:rFonts w:ascii="Arial" w:hAnsi="Arial" w:cs="Arial"/>
          <w:sz w:val="24"/>
          <w:szCs w:val="24"/>
        </w:rPr>
        <w:t>in terms of linguistic elements and distinct identifiers.</w:t>
      </w:r>
      <w:r w:rsidR="00830923" w:rsidRPr="004D51DE">
        <w:rPr>
          <w:rFonts w:ascii="Arial" w:hAnsi="Arial" w:cs="Arial"/>
          <w:sz w:val="24"/>
          <w:szCs w:val="24"/>
        </w:rPr>
        <w:t xml:space="preserve"> He maintained that Arise Afrika Arise is focused on uplifting Africa, whereas A</w:t>
      </w:r>
      <w:r w:rsidR="00496BE4" w:rsidRPr="004D51DE">
        <w:rPr>
          <w:rFonts w:ascii="Arial" w:hAnsi="Arial" w:cs="Arial"/>
          <w:sz w:val="24"/>
          <w:szCs w:val="24"/>
        </w:rPr>
        <w:t xml:space="preserve">rise </w:t>
      </w:r>
      <w:r w:rsidR="00830923" w:rsidRPr="004D51DE">
        <w:rPr>
          <w:rFonts w:ascii="Arial" w:hAnsi="Arial" w:cs="Arial"/>
          <w:sz w:val="24"/>
          <w:szCs w:val="24"/>
        </w:rPr>
        <w:t>S</w:t>
      </w:r>
      <w:r w:rsidR="00496BE4" w:rsidRPr="004D51DE">
        <w:rPr>
          <w:rFonts w:ascii="Arial" w:hAnsi="Arial" w:cs="Arial"/>
          <w:sz w:val="24"/>
          <w:szCs w:val="24"/>
        </w:rPr>
        <w:t xml:space="preserve">outh </w:t>
      </w:r>
      <w:r w:rsidR="00830923" w:rsidRPr="004D51DE">
        <w:rPr>
          <w:rFonts w:ascii="Arial" w:hAnsi="Arial" w:cs="Arial"/>
          <w:sz w:val="24"/>
          <w:szCs w:val="24"/>
        </w:rPr>
        <w:t>A</w:t>
      </w:r>
      <w:r w:rsidR="00496BE4" w:rsidRPr="004D51DE">
        <w:rPr>
          <w:rFonts w:ascii="Arial" w:hAnsi="Arial" w:cs="Arial"/>
          <w:sz w:val="24"/>
          <w:szCs w:val="24"/>
        </w:rPr>
        <w:t>frica</w:t>
      </w:r>
      <w:r w:rsidR="00830923" w:rsidRPr="004D51DE">
        <w:rPr>
          <w:rFonts w:ascii="Arial" w:hAnsi="Arial" w:cs="Arial"/>
          <w:sz w:val="24"/>
          <w:szCs w:val="24"/>
        </w:rPr>
        <w:t>’s focus is on the upliftment of South Africa specifically. He argued that</w:t>
      </w:r>
      <w:r w:rsidR="00777DB1" w:rsidRPr="004D51DE">
        <w:rPr>
          <w:rFonts w:ascii="Arial" w:hAnsi="Arial" w:cs="Arial"/>
          <w:sz w:val="24"/>
          <w:szCs w:val="24"/>
        </w:rPr>
        <w:t xml:space="preserve"> voters</w:t>
      </w:r>
      <w:r w:rsidR="0031537E" w:rsidRPr="004D51DE">
        <w:rPr>
          <w:rFonts w:ascii="Arial" w:hAnsi="Arial" w:cs="Arial"/>
          <w:sz w:val="24"/>
          <w:szCs w:val="24"/>
        </w:rPr>
        <w:t xml:space="preserve"> </w:t>
      </w:r>
      <w:r w:rsidR="00777DB1" w:rsidRPr="004D51DE">
        <w:rPr>
          <w:rFonts w:ascii="Arial" w:hAnsi="Arial" w:cs="Arial"/>
          <w:sz w:val="24"/>
          <w:szCs w:val="24"/>
        </w:rPr>
        <w:t xml:space="preserve">are intelligent and have </w:t>
      </w:r>
      <w:r w:rsidR="00830923" w:rsidRPr="004D51DE">
        <w:rPr>
          <w:rFonts w:ascii="Arial" w:hAnsi="Arial" w:cs="Arial"/>
          <w:sz w:val="24"/>
          <w:szCs w:val="24"/>
        </w:rPr>
        <w:t>the capacity</w:t>
      </w:r>
      <w:r w:rsidR="00777DB1" w:rsidRPr="004D51DE">
        <w:rPr>
          <w:rFonts w:ascii="Arial" w:hAnsi="Arial" w:cs="Arial"/>
          <w:sz w:val="24"/>
          <w:szCs w:val="24"/>
        </w:rPr>
        <w:t xml:space="preserve"> to differentiate between political parties based on their unique names, ideologies, and policy platforms</w:t>
      </w:r>
      <w:r w:rsidR="00B37933" w:rsidRPr="004D51DE">
        <w:rPr>
          <w:rFonts w:ascii="Arial" w:hAnsi="Arial" w:cs="Arial"/>
          <w:sz w:val="24"/>
          <w:szCs w:val="24"/>
        </w:rPr>
        <w:t>. He argue</w:t>
      </w:r>
      <w:r w:rsidR="00830923" w:rsidRPr="004D51DE">
        <w:rPr>
          <w:rFonts w:ascii="Arial" w:hAnsi="Arial" w:cs="Arial"/>
          <w:sz w:val="24"/>
          <w:szCs w:val="24"/>
        </w:rPr>
        <w:t>d</w:t>
      </w:r>
      <w:r w:rsidR="00B37933" w:rsidRPr="004D51DE">
        <w:rPr>
          <w:rFonts w:ascii="Arial" w:hAnsi="Arial" w:cs="Arial"/>
          <w:sz w:val="24"/>
          <w:szCs w:val="24"/>
        </w:rPr>
        <w:t xml:space="preserve"> that</w:t>
      </w:r>
      <w:r w:rsidR="00777DB1" w:rsidRPr="004D51DE">
        <w:rPr>
          <w:rFonts w:ascii="Arial" w:hAnsi="Arial" w:cs="Arial"/>
          <w:sz w:val="24"/>
          <w:szCs w:val="24"/>
        </w:rPr>
        <w:t xml:space="preserve"> the respondent</w:t>
      </w:r>
      <w:r w:rsidR="00DC15E0" w:rsidRPr="004D51DE">
        <w:rPr>
          <w:rFonts w:ascii="Arial" w:hAnsi="Arial" w:cs="Arial"/>
          <w:sz w:val="24"/>
          <w:szCs w:val="24"/>
        </w:rPr>
        <w:t xml:space="preserve"> failed to</w:t>
      </w:r>
      <w:r w:rsidR="00777DB1" w:rsidRPr="004D51DE">
        <w:rPr>
          <w:rFonts w:ascii="Arial" w:hAnsi="Arial" w:cs="Arial"/>
          <w:sz w:val="24"/>
          <w:szCs w:val="24"/>
        </w:rPr>
        <w:t xml:space="preserve"> provide evidence tha</w:t>
      </w:r>
      <w:r w:rsidR="0031537E" w:rsidRPr="004D51DE">
        <w:rPr>
          <w:rFonts w:ascii="Arial" w:hAnsi="Arial" w:cs="Arial"/>
          <w:sz w:val="24"/>
          <w:szCs w:val="24"/>
        </w:rPr>
        <w:t>t the voters would be confused.</w:t>
      </w:r>
      <w:r w:rsidR="00777DB1" w:rsidRPr="004D51DE">
        <w:rPr>
          <w:rFonts w:ascii="Arial" w:hAnsi="Arial" w:cs="Arial"/>
          <w:sz w:val="24"/>
          <w:szCs w:val="24"/>
        </w:rPr>
        <w:t xml:space="preserve"> </w:t>
      </w:r>
      <w:r w:rsidR="000E5A8B" w:rsidRPr="004D51DE">
        <w:rPr>
          <w:rFonts w:ascii="Arial" w:hAnsi="Arial" w:cs="Arial"/>
          <w:sz w:val="24"/>
          <w:szCs w:val="24"/>
        </w:rPr>
        <w:t xml:space="preserve">Mr Mothupi </w:t>
      </w:r>
      <w:r w:rsidR="00830923" w:rsidRPr="004D51DE">
        <w:rPr>
          <w:rFonts w:ascii="Arial" w:hAnsi="Arial" w:cs="Arial"/>
          <w:sz w:val="24"/>
          <w:szCs w:val="24"/>
        </w:rPr>
        <w:t>accordingly submitted</w:t>
      </w:r>
      <w:r w:rsidR="00777DB1" w:rsidRPr="004D51DE">
        <w:rPr>
          <w:rFonts w:ascii="Arial" w:hAnsi="Arial" w:cs="Arial"/>
          <w:sz w:val="24"/>
          <w:szCs w:val="24"/>
        </w:rPr>
        <w:t xml:space="preserve"> that there was no basis for the respondent to reject </w:t>
      </w:r>
      <w:r w:rsidR="000E5A8B" w:rsidRPr="004D51DE">
        <w:rPr>
          <w:rFonts w:ascii="Arial" w:hAnsi="Arial" w:cs="Arial"/>
          <w:sz w:val="24"/>
          <w:szCs w:val="24"/>
        </w:rPr>
        <w:t>Arise Afrika Arise’s</w:t>
      </w:r>
      <w:r w:rsidR="00777DB1" w:rsidRPr="004D51DE">
        <w:rPr>
          <w:rFonts w:ascii="Arial" w:hAnsi="Arial" w:cs="Arial"/>
          <w:sz w:val="24"/>
          <w:szCs w:val="24"/>
        </w:rPr>
        <w:t xml:space="preserve"> application in circumstances </w:t>
      </w:r>
      <w:r w:rsidR="00DC15E0" w:rsidRPr="004D51DE">
        <w:rPr>
          <w:rFonts w:ascii="Arial" w:hAnsi="Arial" w:cs="Arial"/>
          <w:sz w:val="24"/>
          <w:szCs w:val="24"/>
        </w:rPr>
        <w:lastRenderedPageBreak/>
        <w:t xml:space="preserve">especially </w:t>
      </w:r>
      <w:r w:rsidR="00777DB1" w:rsidRPr="004D51DE">
        <w:rPr>
          <w:rFonts w:ascii="Arial" w:hAnsi="Arial" w:cs="Arial"/>
          <w:sz w:val="24"/>
          <w:szCs w:val="24"/>
        </w:rPr>
        <w:t>where neither A</w:t>
      </w:r>
      <w:r w:rsidR="00496BE4" w:rsidRPr="004D51DE">
        <w:rPr>
          <w:rFonts w:ascii="Arial" w:hAnsi="Arial" w:cs="Arial"/>
          <w:sz w:val="24"/>
          <w:szCs w:val="24"/>
        </w:rPr>
        <w:t xml:space="preserve">rise </w:t>
      </w:r>
      <w:r w:rsidR="00777DB1" w:rsidRPr="004D51DE">
        <w:rPr>
          <w:rFonts w:ascii="Arial" w:hAnsi="Arial" w:cs="Arial"/>
          <w:sz w:val="24"/>
          <w:szCs w:val="24"/>
        </w:rPr>
        <w:t>S</w:t>
      </w:r>
      <w:r w:rsidR="00496BE4" w:rsidRPr="004D51DE">
        <w:rPr>
          <w:rFonts w:ascii="Arial" w:hAnsi="Arial" w:cs="Arial"/>
          <w:sz w:val="24"/>
          <w:szCs w:val="24"/>
        </w:rPr>
        <w:t xml:space="preserve">outh </w:t>
      </w:r>
      <w:r w:rsidR="00777DB1" w:rsidRPr="004D51DE">
        <w:rPr>
          <w:rFonts w:ascii="Arial" w:hAnsi="Arial" w:cs="Arial"/>
          <w:sz w:val="24"/>
          <w:szCs w:val="24"/>
        </w:rPr>
        <w:t>A</w:t>
      </w:r>
      <w:r w:rsidR="00496BE4" w:rsidRPr="004D51DE">
        <w:rPr>
          <w:rFonts w:ascii="Arial" w:hAnsi="Arial" w:cs="Arial"/>
          <w:sz w:val="24"/>
          <w:szCs w:val="24"/>
        </w:rPr>
        <w:t>frica</w:t>
      </w:r>
      <w:r w:rsidR="00777DB1" w:rsidRPr="004D51DE">
        <w:rPr>
          <w:rFonts w:ascii="Arial" w:hAnsi="Arial" w:cs="Arial"/>
          <w:sz w:val="24"/>
          <w:szCs w:val="24"/>
        </w:rPr>
        <w:t xml:space="preserve"> nor any other political party had objected to its application.</w:t>
      </w:r>
    </w:p>
    <w:p w14:paraId="36340156" w14:textId="0E846958" w:rsidR="009156A8" w:rsidRPr="004D51DE" w:rsidRDefault="009156A8" w:rsidP="00AC6FAE">
      <w:pPr>
        <w:spacing w:after="0" w:line="360" w:lineRule="auto"/>
        <w:jc w:val="both"/>
        <w:rPr>
          <w:rFonts w:ascii="Arial" w:hAnsi="Arial" w:cs="Arial"/>
          <w:sz w:val="24"/>
          <w:szCs w:val="24"/>
        </w:rPr>
      </w:pPr>
    </w:p>
    <w:p w14:paraId="08CA0B38" w14:textId="0D8CC6D0" w:rsidR="00777DB1" w:rsidRPr="004D51DE" w:rsidRDefault="007838D8" w:rsidP="00AC6FAE">
      <w:pPr>
        <w:spacing w:after="0" w:line="360" w:lineRule="auto"/>
        <w:jc w:val="both"/>
        <w:rPr>
          <w:rFonts w:ascii="Arial" w:hAnsi="Arial" w:cs="Arial"/>
          <w:sz w:val="24"/>
          <w:szCs w:val="24"/>
        </w:rPr>
      </w:pPr>
      <w:r w:rsidRPr="004D51DE">
        <w:rPr>
          <w:rFonts w:ascii="Arial" w:hAnsi="Arial" w:cs="Arial"/>
          <w:sz w:val="24"/>
          <w:szCs w:val="24"/>
        </w:rPr>
        <w:t>[</w:t>
      </w:r>
      <w:r w:rsidR="000642BB" w:rsidRPr="004D51DE">
        <w:rPr>
          <w:rFonts w:ascii="Arial" w:hAnsi="Arial" w:cs="Arial"/>
          <w:sz w:val="24"/>
          <w:szCs w:val="24"/>
        </w:rPr>
        <w:t>2</w:t>
      </w:r>
      <w:r w:rsidR="00764B54" w:rsidRPr="004D51DE">
        <w:rPr>
          <w:rFonts w:ascii="Arial" w:hAnsi="Arial" w:cs="Arial"/>
          <w:sz w:val="24"/>
          <w:szCs w:val="24"/>
        </w:rPr>
        <w:t>3</w:t>
      </w:r>
      <w:r w:rsidR="00777DB1" w:rsidRPr="004D51DE">
        <w:rPr>
          <w:rFonts w:ascii="Arial" w:hAnsi="Arial" w:cs="Arial"/>
          <w:sz w:val="24"/>
          <w:szCs w:val="24"/>
        </w:rPr>
        <w:t>]</w:t>
      </w:r>
      <w:r w:rsidR="00777DB1" w:rsidRPr="004D51DE">
        <w:rPr>
          <w:rFonts w:ascii="Arial" w:hAnsi="Arial" w:cs="Arial"/>
          <w:sz w:val="24"/>
          <w:szCs w:val="24"/>
        </w:rPr>
        <w:tab/>
        <w:t>In argument before us</w:t>
      </w:r>
      <w:r w:rsidR="00AF0C58" w:rsidRPr="004D51DE">
        <w:rPr>
          <w:rFonts w:ascii="Arial" w:hAnsi="Arial" w:cs="Arial"/>
          <w:sz w:val="24"/>
          <w:szCs w:val="24"/>
        </w:rPr>
        <w:t>,</w:t>
      </w:r>
      <w:r w:rsidR="00777DB1" w:rsidRPr="004D51DE">
        <w:rPr>
          <w:rFonts w:ascii="Arial" w:hAnsi="Arial" w:cs="Arial"/>
          <w:sz w:val="24"/>
          <w:szCs w:val="24"/>
        </w:rPr>
        <w:t xml:space="preserve"> counsel for the respondent submitted that</w:t>
      </w:r>
      <w:r w:rsidR="00C06420" w:rsidRPr="004D51DE">
        <w:rPr>
          <w:rFonts w:ascii="Arial" w:hAnsi="Arial" w:cs="Arial"/>
          <w:sz w:val="24"/>
          <w:szCs w:val="24"/>
        </w:rPr>
        <w:t xml:space="preserve"> Arise Afrika Arise had not made out a</w:t>
      </w:r>
      <w:r w:rsidR="00777DB1" w:rsidRPr="004D51DE">
        <w:rPr>
          <w:rFonts w:ascii="Arial" w:hAnsi="Arial" w:cs="Arial"/>
          <w:sz w:val="24"/>
          <w:szCs w:val="24"/>
        </w:rPr>
        <w:t xml:space="preserve"> </w:t>
      </w:r>
      <w:r w:rsidR="00C06420" w:rsidRPr="004D51DE">
        <w:rPr>
          <w:rFonts w:ascii="Arial" w:hAnsi="Arial" w:cs="Arial"/>
          <w:sz w:val="24"/>
          <w:szCs w:val="24"/>
        </w:rPr>
        <w:t xml:space="preserve">case for the </w:t>
      </w:r>
      <w:r w:rsidR="00CE5A4E" w:rsidRPr="004D51DE">
        <w:rPr>
          <w:rFonts w:ascii="Arial" w:hAnsi="Arial" w:cs="Arial"/>
          <w:sz w:val="24"/>
          <w:szCs w:val="24"/>
        </w:rPr>
        <w:t>relief it seeks and urged this Court to dismiss the application.</w:t>
      </w:r>
      <w:r w:rsidR="00C06420" w:rsidRPr="004D51DE">
        <w:rPr>
          <w:rFonts w:ascii="Arial" w:hAnsi="Arial" w:cs="Arial"/>
          <w:sz w:val="24"/>
          <w:szCs w:val="24"/>
        </w:rPr>
        <w:t xml:space="preserve"> He argued that </w:t>
      </w:r>
      <w:r w:rsidR="00777DB1" w:rsidRPr="004D51DE">
        <w:rPr>
          <w:rFonts w:ascii="Arial" w:hAnsi="Arial" w:cs="Arial"/>
          <w:sz w:val="24"/>
          <w:szCs w:val="24"/>
        </w:rPr>
        <w:t xml:space="preserve">it was not open to </w:t>
      </w:r>
      <w:r w:rsidR="000E5A8B" w:rsidRPr="004D51DE">
        <w:rPr>
          <w:rFonts w:ascii="Arial" w:hAnsi="Arial" w:cs="Arial"/>
          <w:sz w:val="24"/>
          <w:szCs w:val="24"/>
        </w:rPr>
        <w:t>Arise Afrika Arise</w:t>
      </w:r>
      <w:r w:rsidR="00777DB1" w:rsidRPr="004D51DE">
        <w:rPr>
          <w:rFonts w:ascii="Arial" w:hAnsi="Arial" w:cs="Arial"/>
          <w:sz w:val="24"/>
          <w:szCs w:val="24"/>
        </w:rPr>
        <w:t xml:space="preserve"> to </w:t>
      </w:r>
      <w:r w:rsidR="002C7BAA" w:rsidRPr="004D51DE">
        <w:rPr>
          <w:rFonts w:ascii="Arial" w:hAnsi="Arial" w:cs="Arial"/>
          <w:sz w:val="24"/>
          <w:szCs w:val="24"/>
        </w:rPr>
        <w:t>challenge</w:t>
      </w:r>
      <w:r w:rsidR="00AF0C58" w:rsidRPr="004D51DE">
        <w:rPr>
          <w:rFonts w:ascii="Arial" w:hAnsi="Arial" w:cs="Arial"/>
          <w:sz w:val="24"/>
          <w:szCs w:val="24"/>
        </w:rPr>
        <w:t>,</w:t>
      </w:r>
      <w:r w:rsidR="00777DB1" w:rsidRPr="004D51DE">
        <w:rPr>
          <w:rFonts w:ascii="Arial" w:hAnsi="Arial" w:cs="Arial"/>
          <w:sz w:val="24"/>
          <w:szCs w:val="24"/>
        </w:rPr>
        <w:t xml:space="preserve"> in these proceedings</w:t>
      </w:r>
      <w:r w:rsidR="00EF5B77" w:rsidRPr="004D51DE">
        <w:rPr>
          <w:rFonts w:ascii="Arial" w:hAnsi="Arial" w:cs="Arial"/>
          <w:sz w:val="24"/>
          <w:szCs w:val="24"/>
        </w:rPr>
        <w:t>,</w:t>
      </w:r>
      <w:r w:rsidR="000E5A8B" w:rsidRPr="004D51DE">
        <w:rPr>
          <w:rFonts w:ascii="Arial" w:hAnsi="Arial" w:cs="Arial"/>
          <w:sz w:val="24"/>
          <w:szCs w:val="24"/>
        </w:rPr>
        <w:t xml:space="preserve"> </w:t>
      </w:r>
      <w:r w:rsidR="002C7BAA" w:rsidRPr="004D51DE">
        <w:rPr>
          <w:rFonts w:ascii="Arial" w:hAnsi="Arial" w:cs="Arial"/>
          <w:sz w:val="24"/>
          <w:szCs w:val="24"/>
        </w:rPr>
        <w:t>the respondent’s finding that</w:t>
      </w:r>
      <w:r w:rsidR="00777DB1" w:rsidRPr="004D51DE">
        <w:rPr>
          <w:rFonts w:ascii="Arial" w:hAnsi="Arial" w:cs="Arial"/>
          <w:sz w:val="24"/>
          <w:szCs w:val="24"/>
        </w:rPr>
        <w:t xml:space="preserve"> it </w:t>
      </w:r>
      <w:r w:rsidR="002C7BAA" w:rsidRPr="004D51DE">
        <w:rPr>
          <w:rFonts w:ascii="Arial" w:hAnsi="Arial" w:cs="Arial"/>
          <w:sz w:val="24"/>
          <w:szCs w:val="24"/>
        </w:rPr>
        <w:t>failed to</w:t>
      </w:r>
      <w:r w:rsidR="00777DB1" w:rsidRPr="004D51DE">
        <w:rPr>
          <w:rFonts w:ascii="Arial" w:hAnsi="Arial" w:cs="Arial"/>
          <w:sz w:val="24"/>
          <w:szCs w:val="24"/>
        </w:rPr>
        <w:t xml:space="preserve"> compl</w:t>
      </w:r>
      <w:r w:rsidR="002C7BAA" w:rsidRPr="004D51DE">
        <w:rPr>
          <w:rFonts w:ascii="Arial" w:hAnsi="Arial" w:cs="Arial"/>
          <w:sz w:val="24"/>
          <w:szCs w:val="24"/>
        </w:rPr>
        <w:t>y</w:t>
      </w:r>
      <w:r w:rsidR="00777DB1" w:rsidRPr="004D51DE">
        <w:rPr>
          <w:rFonts w:ascii="Arial" w:hAnsi="Arial" w:cs="Arial"/>
          <w:sz w:val="24"/>
          <w:szCs w:val="24"/>
        </w:rPr>
        <w:t xml:space="preserve"> with regulation 3 when such </w:t>
      </w:r>
      <w:r w:rsidR="002C7BAA" w:rsidRPr="004D51DE">
        <w:rPr>
          <w:rFonts w:ascii="Arial" w:hAnsi="Arial" w:cs="Arial"/>
          <w:sz w:val="24"/>
          <w:szCs w:val="24"/>
        </w:rPr>
        <w:t>finding</w:t>
      </w:r>
      <w:r w:rsidR="00777DB1" w:rsidRPr="004D51DE">
        <w:rPr>
          <w:rFonts w:ascii="Arial" w:hAnsi="Arial" w:cs="Arial"/>
          <w:sz w:val="24"/>
          <w:szCs w:val="24"/>
        </w:rPr>
        <w:t xml:space="preserve"> was not </w:t>
      </w:r>
      <w:r w:rsidR="002C7BAA" w:rsidRPr="004D51DE">
        <w:rPr>
          <w:rFonts w:ascii="Arial" w:hAnsi="Arial" w:cs="Arial"/>
          <w:sz w:val="24"/>
          <w:szCs w:val="24"/>
        </w:rPr>
        <w:t>challenged</w:t>
      </w:r>
      <w:r w:rsidR="00777DB1" w:rsidRPr="004D51DE">
        <w:rPr>
          <w:rFonts w:ascii="Arial" w:hAnsi="Arial" w:cs="Arial"/>
          <w:sz w:val="24"/>
          <w:szCs w:val="24"/>
        </w:rPr>
        <w:t xml:space="preserve"> on appeal</w:t>
      </w:r>
      <w:r w:rsidR="002C7BAA" w:rsidRPr="004D51DE">
        <w:rPr>
          <w:rFonts w:ascii="Arial" w:hAnsi="Arial" w:cs="Arial"/>
          <w:sz w:val="24"/>
          <w:szCs w:val="24"/>
        </w:rPr>
        <w:t xml:space="preserve"> for the respondent to consider.</w:t>
      </w:r>
      <w:r w:rsidR="00777DB1" w:rsidRPr="004D51DE">
        <w:rPr>
          <w:rFonts w:ascii="Arial" w:hAnsi="Arial" w:cs="Arial"/>
          <w:sz w:val="24"/>
          <w:szCs w:val="24"/>
        </w:rPr>
        <w:t xml:space="preserve"> In the alternative, it was submitted by counsel that the signatures of the registered voters on the deed of foundation submitted by the applicant are plainly different from the voters’ actual signatures that they provided the respondent when they registered to vote. He pointed to the similarities of the signatures and </w:t>
      </w:r>
      <w:r w:rsidR="002C7BAA" w:rsidRPr="004D51DE">
        <w:rPr>
          <w:rFonts w:ascii="Arial" w:hAnsi="Arial" w:cs="Arial"/>
          <w:sz w:val="24"/>
          <w:szCs w:val="24"/>
        </w:rPr>
        <w:t>the names of some of the</w:t>
      </w:r>
      <w:r w:rsidR="00777DB1" w:rsidRPr="004D51DE">
        <w:rPr>
          <w:rFonts w:ascii="Arial" w:hAnsi="Arial" w:cs="Arial"/>
          <w:sz w:val="24"/>
          <w:szCs w:val="24"/>
        </w:rPr>
        <w:t xml:space="preserve"> voters appearing twice in the list but having different signatures and the voters coming from over 150 municipalities but yet they all signed a pre-printed list. In addition, it was submitted on behalf of the respondent</w:t>
      </w:r>
      <w:r w:rsidR="00EF5B77" w:rsidRPr="004D51DE">
        <w:rPr>
          <w:rFonts w:ascii="Arial" w:hAnsi="Arial" w:cs="Arial"/>
          <w:sz w:val="24"/>
          <w:szCs w:val="24"/>
        </w:rPr>
        <w:t>,</w:t>
      </w:r>
      <w:r w:rsidR="00777DB1" w:rsidRPr="004D51DE">
        <w:rPr>
          <w:rFonts w:ascii="Arial" w:hAnsi="Arial" w:cs="Arial"/>
          <w:sz w:val="24"/>
          <w:szCs w:val="24"/>
        </w:rPr>
        <w:t xml:space="preserve"> that the respondent was correct to conclude that </w:t>
      </w:r>
      <w:r w:rsidR="002C7BAA" w:rsidRPr="004D51DE">
        <w:rPr>
          <w:rFonts w:ascii="Arial" w:hAnsi="Arial" w:cs="Arial"/>
          <w:sz w:val="24"/>
          <w:szCs w:val="24"/>
        </w:rPr>
        <w:t>the name ‘</w:t>
      </w:r>
      <w:r w:rsidR="0031537E" w:rsidRPr="004D51DE">
        <w:rPr>
          <w:rFonts w:ascii="Arial" w:hAnsi="Arial" w:cs="Arial"/>
          <w:sz w:val="24"/>
          <w:szCs w:val="24"/>
        </w:rPr>
        <w:t>Arise Afrika Arise</w:t>
      </w:r>
      <w:r w:rsidR="002C7BAA" w:rsidRPr="004D51DE">
        <w:rPr>
          <w:rFonts w:ascii="Arial" w:hAnsi="Arial" w:cs="Arial"/>
          <w:sz w:val="24"/>
          <w:szCs w:val="24"/>
        </w:rPr>
        <w:t>’</w:t>
      </w:r>
      <w:r w:rsidR="0031537E" w:rsidRPr="004D51DE">
        <w:rPr>
          <w:rFonts w:ascii="Arial" w:hAnsi="Arial" w:cs="Arial"/>
          <w:sz w:val="24"/>
          <w:szCs w:val="24"/>
        </w:rPr>
        <w:t xml:space="preserve"> </w:t>
      </w:r>
      <w:r w:rsidR="00777DB1" w:rsidRPr="004D51DE">
        <w:rPr>
          <w:rFonts w:ascii="Arial" w:hAnsi="Arial" w:cs="Arial"/>
          <w:sz w:val="24"/>
          <w:szCs w:val="24"/>
        </w:rPr>
        <w:t xml:space="preserve">is too similar to </w:t>
      </w:r>
      <w:r w:rsidR="0031537E" w:rsidRPr="004D51DE">
        <w:rPr>
          <w:rFonts w:ascii="Arial" w:hAnsi="Arial" w:cs="Arial"/>
          <w:sz w:val="24"/>
          <w:szCs w:val="24"/>
        </w:rPr>
        <w:t xml:space="preserve">Arise South Africa </w:t>
      </w:r>
      <w:r w:rsidR="00777DB1" w:rsidRPr="004D51DE">
        <w:rPr>
          <w:rFonts w:ascii="Arial" w:hAnsi="Arial" w:cs="Arial"/>
          <w:sz w:val="24"/>
          <w:szCs w:val="24"/>
        </w:rPr>
        <w:t>that it may cause confusion or deceive voters.</w:t>
      </w:r>
    </w:p>
    <w:p w14:paraId="012A5AAE" w14:textId="29813136" w:rsidR="008E497F" w:rsidRPr="004D51DE" w:rsidRDefault="008E497F" w:rsidP="008E497F">
      <w:pPr>
        <w:spacing w:after="0" w:line="360" w:lineRule="auto"/>
        <w:jc w:val="both"/>
        <w:rPr>
          <w:rFonts w:ascii="Arial" w:hAnsi="Arial" w:cs="Arial"/>
          <w:sz w:val="24"/>
          <w:szCs w:val="24"/>
        </w:rPr>
      </w:pPr>
    </w:p>
    <w:p w14:paraId="182CF0C8" w14:textId="385AF957" w:rsidR="008E497F" w:rsidRPr="004D51DE" w:rsidRDefault="008E497F" w:rsidP="008E497F">
      <w:pPr>
        <w:spacing w:after="0" w:line="360" w:lineRule="auto"/>
        <w:jc w:val="both"/>
        <w:rPr>
          <w:rFonts w:ascii="Arial" w:hAnsi="Arial" w:cs="Arial"/>
          <w:sz w:val="24"/>
          <w:szCs w:val="24"/>
        </w:rPr>
      </w:pPr>
      <w:r w:rsidRPr="004D51DE">
        <w:rPr>
          <w:rFonts w:ascii="Arial" w:hAnsi="Arial" w:cs="Arial"/>
          <w:sz w:val="24"/>
          <w:szCs w:val="24"/>
        </w:rPr>
        <w:t>[</w:t>
      </w:r>
      <w:r w:rsidR="000642BB" w:rsidRPr="004D51DE">
        <w:rPr>
          <w:rFonts w:ascii="Arial" w:hAnsi="Arial" w:cs="Arial"/>
          <w:sz w:val="24"/>
          <w:szCs w:val="24"/>
        </w:rPr>
        <w:t>2</w:t>
      </w:r>
      <w:r w:rsidR="00764B54" w:rsidRPr="004D51DE">
        <w:rPr>
          <w:rFonts w:ascii="Arial" w:hAnsi="Arial" w:cs="Arial"/>
          <w:sz w:val="24"/>
          <w:szCs w:val="24"/>
        </w:rPr>
        <w:t>4</w:t>
      </w:r>
      <w:r w:rsidRPr="004D51DE">
        <w:rPr>
          <w:rFonts w:ascii="Arial" w:hAnsi="Arial" w:cs="Arial"/>
          <w:sz w:val="24"/>
          <w:szCs w:val="24"/>
        </w:rPr>
        <w:t>]</w:t>
      </w:r>
      <w:r w:rsidRPr="004D51DE">
        <w:rPr>
          <w:rFonts w:ascii="Arial" w:hAnsi="Arial" w:cs="Arial"/>
          <w:sz w:val="24"/>
          <w:szCs w:val="24"/>
        </w:rPr>
        <w:tab/>
        <w:t xml:space="preserve">At the hearing it became clear that </w:t>
      </w:r>
      <w:r w:rsidR="00060F84" w:rsidRPr="004D51DE">
        <w:rPr>
          <w:rFonts w:ascii="Arial" w:hAnsi="Arial" w:cs="Arial"/>
          <w:sz w:val="24"/>
          <w:szCs w:val="24"/>
        </w:rPr>
        <w:t>Arise Afrika Arise</w:t>
      </w:r>
      <w:r w:rsidRPr="004D51DE">
        <w:rPr>
          <w:rFonts w:ascii="Arial" w:hAnsi="Arial" w:cs="Arial"/>
          <w:sz w:val="24"/>
          <w:szCs w:val="24"/>
        </w:rPr>
        <w:t xml:space="preserve"> should not have brought this application. </w:t>
      </w:r>
      <w:r w:rsidR="00CE5A4E" w:rsidRPr="004D51DE">
        <w:rPr>
          <w:rFonts w:ascii="Arial" w:hAnsi="Arial" w:cs="Arial"/>
          <w:sz w:val="24"/>
          <w:szCs w:val="24"/>
        </w:rPr>
        <w:t xml:space="preserve">This much was conceded by Arise Afrika Arise’s representative. </w:t>
      </w:r>
      <w:r w:rsidR="00FD3D00" w:rsidRPr="004D51DE">
        <w:rPr>
          <w:rFonts w:ascii="Arial" w:hAnsi="Arial" w:cs="Arial"/>
          <w:sz w:val="24"/>
          <w:szCs w:val="24"/>
        </w:rPr>
        <w:t>I have two fundamental problems with Arise Afrika Arise.</w:t>
      </w:r>
      <w:r w:rsidR="00060F84" w:rsidRPr="004D51DE">
        <w:rPr>
          <w:rFonts w:ascii="Arial" w:hAnsi="Arial" w:cs="Arial"/>
          <w:sz w:val="24"/>
          <w:szCs w:val="24"/>
        </w:rPr>
        <w:t xml:space="preserve"> </w:t>
      </w:r>
      <w:r w:rsidR="0038289D" w:rsidRPr="004D51DE">
        <w:rPr>
          <w:rFonts w:ascii="Arial" w:hAnsi="Arial" w:cs="Arial"/>
          <w:sz w:val="24"/>
          <w:szCs w:val="24"/>
        </w:rPr>
        <w:t xml:space="preserve">First, </w:t>
      </w:r>
      <w:r w:rsidR="00060F84" w:rsidRPr="004D51DE">
        <w:rPr>
          <w:rFonts w:ascii="Arial" w:hAnsi="Arial" w:cs="Arial"/>
          <w:sz w:val="24"/>
          <w:szCs w:val="24"/>
        </w:rPr>
        <w:t>Arise Afrika Arise</w:t>
      </w:r>
      <w:r w:rsidRPr="004D51DE">
        <w:rPr>
          <w:rFonts w:ascii="Arial" w:hAnsi="Arial" w:cs="Arial"/>
          <w:sz w:val="24"/>
          <w:szCs w:val="24"/>
        </w:rPr>
        <w:t xml:space="preserve"> </w:t>
      </w:r>
      <w:r w:rsidR="00060F84" w:rsidRPr="004D51DE">
        <w:rPr>
          <w:rFonts w:ascii="Arial" w:hAnsi="Arial" w:cs="Arial"/>
          <w:sz w:val="24"/>
          <w:szCs w:val="24"/>
        </w:rPr>
        <w:t xml:space="preserve">sought to attack the decision by </w:t>
      </w:r>
      <w:r w:rsidR="0038289D" w:rsidRPr="004D51DE">
        <w:rPr>
          <w:rFonts w:ascii="Arial" w:hAnsi="Arial" w:cs="Arial"/>
          <w:sz w:val="24"/>
          <w:szCs w:val="24"/>
        </w:rPr>
        <w:t xml:space="preserve">impermissibly </w:t>
      </w:r>
      <w:r w:rsidR="00060F84" w:rsidRPr="004D51DE">
        <w:rPr>
          <w:rFonts w:ascii="Arial" w:hAnsi="Arial" w:cs="Arial"/>
          <w:sz w:val="24"/>
          <w:szCs w:val="24"/>
        </w:rPr>
        <w:t>advancing a new ground</w:t>
      </w:r>
      <w:r w:rsidRPr="004D51DE">
        <w:rPr>
          <w:rFonts w:ascii="Arial" w:hAnsi="Arial" w:cs="Arial"/>
          <w:sz w:val="24"/>
          <w:szCs w:val="24"/>
        </w:rPr>
        <w:t xml:space="preserve"> </w:t>
      </w:r>
      <w:r w:rsidR="00060F84" w:rsidRPr="004D51DE">
        <w:rPr>
          <w:rFonts w:ascii="Arial" w:hAnsi="Arial" w:cs="Arial"/>
          <w:sz w:val="24"/>
          <w:szCs w:val="24"/>
        </w:rPr>
        <w:t>which</w:t>
      </w:r>
      <w:r w:rsidRPr="004D51DE">
        <w:rPr>
          <w:rFonts w:ascii="Arial" w:hAnsi="Arial" w:cs="Arial"/>
          <w:sz w:val="24"/>
          <w:szCs w:val="24"/>
        </w:rPr>
        <w:t xml:space="preserve"> was not raised in an appeal before the respondent. </w:t>
      </w:r>
      <w:r w:rsidR="0038289D" w:rsidRPr="004D51DE">
        <w:rPr>
          <w:rFonts w:ascii="Arial" w:hAnsi="Arial" w:cs="Arial"/>
          <w:sz w:val="24"/>
          <w:szCs w:val="24"/>
        </w:rPr>
        <w:t>Secondly, it</w:t>
      </w:r>
      <w:r w:rsidRPr="004D51DE">
        <w:rPr>
          <w:rFonts w:ascii="Arial" w:hAnsi="Arial" w:cs="Arial"/>
          <w:sz w:val="24"/>
          <w:szCs w:val="24"/>
        </w:rPr>
        <w:t xml:space="preserve"> had no response to the </w:t>
      </w:r>
      <w:r w:rsidR="0038289D" w:rsidRPr="004D51DE">
        <w:rPr>
          <w:rFonts w:ascii="Arial" w:hAnsi="Arial" w:cs="Arial"/>
          <w:sz w:val="24"/>
          <w:szCs w:val="24"/>
        </w:rPr>
        <w:t>finding</w:t>
      </w:r>
      <w:r w:rsidRPr="004D51DE">
        <w:rPr>
          <w:rFonts w:ascii="Arial" w:hAnsi="Arial" w:cs="Arial"/>
          <w:sz w:val="24"/>
          <w:szCs w:val="24"/>
        </w:rPr>
        <w:t xml:space="preserve"> that the signatures of registered voters on the deed of foundation were fraudulent. When </w:t>
      </w:r>
      <w:r w:rsidR="0038289D" w:rsidRPr="004D51DE">
        <w:rPr>
          <w:rFonts w:ascii="Arial" w:hAnsi="Arial" w:cs="Arial"/>
          <w:sz w:val="24"/>
          <w:szCs w:val="24"/>
        </w:rPr>
        <w:t>Mr Mothupi</w:t>
      </w:r>
      <w:r w:rsidRPr="004D51DE">
        <w:rPr>
          <w:rFonts w:ascii="Arial" w:hAnsi="Arial" w:cs="Arial"/>
          <w:sz w:val="24"/>
          <w:szCs w:val="24"/>
        </w:rPr>
        <w:t xml:space="preserve"> realized the </w:t>
      </w:r>
      <w:r w:rsidR="00D0174E" w:rsidRPr="004D51DE">
        <w:rPr>
          <w:rFonts w:ascii="Arial" w:hAnsi="Arial" w:cs="Arial"/>
          <w:sz w:val="24"/>
          <w:szCs w:val="24"/>
        </w:rPr>
        <w:t xml:space="preserve">magnitude of </w:t>
      </w:r>
      <w:r w:rsidRPr="004D51DE">
        <w:rPr>
          <w:rFonts w:ascii="Arial" w:hAnsi="Arial" w:cs="Arial"/>
          <w:sz w:val="24"/>
          <w:szCs w:val="24"/>
        </w:rPr>
        <w:t xml:space="preserve">shortcomings in </w:t>
      </w:r>
      <w:r w:rsidR="0038289D" w:rsidRPr="004D51DE">
        <w:rPr>
          <w:rFonts w:ascii="Arial" w:hAnsi="Arial" w:cs="Arial"/>
          <w:sz w:val="24"/>
          <w:szCs w:val="24"/>
        </w:rPr>
        <w:t>Arise Afrika Arise’s</w:t>
      </w:r>
      <w:r w:rsidRPr="004D51DE">
        <w:rPr>
          <w:rFonts w:ascii="Arial" w:hAnsi="Arial" w:cs="Arial"/>
          <w:sz w:val="24"/>
          <w:szCs w:val="24"/>
        </w:rPr>
        <w:t xml:space="preserve"> application, he </w:t>
      </w:r>
      <w:r w:rsidR="0038289D" w:rsidRPr="004D51DE">
        <w:rPr>
          <w:rFonts w:ascii="Arial" w:hAnsi="Arial" w:cs="Arial"/>
          <w:sz w:val="24"/>
          <w:szCs w:val="24"/>
        </w:rPr>
        <w:t xml:space="preserve">capitulated and </w:t>
      </w:r>
      <w:r w:rsidRPr="004D51DE">
        <w:rPr>
          <w:rFonts w:ascii="Arial" w:hAnsi="Arial" w:cs="Arial"/>
          <w:sz w:val="24"/>
          <w:szCs w:val="24"/>
        </w:rPr>
        <w:t>sought leave to withdraw it conceding that the decision to bring the application was ill</w:t>
      </w:r>
      <w:r w:rsidR="00EF5B77" w:rsidRPr="004D51DE">
        <w:rPr>
          <w:rFonts w:ascii="Arial" w:hAnsi="Arial" w:cs="Arial"/>
          <w:sz w:val="24"/>
          <w:szCs w:val="24"/>
        </w:rPr>
        <w:t>-</w:t>
      </w:r>
      <w:r w:rsidRPr="004D51DE">
        <w:rPr>
          <w:rFonts w:ascii="Arial" w:hAnsi="Arial" w:cs="Arial"/>
          <w:sz w:val="24"/>
          <w:szCs w:val="24"/>
        </w:rPr>
        <w:t>advised. The respondent strongly objected to the request</w:t>
      </w:r>
      <w:r w:rsidR="00EF5B77" w:rsidRPr="004D51DE">
        <w:rPr>
          <w:rFonts w:ascii="Arial" w:hAnsi="Arial" w:cs="Arial"/>
          <w:sz w:val="24"/>
          <w:szCs w:val="24"/>
        </w:rPr>
        <w:t>,</w:t>
      </w:r>
      <w:r w:rsidRPr="004D51DE">
        <w:rPr>
          <w:rFonts w:ascii="Arial" w:hAnsi="Arial" w:cs="Arial"/>
          <w:sz w:val="24"/>
          <w:szCs w:val="24"/>
        </w:rPr>
        <w:t xml:space="preserve"> contending that</w:t>
      </w:r>
      <w:r w:rsidR="00D0174E" w:rsidRPr="004D51DE">
        <w:rPr>
          <w:rFonts w:ascii="Arial" w:hAnsi="Arial" w:cs="Arial"/>
          <w:sz w:val="24"/>
          <w:szCs w:val="24"/>
        </w:rPr>
        <w:t xml:space="preserve"> Arise Afrika Arise</w:t>
      </w:r>
      <w:r w:rsidRPr="004D51DE">
        <w:rPr>
          <w:rFonts w:ascii="Arial" w:hAnsi="Arial" w:cs="Arial"/>
          <w:sz w:val="24"/>
          <w:szCs w:val="24"/>
        </w:rPr>
        <w:t xml:space="preserve"> should have withdrawn its application before the hearing as it was clear from the </w:t>
      </w:r>
      <w:r w:rsidR="00D0174E" w:rsidRPr="004D51DE">
        <w:rPr>
          <w:rFonts w:ascii="Arial" w:hAnsi="Arial" w:cs="Arial"/>
          <w:sz w:val="24"/>
          <w:szCs w:val="24"/>
        </w:rPr>
        <w:t>outset that its</w:t>
      </w:r>
      <w:r w:rsidRPr="004D51DE">
        <w:rPr>
          <w:rFonts w:ascii="Arial" w:hAnsi="Arial" w:cs="Arial"/>
          <w:sz w:val="24"/>
          <w:szCs w:val="24"/>
        </w:rPr>
        <w:t xml:space="preserve"> claims were unfounded. This Court upheld the respondent’s objection</w:t>
      </w:r>
      <w:r w:rsidR="00EF5B77" w:rsidRPr="004D51DE">
        <w:rPr>
          <w:rFonts w:ascii="Arial" w:hAnsi="Arial" w:cs="Arial"/>
          <w:sz w:val="24"/>
          <w:szCs w:val="24"/>
        </w:rPr>
        <w:t>,</w:t>
      </w:r>
      <w:r w:rsidRPr="004D51DE">
        <w:rPr>
          <w:rFonts w:ascii="Arial" w:hAnsi="Arial" w:cs="Arial"/>
          <w:sz w:val="24"/>
          <w:szCs w:val="24"/>
        </w:rPr>
        <w:t xml:space="preserve"> more so </w:t>
      </w:r>
      <w:r w:rsidR="00EE3698" w:rsidRPr="004D51DE">
        <w:rPr>
          <w:rFonts w:ascii="Arial" w:hAnsi="Arial" w:cs="Arial"/>
          <w:sz w:val="24"/>
          <w:szCs w:val="24"/>
        </w:rPr>
        <w:t>since</w:t>
      </w:r>
      <w:r w:rsidRPr="004D51DE">
        <w:rPr>
          <w:rFonts w:ascii="Arial" w:hAnsi="Arial" w:cs="Arial"/>
          <w:sz w:val="24"/>
          <w:szCs w:val="24"/>
        </w:rPr>
        <w:t xml:space="preserve"> </w:t>
      </w:r>
      <w:r w:rsidR="00BE6B07" w:rsidRPr="004D51DE">
        <w:rPr>
          <w:rFonts w:ascii="Arial" w:hAnsi="Arial" w:cs="Arial"/>
          <w:sz w:val="24"/>
          <w:szCs w:val="24"/>
        </w:rPr>
        <w:t xml:space="preserve">Arise Afrika Arise </w:t>
      </w:r>
      <w:r w:rsidRPr="004D51DE">
        <w:rPr>
          <w:rFonts w:ascii="Arial" w:hAnsi="Arial" w:cs="Arial"/>
          <w:sz w:val="24"/>
          <w:szCs w:val="24"/>
        </w:rPr>
        <w:t>ha</w:t>
      </w:r>
      <w:r w:rsidR="00EE3698" w:rsidRPr="004D51DE">
        <w:rPr>
          <w:rFonts w:ascii="Arial" w:hAnsi="Arial" w:cs="Arial"/>
          <w:sz w:val="24"/>
          <w:szCs w:val="24"/>
        </w:rPr>
        <w:t>s</w:t>
      </w:r>
      <w:r w:rsidRPr="004D51DE">
        <w:rPr>
          <w:rFonts w:ascii="Arial" w:hAnsi="Arial" w:cs="Arial"/>
          <w:sz w:val="24"/>
          <w:szCs w:val="24"/>
        </w:rPr>
        <w:t xml:space="preserve"> made allegations of fraud against the respondent</w:t>
      </w:r>
      <w:r w:rsidR="00EE3698" w:rsidRPr="004D51DE">
        <w:rPr>
          <w:rFonts w:ascii="Arial" w:hAnsi="Arial" w:cs="Arial"/>
          <w:sz w:val="24"/>
          <w:szCs w:val="24"/>
        </w:rPr>
        <w:t>.</w:t>
      </w:r>
      <w:r w:rsidRPr="004D51DE">
        <w:rPr>
          <w:rFonts w:ascii="Arial" w:hAnsi="Arial" w:cs="Arial"/>
          <w:sz w:val="24"/>
          <w:szCs w:val="24"/>
        </w:rPr>
        <w:t xml:space="preserve"> </w:t>
      </w:r>
      <w:r w:rsidR="00EE3698" w:rsidRPr="004D51DE">
        <w:rPr>
          <w:rFonts w:ascii="Arial" w:hAnsi="Arial" w:cs="Arial"/>
          <w:sz w:val="24"/>
          <w:szCs w:val="24"/>
        </w:rPr>
        <w:t>T</w:t>
      </w:r>
      <w:r w:rsidRPr="004D51DE">
        <w:rPr>
          <w:rFonts w:ascii="Arial" w:hAnsi="Arial" w:cs="Arial"/>
          <w:sz w:val="24"/>
          <w:szCs w:val="24"/>
        </w:rPr>
        <w:t xml:space="preserve">he respondent </w:t>
      </w:r>
      <w:r w:rsidR="00EE3698" w:rsidRPr="004D51DE">
        <w:rPr>
          <w:rFonts w:ascii="Arial" w:hAnsi="Arial" w:cs="Arial"/>
          <w:sz w:val="24"/>
          <w:szCs w:val="24"/>
        </w:rPr>
        <w:t>is</w:t>
      </w:r>
      <w:r w:rsidRPr="004D51DE">
        <w:rPr>
          <w:rFonts w:ascii="Arial" w:hAnsi="Arial" w:cs="Arial"/>
          <w:sz w:val="24"/>
          <w:szCs w:val="24"/>
        </w:rPr>
        <w:t xml:space="preserve"> entitled </w:t>
      </w:r>
      <w:r w:rsidR="00FD3D00" w:rsidRPr="004D51DE">
        <w:rPr>
          <w:rFonts w:ascii="Arial" w:hAnsi="Arial" w:cs="Arial"/>
          <w:sz w:val="24"/>
          <w:szCs w:val="24"/>
        </w:rPr>
        <w:t>to a</w:t>
      </w:r>
      <w:r w:rsidR="00EE3698" w:rsidRPr="004D51DE">
        <w:rPr>
          <w:rFonts w:ascii="Arial" w:hAnsi="Arial" w:cs="Arial"/>
          <w:sz w:val="24"/>
          <w:szCs w:val="24"/>
        </w:rPr>
        <w:t xml:space="preserve"> finding whether or not these allegations have any foundation.</w:t>
      </w:r>
    </w:p>
    <w:p w14:paraId="3200F7AE" w14:textId="04A1C202" w:rsidR="008E497F" w:rsidRPr="004D51DE" w:rsidRDefault="008E497F" w:rsidP="008E497F">
      <w:pPr>
        <w:spacing w:after="0" w:line="360" w:lineRule="auto"/>
        <w:jc w:val="both"/>
        <w:rPr>
          <w:rFonts w:ascii="Arial" w:hAnsi="Arial" w:cs="Arial"/>
          <w:sz w:val="24"/>
          <w:szCs w:val="24"/>
        </w:rPr>
      </w:pPr>
    </w:p>
    <w:p w14:paraId="042179DF" w14:textId="19B77D03" w:rsidR="00D92662" w:rsidRPr="004D51DE" w:rsidRDefault="008E497F" w:rsidP="008E497F">
      <w:pPr>
        <w:spacing w:after="0" w:line="360" w:lineRule="auto"/>
        <w:jc w:val="both"/>
        <w:rPr>
          <w:rFonts w:ascii="Arial" w:hAnsi="Arial" w:cs="Arial"/>
          <w:sz w:val="24"/>
          <w:szCs w:val="24"/>
        </w:rPr>
      </w:pPr>
      <w:r w:rsidRPr="004D51DE">
        <w:rPr>
          <w:rFonts w:ascii="Arial" w:hAnsi="Arial" w:cs="Arial"/>
          <w:sz w:val="24"/>
          <w:szCs w:val="24"/>
        </w:rPr>
        <w:lastRenderedPageBreak/>
        <w:t>[</w:t>
      </w:r>
      <w:r w:rsidR="007838D8" w:rsidRPr="004D51DE">
        <w:rPr>
          <w:rFonts w:ascii="Arial" w:hAnsi="Arial" w:cs="Arial"/>
          <w:sz w:val="24"/>
          <w:szCs w:val="24"/>
        </w:rPr>
        <w:t>2</w:t>
      </w:r>
      <w:r w:rsidR="00764B54" w:rsidRPr="004D51DE">
        <w:rPr>
          <w:rFonts w:ascii="Arial" w:hAnsi="Arial" w:cs="Arial"/>
          <w:sz w:val="24"/>
          <w:szCs w:val="24"/>
        </w:rPr>
        <w:t>5</w:t>
      </w:r>
      <w:r w:rsidRPr="004D51DE">
        <w:rPr>
          <w:rFonts w:ascii="Arial" w:hAnsi="Arial" w:cs="Arial"/>
          <w:sz w:val="24"/>
          <w:szCs w:val="24"/>
        </w:rPr>
        <w:t>]</w:t>
      </w:r>
      <w:r w:rsidRPr="004D51DE">
        <w:rPr>
          <w:rFonts w:ascii="Arial" w:hAnsi="Arial" w:cs="Arial"/>
          <w:sz w:val="24"/>
          <w:szCs w:val="24"/>
        </w:rPr>
        <w:tab/>
      </w:r>
      <w:r w:rsidR="00750322" w:rsidRPr="004D51DE">
        <w:rPr>
          <w:rFonts w:ascii="Arial" w:hAnsi="Arial" w:cs="Arial"/>
          <w:sz w:val="24"/>
          <w:szCs w:val="24"/>
        </w:rPr>
        <w:t>The question</w:t>
      </w:r>
      <w:r w:rsidR="00CE5A4E" w:rsidRPr="004D51DE">
        <w:rPr>
          <w:rFonts w:ascii="Arial" w:hAnsi="Arial" w:cs="Arial"/>
          <w:sz w:val="24"/>
          <w:szCs w:val="24"/>
        </w:rPr>
        <w:t xml:space="preserve"> is</w:t>
      </w:r>
      <w:r w:rsidR="00D92662" w:rsidRPr="004D51DE">
        <w:rPr>
          <w:rFonts w:ascii="Arial" w:hAnsi="Arial" w:cs="Arial"/>
          <w:sz w:val="24"/>
          <w:szCs w:val="24"/>
        </w:rPr>
        <w:t xml:space="preserve"> </w:t>
      </w:r>
      <w:r w:rsidR="00750322" w:rsidRPr="004D51DE">
        <w:rPr>
          <w:rFonts w:ascii="Arial" w:hAnsi="Arial" w:cs="Arial"/>
          <w:sz w:val="24"/>
          <w:szCs w:val="24"/>
        </w:rPr>
        <w:t xml:space="preserve">whether the decision of the respondent </w:t>
      </w:r>
      <w:r w:rsidR="00E638F2" w:rsidRPr="004D51DE">
        <w:rPr>
          <w:rFonts w:ascii="Arial" w:hAnsi="Arial" w:cs="Arial"/>
          <w:sz w:val="24"/>
          <w:szCs w:val="24"/>
        </w:rPr>
        <w:t>was irrational and/or unreasonable or unlawful.</w:t>
      </w:r>
      <w:r w:rsidR="00227454" w:rsidRPr="004D51DE">
        <w:rPr>
          <w:rFonts w:ascii="Arial" w:hAnsi="Arial" w:cs="Arial"/>
          <w:sz w:val="24"/>
          <w:szCs w:val="24"/>
        </w:rPr>
        <w:t xml:space="preserve"> </w:t>
      </w:r>
      <w:r w:rsidR="00E638F2" w:rsidRPr="004D51DE">
        <w:rPr>
          <w:rFonts w:ascii="Arial" w:hAnsi="Arial" w:cs="Arial"/>
          <w:sz w:val="24"/>
          <w:szCs w:val="24"/>
        </w:rPr>
        <w:t>Reasonableness and rationality as grounds of review are dealt with in a number of overlapping instances in PAJA. Specifically</w:t>
      </w:r>
      <w:r w:rsidR="006F36D9" w:rsidRPr="004D51DE">
        <w:rPr>
          <w:rFonts w:ascii="Arial" w:hAnsi="Arial" w:cs="Arial"/>
          <w:sz w:val="24"/>
          <w:szCs w:val="24"/>
        </w:rPr>
        <w:t>,</w:t>
      </w:r>
      <w:r w:rsidR="00E638F2" w:rsidRPr="004D51DE">
        <w:rPr>
          <w:rFonts w:ascii="Arial" w:hAnsi="Arial" w:cs="Arial"/>
          <w:sz w:val="24"/>
          <w:szCs w:val="24"/>
        </w:rPr>
        <w:t xml:space="preserve"> s 6</w:t>
      </w:r>
      <w:r w:rsidR="006F36D9" w:rsidRPr="004D51DE">
        <w:rPr>
          <w:rFonts w:ascii="Arial" w:hAnsi="Arial" w:cs="Arial"/>
          <w:sz w:val="24"/>
          <w:szCs w:val="24"/>
        </w:rPr>
        <w:t>(</w:t>
      </w:r>
      <w:r w:rsidR="00E638F2" w:rsidRPr="004D51DE">
        <w:rPr>
          <w:rFonts w:ascii="Arial" w:hAnsi="Arial" w:cs="Arial"/>
          <w:sz w:val="24"/>
          <w:szCs w:val="24"/>
        </w:rPr>
        <w:t>2)</w:t>
      </w:r>
      <w:r w:rsidR="00E638F2" w:rsidRPr="004D51DE">
        <w:rPr>
          <w:rFonts w:ascii="Arial" w:hAnsi="Arial" w:cs="Arial"/>
          <w:i/>
          <w:sz w:val="24"/>
          <w:szCs w:val="24"/>
        </w:rPr>
        <w:t xml:space="preserve">(e)(iv) </w:t>
      </w:r>
      <w:r w:rsidR="00E638F2" w:rsidRPr="004D51DE">
        <w:rPr>
          <w:rFonts w:ascii="Arial" w:hAnsi="Arial" w:cs="Arial"/>
          <w:sz w:val="24"/>
          <w:szCs w:val="24"/>
        </w:rPr>
        <w:t>of PAJA provides that administrative action is reviewable if the action was taken ‘arbitrarily or capriciously’. Similarly</w:t>
      </w:r>
      <w:r w:rsidR="006F36D9" w:rsidRPr="004D51DE">
        <w:rPr>
          <w:rFonts w:ascii="Arial" w:hAnsi="Arial" w:cs="Arial"/>
          <w:sz w:val="24"/>
          <w:szCs w:val="24"/>
        </w:rPr>
        <w:t>,</w:t>
      </w:r>
      <w:r w:rsidR="00E638F2" w:rsidRPr="004D51DE">
        <w:rPr>
          <w:rFonts w:ascii="Arial" w:hAnsi="Arial" w:cs="Arial"/>
          <w:sz w:val="24"/>
          <w:szCs w:val="24"/>
        </w:rPr>
        <w:t xml:space="preserve"> s 6(2)</w:t>
      </w:r>
      <w:r w:rsidR="00E638F2" w:rsidRPr="004D51DE">
        <w:rPr>
          <w:rFonts w:ascii="Arial" w:hAnsi="Arial" w:cs="Arial"/>
          <w:i/>
          <w:sz w:val="24"/>
          <w:szCs w:val="24"/>
        </w:rPr>
        <w:t xml:space="preserve">(f)(ii) </w:t>
      </w:r>
      <w:r w:rsidR="00E638F2" w:rsidRPr="004D51DE">
        <w:rPr>
          <w:rFonts w:ascii="Arial" w:hAnsi="Arial" w:cs="Arial"/>
          <w:sz w:val="24"/>
          <w:szCs w:val="24"/>
        </w:rPr>
        <w:t>provides that administrative action is reviewable where the action is not rationally connected to the purpose for which it is taken</w:t>
      </w:r>
      <w:r w:rsidR="00D92662" w:rsidRPr="004D51DE">
        <w:rPr>
          <w:rFonts w:ascii="Arial" w:hAnsi="Arial" w:cs="Arial"/>
          <w:sz w:val="24"/>
          <w:szCs w:val="24"/>
        </w:rPr>
        <w:t>, the purpose of the empowering provision, the information before the administrator or the reasons given for it by the administrator. In addition, s 6(2)</w:t>
      </w:r>
      <w:r w:rsidR="00D92662" w:rsidRPr="004D51DE">
        <w:rPr>
          <w:rFonts w:ascii="Arial" w:hAnsi="Arial" w:cs="Arial"/>
          <w:i/>
          <w:sz w:val="24"/>
          <w:szCs w:val="24"/>
        </w:rPr>
        <w:t xml:space="preserve">(h) </w:t>
      </w:r>
      <w:r w:rsidR="00D92662" w:rsidRPr="004D51DE">
        <w:rPr>
          <w:rFonts w:ascii="Arial" w:hAnsi="Arial" w:cs="Arial"/>
          <w:sz w:val="24"/>
          <w:szCs w:val="24"/>
        </w:rPr>
        <w:t>provides that administrative action is reviewable where the decision ‘is so unreasonable that no reasonable person could have so exercised he power or performed the function’</w:t>
      </w:r>
      <w:r w:rsidR="00EF5B77" w:rsidRPr="004D51DE">
        <w:rPr>
          <w:rFonts w:ascii="Arial" w:hAnsi="Arial" w:cs="Arial"/>
          <w:sz w:val="24"/>
          <w:szCs w:val="24"/>
        </w:rPr>
        <w:t>.</w:t>
      </w:r>
    </w:p>
    <w:p w14:paraId="10C8DEE0" w14:textId="77777777" w:rsidR="00D92662" w:rsidRPr="004D51DE" w:rsidRDefault="00D92662" w:rsidP="008E497F">
      <w:pPr>
        <w:spacing w:after="0" w:line="360" w:lineRule="auto"/>
        <w:jc w:val="both"/>
        <w:rPr>
          <w:rFonts w:ascii="Arial" w:hAnsi="Arial" w:cs="Arial"/>
          <w:sz w:val="24"/>
          <w:szCs w:val="24"/>
        </w:rPr>
      </w:pPr>
    </w:p>
    <w:p w14:paraId="1024B7CD" w14:textId="10CC66F3" w:rsidR="00E453B4" w:rsidRPr="004D51DE" w:rsidRDefault="007838D8" w:rsidP="008E497F">
      <w:pPr>
        <w:spacing w:after="0" w:line="360" w:lineRule="auto"/>
        <w:jc w:val="both"/>
        <w:rPr>
          <w:rFonts w:ascii="Arial" w:hAnsi="Arial" w:cs="Arial"/>
          <w:sz w:val="24"/>
          <w:szCs w:val="24"/>
        </w:rPr>
      </w:pPr>
      <w:r w:rsidRPr="004D51DE">
        <w:rPr>
          <w:rFonts w:ascii="Arial" w:hAnsi="Arial" w:cs="Arial"/>
          <w:sz w:val="24"/>
          <w:szCs w:val="24"/>
        </w:rPr>
        <w:t>[2</w:t>
      </w:r>
      <w:r w:rsidR="00764B54" w:rsidRPr="004D51DE">
        <w:rPr>
          <w:rFonts w:ascii="Arial" w:hAnsi="Arial" w:cs="Arial"/>
          <w:sz w:val="24"/>
          <w:szCs w:val="24"/>
        </w:rPr>
        <w:t>6</w:t>
      </w:r>
      <w:r w:rsidRPr="004D51DE">
        <w:rPr>
          <w:rFonts w:ascii="Arial" w:hAnsi="Arial" w:cs="Arial"/>
          <w:sz w:val="24"/>
          <w:szCs w:val="24"/>
        </w:rPr>
        <w:t>]</w:t>
      </w:r>
      <w:r w:rsidRPr="004D51DE">
        <w:rPr>
          <w:rFonts w:ascii="Arial" w:hAnsi="Arial" w:cs="Arial"/>
          <w:sz w:val="24"/>
          <w:szCs w:val="24"/>
        </w:rPr>
        <w:tab/>
        <w:t>The</w:t>
      </w:r>
      <w:r w:rsidR="00227454" w:rsidRPr="004D51DE">
        <w:rPr>
          <w:rFonts w:ascii="Arial" w:hAnsi="Arial" w:cs="Arial"/>
          <w:sz w:val="24"/>
          <w:szCs w:val="24"/>
        </w:rPr>
        <w:t xml:space="preserve"> respondent </w:t>
      </w:r>
      <w:r w:rsidR="00D92662" w:rsidRPr="004D51DE">
        <w:rPr>
          <w:rFonts w:ascii="Arial" w:hAnsi="Arial" w:cs="Arial"/>
          <w:sz w:val="24"/>
          <w:szCs w:val="24"/>
        </w:rPr>
        <w:t xml:space="preserve">was exercising public powers when it </w:t>
      </w:r>
      <w:r w:rsidR="00227454" w:rsidRPr="004D51DE">
        <w:rPr>
          <w:rFonts w:ascii="Arial" w:hAnsi="Arial" w:cs="Arial"/>
          <w:sz w:val="24"/>
          <w:szCs w:val="24"/>
        </w:rPr>
        <w:t>made the impugned decision</w:t>
      </w:r>
      <w:r w:rsidR="00D92662" w:rsidRPr="004D51DE">
        <w:rPr>
          <w:rFonts w:ascii="Arial" w:hAnsi="Arial" w:cs="Arial"/>
          <w:sz w:val="24"/>
          <w:szCs w:val="24"/>
        </w:rPr>
        <w:t>.</w:t>
      </w:r>
      <w:r w:rsidR="00227454" w:rsidRPr="004D51DE">
        <w:rPr>
          <w:rFonts w:ascii="Arial" w:hAnsi="Arial" w:cs="Arial"/>
          <w:sz w:val="24"/>
          <w:szCs w:val="24"/>
        </w:rPr>
        <w:t xml:space="preserve"> </w:t>
      </w:r>
      <w:r w:rsidR="00D92662" w:rsidRPr="004D51DE">
        <w:rPr>
          <w:rFonts w:ascii="Arial" w:hAnsi="Arial" w:cs="Arial"/>
          <w:sz w:val="24"/>
          <w:szCs w:val="24"/>
        </w:rPr>
        <w:t>It</w:t>
      </w:r>
      <w:r w:rsidR="00227454" w:rsidRPr="004D51DE">
        <w:rPr>
          <w:rFonts w:ascii="Arial" w:hAnsi="Arial" w:cs="Arial"/>
          <w:sz w:val="24"/>
          <w:szCs w:val="24"/>
        </w:rPr>
        <w:t xml:space="preserve"> derives</w:t>
      </w:r>
      <w:r w:rsidR="00D92662" w:rsidRPr="004D51DE">
        <w:rPr>
          <w:rFonts w:ascii="Arial" w:hAnsi="Arial" w:cs="Arial"/>
          <w:sz w:val="24"/>
          <w:szCs w:val="24"/>
        </w:rPr>
        <w:t xml:space="preserve"> its powers</w:t>
      </w:r>
      <w:r w:rsidR="00227454" w:rsidRPr="004D51DE">
        <w:rPr>
          <w:rFonts w:ascii="Arial" w:hAnsi="Arial" w:cs="Arial"/>
          <w:sz w:val="24"/>
          <w:szCs w:val="24"/>
        </w:rPr>
        <w:t xml:space="preserve"> from s</w:t>
      </w:r>
      <w:r w:rsidR="00DF0A63" w:rsidRPr="004D51DE">
        <w:rPr>
          <w:rFonts w:ascii="Arial" w:hAnsi="Arial" w:cs="Arial"/>
          <w:sz w:val="24"/>
          <w:szCs w:val="24"/>
        </w:rPr>
        <w:t>s</w:t>
      </w:r>
      <w:r w:rsidR="00227454" w:rsidRPr="004D51DE">
        <w:rPr>
          <w:rFonts w:ascii="Arial" w:hAnsi="Arial" w:cs="Arial"/>
          <w:sz w:val="24"/>
          <w:szCs w:val="24"/>
        </w:rPr>
        <w:t xml:space="preserve"> 1</w:t>
      </w:r>
      <w:r w:rsidR="00DF0A63" w:rsidRPr="004D51DE">
        <w:rPr>
          <w:rFonts w:ascii="Arial" w:hAnsi="Arial" w:cs="Arial"/>
          <w:sz w:val="24"/>
          <w:szCs w:val="24"/>
        </w:rPr>
        <w:t>5 and 16</w:t>
      </w:r>
      <w:r w:rsidR="00227454" w:rsidRPr="004D51DE">
        <w:rPr>
          <w:rFonts w:ascii="Arial" w:hAnsi="Arial" w:cs="Arial"/>
          <w:sz w:val="24"/>
          <w:szCs w:val="24"/>
        </w:rPr>
        <w:t xml:space="preserve"> of the Act</w:t>
      </w:r>
      <w:r w:rsidR="007D7F66" w:rsidRPr="004D51DE">
        <w:rPr>
          <w:rFonts w:ascii="Arial" w:hAnsi="Arial" w:cs="Arial"/>
          <w:sz w:val="24"/>
          <w:szCs w:val="24"/>
        </w:rPr>
        <w:t>. These sections give the respondent powers</w:t>
      </w:r>
      <w:r w:rsidR="00DF0A63" w:rsidRPr="004D51DE">
        <w:rPr>
          <w:rFonts w:ascii="Arial" w:hAnsi="Arial" w:cs="Arial"/>
          <w:sz w:val="24"/>
          <w:szCs w:val="24"/>
        </w:rPr>
        <w:t xml:space="preserve"> to consider and grant or refuse registration applications under certain circumstances.</w:t>
      </w:r>
      <w:r w:rsidR="00E453B4" w:rsidRPr="004D51DE">
        <w:rPr>
          <w:rFonts w:ascii="Arial" w:hAnsi="Arial" w:cs="Arial"/>
          <w:sz w:val="24"/>
          <w:szCs w:val="24"/>
        </w:rPr>
        <w:t xml:space="preserve"> </w:t>
      </w:r>
      <w:r w:rsidR="007D7F66" w:rsidRPr="004D51DE">
        <w:rPr>
          <w:rFonts w:ascii="Arial" w:hAnsi="Arial" w:cs="Arial"/>
          <w:sz w:val="24"/>
          <w:szCs w:val="24"/>
        </w:rPr>
        <w:t>It is trite that a</w:t>
      </w:r>
      <w:r w:rsidR="00E453B4" w:rsidRPr="004D51DE">
        <w:rPr>
          <w:rFonts w:ascii="Arial" w:hAnsi="Arial" w:cs="Arial"/>
          <w:sz w:val="24"/>
          <w:szCs w:val="24"/>
        </w:rPr>
        <w:t>ll exercises of public power are subject to the rule of law and more specifically the doctrine of legality</w:t>
      </w:r>
      <w:r w:rsidR="003B4FE2" w:rsidRPr="004D51DE">
        <w:rPr>
          <w:rFonts w:ascii="Arial" w:hAnsi="Arial" w:cs="Arial"/>
          <w:sz w:val="24"/>
          <w:szCs w:val="24"/>
        </w:rPr>
        <w:t>.</w:t>
      </w:r>
      <w:r w:rsidR="00DB20F0" w:rsidRPr="004D51DE">
        <w:rPr>
          <w:rStyle w:val="FootnoteReference"/>
          <w:rFonts w:ascii="Arial" w:hAnsi="Arial" w:cs="Arial"/>
          <w:sz w:val="24"/>
          <w:szCs w:val="24"/>
        </w:rPr>
        <w:footnoteReference w:id="7"/>
      </w:r>
      <w:r w:rsidR="00E453B4" w:rsidRPr="004D51DE">
        <w:rPr>
          <w:rFonts w:ascii="Arial" w:hAnsi="Arial" w:cs="Arial"/>
          <w:sz w:val="24"/>
          <w:szCs w:val="24"/>
        </w:rPr>
        <w:t xml:space="preserve"> In</w:t>
      </w:r>
      <w:r w:rsidR="00E453B4" w:rsidRPr="004D51DE">
        <w:rPr>
          <w:rFonts w:ascii="Arial" w:hAnsi="Arial" w:cs="Arial"/>
          <w:i/>
          <w:sz w:val="24"/>
          <w:szCs w:val="24"/>
        </w:rPr>
        <w:t xml:space="preserve"> Fedsure Life Assurance</w:t>
      </w:r>
      <w:r w:rsidR="003B4FE2" w:rsidRPr="004D51DE">
        <w:rPr>
          <w:rFonts w:ascii="Arial" w:hAnsi="Arial" w:cs="Arial"/>
          <w:i/>
          <w:sz w:val="24"/>
          <w:szCs w:val="24"/>
        </w:rPr>
        <w:t xml:space="preserve"> Ltd and Others v Greater Johannesburg Transitional Metropolitan Council and Others,</w:t>
      </w:r>
      <w:r w:rsidR="00DB20F0" w:rsidRPr="004D51DE">
        <w:rPr>
          <w:rStyle w:val="FootnoteReference"/>
          <w:rFonts w:ascii="Arial" w:hAnsi="Arial" w:cs="Arial"/>
          <w:sz w:val="24"/>
          <w:szCs w:val="24"/>
        </w:rPr>
        <w:footnoteReference w:id="8"/>
      </w:r>
      <w:r w:rsidR="00277600" w:rsidRPr="004D51DE">
        <w:rPr>
          <w:rFonts w:ascii="Arial" w:hAnsi="Arial" w:cs="Arial"/>
          <w:i/>
          <w:sz w:val="24"/>
          <w:szCs w:val="24"/>
        </w:rPr>
        <w:t xml:space="preserve"> </w:t>
      </w:r>
      <w:r w:rsidR="007D7F66" w:rsidRPr="004D51DE">
        <w:rPr>
          <w:rFonts w:ascii="Arial" w:hAnsi="Arial" w:cs="Arial"/>
          <w:sz w:val="24"/>
          <w:szCs w:val="24"/>
        </w:rPr>
        <w:t>the Constitutional Court confirmed that every sphere is constrained by the principle that no exercise of power or performance of a function may be beyond</w:t>
      </w:r>
      <w:r w:rsidR="00227454" w:rsidRPr="004D51DE">
        <w:rPr>
          <w:rFonts w:ascii="Arial" w:hAnsi="Arial" w:cs="Arial"/>
          <w:sz w:val="24"/>
          <w:szCs w:val="24"/>
        </w:rPr>
        <w:t xml:space="preserve"> </w:t>
      </w:r>
      <w:r w:rsidR="007D7F66" w:rsidRPr="004D51DE">
        <w:rPr>
          <w:rFonts w:ascii="Arial" w:hAnsi="Arial" w:cs="Arial"/>
          <w:sz w:val="24"/>
          <w:szCs w:val="24"/>
        </w:rPr>
        <w:t>that extended in law.</w:t>
      </w:r>
      <w:r w:rsidR="001A00B4" w:rsidRPr="004D51DE">
        <w:rPr>
          <w:rFonts w:ascii="Arial" w:hAnsi="Arial" w:cs="Arial"/>
          <w:sz w:val="24"/>
          <w:szCs w:val="24"/>
        </w:rPr>
        <w:t xml:space="preserve"> In </w:t>
      </w:r>
      <w:r w:rsidR="003E52D8" w:rsidRPr="004D51DE">
        <w:rPr>
          <w:rFonts w:ascii="Arial" w:hAnsi="Arial" w:cs="Arial"/>
          <w:i/>
          <w:sz w:val="24"/>
          <w:szCs w:val="24"/>
        </w:rPr>
        <w:t>President of the Republic of South Africa and Others v South African Rugby Football Union and Others</w:t>
      </w:r>
      <w:r w:rsidR="003E52D8" w:rsidRPr="004D51DE">
        <w:rPr>
          <w:rFonts w:ascii="Arial" w:hAnsi="Arial" w:cs="Arial"/>
          <w:sz w:val="24"/>
          <w:szCs w:val="24"/>
        </w:rPr>
        <w:t>,</w:t>
      </w:r>
      <w:r w:rsidR="00277600" w:rsidRPr="004D51DE">
        <w:rPr>
          <w:rStyle w:val="FootnoteReference"/>
          <w:rFonts w:ascii="Arial" w:hAnsi="Arial" w:cs="Arial"/>
          <w:sz w:val="24"/>
          <w:szCs w:val="24"/>
        </w:rPr>
        <w:footnoteReference w:id="9"/>
      </w:r>
      <w:r w:rsidR="001A00B4" w:rsidRPr="004D51DE">
        <w:rPr>
          <w:rFonts w:ascii="Arial" w:hAnsi="Arial" w:cs="Arial"/>
          <w:sz w:val="24"/>
          <w:szCs w:val="24"/>
        </w:rPr>
        <w:t xml:space="preserve"> the Constitutional Court expanded upon this explanation, giving content to the doctrine of legality. In </w:t>
      </w:r>
      <w:r w:rsidR="001A00B4" w:rsidRPr="004D51DE">
        <w:rPr>
          <w:rFonts w:ascii="Arial" w:hAnsi="Arial" w:cs="Arial"/>
          <w:i/>
          <w:sz w:val="24"/>
          <w:szCs w:val="24"/>
        </w:rPr>
        <w:t>Pharmaceutical Manufacturers</w:t>
      </w:r>
      <w:r w:rsidR="003E52D8" w:rsidRPr="004D51DE">
        <w:rPr>
          <w:rFonts w:ascii="Arial" w:hAnsi="Arial" w:cs="Arial"/>
          <w:i/>
          <w:sz w:val="24"/>
          <w:szCs w:val="24"/>
        </w:rPr>
        <w:t xml:space="preserve"> Association of South Africa and Another: In re Ex Parte President of the Republic of South Africa and Others,</w:t>
      </w:r>
      <w:r w:rsidR="00BF1737" w:rsidRPr="004D51DE">
        <w:rPr>
          <w:rStyle w:val="FootnoteReference"/>
          <w:rFonts w:ascii="Arial" w:hAnsi="Arial" w:cs="Arial"/>
          <w:i/>
          <w:sz w:val="24"/>
          <w:szCs w:val="24"/>
        </w:rPr>
        <w:footnoteReference w:id="10"/>
      </w:r>
      <w:r w:rsidR="001A00B4" w:rsidRPr="004D51DE">
        <w:rPr>
          <w:rFonts w:ascii="Arial" w:hAnsi="Arial" w:cs="Arial"/>
          <w:sz w:val="24"/>
          <w:szCs w:val="24"/>
        </w:rPr>
        <w:t xml:space="preserve"> the </w:t>
      </w:r>
      <w:r w:rsidR="003E52D8" w:rsidRPr="004D51DE">
        <w:rPr>
          <w:rFonts w:ascii="Arial" w:hAnsi="Arial" w:cs="Arial"/>
          <w:sz w:val="24"/>
          <w:szCs w:val="24"/>
        </w:rPr>
        <w:t>Constitutional C</w:t>
      </w:r>
      <w:r w:rsidR="001A00B4" w:rsidRPr="004D51DE">
        <w:rPr>
          <w:rFonts w:ascii="Arial" w:hAnsi="Arial" w:cs="Arial"/>
          <w:sz w:val="24"/>
          <w:szCs w:val="24"/>
        </w:rPr>
        <w:t>ourt held that the doctrine of legality means that the exercise of public power cannot be arbitrary.</w:t>
      </w:r>
    </w:p>
    <w:p w14:paraId="657661FF" w14:textId="77777777" w:rsidR="007D7F66" w:rsidRPr="004D51DE" w:rsidRDefault="007D7F66" w:rsidP="008E497F">
      <w:pPr>
        <w:spacing w:after="0" w:line="360" w:lineRule="auto"/>
        <w:jc w:val="both"/>
        <w:rPr>
          <w:rFonts w:ascii="Arial" w:hAnsi="Arial" w:cs="Arial"/>
          <w:sz w:val="24"/>
          <w:szCs w:val="24"/>
        </w:rPr>
      </w:pPr>
    </w:p>
    <w:p w14:paraId="2A0EC7B2" w14:textId="0D036027" w:rsidR="003241B8" w:rsidRPr="004D51DE" w:rsidRDefault="007838D8" w:rsidP="008E497F">
      <w:pPr>
        <w:spacing w:after="0" w:line="360" w:lineRule="auto"/>
        <w:jc w:val="both"/>
        <w:rPr>
          <w:rFonts w:ascii="Arial" w:hAnsi="Arial" w:cs="Arial"/>
          <w:sz w:val="24"/>
          <w:szCs w:val="24"/>
        </w:rPr>
      </w:pPr>
      <w:r w:rsidRPr="004D51DE">
        <w:rPr>
          <w:rFonts w:ascii="Arial" w:hAnsi="Arial" w:cs="Arial"/>
          <w:sz w:val="24"/>
          <w:szCs w:val="24"/>
        </w:rPr>
        <w:lastRenderedPageBreak/>
        <w:t>[2</w:t>
      </w:r>
      <w:r w:rsidR="00764B54" w:rsidRPr="004D51DE">
        <w:rPr>
          <w:rFonts w:ascii="Arial" w:hAnsi="Arial" w:cs="Arial"/>
          <w:sz w:val="24"/>
          <w:szCs w:val="24"/>
        </w:rPr>
        <w:t>7</w:t>
      </w:r>
      <w:r w:rsidR="00A673BD" w:rsidRPr="004D51DE">
        <w:rPr>
          <w:rFonts w:ascii="Arial" w:hAnsi="Arial" w:cs="Arial"/>
          <w:sz w:val="24"/>
          <w:szCs w:val="24"/>
        </w:rPr>
        <w:t>]</w:t>
      </w:r>
      <w:r w:rsidR="00A673BD" w:rsidRPr="004D51DE">
        <w:rPr>
          <w:rFonts w:ascii="Arial" w:hAnsi="Arial" w:cs="Arial"/>
          <w:sz w:val="24"/>
          <w:szCs w:val="24"/>
        </w:rPr>
        <w:tab/>
      </w:r>
      <w:r w:rsidR="008E497F" w:rsidRPr="004D51DE">
        <w:rPr>
          <w:rFonts w:ascii="Arial" w:hAnsi="Arial" w:cs="Arial"/>
          <w:sz w:val="24"/>
          <w:szCs w:val="24"/>
        </w:rPr>
        <w:t xml:space="preserve">I cannot find fault with the respondent’s conclusion that the name </w:t>
      </w:r>
      <w:r w:rsidR="00BE6B07" w:rsidRPr="004D51DE">
        <w:rPr>
          <w:rFonts w:ascii="Arial" w:hAnsi="Arial" w:cs="Arial"/>
          <w:sz w:val="24"/>
          <w:szCs w:val="24"/>
        </w:rPr>
        <w:t>Arise Afrika Arise</w:t>
      </w:r>
      <w:r w:rsidR="008E497F" w:rsidRPr="004D51DE">
        <w:rPr>
          <w:rFonts w:ascii="Arial" w:hAnsi="Arial" w:cs="Arial"/>
          <w:sz w:val="24"/>
          <w:szCs w:val="24"/>
        </w:rPr>
        <w:t xml:space="preserve"> </w:t>
      </w:r>
      <w:r w:rsidR="00015D7F" w:rsidRPr="004D51DE">
        <w:rPr>
          <w:rFonts w:ascii="Arial" w:hAnsi="Arial" w:cs="Arial"/>
          <w:sz w:val="24"/>
          <w:szCs w:val="24"/>
        </w:rPr>
        <w:t xml:space="preserve">so </w:t>
      </w:r>
      <w:r w:rsidR="008E497F" w:rsidRPr="004D51DE">
        <w:rPr>
          <w:rFonts w:ascii="Arial" w:hAnsi="Arial" w:cs="Arial"/>
          <w:sz w:val="24"/>
          <w:szCs w:val="24"/>
        </w:rPr>
        <w:t>resembles th</w:t>
      </w:r>
      <w:r w:rsidR="00015D7F" w:rsidRPr="004D51DE">
        <w:rPr>
          <w:rFonts w:ascii="Arial" w:hAnsi="Arial" w:cs="Arial"/>
          <w:sz w:val="24"/>
          <w:szCs w:val="24"/>
        </w:rPr>
        <w:t>at</w:t>
      </w:r>
      <w:r w:rsidR="008E497F" w:rsidRPr="004D51DE">
        <w:rPr>
          <w:rFonts w:ascii="Arial" w:hAnsi="Arial" w:cs="Arial"/>
          <w:sz w:val="24"/>
          <w:szCs w:val="24"/>
        </w:rPr>
        <w:t xml:space="preserve"> of </w:t>
      </w:r>
      <w:r w:rsidR="00BE6B07" w:rsidRPr="004D51DE">
        <w:rPr>
          <w:rFonts w:ascii="Arial" w:hAnsi="Arial" w:cs="Arial"/>
          <w:sz w:val="24"/>
          <w:szCs w:val="24"/>
        </w:rPr>
        <w:t xml:space="preserve">Arise South Africa </w:t>
      </w:r>
      <w:r w:rsidR="008E497F" w:rsidRPr="004D51DE">
        <w:rPr>
          <w:rFonts w:ascii="Arial" w:hAnsi="Arial" w:cs="Arial"/>
          <w:sz w:val="24"/>
          <w:szCs w:val="24"/>
        </w:rPr>
        <w:t>to such an extent that it may deceive or confuse voters as contemplated in s 16(1)</w:t>
      </w:r>
      <w:r w:rsidR="008E497F" w:rsidRPr="004D51DE">
        <w:rPr>
          <w:rFonts w:ascii="Arial" w:hAnsi="Arial" w:cs="Arial"/>
          <w:i/>
          <w:sz w:val="24"/>
          <w:szCs w:val="24"/>
        </w:rPr>
        <w:t xml:space="preserve">(b) </w:t>
      </w:r>
      <w:r w:rsidR="008E497F" w:rsidRPr="004D51DE">
        <w:rPr>
          <w:rFonts w:ascii="Arial" w:hAnsi="Arial" w:cs="Arial"/>
          <w:sz w:val="24"/>
          <w:szCs w:val="24"/>
        </w:rPr>
        <w:t>of the Act. The purpose of this section was considered by this Court in</w:t>
      </w:r>
      <w:r w:rsidR="00D0174E" w:rsidRPr="004D51DE">
        <w:rPr>
          <w:rFonts w:ascii="Arial" w:hAnsi="Arial" w:cs="Arial"/>
          <w:sz w:val="24"/>
          <w:szCs w:val="24"/>
        </w:rPr>
        <w:t xml:space="preserve"> </w:t>
      </w:r>
      <w:r w:rsidR="008E497F" w:rsidRPr="004D51DE">
        <w:rPr>
          <w:rFonts w:ascii="Arial" w:hAnsi="Arial" w:cs="Arial"/>
          <w:i/>
          <w:iCs/>
          <w:sz w:val="24"/>
          <w:szCs w:val="24"/>
        </w:rPr>
        <w:t>Cape Party</w:t>
      </w:r>
      <w:r w:rsidR="00D17909" w:rsidRPr="004D51DE">
        <w:rPr>
          <w:rFonts w:ascii="Arial" w:hAnsi="Arial" w:cs="Arial"/>
          <w:i/>
        </w:rPr>
        <w:t xml:space="preserve"> </w:t>
      </w:r>
      <w:r w:rsidR="00D17909" w:rsidRPr="004D51DE">
        <w:rPr>
          <w:rFonts w:ascii="Arial" w:hAnsi="Arial" w:cs="Arial"/>
          <w:i/>
          <w:iCs/>
          <w:sz w:val="24"/>
          <w:szCs w:val="24"/>
        </w:rPr>
        <w:t>v Electoral Commission and Another</w:t>
      </w:r>
      <w:r w:rsidR="00D17909" w:rsidRPr="004D51DE">
        <w:rPr>
          <w:rFonts w:ascii="Arial" w:hAnsi="Arial" w:cs="Arial"/>
          <w:i/>
          <w:iCs/>
          <w:sz w:val="24"/>
          <w:szCs w:val="24"/>
          <w:vertAlign w:val="superscript"/>
        </w:rPr>
        <w:t xml:space="preserve"> </w:t>
      </w:r>
      <w:r w:rsidR="00BF1737" w:rsidRPr="004D51DE">
        <w:rPr>
          <w:rStyle w:val="FootnoteReference"/>
          <w:rFonts w:ascii="Arial" w:hAnsi="Arial" w:cs="Arial"/>
          <w:iCs/>
          <w:sz w:val="24"/>
          <w:szCs w:val="24"/>
        </w:rPr>
        <w:footnoteReference w:id="11"/>
      </w:r>
      <w:r w:rsidR="00BF1737" w:rsidRPr="004D51DE">
        <w:rPr>
          <w:rFonts w:ascii="Arial" w:hAnsi="Arial" w:cs="Arial"/>
          <w:sz w:val="24"/>
          <w:szCs w:val="24"/>
        </w:rPr>
        <w:t xml:space="preserve"> </w:t>
      </w:r>
      <w:r w:rsidR="008E497F" w:rsidRPr="004D51DE">
        <w:rPr>
          <w:rFonts w:ascii="Arial" w:hAnsi="Arial" w:cs="Arial"/>
          <w:sz w:val="24"/>
          <w:szCs w:val="24"/>
        </w:rPr>
        <w:t xml:space="preserve">in an appeal brought by the Cape Party against the decision of the Electoral Commission upholding the decision of the Chief Electoral Officer to dismiss Cape Party’s objection to the application for the registration of ‘COPE’ as the abbreviated name of the </w:t>
      </w:r>
      <w:r w:rsidR="00BE6B07" w:rsidRPr="004D51DE">
        <w:rPr>
          <w:rFonts w:ascii="Arial" w:hAnsi="Arial" w:cs="Arial"/>
          <w:sz w:val="24"/>
          <w:szCs w:val="24"/>
        </w:rPr>
        <w:t>Congress of the People.</w:t>
      </w:r>
      <w:r w:rsidR="007671FA" w:rsidRPr="004D51DE">
        <w:rPr>
          <w:rFonts w:ascii="Arial" w:hAnsi="Arial" w:cs="Arial"/>
          <w:sz w:val="24"/>
          <w:szCs w:val="24"/>
        </w:rPr>
        <w:t xml:space="preserve"> Cape Party contended that the abbreviated name ‘COPE’ resembles its name in contravention of s 16(1)</w:t>
      </w:r>
      <w:r w:rsidR="007671FA" w:rsidRPr="004D51DE">
        <w:rPr>
          <w:rFonts w:ascii="Arial" w:hAnsi="Arial" w:cs="Arial"/>
          <w:i/>
          <w:sz w:val="24"/>
          <w:szCs w:val="24"/>
        </w:rPr>
        <w:t xml:space="preserve">(b) </w:t>
      </w:r>
      <w:r w:rsidR="007671FA" w:rsidRPr="004D51DE">
        <w:rPr>
          <w:rFonts w:ascii="Arial" w:hAnsi="Arial" w:cs="Arial"/>
          <w:sz w:val="24"/>
          <w:szCs w:val="24"/>
        </w:rPr>
        <w:t>of the Act.</w:t>
      </w:r>
    </w:p>
    <w:p w14:paraId="4D7D39A1" w14:textId="77777777" w:rsidR="003241B8" w:rsidRPr="004D51DE" w:rsidRDefault="003241B8" w:rsidP="008E497F">
      <w:pPr>
        <w:spacing w:after="0" w:line="360" w:lineRule="auto"/>
        <w:jc w:val="both"/>
        <w:rPr>
          <w:rFonts w:ascii="Arial" w:hAnsi="Arial" w:cs="Arial"/>
          <w:sz w:val="24"/>
          <w:szCs w:val="24"/>
        </w:rPr>
      </w:pPr>
    </w:p>
    <w:p w14:paraId="4C9C8C7C" w14:textId="210970AA" w:rsidR="008E497F" w:rsidRPr="004D51DE" w:rsidRDefault="007838D8" w:rsidP="008E497F">
      <w:pPr>
        <w:spacing w:after="0" w:line="360" w:lineRule="auto"/>
        <w:jc w:val="both"/>
        <w:rPr>
          <w:rFonts w:ascii="Arial" w:hAnsi="Arial" w:cs="Arial"/>
          <w:sz w:val="24"/>
          <w:szCs w:val="24"/>
        </w:rPr>
      </w:pPr>
      <w:r w:rsidRPr="004D51DE">
        <w:rPr>
          <w:rFonts w:ascii="Arial" w:hAnsi="Arial" w:cs="Arial"/>
          <w:sz w:val="24"/>
          <w:szCs w:val="24"/>
        </w:rPr>
        <w:t>[2</w:t>
      </w:r>
      <w:r w:rsidR="004667B1" w:rsidRPr="004D51DE">
        <w:rPr>
          <w:rFonts w:ascii="Arial" w:hAnsi="Arial" w:cs="Arial"/>
          <w:sz w:val="24"/>
          <w:szCs w:val="24"/>
        </w:rPr>
        <w:t>8</w:t>
      </w:r>
      <w:r w:rsidR="003241B8" w:rsidRPr="004D51DE">
        <w:rPr>
          <w:rFonts w:ascii="Arial" w:hAnsi="Arial" w:cs="Arial"/>
          <w:sz w:val="24"/>
          <w:szCs w:val="24"/>
        </w:rPr>
        <w:t>]</w:t>
      </w:r>
      <w:r w:rsidR="003241B8" w:rsidRPr="004D51DE">
        <w:rPr>
          <w:rFonts w:ascii="Arial" w:hAnsi="Arial" w:cs="Arial"/>
          <w:sz w:val="24"/>
          <w:szCs w:val="24"/>
        </w:rPr>
        <w:tab/>
      </w:r>
      <w:r w:rsidR="008E497F" w:rsidRPr="004D51DE">
        <w:rPr>
          <w:rFonts w:ascii="Arial" w:hAnsi="Arial" w:cs="Arial"/>
          <w:sz w:val="24"/>
          <w:szCs w:val="24"/>
        </w:rPr>
        <w:t>This Court held that the section was enacted for the protection of the voting public and not so much, if at all, for the protection of the parties.</w:t>
      </w:r>
      <w:r w:rsidR="00542095" w:rsidRPr="004D51DE">
        <w:rPr>
          <w:rStyle w:val="FootnoteReference"/>
          <w:rFonts w:ascii="Arial" w:hAnsi="Arial" w:cs="Arial"/>
          <w:sz w:val="24"/>
          <w:szCs w:val="24"/>
        </w:rPr>
        <w:footnoteReference w:id="12"/>
      </w:r>
      <w:r w:rsidR="008E497F" w:rsidRPr="004D51DE">
        <w:rPr>
          <w:rFonts w:ascii="Arial" w:hAnsi="Arial" w:cs="Arial"/>
          <w:sz w:val="24"/>
          <w:szCs w:val="24"/>
        </w:rPr>
        <w:t xml:space="preserve"> It is apparent from the language of the section that primarily</w:t>
      </w:r>
      <w:r w:rsidR="00542095" w:rsidRPr="004D51DE">
        <w:rPr>
          <w:rFonts w:ascii="Arial" w:hAnsi="Arial" w:cs="Arial"/>
          <w:sz w:val="24"/>
          <w:szCs w:val="24"/>
        </w:rPr>
        <w:t>,</w:t>
      </w:r>
      <w:r w:rsidR="008E497F" w:rsidRPr="004D51DE">
        <w:rPr>
          <w:rFonts w:ascii="Arial" w:hAnsi="Arial" w:cs="Arial"/>
          <w:sz w:val="24"/>
          <w:szCs w:val="24"/>
        </w:rPr>
        <w:t xml:space="preserve"> the section was intended to protect the voters</w:t>
      </w:r>
      <w:r w:rsidR="00542095" w:rsidRPr="004D51DE">
        <w:rPr>
          <w:rFonts w:ascii="Arial" w:hAnsi="Arial" w:cs="Arial"/>
          <w:sz w:val="24"/>
          <w:szCs w:val="24"/>
        </w:rPr>
        <w:t xml:space="preserve"> – </w:t>
      </w:r>
      <w:r w:rsidR="00E0183D" w:rsidRPr="004D51DE">
        <w:rPr>
          <w:rFonts w:ascii="Arial" w:hAnsi="Arial" w:cs="Arial"/>
          <w:sz w:val="24"/>
          <w:szCs w:val="24"/>
        </w:rPr>
        <w:t xml:space="preserve"> both partisan voters and undecided voters </w:t>
      </w:r>
      <w:r w:rsidR="00542095" w:rsidRPr="004D51DE">
        <w:rPr>
          <w:rFonts w:ascii="Arial" w:hAnsi="Arial" w:cs="Arial"/>
          <w:sz w:val="24"/>
          <w:szCs w:val="24"/>
        </w:rPr>
        <w:t>–</w:t>
      </w:r>
      <w:r w:rsidR="008E497F" w:rsidRPr="004D51DE">
        <w:rPr>
          <w:rFonts w:ascii="Arial" w:hAnsi="Arial" w:cs="Arial"/>
          <w:sz w:val="24"/>
          <w:szCs w:val="24"/>
        </w:rPr>
        <w:t xml:space="preserve"> from being deceived or confused by the use by one party of the name, abbreviated name, distinguishing mark or symbol which resembles that of another registered party. What is prohibited is the use of the offending name in relation to activities concerning the elections</w:t>
      </w:r>
      <w:r w:rsidR="00C95FB2" w:rsidRPr="004D51DE">
        <w:rPr>
          <w:rFonts w:ascii="Arial" w:hAnsi="Arial" w:cs="Arial"/>
          <w:sz w:val="24"/>
          <w:szCs w:val="24"/>
        </w:rPr>
        <w:t xml:space="preserve">, be it </w:t>
      </w:r>
      <w:r w:rsidR="007671FA" w:rsidRPr="004D51DE">
        <w:rPr>
          <w:rFonts w:ascii="Arial" w:hAnsi="Arial" w:cs="Arial"/>
          <w:sz w:val="24"/>
          <w:szCs w:val="24"/>
        </w:rPr>
        <w:t xml:space="preserve">the use </w:t>
      </w:r>
      <w:r w:rsidR="00C95FB2" w:rsidRPr="004D51DE">
        <w:rPr>
          <w:rFonts w:ascii="Arial" w:hAnsi="Arial" w:cs="Arial"/>
          <w:sz w:val="24"/>
          <w:szCs w:val="24"/>
        </w:rPr>
        <w:t>on the ballot paper or campaigning material</w:t>
      </w:r>
      <w:r w:rsidR="008E497F" w:rsidRPr="004D51DE">
        <w:rPr>
          <w:rFonts w:ascii="Arial" w:hAnsi="Arial" w:cs="Arial"/>
          <w:sz w:val="24"/>
          <w:szCs w:val="24"/>
        </w:rPr>
        <w:t>. The prohibition does not extend to the use unrelated to election activities.</w:t>
      </w:r>
    </w:p>
    <w:p w14:paraId="6B4280CF" w14:textId="77777777" w:rsidR="00B31CF9" w:rsidRPr="004D51DE" w:rsidRDefault="00B31CF9" w:rsidP="008E497F">
      <w:pPr>
        <w:spacing w:after="0" w:line="360" w:lineRule="auto"/>
        <w:jc w:val="both"/>
        <w:rPr>
          <w:rFonts w:ascii="Arial" w:hAnsi="Arial" w:cs="Arial"/>
          <w:sz w:val="24"/>
          <w:szCs w:val="24"/>
        </w:rPr>
      </w:pPr>
    </w:p>
    <w:p w14:paraId="4084196D" w14:textId="51F08946" w:rsidR="008E497F" w:rsidRPr="004D51DE" w:rsidRDefault="007838D8" w:rsidP="00764B54">
      <w:pPr>
        <w:spacing w:after="0" w:line="360" w:lineRule="auto"/>
        <w:jc w:val="both"/>
        <w:rPr>
          <w:rFonts w:ascii="Arial" w:hAnsi="Arial" w:cs="Arial"/>
          <w:sz w:val="24"/>
          <w:szCs w:val="24"/>
        </w:rPr>
      </w:pPr>
      <w:r w:rsidRPr="004D51DE">
        <w:rPr>
          <w:rFonts w:ascii="Arial" w:hAnsi="Arial" w:cs="Arial"/>
          <w:sz w:val="24"/>
          <w:szCs w:val="24"/>
        </w:rPr>
        <w:t>[2</w:t>
      </w:r>
      <w:r w:rsidR="004667B1" w:rsidRPr="004D51DE">
        <w:rPr>
          <w:rFonts w:ascii="Arial" w:hAnsi="Arial" w:cs="Arial"/>
          <w:sz w:val="24"/>
          <w:szCs w:val="24"/>
        </w:rPr>
        <w:t>9</w:t>
      </w:r>
      <w:r w:rsidRPr="004D51DE">
        <w:rPr>
          <w:rFonts w:ascii="Arial" w:hAnsi="Arial" w:cs="Arial"/>
          <w:sz w:val="24"/>
          <w:szCs w:val="24"/>
        </w:rPr>
        <w:t>]</w:t>
      </w:r>
      <w:r w:rsidRPr="004D51DE">
        <w:rPr>
          <w:rFonts w:ascii="Arial" w:hAnsi="Arial" w:cs="Arial"/>
          <w:sz w:val="24"/>
          <w:szCs w:val="24"/>
        </w:rPr>
        <w:tab/>
      </w:r>
      <w:r w:rsidR="000051BD" w:rsidRPr="004D51DE">
        <w:rPr>
          <w:rFonts w:ascii="Arial" w:hAnsi="Arial" w:cs="Arial"/>
          <w:sz w:val="24"/>
          <w:szCs w:val="24"/>
        </w:rPr>
        <w:t>On a comparison of the two names</w:t>
      </w:r>
      <w:r w:rsidR="00542095" w:rsidRPr="004D51DE">
        <w:rPr>
          <w:rFonts w:ascii="Arial" w:hAnsi="Arial" w:cs="Arial"/>
          <w:sz w:val="24"/>
          <w:szCs w:val="24"/>
        </w:rPr>
        <w:t>,</w:t>
      </w:r>
      <w:r w:rsidR="000051BD" w:rsidRPr="004D51DE">
        <w:rPr>
          <w:rFonts w:ascii="Arial" w:hAnsi="Arial" w:cs="Arial"/>
          <w:sz w:val="24"/>
          <w:szCs w:val="24"/>
        </w:rPr>
        <w:t xml:space="preserve"> it can properly be said that there is a reasonable likelihood of confusion if both are to be used together on the ballot paper. The emphasis in both names is on the two words ‘Arise’ and ‘Afrika’.</w:t>
      </w:r>
      <w:r w:rsidR="00215B48" w:rsidRPr="004D51DE">
        <w:rPr>
          <w:rFonts w:ascii="Arial" w:hAnsi="Arial" w:cs="Arial"/>
          <w:sz w:val="24"/>
          <w:szCs w:val="24"/>
        </w:rPr>
        <w:t xml:space="preserve"> An undecided voter</w:t>
      </w:r>
      <w:r w:rsidR="00DB5723" w:rsidRPr="004D51DE">
        <w:rPr>
          <w:rFonts w:ascii="Arial" w:hAnsi="Arial" w:cs="Arial"/>
          <w:sz w:val="24"/>
          <w:szCs w:val="24"/>
        </w:rPr>
        <w:t xml:space="preserve"> may</w:t>
      </w:r>
      <w:r w:rsidR="00E0183D" w:rsidRPr="004D51DE">
        <w:rPr>
          <w:rFonts w:ascii="Arial" w:hAnsi="Arial" w:cs="Arial"/>
          <w:sz w:val="24"/>
          <w:szCs w:val="24"/>
        </w:rPr>
        <w:t xml:space="preserve"> </w:t>
      </w:r>
      <w:r w:rsidR="002D38DD" w:rsidRPr="004D51DE">
        <w:rPr>
          <w:rFonts w:ascii="Arial" w:hAnsi="Arial" w:cs="Arial"/>
          <w:sz w:val="24"/>
          <w:szCs w:val="24"/>
        </w:rPr>
        <w:t xml:space="preserve">cast his or her </w:t>
      </w:r>
      <w:r w:rsidR="00E0183D" w:rsidRPr="004D51DE">
        <w:rPr>
          <w:rFonts w:ascii="Arial" w:hAnsi="Arial" w:cs="Arial"/>
          <w:sz w:val="24"/>
          <w:szCs w:val="24"/>
        </w:rPr>
        <w:t xml:space="preserve">vote for Arise </w:t>
      </w:r>
      <w:r w:rsidR="00DB5723" w:rsidRPr="004D51DE">
        <w:rPr>
          <w:rFonts w:ascii="Arial" w:hAnsi="Arial" w:cs="Arial"/>
          <w:sz w:val="24"/>
          <w:szCs w:val="24"/>
        </w:rPr>
        <w:t>Afrika Arise</w:t>
      </w:r>
      <w:r w:rsidR="00E0183D" w:rsidRPr="004D51DE">
        <w:rPr>
          <w:rFonts w:ascii="Arial" w:hAnsi="Arial" w:cs="Arial"/>
          <w:sz w:val="24"/>
          <w:szCs w:val="24"/>
        </w:rPr>
        <w:t xml:space="preserve"> </w:t>
      </w:r>
      <w:r w:rsidR="00DB5723" w:rsidRPr="004D51DE">
        <w:rPr>
          <w:rFonts w:ascii="Arial" w:hAnsi="Arial" w:cs="Arial"/>
          <w:sz w:val="24"/>
          <w:szCs w:val="24"/>
        </w:rPr>
        <w:t>when in fact his or her intention is to vote for Arise South Africa or may put his or her mark next to Arise South Africa when his or her intention is to cast his or her vote for Arise Afrika Arise.</w:t>
      </w:r>
      <w:r w:rsidR="00215B48" w:rsidRPr="004D51DE">
        <w:rPr>
          <w:rFonts w:ascii="Arial" w:hAnsi="Arial" w:cs="Arial"/>
          <w:sz w:val="24"/>
          <w:szCs w:val="24"/>
        </w:rPr>
        <w:t xml:space="preserve"> The respondent was therefore entitled to refuse to register it.</w:t>
      </w:r>
      <w:r w:rsidR="008E497F" w:rsidRPr="004D51DE">
        <w:rPr>
          <w:rFonts w:ascii="Arial" w:hAnsi="Arial" w:cs="Arial"/>
          <w:sz w:val="24"/>
          <w:szCs w:val="24"/>
        </w:rPr>
        <w:tab/>
      </w:r>
    </w:p>
    <w:p w14:paraId="0E9EEF47" w14:textId="4F084F95" w:rsidR="008E497F" w:rsidRPr="004D51DE" w:rsidRDefault="008E497F" w:rsidP="008E497F">
      <w:pPr>
        <w:spacing w:after="0" w:line="360" w:lineRule="auto"/>
        <w:jc w:val="both"/>
        <w:rPr>
          <w:rFonts w:ascii="Arial" w:hAnsi="Arial" w:cs="Arial"/>
          <w:sz w:val="24"/>
          <w:szCs w:val="24"/>
        </w:rPr>
      </w:pPr>
    </w:p>
    <w:p w14:paraId="0CE1E1A5" w14:textId="32ECD09B" w:rsidR="008E497F" w:rsidRPr="004D51DE" w:rsidRDefault="008E497F" w:rsidP="008E497F">
      <w:pPr>
        <w:spacing w:after="0" w:line="360" w:lineRule="auto"/>
        <w:jc w:val="both"/>
        <w:rPr>
          <w:rFonts w:ascii="Arial" w:hAnsi="Arial" w:cs="Arial"/>
          <w:sz w:val="24"/>
          <w:szCs w:val="24"/>
        </w:rPr>
      </w:pPr>
      <w:r w:rsidRPr="004D51DE">
        <w:rPr>
          <w:rFonts w:ascii="Arial" w:hAnsi="Arial" w:cs="Arial"/>
          <w:sz w:val="24"/>
          <w:szCs w:val="24"/>
        </w:rPr>
        <w:lastRenderedPageBreak/>
        <w:t>[</w:t>
      </w:r>
      <w:r w:rsidR="004667B1" w:rsidRPr="004D51DE">
        <w:rPr>
          <w:rFonts w:ascii="Arial" w:hAnsi="Arial" w:cs="Arial"/>
          <w:sz w:val="24"/>
          <w:szCs w:val="24"/>
        </w:rPr>
        <w:t>30</w:t>
      </w:r>
      <w:r w:rsidRPr="004D51DE">
        <w:rPr>
          <w:rFonts w:ascii="Arial" w:hAnsi="Arial" w:cs="Arial"/>
          <w:sz w:val="24"/>
          <w:szCs w:val="24"/>
        </w:rPr>
        <w:t>]</w:t>
      </w:r>
      <w:r w:rsidRPr="004D51DE">
        <w:rPr>
          <w:rFonts w:ascii="Arial" w:hAnsi="Arial" w:cs="Arial"/>
          <w:sz w:val="24"/>
          <w:szCs w:val="24"/>
        </w:rPr>
        <w:tab/>
      </w:r>
      <w:r w:rsidR="00BE6B07" w:rsidRPr="004D51DE">
        <w:rPr>
          <w:rFonts w:ascii="Arial" w:hAnsi="Arial" w:cs="Arial"/>
          <w:sz w:val="24"/>
          <w:szCs w:val="24"/>
        </w:rPr>
        <w:t xml:space="preserve">Arise Afrika Arise </w:t>
      </w:r>
      <w:r w:rsidRPr="004D51DE">
        <w:rPr>
          <w:rFonts w:ascii="Arial" w:hAnsi="Arial" w:cs="Arial"/>
          <w:sz w:val="24"/>
          <w:szCs w:val="24"/>
        </w:rPr>
        <w:t>has no answer to</w:t>
      </w:r>
      <w:r w:rsidR="00215B48" w:rsidRPr="004D51DE">
        <w:rPr>
          <w:rFonts w:ascii="Arial" w:hAnsi="Arial" w:cs="Arial"/>
          <w:sz w:val="24"/>
          <w:szCs w:val="24"/>
        </w:rPr>
        <w:t xml:space="preserve"> the</w:t>
      </w:r>
      <w:r w:rsidRPr="004D51DE">
        <w:rPr>
          <w:rFonts w:ascii="Arial" w:hAnsi="Arial" w:cs="Arial"/>
          <w:sz w:val="24"/>
          <w:szCs w:val="24"/>
        </w:rPr>
        <w:t xml:space="preserve"> Deputy Chief Electoral Officer and the respondent’s finding that the signatures</w:t>
      </w:r>
      <w:r w:rsidR="005E2433" w:rsidRPr="004D51DE">
        <w:rPr>
          <w:rFonts w:ascii="Arial" w:hAnsi="Arial" w:cs="Arial"/>
          <w:sz w:val="24"/>
          <w:szCs w:val="24"/>
        </w:rPr>
        <w:t xml:space="preserve"> of the registered voters</w:t>
      </w:r>
      <w:r w:rsidRPr="004D51DE">
        <w:rPr>
          <w:rFonts w:ascii="Arial" w:hAnsi="Arial" w:cs="Arial"/>
          <w:sz w:val="24"/>
          <w:szCs w:val="24"/>
        </w:rPr>
        <w:t xml:space="preserve"> on its deed of foundation w</w:t>
      </w:r>
      <w:r w:rsidR="00542095" w:rsidRPr="004D51DE">
        <w:rPr>
          <w:rFonts w:ascii="Arial" w:hAnsi="Arial" w:cs="Arial"/>
          <w:sz w:val="24"/>
          <w:szCs w:val="24"/>
        </w:rPr>
        <w:t>ere</w:t>
      </w:r>
      <w:r w:rsidRPr="004D51DE">
        <w:rPr>
          <w:rFonts w:ascii="Arial" w:hAnsi="Arial" w:cs="Arial"/>
          <w:sz w:val="24"/>
          <w:szCs w:val="24"/>
        </w:rPr>
        <w:t xml:space="preserve"> fraudulent. Section 15(3)</w:t>
      </w:r>
      <w:r w:rsidRPr="004D51DE">
        <w:rPr>
          <w:rFonts w:ascii="Arial" w:hAnsi="Arial" w:cs="Arial"/>
          <w:i/>
          <w:sz w:val="24"/>
          <w:szCs w:val="24"/>
        </w:rPr>
        <w:t xml:space="preserve">(a) </w:t>
      </w:r>
      <w:r w:rsidRPr="004D51DE">
        <w:rPr>
          <w:rFonts w:ascii="Arial" w:hAnsi="Arial" w:cs="Arial"/>
          <w:sz w:val="24"/>
          <w:szCs w:val="24"/>
        </w:rPr>
        <w:t xml:space="preserve">requires an application to include ‘that party’s deed of foundation which has been adopted at a meeting </w:t>
      </w:r>
      <w:r w:rsidR="00BA44D5" w:rsidRPr="004D51DE">
        <w:rPr>
          <w:rFonts w:ascii="Arial" w:hAnsi="Arial" w:cs="Arial"/>
          <w:sz w:val="24"/>
          <w:szCs w:val="24"/>
        </w:rPr>
        <w:t>of and</w:t>
      </w:r>
      <w:r w:rsidRPr="004D51DE">
        <w:rPr>
          <w:rFonts w:ascii="Arial" w:hAnsi="Arial" w:cs="Arial"/>
          <w:sz w:val="24"/>
          <w:szCs w:val="24"/>
        </w:rPr>
        <w:t xml:space="preserve"> has been signed by the prescribed number of per</w:t>
      </w:r>
      <w:r w:rsidR="00BC5C3E" w:rsidRPr="004D51DE">
        <w:rPr>
          <w:rFonts w:ascii="Arial" w:hAnsi="Arial" w:cs="Arial"/>
          <w:sz w:val="24"/>
          <w:szCs w:val="24"/>
        </w:rPr>
        <w:t xml:space="preserve">sons who are qualified voters’. </w:t>
      </w:r>
      <w:r w:rsidRPr="004D51DE">
        <w:rPr>
          <w:rFonts w:ascii="Arial" w:hAnsi="Arial" w:cs="Arial"/>
          <w:sz w:val="24"/>
          <w:szCs w:val="24"/>
        </w:rPr>
        <w:t xml:space="preserve">Regulation 3 requires that the deed of foundation must be signed by 1000 registered voters. The signatures provided by </w:t>
      </w:r>
      <w:r w:rsidR="00BE6B07" w:rsidRPr="004D51DE">
        <w:rPr>
          <w:rFonts w:ascii="Arial" w:hAnsi="Arial" w:cs="Arial"/>
          <w:sz w:val="24"/>
          <w:szCs w:val="24"/>
        </w:rPr>
        <w:t xml:space="preserve">Arise Afrika Arise </w:t>
      </w:r>
      <w:r w:rsidRPr="004D51DE">
        <w:rPr>
          <w:rFonts w:ascii="Arial" w:hAnsi="Arial" w:cs="Arial"/>
          <w:sz w:val="24"/>
          <w:szCs w:val="24"/>
        </w:rPr>
        <w:t>were not signature</w:t>
      </w:r>
      <w:r w:rsidR="00890CA2" w:rsidRPr="004D51DE">
        <w:rPr>
          <w:rFonts w:ascii="Arial" w:hAnsi="Arial" w:cs="Arial"/>
          <w:sz w:val="24"/>
          <w:szCs w:val="24"/>
        </w:rPr>
        <w:t>s</w:t>
      </w:r>
      <w:r w:rsidRPr="004D51DE">
        <w:rPr>
          <w:rFonts w:ascii="Arial" w:hAnsi="Arial" w:cs="Arial"/>
          <w:sz w:val="24"/>
          <w:szCs w:val="24"/>
        </w:rPr>
        <w:t xml:space="preserve"> of registered voters. For instance, several voters were repeated twice, but with two different signatures. It is clear from the evidence that </w:t>
      </w:r>
      <w:r w:rsidR="00BE6B07" w:rsidRPr="004D51DE">
        <w:rPr>
          <w:rFonts w:ascii="Arial" w:hAnsi="Arial" w:cs="Arial"/>
          <w:sz w:val="24"/>
          <w:szCs w:val="24"/>
        </w:rPr>
        <w:t xml:space="preserve">Arise Afrika Arise </w:t>
      </w:r>
      <w:r w:rsidRPr="004D51DE">
        <w:rPr>
          <w:rFonts w:ascii="Arial" w:hAnsi="Arial" w:cs="Arial"/>
          <w:sz w:val="24"/>
          <w:szCs w:val="24"/>
        </w:rPr>
        <w:t>could not have met the threshold of 1000 qualified voters. The respondent was therefore justified in rejecting the application which does not comply with the Act.</w:t>
      </w:r>
    </w:p>
    <w:p w14:paraId="7AEE800C" w14:textId="715ECF96" w:rsidR="008E497F" w:rsidRPr="004D51DE" w:rsidRDefault="008E497F" w:rsidP="008E497F">
      <w:pPr>
        <w:spacing w:after="0" w:line="360" w:lineRule="auto"/>
        <w:jc w:val="both"/>
        <w:rPr>
          <w:rFonts w:ascii="Arial" w:hAnsi="Arial" w:cs="Arial"/>
          <w:sz w:val="24"/>
          <w:szCs w:val="24"/>
        </w:rPr>
      </w:pPr>
    </w:p>
    <w:p w14:paraId="0209B239" w14:textId="794C5010" w:rsidR="007056A1" w:rsidRPr="004D51DE" w:rsidRDefault="008E497F" w:rsidP="008E497F">
      <w:pPr>
        <w:spacing w:after="0" w:line="360" w:lineRule="auto"/>
        <w:jc w:val="both"/>
        <w:rPr>
          <w:rFonts w:ascii="Arial" w:hAnsi="Arial" w:cs="Arial"/>
          <w:sz w:val="24"/>
          <w:szCs w:val="24"/>
        </w:rPr>
      </w:pPr>
      <w:r w:rsidRPr="004D51DE">
        <w:rPr>
          <w:rFonts w:ascii="Arial" w:hAnsi="Arial" w:cs="Arial"/>
          <w:sz w:val="24"/>
          <w:szCs w:val="24"/>
        </w:rPr>
        <w:t>[</w:t>
      </w:r>
      <w:r w:rsidR="000642BB" w:rsidRPr="004D51DE">
        <w:rPr>
          <w:rFonts w:ascii="Arial" w:hAnsi="Arial" w:cs="Arial"/>
          <w:sz w:val="24"/>
          <w:szCs w:val="24"/>
        </w:rPr>
        <w:t>3</w:t>
      </w:r>
      <w:r w:rsidR="004667B1" w:rsidRPr="004D51DE">
        <w:rPr>
          <w:rFonts w:ascii="Arial" w:hAnsi="Arial" w:cs="Arial"/>
          <w:sz w:val="24"/>
          <w:szCs w:val="24"/>
        </w:rPr>
        <w:t>1</w:t>
      </w:r>
      <w:r w:rsidRPr="004D51DE">
        <w:rPr>
          <w:rFonts w:ascii="Arial" w:hAnsi="Arial" w:cs="Arial"/>
          <w:sz w:val="24"/>
          <w:szCs w:val="24"/>
        </w:rPr>
        <w:t>]</w:t>
      </w:r>
      <w:r w:rsidRPr="004D51DE">
        <w:rPr>
          <w:rFonts w:ascii="Arial" w:hAnsi="Arial" w:cs="Arial"/>
          <w:sz w:val="24"/>
          <w:szCs w:val="24"/>
        </w:rPr>
        <w:tab/>
        <w:t xml:space="preserve">As regards </w:t>
      </w:r>
      <w:r w:rsidR="00BB24A2" w:rsidRPr="004D51DE">
        <w:rPr>
          <w:rFonts w:ascii="Arial" w:hAnsi="Arial" w:cs="Arial"/>
          <w:sz w:val="24"/>
          <w:szCs w:val="24"/>
        </w:rPr>
        <w:t>costs</w:t>
      </w:r>
      <w:r w:rsidRPr="004D51DE">
        <w:rPr>
          <w:rFonts w:ascii="Arial" w:hAnsi="Arial" w:cs="Arial"/>
          <w:sz w:val="24"/>
          <w:szCs w:val="24"/>
        </w:rPr>
        <w:t xml:space="preserve">, it is correct that in general cost orders are not imposed upon a losing party in electoral matters unless such party’s conduct has been vexatious, frivolous or </w:t>
      </w:r>
      <w:r w:rsidR="007323EB" w:rsidRPr="004D51DE">
        <w:rPr>
          <w:rFonts w:ascii="Arial" w:hAnsi="Arial" w:cs="Arial"/>
          <w:sz w:val="24"/>
          <w:szCs w:val="24"/>
        </w:rPr>
        <w:t>abusive of the court processes.</w:t>
      </w:r>
      <w:r w:rsidRPr="004D51DE">
        <w:rPr>
          <w:rFonts w:ascii="Arial" w:hAnsi="Arial" w:cs="Arial"/>
          <w:sz w:val="24"/>
          <w:szCs w:val="24"/>
        </w:rPr>
        <w:t xml:space="preserve"> In this matter</w:t>
      </w:r>
      <w:r w:rsidR="00890CA2" w:rsidRPr="004D51DE">
        <w:rPr>
          <w:rFonts w:ascii="Arial" w:hAnsi="Arial" w:cs="Arial"/>
          <w:sz w:val="24"/>
          <w:szCs w:val="24"/>
        </w:rPr>
        <w:t>,</w:t>
      </w:r>
      <w:r w:rsidRPr="004D51DE">
        <w:rPr>
          <w:rFonts w:ascii="Arial" w:hAnsi="Arial" w:cs="Arial"/>
          <w:sz w:val="24"/>
          <w:szCs w:val="24"/>
        </w:rPr>
        <w:t xml:space="preserve"> </w:t>
      </w:r>
      <w:r w:rsidR="00BE6B07" w:rsidRPr="004D51DE">
        <w:rPr>
          <w:rFonts w:ascii="Arial" w:hAnsi="Arial" w:cs="Arial"/>
          <w:sz w:val="24"/>
          <w:szCs w:val="24"/>
        </w:rPr>
        <w:t>Arise Afrika Arise</w:t>
      </w:r>
      <w:r w:rsidR="004D7EAD" w:rsidRPr="004D51DE">
        <w:rPr>
          <w:rFonts w:ascii="Arial" w:hAnsi="Arial" w:cs="Arial"/>
          <w:sz w:val="24"/>
          <w:szCs w:val="24"/>
        </w:rPr>
        <w:t xml:space="preserve"> abused the court processes.</w:t>
      </w:r>
      <w:r w:rsidR="00BE6B07" w:rsidRPr="004D51DE">
        <w:rPr>
          <w:rFonts w:ascii="Arial" w:hAnsi="Arial" w:cs="Arial"/>
          <w:sz w:val="24"/>
          <w:szCs w:val="24"/>
        </w:rPr>
        <w:t xml:space="preserve"> </w:t>
      </w:r>
      <w:r w:rsidR="004D7EAD" w:rsidRPr="004D51DE">
        <w:rPr>
          <w:rFonts w:ascii="Arial" w:hAnsi="Arial" w:cs="Arial"/>
          <w:sz w:val="24"/>
          <w:szCs w:val="24"/>
        </w:rPr>
        <w:t xml:space="preserve">It </w:t>
      </w:r>
      <w:r w:rsidRPr="004D51DE">
        <w:rPr>
          <w:rFonts w:ascii="Arial" w:hAnsi="Arial" w:cs="Arial"/>
          <w:sz w:val="24"/>
          <w:szCs w:val="24"/>
        </w:rPr>
        <w:t>failed to comply with the requirements of the Act</w:t>
      </w:r>
      <w:r w:rsidR="004D7EAD" w:rsidRPr="004D51DE">
        <w:rPr>
          <w:rFonts w:ascii="Arial" w:hAnsi="Arial" w:cs="Arial"/>
          <w:sz w:val="24"/>
          <w:szCs w:val="24"/>
        </w:rPr>
        <w:t xml:space="preserve"> in relation to registration</w:t>
      </w:r>
      <w:r w:rsidRPr="004D51DE">
        <w:rPr>
          <w:rFonts w:ascii="Arial" w:hAnsi="Arial" w:cs="Arial"/>
          <w:sz w:val="24"/>
          <w:szCs w:val="24"/>
        </w:rPr>
        <w:t xml:space="preserve"> and when the respondent rejected its application it resorted to personal attacks on the respondent and accused it of fraud and corruption. Findings of fraud are not easily made. Allegations of fraud must be proved. </w:t>
      </w:r>
      <w:r w:rsidR="00BE6B07" w:rsidRPr="004D51DE">
        <w:rPr>
          <w:rFonts w:ascii="Arial" w:hAnsi="Arial" w:cs="Arial"/>
          <w:sz w:val="24"/>
          <w:szCs w:val="24"/>
        </w:rPr>
        <w:t>Arise Afrika Arise</w:t>
      </w:r>
      <w:r w:rsidRPr="004D51DE">
        <w:rPr>
          <w:rFonts w:ascii="Arial" w:hAnsi="Arial" w:cs="Arial"/>
          <w:sz w:val="24"/>
          <w:szCs w:val="24"/>
        </w:rPr>
        <w:t xml:space="preserve"> bore the onerous onus to prove fraud on the part of the respondent.</w:t>
      </w:r>
    </w:p>
    <w:p w14:paraId="02F2D89E" w14:textId="1FF4E5BE" w:rsidR="00BE6B07" w:rsidRPr="004D51DE" w:rsidRDefault="00BE6B07" w:rsidP="008E497F">
      <w:pPr>
        <w:spacing w:after="0" w:line="360" w:lineRule="auto"/>
        <w:jc w:val="both"/>
        <w:rPr>
          <w:rFonts w:ascii="Arial" w:hAnsi="Arial" w:cs="Arial"/>
          <w:sz w:val="24"/>
          <w:szCs w:val="24"/>
        </w:rPr>
      </w:pPr>
    </w:p>
    <w:p w14:paraId="5D4E975D" w14:textId="37AF30E6" w:rsidR="008E497F" w:rsidRPr="004D51DE" w:rsidRDefault="007838D8" w:rsidP="008E497F">
      <w:pPr>
        <w:spacing w:after="0" w:line="360" w:lineRule="auto"/>
        <w:jc w:val="both"/>
        <w:rPr>
          <w:rFonts w:ascii="Arial" w:hAnsi="Arial" w:cs="Arial"/>
          <w:sz w:val="24"/>
          <w:szCs w:val="24"/>
        </w:rPr>
      </w:pPr>
      <w:r w:rsidRPr="004D51DE">
        <w:rPr>
          <w:rFonts w:ascii="Arial" w:hAnsi="Arial" w:cs="Arial"/>
          <w:sz w:val="24"/>
          <w:szCs w:val="24"/>
        </w:rPr>
        <w:t>[</w:t>
      </w:r>
      <w:r w:rsidR="000642BB" w:rsidRPr="004D51DE">
        <w:rPr>
          <w:rFonts w:ascii="Arial" w:hAnsi="Arial" w:cs="Arial"/>
          <w:sz w:val="24"/>
          <w:szCs w:val="24"/>
        </w:rPr>
        <w:t>3</w:t>
      </w:r>
      <w:r w:rsidR="004667B1" w:rsidRPr="004D51DE">
        <w:rPr>
          <w:rFonts w:ascii="Arial" w:hAnsi="Arial" w:cs="Arial"/>
          <w:sz w:val="24"/>
          <w:szCs w:val="24"/>
        </w:rPr>
        <w:t>2</w:t>
      </w:r>
      <w:r w:rsidR="00825773" w:rsidRPr="004D51DE">
        <w:rPr>
          <w:rFonts w:ascii="Arial" w:hAnsi="Arial" w:cs="Arial"/>
          <w:sz w:val="24"/>
          <w:szCs w:val="24"/>
        </w:rPr>
        <w:t>]</w:t>
      </w:r>
      <w:r w:rsidR="00825773" w:rsidRPr="004D51DE">
        <w:rPr>
          <w:rFonts w:ascii="Arial" w:hAnsi="Arial" w:cs="Arial"/>
          <w:sz w:val="24"/>
          <w:szCs w:val="24"/>
        </w:rPr>
        <w:tab/>
      </w:r>
      <w:r w:rsidR="00BA44D5" w:rsidRPr="004D51DE">
        <w:rPr>
          <w:rFonts w:ascii="Arial" w:hAnsi="Arial" w:cs="Arial"/>
          <w:sz w:val="24"/>
          <w:szCs w:val="24"/>
        </w:rPr>
        <w:t>T</w:t>
      </w:r>
      <w:r w:rsidR="00825773" w:rsidRPr="004D51DE">
        <w:rPr>
          <w:rFonts w:ascii="Arial" w:hAnsi="Arial" w:cs="Arial"/>
          <w:sz w:val="24"/>
          <w:szCs w:val="24"/>
        </w:rPr>
        <w:t xml:space="preserve">his </w:t>
      </w:r>
      <w:r w:rsidR="008E497F" w:rsidRPr="004D51DE">
        <w:rPr>
          <w:rFonts w:ascii="Arial" w:hAnsi="Arial" w:cs="Arial"/>
          <w:sz w:val="24"/>
          <w:szCs w:val="24"/>
        </w:rPr>
        <w:t>is particularly so because there is a presumption that the respondent</w:t>
      </w:r>
      <w:r w:rsidR="00890CA2" w:rsidRPr="004D51DE">
        <w:rPr>
          <w:rFonts w:ascii="Arial" w:hAnsi="Arial" w:cs="Arial"/>
          <w:sz w:val="24"/>
          <w:szCs w:val="24"/>
        </w:rPr>
        <w:t>,</w:t>
      </w:r>
      <w:r w:rsidR="008E497F" w:rsidRPr="004D51DE">
        <w:rPr>
          <w:rFonts w:ascii="Arial" w:hAnsi="Arial" w:cs="Arial"/>
          <w:sz w:val="24"/>
          <w:szCs w:val="24"/>
        </w:rPr>
        <w:t xml:space="preserve"> as a state organ</w:t>
      </w:r>
      <w:r w:rsidR="00890CA2" w:rsidRPr="004D51DE">
        <w:rPr>
          <w:rFonts w:ascii="Arial" w:hAnsi="Arial" w:cs="Arial"/>
          <w:sz w:val="24"/>
          <w:szCs w:val="24"/>
        </w:rPr>
        <w:t>,</w:t>
      </w:r>
      <w:r w:rsidR="008E497F" w:rsidRPr="004D51DE">
        <w:rPr>
          <w:rFonts w:ascii="Arial" w:hAnsi="Arial" w:cs="Arial"/>
          <w:sz w:val="24"/>
          <w:szCs w:val="24"/>
        </w:rPr>
        <w:t xml:space="preserve"> would have complied with all procedural requirements and other formalities before rejecting </w:t>
      </w:r>
      <w:r w:rsidR="00BE6B07" w:rsidRPr="004D51DE">
        <w:rPr>
          <w:rFonts w:ascii="Arial" w:hAnsi="Arial" w:cs="Arial"/>
          <w:sz w:val="24"/>
          <w:szCs w:val="24"/>
        </w:rPr>
        <w:t xml:space="preserve">Arise Afrika Arise </w:t>
      </w:r>
      <w:r w:rsidR="008E497F" w:rsidRPr="004D51DE">
        <w:rPr>
          <w:rFonts w:ascii="Arial" w:hAnsi="Arial" w:cs="Arial"/>
          <w:sz w:val="24"/>
          <w:szCs w:val="24"/>
        </w:rPr>
        <w:t>application</w:t>
      </w:r>
      <w:r w:rsidR="00890CA2" w:rsidRPr="004D51DE">
        <w:rPr>
          <w:rFonts w:ascii="Arial" w:hAnsi="Arial" w:cs="Arial"/>
          <w:sz w:val="24"/>
          <w:szCs w:val="24"/>
        </w:rPr>
        <w:t>.</w:t>
      </w:r>
      <w:r w:rsidR="00144507" w:rsidRPr="004D51DE">
        <w:rPr>
          <w:rStyle w:val="FootnoteReference"/>
          <w:rFonts w:ascii="Arial" w:hAnsi="Arial" w:cs="Arial"/>
          <w:sz w:val="24"/>
          <w:szCs w:val="24"/>
        </w:rPr>
        <w:footnoteReference w:id="13"/>
      </w:r>
      <w:r w:rsidR="008E497F" w:rsidRPr="004D51DE">
        <w:rPr>
          <w:rFonts w:ascii="Arial" w:hAnsi="Arial" w:cs="Arial"/>
          <w:sz w:val="24"/>
          <w:szCs w:val="24"/>
        </w:rPr>
        <w:t xml:space="preserve"> </w:t>
      </w:r>
      <w:r w:rsidR="007056A1" w:rsidRPr="004D51DE">
        <w:rPr>
          <w:rFonts w:ascii="Arial" w:hAnsi="Arial" w:cs="Arial"/>
          <w:sz w:val="24"/>
          <w:szCs w:val="24"/>
        </w:rPr>
        <w:t xml:space="preserve">It failed to show that its application for registration ought to have been accepted as it met all the requirements of the Act, and that the respondent rejected it because of some ulterior motives. </w:t>
      </w:r>
      <w:r w:rsidR="00BE6B07" w:rsidRPr="004D51DE">
        <w:rPr>
          <w:rFonts w:ascii="Arial" w:hAnsi="Arial" w:cs="Arial"/>
          <w:sz w:val="24"/>
          <w:szCs w:val="24"/>
        </w:rPr>
        <w:t xml:space="preserve">Arise Afrika Arise </w:t>
      </w:r>
      <w:r w:rsidR="008E497F" w:rsidRPr="004D51DE">
        <w:rPr>
          <w:rFonts w:ascii="Arial" w:hAnsi="Arial" w:cs="Arial"/>
          <w:sz w:val="24"/>
          <w:szCs w:val="24"/>
        </w:rPr>
        <w:t>must</w:t>
      </w:r>
      <w:r w:rsidR="007056A1" w:rsidRPr="004D51DE">
        <w:rPr>
          <w:rFonts w:ascii="Arial" w:hAnsi="Arial" w:cs="Arial"/>
          <w:sz w:val="24"/>
          <w:szCs w:val="24"/>
        </w:rPr>
        <w:t xml:space="preserve"> therefore</w:t>
      </w:r>
      <w:r w:rsidR="008E497F" w:rsidRPr="004D51DE">
        <w:rPr>
          <w:rFonts w:ascii="Arial" w:hAnsi="Arial" w:cs="Arial"/>
          <w:sz w:val="24"/>
          <w:szCs w:val="24"/>
        </w:rPr>
        <w:t xml:space="preserve"> pay costs of the application.</w:t>
      </w:r>
    </w:p>
    <w:p w14:paraId="2E5B8D96" w14:textId="77777777" w:rsidR="008E497F" w:rsidRPr="004D51DE" w:rsidRDefault="008E497F" w:rsidP="008E497F">
      <w:pPr>
        <w:spacing w:after="0" w:line="360" w:lineRule="auto"/>
        <w:jc w:val="both"/>
        <w:rPr>
          <w:rFonts w:ascii="Arial" w:hAnsi="Arial" w:cs="Arial"/>
          <w:sz w:val="24"/>
          <w:szCs w:val="24"/>
        </w:rPr>
      </w:pPr>
    </w:p>
    <w:p w14:paraId="23E89B2B" w14:textId="2677CDA7" w:rsidR="00777DB1" w:rsidRPr="004D51DE" w:rsidRDefault="008E497F" w:rsidP="00AC6FAE">
      <w:pPr>
        <w:spacing w:after="0" w:line="360" w:lineRule="auto"/>
        <w:jc w:val="both"/>
        <w:rPr>
          <w:rFonts w:ascii="Arial" w:hAnsi="Arial" w:cs="Arial"/>
          <w:b/>
          <w:sz w:val="24"/>
          <w:szCs w:val="24"/>
        </w:rPr>
      </w:pPr>
      <w:r w:rsidRPr="004D51DE">
        <w:rPr>
          <w:rFonts w:ascii="Arial" w:hAnsi="Arial" w:cs="Arial"/>
          <w:b/>
          <w:sz w:val="24"/>
          <w:szCs w:val="24"/>
        </w:rPr>
        <w:t>Order</w:t>
      </w:r>
    </w:p>
    <w:p w14:paraId="7BD57633" w14:textId="0BFBDDC3" w:rsidR="00562083" w:rsidRPr="004D51DE" w:rsidRDefault="00F56EB6" w:rsidP="00562083">
      <w:pPr>
        <w:spacing w:after="0" w:line="360" w:lineRule="auto"/>
        <w:jc w:val="both"/>
        <w:rPr>
          <w:rFonts w:ascii="Arial" w:hAnsi="Arial" w:cs="Arial"/>
          <w:sz w:val="24"/>
          <w:szCs w:val="24"/>
        </w:rPr>
      </w:pPr>
      <w:r w:rsidRPr="004D51DE">
        <w:rPr>
          <w:rFonts w:ascii="Arial" w:hAnsi="Arial" w:cs="Arial"/>
          <w:sz w:val="24"/>
          <w:szCs w:val="24"/>
        </w:rPr>
        <w:t>[</w:t>
      </w:r>
      <w:r w:rsidR="00C737C0" w:rsidRPr="004D51DE">
        <w:rPr>
          <w:rFonts w:ascii="Arial" w:hAnsi="Arial" w:cs="Arial"/>
          <w:sz w:val="24"/>
          <w:szCs w:val="24"/>
        </w:rPr>
        <w:t>3</w:t>
      </w:r>
      <w:r w:rsidR="004667B1" w:rsidRPr="004D51DE">
        <w:rPr>
          <w:rFonts w:ascii="Arial" w:hAnsi="Arial" w:cs="Arial"/>
          <w:sz w:val="24"/>
          <w:szCs w:val="24"/>
        </w:rPr>
        <w:t>3</w:t>
      </w:r>
      <w:r w:rsidR="009156A8" w:rsidRPr="004D51DE">
        <w:rPr>
          <w:rFonts w:ascii="Arial" w:hAnsi="Arial" w:cs="Arial"/>
          <w:sz w:val="24"/>
          <w:szCs w:val="24"/>
        </w:rPr>
        <w:t>]</w:t>
      </w:r>
      <w:r w:rsidR="009156A8" w:rsidRPr="004D51DE">
        <w:rPr>
          <w:rFonts w:ascii="Arial" w:hAnsi="Arial" w:cs="Arial"/>
          <w:sz w:val="24"/>
          <w:szCs w:val="24"/>
        </w:rPr>
        <w:tab/>
      </w:r>
      <w:r w:rsidR="00562083" w:rsidRPr="004D51DE">
        <w:rPr>
          <w:rFonts w:ascii="Arial" w:hAnsi="Arial" w:cs="Arial"/>
          <w:sz w:val="24"/>
          <w:szCs w:val="24"/>
        </w:rPr>
        <w:t>I therefore make the following order:</w:t>
      </w:r>
    </w:p>
    <w:p w14:paraId="7DE0B568" w14:textId="52037079" w:rsidR="00F55581" w:rsidRPr="004D51DE" w:rsidRDefault="008E497F" w:rsidP="00190170">
      <w:pPr>
        <w:spacing w:after="0" w:line="360" w:lineRule="auto"/>
        <w:jc w:val="both"/>
        <w:rPr>
          <w:rFonts w:ascii="Arial" w:hAnsi="Arial" w:cs="Arial"/>
          <w:sz w:val="24"/>
          <w:szCs w:val="24"/>
        </w:rPr>
      </w:pPr>
      <w:r w:rsidRPr="004D51DE">
        <w:rPr>
          <w:rFonts w:ascii="Arial" w:hAnsi="Arial" w:cs="Arial"/>
          <w:sz w:val="24"/>
          <w:szCs w:val="24"/>
        </w:rPr>
        <w:lastRenderedPageBreak/>
        <w:t>The application is dismissed with costs.</w:t>
      </w:r>
    </w:p>
    <w:p w14:paraId="0AACD355" w14:textId="4A3CF818" w:rsidR="006D7A1E" w:rsidRPr="004D51DE" w:rsidRDefault="006D7A1E" w:rsidP="00F60C62">
      <w:pPr>
        <w:spacing w:after="0" w:line="360" w:lineRule="auto"/>
        <w:rPr>
          <w:rFonts w:ascii="Arial" w:hAnsi="Arial" w:cs="Arial"/>
          <w:sz w:val="24"/>
          <w:szCs w:val="24"/>
        </w:rPr>
      </w:pPr>
    </w:p>
    <w:p w14:paraId="109C16AE" w14:textId="596282E9" w:rsidR="005805F1" w:rsidRDefault="005805F1" w:rsidP="00F60C62">
      <w:pPr>
        <w:spacing w:after="0" w:line="360" w:lineRule="auto"/>
        <w:rPr>
          <w:rFonts w:ascii="Arial" w:hAnsi="Arial" w:cs="Arial"/>
          <w:sz w:val="24"/>
          <w:szCs w:val="24"/>
        </w:rPr>
      </w:pPr>
    </w:p>
    <w:p w14:paraId="7E86D595" w14:textId="21FC0806" w:rsidR="002660E8" w:rsidRDefault="002660E8" w:rsidP="00F60C62">
      <w:pPr>
        <w:spacing w:after="0" w:line="360" w:lineRule="auto"/>
        <w:rPr>
          <w:rFonts w:ascii="Arial" w:hAnsi="Arial" w:cs="Arial"/>
          <w:sz w:val="24"/>
          <w:szCs w:val="24"/>
        </w:rPr>
      </w:pPr>
      <w:bookmarkStart w:id="0" w:name="_GoBack"/>
      <w:bookmarkEnd w:id="0"/>
    </w:p>
    <w:p w14:paraId="0DACBB21" w14:textId="3954BAC0" w:rsidR="002660E8" w:rsidRPr="004D51DE" w:rsidRDefault="002660E8" w:rsidP="00F60C62">
      <w:pPr>
        <w:spacing w:after="0" w:line="360" w:lineRule="auto"/>
        <w:rPr>
          <w:rFonts w:ascii="Arial" w:hAnsi="Arial" w:cs="Arial"/>
          <w:sz w:val="24"/>
          <w:szCs w:val="24"/>
        </w:rPr>
      </w:pPr>
    </w:p>
    <w:p w14:paraId="468C4D54" w14:textId="640BDABF" w:rsidR="00F60C62" w:rsidRPr="004D51DE" w:rsidRDefault="005805F1" w:rsidP="00404710">
      <w:pPr>
        <w:spacing w:after="0" w:line="360" w:lineRule="auto"/>
        <w:jc w:val="right"/>
        <w:rPr>
          <w:rFonts w:ascii="Arial" w:hAnsi="Arial" w:cs="Arial"/>
          <w:sz w:val="24"/>
          <w:szCs w:val="24"/>
        </w:rPr>
      </w:pPr>
      <w:r w:rsidRPr="004D51DE">
        <w:rPr>
          <w:rFonts w:ascii="Arial" w:hAnsi="Arial" w:cs="Arial"/>
          <w:sz w:val="24"/>
          <w:szCs w:val="24"/>
        </w:rPr>
        <w:t>_______________</w:t>
      </w:r>
      <w:r w:rsidR="00F60C62" w:rsidRPr="004D51DE">
        <w:rPr>
          <w:rFonts w:ascii="Arial" w:hAnsi="Arial" w:cs="Arial"/>
          <w:sz w:val="24"/>
          <w:szCs w:val="24"/>
        </w:rPr>
        <w:t>____________</w:t>
      </w:r>
    </w:p>
    <w:p w14:paraId="3D258929" w14:textId="5CA0758E" w:rsidR="00EA0119" w:rsidRPr="004D51DE" w:rsidRDefault="009A6179" w:rsidP="009A6179">
      <w:pPr>
        <w:spacing w:after="0" w:line="360" w:lineRule="auto"/>
        <w:jc w:val="right"/>
        <w:rPr>
          <w:rFonts w:ascii="Arial" w:hAnsi="Arial" w:cs="Arial"/>
          <w:sz w:val="24"/>
          <w:szCs w:val="24"/>
        </w:rPr>
      </w:pPr>
      <w:r w:rsidRPr="004D51DE">
        <w:rPr>
          <w:rFonts w:ascii="Arial" w:hAnsi="Arial" w:cs="Arial"/>
          <w:sz w:val="24"/>
          <w:szCs w:val="24"/>
        </w:rPr>
        <w:t>D</w:t>
      </w:r>
      <w:r w:rsidR="005805F1" w:rsidRPr="004D51DE">
        <w:rPr>
          <w:rFonts w:ascii="Arial" w:hAnsi="Arial" w:cs="Arial"/>
          <w:sz w:val="24"/>
          <w:szCs w:val="24"/>
        </w:rPr>
        <w:t xml:space="preserve"> </w:t>
      </w:r>
      <w:r w:rsidRPr="004D51DE">
        <w:rPr>
          <w:rFonts w:ascii="Arial" w:hAnsi="Arial" w:cs="Arial"/>
          <w:sz w:val="24"/>
          <w:szCs w:val="24"/>
        </w:rPr>
        <w:t xml:space="preserve">H ZONDI </w:t>
      </w:r>
    </w:p>
    <w:p w14:paraId="622D09F3" w14:textId="046A603B" w:rsidR="0086330B" w:rsidRPr="004D51DE" w:rsidRDefault="000642BB" w:rsidP="00AF6B45">
      <w:pPr>
        <w:spacing w:after="0" w:line="360" w:lineRule="auto"/>
        <w:jc w:val="right"/>
        <w:rPr>
          <w:rFonts w:ascii="Arial" w:hAnsi="Arial" w:cs="Arial"/>
          <w:sz w:val="24"/>
          <w:szCs w:val="24"/>
        </w:rPr>
      </w:pPr>
      <w:r w:rsidRPr="004D51DE">
        <w:rPr>
          <w:rFonts w:ascii="Arial" w:hAnsi="Arial" w:cs="Arial"/>
          <w:sz w:val="24"/>
          <w:szCs w:val="24"/>
        </w:rPr>
        <w:t>C</w:t>
      </w:r>
      <w:r w:rsidR="005805F1" w:rsidRPr="004D51DE">
        <w:rPr>
          <w:rFonts w:ascii="Arial" w:hAnsi="Arial" w:cs="Arial"/>
          <w:sz w:val="24"/>
          <w:szCs w:val="24"/>
        </w:rPr>
        <w:t>HAIRPERSON</w:t>
      </w:r>
      <w:r w:rsidRPr="004D51DE">
        <w:rPr>
          <w:rFonts w:ascii="Arial" w:hAnsi="Arial" w:cs="Arial"/>
          <w:sz w:val="24"/>
          <w:szCs w:val="24"/>
        </w:rPr>
        <w:t xml:space="preserve"> </w:t>
      </w:r>
      <w:r w:rsidR="005805F1" w:rsidRPr="004D51DE">
        <w:rPr>
          <w:rFonts w:ascii="Arial" w:hAnsi="Arial" w:cs="Arial"/>
          <w:sz w:val="24"/>
          <w:szCs w:val="24"/>
        </w:rPr>
        <w:t>OF</w:t>
      </w:r>
      <w:r w:rsidRPr="004D51DE">
        <w:rPr>
          <w:rFonts w:ascii="Arial" w:hAnsi="Arial" w:cs="Arial"/>
          <w:sz w:val="24"/>
          <w:szCs w:val="24"/>
        </w:rPr>
        <w:t xml:space="preserve"> </w:t>
      </w:r>
      <w:r w:rsidR="005805F1" w:rsidRPr="004D51DE">
        <w:rPr>
          <w:rFonts w:ascii="Arial" w:hAnsi="Arial" w:cs="Arial"/>
          <w:sz w:val="24"/>
          <w:szCs w:val="24"/>
        </w:rPr>
        <w:t>THE ELECTORAL COURT</w:t>
      </w:r>
    </w:p>
    <w:p w14:paraId="45818980" w14:textId="2BFD6DE5" w:rsidR="00F8429E" w:rsidRPr="004D51DE" w:rsidRDefault="00F8429E" w:rsidP="003562FB">
      <w:pPr>
        <w:rPr>
          <w:rFonts w:ascii="Arial" w:hAnsi="Arial" w:cs="Arial"/>
          <w:sz w:val="24"/>
          <w:szCs w:val="24"/>
        </w:rPr>
      </w:pPr>
    </w:p>
    <w:p w14:paraId="346DBCB0" w14:textId="4CD99BF6" w:rsidR="00A54E84" w:rsidRPr="004D51DE" w:rsidRDefault="00A54E84" w:rsidP="003562FB">
      <w:pPr>
        <w:rPr>
          <w:rFonts w:ascii="Arial" w:hAnsi="Arial" w:cs="Arial"/>
          <w:sz w:val="24"/>
          <w:szCs w:val="24"/>
        </w:rPr>
      </w:pPr>
    </w:p>
    <w:p w14:paraId="5340FEF0" w14:textId="1D105EF8" w:rsidR="00A54E84" w:rsidRPr="004D51DE" w:rsidRDefault="00A54E84" w:rsidP="003562FB">
      <w:pPr>
        <w:rPr>
          <w:rFonts w:ascii="Arial" w:hAnsi="Arial" w:cs="Arial"/>
          <w:sz w:val="24"/>
          <w:szCs w:val="24"/>
        </w:rPr>
      </w:pPr>
    </w:p>
    <w:p w14:paraId="1818182D" w14:textId="65BF8536" w:rsidR="00A54E84" w:rsidRPr="004D51DE" w:rsidRDefault="00A54E84" w:rsidP="003562FB">
      <w:pPr>
        <w:rPr>
          <w:rFonts w:ascii="Arial" w:hAnsi="Arial" w:cs="Arial"/>
          <w:sz w:val="24"/>
          <w:szCs w:val="24"/>
        </w:rPr>
      </w:pPr>
    </w:p>
    <w:p w14:paraId="7F665170" w14:textId="0D2B582F" w:rsidR="00A54E84" w:rsidRPr="004D51DE" w:rsidRDefault="00A54E84" w:rsidP="003562FB">
      <w:pPr>
        <w:rPr>
          <w:rFonts w:ascii="Arial" w:hAnsi="Arial" w:cs="Arial"/>
          <w:sz w:val="24"/>
          <w:szCs w:val="24"/>
        </w:rPr>
      </w:pPr>
    </w:p>
    <w:p w14:paraId="52E2B8CC" w14:textId="08615A71" w:rsidR="00A54E84" w:rsidRPr="004D51DE" w:rsidRDefault="00A54E84" w:rsidP="003562FB">
      <w:pPr>
        <w:rPr>
          <w:rFonts w:ascii="Arial" w:hAnsi="Arial" w:cs="Arial"/>
          <w:sz w:val="24"/>
          <w:szCs w:val="24"/>
        </w:rPr>
      </w:pPr>
    </w:p>
    <w:p w14:paraId="19D74FE2" w14:textId="4434EDBE" w:rsidR="00A54E84" w:rsidRPr="004D51DE" w:rsidRDefault="00A54E84" w:rsidP="003562FB">
      <w:pPr>
        <w:rPr>
          <w:rFonts w:ascii="Arial" w:hAnsi="Arial" w:cs="Arial"/>
          <w:sz w:val="24"/>
          <w:szCs w:val="24"/>
        </w:rPr>
      </w:pPr>
    </w:p>
    <w:p w14:paraId="3D9158E8" w14:textId="2704BB9E" w:rsidR="00A54E84" w:rsidRPr="004D51DE" w:rsidRDefault="00A54E84" w:rsidP="003562FB">
      <w:pPr>
        <w:rPr>
          <w:rFonts w:ascii="Arial" w:hAnsi="Arial" w:cs="Arial"/>
          <w:sz w:val="24"/>
          <w:szCs w:val="24"/>
        </w:rPr>
      </w:pPr>
    </w:p>
    <w:p w14:paraId="7B9E70C4" w14:textId="7B130E81" w:rsidR="00A54E84" w:rsidRPr="004D51DE" w:rsidRDefault="00A54E84" w:rsidP="003562FB">
      <w:pPr>
        <w:rPr>
          <w:rFonts w:ascii="Arial" w:hAnsi="Arial" w:cs="Arial"/>
          <w:sz w:val="24"/>
          <w:szCs w:val="24"/>
        </w:rPr>
      </w:pPr>
    </w:p>
    <w:p w14:paraId="25205D35" w14:textId="34ACCCE6" w:rsidR="00A54E84" w:rsidRDefault="00A54E84" w:rsidP="003562FB">
      <w:pPr>
        <w:rPr>
          <w:rFonts w:ascii="Arial" w:hAnsi="Arial" w:cs="Arial"/>
          <w:sz w:val="24"/>
          <w:szCs w:val="24"/>
        </w:rPr>
      </w:pPr>
    </w:p>
    <w:p w14:paraId="643D690C" w14:textId="5A8E2E72" w:rsidR="004D51DE" w:rsidRDefault="004D51DE" w:rsidP="003562FB">
      <w:pPr>
        <w:rPr>
          <w:rFonts w:ascii="Arial" w:hAnsi="Arial" w:cs="Arial"/>
          <w:sz w:val="24"/>
          <w:szCs w:val="24"/>
        </w:rPr>
      </w:pPr>
    </w:p>
    <w:p w14:paraId="1B98B79D" w14:textId="17F548E7" w:rsidR="004D51DE" w:rsidRDefault="004D51DE" w:rsidP="003562FB">
      <w:pPr>
        <w:rPr>
          <w:rFonts w:ascii="Arial" w:hAnsi="Arial" w:cs="Arial"/>
          <w:sz w:val="24"/>
          <w:szCs w:val="24"/>
        </w:rPr>
      </w:pPr>
    </w:p>
    <w:p w14:paraId="37FA76C6" w14:textId="5B8EF954" w:rsidR="004D51DE" w:rsidRDefault="004D51DE" w:rsidP="003562FB">
      <w:pPr>
        <w:rPr>
          <w:rFonts w:ascii="Arial" w:hAnsi="Arial" w:cs="Arial"/>
          <w:sz w:val="24"/>
          <w:szCs w:val="24"/>
        </w:rPr>
      </w:pPr>
    </w:p>
    <w:p w14:paraId="16FFF0E5" w14:textId="7E450DAD" w:rsidR="004D51DE" w:rsidRDefault="004D51DE" w:rsidP="003562FB">
      <w:pPr>
        <w:rPr>
          <w:rFonts w:ascii="Arial" w:hAnsi="Arial" w:cs="Arial"/>
          <w:sz w:val="24"/>
          <w:szCs w:val="24"/>
        </w:rPr>
      </w:pPr>
    </w:p>
    <w:p w14:paraId="3A2A99B0" w14:textId="0CE7222E" w:rsidR="004D51DE" w:rsidRDefault="004D51DE" w:rsidP="003562FB">
      <w:pPr>
        <w:rPr>
          <w:rFonts w:ascii="Arial" w:hAnsi="Arial" w:cs="Arial"/>
          <w:sz w:val="24"/>
          <w:szCs w:val="24"/>
        </w:rPr>
      </w:pPr>
    </w:p>
    <w:p w14:paraId="1A16F81C" w14:textId="23DBEAE0" w:rsidR="004D51DE" w:rsidRDefault="004D51DE" w:rsidP="003562FB">
      <w:pPr>
        <w:rPr>
          <w:rFonts w:ascii="Arial" w:hAnsi="Arial" w:cs="Arial"/>
          <w:sz w:val="24"/>
          <w:szCs w:val="24"/>
        </w:rPr>
      </w:pPr>
    </w:p>
    <w:p w14:paraId="46CE6499" w14:textId="09184660" w:rsidR="004D51DE" w:rsidRDefault="004D51DE" w:rsidP="003562FB">
      <w:pPr>
        <w:rPr>
          <w:rFonts w:ascii="Arial" w:hAnsi="Arial" w:cs="Arial"/>
          <w:sz w:val="24"/>
          <w:szCs w:val="24"/>
        </w:rPr>
      </w:pPr>
    </w:p>
    <w:p w14:paraId="035080E8" w14:textId="544A5D13" w:rsidR="004D51DE" w:rsidRDefault="004D51DE" w:rsidP="003562FB">
      <w:pPr>
        <w:rPr>
          <w:rFonts w:ascii="Arial" w:hAnsi="Arial" w:cs="Arial"/>
          <w:sz w:val="24"/>
          <w:szCs w:val="24"/>
        </w:rPr>
      </w:pPr>
    </w:p>
    <w:p w14:paraId="43E18063" w14:textId="51962CED" w:rsidR="004D51DE" w:rsidRDefault="004D51DE" w:rsidP="003562FB">
      <w:pPr>
        <w:rPr>
          <w:rFonts w:ascii="Arial" w:hAnsi="Arial" w:cs="Arial"/>
          <w:sz w:val="24"/>
          <w:szCs w:val="24"/>
        </w:rPr>
      </w:pPr>
    </w:p>
    <w:p w14:paraId="09466C73" w14:textId="5543E829" w:rsidR="004D51DE" w:rsidRDefault="004D51DE" w:rsidP="003562FB">
      <w:pPr>
        <w:rPr>
          <w:rFonts w:ascii="Arial" w:hAnsi="Arial" w:cs="Arial"/>
          <w:sz w:val="24"/>
          <w:szCs w:val="24"/>
        </w:rPr>
      </w:pPr>
    </w:p>
    <w:p w14:paraId="54644311" w14:textId="58588811" w:rsidR="004D51DE" w:rsidRPr="004D51DE" w:rsidRDefault="004D51DE" w:rsidP="003562FB">
      <w:pPr>
        <w:rPr>
          <w:rFonts w:ascii="Arial" w:hAnsi="Arial" w:cs="Arial"/>
          <w:sz w:val="24"/>
          <w:szCs w:val="24"/>
        </w:rPr>
      </w:pPr>
    </w:p>
    <w:p w14:paraId="0886F38E" w14:textId="0D9FC8AF" w:rsidR="00E559E6" w:rsidRPr="004D51DE" w:rsidRDefault="00E559E6" w:rsidP="003562FB">
      <w:pPr>
        <w:rPr>
          <w:rFonts w:ascii="Arial" w:hAnsi="Arial" w:cs="Arial"/>
          <w:sz w:val="24"/>
          <w:szCs w:val="24"/>
        </w:rPr>
      </w:pPr>
      <w:r w:rsidRPr="004D51DE">
        <w:rPr>
          <w:rFonts w:ascii="Arial" w:hAnsi="Arial" w:cs="Arial"/>
          <w:sz w:val="24"/>
          <w:szCs w:val="24"/>
        </w:rPr>
        <w:lastRenderedPageBreak/>
        <w:t>Appearances</w:t>
      </w:r>
    </w:p>
    <w:p w14:paraId="3A7D1CE8" w14:textId="77777777" w:rsidR="00E559E6" w:rsidRPr="004D51DE" w:rsidRDefault="00E559E6">
      <w:pPr>
        <w:rPr>
          <w:rFonts w:ascii="Arial" w:hAnsi="Arial" w:cs="Arial"/>
          <w:sz w:val="24"/>
          <w:szCs w:val="24"/>
        </w:rPr>
      </w:pPr>
    </w:p>
    <w:p w14:paraId="385D7B5C" w14:textId="5C3C0F6A" w:rsidR="00E559E6" w:rsidRPr="004D51DE" w:rsidRDefault="009A6179">
      <w:pPr>
        <w:rPr>
          <w:rFonts w:ascii="Arial" w:hAnsi="Arial" w:cs="Arial"/>
          <w:sz w:val="24"/>
          <w:szCs w:val="24"/>
        </w:rPr>
      </w:pPr>
      <w:r w:rsidRPr="004D51DE">
        <w:rPr>
          <w:rFonts w:ascii="Arial" w:hAnsi="Arial" w:cs="Arial"/>
          <w:sz w:val="24"/>
          <w:szCs w:val="24"/>
        </w:rPr>
        <w:t xml:space="preserve">For </w:t>
      </w:r>
      <w:r w:rsidR="00190170" w:rsidRPr="004D51DE">
        <w:rPr>
          <w:rFonts w:ascii="Arial" w:hAnsi="Arial" w:cs="Arial"/>
          <w:sz w:val="24"/>
          <w:szCs w:val="24"/>
        </w:rPr>
        <w:t>the a</w:t>
      </w:r>
      <w:r w:rsidRPr="004D51DE">
        <w:rPr>
          <w:rFonts w:ascii="Arial" w:hAnsi="Arial" w:cs="Arial"/>
          <w:sz w:val="24"/>
          <w:szCs w:val="24"/>
        </w:rPr>
        <w:t>pplicant</w:t>
      </w:r>
      <w:r w:rsidR="00E559E6" w:rsidRPr="004D51DE">
        <w:rPr>
          <w:rFonts w:ascii="Arial" w:hAnsi="Arial" w:cs="Arial"/>
          <w:sz w:val="24"/>
          <w:szCs w:val="24"/>
        </w:rPr>
        <w:t>:</w:t>
      </w:r>
      <w:r w:rsidR="00E559E6" w:rsidRPr="004D51DE">
        <w:rPr>
          <w:rFonts w:ascii="Arial" w:hAnsi="Arial" w:cs="Arial"/>
          <w:sz w:val="24"/>
          <w:szCs w:val="24"/>
        </w:rPr>
        <w:tab/>
      </w:r>
      <w:r w:rsidR="00E559E6" w:rsidRPr="004D51DE">
        <w:rPr>
          <w:rFonts w:ascii="Arial" w:hAnsi="Arial" w:cs="Arial"/>
          <w:sz w:val="24"/>
          <w:szCs w:val="24"/>
        </w:rPr>
        <w:tab/>
      </w:r>
      <w:r w:rsidRPr="004D51DE">
        <w:rPr>
          <w:rFonts w:ascii="Arial" w:hAnsi="Arial" w:cs="Arial"/>
          <w:sz w:val="24"/>
          <w:szCs w:val="24"/>
        </w:rPr>
        <w:t>B</w:t>
      </w:r>
      <w:r w:rsidR="001036F9" w:rsidRPr="004D51DE">
        <w:rPr>
          <w:rFonts w:ascii="Arial" w:hAnsi="Arial" w:cs="Arial"/>
          <w:sz w:val="24"/>
          <w:szCs w:val="24"/>
        </w:rPr>
        <w:t xml:space="preserve"> </w:t>
      </w:r>
      <w:r w:rsidRPr="004D51DE">
        <w:rPr>
          <w:rFonts w:ascii="Arial" w:hAnsi="Arial" w:cs="Arial"/>
          <w:sz w:val="24"/>
          <w:szCs w:val="24"/>
        </w:rPr>
        <w:t>S Mothupi</w:t>
      </w:r>
      <w:r w:rsidR="00E559E6" w:rsidRPr="004D51DE">
        <w:rPr>
          <w:rFonts w:ascii="Arial" w:hAnsi="Arial" w:cs="Arial"/>
          <w:sz w:val="24"/>
          <w:szCs w:val="24"/>
        </w:rPr>
        <w:t xml:space="preserve"> (in person)</w:t>
      </w:r>
    </w:p>
    <w:p w14:paraId="75523BA1" w14:textId="77777777" w:rsidR="00E559E6" w:rsidRPr="004D51DE" w:rsidRDefault="00E559E6">
      <w:pPr>
        <w:rPr>
          <w:rFonts w:ascii="Arial" w:hAnsi="Arial" w:cs="Arial"/>
          <w:sz w:val="24"/>
          <w:szCs w:val="24"/>
        </w:rPr>
      </w:pPr>
    </w:p>
    <w:p w14:paraId="521EAF80" w14:textId="62D22257" w:rsidR="00E559E6" w:rsidRPr="004D51DE" w:rsidRDefault="00190170">
      <w:pPr>
        <w:rPr>
          <w:rFonts w:ascii="Arial" w:hAnsi="Arial" w:cs="Arial"/>
          <w:sz w:val="24"/>
          <w:szCs w:val="24"/>
        </w:rPr>
      </w:pPr>
      <w:r w:rsidRPr="004D51DE">
        <w:rPr>
          <w:rFonts w:ascii="Arial" w:hAnsi="Arial" w:cs="Arial"/>
          <w:sz w:val="24"/>
          <w:szCs w:val="24"/>
        </w:rPr>
        <w:t>For the r</w:t>
      </w:r>
      <w:r w:rsidR="00E559E6" w:rsidRPr="004D51DE">
        <w:rPr>
          <w:rFonts w:ascii="Arial" w:hAnsi="Arial" w:cs="Arial"/>
          <w:sz w:val="24"/>
          <w:szCs w:val="24"/>
        </w:rPr>
        <w:t>espondent:</w:t>
      </w:r>
      <w:r w:rsidR="001036F9" w:rsidRPr="004D51DE">
        <w:rPr>
          <w:rFonts w:ascii="Arial" w:hAnsi="Arial" w:cs="Arial"/>
          <w:sz w:val="24"/>
          <w:szCs w:val="24"/>
        </w:rPr>
        <w:tab/>
      </w:r>
      <w:r w:rsidR="001036F9" w:rsidRPr="004D51DE">
        <w:rPr>
          <w:rFonts w:ascii="Arial" w:hAnsi="Arial" w:cs="Arial"/>
          <w:sz w:val="24"/>
          <w:szCs w:val="24"/>
        </w:rPr>
        <w:tab/>
      </w:r>
      <w:r w:rsidR="00A12F79" w:rsidRPr="004D51DE">
        <w:rPr>
          <w:rFonts w:ascii="Arial" w:hAnsi="Arial" w:cs="Arial"/>
          <w:sz w:val="24"/>
          <w:szCs w:val="24"/>
        </w:rPr>
        <w:t>M Tsele</w:t>
      </w:r>
    </w:p>
    <w:p w14:paraId="0E39613D" w14:textId="4A61EFEC" w:rsidR="006042EF" w:rsidRPr="00F8429E" w:rsidRDefault="006042EF">
      <w:pPr>
        <w:rPr>
          <w:rFonts w:ascii="Arial" w:hAnsi="Arial" w:cs="Arial"/>
          <w:sz w:val="24"/>
          <w:szCs w:val="24"/>
        </w:rPr>
      </w:pPr>
      <w:r w:rsidRPr="004D51DE">
        <w:rPr>
          <w:rFonts w:ascii="Arial" w:hAnsi="Arial" w:cs="Arial"/>
          <w:sz w:val="24"/>
          <w:szCs w:val="24"/>
        </w:rPr>
        <w:tab/>
      </w:r>
      <w:r w:rsidRPr="004D51DE">
        <w:rPr>
          <w:rFonts w:ascii="Arial" w:hAnsi="Arial" w:cs="Arial"/>
          <w:sz w:val="24"/>
          <w:szCs w:val="24"/>
        </w:rPr>
        <w:tab/>
      </w:r>
      <w:r w:rsidRPr="004D51DE">
        <w:rPr>
          <w:rFonts w:ascii="Arial" w:hAnsi="Arial" w:cs="Arial"/>
          <w:sz w:val="24"/>
          <w:szCs w:val="24"/>
        </w:rPr>
        <w:tab/>
      </w:r>
      <w:r w:rsidRPr="004D51DE">
        <w:rPr>
          <w:rFonts w:ascii="Arial" w:hAnsi="Arial" w:cs="Arial"/>
          <w:sz w:val="24"/>
          <w:szCs w:val="24"/>
        </w:rPr>
        <w:tab/>
      </w:r>
      <w:r w:rsidR="00286D64" w:rsidRPr="004D51DE">
        <w:rPr>
          <w:rFonts w:ascii="Arial" w:hAnsi="Arial" w:cs="Arial"/>
          <w:sz w:val="24"/>
          <w:szCs w:val="24"/>
        </w:rPr>
        <w:t>Moeti Kanyane Attorneys, Centurion</w:t>
      </w:r>
    </w:p>
    <w:p w14:paraId="0D435B8D" w14:textId="1039C127" w:rsidR="0041746F" w:rsidRPr="00F8429E" w:rsidRDefault="0041746F">
      <w:pPr>
        <w:rPr>
          <w:rFonts w:ascii="Arial" w:hAnsi="Arial" w:cs="Arial"/>
          <w:sz w:val="24"/>
          <w:szCs w:val="24"/>
        </w:rPr>
      </w:pPr>
    </w:p>
    <w:sectPr w:rsidR="0041746F" w:rsidRPr="00F8429E" w:rsidSect="00D51BB9">
      <w:head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13929" w14:textId="77777777" w:rsidR="00BE062C" w:rsidRDefault="00BE062C" w:rsidP="00A4020C">
      <w:pPr>
        <w:spacing w:after="0" w:line="240" w:lineRule="auto"/>
      </w:pPr>
      <w:r>
        <w:separator/>
      </w:r>
    </w:p>
  </w:endnote>
  <w:endnote w:type="continuationSeparator" w:id="0">
    <w:p w14:paraId="49050A16" w14:textId="77777777" w:rsidR="00BE062C" w:rsidRDefault="00BE062C" w:rsidP="00A4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68D68" w14:textId="77777777" w:rsidR="00BE062C" w:rsidRDefault="00BE062C" w:rsidP="00A4020C">
      <w:pPr>
        <w:spacing w:after="0" w:line="240" w:lineRule="auto"/>
      </w:pPr>
      <w:r>
        <w:separator/>
      </w:r>
    </w:p>
  </w:footnote>
  <w:footnote w:type="continuationSeparator" w:id="0">
    <w:p w14:paraId="4875C98A" w14:textId="77777777" w:rsidR="00BE062C" w:rsidRDefault="00BE062C" w:rsidP="00A4020C">
      <w:pPr>
        <w:spacing w:after="0" w:line="240" w:lineRule="auto"/>
      </w:pPr>
      <w:r>
        <w:continuationSeparator/>
      </w:r>
    </w:p>
  </w:footnote>
  <w:footnote w:id="1">
    <w:p w14:paraId="17C6C8B8" w14:textId="15506240" w:rsidR="00E54EED" w:rsidRPr="00F56EB6" w:rsidRDefault="00E54EED" w:rsidP="007D3428">
      <w:pPr>
        <w:pStyle w:val="FootnoteText"/>
        <w:jc w:val="both"/>
        <w:rPr>
          <w:rFonts w:ascii="Arial" w:hAnsi="Arial" w:cs="Arial"/>
          <w:lang w:val="en-ZA"/>
        </w:rPr>
      </w:pPr>
      <w:r w:rsidRPr="00F56EB6">
        <w:rPr>
          <w:rStyle w:val="FootnoteReference"/>
          <w:rFonts w:ascii="Arial" w:hAnsi="Arial" w:cs="Arial"/>
        </w:rPr>
        <w:footnoteRef/>
      </w:r>
      <w:r w:rsidRPr="00F56EB6">
        <w:rPr>
          <w:rFonts w:ascii="Arial" w:hAnsi="Arial" w:cs="Arial"/>
        </w:rPr>
        <w:t xml:space="preserve"> </w:t>
      </w:r>
      <w:r w:rsidRPr="00F56EB6">
        <w:rPr>
          <w:rFonts w:ascii="Arial" w:hAnsi="Arial" w:cs="Arial"/>
          <w:i/>
        </w:rPr>
        <w:t>Glenister v President of the Republic of South Africa and Others</w:t>
      </w:r>
      <w:r w:rsidRPr="00F56EB6">
        <w:rPr>
          <w:rFonts w:ascii="Arial" w:hAnsi="Arial" w:cs="Arial"/>
        </w:rPr>
        <w:t xml:space="preserve"> </w:t>
      </w:r>
      <w:r w:rsidR="002D1BF0" w:rsidRPr="002D1BF0">
        <w:rPr>
          <w:rFonts w:ascii="Arial" w:hAnsi="Arial" w:cs="Arial"/>
        </w:rPr>
        <w:t>[2011] ZACC 6;</w:t>
      </w:r>
      <w:r w:rsidR="002D1BF0">
        <w:rPr>
          <w:rFonts w:ascii="Arial" w:hAnsi="Arial" w:cs="Arial"/>
        </w:rPr>
        <w:t xml:space="preserve"> </w:t>
      </w:r>
      <w:r w:rsidRPr="002D1BF0">
        <w:rPr>
          <w:rFonts w:ascii="Arial" w:hAnsi="Arial" w:cs="Arial"/>
        </w:rPr>
        <w:t>2</w:t>
      </w:r>
      <w:r w:rsidRPr="00F56EB6">
        <w:rPr>
          <w:rFonts w:ascii="Arial" w:hAnsi="Arial" w:cs="Arial"/>
        </w:rPr>
        <w:t>011</w:t>
      </w:r>
      <w:r w:rsidR="002D1BF0">
        <w:rPr>
          <w:rFonts w:ascii="Arial" w:hAnsi="Arial" w:cs="Arial"/>
        </w:rPr>
        <w:t xml:space="preserve"> </w:t>
      </w:r>
      <w:r w:rsidRPr="00F56EB6">
        <w:rPr>
          <w:rFonts w:ascii="Arial" w:hAnsi="Arial" w:cs="Arial"/>
        </w:rPr>
        <w:t>(3) SA 347 (CC)</w:t>
      </w:r>
      <w:r w:rsidR="002D1BF0">
        <w:rPr>
          <w:rFonts w:ascii="Arial" w:hAnsi="Arial" w:cs="Arial"/>
        </w:rPr>
        <w:t xml:space="preserve">; </w:t>
      </w:r>
      <w:r w:rsidR="002D1BF0" w:rsidRPr="002D1BF0">
        <w:rPr>
          <w:rFonts w:ascii="Arial" w:hAnsi="Arial" w:cs="Arial"/>
        </w:rPr>
        <w:t>2011 (7) BCLR 651 (CC)</w:t>
      </w:r>
      <w:r w:rsidR="002D1BF0">
        <w:rPr>
          <w:rFonts w:ascii="Arial" w:hAnsi="Arial" w:cs="Arial"/>
        </w:rPr>
        <w:t xml:space="preserve"> para 41</w:t>
      </w:r>
      <w:r w:rsidRPr="00F56EB6">
        <w:rPr>
          <w:rFonts w:ascii="Arial" w:hAnsi="Arial" w:cs="Arial"/>
        </w:rPr>
        <w:t>.</w:t>
      </w:r>
    </w:p>
  </w:footnote>
  <w:footnote w:id="2">
    <w:p w14:paraId="6B7FBEDF" w14:textId="34627163" w:rsidR="00F56EB6" w:rsidRPr="00F56EB6" w:rsidRDefault="00F56EB6" w:rsidP="007D3428">
      <w:pPr>
        <w:pStyle w:val="FootnoteText"/>
        <w:jc w:val="both"/>
      </w:pPr>
      <w:r w:rsidRPr="00F56EB6">
        <w:rPr>
          <w:rStyle w:val="FootnoteReference"/>
          <w:rFonts w:ascii="Arial" w:hAnsi="Arial" w:cs="Arial"/>
        </w:rPr>
        <w:footnoteRef/>
      </w:r>
      <w:r w:rsidRPr="00F56EB6">
        <w:rPr>
          <w:rFonts w:ascii="Arial" w:hAnsi="Arial" w:cs="Arial"/>
        </w:rPr>
        <w:t xml:space="preserve"> </w:t>
      </w:r>
      <w:r w:rsidRPr="00F56EB6">
        <w:rPr>
          <w:rFonts w:ascii="Arial" w:hAnsi="Arial" w:cs="Arial"/>
          <w:i/>
        </w:rPr>
        <w:t xml:space="preserve">Mulaudzi v Old Mutual </w:t>
      </w:r>
      <w:r w:rsidR="00190170">
        <w:rPr>
          <w:rFonts w:ascii="Arial" w:hAnsi="Arial" w:cs="Arial"/>
          <w:i/>
        </w:rPr>
        <w:t>L</w:t>
      </w:r>
      <w:r w:rsidRPr="00F56EB6">
        <w:rPr>
          <w:rFonts w:ascii="Arial" w:hAnsi="Arial" w:cs="Arial"/>
          <w:i/>
        </w:rPr>
        <w:t xml:space="preserve">ife </w:t>
      </w:r>
      <w:r w:rsidR="00190170">
        <w:rPr>
          <w:rFonts w:ascii="Arial" w:hAnsi="Arial" w:cs="Arial"/>
          <w:i/>
        </w:rPr>
        <w:t>A</w:t>
      </w:r>
      <w:r w:rsidRPr="00F56EB6">
        <w:rPr>
          <w:rFonts w:ascii="Arial" w:hAnsi="Arial" w:cs="Arial"/>
          <w:i/>
        </w:rPr>
        <w:t xml:space="preserve">ssurance </w:t>
      </w:r>
      <w:r w:rsidR="00190170">
        <w:rPr>
          <w:rFonts w:ascii="Arial" w:hAnsi="Arial" w:cs="Arial"/>
          <w:i/>
        </w:rPr>
        <w:t>C</w:t>
      </w:r>
      <w:r w:rsidRPr="00F56EB6">
        <w:rPr>
          <w:rFonts w:ascii="Arial" w:hAnsi="Arial" w:cs="Arial"/>
          <w:i/>
        </w:rPr>
        <w:t xml:space="preserve">ompany (South Africa) </w:t>
      </w:r>
      <w:r w:rsidR="00190170">
        <w:rPr>
          <w:rFonts w:ascii="Arial" w:hAnsi="Arial" w:cs="Arial"/>
          <w:i/>
        </w:rPr>
        <w:t>L</w:t>
      </w:r>
      <w:r w:rsidRPr="00F56EB6">
        <w:rPr>
          <w:rFonts w:ascii="Arial" w:hAnsi="Arial" w:cs="Arial"/>
          <w:i/>
        </w:rPr>
        <w:t>imited</w:t>
      </w:r>
      <w:r w:rsidR="00190170">
        <w:rPr>
          <w:rFonts w:ascii="Arial" w:hAnsi="Arial" w:cs="Arial"/>
          <w:i/>
        </w:rPr>
        <w:t xml:space="preserve"> and Others, </w:t>
      </w:r>
      <w:r w:rsidR="00190170" w:rsidRPr="00190170">
        <w:rPr>
          <w:rFonts w:ascii="Arial" w:hAnsi="Arial" w:cs="Arial"/>
          <w:i/>
        </w:rPr>
        <w:t>National Director of Public Prosecutions and Another v Mulaudzi</w:t>
      </w:r>
      <w:r w:rsidRPr="00F56EB6">
        <w:rPr>
          <w:rFonts w:ascii="Arial" w:hAnsi="Arial" w:cs="Arial"/>
        </w:rPr>
        <w:t xml:space="preserve"> </w:t>
      </w:r>
      <w:r w:rsidR="00190170" w:rsidRPr="00190170">
        <w:rPr>
          <w:rFonts w:ascii="Arial" w:hAnsi="Arial" w:cs="Arial"/>
        </w:rPr>
        <w:t>[2017] ZASCA 88; [2017] 3 All SA 520 (SCA);</w:t>
      </w:r>
      <w:r w:rsidR="00190170">
        <w:rPr>
          <w:rFonts w:ascii="Arial" w:hAnsi="Arial" w:cs="Arial"/>
        </w:rPr>
        <w:t xml:space="preserve"> </w:t>
      </w:r>
      <w:r w:rsidRPr="00F56EB6">
        <w:rPr>
          <w:rFonts w:ascii="Arial" w:hAnsi="Arial" w:cs="Arial"/>
        </w:rPr>
        <w:t>2017</w:t>
      </w:r>
      <w:r w:rsidR="00190170">
        <w:rPr>
          <w:rFonts w:ascii="Arial" w:hAnsi="Arial" w:cs="Arial"/>
        </w:rPr>
        <w:t xml:space="preserve"> </w:t>
      </w:r>
      <w:r w:rsidRPr="00F56EB6">
        <w:rPr>
          <w:rFonts w:ascii="Arial" w:hAnsi="Arial" w:cs="Arial"/>
        </w:rPr>
        <w:t>(6) SA 90</w:t>
      </w:r>
      <w:r w:rsidR="00190170">
        <w:rPr>
          <w:rFonts w:ascii="Arial" w:hAnsi="Arial" w:cs="Arial"/>
        </w:rPr>
        <w:t xml:space="preserve"> </w:t>
      </w:r>
      <w:r w:rsidRPr="00F56EB6">
        <w:rPr>
          <w:rFonts w:ascii="Arial" w:hAnsi="Arial" w:cs="Arial"/>
        </w:rPr>
        <w:t>(SCA)</w:t>
      </w:r>
      <w:r w:rsidRPr="00F56EB6">
        <w:t xml:space="preserve"> </w:t>
      </w:r>
      <w:r w:rsidRPr="00F56EB6">
        <w:rPr>
          <w:rFonts w:ascii="Arial" w:hAnsi="Arial" w:cs="Arial"/>
        </w:rPr>
        <w:t>para 26.</w:t>
      </w:r>
    </w:p>
  </w:footnote>
  <w:footnote w:id="3">
    <w:p w14:paraId="2BD2F5EF" w14:textId="23237649" w:rsidR="004847F0" w:rsidRPr="007D3428" w:rsidRDefault="004847F0" w:rsidP="007D3428">
      <w:pPr>
        <w:pStyle w:val="FootnoteText"/>
        <w:jc w:val="both"/>
        <w:rPr>
          <w:rFonts w:ascii="Arial" w:hAnsi="Arial" w:cs="Arial"/>
          <w:lang w:val="en-ZA"/>
        </w:rPr>
      </w:pPr>
      <w:r w:rsidRPr="007D3428">
        <w:rPr>
          <w:rStyle w:val="FootnoteReference"/>
          <w:rFonts w:ascii="Arial" w:hAnsi="Arial" w:cs="Arial"/>
        </w:rPr>
        <w:footnoteRef/>
      </w:r>
      <w:r w:rsidRPr="007D3428">
        <w:rPr>
          <w:rFonts w:ascii="Arial" w:hAnsi="Arial" w:cs="Arial"/>
        </w:rPr>
        <w:t xml:space="preserve"> </w:t>
      </w:r>
      <w:r>
        <w:rPr>
          <w:rFonts w:ascii="Arial" w:hAnsi="Arial" w:cs="Arial"/>
        </w:rPr>
        <w:t xml:space="preserve">As contained in </w:t>
      </w:r>
      <w:r w:rsidRPr="0020793A">
        <w:rPr>
          <w:rFonts w:ascii="Arial" w:hAnsi="Arial" w:cs="Arial"/>
          <w:lang w:val="en-ZA"/>
        </w:rPr>
        <w:t>ss</w:t>
      </w:r>
      <w:r w:rsidRPr="007D3428">
        <w:rPr>
          <w:rFonts w:ascii="Arial" w:hAnsi="Arial" w:cs="Arial"/>
          <w:lang w:val="en-ZA"/>
        </w:rPr>
        <w:t xml:space="preserve"> 18 and 19 of the Constitution of the Republic of South Africa, 1996.</w:t>
      </w:r>
    </w:p>
  </w:footnote>
  <w:footnote w:id="4">
    <w:p w14:paraId="4E210DD5" w14:textId="532F0443" w:rsidR="00687C6F" w:rsidRPr="00687C6F" w:rsidRDefault="00687C6F" w:rsidP="00A157B7">
      <w:pPr>
        <w:pStyle w:val="FootnoteText"/>
        <w:jc w:val="both"/>
        <w:rPr>
          <w:rFonts w:ascii="Arial" w:hAnsi="Arial" w:cs="Arial"/>
          <w:lang w:val="en-ZA"/>
        </w:rPr>
      </w:pPr>
      <w:r w:rsidRPr="00687C6F">
        <w:rPr>
          <w:rStyle w:val="FootnoteReference"/>
          <w:rFonts w:ascii="Arial" w:hAnsi="Arial" w:cs="Arial"/>
        </w:rPr>
        <w:footnoteRef/>
      </w:r>
      <w:r w:rsidRPr="00687C6F">
        <w:rPr>
          <w:rFonts w:ascii="Arial" w:hAnsi="Arial" w:cs="Arial"/>
        </w:rPr>
        <w:t xml:space="preserve"> </w:t>
      </w:r>
      <w:r w:rsidR="00DA09E2">
        <w:rPr>
          <w:rFonts w:ascii="Arial" w:hAnsi="Arial" w:cs="Arial"/>
        </w:rPr>
        <w:t xml:space="preserve">See </w:t>
      </w:r>
      <w:r w:rsidRPr="00687C6F">
        <w:rPr>
          <w:rFonts w:ascii="Arial" w:hAnsi="Arial" w:cs="Arial"/>
          <w:i/>
        </w:rPr>
        <w:t xml:space="preserve">Minister of Environmental Affairs and Tourism and Others v Phambili Fisheries (Pty) Ltd and Another </w:t>
      </w:r>
      <w:r w:rsidRPr="00687C6F">
        <w:rPr>
          <w:rFonts w:ascii="Arial" w:hAnsi="Arial" w:cs="Arial"/>
        </w:rPr>
        <w:t>[2003] ZASCA 46</w:t>
      </w:r>
      <w:r w:rsidR="00556298">
        <w:rPr>
          <w:rFonts w:ascii="Arial" w:hAnsi="Arial" w:cs="Arial"/>
        </w:rPr>
        <w:t>;</w:t>
      </w:r>
      <w:r w:rsidRPr="00687C6F">
        <w:rPr>
          <w:rFonts w:ascii="Arial" w:hAnsi="Arial" w:cs="Arial"/>
        </w:rPr>
        <w:t xml:space="preserve"> </w:t>
      </w:r>
      <w:r w:rsidR="00A157B7">
        <w:rPr>
          <w:rFonts w:ascii="Arial" w:hAnsi="Arial" w:cs="Arial"/>
        </w:rPr>
        <w:t>[2003] 2 All SA 616</w:t>
      </w:r>
      <w:r w:rsidR="00DA09E2">
        <w:rPr>
          <w:rFonts w:ascii="Arial" w:hAnsi="Arial" w:cs="Arial"/>
        </w:rPr>
        <w:t xml:space="preserve">; see also </w:t>
      </w:r>
      <w:r w:rsidR="00DA09E2" w:rsidRPr="00DA09E2">
        <w:rPr>
          <w:rFonts w:ascii="Arial" w:hAnsi="Arial" w:cs="Arial"/>
          <w:i/>
        </w:rPr>
        <w:t xml:space="preserve">Minister of Environmental Affairs and Tourism </w:t>
      </w:r>
      <w:proofErr w:type="gramStart"/>
      <w:r w:rsidR="00DA09E2" w:rsidRPr="00DA09E2">
        <w:rPr>
          <w:rFonts w:ascii="Arial" w:hAnsi="Arial" w:cs="Arial"/>
          <w:i/>
        </w:rPr>
        <w:t>v</w:t>
      </w:r>
      <w:proofErr w:type="gramEnd"/>
      <w:r w:rsidR="00DA09E2" w:rsidRPr="00DA09E2">
        <w:rPr>
          <w:rFonts w:ascii="Arial" w:hAnsi="Arial" w:cs="Arial"/>
          <w:i/>
        </w:rPr>
        <w:t xml:space="preserve"> Du Toit and Others</w:t>
      </w:r>
      <w:r w:rsidR="00DA09E2" w:rsidRPr="00DA09E2">
        <w:rPr>
          <w:rFonts w:ascii="Arial" w:hAnsi="Arial" w:cs="Arial"/>
        </w:rPr>
        <w:t xml:space="preserve"> [2003] ZASCA 77 [2003] 4 All SA 1 para 31.</w:t>
      </w:r>
      <w:r w:rsidR="00DA09E2">
        <w:rPr>
          <w:rFonts w:ascii="Arial" w:hAnsi="Arial" w:cs="Arial"/>
        </w:rPr>
        <w:t xml:space="preserve"> </w:t>
      </w:r>
    </w:p>
  </w:footnote>
  <w:footnote w:id="5">
    <w:p w14:paraId="5721802C" w14:textId="5D6CCA6F" w:rsidR="004F5604" w:rsidRPr="007D3428" w:rsidRDefault="004F5604" w:rsidP="007D3428">
      <w:pPr>
        <w:pStyle w:val="FootnoteText"/>
        <w:jc w:val="both"/>
        <w:rPr>
          <w:rFonts w:ascii="Arial" w:hAnsi="Arial" w:cs="Arial"/>
          <w:lang w:val="en-ZA"/>
        </w:rPr>
      </w:pPr>
      <w:r w:rsidRPr="007D3428">
        <w:rPr>
          <w:rStyle w:val="FootnoteReference"/>
          <w:rFonts w:ascii="Arial" w:hAnsi="Arial" w:cs="Arial"/>
        </w:rPr>
        <w:footnoteRef/>
      </w:r>
      <w:r w:rsidRPr="007D3428">
        <w:rPr>
          <w:rFonts w:ascii="Arial" w:hAnsi="Arial" w:cs="Arial"/>
        </w:rPr>
        <w:t xml:space="preserve"> </w:t>
      </w:r>
      <w:r w:rsidRPr="007D3428">
        <w:rPr>
          <w:rFonts w:ascii="Arial" w:hAnsi="Arial" w:cs="Arial"/>
          <w:lang w:val="en-ZA"/>
        </w:rPr>
        <w:t>S</w:t>
      </w:r>
      <w:r w:rsidR="00DA09E2" w:rsidRPr="007D3428">
        <w:rPr>
          <w:rFonts w:ascii="Arial" w:hAnsi="Arial" w:cs="Arial"/>
          <w:lang w:val="en-ZA"/>
        </w:rPr>
        <w:t>ection 16(1)</w:t>
      </w:r>
      <w:r w:rsidR="00DA09E2" w:rsidRPr="007D3428">
        <w:rPr>
          <w:rFonts w:ascii="Arial" w:hAnsi="Arial" w:cs="Arial"/>
          <w:i/>
          <w:lang w:val="en-ZA"/>
        </w:rPr>
        <w:t xml:space="preserve">(b) </w:t>
      </w:r>
      <w:r w:rsidR="00DA09E2" w:rsidRPr="007D3428">
        <w:rPr>
          <w:rFonts w:ascii="Arial" w:hAnsi="Arial" w:cs="Arial"/>
          <w:lang w:val="en-ZA"/>
        </w:rPr>
        <w:t xml:space="preserve">of the Electoral Commission Act 51 of 1996. </w:t>
      </w:r>
    </w:p>
  </w:footnote>
  <w:footnote w:id="6">
    <w:p w14:paraId="6FE3F19B" w14:textId="77777777" w:rsidR="00764B54" w:rsidRPr="00A673BD" w:rsidRDefault="00764B54" w:rsidP="00DA09E2">
      <w:pPr>
        <w:pStyle w:val="FootnoteText"/>
        <w:jc w:val="both"/>
        <w:rPr>
          <w:rFonts w:ascii="Arial" w:hAnsi="Arial" w:cs="Arial"/>
        </w:rPr>
      </w:pPr>
      <w:r w:rsidRPr="00A673BD">
        <w:rPr>
          <w:rStyle w:val="FootnoteReference"/>
          <w:rFonts w:ascii="Arial" w:hAnsi="Arial" w:cs="Arial"/>
        </w:rPr>
        <w:footnoteRef/>
      </w:r>
      <w:r w:rsidRPr="00A673BD">
        <w:rPr>
          <w:rFonts w:ascii="Arial" w:hAnsi="Arial" w:cs="Arial"/>
        </w:rPr>
        <w:t xml:space="preserve"> </w:t>
      </w:r>
      <w:r w:rsidRPr="00A673BD">
        <w:rPr>
          <w:rFonts w:ascii="Arial" w:hAnsi="Arial" w:cs="Arial"/>
          <w:i/>
        </w:rPr>
        <w:t>Action SA v The Electoral Commission of South Africa</w:t>
      </w:r>
      <w:r w:rsidRPr="00A673BD">
        <w:rPr>
          <w:rFonts w:ascii="Arial" w:hAnsi="Arial" w:cs="Arial"/>
        </w:rPr>
        <w:t xml:space="preserve"> [2022] ZAEC 2 </w:t>
      </w:r>
      <w:r>
        <w:rPr>
          <w:rFonts w:ascii="Arial" w:hAnsi="Arial" w:cs="Arial"/>
        </w:rPr>
        <w:t>para 31</w:t>
      </w:r>
      <w:r w:rsidRPr="00A673BD">
        <w:rPr>
          <w:rFonts w:ascii="Arial" w:hAnsi="Arial" w:cs="Arial"/>
        </w:rPr>
        <w:t>.</w:t>
      </w:r>
    </w:p>
  </w:footnote>
  <w:footnote w:id="7">
    <w:p w14:paraId="220E7577" w14:textId="33AD7E11" w:rsidR="00DB20F0" w:rsidRPr="00277600" w:rsidRDefault="00DB20F0" w:rsidP="007D3428">
      <w:pPr>
        <w:pStyle w:val="FootnoteText"/>
        <w:jc w:val="both"/>
        <w:rPr>
          <w:rFonts w:ascii="Arial" w:hAnsi="Arial" w:cs="Arial"/>
          <w:lang w:val="en-ZA"/>
        </w:rPr>
      </w:pPr>
      <w:r w:rsidRPr="00277600">
        <w:rPr>
          <w:rStyle w:val="FootnoteReference"/>
          <w:rFonts w:ascii="Arial" w:hAnsi="Arial" w:cs="Arial"/>
        </w:rPr>
        <w:footnoteRef/>
      </w:r>
      <w:r w:rsidRPr="00277600">
        <w:rPr>
          <w:rFonts w:ascii="Arial" w:hAnsi="Arial" w:cs="Arial"/>
        </w:rPr>
        <w:t xml:space="preserve"> </w:t>
      </w:r>
      <w:r w:rsidR="00277600" w:rsidRPr="00277600">
        <w:rPr>
          <w:rFonts w:ascii="Arial" w:hAnsi="Arial" w:cs="Arial"/>
          <w:i/>
        </w:rPr>
        <w:t>AAA Investments</w:t>
      </w:r>
      <w:r w:rsidR="00277600" w:rsidRPr="00277600">
        <w:rPr>
          <w:i/>
        </w:rPr>
        <w:t xml:space="preserve"> </w:t>
      </w:r>
      <w:r w:rsidR="00277600" w:rsidRPr="00277600">
        <w:rPr>
          <w:rFonts w:ascii="Arial" w:hAnsi="Arial" w:cs="Arial"/>
          <w:i/>
        </w:rPr>
        <w:t>(Proprietary) Limited v Micro Finance Regulatory Council and Another</w:t>
      </w:r>
      <w:r w:rsidR="00277600" w:rsidRPr="00277600">
        <w:rPr>
          <w:rFonts w:ascii="Arial" w:hAnsi="Arial" w:cs="Arial"/>
        </w:rPr>
        <w:t xml:space="preserve"> [2006] ZACC 9; 2006 (11) BCLR 1255 (CC); 2007 (1) SA 343 (CC) </w:t>
      </w:r>
      <w:r w:rsidRPr="00277600">
        <w:rPr>
          <w:rFonts w:ascii="Arial" w:hAnsi="Arial" w:cs="Arial"/>
        </w:rPr>
        <w:t>para 29.</w:t>
      </w:r>
    </w:p>
  </w:footnote>
  <w:footnote w:id="8">
    <w:p w14:paraId="5CA291BB" w14:textId="3A0ED8D0" w:rsidR="00DB20F0" w:rsidRPr="007D3428" w:rsidRDefault="00DB20F0" w:rsidP="007D3428">
      <w:pPr>
        <w:pStyle w:val="FootnoteText"/>
        <w:jc w:val="both"/>
        <w:rPr>
          <w:rFonts w:ascii="Arial" w:hAnsi="Arial" w:cs="Arial"/>
        </w:rPr>
      </w:pPr>
      <w:r w:rsidRPr="00542095">
        <w:rPr>
          <w:rStyle w:val="FootnoteReference"/>
          <w:rFonts w:ascii="Arial" w:hAnsi="Arial" w:cs="Arial"/>
        </w:rPr>
        <w:footnoteRef/>
      </w:r>
      <w:r w:rsidRPr="00542095">
        <w:rPr>
          <w:rFonts w:ascii="Arial" w:hAnsi="Arial" w:cs="Arial"/>
        </w:rPr>
        <w:t xml:space="preserve"> </w:t>
      </w:r>
      <w:r w:rsidR="00277600" w:rsidRPr="00542095">
        <w:rPr>
          <w:rFonts w:ascii="Arial" w:hAnsi="Arial" w:cs="Arial"/>
          <w:i/>
        </w:rPr>
        <w:t>Fedsure Life Assurance</w:t>
      </w:r>
      <w:r w:rsidR="00277600" w:rsidRPr="00542095">
        <w:rPr>
          <w:rFonts w:ascii="Arial" w:hAnsi="Arial" w:cs="Arial"/>
        </w:rPr>
        <w:t xml:space="preserve"> </w:t>
      </w:r>
      <w:r w:rsidR="00277600" w:rsidRPr="00542095">
        <w:rPr>
          <w:rFonts w:ascii="Arial" w:hAnsi="Arial" w:cs="Arial"/>
          <w:i/>
        </w:rPr>
        <w:t xml:space="preserve">Ltd and Others </w:t>
      </w:r>
      <w:proofErr w:type="gramStart"/>
      <w:r w:rsidR="00277600" w:rsidRPr="00542095">
        <w:rPr>
          <w:rFonts w:ascii="Arial" w:hAnsi="Arial" w:cs="Arial"/>
          <w:i/>
        </w:rPr>
        <w:t>v</w:t>
      </w:r>
      <w:proofErr w:type="gramEnd"/>
      <w:r w:rsidR="00277600" w:rsidRPr="00542095">
        <w:rPr>
          <w:rFonts w:ascii="Arial" w:hAnsi="Arial" w:cs="Arial"/>
          <w:i/>
        </w:rPr>
        <w:t xml:space="preserve"> Greater Johannesburg Transitional Metropolitan Council and Others</w:t>
      </w:r>
      <w:r w:rsidR="00277600" w:rsidRPr="00542095">
        <w:rPr>
          <w:rFonts w:ascii="Arial" w:hAnsi="Arial" w:cs="Arial"/>
        </w:rPr>
        <w:t xml:space="preserve"> [1998] ZACC 17; 1999 (1) SA 374; 1998 (12) BCLR 1458 para 57-59.</w:t>
      </w:r>
    </w:p>
  </w:footnote>
  <w:footnote w:id="9">
    <w:p w14:paraId="35E38FA1" w14:textId="5A8126F4" w:rsidR="00277600" w:rsidRPr="00542095" w:rsidRDefault="00277600" w:rsidP="007D3428">
      <w:pPr>
        <w:pStyle w:val="FootnoteText"/>
        <w:jc w:val="both"/>
        <w:rPr>
          <w:rFonts w:ascii="Arial" w:hAnsi="Arial" w:cs="Arial"/>
        </w:rPr>
      </w:pPr>
      <w:r w:rsidRPr="00542095">
        <w:rPr>
          <w:rStyle w:val="FootnoteReference"/>
          <w:rFonts w:ascii="Arial" w:hAnsi="Arial" w:cs="Arial"/>
        </w:rPr>
        <w:footnoteRef/>
      </w:r>
      <w:r w:rsidRPr="00542095">
        <w:rPr>
          <w:rFonts w:ascii="Arial" w:hAnsi="Arial" w:cs="Arial"/>
        </w:rPr>
        <w:t xml:space="preserve"> </w:t>
      </w:r>
      <w:r w:rsidR="00BF1737" w:rsidRPr="00542095">
        <w:rPr>
          <w:rFonts w:ascii="Arial" w:hAnsi="Arial" w:cs="Arial"/>
          <w:i/>
        </w:rPr>
        <w:t xml:space="preserve">President of the Republic of South Africa and Others v South African Rugby Football Union and Others </w:t>
      </w:r>
      <w:r w:rsidR="00BF1737" w:rsidRPr="00542095">
        <w:rPr>
          <w:rFonts w:ascii="Arial" w:hAnsi="Arial" w:cs="Arial"/>
        </w:rPr>
        <w:t>[1999] ZACC 11; 2000 (1) SA 1; 1999 (10) BCLR 1059 para 148.</w:t>
      </w:r>
    </w:p>
  </w:footnote>
  <w:footnote w:id="10">
    <w:p w14:paraId="762FAD1E" w14:textId="13C79683" w:rsidR="00BF1737" w:rsidRPr="007D3428" w:rsidRDefault="00BF1737" w:rsidP="007D3428">
      <w:pPr>
        <w:pStyle w:val="FootnoteText"/>
        <w:jc w:val="both"/>
        <w:rPr>
          <w:rFonts w:ascii="Arial" w:hAnsi="Arial" w:cs="Arial"/>
        </w:rPr>
      </w:pPr>
      <w:r w:rsidRPr="00542095">
        <w:rPr>
          <w:rStyle w:val="FootnoteReference"/>
          <w:rFonts w:ascii="Arial" w:hAnsi="Arial" w:cs="Arial"/>
        </w:rPr>
        <w:footnoteRef/>
      </w:r>
      <w:r w:rsidRPr="00542095">
        <w:rPr>
          <w:rFonts w:ascii="Arial" w:hAnsi="Arial" w:cs="Arial"/>
        </w:rPr>
        <w:t xml:space="preserve"> </w:t>
      </w:r>
      <w:r w:rsidRPr="00542095">
        <w:rPr>
          <w:rFonts w:ascii="Arial" w:hAnsi="Arial" w:cs="Arial"/>
          <w:i/>
        </w:rPr>
        <w:t>Pharmaceutical Manufacturers Association of South Africa and Another: In re Ex Parte President of the Republic of South Africa and Others</w:t>
      </w:r>
      <w:r w:rsidRPr="00542095">
        <w:rPr>
          <w:rFonts w:ascii="Arial" w:hAnsi="Arial" w:cs="Arial"/>
        </w:rPr>
        <w:t xml:space="preserve"> [2000] ZACC 1; 2000 (2) SA 674; 2000 (3) BCLR 241 para 85.</w:t>
      </w:r>
    </w:p>
  </w:footnote>
  <w:footnote w:id="11">
    <w:p w14:paraId="7445E9C2" w14:textId="5491FD35" w:rsidR="00BF1737" w:rsidRPr="00542095" w:rsidRDefault="00BF1737" w:rsidP="007D3428">
      <w:pPr>
        <w:pStyle w:val="FootnoteText"/>
        <w:jc w:val="both"/>
        <w:rPr>
          <w:rFonts w:ascii="Arial" w:hAnsi="Arial" w:cs="Arial"/>
          <w:lang w:val="en-ZA"/>
        </w:rPr>
      </w:pPr>
      <w:r w:rsidRPr="00542095">
        <w:rPr>
          <w:rStyle w:val="FootnoteReference"/>
          <w:rFonts w:ascii="Arial" w:hAnsi="Arial" w:cs="Arial"/>
        </w:rPr>
        <w:footnoteRef/>
      </w:r>
      <w:r w:rsidRPr="00542095">
        <w:rPr>
          <w:rFonts w:ascii="Arial" w:hAnsi="Arial" w:cs="Arial"/>
        </w:rPr>
        <w:t xml:space="preserve"> </w:t>
      </w:r>
      <w:r w:rsidRPr="00542095">
        <w:rPr>
          <w:rFonts w:ascii="Arial" w:hAnsi="Arial" w:cs="Arial"/>
          <w:i/>
        </w:rPr>
        <w:t xml:space="preserve">Cape Party </w:t>
      </w:r>
      <w:proofErr w:type="gramStart"/>
      <w:r w:rsidRPr="00542095">
        <w:rPr>
          <w:rFonts w:ascii="Arial" w:hAnsi="Arial" w:cs="Arial"/>
          <w:i/>
        </w:rPr>
        <w:t>v</w:t>
      </w:r>
      <w:proofErr w:type="gramEnd"/>
      <w:r w:rsidRPr="00542095">
        <w:rPr>
          <w:rFonts w:ascii="Arial" w:hAnsi="Arial" w:cs="Arial"/>
          <w:i/>
        </w:rPr>
        <w:t xml:space="preserve"> Electoral Commission and Another</w:t>
      </w:r>
      <w:r w:rsidRPr="00542095">
        <w:rPr>
          <w:rFonts w:ascii="Arial" w:hAnsi="Arial" w:cs="Arial"/>
        </w:rPr>
        <w:t xml:space="preserve"> [2009] ZAEC 1.</w:t>
      </w:r>
    </w:p>
  </w:footnote>
  <w:footnote w:id="12">
    <w:p w14:paraId="7025D8B0" w14:textId="180AF7B8" w:rsidR="00542095" w:rsidRPr="007D3428" w:rsidRDefault="00542095" w:rsidP="007D3428">
      <w:pPr>
        <w:pStyle w:val="FootnoteText"/>
        <w:jc w:val="both"/>
        <w:rPr>
          <w:lang w:val="en-ZA"/>
        </w:rPr>
      </w:pPr>
      <w:r w:rsidRPr="007D3428">
        <w:rPr>
          <w:rStyle w:val="FootnoteReference"/>
          <w:rFonts w:ascii="Arial" w:hAnsi="Arial" w:cs="Arial"/>
        </w:rPr>
        <w:footnoteRef/>
      </w:r>
      <w:r w:rsidRPr="007D3428">
        <w:rPr>
          <w:rFonts w:ascii="Arial" w:hAnsi="Arial" w:cs="Arial"/>
        </w:rPr>
        <w:t xml:space="preserve"> </w:t>
      </w:r>
      <w:r w:rsidRPr="007D3428">
        <w:rPr>
          <w:rFonts w:ascii="Arial" w:hAnsi="Arial" w:cs="Arial"/>
          <w:lang w:val="en-ZA"/>
        </w:rPr>
        <w:t>Ibid at 9.</w:t>
      </w:r>
    </w:p>
  </w:footnote>
  <w:footnote w:id="13">
    <w:p w14:paraId="2865BC4C" w14:textId="0AFD1430" w:rsidR="00144507" w:rsidRPr="00F8429E" w:rsidRDefault="00144507" w:rsidP="003562FB">
      <w:pPr>
        <w:pStyle w:val="FootnoteText"/>
        <w:jc w:val="both"/>
        <w:rPr>
          <w:rFonts w:ascii="Arial" w:hAnsi="Arial" w:cs="Arial"/>
          <w:lang w:val="en-ZA"/>
        </w:rPr>
      </w:pPr>
      <w:r w:rsidRPr="00F8429E">
        <w:rPr>
          <w:rStyle w:val="FootnoteReference"/>
          <w:rFonts w:ascii="Arial" w:hAnsi="Arial" w:cs="Arial"/>
        </w:rPr>
        <w:footnoteRef/>
      </w:r>
      <w:r w:rsidRPr="00F8429E">
        <w:rPr>
          <w:rFonts w:ascii="Arial" w:hAnsi="Arial" w:cs="Arial"/>
        </w:rPr>
        <w:t xml:space="preserve"> </w:t>
      </w:r>
      <w:r w:rsidRPr="007D3428">
        <w:rPr>
          <w:rFonts w:ascii="Arial" w:hAnsi="Arial" w:cs="Arial"/>
          <w:i/>
        </w:rPr>
        <w:t>R v Hotz</w:t>
      </w:r>
      <w:r w:rsidRPr="00F8429E">
        <w:rPr>
          <w:rFonts w:ascii="Arial" w:hAnsi="Arial" w:cs="Arial"/>
        </w:rPr>
        <w:t xml:space="preserve"> 1959</w:t>
      </w:r>
      <w:r w:rsidR="00890CA2">
        <w:rPr>
          <w:rFonts w:ascii="Arial" w:hAnsi="Arial" w:cs="Arial"/>
        </w:rPr>
        <w:t xml:space="preserve"> </w:t>
      </w:r>
      <w:r w:rsidRPr="00F8429E">
        <w:rPr>
          <w:rFonts w:ascii="Arial" w:hAnsi="Arial" w:cs="Arial"/>
        </w:rPr>
        <w:t>(1) SA 795 (T) at 799.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994791501"/>
      <w:docPartObj>
        <w:docPartGallery w:val="Page Numbers (Top of Page)"/>
        <w:docPartUnique/>
      </w:docPartObj>
    </w:sdtPr>
    <w:sdtEndPr>
      <w:rPr>
        <w:rFonts w:ascii="Arial" w:hAnsi="Arial" w:cs="Arial"/>
        <w:noProof/>
      </w:rPr>
    </w:sdtEndPr>
    <w:sdtContent>
      <w:p w14:paraId="0235FCBF" w14:textId="138FDF9A" w:rsidR="00AA607A" w:rsidRPr="007D3428" w:rsidRDefault="00AA607A">
        <w:pPr>
          <w:pStyle w:val="Header"/>
          <w:jc w:val="right"/>
          <w:rPr>
            <w:rFonts w:ascii="Arial" w:hAnsi="Arial" w:cs="Arial"/>
            <w:sz w:val="24"/>
            <w:szCs w:val="24"/>
          </w:rPr>
        </w:pPr>
        <w:r w:rsidRPr="00496BE4">
          <w:rPr>
            <w:rFonts w:ascii="Arial" w:hAnsi="Arial" w:cs="Arial"/>
            <w:sz w:val="24"/>
            <w:szCs w:val="24"/>
          </w:rPr>
          <w:fldChar w:fldCharType="begin"/>
        </w:r>
        <w:r w:rsidRPr="00496BE4">
          <w:rPr>
            <w:rFonts w:ascii="Arial" w:hAnsi="Arial" w:cs="Arial"/>
            <w:sz w:val="24"/>
            <w:szCs w:val="24"/>
          </w:rPr>
          <w:instrText xml:space="preserve"> PAGE   \* MERGEFORMAT </w:instrText>
        </w:r>
        <w:r w:rsidRPr="00496BE4">
          <w:rPr>
            <w:rFonts w:ascii="Arial" w:hAnsi="Arial" w:cs="Arial"/>
            <w:sz w:val="24"/>
            <w:szCs w:val="24"/>
          </w:rPr>
          <w:fldChar w:fldCharType="separate"/>
        </w:r>
        <w:r w:rsidR="00CC43A4">
          <w:rPr>
            <w:rFonts w:ascii="Arial" w:hAnsi="Arial" w:cs="Arial"/>
            <w:noProof/>
            <w:sz w:val="24"/>
            <w:szCs w:val="24"/>
          </w:rPr>
          <w:t>12</w:t>
        </w:r>
        <w:r w:rsidRPr="00496BE4">
          <w:rPr>
            <w:rFonts w:ascii="Arial" w:hAnsi="Arial" w:cs="Arial"/>
            <w:noProof/>
            <w:sz w:val="24"/>
            <w:szCs w:val="24"/>
          </w:rPr>
          <w:fldChar w:fldCharType="end"/>
        </w:r>
      </w:p>
    </w:sdtContent>
  </w:sdt>
  <w:p w14:paraId="2614550F" w14:textId="77777777" w:rsidR="00AA607A" w:rsidRDefault="00AA60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702"/>
    <w:multiLevelType w:val="hybridMultilevel"/>
    <w:tmpl w:val="2AC2C59E"/>
    <w:lvl w:ilvl="0" w:tplc="DA767BEC">
      <w:start w:val="1"/>
      <w:numFmt w:val="lowerLetter"/>
      <w:lvlText w:val="(%1)"/>
      <w:lvlJc w:val="left"/>
      <w:pPr>
        <w:ind w:left="720" w:hanging="360"/>
      </w:pPr>
      <w:rPr>
        <w:rFonts w:hint="default"/>
      </w:rPr>
    </w:lvl>
    <w:lvl w:ilvl="1" w:tplc="EA2EA298">
      <w:start w:val="1"/>
      <w:numFmt w:val="lowerRoman"/>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AC589C"/>
    <w:multiLevelType w:val="hybridMultilevel"/>
    <w:tmpl w:val="A04893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6A97760"/>
    <w:multiLevelType w:val="multilevel"/>
    <w:tmpl w:val="BF62AB3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8C3D27"/>
    <w:multiLevelType w:val="hybridMultilevel"/>
    <w:tmpl w:val="42400ADA"/>
    <w:lvl w:ilvl="0" w:tplc="63E609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2B248F8"/>
    <w:multiLevelType w:val="hybridMultilevel"/>
    <w:tmpl w:val="3CD299B6"/>
    <w:lvl w:ilvl="0" w:tplc="4AA065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6315E6D"/>
    <w:multiLevelType w:val="multilevel"/>
    <w:tmpl w:val="A8E0481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1330F5"/>
    <w:multiLevelType w:val="hybridMultilevel"/>
    <w:tmpl w:val="F01C0954"/>
    <w:lvl w:ilvl="0" w:tplc="8932D0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862636C"/>
    <w:multiLevelType w:val="hybridMultilevel"/>
    <w:tmpl w:val="7DBE5990"/>
    <w:lvl w:ilvl="0" w:tplc="7848E4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8A45F36"/>
    <w:multiLevelType w:val="hybridMultilevel"/>
    <w:tmpl w:val="D29C47E0"/>
    <w:lvl w:ilvl="0" w:tplc="DA1C0D2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EC32EAB"/>
    <w:multiLevelType w:val="multilevel"/>
    <w:tmpl w:val="53A8D07C"/>
    <w:lvl w:ilvl="0">
      <w:start w:val="1"/>
      <w:numFmt w:val="decimal"/>
      <w:pStyle w:val="1"/>
      <w:lvlText w:val="[%1]"/>
      <w:lvlJc w:val="left"/>
      <w:pPr>
        <w:tabs>
          <w:tab w:val="num" w:pos="567"/>
        </w:tabs>
        <w:ind w:left="567" w:hanging="567"/>
      </w:pPr>
      <w:rPr>
        <w:rFonts w:ascii="Arial" w:hAnsi="Arial" w:cs="Arial" w:hint="default"/>
        <w:b w:val="0"/>
        <w:bCs w:val="0"/>
        <w:i w:val="0"/>
        <w:iCs/>
        <w:color w:val="auto"/>
        <w:sz w:val="22"/>
        <w:szCs w:val="22"/>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FC310AE"/>
    <w:multiLevelType w:val="multilevel"/>
    <w:tmpl w:val="264A65C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2C5151"/>
    <w:multiLevelType w:val="multilevel"/>
    <w:tmpl w:val="A19A3A3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446DDC"/>
    <w:multiLevelType w:val="hybridMultilevel"/>
    <w:tmpl w:val="A0AA32A8"/>
    <w:lvl w:ilvl="0" w:tplc="DA767BE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3" w15:restartNumberingAfterBreak="0">
    <w:nsid w:val="3E522098"/>
    <w:multiLevelType w:val="multilevel"/>
    <w:tmpl w:val="3892BD7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AE3F8A"/>
    <w:multiLevelType w:val="hybridMultilevel"/>
    <w:tmpl w:val="BE66DD0E"/>
    <w:lvl w:ilvl="0" w:tplc="4646415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2267626"/>
    <w:multiLevelType w:val="hybridMultilevel"/>
    <w:tmpl w:val="AC863C82"/>
    <w:lvl w:ilvl="0" w:tplc="DA767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31663A3"/>
    <w:multiLevelType w:val="hybridMultilevel"/>
    <w:tmpl w:val="5418A0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99067B4"/>
    <w:multiLevelType w:val="hybridMultilevel"/>
    <w:tmpl w:val="114630EE"/>
    <w:lvl w:ilvl="0" w:tplc="D5B89D48">
      <w:start w:val="1"/>
      <w:numFmt w:val="decimal"/>
      <w:lvlText w:val="[%1]"/>
      <w:lvlJc w:val="left"/>
      <w:pPr>
        <w:ind w:left="720" w:hanging="360"/>
      </w:pPr>
      <w:rPr>
        <w:rFonts w:ascii="Arial" w:hAnsi="Arial" w:cs="Arial" w:hint="default"/>
        <w:b w:val="0"/>
        <w:i w:val="0"/>
        <w:color w:val="auto"/>
        <w:sz w:val="24"/>
        <w:szCs w:val="24"/>
      </w:rPr>
    </w:lvl>
    <w:lvl w:ilvl="1" w:tplc="348C5ECA">
      <w:start w:val="1"/>
      <w:numFmt w:val="decimal"/>
      <w:lvlText w:val="(%2)"/>
      <w:lvlJc w:val="left"/>
      <w:pPr>
        <w:ind w:left="1440" w:hanging="360"/>
      </w:pPr>
      <w:rPr>
        <w:rFonts w:hint="default"/>
      </w:rPr>
    </w:lvl>
    <w:lvl w:ilvl="2" w:tplc="8CC027B8">
      <w:start w:val="1"/>
      <w:numFmt w:val="lowerLetter"/>
      <w:lvlText w:val="(%3)"/>
      <w:lvlJc w:val="left"/>
      <w:pPr>
        <w:ind w:left="2700" w:hanging="720"/>
      </w:pPr>
      <w:rPr>
        <w:rFonts w:hint="default"/>
        <w:i w:val="0"/>
      </w:rPr>
    </w:lvl>
    <w:lvl w:ilvl="3" w:tplc="11F2B276">
      <w:start w:val="1"/>
      <w:numFmt w:val="decimal"/>
      <w:lvlText w:val="%4."/>
      <w:lvlJc w:val="left"/>
      <w:pPr>
        <w:ind w:left="3240" w:hanging="720"/>
      </w:pPr>
      <w:rPr>
        <w:rFonts w:hint="default"/>
      </w:r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6055529"/>
    <w:multiLevelType w:val="hybridMultilevel"/>
    <w:tmpl w:val="34FE478C"/>
    <w:lvl w:ilvl="0" w:tplc="AB5C9630">
      <w:start w:val="1"/>
      <w:numFmt w:val="lowerRoman"/>
      <w:lvlText w:val="(%1)"/>
      <w:lvlJc w:val="left"/>
      <w:pPr>
        <w:ind w:left="1080" w:hanging="720"/>
      </w:pPr>
      <w:rPr>
        <w:rFonts w:hint="default"/>
        <w:b/>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B5878C5"/>
    <w:multiLevelType w:val="hybridMultilevel"/>
    <w:tmpl w:val="DC0C65D4"/>
    <w:lvl w:ilvl="0" w:tplc="E104D2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D0B3AB8"/>
    <w:multiLevelType w:val="multilevel"/>
    <w:tmpl w:val="DF461B4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466242"/>
    <w:multiLevelType w:val="hybridMultilevel"/>
    <w:tmpl w:val="1D6C26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A701124"/>
    <w:multiLevelType w:val="hybridMultilevel"/>
    <w:tmpl w:val="4C68B4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EA05044"/>
    <w:multiLevelType w:val="hybridMultilevel"/>
    <w:tmpl w:val="CA56CEC0"/>
    <w:lvl w:ilvl="0" w:tplc="8DC06C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16A51EA"/>
    <w:multiLevelType w:val="hybridMultilevel"/>
    <w:tmpl w:val="908CD8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A9F0974"/>
    <w:multiLevelType w:val="hybridMultilevel"/>
    <w:tmpl w:val="E22C48F0"/>
    <w:lvl w:ilvl="0" w:tplc="70CA5F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D3F3B9E"/>
    <w:multiLevelType w:val="hybridMultilevel"/>
    <w:tmpl w:val="9808EFE8"/>
    <w:lvl w:ilvl="0" w:tplc="DA767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4"/>
  </w:num>
  <w:num w:numId="2">
    <w:abstractNumId w:val="22"/>
  </w:num>
  <w:num w:numId="3">
    <w:abstractNumId w:val="18"/>
  </w:num>
  <w:num w:numId="4">
    <w:abstractNumId w:val="14"/>
  </w:num>
  <w:num w:numId="5">
    <w:abstractNumId w:val="23"/>
  </w:num>
  <w:num w:numId="6">
    <w:abstractNumId w:val="12"/>
  </w:num>
  <w:num w:numId="7">
    <w:abstractNumId w:val="26"/>
  </w:num>
  <w:num w:numId="8">
    <w:abstractNumId w:val="0"/>
  </w:num>
  <w:num w:numId="9">
    <w:abstractNumId w:val="15"/>
  </w:num>
  <w:num w:numId="10">
    <w:abstractNumId w:val="10"/>
  </w:num>
  <w:num w:numId="11">
    <w:abstractNumId w:val="4"/>
  </w:num>
  <w:num w:numId="12">
    <w:abstractNumId w:val="6"/>
  </w:num>
  <w:num w:numId="13">
    <w:abstractNumId w:val="3"/>
  </w:num>
  <w:num w:numId="14">
    <w:abstractNumId w:val="25"/>
  </w:num>
  <w:num w:numId="15">
    <w:abstractNumId w:val="7"/>
  </w:num>
  <w:num w:numId="16">
    <w:abstractNumId w:val="19"/>
  </w:num>
  <w:num w:numId="17">
    <w:abstractNumId w:val="16"/>
  </w:num>
  <w:num w:numId="18">
    <w:abstractNumId w:val="17"/>
  </w:num>
  <w:num w:numId="19">
    <w:abstractNumId w:val="9"/>
  </w:num>
  <w:num w:numId="20">
    <w:abstractNumId w:val="2"/>
  </w:num>
  <w:num w:numId="21">
    <w:abstractNumId w:val="13"/>
  </w:num>
  <w:num w:numId="22">
    <w:abstractNumId w:val="5"/>
  </w:num>
  <w:num w:numId="23">
    <w:abstractNumId w:val="11"/>
  </w:num>
  <w:num w:numId="24">
    <w:abstractNumId w:val="20"/>
  </w:num>
  <w:num w:numId="25">
    <w:abstractNumId w:val="21"/>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OzNDIwMAWSRqYGhko6SsGpxcWZ+XkgBYa1ABGX+8EsAAAA"/>
    <w:docVar w:name="dgnword-docGUID" w:val="{C120F92C-9A0E-40B1-BFA2-498077D0F25F}"/>
    <w:docVar w:name="dgnword-eventsink" w:val="2361047589408"/>
    <w:docVar w:name="dgnword-lastRevisionsView" w:val="0"/>
  </w:docVars>
  <w:rsids>
    <w:rsidRoot w:val="00825C59"/>
    <w:rsid w:val="000000CE"/>
    <w:rsid w:val="00001AFB"/>
    <w:rsid w:val="00001F32"/>
    <w:rsid w:val="00002230"/>
    <w:rsid w:val="0000248D"/>
    <w:rsid w:val="00004DF6"/>
    <w:rsid w:val="000051BD"/>
    <w:rsid w:val="00005E99"/>
    <w:rsid w:val="00006308"/>
    <w:rsid w:val="00007E36"/>
    <w:rsid w:val="0001011A"/>
    <w:rsid w:val="00013448"/>
    <w:rsid w:val="00014077"/>
    <w:rsid w:val="00015D7F"/>
    <w:rsid w:val="000208B4"/>
    <w:rsid w:val="000211E8"/>
    <w:rsid w:val="00021732"/>
    <w:rsid w:val="00022AF8"/>
    <w:rsid w:val="000234F5"/>
    <w:rsid w:val="000237ED"/>
    <w:rsid w:val="0002388D"/>
    <w:rsid w:val="00023F57"/>
    <w:rsid w:val="00032FC8"/>
    <w:rsid w:val="00033155"/>
    <w:rsid w:val="00033889"/>
    <w:rsid w:val="00035F5C"/>
    <w:rsid w:val="000366F7"/>
    <w:rsid w:val="000404F7"/>
    <w:rsid w:val="0004079C"/>
    <w:rsid w:val="0004143C"/>
    <w:rsid w:val="00042003"/>
    <w:rsid w:val="000421AB"/>
    <w:rsid w:val="0004329D"/>
    <w:rsid w:val="000440CA"/>
    <w:rsid w:val="00046F9E"/>
    <w:rsid w:val="0004784E"/>
    <w:rsid w:val="000511B5"/>
    <w:rsid w:val="000517F7"/>
    <w:rsid w:val="00052405"/>
    <w:rsid w:val="00053C94"/>
    <w:rsid w:val="00054E94"/>
    <w:rsid w:val="00057C0F"/>
    <w:rsid w:val="00057E47"/>
    <w:rsid w:val="00060AC6"/>
    <w:rsid w:val="00060C8B"/>
    <w:rsid w:val="00060F84"/>
    <w:rsid w:val="000642BB"/>
    <w:rsid w:val="000644F9"/>
    <w:rsid w:val="000658F6"/>
    <w:rsid w:val="00071C96"/>
    <w:rsid w:val="000732D5"/>
    <w:rsid w:val="00074DB1"/>
    <w:rsid w:val="00075B5C"/>
    <w:rsid w:val="0007669E"/>
    <w:rsid w:val="00077F42"/>
    <w:rsid w:val="00080E4A"/>
    <w:rsid w:val="00081CFB"/>
    <w:rsid w:val="00085179"/>
    <w:rsid w:val="000861BF"/>
    <w:rsid w:val="00087172"/>
    <w:rsid w:val="00087785"/>
    <w:rsid w:val="00087884"/>
    <w:rsid w:val="0009263B"/>
    <w:rsid w:val="00095C45"/>
    <w:rsid w:val="000967A3"/>
    <w:rsid w:val="000968D2"/>
    <w:rsid w:val="000A261A"/>
    <w:rsid w:val="000A2D5E"/>
    <w:rsid w:val="000A34EC"/>
    <w:rsid w:val="000A691D"/>
    <w:rsid w:val="000A746C"/>
    <w:rsid w:val="000B082E"/>
    <w:rsid w:val="000B2608"/>
    <w:rsid w:val="000B2A82"/>
    <w:rsid w:val="000B39F9"/>
    <w:rsid w:val="000B3ADB"/>
    <w:rsid w:val="000B55F5"/>
    <w:rsid w:val="000B6375"/>
    <w:rsid w:val="000B71D0"/>
    <w:rsid w:val="000B7C20"/>
    <w:rsid w:val="000C21B1"/>
    <w:rsid w:val="000C37D3"/>
    <w:rsid w:val="000C7C94"/>
    <w:rsid w:val="000D75C0"/>
    <w:rsid w:val="000D7899"/>
    <w:rsid w:val="000E2BCF"/>
    <w:rsid w:val="000E3040"/>
    <w:rsid w:val="000E5934"/>
    <w:rsid w:val="000E5A8B"/>
    <w:rsid w:val="000F11EB"/>
    <w:rsid w:val="000F4016"/>
    <w:rsid w:val="000F52C7"/>
    <w:rsid w:val="000F6EE0"/>
    <w:rsid w:val="00100B58"/>
    <w:rsid w:val="0010187B"/>
    <w:rsid w:val="001025CD"/>
    <w:rsid w:val="001036F9"/>
    <w:rsid w:val="001037B9"/>
    <w:rsid w:val="00105180"/>
    <w:rsid w:val="00106A13"/>
    <w:rsid w:val="001104C0"/>
    <w:rsid w:val="001106EB"/>
    <w:rsid w:val="00110986"/>
    <w:rsid w:val="00115AC2"/>
    <w:rsid w:val="00120FD8"/>
    <w:rsid w:val="00122E42"/>
    <w:rsid w:val="00122F2E"/>
    <w:rsid w:val="00124A10"/>
    <w:rsid w:val="001250F1"/>
    <w:rsid w:val="0012567F"/>
    <w:rsid w:val="00125771"/>
    <w:rsid w:val="001270BE"/>
    <w:rsid w:val="00127569"/>
    <w:rsid w:val="0013459F"/>
    <w:rsid w:val="00140685"/>
    <w:rsid w:val="00143822"/>
    <w:rsid w:val="00144507"/>
    <w:rsid w:val="00144A95"/>
    <w:rsid w:val="00144F68"/>
    <w:rsid w:val="00144FCE"/>
    <w:rsid w:val="001450B6"/>
    <w:rsid w:val="0014533E"/>
    <w:rsid w:val="00145BE5"/>
    <w:rsid w:val="0015030B"/>
    <w:rsid w:val="00150A14"/>
    <w:rsid w:val="00153629"/>
    <w:rsid w:val="00154767"/>
    <w:rsid w:val="00154DF4"/>
    <w:rsid w:val="00155662"/>
    <w:rsid w:val="00156DE9"/>
    <w:rsid w:val="00162598"/>
    <w:rsid w:val="00164112"/>
    <w:rsid w:val="0016600E"/>
    <w:rsid w:val="0016668F"/>
    <w:rsid w:val="00167168"/>
    <w:rsid w:val="0016793F"/>
    <w:rsid w:val="00171FA9"/>
    <w:rsid w:val="001729D5"/>
    <w:rsid w:val="00172CC9"/>
    <w:rsid w:val="00173CB5"/>
    <w:rsid w:val="00173EC8"/>
    <w:rsid w:val="00180531"/>
    <w:rsid w:val="001807AF"/>
    <w:rsid w:val="00181F68"/>
    <w:rsid w:val="00186A07"/>
    <w:rsid w:val="00190170"/>
    <w:rsid w:val="001927BA"/>
    <w:rsid w:val="00193BD1"/>
    <w:rsid w:val="001946A3"/>
    <w:rsid w:val="0019679D"/>
    <w:rsid w:val="001A00B4"/>
    <w:rsid w:val="001A038F"/>
    <w:rsid w:val="001A3631"/>
    <w:rsid w:val="001A49D4"/>
    <w:rsid w:val="001B2454"/>
    <w:rsid w:val="001B279C"/>
    <w:rsid w:val="001B3479"/>
    <w:rsid w:val="001B44BE"/>
    <w:rsid w:val="001B4ACD"/>
    <w:rsid w:val="001B5C61"/>
    <w:rsid w:val="001B7E84"/>
    <w:rsid w:val="001C0D0E"/>
    <w:rsid w:val="001C40D6"/>
    <w:rsid w:val="001C51BD"/>
    <w:rsid w:val="001C5B5C"/>
    <w:rsid w:val="001C6F76"/>
    <w:rsid w:val="001C75F6"/>
    <w:rsid w:val="001D03C2"/>
    <w:rsid w:val="001D05B1"/>
    <w:rsid w:val="001D063F"/>
    <w:rsid w:val="001D2192"/>
    <w:rsid w:val="001D2662"/>
    <w:rsid w:val="001D2AC8"/>
    <w:rsid w:val="001D3393"/>
    <w:rsid w:val="001D4875"/>
    <w:rsid w:val="001D68FA"/>
    <w:rsid w:val="001D70C3"/>
    <w:rsid w:val="001E1439"/>
    <w:rsid w:val="001E2A2B"/>
    <w:rsid w:val="001E2E2F"/>
    <w:rsid w:val="001E3234"/>
    <w:rsid w:val="001E7111"/>
    <w:rsid w:val="001E71B6"/>
    <w:rsid w:val="001F0C70"/>
    <w:rsid w:val="001F1306"/>
    <w:rsid w:val="001F28E0"/>
    <w:rsid w:val="001F2980"/>
    <w:rsid w:val="001F2D2D"/>
    <w:rsid w:val="001F4611"/>
    <w:rsid w:val="001F52F8"/>
    <w:rsid w:val="001F55F2"/>
    <w:rsid w:val="002017F9"/>
    <w:rsid w:val="00204B5E"/>
    <w:rsid w:val="00204EF3"/>
    <w:rsid w:val="00206D00"/>
    <w:rsid w:val="0020793A"/>
    <w:rsid w:val="002105F5"/>
    <w:rsid w:val="00210972"/>
    <w:rsid w:val="00211193"/>
    <w:rsid w:val="00213447"/>
    <w:rsid w:val="00214E50"/>
    <w:rsid w:val="00215590"/>
    <w:rsid w:val="002159F4"/>
    <w:rsid w:val="00215B48"/>
    <w:rsid w:val="00223560"/>
    <w:rsid w:val="0022409C"/>
    <w:rsid w:val="00224CDC"/>
    <w:rsid w:val="002250D4"/>
    <w:rsid w:val="002258D7"/>
    <w:rsid w:val="0022692C"/>
    <w:rsid w:val="00227454"/>
    <w:rsid w:val="00227541"/>
    <w:rsid w:val="002277E7"/>
    <w:rsid w:val="00227CAD"/>
    <w:rsid w:val="00227ED0"/>
    <w:rsid w:val="002303A4"/>
    <w:rsid w:val="00232573"/>
    <w:rsid w:val="00233EE2"/>
    <w:rsid w:val="00234DA3"/>
    <w:rsid w:val="002362F8"/>
    <w:rsid w:val="00242A42"/>
    <w:rsid w:val="00243506"/>
    <w:rsid w:val="002437E2"/>
    <w:rsid w:val="00243F50"/>
    <w:rsid w:val="00245600"/>
    <w:rsid w:val="00246488"/>
    <w:rsid w:val="00246491"/>
    <w:rsid w:val="002475FF"/>
    <w:rsid w:val="00253B9E"/>
    <w:rsid w:val="00254C88"/>
    <w:rsid w:val="002608DF"/>
    <w:rsid w:val="0026197B"/>
    <w:rsid w:val="002630BF"/>
    <w:rsid w:val="00265FF1"/>
    <w:rsid w:val="002660E8"/>
    <w:rsid w:val="0027024B"/>
    <w:rsid w:val="00273780"/>
    <w:rsid w:val="0027473D"/>
    <w:rsid w:val="00274A37"/>
    <w:rsid w:val="00274B44"/>
    <w:rsid w:val="002765ED"/>
    <w:rsid w:val="00277600"/>
    <w:rsid w:val="00280E0C"/>
    <w:rsid w:val="0028161A"/>
    <w:rsid w:val="002838AA"/>
    <w:rsid w:val="00286D64"/>
    <w:rsid w:val="0029149E"/>
    <w:rsid w:val="00294189"/>
    <w:rsid w:val="00296DE2"/>
    <w:rsid w:val="002A5865"/>
    <w:rsid w:val="002A6F27"/>
    <w:rsid w:val="002A78CC"/>
    <w:rsid w:val="002B12C8"/>
    <w:rsid w:val="002B1807"/>
    <w:rsid w:val="002B3F42"/>
    <w:rsid w:val="002B5CC2"/>
    <w:rsid w:val="002B7D79"/>
    <w:rsid w:val="002C00DD"/>
    <w:rsid w:val="002C06AF"/>
    <w:rsid w:val="002C33E4"/>
    <w:rsid w:val="002C4E10"/>
    <w:rsid w:val="002C7BAA"/>
    <w:rsid w:val="002C7C50"/>
    <w:rsid w:val="002D01D6"/>
    <w:rsid w:val="002D0E5F"/>
    <w:rsid w:val="002D1BF0"/>
    <w:rsid w:val="002D38DD"/>
    <w:rsid w:val="002D42BA"/>
    <w:rsid w:val="002D433E"/>
    <w:rsid w:val="002D5C4E"/>
    <w:rsid w:val="002D79FC"/>
    <w:rsid w:val="002E18FC"/>
    <w:rsid w:val="002E1BCA"/>
    <w:rsid w:val="002E200D"/>
    <w:rsid w:val="002E23F9"/>
    <w:rsid w:val="002E2410"/>
    <w:rsid w:val="002E3306"/>
    <w:rsid w:val="002E6A6E"/>
    <w:rsid w:val="002E7E1D"/>
    <w:rsid w:val="002F2074"/>
    <w:rsid w:val="002F2FE3"/>
    <w:rsid w:val="002F4800"/>
    <w:rsid w:val="002F558E"/>
    <w:rsid w:val="002F7512"/>
    <w:rsid w:val="002F7B2C"/>
    <w:rsid w:val="00300CAE"/>
    <w:rsid w:val="00304CEB"/>
    <w:rsid w:val="0030512F"/>
    <w:rsid w:val="00307CE5"/>
    <w:rsid w:val="00307F45"/>
    <w:rsid w:val="003120B5"/>
    <w:rsid w:val="00312AD9"/>
    <w:rsid w:val="0031537E"/>
    <w:rsid w:val="003165A9"/>
    <w:rsid w:val="00320A2C"/>
    <w:rsid w:val="00323B1B"/>
    <w:rsid w:val="003240A8"/>
    <w:rsid w:val="003241B8"/>
    <w:rsid w:val="0032469D"/>
    <w:rsid w:val="003253E5"/>
    <w:rsid w:val="003275EA"/>
    <w:rsid w:val="00327679"/>
    <w:rsid w:val="00333A20"/>
    <w:rsid w:val="00336100"/>
    <w:rsid w:val="00337AB4"/>
    <w:rsid w:val="003408BD"/>
    <w:rsid w:val="00342C8C"/>
    <w:rsid w:val="00343DB0"/>
    <w:rsid w:val="00345034"/>
    <w:rsid w:val="00345EE8"/>
    <w:rsid w:val="0034716E"/>
    <w:rsid w:val="00347CC1"/>
    <w:rsid w:val="0035004D"/>
    <w:rsid w:val="003539C5"/>
    <w:rsid w:val="00353D13"/>
    <w:rsid w:val="00354B67"/>
    <w:rsid w:val="003562FB"/>
    <w:rsid w:val="00357DEC"/>
    <w:rsid w:val="003639FE"/>
    <w:rsid w:val="00364549"/>
    <w:rsid w:val="00364EB0"/>
    <w:rsid w:val="003655B9"/>
    <w:rsid w:val="003663FC"/>
    <w:rsid w:val="0036679F"/>
    <w:rsid w:val="003674BD"/>
    <w:rsid w:val="0037153E"/>
    <w:rsid w:val="00372246"/>
    <w:rsid w:val="00372B0C"/>
    <w:rsid w:val="0037394B"/>
    <w:rsid w:val="00374EAB"/>
    <w:rsid w:val="003775DF"/>
    <w:rsid w:val="003807FD"/>
    <w:rsid w:val="003819A5"/>
    <w:rsid w:val="0038289D"/>
    <w:rsid w:val="00385F85"/>
    <w:rsid w:val="00390486"/>
    <w:rsid w:val="0039110F"/>
    <w:rsid w:val="003919DF"/>
    <w:rsid w:val="003927C9"/>
    <w:rsid w:val="00394951"/>
    <w:rsid w:val="00394A4A"/>
    <w:rsid w:val="00395ECB"/>
    <w:rsid w:val="003A33A7"/>
    <w:rsid w:val="003A5105"/>
    <w:rsid w:val="003A61CA"/>
    <w:rsid w:val="003B02AB"/>
    <w:rsid w:val="003B0512"/>
    <w:rsid w:val="003B0816"/>
    <w:rsid w:val="003B3B7F"/>
    <w:rsid w:val="003B4FE2"/>
    <w:rsid w:val="003B5A3F"/>
    <w:rsid w:val="003B6031"/>
    <w:rsid w:val="003C0138"/>
    <w:rsid w:val="003C0E85"/>
    <w:rsid w:val="003C160C"/>
    <w:rsid w:val="003C64F7"/>
    <w:rsid w:val="003D139B"/>
    <w:rsid w:val="003D5944"/>
    <w:rsid w:val="003D5B2C"/>
    <w:rsid w:val="003E23FE"/>
    <w:rsid w:val="003E52D8"/>
    <w:rsid w:val="003E594A"/>
    <w:rsid w:val="003E6C24"/>
    <w:rsid w:val="003F078F"/>
    <w:rsid w:val="003F26D4"/>
    <w:rsid w:val="003F3241"/>
    <w:rsid w:val="003F535E"/>
    <w:rsid w:val="003F5567"/>
    <w:rsid w:val="003F620F"/>
    <w:rsid w:val="003F6BC5"/>
    <w:rsid w:val="00400CE6"/>
    <w:rsid w:val="00401895"/>
    <w:rsid w:val="00404710"/>
    <w:rsid w:val="00407198"/>
    <w:rsid w:val="00407346"/>
    <w:rsid w:val="004073D1"/>
    <w:rsid w:val="004078D2"/>
    <w:rsid w:val="004101BE"/>
    <w:rsid w:val="0041299F"/>
    <w:rsid w:val="0041746F"/>
    <w:rsid w:val="004175AE"/>
    <w:rsid w:val="00423251"/>
    <w:rsid w:val="00424F01"/>
    <w:rsid w:val="00425B2E"/>
    <w:rsid w:val="00425CCB"/>
    <w:rsid w:val="00427D09"/>
    <w:rsid w:val="00433514"/>
    <w:rsid w:val="0043356B"/>
    <w:rsid w:val="00434296"/>
    <w:rsid w:val="0043486A"/>
    <w:rsid w:val="00440A3A"/>
    <w:rsid w:val="00443D2A"/>
    <w:rsid w:val="00443DF1"/>
    <w:rsid w:val="00446963"/>
    <w:rsid w:val="00446DBD"/>
    <w:rsid w:val="00447645"/>
    <w:rsid w:val="00447D06"/>
    <w:rsid w:val="00450611"/>
    <w:rsid w:val="00450C22"/>
    <w:rsid w:val="00450E72"/>
    <w:rsid w:val="004516C8"/>
    <w:rsid w:val="00452CC0"/>
    <w:rsid w:val="004575C1"/>
    <w:rsid w:val="00460943"/>
    <w:rsid w:val="00462590"/>
    <w:rsid w:val="00462748"/>
    <w:rsid w:val="004656D0"/>
    <w:rsid w:val="004667B1"/>
    <w:rsid w:val="00467D4B"/>
    <w:rsid w:val="0047223E"/>
    <w:rsid w:val="00472477"/>
    <w:rsid w:val="00475CD6"/>
    <w:rsid w:val="004814F9"/>
    <w:rsid w:val="00481567"/>
    <w:rsid w:val="00483B50"/>
    <w:rsid w:val="0048454F"/>
    <w:rsid w:val="004847F0"/>
    <w:rsid w:val="0048523C"/>
    <w:rsid w:val="0048734E"/>
    <w:rsid w:val="00492626"/>
    <w:rsid w:val="00494086"/>
    <w:rsid w:val="004948AE"/>
    <w:rsid w:val="004949C6"/>
    <w:rsid w:val="00494D97"/>
    <w:rsid w:val="00496BE4"/>
    <w:rsid w:val="004A0023"/>
    <w:rsid w:val="004A13EB"/>
    <w:rsid w:val="004A2ABA"/>
    <w:rsid w:val="004A3227"/>
    <w:rsid w:val="004A3E58"/>
    <w:rsid w:val="004B0B50"/>
    <w:rsid w:val="004B45EB"/>
    <w:rsid w:val="004B579A"/>
    <w:rsid w:val="004B7667"/>
    <w:rsid w:val="004C105E"/>
    <w:rsid w:val="004C24EC"/>
    <w:rsid w:val="004C4CBF"/>
    <w:rsid w:val="004C534A"/>
    <w:rsid w:val="004C5E19"/>
    <w:rsid w:val="004D1E7C"/>
    <w:rsid w:val="004D3177"/>
    <w:rsid w:val="004D3DA5"/>
    <w:rsid w:val="004D4902"/>
    <w:rsid w:val="004D51DE"/>
    <w:rsid w:val="004D6EFD"/>
    <w:rsid w:val="004D7695"/>
    <w:rsid w:val="004D7EAD"/>
    <w:rsid w:val="004E0E5D"/>
    <w:rsid w:val="004E2C1F"/>
    <w:rsid w:val="004E441D"/>
    <w:rsid w:val="004E48AC"/>
    <w:rsid w:val="004E5B18"/>
    <w:rsid w:val="004E61BF"/>
    <w:rsid w:val="004F002A"/>
    <w:rsid w:val="004F0FF4"/>
    <w:rsid w:val="004F1DE3"/>
    <w:rsid w:val="004F2E18"/>
    <w:rsid w:val="004F4BE0"/>
    <w:rsid w:val="004F4C80"/>
    <w:rsid w:val="004F53C8"/>
    <w:rsid w:val="004F5604"/>
    <w:rsid w:val="004F64E8"/>
    <w:rsid w:val="004F6B57"/>
    <w:rsid w:val="004F6D91"/>
    <w:rsid w:val="004F6E48"/>
    <w:rsid w:val="005025D0"/>
    <w:rsid w:val="00502BD7"/>
    <w:rsid w:val="00504378"/>
    <w:rsid w:val="00506A10"/>
    <w:rsid w:val="00507398"/>
    <w:rsid w:val="005077FE"/>
    <w:rsid w:val="005106A3"/>
    <w:rsid w:val="00511032"/>
    <w:rsid w:val="005122E9"/>
    <w:rsid w:val="00512F52"/>
    <w:rsid w:val="005131F6"/>
    <w:rsid w:val="0051578C"/>
    <w:rsid w:val="00520075"/>
    <w:rsid w:val="005207AE"/>
    <w:rsid w:val="00521E38"/>
    <w:rsid w:val="00522AE0"/>
    <w:rsid w:val="00523352"/>
    <w:rsid w:val="00525716"/>
    <w:rsid w:val="005277DA"/>
    <w:rsid w:val="005303A1"/>
    <w:rsid w:val="005354AB"/>
    <w:rsid w:val="005365E7"/>
    <w:rsid w:val="00536D88"/>
    <w:rsid w:val="0054011A"/>
    <w:rsid w:val="005409FC"/>
    <w:rsid w:val="00542095"/>
    <w:rsid w:val="00542428"/>
    <w:rsid w:val="00543914"/>
    <w:rsid w:val="00544D20"/>
    <w:rsid w:val="00546384"/>
    <w:rsid w:val="00547BF0"/>
    <w:rsid w:val="0055164E"/>
    <w:rsid w:val="00553183"/>
    <w:rsid w:val="00553EE0"/>
    <w:rsid w:val="00556298"/>
    <w:rsid w:val="00557848"/>
    <w:rsid w:val="00557FC5"/>
    <w:rsid w:val="0056044F"/>
    <w:rsid w:val="005609F5"/>
    <w:rsid w:val="00562083"/>
    <w:rsid w:val="005626FC"/>
    <w:rsid w:val="005633F3"/>
    <w:rsid w:val="005634D7"/>
    <w:rsid w:val="00571BAB"/>
    <w:rsid w:val="00574348"/>
    <w:rsid w:val="0057616E"/>
    <w:rsid w:val="00577418"/>
    <w:rsid w:val="005805F1"/>
    <w:rsid w:val="00580881"/>
    <w:rsid w:val="005810A0"/>
    <w:rsid w:val="00581FE2"/>
    <w:rsid w:val="00583BC2"/>
    <w:rsid w:val="0058696A"/>
    <w:rsid w:val="00593339"/>
    <w:rsid w:val="00594005"/>
    <w:rsid w:val="005951B0"/>
    <w:rsid w:val="00596114"/>
    <w:rsid w:val="005A1D0F"/>
    <w:rsid w:val="005A2450"/>
    <w:rsid w:val="005A4110"/>
    <w:rsid w:val="005A4E7A"/>
    <w:rsid w:val="005A73E1"/>
    <w:rsid w:val="005A745C"/>
    <w:rsid w:val="005B62DB"/>
    <w:rsid w:val="005D004E"/>
    <w:rsid w:val="005D143F"/>
    <w:rsid w:val="005D18A8"/>
    <w:rsid w:val="005D24D5"/>
    <w:rsid w:val="005D4F98"/>
    <w:rsid w:val="005D51A3"/>
    <w:rsid w:val="005D684D"/>
    <w:rsid w:val="005D6C56"/>
    <w:rsid w:val="005D769F"/>
    <w:rsid w:val="005E1C06"/>
    <w:rsid w:val="005E1F48"/>
    <w:rsid w:val="005E2433"/>
    <w:rsid w:val="005E7A36"/>
    <w:rsid w:val="005F01C3"/>
    <w:rsid w:val="005F04DD"/>
    <w:rsid w:val="005F1577"/>
    <w:rsid w:val="005F1EFA"/>
    <w:rsid w:val="005F247C"/>
    <w:rsid w:val="005F2E08"/>
    <w:rsid w:val="005F40AE"/>
    <w:rsid w:val="005F4F98"/>
    <w:rsid w:val="005F5974"/>
    <w:rsid w:val="0060205D"/>
    <w:rsid w:val="006042EF"/>
    <w:rsid w:val="006120A3"/>
    <w:rsid w:val="006137DA"/>
    <w:rsid w:val="00614554"/>
    <w:rsid w:val="006154F6"/>
    <w:rsid w:val="00615BAC"/>
    <w:rsid w:val="00615E63"/>
    <w:rsid w:val="0061776A"/>
    <w:rsid w:val="0061777D"/>
    <w:rsid w:val="0061790A"/>
    <w:rsid w:val="00623044"/>
    <w:rsid w:val="0062321C"/>
    <w:rsid w:val="00623F12"/>
    <w:rsid w:val="00625E3D"/>
    <w:rsid w:val="006306B2"/>
    <w:rsid w:val="00630843"/>
    <w:rsid w:val="00631FA6"/>
    <w:rsid w:val="006324E4"/>
    <w:rsid w:val="00632541"/>
    <w:rsid w:val="00632675"/>
    <w:rsid w:val="00632BBD"/>
    <w:rsid w:val="00634E71"/>
    <w:rsid w:val="00635AD3"/>
    <w:rsid w:val="006428C8"/>
    <w:rsid w:val="00643DA2"/>
    <w:rsid w:val="00644759"/>
    <w:rsid w:val="00645C0F"/>
    <w:rsid w:val="00646CA8"/>
    <w:rsid w:val="00652DD6"/>
    <w:rsid w:val="00654318"/>
    <w:rsid w:val="0065459E"/>
    <w:rsid w:val="00654676"/>
    <w:rsid w:val="00656F2A"/>
    <w:rsid w:val="0065778A"/>
    <w:rsid w:val="00660951"/>
    <w:rsid w:val="0066435D"/>
    <w:rsid w:val="00664637"/>
    <w:rsid w:val="00666709"/>
    <w:rsid w:val="006700A3"/>
    <w:rsid w:val="00673E9B"/>
    <w:rsid w:val="00675CC5"/>
    <w:rsid w:val="00677C6F"/>
    <w:rsid w:val="006818E5"/>
    <w:rsid w:val="006849EA"/>
    <w:rsid w:val="00684B21"/>
    <w:rsid w:val="00687C6F"/>
    <w:rsid w:val="0069048E"/>
    <w:rsid w:val="00690B81"/>
    <w:rsid w:val="00693F49"/>
    <w:rsid w:val="00695758"/>
    <w:rsid w:val="00696CC7"/>
    <w:rsid w:val="006A3E6C"/>
    <w:rsid w:val="006A4034"/>
    <w:rsid w:val="006A4A99"/>
    <w:rsid w:val="006A5398"/>
    <w:rsid w:val="006A7ADA"/>
    <w:rsid w:val="006A7B60"/>
    <w:rsid w:val="006B00DB"/>
    <w:rsid w:val="006B1074"/>
    <w:rsid w:val="006B1424"/>
    <w:rsid w:val="006B231F"/>
    <w:rsid w:val="006B50D9"/>
    <w:rsid w:val="006B51CC"/>
    <w:rsid w:val="006C0A54"/>
    <w:rsid w:val="006C14A3"/>
    <w:rsid w:val="006C1768"/>
    <w:rsid w:val="006C1EC8"/>
    <w:rsid w:val="006C4492"/>
    <w:rsid w:val="006C48AC"/>
    <w:rsid w:val="006C48FA"/>
    <w:rsid w:val="006C4D92"/>
    <w:rsid w:val="006C5B4C"/>
    <w:rsid w:val="006C61D9"/>
    <w:rsid w:val="006C66B6"/>
    <w:rsid w:val="006C725F"/>
    <w:rsid w:val="006C762B"/>
    <w:rsid w:val="006D1757"/>
    <w:rsid w:val="006D283A"/>
    <w:rsid w:val="006D2CB6"/>
    <w:rsid w:val="006D3CAE"/>
    <w:rsid w:val="006D5127"/>
    <w:rsid w:val="006D5EA9"/>
    <w:rsid w:val="006D608C"/>
    <w:rsid w:val="006D63EC"/>
    <w:rsid w:val="006D7A1E"/>
    <w:rsid w:val="006D7C8C"/>
    <w:rsid w:val="006E0F3C"/>
    <w:rsid w:val="006E12B5"/>
    <w:rsid w:val="006E3C10"/>
    <w:rsid w:val="006E3F8D"/>
    <w:rsid w:val="006E4C7A"/>
    <w:rsid w:val="006E52E4"/>
    <w:rsid w:val="006E55AF"/>
    <w:rsid w:val="006E55FE"/>
    <w:rsid w:val="006E671E"/>
    <w:rsid w:val="006E6B22"/>
    <w:rsid w:val="006E6ECF"/>
    <w:rsid w:val="006E71CB"/>
    <w:rsid w:val="006F0805"/>
    <w:rsid w:val="006F169F"/>
    <w:rsid w:val="006F3100"/>
    <w:rsid w:val="006F36D9"/>
    <w:rsid w:val="006F77EA"/>
    <w:rsid w:val="006F7874"/>
    <w:rsid w:val="006F7A2F"/>
    <w:rsid w:val="006F7F19"/>
    <w:rsid w:val="00701559"/>
    <w:rsid w:val="007017A1"/>
    <w:rsid w:val="00701894"/>
    <w:rsid w:val="00701B3C"/>
    <w:rsid w:val="00703E73"/>
    <w:rsid w:val="007056A1"/>
    <w:rsid w:val="00705812"/>
    <w:rsid w:val="0070752E"/>
    <w:rsid w:val="007076D7"/>
    <w:rsid w:val="00712081"/>
    <w:rsid w:val="00712593"/>
    <w:rsid w:val="007127CD"/>
    <w:rsid w:val="007176F8"/>
    <w:rsid w:val="0071770B"/>
    <w:rsid w:val="00720608"/>
    <w:rsid w:val="00720C66"/>
    <w:rsid w:val="0072118D"/>
    <w:rsid w:val="00726DAD"/>
    <w:rsid w:val="0073006D"/>
    <w:rsid w:val="007323EB"/>
    <w:rsid w:val="00734DFC"/>
    <w:rsid w:val="00735B44"/>
    <w:rsid w:val="007402C1"/>
    <w:rsid w:val="007402F4"/>
    <w:rsid w:val="00743B2C"/>
    <w:rsid w:val="00745815"/>
    <w:rsid w:val="00746535"/>
    <w:rsid w:val="00746963"/>
    <w:rsid w:val="00750159"/>
    <w:rsid w:val="00750322"/>
    <w:rsid w:val="0075035D"/>
    <w:rsid w:val="00750B72"/>
    <w:rsid w:val="007525A9"/>
    <w:rsid w:val="00753919"/>
    <w:rsid w:val="00754C88"/>
    <w:rsid w:val="00760CB2"/>
    <w:rsid w:val="0076489D"/>
    <w:rsid w:val="00764B54"/>
    <w:rsid w:val="00764BE2"/>
    <w:rsid w:val="007659A5"/>
    <w:rsid w:val="00766F03"/>
    <w:rsid w:val="007671FA"/>
    <w:rsid w:val="00767F3A"/>
    <w:rsid w:val="00772102"/>
    <w:rsid w:val="007751F5"/>
    <w:rsid w:val="00777B54"/>
    <w:rsid w:val="00777DB1"/>
    <w:rsid w:val="0078056A"/>
    <w:rsid w:val="00780F78"/>
    <w:rsid w:val="007838D8"/>
    <w:rsid w:val="0078583D"/>
    <w:rsid w:val="00786042"/>
    <w:rsid w:val="00786DA8"/>
    <w:rsid w:val="00790C36"/>
    <w:rsid w:val="00792127"/>
    <w:rsid w:val="007933D3"/>
    <w:rsid w:val="00793E93"/>
    <w:rsid w:val="00795C44"/>
    <w:rsid w:val="007A3CA6"/>
    <w:rsid w:val="007A4EC5"/>
    <w:rsid w:val="007A4EC8"/>
    <w:rsid w:val="007A7C0F"/>
    <w:rsid w:val="007B0AEA"/>
    <w:rsid w:val="007B3515"/>
    <w:rsid w:val="007B49AF"/>
    <w:rsid w:val="007B5280"/>
    <w:rsid w:val="007B697B"/>
    <w:rsid w:val="007B6AA8"/>
    <w:rsid w:val="007B7507"/>
    <w:rsid w:val="007B76CB"/>
    <w:rsid w:val="007C10E3"/>
    <w:rsid w:val="007C2241"/>
    <w:rsid w:val="007C348B"/>
    <w:rsid w:val="007C4371"/>
    <w:rsid w:val="007C4EFD"/>
    <w:rsid w:val="007C5516"/>
    <w:rsid w:val="007C5632"/>
    <w:rsid w:val="007D0570"/>
    <w:rsid w:val="007D0FD6"/>
    <w:rsid w:val="007D1C94"/>
    <w:rsid w:val="007D31EF"/>
    <w:rsid w:val="007D3428"/>
    <w:rsid w:val="007D7F66"/>
    <w:rsid w:val="007E174F"/>
    <w:rsid w:val="007E4539"/>
    <w:rsid w:val="007E6F78"/>
    <w:rsid w:val="007E7BD8"/>
    <w:rsid w:val="007F125C"/>
    <w:rsid w:val="007F1435"/>
    <w:rsid w:val="007F4DCC"/>
    <w:rsid w:val="007F59B9"/>
    <w:rsid w:val="007F5B6F"/>
    <w:rsid w:val="007F6462"/>
    <w:rsid w:val="007F776A"/>
    <w:rsid w:val="00801699"/>
    <w:rsid w:val="00801E34"/>
    <w:rsid w:val="0080276F"/>
    <w:rsid w:val="008073D1"/>
    <w:rsid w:val="008112D0"/>
    <w:rsid w:val="00812109"/>
    <w:rsid w:val="00817A99"/>
    <w:rsid w:val="00821188"/>
    <w:rsid w:val="00821940"/>
    <w:rsid w:val="00821D69"/>
    <w:rsid w:val="008234EE"/>
    <w:rsid w:val="0082361B"/>
    <w:rsid w:val="00823D91"/>
    <w:rsid w:val="0082490E"/>
    <w:rsid w:val="0082535D"/>
    <w:rsid w:val="00825773"/>
    <w:rsid w:val="00825C59"/>
    <w:rsid w:val="0082613F"/>
    <w:rsid w:val="00830857"/>
    <w:rsid w:val="008308E8"/>
    <w:rsid w:val="00830923"/>
    <w:rsid w:val="00833901"/>
    <w:rsid w:val="00834B82"/>
    <w:rsid w:val="00835E97"/>
    <w:rsid w:val="00841877"/>
    <w:rsid w:val="0084237D"/>
    <w:rsid w:val="0084332F"/>
    <w:rsid w:val="00845255"/>
    <w:rsid w:val="00850625"/>
    <w:rsid w:val="00851347"/>
    <w:rsid w:val="00851488"/>
    <w:rsid w:val="00851EBA"/>
    <w:rsid w:val="00855A75"/>
    <w:rsid w:val="008568B7"/>
    <w:rsid w:val="00857B40"/>
    <w:rsid w:val="00860BB6"/>
    <w:rsid w:val="00860C51"/>
    <w:rsid w:val="0086236E"/>
    <w:rsid w:val="0086330B"/>
    <w:rsid w:val="00863B20"/>
    <w:rsid w:val="00863DFB"/>
    <w:rsid w:val="00870473"/>
    <w:rsid w:val="00871FEF"/>
    <w:rsid w:val="00873C1D"/>
    <w:rsid w:val="008741EC"/>
    <w:rsid w:val="008759FC"/>
    <w:rsid w:val="00877A8A"/>
    <w:rsid w:val="0088126F"/>
    <w:rsid w:val="0088168E"/>
    <w:rsid w:val="00881909"/>
    <w:rsid w:val="00883CD7"/>
    <w:rsid w:val="00886047"/>
    <w:rsid w:val="00886B1D"/>
    <w:rsid w:val="00890CA2"/>
    <w:rsid w:val="00894892"/>
    <w:rsid w:val="00896171"/>
    <w:rsid w:val="0089644A"/>
    <w:rsid w:val="00897CBA"/>
    <w:rsid w:val="008A00B9"/>
    <w:rsid w:val="008A09EE"/>
    <w:rsid w:val="008A1ACE"/>
    <w:rsid w:val="008A2234"/>
    <w:rsid w:val="008A2C08"/>
    <w:rsid w:val="008A5E09"/>
    <w:rsid w:val="008A648D"/>
    <w:rsid w:val="008B07FF"/>
    <w:rsid w:val="008B09A2"/>
    <w:rsid w:val="008B256B"/>
    <w:rsid w:val="008B3E83"/>
    <w:rsid w:val="008B5B71"/>
    <w:rsid w:val="008B5CD7"/>
    <w:rsid w:val="008B7F5B"/>
    <w:rsid w:val="008C5655"/>
    <w:rsid w:val="008C6599"/>
    <w:rsid w:val="008C6F8F"/>
    <w:rsid w:val="008D13B4"/>
    <w:rsid w:val="008D1F0F"/>
    <w:rsid w:val="008D2F98"/>
    <w:rsid w:val="008D5933"/>
    <w:rsid w:val="008D649B"/>
    <w:rsid w:val="008D74E0"/>
    <w:rsid w:val="008D7B0D"/>
    <w:rsid w:val="008E1E33"/>
    <w:rsid w:val="008E497F"/>
    <w:rsid w:val="008E53C3"/>
    <w:rsid w:val="008E7F69"/>
    <w:rsid w:val="008F0466"/>
    <w:rsid w:val="008F0DB0"/>
    <w:rsid w:val="008F17BC"/>
    <w:rsid w:val="008F2890"/>
    <w:rsid w:val="008F45B4"/>
    <w:rsid w:val="008F633E"/>
    <w:rsid w:val="008F7BBE"/>
    <w:rsid w:val="008F7C6F"/>
    <w:rsid w:val="00902187"/>
    <w:rsid w:val="00904AC8"/>
    <w:rsid w:val="00904D01"/>
    <w:rsid w:val="009053F0"/>
    <w:rsid w:val="0090562D"/>
    <w:rsid w:val="00906E27"/>
    <w:rsid w:val="009156A8"/>
    <w:rsid w:val="00915870"/>
    <w:rsid w:val="0091656A"/>
    <w:rsid w:val="00922530"/>
    <w:rsid w:val="0092280E"/>
    <w:rsid w:val="009274A3"/>
    <w:rsid w:val="009305E2"/>
    <w:rsid w:val="009316A8"/>
    <w:rsid w:val="009317C7"/>
    <w:rsid w:val="009322E6"/>
    <w:rsid w:val="00937B4E"/>
    <w:rsid w:val="00940867"/>
    <w:rsid w:val="0094210A"/>
    <w:rsid w:val="0094323C"/>
    <w:rsid w:val="009437B7"/>
    <w:rsid w:val="009438E1"/>
    <w:rsid w:val="009466BD"/>
    <w:rsid w:val="00947969"/>
    <w:rsid w:val="00947CF7"/>
    <w:rsid w:val="00947E4F"/>
    <w:rsid w:val="0095015E"/>
    <w:rsid w:val="009509FB"/>
    <w:rsid w:val="00951857"/>
    <w:rsid w:val="009561B8"/>
    <w:rsid w:val="00956272"/>
    <w:rsid w:val="00956743"/>
    <w:rsid w:val="00957D01"/>
    <w:rsid w:val="00961209"/>
    <w:rsid w:val="009615D9"/>
    <w:rsid w:val="00962D05"/>
    <w:rsid w:val="00963932"/>
    <w:rsid w:val="0096559B"/>
    <w:rsid w:val="009661FF"/>
    <w:rsid w:val="0096787D"/>
    <w:rsid w:val="00967AC7"/>
    <w:rsid w:val="009702BF"/>
    <w:rsid w:val="009712B6"/>
    <w:rsid w:val="00971C60"/>
    <w:rsid w:val="00972EEF"/>
    <w:rsid w:val="00975DE1"/>
    <w:rsid w:val="009833F6"/>
    <w:rsid w:val="00986476"/>
    <w:rsid w:val="009910BA"/>
    <w:rsid w:val="0099291C"/>
    <w:rsid w:val="00992A75"/>
    <w:rsid w:val="00993C75"/>
    <w:rsid w:val="009948C9"/>
    <w:rsid w:val="00996046"/>
    <w:rsid w:val="009965D8"/>
    <w:rsid w:val="009967BE"/>
    <w:rsid w:val="009A0BD1"/>
    <w:rsid w:val="009A0ECB"/>
    <w:rsid w:val="009A1C9A"/>
    <w:rsid w:val="009A6179"/>
    <w:rsid w:val="009B230E"/>
    <w:rsid w:val="009B25CA"/>
    <w:rsid w:val="009B32B0"/>
    <w:rsid w:val="009B45AF"/>
    <w:rsid w:val="009B46AD"/>
    <w:rsid w:val="009B53AD"/>
    <w:rsid w:val="009B6E2A"/>
    <w:rsid w:val="009B75E8"/>
    <w:rsid w:val="009C0C28"/>
    <w:rsid w:val="009C6D22"/>
    <w:rsid w:val="009C6F6E"/>
    <w:rsid w:val="009C7FFD"/>
    <w:rsid w:val="009D47F4"/>
    <w:rsid w:val="009D7555"/>
    <w:rsid w:val="009E0423"/>
    <w:rsid w:val="009E13D5"/>
    <w:rsid w:val="009E1E6C"/>
    <w:rsid w:val="009E2237"/>
    <w:rsid w:val="009E2C92"/>
    <w:rsid w:val="009F0458"/>
    <w:rsid w:val="009F0F3B"/>
    <w:rsid w:val="009F0F7E"/>
    <w:rsid w:val="009F15D7"/>
    <w:rsid w:val="009F24E8"/>
    <w:rsid w:val="009F3C6C"/>
    <w:rsid w:val="009F4C69"/>
    <w:rsid w:val="00A023C8"/>
    <w:rsid w:val="00A03FD0"/>
    <w:rsid w:val="00A040CF"/>
    <w:rsid w:val="00A12F79"/>
    <w:rsid w:val="00A157B7"/>
    <w:rsid w:val="00A157EE"/>
    <w:rsid w:val="00A15B85"/>
    <w:rsid w:val="00A2095C"/>
    <w:rsid w:val="00A20D83"/>
    <w:rsid w:val="00A22BB4"/>
    <w:rsid w:val="00A25C21"/>
    <w:rsid w:val="00A2653E"/>
    <w:rsid w:val="00A27055"/>
    <w:rsid w:val="00A2714E"/>
    <w:rsid w:val="00A3005D"/>
    <w:rsid w:val="00A33819"/>
    <w:rsid w:val="00A35FD2"/>
    <w:rsid w:val="00A4020C"/>
    <w:rsid w:val="00A41160"/>
    <w:rsid w:val="00A41C7C"/>
    <w:rsid w:val="00A424CB"/>
    <w:rsid w:val="00A45DEC"/>
    <w:rsid w:val="00A46208"/>
    <w:rsid w:val="00A4792F"/>
    <w:rsid w:val="00A503B9"/>
    <w:rsid w:val="00A50638"/>
    <w:rsid w:val="00A517F7"/>
    <w:rsid w:val="00A533B9"/>
    <w:rsid w:val="00A53FB6"/>
    <w:rsid w:val="00A54B39"/>
    <w:rsid w:val="00A54E84"/>
    <w:rsid w:val="00A55110"/>
    <w:rsid w:val="00A55ED0"/>
    <w:rsid w:val="00A60383"/>
    <w:rsid w:val="00A61BE3"/>
    <w:rsid w:val="00A633CD"/>
    <w:rsid w:val="00A672A0"/>
    <w:rsid w:val="00A672A9"/>
    <w:rsid w:val="00A673BD"/>
    <w:rsid w:val="00A67537"/>
    <w:rsid w:val="00A67AC8"/>
    <w:rsid w:val="00A67D6F"/>
    <w:rsid w:val="00A714AB"/>
    <w:rsid w:val="00A7215A"/>
    <w:rsid w:val="00A746CB"/>
    <w:rsid w:val="00A80555"/>
    <w:rsid w:val="00A817FC"/>
    <w:rsid w:val="00A830D7"/>
    <w:rsid w:val="00A830EA"/>
    <w:rsid w:val="00A8624A"/>
    <w:rsid w:val="00A86766"/>
    <w:rsid w:val="00A91109"/>
    <w:rsid w:val="00A92982"/>
    <w:rsid w:val="00A92C23"/>
    <w:rsid w:val="00A9459B"/>
    <w:rsid w:val="00AA055E"/>
    <w:rsid w:val="00AA390A"/>
    <w:rsid w:val="00AA4487"/>
    <w:rsid w:val="00AA53C1"/>
    <w:rsid w:val="00AA607A"/>
    <w:rsid w:val="00AA7A8D"/>
    <w:rsid w:val="00AB10C9"/>
    <w:rsid w:val="00AB3EC1"/>
    <w:rsid w:val="00AB4C9C"/>
    <w:rsid w:val="00AC105A"/>
    <w:rsid w:val="00AC1347"/>
    <w:rsid w:val="00AC1A7C"/>
    <w:rsid w:val="00AC3B38"/>
    <w:rsid w:val="00AC6FAE"/>
    <w:rsid w:val="00AD20F2"/>
    <w:rsid w:val="00AD5FB9"/>
    <w:rsid w:val="00AD76E7"/>
    <w:rsid w:val="00AE12DB"/>
    <w:rsid w:val="00AE256F"/>
    <w:rsid w:val="00AE3BF8"/>
    <w:rsid w:val="00AE5015"/>
    <w:rsid w:val="00AE50CA"/>
    <w:rsid w:val="00AE58A0"/>
    <w:rsid w:val="00AF0C58"/>
    <w:rsid w:val="00AF40B2"/>
    <w:rsid w:val="00AF6B45"/>
    <w:rsid w:val="00AF6DD9"/>
    <w:rsid w:val="00AF7463"/>
    <w:rsid w:val="00B02405"/>
    <w:rsid w:val="00B043B5"/>
    <w:rsid w:val="00B04907"/>
    <w:rsid w:val="00B05452"/>
    <w:rsid w:val="00B05BFF"/>
    <w:rsid w:val="00B066ED"/>
    <w:rsid w:val="00B0671D"/>
    <w:rsid w:val="00B1622A"/>
    <w:rsid w:val="00B20462"/>
    <w:rsid w:val="00B23FB8"/>
    <w:rsid w:val="00B2532F"/>
    <w:rsid w:val="00B265E5"/>
    <w:rsid w:val="00B30A48"/>
    <w:rsid w:val="00B31C23"/>
    <w:rsid w:val="00B31CD4"/>
    <w:rsid w:val="00B31CF9"/>
    <w:rsid w:val="00B328B4"/>
    <w:rsid w:val="00B33134"/>
    <w:rsid w:val="00B33364"/>
    <w:rsid w:val="00B33C13"/>
    <w:rsid w:val="00B37933"/>
    <w:rsid w:val="00B37ADE"/>
    <w:rsid w:val="00B37DE6"/>
    <w:rsid w:val="00B41B91"/>
    <w:rsid w:val="00B42897"/>
    <w:rsid w:val="00B45047"/>
    <w:rsid w:val="00B51025"/>
    <w:rsid w:val="00B519D6"/>
    <w:rsid w:val="00B51D05"/>
    <w:rsid w:val="00B51FCC"/>
    <w:rsid w:val="00B527A2"/>
    <w:rsid w:val="00B527DC"/>
    <w:rsid w:val="00B538CA"/>
    <w:rsid w:val="00B53A9D"/>
    <w:rsid w:val="00B57F75"/>
    <w:rsid w:val="00B60792"/>
    <w:rsid w:val="00B65224"/>
    <w:rsid w:val="00B65720"/>
    <w:rsid w:val="00B6622E"/>
    <w:rsid w:val="00B715A6"/>
    <w:rsid w:val="00B724FA"/>
    <w:rsid w:val="00B72D56"/>
    <w:rsid w:val="00B735DF"/>
    <w:rsid w:val="00B73703"/>
    <w:rsid w:val="00B747C6"/>
    <w:rsid w:val="00B75846"/>
    <w:rsid w:val="00B80067"/>
    <w:rsid w:val="00B85D40"/>
    <w:rsid w:val="00B86156"/>
    <w:rsid w:val="00B874C9"/>
    <w:rsid w:val="00B87903"/>
    <w:rsid w:val="00B9217F"/>
    <w:rsid w:val="00B9380F"/>
    <w:rsid w:val="00B947DB"/>
    <w:rsid w:val="00B94C1F"/>
    <w:rsid w:val="00B95428"/>
    <w:rsid w:val="00BA0B4E"/>
    <w:rsid w:val="00BA3993"/>
    <w:rsid w:val="00BA44D5"/>
    <w:rsid w:val="00BA680C"/>
    <w:rsid w:val="00BB020F"/>
    <w:rsid w:val="00BB0A50"/>
    <w:rsid w:val="00BB1C6A"/>
    <w:rsid w:val="00BB24A2"/>
    <w:rsid w:val="00BB374B"/>
    <w:rsid w:val="00BB4DCB"/>
    <w:rsid w:val="00BB70CD"/>
    <w:rsid w:val="00BC1832"/>
    <w:rsid w:val="00BC225C"/>
    <w:rsid w:val="00BC2F7B"/>
    <w:rsid w:val="00BC38E7"/>
    <w:rsid w:val="00BC4065"/>
    <w:rsid w:val="00BC5C3E"/>
    <w:rsid w:val="00BD0EDD"/>
    <w:rsid w:val="00BD40DD"/>
    <w:rsid w:val="00BD4580"/>
    <w:rsid w:val="00BD7F14"/>
    <w:rsid w:val="00BE062C"/>
    <w:rsid w:val="00BE0FC4"/>
    <w:rsid w:val="00BE5520"/>
    <w:rsid w:val="00BE67BF"/>
    <w:rsid w:val="00BE6B07"/>
    <w:rsid w:val="00BE703A"/>
    <w:rsid w:val="00BF008E"/>
    <w:rsid w:val="00BF06A7"/>
    <w:rsid w:val="00BF1737"/>
    <w:rsid w:val="00BF2D64"/>
    <w:rsid w:val="00BF5D21"/>
    <w:rsid w:val="00BF72EE"/>
    <w:rsid w:val="00C0519E"/>
    <w:rsid w:val="00C06420"/>
    <w:rsid w:val="00C06545"/>
    <w:rsid w:val="00C13213"/>
    <w:rsid w:val="00C14440"/>
    <w:rsid w:val="00C14801"/>
    <w:rsid w:val="00C201E5"/>
    <w:rsid w:val="00C21355"/>
    <w:rsid w:val="00C23205"/>
    <w:rsid w:val="00C30593"/>
    <w:rsid w:val="00C3299F"/>
    <w:rsid w:val="00C32EAD"/>
    <w:rsid w:val="00C334CC"/>
    <w:rsid w:val="00C345F3"/>
    <w:rsid w:val="00C34739"/>
    <w:rsid w:val="00C36AC9"/>
    <w:rsid w:val="00C40FBA"/>
    <w:rsid w:val="00C41218"/>
    <w:rsid w:val="00C42A7E"/>
    <w:rsid w:val="00C43B53"/>
    <w:rsid w:val="00C4434E"/>
    <w:rsid w:val="00C50E97"/>
    <w:rsid w:val="00C520CA"/>
    <w:rsid w:val="00C5446E"/>
    <w:rsid w:val="00C5645F"/>
    <w:rsid w:val="00C569C9"/>
    <w:rsid w:val="00C56CCE"/>
    <w:rsid w:val="00C6673B"/>
    <w:rsid w:val="00C669DE"/>
    <w:rsid w:val="00C670A5"/>
    <w:rsid w:val="00C674B8"/>
    <w:rsid w:val="00C67A68"/>
    <w:rsid w:val="00C67E41"/>
    <w:rsid w:val="00C71082"/>
    <w:rsid w:val="00C71FC4"/>
    <w:rsid w:val="00C726C6"/>
    <w:rsid w:val="00C737C0"/>
    <w:rsid w:val="00C75206"/>
    <w:rsid w:val="00C75ABD"/>
    <w:rsid w:val="00C774AB"/>
    <w:rsid w:val="00C80461"/>
    <w:rsid w:val="00C80809"/>
    <w:rsid w:val="00C81B5D"/>
    <w:rsid w:val="00C84830"/>
    <w:rsid w:val="00C86016"/>
    <w:rsid w:val="00C86116"/>
    <w:rsid w:val="00C8638A"/>
    <w:rsid w:val="00C877D3"/>
    <w:rsid w:val="00C907B4"/>
    <w:rsid w:val="00C908B2"/>
    <w:rsid w:val="00C91CCC"/>
    <w:rsid w:val="00C92E59"/>
    <w:rsid w:val="00C95FB2"/>
    <w:rsid w:val="00C96C71"/>
    <w:rsid w:val="00CA0907"/>
    <w:rsid w:val="00CA3F06"/>
    <w:rsid w:val="00CA5DED"/>
    <w:rsid w:val="00CA7543"/>
    <w:rsid w:val="00CA77EB"/>
    <w:rsid w:val="00CB46F9"/>
    <w:rsid w:val="00CB5830"/>
    <w:rsid w:val="00CB6935"/>
    <w:rsid w:val="00CB73FC"/>
    <w:rsid w:val="00CC1210"/>
    <w:rsid w:val="00CC1522"/>
    <w:rsid w:val="00CC43A4"/>
    <w:rsid w:val="00CD514C"/>
    <w:rsid w:val="00CD519D"/>
    <w:rsid w:val="00CD5E57"/>
    <w:rsid w:val="00CD6644"/>
    <w:rsid w:val="00CD77C0"/>
    <w:rsid w:val="00CD7BC8"/>
    <w:rsid w:val="00CE08EF"/>
    <w:rsid w:val="00CE1114"/>
    <w:rsid w:val="00CE156B"/>
    <w:rsid w:val="00CE2E52"/>
    <w:rsid w:val="00CE3189"/>
    <w:rsid w:val="00CE42B3"/>
    <w:rsid w:val="00CE48DD"/>
    <w:rsid w:val="00CE55CE"/>
    <w:rsid w:val="00CE5A4E"/>
    <w:rsid w:val="00CE65CA"/>
    <w:rsid w:val="00CF128A"/>
    <w:rsid w:val="00CF3C36"/>
    <w:rsid w:val="00CF6CAE"/>
    <w:rsid w:val="00D0174E"/>
    <w:rsid w:val="00D020AD"/>
    <w:rsid w:val="00D03E37"/>
    <w:rsid w:val="00D054E9"/>
    <w:rsid w:val="00D06149"/>
    <w:rsid w:val="00D07FD8"/>
    <w:rsid w:val="00D106C6"/>
    <w:rsid w:val="00D11D61"/>
    <w:rsid w:val="00D12D31"/>
    <w:rsid w:val="00D13E42"/>
    <w:rsid w:val="00D14BEB"/>
    <w:rsid w:val="00D15E6D"/>
    <w:rsid w:val="00D17909"/>
    <w:rsid w:val="00D202DD"/>
    <w:rsid w:val="00D2265F"/>
    <w:rsid w:val="00D26F66"/>
    <w:rsid w:val="00D32003"/>
    <w:rsid w:val="00D339AA"/>
    <w:rsid w:val="00D36551"/>
    <w:rsid w:val="00D37763"/>
    <w:rsid w:val="00D37F2B"/>
    <w:rsid w:val="00D43736"/>
    <w:rsid w:val="00D458AF"/>
    <w:rsid w:val="00D51A28"/>
    <w:rsid w:val="00D51BB9"/>
    <w:rsid w:val="00D52709"/>
    <w:rsid w:val="00D52C7E"/>
    <w:rsid w:val="00D53292"/>
    <w:rsid w:val="00D54AA2"/>
    <w:rsid w:val="00D564B8"/>
    <w:rsid w:val="00D573A0"/>
    <w:rsid w:val="00D60672"/>
    <w:rsid w:val="00D60C19"/>
    <w:rsid w:val="00D6225C"/>
    <w:rsid w:val="00D63D13"/>
    <w:rsid w:val="00D644DF"/>
    <w:rsid w:val="00D649A5"/>
    <w:rsid w:val="00D65332"/>
    <w:rsid w:val="00D671F6"/>
    <w:rsid w:val="00D710B1"/>
    <w:rsid w:val="00D7222C"/>
    <w:rsid w:val="00D722FC"/>
    <w:rsid w:val="00D72F3F"/>
    <w:rsid w:val="00D7414C"/>
    <w:rsid w:val="00D76B46"/>
    <w:rsid w:val="00D80306"/>
    <w:rsid w:val="00D80CBF"/>
    <w:rsid w:val="00D83604"/>
    <w:rsid w:val="00D86457"/>
    <w:rsid w:val="00D86DA6"/>
    <w:rsid w:val="00D925C9"/>
    <w:rsid w:val="00D92662"/>
    <w:rsid w:val="00D92DC2"/>
    <w:rsid w:val="00D92F6F"/>
    <w:rsid w:val="00D94023"/>
    <w:rsid w:val="00D95065"/>
    <w:rsid w:val="00D96B50"/>
    <w:rsid w:val="00DA019F"/>
    <w:rsid w:val="00DA09E2"/>
    <w:rsid w:val="00DA2E52"/>
    <w:rsid w:val="00DA330F"/>
    <w:rsid w:val="00DB0852"/>
    <w:rsid w:val="00DB20F0"/>
    <w:rsid w:val="00DB3305"/>
    <w:rsid w:val="00DB3B48"/>
    <w:rsid w:val="00DB3CF0"/>
    <w:rsid w:val="00DB5613"/>
    <w:rsid w:val="00DB5723"/>
    <w:rsid w:val="00DB6507"/>
    <w:rsid w:val="00DB6641"/>
    <w:rsid w:val="00DC0C60"/>
    <w:rsid w:val="00DC15E0"/>
    <w:rsid w:val="00DC2BA6"/>
    <w:rsid w:val="00DC3054"/>
    <w:rsid w:val="00DC6C0E"/>
    <w:rsid w:val="00DD0DBB"/>
    <w:rsid w:val="00DD1D8A"/>
    <w:rsid w:val="00DD20B2"/>
    <w:rsid w:val="00DD2F28"/>
    <w:rsid w:val="00DD42B9"/>
    <w:rsid w:val="00DD52FE"/>
    <w:rsid w:val="00DD5C6B"/>
    <w:rsid w:val="00DD6E17"/>
    <w:rsid w:val="00DE2A9D"/>
    <w:rsid w:val="00DF047E"/>
    <w:rsid w:val="00DF05D7"/>
    <w:rsid w:val="00DF0A63"/>
    <w:rsid w:val="00DF37C7"/>
    <w:rsid w:val="00DF460D"/>
    <w:rsid w:val="00DF5414"/>
    <w:rsid w:val="00E0183D"/>
    <w:rsid w:val="00E01CCB"/>
    <w:rsid w:val="00E0227E"/>
    <w:rsid w:val="00E027D4"/>
    <w:rsid w:val="00E02D46"/>
    <w:rsid w:val="00E068B4"/>
    <w:rsid w:val="00E07E92"/>
    <w:rsid w:val="00E1560F"/>
    <w:rsid w:val="00E168D3"/>
    <w:rsid w:val="00E20D17"/>
    <w:rsid w:val="00E20E0E"/>
    <w:rsid w:val="00E20F6D"/>
    <w:rsid w:val="00E227BA"/>
    <w:rsid w:val="00E22BBC"/>
    <w:rsid w:val="00E2367A"/>
    <w:rsid w:val="00E261BD"/>
    <w:rsid w:val="00E30DAD"/>
    <w:rsid w:val="00E351DB"/>
    <w:rsid w:val="00E35E6A"/>
    <w:rsid w:val="00E36ED8"/>
    <w:rsid w:val="00E370D6"/>
    <w:rsid w:val="00E3751A"/>
    <w:rsid w:val="00E4273F"/>
    <w:rsid w:val="00E42C43"/>
    <w:rsid w:val="00E43E7E"/>
    <w:rsid w:val="00E44027"/>
    <w:rsid w:val="00E44DDF"/>
    <w:rsid w:val="00E453B4"/>
    <w:rsid w:val="00E45592"/>
    <w:rsid w:val="00E50054"/>
    <w:rsid w:val="00E50607"/>
    <w:rsid w:val="00E50DD2"/>
    <w:rsid w:val="00E517D3"/>
    <w:rsid w:val="00E5267C"/>
    <w:rsid w:val="00E53977"/>
    <w:rsid w:val="00E54A49"/>
    <w:rsid w:val="00E54EED"/>
    <w:rsid w:val="00E559E6"/>
    <w:rsid w:val="00E56E52"/>
    <w:rsid w:val="00E61B81"/>
    <w:rsid w:val="00E638F2"/>
    <w:rsid w:val="00E63DBC"/>
    <w:rsid w:val="00E64094"/>
    <w:rsid w:val="00E6469E"/>
    <w:rsid w:val="00E66702"/>
    <w:rsid w:val="00E70C17"/>
    <w:rsid w:val="00E7378C"/>
    <w:rsid w:val="00E753CE"/>
    <w:rsid w:val="00E76BCD"/>
    <w:rsid w:val="00E76D17"/>
    <w:rsid w:val="00E77D87"/>
    <w:rsid w:val="00E862ED"/>
    <w:rsid w:val="00E91BCE"/>
    <w:rsid w:val="00E922FF"/>
    <w:rsid w:val="00E937A5"/>
    <w:rsid w:val="00E93F17"/>
    <w:rsid w:val="00E9480D"/>
    <w:rsid w:val="00E96716"/>
    <w:rsid w:val="00E96FBF"/>
    <w:rsid w:val="00EA0119"/>
    <w:rsid w:val="00EA04BB"/>
    <w:rsid w:val="00EA0EDA"/>
    <w:rsid w:val="00EA3555"/>
    <w:rsid w:val="00EA3AFF"/>
    <w:rsid w:val="00EA3F16"/>
    <w:rsid w:val="00EA4171"/>
    <w:rsid w:val="00EA48C8"/>
    <w:rsid w:val="00EA744A"/>
    <w:rsid w:val="00EB4908"/>
    <w:rsid w:val="00EB695E"/>
    <w:rsid w:val="00EB7801"/>
    <w:rsid w:val="00EB7C55"/>
    <w:rsid w:val="00EC2871"/>
    <w:rsid w:val="00EC3ED1"/>
    <w:rsid w:val="00EC7B66"/>
    <w:rsid w:val="00EC7FE6"/>
    <w:rsid w:val="00ED053D"/>
    <w:rsid w:val="00ED0562"/>
    <w:rsid w:val="00ED23D8"/>
    <w:rsid w:val="00ED25E8"/>
    <w:rsid w:val="00ED27E4"/>
    <w:rsid w:val="00ED2CEE"/>
    <w:rsid w:val="00ED307E"/>
    <w:rsid w:val="00ED4E68"/>
    <w:rsid w:val="00ED70ED"/>
    <w:rsid w:val="00EE2E13"/>
    <w:rsid w:val="00EE3026"/>
    <w:rsid w:val="00EE343A"/>
    <w:rsid w:val="00EE3698"/>
    <w:rsid w:val="00EE390A"/>
    <w:rsid w:val="00EF4729"/>
    <w:rsid w:val="00EF5B77"/>
    <w:rsid w:val="00EF7900"/>
    <w:rsid w:val="00EF7ACD"/>
    <w:rsid w:val="00F00DCE"/>
    <w:rsid w:val="00F02CE9"/>
    <w:rsid w:val="00F0445D"/>
    <w:rsid w:val="00F05014"/>
    <w:rsid w:val="00F063EF"/>
    <w:rsid w:val="00F149C3"/>
    <w:rsid w:val="00F16535"/>
    <w:rsid w:val="00F17D34"/>
    <w:rsid w:val="00F22463"/>
    <w:rsid w:val="00F22EE4"/>
    <w:rsid w:val="00F25B40"/>
    <w:rsid w:val="00F261FD"/>
    <w:rsid w:val="00F2681A"/>
    <w:rsid w:val="00F271CA"/>
    <w:rsid w:val="00F31A44"/>
    <w:rsid w:val="00F31F54"/>
    <w:rsid w:val="00F33AA1"/>
    <w:rsid w:val="00F33C59"/>
    <w:rsid w:val="00F35902"/>
    <w:rsid w:val="00F359E0"/>
    <w:rsid w:val="00F36893"/>
    <w:rsid w:val="00F376B9"/>
    <w:rsid w:val="00F378B5"/>
    <w:rsid w:val="00F40EB4"/>
    <w:rsid w:val="00F42FDC"/>
    <w:rsid w:val="00F43F2B"/>
    <w:rsid w:val="00F44DCF"/>
    <w:rsid w:val="00F518D6"/>
    <w:rsid w:val="00F523E7"/>
    <w:rsid w:val="00F54E56"/>
    <w:rsid w:val="00F550A1"/>
    <w:rsid w:val="00F55581"/>
    <w:rsid w:val="00F56EB6"/>
    <w:rsid w:val="00F57E1F"/>
    <w:rsid w:val="00F57FD9"/>
    <w:rsid w:val="00F6009D"/>
    <w:rsid w:val="00F606A9"/>
    <w:rsid w:val="00F60C62"/>
    <w:rsid w:val="00F623CB"/>
    <w:rsid w:val="00F62966"/>
    <w:rsid w:val="00F62CD9"/>
    <w:rsid w:val="00F65076"/>
    <w:rsid w:val="00F65CD5"/>
    <w:rsid w:val="00F6616B"/>
    <w:rsid w:val="00F673B2"/>
    <w:rsid w:val="00F736BC"/>
    <w:rsid w:val="00F7389F"/>
    <w:rsid w:val="00F74179"/>
    <w:rsid w:val="00F7586F"/>
    <w:rsid w:val="00F75C68"/>
    <w:rsid w:val="00F8051E"/>
    <w:rsid w:val="00F83E1B"/>
    <w:rsid w:val="00F8429E"/>
    <w:rsid w:val="00F926B9"/>
    <w:rsid w:val="00F92E27"/>
    <w:rsid w:val="00F9622A"/>
    <w:rsid w:val="00FA03D7"/>
    <w:rsid w:val="00FA4027"/>
    <w:rsid w:val="00FA4CA6"/>
    <w:rsid w:val="00FA5D94"/>
    <w:rsid w:val="00FA6784"/>
    <w:rsid w:val="00FB01C7"/>
    <w:rsid w:val="00FB055C"/>
    <w:rsid w:val="00FB064B"/>
    <w:rsid w:val="00FB30DF"/>
    <w:rsid w:val="00FB7B65"/>
    <w:rsid w:val="00FC08B6"/>
    <w:rsid w:val="00FD0AD2"/>
    <w:rsid w:val="00FD144E"/>
    <w:rsid w:val="00FD164E"/>
    <w:rsid w:val="00FD1A16"/>
    <w:rsid w:val="00FD215B"/>
    <w:rsid w:val="00FD3D00"/>
    <w:rsid w:val="00FD654E"/>
    <w:rsid w:val="00FD6B55"/>
    <w:rsid w:val="00FE0739"/>
    <w:rsid w:val="00FE0D37"/>
    <w:rsid w:val="00FE0DFA"/>
    <w:rsid w:val="00FE127E"/>
    <w:rsid w:val="00FE3907"/>
    <w:rsid w:val="00FE6ADD"/>
    <w:rsid w:val="00FE7D3F"/>
    <w:rsid w:val="00FF07B6"/>
    <w:rsid w:val="00FF1921"/>
    <w:rsid w:val="00FF4D18"/>
    <w:rsid w:val="00FF5409"/>
    <w:rsid w:val="00FF5EB7"/>
    <w:rsid w:val="00FF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5613E"/>
  <w15:chartTrackingRefBased/>
  <w15:docId w15:val="{9EE7E2C7-C6B5-4703-9AB9-E4E7BED3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01"/>
  </w:style>
  <w:style w:type="paragraph" w:styleId="Heading2">
    <w:name w:val="heading 2"/>
    <w:basedOn w:val="Normal"/>
    <w:next w:val="Normal"/>
    <w:link w:val="Heading2Char"/>
    <w:unhideWhenUsed/>
    <w:qFormat/>
    <w:rsid w:val="00A402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7FD8"/>
    <w:rPr>
      <w:sz w:val="16"/>
      <w:szCs w:val="16"/>
    </w:rPr>
  </w:style>
  <w:style w:type="paragraph" w:styleId="CommentText">
    <w:name w:val="annotation text"/>
    <w:basedOn w:val="Normal"/>
    <w:link w:val="CommentTextChar"/>
    <w:uiPriority w:val="99"/>
    <w:unhideWhenUsed/>
    <w:rsid w:val="00D07FD8"/>
    <w:pPr>
      <w:spacing w:line="240" w:lineRule="auto"/>
    </w:pPr>
    <w:rPr>
      <w:sz w:val="20"/>
      <w:szCs w:val="20"/>
    </w:rPr>
  </w:style>
  <w:style w:type="character" w:customStyle="1" w:styleId="CommentTextChar">
    <w:name w:val="Comment Text Char"/>
    <w:basedOn w:val="DefaultParagraphFont"/>
    <w:link w:val="CommentText"/>
    <w:uiPriority w:val="99"/>
    <w:rsid w:val="00D07FD8"/>
    <w:rPr>
      <w:sz w:val="20"/>
      <w:szCs w:val="20"/>
    </w:rPr>
  </w:style>
  <w:style w:type="paragraph" w:styleId="CommentSubject">
    <w:name w:val="annotation subject"/>
    <w:basedOn w:val="CommentText"/>
    <w:next w:val="CommentText"/>
    <w:link w:val="CommentSubjectChar"/>
    <w:uiPriority w:val="99"/>
    <w:semiHidden/>
    <w:unhideWhenUsed/>
    <w:rsid w:val="00D07FD8"/>
    <w:rPr>
      <w:b/>
      <w:bCs/>
    </w:rPr>
  </w:style>
  <w:style w:type="character" w:customStyle="1" w:styleId="CommentSubjectChar">
    <w:name w:val="Comment Subject Char"/>
    <w:basedOn w:val="CommentTextChar"/>
    <w:link w:val="CommentSubject"/>
    <w:uiPriority w:val="99"/>
    <w:semiHidden/>
    <w:rsid w:val="00D07FD8"/>
    <w:rPr>
      <w:b/>
      <w:bCs/>
      <w:sz w:val="20"/>
      <w:szCs w:val="20"/>
    </w:rPr>
  </w:style>
  <w:style w:type="paragraph" w:styleId="BalloonText">
    <w:name w:val="Balloon Text"/>
    <w:basedOn w:val="Normal"/>
    <w:link w:val="BalloonTextChar"/>
    <w:uiPriority w:val="99"/>
    <w:semiHidden/>
    <w:unhideWhenUsed/>
    <w:rsid w:val="00D0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FD8"/>
    <w:rPr>
      <w:rFonts w:ascii="Segoe UI" w:hAnsi="Segoe UI" w:cs="Segoe UI"/>
      <w:sz w:val="18"/>
      <w:szCs w:val="18"/>
    </w:rPr>
  </w:style>
  <w:style w:type="paragraph" w:styleId="ListParagraph">
    <w:name w:val="List Paragraph"/>
    <w:basedOn w:val="Normal"/>
    <w:uiPriority w:val="34"/>
    <w:qFormat/>
    <w:rsid w:val="00A41160"/>
    <w:pPr>
      <w:ind w:left="720"/>
      <w:contextualSpacing/>
    </w:p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nhideWhenUsed/>
    <w:qFormat/>
    <w:rsid w:val="00A4020C"/>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basedOn w:val="DefaultParagraphFont"/>
    <w:link w:val="FootnoteText"/>
    <w:rsid w:val="00A4020C"/>
    <w:rPr>
      <w:sz w:val="20"/>
      <w:szCs w:val="20"/>
    </w:rPr>
  </w:style>
  <w:style w:type="character" w:styleId="FootnoteReference">
    <w:name w:val="footnote reference"/>
    <w:aliases w:val="Ref,de nota al pie,註腳內容,Footnote symbol,Style 12,(NECG) Footnote Reference,Footnotes refss,Appel note de bas de page,fr,Footnote Reference in text,Footnote Reference Superscript"/>
    <w:basedOn w:val="DefaultParagraphFont"/>
    <w:uiPriority w:val="99"/>
    <w:unhideWhenUsed/>
    <w:qFormat/>
    <w:rsid w:val="00A4020C"/>
    <w:rPr>
      <w:vertAlign w:val="superscript"/>
    </w:rPr>
  </w:style>
  <w:style w:type="character" w:customStyle="1" w:styleId="Heading2Char">
    <w:name w:val="Heading 2 Char"/>
    <w:basedOn w:val="DefaultParagraphFont"/>
    <w:link w:val="Heading2"/>
    <w:rsid w:val="00A4020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B6935"/>
    <w:rPr>
      <w:color w:val="0563C1" w:themeColor="hyperlink"/>
      <w:u w:val="single"/>
    </w:rPr>
  </w:style>
  <w:style w:type="character" w:customStyle="1" w:styleId="UnresolvedMention1">
    <w:name w:val="Unresolved Mention1"/>
    <w:basedOn w:val="DefaultParagraphFont"/>
    <w:uiPriority w:val="99"/>
    <w:semiHidden/>
    <w:unhideWhenUsed/>
    <w:rsid w:val="00CB6935"/>
    <w:rPr>
      <w:color w:val="605E5C"/>
      <w:shd w:val="clear" w:color="auto" w:fill="E1DFDD"/>
    </w:rPr>
  </w:style>
  <w:style w:type="paragraph" w:styleId="NormalWeb">
    <w:name w:val="Normal (Web)"/>
    <w:basedOn w:val="Normal"/>
    <w:uiPriority w:val="99"/>
    <w:semiHidden/>
    <w:unhideWhenUsed/>
    <w:rsid w:val="002D5C4E"/>
    <w:rPr>
      <w:rFonts w:ascii="Times New Roman" w:hAnsi="Times New Roman" w:cs="Times New Roman"/>
      <w:sz w:val="24"/>
      <w:szCs w:val="24"/>
    </w:rPr>
  </w:style>
  <w:style w:type="paragraph" w:styleId="Header">
    <w:name w:val="header"/>
    <w:basedOn w:val="Normal"/>
    <w:link w:val="HeaderChar"/>
    <w:uiPriority w:val="99"/>
    <w:unhideWhenUsed/>
    <w:rsid w:val="00DD2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F28"/>
  </w:style>
  <w:style w:type="paragraph" w:styleId="Footer">
    <w:name w:val="footer"/>
    <w:basedOn w:val="Normal"/>
    <w:link w:val="FooterChar"/>
    <w:uiPriority w:val="99"/>
    <w:unhideWhenUsed/>
    <w:rsid w:val="00DD2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F28"/>
  </w:style>
  <w:style w:type="paragraph" w:styleId="Revision">
    <w:name w:val="Revision"/>
    <w:hidden/>
    <w:uiPriority w:val="99"/>
    <w:semiHidden/>
    <w:rsid w:val="00342C8C"/>
    <w:pPr>
      <w:spacing w:after="0" w:line="240" w:lineRule="auto"/>
    </w:pPr>
  </w:style>
  <w:style w:type="paragraph" w:customStyle="1" w:styleId="1">
    <w:name w:val="1"/>
    <w:basedOn w:val="Normal"/>
    <w:qFormat/>
    <w:rsid w:val="0086330B"/>
    <w:pPr>
      <w:widowControl w:val="0"/>
      <w:numPr>
        <w:numId w:val="19"/>
      </w:numPr>
      <w:suppressAutoHyphens/>
      <w:autoSpaceDN w:val="0"/>
      <w:spacing w:before="360" w:after="0" w:line="480" w:lineRule="auto"/>
      <w:jc w:val="both"/>
      <w:textAlignment w:val="baseline"/>
    </w:pPr>
    <w:rPr>
      <w:rFonts w:ascii="Arial" w:eastAsia="WenQuanYi Micro Hei" w:hAnsi="Arial" w:cs="Lohit Hindi"/>
      <w:iCs/>
      <w:sz w:val="24"/>
      <w:lang w:val="en-GB" w:eastAsia="zh-CN" w:bidi="hi-IN"/>
    </w:rPr>
  </w:style>
  <w:style w:type="paragraph" w:customStyle="1" w:styleId="2">
    <w:name w:val="2"/>
    <w:basedOn w:val="1"/>
    <w:qFormat/>
    <w:rsid w:val="0086330B"/>
    <w:pPr>
      <w:numPr>
        <w:ilvl w:val="1"/>
      </w:numPr>
    </w:pPr>
  </w:style>
  <w:style w:type="paragraph" w:customStyle="1" w:styleId="3">
    <w:name w:val="3"/>
    <w:basedOn w:val="Normal"/>
    <w:qFormat/>
    <w:rsid w:val="0086330B"/>
    <w:pPr>
      <w:numPr>
        <w:ilvl w:val="2"/>
        <w:numId w:val="19"/>
      </w:numPr>
      <w:spacing w:before="240" w:after="0" w:line="480" w:lineRule="auto"/>
      <w:jc w:val="both"/>
    </w:pPr>
    <w:rPr>
      <w:rFonts w:ascii="Arial" w:eastAsia="Times New Roman" w:hAnsi="Arial" w:cs="Times New Roman"/>
      <w:sz w:val="24"/>
      <w:szCs w:val="16"/>
      <w:lang w:val="en-GB" w:eastAsia="en-ZA"/>
    </w:rPr>
  </w:style>
  <w:style w:type="paragraph" w:customStyle="1" w:styleId="4">
    <w:name w:val="4"/>
    <w:basedOn w:val="Normal"/>
    <w:qFormat/>
    <w:rsid w:val="0086330B"/>
    <w:pPr>
      <w:numPr>
        <w:ilvl w:val="3"/>
        <w:numId w:val="19"/>
      </w:numPr>
      <w:spacing w:before="240" w:after="0" w:line="480" w:lineRule="auto"/>
      <w:jc w:val="both"/>
    </w:pPr>
    <w:rPr>
      <w:rFonts w:ascii="Arial" w:eastAsia="Times New Roman" w:hAnsi="Arial" w:cs="Times New Roman"/>
      <w:iCs/>
      <w:color w:val="000000"/>
      <w:sz w:val="24"/>
      <w:szCs w:val="16"/>
      <w:lang w:val="en-GB" w:eastAsia="en-ZA"/>
    </w:rPr>
  </w:style>
  <w:style w:type="paragraph" w:customStyle="1" w:styleId="5">
    <w:name w:val="5"/>
    <w:basedOn w:val="4"/>
    <w:qFormat/>
    <w:rsid w:val="0086330B"/>
    <w:pPr>
      <w:numPr>
        <w:ilvl w:val="4"/>
      </w:numPr>
    </w:pPr>
  </w:style>
  <w:style w:type="paragraph" w:customStyle="1" w:styleId="western">
    <w:name w:val="western"/>
    <w:basedOn w:val="Normal"/>
    <w:rsid w:val="001B4ACD"/>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76877">
      <w:bodyDiv w:val="1"/>
      <w:marLeft w:val="0"/>
      <w:marRight w:val="0"/>
      <w:marTop w:val="0"/>
      <w:marBottom w:val="0"/>
      <w:divBdr>
        <w:top w:val="none" w:sz="0" w:space="0" w:color="auto"/>
        <w:left w:val="none" w:sz="0" w:space="0" w:color="auto"/>
        <w:bottom w:val="none" w:sz="0" w:space="0" w:color="auto"/>
        <w:right w:val="none" w:sz="0" w:space="0" w:color="auto"/>
      </w:divBdr>
    </w:div>
    <w:div w:id="334501307">
      <w:bodyDiv w:val="1"/>
      <w:marLeft w:val="0"/>
      <w:marRight w:val="0"/>
      <w:marTop w:val="0"/>
      <w:marBottom w:val="0"/>
      <w:divBdr>
        <w:top w:val="none" w:sz="0" w:space="0" w:color="auto"/>
        <w:left w:val="none" w:sz="0" w:space="0" w:color="auto"/>
        <w:bottom w:val="none" w:sz="0" w:space="0" w:color="auto"/>
        <w:right w:val="none" w:sz="0" w:space="0" w:color="auto"/>
      </w:divBdr>
    </w:div>
    <w:div w:id="371542876">
      <w:bodyDiv w:val="1"/>
      <w:marLeft w:val="0"/>
      <w:marRight w:val="0"/>
      <w:marTop w:val="0"/>
      <w:marBottom w:val="0"/>
      <w:divBdr>
        <w:top w:val="none" w:sz="0" w:space="0" w:color="auto"/>
        <w:left w:val="none" w:sz="0" w:space="0" w:color="auto"/>
        <w:bottom w:val="none" w:sz="0" w:space="0" w:color="auto"/>
        <w:right w:val="none" w:sz="0" w:space="0" w:color="auto"/>
      </w:divBdr>
    </w:div>
    <w:div w:id="378669636">
      <w:bodyDiv w:val="1"/>
      <w:marLeft w:val="0"/>
      <w:marRight w:val="0"/>
      <w:marTop w:val="0"/>
      <w:marBottom w:val="0"/>
      <w:divBdr>
        <w:top w:val="none" w:sz="0" w:space="0" w:color="auto"/>
        <w:left w:val="none" w:sz="0" w:space="0" w:color="auto"/>
        <w:bottom w:val="none" w:sz="0" w:space="0" w:color="auto"/>
        <w:right w:val="none" w:sz="0" w:space="0" w:color="auto"/>
      </w:divBdr>
    </w:div>
    <w:div w:id="387610197">
      <w:bodyDiv w:val="1"/>
      <w:marLeft w:val="0"/>
      <w:marRight w:val="0"/>
      <w:marTop w:val="0"/>
      <w:marBottom w:val="0"/>
      <w:divBdr>
        <w:top w:val="none" w:sz="0" w:space="0" w:color="auto"/>
        <w:left w:val="none" w:sz="0" w:space="0" w:color="auto"/>
        <w:bottom w:val="none" w:sz="0" w:space="0" w:color="auto"/>
        <w:right w:val="none" w:sz="0" w:space="0" w:color="auto"/>
      </w:divBdr>
    </w:div>
    <w:div w:id="465663707">
      <w:bodyDiv w:val="1"/>
      <w:marLeft w:val="0"/>
      <w:marRight w:val="0"/>
      <w:marTop w:val="0"/>
      <w:marBottom w:val="0"/>
      <w:divBdr>
        <w:top w:val="none" w:sz="0" w:space="0" w:color="auto"/>
        <w:left w:val="none" w:sz="0" w:space="0" w:color="auto"/>
        <w:bottom w:val="none" w:sz="0" w:space="0" w:color="auto"/>
        <w:right w:val="none" w:sz="0" w:space="0" w:color="auto"/>
      </w:divBdr>
    </w:div>
    <w:div w:id="841241105">
      <w:bodyDiv w:val="1"/>
      <w:marLeft w:val="0"/>
      <w:marRight w:val="0"/>
      <w:marTop w:val="0"/>
      <w:marBottom w:val="0"/>
      <w:divBdr>
        <w:top w:val="none" w:sz="0" w:space="0" w:color="auto"/>
        <w:left w:val="none" w:sz="0" w:space="0" w:color="auto"/>
        <w:bottom w:val="none" w:sz="0" w:space="0" w:color="auto"/>
        <w:right w:val="none" w:sz="0" w:space="0" w:color="auto"/>
      </w:divBdr>
    </w:div>
    <w:div w:id="856508673">
      <w:bodyDiv w:val="1"/>
      <w:marLeft w:val="0"/>
      <w:marRight w:val="0"/>
      <w:marTop w:val="0"/>
      <w:marBottom w:val="0"/>
      <w:divBdr>
        <w:top w:val="none" w:sz="0" w:space="0" w:color="auto"/>
        <w:left w:val="none" w:sz="0" w:space="0" w:color="auto"/>
        <w:bottom w:val="none" w:sz="0" w:space="0" w:color="auto"/>
        <w:right w:val="none" w:sz="0" w:space="0" w:color="auto"/>
      </w:divBdr>
    </w:div>
    <w:div w:id="858272825">
      <w:bodyDiv w:val="1"/>
      <w:marLeft w:val="0"/>
      <w:marRight w:val="0"/>
      <w:marTop w:val="0"/>
      <w:marBottom w:val="0"/>
      <w:divBdr>
        <w:top w:val="none" w:sz="0" w:space="0" w:color="auto"/>
        <w:left w:val="none" w:sz="0" w:space="0" w:color="auto"/>
        <w:bottom w:val="none" w:sz="0" w:space="0" w:color="auto"/>
        <w:right w:val="none" w:sz="0" w:space="0" w:color="auto"/>
      </w:divBdr>
    </w:div>
    <w:div w:id="874578837">
      <w:bodyDiv w:val="1"/>
      <w:marLeft w:val="0"/>
      <w:marRight w:val="0"/>
      <w:marTop w:val="0"/>
      <w:marBottom w:val="0"/>
      <w:divBdr>
        <w:top w:val="none" w:sz="0" w:space="0" w:color="auto"/>
        <w:left w:val="none" w:sz="0" w:space="0" w:color="auto"/>
        <w:bottom w:val="none" w:sz="0" w:space="0" w:color="auto"/>
        <w:right w:val="none" w:sz="0" w:space="0" w:color="auto"/>
      </w:divBdr>
    </w:div>
    <w:div w:id="1170750098">
      <w:bodyDiv w:val="1"/>
      <w:marLeft w:val="0"/>
      <w:marRight w:val="0"/>
      <w:marTop w:val="0"/>
      <w:marBottom w:val="0"/>
      <w:divBdr>
        <w:top w:val="none" w:sz="0" w:space="0" w:color="auto"/>
        <w:left w:val="none" w:sz="0" w:space="0" w:color="auto"/>
        <w:bottom w:val="none" w:sz="0" w:space="0" w:color="auto"/>
        <w:right w:val="none" w:sz="0" w:space="0" w:color="auto"/>
      </w:divBdr>
    </w:div>
    <w:div w:id="1217357877">
      <w:bodyDiv w:val="1"/>
      <w:marLeft w:val="0"/>
      <w:marRight w:val="0"/>
      <w:marTop w:val="0"/>
      <w:marBottom w:val="0"/>
      <w:divBdr>
        <w:top w:val="none" w:sz="0" w:space="0" w:color="auto"/>
        <w:left w:val="none" w:sz="0" w:space="0" w:color="auto"/>
        <w:bottom w:val="none" w:sz="0" w:space="0" w:color="auto"/>
        <w:right w:val="none" w:sz="0" w:space="0" w:color="auto"/>
      </w:divBdr>
    </w:div>
    <w:div w:id="1243299755">
      <w:bodyDiv w:val="1"/>
      <w:marLeft w:val="0"/>
      <w:marRight w:val="0"/>
      <w:marTop w:val="0"/>
      <w:marBottom w:val="0"/>
      <w:divBdr>
        <w:top w:val="none" w:sz="0" w:space="0" w:color="auto"/>
        <w:left w:val="none" w:sz="0" w:space="0" w:color="auto"/>
        <w:bottom w:val="none" w:sz="0" w:space="0" w:color="auto"/>
        <w:right w:val="none" w:sz="0" w:space="0" w:color="auto"/>
      </w:divBdr>
    </w:div>
    <w:div w:id="1339818936">
      <w:bodyDiv w:val="1"/>
      <w:marLeft w:val="0"/>
      <w:marRight w:val="0"/>
      <w:marTop w:val="0"/>
      <w:marBottom w:val="0"/>
      <w:divBdr>
        <w:top w:val="none" w:sz="0" w:space="0" w:color="auto"/>
        <w:left w:val="none" w:sz="0" w:space="0" w:color="auto"/>
        <w:bottom w:val="none" w:sz="0" w:space="0" w:color="auto"/>
        <w:right w:val="none" w:sz="0" w:space="0" w:color="auto"/>
      </w:divBdr>
    </w:div>
    <w:div w:id="1376468591">
      <w:bodyDiv w:val="1"/>
      <w:marLeft w:val="0"/>
      <w:marRight w:val="0"/>
      <w:marTop w:val="0"/>
      <w:marBottom w:val="0"/>
      <w:divBdr>
        <w:top w:val="none" w:sz="0" w:space="0" w:color="auto"/>
        <w:left w:val="none" w:sz="0" w:space="0" w:color="auto"/>
        <w:bottom w:val="none" w:sz="0" w:space="0" w:color="auto"/>
        <w:right w:val="none" w:sz="0" w:space="0" w:color="auto"/>
      </w:divBdr>
    </w:div>
    <w:div w:id="1419787489">
      <w:bodyDiv w:val="1"/>
      <w:marLeft w:val="0"/>
      <w:marRight w:val="0"/>
      <w:marTop w:val="0"/>
      <w:marBottom w:val="0"/>
      <w:divBdr>
        <w:top w:val="none" w:sz="0" w:space="0" w:color="auto"/>
        <w:left w:val="none" w:sz="0" w:space="0" w:color="auto"/>
        <w:bottom w:val="none" w:sz="0" w:space="0" w:color="auto"/>
        <w:right w:val="none" w:sz="0" w:space="0" w:color="auto"/>
      </w:divBdr>
    </w:div>
    <w:div w:id="1545482699">
      <w:bodyDiv w:val="1"/>
      <w:marLeft w:val="0"/>
      <w:marRight w:val="0"/>
      <w:marTop w:val="0"/>
      <w:marBottom w:val="0"/>
      <w:divBdr>
        <w:top w:val="none" w:sz="0" w:space="0" w:color="auto"/>
        <w:left w:val="none" w:sz="0" w:space="0" w:color="auto"/>
        <w:bottom w:val="none" w:sz="0" w:space="0" w:color="auto"/>
        <w:right w:val="none" w:sz="0" w:space="0" w:color="auto"/>
      </w:divBdr>
    </w:div>
    <w:div w:id="1910189413">
      <w:bodyDiv w:val="1"/>
      <w:marLeft w:val="0"/>
      <w:marRight w:val="0"/>
      <w:marTop w:val="0"/>
      <w:marBottom w:val="0"/>
      <w:divBdr>
        <w:top w:val="none" w:sz="0" w:space="0" w:color="auto"/>
        <w:left w:val="none" w:sz="0" w:space="0" w:color="auto"/>
        <w:bottom w:val="none" w:sz="0" w:space="0" w:color="auto"/>
        <w:right w:val="none" w:sz="0" w:space="0" w:color="auto"/>
      </w:divBdr>
    </w:div>
    <w:div w:id="1917125251">
      <w:bodyDiv w:val="1"/>
      <w:marLeft w:val="0"/>
      <w:marRight w:val="0"/>
      <w:marTop w:val="0"/>
      <w:marBottom w:val="0"/>
      <w:divBdr>
        <w:top w:val="none" w:sz="0" w:space="0" w:color="auto"/>
        <w:left w:val="none" w:sz="0" w:space="0" w:color="auto"/>
        <w:bottom w:val="none" w:sz="0" w:space="0" w:color="auto"/>
        <w:right w:val="none" w:sz="0" w:space="0" w:color="auto"/>
      </w:divBdr>
    </w:div>
    <w:div w:id="211459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AC822DC642644F94978CBEB8F6094B" ma:contentTypeVersion="13" ma:contentTypeDescription="Create a new document." ma:contentTypeScope="" ma:versionID="b186f58eb60813862df96c3295c32764">
  <xsd:schema xmlns:xsd="http://www.w3.org/2001/XMLSchema" xmlns:xs="http://www.w3.org/2001/XMLSchema" xmlns:p="http://schemas.microsoft.com/office/2006/metadata/properties" xmlns:ns3="78d87410-f2b2-4d90-a328-1d537bf1108c" xmlns:ns4="bfd7b122-4b0b-40e0-a2c3-5bc360aa713d" targetNamespace="http://schemas.microsoft.com/office/2006/metadata/properties" ma:root="true" ma:fieldsID="e994550ea24887cf64e58c29801968fb" ns3:_="" ns4:_="">
    <xsd:import namespace="78d87410-f2b2-4d90-a328-1d537bf1108c"/>
    <xsd:import namespace="bfd7b122-4b0b-40e0-a2c3-5bc360aa71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87410-f2b2-4d90-a328-1d537bf110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7b122-4b0b-40e0-a2c3-5bc360aa71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86A06-9EE5-47F0-A064-0921510F3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87410-f2b2-4d90-a328-1d537bf1108c"/>
    <ds:schemaRef ds:uri="bfd7b122-4b0b-40e0-a2c3-5bc360aa7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F75B3-51D1-45AB-A62C-F5051BD0BFF1}">
  <ds:schemaRefs>
    <ds:schemaRef ds:uri="http://schemas.microsoft.com/sharepoint/v3/contenttype/forms"/>
  </ds:schemaRefs>
</ds:datastoreItem>
</file>

<file path=customXml/itemProps3.xml><?xml version="1.0" encoding="utf-8"?>
<ds:datastoreItem xmlns:ds="http://schemas.openxmlformats.org/officeDocument/2006/customXml" ds:itemID="{13B0808B-E5CC-4462-807C-6C88ECF9D6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F6E9B2-0B32-4C4E-8337-744D4B92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4492</Words>
  <Characters>25605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Zibusiso</dc:creator>
  <cp:keywords/>
  <dc:description/>
  <cp:lastModifiedBy>Delisile Nhlapho</cp:lastModifiedBy>
  <cp:revision>7</cp:revision>
  <cp:lastPrinted>2024-01-16T09:12:00Z</cp:lastPrinted>
  <dcterms:created xsi:type="dcterms:W3CDTF">2024-01-15T07:31:00Z</dcterms:created>
  <dcterms:modified xsi:type="dcterms:W3CDTF">2024-01-16T09:13:00Z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88999bd3043182bb0077c350747990134f5bf5aa7957d7414a72e7df615e5c88</vt:lpwstr>
  </property>
  <property fmtid="{D5CDD505-2E9C-101B-9397-08002B2CF9AE}" pid="3" name="ContentTypeId">
    <vt:lpwstr>0x01010098AC822DC642644F94978CBEB8F6094B</vt:lpwstr>
  </property>
</Properties>
</file>