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16B9" w14:textId="397EB6B6" w:rsidR="002073C1" w:rsidRPr="000279D6" w:rsidRDefault="002073C1" w:rsidP="00B05C8E">
      <w:pPr>
        <w:rPr>
          <w:rFonts w:ascii="Arial" w:hAnsi="Arial" w:cs="Arial"/>
          <w:b/>
          <w:bCs/>
          <w:sz w:val="24"/>
          <w:szCs w:val="24"/>
          <w:lang w:val="en-US"/>
        </w:rPr>
      </w:pPr>
      <w:bookmarkStart w:id="0" w:name="_GoBack"/>
      <w:bookmarkEnd w:id="0"/>
      <w:r w:rsidRPr="000279D6">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279D6" w:rsidRDefault="002073C1" w:rsidP="00B05C8E">
      <w:pPr>
        <w:rPr>
          <w:rFonts w:ascii="Arial" w:hAnsi="Arial" w:cs="Arial"/>
          <w:b/>
          <w:bCs/>
          <w:sz w:val="24"/>
          <w:szCs w:val="24"/>
          <w:lang w:val="en-US"/>
        </w:rPr>
      </w:pPr>
    </w:p>
    <w:p w14:paraId="4D28699F" w14:textId="77777777" w:rsidR="002073C1" w:rsidRPr="000279D6" w:rsidRDefault="002073C1" w:rsidP="00B05C8E">
      <w:pPr>
        <w:jc w:val="center"/>
        <w:rPr>
          <w:rFonts w:ascii="Arial" w:hAnsi="Arial" w:cs="Arial"/>
          <w:b/>
          <w:bCs/>
          <w:sz w:val="24"/>
          <w:szCs w:val="24"/>
          <w:lang w:val="en-GB"/>
        </w:rPr>
      </w:pPr>
    </w:p>
    <w:p w14:paraId="3B5CF056" w14:textId="77777777" w:rsidR="00A17461" w:rsidRPr="000279D6" w:rsidRDefault="00A17461" w:rsidP="00B05C8E">
      <w:pPr>
        <w:jc w:val="center"/>
        <w:rPr>
          <w:rFonts w:ascii="Arial" w:hAnsi="Arial" w:cs="Arial"/>
          <w:b/>
          <w:bCs/>
          <w:sz w:val="24"/>
          <w:szCs w:val="24"/>
          <w:lang w:val="en-GB"/>
        </w:rPr>
      </w:pPr>
    </w:p>
    <w:p w14:paraId="0A9BCFE6" w14:textId="77777777" w:rsidR="002073C1" w:rsidRPr="000279D6" w:rsidRDefault="002073C1" w:rsidP="00B05C8E">
      <w:pPr>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14:paraId="168351F8" w14:textId="77777777" w:rsidR="002073C1" w:rsidRPr="000279D6" w:rsidRDefault="002073C1" w:rsidP="00B05C8E">
      <w:pPr>
        <w:keepNext/>
        <w:jc w:val="center"/>
        <w:outlineLvl w:val="2"/>
        <w:rPr>
          <w:b/>
          <w:iCs/>
          <w:sz w:val="24"/>
          <w:szCs w:val="24"/>
          <w:lang w:val="en-GB"/>
        </w:rPr>
      </w:pPr>
      <w:r w:rsidRPr="000279D6">
        <w:rPr>
          <w:rFonts w:ascii="Arial" w:hAnsi="Arial" w:cs="Arial"/>
          <w:b/>
          <w:iCs/>
          <w:sz w:val="24"/>
          <w:szCs w:val="24"/>
          <w:lang w:val="en-GB"/>
        </w:rPr>
        <w:t>JUDGMENT</w:t>
      </w:r>
    </w:p>
    <w:p w14:paraId="46EC5F66" w14:textId="77777777" w:rsidR="002073C1" w:rsidRPr="000279D6" w:rsidRDefault="002073C1" w:rsidP="00B05C8E">
      <w:pPr>
        <w:rPr>
          <w:rFonts w:ascii="Arial" w:hAnsi="Arial" w:cs="Arial"/>
          <w:b/>
          <w:bCs/>
          <w:sz w:val="24"/>
          <w:szCs w:val="24"/>
          <w:lang w:val="en-US"/>
        </w:rPr>
      </w:pPr>
    </w:p>
    <w:p w14:paraId="7514B0C1" w14:textId="52D8B6C4" w:rsidR="002073C1" w:rsidRPr="000279D6" w:rsidRDefault="00DC5FE6" w:rsidP="00B05C8E">
      <w:pPr>
        <w:jc w:val="right"/>
        <w:rPr>
          <w:rFonts w:ascii="Arial" w:hAnsi="Arial" w:cs="Arial"/>
          <w:b/>
          <w:bCs/>
          <w:sz w:val="24"/>
          <w:szCs w:val="24"/>
          <w:lang w:val="en-US"/>
        </w:rPr>
      </w:pPr>
      <w:r w:rsidRPr="000279D6">
        <w:rPr>
          <w:rFonts w:ascii="Arial" w:hAnsi="Arial" w:cs="Arial"/>
          <w:b/>
          <w:bCs/>
          <w:sz w:val="24"/>
          <w:szCs w:val="24"/>
          <w:lang w:val="en-US"/>
        </w:rPr>
        <w:t xml:space="preserve"> </w:t>
      </w:r>
      <w:r w:rsidR="00B874DD" w:rsidRPr="000279D6">
        <w:rPr>
          <w:rFonts w:ascii="Arial" w:hAnsi="Arial" w:cs="Arial"/>
          <w:b/>
          <w:bCs/>
          <w:sz w:val="24"/>
          <w:szCs w:val="24"/>
          <w:lang w:val="en-US"/>
        </w:rPr>
        <w:t>Not Reportable</w:t>
      </w:r>
      <w:r w:rsidR="002073C1" w:rsidRPr="000279D6">
        <w:rPr>
          <w:rFonts w:ascii="Arial" w:hAnsi="Arial" w:cs="Arial"/>
          <w:b/>
          <w:bCs/>
          <w:sz w:val="24"/>
          <w:szCs w:val="24"/>
          <w:lang w:val="en-US"/>
        </w:rPr>
        <w:t xml:space="preserve"> </w:t>
      </w:r>
    </w:p>
    <w:p w14:paraId="35CDE11D" w14:textId="2192B9C9" w:rsidR="002073C1" w:rsidRPr="000279D6" w:rsidRDefault="002073C1" w:rsidP="00B05C8E">
      <w:pPr>
        <w:jc w:val="right"/>
        <w:rPr>
          <w:rFonts w:ascii="Arial" w:hAnsi="Arial" w:cs="Arial"/>
          <w:bCs/>
          <w:sz w:val="24"/>
          <w:szCs w:val="24"/>
          <w:lang w:val="en-US"/>
        </w:rPr>
      </w:pPr>
      <w:r w:rsidRPr="000279D6">
        <w:rPr>
          <w:rFonts w:ascii="Arial" w:hAnsi="Arial" w:cs="Arial"/>
          <w:bCs/>
          <w:sz w:val="24"/>
          <w:szCs w:val="24"/>
          <w:lang w:val="en-US"/>
        </w:rPr>
        <w:t>Case no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8B1066">
        <w:rPr>
          <w:rFonts w:ascii="Arial" w:hAnsi="Arial" w:cs="Arial"/>
          <w:bCs/>
          <w:sz w:val="24"/>
          <w:szCs w:val="24"/>
          <w:lang w:val="en-US"/>
        </w:rPr>
        <w:t>1334/2022</w:t>
      </w:r>
    </w:p>
    <w:p w14:paraId="4D34399C" w14:textId="77777777" w:rsidR="00735CFE" w:rsidRPr="000279D6" w:rsidRDefault="00735CFE" w:rsidP="00B05C8E">
      <w:pPr>
        <w:spacing w:line="240" w:lineRule="auto"/>
        <w:rPr>
          <w:rFonts w:ascii="Arial" w:hAnsi="Arial" w:cs="Arial"/>
          <w:bCs/>
          <w:sz w:val="24"/>
          <w:szCs w:val="24"/>
          <w:lang w:val="en-US"/>
        </w:rPr>
      </w:pPr>
    </w:p>
    <w:p w14:paraId="2E1D44B5" w14:textId="24367FFE"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In the matter between:</w:t>
      </w:r>
    </w:p>
    <w:p w14:paraId="59D8F74F" w14:textId="14D0FA50" w:rsidR="00BD73E7" w:rsidRPr="000279D6" w:rsidRDefault="00BD73E7" w:rsidP="00B05C8E">
      <w:pPr>
        <w:spacing w:line="240" w:lineRule="auto"/>
        <w:rPr>
          <w:rFonts w:ascii="Arial" w:hAnsi="Arial" w:cs="Arial"/>
          <w:b/>
          <w:bCs/>
          <w:sz w:val="24"/>
          <w:szCs w:val="24"/>
          <w:lang w:val="en-US"/>
        </w:rPr>
      </w:pPr>
    </w:p>
    <w:p w14:paraId="301F9DBD" w14:textId="0A071FFA" w:rsidR="00BD73E7" w:rsidRPr="000279D6" w:rsidRDefault="008B1066" w:rsidP="00B874DD">
      <w:pPr>
        <w:spacing w:line="240" w:lineRule="auto"/>
        <w:ind w:right="-154"/>
        <w:jc w:val="left"/>
        <w:rPr>
          <w:rFonts w:ascii="Arial" w:hAnsi="Arial" w:cs="Arial"/>
          <w:b/>
          <w:bCs/>
          <w:sz w:val="24"/>
          <w:szCs w:val="24"/>
          <w:lang w:val="en-US"/>
        </w:rPr>
      </w:pPr>
      <w:r>
        <w:rPr>
          <w:rFonts w:ascii="Arial" w:hAnsi="Arial" w:cs="Arial"/>
          <w:b/>
          <w:bCs/>
          <w:sz w:val="24"/>
          <w:szCs w:val="24"/>
          <w:lang w:val="en-US"/>
        </w:rPr>
        <w:t>CENTAUR MINING SOUTH AFRICA (PTY) LTD</w:t>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t xml:space="preserve">     </w:t>
      </w:r>
      <w:r>
        <w:rPr>
          <w:rFonts w:ascii="Arial" w:hAnsi="Arial" w:cs="Arial"/>
          <w:b/>
          <w:bCs/>
          <w:sz w:val="24"/>
          <w:szCs w:val="24"/>
          <w:lang w:val="en-US"/>
        </w:rPr>
        <w:tab/>
        <w:t xml:space="preserve">      </w:t>
      </w:r>
      <w:r w:rsidR="00652842" w:rsidRPr="000279D6">
        <w:rPr>
          <w:rFonts w:ascii="Arial" w:hAnsi="Arial" w:cs="Arial"/>
          <w:b/>
          <w:bCs/>
          <w:sz w:val="24"/>
          <w:szCs w:val="24"/>
          <w:lang w:val="en-US"/>
        </w:rPr>
        <w:t>APPELLANT</w:t>
      </w:r>
    </w:p>
    <w:p w14:paraId="4E267D75" w14:textId="77777777" w:rsidR="00B874DD" w:rsidRPr="000279D6" w:rsidRDefault="00B874DD" w:rsidP="00B874DD">
      <w:pPr>
        <w:spacing w:line="240" w:lineRule="auto"/>
        <w:ind w:right="-154"/>
        <w:rPr>
          <w:rFonts w:ascii="Arial" w:hAnsi="Arial" w:cs="Arial"/>
          <w:b/>
          <w:bCs/>
          <w:sz w:val="24"/>
          <w:szCs w:val="24"/>
          <w:lang w:val="en-US"/>
        </w:rPr>
      </w:pPr>
    </w:p>
    <w:p w14:paraId="0A20A8DA" w14:textId="3A37193D"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and</w:t>
      </w:r>
    </w:p>
    <w:p w14:paraId="2C082C12" w14:textId="6ED00223" w:rsidR="00BD73E7" w:rsidRPr="000279D6" w:rsidRDefault="00BD73E7" w:rsidP="00B05C8E">
      <w:pPr>
        <w:spacing w:line="240" w:lineRule="auto"/>
        <w:rPr>
          <w:rFonts w:ascii="Arial" w:hAnsi="Arial" w:cs="Arial"/>
          <w:b/>
          <w:bCs/>
          <w:sz w:val="24"/>
          <w:szCs w:val="24"/>
          <w:lang w:val="en-US"/>
        </w:rPr>
      </w:pPr>
    </w:p>
    <w:p w14:paraId="02BD3B4D" w14:textId="0899E418" w:rsidR="00BD73E7" w:rsidRDefault="00597145" w:rsidP="0007706D">
      <w:pPr>
        <w:rPr>
          <w:rFonts w:ascii="Arial" w:hAnsi="Arial" w:cs="Arial"/>
          <w:b/>
          <w:bCs/>
          <w:sz w:val="24"/>
          <w:szCs w:val="24"/>
          <w:lang w:val="en-US"/>
        </w:rPr>
      </w:pPr>
      <w:r>
        <w:rPr>
          <w:rFonts w:ascii="Arial" w:hAnsi="Arial" w:cs="Arial"/>
          <w:b/>
          <w:bCs/>
          <w:sz w:val="24"/>
          <w:szCs w:val="24"/>
          <w:lang w:val="en-US"/>
        </w:rPr>
        <w:t xml:space="preserve">CLOETE MURRAY N O </w:t>
      </w:r>
      <w:r w:rsidR="00B874DD" w:rsidRPr="000279D6">
        <w:rPr>
          <w:rFonts w:ascii="Arial" w:hAnsi="Arial" w:cs="Arial"/>
          <w:b/>
          <w:bCs/>
          <w:sz w:val="24"/>
          <w:szCs w:val="24"/>
          <w:lang w:val="en-US"/>
        </w:rPr>
        <w:t xml:space="preserve">  </w:t>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6C5A37">
        <w:rPr>
          <w:rFonts w:ascii="Arial" w:hAnsi="Arial" w:cs="Arial"/>
          <w:b/>
          <w:bCs/>
          <w:sz w:val="24"/>
          <w:szCs w:val="24"/>
          <w:lang w:val="en-US"/>
        </w:rPr>
        <w:tab/>
        <w:t xml:space="preserve"> FIRST</w:t>
      </w:r>
      <w:r>
        <w:rPr>
          <w:rFonts w:ascii="Arial" w:hAnsi="Arial" w:cs="Arial"/>
          <w:b/>
          <w:bCs/>
          <w:sz w:val="24"/>
          <w:szCs w:val="24"/>
          <w:lang w:val="en-US"/>
        </w:rPr>
        <w:t xml:space="preserve"> </w:t>
      </w:r>
      <w:r w:rsidR="007829CF">
        <w:rPr>
          <w:rFonts w:ascii="Arial" w:hAnsi="Arial" w:cs="Arial"/>
          <w:b/>
          <w:bCs/>
          <w:sz w:val="24"/>
          <w:szCs w:val="24"/>
          <w:lang w:val="en-US"/>
        </w:rPr>
        <w:t>RESPONDENT</w:t>
      </w:r>
    </w:p>
    <w:p w14:paraId="60EAE856" w14:textId="1E18694F" w:rsidR="0007706D" w:rsidRDefault="0007706D" w:rsidP="0007706D">
      <w:pPr>
        <w:rPr>
          <w:rFonts w:ascii="Arial" w:hAnsi="Arial" w:cs="Arial"/>
          <w:b/>
          <w:bCs/>
          <w:sz w:val="24"/>
          <w:szCs w:val="24"/>
          <w:lang w:val="en-US"/>
        </w:rPr>
      </w:pPr>
      <w:r>
        <w:rPr>
          <w:rFonts w:ascii="Arial" w:hAnsi="Arial" w:cs="Arial"/>
          <w:b/>
          <w:bCs/>
          <w:sz w:val="24"/>
          <w:szCs w:val="24"/>
          <w:lang w:val="en-US"/>
        </w:rPr>
        <w:t xml:space="preserve">SIVALUTCHMEE MOODLIAR N 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RESPONDENT</w:t>
      </w:r>
    </w:p>
    <w:p w14:paraId="3A7651DC" w14:textId="36317702" w:rsidR="0007706D" w:rsidRDefault="0007706D" w:rsidP="007829CF">
      <w:pPr>
        <w:rPr>
          <w:rFonts w:ascii="Arial" w:hAnsi="Arial" w:cs="Arial"/>
          <w:b/>
          <w:bCs/>
          <w:sz w:val="24"/>
          <w:szCs w:val="24"/>
          <w:lang w:val="en-US"/>
        </w:rPr>
      </w:pPr>
      <w:r>
        <w:rPr>
          <w:rFonts w:ascii="Arial" w:hAnsi="Arial" w:cs="Arial"/>
          <w:b/>
          <w:bCs/>
          <w:sz w:val="24"/>
          <w:szCs w:val="24"/>
          <w:lang w:val="en-US"/>
        </w:rPr>
        <w:t>NDUMISO SENZOSENKOSI SIBIYA N 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THIRD RESPONDENT</w:t>
      </w:r>
    </w:p>
    <w:p w14:paraId="15F907FD" w14:textId="44811D59" w:rsidR="0007706D" w:rsidRDefault="0007706D" w:rsidP="007829CF">
      <w:pPr>
        <w:rPr>
          <w:rFonts w:ascii="Arial" w:hAnsi="Arial" w:cs="Arial"/>
          <w:bCs/>
          <w:sz w:val="24"/>
          <w:szCs w:val="24"/>
          <w:lang w:val="en-US"/>
        </w:rPr>
      </w:pPr>
      <w:r>
        <w:rPr>
          <w:rFonts w:ascii="Arial" w:hAnsi="Arial" w:cs="Arial"/>
          <w:bCs/>
          <w:sz w:val="24"/>
          <w:szCs w:val="24"/>
          <w:lang w:val="en-US"/>
        </w:rPr>
        <w:t>[</w:t>
      </w:r>
      <w:r w:rsidRPr="0007706D">
        <w:rPr>
          <w:rFonts w:ascii="Arial" w:hAnsi="Arial" w:cs="Arial"/>
          <w:bCs/>
          <w:sz w:val="24"/>
          <w:szCs w:val="24"/>
          <w:lang w:val="en-US"/>
        </w:rPr>
        <w:t xml:space="preserve">In their capacities as </w:t>
      </w:r>
      <w:r w:rsidR="00063BCE" w:rsidRPr="00632863">
        <w:rPr>
          <w:rFonts w:ascii="Arial" w:hAnsi="Arial" w:cs="Arial"/>
          <w:bCs/>
          <w:sz w:val="24"/>
          <w:szCs w:val="24"/>
          <w:lang w:val="en-US"/>
        </w:rPr>
        <w:t>the</w:t>
      </w:r>
      <w:r w:rsidR="00063BCE">
        <w:rPr>
          <w:rFonts w:ascii="Arial" w:hAnsi="Arial" w:cs="Arial"/>
          <w:bCs/>
          <w:sz w:val="24"/>
          <w:szCs w:val="24"/>
          <w:lang w:val="en-US"/>
        </w:rPr>
        <w:t xml:space="preserve"> </w:t>
      </w:r>
      <w:r w:rsidRPr="0007706D">
        <w:rPr>
          <w:rFonts w:ascii="Arial" w:hAnsi="Arial" w:cs="Arial"/>
          <w:bCs/>
          <w:sz w:val="24"/>
          <w:szCs w:val="24"/>
          <w:lang w:val="en-US"/>
        </w:rPr>
        <w:t>duly appointed joint</w:t>
      </w:r>
      <w:r>
        <w:rPr>
          <w:rFonts w:ascii="Arial" w:hAnsi="Arial" w:cs="Arial"/>
          <w:bCs/>
          <w:sz w:val="24"/>
          <w:szCs w:val="24"/>
          <w:lang w:val="en-US"/>
        </w:rPr>
        <w:t xml:space="preserve"> </w:t>
      </w:r>
      <w:r w:rsidRPr="0007706D">
        <w:rPr>
          <w:rFonts w:ascii="Arial" w:hAnsi="Arial" w:cs="Arial"/>
          <w:bCs/>
          <w:sz w:val="24"/>
          <w:szCs w:val="24"/>
          <w:lang w:val="en-US"/>
        </w:rPr>
        <w:t xml:space="preserve">provisional </w:t>
      </w:r>
    </w:p>
    <w:p w14:paraId="1EC529C7" w14:textId="3F9CA93E" w:rsidR="0007706D" w:rsidRDefault="0007706D" w:rsidP="007829CF">
      <w:pPr>
        <w:rPr>
          <w:rFonts w:ascii="Arial" w:hAnsi="Arial" w:cs="Arial"/>
          <w:bCs/>
          <w:sz w:val="24"/>
          <w:szCs w:val="24"/>
          <w:lang w:val="en-US"/>
        </w:rPr>
      </w:pPr>
      <w:r w:rsidRPr="0007706D">
        <w:rPr>
          <w:rFonts w:ascii="Arial" w:hAnsi="Arial" w:cs="Arial"/>
          <w:bCs/>
          <w:sz w:val="24"/>
          <w:szCs w:val="24"/>
          <w:lang w:val="en-US"/>
        </w:rPr>
        <w:t xml:space="preserve">liquidators </w:t>
      </w:r>
      <w:r>
        <w:rPr>
          <w:rFonts w:ascii="Arial" w:hAnsi="Arial" w:cs="Arial"/>
          <w:bCs/>
          <w:sz w:val="24"/>
          <w:szCs w:val="24"/>
          <w:lang w:val="en-US"/>
        </w:rPr>
        <w:t>of Trillian Management Consulting (Pty) Ltd]</w:t>
      </w:r>
    </w:p>
    <w:p w14:paraId="13A93B42" w14:textId="13C0F60F" w:rsidR="004A4224" w:rsidRDefault="00012976" w:rsidP="007829CF">
      <w:pPr>
        <w:rPr>
          <w:rFonts w:ascii="Arial" w:hAnsi="Arial" w:cs="Arial"/>
          <w:b/>
          <w:bCs/>
          <w:sz w:val="24"/>
          <w:szCs w:val="24"/>
          <w:lang w:val="en-US"/>
        </w:rPr>
      </w:pPr>
      <w:r>
        <w:rPr>
          <w:rFonts w:ascii="Arial" w:hAnsi="Arial" w:cs="Arial"/>
          <w:b/>
          <w:bCs/>
          <w:sz w:val="24"/>
          <w:szCs w:val="24"/>
          <w:lang w:val="en-US"/>
        </w:rPr>
        <w:t>TRILLIAN CAPITAL PARTNERS (PTY) LTD</w:t>
      </w:r>
      <w:r>
        <w:rPr>
          <w:rFonts w:ascii="Arial" w:hAnsi="Arial" w:cs="Arial"/>
          <w:b/>
          <w:bCs/>
          <w:sz w:val="24"/>
          <w:szCs w:val="24"/>
          <w:lang w:val="en-US"/>
        </w:rPr>
        <w:tab/>
      </w:r>
      <w:r>
        <w:rPr>
          <w:rFonts w:ascii="Arial" w:hAnsi="Arial" w:cs="Arial"/>
          <w:b/>
          <w:bCs/>
          <w:sz w:val="24"/>
          <w:szCs w:val="24"/>
          <w:lang w:val="en-US"/>
        </w:rPr>
        <w:tab/>
        <w:t xml:space="preserve">        FOURTH RESPONDENT</w:t>
      </w:r>
    </w:p>
    <w:p w14:paraId="6CAC618E" w14:textId="7CF3F26F" w:rsidR="00012976" w:rsidRDefault="00012976" w:rsidP="007829CF">
      <w:pPr>
        <w:rPr>
          <w:rFonts w:ascii="Arial" w:hAnsi="Arial" w:cs="Arial"/>
          <w:b/>
          <w:bCs/>
          <w:sz w:val="24"/>
          <w:szCs w:val="24"/>
          <w:lang w:val="en-US"/>
        </w:rPr>
      </w:pPr>
      <w:r>
        <w:rPr>
          <w:rFonts w:ascii="Arial" w:hAnsi="Arial" w:cs="Arial"/>
          <w:b/>
          <w:bCs/>
          <w:sz w:val="24"/>
          <w:szCs w:val="24"/>
          <w:lang w:val="en-US"/>
        </w:rPr>
        <w:t>TRILLIAN SECURITIES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6C5A37">
        <w:rPr>
          <w:rFonts w:ascii="Arial" w:hAnsi="Arial" w:cs="Arial"/>
          <w:b/>
          <w:bCs/>
          <w:sz w:val="24"/>
          <w:szCs w:val="24"/>
          <w:lang w:val="en-US"/>
        </w:rPr>
        <w:tab/>
        <w:t xml:space="preserve">  FIFTH</w:t>
      </w:r>
      <w:r>
        <w:rPr>
          <w:rFonts w:ascii="Arial" w:hAnsi="Arial" w:cs="Arial"/>
          <w:b/>
          <w:bCs/>
          <w:sz w:val="24"/>
          <w:szCs w:val="24"/>
          <w:lang w:val="en-US"/>
        </w:rPr>
        <w:t xml:space="preserve"> RESPONDENT</w:t>
      </w:r>
    </w:p>
    <w:p w14:paraId="241C97C4" w14:textId="61CBE78F" w:rsidR="00012976" w:rsidRDefault="00012976" w:rsidP="007829CF">
      <w:pPr>
        <w:rPr>
          <w:rFonts w:ascii="Arial" w:hAnsi="Arial" w:cs="Arial"/>
          <w:b/>
          <w:bCs/>
          <w:sz w:val="24"/>
          <w:szCs w:val="24"/>
          <w:lang w:val="en-US"/>
        </w:rPr>
      </w:pPr>
      <w:r>
        <w:rPr>
          <w:rFonts w:ascii="Arial" w:hAnsi="Arial" w:cs="Arial"/>
          <w:b/>
          <w:bCs/>
          <w:sz w:val="24"/>
          <w:szCs w:val="24"/>
          <w:lang w:val="en-US"/>
        </w:rPr>
        <w:t>TRILLIAN NOMINEES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SIXTH RESPONDENT</w:t>
      </w:r>
    </w:p>
    <w:p w14:paraId="667F4811" w14:textId="25C4A215" w:rsidR="00012976" w:rsidRDefault="00012976" w:rsidP="007829CF">
      <w:pPr>
        <w:rPr>
          <w:rFonts w:ascii="Arial" w:hAnsi="Arial" w:cs="Arial"/>
          <w:b/>
          <w:bCs/>
          <w:sz w:val="24"/>
          <w:szCs w:val="24"/>
          <w:lang w:val="en-US"/>
        </w:rPr>
      </w:pPr>
      <w:r>
        <w:rPr>
          <w:rFonts w:ascii="Arial" w:hAnsi="Arial" w:cs="Arial"/>
          <w:b/>
          <w:bCs/>
          <w:sz w:val="24"/>
          <w:szCs w:val="24"/>
          <w:lang w:val="en-US"/>
        </w:rPr>
        <w:t>TRILLIAN SHARED SERVICES (PTY) LTD</w:t>
      </w:r>
      <w:r w:rsidR="00377F98">
        <w:rPr>
          <w:rFonts w:ascii="Arial" w:hAnsi="Arial" w:cs="Arial"/>
          <w:b/>
          <w:bCs/>
          <w:sz w:val="24"/>
          <w:szCs w:val="24"/>
          <w:lang w:val="en-US"/>
        </w:rPr>
        <w:tab/>
      </w:r>
      <w:r w:rsidR="00377F98">
        <w:rPr>
          <w:rFonts w:ascii="Arial" w:hAnsi="Arial" w:cs="Arial"/>
          <w:b/>
          <w:bCs/>
          <w:sz w:val="24"/>
          <w:szCs w:val="24"/>
          <w:lang w:val="en-US"/>
        </w:rPr>
        <w:tab/>
        <w:t xml:space="preserve">      SEVENTH RESPONDENT</w:t>
      </w:r>
    </w:p>
    <w:p w14:paraId="5C3E1CC2" w14:textId="196DDF58" w:rsidR="0050730C" w:rsidRDefault="0050730C" w:rsidP="007829CF">
      <w:pPr>
        <w:rPr>
          <w:rFonts w:ascii="Arial" w:hAnsi="Arial" w:cs="Arial"/>
          <w:b/>
          <w:bCs/>
          <w:sz w:val="24"/>
          <w:szCs w:val="24"/>
          <w:lang w:val="en-US"/>
        </w:rPr>
      </w:pPr>
      <w:r>
        <w:rPr>
          <w:rFonts w:ascii="Arial" w:hAnsi="Arial" w:cs="Arial"/>
          <w:b/>
          <w:bCs/>
          <w:sz w:val="24"/>
          <w:szCs w:val="24"/>
          <w:lang w:val="en-US"/>
        </w:rPr>
        <w:t>TRILLIAN PROPERTY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EIGHTH RESPONDENT</w:t>
      </w:r>
    </w:p>
    <w:p w14:paraId="5C9ECFEA" w14:textId="7BF1DA78" w:rsidR="0050730C" w:rsidRDefault="0050730C" w:rsidP="007829CF">
      <w:pPr>
        <w:rPr>
          <w:rFonts w:ascii="Arial" w:hAnsi="Arial" w:cs="Arial"/>
          <w:b/>
          <w:bCs/>
          <w:sz w:val="24"/>
          <w:szCs w:val="24"/>
          <w:lang w:val="en-US"/>
        </w:rPr>
      </w:pPr>
      <w:r>
        <w:rPr>
          <w:rFonts w:ascii="Arial" w:hAnsi="Arial" w:cs="Arial"/>
          <w:b/>
          <w:bCs/>
          <w:sz w:val="24"/>
          <w:szCs w:val="24"/>
          <w:lang w:val="en-US"/>
        </w:rPr>
        <w:t>TRILLIAN FINANCIAL ADVISORY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NINTH RESPONDENT</w:t>
      </w:r>
    </w:p>
    <w:p w14:paraId="0247B32E" w14:textId="39DC47C4" w:rsidR="00B833AF" w:rsidRDefault="00B833AF" w:rsidP="007829CF">
      <w:pPr>
        <w:rPr>
          <w:rFonts w:ascii="Arial" w:hAnsi="Arial" w:cs="Arial"/>
          <w:b/>
          <w:bCs/>
          <w:sz w:val="24"/>
          <w:szCs w:val="24"/>
          <w:lang w:val="en-US"/>
        </w:rPr>
      </w:pPr>
      <w:r>
        <w:rPr>
          <w:rFonts w:ascii="Arial" w:hAnsi="Arial" w:cs="Arial"/>
          <w:b/>
          <w:bCs/>
          <w:sz w:val="24"/>
          <w:szCs w:val="24"/>
          <w:lang w:val="en-US"/>
        </w:rPr>
        <w:t>ZARA W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TENTH RESPONDENT</w:t>
      </w:r>
    </w:p>
    <w:p w14:paraId="4D922EA9" w14:textId="17C7F7BD" w:rsidR="000430C9" w:rsidRDefault="000430C9" w:rsidP="007829CF">
      <w:pPr>
        <w:rPr>
          <w:rFonts w:ascii="Arial" w:hAnsi="Arial" w:cs="Arial"/>
          <w:b/>
          <w:bCs/>
          <w:sz w:val="24"/>
          <w:szCs w:val="24"/>
          <w:lang w:val="en-US"/>
        </w:rPr>
      </w:pPr>
      <w:r>
        <w:rPr>
          <w:rFonts w:ascii="Arial" w:hAnsi="Arial" w:cs="Arial"/>
          <w:b/>
          <w:bCs/>
          <w:sz w:val="24"/>
          <w:szCs w:val="24"/>
          <w:lang w:val="en-US"/>
        </w:rPr>
        <w:t>MASTER OF THE HIGH COURT, PRETORIA</w:t>
      </w:r>
      <w:r>
        <w:rPr>
          <w:rFonts w:ascii="Arial" w:hAnsi="Arial" w:cs="Arial"/>
          <w:b/>
          <w:bCs/>
          <w:sz w:val="24"/>
          <w:szCs w:val="24"/>
          <w:lang w:val="en-US"/>
        </w:rPr>
        <w:tab/>
        <w:t xml:space="preserve">    </w:t>
      </w:r>
      <w:r w:rsidR="00307704">
        <w:rPr>
          <w:rFonts w:ascii="Arial" w:hAnsi="Arial" w:cs="Arial"/>
          <w:b/>
          <w:bCs/>
          <w:sz w:val="24"/>
          <w:szCs w:val="24"/>
          <w:lang w:val="en-US"/>
        </w:rPr>
        <w:t xml:space="preserve">          </w:t>
      </w:r>
      <w:r>
        <w:rPr>
          <w:rFonts w:ascii="Arial" w:hAnsi="Arial" w:cs="Arial"/>
          <w:b/>
          <w:bCs/>
          <w:sz w:val="24"/>
          <w:szCs w:val="24"/>
          <w:lang w:val="en-US"/>
        </w:rPr>
        <w:t>ELEVENTH RESPONDENT</w:t>
      </w:r>
    </w:p>
    <w:p w14:paraId="3EC7A6E7" w14:textId="0F4EF62D" w:rsidR="00707A86" w:rsidRDefault="00707A86" w:rsidP="007829CF">
      <w:pPr>
        <w:rPr>
          <w:rFonts w:ascii="Arial" w:hAnsi="Arial" w:cs="Arial"/>
          <w:b/>
          <w:bCs/>
          <w:sz w:val="24"/>
          <w:szCs w:val="24"/>
          <w:lang w:val="en-US"/>
        </w:rPr>
      </w:pPr>
      <w:r>
        <w:rPr>
          <w:rFonts w:ascii="Arial" w:hAnsi="Arial" w:cs="Arial"/>
          <w:b/>
          <w:bCs/>
          <w:sz w:val="24"/>
          <w:szCs w:val="24"/>
          <w:lang w:val="en-US"/>
        </w:rPr>
        <w:t>COMPANIES AND INTELLECTUAL PROPERTY</w:t>
      </w:r>
    </w:p>
    <w:p w14:paraId="47186E5E" w14:textId="315EF670" w:rsidR="00707A86" w:rsidRPr="00012976" w:rsidRDefault="00707A86" w:rsidP="007829CF">
      <w:pPr>
        <w:rPr>
          <w:rFonts w:ascii="Arial" w:hAnsi="Arial" w:cs="Arial"/>
          <w:b/>
          <w:bCs/>
          <w:sz w:val="24"/>
          <w:szCs w:val="24"/>
          <w:lang w:val="en-US"/>
        </w:rPr>
      </w:pPr>
      <w:r>
        <w:rPr>
          <w:rFonts w:ascii="Arial" w:hAnsi="Arial" w:cs="Arial"/>
          <w:b/>
          <w:bCs/>
          <w:sz w:val="24"/>
          <w:szCs w:val="24"/>
          <w:lang w:val="en-US"/>
        </w:rPr>
        <w:t>COMMISSION</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TWELFTH RESPONDENT</w:t>
      </w:r>
    </w:p>
    <w:p w14:paraId="28BB1432" w14:textId="77777777" w:rsidR="00B874DD" w:rsidRPr="000279D6" w:rsidRDefault="00B874DD" w:rsidP="00B874DD">
      <w:pPr>
        <w:jc w:val="left"/>
        <w:rPr>
          <w:rFonts w:ascii="Arial" w:hAnsi="Arial" w:cs="Arial"/>
          <w:b/>
          <w:bCs/>
          <w:sz w:val="24"/>
          <w:szCs w:val="24"/>
          <w:lang w:val="en-US"/>
        </w:rPr>
      </w:pPr>
    </w:p>
    <w:p w14:paraId="290C9A86" w14:textId="77777777" w:rsidR="00307704" w:rsidRDefault="00307704" w:rsidP="00C22715">
      <w:pPr>
        <w:ind w:left="2160" w:hanging="2160"/>
        <w:rPr>
          <w:rFonts w:ascii="Arial" w:hAnsi="Arial" w:cs="Arial"/>
          <w:b/>
          <w:bCs/>
          <w:sz w:val="24"/>
          <w:szCs w:val="24"/>
          <w:lang w:val="en-US"/>
        </w:rPr>
      </w:pPr>
    </w:p>
    <w:p w14:paraId="616F1E2B" w14:textId="305D5C33" w:rsidR="002073C1" w:rsidRPr="000279D6" w:rsidRDefault="002073C1" w:rsidP="00C22715">
      <w:pPr>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r w:rsidR="0042778D">
        <w:rPr>
          <w:rFonts w:ascii="Arial" w:hAnsi="Arial" w:cs="Arial"/>
          <w:bCs/>
          <w:i/>
          <w:sz w:val="24"/>
          <w:szCs w:val="24"/>
          <w:lang w:val="en-US"/>
        </w:rPr>
        <w:t>Centaur Mining South Africa (Pty) Ltd</w:t>
      </w:r>
      <w:r w:rsidR="00B874DD" w:rsidRPr="000279D6">
        <w:rPr>
          <w:rFonts w:ascii="Arial" w:hAnsi="Arial" w:cs="Arial"/>
          <w:bCs/>
          <w:i/>
          <w:sz w:val="24"/>
          <w:szCs w:val="24"/>
          <w:lang w:val="en-US"/>
        </w:rPr>
        <w:t xml:space="preserve"> v </w:t>
      </w:r>
      <w:r w:rsidR="0042778D">
        <w:rPr>
          <w:rFonts w:ascii="Arial" w:hAnsi="Arial" w:cs="Arial"/>
          <w:bCs/>
          <w:i/>
          <w:sz w:val="24"/>
          <w:szCs w:val="24"/>
          <w:lang w:val="en-US"/>
        </w:rPr>
        <w:t>Cloete Murray N O</w:t>
      </w:r>
      <w:r w:rsidR="00B874DD" w:rsidRPr="000279D6">
        <w:rPr>
          <w:rFonts w:ascii="Arial" w:hAnsi="Arial" w:cs="Arial"/>
          <w:bCs/>
          <w:i/>
          <w:sz w:val="24"/>
          <w:szCs w:val="24"/>
          <w:lang w:val="en-US"/>
        </w:rPr>
        <w:t xml:space="preserve"> and Others</w:t>
      </w:r>
      <w:r w:rsidRPr="000279D6">
        <w:rPr>
          <w:rFonts w:ascii="Arial" w:hAnsi="Arial" w:cs="Arial"/>
          <w:i/>
          <w:iCs/>
          <w:sz w:val="24"/>
          <w:szCs w:val="24"/>
          <w:lang w:val="en-US"/>
        </w:rPr>
        <w:t xml:space="preserve"> </w:t>
      </w:r>
      <w:r w:rsidRPr="000279D6">
        <w:rPr>
          <w:rFonts w:ascii="Arial" w:hAnsi="Arial" w:cs="Arial"/>
          <w:sz w:val="24"/>
          <w:szCs w:val="24"/>
          <w:lang w:val="en-US"/>
        </w:rPr>
        <w:t>(</w:t>
      </w:r>
      <w:r w:rsidR="007829CF">
        <w:rPr>
          <w:rFonts w:ascii="Arial" w:hAnsi="Arial" w:cs="Arial"/>
          <w:sz w:val="24"/>
          <w:szCs w:val="24"/>
          <w:lang w:val="en-US"/>
        </w:rPr>
        <w:t>Case no</w:t>
      </w:r>
      <w:r w:rsidR="004D4C17">
        <w:rPr>
          <w:rFonts w:ascii="Arial" w:hAnsi="Arial" w:cs="Arial"/>
          <w:sz w:val="24"/>
          <w:szCs w:val="24"/>
          <w:lang w:val="en-US"/>
        </w:rPr>
        <w:t xml:space="preserve"> </w:t>
      </w:r>
      <w:r w:rsidR="0042778D">
        <w:rPr>
          <w:rFonts w:ascii="Arial" w:hAnsi="Arial" w:cs="Arial"/>
          <w:sz w:val="24"/>
          <w:szCs w:val="24"/>
          <w:lang w:val="en-US"/>
        </w:rPr>
        <w:t>1334/2022</w:t>
      </w:r>
      <w:r w:rsidRPr="000279D6">
        <w:rPr>
          <w:rFonts w:ascii="Arial" w:hAnsi="Arial" w:cs="Arial"/>
          <w:sz w:val="24"/>
          <w:szCs w:val="24"/>
          <w:lang w:val="en-US"/>
        </w:rPr>
        <w:t>)</w:t>
      </w:r>
      <w:r w:rsidR="0042778D">
        <w:rPr>
          <w:rFonts w:ascii="Arial" w:hAnsi="Arial" w:cs="Arial"/>
          <w:sz w:val="24"/>
          <w:szCs w:val="24"/>
          <w:lang w:val="en-US"/>
        </w:rPr>
        <w:t xml:space="preserve"> [2024</w:t>
      </w:r>
      <w:r w:rsidR="006323AC" w:rsidRPr="000279D6">
        <w:rPr>
          <w:rFonts w:ascii="Arial" w:hAnsi="Arial" w:cs="Arial"/>
          <w:sz w:val="24"/>
          <w:szCs w:val="24"/>
          <w:lang w:val="en-US"/>
        </w:rPr>
        <w:t xml:space="preserve">] ZASCA </w:t>
      </w:r>
      <w:r w:rsidR="00CE6D44">
        <w:rPr>
          <w:rFonts w:ascii="Arial" w:hAnsi="Arial" w:cs="Arial"/>
          <w:sz w:val="24"/>
          <w:szCs w:val="24"/>
          <w:lang w:val="en-US"/>
        </w:rPr>
        <w:t>34</w:t>
      </w:r>
      <w:r w:rsidRPr="000279D6">
        <w:rPr>
          <w:rFonts w:ascii="Arial" w:hAnsi="Arial" w:cs="Arial"/>
          <w:sz w:val="24"/>
          <w:szCs w:val="24"/>
          <w:lang w:val="en-US"/>
        </w:rPr>
        <w:t xml:space="preserve"> (</w:t>
      </w:r>
      <w:r w:rsidR="00CE6D44">
        <w:rPr>
          <w:rFonts w:ascii="Arial" w:hAnsi="Arial" w:cs="Arial"/>
          <w:sz w:val="24"/>
          <w:szCs w:val="24"/>
          <w:lang w:val="en-US"/>
        </w:rPr>
        <w:t>28</w:t>
      </w:r>
      <w:r w:rsidR="006C773E">
        <w:rPr>
          <w:rFonts w:ascii="Arial" w:hAnsi="Arial" w:cs="Arial"/>
          <w:sz w:val="24"/>
          <w:szCs w:val="24"/>
          <w:lang w:val="en-US"/>
        </w:rPr>
        <w:t xml:space="preserve"> March</w:t>
      </w:r>
      <w:r w:rsidR="004D4C17">
        <w:rPr>
          <w:rFonts w:ascii="Arial" w:hAnsi="Arial" w:cs="Arial"/>
          <w:sz w:val="24"/>
          <w:szCs w:val="24"/>
          <w:lang w:val="en-US"/>
        </w:rPr>
        <w:t xml:space="preserve"> 2024</w:t>
      </w:r>
      <w:r w:rsidRPr="000279D6">
        <w:rPr>
          <w:rFonts w:ascii="Arial" w:hAnsi="Arial" w:cs="Arial"/>
          <w:sz w:val="24"/>
          <w:szCs w:val="24"/>
          <w:lang w:val="en-US"/>
        </w:rPr>
        <w:t>)</w:t>
      </w:r>
    </w:p>
    <w:p w14:paraId="3D84210D" w14:textId="2E72424F" w:rsidR="002073C1" w:rsidRPr="000279D6" w:rsidRDefault="002073C1" w:rsidP="00735CFE">
      <w:pPr>
        <w:ind w:left="1440" w:hanging="1440"/>
        <w:rPr>
          <w:rFonts w:ascii="Arial" w:hAnsi="Arial" w:cs="Arial"/>
          <w:sz w:val="24"/>
          <w:szCs w:val="24"/>
          <w:lang w:val="en-US"/>
        </w:rPr>
      </w:pPr>
      <w:r w:rsidRPr="000279D6">
        <w:rPr>
          <w:rFonts w:ascii="Arial" w:hAnsi="Arial" w:cs="Arial"/>
          <w:b/>
          <w:bCs/>
          <w:sz w:val="24"/>
          <w:szCs w:val="24"/>
          <w:lang w:val="en-US"/>
        </w:rPr>
        <w:lastRenderedPageBreak/>
        <w:t>Coram:</w:t>
      </w:r>
      <w:r w:rsidRPr="000279D6">
        <w:rPr>
          <w:rFonts w:ascii="Arial" w:hAnsi="Arial" w:cs="Arial"/>
          <w:sz w:val="24"/>
          <w:szCs w:val="24"/>
          <w:lang w:val="en-US"/>
        </w:rPr>
        <w:tab/>
      </w:r>
      <w:r w:rsidR="0064125A">
        <w:rPr>
          <w:rFonts w:ascii="Arial" w:hAnsi="Arial" w:cs="Arial"/>
          <w:sz w:val="24"/>
          <w:szCs w:val="24"/>
          <w:lang w:val="en-US"/>
        </w:rPr>
        <w:t>PONNAN, SCHIPPERS, MEYER AND MATOJANE JJA AND COPPIN AJA</w:t>
      </w:r>
    </w:p>
    <w:p w14:paraId="4752C7E1" w14:textId="77777777" w:rsidR="00307704" w:rsidRDefault="00307704" w:rsidP="00C22715">
      <w:pPr>
        <w:rPr>
          <w:rFonts w:ascii="Arial" w:hAnsi="Arial" w:cs="Arial"/>
          <w:b/>
          <w:bCs/>
          <w:sz w:val="24"/>
          <w:szCs w:val="24"/>
          <w:lang w:val="en-US"/>
        </w:rPr>
      </w:pPr>
    </w:p>
    <w:p w14:paraId="1A1EE867" w14:textId="6390DBF2" w:rsidR="002073C1" w:rsidRPr="000279D6" w:rsidRDefault="002073C1" w:rsidP="00C22715">
      <w:pPr>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64125A">
        <w:rPr>
          <w:rFonts w:ascii="Arial" w:hAnsi="Arial" w:cs="Arial"/>
          <w:sz w:val="24"/>
          <w:szCs w:val="24"/>
          <w:lang w:val="en-US"/>
        </w:rPr>
        <w:t>12 March 2024</w:t>
      </w:r>
    </w:p>
    <w:p w14:paraId="0C13EF79" w14:textId="48D15E03" w:rsidR="002073C1" w:rsidRPr="000279D6" w:rsidRDefault="002073C1" w:rsidP="00C22715">
      <w:pPr>
        <w:rPr>
          <w:rFonts w:ascii="Arial" w:hAnsi="Arial" w:cs="Arial"/>
          <w:b/>
          <w:bCs/>
          <w:sz w:val="24"/>
          <w:szCs w:val="24"/>
          <w:lang w:val="en-US"/>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1814D0">
        <w:rPr>
          <w:rFonts w:ascii="Arial" w:hAnsi="Arial" w:cs="Arial"/>
          <w:bCs/>
          <w:sz w:val="24"/>
          <w:szCs w:val="24"/>
          <w:lang w:val="en-US"/>
        </w:rPr>
        <w:t>28</w:t>
      </w:r>
      <w:r w:rsidR="00307704">
        <w:rPr>
          <w:rFonts w:ascii="Arial" w:hAnsi="Arial" w:cs="Arial"/>
          <w:bCs/>
          <w:sz w:val="24"/>
          <w:szCs w:val="24"/>
          <w:lang w:val="en-US"/>
        </w:rPr>
        <w:t xml:space="preserve"> March</w:t>
      </w:r>
      <w:r w:rsidR="00F21C10" w:rsidRPr="000279D6">
        <w:rPr>
          <w:rFonts w:ascii="Arial" w:hAnsi="Arial" w:cs="Arial"/>
          <w:sz w:val="24"/>
          <w:szCs w:val="24"/>
          <w:lang w:val="en-US"/>
        </w:rPr>
        <w:t xml:space="preserve"> </w:t>
      </w:r>
      <w:r w:rsidR="0064125A">
        <w:rPr>
          <w:rFonts w:ascii="Arial" w:hAnsi="Arial" w:cs="Arial"/>
          <w:bCs/>
          <w:sz w:val="24"/>
          <w:szCs w:val="24"/>
          <w:lang w:val="en-US"/>
        </w:rPr>
        <w:t>2024</w:t>
      </w:r>
    </w:p>
    <w:p w14:paraId="7FD393BA" w14:textId="77777777" w:rsidR="006C773E" w:rsidRDefault="006C773E" w:rsidP="001E65A6">
      <w:pPr>
        <w:rPr>
          <w:rFonts w:ascii="Arial" w:hAnsi="Arial" w:cs="Arial"/>
          <w:b/>
          <w:bCs/>
          <w:sz w:val="24"/>
          <w:szCs w:val="24"/>
          <w:lang w:val="en-US"/>
        </w:rPr>
      </w:pPr>
    </w:p>
    <w:p w14:paraId="5B4DE4DD" w14:textId="5EED7549" w:rsidR="00EB3142" w:rsidRPr="000279D6" w:rsidRDefault="002073C1" w:rsidP="001E65A6">
      <w:pPr>
        <w:rPr>
          <w:rFonts w:ascii="Arial" w:hAnsi="Arial" w:cs="Arial"/>
          <w:sz w:val="24"/>
          <w:szCs w:val="24"/>
          <w:lang w:val="en-US"/>
        </w:rPr>
      </w:pPr>
      <w:r w:rsidRPr="000279D6">
        <w:rPr>
          <w:rFonts w:ascii="Arial" w:hAnsi="Arial" w:cs="Arial"/>
          <w:b/>
          <w:bCs/>
          <w:sz w:val="24"/>
          <w:szCs w:val="24"/>
          <w:lang w:val="en-US"/>
        </w:rPr>
        <w:t>Summary:</w:t>
      </w:r>
      <w:r w:rsidRPr="000279D6">
        <w:rPr>
          <w:rFonts w:ascii="Arial" w:hAnsi="Arial" w:cs="Arial"/>
          <w:sz w:val="24"/>
          <w:szCs w:val="24"/>
          <w:lang w:val="en-US"/>
        </w:rPr>
        <w:tab/>
      </w:r>
      <w:r w:rsidR="006C773E" w:rsidRPr="00632863">
        <w:rPr>
          <w:rFonts w:ascii="Arial" w:hAnsi="Arial" w:cs="Arial"/>
          <w:sz w:val="24"/>
          <w:szCs w:val="24"/>
          <w:lang w:val="en-US"/>
        </w:rPr>
        <w:t>Rescission in terms of rule 42(1)</w:t>
      </w:r>
      <w:r w:rsidR="006C773E" w:rsidRPr="00632863">
        <w:rPr>
          <w:rFonts w:ascii="Arial" w:hAnsi="Arial" w:cs="Arial"/>
          <w:i/>
          <w:iCs/>
          <w:sz w:val="24"/>
          <w:szCs w:val="24"/>
          <w:lang w:val="en-US"/>
        </w:rPr>
        <w:t>(a)</w:t>
      </w:r>
      <w:r w:rsidR="006C773E" w:rsidRPr="00632863">
        <w:rPr>
          <w:rFonts w:ascii="Arial" w:hAnsi="Arial" w:cs="Arial"/>
          <w:sz w:val="24"/>
          <w:szCs w:val="24"/>
          <w:lang w:val="en-US"/>
        </w:rPr>
        <w:t xml:space="preserve"> of the Uniform Rules of Court</w:t>
      </w:r>
      <w:r w:rsidR="00063BCE" w:rsidRPr="00632863">
        <w:rPr>
          <w:rFonts w:ascii="Arial" w:hAnsi="Arial" w:cs="Arial"/>
          <w:sz w:val="24"/>
          <w:szCs w:val="24"/>
          <w:lang w:val="en-US"/>
        </w:rPr>
        <w:t xml:space="preserve"> of default judgment granted under s 20(9) of the Companies Act 71 of 2008 – no proper case made out</w:t>
      </w:r>
      <w:r w:rsidR="006C773E" w:rsidRPr="00632863">
        <w:rPr>
          <w:rFonts w:ascii="Arial" w:hAnsi="Arial" w:cs="Arial"/>
          <w:sz w:val="24"/>
          <w:szCs w:val="24"/>
          <w:lang w:val="en-US"/>
        </w:rPr>
        <w:t>.</w:t>
      </w:r>
      <w:r w:rsidR="006C773E">
        <w:rPr>
          <w:rFonts w:ascii="Arial" w:hAnsi="Arial" w:cs="Arial"/>
          <w:sz w:val="24"/>
          <w:szCs w:val="24"/>
          <w:lang w:val="en-US"/>
        </w:rPr>
        <w:t xml:space="preserve"> </w:t>
      </w:r>
    </w:p>
    <w:p w14:paraId="0F7292D5" w14:textId="77777777" w:rsidR="0070337D" w:rsidRDefault="0070337D" w:rsidP="001E65A6">
      <w:pPr>
        <w:rPr>
          <w:rFonts w:ascii="Arial" w:hAnsi="Arial" w:cs="Arial"/>
          <w:sz w:val="24"/>
          <w:szCs w:val="24"/>
          <w:lang w:val="en-US"/>
        </w:rPr>
      </w:pPr>
    </w:p>
    <w:p w14:paraId="53AC82F8" w14:textId="77777777" w:rsidR="0026316D" w:rsidRDefault="0026316D" w:rsidP="001E65A6">
      <w:pPr>
        <w:rPr>
          <w:rFonts w:ascii="Arial" w:hAnsi="Arial" w:cs="Arial"/>
          <w:sz w:val="24"/>
          <w:szCs w:val="24"/>
          <w:lang w:val="en-US"/>
        </w:rPr>
      </w:pPr>
    </w:p>
    <w:p w14:paraId="1C29517E" w14:textId="77777777" w:rsidR="0026316D" w:rsidRDefault="0026316D" w:rsidP="001E65A6">
      <w:pPr>
        <w:rPr>
          <w:rFonts w:ascii="Arial" w:hAnsi="Arial" w:cs="Arial"/>
          <w:sz w:val="24"/>
          <w:szCs w:val="24"/>
          <w:lang w:val="en-US"/>
        </w:rPr>
      </w:pPr>
    </w:p>
    <w:p w14:paraId="782809BD" w14:textId="77777777" w:rsidR="0026316D" w:rsidRDefault="0026316D" w:rsidP="001E65A6">
      <w:pPr>
        <w:rPr>
          <w:rFonts w:ascii="Arial" w:hAnsi="Arial" w:cs="Arial"/>
          <w:sz w:val="24"/>
          <w:szCs w:val="24"/>
          <w:lang w:val="en-US"/>
        </w:rPr>
      </w:pPr>
    </w:p>
    <w:p w14:paraId="330A95FE" w14:textId="77777777" w:rsidR="0026316D" w:rsidRDefault="0026316D" w:rsidP="001E65A6">
      <w:pPr>
        <w:rPr>
          <w:rFonts w:ascii="Arial" w:hAnsi="Arial" w:cs="Arial"/>
          <w:sz w:val="24"/>
          <w:szCs w:val="24"/>
          <w:lang w:val="en-US"/>
        </w:rPr>
      </w:pPr>
    </w:p>
    <w:p w14:paraId="3828EE57" w14:textId="77777777" w:rsidR="0026316D" w:rsidRDefault="0026316D" w:rsidP="001E65A6">
      <w:pPr>
        <w:rPr>
          <w:rFonts w:ascii="Arial" w:hAnsi="Arial" w:cs="Arial"/>
          <w:sz w:val="24"/>
          <w:szCs w:val="24"/>
          <w:lang w:val="en-US"/>
        </w:rPr>
      </w:pPr>
    </w:p>
    <w:p w14:paraId="154C5ADF" w14:textId="77777777" w:rsidR="0026316D" w:rsidRDefault="0026316D" w:rsidP="001E65A6">
      <w:pPr>
        <w:rPr>
          <w:rFonts w:ascii="Arial" w:hAnsi="Arial" w:cs="Arial"/>
          <w:sz w:val="24"/>
          <w:szCs w:val="24"/>
          <w:lang w:val="en-US"/>
        </w:rPr>
      </w:pPr>
    </w:p>
    <w:p w14:paraId="2D46D9A1" w14:textId="77777777" w:rsidR="0026316D" w:rsidRDefault="0026316D" w:rsidP="001E65A6">
      <w:pPr>
        <w:rPr>
          <w:rFonts w:ascii="Arial" w:hAnsi="Arial" w:cs="Arial"/>
          <w:sz w:val="24"/>
          <w:szCs w:val="24"/>
          <w:lang w:val="en-US"/>
        </w:rPr>
      </w:pPr>
    </w:p>
    <w:p w14:paraId="1217CD4F" w14:textId="77777777" w:rsidR="0026316D" w:rsidRDefault="0026316D" w:rsidP="001E65A6">
      <w:pPr>
        <w:rPr>
          <w:rFonts w:ascii="Arial" w:hAnsi="Arial" w:cs="Arial"/>
          <w:sz w:val="24"/>
          <w:szCs w:val="24"/>
          <w:lang w:val="en-US"/>
        </w:rPr>
      </w:pPr>
    </w:p>
    <w:p w14:paraId="362BFEAE" w14:textId="77777777" w:rsidR="0026316D" w:rsidRDefault="0026316D" w:rsidP="001E65A6">
      <w:pPr>
        <w:rPr>
          <w:rFonts w:ascii="Arial" w:hAnsi="Arial" w:cs="Arial"/>
          <w:sz w:val="24"/>
          <w:szCs w:val="24"/>
          <w:lang w:val="en-US"/>
        </w:rPr>
      </w:pPr>
    </w:p>
    <w:p w14:paraId="50D62EC7" w14:textId="77777777" w:rsidR="0026316D" w:rsidRDefault="0026316D" w:rsidP="001E65A6">
      <w:pPr>
        <w:rPr>
          <w:rFonts w:ascii="Arial" w:hAnsi="Arial" w:cs="Arial"/>
          <w:sz w:val="24"/>
          <w:szCs w:val="24"/>
          <w:lang w:val="en-US"/>
        </w:rPr>
      </w:pPr>
    </w:p>
    <w:p w14:paraId="43CD72C4" w14:textId="77777777" w:rsidR="0026316D" w:rsidRDefault="0026316D" w:rsidP="001E65A6">
      <w:pPr>
        <w:rPr>
          <w:rFonts w:ascii="Arial" w:hAnsi="Arial" w:cs="Arial"/>
          <w:sz w:val="24"/>
          <w:szCs w:val="24"/>
          <w:lang w:val="en-US"/>
        </w:rPr>
      </w:pPr>
    </w:p>
    <w:p w14:paraId="3BB8A750" w14:textId="77777777" w:rsidR="0026316D" w:rsidRDefault="0026316D" w:rsidP="001E65A6">
      <w:pPr>
        <w:rPr>
          <w:rFonts w:ascii="Arial" w:hAnsi="Arial" w:cs="Arial"/>
          <w:sz w:val="24"/>
          <w:szCs w:val="24"/>
          <w:lang w:val="en-US"/>
        </w:rPr>
      </w:pPr>
    </w:p>
    <w:p w14:paraId="35F7874C" w14:textId="77777777" w:rsidR="0026316D" w:rsidRDefault="0026316D" w:rsidP="001E65A6">
      <w:pPr>
        <w:rPr>
          <w:rFonts w:ascii="Arial" w:hAnsi="Arial" w:cs="Arial"/>
          <w:sz w:val="24"/>
          <w:szCs w:val="24"/>
          <w:lang w:val="en-US"/>
        </w:rPr>
      </w:pPr>
    </w:p>
    <w:p w14:paraId="740E4347" w14:textId="77777777" w:rsidR="0026316D" w:rsidRDefault="0026316D" w:rsidP="001E65A6">
      <w:pPr>
        <w:rPr>
          <w:rFonts w:ascii="Arial" w:hAnsi="Arial" w:cs="Arial"/>
          <w:sz w:val="24"/>
          <w:szCs w:val="24"/>
          <w:lang w:val="en-US"/>
        </w:rPr>
      </w:pPr>
    </w:p>
    <w:p w14:paraId="6237DE5F" w14:textId="77777777" w:rsidR="0026316D" w:rsidRDefault="0026316D" w:rsidP="001E65A6">
      <w:pPr>
        <w:rPr>
          <w:rFonts w:ascii="Arial" w:hAnsi="Arial" w:cs="Arial"/>
          <w:sz w:val="24"/>
          <w:szCs w:val="24"/>
          <w:lang w:val="en-US"/>
        </w:rPr>
      </w:pPr>
    </w:p>
    <w:p w14:paraId="145ACBCA" w14:textId="77777777" w:rsidR="0026316D" w:rsidRDefault="0026316D" w:rsidP="001E65A6">
      <w:pPr>
        <w:rPr>
          <w:rFonts w:ascii="Arial" w:hAnsi="Arial" w:cs="Arial"/>
          <w:sz w:val="24"/>
          <w:szCs w:val="24"/>
          <w:lang w:val="en-US"/>
        </w:rPr>
      </w:pPr>
    </w:p>
    <w:p w14:paraId="7A48BFB9" w14:textId="77777777" w:rsidR="0026316D" w:rsidRDefault="0026316D" w:rsidP="001E65A6">
      <w:pPr>
        <w:rPr>
          <w:rFonts w:ascii="Arial" w:hAnsi="Arial" w:cs="Arial"/>
          <w:sz w:val="24"/>
          <w:szCs w:val="24"/>
          <w:lang w:val="en-US"/>
        </w:rPr>
      </w:pPr>
    </w:p>
    <w:p w14:paraId="53F01703" w14:textId="77777777" w:rsidR="0026316D" w:rsidRDefault="0026316D" w:rsidP="001E65A6">
      <w:pPr>
        <w:rPr>
          <w:rFonts w:ascii="Arial" w:hAnsi="Arial" w:cs="Arial"/>
          <w:sz w:val="24"/>
          <w:szCs w:val="24"/>
          <w:lang w:val="en-US"/>
        </w:rPr>
      </w:pPr>
    </w:p>
    <w:p w14:paraId="3CAFC334" w14:textId="77777777" w:rsidR="0026316D" w:rsidRDefault="0026316D" w:rsidP="001E65A6">
      <w:pPr>
        <w:rPr>
          <w:rFonts w:ascii="Arial" w:hAnsi="Arial" w:cs="Arial"/>
          <w:sz w:val="24"/>
          <w:szCs w:val="24"/>
          <w:lang w:val="en-US"/>
        </w:rPr>
      </w:pPr>
    </w:p>
    <w:p w14:paraId="3DE0780F" w14:textId="77777777" w:rsidR="0026316D" w:rsidRDefault="0026316D" w:rsidP="001E65A6">
      <w:pPr>
        <w:rPr>
          <w:rFonts w:ascii="Arial" w:hAnsi="Arial" w:cs="Arial"/>
          <w:sz w:val="24"/>
          <w:szCs w:val="24"/>
          <w:lang w:val="en-US"/>
        </w:rPr>
      </w:pPr>
    </w:p>
    <w:p w14:paraId="676AACF1" w14:textId="77777777" w:rsidR="0026316D" w:rsidRDefault="0026316D" w:rsidP="001E65A6">
      <w:pPr>
        <w:rPr>
          <w:rFonts w:ascii="Arial" w:hAnsi="Arial" w:cs="Arial"/>
          <w:sz w:val="24"/>
          <w:szCs w:val="24"/>
          <w:lang w:val="en-US"/>
        </w:rPr>
      </w:pPr>
    </w:p>
    <w:p w14:paraId="39931DB4" w14:textId="77777777" w:rsidR="0026316D" w:rsidRDefault="0026316D" w:rsidP="001E65A6">
      <w:pPr>
        <w:rPr>
          <w:rFonts w:ascii="Arial" w:hAnsi="Arial" w:cs="Arial"/>
          <w:sz w:val="24"/>
          <w:szCs w:val="24"/>
          <w:lang w:val="en-US"/>
        </w:rPr>
      </w:pPr>
    </w:p>
    <w:p w14:paraId="5BE76243" w14:textId="77777777" w:rsidR="0026316D" w:rsidRPr="000279D6" w:rsidRDefault="0026316D" w:rsidP="001E65A6">
      <w:pPr>
        <w:rPr>
          <w:rFonts w:ascii="Arial" w:hAnsi="Arial" w:cs="Arial"/>
          <w:sz w:val="24"/>
          <w:szCs w:val="24"/>
          <w:lang w:val="en-US"/>
        </w:rPr>
      </w:pPr>
    </w:p>
    <w:p w14:paraId="4EB4565B" w14:textId="77777777" w:rsidR="00431A4F" w:rsidRPr="000279D6" w:rsidRDefault="00431A4F" w:rsidP="00B05C8E">
      <w:pPr>
        <w:pBdr>
          <w:bottom w:val="single" w:sz="12" w:space="1" w:color="auto"/>
        </w:pBdr>
        <w:rPr>
          <w:rFonts w:ascii="Arial" w:hAnsi="Arial" w:cs="Arial"/>
          <w:sz w:val="24"/>
          <w:szCs w:val="24"/>
          <w:lang w:val="en-US"/>
        </w:rPr>
      </w:pPr>
    </w:p>
    <w:p w14:paraId="08BBA34E" w14:textId="77777777" w:rsidR="002073C1" w:rsidRPr="000279D6" w:rsidRDefault="002073C1" w:rsidP="00A63416">
      <w:pPr>
        <w:spacing w:line="240" w:lineRule="auto"/>
        <w:rPr>
          <w:rFonts w:ascii="Arial" w:hAnsi="Arial" w:cs="Arial"/>
          <w:b/>
          <w:bCs/>
          <w:sz w:val="24"/>
          <w:szCs w:val="24"/>
          <w:lang w:val="en-US"/>
        </w:rPr>
      </w:pPr>
    </w:p>
    <w:p w14:paraId="2174A860" w14:textId="77777777" w:rsidR="002073C1" w:rsidRPr="000279D6" w:rsidRDefault="002073C1" w:rsidP="00A63416">
      <w:pPr>
        <w:spacing w:line="240" w:lineRule="auto"/>
        <w:jc w:val="center"/>
        <w:rPr>
          <w:rFonts w:ascii="Arial" w:hAnsi="Arial" w:cs="Arial"/>
          <w:b/>
          <w:bCs/>
          <w:sz w:val="24"/>
          <w:szCs w:val="24"/>
          <w:lang w:val="en-US"/>
        </w:rPr>
      </w:pPr>
      <w:r w:rsidRPr="000279D6">
        <w:rPr>
          <w:rFonts w:ascii="Arial" w:hAnsi="Arial" w:cs="Arial"/>
          <w:b/>
          <w:bCs/>
          <w:sz w:val="24"/>
          <w:szCs w:val="24"/>
          <w:lang w:val="en-US"/>
        </w:rPr>
        <w:t>ORDER</w:t>
      </w:r>
    </w:p>
    <w:p w14:paraId="136C37D4" w14:textId="77777777" w:rsidR="002073C1" w:rsidRPr="000279D6" w:rsidRDefault="002073C1" w:rsidP="00A63416">
      <w:pPr>
        <w:pBdr>
          <w:bottom w:val="single" w:sz="12" w:space="1" w:color="auto"/>
        </w:pBdr>
        <w:spacing w:line="240" w:lineRule="auto"/>
        <w:rPr>
          <w:rFonts w:ascii="Arial" w:hAnsi="Arial" w:cs="Arial"/>
          <w:b/>
          <w:bCs/>
          <w:sz w:val="24"/>
          <w:szCs w:val="24"/>
          <w:lang w:val="en-US"/>
        </w:rPr>
      </w:pPr>
    </w:p>
    <w:p w14:paraId="5FF3B338" w14:textId="77777777" w:rsidR="00BB5B81" w:rsidRDefault="00BB5B81" w:rsidP="00B05C8E">
      <w:pPr>
        <w:rPr>
          <w:rFonts w:ascii="Arial" w:hAnsi="Arial" w:cs="Arial"/>
          <w:b/>
          <w:bCs/>
          <w:sz w:val="24"/>
          <w:szCs w:val="24"/>
          <w:lang w:val="en-US"/>
        </w:rPr>
      </w:pPr>
    </w:p>
    <w:p w14:paraId="045CD2EE" w14:textId="6605DDB6" w:rsidR="00614F9D" w:rsidRPr="000279D6" w:rsidRDefault="002073C1" w:rsidP="00B05C8E">
      <w:pPr>
        <w:rPr>
          <w:rFonts w:ascii="Arial" w:hAnsi="Arial" w:cs="Arial"/>
          <w:sz w:val="24"/>
          <w:szCs w:val="24"/>
          <w:lang w:val="en-US"/>
        </w:rPr>
      </w:pPr>
      <w:r w:rsidRPr="000279D6">
        <w:rPr>
          <w:rFonts w:ascii="Arial" w:hAnsi="Arial" w:cs="Arial"/>
          <w:b/>
          <w:bCs/>
          <w:sz w:val="24"/>
          <w:szCs w:val="24"/>
          <w:lang w:val="en-US"/>
        </w:rPr>
        <w:t>On appeal from:</w:t>
      </w:r>
      <w:r w:rsidRPr="000279D6">
        <w:rPr>
          <w:rFonts w:ascii="Arial" w:hAnsi="Arial" w:cs="Arial"/>
          <w:sz w:val="24"/>
          <w:szCs w:val="24"/>
          <w:lang w:val="en-US"/>
        </w:rPr>
        <w:t xml:space="preserve"> </w:t>
      </w:r>
      <w:r w:rsidR="00783D3E">
        <w:rPr>
          <w:rFonts w:ascii="Arial" w:hAnsi="Arial" w:cs="Arial"/>
          <w:sz w:val="24"/>
          <w:szCs w:val="24"/>
          <w:lang w:val="en-US"/>
        </w:rPr>
        <w:t xml:space="preserve">Gauteng </w:t>
      </w:r>
      <w:r w:rsidR="00A46EF2" w:rsidRPr="000279D6">
        <w:rPr>
          <w:rFonts w:ascii="Arial" w:hAnsi="Arial" w:cs="Arial"/>
          <w:sz w:val="24"/>
          <w:szCs w:val="24"/>
          <w:lang w:val="en-US"/>
        </w:rPr>
        <w:t xml:space="preserve">Division </w:t>
      </w:r>
      <w:r w:rsidRPr="000279D6">
        <w:rPr>
          <w:rFonts w:ascii="Arial" w:hAnsi="Arial" w:cs="Arial"/>
          <w:sz w:val="24"/>
          <w:szCs w:val="24"/>
          <w:lang w:val="en-US"/>
        </w:rPr>
        <w:t>of the High C</w:t>
      </w:r>
      <w:r w:rsidR="00A17461" w:rsidRPr="000279D6">
        <w:rPr>
          <w:rFonts w:ascii="Arial" w:hAnsi="Arial" w:cs="Arial"/>
          <w:sz w:val="24"/>
          <w:szCs w:val="24"/>
          <w:lang w:val="en-US"/>
        </w:rPr>
        <w:t xml:space="preserve">ourt, </w:t>
      </w:r>
      <w:r w:rsidR="00783D3E">
        <w:rPr>
          <w:rFonts w:ascii="Arial" w:hAnsi="Arial" w:cs="Arial"/>
          <w:sz w:val="24"/>
          <w:szCs w:val="24"/>
          <w:lang w:val="en-US"/>
        </w:rPr>
        <w:t>Johannesburg</w:t>
      </w:r>
      <w:r w:rsidR="00A17461" w:rsidRPr="000279D6">
        <w:rPr>
          <w:rFonts w:ascii="Arial" w:hAnsi="Arial" w:cs="Arial"/>
          <w:sz w:val="24"/>
          <w:szCs w:val="24"/>
          <w:lang w:val="en-US"/>
        </w:rPr>
        <w:t xml:space="preserve"> (</w:t>
      </w:r>
      <w:r w:rsidR="00783D3E">
        <w:rPr>
          <w:rFonts w:ascii="Arial" w:hAnsi="Arial" w:cs="Arial"/>
          <w:sz w:val="24"/>
          <w:szCs w:val="24"/>
          <w:lang w:val="en-US"/>
        </w:rPr>
        <w:t>Wepener</w:t>
      </w:r>
      <w:r w:rsidR="00933F5C" w:rsidRPr="000279D6">
        <w:rPr>
          <w:rFonts w:ascii="Arial" w:hAnsi="Arial" w:cs="Arial"/>
          <w:sz w:val="24"/>
          <w:szCs w:val="24"/>
          <w:lang w:val="en-US"/>
        </w:rPr>
        <w:t xml:space="preserve"> J</w:t>
      </w:r>
      <w:r w:rsidR="00793984" w:rsidRPr="000279D6">
        <w:rPr>
          <w:rFonts w:ascii="Arial" w:hAnsi="Arial" w:cs="Arial"/>
          <w:sz w:val="24"/>
          <w:szCs w:val="24"/>
          <w:lang w:val="en-US"/>
        </w:rPr>
        <w:t>,</w:t>
      </w:r>
      <w:r w:rsidR="00A17461" w:rsidRPr="000279D6">
        <w:rPr>
          <w:rFonts w:ascii="Arial" w:hAnsi="Arial" w:cs="Arial"/>
          <w:sz w:val="24"/>
          <w:szCs w:val="24"/>
          <w:lang w:val="en-US"/>
        </w:rPr>
        <w:t xml:space="preserve"> </w:t>
      </w:r>
      <w:r w:rsidRPr="000279D6">
        <w:rPr>
          <w:rFonts w:ascii="Arial" w:hAnsi="Arial" w:cs="Arial"/>
          <w:sz w:val="24"/>
          <w:szCs w:val="24"/>
          <w:lang w:val="en-US"/>
        </w:rPr>
        <w:t xml:space="preserve">sitting as court of </w:t>
      </w:r>
      <w:r w:rsidR="00D523FC" w:rsidRPr="000279D6">
        <w:rPr>
          <w:rFonts w:ascii="Arial" w:hAnsi="Arial" w:cs="Arial"/>
          <w:sz w:val="24"/>
          <w:szCs w:val="24"/>
          <w:lang w:val="en-US"/>
        </w:rPr>
        <w:t>first instance</w:t>
      </w:r>
      <w:r w:rsidR="00E96FF5" w:rsidRPr="000279D6">
        <w:rPr>
          <w:rFonts w:ascii="Arial" w:hAnsi="Arial" w:cs="Arial"/>
          <w:sz w:val="24"/>
          <w:szCs w:val="24"/>
          <w:lang w:val="en-US"/>
        </w:rPr>
        <w:t>)</w:t>
      </w:r>
      <w:r w:rsidR="006D42D1" w:rsidRPr="000279D6">
        <w:rPr>
          <w:rFonts w:ascii="Arial" w:hAnsi="Arial" w:cs="Arial"/>
          <w:sz w:val="24"/>
          <w:szCs w:val="24"/>
          <w:lang w:val="en-US"/>
        </w:rPr>
        <w:t>:</w:t>
      </w:r>
    </w:p>
    <w:p w14:paraId="3AF9FBC1" w14:textId="126A38E7" w:rsidR="003515FB" w:rsidRPr="000279D6" w:rsidRDefault="00136B0A" w:rsidP="00B05C8E">
      <w:pPr>
        <w:rPr>
          <w:rFonts w:ascii="Arial" w:hAnsi="Arial" w:cs="Arial"/>
          <w:sz w:val="24"/>
          <w:szCs w:val="24"/>
          <w:lang w:val="en-US"/>
        </w:rPr>
      </w:pPr>
      <w:r>
        <w:rPr>
          <w:rFonts w:ascii="Arial" w:hAnsi="Arial" w:cs="Arial"/>
          <w:sz w:val="24"/>
          <w:szCs w:val="24"/>
          <w:lang w:val="en-US"/>
        </w:rPr>
        <w:t xml:space="preserve">The appeal is dismissed with costs, including </w:t>
      </w:r>
      <w:r w:rsidR="003F36C4">
        <w:rPr>
          <w:rFonts w:ascii="Arial" w:hAnsi="Arial" w:cs="Arial"/>
          <w:sz w:val="24"/>
          <w:szCs w:val="24"/>
          <w:lang w:val="en-US"/>
        </w:rPr>
        <w:t>those of two counsel.</w:t>
      </w:r>
    </w:p>
    <w:p w14:paraId="5C4C2E5D" w14:textId="719B8BD6" w:rsidR="00BD73E7" w:rsidRPr="000279D6" w:rsidRDefault="00BD73E7" w:rsidP="00B05C8E">
      <w:pPr>
        <w:pBdr>
          <w:bottom w:val="single" w:sz="12" w:space="1" w:color="auto"/>
        </w:pBdr>
        <w:rPr>
          <w:rFonts w:ascii="Arial" w:hAnsi="Arial" w:cs="Arial"/>
          <w:b/>
          <w:bCs/>
          <w:sz w:val="24"/>
          <w:szCs w:val="24"/>
          <w:lang w:val="en-US"/>
        </w:rPr>
      </w:pPr>
    </w:p>
    <w:p w14:paraId="3A504304" w14:textId="3427C965" w:rsidR="00BD73E7" w:rsidRPr="000279D6" w:rsidRDefault="00BD73E7" w:rsidP="00A15CAA">
      <w:pPr>
        <w:spacing w:line="240" w:lineRule="auto"/>
        <w:rPr>
          <w:rFonts w:ascii="Arial" w:hAnsi="Arial" w:cs="Arial"/>
          <w:b/>
          <w:bCs/>
          <w:sz w:val="24"/>
          <w:szCs w:val="24"/>
          <w:lang w:val="en-US"/>
        </w:rPr>
      </w:pPr>
    </w:p>
    <w:p w14:paraId="7565F278" w14:textId="3AC295DB" w:rsidR="00BD73E7" w:rsidRPr="000279D6" w:rsidRDefault="00BD73E7" w:rsidP="00A15CAA">
      <w:pPr>
        <w:spacing w:line="240" w:lineRule="auto"/>
        <w:jc w:val="center"/>
        <w:rPr>
          <w:rFonts w:ascii="Arial" w:hAnsi="Arial" w:cs="Arial"/>
          <w:b/>
          <w:bCs/>
          <w:sz w:val="24"/>
          <w:szCs w:val="24"/>
          <w:lang w:val="en-US"/>
        </w:rPr>
      </w:pPr>
      <w:r w:rsidRPr="000279D6">
        <w:rPr>
          <w:rFonts w:ascii="Arial" w:hAnsi="Arial" w:cs="Arial"/>
          <w:b/>
          <w:bCs/>
          <w:sz w:val="24"/>
          <w:szCs w:val="24"/>
          <w:lang w:val="en-US"/>
        </w:rPr>
        <w:t>JUDGMENT</w:t>
      </w:r>
    </w:p>
    <w:p w14:paraId="55FBB5EB" w14:textId="347EDD86" w:rsidR="00BD73E7" w:rsidRPr="000279D6" w:rsidRDefault="00BD73E7" w:rsidP="00A15CAA">
      <w:pPr>
        <w:pBdr>
          <w:bottom w:val="single" w:sz="12" w:space="1" w:color="auto"/>
        </w:pBdr>
        <w:spacing w:line="240" w:lineRule="auto"/>
        <w:rPr>
          <w:rFonts w:ascii="Arial" w:hAnsi="Arial" w:cs="Arial"/>
          <w:b/>
          <w:bCs/>
          <w:sz w:val="24"/>
          <w:szCs w:val="24"/>
          <w:lang w:val="en-US"/>
        </w:rPr>
      </w:pPr>
    </w:p>
    <w:p w14:paraId="1F06ECBC" w14:textId="779BAFAB" w:rsidR="00BD73E7" w:rsidRPr="000279D6" w:rsidRDefault="000641CF" w:rsidP="00307704">
      <w:pPr>
        <w:spacing w:before="240" w:after="240"/>
        <w:rPr>
          <w:rFonts w:ascii="Arial" w:hAnsi="Arial" w:cs="Arial"/>
          <w:sz w:val="24"/>
          <w:szCs w:val="24"/>
          <w:lang w:val="en-US"/>
        </w:rPr>
      </w:pPr>
      <w:r>
        <w:rPr>
          <w:rFonts w:ascii="Arial" w:hAnsi="Arial" w:cs="Arial"/>
          <w:b/>
          <w:bCs/>
          <w:sz w:val="24"/>
          <w:szCs w:val="24"/>
          <w:lang w:val="en-US"/>
        </w:rPr>
        <w:t xml:space="preserve">Meyer </w:t>
      </w:r>
      <w:r w:rsidR="00BD73E7" w:rsidRPr="000279D6">
        <w:rPr>
          <w:rFonts w:ascii="Arial" w:hAnsi="Arial" w:cs="Arial"/>
          <w:b/>
          <w:bCs/>
          <w:sz w:val="24"/>
          <w:szCs w:val="24"/>
          <w:lang w:val="en-US"/>
        </w:rPr>
        <w:t>JA (</w:t>
      </w:r>
      <w:r w:rsidR="00C808E2">
        <w:rPr>
          <w:rFonts w:ascii="Arial" w:hAnsi="Arial" w:cs="Arial"/>
          <w:b/>
          <w:bCs/>
          <w:sz w:val="24"/>
          <w:szCs w:val="24"/>
          <w:lang w:val="en-US"/>
        </w:rPr>
        <w:t xml:space="preserve">Ponnan, Schippers and Matojane JJA and Coppin AJA </w:t>
      </w:r>
      <w:r w:rsidR="00BD73E7" w:rsidRPr="000279D6">
        <w:rPr>
          <w:rFonts w:ascii="Arial" w:hAnsi="Arial" w:cs="Arial"/>
          <w:b/>
          <w:bCs/>
          <w:sz w:val="24"/>
          <w:szCs w:val="24"/>
          <w:lang w:val="en-US"/>
        </w:rPr>
        <w:t>concurring)</w:t>
      </w:r>
      <w:r w:rsidR="006D42D1" w:rsidRPr="000279D6">
        <w:rPr>
          <w:rFonts w:ascii="Arial" w:hAnsi="Arial" w:cs="Arial"/>
          <w:b/>
          <w:bCs/>
          <w:sz w:val="24"/>
          <w:szCs w:val="24"/>
          <w:lang w:val="en-US"/>
        </w:rPr>
        <w:t>:</w:t>
      </w:r>
    </w:p>
    <w:p w14:paraId="0108016C" w14:textId="4FB4FBCF" w:rsidR="00A906E0" w:rsidRPr="00632863" w:rsidRDefault="00A906E0" w:rsidP="00B05C8E">
      <w:pPr>
        <w:rPr>
          <w:rFonts w:ascii="Arial" w:hAnsi="Arial" w:cs="Arial"/>
          <w:sz w:val="24"/>
          <w:szCs w:val="24"/>
          <w:lang w:val="en-US"/>
        </w:rPr>
      </w:pPr>
      <w:r w:rsidRPr="00632863">
        <w:rPr>
          <w:rFonts w:ascii="Arial" w:hAnsi="Arial" w:cs="Arial"/>
          <w:sz w:val="24"/>
          <w:szCs w:val="24"/>
          <w:lang w:val="en-US"/>
        </w:rPr>
        <w:t>[</w:t>
      </w:r>
      <w:r w:rsidR="006C773E" w:rsidRPr="00632863">
        <w:rPr>
          <w:rFonts w:ascii="Arial" w:hAnsi="Arial" w:cs="Arial"/>
          <w:sz w:val="24"/>
          <w:szCs w:val="24"/>
          <w:lang w:val="en-US"/>
        </w:rPr>
        <w:t>1</w:t>
      </w:r>
      <w:r w:rsidRPr="00632863">
        <w:rPr>
          <w:rFonts w:ascii="Arial" w:hAnsi="Arial" w:cs="Arial"/>
          <w:sz w:val="24"/>
          <w:szCs w:val="24"/>
          <w:lang w:val="en-US"/>
        </w:rPr>
        <w:t>]</w:t>
      </w:r>
      <w:r w:rsidR="007C45B3" w:rsidRPr="00632863">
        <w:rPr>
          <w:rFonts w:ascii="Arial" w:hAnsi="Arial" w:cs="Arial"/>
          <w:sz w:val="24"/>
          <w:szCs w:val="24"/>
          <w:lang w:val="en-US"/>
        </w:rPr>
        <w:tab/>
      </w:r>
      <w:r w:rsidR="00077401" w:rsidRPr="00632863">
        <w:rPr>
          <w:rFonts w:ascii="Arial" w:hAnsi="Arial" w:cs="Arial"/>
          <w:sz w:val="24"/>
          <w:szCs w:val="24"/>
          <w:lang w:val="en-US"/>
        </w:rPr>
        <w:t>The appellant,</w:t>
      </w:r>
      <w:r w:rsidR="00E1457F" w:rsidRPr="00632863">
        <w:rPr>
          <w:rFonts w:ascii="Arial" w:hAnsi="Arial" w:cs="Arial"/>
          <w:sz w:val="24"/>
          <w:szCs w:val="24"/>
          <w:lang w:val="en-US"/>
        </w:rPr>
        <w:t xml:space="preserve"> Centaur Mining South Africa (Pty) Ltd (CMSA</w:t>
      </w:r>
      <w:r w:rsidR="00387530" w:rsidRPr="00632863">
        <w:rPr>
          <w:rFonts w:ascii="Arial" w:hAnsi="Arial" w:cs="Arial"/>
          <w:sz w:val="24"/>
          <w:szCs w:val="24"/>
          <w:lang w:val="en-US"/>
        </w:rPr>
        <w:t>), appeals against a judgment of the Gauteng Division of the High Court</w:t>
      </w:r>
      <w:r w:rsidR="00344644" w:rsidRPr="00632863">
        <w:rPr>
          <w:rFonts w:ascii="Arial" w:hAnsi="Arial" w:cs="Arial"/>
          <w:sz w:val="24"/>
          <w:szCs w:val="24"/>
          <w:lang w:val="en-US"/>
        </w:rPr>
        <w:t xml:space="preserve">, Johannesburg, </w:t>
      </w:r>
      <w:r w:rsidR="00344644" w:rsidRPr="003C1E94">
        <w:rPr>
          <w:rFonts w:ascii="Arial" w:hAnsi="Arial" w:cs="Arial"/>
          <w:iCs/>
          <w:sz w:val="24"/>
          <w:szCs w:val="24"/>
          <w:lang w:val="en-US"/>
        </w:rPr>
        <w:t>per</w:t>
      </w:r>
      <w:r w:rsidR="00344644" w:rsidRPr="00632863">
        <w:rPr>
          <w:rFonts w:ascii="Arial" w:hAnsi="Arial" w:cs="Arial"/>
          <w:i/>
          <w:iCs/>
          <w:sz w:val="24"/>
          <w:szCs w:val="24"/>
          <w:lang w:val="en-US"/>
        </w:rPr>
        <w:t xml:space="preserve"> </w:t>
      </w:r>
      <w:r w:rsidR="00344644" w:rsidRPr="00632863">
        <w:rPr>
          <w:rFonts w:ascii="Arial" w:hAnsi="Arial" w:cs="Arial"/>
          <w:sz w:val="24"/>
          <w:szCs w:val="24"/>
          <w:lang w:val="en-US"/>
        </w:rPr>
        <w:t>Wepener J</w:t>
      </w:r>
      <w:r w:rsidR="001316CB" w:rsidRPr="00632863">
        <w:rPr>
          <w:rFonts w:ascii="Arial" w:hAnsi="Arial" w:cs="Arial"/>
          <w:sz w:val="24"/>
          <w:szCs w:val="24"/>
          <w:lang w:val="en-US"/>
        </w:rPr>
        <w:t xml:space="preserve"> (the high court), </w:t>
      </w:r>
      <w:r w:rsidR="00915D88" w:rsidRPr="00632863">
        <w:rPr>
          <w:rFonts w:ascii="Arial" w:hAnsi="Arial" w:cs="Arial"/>
          <w:sz w:val="24"/>
          <w:szCs w:val="24"/>
          <w:lang w:val="en-US"/>
        </w:rPr>
        <w:t>dismiss</w:t>
      </w:r>
      <w:r w:rsidR="00063BCE" w:rsidRPr="00632863">
        <w:rPr>
          <w:rFonts w:ascii="Arial" w:hAnsi="Arial" w:cs="Arial"/>
          <w:sz w:val="24"/>
          <w:szCs w:val="24"/>
          <w:lang w:val="en-US"/>
        </w:rPr>
        <w:t>ing</w:t>
      </w:r>
      <w:r w:rsidR="00915D88" w:rsidRPr="00632863">
        <w:rPr>
          <w:rFonts w:ascii="Arial" w:hAnsi="Arial" w:cs="Arial"/>
          <w:sz w:val="24"/>
          <w:szCs w:val="24"/>
          <w:lang w:val="en-US"/>
        </w:rPr>
        <w:t xml:space="preserve"> an application for the setting aside or rescission </w:t>
      </w:r>
      <w:r w:rsidR="006776C0" w:rsidRPr="00632863">
        <w:rPr>
          <w:rFonts w:ascii="Arial" w:hAnsi="Arial" w:cs="Arial"/>
          <w:sz w:val="24"/>
          <w:szCs w:val="24"/>
          <w:lang w:val="en-US"/>
        </w:rPr>
        <w:t xml:space="preserve">of a judgment </w:t>
      </w:r>
      <w:r w:rsidR="00915D88" w:rsidRPr="00632863">
        <w:rPr>
          <w:rFonts w:ascii="Arial" w:hAnsi="Arial" w:cs="Arial"/>
          <w:sz w:val="24"/>
          <w:szCs w:val="24"/>
          <w:lang w:val="en-US"/>
        </w:rPr>
        <w:t>under s 354 of the Companies Act 61 of</w:t>
      </w:r>
      <w:r w:rsidR="0026316D">
        <w:rPr>
          <w:rFonts w:ascii="Arial" w:hAnsi="Arial" w:cs="Arial"/>
          <w:sz w:val="24"/>
          <w:szCs w:val="24"/>
          <w:lang w:val="en-US"/>
        </w:rPr>
        <w:t xml:space="preserve"> </w:t>
      </w:r>
      <w:r w:rsidR="00915D88" w:rsidRPr="00632863">
        <w:rPr>
          <w:rFonts w:ascii="Arial" w:hAnsi="Arial" w:cs="Arial"/>
          <w:sz w:val="24"/>
          <w:szCs w:val="24"/>
          <w:lang w:val="en-US"/>
        </w:rPr>
        <w:t>1973 (the 1973 Companies Act</w:t>
      </w:r>
      <w:r w:rsidR="002D7DB8" w:rsidRPr="00632863">
        <w:rPr>
          <w:rFonts w:ascii="Arial" w:hAnsi="Arial" w:cs="Arial"/>
          <w:sz w:val="24"/>
          <w:szCs w:val="24"/>
          <w:lang w:val="en-US"/>
        </w:rPr>
        <w:t>)</w:t>
      </w:r>
      <w:r w:rsidR="00915D88" w:rsidRPr="00632863">
        <w:rPr>
          <w:rFonts w:ascii="Arial" w:hAnsi="Arial" w:cs="Arial"/>
          <w:sz w:val="24"/>
          <w:szCs w:val="24"/>
          <w:lang w:val="en-US"/>
        </w:rPr>
        <w:t>,</w:t>
      </w:r>
      <w:r w:rsidR="00F13F29" w:rsidRPr="00632863">
        <w:rPr>
          <w:rFonts w:ascii="Arial" w:hAnsi="Arial" w:cs="Arial"/>
          <w:sz w:val="24"/>
          <w:szCs w:val="24"/>
          <w:lang w:val="en-US"/>
        </w:rPr>
        <w:t xml:space="preserve"> </w:t>
      </w:r>
      <w:r w:rsidR="00063BCE" w:rsidRPr="00632863">
        <w:rPr>
          <w:rFonts w:ascii="Arial" w:hAnsi="Arial" w:cs="Arial"/>
          <w:sz w:val="24"/>
          <w:szCs w:val="24"/>
          <w:lang w:val="en-US"/>
        </w:rPr>
        <w:t xml:space="preserve">alternatively </w:t>
      </w:r>
      <w:r w:rsidR="00CC76B9" w:rsidRPr="00632863">
        <w:rPr>
          <w:rFonts w:ascii="Arial" w:hAnsi="Arial" w:cs="Arial"/>
          <w:sz w:val="24"/>
          <w:szCs w:val="24"/>
          <w:lang w:val="en-US"/>
        </w:rPr>
        <w:t>r</w:t>
      </w:r>
      <w:r w:rsidR="00915D88" w:rsidRPr="00632863">
        <w:rPr>
          <w:rFonts w:ascii="Arial" w:hAnsi="Arial" w:cs="Arial"/>
          <w:sz w:val="24"/>
          <w:szCs w:val="24"/>
          <w:lang w:val="en-US"/>
        </w:rPr>
        <w:t xml:space="preserve"> 42(1)</w:t>
      </w:r>
      <w:r w:rsidR="00915D88" w:rsidRPr="00632863">
        <w:rPr>
          <w:rFonts w:ascii="Arial" w:hAnsi="Arial" w:cs="Arial"/>
          <w:i/>
          <w:iCs/>
          <w:sz w:val="24"/>
          <w:szCs w:val="24"/>
          <w:lang w:val="en-US"/>
        </w:rPr>
        <w:t xml:space="preserve">(a) </w:t>
      </w:r>
      <w:r w:rsidR="00915D88" w:rsidRPr="00632863">
        <w:rPr>
          <w:rFonts w:ascii="Arial" w:hAnsi="Arial" w:cs="Arial"/>
          <w:sz w:val="24"/>
          <w:szCs w:val="24"/>
          <w:lang w:val="en-US"/>
        </w:rPr>
        <w:t>of the Uniform Rules of Court or the common law (the rescission application).</w:t>
      </w:r>
      <w:r w:rsidR="005B5249" w:rsidRPr="00632863">
        <w:rPr>
          <w:rFonts w:ascii="Arial" w:hAnsi="Arial" w:cs="Arial"/>
          <w:sz w:val="24"/>
          <w:szCs w:val="24"/>
          <w:lang w:val="en-US"/>
        </w:rPr>
        <w:t xml:space="preserve"> The appeal is with leave of the high court.</w:t>
      </w:r>
      <w:r w:rsidR="001316CB" w:rsidRPr="00632863">
        <w:rPr>
          <w:rFonts w:ascii="Arial" w:hAnsi="Arial" w:cs="Arial"/>
          <w:sz w:val="24"/>
          <w:szCs w:val="24"/>
          <w:lang w:val="en-US"/>
        </w:rPr>
        <w:t xml:space="preserve"> </w:t>
      </w:r>
    </w:p>
    <w:p w14:paraId="3346B12A" w14:textId="77777777" w:rsidR="00A906E0" w:rsidRPr="00632863" w:rsidRDefault="00A906E0" w:rsidP="00B05C8E">
      <w:pPr>
        <w:rPr>
          <w:rFonts w:ascii="Arial" w:hAnsi="Arial" w:cs="Arial"/>
          <w:sz w:val="24"/>
          <w:szCs w:val="24"/>
          <w:lang w:val="en-US"/>
        </w:rPr>
      </w:pPr>
    </w:p>
    <w:p w14:paraId="5F66D5D6" w14:textId="510C9D3F" w:rsidR="00EB3142" w:rsidRPr="0013444B" w:rsidRDefault="00BD73E7" w:rsidP="00B05C8E">
      <w:pPr>
        <w:rPr>
          <w:rFonts w:ascii="Arial" w:hAnsi="Arial" w:cs="Arial"/>
          <w:sz w:val="24"/>
          <w:szCs w:val="24"/>
          <w:lang w:val="en-US"/>
        </w:rPr>
      </w:pPr>
      <w:r w:rsidRPr="00632863">
        <w:rPr>
          <w:rFonts w:ascii="Arial" w:hAnsi="Arial" w:cs="Arial"/>
          <w:sz w:val="24"/>
          <w:szCs w:val="24"/>
          <w:lang w:val="en-US"/>
        </w:rPr>
        <w:t>[</w:t>
      </w:r>
      <w:r w:rsidR="006C773E" w:rsidRPr="00632863">
        <w:rPr>
          <w:rFonts w:ascii="Arial" w:hAnsi="Arial" w:cs="Arial"/>
          <w:sz w:val="24"/>
          <w:szCs w:val="24"/>
          <w:lang w:val="en-US"/>
        </w:rPr>
        <w:t>2</w:t>
      </w:r>
      <w:r w:rsidRPr="00632863">
        <w:rPr>
          <w:rFonts w:ascii="Arial" w:hAnsi="Arial" w:cs="Arial"/>
          <w:sz w:val="24"/>
          <w:szCs w:val="24"/>
          <w:lang w:val="en-US"/>
        </w:rPr>
        <w:t>]</w:t>
      </w:r>
      <w:r w:rsidRPr="00632863">
        <w:rPr>
          <w:rFonts w:ascii="Arial" w:hAnsi="Arial" w:cs="Arial"/>
          <w:sz w:val="24"/>
          <w:szCs w:val="24"/>
          <w:lang w:val="en-US"/>
        </w:rPr>
        <w:tab/>
      </w:r>
      <w:r w:rsidR="00C84381" w:rsidRPr="00632863">
        <w:rPr>
          <w:rFonts w:ascii="Arial" w:hAnsi="Arial" w:cs="Arial"/>
          <w:sz w:val="24"/>
          <w:szCs w:val="24"/>
          <w:lang w:val="en-US"/>
        </w:rPr>
        <w:t xml:space="preserve"> </w:t>
      </w:r>
      <w:r w:rsidR="00F076FC" w:rsidRPr="00632863">
        <w:rPr>
          <w:rFonts w:ascii="Arial" w:hAnsi="Arial" w:cs="Arial"/>
          <w:sz w:val="24"/>
          <w:szCs w:val="24"/>
          <w:lang w:val="en-US"/>
        </w:rPr>
        <w:t xml:space="preserve">The Trillian group of companies </w:t>
      </w:r>
      <w:r w:rsidR="002D7DB8" w:rsidRPr="00632863">
        <w:rPr>
          <w:rFonts w:ascii="Arial" w:hAnsi="Arial" w:cs="Arial"/>
          <w:sz w:val="24"/>
          <w:szCs w:val="24"/>
          <w:lang w:val="en-US"/>
        </w:rPr>
        <w:t>include</w:t>
      </w:r>
      <w:r w:rsidR="00063BCE" w:rsidRPr="00632863">
        <w:rPr>
          <w:rFonts w:ascii="Arial" w:hAnsi="Arial" w:cs="Arial"/>
          <w:sz w:val="24"/>
          <w:szCs w:val="24"/>
          <w:lang w:val="en-US"/>
        </w:rPr>
        <w:t xml:space="preserve"> the first to tenth respondents:</w:t>
      </w:r>
      <w:r w:rsidR="00F076FC" w:rsidRPr="00632863">
        <w:rPr>
          <w:rFonts w:ascii="Arial" w:hAnsi="Arial" w:cs="Arial"/>
          <w:sz w:val="24"/>
          <w:szCs w:val="24"/>
          <w:lang w:val="en-US"/>
        </w:rPr>
        <w:t xml:space="preserve"> Trillian Capital Partners (Pty) Ltd (TCP), Trillian Management Consulting </w:t>
      </w:r>
      <w:r w:rsidR="002D7DB8" w:rsidRPr="00632863">
        <w:rPr>
          <w:rFonts w:ascii="Arial" w:hAnsi="Arial" w:cs="Arial"/>
          <w:sz w:val="24"/>
          <w:szCs w:val="24"/>
          <w:lang w:val="en-US"/>
        </w:rPr>
        <w:t>Pty Ltd</w:t>
      </w:r>
      <w:r w:rsidR="00F076FC" w:rsidRPr="00632863">
        <w:rPr>
          <w:rFonts w:ascii="Arial" w:hAnsi="Arial" w:cs="Arial"/>
          <w:sz w:val="24"/>
          <w:szCs w:val="24"/>
          <w:lang w:val="en-US"/>
        </w:rPr>
        <w:t xml:space="preserve"> (TMC), Trillian Securities (Pty) Ltd (TS), Trillian Property (Pty) Ltd (TP), Trillian Nominees (Pty) Ltd (TN), Trillian Financial Advisory (Pty) Ltd (TFA), </w:t>
      </w:r>
      <w:r w:rsidR="002D7DB8" w:rsidRPr="00632863">
        <w:rPr>
          <w:rFonts w:ascii="Arial" w:hAnsi="Arial" w:cs="Arial"/>
          <w:sz w:val="24"/>
          <w:szCs w:val="24"/>
          <w:lang w:val="en-US"/>
        </w:rPr>
        <w:t xml:space="preserve">and </w:t>
      </w:r>
      <w:r w:rsidR="00F076FC" w:rsidRPr="00632863">
        <w:rPr>
          <w:rFonts w:ascii="Arial" w:hAnsi="Arial" w:cs="Arial"/>
          <w:sz w:val="24"/>
          <w:szCs w:val="24"/>
          <w:lang w:val="en-US"/>
        </w:rPr>
        <w:t xml:space="preserve">Trillian Shared Services (Pty) Ltd (TSS). TCP owns 100 per cent of the shareholding in TCP, TMC, TS, TP, TN, TFA, </w:t>
      </w:r>
      <w:r w:rsidR="002D7DB8" w:rsidRPr="00632863">
        <w:rPr>
          <w:rFonts w:ascii="Arial" w:hAnsi="Arial" w:cs="Arial"/>
          <w:sz w:val="24"/>
          <w:szCs w:val="24"/>
          <w:lang w:val="en-US"/>
        </w:rPr>
        <w:t xml:space="preserve">and </w:t>
      </w:r>
      <w:r w:rsidR="00F076FC" w:rsidRPr="00632863">
        <w:rPr>
          <w:rFonts w:ascii="Arial" w:hAnsi="Arial" w:cs="Arial"/>
          <w:sz w:val="24"/>
          <w:szCs w:val="24"/>
          <w:lang w:val="en-US"/>
        </w:rPr>
        <w:t xml:space="preserve">TSS. </w:t>
      </w:r>
      <w:r w:rsidR="00E4451F" w:rsidRPr="00632863">
        <w:rPr>
          <w:rFonts w:ascii="Arial" w:hAnsi="Arial" w:cs="Arial"/>
          <w:sz w:val="24"/>
          <w:szCs w:val="24"/>
          <w:lang w:val="en-US"/>
        </w:rPr>
        <w:t xml:space="preserve">Zara W (Pty) Ltd (Zara) owns 100 per cent of the shareholding in TCP. </w:t>
      </w:r>
      <w:r w:rsidR="00BE4CF6" w:rsidRPr="00632863">
        <w:rPr>
          <w:rFonts w:ascii="Arial" w:hAnsi="Arial" w:cs="Arial"/>
          <w:sz w:val="24"/>
          <w:szCs w:val="24"/>
          <w:lang w:val="en-US"/>
        </w:rPr>
        <w:t xml:space="preserve">The Trillian group of companies was established pursuant to a failed bid by the Gupta </w:t>
      </w:r>
      <w:r w:rsidR="00BE4CF6" w:rsidRPr="0013444B">
        <w:rPr>
          <w:rFonts w:ascii="Arial" w:hAnsi="Arial" w:cs="Arial"/>
          <w:sz w:val="24"/>
          <w:szCs w:val="24"/>
          <w:lang w:val="en-US"/>
        </w:rPr>
        <w:t xml:space="preserve">family </w:t>
      </w:r>
      <w:r w:rsidR="00EF6817" w:rsidRPr="0013444B">
        <w:rPr>
          <w:rFonts w:ascii="Arial" w:hAnsi="Arial" w:cs="Arial"/>
          <w:sz w:val="24"/>
          <w:szCs w:val="24"/>
          <w:lang w:val="en-US"/>
        </w:rPr>
        <w:t xml:space="preserve">(associated with the so-called state government officials and entities) </w:t>
      </w:r>
      <w:r w:rsidR="00BE4CF6" w:rsidRPr="0013444B">
        <w:rPr>
          <w:rFonts w:ascii="Arial" w:hAnsi="Arial" w:cs="Arial"/>
          <w:sz w:val="24"/>
          <w:szCs w:val="24"/>
          <w:lang w:val="en-US"/>
        </w:rPr>
        <w:t xml:space="preserve">in 2014 to acquire the </w:t>
      </w:r>
      <w:r w:rsidR="00E20A03" w:rsidRPr="0013444B">
        <w:rPr>
          <w:rFonts w:ascii="Arial" w:hAnsi="Arial" w:cs="Arial"/>
          <w:sz w:val="24"/>
          <w:szCs w:val="24"/>
          <w:lang w:val="en-US"/>
        </w:rPr>
        <w:t>R</w:t>
      </w:r>
      <w:r w:rsidR="00BE4CF6" w:rsidRPr="0013444B">
        <w:rPr>
          <w:rFonts w:ascii="Arial" w:hAnsi="Arial" w:cs="Arial"/>
          <w:sz w:val="24"/>
          <w:szCs w:val="24"/>
          <w:lang w:val="en-US"/>
        </w:rPr>
        <w:t>egiments group of companies</w:t>
      </w:r>
      <w:r w:rsidR="00B74F52" w:rsidRPr="0013444B">
        <w:rPr>
          <w:rFonts w:ascii="Arial" w:hAnsi="Arial" w:cs="Arial"/>
          <w:sz w:val="24"/>
          <w:szCs w:val="24"/>
          <w:lang w:val="en-US"/>
        </w:rPr>
        <w:t>.</w:t>
      </w:r>
      <w:r w:rsidR="00BE4CF6" w:rsidRPr="0013444B">
        <w:rPr>
          <w:rStyle w:val="FootnoteReference"/>
          <w:rFonts w:ascii="Arial" w:hAnsi="Arial" w:cs="Arial"/>
          <w:sz w:val="24"/>
          <w:szCs w:val="24"/>
          <w:lang w:val="en-US"/>
        </w:rPr>
        <w:footnoteReference w:id="1"/>
      </w:r>
      <w:r w:rsidR="00E20A03" w:rsidRPr="0013444B">
        <w:rPr>
          <w:rFonts w:ascii="Arial" w:hAnsi="Arial" w:cs="Arial"/>
          <w:sz w:val="24"/>
          <w:szCs w:val="24"/>
          <w:lang w:val="en-US"/>
        </w:rPr>
        <w:t xml:space="preserve"> Mr Eric Anthony Wood (Mr Wood) </w:t>
      </w:r>
      <w:r w:rsidR="002D7DB8" w:rsidRPr="0013444B">
        <w:rPr>
          <w:rFonts w:ascii="Arial" w:hAnsi="Arial" w:cs="Arial"/>
          <w:sz w:val="24"/>
          <w:szCs w:val="24"/>
          <w:lang w:val="en-US"/>
        </w:rPr>
        <w:t>wa</w:t>
      </w:r>
      <w:r w:rsidR="00E20A03" w:rsidRPr="0013444B">
        <w:rPr>
          <w:rFonts w:ascii="Arial" w:hAnsi="Arial" w:cs="Arial"/>
          <w:sz w:val="24"/>
          <w:szCs w:val="24"/>
          <w:lang w:val="en-US"/>
        </w:rPr>
        <w:t xml:space="preserve">s the former </w:t>
      </w:r>
      <w:r w:rsidR="002D7DB8" w:rsidRPr="0013444B">
        <w:rPr>
          <w:rFonts w:ascii="Arial" w:hAnsi="Arial" w:cs="Arial"/>
          <w:sz w:val="24"/>
          <w:szCs w:val="24"/>
          <w:lang w:val="en-US"/>
        </w:rPr>
        <w:t>c</w:t>
      </w:r>
      <w:r w:rsidR="00E20A03" w:rsidRPr="0013444B">
        <w:rPr>
          <w:rFonts w:ascii="Arial" w:hAnsi="Arial" w:cs="Arial"/>
          <w:sz w:val="24"/>
          <w:szCs w:val="24"/>
          <w:lang w:val="en-US"/>
        </w:rPr>
        <w:t xml:space="preserve">hief </w:t>
      </w:r>
      <w:r w:rsidR="002D7DB8" w:rsidRPr="0013444B">
        <w:rPr>
          <w:rFonts w:ascii="Arial" w:hAnsi="Arial" w:cs="Arial"/>
          <w:sz w:val="24"/>
          <w:szCs w:val="24"/>
          <w:lang w:val="en-US"/>
        </w:rPr>
        <w:t>e</w:t>
      </w:r>
      <w:r w:rsidR="00E20A03" w:rsidRPr="0013444B">
        <w:rPr>
          <w:rFonts w:ascii="Arial" w:hAnsi="Arial" w:cs="Arial"/>
          <w:sz w:val="24"/>
          <w:szCs w:val="24"/>
          <w:lang w:val="en-US"/>
        </w:rPr>
        <w:t xml:space="preserve">xecutive </w:t>
      </w:r>
      <w:r w:rsidR="002D7DB8" w:rsidRPr="0013444B">
        <w:rPr>
          <w:rFonts w:ascii="Arial" w:hAnsi="Arial" w:cs="Arial"/>
          <w:sz w:val="24"/>
          <w:szCs w:val="24"/>
          <w:lang w:val="en-US"/>
        </w:rPr>
        <w:t>o</w:t>
      </w:r>
      <w:r w:rsidR="00E20A03" w:rsidRPr="0013444B">
        <w:rPr>
          <w:rFonts w:ascii="Arial" w:hAnsi="Arial" w:cs="Arial"/>
          <w:sz w:val="24"/>
          <w:szCs w:val="24"/>
          <w:lang w:val="en-US"/>
        </w:rPr>
        <w:t>fficer of Regiments (Pty) Ltd</w:t>
      </w:r>
      <w:r w:rsidR="00946903" w:rsidRPr="0013444B">
        <w:rPr>
          <w:rFonts w:ascii="Arial" w:hAnsi="Arial" w:cs="Arial"/>
          <w:sz w:val="24"/>
          <w:szCs w:val="24"/>
          <w:lang w:val="en-US"/>
        </w:rPr>
        <w:t xml:space="preserve"> </w:t>
      </w:r>
      <w:r w:rsidR="002F499C" w:rsidRPr="0013444B">
        <w:rPr>
          <w:rFonts w:ascii="Arial" w:hAnsi="Arial" w:cs="Arial"/>
          <w:sz w:val="24"/>
          <w:szCs w:val="24"/>
          <w:lang w:val="en-US"/>
        </w:rPr>
        <w:t>(</w:t>
      </w:r>
      <w:r w:rsidR="00946903" w:rsidRPr="0013444B">
        <w:rPr>
          <w:rFonts w:ascii="Arial" w:hAnsi="Arial" w:cs="Arial"/>
          <w:sz w:val="24"/>
          <w:szCs w:val="24"/>
          <w:lang w:val="en-US"/>
        </w:rPr>
        <w:t>Regiments</w:t>
      </w:r>
      <w:r w:rsidR="002F499C" w:rsidRPr="0013444B">
        <w:rPr>
          <w:rFonts w:ascii="Arial" w:hAnsi="Arial" w:cs="Arial"/>
          <w:sz w:val="24"/>
          <w:szCs w:val="24"/>
          <w:lang w:val="en-US"/>
        </w:rPr>
        <w:t>)</w:t>
      </w:r>
      <w:r w:rsidR="00E20A03" w:rsidRPr="0013444B">
        <w:rPr>
          <w:rFonts w:ascii="Arial" w:hAnsi="Arial" w:cs="Arial"/>
          <w:sz w:val="24"/>
          <w:szCs w:val="24"/>
          <w:lang w:val="en-US"/>
        </w:rPr>
        <w:t xml:space="preserve">. </w:t>
      </w:r>
      <w:r w:rsidR="009D70C5" w:rsidRPr="0013444B">
        <w:rPr>
          <w:rFonts w:ascii="Arial" w:hAnsi="Arial" w:cs="Arial"/>
          <w:sz w:val="24"/>
          <w:szCs w:val="24"/>
          <w:lang w:val="en-US"/>
        </w:rPr>
        <w:t xml:space="preserve">It </w:t>
      </w:r>
      <w:r w:rsidR="00E20A03" w:rsidRPr="0013444B">
        <w:rPr>
          <w:rFonts w:ascii="Arial" w:hAnsi="Arial" w:cs="Arial"/>
          <w:sz w:val="24"/>
          <w:szCs w:val="24"/>
          <w:lang w:val="en-US"/>
        </w:rPr>
        <w:t xml:space="preserve">was a ‘fund manager’ and ‘strategy advisor’ </w:t>
      </w:r>
      <w:r w:rsidR="006C773E" w:rsidRPr="0013444B">
        <w:rPr>
          <w:rFonts w:ascii="Arial" w:hAnsi="Arial" w:cs="Arial"/>
          <w:sz w:val="24"/>
          <w:szCs w:val="24"/>
          <w:lang w:val="en-US"/>
        </w:rPr>
        <w:t>specializing</w:t>
      </w:r>
      <w:r w:rsidR="00E20A03" w:rsidRPr="0013444B">
        <w:rPr>
          <w:rFonts w:ascii="Arial" w:hAnsi="Arial" w:cs="Arial"/>
          <w:sz w:val="24"/>
          <w:szCs w:val="24"/>
          <w:lang w:val="en-US"/>
        </w:rPr>
        <w:t xml:space="preserve"> in public sector infrastructure </w:t>
      </w:r>
      <w:r w:rsidR="00E9053A" w:rsidRPr="0013444B">
        <w:rPr>
          <w:rFonts w:ascii="Arial" w:hAnsi="Arial" w:cs="Arial"/>
          <w:sz w:val="24"/>
          <w:szCs w:val="24"/>
          <w:lang w:val="en-US"/>
        </w:rPr>
        <w:t>programs</w:t>
      </w:r>
      <w:r w:rsidR="00E20A03" w:rsidRPr="0013444B">
        <w:rPr>
          <w:rFonts w:ascii="Arial" w:hAnsi="Arial" w:cs="Arial"/>
          <w:sz w:val="24"/>
          <w:szCs w:val="24"/>
          <w:lang w:val="en-US"/>
        </w:rPr>
        <w:t xml:space="preserve"> </w:t>
      </w:r>
      <w:r w:rsidR="00E20A03" w:rsidRPr="0013444B">
        <w:rPr>
          <w:rFonts w:ascii="Arial" w:hAnsi="Arial" w:cs="Arial"/>
          <w:sz w:val="24"/>
          <w:szCs w:val="24"/>
          <w:lang w:val="en-US"/>
        </w:rPr>
        <w:lastRenderedPageBreak/>
        <w:t>and projects, supposedly rendering services to state owned entities (SOE’s), such as Transnet SOC Ltd (Transnet) and Es</w:t>
      </w:r>
      <w:r w:rsidR="00494198" w:rsidRPr="0013444B">
        <w:rPr>
          <w:rFonts w:ascii="Arial" w:hAnsi="Arial" w:cs="Arial"/>
          <w:sz w:val="24"/>
          <w:szCs w:val="24"/>
          <w:lang w:val="en-US"/>
        </w:rPr>
        <w:t>k</w:t>
      </w:r>
      <w:r w:rsidR="00E20A03" w:rsidRPr="0013444B">
        <w:rPr>
          <w:rFonts w:ascii="Arial" w:hAnsi="Arial" w:cs="Arial"/>
          <w:sz w:val="24"/>
          <w:szCs w:val="24"/>
          <w:lang w:val="en-US"/>
        </w:rPr>
        <w:t>om SOC Ltd (Es</w:t>
      </w:r>
      <w:r w:rsidR="00494198" w:rsidRPr="0013444B">
        <w:rPr>
          <w:rFonts w:ascii="Arial" w:hAnsi="Arial" w:cs="Arial"/>
          <w:sz w:val="24"/>
          <w:szCs w:val="24"/>
          <w:lang w:val="en-US"/>
        </w:rPr>
        <w:t>k</w:t>
      </w:r>
      <w:r w:rsidR="00E20A03" w:rsidRPr="0013444B">
        <w:rPr>
          <w:rFonts w:ascii="Arial" w:hAnsi="Arial" w:cs="Arial"/>
          <w:sz w:val="24"/>
          <w:szCs w:val="24"/>
          <w:lang w:val="en-US"/>
        </w:rPr>
        <w:t>om).</w:t>
      </w:r>
      <w:r w:rsidR="009D6378" w:rsidRPr="0013444B">
        <w:rPr>
          <w:rFonts w:ascii="Arial" w:hAnsi="Arial" w:cs="Arial"/>
          <w:sz w:val="24"/>
          <w:szCs w:val="24"/>
          <w:lang w:val="en-US"/>
        </w:rPr>
        <w:t xml:space="preserve"> Mr Wood was the sole director of TMC prior to its liquidation and</w:t>
      </w:r>
      <w:r w:rsidR="00093441" w:rsidRPr="0013444B">
        <w:rPr>
          <w:rFonts w:ascii="Arial" w:hAnsi="Arial" w:cs="Arial"/>
          <w:sz w:val="24"/>
          <w:szCs w:val="24"/>
          <w:lang w:val="en-US"/>
        </w:rPr>
        <w:t xml:space="preserve"> </w:t>
      </w:r>
      <w:r w:rsidR="00D37FD7" w:rsidRPr="0013444B">
        <w:rPr>
          <w:rFonts w:ascii="Arial" w:hAnsi="Arial" w:cs="Arial"/>
          <w:sz w:val="24"/>
          <w:szCs w:val="24"/>
          <w:lang w:val="en-US"/>
        </w:rPr>
        <w:t>also</w:t>
      </w:r>
      <w:r w:rsidR="009D6378" w:rsidRPr="0013444B">
        <w:rPr>
          <w:rFonts w:ascii="Arial" w:hAnsi="Arial" w:cs="Arial"/>
          <w:sz w:val="24"/>
          <w:szCs w:val="24"/>
          <w:lang w:val="en-US"/>
        </w:rPr>
        <w:t xml:space="preserve"> the controlling mind of TMC and certain other entities within the Trillian group of companies. TCP and TMC are financial advisory companies</w:t>
      </w:r>
      <w:r w:rsidR="00063BCE" w:rsidRPr="0013444B">
        <w:rPr>
          <w:rFonts w:ascii="Arial" w:hAnsi="Arial" w:cs="Arial"/>
          <w:sz w:val="24"/>
          <w:szCs w:val="24"/>
          <w:lang w:val="en-US"/>
        </w:rPr>
        <w:t>, who</w:t>
      </w:r>
      <w:r w:rsidR="009D6378" w:rsidRPr="0013444B">
        <w:rPr>
          <w:rFonts w:ascii="Arial" w:hAnsi="Arial" w:cs="Arial"/>
          <w:sz w:val="24"/>
          <w:szCs w:val="24"/>
          <w:lang w:val="en-US"/>
        </w:rPr>
        <w:t xml:space="preserve"> conducted </w:t>
      </w:r>
      <w:r w:rsidR="00063BCE" w:rsidRPr="0013444B">
        <w:rPr>
          <w:rFonts w:ascii="Arial" w:hAnsi="Arial" w:cs="Arial"/>
          <w:sz w:val="24"/>
          <w:szCs w:val="24"/>
          <w:lang w:val="en-US"/>
        </w:rPr>
        <w:t xml:space="preserve">similar </w:t>
      </w:r>
      <w:r w:rsidR="009D6378" w:rsidRPr="0013444B">
        <w:rPr>
          <w:rFonts w:ascii="Arial" w:hAnsi="Arial" w:cs="Arial"/>
          <w:sz w:val="24"/>
          <w:szCs w:val="24"/>
          <w:lang w:val="en-US"/>
        </w:rPr>
        <w:t xml:space="preserve">business to Regiments. </w:t>
      </w:r>
    </w:p>
    <w:p w14:paraId="230559AB" w14:textId="77777777" w:rsidR="005E64F9" w:rsidRPr="0013444B" w:rsidRDefault="005E64F9" w:rsidP="00B05C8E">
      <w:pPr>
        <w:rPr>
          <w:rFonts w:ascii="Arial" w:hAnsi="Arial" w:cs="Arial"/>
          <w:sz w:val="24"/>
          <w:szCs w:val="24"/>
          <w:lang w:val="en-US"/>
        </w:rPr>
      </w:pPr>
    </w:p>
    <w:p w14:paraId="03634F13" w14:textId="1B268C52" w:rsidR="005E64F9" w:rsidRPr="0013444B" w:rsidRDefault="005E64F9"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3</w:t>
      </w:r>
      <w:r w:rsidRPr="0013444B">
        <w:rPr>
          <w:rFonts w:ascii="Arial" w:hAnsi="Arial" w:cs="Arial"/>
          <w:sz w:val="24"/>
          <w:szCs w:val="24"/>
          <w:lang w:val="en-US"/>
        </w:rPr>
        <w:t>]</w:t>
      </w:r>
      <w:r w:rsidRPr="0013444B">
        <w:rPr>
          <w:rFonts w:ascii="Arial" w:hAnsi="Arial" w:cs="Arial"/>
          <w:sz w:val="24"/>
          <w:szCs w:val="24"/>
          <w:lang w:val="en-US"/>
        </w:rPr>
        <w:tab/>
        <w:t xml:space="preserve"> </w:t>
      </w:r>
      <w:r w:rsidR="00F8603A" w:rsidRPr="0013444B">
        <w:rPr>
          <w:rFonts w:ascii="Arial" w:hAnsi="Arial" w:cs="Arial"/>
          <w:sz w:val="24"/>
          <w:szCs w:val="24"/>
          <w:lang w:val="en-US"/>
        </w:rPr>
        <w:t>During January 2020 the South African Revenue Service</w:t>
      </w:r>
      <w:r w:rsidR="00F967BB" w:rsidRPr="0013444B">
        <w:rPr>
          <w:rFonts w:ascii="Arial" w:hAnsi="Arial" w:cs="Arial"/>
          <w:sz w:val="24"/>
          <w:szCs w:val="24"/>
          <w:lang w:val="en-US"/>
        </w:rPr>
        <w:t>s</w:t>
      </w:r>
      <w:r w:rsidR="00F8603A" w:rsidRPr="0013444B">
        <w:rPr>
          <w:rFonts w:ascii="Arial" w:hAnsi="Arial" w:cs="Arial"/>
          <w:sz w:val="24"/>
          <w:szCs w:val="24"/>
          <w:lang w:val="en-US"/>
        </w:rPr>
        <w:t xml:space="preserve"> (SARS) formed the view that Mr Wood was treating the Trillian </w:t>
      </w:r>
      <w:r w:rsidR="00F967BB" w:rsidRPr="0013444B">
        <w:rPr>
          <w:rFonts w:ascii="Arial" w:hAnsi="Arial" w:cs="Arial"/>
          <w:sz w:val="24"/>
          <w:szCs w:val="24"/>
          <w:lang w:val="en-US"/>
        </w:rPr>
        <w:t xml:space="preserve">group of </w:t>
      </w:r>
      <w:r w:rsidR="00F8603A" w:rsidRPr="0013444B">
        <w:rPr>
          <w:rFonts w:ascii="Arial" w:hAnsi="Arial" w:cs="Arial"/>
          <w:sz w:val="24"/>
          <w:szCs w:val="24"/>
          <w:lang w:val="en-US"/>
        </w:rPr>
        <w:t xml:space="preserve">companies under his control as a mere extension of himself. He was at all relevant times responsible for the financial affairs </w:t>
      </w:r>
      <w:r w:rsidR="00063BCE" w:rsidRPr="0013444B">
        <w:rPr>
          <w:rFonts w:ascii="Arial" w:hAnsi="Arial" w:cs="Arial"/>
          <w:sz w:val="24"/>
          <w:szCs w:val="24"/>
          <w:lang w:val="en-US"/>
        </w:rPr>
        <w:t xml:space="preserve">of the companies </w:t>
      </w:r>
      <w:r w:rsidR="00F8603A" w:rsidRPr="0013444B">
        <w:rPr>
          <w:rFonts w:ascii="Arial" w:hAnsi="Arial" w:cs="Arial"/>
          <w:sz w:val="24"/>
          <w:szCs w:val="24"/>
          <w:lang w:val="en-US"/>
        </w:rPr>
        <w:t xml:space="preserve">but </w:t>
      </w:r>
      <w:r w:rsidR="00F22539" w:rsidRPr="0013444B">
        <w:rPr>
          <w:rFonts w:ascii="Arial" w:hAnsi="Arial" w:cs="Arial"/>
          <w:sz w:val="24"/>
          <w:szCs w:val="24"/>
          <w:lang w:val="en-US"/>
        </w:rPr>
        <w:t xml:space="preserve">either </w:t>
      </w:r>
      <w:r w:rsidR="00F8603A" w:rsidRPr="0013444B">
        <w:rPr>
          <w:rFonts w:ascii="Arial" w:hAnsi="Arial" w:cs="Arial"/>
          <w:sz w:val="24"/>
          <w:szCs w:val="24"/>
          <w:lang w:val="en-US"/>
        </w:rPr>
        <w:t>failed to submit tax returns when due,</w:t>
      </w:r>
      <w:r w:rsidR="004E0A18" w:rsidRPr="0013444B">
        <w:rPr>
          <w:rFonts w:ascii="Arial" w:hAnsi="Arial" w:cs="Arial"/>
          <w:sz w:val="24"/>
          <w:szCs w:val="24"/>
          <w:lang w:val="en-US"/>
        </w:rPr>
        <w:t xml:space="preserve"> </w:t>
      </w:r>
      <w:r w:rsidR="00F8603A" w:rsidRPr="0013444B">
        <w:rPr>
          <w:rFonts w:ascii="Arial" w:hAnsi="Arial" w:cs="Arial"/>
          <w:sz w:val="24"/>
          <w:szCs w:val="24"/>
          <w:lang w:val="en-US"/>
        </w:rPr>
        <w:t xml:space="preserve">or submitted returns </w:t>
      </w:r>
      <w:r w:rsidR="00F967BB" w:rsidRPr="0013444B">
        <w:rPr>
          <w:rFonts w:ascii="Arial" w:hAnsi="Arial" w:cs="Arial"/>
          <w:sz w:val="24"/>
          <w:szCs w:val="24"/>
          <w:lang w:val="en-US"/>
        </w:rPr>
        <w:t>that</w:t>
      </w:r>
      <w:r w:rsidR="00F8603A" w:rsidRPr="0013444B">
        <w:rPr>
          <w:rFonts w:ascii="Arial" w:hAnsi="Arial" w:cs="Arial"/>
          <w:sz w:val="24"/>
          <w:szCs w:val="24"/>
          <w:lang w:val="en-US"/>
        </w:rPr>
        <w:t xml:space="preserve"> contained incorrect declarations. It appeared to SARS that </w:t>
      </w:r>
      <w:r w:rsidR="00AE3609" w:rsidRPr="0013444B">
        <w:rPr>
          <w:rFonts w:ascii="Arial" w:hAnsi="Arial" w:cs="Arial"/>
          <w:sz w:val="24"/>
          <w:szCs w:val="24"/>
          <w:lang w:val="en-US"/>
        </w:rPr>
        <w:t>t</w:t>
      </w:r>
      <w:r w:rsidR="00F8603A" w:rsidRPr="0013444B">
        <w:rPr>
          <w:rFonts w:ascii="Arial" w:hAnsi="Arial" w:cs="Arial"/>
          <w:sz w:val="24"/>
          <w:szCs w:val="24"/>
          <w:lang w:val="en-US"/>
        </w:rPr>
        <w:t xml:space="preserve">he preferred </w:t>
      </w:r>
      <w:r w:rsidR="00F8603A" w:rsidRPr="0013444B">
        <w:rPr>
          <w:rFonts w:ascii="Arial" w:hAnsi="Arial" w:cs="Arial"/>
          <w:i/>
          <w:iCs/>
          <w:sz w:val="24"/>
          <w:szCs w:val="24"/>
          <w:lang w:val="en-US"/>
        </w:rPr>
        <w:t>modus</w:t>
      </w:r>
      <w:r w:rsidR="00F8603A" w:rsidRPr="0013444B">
        <w:rPr>
          <w:rFonts w:ascii="Arial" w:hAnsi="Arial" w:cs="Arial"/>
          <w:sz w:val="24"/>
          <w:szCs w:val="24"/>
          <w:lang w:val="en-US"/>
        </w:rPr>
        <w:t xml:space="preserve"> </w:t>
      </w:r>
      <w:r w:rsidR="00F8603A" w:rsidRPr="0013444B">
        <w:rPr>
          <w:rFonts w:ascii="Arial" w:hAnsi="Arial" w:cs="Arial"/>
          <w:i/>
          <w:iCs/>
          <w:sz w:val="24"/>
          <w:szCs w:val="24"/>
          <w:lang w:val="en-US"/>
        </w:rPr>
        <w:t>operandi</w:t>
      </w:r>
      <w:r w:rsidR="00F8603A" w:rsidRPr="0013444B">
        <w:rPr>
          <w:rFonts w:ascii="Arial" w:hAnsi="Arial" w:cs="Arial"/>
          <w:sz w:val="24"/>
          <w:szCs w:val="24"/>
          <w:lang w:val="en-US"/>
        </w:rPr>
        <w:t xml:space="preserve"> of Mr Wood was to funnel funds through </w:t>
      </w:r>
      <w:r w:rsidR="00F967BB" w:rsidRPr="0013444B">
        <w:rPr>
          <w:rFonts w:ascii="Arial" w:hAnsi="Arial" w:cs="Arial"/>
          <w:sz w:val="24"/>
          <w:szCs w:val="24"/>
          <w:lang w:val="en-US"/>
        </w:rPr>
        <w:t xml:space="preserve">the </w:t>
      </w:r>
      <w:r w:rsidR="00F8603A" w:rsidRPr="0013444B">
        <w:rPr>
          <w:rFonts w:ascii="Arial" w:hAnsi="Arial" w:cs="Arial"/>
          <w:sz w:val="24"/>
          <w:szCs w:val="24"/>
          <w:lang w:val="en-US"/>
        </w:rPr>
        <w:t xml:space="preserve">various </w:t>
      </w:r>
      <w:r w:rsidR="00F967BB" w:rsidRPr="0013444B">
        <w:rPr>
          <w:rFonts w:ascii="Arial" w:hAnsi="Arial" w:cs="Arial"/>
          <w:sz w:val="24"/>
          <w:szCs w:val="24"/>
          <w:lang w:val="en-US"/>
        </w:rPr>
        <w:t>Trillian companies</w:t>
      </w:r>
      <w:r w:rsidR="00F8603A" w:rsidRPr="0013444B">
        <w:rPr>
          <w:rFonts w:ascii="Arial" w:hAnsi="Arial" w:cs="Arial"/>
          <w:sz w:val="24"/>
          <w:szCs w:val="24"/>
          <w:lang w:val="en-US"/>
        </w:rPr>
        <w:t>, thereby creating many layers between the original source of income and the final destination of the funds. Mr Wood, according to SARS’s investigation</w:t>
      </w:r>
      <w:r w:rsidR="00F967BB" w:rsidRPr="0013444B">
        <w:rPr>
          <w:rFonts w:ascii="Arial" w:hAnsi="Arial" w:cs="Arial"/>
          <w:sz w:val="24"/>
          <w:szCs w:val="24"/>
          <w:lang w:val="en-US"/>
        </w:rPr>
        <w:t>,</w:t>
      </w:r>
      <w:r w:rsidR="00F8603A" w:rsidRPr="0013444B">
        <w:rPr>
          <w:rFonts w:ascii="Arial" w:hAnsi="Arial" w:cs="Arial"/>
          <w:sz w:val="24"/>
          <w:szCs w:val="24"/>
          <w:lang w:val="en-US"/>
        </w:rPr>
        <w:t xml:space="preserve"> would receive SOE funds in the hands of a Trillian company and the funds would subsequently be channeled to various other entities through the creation of what appears to have been fictitious invoices purportedly issued by </w:t>
      </w:r>
      <w:r w:rsidR="00D37FD7" w:rsidRPr="0013444B">
        <w:rPr>
          <w:rFonts w:ascii="Arial" w:hAnsi="Arial" w:cs="Arial"/>
          <w:sz w:val="24"/>
          <w:szCs w:val="24"/>
          <w:lang w:val="en-US"/>
        </w:rPr>
        <w:t>a</w:t>
      </w:r>
      <w:r w:rsidR="00F22539" w:rsidRPr="0013444B">
        <w:rPr>
          <w:rFonts w:ascii="Arial" w:hAnsi="Arial" w:cs="Arial"/>
          <w:sz w:val="24"/>
          <w:szCs w:val="24"/>
          <w:lang w:val="en-US"/>
        </w:rPr>
        <w:t>nother</w:t>
      </w:r>
      <w:r w:rsidR="00D37FD7" w:rsidRPr="0013444B">
        <w:rPr>
          <w:rFonts w:ascii="Arial" w:hAnsi="Arial" w:cs="Arial"/>
          <w:sz w:val="24"/>
          <w:szCs w:val="24"/>
          <w:lang w:val="en-US"/>
        </w:rPr>
        <w:t xml:space="preserve"> </w:t>
      </w:r>
      <w:r w:rsidR="00F967BB" w:rsidRPr="0013444B">
        <w:rPr>
          <w:rFonts w:ascii="Arial" w:hAnsi="Arial" w:cs="Arial"/>
          <w:sz w:val="24"/>
          <w:szCs w:val="24"/>
          <w:lang w:val="en-US"/>
        </w:rPr>
        <w:t>Trilli</w:t>
      </w:r>
      <w:r w:rsidR="00EF6817" w:rsidRPr="0013444B">
        <w:rPr>
          <w:rFonts w:ascii="Arial" w:hAnsi="Arial" w:cs="Arial"/>
          <w:sz w:val="24"/>
          <w:szCs w:val="24"/>
          <w:lang w:val="en-US"/>
        </w:rPr>
        <w:t>a</w:t>
      </w:r>
      <w:r w:rsidR="00F967BB" w:rsidRPr="0013444B">
        <w:rPr>
          <w:rFonts w:ascii="Arial" w:hAnsi="Arial" w:cs="Arial"/>
          <w:sz w:val="24"/>
          <w:szCs w:val="24"/>
          <w:lang w:val="en-US"/>
        </w:rPr>
        <w:t>n compan</w:t>
      </w:r>
      <w:r w:rsidR="00D37FD7" w:rsidRPr="0013444B">
        <w:rPr>
          <w:rFonts w:ascii="Arial" w:hAnsi="Arial" w:cs="Arial"/>
          <w:sz w:val="24"/>
          <w:szCs w:val="24"/>
          <w:lang w:val="en-US"/>
        </w:rPr>
        <w:t>y</w:t>
      </w:r>
      <w:r w:rsidR="00F8603A" w:rsidRPr="0013444B">
        <w:rPr>
          <w:rFonts w:ascii="Arial" w:hAnsi="Arial" w:cs="Arial"/>
          <w:sz w:val="24"/>
          <w:szCs w:val="24"/>
          <w:lang w:val="en-US"/>
        </w:rPr>
        <w:t xml:space="preserve"> which </w:t>
      </w:r>
      <w:r w:rsidR="00F22539" w:rsidRPr="0013444B">
        <w:rPr>
          <w:rFonts w:ascii="Arial" w:hAnsi="Arial" w:cs="Arial"/>
          <w:sz w:val="24"/>
          <w:szCs w:val="24"/>
          <w:lang w:val="en-US"/>
        </w:rPr>
        <w:t xml:space="preserve">to all intents and purposes </w:t>
      </w:r>
      <w:r w:rsidR="00096E8C" w:rsidRPr="0013444B">
        <w:rPr>
          <w:rFonts w:ascii="Arial" w:hAnsi="Arial" w:cs="Arial"/>
          <w:sz w:val="24"/>
          <w:szCs w:val="24"/>
          <w:lang w:val="en-US"/>
        </w:rPr>
        <w:t xml:space="preserve">was </w:t>
      </w:r>
      <w:r w:rsidR="00F8603A" w:rsidRPr="0013444B">
        <w:rPr>
          <w:rFonts w:ascii="Arial" w:hAnsi="Arial" w:cs="Arial"/>
          <w:sz w:val="24"/>
          <w:szCs w:val="24"/>
          <w:lang w:val="en-US"/>
        </w:rPr>
        <w:t xml:space="preserve">not trading or conducting any form of business. The fictitious invoices </w:t>
      </w:r>
      <w:r w:rsidR="00F22539" w:rsidRPr="0013444B">
        <w:rPr>
          <w:rFonts w:ascii="Arial" w:hAnsi="Arial" w:cs="Arial"/>
          <w:sz w:val="24"/>
          <w:szCs w:val="24"/>
          <w:lang w:val="en-US"/>
        </w:rPr>
        <w:t xml:space="preserve">were </w:t>
      </w:r>
      <w:r w:rsidR="00F8603A" w:rsidRPr="0013444B">
        <w:rPr>
          <w:rFonts w:ascii="Arial" w:hAnsi="Arial" w:cs="Arial"/>
          <w:sz w:val="24"/>
          <w:szCs w:val="24"/>
          <w:lang w:val="en-US"/>
        </w:rPr>
        <w:t xml:space="preserve">intended to fraudulently misrepresent a legitimate </w:t>
      </w:r>
      <w:r w:rsidR="00F8603A" w:rsidRPr="0013444B">
        <w:rPr>
          <w:rFonts w:ascii="Arial" w:hAnsi="Arial" w:cs="Arial"/>
          <w:i/>
          <w:iCs/>
          <w:sz w:val="24"/>
          <w:szCs w:val="24"/>
          <w:lang w:val="en-US"/>
        </w:rPr>
        <w:t>causa</w:t>
      </w:r>
      <w:r w:rsidR="00F8603A" w:rsidRPr="0013444B">
        <w:rPr>
          <w:rFonts w:ascii="Arial" w:hAnsi="Arial" w:cs="Arial"/>
          <w:sz w:val="24"/>
          <w:szCs w:val="24"/>
          <w:lang w:val="en-US"/>
        </w:rPr>
        <w:t xml:space="preserve"> to extract funds out of a Trillian </w:t>
      </w:r>
      <w:r w:rsidR="00F967BB" w:rsidRPr="0013444B">
        <w:rPr>
          <w:rFonts w:ascii="Arial" w:hAnsi="Arial" w:cs="Arial"/>
          <w:sz w:val="24"/>
          <w:szCs w:val="24"/>
          <w:lang w:val="en-US"/>
        </w:rPr>
        <w:t>c</w:t>
      </w:r>
      <w:r w:rsidR="00F8603A" w:rsidRPr="0013444B">
        <w:rPr>
          <w:rFonts w:ascii="Arial" w:hAnsi="Arial" w:cs="Arial"/>
          <w:sz w:val="24"/>
          <w:szCs w:val="24"/>
          <w:lang w:val="en-US"/>
        </w:rPr>
        <w:t xml:space="preserve">ompany and ultimately to funnel the funds into the hands of the </w:t>
      </w:r>
      <w:r w:rsidR="00B11237">
        <w:rPr>
          <w:rFonts w:ascii="Arial" w:hAnsi="Arial" w:cs="Arial"/>
          <w:sz w:val="24"/>
          <w:szCs w:val="24"/>
          <w:lang w:val="en-US"/>
        </w:rPr>
        <w:t>ultimate</w:t>
      </w:r>
      <w:r w:rsidR="00F8603A" w:rsidRPr="0013444B">
        <w:rPr>
          <w:rFonts w:ascii="Arial" w:hAnsi="Arial" w:cs="Arial"/>
          <w:sz w:val="24"/>
          <w:szCs w:val="24"/>
          <w:lang w:val="en-US"/>
        </w:rPr>
        <w:t xml:space="preserve"> beneficiaries. </w:t>
      </w:r>
    </w:p>
    <w:p w14:paraId="7C970A06" w14:textId="77777777" w:rsidR="005E64F9" w:rsidRPr="0013444B" w:rsidRDefault="005E64F9" w:rsidP="00B05C8E">
      <w:pPr>
        <w:rPr>
          <w:rFonts w:ascii="Arial" w:hAnsi="Arial" w:cs="Arial"/>
          <w:sz w:val="24"/>
          <w:szCs w:val="24"/>
          <w:lang w:val="en-US"/>
        </w:rPr>
      </w:pPr>
    </w:p>
    <w:p w14:paraId="6F85602F" w14:textId="0DB82378" w:rsidR="005F30DF" w:rsidRPr="0013444B" w:rsidRDefault="005E64F9" w:rsidP="005F30DF">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4</w:t>
      </w:r>
      <w:r w:rsidRPr="0013444B">
        <w:rPr>
          <w:rFonts w:ascii="Arial" w:hAnsi="Arial" w:cs="Arial"/>
          <w:sz w:val="24"/>
          <w:szCs w:val="24"/>
          <w:lang w:val="en-US"/>
        </w:rPr>
        <w:t>]</w:t>
      </w:r>
      <w:r w:rsidRPr="0013444B">
        <w:rPr>
          <w:rFonts w:ascii="Arial" w:hAnsi="Arial" w:cs="Arial"/>
          <w:sz w:val="24"/>
          <w:szCs w:val="24"/>
          <w:lang w:val="en-US"/>
        </w:rPr>
        <w:tab/>
      </w:r>
      <w:r w:rsidR="005F30DF" w:rsidRPr="0013444B">
        <w:rPr>
          <w:rFonts w:ascii="Arial" w:hAnsi="Arial" w:cs="Arial"/>
          <w:sz w:val="24"/>
          <w:szCs w:val="24"/>
          <w:lang w:val="en-US"/>
        </w:rPr>
        <w:t xml:space="preserve">Following an investigation, </w:t>
      </w:r>
      <w:r w:rsidR="00F8603A" w:rsidRPr="0013444B">
        <w:rPr>
          <w:rFonts w:ascii="Arial" w:hAnsi="Arial" w:cs="Arial"/>
          <w:sz w:val="24"/>
          <w:szCs w:val="24"/>
          <w:lang w:val="en-US"/>
        </w:rPr>
        <w:t xml:space="preserve">SARS issued letters of audit findings to TMC. </w:t>
      </w:r>
      <w:r w:rsidR="009C448E">
        <w:rPr>
          <w:rFonts w:ascii="Arial" w:hAnsi="Arial" w:cs="Arial"/>
          <w:sz w:val="24"/>
          <w:szCs w:val="24"/>
          <w:lang w:val="en-US"/>
        </w:rPr>
        <w:t>T</w:t>
      </w:r>
      <w:r w:rsidR="00B97905" w:rsidRPr="0013444B">
        <w:rPr>
          <w:rFonts w:ascii="Arial" w:hAnsi="Arial" w:cs="Arial"/>
          <w:sz w:val="24"/>
          <w:szCs w:val="24"/>
          <w:lang w:val="en-US"/>
        </w:rPr>
        <w:t>he letters of audit findings</w:t>
      </w:r>
      <w:r w:rsidR="005F30DF" w:rsidRPr="0013444B">
        <w:rPr>
          <w:rFonts w:ascii="Arial" w:hAnsi="Arial" w:cs="Arial"/>
          <w:sz w:val="24"/>
          <w:szCs w:val="24"/>
          <w:lang w:val="en-US"/>
        </w:rPr>
        <w:t xml:space="preserve"> were</w:t>
      </w:r>
      <w:r w:rsidR="00B97905" w:rsidRPr="0013444B">
        <w:rPr>
          <w:rFonts w:ascii="Arial" w:hAnsi="Arial" w:cs="Arial"/>
          <w:sz w:val="24"/>
          <w:szCs w:val="24"/>
          <w:lang w:val="en-US"/>
        </w:rPr>
        <w:t xml:space="preserve"> based on a comparative analysis of source documents submitted to SARS by TMC, as well as its bank statements, VAT schedules, invoices, draft annual financial statements, trial balances</w:t>
      </w:r>
      <w:r w:rsidR="00C215E6" w:rsidRPr="0013444B">
        <w:rPr>
          <w:rFonts w:ascii="Arial" w:hAnsi="Arial" w:cs="Arial"/>
          <w:sz w:val="24"/>
          <w:szCs w:val="24"/>
          <w:lang w:val="en-US"/>
        </w:rPr>
        <w:t xml:space="preserve">, </w:t>
      </w:r>
      <w:r w:rsidR="00B97905" w:rsidRPr="0013444B">
        <w:rPr>
          <w:rFonts w:ascii="Arial" w:hAnsi="Arial" w:cs="Arial"/>
          <w:sz w:val="24"/>
          <w:szCs w:val="24"/>
          <w:lang w:val="en-US"/>
        </w:rPr>
        <w:t>general le</w:t>
      </w:r>
      <w:r w:rsidR="00F967BB" w:rsidRPr="0013444B">
        <w:rPr>
          <w:rFonts w:ascii="Arial" w:hAnsi="Arial" w:cs="Arial"/>
          <w:sz w:val="24"/>
          <w:szCs w:val="24"/>
          <w:lang w:val="en-US"/>
        </w:rPr>
        <w:t>dgers</w:t>
      </w:r>
      <w:r w:rsidR="00B97905" w:rsidRPr="0013444B">
        <w:rPr>
          <w:rFonts w:ascii="Arial" w:hAnsi="Arial" w:cs="Arial"/>
          <w:sz w:val="24"/>
          <w:szCs w:val="24"/>
          <w:lang w:val="en-US"/>
        </w:rPr>
        <w:t xml:space="preserve"> </w:t>
      </w:r>
      <w:r w:rsidR="00C215E6" w:rsidRPr="0013444B">
        <w:rPr>
          <w:rFonts w:ascii="Arial" w:hAnsi="Arial" w:cs="Arial"/>
          <w:sz w:val="24"/>
          <w:szCs w:val="24"/>
          <w:lang w:val="en-US"/>
        </w:rPr>
        <w:t xml:space="preserve">and other financial documentation </w:t>
      </w:r>
      <w:r w:rsidR="00B97905" w:rsidRPr="0013444B">
        <w:rPr>
          <w:rFonts w:ascii="Arial" w:hAnsi="Arial" w:cs="Arial"/>
          <w:sz w:val="24"/>
          <w:szCs w:val="24"/>
          <w:lang w:val="en-US"/>
        </w:rPr>
        <w:t>of certain Trillian companies</w:t>
      </w:r>
      <w:r w:rsidR="005F30DF" w:rsidRPr="0013444B">
        <w:rPr>
          <w:rFonts w:ascii="Arial" w:hAnsi="Arial" w:cs="Arial"/>
          <w:sz w:val="24"/>
          <w:szCs w:val="24"/>
          <w:lang w:val="en-US"/>
        </w:rPr>
        <w:t xml:space="preserve">. </w:t>
      </w:r>
      <w:r w:rsidR="00B97905" w:rsidRPr="0013444B">
        <w:rPr>
          <w:rFonts w:ascii="Arial" w:hAnsi="Arial" w:cs="Arial"/>
          <w:sz w:val="24"/>
          <w:szCs w:val="24"/>
          <w:lang w:val="en-US"/>
        </w:rPr>
        <w:t>SARS determined that</w:t>
      </w:r>
      <w:r w:rsidR="005F30DF" w:rsidRPr="0013444B">
        <w:rPr>
          <w:rFonts w:ascii="Arial" w:hAnsi="Arial" w:cs="Arial"/>
          <w:sz w:val="24"/>
          <w:szCs w:val="24"/>
          <w:lang w:val="en-US"/>
        </w:rPr>
        <w:t>:</w:t>
      </w:r>
      <w:r w:rsidR="00B97905" w:rsidRPr="0013444B">
        <w:rPr>
          <w:rFonts w:ascii="Arial" w:hAnsi="Arial" w:cs="Arial"/>
          <w:sz w:val="24"/>
          <w:szCs w:val="24"/>
          <w:lang w:val="en-US"/>
        </w:rPr>
        <w:t xml:space="preserve"> </w:t>
      </w:r>
    </w:p>
    <w:p w14:paraId="5A287709" w14:textId="77777777" w:rsidR="005F30DF" w:rsidRPr="0013444B" w:rsidRDefault="005F30DF" w:rsidP="00BF5515">
      <w:pPr>
        <w:rPr>
          <w:rFonts w:ascii="Arial" w:hAnsi="Arial" w:cs="Arial"/>
          <w:sz w:val="24"/>
          <w:szCs w:val="24"/>
          <w:lang w:val="en-US"/>
        </w:rPr>
      </w:pPr>
      <w:r w:rsidRPr="0013444B">
        <w:rPr>
          <w:rFonts w:ascii="Arial" w:hAnsi="Arial" w:cs="Arial"/>
          <w:sz w:val="24"/>
          <w:szCs w:val="24"/>
          <w:lang w:val="en-US"/>
        </w:rPr>
        <w:t>(a)</w:t>
      </w:r>
      <w:r w:rsidRPr="0013444B">
        <w:rPr>
          <w:rFonts w:ascii="Arial" w:hAnsi="Arial" w:cs="Arial"/>
          <w:sz w:val="24"/>
          <w:szCs w:val="24"/>
          <w:lang w:val="en-US"/>
        </w:rPr>
        <w:tab/>
      </w:r>
      <w:r w:rsidR="00B97905" w:rsidRPr="0013444B">
        <w:rPr>
          <w:rFonts w:ascii="Arial" w:hAnsi="Arial" w:cs="Arial"/>
          <w:sz w:val="24"/>
          <w:szCs w:val="24"/>
          <w:lang w:val="en-US"/>
        </w:rPr>
        <w:t>TMC received approximately R595 million on 28 February 2007 from Es</w:t>
      </w:r>
      <w:r w:rsidR="00494198" w:rsidRPr="0013444B">
        <w:rPr>
          <w:rFonts w:ascii="Arial" w:hAnsi="Arial" w:cs="Arial"/>
          <w:sz w:val="24"/>
          <w:szCs w:val="24"/>
          <w:lang w:val="en-US"/>
        </w:rPr>
        <w:t>k</w:t>
      </w:r>
      <w:r w:rsidR="00B97905" w:rsidRPr="0013444B">
        <w:rPr>
          <w:rFonts w:ascii="Arial" w:hAnsi="Arial" w:cs="Arial"/>
          <w:sz w:val="24"/>
          <w:szCs w:val="24"/>
          <w:lang w:val="en-US"/>
        </w:rPr>
        <w:t>om, which it failed to declare for tax purposes;</w:t>
      </w:r>
    </w:p>
    <w:p w14:paraId="279B30B8" w14:textId="77777777" w:rsidR="005F30DF" w:rsidRPr="0013444B" w:rsidRDefault="005F30DF" w:rsidP="00BF5515">
      <w:pPr>
        <w:rPr>
          <w:rFonts w:ascii="Arial" w:hAnsi="Arial" w:cs="Arial"/>
          <w:sz w:val="24"/>
          <w:szCs w:val="24"/>
          <w:lang w:val="en-US"/>
        </w:rPr>
      </w:pPr>
      <w:r w:rsidRPr="0013444B">
        <w:rPr>
          <w:rFonts w:ascii="Arial" w:hAnsi="Arial" w:cs="Arial"/>
          <w:sz w:val="24"/>
          <w:szCs w:val="24"/>
          <w:lang w:val="en-US"/>
        </w:rPr>
        <w:t>(b)</w:t>
      </w:r>
      <w:r w:rsidRPr="0013444B">
        <w:rPr>
          <w:rFonts w:ascii="Arial" w:hAnsi="Arial" w:cs="Arial"/>
          <w:sz w:val="24"/>
          <w:szCs w:val="24"/>
          <w:lang w:val="en-US"/>
        </w:rPr>
        <w:tab/>
      </w:r>
      <w:r w:rsidR="00B97905" w:rsidRPr="0013444B">
        <w:rPr>
          <w:rFonts w:ascii="Arial" w:hAnsi="Arial" w:cs="Arial"/>
          <w:sz w:val="24"/>
          <w:szCs w:val="24"/>
          <w:lang w:val="en-US"/>
        </w:rPr>
        <w:t>The funds so received by TMC from Es</w:t>
      </w:r>
      <w:r w:rsidR="00494198" w:rsidRPr="0013444B">
        <w:rPr>
          <w:rFonts w:ascii="Arial" w:hAnsi="Arial" w:cs="Arial"/>
          <w:sz w:val="24"/>
          <w:szCs w:val="24"/>
          <w:lang w:val="en-US"/>
        </w:rPr>
        <w:t>k</w:t>
      </w:r>
      <w:r w:rsidR="00B97905" w:rsidRPr="0013444B">
        <w:rPr>
          <w:rFonts w:ascii="Arial" w:hAnsi="Arial" w:cs="Arial"/>
          <w:sz w:val="24"/>
          <w:szCs w:val="24"/>
          <w:lang w:val="en-US"/>
        </w:rPr>
        <w:t>om were distributed to companies which were reasonably expected not to have been legitimate businesses;</w:t>
      </w:r>
    </w:p>
    <w:p w14:paraId="33D59B94" w14:textId="77777777" w:rsidR="005F30DF" w:rsidRPr="0013444B" w:rsidRDefault="005F30DF" w:rsidP="00BF5515">
      <w:pPr>
        <w:rPr>
          <w:rFonts w:ascii="Arial" w:hAnsi="Arial" w:cs="Arial"/>
          <w:sz w:val="24"/>
          <w:szCs w:val="24"/>
          <w:lang w:val="en-US"/>
        </w:rPr>
      </w:pPr>
      <w:r w:rsidRPr="0013444B">
        <w:rPr>
          <w:rFonts w:ascii="Arial" w:hAnsi="Arial" w:cs="Arial"/>
          <w:sz w:val="24"/>
          <w:szCs w:val="24"/>
          <w:lang w:val="en-US"/>
        </w:rPr>
        <w:t>(c)</w:t>
      </w:r>
      <w:r w:rsidRPr="0013444B">
        <w:rPr>
          <w:rFonts w:ascii="Arial" w:hAnsi="Arial" w:cs="Arial"/>
          <w:sz w:val="24"/>
          <w:szCs w:val="24"/>
          <w:lang w:val="en-US"/>
        </w:rPr>
        <w:tab/>
      </w:r>
      <w:r w:rsidR="00B97905" w:rsidRPr="0013444B">
        <w:rPr>
          <w:rFonts w:ascii="Arial" w:hAnsi="Arial" w:cs="Arial"/>
          <w:sz w:val="24"/>
          <w:szCs w:val="24"/>
          <w:lang w:val="en-US"/>
        </w:rPr>
        <w:t xml:space="preserve">TMC received interest from the </w:t>
      </w:r>
      <w:r w:rsidR="00C215E6" w:rsidRPr="0013444B">
        <w:rPr>
          <w:rFonts w:ascii="Arial" w:hAnsi="Arial" w:cs="Arial"/>
          <w:sz w:val="24"/>
          <w:szCs w:val="24"/>
          <w:lang w:val="en-US"/>
        </w:rPr>
        <w:t>B</w:t>
      </w:r>
      <w:r w:rsidR="00B97905" w:rsidRPr="0013444B">
        <w:rPr>
          <w:rFonts w:ascii="Arial" w:hAnsi="Arial" w:cs="Arial"/>
          <w:sz w:val="24"/>
          <w:szCs w:val="24"/>
          <w:lang w:val="en-US"/>
        </w:rPr>
        <w:t>ank of Baroda which it unlawfully failed to declare for tax purposes;</w:t>
      </w:r>
    </w:p>
    <w:p w14:paraId="0D46FD00" w14:textId="127F332F" w:rsidR="00B97905" w:rsidRPr="0013444B" w:rsidRDefault="005F30DF" w:rsidP="00366ED6">
      <w:pPr>
        <w:rPr>
          <w:rFonts w:ascii="Arial" w:hAnsi="Arial" w:cs="Arial"/>
          <w:sz w:val="24"/>
          <w:szCs w:val="24"/>
          <w:lang w:val="en-US"/>
        </w:rPr>
      </w:pPr>
      <w:r w:rsidRPr="0013444B">
        <w:rPr>
          <w:rFonts w:ascii="Arial" w:hAnsi="Arial" w:cs="Arial"/>
          <w:sz w:val="24"/>
          <w:szCs w:val="24"/>
          <w:lang w:val="en-US"/>
        </w:rPr>
        <w:t>(d)</w:t>
      </w:r>
      <w:r w:rsidRPr="0013444B">
        <w:rPr>
          <w:rFonts w:ascii="Arial" w:hAnsi="Arial" w:cs="Arial"/>
          <w:sz w:val="24"/>
          <w:szCs w:val="24"/>
          <w:lang w:val="en-US"/>
        </w:rPr>
        <w:tab/>
      </w:r>
      <w:r w:rsidR="00B97905" w:rsidRPr="0013444B">
        <w:rPr>
          <w:rFonts w:ascii="Arial" w:hAnsi="Arial" w:cs="Arial"/>
          <w:sz w:val="24"/>
          <w:szCs w:val="24"/>
          <w:lang w:val="en-US"/>
        </w:rPr>
        <w:t xml:space="preserve">TMC was indebted to SARS, at that stage, in an amount of R460 970 690.87. </w:t>
      </w:r>
    </w:p>
    <w:p w14:paraId="31A56368" w14:textId="77777777" w:rsidR="00073227" w:rsidRPr="0013444B" w:rsidRDefault="00073227" w:rsidP="00B05C8E">
      <w:pPr>
        <w:rPr>
          <w:rFonts w:ascii="Arial" w:hAnsi="Arial" w:cs="Arial"/>
          <w:sz w:val="24"/>
          <w:szCs w:val="24"/>
          <w:lang w:val="en-US"/>
        </w:rPr>
      </w:pPr>
    </w:p>
    <w:p w14:paraId="29F8EB3F" w14:textId="66709725" w:rsidR="009939D3" w:rsidRPr="0013444B" w:rsidRDefault="00544D74"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5</w:t>
      </w:r>
      <w:r w:rsidRPr="0013444B">
        <w:rPr>
          <w:rFonts w:ascii="Arial" w:hAnsi="Arial" w:cs="Arial"/>
          <w:sz w:val="24"/>
          <w:szCs w:val="24"/>
          <w:lang w:val="en-US"/>
        </w:rPr>
        <w:t>]</w:t>
      </w:r>
      <w:r w:rsidRPr="0013444B">
        <w:rPr>
          <w:rFonts w:ascii="Arial" w:hAnsi="Arial" w:cs="Arial"/>
          <w:sz w:val="24"/>
          <w:szCs w:val="24"/>
          <w:lang w:val="en-US"/>
        </w:rPr>
        <w:tab/>
      </w:r>
      <w:r w:rsidR="00842A00" w:rsidRPr="0013444B">
        <w:rPr>
          <w:rFonts w:ascii="Arial" w:hAnsi="Arial" w:cs="Arial"/>
          <w:sz w:val="24"/>
          <w:szCs w:val="24"/>
          <w:lang w:val="en-US"/>
        </w:rPr>
        <w:t xml:space="preserve"> </w:t>
      </w:r>
      <w:r w:rsidR="00B97905" w:rsidRPr="0013444B">
        <w:rPr>
          <w:rFonts w:ascii="Arial" w:hAnsi="Arial" w:cs="Arial"/>
          <w:sz w:val="24"/>
          <w:szCs w:val="24"/>
          <w:lang w:val="en-US"/>
        </w:rPr>
        <w:t xml:space="preserve">In light of the seriousness of the allegations levelled against Mr Wood and some of the Trillian companies under his control, </w:t>
      </w:r>
      <w:r w:rsidR="008536DD" w:rsidRPr="0013444B">
        <w:rPr>
          <w:rFonts w:ascii="Arial" w:hAnsi="Arial" w:cs="Arial"/>
          <w:sz w:val="24"/>
          <w:szCs w:val="24"/>
          <w:lang w:val="en-US"/>
        </w:rPr>
        <w:t>SARS brought a preservation application as contemplated by s 163 of the Tax Administration Act 28 of 2011</w:t>
      </w:r>
      <w:r w:rsidR="00360522" w:rsidRPr="0013444B">
        <w:rPr>
          <w:rFonts w:ascii="Arial" w:hAnsi="Arial" w:cs="Arial"/>
          <w:sz w:val="24"/>
          <w:szCs w:val="24"/>
          <w:lang w:val="en-US"/>
        </w:rPr>
        <w:t xml:space="preserve">. </w:t>
      </w:r>
      <w:r w:rsidR="005F30DF" w:rsidRPr="0013444B">
        <w:rPr>
          <w:rFonts w:ascii="Arial" w:hAnsi="Arial" w:cs="Arial"/>
          <w:sz w:val="24"/>
          <w:szCs w:val="24"/>
          <w:lang w:val="en-US"/>
        </w:rPr>
        <w:t xml:space="preserve">The </w:t>
      </w:r>
      <w:r w:rsidR="00360522" w:rsidRPr="0013444B">
        <w:rPr>
          <w:rFonts w:ascii="Arial" w:hAnsi="Arial" w:cs="Arial"/>
          <w:sz w:val="24"/>
          <w:szCs w:val="24"/>
          <w:lang w:val="en-US"/>
        </w:rPr>
        <w:t>application was successful, and Mr Cloete Murray (Mr Murray) was appointed as the curator in terms of the order.</w:t>
      </w:r>
    </w:p>
    <w:p w14:paraId="4F699F09" w14:textId="77777777" w:rsidR="009939D3" w:rsidRPr="0013444B" w:rsidRDefault="009939D3" w:rsidP="00B05C8E">
      <w:pPr>
        <w:rPr>
          <w:rFonts w:ascii="Arial" w:hAnsi="Arial" w:cs="Arial"/>
          <w:sz w:val="24"/>
          <w:szCs w:val="24"/>
          <w:lang w:val="en-US"/>
        </w:rPr>
      </w:pPr>
    </w:p>
    <w:p w14:paraId="26C41FDE" w14:textId="273390F7" w:rsidR="0083648A" w:rsidRPr="0013444B" w:rsidRDefault="009939D3"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6</w:t>
      </w:r>
      <w:r w:rsidRPr="0013444B">
        <w:rPr>
          <w:rFonts w:ascii="Arial" w:hAnsi="Arial" w:cs="Arial"/>
          <w:sz w:val="24"/>
          <w:szCs w:val="24"/>
          <w:lang w:val="en-US"/>
        </w:rPr>
        <w:t>]</w:t>
      </w:r>
      <w:r w:rsidRPr="0013444B">
        <w:rPr>
          <w:rFonts w:ascii="Arial" w:hAnsi="Arial" w:cs="Arial"/>
          <w:sz w:val="24"/>
          <w:szCs w:val="24"/>
          <w:lang w:val="en-US"/>
        </w:rPr>
        <w:tab/>
        <w:t>In that capacity, Mr Murray instructed a chartered accountant and forensic auditor, Mr Stephen Robinson (Mr Robinson), to investigate the affairs of TMC and TCP. He issued Mr Murray with his first report on 23 February 2020. Therein, he concluded that</w:t>
      </w:r>
      <w:r w:rsidR="00120F0D">
        <w:rPr>
          <w:rFonts w:ascii="Arial" w:hAnsi="Arial" w:cs="Arial"/>
          <w:sz w:val="24"/>
          <w:szCs w:val="24"/>
          <w:lang w:val="en-US"/>
        </w:rPr>
        <w:t xml:space="preserve"> TMC received an amount of R595,</w:t>
      </w:r>
      <w:r w:rsidRPr="0013444B">
        <w:rPr>
          <w:rFonts w:ascii="Arial" w:hAnsi="Arial" w:cs="Arial"/>
          <w:sz w:val="24"/>
          <w:szCs w:val="24"/>
          <w:lang w:val="en-US"/>
        </w:rPr>
        <w:t>2 million from Eskom. It almost immediately dispersed that amount to other Trillian associated or connected companies, some of wh</w:t>
      </w:r>
      <w:r w:rsidR="005F30DF" w:rsidRPr="0013444B">
        <w:rPr>
          <w:rFonts w:ascii="Arial" w:hAnsi="Arial" w:cs="Arial"/>
          <w:sz w:val="24"/>
          <w:szCs w:val="24"/>
          <w:lang w:val="en-US"/>
        </w:rPr>
        <w:t>om</w:t>
      </w:r>
      <w:r w:rsidRPr="0013444B">
        <w:rPr>
          <w:rFonts w:ascii="Arial" w:hAnsi="Arial" w:cs="Arial"/>
          <w:sz w:val="24"/>
          <w:szCs w:val="24"/>
          <w:lang w:val="en-US"/>
        </w:rPr>
        <w:t xml:space="preserve"> carried on </w:t>
      </w:r>
      <w:r w:rsidR="00F967BB" w:rsidRPr="0013444B">
        <w:rPr>
          <w:rFonts w:ascii="Arial" w:hAnsi="Arial" w:cs="Arial"/>
          <w:sz w:val="24"/>
          <w:szCs w:val="24"/>
          <w:lang w:val="en-US"/>
        </w:rPr>
        <w:t>no</w:t>
      </w:r>
      <w:r w:rsidRPr="0013444B">
        <w:rPr>
          <w:rFonts w:ascii="Arial" w:hAnsi="Arial" w:cs="Arial"/>
          <w:sz w:val="24"/>
          <w:szCs w:val="24"/>
          <w:lang w:val="en-US"/>
        </w:rPr>
        <w:t xml:space="preserve"> form of legitimate </w:t>
      </w:r>
      <w:r w:rsidR="0083648A" w:rsidRPr="0013444B">
        <w:rPr>
          <w:rFonts w:ascii="Arial" w:hAnsi="Arial" w:cs="Arial"/>
          <w:sz w:val="24"/>
          <w:szCs w:val="24"/>
          <w:lang w:val="en-US"/>
        </w:rPr>
        <w:t xml:space="preserve">enterprise. TMC was not managed as a self-standing enterprise, but as part of the greater Trillian </w:t>
      </w:r>
      <w:r w:rsidR="00F967BB" w:rsidRPr="0013444B">
        <w:rPr>
          <w:rFonts w:ascii="Arial" w:hAnsi="Arial" w:cs="Arial"/>
          <w:sz w:val="24"/>
          <w:szCs w:val="24"/>
          <w:lang w:val="en-US"/>
        </w:rPr>
        <w:t>group of companies</w:t>
      </w:r>
      <w:r w:rsidR="0083648A" w:rsidRPr="0013444B">
        <w:rPr>
          <w:rFonts w:ascii="Arial" w:hAnsi="Arial" w:cs="Arial"/>
          <w:sz w:val="24"/>
          <w:szCs w:val="24"/>
          <w:lang w:val="en-US"/>
        </w:rPr>
        <w:t>.</w:t>
      </w:r>
    </w:p>
    <w:p w14:paraId="2F05CC27" w14:textId="77777777" w:rsidR="0083648A" w:rsidRPr="0013444B" w:rsidRDefault="0083648A" w:rsidP="00B05C8E">
      <w:pPr>
        <w:rPr>
          <w:rFonts w:ascii="Arial" w:hAnsi="Arial" w:cs="Arial"/>
          <w:sz w:val="24"/>
          <w:szCs w:val="24"/>
          <w:lang w:val="en-US"/>
        </w:rPr>
      </w:pPr>
    </w:p>
    <w:p w14:paraId="4FB5FAC0" w14:textId="5CA4CAA6" w:rsidR="0019156B" w:rsidRPr="0013444B" w:rsidRDefault="0083648A"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7</w:t>
      </w:r>
      <w:r w:rsidRPr="0013444B">
        <w:rPr>
          <w:rFonts w:ascii="Arial" w:hAnsi="Arial" w:cs="Arial"/>
          <w:sz w:val="24"/>
          <w:szCs w:val="24"/>
          <w:lang w:val="en-US"/>
        </w:rPr>
        <w:t>]</w:t>
      </w:r>
      <w:r w:rsidRPr="0013444B">
        <w:rPr>
          <w:rFonts w:ascii="Arial" w:hAnsi="Arial" w:cs="Arial"/>
          <w:sz w:val="24"/>
          <w:szCs w:val="24"/>
          <w:lang w:val="en-US"/>
        </w:rPr>
        <w:tab/>
      </w:r>
      <w:r w:rsidR="001F5CA2" w:rsidRPr="0013444B">
        <w:rPr>
          <w:rFonts w:ascii="Arial" w:hAnsi="Arial" w:cs="Arial"/>
          <w:sz w:val="24"/>
          <w:szCs w:val="24"/>
          <w:lang w:val="en-US"/>
        </w:rPr>
        <w:t>In the light of</w:t>
      </w:r>
      <w:r w:rsidRPr="0013444B">
        <w:rPr>
          <w:rFonts w:ascii="Arial" w:hAnsi="Arial" w:cs="Arial"/>
          <w:sz w:val="24"/>
          <w:szCs w:val="24"/>
          <w:lang w:val="en-US"/>
        </w:rPr>
        <w:t xml:space="preserve"> th</w:t>
      </w:r>
      <w:r w:rsidR="00E9053A" w:rsidRPr="0013444B">
        <w:rPr>
          <w:rFonts w:ascii="Arial" w:hAnsi="Arial" w:cs="Arial"/>
          <w:sz w:val="24"/>
          <w:szCs w:val="24"/>
          <w:lang w:val="en-US"/>
        </w:rPr>
        <w:t>o</w:t>
      </w:r>
      <w:r w:rsidRPr="0013444B">
        <w:rPr>
          <w:rFonts w:ascii="Arial" w:hAnsi="Arial" w:cs="Arial"/>
          <w:sz w:val="24"/>
          <w:szCs w:val="24"/>
          <w:lang w:val="en-US"/>
        </w:rPr>
        <w:t xml:space="preserve">se findings, Mr Murray instructed </w:t>
      </w:r>
      <w:r w:rsidR="00E9053A" w:rsidRPr="0013444B">
        <w:rPr>
          <w:rFonts w:ascii="Arial" w:hAnsi="Arial" w:cs="Arial"/>
          <w:sz w:val="24"/>
          <w:szCs w:val="24"/>
          <w:lang w:val="en-US"/>
        </w:rPr>
        <w:t>Mr Robinson</w:t>
      </w:r>
      <w:r w:rsidRPr="0013444B">
        <w:rPr>
          <w:rFonts w:ascii="Arial" w:hAnsi="Arial" w:cs="Arial"/>
          <w:sz w:val="24"/>
          <w:szCs w:val="24"/>
          <w:lang w:val="en-US"/>
        </w:rPr>
        <w:t xml:space="preserve"> to also investigate the affairs of </w:t>
      </w:r>
      <w:r w:rsidR="00F967BB" w:rsidRPr="0013444B">
        <w:rPr>
          <w:rFonts w:ascii="Arial" w:hAnsi="Arial" w:cs="Arial"/>
          <w:sz w:val="24"/>
          <w:szCs w:val="24"/>
          <w:lang w:val="en-US"/>
        </w:rPr>
        <w:t>certain</w:t>
      </w:r>
      <w:r w:rsidRPr="0013444B">
        <w:rPr>
          <w:rFonts w:ascii="Arial" w:hAnsi="Arial" w:cs="Arial"/>
          <w:sz w:val="24"/>
          <w:szCs w:val="24"/>
          <w:lang w:val="en-US"/>
        </w:rPr>
        <w:t xml:space="preserve"> </w:t>
      </w:r>
      <w:r w:rsidR="00F967BB" w:rsidRPr="0013444B">
        <w:rPr>
          <w:rFonts w:ascii="Arial" w:hAnsi="Arial" w:cs="Arial"/>
          <w:sz w:val="24"/>
          <w:szCs w:val="24"/>
          <w:lang w:val="en-US"/>
        </w:rPr>
        <w:t xml:space="preserve">other </w:t>
      </w:r>
      <w:r w:rsidRPr="0013444B">
        <w:rPr>
          <w:rFonts w:ascii="Arial" w:hAnsi="Arial" w:cs="Arial"/>
          <w:sz w:val="24"/>
          <w:szCs w:val="24"/>
          <w:lang w:val="en-US"/>
        </w:rPr>
        <w:t xml:space="preserve">Trillian </w:t>
      </w:r>
      <w:r w:rsidR="00F967BB" w:rsidRPr="0013444B">
        <w:rPr>
          <w:rFonts w:ascii="Arial" w:hAnsi="Arial" w:cs="Arial"/>
          <w:sz w:val="24"/>
          <w:szCs w:val="24"/>
          <w:lang w:val="en-US"/>
        </w:rPr>
        <w:t>companies</w:t>
      </w:r>
      <w:r w:rsidRPr="0013444B">
        <w:rPr>
          <w:rFonts w:ascii="Arial" w:hAnsi="Arial" w:cs="Arial"/>
          <w:sz w:val="24"/>
          <w:szCs w:val="24"/>
          <w:lang w:val="en-US"/>
        </w:rPr>
        <w:t xml:space="preserve"> and to</w:t>
      </w:r>
      <w:r w:rsidR="00F967BB" w:rsidRPr="0013444B">
        <w:rPr>
          <w:rFonts w:ascii="Arial" w:hAnsi="Arial" w:cs="Arial"/>
          <w:sz w:val="24"/>
          <w:szCs w:val="24"/>
          <w:lang w:val="en-US"/>
        </w:rPr>
        <w:t xml:space="preserve"> furnish a</w:t>
      </w:r>
      <w:r w:rsidRPr="0013444B">
        <w:rPr>
          <w:rFonts w:ascii="Arial" w:hAnsi="Arial" w:cs="Arial"/>
          <w:sz w:val="24"/>
          <w:szCs w:val="24"/>
          <w:lang w:val="en-US"/>
        </w:rPr>
        <w:t xml:space="preserve"> report o</w:t>
      </w:r>
      <w:r w:rsidR="00F967BB" w:rsidRPr="0013444B">
        <w:rPr>
          <w:rFonts w:ascii="Arial" w:hAnsi="Arial" w:cs="Arial"/>
          <w:sz w:val="24"/>
          <w:szCs w:val="24"/>
          <w:lang w:val="en-US"/>
        </w:rPr>
        <w:t>f</w:t>
      </w:r>
      <w:r w:rsidRPr="0013444B">
        <w:rPr>
          <w:rFonts w:ascii="Arial" w:hAnsi="Arial" w:cs="Arial"/>
          <w:sz w:val="24"/>
          <w:szCs w:val="24"/>
          <w:lang w:val="en-US"/>
        </w:rPr>
        <w:t xml:space="preserve"> his findings. Mr Robinson issued his second report on 8 July 2020. The findings made by Mr Robinson were </w:t>
      </w:r>
      <w:r w:rsidRPr="0013444B">
        <w:rPr>
          <w:rFonts w:ascii="Arial" w:hAnsi="Arial" w:cs="Arial"/>
          <w:i/>
          <w:iCs/>
          <w:sz w:val="24"/>
          <w:szCs w:val="24"/>
          <w:lang w:val="en-US"/>
        </w:rPr>
        <w:t xml:space="preserve">inter alia </w:t>
      </w:r>
      <w:r w:rsidRPr="0013444B">
        <w:rPr>
          <w:rFonts w:ascii="Arial" w:hAnsi="Arial" w:cs="Arial"/>
          <w:sz w:val="24"/>
          <w:szCs w:val="24"/>
          <w:lang w:val="en-US"/>
        </w:rPr>
        <w:t xml:space="preserve">based on a thorough and comparative analysis of particularly, but not exclusively, the bank account statements of </w:t>
      </w:r>
      <w:r w:rsidR="00E9053A" w:rsidRPr="0013444B">
        <w:rPr>
          <w:rFonts w:ascii="Arial" w:hAnsi="Arial" w:cs="Arial"/>
          <w:sz w:val="24"/>
          <w:szCs w:val="24"/>
          <w:lang w:val="en-US"/>
        </w:rPr>
        <w:t xml:space="preserve">TMC, TP, TCP, TA, and numerous other entities involved in the perpetration of </w:t>
      </w:r>
      <w:r w:rsidR="00F967BB" w:rsidRPr="0013444B">
        <w:rPr>
          <w:rFonts w:ascii="Arial" w:hAnsi="Arial" w:cs="Arial"/>
          <w:sz w:val="24"/>
          <w:szCs w:val="24"/>
          <w:lang w:val="en-US"/>
        </w:rPr>
        <w:t xml:space="preserve">a </w:t>
      </w:r>
      <w:r w:rsidR="00E9053A" w:rsidRPr="0013444B">
        <w:rPr>
          <w:rFonts w:ascii="Arial" w:hAnsi="Arial" w:cs="Arial"/>
          <w:sz w:val="24"/>
          <w:szCs w:val="24"/>
          <w:lang w:val="en-US"/>
        </w:rPr>
        <w:t>massive fraud on the State. No bank accounts existed for some of the Trillian companies.</w:t>
      </w:r>
      <w:r w:rsidR="002971D9" w:rsidRPr="0013444B">
        <w:rPr>
          <w:rFonts w:ascii="Arial" w:hAnsi="Arial" w:cs="Arial"/>
          <w:sz w:val="24"/>
          <w:szCs w:val="24"/>
          <w:lang w:val="en-US"/>
        </w:rPr>
        <w:t xml:space="preserve"> Mr Robinson found that more than </w:t>
      </w:r>
      <w:r w:rsidR="00E72FED" w:rsidRPr="0013444B">
        <w:rPr>
          <w:rFonts w:ascii="Arial" w:hAnsi="Arial" w:cs="Arial"/>
          <w:sz w:val="24"/>
          <w:szCs w:val="24"/>
          <w:lang w:val="en-US"/>
        </w:rPr>
        <w:t xml:space="preserve">R </w:t>
      </w:r>
      <w:r w:rsidR="002971D9" w:rsidRPr="0013444B">
        <w:rPr>
          <w:rFonts w:ascii="Arial" w:hAnsi="Arial" w:cs="Arial"/>
          <w:sz w:val="24"/>
          <w:szCs w:val="24"/>
          <w:lang w:val="en-US"/>
        </w:rPr>
        <w:t>834 million was paid to the Trillion companies: R595,2 million was paid by Esko</w:t>
      </w:r>
      <w:r w:rsidR="00E72FED" w:rsidRPr="0013444B">
        <w:rPr>
          <w:rFonts w:ascii="Arial" w:hAnsi="Arial" w:cs="Arial"/>
          <w:sz w:val="24"/>
          <w:szCs w:val="24"/>
          <w:lang w:val="en-US"/>
        </w:rPr>
        <w:t>m</w:t>
      </w:r>
      <w:r w:rsidR="002971D9" w:rsidRPr="0013444B">
        <w:rPr>
          <w:rFonts w:ascii="Arial" w:hAnsi="Arial" w:cs="Arial"/>
          <w:sz w:val="24"/>
          <w:szCs w:val="24"/>
          <w:lang w:val="en-US"/>
        </w:rPr>
        <w:t xml:space="preserve"> to TMC, R147,1 million </w:t>
      </w:r>
      <w:r w:rsidR="001C026D" w:rsidRPr="0013444B">
        <w:rPr>
          <w:rFonts w:ascii="Arial" w:hAnsi="Arial" w:cs="Arial"/>
          <w:sz w:val="24"/>
          <w:szCs w:val="24"/>
          <w:lang w:val="en-US"/>
        </w:rPr>
        <w:t>by</w:t>
      </w:r>
      <w:r w:rsidR="002971D9" w:rsidRPr="0013444B">
        <w:rPr>
          <w:rFonts w:ascii="Arial" w:hAnsi="Arial" w:cs="Arial"/>
          <w:sz w:val="24"/>
          <w:szCs w:val="24"/>
          <w:lang w:val="en-US"/>
        </w:rPr>
        <w:t xml:space="preserve"> Regiments to TMA and R76,4 million </w:t>
      </w:r>
      <w:r w:rsidR="00BF17AD" w:rsidRPr="0013444B">
        <w:rPr>
          <w:rFonts w:ascii="Arial" w:hAnsi="Arial" w:cs="Arial"/>
          <w:sz w:val="24"/>
          <w:szCs w:val="24"/>
          <w:lang w:val="en-US"/>
        </w:rPr>
        <w:t>by</w:t>
      </w:r>
      <w:r w:rsidR="002971D9" w:rsidRPr="0013444B">
        <w:rPr>
          <w:rFonts w:ascii="Arial" w:hAnsi="Arial" w:cs="Arial"/>
          <w:sz w:val="24"/>
          <w:szCs w:val="24"/>
          <w:lang w:val="en-US"/>
        </w:rPr>
        <w:t xml:space="preserve"> Transnet to TC. </w:t>
      </w:r>
      <w:r w:rsidR="00E72FED" w:rsidRPr="0013444B">
        <w:rPr>
          <w:rFonts w:ascii="Arial" w:hAnsi="Arial" w:cs="Arial"/>
          <w:sz w:val="24"/>
          <w:szCs w:val="24"/>
          <w:lang w:val="en-US"/>
        </w:rPr>
        <w:t>It was subsequen</w:t>
      </w:r>
      <w:r w:rsidR="00254A5A">
        <w:rPr>
          <w:rFonts w:ascii="Arial" w:hAnsi="Arial" w:cs="Arial"/>
          <w:sz w:val="24"/>
          <w:szCs w:val="24"/>
          <w:lang w:val="en-US"/>
        </w:rPr>
        <w:t>tly ascertained that R 5.7 million</w:t>
      </w:r>
      <w:r w:rsidR="00E72FED" w:rsidRPr="0013444B">
        <w:rPr>
          <w:rFonts w:ascii="Arial" w:hAnsi="Arial" w:cs="Arial"/>
          <w:sz w:val="24"/>
          <w:szCs w:val="24"/>
          <w:lang w:val="en-US"/>
        </w:rPr>
        <w:t xml:space="preserve"> was also paid to a Trillian company by SA Express. </w:t>
      </w:r>
      <w:r w:rsidR="002971D9" w:rsidRPr="0013444B">
        <w:rPr>
          <w:rFonts w:ascii="Arial" w:hAnsi="Arial" w:cs="Arial"/>
          <w:sz w:val="24"/>
          <w:szCs w:val="24"/>
          <w:lang w:val="en-US"/>
        </w:rPr>
        <w:t>Th</w:t>
      </w:r>
      <w:r w:rsidR="00E72FED" w:rsidRPr="0013444B">
        <w:rPr>
          <w:rFonts w:ascii="Arial" w:hAnsi="Arial" w:cs="Arial"/>
          <w:sz w:val="24"/>
          <w:szCs w:val="24"/>
          <w:lang w:val="en-US"/>
        </w:rPr>
        <w:t>e</w:t>
      </w:r>
      <w:r w:rsidR="002971D9" w:rsidRPr="0013444B">
        <w:rPr>
          <w:rFonts w:ascii="Arial" w:hAnsi="Arial" w:cs="Arial"/>
          <w:sz w:val="24"/>
          <w:szCs w:val="24"/>
          <w:lang w:val="en-US"/>
        </w:rPr>
        <w:t xml:space="preserve">se monies, in turn, </w:t>
      </w:r>
      <w:r w:rsidR="00E72FED" w:rsidRPr="0013444B">
        <w:rPr>
          <w:rFonts w:ascii="Arial" w:hAnsi="Arial" w:cs="Arial"/>
          <w:sz w:val="24"/>
          <w:szCs w:val="24"/>
          <w:lang w:val="en-US"/>
        </w:rPr>
        <w:t>were</w:t>
      </w:r>
      <w:r w:rsidR="002971D9" w:rsidRPr="0013444B">
        <w:rPr>
          <w:rFonts w:ascii="Arial" w:hAnsi="Arial" w:cs="Arial"/>
          <w:sz w:val="24"/>
          <w:szCs w:val="24"/>
          <w:lang w:val="en-US"/>
        </w:rPr>
        <w:t xml:space="preserve"> transferred between the accounts of the various Trillian companies, one company transferring </w:t>
      </w:r>
      <w:r w:rsidR="00DC7C26" w:rsidRPr="0013444B">
        <w:rPr>
          <w:rFonts w:ascii="Arial" w:hAnsi="Arial" w:cs="Arial"/>
          <w:sz w:val="24"/>
          <w:szCs w:val="24"/>
          <w:lang w:val="en-US"/>
        </w:rPr>
        <w:t>funds to</w:t>
      </w:r>
      <w:r w:rsidR="002971D9" w:rsidRPr="0013444B">
        <w:rPr>
          <w:rFonts w:ascii="Arial" w:hAnsi="Arial" w:cs="Arial"/>
          <w:sz w:val="24"/>
          <w:szCs w:val="24"/>
          <w:lang w:val="en-US"/>
        </w:rPr>
        <w:t xml:space="preserve"> </w:t>
      </w:r>
      <w:r w:rsidR="006203B7" w:rsidRPr="0013444B">
        <w:rPr>
          <w:rFonts w:ascii="Arial" w:hAnsi="Arial" w:cs="Arial"/>
          <w:sz w:val="24"/>
          <w:szCs w:val="24"/>
          <w:lang w:val="en-US"/>
        </w:rPr>
        <w:t>an</w:t>
      </w:r>
      <w:r w:rsidR="002971D9" w:rsidRPr="0013444B">
        <w:rPr>
          <w:rFonts w:ascii="Arial" w:hAnsi="Arial" w:cs="Arial"/>
          <w:sz w:val="24"/>
          <w:szCs w:val="24"/>
          <w:lang w:val="en-US"/>
        </w:rPr>
        <w:t xml:space="preserve">other. </w:t>
      </w:r>
    </w:p>
    <w:p w14:paraId="1D9A10A8" w14:textId="77777777" w:rsidR="0019156B" w:rsidRPr="0013444B" w:rsidRDefault="0019156B" w:rsidP="00B05C8E">
      <w:pPr>
        <w:rPr>
          <w:rFonts w:ascii="Arial" w:hAnsi="Arial" w:cs="Arial"/>
          <w:sz w:val="24"/>
          <w:szCs w:val="24"/>
          <w:lang w:val="en-US"/>
        </w:rPr>
      </w:pPr>
    </w:p>
    <w:p w14:paraId="0DE37284" w14:textId="30DB871A" w:rsidR="00544D74" w:rsidRPr="0013444B" w:rsidRDefault="0019156B"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8</w:t>
      </w:r>
      <w:r w:rsidRPr="0013444B">
        <w:rPr>
          <w:rFonts w:ascii="Arial" w:hAnsi="Arial" w:cs="Arial"/>
          <w:sz w:val="24"/>
          <w:szCs w:val="24"/>
          <w:lang w:val="en-US"/>
        </w:rPr>
        <w:t>]</w:t>
      </w:r>
      <w:r w:rsidRPr="0013444B">
        <w:rPr>
          <w:rFonts w:ascii="Arial" w:hAnsi="Arial" w:cs="Arial"/>
          <w:sz w:val="24"/>
          <w:szCs w:val="24"/>
          <w:lang w:val="en-US"/>
        </w:rPr>
        <w:tab/>
      </w:r>
      <w:r w:rsidR="00E72FED" w:rsidRPr="0013444B">
        <w:rPr>
          <w:rFonts w:ascii="Arial" w:hAnsi="Arial" w:cs="Arial"/>
          <w:sz w:val="24"/>
          <w:szCs w:val="24"/>
          <w:lang w:val="en-US"/>
        </w:rPr>
        <w:t xml:space="preserve">Mr </w:t>
      </w:r>
      <w:r w:rsidR="002971D9" w:rsidRPr="0013444B">
        <w:rPr>
          <w:rFonts w:ascii="Arial" w:hAnsi="Arial" w:cs="Arial"/>
          <w:sz w:val="24"/>
          <w:szCs w:val="24"/>
          <w:lang w:val="en-US"/>
        </w:rPr>
        <w:t>Robinson stated that ‘the affairs of Trilli</w:t>
      </w:r>
      <w:r w:rsidR="006203B7" w:rsidRPr="0013444B">
        <w:rPr>
          <w:rFonts w:ascii="Arial" w:hAnsi="Arial" w:cs="Arial"/>
          <w:sz w:val="24"/>
          <w:szCs w:val="24"/>
          <w:lang w:val="en-US"/>
        </w:rPr>
        <w:t>a</w:t>
      </w:r>
      <w:r w:rsidR="002971D9" w:rsidRPr="0013444B">
        <w:rPr>
          <w:rFonts w:ascii="Arial" w:hAnsi="Arial" w:cs="Arial"/>
          <w:sz w:val="24"/>
          <w:szCs w:val="24"/>
          <w:lang w:val="en-US"/>
        </w:rPr>
        <w:t>n Management Consulting Pty Ltd and the other Trilli</w:t>
      </w:r>
      <w:r w:rsidR="00EF6817" w:rsidRPr="0013444B">
        <w:rPr>
          <w:rFonts w:ascii="Arial" w:hAnsi="Arial" w:cs="Arial"/>
          <w:sz w:val="24"/>
          <w:szCs w:val="24"/>
          <w:lang w:val="en-US"/>
        </w:rPr>
        <w:t>a</w:t>
      </w:r>
      <w:r w:rsidR="002971D9" w:rsidRPr="0013444B">
        <w:rPr>
          <w:rFonts w:ascii="Arial" w:hAnsi="Arial" w:cs="Arial"/>
          <w:sz w:val="24"/>
          <w:szCs w:val="24"/>
          <w:lang w:val="en-US"/>
        </w:rPr>
        <w:t xml:space="preserve">n companies are intermingled to the extent </w:t>
      </w:r>
      <w:r w:rsidRPr="0013444B">
        <w:rPr>
          <w:rFonts w:ascii="Arial" w:hAnsi="Arial" w:cs="Arial"/>
          <w:sz w:val="24"/>
          <w:szCs w:val="24"/>
          <w:lang w:val="en-US"/>
        </w:rPr>
        <w:t xml:space="preserve">that it is not possible to properly investigate the dealings and affairs of Management in the absence of the other Trillian companies’. The business of the Trillian companies, according to him, </w:t>
      </w:r>
      <w:r w:rsidRPr="0013444B">
        <w:rPr>
          <w:rFonts w:ascii="Arial" w:hAnsi="Arial" w:cs="Arial"/>
          <w:sz w:val="24"/>
          <w:szCs w:val="24"/>
          <w:lang w:val="en-US"/>
        </w:rPr>
        <w:lastRenderedPageBreak/>
        <w:t>was indistinguishable and they were being managed as one economic entity. Mr Robinson al</w:t>
      </w:r>
      <w:r w:rsidR="00254A5A">
        <w:rPr>
          <w:rFonts w:ascii="Arial" w:hAnsi="Arial" w:cs="Arial"/>
          <w:sz w:val="24"/>
          <w:szCs w:val="24"/>
          <w:lang w:val="en-US"/>
        </w:rPr>
        <w:t>so dealt with the massive fraud</w:t>
      </w:r>
      <w:r w:rsidRPr="0013444B">
        <w:rPr>
          <w:rFonts w:ascii="Arial" w:hAnsi="Arial" w:cs="Arial"/>
          <w:sz w:val="24"/>
          <w:szCs w:val="24"/>
          <w:lang w:val="en-US"/>
        </w:rPr>
        <w:t xml:space="preserve"> that </w:t>
      </w:r>
      <w:r w:rsidR="001F5CA2" w:rsidRPr="0013444B">
        <w:rPr>
          <w:rFonts w:ascii="Arial" w:hAnsi="Arial" w:cs="Arial"/>
          <w:sz w:val="24"/>
          <w:szCs w:val="24"/>
          <w:lang w:val="en-US"/>
        </w:rPr>
        <w:t>had been</w:t>
      </w:r>
      <w:r w:rsidRPr="0013444B">
        <w:rPr>
          <w:rFonts w:ascii="Arial" w:hAnsi="Arial" w:cs="Arial"/>
          <w:sz w:val="24"/>
          <w:szCs w:val="24"/>
          <w:lang w:val="en-US"/>
        </w:rPr>
        <w:t xml:space="preserve"> perpetrated and the corrupt </w:t>
      </w:r>
      <w:r w:rsidR="001E3F7D" w:rsidRPr="0013444B">
        <w:rPr>
          <w:rFonts w:ascii="Arial" w:hAnsi="Arial" w:cs="Arial"/>
          <w:sz w:val="24"/>
          <w:szCs w:val="24"/>
          <w:lang w:val="en-US"/>
        </w:rPr>
        <w:t>activities in which the Trillian companies were participant</w:t>
      </w:r>
      <w:r w:rsidR="00E72FED" w:rsidRPr="0013444B">
        <w:rPr>
          <w:rFonts w:ascii="Arial" w:hAnsi="Arial" w:cs="Arial"/>
          <w:sz w:val="24"/>
          <w:szCs w:val="24"/>
          <w:lang w:val="en-US"/>
        </w:rPr>
        <w:t>s</w:t>
      </w:r>
      <w:r w:rsidR="001E3F7D" w:rsidRPr="0013444B">
        <w:rPr>
          <w:rFonts w:ascii="Arial" w:hAnsi="Arial" w:cs="Arial"/>
          <w:sz w:val="24"/>
          <w:szCs w:val="24"/>
          <w:lang w:val="en-US"/>
        </w:rPr>
        <w:t xml:space="preserve">. </w:t>
      </w:r>
      <w:r w:rsidR="0089444E" w:rsidRPr="0013444B">
        <w:rPr>
          <w:rFonts w:ascii="Arial" w:hAnsi="Arial" w:cs="Arial"/>
          <w:sz w:val="24"/>
          <w:szCs w:val="24"/>
          <w:lang w:val="en-US"/>
        </w:rPr>
        <w:t>The monies flowed to TMC and the other Trillian companies in circumstances where they did not render any legitimate services to either Eskom, Transnet, SA Express, Regiments, or the other entities that paid monies into their bank accounts.  Mr Robinson’s</w:t>
      </w:r>
      <w:r w:rsidRPr="0013444B">
        <w:rPr>
          <w:rFonts w:ascii="Arial" w:hAnsi="Arial" w:cs="Arial"/>
          <w:sz w:val="24"/>
          <w:szCs w:val="24"/>
          <w:lang w:val="en-US"/>
        </w:rPr>
        <w:t xml:space="preserve"> findings evince in no uncertain terms that TMC and the other Trilli</w:t>
      </w:r>
      <w:r w:rsidR="00EF6817" w:rsidRPr="0013444B">
        <w:rPr>
          <w:rFonts w:ascii="Arial" w:hAnsi="Arial" w:cs="Arial"/>
          <w:sz w:val="24"/>
          <w:szCs w:val="24"/>
          <w:lang w:val="en-US"/>
        </w:rPr>
        <w:t>a</w:t>
      </w:r>
      <w:r w:rsidRPr="0013444B">
        <w:rPr>
          <w:rFonts w:ascii="Arial" w:hAnsi="Arial" w:cs="Arial"/>
          <w:sz w:val="24"/>
          <w:szCs w:val="24"/>
          <w:lang w:val="en-US"/>
        </w:rPr>
        <w:t>n companies were not only incorporated or used in a manner that constitutes an unconscionable abuse of the juristic personality, but also that the</w:t>
      </w:r>
      <w:r w:rsidR="001F5CA2" w:rsidRPr="0013444B">
        <w:rPr>
          <w:rFonts w:ascii="Arial" w:hAnsi="Arial" w:cs="Arial"/>
          <w:sz w:val="24"/>
          <w:szCs w:val="24"/>
          <w:lang w:val="en-US"/>
        </w:rPr>
        <w:t xml:space="preserve"> companies</w:t>
      </w:r>
      <w:r w:rsidRPr="0013444B">
        <w:rPr>
          <w:rFonts w:ascii="Arial" w:hAnsi="Arial" w:cs="Arial"/>
          <w:sz w:val="24"/>
          <w:szCs w:val="24"/>
          <w:lang w:val="en-US"/>
        </w:rPr>
        <w:t xml:space="preserve"> conducted business in a fraudulent manner and for a fraudulent purpose.  </w:t>
      </w:r>
      <w:r w:rsidR="002971D9" w:rsidRPr="0013444B">
        <w:rPr>
          <w:rFonts w:ascii="Arial" w:hAnsi="Arial" w:cs="Arial"/>
          <w:sz w:val="24"/>
          <w:szCs w:val="24"/>
          <w:lang w:val="en-US"/>
        </w:rPr>
        <w:t xml:space="preserve"> </w:t>
      </w:r>
      <w:r w:rsidR="0083648A" w:rsidRPr="0013444B">
        <w:rPr>
          <w:rFonts w:ascii="Arial" w:hAnsi="Arial" w:cs="Arial"/>
          <w:sz w:val="24"/>
          <w:szCs w:val="24"/>
          <w:lang w:val="en-US"/>
        </w:rPr>
        <w:t xml:space="preserve"> </w:t>
      </w:r>
      <w:r w:rsidR="009939D3" w:rsidRPr="0013444B">
        <w:rPr>
          <w:rFonts w:ascii="Arial" w:hAnsi="Arial" w:cs="Arial"/>
          <w:sz w:val="24"/>
          <w:szCs w:val="24"/>
          <w:lang w:val="en-US"/>
        </w:rPr>
        <w:t xml:space="preserve">  </w:t>
      </w:r>
      <w:r w:rsidR="00360522" w:rsidRPr="0013444B">
        <w:rPr>
          <w:rFonts w:ascii="Arial" w:hAnsi="Arial" w:cs="Arial"/>
          <w:sz w:val="24"/>
          <w:szCs w:val="24"/>
          <w:lang w:val="en-US"/>
        </w:rPr>
        <w:t xml:space="preserve"> </w:t>
      </w:r>
    </w:p>
    <w:p w14:paraId="2CB55DC2" w14:textId="77777777" w:rsidR="00E309EE" w:rsidRPr="0013444B" w:rsidRDefault="00E309EE" w:rsidP="00B05C8E">
      <w:pPr>
        <w:rPr>
          <w:rFonts w:ascii="Arial" w:hAnsi="Arial" w:cs="Arial"/>
          <w:sz w:val="24"/>
          <w:szCs w:val="24"/>
          <w:lang w:val="en-US"/>
        </w:rPr>
      </w:pPr>
    </w:p>
    <w:p w14:paraId="3BC36050" w14:textId="6EE3DE43" w:rsidR="00E309EE" w:rsidRPr="0013444B" w:rsidRDefault="00E309EE" w:rsidP="00B05C8E">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9</w:t>
      </w:r>
      <w:r w:rsidRPr="0013444B">
        <w:rPr>
          <w:rFonts w:ascii="Arial" w:hAnsi="Arial" w:cs="Arial"/>
          <w:sz w:val="24"/>
          <w:szCs w:val="24"/>
          <w:lang w:val="en-US"/>
        </w:rPr>
        <w:t>]</w:t>
      </w:r>
      <w:r w:rsidRPr="0013444B">
        <w:rPr>
          <w:rFonts w:ascii="Arial" w:hAnsi="Arial" w:cs="Arial"/>
          <w:sz w:val="24"/>
          <w:szCs w:val="24"/>
          <w:lang w:val="en-US"/>
        </w:rPr>
        <w:tab/>
      </w:r>
      <w:r w:rsidR="00E323CB" w:rsidRPr="0013444B">
        <w:rPr>
          <w:rFonts w:ascii="Arial" w:hAnsi="Arial" w:cs="Arial"/>
          <w:sz w:val="24"/>
          <w:szCs w:val="24"/>
          <w:lang w:val="en-US"/>
        </w:rPr>
        <w:t xml:space="preserve"> </w:t>
      </w:r>
      <w:r w:rsidR="00CA3BF6" w:rsidRPr="0013444B">
        <w:rPr>
          <w:rFonts w:ascii="Arial" w:hAnsi="Arial" w:cs="Arial"/>
          <w:sz w:val="24"/>
          <w:szCs w:val="24"/>
          <w:lang w:val="en-US"/>
        </w:rPr>
        <w:t>On 18 June 2019</w:t>
      </w:r>
      <w:r w:rsidR="00FF560D" w:rsidRPr="0013444B">
        <w:rPr>
          <w:rFonts w:ascii="Arial" w:hAnsi="Arial" w:cs="Arial"/>
          <w:sz w:val="24"/>
          <w:szCs w:val="24"/>
          <w:lang w:val="en-US"/>
        </w:rPr>
        <w:t>, the Gauteng Division of the High Court of South Africa, Pretoria</w:t>
      </w:r>
      <w:r w:rsidR="00E72FED" w:rsidRPr="0013444B">
        <w:rPr>
          <w:rFonts w:ascii="Arial" w:hAnsi="Arial" w:cs="Arial"/>
          <w:sz w:val="24"/>
          <w:szCs w:val="24"/>
          <w:lang w:val="en-US"/>
        </w:rPr>
        <w:t xml:space="preserve"> (the high court, Pretoria)</w:t>
      </w:r>
      <w:r w:rsidR="00FF560D" w:rsidRPr="0013444B">
        <w:rPr>
          <w:rFonts w:ascii="Arial" w:hAnsi="Arial" w:cs="Arial"/>
          <w:sz w:val="24"/>
          <w:szCs w:val="24"/>
          <w:lang w:val="en-US"/>
        </w:rPr>
        <w:t xml:space="preserve"> </w:t>
      </w:r>
      <w:r w:rsidR="00FF560D" w:rsidRPr="0013444B">
        <w:rPr>
          <w:rFonts w:ascii="Arial" w:hAnsi="Arial" w:cs="Arial"/>
          <w:i/>
          <w:iCs/>
          <w:sz w:val="24"/>
          <w:szCs w:val="24"/>
          <w:lang w:val="en-US"/>
        </w:rPr>
        <w:t>inter alia</w:t>
      </w:r>
      <w:r w:rsidR="00FF560D" w:rsidRPr="0013444B">
        <w:rPr>
          <w:rFonts w:ascii="Arial" w:hAnsi="Arial" w:cs="Arial"/>
          <w:sz w:val="24"/>
          <w:szCs w:val="24"/>
          <w:lang w:val="en-US"/>
        </w:rPr>
        <w:t xml:space="preserve"> granted judgment against TMC and TCP to repay to Es</w:t>
      </w:r>
      <w:r w:rsidR="0057063C" w:rsidRPr="0013444B">
        <w:rPr>
          <w:rFonts w:ascii="Arial" w:hAnsi="Arial" w:cs="Arial"/>
          <w:sz w:val="24"/>
          <w:szCs w:val="24"/>
          <w:lang w:val="en-US"/>
        </w:rPr>
        <w:t>k</w:t>
      </w:r>
      <w:r w:rsidR="00FF560D" w:rsidRPr="0013444B">
        <w:rPr>
          <w:rFonts w:ascii="Arial" w:hAnsi="Arial" w:cs="Arial"/>
          <w:sz w:val="24"/>
          <w:szCs w:val="24"/>
          <w:lang w:val="en-US"/>
        </w:rPr>
        <w:t xml:space="preserve">om the sum </w:t>
      </w:r>
      <w:r w:rsidR="00AC1B34">
        <w:rPr>
          <w:rFonts w:ascii="Arial" w:hAnsi="Arial" w:cs="Arial"/>
          <w:sz w:val="24"/>
          <w:szCs w:val="24"/>
          <w:lang w:val="en-US"/>
        </w:rPr>
        <w:t xml:space="preserve">of </w:t>
      </w:r>
      <w:r w:rsidR="00FF560D" w:rsidRPr="0013444B">
        <w:rPr>
          <w:rFonts w:ascii="Arial" w:hAnsi="Arial" w:cs="Arial"/>
          <w:sz w:val="24"/>
          <w:szCs w:val="24"/>
          <w:lang w:val="en-US"/>
        </w:rPr>
        <w:t xml:space="preserve">R595 228 913.29 plus interest and costs. </w:t>
      </w:r>
      <w:r w:rsidR="0057063C" w:rsidRPr="0013444B">
        <w:rPr>
          <w:rFonts w:ascii="Arial" w:hAnsi="Arial" w:cs="Arial"/>
          <w:sz w:val="24"/>
          <w:szCs w:val="24"/>
          <w:lang w:val="en-US"/>
        </w:rPr>
        <w:t>TMC applied for leave to appeal against the judgment</w:t>
      </w:r>
      <w:r w:rsidR="00B91BC4" w:rsidRPr="0013444B">
        <w:rPr>
          <w:rFonts w:ascii="Arial" w:hAnsi="Arial" w:cs="Arial"/>
          <w:sz w:val="24"/>
          <w:szCs w:val="24"/>
          <w:lang w:val="en-US"/>
        </w:rPr>
        <w:t xml:space="preserve">. </w:t>
      </w:r>
      <w:r w:rsidR="00254A5A">
        <w:rPr>
          <w:rFonts w:ascii="Arial" w:hAnsi="Arial" w:cs="Arial"/>
          <w:sz w:val="24"/>
          <w:szCs w:val="24"/>
          <w:lang w:val="en-US"/>
        </w:rPr>
        <w:t>O</w:t>
      </w:r>
      <w:r w:rsidR="0057063C" w:rsidRPr="0013444B">
        <w:rPr>
          <w:rFonts w:ascii="Arial" w:hAnsi="Arial" w:cs="Arial"/>
          <w:sz w:val="24"/>
          <w:szCs w:val="24"/>
          <w:lang w:val="en-US"/>
        </w:rPr>
        <w:t>n</w:t>
      </w:r>
      <w:r w:rsidR="00254A5A">
        <w:rPr>
          <w:rFonts w:ascii="Arial" w:hAnsi="Arial" w:cs="Arial"/>
          <w:sz w:val="24"/>
          <w:szCs w:val="24"/>
          <w:lang w:val="en-US"/>
        </w:rPr>
        <w:t xml:space="preserve"> 2 October 2019</w:t>
      </w:r>
      <w:r w:rsidR="0057063C" w:rsidRPr="0013444B">
        <w:rPr>
          <w:rFonts w:ascii="Arial" w:hAnsi="Arial" w:cs="Arial"/>
          <w:sz w:val="24"/>
          <w:szCs w:val="24"/>
          <w:lang w:val="en-US"/>
        </w:rPr>
        <w:t xml:space="preserve"> </w:t>
      </w:r>
      <w:r w:rsidR="00254A5A">
        <w:rPr>
          <w:rFonts w:ascii="Arial" w:hAnsi="Arial" w:cs="Arial"/>
          <w:sz w:val="24"/>
          <w:szCs w:val="24"/>
          <w:lang w:val="en-US"/>
        </w:rPr>
        <w:t>its</w:t>
      </w:r>
      <w:r w:rsidR="0057063C" w:rsidRPr="0013444B">
        <w:rPr>
          <w:rFonts w:ascii="Arial" w:hAnsi="Arial" w:cs="Arial"/>
          <w:sz w:val="24"/>
          <w:szCs w:val="24"/>
          <w:lang w:val="en-US"/>
        </w:rPr>
        <w:t xml:space="preserve"> application for leave</w:t>
      </w:r>
      <w:r w:rsidR="000A4AE3">
        <w:rPr>
          <w:rFonts w:ascii="Arial" w:hAnsi="Arial" w:cs="Arial"/>
          <w:sz w:val="24"/>
          <w:szCs w:val="24"/>
          <w:lang w:val="en-US"/>
        </w:rPr>
        <w:t xml:space="preserve"> to appeal was dismissed.</w:t>
      </w:r>
    </w:p>
    <w:p w14:paraId="6DCF471F" w14:textId="77777777" w:rsidR="00E309EE" w:rsidRPr="0013444B" w:rsidRDefault="00E309EE" w:rsidP="00B05C8E">
      <w:pPr>
        <w:rPr>
          <w:rFonts w:ascii="Arial" w:hAnsi="Arial" w:cs="Arial"/>
          <w:sz w:val="24"/>
          <w:szCs w:val="24"/>
          <w:lang w:val="en-US"/>
        </w:rPr>
      </w:pPr>
    </w:p>
    <w:p w14:paraId="54D90467" w14:textId="1D6ED9CF" w:rsidR="00494198" w:rsidRPr="0013444B" w:rsidRDefault="00E309EE" w:rsidP="00614F9D">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10</w:t>
      </w:r>
      <w:r w:rsidRPr="0013444B">
        <w:rPr>
          <w:rFonts w:ascii="Arial" w:hAnsi="Arial" w:cs="Arial"/>
          <w:sz w:val="24"/>
          <w:szCs w:val="24"/>
          <w:lang w:val="en-US"/>
        </w:rPr>
        <w:t>]</w:t>
      </w:r>
      <w:r w:rsidRPr="0013444B">
        <w:rPr>
          <w:rFonts w:ascii="Arial" w:hAnsi="Arial" w:cs="Arial"/>
          <w:sz w:val="24"/>
          <w:szCs w:val="24"/>
          <w:lang w:val="en-US"/>
        </w:rPr>
        <w:tab/>
      </w:r>
      <w:r w:rsidR="00100F63" w:rsidRPr="0013444B">
        <w:rPr>
          <w:rFonts w:ascii="Arial" w:hAnsi="Arial" w:cs="Arial"/>
          <w:sz w:val="24"/>
          <w:szCs w:val="24"/>
          <w:lang w:val="en-US"/>
        </w:rPr>
        <w:t xml:space="preserve"> </w:t>
      </w:r>
      <w:r w:rsidR="0057063C" w:rsidRPr="0013444B">
        <w:rPr>
          <w:rFonts w:ascii="Arial" w:hAnsi="Arial" w:cs="Arial"/>
          <w:sz w:val="24"/>
          <w:szCs w:val="24"/>
          <w:lang w:val="en-US"/>
        </w:rPr>
        <w:t xml:space="preserve">The judgment debt remained unpaid. </w:t>
      </w:r>
      <w:r w:rsidR="004B52FE" w:rsidRPr="0013444B">
        <w:rPr>
          <w:rFonts w:ascii="Arial" w:hAnsi="Arial" w:cs="Arial"/>
          <w:sz w:val="24"/>
          <w:szCs w:val="24"/>
          <w:lang w:val="en-US"/>
        </w:rPr>
        <w:t xml:space="preserve">On 17 January 2020, </w:t>
      </w:r>
      <w:r w:rsidR="0057063C" w:rsidRPr="0013444B">
        <w:rPr>
          <w:rFonts w:ascii="Arial" w:hAnsi="Arial" w:cs="Arial"/>
          <w:sz w:val="24"/>
          <w:szCs w:val="24"/>
          <w:lang w:val="en-US"/>
        </w:rPr>
        <w:t xml:space="preserve">Eskom issued a liquidation </w:t>
      </w:r>
      <w:r w:rsidR="004B52FE" w:rsidRPr="0013444B">
        <w:rPr>
          <w:rFonts w:ascii="Arial" w:hAnsi="Arial" w:cs="Arial"/>
          <w:sz w:val="24"/>
          <w:szCs w:val="24"/>
          <w:lang w:val="en-US"/>
        </w:rPr>
        <w:t xml:space="preserve">application </w:t>
      </w:r>
      <w:r w:rsidR="00E72FED" w:rsidRPr="0013444B">
        <w:rPr>
          <w:rFonts w:ascii="Arial" w:hAnsi="Arial" w:cs="Arial"/>
          <w:sz w:val="24"/>
          <w:szCs w:val="24"/>
          <w:lang w:val="en-US"/>
        </w:rPr>
        <w:t>in</w:t>
      </w:r>
      <w:r w:rsidR="004B52FE" w:rsidRPr="0013444B">
        <w:rPr>
          <w:rFonts w:ascii="Arial" w:hAnsi="Arial" w:cs="Arial"/>
          <w:sz w:val="24"/>
          <w:szCs w:val="24"/>
          <w:lang w:val="en-US"/>
        </w:rPr>
        <w:t xml:space="preserve"> the </w:t>
      </w:r>
      <w:r w:rsidR="00E72FED" w:rsidRPr="0013444B">
        <w:rPr>
          <w:rFonts w:ascii="Arial" w:hAnsi="Arial" w:cs="Arial"/>
          <w:sz w:val="24"/>
          <w:szCs w:val="24"/>
          <w:lang w:val="en-US"/>
        </w:rPr>
        <w:t>h</w:t>
      </w:r>
      <w:r w:rsidR="004B52FE" w:rsidRPr="0013444B">
        <w:rPr>
          <w:rFonts w:ascii="Arial" w:hAnsi="Arial" w:cs="Arial"/>
          <w:sz w:val="24"/>
          <w:szCs w:val="24"/>
          <w:lang w:val="en-US"/>
        </w:rPr>
        <w:t xml:space="preserve">igh </w:t>
      </w:r>
      <w:r w:rsidR="00E72FED" w:rsidRPr="0013444B">
        <w:rPr>
          <w:rFonts w:ascii="Arial" w:hAnsi="Arial" w:cs="Arial"/>
          <w:sz w:val="24"/>
          <w:szCs w:val="24"/>
          <w:lang w:val="en-US"/>
        </w:rPr>
        <w:t>c</w:t>
      </w:r>
      <w:r w:rsidR="004B52FE" w:rsidRPr="0013444B">
        <w:rPr>
          <w:rFonts w:ascii="Arial" w:hAnsi="Arial" w:cs="Arial"/>
          <w:sz w:val="24"/>
          <w:szCs w:val="24"/>
          <w:lang w:val="en-US"/>
        </w:rPr>
        <w:t>ourt, Pretoria</w:t>
      </w:r>
      <w:r w:rsidR="0057063C" w:rsidRPr="0013444B">
        <w:rPr>
          <w:rFonts w:ascii="Arial" w:hAnsi="Arial" w:cs="Arial"/>
          <w:sz w:val="24"/>
          <w:szCs w:val="24"/>
          <w:lang w:val="en-US"/>
        </w:rPr>
        <w:t>. In its founding affidavit Eskom specifically dealt with Mr Wood’s answering affidavit in opposition to the s 18 application. Therein, Mr Wood confirmed that at that point in time further litigation had been instituted against the Trillian group of companies by:</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(a)</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Transnet against TAM and other</w:t>
      </w:r>
      <w:r w:rsidR="00E72FED" w:rsidRPr="0013444B">
        <w:rPr>
          <w:rFonts w:ascii="Arial" w:hAnsi="Arial" w:cs="Arial"/>
          <w:sz w:val="24"/>
          <w:szCs w:val="24"/>
          <w:lang w:val="en-US"/>
        </w:rPr>
        <w:t>s</w:t>
      </w:r>
      <w:r w:rsidR="0057063C" w:rsidRPr="0013444B">
        <w:rPr>
          <w:rFonts w:ascii="Arial" w:hAnsi="Arial" w:cs="Arial"/>
          <w:sz w:val="24"/>
          <w:szCs w:val="24"/>
          <w:lang w:val="en-US"/>
        </w:rPr>
        <w:t xml:space="preserve"> for payment of R93 480</w:t>
      </w:r>
      <w:r w:rsidR="001E3F7D" w:rsidRPr="0013444B">
        <w:rPr>
          <w:rFonts w:ascii="Arial" w:hAnsi="Arial" w:cs="Arial"/>
          <w:sz w:val="24"/>
          <w:szCs w:val="24"/>
          <w:lang w:val="en-US"/>
        </w:rPr>
        <w:t> </w:t>
      </w:r>
      <w:r w:rsidR="0057063C" w:rsidRPr="0013444B">
        <w:rPr>
          <w:rFonts w:ascii="Arial" w:hAnsi="Arial" w:cs="Arial"/>
          <w:sz w:val="24"/>
          <w:szCs w:val="24"/>
          <w:lang w:val="en-US"/>
        </w:rPr>
        <w:t>00</w:t>
      </w:r>
      <w:r w:rsidR="001E3F7D" w:rsidRPr="0013444B">
        <w:rPr>
          <w:rFonts w:ascii="Arial" w:hAnsi="Arial" w:cs="Arial"/>
          <w:sz w:val="24"/>
          <w:szCs w:val="24"/>
          <w:lang w:val="en-US"/>
        </w:rPr>
        <w:t xml:space="preserve">0; </w:t>
      </w:r>
      <w:r w:rsidR="0057063C" w:rsidRPr="0013444B">
        <w:rPr>
          <w:rFonts w:ascii="Arial" w:hAnsi="Arial" w:cs="Arial"/>
          <w:sz w:val="24"/>
          <w:szCs w:val="24"/>
          <w:lang w:val="en-US"/>
        </w:rPr>
        <w:t>(b)</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Transnet against TFA, TCA and others for payment of R11,4 million;</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(c)</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Transnet against TCP, TFA and others for payment of R41 040 000; and</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(d)</w:t>
      </w:r>
      <w:r w:rsidR="001E3F7D" w:rsidRPr="0013444B">
        <w:rPr>
          <w:rFonts w:ascii="Arial" w:hAnsi="Arial" w:cs="Arial"/>
          <w:sz w:val="24"/>
          <w:szCs w:val="24"/>
          <w:lang w:val="en-US"/>
        </w:rPr>
        <w:t xml:space="preserve"> </w:t>
      </w:r>
      <w:r w:rsidR="0057063C" w:rsidRPr="0013444B">
        <w:rPr>
          <w:rFonts w:ascii="Arial" w:hAnsi="Arial" w:cs="Arial"/>
          <w:sz w:val="24"/>
          <w:szCs w:val="24"/>
          <w:lang w:val="en-US"/>
        </w:rPr>
        <w:t xml:space="preserve">Transnet Second Defined Benefit Fund against TCP, TFA, TAM, TMC and Mr Wood for payment of </w:t>
      </w:r>
      <w:r w:rsidR="0057063C" w:rsidRPr="0013444B">
        <w:rPr>
          <w:rFonts w:ascii="Arial" w:hAnsi="Arial" w:cs="Arial"/>
          <w:i/>
          <w:iCs/>
          <w:sz w:val="24"/>
          <w:szCs w:val="24"/>
          <w:lang w:val="en-US"/>
        </w:rPr>
        <w:t>inter alia</w:t>
      </w:r>
      <w:r w:rsidR="0057063C" w:rsidRPr="0013444B">
        <w:rPr>
          <w:rFonts w:ascii="Arial" w:hAnsi="Arial" w:cs="Arial"/>
          <w:sz w:val="24"/>
          <w:szCs w:val="24"/>
          <w:lang w:val="en-US"/>
        </w:rPr>
        <w:t xml:space="preserve"> R179 543 257.21.</w:t>
      </w:r>
      <w:r w:rsidR="001E3F7D" w:rsidRPr="0013444B">
        <w:rPr>
          <w:rFonts w:ascii="Arial" w:hAnsi="Arial" w:cs="Arial"/>
          <w:sz w:val="24"/>
          <w:szCs w:val="24"/>
          <w:lang w:val="en-US"/>
        </w:rPr>
        <w:t xml:space="preserve"> </w:t>
      </w:r>
      <w:r w:rsidR="00494198" w:rsidRPr="0013444B">
        <w:rPr>
          <w:rFonts w:ascii="Arial" w:hAnsi="Arial" w:cs="Arial"/>
          <w:sz w:val="24"/>
          <w:szCs w:val="24"/>
          <w:lang w:val="en-US"/>
        </w:rPr>
        <w:t xml:space="preserve">Transnet established that TMC was factually and commercially insolvent. </w:t>
      </w:r>
      <w:r w:rsidR="004B52FE" w:rsidRPr="0013444B">
        <w:rPr>
          <w:rFonts w:ascii="Arial" w:hAnsi="Arial" w:cs="Arial"/>
          <w:sz w:val="24"/>
          <w:szCs w:val="24"/>
          <w:lang w:val="en-US"/>
        </w:rPr>
        <w:t>On 9 Mar</w:t>
      </w:r>
      <w:r w:rsidR="001E3F7D" w:rsidRPr="0013444B">
        <w:rPr>
          <w:rFonts w:ascii="Arial" w:hAnsi="Arial" w:cs="Arial"/>
          <w:sz w:val="24"/>
          <w:szCs w:val="24"/>
          <w:lang w:val="en-US"/>
        </w:rPr>
        <w:t>c</w:t>
      </w:r>
      <w:r w:rsidR="004B52FE" w:rsidRPr="0013444B">
        <w:rPr>
          <w:rFonts w:ascii="Arial" w:hAnsi="Arial" w:cs="Arial"/>
          <w:sz w:val="24"/>
          <w:szCs w:val="24"/>
          <w:lang w:val="en-US"/>
        </w:rPr>
        <w:t>h 2020</w:t>
      </w:r>
      <w:r w:rsidR="007A6FE6" w:rsidRPr="0013444B">
        <w:rPr>
          <w:rFonts w:ascii="Arial" w:hAnsi="Arial" w:cs="Arial"/>
          <w:sz w:val="24"/>
          <w:szCs w:val="24"/>
          <w:lang w:val="en-US"/>
        </w:rPr>
        <w:t>, it was finally wound up by order of that court.</w:t>
      </w:r>
      <w:r w:rsidR="0089444E" w:rsidRPr="0013444B">
        <w:rPr>
          <w:rFonts w:ascii="Arial" w:hAnsi="Arial" w:cs="Arial"/>
          <w:sz w:val="24"/>
          <w:szCs w:val="24"/>
          <w:lang w:val="en-US"/>
        </w:rPr>
        <w:t xml:space="preserve">  </w:t>
      </w:r>
      <w:r w:rsidR="00472ACE" w:rsidRPr="0013444B">
        <w:rPr>
          <w:rFonts w:ascii="Arial" w:hAnsi="Arial" w:cs="Arial"/>
          <w:sz w:val="24"/>
          <w:szCs w:val="24"/>
          <w:lang w:val="en-US"/>
        </w:rPr>
        <w:t>The Master of the Hi</w:t>
      </w:r>
      <w:r w:rsidR="00AC1B34">
        <w:rPr>
          <w:rFonts w:ascii="Arial" w:hAnsi="Arial" w:cs="Arial"/>
          <w:sz w:val="24"/>
          <w:szCs w:val="24"/>
          <w:lang w:val="en-US"/>
        </w:rPr>
        <w:t>gh Court appointed Mr Murray, Ms</w:t>
      </w:r>
      <w:r w:rsidR="00472ACE" w:rsidRPr="0013444B">
        <w:rPr>
          <w:rFonts w:ascii="Arial" w:hAnsi="Arial" w:cs="Arial"/>
          <w:sz w:val="24"/>
          <w:szCs w:val="24"/>
          <w:lang w:val="en-US"/>
        </w:rPr>
        <w:t xml:space="preserve"> Sivalutchmee Moodliar and </w:t>
      </w:r>
      <w:r w:rsidR="00745222">
        <w:rPr>
          <w:rFonts w:ascii="Arial" w:hAnsi="Arial" w:cs="Arial"/>
          <w:sz w:val="24"/>
          <w:szCs w:val="24"/>
          <w:lang w:val="en-US"/>
        </w:rPr>
        <w:t xml:space="preserve">Mr </w:t>
      </w:r>
      <w:r w:rsidR="00472ACE" w:rsidRPr="0013444B">
        <w:rPr>
          <w:rFonts w:ascii="Arial" w:hAnsi="Arial" w:cs="Arial"/>
          <w:sz w:val="24"/>
          <w:szCs w:val="24"/>
          <w:lang w:val="en-US"/>
        </w:rPr>
        <w:t xml:space="preserve">Ndumiso Sibiya as the joint provisional liquidators of TMC (the liquidators). </w:t>
      </w:r>
    </w:p>
    <w:p w14:paraId="4A338C7D" w14:textId="77777777" w:rsidR="0089444E" w:rsidRPr="0013444B" w:rsidRDefault="0089444E" w:rsidP="00614F9D">
      <w:pPr>
        <w:rPr>
          <w:rFonts w:ascii="Arial" w:hAnsi="Arial" w:cs="Arial"/>
          <w:sz w:val="24"/>
          <w:szCs w:val="24"/>
          <w:lang w:val="en-US"/>
        </w:rPr>
      </w:pPr>
    </w:p>
    <w:p w14:paraId="59BD0346" w14:textId="39D2F495" w:rsidR="005D1079" w:rsidRPr="0013444B" w:rsidRDefault="0089444E" w:rsidP="00614F9D">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11</w:t>
      </w:r>
      <w:r w:rsidRPr="0013444B">
        <w:rPr>
          <w:rFonts w:ascii="Arial" w:hAnsi="Arial" w:cs="Arial"/>
          <w:sz w:val="24"/>
          <w:szCs w:val="24"/>
          <w:lang w:val="en-US"/>
        </w:rPr>
        <w:t>]</w:t>
      </w:r>
      <w:r w:rsidR="00472ACE" w:rsidRPr="0013444B">
        <w:rPr>
          <w:rFonts w:ascii="Arial" w:hAnsi="Arial" w:cs="Arial"/>
          <w:sz w:val="24"/>
          <w:szCs w:val="24"/>
          <w:lang w:val="en-US"/>
        </w:rPr>
        <w:tab/>
        <w:t xml:space="preserve">On 25 September 2020, the liquidators initiated motion proceedings in </w:t>
      </w:r>
      <w:r w:rsidR="00CF0B7B" w:rsidRPr="0013444B">
        <w:rPr>
          <w:rFonts w:ascii="Arial" w:hAnsi="Arial" w:cs="Arial"/>
          <w:sz w:val="24"/>
          <w:szCs w:val="24"/>
          <w:lang w:val="en-US"/>
        </w:rPr>
        <w:t xml:space="preserve">the high court </w:t>
      </w:r>
      <w:r w:rsidR="00FF0F4B" w:rsidRPr="0013444B">
        <w:rPr>
          <w:rFonts w:ascii="Arial" w:hAnsi="Arial" w:cs="Arial"/>
          <w:sz w:val="24"/>
          <w:szCs w:val="24"/>
          <w:lang w:val="en-US"/>
        </w:rPr>
        <w:t xml:space="preserve">against TCP, TS, TN, TSS, TP, and TFA as the first to sixth respondents (the subject companies). Zara was cited as the seventh respondent, but no relief was </w:t>
      </w:r>
      <w:r w:rsidR="00FF0F4B" w:rsidRPr="0013444B">
        <w:rPr>
          <w:rFonts w:ascii="Arial" w:hAnsi="Arial" w:cs="Arial"/>
          <w:sz w:val="24"/>
          <w:szCs w:val="24"/>
          <w:lang w:val="en-US"/>
        </w:rPr>
        <w:lastRenderedPageBreak/>
        <w:t xml:space="preserve">sought against it. The eighth respondent </w:t>
      </w:r>
      <w:r w:rsidR="001F5CA2" w:rsidRPr="0013444B">
        <w:rPr>
          <w:rFonts w:ascii="Arial" w:hAnsi="Arial" w:cs="Arial"/>
          <w:sz w:val="24"/>
          <w:szCs w:val="24"/>
          <w:lang w:val="en-US"/>
        </w:rPr>
        <w:t>wa</w:t>
      </w:r>
      <w:r w:rsidR="00FF0F4B" w:rsidRPr="0013444B">
        <w:rPr>
          <w:rFonts w:ascii="Arial" w:hAnsi="Arial" w:cs="Arial"/>
          <w:sz w:val="24"/>
          <w:szCs w:val="24"/>
          <w:lang w:val="en-US"/>
        </w:rPr>
        <w:t>s the Master of the High Court, Pretoria (the Master), and the ninth respondent, the Companies and Intellectual Property Commission (the CIPC)’. The</w:t>
      </w:r>
      <w:r w:rsidR="001F5CA2" w:rsidRPr="0013444B">
        <w:rPr>
          <w:rFonts w:ascii="Arial" w:hAnsi="Arial" w:cs="Arial"/>
          <w:sz w:val="24"/>
          <w:szCs w:val="24"/>
          <w:lang w:val="en-US"/>
        </w:rPr>
        <w:t xml:space="preserve"> liquidators</w:t>
      </w:r>
      <w:r w:rsidR="00472ACE" w:rsidRPr="0013444B">
        <w:rPr>
          <w:rFonts w:ascii="Arial" w:hAnsi="Arial" w:cs="Arial"/>
          <w:sz w:val="24"/>
          <w:szCs w:val="24"/>
          <w:lang w:val="en-US"/>
        </w:rPr>
        <w:t xml:space="preserve"> sought relief in terms of s 20(9) of the Companies Act 71 of 2008 (the Companies Act)</w:t>
      </w:r>
      <w:r w:rsidR="00075EFD" w:rsidRPr="0013444B">
        <w:rPr>
          <w:rFonts w:ascii="Arial" w:hAnsi="Arial" w:cs="Arial"/>
          <w:sz w:val="24"/>
          <w:szCs w:val="24"/>
          <w:lang w:val="en-US"/>
        </w:rPr>
        <w:t xml:space="preserve"> </w:t>
      </w:r>
      <w:r w:rsidR="008E1BA5" w:rsidRPr="0013444B">
        <w:rPr>
          <w:rFonts w:ascii="Arial" w:hAnsi="Arial" w:cs="Arial"/>
          <w:sz w:val="24"/>
          <w:szCs w:val="24"/>
          <w:lang w:val="en-US"/>
        </w:rPr>
        <w:t>(the s 20(9) application</w:t>
      </w:r>
      <w:r w:rsidR="000B6C47" w:rsidRPr="0013444B">
        <w:rPr>
          <w:rFonts w:ascii="Arial" w:hAnsi="Arial" w:cs="Arial"/>
          <w:sz w:val="24"/>
          <w:szCs w:val="24"/>
          <w:lang w:val="en-US"/>
        </w:rPr>
        <w:t>)</w:t>
      </w:r>
      <w:r w:rsidR="00472ACE" w:rsidRPr="0013444B">
        <w:rPr>
          <w:rFonts w:ascii="Arial" w:hAnsi="Arial" w:cs="Arial"/>
          <w:sz w:val="24"/>
          <w:szCs w:val="24"/>
          <w:lang w:val="en-US"/>
        </w:rPr>
        <w:t>.</w:t>
      </w:r>
      <w:r w:rsidR="00FF0F4B" w:rsidRPr="0013444B">
        <w:rPr>
          <w:rFonts w:ascii="Arial" w:hAnsi="Arial" w:cs="Arial"/>
          <w:sz w:val="24"/>
          <w:szCs w:val="24"/>
          <w:lang w:val="en-US"/>
        </w:rPr>
        <w:t xml:space="preserve"> </w:t>
      </w:r>
    </w:p>
    <w:p w14:paraId="26F4C06C" w14:textId="77777777" w:rsidR="005D1079" w:rsidRPr="0013444B" w:rsidRDefault="005D1079" w:rsidP="00614F9D">
      <w:pPr>
        <w:rPr>
          <w:rFonts w:ascii="Arial" w:hAnsi="Arial" w:cs="Arial"/>
          <w:sz w:val="24"/>
          <w:szCs w:val="24"/>
          <w:lang w:val="en-US"/>
        </w:rPr>
      </w:pPr>
    </w:p>
    <w:p w14:paraId="51126719" w14:textId="5A219B14" w:rsidR="00FF0F4B" w:rsidRPr="0013444B" w:rsidRDefault="005D1079" w:rsidP="00614F9D">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12</w:t>
      </w:r>
      <w:r w:rsidRPr="0013444B">
        <w:rPr>
          <w:rFonts w:ascii="Arial" w:hAnsi="Arial" w:cs="Arial"/>
          <w:sz w:val="24"/>
          <w:szCs w:val="24"/>
          <w:lang w:val="en-US"/>
        </w:rPr>
        <w:t>]</w:t>
      </w:r>
      <w:r w:rsidRPr="0013444B">
        <w:rPr>
          <w:rFonts w:ascii="Arial" w:hAnsi="Arial" w:cs="Arial"/>
          <w:sz w:val="24"/>
          <w:szCs w:val="24"/>
          <w:lang w:val="en-US"/>
        </w:rPr>
        <w:tab/>
        <w:t>S</w:t>
      </w:r>
      <w:r w:rsidR="00FF0F4B" w:rsidRPr="0013444B">
        <w:rPr>
          <w:rFonts w:ascii="Arial" w:hAnsi="Arial" w:cs="Arial"/>
          <w:sz w:val="24"/>
          <w:szCs w:val="24"/>
          <w:lang w:val="en-US"/>
        </w:rPr>
        <w:t xml:space="preserve">ection </w:t>
      </w:r>
      <w:r w:rsidRPr="0013444B">
        <w:rPr>
          <w:rFonts w:ascii="Arial" w:hAnsi="Arial" w:cs="Arial"/>
          <w:sz w:val="24"/>
          <w:szCs w:val="24"/>
          <w:lang w:val="en-US"/>
        </w:rPr>
        <w:t xml:space="preserve">20(9) </w:t>
      </w:r>
      <w:r w:rsidR="00FF0F4B" w:rsidRPr="0013444B">
        <w:rPr>
          <w:rFonts w:ascii="Arial" w:hAnsi="Arial" w:cs="Arial"/>
          <w:sz w:val="24"/>
          <w:szCs w:val="24"/>
          <w:lang w:val="en-US"/>
        </w:rPr>
        <w:t>reads:</w:t>
      </w:r>
    </w:p>
    <w:p w14:paraId="5B8A8112" w14:textId="77777777" w:rsidR="00A56862" w:rsidRPr="0013444B" w:rsidRDefault="00FF0F4B" w:rsidP="00614F9D">
      <w:pPr>
        <w:rPr>
          <w:rFonts w:ascii="Arial" w:hAnsi="Arial" w:cs="Arial"/>
          <w:lang w:val="en-US"/>
        </w:rPr>
      </w:pPr>
      <w:r w:rsidRPr="0013444B">
        <w:rPr>
          <w:rFonts w:ascii="Arial" w:hAnsi="Arial" w:cs="Arial"/>
          <w:lang w:val="en-US"/>
        </w:rPr>
        <w:t>‘</w:t>
      </w:r>
      <w:r w:rsidR="00AB4831" w:rsidRPr="0013444B">
        <w:rPr>
          <w:rFonts w:ascii="Arial" w:hAnsi="Arial" w:cs="Arial"/>
          <w:lang w:val="en-US"/>
        </w:rPr>
        <w:t>If, on application by an interested person or in any proceedings in which a company is involved,</w:t>
      </w:r>
      <w:r w:rsidR="00A56862" w:rsidRPr="0013444B">
        <w:rPr>
          <w:rFonts w:ascii="Arial" w:hAnsi="Arial" w:cs="Arial"/>
          <w:lang w:val="en-US"/>
        </w:rPr>
        <w:t xml:space="preserve"> a court finds that the incorporation of the company, any use of the company, or any act by or on behalf of the company, constitutes an unconscionable abuse of the juristic personality of the company as a separate entity, the court may-</w:t>
      </w:r>
    </w:p>
    <w:p w14:paraId="419D9917" w14:textId="65CDC4F3" w:rsidR="00A56862" w:rsidRPr="0018729F" w:rsidRDefault="0018729F" w:rsidP="0018729F">
      <w:pPr>
        <w:rPr>
          <w:rFonts w:ascii="Arial" w:hAnsi="Arial" w:cs="Arial"/>
          <w:sz w:val="24"/>
          <w:szCs w:val="24"/>
          <w:lang w:val="en-US"/>
        </w:rPr>
      </w:pPr>
      <w:r w:rsidRPr="0013444B">
        <w:rPr>
          <w:rFonts w:ascii="Arial" w:hAnsi="Arial" w:cs="Arial"/>
          <w:i/>
          <w:szCs w:val="24"/>
          <w:lang w:val="en-US"/>
        </w:rPr>
        <w:t>(a)</w:t>
      </w:r>
      <w:r w:rsidRPr="0013444B">
        <w:rPr>
          <w:rFonts w:ascii="Arial" w:hAnsi="Arial" w:cs="Arial"/>
          <w:i/>
          <w:szCs w:val="24"/>
          <w:lang w:val="en-US"/>
        </w:rPr>
        <w:tab/>
      </w:r>
      <w:r w:rsidR="00A56862" w:rsidRPr="0018729F">
        <w:rPr>
          <w:rFonts w:ascii="Arial" w:hAnsi="Arial" w:cs="Arial"/>
          <w:lang w:val="en-US"/>
        </w:rPr>
        <w:t xml:space="preserve">declare that the company is to be deemed not to be a juristic person in respect of any right, obligation, or liability </w:t>
      </w:r>
      <w:r w:rsidR="008238BA" w:rsidRPr="0018729F">
        <w:rPr>
          <w:rFonts w:ascii="Arial" w:hAnsi="Arial" w:cs="Arial"/>
          <w:lang w:val="en-US"/>
        </w:rPr>
        <w:t>of</w:t>
      </w:r>
      <w:r w:rsidR="00A56862" w:rsidRPr="0018729F">
        <w:rPr>
          <w:rFonts w:ascii="Arial" w:hAnsi="Arial" w:cs="Arial"/>
          <w:lang w:val="en-US"/>
        </w:rPr>
        <w:t xml:space="preserve"> the company or of a shareholder of the company or, in the case of a non-profit company, a member of the company, or of another person specified in the declaration; and</w:t>
      </w:r>
    </w:p>
    <w:p w14:paraId="0E9F448B" w14:textId="0734AC10" w:rsidR="00A56862" w:rsidRPr="0018729F" w:rsidRDefault="0018729F" w:rsidP="0018729F">
      <w:pPr>
        <w:rPr>
          <w:rFonts w:ascii="Arial" w:hAnsi="Arial" w:cs="Arial"/>
          <w:sz w:val="24"/>
          <w:szCs w:val="24"/>
          <w:lang w:val="en-US"/>
        </w:rPr>
      </w:pPr>
      <w:r w:rsidRPr="00BF5515">
        <w:rPr>
          <w:rFonts w:ascii="Arial" w:hAnsi="Arial" w:cs="Arial"/>
          <w:i/>
          <w:szCs w:val="24"/>
          <w:lang w:val="en-US"/>
        </w:rPr>
        <w:t>(b)</w:t>
      </w:r>
      <w:r w:rsidRPr="00BF5515">
        <w:rPr>
          <w:rFonts w:ascii="Arial" w:hAnsi="Arial" w:cs="Arial"/>
          <w:i/>
          <w:szCs w:val="24"/>
          <w:lang w:val="en-US"/>
        </w:rPr>
        <w:tab/>
      </w:r>
      <w:r w:rsidR="00A56862" w:rsidRPr="0018729F">
        <w:rPr>
          <w:rFonts w:ascii="Arial" w:hAnsi="Arial" w:cs="Arial"/>
          <w:lang w:val="en-US"/>
        </w:rPr>
        <w:t xml:space="preserve">make any further order that the court considers appropriate to give effect to a declaration contemplated in paragraph </w:t>
      </w:r>
      <w:r w:rsidR="00A56862" w:rsidRPr="0018729F">
        <w:rPr>
          <w:rFonts w:ascii="Arial" w:hAnsi="Arial" w:cs="Arial"/>
          <w:i/>
          <w:iCs/>
          <w:lang w:val="en-US"/>
        </w:rPr>
        <w:t>(a)</w:t>
      </w:r>
      <w:r w:rsidR="00A56862" w:rsidRPr="0018729F">
        <w:rPr>
          <w:rFonts w:ascii="Arial" w:hAnsi="Arial" w:cs="Arial"/>
          <w:lang w:val="en-US"/>
        </w:rPr>
        <w:t>.’</w:t>
      </w:r>
    </w:p>
    <w:p w14:paraId="5955ED3B" w14:textId="77777777" w:rsidR="00A31292" w:rsidRPr="0013444B" w:rsidRDefault="00A31292" w:rsidP="00BF5515">
      <w:pPr>
        <w:pStyle w:val="ListParagraph"/>
        <w:ind w:left="0"/>
        <w:rPr>
          <w:rFonts w:ascii="Arial" w:hAnsi="Arial" w:cs="Arial"/>
          <w:sz w:val="24"/>
          <w:szCs w:val="24"/>
          <w:lang w:val="en-US"/>
        </w:rPr>
      </w:pPr>
    </w:p>
    <w:p w14:paraId="0971D39C" w14:textId="62E52A9E" w:rsidR="00A56862" w:rsidRPr="0013444B" w:rsidRDefault="00D342AD" w:rsidP="00A56862">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13</w:t>
      </w:r>
      <w:r w:rsidRPr="0013444B">
        <w:rPr>
          <w:rFonts w:ascii="Arial" w:hAnsi="Arial" w:cs="Arial"/>
          <w:sz w:val="24"/>
          <w:szCs w:val="24"/>
          <w:lang w:val="en-US"/>
        </w:rPr>
        <w:t>]</w:t>
      </w:r>
      <w:r w:rsidRPr="0013444B">
        <w:rPr>
          <w:rFonts w:ascii="Arial" w:hAnsi="Arial" w:cs="Arial"/>
          <w:sz w:val="24"/>
          <w:szCs w:val="24"/>
          <w:lang w:val="en-US"/>
        </w:rPr>
        <w:tab/>
      </w:r>
      <w:r w:rsidR="005D1079" w:rsidRPr="0013444B">
        <w:rPr>
          <w:rFonts w:ascii="Arial" w:hAnsi="Arial" w:cs="Arial"/>
          <w:sz w:val="24"/>
          <w:szCs w:val="24"/>
          <w:lang w:val="en-US"/>
        </w:rPr>
        <w:t>Our common law recognise</w:t>
      </w:r>
      <w:r w:rsidR="000B6C47" w:rsidRPr="0013444B">
        <w:rPr>
          <w:rFonts w:ascii="Arial" w:hAnsi="Arial" w:cs="Arial"/>
          <w:sz w:val="24"/>
          <w:szCs w:val="24"/>
          <w:lang w:val="en-US"/>
        </w:rPr>
        <w:t>s</w:t>
      </w:r>
      <w:r w:rsidR="005D1079" w:rsidRPr="0013444B">
        <w:rPr>
          <w:rFonts w:ascii="Arial" w:hAnsi="Arial" w:cs="Arial"/>
          <w:sz w:val="24"/>
          <w:szCs w:val="24"/>
          <w:lang w:val="en-US"/>
        </w:rPr>
        <w:t xml:space="preserve"> ‘p</w:t>
      </w:r>
      <w:r w:rsidRPr="0013444B">
        <w:rPr>
          <w:rFonts w:ascii="Arial" w:hAnsi="Arial" w:cs="Arial"/>
          <w:sz w:val="24"/>
          <w:szCs w:val="24"/>
          <w:lang w:val="en-US"/>
        </w:rPr>
        <w:t>iercing’ or ‘lifting’ the corporate veil. In</w:t>
      </w:r>
      <w:r w:rsidRPr="0013444B">
        <w:rPr>
          <w:rFonts w:ascii="Arial" w:hAnsi="Arial" w:cs="Arial"/>
          <w:i/>
          <w:iCs/>
          <w:sz w:val="24"/>
          <w:szCs w:val="24"/>
          <w:lang w:val="en-US"/>
        </w:rPr>
        <w:t xml:space="preserve"> Cape Pacific Ltd v Lubner Controlling Investments (Pty) Ltd and Others</w:t>
      </w:r>
      <w:r w:rsidRPr="0013444B">
        <w:rPr>
          <w:rFonts w:ascii="Arial" w:hAnsi="Arial" w:cs="Arial"/>
          <w:sz w:val="24"/>
          <w:szCs w:val="24"/>
          <w:lang w:val="en-US"/>
        </w:rPr>
        <w:t>,</w:t>
      </w:r>
      <w:r w:rsidRPr="0013444B">
        <w:rPr>
          <w:rStyle w:val="FootnoteReference"/>
          <w:rFonts w:ascii="Arial" w:hAnsi="Arial" w:cs="Arial"/>
          <w:sz w:val="24"/>
          <w:szCs w:val="24"/>
          <w:lang w:val="en-US"/>
        </w:rPr>
        <w:footnoteReference w:id="2"/>
      </w:r>
      <w:r w:rsidRPr="0013444B">
        <w:rPr>
          <w:rFonts w:ascii="Arial" w:hAnsi="Arial" w:cs="Arial"/>
          <w:sz w:val="24"/>
          <w:szCs w:val="24"/>
          <w:lang w:val="en-US"/>
        </w:rPr>
        <w:t xml:space="preserve"> Smalberger JA, said this:</w:t>
      </w:r>
    </w:p>
    <w:p w14:paraId="37994407" w14:textId="0A7A00A4" w:rsidR="005D1079" w:rsidRPr="0013444B" w:rsidRDefault="00643D6B" w:rsidP="005D1079">
      <w:pPr>
        <w:rPr>
          <w:rFonts w:ascii="Arial" w:hAnsi="Arial" w:cs="Arial"/>
          <w:color w:val="000000"/>
        </w:rPr>
      </w:pPr>
      <w:r>
        <w:rPr>
          <w:rFonts w:ascii="Arial" w:hAnsi="Arial" w:cs="Arial"/>
          <w:color w:val="000000"/>
        </w:rPr>
        <w:t>‘</w:t>
      </w:r>
      <w:r w:rsidR="005D1079" w:rsidRPr="0013444B">
        <w:rPr>
          <w:rFonts w:ascii="Arial" w:hAnsi="Arial" w:cs="Arial"/>
          <w:color w:val="000000"/>
        </w:rPr>
        <w:t>Recently this was confirmed in </w:t>
      </w:r>
      <w:r w:rsidR="005D1079" w:rsidRPr="0013444B">
        <w:rPr>
          <w:rFonts w:ascii="Arial" w:hAnsi="Arial" w:cs="Arial"/>
          <w:i/>
          <w:iCs/>
          <w:color w:val="000000"/>
        </w:rPr>
        <w:t>The Shipping Corporation of India Ltd v Evdomon Corporation and Another</w:t>
      </w:r>
      <w:r w:rsidR="005D1079" w:rsidRPr="0013444B">
        <w:rPr>
          <w:rFonts w:ascii="Arial" w:hAnsi="Arial" w:cs="Arial"/>
        </w:rPr>
        <w:t> </w:t>
      </w:r>
      <w:hyperlink r:id="rId9" w:tgtFrame="main" w:history="1">
        <w:r w:rsidR="005D1079" w:rsidRPr="0013444B">
          <w:rPr>
            <w:rStyle w:val="Hyperlink"/>
            <w:rFonts w:ascii="Arial" w:hAnsi="Arial" w:cs="Arial"/>
            <w:color w:val="auto"/>
            <w:u w:val="none"/>
          </w:rPr>
          <w:t>1994 (1) SA 550 (A)</w:t>
        </w:r>
      </w:hyperlink>
      <w:r w:rsidR="005D1079" w:rsidRPr="0013444B">
        <w:rPr>
          <w:rFonts w:ascii="Arial" w:hAnsi="Arial" w:cs="Arial"/>
        </w:rPr>
        <w:t> </w:t>
      </w:r>
      <w:r w:rsidR="005D1079" w:rsidRPr="0013444B">
        <w:rPr>
          <w:rFonts w:ascii="Arial" w:hAnsi="Arial" w:cs="Arial"/>
          <w:color w:val="000000"/>
        </w:rPr>
        <w:t>where Corbett CJ expressed himself as follows at 566C-F:</w:t>
      </w:r>
    </w:p>
    <w:p w14:paraId="0DD38F12" w14:textId="433273D0" w:rsidR="005D1079" w:rsidRPr="0013444B" w:rsidRDefault="007B70FB" w:rsidP="005D1079">
      <w:pPr>
        <w:rPr>
          <w:rFonts w:ascii="Arial" w:hAnsi="Arial" w:cs="Arial"/>
          <w:color w:val="000000"/>
        </w:rPr>
      </w:pPr>
      <w:r w:rsidRPr="0013444B">
        <w:rPr>
          <w:rFonts w:ascii="Arial" w:hAnsi="Arial" w:cs="Arial"/>
          <w:color w:val="000000"/>
        </w:rPr>
        <w:t>“</w:t>
      </w:r>
      <w:r w:rsidR="005D1079" w:rsidRPr="0013444B">
        <w:rPr>
          <w:rFonts w:ascii="Arial" w:hAnsi="Arial" w:cs="Arial"/>
          <w:color w:val="000000"/>
        </w:rPr>
        <w:t>It seems to me that, generally, it is of cardinal importance to keep distinct the property rights of a company and those of its shareholders, even where the latter is a single entity, and that the only permissible deviation from this rule known to our law occurs in those (in practice) rare cases where the circumstances justify "piercing" or "lifting" the corporate veil. And in this regard it should not make any difference whether the shares be held by a holding company or by a Government. I do not find it necessary to consider, or attempt to define, the circumstances under which the Court will pierce the corporate veil. Suffice it to say that they would generally have to include an element of fraud or other improper conduct in the establishment or use of the company or the conduct of its affairs. In this connection the words "device", "stratagem", "cloak" and "sham" have been used. . . .</w:t>
      </w:r>
      <w:r w:rsidRPr="0013444B">
        <w:rPr>
          <w:rFonts w:ascii="Arial" w:hAnsi="Arial" w:cs="Arial"/>
          <w:color w:val="000000"/>
        </w:rPr>
        <w:t>”</w:t>
      </w:r>
    </w:p>
    <w:p w14:paraId="5193BE10" w14:textId="5DC68749" w:rsidR="005D1079" w:rsidRPr="0013444B" w:rsidRDefault="005D1079" w:rsidP="005D1079">
      <w:pPr>
        <w:rPr>
          <w:rFonts w:ascii="Arial" w:hAnsi="Arial" w:cs="Arial"/>
          <w:color w:val="000000"/>
        </w:rPr>
      </w:pPr>
      <w:r w:rsidRPr="0013444B">
        <w:rPr>
          <w:rFonts w:ascii="Arial" w:hAnsi="Arial" w:cs="Arial"/>
          <w:color w:val="000000"/>
        </w:rPr>
        <w:lastRenderedPageBreak/>
        <w:t xml:space="preserve">Two matters arising from the quoted passage merit further comment. First, reference is made to </w:t>
      </w:r>
      <w:r w:rsidR="007B70FB" w:rsidRPr="0013444B">
        <w:rPr>
          <w:rFonts w:ascii="Arial" w:hAnsi="Arial" w:cs="Arial"/>
          <w:color w:val="000000"/>
        </w:rPr>
        <w:t>“</w:t>
      </w:r>
      <w:r w:rsidRPr="0013444B">
        <w:rPr>
          <w:rFonts w:ascii="Arial" w:hAnsi="Arial" w:cs="Arial"/>
          <w:color w:val="000000"/>
        </w:rPr>
        <w:t>those (in practice) rare cases where the circumstances justify "piercing" or "lifting" the corporate veil</w:t>
      </w:r>
      <w:r w:rsidR="007B70FB" w:rsidRPr="0013444B">
        <w:rPr>
          <w:rFonts w:ascii="Arial" w:hAnsi="Arial" w:cs="Arial"/>
          <w:color w:val="000000"/>
        </w:rPr>
        <w:t>”</w:t>
      </w:r>
      <w:r w:rsidRPr="0013444B">
        <w:rPr>
          <w:rFonts w:ascii="Arial" w:hAnsi="Arial" w:cs="Arial"/>
          <w:color w:val="000000"/>
        </w:rPr>
        <w:t>. It is undoubtedly a salutary principle that our Courts should not lightly disregard a company's separate personality, but should strive to give</w:t>
      </w:r>
      <w:r w:rsidR="007B70FB" w:rsidRPr="0013444B">
        <w:rPr>
          <w:rFonts w:ascii="Arial" w:hAnsi="Arial" w:cs="Arial"/>
          <w:color w:val="000000"/>
        </w:rPr>
        <w:t xml:space="preserve"> </w:t>
      </w:r>
      <w:r w:rsidRPr="0013444B">
        <w:rPr>
          <w:rFonts w:ascii="Arial" w:hAnsi="Arial" w:cs="Arial"/>
          <w:color w:val="000000"/>
        </w:rPr>
        <w:t>effect to and uphold it. To do otherwise would negate or undermine the policy and principles that underpin the concept of separate corporate personality and the legal consequences that attach to it. But where fraud, dishonesty or other improper conduct (and I confine myself to such situations) is found to be present, other considerations will come into play. The need to preserve the separate corporate identity would in such circumstances have to be balanced against policy considerations which arise in favour of piercing the corporate veil (cf Domanski 'Piercing the Corporate Veil</w:t>
      </w:r>
      <w:r w:rsidR="001F5CA2" w:rsidRPr="0013444B">
        <w:rPr>
          <w:rFonts w:ascii="Arial" w:hAnsi="Arial" w:cs="Arial"/>
          <w:color w:val="000000"/>
        </w:rPr>
        <w:t xml:space="preserve"> </w:t>
      </w:r>
      <w:r w:rsidRPr="0013444B">
        <w:rPr>
          <w:rFonts w:ascii="Arial" w:hAnsi="Arial" w:cs="Arial"/>
          <w:color w:val="000000"/>
        </w:rPr>
        <w:t>-</w:t>
      </w:r>
      <w:r w:rsidR="001F5CA2" w:rsidRPr="0013444B">
        <w:rPr>
          <w:rFonts w:ascii="Arial" w:hAnsi="Arial" w:cs="Arial"/>
          <w:color w:val="000000"/>
        </w:rPr>
        <w:t xml:space="preserve"> </w:t>
      </w:r>
      <w:r w:rsidRPr="0013444B">
        <w:rPr>
          <w:rFonts w:ascii="Arial" w:hAnsi="Arial" w:cs="Arial"/>
          <w:color w:val="000000"/>
        </w:rPr>
        <w:t>A New Direction' (1986) 103 </w:t>
      </w:r>
      <w:r w:rsidRPr="0013444B">
        <w:rPr>
          <w:rFonts w:ascii="Arial" w:hAnsi="Arial" w:cs="Arial"/>
          <w:i/>
          <w:iCs/>
          <w:color w:val="000000"/>
        </w:rPr>
        <w:t>SALJ</w:t>
      </w:r>
      <w:r w:rsidRPr="0013444B">
        <w:rPr>
          <w:rFonts w:ascii="Arial" w:hAnsi="Arial" w:cs="Arial"/>
          <w:color w:val="000000"/>
        </w:rPr>
        <w:t> 224). And a court would then be entitled to look to substance rather than form in order to arrive at the true facts, and if there has been a misuse of corporate</w:t>
      </w:r>
      <w:r w:rsidR="00E95C4D" w:rsidRPr="0013444B">
        <w:rPr>
          <w:rFonts w:ascii="Arial" w:hAnsi="Arial" w:cs="Arial"/>
          <w:color w:val="000000"/>
        </w:rPr>
        <w:t xml:space="preserve"> </w:t>
      </w:r>
      <w:r w:rsidRPr="0013444B">
        <w:rPr>
          <w:rFonts w:ascii="Arial" w:hAnsi="Arial" w:cs="Arial"/>
          <w:color w:val="000000"/>
        </w:rPr>
        <w:t>personality, to disregard it and attribute liability where it should rightly lie. Each case would obviously have to be considered on its own merits.</w:t>
      </w:r>
    </w:p>
    <w:p w14:paraId="2BEF42BB" w14:textId="2D869F42" w:rsidR="005D1079" w:rsidRPr="0013444B" w:rsidRDefault="005D1079" w:rsidP="005D1079">
      <w:pPr>
        <w:rPr>
          <w:rFonts w:ascii="Arial" w:hAnsi="Arial" w:cs="Arial"/>
          <w:color w:val="000000"/>
        </w:rPr>
      </w:pPr>
      <w:r w:rsidRPr="0013444B">
        <w:rPr>
          <w:rFonts w:ascii="Arial" w:hAnsi="Arial" w:cs="Arial"/>
          <w:color w:val="000000"/>
        </w:rPr>
        <w:t xml:space="preserve">The second is the reference to the inclusion of </w:t>
      </w:r>
      <w:r w:rsidR="000E4C17">
        <w:rPr>
          <w:rFonts w:ascii="Arial" w:hAnsi="Arial" w:cs="Arial"/>
          <w:color w:val="000000"/>
        </w:rPr>
        <w:t>“</w:t>
      </w:r>
      <w:r w:rsidRPr="0013444B">
        <w:rPr>
          <w:rFonts w:ascii="Arial" w:hAnsi="Arial" w:cs="Arial"/>
          <w:color w:val="000000"/>
        </w:rPr>
        <w:t>an element of fraud or other improper conduct in the establishment or </w:t>
      </w:r>
      <w:r w:rsidRPr="0013444B">
        <w:rPr>
          <w:rFonts w:ascii="Arial" w:hAnsi="Arial" w:cs="Arial"/>
          <w:i/>
          <w:iCs/>
          <w:color w:val="000000"/>
        </w:rPr>
        <w:t>use</w:t>
      </w:r>
      <w:r w:rsidRPr="0013444B">
        <w:rPr>
          <w:rFonts w:ascii="Arial" w:hAnsi="Arial" w:cs="Arial"/>
          <w:color w:val="000000"/>
        </w:rPr>
        <w:t> of the company or the conduct of its affairs</w:t>
      </w:r>
      <w:r w:rsidR="000E4C17">
        <w:rPr>
          <w:rFonts w:ascii="Arial" w:hAnsi="Arial" w:cs="Arial"/>
          <w:color w:val="000000"/>
        </w:rPr>
        <w:t>”</w:t>
      </w:r>
      <w:r w:rsidRPr="0013444B">
        <w:rPr>
          <w:rFonts w:ascii="Arial" w:hAnsi="Arial" w:cs="Arial"/>
          <w:color w:val="000000"/>
        </w:rPr>
        <w:t>. (My emphasis.) It is not necessary that a company should have been conceived and founded in deceit, and never have been intended to function genuinely as a company, before its corporate personality can be disregarded (as appears in some respects to have been the view of the trial Judge - see the judgment at 821G-J). As </w:t>
      </w:r>
      <w:r w:rsidRPr="0013444B">
        <w:rPr>
          <w:rFonts w:ascii="Arial" w:hAnsi="Arial" w:cs="Arial"/>
          <w:i/>
          <w:iCs/>
          <w:color w:val="000000"/>
        </w:rPr>
        <w:t>Gower (op cit</w:t>
      </w:r>
      <w:r w:rsidRPr="0013444B">
        <w:rPr>
          <w:rFonts w:ascii="Arial" w:hAnsi="Arial" w:cs="Arial"/>
          <w:color w:val="000000"/>
        </w:rPr>
        <w:t>) states (at 133):</w:t>
      </w:r>
    </w:p>
    <w:p w14:paraId="14DFCE63" w14:textId="20986E76" w:rsidR="005D1079" w:rsidRPr="0013444B" w:rsidRDefault="005D1079" w:rsidP="005D1079">
      <w:pPr>
        <w:rPr>
          <w:rFonts w:ascii="Arial" w:hAnsi="Arial" w:cs="Arial"/>
          <w:color w:val="000000"/>
        </w:rPr>
      </w:pPr>
      <w:r w:rsidRPr="0013444B">
        <w:rPr>
          <w:rFonts w:ascii="Arial" w:hAnsi="Arial" w:cs="Arial"/>
          <w:color w:val="000000"/>
        </w:rPr>
        <w:t>   </w:t>
      </w:r>
      <w:r w:rsidR="007B70FB" w:rsidRPr="0013444B">
        <w:rPr>
          <w:rFonts w:ascii="Arial" w:hAnsi="Arial" w:cs="Arial"/>
          <w:color w:val="000000"/>
        </w:rPr>
        <w:t>“</w:t>
      </w:r>
      <w:r w:rsidRPr="0013444B">
        <w:rPr>
          <w:rFonts w:ascii="Arial" w:hAnsi="Arial" w:cs="Arial"/>
          <w:color w:val="000000"/>
        </w:rPr>
        <w:t>It also seems clear that a company can be a f</w:t>
      </w:r>
      <w:r w:rsidR="007B70FB" w:rsidRPr="0013444B">
        <w:rPr>
          <w:rFonts w:ascii="Arial" w:hAnsi="Arial" w:cs="Arial"/>
          <w:color w:val="000000"/>
        </w:rPr>
        <w:t>ac</w:t>
      </w:r>
      <w:r w:rsidRPr="0013444B">
        <w:rPr>
          <w:rFonts w:ascii="Arial" w:hAnsi="Arial" w:cs="Arial"/>
          <w:color w:val="000000"/>
        </w:rPr>
        <w:t>ade even though it was not originally incorporated with any deceptive intention; what counts is whether it is being used as a fa</w:t>
      </w:r>
      <w:r w:rsidR="007B70FB" w:rsidRPr="0013444B">
        <w:rPr>
          <w:rFonts w:ascii="Arial" w:hAnsi="Arial" w:cs="Arial"/>
          <w:color w:val="000000"/>
        </w:rPr>
        <w:t>c</w:t>
      </w:r>
      <w:r w:rsidRPr="0013444B">
        <w:rPr>
          <w:rFonts w:ascii="Arial" w:hAnsi="Arial" w:cs="Arial"/>
          <w:color w:val="000000"/>
        </w:rPr>
        <w:t>ade at the time of the relevant transactions.</w:t>
      </w:r>
      <w:r w:rsidR="000E4C17">
        <w:rPr>
          <w:rFonts w:ascii="Arial" w:hAnsi="Arial" w:cs="Arial"/>
          <w:color w:val="000000"/>
        </w:rPr>
        <w:t>”</w:t>
      </w:r>
    </w:p>
    <w:p w14:paraId="51AAC818" w14:textId="0A49EBD6" w:rsidR="00D342AD" w:rsidRPr="0013444B" w:rsidRDefault="005D1079" w:rsidP="00A56862">
      <w:pPr>
        <w:rPr>
          <w:rFonts w:ascii="Arial" w:hAnsi="Arial" w:cs="Arial"/>
          <w:color w:val="000000"/>
        </w:rPr>
      </w:pPr>
      <w:r w:rsidRPr="0013444B">
        <w:rPr>
          <w:rFonts w:ascii="Arial" w:hAnsi="Arial" w:cs="Arial"/>
          <w:color w:val="000000"/>
        </w:rPr>
        <w:t>Thus if a company, otherwise legitimately established and operated, is misused in a particular instance to perpetrate a fraud, or for a dishonest or improper purpose, there is no reason in principle or logic why its separate personality cannot be disregarded in relation to the transaction in question (in order to fix the individual or individuals responsible with personal liability) while giving full effect to it in other respects. In other words, there is no reason why what amounts to a piercing of the veil </w:t>
      </w:r>
      <w:r w:rsidRPr="0013444B">
        <w:rPr>
          <w:rFonts w:ascii="Arial" w:hAnsi="Arial" w:cs="Arial"/>
          <w:i/>
          <w:iCs/>
          <w:color w:val="000000"/>
        </w:rPr>
        <w:t>pro hac vice</w:t>
      </w:r>
      <w:r w:rsidRPr="0013444B">
        <w:rPr>
          <w:rFonts w:ascii="Arial" w:hAnsi="Arial" w:cs="Arial"/>
          <w:color w:val="000000"/>
        </w:rPr>
        <w:t> should not be permitted.</w:t>
      </w:r>
      <w:r w:rsidR="007B70FB" w:rsidRPr="0013444B">
        <w:rPr>
          <w:rFonts w:ascii="Arial" w:hAnsi="Arial" w:cs="Arial"/>
          <w:color w:val="000000"/>
        </w:rPr>
        <w:t>’</w:t>
      </w:r>
    </w:p>
    <w:p w14:paraId="1BD741BE" w14:textId="77777777" w:rsidR="007B70FB" w:rsidRPr="0013444B" w:rsidRDefault="007B70FB" w:rsidP="00A56862">
      <w:pPr>
        <w:rPr>
          <w:rFonts w:ascii="Arial" w:hAnsi="Arial" w:cs="Arial"/>
          <w:color w:val="000000"/>
          <w:sz w:val="24"/>
          <w:szCs w:val="24"/>
        </w:rPr>
      </w:pPr>
    </w:p>
    <w:p w14:paraId="07AA5EA4" w14:textId="6950AD26" w:rsidR="007B70FB" w:rsidRPr="0013444B" w:rsidRDefault="007B70FB" w:rsidP="00A56862">
      <w:pPr>
        <w:rPr>
          <w:rFonts w:ascii="Arial" w:hAnsi="Arial" w:cs="Arial"/>
          <w:color w:val="000000"/>
          <w:sz w:val="24"/>
          <w:szCs w:val="24"/>
        </w:rPr>
      </w:pPr>
      <w:r w:rsidRPr="0013444B">
        <w:rPr>
          <w:rFonts w:ascii="Arial" w:hAnsi="Arial" w:cs="Arial"/>
          <w:color w:val="000000"/>
          <w:sz w:val="24"/>
          <w:szCs w:val="24"/>
        </w:rPr>
        <w:t>[</w:t>
      </w:r>
      <w:r w:rsidR="006C773E" w:rsidRPr="0013444B">
        <w:rPr>
          <w:rFonts w:ascii="Arial" w:hAnsi="Arial" w:cs="Arial"/>
          <w:color w:val="000000"/>
          <w:sz w:val="24"/>
          <w:szCs w:val="24"/>
        </w:rPr>
        <w:t>14</w:t>
      </w:r>
      <w:r w:rsidRPr="0013444B">
        <w:rPr>
          <w:rFonts w:ascii="Arial" w:hAnsi="Arial" w:cs="Arial"/>
          <w:color w:val="000000"/>
          <w:sz w:val="24"/>
          <w:szCs w:val="24"/>
        </w:rPr>
        <w:t>]</w:t>
      </w:r>
      <w:r w:rsidRPr="0013444B">
        <w:rPr>
          <w:rFonts w:ascii="Arial" w:hAnsi="Arial" w:cs="Arial"/>
          <w:color w:val="000000"/>
          <w:sz w:val="24"/>
          <w:szCs w:val="24"/>
        </w:rPr>
        <w:tab/>
        <w:t>Section 20(9) has introduced a statutory basis for piercing or lifting the corporate veil.</w:t>
      </w:r>
      <w:r w:rsidR="007228DD" w:rsidRPr="0013444B">
        <w:rPr>
          <w:rFonts w:ascii="Arial" w:hAnsi="Arial" w:cs="Arial"/>
          <w:color w:val="000000"/>
          <w:sz w:val="24"/>
          <w:szCs w:val="24"/>
        </w:rPr>
        <w:t xml:space="preserve"> In </w:t>
      </w:r>
      <w:r w:rsidR="007228DD" w:rsidRPr="0013444B">
        <w:rPr>
          <w:rFonts w:ascii="Arial" w:hAnsi="Arial" w:cs="Arial"/>
          <w:i/>
          <w:iCs/>
          <w:color w:val="000000"/>
          <w:sz w:val="24"/>
          <w:szCs w:val="24"/>
        </w:rPr>
        <w:t>City Capital SA Property H</w:t>
      </w:r>
      <w:r w:rsidR="00EF6817" w:rsidRPr="0013444B">
        <w:rPr>
          <w:rFonts w:ascii="Arial" w:hAnsi="Arial" w:cs="Arial"/>
          <w:i/>
          <w:iCs/>
          <w:color w:val="000000"/>
          <w:sz w:val="24"/>
          <w:szCs w:val="24"/>
        </w:rPr>
        <w:t>o</w:t>
      </w:r>
      <w:r w:rsidR="007228DD" w:rsidRPr="0013444B">
        <w:rPr>
          <w:rFonts w:ascii="Arial" w:hAnsi="Arial" w:cs="Arial"/>
          <w:i/>
          <w:iCs/>
          <w:color w:val="000000"/>
          <w:sz w:val="24"/>
          <w:szCs w:val="24"/>
        </w:rPr>
        <w:t>ldings Limited v Chavonnes Badenhorst St Clair Cooper NO and Others</w:t>
      </w:r>
      <w:r w:rsidR="002B4FEF" w:rsidRPr="0013444B">
        <w:rPr>
          <w:rFonts w:ascii="Arial" w:hAnsi="Arial" w:cs="Arial"/>
          <w:color w:val="000000"/>
          <w:sz w:val="24"/>
          <w:szCs w:val="24"/>
        </w:rPr>
        <w:t>,</w:t>
      </w:r>
      <w:r w:rsidR="007228DD" w:rsidRPr="0013444B">
        <w:rPr>
          <w:rStyle w:val="FootnoteReference"/>
          <w:rFonts w:ascii="Arial" w:hAnsi="Arial" w:cs="Arial"/>
          <w:color w:val="000000"/>
          <w:sz w:val="24"/>
          <w:szCs w:val="24"/>
        </w:rPr>
        <w:footnoteReference w:id="3"/>
      </w:r>
      <w:r w:rsidR="007228DD" w:rsidRPr="0013444B">
        <w:rPr>
          <w:rFonts w:ascii="Arial" w:hAnsi="Arial" w:cs="Arial"/>
          <w:color w:val="000000"/>
          <w:sz w:val="24"/>
          <w:szCs w:val="24"/>
        </w:rPr>
        <w:t xml:space="preserve"> </w:t>
      </w:r>
      <w:r w:rsidR="001A79BC" w:rsidRPr="0013444B">
        <w:rPr>
          <w:rFonts w:ascii="Arial" w:hAnsi="Arial" w:cs="Arial"/>
          <w:color w:val="000000"/>
          <w:sz w:val="24"/>
          <w:szCs w:val="24"/>
        </w:rPr>
        <w:t>this Court stated:</w:t>
      </w:r>
    </w:p>
    <w:p w14:paraId="139A2986" w14:textId="47EAD5CB" w:rsidR="001A79BC" w:rsidRPr="0013444B" w:rsidRDefault="001A79BC" w:rsidP="001A79BC">
      <w:pPr>
        <w:rPr>
          <w:rFonts w:ascii="Arial" w:hAnsi="Arial" w:cs="Arial"/>
          <w:color w:val="000000"/>
        </w:rPr>
      </w:pPr>
      <w:r w:rsidRPr="0013444B">
        <w:rPr>
          <w:rFonts w:ascii="Arial" w:hAnsi="Arial" w:cs="Arial"/>
          <w:color w:val="000000"/>
        </w:rPr>
        <w:lastRenderedPageBreak/>
        <w:t>‘Section 20(9) of the 2008 Act provides a statutory basis for piercing the corporate veil. On its plain wording, s 20(9) permits a court to disregard the separate juristic personality of the company where its incorporation, use or an act performed by or on its behalf 'constitutes an</w:t>
      </w:r>
      <w:r w:rsidR="000262B6" w:rsidRPr="0013444B">
        <w:rPr>
          <w:rFonts w:ascii="Arial" w:hAnsi="Arial" w:cs="Arial"/>
          <w:color w:val="000000"/>
        </w:rPr>
        <w:t xml:space="preserve"> </w:t>
      </w:r>
      <w:r w:rsidRPr="0013444B">
        <w:rPr>
          <w:rFonts w:ascii="Arial" w:hAnsi="Arial" w:cs="Arial"/>
          <w:color w:val="000000"/>
        </w:rPr>
        <w:t>unconscionable abuse of the juristic personality of the company as a separate entity'. The term 'unconscionable abuse' is not defined in the 2008 Act and must therefore be given its ordinary meaning.</w:t>
      </w:r>
    </w:p>
    <w:p w14:paraId="1C37B8D9" w14:textId="2C37A6C3" w:rsidR="001A79BC" w:rsidRPr="0013444B" w:rsidRDefault="001A79BC" w:rsidP="001A79BC">
      <w:pPr>
        <w:rPr>
          <w:rFonts w:ascii="Arial" w:hAnsi="Arial" w:cs="Arial"/>
          <w:color w:val="000000"/>
        </w:rPr>
      </w:pPr>
      <w:r w:rsidRPr="0013444B">
        <w:rPr>
          <w:rFonts w:ascii="Arial" w:hAnsi="Arial" w:cs="Arial"/>
          <w:color w:val="000000"/>
        </w:rPr>
        <w:t xml:space="preserve"> The meaning of 'unconscionable' in the </w:t>
      </w:r>
      <w:r w:rsidRPr="0013444B">
        <w:rPr>
          <w:rFonts w:ascii="Arial" w:hAnsi="Arial" w:cs="Arial"/>
          <w:i/>
          <w:iCs/>
          <w:color w:val="000000"/>
        </w:rPr>
        <w:t>Oxford English Dictionary</w:t>
      </w:r>
      <w:r w:rsidRPr="0013444B">
        <w:rPr>
          <w:rFonts w:ascii="Arial" w:hAnsi="Arial" w:cs="Arial"/>
          <w:color w:val="000000"/>
        </w:rPr>
        <w:t> includes, 'Showing no regard for conscience . . . unreasonably excessive . . . egregious, blatant . . . unscrupulous.' It is in my view undesirable to attempt to lay down any definition of 'unconscionable abuse'</w:t>
      </w:r>
      <w:r w:rsidR="00E95C4D" w:rsidRPr="0013444B">
        <w:rPr>
          <w:rFonts w:ascii="Arial" w:hAnsi="Arial" w:cs="Arial"/>
          <w:color w:val="000000"/>
        </w:rPr>
        <w:t xml:space="preserve"> [Leslie Brown </w:t>
      </w:r>
      <w:r w:rsidR="00E95C4D" w:rsidRPr="0013444B">
        <w:rPr>
          <w:rFonts w:ascii="Arial" w:hAnsi="Arial" w:cs="Arial"/>
          <w:i/>
          <w:iCs/>
          <w:color w:val="000000"/>
        </w:rPr>
        <w:t xml:space="preserve">The New Shorter Oxford Dictionary on Historical Principles </w:t>
      </w:r>
      <w:r w:rsidR="00E95C4D" w:rsidRPr="0013444B">
        <w:rPr>
          <w:rFonts w:ascii="Arial" w:hAnsi="Arial" w:cs="Arial"/>
          <w:color w:val="000000"/>
        </w:rPr>
        <w:t>(3 ed 1993) vol 2 p 1466]</w:t>
      </w:r>
      <w:r w:rsidRPr="0013444B">
        <w:rPr>
          <w:rFonts w:ascii="Arial" w:hAnsi="Arial" w:cs="Arial"/>
          <w:color w:val="000000"/>
        </w:rPr>
        <w:t>.</w:t>
      </w:r>
      <w:bookmarkStart w:id="1" w:name="0-0-0-158453"/>
      <w:bookmarkEnd w:id="1"/>
      <w:r w:rsidRPr="0013444B">
        <w:rPr>
          <w:rFonts w:ascii="Arial" w:hAnsi="Arial" w:cs="Arial"/>
          <w:color w:val="000000"/>
        </w:rPr>
        <w:t> It suffices to say that the unconscionable abuse of the juristic personality of a company within the meaning of s 20(9) of the 2008 Act includes the use of, or an act by, a company to commit fraud; or for a dishonest or improper purpose; or where the company is used as a device or facade to conceal the true facts</w:t>
      </w:r>
      <w:r w:rsidR="00E95C4D" w:rsidRPr="0013444B">
        <w:rPr>
          <w:rFonts w:ascii="Arial" w:hAnsi="Arial" w:cs="Arial"/>
          <w:color w:val="000000"/>
        </w:rPr>
        <w:t xml:space="preserve"> [804C-D]</w:t>
      </w:r>
      <w:r w:rsidRPr="0013444B">
        <w:rPr>
          <w:rFonts w:ascii="Arial" w:hAnsi="Arial" w:cs="Arial"/>
          <w:color w:val="000000"/>
        </w:rPr>
        <w:t>.</w:t>
      </w:r>
      <w:bookmarkStart w:id="2" w:name="0-0-0-158457"/>
      <w:bookmarkEnd w:id="2"/>
      <w:r w:rsidR="000262B6" w:rsidRPr="0013444B">
        <w:rPr>
          <w:rFonts w:ascii="Arial" w:hAnsi="Arial" w:cs="Arial"/>
          <w:color w:val="000000"/>
        </w:rPr>
        <w:t xml:space="preserve"> </w:t>
      </w:r>
    </w:p>
    <w:p w14:paraId="137701EC" w14:textId="5B5B72EC" w:rsidR="001A79BC" w:rsidRPr="0013444B" w:rsidRDefault="001A79BC" w:rsidP="001A79BC">
      <w:pPr>
        <w:rPr>
          <w:rFonts w:ascii="Arial" w:hAnsi="Arial" w:cs="Arial"/>
          <w:color w:val="000000"/>
        </w:rPr>
      </w:pPr>
      <w:r w:rsidRPr="0013444B">
        <w:rPr>
          <w:rFonts w:ascii="Arial" w:hAnsi="Arial" w:cs="Arial"/>
          <w:color w:val="000000"/>
        </w:rPr>
        <w:t xml:space="preserve"> Thus, where the controllers of various companies within a group use those companies for a dishonest or improper purpose, and in that process treat the group in a way that draws no distinction between the separate juristic personality of the members of the group, as happened in this case, this would constitute an unconscionable abuse of the juristic personalities of the constituent members, justifying an order in terms of s 20(9) of the 2008 Act</w:t>
      </w:r>
      <w:r w:rsidR="00E95C4D" w:rsidRPr="0013444B">
        <w:rPr>
          <w:rFonts w:ascii="Arial" w:hAnsi="Arial" w:cs="Arial"/>
          <w:color w:val="000000"/>
        </w:rPr>
        <w:t xml:space="preserve"> [</w:t>
      </w:r>
      <w:r w:rsidR="00E95C4D" w:rsidRPr="0013444B">
        <w:rPr>
          <w:rFonts w:ascii="Arial" w:hAnsi="Arial" w:cs="Arial"/>
          <w:i/>
          <w:iCs/>
          <w:color w:val="000000"/>
        </w:rPr>
        <w:t xml:space="preserve">Ex parte Gore and Others NNO </w:t>
      </w:r>
      <w:r w:rsidR="00E95C4D" w:rsidRPr="0013444B">
        <w:rPr>
          <w:rFonts w:ascii="Arial" w:hAnsi="Arial" w:cs="Arial"/>
          <w:color w:val="000000"/>
        </w:rPr>
        <w:t xml:space="preserve">2013 (3) SA </w:t>
      </w:r>
      <w:r w:rsidR="000262B6" w:rsidRPr="0013444B">
        <w:rPr>
          <w:rFonts w:ascii="Arial" w:hAnsi="Arial" w:cs="Arial"/>
          <w:color w:val="000000"/>
        </w:rPr>
        <w:t>382 (WCC) para 33</w:t>
      </w:r>
      <w:r w:rsidRPr="0013444B">
        <w:rPr>
          <w:rFonts w:ascii="Arial" w:hAnsi="Arial" w:cs="Arial"/>
          <w:color w:val="000000"/>
        </w:rPr>
        <w:t>.</w:t>
      </w:r>
      <w:bookmarkStart w:id="3" w:name="0-0-0-158461"/>
      <w:bookmarkEnd w:id="3"/>
      <w:r w:rsidR="000262B6" w:rsidRPr="0013444B">
        <w:rPr>
          <w:rFonts w:ascii="Arial" w:hAnsi="Arial" w:cs="Arial"/>
          <w:color w:val="000000"/>
        </w:rPr>
        <w:t xml:space="preserve"> </w:t>
      </w:r>
      <w:r w:rsidRPr="0013444B">
        <w:rPr>
          <w:rFonts w:ascii="Arial" w:hAnsi="Arial" w:cs="Arial"/>
          <w:color w:val="000000"/>
        </w:rPr>
        <w:t>This is not new. In </w:t>
      </w:r>
      <w:r w:rsidRPr="0013444B">
        <w:rPr>
          <w:rFonts w:ascii="Arial" w:hAnsi="Arial" w:cs="Arial"/>
          <w:i/>
          <w:iCs/>
          <w:color w:val="000000"/>
        </w:rPr>
        <w:t>Ritz Hotel</w:t>
      </w:r>
      <w:bookmarkStart w:id="4" w:name="0-0-0-158465"/>
      <w:bookmarkEnd w:id="4"/>
      <w:r w:rsidR="000262B6" w:rsidRPr="0013444B">
        <w:rPr>
          <w:rFonts w:ascii="Arial" w:hAnsi="Arial" w:cs="Arial"/>
          <w:i/>
          <w:iCs/>
          <w:color w:val="000000"/>
        </w:rPr>
        <w:t xml:space="preserve"> </w:t>
      </w:r>
      <w:r w:rsidR="000262B6" w:rsidRPr="0013444B">
        <w:rPr>
          <w:rFonts w:ascii="Arial" w:hAnsi="Arial" w:cs="Arial"/>
          <w:color w:val="000000"/>
        </w:rPr>
        <w:t>[</w:t>
      </w:r>
      <w:r w:rsidR="000262B6" w:rsidRPr="0013444B">
        <w:rPr>
          <w:rFonts w:ascii="Arial" w:hAnsi="Arial" w:cs="Arial"/>
          <w:i/>
          <w:iCs/>
          <w:color w:val="000000"/>
        </w:rPr>
        <w:t xml:space="preserve">Ritz Hotel Ltd v Charles of the Ritz Ltd and Another </w:t>
      </w:r>
      <w:r w:rsidR="000262B6" w:rsidRPr="0013444B">
        <w:rPr>
          <w:rFonts w:ascii="Arial" w:hAnsi="Arial" w:cs="Arial"/>
          <w:color w:val="000000"/>
        </w:rPr>
        <w:t>1988 (3) SA 290 (A) at 315F]</w:t>
      </w:r>
      <w:r w:rsidRPr="0013444B">
        <w:rPr>
          <w:rFonts w:ascii="Arial" w:hAnsi="Arial" w:cs="Arial"/>
          <w:color w:val="000000"/>
        </w:rPr>
        <w:t xml:space="preserve"> this court referred to English authority in which Lord Denning MR observed that, as regards piercing the corporate veil, there was a general tendency to ignore the separate legal entities of various companies within a group and</w:t>
      </w:r>
      <w:r w:rsidR="000262B6" w:rsidRPr="0013444B">
        <w:rPr>
          <w:rFonts w:ascii="Arial" w:hAnsi="Arial" w:cs="Arial"/>
          <w:color w:val="000000"/>
        </w:rPr>
        <w:t xml:space="preserve"> </w:t>
      </w:r>
      <w:r w:rsidRPr="0013444B">
        <w:rPr>
          <w:rFonts w:ascii="Arial" w:hAnsi="Arial" w:cs="Arial"/>
          <w:color w:val="000000"/>
        </w:rPr>
        <w:t>to look instead at the economic entity of the whole group, especially where a parent company owns and controls the subsidiaries</w:t>
      </w:r>
      <w:r w:rsidR="000262B6" w:rsidRPr="0013444B">
        <w:rPr>
          <w:rFonts w:ascii="Arial" w:hAnsi="Arial" w:cs="Arial"/>
          <w:color w:val="000000"/>
        </w:rPr>
        <w:t xml:space="preserve"> [</w:t>
      </w:r>
      <w:r w:rsidR="000262B6" w:rsidRPr="0013444B">
        <w:rPr>
          <w:rFonts w:ascii="Arial" w:hAnsi="Arial" w:cs="Arial"/>
          <w:i/>
          <w:iCs/>
          <w:color w:val="000000"/>
        </w:rPr>
        <w:t xml:space="preserve">DHN Food Distributors Ltd v Tower Hamlets London Borough Council </w:t>
      </w:r>
      <w:r w:rsidR="000262B6" w:rsidRPr="0013444B">
        <w:rPr>
          <w:rFonts w:ascii="Arial" w:hAnsi="Arial" w:cs="Arial"/>
          <w:color w:val="000000"/>
        </w:rPr>
        <w:t>[1976] 1 WLR 852 (CA) at 860B ([1976] All ER 462 at 467</w:t>
      </w:r>
      <w:r w:rsidR="000262B6" w:rsidRPr="0013444B">
        <w:rPr>
          <w:rFonts w:ascii="Arial" w:hAnsi="Arial" w:cs="Arial"/>
          <w:i/>
          <w:iCs/>
          <w:color w:val="000000"/>
        </w:rPr>
        <w:t>b-c</w:t>
      </w:r>
      <w:r w:rsidR="000262B6" w:rsidRPr="0013444B">
        <w:rPr>
          <w:rFonts w:ascii="Arial" w:hAnsi="Arial" w:cs="Arial"/>
          <w:color w:val="000000"/>
        </w:rPr>
        <w:t>]</w:t>
      </w:r>
      <w:r w:rsidRPr="0013444B">
        <w:rPr>
          <w:rFonts w:ascii="Arial" w:hAnsi="Arial" w:cs="Arial"/>
          <w:color w:val="000000"/>
        </w:rPr>
        <w:t>.</w:t>
      </w:r>
      <w:bookmarkStart w:id="5" w:name="0-0-0-158469"/>
      <w:bookmarkEnd w:id="5"/>
      <w:r w:rsidR="000262B6" w:rsidRPr="0013444B">
        <w:rPr>
          <w:rFonts w:ascii="Arial" w:hAnsi="Arial" w:cs="Arial"/>
          <w:color w:val="000000"/>
        </w:rPr>
        <w:t xml:space="preserve">’ </w:t>
      </w:r>
    </w:p>
    <w:p w14:paraId="1B572118" w14:textId="77777777" w:rsidR="006A5238" w:rsidRPr="0013444B" w:rsidRDefault="006A5238" w:rsidP="001A79BC">
      <w:pPr>
        <w:rPr>
          <w:rFonts w:ascii="Arial" w:hAnsi="Arial" w:cs="Arial"/>
          <w:color w:val="000000"/>
          <w:sz w:val="24"/>
          <w:szCs w:val="24"/>
        </w:rPr>
      </w:pPr>
    </w:p>
    <w:p w14:paraId="27E70AA2" w14:textId="50060429" w:rsidR="00BA450A" w:rsidRPr="0013444B" w:rsidRDefault="006A5238" w:rsidP="00BA450A">
      <w:pPr>
        <w:rPr>
          <w:rFonts w:ascii="Arial" w:hAnsi="Arial" w:cs="Arial"/>
          <w:color w:val="000000"/>
        </w:rPr>
      </w:pPr>
      <w:r w:rsidRPr="0013444B">
        <w:rPr>
          <w:rFonts w:ascii="Arial" w:hAnsi="Arial" w:cs="Arial"/>
          <w:color w:val="000000"/>
          <w:sz w:val="24"/>
          <w:szCs w:val="24"/>
        </w:rPr>
        <w:t>[</w:t>
      </w:r>
      <w:r w:rsidR="006C773E" w:rsidRPr="0013444B">
        <w:rPr>
          <w:rFonts w:ascii="Arial" w:hAnsi="Arial" w:cs="Arial"/>
          <w:color w:val="000000"/>
          <w:sz w:val="24"/>
          <w:szCs w:val="24"/>
        </w:rPr>
        <w:t>15</w:t>
      </w:r>
      <w:r w:rsidRPr="0013444B">
        <w:rPr>
          <w:rFonts w:ascii="Arial" w:hAnsi="Arial" w:cs="Arial"/>
          <w:color w:val="000000"/>
          <w:sz w:val="24"/>
          <w:szCs w:val="24"/>
        </w:rPr>
        <w:t>]</w:t>
      </w:r>
      <w:r w:rsidRPr="0013444B">
        <w:rPr>
          <w:rFonts w:ascii="Arial" w:hAnsi="Arial" w:cs="Arial"/>
          <w:color w:val="000000"/>
          <w:sz w:val="24"/>
          <w:szCs w:val="24"/>
        </w:rPr>
        <w:tab/>
        <w:t>Section 20(9) did not abolish or replace the common law. It supplements the common law</w:t>
      </w:r>
      <w:r w:rsidR="00BA450A" w:rsidRPr="0013444B">
        <w:rPr>
          <w:rFonts w:ascii="Arial" w:hAnsi="Arial" w:cs="Arial"/>
          <w:color w:val="000000"/>
          <w:sz w:val="24"/>
          <w:szCs w:val="24"/>
        </w:rPr>
        <w:t xml:space="preserve"> </w:t>
      </w:r>
      <w:r w:rsidR="00DD484F" w:rsidRPr="0013444B">
        <w:rPr>
          <w:rFonts w:ascii="Arial" w:hAnsi="Arial" w:cs="Arial"/>
          <w:sz w:val="24"/>
          <w:szCs w:val="24"/>
        </w:rPr>
        <w:t xml:space="preserve">and does not </w:t>
      </w:r>
      <w:r w:rsidR="00BA450A" w:rsidRPr="0013444B">
        <w:rPr>
          <w:rFonts w:ascii="Arial" w:hAnsi="Arial" w:cs="Arial"/>
          <w:sz w:val="24"/>
          <w:szCs w:val="24"/>
        </w:rPr>
        <w:t>establish a defined set of circumstances in which a court may disregard the separate legal personality of a company.</w:t>
      </w:r>
      <w:r w:rsidR="00A07B8B" w:rsidRPr="0013444B">
        <w:rPr>
          <w:rStyle w:val="FootnoteReference"/>
          <w:rFonts w:ascii="Arial" w:hAnsi="Arial" w:cs="Arial"/>
          <w:sz w:val="24"/>
          <w:szCs w:val="24"/>
        </w:rPr>
        <w:footnoteReference w:id="4"/>
      </w:r>
    </w:p>
    <w:p w14:paraId="1133A7CF" w14:textId="77777777" w:rsidR="00D342AD" w:rsidRPr="0013444B" w:rsidRDefault="00D342AD" w:rsidP="00A56862">
      <w:pPr>
        <w:rPr>
          <w:rFonts w:ascii="Arial" w:hAnsi="Arial" w:cs="Arial"/>
          <w:sz w:val="24"/>
          <w:szCs w:val="24"/>
          <w:lang w:val="en-US"/>
        </w:rPr>
      </w:pPr>
    </w:p>
    <w:p w14:paraId="70281FE2" w14:textId="764DCADD" w:rsidR="00CF0B7B" w:rsidRPr="0013444B" w:rsidRDefault="00A56862" w:rsidP="00A56862">
      <w:pPr>
        <w:rPr>
          <w:rFonts w:ascii="Arial" w:hAnsi="Arial" w:cs="Arial"/>
          <w:sz w:val="24"/>
          <w:szCs w:val="24"/>
          <w:lang w:val="en-US"/>
        </w:rPr>
      </w:pPr>
      <w:r w:rsidRPr="0013444B">
        <w:rPr>
          <w:rFonts w:ascii="Arial" w:hAnsi="Arial" w:cs="Arial"/>
          <w:sz w:val="24"/>
          <w:szCs w:val="24"/>
          <w:lang w:val="en-US"/>
        </w:rPr>
        <w:lastRenderedPageBreak/>
        <w:t>[</w:t>
      </w:r>
      <w:r w:rsidR="006C773E" w:rsidRPr="0013444B">
        <w:rPr>
          <w:rFonts w:ascii="Arial" w:hAnsi="Arial" w:cs="Arial"/>
          <w:sz w:val="24"/>
          <w:szCs w:val="24"/>
          <w:lang w:val="en-US"/>
        </w:rPr>
        <w:t>16</w:t>
      </w:r>
      <w:r w:rsidRPr="0013444B">
        <w:rPr>
          <w:rFonts w:ascii="Arial" w:hAnsi="Arial" w:cs="Arial"/>
          <w:sz w:val="24"/>
          <w:szCs w:val="24"/>
          <w:lang w:val="en-US"/>
        </w:rPr>
        <w:t>]</w:t>
      </w:r>
      <w:r w:rsidRPr="0013444B">
        <w:rPr>
          <w:rFonts w:ascii="Arial" w:hAnsi="Arial" w:cs="Arial"/>
          <w:sz w:val="24"/>
          <w:szCs w:val="24"/>
          <w:lang w:val="en-US"/>
        </w:rPr>
        <w:tab/>
        <w:t xml:space="preserve">None of the respondents opposed the </w:t>
      </w:r>
      <w:r w:rsidR="00AC4C15" w:rsidRPr="0013444B">
        <w:rPr>
          <w:rFonts w:ascii="Arial" w:hAnsi="Arial" w:cs="Arial"/>
          <w:sz w:val="24"/>
          <w:szCs w:val="24"/>
          <w:lang w:val="en-US"/>
        </w:rPr>
        <w:t xml:space="preserve">s 20(9) </w:t>
      </w:r>
      <w:r w:rsidRPr="0013444B">
        <w:rPr>
          <w:rFonts w:ascii="Arial" w:hAnsi="Arial" w:cs="Arial"/>
          <w:sz w:val="24"/>
          <w:szCs w:val="24"/>
          <w:lang w:val="en-US"/>
        </w:rPr>
        <w:t>application.</w:t>
      </w:r>
      <w:r w:rsidR="00CF0B7B" w:rsidRPr="0013444B">
        <w:rPr>
          <w:rFonts w:ascii="Arial" w:hAnsi="Arial" w:cs="Arial"/>
          <w:sz w:val="24"/>
          <w:szCs w:val="24"/>
          <w:lang w:val="en-US"/>
        </w:rPr>
        <w:t xml:space="preserve"> On 20 October 2020, the high court (Keightl</w:t>
      </w:r>
      <w:r w:rsidR="001241FC" w:rsidRPr="0013444B">
        <w:rPr>
          <w:rFonts w:ascii="Arial" w:hAnsi="Arial" w:cs="Arial"/>
          <w:sz w:val="24"/>
          <w:szCs w:val="24"/>
          <w:lang w:val="en-US"/>
        </w:rPr>
        <w:t>e</w:t>
      </w:r>
      <w:r w:rsidR="00CF0B7B" w:rsidRPr="0013444B">
        <w:rPr>
          <w:rFonts w:ascii="Arial" w:hAnsi="Arial" w:cs="Arial"/>
          <w:sz w:val="24"/>
          <w:szCs w:val="24"/>
          <w:lang w:val="en-US"/>
        </w:rPr>
        <w:t>y J) issued the following order</w:t>
      </w:r>
      <w:r w:rsidR="006A77F2" w:rsidRPr="0013444B">
        <w:rPr>
          <w:rFonts w:ascii="Arial" w:hAnsi="Arial" w:cs="Arial"/>
          <w:sz w:val="24"/>
          <w:szCs w:val="24"/>
          <w:lang w:val="en-US"/>
        </w:rPr>
        <w:t xml:space="preserve"> prayed for in the notice of motion (the s 20(9) interim order)</w:t>
      </w:r>
      <w:r w:rsidR="00CF0B7B" w:rsidRPr="0013444B">
        <w:rPr>
          <w:rFonts w:ascii="Arial" w:hAnsi="Arial" w:cs="Arial"/>
          <w:sz w:val="24"/>
          <w:szCs w:val="24"/>
          <w:lang w:val="en-US"/>
        </w:rPr>
        <w:t>:</w:t>
      </w:r>
    </w:p>
    <w:p w14:paraId="269FBD84" w14:textId="3ACC945E" w:rsidR="00CF0B7B" w:rsidRPr="0013444B" w:rsidRDefault="00CF0B7B" w:rsidP="00CF0B7B">
      <w:pPr>
        <w:ind w:left="426" w:hanging="426"/>
        <w:rPr>
          <w:rFonts w:ascii="Arial" w:hAnsi="Arial" w:cs="Arial"/>
          <w:lang w:val="en-US"/>
        </w:rPr>
      </w:pPr>
      <w:r w:rsidRPr="0013444B">
        <w:rPr>
          <w:rFonts w:ascii="Arial" w:hAnsi="Arial" w:cs="Arial"/>
          <w:lang w:val="en-US"/>
        </w:rPr>
        <w:t>‘1.  The applicants’ non-compliance with the rules of court concerning forms, service and time periods otherwise applicable is condoned, such rules are dispensed with and the application is heard and adjudicated upon as an urgent application in terms of uniform rule 6(12);</w:t>
      </w:r>
    </w:p>
    <w:p w14:paraId="3691ADF2" w14:textId="1A8DB16D" w:rsidR="00CF0B7B" w:rsidRPr="0013444B" w:rsidRDefault="00CF0B7B" w:rsidP="00CF0B7B">
      <w:pPr>
        <w:ind w:left="426" w:hanging="426"/>
        <w:rPr>
          <w:rFonts w:ascii="Arial" w:hAnsi="Arial" w:cs="Arial"/>
          <w:lang w:val="en-US"/>
        </w:rPr>
      </w:pPr>
      <w:r w:rsidRPr="0013444B">
        <w:rPr>
          <w:rFonts w:ascii="Arial" w:hAnsi="Arial" w:cs="Arial"/>
          <w:lang w:val="en-US"/>
        </w:rPr>
        <w:t>2.</w:t>
      </w:r>
      <w:r w:rsidRPr="0013444B">
        <w:rPr>
          <w:rFonts w:ascii="Arial" w:hAnsi="Arial" w:cs="Arial"/>
          <w:lang w:val="en-US"/>
        </w:rPr>
        <w:tab/>
        <w:t xml:space="preserve">It is hereby declared that a </w:t>
      </w:r>
      <w:r w:rsidRPr="0013444B">
        <w:rPr>
          <w:rFonts w:ascii="Arial" w:hAnsi="Arial" w:cs="Arial"/>
          <w:i/>
          <w:iCs/>
          <w:lang w:val="en-US"/>
        </w:rPr>
        <w:t>rule nisi</w:t>
      </w:r>
      <w:r w:rsidRPr="0013444B">
        <w:rPr>
          <w:rFonts w:ascii="Arial" w:hAnsi="Arial" w:cs="Arial"/>
          <w:lang w:val="en-US"/>
        </w:rPr>
        <w:t xml:space="preserve"> in the following terms are granted (“the provisional order”):</w:t>
      </w:r>
    </w:p>
    <w:p w14:paraId="4E70DC5C" w14:textId="70C75D4A" w:rsidR="006A77F2" w:rsidRPr="0013444B" w:rsidRDefault="001241FC" w:rsidP="001241FC">
      <w:pPr>
        <w:ind w:left="709" w:hanging="283"/>
        <w:rPr>
          <w:rFonts w:ascii="Arial" w:hAnsi="Arial" w:cs="Arial"/>
          <w:lang w:val="en-US"/>
        </w:rPr>
      </w:pPr>
      <w:r w:rsidRPr="0013444B">
        <w:rPr>
          <w:rFonts w:ascii="Arial" w:hAnsi="Arial" w:cs="Arial"/>
          <w:lang w:val="en-US"/>
        </w:rPr>
        <w:t>a.</w:t>
      </w:r>
      <w:r w:rsidRPr="0013444B">
        <w:rPr>
          <w:rFonts w:ascii="Arial" w:hAnsi="Arial" w:cs="Arial"/>
          <w:lang w:val="en-US"/>
        </w:rPr>
        <w:tab/>
      </w:r>
      <w:r w:rsidR="006A77F2" w:rsidRPr="0013444B">
        <w:rPr>
          <w:rFonts w:ascii="Arial" w:hAnsi="Arial" w:cs="Arial"/>
          <w:lang w:val="en-US"/>
        </w:rPr>
        <w:t>Trillian Capital Partners (Pty) Ltd [Reg No: 2015/111759/07], Trillian Securities (Pty) Ltd [Reg No: 2015/152852], Trilli</w:t>
      </w:r>
      <w:r w:rsidR="00EF6817" w:rsidRPr="0013444B">
        <w:rPr>
          <w:rFonts w:ascii="Arial" w:hAnsi="Arial" w:cs="Arial"/>
          <w:lang w:val="en-US"/>
        </w:rPr>
        <w:t>a</w:t>
      </w:r>
      <w:r w:rsidR="006A77F2" w:rsidRPr="0013444B">
        <w:rPr>
          <w:rFonts w:ascii="Arial" w:hAnsi="Arial" w:cs="Arial"/>
          <w:lang w:val="en-US"/>
        </w:rPr>
        <w:t>n Nominees (Pty) Ltd [Reg No: 2017/036662/07], Trillian Shared Services (Pty) Ltd [Reg No: 2015/111747/07], Trillian Property (Pty) Ltd [Reg No: 2016/046295/07] and Trillian Financial Advisory (Pty) Ltd [Reg No: 2014/122082/07] (“the subject companies”):</w:t>
      </w:r>
    </w:p>
    <w:p w14:paraId="6DAD0A9D" w14:textId="54CAED50" w:rsidR="00917389" w:rsidRPr="0013444B" w:rsidRDefault="00917389" w:rsidP="00917389">
      <w:pPr>
        <w:ind w:left="993" w:hanging="284"/>
        <w:rPr>
          <w:rFonts w:ascii="Arial" w:hAnsi="Arial" w:cs="Arial"/>
          <w:lang w:val="en-US"/>
        </w:rPr>
      </w:pPr>
      <w:r w:rsidRPr="0013444B">
        <w:rPr>
          <w:rFonts w:ascii="Arial" w:hAnsi="Arial" w:cs="Arial"/>
          <w:lang w:val="en-US"/>
        </w:rPr>
        <w:t>i.</w:t>
      </w:r>
      <w:r w:rsidRPr="0013444B">
        <w:rPr>
          <w:rFonts w:ascii="Arial" w:hAnsi="Arial" w:cs="Arial"/>
          <w:lang w:val="en-US"/>
        </w:rPr>
        <w:tab/>
        <w:t>are deemed not to be separate juristic persons in respect of any right, obligation or liability of those companies or of a shareholder of the subject companies;</w:t>
      </w:r>
    </w:p>
    <w:p w14:paraId="58D65324" w14:textId="2593BBEE" w:rsidR="00917389" w:rsidRPr="0013444B" w:rsidRDefault="00917389" w:rsidP="00917389">
      <w:pPr>
        <w:ind w:left="993" w:hanging="284"/>
        <w:rPr>
          <w:rFonts w:ascii="Arial" w:hAnsi="Arial" w:cs="Arial"/>
          <w:lang w:val="en-US"/>
        </w:rPr>
      </w:pPr>
      <w:r w:rsidRPr="0013444B">
        <w:rPr>
          <w:rFonts w:ascii="Arial" w:hAnsi="Arial" w:cs="Arial"/>
          <w:lang w:val="en-US"/>
        </w:rPr>
        <w:t>ii.</w:t>
      </w:r>
      <w:r w:rsidRPr="0013444B">
        <w:rPr>
          <w:rFonts w:ascii="Arial" w:hAnsi="Arial" w:cs="Arial"/>
          <w:lang w:val="en-US"/>
        </w:rPr>
        <w:tab/>
        <w:t>are collapsed into Trilli</w:t>
      </w:r>
      <w:r w:rsidR="00EF6817" w:rsidRPr="0013444B">
        <w:rPr>
          <w:rFonts w:ascii="Arial" w:hAnsi="Arial" w:cs="Arial"/>
          <w:lang w:val="en-US"/>
        </w:rPr>
        <w:t>a</w:t>
      </w:r>
      <w:r w:rsidRPr="0013444B">
        <w:rPr>
          <w:rFonts w:ascii="Arial" w:hAnsi="Arial" w:cs="Arial"/>
          <w:lang w:val="en-US"/>
        </w:rPr>
        <w:t>n Management Consulting (Pty) Ltd (“TMC”) and the subject companies and TMC henceforth exist as a single entity by ignoring their separate legal existence as contemplated by section 20(9) read with section 22 of the Companies Act, 71 of 2008 (“the 2008 Act”); and</w:t>
      </w:r>
    </w:p>
    <w:p w14:paraId="13B72C4B" w14:textId="6E7D8824" w:rsidR="00917389" w:rsidRPr="0013444B" w:rsidRDefault="00917389" w:rsidP="00917389">
      <w:pPr>
        <w:ind w:left="993" w:hanging="284"/>
        <w:rPr>
          <w:rFonts w:ascii="Arial" w:hAnsi="Arial" w:cs="Arial"/>
          <w:lang w:val="en-US"/>
        </w:rPr>
      </w:pPr>
      <w:r w:rsidRPr="0013444B">
        <w:rPr>
          <w:rFonts w:ascii="Arial" w:hAnsi="Arial" w:cs="Arial"/>
          <w:lang w:val="en-US"/>
        </w:rPr>
        <w:t>iii.</w:t>
      </w:r>
      <w:r w:rsidRPr="0013444B">
        <w:rPr>
          <w:rFonts w:ascii="Arial" w:hAnsi="Arial" w:cs="Arial"/>
          <w:lang w:val="en-US"/>
        </w:rPr>
        <w:tab/>
        <w:t>the effective date of the commencement of the subject companies’ liquidation proceedings is the date upon which TMC was placed in liquidation;</w:t>
      </w:r>
    </w:p>
    <w:p w14:paraId="169BEF52" w14:textId="498C7F0E" w:rsidR="00917389" w:rsidRPr="0013444B" w:rsidRDefault="00917389" w:rsidP="001241FC">
      <w:pPr>
        <w:ind w:left="709" w:hanging="283"/>
        <w:rPr>
          <w:rFonts w:ascii="Arial" w:hAnsi="Arial" w:cs="Arial"/>
          <w:lang w:val="en-US"/>
        </w:rPr>
      </w:pPr>
      <w:r w:rsidRPr="0013444B">
        <w:rPr>
          <w:rFonts w:ascii="Arial" w:hAnsi="Arial" w:cs="Arial"/>
          <w:lang w:val="en-US"/>
        </w:rPr>
        <w:t>b.</w:t>
      </w:r>
      <w:r w:rsidRPr="0013444B">
        <w:rPr>
          <w:rFonts w:ascii="Arial" w:hAnsi="Arial" w:cs="Arial"/>
          <w:lang w:val="en-US"/>
        </w:rPr>
        <w:tab/>
        <w:t>The</w:t>
      </w:r>
      <w:r w:rsidR="00193798" w:rsidRPr="0013444B">
        <w:rPr>
          <w:rFonts w:ascii="Arial" w:hAnsi="Arial" w:cs="Arial"/>
          <w:lang w:val="en-US"/>
        </w:rPr>
        <w:t xml:space="preserve"> Companies and Intellectual Property Commission (“CIPC”) and the Master of the High Court, Pretoria are directed to amend their records to refle</w:t>
      </w:r>
      <w:r w:rsidR="008C5E17" w:rsidRPr="0013444B">
        <w:rPr>
          <w:rFonts w:ascii="Arial" w:hAnsi="Arial" w:cs="Arial"/>
          <w:lang w:val="en-US"/>
        </w:rPr>
        <w:t>c</w:t>
      </w:r>
      <w:r w:rsidR="00193798" w:rsidRPr="0013444B">
        <w:rPr>
          <w:rFonts w:ascii="Arial" w:hAnsi="Arial" w:cs="Arial"/>
          <w:lang w:val="en-US"/>
        </w:rPr>
        <w:t xml:space="preserve">t the consolidation </w:t>
      </w:r>
      <w:r w:rsidR="001E6F4E" w:rsidRPr="0013444B">
        <w:rPr>
          <w:rFonts w:ascii="Arial" w:hAnsi="Arial" w:cs="Arial"/>
          <w:lang w:val="en-US"/>
        </w:rPr>
        <w:t>of the subject companies, their composite winding up proceedings and such further consequences as they deem fit and/or necessary, in accordance with the orders granted pursuant to this application.</w:t>
      </w:r>
    </w:p>
    <w:p w14:paraId="3E383DFC" w14:textId="1C7F3031" w:rsidR="00CF0B7B" w:rsidRPr="0013444B" w:rsidRDefault="00917389" w:rsidP="001241FC">
      <w:pPr>
        <w:ind w:left="709" w:hanging="283"/>
        <w:rPr>
          <w:rFonts w:ascii="Arial" w:hAnsi="Arial" w:cs="Arial"/>
          <w:lang w:val="en-US"/>
        </w:rPr>
      </w:pPr>
      <w:r w:rsidRPr="0013444B">
        <w:rPr>
          <w:rFonts w:ascii="Arial" w:hAnsi="Arial" w:cs="Arial"/>
          <w:lang w:val="en-US"/>
        </w:rPr>
        <w:t>c.</w:t>
      </w:r>
      <w:r w:rsidRPr="0013444B">
        <w:rPr>
          <w:rFonts w:ascii="Arial" w:hAnsi="Arial" w:cs="Arial"/>
          <w:lang w:val="en-US"/>
        </w:rPr>
        <w:tab/>
      </w:r>
      <w:r w:rsidR="001E6F4E" w:rsidRPr="0013444B">
        <w:rPr>
          <w:rFonts w:ascii="Arial" w:hAnsi="Arial" w:cs="Arial"/>
          <w:lang w:val="en-US"/>
        </w:rPr>
        <w:t>The costs of this application are costs in the consolidated winding-up of TMC and the subject companies.</w:t>
      </w:r>
    </w:p>
    <w:p w14:paraId="01F4DCF8" w14:textId="65C7010D" w:rsidR="001E6F4E" w:rsidRPr="0013444B" w:rsidRDefault="001E6F4E" w:rsidP="001E6F4E">
      <w:pPr>
        <w:ind w:left="426" w:hanging="426"/>
        <w:rPr>
          <w:rFonts w:ascii="Arial" w:hAnsi="Arial" w:cs="Arial"/>
          <w:lang w:val="en-US"/>
        </w:rPr>
      </w:pPr>
      <w:r w:rsidRPr="0013444B">
        <w:rPr>
          <w:rFonts w:ascii="Arial" w:hAnsi="Arial" w:cs="Arial"/>
          <w:lang w:val="en-US"/>
        </w:rPr>
        <w:t>2.</w:t>
      </w:r>
      <w:r w:rsidRPr="0013444B">
        <w:rPr>
          <w:rFonts w:ascii="Arial" w:hAnsi="Arial" w:cs="Arial"/>
          <w:lang w:val="en-US"/>
        </w:rPr>
        <w:tab/>
        <w:t>Any order granted pursuant to this application shall forthwith be published in the Government Gazette and two newspapers published in the Gauteng Province.</w:t>
      </w:r>
    </w:p>
    <w:p w14:paraId="3631A633" w14:textId="60A9C16A" w:rsidR="001E6F4E" w:rsidRPr="0013444B" w:rsidRDefault="001E6F4E" w:rsidP="001E6F4E">
      <w:pPr>
        <w:ind w:left="426" w:hanging="426"/>
        <w:rPr>
          <w:rFonts w:ascii="Arial" w:hAnsi="Arial" w:cs="Arial"/>
          <w:lang w:val="en-US"/>
        </w:rPr>
      </w:pPr>
      <w:r w:rsidRPr="0013444B">
        <w:rPr>
          <w:rFonts w:ascii="Arial" w:hAnsi="Arial" w:cs="Arial"/>
          <w:lang w:val="en-US"/>
        </w:rPr>
        <w:t>3.</w:t>
      </w:r>
      <w:r w:rsidRPr="0013444B">
        <w:rPr>
          <w:rFonts w:ascii="Arial" w:hAnsi="Arial" w:cs="Arial"/>
          <w:lang w:val="en-US"/>
        </w:rPr>
        <w:tab/>
        <w:t>Any party with an interest in this application and the provisional order are called upon to show cause on a date to be allocated by the registrar of this court, which shall be a date after days from the publication of any order granted pursuant to this application, as to why the provisional order should not be made final.</w:t>
      </w:r>
    </w:p>
    <w:p w14:paraId="03B7E84E" w14:textId="77777777" w:rsidR="00B95E75" w:rsidRPr="0013444B" w:rsidRDefault="001E6F4E" w:rsidP="001E6F4E">
      <w:pPr>
        <w:ind w:left="426" w:hanging="426"/>
        <w:rPr>
          <w:rFonts w:ascii="Arial" w:hAnsi="Arial" w:cs="Arial"/>
          <w:lang w:val="en-US"/>
        </w:rPr>
      </w:pPr>
      <w:r w:rsidRPr="0013444B">
        <w:rPr>
          <w:rFonts w:ascii="Arial" w:hAnsi="Arial" w:cs="Arial"/>
          <w:lang w:val="en-US"/>
        </w:rPr>
        <w:lastRenderedPageBreak/>
        <w:t>4.</w:t>
      </w:r>
      <w:r w:rsidRPr="0013444B">
        <w:rPr>
          <w:rFonts w:ascii="Arial" w:hAnsi="Arial" w:cs="Arial"/>
          <w:lang w:val="en-US"/>
        </w:rPr>
        <w:tab/>
        <w:t xml:space="preserve">The costs consequent upon this application, up to the date of confirmation or discharge of the provisional order, are </w:t>
      </w:r>
      <w:r w:rsidR="00B95E75" w:rsidRPr="0013444B">
        <w:rPr>
          <w:rFonts w:ascii="Arial" w:hAnsi="Arial" w:cs="Arial"/>
          <w:lang w:val="en-US"/>
        </w:rPr>
        <w:t>reserved</w:t>
      </w:r>
      <w:r w:rsidRPr="0013444B">
        <w:rPr>
          <w:rFonts w:ascii="Arial" w:hAnsi="Arial" w:cs="Arial"/>
          <w:lang w:val="en-US"/>
        </w:rPr>
        <w:t xml:space="preserve"> pending the final </w:t>
      </w:r>
      <w:r w:rsidR="00B95E75" w:rsidRPr="0013444B">
        <w:rPr>
          <w:rFonts w:ascii="Arial" w:hAnsi="Arial" w:cs="Arial"/>
          <w:lang w:val="en-US"/>
        </w:rPr>
        <w:t>determination of this application, save in the event that this application becomes opposed, in which event the applicants will request that any such opposing party be ordered to pay the costs of this application on the scale as between attorney and client.’</w:t>
      </w:r>
    </w:p>
    <w:p w14:paraId="00BCEFA1" w14:textId="77777777" w:rsidR="00B95E75" w:rsidRPr="0013444B" w:rsidRDefault="00B95E75" w:rsidP="001E6F4E">
      <w:pPr>
        <w:ind w:left="426" w:hanging="426"/>
        <w:rPr>
          <w:rFonts w:ascii="Arial" w:hAnsi="Arial" w:cs="Arial"/>
          <w:sz w:val="24"/>
          <w:szCs w:val="24"/>
          <w:lang w:val="en-US"/>
        </w:rPr>
      </w:pPr>
    </w:p>
    <w:p w14:paraId="1CC4CBB7" w14:textId="4069E511" w:rsidR="00D66332" w:rsidRPr="0013444B" w:rsidRDefault="00B95E75" w:rsidP="00B95E75">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17</w:t>
      </w:r>
      <w:r w:rsidRPr="0013444B">
        <w:rPr>
          <w:rFonts w:ascii="Arial" w:hAnsi="Arial" w:cs="Arial"/>
          <w:sz w:val="24"/>
          <w:szCs w:val="24"/>
          <w:lang w:val="en-US"/>
        </w:rPr>
        <w:t>]</w:t>
      </w:r>
      <w:r w:rsidR="007824A0" w:rsidRPr="0013444B">
        <w:rPr>
          <w:rFonts w:ascii="Arial" w:hAnsi="Arial" w:cs="Arial"/>
          <w:sz w:val="24"/>
          <w:szCs w:val="24"/>
          <w:lang w:val="en-US"/>
        </w:rPr>
        <w:tab/>
      </w:r>
      <w:r w:rsidR="00947188" w:rsidRPr="0013444B">
        <w:rPr>
          <w:rFonts w:ascii="Arial" w:hAnsi="Arial" w:cs="Arial"/>
          <w:sz w:val="24"/>
          <w:szCs w:val="24"/>
          <w:lang w:val="en-US"/>
        </w:rPr>
        <w:t>The s 20(9) interim order was duly published in the Government Gazette and two local newspapers.</w:t>
      </w:r>
      <w:r w:rsidR="0082256C" w:rsidRPr="0013444B">
        <w:rPr>
          <w:rFonts w:ascii="Arial" w:hAnsi="Arial" w:cs="Arial"/>
          <w:sz w:val="24"/>
          <w:szCs w:val="24"/>
          <w:lang w:val="en-US"/>
        </w:rPr>
        <w:t xml:space="preserve"> Confirmation of the provisional order was not opposed</w:t>
      </w:r>
      <w:r w:rsidR="001B2EAC" w:rsidRPr="0013444B">
        <w:rPr>
          <w:rFonts w:ascii="Arial" w:hAnsi="Arial" w:cs="Arial"/>
          <w:sz w:val="24"/>
          <w:szCs w:val="24"/>
          <w:lang w:val="en-US"/>
        </w:rPr>
        <w:t xml:space="preserve"> by any of the </w:t>
      </w:r>
      <w:r w:rsidR="0017731A" w:rsidRPr="0013444B">
        <w:rPr>
          <w:rFonts w:ascii="Arial" w:hAnsi="Arial" w:cs="Arial"/>
          <w:sz w:val="24"/>
          <w:szCs w:val="24"/>
          <w:lang w:val="en-US"/>
        </w:rPr>
        <w:t>subject companies</w:t>
      </w:r>
      <w:r w:rsidR="001B2EAC" w:rsidRPr="0013444B">
        <w:rPr>
          <w:rFonts w:ascii="Arial" w:hAnsi="Arial" w:cs="Arial"/>
          <w:sz w:val="24"/>
          <w:szCs w:val="24"/>
          <w:lang w:val="en-US"/>
        </w:rPr>
        <w:t>, Zara, or anyone else</w:t>
      </w:r>
      <w:r w:rsidR="0082256C" w:rsidRPr="0013444B">
        <w:rPr>
          <w:rFonts w:ascii="Arial" w:hAnsi="Arial" w:cs="Arial"/>
          <w:sz w:val="24"/>
          <w:szCs w:val="24"/>
          <w:lang w:val="en-US"/>
        </w:rPr>
        <w:t xml:space="preserve">. On 20 January 2021, the high court (Vuma AJ) granted an order confirming the </w:t>
      </w:r>
      <w:r w:rsidR="0082256C" w:rsidRPr="0013444B">
        <w:rPr>
          <w:rFonts w:ascii="Arial" w:hAnsi="Arial" w:cs="Arial"/>
          <w:i/>
          <w:iCs/>
          <w:sz w:val="24"/>
          <w:szCs w:val="24"/>
          <w:lang w:val="en-US"/>
        </w:rPr>
        <w:t>rule nisi</w:t>
      </w:r>
      <w:r w:rsidR="008305E4" w:rsidRPr="0013444B">
        <w:rPr>
          <w:rFonts w:ascii="Arial" w:hAnsi="Arial" w:cs="Arial"/>
          <w:sz w:val="24"/>
          <w:szCs w:val="24"/>
          <w:lang w:val="en-US"/>
        </w:rPr>
        <w:t xml:space="preserve"> (the s 20(9) </w:t>
      </w:r>
      <w:r w:rsidR="00926507" w:rsidRPr="0013444B">
        <w:rPr>
          <w:rFonts w:ascii="Arial" w:hAnsi="Arial" w:cs="Arial"/>
          <w:sz w:val="24"/>
          <w:szCs w:val="24"/>
          <w:lang w:val="en-US"/>
        </w:rPr>
        <w:t xml:space="preserve">final </w:t>
      </w:r>
      <w:r w:rsidR="008305E4" w:rsidRPr="0013444B">
        <w:rPr>
          <w:rFonts w:ascii="Arial" w:hAnsi="Arial" w:cs="Arial"/>
          <w:sz w:val="24"/>
          <w:szCs w:val="24"/>
          <w:lang w:val="en-US"/>
        </w:rPr>
        <w:t>order)</w:t>
      </w:r>
      <w:r w:rsidR="0082256C" w:rsidRPr="0013444B">
        <w:rPr>
          <w:rFonts w:ascii="Arial" w:hAnsi="Arial" w:cs="Arial"/>
          <w:sz w:val="24"/>
          <w:szCs w:val="24"/>
          <w:lang w:val="en-US"/>
        </w:rPr>
        <w:t>.</w:t>
      </w:r>
      <w:r w:rsidR="008305E4" w:rsidRPr="0013444B">
        <w:rPr>
          <w:rFonts w:ascii="Arial" w:hAnsi="Arial" w:cs="Arial"/>
          <w:sz w:val="24"/>
          <w:szCs w:val="24"/>
          <w:lang w:val="en-US"/>
        </w:rPr>
        <w:t xml:space="preserve"> </w:t>
      </w:r>
    </w:p>
    <w:p w14:paraId="4287B143" w14:textId="77777777" w:rsidR="00D66332" w:rsidRPr="0013444B" w:rsidRDefault="00D66332" w:rsidP="00B95E75">
      <w:pPr>
        <w:rPr>
          <w:rFonts w:ascii="Arial" w:hAnsi="Arial" w:cs="Arial"/>
          <w:sz w:val="24"/>
          <w:szCs w:val="24"/>
          <w:lang w:val="en-US"/>
        </w:rPr>
      </w:pPr>
    </w:p>
    <w:p w14:paraId="29470B69" w14:textId="65EC66FB" w:rsidR="001B2EAC" w:rsidRPr="0013444B" w:rsidRDefault="00D66332" w:rsidP="00B95E75">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18</w:t>
      </w:r>
      <w:r w:rsidRPr="0013444B">
        <w:rPr>
          <w:rFonts w:ascii="Arial" w:hAnsi="Arial" w:cs="Arial"/>
          <w:sz w:val="24"/>
          <w:szCs w:val="24"/>
          <w:lang w:val="en-US"/>
        </w:rPr>
        <w:t>]</w:t>
      </w:r>
      <w:r w:rsidRPr="0013444B">
        <w:rPr>
          <w:rFonts w:ascii="Arial" w:hAnsi="Arial" w:cs="Arial"/>
          <w:sz w:val="24"/>
          <w:szCs w:val="24"/>
          <w:lang w:val="en-US"/>
        </w:rPr>
        <w:tab/>
      </w:r>
      <w:r w:rsidR="008305E4" w:rsidRPr="0013444B">
        <w:rPr>
          <w:rFonts w:ascii="Arial" w:hAnsi="Arial" w:cs="Arial"/>
          <w:sz w:val="24"/>
          <w:szCs w:val="24"/>
          <w:lang w:val="en-US"/>
        </w:rPr>
        <w:t>On 4 February 2021, the liquidators instituted an action against CMSA</w:t>
      </w:r>
      <w:r w:rsidR="008430E6" w:rsidRPr="0013444B">
        <w:rPr>
          <w:rFonts w:ascii="Arial" w:hAnsi="Arial" w:cs="Arial"/>
          <w:sz w:val="24"/>
          <w:szCs w:val="24"/>
          <w:lang w:val="en-US"/>
        </w:rPr>
        <w:t xml:space="preserve"> on the grounds that an aggregate amount of R210 298 901 repaid by TSS to CMSA pursuant to a loan agreement concluded between the two entities, an aggregate amount of R69 956 099 repaid by TFA to CMSA pursuant to a loan agreement concluded between the two entities, and the amount of R160 246 000 repaid by TMC to CMSA pursuant to the loan agreements</w:t>
      </w:r>
      <w:r w:rsidR="00A14B31" w:rsidRPr="0013444B">
        <w:rPr>
          <w:rFonts w:ascii="Arial" w:hAnsi="Arial" w:cs="Arial"/>
          <w:sz w:val="24"/>
          <w:szCs w:val="24"/>
          <w:lang w:val="en-US"/>
        </w:rPr>
        <w:t>,</w:t>
      </w:r>
      <w:r w:rsidR="008430E6" w:rsidRPr="0013444B">
        <w:rPr>
          <w:rFonts w:ascii="Arial" w:hAnsi="Arial" w:cs="Arial"/>
          <w:sz w:val="24"/>
          <w:szCs w:val="24"/>
          <w:lang w:val="en-US"/>
        </w:rPr>
        <w:t xml:space="preserve"> constitute </w:t>
      </w:r>
      <w:r w:rsidRPr="0013444B">
        <w:rPr>
          <w:rFonts w:ascii="Arial" w:hAnsi="Arial" w:cs="Arial"/>
          <w:sz w:val="24"/>
          <w:szCs w:val="24"/>
          <w:lang w:val="en-US"/>
        </w:rPr>
        <w:t>voidable dispositions as contemplated in ss 21, 29 or 31 of the Insolvency Act 24 of 1936</w:t>
      </w:r>
      <w:r w:rsidR="00926507" w:rsidRPr="0013444B">
        <w:rPr>
          <w:rFonts w:ascii="Arial" w:hAnsi="Arial" w:cs="Arial"/>
          <w:sz w:val="24"/>
          <w:szCs w:val="24"/>
          <w:lang w:val="en-US"/>
        </w:rPr>
        <w:t>,</w:t>
      </w:r>
      <w:r w:rsidRPr="0013444B">
        <w:rPr>
          <w:rFonts w:ascii="Arial" w:hAnsi="Arial" w:cs="Arial"/>
          <w:sz w:val="24"/>
          <w:szCs w:val="24"/>
          <w:lang w:val="en-US"/>
        </w:rPr>
        <w:t xml:space="preserve"> and for such payments to be set aside and repaid to the liquidators for the benefit of the creditors of the Trilli</w:t>
      </w:r>
      <w:r w:rsidR="00A14B31" w:rsidRPr="0013444B">
        <w:rPr>
          <w:rFonts w:ascii="Arial" w:hAnsi="Arial" w:cs="Arial"/>
          <w:sz w:val="24"/>
          <w:szCs w:val="24"/>
          <w:lang w:val="en-US"/>
        </w:rPr>
        <w:t>a</w:t>
      </w:r>
      <w:r w:rsidRPr="0013444B">
        <w:rPr>
          <w:rFonts w:ascii="Arial" w:hAnsi="Arial" w:cs="Arial"/>
          <w:sz w:val="24"/>
          <w:szCs w:val="24"/>
          <w:lang w:val="en-US"/>
        </w:rPr>
        <w:t>n companies in liquidation.</w:t>
      </w:r>
    </w:p>
    <w:p w14:paraId="43545C53" w14:textId="77777777" w:rsidR="001B2EAC" w:rsidRPr="0013444B" w:rsidRDefault="001B2EAC" w:rsidP="00B95E75">
      <w:pPr>
        <w:rPr>
          <w:rFonts w:ascii="Arial" w:hAnsi="Arial" w:cs="Arial"/>
          <w:sz w:val="24"/>
          <w:szCs w:val="24"/>
          <w:lang w:val="en-US"/>
        </w:rPr>
      </w:pPr>
    </w:p>
    <w:p w14:paraId="6EDD7867" w14:textId="3581E778" w:rsidR="00E22810" w:rsidRPr="0013444B" w:rsidRDefault="001B2EAC" w:rsidP="00B95E75">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19</w:t>
      </w:r>
      <w:r w:rsidRPr="0013444B">
        <w:rPr>
          <w:rFonts w:ascii="Arial" w:hAnsi="Arial" w:cs="Arial"/>
          <w:sz w:val="24"/>
          <w:szCs w:val="24"/>
          <w:lang w:val="en-US"/>
        </w:rPr>
        <w:t>]</w:t>
      </w:r>
      <w:r w:rsidR="00926507" w:rsidRPr="0013444B">
        <w:rPr>
          <w:rFonts w:ascii="Arial" w:hAnsi="Arial" w:cs="Arial"/>
          <w:sz w:val="24"/>
          <w:szCs w:val="24"/>
          <w:lang w:val="en-US"/>
        </w:rPr>
        <w:tab/>
        <w:t xml:space="preserve">This </w:t>
      </w:r>
      <w:r w:rsidR="00BC0201" w:rsidRPr="0013444B">
        <w:rPr>
          <w:rFonts w:ascii="Arial" w:hAnsi="Arial" w:cs="Arial"/>
          <w:sz w:val="24"/>
          <w:szCs w:val="24"/>
          <w:lang w:val="en-US"/>
        </w:rPr>
        <w:t>prompted</w:t>
      </w:r>
      <w:r w:rsidR="008305E4" w:rsidRPr="0013444B">
        <w:rPr>
          <w:rFonts w:ascii="Arial" w:hAnsi="Arial" w:cs="Arial"/>
          <w:sz w:val="24"/>
          <w:szCs w:val="24"/>
          <w:lang w:val="en-US"/>
        </w:rPr>
        <w:t xml:space="preserve"> CMSA </w:t>
      </w:r>
      <w:r w:rsidR="00926507" w:rsidRPr="0013444B">
        <w:rPr>
          <w:rFonts w:ascii="Arial" w:hAnsi="Arial" w:cs="Arial"/>
          <w:sz w:val="24"/>
          <w:szCs w:val="24"/>
          <w:lang w:val="en-US"/>
        </w:rPr>
        <w:t xml:space="preserve">to </w:t>
      </w:r>
      <w:r w:rsidR="008305E4" w:rsidRPr="0013444B">
        <w:rPr>
          <w:rFonts w:ascii="Arial" w:hAnsi="Arial" w:cs="Arial"/>
          <w:sz w:val="24"/>
          <w:szCs w:val="24"/>
          <w:lang w:val="en-US"/>
        </w:rPr>
        <w:t xml:space="preserve">launch an application in the </w:t>
      </w:r>
      <w:r w:rsidR="00322180" w:rsidRPr="0013444B">
        <w:rPr>
          <w:rFonts w:ascii="Arial" w:hAnsi="Arial" w:cs="Arial"/>
          <w:sz w:val="24"/>
          <w:szCs w:val="24"/>
          <w:lang w:val="en-US"/>
        </w:rPr>
        <w:t>high court</w:t>
      </w:r>
      <w:r w:rsidR="00926507" w:rsidRPr="0013444B">
        <w:rPr>
          <w:rFonts w:ascii="Arial" w:hAnsi="Arial" w:cs="Arial"/>
          <w:sz w:val="24"/>
          <w:szCs w:val="24"/>
          <w:lang w:val="en-US"/>
        </w:rPr>
        <w:t>, on 5 August 2021.</w:t>
      </w:r>
      <w:r w:rsidR="008305E4" w:rsidRPr="0013444B">
        <w:rPr>
          <w:rFonts w:ascii="Arial" w:hAnsi="Arial" w:cs="Arial"/>
          <w:sz w:val="24"/>
          <w:szCs w:val="24"/>
          <w:lang w:val="en-US"/>
        </w:rPr>
        <w:t xml:space="preserve"> </w:t>
      </w:r>
      <w:r w:rsidR="00BC0201" w:rsidRPr="0013444B">
        <w:rPr>
          <w:rFonts w:ascii="Arial" w:hAnsi="Arial" w:cs="Arial"/>
          <w:sz w:val="24"/>
          <w:szCs w:val="24"/>
          <w:lang w:val="en-US"/>
        </w:rPr>
        <w:t>I</w:t>
      </w:r>
      <w:r w:rsidR="008305E4" w:rsidRPr="0013444B">
        <w:rPr>
          <w:rFonts w:ascii="Arial" w:hAnsi="Arial" w:cs="Arial"/>
          <w:sz w:val="24"/>
          <w:szCs w:val="24"/>
          <w:lang w:val="en-US"/>
        </w:rPr>
        <w:t>t sought an order that the s 20(9) order ‘be rescinded and set aside’</w:t>
      </w:r>
      <w:r w:rsidR="00D5107E" w:rsidRPr="0013444B">
        <w:rPr>
          <w:rFonts w:ascii="Arial" w:hAnsi="Arial" w:cs="Arial"/>
          <w:sz w:val="24"/>
          <w:szCs w:val="24"/>
          <w:lang w:val="en-US"/>
        </w:rPr>
        <w:t xml:space="preserve"> </w:t>
      </w:r>
      <w:r w:rsidR="00B42D79" w:rsidRPr="0013444B">
        <w:rPr>
          <w:rFonts w:ascii="Arial" w:hAnsi="Arial" w:cs="Arial"/>
          <w:sz w:val="24"/>
          <w:szCs w:val="24"/>
          <w:lang w:val="en-US"/>
        </w:rPr>
        <w:t xml:space="preserve">under s </w:t>
      </w:r>
      <w:r w:rsidR="00EB0910" w:rsidRPr="0013444B">
        <w:rPr>
          <w:rFonts w:ascii="Arial" w:hAnsi="Arial" w:cs="Arial"/>
          <w:sz w:val="24"/>
          <w:szCs w:val="24"/>
          <w:lang w:val="en-US"/>
        </w:rPr>
        <w:t>3</w:t>
      </w:r>
      <w:r w:rsidR="00B42D79" w:rsidRPr="0013444B">
        <w:rPr>
          <w:rFonts w:ascii="Arial" w:hAnsi="Arial" w:cs="Arial"/>
          <w:sz w:val="24"/>
          <w:szCs w:val="24"/>
          <w:lang w:val="en-US"/>
        </w:rPr>
        <w:t xml:space="preserve">54 of </w:t>
      </w:r>
      <w:r w:rsidR="006A2F71" w:rsidRPr="0013444B">
        <w:rPr>
          <w:rFonts w:ascii="Arial" w:hAnsi="Arial" w:cs="Arial"/>
          <w:sz w:val="24"/>
          <w:szCs w:val="24"/>
          <w:lang w:val="en-US"/>
        </w:rPr>
        <w:t>the 1973 Companies Act</w:t>
      </w:r>
      <w:r w:rsidR="00E73C15" w:rsidRPr="0013444B">
        <w:rPr>
          <w:rFonts w:ascii="Arial" w:hAnsi="Arial" w:cs="Arial"/>
          <w:sz w:val="24"/>
          <w:szCs w:val="24"/>
          <w:lang w:val="en-US"/>
        </w:rPr>
        <w:t>,</w:t>
      </w:r>
      <w:r w:rsidR="00EC0E96" w:rsidRPr="0013444B">
        <w:rPr>
          <w:rStyle w:val="FootnoteReference"/>
          <w:rFonts w:ascii="Arial" w:hAnsi="Arial" w:cs="Arial"/>
          <w:sz w:val="24"/>
          <w:szCs w:val="24"/>
          <w:lang w:val="en-US"/>
        </w:rPr>
        <w:footnoteReference w:id="5"/>
      </w:r>
      <w:r w:rsidR="00E73C15" w:rsidRPr="0013444B">
        <w:rPr>
          <w:rFonts w:ascii="Arial" w:hAnsi="Arial" w:cs="Arial"/>
          <w:sz w:val="24"/>
          <w:szCs w:val="24"/>
          <w:lang w:val="en-US"/>
        </w:rPr>
        <w:t xml:space="preserve"> </w:t>
      </w:r>
      <w:r w:rsidR="00BC0201" w:rsidRPr="0013444B">
        <w:rPr>
          <w:rFonts w:ascii="Arial" w:hAnsi="Arial" w:cs="Arial"/>
          <w:sz w:val="24"/>
          <w:szCs w:val="24"/>
          <w:lang w:val="en-US"/>
        </w:rPr>
        <w:t xml:space="preserve">r </w:t>
      </w:r>
      <w:r w:rsidR="00E73C15" w:rsidRPr="0013444B">
        <w:rPr>
          <w:rFonts w:ascii="Arial" w:hAnsi="Arial" w:cs="Arial"/>
          <w:sz w:val="24"/>
          <w:szCs w:val="24"/>
          <w:lang w:val="en-US"/>
        </w:rPr>
        <w:t>42(1)</w:t>
      </w:r>
      <w:r w:rsidR="00E73C15" w:rsidRPr="0013444B">
        <w:rPr>
          <w:rFonts w:ascii="Arial" w:hAnsi="Arial" w:cs="Arial"/>
          <w:i/>
          <w:iCs/>
          <w:sz w:val="24"/>
          <w:szCs w:val="24"/>
          <w:lang w:val="en-US"/>
        </w:rPr>
        <w:t>(a)</w:t>
      </w:r>
      <w:r w:rsidR="0053263A" w:rsidRPr="0013444B">
        <w:rPr>
          <w:rFonts w:ascii="Arial" w:hAnsi="Arial" w:cs="Arial"/>
          <w:i/>
          <w:iCs/>
          <w:sz w:val="24"/>
          <w:szCs w:val="24"/>
          <w:lang w:val="en-US"/>
        </w:rPr>
        <w:t xml:space="preserve"> </w:t>
      </w:r>
      <w:r w:rsidR="00536CAD" w:rsidRPr="0013444B">
        <w:rPr>
          <w:rFonts w:ascii="Arial" w:hAnsi="Arial" w:cs="Arial"/>
          <w:sz w:val="24"/>
          <w:szCs w:val="24"/>
          <w:lang w:val="en-US"/>
        </w:rPr>
        <w:t>of the Uniform Rules of Court</w:t>
      </w:r>
      <w:r w:rsidR="0053688F" w:rsidRPr="0013444B">
        <w:rPr>
          <w:rFonts w:ascii="Arial" w:hAnsi="Arial" w:cs="Arial"/>
          <w:sz w:val="24"/>
          <w:szCs w:val="24"/>
          <w:lang w:val="en-US"/>
        </w:rPr>
        <w:t xml:space="preserve"> </w:t>
      </w:r>
      <w:r w:rsidR="006E1FCD" w:rsidRPr="0013444B">
        <w:rPr>
          <w:rFonts w:ascii="Arial" w:hAnsi="Arial" w:cs="Arial"/>
          <w:sz w:val="24"/>
          <w:szCs w:val="24"/>
          <w:lang w:val="en-US"/>
        </w:rPr>
        <w:t xml:space="preserve">or the common </w:t>
      </w:r>
      <w:r w:rsidR="009956CF" w:rsidRPr="0013444B">
        <w:rPr>
          <w:rFonts w:ascii="Arial" w:hAnsi="Arial" w:cs="Arial"/>
          <w:sz w:val="24"/>
          <w:szCs w:val="24"/>
          <w:lang w:val="en-US"/>
        </w:rPr>
        <w:t xml:space="preserve">law </w:t>
      </w:r>
      <w:r w:rsidR="005A793B" w:rsidRPr="0013444B">
        <w:rPr>
          <w:rFonts w:ascii="Arial" w:hAnsi="Arial" w:cs="Arial"/>
          <w:sz w:val="24"/>
          <w:szCs w:val="24"/>
          <w:lang w:val="en-US"/>
        </w:rPr>
        <w:t>(</w:t>
      </w:r>
      <w:r w:rsidR="0053688F" w:rsidRPr="0013444B">
        <w:rPr>
          <w:rFonts w:ascii="Arial" w:hAnsi="Arial" w:cs="Arial"/>
          <w:sz w:val="24"/>
          <w:szCs w:val="24"/>
          <w:lang w:val="en-US"/>
        </w:rPr>
        <w:t>the rescission application)</w:t>
      </w:r>
      <w:r w:rsidR="008305E4" w:rsidRPr="0013444B">
        <w:rPr>
          <w:rFonts w:ascii="Arial" w:hAnsi="Arial" w:cs="Arial"/>
          <w:sz w:val="24"/>
          <w:szCs w:val="24"/>
          <w:lang w:val="en-US"/>
        </w:rPr>
        <w:t>.</w:t>
      </w:r>
      <w:r w:rsidR="00C34845" w:rsidRPr="0013444B">
        <w:rPr>
          <w:rFonts w:ascii="Arial" w:hAnsi="Arial" w:cs="Arial"/>
          <w:sz w:val="24"/>
          <w:szCs w:val="24"/>
          <w:lang w:val="en-US"/>
        </w:rPr>
        <w:t xml:space="preserve"> </w:t>
      </w:r>
      <w:r w:rsidR="00C47F15" w:rsidRPr="0013444B">
        <w:rPr>
          <w:rFonts w:ascii="Arial" w:hAnsi="Arial" w:cs="Arial"/>
          <w:sz w:val="24"/>
          <w:szCs w:val="24"/>
          <w:lang w:val="en-US"/>
        </w:rPr>
        <w:t xml:space="preserve">CMSA did not take issue with any of the </w:t>
      </w:r>
      <w:r w:rsidR="00E30748" w:rsidRPr="0013444B">
        <w:rPr>
          <w:rFonts w:ascii="Arial" w:hAnsi="Arial" w:cs="Arial"/>
          <w:sz w:val="24"/>
          <w:szCs w:val="24"/>
          <w:lang w:val="en-US"/>
        </w:rPr>
        <w:t>factual averments set out in the liquidators’ founding</w:t>
      </w:r>
      <w:r w:rsidR="00F747E7" w:rsidRPr="0013444B">
        <w:rPr>
          <w:rFonts w:ascii="Arial" w:hAnsi="Arial" w:cs="Arial"/>
          <w:sz w:val="24"/>
          <w:szCs w:val="24"/>
          <w:lang w:val="en-US"/>
        </w:rPr>
        <w:t xml:space="preserve"> affidavit in their s 20(9) application</w:t>
      </w:r>
      <w:r w:rsidR="009B6AB1" w:rsidRPr="0013444B">
        <w:rPr>
          <w:rFonts w:ascii="Arial" w:hAnsi="Arial" w:cs="Arial"/>
          <w:sz w:val="24"/>
          <w:szCs w:val="24"/>
          <w:lang w:val="en-US"/>
        </w:rPr>
        <w:t xml:space="preserve">. The case </w:t>
      </w:r>
      <w:r w:rsidR="00BC0201" w:rsidRPr="0013444B">
        <w:rPr>
          <w:rFonts w:ascii="Arial" w:hAnsi="Arial" w:cs="Arial"/>
          <w:sz w:val="24"/>
          <w:szCs w:val="24"/>
          <w:lang w:val="en-US"/>
        </w:rPr>
        <w:t xml:space="preserve">sought to be </w:t>
      </w:r>
      <w:r w:rsidR="00F03540" w:rsidRPr="0013444B">
        <w:rPr>
          <w:rFonts w:ascii="Arial" w:hAnsi="Arial" w:cs="Arial"/>
          <w:sz w:val="24"/>
          <w:szCs w:val="24"/>
          <w:lang w:val="en-US"/>
        </w:rPr>
        <w:t xml:space="preserve">made out is simply that </w:t>
      </w:r>
      <w:r w:rsidR="004F2B65" w:rsidRPr="0013444B">
        <w:rPr>
          <w:rFonts w:ascii="Arial" w:hAnsi="Arial" w:cs="Arial"/>
          <w:sz w:val="24"/>
          <w:szCs w:val="24"/>
          <w:lang w:val="en-US"/>
        </w:rPr>
        <w:t xml:space="preserve">it was </w:t>
      </w:r>
      <w:r w:rsidR="007C681C" w:rsidRPr="0013444B">
        <w:rPr>
          <w:rFonts w:ascii="Arial" w:hAnsi="Arial" w:cs="Arial"/>
          <w:sz w:val="24"/>
          <w:szCs w:val="24"/>
          <w:lang w:val="en-US"/>
        </w:rPr>
        <w:t>erroneous and</w:t>
      </w:r>
      <w:r w:rsidR="00450D20" w:rsidRPr="0013444B">
        <w:rPr>
          <w:rFonts w:ascii="Arial" w:hAnsi="Arial" w:cs="Arial"/>
          <w:sz w:val="24"/>
          <w:szCs w:val="24"/>
          <w:lang w:val="en-US"/>
        </w:rPr>
        <w:t xml:space="preserve"> </w:t>
      </w:r>
      <w:r w:rsidR="004F2B65" w:rsidRPr="0013444B">
        <w:rPr>
          <w:rFonts w:ascii="Arial" w:hAnsi="Arial" w:cs="Arial"/>
          <w:sz w:val="24"/>
          <w:szCs w:val="24"/>
          <w:lang w:val="en-US"/>
        </w:rPr>
        <w:t>incompetent for the high court</w:t>
      </w:r>
      <w:r w:rsidR="004871FC" w:rsidRPr="0013444B">
        <w:rPr>
          <w:rFonts w:ascii="Arial" w:hAnsi="Arial" w:cs="Arial"/>
          <w:sz w:val="24"/>
          <w:szCs w:val="24"/>
          <w:lang w:val="en-US"/>
        </w:rPr>
        <w:t xml:space="preserve"> to grant the relief set out</w:t>
      </w:r>
      <w:r w:rsidR="00F0542D" w:rsidRPr="0013444B">
        <w:rPr>
          <w:rFonts w:ascii="Arial" w:hAnsi="Arial" w:cs="Arial"/>
          <w:sz w:val="24"/>
          <w:szCs w:val="24"/>
          <w:lang w:val="en-US"/>
        </w:rPr>
        <w:t xml:space="preserve"> in paragraphs 2</w:t>
      </w:r>
      <w:r w:rsidR="008C37CF" w:rsidRPr="0013444B">
        <w:rPr>
          <w:rFonts w:ascii="Arial" w:hAnsi="Arial" w:cs="Arial"/>
          <w:sz w:val="24"/>
          <w:szCs w:val="24"/>
          <w:lang w:val="en-US"/>
        </w:rPr>
        <w:t>.</w:t>
      </w:r>
      <w:r w:rsidR="00F0542D" w:rsidRPr="0013444B">
        <w:rPr>
          <w:rFonts w:ascii="Arial" w:hAnsi="Arial" w:cs="Arial"/>
          <w:sz w:val="24"/>
          <w:szCs w:val="24"/>
          <w:lang w:val="en-US"/>
        </w:rPr>
        <w:t>a</w:t>
      </w:r>
      <w:r w:rsidR="008C37CF" w:rsidRPr="0013444B">
        <w:rPr>
          <w:rFonts w:ascii="Arial" w:hAnsi="Arial" w:cs="Arial"/>
          <w:sz w:val="24"/>
          <w:szCs w:val="24"/>
          <w:lang w:val="en-US"/>
        </w:rPr>
        <w:t>.</w:t>
      </w:r>
      <w:r w:rsidR="00F0542D" w:rsidRPr="0013444B">
        <w:rPr>
          <w:rFonts w:ascii="Arial" w:hAnsi="Arial" w:cs="Arial"/>
          <w:sz w:val="24"/>
          <w:szCs w:val="24"/>
          <w:lang w:val="en-US"/>
        </w:rPr>
        <w:t>ii</w:t>
      </w:r>
      <w:r w:rsidR="008C37CF" w:rsidRPr="0013444B">
        <w:rPr>
          <w:rFonts w:ascii="Arial" w:hAnsi="Arial" w:cs="Arial"/>
          <w:sz w:val="24"/>
          <w:szCs w:val="24"/>
          <w:lang w:val="en-US"/>
        </w:rPr>
        <w:t>.</w:t>
      </w:r>
      <w:r w:rsidR="00F0542D" w:rsidRPr="0013444B">
        <w:rPr>
          <w:rFonts w:ascii="Arial" w:hAnsi="Arial" w:cs="Arial"/>
          <w:sz w:val="24"/>
          <w:szCs w:val="24"/>
          <w:lang w:val="en-US"/>
        </w:rPr>
        <w:t xml:space="preserve"> and 2</w:t>
      </w:r>
      <w:r w:rsidR="008C37CF" w:rsidRPr="0013444B">
        <w:rPr>
          <w:rFonts w:ascii="Arial" w:hAnsi="Arial" w:cs="Arial"/>
          <w:sz w:val="24"/>
          <w:szCs w:val="24"/>
          <w:lang w:val="en-US"/>
        </w:rPr>
        <w:t>.</w:t>
      </w:r>
      <w:r w:rsidR="005854C3" w:rsidRPr="0013444B">
        <w:rPr>
          <w:rFonts w:ascii="Arial" w:hAnsi="Arial" w:cs="Arial"/>
          <w:sz w:val="24"/>
          <w:szCs w:val="24"/>
          <w:lang w:val="en-US"/>
        </w:rPr>
        <w:t>a</w:t>
      </w:r>
      <w:r w:rsidR="008C37CF" w:rsidRPr="0013444B">
        <w:rPr>
          <w:rFonts w:ascii="Arial" w:hAnsi="Arial" w:cs="Arial"/>
          <w:sz w:val="24"/>
          <w:szCs w:val="24"/>
          <w:lang w:val="en-US"/>
        </w:rPr>
        <w:t>.</w:t>
      </w:r>
      <w:r w:rsidR="002D49CE" w:rsidRPr="0013444B">
        <w:rPr>
          <w:rFonts w:ascii="Arial" w:hAnsi="Arial" w:cs="Arial"/>
          <w:sz w:val="24"/>
          <w:szCs w:val="24"/>
          <w:lang w:val="en-US"/>
        </w:rPr>
        <w:t xml:space="preserve">iii. </w:t>
      </w:r>
      <w:r w:rsidR="002D49CE" w:rsidRPr="0013444B">
        <w:rPr>
          <w:rFonts w:ascii="Arial" w:hAnsi="Arial" w:cs="Arial"/>
          <w:sz w:val="24"/>
          <w:szCs w:val="24"/>
          <w:lang w:val="en-US"/>
        </w:rPr>
        <w:lastRenderedPageBreak/>
        <w:t>of the s 20(9) order</w:t>
      </w:r>
      <w:r w:rsidR="00E22810" w:rsidRPr="0013444B">
        <w:rPr>
          <w:rFonts w:ascii="Arial" w:hAnsi="Arial" w:cs="Arial"/>
          <w:sz w:val="24"/>
          <w:szCs w:val="24"/>
          <w:lang w:val="en-US"/>
        </w:rPr>
        <w:t>, collapsing the subject companies into</w:t>
      </w:r>
      <w:r w:rsidR="008A6840" w:rsidRPr="0013444B">
        <w:rPr>
          <w:rFonts w:ascii="Arial" w:hAnsi="Arial" w:cs="Arial"/>
          <w:sz w:val="24"/>
          <w:szCs w:val="24"/>
          <w:lang w:val="en-US"/>
        </w:rPr>
        <w:t xml:space="preserve"> TMC (in liquidation)</w:t>
      </w:r>
      <w:r w:rsidR="00296886" w:rsidRPr="0013444B">
        <w:rPr>
          <w:rFonts w:ascii="Arial" w:hAnsi="Arial" w:cs="Arial"/>
          <w:sz w:val="24"/>
          <w:szCs w:val="24"/>
          <w:lang w:val="en-US"/>
        </w:rPr>
        <w:t xml:space="preserve"> </w:t>
      </w:r>
      <w:r w:rsidR="005669F5" w:rsidRPr="0013444B">
        <w:rPr>
          <w:rFonts w:ascii="Arial" w:hAnsi="Arial" w:cs="Arial"/>
          <w:sz w:val="24"/>
          <w:szCs w:val="24"/>
          <w:lang w:val="en-US"/>
        </w:rPr>
        <w:t>and to place them under a</w:t>
      </w:r>
      <w:r w:rsidR="008C5E17" w:rsidRPr="0013444B">
        <w:rPr>
          <w:rFonts w:ascii="Arial" w:hAnsi="Arial" w:cs="Arial"/>
          <w:sz w:val="24"/>
          <w:szCs w:val="24"/>
          <w:lang w:val="en-US"/>
        </w:rPr>
        <w:t xml:space="preserve"> composite winding</w:t>
      </w:r>
      <w:r w:rsidR="00926507" w:rsidRPr="0013444B">
        <w:rPr>
          <w:rFonts w:ascii="Arial" w:hAnsi="Arial" w:cs="Arial"/>
          <w:sz w:val="24"/>
          <w:szCs w:val="24"/>
          <w:lang w:val="en-US"/>
        </w:rPr>
        <w:t>-</w:t>
      </w:r>
      <w:r w:rsidR="008C5E17" w:rsidRPr="0013444B">
        <w:rPr>
          <w:rFonts w:ascii="Arial" w:hAnsi="Arial" w:cs="Arial"/>
          <w:sz w:val="24"/>
          <w:szCs w:val="24"/>
          <w:lang w:val="en-US"/>
        </w:rPr>
        <w:t>up</w:t>
      </w:r>
      <w:r w:rsidR="00D24767" w:rsidRPr="0013444B">
        <w:rPr>
          <w:rFonts w:ascii="Arial" w:hAnsi="Arial" w:cs="Arial"/>
          <w:sz w:val="24"/>
          <w:szCs w:val="24"/>
          <w:lang w:val="en-US"/>
        </w:rPr>
        <w:t xml:space="preserve"> with TMC</w:t>
      </w:r>
      <w:r w:rsidR="00D24767" w:rsidRPr="0013444B">
        <w:rPr>
          <w:rFonts w:ascii="Arial" w:hAnsi="Arial" w:cs="Arial"/>
          <w:lang w:val="en-US"/>
        </w:rPr>
        <w:t>.</w:t>
      </w:r>
      <w:r w:rsidR="00E22810" w:rsidRPr="0013444B">
        <w:rPr>
          <w:rFonts w:ascii="Arial" w:hAnsi="Arial" w:cs="Arial"/>
          <w:sz w:val="24"/>
          <w:szCs w:val="24"/>
          <w:lang w:val="en-US"/>
        </w:rPr>
        <w:t xml:space="preserve"> </w:t>
      </w:r>
      <w:r w:rsidR="005C243B" w:rsidRPr="0013444B">
        <w:rPr>
          <w:rFonts w:ascii="Arial" w:hAnsi="Arial" w:cs="Arial"/>
          <w:sz w:val="24"/>
          <w:szCs w:val="24"/>
          <w:lang w:val="en-US"/>
        </w:rPr>
        <w:t>The re</w:t>
      </w:r>
      <w:r w:rsidR="00BC0201" w:rsidRPr="0013444B">
        <w:rPr>
          <w:rFonts w:ascii="Arial" w:hAnsi="Arial" w:cs="Arial"/>
          <w:sz w:val="24"/>
          <w:szCs w:val="24"/>
          <w:lang w:val="en-US"/>
        </w:rPr>
        <w:t>s</w:t>
      </w:r>
      <w:r w:rsidR="00574B78" w:rsidRPr="0013444B">
        <w:rPr>
          <w:rFonts w:ascii="Arial" w:hAnsi="Arial" w:cs="Arial"/>
          <w:sz w:val="24"/>
          <w:szCs w:val="24"/>
          <w:lang w:val="en-US"/>
        </w:rPr>
        <w:t>cission application was opposed by</w:t>
      </w:r>
      <w:r w:rsidR="008638DA" w:rsidRPr="0013444B">
        <w:rPr>
          <w:rFonts w:ascii="Arial" w:hAnsi="Arial" w:cs="Arial"/>
          <w:sz w:val="24"/>
          <w:szCs w:val="24"/>
          <w:lang w:val="en-US"/>
        </w:rPr>
        <w:t xml:space="preserve"> the liquidators</w:t>
      </w:r>
      <w:r w:rsidR="00F10CE1" w:rsidRPr="0013444B">
        <w:rPr>
          <w:rFonts w:ascii="Arial" w:hAnsi="Arial" w:cs="Arial"/>
          <w:sz w:val="24"/>
          <w:szCs w:val="24"/>
          <w:lang w:val="en-US"/>
        </w:rPr>
        <w:t>.</w:t>
      </w:r>
    </w:p>
    <w:p w14:paraId="53CEA6BF" w14:textId="77777777" w:rsidR="00F10CE1" w:rsidRPr="0013444B" w:rsidRDefault="00F10CE1" w:rsidP="00B95E75">
      <w:pPr>
        <w:rPr>
          <w:rFonts w:ascii="Arial" w:hAnsi="Arial" w:cs="Arial"/>
          <w:sz w:val="24"/>
          <w:szCs w:val="24"/>
          <w:lang w:val="en-US"/>
        </w:rPr>
      </w:pPr>
    </w:p>
    <w:p w14:paraId="4150B08A" w14:textId="5399ADDA" w:rsidR="006D1101" w:rsidRPr="0013444B" w:rsidRDefault="00F10CE1" w:rsidP="00B95E75">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20</w:t>
      </w:r>
      <w:r w:rsidRPr="0013444B">
        <w:rPr>
          <w:rFonts w:ascii="Arial" w:hAnsi="Arial" w:cs="Arial"/>
          <w:sz w:val="24"/>
          <w:szCs w:val="24"/>
          <w:lang w:val="en-US"/>
        </w:rPr>
        <w:t>]</w:t>
      </w:r>
      <w:r w:rsidRPr="0013444B">
        <w:rPr>
          <w:rFonts w:ascii="Arial" w:hAnsi="Arial" w:cs="Arial"/>
          <w:sz w:val="24"/>
          <w:szCs w:val="24"/>
          <w:lang w:val="en-US"/>
        </w:rPr>
        <w:tab/>
      </w:r>
      <w:r w:rsidR="00881398" w:rsidRPr="0013444B">
        <w:rPr>
          <w:rFonts w:ascii="Arial" w:hAnsi="Arial" w:cs="Arial"/>
          <w:sz w:val="24"/>
          <w:szCs w:val="24"/>
          <w:lang w:val="en-US"/>
        </w:rPr>
        <w:t xml:space="preserve">On 12 September </w:t>
      </w:r>
      <w:r w:rsidR="00ED7696" w:rsidRPr="0013444B">
        <w:rPr>
          <w:rFonts w:ascii="Arial" w:hAnsi="Arial" w:cs="Arial"/>
          <w:sz w:val="24"/>
          <w:szCs w:val="24"/>
          <w:lang w:val="en-US"/>
        </w:rPr>
        <w:t>2022, the high court delivered its judgment</w:t>
      </w:r>
      <w:r w:rsidR="00493E72" w:rsidRPr="0013444B">
        <w:rPr>
          <w:rFonts w:ascii="Arial" w:hAnsi="Arial" w:cs="Arial"/>
          <w:sz w:val="24"/>
          <w:szCs w:val="24"/>
          <w:lang w:val="en-US"/>
        </w:rPr>
        <w:t xml:space="preserve">. It dismissed the rescission </w:t>
      </w:r>
      <w:r w:rsidR="00F6052C" w:rsidRPr="0013444B">
        <w:rPr>
          <w:rFonts w:ascii="Arial" w:hAnsi="Arial" w:cs="Arial"/>
          <w:sz w:val="24"/>
          <w:szCs w:val="24"/>
          <w:lang w:val="en-US"/>
        </w:rPr>
        <w:t xml:space="preserve">application with costs, including those of two counsel. </w:t>
      </w:r>
      <w:r w:rsidR="00B87976" w:rsidRPr="0013444B">
        <w:rPr>
          <w:rFonts w:ascii="Arial" w:hAnsi="Arial" w:cs="Arial"/>
          <w:sz w:val="24"/>
          <w:szCs w:val="24"/>
          <w:lang w:val="en-US"/>
        </w:rPr>
        <w:t>I</w:t>
      </w:r>
      <w:r w:rsidR="002863D6" w:rsidRPr="0013444B">
        <w:rPr>
          <w:rFonts w:ascii="Arial" w:hAnsi="Arial" w:cs="Arial"/>
          <w:sz w:val="24"/>
          <w:szCs w:val="24"/>
          <w:lang w:val="en-US"/>
        </w:rPr>
        <w:t>t held that</w:t>
      </w:r>
      <w:r w:rsidR="007078DF" w:rsidRPr="0013444B">
        <w:rPr>
          <w:rFonts w:ascii="Arial" w:hAnsi="Arial" w:cs="Arial"/>
          <w:sz w:val="24"/>
          <w:szCs w:val="24"/>
          <w:lang w:val="en-US"/>
        </w:rPr>
        <w:t xml:space="preserve"> </w:t>
      </w:r>
      <w:r w:rsidR="004A44C8" w:rsidRPr="0013444B">
        <w:rPr>
          <w:rFonts w:ascii="Arial" w:hAnsi="Arial" w:cs="Arial"/>
          <w:sz w:val="24"/>
          <w:szCs w:val="24"/>
          <w:lang w:val="en-US"/>
        </w:rPr>
        <w:t xml:space="preserve">no case was made out for any relief </w:t>
      </w:r>
      <w:r w:rsidR="00D85F80" w:rsidRPr="0013444B">
        <w:rPr>
          <w:rFonts w:ascii="Arial" w:hAnsi="Arial" w:cs="Arial"/>
          <w:sz w:val="24"/>
          <w:szCs w:val="24"/>
          <w:lang w:val="en-US"/>
        </w:rPr>
        <w:t>under s 354 of the 1973 Compa</w:t>
      </w:r>
      <w:r w:rsidR="00F266BA" w:rsidRPr="0013444B">
        <w:rPr>
          <w:rFonts w:ascii="Arial" w:hAnsi="Arial" w:cs="Arial"/>
          <w:sz w:val="24"/>
          <w:szCs w:val="24"/>
          <w:lang w:val="en-US"/>
        </w:rPr>
        <w:t>nies</w:t>
      </w:r>
      <w:r w:rsidR="00192C47" w:rsidRPr="0013444B">
        <w:rPr>
          <w:rFonts w:ascii="Arial" w:hAnsi="Arial" w:cs="Arial"/>
          <w:sz w:val="24"/>
          <w:szCs w:val="24"/>
          <w:lang w:val="en-US"/>
        </w:rPr>
        <w:t xml:space="preserve"> </w:t>
      </w:r>
      <w:r w:rsidR="00926507" w:rsidRPr="0013444B">
        <w:rPr>
          <w:rFonts w:ascii="Arial" w:hAnsi="Arial" w:cs="Arial"/>
          <w:sz w:val="24"/>
          <w:szCs w:val="24"/>
          <w:lang w:val="en-US"/>
        </w:rPr>
        <w:t xml:space="preserve">Act </w:t>
      </w:r>
      <w:r w:rsidR="00192C47" w:rsidRPr="0013444B">
        <w:rPr>
          <w:rFonts w:ascii="Arial" w:hAnsi="Arial" w:cs="Arial"/>
          <w:sz w:val="24"/>
          <w:szCs w:val="24"/>
          <w:lang w:val="en-US"/>
        </w:rPr>
        <w:t xml:space="preserve">or under the common law. </w:t>
      </w:r>
      <w:r w:rsidR="00E71C5E" w:rsidRPr="0013444B">
        <w:rPr>
          <w:rFonts w:ascii="Arial" w:hAnsi="Arial" w:cs="Arial"/>
          <w:sz w:val="24"/>
          <w:szCs w:val="24"/>
          <w:lang w:val="en-US"/>
        </w:rPr>
        <w:t xml:space="preserve">It further held </w:t>
      </w:r>
      <w:r w:rsidR="00072060" w:rsidRPr="0013444B">
        <w:rPr>
          <w:rFonts w:ascii="Arial" w:hAnsi="Arial" w:cs="Arial"/>
          <w:sz w:val="24"/>
          <w:szCs w:val="24"/>
          <w:lang w:val="en-US"/>
        </w:rPr>
        <w:t xml:space="preserve">that ‘[t]he case for CMSA does not fall </w:t>
      </w:r>
      <w:r w:rsidR="00471B16" w:rsidRPr="0013444B">
        <w:rPr>
          <w:rFonts w:ascii="Arial" w:hAnsi="Arial" w:cs="Arial"/>
          <w:sz w:val="24"/>
          <w:szCs w:val="24"/>
          <w:lang w:val="en-US"/>
        </w:rPr>
        <w:t xml:space="preserve">within the category of cases that qualify for rescission </w:t>
      </w:r>
      <w:r w:rsidR="00EB2E9A" w:rsidRPr="0013444B">
        <w:rPr>
          <w:rFonts w:ascii="Arial" w:hAnsi="Arial" w:cs="Arial"/>
          <w:sz w:val="24"/>
          <w:szCs w:val="24"/>
          <w:lang w:val="en-US"/>
        </w:rPr>
        <w:t>based on an erroneous order under Rule 42(1)(a)’</w:t>
      </w:r>
      <w:r w:rsidR="00916137" w:rsidRPr="0013444B">
        <w:rPr>
          <w:rFonts w:ascii="Arial" w:hAnsi="Arial" w:cs="Arial"/>
          <w:sz w:val="24"/>
          <w:szCs w:val="24"/>
          <w:lang w:val="en-US"/>
        </w:rPr>
        <w:t xml:space="preserve">. It nevertheless undertook an </w:t>
      </w:r>
      <w:r w:rsidR="00BA0A43" w:rsidRPr="0013444B">
        <w:rPr>
          <w:rFonts w:ascii="Arial" w:hAnsi="Arial" w:cs="Arial"/>
          <w:sz w:val="24"/>
          <w:szCs w:val="24"/>
          <w:lang w:val="en-US"/>
        </w:rPr>
        <w:t>interpretive analysis of s 20(9) of the Companies Act and concluded</w:t>
      </w:r>
      <w:r w:rsidR="004D0EFE" w:rsidRPr="0013444B">
        <w:rPr>
          <w:rFonts w:ascii="Arial" w:hAnsi="Arial" w:cs="Arial"/>
          <w:sz w:val="24"/>
          <w:szCs w:val="24"/>
          <w:lang w:val="en-US"/>
        </w:rPr>
        <w:t xml:space="preserve"> </w:t>
      </w:r>
      <w:r w:rsidR="00242728" w:rsidRPr="0013444B">
        <w:rPr>
          <w:rFonts w:ascii="Arial" w:hAnsi="Arial" w:cs="Arial"/>
          <w:sz w:val="24"/>
          <w:szCs w:val="24"/>
          <w:lang w:val="en-US"/>
        </w:rPr>
        <w:t xml:space="preserve">‘that the provisions of s 20(9) </w:t>
      </w:r>
      <w:r w:rsidR="00B50003" w:rsidRPr="0013444B">
        <w:rPr>
          <w:rFonts w:ascii="Arial" w:hAnsi="Arial" w:cs="Arial"/>
          <w:sz w:val="24"/>
          <w:szCs w:val="24"/>
          <w:lang w:val="en-US"/>
        </w:rPr>
        <w:t xml:space="preserve">are wide and would not only permit </w:t>
      </w:r>
      <w:r w:rsidR="007F1EDA" w:rsidRPr="0013444B">
        <w:rPr>
          <w:rFonts w:ascii="Arial" w:hAnsi="Arial" w:cs="Arial"/>
          <w:sz w:val="24"/>
          <w:szCs w:val="24"/>
          <w:lang w:val="en-US"/>
        </w:rPr>
        <w:t xml:space="preserve">of such an order but the circumstances of this matter </w:t>
      </w:r>
      <w:r w:rsidR="00117801" w:rsidRPr="0013444B">
        <w:rPr>
          <w:rFonts w:ascii="Arial" w:hAnsi="Arial" w:cs="Arial"/>
          <w:sz w:val="24"/>
          <w:szCs w:val="24"/>
          <w:lang w:val="en-US"/>
        </w:rPr>
        <w:t xml:space="preserve">call for such an order’. </w:t>
      </w:r>
      <w:r w:rsidR="006D1101" w:rsidRPr="0013444B">
        <w:rPr>
          <w:rFonts w:ascii="Arial" w:hAnsi="Arial" w:cs="Arial"/>
          <w:sz w:val="24"/>
          <w:szCs w:val="24"/>
          <w:lang w:val="en-US"/>
        </w:rPr>
        <w:t>In this regard, it further stated:</w:t>
      </w:r>
    </w:p>
    <w:p w14:paraId="5000AA71" w14:textId="77777777" w:rsidR="000F3F19" w:rsidRPr="0013444B" w:rsidRDefault="004F7262" w:rsidP="00B95E75">
      <w:pPr>
        <w:rPr>
          <w:rFonts w:ascii="Arial" w:hAnsi="Arial" w:cs="Arial"/>
          <w:lang w:val="en-US"/>
        </w:rPr>
      </w:pPr>
      <w:r w:rsidRPr="0013444B">
        <w:rPr>
          <w:rFonts w:ascii="Arial" w:hAnsi="Arial" w:cs="Arial"/>
          <w:lang w:val="en-US"/>
        </w:rPr>
        <w:t xml:space="preserve">‘It would be untenable that a main fraudster can be liquidated </w:t>
      </w:r>
      <w:r w:rsidR="006D2412" w:rsidRPr="0013444B">
        <w:rPr>
          <w:rFonts w:ascii="Arial" w:hAnsi="Arial" w:cs="Arial"/>
          <w:lang w:val="en-US"/>
        </w:rPr>
        <w:t xml:space="preserve">and that when the co-conspirators are discovered and found </w:t>
      </w:r>
      <w:r w:rsidR="0084119B" w:rsidRPr="0013444B">
        <w:rPr>
          <w:rFonts w:ascii="Arial" w:hAnsi="Arial" w:cs="Arial"/>
          <w:lang w:val="en-US"/>
        </w:rPr>
        <w:t xml:space="preserve">to be holding the assets and being solvent, that </w:t>
      </w:r>
      <w:r w:rsidR="00F8242D" w:rsidRPr="0013444B">
        <w:rPr>
          <w:rFonts w:ascii="Arial" w:hAnsi="Arial" w:cs="Arial"/>
          <w:lang w:val="en-US"/>
        </w:rPr>
        <w:t>the court would not exercise the powers in terms of s 20(9)</w:t>
      </w:r>
      <w:r w:rsidR="000F3F19" w:rsidRPr="0013444B">
        <w:rPr>
          <w:rFonts w:ascii="Arial" w:hAnsi="Arial" w:cs="Arial"/>
          <w:lang w:val="en-US"/>
        </w:rPr>
        <w:t>, as it happened in this matter.’</w:t>
      </w:r>
    </w:p>
    <w:p w14:paraId="642AD06F" w14:textId="77777777" w:rsidR="00AA22F6" w:rsidRPr="0013444B" w:rsidRDefault="00AA22F6" w:rsidP="00B95E75">
      <w:pPr>
        <w:rPr>
          <w:rFonts w:ascii="Arial" w:hAnsi="Arial" w:cs="Arial"/>
          <w:sz w:val="24"/>
          <w:szCs w:val="24"/>
          <w:lang w:val="en-US"/>
        </w:rPr>
      </w:pPr>
    </w:p>
    <w:p w14:paraId="5817AC48" w14:textId="67FDD3E0" w:rsidR="00464157" w:rsidRPr="0013444B" w:rsidRDefault="00AA22F6" w:rsidP="00B95E75">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21</w:t>
      </w:r>
      <w:r w:rsidRPr="0013444B">
        <w:rPr>
          <w:rFonts w:ascii="Arial" w:hAnsi="Arial" w:cs="Arial"/>
          <w:sz w:val="24"/>
          <w:szCs w:val="24"/>
          <w:lang w:val="en-US"/>
        </w:rPr>
        <w:t>]</w:t>
      </w:r>
      <w:r w:rsidR="00CC7FAF" w:rsidRPr="0013444B">
        <w:rPr>
          <w:rFonts w:ascii="Arial" w:hAnsi="Arial" w:cs="Arial"/>
          <w:sz w:val="24"/>
          <w:szCs w:val="24"/>
          <w:lang w:val="en-US"/>
        </w:rPr>
        <w:tab/>
        <w:t>I agree with the high court</w:t>
      </w:r>
      <w:r w:rsidR="00787C70" w:rsidRPr="0013444B">
        <w:rPr>
          <w:rFonts w:ascii="Arial" w:hAnsi="Arial" w:cs="Arial"/>
          <w:sz w:val="24"/>
          <w:szCs w:val="24"/>
          <w:lang w:val="en-US"/>
        </w:rPr>
        <w:t xml:space="preserve"> that no case was made out for any relief under s 354 of the 1973 Companies</w:t>
      </w:r>
      <w:r w:rsidR="00970EA0">
        <w:rPr>
          <w:rFonts w:ascii="Arial" w:hAnsi="Arial" w:cs="Arial"/>
          <w:sz w:val="24"/>
          <w:szCs w:val="24"/>
          <w:lang w:val="en-US"/>
        </w:rPr>
        <w:t xml:space="preserve"> Act</w:t>
      </w:r>
      <w:r w:rsidR="00787C70" w:rsidRPr="0013444B">
        <w:rPr>
          <w:rFonts w:ascii="Arial" w:hAnsi="Arial" w:cs="Arial"/>
          <w:sz w:val="24"/>
          <w:szCs w:val="24"/>
          <w:lang w:val="en-US"/>
        </w:rPr>
        <w:t xml:space="preserve"> or under the common law. CMSA’s founding affidavit </w:t>
      </w:r>
      <w:r w:rsidR="00BC0201" w:rsidRPr="0013444B">
        <w:rPr>
          <w:rFonts w:ascii="Arial" w:hAnsi="Arial" w:cs="Arial"/>
          <w:sz w:val="24"/>
          <w:szCs w:val="24"/>
          <w:lang w:val="en-US"/>
        </w:rPr>
        <w:t xml:space="preserve">advanced no case </w:t>
      </w:r>
      <w:r w:rsidR="00907C7E" w:rsidRPr="0013444B">
        <w:rPr>
          <w:rFonts w:ascii="Arial" w:hAnsi="Arial" w:cs="Arial"/>
          <w:sz w:val="24"/>
          <w:szCs w:val="24"/>
          <w:lang w:val="en-US"/>
        </w:rPr>
        <w:t xml:space="preserve">for the setting aside of the s 20(9) </w:t>
      </w:r>
      <w:r w:rsidR="00A14B31" w:rsidRPr="0013444B">
        <w:rPr>
          <w:rFonts w:ascii="Arial" w:hAnsi="Arial" w:cs="Arial"/>
          <w:sz w:val="24"/>
          <w:szCs w:val="24"/>
          <w:lang w:val="en-US"/>
        </w:rPr>
        <w:t xml:space="preserve">final </w:t>
      </w:r>
      <w:r w:rsidR="00907C7E" w:rsidRPr="0013444B">
        <w:rPr>
          <w:rFonts w:ascii="Arial" w:hAnsi="Arial" w:cs="Arial"/>
          <w:sz w:val="24"/>
          <w:szCs w:val="24"/>
          <w:lang w:val="en-US"/>
        </w:rPr>
        <w:t xml:space="preserve">order </w:t>
      </w:r>
      <w:r w:rsidR="00926507" w:rsidRPr="0013444B">
        <w:rPr>
          <w:rFonts w:ascii="Arial" w:hAnsi="Arial" w:cs="Arial"/>
          <w:sz w:val="24"/>
          <w:szCs w:val="24"/>
          <w:lang w:val="en-US"/>
        </w:rPr>
        <w:t>under</w:t>
      </w:r>
      <w:r w:rsidR="00E40707" w:rsidRPr="0013444B">
        <w:rPr>
          <w:rFonts w:ascii="Arial" w:hAnsi="Arial" w:cs="Arial"/>
          <w:sz w:val="24"/>
          <w:szCs w:val="24"/>
          <w:lang w:val="en-US"/>
        </w:rPr>
        <w:t xml:space="preserve"> s 354 or for rescinding that order </w:t>
      </w:r>
      <w:r w:rsidR="00926507" w:rsidRPr="0013444B">
        <w:rPr>
          <w:rFonts w:ascii="Arial" w:hAnsi="Arial" w:cs="Arial"/>
          <w:sz w:val="24"/>
          <w:szCs w:val="24"/>
          <w:lang w:val="en-US"/>
        </w:rPr>
        <w:t>in terms of</w:t>
      </w:r>
      <w:r w:rsidR="00E40707" w:rsidRPr="0013444B">
        <w:rPr>
          <w:rFonts w:ascii="Arial" w:hAnsi="Arial" w:cs="Arial"/>
          <w:sz w:val="24"/>
          <w:szCs w:val="24"/>
          <w:lang w:val="en-US"/>
        </w:rPr>
        <w:t xml:space="preserve"> the common law. Its case</w:t>
      </w:r>
      <w:r w:rsidR="00BC0201" w:rsidRPr="0013444B">
        <w:rPr>
          <w:rFonts w:ascii="Arial" w:hAnsi="Arial" w:cs="Arial"/>
          <w:sz w:val="24"/>
          <w:szCs w:val="24"/>
          <w:lang w:val="en-US"/>
        </w:rPr>
        <w:t>, to the extent that there</w:t>
      </w:r>
      <w:r w:rsidR="00A720B3">
        <w:rPr>
          <w:rFonts w:ascii="Arial" w:hAnsi="Arial" w:cs="Arial"/>
          <w:sz w:val="24"/>
          <w:szCs w:val="24"/>
          <w:lang w:val="en-US"/>
        </w:rPr>
        <w:t xml:space="preserve"> was</w:t>
      </w:r>
      <w:r w:rsidR="00BC0201" w:rsidRPr="0013444B">
        <w:rPr>
          <w:rFonts w:ascii="Arial" w:hAnsi="Arial" w:cs="Arial"/>
          <w:sz w:val="24"/>
          <w:szCs w:val="24"/>
          <w:lang w:val="en-US"/>
        </w:rPr>
        <w:t xml:space="preserve"> one,</w:t>
      </w:r>
      <w:r w:rsidR="00A720B3">
        <w:rPr>
          <w:rFonts w:ascii="Arial" w:hAnsi="Arial" w:cs="Arial"/>
          <w:sz w:val="24"/>
          <w:szCs w:val="24"/>
          <w:lang w:val="en-US"/>
        </w:rPr>
        <w:t xml:space="preserve"> </w:t>
      </w:r>
      <w:r w:rsidR="003B1565" w:rsidRPr="0013444B">
        <w:rPr>
          <w:rFonts w:ascii="Arial" w:hAnsi="Arial" w:cs="Arial"/>
          <w:sz w:val="24"/>
          <w:szCs w:val="24"/>
          <w:lang w:val="en-US"/>
        </w:rPr>
        <w:t xml:space="preserve">rested </w:t>
      </w:r>
      <w:r w:rsidR="00E40707" w:rsidRPr="0013444B">
        <w:rPr>
          <w:rFonts w:ascii="Arial" w:hAnsi="Arial" w:cs="Arial"/>
          <w:sz w:val="24"/>
          <w:szCs w:val="24"/>
          <w:lang w:val="en-US"/>
        </w:rPr>
        <w:t xml:space="preserve">squarely on </w:t>
      </w:r>
      <w:r w:rsidR="00C10BB9" w:rsidRPr="0013444B">
        <w:rPr>
          <w:rFonts w:ascii="Arial" w:hAnsi="Arial" w:cs="Arial"/>
          <w:sz w:val="24"/>
          <w:szCs w:val="24"/>
          <w:lang w:val="en-US"/>
        </w:rPr>
        <w:t>r 42(1)</w:t>
      </w:r>
      <w:r w:rsidR="00C10BB9" w:rsidRPr="0013444B">
        <w:rPr>
          <w:rFonts w:ascii="Arial" w:hAnsi="Arial" w:cs="Arial"/>
          <w:i/>
          <w:iCs/>
          <w:sz w:val="24"/>
          <w:szCs w:val="24"/>
          <w:lang w:val="en-US"/>
        </w:rPr>
        <w:t>(a)</w:t>
      </w:r>
      <w:r w:rsidR="00055260" w:rsidRPr="0013444B">
        <w:rPr>
          <w:rFonts w:ascii="Arial" w:hAnsi="Arial" w:cs="Arial"/>
          <w:sz w:val="24"/>
          <w:szCs w:val="24"/>
          <w:lang w:val="en-US"/>
        </w:rPr>
        <w:t xml:space="preserve"> of the Uniform Rules of Court.</w:t>
      </w:r>
      <w:r w:rsidR="00A45557" w:rsidRPr="0013444B">
        <w:rPr>
          <w:rFonts w:ascii="Arial" w:hAnsi="Arial" w:cs="Arial"/>
          <w:sz w:val="24"/>
          <w:szCs w:val="24"/>
          <w:lang w:val="en-US"/>
        </w:rPr>
        <w:t xml:space="preserve"> Rule 42(1)</w:t>
      </w:r>
      <w:r w:rsidR="00A45557" w:rsidRPr="0013444B">
        <w:rPr>
          <w:rFonts w:ascii="Arial" w:hAnsi="Arial" w:cs="Arial"/>
          <w:i/>
          <w:iCs/>
          <w:sz w:val="24"/>
          <w:szCs w:val="24"/>
          <w:lang w:val="en-US"/>
        </w:rPr>
        <w:t>(a)</w:t>
      </w:r>
      <w:r w:rsidR="00464157" w:rsidRPr="0013444B">
        <w:rPr>
          <w:rFonts w:ascii="Arial" w:hAnsi="Arial" w:cs="Arial"/>
          <w:i/>
          <w:iCs/>
          <w:sz w:val="24"/>
          <w:szCs w:val="24"/>
          <w:lang w:val="en-US"/>
        </w:rPr>
        <w:t xml:space="preserve"> </w:t>
      </w:r>
      <w:r w:rsidR="00A45557" w:rsidRPr="0013444B">
        <w:rPr>
          <w:rFonts w:ascii="Arial" w:hAnsi="Arial" w:cs="Arial"/>
          <w:sz w:val="24"/>
          <w:szCs w:val="24"/>
          <w:lang w:val="en-US"/>
        </w:rPr>
        <w:t>provides:</w:t>
      </w:r>
    </w:p>
    <w:p w14:paraId="51AA4F80" w14:textId="0FB630F0" w:rsidR="00636A12" w:rsidRPr="0013444B" w:rsidRDefault="009B4C76" w:rsidP="00B95E75">
      <w:pPr>
        <w:rPr>
          <w:rFonts w:ascii="Arial" w:hAnsi="Arial" w:cs="Arial"/>
          <w:lang w:val="en-US"/>
        </w:rPr>
      </w:pPr>
      <w:r w:rsidRPr="0013444B">
        <w:rPr>
          <w:rFonts w:ascii="Arial" w:hAnsi="Arial" w:cs="Arial"/>
          <w:lang w:val="en-US"/>
        </w:rPr>
        <w:t xml:space="preserve">‘The court may, in addition to any other powers it may have, </w:t>
      </w:r>
      <w:r w:rsidR="0034631D" w:rsidRPr="0013444B">
        <w:rPr>
          <w:rFonts w:ascii="Arial" w:hAnsi="Arial" w:cs="Arial"/>
          <w:i/>
          <w:iCs/>
          <w:lang w:val="en-US"/>
        </w:rPr>
        <w:t>mero motu</w:t>
      </w:r>
      <w:r w:rsidR="0034631D" w:rsidRPr="0013444B">
        <w:rPr>
          <w:rFonts w:ascii="Arial" w:hAnsi="Arial" w:cs="Arial"/>
          <w:lang w:val="en-US"/>
        </w:rPr>
        <w:t xml:space="preserve"> or upon </w:t>
      </w:r>
      <w:r w:rsidR="0015691D" w:rsidRPr="0013444B">
        <w:rPr>
          <w:rFonts w:ascii="Arial" w:hAnsi="Arial" w:cs="Arial"/>
          <w:lang w:val="en-US"/>
        </w:rPr>
        <w:t>the application of any party affected, rescind or vary</w:t>
      </w:r>
      <w:r w:rsidR="003C1FBC">
        <w:rPr>
          <w:rFonts w:ascii="Arial" w:hAnsi="Arial" w:cs="Arial"/>
          <w:lang w:val="en-US"/>
        </w:rPr>
        <w:t xml:space="preserve"> – </w:t>
      </w:r>
    </w:p>
    <w:p w14:paraId="4B6D60F0" w14:textId="122372B4" w:rsidR="00CD5CBB" w:rsidRPr="0018729F" w:rsidRDefault="0018729F" w:rsidP="0018729F">
      <w:pPr>
        <w:ind w:left="426" w:hanging="426"/>
        <w:rPr>
          <w:rFonts w:ascii="Arial" w:hAnsi="Arial" w:cs="Arial"/>
          <w:lang w:val="en-US"/>
        </w:rPr>
      </w:pPr>
      <w:r w:rsidRPr="0013444B">
        <w:rPr>
          <w:rFonts w:ascii="Arial" w:hAnsi="Arial" w:cs="Arial"/>
          <w:i/>
          <w:lang w:val="en-US"/>
        </w:rPr>
        <w:t>(a)</w:t>
      </w:r>
      <w:r w:rsidRPr="0013444B">
        <w:rPr>
          <w:rFonts w:ascii="Arial" w:hAnsi="Arial" w:cs="Arial"/>
          <w:i/>
          <w:lang w:val="en-US"/>
        </w:rPr>
        <w:tab/>
      </w:r>
      <w:r w:rsidR="00A361C0" w:rsidRPr="0018729F">
        <w:rPr>
          <w:rFonts w:ascii="Arial" w:hAnsi="Arial" w:cs="Arial"/>
          <w:lang w:val="en-US"/>
        </w:rPr>
        <w:t>an order or judgment</w:t>
      </w:r>
      <w:r w:rsidR="00D413A1" w:rsidRPr="0018729F">
        <w:rPr>
          <w:rFonts w:ascii="Arial" w:hAnsi="Arial" w:cs="Arial"/>
          <w:lang w:val="en-US"/>
        </w:rPr>
        <w:t xml:space="preserve"> erroneously sought or </w:t>
      </w:r>
      <w:r w:rsidR="008C7C6D" w:rsidRPr="0018729F">
        <w:rPr>
          <w:rFonts w:ascii="Arial" w:hAnsi="Arial" w:cs="Arial"/>
          <w:lang w:val="en-US"/>
        </w:rPr>
        <w:t xml:space="preserve">erroneously granted in the absence of any party </w:t>
      </w:r>
      <w:r w:rsidR="00EF55E4" w:rsidRPr="0018729F">
        <w:rPr>
          <w:rFonts w:ascii="Arial" w:hAnsi="Arial" w:cs="Arial"/>
          <w:lang w:val="en-US"/>
        </w:rPr>
        <w:t>affected</w:t>
      </w:r>
      <w:r w:rsidR="00CD5CBB" w:rsidRPr="0018729F">
        <w:rPr>
          <w:rFonts w:ascii="Arial" w:hAnsi="Arial" w:cs="Arial"/>
          <w:lang w:val="en-US"/>
        </w:rPr>
        <w:t xml:space="preserve"> thereby.’ </w:t>
      </w:r>
    </w:p>
    <w:p w14:paraId="7C8B22E2" w14:textId="77777777" w:rsidR="00EF55E4" w:rsidRPr="0013444B" w:rsidRDefault="00EF55E4" w:rsidP="00CD5CBB">
      <w:pPr>
        <w:pStyle w:val="ListParagraph"/>
        <w:ind w:left="426"/>
        <w:rPr>
          <w:rFonts w:ascii="Arial" w:hAnsi="Arial" w:cs="Arial"/>
          <w:sz w:val="24"/>
          <w:szCs w:val="24"/>
          <w:lang w:val="en-US"/>
        </w:rPr>
      </w:pPr>
    </w:p>
    <w:p w14:paraId="5B95BECD" w14:textId="30B1A727" w:rsidR="00EF5867" w:rsidRPr="0013444B" w:rsidRDefault="00832B0B" w:rsidP="00EF55E4">
      <w:pPr>
        <w:pStyle w:val="ListParagraph"/>
        <w:ind w:left="0"/>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22</w:t>
      </w:r>
      <w:r w:rsidRPr="0013444B">
        <w:rPr>
          <w:rFonts w:ascii="Arial" w:hAnsi="Arial" w:cs="Arial"/>
          <w:sz w:val="24"/>
          <w:szCs w:val="24"/>
          <w:lang w:val="en-US"/>
        </w:rPr>
        <w:t>]</w:t>
      </w:r>
      <w:r w:rsidRPr="0013444B">
        <w:rPr>
          <w:rFonts w:ascii="Arial" w:hAnsi="Arial" w:cs="Arial"/>
          <w:sz w:val="24"/>
          <w:szCs w:val="24"/>
          <w:lang w:val="en-US"/>
        </w:rPr>
        <w:tab/>
      </w:r>
      <w:r w:rsidR="009615BA" w:rsidRPr="0013444B">
        <w:rPr>
          <w:rFonts w:ascii="Arial" w:hAnsi="Arial" w:cs="Arial"/>
          <w:sz w:val="24"/>
          <w:szCs w:val="24"/>
          <w:lang w:val="en-US"/>
        </w:rPr>
        <w:t xml:space="preserve">In </w:t>
      </w:r>
      <w:r w:rsidR="009615BA" w:rsidRPr="0013444B">
        <w:rPr>
          <w:rFonts w:ascii="Arial" w:hAnsi="Arial" w:cs="Arial"/>
          <w:i/>
          <w:iCs/>
          <w:sz w:val="24"/>
          <w:szCs w:val="24"/>
          <w:lang w:val="en-US"/>
        </w:rPr>
        <w:t>Lodh</w:t>
      </w:r>
      <w:r w:rsidR="00157E55" w:rsidRPr="0013444B">
        <w:rPr>
          <w:rFonts w:ascii="Arial" w:hAnsi="Arial" w:cs="Arial"/>
          <w:i/>
          <w:iCs/>
          <w:sz w:val="24"/>
          <w:szCs w:val="24"/>
          <w:lang w:val="en-US"/>
        </w:rPr>
        <w:t>i 2 Properties Investments CC and Another v Bondev Development (Pty) Ltd</w:t>
      </w:r>
      <w:r w:rsidR="00560022" w:rsidRPr="0013444B">
        <w:rPr>
          <w:rFonts w:ascii="Arial" w:hAnsi="Arial" w:cs="Arial"/>
          <w:sz w:val="24"/>
          <w:szCs w:val="24"/>
          <w:lang w:val="en-US"/>
        </w:rPr>
        <w:t>,</w:t>
      </w:r>
      <w:r w:rsidR="00F9527D" w:rsidRPr="0013444B">
        <w:rPr>
          <w:rStyle w:val="FootnoteReference"/>
          <w:rFonts w:ascii="Arial" w:hAnsi="Arial" w:cs="Arial"/>
          <w:sz w:val="24"/>
          <w:szCs w:val="24"/>
          <w:lang w:val="en-US"/>
        </w:rPr>
        <w:footnoteReference w:id="6"/>
      </w:r>
      <w:r w:rsidR="00560022" w:rsidRPr="0013444B">
        <w:rPr>
          <w:rFonts w:ascii="Arial" w:hAnsi="Arial" w:cs="Arial"/>
          <w:sz w:val="24"/>
          <w:szCs w:val="24"/>
          <w:lang w:val="en-US"/>
        </w:rPr>
        <w:t xml:space="preserve"> Stre</w:t>
      </w:r>
      <w:r w:rsidR="00231561" w:rsidRPr="0013444B">
        <w:rPr>
          <w:rFonts w:ascii="Arial" w:hAnsi="Arial" w:cs="Arial"/>
          <w:sz w:val="24"/>
          <w:szCs w:val="24"/>
          <w:lang w:val="en-US"/>
        </w:rPr>
        <w:t>i</w:t>
      </w:r>
      <w:r w:rsidR="00560022" w:rsidRPr="0013444B">
        <w:rPr>
          <w:rFonts w:ascii="Arial" w:hAnsi="Arial" w:cs="Arial"/>
          <w:sz w:val="24"/>
          <w:szCs w:val="24"/>
          <w:lang w:val="en-US"/>
        </w:rPr>
        <w:t>cher</w:t>
      </w:r>
      <w:r w:rsidR="00231561" w:rsidRPr="0013444B">
        <w:rPr>
          <w:rFonts w:ascii="Arial" w:hAnsi="Arial" w:cs="Arial"/>
          <w:sz w:val="24"/>
          <w:szCs w:val="24"/>
          <w:lang w:val="en-US"/>
        </w:rPr>
        <w:t xml:space="preserve"> JA </w:t>
      </w:r>
      <w:r w:rsidR="00426C2D" w:rsidRPr="0013444B">
        <w:rPr>
          <w:rFonts w:ascii="Arial" w:hAnsi="Arial" w:cs="Arial"/>
          <w:sz w:val="24"/>
          <w:szCs w:val="24"/>
          <w:lang w:val="en-US"/>
        </w:rPr>
        <w:t xml:space="preserve">held ‘[t]hat where notice of proceedings </w:t>
      </w:r>
      <w:r w:rsidR="00EA4E0F" w:rsidRPr="0013444B">
        <w:rPr>
          <w:rFonts w:ascii="Arial" w:hAnsi="Arial" w:cs="Arial"/>
          <w:sz w:val="24"/>
          <w:szCs w:val="24"/>
          <w:lang w:val="en-US"/>
        </w:rPr>
        <w:t>to a party is required</w:t>
      </w:r>
      <w:r w:rsidR="00F67C15" w:rsidRPr="0013444B">
        <w:rPr>
          <w:rFonts w:ascii="Arial" w:hAnsi="Arial" w:cs="Arial"/>
          <w:sz w:val="24"/>
          <w:szCs w:val="24"/>
          <w:lang w:val="en-US"/>
        </w:rPr>
        <w:t xml:space="preserve"> and judgment </w:t>
      </w:r>
      <w:r w:rsidR="004063A0" w:rsidRPr="0013444B">
        <w:rPr>
          <w:rFonts w:ascii="Arial" w:hAnsi="Arial" w:cs="Arial"/>
          <w:sz w:val="24"/>
          <w:szCs w:val="24"/>
          <w:lang w:val="en-US"/>
        </w:rPr>
        <w:t xml:space="preserve">is granted against such </w:t>
      </w:r>
      <w:r w:rsidR="008670F6" w:rsidRPr="0013444B">
        <w:rPr>
          <w:rFonts w:ascii="Arial" w:hAnsi="Arial" w:cs="Arial"/>
          <w:sz w:val="24"/>
          <w:szCs w:val="24"/>
          <w:lang w:val="en-US"/>
        </w:rPr>
        <w:t xml:space="preserve">party in his absence without notice of the </w:t>
      </w:r>
      <w:r w:rsidR="008670F6" w:rsidRPr="0013444B">
        <w:rPr>
          <w:rFonts w:ascii="Arial" w:hAnsi="Arial" w:cs="Arial"/>
          <w:sz w:val="24"/>
          <w:szCs w:val="24"/>
          <w:lang w:val="en-US"/>
        </w:rPr>
        <w:lastRenderedPageBreak/>
        <w:t xml:space="preserve">proceedings having been </w:t>
      </w:r>
      <w:r w:rsidR="004E2B92" w:rsidRPr="0013444B">
        <w:rPr>
          <w:rFonts w:ascii="Arial" w:hAnsi="Arial" w:cs="Arial"/>
          <w:sz w:val="24"/>
          <w:szCs w:val="24"/>
          <w:lang w:val="en-US"/>
        </w:rPr>
        <w:t>given to him such judgment is granted erroneously</w:t>
      </w:r>
      <w:r w:rsidR="008050DE" w:rsidRPr="0013444B">
        <w:rPr>
          <w:rFonts w:ascii="Arial" w:hAnsi="Arial" w:cs="Arial"/>
          <w:sz w:val="24"/>
          <w:szCs w:val="24"/>
          <w:lang w:val="en-US"/>
        </w:rPr>
        <w:t>’.</w:t>
      </w:r>
      <w:r w:rsidR="008050DE" w:rsidRPr="0013444B">
        <w:rPr>
          <w:rStyle w:val="FootnoteReference"/>
          <w:rFonts w:ascii="Arial" w:hAnsi="Arial" w:cs="Arial"/>
          <w:sz w:val="24"/>
          <w:szCs w:val="24"/>
          <w:lang w:val="en-US"/>
        </w:rPr>
        <w:footnoteReference w:id="7"/>
      </w:r>
      <w:r w:rsidR="004E2B92" w:rsidRPr="0013444B">
        <w:rPr>
          <w:rFonts w:ascii="Arial" w:hAnsi="Arial" w:cs="Arial"/>
          <w:sz w:val="24"/>
          <w:szCs w:val="24"/>
          <w:lang w:val="en-US"/>
        </w:rPr>
        <w:t xml:space="preserve"> </w:t>
      </w:r>
      <w:r w:rsidR="0094756B" w:rsidRPr="0013444B">
        <w:rPr>
          <w:rFonts w:ascii="Arial" w:hAnsi="Arial" w:cs="Arial"/>
          <w:sz w:val="24"/>
          <w:szCs w:val="24"/>
          <w:lang w:val="en-US"/>
        </w:rPr>
        <w:t xml:space="preserve">‘However, a judgment to which a party is procedurally entitled </w:t>
      </w:r>
      <w:r w:rsidR="004C2E4D" w:rsidRPr="0013444B">
        <w:rPr>
          <w:rFonts w:ascii="Arial" w:hAnsi="Arial" w:cs="Arial"/>
          <w:sz w:val="24"/>
          <w:szCs w:val="24"/>
          <w:lang w:val="en-US"/>
        </w:rPr>
        <w:t>cannot be considered to have bee</w:t>
      </w:r>
      <w:r w:rsidR="006C7195" w:rsidRPr="0013444B">
        <w:rPr>
          <w:rFonts w:ascii="Arial" w:hAnsi="Arial" w:cs="Arial"/>
          <w:sz w:val="24"/>
          <w:szCs w:val="24"/>
          <w:lang w:val="en-US"/>
        </w:rPr>
        <w:t xml:space="preserve">n granted erroneously </w:t>
      </w:r>
      <w:r w:rsidR="00BA0B34" w:rsidRPr="0013444B">
        <w:rPr>
          <w:rFonts w:ascii="Arial" w:hAnsi="Arial" w:cs="Arial"/>
          <w:sz w:val="24"/>
          <w:szCs w:val="24"/>
          <w:lang w:val="en-US"/>
        </w:rPr>
        <w:t>by reason of facts of which the Judge who granted the judgm</w:t>
      </w:r>
      <w:r w:rsidR="007274AC" w:rsidRPr="0013444B">
        <w:rPr>
          <w:rFonts w:ascii="Arial" w:hAnsi="Arial" w:cs="Arial"/>
          <w:sz w:val="24"/>
          <w:szCs w:val="24"/>
          <w:lang w:val="en-US"/>
        </w:rPr>
        <w:t xml:space="preserve">ent, as he was entitled to do, </w:t>
      </w:r>
      <w:r w:rsidR="008E6AF4" w:rsidRPr="0013444B">
        <w:rPr>
          <w:rFonts w:ascii="Arial" w:hAnsi="Arial" w:cs="Arial"/>
          <w:sz w:val="24"/>
          <w:szCs w:val="24"/>
          <w:lang w:val="en-US"/>
        </w:rPr>
        <w:t>was unaware’.</w:t>
      </w:r>
      <w:r w:rsidR="008E6AF4" w:rsidRPr="0013444B">
        <w:rPr>
          <w:rStyle w:val="FootnoteReference"/>
          <w:rFonts w:ascii="Arial" w:hAnsi="Arial" w:cs="Arial"/>
          <w:sz w:val="24"/>
          <w:szCs w:val="24"/>
          <w:lang w:val="en-US"/>
        </w:rPr>
        <w:footnoteReference w:id="8"/>
      </w:r>
      <w:r w:rsidR="00FD325E" w:rsidRPr="0013444B">
        <w:rPr>
          <w:rFonts w:ascii="Arial" w:hAnsi="Arial" w:cs="Arial"/>
          <w:sz w:val="24"/>
          <w:szCs w:val="24"/>
          <w:lang w:val="en-US"/>
        </w:rPr>
        <w:t xml:space="preserve"> Streicher JA further held:</w:t>
      </w:r>
    </w:p>
    <w:p w14:paraId="13D70EEA" w14:textId="77777777" w:rsidR="005E6C86" w:rsidRPr="0013444B" w:rsidRDefault="00EF5867" w:rsidP="00EF55E4">
      <w:pPr>
        <w:pStyle w:val="ListParagraph"/>
        <w:ind w:left="0"/>
        <w:rPr>
          <w:rFonts w:ascii="Arial" w:hAnsi="Arial" w:cs="Arial"/>
          <w:lang w:val="en-US"/>
        </w:rPr>
      </w:pPr>
      <w:r w:rsidRPr="0013444B">
        <w:rPr>
          <w:rFonts w:ascii="Arial" w:hAnsi="Arial" w:cs="Arial"/>
          <w:lang w:val="en-US"/>
        </w:rPr>
        <w:t xml:space="preserve">‘Similarly, in a case </w:t>
      </w:r>
      <w:r w:rsidR="00114A7D" w:rsidRPr="0013444B">
        <w:rPr>
          <w:rFonts w:ascii="Arial" w:hAnsi="Arial" w:cs="Arial"/>
          <w:lang w:val="en-US"/>
        </w:rPr>
        <w:t xml:space="preserve">where a plaintiff is procedurally entitled to judgment in the absence </w:t>
      </w:r>
      <w:r w:rsidR="000034B2" w:rsidRPr="0013444B">
        <w:rPr>
          <w:rFonts w:ascii="Arial" w:hAnsi="Arial" w:cs="Arial"/>
          <w:lang w:val="en-US"/>
        </w:rPr>
        <w:t xml:space="preserve">of the defendant the judgment if granted cannot </w:t>
      </w:r>
      <w:r w:rsidR="0096072C" w:rsidRPr="0013444B">
        <w:rPr>
          <w:rFonts w:ascii="Arial" w:hAnsi="Arial" w:cs="Arial"/>
          <w:lang w:val="en-US"/>
        </w:rPr>
        <w:t>be said to have been erroneously granted in the light of a subsequently disclosed defence</w:t>
      </w:r>
      <w:r w:rsidR="003222E8" w:rsidRPr="0013444B">
        <w:rPr>
          <w:rFonts w:ascii="Arial" w:hAnsi="Arial" w:cs="Arial"/>
          <w:lang w:val="en-US"/>
        </w:rPr>
        <w:t>. A Court which grants a judg</w:t>
      </w:r>
      <w:r w:rsidR="00690492" w:rsidRPr="0013444B">
        <w:rPr>
          <w:rFonts w:ascii="Arial" w:hAnsi="Arial" w:cs="Arial"/>
          <w:lang w:val="en-US"/>
        </w:rPr>
        <w:t>ment by default like the judgments we are presently concerned with</w:t>
      </w:r>
      <w:r w:rsidR="00E15219" w:rsidRPr="0013444B">
        <w:rPr>
          <w:rFonts w:ascii="Arial" w:hAnsi="Arial" w:cs="Arial"/>
          <w:lang w:val="en-US"/>
        </w:rPr>
        <w:t xml:space="preserve">, does not grant the judgment on the basis </w:t>
      </w:r>
      <w:r w:rsidR="00243F0F" w:rsidRPr="0013444B">
        <w:rPr>
          <w:rFonts w:ascii="Arial" w:hAnsi="Arial" w:cs="Arial"/>
          <w:lang w:val="en-US"/>
        </w:rPr>
        <w:t xml:space="preserve">that the defendant does not have a defence: it grants the judgment </w:t>
      </w:r>
      <w:r w:rsidR="00EC1D66" w:rsidRPr="0013444B">
        <w:rPr>
          <w:rFonts w:ascii="Arial" w:hAnsi="Arial" w:cs="Arial"/>
          <w:lang w:val="en-US"/>
        </w:rPr>
        <w:t xml:space="preserve">on the basis that the defendant has been notified </w:t>
      </w:r>
      <w:r w:rsidR="00C739F9" w:rsidRPr="0013444B">
        <w:rPr>
          <w:rFonts w:ascii="Arial" w:hAnsi="Arial" w:cs="Arial"/>
          <w:lang w:val="en-US"/>
        </w:rPr>
        <w:t>of the plaintiff’s claim as required by the Rules</w:t>
      </w:r>
      <w:r w:rsidR="00DA74BC" w:rsidRPr="0013444B">
        <w:rPr>
          <w:rFonts w:ascii="Arial" w:hAnsi="Arial" w:cs="Arial"/>
          <w:lang w:val="en-US"/>
        </w:rPr>
        <w:t xml:space="preserve">, that the defendant, not having given notice </w:t>
      </w:r>
      <w:r w:rsidR="008C3155" w:rsidRPr="0013444B">
        <w:rPr>
          <w:rFonts w:ascii="Arial" w:hAnsi="Arial" w:cs="Arial"/>
          <w:lang w:val="en-US"/>
        </w:rPr>
        <w:t xml:space="preserve">of an intention to defend, is not defending the matter and that the plaintiff is </w:t>
      </w:r>
      <w:r w:rsidR="005F3254" w:rsidRPr="0013444B">
        <w:rPr>
          <w:rFonts w:ascii="Arial" w:hAnsi="Arial" w:cs="Arial"/>
          <w:lang w:val="en-US"/>
        </w:rPr>
        <w:t xml:space="preserve">in terms of the Rules entitled to the order sought. The existence or non-existence </w:t>
      </w:r>
      <w:r w:rsidR="0068458B" w:rsidRPr="0013444B">
        <w:rPr>
          <w:rFonts w:ascii="Arial" w:hAnsi="Arial" w:cs="Arial"/>
          <w:lang w:val="en-US"/>
        </w:rPr>
        <w:t xml:space="preserve">of a defence on the merits is an irrelevant consideration and, </w:t>
      </w:r>
      <w:r w:rsidR="002D1AD7" w:rsidRPr="0013444B">
        <w:rPr>
          <w:rFonts w:ascii="Arial" w:hAnsi="Arial" w:cs="Arial"/>
          <w:lang w:val="en-US"/>
        </w:rPr>
        <w:t xml:space="preserve">if subsequently disclosed, cannot transform a validly obtained judgment </w:t>
      </w:r>
      <w:r w:rsidR="005E6C86" w:rsidRPr="0013444B">
        <w:rPr>
          <w:rFonts w:ascii="Arial" w:hAnsi="Arial" w:cs="Arial"/>
          <w:lang w:val="en-US"/>
        </w:rPr>
        <w:t>into an erroneous judgment.’</w:t>
      </w:r>
    </w:p>
    <w:p w14:paraId="0860B853" w14:textId="77777777" w:rsidR="005E6C86" w:rsidRPr="0013444B" w:rsidRDefault="005E6C86" w:rsidP="00EF55E4">
      <w:pPr>
        <w:pStyle w:val="ListParagraph"/>
        <w:ind w:left="0"/>
        <w:rPr>
          <w:rFonts w:ascii="Arial" w:hAnsi="Arial" w:cs="Arial"/>
          <w:sz w:val="24"/>
          <w:szCs w:val="24"/>
          <w:lang w:val="en-US"/>
        </w:rPr>
      </w:pPr>
    </w:p>
    <w:p w14:paraId="068312AF" w14:textId="05C1C44C" w:rsidR="003E17BD" w:rsidRPr="0013444B" w:rsidRDefault="005E6C86" w:rsidP="00EF55E4">
      <w:pPr>
        <w:pStyle w:val="ListParagraph"/>
        <w:ind w:left="0"/>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23</w:t>
      </w:r>
      <w:r w:rsidRPr="0013444B">
        <w:rPr>
          <w:rFonts w:ascii="Arial" w:hAnsi="Arial" w:cs="Arial"/>
          <w:sz w:val="24"/>
          <w:szCs w:val="24"/>
          <w:lang w:val="en-US"/>
        </w:rPr>
        <w:t>]</w:t>
      </w:r>
      <w:r w:rsidR="002D5192" w:rsidRPr="0013444B">
        <w:rPr>
          <w:rFonts w:ascii="Arial" w:hAnsi="Arial" w:cs="Arial"/>
          <w:sz w:val="24"/>
          <w:szCs w:val="24"/>
          <w:lang w:val="en-US"/>
        </w:rPr>
        <w:tab/>
      </w:r>
      <w:r w:rsidR="00692CBA" w:rsidRPr="0013444B">
        <w:rPr>
          <w:rFonts w:ascii="Arial" w:hAnsi="Arial" w:cs="Arial"/>
          <w:sz w:val="24"/>
          <w:szCs w:val="24"/>
          <w:lang w:val="en-US"/>
        </w:rPr>
        <w:t xml:space="preserve">The liquidators </w:t>
      </w:r>
      <w:r w:rsidR="0009424F" w:rsidRPr="0013444B">
        <w:rPr>
          <w:rFonts w:ascii="Arial" w:hAnsi="Arial" w:cs="Arial"/>
          <w:sz w:val="24"/>
          <w:szCs w:val="24"/>
          <w:lang w:val="en-US"/>
        </w:rPr>
        <w:t xml:space="preserve">were in terms of the </w:t>
      </w:r>
      <w:r w:rsidR="00FA2EC2" w:rsidRPr="0013444B">
        <w:rPr>
          <w:rFonts w:ascii="Arial" w:hAnsi="Arial" w:cs="Arial"/>
          <w:sz w:val="24"/>
          <w:szCs w:val="24"/>
          <w:lang w:val="en-US"/>
        </w:rPr>
        <w:t xml:space="preserve">Uniform </w:t>
      </w:r>
      <w:r w:rsidR="0009424F" w:rsidRPr="0013444B">
        <w:rPr>
          <w:rFonts w:ascii="Arial" w:hAnsi="Arial" w:cs="Arial"/>
          <w:sz w:val="24"/>
          <w:szCs w:val="24"/>
          <w:lang w:val="en-US"/>
        </w:rPr>
        <w:t xml:space="preserve">Rules </w:t>
      </w:r>
      <w:r w:rsidR="00FA2EC2" w:rsidRPr="0013444B">
        <w:rPr>
          <w:rFonts w:ascii="Arial" w:hAnsi="Arial" w:cs="Arial"/>
          <w:sz w:val="24"/>
          <w:szCs w:val="24"/>
          <w:lang w:val="en-US"/>
        </w:rPr>
        <w:t xml:space="preserve">of Court </w:t>
      </w:r>
      <w:r w:rsidR="000857C4" w:rsidRPr="0013444B">
        <w:rPr>
          <w:rFonts w:ascii="Arial" w:hAnsi="Arial" w:cs="Arial"/>
          <w:sz w:val="24"/>
          <w:szCs w:val="24"/>
          <w:lang w:val="en-US"/>
        </w:rPr>
        <w:t xml:space="preserve">entitled to </w:t>
      </w:r>
      <w:r w:rsidR="003B1565" w:rsidRPr="0013444B">
        <w:rPr>
          <w:rFonts w:ascii="Arial" w:hAnsi="Arial" w:cs="Arial"/>
          <w:sz w:val="24"/>
          <w:szCs w:val="24"/>
          <w:lang w:val="en-US"/>
        </w:rPr>
        <w:t xml:space="preserve">approach the high court for </w:t>
      </w:r>
      <w:r w:rsidR="000857C4" w:rsidRPr="0013444B">
        <w:rPr>
          <w:rFonts w:ascii="Arial" w:hAnsi="Arial" w:cs="Arial"/>
          <w:sz w:val="24"/>
          <w:szCs w:val="24"/>
          <w:lang w:val="en-US"/>
        </w:rPr>
        <w:t xml:space="preserve">the </w:t>
      </w:r>
      <w:r w:rsidR="00DF5FB2" w:rsidRPr="0013444B">
        <w:rPr>
          <w:rFonts w:ascii="Arial" w:hAnsi="Arial" w:cs="Arial"/>
          <w:sz w:val="24"/>
          <w:szCs w:val="24"/>
          <w:lang w:val="en-US"/>
        </w:rPr>
        <w:t>interim</w:t>
      </w:r>
      <w:r w:rsidR="000857C4" w:rsidRPr="0013444B">
        <w:rPr>
          <w:rFonts w:ascii="Arial" w:hAnsi="Arial" w:cs="Arial"/>
          <w:sz w:val="24"/>
          <w:szCs w:val="24"/>
          <w:lang w:val="en-US"/>
        </w:rPr>
        <w:t xml:space="preserve"> s </w:t>
      </w:r>
      <w:r w:rsidR="00FB5EA2" w:rsidRPr="0013444B">
        <w:rPr>
          <w:rFonts w:ascii="Arial" w:hAnsi="Arial" w:cs="Arial"/>
          <w:sz w:val="24"/>
          <w:szCs w:val="24"/>
          <w:lang w:val="en-US"/>
        </w:rPr>
        <w:t xml:space="preserve">20(9) order and the s 20(9) </w:t>
      </w:r>
      <w:r w:rsidR="00E71ECA" w:rsidRPr="0013444B">
        <w:rPr>
          <w:rFonts w:ascii="Arial" w:hAnsi="Arial" w:cs="Arial"/>
          <w:sz w:val="24"/>
          <w:szCs w:val="24"/>
          <w:lang w:val="en-US"/>
        </w:rPr>
        <w:t xml:space="preserve">final </w:t>
      </w:r>
      <w:r w:rsidR="00FB5EA2" w:rsidRPr="0013444B">
        <w:rPr>
          <w:rFonts w:ascii="Arial" w:hAnsi="Arial" w:cs="Arial"/>
          <w:sz w:val="24"/>
          <w:szCs w:val="24"/>
          <w:lang w:val="en-US"/>
        </w:rPr>
        <w:t>order.</w:t>
      </w:r>
      <w:r w:rsidR="00ED3379" w:rsidRPr="0013444B">
        <w:rPr>
          <w:rFonts w:ascii="Arial" w:hAnsi="Arial" w:cs="Arial"/>
          <w:sz w:val="24"/>
          <w:szCs w:val="24"/>
          <w:lang w:val="en-US"/>
        </w:rPr>
        <w:t xml:space="preserve"> CMSA</w:t>
      </w:r>
      <w:r w:rsidR="00E71ECA" w:rsidRPr="0013444B">
        <w:rPr>
          <w:rFonts w:ascii="Arial" w:hAnsi="Arial" w:cs="Arial"/>
          <w:sz w:val="24"/>
          <w:szCs w:val="24"/>
          <w:lang w:val="en-US"/>
        </w:rPr>
        <w:t>’s</w:t>
      </w:r>
      <w:r w:rsidR="00ED3379" w:rsidRPr="0013444B">
        <w:rPr>
          <w:rFonts w:ascii="Arial" w:hAnsi="Arial" w:cs="Arial"/>
          <w:sz w:val="24"/>
          <w:szCs w:val="24"/>
          <w:lang w:val="en-US"/>
        </w:rPr>
        <w:t xml:space="preserve"> subsequen</w:t>
      </w:r>
      <w:r w:rsidR="00E71ECA" w:rsidRPr="0013444B">
        <w:rPr>
          <w:rFonts w:ascii="Arial" w:hAnsi="Arial" w:cs="Arial"/>
          <w:sz w:val="24"/>
          <w:szCs w:val="24"/>
          <w:lang w:val="en-US"/>
        </w:rPr>
        <w:t>t</w:t>
      </w:r>
      <w:r w:rsidR="003B1565" w:rsidRPr="0013444B">
        <w:rPr>
          <w:rFonts w:ascii="Arial" w:hAnsi="Arial" w:cs="Arial"/>
          <w:sz w:val="24"/>
          <w:szCs w:val="24"/>
          <w:lang w:val="en-US"/>
        </w:rPr>
        <w:t>ly</w:t>
      </w:r>
      <w:r w:rsidR="00ED3379" w:rsidRPr="0013444B">
        <w:rPr>
          <w:rFonts w:ascii="Arial" w:hAnsi="Arial" w:cs="Arial"/>
          <w:sz w:val="24"/>
          <w:szCs w:val="24"/>
          <w:lang w:val="en-US"/>
        </w:rPr>
        <w:t xml:space="preserve"> </w:t>
      </w:r>
      <w:r w:rsidR="00E71ECA" w:rsidRPr="0013444B">
        <w:rPr>
          <w:rFonts w:ascii="Arial" w:hAnsi="Arial" w:cs="Arial"/>
          <w:sz w:val="24"/>
          <w:szCs w:val="24"/>
          <w:lang w:val="en-US"/>
        </w:rPr>
        <w:t>disclose</w:t>
      </w:r>
      <w:r w:rsidR="00B87976" w:rsidRPr="0013444B">
        <w:rPr>
          <w:rFonts w:ascii="Arial" w:hAnsi="Arial" w:cs="Arial"/>
          <w:sz w:val="24"/>
          <w:szCs w:val="24"/>
          <w:lang w:val="en-US"/>
        </w:rPr>
        <w:t>d</w:t>
      </w:r>
      <w:r w:rsidR="00E71ECA" w:rsidRPr="0013444B">
        <w:rPr>
          <w:rFonts w:ascii="Arial" w:hAnsi="Arial" w:cs="Arial"/>
          <w:sz w:val="24"/>
          <w:szCs w:val="24"/>
          <w:lang w:val="en-US"/>
        </w:rPr>
        <w:t xml:space="preserve"> </w:t>
      </w:r>
      <w:r w:rsidR="00ED3379" w:rsidRPr="0013444B">
        <w:rPr>
          <w:rFonts w:ascii="Arial" w:hAnsi="Arial" w:cs="Arial"/>
          <w:sz w:val="24"/>
          <w:szCs w:val="24"/>
          <w:lang w:val="en-US"/>
        </w:rPr>
        <w:t>defence</w:t>
      </w:r>
      <w:r w:rsidR="003B1565" w:rsidRPr="0013444B">
        <w:rPr>
          <w:rFonts w:ascii="Arial" w:hAnsi="Arial" w:cs="Arial"/>
          <w:sz w:val="24"/>
          <w:szCs w:val="24"/>
          <w:lang w:val="en-US"/>
        </w:rPr>
        <w:t xml:space="preserve"> (should there be one)</w:t>
      </w:r>
      <w:r w:rsidR="00ED3379" w:rsidRPr="0013444B">
        <w:rPr>
          <w:rFonts w:ascii="Arial" w:hAnsi="Arial" w:cs="Arial"/>
          <w:sz w:val="24"/>
          <w:szCs w:val="24"/>
          <w:lang w:val="en-US"/>
        </w:rPr>
        <w:t xml:space="preserve"> based on </w:t>
      </w:r>
      <w:r w:rsidR="00E71ECA" w:rsidRPr="0013444B">
        <w:rPr>
          <w:rFonts w:ascii="Arial" w:hAnsi="Arial" w:cs="Arial"/>
          <w:sz w:val="24"/>
          <w:szCs w:val="24"/>
          <w:lang w:val="en-US"/>
        </w:rPr>
        <w:t>its</w:t>
      </w:r>
      <w:r w:rsidR="00ED3379" w:rsidRPr="0013444B">
        <w:rPr>
          <w:rFonts w:ascii="Arial" w:hAnsi="Arial" w:cs="Arial"/>
          <w:sz w:val="24"/>
          <w:szCs w:val="24"/>
          <w:lang w:val="en-US"/>
        </w:rPr>
        <w:t xml:space="preserve"> </w:t>
      </w:r>
      <w:r w:rsidR="00726E77" w:rsidRPr="0013444B">
        <w:rPr>
          <w:rFonts w:ascii="Arial" w:hAnsi="Arial" w:cs="Arial"/>
          <w:sz w:val="24"/>
          <w:szCs w:val="24"/>
          <w:lang w:val="en-US"/>
        </w:rPr>
        <w:t>interpretation of s 20(9) of the Companies Act</w:t>
      </w:r>
      <w:r w:rsidR="00822B78" w:rsidRPr="0013444B">
        <w:rPr>
          <w:rFonts w:ascii="Arial" w:hAnsi="Arial" w:cs="Arial"/>
          <w:sz w:val="24"/>
          <w:szCs w:val="24"/>
          <w:lang w:val="en-US"/>
        </w:rPr>
        <w:t xml:space="preserve">, cannot transform the validly obtained judgments into </w:t>
      </w:r>
      <w:r w:rsidR="009637D6" w:rsidRPr="0013444B">
        <w:rPr>
          <w:rFonts w:ascii="Arial" w:hAnsi="Arial" w:cs="Arial"/>
          <w:sz w:val="24"/>
          <w:szCs w:val="24"/>
          <w:lang w:val="en-US"/>
        </w:rPr>
        <w:t>erroneous judgments. I</w:t>
      </w:r>
      <w:r w:rsidR="003B1565" w:rsidRPr="0013444B">
        <w:rPr>
          <w:rFonts w:ascii="Arial" w:hAnsi="Arial" w:cs="Arial"/>
          <w:sz w:val="24"/>
          <w:szCs w:val="24"/>
          <w:lang w:val="en-US"/>
        </w:rPr>
        <w:t>n truth, the</w:t>
      </w:r>
      <w:r w:rsidR="009637D6" w:rsidRPr="0013444B">
        <w:rPr>
          <w:rFonts w:ascii="Arial" w:hAnsi="Arial" w:cs="Arial"/>
          <w:sz w:val="24"/>
          <w:szCs w:val="24"/>
          <w:lang w:val="en-US"/>
        </w:rPr>
        <w:t xml:space="preserve"> </w:t>
      </w:r>
      <w:r w:rsidR="00CA32B4" w:rsidRPr="0013444B">
        <w:rPr>
          <w:rFonts w:ascii="Arial" w:hAnsi="Arial" w:cs="Arial"/>
          <w:sz w:val="24"/>
          <w:szCs w:val="24"/>
          <w:lang w:val="en-US"/>
        </w:rPr>
        <w:t>rescission</w:t>
      </w:r>
      <w:r w:rsidR="00EF7EE8" w:rsidRPr="0013444B">
        <w:rPr>
          <w:rFonts w:ascii="Arial" w:hAnsi="Arial" w:cs="Arial"/>
          <w:sz w:val="24"/>
          <w:szCs w:val="24"/>
          <w:lang w:val="en-US"/>
        </w:rPr>
        <w:t xml:space="preserve"> application is </w:t>
      </w:r>
      <w:r w:rsidR="00366E00" w:rsidRPr="0013444B">
        <w:rPr>
          <w:rFonts w:ascii="Arial" w:hAnsi="Arial" w:cs="Arial"/>
          <w:sz w:val="24"/>
          <w:szCs w:val="24"/>
          <w:lang w:val="en-US"/>
        </w:rPr>
        <w:t xml:space="preserve">nothing else but </w:t>
      </w:r>
      <w:r w:rsidR="00EF7EE8" w:rsidRPr="0013444B">
        <w:rPr>
          <w:rFonts w:ascii="Arial" w:hAnsi="Arial" w:cs="Arial"/>
          <w:sz w:val="24"/>
          <w:szCs w:val="24"/>
          <w:lang w:val="en-US"/>
        </w:rPr>
        <w:t>a disguised appeal.</w:t>
      </w:r>
      <w:r w:rsidR="00285374" w:rsidRPr="0013444B">
        <w:rPr>
          <w:rFonts w:ascii="Arial" w:hAnsi="Arial" w:cs="Arial"/>
          <w:sz w:val="24"/>
          <w:szCs w:val="24"/>
          <w:lang w:val="en-US"/>
        </w:rPr>
        <w:t xml:space="preserve"> </w:t>
      </w:r>
      <w:r w:rsidR="003B1565" w:rsidRPr="0013444B">
        <w:rPr>
          <w:rFonts w:ascii="Arial" w:hAnsi="Arial" w:cs="Arial"/>
          <w:sz w:val="24"/>
          <w:szCs w:val="24"/>
          <w:lang w:val="en-US"/>
        </w:rPr>
        <w:t>However, CMSA does not have a right of appeal against the s 20(9) final order. Wepener J, who dismissed the rescission application, undertook a comprehensive interpretative analysis of s 20(9). As an appeal does not avail CMSA, the correctness of that interpretation is not before us.</w:t>
      </w:r>
    </w:p>
    <w:p w14:paraId="0CB11520" w14:textId="77777777" w:rsidR="003E17BD" w:rsidRPr="0013444B" w:rsidRDefault="003E17BD" w:rsidP="00EF55E4">
      <w:pPr>
        <w:pStyle w:val="ListParagraph"/>
        <w:ind w:left="0"/>
        <w:rPr>
          <w:rFonts w:ascii="Arial" w:hAnsi="Arial" w:cs="Arial"/>
          <w:sz w:val="24"/>
          <w:szCs w:val="24"/>
          <w:lang w:val="en-US"/>
        </w:rPr>
      </w:pPr>
    </w:p>
    <w:p w14:paraId="340DAE31" w14:textId="5E0A0C3A" w:rsidR="00FA2EC2" w:rsidRPr="0013444B" w:rsidRDefault="003E17BD" w:rsidP="00026BAA">
      <w:pPr>
        <w:pStyle w:val="ListParagraph"/>
        <w:ind w:left="0"/>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24</w:t>
      </w:r>
      <w:r w:rsidRPr="0013444B">
        <w:rPr>
          <w:rFonts w:ascii="Arial" w:hAnsi="Arial" w:cs="Arial"/>
          <w:sz w:val="24"/>
          <w:szCs w:val="24"/>
          <w:lang w:val="en-US"/>
        </w:rPr>
        <w:t>]</w:t>
      </w:r>
      <w:r w:rsidRPr="0013444B">
        <w:rPr>
          <w:rFonts w:ascii="Arial" w:hAnsi="Arial" w:cs="Arial"/>
          <w:sz w:val="24"/>
          <w:szCs w:val="24"/>
          <w:lang w:val="en-US"/>
        </w:rPr>
        <w:tab/>
      </w:r>
      <w:r w:rsidR="00EE30BD" w:rsidRPr="0013444B">
        <w:rPr>
          <w:rFonts w:ascii="Arial" w:hAnsi="Arial" w:cs="Arial"/>
          <w:sz w:val="24"/>
          <w:szCs w:val="24"/>
          <w:lang w:val="en-US"/>
        </w:rPr>
        <w:t xml:space="preserve">Importantly, </w:t>
      </w:r>
      <w:r w:rsidR="00B87976" w:rsidRPr="0013444B">
        <w:rPr>
          <w:rFonts w:ascii="Arial" w:hAnsi="Arial" w:cs="Arial"/>
          <w:sz w:val="24"/>
          <w:szCs w:val="24"/>
          <w:lang w:val="en-US"/>
        </w:rPr>
        <w:t xml:space="preserve">Zara and none of the subject companies </w:t>
      </w:r>
      <w:r w:rsidR="00EE30BD" w:rsidRPr="0013444B">
        <w:rPr>
          <w:rFonts w:ascii="Arial" w:hAnsi="Arial" w:cs="Arial"/>
          <w:sz w:val="24"/>
          <w:szCs w:val="24"/>
          <w:lang w:val="en-US"/>
        </w:rPr>
        <w:t xml:space="preserve">have </w:t>
      </w:r>
      <w:r w:rsidR="00B87976" w:rsidRPr="0013444B">
        <w:rPr>
          <w:rFonts w:ascii="Arial" w:hAnsi="Arial" w:cs="Arial"/>
          <w:sz w:val="24"/>
          <w:szCs w:val="24"/>
          <w:lang w:val="en-US"/>
        </w:rPr>
        <w:t xml:space="preserve">ever attempted to assail the s 20(9) final order. </w:t>
      </w:r>
      <w:r w:rsidR="00EE30BD" w:rsidRPr="0013444B">
        <w:rPr>
          <w:rFonts w:ascii="Arial" w:hAnsi="Arial" w:cs="Arial"/>
          <w:sz w:val="24"/>
          <w:szCs w:val="24"/>
          <w:lang w:val="en-US"/>
        </w:rPr>
        <w:t>It is doubtful that any of them would have been able to successfully invoke r 4</w:t>
      </w:r>
      <w:r w:rsidR="003C1FBC">
        <w:rPr>
          <w:rFonts w:ascii="Arial" w:hAnsi="Arial" w:cs="Arial"/>
          <w:sz w:val="24"/>
          <w:szCs w:val="24"/>
          <w:lang w:val="en-US"/>
        </w:rPr>
        <w:t>2</w:t>
      </w:r>
      <w:r w:rsidR="00EE30BD" w:rsidRPr="0013444B">
        <w:rPr>
          <w:rFonts w:ascii="Arial" w:hAnsi="Arial" w:cs="Arial"/>
          <w:sz w:val="24"/>
          <w:szCs w:val="24"/>
          <w:lang w:val="en-US"/>
        </w:rPr>
        <w:t>(1)</w:t>
      </w:r>
      <w:r w:rsidR="00EE30BD" w:rsidRPr="0013444B">
        <w:rPr>
          <w:rFonts w:ascii="Arial" w:hAnsi="Arial" w:cs="Arial"/>
          <w:i/>
          <w:iCs/>
          <w:sz w:val="24"/>
          <w:szCs w:val="24"/>
          <w:lang w:val="en-US"/>
        </w:rPr>
        <w:t xml:space="preserve">(a) </w:t>
      </w:r>
      <w:r w:rsidR="00EE30BD" w:rsidRPr="0013444B">
        <w:rPr>
          <w:rFonts w:ascii="Arial" w:hAnsi="Arial" w:cs="Arial"/>
          <w:sz w:val="24"/>
          <w:szCs w:val="24"/>
          <w:lang w:val="en-US"/>
        </w:rPr>
        <w:t>– much less CMSA. Moreover,</w:t>
      </w:r>
      <w:r w:rsidR="00F12603" w:rsidRPr="0013444B">
        <w:rPr>
          <w:rFonts w:ascii="Arial" w:hAnsi="Arial" w:cs="Arial"/>
          <w:sz w:val="24"/>
          <w:szCs w:val="24"/>
          <w:lang w:val="en-US"/>
        </w:rPr>
        <w:t xml:space="preserve"> </w:t>
      </w:r>
      <w:r w:rsidR="00EE30BD" w:rsidRPr="0013444B">
        <w:rPr>
          <w:rFonts w:ascii="Arial" w:hAnsi="Arial" w:cs="Arial"/>
          <w:sz w:val="24"/>
          <w:szCs w:val="24"/>
          <w:lang w:val="en-US"/>
        </w:rPr>
        <w:t xml:space="preserve">the </w:t>
      </w:r>
      <w:r w:rsidR="00F12603" w:rsidRPr="0013444B">
        <w:rPr>
          <w:rFonts w:ascii="Arial" w:hAnsi="Arial" w:cs="Arial"/>
          <w:sz w:val="24"/>
          <w:szCs w:val="24"/>
          <w:lang w:val="en-US"/>
        </w:rPr>
        <w:t>composite winding-up order was granted more than three years ago.</w:t>
      </w:r>
      <w:r w:rsidR="006336EE" w:rsidRPr="0013444B">
        <w:rPr>
          <w:rFonts w:ascii="Arial" w:hAnsi="Arial" w:cs="Arial"/>
          <w:sz w:val="24"/>
          <w:szCs w:val="24"/>
          <w:lang w:val="en-US"/>
        </w:rPr>
        <w:t xml:space="preserve"> An enq</w:t>
      </w:r>
      <w:r w:rsidR="0089171D" w:rsidRPr="0013444B">
        <w:rPr>
          <w:rFonts w:ascii="Arial" w:hAnsi="Arial" w:cs="Arial"/>
          <w:sz w:val="24"/>
          <w:szCs w:val="24"/>
          <w:lang w:val="en-US"/>
        </w:rPr>
        <w:t>uiry in terms of s 417 of the 1973 C</w:t>
      </w:r>
      <w:r w:rsidR="00825D5B" w:rsidRPr="0013444B">
        <w:rPr>
          <w:rFonts w:ascii="Arial" w:hAnsi="Arial" w:cs="Arial"/>
          <w:sz w:val="24"/>
          <w:szCs w:val="24"/>
          <w:lang w:val="en-US"/>
        </w:rPr>
        <w:t>o</w:t>
      </w:r>
      <w:r w:rsidR="0089171D" w:rsidRPr="0013444B">
        <w:rPr>
          <w:rFonts w:ascii="Arial" w:hAnsi="Arial" w:cs="Arial"/>
          <w:sz w:val="24"/>
          <w:szCs w:val="24"/>
          <w:lang w:val="en-US"/>
        </w:rPr>
        <w:t xml:space="preserve">mpanies Act </w:t>
      </w:r>
      <w:r w:rsidR="00F47AD8" w:rsidRPr="0013444B">
        <w:rPr>
          <w:rFonts w:ascii="Arial" w:hAnsi="Arial" w:cs="Arial"/>
          <w:sz w:val="24"/>
          <w:szCs w:val="24"/>
          <w:lang w:val="en-US"/>
        </w:rPr>
        <w:t xml:space="preserve">was convened by the high court for </w:t>
      </w:r>
      <w:r w:rsidR="00EE30BD" w:rsidRPr="0013444B">
        <w:rPr>
          <w:rFonts w:ascii="Arial" w:hAnsi="Arial" w:cs="Arial"/>
          <w:sz w:val="24"/>
          <w:szCs w:val="24"/>
          <w:lang w:val="en-US"/>
        </w:rPr>
        <w:t xml:space="preserve">the </w:t>
      </w:r>
      <w:r w:rsidR="00F47AD8" w:rsidRPr="0013444B">
        <w:rPr>
          <w:rFonts w:ascii="Arial" w:hAnsi="Arial" w:cs="Arial"/>
          <w:sz w:val="24"/>
          <w:szCs w:val="24"/>
          <w:lang w:val="en-US"/>
        </w:rPr>
        <w:t xml:space="preserve">purposes of </w:t>
      </w:r>
      <w:r w:rsidR="00B37860" w:rsidRPr="0013444B">
        <w:rPr>
          <w:rFonts w:ascii="Arial" w:hAnsi="Arial" w:cs="Arial"/>
          <w:sz w:val="24"/>
          <w:szCs w:val="24"/>
          <w:lang w:val="en-US"/>
        </w:rPr>
        <w:t>investigating</w:t>
      </w:r>
      <w:r w:rsidR="00AE37E5" w:rsidRPr="0013444B">
        <w:rPr>
          <w:rFonts w:ascii="Arial" w:hAnsi="Arial" w:cs="Arial"/>
          <w:sz w:val="24"/>
          <w:szCs w:val="24"/>
          <w:lang w:val="en-US"/>
        </w:rPr>
        <w:t xml:space="preserve"> the affairs of the Trillian </w:t>
      </w:r>
      <w:r w:rsidR="00B37860" w:rsidRPr="0013444B">
        <w:rPr>
          <w:rFonts w:ascii="Arial" w:hAnsi="Arial" w:cs="Arial"/>
          <w:sz w:val="24"/>
          <w:szCs w:val="24"/>
          <w:lang w:val="en-US"/>
        </w:rPr>
        <w:t>g</w:t>
      </w:r>
      <w:r w:rsidR="00AE37E5" w:rsidRPr="0013444B">
        <w:rPr>
          <w:rFonts w:ascii="Arial" w:hAnsi="Arial" w:cs="Arial"/>
          <w:sz w:val="24"/>
          <w:szCs w:val="24"/>
          <w:lang w:val="en-US"/>
        </w:rPr>
        <w:t xml:space="preserve">roup of companies, </w:t>
      </w:r>
      <w:r w:rsidR="00735A30" w:rsidRPr="0013444B">
        <w:rPr>
          <w:rFonts w:ascii="Arial" w:hAnsi="Arial" w:cs="Arial"/>
          <w:sz w:val="24"/>
          <w:szCs w:val="24"/>
          <w:lang w:val="en-US"/>
        </w:rPr>
        <w:t xml:space="preserve">and retired Judge C Pretorius was appointed </w:t>
      </w:r>
      <w:r w:rsidR="00A07F97" w:rsidRPr="0013444B">
        <w:rPr>
          <w:rFonts w:ascii="Arial" w:hAnsi="Arial" w:cs="Arial"/>
          <w:sz w:val="24"/>
          <w:szCs w:val="24"/>
          <w:lang w:val="en-US"/>
        </w:rPr>
        <w:t xml:space="preserve">to act as Commissioner to preside over the </w:t>
      </w:r>
      <w:r w:rsidR="005D363F" w:rsidRPr="0013444B">
        <w:rPr>
          <w:rFonts w:ascii="Arial" w:hAnsi="Arial" w:cs="Arial"/>
          <w:sz w:val="24"/>
          <w:szCs w:val="24"/>
          <w:lang w:val="en-US"/>
        </w:rPr>
        <w:t xml:space="preserve">enquiry. The enquiry </w:t>
      </w:r>
      <w:r w:rsidR="00C6591D" w:rsidRPr="0013444B">
        <w:rPr>
          <w:rFonts w:ascii="Arial" w:hAnsi="Arial" w:cs="Arial"/>
          <w:sz w:val="24"/>
          <w:szCs w:val="24"/>
          <w:lang w:val="en-US"/>
        </w:rPr>
        <w:t xml:space="preserve">is not yet </w:t>
      </w:r>
      <w:r w:rsidR="00C6591D" w:rsidRPr="0013444B">
        <w:rPr>
          <w:rFonts w:ascii="Arial" w:hAnsi="Arial" w:cs="Arial"/>
          <w:sz w:val="24"/>
          <w:szCs w:val="24"/>
          <w:lang w:val="en-US"/>
        </w:rPr>
        <w:lastRenderedPageBreak/>
        <w:t xml:space="preserve">concluded and </w:t>
      </w:r>
      <w:r w:rsidR="005D363F" w:rsidRPr="0013444B">
        <w:rPr>
          <w:rFonts w:ascii="Arial" w:hAnsi="Arial" w:cs="Arial"/>
          <w:sz w:val="24"/>
          <w:szCs w:val="24"/>
          <w:lang w:val="en-US"/>
        </w:rPr>
        <w:t xml:space="preserve">has </w:t>
      </w:r>
      <w:r w:rsidR="00C6591D" w:rsidRPr="0013444B">
        <w:rPr>
          <w:rFonts w:ascii="Arial" w:hAnsi="Arial" w:cs="Arial"/>
          <w:sz w:val="24"/>
          <w:szCs w:val="24"/>
          <w:lang w:val="en-US"/>
        </w:rPr>
        <w:t xml:space="preserve">already </w:t>
      </w:r>
      <w:r w:rsidR="005D363F" w:rsidRPr="0013444B">
        <w:rPr>
          <w:rFonts w:ascii="Arial" w:hAnsi="Arial" w:cs="Arial"/>
          <w:sz w:val="24"/>
          <w:szCs w:val="24"/>
          <w:lang w:val="en-US"/>
        </w:rPr>
        <w:t xml:space="preserve">run over several weeks </w:t>
      </w:r>
      <w:r w:rsidR="00D210E5" w:rsidRPr="0013444B">
        <w:rPr>
          <w:rFonts w:ascii="Arial" w:hAnsi="Arial" w:cs="Arial"/>
          <w:sz w:val="24"/>
          <w:szCs w:val="24"/>
          <w:lang w:val="en-US"/>
        </w:rPr>
        <w:t xml:space="preserve">with the testimony of numerous witnesses </w:t>
      </w:r>
      <w:r w:rsidR="009E3CDD" w:rsidRPr="0013444B">
        <w:rPr>
          <w:rFonts w:ascii="Arial" w:hAnsi="Arial" w:cs="Arial"/>
          <w:sz w:val="24"/>
          <w:szCs w:val="24"/>
          <w:lang w:val="en-US"/>
        </w:rPr>
        <w:t>received</w:t>
      </w:r>
      <w:r w:rsidR="00BD2252" w:rsidRPr="0013444B">
        <w:rPr>
          <w:rFonts w:ascii="Arial" w:hAnsi="Arial" w:cs="Arial"/>
          <w:sz w:val="24"/>
          <w:szCs w:val="24"/>
          <w:lang w:val="en-US"/>
        </w:rPr>
        <w:t xml:space="preserve">. The documentary evidence </w:t>
      </w:r>
      <w:r w:rsidR="00E61979" w:rsidRPr="0013444B">
        <w:rPr>
          <w:rFonts w:ascii="Arial" w:hAnsi="Arial" w:cs="Arial"/>
          <w:sz w:val="24"/>
          <w:szCs w:val="24"/>
          <w:lang w:val="en-US"/>
        </w:rPr>
        <w:t xml:space="preserve">forming part of the record runs into </w:t>
      </w:r>
      <w:r w:rsidR="00F53E0E" w:rsidRPr="0013444B">
        <w:rPr>
          <w:rFonts w:ascii="Arial" w:hAnsi="Arial" w:cs="Arial"/>
          <w:sz w:val="24"/>
          <w:szCs w:val="24"/>
          <w:lang w:val="en-US"/>
        </w:rPr>
        <w:t xml:space="preserve">several </w:t>
      </w:r>
      <w:r w:rsidR="009E3CDD" w:rsidRPr="0013444B">
        <w:rPr>
          <w:rFonts w:ascii="Arial" w:hAnsi="Arial" w:cs="Arial"/>
          <w:sz w:val="24"/>
          <w:szCs w:val="24"/>
          <w:lang w:val="en-US"/>
        </w:rPr>
        <w:t>thousands</w:t>
      </w:r>
      <w:r w:rsidR="00F53E0E" w:rsidRPr="0013444B">
        <w:rPr>
          <w:rFonts w:ascii="Arial" w:hAnsi="Arial" w:cs="Arial"/>
          <w:sz w:val="24"/>
          <w:szCs w:val="24"/>
          <w:lang w:val="en-US"/>
        </w:rPr>
        <w:t xml:space="preserve"> of pages.</w:t>
      </w:r>
      <w:r w:rsidR="00B07C7C" w:rsidRPr="0013444B">
        <w:rPr>
          <w:rFonts w:ascii="Arial" w:hAnsi="Arial" w:cs="Arial"/>
          <w:sz w:val="24"/>
          <w:szCs w:val="24"/>
          <w:lang w:val="en-US"/>
        </w:rPr>
        <w:t xml:space="preserve"> </w:t>
      </w:r>
      <w:r w:rsidR="00596A45" w:rsidRPr="0013444B">
        <w:rPr>
          <w:rFonts w:ascii="Arial" w:hAnsi="Arial" w:cs="Arial"/>
          <w:sz w:val="24"/>
          <w:szCs w:val="24"/>
          <w:lang w:val="en-US"/>
        </w:rPr>
        <w:t xml:space="preserve">The total cost incurred thus far </w:t>
      </w:r>
      <w:r w:rsidR="00963014" w:rsidRPr="0013444B">
        <w:rPr>
          <w:rFonts w:ascii="Arial" w:hAnsi="Arial" w:cs="Arial"/>
          <w:sz w:val="24"/>
          <w:szCs w:val="24"/>
          <w:lang w:val="en-US"/>
        </w:rPr>
        <w:t xml:space="preserve">exceeds R4 million. It </w:t>
      </w:r>
      <w:r w:rsidR="00E90393" w:rsidRPr="0013444B">
        <w:rPr>
          <w:rFonts w:ascii="Arial" w:hAnsi="Arial" w:cs="Arial"/>
          <w:sz w:val="24"/>
          <w:szCs w:val="24"/>
          <w:lang w:val="en-US"/>
        </w:rPr>
        <w:t xml:space="preserve">can safely be accepted that the composite winding-up is presently at an advanced </w:t>
      </w:r>
      <w:r w:rsidR="00696275" w:rsidRPr="0013444B">
        <w:rPr>
          <w:rFonts w:ascii="Arial" w:hAnsi="Arial" w:cs="Arial"/>
          <w:sz w:val="24"/>
          <w:szCs w:val="24"/>
          <w:lang w:val="en-US"/>
        </w:rPr>
        <w:t>stage.</w:t>
      </w:r>
      <w:r w:rsidR="00EE30BD" w:rsidRPr="0013444B">
        <w:rPr>
          <w:rFonts w:ascii="Arial" w:hAnsi="Arial" w:cs="Arial"/>
          <w:sz w:val="24"/>
          <w:szCs w:val="24"/>
          <w:lang w:val="en-US"/>
        </w:rPr>
        <w:t xml:space="preserve"> The liquidators and creditors of the subject companies have a</w:t>
      </w:r>
      <w:r w:rsidR="00EF6817" w:rsidRPr="0013444B">
        <w:rPr>
          <w:rFonts w:ascii="Arial" w:hAnsi="Arial" w:cs="Arial"/>
          <w:sz w:val="24"/>
          <w:szCs w:val="24"/>
          <w:lang w:val="en-US"/>
        </w:rPr>
        <w:t>n</w:t>
      </w:r>
      <w:r w:rsidR="00EE30BD" w:rsidRPr="0013444B">
        <w:rPr>
          <w:rFonts w:ascii="Arial" w:hAnsi="Arial" w:cs="Arial"/>
          <w:sz w:val="24"/>
          <w:szCs w:val="24"/>
          <w:lang w:val="en-US"/>
        </w:rPr>
        <w:t xml:space="preserve"> interest in finality.</w:t>
      </w:r>
      <w:r w:rsidR="003B1565" w:rsidRPr="0013444B">
        <w:rPr>
          <w:rStyle w:val="FootnoteReference"/>
          <w:rFonts w:ascii="Arial" w:hAnsi="Arial" w:cs="Arial"/>
          <w:sz w:val="24"/>
          <w:szCs w:val="24"/>
          <w:lang w:val="en-US"/>
        </w:rPr>
        <w:t xml:space="preserve"> </w:t>
      </w:r>
    </w:p>
    <w:p w14:paraId="37D5B434" w14:textId="77777777" w:rsidR="00FA2EC2" w:rsidRPr="0013444B" w:rsidRDefault="00FA2EC2" w:rsidP="00026BAA">
      <w:pPr>
        <w:pStyle w:val="ListParagraph"/>
        <w:ind w:left="0"/>
        <w:rPr>
          <w:rFonts w:ascii="Arial" w:hAnsi="Arial" w:cs="Arial"/>
          <w:sz w:val="24"/>
          <w:szCs w:val="24"/>
          <w:lang w:val="en-US"/>
        </w:rPr>
      </w:pPr>
    </w:p>
    <w:p w14:paraId="5C4EE6AF" w14:textId="428401CF" w:rsidR="00F10CE1" w:rsidRPr="0013444B" w:rsidRDefault="00FA2EC2" w:rsidP="00026BAA">
      <w:pPr>
        <w:pStyle w:val="ListParagraph"/>
        <w:ind w:left="0"/>
        <w:rPr>
          <w:rFonts w:ascii="Arial" w:hAnsi="Arial" w:cs="Arial"/>
          <w:sz w:val="24"/>
          <w:szCs w:val="24"/>
          <w:lang w:val="en-US"/>
        </w:rPr>
      </w:pPr>
      <w:r w:rsidRPr="0013444B">
        <w:rPr>
          <w:rFonts w:ascii="Arial" w:hAnsi="Arial" w:cs="Arial"/>
          <w:sz w:val="24"/>
          <w:szCs w:val="24"/>
          <w:lang w:val="en-US"/>
        </w:rPr>
        <w:t>[25]</w:t>
      </w:r>
      <w:r w:rsidRPr="0013444B">
        <w:rPr>
          <w:rFonts w:ascii="Arial" w:hAnsi="Arial" w:cs="Arial"/>
          <w:sz w:val="24"/>
          <w:szCs w:val="24"/>
          <w:lang w:val="en-US"/>
        </w:rPr>
        <w:tab/>
      </w:r>
      <w:r w:rsidR="007C2242" w:rsidRPr="0013444B">
        <w:rPr>
          <w:rFonts w:ascii="Arial" w:hAnsi="Arial" w:cs="Arial"/>
          <w:sz w:val="24"/>
          <w:szCs w:val="24"/>
          <w:lang w:val="en-US"/>
        </w:rPr>
        <w:t xml:space="preserve">In </w:t>
      </w:r>
      <w:r w:rsidR="00A17F30" w:rsidRPr="0013444B">
        <w:rPr>
          <w:rFonts w:ascii="Arial" w:hAnsi="Arial" w:cs="Arial"/>
          <w:i/>
          <w:iCs/>
          <w:sz w:val="24"/>
          <w:szCs w:val="24"/>
        </w:rPr>
        <w:t>Express Model Trading 289 CC v Dolphin Ridge Body Corporate</w:t>
      </w:r>
      <w:r w:rsidR="002F61FB" w:rsidRPr="0013444B">
        <w:rPr>
          <w:rStyle w:val="FootnoteReference"/>
          <w:sz w:val="24"/>
          <w:szCs w:val="24"/>
        </w:rPr>
        <w:footnoteReference w:id="9"/>
      </w:r>
      <w:r w:rsidR="00A17F30" w:rsidRPr="0013444B">
        <w:rPr>
          <w:sz w:val="24"/>
          <w:szCs w:val="24"/>
        </w:rPr>
        <w:t xml:space="preserve"> </w:t>
      </w:r>
      <w:r w:rsidR="00A17F30" w:rsidRPr="0013444B">
        <w:rPr>
          <w:rFonts w:ascii="Arial" w:hAnsi="Arial" w:cs="Arial"/>
          <w:sz w:val="24"/>
          <w:szCs w:val="24"/>
        </w:rPr>
        <w:t xml:space="preserve">where the winding-up had </w:t>
      </w:r>
      <w:r w:rsidR="00D363EA" w:rsidRPr="0013444B">
        <w:rPr>
          <w:rFonts w:ascii="Arial" w:hAnsi="Arial" w:cs="Arial"/>
          <w:sz w:val="24"/>
          <w:szCs w:val="24"/>
        </w:rPr>
        <w:t xml:space="preserve">also </w:t>
      </w:r>
      <w:r w:rsidR="00A17F30" w:rsidRPr="0013444B">
        <w:rPr>
          <w:rFonts w:ascii="Arial" w:hAnsi="Arial" w:cs="Arial"/>
          <w:sz w:val="24"/>
          <w:szCs w:val="24"/>
        </w:rPr>
        <w:t>progressed apace, Ponnan JA</w:t>
      </w:r>
      <w:r w:rsidR="00B37860" w:rsidRPr="0013444B">
        <w:rPr>
          <w:rFonts w:ascii="Arial" w:hAnsi="Arial" w:cs="Arial"/>
          <w:sz w:val="24"/>
          <w:szCs w:val="24"/>
        </w:rPr>
        <w:t xml:space="preserve"> observed</w:t>
      </w:r>
      <w:r w:rsidR="00A17F30" w:rsidRPr="0013444B">
        <w:rPr>
          <w:rFonts w:ascii="Arial" w:hAnsi="Arial" w:cs="Arial"/>
          <w:sz w:val="24"/>
          <w:szCs w:val="24"/>
        </w:rPr>
        <w:t xml:space="preserve"> </w:t>
      </w:r>
      <w:r w:rsidR="00EE30BD" w:rsidRPr="0013444B">
        <w:rPr>
          <w:rFonts w:ascii="Arial" w:hAnsi="Arial" w:cs="Arial"/>
          <w:sz w:val="24"/>
          <w:szCs w:val="24"/>
        </w:rPr>
        <w:t xml:space="preserve">in the context of a condonation and reinstatement of an appeal application, </w:t>
      </w:r>
      <w:r w:rsidR="00A17F30" w:rsidRPr="0013444B">
        <w:rPr>
          <w:rFonts w:ascii="Arial" w:hAnsi="Arial" w:cs="Arial"/>
          <w:sz w:val="24"/>
          <w:szCs w:val="24"/>
        </w:rPr>
        <w:t xml:space="preserve">that it may indeed prove impossible to turn back the clock and that it may thus be arguable that the appeal has become academic, but he considered it </w:t>
      </w:r>
      <w:r w:rsidR="00EF6817" w:rsidRPr="0013444B">
        <w:rPr>
          <w:rFonts w:ascii="Arial" w:hAnsi="Arial" w:cs="Arial"/>
          <w:sz w:val="24"/>
          <w:szCs w:val="24"/>
        </w:rPr>
        <w:t>un</w:t>
      </w:r>
      <w:r w:rsidR="00A17F30" w:rsidRPr="0013444B">
        <w:rPr>
          <w:rFonts w:ascii="Arial" w:hAnsi="Arial" w:cs="Arial"/>
          <w:sz w:val="24"/>
          <w:szCs w:val="24"/>
        </w:rPr>
        <w:t>necessary ‘to go that far’.</w:t>
      </w:r>
      <w:r w:rsidR="00674415" w:rsidRPr="0013444B">
        <w:rPr>
          <w:rFonts w:ascii="Arial" w:hAnsi="Arial" w:cs="Arial"/>
          <w:sz w:val="24"/>
          <w:szCs w:val="24"/>
        </w:rPr>
        <w:t xml:space="preserve"> </w:t>
      </w:r>
      <w:r w:rsidR="00BA0E87" w:rsidRPr="0013444B">
        <w:rPr>
          <w:rFonts w:ascii="Arial" w:hAnsi="Arial" w:cs="Arial"/>
          <w:sz w:val="24"/>
          <w:szCs w:val="24"/>
        </w:rPr>
        <w:t>The progress of the winding-up</w:t>
      </w:r>
      <w:r w:rsidR="00FF7795" w:rsidRPr="0013444B">
        <w:rPr>
          <w:rFonts w:ascii="Arial" w:hAnsi="Arial" w:cs="Arial"/>
          <w:sz w:val="24"/>
          <w:szCs w:val="24"/>
        </w:rPr>
        <w:t>, however</w:t>
      </w:r>
      <w:r w:rsidR="00CA5CD5" w:rsidRPr="0013444B">
        <w:rPr>
          <w:rFonts w:ascii="Arial" w:hAnsi="Arial" w:cs="Arial"/>
          <w:sz w:val="24"/>
          <w:szCs w:val="24"/>
        </w:rPr>
        <w:t>,</w:t>
      </w:r>
      <w:r w:rsidR="004D12E7" w:rsidRPr="0013444B">
        <w:rPr>
          <w:rFonts w:ascii="Arial" w:hAnsi="Arial" w:cs="Arial"/>
          <w:sz w:val="24"/>
          <w:szCs w:val="24"/>
        </w:rPr>
        <w:t xml:space="preserve"> </w:t>
      </w:r>
      <w:r w:rsidR="00FF5DE3" w:rsidRPr="0013444B">
        <w:rPr>
          <w:rFonts w:ascii="Arial" w:hAnsi="Arial" w:cs="Arial"/>
          <w:sz w:val="24"/>
          <w:szCs w:val="24"/>
        </w:rPr>
        <w:t xml:space="preserve">is in my view </w:t>
      </w:r>
      <w:r w:rsidR="004D12E7" w:rsidRPr="0013444B">
        <w:rPr>
          <w:rFonts w:ascii="Arial" w:hAnsi="Arial" w:cs="Arial"/>
          <w:sz w:val="24"/>
          <w:szCs w:val="24"/>
        </w:rPr>
        <w:t xml:space="preserve">a </w:t>
      </w:r>
      <w:r w:rsidR="003D08B0" w:rsidRPr="0013444B">
        <w:rPr>
          <w:rFonts w:ascii="Arial" w:hAnsi="Arial" w:cs="Arial"/>
          <w:sz w:val="24"/>
          <w:szCs w:val="24"/>
        </w:rPr>
        <w:t xml:space="preserve">weighty consideration </w:t>
      </w:r>
      <w:r w:rsidR="00CA5CD5" w:rsidRPr="0013444B">
        <w:rPr>
          <w:rFonts w:ascii="Arial" w:hAnsi="Arial" w:cs="Arial"/>
          <w:sz w:val="24"/>
          <w:szCs w:val="24"/>
        </w:rPr>
        <w:t xml:space="preserve">within the context </w:t>
      </w:r>
      <w:r w:rsidR="00122CBA" w:rsidRPr="0013444B">
        <w:rPr>
          <w:rFonts w:ascii="Arial" w:hAnsi="Arial" w:cs="Arial"/>
          <w:sz w:val="24"/>
          <w:szCs w:val="24"/>
        </w:rPr>
        <w:t>of</w:t>
      </w:r>
      <w:r w:rsidR="007756AB" w:rsidRPr="0013444B">
        <w:rPr>
          <w:rFonts w:ascii="Arial" w:hAnsi="Arial" w:cs="Arial"/>
          <w:sz w:val="24"/>
          <w:szCs w:val="24"/>
        </w:rPr>
        <w:t xml:space="preserve"> the exercise of </w:t>
      </w:r>
      <w:r w:rsidR="00311CCE" w:rsidRPr="0013444B">
        <w:rPr>
          <w:rFonts w:ascii="Arial" w:hAnsi="Arial" w:cs="Arial"/>
          <w:sz w:val="24"/>
          <w:szCs w:val="24"/>
        </w:rPr>
        <w:t>a</w:t>
      </w:r>
      <w:r w:rsidR="007756AB" w:rsidRPr="0013444B">
        <w:rPr>
          <w:rFonts w:ascii="Arial" w:hAnsi="Arial" w:cs="Arial"/>
          <w:sz w:val="24"/>
          <w:szCs w:val="24"/>
        </w:rPr>
        <w:t xml:space="preserve"> court’s discretion </w:t>
      </w:r>
      <w:r w:rsidR="007756AB" w:rsidRPr="0013444B">
        <w:rPr>
          <w:rFonts w:ascii="Arial" w:hAnsi="Arial" w:cs="Arial"/>
          <w:sz w:val="24"/>
          <w:szCs w:val="24"/>
          <w:lang w:val="en-US"/>
        </w:rPr>
        <w:t xml:space="preserve">whether to grant rescission of </w:t>
      </w:r>
      <w:r w:rsidR="00766AD6" w:rsidRPr="0013444B">
        <w:rPr>
          <w:rFonts w:ascii="Arial" w:hAnsi="Arial" w:cs="Arial"/>
          <w:sz w:val="24"/>
          <w:szCs w:val="24"/>
          <w:lang w:val="en-US"/>
        </w:rPr>
        <w:t>a</w:t>
      </w:r>
      <w:r w:rsidR="007756AB" w:rsidRPr="0013444B">
        <w:rPr>
          <w:rFonts w:ascii="Arial" w:hAnsi="Arial" w:cs="Arial"/>
          <w:sz w:val="24"/>
          <w:szCs w:val="24"/>
          <w:lang w:val="en-US"/>
        </w:rPr>
        <w:t xml:space="preserve"> judgment under r 4</w:t>
      </w:r>
      <w:r w:rsidR="00F536AE">
        <w:rPr>
          <w:rFonts w:ascii="Arial" w:hAnsi="Arial" w:cs="Arial"/>
          <w:sz w:val="24"/>
          <w:szCs w:val="24"/>
          <w:lang w:val="en-US"/>
        </w:rPr>
        <w:t>2</w:t>
      </w:r>
      <w:r w:rsidR="007756AB" w:rsidRPr="0013444B">
        <w:rPr>
          <w:rFonts w:ascii="Arial" w:hAnsi="Arial" w:cs="Arial"/>
          <w:sz w:val="24"/>
          <w:szCs w:val="24"/>
          <w:lang w:val="en-US"/>
        </w:rPr>
        <w:t>(1)</w:t>
      </w:r>
      <w:r w:rsidR="007756AB" w:rsidRPr="0013444B">
        <w:rPr>
          <w:rFonts w:ascii="Arial" w:hAnsi="Arial" w:cs="Arial"/>
          <w:i/>
          <w:iCs/>
          <w:sz w:val="24"/>
          <w:szCs w:val="24"/>
          <w:lang w:val="en-US"/>
        </w:rPr>
        <w:t xml:space="preserve">(a) </w:t>
      </w:r>
      <w:r w:rsidR="007756AB" w:rsidRPr="0013444B">
        <w:rPr>
          <w:rFonts w:ascii="Arial" w:hAnsi="Arial" w:cs="Arial"/>
          <w:sz w:val="24"/>
          <w:szCs w:val="24"/>
          <w:lang w:val="en-US"/>
        </w:rPr>
        <w:t>of the Uniform Rules of Court.</w:t>
      </w:r>
      <w:r w:rsidR="00EE30BD" w:rsidRPr="0013444B">
        <w:rPr>
          <w:rStyle w:val="FootnoteReference"/>
          <w:rFonts w:ascii="Arial" w:hAnsi="Arial" w:cs="Arial"/>
          <w:sz w:val="24"/>
          <w:szCs w:val="24"/>
          <w:lang w:val="en-US"/>
        </w:rPr>
        <w:footnoteReference w:id="10"/>
      </w:r>
      <w:r w:rsidR="00D6406F" w:rsidRPr="0013444B">
        <w:rPr>
          <w:rFonts w:ascii="Arial" w:hAnsi="Arial" w:cs="Arial"/>
          <w:sz w:val="24"/>
          <w:szCs w:val="24"/>
        </w:rPr>
        <w:t xml:space="preserve"> </w:t>
      </w:r>
      <w:r w:rsidR="00E40707" w:rsidRPr="0013444B">
        <w:rPr>
          <w:rFonts w:ascii="Arial" w:hAnsi="Arial" w:cs="Arial"/>
          <w:sz w:val="24"/>
          <w:szCs w:val="24"/>
          <w:lang w:val="en-US"/>
        </w:rPr>
        <w:t xml:space="preserve"> </w:t>
      </w:r>
      <w:r w:rsidR="00CC7FAF" w:rsidRPr="0013444B">
        <w:rPr>
          <w:rFonts w:ascii="Arial" w:hAnsi="Arial" w:cs="Arial"/>
          <w:sz w:val="24"/>
          <w:szCs w:val="24"/>
          <w:lang w:val="en-US"/>
        </w:rPr>
        <w:t xml:space="preserve"> </w:t>
      </w:r>
      <w:r w:rsidR="0084119B" w:rsidRPr="0013444B">
        <w:rPr>
          <w:rFonts w:ascii="Arial" w:hAnsi="Arial" w:cs="Arial"/>
          <w:lang w:val="en-US"/>
        </w:rPr>
        <w:t xml:space="preserve"> </w:t>
      </w:r>
      <w:r w:rsidR="00B50003" w:rsidRPr="0013444B">
        <w:rPr>
          <w:rFonts w:ascii="Arial" w:hAnsi="Arial" w:cs="Arial"/>
          <w:sz w:val="24"/>
          <w:szCs w:val="24"/>
          <w:lang w:val="en-US"/>
        </w:rPr>
        <w:t xml:space="preserve"> </w:t>
      </w:r>
      <w:r w:rsidR="00916137" w:rsidRPr="0013444B">
        <w:rPr>
          <w:rFonts w:ascii="Arial" w:hAnsi="Arial" w:cs="Arial"/>
          <w:sz w:val="24"/>
          <w:szCs w:val="24"/>
          <w:lang w:val="en-US"/>
        </w:rPr>
        <w:t xml:space="preserve"> </w:t>
      </w:r>
      <w:r w:rsidR="00F266BA" w:rsidRPr="0013444B">
        <w:rPr>
          <w:rFonts w:ascii="Arial" w:hAnsi="Arial" w:cs="Arial"/>
          <w:sz w:val="24"/>
          <w:szCs w:val="24"/>
          <w:lang w:val="en-US"/>
        </w:rPr>
        <w:t xml:space="preserve"> </w:t>
      </w:r>
    </w:p>
    <w:p w14:paraId="425A1157" w14:textId="77777777" w:rsidR="00E22810" w:rsidRPr="0013444B" w:rsidRDefault="00E22810" w:rsidP="00B95E75">
      <w:pPr>
        <w:rPr>
          <w:rFonts w:ascii="Arial" w:hAnsi="Arial" w:cs="Arial"/>
          <w:sz w:val="24"/>
          <w:szCs w:val="24"/>
          <w:lang w:val="en-US"/>
        </w:rPr>
      </w:pPr>
    </w:p>
    <w:p w14:paraId="4C4E87E9" w14:textId="4B06F078" w:rsidR="003711C2" w:rsidRDefault="00E7164F" w:rsidP="0070337D">
      <w:pPr>
        <w:rPr>
          <w:rFonts w:ascii="Arial" w:hAnsi="Arial" w:cs="Arial"/>
          <w:sz w:val="24"/>
          <w:szCs w:val="24"/>
          <w:lang w:val="en-US"/>
        </w:rPr>
      </w:pPr>
      <w:r w:rsidRPr="0013444B">
        <w:rPr>
          <w:rFonts w:ascii="Arial" w:hAnsi="Arial" w:cs="Arial"/>
          <w:sz w:val="24"/>
          <w:szCs w:val="24"/>
          <w:lang w:val="en-US"/>
        </w:rPr>
        <w:t>[</w:t>
      </w:r>
      <w:r w:rsidR="006C773E" w:rsidRPr="0013444B">
        <w:rPr>
          <w:rFonts w:ascii="Arial" w:hAnsi="Arial" w:cs="Arial"/>
          <w:sz w:val="24"/>
          <w:szCs w:val="24"/>
          <w:lang w:val="en-US"/>
        </w:rPr>
        <w:t>2</w:t>
      </w:r>
      <w:r w:rsidR="00062345" w:rsidRPr="0013444B">
        <w:rPr>
          <w:rFonts w:ascii="Arial" w:hAnsi="Arial" w:cs="Arial"/>
          <w:sz w:val="24"/>
          <w:szCs w:val="24"/>
          <w:lang w:val="en-US"/>
        </w:rPr>
        <w:t>6</w:t>
      </w:r>
      <w:r w:rsidRPr="0013444B">
        <w:rPr>
          <w:rFonts w:ascii="Arial" w:hAnsi="Arial" w:cs="Arial"/>
          <w:sz w:val="24"/>
          <w:szCs w:val="24"/>
          <w:lang w:val="en-US"/>
        </w:rPr>
        <w:t>]</w:t>
      </w:r>
      <w:r w:rsidR="00EC3C01" w:rsidRPr="0013444B">
        <w:rPr>
          <w:rFonts w:ascii="Arial" w:hAnsi="Arial" w:cs="Arial"/>
          <w:sz w:val="24"/>
          <w:szCs w:val="24"/>
          <w:lang w:val="en-US"/>
        </w:rPr>
        <w:tab/>
        <w:t xml:space="preserve">In the </w:t>
      </w:r>
      <w:r w:rsidR="00EF6817" w:rsidRPr="0013444B">
        <w:rPr>
          <w:rFonts w:ascii="Arial" w:hAnsi="Arial" w:cs="Arial"/>
          <w:sz w:val="24"/>
          <w:szCs w:val="24"/>
          <w:lang w:val="en-US"/>
        </w:rPr>
        <w:t>result t</w:t>
      </w:r>
      <w:r w:rsidR="00EC3C01" w:rsidRPr="0013444B">
        <w:rPr>
          <w:rFonts w:ascii="Arial" w:hAnsi="Arial" w:cs="Arial"/>
          <w:sz w:val="24"/>
          <w:szCs w:val="24"/>
          <w:lang w:val="en-US"/>
        </w:rPr>
        <w:t>he appeal is dismissed with costs</w:t>
      </w:r>
      <w:r w:rsidR="00825D5B" w:rsidRPr="0013444B">
        <w:rPr>
          <w:rFonts w:ascii="Arial" w:hAnsi="Arial" w:cs="Arial"/>
          <w:sz w:val="24"/>
          <w:szCs w:val="24"/>
          <w:lang w:val="en-US"/>
        </w:rPr>
        <w:t>, including those of two counsel.</w:t>
      </w:r>
    </w:p>
    <w:p w14:paraId="152D249B" w14:textId="77777777" w:rsidR="009109F8" w:rsidRDefault="009109F8" w:rsidP="0070337D">
      <w:pPr>
        <w:rPr>
          <w:rFonts w:ascii="Arial" w:hAnsi="Arial" w:cs="Arial"/>
          <w:sz w:val="24"/>
          <w:szCs w:val="24"/>
          <w:lang w:val="en-US"/>
        </w:rPr>
      </w:pPr>
    </w:p>
    <w:p w14:paraId="2A216621" w14:textId="12BF7467" w:rsidR="008423D2" w:rsidRPr="000279D6" w:rsidRDefault="00412A78" w:rsidP="00702B1C">
      <w:pPr>
        <w:spacing w:line="240" w:lineRule="auto"/>
        <w:jc w:val="right"/>
        <w:rPr>
          <w:rFonts w:ascii="Arial" w:hAnsi="Arial" w:cs="Arial"/>
          <w:bCs/>
          <w:sz w:val="24"/>
          <w:szCs w:val="24"/>
          <w:lang w:val="en-US"/>
        </w:rPr>
      </w:pPr>
      <w:r w:rsidRPr="000279D6">
        <w:rPr>
          <w:rFonts w:ascii="Arial" w:hAnsi="Arial" w:cs="Arial"/>
          <w:bCs/>
          <w:sz w:val="24"/>
          <w:szCs w:val="24"/>
          <w:lang w:val="en-US"/>
        </w:rPr>
        <w:t>________________________</w:t>
      </w:r>
    </w:p>
    <w:p w14:paraId="5E57C8F8" w14:textId="060BC4D9" w:rsidR="008423D2" w:rsidRPr="000279D6" w:rsidRDefault="003E73B4" w:rsidP="00702B1C">
      <w:pPr>
        <w:spacing w:line="240" w:lineRule="auto"/>
        <w:jc w:val="right"/>
        <w:rPr>
          <w:rFonts w:ascii="Arial" w:hAnsi="Arial" w:cs="Arial"/>
          <w:bCs/>
          <w:sz w:val="24"/>
          <w:szCs w:val="24"/>
          <w:lang w:val="en-US"/>
        </w:rPr>
      </w:pPr>
      <w:r>
        <w:rPr>
          <w:rFonts w:ascii="Arial" w:hAnsi="Arial" w:cs="Arial"/>
          <w:bCs/>
          <w:sz w:val="24"/>
          <w:szCs w:val="24"/>
          <w:lang w:val="en-US"/>
        </w:rPr>
        <w:t>P</w:t>
      </w:r>
      <w:r w:rsidR="004F2AC1">
        <w:rPr>
          <w:rFonts w:ascii="Arial" w:hAnsi="Arial" w:cs="Arial"/>
          <w:bCs/>
          <w:sz w:val="24"/>
          <w:szCs w:val="24"/>
          <w:lang w:val="en-US"/>
        </w:rPr>
        <w:t>.</w:t>
      </w:r>
      <w:r w:rsidR="006F4E37">
        <w:rPr>
          <w:rFonts w:ascii="Arial" w:hAnsi="Arial" w:cs="Arial"/>
          <w:bCs/>
          <w:sz w:val="24"/>
          <w:szCs w:val="24"/>
          <w:lang w:val="en-US"/>
        </w:rPr>
        <w:t>A</w:t>
      </w:r>
      <w:r w:rsidR="004F2AC1">
        <w:rPr>
          <w:rFonts w:ascii="Arial" w:hAnsi="Arial" w:cs="Arial"/>
          <w:bCs/>
          <w:sz w:val="24"/>
          <w:szCs w:val="24"/>
          <w:lang w:val="en-US"/>
        </w:rPr>
        <w:t>.</w:t>
      </w:r>
      <w:r w:rsidR="003E7B2C">
        <w:rPr>
          <w:rFonts w:ascii="Arial" w:hAnsi="Arial" w:cs="Arial"/>
          <w:bCs/>
          <w:sz w:val="24"/>
          <w:szCs w:val="24"/>
          <w:lang w:val="en-US"/>
        </w:rPr>
        <w:t xml:space="preserve"> </w:t>
      </w:r>
      <w:r w:rsidR="000641CF">
        <w:rPr>
          <w:rFonts w:ascii="Arial" w:hAnsi="Arial" w:cs="Arial"/>
          <w:bCs/>
          <w:sz w:val="24"/>
          <w:szCs w:val="24"/>
          <w:lang w:val="en-US"/>
        </w:rPr>
        <w:t>MEYER</w:t>
      </w:r>
    </w:p>
    <w:p w14:paraId="51BBD01F" w14:textId="77777777" w:rsidR="00311CCE" w:rsidRDefault="00412A78" w:rsidP="00311CCE">
      <w:pPr>
        <w:spacing w:line="240" w:lineRule="auto"/>
        <w:jc w:val="right"/>
        <w:rPr>
          <w:rFonts w:ascii="Arial" w:hAnsi="Arial" w:cs="Arial"/>
          <w:sz w:val="24"/>
          <w:szCs w:val="24"/>
          <w:lang w:val="en-US"/>
        </w:rPr>
      </w:pPr>
      <w:r w:rsidRPr="000279D6">
        <w:rPr>
          <w:rFonts w:ascii="Arial" w:hAnsi="Arial" w:cs="Arial"/>
          <w:bCs/>
          <w:sz w:val="24"/>
          <w:szCs w:val="24"/>
          <w:lang w:val="en-US"/>
        </w:rPr>
        <w:t>JUDGE OF APPEAL</w:t>
      </w:r>
    </w:p>
    <w:p w14:paraId="507AE65F" w14:textId="77777777" w:rsidR="00A31292" w:rsidRDefault="00A31292" w:rsidP="00311CCE">
      <w:pPr>
        <w:spacing w:line="240" w:lineRule="auto"/>
        <w:jc w:val="left"/>
        <w:rPr>
          <w:rFonts w:ascii="Arial" w:hAnsi="Arial" w:cs="Arial"/>
          <w:sz w:val="24"/>
          <w:szCs w:val="24"/>
          <w:lang w:val="en-US"/>
        </w:rPr>
      </w:pPr>
    </w:p>
    <w:p w14:paraId="15E4A09B" w14:textId="77777777" w:rsidR="00A31292" w:rsidRDefault="00A31292" w:rsidP="00311CCE">
      <w:pPr>
        <w:spacing w:line="240" w:lineRule="auto"/>
        <w:jc w:val="left"/>
        <w:rPr>
          <w:rFonts w:ascii="Arial" w:hAnsi="Arial" w:cs="Arial"/>
          <w:sz w:val="24"/>
          <w:szCs w:val="24"/>
          <w:lang w:val="en-US"/>
        </w:rPr>
      </w:pPr>
    </w:p>
    <w:p w14:paraId="7EF228D4" w14:textId="77777777" w:rsidR="00A31292" w:rsidRDefault="00A31292" w:rsidP="00311CCE">
      <w:pPr>
        <w:spacing w:line="240" w:lineRule="auto"/>
        <w:jc w:val="left"/>
        <w:rPr>
          <w:rFonts w:ascii="Arial" w:hAnsi="Arial" w:cs="Arial"/>
          <w:sz w:val="24"/>
          <w:szCs w:val="24"/>
          <w:lang w:val="en-US"/>
        </w:rPr>
      </w:pPr>
    </w:p>
    <w:p w14:paraId="2B155B02" w14:textId="77777777" w:rsidR="00A31292" w:rsidRDefault="00A31292" w:rsidP="00311CCE">
      <w:pPr>
        <w:spacing w:line="240" w:lineRule="auto"/>
        <w:jc w:val="left"/>
        <w:rPr>
          <w:rFonts w:ascii="Arial" w:hAnsi="Arial" w:cs="Arial"/>
          <w:sz w:val="24"/>
          <w:szCs w:val="24"/>
          <w:lang w:val="en-US"/>
        </w:rPr>
      </w:pPr>
    </w:p>
    <w:p w14:paraId="6D51174B" w14:textId="77777777" w:rsidR="00A31292" w:rsidRDefault="00A31292" w:rsidP="00311CCE">
      <w:pPr>
        <w:spacing w:line="240" w:lineRule="auto"/>
        <w:jc w:val="left"/>
        <w:rPr>
          <w:rFonts w:ascii="Arial" w:hAnsi="Arial" w:cs="Arial"/>
          <w:sz w:val="24"/>
          <w:szCs w:val="24"/>
          <w:lang w:val="en-US"/>
        </w:rPr>
      </w:pPr>
    </w:p>
    <w:p w14:paraId="5AF78198" w14:textId="77777777" w:rsidR="00A31292" w:rsidRDefault="00A31292" w:rsidP="00311CCE">
      <w:pPr>
        <w:spacing w:line="240" w:lineRule="auto"/>
        <w:jc w:val="left"/>
        <w:rPr>
          <w:rFonts w:ascii="Arial" w:hAnsi="Arial" w:cs="Arial"/>
          <w:sz w:val="24"/>
          <w:szCs w:val="24"/>
          <w:lang w:val="en-US"/>
        </w:rPr>
      </w:pPr>
    </w:p>
    <w:p w14:paraId="64338D0B" w14:textId="77777777" w:rsidR="00A31292" w:rsidRDefault="00A31292" w:rsidP="00311CCE">
      <w:pPr>
        <w:spacing w:line="240" w:lineRule="auto"/>
        <w:jc w:val="left"/>
        <w:rPr>
          <w:rFonts w:ascii="Arial" w:hAnsi="Arial" w:cs="Arial"/>
          <w:sz w:val="24"/>
          <w:szCs w:val="24"/>
          <w:lang w:val="en-US"/>
        </w:rPr>
      </w:pPr>
    </w:p>
    <w:p w14:paraId="28B6BD42" w14:textId="77777777" w:rsidR="00A31292" w:rsidRDefault="00A31292" w:rsidP="00311CCE">
      <w:pPr>
        <w:spacing w:line="240" w:lineRule="auto"/>
        <w:jc w:val="left"/>
        <w:rPr>
          <w:rFonts w:ascii="Arial" w:hAnsi="Arial" w:cs="Arial"/>
          <w:sz w:val="24"/>
          <w:szCs w:val="24"/>
          <w:lang w:val="en-US"/>
        </w:rPr>
      </w:pPr>
    </w:p>
    <w:p w14:paraId="058753CA" w14:textId="77777777" w:rsidR="00A31292" w:rsidRDefault="00A31292" w:rsidP="00311CCE">
      <w:pPr>
        <w:spacing w:line="240" w:lineRule="auto"/>
        <w:jc w:val="left"/>
        <w:rPr>
          <w:rFonts w:ascii="Arial" w:hAnsi="Arial" w:cs="Arial"/>
          <w:sz w:val="24"/>
          <w:szCs w:val="24"/>
          <w:lang w:val="en-US"/>
        </w:rPr>
      </w:pPr>
    </w:p>
    <w:p w14:paraId="33A61273" w14:textId="77777777" w:rsidR="00A31292" w:rsidRDefault="00A31292" w:rsidP="00311CCE">
      <w:pPr>
        <w:spacing w:line="240" w:lineRule="auto"/>
        <w:jc w:val="left"/>
        <w:rPr>
          <w:rFonts w:ascii="Arial" w:hAnsi="Arial" w:cs="Arial"/>
          <w:sz w:val="24"/>
          <w:szCs w:val="24"/>
          <w:lang w:val="en-US"/>
        </w:rPr>
      </w:pPr>
    </w:p>
    <w:p w14:paraId="58A549A6" w14:textId="77777777" w:rsidR="002D727C" w:rsidRDefault="002D727C" w:rsidP="00311CCE">
      <w:pPr>
        <w:spacing w:line="240" w:lineRule="auto"/>
        <w:jc w:val="left"/>
        <w:rPr>
          <w:rFonts w:ascii="Arial" w:hAnsi="Arial" w:cs="Arial"/>
          <w:sz w:val="24"/>
          <w:szCs w:val="24"/>
          <w:lang w:val="en-US"/>
        </w:rPr>
      </w:pPr>
    </w:p>
    <w:p w14:paraId="58075AB7" w14:textId="77777777" w:rsidR="002D727C" w:rsidRDefault="002D727C" w:rsidP="00311CCE">
      <w:pPr>
        <w:spacing w:line="240" w:lineRule="auto"/>
        <w:jc w:val="left"/>
        <w:rPr>
          <w:rFonts w:ascii="Arial" w:hAnsi="Arial" w:cs="Arial"/>
          <w:sz w:val="24"/>
          <w:szCs w:val="24"/>
          <w:lang w:val="en-US"/>
        </w:rPr>
      </w:pPr>
    </w:p>
    <w:p w14:paraId="2D301086" w14:textId="77777777" w:rsidR="002D727C" w:rsidRDefault="002D727C" w:rsidP="00311CCE">
      <w:pPr>
        <w:spacing w:line="240" w:lineRule="auto"/>
        <w:jc w:val="left"/>
        <w:rPr>
          <w:rFonts w:ascii="Arial" w:hAnsi="Arial" w:cs="Arial"/>
          <w:sz w:val="24"/>
          <w:szCs w:val="24"/>
          <w:lang w:val="en-US"/>
        </w:rPr>
      </w:pPr>
    </w:p>
    <w:p w14:paraId="27F6A9B1" w14:textId="77777777" w:rsidR="002D727C" w:rsidRDefault="002D727C" w:rsidP="00311CCE">
      <w:pPr>
        <w:spacing w:line="240" w:lineRule="auto"/>
        <w:jc w:val="left"/>
        <w:rPr>
          <w:rFonts w:ascii="Arial" w:hAnsi="Arial" w:cs="Arial"/>
          <w:sz w:val="24"/>
          <w:szCs w:val="24"/>
          <w:lang w:val="en-US"/>
        </w:rPr>
      </w:pPr>
    </w:p>
    <w:p w14:paraId="3CD8A9F1" w14:textId="77777777" w:rsidR="002D727C" w:rsidRDefault="002D727C" w:rsidP="00311CCE">
      <w:pPr>
        <w:spacing w:line="240" w:lineRule="auto"/>
        <w:jc w:val="left"/>
        <w:rPr>
          <w:rFonts w:ascii="Arial" w:hAnsi="Arial" w:cs="Arial"/>
          <w:sz w:val="24"/>
          <w:szCs w:val="24"/>
          <w:lang w:val="en-US"/>
        </w:rPr>
      </w:pPr>
    </w:p>
    <w:p w14:paraId="5EFC56B2" w14:textId="77777777" w:rsidR="002D727C" w:rsidRDefault="002D727C" w:rsidP="00311CCE">
      <w:pPr>
        <w:spacing w:line="240" w:lineRule="auto"/>
        <w:jc w:val="left"/>
        <w:rPr>
          <w:rFonts w:ascii="Arial" w:hAnsi="Arial" w:cs="Arial"/>
          <w:sz w:val="24"/>
          <w:szCs w:val="24"/>
          <w:lang w:val="en-US"/>
        </w:rPr>
      </w:pPr>
    </w:p>
    <w:p w14:paraId="2B480FBB" w14:textId="7D557022" w:rsidR="008423D2" w:rsidRPr="000279D6" w:rsidRDefault="008423D2" w:rsidP="00311CCE">
      <w:pPr>
        <w:spacing w:line="240" w:lineRule="auto"/>
        <w:jc w:val="left"/>
        <w:rPr>
          <w:rFonts w:ascii="Arial" w:hAnsi="Arial" w:cs="Arial"/>
          <w:sz w:val="24"/>
          <w:szCs w:val="24"/>
          <w:lang w:val="en-US"/>
        </w:rPr>
      </w:pPr>
      <w:r w:rsidRPr="000279D6">
        <w:rPr>
          <w:rFonts w:ascii="Arial" w:hAnsi="Arial" w:cs="Arial"/>
          <w:sz w:val="24"/>
          <w:szCs w:val="24"/>
          <w:lang w:val="en-US"/>
        </w:rPr>
        <w:lastRenderedPageBreak/>
        <w:t>A</w:t>
      </w:r>
      <w:r w:rsidR="00412A78" w:rsidRPr="000279D6">
        <w:rPr>
          <w:rFonts w:ascii="Arial" w:hAnsi="Arial" w:cs="Arial"/>
          <w:sz w:val="24"/>
          <w:szCs w:val="24"/>
          <w:lang w:val="en-US"/>
        </w:rPr>
        <w:t>ppearances</w:t>
      </w:r>
    </w:p>
    <w:p w14:paraId="06903BBC" w14:textId="77777777" w:rsidR="008423D2" w:rsidRPr="000279D6" w:rsidRDefault="008423D2" w:rsidP="00B05C8E">
      <w:pPr>
        <w:rPr>
          <w:rFonts w:ascii="Arial" w:hAnsi="Arial" w:cs="Arial"/>
          <w:sz w:val="24"/>
          <w:szCs w:val="24"/>
          <w:lang w:val="en-US"/>
        </w:rPr>
      </w:pPr>
    </w:p>
    <w:p w14:paraId="66505F5E" w14:textId="3DC6905C" w:rsidR="008423D2" w:rsidRPr="000279D6" w:rsidRDefault="008423D2" w:rsidP="00256F50">
      <w:pPr>
        <w:ind w:left="5040" w:hanging="5040"/>
        <w:rPr>
          <w:rFonts w:ascii="Arial" w:hAnsi="Arial" w:cs="Arial"/>
          <w:sz w:val="24"/>
          <w:szCs w:val="24"/>
          <w:lang w:val="en-US"/>
        </w:rPr>
      </w:pPr>
      <w:r w:rsidRPr="000279D6">
        <w:rPr>
          <w:rFonts w:ascii="Arial" w:hAnsi="Arial" w:cs="Arial"/>
          <w:sz w:val="24"/>
          <w:szCs w:val="24"/>
          <w:lang w:val="en-US"/>
        </w:rPr>
        <w:t xml:space="preserve">For </w:t>
      </w:r>
      <w:r w:rsidR="00074E74" w:rsidRPr="000279D6">
        <w:rPr>
          <w:rFonts w:ascii="Arial" w:hAnsi="Arial" w:cs="Arial"/>
          <w:sz w:val="24"/>
          <w:szCs w:val="24"/>
          <w:lang w:val="en-US"/>
        </w:rPr>
        <w:t>appellant</w:t>
      </w:r>
      <w:r w:rsidR="00256F50" w:rsidRPr="000279D6">
        <w:rPr>
          <w:rFonts w:ascii="Arial" w:hAnsi="Arial" w:cs="Arial"/>
          <w:sz w:val="24"/>
          <w:szCs w:val="24"/>
          <w:lang w:val="en-US"/>
        </w:rPr>
        <w:t>:</w:t>
      </w:r>
      <w:r w:rsidR="00256F50" w:rsidRPr="000279D6">
        <w:rPr>
          <w:rFonts w:ascii="Arial" w:hAnsi="Arial" w:cs="Arial"/>
          <w:sz w:val="24"/>
          <w:szCs w:val="24"/>
          <w:lang w:val="en-US"/>
        </w:rPr>
        <w:tab/>
      </w:r>
      <w:r w:rsidR="00AD3C55">
        <w:rPr>
          <w:rFonts w:ascii="Arial" w:hAnsi="Arial" w:cs="Arial"/>
          <w:sz w:val="24"/>
          <w:szCs w:val="24"/>
          <w:lang w:val="en-US"/>
        </w:rPr>
        <w:t>G Wickens SC</w:t>
      </w:r>
      <w:r w:rsidR="00191673" w:rsidRPr="000279D6">
        <w:rPr>
          <w:rFonts w:ascii="Arial" w:hAnsi="Arial" w:cs="Arial"/>
          <w:sz w:val="24"/>
          <w:szCs w:val="24"/>
          <w:lang w:val="en-US"/>
        </w:rPr>
        <w:t xml:space="preserve"> with</w:t>
      </w:r>
      <w:r w:rsidR="00256F50" w:rsidRPr="000279D6">
        <w:rPr>
          <w:rFonts w:ascii="Arial" w:hAnsi="Arial" w:cs="Arial"/>
          <w:sz w:val="24"/>
          <w:szCs w:val="24"/>
          <w:lang w:val="en-US"/>
        </w:rPr>
        <w:t xml:space="preserve"> </w:t>
      </w:r>
      <w:r w:rsidR="00AD3C55">
        <w:rPr>
          <w:rFonts w:ascii="Arial" w:hAnsi="Arial" w:cs="Arial"/>
          <w:sz w:val="24"/>
          <w:szCs w:val="24"/>
          <w:lang w:val="en-US"/>
        </w:rPr>
        <w:t>J Brewer</w:t>
      </w:r>
    </w:p>
    <w:p w14:paraId="346786F5" w14:textId="73FA7259"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D70421">
        <w:rPr>
          <w:rFonts w:ascii="Arial" w:hAnsi="Arial" w:cs="Arial"/>
          <w:sz w:val="24"/>
          <w:szCs w:val="24"/>
          <w:lang w:val="en-US"/>
        </w:rPr>
        <w:t>Mervyn Taback Inc</w:t>
      </w:r>
      <w:r w:rsidRPr="000279D6">
        <w:rPr>
          <w:rFonts w:ascii="Arial" w:hAnsi="Arial" w:cs="Arial"/>
          <w:sz w:val="24"/>
          <w:szCs w:val="24"/>
          <w:lang w:val="en-US"/>
        </w:rPr>
        <w:t>,</w:t>
      </w:r>
      <w:r w:rsidR="00CC2E0B" w:rsidRPr="000279D6">
        <w:rPr>
          <w:rFonts w:ascii="Arial" w:hAnsi="Arial" w:cs="Arial"/>
          <w:sz w:val="24"/>
          <w:szCs w:val="24"/>
          <w:lang w:val="en-US"/>
        </w:rPr>
        <w:t xml:space="preserve"> Johannesburg</w:t>
      </w:r>
      <w:r w:rsidRPr="000279D6">
        <w:rPr>
          <w:rFonts w:ascii="Arial" w:hAnsi="Arial" w:cs="Arial"/>
          <w:sz w:val="24"/>
          <w:szCs w:val="24"/>
          <w:lang w:val="en-US"/>
        </w:rPr>
        <w:t xml:space="preserve"> </w:t>
      </w:r>
    </w:p>
    <w:p w14:paraId="02B13315" w14:textId="7C124AE4"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ab/>
      </w:r>
      <w:r w:rsidR="00D70421">
        <w:rPr>
          <w:rFonts w:ascii="Arial" w:hAnsi="Arial" w:cs="Arial"/>
          <w:sz w:val="24"/>
          <w:szCs w:val="24"/>
          <w:lang w:val="en-US"/>
        </w:rPr>
        <w:t>Webbers</w:t>
      </w:r>
      <w:r w:rsidR="00074E74" w:rsidRPr="000279D6">
        <w:rPr>
          <w:rFonts w:ascii="Arial" w:hAnsi="Arial" w:cs="Arial"/>
          <w:sz w:val="24"/>
          <w:szCs w:val="24"/>
          <w:lang w:val="en-US"/>
        </w:rPr>
        <w:t>,</w:t>
      </w:r>
      <w:r w:rsidR="00CC2E0B" w:rsidRPr="000279D6">
        <w:rPr>
          <w:rFonts w:ascii="Arial" w:hAnsi="Arial" w:cs="Arial"/>
          <w:sz w:val="24"/>
          <w:szCs w:val="24"/>
          <w:lang w:val="en-US"/>
        </w:rPr>
        <w:t xml:space="preserve"> Bloemfontein</w:t>
      </w:r>
      <w:r w:rsidRPr="000279D6">
        <w:rPr>
          <w:rFonts w:ascii="Arial" w:hAnsi="Arial" w:cs="Arial"/>
          <w:sz w:val="24"/>
          <w:szCs w:val="24"/>
          <w:lang w:val="en-US"/>
        </w:rPr>
        <w:t xml:space="preserve"> </w:t>
      </w:r>
    </w:p>
    <w:p w14:paraId="3A67D3A6" w14:textId="77777777" w:rsidR="00074E74" w:rsidRPr="000279D6" w:rsidRDefault="00074E74" w:rsidP="00B05C8E">
      <w:pPr>
        <w:ind w:left="5040" w:hanging="5040"/>
        <w:rPr>
          <w:rFonts w:ascii="Arial" w:hAnsi="Arial" w:cs="Arial"/>
          <w:sz w:val="24"/>
          <w:szCs w:val="24"/>
          <w:lang w:val="en-US"/>
        </w:rPr>
      </w:pPr>
    </w:p>
    <w:p w14:paraId="6FFE7B5E" w14:textId="672F75AE" w:rsidR="003C6B32"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 xml:space="preserve">For </w:t>
      </w:r>
      <w:r w:rsidR="00D70421">
        <w:rPr>
          <w:rFonts w:ascii="Arial" w:hAnsi="Arial" w:cs="Arial"/>
          <w:sz w:val="24"/>
          <w:szCs w:val="24"/>
          <w:lang w:val="en-US"/>
        </w:rPr>
        <w:t xml:space="preserve">first to ninth </w:t>
      </w:r>
      <w:r w:rsidR="000279D6">
        <w:rPr>
          <w:rFonts w:ascii="Arial" w:hAnsi="Arial" w:cs="Arial"/>
          <w:sz w:val="24"/>
          <w:szCs w:val="24"/>
          <w:lang w:val="en-US"/>
        </w:rPr>
        <w:t>respondent</w:t>
      </w:r>
      <w:r w:rsidRPr="000279D6">
        <w:rPr>
          <w:rFonts w:ascii="Arial" w:hAnsi="Arial" w:cs="Arial"/>
          <w:sz w:val="24"/>
          <w:szCs w:val="24"/>
          <w:lang w:val="en-US"/>
        </w:rPr>
        <w:t>:</w:t>
      </w:r>
      <w:r w:rsidRPr="000279D6">
        <w:rPr>
          <w:rFonts w:ascii="Arial" w:hAnsi="Arial" w:cs="Arial"/>
          <w:sz w:val="24"/>
          <w:szCs w:val="24"/>
          <w:lang w:val="en-US"/>
        </w:rPr>
        <w:tab/>
      </w:r>
      <w:r w:rsidR="00AD3C55">
        <w:rPr>
          <w:rFonts w:ascii="Arial" w:hAnsi="Arial" w:cs="Arial"/>
          <w:sz w:val="24"/>
          <w:szCs w:val="24"/>
          <w:lang w:val="en-US"/>
        </w:rPr>
        <w:t>B H Swart</w:t>
      </w:r>
      <w:r w:rsidR="00256F50" w:rsidRPr="000279D6">
        <w:rPr>
          <w:rFonts w:ascii="Arial" w:hAnsi="Arial" w:cs="Arial"/>
          <w:sz w:val="24"/>
          <w:szCs w:val="24"/>
          <w:lang w:val="en-US"/>
        </w:rPr>
        <w:t xml:space="preserve"> </w:t>
      </w:r>
      <w:r w:rsidR="00EB3142" w:rsidRPr="000279D6">
        <w:rPr>
          <w:rFonts w:ascii="Arial" w:hAnsi="Arial" w:cs="Arial"/>
          <w:sz w:val="24"/>
          <w:szCs w:val="24"/>
          <w:lang w:val="en-US"/>
        </w:rPr>
        <w:t xml:space="preserve">SC </w:t>
      </w:r>
      <w:r w:rsidR="006D42D1" w:rsidRPr="000279D6">
        <w:rPr>
          <w:rFonts w:ascii="Arial" w:hAnsi="Arial" w:cs="Arial"/>
          <w:sz w:val="24"/>
          <w:szCs w:val="24"/>
          <w:lang w:val="en-US"/>
        </w:rPr>
        <w:t>with</w:t>
      </w:r>
      <w:r w:rsidR="00256F50" w:rsidRPr="000279D6">
        <w:rPr>
          <w:rFonts w:ascii="Arial" w:hAnsi="Arial" w:cs="Arial"/>
          <w:sz w:val="24"/>
          <w:szCs w:val="24"/>
          <w:lang w:val="en-US"/>
        </w:rPr>
        <w:t xml:space="preserve"> </w:t>
      </w:r>
      <w:r w:rsidR="00AD3C55">
        <w:rPr>
          <w:rFonts w:ascii="Arial" w:hAnsi="Arial" w:cs="Arial"/>
          <w:sz w:val="24"/>
          <w:szCs w:val="24"/>
          <w:lang w:val="en-US"/>
        </w:rPr>
        <w:t>P W T Lourens</w:t>
      </w:r>
    </w:p>
    <w:p w14:paraId="709D11D9" w14:textId="0285E80A"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D70421">
        <w:rPr>
          <w:rFonts w:ascii="Arial" w:hAnsi="Arial" w:cs="Arial"/>
          <w:sz w:val="24"/>
          <w:szCs w:val="24"/>
          <w:lang w:val="en-US"/>
        </w:rPr>
        <w:t>MacRobert Attorneys</w:t>
      </w:r>
      <w:r w:rsidRPr="000279D6">
        <w:rPr>
          <w:rFonts w:ascii="Arial" w:hAnsi="Arial" w:cs="Arial"/>
          <w:sz w:val="24"/>
          <w:szCs w:val="24"/>
          <w:lang w:val="en-US"/>
        </w:rPr>
        <w:t xml:space="preserve">, </w:t>
      </w:r>
      <w:r w:rsidR="00D70421">
        <w:rPr>
          <w:rFonts w:ascii="Arial" w:hAnsi="Arial" w:cs="Arial"/>
          <w:sz w:val="24"/>
          <w:szCs w:val="24"/>
          <w:lang w:val="en-US"/>
        </w:rPr>
        <w:t>Pretoria</w:t>
      </w:r>
    </w:p>
    <w:p w14:paraId="54C294BD" w14:textId="22F22E9D"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ab/>
      </w:r>
      <w:r w:rsidR="00D70421">
        <w:rPr>
          <w:rFonts w:ascii="Arial" w:hAnsi="Arial" w:cs="Arial"/>
          <w:sz w:val="24"/>
          <w:szCs w:val="24"/>
          <w:lang w:val="en-US"/>
        </w:rPr>
        <w:t>Lovius Block</w:t>
      </w:r>
      <w:r w:rsidRPr="000279D6">
        <w:rPr>
          <w:rFonts w:ascii="Arial" w:hAnsi="Arial" w:cs="Arial"/>
          <w:sz w:val="24"/>
          <w:szCs w:val="24"/>
          <w:lang w:val="en-US"/>
        </w:rPr>
        <w:t>, Bloemfontein</w:t>
      </w:r>
    </w:p>
    <w:p w14:paraId="3D505D5F" w14:textId="77777777" w:rsidR="00DD4344" w:rsidRPr="000279D6"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BD7FF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9455" w14:textId="77777777" w:rsidR="00082602" w:rsidRDefault="00082602" w:rsidP="007C4A7C">
      <w:pPr>
        <w:spacing w:line="240" w:lineRule="auto"/>
      </w:pPr>
      <w:r>
        <w:separator/>
      </w:r>
    </w:p>
  </w:endnote>
  <w:endnote w:type="continuationSeparator" w:id="0">
    <w:p w14:paraId="59BBCFEF" w14:textId="77777777" w:rsidR="00082602" w:rsidRDefault="00082602"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DAF9" w14:textId="77777777" w:rsidR="00082602" w:rsidRDefault="00082602" w:rsidP="007C4A7C">
      <w:pPr>
        <w:spacing w:line="240" w:lineRule="auto"/>
      </w:pPr>
      <w:r>
        <w:separator/>
      </w:r>
    </w:p>
  </w:footnote>
  <w:footnote w:type="continuationSeparator" w:id="0">
    <w:p w14:paraId="3CF6AFD3" w14:textId="77777777" w:rsidR="00082602" w:rsidRDefault="00082602" w:rsidP="007C4A7C">
      <w:pPr>
        <w:spacing w:line="240" w:lineRule="auto"/>
      </w:pPr>
      <w:r>
        <w:continuationSeparator/>
      </w:r>
    </w:p>
  </w:footnote>
  <w:footnote w:id="1">
    <w:p w14:paraId="392042EE" w14:textId="2F23C9F6" w:rsidR="00BE4CF6" w:rsidRPr="001804C3" w:rsidRDefault="00BE4CF6">
      <w:pPr>
        <w:pStyle w:val="FootnoteText"/>
        <w:rPr>
          <w:rFonts w:ascii="Arial" w:hAnsi="Arial" w:cs="Arial"/>
          <w:lang w:val="en-US"/>
        </w:rPr>
      </w:pPr>
      <w:r w:rsidRPr="001804C3">
        <w:rPr>
          <w:rStyle w:val="FootnoteReference"/>
          <w:rFonts w:ascii="Arial" w:hAnsi="Arial" w:cs="Arial"/>
        </w:rPr>
        <w:footnoteRef/>
      </w:r>
      <w:r w:rsidRPr="001804C3">
        <w:rPr>
          <w:rFonts w:ascii="Arial" w:hAnsi="Arial" w:cs="Arial"/>
        </w:rPr>
        <w:t xml:space="preserve"> </w:t>
      </w:r>
      <w:r w:rsidR="00185FCF" w:rsidRPr="001804C3">
        <w:rPr>
          <w:rFonts w:ascii="Arial" w:hAnsi="Arial" w:cs="Arial"/>
        </w:rPr>
        <w:t xml:space="preserve">The </w:t>
      </w:r>
      <w:r w:rsidRPr="001804C3">
        <w:rPr>
          <w:rFonts w:ascii="Arial" w:hAnsi="Arial" w:cs="Arial"/>
          <w:lang w:val="en-US"/>
        </w:rPr>
        <w:t>Regiment</w:t>
      </w:r>
      <w:r w:rsidR="00185FCF" w:rsidRPr="001804C3">
        <w:rPr>
          <w:rFonts w:ascii="Arial" w:hAnsi="Arial" w:cs="Arial"/>
          <w:lang w:val="en-US"/>
        </w:rPr>
        <w:t>s</w:t>
      </w:r>
      <w:r w:rsidRPr="001804C3">
        <w:rPr>
          <w:rFonts w:ascii="Arial" w:hAnsi="Arial" w:cs="Arial"/>
          <w:lang w:val="en-US"/>
        </w:rPr>
        <w:t xml:space="preserve"> group of companies </w:t>
      </w:r>
      <w:r w:rsidR="00F967BB">
        <w:rPr>
          <w:rFonts w:ascii="Arial" w:hAnsi="Arial" w:cs="Arial"/>
          <w:lang w:val="en-US"/>
        </w:rPr>
        <w:t>are</w:t>
      </w:r>
      <w:r w:rsidRPr="001804C3">
        <w:rPr>
          <w:rFonts w:ascii="Arial" w:hAnsi="Arial" w:cs="Arial"/>
          <w:lang w:val="en-US"/>
        </w:rPr>
        <w:t xml:space="preserve"> made up of Regiments (Pty) Ltd</w:t>
      </w:r>
      <w:r w:rsidR="00185FCF" w:rsidRPr="001804C3">
        <w:rPr>
          <w:rFonts w:ascii="Arial" w:hAnsi="Arial" w:cs="Arial"/>
          <w:lang w:val="en-US"/>
        </w:rPr>
        <w:t xml:space="preserve">, Regiments Fund Managers (Pty) Ltd, Regiments Securities (Pty) Ltd, Little River Trading 191 (Pty) Ltd, Ashbrook 15 (Pty) Ltd (with a 59.82% ownership share therein), Coral Lagoon (Pty) Ltd (a wholly owned subsidiary of Asbrooke 15 (Pty) Ltd), Kgoro Consortium (Pty) Ltd and Cedar Park Properties 39 (Pty) Ltd. </w:t>
      </w:r>
      <w:r w:rsidRPr="001804C3">
        <w:rPr>
          <w:rFonts w:ascii="Arial" w:hAnsi="Arial" w:cs="Arial"/>
          <w:lang w:val="en-US"/>
        </w:rPr>
        <w:t xml:space="preserve"> </w:t>
      </w:r>
    </w:p>
  </w:footnote>
  <w:footnote w:id="2">
    <w:p w14:paraId="73DE3701" w14:textId="0191C117" w:rsidR="00D342AD" w:rsidRPr="00D342AD" w:rsidRDefault="00D342AD">
      <w:pPr>
        <w:pStyle w:val="FootnoteText"/>
        <w:rPr>
          <w:rFonts w:ascii="Arial" w:hAnsi="Arial" w:cs="Arial"/>
          <w:lang w:val="en-US"/>
        </w:rPr>
      </w:pPr>
      <w:r w:rsidRPr="00D342AD">
        <w:rPr>
          <w:rStyle w:val="FootnoteReference"/>
          <w:rFonts w:ascii="Arial" w:hAnsi="Arial" w:cs="Arial"/>
        </w:rPr>
        <w:footnoteRef/>
      </w:r>
      <w:r w:rsidRPr="00D342AD">
        <w:rPr>
          <w:rFonts w:ascii="Arial" w:hAnsi="Arial" w:cs="Arial"/>
        </w:rPr>
        <w:t xml:space="preserve"> </w:t>
      </w:r>
      <w:r w:rsidRPr="00D342AD">
        <w:rPr>
          <w:rFonts w:ascii="Arial" w:hAnsi="Arial" w:cs="Arial"/>
          <w:i/>
          <w:iCs/>
          <w:lang w:val="en-US"/>
        </w:rPr>
        <w:t xml:space="preserve">Cape Pacific Ltd v Lubner Controlling Investments (Pty) Ltd and Others </w:t>
      </w:r>
      <w:r w:rsidR="00E72FED">
        <w:rPr>
          <w:rFonts w:ascii="Arial" w:hAnsi="Arial" w:cs="Arial"/>
          <w:lang w:val="en-US"/>
        </w:rPr>
        <w:t>[1995] ZASCA 53; [1995</w:t>
      </w:r>
      <w:r w:rsidR="0038342F">
        <w:rPr>
          <w:rFonts w:ascii="Arial" w:hAnsi="Arial" w:cs="Arial"/>
          <w:lang w:val="en-US"/>
        </w:rPr>
        <w:t xml:space="preserve">] 2 All SA 543 (A); </w:t>
      </w:r>
      <w:r w:rsidRPr="00D342AD">
        <w:rPr>
          <w:rFonts w:ascii="Arial" w:hAnsi="Arial" w:cs="Arial"/>
          <w:lang w:val="en-US"/>
        </w:rPr>
        <w:t>1995 (4) SA 790 (A) at 803</w:t>
      </w:r>
      <w:r w:rsidR="005D1079">
        <w:rPr>
          <w:rFonts w:ascii="Arial" w:hAnsi="Arial" w:cs="Arial"/>
          <w:lang w:val="en-US"/>
        </w:rPr>
        <w:t>E</w:t>
      </w:r>
      <w:r w:rsidRPr="00D342AD">
        <w:rPr>
          <w:rFonts w:ascii="Arial" w:hAnsi="Arial" w:cs="Arial"/>
          <w:lang w:val="en-US"/>
        </w:rPr>
        <w:t>-804</w:t>
      </w:r>
      <w:r w:rsidR="005D1079">
        <w:rPr>
          <w:rFonts w:ascii="Arial" w:hAnsi="Arial" w:cs="Arial"/>
          <w:lang w:val="en-US"/>
        </w:rPr>
        <w:t>J</w:t>
      </w:r>
      <w:r w:rsidRPr="00D342AD">
        <w:rPr>
          <w:rFonts w:ascii="Arial" w:hAnsi="Arial" w:cs="Arial"/>
          <w:lang w:val="en-US"/>
        </w:rPr>
        <w:t>.</w:t>
      </w:r>
    </w:p>
  </w:footnote>
  <w:footnote w:id="3">
    <w:p w14:paraId="60B60295" w14:textId="067D89A2" w:rsidR="007228DD" w:rsidRPr="002B4FEF" w:rsidRDefault="007228DD">
      <w:pPr>
        <w:pStyle w:val="FootnoteText"/>
        <w:rPr>
          <w:rFonts w:ascii="Arial" w:hAnsi="Arial" w:cs="Arial"/>
          <w:lang w:val="en-US"/>
        </w:rPr>
      </w:pPr>
      <w:r w:rsidRPr="002B4FEF">
        <w:rPr>
          <w:rStyle w:val="FootnoteReference"/>
          <w:rFonts w:ascii="Arial" w:hAnsi="Arial" w:cs="Arial"/>
        </w:rPr>
        <w:footnoteRef/>
      </w:r>
      <w:r w:rsidRPr="002B4FEF">
        <w:rPr>
          <w:rFonts w:ascii="Arial" w:hAnsi="Arial" w:cs="Arial"/>
        </w:rPr>
        <w:t xml:space="preserve"> </w:t>
      </w:r>
      <w:r w:rsidRPr="002B4FEF">
        <w:rPr>
          <w:rFonts w:ascii="Arial" w:hAnsi="Arial" w:cs="Arial"/>
          <w:i/>
          <w:iCs/>
          <w:color w:val="000000"/>
        </w:rPr>
        <w:t>City Capital SA Property H</w:t>
      </w:r>
      <w:r w:rsidR="00EF6817" w:rsidRPr="00BF5515">
        <w:rPr>
          <w:rFonts w:ascii="Arial" w:hAnsi="Arial" w:cs="Arial"/>
          <w:i/>
          <w:iCs/>
          <w:color w:val="000000"/>
        </w:rPr>
        <w:t>o</w:t>
      </w:r>
      <w:r w:rsidRPr="002B4FEF">
        <w:rPr>
          <w:rFonts w:ascii="Arial" w:hAnsi="Arial" w:cs="Arial"/>
          <w:i/>
          <w:iCs/>
          <w:color w:val="000000"/>
        </w:rPr>
        <w:t xml:space="preserve">ldings Limited v Chavonnes Badenhorst St Clair Cooper NO and Others </w:t>
      </w:r>
      <w:r w:rsidRPr="002B4FEF">
        <w:rPr>
          <w:rFonts w:ascii="Arial" w:hAnsi="Arial" w:cs="Arial"/>
          <w:color w:val="000000"/>
        </w:rPr>
        <w:t>[2017] ZASCA 177; 2018 (4) SA 71 (SCA) paras 28-30.</w:t>
      </w:r>
    </w:p>
  </w:footnote>
  <w:footnote w:id="4">
    <w:p w14:paraId="523420EB" w14:textId="7120468D" w:rsidR="00A07B8B" w:rsidRPr="00966B99" w:rsidRDefault="00A07B8B">
      <w:pPr>
        <w:pStyle w:val="FootnoteText"/>
        <w:rPr>
          <w:rFonts w:ascii="Arial" w:hAnsi="Arial" w:cs="Arial"/>
        </w:rPr>
      </w:pPr>
      <w:r w:rsidRPr="00966B99">
        <w:rPr>
          <w:rStyle w:val="FootnoteReference"/>
          <w:rFonts w:ascii="Arial" w:hAnsi="Arial" w:cs="Arial"/>
        </w:rPr>
        <w:footnoteRef/>
      </w:r>
      <w:r w:rsidRPr="00966B99">
        <w:rPr>
          <w:rFonts w:ascii="Arial" w:hAnsi="Arial" w:cs="Arial"/>
        </w:rPr>
        <w:t xml:space="preserve"> </w:t>
      </w:r>
      <w:r w:rsidR="00926507">
        <w:rPr>
          <w:rFonts w:ascii="Arial" w:hAnsi="Arial" w:cs="Arial"/>
          <w:i/>
          <w:iCs/>
        </w:rPr>
        <w:t xml:space="preserve">Ex parte Gore NO and Others NNO </w:t>
      </w:r>
      <w:r w:rsidR="00926507">
        <w:rPr>
          <w:rFonts w:ascii="Arial" w:hAnsi="Arial" w:cs="Arial"/>
        </w:rPr>
        <w:t xml:space="preserve">[2013] ZAWCHC 21; [2013] 2 All SA 437 (WCC) </w:t>
      </w:r>
      <w:r w:rsidR="005D4C4F" w:rsidRPr="00966B99">
        <w:rPr>
          <w:rFonts w:ascii="Arial" w:hAnsi="Arial" w:cs="Arial"/>
        </w:rPr>
        <w:t>para</w:t>
      </w:r>
      <w:r w:rsidR="00926507">
        <w:rPr>
          <w:rFonts w:ascii="Arial" w:hAnsi="Arial" w:cs="Arial"/>
        </w:rPr>
        <w:t xml:space="preserve"> 34.</w:t>
      </w:r>
    </w:p>
  </w:footnote>
  <w:footnote w:id="5">
    <w:p w14:paraId="7D00EB78" w14:textId="77777777" w:rsidR="00EA67E3" w:rsidRPr="00EA67E3" w:rsidRDefault="00EC0E96">
      <w:pPr>
        <w:pStyle w:val="FootnoteText"/>
        <w:rPr>
          <w:rFonts w:ascii="Arial" w:hAnsi="Arial" w:cs="Arial"/>
        </w:rPr>
      </w:pPr>
      <w:r w:rsidRPr="00EA67E3">
        <w:rPr>
          <w:rStyle w:val="FootnoteReference"/>
          <w:rFonts w:ascii="Arial" w:hAnsi="Arial" w:cs="Arial"/>
        </w:rPr>
        <w:footnoteRef/>
      </w:r>
      <w:r w:rsidRPr="00EA67E3">
        <w:rPr>
          <w:rFonts w:ascii="Arial" w:hAnsi="Arial" w:cs="Arial"/>
        </w:rPr>
        <w:t xml:space="preserve"> </w:t>
      </w:r>
      <w:r w:rsidR="00B33A33" w:rsidRPr="00EA67E3">
        <w:rPr>
          <w:rFonts w:ascii="Arial" w:hAnsi="Arial" w:cs="Arial"/>
        </w:rPr>
        <w:t xml:space="preserve">Section </w:t>
      </w:r>
      <w:r w:rsidR="00EA67E3" w:rsidRPr="00EA67E3">
        <w:rPr>
          <w:rFonts w:ascii="Arial" w:hAnsi="Arial" w:cs="Arial"/>
        </w:rPr>
        <w:t>354 reads:</w:t>
      </w:r>
    </w:p>
    <w:p w14:paraId="0EECB7A9" w14:textId="77777777" w:rsidR="008472AB" w:rsidRDefault="00D36DCC">
      <w:pPr>
        <w:pStyle w:val="FootnoteText"/>
        <w:rPr>
          <w:rFonts w:ascii="Arial" w:hAnsi="Arial" w:cs="Arial"/>
        </w:rPr>
      </w:pPr>
      <w:r>
        <w:rPr>
          <w:rFonts w:ascii="Arial" w:hAnsi="Arial" w:cs="Arial"/>
        </w:rPr>
        <w:t>‘</w:t>
      </w:r>
      <w:r w:rsidR="00EC0E96" w:rsidRPr="00EA67E3">
        <w:rPr>
          <w:rFonts w:ascii="Arial" w:hAnsi="Arial" w:cs="Arial"/>
        </w:rPr>
        <w:t>354. Court may stay or set aside winding-up.</w:t>
      </w:r>
    </w:p>
    <w:p w14:paraId="21773293" w14:textId="77777777" w:rsidR="008472AB" w:rsidRDefault="00EC0E96">
      <w:pPr>
        <w:pStyle w:val="FootnoteText"/>
        <w:rPr>
          <w:rFonts w:ascii="Arial" w:hAnsi="Arial" w:cs="Arial"/>
        </w:rPr>
      </w:pPr>
      <w:r w:rsidRPr="00EA67E3">
        <w:rPr>
          <w:rFonts w:ascii="Arial" w:hAnsi="Arial" w:cs="Arial"/>
        </w:rPr>
        <w:t xml:space="preserve">(1) 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such terms and conditions as the Court may deem fit. </w:t>
      </w:r>
    </w:p>
    <w:p w14:paraId="0BE2A6A0" w14:textId="5B8024A1" w:rsidR="00EC0E96" w:rsidRDefault="00EC0E96">
      <w:pPr>
        <w:pStyle w:val="FootnoteText"/>
      </w:pPr>
      <w:r w:rsidRPr="00EA67E3">
        <w:rPr>
          <w:rFonts w:ascii="Arial" w:hAnsi="Arial" w:cs="Arial"/>
        </w:rPr>
        <w:t>(2) The Court may, as to all matters relating to a winding-up, have regard to the wishes of the creditors or members as proved to it by any sufficient evidence.</w:t>
      </w:r>
      <w:r w:rsidR="00EA67E3">
        <w:t>’</w:t>
      </w:r>
    </w:p>
  </w:footnote>
  <w:footnote w:id="6">
    <w:p w14:paraId="188518B7" w14:textId="2CE45399" w:rsidR="00F9527D" w:rsidRPr="00E835CA" w:rsidRDefault="00F9527D">
      <w:pPr>
        <w:pStyle w:val="FootnoteText"/>
        <w:rPr>
          <w:rFonts w:ascii="Arial" w:hAnsi="Arial" w:cs="Arial"/>
        </w:rPr>
      </w:pPr>
      <w:r w:rsidRPr="0076399B">
        <w:rPr>
          <w:rStyle w:val="FootnoteReference"/>
          <w:rFonts w:ascii="Arial" w:hAnsi="Arial" w:cs="Arial"/>
        </w:rPr>
        <w:footnoteRef/>
      </w:r>
      <w:r w:rsidRPr="0076399B">
        <w:rPr>
          <w:rFonts w:ascii="Arial" w:hAnsi="Arial" w:cs="Arial"/>
        </w:rPr>
        <w:t xml:space="preserve"> </w:t>
      </w:r>
      <w:r w:rsidRPr="0076399B">
        <w:rPr>
          <w:rFonts w:ascii="Arial" w:hAnsi="Arial" w:cs="Arial"/>
          <w:i/>
          <w:iCs/>
          <w:lang w:val="en-US"/>
        </w:rPr>
        <w:t xml:space="preserve">Lodhi 2 Properties Investments CC and Another v Bondev Development (Pty) Ltd </w:t>
      </w:r>
      <w:r w:rsidR="00E71ECA">
        <w:rPr>
          <w:rFonts w:ascii="Arial" w:hAnsi="Arial" w:cs="Arial"/>
          <w:lang w:val="en-US"/>
        </w:rPr>
        <w:t xml:space="preserve">[2007] ZASCA 85; </w:t>
      </w:r>
      <w:r w:rsidRPr="0076399B">
        <w:rPr>
          <w:rFonts w:ascii="Arial" w:hAnsi="Arial" w:cs="Arial"/>
          <w:lang w:val="en-US"/>
        </w:rPr>
        <w:t>2007 (6) SA 87 (SCA)</w:t>
      </w:r>
      <w:r w:rsidR="0076399B" w:rsidRPr="0076399B">
        <w:rPr>
          <w:rFonts w:ascii="Arial" w:hAnsi="Arial" w:cs="Arial"/>
          <w:lang w:val="en-US"/>
        </w:rPr>
        <w:t>.</w:t>
      </w:r>
    </w:p>
  </w:footnote>
  <w:footnote w:id="7">
    <w:p w14:paraId="5B3E83F0" w14:textId="6EEB367A" w:rsidR="008050DE" w:rsidRPr="00E835CA" w:rsidRDefault="008050DE">
      <w:pPr>
        <w:pStyle w:val="FootnoteText"/>
      </w:pPr>
      <w:r w:rsidRPr="00E835CA">
        <w:rPr>
          <w:rStyle w:val="FootnoteReference"/>
          <w:rFonts w:ascii="Arial" w:hAnsi="Arial" w:cs="Arial"/>
        </w:rPr>
        <w:footnoteRef/>
      </w:r>
      <w:r w:rsidRPr="00E835CA">
        <w:rPr>
          <w:rFonts w:ascii="Arial" w:hAnsi="Arial" w:cs="Arial"/>
        </w:rPr>
        <w:t xml:space="preserve"> </w:t>
      </w:r>
      <w:r w:rsidR="00E835CA" w:rsidRPr="00BF5515">
        <w:rPr>
          <w:rFonts w:ascii="Arial" w:hAnsi="Arial" w:cs="Arial"/>
          <w:iCs/>
        </w:rPr>
        <w:t>Ibid</w:t>
      </w:r>
      <w:r w:rsidR="00E835CA" w:rsidRPr="00E835CA">
        <w:rPr>
          <w:rFonts w:ascii="Arial" w:hAnsi="Arial" w:cs="Arial"/>
          <w:i/>
          <w:iCs/>
        </w:rPr>
        <w:t xml:space="preserve"> </w:t>
      </w:r>
      <w:r w:rsidR="00E835CA" w:rsidRPr="00E835CA">
        <w:rPr>
          <w:rFonts w:ascii="Arial" w:hAnsi="Arial" w:cs="Arial"/>
        </w:rPr>
        <w:t>para 24.</w:t>
      </w:r>
    </w:p>
  </w:footnote>
  <w:footnote w:id="8">
    <w:p w14:paraId="6A1CC5BD" w14:textId="782C5DEC" w:rsidR="008E6AF4" w:rsidRPr="005068B4" w:rsidRDefault="008E6AF4">
      <w:pPr>
        <w:pStyle w:val="FootnoteText"/>
        <w:rPr>
          <w:rFonts w:ascii="Arial" w:hAnsi="Arial" w:cs="Arial"/>
        </w:rPr>
      </w:pPr>
      <w:r w:rsidRPr="005068B4">
        <w:rPr>
          <w:rStyle w:val="FootnoteReference"/>
          <w:rFonts w:ascii="Arial" w:hAnsi="Arial" w:cs="Arial"/>
        </w:rPr>
        <w:footnoteRef/>
      </w:r>
      <w:r w:rsidRPr="005068B4">
        <w:rPr>
          <w:rFonts w:ascii="Arial" w:hAnsi="Arial" w:cs="Arial"/>
        </w:rPr>
        <w:t xml:space="preserve"> </w:t>
      </w:r>
      <w:r w:rsidR="005068B4" w:rsidRPr="00BF5515">
        <w:rPr>
          <w:rFonts w:ascii="Arial" w:hAnsi="Arial" w:cs="Arial"/>
          <w:iCs/>
        </w:rPr>
        <w:t>Ibid</w:t>
      </w:r>
      <w:r w:rsidR="005068B4" w:rsidRPr="005068B4">
        <w:rPr>
          <w:rFonts w:ascii="Arial" w:hAnsi="Arial" w:cs="Arial"/>
          <w:i/>
          <w:iCs/>
        </w:rPr>
        <w:t xml:space="preserve"> </w:t>
      </w:r>
      <w:r w:rsidR="005068B4" w:rsidRPr="005068B4">
        <w:rPr>
          <w:rFonts w:ascii="Arial" w:hAnsi="Arial" w:cs="Arial"/>
        </w:rPr>
        <w:t>para 25.</w:t>
      </w:r>
    </w:p>
  </w:footnote>
  <w:footnote w:id="9">
    <w:p w14:paraId="35C1096B" w14:textId="698B9BED" w:rsidR="002F61FB" w:rsidRPr="00B537B6" w:rsidRDefault="002F61FB">
      <w:pPr>
        <w:pStyle w:val="FootnoteText"/>
        <w:rPr>
          <w:rFonts w:ascii="Arial" w:hAnsi="Arial" w:cs="Arial"/>
        </w:rPr>
      </w:pPr>
      <w:r w:rsidRPr="00B537B6">
        <w:rPr>
          <w:rStyle w:val="FootnoteReference"/>
          <w:rFonts w:ascii="Arial" w:hAnsi="Arial" w:cs="Arial"/>
        </w:rPr>
        <w:footnoteRef/>
      </w:r>
      <w:r w:rsidRPr="00B537B6">
        <w:rPr>
          <w:rFonts w:ascii="Arial" w:hAnsi="Arial" w:cs="Arial"/>
        </w:rPr>
        <w:t xml:space="preserve"> </w:t>
      </w:r>
      <w:r w:rsidRPr="00B537B6">
        <w:rPr>
          <w:rFonts w:ascii="Arial" w:hAnsi="Arial" w:cs="Arial"/>
          <w:i/>
          <w:iCs/>
        </w:rPr>
        <w:t>Express Model Trading 289 CC v Dolphin Ridge Body Corporate</w:t>
      </w:r>
      <w:r w:rsidRPr="00B537B6">
        <w:rPr>
          <w:rFonts w:ascii="Arial" w:hAnsi="Arial" w:cs="Arial"/>
        </w:rPr>
        <w:t xml:space="preserve"> </w:t>
      </w:r>
      <w:r w:rsidR="00E71ECA" w:rsidRPr="00B537B6">
        <w:rPr>
          <w:rFonts w:ascii="Arial" w:hAnsi="Arial" w:cs="Arial"/>
        </w:rPr>
        <w:t>[2014] ZASCA 17</w:t>
      </w:r>
      <w:r w:rsidR="00E71ECA">
        <w:rPr>
          <w:rFonts w:ascii="Arial" w:hAnsi="Arial" w:cs="Arial"/>
        </w:rPr>
        <w:t xml:space="preserve">; </w:t>
      </w:r>
      <w:r w:rsidRPr="00B537B6">
        <w:rPr>
          <w:rFonts w:ascii="Arial" w:hAnsi="Arial" w:cs="Arial"/>
        </w:rPr>
        <w:t xml:space="preserve">[2014] 2 All SA 513 (SCA); </w:t>
      </w:r>
      <w:r w:rsidR="00E71ECA">
        <w:rPr>
          <w:rFonts w:ascii="Arial" w:hAnsi="Arial" w:cs="Arial"/>
        </w:rPr>
        <w:t xml:space="preserve">2015 (6) 224 (SCA) </w:t>
      </w:r>
      <w:r w:rsidRPr="00B537B6">
        <w:rPr>
          <w:rFonts w:ascii="Arial" w:hAnsi="Arial" w:cs="Arial"/>
        </w:rPr>
        <w:t>para 18</w:t>
      </w:r>
      <w:r w:rsidR="00B537B6" w:rsidRPr="00B537B6">
        <w:rPr>
          <w:rFonts w:ascii="Arial" w:hAnsi="Arial" w:cs="Arial"/>
        </w:rPr>
        <w:t>.</w:t>
      </w:r>
    </w:p>
  </w:footnote>
  <w:footnote w:id="10">
    <w:p w14:paraId="276F47DD" w14:textId="77777777" w:rsidR="00EE30BD" w:rsidRPr="00E71ECA" w:rsidRDefault="00EE30BD" w:rsidP="00EE30BD">
      <w:pPr>
        <w:pStyle w:val="FootnoteText"/>
        <w:rPr>
          <w:rFonts w:ascii="Arial" w:hAnsi="Arial" w:cs="Arial"/>
          <w:lang w:val="en-US"/>
        </w:rPr>
      </w:pPr>
      <w:r w:rsidRPr="00E71ECA">
        <w:rPr>
          <w:rStyle w:val="FootnoteReference"/>
          <w:rFonts w:ascii="Arial" w:hAnsi="Arial" w:cs="Arial"/>
        </w:rPr>
        <w:footnoteRef/>
      </w:r>
      <w:r w:rsidRPr="00E71ECA">
        <w:rPr>
          <w:rFonts w:ascii="Arial" w:hAnsi="Arial" w:cs="Arial"/>
        </w:rPr>
        <w:t xml:space="preserve"> </w:t>
      </w:r>
      <w:r w:rsidRPr="00E71ECA">
        <w:rPr>
          <w:rFonts w:ascii="Arial" w:hAnsi="Arial" w:cs="Arial"/>
          <w:i/>
          <w:iCs/>
          <w:lang w:val="en-US"/>
        </w:rPr>
        <w:t xml:space="preserve">Zuma v Secretary of the Judicial Commission of Inquiry into Allegations of State Capture, Corruption and Fraud in the Public Sector Including Organs of State and Others </w:t>
      </w:r>
      <w:r w:rsidRPr="00E71ECA">
        <w:rPr>
          <w:rFonts w:ascii="Arial" w:hAnsi="Arial" w:cs="Arial"/>
          <w:lang w:val="en-US"/>
        </w:rPr>
        <w:t>[2021] ZACC 28; 2021 (11) BLCR 1263 (CC) para 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2227B560" w:rsidR="006C5BFB" w:rsidRDefault="006C5BFB">
        <w:pPr>
          <w:pStyle w:val="Header"/>
          <w:jc w:val="right"/>
        </w:pPr>
        <w:r>
          <w:fldChar w:fldCharType="begin"/>
        </w:r>
        <w:r>
          <w:instrText xml:space="preserve"> PAGE   \* MERGEFORMAT </w:instrText>
        </w:r>
        <w:r>
          <w:fldChar w:fldCharType="separate"/>
        </w:r>
        <w:r w:rsidR="0018729F">
          <w:rPr>
            <w:noProof/>
          </w:rPr>
          <w:t>15</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05E1D1E"/>
    <w:multiLevelType w:val="hybridMultilevel"/>
    <w:tmpl w:val="19A4F04E"/>
    <w:lvl w:ilvl="0" w:tplc="F1C6F75C">
      <w:start w:val="1"/>
      <w:numFmt w:val="lowerLetter"/>
      <w:lvlText w:val="(%1)"/>
      <w:lvlJc w:val="left"/>
      <w:pPr>
        <w:ind w:left="720" w:hanging="360"/>
      </w:pPr>
      <w:rPr>
        <w:rFonts w:hint="default"/>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D21D2B"/>
    <w:multiLevelType w:val="hybridMultilevel"/>
    <w:tmpl w:val="FB30F7F8"/>
    <w:lvl w:ilvl="0" w:tplc="CBCAA8A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34B2"/>
    <w:rsid w:val="00012976"/>
    <w:rsid w:val="00013B9A"/>
    <w:rsid w:val="000162D3"/>
    <w:rsid w:val="00016BBD"/>
    <w:rsid w:val="0001710F"/>
    <w:rsid w:val="00020D0C"/>
    <w:rsid w:val="000214A1"/>
    <w:rsid w:val="00022F96"/>
    <w:rsid w:val="000262B6"/>
    <w:rsid w:val="00026BAA"/>
    <w:rsid w:val="000279D6"/>
    <w:rsid w:val="0004135F"/>
    <w:rsid w:val="00042563"/>
    <w:rsid w:val="00042F36"/>
    <w:rsid w:val="000430C9"/>
    <w:rsid w:val="00044D61"/>
    <w:rsid w:val="00050A1F"/>
    <w:rsid w:val="00050C64"/>
    <w:rsid w:val="00055260"/>
    <w:rsid w:val="00055942"/>
    <w:rsid w:val="00055F50"/>
    <w:rsid w:val="0005608C"/>
    <w:rsid w:val="00060D6A"/>
    <w:rsid w:val="00062345"/>
    <w:rsid w:val="00063BCE"/>
    <w:rsid w:val="000641CF"/>
    <w:rsid w:val="00072060"/>
    <w:rsid w:val="00073227"/>
    <w:rsid w:val="00074E74"/>
    <w:rsid w:val="00075874"/>
    <w:rsid w:val="00075EFD"/>
    <w:rsid w:val="0007706D"/>
    <w:rsid w:val="00077401"/>
    <w:rsid w:val="0008018D"/>
    <w:rsid w:val="00081D01"/>
    <w:rsid w:val="00082602"/>
    <w:rsid w:val="000857C4"/>
    <w:rsid w:val="00086BF9"/>
    <w:rsid w:val="00087276"/>
    <w:rsid w:val="00087951"/>
    <w:rsid w:val="00087C04"/>
    <w:rsid w:val="000910AA"/>
    <w:rsid w:val="00092236"/>
    <w:rsid w:val="00093441"/>
    <w:rsid w:val="0009424F"/>
    <w:rsid w:val="00094719"/>
    <w:rsid w:val="00095838"/>
    <w:rsid w:val="00096E8C"/>
    <w:rsid w:val="00097456"/>
    <w:rsid w:val="000A4AE3"/>
    <w:rsid w:val="000A4D06"/>
    <w:rsid w:val="000A4D16"/>
    <w:rsid w:val="000A66DB"/>
    <w:rsid w:val="000A6869"/>
    <w:rsid w:val="000A7F1A"/>
    <w:rsid w:val="000B6C47"/>
    <w:rsid w:val="000B7581"/>
    <w:rsid w:val="000C0C9E"/>
    <w:rsid w:val="000C5219"/>
    <w:rsid w:val="000D2ACF"/>
    <w:rsid w:val="000D6CCD"/>
    <w:rsid w:val="000E0A21"/>
    <w:rsid w:val="000E4C17"/>
    <w:rsid w:val="000E68E5"/>
    <w:rsid w:val="000F3913"/>
    <w:rsid w:val="000F3F19"/>
    <w:rsid w:val="000F5F24"/>
    <w:rsid w:val="000F62CE"/>
    <w:rsid w:val="000F76EF"/>
    <w:rsid w:val="00100F63"/>
    <w:rsid w:val="00101AA9"/>
    <w:rsid w:val="00101FE2"/>
    <w:rsid w:val="00104D6F"/>
    <w:rsid w:val="001062E4"/>
    <w:rsid w:val="001063FA"/>
    <w:rsid w:val="00107E3D"/>
    <w:rsid w:val="00113479"/>
    <w:rsid w:val="00114A7D"/>
    <w:rsid w:val="0011590C"/>
    <w:rsid w:val="001169C1"/>
    <w:rsid w:val="00117366"/>
    <w:rsid w:val="00117801"/>
    <w:rsid w:val="00120F0D"/>
    <w:rsid w:val="00122CBA"/>
    <w:rsid w:val="00122DB9"/>
    <w:rsid w:val="001241FC"/>
    <w:rsid w:val="001316CB"/>
    <w:rsid w:val="00133ADF"/>
    <w:rsid w:val="0013444B"/>
    <w:rsid w:val="0013530D"/>
    <w:rsid w:val="00136B0A"/>
    <w:rsid w:val="001372A2"/>
    <w:rsid w:val="001401DE"/>
    <w:rsid w:val="001403CA"/>
    <w:rsid w:val="00140868"/>
    <w:rsid w:val="0014612A"/>
    <w:rsid w:val="00153767"/>
    <w:rsid w:val="00153AEB"/>
    <w:rsid w:val="0015691D"/>
    <w:rsid w:val="00156ABB"/>
    <w:rsid w:val="00156D7A"/>
    <w:rsid w:val="00157959"/>
    <w:rsid w:val="00157E55"/>
    <w:rsid w:val="00160C32"/>
    <w:rsid w:val="00161E17"/>
    <w:rsid w:val="00161EC3"/>
    <w:rsid w:val="00167D97"/>
    <w:rsid w:val="00174254"/>
    <w:rsid w:val="001751CA"/>
    <w:rsid w:val="00175CD6"/>
    <w:rsid w:val="0017731A"/>
    <w:rsid w:val="00177693"/>
    <w:rsid w:val="00177BD6"/>
    <w:rsid w:val="0018044B"/>
    <w:rsid w:val="001804C3"/>
    <w:rsid w:val="001814D0"/>
    <w:rsid w:val="001824D7"/>
    <w:rsid w:val="00183A66"/>
    <w:rsid w:val="00183D73"/>
    <w:rsid w:val="001849B3"/>
    <w:rsid w:val="00185FCF"/>
    <w:rsid w:val="0018729F"/>
    <w:rsid w:val="0019156B"/>
    <w:rsid w:val="00191673"/>
    <w:rsid w:val="00192C47"/>
    <w:rsid w:val="00193798"/>
    <w:rsid w:val="00194114"/>
    <w:rsid w:val="001A0CAA"/>
    <w:rsid w:val="001A176C"/>
    <w:rsid w:val="001A39DC"/>
    <w:rsid w:val="001A6650"/>
    <w:rsid w:val="001A793F"/>
    <w:rsid w:val="001A79BC"/>
    <w:rsid w:val="001B018A"/>
    <w:rsid w:val="001B2EAC"/>
    <w:rsid w:val="001B655F"/>
    <w:rsid w:val="001C026D"/>
    <w:rsid w:val="001C0D31"/>
    <w:rsid w:val="001C3191"/>
    <w:rsid w:val="001C3CD0"/>
    <w:rsid w:val="001C4328"/>
    <w:rsid w:val="001C72CF"/>
    <w:rsid w:val="001D0444"/>
    <w:rsid w:val="001D0F22"/>
    <w:rsid w:val="001D3E42"/>
    <w:rsid w:val="001D4C1B"/>
    <w:rsid w:val="001E22AA"/>
    <w:rsid w:val="001E274B"/>
    <w:rsid w:val="001E387D"/>
    <w:rsid w:val="001E3F7D"/>
    <w:rsid w:val="001E59D4"/>
    <w:rsid w:val="001E60C9"/>
    <w:rsid w:val="001E65A6"/>
    <w:rsid w:val="001E6D41"/>
    <w:rsid w:val="001E6F4E"/>
    <w:rsid w:val="001E788F"/>
    <w:rsid w:val="001F0B10"/>
    <w:rsid w:val="001F5CA2"/>
    <w:rsid w:val="00201CA8"/>
    <w:rsid w:val="0020299D"/>
    <w:rsid w:val="00203286"/>
    <w:rsid w:val="002038A1"/>
    <w:rsid w:val="00206B7C"/>
    <w:rsid w:val="00206EB6"/>
    <w:rsid w:val="002073C1"/>
    <w:rsid w:val="002101C5"/>
    <w:rsid w:val="00210D3F"/>
    <w:rsid w:val="0021170F"/>
    <w:rsid w:val="00214DC8"/>
    <w:rsid w:val="00216451"/>
    <w:rsid w:val="002175E6"/>
    <w:rsid w:val="00222DBE"/>
    <w:rsid w:val="002263EA"/>
    <w:rsid w:val="00226859"/>
    <w:rsid w:val="00230F9F"/>
    <w:rsid w:val="00231561"/>
    <w:rsid w:val="002316CD"/>
    <w:rsid w:val="00242728"/>
    <w:rsid w:val="00243D71"/>
    <w:rsid w:val="00243F0F"/>
    <w:rsid w:val="002443ED"/>
    <w:rsid w:val="002464DA"/>
    <w:rsid w:val="0025083A"/>
    <w:rsid w:val="00252BA2"/>
    <w:rsid w:val="00254A5A"/>
    <w:rsid w:val="002550DB"/>
    <w:rsid w:val="002552D0"/>
    <w:rsid w:val="00255382"/>
    <w:rsid w:val="00256F50"/>
    <w:rsid w:val="002604AD"/>
    <w:rsid w:val="0026316D"/>
    <w:rsid w:val="0026544A"/>
    <w:rsid w:val="0026737C"/>
    <w:rsid w:val="0027171C"/>
    <w:rsid w:val="0028108E"/>
    <w:rsid w:val="002818B0"/>
    <w:rsid w:val="00285374"/>
    <w:rsid w:val="002863D6"/>
    <w:rsid w:val="002962CC"/>
    <w:rsid w:val="00296886"/>
    <w:rsid w:val="002971D9"/>
    <w:rsid w:val="002A1C91"/>
    <w:rsid w:val="002A458D"/>
    <w:rsid w:val="002B20B7"/>
    <w:rsid w:val="002B20CA"/>
    <w:rsid w:val="002B2672"/>
    <w:rsid w:val="002B4FEF"/>
    <w:rsid w:val="002C0E38"/>
    <w:rsid w:val="002C2A36"/>
    <w:rsid w:val="002C3629"/>
    <w:rsid w:val="002C4B7D"/>
    <w:rsid w:val="002C52CF"/>
    <w:rsid w:val="002C7E13"/>
    <w:rsid w:val="002D0D86"/>
    <w:rsid w:val="002D1AD7"/>
    <w:rsid w:val="002D32E4"/>
    <w:rsid w:val="002D49CE"/>
    <w:rsid w:val="002D4ED7"/>
    <w:rsid w:val="002D5192"/>
    <w:rsid w:val="002D727C"/>
    <w:rsid w:val="002D7C2D"/>
    <w:rsid w:val="002D7DB8"/>
    <w:rsid w:val="002E15A6"/>
    <w:rsid w:val="002E4846"/>
    <w:rsid w:val="002E6B94"/>
    <w:rsid w:val="002F0852"/>
    <w:rsid w:val="002F1D71"/>
    <w:rsid w:val="002F2F41"/>
    <w:rsid w:val="002F3686"/>
    <w:rsid w:val="002F37B9"/>
    <w:rsid w:val="002F424B"/>
    <w:rsid w:val="002F499C"/>
    <w:rsid w:val="002F61FB"/>
    <w:rsid w:val="00307704"/>
    <w:rsid w:val="00311CCE"/>
    <w:rsid w:val="00314812"/>
    <w:rsid w:val="00315C1A"/>
    <w:rsid w:val="0031720D"/>
    <w:rsid w:val="00322180"/>
    <w:rsid w:val="003222E8"/>
    <w:rsid w:val="003244D0"/>
    <w:rsid w:val="00326314"/>
    <w:rsid w:val="00327428"/>
    <w:rsid w:val="00330D40"/>
    <w:rsid w:val="003336C5"/>
    <w:rsid w:val="00342515"/>
    <w:rsid w:val="00344644"/>
    <w:rsid w:val="003446AE"/>
    <w:rsid w:val="00344C19"/>
    <w:rsid w:val="0034619C"/>
    <w:rsid w:val="0034631D"/>
    <w:rsid w:val="003510C0"/>
    <w:rsid w:val="003515FB"/>
    <w:rsid w:val="00351EB3"/>
    <w:rsid w:val="00352126"/>
    <w:rsid w:val="003528A6"/>
    <w:rsid w:val="00360522"/>
    <w:rsid w:val="00361676"/>
    <w:rsid w:val="00361FB8"/>
    <w:rsid w:val="00366E00"/>
    <w:rsid w:val="00366ED6"/>
    <w:rsid w:val="003711C2"/>
    <w:rsid w:val="003721A6"/>
    <w:rsid w:val="003756FA"/>
    <w:rsid w:val="00377DA5"/>
    <w:rsid w:val="00377F98"/>
    <w:rsid w:val="003832C9"/>
    <w:rsid w:val="00383358"/>
    <w:rsid w:val="0038342F"/>
    <w:rsid w:val="0038418E"/>
    <w:rsid w:val="00387530"/>
    <w:rsid w:val="00391BCB"/>
    <w:rsid w:val="00394014"/>
    <w:rsid w:val="003965B9"/>
    <w:rsid w:val="0039669F"/>
    <w:rsid w:val="003A34E3"/>
    <w:rsid w:val="003B1565"/>
    <w:rsid w:val="003B6798"/>
    <w:rsid w:val="003C1D50"/>
    <w:rsid w:val="003C1E94"/>
    <w:rsid w:val="003C1FBC"/>
    <w:rsid w:val="003C5821"/>
    <w:rsid w:val="003C6B32"/>
    <w:rsid w:val="003D08B0"/>
    <w:rsid w:val="003D322D"/>
    <w:rsid w:val="003E17BD"/>
    <w:rsid w:val="003E3D0E"/>
    <w:rsid w:val="003E6EAA"/>
    <w:rsid w:val="003E73B4"/>
    <w:rsid w:val="003E7B2C"/>
    <w:rsid w:val="003F00C5"/>
    <w:rsid w:val="003F1308"/>
    <w:rsid w:val="003F36C4"/>
    <w:rsid w:val="003F4ECC"/>
    <w:rsid w:val="003F72FA"/>
    <w:rsid w:val="00403A7A"/>
    <w:rsid w:val="004063A0"/>
    <w:rsid w:val="00407FF7"/>
    <w:rsid w:val="004124A8"/>
    <w:rsid w:val="00412A78"/>
    <w:rsid w:val="004166F2"/>
    <w:rsid w:val="00421B26"/>
    <w:rsid w:val="00426C2D"/>
    <w:rsid w:val="004276CB"/>
    <w:rsid w:val="0042778D"/>
    <w:rsid w:val="0043016E"/>
    <w:rsid w:val="00431A4F"/>
    <w:rsid w:val="00435CFD"/>
    <w:rsid w:val="004371C3"/>
    <w:rsid w:val="00437434"/>
    <w:rsid w:val="00442085"/>
    <w:rsid w:val="00442177"/>
    <w:rsid w:val="00442B86"/>
    <w:rsid w:val="00450D20"/>
    <w:rsid w:val="00460278"/>
    <w:rsid w:val="00461EAD"/>
    <w:rsid w:val="004635ED"/>
    <w:rsid w:val="00464157"/>
    <w:rsid w:val="00466565"/>
    <w:rsid w:val="0047051C"/>
    <w:rsid w:val="00471742"/>
    <w:rsid w:val="00471B16"/>
    <w:rsid w:val="00472ACE"/>
    <w:rsid w:val="00473755"/>
    <w:rsid w:val="00474698"/>
    <w:rsid w:val="004778A2"/>
    <w:rsid w:val="004840FE"/>
    <w:rsid w:val="004871FC"/>
    <w:rsid w:val="00493E72"/>
    <w:rsid w:val="00494104"/>
    <w:rsid w:val="00494198"/>
    <w:rsid w:val="004A05B1"/>
    <w:rsid w:val="004A2C8E"/>
    <w:rsid w:val="004A4224"/>
    <w:rsid w:val="004A44C8"/>
    <w:rsid w:val="004A59AD"/>
    <w:rsid w:val="004A6B6F"/>
    <w:rsid w:val="004B1AD5"/>
    <w:rsid w:val="004B1EBF"/>
    <w:rsid w:val="004B41ED"/>
    <w:rsid w:val="004B4F92"/>
    <w:rsid w:val="004B52FE"/>
    <w:rsid w:val="004B6074"/>
    <w:rsid w:val="004B6F1E"/>
    <w:rsid w:val="004C2E4D"/>
    <w:rsid w:val="004C4A13"/>
    <w:rsid w:val="004D0C5E"/>
    <w:rsid w:val="004D0EFE"/>
    <w:rsid w:val="004D12E7"/>
    <w:rsid w:val="004D3309"/>
    <w:rsid w:val="004D4C17"/>
    <w:rsid w:val="004D70CF"/>
    <w:rsid w:val="004E0A18"/>
    <w:rsid w:val="004E1CBF"/>
    <w:rsid w:val="004E2B92"/>
    <w:rsid w:val="004F2AC1"/>
    <w:rsid w:val="004F2B65"/>
    <w:rsid w:val="004F3427"/>
    <w:rsid w:val="004F5492"/>
    <w:rsid w:val="004F7262"/>
    <w:rsid w:val="00501044"/>
    <w:rsid w:val="00504028"/>
    <w:rsid w:val="005061EB"/>
    <w:rsid w:val="005068B4"/>
    <w:rsid w:val="0050730C"/>
    <w:rsid w:val="00511C73"/>
    <w:rsid w:val="0051217D"/>
    <w:rsid w:val="00512EC5"/>
    <w:rsid w:val="00514CD2"/>
    <w:rsid w:val="00517C9D"/>
    <w:rsid w:val="00517F50"/>
    <w:rsid w:val="005222E3"/>
    <w:rsid w:val="00526AE4"/>
    <w:rsid w:val="00527F0C"/>
    <w:rsid w:val="005304C3"/>
    <w:rsid w:val="005306FF"/>
    <w:rsid w:val="0053263A"/>
    <w:rsid w:val="00532734"/>
    <w:rsid w:val="005333D0"/>
    <w:rsid w:val="0053688F"/>
    <w:rsid w:val="00536CAD"/>
    <w:rsid w:val="00541904"/>
    <w:rsid w:val="00544D74"/>
    <w:rsid w:val="00547406"/>
    <w:rsid w:val="005507BA"/>
    <w:rsid w:val="00550E03"/>
    <w:rsid w:val="00552BF9"/>
    <w:rsid w:val="00556F4B"/>
    <w:rsid w:val="00560022"/>
    <w:rsid w:val="00560E71"/>
    <w:rsid w:val="00563181"/>
    <w:rsid w:val="00565E90"/>
    <w:rsid w:val="005669F5"/>
    <w:rsid w:val="00566F9F"/>
    <w:rsid w:val="005679E1"/>
    <w:rsid w:val="0057063C"/>
    <w:rsid w:val="00571EDE"/>
    <w:rsid w:val="00574B78"/>
    <w:rsid w:val="00582269"/>
    <w:rsid w:val="0058421F"/>
    <w:rsid w:val="005854C3"/>
    <w:rsid w:val="00586DFD"/>
    <w:rsid w:val="00586F4C"/>
    <w:rsid w:val="00590A59"/>
    <w:rsid w:val="0059134D"/>
    <w:rsid w:val="00596A45"/>
    <w:rsid w:val="00597145"/>
    <w:rsid w:val="005A4366"/>
    <w:rsid w:val="005A793B"/>
    <w:rsid w:val="005B5249"/>
    <w:rsid w:val="005B5731"/>
    <w:rsid w:val="005C243B"/>
    <w:rsid w:val="005C2F46"/>
    <w:rsid w:val="005C40AF"/>
    <w:rsid w:val="005C4D26"/>
    <w:rsid w:val="005C5EAA"/>
    <w:rsid w:val="005C649A"/>
    <w:rsid w:val="005D0745"/>
    <w:rsid w:val="005D1079"/>
    <w:rsid w:val="005D2419"/>
    <w:rsid w:val="005D244C"/>
    <w:rsid w:val="005D2B60"/>
    <w:rsid w:val="005D363F"/>
    <w:rsid w:val="005D4C4F"/>
    <w:rsid w:val="005D5D75"/>
    <w:rsid w:val="005D76D3"/>
    <w:rsid w:val="005E16A4"/>
    <w:rsid w:val="005E1825"/>
    <w:rsid w:val="005E64F9"/>
    <w:rsid w:val="005E6C86"/>
    <w:rsid w:val="005E7A9D"/>
    <w:rsid w:val="005F1A1C"/>
    <w:rsid w:val="005F30DF"/>
    <w:rsid w:val="005F3254"/>
    <w:rsid w:val="00601E48"/>
    <w:rsid w:val="00605E74"/>
    <w:rsid w:val="00606CFE"/>
    <w:rsid w:val="006074A2"/>
    <w:rsid w:val="006114DB"/>
    <w:rsid w:val="00613287"/>
    <w:rsid w:val="006148F4"/>
    <w:rsid w:val="00614F9D"/>
    <w:rsid w:val="00615537"/>
    <w:rsid w:val="006203B7"/>
    <w:rsid w:val="00621169"/>
    <w:rsid w:val="00623BCB"/>
    <w:rsid w:val="0062540E"/>
    <w:rsid w:val="0063157A"/>
    <w:rsid w:val="006323AC"/>
    <w:rsid w:val="006324B4"/>
    <w:rsid w:val="00632863"/>
    <w:rsid w:val="006336EE"/>
    <w:rsid w:val="006355FB"/>
    <w:rsid w:val="00636A12"/>
    <w:rsid w:val="00636A3B"/>
    <w:rsid w:val="00637DFB"/>
    <w:rsid w:val="00637F4E"/>
    <w:rsid w:val="0064125A"/>
    <w:rsid w:val="00642239"/>
    <w:rsid w:val="00643D6B"/>
    <w:rsid w:val="00645250"/>
    <w:rsid w:val="006501B4"/>
    <w:rsid w:val="006513A2"/>
    <w:rsid w:val="00652842"/>
    <w:rsid w:val="00656FB9"/>
    <w:rsid w:val="00662EEA"/>
    <w:rsid w:val="00664A9C"/>
    <w:rsid w:val="0067128B"/>
    <w:rsid w:val="00671AD4"/>
    <w:rsid w:val="00674220"/>
    <w:rsid w:val="00674415"/>
    <w:rsid w:val="006776C0"/>
    <w:rsid w:val="0068274C"/>
    <w:rsid w:val="0068458B"/>
    <w:rsid w:val="0068772E"/>
    <w:rsid w:val="00690492"/>
    <w:rsid w:val="00692CBA"/>
    <w:rsid w:val="006952FA"/>
    <w:rsid w:val="00696275"/>
    <w:rsid w:val="0069783C"/>
    <w:rsid w:val="006A2F71"/>
    <w:rsid w:val="006A2FBE"/>
    <w:rsid w:val="006A5238"/>
    <w:rsid w:val="006A7137"/>
    <w:rsid w:val="006A77F2"/>
    <w:rsid w:val="006B000F"/>
    <w:rsid w:val="006B03EF"/>
    <w:rsid w:val="006B341A"/>
    <w:rsid w:val="006B64E1"/>
    <w:rsid w:val="006C002B"/>
    <w:rsid w:val="006C18C1"/>
    <w:rsid w:val="006C4742"/>
    <w:rsid w:val="006C4D10"/>
    <w:rsid w:val="006C5A37"/>
    <w:rsid w:val="006C5BFB"/>
    <w:rsid w:val="006C6499"/>
    <w:rsid w:val="006C7195"/>
    <w:rsid w:val="006C773E"/>
    <w:rsid w:val="006C7FEC"/>
    <w:rsid w:val="006D1101"/>
    <w:rsid w:val="006D1A65"/>
    <w:rsid w:val="006D2412"/>
    <w:rsid w:val="006D42D1"/>
    <w:rsid w:val="006D4EB9"/>
    <w:rsid w:val="006D60EB"/>
    <w:rsid w:val="006D7808"/>
    <w:rsid w:val="006D7BDE"/>
    <w:rsid w:val="006E1BCB"/>
    <w:rsid w:val="006E1FCD"/>
    <w:rsid w:val="006E3633"/>
    <w:rsid w:val="006E7AE6"/>
    <w:rsid w:val="006F0BFC"/>
    <w:rsid w:val="006F0F41"/>
    <w:rsid w:val="006F3C39"/>
    <w:rsid w:val="006F4E37"/>
    <w:rsid w:val="006F51AC"/>
    <w:rsid w:val="006F68FA"/>
    <w:rsid w:val="006F79A3"/>
    <w:rsid w:val="006F7C59"/>
    <w:rsid w:val="00700751"/>
    <w:rsid w:val="007009AA"/>
    <w:rsid w:val="00701AA6"/>
    <w:rsid w:val="00702B1C"/>
    <w:rsid w:val="0070337D"/>
    <w:rsid w:val="00704186"/>
    <w:rsid w:val="00705B58"/>
    <w:rsid w:val="007078DF"/>
    <w:rsid w:val="00707A86"/>
    <w:rsid w:val="007142E1"/>
    <w:rsid w:val="00716FF2"/>
    <w:rsid w:val="007228DD"/>
    <w:rsid w:val="007245DB"/>
    <w:rsid w:val="00726E77"/>
    <w:rsid w:val="007274AC"/>
    <w:rsid w:val="00730EF8"/>
    <w:rsid w:val="00731B0B"/>
    <w:rsid w:val="00731D5E"/>
    <w:rsid w:val="00731DE2"/>
    <w:rsid w:val="00731E2D"/>
    <w:rsid w:val="00735A30"/>
    <w:rsid w:val="00735CFE"/>
    <w:rsid w:val="00735D4D"/>
    <w:rsid w:val="00736D02"/>
    <w:rsid w:val="00742518"/>
    <w:rsid w:val="00745222"/>
    <w:rsid w:val="00746BDA"/>
    <w:rsid w:val="00750FED"/>
    <w:rsid w:val="0075364F"/>
    <w:rsid w:val="00753800"/>
    <w:rsid w:val="00756F1B"/>
    <w:rsid w:val="00762BA6"/>
    <w:rsid w:val="0076399B"/>
    <w:rsid w:val="00763BB2"/>
    <w:rsid w:val="00764EE7"/>
    <w:rsid w:val="00766432"/>
    <w:rsid w:val="00766AD6"/>
    <w:rsid w:val="0077217B"/>
    <w:rsid w:val="00773035"/>
    <w:rsid w:val="00774DE6"/>
    <w:rsid w:val="007756AB"/>
    <w:rsid w:val="00775BDC"/>
    <w:rsid w:val="00780743"/>
    <w:rsid w:val="007824A0"/>
    <w:rsid w:val="00782759"/>
    <w:rsid w:val="007829CF"/>
    <w:rsid w:val="00783D3E"/>
    <w:rsid w:val="0078518F"/>
    <w:rsid w:val="00785DB2"/>
    <w:rsid w:val="00787C70"/>
    <w:rsid w:val="007924D9"/>
    <w:rsid w:val="00793313"/>
    <w:rsid w:val="00793984"/>
    <w:rsid w:val="007A3A47"/>
    <w:rsid w:val="007A4077"/>
    <w:rsid w:val="007A5EF8"/>
    <w:rsid w:val="007A699E"/>
    <w:rsid w:val="007A6FE6"/>
    <w:rsid w:val="007B3CB6"/>
    <w:rsid w:val="007B70FB"/>
    <w:rsid w:val="007B781C"/>
    <w:rsid w:val="007C2242"/>
    <w:rsid w:val="007C45B3"/>
    <w:rsid w:val="007C47B0"/>
    <w:rsid w:val="007C4A7C"/>
    <w:rsid w:val="007C681C"/>
    <w:rsid w:val="007C69CC"/>
    <w:rsid w:val="007D3DA0"/>
    <w:rsid w:val="007D4B85"/>
    <w:rsid w:val="007D56BA"/>
    <w:rsid w:val="007D5938"/>
    <w:rsid w:val="007E15E8"/>
    <w:rsid w:val="007E2700"/>
    <w:rsid w:val="007E3D5F"/>
    <w:rsid w:val="007E5A0E"/>
    <w:rsid w:val="007E5D87"/>
    <w:rsid w:val="007E6A7E"/>
    <w:rsid w:val="007F0BFC"/>
    <w:rsid w:val="007F0F47"/>
    <w:rsid w:val="007F1AE3"/>
    <w:rsid w:val="007F1EDA"/>
    <w:rsid w:val="007F2290"/>
    <w:rsid w:val="007F2D79"/>
    <w:rsid w:val="007F4964"/>
    <w:rsid w:val="007F4D7D"/>
    <w:rsid w:val="007F5A7D"/>
    <w:rsid w:val="007F5BE0"/>
    <w:rsid w:val="007F5C1E"/>
    <w:rsid w:val="00802BF7"/>
    <w:rsid w:val="00803BD7"/>
    <w:rsid w:val="008050DE"/>
    <w:rsid w:val="00821A50"/>
    <w:rsid w:val="0082256C"/>
    <w:rsid w:val="00822B78"/>
    <w:rsid w:val="008238BA"/>
    <w:rsid w:val="00825D5B"/>
    <w:rsid w:val="008305E4"/>
    <w:rsid w:val="00832B0B"/>
    <w:rsid w:val="00834BC0"/>
    <w:rsid w:val="00834C5F"/>
    <w:rsid w:val="0083648A"/>
    <w:rsid w:val="00836AB5"/>
    <w:rsid w:val="00840B26"/>
    <w:rsid w:val="0084119B"/>
    <w:rsid w:val="00841C54"/>
    <w:rsid w:val="008423D2"/>
    <w:rsid w:val="00842A00"/>
    <w:rsid w:val="008430E6"/>
    <w:rsid w:val="008472AB"/>
    <w:rsid w:val="008502F0"/>
    <w:rsid w:val="00850C31"/>
    <w:rsid w:val="008535F0"/>
    <w:rsid w:val="008536DD"/>
    <w:rsid w:val="008638DA"/>
    <w:rsid w:val="008656DE"/>
    <w:rsid w:val="008670F6"/>
    <w:rsid w:val="00870D39"/>
    <w:rsid w:val="0087287E"/>
    <w:rsid w:val="00873B15"/>
    <w:rsid w:val="00875EA3"/>
    <w:rsid w:val="00876379"/>
    <w:rsid w:val="00881398"/>
    <w:rsid w:val="00881AEF"/>
    <w:rsid w:val="00884ED3"/>
    <w:rsid w:val="008852A8"/>
    <w:rsid w:val="0089171D"/>
    <w:rsid w:val="0089444E"/>
    <w:rsid w:val="008956AB"/>
    <w:rsid w:val="008961BE"/>
    <w:rsid w:val="00897C8C"/>
    <w:rsid w:val="008A5AC1"/>
    <w:rsid w:val="008A6840"/>
    <w:rsid w:val="008B1066"/>
    <w:rsid w:val="008B4E75"/>
    <w:rsid w:val="008B7218"/>
    <w:rsid w:val="008C3155"/>
    <w:rsid w:val="008C31C1"/>
    <w:rsid w:val="008C3428"/>
    <w:rsid w:val="008C37CF"/>
    <w:rsid w:val="008C50F9"/>
    <w:rsid w:val="008C5796"/>
    <w:rsid w:val="008C5E17"/>
    <w:rsid w:val="008C7C6D"/>
    <w:rsid w:val="008D2A9B"/>
    <w:rsid w:val="008D67EE"/>
    <w:rsid w:val="008D6E29"/>
    <w:rsid w:val="008D71E0"/>
    <w:rsid w:val="008E0874"/>
    <w:rsid w:val="008E1BA5"/>
    <w:rsid w:val="008E5CC0"/>
    <w:rsid w:val="008E6962"/>
    <w:rsid w:val="008E6AF4"/>
    <w:rsid w:val="008E7C0B"/>
    <w:rsid w:val="008F2528"/>
    <w:rsid w:val="008F48F2"/>
    <w:rsid w:val="008F55DA"/>
    <w:rsid w:val="008F6E7E"/>
    <w:rsid w:val="009012F2"/>
    <w:rsid w:val="00905FC4"/>
    <w:rsid w:val="009075DD"/>
    <w:rsid w:val="00907C7E"/>
    <w:rsid w:val="00907EC7"/>
    <w:rsid w:val="009109F8"/>
    <w:rsid w:val="00910D61"/>
    <w:rsid w:val="00915D88"/>
    <w:rsid w:val="00916137"/>
    <w:rsid w:val="00917389"/>
    <w:rsid w:val="00923BB3"/>
    <w:rsid w:val="00925D03"/>
    <w:rsid w:val="00926202"/>
    <w:rsid w:val="00926507"/>
    <w:rsid w:val="00931296"/>
    <w:rsid w:val="00933F5C"/>
    <w:rsid w:val="00935795"/>
    <w:rsid w:val="00945DA0"/>
    <w:rsid w:val="00946903"/>
    <w:rsid w:val="00947188"/>
    <w:rsid w:val="0094756B"/>
    <w:rsid w:val="009549EF"/>
    <w:rsid w:val="009553C0"/>
    <w:rsid w:val="0095566F"/>
    <w:rsid w:val="009562EA"/>
    <w:rsid w:val="00960326"/>
    <w:rsid w:val="0096072C"/>
    <w:rsid w:val="009615BA"/>
    <w:rsid w:val="00962017"/>
    <w:rsid w:val="00963014"/>
    <w:rsid w:val="009637D6"/>
    <w:rsid w:val="00965EE2"/>
    <w:rsid w:val="00966B99"/>
    <w:rsid w:val="00970EA0"/>
    <w:rsid w:val="00971011"/>
    <w:rsid w:val="0097523A"/>
    <w:rsid w:val="00980E5C"/>
    <w:rsid w:val="00983DA8"/>
    <w:rsid w:val="009842D8"/>
    <w:rsid w:val="009939D3"/>
    <w:rsid w:val="009956CF"/>
    <w:rsid w:val="00996D1F"/>
    <w:rsid w:val="00996E7E"/>
    <w:rsid w:val="009A0319"/>
    <w:rsid w:val="009B04F3"/>
    <w:rsid w:val="009B1B8C"/>
    <w:rsid w:val="009B3B10"/>
    <w:rsid w:val="009B3F6A"/>
    <w:rsid w:val="009B4AF8"/>
    <w:rsid w:val="009B4C76"/>
    <w:rsid w:val="009B4CFA"/>
    <w:rsid w:val="009B5FDC"/>
    <w:rsid w:val="009B6AB1"/>
    <w:rsid w:val="009C0EE7"/>
    <w:rsid w:val="009C11E0"/>
    <w:rsid w:val="009C2713"/>
    <w:rsid w:val="009C448E"/>
    <w:rsid w:val="009C5967"/>
    <w:rsid w:val="009C7A29"/>
    <w:rsid w:val="009D2A04"/>
    <w:rsid w:val="009D4485"/>
    <w:rsid w:val="009D6378"/>
    <w:rsid w:val="009D6D51"/>
    <w:rsid w:val="009D70C5"/>
    <w:rsid w:val="009E2507"/>
    <w:rsid w:val="009E3CDD"/>
    <w:rsid w:val="009E42A5"/>
    <w:rsid w:val="009F340D"/>
    <w:rsid w:val="009F40CA"/>
    <w:rsid w:val="009F6672"/>
    <w:rsid w:val="009F7510"/>
    <w:rsid w:val="00A025D1"/>
    <w:rsid w:val="00A0345E"/>
    <w:rsid w:val="00A04E6C"/>
    <w:rsid w:val="00A06E6B"/>
    <w:rsid w:val="00A07B8B"/>
    <w:rsid w:val="00A07F97"/>
    <w:rsid w:val="00A127E5"/>
    <w:rsid w:val="00A139D4"/>
    <w:rsid w:val="00A148E4"/>
    <w:rsid w:val="00A14B31"/>
    <w:rsid w:val="00A15CAA"/>
    <w:rsid w:val="00A16AC1"/>
    <w:rsid w:val="00A16ADA"/>
    <w:rsid w:val="00A17461"/>
    <w:rsid w:val="00A17F30"/>
    <w:rsid w:val="00A22C8D"/>
    <w:rsid w:val="00A23219"/>
    <w:rsid w:val="00A24F39"/>
    <w:rsid w:val="00A30E70"/>
    <w:rsid w:val="00A31292"/>
    <w:rsid w:val="00A32E01"/>
    <w:rsid w:val="00A33326"/>
    <w:rsid w:val="00A35E7D"/>
    <w:rsid w:val="00A35EFA"/>
    <w:rsid w:val="00A361C0"/>
    <w:rsid w:val="00A45127"/>
    <w:rsid w:val="00A45409"/>
    <w:rsid w:val="00A45557"/>
    <w:rsid w:val="00A46EF2"/>
    <w:rsid w:val="00A56862"/>
    <w:rsid w:val="00A61255"/>
    <w:rsid w:val="00A61840"/>
    <w:rsid w:val="00A626CD"/>
    <w:rsid w:val="00A63416"/>
    <w:rsid w:val="00A641C9"/>
    <w:rsid w:val="00A644A3"/>
    <w:rsid w:val="00A67741"/>
    <w:rsid w:val="00A71058"/>
    <w:rsid w:val="00A720B3"/>
    <w:rsid w:val="00A72CD9"/>
    <w:rsid w:val="00A77ADF"/>
    <w:rsid w:val="00A77CB0"/>
    <w:rsid w:val="00A82AE1"/>
    <w:rsid w:val="00A867BA"/>
    <w:rsid w:val="00A87861"/>
    <w:rsid w:val="00A906E0"/>
    <w:rsid w:val="00A91A88"/>
    <w:rsid w:val="00A93151"/>
    <w:rsid w:val="00A96832"/>
    <w:rsid w:val="00AA22F6"/>
    <w:rsid w:val="00AA2C75"/>
    <w:rsid w:val="00AA3379"/>
    <w:rsid w:val="00AA3D00"/>
    <w:rsid w:val="00AB4831"/>
    <w:rsid w:val="00AB73DC"/>
    <w:rsid w:val="00AC1B34"/>
    <w:rsid w:val="00AC2E24"/>
    <w:rsid w:val="00AC2E4B"/>
    <w:rsid w:val="00AC362D"/>
    <w:rsid w:val="00AC4027"/>
    <w:rsid w:val="00AC4C15"/>
    <w:rsid w:val="00AC6AA6"/>
    <w:rsid w:val="00AD3C55"/>
    <w:rsid w:val="00AD68BE"/>
    <w:rsid w:val="00AD6C40"/>
    <w:rsid w:val="00AD7CBC"/>
    <w:rsid w:val="00AD7CE5"/>
    <w:rsid w:val="00AE0303"/>
    <w:rsid w:val="00AE059D"/>
    <w:rsid w:val="00AE1202"/>
    <w:rsid w:val="00AE3609"/>
    <w:rsid w:val="00AE37E5"/>
    <w:rsid w:val="00AF5632"/>
    <w:rsid w:val="00AF6EED"/>
    <w:rsid w:val="00AF78FD"/>
    <w:rsid w:val="00AF79E3"/>
    <w:rsid w:val="00B0107E"/>
    <w:rsid w:val="00B05543"/>
    <w:rsid w:val="00B05C8E"/>
    <w:rsid w:val="00B06466"/>
    <w:rsid w:val="00B07C7C"/>
    <w:rsid w:val="00B11237"/>
    <w:rsid w:val="00B1591E"/>
    <w:rsid w:val="00B211FA"/>
    <w:rsid w:val="00B25514"/>
    <w:rsid w:val="00B2551D"/>
    <w:rsid w:val="00B27B16"/>
    <w:rsid w:val="00B30E83"/>
    <w:rsid w:val="00B3173A"/>
    <w:rsid w:val="00B33A33"/>
    <w:rsid w:val="00B37860"/>
    <w:rsid w:val="00B378FF"/>
    <w:rsid w:val="00B42D79"/>
    <w:rsid w:val="00B42E74"/>
    <w:rsid w:val="00B43D59"/>
    <w:rsid w:val="00B47D80"/>
    <w:rsid w:val="00B50003"/>
    <w:rsid w:val="00B504C9"/>
    <w:rsid w:val="00B53135"/>
    <w:rsid w:val="00B537B6"/>
    <w:rsid w:val="00B61B67"/>
    <w:rsid w:val="00B61EF8"/>
    <w:rsid w:val="00B62989"/>
    <w:rsid w:val="00B63807"/>
    <w:rsid w:val="00B707CA"/>
    <w:rsid w:val="00B72373"/>
    <w:rsid w:val="00B74F52"/>
    <w:rsid w:val="00B76706"/>
    <w:rsid w:val="00B7722C"/>
    <w:rsid w:val="00B816FE"/>
    <w:rsid w:val="00B81743"/>
    <w:rsid w:val="00B8277C"/>
    <w:rsid w:val="00B828C5"/>
    <w:rsid w:val="00B833AF"/>
    <w:rsid w:val="00B83CEE"/>
    <w:rsid w:val="00B84981"/>
    <w:rsid w:val="00B85F5C"/>
    <w:rsid w:val="00B874DD"/>
    <w:rsid w:val="00B87976"/>
    <w:rsid w:val="00B91BC4"/>
    <w:rsid w:val="00B91DA9"/>
    <w:rsid w:val="00B93F93"/>
    <w:rsid w:val="00B942EA"/>
    <w:rsid w:val="00B95E75"/>
    <w:rsid w:val="00B97905"/>
    <w:rsid w:val="00BA0A43"/>
    <w:rsid w:val="00BA0B34"/>
    <w:rsid w:val="00BA0E87"/>
    <w:rsid w:val="00BA2749"/>
    <w:rsid w:val="00BA32AB"/>
    <w:rsid w:val="00BA450A"/>
    <w:rsid w:val="00BB1883"/>
    <w:rsid w:val="00BB5B81"/>
    <w:rsid w:val="00BB7AE7"/>
    <w:rsid w:val="00BC0201"/>
    <w:rsid w:val="00BC047B"/>
    <w:rsid w:val="00BC0EA1"/>
    <w:rsid w:val="00BC277D"/>
    <w:rsid w:val="00BC50CC"/>
    <w:rsid w:val="00BC5510"/>
    <w:rsid w:val="00BD2252"/>
    <w:rsid w:val="00BD3C8D"/>
    <w:rsid w:val="00BD5FF4"/>
    <w:rsid w:val="00BD73E7"/>
    <w:rsid w:val="00BD7FF2"/>
    <w:rsid w:val="00BE26D8"/>
    <w:rsid w:val="00BE4CF6"/>
    <w:rsid w:val="00BF17AD"/>
    <w:rsid w:val="00BF1FA9"/>
    <w:rsid w:val="00BF3D61"/>
    <w:rsid w:val="00BF5062"/>
    <w:rsid w:val="00BF5157"/>
    <w:rsid w:val="00BF5515"/>
    <w:rsid w:val="00BF6110"/>
    <w:rsid w:val="00C01621"/>
    <w:rsid w:val="00C01794"/>
    <w:rsid w:val="00C048EE"/>
    <w:rsid w:val="00C05E32"/>
    <w:rsid w:val="00C06702"/>
    <w:rsid w:val="00C10BB9"/>
    <w:rsid w:val="00C11CED"/>
    <w:rsid w:val="00C12EC2"/>
    <w:rsid w:val="00C17572"/>
    <w:rsid w:val="00C179AF"/>
    <w:rsid w:val="00C20478"/>
    <w:rsid w:val="00C215E6"/>
    <w:rsid w:val="00C22715"/>
    <w:rsid w:val="00C2374F"/>
    <w:rsid w:val="00C26575"/>
    <w:rsid w:val="00C27006"/>
    <w:rsid w:val="00C317C8"/>
    <w:rsid w:val="00C328BA"/>
    <w:rsid w:val="00C32957"/>
    <w:rsid w:val="00C33519"/>
    <w:rsid w:val="00C33CE1"/>
    <w:rsid w:val="00C34845"/>
    <w:rsid w:val="00C368E9"/>
    <w:rsid w:val="00C402F6"/>
    <w:rsid w:val="00C4154A"/>
    <w:rsid w:val="00C4204E"/>
    <w:rsid w:val="00C42192"/>
    <w:rsid w:val="00C44BFD"/>
    <w:rsid w:val="00C459E8"/>
    <w:rsid w:val="00C47F15"/>
    <w:rsid w:val="00C52982"/>
    <w:rsid w:val="00C5364C"/>
    <w:rsid w:val="00C5500C"/>
    <w:rsid w:val="00C56797"/>
    <w:rsid w:val="00C62795"/>
    <w:rsid w:val="00C65330"/>
    <w:rsid w:val="00C6591D"/>
    <w:rsid w:val="00C66982"/>
    <w:rsid w:val="00C66DE9"/>
    <w:rsid w:val="00C70BBD"/>
    <w:rsid w:val="00C73218"/>
    <w:rsid w:val="00C739F9"/>
    <w:rsid w:val="00C746C7"/>
    <w:rsid w:val="00C763A3"/>
    <w:rsid w:val="00C779A2"/>
    <w:rsid w:val="00C808E2"/>
    <w:rsid w:val="00C84381"/>
    <w:rsid w:val="00C863EA"/>
    <w:rsid w:val="00C9156A"/>
    <w:rsid w:val="00C92165"/>
    <w:rsid w:val="00C946E9"/>
    <w:rsid w:val="00C9652C"/>
    <w:rsid w:val="00CA1EEE"/>
    <w:rsid w:val="00CA2E30"/>
    <w:rsid w:val="00CA32B4"/>
    <w:rsid w:val="00CA3BF6"/>
    <w:rsid w:val="00CA5CD5"/>
    <w:rsid w:val="00CA5E21"/>
    <w:rsid w:val="00CA6202"/>
    <w:rsid w:val="00CA7F05"/>
    <w:rsid w:val="00CB06F7"/>
    <w:rsid w:val="00CB07BB"/>
    <w:rsid w:val="00CB0DD5"/>
    <w:rsid w:val="00CC2703"/>
    <w:rsid w:val="00CC2E0B"/>
    <w:rsid w:val="00CC3DF6"/>
    <w:rsid w:val="00CC3E29"/>
    <w:rsid w:val="00CC7198"/>
    <w:rsid w:val="00CC76B9"/>
    <w:rsid w:val="00CC7FAF"/>
    <w:rsid w:val="00CD23F1"/>
    <w:rsid w:val="00CD2DD4"/>
    <w:rsid w:val="00CD50F8"/>
    <w:rsid w:val="00CD5CBB"/>
    <w:rsid w:val="00CE1299"/>
    <w:rsid w:val="00CE59A8"/>
    <w:rsid w:val="00CE6D44"/>
    <w:rsid w:val="00CE6E34"/>
    <w:rsid w:val="00CE6FC5"/>
    <w:rsid w:val="00CF0B7B"/>
    <w:rsid w:val="00CF0CE6"/>
    <w:rsid w:val="00CF4626"/>
    <w:rsid w:val="00CF58A4"/>
    <w:rsid w:val="00CF74C4"/>
    <w:rsid w:val="00D01696"/>
    <w:rsid w:val="00D02631"/>
    <w:rsid w:val="00D026D3"/>
    <w:rsid w:val="00D03EB1"/>
    <w:rsid w:val="00D044A1"/>
    <w:rsid w:val="00D05983"/>
    <w:rsid w:val="00D10635"/>
    <w:rsid w:val="00D107F4"/>
    <w:rsid w:val="00D12391"/>
    <w:rsid w:val="00D1411E"/>
    <w:rsid w:val="00D1457A"/>
    <w:rsid w:val="00D15BBB"/>
    <w:rsid w:val="00D168CC"/>
    <w:rsid w:val="00D210E5"/>
    <w:rsid w:val="00D21B8E"/>
    <w:rsid w:val="00D24767"/>
    <w:rsid w:val="00D25266"/>
    <w:rsid w:val="00D26847"/>
    <w:rsid w:val="00D31A4B"/>
    <w:rsid w:val="00D33D42"/>
    <w:rsid w:val="00D341FB"/>
    <w:rsid w:val="00D342AD"/>
    <w:rsid w:val="00D363EA"/>
    <w:rsid w:val="00D36DCC"/>
    <w:rsid w:val="00D379C3"/>
    <w:rsid w:val="00D37FD7"/>
    <w:rsid w:val="00D413A1"/>
    <w:rsid w:val="00D5107E"/>
    <w:rsid w:val="00D523FC"/>
    <w:rsid w:val="00D53E80"/>
    <w:rsid w:val="00D56031"/>
    <w:rsid w:val="00D56D98"/>
    <w:rsid w:val="00D60D4C"/>
    <w:rsid w:val="00D60E8E"/>
    <w:rsid w:val="00D6406F"/>
    <w:rsid w:val="00D66332"/>
    <w:rsid w:val="00D6724C"/>
    <w:rsid w:val="00D7015F"/>
    <w:rsid w:val="00D70421"/>
    <w:rsid w:val="00D715CC"/>
    <w:rsid w:val="00D71955"/>
    <w:rsid w:val="00D7233D"/>
    <w:rsid w:val="00D73493"/>
    <w:rsid w:val="00D75B17"/>
    <w:rsid w:val="00D76075"/>
    <w:rsid w:val="00D80E77"/>
    <w:rsid w:val="00D80EC9"/>
    <w:rsid w:val="00D81280"/>
    <w:rsid w:val="00D839ED"/>
    <w:rsid w:val="00D85F80"/>
    <w:rsid w:val="00D86128"/>
    <w:rsid w:val="00D8646A"/>
    <w:rsid w:val="00D86EDB"/>
    <w:rsid w:val="00D90AAB"/>
    <w:rsid w:val="00D91516"/>
    <w:rsid w:val="00D91FF4"/>
    <w:rsid w:val="00D97973"/>
    <w:rsid w:val="00DA05E7"/>
    <w:rsid w:val="00DA74BC"/>
    <w:rsid w:val="00DB251B"/>
    <w:rsid w:val="00DB34CC"/>
    <w:rsid w:val="00DB37B8"/>
    <w:rsid w:val="00DB3F5D"/>
    <w:rsid w:val="00DB724A"/>
    <w:rsid w:val="00DC0205"/>
    <w:rsid w:val="00DC1C5E"/>
    <w:rsid w:val="00DC238A"/>
    <w:rsid w:val="00DC27E1"/>
    <w:rsid w:val="00DC28C7"/>
    <w:rsid w:val="00DC30F4"/>
    <w:rsid w:val="00DC418A"/>
    <w:rsid w:val="00DC5FE6"/>
    <w:rsid w:val="00DC67AD"/>
    <w:rsid w:val="00DC7BD7"/>
    <w:rsid w:val="00DC7C26"/>
    <w:rsid w:val="00DD1887"/>
    <w:rsid w:val="00DD4344"/>
    <w:rsid w:val="00DD484F"/>
    <w:rsid w:val="00DD4A79"/>
    <w:rsid w:val="00DD7BC7"/>
    <w:rsid w:val="00DE33A8"/>
    <w:rsid w:val="00DE7366"/>
    <w:rsid w:val="00DF3731"/>
    <w:rsid w:val="00DF44F7"/>
    <w:rsid w:val="00DF465D"/>
    <w:rsid w:val="00DF5D0D"/>
    <w:rsid w:val="00DF5FB2"/>
    <w:rsid w:val="00E031EF"/>
    <w:rsid w:val="00E07170"/>
    <w:rsid w:val="00E1457F"/>
    <w:rsid w:val="00E15219"/>
    <w:rsid w:val="00E159A2"/>
    <w:rsid w:val="00E20A03"/>
    <w:rsid w:val="00E22810"/>
    <w:rsid w:val="00E24F71"/>
    <w:rsid w:val="00E25AF7"/>
    <w:rsid w:val="00E26452"/>
    <w:rsid w:val="00E267D0"/>
    <w:rsid w:val="00E30748"/>
    <w:rsid w:val="00E309EE"/>
    <w:rsid w:val="00E323CB"/>
    <w:rsid w:val="00E32FA3"/>
    <w:rsid w:val="00E349AE"/>
    <w:rsid w:val="00E40707"/>
    <w:rsid w:val="00E42985"/>
    <w:rsid w:val="00E433B4"/>
    <w:rsid w:val="00E4451F"/>
    <w:rsid w:val="00E45685"/>
    <w:rsid w:val="00E52E5D"/>
    <w:rsid w:val="00E5344F"/>
    <w:rsid w:val="00E61979"/>
    <w:rsid w:val="00E61B48"/>
    <w:rsid w:val="00E63422"/>
    <w:rsid w:val="00E66CF5"/>
    <w:rsid w:val="00E67087"/>
    <w:rsid w:val="00E7164F"/>
    <w:rsid w:val="00E71C5E"/>
    <w:rsid w:val="00E71ECA"/>
    <w:rsid w:val="00E72FED"/>
    <w:rsid w:val="00E73C15"/>
    <w:rsid w:val="00E74C11"/>
    <w:rsid w:val="00E835CA"/>
    <w:rsid w:val="00E90393"/>
    <w:rsid w:val="00E9053A"/>
    <w:rsid w:val="00E91F81"/>
    <w:rsid w:val="00E94EE0"/>
    <w:rsid w:val="00E95C4D"/>
    <w:rsid w:val="00E9679B"/>
    <w:rsid w:val="00E96FF5"/>
    <w:rsid w:val="00EA2724"/>
    <w:rsid w:val="00EA4E0F"/>
    <w:rsid w:val="00EA665D"/>
    <w:rsid w:val="00EA67E3"/>
    <w:rsid w:val="00EB0910"/>
    <w:rsid w:val="00EB12F4"/>
    <w:rsid w:val="00EB2E9A"/>
    <w:rsid w:val="00EB3142"/>
    <w:rsid w:val="00EB3F6E"/>
    <w:rsid w:val="00EB5DEA"/>
    <w:rsid w:val="00EB6E78"/>
    <w:rsid w:val="00EC0E96"/>
    <w:rsid w:val="00EC105F"/>
    <w:rsid w:val="00EC1D66"/>
    <w:rsid w:val="00EC3914"/>
    <w:rsid w:val="00EC3C01"/>
    <w:rsid w:val="00EC5F10"/>
    <w:rsid w:val="00ED2692"/>
    <w:rsid w:val="00ED3379"/>
    <w:rsid w:val="00ED750C"/>
    <w:rsid w:val="00ED7696"/>
    <w:rsid w:val="00EE30BD"/>
    <w:rsid w:val="00EE5C1F"/>
    <w:rsid w:val="00EF0ED5"/>
    <w:rsid w:val="00EF265A"/>
    <w:rsid w:val="00EF3A12"/>
    <w:rsid w:val="00EF3A95"/>
    <w:rsid w:val="00EF55E4"/>
    <w:rsid w:val="00EF5867"/>
    <w:rsid w:val="00EF6181"/>
    <w:rsid w:val="00EF6817"/>
    <w:rsid w:val="00EF77EA"/>
    <w:rsid w:val="00EF7EE8"/>
    <w:rsid w:val="00F034A3"/>
    <w:rsid w:val="00F03540"/>
    <w:rsid w:val="00F0542D"/>
    <w:rsid w:val="00F076FC"/>
    <w:rsid w:val="00F10CE1"/>
    <w:rsid w:val="00F12603"/>
    <w:rsid w:val="00F13E32"/>
    <w:rsid w:val="00F13F29"/>
    <w:rsid w:val="00F141AE"/>
    <w:rsid w:val="00F1444D"/>
    <w:rsid w:val="00F21C10"/>
    <w:rsid w:val="00F21F22"/>
    <w:rsid w:val="00F22539"/>
    <w:rsid w:val="00F234F9"/>
    <w:rsid w:val="00F237D5"/>
    <w:rsid w:val="00F24034"/>
    <w:rsid w:val="00F259F8"/>
    <w:rsid w:val="00F266BA"/>
    <w:rsid w:val="00F26C26"/>
    <w:rsid w:val="00F271C0"/>
    <w:rsid w:val="00F27C6B"/>
    <w:rsid w:val="00F303D7"/>
    <w:rsid w:val="00F308C8"/>
    <w:rsid w:val="00F320D6"/>
    <w:rsid w:val="00F41E8D"/>
    <w:rsid w:val="00F44AE5"/>
    <w:rsid w:val="00F47333"/>
    <w:rsid w:val="00F47AD8"/>
    <w:rsid w:val="00F52C44"/>
    <w:rsid w:val="00F536AE"/>
    <w:rsid w:val="00F53E0E"/>
    <w:rsid w:val="00F55541"/>
    <w:rsid w:val="00F575F7"/>
    <w:rsid w:val="00F6052C"/>
    <w:rsid w:val="00F609FC"/>
    <w:rsid w:val="00F636E9"/>
    <w:rsid w:val="00F65B11"/>
    <w:rsid w:val="00F66444"/>
    <w:rsid w:val="00F67C15"/>
    <w:rsid w:val="00F713FC"/>
    <w:rsid w:val="00F71F27"/>
    <w:rsid w:val="00F747E7"/>
    <w:rsid w:val="00F8242D"/>
    <w:rsid w:val="00F826A7"/>
    <w:rsid w:val="00F8284A"/>
    <w:rsid w:val="00F82FB7"/>
    <w:rsid w:val="00F8422E"/>
    <w:rsid w:val="00F8603A"/>
    <w:rsid w:val="00F9527D"/>
    <w:rsid w:val="00F9619F"/>
    <w:rsid w:val="00F967BB"/>
    <w:rsid w:val="00F972EF"/>
    <w:rsid w:val="00FA2EC2"/>
    <w:rsid w:val="00FA3E66"/>
    <w:rsid w:val="00FA4142"/>
    <w:rsid w:val="00FB2E5D"/>
    <w:rsid w:val="00FB554C"/>
    <w:rsid w:val="00FB5EA2"/>
    <w:rsid w:val="00FC1C2D"/>
    <w:rsid w:val="00FC2076"/>
    <w:rsid w:val="00FC327F"/>
    <w:rsid w:val="00FC371E"/>
    <w:rsid w:val="00FC3FDB"/>
    <w:rsid w:val="00FC5B6B"/>
    <w:rsid w:val="00FC624B"/>
    <w:rsid w:val="00FC62D9"/>
    <w:rsid w:val="00FD2EF2"/>
    <w:rsid w:val="00FD325E"/>
    <w:rsid w:val="00FD4027"/>
    <w:rsid w:val="00FE1560"/>
    <w:rsid w:val="00FE3441"/>
    <w:rsid w:val="00FE76AE"/>
    <w:rsid w:val="00FE7F54"/>
    <w:rsid w:val="00FF0F4B"/>
    <w:rsid w:val="00FF238E"/>
    <w:rsid w:val="00FF560D"/>
    <w:rsid w:val="00FF5DE3"/>
    <w:rsid w:val="00FF613D"/>
    <w:rsid w:val="00FF6D04"/>
    <w:rsid w:val="00FF77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character" w:customStyle="1" w:styleId="mc">
    <w:name w:val="mc"/>
    <w:basedOn w:val="DefaultParagraphFont"/>
    <w:rsid w:val="005D1079"/>
  </w:style>
  <w:style w:type="character" w:customStyle="1" w:styleId="g1">
    <w:name w:val="g1"/>
    <w:basedOn w:val="DefaultParagraphFont"/>
    <w:rsid w:val="001A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4388">
      <w:bodyDiv w:val="1"/>
      <w:marLeft w:val="0"/>
      <w:marRight w:val="0"/>
      <w:marTop w:val="0"/>
      <w:marBottom w:val="0"/>
      <w:divBdr>
        <w:top w:val="none" w:sz="0" w:space="0" w:color="auto"/>
        <w:left w:val="none" w:sz="0" w:space="0" w:color="auto"/>
        <w:bottom w:val="none" w:sz="0" w:space="0" w:color="auto"/>
        <w:right w:val="none" w:sz="0" w:space="0" w:color="auto"/>
      </w:divBdr>
      <w:divsChild>
        <w:div w:id="840125472">
          <w:marLeft w:val="0"/>
          <w:marRight w:val="0"/>
          <w:marTop w:val="120"/>
          <w:marBottom w:val="0"/>
          <w:divBdr>
            <w:top w:val="none" w:sz="0" w:space="0" w:color="auto"/>
            <w:left w:val="none" w:sz="0" w:space="0" w:color="auto"/>
            <w:bottom w:val="none" w:sz="0" w:space="0" w:color="auto"/>
            <w:right w:val="none" w:sz="0" w:space="0" w:color="auto"/>
          </w:divBdr>
        </w:div>
        <w:div w:id="192816415">
          <w:marLeft w:val="0"/>
          <w:marRight w:val="0"/>
          <w:marTop w:val="120"/>
          <w:marBottom w:val="0"/>
          <w:divBdr>
            <w:top w:val="none" w:sz="0" w:space="0" w:color="auto"/>
            <w:left w:val="none" w:sz="0" w:space="0" w:color="auto"/>
            <w:bottom w:val="none" w:sz="0" w:space="0" w:color="auto"/>
            <w:right w:val="none" w:sz="0" w:space="0" w:color="auto"/>
          </w:divBdr>
        </w:div>
        <w:div w:id="462768001">
          <w:marLeft w:val="0"/>
          <w:marRight w:val="0"/>
          <w:marTop w:val="120"/>
          <w:marBottom w:val="0"/>
          <w:divBdr>
            <w:top w:val="none" w:sz="0" w:space="0" w:color="auto"/>
            <w:left w:val="none" w:sz="0" w:space="0" w:color="auto"/>
            <w:bottom w:val="none" w:sz="0" w:space="0" w:color="auto"/>
            <w:right w:val="none" w:sz="0" w:space="0" w:color="auto"/>
          </w:divBdr>
        </w:div>
        <w:div w:id="927494524">
          <w:marLeft w:val="0"/>
          <w:marRight w:val="0"/>
          <w:marTop w:val="240"/>
          <w:marBottom w:val="24"/>
          <w:divBdr>
            <w:top w:val="single" w:sz="8" w:space="2" w:color="808080"/>
            <w:left w:val="none" w:sz="0" w:space="0" w:color="auto"/>
            <w:bottom w:val="none" w:sz="0" w:space="0" w:color="auto"/>
            <w:right w:val="none" w:sz="0" w:space="0" w:color="auto"/>
          </w:divBdr>
        </w:div>
        <w:div w:id="1514807603">
          <w:marLeft w:val="0"/>
          <w:marRight w:val="0"/>
          <w:marTop w:val="120"/>
          <w:marBottom w:val="0"/>
          <w:divBdr>
            <w:top w:val="none" w:sz="0" w:space="0" w:color="auto"/>
            <w:left w:val="none" w:sz="0" w:space="0" w:color="auto"/>
            <w:bottom w:val="none" w:sz="0" w:space="0" w:color="auto"/>
            <w:right w:val="none" w:sz="0" w:space="0" w:color="auto"/>
          </w:divBdr>
        </w:div>
        <w:div w:id="1012299006">
          <w:marLeft w:val="0"/>
          <w:marRight w:val="0"/>
          <w:marTop w:val="120"/>
          <w:marBottom w:val="0"/>
          <w:divBdr>
            <w:top w:val="none" w:sz="0" w:space="0" w:color="auto"/>
            <w:left w:val="none" w:sz="0" w:space="0" w:color="auto"/>
            <w:bottom w:val="none" w:sz="0" w:space="0" w:color="auto"/>
            <w:right w:val="none" w:sz="0" w:space="0" w:color="auto"/>
          </w:divBdr>
        </w:div>
      </w:divsChild>
    </w:div>
    <w:div w:id="1815557962">
      <w:bodyDiv w:val="1"/>
      <w:marLeft w:val="0"/>
      <w:marRight w:val="0"/>
      <w:marTop w:val="0"/>
      <w:marBottom w:val="0"/>
      <w:divBdr>
        <w:top w:val="none" w:sz="0" w:space="0" w:color="auto"/>
        <w:left w:val="none" w:sz="0" w:space="0" w:color="auto"/>
        <w:bottom w:val="none" w:sz="0" w:space="0" w:color="auto"/>
        <w:right w:val="none" w:sz="0" w:space="0" w:color="auto"/>
      </w:divBdr>
      <w:divsChild>
        <w:div w:id="2123911377">
          <w:marLeft w:val="0"/>
          <w:marRight w:val="0"/>
          <w:marTop w:val="120"/>
          <w:marBottom w:val="0"/>
          <w:divBdr>
            <w:top w:val="none" w:sz="0" w:space="0" w:color="auto"/>
            <w:left w:val="none" w:sz="0" w:space="0" w:color="auto"/>
            <w:bottom w:val="none" w:sz="0" w:space="0" w:color="auto"/>
            <w:right w:val="none" w:sz="0" w:space="0" w:color="auto"/>
          </w:divBdr>
        </w:div>
        <w:div w:id="2078432052">
          <w:marLeft w:val="567"/>
          <w:marRight w:val="0"/>
          <w:marTop w:val="60"/>
          <w:marBottom w:val="0"/>
          <w:divBdr>
            <w:top w:val="none" w:sz="0" w:space="0" w:color="auto"/>
            <w:left w:val="none" w:sz="0" w:space="0" w:color="auto"/>
            <w:bottom w:val="none" w:sz="0" w:space="0" w:color="auto"/>
            <w:right w:val="none" w:sz="0" w:space="0" w:color="auto"/>
          </w:divBdr>
        </w:div>
        <w:div w:id="197201163">
          <w:marLeft w:val="0"/>
          <w:marRight w:val="0"/>
          <w:marTop w:val="120"/>
          <w:marBottom w:val="0"/>
          <w:divBdr>
            <w:top w:val="none" w:sz="0" w:space="0" w:color="auto"/>
            <w:left w:val="none" w:sz="0" w:space="0" w:color="auto"/>
            <w:bottom w:val="none" w:sz="0" w:space="0" w:color="auto"/>
            <w:right w:val="none" w:sz="0" w:space="0" w:color="auto"/>
          </w:divBdr>
        </w:div>
        <w:div w:id="2041585906">
          <w:marLeft w:val="0"/>
          <w:marRight w:val="0"/>
          <w:marTop w:val="240"/>
          <w:marBottom w:val="24"/>
          <w:divBdr>
            <w:top w:val="single" w:sz="8" w:space="2" w:color="808080"/>
            <w:left w:val="none" w:sz="0" w:space="0" w:color="auto"/>
            <w:bottom w:val="none" w:sz="0" w:space="0" w:color="auto"/>
            <w:right w:val="none" w:sz="0" w:space="0" w:color="auto"/>
          </w:divBdr>
        </w:div>
        <w:div w:id="1777290175">
          <w:marLeft w:val="0"/>
          <w:marRight w:val="0"/>
          <w:marTop w:val="120"/>
          <w:marBottom w:val="0"/>
          <w:divBdr>
            <w:top w:val="none" w:sz="0" w:space="0" w:color="auto"/>
            <w:left w:val="none" w:sz="0" w:space="0" w:color="auto"/>
            <w:bottom w:val="none" w:sz="0" w:space="0" w:color="auto"/>
            <w:right w:val="none" w:sz="0" w:space="0" w:color="auto"/>
          </w:divBdr>
        </w:div>
        <w:div w:id="1859077591">
          <w:marLeft w:val="0"/>
          <w:marRight w:val="0"/>
          <w:marTop w:val="120"/>
          <w:marBottom w:val="0"/>
          <w:divBdr>
            <w:top w:val="none" w:sz="0" w:space="0" w:color="auto"/>
            <w:left w:val="none" w:sz="0" w:space="0" w:color="auto"/>
            <w:bottom w:val="none" w:sz="0" w:space="0" w:color="auto"/>
            <w:right w:val="none" w:sz="0" w:space="0" w:color="auto"/>
          </w:divBdr>
        </w:div>
        <w:div w:id="1458328779">
          <w:marLeft w:val="0"/>
          <w:marRight w:val="0"/>
          <w:marTop w:val="120"/>
          <w:marBottom w:val="0"/>
          <w:divBdr>
            <w:top w:val="none" w:sz="0" w:space="0" w:color="auto"/>
            <w:left w:val="none" w:sz="0" w:space="0" w:color="auto"/>
            <w:bottom w:val="none" w:sz="0" w:space="0" w:color="auto"/>
            <w:right w:val="none" w:sz="0" w:space="0" w:color="auto"/>
          </w:divBdr>
        </w:div>
        <w:div w:id="461001872">
          <w:marLeft w:val="567"/>
          <w:marRight w:val="0"/>
          <w:marTop w:val="60"/>
          <w:marBottom w:val="0"/>
          <w:divBdr>
            <w:top w:val="none" w:sz="0" w:space="0" w:color="auto"/>
            <w:left w:val="none" w:sz="0" w:space="0" w:color="auto"/>
            <w:bottom w:val="none" w:sz="0" w:space="0" w:color="auto"/>
            <w:right w:val="none" w:sz="0" w:space="0" w:color="auto"/>
          </w:divBdr>
        </w:div>
        <w:div w:id="1070544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41550%27%5d&amp;xhitlist_md=target-id=0-0-0-22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3F9D2D-423B-4250-9785-2EFE77B0CF8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2102-1DE6-4E9D-9D24-C92C0360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24</cp:revision>
  <cp:lastPrinted>2024-03-25T08:31:00Z</cp:lastPrinted>
  <dcterms:created xsi:type="dcterms:W3CDTF">2024-03-27T13:32:00Z</dcterms:created>
  <dcterms:modified xsi:type="dcterms:W3CDTF">2024-03-28T12:50:00Z</dcterms:modified>
</cp:coreProperties>
</file>