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DEF5D" w14:textId="77777777" w:rsidR="00D929BE" w:rsidRPr="00D929BE" w:rsidRDefault="00D929BE" w:rsidP="00D929BE">
      <w:pPr>
        <w:jc w:val="both"/>
        <w:rPr>
          <w:lang w:val="en-GB"/>
        </w:rPr>
      </w:pPr>
      <w:r w:rsidRPr="00D929BE"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70B7EB68" wp14:editId="1328E5FF">
            <wp:simplePos x="0" y="0"/>
            <wp:positionH relativeFrom="page">
              <wp:posOffset>3541395</wp:posOffset>
            </wp:positionH>
            <wp:positionV relativeFrom="paragraph">
              <wp:posOffset>0</wp:posOffset>
            </wp:positionV>
            <wp:extent cx="799465" cy="914400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472BD" w14:textId="77777777" w:rsidR="00D929BE" w:rsidRPr="00D929BE" w:rsidRDefault="00D929BE" w:rsidP="00D929BE">
      <w:pPr>
        <w:jc w:val="both"/>
        <w:rPr>
          <w:lang w:val="en-GB"/>
        </w:rPr>
      </w:pPr>
    </w:p>
    <w:p w14:paraId="5DC2A017" w14:textId="77777777" w:rsidR="00D929BE" w:rsidRPr="00D929BE" w:rsidRDefault="00D929BE" w:rsidP="00D929BE">
      <w:pPr>
        <w:jc w:val="both"/>
        <w:rPr>
          <w:b/>
          <w:bCs/>
          <w:lang w:val="en-GB"/>
        </w:rPr>
      </w:pPr>
    </w:p>
    <w:p w14:paraId="0E847916" w14:textId="77777777" w:rsidR="00D929BE" w:rsidRPr="00D929BE" w:rsidRDefault="00D929BE" w:rsidP="000B7EA4">
      <w:pPr>
        <w:jc w:val="center"/>
        <w:rPr>
          <w:b/>
          <w:bCs/>
          <w:lang w:val="en-GB"/>
        </w:rPr>
      </w:pPr>
    </w:p>
    <w:p w14:paraId="0B25F598" w14:textId="77777777" w:rsidR="00D929BE" w:rsidRPr="004329EE" w:rsidRDefault="00D929BE" w:rsidP="000B7E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>THE SUPREME COURT OF APPEAL OF SOUTH AFRICA</w:t>
      </w:r>
    </w:p>
    <w:p w14:paraId="4A4B8F53" w14:textId="77777777" w:rsidR="00D929BE" w:rsidRPr="004329EE" w:rsidRDefault="00D929BE" w:rsidP="000B7EA4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 w:rsidRPr="004329EE">
        <w:rPr>
          <w:rFonts w:ascii="Times New Roman" w:hAnsi="Times New Roman" w:cs="Times New Roman"/>
          <w:b/>
          <w:iCs/>
          <w:sz w:val="28"/>
          <w:szCs w:val="28"/>
          <w:lang w:val="en-GB"/>
        </w:rPr>
        <w:t>JUDGMENT</w:t>
      </w:r>
    </w:p>
    <w:p w14:paraId="4FC64B74" w14:textId="6752A035" w:rsidR="00D929BE" w:rsidRPr="009E61D5" w:rsidRDefault="009E61D5" w:rsidP="009E61D5">
      <w:pPr>
        <w:rPr>
          <w:color w:val="FF0000"/>
          <w:u w:val="single"/>
        </w:rPr>
      </w:pPr>
      <w:r>
        <w:rPr>
          <w:color w:val="FF0000"/>
        </w:rPr>
        <w:t>Editorial note: Certain information has been redacted from this judgment in compliance with the law.</w:t>
      </w:r>
    </w:p>
    <w:p w14:paraId="054974FD" w14:textId="5DBE826D" w:rsidR="00D929BE" w:rsidRPr="004329EE" w:rsidRDefault="00D929BE" w:rsidP="000B7EA4">
      <w:pPr>
        <w:jc w:val="right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329EE">
        <w:rPr>
          <w:rFonts w:ascii="Times New Roman" w:hAnsi="Times New Roman" w:cs="Times New Roman"/>
          <w:b/>
          <w:sz w:val="28"/>
          <w:szCs w:val="28"/>
          <w:lang w:val="en-GB"/>
        </w:rPr>
        <w:t>Not Reportable</w:t>
      </w:r>
    </w:p>
    <w:p w14:paraId="6E19CB33" w14:textId="7332F95E" w:rsidR="00D929BE" w:rsidRPr="004329EE" w:rsidRDefault="00D929BE" w:rsidP="00627C27">
      <w:pPr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r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Case no: </w:t>
      </w:r>
      <w:r w:rsidR="00F53374" w:rsidRPr="004329EE">
        <w:rPr>
          <w:rFonts w:ascii="Times New Roman" w:hAnsi="Times New Roman" w:cs="Times New Roman"/>
          <w:sz w:val="28"/>
          <w:szCs w:val="28"/>
          <w:lang w:val="en-GB"/>
        </w:rPr>
        <w:t>298/2023</w:t>
      </w:r>
    </w:p>
    <w:p w14:paraId="6E9553B1" w14:textId="77777777" w:rsidR="00D929BE" w:rsidRPr="004329EE" w:rsidRDefault="00D929BE" w:rsidP="00D929B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329EE">
        <w:rPr>
          <w:rFonts w:ascii="Times New Roman" w:hAnsi="Times New Roman" w:cs="Times New Roman"/>
          <w:sz w:val="28"/>
          <w:szCs w:val="28"/>
          <w:lang w:val="en-GB"/>
        </w:rPr>
        <w:t>In the matter between:</w:t>
      </w:r>
    </w:p>
    <w:p w14:paraId="71B8AA5A" w14:textId="21767843" w:rsidR="00D929BE" w:rsidRPr="004329EE" w:rsidRDefault="00F53374" w:rsidP="00D929B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>THE MEMBER OF THE EXECUTIVE COUNCIL</w:t>
      </w:r>
    </w:p>
    <w:p w14:paraId="029E7170" w14:textId="3ACE572F" w:rsidR="00652F34" w:rsidRPr="004329EE" w:rsidRDefault="00652F34" w:rsidP="00D929B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>FOR HEALTH, GAUTENG PROVINCE</w:t>
      </w:r>
      <w:r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>APPELLANT</w:t>
      </w:r>
    </w:p>
    <w:p w14:paraId="39F83057" w14:textId="0D220178" w:rsidR="00FE1B2D" w:rsidRPr="004329EE" w:rsidRDefault="00A83B85" w:rsidP="00D929B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329EE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FE1B2D" w:rsidRPr="004329EE">
        <w:rPr>
          <w:rFonts w:ascii="Times New Roman" w:hAnsi="Times New Roman" w:cs="Times New Roman"/>
          <w:sz w:val="28"/>
          <w:szCs w:val="28"/>
          <w:lang w:val="en-GB"/>
        </w:rPr>
        <w:t>nd</w:t>
      </w:r>
    </w:p>
    <w:p w14:paraId="4BD8E6E5" w14:textId="4FAD2F1F" w:rsidR="00FE1B2D" w:rsidRPr="004329EE" w:rsidRDefault="00FE1B2D" w:rsidP="00D929B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>MA</w:t>
      </w:r>
      <w:r w:rsidR="00BB3C93"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>RIE</w:t>
      </w:r>
      <w:r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DE LANGE</w:t>
      </w:r>
      <w:r w:rsidRPr="004329EE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329EE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329EE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329EE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329EE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329EE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RESPONDENT </w:t>
      </w:r>
    </w:p>
    <w:p w14:paraId="09C39591" w14:textId="77777777" w:rsidR="000968EA" w:rsidRPr="004329EE" w:rsidRDefault="000968EA" w:rsidP="00D929B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19BB827" w14:textId="2D917973" w:rsidR="00D929BE" w:rsidRPr="004329EE" w:rsidRDefault="00D929BE" w:rsidP="00D929BE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>Neutral citation:</w:t>
      </w:r>
      <w:r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C53986" w:rsidRPr="009E2BE3">
        <w:rPr>
          <w:rFonts w:ascii="Times New Roman" w:hAnsi="Times New Roman" w:cs="Times New Roman"/>
          <w:i/>
          <w:iCs/>
          <w:sz w:val="28"/>
          <w:szCs w:val="28"/>
          <w:lang w:val="en-GB"/>
        </w:rPr>
        <w:t>M</w:t>
      </w:r>
      <w:r w:rsidR="0063795C" w:rsidRPr="009E2BE3">
        <w:rPr>
          <w:rFonts w:ascii="Times New Roman" w:hAnsi="Times New Roman" w:cs="Times New Roman"/>
          <w:i/>
          <w:iCs/>
          <w:sz w:val="28"/>
          <w:szCs w:val="28"/>
          <w:lang w:val="en-GB"/>
        </w:rPr>
        <w:t>EC</w:t>
      </w:r>
      <w:r w:rsidR="000F20E6" w:rsidRPr="009E2BE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for Health</w:t>
      </w:r>
      <w:r w:rsidR="00C53986" w:rsidRPr="009E2BE3">
        <w:rPr>
          <w:rFonts w:ascii="Times New Roman" w:hAnsi="Times New Roman" w:cs="Times New Roman"/>
          <w:i/>
          <w:iCs/>
          <w:sz w:val="28"/>
          <w:szCs w:val="28"/>
          <w:lang w:val="en-GB"/>
        </w:rPr>
        <w:t>, G</w:t>
      </w:r>
      <w:r w:rsidR="000F20E6" w:rsidRPr="009E2BE3">
        <w:rPr>
          <w:rFonts w:ascii="Times New Roman" w:hAnsi="Times New Roman" w:cs="Times New Roman"/>
          <w:i/>
          <w:iCs/>
          <w:sz w:val="28"/>
          <w:szCs w:val="28"/>
          <w:lang w:val="en-GB"/>
        </w:rPr>
        <w:t>auteng v de Lang</w:t>
      </w:r>
      <w:r w:rsidR="0060784E" w:rsidRPr="009E2BE3">
        <w:rPr>
          <w:rFonts w:ascii="Times New Roman" w:hAnsi="Times New Roman" w:cs="Times New Roman"/>
          <w:i/>
          <w:iCs/>
          <w:sz w:val="28"/>
          <w:szCs w:val="28"/>
          <w:lang w:val="en-GB"/>
        </w:rPr>
        <w:t>e</w:t>
      </w:r>
      <w:r w:rsidR="00C53986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329EE">
        <w:rPr>
          <w:rFonts w:ascii="Times New Roman" w:hAnsi="Times New Roman" w:cs="Times New Roman"/>
          <w:bCs/>
          <w:sz w:val="28"/>
          <w:szCs w:val="28"/>
          <w:lang w:val="en-GB"/>
        </w:rPr>
        <w:t>(</w:t>
      </w:r>
      <w:r w:rsidR="00C472B7" w:rsidRPr="004329EE">
        <w:rPr>
          <w:rFonts w:ascii="Times New Roman" w:hAnsi="Times New Roman" w:cs="Times New Roman"/>
          <w:bCs/>
          <w:sz w:val="28"/>
          <w:szCs w:val="28"/>
          <w:lang w:val="en-GB"/>
        </w:rPr>
        <w:t>298/2023</w:t>
      </w:r>
      <w:r w:rsidRPr="004329E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) [2024] ZASCA </w:t>
      </w:r>
      <w:r w:rsidR="002F34B3">
        <w:rPr>
          <w:rFonts w:ascii="Times New Roman" w:hAnsi="Times New Roman" w:cs="Times New Roman"/>
          <w:bCs/>
          <w:sz w:val="28"/>
          <w:szCs w:val="28"/>
          <w:lang w:val="en-GB"/>
        </w:rPr>
        <w:t>38</w:t>
      </w:r>
      <w:r w:rsidR="00D3127B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4329EE">
        <w:rPr>
          <w:rFonts w:ascii="Times New Roman" w:hAnsi="Times New Roman" w:cs="Times New Roman"/>
          <w:bCs/>
          <w:sz w:val="28"/>
          <w:szCs w:val="28"/>
          <w:lang w:val="en-GB"/>
        </w:rPr>
        <w:t>(</w:t>
      </w:r>
      <w:r w:rsidR="002A43A3">
        <w:rPr>
          <w:rFonts w:ascii="Times New Roman" w:hAnsi="Times New Roman" w:cs="Times New Roman"/>
          <w:bCs/>
          <w:sz w:val="28"/>
          <w:szCs w:val="28"/>
          <w:lang w:val="en-GB"/>
        </w:rPr>
        <w:t>03</w:t>
      </w:r>
      <w:r w:rsidR="006F216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April</w:t>
      </w:r>
      <w:r w:rsidRPr="004329E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2024)</w:t>
      </w:r>
    </w:p>
    <w:p w14:paraId="427A4758" w14:textId="1C00F30B" w:rsidR="009C16CE" w:rsidRPr="004329EE" w:rsidRDefault="009C16CE" w:rsidP="009C16C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>Coram:</w:t>
      </w:r>
      <w:r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GORVEN, </w:t>
      </w:r>
      <w:r w:rsidR="00CD01B4" w:rsidRPr="004329EE">
        <w:rPr>
          <w:rFonts w:ascii="Times New Roman" w:hAnsi="Times New Roman" w:cs="Times New Roman"/>
          <w:sz w:val="28"/>
          <w:szCs w:val="28"/>
          <w:lang w:val="en-GB"/>
        </w:rPr>
        <w:t>MATOJANE</w:t>
      </w:r>
      <w:r w:rsidR="0092698A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and</w:t>
      </w:r>
      <w:r w:rsidR="00CD01B4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329EE">
        <w:rPr>
          <w:rFonts w:ascii="Times New Roman" w:hAnsi="Times New Roman" w:cs="Times New Roman"/>
          <w:sz w:val="28"/>
          <w:szCs w:val="28"/>
          <w:lang w:val="en-GB"/>
        </w:rPr>
        <w:t>WEINER JJA</w:t>
      </w:r>
      <w:r w:rsidR="00A83B85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and</w:t>
      </w:r>
      <w:r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COPPIN </w:t>
      </w:r>
      <w:r w:rsidR="00A83B85" w:rsidRPr="004329EE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SMITH AJJA</w:t>
      </w:r>
    </w:p>
    <w:p w14:paraId="680FC2E6" w14:textId="0581ED90" w:rsidR="009C16CE" w:rsidRPr="004329EE" w:rsidRDefault="009C16CE" w:rsidP="009C16C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>Heard:</w:t>
      </w:r>
      <w:r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2A43A3">
        <w:rPr>
          <w:rFonts w:ascii="Times New Roman" w:hAnsi="Times New Roman" w:cs="Times New Roman"/>
          <w:sz w:val="28"/>
          <w:szCs w:val="28"/>
          <w:lang w:val="en-GB"/>
        </w:rPr>
        <w:t>04</w:t>
      </w:r>
      <w:r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March 2024</w:t>
      </w:r>
    </w:p>
    <w:p w14:paraId="3FB4D9C8" w14:textId="71978661" w:rsidR="009C16CE" w:rsidRPr="004329EE" w:rsidRDefault="009C16CE" w:rsidP="009C16C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>Delivered:</w:t>
      </w:r>
      <w:r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7C033F">
        <w:rPr>
          <w:rFonts w:ascii="Times New Roman" w:hAnsi="Times New Roman" w:cs="Times New Roman"/>
          <w:sz w:val="28"/>
          <w:szCs w:val="28"/>
          <w:lang w:val="en-GB"/>
        </w:rPr>
        <w:t>This judgment was handed down electronically by circulation to the parties’</w:t>
      </w:r>
      <w:r w:rsidR="00E148D2">
        <w:rPr>
          <w:rFonts w:ascii="Times New Roman" w:hAnsi="Times New Roman" w:cs="Times New Roman"/>
          <w:sz w:val="28"/>
          <w:szCs w:val="28"/>
          <w:lang w:val="en-GB"/>
        </w:rPr>
        <w:t xml:space="preserve"> representatives via email, publication on the Supreme Court of Appeal </w:t>
      </w:r>
      <w:r w:rsidR="00E148D2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website and released to SAFLII. The date and time for hand-down is deemed to be 11h00 on </w:t>
      </w:r>
      <w:r w:rsidR="00CC6C62">
        <w:rPr>
          <w:rFonts w:ascii="Times New Roman" w:hAnsi="Times New Roman" w:cs="Times New Roman"/>
          <w:sz w:val="28"/>
          <w:szCs w:val="28"/>
          <w:lang w:val="en-GB"/>
        </w:rPr>
        <w:t>3 April 2024.</w:t>
      </w:r>
    </w:p>
    <w:p w14:paraId="6956D019" w14:textId="0D849F54" w:rsidR="009C16CE" w:rsidRPr="004329EE" w:rsidRDefault="009C16CE" w:rsidP="00E271D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>Summary:</w:t>
      </w:r>
      <w:r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92698A" w:rsidRPr="004329EE">
        <w:rPr>
          <w:rFonts w:ascii="Times New Roman" w:hAnsi="Times New Roman" w:cs="Times New Roman"/>
          <w:sz w:val="28"/>
          <w:szCs w:val="28"/>
          <w:lang w:val="en-GB"/>
        </w:rPr>
        <w:t>Civil Procedure</w:t>
      </w:r>
      <w:r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–</w:t>
      </w:r>
      <w:r w:rsidR="00722825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claim for damages</w:t>
      </w:r>
      <w:r w:rsidR="00066F08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–</w:t>
      </w:r>
      <w:r w:rsidR="00722825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72FEC" w:rsidRPr="004329EE">
        <w:rPr>
          <w:rFonts w:ascii="Times New Roman" w:hAnsi="Times New Roman" w:cs="Times New Roman"/>
          <w:sz w:val="28"/>
          <w:szCs w:val="28"/>
          <w:lang w:val="en-GB"/>
        </w:rPr>
        <w:t>separated issues – not clearly stated – stated case</w:t>
      </w:r>
      <w:r w:rsidR="00A634ED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limiting separated issues – judgment on stated case limited to negligence causing death of deceased</w:t>
      </w:r>
      <w:r w:rsidR="00880B66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–</w:t>
      </w:r>
      <w:r w:rsidR="00FD7F27">
        <w:rPr>
          <w:rFonts w:ascii="Times New Roman" w:hAnsi="Times New Roman" w:cs="Times New Roman"/>
          <w:sz w:val="28"/>
          <w:szCs w:val="28"/>
          <w:lang w:val="en-GB"/>
        </w:rPr>
        <w:t xml:space="preserve">– </w:t>
      </w:r>
      <w:r w:rsidR="00443513">
        <w:rPr>
          <w:rFonts w:ascii="Times New Roman" w:hAnsi="Times New Roman" w:cs="Times New Roman"/>
          <w:sz w:val="28"/>
          <w:szCs w:val="28"/>
          <w:lang w:val="en-GB"/>
        </w:rPr>
        <w:t xml:space="preserve">stated </w:t>
      </w:r>
      <w:r w:rsidR="00FD7F27">
        <w:rPr>
          <w:rFonts w:ascii="Times New Roman" w:hAnsi="Times New Roman" w:cs="Times New Roman"/>
          <w:sz w:val="28"/>
          <w:szCs w:val="28"/>
          <w:lang w:val="en-GB"/>
        </w:rPr>
        <w:t xml:space="preserve">not </w:t>
      </w:r>
      <w:r w:rsidR="00880B66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dealing with causation of damages arising from death </w:t>
      </w:r>
      <w:r w:rsidR="005056ED" w:rsidRPr="004329EE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880B66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22825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amendment of </w:t>
      </w:r>
      <w:r w:rsidR="00D71684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722825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particulars of claim </w:t>
      </w:r>
      <w:r w:rsidR="002E74AE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to include a </w:t>
      </w:r>
      <w:r w:rsidR="00D71684">
        <w:rPr>
          <w:rFonts w:ascii="Times New Roman" w:hAnsi="Times New Roman" w:cs="Times New Roman"/>
          <w:sz w:val="28"/>
          <w:szCs w:val="28"/>
          <w:lang w:val="en-GB"/>
        </w:rPr>
        <w:t>new</w:t>
      </w:r>
      <w:r w:rsidR="002E74AE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head of damages</w:t>
      </w:r>
      <w:r w:rsidR="008E58D3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="007039E4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objection that </w:t>
      </w:r>
      <w:r w:rsidR="0081069E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evidence on new head </w:t>
      </w:r>
      <w:r w:rsidR="00866728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should have been proved under stated case – </w:t>
      </w:r>
      <w:r w:rsidR="0081069E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no evidence led relating to any damages arising from death in </w:t>
      </w:r>
      <w:r w:rsidR="00866728" w:rsidRPr="004329EE">
        <w:rPr>
          <w:rFonts w:ascii="Times New Roman" w:hAnsi="Times New Roman" w:cs="Times New Roman"/>
          <w:sz w:val="28"/>
          <w:szCs w:val="28"/>
          <w:lang w:val="en-GB"/>
        </w:rPr>
        <w:t>stated case</w:t>
      </w:r>
      <w:r w:rsidR="0081069E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– no basis to object to amendment</w:t>
      </w:r>
      <w:r w:rsidR="00A5106B" w:rsidRPr="004329E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0795DE8" w14:textId="79328BF3" w:rsidR="00CF21E2" w:rsidRPr="004329EE" w:rsidRDefault="00450D52" w:rsidP="00CF21E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bookmarkStart w:id="0" w:name="_Hlk161737768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________</w:t>
      </w:r>
      <w:r w:rsidR="00CF21E2"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>________________________________________________________</w:t>
      </w:r>
    </w:p>
    <w:bookmarkEnd w:id="0"/>
    <w:p w14:paraId="738F1DF0" w14:textId="77777777" w:rsidR="00CF21E2" w:rsidRPr="004329EE" w:rsidRDefault="00CF21E2" w:rsidP="00660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>ORDER</w:t>
      </w:r>
    </w:p>
    <w:p w14:paraId="465F1932" w14:textId="7302B0FF" w:rsidR="00CF21E2" w:rsidRPr="004329EE" w:rsidRDefault="00450D52" w:rsidP="00660AD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________</w:t>
      </w:r>
      <w:r w:rsidR="00CF21E2"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>________________________________________________________</w:t>
      </w:r>
    </w:p>
    <w:p w14:paraId="48FB8A13" w14:textId="77777777" w:rsidR="00D71684" w:rsidRDefault="00840F5D" w:rsidP="00D7168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329EE">
        <w:rPr>
          <w:rFonts w:ascii="Times New Roman" w:hAnsi="Times New Roman" w:cs="Times New Roman"/>
          <w:b/>
          <w:bCs/>
          <w:sz w:val="28"/>
          <w:szCs w:val="28"/>
        </w:rPr>
        <w:t>On appeal from:</w:t>
      </w:r>
      <w:r w:rsidR="001F2344" w:rsidRPr="00432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2344" w:rsidRPr="004329EE">
        <w:rPr>
          <w:rFonts w:ascii="Times New Roman" w:hAnsi="Times New Roman" w:cs="Times New Roman"/>
          <w:sz w:val="28"/>
          <w:szCs w:val="28"/>
        </w:rPr>
        <w:t>Gauteng Division of the High Court</w:t>
      </w:r>
      <w:r w:rsidR="00E64C35" w:rsidRPr="004329EE">
        <w:rPr>
          <w:rFonts w:ascii="Times New Roman" w:hAnsi="Times New Roman" w:cs="Times New Roman"/>
          <w:sz w:val="28"/>
          <w:szCs w:val="28"/>
        </w:rPr>
        <w:t>, Pretoria (Collis J</w:t>
      </w:r>
      <w:r w:rsidR="0082231C" w:rsidRPr="004329EE">
        <w:rPr>
          <w:rFonts w:ascii="Times New Roman" w:hAnsi="Times New Roman" w:cs="Times New Roman"/>
          <w:sz w:val="28"/>
          <w:szCs w:val="28"/>
        </w:rPr>
        <w:t>,</w:t>
      </w:r>
      <w:r w:rsidR="00E64C35" w:rsidRPr="004329EE">
        <w:rPr>
          <w:rFonts w:ascii="Times New Roman" w:hAnsi="Times New Roman" w:cs="Times New Roman"/>
          <w:sz w:val="28"/>
          <w:szCs w:val="28"/>
        </w:rPr>
        <w:t xml:space="preserve"> sitting as a court of </w:t>
      </w:r>
      <w:r w:rsidR="002F6D34" w:rsidRPr="004329EE">
        <w:rPr>
          <w:rFonts w:ascii="Times New Roman" w:hAnsi="Times New Roman" w:cs="Times New Roman"/>
          <w:sz w:val="28"/>
          <w:szCs w:val="28"/>
        </w:rPr>
        <w:t>first instance.</w:t>
      </w:r>
    </w:p>
    <w:p w14:paraId="62F39107" w14:textId="145982CC" w:rsidR="004A00F3" w:rsidRPr="00D71684" w:rsidRDefault="004A00F3" w:rsidP="00846FB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>The appeal is dismissed</w:t>
      </w:r>
      <w:r w:rsidR="0082231C" w:rsidRPr="00D71684">
        <w:rPr>
          <w:rFonts w:ascii="Times New Roman" w:hAnsi="Times New Roman" w:cs="Times New Roman"/>
          <w:sz w:val="28"/>
          <w:szCs w:val="28"/>
        </w:rPr>
        <w:t>.</w:t>
      </w:r>
      <w:r w:rsidRPr="00D716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670D7" w14:textId="77777777" w:rsidR="003533FE" w:rsidRPr="004329EE" w:rsidRDefault="003533FE" w:rsidP="00846FB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4689FA63" w14:textId="77777777" w:rsidR="00510166" w:rsidRDefault="00510166" w:rsidP="00660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023FCFF9" w14:textId="666B8995" w:rsidR="0031350E" w:rsidRPr="004329EE" w:rsidRDefault="0031350E" w:rsidP="00660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>JUDGMENT</w:t>
      </w:r>
    </w:p>
    <w:p w14:paraId="2B17E430" w14:textId="1201836E" w:rsidR="0031350E" w:rsidRDefault="00337A08" w:rsidP="00660AD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________________________________________________________________</w:t>
      </w:r>
    </w:p>
    <w:p w14:paraId="5F1BCBE8" w14:textId="77777777" w:rsidR="00337A08" w:rsidRPr="004329EE" w:rsidRDefault="00337A08" w:rsidP="00846FB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155174AE" w14:textId="7D5821C5" w:rsidR="006540F8" w:rsidRDefault="002F34B3" w:rsidP="00846F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Matojane JA (Gorven </w:t>
      </w:r>
      <w:r w:rsidR="00211731">
        <w:rPr>
          <w:rFonts w:ascii="Times New Roman" w:hAnsi="Times New Roman" w:cs="Times New Roman"/>
          <w:b/>
          <w:bCs/>
          <w:sz w:val="28"/>
          <w:szCs w:val="28"/>
          <w:lang w:val="en-GB"/>
        </w:rPr>
        <w:t>and Weiner JJA</w:t>
      </w:r>
      <w:r w:rsidR="00B2023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and</w:t>
      </w:r>
      <w:r w:rsidR="0021173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Coppin and Smith AJJA</w:t>
      </w:r>
      <w:r w:rsidR="003533FE"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concurring</w:t>
      </w:r>
      <w:r w:rsidR="002720C3" w:rsidRPr="004329EE">
        <w:rPr>
          <w:rFonts w:ascii="Times New Roman" w:hAnsi="Times New Roman" w:cs="Times New Roman"/>
          <w:b/>
          <w:bCs/>
          <w:sz w:val="28"/>
          <w:szCs w:val="28"/>
          <w:lang w:val="en-GB"/>
        </w:rPr>
        <w:t>):</w:t>
      </w:r>
    </w:p>
    <w:p w14:paraId="39148C5C" w14:textId="77777777" w:rsidR="00846FBD" w:rsidRPr="004329EE" w:rsidRDefault="00846FBD" w:rsidP="00846F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013B0268" w14:textId="53B579B0" w:rsidR="008F50B4" w:rsidRPr="004329EE" w:rsidRDefault="00282812" w:rsidP="00B311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9EE">
        <w:rPr>
          <w:rFonts w:ascii="Times New Roman" w:hAnsi="Times New Roman" w:cs="Times New Roman"/>
          <w:bCs/>
          <w:sz w:val="28"/>
          <w:szCs w:val="28"/>
          <w:lang w:val="en-GB"/>
        </w:rPr>
        <w:t>[1]</w:t>
      </w:r>
      <w:r w:rsidRPr="004329EE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="00D953DF" w:rsidRPr="004329E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This is an appeal against the order of the </w:t>
      </w:r>
      <w:r w:rsidR="000C61E7" w:rsidRPr="004329EE">
        <w:rPr>
          <w:rFonts w:ascii="Times New Roman" w:hAnsi="Times New Roman" w:cs="Times New Roman"/>
          <w:bCs/>
          <w:sz w:val="28"/>
          <w:szCs w:val="28"/>
          <w:lang w:val="en-GB"/>
        </w:rPr>
        <w:t>Gauteng Division</w:t>
      </w:r>
      <w:r w:rsidR="00F10F2E" w:rsidRPr="004329E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of the</w:t>
      </w:r>
      <w:r w:rsidR="007138A7" w:rsidRPr="004329E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F10F2E" w:rsidRPr="004329E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High Court, </w:t>
      </w:r>
      <w:r w:rsidR="007138A7" w:rsidRPr="004329EE">
        <w:rPr>
          <w:rFonts w:ascii="Times New Roman" w:hAnsi="Times New Roman" w:cs="Times New Roman"/>
          <w:bCs/>
          <w:sz w:val="28"/>
          <w:szCs w:val="28"/>
          <w:lang w:val="en-GB"/>
        </w:rPr>
        <w:t>Pretoria</w:t>
      </w:r>
      <w:r w:rsidR="00D54236" w:rsidRPr="004329E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0C61E7" w:rsidRPr="004329EE">
        <w:rPr>
          <w:rFonts w:ascii="Times New Roman" w:hAnsi="Times New Roman" w:cs="Times New Roman"/>
          <w:bCs/>
          <w:sz w:val="28"/>
          <w:szCs w:val="28"/>
          <w:lang w:val="en-GB"/>
        </w:rPr>
        <w:t>(Collis</w:t>
      </w:r>
      <w:r w:rsidR="007E0484" w:rsidRPr="004329E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J)</w:t>
      </w:r>
      <w:r w:rsidR="00C27026" w:rsidRPr="004329EE">
        <w:rPr>
          <w:rFonts w:ascii="Times New Roman" w:hAnsi="Times New Roman" w:cs="Times New Roman"/>
          <w:bCs/>
          <w:sz w:val="28"/>
          <w:szCs w:val="28"/>
          <w:lang w:val="en-GB"/>
        </w:rPr>
        <w:t>,</w:t>
      </w:r>
      <w:r w:rsidR="007E0484" w:rsidRPr="004329E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FB7056" w:rsidRPr="004329E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granting the </w:t>
      </w:r>
      <w:r w:rsidR="00D55B3F" w:rsidRPr="004329E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respondent leave to amend her particulars of claim </w:t>
      </w:r>
      <w:r w:rsidR="00901646" w:rsidRPr="004329EE">
        <w:rPr>
          <w:rFonts w:ascii="Times New Roman" w:hAnsi="Times New Roman" w:cs="Times New Roman"/>
          <w:bCs/>
          <w:sz w:val="28"/>
          <w:szCs w:val="28"/>
          <w:lang w:val="en-GB"/>
        </w:rPr>
        <w:t>with costs</w:t>
      </w:r>
      <w:r w:rsidRPr="004329EE"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  <w:r w:rsidR="00D71684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45165D" w:rsidRPr="004329E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The </w:t>
      </w:r>
      <w:r w:rsidR="00762170" w:rsidRPr="004329EE">
        <w:rPr>
          <w:rFonts w:ascii="Times New Roman" w:hAnsi="Times New Roman" w:cs="Times New Roman"/>
          <w:bCs/>
          <w:sz w:val="28"/>
          <w:szCs w:val="28"/>
          <w:lang w:val="en-GB"/>
        </w:rPr>
        <w:t>amendment sought to introduce a claim for</w:t>
      </w:r>
      <w:r w:rsidR="000C7752" w:rsidRPr="004329E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damages for </w:t>
      </w:r>
      <w:r w:rsidR="000C7752" w:rsidRPr="004329EE">
        <w:rPr>
          <w:rFonts w:ascii="Times New Roman" w:hAnsi="Times New Roman" w:cs="Times New Roman"/>
          <w:bCs/>
          <w:sz w:val="28"/>
          <w:szCs w:val="28"/>
          <w:lang w:val="en-GB"/>
        </w:rPr>
        <w:lastRenderedPageBreak/>
        <w:t>emotional shock caused by the death of the husband of the respondent</w:t>
      </w:r>
      <w:r w:rsidR="00654523" w:rsidRPr="004329EE"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  <w:r w:rsidR="00D71684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5A1849" w:rsidRPr="004329EE">
        <w:rPr>
          <w:rFonts w:ascii="Times New Roman" w:hAnsi="Times New Roman" w:cs="Times New Roman"/>
          <w:bCs/>
          <w:sz w:val="28"/>
          <w:szCs w:val="28"/>
        </w:rPr>
        <w:t>The appeal is before us with leave of this court (per Mbatha and Meyer JJA)</w:t>
      </w:r>
      <w:r w:rsidR="0044351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4B138F" w14:textId="77777777" w:rsidR="005044AC" w:rsidRDefault="005044AC" w:rsidP="00B31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B0F8A5" w14:textId="5E438EF8" w:rsidR="00295BB2" w:rsidRDefault="003C2CAC" w:rsidP="00E271D8">
      <w:pPr>
        <w:jc w:val="both"/>
        <w:rPr>
          <w:rFonts w:ascii="Times New Roman" w:hAnsi="Times New Roman" w:cs="Times New Roman"/>
          <w:sz w:val="28"/>
          <w:szCs w:val="28"/>
        </w:rPr>
      </w:pPr>
      <w:r w:rsidRPr="004329EE">
        <w:rPr>
          <w:rFonts w:ascii="Times New Roman" w:hAnsi="Times New Roman" w:cs="Times New Roman"/>
          <w:sz w:val="28"/>
          <w:szCs w:val="28"/>
        </w:rPr>
        <w:t>[</w:t>
      </w:r>
      <w:r w:rsidR="00997C1A" w:rsidRPr="004329EE">
        <w:rPr>
          <w:rFonts w:ascii="Times New Roman" w:hAnsi="Times New Roman" w:cs="Times New Roman"/>
          <w:sz w:val="28"/>
          <w:szCs w:val="28"/>
        </w:rPr>
        <w:t>2</w:t>
      </w:r>
      <w:r w:rsidRPr="004329EE">
        <w:rPr>
          <w:rFonts w:ascii="Times New Roman" w:hAnsi="Times New Roman" w:cs="Times New Roman"/>
          <w:sz w:val="28"/>
          <w:szCs w:val="28"/>
        </w:rPr>
        <w:t>]</w:t>
      </w:r>
      <w:r w:rsidRPr="004329EE">
        <w:rPr>
          <w:rFonts w:ascii="Times New Roman" w:hAnsi="Times New Roman" w:cs="Times New Roman"/>
          <w:sz w:val="28"/>
          <w:szCs w:val="28"/>
        </w:rPr>
        <w:tab/>
      </w:r>
      <w:r w:rsidR="00DF29AD" w:rsidRPr="004329EE">
        <w:rPr>
          <w:rFonts w:ascii="Times New Roman" w:hAnsi="Times New Roman" w:cs="Times New Roman"/>
          <w:sz w:val="28"/>
          <w:szCs w:val="28"/>
        </w:rPr>
        <w:t>Mr. Zacharias Johannes de Lange</w:t>
      </w:r>
      <w:r w:rsidR="00D936BD" w:rsidRPr="004329EE">
        <w:rPr>
          <w:rFonts w:ascii="Times New Roman" w:hAnsi="Times New Roman" w:cs="Times New Roman"/>
          <w:sz w:val="28"/>
          <w:szCs w:val="28"/>
        </w:rPr>
        <w:t xml:space="preserve"> (deceased)</w:t>
      </w:r>
      <w:r w:rsidR="00DF29AD" w:rsidRPr="004329EE">
        <w:rPr>
          <w:rFonts w:ascii="Times New Roman" w:hAnsi="Times New Roman" w:cs="Times New Roman"/>
          <w:sz w:val="28"/>
          <w:szCs w:val="28"/>
        </w:rPr>
        <w:t xml:space="preserve"> passed away on 21 September 2015 at the Steve Biko Academic Hospital in Pretoria </w:t>
      </w:r>
      <w:r w:rsidR="00DF29AD" w:rsidRPr="004329EE">
        <w:rPr>
          <w:rFonts w:ascii="Times New Roman" w:hAnsi="Times New Roman" w:cs="Times New Roman"/>
          <w:sz w:val="28"/>
          <w:szCs w:val="28"/>
          <w:lang w:val="en-US"/>
        </w:rPr>
        <w:t>(SBPAH)</w:t>
      </w:r>
      <w:r w:rsidR="00645D9F" w:rsidRPr="004329EE">
        <w:rPr>
          <w:rFonts w:ascii="Times New Roman" w:hAnsi="Times New Roman" w:cs="Times New Roman"/>
          <w:sz w:val="28"/>
          <w:szCs w:val="28"/>
        </w:rPr>
        <w:t>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645D9F" w:rsidRPr="004329EE">
        <w:rPr>
          <w:rFonts w:ascii="Times New Roman" w:hAnsi="Times New Roman" w:cs="Times New Roman"/>
          <w:sz w:val="28"/>
          <w:szCs w:val="28"/>
        </w:rPr>
        <w:t xml:space="preserve">Prior to being admitted, Mr. de Lange had sustained a </w:t>
      </w:r>
      <w:r w:rsidR="005578F1" w:rsidRPr="004329EE">
        <w:rPr>
          <w:rFonts w:ascii="Times New Roman" w:hAnsi="Times New Roman" w:cs="Times New Roman"/>
          <w:sz w:val="28"/>
          <w:szCs w:val="28"/>
        </w:rPr>
        <w:t xml:space="preserve">blow to his head </w:t>
      </w:r>
      <w:r w:rsidR="00F87BB8" w:rsidRPr="004329EE">
        <w:rPr>
          <w:rFonts w:ascii="Times New Roman" w:hAnsi="Times New Roman" w:cs="Times New Roman"/>
          <w:sz w:val="28"/>
          <w:szCs w:val="28"/>
        </w:rPr>
        <w:t xml:space="preserve">during a </w:t>
      </w:r>
      <w:r w:rsidR="00645D9F" w:rsidRPr="004329EE">
        <w:rPr>
          <w:rFonts w:ascii="Times New Roman" w:hAnsi="Times New Roman" w:cs="Times New Roman"/>
          <w:sz w:val="28"/>
          <w:szCs w:val="28"/>
        </w:rPr>
        <w:t xml:space="preserve">rugby </w:t>
      </w:r>
      <w:r w:rsidR="00355D0A" w:rsidRPr="004329EE">
        <w:rPr>
          <w:rFonts w:ascii="Times New Roman" w:hAnsi="Times New Roman" w:cs="Times New Roman"/>
          <w:sz w:val="28"/>
          <w:szCs w:val="28"/>
        </w:rPr>
        <w:t>match</w:t>
      </w:r>
      <w:r w:rsidR="00645D9F" w:rsidRPr="004329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D0B235" w14:textId="77777777" w:rsidR="00337A08" w:rsidRPr="004329EE" w:rsidRDefault="00337A08" w:rsidP="00B31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9A6C1C" w14:textId="38F81470" w:rsidR="00935F05" w:rsidRPr="004329EE" w:rsidRDefault="003C2CAC" w:rsidP="00B31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9EE">
        <w:rPr>
          <w:rFonts w:ascii="Times New Roman" w:hAnsi="Times New Roman" w:cs="Times New Roman"/>
          <w:sz w:val="28"/>
          <w:szCs w:val="28"/>
        </w:rPr>
        <w:t>[</w:t>
      </w:r>
      <w:r w:rsidR="006A7579" w:rsidRPr="004329EE">
        <w:rPr>
          <w:rFonts w:ascii="Times New Roman" w:hAnsi="Times New Roman" w:cs="Times New Roman"/>
          <w:sz w:val="28"/>
          <w:szCs w:val="28"/>
        </w:rPr>
        <w:t>3</w:t>
      </w:r>
      <w:r w:rsidRPr="004329EE">
        <w:rPr>
          <w:rFonts w:ascii="Times New Roman" w:hAnsi="Times New Roman" w:cs="Times New Roman"/>
          <w:sz w:val="28"/>
          <w:szCs w:val="28"/>
        </w:rPr>
        <w:t>]</w:t>
      </w:r>
      <w:r w:rsidRPr="004329EE">
        <w:rPr>
          <w:rFonts w:ascii="Times New Roman" w:hAnsi="Times New Roman" w:cs="Times New Roman"/>
          <w:sz w:val="28"/>
          <w:szCs w:val="28"/>
        </w:rPr>
        <w:tab/>
      </w:r>
      <w:r w:rsidR="00CC2940" w:rsidRPr="004329EE">
        <w:rPr>
          <w:rFonts w:ascii="Times New Roman" w:hAnsi="Times New Roman" w:cs="Times New Roman"/>
          <w:sz w:val="28"/>
          <w:szCs w:val="28"/>
        </w:rPr>
        <w:t xml:space="preserve">Marie de Lange, </w:t>
      </w:r>
      <w:r w:rsidR="007F36BE" w:rsidRPr="004329EE">
        <w:rPr>
          <w:rFonts w:ascii="Times New Roman" w:hAnsi="Times New Roman" w:cs="Times New Roman"/>
          <w:sz w:val="28"/>
          <w:szCs w:val="28"/>
        </w:rPr>
        <w:t xml:space="preserve">the respondent herein and </w:t>
      </w:r>
      <w:r w:rsidR="00CC2940" w:rsidRPr="004329EE">
        <w:rPr>
          <w:rFonts w:ascii="Times New Roman" w:hAnsi="Times New Roman" w:cs="Times New Roman"/>
          <w:sz w:val="28"/>
          <w:szCs w:val="28"/>
        </w:rPr>
        <w:t xml:space="preserve">the wife of the </w:t>
      </w:r>
      <w:r w:rsidR="00821907" w:rsidRPr="004329EE">
        <w:rPr>
          <w:rFonts w:ascii="Times New Roman" w:hAnsi="Times New Roman" w:cs="Times New Roman"/>
          <w:sz w:val="28"/>
          <w:szCs w:val="28"/>
        </w:rPr>
        <w:t>deceased</w:t>
      </w:r>
      <w:r w:rsidR="00CC2940" w:rsidRPr="004329EE">
        <w:rPr>
          <w:rFonts w:ascii="Times New Roman" w:hAnsi="Times New Roman" w:cs="Times New Roman"/>
          <w:sz w:val="28"/>
          <w:szCs w:val="28"/>
        </w:rPr>
        <w:t xml:space="preserve">, </w:t>
      </w:r>
      <w:r w:rsidR="00A34936" w:rsidRPr="004329EE">
        <w:rPr>
          <w:rFonts w:ascii="Times New Roman" w:hAnsi="Times New Roman" w:cs="Times New Roman"/>
          <w:sz w:val="28"/>
          <w:szCs w:val="28"/>
        </w:rPr>
        <w:t xml:space="preserve">issued summons </w:t>
      </w:r>
      <w:r w:rsidR="00CC2940" w:rsidRPr="004329EE">
        <w:rPr>
          <w:rFonts w:ascii="Times New Roman" w:hAnsi="Times New Roman" w:cs="Times New Roman"/>
          <w:sz w:val="28"/>
          <w:szCs w:val="28"/>
        </w:rPr>
        <w:t>against the appellant</w:t>
      </w:r>
      <w:r w:rsidR="0060148F" w:rsidRPr="004329EE">
        <w:rPr>
          <w:rFonts w:ascii="Times New Roman" w:hAnsi="Times New Roman" w:cs="Times New Roman"/>
          <w:sz w:val="28"/>
          <w:szCs w:val="28"/>
        </w:rPr>
        <w:t xml:space="preserve"> out of the Gauteng Division of the High Court, Pretoria (the trial court)</w:t>
      </w:r>
      <w:r w:rsidR="00700846" w:rsidRPr="004329EE">
        <w:rPr>
          <w:rFonts w:ascii="Times New Roman" w:hAnsi="Times New Roman" w:cs="Times New Roman"/>
          <w:sz w:val="28"/>
          <w:szCs w:val="28"/>
        </w:rPr>
        <w:t>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700846" w:rsidRPr="004329EE">
        <w:rPr>
          <w:rFonts w:ascii="Times New Roman" w:hAnsi="Times New Roman" w:cs="Times New Roman"/>
          <w:sz w:val="28"/>
          <w:szCs w:val="28"/>
        </w:rPr>
        <w:t xml:space="preserve">She claimed that the negligence of </w:t>
      </w:r>
      <w:r w:rsidR="00B71CDB" w:rsidRPr="004329EE">
        <w:rPr>
          <w:rFonts w:ascii="Times New Roman" w:hAnsi="Times New Roman" w:cs="Times New Roman"/>
          <w:sz w:val="28"/>
          <w:szCs w:val="28"/>
        </w:rPr>
        <w:t>hospital employees for whom the appellant was vicariously liable</w:t>
      </w:r>
      <w:r w:rsidR="00E34722" w:rsidRPr="004329EE">
        <w:rPr>
          <w:rFonts w:ascii="Times New Roman" w:hAnsi="Times New Roman" w:cs="Times New Roman"/>
          <w:sz w:val="28"/>
          <w:szCs w:val="28"/>
        </w:rPr>
        <w:t xml:space="preserve"> had wrongfully and negligently cause</w:t>
      </w:r>
      <w:r w:rsidR="00443513">
        <w:rPr>
          <w:rFonts w:ascii="Times New Roman" w:hAnsi="Times New Roman" w:cs="Times New Roman"/>
          <w:sz w:val="28"/>
          <w:szCs w:val="28"/>
        </w:rPr>
        <w:t>d</w:t>
      </w:r>
      <w:r w:rsidR="00E34722" w:rsidRPr="004329EE">
        <w:rPr>
          <w:rFonts w:ascii="Times New Roman" w:hAnsi="Times New Roman" w:cs="Times New Roman"/>
          <w:sz w:val="28"/>
          <w:szCs w:val="28"/>
        </w:rPr>
        <w:t xml:space="preserve"> the death of the deceased.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E34722" w:rsidRPr="004329EE">
        <w:rPr>
          <w:rFonts w:ascii="Times New Roman" w:hAnsi="Times New Roman" w:cs="Times New Roman"/>
          <w:sz w:val="28"/>
          <w:szCs w:val="28"/>
        </w:rPr>
        <w:t>Arising from his death, she claimed that she had sustained damages</w:t>
      </w:r>
      <w:r w:rsidR="009F7D9D" w:rsidRPr="004329EE">
        <w:rPr>
          <w:rFonts w:ascii="Times New Roman" w:hAnsi="Times New Roman" w:cs="Times New Roman"/>
          <w:sz w:val="28"/>
          <w:szCs w:val="28"/>
        </w:rPr>
        <w:t xml:space="preserve"> by way of loss of past and future support for her and her two minor sons, D</w:t>
      </w:r>
      <w:r w:rsidR="009E61D5">
        <w:rPr>
          <w:rFonts w:ascii="Times New Roman" w:hAnsi="Times New Roman" w:cs="Times New Roman"/>
          <w:sz w:val="28"/>
          <w:szCs w:val="28"/>
        </w:rPr>
        <w:t>[…]</w:t>
      </w:r>
      <w:r w:rsidR="009F7D9D" w:rsidRPr="004329EE">
        <w:rPr>
          <w:rFonts w:ascii="Times New Roman" w:hAnsi="Times New Roman" w:cs="Times New Roman"/>
          <w:sz w:val="28"/>
          <w:szCs w:val="28"/>
        </w:rPr>
        <w:t xml:space="preserve"> and D</w:t>
      </w:r>
      <w:r w:rsidR="009E61D5">
        <w:rPr>
          <w:rFonts w:ascii="Times New Roman" w:hAnsi="Times New Roman" w:cs="Times New Roman"/>
          <w:sz w:val="28"/>
          <w:szCs w:val="28"/>
        </w:rPr>
        <w:t>[…]</w:t>
      </w:r>
      <w:r w:rsidR="009F7D9D" w:rsidRPr="004329EE">
        <w:rPr>
          <w:rFonts w:ascii="Times New Roman" w:hAnsi="Times New Roman" w:cs="Times New Roman"/>
          <w:sz w:val="28"/>
          <w:szCs w:val="28"/>
        </w:rPr>
        <w:t>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9F7D9D" w:rsidRPr="004329EE">
        <w:rPr>
          <w:rFonts w:ascii="Times New Roman" w:hAnsi="Times New Roman" w:cs="Times New Roman"/>
          <w:sz w:val="28"/>
          <w:szCs w:val="28"/>
        </w:rPr>
        <w:t xml:space="preserve">She accordingly </w:t>
      </w:r>
      <w:r w:rsidR="00C53608" w:rsidRPr="004329EE">
        <w:rPr>
          <w:rFonts w:ascii="Times New Roman" w:hAnsi="Times New Roman" w:cs="Times New Roman"/>
          <w:sz w:val="28"/>
          <w:szCs w:val="28"/>
        </w:rPr>
        <w:t>claimed</w:t>
      </w:r>
      <w:r w:rsidR="009E085E" w:rsidRPr="004329EE">
        <w:rPr>
          <w:rFonts w:ascii="Times New Roman" w:hAnsi="Times New Roman" w:cs="Times New Roman"/>
          <w:sz w:val="28"/>
          <w:szCs w:val="28"/>
        </w:rPr>
        <w:t xml:space="preserve"> payment of</w:t>
      </w:r>
      <w:r w:rsidR="008048FD">
        <w:rPr>
          <w:rFonts w:ascii="Times New Roman" w:hAnsi="Times New Roman" w:cs="Times New Roman"/>
          <w:sz w:val="28"/>
          <w:szCs w:val="28"/>
        </w:rPr>
        <w:t xml:space="preserve"> </w:t>
      </w:r>
      <w:r w:rsidR="009E085E" w:rsidRPr="004329EE">
        <w:rPr>
          <w:rFonts w:ascii="Times New Roman" w:hAnsi="Times New Roman" w:cs="Times New Roman"/>
          <w:sz w:val="28"/>
          <w:szCs w:val="28"/>
        </w:rPr>
        <w:t>R500</w:t>
      </w:r>
      <w:r w:rsidR="00443513">
        <w:rPr>
          <w:rFonts w:ascii="Times New Roman" w:hAnsi="Times New Roman" w:cs="Times New Roman"/>
          <w:sz w:val="28"/>
          <w:szCs w:val="28"/>
        </w:rPr>
        <w:t xml:space="preserve"> </w:t>
      </w:r>
      <w:r w:rsidR="009E085E" w:rsidRPr="004329EE">
        <w:rPr>
          <w:rFonts w:ascii="Times New Roman" w:hAnsi="Times New Roman" w:cs="Times New Roman"/>
          <w:sz w:val="28"/>
          <w:szCs w:val="28"/>
        </w:rPr>
        <w:t>000</w:t>
      </w:r>
      <w:r w:rsidR="00983DFF" w:rsidRPr="004329EE">
        <w:rPr>
          <w:rFonts w:ascii="Times New Roman" w:hAnsi="Times New Roman" w:cs="Times New Roman"/>
          <w:sz w:val="28"/>
          <w:szCs w:val="28"/>
        </w:rPr>
        <w:t xml:space="preserve">.00 </w:t>
      </w:r>
      <w:r w:rsidR="0048681C" w:rsidRPr="004329EE">
        <w:rPr>
          <w:rFonts w:ascii="Times New Roman" w:hAnsi="Times New Roman" w:cs="Times New Roman"/>
          <w:sz w:val="28"/>
          <w:szCs w:val="28"/>
        </w:rPr>
        <w:t xml:space="preserve">as damages for her past and future </w:t>
      </w:r>
      <w:r w:rsidR="00CA49E7" w:rsidRPr="004329EE">
        <w:rPr>
          <w:rFonts w:ascii="Times New Roman" w:hAnsi="Times New Roman" w:cs="Times New Roman"/>
          <w:sz w:val="28"/>
          <w:szCs w:val="28"/>
        </w:rPr>
        <w:t>loss of suppor</w:t>
      </w:r>
      <w:r w:rsidR="008048FD">
        <w:rPr>
          <w:rFonts w:ascii="Times New Roman" w:hAnsi="Times New Roman" w:cs="Times New Roman"/>
          <w:sz w:val="28"/>
          <w:szCs w:val="28"/>
        </w:rPr>
        <w:t>t</w:t>
      </w:r>
      <w:r w:rsidR="004C0577" w:rsidRPr="004329EE">
        <w:rPr>
          <w:rFonts w:ascii="Times New Roman" w:hAnsi="Times New Roman" w:cs="Times New Roman"/>
          <w:sz w:val="28"/>
          <w:szCs w:val="28"/>
        </w:rPr>
        <w:t xml:space="preserve"> and R</w:t>
      </w:r>
      <w:r w:rsidR="008229C6" w:rsidRPr="004329EE">
        <w:rPr>
          <w:rFonts w:ascii="Times New Roman" w:hAnsi="Times New Roman" w:cs="Times New Roman"/>
          <w:sz w:val="28"/>
          <w:szCs w:val="28"/>
        </w:rPr>
        <w:t>6</w:t>
      </w:r>
      <w:r w:rsidR="004C0577" w:rsidRPr="004329EE">
        <w:rPr>
          <w:rFonts w:ascii="Times New Roman" w:hAnsi="Times New Roman" w:cs="Times New Roman"/>
          <w:sz w:val="28"/>
          <w:szCs w:val="28"/>
        </w:rPr>
        <w:t xml:space="preserve">00 000.00 and </w:t>
      </w:r>
      <w:r w:rsidR="0005149C" w:rsidRPr="004329EE">
        <w:rPr>
          <w:rFonts w:ascii="Times New Roman" w:hAnsi="Times New Roman" w:cs="Times New Roman"/>
          <w:sz w:val="28"/>
          <w:szCs w:val="28"/>
        </w:rPr>
        <w:t>R800 000.00</w:t>
      </w:r>
      <w:r w:rsidR="008048FD">
        <w:rPr>
          <w:rFonts w:ascii="Times New Roman" w:hAnsi="Times New Roman" w:cs="Times New Roman"/>
          <w:sz w:val="28"/>
          <w:szCs w:val="28"/>
        </w:rPr>
        <w:t>,</w:t>
      </w:r>
      <w:r w:rsidR="0005149C" w:rsidRPr="004329EE">
        <w:rPr>
          <w:rFonts w:ascii="Times New Roman" w:hAnsi="Times New Roman" w:cs="Times New Roman"/>
          <w:sz w:val="28"/>
          <w:szCs w:val="28"/>
        </w:rPr>
        <w:t xml:space="preserve"> respectively</w:t>
      </w:r>
      <w:r w:rsidR="00074124" w:rsidRPr="004329EE">
        <w:rPr>
          <w:rFonts w:ascii="Times New Roman" w:hAnsi="Times New Roman" w:cs="Times New Roman"/>
          <w:sz w:val="28"/>
          <w:szCs w:val="28"/>
        </w:rPr>
        <w:t>,</w:t>
      </w:r>
      <w:r w:rsidR="0005149C" w:rsidRPr="004329EE">
        <w:rPr>
          <w:rFonts w:ascii="Times New Roman" w:hAnsi="Times New Roman" w:cs="Times New Roman"/>
          <w:sz w:val="28"/>
          <w:szCs w:val="28"/>
        </w:rPr>
        <w:t xml:space="preserve"> </w:t>
      </w:r>
      <w:r w:rsidR="00617C58" w:rsidRPr="004329EE">
        <w:rPr>
          <w:rFonts w:ascii="Times New Roman" w:hAnsi="Times New Roman" w:cs="Times New Roman"/>
          <w:sz w:val="28"/>
          <w:szCs w:val="28"/>
        </w:rPr>
        <w:t xml:space="preserve">on behalf </w:t>
      </w:r>
      <w:r w:rsidR="00B20237">
        <w:rPr>
          <w:rFonts w:ascii="Times New Roman" w:hAnsi="Times New Roman" w:cs="Times New Roman"/>
          <w:sz w:val="28"/>
          <w:szCs w:val="28"/>
        </w:rPr>
        <w:t xml:space="preserve">of </w:t>
      </w:r>
      <w:r w:rsidR="00CA2272" w:rsidRPr="008048FD">
        <w:rPr>
          <w:rFonts w:ascii="Times New Roman" w:hAnsi="Times New Roman" w:cs="Times New Roman"/>
          <w:sz w:val="28"/>
          <w:szCs w:val="28"/>
        </w:rPr>
        <w:t>D</w:t>
      </w:r>
      <w:r w:rsidR="009E61D5">
        <w:rPr>
          <w:rFonts w:ascii="Times New Roman" w:hAnsi="Times New Roman" w:cs="Times New Roman"/>
          <w:sz w:val="28"/>
          <w:szCs w:val="28"/>
        </w:rPr>
        <w:t>[…]</w:t>
      </w:r>
      <w:r w:rsidR="00CA2272" w:rsidRPr="008048FD">
        <w:rPr>
          <w:rFonts w:ascii="Times New Roman" w:hAnsi="Times New Roman" w:cs="Times New Roman"/>
          <w:sz w:val="28"/>
          <w:szCs w:val="28"/>
        </w:rPr>
        <w:t xml:space="preserve"> and</w:t>
      </w:r>
      <w:r w:rsidR="008048FD" w:rsidRPr="008048FD">
        <w:rPr>
          <w:rFonts w:ascii="Times New Roman" w:hAnsi="Times New Roman" w:cs="Times New Roman"/>
          <w:sz w:val="28"/>
          <w:szCs w:val="28"/>
        </w:rPr>
        <w:t xml:space="preserve"> D</w:t>
      </w:r>
      <w:r w:rsidR="009E61D5">
        <w:rPr>
          <w:rFonts w:ascii="Times New Roman" w:hAnsi="Times New Roman" w:cs="Times New Roman"/>
          <w:sz w:val="28"/>
          <w:szCs w:val="28"/>
        </w:rPr>
        <w:t>[…]</w:t>
      </w:r>
      <w:r w:rsidR="00CA2272" w:rsidRPr="008048FD">
        <w:rPr>
          <w:rFonts w:ascii="Times New Roman" w:hAnsi="Times New Roman" w:cs="Times New Roman"/>
          <w:sz w:val="28"/>
          <w:szCs w:val="28"/>
        </w:rPr>
        <w:t xml:space="preserve"> </w:t>
      </w:r>
      <w:r w:rsidR="006A149D" w:rsidRPr="008048FD">
        <w:rPr>
          <w:rFonts w:ascii="Times New Roman" w:hAnsi="Times New Roman" w:cs="Times New Roman"/>
          <w:sz w:val="28"/>
          <w:szCs w:val="28"/>
        </w:rPr>
        <w:t>for their</w:t>
      </w:r>
      <w:r w:rsidR="006A149D" w:rsidRPr="004329EE">
        <w:rPr>
          <w:rFonts w:ascii="Times New Roman" w:hAnsi="Times New Roman" w:cs="Times New Roman"/>
          <w:sz w:val="28"/>
          <w:szCs w:val="28"/>
        </w:rPr>
        <w:t xml:space="preserve"> </w:t>
      </w:r>
      <w:r w:rsidR="000F3D4D" w:rsidRPr="004329EE">
        <w:rPr>
          <w:rFonts w:ascii="Times New Roman" w:hAnsi="Times New Roman" w:cs="Times New Roman"/>
          <w:sz w:val="28"/>
          <w:szCs w:val="28"/>
        </w:rPr>
        <w:t>past and future loss of support</w:t>
      </w:r>
      <w:r w:rsidR="00CA2272" w:rsidRPr="004329EE">
        <w:rPr>
          <w:rFonts w:ascii="Times New Roman" w:hAnsi="Times New Roman" w:cs="Times New Roman"/>
          <w:sz w:val="28"/>
          <w:szCs w:val="28"/>
        </w:rPr>
        <w:t>.</w:t>
      </w:r>
      <w:r w:rsidR="00CC2940" w:rsidRPr="004329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9DDF4" w14:textId="77777777" w:rsidR="00EA44DA" w:rsidRDefault="00EA44DA" w:rsidP="00B3114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6290890" w14:textId="393FC5AD" w:rsidR="006324F0" w:rsidRPr="004329EE" w:rsidRDefault="00735F1B" w:rsidP="00B3114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329EE">
        <w:rPr>
          <w:rFonts w:ascii="Times New Roman" w:hAnsi="Times New Roman" w:cs="Times New Roman"/>
          <w:sz w:val="28"/>
          <w:szCs w:val="28"/>
          <w:lang w:val="en-GB"/>
        </w:rPr>
        <w:t>[4]</w:t>
      </w:r>
      <w:r w:rsidRPr="004329EE">
        <w:rPr>
          <w:rFonts w:ascii="Times New Roman" w:hAnsi="Times New Roman" w:cs="Times New Roman"/>
          <w:sz w:val="28"/>
          <w:szCs w:val="28"/>
          <w:lang w:val="en-GB"/>
        </w:rPr>
        <w:tab/>
      </w:r>
      <w:r w:rsidR="006324F0" w:rsidRPr="004329EE">
        <w:rPr>
          <w:rFonts w:ascii="Times New Roman" w:hAnsi="Times New Roman" w:cs="Times New Roman"/>
          <w:sz w:val="28"/>
          <w:szCs w:val="28"/>
          <w:lang w:val="en-GB"/>
        </w:rPr>
        <w:t>The parties held a pre-trial conference</w:t>
      </w:r>
      <w:r w:rsidR="00096099" w:rsidRPr="004329EE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7168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96099" w:rsidRPr="004329EE">
        <w:rPr>
          <w:rFonts w:ascii="Times New Roman" w:hAnsi="Times New Roman" w:cs="Times New Roman"/>
          <w:sz w:val="28"/>
          <w:szCs w:val="28"/>
          <w:lang w:val="en-GB"/>
        </w:rPr>
        <w:t>It was agreed between them that ‘the issues pertaining to liability/merits (negligence and causality) should be separated from the issues pertaining to the quantum of the plaintiff’s claim</w:t>
      </w:r>
      <w:r w:rsidR="00AA3926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in terms of </w:t>
      </w:r>
      <w:r w:rsidR="008048FD">
        <w:rPr>
          <w:rFonts w:ascii="Times New Roman" w:hAnsi="Times New Roman" w:cs="Times New Roman"/>
          <w:sz w:val="28"/>
          <w:szCs w:val="28"/>
          <w:lang w:val="en-GB"/>
        </w:rPr>
        <w:t>Uniform</w:t>
      </w:r>
      <w:r w:rsidR="00443513">
        <w:rPr>
          <w:rFonts w:ascii="Times New Roman" w:hAnsi="Times New Roman" w:cs="Times New Roman"/>
          <w:sz w:val="28"/>
          <w:szCs w:val="28"/>
          <w:lang w:val="en-GB"/>
        </w:rPr>
        <w:t xml:space="preserve"> r</w:t>
      </w:r>
      <w:r w:rsidR="00AA3926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ule 33(4) and that the matter </w:t>
      </w:r>
      <w:r w:rsidR="008048FD">
        <w:rPr>
          <w:rFonts w:ascii="Times New Roman" w:hAnsi="Times New Roman" w:cs="Times New Roman"/>
          <w:sz w:val="28"/>
          <w:szCs w:val="28"/>
          <w:lang w:val="en-GB"/>
        </w:rPr>
        <w:t>proceeds</w:t>
      </w:r>
      <w:r w:rsidR="00AA3926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initially in respect of the aforesaid issues pertaining to liability only at the first trial.’</w:t>
      </w:r>
    </w:p>
    <w:p w14:paraId="612A381E" w14:textId="1890493D" w:rsidR="00090F56" w:rsidRPr="004329EE" w:rsidRDefault="00090F56" w:rsidP="00B3114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5339DE8" w14:textId="5E8F476D" w:rsidR="00B16F8C" w:rsidRPr="004329EE" w:rsidRDefault="00D52B8C" w:rsidP="00B3114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329EE">
        <w:rPr>
          <w:rFonts w:ascii="Times New Roman" w:hAnsi="Times New Roman" w:cs="Times New Roman"/>
          <w:sz w:val="28"/>
          <w:szCs w:val="28"/>
          <w:lang w:val="en-GB"/>
        </w:rPr>
        <w:t>[5]</w:t>
      </w:r>
      <w:r w:rsidRPr="004329EE">
        <w:rPr>
          <w:rFonts w:ascii="Times New Roman" w:hAnsi="Times New Roman" w:cs="Times New Roman"/>
          <w:sz w:val="28"/>
          <w:szCs w:val="28"/>
          <w:lang w:val="en-GB"/>
        </w:rPr>
        <w:tab/>
        <w:t xml:space="preserve">Pursuant to that agreement, the parties prepared a </w:t>
      </w:r>
      <w:r w:rsidR="008A4F37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stated case in terms of Uniform </w:t>
      </w:r>
      <w:r w:rsidR="00443513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8A4F37" w:rsidRPr="004329EE">
        <w:rPr>
          <w:rFonts w:ascii="Times New Roman" w:hAnsi="Times New Roman" w:cs="Times New Roman"/>
          <w:sz w:val="28"/>
          <w:szCs w:val="28"/>
          <w:lang w:val="en-GB"/>
        </w:rPr>
        <w:t>ule of Court 33</w:t>
      </w:r>
      <w:r w:rsidRPr="004329EE">
        <w:rPr>
          <w:rFonts w:ascii="Times New Roman" w:hAnsi="Times New Roman" w:cs="Times New Roman"/>
          <w:sz w:val="28"/>
          <w:szCs w:val="28"/>
          <w:lang w:val="en-GB"/>
        </w:rPr>
        <w:t>(1)</w:t>
      </w:r>
      <w:r w:rsidR="007921E8" w:rsidRPr="004329EE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7168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077CC" w:rsidRPr="004329EE">
        <w:rPr>
          <w:rFonts w:ascii="Times New Roman" w:hAnsi="Times New Roman" w:cs="Times New Roman"/>
          <w:sz w:val="28"/>
          <w:szCs w:val="28"/>
          <w:lang w:val="en-GB"/>
        </w:rPr>
        <w:t>This</w:t>
      </w:r>
      <w:r w:rsidR="008A4F37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was presented to the </w:t>
      </w:r>
      <w:r w:rsidR="0060148F" w:rsidRPr="004329EE">
        <w:rPr>
          <w:rFonts w:ascii="Times New Roman" w:hAnsi="Times New Roman" w:cs="Times New Roman"/>
          <w:sz w:val="28"/>
          <w:szCs w:val="28"/>
          <w:lang w:val="en-GB"/>
        </w:rPr>
        <w:t>trial</w:t>
      </w:r>
      <w:r w:rsidR="008A4F37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court</w:t>
      </w:r>
      <w:r w:rsidR="00F1687C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(Rangata AJ)</w:t>
      </w:r>
      <w:r w:rsidR="0060148F" w:rsidRPr="004329EE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7168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0148F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It is not clear whether the trial court granted an order in terms of </w:t>
      </w:r>
      <w:r w:rsidR="000D6B94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rule 33(4) separating the issues </w:t>
      </w:r>
      <w:r w:rsidR="00571F55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at all, whether </w:t>
      </w:r>
      <w:r w:rsidR="000D6B94" w:rsidRPr="004329EE">
        <w:rPr>
          <w:rFonts w:ascii="Times New Roman" w:hAnsi="Times New Roman" w:cs="Times New Roman"/>
          <w:sz w:val="28"/>
          <w:szCs w:val="28"/>
          <w:lang w:val="en-GB"/>
        </w:rPr>
        <w:t>in the terms agreed in the pre-trial conference</w:t>
      </w:r>
      <w:r w:rsidR="0076032B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6032B" w:rsidRPr="004329EE">
        <w:rPr>
          <w:rFonts w:ascii="Times New Roman" w:hAnsi="Times New Roman" w:cs="Times New Roman"/>
          <w:sz w:val="28"/>
          <w:szCs w:val="28"/>
          <w:lang w:val="en-GB"/>
        </w:rPr>
        <w:lastRenderedPageBreak/>
        <w:t>or simply that the issues set out in the stated case would be heard separately in terms of rule 33(4).</w:t>
      </w:r>
      <w:r w:rsidR="00D7168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1687C" w:rsidRPr="004329EE">
        <w:rPr>
          <w:rFonts w:ascii="Times New Roman" w:hAnsi="Times New Roman" w:cs="Times New Roman"/>
          <w:sz w:val="28"/>
          <w:szCs w:val="28"/>
          <w:lang w:val="en-GB"/>
        </w:rPr>
        <w:t xml:space="preserve">It seems that the parties and the trial court </w:t>
      </w:r>
      <w:r w:rsidR="00B402A9" w:rsidRPr="004329EE">
        <w:rPr>
          <w:rFonts w:ascii="Times New Roman" w:hAnsi="Times New Roman" w:cs="Times New Roman"/>
          <w:sz w:val="28"/>
          <w:szCs w:val="28"/>
          <w:lang w:val="en-GB"/>
        </w:rPr>
        <w:t>dealt with the stated case without an order separating the issues having been granted.</w:t>
      </w:r>
    </w:p>
    <w:p w14:paraId="467090E7" w14:textId="77777777" w:rsidR="00B75D37" w:rsidRPr="004329EE" w:rsidRDefault="00B75D37" w:rsidP="00E271D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BB632BE" w14:textId="046F9A1E" w:rsidR="00B75D37" w:rsidRPr="009E2BE3" w:rsidRDefault="00B75D37" w:rsidP="00846FB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329EE">
        <w:rPr>
          <w:rFonts w:ascii="Times New Roman" w:hAnsi="Times New Roman" w:cs="Times New Roman"/>
          <w:sz w:val="28"/>
          <w:szCs w:val="28"/>
          <w:lang w:val="en-GB"/>
        </w:rPr>
        <w:t>[6]</w:t>
      </w:r>
      <w:r w:rsidRPr="004329EE">
        <w:rPr>
          <w:rFonts w:ascii="Times New Roman" w:hAnsi="Times New Roman" w:cs="Times New Roman"/>
          <w:sz w:val="28"/>
          <w:szCs w:val="28"/>
          <w:lang w:val="en-GB"/>
        </w:rPr>
        <w:tab/>
      </w:r>
      <w:r w:rsidR="000B4D04">
        <w:rPr>
          <w:rFonts w:ascii="Times New Roman" w:hAnsi="Times New Roman" w:cs="Times New Roman"/>
          <w:sz w:val="28"/>
          <w:szCs w:val="28"/>
        </w:rPr>
        <w:t>In</w:t>
      </w:r>
      <w:r w:rsidRPr="004329EE">
        <w:rPr>
          <w:rFonts w:ascii="Times New Roman" w:hAnsi="Times New Roman" w:cs="Times New Roman"/>
          <w:sz w:val="28"/>
          <w:szCs w:val="28"/>
        </w:rPr>
        <w:t xml:space="preserve"> </w:t>
      </w:r>
      <w:r w:rsidRPr="009E2BE3">
        <w:rPr>
          <w:rFonts w:ascii="Times New Roman" w:hAnsi="Times New Roman" w:cs="Times New Roman"/>
          <w:i/>
          <w:iCs/>
          <w:sz w:val="28"/>
          <w:szCs w:val="28"/>
        </w:rPr>
        <w:t>Denel (E</w:t>
      </w:r>
      <w:r w:rsidR="004857AE" w:rsidRPr="004329EE">
        <w:rPr>
          <w:rFonts w:ascii="Times New Roman" w:hAnsi="Times New Roman" w:cs="Times New Roman"/>
          <w:i/>
          <w:iCs/>
          <w:sz w:val="28"/>
          <w:szCs w:val="28"/>
        </w:rPr>
        <w:t>dms</w:t>
      </w:r>
      <w:r w:rsidRPr="009E2BE3">
        <w:rPr>
          <w:rFonts w:ascii="Times New Roman" w:hAnsi="Times New Roman" w:cs="Times New Roman"/>
          <w:i/>
          <w:iCs/>
          <w:sz w:val="28"/>
          <w:szCs w:val="28"/>
        </w:rPr>
        <w:t>) B</w:t>
      </w:r>
      <w:r w:rsidR="004857AE" w:rsidRPr="004329EE">
        <w:rPr>
          <w:rFonts w:ascii="Times New Roman" w:hAnsi="Times New Roman" w:cs="Times New Roman"/>
          <w:i/>
          <w:iCs/>
          <w:sz w:val="28"/>
          <w:szCs w:val="28"/>
        </w:rPr>
        <w:t>pk</w:t>
      </w:r>
      <w:r w:rsidRPr="009E2BE3">
        <w:rPr>
          <w:rFonts w:ascii="Times New Roman" w:hAnsi="Times New Roman" w:cs="Times New Roman"/>
          <w:i/>
          <w:iCs/>
          <w:sz w:val="28"/>
          <w:szCs w:val="28"/>
        </w:rPr>
        <w:t xml:space="preserve"> v Vorster</w:t>
      </w:r>
      <w:r w:rsidR="00D008E0" w:rsidRPr="004329EE">
        <w:rPr>
          <w:rFonts w:ascii="Times New Roman" w:hAnsi="Times New Roman" w:cs="Times New Roman"/>
          <w:sz w:val="28"/>
          <w:szCs w:val="28"/>
        </w:rPr>
        <w:t>,</w:t>
      </w:r>
      <w:r w:rsidRPr="004329E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4329EE">
        <w:rPr>
          <w:rFonts w:ascii="Times New Roman" w:hAnsi="Times New Roman" w:cs="Times New Roman"/>
          <w:sz w:val="28"/>
          <w:szCs w:val="28"/>
        </w:rPr>
        <w:t xml:space="preserve"> </w:t>
      </w:r>
      <w:r w:rsidR="000B4D04">
        <w:rPr>
          <w:rFonts w:ascii="Times New Roman" w:hAnsi="Times New Roman" w:cs="Times New Roman"/>
          <w:sz w:val="28"/>
          <w:szCs w:val="28"/>
        </w:rPr>
        <w:t xml:space="preserve">Nugent JA </w:t>
      </w:r>
      <w:r w:rsidRPr="004329EE">
        <w:rPr>
          <w:rFonts w:ascii="Times New Roman" w:hAnsi="Times New Roman" w:cs="Times New Roman"/>
          <w:sz w:val="28"/>
          <w:szCs w:val="28"/>
        </w:rPr>
        <w:t xml:space="preserve">emphasized the importance of the trial court clearly defining and delineating the specific issues </w:t>
      </w:r>
      <w:r w:rsidR="00E71E97">
        <w:rPr>
          <w:rFonts w:ascii="Times New Roman" w:hAnsi="Times New Roman" w:cs="Times New Roman"/>
          <w:sz w:val="28"/>
          <w:szCs w:val="28"/>
        </w:rPr>
        <w:t>to</w:t>
      </w:r>
      <w:r w:rsidR="008048FD">
        <w:rPr>
          <w:rFonts w:ascii="Times New Roman" w:hAnsi="Times New Roman" w:cs="Times New Roman"/>
          <w:sz w:val="28"/>
          <w:szCs w:val="28"/>
        </w:rPr>
        <w:t xml:space="preserve"> </w:t>
      </w:r>
      <w:r w:rsidRPr="004329EE">
        <w:rPr>
          <w:rFonts w:ascii="Times New Roman" w:hAnsi="Times New Roman" w:cs="Times New Roman"/>
          <w:sz w:val="28"/>
          <w:szCs w:val="28"/>
        </w:rPr>
        <w:t>be tried.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Pr="004329EE">
        <w:rPr>
          <w:rFonts w:ascii="Times New Roman" w:hAnsi="Times New Roman" w:cs="Times New Roman"/>
          <w:sz w:val="28"/>
          <w:szCs w:val="28"/>
        </w:rPr>
        <w:t>He stated that this should be explicitly set out in the court's orders to avoid any ambiguity or confusion between the parties.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Pr="004329EE">
        <w:rPr>
          <w:rFonts w:ascii="Times New Roman" w:hAnsi="Times New Roman" w:cs="Times New Roman"/>
          <w:sz w:val="28"/>
          <w:szCs w:val="28"/>
        </w:rPr>
        <w:t xml:space="preserve">He stated that although terms like </w:t>
      </w:r>
      <w:r w:rsidR="00E71E97">
        <w:rPr>
          <w:rFonts w:ascii="Times New Roman" w:hAnsi="Times New Roman" w:cs="Times New Roman"/>
          <w:sz w:val="28"/>
          <w:szCs w:val="28"/>
        </w:rPr>
        <w:t>‘</w:t>
      </w:r>
      <w:r w:rsidRPr="004329EE">
        <w:rPr>
          <w:rFonts w:ascii="Times New Roman" w:hAnsi="Times New Roman" w:cs="Times New Roman"/>
          <w:sz w:val="28"/>
          <w:szCs w:val="28"/>
        </w:rPr>
        <w:t>merits</w:t>
      </w:r>
      <w:r w:rsidR="00E71E97">
        <w:rPr>
          <w:rFonts w:ascii="Times New Roman" w:hAnsi="Times New Roman" w:cs="Times New Roman"/>
          <w:sz w:val="28"/>
          <w:szCs w:val="28"/>
        </w:rPr>
        <w:t>’</w:t>
      </w:r>
      <w:r w:rsidRPr="004329EE">
        <w:rPr>
          <w:rFonts w:ascii="Times New Roman" w:hAnsi="Times New Roman" w:cs="Times New Roman"/>
          <w:sz w:val="28"/>
          <w:szCs w:val="28"/>
        </w:rPr>
        <w:t xml:space="preserve"> and "quantum" may seem straightforward initially, their shared understanding often does not endure.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Pr="004329EE">
        <w:rPr>
          <w:rFonts w:ascii="Times New Roman" w:hAnsi="Times New Roman" w:cs="Times New Roman"/>
          <w:sz w:val="28"/>
          <w:szCs w:val="28"/>
        </w:rPr>
        <w:t xml:space="preserve">Therefore, when making rulings under </w:t>
      </w:r>
      <w:r w:rsidR="00E71E97">
        <w:rPr>
          <w:rFonts w:ascii="Times New Roman" w:hAnsi="Times New Roman" w:cs="Times New Roman"/>
          <w:sz w:val="28"/>
          <w:szCs w:val="28"/>
        </w:rPr>
        <w:t>Uniform r</w:t>
      </w:r>
      <w:r w:rsidRPr="004329EE">
        <w:rPr>
          <w:rFonts w:ascii="Times New Roman" w:hAnsi="Times New Roman" w:cs="Times New Roman"/>
          <w:sz w:val="28"/>
          <w:szCs w:val="28"/>
        </w:rPr>
        <w:t>ule 33(4) and issuing orders, the trial court has a duty to circumscribe the trial issues with clarity and precision to prevent problems down the line.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Pr="004329EE">
        <w:rPr>
          <w:rFonts w:ascii="Times New Roman" w:hAnsi="Times New Roman" w:cs="Times New Roman"/>
          <w:sz w:val="28"/>
          <w:szCs w:val="28"/>
        </w:rPr>
        <w:t>This the parties failed to do in setting out issues to be decided by the court.</w:t>
      </w:r>
      <w:r w:rsidR="001A797C" w:rsidRPr="004329EE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</w:p>
    <w:p w14:paraId="73656043" w14:textId="047F992E" w:rsidR="00507DB5" w:rsidRPr="004329EE" w:rsidRDefault="00507DB5" w:rsidP="00846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5D6621" w14:textId="6C32EE2C" w:rsidR="004B3456" w:rsidRPr="004329EE" w:rsidRDefault="00507DB5" w:rsidP="00E271D8">
      <w:pPr>
        <w:jc w:val="both"/>
        <w:rPr>
          <w:rFonts w:ascii="Times New Roman" w:hAnsi="Times New Roman" w:cs="Times New Roman"/>
          <w:sz w:val="28"/>
          <w:szCs w:val="28"/>
        </w:rPr>
      </w:pPr>
      <w:r w:rsidRPr="004329EE">
        <w:rPr>
          <w:rFonts w:ascii="Times New Roman" w:hAnsi="Times New Roman" w:cs="Times New Roman"/>
          <w:sz w:val="28"/>
          <w:szCs w:val="28"/>
        </w:rPr>
        <w:t>[7]</w:t>
      </w:r>
      <w:r w:rsidRPr="004329EE">
        <w:rPr>
          <w:rFonts w:ascii="Times New Roman" w:hAnsi="Times New Roman" w:cs="Times New Roman"/>
          <w:sz w:val="28"/>
          <w:szCs w:val="28"/>
        </w:rPr>
        <w:tab/>
        <w:t>Be that as it may, the stated case</w:t>
      </w:r>
      <w:r w:rsidR="000056EA" w:rsidRPr="004329EE">
        <w:rPr>
          <w:rFonts w:ascii="Times New Roman" w:hAnsi="Times New Roman" w:cs="Times New Roman"/>
          <w:sz w:val="28"/>
          <w:szCs w:val="28"/>
        </w:rPr>
        <w:t>, after setting out medical facts extracted from the hospital records,</w:t>
      </w:r>
      <w:r w:rsidRPr="004329EE">
        <w:rPr>
          <w:rFonts w:ascii="Times New Roman" w:hAnsi="Times New Roman" w:cs="Times New Roman"/>
          <w:sz w:val="28"/>
          <w:szCs w:val="28"/>
        </w:rPr>
        <w:t xml:space="preserve"> set out the </w:t>
      </w:r>
      <w:r w:rsidR="004B3456" w:rsidRPr="004329EE">
        <w:rPr>
          <w:rFonts w:ascii="Times New Roman" w:hAnsi="Times New Roman" w:cs="Times New Roman"/>
          <w:sz w:val="28"/>
          <w:szCs w:val="28"/>
        </w:rPr>
        <w:t>issues for adjudication as follows:</w:t>
      </w:r>
    </w:p>
    <w:p w14:paraId="5D291705" w14:textId="6F7F1DCD" w:rsidR="00F756E5" w:rsidRPr="009E2BE3" w:rsidRDefault="00EA44DA" w:rsidP="00E271D8">
      <w:pPr>
        <w:jc w:val="both"/>
        <w:rPr>
          <w:rFonts w:ascii="Times New Roman" w:hAnsi="Times New Roman" w:cs="Times New Roman"/>
        </w:rPr>
      </w:pPr>
      <w:r w:rsidRPr="009E2BE3">
        <w:rPr>
          <w:rFonts w:ascii="Times New Roman" w:hAnsi="Times New Roman" w:cs="Times New Roman"/>
        </w:rPr>
        <w:t>‘</w:t>
      </w:r>
      <w:r w:rsidR="00D772B6" w:rsidRPr="009E2BE3">
        <w:rPr>
          <w:rFonts w:ascii="Times New Roman" w:hAnsi="Times New Roman" w:cs="Times New Roman"/>
        </w:rPr>
        <w:t>26. The following are the conclusions of the plaintiff’s experts in relation to the negligence of the employees of the defendant resultin</w:t>
      </w:r>
      <w:r w:rsidR="000A684D" w:rsidRPr="009E2BE3">
        <w:rPr>
          <w:rFonts w:ascii="Times New Roman" w:hAnsi="Times New Roman" w:cs="Times New Roman"/>
        </w:rPr>
        <w:t>g</w:t>
      </w:r>
      <w:r w:rsidR="00D772B6" w:rsidRPr="009E2BE3">
        <w:rPr>
          <w:rFonts w:ascii="Times New Roman" w:hAnsi="Times New Roman" w:cs="Times New Roman"/>
        </w:rPr>
        <w:t xml:space="preserve"> in the cause of</w:t>
      </w:r>
      <w:r w:rsidR="00F756E5" w:rsidRPr="009E2BE3">
        <w:rPr>
          <w:rFonts w:ascii="Times New Roman" w:hAnsi="Times New Roman" w:cs="Times New Roman"/>
        </w:rPr>
        <w:t xml:space="preserve"> the death of the deceased.</w:t>
      </w:r>
    </w:p>
    <w:p w14:paraId="35A782BE" w14:textId="396FFF54" w:rsidR="00B91B48" w:rsidRPr="009E2BE3" w:rsidRDefault="00F756E5" w:rsidP="00E271D8">
      <w:pPr>
        <w:jc w:val="both"/>
        <w:rPr>
          <w:rFonts w:ascii="Times New Roman" w:hAnsi="Times New Roman" w:cs="Times New Roman"/>
        </w:rPr>
      </w:pPr>
      <w:r w:rsidRPr="009E2BE3">
        <w:rPr>
          <w:rFonts w:ascii="Times New Roman" w:hAnsi="Times New Roman" w:cs="Times New Roman"/>
        </w:rPr>
        <w:t>27.</w:t>
      </w:r>
      <w:r w:rsidR="00D71684">
        <w:rPr>
          <w:rFonts w:ascii="Times New Roman" w:hAnsi="Times New Roman" w:cs="Times New Roman"/>
        </w:rPr>
        <w:t xml:space="preserve"> </w:t>
      </w:r>
      <w:r w:rsidRPr="009E2BE3">
        <w:rPr>
          <w:rFonts w:ascii="Times New Roman" w:hAnsi="Times New Roman" w:cs="Times New Roman"/>
        </w:rPr>
        <w:t>The defendant has not presented any evidence of a factual or expert nature to contest or oppose the con</w:t>
      </w:r>
      <w:r w:rsidR="000A684D" w:rsidRPr="009E2BE3">
        <w:rPr>
          <w:rFonts w:ascii="Times New Roman" w:hAnsi="Times New Roman" w:cs="Times New Roman"/>
        </w:rPr>
        <w:t>c</w:t>
      </w:r>
      <w:r w:rsidRPr="009E2BE3">
        <w:rPr>
          <w:rFonts w:ascii="Times New Roman" w:hAnsi="Times New Roman" w:cs="Times New Roman"/>
        </w:rPr>
        <w:t xml:space="preserve">lusions below, and the </w:t>
      </w:r>
      <w:r w:rsidR="00436A7C">
        <w:rPr>
          <w:rFonts w:ascii="Times New Roman" w:hAnsi="Times New Roman" w:cs="Times New Roman"/>
        </w:rPr>
        <w:t>plaintiff</w:t>
      </w:r>
      <w:r w:rsidR="00B91B48" w:rsidRPr="009E2BE3">
        <w:rPr>
          <w:rFonts w:ascii="Times New Roman" w:hAnsi="Times New Roman" w:cs="Times New Roman"/>
        </w:rPr>
        <w:t xml:space="preserve"> submit that if the Court is satisfied, there is no reason in fact or law that would prevent this Honoura</w:t>
      </w:r>
      <w:r w:rsidR="0075310C" w:rsidRPr="009E2BE3">
        <w:rPr>
          <w:rFonts w:ascii="Times New Roman" w:hAnsi="Times New Roman" w:cs="Times New Roman"/>
        </w:rPr>
        <w:t>b</w:t>
      </w:r>
      <w:r w:rsidR="00B91B48" w:rsidRPr="009E2BE3">
        <w:rPr>
          <w:rFonts w:ascii="Times New Roman" w:hAnsi="Times New Roman" w:cs="Times New Roman"/>
        </w:rPr>
        <w:t>le Court from making an order in accordance with the draft order.</w:t>
      </w:r>
    </w:p>
    <w:p w14:paraId="1A1E6538" w14:textId="77777777" w:rsidR="000056EA" w:rsidRPr="009E2BE3" w:rsidRDefault="000056EA" w:rsidP="00E271D8">
      <w:pPr>
        <w:jc w:val="both"/>
        <w:rPr>
          <w:rFonts w:ascii="Times New Roman" w:hAnsi="Times New Roman" w:cs="Times New Roman"/>
        </w:rPr>
      </w:pPr>
      <w:r w:rsidRPr="009E2BE3">
        <w:rPr>
          <w:rFonts w:ascii="Times New Roman" w:hAnsi="Times New Roman" w:cs="Times New Roman"/>
        </w:rPr>
        <w:t xml:space="preserve">. . . </w:t>
      </w:r>
    </w:p>
    <w:p w14:paraId="3BF9E8D9" w14:textId="53310652" w:rsidR="00EC0DBB" w:rsidRPr="004329EE" w:rsidRDefault="000056EA" w:rsidP="00846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BE3">
        <w:rPr>
          <w:rFonts w:ascii="Times New Roman" w:hAnsi="Times New Roman" w:cs="Times New Roman"/>
        </w:rPr>
        <w:t>34.</w:t>
      </w:r>
      <w:r w:rsidR="00D71684">
        <w:rPr>
          <w:rFonts w:ascii="Times New Roman" w:hAnsi="Times New Roman" w:cs="Times New Roman"/>
        </w:rPr>
        <w:t xml:space="preserve"> </w:t>
      </w:r>
      <w:r w:rsidRPr="009E2BE3">
        <w:rPr>
          <w:rFonts w:ascii="Times New Roman" w:hAnsi="Times New Roman" w:cs="Times New Roman"/>
        </w:rPr>
        <w:t>Had the employees of the defendant treated the deceased appropriately, and not negligently, he would not have died.’</w:t>
      </w:r>
      <w:r w:rsidR="00735F1B" w:rsidRPr="004329EE">
        <w:rPr>
          <w:rFonts w:ascii="Times New Roman" w:hAnsi="Times New Roman" w:cs="Times New Roman"/>
          <w:sz w:val="28"/>
          <w:szCs w:val="28"/>
        </w:rPr>
        <w:tab/>
      </w:r>
    </w:p>
    <w:p w14:paraId="40374323" w14:textId="77777777" w:rsidR="0075310C" w:rsidRPr="004329EE" w:rsidRDefault="0075310C" w:rsidP="00846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DFF35D" w14:textId="6AB39221" w:rsidR="00003398" w:rsidRPr="004329EE" w:rsidRDefault="00003398" w:rsidP="00E271D8">
      <w:pPr>
        <w:jc w:val="both"/>
        <w:rPr>
          <w:rFonts w:ascii="Times New Roman" w:hAnsi="Times New Roman" w:cs="Times New Roman"/>
          <w:sz w:val="28"/>
          <w:szCs w:val="28"/>
        </w:rPr>
      </w:pPr>
      <w:r w:rsidRPr="004329EE">
        <w:rPr>
          <w:rFonts w:ascii="Times New Roman" w:hAnsi="Times New Roman" w:cs="Times New Roman"/>
          <w:sz w:val="28"/>
          <w:szCs w:val="28"/>
        </w:rPr>
        <w:lastRenderedPageBreak/>
        <w:t>[8]</w:t>
      </w:r>
      <w:r w:rsidRPr="004329EE">
        <w:rPr>
          <w:rFonts w:ascii="Times New Roman" w:hAnsi="Times New Roman" w:cs="Times New Roman"/>
          <w:sz w:val="28"/>
          <w:szCs w:val="28"/>
        </w:rPr>
        <w:tab/>
      </w:r>
      <w:r w:rsidR="0075310C" w:rsidRPr="004329EE">
        <w:rPr>
          <w:rFonts w:ascii="Times New Roman" w:hAnsi="Times New Roman" w:cs="Times New Roman"/>
          <w:sz w:val="28"/>
          <w:szCs w:val="28"/>
        </w:rPr>
        <w:t xml:space="preserve">After hearing argument, Rangata AJ granted </w:t>
      </w:r>
      <w:r w:rsidR="00580F90" w:rsidRPr="004329EE">
        <w:rPr>
          <w:rFonts w:ascii="Times New Roman" w:hAnsi="Times New Roman" w:cs="Times New Roman"/>
          <w:sz w:val="28"/>
          <w:szCs w:val="28"/>
        </w:rPr>
        <w:t>an</w:t>
      </w:r>
      <w:r w:rsidR="0075310C" w:rsidRPr="004329EE">
        <w:rPr>
          <w:rFonts w:ascii="Times New Roman" w:hAnsi="Times New Roman" w:cs="Times New Roman"/>
          <w:sz w:val="28"/>
          <w:szCs w:val="28"/>
        </w:rPr>
        <w:t xml:space="preserve"> order</w:t>
      </w:r>
      <w:r w:rsidR="00580F90" w:rsidRPr="004329EE">
        <w:rPr>
          <w:rFonts w:ascii="Times New Roman" w:hAnsi="Times New Roman" w:cs="Times New Roman"/>
          <w:sz w:val="28"/>
          <w:szCs w:val="28"/>
        </w:rPr>
        <w:t>, the material parts of which are</w:t>
      </w:r>
      <w:r w:rsidR="0075310C" w:rsidRPr="004329EE">
        <w:rPr>
          <w:rFonts w:ascii="Times New Roman" w:hAnsi="Times New Roman" w:cs="Times New Roman"/>
          <w:sz w:val="28"/>
          <w:szCs w:val="28"/>
        </w:rPr>
        <w:t>:</w:t>
      </w:r>
    </w:p>
    <w:p w14:paraId="17EBA359" w14:textId="75FE298A" w:rsidR="00003398" w:rsidRPr="009E2BE3" w:rsidRDefault="00003398" w:rsidP="00E271D8">
      <w:pPr>
        <w:jc w:val="both"/>
        <w:rPr>
          <w:rFonts w:ascii="Times New Roman" w:hAnsi="Times New Roman" w:cs="Times New Roman"/>
        </w:rPr>
      </w:pPr>
      <w:r w:rsidRPr="009E2BE3">
        <w:rPr>
          <w:rFonts w:ascii="Times New Roman" w:hAnsi="Times New Roman" w:cs="Times New Roman"/>
        </w:rPr>
        <w:t>‘</w:t>
      </w:r>
      <w:r w:rsidR="00580F90" w:rsidRPr="009E2BE3">
        <w:rPr>
          <w:rFonts w:ascii="Times New Roman" w:hAnsi="Times New Roman" w:cs="Times New Roman"/>
        </w:rPr>
        <w:t>Having heard argument</w:t>
      </w:r>
      <w:r w:rsidR="00D87EA0" w:rsidRPr="009E2BE3">
        <w:rPr>
          <w:rFonts w:ascii="Times New Roman" w:hAnsi="Times New Roman" w:cs="Times New Roman"/>
        </w:rPr>
        <w:t xml:space="preserve"> for counsel for both parties based on the written stated case, it is ordered as follows:</w:t>
      </w:r>
    </w:p>
    <w:p w14:paraId="625B90B1" w14:textId="32D95982" w:rsidR="00D87EA0" w:rsidRPr="009E2BE3" w:rsidRDefault="00E620DE" w:rsidP="00A64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BE3">
        <w:rPr>
          <w:rFonts w:ascii="Times New Roman" w:hAnsi="Times New Roman" w:cs="Times New Roman"/>
        </w:rPr>
        <w:t>1.</w:t>
      </w:r>
      <w:r w:rsidR="00D71684">
        <w:rPr>
          <w:rFonts w:ascii="Times New Roman" w:hAnsi="Times New Roman" w:cs="Times New Roman"/>
        </w:rPr>
        <w:t xml:space="preserve"> </w:t>
      </w:r>
      <w:r w:rsidRPr="009E2BE3">
        <w:rPr>
          <w:rFonts w:ascii="Times New Roman" w:hAnsi="Times New Roman" w:cs="Times New Roman"/>
        </w:rPr>
        <w:t>The defendant is liable to the plaintiff for her 100% damages as proved or agreed in her personal capacity and in her representative capacity on behalf of her minor sons D</w:t>
      </w:r>
      <w:r w:rsidR="00465C83">
        <w:rPr>
          <w:rFonts w:ascii="Times New Roman" w:hAnsi="Times New Roman" w:cs="Times New Roman"/>
        </w:rPr>
        <w:t>[…]</w:t>
      </w:r>
      <w:r w:rsidRPr="009E2BE3">
        <w:rPr>
          <w:rFonts w:ascii="Times New Roman" w:hAnsi="Times New Roman" w:cs="Times New Roman"/>
        </w:rPr>
        <w:t xml:space="preserve"> de Lan</w:t>
      </w:r>
      <w:r w:rsidR="00CD327E" w:rsidRPr="009E2BE3">
        <w:rPr>
          <w:rFonts w:ascii="Times New Roman" w:hAnsi="Times New Roman" w:cs="Times New Roman"/>
        </w:rPr>
        <w:t>ge and D</w:t>
      </w:r>
      <w:r w:rsidR="00465C83">
        <w:rPr>
          <w:rFonts w:ascii="Times New Roman" w:hAnsi="Times New Roman" w:cs="Times New Roman"/>
        </w:rPr>
        <w:t>[…]</w:t>
      </w:r>
      <w:bookmarkStart w:id="1" w:name="_GoBack"/>
      <w:bookmarkEnd w:id="1"/>
      <w:r w:rsidR="00CD327E" w:rsidRPr="009E2BE3">
        <w:rPr>
          <w:rFonts w:ascii="Times New Roman" w:hAnsi="Times New Roman" w:cs="Times New Roman"/>
        </w:rPr>
        <w:t xml:space="preserve"> de Lange, arising from the death of the deceased, Zacharias Johannes de Lange who died at the Steve </w:t>
      </w:r>
      <w:r w:rsidR="008B447D" w:rsidRPr="009E2BE3">
        <w:rPr>
          <w:rFonts w:ascii="Times New Roman" w:hAnsi="Times New Roman" w:cs="Times New Roman"/>
        </w:rPr>
        <w:t>B</w:t>
      </w:r>
      <w:r w:rsidR="00CD327E" w:rsidRPr="009E2BE3">
        <w:rPr>
          <w:rFonts w:ascii="Times New Roman" w:hAnsi="Times New Roman" w:cs="Times New Roman"/>
        </w:rPr>
        <w:t>iko Hospital on 21 September </w:t>
      </w:r>
      <w:r w:rsidR="00B625B8" w:rsidRPr="009E2BE3">
        <w:rPr>
          <w:rFonts w:ascii="Times New Roman" w:hAnsi="Times New Roman" w:cs="Times New Roman"/>
        </w:rPr>
        <w:t>2015.</w:t>
      </w:r>
      <w:r w:rsidR="00D71684">
        <w:rPr>
          <w:rFonts w:ascii="Times New Roman" w:hAnsi="Times New Roman" w:cs="Times New Roman"/>
        </w:rPr>
        <w:t xml:space="preserve"> </w:t>
      </w:r>
      <w:r w:rsidR="00B625B8" w:rsidRPr="009E2BE3">
        <w:rPr>
          <w:rFonts w:ascii="Times New Roman" w:hAnsi="Times New Roman" w:cs="Times New Roman"/>
        </w:rPr>
        <w:t>Quantum is postponed sine die.’</w:t>
      </w:r>
    </w:p>
    <w:p w14:paraId="3B2E2C70" w14:textId="77777777" w:rsidR="000D4A06" w:rsidRPr="004329EE" w:rsidRDefault="000D4A06" w:rsidP="00A64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436850" w14:textId="22D62FAB" w:rsidR="00697002" w:rsidRPr="004329EE" w:rsidRDefault="00450D52" w:rsidP="00A64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E165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  <w:r w:rsidR="00697002" w:rsidRPr="004329EE">
        <w:rPr>
          <w:rFonts w:ascii="Times New Roman" w:hAnsi="Times New Roman" w:cs="Times New Roman"/>
          <w:sz w:val="28"/>
          <w:szCs w:val="28"/>
        </w:rPr>
        <w:t xml:space="preserve">On </w:t>
      </w:r>
      <w:r w:rsidR="00944FFA" w:rsidRPr="004329EE">
        <w:rPr>
          <w:rFonts w:ascii="Times New Roman" w:hAnsi="Times New Roman" w:cs="Times New Roman"/>
          <w:sz w:val="28"/>
          <w:szCs w:val="28"/>
        </w:rPr>
        <w:t xml:space="preserve">17 </w:t>
      </w:r>
      <w:r w:rsidR="00697002" w:rsidRPr="004329EE">
        <w:rPr>
          <w:rFonts w:ascii="Times New Roman" w:hAnsi="Times New Roman" w:cs="Times New Roman"/>
          <w:sz w:val="28"/>
          <w:szCs w:val="28"/>
        </w:rPr>
        <w:t xml:space="preserve">August 2020, the respondent </w:t>
      </w:r>
      <w:r w:rsidR="00C62200" w:rsidRPr="004329EE">
        <w:rPr>
          <w:rFonts w:ascii="Times New Roman" w:hAnsi="Times New Roman" w:cs="Times New Roman"/>
          <w:sz w:val="28"/>
          <w:szCs w:val="28"/>
        </w:rPr>
        <w:t xml:space="preserve">gave notice of its intention </w:t>
      </w:r>
      <w:r w:rsidR="0045679C" w:rsidRPr="004329EE">
        <w:rPr>
          <w:rFonts w:ascii="Times New Roman" w:hAnsi="Times New Roman" w:cs="Times New Roman"/>
          <w:sz w:val="28"/>
          <w:szCs w:val="28"/>
        </w:rPr>
        <w:t>to amend the particulars of claim</w:t>
      </w:r>
      <w:r w:rsidR="007C7EA1" w:rsidRPr="004329EE">
        <w:rPr>
          <w:rFonts w:ascii="Times New Roman" w:hAnsi="Times New Roman" w:cs="Times New Roman"/>
          <w:sz w:val="28"/>
          <w:szCs w:val="28"/>
        </w:rPr>
        <w:t xml:space="preserve"> in </w:t>
      </w:r>
      <w:r w:rsidR="00EC17D9" w:rsidRPr="004329EE">
        <w:rPr>
          <w:rFonts w:ascii="Times New Roman" w:hAnsi="Times New Roman" w:cs="Times New Roman"/>
          <w:sz w:val="28"/>
          <w:szCs w:val="28"/>
        </w:rPr>
        <w:t>terms</w:t>
      </w:r>
      <w:r w:rsidR="007C7EA1" w:rsidRPr="004329EE">
        <w:rPr>
          <w:rFonts w:ascii="Times New Roman" w:hAnsi="Times New Roman" w:cs="Times New Roman"/>
          <w:sz w:val="28"/>
          <w:szCs w:val="28"/>
        </w:rPr>
        <w:t xml:space="preserve"> of</w:t>
      </w:r>
      <w:r w:rsidR="007B6D72" w:rsidRPr="004329EE">
        <w:rPr>
          <w:rFonts w:ascii="Times New Roman" w:hAnsi="Times New Roman" w:cs="Times New Roman"/>
          <w:sz w:val="28"/>
          <w:szCs w:val="28"/>
        </w:rPr>
        <w:t xml:space="preserve"> Uniform </w:t>
      </w:r>
      <w:r>
        <w:rPr>
          <w:rFonts w:ascii="Times New Roman" w:hAnsi="Times New Roman" w:cs="Times New Roman"/>
          <w:sz w:val="28"/>
          <w:szCs w:val="28"/>
        </w:rPr>
        <w:t>r</w:t>
      </w:r>
      <w:r w:rsidR="007B6D72" w:rsidRPr="004329EE">
        <w:rPr>
          <w:rFonts w:ascii="Times New Roman" w:hAnsi="Times New Roman" w:cs="Times New Roman"/>
          <w:sz w:val="28"/>
          <w:szCs w:val="28"/>
        </w:rPr>
        <w:t>ule 28</w:t>
      </w:r>
      <w:r w:rsidR="0045679C" w:rsidRPr="004329EE">
        <w:rPr>
          <w:rFonts w:ascii="Times New Roman" w:hAnsi="Times New Roman" w:cs="Times New Roman"/>
          <w:sz w:val="28"/>
          <w:szCs w:val="28"/>
        </w:rPr>
        <w:t>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697002" w:rsidRPr="004329EE">
        <w:rPr>
          <w:rFonts w:ascii="Times New Roman" w:hAnsi="Times New Roman" w:cs="Times New Roman"/>
          <w:sz w:val="28"/>
          <w:szCs w:val="28"/>
        </w:rPr>
        <w:t xml:space="preserve">In the proposed amendment, the respondent sought to </w:t>
      </w:r>
      <w:r w:rsidR="008205D4" w:rsidRPr="004329EE">
        <w:rPr>
          <w:rFonts w:ascii="Times New Roman" w:hAnsi="Times New Roman" w:cs="Times New Roman"/>
          <w:sz w:val="28"/>
          <w:szCs w:val="28"/>
        </w:rPr>
        <w:t xml:space="preserve">insert </w:t>
      </w:r>
      <w:r w:rsidR="00697002" w:rsidRPr="004329EE">
        <w:rPr>
          <w:rFonts w:ascii="Times New Roman" w:hAnsi="Times New Roman" w:cs="Times New Roman"/>
          <w:sz w:val="28"/>
          <w:szCs w:val="28"/>
        </w:rPr>
        <w:t xml:space="preserve">claims for emotional shock and trauma allegedly suffered by herself </w:t>
      </w:r>
      <w:r w:rsidR="00E71E97">
        <w:rPr>
          <w:rFonts w:ascii="Times New Roman" w:hAnsi="Times New Roman" w:cs="Times New Roman"/>
          <w:sz w:val="28"/>
          <w:szCs w:val="28"/>
        </w:rPr>
        <w:t xml:space="preserve">and the two minor children </w:t>
      </w:r>
      <w:r w:rsidR="00697002" w:rsidRPr="004329EE">
        <w:rPr>
          <w:rFonts w:ascii="Times New Roman" w:hAnsi="Times New Roman" w:cs="Times New Roman"/>
          <w:sz w:val="28"/>
          <w:szCs w:val="28"/>
        </w:rPr>
        <w:t xml:space="preserve">due to the </w:t>
      </w:r>
      <w:r w:rsidR="00074124" w:rsidRPr="004329EE">
        <w:rPr>
          <w:rFonts w:ascii="Times New Roman" w:hAnsi="Times New Roman" w:cs="Times New Roman"/>
          <w:sz w:val="28"/>
          <w:szCs w:val="28"/>
        </w:rPr>
        <w:t>deceased</w:t>
      </w:r>
      <w:r w:rsidR="003C502C">
        <w:rPr>
          <w:rFonts w:ascii="Times New Roman" w:hAnsi="Times New Roman" w:cs="Times New Roman"/>
          <w:sz w:val="28"/>
          <w:szCs w:val="28"/>
        </w:rPr>
        <w:t>’</w:t>
      </w:r>
      <w:r w:rsidR="00074124" w:rsidRPr="004329EE">
        <w:rPr>
          <w:rFonts w:ascii="Times New Roman" w:hAnsi="Times New Roman" w:cs="Times New Roman"/>
          <w:sz w:val="28"/>
          <w:szCs w:val="28"/>
        </w:rPr>
        <w:t>s</w:t>
      </w:r>
      <w:r w:rsidR="00697002" w:rsidRPr="004329EE">
        <w:rPr>
          <w:rFonts w:ascii="Times New Roman" w:hAnsi="Times New Roman" w:cs="Times New Roman"/>
          <w:sz w:val="28"/>
          <w:szCs w:val="28"/>
        </w:rPr>
        <w:t xml:space="preserve"> death.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3C502C">
        <w:rPr>
          <w:rFonts w:ascii="Times New Roman" w:hAnsi="Times New Roman" w:cs="Times New Roman"/>
          <w:sz w:val="28"/>
          <w:szCs w:val="28"/>
        </w:rPr>
        <w:t xml:space="preserve">She </w:t>
      </w:r>
      <w:r w:rsidR="00E71E97">
        <w:rPr>
          <w:rFonts w:ascii="Times New Roman" w:hAnsi="Times New Roman" w:cs="Times New Roman"/>
          <w:sz w:val="28"/>
          <w:szCs w:val="28"/>
        </w:rPr>
        <w:t>further</w:t>
      </w:r>
      <w:r w:rsidR="003C502C">
        <w:rPr>
          <w:rFonts w:ascii="Times New Roman" w:hAnsi="Times New Roman" w:cs="Times New Roman"/>
          <w:sz w:val="28"/>
          <w:szCs w:val="28"/>
        </w:rPr>
        <w:t xml:space="preserve"> sought to w</w:t>
      </w:r>
      <w:r w:rsidR="00697002" w:rsidRPr="004329EE">
        <w:rPr>
          <w:rFonts w:ascii="Times New Roman" w:hAnsi="Times New Roman" w:cs="Times New Roman"/>
          <w:sz w:val="28"/>
          <w:szCs w:val="28"/>
        </w:rPr>
        <w:t xml:space="preserve">ithdraw her personal claim for loss of support since she has remarried and </w:t>
      </w:r>
      <w:r w:rsidR="00983767">
        <w:rPr>
          <w:rFonts w:ascii="Times New Roman" w:hAnsi="Times New Roman" w:cs="Times New Roman"/>
          <w:sz w:val="28"/>
          <w:szCs w:val="28"/>
        </w:rPr>
        <w:t>was advised that she can no longer claim that support from the appellant.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D16FC7">
        <w:rPr>
          <w:rFonts w:ascii="Times New Roman" w:hAnsi="Times New Roman" w:cs="Times New Roman"/>
          <w:sz w:val="28"/>
          <w:szCs w:val="28"/>
        </w:rPr>
        <w:t xml:space="preserve">She further sought to </w:t>
      </w:r>
      <w:r w:rsidR="00697002" w:rsidRPr="004329EE">
        <w:rPr>
          <w:rFonts w:ascii="Times New Roman" w:hAnsi="Times New Roman" w:cs="Times New Roman"/>
          <w:sz w:val="28"/>
          <w:szCs w:val="28"/>
        </w:rPr>
        <w:t xml:space="preserve">reduce the claims for the two minor children based on expert reports and the </w:t>
      </w:r>
      <w:r w:rsidR="00074124" w:rsidRPr="004329EE">
        <w:rPr>
          <w:rFonts w:ascii="Times New Roman" w:hAnsi="Times New Roman" w:cs="Times New Roman"/>
          <w:sz w:val="28"/>
          <w:szCs w:val="28"/>
        </w:rPr>
        <w:t>deceased</w:t>
      </w:r>
      <w:r w:rsidR="00D16FC7">
        <w:rPr>
          <w:rFonts w:ascii="Times New Roman" w:hAnsi="Times New Roman" w:cs="Times New Roman"/>
          <w:sz w:val="28"/>
          <w:szCs w:val="28"/>
        </w:rPr>
        <w:t>’</w:t>
      </w:r>
      <w:r w:rsidR="00074124" w:rsidRPr="004329EE">
        <w:rPr>
          <w:rFonts w:ascii="Times New Roman" w:hAnsi="Times New Roman" w:cs="Times New Roman"/>
          <w:sz w:val="28"/>
          <w:szCs w:val="28"/>
        </w:rPr>
        <w:t>s</w:t>
      </w:r>
      <w:r w:rsidR="00697002" w:rsidRPr="004329EE">
        <w:rPr>
          <w:rFonts w:ascii="Times New Roman" w:hAnsi="Times New Roman" w:cs="Times New Roman"/>
          <w:sz w:val="28"/>
          <w:szCs w:val="28"/>
        </w:rPr>
        <w:t xml:space="preserve"> lifetime earnings.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E93780" w:rsidRPr="004329EE">
        <w:rPr>
          <w:rFonts w:ascii="Times New Roman" w:hAnsi="Times New Roman" w:cs="Times New Roman"/>
          <w:sz w:val="28"/>
          <w:szCs w:val="28"/>
        </w:rPr>
        <w:t>The new total was some R2.5 million and included general damages for emotional shock and trauma</w:t>
      </w:r>
      <w:r w:rsidR="00D01024" w:rsidRPr="004329EE">
        <w:rPr>
          <w:rFonts w:ascii="Times New Roman" w:hAnsi="Times New Roman" w:cs="Times New Roman"/>
          <w:sz w:val="28"/>
          <w:szCs w:val="28"/>
        </w:rPr>
        <w:t>.</w:t>
      </w:r>
    </w:p>
    <w:p w14:paraId="702B03C3" w14:textId="77777777" w:rsidR="00EA44DA" w:rsidRDefault="00EA44DA" w:rsidP="00A64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7765E1" w14:textId="04DA30CC" w:rsidR="00BF6ACA" w:rsidRPr="004329EE" w:rsidRDefault="00735F1B" w:rsidP="00A64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9EE">
        <w:rPr>
          <w:rFonts w:ascii="Times New Roman" w:hAnsi="Times New Roman" w:cs="Times New Roman"/>
          <w:sz w:val="28"/>
          <w:szCs w:val="28"/>
        </w:rPr>
        <w:t>[</w:t>
      </w:r>
      <w:r w:rsidR="00E16596">
        <w:rPr>
          <w:rFonts w:ascii="Times New Roman" w:hAnsi="Times New Roman" w:cs="Times New Roman"/>
          <w:sz w:val="28"/>
          <w:szCs w:val="28"/>
        </w:rPr>
        <w:t>10</w:t>
      </w:r>
      <w:r w:rsidRPr="004329EE">
        <w:rPr>
          <w:rFonts w:ascii="Times New Roman" w:hAnsi="Times New Roman" w:cs="Times New Roman"/>
          <w:sz w:val="28"/>
          <w:szCs w:val="28"/>
        </w:rPr>
        <w:t>]</w:t>
      </w:r>
      <w:r w:rsidRPr="004329EE">
        <w:rPr>
          <w:rFonts w:ascii="Times New Roman" w:hAnsi="Times New Roman" w:cs="Times New Roman"/>
          <w:sz w:val="28"/>
          <w:szCs w:val="28"/>
        </w:rPr>
        <w:tab/>
      </w:r>
      <w:r w:rsidR="007E22E9" w:rsidRPr="004329EE">
        <w:rPr>
          <w:rFonts w:ascii="Times New Roman" w:hAnsi="Times New Roman" w:cs="Times New Roman"/>
          <w:sz w:val="28"/>
          <w:szCs w:val="28"/>
        </w:rPr>
        <w:t>The appellant objected to the proposed amendment</w:t>
      </w:r>
      <w:r w:rsidR="00E16596">
        <w:rPr>
          <w:rFonts w:ascii="Times New Roman" w:hAnsi="Times New Roman" w:cs="Times New Roman"/>
          <w:sz w:val="28"/>
          <w:szCs w:val="28"/>
        </w:rPr>
        <w:t>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E16596">
        <w:rPr>
          <w:rFonts w:ascii="Times New Roman" w:hAnsi="Times New Roman" w:cs="Times New Roman"/>
          <w:sz w:val="28"/>
          <w:szCs w:val="28"/>
        </w:rPr>
        <w:t>There were initially four bases of objection.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E16596">
        <w:rPr>
          <w:rFonts w:ascii="Times New Roman" w:hAnsi="Times New Roman" w:cs="Times New Roman"/>
          <w:sz w:val="28"/>
          <w:szCs w:val="28"/>
        </w:rPr>
        <w:t>The first contended</w:t>
      </w:r>
      <w:r w:rsidR="009A1DCD" w:rsidRPr="004329EE">
        <w:rPr>
          <w:rFonts w:ascii="Times New Roman" w:hAnsi="Times New Roman" w:cs="Times New Roman"/>
          <w:sz w:val="28"/>
          <w:szCs w:val="28"/>
        </w:rPr>
        <w:t xml:space="preserve"> that </w:t>
      </w:r>
      <w:r w:rsidR="000E690F" w:rsidRPr="004329EE">
        <w:rPr>
          <w:rFonts w:ascii="Times New Roman" w:hAnsi="Times New Roman" w:cs="Times New Roman"/>
          <w:sz w:val="28"/>
          <w:szCs w:val="28"/>
        </w:rPr>
        <w:t xml:space="preserve">the </w:t>
      </w:r>
      <w:r w:rsidR="00074124" w:rsidRPr="004329EE">
        <w:rPr>
          <w:rFonts w:ascii="Times New Roman" w:hAnsi="Times New Roman" w:cs="Times New Roman"/>
          <w:sz w:val="28"/>
          <w:szCs w:val="28"/>
        </w:rPr>
        <w:t>respondent</w:t>
      </w:r>
      <w:r w:rsidR="00E16596">
        <w:rPr>
          <w:rFonts w:ascii="Times New Roman" w:hAnsi="Times New Roman" w:cs="Times New Roman"/>
          <w:sz w:val="28"/>
          <w:szCs w:val="28"/>
        </w:rPr>
        <w:t>’</w:t>
      </w:r>
      <w:r w:rsidR="00074124" w:rsidRPr="004329EE">
        <w:rPr>
          <w:rFonts w:ascii="Times New Roman" w:hAnsi="Times New Roman" w:cs="Times New Roman"/>
          <w:sz w:val="28"/>
          <w:szCs w:val="28"/>
        </w:rPr>
        <w:t>s</w:t>
      </w:r>
      <w:r w:rsidR="000E690F" w:rsidRPr="004329EE">
        <w:rPr>
          <w:rFonts w:ascii="Times New Roman" w:hAnsi="Times New Roman" w:cs="Times New Roman"/>
          <w:sz w:val="28"/>
          <w:szCs w:val="28"/>
        </w:rPr>
        <w:t xml:space="preserve"> amended claim in her personal capacity for</w:t>
      </w:r>
      <w:r w:rsidR="00EE2F04" w:rsidRPr="004329EE">
        <w:rPr>
          <w:rFonts w:ascii="Times New Roman" w:hAnsi="Times New Roman" w:cs="Times New Roman"/>
          <w:sz w:val="28"/>
          <w:szCs w:val="28"/>
        </w:rPr>
        <w:t xml:space="preserve"> </w:t>
      </w:r>
      <w:r w:rsidR="007E22E9" w:rsidRPr="004329EE">
        <w:rPr>
          <w:rFonts w:ascii="Times New Roman" w:hAnsi="Times New Roman" w:cs="Times New Roman"/>
          <w:sz w:val="28"/>
          <w:szCs w:val="28"/>
        </w:rPr>
        <w:t>emotional shock</w:t>
      </w:r>
      <w:r w:rsidR="00150361" w:rsidRPr="004329EE">
        <w:rPr>
          <w:rFonts w:ascii="Times New Roman" w:hAnsi="Times New Roman" w:cs="Times New Roman"/>
          <w:sz w:val="28"/>
          <w:szCs w:val="28"/>
        </w:rPr>
        <w:t xml:space="preserve"> and </w:t>
      </w:r>
      <w:r w:rsidR="007E22E9" w:rsidRPr="004329EE">
        <w:rPr>
          <w:rFonts w:ascii="Times New Roman" w:hAnsi="Times New Roman" w:cs="Times New Roman"/>
          <w:sz w:val="28"/>
          <w:szCs w:val="28"/>
        </w:rPr>
        <w:t xml:space="preserve">trauma </w:t>
      </w:r>
      <w:r w:rsidR="00E16596">
        <w:rPr>
          <w:rFonts w:ascii="Times New Roman" w:hAnsi="Times New Roman" w:cs="Times New Roman"/>
          <w:sz w:val="28"/>
          <w:szCs w:val="28"/>
        </w:rPr>
        <w:t xml:space="preserve">would </w:t>
      </w:r>
      <w:r w:rsidR="00FE4D7E" w:rsidRPr="004329EE">
        <w:rPr>
          <w:rFonts w:ascii="Times New Roman" w:hAnsi="Times New Roman" w:cs="Times New Roman"/>
          <w:sz w:val="28"/>
          <w:szCs w:val="28"/>
        </w:rPr>
        <w:t xml:space="preserve">introduce a new cause of action </w:t>
      </w:r>
      <w:r w:rsidR="005C3AFD" w:rsidRPr="004329EE">
        <w:rPr>
          <w:rFonts w:ascii="Times New Roman" w:hAnsi="Times New Roman" w:cs="Times New Roman"/>
          <w:sz w:val="28"/>
          <w:szCs w:val="28"/>
        </w:rPr>
        <w:t xml:space="preserve">which has </w:t>
      </w:r>
      <w:r w:rsidR="00150361" w:rsidRPr="004329EE">
        <w:rPr>
          <w:rFonts w:ascii="Times New Roman" w:hAnsi="Times New Roman" w:cs="Times New Roman"/>
          <w:sz w:val="28"/>
          <w:szCs w:val="28"/>
        </w:rPr>
        <w:t>been exti</w:t>
      </w:r>
      <w:r w:rsidR="0037223E" w:rsidRPr="004329EE">
        <w:rPr>
          <w:rFonts w:ascii="Times New Roman" w:hAnsi="Times New Roman" w:cs="Times New Roman"/>
          <w:sz w:val="28"/>
          <w:szCs w:val="28"/>
        </w:rPr>
        <w:t>nguished by prescription</w:t>
      </w:r>
      <w:r w:rsidR="009C186F" w:rsidRPr="004329EE">
        <w:rPr>
          <w:rFonts w:ascii="Times New Roman" w:hAnsi="Times New Roman" w:cs="Times New Roman"/>
          <w:sz w:val="28"/>
          <w:szCs w:val="28"/>
        </w:rPr>
        <w:t>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7E22E9" w:rsidRPr="004329EE">
        <w:rPr>
          <w:rFonts w:ascii="Times New Roman" w:hAnsi="Times New Roman" w:cs="Times New Roman"/>
          <w:sz w:val="28"/>
          <w:szCs w:val="28"/>
        </w:rPr>
        <w:t>Th</w:t>
      </w:r>
      <w:r w:rsidR="005013DA">
        <w:rPr>
          <w:rFonts w:ascii="Times New Roman" w:hAnsi="Times New Roman" w:cs="Times New Roman"/>
          <w:sz w:val="28"/>
          <w:szCs w:val="28"/>
        </w:rPr>
        <w:t>e second was th</w:t>
      </w:r>
      <w:r w:rsidR="007E22E9" w:rsidRPr="004329EE">
        <w:rPr>
          <w:rFonts w:ascii="Times New Roman" w:hAnsi="Times New Roman" w:cs="Times New Roman"/>
          <w:sz w:val="28"/>
          <w:szCs w:val="28"/>
        </w:rPr>
        <w:t xml:space="preserve">at the </w:t>
      </w:r>
      <w:r w:rsidR="00E72CC2" w:rsidRPr="004329EE">
        <w:rPr>
          <w:rFonts w:ascii="Times New Roman" w:hAnsi="Times New Roman" w:cs="Times New Roman"/>
          <w:sz w:val="28"/>
          <w:szCs w:val="28"/>
        </w:rPr>
        <w:t xml:space="preserve">proposed amendment would cause prejudice to </w:t>
      </w:r>
      <w:r w:rsidR="00292C98" w:rsidRPr="004329EE">
        <w:rPr>
          <w:rFonts w:ascii="Times New Roman" w:hAnsi="Times New Roman" w:cs="Times New Roman"/>
          <w:sz w:val="28"/>
          <w:szCs w:val="28"/>
        </w:rPr>
        <w:t>the appellant</w:t>
      </w:r>
      <w:r w:rsidR="00EE2F04" w:rsidRPr="004329EE">
        <w:rPr>
          <w:rFonts w:ascii="Times New Roman" w:hAnsi="Times New Roman" w:cs="Times New Roman"/>
          <w:sz w:val="28"/>
          <w:szCs w:val="28"/>
        </w:rPr>
        <w:t xml:space="preserve"> </w:t>
      </w:r>
      <w:r w:rsidR="004B00FB" w:rsidRPr="004329EE">
        <w:rPr>
          <w:rFonts w:ascii="Times New Roman" w:hAnsi="Times New Roman" w:cs="Times New Roman"/>
          <w:sz w:val="28"/>
          <w:szCs w:val="28"/>
        </w:rPr>
        <w:t xml:space="preserve">as </w:t>
      </w:r>
      <w:r w:rsidR="00CF1DFD" w:rsidRPr="004329EE">
        <w:rPr>
          <w:rFonts w:ascii="Times New Roman" w:hAnsi="Times New Roman" w:cs="Times New Roman"/>
          <w:sz w:val="28"/>
          <w:szCs w:val="28"/>
        </w:rPr>
        <w:t>the claims for emotional shock and trauma</w:t>
      </w:r>
      <w:r w:rsidR="004B00FB" w:rsidRPr="004329EE">
        <w:rPr>
          <w:rFonts w:ascii="Times New Roman" w:hAnsi="Times New Roman" w:cs="Times New Roman"/>
          <w:sz w:val="28"/>
          <w:szCs w:val="28"/>
        </w:rPr>
        <w:t xml:space="preserve"> </w:t>
      </w:r>
      <w:r w:rsidR="007E22E9" w:rsidRPr="004329EE">
        <w:rPr>
          <w:rFonts w:ascii="Times New Roman" w:hAnsi="Times New Roman" w:cs="Times New Roman"/>
          <w:sz w:val="28"/>
          <w:szCs w:val="28"/>
        </w:rPr>
        <w:t xml:space="preserve">were not </w:t>
      </w:r>
      <w:r w:rsidR="00DC3A1E" w:rsidRPr="004329EE">
        <w:rPr>
          <w:rFonts w:ascii="Times New Roman" w:hAnsi="Times New Roman" w:cs="Times New Roman"/>
          <w:sz w:val="28"/>
          <w:szCs w:val="28"/>
        </w:rPr>
        <w:t>initially</w:t>
      </w:r>
      <w:r w:rsidR="00CF1DFD" w:rsidRPr="004329EE">
        <w:rPr>
          <w:rFonts w:ascii="Times New Roman" w:hAnsi="Times New Roman" w:cs="Times New Roman"/>
          <w:sz w:val="28"/>
          <w:szCs w:val="28"/>
        </w:rPr>
        <w:t xml:space="preserve"> </w:t>
      </w:r>
      <w:r w:rsidR="007E22E9" w:rsidRPr="004329EE">
        <w:rPr>
          <w:rFonts w:ascii="Times New Roman" w:hAnsi="Times New Roman" w:cs="Times New Roman"/>
          <w:sz w:val="28"/>
          <w:szCs w:val="28"/>
        </w:rPr>
        <w:t>pleaded.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2D5981">
        <w:rPr>
          <w:rFonts w:ascii="Times New Roman" w:hAnsi="Times New Roman" w:cs="Times New Roman"/>
          <w:sz w:val="28"/>
          <w:szCs w:val="28"/>
        </w:rPr>
        <w:t>The third was that</w:t>
      </w:r>
      <w:r w:rsidR="00711F08">
        <w:rPr>
          <w:rFonts w:ascii="Times New Roman" w:hAnsi="Times New Roman" w:cs="Times New Roman"/>
          <w:sz w:val="28"/>
          <w:szCs w:val="28"/>
        </w:rPr>
        <w:t xml:space="preserve">, </w:t>
      </w:r>
      <w:r w:rsidR="00DC0711">
        <w:rPr>
          <w:rFonts w:ascii="Times New Roman" w:hAnsi="Times New Roman" w:cs="Times New Roman"/>
          <w:sz w:val="28"/>
          <w:szCs w:val="28"/>
        </w:rPr>
        <w:t>with</w:t>
      </w:r>
      <w:r w:rsidR="00711F08">
        <w:rPr>
          <w:rFonts w:ascii="Times New Roman" w:hAnsi="Times New Roman" w:cs="Times New Roman"/>
          <w:sz w:val="28"/>
          <w:szCs w:val="28"/>
        </w:rPr>
        <w:t xml:space="preserve"> respect </w:t>
      </w:r>
      <w:r w:rsidR="00DC0711">
        <w:rPr>
          <w:rFonts w:ascii="Times New Roman" w:hAnsi="Times New Roman" w:cs="Times New Roman"/>
          <w:sz w:val="28"/>
          <w:szCs w:val="28"/>
        </w:rPr>
        <w:t>to</w:t>
      </w:r>
      <w:r w:rsidR="00711F08">
        <w:rPr>
          <w:rFonts w:ascii="Times New Roman" w:hAnsi="Times New Roman" w:cs="Times New Roman"/>
          <w:sz w:val="28"/>
          <w:szCs w:val="28"/>
        </w:rPr>
        <w:t xml:space="preserve"> the children, against whom prescription could not be raised</w:t>
      </w:r>
      <w:r w:rsidR="00E71E97">
        <w:rPr>
          <w:rFonts w:ascii="Times New Roman" w:hAnsi="Times New Roman" w:cs="Times New Roman"/>
          <w:sz w:val="28"/>
          <w:szCs w:val="28"/>
        </w:rPr>
        <w:t>,</w:t>
      </w:r>
      <w:r w:rsidR="00711F08">
        <w:rPr>
          <w:rFonts w:ascii="Times New Roman" w:hAnsi="Times New Roman" w:cs="Times New Roman"/>
          <w:sz w:val="28"/>
          <w:szCs w:val="28"/>
        </w:rPr>
        <w:t xml:space="preserve"> </w:t>
      </w:r>
      <w:r w:rsidR="00EC26B0">
        <w:rPr>
          <w:rFonts w:ascii="Times New Roman" w:hAnsi="Times New Roman" w:cs="Times New Roman"/>
          <w:sz w:val="28"/>
          <w:szCs w:val="28"/>
        </w:rPr>
        <w:t xml:space="preserve">the appellant had not had an opportunity to investigate the claims </w:t>
      </w:r>
      <w:r w:rsidR="00095176">
        <w:rPr>
          <w:rFonts w:ascii="Times New Roman" w:hAnsi="Times New Roman" w:cs="Times New Roman"/>
          <w:sz w:val="28"/>
          <w:szCs w:val="28"/>
        </w:rPr>
        <w:t>or seek a medical opinion.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7E22E9" w:rsidRPr="004329EE">
        <w:rPr>
          <w:rFonts w:ascii="Times New Roman" w:hAnsi="Times New Roman" w:cs="Times New Roman"/>
          <w:sz w:val="28"/>
          <w:szCs w:val="28"/>
        </w:rPr>
        <w:t xml:space="preserve">Lastly, </w:t>
      </w:r>
      <w:r w:rsidR="008A579F" w:rsidRPr="004329EE">
        <w:rPr>
          <w:rFonts w:ascii="Times New Roman" w:hAnsi="Times New Roman" w:cs="Times New Roman"/>
          <w:sz w:val="28"/>
          <w:szCs w:val="28"/>
        </w:rPr>
        <w:t>the appellant was concerned that if the amendment</w:t>
      </w:r>
      <w:r w:rsidR="007E22E9" w:rsidRPr="004329EE">
        <w:rPr>
          <w:rFonts w:ascii="Times New Roman" w:hAnsi="Times New Roman" w:cs="Times New Roman"/>
          <w:sz w:val="28"/>
          <w:szCs w:val="28"/>
        </w:rPr>
        <w:t xml:space="preserve"> w</w:t>
      </w:r>
      <w:r w:rsidR="006F4EA3">
        <w:rPr>
          <w:rFonts w:ascii="Times New Roman" w:hAnsi="Times New Roman" w:cs="Times New Roman"/>
          <w:sz w:val="28"/>
          <w:szCs w:val="28"/>
        </w:rPr>
        <w:t>as</w:t>
      </w:r>
      <w:r w:rsidR="007E22E9" w:rsidRPr="004329EE">
        <w:rPr>
          <w:rFonts w:ascii="Times New Roman" w:hAnsi="Times New Roman" w:cs="Times New Roman"/>
          <w:sz w:val="28"/>
          <w:szCs w:val="28"/>
        </w:rPr>
        <w:t xml:space="preserve"> allowed, </w:t>
      </w:r>
      <w:r w:rsidR="007E22E9" w:rsidRPr="004329EE">
        <w:rPr>
          <w:rFonts w:ascii="Times New Roman" w:hAnsi="Times New Roman" w:cs="Times New Roman"/>
          <w:sz w:val="28"/>
          <w:szCs w:val="28"/>
        </w:rPr>
        <w:lastRenderedPageBreak/>
        <w:t xml:space="preserve">the appellant could become liable to compensate the respondent and the </w:t>
      </w:r>
      <w:r w:rsidR="00C01530" w:rsidRPr="004329EE">
        <w:rPr>
          <w:rFonts w:ascii="Times New Roman" w:hAnsi="Times New Roman" w:cs="Times New Roman"/>
          <w:sz w:val="28"/>
          <w:szCs w:val="28"/>
        </w:rPr>
        <w:t xml:space="preserve">minor </w:t>
      </w:r>
      <w:r w:rsidR="007E22E9" w:rsidRPr="004329EE">
        <w:rPr>
          <w:rFonts w:ascii="Times New Roman" w:hAnsi="Times New Roman" w:cs="Times New Roman"/>
          <w:sz w:val="28"/>
          <w:szCs w:val="28"/>
        </w:rPr>
        <w:t>children for emotional shock</w:t>
      </w:r>
      <w:r w:rsidR="00231A94" w:rsidRPr="004329EE">
        <w:rPr>
          <w:rFonts w:ascii="Times New Roman" w:hAnsi="Times New Roman" w:cs="Times New Roman"/>
          <w:sz w:val="28"/>
          <w:szCs w:val="28"/>
        </w:rPr>
        <w:t xml:space="preserve"> and </w:t>
      </w:r>
      <w:r w:rsidR="007E22E9" w:rsidRPr="004329EE">
        <w:rPr>
          <w:rFonts w:ascii="Times New Roman" w:hAnsi="Times New Roman" w:cs="Times New Roman"/>
          <w:sz w:val="28"/>
          <w:szCs w:val="28"/>
        </w:rPr>
        <w:t xml:space="preserve">trauma without the respondent first </w:t>
      </w:r>
      <w:r w:rsidR="00F26926">
        <w:rPr>
          <w:rFonts w:ascii="Times New Roman" w:hAnsi="Times New Roman" w:cs="Times New Roman"/>
          <w:sz w:val="28"/>
          <w:szCs w:val="28"/>
        </w:rPr>
        <w:t xml:space="preserve">having </w:t>
      </w:r>
      <w:r w:rsidR="007E22E9" w:rsidRPr="004329EE">
        <w:rPr>
          <w:rFonts w:ascii="Times New Roman" w:hAnsi="Times New Roman" w:cs="Times New Roman"/>
          <w:sz w:val="28"/>
          <w:szCs w:val="28"/>
        </w:rPr>
        <w:t>establish</w:t>
      </w:r>
      <w:r w:rsidR="00F26926">
        <w:rPr>
          <w:rFonts w:ascii="Times New Roman" w:hAnsi="Times New Roman" w:cs="Times New Roman"/>
          <w:sz w:val="28"/>
          <w:szCs w:val="28"/>
        </w:rPr>
        <w:t>ed</w:t>
      </w:r>
      <w:r w:rsidR="007E22E9" w:rsidRPr="004329EE">
        <w:rPr>
          <w:rFonts w:ascii="Times New Roman" w:hAnsi="Times New Roman" w:cs="Times New Roman"/>
          <w:sz w:val="28"/>
          <w:szCs w:val="28"/>
        </w:rPr>
        <w:t xml:space="preserve"> the </w:t>
      </w:r>
      <w:r w:rsidR="00074124" w:rsidRPr="004329EE">
        <w:rPr>
          <w:rFonts w:ascii="Times New Roman" w:hAnsi="Times New Roman" w:cs="Times New Roman"/>
          <w:sz w:val="28"/>
          <w:szCs w:val="28"/>
        </w:rPr>
        <w:t>appellant's</w:t>
      </w:r>
      <w:r w:rsidR="007E22E9" w:rsidRPr="004329EE">
        <w:rPr>
          <w:rFonts w:ascii="Times New Roman" w:hAnsi="Times New Roman" w:cs="Times New Roman"/>
          <w:sz w:val="28"/>
          <w:szCs w:val="28"/>
        </w:rPr>
        <w:t xml:space="preserve"> liability</w:t>
      </w:r>
      <w:r w:rsidR="00F26926">
        <w:rPr>
          <w:rFonts w:ascii="Times New Roman" w:hAnsi="Times New Roman" w:cs="Times New Roman"/>
          <w:sz w:val="28"/>
          <w:szCs w:val="28"/>
        </w:rPr>
        <w:t xml:space="preserve"> when the liability for all claims for damages should have been established at the stage of </w:t>
      </w:r>
      <w:r w:rsidR="00D32AB9">
        <w:rPr>
          <w:rFonts w:ascii="Times New Roman" w:hAnsi="Times New Roman" w:cs="Times New Roman"/>
          <w:sz w:val="28"/>
          <w:szCs w:val="28"/>
        </w:rPr>
        <w:t>‘liability/merits’</w:t>
      </w:r>
      <w:r w:rsidR="007E22E9" w:rsidRPr="004329EE">
        <w:rPr>
          <w:rFonts w:ascii="Times New Roman" w:hAnsi="Times New Roman" w:cs="Times New Roman"/>
          <w:sz w:val="28"/>
          <w:szCs w:val="28"/>
        </w:rPr>
        <w:t>.</w:t>
      </w:r>
      <w:r w:rsidR="00816A4A" w:rsidRPr="004329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52991" w14:textId="77777777" w:rsidR="00EA44DA" w:rsidRDefault="00EA44DA" w:rsidP="00A64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1338B8" w14:textId="6F60F275" w:rsidR="000D10D0" w:rsidRPr="004329EE" w:rsidRDefault="00D401D5" w:rsidP="00A64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35F1B" w:rsidRPr="004329EE">
        <w:rPr>
          <w:rFonts w:ascii="Times New Roman" w:hAnsi="Times New Roman" w:cs="Times New Roman"/>
          <w:sz w:val="28"/>
          <w:szCs w:val="28"/>
        </w:rPr>
        <w:t>]</w:t>
      </w:r>
      <w:r w:rsidR="00735F1B" w:rsidRPr="004329EE">
        <w:rPr>
          <w:rFonts w:ascii="Times New Roman" w:hAnsi="Times New Roman" w:cs="Times New Roman"/>
          <w:sz w:val="28"/>
          <w:szCs w:val="28"/>
        </w:rPr>
        <w:tab/>
      </w:r>
      <w:r w:rsidR="00C46B45" w:rsidRPr="004329EE">
        <w:rPr>
          <w:rFonts w:ascii="Times New Roman" w:hAnsi="Times New Roman" w:cs="Times New Roman"/>
          <w:sz w:val="28"/>
          <w:szCs w:val="28"/>
        </w:rPr>
        <w:t>The respondent accordingly brought a substantive application for leave to amend her particulars of claim</w:t>
      </w:r>
      <w:r w:rsidR="008C495A" w:rsidRPr="004329EE">
        <w:rPr>
          <w:rFonts w:ascii="Times New Roman" w:hAnsi="Times New Roman" w:cs="Times New Roman"/>
          <w:sz w:val="28"/>
          <w:szCs w:val="28"/>
        </w:rPr>
        <w:t xml:space="preserve"> to which answering and replying affidavits were delivered.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A01306" w:rsidRPr="004329EE">
        <w:rPr>
          <w:rFonts w:ascii="Times New Roman" w:hAnsi="Times New Roman" w:cs="Times New Roman"/>
          <w:sz w:val="28"/>
          <w:szCs w:val="28"/>
        </w:rPr>
        <w:t xml:space="preserve">The application was argued before </w:t>
      </w:r>
      <w:r w:rsidR="007A2244" w:rsidRPr="004329EE">
        <w:rPr>
          <w:rFonts w:ascii="Times New Roman" w:hAnsi="Times New Roman" w:cs="Times New Roman"/>
          <w:sz w:val="28"/>
          <w:szCs w:val="28"/>
        </w:rPr>
        <w:t>Collis J on 10 May 2021</w:t>
      </w:r>
      <w:r w:rsidR="00145432">
        <w:rPr>
          <w:rFonts w:ascii="Times New Roman" w:hAnsi="Times New Roman" w:cs="Times New Roman"/>
          <w:sz w:val="28"/>
          <w:szCs w:val="28"/>
        </w:rPr>
        <w:t xml:space="preserve"> (the court a quo)</w:t>
      </w:r>
      <w:r w:rsidR="007A2244" w:rsidRPr="004329EE">
        <w:rPr>
          <w:rFonts w:ascii="Times New Roman" w:hAnsi="Times New Roman" w:cs="Times New Roman"/>
          <w:sz w:val="28"/>
          <w:szCs w:val="28"/>
        </w:rPr>
        <w:t>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E1153C" w:rsidRPr="004329EE">
        <w:rPr>
          <w:rFonts w:ascii="Times New Roman" w:hAnsi="Times New Roman" w:cs="Times New Roman"/>
          <w:sz w:val="28"/>
          <w:szCs w:val="28"/>
        </w:rPr>
        <w:t xml:space="preserve">Before </w:t>
      </w:r>
      <w:r w:rsidR="00784D99" w:rsidRPr="004329EE">
        <w:rPr>
          <w:rFonts w:ascii="Times New Roman" w:hAnsi="Times New Roman" w:cs="Times New Roman"/>
          <w:sz w:val="28"/>
          <w:szCs w:val="28"/>
        </w:rPr>
        <w:t>the</w:t>
      </w:r>
      <w:r w:rsidR="006663A6" w:rsidRPr="004329EE">
        <w:rPr>
          <w:rFonts w:ascii="Times New Roman" w:hAnsi="Times New Roman" w:cs="Times New Roman"/>
          <w:sz w:val="28"/>
          <w:szCs w:val="28"/>
        </w:rPr>
        <w:t xml:space="preserve"> judgment on the application could be delivered</w:t>
      </w:r>
      <w:r w:rsidR="00DC3A1E" w:rsidRPr="004329EE">
        <w:rPr>
          <w:rFonts w:ascii="Times New Roman" w:hAnsi="Times New Roman" w:cs="Times New Roman"/>
          <w:sz w:val="28"/>
          <w:szCs w:val="28"/>
        </w:rPr>
        <w:t>,</w:t>
      </w:r>
      <w:r w:rsidR="008005E6" w:rsidRPr="004329EE">
        <w:rPr>
          <w:rFonts w:ascii="Times New Roman" w:hAnsi="Times New Roman" w:cs="Times New Roman"/>
          <w:sz w:val="28"/>
          <w:szCs w:val="28"/>
        </w:rPr>
        <w:t xml:space="preserve"> </w:t>
      </w:r>
      <w:r w:rsidR="00DC3A1E" w:rsidRPr="004329EE">
        <w:rPr>
          <w:rFonts w:ascii="Times New Roman" w:hAnsi="Times New Roman" w:cs="Times New Roman"/>
          <w:sz w:val="28"/>
          <w:szCs w:val="28"/>
        </w:rPr>
        <w:t xml:space="preserve">Haupt AJ </w:t>
      </w:r>
      <w:r w:rsidR="00A008CE">
        <w:rPr>
          <w:rFonts w:ascii="Times New Roman" w:hAnsi="Times New Roman" w:cs="Times New Roman"/>
          <w:sz w:val="28"/>
          <w:szCs w:val="28"/>
        </w:rPr>
        <w:t xml:space="preserve">was approached and </w:t>
      </w:r>
      <w:r w:rsidR="00DC3A1E" w:rsidRPr="004329EE">
        <w:rPr>
          <w:rFonts w:ascii="Times New Roman" w:hAnsi="Times New Roman" w:cs="Times New Roman"/>
          <w:sz w:val="28"/>
          <w:szCs w:val="28"/>
        </w:rPr>
        <w:t xml:space="preserve">granted </w:t>
      </w:r>
      <w:r w:rsidR="008005E6" w:rsidRPr="004329EE">
        <w:rPr>
          <w:rFonts w:ascii="Times New Roman" w:hAnsi="Times New Roman" w:cs="Times New Roman"/>
          <w:sz w:val="28"/>
          <w:szCs w:val="28"/>
        </w:rPr>
        <w:t xml:space="preserve">a consent order </w:t>
      </w:r>
      <w:r w:rsidR="00DC3A1E" w:rsidRPr="004329EE">
        <w:rPr>
          <w:rFonts w:ascii="Times New Roman" w:hAnsi="Times New Roman" w:cs="Times New Roman"/>
          <w:sz w:val="28"/>
          <w:szCs w:val="28"/>
        </w:rPr>
        <w:t>regarding</w:t>
      </w:r>
      <w:r w:rsidR="00283929" w:rsidRPr="004329EE">
        <w:rPr>
          <w:rFonts w:ascii="Times New Roman" w:hAnsi="Times New Roman" w:cs="Times New Roman"/>
          <w:sz w:val="28"/>
          <w:szCs w:val="28"/>
        </w:rPr>
        <w:t xml:space="preserve"> </w:t>
      </w:r>
      <w:r w:rsidR="00A008CE">
        <w:rPr>
          <w:rFonts w:ascii="Times New Roman" w:hAnsi="Times New Roman" w:cs="Times New Roman"/>
          <w:sz w:val="28"/>
          <w:szCs w:val="28"/>
        </w:rPr>
        <w:t xml:space="preserve">the </w:t>
      </w:r>
      <w:r w:rsidR="00DC0711">
        <w:rPr>
          <w:rFonts w:ascii="Times New Roman" w:hAnsi="Times New Roman" w:cs="Times New Roman"/>
          <w:sz w:val="28"/>
          <w:szCs w:val="28"/>
        </w:rPr>
        <w:t>children’s</w:t>
      </w:r>
      <w:r w:rsidR="00A008CE">
        <w:rPr>
          <w:rFonts w:ascii="Times New Roman" w:hAnsi="Times New Roman" w:cs="Times New Roman"/>
          <w:sz w:val="28"/>
          <w:szCs w:val="28"/>
        </w:rPr>
        <w:t xml:space="preserve"> </w:t>
      </w:r>
      <w:r w:rsidR="00283929" w:rsidRPr="004329EE">
        <w:rPr>
          <w:rFonts w:ascii="Times New Roman" w:hAnsi="Times New Roman" w:cs="Times New Roman"/>
          <w:sz w:val="28"/>
          <w:szCs w:val="28"/>
        </w:rPr>
        <w:t>loss of support.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283929" w:rsidRPr="004329EE">
        <w:rPr>
          <w:rFonts w:ascii="Times New Roman" w:hAnsi="Times New Roman" w:cs="Times New Roman"/>
          <w:sz w:val="28"/>
          <w:szCs w:val="28"/>
        </w:rPr>
        <w:t>The issue concer</w:t>
      </w:r>
      <w:r w:rsidR="001A7264" w:rsidRPr="004329EE">
        <w:rPr>
          <w:rFonts w:ascii="Times New Roman" w:hAnsi="Times New Roman" w:cs="Times New Roman"/>
          <w:sz w:val="28"/>
          <w:szCs w:val="28"/>
        </w:rPr>
        <w:t xml:space="preserve">ning </w:t>
      </w:r>
      <w:r w:rsidR="008B1AB7">
        <w:rPr>
          <w:rFonts w:ascii="Times New Roman" w:hAnsi="Times New Roman" w:cs="Times New Roman"/>
          <w:sz w:val="28"/>
          <w:szCs w:val="28"/>
        </w:rPr>
        <w:t xml:space="preserve">the amendment claiming </w:t>
      </w:r>
      <w:r w:rsidR="001A7264" w:rsidRPr="004329EE">
        <w:rPr>
          <w:rFonts w:ascii="Times New Roman" w:hAnsi="Times New Roman" w:cs="Times New Roman"/>
          <w:sz w:val="28"/>
          <w:szCs w:val="28"/>
        </w:rPr>
        <w:t xml:space="preserve">general damages and future medical costs was postponed </w:t>
      </w:r>
      <w:r w:rsidR="001A7264" w:rsidRPr="004329EE">
        <w:rPr>
          <w:rFonts w:ascii="Times New Roman" w:hAnsi="Times New Roman" w:cs="Times New Roman"/>
          <w:i/>
          <w:iCs/>
          <w:sz w:val="28"/>
          <w:szCs w:val="28"/>
        </w:rPr>
        <w:t>sine die</w:t>
      </w:r>
      <w:r w:rsidR="001A7264" w:rsidRPr="004329EE">
        <w:rPr>
          <w:rFonts w:ascii="Times New Roman" w:hAnsi="Times New Roman" w:cs="Times New Roman"/>
          <w:sz w:val="28"/>
          <w:szCs w:val="28"/>
        </w:rPr>
        <w:t>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D41291" w:rsidRPr="004329EE">
        <w:rPr>
          <w:rFonts w:ascii="Times New Roman" w:hAnsi="Times New Roman" w:cs="Times New Roman"/>
          <w:sz w:val="28"/>
          <w:szCs w:val="28"/>
        </w:rPr>
        <w:t xml:space="preserve">On 2 September 2021, Collis J granted </w:t>
      </w:r>
      <w:r w:rsidR="007C0807" w:rsidRPr="004329EE">
        <w:rPr>
          <w:rFonts w:ascii="Times New Roman" w:hAnsi="Times New Roman" w:cs="Times New Roman"/>
          <w:sz w:val="28"/>
          <w:szCs w:val="28"/>
        </w:rPr>
        <w:t xml:space="preserve">the respondent leave to amend her particulars of claim and subsequently refused </w:t>
      </w:r>
      <w:r w:rsidR="00EA328C" w:rsidRPr="004329EE">
        <w:rPr>
          <w:rFonts w:ascii="Times New Roman" w:hAnsi="Times New Roman" w:cs="Times New Roman"/>
          <w:sz w:val="28"/>
          <w:szCs w:val="28"/>
        </w:rPr>
        <w:t>leave to appeal.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DB200" w14:textId="77777777" w:rsidR="00EA44DA" w:rsidRDefault="00EA44DA" w:rsidP="00A64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DD579E" w14:textId="38E08076" w:rsidR="00C13B61" w:rsidRPr="004329EE" w:rsidRDefault="00735F1B" w:rsidP="00510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9EE">
        <w:rPr>
          <w:rFonts w:ascii="Times New Roman" w:hAnsi="Times New Roman" w:cs="Times New Roman"/>
          <w:sz w:val="28"/>
          <w:szCs w:val="28"/>
        </w:rPr>
        <w:t>[</w:t>
      </w:r>
      <w:r w:rsidR="00D401D5">
        <w:rPr>
          <w:rFonts w:ascii="Times New Roman" w:hAnsi="Times New Roman" w:cs="Times New Roman"/>
          <w:sz w:val="28"/>
          <w:szCs w:val="28"/>
        </w:rPr>
        <w:t>12</w:t>
      </w:r>
      <w:r w:rsidRPr="004329EE">
        <w:rPr>
          <w:rFonts w:ascii="Times New Roman" w:hAnsi="Times New Roman" w:cs="Times New Roman"/>
          <w:sz w:val="28"/>
          <w:szCs w:val="28"/>
        </w:rPr>
        <w:t>]</w:t>
      </w:r>
      <w:r w:rsidRPr="004329EE">
        <w:rPr>
          <w:rFonts w:ascii="Times New Roman" w:hAnsi="Times New Roman" w:cs="Times New Roman"/>
          <w:sz w:val="28"/>
          <w:szCs w:val="28"/>
        </w:rPr>
        <w:tab/>
      </w:r>
      <w:r w:rsidR="008B1AB7">
        <w:rPr>
          <w:rFonts w:ascii="Times New Roman" w:hAnsi="Times New Roman" w:cs="Times New Roman"/>
          <w:sz w:val="28"/>
          <w:szCs w:val="28"/>
        </w:rPr>
        <w:t>Before us, t</w:t>
      </w:r>
      <w:r w:rsidR="002F4C31" w:rsidRPr="004329EE">
        <w:rPr>
          <w:rFonts w:ascii="Times New Roman" w:hAnsi="Times New Roman" w:cs="Times New Roman"/>
          <w:sz w:val="28"/>
          <w:szCs w:val="28"/>
        </w:rPr>
        <w:t xml:space="preserve">he appellant abandoned the </w:t>
      </w:r>
      <w:r w:rsidR="008B1AB7">
        <w:rPr>
          <w:rFonts w:ascii="Times New Roman" w:hAnsi="Times New Roman" w:cs="Times New Roman"/>
          <w:sz w:val="28"/>
          <w:szCs w:val="28"/>
        </w:rPr>
        <w:t>first three grounds of objection.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256231" w:rsidRPr="004329EE">
        <w:rPr>
          <w:rFonts w:ascii="Times New Roman" w:hAnsi="Times New Roman" w:cs="Times New Roman"/>
          <w:sz w:val="28"/>
          <w:szCs w:val="28"/>
        </w:rPr>
        <w:t xml:space="preserve">The appellant </w:t>
      </w:r>
      <w:r w:rsidR="00F4247A" w:rsidRPr="004329EE">
        <w:rPr>
          <w:rFonts w:ascii="Times New Roman" w:hAnsi="Times New Roman" w:cs="Times New Roman"/>
          <w:sz w:val="28"/>
          <w:szCs w:val="28"/>
        </w:rPr>
        <w:t>argued</w:t>
      </w:r>
      <w:r w:rsidR="00256231" w:rsidRPr="004329EE">
        <w:rPr>
          <w:rFonts w:ascii="Times New Roman" w:hAnsi="Times New Roman" w:cs="Times New Roman"/>
          <w:sz w:val="28"/>
          <w:szCs w:val="28"/>
        </w:rPr>
        <w:t xml:space="preserve"> that </w:t>
      </w:r>
      <w:r w:rsidR="00A66A29" w:rsidRPr="004329EE">
        <w:rPr>
          <w:rFonts w:ascii="Times New Roman" w:hAnsi="Times New Roman" w:cs="Times New Roman"/>
          <w:sz w:val="28"/>
          <w:szCs w:val="28"/>
        </w:rPr>
        <w:t>t</w:t>
      </w:r>
      <w:r w:rsidR="00256231" w:rsidRPr="004329EE">
        <w:rPr>
          <w:rFonts w:ascii="Times New Roman" w:hAnsi="Times New Roman" w:cs="Times New Roman"/>
          <w:sz w:val="28"/>
          <w:szCs w:val="28"/>
        </w:rPr>
        <w:t xml:space="preserve">he </w:t>
      </w:r>
      <w:r w:rsidR="003323B3">
        <w:rPr>
          <w:rFonts w:ascii="Times New Roman" w:hAnsi="Times New Roman" w:cs="Times New Roman"/>
          <w:sz w:val="28"/>
          <w:szCs w:val="28"/>
        </w:rPr>
        <w:t>suffering</w:t>
      </w:r>
      <w:r w:rsidR="00256231" w:rsidRPr="004329EE">
        <w:rPr>
          <w:rFonts w:ascii="Times New Roman" w:hAnsi="Times New Roman" w:cs="Times New Roman"/>
          <w:sz w:val="28"/>
          <w:szCs w:val="28"/>
        </w:rPr>
        <w:t xml:space="preserve"> of psychological trauma should have been dealt with during the </w:t>
      </w:r>
      <w:r w:rsidR="003323B3">
        <w:rPr>
          <w:rFonts w:ascii="Times New Roman" w:hAnsi="Times New Roman" w:cs="Times New Roman"/>
          <w:sz w:val="28"/>
          <w:szCs w:val="28"/>
        </w:rPr>
        <w:t>‘</w:t>
      </w:r>
      <w:r w:rsidR="00256231" w:rsidRPr="004329EE">
        <w:rPr>
          <w:rFonts w:ascii="Times New Roman" w:hAnsi="Times New Roman" w:cs="Times New Roman"/>
          <w:sz w:val="28"/>
          <w:szCs w:val="28"/>
        </w:rPr>
        <w:t>liability trial</w:t>
      </w:r>
      <w:r w:rsidR="003323B3">
        <w:rPr>
          <w:rFonts w:ascii="Times New Roman" w:hAnsi="Times New Roman" w:cs="Times New Roman"/>
          <w:sz w:val="28"/>
          <w:szCs w:val="28"/>
        </w:rPr>
        <w:t>’</w:t>
      </w:r>
      <w:r w:rsidR="00256231" w:rsidRPr="004329EE">
        <w:rPr>
          <w:rFonts w:ascii="Times New Roman" w:hAnsi="Times New Roman" w:cs="Times New Roman"/>
          <w:sz w:val="28"/>
          <w:szCs w:val="28"/>
        </w:rPr>
        <w:t xml:space="preserve"> phase.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C73942" w:rsidRPr="004329EE">
        <w:rPr>
          <w:rFonts w:ascii="Times New Roman" w:hAnsi="Times New Roman" w:cs="Times New Roman"/>
          <w:sz w:val="28"/>
          <w:szCs w:val="28"/>
        </w:rPr>
        <w:t xml:space="preserve">And </w:t>
      </w:r>
      <w:r w:rsidR="00DE0B06">
        <w:rPr>
          <w:rFonts w:ascii="Times New Roman" w:hAnsi="Times New Roman" w:cs="Times New Roman"/>
          <w:sz w:val="28"/>
          <w:szCs w:val="28"/>
        </w:rPr>
        <w:t>that</w:t>
      </w:r>
      <w:r w:rsidR="00256231" w:rsidRPr="004329EE">
        <w:rPr>
          <w:rFonts w:ascii="Times New Roman" w:hAnsi="Times New Roman" w:cs="Times New Roman"/>
          <w:sz w:val="28"/>
          <w:szCs w:val="28"/>
        </w:rPr>
        <w:t xml:space="preserve"> the subsequent </w:t>
      </w:r>
      <w:r w:rsidR="003323B3">
        <w:rPr>
          <w:rFonts w:ascii="Times New Roman" w:hAnsi="Times New Roman" w:cs="Times New Roman"/>
          <w:sz w:val="28"/>
          <w:szCs w:val="28"/>
        </w:rPr>
        <w:t>‘</w:t>
      </w:r>
      <w:r w:rsidR="00256231" w:rsidRPr="004329EE">
        <w:rPr>
          <w:rFonts w:ascii="Times New Roman" w:hAnsi="Times New Roman" w:cs="Times New Roman"/>
          <w:sz w:val="28"/>
          <w:szCs w:val="28"/>
        </w:rPr>
        <w:t>quantum</w:t>
      </w:r>
      <w:r w:rsidR="00613D97">
        <w:rPr>
          <w:rFonts w:ascii="Times New Roman" w:hAnsi="Times New Roman" w:cs="Times New Roman"/>
          <w:sz w:val="28"/>
          <w:szCs w:val="28"/>
        </w:rPr>
        <w:t>’</w:t>
      </w:r>
      <w:r w:rsidR="00256231" w:rsidRPr="004329EE">
        <w:rPr>
          <w:rFonts w:ascii="Times New Roman" w:hAnsi="Times New Roman" w:cs="Times New Roman"/>
          <w:sz w:val="28"/>
          <w:szCs w:val="28"/>
        </w:rPr>
        <w:t xml:space="preserve"> phase</w:t>
      </w:r>
      <w:r w:rsidR="00DE0B06">
        <w:rPr>
          <w:rFonts w:ascii="Times New Roman" w:hAnsi="Times New Roman" w:cs="Times New Roman"/>
          <w:sz w:val="28"/>
          <w:szCs w:val="28"/>
        </w:rPr>
        <w:t xml:space="preserve"> would be limited to</w:t>
      </w:r>
      <w:r w:rsidR="00256231" w:rsidRPr="004329EE">
        <w:rPr>
          <w:rFonts w:ascii="Times New Roman" w:hAnsi="Times New Roman" w:cs="Times New Roman"/>
          <w:sz w:val="28"/>
          <w:szCs w:val="28"/>
        </w:rPr>
        <w:t xml:space="preserve"> evidence related to the number of </w:t>
      </w:r>
      <w:r w:rsidR="00DC3A1E" w:rsidRPr="004329EE">
        <w:rPr>
          <w:rFonts w:ascii="Times New Roman" w:hAnsi="Times New Roman" w:cs="Times New Roman"/>
          <w:sz w:val="28"/>
          <w:szCs w:val="28"/>
        </w:rPr>
        <w:t>counselling</w:t>
      </w:r>
      <w:r w:rsidR="00256231" w:rsidRPr="004329EE">
        <w:rPr>
          <w:rFonts w:ascii="Times New Roman" w:hAnsi="Times New Roman" w:cs="Times New Roman"/>
          <w:sz w:val="28"/>
          <w:szCs w:val="28"/>
        </w:rPr>
        <w:t xml:space="preserve"> sessions and similar details to </w:t>
      </w:r>
      <w:r w:rsidR="00DE0B06">
        <w:rPr>
          <w:rFonts w:ascii="Times New Roman" w:hAnsi="Times New Roman" w:cs="Times New Roman"/>
          <w:sz w:val="28"/>
          <w:szCs w:val="28"/>
        </w:rPr>
        <w:t>quantify</w:t>
      </w:r>
      <w:r w:rsidR="00256231" w:rsidRPr="004329EE">
        <w:rPr>
          <w:rFonts w:ascii="Times New Roman" w:hAnsi="Times New Roman" w:cs="Times New Roman"/>
          <w:sz w:val="28"/>
          <w:szCs w:val="28"/>
        </w:rPr>
        <w:t xml:space="preserve"> the psychological trauma claims.</w:t>
      </w:r>
      <w:r w:rsidR="00D401D5">
        <w:rPr>
          <w:rFonts w:ascii="Times New Roman" w:hAnsi="Times New Roman" w:cs="Times New Roman"/>
          <w:sz w:val="28"/>
          <w:szCs w:val="28"/>
        </w:rPr>
        <w:t xml:space="preserve"> </w:t>
      </w:r>
      <w:r w:rsidR="007027B8" w:rsidRPr="004329EE">
        <w:rPr>
          <w:rFonts w:ascii="Times New Roman" w:hAnsi="Times New Roman" w:cs="Times New Roman"/>
          <w:sz w:val="28"/>
          <w:szCs w:val="28"/>
        </w:rPr>
        <w:t>The</w:t>
      </w:r>
      <w:r w:rsidR="00B023B6">
        <w:rPr>
          <w:rFonts w:ascii="Times New Roman" w:hAnsi="Times New Roman" w:cs="Times New Roman"/>
          <w:sz w:val="28"/>
          <w:szCs w:val="28"/>
        </w:rPr>
        <w:t xml:space="preserve"> </w:t>
      </w:r>
      <w:r w:rsidR="007027B8" w:rsidRPr="004329EE">
        <w:rPr>
          <w:rFonts w:ascii="Times New Roman" w:hAnsi="Times New Roman" w:cs="Times New Roman"/>
          <w:sz w:val="28"/>
          <w:szCs w:val="28"/>
        </w:rPr>
        <w:t xml:space="preserve">appellant submitted that </w:t>
      </w:r>
      <w:r w:rsidR="00ED071D" w:rsidRPr="004329EE">
        <w:rPr>
          <w:rFonts w:ascii="Times New Roman" w:hAnsi="Times New Roman" w:cs="Times New Roman"/>
          <w:sz w:val="28"/>
          <w:szCs w:val="28"/>
        </w:rPr>
        <w:t>the</w:t>
      </w:r>
      <w:r w:rsidR="00A85849">
        <w:rPr>
          <w:rFonts w:ascii="Times New Roman" w:hAnsi="Times New Roman" w:cs="Times New Roman"/>
          <w:sz w:val="28"/>
          <w:szCs w:val="28"/>
        </w:rPr>
        <w:t xml:space="preserve"> </w:t>
      </w:r>
      <w:r w:rsidR="00ED071D" w:rsidRPr="004329EE">
        <w:rPr>
          <w:rFonts w:ascii="Times New Roman" w:hAnsi="Times New Roman" w:cs="Times New Roman"/>
          <w:sz w:val="28"/>
          <w:szCs w:val="28"/>
        </w:rPr>
        <w:t xml:space="preserve">order </w:t>
      </w:r>
      <w:r w:rsidR="002B3F3A" w:rsidRPr="004329EE">
        <w:rPr>
          <w:rFonts w:ascii="Times New Roman" w:hAnsi="Times New Roman" w:cs="Times New Roman"/>
          <w:sz w:val="28"/>
          <w:szCs w:val="28"/>
        </w:rPr>
        <w:t xml:space="preserve">of </w:t>
      </w:r>
      <w:r w:rsidR="001D0E58">
        <w:rPr>
          <w:rFonts w:ascii="Times New Roman" w:hAnsi="Times New Roman" w:cs="Times New Roman"/>
          <w:sz w:val="28"/>
          <w:szCs w:val="28"/>
        </w:rPr>
        <w:t>Rangata AJ</w:t>
      </w:r>
      <w:r w:rsidR="00ED071D" w:rsidRPr="004329EE">
        <w:rPr>
          <w:rFonts w:ascii="Times New Roman" w:hAnsi="Times New Roman" w:cs="Times New Roman"/>
          <w:sz w:val="28"/>
          <w:szCs w:val="28"/>
        </w:rPr>
        <w:t xml:space="preserve"> ha</w:t>
      </w:r>
      <w:r w:rsidR="00DB07D0">
        <w:rPr>
          <w:rFonts w:ascii="Times New Roman" w:hAnsi="Times New Roman" w:cs="Times New Roman"/>
          <w:sz w:val="28"/>
          <w:szCs w:val="28"/>
        </w:rPr>
        <w:t>d</w:t>
      </w:r>
      <w:r w:rsidR="00ED071D" w:rsidRPr="004329EE">
        <w:rPr>
          <w:rFonts w:ascii="Times New Roman" w:hAnsi="Times New Roman" w:cs="Times New Roman"/>
          <w:sz w:val="28"/>
          <w:szCs w:val="28"/>
        </w:rPr>
        <w:t xml:space="preserve"> already determined the </w:t>
      </w:r>
      <w:r w:rsidR="00074124" w:rsidRPr="004329EE">
        <w:rPr>
          <w:rFonts w:ascii="Times New Roman" w:hAnsi="Times New Roman" w:cs="Times New Roman"/>
          <w:sz w:val="28"/>
          <w:szCs w:val="28"/>
        </w:rPr>
        <w:t>appellant's</w:t>
      </w:r>
      <w:r w:rsidR="00ED071D" w:rsidRPr="004329EE">
        <w:rPr>
          <w:rFonts w:ascii="Times New Roman" w:hAnsi="Times New Roman" w:cs="Times New Roman"/>
          <w:sz w:val="28"/>
          <w:szCs w:val="28"/>
        </w:rPr>
        <w:t xml:space="preserve"> liability to compensate the respondent regarding her claim for loss of support</w:t>
      </w:r>
      <w:r w:rsidR="00250953" w:rsidRPr="004329EE">
        <w:rPr>
          <w:rFonts w:ascii="Times New Roman" w:hAnsi="Times New Roman" w:cs="Times New Roman"/>
          <w:sz w:val="28"/>
          <w:szCs w:val="28"/>
        </w:rPr>
        <w:t>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8F5CC9" w:rsidRPr="004329EE">
        <w:rPr>
          <w:rFonts w:ascii="Times New Roman" w:hAnsi="Times New Roman" w:cs="Times New Roman"/>
          <w:sz w:val="28"/>
          <w:szCs w:val="28"/>
        </w:rPr>
        <w:t>The appellant argued that</w:t>
      </w:r>
      <w:r w:rsidR="00A7514D" w:rsidRPr="004329EE">
        <w:rPr>
          <w:rFonts w:ascii="Times New Roman" w:hAnsi="Times New Roman" w:cs="Times New Roman"/>
          <w:sz w:val="28"/>
          <w:szCs w:val="28"/>
        </w:rPr>
        <w:t xml:space="preserve"> </w:t>
      </w:r>
      <w:r w:rsidR="00ED6889">
        <w:rPr>
          <w:rFonts w:ascii="Times New Roman" w:hAnsi="Times New Roman" w:cs="Times New Roman"/>
          <w:sz w:val="28"/>
          <w:szCs w:val="28"/>
        </w:rPr>
        <w:t>if</w:t>
      </w:r>
      <w:r w:rsidR="004A611F" w:rsidRPr="004329EE">
        <w:rPr>
          <w:rFonts w:ascii="Times New Roman" w:hAnsi="Times New Roman" w:cs="Times New Roman"/>
          <w:sz w:val="28"/>
          <w:szCs w:val="28"/>
        </w:rPr>
        <w:t xml:space="preserve"> general </w:t>
      </w:r>
      <w:r w:rsidR="00A7514D" w:rsidRPr="004329EE">
        <w:rPr>
          <w:rFonts w:ascii="Times New Roman" w:hAnsi="Times New Roman" w:cs="Times New Roman"/>
          <w:sz w:val="28"/>
          <w:szCs w:val="28"/>
        </w:rPr>
        <w:t xml:space="preserve">damages </w:t>
      </w:r>
      <w:r w:rsidR="00250953" w:rsidRPr="004329EE">
        <w:rPr>
          <w:rFonts w:ascii="Times New Roman" w:hAnsi="Times New Roman" w:cs="Times New Roman"/>
          <w:sz w:val="28"/>
          <w:szCs w:val="28"/>
        </w:rPr>
        <w:t>were</w:t>
      </w:r>
      <w:r w:rsidR="00A7514D" w:rsidRPr="004329EE">
        <w:rPr>
          <w:rFonts w:ascii="Times New Roman" w:hAnsi="Times New Roman" w:cs="Times New Roman"/>
          <w:sz w:val="28"/>
          <w:szCs w:val="28"/>
        </w:rPr>
        <w:t xml:space="preserve"> to be claimed</w:t>
      </w:r>
      <w:r w:rsidR="00ED6889">
        <w:rPr>
          <w:rFonts w:ascii="Times New Roman" w:hAnsi="Times New Roman" w:cs="Times New Roman"/>
          <w:sz w:val="28"/>
          <w:szCs w:val="28"/>
        </w:rPr>
        <w:t xml:space="preserve"> arising from psychological trauma and the medical costs required to address it,</w:t>
      </w:r>
      <w:r w:rsidR="00ED6889" w:rsidRPr="004329EE">
        <w:rPr>
          <w:rFonts w:ascii="Times New Roman" w:hAnsi="Times New Roman" w:cs="Times New Roman"/>
          <w:sz w:val="28"/>
          <w:szCs w:val="28"/>
        </w:rPr>
        <w:t xml:space="preserve"> </w:t>
      </w:r>
      <w:r w:rsidR="00A7514D" w:rsidRPr="004329EE">
        <w:rPr>
          <w:rFonts w:ascii="Times New Roman" w:hAnsi="Times New Roman" w:cs="Times New Roman"/>
          <w:sz w:val="28"/>
          <w:szCs w:val="28"/>
        </w:rPr>
        <w:t xml:space="preserve">the </w:t>
      </w:r>
      <w:r w:rsidR="00613D97">
        <w:rPr>
          <w:rFonts w:ascii="Times New Roman" w:hAnsi="Times New Roman" w:cs="Times New Roman"/>
          <w:sz w:val="28"/>
          <w:szCs w:val="28"/>
        </w:rPr>
        <w:t>‘</w:t>
      </w:r>
      <w:r w:rsidR="00A7514D" w:rsidRPr="004329EE">
        <w:rPr>
          <w:rFonts w:ascii="Times New Roman" w:hAnsi="Times New Roman" w:cs="Times New Roman"/>
          <w:sz w:val="28"/>
          <w:szCs w:val="28"/>
        </w:rPr>
        <w:t>liability</w:t>
      </w:r>
      <w:r w:rsidR="00613D97">
        <w:rPr>
          <w:rFonts w:ascii="Times New Roman" w:hAnsi="Times New Roman" w:cs="Times New Roman"/>
          <w:sz w:val="28"/>
          <w:szCs w:val="28"/>
        </w:rPr>
        <w:t>’</w:t>
      </w:r>
      <w:r w:rsidR="00A7514D" w:rsidRPr="004329EE">
        <w:rPr>
          <w:rFonts w:ascii="Times New Roman" w:hAnsi="Times New Roman" w:cs="Times New Roman"/>
          <w:sz w:val="28"/>
          <w:szCs w:val="28"/>
        </w:rPr>
        <w:t xml:space="preserve"> stage of the trial would need to be reopened.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716F22">
        <w:rPr>
          <w:rFonts w:ascii="Times New Roman" w:hAnsi="Times New Roman" w:cs="Times New Roman"/>
          <w:sz w:val="28"/>
          <w:szCs w:val="28"/>
        </w:rPr>
        <w:t xml:space="preserve">It </w:t>
      </w:r>
      <w:r w:rsidR="00A85849">
        <w:rPr>
          <w:rFonts w:ascii="Times New Roman" w:hAnsi="Times New Roman" w:cs="Times New Roman"/>
          <w:sz w:val="28"/>
          <w:szCs w:val="28"/>
        </w:rPr>
        <w:t xml:space="preserve">would </w:t>
      </w:r>
      <w:r w:rsidR="00716F22">
        <w:rPr>
          <w:rFonts w:ascii="Times New Roman" w:hAnsi="Times New Roman" w:cs="Times New Roman"/>
          <w:sz w:val="28"/>
          <w:szCs w:val="28"/>
        </w:rPr>
        <w:t xml:space="preserve">thus </w:t>
      </w:r>
      <w:r w:rsidR="00A85849">
        <w:rPr>
          <w:rFonts w:ascii="Times New Roman" w:hAnsi="Times New Roman" w:cs="Times New Roman"/>
          <w:sz w:val="28"/>
          <w:szCs w:val="28"/>
        </w:rPr>
        <w:t xml:space="preserve">prejudice the appellant </w:t>
      </w:r>
      <w:r w:rsidR="00716F22">
        <w:rPr>
          <w:rFonts w:ascii="Times New Roman" w:hAnsi="Times New Roman" w:cs="Times New Roman"/>
          <w:sz w:val="28"/>
          <w:szCs w:val="28"/>
        </w:rPr>
        <w:t>if the amendment was</w:t>
      </w:r>
      <w:r w:rsidR="00A85849">
        <w:rPr>
          <w:rFonts w:ascii="Times New Roman" w:hAnsi="Times New Roman" w:cs="Times New Roman"/>
          <w:sz w:val="28"/>
          <w:szCs w:val="28"/>
        </w:rPr>
        <w:t xml:space="preserve"> allow</w:t>
      </w:r>
      <w:r w:rsidR="00716F22">
        <w:rPr>
          <w:rFonts w:ascii="Times New Roman" w:hAnsi="Times New Roman" w:cs="Times New Roman"/>
          <w:sz w:val="28"/>
          <w:szCs w:val="28"/>
        </w:rPr>
        <w:t>ed</w:t>
      </w:r>
      <w:r w:rsidR="00A85849">
        <w:rPr>
          <w:rFonts w:ascii="Times New Roman" w:hAnsi="Times New Roman" w:cs="Times New Roman"/>
          <w:sz w:val="28"/>
          <w:szCs w:val="28"/>
        </w:rPr>
        <w:t>.</w:t>
      </w:r>
    </w:p>
    <w:p w14:paraId="2A10FF5C" w14:textId="77777777" w:rsidR="00937118" w:rsidRDefault="00937118" w:rsidP="00510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BBC681" w14:textId="742806A0" w:rsidR="00EA1691" w:rsidRDefault="00735F1B" w:rsidP="00510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9EE">
        <w:rPr>
          <w:rFonts w:ascii="Times New Roman" w:hAnsi="Times New Roman" w:cs="Times New Roman"/>
          <w:sz w:val="28"/>
          <w:szCs w:val="28"/>
        </w:rPr>
        <w:t>[</w:t>
      </w:r>
      <w:r w:rsidR="001D1114" w:rsidRPr="004329EE">
        <w:rPr>
          <w:rFonts w:ascii="Times New Roman" w:hAnsi="Times New Roman" w:cs="Times New Roman"/>
          <w:sz w:val="28"/>
          <w:szCs w:val="28"/>
        </w:rPr>
        <w:t>1</w:t>
      </w:r>
      <w:r w:rsidR="00EA1691">
        <w:rPr>
          <w:rFonts w:ascii="Times New Roman" w:hAnsi="Times New Roman" w:cs="Times New Roman"/>
          <w:sz w:val="28"/>
          <w:szCs w:val="28"/>
        </w:rPr>
        <w:t>3</w:t>
      </w:r>
      <w:r w:rsidRPr="004329EE">
        <w:rPr>
          <w:rFonts w:ascii="Times New Roman" w:hAnsi="Times New Roman" w:cs="Times New Roman"/>
          <w:sz w:val="28"/>
          <w:szCs w:val="28"/>
        </w:rPr>
        <w:t>]</w:t>
      </w:r>
      <w:r w:rsidRPr="004329EE">
        <w:rPr>
          <w:rFonts w:ascii="Times New Roman" w:hAnsi="Times New Roman" w:cs="Times New Roman"/>
          <w:sz w:val="28"/>
          <w:szCs w:val="28"/>
        </w:rPr>
        <w:tab/>
      </w:r>
      <w:r w:rsidR="00FD5E82" w:rsidRPr="004329EE">
        <w:rPr>
          <w:rFonts w:ascii="Times New Roman" w:hAnsi="Times New Roman" w:cs="Times New Roman"/>
          <w:sz w:val="28"/>
          <w:szCs w:val="28"/>
        </w:rPr>
        <w:t xml:space="preserve">The </w:t>
      </w:r>
      <w:r w:rsidR="00074124" w:rsidRPr="004329EE">
        <w:rPr>
          <w:rFonts w:ascii="Times New Roman" w:hAnsi="Times New Roman" w:cs="Times New Roman"/>
          <w:sz w:val="28"/>
          <w:szCs w:val="28"/>
        </w:rPr>
        <w:t>appellant's</w:t>
      </w:r>
      <w:r w:rsidR="00FD5E82" w:rsidRPr="004329EE">
        <w:rPr>
          <w:rFonts w:ascii="Times New Roman" w:hAnsi="Times New Roman" w:cs="Times New Roman"/>
          <w:sz w:val="28"/>
          <w:szCs w:val="28"/>
        </w:rPr>
        <w:t xml:space="preserve"> argument overlooks the </w:t>
      </w:r>
      <w:r w:rsidR="009C1D00">
        <w:rPr>
          <w:rFonts w:ascii="Times New Roman" w:hAnsi="Times New Roman" w:cs="Times New Roman"/>
          <w:sz w:val="28"/>
          <w:szCs w:val="28"/>
        </w:rPr>
        <w:t>ambit of</w:t>
      </w:r>
      <w:r w:rsidR="00FD5E82" w:rsidRPr="004329EE">
        <w:rPr>
          <w:rFonts w:ascii="Times New Roman" w:hAnsi="Times New Roman" w:cs="Times New Roman"/>
          <w:sz w:val="28"/>
          <w:szCs w:val="28"/>
        </w:rPr>
        <w:t xml:space="preserve"> the order</w:t>
      </w:r>
      <w:r w:rsidR="009C1D00">
        <w:rPr>
          <w:rFonts w:ascii="Times New Roman" w:hAnsi="Times New Roman" w:cs="Times New Roman"/>
          <w:sz w:val="28"/>
          <w:szCs w:val="28"/>
        </w:rPr>
        <w:t xml:space="preserve"> granted by Rangata AJ.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5D5746">
        <w:rPr>
          <w:rFonts w:ascii="Times New Roman" w:hAnsi="Times New Roman" w:cs="Times New Roman"/>
          <w:sz w:val="28"/>
          <w:szCs w:val="28"/>
        </w:rPr>
        <w:t xml:space="preserve">As indicated, the sole issue to be decided was whether the appellant’s </w:t>
      </w:r>
      <w:r w:rsidR="005D5746">
        <w:rPr>
          <w:rFonts w:ascii="Times New Roman" w:hAnsi="Times New Roman" w:cs="Times New Roman"/>
          <w:sz w:val="28"/>
          <w:szCs w:val="28"/>
        </w:rPr>
        <w:lastRenderedPageBreak/>
        <w:t>employees were negligent and whether that negligence caused the death of the deceased.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8A5DC8">
        <w:rPr>
          <w:rFonts w:ascii="Times New Roman" w:hAnsi="Times New Roman" w:cs="Times New Roman"/>
          <w:sz w:val="28"/>
          <w:szCs w:val="28"/>
        </w:rPr>
        <w:t>That, too, was the extent of the order.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8A5DC8">
        <w:rPr>
          <w:rFonts w:ascii="Times New Roman" w:hAnsi="Times New Roman" w:cs="Times New Roman"/>
          <w:sz w:val="28"/>
          <w:szCs w:val="28"/>
        </w:rPr>
        <w:t>The trial court was not asked to, nor did it</w:t>
      </w:r>
      <w:r w:rsidR="00FC418B">
        <w:rPr>
          <w:rFonts w:ascii="Times New Roman" w:hAnsi="Times New Roman" w:cs="Times New Roman"/>
          <w:sz w:val="28"/>
          <w:szCs w:val="28"/>
        </w:rPr>
        <w:t>,</w:t>
      </w:r>
      <w:r w:rsidR="008A5DC8">
        <w:rPr>
          <w:rFonts w:ascii="Times New Roman" w:hAnsi="Times New Roman" w:cs="Times New Roman"/>
          <w:sz w:val="28"/>
          <w:szCs w:val="28"/>
        </w:rPr>
        <w:t xml:space="preserve"> determine </w:t>
      </w:r>
      <w:r w:rsidR="00382306">
        <w:rPr>
          <w:rFonts w:ascii="Times New Roman" w:hAnsi="Times New Roman" w:cs="Times New Roman"/>
          <w:sz w:val="28"/>
          <w:szCs w:val="28"/>
        </w:rPr>
        <w:t>whether any damages had been caused by the death of the deceased.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8B56A1">
        <w:rPr>
          <w:rFonts w:ascii="Times New Roman" w:hAnsi="Times New Roman" w:cs="Times New Roman"/>
          <w:sz w:val="28"/>
          <w:szCs w:val="28"/>
        </w:rPr>
        <w:t>For that reason, a claim for general and medical damages sustained as a result of psychological trauma stands on precisely the same footing as the claim for loss of support.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E57A12">
        <w:rPr>
          <w:rFonts w:ascii="Times New Roman" w:hAnsi="Times New Roman" w:cs="Times New Roman"/>
          <w:sz w:val="28"/>
          <w:szCs w:val="28"/>
        </w:rPr>
        <w:t xml:space="preserve">The order simply </w:t>
      </w:r>
      <w:r w:rsidR="00E17D44">
        <w:rPr>
          <w:rFonts w:ascii="Times New Roman" w:hAnsi="Times New Roman" w:cs="Times New Roman"/>
          <w:sz w:val="28"/>
          <w:szCs w:val="28"/>
        </w:rPr>
        <w:t>found that negligence on the part of the employees of the appellant had caused the death of the deceased.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EA1691">
        <w:rPr>
          <w:rFonts w:ascii="Times New Roman" w:hAnsi="Times New Roman" w:cs="Times New Roman"/>
          <w:sz w:val="28"/>
          <w:szCs w:val="28"/>
        </w:rPr>
        <w:t xml:space="preserve">Counsel for the appellant was constrained to </w:t>
      </w:r>
      <w:r w:rsidR="00FC418B">
        <w:rPr>
          <w:rFonts w:ascii="Times New Roman" w:hAnsi="Times New Roman" w:cs="Times New Roman"/>
          <w:sz w:val="28"/>
          <w:szCs w:val="28"/>
        </w:rPr>
        <w:t>concede</w:t>
      </w:r>
      <w:r w:rsidR="00EA1691">
        <w:rPr>
          <w:rFonts w:ascii="Times New Roman" w:hAnsi="Times New Roman" w:cs="Times New Roman"/>
          <w:sz w:val="28"/>
          <w:szCs w:val="28"/>
        </w:rPr>
        <w:t xml:space="preserve"> that this was the case.</w:t>
      </w:r>
    </w:p>
    <w:p w14:paraId="237FE36E" w14:textId="77777777" w:rsidR="00C64B17" w:rsidRDefault="00C64B17" w:rsidP="00510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33CE47" w14:textId="2BC18FD2" w:rsidR="005830D3" w:rsidRDefault="00735F1B" w:rsidP="00E271D8">
      <w:pPr>
        <w:jc w:val="both"/>
        <w:rPr>
          <w:rFonts w:ascii="Times New Roman" w:hAnsi="Times New Roman" w:cs="Times New Roman"/>
          <w:sz w:val="28"/>
          <w:szCs w:val="28"/>
        </w:rPr>
      </w:pPr>
      <w:r w:rsidRPr="004329EE">
        <w:rPr>
          <w:rFonts w:ascii="Times New Roman" w:hAnsi="Times New Roman" w:cs="Times New Roman"/>
          <w:sz w:val="28"/>
          <w:szCs w:val="28"/>
        </w:rPr>
        <w:t>[1</w:t>
      </w:r>
      <w:r w:rsidR="00181B6A" w:rsidRPr="004329EE">
        <w:rPr>
          <w:rFonts w:ascii="Times New Roman" w:hAnsi="Times New Roman" w:cs="Times New Roman"/>
          <w:sz w:val="28"/>
          <w:szCs w:val="28"/>
        </w:rPr>
        <w:t>4</w:t>
      </w:r>
      <w:r w:rsidRPr="004329EE">
        <w:rPr>
          <w:rFonts w:ascii="Times New Roman" w:hAnsi="Times New Roman" w:cs="Times New Roman"/>
          <w:sz w:val="28"/>
          <w:szCs w:val="28"/>
        </w:rPr>
        <w:t>]</w:t>
      </w:r>
      <w:r w:rsidRPr="004329EE">
        <w:rPr>
          <w:rFonts w:ascii="Times New Roman" w:hAnsi="Times New Roman" w:cs="Times New Roman"/>
          <w:sz w:val="28"/>
          <w:szCs w:val="28"/>
        </w:rPr>
        <w:tab/>
      </w:r>
      <w:r w:rsidR="005830D3">
        <w:rPr>
          <w:rFonts w:ascii="Times New Roman" w:hAnsi="Times New Roman" w:cs="Times New Roman"/>
          <w:sz w:val="28"/>
          <w:szCs w:val="28"/>
        </w:rPr>
        <w:t>The difficulty arose in this matter because the parties and trial court did not observe the cautionary words of Nugent JA in</w:t>
      </w:r>
      <w:r w:rsidR="00367DFD">
        <w:rPr>
          <w:rFonts w:ascii="Times New Roman" w:hAnsi="Times New Roman" w:cs="Times New Roman"/>
          <w:sz w:val="28"/>
          <w:szCs w:val="28"/>
        </w:rPr>
        <w:t xml:space="preserve"> </w:t>
      </w:r>
      <w:r w:rsidR="00367DFD" w:rsidRPr="00367DFD">
        <w:rPr>
          <w:rFonts w:ascii="Times New Roman" w:hAnsi="Times New Roman" w:cs="Times New Roman"/>
          <w:i/>
          <w:iCs/>
          <w:sz w:val="28"/>
          <w:szCs w:val="28"/>
        </w:rPr>
        <w:t>Denel</w:t>
      </w:r>
      <w:r w:rsidR="00367DFD">
        <w:rPr>
          <w:rFonts w:ascii="Times New Roman" w:hAnsi="Times New Roman" w:cs="Times New Roman"/>
          <w:sz w:val="28"/>
          <w:szCs w:val="28"/>
        </w:rPr>
        <w:t>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367DFD">
        <w:rPr>
          <w:rFonts w:ascii="Times New Roman" w:hAnsi="Times New Roman" w:cs="Times New Roman"/>
          <w:sz w:val="28"/>
          <w:szCs w:val="28"/>
        </w:rPr>
        <w:t xml:space="preserve">He explained why that is the case in </w:t>
      </w:r>
      <w:r w:rsidR="00052F3B" w:rsidRPr="00052F3B">
        <w:rPr>
          <w:rFonts w:ascii="Times New Roman" w:hAnsi="Times New Roman" w:cs="Times New Roman"/>
          <w:i/>
          <w:iCs/>
          <w:sz w:val="28"/>
          <w:szCs w:val="28"/>
        </w:rPr>
        <w:t>Bernert</w:t>
      </w:r>
      <w:r w:rsidR="00052F3B">
        <w:rPr>
          <w:rFonts w:ascii="Times New Roman" w:hAnsi="Times New Roman" w:cs="Times New Roman"/>
          <w:sz w:val="28"/>
          <w:szCs w:val="28"/>
        </w:rPr>
        <w:t>:</w:t>
      </w:r>
    </w:p>
    <w:p w14:paraId="2D1616A2" w14:textId="7D549DA7" w:rsidR="00052F3B" w:rsidRPr="009E2BE3" w:rsidRDefault="00A30C6B" w:rsidP="00E271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Pr="00A30C6B">
        <w:rPr>
          <w:rFonts w:ascii="Times New Roman" w:hAnsi="Times New Roman" w:cs="Times New Roman"/>
        </w:rPr>
        <w:t xml:space="preserve">In some cases it might be appropriate to order the separation of the </w:t>
      </w:r>
      <w:r w:rsidR="00937118">
        <w:rPr>
          <w:rFonts w:ascii="Times New Roman" w:hAnsi="Times New Roman" w:cs="Times New Roman"/>
        </w:rPr>
        <w:t>“</w:t>
      </w:r>
      <w:r w:rsidRPr="00A30C6B">
        <w:rPr>
          <w:rFonts w:ascii="Times New Roman" w:hAnsi="Times New Roman" w:cs="Times New Roman"/>
        </w:rPr>
        <w:t>merits</w:t>
      </w:r>
      <w:r w:rsidR="00937118">
        <w:rPr>
          <w:rFonts w:ascii="Times New Roman" w:hAnsi="Times New Roman" w:cs="Times New Roman"/>
        </w:rPr>
        <w:t>”</w:t>
      </w:r>
      <w:r w:rsidRPr="00A30C6B">
        <w:rPr>
          <w:rFonts w:ascii="Times New Roman" w:hAnsi="Times New Roman" w:cs="Times New Roman"/>
        </w:rPr>
        <w:t xml:space="preserve"> and the </w:t>
      </w:r>
      <w:r w:rsidR="00937118">
        <w:rPr>
          <w:rFonts w:ascii="Times New Roman" w:hAnsi="Times New Roman" w:cs="Times New Roman"/>
        </w:rPr>
        <w:t>“</w:t>
      </w:r>
      <w:r w:rsidRPr="00A30C6B">
        <w:rPr>
          <w:rFonts w:ascii="Times New Roman" w:hAnsi="Times New Roman" w:cs="Times New Roman"/>
        </w:rPr>
        <w:t>quantum</w:t>
      </w:r>
      <w:r w:rsidR="00937118">
        <w:rPr>
          <w:rFonts w:ascii="Times New Roman" w:hAnsi="Times New Roman" w:cs="Times New Roman"/>
        </w:rPr>
        <w:t>”</w:t>
      </w:r>
      <w:r w:rsidRPr="00A30C6B">
        <w:rPr>
          <w:rFonts w:ascii="Times New Roman" w:hAnsi="Times New Roman" w:cs="Times New Roman"/>
        </w:rPr>
        <w:t xml:space="preserve"> of the claim.</w:t>
      </w:r>
      <w:r w:rsidR="00D71684">
        <w:rPr>
          <w:rFonts w:ascii="Times New Roman" w:hAnsi="Times New Roman" w:cs="Times New Roman"/>
        </w:rPr>
        <w:t xml:space="preserve"> </w:t>
      </w:r>
      <w:r w:rsidRPr="00A30C6B">
        <w:rPr>
          <w:rFonts w:ascii="Times New Roman" w:hAnsi="Times New Roman" w:cs="Times New Roman"/>
        </w:rPr>
        <w:t>But to use that terminology when the causative link between the wrongful act and the damage is a contested element of the claim, as it was in this case, is bound to create uncertainty.</w:t>
      </w:r>
      <w:r>
        <w:rPr>
          <w:rFonts w:ascii="Times New Roman" w:hAnsi="Times New Roman" w:cs="Times New Roman"/>
        </w:rPr>
        <w:t>’</w:t>
      </w:r>
      <w:r w:rsidR="00835E99">
        <w:rPr>
          <w:rStyle w:val="FootnoteReference"/>
          <w:rFonts w:ascii="Times New Roman" w:hAnsi="Times New Roman" w:cs="Times New Roman"/>
        </w:rPr>
        <w:footnoteReference w:id="3"/>
      </w:r>
    </w:p>
    <w:p w14:paraId="53A0B928" w14:textId="1A91AC03" w:rsidR="005830D3" w:rsidRDefault="00A30C6B" w:rsidP="00510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is </w:t>
      </w:r>
      <w:r w:rsidR="00B775B6">
        <w:rPr>
          <w:rFonts w:ascii="Times New Roman" w:hAnsi="Times New Roman" w:cs="Times New Roman"/>
          <w:sz w:val="28"/>
          <w:szCs w:val="28"/>
        </w:rPr>
        <w:t xml:space="preserve">clearly </w:t>
      </w:r>
      <w:r>
        <w:rPr>
          <w:rFonts w:ascii="Times New Roman" w:hAnsi="Times New Roman" w:cs="Times New Roman"/>
          <w:sz w:val="28"/>
          <w:szCs w:val="28"/>
        </w:rPr>
        <w:t>what happened in this matter.</w:t>
      </w:r>
    </w:p>
    <w:p w14:paraId="0F8AFD41" w14:textId="77777777" w:rsidR="00A30C6B" w:rsidRDefault="00A30C6B" w:rsidP="00510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11B6BA" w14:textId="7F5F226A" w:rsidR="00A30C6B" w:rsidRDefault="005830D3" w:rsidP="00510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[15] </w:t>
      </w:r>
      <w:r w:rsidR="00C64B17">
        <w:rPr>
          <w:rFonts w:ascii="Times New Roman" w:hAnsi="Times New Roman" w:cs="Times New Roman"/>
          <w:sz w:val="28"/>
          <w:szCs w:val="28"/>
        </w:rPr>
        <w:t>In summary, t</w:t>
      </w:r>
      <w:r w:rsidR="007259BA" w:rsidRPr="004329EE">
        <w:rPr>
          <w:rFonts w:ascii="Times New Roman" w:hAnsi="Times New Roman" w:cs="Times New Roman"/>
          <w:sz w:val="28"/>
          <w:szCs w:val="28"/>
        </w:rPr>
        <w:t xml:space="preserve">he </w:t>
      </w:r>
      <w:r w:rsidR="00C64B17">
        <w:rPr>
          <w:rFonts w:ascii="Times New Roman" w:hAnsi="Times New Roman" w:cs="Times New Roman"/>
          <w:sz w:val="28"/>
          <w:szCs w:val="28"/>
        </w:rPr>
        <w:t>‘</w:t>
      </w:r>
      <w:r w:rsidR="007259BA" w:rsidRPr="004329EE">
        <w:rPr>
          <w:rFonts w:ascii="Times New Roman" w:hAnsi="Times New Roman" w:cs="Times New Roman"/>
          <w:sz w:val="28"/>
          <w:szCs w:val="28"/>
        </w:rPr>
        <w:t>liability</w:t>
      </w:r>
      <w:r w:rsidR="00C64B17">
        <w:rPr>
          <w:rFonts w:ascii="Times New Roman" w:hAnsi="Times New Roman" w:cs="Times New Roman"/>
          <w:sz w:val="28"/>
          <w:szCs w:val="28"/>
        </w:rPr>
        <w:t>’</w:t>
      </w:r>
      <w:r w:rsidR="007259BA" w:rsidRPr="004329EE">
        <w:rPr>
          <w:rFonts w:ascii="Times New Roman" w:hAnsi="Times New Roman" w:cs="Times New Roman"/>
          <w:sz w:val="28"/>
          <w:szCs w:val="28"/>
        </w:rPr>
        <w:t xml:space="preserve"> determination was restricted to establishing if the </w:t>
      </w:r>
      <w:r w:rsidR="00074124" w:rsidRPr="004329EE">
        <w:rPr>
          <w:rFonts w:ascii="Times New Roman" w:hAnsi="Times New Roman" w:cs="Times New Roman"/>
          <w:sz w:val="28"/>
          <w:szCs w:val="28"/>
        </w:rPr>
        <w:t>defendant's</w:t>
      </w:r>
      <w:r w:rsidR="007259BA" w:rsidRPr="004329EE">
        <w:rPr>
          <w:rFonts w:ascii="Times New Roman" w:hAnsi="Times New Roman" w:cs="Times New Roman"/>
          <w:sz w:val="28"/>
          <w:szCs w:val="28"/>
        </w:rPr>
        <w:t xml:space="preserve"> negligence caused the death itself.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7259BA" w:rsidRPr="004329EE">
        <w:rPr>
          <w:rFonts w:ascii="Times New Roman" w:hAnsi="Times New Roman" w:cs="Times New Roman"/>
          <w:sz w:val="28"/>
          <w:szCs w:val="28"/>
        </w:rPr>
        <w:t>It did not extend to causation of the various damages allegedly flowing from that death, such as loss of support, medical costs, or emotional trauma.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6963B3">
        <w:rPr>
          <w:rFonts w:ascii="Times New Roman" w:hAnsi="Times New Roman" w:cs="Times New Roman"/>
          <w:sz w:val="28"/>
          <w:szCs w:val="28"/>
        </w:rPr>
        <w:t>The parties did not include those aspects in the stated case for the trial court to determine.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D71684" w:rsidRPr="00D71684">
        <w:rPr>
          <w:rFonts w:ascii="Times New Roman" w:hAnsi="Times New Roman" w:cs="Times New Roman"/>
          <w:sz w:val="28"/>
          <w:szCs w:val="28"/>
          <w:lang w:val="en-GB"/>
        </w:rPr>
        <w:t>Following the grunt of the amendment, the appellant will be entitled to plead to the claim and provide expect evidence</w:t>
      </w:r>
      <w:r w:rsidR="00D7168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D71684" w:rsidRPr="00D71684">
        <w:rPr>
          <w:rFonts w:ascii="Times New Roman" w:hAnsi="Times New Roman" w:cs="Times New Roman"/>
          <w:sz w:val="28"/>
          <w:szCs w:val="28"/>
          <w:lang w:val="en-GB"/>
        </w:rPr>
        <w:t>The owners will remain on the respondent to prove her claim that she entered the m</w:t>
      </w:r>
      <w:r w:rsidR="00D71684">
        <w:rPr>
          <w:rFonts w:ascii="Times New Roman" w:hAnsi="Times New Roman" w:cs="Times New Roman"/>
          <w:sz w:val="28"/>
          <w:szCs w:val="28"/>
          <w:lang w:val="en-GB"/>
        </w:rPr>
        <w:t>inor</w:t>
      </w:r>
      <w:r w:rsidR="00D71684" w:rsidRPr="00D71684">
        <w:rPr>
          <w:rFonts w:ascii="Times New Roman" w:hAnsi="Times New Roman" w:cs="Times New Roman"/>
          <w:sz w:val="28"/>
          <w:szCs w:val="28"/>
          <w:lang w:val="en-GB"/>
        </w:rPr>
        <w:t xml:space="preserve"> and had suffered psychological trauma</w:t>
      </w:r>
      <w:r w:rsidR="00D7168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6E67F2">
        <w:rPr>
          <w:rFonts w:ascii="Times New Roman" w:hAnsi="Times New Roman" w:cs="Times New Roman"/>
          <w:sz w:val="28"/>
          <w:szCs w:val="28"/>
        </w:rPr>
        <w:t>As such, t</w:t>
      </w:r>
      <w:r w:rsidR="00BC6151" w:rsidRPr="004329EE">
        <w:rPr>
          <w:rFonts w:ascii="Times New Roman" w:hAnsi="Times New Roman" w:cs="Times New Roman"/>
          <w:sz w:val="28"/>
          <w:szCs w:val="28"/>
        </w:rPr>
        <w:t xml:space="preserve">he grant of the amendment </w:t>
      </w:r>
      <w:r w:rsidR="00533C9A">
        <w:rPr>
          <w:rFonts w:ascii="Times New Roman" w:hAnsi="Times New Roman" w:cs="Times New Roman"/>
          <w:sz w:val="28"/>
          <w:szCs w:val="28"/>
        </w:rPr>
        <w:t xml:space="preserve">can </w:t>
      </w:r>
      <w:r w:rsidR="00BC6151" w:rsidRPr="004329EE">
        <w:rPr>
          <w:rFonts w:ascii="Times New Roman" w:hAnsi="Times New Roman" w:cs="Times New Roman"/>
          <w:sz w:val="28"/>
          <w:szCs w:val="28"/>
        </w:rPr>
        <w:t>in</w:t>
      </w:r>
      <w:r w:rsidR="006E67F2">
        <w:rPr>
          <w:rFonts w:ascii="Times New Roman" w:hAnsi="Times New Roman" w:cs="Times New Roman"/>
          <w:sz w:val="28"/>
          <w:szCs w:val="28"/>
        </w:rPr>
        <w:t xml:space="preserve"> no</w:t>
      </w:r>
      <w:r w:rsidR="00BC6151" w:rsidRPr="004329EE">
        <w:rPr>
          <w:rFonts w:ascii="Times New Roman" w:hAnsi="Times New Roman" w:cs="Times New Roman"/>
          <w:sz w:val="28"/>
          <w:szCs w:val="28"/>
        </w:rPr>
        <w:t xml:space="preserve"> way prejudice the appellant.</w:t>
      </w:r>
    </w:p>
    <w:p w14:paraId="41197387" w14:textId="77777777" w:rsidR="00436A7C" w:rsidRPr="004329EE" w:rsidRDefault="00436A7C" w:rsidP="00510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E6BD34" w14:textId="6E6B564A" w:rsidR="005C7381" w:rsidRDefault="00D7200C" w:rsidP="0096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9EE">
        <w:rPr>
          <w:rFonts w:ascii="Times New Roman" w:hAnsi="Times New Roman" w:cs="Times New Roman"/>
          <w:sz w:val="28"/>
          <w:szCs w:val="28"/>
        </w:rPr>
        <w:t>[1</w:t>
      </w:r>
      <w:r w:rsidR="00A30C6B">
        <w:rPr>
          <w:rFonts w:ascii="Times New Roman" w:hAnsi="Times New Roman" w:cs="Times New Roman"/>
          <w:sz w:val="28"/>
          <w:szCs w:val="28"/>
        </w:rPr>
        <w:t>6</w:t>
      </w:r>
      <w:r w:rsidRPr="004329EE">
        <w:rPr>
          <w:rFonts w:ascii="Times New Roman" w:hAnsi="Times New Roman" w:cs="Times New Roman"/>
          <w:sz w:val="28"/>
          <w:szCs w:val="28"/>
        </w:rPr>
        <w:t>]</w:t>
      </w:r>
      <w:r w:rsidRPr="004329EE">
        <w:rPr>
          <w:rFonts w:ascii="Times New Roman" w:hAnsi="Times New Roman" w:cs="Times New Roman"/>
          <w:sz w:val="28"/>
          <w:szCs w:val="28"/>
        </w:rPr>
        <w:tab/>
      </w:r>
      <w:r w:rsidR="00197F4E" w:rsidRPr="004329EE">
        <w:rPr>
          <w:rFonts w:ascii="Times New Roman" w:hAnsi="Times New Roman" w:cs="Times New Roman"/>
          <w:sz w:val="28"/>
          <w:szCs w:val="28"/>
        </w:rPr>
        <w:t>The appeal falls</w:t>
      </w:r>
      <w:r w:rsidR="00F558B4" w:rsidRPr="004329EE">
        <w:rPr>
          <w:rFonts w:ascii="Times New Roman" w:hAnsi="Times New Roman" w:cs="Times New Roman"/>
          <w:sz w:val="28"/>
          <w:szCs w:val="28"/>
        </w:rPr>
        <w:t xml:space="preserve"> </w:t>
      </w:r>
      <w:r w:rsidR="00197F4E" w:rsidRPr="004329EE">
        <w:rPr>
          <w:rFonts w:ascii="Times New Roman" w:hAnsi="Times New Roman" w:cs="Times New Roman"/>
          <w:sz w:val="28"/>
          <w:szCs w:val="28"/>
        </w:rPr>
        <w:t>to be dismissed.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197F4E" w:rsidRPr="004329EE">
        <w:rPr>
          <w:rFonts w:ascii="Times New Roman" w:hAnsi="Times New Roman" w:cs="Times New Roman"/>
          <w:sz w:val="28"/>
          <w:szCs w:val="28"/>
        </w:rPr>
        <w:t>Typically, the losing party bears the legal costs.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197F4E" w:rsidRPr="004329EE">
        <w:rPr>
          <w:rFonts w:ascii="Times New Roman" w:hAnsi="Times New Roman" w:cs="Times New Roman"/>
          <w:sz w:val="28"/>
          <w:szCs w:val="28"/>
        </w:rPr>
        <w:t>However, in this case, both parties disregarded the repeated warnings from various courts about the importance of clearly categorizing the issues under consideration.</w:t>
      </w:r>
      <w:r w:rsidR="00D71684">
        <w:rPr>
          <w:rFonts w:ascii="Times New Roman" w:hAnsi="Times New Roman" w:cs="Times New Roman"/>
          <w:sz w:val="28"/>
          <w:szCs w:val="28"/>
        </w:rPr>
        <w:t xml:space="preserve"> </w:t>
      </w:r>
      <w:r w:rsidR="00197F4E" w:rsidRPr="004329EE">
        <w:rPr>
          <w:rFonts w:ascii="Times New Roman" w:hAnsi="Times New Roman" w:cs="Times New Roman"/>
          <w:sz w:val="28"/>
          <w:szCs w:val="28"/>
        </w:rPr>
        <w:t>To convey the court's dissatisfaction with the parties' conduct, no order regarding costs will be issued.</w:t>
      </w:r>
      <w:r w:rsidR="00133C90" w:rsidRPr="004329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97AE5" w14:textId="77777777" w:rsidR="00CE21FC" w:rsidRDefault="00CE21FC" w:rsidP="0096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C9676E" w14:textId="37AECCB7" w:rsidR="00197F4E" w:rsidRPr="004329EE" w:rsidRDefault="005C7381" w:rsidP="00197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A30C6B">
        <w:rPr>
          <w:rFonts w:ascii="Times New Roman" w:hAnsi="Times New Roman" w:cs="Times New Roman"/>
          <w:sz w:val="28"/>
          <w:szCs w:val="28"/>
        </w:rPr>
        <w:t>7</w:t>
      </w:r>
      <w:r w:rsidR="00D07B9D">
        <w:rPr>
          <w:rFonts w:ascii="Times New Roman" w:hAnsi="Times New Roman" w:cs="Times New Roman"/>
          <w:sz w:val="28"/>
          <w:szCs w:val="28"/>
        </w:rPr>
        <w:t>]</w:t>
      </w:r>
      <w:r w:rsidR="00D07B9D">
        <w:rPr>
          <w:rFonts w:ascii="Times New Roman" w:hAnsi="Times New Roman" w:cs="Times New Roman"/>
          <w:sz w:val="28"/>
          <w:szCs w:val="28"/>
        </w:rPr>
        <w:tab/>
      </w:r>
      <w:r w:rsidR="00133C90" w:rsidRPr="004329EE">
        <w:rPr>
          <w:rFonts w:ascii="Times New Roman" w:hAnsi="Times New Roman" w:cs="Times New Roman"/>
          <w:sz w:val="28"/>
          <w:szCs w:val="28"/>
        </w:rPr>
        <w:t>Accordingly</w:t>
      </w:r>
      <w:r>
        <w:rPr>
          <w:rFonts w:ascii="Times New Roman" w:hAnsi="Times New Roman" w:cs="Times New Roman"/>
          <w:sz w:val="28"/>
          <w:szCs w:val="28"/>
        </w:rPr>
        <w:t xml:space="preserve"> the following order is granted</w:t>
      </w:r>
      <w:r w:rsidR="00FA40A4" w:rsidRPr="004329EE">
        <w:rPr>
          <w:rFonts w:ascii="Times New Roman" w:hAnsi="Times New Roman" w:cs="Times New Roman"/>
          <w:sz w:val="28"/>
          <w:szCs w:val="28"/>
        </w:rPr>
        <w:t>:</w:t>
      </w:r>
    </w:p>
    <w:p w14:paraId="1DEB8448" w14:textId="6B92523D" w:rsidR="00FA40A4" w:rsidRPr="004329EE" w:rsidRDefault="00FA40A4" w:rsidP="00197F4E">
      <w:pPr>
        <w:jc w:val="both"/>
        <w:rPr>
          <w:rFonts w:ascii="Times New Roman" w:hAnsi="Times New Roman" w:cs="Times New Roman"/>
          <w:sz w:val="28"/>
          <w:szCs w:val="28"/>
        </w:rPr>
      </w:pPr>
      <w:r w:rsidRPr="004329EE">
        <w:rPr>
          <w:rFonts w:ascii="Times New Roman" w:hAnsi="Times New Roman" w:cs="Times New Roman"/>
          <w:sz w:val="28"/>
          <w:szCs w:val="28"/>
        </w:rPr>
        <w:t>The appeal is dismissed</w:t>
      </w:r>
      <w:r w:rsidR="005C7381">
        <w:rPr>
          <w:rFonts w:ascii="Times New Roman" w:hAnsi="Times New Roman" w:cs="Times New Roman"/>
          <w:sz w:val="28"/>
          <w:szCs w:val="28"/>
        </w:rPr>
        <w:t>.</w:t>
      </w:r>
      <w:r w:rsidRPr="004329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96004" w14:textId="77777777" w:rsidR="001F6842" w:rsidRDefault="0022456F" w:rsidP="00224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263E9">
        <w:rPr>
          <w:rFonts w:ascii="Times New Roman" w:hAnsi="Times New Roman" w:cs="Times New Roman"/>
          <w:sz w:val="28"/>
          <w:szCs w:val="28"/>
        </w:rPr>
        <w:tab/>
      </w:r>
      <w:r w:rsidR="009263E9">
        <w:rPr>
          <w:rFonts w:ascii="Times New Roman" w:hAnsi="Times New Roman" w:cs="Times New Roman"/>
          <w:sz w:val="28"/>
          <w:szCs w:val="28"/>
        </w:rPr>
        <w:tab/>
      </w:r>
      <w:r w:rsidR="009263E9">
        <w:rPr>
          <w:rFonts w:ascii="Times New Roman" w:hAnsi="Times New Roman" w:cs="Times New Roman"/>
          <w:sz w:val="28"/>
          <w:szCs w:val="28"/>
        </w:rPr>
        <w:tab/>
      </w:r>
    </w:p>
    <w:p w14:paraId="7654D174" w14:textId="25F0DF40" w:rsidR="009263E9" w:rsidRPr="004329EE" w:rsidRDefault="001F6842" w:rsidP="00224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263E9">
        <w:rPr>
          <w:rFonts w:ascii="Times New Roman" w:hAnsi="Times New Roman" w:cs="Times New Roman"/>
          <w:sz w:val="28"/>
          <w:szCs w:val="28"/>
        </w:rPr>
        <w:tab/>
      </w:r>
      <w:r w:rsidR="009263E9">
        <w:rPr>
          <w:rFonts w:ascii="Times New Roman" w:hAnsi="Times New Roman" w:cs="Times New Roman"/>
          <w:sz w:val="28"/>
          <w:szCs w:val="28"/>
        </w:rPr>
        <w:tab/>
      </w:r>
      <w:r w:rsidR="009263E9">
        <w:rPr>
          <w:rFonts w:ascii="Times New Roman" w:hAnsi="Times New Roman" w:cs="Times New Roman"/>
          <w:sz w:val="28"/>
          <w:szCs w:val="28"/>
        </w:rPr>
        <w:tab/>
      </w:r>
      <w:r w:rsidR="009263E9">
        <w:rPr>
          <w:rFonts w:ascii="Times New Roman" w:hAnsi="Times New Roman" w:cs="Times New Roman"/>
          <w:sz w:val="28"/>
          <w:szCs w:val="28"/>
        </w:rPr>
        <w:tab/>
      </w:r>
      <w:r w:rsidR="009263E9">
        <w:rPr>
          <w:rFonts w:ascii="Times New Roman" w:hAnsi="Times New Roman" w:cs="Times New Roman"/>
          <w:sz w:val="28"/>
          <w:szCs w:val="28"/>
        </w:rPr>
        <w:tab/>
      </w:r>
      <w:r w:rsidR="009263E9">
        <w:rPr>
          <w:rFonts w:ascii="Times New Roman" w:hAnsi="Times New Roman" w:cs="Times New Roman"/>
          <w:sz w:val="28"/>
          <w:szCs w:val="28"/>
        </w:rPr>
        <w:tab/>
      </w:r>
      <w:r w:rsidR="009263E9">
        <w:rPr>
          <w:rFonts w:ascii="Times New Roman" w:hAnsi="Times New Roman" w:cs="Times New Roman"/>
          <w:sz w:val="28"/>
          <w:szCs w:val="28"/>
        </w:rPr>
        <w:tab/>
      </w:r>
      <w:r w:rsidR="009263E9">
        <w:rPr>
          <w:rFonts w:ascii="Times New Roman" w:hAnsi="Times New Roman" w:cs="Times New Roman"/>
          <w:sz w:val="28"/>
          <w:szCs w:val="28"/>
        </w:rPr>
        <w:tab/>
      </w:r>
      <w:r w:rsidR="009263E9">
        <w:rPr>
          <w:rFonts w:ascii="Times New Roman" w:hAnsi="Times New Roman" w:cs="Times New Roman"/>
          <w:sz w:val="28"/>
          <w:szCs w:val="28"/>
        </w:rPr>
        <w:tab/>
      </w:r>
      <w:r w:rsidR="009263E9">
        <w:rPr>
          <w:rFonts w:ascii="Times New Roman" w:hAnsi="Times New Roman" w:cs="Times New Roman"/>
          <w:sz w:val="28"/>
          <w:szCs w:val="28"/>
        </w:rPr>
        <w:tab/>
      </w:r>
      <w:r w:rsidR="009263E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263E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B41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0923CF7F" w14:textId="6A78CA50" w:rsidR="00FA40A4" w:rsidRPr="002B5A9C" w:rsidRDefault="0022456F" w:rsidP="0022456F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4143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FA40A4" w:rsidRPr="002B5A9C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0A4" w:rsidRPr="002B5A9C">
        <w:rPr>
          <w:rFonts w:ascii="Times New Roman" w:hAnsi="Times New Roman" w:cs="Times New Roman"/>
          <w:b/>
          <w:sz w:val="28"/>
          <w:szCs w:val="28"/>
        </w:rPr>
        <w:t>E M</w:t>
      </w:r>
      <w:r w:rsidR="00D926CB" w:rsidRPr="002B5A9C">
        <w:rPr>
          <w:rFonts w:ascii="Times New Roman" w:hAnsi="Times New Roman" w:cs="Times New Roman"/>
          <w:b/>
          <w:sz w:val="28"/>
          <w:szCs w:val="28"/>
        </w:rPr>
        <w:t>ATOJANE</w:t>
      </w:r>
    </w:p>
    <w:p w14:paraId="3AD10576" w14:textId="5FB6F11A" w:rsidR="00D926CB" w:rsidRPr="002B5A9C" w:rsidRDefault="0022456F" w:rsidP="0022456F">
      <w:pPr>
        <w:ind w:left="43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B414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926CB" w:rsidRPr="002B5A9C">
        <w:rPr>
          <w:rFonts w:ascii="Times New Roman" w:hAnsi="Times New Roman" w:cs="Times New Roman"/>
          <w:b/>
          <w:sz w:val="28"/>
          <w:szCs w:val="28"/>
        </w:rPr>
        <w:t>JUDGE OF APPEAL</w:t>
      </w:r>
    </w:p>
    <w:p w14:paraId="06A0CE5E" w14:textId="6A0620AD" w:rsidR="00782208" w:rsidRDefault="0078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F88A78" w14:textId="304D492F" w:rsidR="00D926CB" w:rsidRPr="00495527" w:rsidRDefault="00D926CB" w:rsidP="00D926CB">
      <w:pPr>
        <w:rPr>
          <w:rFonts w:ascii="Times New Roman" w:hAnsi="Times New Roman" w:cs="Times New Roman"/>
          <w:b/>
          <w:sz w:val="28"/>
          <w:szCs w:val="28"/>
        </w:rPr>
      </w:pPr>
      <w:r w:rsidRPr="004955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Appearances </w:t>
      </w:r>
      <w:r w:rsidR="00D61A4A" w:rsidRPr="00495527">
        <w:rPr>
          <w:rFonts w:ascii="Times New Roman" w:hAnsi="Times New Roman" w:cs="Times New Roman"/>
          <w:b/>
          <w:sz w:val="28"/>
          <w:szCs w:val="28"/>
        </w:rPr>
        <w:tab/>
      </w:r>
      <w:r w:rsidR="00D61A4A" w:rsidRPr="00495527">
        <w:rPr>
          <w:rFonts w:ascii="Times New Roman" w:hAnsi="Times New Roman" w:cs="Times New Roman"/>
          <w:b/>
          <w:sz w:val="28"/>
          <w:szCs w:val="28"/>
        </w:rPr>
        <w:tab/>
      </w:r>
      <w:r w:rsidR="00D61A4A" w:rsidRPr="00495527">
        <w:rPr>
          <w:rFonts w:ascii="Times New Roman" w:hAnsi="Times New Roman" w:cs="Times New Roman"/>
          <w:b/>
          <w:sz w:val="28"/>
          <w:szCs w:val="28"/>
        </w:rPr>
        <w:tab/>
      </w:r>
      <w:r w:rsidR="00D61A4A" w:rsidRPr="00495527">
        <w:rPr>
          <w:rFonts w:ascii="Times New Roman" w:hAnsi="Times New Roman" w:cs="Times New Roman"/>
          <w:b/>
          <w:sz w:val="28"/>
          <w:szCs w:val="28"/>
        </w:rPr>
        <w:tab/>
      </w:r>
      <w:r w:rsidR="00D61A4A" w:rsidRPr="00495527">
        <w:rPr>
          <w:rFonts w:ascii="Times New Roman" w:hAnsi="Times New Roman" w:cs="Times New Roman"/>
          <w:b/>
          <w:sz w:val="28"/>
          <w:szCs w:val="28"/>
        </w:rPr>
        <w:tab/>
      </w:r>
      <w:r w:rsidR="00D61A4A" w:rsidRPr="00495527">
        <w:rPr>
          <w:rFonts w:ascii="Times New Roman" w:hAnsi="Times New Roman" w:cs="Times New Roman"/>
          <w:b/>
          <w:sz w:val="28"/>
          <w:szCs w:val="28"/>
        </w:rPr>
        <w:tab/>
      </w:r>
    </w:p>
    <w:p w14:paraId="41C8E18D" w14:textId="584A0BBC" w:rsidR="00D926CB" w:rsidRPr="004329EE" w:rsidRDefault="00D926CB" w:rsidP="002B5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9EE">
        <w:rPr>
          <w:rFonts w:ascii="Times New Roman" w:hAnsi="Times New Roman" w:cs="Times New Roman"/>
          <w:sz w:val="28"/>
          <w:szCs w:val="28"/>
        </w:rPr>
        <w:t>For the appellant:</w:t>
      </w:r>
      <w:r w:rsidR="00581E6E" w:rsidRPr="004329EE">
        <w:rPr>
          <w:rFonts w:ascii="Times New Roman" w:hAnsi="Times New Roman" w:cs="Times New Roman"/>
          <w:sz w:val="28"/>
          <w:szCs w:val="28"/>
        </w:rPr>
        <w:tab/>
      </w:r>
      <w:r w:rsidR="00581E6E" w:rsidRPr="004329EE">
        <w:rPr>
          <w:rFonts w:ascii="Times New Roman" w:hAnsi="Times New Roman" w:cs="Times New Roman"/>
          <w:sz w:val="28"/>
          <w:szCs w:val="28"/>
        </w:rPr>
        <w:tab/>
      </w:r>
      <w:r w:rsidR="00581E6E" w:rsidRPr="004329EE">
        <w:rPr>
          <w:rFonts w:ascii="Times New Roman" w:hAnsi="Times New Roman" w:cs="Times New Roman"/>
          <w:sz w:val="28"/>
          <w:szCs w:val="28"/>
        </w:rPr>
        <w:tab/>
      </w:r>
      <w:r w:rsidR="00581E6E" w:rsidRPr="004329EE">
        <w:rPr>
          <w:rFonts w:ascii="Times New Roman" w:hAnsi="Times New Roman" w:cs="Times New Roman"/>
          <w:sz w:val="28"/>
          <w:szCs w:val="28"/>
        </w:rPr>
        <w:tab/>
        <w:t xml:space="preserve">Ms </w:t>
      </w:r>
      <w:r w:rsidR="00D3367C">
        <w:rPr>
          <w:rFonts w:ascii="Times New Roman" w:hAnsi="Times New Roman" w:cs="Times New Roman"/>
          <w:sz w:val="28"/>
          <w:szCs w:val="28"/>
        </w:rPr>
        <w:t xml:space="preserve">L </w:t>
      </w:r>
      <w:r w:rsidR="00581E6E" w:rsidRPr="004329EE">
        <w:rPr>
          <w:rFonts w:ascii="Times New Roman" w:hAnsi="Times New Roman" w:cs="Times New Roman"/>
          <w:sz w:val="28"/>
          <w:szCs w:val="28"/>
        </w:rPr>
        <w:t xml:space="preserve">Maite </w:t>
      </w:r>
    </w:p>
    <w:p w14:paraId="31AA4274" w14:textId="4D490067" w:rsidR="00197F4E" w:rsidRDefault="00816CEC" w:rsidP="002B5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Instructed by: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0EAB" w:rsidRPr="004329EE">
        <w:rPr>
          <w:rFonts w:ascii="Times New Roman" w:hAnsi="Times New Roman" w:cs="Times New Roman"/>
          <w:sz w:val="28"/>
          <w:szCs w:val="28"/>
        </w:rPr>
        <w:t>State Attorney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0EAB" w:rsidRPr="004329EE">
        <w:rPr>
          <w:rFonts w:ascii="Times New Roman" w:hAnsi="Times New Roman" w:cs="Times New Roman"/>
          <w:sz w:val="28"/>
          <w:szCs w:val="28"/>
        </w:rPr>
        <w:t xml:space="preserve"> Pretoria</w:t>
      </w:r>
    </w:p>
    <w:p w14:paraId="089D22E5" w14:textId="1F8A8D1F" w:rsidR="00816CEC" w:rsidRPr="004329EE" w:rsidRDefault="00816CEC" w:rsidP="002B5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State Attorney, Bloemfontein</w:t>
      </w:r>
    </w:p>
    <w:p w14:paraId="182A611E" w14:textId="77777777" w:rsidR="00570EAB" w:rsidRPr="004329EE" w:rsidRDefault="00570EAB" w:rsidP="002B5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B3299" w14:textId="5974B902" w:rsidR="00570EAB" w:rsidRPr="004329EE" w:rsidRDefault="00570EAB" w:rsidP="002B5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9EE">
        <w:rPr>
          <w:rFonts w:ascii="Times New Roman" w:hAnsi="Times New Roman" w:cs="Times New Roman"/>
          <w:sz w:val="28"/>
          <w:szCs w:val="28"/>
        </w:rPr>
        <w:t>For the respondent:</w:t>
      </w:r>
      <w:r w:rsidRPr="004329EE">
        <w:rPr>
          <w:rFonts w:ascii="Times New Roman" w:hAnsi="Times New Roman" w:cs="Times New Roman"/>
          <w:sz w:val="28"/>
          <w:szCs w:val="28"/>
        </w:rPr>
        <w:tab/>
      </w:r>
      <w:r w:rsidR="00816CEC">
        <w:rPr>
          <w:rFonts w:ascii="Times New Roman" w:hAnsi="Times New Roman" w:cs="Times New Roman"/>
          <w:sz w:val="28"/>
          <w:szCs w:val="28"/>
        </w:rPr>
        <w:tab/>
      </w:r>
      <w:r w:rsidR="00816CEC">
        <w:rPr>
          <w:rFonts w:ascii="Times New Roman" w:hAnsi="Times New Roman" w:cs="Times New Roman"/>
          <w:sz w:val="28"/>
          <w:szCs w:val="28"/>
        </w:rPr>
        <w:tab/>
      </w:r>
      <w:r w:rsidR="00A21737" w:rsidRPr="004329EE">
        <w:rPr>
          <w:rFonts w:ascii="Times New Roman" w:hAnsi="Times New Roman" w:cs="Times New Roman"/>
          <w:sz w:val="28"/>
          <w:szCs w:val="28"/>
        </w:rPr>
        <w:t xml:space="preserve">Ms </w:t>
      </w:r>
      <w:r w:rsidR="003C5D2D" w:rsidRPr="004329EE">
        <w:rPr>
          <w:rFonts w:ascii="Times New Roman" w:hAnsi="Times New Roman" w:cs="Times New Roman"/>
          <w:sz w:val="28"/>
          <w:szCs w:val="28"/>
        </w:rPr>
        <w:t xml:space="preserve">WL </w:t>
      </w:r>
      <w:r w:rsidR="00A21737" w:rsidRPr="004329EE">
        <w:rPr>
          <w:rFonts w:ascii="Times New Roman" w:hAnsi="Times New Roman" w:cs="Times New Roman"/>
          <w:sz w:val="28"/>
          <w:szCs w:val="28"/>
        </w:rPr>
        <w:t>Munro</w:t>
      </w:r>
      <w:r w:rsidRPr="004329EE">
        <w:rPr>
          <w:rFonts w:ascii="Times New Roman" w:hAnsi="Times New Roman" w:cs="Times New Roman"/>
          <w:sz w:val="28"/>
          <w:szCs w:val="28"/>
        </w:rPr>
        <w:tab/>
      </w:r>
      <w:r w:rsidRPr="004329EE">
        <w:rPr>
          <w:rFonts w:ascii="Times New Roman" w:hAnsi="Times New Roman" w:cs="Times New Roman"/>
          <w:sz w:val="28"/>
          <w:szCs w:val="28"/>
        </w:rPr>
        <w:tab/>
      </w:r>
      <w:r w:rsidRPr="004329EE">
        <w:rPr>
          <w:rFonts w:ascii="Times New Roman" w:hAnsi="Times New Roman" w:cs="Times New Roman"/>
          <w:sz w:val="28"/>
          <w:szCs w:val="28"/>
        </w:rPr>
        <w:tab/>
      </w:r>
    </w:p>
    <w:p w14:paraId="1B8CB05F" w14:textId="2E02EF67" w:rsidR="00491029" w:rsidRDefault="00495527" w:rsidP="002B5A9C">
      <w:pPr>
        <w:spacing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Instructed by</w:t>
      </w:r>
      <w:r w:rsidR="00696417" w:rsidRPr="004329EE">
        <w:rPr>
          <w:rFonts w:ascii="Times New Roman" w:hAnsi="Times New Roman" w:cs="Times New Roman"/>
          <w:sz w:val="28"/>
          <w:szCs w:val="28"/>
        </w:rPr>
        <w:t>:</w:t>
      </w:r>
      <w:r w:rsidR="00816CEC">
        <w:rPr>
          <w:rFonts w:ascii="Times New Roman" w:hAnsi="Times New Roman" w:cs="Times New Roman"/>
          <w:sz w:val="28"/>
          <w:szCs w:val="28"/>
        </w:rPr>
        <w:tab/>
      </w:r>
      <w:r w:rsidR="002B5A9C">
        <w:rPr>
          <w:rFonts w:ascii="Times New Roman" w:hAnsi="Times New Roman" w:cs="Times New Roman"/>
          <w:sz w:val="28"/>
          <w:szCs w:val="28"/>
        </w:rPr>
        <w:t xml:space="preserve"> </w:t>
      </w:r>
      <w:r w:rsidR="007D6664" w:rsidRPr="004329EE">
        <w:rPr>
          <w:rFonts w:ascii="Times New Roman" w:hAnsi="Times New Roman" w:cs="Times New Roman"/>
          <w:sz w:val="28"/>
          <w:szCs w:val="28"/>
        </w:rPr>
        <w:t>Adams and Adams Attorneys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6664" w:rsidRPr="004329EE">
        <w:rPr>
          <w:rFonts w:ascii="Times New Roman" w:hAnsi="Times New Roman" w:cs="Times New Roman"/>
          <w:sz w:val="28"/>
          <w:szCs w:val="28"/>
        </w:rPr>
        <w:t xml:space="preserve"> Pretoria</w:t>
      </w:r>
    </w:p>
    <w:p w14:paraId="1E652C77" w14:textId="0BF8525E" w:rsidR="00495527" w:rsidRPr="004329EE" w:rsidRDefault="00495527" w:rsidP="002B5A9C">
      <w:pPr>
        <w:spacing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Lovius Block Attorney, Bloemfontein</w:t>
      </w:r>
    </w:p>
    <w:p w14:paraId="42DE9E74" w14:textId="77777777" w:rsidR="00491029" w:rsidRPr="004329EE" w:rsidRDefault="00491029" w:rsidP="00E271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0CB4BF" w14:textId="34E11392" w:rsidR="00745252" w:rsidRPr="004329EE" w:rsidRDefault="00745252" w:rsidP="00E271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D733D7" w14:textId="77777777" w:rsidR="00315287" w:rsidRPr="004329EE" w:rsidRDefault="00315287" w:rsidP="00E271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4EF65" w14:textId="77777777" w:rsidR="00315287" w:rsidRPr="004329EE" w:rsidRDefault="00315287" w:rsidP="00E271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6D8BB" w14:textId="77777777" w:rsidR="008F3854" w:rsidRPr="004329EE" w:rsidRDefault="008F3854" w:rsidP="00E271D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9BD1207" w14:textId="77777777" w:rsidR="00A45080" w:rsidRPr="004329EE" w:rsidRDefault="00A45080" w:rsidP="00E271D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3C50DEE" w14:textId="77777777" w:rsidR="00A45080" w:rsidRPr="004329EE" w:rsidRDefault="00A45080" w:rsidP="00E271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5080" w:rsidRPr="004329EE" w:rsidSect="00845AA5">
      <w:headerReference w:type="even" r:id="rId9"/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83120" w14:textId="77777777" w:rsidR="007F3985" w:rsidRDefault="007F3985" w:rsidP="003A447D">
      <w:pPr>
        <w:spacing w:after="0" w:line="240" w:lineRule="auto"/>
      </w:pPr>
      <w:r>
        <w:separator/>
      </w:r>
    </w:p>
  </w:endnote>
  <w:endnote w:type="continuationSeparator" w:id="0">
    <w:p w14:paraId="5E3441A4" w14:textId="77777777" w:rsidR="007F3985" w:rsidRDefault="007F3985" w:rsidP="003A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4A7DE" w14:textId="77777777" w:rsidR="007F3985" w:rsidRDefault="007F3985" w:rsidP="003A447D">
      <w:pPr>
        <w:spacing w:after="0" w:line="240" w:lineRule="auto"/>
      </w:pPr>
      <w:r>
        <w:separator/>
      </w:r>
    </w:p>
  </w:footnote>
  <w:footnote w:type="continuationSeparator" w:id="0">
    <w:p w14:paraId="7B2FFEF0" w14:textId="77777777" w:rsidR="007F3985" w:rsidRDefault="007F3985" w:rsidP="003A447D">
      <w:pPr>
        <w:spacing w:after="0" w:line="240" w:lineRule="auto"/>
      </w:pPr>
      <w:r>
        <w:continuationSeparator/>
      </w:r>
    </w:p>
  </w:footnote>
  <w:footnote w:id="1">
    <w:p w14:paraId="0EF0F001" w14:textId="2F3AB064" w:rsidR="00B75D37" w:rsidRPr="00FE7DCC" w:rsidRDefault="00B75D37" w:rsidP="00B75D37">
      <w:pPr>
        <w:pStyle w:val="FootnoteText"/>
        <w:rPr>
          <w:rFonts w:ascii="Times New Roman" w:hAnsi="Times New Roman" w:cs="Times New Roman"/>
          <w:lang w:val="en-US"/>
        </w:rPr>
      </w:pPr>
      <w:r w:rsidRPr="00FE7DCC">
        <w:rPr>
          <w:rStyle w:val="FootnoteReference"/>
          <w:rFonts w:ascii="Times New Roman" w:hAnsi="Times New Roman" w:cs="Times New Roman"/>
        </w:rPr>
        <w:footnoteRef/>
      </w:r>
      <w:r w:rsidRPr="00FE7DCC">
        <w:rPr>
          <w:rFonts w:ascii="Times New Roman" w:hAnsi="Times New Roman" w:cs="Times New Roman"/>
        </w:rPr>
        <w:t xml:space="preserve"> </w:t>
      </w:r>
      <w:r w:rsidRPr="00FE7DCC">
        <w:rPr>
          <w:rFonts w:ascii="Times New Roman" w:hAnsi="Times New Roman" w:cs="Times New Roman"/>
          <w:i/>
        </w:rPr>
        <w:t>Denel (E</w:t>
      </w:r>
      <w:r w:rsidR="00A32006" w:rsidRPr="00FE7DCC">
        <w:rPr>
          <w:rFonts w:ascii="Times New Roman" w:hAnsi="Times New Roman" w:cs="Times New Roman"/>
          <w:i/>
        </w:rPr>
        <w:t>dms</w:t>
      </w:r>
      <w:r w:rsidRPr="00FE7DCC">
        <w:rPr>
          <w:rFonts w:ascii="Times New Roman" w:hAnsi="Times New Roman" w:cs="Times New Roman"/>
          <w:i/>
        </w:rPr>
        <w:t>) B</w:t>
      </w:r>
      <w:r w:rsidR="004857AE" w:rsidRPr="00FE7DCC">
        <w:rPr>
          <w:rFonts w:ascii="Times New Roman" w:hAnsi="Times New Roman" w:cs="Times New Roman"/>
          <w:i/>
        </w:rPr>
        <w:t>pk</w:t>
      </w:r>
      <w:r w:rsidR="00F07EF7" w:rsidRPr="00FE7DCC">
        <w:rPr>
          <w:rFonts w:ascii="Times New Roman" w:hAnsi="Times New Roman" w:cs="Times New Roman"/>
          <w:i/>
        </w:rPr>
        <w:t xml:space="preserve"> v Vorster</w:t>
      </w:r>
      <w:r w:rsidR="005145A1" w:rsidRPr="00FE7DCC">
        <w:rPr>
          <w:rFonts w:ascii="Times New Roman" w:hAnsi="Times New Roman" w:cs="Times New Roman"/>
        </w:rPr>
        <w:t xml:space="preserve"> [2004] ZASCA 4; </w:t>
      </w:r>
      <w:r w:rsidRPr="00FE7DCC">
        <w:rPr>
          <w:rFonts w:ascii="Times New Roman" w:hAnsi="Times New Roman" w:cs="Times New Roman"/>
        </w:rPr>
        <w:t>2004 (4) SA 481</w:t>
      </w:r>
      <w:r w:rsidR="00A32006" w:rsidRPr="00FE7DCC">
        <w:rPr>
          <w:rFonts w:ascii="Times New Roman" w:hAnsi="Times New Roman" w:cs="Times New Roman"/>
        </w:rPr>
        <w:t xml:space="preserve"> (SCA)</w:t>
      </w:r>
      <w:r w:rsidR="005145A1" w:rsidRPr="00FE7DCC">
        <w:rPr>
          <w:rFonts w:ascii="Times New Roman" w:hAnsi="Times New Roman" w:cs="Times New Roman"/>
        </w:rPr>
        <w:t xml:space="preserve"> </w:t>
      </w:r>
      <w:r w:rsidR="0009184C" w:rsidRPr="00FE7DCC">
        <w:rPr>
          <w:rFonts w:ascii="Times New Roman" w:hAnsi="Times New Roman" w:cs="Times New Roman"/>
        </w:rPr>
        <w:t xml:space="preserve">para </w:t>
      </w:r>
      <w:r w:rsidR="00937368" w:rsidRPr="00FE7DCC">
        <w:rPr>
          <w:rFonts w:ascii="Times New Roman" w:hAnsi="Times New Roman" w:cs="Times New Roman"/>
        </w:rPr>
        <w:t>3</w:t>
      </w:r>
      <w:r w:rsidR="00367DFD" w:rsidRPr="00FE7DCC">
        <w:rPr>
          <w:rFonts w:ascii="Times New Roman" w:hAnsi="Times New Roman" w:cs="Times New Roman"/>
        </w:rPr>
        <w:t xml:space="preserve"> (Denel)</w:t>
      </w:r>
      <w:r w:rsidR="00937368" w:rsidRPr="00FE7DCC">
        <w:rPr>
          <w:rFonts w:ascii="Times New Roman" w:hAnsi="Times New Roman" w:cs="Times New Roman"/>
        </w:rPr>
        <w:t>.</w:t>
      </w:r>
    </w:p>
  </w:footnote>
  <w:footnote w:id="2">
    <w:p w14:paraId="22D4B9ED" w14:textId="79018FF4" w:rsidR="001A797C" w:rsidRPr="00FE7DCC" w:rsidRDefault="001A797C" w:rsidP="00646DD0">
      <w:pPr>
        <w:pStyle w:val="FootnoteText"/>
        <w:ind w:right="-46"/>
        <w:rPr>
          <w:rFonts w:ascii="Times New Roman" w:hAnsi="Times New Roman" w:cs="Times New Roman"/>
        </w:rPr>
      </w:pPr>
      <w:r w:rsidRPr="00FE7DCC">
        <w:rPr>
          <w:rStyle w:val="FootnoteReference"/>
          <w:rFonts w:ascii="Times New Roman" w:hAnsi="Times New Roman" w:cs="Times New Roman"/>
        </w:rPr>
        <w:footnoteRef/>
      </w:r>
      <w:r w:rsidRPr="00FE7DCC">
        <w:rPr>
          <w:rFonts w:ascii="Times New Roman" w:hAnsi="Times New Roman" w:cs="Times New Roman"/>
        </w:rPr>
        <w:t xml:space="preserve"> See also </w:t>
      </w:r>
      <w:r w:rsidR="00A32006" w:rsidRPr="00646DD0">
        <w:rPr>
          <w:rFonts w:ascii="Times New Roman" w:hAnsi="Times New Roman" w:cs="Times New Roman"/>
          <w:i/>
        </w:rPr>
        <w:t>Absa Bank Ltd v Bernert</w:t>
      </w:r>
      <w:r w:rsidR="00A32006" w:rsidRPr="00FE7DCC">
        <w:rPr>
          <w:rFonts w:ascii="Times New Roman" w:hAnsi="Times New Roman" w:cs="Times New Roman"/>
        </w:rPr>
        <w:t xml:space="preserve"> </w:t>
      </w:r>
      <w:r w:rsidR="005D4723" w:rsidRPr="00FE7DCC">
        <w:rPr>
          <w:rFonts w:ascii="Times New Roman" w:hAnsi="Times New Roman" w:cs="Times New Roman"/>
        </w:rPr>
        <w:t>[2010] ZASCA 36;</w:t>
      </w:r>
      <w:r w:rsidR="00AC0B26" w:rsidRPr="00FE7DCC">
        <w:rPr>
          <w:rFonts w:ascii="Times New Roman" w:hAnsi="Times New Roman" w:cs="Times New Roman"/>
        </w:rPr>
        <w:t xml:space="preserve"> </w:t>
      </w:r>
      <w:r w:rsidR="00A32006" w:rsidRPr="00FE7DCC">
        <w:rPr>
          <w:rFonts w:ascii="Times New Roman" w:hAnsi="Times New Roman" w:cs="Times New Roman"/>
        </w:rPr>
        <w:t xml:space="preserve">2011 (3) SA 74 (SCA) </w:t>
      </w:r>
      <w:r w:rsidR="00B17CAD" w:rsidRPr="00FE7DCC">
        <w:rPr>
          <w:rFonts w:ascii="Times New Roman" w:hAnsi="Times New Roman" w:cs="Times New Roman"/>
        </w:rPr>
        <w:t>para 21</w:t>
      </w:r>
      <w:r w:rsidR="00367DFD" w:rsidRPr="00FE7DCC">
        <w:rPr>
          <w:rFonts w:ascii="Times New Roman" w:hAnsi="Times New Roman" w:cs="Times New Roman"/>
        </w:rPr>
        <w:t xml:space="preserve"> (Bernert)</w:t>
      </w:r>
      <w:r w:rsidR="00A32006" w:rsidRPr="00FE7DCC">
        <w:rPr>
          <w:rFonts w:ascii="Times New Roman" w:hAnsi="Times New Roman" w:cs="Times New Roman"/>
        </w:rPr>
        <w:t xml:space="preserve">; </w:t>
      </w:r>
      <w:r w:rsidR="00646DD0">
        <w:rPr>
          <w:rFonts w:ascii="Times New Roman" w:hAnsi="Times New Roman" w:cs="Times New Roman"/>
          <w:i/>
        </w:rPr>
        <w:t xml:space="preserve">FirstRand </w:t>
      </w:r>
      <w:r w:rsidR="00A32006" w:rsidRPr="00646DD0">
        <w:rPr>
          <w:rFonts w:ascii="Times New Roman" w:hAnsi="Times New Roman" w:cs="Times New Roman"/>
          <w:i/>
        </w:rPr>
        <w:t xml:space="preserve">Bank Ltd v Clear Creek Trading </w:t>
      </w:r>
      <w:r w:rsidR="00A32006" w:rsidRPr="00FE7DCC">
        <w:rPr>
          <w:rFonts w:ascii="Times New Roman" w:hAnsi="Times New Roman" w:cs="Times New Roman"/>
        </w:rPr>
        <w:t xml:space="preserve">12 (Pty) Ltd 2018 (5) SA 300 (SCA) </w:t>
      </w:r>
      <w:r w:rsidR="0064627B" w:rsidRPr="00FE7DCC">
        <w:rPr>
          <w:rFonts w:ascii="Times New Roman" w:hAnsi="Times New Roman" w:cs="Times New Roman"/>
        </w:rPr>
        <w:t>paras 9-11</w:t>
      </w:r>
      <w:r w:rsidR="00A32006" w:rsidRPr="00FE7DCC">
        <w:rPr>
          <w:rFonts w:ascii="Times New Roman" w:hAnsi="Times New Roman" w:cs="Times New Roman"/>
        </w:rPr>
        <w:t>.</w:t>
      </w:r>
    </w:p>
  </w:footnote>
  <w:footnote w:id="3">
    <w:p w14:paraId="14B0B412" w14:textId="609CC977" w:rsidR="00835E99" w:rsidRPr="00D07B9D" w:rsidRDefault="00835E99">
      <w:pPr>
        <w:pStyle w:val="FootnoteText"/>
        <w:rPr>
          <w:rFonts w:ascii="Times New Roman" w:hAnsi="Times New Roman" w:cs="Times New Roman"/>
        </w:rPr>
      </w:pPr>
      <w:r w:rsidRPr="00D07B9D">
        <w:rPr>
          <w:rStyle w:val="FootnoteReference"/>
          <w:rFonts w:ascii="Times New Roman" w:hAnsi="Times New Roman" w:cs="Times New Roman"/>
        </w:rPr>
        <w:footnoteRef/>
      </w:r>
      <w:r w:rsidRPr="00D07B9D">
        <w:rPr>
          <w:rFonts w:ascii="Times New Roman" w:hAnsi="Times New Roman" w:cs="Times New Roman"/>
        </w:rPr>
        <w:t xml:space="preserve"> </w:t>
      </w:r>
      <w:r w:rsidRPr="00D07B9D">
        <w:rPr>
          <w:rFonts w:ascii="Times New Roman" w:hAnsi="Times New Roman" w:cs="Times New Roman"/>
          <w:i/>
          <w:iCs/>
        </w:rPr>
        <w:t>Bernert</w:t>
      </w:r>
      <w:r w:rsidRPr="00D07B9D">
        <w:rPr>
          <w:rFonts w:ascii="Times New Roman" w:hAnsi="Times New Roman" w:cs="Times New Roman"/>
        </w:rPr>
        <w:t xml:space="preserve"> fn</w:t>
      </w:r>
      <w:r w:rsidR="00B775B6" w:rsidRPr="00D07B9D">
        <w:rPr>
          <w:rFonts w:ascii="Times New Roman" w:hAnsi="Times New Roman" w:cs="Times New Roman"/>
        </w:rPr>
        <w:t xml:space="preserve"> 2 para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5216278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C3B44E7" w14:textId="03970C22" w:rsidR="003A447D" w:rsidRDefault="003A447D" w:rsidP="00E54C31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8FC9BE" w14:textId="77777777" w:rsidR="003A447D" w:rsidRDefault="003A4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449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9C89B9E" w14:textId="145AA870" w:rsidR="00E95427" w:rsidRPr="003E453E" w:rsidRDefault="00E95427">
        <w:pPr>
          <w:pStyle w:val="Header"/>
          <w:jc w:val="right"/>
          <w:rPr>
            <w:rFonts w:ascii="Times New Roman" w:hAnsi="Times New Roman" w:cs="Times New Roman"/>
          </w:rPr>
        </w:pPr>
        <w:r w:rsidRPr="003E453E">
          <w:rPr>
            <w:rFonts w:ascii="Times New Roman" w:hAnsi="Times New Roman" w:cs="Times New Roman"/>
          </w:rPr>
          <w:fldChar w:fldCharType="begin"/>
        </w:r>
        <w:r w:rsidRPr="003E453E">
          <w:rPr>
            <w:rFonts w:ascii="Times New Roman" w:hAnsi="Times New Roman" w:cs="Times New Roman"/>
          </w:rPr>
          <w:instrText xml:space="preserve"> PAGE   \* MERGEFORMAT </w:instrText>
        </w:r>
        <w:r w:rsidRPr="003E453E">
          <w:rPr>
            <w:rFonts w:ascii="Times New Roman" w:hAnsi="Times New Roman" w:cs="Times New Roman"/>
          </w:rPr>
          <w:fldChar w:fldCharType="separate"/>
        </w:r>
        <w:r w:rsidR="00465C83">
          <w:rPr>
            <w:rFonts w:ascii="Times New Roman" w:hAnsi="Times New Roman" w:cs="Times New Roman"/>
            <w:noProof/>
          </w:rPr>
          <w:t>5</w:t>
        </w:r>
        <w:r w:rsidRPr="003E453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9F21D1F" w14:textId="77777777" w:rsidR="003A447D" w:rsidRDefault="003A4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7C1"/>
    <w:multiLevelType w:val="multilevel"/>
    <w:tmpl w:val="8994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F643A8"/>
    <w:multiLevelType w:val="hybridMultilevel"/>
    <w:tmpl w:val="E30CC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C26B8"/>
    <w:multiLevelType w:val="hybridMultilevel"/>
    <w:tmpl w:val="47EE0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86057E">
      <w:start w:val="1"/>
      <w:numFmt w:val="lowerLetter"/>
      <w:lvlText w:val="(%2)"/>
      <w:lvlJc w:val="left"/>
      <w:pPr>
        <w:ind w:left="502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935D0"/>
    <w:multiLevelType w:val="hybridMultilevel"/>
    <w:tmpl w:val="B52A7C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03DDF"/>
    <w:multiLevelType w:val="multilevel"/>
    <w:tmpl w:val="AA6C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B621E4"/>
    <w:multiLevelType w:val="multilevel"/>
    <w:tmpl w:val="C20A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60"/>
    <w:rsid w:val="00002C74"/>
    <w:rsid w:val="00003398"/>
    <w:rsid w:val="00005187"/>
    <w:rsid w:val="000056EA"/>
    <w:rsid w:val="000067FF"/>
    <w:rsid w:val="0001149D"/>
    <w:rsid w:val="0001210F"/>
    <w:rsid w:val="00012679"/>
    <w:rsid w:val="00012C28"/>
    <w:rsid w:val="00016C7A"/>
    <w:rsid w:val="00027DA5"/>
    <w:rsid w:val="00034CDF"/>
    <w:rsid w:val="00037FA2"/>
    <w:rsid w:val="000435C1"/>
    <w:rsid w:val="000450C5"/>
    <w:rsid w:val="00050577"/>
    <w:rsid w:val="00050EFD"/>
    <w:rsid w:val="0005149C"/>
    <w:rsid w:val="00051B4B"/>
    <w:rsid w:val="00052067"/>
    <w:rsid w:val="00052F3B"/>
    <w:rsid w:val="000538A6"/>
    <w:rsid w:val="0005400E"/>
    <w:rsid w:val="00060B88"/>
    <w:rsid w:val="00061887"/>
    <w:rsid w:val="0006590C"/>
    <w:rsid w:val="00066F08"/>
    <w:rsid w:val="00067863"/>
    <w:rsid w:val="00071A86"/>
    <w:rsid w:val="00071CAB"/>
    <w:rsid w:val="00074124"/>
    <w:rsid w:val="0008218E"/>
    <w:rsid w:val="00090F56"/>
    <w:rsid w:val="0009184C"/>
    <w:rsid w:val="0009236D"/>
    <w:rsid w:val="00095176"/>
    <w:rsid w:val="00096099"/>
    <w:rsid w:val="000968EA"/>
    <w:rsid w:val="000971DE"/>
    <w:rsid w:val="000A3186"/>
    <w:rsid w:val="000A684D"/>
    <w:rsid w:val="000B380D"/>
    <w:rsid w:val="000B3EEA"/>
    <w:rsid w:val="000B43D4"/>
    <w:rsid w:val="000B4D04"/>
    <w:rsid w:val="000B5BE3"/>
    <w:rsid w:val="000B7BAA"/>
    <w:rsid w:val="000B7EA4"/>
    <w:rsid w:val="000C4B88"/>
    <w:rsid w:val="000C61E7"/>
    <w:rsid w:val="000C7752"/>
    <w:rsid w:val="000D10D0"/>
    <w:rsid w:val="000D12DD"/>
    <w:rsid w:val="000D473B"/>
    <w:rsid w:val="000D4A06"/>
    <w:rsid w:val="000D6B94"/>
    <w:rsid w:val="000E690F"/>
    <w:rsid w:val="000F20E6"/>
    <w:rsid w:val="000F3D4D"/>
    <w:rsid w:val="00106605"/>
    <w:rsid w:val="00106E27"/>
    <w:rsid w:val="00111B99"/>
    <w:rsid w:val="0011241E"/>
    <w:rsid w:val="00115A7A"/>
    <w:rsid w:val="00121002"/>
    <w:rsid w:val="00126930"/>
    <w:rsid w:val="0012763F"/>
    <w:rsid w:val="00130D44"/>
    <w:rsid w:val="00133C90"/>
    <w:rsid w:val="00137D7F"/>
    <w:rsid w:val="00145432"/>
    <w:rsid w:val="0014731F"/>
    <w:rsid w:val="00147FD4"/>
    <w:rsid w:val="00150361"/>
    <w:rsid w:val="00150C8A"/>
    <w:rsid w:val="001527A6"/>
    <w:rsid w:val="0015548F"/>
    <w:rsid w:val="00157D84"/>
    <w:rsid w:val="0016575F"/>
    <w:rsid w:val="0016630F"/>
    <w:rsid w:val="0017376B"/>
    <w:rsid w:val="00175736"/>
    <w:rsid w:val="001803BB"/>
    <w:rsid w:val="00181B6A"/>
    <w:rsid w:val="00183004"/>
    <w:rsid w:val="00185341"/>
    <w:rsid w:val="001952F7"/>
    <w:rsid w:val="0019669B"/>
    <w:rsid w:val="00196BB9"/>
    <w:rsid w:val="00197F4E"/>
    <w:rsid w:val="001A0986"/>
    <w:rsid w:val="001A12A7"/>
    <w:rsid w:val="001A7264"/>
    <w:rsid w:val="001A797C"/>
    <w:rsid w:val="001B1956"/>
    <w:rsid w:val="001B19E4"/>
    <w:rsid w:val="001B2369"/>
    <w:rsid w:val="001B4EF9"/>
    <w:rsid w:val="001C1279"/>
    <w:rsid w:val="001C1585"/>
    <w:rsid w:val="001C219C"/>
    <w:rsid w:val="001D0E58"/>
    <w:rsid w:val="001D1114"/>
    <w:rsid w:val="001D35AF"/>
    <w:rsid w:val="001D5365"/>
    <w:rsid w:val="001E0074"/>
    <w:rsid w:val="001E1DF1"/>
    <w:rsid w:val="001F2344"/>
    <w:rsid w:val="001F258A"/>
    <w:rsid w:val="001F327C"/>
    <w:rsid w:val="001F3379"/>
    <w:rsid w:val="001F6842"/>
    <w:rsid w:val="00207D68"/>
    <w:rsid w:val="00211731"/>
    <w:rsid w:val="0021406A"/>
    <w:rsid w:val="002143C5"/>
    <w:rsid w:val="002145AC"/>
    <w:rsid w:val="00217003"/>
    <w:rsid w:val="0022456F"/>
    <w:rsid w:val="00231A94"/>
    <w:rsid w:val="00235533"/>
    <w:rsid w:val="00243343"/>
    <w:rsid w:val="002472E4"/>
    <w:rsid w:val="00250953"/>
    <w:rsid w:val="00256231"/>
    <w:rsid w:val="0026267C"/>
    <w:rsid w:val="00264646"/>
    <w:rsid w:val="002665E4"/>
    <w:rsid w:val="002720C3"/>
    <w:rsid w:val="00277F5A"/>
    <w:rsid w:val="00281132"/>
    <w:rsid w:val="00282812"/>
    <w:rsid w:val="00283929"/>
    <w:rsid w:val="00285B98"/>
    <w:rsid w:val="00286A69"/>
    <w:rsid w:val="002875DB"/>
    <w:rsid w:val="00290580"/>
    <w:rsid w:val="00292C98"/>
    <w:rsid w:val="00293ECE"/>
    <w:rsid w:val="00294E00"/>
    <w:rsid w:val="0029562F"/>
    <w:rsid w:val="00295BB2"/>
    <w:rsid w:val="00295D98"/>
    <w:rsid w:val="002968F1"/>
    <w:rsid w:val="00296991"/>
    <w:rsid w:val="0029713C"/>
    <w:rsid w:val="002A43A3"/>
    <w:rsid w:val="002A7703"/>
    <w:rsid w:val="002B1913"/>
    <w:rsid w:val="002B3F3A"/>
    <w:rsid w:val="002B5A9C"/>
    <w:rsid w:val="002C1F11"/>
    <w:rsid w:val="002D5981"/>
    <w:rsid w:val="002E74AE"/>
    <w:rsid w:val="002F34B3"/>
    <w:rsid w:val="002F4C31"/>
    <w:rsid w:val="002F5129"/>
    <w:rsid w:val="002F552C"/>
    <w:rsid w:val="002F55C2"/>
    <w:rsid w:val="002F6D34"/>
    <w:rsid w:val="00301565"/>
    <w:rsid w:val="00306EA3"/>
    <w:rsid w:val="0031350E"/>
    <w:rsid w:val="00315287"/>
    <w:rsid w:val="00315816"/>
    <w:rsid w:val="003170C5"/>
    <w:rsid w:val="00331BA0"/>
    <w:rsid w:val="003323B3"/>
    <w:rsid w:val="00337A08"/>
    <w:rsid w:val="00341E22"/>
    <w:rsid w:val="00350CCE"/>
    <w:rsid w:val="0035120F"/>
    <w:rsid w:val="003533FE"/>
    <w:rsid w:val="00355D0A"/>
    <w:rsid w:val="00356070"/>
    <w:rsid w:val="00360A33"/>
    <w:rsid w:val="003611E9"/>
    <w:rsid w:val="00366AF7"/>
    <w:rsid w:val="00367BD4"/>
    <w:rsid w:val="00367DFD"/>
    <w:rsid w:val="0037223E"/>
    <w:rsid w:val="00376C49"/>
    <w:rsid w:val="00380507"/>
    <w:rsid w:val="00382306"/>
    <w:rsid w:val="00385937"/>
    <w:rsid w:val="00386754"/>
    <w:rsid w:val="00396297"/>
    <w:rsid w:val="003975F6"/>
    <w:rsid w:val="003A447D"/>
    <w:rsid w:val="003A5233"/>
    <w:rsid w:val="003A611C"/>
    <w:rsid w:val="003A637A"/>
    <w:rsid w:val="003B7683"/>
    <w:rsid w:val="003C1878"/>
    <w:rsid w:val="003C2CAC"/>
    <w:rsid w:val="003C502C"/>
    <w:rsid w:val="003C5D2D"/>
    <w:rsid w:val="003D2C1E"/>
    <w:rsid w:val="003D2D52"/>
    <w:rsid w:val="003D30D2"/>
    <w:rsid w:val="003D3135"/>
    <w:rsid w:val="003D7618"/>
    <w:rsid w:val="003E03EE"/>
    <w:rsid w:val="003E453E"/>
    <w:rsid w:val="003E4AA4"/>
    <w:rsid w:val="003E75E1"/>
    <w:rsid w:val="003F258D"/>
    <w:rsid w:val="003F3D55"/>
    <w:rsid w:val="00404DD3"/>
    <w:rsid w:val="004074EF"/>
    <w:rsid w:val="00410382"/>
    <w:rsid w:val="0041070B"/>
    <w:rsid w:val="00414AA2"/>
    <w:rsid w:val="0042324F"/>
    <w:rsid w:val="004246AD"/>
    <w:rsid w:val="00425D1B"/>
    <w:rsid w:val="004329EE"/>
    <w:rsid w:val="004356D4"/>
    <w:rsid w:val="004358C5"/>
    <w:rsid w:val="004360AE"/>
    <w:rsid w:val="00436A7C"/>
    <w:rsid w:val="00440C0D"/>
    <w:rsid w:val="00443513"/>
    <w:rsid w:val="00444A64"/>
    <w:rsid w:val="00450D52"/>
    <w:rsid w:val="0045165D"/>
    <w:rsid w:val="00456706"/>
    <w:rsid w:val="0045679C"/>
    <w:rsid w:val="00457117"/>
    <w:rsid w:val="00463D73"/>
    <w:rsid w:val="004657FF"/>
    <w:rsid w:val="00465C83"/>
    <w:rsid w:val="00466D76"/>
    <w:rsid w:val="00472649"/>
    <w:rsid w:val="004743F7"/>
    <w:rsid w:val="00476017"/>
    <w:rsid w:val="00483335"/>
    <w:rsid w:val="004857AE"/>
    <w:rsid w:val="0048681C"/>
    <w:rsid w:val="00491029"/>
    <w:rsid w:val="00493EA5"/>
    <w:rsid w:val="00495527"/>
    <w:rsid w:val="004A00F3"/>
    <w:rsid w:val="004A0DC0"/>
    <w:rsid w:val="004A3640"/>
    <w:rsid w:val="004A4978"/>
    <w:rsid w:val="004A611F"/>
    <w:rsid w:val="004B00FB"/>
    <w:rsid w:val="004B3174"/>
    <w:rsid w:val="004B3456"/>
    <w:rsid w:val="004C0577"/>
    <w:rsid w:val="004C2679"/>
    <w:rsid w:val="004D3A12"/>
    <w:rsid w:val="004E7815"/>
    <w:rsid w:val="004F6D38"/>
    <w:rsid w:val="005013DA"/>
    <w:rsid w:val="005028A8"/>
    <w:rsid w:val="005044AC"/>
    <w:rsid w:val="005050F3"/>
    <w:rsid w:val="005056ED"/>
    <w:rsid w:val="00507DB5"/>
    <w:rsid w:val="00510166"/>
    <w:rsid w:val="005145A1"/>
    <w:rsid w:val="005169A6"/>
    <w:rsid w:val="00517E53"/>
    <w:rsid w:val="00522E7C"/>
    <w:rsid w:val="0052650F"/>
    <w:rsid w:val="00530F23"/>
    <w:rsid w:val="00533C9A"/>
    <w:rsid w:val="00542001"/>
    <w:rsid w:val="00543961"/>
    <w:rsid w:val="0055587C"/>
    <w:rsid w:val="00557712"/>
    <w:rsid w:val="005578F1"/>
    <w:rsid w:val="00562B33"/>
    <w:rsid w:val="00565A5C"/>
    <w:rsid w:val="00570EAB"/>
    <w:rsid w:val="00571182"/>
    <w:rsid w:val="00571F55"/>
    <w:rsid w:val="005741F1"/>
    <w:rsid w:val="00580734"/>
    <w:rsid w:val="00580F90"/>
    <w:rsid w:val="00581E6E"/>
    <w:rsid w:val="005823B5"/>
    <w:rsid w:val="005830D3"/>
    <w:rsid w:val="00590991"/>
    <w:rsid w:val="005911CD"/>
    <w:rsid w:val="00593FDA"/>
    <w:rsid w:val="0059775F"/>
    <w:rsid w:val="005A0472"/>
    <w:rsid w:val="005A0618"/>
    <w:rsid w:val="005A1849"/>
    <w:rsid w:val="005A1B71"/>
    <w:rsid w:val="005A5F63"/>
    <w:rsid w:val="005A60EC"/>
    <w:rsid w:val="005B489C"/>
    <w:rsid w:val="005C3AFD"/>
    <w:rsid w:val="005C7381"/>
    <w:rsid w:val="005D11DF"/>
    <w:rsid w:val="005D4723"/>
    <w:rsid w:val="005D5746"/>
    <w:rsid w:val="005D7F8D"/>
    <w:rsid w:val="00600E73"/>
    <w:rsid w:val="006013BA"/>
    <w:rsid w:val="0060148F"/>
    <w:rsid w:val="006061D8"/>
    <w:rsid w:val="0060784E"/>
    <w:rsid w:val="00611ED7"/>
    <w:rsid w:val="00612052"/>
    <w:rsid w:val="00613D97"/>
    <w:rsid w:val="006153E3"/>
    <w:rsid w:val="00617C58"/>
    <w:rsid w:val="00620C25"/>
    <w:rsid w:val="006245FA"/>
    <w:rsid w:val="006274FB"/>
    <w:rsid w:val="00627C27"/>
    <w:rsid w:val="006324F0"/>
    <w:rsid w:val="00633F1B"/>
    <w:rsid w:val="0063795C"/>
    <w:rsid w:val="00645D9F"/>
    <w:rsid w:val="0064627B"/>
    <w:rsid w:val="00646DD0"/>
    <w:rsid w:val="00652690"/>
    <w:rsid w:val="00652B93"/>
    <w:rsid w:val="00652F34"/>
    <w:rsid w:val="006540F8"/>
    <w:rsid w:val="00654523"/>
    <w:rsid w:val="00660AD8"/>
    <w:rsid w:val="00660CE4"/>
    <w:rsid w:val="00662E24"/>
    <w:rsid w:val="006663A6"/>
    <w:rsid w:val="006729C1"/>
    <w:rsid w:val="00684E92"/>
    <w:rsid w:val="006868FB"/>
    <w:rsid w:val="00687443"/>
    <w:rsid w:val="006910DF"/>
    <w:rsid w:val="00693D85"/>
    <w:rsid w:val="00694131"/>
    <w:rsid w:val="0069614F"/>
    <w:rsid w:val="006963B3"/>
    <w:rsid w:val="00696417"/>
    <w:rsid w:val="00697002"/>
    <w:rsid w:val="006A149D"/>
    <w:rsid w:val="006A7579"/>
    <w:rsid w:val="006B0760"/>
    <w:rsid w:val="006B4236"/>
    <w:rsid w:val="006C202B"/>
    <w:rsid w:val="006D475D"/>
    <w:rsid w:val="006D5F35"/>
    <w:rsid w:val="006E105C"/>
    <w:rsid w:val="006E1961"/>
    <w:rsid w:val="006E2E89"/>
    <w:rsid w:val="006E329A"/>
    <w:rsid w:val="006E67F2"/>
    <w:rsid w:val="006E7367"/>
    <w:rsid w:val="006F216E"/>
    <w:rsid w:val="006F2631"/>
    <w:rsid w:val="006F4B67"/>
    <w:rsid w:val="006F4EA3"/>
    <w:rsid w:val="00700846"/>
    <w:rsid w:val="007027B8"/>
    <w:rsid w:val="007039E4"/>
    <w:rsid w:val="007108CC"/>
    <w:rsid w:val="00711F08"/>
    <w:rsid w:val="007138A7"/>
    <w:rsid w:val="00716A88"/>
    <w:rsid w:val="00716F22"/>
    <w:rsid w:val="00722825"/>
    <w:rsid w:val="0072364B"/>
    <w:rsid w:val="007244A4"/>
    <w:rsid w:val="007259BA"/>
    <w:rsid w:val="00730A7C"/>
    <w:rsid w:val="00734422"/>
    <w:rsid w:val="00735F1B"/>
    <w:rsid w:val="00740625"/>
    <w:rsid w:val="00740741"/>
    <w:rsid w:val="00743C8D"/>
    <w:rsid w:val="00745252"/>
    <w:rsid w:val="00747F4D"/>
    <w:rsid w:val="0075066B"/>
    <w:rsid w:val="0075133E"/>
    <w:rsid w:val="00752362"/>
    <w:rsid w:val="0075310C"/>
    <w:rsid w:val="00755E74"/>
    <w:rsid w:val="0076032B"/>
    <w:rsid w:val="00762170"/>
    <w:rsid w:val="007700D1"/>
    <w:rsid w:val="00780711"/>
    <w:rsid w:val="00782208"/>
    <w:rsid w:val="0078429A"/>
    <w:rsid w:val="00784D99"/>
    <w:rsid w:val="007908F9"/>
    <w:rsid w:val="007921E8"/>
    <w:rsid w:val="00793610"/>
    <w:rsid w:val="007A2244"/>
    <w:rsid w:val="007A326C"/>
    <w:rsid w:val="007B02C9"/>
    <w:rsid w:val="007B129C"/>
    <w:rsid w:val="007B6D72"/>
    <w:rsid w:val="007C033F"/>
    <w:rsid w:val="007C0807"/>
    <w:rsid w:val="007C3AB7"/>
    <w:rsid w:val="007C4E02"/>
    <w:rsid w:val="007C7EA1"/>
    <w:rsid w:val="007D05E6"/>
    <w:rsid w:val="007D1492"/>
    <w:rsid w:val="007D206A"/>
    <w:rsid w:val="007D6664"/>
    <w:rsid w:val="007E0484"/>
    <w:rsid w:val="007E1620"/>
    <w:rsid w:val="007E22E9"/>
    <w:rsid w:val="007E26C5"/>
    <w:rsid w:val="007F36BE"/>
    <w:rsid w:val="007F3985"/>
    <w:rsid w:val="008005E6"/>
    <w:rsid w:val="0080073E"/>
    <w:rsid w:val="008048FD"/>
    <w:rsid w:val="00807D29"/>
    <w:rsid w:val="0081069E"/>
    <w:rsid w:val="008110A0"/>
    <w:rsid w:val="00814012"/>
    <w:rsid w:val="008143AC"/>
    <w:rsid w:val="00814C4A"/>
    <w:rsid w:val="00816805"/>
    <w:rsid w:val="00816A4A"/>
    <w:rsid w:val="00816CEC"/>
    <w:rsid w:val="008205D4"/>
    <w:rsid w:val="00821234"/>
    <w:rsid w:val="00821907"/>
    <w:rsid w:val="0082231C"/>
    <w:rsid w:val="008229C6"/>
    <w:rsid w:val="00822EC7"/>
    <w:rsid w:val="0082611C"/>
    <w:rsid w:val="00831E3A"/>
    <w:rsid w:val="00835E99"/>
    <w:rsid w:val="00836125"/>
    <w:rsid w:val="00836D3B"/>
    <w:rsid w:val="00840F5D"/>
    <w:rsid w:val="008433DB"/>
    <w:rsid w:val="00845AA5"/>
    <w:rsid w:val="00846FA7"/>
    <w:rsid w:val="00846FBD"/>
    <w:rsid w:val="008555B7"/>
    <w:rsid w:val="008556B6"/>
    <w:rsid w:val="00856542"/>
    <w:rsid w:val="00857DFA"/>
    <w:rsid w:val="008632AB"/>
    <w:rsid w:val="00866728"/>
    <w:rsid w:val="00871961"/>
    <w:rsid w:val="00873641"/>
    <w:rsid w:val="008767A8"/>
    <w:rsid w:val="00880B66"/>
    <w:rsid w:val="008842D2"/>
    <w:rsid w:val="008854C9"/>
    <w:rsid w:val="00890B10"/>
    <w:rsid w:val="00895068"/>
    <w:rsid w:val="008A0BAA"/>
    <w:rsid w:val="008A4F37"/>
    <w:rsid w:val="008A579F"/>
    <w:rsid w:val="008A5DC8"/>
    <w:rsid w:val="008B1AB7"/>
    <w:rsid w:val="008B447D"/>
    <w:rsid w:val="008B56A1"/>
    <w:rsid w:val="008C0308"/>
    <w:rsid w:val="008C05C2"/>
    <w:rsid w:val="008C2B1B"/>
    <w:rsid w:val="008C495A"/>
    <w:rsid w:val="008C5440"/>
    <w:rsid w:val="008C6B5A"/>
    <w:rsid w:val="008C7CD8"/>
    <w:rsid w:val="008D47C7"/>
    <w:rsid w:val="008D7FBA"/>
    <w:rsid w:val="008E26D8"/>
    <w:rsid w:val="008E58D3"/>
    <w:rsid w:val="008E7BCB"/>
    <w:rsid w:val="008F211A"/>
    <w:rsid w:val="008F3854"/>
    <w:rsid w:val="008F50B4"/>
    <w:rsid w:val="008F5CC9"/>
    <w:rsid w:val="008F79DB"/>
    <w:rsid w:val="008F7E4C"/>
    <w:rsid w:val="009005CC"/>
    <w:rsid w:val="00901646"/>
    <w:rsid w:val="00903722"/>
    <w:rsid w:val="00906BF9"/>
    <w:rsid w:val="00911864"/>
    <w:rsid w:val="00913363"/>
    <w:rsid w:val="00916092"/>
    <w:rsid w:val="00922178"/>
    <w:rsid w:val="0092406E"/>
    <w:rsid w:val="009263E9"/>
    <w:rsid w:val="0092698A"/>
    <w:rsid w:val="00935F05"/>
    <w:rsid w:val="00937118"/>
    <w:rsid w:val="00937368"/>
    <w:rsid w:val="00940CB7"/>
    <w:rsid w:val="00942363"/>
    <w:rsid w:val="00944FFA"/>
    <w:rsid w:val="009451B6"/>
    <w:rsid w:val="009466C9"/>
    <w:rsid w:val="0094738A"/>
    <w:rsid w:val="0094780C"/>
    <w:rsid w:val="00950C25"/>
    <w:rsid w:val="0095240F"/>
    <w:rsid w:val="0095491D"/>
    <w:rsid w:val="00956C1E"/>
    <w:rsid w:val="009573D7"/>
    <w:rsid w:val="00962555"/>
    <w:rsid w:val="00964D39"/>
    <w:rsid w:val="00966B35"/>
    <w:rsid w:val="00972FEC"/>
    <w:rsid w:val="009733A1"/>
    <w:rsid w:val="0097529F"/>
    <w:rsid w:val="00976C21"/>
    <w:rsid w:val="00977969"/>
    <w:rsid w:val="00981E86"/>
    <w:rsid w:val="00982288"/>
    <w:rsid w:val="009827F0"/>
    <w:rsid w:val="00983767"/>
    <w:rsid w:val="00983DFF"/>
    <w:rsid w:val="009905C6"/>
    <w:rsid w:val="0099371B"/>
    <w:rsid w:val="009962F8"/>
    <w:rsid w:val="00997C1A"/>
    <w:rsid w:val="009A1DCD"/>
    <w:rsid w:val="009A327E"/>
    <w:rsid w:val="009A4D48"/>
    <w:rsid w:val="009B686D"/>
    <w:rsid w:val="009C16CE"/>
    <w:rsid w:val="009C186F"/>
    <w:rsid w:val="009C1D00"/>
    <w:rsid w:val="009C298E"/>
    <w:rsid w:val="009D17EB"/>
    <w:rsid w:val="009D5F04"/>
    <w:rsid w:val="009D6F04"/>
    <w:rsid w:val="009E085E"/>
    <w:rsid w:val="009E2BE3"/>
    <w:rsid w:val="009E61D5"/>
    <w:rsid w:val="009F57B9"/>
    <w:rsid w:val="009F5B04"/>
    <w:rsid w:val="009F7625"/>
    <w:rsid w:val="009F7D9D"/>
    <w:rsid w:val="00A008CE"/>
    <w:rsid w:val="00A009CF"/>
    <w:rsid w:val="00A01306"/>
    <w:rsid w:val="00A020BD"/>
    <w:rsid w:val="00A064EA"/>
    <w:rsid w:val="00A06965"/>
    <w:rsid w:val="00A11145"/>
    <w:rsid w:val="00A169B8"/>
    <w:rsid w:val="00A17E65"/>
    <w:rsid w:val="00A21737"/>
    <w:rsid w:val="00A30C6B"/>
    <w:rsid w:val="00A32006"/>
    <w:rsid w:val="00A34936"/>
    <w:rsid w:val="00A4158C"/>
    <w:rsid w:val="00A45080"/>
    <w:rsid w:val="00A50A0B"/>
    <w:rsid w:val="00A5106B"/>
    <w:rsid w:val="00A549A2"/>
    <w:rsid w:val="00A55F97"/>
    <w:rsid w:val="00A634ED"/>
    <w:rsid w:val="00A63A46"/>
    <w:rsid w:val="00A64E3D"/>
    <w:rsid w:val="00A66A29"/>
    <w:rsid w:val="00A72402"/>
    <w:rsid w:val="00A72C98"/>
    <w:rsid w:val="00A7514D"/>
    <w:rsid w:val="00A77336"/>
    <w:rsid w:val="00A77C4C"/>
    <w:rsid w:val="00A81941"/>
    <w:rsid w:val="00A81A80"/>
    <w:rsid w:val="00A81D56"/>
    <w:rsid w:val="00A828EA"/>
    <w:rsid w:val="00A83B85"/>
    <w:rsid w:val="00A83F04"/>
    <w:rsid w:val="00A85849"/>
    <w:rsid w:val="00A85C98"/>
    <w:rsid w:val="00A97B40"/>
    <w:rsid w:val="00AA3926"/>
    <w:rsid w:val="00AB1120"/>
    <w:rsid w:val="00AB4143"/>
    <w:rsid w:val="00AC0B26"/>
    <w:rsid w:val="00AC4418"/>
    <w:rsid w:val="00AE07FC"/>
    <w:rsid w:val="00AE1318"/>
    <w:rsid w:val="00B016DB"/>
    <w:rsid w:val="00B023B6"/>
    <w:rsid w:val="00B071F8"/>
    <w:rsid w:val="00B1463D"/>
    <w:rsid w:val="00B16F8C"/>
    <w:rsid w:val="00B1746F"/>
    <w:rsid w:val="00B17553"/>
    <w:rsid w:val="00B175C5"/>
    <w:rsid w:val="00B17CAD"/>
    <w:rsid w:val="00B17E98"/>
    <w:rsid w:val="00B20237"/>
    <w:rsid w:val="00B224CE"/>
    <w:rsid w:val="00B25A96"/>
    <w:rsid w:val="00B277DC"/>
    <w:rsid w:val="00B31147"/>
    <w:rsid w:val="00B36B44"/>
    <w:rsid w:val="00B36D62"/>
    <w:rsid w:val="00B402A9"/>
    <w:rsid w:val="00B40C5F"/>
    <w:rsid w:val="00B422D8"/>
    <w:rsid w:val="00B426C0"/>
    <w:rsid w:val="00B42A6B"/>
    <w:rsid w:val="00B473FB"/>
    <w:rsid w:val="00B47C4C"/>
    <w:rsid w:val="00B526A3"/>
    <w:rsid w:val="00B55FD8"/>
    <w:rsid w:val="00B6214E"/>
    <w:rsid w:val="00B625B8"/>
    <w:rsid w:val="00B71CDB"/>
    <w:rsid w:val="00B755A3"/>
    <w:rsid w:val="00B75D37"/>
    <w:rsid w:val="00B76950"/>
    <w:rsid w:val="00B775B6"/>
    <w:rsid w:val="00B91B48"/>
    <w:rsid w:val="00B97D66"/>
    <w:rsid w:val="00BA0A3F"/>
    <w:rsid w:val="00BA1626"/>
    <w:rsid w:val="00BA16D1"/>
    <w:rsid w:val="00BB12C2"/>
    <w:rsid w:val="00BB3C93"/>
    <w:rsid w:val="00BB53F1"/>
    <w:rsid w:val="00BC3A67"/>
    <w:rsid w:val="00BC6151"/>
    <w:rsid w:val="00BE1564"/>
    <w:rsid w:val="00BE2EE8"/>
    <w:rsid w:val="00BE7B55"/>
    <w:rsid w:val="00BF3E6F"/>
    <w:rsid w:val="00BF4C15"/>
    <w:rsid w:val="00BF6ACA"/>
    <w:rsid w:val="00C00572"/>
    <w:rsid w:val="00C01530"/>
    <w:rsid w:val="00C077CC"/>
    <w:rsid w:val="00C12E6E"/>
    <w:rsid w:val="00C13B61"/>
    <w:rsid w:val="00C15947"/>
    <w:rsid w:val="00C2086E"/>
    <w:rsid w:val="00C216EA"/>
    <w:rsid w:val="00C2206E"/>
    <w:rsid w:val="00C27015"/>
    <w:rsid w:val="00C27026"/>
    <w:rsid w:val="00C3292A"/>
    <w:rsid w:val="00C33303"/>
    <w:rsid w:val="00C34D1E"/>
    <w:rsid w:val="00C40DE8"/>
    <w:rsid w:val="00C40FA5"/>
    <w:rsid w:val="00C42B66"/>
    <w:rsid w:val="00C44D1D"/>
    <w:rsid w:val="00C46B45"/>
    <w:rsid w:val="00C472B7"/>
    <w:rsid w:val="00C47C6A"/>
    <w:rsid w:val="00C53608"/>
    <w:rsid w:val="00C53986"/>
    <w:rsid w:val="00C57300"/>
    <w:rsid w:val="00C62200"/>
    <w:rsid w:val="00C64B17"/>
    <w:rsid w:val="00C64CF2"/>
    <w:rsid w:val="00C66479"/>
    <w:rsid w:val="00C672E0"/>
    <w:rsid w:val="00C71EFF"/>
    <w:rsid w:val="00C7218F"/>
    <w:rsid w:val="00C73942"/>
    <w:rsid w:val="00C75449"/>
    <w:rsid w:val="00C942A8"/>
    <w:rsid w:val="00C94A1A"/>
    <w:rsid w:val="00CA2272"/>
    <w:rsid w:val="00CA306D"/>
    <w:rsid w:val="00CA49E7"/>
    <w:rsid w:val="00CA52BC"/>
    <w:rsid w:val="00CB023A"/>
    <w:rsid w:val="00CB0B76"/>
    <w:rsid w:val="00CB299E"/>
    <w:rsid w:val="00CB4C21"/>
    <w:rsid w:val="00CB4D1F"/>
    <w:rsid w:val="00CC1A14"/>
    <w:rsid w:val="00CC2940"/>
    <w:rsid w:val="00CC5A6A"/>
    <w:rsid w:val="00CC6C62"/>
    <w:rsid w:val="00CC6FD4"/>
    <w:rsid w:val="00CD01B4"/>
    <w:rsid w:val="00CD1AF4"/>
    <w:rsid w:val="00CD327E"/>
    <w:rsid w:val="00CD3797"/>
    <w:rsid w:val="00CD537A"/>
    <w:rsid w:val="00CE19FB"/>
    <w:rsid w:val="00CE21FC"/>
    <w:rsid w:val="00CE79CE"/>
    <w:rsid w:val="00CE7AA8"/>
    <w:rsid w:val="00CF1DFD"/>
    <w:rsid w:val="00CF21E2"/>
    <w:rsid w:val="00CF6234"/>
    <w:rsid w:val="00D008E0"/>
    <w:rsid w:val="00D01024"/>
    <w:rsid w:val="00D04A7D"/>
    <w:rsid w:val="00D057FB"/>
    <w:rsid w:val="00D07B9D"/>
    <w:rsid w:val="00D11D51"/>
    <w:rsid w:val="00D13F0D"/>
    <w:rsid w:val="00D16FC7"/>
    <w:rsid w:val="00D1799E"/>
    <w:rsid w:val="00D21475"/>
    <w:rsid w:val="00D2207A"/>
    <w:rsid w:val="00D24C5D"/>
    <w:rsid w:val="00D25325"/>
    <w:rsid w:val="00D26369"/>
    <w:rsid w:val="00D3127B"/>
    <w:rsid w:val="00D32AB9"/>
    <w:rsid w:val="00D3367C"/>
    <w:rsid w:val="00D35BB0"/>
    <w:rsid w:val="00D401D5"/>
    <w:rsid w:val="00D41291"/>
    <w:rsid w:val="00D4451A"/>
    <w:rsid w:val="00D504F9"/>
    <w:rsid w:val="00D50637"/>
    <w:rsid w:val="00D52B8C"/>
    <w:rsid w:val="00D54236"/>
    <w:rsid w:val="00D55B3F"/>
    <w:rsid w:val="00D61A4A"/>
    <w:rsid w:val="00D61BF1"/>
    <w:rsid w:val="00D62BB9"/>
    <w:rsid w:val="00D71684"/>
    <w:rsid w:val="00D7200C"/>
    <w:rsid w:val="00D74959"/>
    <w:rsid w:val="00D772B6"/>
    <w:rsid w:val="00D80D6B"/>
    <w:rsid w:val="00D87EA0"/>
    <w:rsid w:val="00D915A4"/>
    <w:rsid w:val="00D926CB"/>
    <w:rsid w:val="00D929BE"/>
    <w:rsid w:val="00D936BD"/>
    <w:rsid w:val="00D94904"/>
    <w:rsid w:val="00D953DF"/>
    <w:rsid w:val="00DA0112"/>
    <w:rsid w:val="00DA10D2"/>
    <w:rsid w:val="00DA607D"/>
    <w:rsid w:val="00DB07D0"/>
    <w:rsid w:val="00DB5345"/>
    <w:rsid w:val="00DC0711"/>
    <w:rsid w:val="00DC242E"/>
    <w:rsid w:val="00DC2470"/>
    <w:rsid w:val="00DC2B85"/>
    <w:rsid w:val="00DC3655"/>
    <w:rsid w:val="00DC3A1E"/>
    <w:rsid w:val="00DC45B9"/>
    <w:rsid w:val="00DC55B8"/>
    <w:rsid w:val="00DC5653"/>
    <w:rsid w:val="00DC7BAE"/>
    <w:rsid w:val="00DD620D"/>
    <w:rsid w:val="00DD7D1F"/>
    <w:rsid w:val="00DE0146"/>
    <w:rsid w:val="00DE03E3"/>
    <w:rsid w:val="00DE0B06"/>
    <w:rsid w:val="00DE1CF3"/>
    <w:rsid w:val="00DE4301"/>
    <w:rsid w:val="00DE7679"/>
    <w:rsid w:val="00DE79E9"/>
    <w:rsid w:val="00DF29AD"/>
    <w:rsid w:val="00DF36B1"/>
    <w:rsid w:val="00E05C43"/>
    <w:rsid w:val="00E1153C"/>
    <w:rsid w:val="00E14281"/>
    <w:rsid w:val="00E148D2"/>
    <w:rsid w:val="00E14C42"/>
    <w:rsid w:val="00E16596"/>
    <w:rsid w:val="00E17D44"/>
    <w:rsid w:val="00E24FE8"/>
    <w:rsid w:val="00E271D8"/>
    <w:rsid w:val="00E34722"/>
    <w:rsid w:val="00E37952"/>
    <w:rsid w:val="00E468CE"/>
    <w:rsid w:val="00E57A12"/>
    <w:rsid w:val="00E60416"/>
    <w:rsid w:val="00E619F6"/>
    <w:rsid w:val="00E620DE"/>
    <w:rsid w:val="00E62E33"/>
    <w:rsid w:val="00E6466E"/>
    <w:rsid w:val="00E64C35"/>
    <w:rsid w:val="00E66FF5"/>
    <w:rsid w:val="00E71E97"/>
    <w:rsid w:val="00E72CC2"/>
    <w:rsid w:val="00E73669"/>
    <w:rsid w:val="00E744FE"/>
    <w:rsid w:val="00E7461C"/>
    <w:rsid w:val="00E75FB5"/>
    <w:rsid w:val="00E84532"/>
    <w:rsid w:val="00E87972"/>
    <w:rsid w:val="00E93780"/>
    <w:rsid w:val="00E95427"/>
    <w:rsid w:val="00E95D07"/>
    <w:rsid w:val="00EA106D"/>
    <w:rsid w:val="00EA1691"/>
    <w:rsid w:val="00EA328C"/>
    <w:rsid w:val="00EA44DA"/>
    <w:rsid w:val="00EB3E5C"/>
    <w:rsid w:val="00EC0DBB"/>
    <w:rsid w:val="00EC10CE"/>
    <w:rsid w:val="00EC17D9"/>
    <w:rsid w:val="00EC26B0"/>
    <w:rsid w:val="00ED071D"/>
    <w:rsid w:val="00ED1092"/>
    <w:rsid w:val="00ED6889"/>
    <w:rsid w:val="00EE0B94"/>
    <w:rsid w:val="00EE1174"/>
    <w:rsid w:val="00EE2F04"/>
    <w:rsid w:val="00EE390A"/>
    <w:rsid w:val="00EE7CCB"/>
    <w:rsid w:val="00EF046D"/>
    <w:rsid w:val="00EF1A4A"/>
    <w:rsid w:val="00EF1EC5"/>
    <w:rsid w:val="00EF5558"/>
    <w:rsid w:val="00F05A24"/>
    <w:rsid w:val="00F05D57"/>
    <w:rsid w:val="00F07CAB"/>
    <w:rsid w:val="00F07EF7"/>
    <w:rsid w:val="00F10F2E"/>
    <w:rsid w:val="00F10F9E"/>
    <w:rsid w:val="00F1202A"/>
    <w:rsid w:val="00F1646E"/>
    <w:rsid w:val="00F1687C"/>
    <w:rsid w:val="00F25C4C"/>
    <w:rsid w:val="00F26926"/>
    <w:rsid w:val="00F30573"/>
    <w:rsid w:val="00F34BEF"/>
    <w:rsid w:val="00F35484"/>
    <w:rsid w:val="00F4247A"/>
    <w:rsid w:val="00F4376B"/>
    <w:rsid w:val="00F43D44"/>
    <w:rsid w:val="00F44478"/>
    <w:rsid w:val="00F52CE9"/>
    <w:rsid w:val="00F53374"/>
    <w:rsid w:val="00F558B4"/>
    <w:rsid w:val="00F56466"/>
    <w:rsid w:val="00F62117"/>
    <w:rsid w:val="00F756E5"/>
    <w:rsid w:val="00F75A9B"/>
    <w:rsid w:val="00F776A6"/>
    <w:rsid w:val="00F77A8B"/>
    <w:rsid w:val="00F82997"/>
    <w:rsid w:val="00F83130"/>
    <w:rsid w:val="00F87BB8"/>
    <w:rsid w:val="00F94E60"/>
    <w:rsid w:val="00F950A8"/>
    <w:rsid w:val="00F961B2"/>
    <w:rsid w:val="00FA09C7"/>
    <w:rsid w:val="00FA40A4"/>
    <w:rsid w:val="00FA6248"/>
    <w:rsid w:val="00FB7056"/>
    <w:rsid w:val="00FC0046"/>
    <w:rsid w:val="00FC1BF1"/>
    <w:rsid w:val="00FC418B"/>
    <w:rsid w:val="00FD5E82"/>
    <w:rsid w:val="00FD7F27"/>
    <w:rsid w:val="00FE1B2D"/>
    <w:rsid w:val="00FE4D7E"/>
    <w:rsid w:val="00FE7DCC"/>
    <w:rsid w:val="00FE7DF5"/>
    <w:rsid w:val="00FF2A8E"/>
    <w:rsid w:val="00FF4095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52EF3E"/>
  <w15:chartTrackingRefBased/>
  <w15:docId w15:val="{FB045840-C184-7A4E-A471-936DFCF1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kern w:val="2"/>
        <w:sz w:val="24"/>
        <w:szCs w:val="24"/>
        <w:lang w:val="en-ZA" w:eastAsia="en-US" w:bidi="ar-SA"/>
        <w14:ligatures w14:val="standardContextual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DB"/>
  </w:style>
  <w:style w:type="paragraph" w:styleId="Heading1">
    <w:name w:val="heading 1"/>
    <w:basedOn w:val="Normal"/>
    <w:next w:val="Normal"/>
    <w:link w:val="Heading1Char"/>
    <w:uiPriority w:val="9"/>
    <w:qFormat/>
    <w:rsid w:val="00F94E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E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E6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E6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E6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E6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E6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E6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E6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E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E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E6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E6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E6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E6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E6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E6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E6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4E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E6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4E6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4E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4E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4E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4E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E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E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4E60"/>
    <w:rPr>
      <w:b/>
      <w:bCs/>
      <w:smallCaps/>
      <w:color w:val="0F4761" w:themeColor="accent1" w:themeShade="BF"/>
      <w:spacing w:val="5"/>
    </w:rPr>
  </w:style>
  <w:style w:type="paragraph" w:customStyle="1" w:styleId="whitespace-pre-wrap">
    <w:name w:val="whitespace-pre-wrap"/>
    <w:basedOn w:val="Normal"/>
    <w:rsid w:val="008F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A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7D"/>
  </w:style>
  <w:style w:type="character" w:styleId="PageNumber">
    <w:name w:val="page number"/>
    <w:basedOn w:val="DefaultParagraphFont"/>
    <w:uiPriority w:val="99"/>
    <w:semiHidden/>
    <w:unhideWhenUsed/>
    <w:rsid w:val="003A447D"/>
  </w:style>
  <w:style w:type="paragraph" w:styleId="FootnoteText">
    <w:name w:val="footnote text"/>
    <w:basedOn w:val="Normal"/>
    <w:link w:val="FootnoteTextChar"/>
    <w:uiPriority w:val="99"/>
    <w:semiHidden/>
    <w:unhideWhenUsed/>
    <w:rsid w:val="002811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1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81132"/>
    <w:rPr>
      <w:vertAlign w:val="superscript"/>
    </w:rPr>
  </w:style>
  <w:style w:type="paragraph" w:styleId="Revision">
    <w:name w:val="Revision"/>
    <w:hidden/>
    <w:uiPriority w:val="99"/>
    <w:semiHidden/>
    <w:rsid w:val="00AE131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0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F2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5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27"/>
  </w:style>
  <w:style w:type="character" w:styleId="Hyperlink">
    <w:name w:val="Hyperlink"/>
    <w:basedOn w:val="DefaultParagraphFont"/>
    <w:uiPriority w:val="99"/>
    <w:unhideWhenUsed/>
    <w:rsid w:val="00DF36B1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6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0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30286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966324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511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02743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414065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319088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399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5200474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093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268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508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8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90938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173568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279019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430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20771227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095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0646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2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37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15721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051452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145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1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86230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34483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1F9D295-40B9-0647-8B87-888EEDC0B00C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7D5D-435B-4324-8358-6E4A7046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Chief Office</Company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Matojane</dc:creator>
  <cp:keywords/>
  <dc:description/>
  <cp:lastModifiedBy>Mary Bruce</cp:lastModifiedBy>
  <cp:revision>6</cp:revision>
  <cp:lastPrinted>2024-04-03T06:53:00Z</cp:lastPrinted>
  <dcterms:created xsi:type="dcterms:W3CDTF">2024-04-03T06:53:00Z</dcterms:created>
  <dcterms:modified xsi:type="dcterms:W3CDTF">2024-04-03T15:07:00Z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documentId_6578</vt:lpwstr>
  </property>
  <property fmtid="{D5CDD505-2E9C-101B-9397-08002B2CF9AE}" pid="3" name="grammarly_documentContext">
    <vt:lpwstr>{"goals":[],"domain":"general","emotions":[],"dialect":"british"}</vt:lpwstr>
  </property>
</Properties>
</file>