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5" w:rsidRPr="001157BB" w:rsidRDefault="00651D25" w:rsidP="00651D25">
      <w:pPr>
        <w:autoSpaceDE w:val="0"/>
        <w:autoSpaceDN w:val="0"/>
        <w:adjustRightInd w:val="0"/>
        <w:spacing w:after="0" w:line="360" w:lineRule="auto"/>
        <w:rPr>
          <w:rFonts w:ascii="Times New Roman" w:eastAsia="Times New Roman" w:hAnsi="Times New Roman" w:cs="Times New Roman"/>
          <w:sz w:val="28"/>
          <w:szCs w:val="28"/>
          <w:lang w:val="en-US"/>
        </w:rPr>
      </w:pPr>
      <w:bookmarkStart w:id="0" w:name="_GoBack"/>
      <w:bookmarkEnd w:id="0"/>
      <w:r w:rsidRPr="001157BB">
        <w:rPr>
          <w:noProof/>
          <w:lang w:eastAsia="en-ZA"/>
        </w:rPr>
        <w:drawing>
          <wp:anchor distT="0" distB="0" distL="114300" distR="114300" simplePos="0" relativeHeight="251659264" behindDoc="0" locked="0" layoutInCell="1" allowOverlap="1" wp14:anchorId="0D883F7A" wp14:editId="3EF7F43A">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651D25" w:rsidRPr="001157BB" w:rsidRDefault="00651D25" w:rsidP="00651D25">
      <w:pPr>
        <w:spacing w:after="0" w:line="360" w:lineRule="auto"/>
        <w:jc w:val="both"/>
        <w:rPr>
          <w:rFonts w:ascii="Times New Roman" w:eastAsia="Times New Roman" w:hAnsi="Times New Roman" w:cs="Times New Roman"/>
          <w:sz w:val="28"/>
          <w:szCs w:val="28"/>
          <w:lang w:val="en-US"/>
        </w:rPr>
      </w:pPr>
    </w:p>
    <w:p w:rsidR="00651D25" w:rsidRPr="001157BB" w:rsidRDefault="00651D25" w:rsidP="00651D25">
      <w:pPr>
        <w:spacing w:after="0" w:line="360" w:lineRule="auto"/>
        <w:jc w:val="both"/>
        <w:rPr>
          <w:rFonts w:ascii="Times New Roman" w:eastAsia="Times New Roman" w:hAnsi="Times New Roman" w:cs="Times New Roman"/>
          <w:sz w:val="28"/>
          <w:szCs w:val="28"/>
          <w:lang w:val="en-US"/>
        </w:rPr>
      </w:pPr>
    </w:p>
    <w:p w:rsidR="00651D25" w:rsidRPr="001157BB" w:rsidRDefault="00651D25" w:rsidP="00651D25">
      <w:pPr>
        <w:spacing w:after="0" w:line="240" w:lineRule="auto"/>
        <w:jc w:val="both"/>
        <w:rPr>
          <w:rFonts w:ascii="Times New Roman" w:eastAsia="Times New Roman" w:hAnsi="Times New Roman" w:cs="Times New Roman"/>
          <w:sz w:val="28"/>
          <w:szCs w:val="28"/>
          <w:lang w:val="en-US"/>
        </w:rPr>
      </w:pPr>
    </w:p>
    <w:p w:rsidR="00651D25" w:rsidRPr="001157BB" w:rsidRDefault="00651D25" w:rsidP="00651D25">
      <w:pPr>
        <w:autoSpaceDE w:val="0"/>
        <w:autoSpaceDN w:val="0"/>
        <w:adjustRightInd w:val="0"/>
        <w:spacing w:after="0" w:line="360" w:lineRule="auto"/>
        <w:jc w:val="center"/>
        <w:rPr>
          <w:rFonts w:ascii="Times New Roman" w:eastAsia="Times New Roman" w:hAnsi="Times New Roman" w:cs="Times New Roman"/>
          <w:b/>
          <w:bCs/>
          <w:sz w:val="28"/>
          <w:szCs w:val="28"/>
          <w:lang w:val="en-US"/>
        </w:rPr>
      </w:pPr>
      <w:r w:rsidRPr="001157BB">
        <w:rPr>
          <w:rFonts w:ascii="Times New Roman" w:eastAsia="Times New Roman" w:hAnsi="Times New Roman" w:cs="Times New Roman"/>
          <w:b/>
          <w:bCs/>
          <w:sz w:val="28"/>
          <w:szCs w:val="28"/>
          <w:lang w:val="en-US"/>
        </w:rPr>
        <w:t xml:space="preserve">     THE SUPREME COURT OF APPEAL OF SOUTH AFRICA</w:t>
      </w:r>
    </w:p>
    <w:p w:rsidR="00651D25" w:rsidRPr="001157BB" w:rsidRDefault="00651D25" w:rsidP="00651D25">
      <w:pPr>
        <w:spacing w:after="0" w:line="360" w:lineRule="auto"/>
        <w:jc w:val="center"/>
        <w:rPr>
          <w:rFonts w:ascii="Times New Roman" w:eastAsia="Times New Roman" w:hAnsi="Times New Roman" w:cs="Times New Roman"/>
          <w:b/>
          <w:bCs/>
          <w:sz w:val="28"/>
          <w:szCs w:val="28"/>
          <w:lang w:val="en-GB" w:eastAsia="en-GB"/>
        </w:rPr>
      </w:pPr>
      <w:r w:rsidRPr="001157BB">
        <w:rPr>
          <w:rFonts w:ascii="Times New Roman" w:eastAsia="Times New Roman" w:hAnsi="Times New Roman" w:cs="Times New Roman"/>
          <w:b/>
          <w:bCs/>
          <w:sz w:val="28"/>
          <w:szCs w:val="28"/>
          <w:lang w:val="en-GB" w:eastAsia="en-GB"/>
        </w:rPr>
        <w:t>JUDGMENT</w:t>
      </w:r>
    </w:p>
    <w:p w:rsidR="00651D25" w:rsidRPr="001157BB" w:rsidRDefault="00651D25" w:rsidP="00651D25">
      <w:pPr>
        <w:spacing w:after="120" w:line="240" w:lineRule="auto"/>
        <w:jc w:val="right"/>
        <w:rPr>
          <w:rFonts w:ascii="Times New Roman" w:eastAsia="Times New Roman" w:hAnsi="Times New Roman" w:cs="Times New Roman"/>
          <w:b/>
          <w:bCs/>
          <w:sz w:val="28"/>
          <w:szCs w:val="28"/>
        </w:rPr>
      </w:pPr>
      <w:r w:rsidRPr="001157BB">
        <w:rPr>
          <w:rFonts w:ascii="Times New Roman" w:eastAsia="Times New Roman" w:hAnsi="Times New Roman" w:cs="Times New Roman"/>
          <w:b/>
          <w:sz w:val="28"/>
          <w:szCs w:val="28"/>
          <w:lang w:eastAsia="en-GB"/>
        </w:rPr>
        <w:t xml:space="preserve"> Not Reportable</w:t>
      </w:r>
    </w:p>
    <w:p w:rsidR="00651D25" w:rsidRPr="001157BB" w:rsidRDefault="007E2A2B" w:rsidP="00651D25">
      <w:pPr>
        <w:spacing w:after="0" w:line="240" w:lineRule="auto"/>
        <w:jc w:val="right"/>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val="en-GB" w:eastAsia="en-GB"/>
        </w:rPr>
        <w:t xml:space="preserve">Case </w:t>
      </w:r>
      <w:r w:rsidR="00A01676" w:rsidRPr="001157BB">
        <w:rPr>
          <w:rFonts w:ascii="Times New Roman" w:eastAsia="Times New Roman" w:hAnsi="Times New Roman" w:cs="Times New Roman"/>
          <w:sz w:val="28"/>
          <w:szCs w:val="28"/>
          <w:lang w:val="en-GB" w:eastAsia="en-GB"/>
        </w:rPr>
        <w:t>n</w:t>
      </w:r>
      <w:r w:rsidRPr="001157BB">
        <w:rPr>
          <w:rFonts w:ascii="Times New Roman" w:eastAsia="Times New Roman" w:hAnsi="Times New Roman" w:cs="Times New Roman"/>
          <w:sz w:val="28"/>
          <w:szCs w:val="28"/>
          <w:lang w:val="en-GB" w:eastAsia="en-GB"/>
        </w:rPr>
        <w:t xml:space="preserve">o: </w:t>
      </w:r>
      <w:r w:rsidR="00CC6BB9" w:rsidRPr="001157BB">
        <w:rPr>
          <w:rFonts w:ascii="Times New Roman" w:eastAsia="Times New Roman" w:hAnsi="Times New Roman" w:cs="Times New Roman"/>
          <w:sz w:val="28"/>
          <w:szCs w:val="28"/>
          <w:lang w:val="en-GB" w:eastAsia="en-GB"/>
        </w:rPr>
        <w:t>773/2022</w:t>
      </w:r>
    </w:p>
    <w:p w:rsidR="00651D25" w:rsidRPr="001157BB" w:rsidRDefault="00651D25" w:rsidP="00651D25">
      <w:pPr>
        <w:spacing w:after="0" w:line="240" w:lineRule="auto"/>
        <w:jc w:val="right"/>
        <w:rPr>
          <w:rFonts w:ascii="Times New Roman" w:eastAsia="Times New Roman" w:hAnsi="Times New Roman" w:cs="Times New Roman"/>
          <w:sz w:val="28"/>
          <w:szCs w:val="28"/>
          <w:lang w:val="en-GB" w:eastAsia="en-GB"/>
        </w:rPr>
      </w:pPr>
    </w:p>
    <w:p w:rsidR="00651D25" w:rsidRPr="001157BB" w:rsidRDefault="00651D25" w:rsidP="00651D25">
      <w:pPr>
        <w:spacing w:after="0" w:line="240" w:lineRule="auto"/>
        <w:jc w:val="both"/>
        <w:rPr>
          <w:rFonts w:ascii="Times New Roman" w:eastAsia="Times New Roman" w:hAnsi="Times New Roman" w:cs="Times New Roman"/>
          <w:sz w:val="16"/>
          <w:szCs w:val="16"/>
          <w:lang w:val="en-GB" w:eastAsia="en-GB"/>
        </w:rPr>
      </w:pPr>
    </w:p>
    <w:p w:rsidR="00CD2EB5" w:rsidRPr="001157BB" w:rsidRDefault="00651D25" w:rsidP="006B0D38">
      <w:pPr>
        <w:spacing w:after="0" w:line="360" w:lineRule="auto"/>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In the matter between:</w:t>
      </w:r>
    </w:p>
    <w:p w:rsidR="00CC6BB9" w:rsidRPr="001157BB" w:rsidRDefault="00CC6BB9" w:rsidP="006B0D38">
      <w:pPr>
        <w:tabs>
          <w:tab w:val="right" w:pos="9480"/>
        </w:tabs>
        <w:spacing w:after="0" w:line="360" w:lineRule="auto"/>
        <w:jc w:val="both"/>
        <w:rPr>
          <w:rFonts w:ascii="Times New Roman" w:eastAsia="Times New Roman" w:hAnsi="Times New Roman" w:cs="Times New Roman"/>
          <w:b/>
          <w:sz w:val="28"/>
          <w:szCs w:val="28"/>
          <w:lang w:eastAsia="en-GB"/>
        </w:rPr>
      </w:pPr>
      <w:r w:rsidRPr="001157BB">
        <w:rPr>
          <w:rFonts w:ascii="Times New Roman" w:eastAsia="Times New Roman" w:hAnsi="Times New Roman" w:cs="Times New Roman"/>
          <w:b/>
          <w:sz w:val="28"/>
          <w:szCs w:val="28"/>
          <w:lang w:eastAsia="en-GB"/>
        </w:rPr>
        <w:t>SAVANNAH COUNTRY ESTATE</w:t>
      </w:r>
    </w:p>
    <w:p w:rsidR="000846F6" w:rsidRPr="00C9326F" w:rsidRDefault="00B643FC" w:rsidP="00C9326F">
      <w:pPr>
        <w:tabs>
          <w:tab w:val="right" w:pos="9480"/>
        </w:tabs>
        <w:spacing w:before="40" w:after="4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eastAsia="en-GB"/>
        </w:rPr>
        <w:t>HOMEOWNERS ASSOCIATION</w:t>
      </w:r>
      <w:r w:rsidR="00CC6BB9" w:rsidRPr="001157BB">
        <w:rPr>
          <w:rFonts w:ascii="Times New Roman" w:eastAsia="Times New Roman" w:hAnsi="Times New Roman" w:cs="Times New Roman"/>
          <w:b/>
          <w:sz w:val="28"/>
          <w:szCs w:val="28"/>
          <w:lang w:eastAsia="en-GB"/>
        </w:rPr>
        <w:tab/>
      </w:r>
      <w:r w:rsidR="009C2A40" w:rsidRPr="001157BB">
        <w:rPr>
          <w:rFonts w:ascii="Times New Roman" w:eastAsia="Times New Roman" w:hAnsi="Times New Roman" w:cs="Times New Roman"/>
          <w:b/>
          <w:sz w:val="28"/>
          <w:szCs w:val="28"/>
          <w:lang w:eastAsia="en-GB"/>
        </w:rPr>
        <w:t>APPLICANT</w:t>
      </w:r>
    </w:p>
    <w:p w:rsidR="00A940AD" w:rsidRPr="001157BB" w:rsidRDefault="002129F6" w:rsidP="006B0D38">
      <w:pPr>
        <w:tabs>
          <w:tab w:val="right" w:pos="9498"/>
        </w:tabs>
        <w:spacing w:before="120" w:after="120" w:line="240" w:lineRule="auto"/>
        <w:jc w:val="both"/>
        <w:rPr>
          <w:rFonts w:ascii="Times New Roman" w:eastAsia="Times New Roman" w:hAnsi="Times New Roman" w:cs="Times New Roman"/>
          <w:bCs/>
          <w:sz w:val="28"/>
          <w:szCs w:val="28"/>
          <w:lang w:val="en-GB" w:eastAsia="en-GB"/>
        </w:rPr>
      </w:pPr>
      <w:r w:rsidRPr="001157BB">
        <w:rPr>
          <w:rFonts w:ascii="Times New Roman" w:eastAsia="Times New Roman" w:hAnsi="Times New Roman" w:cs="Times New Roman"/>
          <w:bCs/>
          <w:sz w:val="28"/>
          <w:szCs w:val="28"/>
          <w:lang w:val="en-GB" w:eastAsia="en-GB"/>
        </w:rPr>
        <w:t>a</w:t>
      </w:r>
      <w:r w:rsidR="00651D25" w:rsidRPr="001157BB">
        <w:rPr>
          <w:rFonts w:ascii="Times New Roman" w:eastAsia="Times New Roman" w:hAnsi="Times New Roman" w:cs="Times New Roman"/>
          <w:bCs/>
          <w:sz w:val="28"/>
          <w:szCs w:val="28"/>
          <w:lang w:val="en-GB" w:eastAsia="en-GB"/>
        </w:rPr>
        <w:t>nd</w:t>
      </w:r>
    </w:p>
    <w:p w:rsidR="007B287B" w:rsidRPr="001157BB" w:rsidRDefault="00CC6BB9" w:rsidP="006B0D38">
      <w:pPr>
        <w:tabs>
          <w:tab w:val="left" w:pos="720"/>
          <w:tab w:val="right" w:pos="9000"/>
        </w:tabs>
        <w:spacing w:after="0" w:line="360" w:lineRule="auto"/>
        <w:rPr>
          <w:rFonts w:ascii="Times New Roman" w:eastAsia="Times New Roman" w:hAnsi="Times New Roman" w:cs="Times New Roman"/>
          <w:b/>
          <w:sz w:val="28"/>
          <w:szCs w:val="28"/>
          <w:lang w:val="en-GB" w:eastAsia="en-GB"/>
        </w:rPr>
      </w:pPr>
      <w:r w:rsidRPr="001157BB">
        <w:rPr>
          <w:rFonts w:ascii="Times New Roman" w:eastAsia="Times New Roman" w:hAnsi="Times New Roman" w:cs="Times New Roman"/>
          <w:b/>
          <w:bCs/>
          <w:sz w:val="28"/>
          <w:szCs w:val="28"/>
          <w:lang w:val="en-GB" w:eastAsia="en-GB"/>
        </w:rPr>
        <w:t>ZERO PLUS TRADING 194 (PTY) LTD</w:t>
      </w:r>
      <w:r w:rsidR="002A0CCF" w:rsidRPr="001157BB">
        <w:rPr>
          <w:rFonts w:ascii="Times New Roman" w:eastAsia="Times New Roman" w:hAnsi="Times New Roman" w:cs="Times New Roman"/>
          <w:b/>
          <w:bCs/>
          <w:sz w:val="28"/>
          <w:szCs w:val="28"/>
          <w:lang w:val="en-GB" w:eastAsia="en-GB"/>
        </w:rPr>
        <w:tab/>
      </w:r>
      <w:r w:rsidR="00A940AD" w:rsidRPr="001157BB">
        <w:rPr>
          <w:rFonts w:ascii="Times New Roman" w:eastAsia="Times New Roman" w:hAnsi="Times New Roman" w:cs="Times New Roman"/>
          <w:b/>
          <w:bCs/>
          <w:sz w:val="28"/>
          <w:szCs w:val="28"/>
          <w:lang w:val="en-GB" w:eastAsia="en-GB"/>
        </w:rPr>
        <w:t>FIRST RESPONDENT</w:t>
      </w:r>
      <w:r w:rsidR="00552BA8" w:rsidRPr="001157BB">
        <w:rPr>
          <w:rFonts w:ascii="Times New Roman" w:eastAsia="Times New Roman" w:hAnsi="Times New Roman" w:cs="Times New Roman"/>
          <w:b/>
          <w:sz w:val="28"/>
          <w:szCs w:val="28"/>
          <w:lang w:eastAsia="en-GB"/>
        </w:rPr>
        <w:t xml:space="preserve">                   </w:t>
      </w:r>
      <w:r w:rsidR="007E2A2B" w:rsidRPr="001157BB">
        <w:rPr>
          <w:rFonts w:ascii="Times New Roman" w:eastAsia="Times New Roman" w:hAnsi="Times New Roman" w:cs="Times New Roman"/>
          <w:b/>
          <w:sz w:val="28"/>
          <w:szCs w:val="28"/>
          <w:lang w:eastAsia="en-GB"/>
        </w:rPr>
        <w:t xml:space="preserve">                              </w:t>
      </w:r>
      <w:r w:rsidR="00552BA8" w:rsidRPr="001157BB">
        <w:rPr>
          <w:rFonts w:ascii="Times New Roman" w:eastAsia="Times New Roman" w:hAnsi="Times New Roman" w:cs="Times New Roman"/>
          <w:b/>
          <w:sz w:val="28"/>
          <w:szCs w:val="28"/>
          <w:lang w:eastAsia="en-GB"/>
        </w:rPr>
        <w:t xml:space="preserve"> </w:t>
      </w:r>
      <w:r w:rsidR="00A940AD" w:rsidRPr="001157BB">
        <w:rPr>
          <w:rFonts w:ascii="Times New Roman" w:eastAsia="Times New Roman" w:hAnsi="Times New Roman" w:cs="Times New Roman"/>
          <w:b/>
          <w:sz w:val="28"/>
          <w:szCs w:val="28"/>
          <w:lang w:eastAsia="en-GB"/>
        </w:rPr>
        <w:t xml:space="preserve">   </w:t>
      </w:r>
    </w:p>
    <w:p w:rsidR="007E2A2B" w:rsidRPr="001157BB" w:rsidRDefault="00CC6BB9" w:rsidP="006B0D38">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1157BB">
        <w:rPr>
          <w:rFonts w:ascii="Times New Roman" w:eastAsia="Times New Roman" w:hAnsi="Times New Roman" w:cs="Times New Roman"/>
          <w:b/>
          <w:sz w:val="28"/>
          <w:szCs w:val="28"/>
          <w:lang w:val="en-GB" w:eastAsia="en-GB"/>
        </w:rPr>
        <w:t>MARIO BRO</w:t>
      </w:r>
      <w:r w:rsidR="00961292" w:rsidRPr="001157BB">
        <w:rPr>
          <w:rFonts w:ascii="Times New Roman" w:eastAsia="Times New Roman" w:hAnsi="Times New Roman" w:cs="Times New Roman"/>
          <w:b/>
          <w:sz w:val="28"/>
          <w:szCs w:val="28"/>
          <w:lang w:val="en-GB" w:eastAsia="en-GB"/>
        </w:rPr>
        <w:t>W</w:t>
      </w:r>
      <w:r w:rsidRPr="001157BB">
        <w:rPr>
          <w:rFonts w:ascii="Times New Roman" w:eastAsia="Times New Roman" w:hAnsi="Times New Roman" w:cs="Times New Roman"/>
          <w:b/>
          <w:sz w:val="28"/>
          <w:szCs w:val="28"/>
          <w:lang w:val="en-GB" w:eastAsia="en-GB"/>
        </w:rPr>
        <w:t>N PRETORIUS</w:t>
      </w:r>
      <w:r w:rsidR="002732C3" w:rsidRPr="001157BB">
        <w:rPr>
          <w:rFonts w:ascii="Times New Roman" w:eastAsia="Times New Roman" w:hAnsi="Times New Roman" w:cs="Times New Roman"/>
          <w:b/>
          <w:sz w:val="28"/>
          <w:szCs w:val="28"/>
          <w:lang w:val="en-GB" w:eastAsia="en-GB"/>
        </w:rPr>
        <w:tab/>
      </w:r>
      <w:r w:rsidR="00A940AD" w:rsidRPr="001157BB">
        <w:rPr>
          <w:rFonts w:ascii="Times New Roman" w:eastAsia="Times New Roman" w:hAnsi="Times New Roman" w:cs="Times New Roman"/>
          <w:b/>
          <w:sz w:val="28"/>
          <w:szCs w:val="28"/>
          <w:lang w:val="en-GB" w:eastAsia="en-GB"/>
        </w:rPr>
        <w:t>SECOND RESPONDENT</w:t>
      </w:r>
      <w:r w:rsidR="007E2A2B" w:rsidRPr="001157BB">
        <w:rPr>
          <w:rFonts w:ascii="Times New Roman" w:eastAsia="Times New Roman" w:hAnsi="Times New Roman" w:cs="Times New Roman"/>
          <w:b/>
          <w:sz w:val="28"/>
          <w:szCs w:val="28"/>
          <w:lang w:val="en-GB" w:eastAsia="en-GB"/>
        </w:rPr>
        <w:t xml:space="preserve">                  </w:t>
      </w:r>
      <w:r w:rsidR="00552BA8" w:rsidRPr="001157BB">
        <w:rPr>
          <w:rFonts w:ascii="Times New Roman" w:eastAsia="Times New Roman" w:hAnsi="Times New Roman" w:cs="Times New Roman"/>
          <w:b/>
          <w:sz w:val="28"/>
          <w:szCs w:val="28"/>
          <w:lang w:val="en-GB" w:eastAsia="en-GB"/>
        </w:rPr>
        <w:t xml:space="preserve"> </w:t>
      </w:r>
      <w:r w:rsidR="00552BA8" w:rsidRPr="001157BB">
        <w:rPr>
          <w:rFonts w:ascii="Times New Roman" w:eastAsia="Times New Roman" w:hAnsi="Times New Roman" w:cs="Times New Roman"/>
          <w:b/>
          <w:sz w:val="28"/>
          <w:szCs w:val="28"/>
          <w:lang w:eastAsia="en-GB"/>
        </w:rPr>
        <w:t xml:space="preserve">                           </w:t>
      </w:r>
    </w:p>
    <w:p w:rsidR="007E2A2B" w:rsidRPr="001157BB" w:rsidRDefault="00CC6BB9" w:rsidP="006B0D38">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1157BB">
        <w:rPr>
          <w:rFonts w:ascii="Times New Roman" w:eastAsia="Times New Roman" w:hAnsi="Times New Roman" w:cs="Times New Roman"/>
          <w:b/>
          <w:sz w:val="28"/>
          <w:szCs w:val="28"/>
          <w:lang w:val="en-GB" w:eastAsia="en-GB"/>
        </w:rPr>
        <w:t>UNIVERSITY OF PRETORIA</w:t>
      </w:r>
      <w:r w:rsidR="002732C3" w:rsidRPr="001157BB">
        <w:rPr>
          <w:rFonts w:ascii="Times New Roman" w:eastAsia="Times New Roman" w:hAnsi="Times New Roman" w:cs="Times New Roman"/>
          <w:b/>
          <w:sz w:val="28"/>
          <w:szCs w:val="28"/>
          <w:lang w:val="en-GB" w:eastAsia="en-GB"/>
        </w:rPr>
        <w:tab/>
      </w:r>
      <w:r w:rsidR="007E2A2B" w:rsidRPr="001157BB">
        <w:rPr>
          <w:rFonts w:ascii="Times New Roman" w:eastAsia="Times New Roman" w:hAnsi="Times New Roman" w:cs="Times New Roman"/>
          <w:b/>
          <w:sz w:val="28"/>
          <w:szCs w:val="28"/>
          <w:lang w:val="en-GB" w:eastAsia="en-GB"/>
        </w:rPr>
        <w:t>THIRD RESPONDENT</w:t>
      </w:r>
    </w:p>
    <w:p w:rsidR="00651D25" w:rsidRPr="001157BB" w:rsidRDefault="00651D25" w:rsidP="00651D25">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1157BB">
        <w:rPr>
          <w:rFonts w:ascii="Times New Roman" w:eastAsia="Times New Roman" w:hAnsi="Times New Roman" w:cs="Times New Roman"/>
          <w:b/>
          <w:bCs/>
          <w:sz w:val="28"/>
          <w:szCs w:val="28"/>
          <w:lang w:val="en-GB" w:eastAsia="en-GB"/>
        </w:rPr>
        <w:t>Neutral citation:</w:t>
      </w:r>
      <w:r w:rsidRPr="001157BB">
        <w:rPr>
          <w:rFonts w:ascii="Times New Roman" w:eastAsia="Times New Roman" w:hAnsi="Times New Roman" w:cs="Times New Roman"/>
          <w:b/>
          <w:bCs/>
          <w:sz w:val="28"/>
          <w:szCs w:val="28"/>
          <w:lang w:val="en-GB" w:eastAsia="en-GB"/>
        </w:rPr>
        <w:tab/>
      </w:r>
      <w:r w:rsidR="00BA2B06" w:rsidRPr="001157BB">
        <w:rPr>
          <w:rFonts w:ascii="Times New Roman" w:eastAsia="Times New Roman" w:hAnsi="Times New Roman" w:cs="Times New Roman"/>
          <w:i/>
          <w:iCs/>
          <w:sz w:val="28"/>
          <w:szCs w:val="28"/>
          <w:lang w:eastAsia="en-GB"/>
        </w:rPr>
        <w:t>Savannah Country Estate Homeowners Association</w:t>
      </w:r>
      <w:r w:rsidR="00BD390B" w:rsidRPr="001157BB">
        <w:rPr>
          <w:rFonts w:ascii="Times New Roman" w:eastAsia="Times New Roman" w:hAnsi="Times New Roman" w:cs="Times New Roman"/>
          <w:i/>
          <w:iCs/>
          <w:sz w:val="28"/>
          <w:szCs w:val="28"/>
          <w:lang w:eastAsia="en-GB"/>
        </w:rPr>
        <w:t xml:space="preserve"> v </w:t>
      </w:r>
      <w:r w:rsidR="00BA2B06" w:rsidRPr="001157BB">
        <w:rPr>
          <w:rFonts w:ascii="Times New Roman" w:eastAsia="Times New Roman" w:hAnsi="Times New Roman" w:cs="Times New Roman"/>
          <w:i/>
          <w:iCs/>
          <w:sz w:val="28"/>
          <w:szCs w:val="28"/>
          <w:lang w:eastAsia="en-GB"/>
        </w:rPr>
        <w:t>Zero Plus Trading 194 (P</w:t>
      </w:r>
      <w:r w:rsidR="002A0CCF" w:rsidRPr="001157BB">
        <w:rPr>
          <w:rFonts w:ascii="Times New Roman" w:eastAsia="Times New Roman" w:hAnsi="Times New Roman" w:cs="Times New Roman"/>
          <w:i/>
          <w:iCs/>
          <w:sz w:val="28"/>
          <w:szCs w:val="28"/>
          <w:lang w:eastAsia="en-GB"/>
        </w:rPr>
        <w:t>ty</w:t>
      </w:r>
      <w:r w:rsidR="00BA2B06" w:rsidRPr="001157BB">
        <w:rPr>
          <w:rFonts w:ascii="Times New Roman" w:eastAsia="Times New Roman" w:hAnsi="Times New Roman" w:cs="Times New Roman"/>
          <w:i/>
          <w:iCs/>
          <w:sz w:val="28"/>
          <w:szCs w:val="28"/>
          <w:lang w:eastAsia="en-GB"/>
        </w:rPr>
        <w:t>) L</w:t>
      </w:r>
      <w:r w:rsidR="002A0CCF" w:rsidRPr="001157BB">
        <w:rPr>
          <w:rFonts w:ascii="Times New Roman" w:eastAsia="Times New Roman" w:hAnsi="Times New Roman" w:cs="Times New Roman"/>
          <w:i/>
          <w:iCs/>
          <w:sz w:val="28"/>
          <w:szCs w:val="28"/>
          <w:lang w:eastAsia="en-GB"/>
        </w:rPr>
        <w:t>td</w:t>
      </w:r>
      <w:r w:rsidR="00BD390B" w:rsidRPr="001157BB">
        <w:rPr>
          <w:rFonts w:ascii="Times New Roman" w:eastAsia="Times New Roman" w:hAnsi="Times New Roman" w:cs="Times New Roman"/>
          <w:i/>
          <w:iCs/>
          <w:sz w:val="28"/>
          <w:szCs w:val="28"/>
          <w:lang w:eastAsia="en-GB"/>
        </w:rPr>
        <w:t xml:space="preserve"> and Others</w:t>
      </w:r>
      <w:r w:rsidRPr="001157BB">
        <w:rPr>
          <w:rFonts w:ascii="Times New Roman" w:eastAsia="Times New Roman" w:hAnsi="Times New Roman" w:cs="Times New Roman"/>
          <w:bCs/>
          <w:i/>
          <w:sz w:val="28"/>
          <w:szCs w:val="28"/>
          <w:lang w:val="en-GB" w:eastAsia="en-GB"/>
        </w:rPr>
        <w:t xml:space="preserve"> </w:t>
      </w:r>
      <w:r w:rsidR="00BD390B" w:rsidRPr="001157BB">
        <w:rPr>
          <w:rFonts w:ascii="Times New Roman" w:eastAsia="Times New Roman" w:hAnsi="Times New Roman" w:cs="Times New Roman"/>
          <w:bCs/>
          <w:sz w:val="28"/>
          <w:szCs w:val="28"/>
          <w:lang w:val="en-GB" w:eastAsia="en-GB"/>
        </w:rPr>
        <w:t>(</w:t>
      </w:r>
      <w:r w:rsidR="00CC6BB9" w:rsidRPr="001157BB">
        <w:rPr>
          <w:rFonts w:ascii="Times New Roman" w:eastAsia="Times New Roman" w:hAnsi="Times New Roman" w:cs="Times New Roman"/>
          <w:bCs/>
          <w:sz w:val="28"/>
          <w:szCs w:val="28"/>
          <w:lang w:val="en-GB" w:eastAsia="en-GB"/>
        </w:rPr>
        <w:t>773</w:t>
      </w:r>
      <w:r w:rsidR="00552BA8" w:rsidRPr="001157BB">
        <w:rPr>
          <w:rFonts w:ascii="Times New Roman" w:eastAsia="Times New Roman" w:hAnsi="Times New Roman" w:cs="Times New Roman"/>
          <w:bCs/>
          <w:sz w:val="28"/>
          <w:szCs w:val="28"/>
          <w:lang w:val="en-GB" w:eastAsia="en-GB"/>
        </w:rPr>
        <w:t>/202</w:t>
      </w:r>
      <w:r w:rsidR="00CC6BB9" w:rsidRPr="001157BB">
        <w:rPr>
          <w:rFonts w:ascii="Times New Roman" w:eastAsia="Times New Roman" w:hAnsi="Times New Roman" w:cs="Times New Roman"/>
          <w:bCs/>
          <w:sz w:val="28"/>
          <w:szCs w:val="28"/>
          <w:lang w:val="en-GB" w:eastAsia="en-GB"/>
        </w:rPr>
        <w:t>2</w:t>
      </w:r>
      <w:r w:rsidRPr="001157BB">
        <w:rPr>
          <w:rFonts w:ascii="Times New Roman" w:eastAsia="Times New Roman" w:hAnsi="Times New Roman" w:cs="Times New Roman"/>
          <w:bCs/>
          <w:sz w:val="28"/>
          <w:szCs w:val="28"/>
          <w:lang w:val="en-GB" w:eastAsia="en-GB"/>
        </w:rPr>
        <w:t>)</w:t>
      </w:r>
      <w:r w:rsidRPr="001157BB">
        <w:rPr>
          <w:rFonts w:ascii="Times New Roman" w:eastAsia="Times New Roman" w:hAnsi="Times New Roman" w:cs="Times New Roman"/>
          <w:bCs/>
          <w:i/>
          <w:sz w:val="28"/>
          <w:szCs w:val="28"/>
          <w:lang w:val="en-GB" w:eastAsia="en-GB"/>
        </w:rPr>
        <w:t xml:space="preserve"> </w:t>
      </w:r>
      <w:r w:rsidR="00EA6FED" w:rsidRPr="001157BB">
        <w:rPr>
          <w:rFonts w:ascii="Times New Roman" w:eastAsia="Times New Roman" w:hAnsi="Times New Roman" w:cs="Times New Roman"/>
          <w:bCs/>
          <w:sz w:val="28"/>
          <w:szCs w:val="28"/>
          <w:lang w:val="en-GB" w:eastAsia="en-GB"/>
        </w:rPr>
        <w:t>[202</w:t>
      </w:r>
      <w:r w:rsidR="00CC6BB9" w:rsidRPr="001157BB">
        <w:rPr>
          <w:rFonts w:ascii="Times New Roman" w:eastAsia="Times New Roman" w:hAnsi="Times New Roman" w:cs="Times New Roman"/>
          <w:bCs/>
          <w:sz w:val="28"/>
          <w:szCs w:val="28"/>
          <w:lang w:val="en-GB" w:eastAsia="en-GB"/>
        </w:rPr>
        <w:t>4</w:t>
      </w:r>
      <w:r w:rsidRPr="001157BB">
        <w:rPr>
          <w:rFonts w:ascii="Times New Roman" w:eastAsia="Times New Roman" w:hAnsi="Times New Roman" w:cs="Times New Roman"/>
          <w:bCs/>
          <w:sz w:val="28"/>
          <w:szCs w:val="28"/>
          <w:lang w:val="en-GB" w:eastAsia="en-GB"/>
        </w:rPr>
        <w:t>] ZASCA</w:t>
      </w:r>
      <w:r w:rsidR="00463A11" w:rsidRPr="001157BB">
        <w:rPr>
          <w:rFonts w:ascii="Times New Roman" w:eastAsia="Times New Roman" w:hAnsi="Times New Roman" w:cs="Times New Roman"/>
          <w:bCs/>
          <w:sz w:val="28"/>
          <w:szCs w:val="28"/>
          <w:lang w:val="en-GB" w:eastAsia="en-GB"/>
        </w:rPr>
        <w:t xml:space="preserve"> </w:t>
      </w:r>
      <w:r w:rsidR="005433D2">
        <w:rPr>
          <w:rFonts w:ascii="Times New Roman" w:eastAsia="Times New Roman" w:hAnsi="Times New Roman" w:cs="Times New Roman"/>
          <w:bCs/>
          <w:sz w:val="28"/>
          <w:szCs w:val="28"/>
          <w:lang w:val="en-GB" w:eastAsia="en-GB"/>
        </w:rPr>
        <w:t>40</w:t>
      </w:r>
      <w:r w:rsidRPr="001157BB">
        <w:rPr>
          <w:rFonts w:ascii="Times New Roman" w:eastAsia="Times New Roman" w:hAnsi="Times New Roman" w:cs="Times New Roman"/>
          <w:bCs/>
          <w:i/>
          <w:sz w:val="28"/>
          <w:szCs w:val="28"/>
          <w:lang w:val="en-GB" w:eastAsia="en-GB"/>
        </w:rPr>
        <w:t xml:space="preserve"> </w:t>
      </w:r>
      <w:r w:rsidRPr="001157BB">
        <w:rPr>
          <w:rFonts w:ascii="Times New Roman" w:eastAsia="Times New Roman" w:hAnsi="Times New Roman" w:cs="Times New Roman"/>
          <w:bCs/>
          <w:sz w:val="28"/>
          <w:szCs w:val="28"/>
          <w:lang w:val="en-GB" w:eastAsia="en-GB"/>
        </w:rPr>
        <w:t>(</w:t>
      </w:r>
      <w:r w:rsidR="005433D2">
        <w:rPr>
          <w:rFonts w:ascii="Times New Roman" w:eastAsia="Times New Roman" w:hAnsi="Times New Roman" w:cs="Times New Roman"/>
          <w:bCs/>
          <w:sz w:val="28"/>
          <w:szCs w:val="28"/>
          <w:lang w:val="en-GB" w:eastAsia="en-GB"/>
        </w:rPr>
        <w:t>4 April 2024</w:t>
      </w:r>
      <w:r w:rsidRPr="001157BB">
        <w:rPr>
          <w:rFonts w:ascii="Times New Roman" w:eastAsia="Times New Roman" w:hAnsi="Times New Roman" w:cs="Times New Roman"/>
          <w:bCs/>
          <w:sz w:val="28"/>
          <w:szCs w:val="28"/>
          <w:lang w:val="en-GB" w:eastAsia="en-GB"/>
        </w:rPr>
        <w:t>)</w:t>
      </w:r>
      <w:r w:rsidRPr="001157BB">
        <w:rPr>
          <w:rFonts w:ascii="Times New Roman" w:eastAsia="Times New Roman" w:hAnsi="Times New Roman" w:cs="Times New Roman"/>
          <w:b/>
          <w:bCs/>
          <w:sz w:val="28"/>
          <w:szCs w:val="28"/>
          <w:u w:val="single"/>
          <w:lang w:val="en-GB" w:eastAsia="en-GB"/>
        </w:rPr>
        <w:t xml:space="preserve"> </w:t>
      </w:r>
    </w:p>
    <w:p w:rsidR="00651D25" w:rsidRPr="001157BB" w:rsidRDefault="00651D25" w:rsidP="00F25DF1">
      <w:pPr>
        <w:spacing w:after="0" w:line="360" w:lineRule="auto"/>
        <w:ind w:left="1418" w:hanging="1418"/>
        <w:jc w:val="both"/>
        <w:rPr>
          <w:rFonts w:ascii="Times New Roman" w:eastAsia="Times New Roman" w:hAnsi="Times New Roman" w:cs="Times New Roman"/>
          <w:b/>
          <w:bCs/>
          <w:sz w:val="28"/>
          <w:szCs w:val="28"/>
          <w:u w:val="single"/>
          <w:lang w:val="en-GB" w:eastAsia="en-GB"/>
        </w:rPr>
      </w:pPr>
      <w:r w:rsidRPr="001157BB">
        <w:rPr>
          <w:rFonts w:ascii="Times New Roman" w:eastAsia="Times New Roman" w:hAnsi="Times New Roman" w:cs="Times New Roman"/>
          <w:b/>
          <w:bCs/>
          <w:sz w:val="28"/>
          <w:szCs w:val="28"/>
          <w:lang w:val="en-GB" w:eastAsia="en-GB"/>
        </w:rPr>
        <w:t>Coram:</w:t>
      </w:r>
      <w:r w:rsidRPr="001157BB">
        <w:rPr>
          <w:rFonts w:ascii="Times New Roman" w:eastAsia="Times New Roman" w:hAnsi="Times New Roman" w:cs="Times New Roman"/>
          <w:b/>
          <w:bCs/>
          <w:sz w:val="28"/>
          <w:szCs w:val="28"/>
          <w:lang w:val="en-GB" w:eastAsia="en-GB"/>
        </w:rPr>
        <w:tab/>
      </w:r>
      <w:r w:rsidR="00BA2B06" w:rsidRPr="001157BB">
        <w:rPr>
          <w:rFonts w:ascii="Times New Roman" w:eastAsia="Times New Roman" w:hAnsi="Times New Roman" w:cs="Times New Roman"/>
          <w:bCs/>
          <w:sz w:val="28"/>
          <w:szCs w:val="28"/>
          <w:lang w:val="en-GB" w:eastAsia="en-GB"/>
        </w:rPr>
        <w:t>PONNAN</w:t>
      </w:r>
      <w:r w:rsidR="006C73C6" w:rsidRPr="001157BB">
        <w:rPr>
          <w:rFonts w:ascii="Times New Roman" w:eastAsia="Times New Roman" w:hAnsi="Times New Roman" w:cs="Times New Roman"/>
          <w:bCs/>
          <w:sz w:val="28"/>
          <w:szCs w:val="28"/>
          <w:lang w:val="en-GB" w:eastAsia="en-GB"/>
        </w:rPr>
        <w:t xml:space="preserve">, </w:t>
      </w:r>
      <w:r w:rsidR="00BA2B06" w:rsidRPr="001157BB">
        <w:rPr>
          <w:rFonts w:ascii="Times New Roman" w:eastAsia="Times New Roman" w:hAnsi="Times New Roman" w:cs="Times New Roman"/>
          <w:bCs/>
          <w:sz w:val="28"/>
          <w:szCs w:val="28"/>
          <w:lang w:val="en-GB" w:eastAsia="en-GB"/>
        </w:rPr>
        <w:t xml:space="preserve">MABINDLA-BOQWANA </w:t>
      </w:r>
      <w:r w:rsidR="00417F3B" w:rsidRPr="001157BB">
        <w:rPr>
          <w:rFonts w:ascii="Times New Roman" w:eastAsia="Times New Roman" w:hAnsi="Times New Roman" w:cs="Times New Roman"/>
          <w:bCs/>
          <w:sz w:val="28"/>
          <w:szCs w:val="28"/>
          <w:lang w:val="en-GB" w:eastAsia="en-GB"/>
        </w:rPr>
        <w:t xml:space="preserve">and </w:t>
      </w:r>
      <w:r w:rsidR="00BA2B06" w:rsidRPr="001157BB">
        <w:rPr>
          <w:rFonts w:ascii="Times New Roman" w:eastAsia="Times New Roman" w:hAnsi="Times New Roman" w:cs="Times New Roman"/>
          <w:bCs/>
          <w:sz w:val="28"/>
          <w:szCs w:val="28"/>
          <w:lang w:val="en-GB" w:eastAsia="en-GB"/>
        </w:rPr>
        <w:t>GOOSEN</w:t>
      </w:r>
      <w:r w:rsidR="00CD2EB5" w:rsidRPr="001157BB">
        <w:rPr>
          <w:rFonts w:ascii="Times New Roman" w:eastAsia="Times New Roman" w:hAnsi="Times New Roman" w:cs="Times New Roman"/>
          <w:bCs/>
          <w:sz w:val="28"/>
          <w:szCs w:val="28"/>
          <w:lang w:val="en-GB" w:eastAsia="en-GB"/>
        </w:rPr>
        <w:t xml:space="preserve"> JJA</w:t>
      </w:r>
      <w:r w:rsidRPr="001157BB">
        <w:rPr>
          <w:rFonts w:ascii="Times New Roman" w:eastAsia="Times New Roman" w:hAnsi="Times New Roman" w:cs="Times New Roman"/>
          <w:bCs/>
          <w:sz w:val="28"/>
          <w:szCs w:val="28"/>
          <w:lang w:val="en-GB" w:eastAsia="en-GB"/>
        </w:rPr>
        <w:t>,</w:t>
      </w:r>
      <w:r w:rsidR="00A22DA2" w:rsidRPr="001157BB">
        <w:rPr>
          <w:rFonts w:ascii="Times New Roman" w:eastAsia="Times New Roman" w:hAnsi="Times New Roman" w:cs="Times New Roman"/>
          <w:bCs/>
          <w:sz w:val="28"/>
          <w:szCs w:val="28"/>
          <w:lang w:val="en-GB" w:eastAsia="en-GB"/>
        </w:rPr>
        <w:t xml:space="preserve"> and </w:t>
      </w:r>
      <w:r w:rsidR="00BA2B06" w:rsidRPr="001157BB">
        <w:rPr>
          <w:rFonts w:ascii="Times New Roman" w:eastAsia="Times New Roman" w:hAnsi="Times New Roman" w:cs="Times New Roman"/>
          <w:bCs/>
          <w:sz w:val="28"/>
          <w:szCs w:val="28"/>
          <w:lang w:val="en-GB" w:eastAsia="en-GB"/>
        </w:rPr>
        <w:t>TOLMAY</w:t>
      </w:r>
      <w:r w:rsidR="007E2A2B" w:rsidRPr="001157BB">
        <w:rPr>
          <w:rFonts w:ascii="Times New Roman" w:eastAsia="Times New Roman" w:hAnsi="Times New Roman" w:cs="Times New Roman"/>
          <w:bCs/>
          <w:sz w:val="28"/>
          <w:szCs w:val="28"/>
          <w:lang w:val="en-GB" w:eastAsia="en-GB"/>
        </w:rPr>
        <w:t xml:space="preserve"> and </w:t>
      </w:r>
      <w:r w:rsidR="00BA2B06" w:rsidRPr="001157BB">
        <w:rPr>
          <w:rFonts w:ascii="Times New Roman" w:eastAsia="Times New Roman" w:hAnsi="Times New Roman" w:cs="Times New Roman"/>
          <w:bCs/>
          <w:sz w:val="28"/>
          <w:szCs w:val="28"/>
          <w:lang w:val="en-GB" w:eastAsia="en-GB"/>
        </w:rPr>
        <w:t xml:space="preserve">BLOEM </w:t>
      </w:r>
      <w:r w:rsidR="00CD2EB5" w:rsidRPr="001157BB">
        <w:rPr>
          <w:rFonts w:ascii="Times New Roman" w:eastAsia="Times New Roman" w:hAnsi="Times New Roman" w:cs="Times New Roman"/>
          <w:bCs/>
          <w:sz w:val="28"/>
          <w:szCs w:val="28"/>
          <w:lang w:val="en-GB" w:eastAsia="en-GB"/>
        </w:rPr>
        <w:t>A</w:t>
      </w:r>
      <w:r w:rsidRPr="001157BB">
        <w:rPr>
          <w:rFonts w:ascii="Times New Roman" w:eastAsia="Times New Roman" w:hAnsi="Times New Roman" w:cs="Times New Roman"/>
          <w:bCs/>
          <w:sz w:val="28"/>
          <w:szCs w:val="28"/>
          <w:lang w:val="en-GB" w:eastAsia="en-GB"/>
        </w:rPr>
        <w:t>J</w:t>
      </w:r>
      <w:r w:rsidR="00552BA8" w:rsidRPr="001157BB">
        <w:rPr>
          <w:rFonts w:ascii="Times New Roman" w:eastAsia="Times New Roman" w:hAnsi="Times New Roman" w:cs="Times New Roman"/>
          <w:bCs/>
          <w:sz w:val="28"/>
          <w:szCs w:val="28"/>
          <w:lang w:val="en-GB" w:eastAsia="en-GB"/>
        </w:rPr>
        <w:t>J</w:t>
      </w:r>
      <w:r w:rsidRPr="001157BB">
        <w:rPr>
          <w:rFonts w:ascii="Times New Roman" w:eastAsia="Times New Roman" w:hAnsi="Times New Roman" w:cs="Times New Roman"/>
          <w:bCs/>
          <w:sz w:val="28"/>
          <w:szCs w:val="28"/>
          <w:lang w:val="en-GB" w:eastAsia="en-GB"/>
        </w:rPr>
        <w:t>A</w:t>
      </w:r>
    </w:p>
    <w:p w:rsidR="00651D25" w:rsidRPr="001157BB" w:rsidRDefault="00651D25" w:rsidP="00651D25">
      <w:pPr>
        <w:spacing w:after="0" w:line="360" w:lineRule="auto"/>
        <w:jc w:val="both"/>
        <w:rPr>
          <w:rFonts w:ascii="Times New Roman" w:eastAsia="Times New Roman" w:hAnsi="Times New Roman" w:cs="Times New Roman"/>
          <w:b/>
          <w:bCs/>
          <w:sz w:val="28"/>
          <w:szCs w:val="28"/>
          <w:lang w:val="en-GB" w:eastAsia="en-GB"/>
        </w:rPr>
      </w:pPr>
      <w:r w:rsidRPr="001157BB">
        <w:rPr>
          <w:rFonts w:ascii="Times New Roman" w:eastAsia="Times New Roman" w:hAnsi="Times New Roman" w:cs="Times New Roman"/>
          <w:b/>
          <w:bCs/>
          <w:sz w:val="28"/>
          <w:szCs w:val="28"/>
          <w:lang w:val="en-GB" w:eastAsia="en-GB"/>
        </w:rPr>
        <w:t>Heard:</w:t>
      </w:r>
      <w:r w:rsidRPr="001157BB">
        <w:rPr>
          <w:rFonts w:ascii="Times New Roman" w:eastAsia="Times New Roman" w:hAnsi="Times New Roman" w:cs="Times New Roman"/>
          <w:b/>
          <w:bCs/>
          <w:sz w:val="28"/>
          <w:szCs w:val="28"/>
          <w:lang w:val="en-GB" w:eastAsia="en-GB"/>
        </w:rPr>
        <w:tab/>
      </w:r>
      <w:r w:rsidR="00463A11" w:rsidRPr="001157BB">
        <w:rPr>
          <w:rFonts w:ascii="Times New Roman" w:eastAsia="Times New Roman" w:hAnsi="Times New Roman" w:cs="Times New Roman"/>
          <w:bCs/>
          <w:sz w:val="28"/>
          <w:szCs w:val="28"/>
          <w:lang w:val="en-GB" w:eastAsia="en-GB"/>
        </w:rPr>
        <w:t>6 March 2024</w:t>
      </w:r>
    </w:p>
    <w:p w:rsidR="00733A81" w:rsidRDefault="00651D25" w:rsidP="00733A81">
      <w:pPr>
        <w:spacing w:after="0" w:line="360" w:lineRule="auto"/>
        <w:ind w:left="1418" w:hanging="1418"/>
        <w:jc w:val="both"/>
        <w:outlineLvl w:val="0"/>
        <w:rPr>
          <w:rFonts w:ascii="Times New Roman" w:hAnsi="Times New Roman" w:cs="Times New Roman"/>
          <w:bCs/>
          <w:sz w:val="28"/>
          <w:szCs w:val="28"/>
        </w:rPr>
      </w:pPr>
      <w:r w:rsidRPr="001157BB">
        <w:rPr>
          <w:rFonts w:ascii="Times New Roman" w:eastAsia="Times New Roman" w:hAnsi="Times New Roman" w:cs="Times New Roman"/>
          <w:b/>
          <w:bCs/>
          <w:sz w:val="28"/>
          <w:szCs w:val="28"/>
          <w:lang w:val="en-GB" w:eastAsia="en-GB"/>
        </w:rPr>
        <w:t>Delivered:</w:t>
      </w:r>
      <w:r w:rsidR="00F25DF1" w:rsidRPr="001157BB">
        <w:rPr>
          <w:rFonts w:ascii="Times New Roman" w:eastAsia="Times New Roman" w:hAnsi="Times New Roman" w:cs="Times New Roman"/>
          <w:b/>
          <w:bCs/>
          <w:sz w:val="28"/>
          <w:szCs w:val="28"/>
          <w:lang w:val="en-GB" w:eastAsia="en-GB"/>
        </w:rPr>
        <w:tab/>
      </w:r>
      <w:r w:rsidR="00733A81" w:rsidRPr="00733A81">
        <w:rPr>
          <w:rFonts w:ascii="Times New Roman" w:hAnsi="Times New Roman" w:cs="Times New Roman"/>
          <w:bCs/>
          <w:sz w:val="28"/>
          <w:szCs w:val="28"/>
        </w:rPr>
        <w:t xml:space="preserve">This judgment was handed down electronically by circulation to the parties’ representatives by email, published on the Supreme Court of Appeal website, and released to SAFLII. The date and time for hand-down is deemed to be 11h00 on </w:t>
      </w:r>
      <w:r w:rsidR="00733A81">
        <w:rPr>
          <w:rFonts w:ascii="Times New Roman" w:hAnsi="Times New Roman" w:cs="Times New Roman"/>
          <w:bCs/>
          <w:sz w:val="28"/>
          <w:szCs w:val="28"/>
        </w:rPr>
        <w:t>4</w:t>
      </w:r>
      <w:r w:rsidR="00733A81" w:rsidRPr="00733A81">
        <w:rPr>
          <w:rFonts w:ascii="Times New Roman" w:hAnsi="Times New Roman" w:cs="Times New Roman"/>
          <w:bCs/>
          <w:sz w:val="28"/>
          <w:szCs w:val="28"/>
        </w:rPr>
        <w:t xml:space="preserve"> </w:t>
      </w:r>
      <w:r w:rsidR="00733A81">
        <w:rPr>
          <w:rFonts w:ascii="Times New Roman" w:hAnsi="Times New Roman" w:cs="Times New Roman"/>
          <w:bCs/>
          <w:sz w:val="28"/>
          <w:szCs w:val="28"/>
        </w:rPr>
        <w:t>April</w:t>
      </w:r>
      <w:r w:rsidR="00733A81" w:rsidRPr="00733A81">
        <w:rPr>
          <w:rFonts w:ascii="Times New Roman" w:hAnsi="Times New Roman" w:cs="Times New Roman"/>
          <w:bCs/>
          <w:sz w:val="28"/>
          <w:szCs w:val="28"/>
        </w:rPr>
        <w:t xml:space="preserve"> 2024.</w:t>
      </w:r>
    </w:p>
    <w:p w:rsidR="00651D25" w:rsidRPr="001157BB" w:rsidRDefault="00651D25" w:rsidP="00733A81">
      <w:pPr>
        <w:spacing w:after="0" w:line="360" w:lineRule="auto"/>
        <w:ind w:left="1418" w:hanging="1418"/>
        <w:jc w:val="both"/>
        <w:outlineLvl w:val="0"/>
        <w:rPr>
          <w:rFonts w:ascii="Times New Roman" w:eastAsia="Times New Roman" w:hAnsi="Times New Roman" w:cs="Times New Roman"/>
          <w:bCs/>
          <w:sz w:val="28"/>
          <w:szCs w:val="28"/>
          <w:lang w:eastAsia="en-GB"/>
        </w:rPr>
      </w:pPr>
      <w:r w:rsidRPr="001157BB">
        <w:rPr>
          <w:rFonts w:ascii="Times New Roman" w:eastAsia="Times New Roman" w:hAnsi="Times New Roman" w:cs="Times New Roman"/>
          <w:b/>
          <w:sz w:val="28"/>
          <w:szCs w:val="28"/>
          <w:lang w:eastAsia="en-GB"/>
        </w:rPr>
        <w:t>Summary:</w:t>
      </w:r>
      <w:r w:rsidR="00497470" w:rsidRPr="001157BB">
        <w:rPr>
          <w:rFonts w:ascii="Times New Roman" w:eastAsia="Times New Roman" w:hAnsi="Times New Roman" w:cs="Times New Roman"/>
          <w:b/>
          <w:sz w:val="28"/>
          <w:szCs w:val="28"/>
          <w:lang w:eastAsia="en-GB"/>
        </w:rPr>
        <w:tab/>
      </w:r>
      <w:r w:rsidR="00404F09" w:rsidRPr="001157BB">
        <w:rPr>
          <w:rFonts w:ascii="Times New Roman" w:eastAsia="Times New Roman" w:hAnsi="Times New Roman" w:cs="Times New Roman"/>
          <w:bCs/>
          <w:sz w:val="28"/>
          <w:szCs w:val="28"/>
          <w:lang w:eastAsia="en-GB"/>
        </w:rPr>
        <w:t>Procedure</w:t>
      </w:r>
      <w:r w:rsidR="00EB4329" w:rsidRPr="001157BB">
        <w:rPr>
          <w:rFonts w:ascii="Times New Roman" w:eastAsia="Times New Roman" w:hAnsi="Times New Roman" w:cs="Times New Roman"/>
          <w:bCs/>
          <w:sz w:val="28"/>
          <w:szCs w:val="28"/>
          <w:lang w:eastAsia="en-GB"/>
        </w:rPr>
        <w:t xml:space="preserve"> </w:t>
      </w:r>
      <w:bookmarkStart w:id="1" w:name="_Hlk161828225"/>
      <w:r w:rsidR="00EB4329" w:rsidRPr="001157BB">
        <w:rPr>
          <w:rFonts w:ascii="Times New Roman" w:eastAsia="Times New Roman" w:hAnsi="Times New Roman" w:cs="Times New Roman"/>
          <w:bCs/>
          <w:sz w:val="28"/>
          <w:szCs w:val="28"/>
          <w:lang w:eastAsia="en-GB"/>
        </w:rPr>
        <w:t xml:space="preserve">– </w:t>
      </w:r>
      <w:bookmarkEnd w:id="1"/>
      <w:r w:rsidR="00EB4329" w:rsidRPr="001157BB">
        <w:rPr>
          <w:rFonts w:ascii="Times New Roman" w:eastAsia="Times New Roman" w:hAnsi="Times New Roman" w:cs="Times New Roman"/>
          <w:bCs/>
          <w:sz w:val="28"/>
          <w:szCs w:val="28"/>
          <w:lang w:eastAsia="en-GB"/>
        </w:rPr>
        <w:t xml:space="preserve">application for special leave to appeal in terms of </w:t>
      </w:r>
      <w:r w:rsidR="00404F09" w:rsidRPr="001157BB">
        <w:rPr>
          <w:rFonts w:ascii="Times New Roman" w:eastAsia="Times New Roman" w:hAnsi="Times New Roman" w:cs="Times New Roman"/>
          <w:bCs/>
          <w:sz w:val="28"/>
          <w:szCs w:val="28"/>
          <w:lang w:eastAsia="en-GB"/>
        </w:rPr>
        <w:t>s 16(1)</w:t>
      </w:r>
      <w:r w:rsidR="00404F09" w:rsidRPr="001157BB">
        <w:rPr>
          <w:rFonts w:ascii="Times New Roman" w:eastAsia="Times New Roman" w:hAnsi="Times New Roman" w:cs="Times New Roman"/>
          <w:bCs/>
          <w:i/>
          <w:iCs/>
          <w:sz w:val="28"/>
          <w:szCs w:val="28"/>
          <w:lang w:eastAsia="en-GB"/>
        </w:rPr>
        <w:t>(b)</w:t>
      </w:r>
      <w:r w:rsidR="00404F09" w:rsidRPr="001157BB">
        <w:rPr>
          <w:rFonts w:ascii="Times New Roman" w:eastAsia="Times New Roman" w:hAnsi="Times New Roman" w:cs="Times New Roman"/>
          <w:bCs/>
          <w:sz w:val="28"/>
          <w:szCs w:val="28"/>
          <w:lang w:eastAsia="en-GB"/>
        </w:rPr>
        <w:t xml:space="preserve"> of the Superior Courts Act 10 of 2013</w:t>
      </w:r>
      <w:r w:rsidR="003B3135" w:rsidRPr="001157BB">
        <w:rPr>
          <w:rFonts w:ascii="Times New Roman" w:eastAsia="Times New Roman" w:hAnsi="Times New Roman" w:cs="Times New Roman"/>
          <w:bCs/>
          <w:sz w:val="28"/>
          <w:szCs w:val="28"/>
          <w:lang w:eastAsia="en-GB"/>
        </w:rPr>
        <w:t xml:space="preserve"> – </w:t>
      </w:r>
      <w:r w:rsidR="00404F09" w:rsidRPr="001157BB">
        <w:rPr>
          <w:rFonts w:ascii="Times New Roman" w:eastAsia="Times New Roman" w:hAnsi="Times New Roman" w:cs="Times New Roman"/>
          <w:bCs/>
          <w:sz w:val="28"/>
          <w:szCs w:val="28"/>
          <w:lang w:eastAsia="en-GB"/>
        </w:rPr>
        <w:t xml:space="preserve">difference between </w:t>
      </w:r>
      <w:r w:rsidR="002A0CCF" w:rsidRPr="001157BB">
        <w:rPr>
          <w:rFonts w:ascii="Times New Roman" w:eastAsia="Times New Roman" w:hAnsi="Times New Roman" w:cs="Times New Roman"/>
          <w:bCs/>
          <w:sz w:val="28"/>
          <w:szCs w:val="28"/>
          <w:lang w:eastAsia="en-GB"/>
        </w:rPr>
        <w:t>‘</w:t>
      </w:r>
      <w:r w:rsidR="00404F09" w:rsidRPr="001157BB">
        <w:rPr>
          <w:rFonts w:ascii="Times New Roman" w:eastAsia="Times New Roman" w:hAnsi="Times New Roman" w:cs="Times New Roman"/>
          <w:bCs/>
          <w:sz w:val="28"/>
          <w:szCs w:val="28"/>
          <w:lang w:eastAsia="en-GB"/>
        </w:rPr>
        <w:t>special leave</w:t>
      </w:r>
      <w:r w:rsidR="002A0CCF" w:rsidRPr="001157BB">
        <w:rPr>
          <w:rFonts w:ascii="Times New Roman" w:eastAsia="Times New Roman" w:hAnsi="Times New Roman" w:cs="Times New Roman"/>
          <w:bCs/>
          <w:sz w:val="28"/>
          <w:szCs w:val="28"/>
          <w:lang w:eastAsia="en-GB"/>
        </w:rPr>
        <w:t>’</w:t>
      </w:r>
      <w:r w:rsidR="00404F09" w:rsidRPr="001157BB">
        <w:rPr>
          <w:rFonts w:ascii="Times New Roman" w:eastAsia="Times New Roman" w:hAnsi="Times New Roman" w:cs="Times New Roman"/>
          <w:bCs/>
          <w:sz w:val="28"/>
          <w:szCs w:val="28"/>
          <w:lang w:eastAsia="en-GB"/>
        </w:rPr>
        <w:t xml:space="preserve"> to appeal and </w:t>
      </w:r>
      <w:r w:rsidR="002A0CCF" w:rsidRPr="001157BB">
        <w:rPr>
          <w:rFonts w:ascii="Times New Roman" w:eastAsia="Times New Roman" w:hAnsi="Times New Roman" w:cs="Times New Roman"/>
          <w:bCs/>
          <w:sz w:val="28"/>
          <w:szCs w:val="28"/>
          <w:lang w:eastAsia="en-GB"/>
        </w:rPr>
        <w:t>‘</w:t>
      </w:r>
      <w:r w:rsidR="00404F09" w:rsidRPr="001157BB">
        <w:rPr>
          <w:rFonts w:ascii="Times New Roman" w:eastAsia="Times New Roman" w:hAnsi="Times New Roman" w:cs="Times New Roman"/>
          <w:bCs/>
          <w:sz w:val="28"/>
          <w:szCs w:val="28"/>
          <w:lang w:eastAsia="en-GB"/>
        </w:rPr>
        <w:t>leave</w:t>
      </w:r>
      <w:r w:rsidR="002A0CCF" w:rsidRPr="001157BB">
        <w:rPr>
          <w:rFonts w:ascii="Times New Roman" w:eastAsia="Times New Roman" w:hAnsi="Times New Roman" w:cs="Times New Roman"/>
          <w:bCs/>
          <w:sz w:val="28"/>
          <w:szCs w:val="28"/>
          <w:lang w:eastAsia="en-GB"/>
        </w:rPr>
        <w:t>’</w:t>
      </w:r>
      <w:r w:rsidR="00404F09" w:rsidRPr="001157BB">
        <w:rPr>
          <w:rFonts w:ascii="Times New Roman" w:eastAsia="Times New Roman" w:hAnsi="Times New Roman" w:cs="Times New Roman"/>
          <w:bCs/>
          <w:sz w:val="28"/>
          <w:szCs w:val="28"/>
          <w:lang w:eastAsia="en-GB"/>
        </w:rPr>
        <w:t xml:space="preserve"> to appeal</w:t>
      </w:r>
      <w:r w:rsidR="00901BD3" w:rsidRPr="001157BB">
        <w:rPr>
          <w:rFonts w:ascii="Times New Roman" w:eastAsia="Times New Roman" w:hAnsi="Times New Roman" w:cs="Times New Roman"/>
          <w:bCs/>
          <w:sz w:val="28"/>
          <w:szCs w:val="28"/>
          <w:lang w:eastAsia="en-GB"/>
        </w:rPr>
        <w:t xml:space="preserve"> </w:t>
      </w:r>
      <w:r w:rsidR="003B3135" w:rsidRPr="001157BB">
        <w:rPr>
          <w:rFonts w:ascii="Times New Roman" w:eastAsia="Times New Roman" w:hAnsi="Times New Roman" w:cs="Times New Roman"/>
          <w:bCs/>
          <w:sz w:val="28"/>
          <w:szCs w:val="28"/>
          <w:lang w:eastAsia="en-GB"/>
        </w:rPr>
        <w:t xml:space="preserve">– </w:t>
      </w:r>
      <w:r w:rsidR="00901BD3" w:rsidRPr="001157BB">
        <w:rPr>
          <w:rFonts w:ascii="Times New Roman" w:eastAsia="Times New Roman" w:hAnsi="Times New Roman" w:cs="Times New Roman"/>
          <w:bCs/>
          <w:sz w:val="28"/>
          <w:szCs w:val="28"/>
          <w:lang w:eastAsia="en-GB"/>
        </w:rPr>
        <w:t xml:space="preserve">applicant seeking </w:t>
      </w:r>
      <w:r w:rsidR="00404F09" w:rsidRPr="001157BB">
        <w:rPr>
          <w:rFonts w:ascii="Times New Roman" w:eastAsia="Times New Roman" w:hAnsi="Times New Roman" w:cs="Times New Roman"/>
          <w:bCs/>
          <w:sz w:val="28"/>
          <w:szCs w:val="28"/>
          <w:lang w:eastAsia="en-GB"/>
        </w:rPr>
        <w:t xml:space="preserve">special leave to appeal </w:t>
      </w:r>
      <w:r w:rsidR="00901BD3" w:rsidRPr="001157BB">
        <w:rPr>
          <w:rFonts w:ascii="Times New Roman" w:eastAsia="Times New Roman" w:hAnsi="Times New Roman" w:cs="Times New Roman"/>
          <w:bCs/>
          <w:sz w:val="28"/>
          <w:szCs w:val="28"/>
          <w:lang w:eastAsia="en-GB"/>
        </w:rPr>
        <w:t xml:space="preserve">against any decision of a high court in terms </w:t>
      </w:r>
      <w:r w:rsidR="00901BD3" w:rsidRPr="001157BB">
        <w:rPr>
          <w:rFonts w:ascii="Times New Roman" w:eastAsia="Times New Roman" w:hAnsi="Times New Roman" w:cs="Times New Roman"/>
          <w:bCs/>
          <w:sz w:val="28"/>
          <w:szCs w:val="28"/>
          <w:lang w:eastAsia="en-GB"/>
        </w:rPr>
        <w:lastRenderedPageBreak/>
        <w:t>of s 16(1)</w:t>
      </w:r>
      <w:r w:rsidR="00901BD3" w:rsidRPr="001157BB">
        <w:rPr>
          <w:rFonts w:ascii="Times New Roman" w:eastAsia="Times New Roman" w:hAnsi="Times New Roman" w:cs="Times New Roman"/>
          <w:bCs/>
          <w:i/>
          <w:iCs/>
          <w:sz w:val="28"/>
          <w:szCs w:val="28"/>
          <w:lang w:eastAsia="en-GB"/>
        </w:rPr>
        <w:t>(b)</w:t>
      </w:r>
      <w:r w:rsidR="00901BD3" w:rsidRPr="001157BB">
        <w:rPr>
          <w:rFonts w:ascii="Times New Roman" w:eastAsia="Times New Roman" w:hAnsi="Times New Roman" w:cs="Times New Roman"/>
          <w:bCs/>
          <w:sz w:val="28"/>
          <w:szCs w:val="28"/>
          <w:lang w:eastAsia="en-GB"/>
        </w:rPr>
        <w:t xml:space="preserve"> to satisfy the Supreme Court of Appeal not only that there are reasonable prospects of success, but some additional factor or criterion</w:t>
      </w:r>
      <w:r w:rsidR="00EB4329" w:rsidRPr="001157BB">
        <w:rPr>
          <w:rFonts w:ascii="Times New Roman" w:eastAsia="Times New Roman" w:hAnsi="Times New Roman" w:cs="Times New Roman"/>
          <w:bCs/>
          <w:sz w:val="28"/>
          <w:szCs w:val="28"/>
          <w:lang w:eastAsia="en-GB"/>
        </w:rPr>
        <w:t xml:space="preserve"> </w:t>
      </w:r>
      <w:r w:rsidR="003B3135" w:rsidRPr="001157BB">
        <w:rPr>
          <w:rFonts w:ascii="Times New Roman" w:eastAsia="Times New Roman" w:hAnsi="Times New Roman" w:cs="Times New Roman"/>
          <w:bCs/>
          <w:sz w:val="28"/>
          <w:szCs w:val="28"/>
          <w:lang w:eastAsia="en-GB"/>
        </w:rPr>
        <w:t xml:space="preserve">– </w:t>
      </w:r>
      <w:r w:rsidR="00901BD3" w:rsidRPr="001157BB">
        <w:rPr>
          <w:rFonts w:ascii="Times New Roman" w:eastAsia="Times New Roman" w:hAnsi="Times New Roman" w:cs="Times New Roman"/>
          <w:bCs/>
          <w:sz w:val="28"/>
          <w:szCs w:val="28"/>
          <w:lang w:eastAsia="en-GB"/>
        </w:rPr>
        <w:t>applicant failed to demonstrate such additional factor or criterion</w:t>
      </w:r>
      <w:r w:rsidR="00A03B77" w:rsidRPr="001157BB">
        <w:rPr>
          <w:rFonts w:ascii="Times New Roman" w:eastAsia="Times New Roman" w:hAnsi="Times New Roman" w:cs="Times New Roman"/>
          <w:bCs/>
          <w:sz w:val="28"/>
          <w:szCs w:val="28"/>
          <w:lang w:eastAsia="en-GB"/>
        </w:rPr>
        <w:t xml:space="preserve"> </w:t>
      </w:r>
      <w:r w:rsidR="003B3135" w:rsidRPr="001157BB">
        <w:rPr>
          <w:rFonts w:ascii="Times New Roman" w:eastAsia="Times New Roman" w:hAnsi="Times New Roman" w:cs="Times New Roman"/>
          <w:bCs/>
          <w:sz w:val="28"/>
          <w:szCs w:val="28"/>
          <w:lang w:eastAsia="en-GB"/>
        </w:rPr>
        <w:t xml:space="preserve">– </w:t>
      </w:r>
      <w:r w:rsidR="006B03CF" w:rsidRPr="001157BB">
        <w:rPr>
          <w:rFonts w:ascii="Times New Roman" w:hAnsi="Times New Roman" w:cs="Times New Roman"/>
          <w:sz w:val="28"/>
          <w:szCs w:val="28"/>
        </w:rPr>
        <w:t>matter struck from the roll</w:t>
      </w:r>
      <w:r w:rsidR="00901BD3" w:rsidRPr="001157BB">
        <w:rPr>
          <w:rFonts w:ascii="Times New Roman" w:eastAsia="Times New Roman" w:hAnsi="Times New Roman" w:cs="Times New Roman"/>
          <w:bCs/>
          <w:sz w:val="28"/>
          <w:szCs w:val="28"/>
          <w:lang w:eastAsia="en-GB"/>
        </w:rPr>
        <w:t>.</w:t>
      </w:r>
    </w:p>
    <w:p w:rsidR="007E2A2B" w:rsidRPr="001157BB" w:rsidRDefault="00463A11" w:rsidP="00463A11">
      <w:pPr>
        <w:rPr>
          <w:rFonts w:ascii="Times New Roman" w:hAnsi="Times New Roman" w:cs="Times New Roman"/>
          <w:sz w:val="32"/>
          <w:szCs w:val="32"/>
        </w:rPr>
      </w:pPr>
      <w:r w:rsidRPr="001157BB">
        <w:rPr>
          <w:rFonts w:ascii="Times New Roman" w:hAnsi="Times New Roman" w:cs="Times New Roman"/>
          <w:sz w:val="32"/>
          <w:szCs w:val="32"/>
        </w:rPr>
        <w:br w:type="page"/>
      </w:r>
    </w:p>
    <w:p w:rsidR="00651D25" w:rsidRPr="001157BB" w:rsidRDefault="009C15E6"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496124CB">
          <v:rect id="_x0000_i1025" alt="" style="width:451.3pt;height:1.5pt;mso-width-percent:0;mso-height-percent:0;mso-width-percent:0;mso-height-percent:0" o:hralign="center" o:hrstd="t" o:hrnoshade="t" o:hr="t" fillcolor="black [3213]" stroked="f"/>
        </w:pict>
      </w:r>
    </w:p>
    <w:p w:rsidR="00651D25" w:rsidRPr="001157BB"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1157BB">
        <w:rPr>
          <w:rFonts w:ascii="Times New Roman" w:eastAsia="Times New Roman" w:hAnsi="Times New Roman" w:cs="Times New Roman"/>
          <w:b/>
          <w:bCs/>
          <w:sz w:val="28"/>
          <w:szCs w:val="28"/>
          <w:lang w:val="en-US"/>
        </w:rPr>
        <w:t>ORDER</w:t>
      </w:r>
    </w:p>
    <w:p w:rsidR="00651D25" w:rsidRPr="001157BB" w:rsidRDefault="009C15E6"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2ECD63C7">
          <v:rect id="_x0000_i1026" alt="" style="width:451.3pt;height:1.5pt;mso-width-percent:0;mso-height-percent:0;mso-width-percent:0;mso-height-percent:0" o:hralign="center" o:hrstd="t" o:hrnoshade="t" o:hr="t" fillcolor="black [3213]" stroked="f"/>
        </w:pict>
      </w:r>
    </w:p>
    <w:p w:rsidR="00A03B77" w:rsidRPr="001157BB" w:rsidRDefault="00463A11" w:rsidP="00124307">
      <w:pPr>
        <w:spacing w:line="360" w:lineRule="auto"/>
        <w:jc w:val="both"/>
        <w:rPr>
          <w:rFonts w:ascii="Times New Roman" w:hAnsi="Times New Roman" w:cs="Times New Roman"/>
          <w:bCs/>
          <w:sz w:val="28"/>
          <w:szCs w:val="28"/>
        </w:rPr>
      </w:pPr>
      <w:r w:rsidRPr="001157BB">
        <w:rPr>
          <w:rFonts w:ascii="Times New Roman" w:hAnsi="Times New Roman" w:cs="Times New Roman"/>
          <w:b/>
          <w:bCs/>
          <w:sz w:val="28"/>
          <w:szCs w:val="28"/>
        </w:rPr>
        <w:t xml:space="preserve">On appeal from: </w:t>
      </w:r>
      <w:r w:rsidR="00961292" w:rsidRPr="001157BB">
        <w:rPr>
          <w:rFonts w:ascii="Times New Roman" w:hAnsi="Times New Roman" w:cs="Times New Roman"/>
          <w:sz w:val="28"/>
          <w:szCs w:val="28"/>
        </w:rPr>
        <w:t>Gauteng</w:t>
      </w:r>
      <w:r w:rsidRPr="001157BB">
        <w:rPr>
          <w:rFonts w:ascii="Times New Roman" w:hAnsi="Times New Roman" w:cs="Times New Roman"/>
          <w:sz w:val="28"/>
          <w:szCs w:val="28"/>
        </w:rPr>
        <w:t xml:space="preserve"> Division of the High Court, </w:t>
      </w:r>
      <w:r w:rsidR="00961292" w:rsidRPr="001157BB">
        <w:rPr>
          <w:rFonts w:ascii="Times New Roman" w:hAnsi="Times New Roman" w:cs="Times New Roman"/>
          <w:sz w:val="28"/>
          <w:szCs w:val="28"/>
        </w:rPr>
        <w:t>Pretoria</w:t>
      </w:r>
      <w:r w:rsidRPr="001157BB">
        <w:rPr>
          <w:rFonts w:ascii="Times New Roman" w:hAnsi="Times New Roman" w:cs="Times New Roman"/>
          <w:sz w:val="28"/>
          <w:szCs w:val="28"/>
        </w:rPr>
        <w:t xml:space="preserve"> (</w:t>
      </w:r>
      <w:r w:rsidR="00961292" w:rsidRPr="001157BB">
        <w:rPr>
          <w:rFonts w:ascii="Times New Roman" w:hAnsi="Times New Roman" w:cs="Times New Roman"/>
          <w:sz w:val="28"/>
          <w:szCs w:val="28"/>
        </w:rPr>
        <w:t>Janse van Nieuwenhuizen</w:t>
      </w:r>
      <w:r w:rsidR="00A03B77" w:rsidRPr="001157BB">
        <w:rPr>
          <w:rFonts w:ascii="Times New Roman" w:hAnsi="Times New Roman" w:cs="Times New Roman"/>
          <w:sz w:val="28"/>
          <w:szCs w:val="28"/>
        </w:rPr>
        <w:t>,</w:t>
      </w:r>
      <w:r w:rsidR="00961292" w:rsidRPr="001157BB">
        <w:rPr>
          <w:rFonts w:ascii="Times New Roman" w:hAnsi="Times New Roman" w:cs="Times New Roman"/>
          <w:sz w:val="28"/>
          <w:szCs w:val="28"/>
        </w:rPr>
        <w:t xml:space="preserve"> Basson and Molefe JJ</w:t>
      </w:r>
      <w:r w:rsidRPr="001157BB">
        <w:rPr>
          <w:rFonts w:ascii="Times New Roman" w:hAnsi="Times New Roman" w:cs="Times New Roman"/>
          <w:sz w:val="28"/>
          <w:szCs w:val="28"/>
        </w:rPr>
        <w:t xml:space="preserve">, sitting as court of </w:t>
      </w:r>
      <w:r w:rsidR="00961292" w:rsidRPr="001157BB">
        <w:rPr>
          <w:rFonts w:ascii="Times New Roman" w:hAnsi="Times New Roman" w:cs="Times New Roman"/>
          <w:sz w:val="28"/>
          <w:szCs w:val="28"/>
        </w:rPr>
        <w:t>appeal</w:t>
      </w:r>
      <w:r w:rsidRPr="001157BB">
        <w:rPr>
          <w:rFonts w:ascii="Times New Roman" w:hAnsi="Times New Roman" w:cs="Times New Roman"/>
          <w:sz w:val="28"/>
          <w:szCs w:val="28"/>
        </w:rPr>
        <w:t>):</w:t>
      </w:r>
      <w:r w:rsidRPr="001157BB">
        <w:rPr>
          <w:rFonts w:ascii="Times New Roman" w:hAnsi="Times New Roman" w:cs="Times New Roman"/>
          <w:bCs/>
          <w:sz w:val="28"/>
          <w:szCs w:val="28"/>
        </w:rPr>
        <w:t xml:space="preserve"> </w:t>
      </w:r>
    </w:p>
    <w:p w:rsidR="00463A11" w:rsidRPr="001157BB" w:rsidRDefault="00124307" w:rsidP="000846F6">
      <w:pPr>
        <w:spacing w:line="360" w:lineRule="auto"/>
        <w:jc w:val="both"/>
      </w:pPr>
      <w:r w:rsidRPr="001157BB">
        <w:rPr>
          <w:rFonts w:ascii="Times New Roman" w:hAnsi="Times New Roman" w:cs="Times New Roman"/>
          <w:sz w:val="28"/>
          <w:szCs w:val="28"/>
        </w:rPr>
        <w:t xml:space="preserve">The </w:t>
      </w:r>
      <w:r w:rsidR="001157BB" w:rsidRPr="001157BB">
        <w:rPr>
          <w:rFonts w:ascii="Times New Roman" w:hAnsi="Times New Roman" w:cs="Times New Roman"/>
          <w:sz w:val="28"/>
          <w:szCs w:val="28"/>
        </w:rPr>
        <w:t>matter is struck from the roll with costs</w:t>
      </w:r>
      <w:r w:rsidR="00961292" w:rsidRPr="001157BB">
        <w:rPr>
          <w:rFonts w:ascii="Times New Roman" w:hAnsi="Times New Roman" w:cs="Times New Roman"/>
          <w:sz w:val="28"/>
          <w:szCs w:val="28"/>
        </w:rPr>
        <w:t>.</w:t>
      </w:r>
    </w:p>
    <w:p w:rsidR="00651D25" w:rsidRPr="001157BB" w:rsidRDefault="009C15E6"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18798F94">
          <v:rect id="_x0000_i1027" alt="" style="width:451.3pt;height:1.5pt;mso-width-percent:0;mso-height-percent:0;mso-width-percent:0;mso-height-percent:0" o:hralign="center" o:hrstd="t" o:hrnoshade="t" o:hr="t" fillcolor="black [3213]" stroked="f"/>
        </w:pict>
      </w:r>
    </w:p>
    <w:p w:rsidR="00651D25" w:rsidRPr="001157BB"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1157BB">
        <w:rPr>
          <w:rFonts w:ascii="Times New Roman" w:eastAsia="Times New Roman" w:hAnsi="Times New Roman" w:cs="Times New Roman"/>
          <w:b/>
          <w:bCs/>
          <w:sz w:val="28"/>
          <w:szCs w:val="28"/>
          <w:lang w:val="en-US"/>
        </w:rPr>
        <w:t>JUDGMENT</w:t>
      </w:r>
    </w:p>
    <w:p w:rsidR="00651D25" w:rsidRPr="001157BB" w:rsidRDefault="009C15E6"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0A85E2C8">
          <v:rect id="_x0000_i1028" alt="" style="width:451.3pt;height:1.5pt;mso-width-percent:0;mso-height-percent:0;mso-width-percent:0;mso-height-percent:0" o:hralign="center" o:hrstd="t" o:hrnoshade="t" o:hr="t" fillcolor="black [3213]" stroked="f"/>
        </w:pict>
      </w:r>
    </w:p>
    <w:p w:rsidR="00651D25" w:rsidRPr="00F61614" w:rsidRDefault="00463A11" w:rsidP="00E47963">
      <w:pPr>
        <w:spacing w:after="0" w:line="360" w:lineRule="auto"/>
        <w:jc w:val="both"/>
        <w:rPr>
          <w:rFonts w:ascii="Times New Roman" w:eastAsia="Times New Roman" w:hAnsi="Times New Roman" w:cs="Times New Roman"/>
          <w:b/>
          <w:sz w:val="28"/>
          <w:szCs w:val="28"/>
          <w:lang w:val="en-GB"/>
        </w:rPr>
      </w:pPr>
      <w:r w:rsidRPr="00F61614">
        <w:rPr>
          <w:rFonts w:ascii="Times New Roman" w:eastAsia="Times New Roman" w:hAnsi="Times New Roman" w:cs="Times New Roman"/>
          <w:b/>
          <w:sz w:val="28"/>
          <w:szCs w:val="28"/>
          <w:lang w:val="en-GB"/>
        </w:rPr>
        <w:t>Bloem</w:t>
      </w:r>
      <w:r w:rsidR="00433AAF" w:rsidRPr="00F61614">
        <w:rPr>
          <w:rFonts w:ascii="Times New Roman" w:eastAsia="Times New Roman" w:hAnsi="Times New Roman" w:cs="Times New Roman"/>
          <w:b/>
          <w:sz w:val="28"/>
          <w:szCs w:val="28"/>
          <w:lang w:val="en-GB"/>
        </w:rPr>
        <w:t xml:space="preserve"> </w:t>
      </w:r>
      <w:r w:rsidRPr="00F61614">
        <w:rPr>
          <w:rFonts w:ascii="Times New Roman" w:eastAsia="Times New Roman" w:hAnsi="Times New Roman" w:cs="Times New Roman"/>
          <w:b/>
          <w:sz w:val="28"/>
          <w:szCs w:val="28"/>
          <w:lang w:val="en-GB"/>
        </w:rPr>
        <w:t>A</w:t>
      </w:r>
      <w:r w:rsidR="00433AAF" w:rsidRPr="00F61614">
        <w:rPr>
          <w:rFonts w:ascii="Times New Roman" w:eastAsia="Times New Roman" w:hAnsi="Times New Roman" w:cs="Times New Roman"/>
          <w:b/>
          <w:sz w:val="28"/>
          <w:szCs w:val="28"/>
          <w:lang w:val="en-GB"/>
        </w:rPr>
        <w:t>JA (</w:t>
      </w:r>
      <w:r w:rsidR="00F61614" w:rsidRPr="00F61614">
        <w:rPr>
          <w:rFonts w:ascii="Times New Roman" w:eastAsia="Times New Roman" w:hAnsi="Times New Roman" w:cs="Times New Roman"/>
          <w:b/>
          <w:sz w:val="28"/>
          <w:szCs w:val="28"/>
          <w:lang w:val="en-GB" w:eastAsia="en-GB"/>
        </w:rPr>
        <w:t>Ponnan, Mabindla-Boqwana and Goosen JJA, and Tolmay AJA</w:t>
      </w:r>
      <w:r w:rsidR="00F61614" w:rsidRPr="00F61614">
        <w:rPr>
          <w:rFonts w:ascii="Times New Roman" w:eastAsia="Times New Roman" w:hAnsi="Times New Roman" w:cs="Times New Roman"/>
          <w:b/>
          <w:sz w:val="28"/>
          <w:szCs w:val="28"/>
          <w:lang w:val="en-GB"/>
        </w:rPr>
        <w:t xml:space="preserve"> </w:t>
      </w:r>
      <w:r w:rsidR="00651D25" w:rsidRPr="00F61614">
        <w:rPr>
          <w:rFonts w:ascii="Times New Roman" w:eastAsia="Times New Roman" w:hAnsi="Times New Roman" w:cs="Times New Roman"/>
          <w:b/>
          <w:sz w:val="28"/>
          <w:szCs w:val="28"/>
          <w:lang w:val="en-GB"/>
        </w:rPr>
        <w:t>concurring)</w:t>
      </w:r>
    </w:p>
    <w:p w:rsidR="00C67413" w:rsidRPr="001157BB" w:rsidRDefault="00C67413" w:rsidP="00E47963">
      <w:pPr>
        <w:spacing w:after="0" w:line="360" w:lineRule="auto"/>
        <w:jc w:val="both"/>
        <w:rPr>
          <w:rFonts w:ascii="Times New Roman" w:eastAsia="Times New Roman" w:hAnsi="Times New Roman" w:cs="Times New Roman"/>
          <w:b/>
          <w:sz w:val="28"/>
          <w:szCs w:val="28"/>
          <w:lang w:val="en-GB"/>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w:t>
      </w:r>
      <w:r w:rsidRPr="001157BB">
        <w:rPr>
          <w:rFonts w:ascii="Times New Roman" w:hAnsi="Times New Roman" w:cs="Times New Roman"/>
          <w:sz w:val="28"/>
          <w:szCs w:val="28"/>
        </w:rPr>
        <w:tab/>
      </w:r>
      <w:r w:rsidR="004A5A68" w:rsidRPr="001157BB">
        <w:rPr>
          <w:rFonts w:ascii="Times New Roman" w:hAnsi="Times New Roman" w:cs="Times New Roman"/>
          <w:sz w:val="28"/>
          <w:szCs w:val="28"/>
        </w:rPr>
        <w:t xml:space="preserve">This is an application for special leave to appeal and, if granted, the determination of the appeal itself. </w:t>
      </w:r>
      <w:r w:rsidR="0095426C" w:rsidRPr="001157BB">
        <w:rPr>
          <w:rFonts w:ascii="Times New Roman" w:hAnsi="Times New Roman" w:cs="Times New Roman"/>
          <w:sz w:val="28"/>
          <w:szCs w:val="28"/>
        </w:rPr>
        <w:t xml:space="preserve">On </w:t>
      </w:r>
      <w:r w:rsidR="00136CE9" w:rsidRPr="001157BB">
        <w:rPr>
          <w:rFonts w:ascii="Times New Roman" w:hAnsi="Times New Roman" w:cs="Times New Roman"/>
          <w:sz w:val="28"/>
          <w:szCs w:val="28"/>
        </w:rPr>
        <w:t>23 March 2023,</w:t>
      </w:r>
      <w:r w:rsidR="0095426C" w:rsidRPr="001157BB">
        <w:rPr>
          <w:rFonts w:ascii="Times New Roman" w:hAnsi="Times New Roman" w:cs="Times New Roman"/>
          <w:sz w:val="28"/>
          <w:szCs w:val="28"/>
        </w:rPr>
        <w:t xml:space="preserve"> </w:t>
      </w:r>
      <w:r w:rsidR="004A5A68" w:rsidRPr="001157BB">
        <w:rPr>
          <w:rFonts w:ascii="Times New Roman" w:hAnsi="Times New Roman" w:cs="Times New Roman"/>
          <w:sz w:val="28"/>
          <w:szCs w:val="28"/>
        </w:rPr>
        <w:t>the two judges who considered the application referred it for oral argument in terms of s 17(2)(</w:t>
      </w:r>
      <w:r w:rsidR="004A5A68" w:rsidRPr="001157BB">
        <w:rPr>
          <w:rFonts w:ascii="Times New Roman" w:hAnsi="Times New Roman" w:cs="Times New Roman"/>
          <w:i/>
          <w:iCs/>
          <w:sz w:val="28"/>
          <w:szCs w:val="28"/>
        </w:rPr>
        <w:t>d</w:t>
      </w:r>
      <w:r w:rsidR="004A5A68" w:rsidRPr="001157BB">
        <w:rPr>
          <w:rFonts w:ascii="Times New Roman" w:hAnsi="Times New Roman" w:cs="Times New Roman"/>
          <w:sz w:val="28"/>
          <w:szCs w:val="28"/>
        </w:rPr>
        <w:t>) of the Superior Courts Act 10 of 2013</w:t>
      </w:r>
      <w:r w:rsidR="00A92364" w:rsidRPr="001157BB">
        <w:rPr>
          <w:rFonts w:ascii="Times New Roman" w:hAnsi="Times New Roman" w:cs="Times New Roman"/>
          <w:sz w:val="28"/>
          <w:szCs w:val="28"/>
        </w:rPr>
        <w:t xml:space="preserve"> </w:t>
      </w:r>
      <w:r w:rsidR="004A5A68" w:rsidRPr="001157BB">
        <w:rPr>
          <w:rFonts w:ascii="Times New Roman" w:hAnsi="Times New Roman" w:cs="Times New Roman"/>
          <w:sz w:val="28"/>
          <w:szCs w:val="28"/>
        </w:rPr>
        <w:t>(the</w:t>
      </w:r>
      <w:r w:rsidR="00A92364" w:rsidRPr="001157BB">
        <w:rPr>
          <w:rFonts w:ascii="Times New Roman" w:hAnsi="Times New Roman" w:cs="Times New Roman"/>
          <w:sz w:val="28"/>
          <w:szCs w:val="28"/>
        </w:rPr>
        <w:t xml:space="preserve"> Superior Courts</w:t>
      </w:r>
      <w:r w:rsidR="004A5A68" w:rsidRPr="001157BB">
        <w:rPr>
          <w:rFonts w:ascii="Times New Roman" w:hAnsi="Times New Roman" w:cs="Times New Roman"/>
          <w:sz w:val="28"/>
          <w:szCs w:val="28"/>
        </w:rPr>
        <w:t xml:space="preserve"> Act).</w:t>
      </w:r>
    </w:p>
    <w:p w:rsidR="0095426C" w:rsidRPr="001157BB" w:rsidRDefault="0095426C" w:rsidP="0095426C">
      <w:pPr>
        <w:widowControl w:val="0"/>
        <w:spacing w:line="360" w:lineRule="auto"/>
        <w:jc w:val="both"/>
        <w:rPr>
          <w:rFonts w:ascii="Times New Roman" w:hAnsi="Times New Roman" w:cs="Times New Roman"/>
          <w:sz w:val="28"/>
          <w:szCs w:val="28"/>
        </w:rPr>
      </w:pPr>
    </w:p>
    <w:p w:rsidR="009056ED"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w:t>
      </w:r>
      <w:r w:rsidRPr="001157BB">
        <w:rPr>
          <w:rFonts w:ascii="Times New Roman" w:hAnsi="Times New Roman" w:cs="Times New Roman"/>
          <w:sz w:val="28"/>
          <w:szCs w:val="28"/>
        </w:rPr>
        <w:tab/>
      </w:r>
      <w:r w:rsidR="004A5A68" w:rsidRPr="001157BB">
        <w:rPr>
          <w:rFonts w:ascii="Times New Roman" w:hAnsi="Times New Roman" w:cs="Times New Roman"/>
          <w:sz w:val="28"/>
          <w:szCs w:val="28"/>
        </w:rPr>
        <w:t>In</w:t>
      </w:r>
      <w:r w:rsidR="0095426C" w:rsidRPr="001157BB">
        <w:rPr>
          <w:rFonts w:ascii="Times New Roman" w:hAnsi="Times New Roman" w:cs="Times New Roman"/>
          <w:sz w:val="28"/>
          <w:szCs w:val="28"/>
        </w:rPr>
        <w:t xml:space="preserve"> 2013, the applicant, as plaintiff, instituted action in the Gauteng Division of the High Court</w:t>
      </w:r>
      <w:r w:rsidR="00912D46" w:rsidRPr="001157BB">
        <w:rPr>
          <w:rFonts w:ascii="Times New Roman" w:hAnsi="Times New Roman" w:cs="Times New Roman"/>
          <w:sz w:val="28"/>
          <w:szCs w:val="28"/>
        </w:rPr>
        <w:t>, Pretoria</w:t>
      </w:r>
      <w:r w:rsidR="009C430B" w:rsidRPr="001157BB">
        <w:rPr>
          <w:rFonts w:ascii="Times New Roman" w:hAnsi="Times New Roman" w:cs="Times New Roman"/>
          <w:sz w:val="28"/>
          <w:szCs w:val="28"/>
        </w:rPr>
        <w:t xml:space="preserve"> (the high court)</w:t>
      </w:r>
      <w:r w:rsidR="0095426C" w:rsidRPr="001157BB">
        <w:rPr>
          <w:rFonts w:ascii="Times New Roman" w:hAnsi="Times New Roman" w:cs="Times New Roman"/>
          <w:sz w:val="28"/>
          <w:szCs w:val="28"/>
        </w:rPr>
        <w:t xml:space="preserve"> against </w:t>
      </w:r>
      <w:r w:rsidR="004B5B4E" w:rsidRPr="001157BB">
        <w:rPr>
          <w:rFonts w:ascii="Times New Roman" w:hAnsi="Times New Roman" w:cs="Times New Roman"/>
          <w:sz w:val="28"/>
          <w:szCs w:val="28"/>
        </w:rPr>
        <w:t>fourteen</w:t>
      </w:r>
      <w:r w:rsidR="009C430B" w:rsidRPr="001157BB">
        <w:rPr>
          <w:rFonts w:ascii="Times New Roman" w:hAnsi="Times New Roman" w:cs="Times New Roman"/>
          <w:sz w:val="28"/>
          <w:szCs w:val="28"/>
        </w:rPr>
        <w:t xml:space="preserve"> </w:t>
      </w:r>
      <w:r w:rsidR="00EB5BFF" w:rsidRPr="001157BB">
        <w:rPr>
          <w:rFonts w:ascii="Times New Roman" w:hAnsi="Times New Roman" w:cs="Times New Roman"/>
          <w:sz w:val="28"/>
          <w:szCs w:val="28"/>
        </w:rPr>
        <w:t>defendants.</w:t>
      </w:r>
      <w:r w:rsidR="0095426C" w:rsidRPr="001157BB">
        <w:rPr>
          <w:rFonts w:ascii="Times New Roman" w:hAnsi="Times New Roman" w:cs="Times New Roman"/>
          <w:sz w:val="28"/>
          <w:szCs w:val="28"/>
        </w:rPr>
        <w:t xml:space="preserve"> Only the applicant and three respondents, who were cited as the first, second and third defendants, </w:t>
      </w:r>
      <w:r w:rsidR="00136CE9" w:rsidRPr="001157BB">
        <w:rPr>
          <w:rFonts w:ascii="Times New Roman" w:hAnsi="Times New Roman" w:cs="Times New Roman"/>
          <w:sz w:val="28"/>
          <w:szCs w:val="28"/>
        </w:rPr>
        <w:t>participate in</w:t>
      </w:r>
      <w:r w:rsidR="0095426C" w:rsidRPr="001157BB">
        <w:rPr>
          <w:rFonts w:ascii="Times New Roman" w:hAnsi="Times New Roman" w:cs="Times New Roman"/>
          <w:sz w:val="28"/>
          <w:szCs w:val="28"/>
        </w:rPr>
        <w:t xml:space="preserve"> this application</w:t>
      </w:r>
      <w:r w:rsidR="00EB5BFF" w:rsidRPr="001157BB">
        <w:rPr>
          <w:rFonts w:ascii="Times New Roman" w:hAnsi="Times New Roman" w:cs="Times New Roman"/>
          <w:sz w:val="28"/>
          <w:szCs w:val="28"/>
        </w:rPr>
        <w:t xml:space="preserve">. </w:t>
      </w:r>
      <w:r w:rsidR="009056ED" w:rsidRPr="001157BB">
        <w:rPr>
          <w:rFonts w:ascii="Times New Roman" w:hAnsi="Times New Roman" w:cs="Times New Roman"/>
          <w:sz w:val="28"/>
          <w:szCs w:val="28"/>
        </w:rPr>
        <w:t xml:space="preserve">Accordingly, no reference is </w:t>
      </w:r>
      <w:r w:rsidR="0095426C" w:rsidRPr="001157BB">
        <w:rPr>
          <w:rFonts w:ascii="Times New Roman" w:hAnsi="Times New Roman" w:cs="Times New Roman"/>
          <w:sz w:val="28"/>
          <w:szCs w:val="28"/>
        </w:rPr>
        <w:t>made in this judgment to the remaining respondents</w:t>
      </w:r>
      <w:r w:rsidR="004A5A68" w:rsidRPr="001157BB">
        <w:rPr>
          <w:rFonts w:ascii="Times New Roman" w:hAnsi="Times New Roman" w:cs="Times New Roman"/>
          <w:sz w:val="28"/>
          <w:szCs w:val="28"/>
        </w:rPr>
        <w:t xml:space="preserve"> against whom no relief </w:t>
      </w:r>
      <w:r w:rsidR="009056ED" w:rsidRPr="001157BB">
        <w:rPr>
          <w:rFonts w:ascii="Times New Roman" w:hAnsi="Times New Roman" w:cs="Times New Roman"/>
          <w:sz w:val="28"/>
          <w:szCs w:val="28"/>
        </w:rPr>
        <w:t xml:space="preserve">is </w:t>
      </w:r>
      <w:r w:rsidR="00216485" w:rsidRPr="001157BB">
        <w:rPr>
          <w:rFonts w:ascii="Times New Roman" w:hAnsi="Times New Roman" w:cs="Times New Roman"/>
          <w:sz w:val="28"/>
          <w:szCs w:val="28"/>
        </w:rPr>
        <w:t>sought</w:t>
      </w:r>
      <w:r w:rsidR="0095426C" w:rsidRPr="001157BB">
        <w:rPr>
          <w:rFonts w:ascii="Times New Roman" w:hAnsi="Times New Roman" w:cs="Times New Roman"/>
          <w:sz w:val="28"/>
          <w:szCs w:val="28"/>
        </w:rPr>
        <w:t>.</w:t>
      </w:r>
    </w:p>
    <w:p w:rsidR="009056ED" w:rsidRPr="001157BB" w:rsidRDefault="009056ED" w:rsidP="009056ED">
      <w:pPr>
        <w:pStyle w:val="ListParagrap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[3]</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The applicant is Savannah Country Estate Homeowners Association (Savannah</w:t>
      </w:r>
      <w:r w:rsidR="00EB5BFF" w:rsidRPr="001157BB">
        <w:rPr>
          <w:rFonts w:ascii="Times New Roman" w:hAnsi="Times New Roman" w:cs="Times New Roman"/>
          <w:sz w:val="28"/>
          <w:szCs w:val="28"/>
        </w:rPr>
        <w:t>)</w:t>
      </w:r>
      <w:r w:rsidR="007C08D4" w:rsidRPr="001157BB">
        <w:rPr>
          <w:rFonts w:ascii="Times New Roman" w:hAnsi="Times New Roman" w:cs="Times New Roman"/>
          <w:sz w:val="28"/>
          <w:szCs w:val="28"/>
        </w:rPr>
        <w:t>, a non-profit company</w:t>
      </w:r>
      <w:r w:rsidR="00EB5BFF"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The first respondent is Zero Plus Trading 194 (Pty) Ltd</w:t>
      </w:r>
      <w:r w:rsidR="00912D46" w:rsidRPr="001157BB">
        <w:rPr>
          <w:rFonts w:ascii="Times New Roman" w:hAnsi="Times New Roman" w:cs="Times New Roman"/>
          <w:sz w:val="28"/>
          <w:szCs w:val="28"/>
        </w:rPr>
        <w:t xml:space="preserve"> (Zero Plus)</w:t>
      </w:r>
      <w:r w:rsidR="009056ED"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the second respondent is Mario Brown Pretorius, </w:t>
      </w:r>
      <w:r w:rsidR="007516B0" w:rsidRPr="001157BB">
        <w:rPr>
          <w:rFonts w:ascii="Times New Roman" w:hAnsi="Times New Roman" w:cs="Times New Roman"/>
          <w:sz w:val="28"/>
          <w:szCs w:val="28"/>
        </w:rPr>
        <w:t>a businessperson</w:t>
      </w:r>
      <w:r w:rsidR="0095426C" w:rsidRPr="001157BB">
        <w:rPr>
          <w:rFonts w:ascii="Times New Roman" w:hAnsi="Times New Roman" w:cs="Times New Roman"/>
          <w:sz w:val="28"/>
          <w:szCs w:val="28"/>
        </w:rPr>
        <w:t xml:space="preserve"> and </w:t>
      </w:r>
      <w:r w:rsidR="00964DA5">
        <w:rPr>
          <w:rFonts w:ascii="Times New Roman" w:hAnsi="Times New Roman" w:cs="Times New Roman"/>
          <w:sz w:val="28"/>
          <w:szCs w:val="28"/>
        </w:rPr>
        <w:t>Zero Plu</w:t>
      </w:r>
      <w:r w:rsidR="0095426C" w:rsidRPr="001157BB">
        <w:rPr>
          <w:rFonts w:ascii="Times New Roman" w:hAnsi="Times New Roman" w:cs="Times New Roman"/>
          <w:sz w:val="28"/>
          <w:szCs w:val="28"/>
        </w:rPr>
        <w:t>s</w:t>
      </w:r>
      <w:r w:rsidR="00964DA5">
        <w:rPr>
          <w:rFonts w:ascii="Times New Roman" w:hAnsi="Times New Roman" w:cs="Times New Roman"/>
          <w:sz w:val="28"/>
          <w:szCs w:val="28"/>
        </w:rPr>
        <w:t>’</w:t>
      </w:r>
      <w:r w:rsidR="0095426C" w:rsidRPr="001157BB">
        <w:rPr>
          <w:rFonts w:ascii="Times New Roman" w:hAnsi="Times New Roman" w:cs="Times New Roman"/>
          <w:sz w:val="28"/>
          <w:szCs w:val="28"/>
        </w:rPr>
        <w:t xml:space="preserve"> chief executive officer</w:t>
      </w:r>
      <w:r w:rsidR="002B7312" w:rsidRPr="001157BB">
        <w:rPr>
          <w:rFonts w:ascii="Times New Roman" w:hAnsi="Times New Roman" w:cs="Times New Roman"/>
          <w:sz w:val="28"/>
          <w:szCs w:val="28"/>
        </w:rPr>
        <w:t xml:space="preserve"> (Mr Pretorius)</w:t>
      </w:r>
      <w:r w:rsidR="0095426C" w:rsidRPr="001157BB">
        <w:rPr>
          <w:rFonts w:ascii="Times New Roman" w:hAnsi="Times New Roman" w:cs="Times New Roman"/>
          <w:sz w:val="28"/>
          <w:szCs w:val="28"/>
        </w:rPr>
        <w:t>; and the third respondent is the University of Pretoria</w:t>
      </w:r>
      <w:r w:rsidR="002B7312" w:rsidRPr="001157BB">
        <w:rPr>
          <w:rFonts w:ascii="Times New Roman" w:hAnsi="Times New Roman" w:cs="Times New Roman"/>
          <w:sz w:val="28"/>
          <w:szCs w:val="28"/>
        </w:rPr>
        <w:t xml:space="preserve"> (the University)</w:t>
      </w:r>
      <w:r w:rsidR="0095426C" w:rsidRPr="001157BB">
        <w:rPr>
          <w:rFonts w:ascii="Times New Roman" w:hAnsi="Times New Roman" w:cs="Times New Roman"/>
          <w:sz w:val="28"/>
          <w:szCs w:val="28"/>
        </w:rPr>
        <w:t xml:space="preserve">. </w:t>
      </w:r>
    </w:p>
    <w:p w:rsidR="00614159"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lastRenderedPageBreak/>
        <w:t>[4]</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In its particulars of claim</w:t>
      </w:r>
      <w:r w:rsidR="00912D46"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Savannah alleged that during 2005 or 2006</w:t>
      </w:r>
      <w:r w:rsidR="00912D46"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Zero</w:t>
      </w:r>
      <w:r w:rsidR="00776EF5" w:rsidRPr="001157BB">
        <w:rPr>
          <w:rFonts w:ascii="Times New Roman" w:hAnsi="Times New Roman" w:cs="Times New Roman"/>
          <w:sz w:val="28"/>
          <w:szCs w:val="28"/>
        </w:rPr>
        <w:t> </w:t>
      </w:r>
      <w:r w:rsidR="0095426C" w:rsidRPr="001157BB">
        <w:rPr>
          <w:rFonts w:ascii="Times New Roman" w:hAnsi="Times New Roman" w:cs="Times New Roman"/>
          <w:sz w:val="28"/>
          <w:szCs w:val="28"/>
        </w:rPr>
        <w:t>Plus caused a secure estate, the Savannah Country Estate, to be established</w:t>
      </w:r>
      <w:r w:rsidR="00614159" w:rsidRPr="001157BB">
        <w:rPr>
          <w:rFonts w:ascii="Times New Roman" w:hAnsi="Times New Roman" w:cs="Times New Roman"/>
          <w:sz w:val="28"/>
          <w:szCs w:val="28"/>
        </w:rPr>
        <w:t xml:space="preserve">. In </w:t>
      </w:r>
      <w:r w:rsidR="0095426C" w:rsidRPr="001157BB">
        <w:rPr>
          <w:rFonts w:ascii="Times New Roman" w:hAnsi="Times New Roman" w:cs="Times New Roman"/>
          <w:sz w:val="28"/>
          <w:szCs w:val="28"/>
        </w:rPr>
        <w:t>2007</w:t>
      </w:r>
      <w:r w:rsidR="00912D46"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Zero Plus caused the property known as Erf 445 Savanna</w:t>
      </w:r>
      <w:r w:rsidR="007C08D4" w:rsidRPr="001157BB">
        <w:rPr>
          <w:rFonts w:ascii="Times New Roman" w:hAnsi="Times New Roman" w:cs="Times New Roman"/>
          <w:sz w:val="28"/>
          <w:szCs w:val="28"/>
        </w:rPr>
        <w:t>h</w:t>
      </w:r>
      <w:r w:rsidR="0095426C" w:rsidRPr="001157BB">
        <w:rPr>
          <w:rFonts w:ascii="Times New Roman" w:hAnsi="Times New Roman" w:cs="Times New Roman"/>
          <w:sz w:val="28"/>
          <w:szCs w:val="28"/>
        </w:rPr>
        <w:t xml:space="preserve"> Country Estate Extension 5 </w:t>
      </w:r>
      <w:r w:rsidR="007C08D4" w:rsidRPr="001157BB">
        <w:rPr>
          <w:rFonts w:ascii="Times New Roman" w:hAnsi="Times New Roman" w:cs="Times New Roman"/>
          <w:sz w:val="28"/>
          <w:szCs w:val="28"/>
        </w:rPr>
        <w:t xml:space="preserve">Township (Erf 445) </w:t>
      </w:r>
      <w:r w:rsidR="0095426C" w:rsidRPr="001157BB">
        <w:rPr>
          <w:rFonts w:ascii="Times New Roman" w:hAnsi="Times New Roman" w:cs="Times New Roman"/>
          <w:sz w:val="28"/>
          <w:szCs w:val="28"/>
        </w:rPr>
        <w:t>to be transferred to Savannah</w:t>
      </w:r>
      <w:r w:rsidR="00614159"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614159" w:rsidRPr="001157BB">
        <w:rPr>
          <w:rFonts w:ascii="Times New Roman" w:hAnsi="Times New Roman" w:cs="Times New Roman"/>
          <w:sz w:val="28"/>
          <w:szCs w:val="28"/>
        </w:rPr>
        <w:t xml:space="preserve">On </w:t>
      </w:r>
      <w:r w:rsidR="0095426C" w:rsidRPr="001157BB">
        <w:rPr>
          <w:rFonts w:ascii="Times New Roman" w:hAnsi="Times New Roman" w:cs="Times New Roman"/>
          <w:sz w:val="28"/>
          <w:szCs w:val="28"/>
        </w:rPr>
        <w:t>24</w:t>
      </w:r>
      <w:r w:rsidR="00776EF5" w:rsidRPr="001157BB">
        <w:rPr>
          <w:rFonts w:ascii="Times New Roman" w:hAnsi="Times New Roman" w:cs="Times New Roman"/>
          <w:sz w:val="28"/>
          <w:szCs w:val="28"/>
        </w:rPr>
        <w:t> </w:t>
      </w:r>
      <w:r w:rsidR="0095426C" w:rsidRPr="001157BB">
        <w:rPr>
          <w:rFonts w:ascii="Times New Roman" w:hAnsi="Times New Roman" w:cs="Times New Roman"/>
          <w:sz w:val="28"/>
          <w:szCs w:val="28"/>
        </w:rPr>
        <w:t>April</w:t>
      </w:r>
      <w:r w:rsidR="00776EF5" w:rsidRPr="001157BB">
        <w:rPr>
          <w:rFonts w:ascii="Times New Roman" w:hAnsi="Times New Roman" w:cs="Times New Roman"/>
          <w:sz w:val="28"/>
          <w:szCs w:val="28"/>
        </w:rPr>
        <w:t> </w:t>
      </w:r>
      <w:r w:rsidR="0095426C" w:rsidRPr="001157BB">
        <w:rPr>
          <w:rFonts w:ascii="Times New Roman" w:hAnsi="Times New Roman" w:cs="Times New Roman"/>
          <w:sz w:val="28"/>
          <w:szCs w:val="28"/>
        </w:rPr>
        <w:t xml:space="preserve">2007 Savannah, unlawfully represented by </w:t>
      </w:r>
      <w:r w:rsidR="00614159" w:rsidRPr="001157BB">
        <w:rPr>
          <w:rFonts w:ascii="Times New Roman" w:hAnsi="Times New Roman" w:cs="Times New Roman"/>
          <w:sz w:val="28"/>
          <w:szCs w:val="28"/>
        </w:rPr>
        <w:t>Mr Pretorius</w:t>
      </w:r>
      <w:r w:rsidR="0095426C" w:rsidRPr="001157BB">
        <w:rPr>
          <w:rFonts w:ascii="Times New Roman" w:hAnsi="Times New Roman" w:cs="Times New Roman"/>
          <w:sz w:val="28"/>
          <w:szCs w:val="28"/>
        </w:rPr>
        <w:t>, sold Erf 445 to Zero Plus</w:t>
      </w:r>
      <w:r w:rsidR="00EB5BFF" w:rsidRPr="001157BB">
        <w:rPr>
          <w:rFonts w:ascii="Times New Roman" w:hAnsi="Times New Roman" w:cs="Times New Roman"/>
          <w:sz w:val="28"/>
          <w:szCs w:val="28"/>
        </w:rPr>
        <w:t>.</w:t>
      </w:r>
    </w:p>
    <w:p w:rsidR="00614159" w:rsidRPr="001157BB" w:rsidRDefault="00614159" w:rsidP="00614159">
      <w:pPr>
        <w:pStyle w:val="ListParagrap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[5]</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Savannah alleged that the sale of Erf 445 to Zero Plus was unlawful and in conflict with the provisions of s 228 of the Companies Act 61 of 1973,</w:t>
      </w:r>
      <w:r w:rsidR="00775CB5" w:rsidRPr="001157BB">
        <w:rPr>
          <w:rStyle w:val="FootnoteReference"/>
          <w:rFonts w:ascii="Times New Roman" w:hAnsi="Times New Roman" w:cs="Times New Roman"/>
          <w:sz w:val="28"/>
          <w:szCs w:val="28"/>
        </w:rPr>
        <w:footnoteReference w:id="1"/>
      </w:r>
      <w:r w:rsidR="0095426C" w:rsidRPr="001157BB">
        <w:rPr>
          <w:rFonts w:ascii="Times New Roman" w:hAnsi="Times New Roman" w:cs="Times New Roman"/>
          <w:sz w:val="28"/>
          <w:szCs w:val="28"/>
        </w:rPr>
        <w:t xml:space="preserve"> in that</w:t>
      </w:r>
      <w:r w:rsidR="00775CB5"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at the time of the sale, Savannah had 280 members, but none of them received notification</w:t>
      </w:r>
      <w:r w:rsidR="00775CB5" w:rsidRPr="001157BB">
        <w:rPr>
          <w:rFonts w:ascii="Times New Roman" w:hAnsi="Times New Roman" w:cs="Times New Roman"/>
          <w:sz w:val="28"/>
          <w:szCs w:val="28"/>
        </w:rPr>
        <w:t xml:space="preserve"> of</w:t>
      </w:r>
      <w:r w:rsidR="0095426C" w:rsidRPr="001157BB">
        <w:rPr>
          <w:rFonts w:ascii="Times New Roman" w:hAnsi="Times New Roman" w:cs="Times New Roman"/>
          <w:sz w:val="28"/>
          <w:szCs w:val="28"/>
        </w:rPr>
        <w:t xml:space="preserve"> when the decision was take</w:t>
      </w:r>
      <w:r w:rsidR="00614159" w:rsidRPr="001157BB">
        <w:rPr>
          <w:rFonts w:ascii="Times New Roman" w:hAnsi="Times New Roman" w:cs="Times New Roman"/>
          <w:sz w:val="28"/>
          <w:szCs w:val="28"/>
        </w:rPr>
        <w:t>n to sell Erf 445 to Zero Plus.</w:t>
      </w:r>
      <w:r w:rsidR="0095426C" w:rsidRPr="001157BB">
        <w:rPr>
          <w:rFonts w:ascii="Times New Roman" w:hAnsi="Times New Roman" w:cs="Times New Roman"/>
          <w:sz w:val="28"/>
          <w:szCs w:val="28"/>
        </w:rPr>
        <w:t xml:space="preserve"> Savannah claimed the following relief:</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‘1.</w:t>
      </w:r>
      <w:r w:rsidRPr="001157BB">
        <w:rPr>
          <w:rFonts w:ascii="Times New Roman" w:hAnsi="Times New Roman" w:cs="Times New Roman"/>
          <w:sz w:val="24"/>
          <w:szCs w:val="24"/>
        </w:rPr>
        <w:tab/>
        <w:t xml:space="preserve">Declaring the sale agreement dated 27 April 2007 between [Savannah] and [Zero Plus] unlawful, null and void </w:t>
      </w:r>
      <w:r w:rsidRPr="001157BB">
        <w:rPr>
          <w:rFonts w:ascii="Times New Roman" w:hAnsi="Times New Roman" w:cs="Times New Roman"/>
          <w:i/>
          <w:iCs/>
          <w:sz w:val="24"/>
          <w:szCs w:val="24"/>
        </w:rPr>
        <w:t>ab initio</w:t>
      </w:r>
      <w:r w:rsidRPr="001157BB">
        <w:rPr>
          <w:rFonts w:ascii="Times New Roman" w:hAnsi="Times New Roman" w:cs="Times New Roman"/>
          <w:sz w:val="24"/>
          <w:szCs w:val="24"/>
        </w:rPr>
        <w:t xml:space="preserve">. </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2.</w:t>
      </w:r>
      <w:r w:rsidRPr="001157BB">
        <w:rPr>
          <w:rFonts w:ascii="Times New Roman" w:hAnsi="Times New Roman" w:cs="Times New Roman"/>
          <w:sz w:val="24"/>
          <w:szCs w:val="24"/>
        </w:rPr>
        <w:tab/>
        <w:t>Setting aside the registration of the Erf 445 Savannah Country Estate Extension 5 township.</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3.</w:t>
      </w:r>
      <w:r w:rsidRPr="001157BB">
        <w:rPr>
          <w:rFonts w:ascii="Times New Roman" w:hAnsi="Times New Roman" w:cs="Times New Roman"/>
          <w:sz w:val="24"/>
          <w:szCs w:val="24"/>
        </w:rPr>
        <w:tab/>
        <w:t>Ordering [Zero Plus] to sign all documents necessary to set in motion the process of transfer of Erf 445 Savannah Country Estate Extension 5 to [Savannah].</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4.</w:t>
      </w:r>
      <w:r w:rsidRPr="001157BB">
        <w:rPr>
          <w:rFonts w:ascii="Times New Roman" w:hAnsi="Times New Roman" w:cs="Times New Roman"/>
          <w:sz w:val="24"/>
          <w:szCs w:val="24"/>
        </w:rPr>
        <w:tab/>
        <w:t>Further and/or alternative relief,</w:t>
      </w:r>
    </w:p>
    <w:p w:rsidR="00F41CF3"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5.</w:t>
      </w:r>
      <w:r w:rsidRPr="001157BB">
        <w:rPr>
          <w:rFonts w:ascii="Times New Roman" w:hAnsi="Times New Roman" w:cs="Times New Roman"/>
          <w:sz w:val="24"/>
          <w:szCs w:val="24"/>
        </w:rPr>
        <w:tab/>
        <w:t>Costs of suit.’</w:t>
      </w:r>
    </w:p>
    <w:p w:rsidR="0095426C" w:rsidRPr="001157BB" w:rsidRDefault="0095426C" w:rsidP="00E65B68">
      <w:pPr>
        <w:widowControl w:val="0"/>
        <w:spacing w:after="0" w:line="360" w:lineRule="auto"/>
        <w:ind w:left="709" w:hanging="709"/>
        <w:jc w:val="both"/>
        <w:rPr>
          <w:rFonts w:ascii="Arial" w:hAnsi="Arial" w:cs="Arial"/>
          <w:sz w:val="24"/>
          <w:szCs w:val="24"/>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[6]</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Zero Plus and </w:t>
      </w:r>
      <w:r w:rsidR="00614159" w:rsidRPr="001157BB">
        <w:rPr>
          <w:rFonts w:ascii="Times New Roman" w:hAnsi="Times New Roman" w:cs="Times New Roman"/>
          <w:sz w:val="28"/>
          <w:szCs w:val="28"/>
        </w:rPr>
        <w:t>Mr Pretorius</w:t>
      </w:r>
      <w:r w:rsidR="0095426C" w:rsidRPr="001157BB">
        <w:rPr>
          <w:rFonts w:ascii="Times New Roman" w:hAnsi="Times New Roman" w:cs="Times New Roman"/>
          <w:sz w:val="28"/>
          <w:szCs w:val="28"/>
        </w:rPr>
        <w:t xml:space="preserve"> delivered special pleas an</w:t>
      </w:r>
      <w:r w:rsidR="00EB5BFF" w:rsidRPr="001157BB">
        <w:rPr>
          <w:rFonts w:ascii="Times New Roman" w:hAnsi="Times New Roman" w:cs="Times New Roman"/>
          <w:sz w:val="28"/>
          <w:szCs w:val="28"/>
        </w:rPr>
        <w:t xml:space="preserve">d a plea over. </w:t>
      </w:r>
      <w:r w:rsidR="0095426C" w:rsidRPr="001157BB">
        <w:rPr>
          <w:rFonts w:ascii="Times New Roman" w:hAnsi="Times New Roman" w:cs="Times New Roman"/>
          <w:sz w:val="28"/>
          <w:szCs w:val="28"/>
        </w:rPr>
        <w:t>They pleaded that Erf 445 was transferred to Zero Plus on 9 July 2007, whereafter it was improved with 106 sectional</w:t>
      </w:r>
      <w:r w:rsidR="00EB5BFF" w:rsidRPr="001157BB">
        <w:rPr>
          <w:rFonts w:ascii="Times New Roman" w:hAnsi="Times New Roman" w:cs="Times New Roman"/>
          <w:sz w:val="28"/>
          <w:szCs w:val="28"/>
        </w:rPr>
        <w:t xml:space="preserve"> title units. </w:t>
      </w:r>
      <w:r w:rsidR="0095426C" w:rsidRPr="001157BB">
        <w:rPr>
          <w:rFonts w:ascii="Times New Roman" w:hAnsi="Times New Roman" w:cs="Times New Roman"/>
          <w:sz w:val="28"/>
          <w:szCs w:val="28"/>
        </w:rPr>
        <w:t xml:space="preserve">Only their third special plea is </w:t>
      </w:r>
      <w:r w:rsidR="00E65B68" w:rsidRPr="001157BB">
        <w:rPr>
          <w:rFonts w:ascii="Times New Roman" w:hAnsi="Times New Roman" w:cs="Times New Roman"/>
          <w:sz w:val="28"/>
          <w:szCs w:val="28"/>
        </w:rPr>
        <w:t xml:space="preserve">presently </w:t>
      </w:r>
      <w:r w:rsidR="0095426C" w:rsidRPr="001157BB">
        <w:rPr>
          <w:rFonts w:ascii="Times New Roman" w:hAnsi="Times New Roman" w:cs="Times New Roman"/>
          <w:sz w:val="28"/>
          <w:szCs w:val="28"/>
        </w:rPr>
        <w:t>relevant</w:t>
      </w:r>
      <w:r w:rsidR="00E65B68" w:rsidRPr="001157BB">
        <w:rPr>
          <w:rFonts w:ascii="Times New Roman" w:hAnsi="Times New Roman" w:cs="Times New Roman"/>
          <w:sz w:val="28"/>
          <w:szCs w:val="28"/>
        </w:rPr>
        <w:t>. It provides:</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‘1.</w:t>
      </w:r>
      <w:r w:rsidRPr="001157BB">
        <w:rPr>
          <w:rFonts w:ascii="Times New Roman" w:hAnsi="Times New Roman" w:cs="Times New Roman"/>
          <w:sz w:val="24"/>
          <w:szCs w:val="24"/>
        </w:rPr>
        <w:tab/>
        <w:t xml:space="preserve">Erf 445 is zoned for and has been developed with 100 sectional title units, most of which have been sold by [Zero Plus]. </w:t>
      </w:r>
    </w:p>
    <w:p w:rsidR="0095426C"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2.</w:t>
      </w:r>
      <w:r w:rsidRPr="001157BB">
        <w:rPr>
          <w:rFonts w:ascii="Times New Roman" w:hAnsi="Times New Roman" w:cs="Times New Roman"/>
          <w:sz w:val="24"/>
          <w:szCs w:val="24"/>
        </w:rPr>
        <w:tab/>
        <w:t xml:space="preserve">The common property forming part of the sectional title development on Erf 445 has </w:t>
      </w:r>
      <w:r w:rsidRPr="001157BB">
        <w:rPr>
          <w:rFonts w:ascii="Times New Roman" w:hAnsi="Times New Roman" w:cs="Times New Roman"/>
          <w:sz w:val="24"/>
          <w:szCs w:val="24"/>
        </w:rPr>
        <w:lastRenderedPageBreak/>
        <w:t>been transferred to the body corporate of the sectional title development.</w:t>
      </w:r>
    </w:p>
    <w:p w:rsidR="00625295" w:rsidRPr="001157BB" w:rsidRDefault="0095426C" w:rsidP="00E65B68">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3.</w:t>
      </w:r>
      <w:r w:rsidRPr="001157BB">
        <w:rPr>
          <w:rFonts w:ascii="Times New Roman" w:hAnsi="Times New Roman" w:cs="Times New Roman"/>
          <w:sz w:val="24"/>
          <w:szCs w:val="24"/>
        </w:rPr>
        <w:tab/>
        <w:t>[Zero Plus] is no longer the owner of any of the common property or of most of the sectional title units which form part of Erf 445 and accordingly it is an impossibility for [Zero Plus] to comply with the relief sought in the particulars of claim.’</w:t>
      </w:r>
    </w:p>
    <w:p w:rsidR="0095426C" w:rsidRPr="001157BB" w:rsidRDefault="0095426C" w:rsidP="00E65B68">
      <w:pPr>
        <w:widowControl w:val="0"/>
        <w:spacing w:after="0" w:line="360" w:lineRule="auto"/>
        <w:ind w:left="709" w:hanging="709"/>
        <w:jc w:val="both"/>
        <w:rPr>
          <w:rFonts w:ascii="Arial" w:hAnsi="Arial" w:cs="Arial"/>
          <w:sz w:val="24"/>
          <w:szCs w:val="24"/>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[7]</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The </w:t>
      </w:r>
      <w:r w:rsidR="00614159" w:rsidRPr="001157BB">
        <w:rPr>
          <w:rFonts w:ascii="Times New Roman" w:hAnsi="Times New Roman" w:cs="Times New Roman"/>
          <w:sz w:val="28"/>
          <w:szCs w:val="28"/>
        </w:rPr>
        <w:t>University</w:t>
      </w:r>
      <w:r w:rsidR="0095426C" w:rsidRPr="001157BB">
        <w:rPr>
          <w:rFonts w:ascii="Times New Roman" w:hAnsi="Times New Roman" w:cs="Times New Roman"/>
          <w:sz w:val="28"/>
          <w:szCs w:val="28"/>
        </w:rPr>
        <w:t xml:space="preserve"> pleaded that during November 2007</w:t>
      </w:r>
      <w:r w:rsidR="00625295"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it purchased 32</w:t>
      </w:r>
      <w:r w:rsidR="002B7312" w:rsidRPr="001157BB">
        <w:rPr>
          <w:rFonts w:ascii="Times New Roman" w:hAnsi="Times New Roman" w:cs="Times New Roman"/>
          <w:sz w:val="28"/>
          <w:szCs w:val="28"/>
        </w:rPr>
        <w:t> </w:t>
      </w:r>
      <w:r w:rsidR="0095426C" w:rsidRPr="001157BB">
        <w:rPr>
          <w:rFonts w:ascii="Times New Roman" w:hAnsi="Times New Roman" w:cs="Times New Roman"/>
          <w:sz w:val="28"/>
          <w:szCs w:val="28"/>
        </w:rPr>
        <w:t>sectional title units from Zero Plus for a</w:t>
      </w:r>
      <w:r w:rsidR="00EB5BFF" w:rsidRPr="001157BB">
        <w:rPr>
          <w:rFonts w:ascii="Times New Roman" w:hAnsi="Times New Roman" w:cs="Times New Roman"/>
          <w:sz w:val="28"/>
          <w:szCs w:val="28"/>
        </w:rPr>
        <w:t xml:space="preserve"> purchase price of R24 053 200.</w:t>
      </w:r>
      <w:r w:rsidR="002B7312" w:rsidRPr="001157BB">
        <w:rPr>
          <w:rFonts w:ascii="Times New Roman" w:hAnsi="Times New Roman" w:cs="Times New Roman"/>
          <w:sz w:val="28"/>
          <w:szCs w:val="28"/>
        </w:rPr>
        <w:t xml:space="preserve"> </w:t>
      </w:r>
      <w:r w:rsidR="00E65B68" w:rsidRPr="001157BB">
        <w:rPr>
          <w:rFonts w:ascii="Times New Roman" w:hAnsi="Times New Roman" w:cs="Times New Roman"/>
          <w:sz w:val="28"/>
          <w:szCs w:val="28"/>
        </w:rPr>
        <w:t xml:space="preserve">Accordingly, the </w:t>
      </w:r>
      <w:r w:rsidR="00614159" w:rsidRPr="001157BB">
        <w:rPr>
          <w:rFonts w:ascii="Times New Roman" w:hAnsi="Times New Roman" w:cs="Times New Roman"/>
          <w:sz w:val="28"/>
          <w:szCs w:val="28"/>
        </w:rPr>
        <w:t>University</w:t>
      </w:r>
      <w:r w:rsidR="00E65B68" w:rsidRPr="001157BB">
        <w:rPr>
          <w:rFonts w:ascii="Times New Roman" w:hAnsi="Times New Roman" w:cs="Times New Roman"/>
          <w:sz w:val="28"/>
          <w:szCs w:val="28"/>
        </w:rPr>
        <w:t xml:space="preserve"> pleaded</w:t>
      </w:r>
      <w:r w:rsidR="00103768" w:rsidRPr="001157BB">
        <w:rPr>
          <w:rFonts w:ascii="Times New Roman" w:hAnsi="Times New Roman" w:cs="Times New Roman"/>
          <w:sz w:val="28"/>
          <w:szCs w:val="28"/>
        </w:rPr>
        <w:t xml:space="preserve"> that</w:t>
      </w:r>
      <w:r w:rsidR="0095426C" w:rsidRPr="001157BB">
        <w:rPr>
          <w:rFonts w:ascii="Times New Roman" w:hAnsi="Times New Roman" w:cs="Times New Roman"/>
          <w:sz w:val="28"/>
          <w:szCs w:val="28"/>
        </w:rPr>
        <w:t>:</w:t>
      </w:r>
    </w:p>
    <w:p w:rsidR="00241473" w:rsidRPr="001157BB" w:rsidRDefault="0095426C" w:rsidP="00E65B68">
      <w:pPr>
        <w:widowControl w:val="0"/>
        <w:spacing w:after="0" w:line="360" w:lineRule="auto"/>
        <w:jc w:val="both"/>
        <w:rPr>
          <w:rFonts w:ascii="Times New Roman" w:hAnsi="Times New Roman" w:cs="Times New Roman"/>
          <w:sz w:val="24"/>
          <w:szCs w:val="24"/>
        </w:rPr>
      </w:pPr>
      <w:r w:rsidRPr="001157BB">
        <w:rPr>
          <w:rFonts w:ascii="Times New Roman" w:hAnsi="Times New Roman" w:cs="Times New Roman"/>
          <w:sz w:val="24"/>
          <w:szCs w:val="24"/>
        </w:rPr>
        <w:t xml:space="preserve">‘it is </w:t>
      </w:r>
      <w:r w:rsidR="00E65B68" w:rsidRPr="001157BB">
        <w:rPr>
          <w:rFonts w:ascii="Times New Roman" w:hAnsi="Times New Roman" w:cs="Times New Roman"/>
          <w:sz w:val="24"/>
          <w:szCs w:val="24"/>
        </w:rPr>
        <w:t>…</w:t>
      </w:r>
      <w:r w:rsidRPr="001157BB">
        <w:rPr>
          <w:rFonts w:ascii="Times New Roman" w:hAnsi="Times New Roman" w:cs="Times New Roman"/>
          <w:sz w:val="24"/>
          <w:szCs w:val="24"/>
        </w:rPr>
        <w:t xml:space="preserve"> impossible for</w:t>
      </w:r>
      <w:r w:rsidR="004A58B3" w:rsidRPr="001157BB">
        <w:rPr>
          <w:rFonts w:ascii="Times New Roman" w:hAnsi="Times New Roman" w:cs="Times New Roman"/>
          <w:sz w:val="24"/>
          <w:szCs w:val="24"/>
        </w:rPr>
        <w:t xml:space="preserve"> the First Defendant</w:t>
      </w:r>
      <w:r w:rsidRPr="001157BB">
        <w:rPr>
          <w:rFonts w:ascii="Times New Roman" w:hAnsi="Times New Roman" w:cs="Times New Roman"/>
          <w:sz w:val="24"/>
          <w:szCs w:val="24"/>
        </w:rPr>
        <w:t xml:space="preserve"> to restore the 32 sectional title units </w:t>
      </w:r>
      <w:r w:rsidR="00E06091">
        <w:rPr>
          <w:rFonts w:ascii="Times New Roman" w:hAnsi="Times New Roman" w:cs="Times New Roman"/>
          <w:sz w:val="24"/>
          <w:szCs w:val="24"/>
        </w:rPr>
        <w:t xml:space="preserve">… </w:t>
      </w:r>
      <w:r w:rsidRPr="001157BB">
        <w:rPr>
          <w:rFonts w:ascii="Times New Roman" w:hAnsi="Times New Roman" w:cs="Times New Roman"/>
          <w:sz w:val="24"/>
          <w:szCs w:val="24"/>
        </w:rPr>
        <w:t>to</w:t>
      </w:r>
      <w:r w:rsidR="004A58B3" w:rsidRPr="001157BB">
        <w:rPr>
          <w:rFonts w:ascii="Times New Roman" w:hAnsi="Times New Roman" w:cs="Times New Roman"/>
          <w:sz w:val="24"/>
          <w:szCs w:val="24"/>
        </w:rPr>
        <w:t xml:space="preserve"> the Plaintiff</w:t>
      </w:r>
      <w:r w:rsidRPr="001157BB">
        <w:rPr>
          <w:rFonts w:ascii="Times New Roman" w:hAnsi="Times New Roman" w:cs="Times New Roman"/>
          <w:sz w:val="24"/>
          <w:szCs w:val="24"/>
        </w:rPr>
        <w:t>, as the</w:t>
      </w:r>
      <w:r w:rsidR="004A58B3" w:rsidRPr="001157BB">
        <w:rPr>
          <w:rFonts w:ascii="Times New Roman" w:hAnsi="Times New Roman" w:cs="Times New Roman"/>
          <w:sz w:val="24"/>
          <w:szCs w:val="24"/>
        </w:rPr>
        <w:t xml:space="preserve"> Third Defendant</w:t>
      </w:r>
      <w:r w:rsidRPr="001157BB">
        <w:rPr>
          <w:rFonts w:ascii="Times New Roman" w:hAnsi="Times New Roman" w:cs="Times New Roman"/>
          <w:sz w:val="24"/>
          <w:szCs w:val="24"/>
        </w:rPr>
        <w:t xml:space="preserve"> is the registered owner of the said units.’</w:t>
      </w:r>
    </w:p>
    <w:p w:rsidR="0095426C" w:rsidRPr="001157BB" w:rsidRDefault="0095426C" w:rsidP="00E65B68">
      <w:pPr>
        <w:widowControl w:val="0"/>
        <w:spacing w:after="0" w:line="360" w:lineRule="auto"/>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[8]</w:t>
      </w:r>
      <w:r w:rsidRPr="001157BB">
        <w:rPr>
          <w:rFonts w:ascii="Times New Roman" w:hAnsi="Times New Roman" w:cs="Times New Roman"/>
          <w:sz w:val="28"/>
          <w:szCs w:val="28"/>
        </w:rPr>
        <w:tab/>
      </w:r>
      <w:r w:rsidR="00845714" w:rsidRPr="001157BB">
        <w:rPr>
          <w:rFonts w:ascii="Times New Roman" w:hAnsi="Times New Roman" w:cs="Times New Roman"/>
          <w:sz w:val="28"/>
          <w:szCs w:val="28"/>
        </w:rPr>
        <w:t xml:space="preserve">In its </w:t>
      </w:r>
      <w:r w:rsidR="0095426C" w:rsidRPr="001157BB">
        <w:rPr>
          <w:rFonts w:ascii="Times New Roman" w:hAnsi="Times New Roman" w:cs="Times New Roman"/>
          <w:sz w:val="28"/>
          <w:szCs w:val="28"/>
        </w:rPr>
        <w:t>replicat</w:t>
      </w:r>
      <w:r w:rsidR="00845714" w:rsidRPr="001157BB">
        <w:rPr>
          <w:rFonts w:ascii="Times New Roman" w:hAnsi="Times New Roman" w:cs="Times New Roman"/>
          <w:sz w:val="28"/>
          <w:szCs w:val="28"/>
        </w:rPr>
        <w:t>ion</w:t>
      </w:r>
      <w:r w:rsidR="00FA64C6" w:rsidRPr="001157BB">
        <w:rPr>
          <w:rFonts w:ascii="Times New Roman" w:hAnsi="Times New Roman" w:cs="Times New Roman"/>
          <w:sz w:val="28"/>
          <w:szCs w:val="28"/>
        </w:rPr>
        <w:t>,</w:t>
      </w:r>
      <w:r w:rsidR="00845714" w:rsidRPr="001157BB">
        <w:rPr>
          <w:rFonts w:ascii="Times New Roman" w:hAnsi="Times New Roman" w:cs="Times New Roman"/>
          <w:sz w:val="28"/>
          <w:szCs w:val="28"/>
        </w:rPr>
        <w:t xml:space="preserve"> Savannah alleged that the defence of impossibility of performance cannot succeed because </w:t>
      </w:r>
      <w:r w:rsidR="00614159" w:rsidRPr="001157BB">
        <w:rPr>
          <w:rFonts w:ascii="Times New Roman" w:hAnsi="Times New Roman" w:cs="Times New Roman"/>
          <w:sz w:val="28"/>
          <w:szCs w:val="28"/>
        </w:rPr>
        <w:t>Mr Pretorius</w:t>
      </w:r>
      <w:r w:rsidR="00845714"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when he concluded the sale agreement with Zero Plus, unlawfully represented Savannah, thereby rendering the sale agreement between Savannah and Zero Plus </w:t>
      </w:r>
      <w:r w:rsidR="00EB5BFF" w:rsidRPr="001157BB">
        <w:rPr>
          <w:rFonts w:ascii="Times New Roman" w:hAnsi="Times New Roman" w:cs="Times New Roman"/>
          <w:sz w:val="28"/>
          <w:szCs w:val="28"/>
        </w:rPr>
        <w:t>unlawful and invalid.</w:t>
      </w:r>
      <w:r w:rsidR="0095426C" w:rsidRPr="001157BB">
        <w:rPr>
          <w:rFonts w:ascii="Times New Roman" w:hAnsi="Times New Roman" w:cs="Times New Roman"/>
          <w:sz w:val="28"/>
          <w:szCs w:val="28"/>
        </w:rPr>
        <w:t xml:space="preserve"> It alleged that the subsequent purchasers cannot benefit from an unlawful sale agreement. </w:t>
      </w:r>
    </w:p>
    <w:p w:rsidR="0095426C" w:rsidRPr="001157BB" w:rsidRDefault="0095426C" w:rsidP="00845714">
      <w:pPr>
        <w:pStyle w:val="ListParagraph"/>
        <w:spacing w:after="0" w:line="360" w:lineRule="auto"/>
        <w:ind w:left="0"/>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[9]</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The parties held a pretrial conference on 8 April 2019</w:t>
      </w:r>
      <w:r w:rsidR="007516B0"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The relevant paragraphs of the pretrial minute read as follows:</w:t>
      </w:r>
      <w:r w:rsidR="00FA64C6" w:rsidRPr="001157BB">
        <w:rPr>
          <w:rFonts w:ascii="Times New Roman" w:hAnsi="Times New Roman" w:cs="Times New Roman"/>
          <w:sz w:val="28"/>
          <w:szCs w:val="28"/>
        </w:rPr>
        <w:t xml:space="preserve"> </w:t>
      </w:r>
    </w:p>
    <w:p w:rsidR="0095426C" w:rsidRPr="001157BB" w:rsidRDefault="0095426C" w:rsidP="00C67413">
      <w:pPr>
        <w:spacing w:line="360" w:lineRule="auto"/>
        <w:ind w:left="720" w:hanging="720"/>
        <w:jc w:val="both"/>
        <w:rPr>
          <w:rFonts w:ascii="Times New Roman" w:hAnsi="Times New Roman" w:cs="Times New Roman"/>
          <w:sz w:val="24"/>
          <w:szCs w:val="24"/>
          <w:lang w:val="en-US"/>
        </w:rPr>
      </w:pPr>
      <w:r w:rsidRPr="001157BB">
        <w:rPr>
          <w:rFonts w:ascii="Times New Roman" w:hAnsi="Times New Roman" w:cs="Times New Roman"/>
          <w:sz w:val="24"/>
          <w:szCs w:val="24"/>
        </w:rPr>
        <w:t>‘</w:t>
      </w:r>
      <w:r w:rsidRPr="001157BB">
        <w:rPr>
          <w:rFonts w:ascii="Times New Roman" w:hAnsi="Times New Roman" w:cs="Times New Roman"/>
          <w:sz w:val="24"/>
          <w:szCs w:val="24"/>
          <w:lang w:val="en-US"/>
        </w:rPr>
        <w:t>6.1</w:t>
      </w:r>
      <w:r w:rsidRPr="001157BB">
        <w:rPr>
          <w:rFonts w:ascii="Times New Roman" w:hAnsi="Times New Roman" w:cs="Times New Roman"/>
          <w:sz w:val="24"/>
          <w:szCs w:val="24"/>
          <w:lang w:val="en-US"/>
        </w:rPr>
        <w:tab/>
        <w:t>The Parties agree to separate the first and second defendants’ special plea as contained in paragraphs 3.1 to 3.3 of the first and second defendants’ plea, as read with paragraph 6.3 of the third defendant’s plea, from the remainder of the issues in dispute. In addition, the Parties agree that the separated issue and the remainder of the special pleas raised by the defendants be dealt with on the first day of the trial.</w:t>
      </w:r>
    </w:p>
    <w:p w:rsidR="0095426C" w:rsidRPr="001157BB" w:rsidRDefault="0095426C" w:rsidP="00C67413">
      <w:pPr>
        <w:spacing w:line="360" w:lineRule="auto"/>
        <w:ind w:left="720" w:hanging="720"/>
        <w:jc w:val="both"/>
        <w:rPr>
          <w:rFonts w:ascii="Times New Roman" w:hAnsi="Times New Roman" w:cs="Times New Roman"/>
          <w:sz w:val="24"/>
          <w:szCs w:val="24"/>
          <w:lang w:val="en-US"/>
        </w:rPr>
      </w:pPr>
      <w:r w:rsidRPr="001157BB">
        <w:rPr>
          <w:rFonts w:ascii="Times New Roman" w:hAnsi="Times New Roman" w:cs="Times New Roman"/>
          <w:sz w:val="24"/>
          <w:szCs w:val="24"/>
          <w:lang w:val="en-US"/>
        </w:rPr>
        <w:t>6.2</w:t>
      </w:r>
      <w:r w:rsidRPr="001157BB">
        <w:rPr>
          <w:rFonts w:ascii="Times New Roman" w:hAnsi="Times New Roman" w:cs="Times New Roman"/>
          <w:sz w:val="24"/>
          <w:szCs w:val="24"/>
          <w:lang w:val="en-US"/>
        </w:rPr>
        <w:tab/>
        <w:t>The Plaintiff reserves its rights to lead oral evidence in respect of the separated issue and the remainder of the special pleas.</w:t>
      </w:r>
    </w:p>
    <w:p w:rsidR="0095426C" w:rsidRPr="001157BB" w:rsidRDefault="001E66E5" w:rsidP="00C67413">
      <w:pPr>
        <w:spacing w:line="36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6.3</w:t>
      </w:r>
      <w:r w:rsidR="0095426C" w:rsidRPr="001157BB">
        <w:rPr>
          <w:rFonts w:ascii="Times New Roman" w:hAnsi="Times New Roman" w:cs="Times New Roman"/>
          <w:sz w:val="24"/>
          <w:szCs w:val="24"/>
          <w:lang w:val="en-US"/>
        </w:rPr>
        <w:tab/>
        <w:t>The Plaintiff proposes that, should the separated issue and the remainder of the special pleas not be determined so as to dispose of the matter, the remainder of the matter (the main merits) proceed to trial.’</w:t>
      </w:r>
    </w:p>
    <w:p w:rsidR="0095426C" w:rsidRPr="001157BB" w:rsidRDefault="0095426C" w:rsidP="0095426C">
      <w:pPr>
        <w:pStyle w:val="ListParagraph"/>
        <w:rPr>
          <w:rFonts w:ascii="Times New Roman" w:hAnsi="Times New Roman" w:cs="Times New Roman"/>
          <w:b/>
          <w:i/>
          <w:sz w:val="28"/>
          <w:szCs w:val="28"/>
        </w:rPr>
      </w:pPr>
    </w:p>
    <w:p w:rsidR="0095426C" w:rsidRPr="001157BB" w:rsidRDefault="0095426C" w:rsidP="00346C5B">
      <w:pPr>
        <w:widowControl w:val="0"/>
        <w:spacing w:after="0" w:line="360" w:lineRule="auto"/>
        <w:jc w:val="both"/>
        <w:rPr>
          <w:rFonts w:ascii="Times New Roman" w:hAnsi="Times New Roman" w:cs="Times New Roman"/>
          <w:b/>
          <w:sz w:val="28"/>
          <w:szCs w:val="28"/>
        </w:rPr>
      </w:pPr>
      <w:r w:rsidRPr="001157BB">
        <w:rPr>
          <w:rFonts w:ascii="Times New Roman" w:hAnsi="Times New Roman" w:cs="Times New Roman"/>
          <w:b/>
          <w:sz w:val="28"/>
          <w:szCs w:val="28"/>
        </w:rPr>
        <w:lastRenderedPageBreak/>
        <w:t>Before the high court</w:t>
      </w:r>
    </w:p>
    <w:p w:rsidR="006820B7"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[10]</w:t>
      </w:r>
      <w:r w:rsidRPr="001157BB">
        <w:rPr>
          <w:rFonts w:ascii="Times New Roman" w:hAnsi="Times New Roman" w:cs="Times New Roman"/>
          <w:sz w:val="28"/>
          <w:szCs w:val="28"/>
        </w:rPr>
        <w:tab/>
      </w:r>
      <w:r w:rsidR="00346C5B" w:rsidRPr="001157BB">
        <w:rPr>
          <w:rFonts w:ascii="Times New Roman" w:hAnsi="Times New Roman" w:cs="Times New Roman"/>
          <w:sz w:val="28"/>
          <w:szCs w:val="28"/>
        </w:rPr>
        <w:t xml:space="preserve">Aside </w:t>
      </w:r>
      <w:r w:rsidR="006820B7" w:rsidRPr="001157BB">
        <w:rPr>
          <w:rFonts w:ascii="Times New Roman" w:hAnsi="Times New Roman" w:cs="Times New Roman"/>
          <w:sz w:val="28"/>
          <w:szCs w:val="28"/>
        </w:rPr>
        <w:t>from</w:t>
      </w:r>
      <w:r w:rsidR="0095426C" w:rsidRPr="001157BB">
        <w:rPr>
          <w:rFonts w:ascii="Times New Roman" w:hAnsi="Times New Roman" w:cs="Times New Roman"/>
          <w:sz w:val="28"/>
          <w:szCs w:val="28"/>
        </w:rPr>
        <w:t xml:space="preserve"> the pleadings, the high court also had regard to the various title deeds of the property in question, a conveyancer’s certificate and the sectional title register on Erf 445, which was opened on 15 May 2009, as being part of the facts which were common between the parties. It upheld the special plea and </w:t>
      </w:r>
      <w:r w:rsidR="006820B7" w:rsidRPr="001157BB">
        <w:rPr>
          <w:rFonts w:ascii="Times New Roman" w:hAnsi="Times New Roman" w:cs="Times New Roman"/>
          <w:sz w:val="28"/>
          <w:szCs w:val="28"/>
        </w:rPr>
        <w:t xml:space="preserve">the </w:t>
      </w:r>
      <w:r w:rsidR="0095426C" w:rsidRPr="001157BB">
        <w:rPr>
          <w:rFonts w:ascii="Times New Roman" w:hAnsi="Times New Roman" w:cs="Times New Roman"/>
          <w:sz w:val="28"/>
          <w:szCs w:val="28"/>
        </w:rPr>
        <w:t>defence of impossibility of performance and found that, in terms of s 13 of the S</w:t>
      </w:r>
      <w:r w:rsidR="00E71AFF" w:rsidRPr="001157BB">
        <w:rPr>
          <w:rFonts w:ascii="Times New Roman" w:hAnsi="Times New Roman" w:cs="Times New Roman"/>
          <w:sz w:val="28"/>
          <w:szCs w:val="28"/>
        </w:rPr>
        <w:t>ectional</w:t>
      </w:r>
      <w:r w:rsidR="0095426C" w:rsidRPr="001157BB">
        <w:rPr>
          <w:rFonts w:ascii="Times New Roman" w:hAnsi="Times New Roman" w:cs="Times New Roman"/>
          <w:sz w:val="28"/>
          <w:szCs w:val="28"/>
        </w:rPr>
        <w:t xml:space="preserve"> Titles Act 95 of 1986</w:t>
      </w:r>
      <w:r w:rsidR="00FB708B" w:rsidRPr="001157BB">
        <w:rPr>
          <w:rFonts w:ascii="Times New Roman" w:hAnsi="Times New Roman" w:cs="Times New Roman"/>
          <w:sz w:val="28"/>
          <w:szCs w:val="28"/>
        </w:rPr>
        <w:t xml:space="preserve"> (the Sectional Titles Act)</w:t>
      </w:r>
      <w:r w:rsidR="0095426C" w:rsidRPr="001157BB">
        <w:rPr>
          <w:rFonts w:ascii="Times New Roman" w:hAnsi="Times New Roman" w:cs="Times New Roman"/>
          <w:sz w:val="28"/>
          <w:szCs w:val="28"/>
        </w:rPr>
        <w:t>, the legal effect of the registration of the sectional plan was that Erf 445 and the buildings thereon were deemed to be divided into s</w:t>
      </w:r>
      <w:r w:rsidR="00E71AFF" w:rsidRPr="001157BB">
        <w:rPr>
          <w:rFonts w:ascii="Times New Roman" w:hAnsi="Times New Roman" w:cs="Times New Roman"/>
          <w:sz w:val="28"/>
          <w:szCs w:val="28"/>
        </w:rPr>
        <w:t>ection</w:t>
      </w:r>
      <w:r w:rsidR="0095426C" w:rsidRPr="001157BB">
        <w:rPr>
          <w:rFonts w:ascii="Times New Roman" w:hAnsi="Times New Roman" w:cs="Times New Roman"/>
          <w:sz w:val="28"/>
          <w:szCs w:val="28"/>
        </w:rPr>
        <w:t>s and common property in accordance with the sectional plan, resulting in the land being moved out of the township register and i</w:t>
      </w:r>
      <w:r w:rsidR="006820B7" w:rsidRPr="001157BB">
        <w:rPr>
          <w:rFonts w:ascii="Times New Roman" w:hAnsi="Times New Roman" w:cs="Times New Roman"/>
          <w:sz w:val="28"/>
          <w:szCs w:val="28"/>
        </w:rPr>
        <w:t>nto a sectional title register.</w:t>
      </w:r>
    </w:p>
    <w:p w:rsidR="006820B7" w:rsidRPr="001157BB" w:rsidRDefault="006820B7" w:rsidP="006820B7">
      <w:pPr>
        <w:widowControl w:val="0"/>
        <w:spacing w:after="0" w:line="360" w:lineRule="auto"/>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[11]</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The high court dismissed the action on the basis that </w:t>
      </w:r>
      <w:r w:rsidR="00E71AFF" w:rsidRPr="001157BB">
        <w:rPr>
          <w:rFonts w:ascii="Times New Roman" w:hAnsi="Times New Roman" w:cs="Times New Roman"/>
          <w:sz w:val="28"/>
          <w:szCs w:val="28"/>
        </w:rPr>
        <w:t>it</w:t>
      </w:r>
      <w:r w:rsidR="0095426C" w:rsidRPr="001157BB">
        <w:rPr>
          <w:rFonts w:ascii="Times New Roman" w:hAnsi="Times New Roman" w:cs="Times New Roman"/>
          <w:sz w:val="28"/>
          <w:szCs w:val="28"/>
        </w:rPr>
        <w:t xml:space="preserve"> was unable to find that the sale of Erf 445 to Zero Plus was unlawful and therefore</w:t>
      </w:r>
      <w:r w:rsidR="00EB5BFF" w:rsidRPr="001157BB">
        <w:rPr>
          <w:rFonts w:ascii="Times New Roman" w:hAnsi="Times New Roman" w:cs="Times New Roman"/>
          <w:sz w:val="28"/>
          <w:szCs w:val="28"/>
        </w:rPr>
        <w:t xml:space="preserve"> null and void.</w:t>
      </w:r>
      <w:r w:rsidR="0095426C" w:rsidRPr="001157BB">
        <w:rPr>
          <w:rFonts w:ascii="Times New Roman" w:hAnsi="Times New Roman" w:cs="Times New Roman"/>
          <w:sz w:val="28"/>
          <w:szCs w:val="28"/>
        </w:rPr>
        <w:t xml:space="preserve"> The following order was issued:</w:t>
      </w:r>
    </w:p>
    <w:p w:rsidR="0095426C" w:rsidRPr="001157BB" w:rsidRDefault="0095426C" w:rsidP="00346C5B">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’17.1</w:t>
      </w:r>
      <w:r w:rsidRPr="001157BB">
        <w:rPr>
          <w:rFonts w:ascii="Times New Roman" w:hAnsi="Times New Roman" w:cs="Times New Roman"/>
          <w:sz w:val="24"/>
          <w:szCs w:val="24"/>
        </w:rPr>
        <w:tab/>
        <w:t>The first and second defendants’ third special plea is upheld with costs, including the costs consequent upon the employment of senior counsel.</w:t>
      </w:r>
    </w:p>
    <w:p w:rsidR="0095426C" w:rsidRPr="001157BB" w:rsidRDefault="0095426C" w:rsidP="00346C5B">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17.2</w:t>
      </w:r>
      <w:r w:rsidRPr="001157BB">
        <w:rPr>
          <w:rFonts w:ascii="Times New Roman" w:hAnsi="Times New Roman" w:cs="Times New Roman"/>
          <w:sz w:val="24"/>
          <w:szCs w:val="24"/>
        </w:rPr>
        <w:tab/>
        <w:t>The third defendant’s plea as per paragraph 6.3 is upheld with cost, including the costs consequent upon the employment of senior counsel.</w:t>
      </w:r>
    </w:p>
    <w:p w:rsidR="0095426C" w:rsidRPr="001157BB" w:rsidRDefault="0095426C" w:rsidP="00346C5B">
      <w:pPr>
        <w:widowControl w:val="0"/>
        <w:spacing w:after="0" w:line="360" w:lineRule="auto"/>
        <w:ind w:left="709" w:hanging="709"/>
        <w:jc w:val="both"/>
        <w:rPr>
          <w:rFonts w:ascii="Times New Roman" w:hAnsi="Times New Roman" w:cs="Times New Roman"/>
          <w:sz w:val="24"/>
          <w:szCs w:val="24"/>
        </w:rPr>
      </w:pPr>
      <w:r w:rsidRPr="001157BB">
        <w:rPr>
          <w:rFonts w:ascii="Times New Roman" w:hAnsi="Times New Roman" w:cs="Times New Roman"/>
          <w:sz w:val="24"/>
          <w:szCs w:val="24"/>
        </w:rPr>
        <w:t>17.3</w:t>
      </w:r>
      <w:r w:rsidRPr="001157BB">
        <w:rPr>
          <w:rFonts w:ascii="Times New Roman" w:hAnsi="Times New Roman" w:cs="Times New Roman"/>
          <w:sz w:val="24"/>
          <w:szCs w:val="24"/>
        </w:rPr>
        <w:tab/>
        <w:t xml:space="preserve">The plaintiff’s claim is dismissed with costs, including the costs consequent upon the employment of senior counsel.’ </w:t>
      </w:r>
    </w:p>
    <w:p w:rsidR="0095426C" w:rsidRPr="001157BB" w:rsidRDefault="0095426C" w:rsidP="00346C5B">
      <w:pPr>
        <w:pStyle w:val="ListParagraph"/>
        <w:spacing w:after="0"/>
        <w:ind w:left="0"/>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[12]</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The high court dismissed Savannah’s ap</w:t>
      </w:r>
      <w:r w:rsidR="00EB5BFF" w:rsidRPr="001157BB">
        <w:rPr>
          <w:rFonts w:ascii="Times New Roman" w:hAnsi="Times New Roman" w:cs="Times New Roman"/>
          <w:sz w:val="28"/>
          <w:szCs w:val="28"/>
        </w:rPr>
        <w:t xml:space="preserve">plication for leave to appeal. </w:t>
      </w:r>
      <w:r w:rsidR="0095426C" w:rsidRPr="001157BB">
        <w:rPr>
          <w:rFonts w:ascii="Times New Roman" w:hAnsi="Times New Roman" w:cs="Times New Roman"/>
          <w:sz w:val="28"/>
          <w:szCs w:val="28"/>
        </w:rPr>
        <w:t xml:space="preserve">This </w:t>
      </w:r>
      <w:r w:rsidR="005A5D4B" w:rsidRPr="001157BB">
        <w:rPr>
          <w:rFonts w:ascii="Times New Roman" w:hAnsi="Times New Roman" w:cs="Times New Roman"/>
          <w:sz w:val="28"/>
          <w:szCs w:val="28"/>
        </w:rPr>
        <w:t>C</w:t>
      </w:r>
      <w:r w:rsidR="0095426C" w:rsidRPr="001157BB">
        <w:rPr>
          <w:rFonts w:ascii="Times New Roman" w:hAnsi="Times New Roman" w:cs="Times New Roman"/>
          <w:sz w:val="28"/>
          <w:szCs w:val="28"/>
        </w:rPr>
        <w:t xml:space="preserve">ourt granted it leave to appeal to the full court of the </w:t>
      </w:r>
      <w:r w:rsidR="00513176" w:rsidRPr="001157BB">
        <w:rPr>
          <w:rFonts w:ascii="Times New Roman" w:hAnsi="Times New Roman" w:cs="Times New Roman"/>
          <w:sz w:val="28"/>
          <w:szCs w:val="28"/>
        </w:rPr>
        <w:t xml:space="preserve">North </w:t>
      </w:r>
      <w:r w:rsidR="0095426C" w:rsidRPr="001157BB">
        <w:rPr>
          <w:rFonts w:ascii="Times New Roman" w:hAnsi="Times New Roman" w:cs="Times New Roman"/>
          <w:sz w:val="28"/>
          <w:szCs w:val="28"/>
        </w:rPr>
        <w:t>Gauteng Division of the High Court, Pretoria</w:t>
      </w:r>
      <w:r w:rsidR="009C430B" w:rsidRPr="001157BB">
        <w:rPr>
          <w:rFonts w:ascii="Times New Roman" w:hAnsi="Times New Roman" w:cs="Times New Roman"/>
          <w:sz w:val="28"/>
          <w:szCs w:val="28"/>
        </w:rPr>
        <w:t xml:space="preserve"> (the full court)</w:t>
      </w:r>
      <w:r w:rsidR="007516B0" w:rsidRPr="001157BB">
        <w:rPr>
          <w:rFonts w:ascii="Times New Roman" w:hAnsi="Times New Roman" w:cs="Times New Roman"/>
          <w:sz w:val="28"/>
          <w:szCs w:val="28"/>
        </w:rPr>
        <w:t xml:space="preserve">. </w:t>
      </w:r>
    </w:p>
    <w:p w:rsidR="0095426C" w:rsidRPr="001157BB" w:rsidRDefault="0095426C" w:rsidP="0095426C">
      <w:pPr>
        <w:widowControl w:val="0"/>
        <w:spacing w:line="360" w:lineRule="auto"/>
        <w:jc w:val="both"/>
        <w:rPr>
          <w:rFonts w:ascii="Times New Roman" w:hAnsi="Times New Roman" w:cs="Times New Roman"/>
          <w:sz w:val="28"/>
          <w:szCs w:val="28"/>
        </w:rPr>
      </w:pPr>
    </w:p>
    <w:p w:rsidR="0095426C" w:rsidRPr="001157BB" w:rsidRDefault="0095426C" w:rsidP="00346C5B">
      <w:pPr>
        <w:widowControl w:val="0"/>
        <w:spacing w:after="0" w:line="360" w:lineRule="auto"/>
        <w:jc w:val="both"/>
        <w:rPr>
          <w:rFonts w:ascii="Times New Roman" w:hAnsi="Times New Roman" w:cs="Times New Roman"/>
          <w:b/>
          <w:sz w:val="28"/>
          <w:szCs w:val="28"/>
        </w:rPr>
      </w:pPr>
      <w:r w:rsidRPr="001157BB">
        <w:rPr>
          <w:rFonts w:ascii="Times New Roman" w:hAnsi="Times New Roman" w:cs="Times New Roman"/>
          <w:b/>
          <w:sz w:val="28"/>
          <w:szCs w:val="28"/>
        </w:rPr>
        <w:t>Before the full court</w:t>
      </w: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[13]</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The full court considered the pleadings and the information contained in the conveyancer’s certificate and annexures thereto. The latter documents reveal that on 15 April 2003</w:t>
      </w:r>
      <w:r w:rsidR="009C430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Zero Plus became the owner of portion 2</w:t>
      </w:r>
      <w:r w:rsidR="00EB5BFF" w:rsidRPr="001157BB">
        <w:rPr>
          <w:rFonts w:ascii="Times New Roman" w:hAnsi="Times New Roman" w:cs="Times New Roman"/>
          <w:sz w:val="28"/>
          <w:szCs w:val="28"/>
        </w:rPr>
        <w:t xml:space="preserve">3 of the farm </w:t>
      </w:r>
      <w:r w:rsidR="00EB5BFF" w:rsidRPr="001157BB">
        <w:rPr>
          <w:rFonts w:ascii="Times New Roman" w:hAnsi="Times New Roman" w:cs="Times New Roman"/>
          <w:sz w:val="28"/>
          <w:szCs w:val="28"/>
        </w:rPr>
        <w:lastRenderedPageBreak/>
        <w:t>Zwartkoppies 364</w:t>
      </w:r>
      <w:r w:rsidR="00FA64C6" w:rsidRPr="001157BB">
        <w:rPr>
          <w:rFonts w:ascii="Times New Roman" w:hAnsi="Times New Roman" w:cs="Times New Roman"/>
          <w:sz w:val="28"/>
          <w:szCs w:val="28"/>
        </w:rPr>
        <w:t xml:space="preserve"> (portion 23)</w:t>
      </w:r>
      <w:r w:rsidR="00EB5BFF"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On </w:t>
      </w:r>
      <w:r w:rsidR="007516B0" w:rsidRPr="001157BB">
        <w:rPr>
          <w:rFonts w:ascii="Times New Roman" w:hAnsi="Times New Roman" w:cs="Times New Roman"/>
          <w:sz w:val="28"/>
          <w:szCs w:val="28"/>
        </w:rPr>
        <w:t>10 March 2004,</w:t>
      </w:r>
      <w:r w:rsidR="0095426C" w:rsidRPr="001157BB">
        <w:rPr>
          <w:rFonts w:ascii="Times New Roman" w:hAnsi="Times New Roman" w:cs="Times New Roman"/>
          <w:sz w:val="28"/>
          <w:szCs w:val="28"/>
        </w:rPr>
        <w:t xml:space="preserve"> the local authority approved the development of the Savannah</w:t>
      </w:r>
      <w:r w:rsidR="00EB5BFF" w:rsidRPr="001157BB">
        <w:rPr>
          <w:rFonts w:ascii="Times New Roman" w:hAnsi="Times New Roman" w:cs="Times New Roman"/>
          <w:sz w:val="28"/>
          <w:szCs w:val="28"/>
        </w:rPr>
        <w:t xml:space="preserve"> Country Estate. </w:t>
      </w:r>
      <w:r w:rsidR="0095426C" w:rsidRPr="001157BB">
        <w:rPr>
          <w:rFonts w:ascii="Times New Roman" w:hAnsi="Times New Roman" w:cs="Times New Roman"/>
          <w:sz w:val="28"/>
          <w:szCs w:val="28"/>
        </w:rPr>
        <w:t>In accordance with the approval, portion 2</w:t>
      </w:r>
      <w:r w:rsidR="00EB5BFF" w:rsidRPr="001157BB">
        <w:rPr>
          <w:rFonts w:ascii="Times New Roman" w:hAnsi="Times New Roman" w:cs="Times New Roman"/>
          <w:sz w:val="28"/>
          <w:szCs w:val="28"/>
        </w:rPr>
        <w:t>3 was developed in five phases.</w:t>
      </w:r>
      <w:r w:rsidR="0095426C" w:rsidRPr="001157BB">
        <w:rPr>
          <w:rFonts w:ascii="Times New Roman" w:hAnsi="Times New Roman" w:cs="Times New Roman"/>
          <w:sz w:val="28"/>
          <w:szCs w:val="28"/>
        </w:rPr>
        <w:t xml:space="preserve"> The property forming the subject matter of this appeal was developed as part of the fifth phase.</w:t>
      </w:r>
    </w:p>
    <w:p w:rsidR="0095426C" w:rsidRPr="001157BB" w:rsidRDefault="0095426C" w:rsidP="00346C5B">
      <w:pPr>
        <w:widowControl w:val="0"/>
        <w:tabs>
          <w:tab w:val="right" w:pos="8640"/>
        </w:tabs>
        <w:spacing w:after="0" w:line="360" w:lineRule="auto"/>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[14]</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Erf 445 was </w:t>
      </w:r>
      <w:r w:rsidR="00513176" w:rsidRPr="001157BB">
        <w:rPr>
          <w:rFonts w:ascii="Times New Roman" w:hAnsi="Times New Roman" w:cs="Times New Roman"/>
          <w:sz w:val="28"/>
          <w:szCs w:val="28"/>
        </w:rPr>
        <w:t>re-</w:t>
      </w:r>
      <w:r w:rsidR="0095426C" w:rsidRPr="001157BB">
        <w:rPr>
          <w:rFonts w:ascii="Times New Roman" w:hAnsi="Times New Roman" w:cs="Times New Roman"/>
          <w:sz w:val="28"/>
          <w:szCs w:val="28"/>
        </w:rPr>
        <w:t xml:space="preserve">zoned </w:t>
      </w:r>
      <w:r w:rsidR="00513176" w:rsidRPr="001157BB">
        <w:rPr>
          <w:rFonts w:ascii="Times New Roman" w:hAnsi="Times New Roman" w:cs="Times New Roman"/>
          <w:sz w:val="28"/>
          <w:szCs w:val="28"/>
        </w:rPr>
        <w:t>from</w:t>
      </w:r>
      <w:r w:rsidR="0095426C" w:rsidRPr="001157BB">
        <w:rPr>
          <w:rFonts w:ascii="Times New Roman" w:hAnsi="Times New Roman" w:cs="Times New Roman"/>
          <w:sz w:val="28"/>
          <w:szCs w:val="28"/>
        </w:rPr>
        <w:t xml:space="preserve"> </w:t>
      </w:r>
      <w:r w:rsidR="00912D46" w:rsidRPr="001157BB">
        <w:rPr>
          <w:rFonts w:ascii="Times New Roman" w:hAnsi="Times New Roman" w:cs="Times New Roman"/>
          <w:sz w:val="28"/>
          <w:szCs w:val="28"/>
        </w:rPr>
        <w:t>‘</w:t>
      </w:r>
      <w:r w:rsidR="0095426C" w:rsidRPr="001157BB">
        <w:rPr>
          <w:rFonts w:ascii="Times New Roman" w:hAnsi="Times New Roman" w:cs="Times New Roman"/>
          <w:sz w:val="28"/>
          <w:szCs w:val="28"/>
        </w:rPr>
        <w:t>special</w:t>
      </w:r>
      <w:r w:rsidR="00912D46" w:rsidRPr="001157BB">
        <w:rPr>
          <w:rFonts w:ascii="Times New Roman" w:hAnsi="Times New Roman" w:cs="Times New Roman"/>
          <w:sz w:val="28"/>
          <w:szCs w:val="28"/>
        </w:rPr>
        <w:t>’</w:t>
      </w:r>
      <w:r w:rsidR="00513176" w:rsidRPr="001157BB">
        <w:rPr>
          <w:rFonts w:ascii="Times New Roman" w:hAnsi="Times New Roman" w:cs="Times New Roman"/>
          <w:sz w:val="28"/>
          <w:szCs w:val="28"/>
        </w:rPr>
        <w:t xml:space="preserve"> to </w:t>
      </w:r>
      <w:r w:rsidR="00912D46" w:rsidRPr="001157BB">
        <w:rPr>
          <w:rFonts w:ascii="Times New Roman" w:hAnsi="Times New Roman" w:cs="Times New Roman"/>
          <w:sz w:val="28"/>
          <w:szCs w:val="28"/>
        </w:rPr>
        <w:t>‘</w:t>
      </w:r>
      <w:r w:rsidR="00513176" w:rsidRPr="001157BB">
        <w:rPr>
          <w:rFonts w:ascii="Times New Roman" w:hAnsi="Times New Roman" w:cs="Times New Roman"/>
          <w:sz w:val="28"/>
          <w:szCs w:val="28"/>
        </w:rPr>
        <w:t>r</w:t>
      </w:r>
      <w:r w:rsidR="0095426C" w:rsidRPr="001157BB">
        <w:rPr>
          <w:rFonts w:ascii="Times New Roman" w:hAnsi="Times New Roman" w:cs="Times New Roman"/>
          <w:sz w:val="28"/>
          <w:szCs w:val="28"/>
        </w:rPr>
        <w:t>esidential</w:t>
      </w:r>
      <w:r w:rsidR="00912D46" w:rsidRPr="001157BB">
        <w:rPr>
          <w:rFonts w:ascii="Times New Roman" w:hAnsi="Times New Roman" w:cs="Times New Roman"/>
          <w:sz w:val="28"/>
          <w:szCs w:val="28"/>
        </w:rPr>
        <w:t>’</w:t>
      </w:r>
      <w:r w:rsidR="00EB5BFF"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FA64C6" w:rsidRPr="001157BB">
        <w:rPr>
          <w:rFonts w:ascii="Times New Roman" w:hAnsi="Times New Roman" w:cs="Times New Roman"/>
          <w:sz w:val="28"/>
          <w:szCs w:val="28"/>
        </w:rPr>
        <w:t>Zero Plus</w:t>
      </w:r>
      <w:r w:rsidR="0095426C" w:rsidRPr="001157BB">
        <w:rPr>
          <w:rFonts w:ascii="Times New Roman" w:hAnsi="Times New Roman" w:cs="Times New Roman"/>
          <w:sz w:val="28"/>
          <w:szCs w:val="28"/>
        </w:rPr>
        <w:t xml:space="preserve"> accordingly made an application on 22 June 2006</w:t>
      </w:r>
      <w:r w:rsidR="009C430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in terms of s 100 of the Town-</w:t>
      </w:r>
      <w:r w:rsidR="002B7312" w:rsidRPr="001157BB">
        <w:rPr>
          <w:rFonts w:ascii="Times New Roman" w:hAnsi="Times New Roman" w:cs="Times New Roman"/>
          <w:sz w:val="28"/>
          <w:szCs w:val="28"/>
        </w:rPr>
        <w:t>p</w:t>
      </w:r>
      <w:r w:rsidR="0095426C" w:rsidRPr="001157BB">
        <w:rPr>
          <w:rFonts w:ascii="Times New Roman" w:hAnsi="Times New Roman" w:cs="Times New Roman"/>
          <w:sz w:val="28"/>
          <w:szCs w:val="28"/>
        </w:rPr>
        <w:t>lanning and Townships Ordinance 15 of 1986</w:t>
      </w:r>
      <w:r w:rsidR="009C430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to amend the zoning in</w:t>
      </w:r>
      <w:r w:rsidR="00EB5BFF" w:rsidRPr="001157BB">
        <w:rPr>
          <w:rFonts w:ascii="Times New Roman" w:hAnsi="Times New Roman" w:cs="Times New Roman"/>
          <w:sz w:val="28"/>
          <w:szCs w:val="28"/>
        </w:rPr>
        <w:t xml:space="preserve"> accordance with its decision. </w:t>
      </w:r>
      <w:r w:rsidR="0095426C" w:rsidRPr="001157BB">
        <w:rPr>
          <w:rFonts w:ascii="Times New Roman" w:hAnsi="Times New Roman" w:cs="Times New Roman"/>
          <w:sz w:val="28"/>
          <w:szCs w:val="28"/>
        </w:rPr>
        <w:t>Erf 445 should have been excluded from th</w:t>
      </w:r>
      <w:r w:rsidR="00EB5BFF" w:rsidRPr="001157BB">
        <w:rPr>
          <w:rFonts w:ascii="Times New Roman" w:hAnsi="Times New Roman" w:cs="Times New Roman"/>
          <w:sz w:val="28"/>
          <w:szCs w:val="28"/>
        </w:rPr>
        <w:t xml:space="preserve">e category of common property. </w:t>
      </w:r>
      <w:r w:rsidR="0095426C" w:rsidRPr="001157BB">
        <w:rPr>
          <w:rFonts w:ascii="Times New Roman" w:hAnsi="Times New Roman" w:cs="Times New Roman"/>
          <w:sz w:val="28"/>
          <w:szCs w:val="28"/>
        </w:rPr>
        <w:t>Due to an error, such exclusion was at no stage prepared or lo</w:t>
      </w:r>
      <w:r w:rsidR="00EB5BFF" w:rsidRPr="001157BB">
        <w:rPr>
          <w:rFonts w:ascii="Times New Roman" w:hAnsi="Times New Roman" w:cs="Times New Roman"/>
          <w:sz w:val="28"/>
          <w:szCs w:val="28"/>
        </w:rPr>
        <w:t xml:space="preserve">dged with the local authority. </w:t>
      </w:r>
      <w:r w:rsidR="0095426C" w:rsidRPr="001157BB">
        <w:rPr>
          <w:rFonts w:ascii="Times New Roman" w:hAnsi="Times New Roman" w:cs="Times New Roman"/>
          <w:sz w:val="28"/>
          <w:szCs w:val="28"/>
        </w:rPr>
        <w:t>The local authority approved the application for zonin</w:t>
      </w:r>
      <w:r w:rsidR="00EB5BFF" w:rsidRPr="001157BB">
        <w:rPr>
          <w:rFonts w:ascii="Times New Roman" w:hAnsi="Times New Roman" w:cs="Times New Roman"/>
          <w:sz w:val="28"/>
          <w:szCs w:val="28"/>
        </w:rPr>
        <w:t>g on 30</w:t>
      </w:r>
      <w:r w:rsidR="004A58B3" w:rsidRPr="001157BB">
        <w:rPr>
          <w:rFonts w:ascii="Times New Roman" w:hAnsi="Times New Roman" w:cs="Times New Roman"/>
          <w:sz w:val="28"/>
          <w:szCs w:val="28"/>
        </w:rPr>
        <w:t> </w:t>
      </w:r>
      <w:r w:rsidR="00EB5BFF" w:rsidRPr="001157BB">
        <w:rPr>
          <w:rFonts w:ascii="Times New Roman" w:hAnsi="Times New Roman" w:cs="Times New Roman"/>
          <w:sz w:val="28"/>
          <w:szCs w:val="28"/>
        </w:rPr>
        <w:t xml:space="preserve">March 2007. </w:t>
      </w:r>
      <w:r w:rsidR="0095426C" w:rsidRPr="001157BB">
        <w:rPr>
          <w:rFonts w:ascii="Times New Roman" w:hAnsi="Times New Roman" w:cs="Times New Roman"/>
          <w:sz w:val="28"/>
          <w:szCs w:val="28"/>
        </w:rPr>
        <w:t>The above error was discovered after the appro</w:t>
      </w:r>
      <w:r w:rsidR="00EB5BFF" w:rsidRPr="001157BB">
        <w:rPr>
          <w:rFonts w:ascii="Times New Roman" w:hAnsi="Times New Roman" w:cs="Times New Roman"/>
          <w:sz w:val="28"/>
          <w:szCs w:val="28"/>
        </w:rPr>
        <w:t xml:space="preserve">val of the zoning application. </w:t>
      </w:r>
      <w:r w:rsidR="0095426C" w:rsidRPr="001157BB">
        <w:rPr>
          <w:rFonts w:ascii="Times New Roman" w:hAnsi="Times New Roman" w:cs="Times New Roman"/>
          <w:sz w:val="28"/>
          <w:szCs w:val="28"/>
        </w:rPr>
        <w:t xml:space="preserve">Savannah’s only two directors at the time, </w:t>
      </w:r>
      <w:r w:rsidR="006820B7" w:rsidRPr="001157BB">
        <w:rPr>
          <w:rFonts w:ascii="Times New Roman" w:hAnsi="Times New Roman" w:cs="Times New Roman"/>
          <w:sz w:val="28"/>
          <w:szCs w:val="28"/>
        </w:rPr>
        <w:t>Mr Pretorius</w:t>
      </w:r>
      <w:r w:rsidR="0095426C" w:rsidRPr="001157BB">
        <w:rPr>
          <w:rFonts w:ascii="Times New Roman" w:hAnsi="Times New Roman" w:cs="Times New Roman"/>
          <w:sz w:val="28"/>
          <w:szCs w:val="28"/>
        </w:rPr>
        <w:t xml:space="preserve"> being one, decided to rectify the error by transferring the property back to Zero Plus</w:t>
      </w:r>
      <w:r w:rsidR="00EB5BFF"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The transfer took place on 9 July 2007. The sectional title units were then developed whereafter Zero Plus sold some of them to third parties</w:t>
      </w:r>
      <w:r w:rsidR="00511EC9" w:rsidRPr="001157BB">
        <w:rPr>
          <w:rFonts w:ascii="Times New Roman" w:hAnsi="Times New Roman" w:cs="Times New Roman"/>
          <w:sz w:val="28"/>
          <w:szCs w:val="28"/>
        </w:rPr>
        <w:t xml:space="preserve">. </w:t>
      </w:r>
      <w:r w:rsidR="004A58B3" w:rsidRPr="001157BB">
        <w:rPr>
          <w:rFonts w:ascii="Times New Roman" w:hAnsi="Times New Roman" w:cs="Times New Roman"/>
          <w:sz w:val="28"/>
          <w:szCs w:val="28"/>
        </w:rPr>
        <w:t>Zero Plus</w:t>
      </w:r>
      <w:r w:rsidR="0095426C" w:rsidRPr="001157BB">
        <w:rPr>
          <w:rFonts w:ascii="Times New Roman" w:hAnsi="Times New Roman" w:cs="Times New Roman"/>
          <w:sz w:val="28"/>
          <w:szCs w:val="28"/>
        </w:rPr>
        <w:t xml:space="preserve"> sold 32 of those units to the</w:t>
      </w:r>
      <w:r w:rsidR="006820B7" w:rsidRPr="001157BB">
        <w:rPr>
          <w:rFonts w:ascii="Times New Roman" w:hAnsi="Times New Roman" w:cs="Times New Roman"/>
          <w:sz w:val="28"/>
          <w:szCs w:val="28"/>
        </w:rPr>
        <w:t xml:space="preserve"> University</w:t>
      </w:r>
      <w:r w:rsidR="0095426C" w:rsidRPr="001157BB">
        <w:rPr>
          <w:rFonts w:ascii="Times New Roman" w:hAnsi="Times New Roman" w:cs="Times New Roman"/>
          <w:sz w:val="28"/>
          <w:szCs w:val="28"/>
        </w:rPr>
        <w:t xml:space="preserve">. </w:t>
      </w:r>
    </w:p>
    <w:p w:rsidR="0095426C" w:rsidRPr="001157BB" w:rsidRDefault="0095426C" w:rsidP="0095426C">
      <w:pPr>
        <w:widowControl w:val="0"/>
        <w:tabs>
          <w:tab w:val="right" w:pos="8640"/>
        </w:tabs>
        <w:spacing w:line="360" w:lineRule="auto"/>
        <w:jc w:val="both"/>
        <w:rPr>
          <w:rFonts w:ascii="Times New Roman" w:hAnsi="Times New Roman" w:cs="Times New Roman"/>
          <w:sz w:val="28"/>
          <w:szCs w:val="28"/>
        </w:rPr>
      </w:pPr>
    </w:p>
    <w:p w:rsidR="00FA64C6"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[15]</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The full court found that, upon the establishment of the township on which the sectional title scheme was developed, the property was removed from the farm register in the </w:t>
      </w:r>
      <w:r w:rsidR="00513176" w:rsidRPr="001157BB">
        <w:rPr>
          <w:rFonts w:ascii="Times New Roman" w:hAnsi="Times New Roman" w:cs="Times New Roman"/>
          <w:sz w:val="28"/>
          <w:szCs w:val="28"/>
        </w:rPr>
        <w:t>d</w:t>
      </w:r>
      <w:r w:rsidR="0095426C" w:rsidRPr="001157BB">
        <w:rPr>
          <w:rFonts w:ascii="Times New Roman" w:hAnsi="Times New Roman" w:cs="Times New Roman"/>
          <w:sz w:val="28"/>
          <w:szCs w:val="28"/>
        </w:rPr>
        <w:t xml:space="preserve">eeds </w:t>
      </w:r>
      <w:r w:rsidR="00513176" w:rsidRPr="001157BB">
        <w:rPr>
          <w:rFonts w:ascii="Times New Roman" w:hAnsi="Times New Roman" w:cs="Times New Roman"/>
          <w:sz w:val="28"/>
          <w:szCs w:val="28"/>
        </w:rPr>
        <w:t>o</w:t>
      </w:r>
      <w:r w:rsidR="0095426C" w:rsidRPr="001157BB">
        <w:rPr>
          <w:rFonts w:ascii="Times New Roman" w:hAnsi="Times New Roman" w:cs="Times New Roman"/>
          <w:sz w:val="28"/>
          <w:szCs w:val="28"/>
        </w:rPr>
        <w:t>ffice and entered into the township register, resulting in the</w:t>
      </w:r>
      <w:r w:rsidR="00511EC9" w:rsidRPr="001157BB">
        <w:rPr>
          <w:rFonts w:ascii="Times New Roman" w:hAnsi="Times New Roman" w:cs="Times New Roman"/>
          <w:sz w:val="28"/>
          <w:szCs w:val="28"/>
        </w:rPr>
        <w:t xml:space="preserve"> farm ceasing to exist.</w:t>
      </w:r>
      <w:r w:rsidR="0095426C" w:rsidRPr="001157BB">
        <w:rPr>
          <w:rFonts w:ascii="Times New Roman" w:hAnsi="Times New Roman" w:cs="Times New Roman"/>
          <w:sz w:val="28"/>
          <w:szCs w:val="28"/>
        </w:rPr>
        <w:t xml:space="preserve"> It found that, since Zero Plus is no longer the owner of the property, it </w:t>
      </w:r>
      <w:r w:rsidR="006820B7" w:rsidRPr="001157BB">
        <w:rPr>
          <w:rFonts w:ascii="Times New Roman" w:hAnsi="Times New Roman" w:cs="Times New Roman"/>
          <w:sz w:val="28"/>
          <w:szCs w:val="28"/>
        </w:rPr>
        <w:t>was</w:t>
      </w:r>
      <w:r w:rsidR="0095426C" w:rsidRPr="001157BB">
        <w:rPr>
          <w:rFonts w:ascii="Times New Roman" w:hAnsi="Times New Roman" w:cs="Times New Roman"/>
          <w:sz w:val="28"/>
          <w:szCs w:val="28"/>
        </w:rPr>
        <w:t xml:space="preserve"> impossible for Zero Plus to comply with the relief sought by Savannah</w:t>
      </w:r>
      <w:r w:rsidR="007516B0" w:rsidRPr="001157BB">
        <w:rPr>
          <w:rFonts w:ascii="Times New Roman" w:hAnsi="Times New Roman" w:cs="Times New Roman"/>
          <w:sz w:val="28"/>
          <w:szCs w:val="28"/>
        </w:rPr>
        <w:t>.</w:t>
      </w:r>
      <w:r w:rsidR="00FA64C6"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 xml:space="preserve">The full court found that the </w:t>
      </w:r>
      <w:r w:rsidR="00513176" w:rsidRPr="001157BB">
        <w:rPr>
          <w:rFonts w:ascii="Times New Roman" w:hAnsi="Times New Roman" w:cs="Times New Roman"/>
          <w:sz w:val="28"/>
          <w:szCs w:val="28"/>
        </w:rPr>
        <w:t>grounds of appeal were misguided</w:t>
      </w:r>
      <w:r w:rsidR="00511EC9"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513176" w:rsidRPr="001157BB">
        <w:rPr>
          <w:rFonts w:ascii="Times New Roman" w:hAnsi="Times New Roman" w:cs="Times New Roman"/>
          <w:sz w:val="28"/>
          <w:szCs w:val="28"/>
        </w:rPr>
        <w:t>It</w:t>
      </w:r>
      <w:r w:rsidR="0095426C" w:rsidRPr="001157BB">
        <w:rPr>
          <w:rFonts w:ascii="Times New Roman" w:hAnsi="Times New Roman" w:cs="Times New Roman"/>
          <w:sz w:val="28"/>
          <w:szCs w:val="28"/>
        </w:rPr>
        <w:t xml:space="preserve"> found that, based on the common cause facts and the application of legal principles to those facts, </w:t>
      </w:r>
      <w:r w:rsidR="00511EC9" w:rsidRPr="001157BB">
        <w:rPr>
          <w:rFonts w:ascii="Times New Roman" w:hAnsi="Times New Roman" w:cs="Times New Roman"/>
          <w:sz w:val="28"/>
          <w:szCs w:val="28"/>
        </w:rPr>
        <w:t>the appeal had to be dismissed.</w:t>
      </w:r>
    </w:p>
    <w:p w:rsidR="00FA64C6" w:rsidRPr="001157BB" w:rsidRDefault="00FA64C6" w:rsidP="00FA64C6">
      <w:pPr>
        <w:pStyle w:val="ListParagraph"/>
        <w:rPr>
          <w:rFonts w:ascii="Times New Roman" w:hAnsi="Times New Roman" w:cs="Times New Roman"/>
          <w:sz w:val="28"/>
          <w:szCs w:val="28"/>
        </w:rPr>
      </w:pPr>
    </w:p>
    <w:p w:rsidR="00FA64C6" w:rsidRPr="001157BB" w:rsidRDefault="00FA64C6" w:rsidP="00FA64C6">
      <w:pPr>
        <w:widowControl w:val="0"/>
        <w:spacing w:after="0" w:line="360" w:lineRule="auto"/>
        <w:jc w:val="both"/>
        <w:rPr>
          <w:rFonts w:ascii="Times New Roman" w:hAnsi="Times New Roman" w:cs="Times New Roman"/>
          <w:b/>
          <w:bCs/>
          <w:sz w:val="28"/>
          <w:szCs w:val="28"/>
        </w:rPr>
      </w:pPr>
      <w:r w:rsidRPr="001157BB">
        <w:rPr>
          <w:rFonts w:ascii="Times New Roman" w:hAnsi="Times New Roman" w:cs="Times New Roman"/>
          <w:b/>
          <w:bCs/>
          <w:sz w:val="28"/>
          <w:szCs w:val="28"/>
        </w:rPr>
        <w:t>Before this Court</w:t>
      </w:r>
      <w:r w:rsidR="0095426C" w:rsidRPr="001157BB">
        <w:rPr>
          <w:rFonts w:ascii="Times New Roman" w:hAnsi="Times New Roman" w:cs="Times New Roman"/>
          <w:b/>
          <w:bCs/>
          <w:sz w:val="28"/>
          <w:szCs w:val="28"/>
        </w:rPr>
        <w:t xml:space="preserve"> </w:t>
      </w: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[16]</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It must now be determined whether Savannah has made out a case for </w:t>
      </w:r>
      <w:r w:rsidR="0095426C" w:rsidRPr="001157BB">
        <w:rPr>
          <w:rFonts w:ascii="Times New Roman" w:hAnsi="Times New Roman" w:cs="Times New Roman"/>
          <w:sz w:val="28"/>
          <w:szCs w:val="28"/>
        </w:rPr>
        <w:lastRenderedPageBreak/>
        <w:t>special leave to be granted to it to appeal against the order and judgment of the full court.</w:t>
      </w:r>
    </w:p>
    <w:p w:rsidR="0095426C" w:rsidRPr="001157BB" w:rsidRDefault="0095426C" w:rsidP="0095426C">
      <w:pPr>
        <w:spacing w:line="360" w:lineRule="auto"/>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[17]</w:t>
      </w:r>
      <w:r w:rsidRPr="001157BB">
        <w:rPr>
          <w:rFonts w:ascii="Times New Roman" w:hAnsi="Times New Roman" w:cs="Times New Roman"/>
          <w:sz w:val="28"/>
          <w:szCs w:val="28"/>
        </w:rPr>
        <w:tab/>
      </w:r>
      <w:r w:rsidR="008D2783" w:rsidRPr="001157BB">
        <w:rPr>
          <w:rFonts w:ascii="Times New Roman" w:hAnsi="Times New Roman" w:cs="Times New Roman"/>
          <w:sz w:val="28"/>
          <w:szCs w:val="28"/>
        </w:rPr>
        <w:t xml:space="preserve">A distinction is drawn in s 16 of the </w:t>
      </w:r>
      <w:r w:rsidR="00B20265" w:rsidRPr="001157BB">
        <w:rPr>
          <w:rFonts w:ascii="Times New Roman" w:hAnsi="Times New Roman" w:cs="Times New Roman"/>
          <w:sz w:val="28"/>
          <w:szCs w:val="28"/>
        </w:rPr>
        <w:t xml:space="preserve">Superior Courts </w:t>
      </w:r>
      <w:r w:rsidR="008D2783" w:rsidRPr="001157BB">
        <w:rPr>
          <w:rFonts w:ascii="Times New Roman" w:hAnsi="Times New Roman" w:cs="Times New Roman"/>
          <w:sz w:val="28"/>
          <w:szCs w:val="28"/>
        </w:rPr>
        <w:t>Act between leave and special leave</w:t>
      </w:r>
      <w:r w:rsidR="00D17881">
        <w:rPr>
          <w:rFonts w:ascii="Times New Roman" w:hAnsi="Times New Roman" w:cs="Times New Roman"/>
          <w:sz w:val="28"/>
          <w:szCs w:val="28"/>
        </w:rPr>
        <w:t xml:space="preserve"> to appeal</w:t>
      </w:r>
      <w:r w:rsidR="008D2783"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S</w:t>
      </w:r>
      <w:r w:rsidR="00FA64C6" w:rsidRPr="001157BB">
        <w:rPr>
          <w:rFonts w:ascii="Times New Roman" w:hAnsi="Times New Roman" w:cs="Times New Roman"/>
          <w:sz w:val="28"/>
          <w:szCs w:val="28"/>
        </w:rPr>
        <w:t>ection</w:t>
      </w:r>
      <w:r w:rsidR="00B20265"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16(1)</w:t>
      </w:r>
      <w:r w:rsidR="0095426C" w:rsidRPr="001157BB">
        <w:rPr>
          <w:rFonts w:ascii="Times New Roman" w:hAnsi="Times New Roman" w:cs="Times New Roman"/>
          <w:i/>
          <w:iCs/>
          <w:sz w:val="28"/>
          <w:szCs w:val="28"/>
        </w:rPr>
        <w:t>(b)</w:t>
      </w:r>
      <w:r w:rsidR="0095426C" w:rsidRPr="001157BB">
        <w:rPr>
          <w:rFonts w:ascii="Times New Roman" w:hAnsi="Times New Roman" w:cs="Times New Roman"/>
          <w:sz w:val="28"/>
          <w:szCs w:val="28"/>
        </w:rPr>
        <w:t xml:space="preserve"> of the Superior Courts Act</w:t>
      </w:r>
      <w:r w:rsidR="0095426C" w:rsidRPr="001157BB">
        <w:rPr>
          <w:rStyle w:val="FootnoteReference"/>
          <w:rFonts w:ascii="Times New Roman" w:hAnsi="Times New Roman" w:cs="Times New Roman"/>
          <w:sz w:val="28"/>
          <w:szCs w:val="28"/>
        </w:rPr>
        <w:footnoteReference w:id="2"/>
      </w:r>
      <w:r w:rsidR="0095426C" w:rsidRPr="001157BB">
        <w:rPr>
          <w:rFonts w:ascii="Times New Roman" w:hAnsi="Times New Roman" w:cs="Times New Roman"/>
          <w:sz w:val="28"/>
          <w:szCs w:val="28"/>
        </w:rPr>
        <w:t xml:space="preserve"> provides that, subject to s 15(1) thereof, the Constitution and any other law, </w:t>
      </w:r>
      <w:r w:rsidR="00862898" w:rsidRPr="001157BB">
        <w:rPr>
          <w:rFonts w:ascii="Times New Roman" w:hAnsi="Times New Roman" w:cs="Times New Roman"/>
          <w:sz w:val="28"/>
          <w:szCs w:val="28"/>
        </w:rPr>
        <w:t>‘</w:t>
      </w:r>
      <w:r w:rsidR="0095426C" w:rsidRPr="001157BB">
        <w:rPr>
          <w:rFonts w:ascii="Times New Roman" w:hAnsi="Times New Roman" w:cs="Times New Roman"/>
          <w:sz w:val="28"/>
          <w:szCs w:val="28"/>
        </w:rPr>
        <w:t>an appeal against any decision of a Division on appeal to it, lies to the Supreme Court of Appeal upon special leave having been granted by the Supreme Court of Appeal</w:t>
      </w:r>
      <w:r w:rsidR="00862898" w:rsidRPr="001157BB">
        <w:rPr>
          <w:rFonts w:ascii="Times New Roman" w:hAnsi="Times New Roman" w:cs="Times New Roman"/>
          <w:sz w:val="28"/>
          <w:szCs w:val="28"/>
        </w:rPr>
        <w:t>’</w:t>
      </w:r>
      <w:r w:rsidR="00511EC9"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8D2783" w:rsidRPr="001157BB">
        <w:rPr>
          <w:rFonts w:ascii="Times New Roman" w:hAnsi="Times New Roman" w:cs="Times New Roman"/>
          <w:sz w:val="28"/>
          <w:szCs w:val="28"/>
        </w:rPr>
        <w:t>This means</w:t>
      </w:r>
      <w:r w:rsidR="0095426C" w:rsidRPr="001157BB">
        <w:rPr>
          <w:rFonts w:ascii="Times New Roman" w:hAnsi="Times New Roman" w:cs="Times New Roman"/>
          <w:sz w:val="28"/>
          <w:szCs w:val="28"/>
        </w:rPr>
        <w:t xml:space="preserve"> that an appeal against the decision of the </w:t>
      </w:r>
      <w:r w:rsidR="008D2783" w:rsidRPr="001157BB">
        <w:rPr>
          <w:rFonts w:ascii="Times New Roman" w:hAnsi="Times New Roman" w:cs="Times New Roman"/>
          <w:sz w:val="28"/>
          <w:szCs w:val="28"/>
        </w:rPr>
        <w:t xml:space="preserve">full </w:t>
      </w:r>
      <w:r w:rsidR="0095426C" w:rsidRPr="001157BB">
        <w:rPr>
          <w:rFonts w:ascii="Times New Roman" w:hAnsi="Times New Roman" w:cs="Times New Roman"/>
          <w:sz w:val="28"/>
          <w:szCs w:val="28"/>
        </w:rPr>
        <w:t>court</w:t>
      </w:r>
      <w:r w:rsidR="008D2783" w:rsidRPr="001157BB">
        <w:rPr>
          <w:rFonts w:ascii="Times New Roman" w:hAnsi="Times New Roman" w:cs="Times New Roman"/>
          <w:sz w:val="28"/>
          <w:szCs w:val="28"/>
        </w:rPr>
        <w:t xml:space="preserve"> in this matter would only be available to Savannah upon the grant of special leave by this Court.</w:t>
      </w:r>
      <w:r w:rsidR="0095426C" w:rsidRPr="001157BB">
        <w:rPr>
          <w:rFonts w:ascii="Times New Roman" w:hAnsi="Times New Roman" w:cs="Times New Roman"/>
          <w:sz w:val="28"/>
          <w:szCs w:val="28"/>
        </w:rPr>
        <w:t xml:space="preserve"> </w:t>
      </w:r>
    </w:p>
    <w:p w:rsidR="0095426C" w:rsidRPr="001157BB" w:rsidRDefault="0095426C" w:rsidP="008D2783">
      <w:pPr>
        <w:pStyle w:val="ListParagraph"/>
        <w:spacing w:after="0"/>
        <w:ind w:left="0"/>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[18]</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Corbett JA had occasion in </w:t>
      </w:r>
      <w:r w:rsidR="0095426C" w:rsidRPr="001157BB">
        <w:rPr>
          <w:rFonts w:ascii="Times New Roman" w:hAnsi="Times New Roman" w:cs="Times New Roman"/>
          <w:i/>
          <w:iCs/>
          <w:sz w:val="28"/>
          <w:szCs w:val="28"/>
        </w:rPr>
        <w:t>Westinghouse Brake &amp; Equipment (Pty) Ltd v Bilger Engineering (Pty) Ltd</w:t>
      </w:r>
      <w:r w:rsidR="00521B27" w:rsidRPr="001157BB">
        <w:rPr>
          <w:rFonts w:ascii="Times New Roman" w:hAnsi="Times New Roman" w:cs="Times New Roman"/>
          <w:i/>
          <w:iCs/>
          <w:sz w:val="28"/>
          <w:szCs w:val="28"/>
        </w:rPr>
        <w:t xml:space="preserve"> (Westinghouse)</w:t>
      </w:r>
      <w:r w:rsidR="00862898" w:rsidRPr="001157BB">
        <w:rPr>
          <w:rFonts w:ascii="Times New Roman" w:hAnsi="Times New Roman" w:cs="Times New Roman"/>
          <w:i/>
          <w:iCs/>
          <w:sz w:val="28"/>
          <w:szCs w:val="28"/>
        </w:rPr>
        <w:t>,</w:t>
      </w:r>
      <w:r w:rsidR="0095426C" w:rsidRPr="001157BB">
        <w:rPr>
          <w:rFonts w:ascii="Times New Roman" w:hAnsi="Times New Roman" w:cs="Times New Roman"/>
          <w:sz w:val="28"/>
          <w:szCs w:val="28"/>
        </w:rPr>
        <w:t xml:space="preserve"> to deal with the distinction between </w:t>
      </w:r>
      <w:r w:rsidR="00862898" w:rsidRPr="001157BB">
        <w:rPr>
          <w:rFonts w:ascii="Times New Roman" w:hAnsi="Times New Roman" w:cs="Times New Roman"/>
          <w:sz w:val="28"/>
          <w:szCs w:val="28"/>
        </w:rPr>
        <w:t>‘</w:t>
      </w:r>
      <w:r w:rsidR="0095426C" w:rsidRPr="001157BB">
        <w:rPr>
          <w:rFonts w:ascii="Times New Roman" w:hAnsi="Times New Roman" w:cs="Times New Roman"/>
          <w:sz w:val="28"/>
          <w:szCs w:val="28"/>
        </w:rPr>
        <w:t>leave</w:t>
      </w:r>
      <w:r w:rsidR="00862898"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and </w:t>
      </w:r>
      <w:r w:rsidR="00862898" w:rsidRPr="001157BB">
        <w:rPr>
          <w:rFonts w:ascii="Times New Roman" w:hAnsi="Times New Roman" w:cs="Times New Roman"/>
          <w:sz w:val="28"/>
          <w:szCs w:val="28"/>
        </w:rPr>
        <w:t>‘</w:t>
      </w:r>
      <w:r w:rsidR="0095426C" w:rsidRPr="001157BB">
        <w:rPr>
          <w:rFonts w:ascii="Times New Roman" w:hAnsi="Times New Roman" w:cs="Times New Roman"/>
          <w:sz w:val="28"/>
          <w:szCs w:val="28"/>
        </w:rPr>
        <w:t>special leave</w:t>
      </w:r>
      <w:r w:rsidR="00862898"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as it appeared in s 20(4) of the Supreme Court Act 59</w:t>
      </w:r>
      <w:r w:rsidR="00E06091">
        <w:rPr>
          <w:rFonts w:ascii="Times New Roman" w:hAnsi="Times New Roman" w:cs="Times New Roman"/>
          <w:sz w:val="28"/>
          <w:szCs w:val="28"/>
        </w:rPr>
        <w:t> </w:t>
      </w:r>
      <w:r w:rsidR="0095426C" w:rsidRPr="001157BB">
        <w:rPr>
          <w:rFonts w:ascii="Times New Roman" w:hAnsi="Times New Roman" w:cs="Times New Roman"/>
          <w:sz w:val="28"/>
          <w:szCs w:val="28"/>
        </w:rPr>
        <w:t>of 1959, the predecessor of s 16(1) of the Superior Courts Act. The learned Judge said the following:</w:t>
      </w:r>
    </w:p>
    <w:p w:rsidR="0095426C" w:rsidRPr="001157BB" w:rsidRDefault="00521B27" w:rsidP="00EA5328">
      <w:pPr>
        <w:spacing w:after="0" w:line="360" w:lineRule="auto"/>
        <w:jc w:val="both"/>
        <w:rPr>
          <w:rFonts w:ascii="Times New Roman" w:hAnsi="Times New Roman" w:cs="Times New Roman"/>
          <w:sz w:val="28"/>
          <w:szCs w:val="28"/>
        </w:rPr>
      </w:pPr>
      <w:r w:rsidRPr="001157BB">
        <w:rPr>
          <w:rFonts w:ascii="Times New Roman" w:hAnsi="Times New Roman" w:cs="Times New Roman"/>
          <w:sz w:val="24"/>
          <w:szCs w:val="24"/>
        </w:rPr>
        <w:t>‘</w:t>
      </w:r>
      <w:r w:rsidR="0095426C" w:rsidRPr="001157BB">
        <w:rPr>
          <w:rFonts w:ascii="Times New Roman" w:hAnsi="Times New Roman" w:cs="Times New Roman"/>
          <w:sz w:val="24"/>
          <w:szCs w:val="24"/>
        </w:rPr>
        <w:t>I have no doubt that the terms "special leave" and "leave" were chosen with deliberation by the lawgiver and that they were intended to denote different concepts. It may be accepted that the normal criterion of reasonable prospects of success applies to both the "special leave" of s</w:t>
      </w:r>
      <w:r w:rsidR="002D1C69">
        <w:rPr>
          <w:rFonts w:ascii="Times New Roman" w:hAnsi="Times New Roman" w:cs="Times New Roman"/>
          <w:sz w:val="24"/>
          <w:szCs w:val="24"/>
        </w:rPr>
        <w:t> </w:t>
      </w:r>
      <w:r w:rsidR="0095426C" w:rsidRPr="001157BB">
        <w:rPr>
          <w:rFonts w:ascii="Times New Roman" w:hAnsi="Times New Roman" w:cs="Times New Roman"/>
          <w:sz w:val="24"/>
          <w:szCs w:val="24"/>
        </w:rPr>
        <w:t>20 (4) </w:t>
      </w:r>
      <w:r w:rsidR="0095426C" w:rsidRPr="001157BB">
        <w:rPr>
          <w:rFonts w:ascii="Times New Roman" w:hAnsi="Times New Roman" w:cs="Times New Roman"/>
          <w:i/>
          <w:iCs/>
          <w:sz w:val="24"/>
          <w:szCs w:val="24"/>
        </w:rPr>
        <w:t>(a)</w:t>
      </w:r>
      <w:r w:rsidR="0095426C" w:rsidRPr="001157BB">
        <w:rPr>
          <w:rFonts w:ascii="Times New Roman" w:hAnsi="Times New Roman" w:cs="Times New Roman"/>
          <w:sz w:val="24"/>
          <w:szCs w:val="24"/>
        </w:rPr>
        <w:t> and the "leave" of s 20 (4) </w:t>
      </w:r>
      <w:r w:rsidR="0095426C" w:rsidRPr="001157BB">
        <w:rPr>
          <w:rFonts w:ascii="Times New Roman" w:hAnsi="Times New Roman" w:cs="Times New Roman"/>
          <w:i/>
          <w:iCs/>
          <w:sz w:val="24"/>
          <w:szCs w:val="24"/>
        </w:rPr>
        <w:t>(b)</w:t>
      </w:r>
      <w:r w:rsidRPr="001157BB">
        <w:rPr>
          <w:rFonts w:ascii="Times New Roman" w:hAnsi="Times New Roman" w:cs="Times New Roman"/>
          <w:sz w:val="24"/>
          <w:szCs w:val="24"/>
        </w:rPr>
        <w:t xml:space="preserve">. . . </w:t>
      </w:r>
      <w:r w:rsidR="0095426C" w:rsidRPr="001157BB">
        <w:rPr>
          <w:rFonts w:ascii="Times New Roman" w:hAnsi="Times New Roman" w:cs="Times New Roman"/>
          <w:sz w:val="24"/>
          <w:szCs w:val="24"/>
        </w:rPr>
        <w:t>In my view, however, the word "special" in the former sub</w:t>
      </w:r>
      <w:r w:rsidR="0010592E">
        <w:rPr>
          <w:rFonts w:ascii="Times New Roman" w:hAnsi="Times New Roman" w:cs="Times New Roman"/>
          <w:sz w:val="24"/>
          <w:szCs w:val="24"/>
        </w:rPr>
        <w:t>section</w:t>
      </w:r>
      <w:r w:rsidR="0095426C" w:rsidRPr="001157BB">
        <w:rPr>
          <w:rFonts w:ascii="Times New Roman" w:hAnsi="Times New Roman" w:cs="Times New Roman"/>
          <w:sz w:val="24"/>
          <w:szCs w:val="24"/>
        </w:rPr>
        <w:t>s denotes that some additional factor or criterion was to play a part in the granting of special leave.</w:t>
      </w:r>
      <w:r w:rsidRPr="001157BB">
        <w:rPr>
          <w:rFonts w:ascii="Times New Roman" w:hAnsi="Times New Roman" w:cs="Times New Roman"/>
          <w:sz w:val="24"/>
          <w:szCs w:val="24"/>
        </w:rPr>
        <w:t>’</w:t>
      </w:r>
      <w:r w:rsidR="00C67413" w:rsidRPr="001157BB">
        <w:rPr>
          <w:rStyle w:val="FootnoteReference"/>
          <w:rFonts w:ascii="Times New Roman" w:hAnsi="Times New Roman" w:cs="Times New Roman"/>
          <w:sz w:val="28"/>
          <w:szCs w:val="28"/>
        </w:rPr>
        <w:footnoteReference w:id="3"/>
      </w:r>
      <w:r w:rsidR="0095426C" w:rsidRPr="001157BB">
        <w:rPr>
          <w:rFonts w:ascii="Times New Roman" w:hAnsi="Times New Roman" w:cs="Times New Roman"/>
          <w:sz w:val="28"/>
          <w:szCs w:val="28"/>
        </w:rPr>
        <w:t xml:space="preserve"> </w:t>
      </w: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lastRenderedPageBreak/>
        <w:t>[19]</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In </w:t>
      </w:r>
      <w:r w:rsidR="0095426C" w:rsidRPr="001157BB">
        <w:rPr>
          <w:rFonts w:ascii="Times New Roman" w:hAnsi="Times New Roman" w:cs="Times New Roman"/>
          <w:i/>
          <w:iCs/>
          <w:sz w:val="28"/>
          <w:szCs w:val="28"/>
        </w:rPr>
        <w:t>National Union of Metalworkers of South Africa and Others v Fry's Metals (Pty) Ltd</w:t>
      </w:r>
      <w:r w:rsidR="00521B27" w:rsidRPr="001157BB">
        <w:rPr>
          <w:rFonts w:ascii="Times New Roman" w:hAnsi="Times New Roman" w:cs="Times New Roman"/>
          <w:i/>
          <w:iCs/>
          <w:sz w:val="28"/>
          <w:szCs w:val="28"/>
        </w:rPr>
        <w:t>,</w:t>
      </w:r>
      <w:r w:rsidR="0095426C" w:rsidRPr="001157BB">
        <w:rPr>
          <w:rStyle w:val="FootnoteReference"/>
          <w:rFonts w:ascii="Times New Roman" w:hAnsi="Times New Roman" w:cs="Times New Roman"/>
          <w:sz w:val="28"/>
          <w:szCs w:val="28"/>
        </w:rPr>
        <w:footnoteReference w:id="4"/>
      </w:r>
      <w:r w:rsidR="0095426C" w:rsidRPr="001157BB">
        <w:rPr>
          <w:rFonts w:ascii="Times New Roman" w:hAnsi="Times New Roman" w:cs="Times New Roman"/>
          <w:i/>
          <w:iCs/>
          <w:sz w:val="28"/>
          <w:szCs w:val="28"/>
        </w:rPr>
        <w:t xml:space="preserve"> </w:t>
      </w:r>
      <w:r w:rsidR="0095426C" w:rsidRPr="001157BB">
        <w:rPr>
          <w:rFonts w:ascii="Times New Roman" w:hAnsi="Times New Roman" w:cs="Times New Roman"/>
          <w:sz w:val="28"/>
          <w:szCs w:val="28"/>
        </w:rPr>
        <w:t xml:space="preserve">this </w:t>
      </w:r>
      <w:r w:rsidR="00521B27" w:rsidRPr="001157BB">
        <w:rPr>
          <w:rFonts w:ascii="Times New Roman" w:hAnsi="Times New Roman" w:cs="Times New Roman"/>
          <w:sz w:val="28"/>
          <w:szCs w:val="28"/>
        </w:rPr>
        <w:t>C</w:t>
      </w:r>
      <w:r w:rsidR="0095426C" w:rsidRPr="001157BB">
        <w:rPr>
          <w:rFonts w:ascii="Times New Roman" w:hAnsi="Times New Roman" w:cs="Times New Roman"/>
          <w:sz w:val="28"/>
          <w:szCs w:val="28"/>
        </w:rPr>
        <w:t xml:space="preserve">ourt, referring to </w:t>
      </w:r>
      <w:r w:rsidR="0095426C" w:rsidRPr="001157BB">
        <w:rPr>
          <w:rFonts w:ascii="Times New Roman" w:hAnsi="Times New Roman" w:cs="Times New Roman"/>
          <w:i/>
          <w:iCs/>
          <w:sz w:val="28"/>
          <w:szCs w:val="28"/>
        </w:rPr>
        <w:t>Westinghouse</w:t>
      </w:r>
      <w:r w:rsidR="0095426C" w:rsidRPr="001157BB">
        <w:rPr>
          <w:rFonts w:ascii="Times New Roman" w:hAnsi="Times New Roman" w:cs="Times New Roman"/>
          <w:sz w:val="28"/>
          <w:szCs w:val="28"/>
        </w:rPr>
        <w:t xml:space="preserve">, held that the criterion for the granting of special leave to appeal is not merely that there is a reasonable prospect that the decision of the </w:t>
      </w:r>
      <w:r w:rsidR="0095426C" w:rsidRPr="002D1C69">
        <w:rPr>
          <w:rFonts w:ascii="Times New Roman" w:hAnsi="Times New Roman" w:cs="Times New Roman"/>
          <w:sz w:val="28"/>
          <w:szCs w:val="28"/>
        </w:rPr>
        <w:t>court a quo will be</w:t>
      </w:r>
      <w:r w:rsidR="0095426C" w:rsidRPr="001157BB">
        <w:rPr>
          <w:rFonts w:ascii="Times New Roman" w:hAnsi="Times New Roman" w:cs="Times New Roman"/>
          <w:sz w:val="28"/>
          <w:szCs w:val="28"/>
        </w:rPr>
        <w:t xml:space="preserve"> reversed – but whether the applicant ha</w:t>
      </w:r>
      <w:r w:rsidR="00B20265" w:rsidRPr="001157BB">
        <w:rPr>
          <w:rFonts w:ascii="Times New Roman" w:hAnsi="Times New Roman" w:cs="Times New Roman"/>
          <w:sz w:val="28"/>
          <w:szCs w:val="28"/>
        </w:rPr>
        <w:t>s</w:t>
      </w:r>
      <w:r w:rsidR="0095426C" w:rsidRPr="001157BB">
        <w:rPr>
          <w:rFonts w:ascii="Times New Roman" w:hAnsi="Times New Roman" w:cs="Times New Roman"/>
          <w:sz w:val="28"/>
          <w:szCs w:val="28"/>
        </w:rPr>
        <w:t xml:space="preserve"> established some a</w:t>
      </w:r>
      <w:r w:rsidR="00511EC9" w:rsidRPr="001157BB">
        <w:rPr>
          <w:rFonts w:ascii="Times New Roman" w:hAnsi="Times New Roman" w:cs="Times New Roman"/>
          <w:sz w:val="28"/>
          <w:szCs w:val="28"/>
        </w:rPr>
        <w:t xml:space="preserve">dditional factor or criterion. </w:t>
      </w:r>
      <w:r w:rsidR="0095426C" w:rsidRPr="001157BB">
        <w:rPr>
          <w:rFonts w:ascii="Times New Roman" w:hAnsi="Times New Roman" w:cs="Times New Roman"/>
          <w:sz w:val="28"/>
          <w:szCs w:val="28"/>
        </w:rPr>
        <w:t>Examples of the additional factors or criteri</w:t>
      </w:r>
      <w:r w:rsidR="00083F8D" w:rsidRPr="001157BB">
        <w:rPr>
          <w:rFonts w:ascii="Times New Roman" w:hAnsi="Times New Roman" w:cs="Times New Roman"/>
          <w:sz w:val="28"/>
          <w:szCs w:val="28"/>
        </w:rPr>
        <w:t>a</w:t>
      </w:r>
      <w:r w:rsidR="0095426C" w:rsidRPr="001157BB">
        <w:rPr>
          <w:rFonts w:ascii="Times New Roman" w:hAnsi="Times New Roman" w:cs="Times New Roman"/>
          <w:sz w:val="28"/>
          <w:szCs w:val="28"/>
        </w:rPr>
        <w:t xml:space="preserve"> were given</w:t>
      </w:r>
      <w:r w:rsidR="00E446DC" w:rsidRPr="001157BB">
        <w:rPr>
          <w:rFonts w:ascii="Times New Roman" w:hAnsi="Times New Roman" w:cs="Times New Roman"/>
          <w:sz w:val="28"/>
          <w:szCs w:val="28"/>
        </w:rPr>
        <w:t>:</w:t>
      </w:r>
    </w:p>
    <w:p w:rsidR="0095426C" w:rsidRPr="001157BB" w:rsidRDefault="00521B27" w:rsidP="00D506CA">
      <w:pPr>
        <w:spacing w:after="0" w:line="360" w:lineRule="auto"/>
        <w:jc w:val="both"/>
        <w:rPr>
          <w:rFonts w:ascii="Times New Roman" w:hAnsi="Times New Roman" w:cs="Times New Roman"/>
          <w:sz w:val="24"/>
          <w:szCs w:val="24"/>
        </w:rPr>
      </w:pPr>
      <w:r w:rsidRPr="001157BB">
        <w:rPr>
          <w:rFonts w:ascii="Times New Roman" w:hAnsi="Times New Roman" w:cs="Times New Roman"/>
          <w:sz w:val="24"/>
          <w:szCs w:val="24"/>
          <w:shd w:val="clear" w:color="auto" w:fill="FFFFFF"/>
        </w:rPr>
        <w:t>‘</w:t>
      </w:r>
      <w:r w:rsidR="0095426C" w:rsidRPr="001157BB">
        <w:rPr>
          <w:rFonts w:ascii="Times New Roman" w:hAnsi="Times New Roman" w:cs="Times New Roman"/>
          <w:sz w:val="24"/>
          <w:szCs w:val="24"/>
          <w:shd w:val="clear" w:color="auto" w:fill="FFFFFF"/>
        </w:rPr>
        <w:t xml:space="preserve">One is </w:t>
      </w:r>
      <w:r w:rsidR="00E446DC" w:rsidRPr="001157BB">
        <w:rPr>
          <w:rFonts w:ascii="Times New Roman" w:hAnsi="Times New Roman" w:cs="Times New Roman"/>
          <w:sz w:val="24"/>
          <w:szCs w:val="24"/>
          <w:shd w:val="clear" w:color="auto" w:fill="FFFFFF"/>
        </w:rPr>
        <w:t>“</w:t>
      </w:r>
      <w:r w:rsidR="0095426C" w:rsidRPr="001157BB">
        <w:rPr>
          <w:rFonts w:ascii="Times New Roman" w:hAnsi="Times New Roman" w:cs="Times New Roman"/>
          <w:sz w:val="24"/>
          <w:szCs w:val="24"/>
          <w:shd w:val="clear" w:color="auto" w:fill="FFFFFF"/>
        </w:rPr>
        <w:t>[w]here the matter, though depending mainly on factual issues, is of very great importance to the parties or of great public importance</w:t>
      </w:r>
      <w:r w:rsidR="00E446DC" w:rsidRPr="001157BB">
        <w:rPr>
          <w:rFonts w:ascii="Times New Roman" w:hAnsi="Times New Roman" w:cs="Times New Roman"/>
          <w:sz w:val="24"/>
          <w:szCs w:val="24"/>
          <w:shd w:val="clear" w:color="auto" w:fill="FFFFFF"/>
        </w:rPr>
        <w:t>”</w:t>
      </w:r>
      <w:r w:rsidR="0095426C" w:rsidRPr="001157BB">
        <w:rPr>
          <w:rFonts w:ascii="Times New Roman" w:hAnsi="Times New Roman" w:cs="Times New Roman"/>
          <w:sz w:val="24"/>
          <w:szCs w:val="24"/>
          <w:shd w:val="clear" w:color="auto" w:fill="FFFFFF"/>
        </w:rPr>
        <w:t>.  No doubt every appeal is of great importance to one or both parties, but this court must be satisfied</w:t>
      </w:r>
      <w:r w:rsidR="00E446DC" w:rsidRPr="001157BB">
        <w:rPr>
          <w:rFonts w:ascii="Times New Roman" w:hAnsi="Times New Roman" w:cs="Times New Roman"/>
          <w:sz w:val="24"/>
          <w:szCs w:val="24"/>
          <w:shd w:val="clear" w:color="auto" w:fill="FFFFFF"/>
        </w:rPr>
        <w:t xml:space="preserve">. . . </w:t>
      </w:r>
      <w:r w:rsidR="0095426C" w:rsidRPr="001157BB">
        <w:rPr>
          <w:rFonts w:ascii="Times New Roman" w:hAnsi="Times New Roman" w:cs="Times New Roman"/>
          <w:sz w:val="24"/>
          <w:szCs w:val="24"/>
          <w:shd w:val="clear" w:color="auto" w:fill="FFFFFF"/>
        </w:rPr>
        <w:t>that the matter is objectively of such importance to the parties or the public that special leave should be granted. We emphasise that the fact that applicants have already enjoyed a full appeal before the LAC will normally weigh heavily against the grant of leave. And the demands of expedition in the labour field will add further weight to that.</w:t>
      </w:r>
      <w:r w:rsidRPr="001157BB">
        <w:rPr>
          <w:rFonts w:ascii="Times New Roman" w:hAnsi="Times New Roman" w:cs="Times New Roman"/>
          <w:sz w:val="24"/>
          <w:szCs w:val="24"/>
          <w:shd w:val="clear" w:color="auto" w:fill="FFFFFF"/>
        </w:rPr>
        <w:t>’</w:t>
      </w:r>
    </w:p>
    <w:p w:rsidR="0095426C" w:rsidRPr="001157BB" w:rsidRDefault="0095426C" w:rsidP="00D506CA">
      <w:pPr>
        <w:widowControl w:val="0"/>
        <w:spacing w:after="0" w:line="360" w:lineRule="auto"/>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[20]</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In </w:t>
      </w:r>
      <w:r w:rsidR="0095426C" w:rsidRPr="001157BB">
        <w:rPr>
          <w:rFonts w:ascii="Times New Roman" w:hAnsi="Times New Roman" w:cs="Times New Roman"/>
          <w:i/>
          <w:iCs/>
          <w:sz w:val="28"/>
          <w:szCs w:val="28"/>
        </w:rPr>
        <w:t>Stu Davidson and Sons (Pty) Ltd v Eastern Cape Motors (Pty) Ltd</w:t>
      </w:r>
      <w:r w:rsidR="00E446DC" w:rsidRPr="001157BB">
        <w:rPr>
          <w:rFonts w:ascii="Times New Roman" w:hAnsi="Times New Roman" w:cs="Times New Roman"/>
          <w:i/>
          <w:iCs/>
          <w:sz w:val="28"/>
          <w:szCs w:val="28"/>
        </w:rPr>
        <w:t>,</w:t>
      </w:r>
      <w:r w:rsidR="0095426C" w:rsidRPr="001157BB">
        <w:rPr>
          <w:rStyle w:val="FootnoteReference"/>
          <w:rFonts w:ascii="Times New Roman" w:hAnsi="Times New Roman" w:cs="Times New Roman"/>
          <w:sz w:val="28"/>
          <w:szCs w:val="28"/>
        </w:rPr>
        <w:footnoteReference w:id="5"/>
      </w:r>
      <w:r w:rsidR="0095426C" w:rsidRPr="001157BB">
        <w:rPr>
          <w:rFonts w:ascii="Times New Roman" w:hAnsi="Times New Roman" w:cs="Times New Roman"/>
          <w:i/>
          <w:iCs/>
          <w:sz w:val="28"/>
          <w:szCs w:val="28"/>
        </w:rPr>
        <w:t xml:space="preserve"> </w:t>
      </w:r>
      <w:r w:rsidR="0095426C" w:rsidRPr="001157BB">
        <w:rPr>
          <w:rFonts w:ascii="Times New Roman" w:hAnsi="Times New Roman" w:cs="Times New Roman"/>
          <w:sz w:val="28"/>
          <w:szCs w:val="28"/>
        </w:rPr>
        <w:t>the regional court dis</w:t>
      </w:r>
      <w:r w:rsidR="00511EC9" w:rsidRPr="001157BB">
        <w:rPr>
          <w:rFonts w:ascii="Times New Roman" w:hAnsi="Times New Roman" w:cs="Times New Roman"/>
          <w:sz w:val="28"/>
          <w:szCs w:val="28"/>
        </w:rPr>
        <w:t xml:space="preserve">missed the plaintiff’s claims. </w:t>
      </w:r>
      <w:r w:rsidR="0095426C" w:rsidRPr="001157BB">
        <w:rPr>
          <w:rFonts w:ascii="Times New Roman" w:hAnsi="Times New Roman" w:cs="Times New Roman"/>
          <w:sz w:val="28"/>
          <w:szCs w:val="28"/>
        </w:rPr>
        <w:t>It successfully appealed to the Eastern C</w:t>
      </w:r>
      <w:r w:rsidR="00511EC9" w:rsidRPr="001157BB">
        <w:rPr>
          <w:rFonts w:ascii="Times New Roman" w:hAnsi="Times New Roman" w:cs="Times New Roman"/>
          <w:sz w:val="28"/>
          <w:szCs w:val="28"/>
        </w:rPr>
        <w:t>ape Division of the High Court.</w:t>
      </w:r>
      <w:r w:rsidR="0095426C" w:rsidRPr="001157BB">
        <w:rPr>
          <w:rFonts w:ascii="Times New Roman" w:hAnsi="Times New Roman" w:cs="Times New Roman"/>
          <w:sz w:val="28"/>
          <w:szCs w:val="28"/>
        </w:rPr>
        <w:t xml:space="preserve"> The defendant</w:t>
      </w:r>
      <w:r w:rsidR="00E446DC"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thereafter appealed to this </w:t>
      </w:r>
      <w:r w:rsidR="00E446DC" w:rsidRPr="001157BB">
        <w:rPr>
          <w:rFonts w:ascii="Times New Roman" w:hAnsi="Times New Roman" w:cs="Times New Roman"/>
          <w:sz w:val="28"/>
          <w:szCs w:val="28"/>
        </w:rPr>
        <w:t>C</w:t>
      </w:r>
      <w:r w:rsidR="0095426C" w:rsidRPr="001157BB">
        <w:rPr>
          <w:rFonts w:ascii="Times New Roman" w:hAnsi="Times New Roman" w:cs="Times New Roman"/>
          <w:sz w:val="28"/>
          <w:szCs w:val="28"/>
        </w:rPr>
        <w:t>ourt against the decision of the full court</w:t>
      </w:r>
      <w:r w:rsidR="00B6186D" w:rsidRPr="001157BB">
        <w:rPr>
          <w:rFonts w:ascii="Times New Roman" w:hAnsi="Times New Roman" w:cs="Times New Roman"/>
          <w:sz w:val="28"/>
          <w:szCs w:val="28"/>
        </w:rPr>
        <w:t>,</w:t>
      </w:r>
      <w:r w:rsidR="00511EC9" w:rsidRPr="001157BB">
        <w:rPr>
          <w:rFonts w:ascii="Times New Roman" w:hAnsi="Times New Roman" w:cs="Times New Roman"/>
          <w:sz w:val="28"/>
          <w:szCs w:val="28"/>
        </w:rPr>
        <w:t xml:space="preserve"> with </w:t>
      </w:r>
      <w:r w:rsidR="00B6186D" w:rsidRPr="001157BB">
        <w:rPr>
          <w:rFonts w:ascii="Times New Roman" w:hAnsi="Times New Roman" w:cs="Times New Roman"/>
          <w:sz w:val="28"/>
          <w:szCs w:val="28"/>
        </w:rPr>
        <w:t xml:space="preserve">the </w:t>
      </w:r>
      <w:r w:rsidR="00FA64C6" w:rsidRPr="001157BB">
        <w:rPr>
          <w:rFonts w:ascii="Times New Roman" w:hAnsi="Times New Roman" w:cs="Times New Roman"/>
          <w:sz w:val="28"/>
          <w:szCs w:val="28"/>
        </w:rPr>
        <w:t xml:space="preserve">special </w:t>
      </w:r>
      <w:r w:rsidR="00511EC9" w:rsidRPr="001157BB">
        <w:rPr>
          <w:rFonts w:ascii="Times New Roman" w:hAnsi="Times New Roman" w:cs="Times New Roman"/>
          <w:sz w:val="28"/>
          <w:szCs w:val="28"/>
        </w:rPr>
        <w:t xml:space="preserve">leave of this </w:t>
      </w:r>
      <w:r w:rsidR="00E446DC" w:rsidRPr="001157BB">
        <w:rPr>
          <w:rFonts w:ascii="Times New Roman" w:hAnsi="Times New Roman" w:cs="Times New Roman"/>
          <w:sz w:val="28"/>
          <w:szCs w:val="28"/>
        </w:rPr>
        <w:t>C</w:t>
      </w:r>
      <w:r w:rsidR="00511EC9" w:rsidRPr="001157BB">
        <w:rPr>
          <w:rFonts w:ascii="Times New Roman" w:hAnsi="Times New Roman" w:cs="Times New Roman"/>
          <w:sz w:val="28"/>
          <w:szCs w:val="28"/>
        </w:rPr>
        <w:t xml:space="preserve">ourt. </w:t>
      </w:r>
      <w:r w:rsidR="00A51841" w:rsidRPr="001157BB">
        <w:rPr>
          <w:rFonts w:ascii="Times New Roman" w:hAnsi="Times New Roman" w:cs="Times New Roman"/>
          <w:sz w:val="28"/>
          <w:szCs w:val="28"/>
        </w:rPr>
        <w:t>In the majority judgment</w:t>
      </w:r>
      <w:r w:rsidR="00E446DC" w:rsidRPr="001157BB">
        <w:rPr>
          <w:rFonts w:ascii="Times New Roman" w:hAnsi="Times New Roman" w:cs="Times New Roman"/>
          <w:sz w:val="28"/>
          <w:szCs w:val="28"/>
        </w:rPr>
        <w:t>,</w:t>
      </w:r>
      <w:r w:rsidR="00A51841" w:rsidRPr="001157BB">
        <w:rPr>
          <w:rFonts w:ascii="Times New Roman" w:hAnsi="Times New Roman" w:cs="Times New Roman"/>
          <w:sz w:val="28"/>
          <w:szCs w:val="28"/>
        </w:rPr>
        <w:t xml:space="preserve"> reference was also made to </w:t>
      </w:r>
      <w:r w:rsidR="0095426C" w:rsidRPr="001157BB">
        <w:rPr>
          <w:rFonts w:ascii="Times New Roman" w:hAnsi="Times New Roman" w:cs="Times New Roman"/>
          <w:i/>
          <w:iCs/>
          <w:sz w:val="28"/>
          <w:szCs w:val="28"/>
        </w:rPr>
        <w:t>Westinghouse</w:t>
      </w:r>
      <w:r w:rsidR="00A51841" w:rsidRPr="001157BB">
        <w:rPr>
          <w:rFonts w:ascii="Times New Roman" w:hAnsi="Times New Roman" w:cs="Times New Roman"/>
          <w:sz w:val="28"/>
          <w:szCs w:val="28"/>
        </w:rPr>
        <w:t xml:space="preserve">. </w:t>
      </w:r>
      <w:r w:rsidR="00B20265" w:rsidRPr="001157BB">
        <w:rPr>
          <w:rFonts w:ascii="Times New Roman" w:hAnsi="Times New Roman" w:cs="Times New Roman"/>
          <w:sz w:val="28"/>
          <w:szCs w:val="28"/>
        </w:rPr>
        <w:t>It was found that w</w:t>
      </w:r>
      <w:r w:rsidR="0095426C" w:rsidRPr="001157BB">
        <w:rPr>
          <w:rFonts w:ascii="Times New Roman" w:hAnsi="Times New Roman" w:cs="Times New Roman"/>
          <w:sz w:val="28"/>
          <w:szCs w:val="28"/>
        </w:rPr>
        <w:t>hat was required in an application for special leave to appeal, in addition to attempting to demonstrate that the court a quo was wrong, was some a</w:t>
      </w:r>
      <w:r w:rsidR="00511EC9" w:rsidRPr="001157BB">
        <w:rPr>
          <w:rFonts w:ascii="Times New Roman" w:hAnsi="Times New Roman" w:cs="Times New Roman"/>
          <w:sz w:val="28"/>
          <w:szCs w:val="28"/>
        </w:rPr>
        <w:t xml:space="preserve">dditional factor or criterion. </w:t>
      </w:r>
      <w:r w:rsidR="0095426C" w:rsidRPr="001157BB">
        <w:rPr>
          <w:rFonts w:ascii="Times New Roman" w:hAnsi="Times New Roman" w:cs="Times New Roman"/>
          <w:sz w:val="28"/>
          <w:szCs w:val="28"/>
        </w:rPr>
        <w:t>Lewis JA</w:t>
      </w:r>
      <w:r w:rsidR="00A51841" w:rsidRPr="001157BB">
        <w:rPr>
          <w:rFonts w:ascii="Times New Roman" w:hAnsi="Times New Roman" w:cs="Times New Roman"/>
          <w:sz w:val="28"/>
          <w:szCs w:val="28"/>
        </w:rPr>
        <w:t>, writing for the majority,</w:t>
      </w:r>
      <w:r w:rsidR="0095426C" w:rsidRPr="001157BB">
        <w:rPr>
          <w:rFonts w:ascii="Times New Roman" w:hAnsi="Times New Roman" w:cs="Times New Roman"/>
          <w:sz w:val="28"/>
          <w:szCs w:val="28"/>
        </w:rPr>
        <w:t xml:space="preserve"> stated that the fact that two judges </w:t>
      </w:r>
      <w:r w:rsidR="00B6186D" w:rsidRPr="001157BB">
        <w:rPr>
          <w:rFonts w:ascii="Times New Roman" w:hAnsi="Times New Roman" w:cs="Times New Roman"/>
          <w:sz w:val="28"/>
          <w:szCs w:val="28"/>
        </w:rPr>
        <w:t xml:space="preserve">of this Court </w:t>
      </w:r>
      <w:r w:rsidR="0095426C" w:rsidRPr="001157BB">
        <w:rPr>
          <w:rFonts w:ascii="Times New Roman" w:hAnsi="Times New Roman" w:cs="Times New Roman"/>
          <w:sz w:val="28"/>
          <w:szCs w:val="28"/>
        </w:rPr>
        <w:t xml:space="preserve">gave special leave to appeal does not mean that the judges hearing the appeal </w:t>
      </w:r>
      <w:r w:rsidR="00E446DC" w:rsidRPr="001157BB">
        <w:rPr>
          <w:rFonts w:ascii="Times New Roman" w:hAnsi="Times New Roman" w:cs="Times New Roman"/>
          <w:sz w:val="28"/>
          <w:szCs w:val="28"/>
        </w:rPr>
        <w:t>‘</w:t>
      </w:r>
      <w:r w:rsidR="0095426C" w:rsidRPr="001157BB">
        <w:rPr>
          <w:rFonts w:ascii="Times New Roman" w:hAnsi="Times New Roman" w:cs="Times New Roman"/>
          <w:sz w:val="28"/>
          <w:szCs w:val="28"/>
        </w:rPr>
        <w:t>[were] not required to consider whether [they] actually should be e</w:t>
      </w:r>
      <w:r w:rsidR="00511EC9" w:rsidRPr="001157BB">
        <w:rPr>
          <w:rFonts w:ascii="Times New Roman" w:hAnsi="Times New Roman" w:cs="Times New Roman"/>
          <w:sz w:val="28"/>
          <w:szCs w:val="28"/>
        </w:rPr>
        <w:t>ntertaining the appeal at all</w:t>
      </w:r>
      <w:r w:rsidR="00E446DC" w:rsidRPr="001157BB">
        <w:rPr>
          <w:rFonts w:ascii="Times New Roman" w:hAnsi="Times New Roman" w:cs="Times New Roman"/>
          <w:sz w:val="28"/>
          <w:szCs w:val="28"/>
        </w:rPr>
        <w:t>’</w:t>
      </w:r>
      <w:r w:rsidR="00511EC9"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It was found that the appeal had no merit, which mean</w:t>
      </w:r>
      <w:r w:rsidR="00E446DC" w:rsidRPr="001157BB">
        <w:rPr>
          <w:rFonts w:ascii="Times New Roman" w:hAnsi="Times New Roman" w:cs="Times New Roman"/>
          <w:sz w:val="28"/>
          <w:szCs w:val="28"/>
        </w:rPr>
        <w:t>t</w:t>
      </w:r>
      <w:r w:rsidR="0095426C" w:rsidRPr="001157BB">
        <w:rPr>
          <w:rFonts w:ascii="Times New Roman" w:hAnsi="Times New Roman" w:cs="Times New Roman"/>
          <w:sz w:val="28"/>
          <w:szCs w:val="28"/>
        </w:rPr>
        <w:t xml:space="preserve"> that </w:t>
      </w:r>
      <w:r w:rsidR="00E446DC" w:rsidRPr="001157BB">
        <w:rPr>
          <w:rFonts w:ascii="Times New Roman" w:hAnsi="Times New Roman" w:cs="Times New Roman"/>
          <w:sz w:val="28"/>
          <w:szCs w:val="28"/>
        </w:rPr>
        <w:t>‘</w:t>
      </w:r>
      <w:r w:rsidR="0095426C" w:rsidRPr="001157BB">
        <w:rPr>
          <w:rFonts w:ascii="Times New Roman" w:hAnsi="Times New Roman" w:cs="Times New Roman"/>
          <w:sz w:val="28"/>
          <w:szCs w:val="28"/>
        </w:rPr>
        <w:t>there [were] no reasonable prospects of success, much less special circumstances</w:t>
      </w:r>
      <w:r w:rsidR="00E446DC"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The </w:t>
      </w:r>
      <w:r w:rsidR="00B055DB" w:rsidRPr="001157BB">
        <w:rPr>
          <w:rFonts w:ascii="Times New Roman" w:hAnsi="Times New Roman" w:cs="Times New Roman"/>
          <w:sz w:val="28"/>
          <w:szCs w:val="28"/>
        </w:rPr>
        <w:t>C</w:t>
      </w:r>
      <w:r w:rsidR="0095426C" w:rsidRPr="001157BB">
        <w:rPr>
          <w:rFonts w:ascii="Times New Roman" w:hAnsi="Times New Roman" w:cs="Times New Roman"/>
          <w:sz w:val="28"/>
          <w:szCs w:val="28"/>
        </w:rPr>
        <w:t xml:space="preserve">ourt considered the following factors as </w:t>
      </w:r>
      <w:r w:rsidR="0095426C" w:rsidRPr="001157BB">
        <w:rPr>
          <w:rFonts w:ascii="Times New Roman" w:hAnsi="Times New Roman" w:cs="Times New Roman"/>
          <w:sz w:val="28"/>
          <w:szCs w:val="28"/>
        </w:rPr>
        <w:lastRenderedPageBreak/>
        <w:t xml:space="preserve">to why special leave to appeal should </w:t>
      </w:r>
      <w:r w:rsidR="00A51841" w:rsidRPr="001157BB">
        <w:rPr>
          <w:rFonts w:ascii="Times New Roman" w:hAnsi="Times New Roman" w:cs="Times New Roman"/>
          <w:sz w:val="28"/>
          <w:szCs w:val="28"/>
        </w:rPr>
        <w:t xml:space="preserve">perhaps </w:t>
      </w:r>
      <w:r w:rsidR="0095426C" w:rsidRPr="001157BB">
        <w:rPr>
          <w:rFonts w:ascii="Times New Roman" w:hAnsi="Times New Roman" w:cs="Times New Roman"/>
          <w:sz w:val="28"/>
          <w:szCs w:val="28"/>
        </w:rPr>
        <w:t>not have been granted:</w:t>
      </w:r>
      <w:r w:rsidR="0095426C" w:rsidRPr="001157BB">
        <w:rPr>
          <w:rStyle w:val="FootnoteReference"/>
          <w:rFonts w:ascii="Times New Roman" w:hAnsi="Times New Roman" w:cs="Times New Roman"/>
          <w:sz w:val="28"/>
          <w:szCs w:val="28"/>
        </w:rPr>
        <w:footnoteReference w:id="6"/>
      </w:r>
    </w:p>
    <w:p w:rsidR="0095426C" w:rsidRPr="001157BB" w:rsidRDefault="00E446DC" w:rsidP="0095426C">
      <w:pPr>
        <w:widowControl w:val="0"/>
        <w:spacing w:line="360" w:lineRule="auto"/>
        <w:jc w:val="both"/>
        <w:rPr>
          <w:rFonts w:ascii="Times New Roman" w:hAnsi="Times New Roman" w:cs="Times New Roman"/>
          <w:sz w:val="24"/>
          <w:szCs w:val="24"/>
        </w:rPr>
      </w:pPr>
      <w:r w:rsidRPr="001157BB">
        <w:rPr>
          <w:rFonts w:ascii="Times New Roman" w:hAnsi="Times New Roman" w:cs="Times New Roman"/>
          <w:sz w:val="24"/>
          <w:szCs w:val="24"/>
        </w:rPr>
        <w:t>‘</w:t>
      </w:r>
      <w:r w:rsidR="0095426C" w:rsidRPr="001157BB">
        <w:rPr>
          <w:rFonts w:ascii="Times New Roman" w:hAnsi="Times New Roman" w:cs="Times New Roman"/>
          <w:sz w:val="24"/>
          <w:szCs w:val="24"/>
        </w:rPr>
        <w:t>[T]</w:t>
      </w:r>
      <w:r w:rsidR="0095426C" w:rsidRPr="001157BB">
        <w:rPr>
          <w:rFonts w:ascii="Times New Roman" w:hAnsi="Times New Roman" w:cs="Times New Roman"/>
          <w:sz w:val="24"/>
          <w:szCs w:val="24"/>
          <w:shd w:val="clear" w:color="auto" w:fill="FFFFFF"/>
        </w:rPr>
        <w:t>he amount in issue is minimal. There is no legal question to be determined. There is no factual dispute that requires reconsideration. There is no reason why an appellate court should determine any matter arising from the first appeal further. Again, it is trite that where there has been no manifest denial of justice, no important issue of law to be determined, and the matter is not of special significance to the parties, and certainly not of any importance to the public generally, special leave should not be granted.</w:t>
      </w:r>
      <w:r w:rsidRPr="001157BB">
        <w:rPr>
          <w:rFonts w:ascii="Times New Roman" w:hAnsi="Times New Roman" w:cs="Times New Roman"/>
          <w:sz w:val="24"/>
          <w:szCs w:val="24"/>
          <w:shd w:val="clear" w:color="auto" w:fill="FFFFFF"/>
        </w:rPr>
        <w:t>’</w:t>
      </w:r>
    </w:p>
    <w:p w:rsidR="0095426C" w:rsidRPr="001157BB" w:rsidRDefault="0095426C" w:rsidP="0095426C">
      <w:pPr>
        <w:pStyle w:val="ListParagraph"/>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[21]</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In the light of the above authorities, I now deal with Savannah’s ap</w:t>
      </w:r>
      <w:r w:rsidR="00511EC9" w:rsidRPr="001157BB">
        <w:rPr>
          <w:rFonts w:ascii="Times New Roman" w:hAnsi="Times New Roman" w:cs="Times New Roman"/>
          <w:sz w:val="28"/>
          <w:szCs w:val="28"/>
        </w:rPr>
        <w:t xml:space="preserve">plication for </w:t>
      </w:r>
      <w:r w:rsidR="00A51841" w:rsidRPr="001157BB">
        <w:rPr>
          <w:rFonts w:ascii="Times New Roman" w:hAnsi="Times New Roman" w:cs="Times New Roman"/>
          <w:sz w:val="28"/>
          <w:szCs w:val="28"/>
        </w:rPr>
        <w:t xml:space="preserve">special </w:t>
      </w:r>
      <w:r w:rsidR="00511EC9" w:rsidRPr="001157BB">
        <w:rPr>
          <w:rFonts w:ascii="Times New Roman" w:hAnsi="Times New Roman" w:cs="Times New Roman"/>
          <w:sz w:val="28"/>
          <w:szCs w:val="28"/>
        </w:rPr>
        <w:t xml:space="preserve">leave to appeal. </w:t>
      </w:r>
      <w:r w:rsidR="0095426C" w:rsidRPr="001157BB">
        <w:rPr>
          <w:rFonts w:ascii="Times New Roman" w:hAnsi="Times New Roman" w:cs="Times New Roman"/>
          <w:sz w:val="28"/>
          <w:szCs w:val="28"/>
        </w:rPr>
        <w:t>In the notice of motion,</w:t>
      </w:r>
      <w:r w:rsidR="0095426C" w:rsidRPr="001157BB">
        <w:rPr>
          <w:rStyle w:val="FootnoteReference"/>
          <w:rFonts w:ascii="Times New Roman" w:hAnsi="Times New Roman" w:cs="Times New Roman"/>
          <w:sz w:val="28"/>
          <w:szCs w:val="28"/>
        </w:rPr>
        <w:footnoteReference w:id="7"/>
      </w:r>
      <w:r w:rsidR="0095426C" w:rsidRPr="001157BB">
        <w:rPr>
          <w:rFonts w:ascii="Times New Roman" w:hAnsi="Times New Roman" w:cs="Times New Roman"/>
          <w:sz w:val="28"/>
          <w:szCs w:val="28"/>
        </w:rPr>
        <w:t xml:space="preserve"> Savannah </w:t>
      </w:r>
      <w:r w:rsidR="00F4499B" w:rsidRPr="001157BB">
        <w:rPr>
          <w:rFonts w:ascii="Times New Roman" w:hAnsi="Times New Roman" w:cs="Times New Roman"/>
          <w:sz w:val="28"/>
          <w:szCs w:val="28"/>
        </w:rPr>
        <w:t>described the application as one for leave to appeal</w:t>
      </w:r>
      <w:r w:rsidR="0010538C" w:rsidRPr="001157BB">
        <w:rPr>
          <w:rFonts w:ascii="Times New Roman" w:hAnsi="Times New Roman" w:cs="Times New Roman"/>
          <w:sz w:val="28"/>
          <w:szCs w:val="28"/>
        </w:rPr>
        <w:t xml:space="preserve"> </w:t>
      </w:r>
      <w:r w:rsidR="00F4499B" w:rsidRPr="001157BB">
        <w:rPr>
          <w:rFonts w:ascii="Times New Roman" w:hAnsi="Times New Roman" w:cs="Times New Roman"/>
          <w:sz w:val="28"/>
          <w:szCs w:val="28"/>
        </w:rPr>
        <w:t>(as opposed to special leave to appeal) against the order and judgment of the full court.</w:t>
      </w:r>
    </w:p>
    <w:p w:rsidR="0095426C" w:rsidRPr="001157BB" w:rsidRDefault="0095426C" w:rsidP="0095426C">
      <w:pPr>
        <w:pStyle w:val="ListParagraph"/>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[22]</w:t>
      </w:r>
      <w:r w:rsidRPr="001157BB">
        <w:rPr>
          <w:rFonts w:ascii="Times New Roman" w:hAnsi="Times New Roman" w:cs="Times New Roman"/>
          <w:sz w:val="28"/>
          <w:szCs w:val="28"/>
        </w:rPr>
        <w:tab/>
      </w:r>
      <w:r w:rsidR="00E92CBB" w:rsidRPr="001157BB">
        <w:rPr>
          <w:rFonts w:ascii="Times New Roman" w:hAnsi="Times New Roman" w:cs="Times New Roman"/>
          <w:sz w:val="28"/>
          <w:szCs w:val="28"/>
        </w:rPr>
        <w:t>T</w:t>
      </w:r>
      <w:r w:rsidR="00F4499B" w:rsidRPr="001157BB">
        <w:rPr>
          <w:rFonts w:ascii="Times New Roman" w:hAnsi="Times New Roman" w:cs="Times New Roman"/>
          <w:sz w:val="28"/>
          <w:szCs w:val="28"/>
        </w:rPr>
        <w:t>he</w:t>
      </w:r>
      <w:r w:rsidR="0095426C" w:rsidRPr="001157BB">
        <w:rPr>
          <w:rFonts w:ascii="Times New Roman" w:hAnsi="Times New Roman" w:cs="Times New Roman"/>
          <w:sz w:val="28"/>
          <w:szCs w:val="28"/>
        </w:rPr>
        <w:t xml:space="preserve"> founding affidavit</w:t>
      </w:r>
      <w:r w:rsidR="00F4499B" w:rsidRPr="001157BB">
        <w:rPr>
          <w:rFonts w:ascii="Times New Roman" w:hAnsi="Times New Roman" w:cs="Times New Roman"/>
          <w:sz w:val="28"/>
          <w:szCs w:val="28"/>
        </w:rPr>
        <w:t xml:space="preserve"> in support of the application</w:t>
      </w:r>
      <w:r w:rsidR="00E92CBB" w:rsidRPr="001157BB">
        <w:rPr>
          <w:rFonts w:ascii="Times New Roman" w:hAnsi="Times New Roman" w:cs="Times New Roman"/>
          <w:sz w:val="28"/>
          <w:szCs w:val="28"/>
        </w:rPr>
        <w:t xml:space="preserve"> </w:t>
      </w:r>
      <w:r w:rsidR="00F4499B" w:rsidRPr="001157BB">
        <w:rPr>
          <w:rFonts w:ascii="Times New Roman" w:hAnsi="Times New Roman" w:cs="Times New Roman"/>
          <w:sz w:val="28"/>
          <w:szCs w:val="28"/>
        </w:rPr>
        <w:t>stated that it was ‘</w:t>
      </w:r>
      <w:r w:rsidR="0095426C" w:rsidRPr="001157BB">
        <w:rPr>
          <w:rFonts w:ascii="Times New Roman" w:hAnsi="Times New Roman" w:cs="Times New Roman"/>
          <w:sz w:val="28"/>
          <w:szCs w:val="28"/>
        </w:rPr>
        <w:t>an application for special leave to appeal in terms of the provisions of S</w:t>
      </w:r>
      <w:r w:rsidR="00A51841" w:rsidRPr="001157BB">
        <w:rPr>
          <w:rFonts w:ascii="Times New Roman" w:hAnsi="Times New Roman" w:cs="Times New Roman"/>
          <w:sz w:val="28"/>
          <w:szCs w:val="28"/>
        </w:rPr>
        <w:t>ection</w:t>
      </w:r>
      <w:r w:rsidR="0010592E">
        <w:rPr>
          <w:rFonts w:ascii="Times New Roman" w:hAnsi="Times New Roman" w:cs="Times New Roman"/>
          <w:sz w:val="28"/>
          <w:szCs w:val="28"/>
        </w:rPr>
        <w:t> </w:t>
      </w:r>
      <w:r w:rsidR="0095426C" w:rsidRPr="001157BB">
        <w:rPr>
          <w:rFonts w:ascii="Times New Roman" w:hAnsi="Times New Roman" w:cs="Times New Roman"/>
          <w:sz w:val="28"/>
          <w:szCs w:val="28"/>
        </w:rPr>
        <w:t>16(</w:t>
      </w:r>
      <w:r w:rsidR="0095426C" w:rsidRPr="001157BB">
        <w:rPr>
          <w:rFonts w:ascii="Times New Roman" w:hAnsi="Times New Roman" w:cs="Times New Roman"/>
          <w:i/>
          <w:sz w:val="28"/>
          <w:szCs w:val="28"/>
        </w:rPr>
        <w:t>b</w:t>
      </w:r>
      <w:r w:rsidR="0095426C" w:rsidRPr="001157BB">
        <w:rPr>
          <w:rFonts w:ascii="Times New Roman" w:hAnsi="Times New Roman" w:cs="Times New Roman"/>
          <w:sz w:val="28"/>
          <w:szCs w:val="28"/>
        </w:rPr>
        <w:t>)</w:t>
      </w:r>
      <w:r w:rsidR="0010592E">
        <w:rPr>
          <w:rFonts w:ascii="Times New Roman" w:hAnsi="Times New Roman" w:cs="Times New Roman"/>
          <w:sz w:val="28"/>
          <w:szCs w:val="28"/>
        </w:rPr>
        <w:t xml:space="preserve"> … </w:t>
      </w:r>
      <w:r w:rsidR="00875D1B" w:rsidRPr="001157BB">
        <w:rPr>
          <w:rFonts w:ascii="Times New Roman" w:hAnsi="Times New Roman" w:cs="Times New Roman"/>
          <w:sz w:val="28"/>
          <w:szCs w:val="28"/>
        </w:rPr>
        <w:t>’</w:t>
      </w:r>
      <w:r w:rsidR="00511EC9" w:rsidRPr="001157BB">
        <w:rPr>
          <w:rFonts w:ascii="Times New Roman" w:hAnsi="Times New Roman" w:cs="Times New Roman"/>
          <w:sz w:val="28"/>
          <w:szCs w:val="28"/>
        </w:rPr>
        <w:t>.</w:t>
      </w:r>
      <w:r w:rsidR="0010592E">
        <w:rPr>
          <w:rFonts w:ascii="Times New Roman" w:hAnsi="Times New Roman" w:cs="Times New Roman"/>
          <w:sz w:val="28"/>
          <w:szCs w:val="28"/>
        </w:rPr>
        <w:t xml:space="preserve"> T</w:t>
      </w:r>
      <w:r w:rsidR="00F4499B" w:rsidRPr="001157BB">
        <w:rPr>
          <w:rFonts w:ascii="Times New Roman" w:hAnsi="Times New Roman" w:cs="Times New Roman"/>
          <w:sz w:val="28"/>
          <w:szCs w:val="28"/>
        </w:rPr>
        <w:t xml:space="preserve">he correct reference </w:t>
      </w:r>
      <w:r w:rsidR="00FA64C6" w:rsidRPr="001157BB">
        <w:rPr>
          <w:rFonts w:ascii="Times New Roman" w:hAnsi="Times New Roman" w:cs="Times New Roman"/>
          <w:sz w:val="28"/>
          <w:szCs w:val="28"/>
        </w:rPr>
        <w:t>ought to have been</w:t>
      </w:r>
      <w:r w:rsidR="00F4499B" w:rsidRPr="001157BB">
        <w:rPr>
          <w:rFonts w:ascii="Times New Roman" w:hAnsi="Times New Roman" w:cs="Times New Roman"/>
          <w:sz w:val="28"/>
          <w:szCs w:val="28"/>
        </w:rPr>
        <w:t xml:space="preserve"> s 16(1)(</w:t>
      </w:r>
      <w:r w:rsidR="00F4499B" w:rsidRPr="001157BB">
        <w:rPr>
          <w:rFonts w:ascii="Times New Roman" w:hAnsi="Times New Roman" w:cs="Times New Roman"/>
          <w:i/>
          <w:iCs/>
          <w:sz w:val="28"/>
          <w:szCs w:val="28"/>
        </w:rPr>
        <w:t>b</w:t>
      </w:r>
      <w:r w:rsidR="00F4499B" w:rsidRPr="001157BB">
        <w:rPr>
          <w:rFonts w:ascii="Times New Roman" w:hAnsi="Times New Roman" w:cs="Times New Roman"/>
          <w:sz w:val="28"/>
          <w:szCs w:val="28"/>
        </w:rPr>
        <w:t>).</w:t>
      </w:r>
      <w:r w:rsidR="00511EC9" w:rsidRPr="001157BB">
        <w:rPr>
          <w:rFonts w:ascii="Times New Roman" w:hAnsi="Times New Roman" w:cs="Times New Roman"/>
          <w:sz w:val="28"/>
          <w:szCs w:val="28"/>
        </w:rPr>
        <w:t xml:space="preserve"> </w:t>
      </w:r>
      <w:r w:rsidR="00F4499B" w:rsidRPr="001157BB">
        <w:rPr>
          <w:rFonts w:ascii="Times New Roman" w:hAnsi="Times New Roman" w:cs="Times New Roman"/>
          <w:sz w:val="28"/>
          <w:szCs w:val="28"/>
        </w:rPr>
        <w:t>T</w:t>
      </w:r>
      <w:r w:rsidR="0095426C" w:rsidRPr="001157BB">
        <w:rPr>
          <w:rFonts w:ascii="Times New Roman" w:hAnsi="Times New Roman" w:cs="Times New Roman"/>
          <w:sz w:val="28"/>
          <w:szCs w:val="28"/>
        </w:rPr>
        <w:t>he</w:t>
      </w:r>
      <w:r w:rsidR="00B6186D" w:rsidRPr="001157BB">
        <w:rPr>
          <w:rFonts w:ascii="Times New Roman" w:hAnsi="Times New Roman" w:cs="Times New Roman"/>
          <w:sz w:val="28"/>
          <w:szCs w:val="28"/>
        </w:rPr>
        <w:t xml:space="preserve"> deponent then dealt with </w:t>
      </w:r>
      <w:r w:rsidR="00F4499B" w:rsidRPr="001157BB">
        <w:rPr>
          <w:rFonts w:ascii="Times New Roman" w:hAnsi="Times New Roman" w:cs="Times New Roman"/>
          <w:sz w:val="28"/>
          <w:szCs w:val="28"/>
        </w:rPr>
        <w:t>the</w:t>
      </w:r>
      <w:r w:rsidR="001B1697"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 xml:space="preserve">background of the litigation and the factual matrix, the alleged flaws in the judgment and the grounds of appeal. </w:t>
      </w:r>
      <w:r w:rsidR="00E92CBB" w:rsidRPr="001157BB">
        <w:rPr>
          <w:rFonts w:ascii="Times New Roman" w:hAnsi="Times New Roman" w:cs="Times New Roman"/>
          <w:sz w:val="28"/>
          <w:szCs w:val="28"/>
        </w:rPr>
        <w:t>S</w:t>
      </w:r>
      <w:r w:rsidR="0095426C" w:rsidRPr="001157BB">
        <w:rPr>
          <w:rFonts w:ascii="Times New Roman" w:hAnsi="Times New Roman" w:cs="Times New Roman"/>
          <w:sz w:val="28"/>
          <w:szCs w:val="28"/>
        </w:rPr>
        <w:t xml:space="preserve">ix paragraphs </w:t>
      </w:r>
      <w:r w:rsidR="00A424B1" w:rsidRPr="001157BB">
        <w:rPr>
          <w:rFonts w:ascii="Times New Roman" w:hAnsi="Times New Roman" w:cs="Times New Roman"/>
          <w:sz w:val="28"/>
          <w:szCs w:val="28"/>
        </w:rPr>
        <w:t xml:space="preserve">were devoted </w:t>
      </w:r>
      <w:r w:rsidR="0095426C" w:rsidRPr="001157BB">
        <w:rPr>
          <w:rFonts w:ascii="Times New Roman" w:hAnsi="Times New Roman" w:cs="Times New Roman"/>
          <w:sz w:val="28"/>
          <w:szCs w:val="28"/>
        </w:rPr>
        <w:t>to the p</w:t>
      </w:r>
      <w:r w:rsidR="00511EC9" w:rsidRPr="001157BB">
        <w:rPr>
          <w:rFonts w:ascii="Times New Roman" w:hAnsi="Times New Roman" w:cs="Times New Roman"/>
          <w:sz w:val="28"/>
          <w:szCs w:val="28"/>
        </w:rPr>
        <w:t xml:space="preserve">rospects of success on appeal. </w:t>
      </w:r>
      <w:r w:rsidR="00A424B1" w:rsidRPr="001157BB">
        <w:rPr>
          <w:rFonts w:ascii="Times New Roman" w:hAnsi="Times New Roman" w:cs="Times New Roman"/>
          <w:sz w:val="28"/>
          <w:szCs w:val="28"/>
        </w:rPr>
        <w:t>It was submitted</w:t>
      </w:r>
      <w:r w:rsidR="0095426C" w:rsidRPr="001157BB">
        <w:rPr>
          <w:rFonts w:ascii="Times New Roman" w:hAnsi="Times New Roman" w:cs="Times New Roman"/>
          <w:sz w:val="28"/>
          <w:szCs w:val="28"/>
        </w:rPr>
        <w:t xml:space="preserve"> that Savannah had </w:t>
      </w:r>
      <w:r w:rsidR="00875D1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at least a </w:t>
      </w:r>
      <w:r w:rsidR="00A36DA8" w:rsidRPr="001157BB">
        <w:rPr>
          <w:rFonts w:ascii="Times New Roman" w:hAnsi="Times New Roman" w:cs="Times New Roman"/>
          <w:sz w:val="28"/>
          <w:szCs w:val="28"/>
        </w:rPr>
        <w:t>reasonable prospect</w:t>
      </w:r>
      <w:r w:rsidR="00B6186D" w:rsidRPr="001157BB">
        <w:rPr>
          <w:rFonts w:ascii="Times New Roman" w:hAnsi="Times New Roman" w:cs="Times New Roman"/>
          <w:sz w:val="28"/>
          <w:szCs w:val="28"/>
        </w:rPr>
        <w:t>s</w:t>
      </w:r>
      <w:r w:rsidR="00A36DA8"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of showing that the special plea of impossibility was not competent and ought to have been</w:t>
      </w:r>
      <w:r w:rsidR="00511EC9" w:rsidRPr="001157BB">
        <w:rPr>
          <w:rFonts w:ascii="Times New Roman" w:hAnsi="Times New Roman" w:cs="Times New Roman"/>
          <w:sz w:val="28"/>
          <w:szCs w:val="28"/>
        </w:rPr>
        <w:t xml:space="preserve"> dismissed by the Court a quo</w:t>
      </w:r>
      <w:r w:rsidR="00875D1B" w:rsidRPr="001157BB">
        <w:rPr>
          <w:rFonts w:ascii="Times New Roman" w:hAnsi="Times New Roman" w:cs="Times New Roman"/>
          <w:sz w:val="28"/>
          <w:szCs w:val="28"/>
        </w:rPr>
        <w:t>’</w:t>
      </w:r>
      <w:r w:rsidR="00511EC9"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A424B1" w:rsidRPr="001157BB">
        <w:rPr>
          <w:rFonts w:ascii="Times New Roman" w:hAnsi="Times New Roman" w:cs="Times New Roman"/>
          <w:sz w:val="28"/>
          <w:szCs w:val="28"/>
        </w:rPr>
        <w:t>It was</w:t>
      </w:r>
      <w:r w:rsidR="0095426C" w:rsidRPr="001157BB">
        <w:rPr>
          <w:rFonts w:ascii="Times New Roman" w:hAnsi="Times New Roman" w:cs="Times New Roman"/>
          <w:sz w:val="28"/>
          <w:szCs w:val="28"/>
        </w:rPr>
        <w:t xml:space="preserve"> also submitted that </w:t>
      </w:r>
      <w:r w:rsidR="00875D1B" w:rsidRPr="001157BB">
        <w:rPr>
          <w:rFonts w:ascii="Times New Roman" w:hAnsi="Times New Roman" w:cs="Times New Roman"/>
          <w:sz w:val="28"/>
          <w:szCs w:val="28"/>
        </w:rPr>
        <w:t>‘</w:t>
      </w:r>
      <w:r w:rsidR="0095426C" w:rsidRPr="001157BB">
        <w:rPr>
          <w:rFonts w:ascii="Times New Roman" w:hAnsi="Times New Roman" w:cs="Times New Roman"/>
          <w:sz w:val="28"/>
          <w:szCs w:val="28"/>
        </w:rPr>
        <w:t>the interests of justice support</w:t>
      </w:r>
      <w:r w:rsidR="005A207A" w:rsidRPr="001157BB">
        <w:rPr>
          <w:rFonts w:ascii="Times New Roman" w:hAnsi="Times New Roman" w:cs="Times New Roman"/>
          <w:sz w:val="28"/>
          <w:szCs w:val="28"/>
        </w:rPr>
        <w:t xml:space="preserve"> the grant of leave to appeal</w:t>
      </w:r>
      <w:r w:rsidR="00875D1B" w:rsidRPr="001157BB">
        <w:rPr>
          <w:rFonts w:ascii="Times New Roman" w:hAnsi="Times New Roman" w:cs="Times New Roman"/>
          <w:sz w:val="28"/>
          <w:szCs w:val="28"/>
        </w:rPr>
        <w:t>’</w:t>
      </w:r>
      <w:r w:rsidR="005A207A"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There was no reference to special leave to appeal under </w:t>
      </w:r>
      <w:r w:rsidR="00083F8D" w:rsidRPr="001157BB">
        <w:rPr>
          <w:rFonts w:ascii="Times New Roman" w:hAnsi="Times New Roman" w:cs="Times New Roman"/>
          <w:sz w:val="28"/>
          <w:szCs w:val="28"/>
        </w:rPr>
        <w:t xml:space="preserve">either </w:t>
      </w:r>
      <w:r w:rsidR="0095426C" w:rsidRPr="001157BB">
        <w:rPr>
          <w:rFonts w:ascii="Times New Roman" w:hAnsi="Times New Roman" w:cs="Times New Roman"/>
          <w:sz w:val="28"/>
          <w:szCs w:val="28"/>
        </w:rPr>
        <w:t>the heading of prospect of su</w:t>
      </w:r>
      <w:r w:rsidR="00083F8D" w:rsidRPr="001157BB">
        <w:rPr>
          <w:rFonts w:ascii="Times New Roman" w:hAnsi="Times New Roman" w:cs="Times New Roman"/>
          <w:sz w:val="28"/>
          <w:szCs w:val="28"/>
        </w:rPr>
        <w:t xml:space="preserve">ccess or interests of justice. </w:t>
      </w:r>
      <w:r w:rsidR="0095426C" w:rsidRPr="001157BB">
        <w:rPr>
          <w:rFonts w:ascii="Times New Roman" w:hAnsi="Times New Roman" w:cs="Times New Roman"/>
          <w:sz w:val="28"/>
          <w:szCs w:val="28"/>
        </w:rPr>
        <w:t>Savannah has</w:t>
      </w:r>
      <w:r w:rsidR="00875D1B" w:rsidRPr="001157BB">
        <w:rPr>
          <w:rFonts w:ascii="Times New Roman" w:hAnsi="Times New Roman" w:cs="Times New Roman"/>
          <w:sz w:val="28"/>
          <w:szCs w:val="28"/>
        </w:rPr>
        <w:t xml:space="preserve"> thus</w:t>
      </w:r>
      <w:r w:rsidR="0095426C" w:rsidRPr="001157BB">
        <w:rPr>
          <w:rFonts w:ascii="Times New Roman" w:hAnsi="Times New Roman" w:cs="Times New Roman"/>
          <w:sz w:val="28"/>
          <w:szCs w:val="28"/>
        </w:rPr>
        <w:t xml:space="preserve"> failed</w:t>
      </w:r>
      <w:r w:rsidR="00875D1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in its founding affidavit</w:t>
      </w:r>
      <w:r w:rsidR="00875D1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to show </w:t>
      </w:r>
      <w:r w:rsidR="00A51841" w:rsidRPr="001157BB">
        <w:rPr>
          <w:rFonts w:ascii="Times New Roman" w:hAnsi="Times New Roman" w:cs="Times New Roman"/>
          <w:sz w:val="28"/>
          <w:szCs w:val="28"/>
        </w:rPr>
        <w:t>any</w:t>
      </w:r>
      <w:r w:rsidR="0095426C" w:rsidRPr="001157BB">
        <w:rPr>
          <w:rFonts w:ascii="Times New Roman" w:hAnsi="Times New Roman" w:cs="Times New Roman"/>
          <w:sz w:val="28"/>
          <w:szCs w:val="28"/>
        </w:rPr>
        <w:t xml:space="preserve"> additional factor or criterion </w:t>
      </w:r>
      <w:r w:rsidR="00E92CBB" w:rsidRPr="001157BB">
        <w:rPr>
          <w:rFonts w:ascii="Times New Roman" w:hAnsi="Times New Roman" w:cs="Times New Roman"/>
          <w:sz w:val="28"/>
          <w:szCs w:val="28"/>
        </w:rPr>
        <w:t xml:space="preserve">in support </w:t>
      </w:r>
      <w:r w:rsidR="0095426C" w:rsidRPr="001157BB">
        <w:rPr>
          <w:rFonts w:ascii="Times New Roman" w:hAnsi="Times New Roman" w:cs="Times New Roman"/>
          <w:sz w:val="28"/>
          <w:szCs w:val="28"/>
        </w:rPr>
        <w:t>of an applicatio</w:t>
      </w:r>
      <w:r w:rsidR="005A207A" w:rsidRPr="001157BB">
        <w:rPr>
          <w:rFonts w:ascii="Times New Roman" w:hAnsi="Times New Roman" w:cs="Times New Roman"/>
          <w:sz w:val="28"/>
          <w:szCs w:val="28"/>
        </w:rPr>
        <w:t xml:space="preserve">n for special leave to appeal. </w:t>
      </w:r>
    </w:p>
    <w:p w:rsidR="00E92CBB" w:rsidRPr="001157BB" w:rsidRDefault="00E92CBB" w:rsidP="00E92CBB">
      <w:pPr>
        <w:widowControl w:val="0"/>
        <w:spacing w:after="0" w:line="360" w:lineRule="auto"/>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lastRenderedPageBreak/>
        <w:t>[23]</w:t>
      </w:r>
      <w:r w:rsidRPr="001157BB">
        <w:rPr>
          <w:rFonts w:ascii="Times New Roman" w:hAnsi="Times New Roman" w:cs="Times New Roman"/>
          <w:sz w:val="28"/>
          <w:szCs w:val="28"/>
        </w:rPr>
        <w:tab/>
      </w:r>
      <w:r w:rsidR="00E06091" w:rsidRPr="001157BB">
        <w:rPr>
          <w:rFonts w:ascii="Times New Roman" w:hAnsi="Times New Roman" w:cs="Times New Roman"/>
          <w:sz w:val="28"/>
          <w:szCs w:val="28"/>
        </w:rPr>
        <w:t>Savannah’s counsel conceded this</w:t>
      </w:r>
      <w:r w:rsidR="005A207A" w:rsidRPr="001157BB">
        <w:rPr>
          <w:rFonts w:ascii="Times New Roman" w:hAnsi="Times New Roman" w:cs="Times New Roman"/>
          <w:sz w:val="28"/>
          <w:szCs w:val="28"/>
        </w:rPr>
        <w:t xml:space="preserve">. </w:t>
      </w:r>
      <w:r w:rsidR="00083F8D" w:rsidRPr="001157BB">
        <w:rPr>
          <w:rFonts w:ascii="Times New Roman" w:hAnsi="Times New Roman" w:cs="Times New Roman"/>
          <w:sz w:val="28"/>
          <w:szCs w:val="28"/>
        </w:rPr>
        <w:t xml:space="preserve">When faced with these difficulties, </w:t>
      </w:r>
      <w:r w:rsidR="006D6360" w:rsidRPr="001157BB">
        <w:rPr>
          <w:rFonts w:ascii="Times New Roman" w:hAnsi="Times New Roman" w:cs="Times New Roman"/>
          <w:sz w:val="28"/>
          <w:szCs w:val="28"/>
        </w:rPr>
        <w:t>counsel</w:t>
      </w:r>
      <w:r w:rsidR="00083F8D" w:rsidRPr="001157BB">
        <w:rPr>
          <w:rFonts w:ascii="Times New Roman" w:hAnsi="Times New Roman" w:cs="Times New Roman"/>
          <w:sz w:val="28"/>
          <w:szCs w:val="28"/>
        </w:rPr>
        <w:t xml:space="preserve"> suggested</w:t>
      </w:r>
      <w:r w:rsidR="006D6360" w:rsidRPr="001157BB">
        <w:rPr>
          <w:rFonts w:ascii="Times New Roman" w:hAnsi="Times New Roman" w:cs="Times New Roman"/>
          <w:sz w:val="28"/>
          <w:szCs w:val="28"/>
        </w:rPr>
        <w:t xml:space="preserve"> that it may be prudent for Savannah to apply for the hearing to be postponed with the necessary tender of costs. The purpose of the postponement, so we were informed, would be to enable Savannah to amend its notice of motion and deliver supplementary affidavits to seek special leave to appeal. </w:t>
      </w:r>
    </w:p>
    <w:p w:rsidR="0095426C" w:rsidRPr="001157BB" w:rsidRDefault="0095426C" w:rsidP="006D6360">
      <w:pPr>
        <w:pStyle w:val="ListParagraph"/>
        <w:spacing w:after="0" w:line="360" w:lineRule="auto"/>
        <w:ind w:left="0"/>
        <w:jc w:val="both"/>
        <w:rPr>
          <w:rFonts w:ascii="Times New Roman" w:hAnsi="Times New Roman" w:cs="Times New Roman"/>
          <w:sz w:val="28"/>
          <w:szCs w:val="28"/>
        </w:rPr>
      </w:pPr>
    </w:p>
    <w:p w:rsidR="00F51D6D"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[24]</w:t>
      </w:r>
      <w:r w:rsidRPr="001157BB">
        <w:rPr>
          <w:rFonts w:ascii="Times New Roman" w:hAnsi="Times New Roman" w:cs="Times New Roman"/>
          <w:sz w:val="28"/>
          <w:szCs w:val="28"/>
        </w:rPr>
        <w:tab/>
      </w:r>
      <w:r w:rsidR="001F221C" w:rsidRPr="001157BB">
        <w:rPr>
          <w:rFonts w:ascii="Times New Roman" w:hAnsi="Times New Roman" w:cs="Times New Roman"/>
          <w:sz w:val="28"/>
          <w:szCs w:val="28"/>
        </w:rPr>
        <w:t>In that</w:t>
      </w:r>
      <w:r w:rsidR="00F51D6D" w:rsidRPr="001157BB">
        <w:rPr>
          <w:rFonts w:ascii="Times New Roman" w:hAnsi="Times New Roman" w:cs="Times New Roman"/>
          <w:sz w:val="28"/>
          <w:szCs w:val="28"/>
        </w:rPr>
        <w:t xml:space="preserve"> regard</w:t>
      </w:r>
      <w:r w:rsidR="001F221C" w:rsidRPr="001157BB">
        <w:rPr>
          <w:rFonts w:ascii="Times New Roman" w:hAnsi="Times New Roman" w:cs="Times New Roman"/>
          <w:sz w:val="28"/>
          <w:szCs w:val="28"/>
        </w:rPr>
        <w:t>, it w</w:t>
      </w:r>
      <w:r w:rsidR="00F51D6D" w:rsidRPr="001157BB">
        <w:rPr>
          <w:rFonts w:ascii="Times New Roman" w:hAnsi="Times New Roman" w:cs="Times New Roman"/>
          <w:sz w:val="28"/>
          <w:szCs w:val="28"/>
        </w:rPr>
        <w:t>ould</w:t>
      </w:r>
      <w:r w:rsidR="001F221C" w:rsidRPr="001157BB">
        <w:rPr>
          <w:rFonts w:ascii="Times New Roman" w:hAnsi="Times New Roman" w:cs="Times New Roman"/>
          <w:sz w:val="28"/>
          <w:szCs w:val="28"/>
        </w:rPr>
        <w:t xml:space="preserve"> </w:t>
      </w:r>
      <w:r w:rsidR="00F51D6D" w:rsidRPr="001157BB">
        <w:rPr>
          <w:rFonts w:ascii="Times New Roman" w:hAnsi="Times New Roman" w:cs="Times New Roman"/>
          <w:sz w:val="28"/>
          <w:szCs w:val="28"/>
        </w:rPr>
        <w:t xml:space="preserve">be </w:t>
      </w:r>
      <w:r w:rsidR="001F221C" w:rsidRPr="001157BB">
        <w:rPr>
          <w:rFonts w:ascii="Times New Roman" w:hAnsi="Times New Roman" w:cs="Times New Roman"/>
          <w:sz w:val="28"/>
          <w:szCs w:val="28"/>
        </w:rPr>
        <w:t xml:space="preserve">for </w:t>
      </w:r>
      <w:r w:rsidR="00F51D6D" w:rsidRPr="001157BB">
        <w:rPr>
          <w:rFonts w:ascii="Times New Roman" w:hAnsi="Times New Roman" w:cs="Times New Roman"/>
          <w:sz w:val="28"/>
          <w:szCs w:val="28"/>
        </w:rPr>
        <w:t>Savannah to demonstrate, among other things</w:t>
      </w:r>
      <w:r w:rsidR="001F221C" w:rsidRPr="001157BB">
        <w:rPr>
          <w:rFonts w:ascii="Times New Roman" w:hAnsi="Times New Roman" w:cs="Times New Roman"/>
          <w:sz w:val="28"/>
          <w:szCs w:val="28"/>
        </w:rPr>
        <w:t xml:space="preserve">, that </w:t>
      </w:r>
      <w:r w:rsidR="00F51D6D" w:rsidRPr="001157BB">
        <w:rPr>
          <w:rFonts w:ascii="Times New Roman" w:hAnsi="Times New Roman" w:cs="Times New Roman"/>
          <w:sz w:val="28"/>
          <w:szCs w:val="28"/>
        </w:rPr>
        <w:t xml:space="preserve">the requirements for special leave </w:t>
      </w:r>
      <w:r w:rsidR="00E92CBB" w:rsidRPr="001157BB">
        <w:rPr>
          <w:rFonts w:ascii="Times New Roman" w:hAnsi="Times New Roman" w:cs="Times New Roman"/>
          <w:sz w:val="28"/>
          <w:szCs w:val="28"/>
        </w:rPr>
        <w:t>c</w:t>
      </w:r>
      <w:r w:rsidR="00F51D6D" w:rsidRPr="001157BB">
        <w:rPr>
          <w:rFonts w:ascii="Times New Roman" w:hAnsi="Times New Roman" w:cs="Times New Roman"/>
          <w:sz w:val="28"/>
          <w:szCs w:val="28"/>
        </w:rPr>
        <w:t>ould be satisfied</w:t>
      </w:r>
      <w:r w:rsidR="005A207A"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It would serve no purpose to postpone the application </w:t>
      </w:r>
      <w:r w:rsidR="00E92CBB" w:rsidRPr="001157BB">
        <w:rPr>
          <w:rFonts w:ascii="Times New Roman" w:hAnsi="Times New Roman" w:cs="Times New Roman"/>
          <w:sz w:val="28"/>
          <w:szCs w:val="28"/>
        </w:rPr>
        <w:t xml:space="preserve">if the envisaged appeal lacked merit. </w:t>
      </w:r>
    </w:p>
    <w:p w:rsidR="00F51D6D" w:rsidRPr="001157BB" w:rsidRDefault="00F51D6D" w:rsidP="00F51D6D">
      <w:pPr>
        <w:pStyle w:val="ListParagrap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[25]</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The substantive relief sought against the respondents is set out in prayers 1, 2 and 3, which a</w:t>
      </w:r>
      <w:r w:rsidR="005A207A" w:rsidRPr="001157BB">
        <w:rPr>
          <w:rFonts w:ascii="Times New Roman" w:hAnsi="Times New Roman" w:cs="Times New Roman"/>
          <w:sz w:val="28"/>
          <w:szCs w:val="28"/>
        </w:rPr>
        <w:t xml:space="preserve">re quoted in paragraph </w:t>
      </w:r>
      <w:r w:rsidR="002D1C69">
        <w:rPr>
          <w:rFonts w:ascii="Times New Roman" w:hAnsi="Times New Roman" w:cs="Times New Roman"/>
          <w:sz w:val="28"/>
          <w:szCs w:val="28"/>
        </w:rPr>
        <w:t>5</w:t>
      </w:r>
      <w:r w:rsidR="005A207A" w:rsidRPr="001157BB">
        <w:rPr>
          <w:rFonts w:ascii="Times New Roman" w:hAnsi="Times New Roman" w:cs="Times New Roman"/>
          <w:sz w:val="28"/>
          <w:szCs w:val="28"/>
        </w:rPr>
        <w:t xml:space="preserve"> above.</w:t>
      </w:r>
      <w:r w:rsidR="0095426C" w:rsidRPr="001157BB">
        <w:rPr>
          <w:rFonts w:ascii="Times New Roman" w:hAnsi="Times New Roman" w:cs="Times New Roman"/>
          <w:sz w:val="28"/>
          <w:szCs w:val="28"/>
        </w:rPr>
        <w:t xml:space="preserve"> On the pleadings, Savannah has not made out any case against the </w:t>
      </w:r>
      <w:r w:rsidR="00F51D6D" w:rsidRPr="001157BB">
        <w:rPr>
          <w:rFonts w:ascii="Times New Roman" w:hAnsi="Times New Roman" w:cs="Times New Roman"/>
          <w:sz w:val="28"/>
          <w:szCs w:val="28"/>
        </w:rPr>
        <w:t>University</w:t>
      </w:r>
      <w:r w:rsidR="0095426C" w:rsidRPr="001157BB">
        <w:rPr>
          <w:rFonts w:ascii="Times New Roman" w:hAnsi="Times New Roman" w:cs="Times New Roman"/>
          <w:sz w:val="28"/>
          <w:szCs w:val="28"/>
        </w:rPr>
        <w:t xml:space="preserve"> for the relief sought in those prayers. </w:t>
      </w:r>
      <w:r w:rsidR="00891DE5" w:rsidRPr="001157BB">
        <w:rPr>
          <w:rFonts w:ascii="Times New Roman" w:hAnsi="Times New Roman" w:cs="Times New Roman"/>
          <w:sz w:val="28"/>
          <w:szCs w:val="28"/>
        </w:rPr>
        <w:t>But, even if the relief sought in those prayers w</w:t>
      </w:r>
      <w:r w:rsidR="00875D1B" w:rsidRPr="001157BB">
        <w:rPr>
          <w:rFonts w:ascii="Times New Roman" w:hAnsi="Times New Roman" w:cs="Times New Roman"/>
          <w:sz w:val="28"/>
          <w:szCs w:val="28"/>
        </w:rPr>
        <w:t>as</w:t>
      </w:r>
      <w:r w:rsidR="00891DE5" w:rsidRPr="001157BB">
        <w:rPr>
          <w:rFonts w:ascii="Times New Roman" w:hAnsi="Times New Roman" w:cs="Times New Roman"/>
          <w:sz w:val="28"/>
          <w:szCs w:val="28"/>
        </w:rPr>
        <w:t xml:space="preserve"> granted, it would not affect the </w:t>
      </w:r>
      <w:r w:rsidR="00F51D6D" w:rsidRPr="001157BB">
        <w:rPr>
          <w:rFonts w:ascii="Times New Roman" w:hAnsi="Times New Roman" w:cs="Times New Roman"/>
          <w:sz w:val="28"/>
          <w:szCs w:val="28"/>
        </w:rPr>
        <w:t>University</w:t>
      </w:r>
      <w:r w:rsidR="00891DE5" w:rsidRPr="001157BB">
        <w:rPr>
          <w:rFonts w:ascii="Times New Roman" w:hAnsi="Times New Roman" w:cs="Times New Roman"/>
          <w:sz w:val="28"/>
          <w:szCs w:val="28"/>
        </w:rPr>
        <w:t xml:space="preserve"> since no relief is </w:t>
      </w:r>
      <w:r w:rsidR="00E92CBB" w:rsidRPr="001157BB">
        <w:rPr>
          <w:rFonts w:ascii="Times New Roman" w:hAnsi="Times New Roman" w:cs="Times New Roman"/>
          <w:sz w:val="28"/>
          <w:szCs w:val="28"/>
        </w:rPr>
        <w:t xml:space="preserve">specifically </w:t>
      </w:r>
      <w:r w:rsidR="00891DE5" w:rsidRPr="001157BB">
        <w:rPr>
          <w:rFonts w:ascii="Times New Roman" w:hAnsi="Times New Roman" w:cs="Times New Roman"/>
          <w:sz w:val="28"/>
          <w:szCs w:val="28"/>
        </w:rPr>
        <w:t xml:space="preserve">sought against it in those prayers. </w:t>
      </w:r>
      <w:r w:rsidR="0095426C" w:rsidRPr="001157BB">
        <w:rPr>
          <w:rFonts w:ascii="Times New Roman" w:hAnsi="Times New Roman" w:cs="Times New Roman"/>
          <w:sz w:val="28"/>
          <w:szCs w:val="28"/>
        </w:rPr>
        <w:t>It</w:t>
      </w:r>
      <w:r w:rsidR="001B1697"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accordingly has no prospects of success on appeal</w:t>
      </w:r>
      <w:r w:rsidR="005A207A" w:rsidRPr="001157BB">
        <w:rPr>
          <w:rFonts w:ascii="Times New Roman" w:hAnsi="Times New Roman" w:cs="Times New Roman"/>
          <w:sz w:val="28"/>
          <w:szCs w:val="28"/>
        </w:rPr>
        <w:t xml:space="preserve"> against the </w:t>
      </w:r>
      <w:r w:rsidR="00F51D6D" w:rsidRPr="001157BB">
        <w:rPr>
          <w:rFonts w:ascii="Times New Roman" w:hAnsi="Times New Roman" w:cs="Times New Roman"/>
          <w:sz w:val="28"/>
          <w:szCs w:val="28"/>
        </w:rPr>
        <w:t xml:space="preserve">University, let alone showing any special circumstances required for it </w:t>
      </w:r>
      <w:r w:rsidR="00E92CBB" w:rsidRPr="001157BB">
        <w:rPr>
          <w:rFonts w:ascii="Times New Roman" w:hAnsi="Times New Roman" w:cs="Times New Roman"/>
          <w:sz w:val="28"/>
          <w:szCs w:val="28"/>
        </w:rPr>
        <w:t xml:space="preserve">to </w:t>
      </w:r>
      <w:r w:rsidR="00F51D6D" w:rsidRPr="001157BB">
        <w:rPr>
          <w:rFonts w:ascii="Times New Roman" w:hAnsi="Times New Roman" w:cs="Times New Roman"/>
          <w:sz w:val="28"/>
          <w:szCs w:val="28"/>
        </w:rPr>
        <w:t>succeed</w:t>
      </w:r>
      <w:r w:rsidR="005A207A"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Th</w:t>
      </w:r>
      <w:r w:rsidR="001F0DCA" w:rsidRPr="001157BB">
        <w:rPr>
          <w:rFonts w:ascii="Times New Roman" w:hAnsi="Times New Roman" w:cs="Times New Roman"/>
          <w:sz w:val="28"/>
          <w:szCs w:val="28"/>
        </w:rPr>
        <w:t>is</w:t>
      </w:r>
      <w:r w:rsidR="0095426C" w:rsidRPr="001157BB">
        <w:rPr>
          <w:rFonts w:ascii="Times New Roman" w:hAnsi="Times New Roman" w:cs="Times New Roman"/>
          <w:sz w:val="28"/>
          <w:szCs w:val="28"/>
        </w:rPr>
        <w:t xml:space="preserve"> was conceded on behalf of Savannah at the hearing before us. </w:t>
      </w:r>
    </w:p>
    <w:p w:rsidR="0095426C" w:rsidRPr="001157BB" w:rsidRDefault="0095426C" w:rsidP="00BD5CE7">
      <w:pPr>
        <w:pStyle w:val="ListParagraph"/>
        <w:spacing w:after="0" w:line="360" w:lineRule="auto"/>
        <w:ind w:left="0"/>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[26]</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After the sectional title register had been opened in 2007, Zero Plus sold and transferred some of the units in the development scheme to </w:t>
      </w:r>
      <w:r w:rsidR="001F0DCA" w:rsidRPr="001157BB">
        <w:rPr>
          <w:rFonts w:ascii="Times New Roman" w:hAnsi="Times New Roman" w:cs="Times New Roman"/>
          <w:sz w:val="28"/>
          <w:szCs w:val="28"/>
        </w:rPr>
        <w:t xml:space="preserve">the </w:t>
      </w:r>
      <w:r w:rsidR="0095426C" w:rsidRPr="001157BB">
        <w:rPr>
          <w:rFonts w:ascii="Times New Roman" w:hAnsi="Times New Roman" w:cs="Times New Roman"/>
          <w:sz w:val="28"/>
          <w:szCs w:val="28"/>
        </w:rPr>
        <w:t xml:space="preserve">purchasers thereof, 32 units </w:t>
      </w:r>
      <w:r w:rsidR="00B6186D" w:rsidRPr="001157BB">
        <w:rPr>
          <w:rFonts w:ascii="Times New Roman" w:hAnsi="Times New Roman" w:cs="Times New Roman"/>
          <w:sz w:val="28"/>
          <w:szCs w:val="28"/>
        </w:rPr>
        <w:t>having been</w:t>
      </w:r>
      <w:r w:rsidR="0095426C" w:rsidRPr="001157BB">
        <w:rPr>
          <w:rFonts w:ascii="Times New Roman" w:hAnsi="Times New Roman" w:cs="Times New Roman"/>
          <w:sz w:val="28"/>
          <w:szCs w:val="28"/>
        </w:rPr>
        <w:t xml:space="preserve"> sold and transferred </w:t>
      </w:r>
      <w:r w:rsidR="005A207A" w:rsidRPr="001157BB">
        <w:rPr>
          <w:rFonts w:ascii="Times New Roman" w:hAnsi="Times New Roman" w:cs="Times New Roman"/>
          <w:sz w:val="28"/>
          <w:szCs w:val="28"/>
        </w:rPr>
        <w:t xml:space="preserve">to the </w:t>
      </w:r>
      <w:r w:rsidR="00F51D6D" w:rsidRPr="001157BB">
        <w:rPr>
          <w:rFonts w:ascii="Times New Roman" w:hAnsi="Times New Roman" w:cs="Times New Roman"/>
          <w:sz w:val="28"/>
          <w:szCs w:val="28"/>
        </w:rPr>
        <w:t>University</w:t>
      </w:r>
      <w:r w:rsidR="005A207A"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In terms of s</w:t>
      </w:r>
      <w:r w:rsidR="00B6186D" w:rsidRPr="001157BB">
        <w:rPr>
          <w:rFonts w:ascii="Times New Roman" w:hAnsi="Times New Roman" w:cs="Times New Roman"/>
          <w:sz w:val="28"/>
          <w:szCs w:val="28"/>
        </w:rPr>
        <w:t> </w:t>
      </w:r>
      <w:r w:rsidR="0095426C" w:rsidRPr="001157BB">
        <w:rPr>
          <w:rFonts w:ascii="Times New Roman" w:hAnsi="Times New Roman" w:cs="Times New Roman"/>
          <w:sz w:val="28"/>
          <w:szCs w:val="28"/>
        </w:rPr>
        <w:t>36(1)</w:t>
      </w:r>
      <w:r w:rsidR="00FB708B" w:rsidRPr="001157BB">
        <w:rPr>
          <w:rFonts w:ascii="Times New Roman" w:hAnsi="Times New Roman" w:cs="Times New Roman"/>
          <w:sz w:val="28"/>
          <w:szCs w:val="28"/>
        </w:rPr>
        <w:t xml:space="preserve"> of the Sectional Titles Act,</w:t>
      </w:r>
      <w:r w:rsidR="0095426C" w:rsidRPr="001157BB">
        <w:rPr>
          <w:rStyle w:val="FootnoteReference"/>
          <w:rFonts w:ascii="Times New Roman" w:hAnsi="Times New Roman" w:cs="Times New Roman"/>
          <w:sz w:val="28"/>
          <w:szCs w:val="28"/>
        </w:rPr>
        <w:footnoteReference w:id="8"/>
      </w:r>
      <w:r w:rsidR="0095426C" w:rsidRPr="001157BB">
        <w:rPr>
          <w:rFonts w:ascii="Times New Roman" w:hAnsi="Times New Roman" w:cs="Times New Roman"/>
          <w:sz w:val="28"/>
          <w:szCs w:val="28"/>
        </w:rPr>
        <w:t xml:space="preserve"> a body corporate for that scheme was deemed to have been established with effect from the date on which the first person became the</w:t>
      </w:r>
      <w:r w:rsidR="005A207A" w:rsidRPr="001157BB">
        <w:rPr>
          <w:rFonts w:ascii="Times New Roman" w:hAnsi="Times New Roman" w:cs="Times New Roman"/>
          <w:sz w:val="28"/>
          <w:szCs w:val="28"/>
        </w:rPr>
        <w:t xml:space="preserve"> owner of a unit in the scheme.</w:t>
      </w:r>
      <w:r w:rsidR="0095426C" w:rsidRPr="001157BB">
        <w:rPr>
          <w:rFonts w:ascii="Times New Roman" w:hAnsi="Times New Roman" w:cs="Times New Roman"/>
          <w:sz w:val="28"/>
          <w:szCs w:val="28"/>
        </w:rPr>
        <w:t xml:space="preserve"> The first purchaser and the developer </w:t>
      </w:r>
      <w:r w:rsidR="00891DE5" w:rsidRPr="001157BB">
        <w:rPr>
          <w:rFonts w:ascii="Times New Roman" w:hAnsi="Times New Roman" w:cs="Times New Roman"/>
          <w:sz w:val="28"/>
          <w:szCs w:val="28"/>
        </w:rPr>
        <w:lastRenderedPageBreak/>
        <w:t xml:space="preserve">then </w:t>
      </w:r>
      <w:r w:rsidR="0095426C" w:rsidRPr="001157BB">
        <w:rPr>
          <w:rFonts w:ascii="Times New Roman" w:hAnsi="Times New Roman" w:cs="Times New Roman"/>
          <w:sz w:val="28"/>
          <w:szCs w:val="28"/>
        </w:rPr>
        <w:t>became members of that body corporate. Every person who thereafter became an owner of a unit also became a</w:t>
      </w:r>
      <w:r w:rsidR="005A207A" w:rsidRPr="001157BB">
        <w:rPr>
          <w:rFonts w:ascii="Times New Roman" w:hAnsi="Times New Roman" w:cs="Times New Roman"/>
          <w:sz w:val="28"/>
          <w:szCs w:val="28"/>
        </w:rPr>
        <w:t xml:space="preserve"> member of that body corporate.</w:t>
      </w:r>
      <w:r w:rsidR="0095426C" w:rsidRPr="001157BB">
        <w:rPr>
          <w:rFonts w:ascii="Times New Roman" w:hAnsi="Times New Roman" w:cs="Times New Roman"/>
          <w:sz w:val="28"/>
          <w:szCs w:val="28"/>
        </w:rPr>
        <w:t xml:space="preserve"> The body corporate thereafter became solely responsible for the control, management, administration, use and enjoyment of the sections</w:t>
      </w:r>
      <w:r w:rsidR="0095426C" w:rsidRPr="001157BB">
        <w:rPr>
          <w:rStyle w:val="FootnoteReference"/>
          <w:rFonts w:ascii="Times New Roman" w:hAnsi="Times New Roman" w:cs="Times New Roman"/>
          <w:sz w:val="28"/>
          <w:szCs w:val="28"/>
        </w:rPr>
        <w:footnoteReference w:id="9"/>
      </w:r>
      <w:r w:rsidR="0095426C" w:rsidRPr="001157BB">
        <w:rPr>
          <w:rFonts w:ascii="Times New Roman" w:hAnsi="Times New Roman" w:cs="Times New Roman"/>
          <w:sz w:val="28"/>
          <w:szCs w:val="28"/>
        </w:rPr>
        <w:t xml:space="preserve"> and of the common property in the scheme.</w:t>
      </w:r>
      <w:r w:rsidR="0095426C" w:rsidRPr="001157BB">
        <w:rPr>
          <w:rStyle w:val="FootnoteReference"/>
          <w:rFonts w:ascii="Times New Roman" w:hAnsi="Times New Roman" w:cs="Times New Roman"/>
          <w:sz w:val="28"/>
          <w:szCs w:val="28"/>
        </w:rPr>
        <w:footnoteReference w:id="10"/>
      </w:r>
    </w:p>
    <w:p w:rsidR="0095426C" w:rsidRPr="001157BB" w:rsidRDefault="0095426C" w:rsidP="0095426C">
      <w:pPr>
        <w:pStyle w:val="ListParagraph"/>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[27]</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Since the sale of Erf 445 from Savannah to Zero Plus, the registrar of deeds has registered the sectional plan and has opened a sectional title register in respect of Erf 445</w:t>
      </w:r>
      <w:r w:rsidR="00891DE5"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which entitled Zero Plus to sell units. </w:t>
      </w:r>
      <w:r w:rsidR="00BD5CE7" w:rsidRPr="001157BB">
        <w:rPr>
          <w:rFonts w:ascii="Times New Roman" w:hAnsi="Times New Roman" w:cs="Times New Roman"/>
          <w:sz w:val="28"/>
          <w:szCs w:val="28"/>
        </w:rPr>
        <w:t xml:space="preserve">Thus far, Savannah has not sought to assail any of those approvals. It follows that as things presently stand, </w:t>
      </w:r>
      <w:r w:rsidR="0095426C" w:rsidRPr="001157BB">
        <w:rPr>
          <w:rFonts w:ascii="Times New Roman" w:hAnsi="Times New Roman" w:cs="Times New Roman"/>
          <w:sz w:val="28"/>
          <w:szCs w:val="28"/>
        </w:rPr>
        <w:t xml:space="preserve">Savannah </w:t>
      </w:r>
      <w:r w:rsidR="00BD5CE7" w:rsidRPr="001157BB">
        <w:rPr>
          <w:rFonts w:ascii="Times New Roman" w:hAnsi="Times New Roman" w:cs="Times New Roman"/>
          <w:sz w:val="28"/>
          <w:szCs w:val="28"/>
        </w:rPr>
        <w:t xml:space="preserve">can hardly obtain the relief it seeks. This must mean that Savannah </w:t>
      </w:r>
      <w:r w:rsidR="001F0DCA" w:rsidRPr="001157BB">
        <w:rPr>
          <w:rFonts w:ascii="Times New Roman" w:hAnsi="Times New Roman" w:cs="Times New Roman"/>
          <w:sz w:val="28"/>
          <w:szCs w:val="28"/>
        </w:rPr>
        <w:t xml:space="preserve">is not out of </w:t>
      </w:r>
      <w:r w:rsidR="001B1697" w:rsidRPr="001157BB">
        <w:rPr>
          <w:rFonts w:ascii="Times New Roman" w:hAnsi="Times New Roman" w:cs="Times New Roman"/>
          <w:sz w:val="28"/>
          <w:szCs w:val="28"/>
        </w:rPr>
        <w:t>t</w:t>
      </w:r>
      <w:r w:rsidR="00F51D6D" w:rsidRPr="001157BB">
        <w:rPr>
          <w:rFonts w:ascii="Times New Roman" w:hAnsi="Times New Roman" w:cs="Times New Roman"/>
          <w:sz w:val="28"/>
          <w:szCs w:val="28"/>
        </w:rPr>
        <w:t>he starting blocks. It has shown no</w:t>
      </w:r>
      <w:r w:rsidR="00BD5CE7" w:rsidRPr="001157BB">
        <w:rPr>
          <w:rFonts w:ascii="Times New Roman" w:hAnsi="Times New Roman" w:cs="Times New Roman"/>
          <w:sz w:val="28"/>
          <w:szCs w:val="28"/>
        </w:rPr>
        <w:t xml:space="preserve"> prospects of success on appeal.</w:t>
      </w:r>
    </w:p>
    <w:p w:rsidR="0095426C" w:rsidRPr="001157BB" w:rsidRDefault="0095426C" w:rsidP="00BD5CE7">
      <w:pPr>
        <w:pStyle w:val="ListParagraph"/>
        <w:spacing w:after="0" w:line="360" w:lineRule="auto"/>
        <w:ind w:left="0"/>
        <w:rPr>
          <w:rFonts w:ascii="Times New Roman" w:hAnsi="Times New Roman" w:cs="Times New Roman"/>
          <w:sz w:val="28"/>
          <w:szCs w:val="28"/>
        </w:rPr>
      </w:pPr>
    </w:p>
    <w:p w:rsidR="00A87D75"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[28]</w:t>
      </w:r>
      <w:r w:rsidRPr="001157BB">
        <w:rPr>
          <w:rFonts w:ascii="Times New Roman" w:hAnsi="Times New Roman" w:cs="Times New Roman"/>
          <w:sz w:val="28"/>
          <w:szCs w:val="28"/>
        </w:rPr>
        <w:tab/>
      </w:r>
      <w:r w:rsidR="00A87D75" w:rsidRPr="001157BB">
        <w:rPr>
          <w:rFonts w:ascii="Times New Roman" w:hAnsi="Times New Roman" w:cs="Times New Roman"/>
          <w:sz w:val="28"/>
          <w:szCs w:val="28"/>
        </w:rPr>
        <w:t xml:space="preserve">Savannah has </w:t>
      </w:r>
      <w:r w:rsidR="0095426C" w:rsidRPr="001157BB">
        <w:rPr>
          <w:rFonts w:ascii="Times New Roman" w:hAnsi="Times New Roman" w:cs="Times New Roman"/>
          <w:sz w:val="28"/>
          <w:szCs w:val="28"/>
        </w:rPr>
        <w:t>in</w:t>
      </w:r>
      <w:r w:rsidR="00A87D75" w:rsidRPr="001157BB">
        <w:rPr>
          <w:rFonts w:ascii="Times New Roman" w:hAnsi="Times New Roman" w:cs="Times New Roman"/>
          <w:sz w:val="28"/>
          <w:szCs w:val="28"/>
        </w:rPr>
        <w:t>explicably</w:t>
      </w:r>
      <w:r w:rsidR="0095426C" w:rsidRPr="001157BB">
        <w:rPr>
          <w:rFonts w:ascii="Times New Roman" w:hAnsi="Times New Roman" w:cs="Times New Roman"/>
          <w:sz w:val="28"/>
          <w:szCs w:val="28"/>
        </w:rPr>
        <w:t xml:space="preserve"> not </w:t>
      </w:r>
      <w:r w:rsidR="00A87D75" w:rsidRPr="001157BB">
        <w:rPr>
          <w:rFonts w:ascii="Times New Roman" w:hAnsi="Times New Roman" w:cs="Times New Roman"/>
          <w:sz w:val="28"/>
          <w:szCs w:val="28"/>
        </w:rPr>
        <w:t xml:space="preserve">sought to </w:t>
      </w:r>
      <w:r w:rsidR="0095426C" w:rsidRPr="001157BB">
        <w:rPr>
          <w:rFonts w:ascii="Times New Roman" w:hAnsi="Times New Roman" w:cs="Times New Roman"/>
          <w:sz w:val="28"/>
          <w:szCs w:val="28"/>
        </w:rPr>
        <w:t xml:space="preserve">amend its particulars of claim when it </w:t>
      </w:r>
      <w:r w:rsidR="00BD5CE7" w:rsidRPr="001157BB">
        <w:rPr>
          <w:rFonts w:ascii="Times New Roman" w:hAnsi="Times New Roman" w:cs="Times New Roman"/>
          <w:sz w:val="28"/>
          <w:szCs w:val="28"/>
        </w:rPr>
        <w:t xml:space="preserve">had sufficient </w:t>
      </w:r>
      <w:r w:rsidR="00C94226" w:rsidRPr="001157BB">
        <w:rPr>
          <w:rFonts w:ascii="Times New Roman" w:hAnsi="Times New Roman" w:cs="Times New Roman"/>
          <w:sz w:val="28"/>
          <w:szCs w:val="28"/>
        </w:rPr>
        <w:t>opportunity to</w:t>
      </w:r>
      <w:r w:rsidR="005A207A" w:rsidRPr="001157BB">
        <w:rPr>
          <w:rFonts w:ascii="Times New Roman" w:hAnsi="Times New Roman" w:cs="Times New Roman"/>
          <w:sz w:val="28"/>
          <w:szCs w:val="28"/>
        </w:rPr>
        <w:t xml:space="preserve"> do so. </w:t>
      </w:r>
      <w:r w:rsidR="0095426C" w:rsidRPr="001157BB">
        <w:rPr>
          <w:rFonts w:ascii="Times New Roman" w:hAnsi="Times New Roman" w:cs="Times New Roman"/>
          <w:sz w:val="28"/>
          <w:szCs w:val="28"/>
        </w:rPr>
        <w:t>In one of their special pleas</w:t>
      </w:r>
      <w:r w:rsidR="00662EAB"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w:t>
      </w:r>
      <w:r w:rsidR="00A87D75" w:rsidRPr="001157BB">
        <w:rPr>
          <w:rFonts w:ascii="Times New Roman" w:hAnsi="Times New Roman" w:cs="Times New Roman"/>
          <w:sz w:val="28"/>
          <w:szCs w:val="28"/>
        </w:rPr>
        <w:t>Zero Plus and Mr Pretorius</w:t>
      </w:r>
      <w:r w:rsidR="0095426C" w:rsidRPr="001157BB">
        <w:rPr>
          <w:rFonts w:ascii="Times New Roman" w:hAnsi="Times New Roman" w:cs="Times New Roman"/>
          <w:sz w:val="28"/>
          <w:szCs w:val="28"/>
        </w:rPr>
        <w:t xml:space="preserve"> pointed out that Savannah had failed to join the body corporate of the development scheme, all the owners of the sectional title units and the mortgage bondholders. On delivery of that plea</w:t>
      </w:r>
      <w:r w:rsidR="00432C46"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during September 2013, Savannah should have investigated </w:t>
      </w:r>
      <w:r w:rsidR="00C94226" w:rsidRPr="001157BB">
        <w:rPr>
          <w:rFonts w:ascii="Times New Roman" w:hAnsi="Times New Roman" w:cs="Times New Roman"/>
          <w:sz w:val="28"/>
          <w:szCs w:val="28"/>
        </w:rPr>
        <w:t>whether it was necessary to amend its particulars</w:t>
      </w:r>
      <w:r w:rsidR="0095426C" w:rsidRPr="001157BB">
        <w:rPr>
          <w:rFonts w:ascii="Times New Roman" w:hAnsi="Times New Roman" w:cs="Times New Roman"/>
          <w:sz w:val="28"/>
          <w:szCs w:val="28"/>
        </w:rPr>
        <w:t xml:space="preserve"> of claim in the light of the registration of the sectional plans and the opening of the sectional title register. The same opportunity presented itself after the </w:t>
      </w:r>
      <w:r w:rsidR="00A87D75" w:rsidRPr="001157BB">
        <w:rPr>
          <w:rFonts w:ascii="Times New Roman" w:hAnsi="Times New Roman" w:cs="Times New Roman"/>
          <w:sz w:val="28"/>
          <w:szCs w:val="28"/>
        </w:rPr>
        <w:t>University</w:t>
      </w:r>
      <w:r w:rsidR="0095426C" w:rsidRPr="001157BB">
        <w:rPr>
          <w:rFonts w:ascii="Times New Roman" w:hAnsi="Times New Roman" w:cs="Times New Roman"/>
          <w:sz w:val="28"/>
          <w:szCs w:val="28"/>
        </w:rPr>
        <w:t xml:space="preserve"> had</w:t>
      </w:r>
      <w:r w:rsidR="001B1697" w:rsidRPr="001157BB">
        <w:rPr>
          <w:rFonts w:ascii="Times New Roman" w:hAnsi="Times New Roman" w:cs="Times New Roman"/>
          <w:sz w:val="28"/>
          <w:szCs w:val="28"/>
        </w:rPr>
        <w:t xml:space="preserve"> </w:t>
      </w:r>
      <w:r w:rsidR="0095426C" w:rsidRPr="001157BB">
        <w:rPr>
          <w:rFonts w:ascii="Times New Roman" w:hAnsi="Times New Roman" w:cs="Times New Roman"/>
          <w:sz w:val="28"/>
          <w:szCs w:val="28"/>
        </w:rPr>
        <w:t xml:space="preserve">delivered its plea during February 2014, wherein it pleaded that Zero Plus sold 32 sectional </w:t>
      </w:r>
      <w:r w:rsidR="00A87D75" w:rsidRPr="001157BB">
        <w:rPr>
          <w:rFonts w:ascii="Times New Roman" w:hAnsi="Times New Roman" w:cs="Times New Roman"/>
          <w:sz w:val="28"/>
          <w:szCs w:val="28"/>
        </w:rPr>
        <w:t>title units to it.</w:t>
      </w:r>
    </w:p>
    <w:p w:rsidR="00A87D75" w:rsidRPr="001157BB" w:rsidRDefault="00A87D75" w:rsidP="00A87D75">
      <w:pPr>
        <w:pStyle w:val="ListParagrap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[29]</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In its heads of argument, the </w:t>
      </w:r>
      <w:r w:rsidR="00A87D75" w:rsidRPr="001157BB">
        <w:rPr>
          <w:rFonts w:ascii="Times New Roman" w:hAnsi="Times New Roman" w:cs="Times New Roman"/>
          <w:sz w:val="28"/>
          <w:szCs w:val="28"/>
        </w:rPr>
        <w:t>University</w:t>
      </w:r>
      <w:r w:rsidR="0095426C" w:rsidRPr="001157BB">
        <w:rPr>
          <w:rFonts w:ascii="Times New Roman" w:hAnsi="Times New Roman" w:cs="Times New Roman"/>
          <w:sz w:val="28"/>
          <w:szCs w:val="28"/>
        </w:rPr>
        <w:t xml:space="preserve"> indicated that Savannah had </w:t>
      </w:r>
      <w:r w:rsidR="00C94226" w:rsidRPr="001157BB">
        <w:rPr>
          <w:rFonts w:ascii="Times New Roman" w:hAnsi="Times New Roman" w:cs="Times New Roman"/>
          <w:sz w:val="28"/>
          <w:szCs w:val="28"/>
        </w:rPr>
        <w:t>intimated</w:t>
      </w:r>
      <w:r w:rsidR="0095426C" w:rsidRPr="001157BB">
        <w:rPr>
          <w:rFonts w:ascii="Times New Roman" w:hAnsi="Times New Roman" w:cs="Times New Roman"/>
          <w:sz w:val="28"/>
          <w:szCs w:val="28"/>
        </w:rPr>
        <w:t xml:space="preserve"> on at least two occasions during </w:t>
      </w:r>
      <w:r w:rsidR="005A207A" w:rsidRPr="001157BB">
        <w:rPr>
          <w:rFonts w:ascii="Times New Roman" w:hAnsi="Times New Roman" w:cs="Times New Roman"/>
          <w:sz w:val="28"/>
          <w:szCs w:val="28"/>
        </w:rPr>
        <w:t>pretrial</w:t>
      </w:r>
      <w:r w:rsidR="0095426C" w:rsidRPr="001157BB">
        <w:rPr>
          <w:rFonts w:ascii="Times New Roman" w:hAnsi="Times New Roman" w:cs="Times New Roman"/>
          <w:sz w:val="28"/>
          <w:szCs w:val="28"/>
        </w:rPr>
        <w:t xml:space="preserve"> conferences, which were held on 4 September 2015 and 17 May 2016, that it was considering ame</w:t>
      </w:r>
      <w:r w:rsidR="00A87D75" w:rsidRPr="001157BB">
        <w:rPr>
          <w:rFonts w:ascii="Times New Roman" w:hAnsi="Times New Roman" w:cs="Times New Roman"/>
          <w:sz w:val="28"/>
          <w:szCs w:val="28"/>
        </w:rPr>
        <w:t xml:space="preserve">nding its </w:t>
      </w:r>
      <w:r w:rsidR="00A87D75" w:rsidRPr="001157BB">
        <w:rPr>
          <w:rFonts w:ascii="Times New Roman" w:hAnsi="Times New Roman" w:cs="Times New Roman"/>
          <w:sz w:val="28"/>
          <w:szCs w:val="28"/>
        </w:rPr>
        <w:lastRenderedPageBreak/>
        <w:t>particulars of claim.</w:t>
      </w:r>
      <w:r w:rsidR="0095426C" w:rsidRPr="001157BB">
        <w:rPr>
          <w:rFonts w:ascii="Times New Roman" w:hAnsi="Times New Roman" w:cs="Times New Roman"/>
          <w:sz w:val="28"/>
          <w:szCs w:val="28"/>
        </w:rPr>
        <w:t xml:space="preserve"> However, no amendment of the particulars of claim was ever sought. It is furthermore pointed out that at a pretrial conference, which was held on 8 April 2019, Savannah proposed that, should the special plea of impossibility of performance </w:t>
      </w:r>
      <w:r w:rsidR="00432C46" w:rsidRPr="001157BB">
        <w:rPr>
          <w:rFonts w:ascii="Times New Roman" w:hAnsi="Times New Roman" w:cs="Times New Roman"/>
          <w:sz w:val="28"/>
          <w:szCs w:val="28"/>
        </w:rPr>
        <w:t>‘</w:t>
      </w:r>
      <w:r w:rsidR="0095426C" w:rsidRPr="001157BB">
        <w:rPr>
          <w:rFonts w:ascii="Times New Roman" w:hAnsi="Times New Roman" w:cs="Times New Roman"/>
          <w:sz w:val="28"/>
          <w:szCs w:val="28"/>
        </w:rPr>
        <w:t>not be determined so as to dispose of the matter, the remainder of the matter (the main merits) proceed to trial</w:t>
      </w:r>
      <w:r w:rsidR="00432C46" w:rsidRPr="001157BB">
        <w:rPr>
          <w:rFonts w:ascii="Times New Roman" w:hAnsi="Times New Roman" w:cs="Times New Roman"/>
          <w:sz w:val="28"/>
          <w:szCs w:val="28"/>
        </w:rPr>
        <w:t>’</w:t>
      </w:r>
      <w:r w:rsidR="0095426C" w:rsidRPr="001157BB">
        <w:rPr>
          <w:rFonts w:ascii="Times New Roman" w:hAnsi="Times New Roman" w:cs="Times New Roman"/>
          <w:sz w:val="28"/>
          <w:szCs w:val="28"/>
        </w:rPr>
        <w:t xml:space="preserve">. Savannah was accordingly prepared to commence with the trial on the merits on the pleadings in their current form. </w:t>
      </w:r>
      <w:r w:rsidR="00662EAB" w:rsidRPr="001157BB">
        <w:rPr>
          <w:rFonts w:ascii="Times New Roman" w:hAnsi="Times New Roman" w:cs="Times New Roman"/>
          <w:sz w:val="28"/>
          <w:szCs w:val="28"/>
        </w:rPr>
        <w:t>On those pleadings, Savannah would have been unable to secure any relief against any of the respondents.</w:t>
      </w:r>
    </w:p>
    <w:p w:rsidR="0095426C" w:rsidRPr="001157BB" w:rsidRDefault="0095426C" w:rsidP="00C94226">
      <w:pPr>
        <w:pStyle w:val="ListParagraph"/>
        <w:spacing w:after="0" w:line="360" w:lineRule="auto"/>
        <w:ind w:left="0"/>
        <w:jc w:val="bot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[30]</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I</w:t>
      </w:r>
      <w:r w:rsidR="001F0DCA" w:rsidRPr="001157BB">
        <w:rPr>
          <w:rFonts w:ascii="Times New Roman" w:hAnsi="Times New Roman" w:cs="Times New Roman"/>
          <w:sz w:val="28"/>
          <w:szCs w:val="28"/>
        </w:rPr>
        <w:t>n all the circumstances, given that there is no merit</w:t>
      </w:r>
      <w:r w:rsidR="00C67413" w:rsidRPr="001157BB">
        <w:rPr>
          <w:rFonts w:ascii="Times New Roman" w:hAnsi="Times New Roman" w:cs="Times New Roman"/>
          <w:sz w:val="28"/>
          <w:szCs w:val="28"/>
        </w:rPr>
        <w:t xml:space="preserve"> at all</w:t>
      </w:r>
      <w:r w:rsidR="001F0DCA" w:rsidRPr="001157BB">
        <w:rPr>
          <w:rFonts w:ascii="Times New Roman" w:hAnsi="Times New Roman" w:cs="Times New Roman"/>
          <w:sz w:val="28"/>
          <w:szCs w:val="28"/>
        </w:rPr>
        <w:t xml:space="preserve"> in the appeal, there are no </w:t>
      </w:r>
      <w:r w:rsidR="00DF7262" w:rsidRPr="001157BB">
        <w:rPr>
          <w:rFonts w:ascii="Times New Roman" w:hAnsi="Times New Roman" w:cs="Times New Roman"/>
          <w:sz w:val="28"/>
          <w:szCs w:val="28"/>
        </w:rPr>
        <w:t>reasonable</w:t>
      </w:r>
      <w:r w:rsidR="001F0DCA" w:rsidRPr="001157BB">
        <w:rPr>
          <w:rFonts w:ascii="Times New Roman" w:hAnsi="Times New Roman" w:cs="Times New Roman"/>
          <w:sz w:val="28"/>
          <w:szCs w:val="28"/>
        </w:rPr>
        <w:t xml:space="preserve"> prospects of success, </w:t>
      </w:r>
      <w:r w:rsidR="00DF7262" w:rsidRPr="001157BB">
        <w:rPr>
          <w:rFonts w:ascii="Times New Roman" w:hAnsi="Times New Roman" w:cs="Times New Roman"/>
          <w:sz w:val="28"/>
          <w:szCs w:val="28"/>
        </w:rPr>
        <w:t>much</w:t>
      </w:r>
      <w:r w:rsidR="001F0DCA" w:rsidRPr="001157BB">
        <w:rPr>
          <w:rFonts w:ascii="Times New Roman" w:hAnsi="Times New Roman" w:cs="Times New Roman"/>
          <w:sz w:val="28"/>
          <w:szCs w:val="28"/>
        </w:rPr>
        <w:t xml:space="preserve"> less special </w:t>
      </w:r>
      <w:r w:rsidR="00C67413" w:rsidRPr="001157BB">
        <w:rPr>
          <w:rFonts w:ascii="Times New Roman" w:hAnsi="Times New Roman" w:cs="Times New Roman"/>
          <w:sz w:val="28"/>
          <w:szCs w:val="28"/>
        </w:rPr>
        <w:t>circumstances</w:t>
      </w:r>
      <w:r w:rsidR="001F0DCA" w:rsidRPr="001157BB">
        <w:rPr>
          <w:rFonts w:ascii="Times New Roman" w:hAnsi="Times New Roman" w:cs="Times New Roman"/>
          <w:sz w:val="28"/>
          <w:szCs w:val="28"/>
        </w:rPr>
        <w:t>.</w:t>
      </w:r>
      <w:r w:rsidR="00C67413" w:rsidRPr="001157BB">
        <w:rPr>
          <w:rFonts w:ascii="Times New Roman" w:hAnsi="Times New Roman" w:cs="Times New Roman"/>
          <w:sz w:val="28"/>
          <w:szCs w:val="28"/>
        </w:rPr>
        <w:t xml:space="preserve"> </w:t>
      </w:r>
      <w:r w:rsidR="001F0DCA" w:rsidRPr="001157BB">
        <w:rPr>
          <w:rFonts w:ascii="Times New Roman" w:hAnsi="Times New Roman" w:cs="Times New Roman"/>
          <w:sz w:val="28"/>
          <w:szCs w:val="28"/>
        </w:rPr>
        <w:t xml:space="preserve">A </w:t>
      </w:r>
      <w:r w:rsidR="0095426C" w:rsidRPr="001157BB">
        <w:rPr>
          <w:rFonts w:ascii="Times New Roman" w:hAnsi="Times New Roman" w:cs="Times New Roman"/>
          <w:sz w:val="28"/>
          <w:szCs w:val="28"/>
        </w:rPr>
        <w:t xml:space="preserve">postponement of the application will serve no </w:t>
      </w:r>
      <w:r w:rsidR="00C94226" w:rsidRPr="001157BB">
        <w:rPr>
          <w:rFonts w:ascii="Times New Roman" w:hAnsi="Times New Roman" w:cs="Times New Roman"/>
          <w:sz w:val="28"/>
          <w:szCs w:val="28"/>
        </w:rPr>
        <w:t>purpose. The application</w:t>
      </w:r>
      <w:r w:rsidR="0095426C" w:rsidRPr="001157BB">
        <w:rPr>
          <w:rFonts w:ascii="Times New Roman" w:hAnsi="Times New Roman" w:cs="Times New Roman"/>
          <w:sz w:val="28"/>
          <w:szCs w:val="28"/>
        </w:rPr>
        <w:t xml:space="preserve"> </w:t>
      </w:r>
      <w:r w:rsidR="007C0904" w:rsidRPr="001157BB">
        <w:rPr>
          <w:rFonts w:ascii="Times New Roman" w:hAnsi="Times New Roman" w:cs="Times New Roman"/>
          <w:sz w:val="28"/>
          <w:szCs w:val="28"/>
        </w:rPr>
        <w:t xml:space="preserve">for </w:t>
      </w:r>
      <w:r w:rsidR="00C94226" w:rsidRPr="001157BB">
        <w:rPr>
          <w:rFonts w:ascii="Times New Roman" w:hAnsi="Times New Roman" w:cs="Times New Roman"/>
          <w:sz w:val="28"/>
          <w:szCs w:val="28"/>
        </w:rPr>
        <w:t xml:space="preserve">special </w:t>
      </w:r>
      <w:r w:rsidR="007C0904" w:rsidRPr="001157BB">
        <w:rPr>
          <w:rFonts w:ascii="Times New Roman" w:hAnsi="Times New Roman" w:cs="Times New Roman"/>
          <w:sz w:val="28"/>
          <w:szCs w:val="28"/>
        </w:rPr>
        <w:t>leave to appeal must</w:t>
      </w:r>
      <w:r w:rsidR="00EB24ED" w:rsidRPr="001157BB">
        <w:rPr>
          <w:rFonts w:ascii="Times New Roman" w:hAnsi="Times New Roman" w:cs="Times New Roman"/>
          <w:sz w:val="28"/>
          <w:szCs w:val="28"/>
        </w:rPr>
        <w:t xml:space="preserve"> </w:t>
      </w:r>
      <w:r w:rsidR="007C0904" w:rsidRPr="001157BB">
        <w:rPr>
          <w:rFonts w:ascii="Times New Roman" w:hAnsi="Times New Roman" w:cs="Times New Roman"/>
          <w:sz w:val="28"/>
          <w:szCs w:val="28"/>
        </w:rPr>
        <w:t>accordingly fail</w:t>
      </w:r>
      <w:r w:rsidR="00C67413" w:rsidRPr="001157BB">
        <w:rPr>
          <w:rFonts w:ascii="Times New Roman" w:hAnsi="Times New Roman" w:cs="Times New Roman"/>
          <w:sz w:val="28"/>
          <w:szCs w:val="28"/>
        </w:rPr>
        <w:t xml:space="preserve"> </w:t>
      </w:r>
      <w:r w:rsidR="00EB24ED" w:rsidRPr="001157BB">
        <w:rPr>
          <w:rFonts w:ascii="Times New Roman" w:hAnsi="Times New Roman" w:cs="Times New Roman"/>
          <w:sz w:val="28"/>
          <w:szCs w:val="28"/>
        </w:rPr>
        <w:t>and Savannah should be ordered to pay the respondents’ costs.</w:t>
      </w:r>
    </w:p>
    <w:p w:rsidR="00EB24ED" w:rsidRPr="001157BB" w:rsidRDefault="00EB24ED" w:rsidP="00EB24ED">
      <w:pPr>
        <w:pStyle w:val="ListParagraph"/>
        <w:rPr>
          <w:rFonts w:ascii="Times New Roman" w:hAnsi="Times New Roman" w:cs="Times New Roman"/>
          <w:sz w:val="28"/>
          <w:szCs w:val="28"/>
        </w:rPr>
      </w:pPr>
    </w:p>
    <w:p w:rsidR="0095426C" w:rsidRPr="001157BB" w:rsidRDefault="003B3390" w:rsidP="003B3390">
      <w:pPr>
        <w:widowControl w:val="0"/>
        <w:tabs>
          <w:tab w:val="left" w:pos="720"/>
        </w:tabs>
        <w:spacing w:after="0" w:line="360" w:lineRule="auto"/>
        <w:jc w:val="both"/>
        <w:rPr>
          <w:rFonts w:ascii="Times New Roman" w:hAnsi="Times New Roman" w:cs="Times New Roman"/>
          <w:sz w:val="28"/>
          <w:szCs w:val="28"/>
        </w:rPr>
      </w:pPr>
      <w:r w:rsidRPr="001157BB">
        <w:rPr>
          <w:rFonts w:ascii="Times New Roman" w:hAnsi="Times New Roman" w:cs="Times New Roman"/>
          <w:sz w:val="28"/>
          <w:szCs w:val="28"/>
        </w:rPr>
        <w:t>[31]</w:t>
      </w:r>
      <w:r w:rsidRPr="001157BB">
        <w:rPr>
          <w:rFonts w:ascii="Times New Roman" w:hAnsi="Times New Roman" w:cs="Times New Roman"/>
          <w:sz w:val="28"/>
          <w:szCs w:val="28"/>
        </w:rPr>
        <w:tab/>
      </w:r>
      <w:r w:rsidR="0095426C" w:rsidRPr="001157BB">
        <w:rPr>
          <w:rFonts w:ascii="Times New Roman" w:hAnsi="Times New Roman" w:cs="Times New Roman"/>
          <w:sz w:val="28"/>
          <w:szCs w:val="28"/>
        </w:rPr>
        <w:t xml:space="preserve">In the result, </w:t>
      </w:r>
      <w:r w:rsidR="00A87D75" w:rsidRPr="001157BB">
        <w:rPr>
          <w:rFonts w:ascii="Times New Roman" w:hAnsi="Times New Roman" w:cs="Times New Roman"/>
          <w:sz w:val="28"/>
          <w:szCs w:val="28"/>
        </w:rPr>
        <w:t xml:space="preserve">the </w:t>
      </w:r>
      <w:r w:rsidR="00EB24ED" w:rsidRPr="001157BB">
        <w:rPr>
          <w:rFonts w:ascii="Times New Roman" w:hAnsi="Times New Roman" w:cs="Times New Roman"/>
          <w:sz w:val="28"/>
          <w:szCs w:val="28"/>
        </w:rPr>
        <w:t>matter</w:t>
      </w:r>
      <w:r w:rsidR="0095426C" w:rsidRPr="001157BB">
        <w:rPr>
          <w:rFonts w:ascii="Times New Roman" w:hAnsi="Times New Roman" w:cs="Times New Roman"/>
          <w:sz w:val="28"/>
          <w:szCs w:val="28"/>
        </w:rPr>
        <w:t xml:space="preserve"> is </w:t>
      </w:r>
      <w:r w:rsidR="00EB24ED" w:rsidRPr="001157BB">
        <w:rPr>
          <w:rFonts w:ascii="Times New Roman" w:hAnsi="Times New Roman" w:cs="Times New Roman"/>
          <w:sz w:val="28"/>
          <w:szCs w:val="28"/>
        </w:rPr>
        <w:t>struck from the roll</w:t>
      </w:r>
      <w:r w:rsidR="0095426C" w:rsidRPr="001157BB">
        <w:rPr>
          <w:rFonts w:ascii="Times New Roman" w:hAnsi="Times New Roman" w:cs="Times New Roman"/>
          <w:sz w:val="28"/>
          <w:szCs w:val="28"/>
        </w:rPr>
        <w:t xml:space="preserve"> with costs. </w:t>
      </w:r>
    </w:p>
    <w:p w:rsidR="00E06091" w:rsidRPr="001157BB" w:rsidRDefault="00E06091" w:rsidP="00756141">
      <w:pPr>
        <w:jc w:val="both"/>
        <w:rPr>
          <w:rFonts w:ascii="Times New Roman" w:hAnsi="Times New Roman" w:cs="Times New Roman"/>
          <w:sz w:val="28"/>
          <w:szCs w:val="28"/>
        </w:rPr>
      </w:pPr>
    </w:p>
    <w:p w:rsidR="00C67413" w:rsidRPr="001157BB" w:rsidRDefault="00C67413" w:rsidP="00C67413">
      <w:pPr>
        <w:spacing w:line="360" w:lineRule="auto"/>
        <w:jc w:val="both"/>
        <w:rPr>
          <w:rFonts w:ascii="Times New Roman" w:hAnsi="Times New Roman" w:cs="Times New Roman"/>
          <w:sz w:val="28"/>
          <w:szCs w:val="28"/>
        </w:rPr>
      </w:pPr>
      <w:r w:rsidRPr="001157BB">
        <w:rPr>
          <w:rFonts w:ascii="Times New Roman" w:hAnsi="Times New Roman" w:cs="Times New Roman"/>
          <w:sz w:val="28"/>
          <w:szCs w:val="28"/>
        </w:rPr>
        <w:t xml:space="preserve">                                                                              _________________________   </w:t>
      </w:r>
    </w:p>
    <w:p w:rsidR="00651D25" w:rsidRPr="001157BB" w:rsidRDefault="00C67413" w:rsidP="00C67413">
      <w:pPr>
        <w:spacing w:after="0" w:line="360" w:lineRule="auto"/>
        <w:jc w:val="right"/>
        <w:rPr>
          <w:rFonts w:ascii="Times New Roman" w:hAnsi="Times New Roman" w:cs="Times New Roman"/>
          <w:sz w:val="28"/>
          <w:szCs w:val="28"/>
        </w:rPr>
      </w:pPr>
      <w:r w:rsidRPr="001157BB">
        <w:rPr>
          <w:rFonts w:ascii="Times New Roman" w:hAnsi="Times New Roman" w:cs="Times New Roman"/>
          <w:sz w:val="32"/>
          <w:szCs w:val="32"/>
        </w:rPr>
        <w:t xml:space="preserve">        </w:t>
      </w:r>
      <w:r w:rsidR="00651D25" w:rsidRPr="001157BB">
        <w:rPr>
          <w:rFonts w:ascii="Times New Roman" w:hAnsi="Times New Roman" w:cs="Times New Roman"/>
          <w:sz w:val="32"/>
          <w:szCs w:val="32"/>
        </w:rPr>
        <w:tab/>
      </w:r>
      <w:r w:rsidR="00651D25" w:rsidRPr="001157BB">
        <w:rPr>
          <w:rFonts w:ascii="Times New Roman" w:hAnsi="Times New Roman" w:cs="Times New Roman"/>
          <w:sz w:val="32"/>
          <w:szCs w:val="32"/>
        </w:rPr>
        <w:tab/>
      </w:r>
      <w:r w:rsidR="00AA3DD3" w:rsidRPr="001157BB">
        <w:rPr>
          <w:rFonts w:ascii="Times New Roman" w:hAnsi="Times New Roman" w:cs="Times New Roman"/>
          <w:sz w:val="32"/>
          <w:szCs w:val="32"/>
        </w:rPr>
        <w:t xml:space="preserve">   </w:t>
      </w:r>
      <w:r w:rsidR="0098207B" w:rsidRPr="001157BB">
        <w:rPr>
          <w:rFonts w:ascii="Times New Roman" w:hAnsi="Times New Roman" w:cs="Times New Roman"/>
          <w:sz w:val="32"/>
          <w:szCs w:val="32"/>
        </w:rPr>
        <w:t xml:space="preserve">                        </w:t>
      </w:r>
      <w:r w:rsidR="00463A11" w:rsidRPr="001157BB">
        <w:rPr>
          <w:rFonts w:ascii="Times New Roman" w:hAnsi="Times New Roman" w:cs="Times New Roman"/>
          <w:sz w:val="28"/>
          <w:szCs w:val="28"/>
        </w:rPr>
        <w:t>G</w:t>
      </w:r>
      <w:r w:rsidR="00E446DC" w:rsidRPr="001157BB">
        <w:rPr>
          <w:rFonts w:ascii="Times New Roman" w:hAnsi="Times New Roman" w:cs="Times New Roman"/>
          <w:sz w:val="28"/>
          <w:szCs w:val="28"/>
        </w:rPr>
        <w:t xml:space="preserve"> </w:t>
      </w:r>
      <w:r w:rsidR="00463A11" w:rsidRPr="001157BB">
        <w:rPr>
          <w:rFonts w:ascii="Times New Roman" w:hAnsi="Times New Roman" w:cs="Times New Roman"/>
          <w:sz w:val="28"/>
          <w:szCs w:val="28"/>
        </w:rPr>
        <w:t>H BLOEM</w:t>
      </w:r>
    </w:p>
    <w:p w:rsidR="00C04831" w:rsidRPr="001157BB" w:rsidRDefault="00DC0105" w:rsidP="00C67413">
      <w:pPr>
        <w:spacing w:after="0" w:line="360" w:lineRule="auto"/>
        <w:jc w:val="right"/>
        <w:rPr>
          <w:rFonts w:ascii="Times New Roman" w:hAnsi="Times New Roman" w:cs="Times New Roman"/>
          <w:sz w:val="28"/>
          <w:szCs w:val="28"/>
        </w:rPr>
      </w:pPr>
      <w:r w:rsidRPr="001157BB">
        <w:rPr>
          <w:rFonts w:ascii="Times New Roman" w:hAnsi="Times New Roman" w:cs="Times New Roman"/>
          <w:sz w:val="28"/>
          <w:szCs w:val="28"/>
        </w:rPr>
        <w:tab/>
      </w:r>
      <w:r w:rsidRPr="001157BB">
        <w:rPr>
          <w:rFonts w:ascii="Times New Roman" w:hAnsi="Times New Roman" w:cs="Times New Roman"/>
          <w:sz w:val="28"/>
          <w:szCs w:val="28"/>
        </w:rPr>
        <w:tab/>
      </w:r>
      <w:r w:rsidRPr="001157BB">
        <w:rPr>
          <w:rFonts w:ascii="Times New Roman" w:hAnsi="Times New Roman" w:cs="Times New Roman"/>
          <w:sz w:val="28"/>
          <w:szCs w:val="28"/>
        </w:rPr>
        <w:tab/>
      </w:r>
      <w:r w:rsidRPr="001157BB">
        <w:rPr>
          <w:rFonts w:ascii="Times New Roman" w:hAnsi="Times New Roman" w:cs="Times New Roman"/>
          <w:sz w:val="28"/>
          <w:szCs w:val="28"/>
        </w:rPr>
        <w:tab/>
      </w:r>
      <w:r w:rsidRPr="001157BB">
        <w:rPr>
          <w:rFonts w:ascii="Times New Roman" w:hAnsi="Times New Roman" w:cs="Times New Roman"/>
          <w:sz w:val="28"/>
          <w:szCs w:val="28"/>
        </w:rPr>
        <w:tab/>
      </w:r>
      <w:r w:rsidRPr="001157BB">
        <w:rPr>
          <w:rFonts w:ascii="Times New Roman" w:hAnsi="Times New Roman" w:cs="Times New Roman"/>
          <w:sz w:val="28"/>
          <w:szCs w:val="28"/>
        </w:rPr>
        <w:tab/>
      </w:r>
      <w:r w:rsidRPr="001157BB">
        <w:rPr>
          <w:rFonts w:ascii="Times New Roman" w:hAnsi="Times New Roman" w:cs="Times New Roman"/>
          <w:sz w:val="28"/>
          <w:szCs w:val="28"/>
        </w:rPr>
        <w:tab/>
        <w:t xml:space="preserve">ACTING </w:t>
      </w:r>
      <w:r w:rsidR="00463A11" w:rsidRPr="001157BB">
        <w:rPr>
          <w:rFonts w:ascii="Times New Roman" w:hAnsi="Times New Roman" w:cs="Times New Roman"/>
          <w:sz w:val="28"/>
          <w:szCs w:val="28"/>
        </w:rPr>
        <w:t>JUDGE OF APPEAL</w:t>
      </w:r>
    </w:p>
    <w:p w:rsidR="0095426C" w:rsidRPr="001157BB" w:rsidRDefault="0095426C" w:rsidP="00C67413">
      <w:pPr>
        <w:spacing w:line="360" w:lineRule="auto"/>
        <w:rPr>
          <w:rFonts w:ascii="Times New Roman" w:hAnsi="Times New Roman" w:cs="Times New Roman"/>
          <w:sz w:val="28"/>
          <w:szCs w:val="28"/>
        </w:rPr>
      </w:pPr>
      <w:r w:rsidRPr="001157BB">
        <w:rPr>
          <w:rFonts w:ascii="Times New Roman" w:hAnsi="Times New Roman" w:cs="Times New Roman"/>
          <w:sz w:val="28"/>
          <w:szCs w:val="28"/>
        </w:rPr>
        <w:br w:type="page"/>
      </w:r>
    </w:p>
    <w:p w:rsidR="00651D25" w:rsidRPr="001157BB" w:rsidRDefault="00651D25" w:rsidP="00756141">
      <w:pPr>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lastRenderedPageBreak/>
        <w:t>Appearances</w:t>
      </w:r>
    </w:p>
    <w:p w:rsidR="00651D25" w:rsidRPr="001157BB" w:rsidRDefault="00651D25" w:rsidP="00756141">
      <w:pPr>
        <w:spacing w:after="0" w:line="360" w:lineRule="auto"/>
        <w:jc w:val="both"/>
        <w:rPr>
          <w:rFonts w:ascii="Times New Roman" w:eastAsia="Times New Roman" w:hAnsi="Times New Roman" w:cs="Times New Roman"/>
          <w:sz w:val="28"/>
          <w:szCs w:val="28"/>
          <w:lang w:val="en-GB" w:eastAsia="en-GB"/>
        </w:rPr>
      </w:pPr>
    </w:p>
    <w:p w:rsidR="00651D25" w:rsidRPr="001157BB" w:rsidRDefault="00651D25" w:rsidP="00662EAB">
      <w:pPr>
        <w:spacing w:after="0" w:line="360" w:lineRule="auto"/>
        <w:ind w:left="4536" w:hanging="4536"/>
        <w:jc w:val="both"/>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val="en-GB" w:eastAsia="en-GB"/>
        </w:rPr>
        <w:t>For</w:t>
      </w:r>
      <w:r w:rsidR="00E446DC" w:rsidRPr="001157BB">
        <w:rPr>
          <w:rFonts w:ascii="Times New Roman" w:eastAsia="Times New Roman" w:hAnsi="Times New Roman" w:cs="Times New Roman"/>
          <w:sz w:val="28"/>
          <w:szCs w:val="28"/>
          <w:lang w:val="en-GB" w:eastAsia="en-GB"/>
        </w:rPr>
        <w:t xml:space="preserve"> the</w:t>
      </w:r>
      <w:r w:rsidRPr="001157BB">
        <w:rPr>
          <w:rFonts w:ascii="Times New Roman" w:eastAsia="Times New Roman" w:hAnsi="Times New Roman" w:cs="Times New Roman"/>
          <w:sz w:val="28"/>
          <w:szCs w:val="28"/>
          <w:lang w:val="en-GB" w:eastAsia="en-GB"/>
        </w:rPr>
        <w:t xml:space="preserve"> </w:t>
      </w:r>
      <w:r w:rsidR="00552BA8" w:rsidRPr="001157BB">
        <w:rPr>
          <w:rFonts w:ascii="Times New Roman" w:eastAsia="Times New Roman" w:hAnsi="Times New Roman" w:cs="Times New Roman"/>
          <w:sz w:val="28"/>
          <w:szCs w:val="28"/>
          <w:lang w:val="en-GB" w:eastAsia="en-GB"/>
        </w:rPr>
        <w:t>a</w:t>
      </w:r>
      <w:r w:rsidRPr="001157BB">
        <w:rPr>
          <w:rFonts w:ascii="Times New Roman" w:eastAsia="Times New Roman" w:hAnsi="Times New Roman" w:cs="Times New Roman"/>
          <w:sz w:val="28"/>
          <w:szCs w:val="28"/>
          <w:lang w:val="en-GB" w:eastAsia="en-GB"/>
        </w:rPr>
        <w:t>ppellant:</w:t>
      </w:r>
      <w:r w:rsidR="00E46B55" w:rsidRPr="001157BB">
        <w:rPr>
          <w:rFonts w:ascii="Times New Roman" w:eastAsia="Times New Roman" w:hAnsi="Times New Roman" w:cs="Times New Roman"/>
          <w:sz w:val="28"/>
          <w:szCs w:val="28"/>
          <w:lang w:val="en-GB" w:eastAsia="en-GB"/>
        </w:rPr>
        <w:tab/>
      </w:r>
      <w:r w:rsidR="00760986" w:rsidRPr="001157BB">
        <w:rPr>
          <w:rFonts w:ascii="Times New Roman" w:eastAsia="Times New Roman" w:hAnsi="Times New Roman" w:cs="Times New Roman"/>
          <w:sz w:val="28"/>
          <w:szCs w:val="28"/>
          <w:lang w:val="en-GB" w:eastAsia="en-GB"/>
        </w:rPr>
        <w:t>H</w:t>
      </w:r>
      <w:r w:rsidR="00E446DC" w:rsidRPr="001157BB">
        <w:rPr>
          <w:rFonts w:ascii="Times New Roman" w:eastAsia="Times New Roman" w:hAnsi="Times New Roman" w:cs="Times New Roman"/>
          <w:sz w:val="28"/>
          <w:szCs w:val="28"/>
          <w:lang w:val="en-GB" w:eastAsia="en-GB"/>
        </w:rPr>
        <w:t xml:space="preserve"> </w:t>
      </w:r>
      <w:r w:rsidR="00760986" w:rsidRPr="001157BB">
        <w:rPr>
          <w:rFonts w:ascii="Times New Roman" w:eastAsia="Times New Roman" w:hAnsi="Times New Roman" w:cs="Times New Roman"/>
          <w:sz w:val="28"/>
          <w:szCs w:val="28"/>
          <w:lang w:val="en-GB" w:eastAsia="en-GB"/>
        </w:rPr>
        <w:t>H C</w:t>
      </w:r>
      <w:r w:rsidR="00F40CB3" w:rsidRPr="001157BB">
        <w:rPr>
          <w:rFonts w:ascii="Times New Roman" w:eastAsia="Times New Roman" w:hAnsi="Times New Roman" w:cs="Times New Roman"/>
          <w:sz w:val="28"/>
          <w:szCs w:val="28"/>
          <w:lang w:val="en-GB" w:eastAsia="en-GB"/>
        </w:rPr>
        <w:t>owley</w:t>
      </w:r>
      <w:r w:rsidR="00F80417">
        <w:rPr>
          <w:rFonts w:ascii="Times New Roman" w:eastAsia="Times New Roman" w:hAnsi="Times New Roman" w:cs="Times New Roman"/>
          <w:sz w:val="28"/>
          <w:szCs w:val="28"/>
          <w:lang w:val="en-GB" w:eastAsia="en-GB"/>
        </w:rPr>
        <w:t xml:space="preserve"> with him J Mnisi</w:t>
      </w:r>
    </w:p>
    <w:p w:rsidR="00651D25" w:rsidRPr="001157BB" w:rsidRDefault="005150D1" w:rsidP="00266D6B">
      <w:pPr>
        <w:spacing w:after="0" w:line="360" w:lineRule="auto"/>
        <w:ind w:left="4536" w:hanging="4536"/>
        <w:jc w:val="both"/>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eastAsia="en-GB"/>
        </w:rPr>
        <w:t>Instructed by:</w:t>
      </w:r>
      <w:r w:rsidR="00E46B55" w:rsidRPr="001157BB">
        <w:rPr>
          <w:rFonts w:ascii="Times New Roman" w:eastAsia="Times New Roman" w:hAnsi="Times New Roman" w:cs="Times New Roman"/>
          <w:sz w:val="28"/>
          <w:szCs w:val="28"/>
          <w:lang w:eastAsia="en-GB"/>
        </w:rPr>
        <w:tab/>
        <w:t xml:space="preserve">Matojane Malungana Inc, </w:t>
      </w:r>
      <w:r w:rsidR="00A36DA8" w:rsidRPr="001157BB">
        <w:rPr>
          <w:rFonts w:ascii="Times New Roman" w:eastAsia="Times New Roman" w:hAnsi="Times New Roman" w:cs="Times New Roman"/>
          <w:sz w:val="28"/>
          <w:szCs w:val="28"/>
          <w:lang w:eastAsia="en-GB"/>
        </w:rPr>
        <w:t>Rand</w:t>
      </w:r>
      <w:r w:rsidR="00E46B55" w:rsidRPr="001157BB">
        <w:rPr>
          <w:rFonts w:ascii="Times New Roman" w:eastAsia="Times New Roman" w:hAnsi="Times New Roman" w:cs="Times New Roman"/>
          <w:sz w:val="28"/>
          <w:szCs w:val="28"/>
          <w:lang w:eastAsia="en-GB"/>
        </w:rPr>
        <w:t>burg</w:t>
      </w:r>
    </w:p>
    <w:p w:rsidR="00E46B55" w:rsidRPr="001157BB" w:rsidRDefault="00E46B55" w:rsidP="00266D6B">
      <w:pPr>
        <w:spacing w:after="0" w:line="360" w:lineRule="auto"/>
        <w:ind w:left="4536"/>
        <w:jc w:val="both"/>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eastAsia="en-GB"/>
        </w:rPr>
        <w:t>SMO Seobe Attorneys Inc, Bloemfontein</w:t>
      </w:r>
    </w:p>
    <w:p w:rsidR="00F40CB3" w:rsidRPr="001157BB" w:rsidRDefault="00F40CB3" w:rsidP="00756141">
      <w:pPr>
        <w:spacing w:after="0" w:line="360" w:lineRule="auto"/>
        <w:jc w:val="both"/>
        <w:rPr>
          <w:rFonts w:ascii="Times New Roman" w:eastAsia="Times New Roman" w:hAnsi="Times New Roman" w:cs="Times New Roman"/>
          <w:sz w:val="28"/>
          <w:szCs w:val="28"/>
          <w:lang w:eastAsia="en-GB"/>
        </w:rPr>
      </w:pPr>
    </w:p>
    <w:p w:rsidR="00651D25" w:rsidRPr="001157BB" w:rsidRDefault="00651D25" w:rsidP="00662EAB">
      <w:pPr>
        <w:tabs>
          <w:tab w:val="left" w:pos="4536"/>
        </w:tabs>
        <w:spacing w:after="0" w:line="360" w:lineRule="auto"/>
        <w:ind w:left="4536" w:hanging="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 xml:space="preserve">For </w:t>
      </w:r>
      <w:r w:rsidR="00F40CB3" w:rsidRPr="001157BB">
        <w:rPr>
          <w:rFonts w:ascii="Times New Roman" w:eastAsia="Times New Roman" w:hAnsi="Times New Roman" w:cs="Times New Roman"/>
          <w:sz w:val="28"/>
          <w:szCs w:val="28"/>
          <w:lang w:val="en-GB" w:eastAsia="en-GB"/>
        </w:rPr>
        <w:t xml:space="preserve">the </w:t>
      </w:r>
      <w:r w:rsidR="00662EAB" w:rsidRPr="001157BB">
        <w:rPr>
          <w:rFonts w:ascii="Times New Roman" w:eastAsia="Times New Roman" w:hAnsi="Times New Roman" w:cs="Times New Roman"/>
          <w:sz w:val="28"/>
          <w:szCs w:val="28"/>
          <w:lang w:val="en-GB" w:eastAsia="en-GB"/>
        </w:rPr>
        <w:t>first and second</w:t>
      </w:r>
      <w:r w:rsidR="00F40CB3" w:rsidRPr="001157BB">
        <w:rPr>
          <w:rFonts w:ascii="Times New Roman" w:eastAsia="Times New Roman" w:hAnsi="Times New Roman" w:cs="Times New Roman"/>
          <w:sz w:val="28"/>
          <w:szCs w:val="28"/>
          <w:lang w:val="en-GB" w:eastAsia="en-GB"/>
        </w:rPr>
        <w:t xml:space="preserve"> </w:t>
      </w:r>
      <w:r w:rsidR="009E43F4" w:rsidRPr="001157BB">
        <w:rPr>
          <w:rFonts w:ascii="Times New Roman" w:eastAsia="Times New Roman" w:hAnsi="Times New Roman" w:cs="Times New Roman"/>
          <w:sz w:val="28"/>
          <w:szCs w:val="28"/>
          <w:lang w:val="en-GB" w:eastAsia="en-GB"/>
        </w:rPr>
        <w:t>r</w:t>
      </w:r>
      <w:r w:rsidRPr="001157BB">
        <w:rPr>
          <w:rFonts w:ascii="Times New Roman" w:eastAsia="Times New Roman" w:hAnsi="Times New Roman" w:cs="Times New Roman"/>
          <w:sz w:val="28"/>
          <w:szCs w:val="28"/>
          <w:lang w:val="en-GB" w:eastAsia="en-GB"/>
        </w:rPr>
        <w:t>espondent</w:t>
      </w:r>
      <w:r w:rsidR="00F40CB3" w:rsidRPr="001157BB">
        <w:rPr>
          <w:rFonts w:ascii="Times New Roman" w:eastAsia="Times New Roman" w:hAnsi="Times New Roman" w:cs="Times New Roman"/>
          <w:sz w:val="28"/>
          <w:szCs w:val="28"/>
          <w:lang w:val="en-GB" w:eastAsia="en-GB"/>
        </w:rPr>
        <w:t>s</w:t>
      </w:r>
      <w:r w:rsidRPr="001157BB">
        <w:rPr>
          <w:rFonts w:ascii="Times New Roman" w:eastAsia="Times New Roman" w:hAnsi="Times New Roman" w:cs="Times New Roman"/>
          <w:sz w:val="28"/>
          <w:szCs w:val="28"/>
          <w:lang w:val="en-GB" w:eastAsia="en-GB"/>
        </w:rPr>
        <w:t>:</w:t>
      </w:r>
      <w:r w:rsidR="00F40CB3" w:rsidRPr="001157BB">
        <w:rPr>
          <w:rFonts w:ascii="Times New Roman" w:eastAsia="Times New Roman" w:hAnsi="Times New Roman" w:cs="Times New Roman"/>
          <w:sz w:val="28"/>
          <w:szCs w:val="28"/>
          <w:lang w:val="en-GB" w:eastAsia="en-GB"/>
        </w:rPr>
        <w:tab/>
        <w:t>L Putter SC</w:t>
      </w:r>
    </w:p>
    <w:p w:rsidR="00651D25" w:rsidRPr="001157BB" w:rsidRDefault="00651D25" w:rsidP="00662EAB">
      <w:pPr>
        <w:spacing w:after="0" w:line="360" w:lineRule="auto"/>
        <w:ind w:left="4536" w:hanging="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Instructed by:</w:t>
      </w:r>
      <w:r w:rsidR="00F40CB3" w:rsidRPr="001157BB">
        <w:rPr>
          <w:rFonts w:ascii="Times New Roman" w:eastAsia="Times New Roman" w:hAnsi="Times New Roman" w:cs="Times New Roman"/>
          <w:sz w:val="28"/>
          <w:szCs w:val="28"/>
          <w:lang w:val="en-GB" w:eastAsia="en-GB"/>
        </w:rPr>
        <w:tab/>
        <w:t>Jacobs Roos Fouche Inc, Pretoria</w:t>
      </w:r>
    </w:p>
    <w:p w:rsidR="00F40CB3" w:rsidRPr="001157BB" w:rsidRDefault="00F40CB3" w:rsidP="00662EAB">
      <w:pPr>
        <w:spacing w:after="0" w:line="360" w:lineRule="auto"/>
        <w:ind w:left="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Bezuide</w:t>
      </w:r>
      <w:r w:rsidR="00662EAB" w:rsidRPr="001157BB">
        <w:rPr>
          <w:rFonts w:ascii="Times New Roman" w:eastAsia="Times New Roman" w:hAnsi="Times New Roman" w:cs="Times New Roman"/>
          <w:sz w:val="28"/>
          <w:szCs w:val="28"/>
          <w:lang w:val="en-GB" w:eastAsia="en-GB"/>
        </w:rPr>
        <w:t>n</w:t>
      </w:r>
      <w:r w:rsidRPr="001157BB">
        <w:rPr>
          <w:rFonts w:ascii="Times New Roman" w:eastAsia="Times New Roman" w:hAnsi="Times New Roman" w:cs="Times New Roman"/>
          <w:sz w:val="28"/>
          <w:szCs w:val="28"/>
          <w:lang w:val="en-GB" w:eastAsia="en-GB"/>
        </w:rPr>
        <w:t>houts Inc, Bloemfontein</w:t>
      </w:r>
    </w:p>
    <w:p w:rsidR="00F40CB3" w:rsidRPr="001157BB" w:rsidRDefault="00F40CB3" w:rsidP="00756141">
      <w:pPr>
        <w:spacing w:after="0" w:line="360" w:lineRule="auto"/>
        <w:jc w:val="both"/>
        <w:rPr>
          <w:rFonts w:ascii="Times New Roman" w:eastAsia="Times New Roman" w:hAnsi="Times New Roman" w:cs="Times New Roman"/>
          <w:sz w:val="28"/>
          <w:szCs w:val="28"/>
          <w:lang w:val="en-GB" w:eastAsia="en-GB"/>
        </w:rPr>
      </w:pPr>
    </w:p>
    <w:p w:rsidR="00F40CB3" w:rsidRPr="001157BB" w:rsidRDefault="00F40CB3" w:rsidP="00662EAB">
      <w:pPr>
        <w:spacing w:after="0" w:line="360" w:lineRule="auto"/>
        <w:ind w:left="4536" w:hanging="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For the</w:t>
      </w:r>
      <w:r w:rsidR="00E446DC" w:rsidRPr="001157BB">
        <w:rPr>
          <w:rFonts w:ascii="Times New Roman" w:eastAsia="Times New Roman" w:hAnsi="Times New Roman" w:cs="Times New Roman"/>
          <w:sz w:val="28"/>
          <w:szCs w:val="28"/>
          <w:lang w:val="en-GB" w:eastAsia="en-GB"/>
        </w:rPr>
        <w:t xml:space="preserve"> third</w:t>
      </w:r>
      <w:r w:rsidRPr="001157BB">
        <w:rPr>
          <w:rFonts w:ascii="Times New Roman" w:eastAsia="Times New Roman" w:hAnsi="Times New Roman" w:cs="Times New Roman"/>
          <w:sz w:val="28"/>
          <w:szCs w:val="28"/>
          <w:lang w:val="en-GB" w:eastAsia="en-GB"/>
        </w:rPr>
        <w:t xml:space="preserve"> respondent: </w:t>
      </w:r>
      <w:r w:rsidR="00662EAB" w:rsidRPr="001157BB">
        <w:rPr>
          <w:rFonts w:ascii="Times New Roman" w:eastAsia="Times New Roman" w:hAnsi="Times New Roman" w:cs="Times New Roman"/>
          <w:sz w:val="28"/>
          <w:szCs w:val="28"/>
          <w:lang w:val="en-GB" w:eastAsia="en-GB"/>
        </w:rPr>
        <w:tab/>
        <w:t>J</w:t>
      </w:r>
      <w:r w:rsidR="00E446DC" w:rsidRPr="001157BB">
        <w:rPr>
          <w:rFonts w:ascii="Times New Roman" w:eastAsia="Times New Roman" w:hAnsi="Times New Roman" w:cs="Times New Roman"/>
          <w:sz w:val="28"/>
          <w:szCs w:val="28"/>
          <w:lang w:val="en-GB" w:eastAsia="en-GB"/>
        </w:rPr>
        <w:t xml:space="preserve"> </w:t>
      </w:r>
      <w:r w:rsidR="00662EAB" w:rsidRPr="001157BB">
        <w:rPr>
          <w:rFonts w:ascii="Times New Roman" w:eastAsia="Times New Roman" w:hAnsi="Times New Roman" w:cs="Times New Roman"/>
          <w:sz w:val="28"/>
          <w:szCs w:val="28"/>
          <w:lang w:val="en-GB" w:eastAsia="en-GB"/>
        </w:rPr>
        <w:t>P Vorster SC</w:t>
      </w:r>
    </w:p>
    <w:p w:rsidR="00F40CB3" w:rsidRPr="001157BB" w:rsidRDefault="00F40CB3" w:rsidP="00662EAB">
      <w:pPr>
        <w:spacing w:after="0" w:line="360" w:lineRule="auto"/>
        <w:ind w:left="4536" w:hanging="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Instructed by:</w:t>
      </w:r>
      <w:r w:rsidRPr="001157BB">
        <w:rPr>
          <w:rFonts w:ascii="Times New Roman" w:eastAsia="Times New Roman" w:hAnsi="Times New Roman" w:cs="Times New Roman"/>
          <w:sz w:val="28"/>
          <w:szCs w:val="28"/>
          <w:lang w:val="en-GB" w:eastAsia="en-GB"/>
        </w:rPr>
        <w:tab/>
        <w:t xml:space="preserve">Tim Du Toit </w:t>
      </w:r>
      <w:r w:rsidR="00A36DA8" w:rsidRPr="001157BB">
        <w:rPr>
          <w:rFonts w:ascii="Times New Roman" w:eastAsia="Times New Roman" w:hAnsi="Times New Roman" w:cs="Times New Roman"/>
          <w:sz w:val="28"/>
          <w:szCs w:val="28"/>
          <w:lang w:val="en-GB" w:eastAsia="en-GB"/>
        </w:rPr>
        <w:t xml:space="preserve">&amp; Co </w:t>
      </w:r>
      <w:r w:rsidRPr="001157BB">
        <w:rPr>
          <w:rFonts w:ascii="Times New Roman" w:eastAsia="Times New Roman" w:hAnsi="Times New Roman" w:cs="Times New Roman"/>
          <w:sz w:val="28"/>
          <w:szCs w:val="28"/>
          <w:lang w:val="en-GB" w:eastAsia="en-GB"/>
        </w:rPr>
        <w:t>Inc, Pretoria</w:t>
      </w:r>
    </w:p>
    <w:p w:rsidR="00F40CB3" w:rsidRPr="001157BB" w:rsidRDefault="00F40CB3" w:rsidP="00662EAB">
      <w:pPr>
        <w:spacing w:after="0" w:line="360" w:lineRule="auto"/>
        <w:ind w:firstLine="4536"/>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Rossouws Attorneys, Bloemfontein</w:t>
      </w:r>
      <w:r w:rsidR="00E446DC" w:rsidRPr="001157BB">
        <w:rPr>
          <w:rFonts w:ascii="Times New Roman" w:eastAsia="Times New Roman" w:hAnsi="Times New Roman" w:cs="Times New Roman"/>
          <w:sz w:val="28"/>
          <w:szCs w:val="28"/>
          <w:lang w:val="en-GB" w:eastAsia="en-GB"/>
        </w:rPr>
        <w:t>.</w:t>
      </w:r>
    </w:p>
    <w:p w:rsidR="006B57A9" w:rsidRPr="001157BB" w:rsidRDefault="006B57A9" w:rsidP="00756141">
      <w:pPr>
        <w:spacing w:after="0" w:line="360" w:lineRule="auto"/>
        <w:jc w:val="both"/>
        <w:rPr>
          <w:rFonts w:ascii="Times New Roman" w:eastAsia="Times New Roman" w:hAnsi="Times New Roman" w:cs="Times New Roman"/>
          <w:sz w:val="28"/>
          <w:szCs w:val="28"/>
          <w:lang w:val="en-GB" w:eastAsia="en-GB"/>
        </w:rPr>
      </w:pP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p>
    <w:p w:rsidR="006B57A9" w:rsidRPr="001157BB" w:rsidRDefault="006B57A9" w:rsidP="00756141">
      <w:pPr>
        <w:spacing w:after="0" w:line="360" w:lineRule="auto"/>
        <w:jc w:val="both"/>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r w:rsidRPr="001157BB">
        <w:rPr>
          <w:rFonts w:ascii="Times New Roman" w:eastAsia="Times New Roman" w:hAnsi="Times New Roman" w:cs="Times New Roman"/>
          <w:sz w:val="28"/>
          <w:szCs w:val="28"/>
          <w:lang w:val="en-GB" w:eastAsia="en-GB"/>
        </w:rPr>
        <w:tab/>
      </w:r>
    </w:p>
    <w:p w:rsidR="00651D25" w:rsidRPr="001157BB" w:rsidRDefault="00C04831" w:rsidP="00756141">
      <w:pPr>
        <w:spacing w:after="0" w:line="360" w:lineRule="auto"/>
        <w:jc w:val="both"/>
        <w:rPr>
          <w:rFonts w:ascii="Times New Roman" w:eastAsia="Times New Roman" w:hAnsi="Times New Roman" w:cs="Times New Roman"/>
          <w:sz w:val="28"/>
          <w:szCs w:val="28"/>
          <w:lang w:eastAsia="en-GB"/>
        </w:rPr>
      </w:pPr>
      <w:r w:rsidRPr="001157BB">
        <w:rPr>
          <w:rFonts w:ascii="Times New Roman" w:eastAsia="Times New Roman" w:hAnsi="Times New Roman" w:cs="Times New Roman"/>
          <w:sz w:val="28"/>
          <w:szCs w:val="28"/>
          <w:lang w:eastAsia="en-GB"/>
        </w:rPr>
        <w:t xml:space="preserve">                         </w:t>
      </w:r>
      <w:r w:rsidR="00552BA8" w:rsidRPr="001157BB">
        <w:rPr>
          <w:rFonts w:ascii="Times New Roman" w:eastAsia="Times New Roman" w:hAnsi="Times New Roman" w:cs="Times New Roman"/>
          <w:sz w:val="28"/>
          <w:szCs w:val="28"/>
          <w:lang w:eastAsia="en-GB"/>
        </w:rPr>
        <w:t xml:space="preserve">                               </w:t>
      </w:r>
    </w:p>
    <w:p w:rsidR="00C04831" w:rsidRPr="001157BB" w:rsidRDefault="00C04831" w:rsidP="00756141">
      <w:pPr>
        <w:spacing w:after="0" w:line="360" w:lineRule="auto"/>
        <w:jc w:val="both"/>
        <w:rPr>
          <w:rFonts w:ascii="Times New Roman" w:eastAsia="Times New Roman" w:hAnsi="Times New Roman" w:cs="Times New Roman"/>
          <w:sz w:val="28"/>
          <w:szCs w:val="28"/>
          <w:lang w:eastAsia="en-GB"/>
        </w:rPr>
      </w:pPr>
    </w:p>
    <w:p w:rsidR="00C04831" w:rsidRPr="001157BB" w:rsidRDefault="00C04831" w:rsidP="00756141">
      <w:pPr>
        <w:spacing w:after="0" w:line="360" w:lineRule="auto"/>
        <w:jc w:val="both"/>
        <w:rPr>
          <w:rFonts w:ascii="Times New Roman" w:eastAsia="Times New Roman" w:hAnsi="Times New Roman" w:cs="Times New Roman"/>
          <w:sz w:val="28"/>
          <w:szCs w:val="28"/>
          <w:lang w:eastAsia="en-GB"/>
        </w:rPr>
      </w:pPr>
    </w:p>
    <w:p w:rsidR="005150D1" w:rsidRPr="001157BB" w:rsidRDefault="005150D1" w:rsidP="00756141">
      <w:pPr>
        <w:spacing w:after="0" w:line="360" w:lineRule="auto"/>
        <w:jc w:val="both"/>
        <w:rPr>
          <w:rFonts w:ascii="Times New Roman" w:eastAsia="Times New Roman" w:hAnsi="Times New Roman" w:cs="Times New Roman"/>
          <w:sz w:val="28"/>
          <w:szCs w:val="28"/>
          <w:lang w:eastAsia="en-GB"/>
        </w:rPr>
      </w:pPr>
    </w:p>
    <w:p w:rsidR="00651D25" w:rsidRPr="001157BB" w:rsidRDefault="00651D25" w:rsidP="00756141">
      <w:pPr>
        <w:spacing w:after="0" w:line="360" w:lineRule="auto"/>
        <w:jc w:val="both"/>
        <w:rPr>
          <w:rFonts w:ascii="Times New Roman" w:hAnsi="Times New Roman" w:cs="Times New Roman"/>
          <w:sz w:val="28"/>
          <w:szCs w:val="28"/>
        </w:rPr>
      </w:pPr>
    </w:p>
    <w:p w:rsidR="00651D25" w:rsidRPr="001157BB" w:rsidRDefault="00651D25" w:rsidP="00756141">
      <w:pPr>
        <w:spacing w:after="0" w:line="360" w:lineRule="auto"/>
        <w:ind w:left="720"/>
        <w:jc w:val="both"/>
        <w:rPr>
          <w:rFonts w:ascii="Times New Roman" w:hAnsi="Times New Roman" w:cs="Times New Roman"/>
          <w:sz w:val="32"/>
          <w:szCs w:val="32"/>
        </w:rPr>
      </w:pPr>
    </w:p>
    <w:p w:rsidR="00651D25" w:rsidRPr="001157BB" w:rsidRDefault="00651D25" w:rsidP="00756141">
      <w:pPr>
        <w:spacing w:after="0" w:line="360" w:lineRule="auto"/>
        <w:jc w:val="both"/>
        <w:rPr>
          <w:rFonts w:ascii="Times New Roman" w:hAnsi="Times New Roman" w:cs="Times New Roman"/>
          <w:sz w:val="24"/>
          <w:szCs w:val="24"/>
        </w:rPr>
      </w:pPr>
    </w:p>
    <w:p w:rsidR="00651D25" w:rsidRPr="001157BB" w:rsidRDefault="00651D25" w:rsidP="00756141">
      <w:pPr>
        <w:spacing w:after="0" w:line="360" w:lineRule="auto"/>
        <w:jc w:val="both"/>
        <w:rPr>
          <w:rFonts w:ascii="Times New Roman" w:hAnsi="Times New Roman" w:cs="Times New Roman"/>
          <w:b/>
          <w:sz w:val="32"/>
          <w:szCs w:val="32"/>
        </w:rPr>
      </w:pPr>
    </w:p>
    <w:p w:rsidR="00651D25" w:rsidRPr="001157BB" w:rsidRDefault="00651D25" w:rsidP="00756141">
      <w:pPr>
        <w:spacing w:after="0" w:line="360" w:lineRule="auto"/>
        <w:jc w:val="both"/>
        <w:rPr>
          <w:rFonts w:ascii="Times New Roman" w:hAnsi="Times New Roman" w:cs="Times New Roman"/>
          <w:sz w:val="32"/>
          <w:szCs w:val="32"/>
        </w:rPr>
      </w:pPr>
    </w:p>
    <w:sectPr w:rsidR="00651D25" w:rsidRPr="001157BB" w:rsidSect="00A33278">
      <w:headerReference w:type="defaul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E6" w:rsidRDefault="009C15E6" w:rsidP="00C14B02">
      <w:pPr>
        <w:spacing w:after="0" w:line="240" w:lineRule="auto"/>
      </w:pPr>
      <w:r>
        <w:separator/>
      </w:r>
    </w:p>
  </w:endnote>
  <w:endnote w:type="continuationSeparator" w:id="0">
    <w:p w:rsidR="009C15E6" w:rsidRDefault="009C15E6"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E6" w:rsidRDefault="009C15E6" w:rsidP="00C14B02">
      <w:pPr>
        <w:spacing w:after="0" w:line="240" w:lineRule="auto"/>
      </w:pPr>
      <w:r>
        <w:separator/>
      </w:r>
    </w:p>
  </w:footnote>
  <w:footnote w:type="continuationSeparator" w:id="0">
    <w:p w:rsidR="009C15E6" w:rsidRDefault="009C15E6" w:rsidP="00C14B02">
      <w:pPr>
        <w:spacing w:after="0" w:line="240" w:lineRule="auto"/>
      </w:pPr>
      <w:r>
        <w:continuationSeparator/>
      </w:r>
    </w:p>
  </w:footnote>
  <w:footnote w:id="1">
    <w:p w:rsidR="00775CB5" w:rsidRPr="005A207A" w:rsidRDefault="00775CB5" w:rsidP="00775CB5">
      <w:pPr>
        <w:pStyle w:val="FootnoteText"/>
        <w:jc w:val="both"/>
        <w:rPr>
          <w:rFonts w:ascii="Times New Roman" w:hAnsi="Times New Roman" w:cs="Times New Roman"/>
          <w:lang w:val="en-US"/>
        </w:rPr>
      </w:pPr>
      <w:r w:rsidRPr="002B7312">
        <w:rPr>
          <w:rStyle w:val="FootnoteReference"/>
          <w:rFonts w:ascii="Times New Roman" w:hAnsi="Times New Roman" w:cs="Times New Roman"/>
        </w:rPr>
        <w:footnoteRef/>
      </w:r>
      <w:r w:rsidRPr="002B7312">
        <w:rPr>
          <w:rFonts w:ascii="Times New Roman" w:hAnsi="Times New Roman" w:cs="Times New Roman"/>
        </w:rPr>
        <w:t xml:space="preserve"> </w:t>
      </w:r>
      <w:r w:rsidRPr="002B7312">
        <w:rPr>
          <w:rFonts w:ascii="Times New Roman" w:hAnsi="Times New Roman" w:cs="Times New Roman"/>
          <w:lang w:val="en-US"/>
        </w:rPr>
        <w:t>S</w:t>
      </w:r>
      <w:r w:rsidR="00FA64C6">
        <w:rPr>
          <w:rFonts w:ascii="Times New Roman" w:hAnsi="Times New Roman" w:cs="Times New Roman"/>
          <w:lang w:val="en-US"/>
        </w:rPr>
        <w:t>ection</w:t>
      </w:r>
      <w:r w:rsidR="00C67413">
        <w:rPr>
          <w:rFonts w:ascii="Times New Roman" w:hAnsi="Times New Roman" w:cs="Times New Roman"/>
          <w:lang w:val="en-US"/>
        </w:rPr>
        <w:t xml:space="preserve"> </w:t>
      </w:r>
      <w:r w:rsidRPr="002B7312">
        <w:rPr>
          <w:rFonts w:ascii="Times New Roman" w:hAnsi="Times New Roman" w:cs="Times New Roman"/>
          <w:lang w:val="en-US"/>
        </w:rPr>
        <w:t>228 of the Companies Act 61 of 1973 was repealed by the Companies Act 71 of 2008 with effect from 1</w:t>
      </w:r>
      <w:r w:rsidR="00103768">
        <w:rPr>
          <w:rFonts w:ascii="Times New Roman" w:hAnsi="Times New Roman" w:cs="Times New Roman"/>
          <w:lang w:val="en-US"/>
        </w:rPr>
        <w:t> </w:t>
      </w:r>
      <w:r w:rsidRPr="002B7312">
        <w:rPr>
          <w:rFonts w:ascii="Times New Roman" w:hAnsi="Times New Roman" w:cs="Times New Roman"/>
          <w:lang w:val="en-US"/>
        </w:rPr>
        <w:t>May</w:t>
      </w:r>
      <w:r w:rsidR="00103768">
        <w:rPr>
          <w:rFonts w:ascii="Times New Roman" w:hAnsi="Times New Roman" w:cs="Times New Roman"/>
          <w:lang w:val="en-US"/>
        </w:rPr>
        <w:t> </w:t>
      </w:r>
      <w:r w:rsidRPr="002B7312">
        <w:rPr>
          <w:rFonts w:ascii="Times New Roman" w:hAnsi="Times New Roman" w:cs="Times New Roman"/>
          <w:lang w:val="en-US"/>
        </w:rPr>
        <w:t>2011. The section was in operation when Erf 445 was sold by Savannah to Zero Plus on 24 April 2007. S</w:t>
      </w:r>
      <w:r w:rsidR="00FA64C6">
        <w:rPr>
          <w:rFonts w:ascii="Times New Roman" w:hAnsi="Times New Roman" w:cs="Times New Roman"/>
          <w:lang w:val="en-US"/>
        </w:rPr>
        <w:t>ection</w:t>
      </w:r>
      <w:r w:rsidR="00103768">
        <w:rPr>
          <w:rFonts w:ascii="Times New Roman" w:hAnsi="Times New Roman" w:cs="Times New Roman"/>
          <w:lang w:val="en-US"/>
        </w:rPr>
        <w:t> </w:t>
      </w:r>
      <w:r w:rsidRPr="002B7312">
        <w:rPr>
          <w:rFonts w:ascii="Times New Roman" w:hAnsi="Times New Roman" w:cs="Times New Roman"/>
          <w:lang w:val="en-US"/>
        </w:rPr>
        <w:t>228(1)</w:t>
      </w:r>
      <w:r w:rsidRPr="002B7312">
        <w:rPr>
          <w:rFonts w:ascii="Times New Roman" w:hAnsi="Times New Roman" w:cs="Times New Roman"/>
          <w:i/>
          <w:iCs/>
          <w:lang w:val="en-US"/>
        </w:rPr>
        <w:t>(b)</w:t>
      </w:r>
      <w:r w:rsidRPr="002B7312">
        <w:rPr>
          <w:rFonts w:ascii="Times New Roman" w:hAnsi="Times New Roman" w:cs="Times New Roman"/>
          <w:lang w:val="en-US"/>
        </w:rPr>
        <w:t xml:space="preserve"> provided that directors of a company did not have the power, save by special resolution of its members, to dispose of the whole or the greater part of the assets of the company.</w:t>
      </w:r>
    </w:p>
  </w:footnote>
  <w:footnote w:id="2">
    <w:p w:rsidR="0095426C" w:rsidRPr="005A207A" w:rsidRDefault="0095426C" w:rsidP="0095426C">
      <w:pPr>
        <w:pStyle w:val="FootnoteText"/>
        <w:jc w:val="both"/>
        <w:rPr>
          <w:rFonts w:ascii="Times New Roman" w:hAnsi="Times New Roman" w:cs="Times New Roman"/>
        </w:rPr>
      </w:pPr>
      <w:r w:rsidRPr="005A207A">
        <w:rPr>
          <w:rStyle w:val="FootnoteReference"/>
          <w:rFonts w:ascii="Times New Roman" w:hAnsi="Times New Roman" w:cs="Times New Roman"/>
        </w:rPr>
        <w:footnoteRef/>
      </w:r>
      <w:r w:rsidRPr="005A207A">
        <w:rPr>
          <w:rFonts w:ascii="Times New Roman" w:hAnsi="Times New Roman" w:cs="Times New Roman"/>
        </w:rPr>
        <w:t xml:space="preserve"> S</w:t>
      </w:r>
      <w:r w:rsidR="00FA64C6">
        <w:rPr>
          <w:rFonts w:ascii="Times New Roman" w:hAnsi="Times New Roman" w:cs="Times New Roman"/>
        </w:rPr>
        <w:t>ection</w:t>
      </w:r>
      <w:r w:rsidR="002B7312">
        <w:rPr>
          <w:rFonts w:ascii="Times New Roman" w:hAnsi="Times New Roman" w:cs="Times New Roman"/>
        </w:rPr>
        <w:t xml:space="preserve"> </w:t>
      </w:r>
      <w:r w:rsidRPr="005A207A">
        <w:rPr>
          <w:rFonts w:ascii="Times New Roman" w:hAnsi="Times New Roman" w:cs="Times New Roman"/>
        </w:rPr>
        <w:t>16(1) of the Superior Courts Act reads as follows:</w:t>
      </w:r>
    </w:p>
    <w:p w:rsidR="0095426C" w:rsidRPr="005A207A" w:rsidRDefault="00862898" w:rsidP="00DD1E00">
      <w:pPr>
        <w:spacing w:after="0"/>
        <w:ind w:left="-142" w:firstLine="142"/>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95426C" w:rsidRPr="005A207A">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0095426C" w:rsidRPr="005A207A">
        <w:rPr>
          <w:rFonts w:ascii="Times New Roman" w:hAnsi="Times New Roman" w:cs="Times New Roman"/>
          <w:color w:val="000000"/>
          <w:sz w:val="20"/>
          <w:szCs w:val="20"/>
        </w:rPr>
        <w:t>Subject to s 15(1), the Constitution and any other law —</w:t>
      </w:r>
    </w:p>
    <w:p w:rsidR="0095426C" w:rsidRPr="005A207A" w:rsidRDefault="0095426C" w:rsidP="003B3135">
      <w:pPr>
        <w:spacing w:after="0"/>
        <w:jc w:val="both"/>
        <w:rPr>
          <w:rFonts w:ascii="Times New Roman" w:hAnsi="Times New Roman" w:cs="Times New Roman"/>
          <w:color w:val="000000"/>
          <w:sz w:val="20"/>
          <w:szCs w:val="20"/>
        </w:rPr>
      </w:pPr>
      <w:bookmarkStart w:id="2" w:name="0-0-0-14227"/>
      <w:bookmarkEnd w:id="2"/>
      <w:r w:rsidRPr="005A207A">
        <w:rPr>
          <w:rFonts w:ascii="Times New Roman" w:hAnsi="Times New Roman" w:cs="Times New Roman"/>
          <w:i/>
          <w:iCs/>
          <w:color w:val="000000"/>
          <w:sz w:val="20"/>
          <w:szCs w:val="20"/>
        </w:rPr>
        <w:t>(a)</w:t>
      </w:r>
      <w:r w:rsidR="00862898">
        <w:rPr>
          <w:rFonts w:ascii="Times New Roman" w:hAnsi="Times New Roman" w:cs="Times New Roman"/>
          <w:color w:val="000000"/>
          <w:sz w:val="20"/>
          <w:szCs w:val="20"/>
        </w:rPr>
        <w:t xml:space="preserve"> </w:t>
      </w:r>
      <w:r w:rsidRPr="005A207A">
        <w:rPr>
          <w:rFonts w:ascii="Times New Roman" w:hAnsi="Times New Roman" w:cs="Times New Roman"/>
          <w:color w:val="000000"/>
          <w:sz w:val="20"/>
          <w:szCs w:val="20"/>
        </w:rPr>
        <w:t>an appeal against any decision of a Division as a court of first instance lies, upon leave having been granted —</w:t>
      </w:r>
    </w:p>
    <w:p w:rsidR="00513176" w:rsidRDefault="0095426C" w:rsidP="003B3135">
      <w:pPr>
        <w:spacing w:after="0"/>
        <w:jc w:val="both"/>
        <w:rPr>
          <w:rFonts w:ascii="Times New Roman" w:hAnsi="Times New Roman" w:cs="Times New Roman"/>
          <w:color w:val="000000"/>
          <w:sz w:val="20"/>
          <w:szCs w:val="20"/>
        </w:rPr>
      </w:pPr>
      <w:bookmarkStart w:id="3" w:name="0-0-0-14229"/>
      <w:bookmarkEnd w:id="3"/>
      <w:r w:rsidRPr="005A207A">
        <w:rPr>
          <w:rFonts w:ascii="Times New Roman" w:hAnsi="Times New Roman" w:cs="Times New Roman"/>
          <w:color w:val="000000"/>
          <w:sz w:val="20"/>
          <w:szCs w:val="20"/>
        </w:rPr>
        <w:t>(i)</w:t>
      </w:r>
      <w:r w:rsidR="00862898">
        <w:rPr>
          <w:rFonts w:ascii="Times New Roman" w:hAnsi="Times New Roman" w:cs="Times New Roman"/>
          <w:color w:val="000000"/>
          <w:sz w:val="20"/>
          <w:szCs w:val="20"/>
        </w:rPr>
        <w:t xml:space="preserve"> </w:t>
      </w:r>
      <w:r w:rsidRPr="005A207A">
        <w:rPr>
          <w:rFonts w:ascii="Times New Roman" w:hAnsi="Times New Roman" w:cs="Times New Roman"/>
          <w:color w:val="000000"/>
          <w:sz w:val="20"/>
          <w:szCs w:val="20"/>
        </w:rPr>
        <w:t>if the court consisted of a single judge, either to the Supreme Court of Appeal or to a full court of that Division, depending on the direction issued in terms of s 17(6); or</w:t>
      </w:r>
      <w:bookmarkStart w:id="4" w:name="0-0-0-14231"/>
      <w:bookmarkEnd w:id="4"/>
    </w:p>
    <w:p w:rsidR="0095426C" w:rsidRPr="005A207A" w:rsidRDefault="0095426C" w:rsidP="00DD1E00">
      <w:pPr>
        <w:spacing w:after="0"/>
        <w:jc w:val="both"/>
        <w:rPr>
          <w:rFonts w:ascii="Times New Roman" w:hAnsi="Times New Roman" w:cs="Times New Roman"/>
          <w:color w:val="000000"/>
          <w:sz w:val="20"/>
          <w:szCs w:val="20"/>
        </w:rPr>
      </w:pPr>
      <w:r w:rsidRPr="005A207A">
        <w:rPr>
          <w:rFonts w:ascii="Times New Roman" w:hAnsi="Times New Roman" w:cs="Times New Roman"/>
          <w:color w:val="000000"/>
          <w:sz w:val="20"/>
          <w:szCs w:val="20"/>
        </w:rPr>
        <w:t>(ii)</w:t>
      </w:r>
      <w:r w:rsidR="00862898">
        <w:rPr>
          <w:rFonts w:ascii="Times New Roman" w:hAnsi="Times New Roman" w:cs="Times New Roman"/>
          <w:color w:val="000000"/>
          <w:sz w:val="20"/>
          <w:szCs w:val="20"/>
        </w:rPr>
        <w:t xml:space="preserve"> </w:t>
      </w:r>
      <w:r w:rsidRPr="005A207A">
        <w:rPr>
          <w:rFonts w:ascii="Times New Roman" w:hAnsi="Times New Roman" w:cs="Times New Roman"/>
          <w:color w:val="000000"/>
          <w:sz w:val="20"/>
          <w:szCs w:val="20"/>
        </w:rPr>
        <w:t>if the court consisted of more than one judge, to the Supreme Court of Appeal;</w:t>
      </w:r>
    </w:p>
    <w:p w:rsidR="0095426C" w:rsidRPr="005A207A" w:rsidRDefault="0095426C" w:rsidP="003B3135">
      <w:pPr>
        <w:spacing w:after="0"/>
        <w:jc w:val="both"/>
        <w:rPr>
          <w:rFonts w:ascii="Times New Roman" w:hAnsi="Times New Roman" w:cs="Times New Roman"/>
          <w:color w:val="000000"/>
          <w:sz w:val="20"/>
          <w:szCs w:val="20"/>
        </w:rPr>
      </w:pPr>
      <w:bookmarkStart w:id="5" w:name="0-0-0-14233"/>
      <w:bookmarkEnd w:id="5"/>
      <w:r w:rsidRPr="005A207A">
        <w:rPr>
          <w:rFonts w:ascii="Times New Roman" w:hAnsi="Times New Roman" w:cs="Times New Roman"/>
          <w:i/>
          <w:iCs/>
          <w:color w:val="000000"/>
          <w:sz w:val="20"/>
          <w:szCs w:val="20"/>
        </w:rPr>
        <w:t>(b)</w:t>
      </w:r>
      <w:r w:rsidR="00862898">
        <w:rPr>
          <w:rFonts w:ascii="Times New Roman" w:hAnsi="Times New Roman" w:cs="Times New Roman"/>
          <w:color w:val="000000"/>
          <w:sz w:val="20"/>
          <w:szCs w:val="20"/>
        </w:rPr>
        <w:t xml:space="preserve"> </w:t>
      </w:r>
      <w:r w:rsidRPr="005A207A">
        <w:rPr>
          <w:rFonts w:ascii="Times New Roman" w:hAnsi="Times New Roman" w:cs="Times New Roman"/>
          <w:color w:val="000000"/>
          <w:sz w:val="20"/>
          <w:szCs w:val="20"/>
        </w:rPr>
        <w:t>an appeal against any decision of a Division on appeal to it, lies to the Supreme Court of Appeal upon special leave having been granted by the Supreme Court of Appeal; and</w:t>
      </w:r>
    </w:p>
    <w:p w:rsidR="0095426C" w:rsidRPr="005A207A" w:rsidRDefault="0095426C" w:rsidP="00EA5328">
      <w:pPr>
        <w:spacing w:after="0"/>
        <w:jc w:val="both"/>
        <w:rPr>
          <w:rFonts w:ascii="Times New Roman" w:hAnsi="Times New Roman" w:cs="Times New Roman"/>
          <w:sz w:val="20"/>
          <w:szCs w:val="20"/>
        </w:rPr>
      </w:pPr>
      <w:bookmarkStart w:id="6" w:name="0-0-0-14235"/>
      <w:bookmarkEnd w:id="6"/>
      <w:r w:rsidRPr="005A207A">
        <w:rPr>
          <w:rFonts w:ascii="Times New Roman" w:hAnsi="Times New Roman" w:cs="Times New Roman"/>
          <w:i/>
          <w:iCs/>
          <w:color w:val="000000"/>
          <w:sz w:val="20"/>
          <w:szCs w:val="20"/>
        </w:rPr>
        <w:t>(c)</w:t>
      </w:r>
      <w:r w:rsidR="00862898">
        <w:rPr>
          <w:rFonts w:ascii="Times New Roman" w:hAnsi="Times New Roman" w:cs="Times New Roman"/>
          <w:color w:val="000000"/>
          <w:sz w:val="20"/>
          <w:szCs w:val="20"/>
        </w:rPr>
        <w:t xml:space="preserve"> </w:t>
      </w:r>
      <w:r w:rsidRPr="005A207A">
        <w:rPr>
          <w:rFonts w:ascii="Times New Roman" w:hAnsi="Times New Roman" w:cs="Times New Roman"/>
          <w:color w:val="000000"/>
          <w:sz w:val="20"/>
          <w:szCs w:val="20"/>
        </w:rPr>
        <w:t>an appeal against any decision of a court of a status similar to the High Court, lies to the Supreme Court of Appeal upon leave having been granted by that court or the Supreme Court of Appeal, and the provisions of s 17 apply with the changes required by the context.</w:t>
      </w:r>
      <w:r w:rsidR="00862898">
        <w:rPr>
          <w:rFonts w:ascii="Times New Roman" w:hAnsi="Times New Roman" w:cs="Times New Roman"/>
          <w:color w:val="000000"/>
          <w:sz w:val="20"/>
          <w:szCs w:val="20"/>
        </w:rPr>
        <w:t>’</w:t>
      </w:r>
    </w:p>
  </w:footnote>
  <w:footnote w:id="3">
    <w:p w:rsidR="00C67413" w:rsidRPr="005A207A" w:rsidRDefault="00C67413" w:rsidP="00C67413">
      <w:pPr>
        <w:pStyle w:val="FootnoteText"/>
        <w:jc w:val="both"/>
        <w:rPr>
          <w:rFonts w:ascii="Times New Roman" w:hAnsi="Times New Roman" w:cs="Times New Roman"/>
        </w:rPr>
      </w:pPr>
      <w:r w:rsidRPr="005A207A">
        <w:rPr>
          <w:rStyle w:val="FootnoteReference"/>
          <w:rFonts w:ascii="Times New Roman" w:hAnsi="Times New Roman" w:cs="Times New Roman"/>
        </w:rPr>
        <w:footnoteRef/>
      </w:r>
      <w:r w:rsidRPr="005A207A">
        <w:rPr>
          <w:rFonts w:ascii="Times New Roman" w:hAnsi="Times New Roman" w:cs="Times New Roman"/>
        </w:rPr>
        <w:t xml:space="preserve"> </w:t>
      </w:r>
      <w:r w:rsidRPr="005A207A">
        <w:rPr>
          <w:rFonts w:ascii="Times New Roman" w:hAnsi="Times New Roman" w:cs="Times New Roman"/>
          <w:i/>
          <w:iCs/>
        </w:rPr>
        <w:t>Westinghouse Brake &amp; Equipment (Pty) Ltd v Bilger Engineering (Pty) Ltd</w:t>
      </w:r>
      <w:r w:rsidRPr="00521B27">
        <w:t xml:space="preserve"> </w:t>
      </w:r>
      <w:r w:rsidRPr="00D506CA">
        <w:rPr>
          <w:rFonts w:ascii="Times New Roman" w:hAnsi="Times New Roman" w:cs="Times New Roman"/>
          <w:iCs/>
        </w:rPr>
        <w:t>[1986] ZASCA 10</w:t>
      </w:r>
      <w:r>
        <w:rPr>
          <w:rFonts w:ascii="Times New Roman" w:hAnsi="Times New Roman" w:cs="Times New Roman"/>
        </w:rPr>
        <w:t>;</w:t>
      </w:r>
      <w:r w:rsidRPr="00D506CA">
        <w:rPr>
          <w:rFonts w:ascii="Times New Roman" w:hAnsi="Times New Roman" w:cs="Times New Roman"/>
        </w:rPr>
        <w:t xml:space="preserve"> </w:t>
      </w:r>
      <w:r w:rsidRPr="005A207A">
        <w:rPr>
          <w:rFonts w:ascii="Times New Roman" w:hAnsi="Times New Roman" w:cs="Times New Roman"/>
        </w:rPr>
        <w:t>1986 (2) SA 555 (AD)</w:t>
      </w:r>
      <w:r>
        <w:rPr>
          <w:rFonts w:ascii="Times New Roman" w:hAnsi="Times New Roman" w:cs="Times New Roman"/>
        </w:rPr>
        <w:t xml:space="preserve"> at 561C-F</w:t>
      </w:r>
      <w:r w:rsidRPr="005A207A">
        <w:rPr>
          <w:rFonts w:ascii="Times New Roman" w:hAnsi="Times New Roman" w:cs="Times New Roman"/>
        </w:rPr>
        <w:t>.</w:t>
      </w:r>
    </w:p>
  </w:footnote>
  <w:footnote w:id="4">
    <w:p w:rsidR="0095426C" w:rsidRPr="005A207A" w:rsidRDefault="0095426C" w:rsidP="0095426C">
      <w:pPr>
        <w:pStyle w:val="FootnoteText"/>
        <w:jc w:val="both"/>
        <w:rPr>
          <w:rFonts w:ascii="Times New Roman" w:hAnsi="Times New Roman" w:cs="Times New Roman"/>
        </w:rPr>
      </w:pPr>
      <w:r w:rsidRPr="005A207A">
        <w:rPr>
          <w:rStyle w:val="FootnoteReference"/>
          <w:rFonts w:ascii="Times New Roman" w:hAnsi="Times New Roman" w:cs="Times New Roman"/>
        </w:rPr>
        <w:footnoteRef/>
      </w:r>
      <w:r w:rsidRPr="005A207A">
        <w:rPr>
          <w:rFonts w:ascii="Times New Roman" w:hAnsi="Times New Roman" w:cs="Times New Roman"/>
        </w:rPr>
        <w:t xml:space="preserve"> </w:t>
      </w:r>
      <w:r w:rsidRPr="005A207A">
        <w:rPr>
          <w:rFonts w:ascii="Times New Roman" w:hAnsi="Times New Roman" w:cs="Times New Roman"/>
          <w:i/>
          <w:iCs/>
        </w:rPr>
        <w:t>National Union of Metalworkers of South Africa and Others v Fry's Metals (Pty) Ltd</w:t>
      </w:r>
      <w:r w:rsidRPr="005A207A">
        <w:rPr>
          <w:rFonts w:ascii="Times New Roman" w:hAnsi="Times New Roman" w:cs="Times New Roman"/>
        </w:rPr>
        <w:t xml:space="preserve"> [2005] ZASCA 39; [2005] 3 All SA 318 (SCA); 2005 (5) SA 433 (SCA); (2005) 26 ILJ 689 (SCA); 2005 (9) BCLR 879 (SCA); [2005] 5 BLLR 430 (SCA) para 43.</w:t>
      </w:r>
    </w:p>
  </w:footnote>
  <w:footnote w:id="5">
    <w:p w:rsidR="0095426C" w:rsidRPr="005A207A" w:rsidRDefault="0095426C" w:rsidP="00606D7A">
      <w:pPr>
        <w:pStyle w:val="FootnoteText"/>
        <w:jc w:val="both"/>
        <w:rPr>
          <w:rFonts w:ascii="Times New Roman" w:hAnsi="Times New Roman" w:cs="Times New Roman"/>
        </w:rPr>
      </w:pPr>
      <w:r w:rsidRPr="005A207A">
        <w:rPr>
          <w:rStyle w:val="FootnoteReference"/>
          <w:rFonts w:ascii="Times New Roman" w:hAnsi="Times New Roman" w:cs="Times New Roman"/>
        </w:rPr>
        <w:footnoteRef/>
      </w:r>
      <w:r w:rsidRPr="005A207A">
        <w:rPr>
          <w:rFonts w:ascii="Times New Roman" w:hAnsi="Times New Roman" w:cs="Times New Roman"/>
        </w:rPr>
        <w:t xml:space="preserve"> </w:t>
      </w:r>
      <w:r w:rsidRPr="005A207A">
        <w:rPr>
          <w:rFonts w:ascii="Times New Roman" w:hAnsi="Times New Roman" w:cs="Times New Roman"/>
          <w:i/>
          <w:iCs/>
        </w:rPr>
        <w:t xml:space="preserve">Stu Davidson and Sons (Pty) Ltd v Eastern Cape Motors (Pty) Ltd </w:t>
      </w:r>
      <w:r w:rsidRPr="005A207A">
        <w:rPr>
          <w:rFonts w:ascii="Times New Roman" w:hAnsi="Times New Roman" w:cs="Times New Roman"/>
        </w:rPr>
        <w:t xml:space="preserve">[2018] ZASCA 26 </w:t>
      </w:r>
      <w:r w:rsidRPr="002B7312">
        <w:rPr>
          <w:rFonts w:ascii="Times New Roman" w:hAnsi="Times New Roman" w:cs="Times New Roman"/>
        </w:rPr>
        <w:t>para</w:t>
      </w:r>
      <w:r w:rsidR="002E5C34">
        <w:rPr>
          <w:rFonts w:ascii="Times New Roman" w:hAnsi="Times New Roman" w:cs="Times New Roman"/>
        </w:rPr>
        <w:t>s</w:t>
      </w:r>
      <w:r w:rsidRPr="002B7312">
        <w:rPr>
          <w:rFonts w:ascii="Times New Roman" w:hAnsi="Times New Roman" w:cs="Times New Roman"/>
        </w:rPr>
        <w:t xml:space="preserve"> </w:t>
      </w:r>
      <w:r w:rsidR="00B055DB" w:rsidRPr="002B7312">
        <w:rPr>
          <w:rFonts w:ascii="Times New Roman" w:hAnsi="Times New Roman" w:cs="Times New Roman"/>
        </w:rPr>
        <w:t>2</w:t>
      </w:r>
      <w:r w:rsidR="002E5C34">
        <w:rPr>
          <w:rFonts w:ascii="Times New Roman" w:hAnsi="Times New Roman" w:cs="Times New Roman"/>
        </w:rPr>
        <w:t xml:space="preserve"> and 3</w:t>
      </w:r>
      <w:r w:rsidRPr="002B7312">
        <w:rPr>
          <w:rFonts w:ascii="Times New Roman" w:hAnsi="Times New Roman" w:cs="Times New Roman"/>
        </w:rPr>
        <w:t>.</w:t>
      </w:r>
    </w:p>
  </w:footnote>
  <w:footnote w:id="6">
    <w:p w:rsidR="0095426C" w:rsidRPr="001B1697" w:rsidRDefault="0095426C" w:rsidP="00606D7A">
      <w:pPr>
        <w:pStyle w:val="FootnoteText"/>
        <w:jc w:val="both"/>
        <w:rPr>
          <w:rFonts w:ascii="Times New Roman" w:hAnsi="Times New Roman" w:cs="Times New Roman"/>
        </w:rPr>
      </w:pPr>
      <w:r w:rsidRPr="001B1697">
        <w:rPr>
          <w:rStyle w:val="FootnoteReference"/>
          <w:rFonts w:ascii="Times New Roman" w:hAnsi="Times New Roman" w:cs="Times New Roman"/>
        </w:rPr>
        <w:footnoteRef/>
      </w:r>
      <w:r w:rsidR="00B055DB" w:rsidRPr="001B1697">
        <w:rPr>
          <w:rFonts w:ascii="Times New Roman" w:hAnsi="Times New Roman" w:cs="Times New Roman"/>
        </w:rPr>
        <w:t xml:space="preserve"> Ibid</w:t>
      </w:r>
      <w:r w:rsidR="00606D7A" w:rsidRPr="001B1697">
        <w:rPr>
          <w:rFonts w:ascii="Times New Roman" w:hAnsi="Times New Roman" w:cs="Times New Roman"/>
        </w:rPr>
        <w:t xml:space="preserve"> p</w:t>
      </w:r>
      <w:r w:rsidRPr="001B1697">
        <w:rPr>
          <w:rFonts w:ascii="Times New Roman" w:hAnsi="Times New Roman" w:cs="Times New Roman"/>
        </w:rPr>
        <w:t>ara 19</w:t>
      </w:r>
      <w:r w:rsidR="00B055DB" w:rsidRPr="001B1697">
        <w:rPr>
          <w:rFonts w:ascii="Times New Roman" w:hAnsi="Times New Roman" w:cs="Times New Roman"/>
        </w:rPr>
        <w:t>;</w:t>
      </w:r>
      <w:r w:rsidR="00606D7A" w:rsidRPr="001B1697">
        <w:rPr>
          <w:rFonts w:ascii="Times New Roman" w:hAnsi="Times New Roman" w:cs="Times New Roman"/>
        </w:rPr>
        <w:t xml:space="preserve"> See also </w:t>
      </w:r>
      <w:r w:rsidR="00606D7A" w:rsidRPr="001B1697">
        <w:rPr>
          <w:rFonts w:ascii="Times New Roman" w:hAnsi="Times New Roman" w:cs="Times New Roman"/>
          <w:i/>
          <w:iCs/>
        </w:rPr>
        <w:t>Integrity Forensic Solutions CC v Amajuba District Municipality</w:t>
      </w:r>
      <w:r w:rsidR="00606D7A" w:rsidRPr="001B1697">
        <w:rPr>
          <w:rFonts w:ascii="Times New Roman" w:hAnsi="Times New Roman" w:cs="Times New Roman"/>
        </w:rPr>
        <w:t xml:space="preserve"> [2023] ZASCA 124</w:t>
      </w:r>
      <w:r w:rsidR="00592492">
        <w:rPr>
          <w:rFonts w:ascii="Times New Roman" w:hAnsi="Times New Roman" w:cs="Times New Roman"/>
        </w:rPr>
        <w:t xml:space="preserve"> para 9</w:t>
      </w:r>
      <w:r w:rsidR="00606D7A" w:rsidRPr="001B1697">
        <w:rPr>
          <w:rFonts w:ascii="Times New Roman" w:hAnsi="Times New Roman" w:cs="Times New Roman"/>
        </w:rPr>
        <w:t>.</w:t>
      </w:r>
    </w:p>
  </w:footnote>
  <w:footnote w:id="7">
    <w:p w:rsidR="0095426C" w:rsidRPr="005A207A" w:rsidRDefault="0095426C" w:rsidP="0095426C">
      <w:pPr>
        <w:pStyle w:val="FootnoteText"/>
        <w:jc w:val="both"/>
        <w:rPr>
          <w:rFonts w:ascii="Times New Roman" w:hAnsi="Times New Roman" w:cs="Times New Roman"/>
        </w:rPr>
      </w:pPr>
      <w:r w:rsidRPr="001B1697">
        <w:rPr>
          <w:rStyle w:val="FootnoteReference"/>
          <w:rFonts w:ascii="Times New Roman" w:hAnsi="Times New Roman" w:cs="Times New Roman"/>
        </w:rPr>
        <w:footnoteRef/>
      </w:r>
      <w:r w:rsidRPr="001B1697">
        <w:rPr>
          <w:rFonts w:ascii="Times New Roman" w:hAnsi="Times New Roman" w:cs="Times New Roman"/>
        </w:rPr>
        <w:t xml:space="preserve"> The notice of motion contained</w:t>
      </w:r>
      <w:r w:rsidRPr="005A207A">
        <w:rPr>
          <w:rFonts w:ascii="Times New Roman" w:hAnsi="Times New Roman" w:cs="Times New Roman"/>
        </w:rPr>
        <w:t xml:space="preserve"> not only the relief sought by Savannah, but also the factual basis, consisting of 25 paragraphs, upon which that relief is sought.</w:t>
      </w:r>
    </w:p>
  </w:footnote>
  <w:footnote w:id="8">
    <w:p w:rsidR="0095426C" w:rsidRPr="001B1697" w:rsidRDefault="0095426C" w:rsidP="0095426C">
      <w:pPr>
        <w:pStyle w:val="FootnoteText"/>
        <w:jc w:val="both"/>
        <w:rPr>
          <w:rFonts w:ascii="Times New Roman" w:hAnsi="Times New Roman" w:cs="Times New Roman"/>
        </w:rPr>
      </w:pPr>
      <w:r w:rsidRPr="005A207A">
        <w:rPr>
          <w:rStyle w:val="FootnoteReference"/>
          <w:rFonts w:ascii="Times New Roman" w:hAnsi="Times New Roman" w:cs="Times New Roman"/>
        </w:rPr>
        <w:footnoteRef/>
      </w:r>
      <w:r w:rsidRPr="005A207A">
        <w:rPr>
          <w:rFonts w:ascii="Times New Roman" w:hAnsi="Times New Roman" w:cs="Times New Roman"/>
        </w:rPr>
        <w:t xml:space="preserve"> </w:t>
      </w:r>
      <w:r w:rsidRPr="001B1697">
        <w:rPr>
          <w:rFonts w:ascii="Times New Roman" w:hAnsi="Times New Roman" w:cs="Times New Roman"/>
        </w:rPr>
        <w:t>S</w:t>
      </w:r>
      <w:r w:rsidR="00E92CBB">
        <w:rPr>
          <w:rFonts w:ascii="Times New Roman" w:hAnsi="Times New Roman" w:cs="Times New Roman"/>
        </w:rPr>
        <w:t>ection</w:t>
      </w:r>
      <w:r w:rsidRPr="001B1697">
        <w:rPr>
          <w:rFonts w:ascii="Times New Roman" w:hAnsi="Times New Roman" w:cs="Times New Roman"/>
        </w:rPr>
        <w:t xml:space="preserve"> 36(1) of the Act was amended wi</w:t>
      </w:r>
      <w:r w:rsidR="00124307" w:rsidRPr="001B1697">
        <w:rPr>
          <w:rFonts w:ascii="Times New Roman" w:hAnsi="Times New Roman" w:cs="Times New Roman"/>
        </w:rPr>
        <w:t xml:space="preserve">th effect from 7 October 2016. </w:t>
      </w:r>
      <w:r w:rsidRPr="001B1697">
        <w:rPr>
          <w:rFonts w:ascii="Times New Roman" w:hAnsi="Times New Roman" w:cs="Times New Roman"/>
        </w:rPr>
        <w:t>As at 2007 it read as follows:</w:t>
      </w:r>
    </w:p>
    <w:p w:rsidR="0095426C" w:rsidRPr="005A207A" w:rsidRDefault="00432C46" w:rsidP="0095426C">
      <w:pPr>
        <w:pStyle w:val="FootnoteText"/>
        <w:jc w:val="both"/>
        <w:rPr>
          <w:rFonts w:ascii="Times New Roman" w:hAnsi="Times New Roman" w:cs="Times New Roman"/>
        </w:rPr>
      </w:pPr>
      <w:r w:rsidRPr="001B1697">
        <w:rPr>
          <w:rFonts w:ascii="Times New Roman" w:hAnsi="Times New Roman" w:cs="Times New Roman"/>
          <w:color w:val="000000"/>
        </w:rPr>
        <w:t>‘</w:t>
      </w:r>
      <w:r w:rsidR="0095426C" w:rsidRPr="001B1697">
        <w:rPr>
          <w:rFonts w:ascii="Times New Roman" w:hAnsi="Times New Roman" w:cs="Times New Roman"/>
          <w:color w:val="000000"/>
        </w:rPr>
        <w:t>With effect from the date on which any person other than the developer becomes an owner of a unit in a scheme, there shall be deemed to be established for that scheme a body corporate of which the developer and such person are members, and every person who thereafter becomes an owner of a unit shall be a member of that body corporate.</w:t>
      </w:r>
      <w:r w:rsidRPr="001B1697">
        <w:rPr>
          <w:rFonts w:ascii="Times New Roman" w:hAnsi="Times New Roman" w:cs="Times New Roman"/>
          <w:color w:val="000000"/>
        </w:rPr>
        <w:t>’</w:t>
      </w:r>
      <w:r w:rsidR="0095426C" w:rsidRPr="005A207A">
        <w:rPr>
          <w:rFonts w:ascii="Times New Roman" w:hAnsi="Times New Roman" w:cs="Times New Roman"/>
          <w:color w:val="000000"/>
        </w:rPr>
        <w:t xml:space="preserve"> </w:t>
      </w:r>
    </w:p>
  </w:footnote>
  <w:footnote w:id="9">
    <w:p w:rsidR="0095426C" w:rsidRPr="00891DE5" w:rsidRDefault="0095426C" w:rsidP="0095426C">
      <w:pPr>
        <w:pStyle w:val="FootnoteText"/>
        <w:jc w:val="both"/>
        <w:rPr>
          <w:rFonts w:ascii="Times New Roman" w:hAnsi="Times New Roman" w:cs="Times New Roman"/>
        </w:rPr>
      </w:pPr>
      <w:r w:rsidRPr="00891DE5">
        <w:rPr>
          <w:rStyle w:val="FootnoteReference"/>
          <w:rFonts w:ascii="Times New Roman" w:hAnsi="Times New Roman" w:cs="Times New Roman"/>
        </w:rPr>
        <w:footnoteRef/>
      </w:r>
      <w:r w:rsidRPr="00891DE5">
        <w:rPr>
          <w:rFonts w:ascii="Times New Roman" w:hAnsi="Times New Roman" w:cs="Times New Roman"/>
        </w:rPr>
        <w:t xml:space="preserve"> In s 1 of the Act, ‘s</w:t>
      </w:r>
      <w:r w:rsidR="00891DE5">
        <w:rPr>
          <w:rFonts w:ascii="Times New Roman" w:hAnsi="Times New Roman" w:cs="Times New Roman"/>
        </w:rPr>
        <w:t>ection</w:t>
      </w:r>
      <w:r w:rsidRPr="00891DE5">
        <w:rPr>
          <w:rFonts w:ascii="Times New Roman" w:hAnsi="Times New Roman" w:cs="Times New Roman"/>
        </w:rPr>
        <w:t>’ means a s</w:t>
      </w:r>
      <w:r w:rsidR="00891DE5">
        <w:rPr>
          <w:rFonts w:ascii="Times New Roman" w:hAnsi="Times New Roman" w:cs="Times New Roman"/>
        </w:rPr>
        <w:t>ection</w:t>
      </w:r>
      <w:r w:rsidRPr="00891DE5">
        <w:rPr>
          <w:rFonts w:ascii="Times New Roman" w:hAnsi="Times New Roman" w:cs="Times New Roman"/>
        </w:rPr>
        <w:t xml:space="preserve"> shown as such on a sectional plan.</w:t>
      </w:r>
    </w:p>
  </w:footnote>
  <w:footnote w:id="10">
    <w:p w:rsidR="0095426C" w:rsidRPr="005A207A" w:rsidRDefault="0095426C" w:rsidP="0095426C">
      <w:pPr>
        <w:pStyle w:val="FootnoteText"/>
        <w:jc w:val="both"/>
        <w:rPr>
          <w:rFonts w:ascii="Times New Roman" w:hAnsi="Times New Roman" w:cs="Times New Roman"/>
        </w:rPr>
      </w:pPr>
      <w:r w:rsidRPr="00891DE5">
        <w:rPr>
          <w:rStyle w:val="FootnoteReference"/>
          <w:rFonts w:ascii="Times New Roman" w:hAnsi="Times New Roman" w:cs="Times New Roman"/>
        </w:rPr>
        <w:footnoteRef/>
      </w:r>
      <w:r w:rsidRPr="00891DE5">
        <w:rPr>
          <w:rFonts w:ascii="Times New Roman" w:hAnsi="Times New Roman" w:cs="Times New Roman"/>
        </w:rPr>
        <w:t xml:space="preserve"> </w:t>
      </w:r>
      <w:r w:rsidRPr="00891DE5">
        <w:rPr>
          <w:rFonts w:ascii="Times New Roman" w:hAnsi="Times New Roman" w:cs="Times New Roman"/>
          <w:i/>
          <w:iCs/>
        </w:rPr>
        <w:t>Eden Village (Meadowbrook) (Pty) Ltd and Another v Edwards and Another</w:t>
      </w:r>
      <w:r w:rsidRPr="00891DE5">
        <w:rPr>
          <w:rFonts w:ascii="Times New Roman" w:hAnsi="Times New Roman" w:cs="Times New Roman"/>
        </w:rPr>
        <w:t xml:space="preserve"> 1995 (4) SA 31 (AD) at 40H-I.</w:t>
      </w:r>
      <w:r w:rsidRPr="005A207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rsidR="00C14B02" w:rsidRDefault="00C14B02">
        <w:pPr>
          <w:pStyle w:val="Header"/>
          <w:jc w:val="right"/>
        </w:pPr>
        <w:r>
          <w:fldChar w:fldCharType="begin"/>
        </w:r>
        <w:r>
          <w:instrText xml:space="preserve"> PAGE   \* MERGEFORMAT </w:instrText>
        </w:r>
        <w:r>
          <w:fldChar w:fldCharType="separate"/>
        </w:r>
        <w:r w:rsidR="003B3390">
          <w:rPr>
            <w:noProof/>
          </w:rPr>
          <w:t>14</w:t>
        </w:r>
        <w:r>
          <w:rPr>
            <w:noProof/>
          </w:rPr>
          <w:fldChar w:fldCharType="end"/>
        </w:r>
      </w:p>
    </w:sdtContent>
  </w:sdt>
  <w:p w:rsidR="00C14B02" w:rsidRDefault="00C14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720E91"/>
    <w:multiLevelType w:val="multilevel"/>
    <w:tmpl w:val="D572F324"/>
    <w:lvl w:ilvl="0">
      <w:start w:val="1"/>
      <w:numFmt w:val="decimal"/>
      <w:lvlText w:val="[%1]"/>
      <w:lvlJc w:val="left"/>
      <w:pPr>
        <w:tabs>
          <w:tab w:val="num" w:pos="1276"/>
        </w:tabs>
        <w:ind w:left="1276" w:hanging="1134"/>
      </w:pPr>
      <w:rPr>
        <w:rFonts w:hint="default"/>
      </w:rPr>
    </w:lvl>
    <w:lvl w:ilvl="1">
      <w:start w:val="1"/>
      <w:numFmt w:val="decimal"/>
      <w:lvlText w:val="%2."/>
      <w:lvlJc w:val="left"/>
      <w:pPr>
        <w:tabs>
          <w:tab w:val="num" w:pos="2127"/>
        </w:tabs>
        <w:ind w:left="2127" w:hanging="851"/>
      </w:pPr>
      <w:rPr>
        <w:rFonts w:ascii="Arial" w:eastAsia="Times New Roman" w:hAnsi="Arial" w:cs="Arial"/>
      </w:rPr>
    </w:lvl>
    <w:lvl w:ilvl="2">
      <w:start w:val="1"/>
      <w:numFmt w:val="decimal"/>
      <w:lvlText w:val="%1.%2.%3."/>
      <w:lvlJc w:val="left"/>
      <w:pPr>
        <w:tabs>
          <w:tab w:val="num" w:pos="2977"/>
        </w:tabs>
        <w:ind w:left="2977" w:hanging="850"/>
      </w:pPr>
      <w:rPr>
        <w:rFonts w:hint="default"/>
      </w:rPr>
    </w:lvl>
    <w:lvl w:ilvl="3">
      <w:start w:val="1"/>
      <w:numFmt w:val="decimal"/>
      <w:lvlText w:val="%1.%2.%3.%4."/>
      <w:lvlJc w:val="left"/>
      <w:pPr>
        <w:tabs>
          <w:tab w:val="num" w:pos="3828"/>
        </w:tabs>
        <w:ind w:left="3828" w:hanging="851"/>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0D4A"/>
    <w:multiLevelType w:val="hybridMultilevel"/>
    <w:tmpl w:val="06C61556"/>
    <w:lvl w:ilvl="0" w:tplc="B5FAEA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11160"/>
    <w:rsid w:val="00011BBE"/>
    <w:rsid w:val="00012AC0"/>
    <w:rsid w:val="00033368"/>
    <w:rsid w:val="00037138"/>
    <w:rsid w:val="00043AEF"/>
    <w:rsid w:val="000730F2"/>
    <w:rsid w:val="0007464E"/>
    <w:rsid w:val="0007700C"/>
    <w:rsid w:val="00083F8D"/>
    <w:rsid w:val="000846F6"/>
    <w:rsid w:val="00094C5D"/>
    <w:rsid w:val="000A0641"/>
    <w:rsid w:val="000A067D"/>
    <w:rsid w:val="000A17DD"/>
    <w:rsid w:val="000A19A4"/>
    <w:rsid w:val="000A67EA"/>
    <w:rsid w:val="000A6CEE"/>
    <w:rsid w:val="000B5F2F"/>
    <w:rsid w:val="000B76B3"/>
    <w:rsid w:val="000E2807"/>
    <w:rsid w:val="000F058C"/>
    <w:rsid w:val="000F3290"/>
    <w:rsid w:val="00103768"/>
    <w:rsid w:val="0010499B"/>
    <w:rsid w:val="0010538C"/>
    <w:rsid w:val="0010592E"/>
    <w:rsid w:val="001157BB"/>
    <w:rsid w:val="00116BDE"/>
    <w:rsid w:val="00124307"/>
    <w:rsid w:val="00125736"/>
    <w:rsid w:val="00130201"/>
    <w:rsid w:val="00136CE9"/>
    <w:rsid w:val="00140EE3"/>
    <w:rsid w:val="00144FD3"/>
    <w:rsid w:val="00146FAC"/>
    <w:rsid w:val="00162AED"/>
    <w:rsid w:val="001634AE"/>
    <w:rsid w:val="0017211A"/>
    <w:rsid w:val="00187590"/>
    <w:rsid w:val="0019117B"/>
    <w:rsid w:val="001B1697"/>
    <w:rsid w:val="001D5983"/>
    <w:rsid w:val="001E66E5"/>
    <w:rsid w:val="001F0DCA"/>
    <w:rsid w:val="001F221C"/>
    <w:rsid w:val="001F4EEB"/>
    <w:rsid w:val="00205C33"/>
    <w:rsid w:val="0020736E"/>
    <w:rsid w:val="00207927"/>
    <w:rsid w:val="002129F6"/>
    <w:rsid w:val="00214692"/>
    <w:rsid w:val="00216485"/>
    <w:rsid w:val="00222CFE"/>
    <w:rsid w:val="00223F75"/>
    <w:rsid w:val="00230A4B"/>
    <w:rsid w:val="00241473"/>
    <w:rsid w:val="00241A0F"/>
    <w:rsid w:val="00241B6E"/>
    <w:rsid w:val="002472BF"/>
    <w:rsid w:val="00251AD9"/>
    <w:rsid w:val="00261FBB"/>
    <w:rsid w:val="00263C95"/>
    <w:rsid w:val="00266D6B"/>
    <w:rsid w:val="00270D3C"/>
    <w:rsid w:val="002732C3"/>
    <w:rsid w:val="002A0CCF"/>
    <w:rsid w:val="002B2C70"/>
    <w:rsid w:val="002B7312"/>
    <w:rsid w:val="002D1C69"/>
    <w:rsid w:val="002D395C"/>
    <w:rsid w:val="002D69CD"/>
    <w:rsid w:val="002E02A1"/>
    <w:rsid w:val="002E060E"/>
    <w:rsid w:val="002E5C34"/>
    <w:rsid w:val="002E6151"/>
    <w:rsid w:val="002F325D"/>
    <w:rsid w:val="0030524E"/>
    <w:rsid w:val="00306E64"/>
    <w:rsid w:val="00312DA9"/>
    <w:rsid w:val="00323822"/>
    <w:rsid w:val="00340C4F"/>
    <w:rsid w:val="003455A3"/>
    <w:rsid w:val="00346C5B"/>
    <w:rsid w:val="00346F24"/>
    <w:rsid w:val="00356DCF"/>
    <w:rsid w:val="00356F8D"/>
    <w:rsid w:val="00361976"/>
    <w:rsid w:val="00381546"/>
    <w:rsid w:val="00392214"/>
    <w:rsid w:val="00397475"/>
    <w:rsid w:val="00397D38"/>
    <w:rsid w:val="003A5B86"/>
    <w:rsid w:val="003A7AC1"/>
    <w:rsid w:val="003B04F9"/>
    <w:rsid w:val="003B3135"/>
    <w:rsid w:val="003B3390"/>
    <w:rsid w:val="003B74AE"/>
    <w:rsid w:val="003C33CD"/>
    <w:rsid w:val="003C658B"/>
    <w:rsid w:val="003D1A46"/>
    <w:rsid w:val="003D6645"/>
    <w:rsid w:val="003E273A"/>
    <w:rsid w:val="003E2E18"/>
    <w:rsid w:val="003E69A3"/>
    <w:rsid w:val="003F1947"/>
    <w:rsid w:val="003F71E4"/>
    <w:rsid w:val="00401B1D"/>
    <w:rsid w:val="00401F6F"/>
    <w:rsid w:val="00403345"/>
    <w:rsid w:val="00404F09"/>
    <w:rsid w:val="00417F3B"/>
    <w:rsid w:val="004200EF"/>
    <w:rsid w:val="00424066"/>
    <w:rsid w:val="0042454B"/>
    <w:rsid w:val="00432C46"/>
    <w:rsid w:val="00433AAF"/>
    <w:rsid w:val="0046335A"/>
    <w:rsid w:val="00463A11"/>
    <w:rsid w:val="00465000"/>
    <w:rsid w:val="00470F14"/>
    <w:rsid w:val="004731A7"/>
    <w:rsid w:val="00476B4B"/>
    <w:rsid w:val="0048402D"/>
    <w:rsid w:val="00487330"/>
    <w:rsid w:val="00487A86"/>
    <w:rsid w:val="00497470"/>
    <w:rsid w:val="004A1F12"/>
    <w:rsid w:val="004A5348"/>
    <w:rsid w:val="004A58B3"/>
    <w:rsid w:val="004A5A68"/>
    <w:rsid w:val="004A5C2D"/>
    <w:rsid w:val="004B130D"/>
    <w:rsid w:val="004B1522"/>
    <w:rsid w:val="004B5B4E"/>
    <w:rsid w:val="004C5D53"/>
    <w:rsid w:val="004F181F"/>
    <w:rsid w:val="004F770C"/>
    <w:rsid w:val="004F7720"/>
    <w:rsid w:val="00511EC9"/>
    <w:rsid w:val="00513176"/>
    <w:rsid w:val="005150D1"/>
    <w:rsid w:val="00521B27"/>
    <w:rsid w:val="00527666"/>
    <w:rsid w:val="00530BB9"/>
    <w:rsid w:val="00533DDE"/>
    <w:rsid w:val="0053564D"/>
    <w:rsid w:val="005433D2"/>
    <w:rsid w:val="00546DB3"/>
    <w:rsid w:val="00552BA8"/>
    <w:rsid w:val="005666DA"/>
    <w:rsid w:val="00566C4C"/>
    <w:rsid w:val="0057549E"/>
    <w:rsid w:val="0058151F"/>
    <w:rsid w:val="00586244"/>
    <w:rsid w:val="0059153D"/>
    <w:rsid w:val="00592492"/>
    <w:rsid w:val="005A207A"/>
    <w:rsid w:val="005A5D4B"/>
    <w:rsid w:val="005C0658"/>
    <w:rsid w:val="005C2AD4"/>
    <w:rsid w:val="005C3749"/>
    <w:rsid w:val="005D250E"/>
    <w:rsid w:val="005E18AF"/>
    <w:rsid w:val="005F5CBC"/>
    <w:rsid w:val="00606D7A"/>
    <w:rsid w:val="00610B73"/>
    <w:rsid w:val="00614159"/>
    <w:rsid w:val="00617610"/>
    <w:rsid w:val="00625295"/>
    <w:rsid w:val="00626358"/>
    <w:rsid w:val="00626DFB"/>
    <w:rsid w:val="00642E4B"/>
    <w:rsid w:val="00651D25"/>
    <w:rsid w:val="00660A00"/>
    <w:rsid w:val="00662EAB"/>
    <w:rsid w:val="0067089E"/>
    <w:rsid w:val="00671ACC"/>
    <w:rsid w:val="006753C3"/>
    <w:rsid w:val="0067607C"/>
    <w:rsid w:val="006808CE"/>
    <w:rsid w:val="006820B7"/>
    <w:rsid w:val="006877AE"/>
    <w:rsid w:val="00694432"/>
    <w:rsid w:val="006A7EAD"/>
    <w:rsid w:val="006B03CF"/>
    <w:rsid w:val="006B04E1"/>
    <w:rsid w:val="006B0D38"/>
    <w:rsid w:val="006B57A9"/>
    <w:rsid w:val="006C73C6"/>
    <w:rsid w:val="006D5AC7"/>
    <w:rsid w:val="006D6360"/>
    <w:rsid w:val="006E3085"/>
    <w:rsid w:val="007114AB"/>
    <w:rsid w:val="00715A6C"/>
    <w:rsid w:val="007208DF"/>
    <w:rsid w:val="00733A81"/>
    <w:rsid w:val="00733B1E"/>
    <w:rsid w:val="007516B0"/>
    <w:rsid w:val="00756141"/>
    <w:rsid w:val="00760986"/>
    <w:rsid w:val="00772201"/>
    <w:rsid w:val="00772E28"/>
    <w:rsid w:val="0077408B"/>
    <w:rsid w:val="00774838"/>
    <w:rsid w:val="00774D6E"/>
    <w:rsid w:val="00775CB5"/>
    <w:rsid w:val="00776EF5"/>
    <w:rsid w:val="00781738"/>
    <w:rsid w:val="007838C8"/>
    <w:rsid w:val="007B23A1"/>
    <w:rsid w:val="007B287B"/>
    <w:rsid w:val="007B49DB"/>
    <w:rsid w:val="007C08D4"/>
    <w:rsid w:val="007C0904"/>
    <w:rsid w:val="007C2336"/>
    <w:rsid w:val="007C3ADC"/>
    <w:rsid w:val="007E2A2B"/>
    <w:rsid w:val="007E5806"/>
    <w:rsid w:val="007E640A"/>
    <w:rsid w:val="00802468"/>
    <w:rsid w:val="008065BD"/>
    <w:rsid w:val="00810B67"/>
    <w:rsid w:val="0081164B"/>
    <w:rsid w:val="00816D4B"/>
    <w:rsid w:val="008322EC"/>
    <w:rsid w:val="00845714"/>
    <w:rsid w:val="00845997"/>
    <w:rsid w:val="008535C1"/>
    <w:rsid w:val="00861EB9"/>
    <w:rsid w:val="00862309"/>
    <w:rsid w:val="00862898"/>
    <w:rsid w:val="00875B7B"/>
    <w:rsid w:val="00875D1B"/>
    <w:rsid w:val="0087798B"/>
    <w:rsid w:val="00880412"/>
    <w:rsid w:val="008814A7"/>
    <w:rsid w:val="008915BC"/>
    <w:rsid w:val="00891DE5"/>
    <w:rsid w:val="008A0287"/>
    <w:rsid w:val="008A58C7"/>
    <w:rsid w:val="008B07C8"/>
    <w:rsid w:val="008B1306"/>
    <w:rsid w:val="008C1198"/>
    <w:rsid w:val="008D2783"/>
    <w:rsid w:val="008D785E"/>
    <w:rsid w:val="008E5996"/>
    <w:rsid w:val="008F6617"/>
    <w:rsid w:val="00901BD3"/>
    <w:rsid w:val="009056ED"/>
    <w:rsid w:val="009109CB"/>
    <w:rsid w:val="00912D46"/>
    <w:rsid w:val="0092334F"/>
    <w:rsid w:val="00924FDB"/>
    <w:rsid w:val="0092699A"/>
    <w:rsid w:val="009358CC"/>
    <w:rsid w:val="00953073"/>
    <w:rsid w:val="0095426C"/>
    <w:rsid w:val="00956FC5"/>
    <w:rsid w:val="00961292"/>
    <w:rsid w:val="009625C7"/>
    <w:rsid w:val="0096474A"/>
    <w:rsid w:val="00964DA5"/>
    <w:rsid w:val="00972D7A"/>
    <w:rsid w:val="0098207B"/>
    <w:rsid w:val="009851EC"/>
    <w:rsid w:val="009A54E6"/>
    <w:rsid w:val="009C15E6"/>
    <w:rsid w:val="009C1C1C"/>
    <w:rsid w:val="009C2A40"/>
    <w:rsid w:val="009C430B"/>
    <w:rsid w:val="009D4014"/>
    <w:rsid w:val="009D46FE"/>
    <w:rsid w:val="009E43F4"/>
    <w:rsid w:val="009F1D2B"/>
    <w:rsid w:val="009F3E18"/>
    <w:rsid w:val="00A01676"/>
    <w:rsid w:val="00A03B77"/>
    <w:rsid w:val="00A12B8A"/>
    <w:rsid w:val="00A22DA2"/>
    <w:rsid w:val="00A23265"/>
    <w:rsid w:val="00A33278"/>
    <w:rsid w:val="00A36DA8"/>
    <w:rsid w:val="00A423FC"/>
    <w:rsid w:val="00A424B1"/>
    <w:rsid w:val="00A51841"/>
    <w:rsid w:val="00A653AE"/>
    <w:rsid w:val="00A669ED"/>
    <w:rsid w:val="00A732E7"/>
    <w:rsid w:val="00A839F2"/>
    <w:rsid w:val="00A87572"/>
    <w:rsid w:val="00A87D75"/>
    <w:rsid w:val="00A92364"/>
    <w:rsid w:val="00A940AD"/>
    <w:rsid w:val="00AA3DD3"/>
    <w:rsid w:val="00AA729E"/>
    <w:rsid w:val="00AB310E"/>
    <w:rsid w:val="00AC67DF"/>
    <w:rsid w:val="00AD2AC4"/>
    <w:rsid w:val="00AD5257"/>
    <w:rsid w:val="00AD6D58"/>
    <w:rsid w:val="00AE0260"/>
    <w:rsid w:val="00AE3793"/>
    <w:rsid w:val="00AE43EF"/>
    <w:rsid w:val="00AF5F51"/>
    <w:rsid w:val="00B0405A"/>
    <w:rsid w:val="00B05134"/>
    <w:rsid w:val="00B055DB"/>
    <w:rsid w:val="00B17D9B"/>
    <w:rsid w:val="00B20265"/>
    <w:rsid w:val="00B24587"/>
    <w:rsid w:val="00B35D9C"/>
    <w:rsid w:val="00B45232"/>
    <w:rsid w:val="00B6186D"/>
    <w:rsid w:val="00B643FC"/>
    <w:rsid w:val="00B758B2"/>
    <w:rsid w:val="00B7739E"/>
    <w:rsid w:val="00B81989"/>
    <w:rsid w:val="00B876AE"/>
    <w:rsid w:val="00B91732"/>
    <w:rsid w:val="00B95594"/>
    <w:rsid w:val="00BA2B06"/>
    <w:rsid w:val="00BA5D79"/>
    <w:rsid w:val="00BB1AB9"/>
    <w:rsid w:val="00BC081C"/>
    <w:rsid w:val="00BC1B43"/>
    <w:rsid w:val="00BC20D1"/>
    <w:rsid w:val="00BC779F"/>
    <w:rsid w:val="00BD0E32"/>
    <w:rsid w:val="00BD13A1"/>
    <w:rsid w:val="00BD390B"/>
    <w:rsid w:val="00BD5CE7"/>
    <w:rsid w:val="00BE73B6"/>
    <w:rsid w:val="00BF321A"/>
    <w:rsid w:val="00BF3B3F"/>
    <w:rsid w:val="00C02F83"/>
    <w:rsid w:val="00C04831"/>
    <w:rsid w:val="00C129C1"/>
    <w:rsid w:val="00C14B02"/>
    <w:rsid w:val="00C15BC1"/>
    <w:rsid w:val="00C67413"/>
    <w:rsid w:val="00C77797"/>
    <w:rsid w:val="00C83E81"/>
    <w:rsid w:val="00C86911"/>
    <w:rsid w:val="00C9326F"/>
    <w:rsid w:val="00C94226"/>
    <w:rsid w:val="00CA635A"/>
    <w:rsid w:val="00CB1F30"/>
    <w:rsid w:val="00CB58C1"/>
    <w:rsid w:val="00CB6560"/>
    <w:rsid w:val="00CB70B6"/>
    <w:rsid w:val="00CB76E4"/>
    <w:rsid w:val="00CC5AB3"/>
    <w:rsid w:val="00CC6BB9"/>
    <w:rsid w:val="00CD216F"/>
    <w:rsid w:val="00CD2EB5"/>
    <w:rsid w:val="00CD3860"/>
    <w:rsid w:val="00CE05DB"/>
    <w:rsid w:val="00CE6E26"/>
    <w:rsid w:val="00CF5990"/>
    <w:rsid w:val="00D168B1"/>
    <w:rsid w:val="00D17881"/>
    <w:rsid w:val="00D206A5"/>
    <w:rsid w:val="00D20B30"/>
    <w:rsid w:val="00D20E81"/>
    <w:rsid w:val="00D24E3C"/>
    <w:rsid w:val="00D41F86"/>
    <w:rsid w:val="00D461A0"/>
    <w:rsid w:val="00D506CA"/>
    <w:rsid w:val="00D53226"/>
    <w:rsid w:val="00D57F12"/>
    <w:rsid w:val="00D712E3"/>
    <w:rsid w:val="00D71B24"/>
    <w:rsid w:val="00D85FBE"/>
    <w:rsid w:val="00D926E1"/>
    <w:rsid w:val="00D9628D"/>
    <w:rsid w:val="00D97A70"/>
    <w:rsid w:val="00D97EE7"/>
    <w:rsid w:val="00DB492E"/>
    <w:rsid w:val="00DB4B1A"/>
    <w:rsid w:val="00DC0105"/>
    <w:rsid w:val="00DD1E00"/>
    <w:rsid w:val="00DD6584"/>
    <w:rsid w:val="00DF7262"/>
    <w:rsid w:val="00E06091"/>
    <w:rsid w:val="00E135D7"/>
    <w:rsid w:val="00E1416E"/>
    <w:rsid w:val="00E32C92"/>
    <w:rsid w:val="00E35037"/>
    <w:rsid w:val="00E41D3C"/>
    <w:rsid w:val="00E446DC"/>
    <w:rsid w:val="00E46B55"/>
    <w:rsid w:val="00E47963"/>
    <w:rsid w:val="00E65B68"/>
    <w:rsid w:val="00E70047"/>
    <w:rsid w:val="00E71AFF"/>
    <w:rsid w:val="00E86B18"/>
    <w:rsid w:val="00E92CBB"/>
    <w:rsid w:val="00E95F14"/>
    <w:rsid w:val="00E968DC"/>
    <w:rsid w:val="00EA5328"/>
    <w:rsid w:val="00EA6FED"/>
    <w:rsid w:val="00EB24ED"/>
    <w:rsid w:val="00EB4329"/>
    <w:rsid w:val="00EB5BFF"/>
    <w:rsid w:val="00EC694A"/>
    <w:rsid w:val="00EC6986"/>
    <w:rsid w:val="00EF6396"/>
    <w:rsid w:val="00EF7E49"/>
    <w:rsid w:val="00F012A4"/>
    <w:rsid w:val="00F11D47"/>
    <w:rsid w:val="00F12DA8"/>
    <w:rsid w:val="00F143A9"/>
    <w:rsid w:val="00F15439"/>
    <w:rsid w:val="00F25DF1"/>
    <w:rsid w:val="00F31169"/>
    <w:rsid w:val="00F40CB3"/>
    <w:rsid w:val="00F40FF2"/>
    <w:rsid w:val="00F41CF3"/>
    <w:rsid w:val="00F42F1B"/>
    <w:rsid w:val="00F4499B"/>
    <w:rsid w:val="00F45080"/>
    <w:rsid w:val="00F45FC2"/>
    <w:rsid w:val="00F470FB"/>
    <w:rsid w:val="00F51D6D"/>
    <w:rsid w:val="00F60CCB"/>
    <w:rsid w:val="00F61614"/>
    <w:rsid w:val="00F64185"/>
    <w:rsid w:val="00F6741A"/>
    <w:rsid w:val="00F778DC"/>
    <w:rsid w:val="00F80417"/>
    <w:rsid w:val="00F849EA"/>
    <w:rsid w:val="00F84F55"/>
    <w:rsid w:val="00F94CA3"/>
    <w:rsid w:val="00FA3A1A"/>
    <w:rsid w:val="00FA5FEA"/>
    <w:rsid w:val="00FA64C6"/>
    <w:rsid w:val="00FB1934"/>
    <w:rsid w:val="00FB69B9"/>
    <w:rsid w:val="00FB708B"/>
    <w:rsid w:val="00FB7B59"/>
    <w:rsid w:val="00FE091A"/>
    <w:rsid w:val="00FE5070"/>
    <w:rsid w:val="00FF6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semiHidden/>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semiHidden/>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9214-BA9C-4EED-838D-5A0770BA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Yamkela Dleke</dc:creator>
  <cp:keywords/>
  <dc:description/>
  <cp:lastModifiedBy>Mary Bruce</cp:lastModifiedBy>
  <cp:revision>3</cp:revision>
  <cp:lastPrinted>2024-04-19T07:09:00Z</cp:lastPrinted>
  <dcterms:created xsi:type="dcterms:W3CDTF">2024-04-19T07:10:00Z</dcterms:created>
  <dcterms:modified xsi:type="dcterms:W3CDTF">2024-05-02T07:56:00Z</dcterms:modified>
</cp:coreProperties>
</file>