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6112" w14:textId="77777777" w:rsidR="008957CA" w:rsidRDefault="008957CA" w:rsidP="0072341A">
      <w:pPr>
        <w:pStyle w:val="Normal1"/>
        <w:spacing w:after="0" w:line="360" w:lineRule="auto"/>
        <w:jc w:val="center"/>
        <w:rPr>
          <w:rFonts w:ascii="Arial" w:eastAsia="Arial" w:hAnsi="Arial" w:cs="Arial"/>
          <w:b/>
          <w:color w:val="221E1F"/>
          <w:sz w:val="24"/>
          <w:szCs w:val="24"/>
        </w:rPr>
      </w:pPr>
      <w:r>
        <w:rPr>
          <w:noProof/>
          <w:lang w:eastAsia="en-ZA"/>
        </w:rPr>
        <w:drawing>
          <wp:anchor distT="0" distB="0" distL="114300" distR="114300" simplePos="0" relativeHeight="251659264" behindDoc="0" locked="0" layoutInCell="1" hidden="0" allowOverlap="1" wp14:anchorId="3604FF4A" wp14:editId="78C29837">
            <wp:simplePos x="0" y="0"/>
            <wp:positionH relativeFrom="column">
              <wp:posOffset>2543175</wp:posOffset>
            </wp:positionH>
            <wp:positionV relativeFrom="paragraph">
              <wp:posOffset>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5A39A184" w14:textId="77777777" w:rsidR="0072341A" w:rsidRDefault="0072341A" w:rsidP="0072341A">
      <w:pPr>
        <w:pStyle w:val="Normal1"/>
        <w:spacing w:after="0" w:line="360" w:lineRule="auto"/>
        <w:jc w:val="center"/>
        <w:rPr>
          <w:rFonts w:ascii="Arial" w:eastAsia="Arial" w:hAnsi="Arial" w:cs="Arial"/>
          <w:b/>
          <w:color w:val="221E1F"/>
          <w:sz w:val="24"/>
          <w:szCs w:val="24"/>
        </w:rPr>
      </w:pPr>
      <w:r>
        <w:rPr>
          <w:rFonts w:ascii="Arial" w:eastAsia="Arial" w:hAnsi="Arial" w:cs="Arial"/>
          <w:b/>
          <w:color w:val="221E1F"/>
          <w:sz w:val="24"/>
          <w:szCs w:val="24"/>
        </w:rPr>
        <w:t>THE SUPREME COURT OF APPEAL OF SOUTH AFRICA</w:t>
      </w:r>
    </w:p>
    <w:p w14:paraId="6FF624B5" w14:textId="77777777" w:rsidR="008957CA" w:rsidRDefault="0072341A" w:rsidP="0072341A">
      <w:pPr>
        <w:pStyle w:val="Normal1"/>
        <w:spacing w:after="120" w:line="360" w:lineRule="auto"/>
        <w:jc w:val="center"/>
        <w:rPr>
          <w:rFonts w:ascii="Arial" w:eastAsia="Arial" w:hAnsi="Arial" w:cs="Arial"/>
          <w:b/>
          <w:sz w:val="24"/>
          <w:szCs w:val="24"/>
        </w:rPr>
      </w:pPr>
      <w:r>
        <w:rPr>
          <w:rFonts w:ascii="Arial" w:eastAsia="Arial" w:hAnsi="Arial" w:cs="Arial"/>
          <w:b/>
          <w:sz w:val="24"/>
          <w:szCs w:val="24"/>
        </w:rPr>
        <w:t>JUDGMENT</w:t>
      </w:r>
    </w:p>
    <w:p w14:paraId="50EB3933" w14:textId="77777777" w:rsidR="0072341A" w:rsidRDefault="0072341A" w:rsidP="0072341A">
      <w:pPr>
        <w:pStyle w:val="Normal1"/>
        <w:spacing w:after="120" w:line="360" w:lineRule="auto"/>
        <w:jc w:val="center"/>
        <w:rPr>
          <w:rFonts w:ascii="Arial" w:eastAsia="Arial" w:hAnsi="Arial" w:cs="Arial"/>
          <w:b/>
          <w:sz w:val="24"/>
          <w:szCs w:val="24"/>
        </w:rPr>
      </w:pPr>
    </w:p>
    <w:p w14:paraId="6AFE46B2" w14:textId="77777777" w:rsidR="0072341A" w:rsidRDefault="0072341A" w:rsidP="00533932">
      <w:pPr>
        <w:pStyle w:val="Normal1"/>
        <w:spacing w:after="0"/>
        <w:ind w:left="720" w:firstLine="720"/>
        <w:jc w:val="righ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F02C54">
        <w:rPr>
          <w:rFonts w:ascii="Arial" w:eastAsia="Arial" w:hAnsi="Arial" w:cs="Arial"/>
          <w:b/>
          <w:sz w:val="24"/>
          <w:szCs w:val="24"/>
        </w:rPr>
        <w:t xml:space="preserve">           </w:t>
      </w:r>
      <w:r w:rsidRPr="00382402">
        <w:rPr>
          <w:rFonts w:ascii="Arial" w:eastAsia="Arial" w:hAnsi="Arial" w:cs="Arial"/>
          <w:b/>
          <w:sz w:val="24"/>
          <w:szCs w:val="24"/>
        </w:rPr>
        <w:t>Not Reportable</w:t>
      </w:r>
      <w:r>
        <w:rPr>
          <w:rFonts w:ascii="Arial" w:eastAsia="Arial" w:hAnsi="Arial" w:cs="Arial"/>
          <w:b/>
          <w:sz w:val="24"/>
          <w:szCs w:val="24"/>
        </w:rPr>
        <w:tab/>
      </w:r>
    </w:p>
    <w:p w14:paraId="37EB0D74" w14:textId="77777777" w:rsidR="0072341A" w:rsidRDefault="0072341A" w:rsidP="0072341A">
      <w:pPr>
        <w:pStyle w:val="Normal1"/>
        <w:spacing w:after="0" w:line="360" w:lineRule="auto"/>
        <w:jc w:val="right"/>
        <w:rPr>
          <w:rFonts w:ascii="Arial" w:eastAsia="Arial" w:hAnsi="Arial" w:cs="Arial"/>
          <w:sz w:val="24"/>
          <w:szCs w:val="24"/>
        </w:rPr>
      </w:pPr>
      <w:r>
        <w:rPr>
          <w:rFonts w:ascii="Arial" w:eastAsia="Arial" w:hAnsi="Arial" w:cs="Arial"/>
          <w:sz w:val="24"/>
          <w:szCs w:val="24"/>
        </w:rPr>
        <w:t xml:space="preserve">Case </w:t>
      </w:r>
      <w:r w:rsidR="0040772E">
        <w:rPr>
          <w:rFonts w:ascii="Arial" w:eastAsia="Arial" w:hAnsi="Arial" w:cs="Arial"/>
          <w:sz w:val="24"/>
          <w:szCs w:val="24"/>
        </w:rPr>
        <w:t>n</w:t>
      </w:r>
      <w:r>
        <w:rPr>
          <w:rFonts w:ascii="Arial" w:eastAsia="Arial" w:hAnsi="Arial" w:cs="Arial"/>
          <w:sz w:val="24"/>
          <w:szCs w:val="24"/>
        </w:rPr>
        <w:t>o: 393/2021</w:t>
      </w:r>
    </w:p>
    <w:p w14:paraId="4F6FFF78" w14:textId="77777777" w:rsidR="0072341A" w:rsidRDefault="0072341A" w:rsidP="0072341A">
      <w:pPr>
        <w:pStyle w:val="Normal1"/>
        <w:spacing w:after="0" w:line="360" w:lineRule="auto"/>
        <w:jc w:val="right"/>
        <w:rPr>
          <w:rFonts w:ascii="Arial" w:eastAsia="Arial" w:hAnsi="Arial" w:cs="Arial"/>
          <w:sz w:val="24"/>
          <w:szCs w:val="24"/>
        </w:rPr>
      </w:pPr>
    </w:p>
    <w:p w14:paraId="16A880C1" w14:textId="77777777" w:rsidR="0072341A" w:rsidRDefault="0072341A" w:rsidP="00533932">
      <w:pPr>
        <w:pStyle w:val="Normal1"/>
        <w:spacing w:after="0" w:line="360" w:lineRule="auto"/>
        <w:jc w:val="both"/>
        <w:rPr>
          <w:rFonts w:ascii="Arial" w:eastAsia="Arial" w:hAnsi="Arial" w:cs="Arial"/>
          <w:sz w:val="24"/>
          <w:szCs w:val="24"/>
        </w:rPr>
      </w:pPr>
      <w:r>
        <w:rPr>
          <w:rFonts w:ascii="Arial" w:eastAsia="Arial" w:hAnsi="Arial" w:cs="Arial"/>
          <w:sz w:val="24"/>
          <w:szCs w:val="24"/>
        </w:rPr>
        <w:t>In the matter between: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14:paraId="59601DA4" w14:textId="77777777" w:rsidR="0072341A" w:rsidRDefault="0072341A" w:rsidP="00533932">
      <w:pPr>
        <w:pStyle w:val="Normal1"/>
        <w:spacing w:after="80" w:line="360" w:lineRule="auto"/>
        <w:jc w:val="both"/>
        <w:rPr>
          <w:rFonts w:ascii="Arial" w:eastAsia="Arial" w:hAnsi="Arial" w:cs="Arial"/>
          <w:b/>
          <w:sz w:val="24"/>
          <w:szCs w:val="24"/>
        </w:rPr>
      </w:pPr>
      <w:r>
        <w:rPr>
          <w:rFonts w:ascii="Arial" w:eastAsia="Arial" w:hAnsi="Arial" w:cs="Arial"/>
          <w:b/>
          <w:sz w:val="24"/>
          <w:szCs w:val="24"/>
        </w:rPr>
        <w:t>CLIFFORD MATHUTHU</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F02C54">
        <w:rPr>
          <w:rFonts w:ascii="Arial" w:eastAsia="Arial" w:hAnsi="Arial" w:cs="Arial"/>
          <w:b/>
          <w:sz w:val="24"/>
          <w:szCs w:val="24"/>
        </w:rPr>
        <w:t xml:space="preserve">               FIRST APPELLANT</w:t>
      </w:r>
    </w:p>
    <w:p w14:paraId="575DF8E4" w14:textId="77777777" w:rsidR="0072341A" w:rsidRDefault="0072341A" w:rsidP="00533932">
      <w:pPr>
        <w:pStyle w:val="Normal1"/>
        <w:spacing w:after="80" w:line="360" w:lineRule="auto"/>
        <w:jc w:val="both"/>
        <w:rPr>
          <w:rFonts w:ascii="Arial" w:eastAsia="Arial" w:hAnsi="Arial" w:cs="Arial"/>
          <w:b/>
          <w:sz w:val="24"/>
          <w:szCs w:val="24"/>
        </w:rPr>
      </w:pPr>
      <w:r>
        <w:rPr>
          <w:rFonts w:ascii="Arial" w:eastAsia="Arial" w:hAnsi="Arial" w:cs="Arial"/>
          <w:b/>
          <w:sz w:val="24"/>
          <w:szCs w:val="24"/>
        </w:rPr>
        <w:t xml:space="preserve">MBIZO KHUMALO                                                      </w:t>
      </w:r>
      <w:r>
        <w:rPr>
          <w:rFonts w:ascii="Arial" w:eastAsia="Arial" w:hAnsi="Arial" w:cs="Arial"/>
          <w:b/>
          <w:sz w:val="24"/>
          <w:szCs w:val="24"/>
        </w:rPr>
        <w:tab/>
        <w:t xml:space="preserve">           SECOND APPELLANT</w:t>
      </w:r>
    </w:p>
    <w:p w14:paraId="4B221446" w14:textId="77777777" w:rsidR="0072341A" w:rsidRDefault="0072341A" w:rsidP="00533932">
      <w:pPr>
        <w:pStyle w:val="Normal1"/>
        <w:spacing w:after="80" w:line="360" w:lineRule="auto"/>
        <w:jc w:val="both"/>
        <w:rPr>
          <w:rFonts w:ascii="Arial" w:eastAsia="Arial" w:hAnsi="Arial" w:cs="Arial"/>
          <w:b/>
          <w:sz w:val="24"/>
          <w:szCs w:val="24"/>
        </w:rPr>
      </w:pPr>
      <w:r>
        <w:rPr>
          <w:rFonts w:ascii="Arial" w:eastAsia="Arial" w:hAnsi="Arial" w:cs="Arial"/>
          <w:b/>
          <w:sz w:val="24"/>
          <w:szCs w:val="24"/>
        </w:rPr>
        <w:t>CHRISTOPHER SIBANDA                                                            THIRD APPELLANT</w:t>
      </w:r>
    </w:p>
    <w:p w14:paraId="7570AC46" w14:textId="77777777" w:rsidR="0072341A" w:rsidRDefault="0072341A" w:rsidP="00533932">
      <w:pPr>
        <w:pStyle w:val="Normal1"/>
        <w:spacing w:after="80" w:line="360" w:lineRule="auto"/>
        <w:jc w:val="both"/>
        <w:rPr>
          <w:rFonts w:ascii="Arial" w:eastAsia="Arial" w:hAnsi="Arial" w:cs="Arial"/>
          <w:b/>
          <w:sz w:val="24"/>
          <w:szCs w:val="24"/>
        </w:rPr>
      </w:pPr>
      <w:r>
        <w:rPr>
          <w:rFonts w:ascii="Arial" w:eastAsia="Arial" w:hAnsi="Arial" w:cs="Arial"/>
          <w:b/>
          <w:sz w:val="24"/>
          <w:szCs w:val="24"/>
        </w:rPr>
        <w:t xml:space="preserve">BHEKIMPILO NDLOVU                                                                 </w:t>
      </w:r>
      <w:r w:rsidR="00C80EF6">
        <w:rPr>
          <w:rFonts w:ascii="Arial" w:eastAsia="Arial" w:hAnsi="Arial" w:cs="Arial"/>
          <w:b/>
          <w:sz w:val="24"/>
          <w:szCs w:val="24"/>
        </w:rPr>
        <w:t xml:space="preserve"> </w:t>
      </w:r>
      <w:r>
        <w:rPr>
          <w:rFonts w:ascii="Arial" w:eastAsia="Arial" w:hAnsi="Arial" w:cs="Arial"/>
          <w:b/>
          <w:sz w:val="24"/>
          <w:szCs w:val="24"/>
        </w:rPr>
        <w:t>FOURTH APPELLANT</w:t>
      </w:r>
    </w:p>
    <w:p w14:paraId="7E8DFA61" w14:textId="77777777" w:rsidR="0072341A" w:rsidRDefault="0072341A" w:rsidP="00533932">
      <w:pPr>
        <w:pStyle w:val="Normal1"/>
        <w:spacing w:before="120" w:after="120" w:line="360" w:lineRule="auto"/>
        <w:jc w:val="both"/>
        <w:rPr>
          <w:rFonts w:ascii="Arial" w:eastAsia="Arial" w:hAnsi="Arial" w:cs="Arial"/>
          <w:b/>
          <w:sz w:val="24"/>
          <w:szCs w:val="24"/>
        </w:rPr>
      </w:pPr>
      <w:r>
        <w:rPr>
          <w:rFonts w:ascii="Arial" w:eastAsia="Arial" w:hAnsi="Arial" w:cs="Arial"/>
          <w:sz w:val="24"/>
          <w:szCs w:val="24"/>
        </w:rPr>
        <w:t>and</w:t>
      </w:r>
    </w:p>
    <w:p w14:paraId="27CB4C4F" w14:textId="77777777" w:rsidR="0072341A" w:rsidRDefault="0072341A" w:rsidP="0072341A">
      <w:pPr>
        <w:pStyle w:val="Normal1"/>
        <w:spacing w:after="0" w:line="360" w:lineRule="auto"/>
        <w:jc w:val="both"/>
        <w:rPr>
          <w:rFonts w:ascii="Arial" w:eastAsia="Arial" w:hAnsi="Arial" w:cs="Arial"/>
          <w:b/>
          <w:sz w:val="24"/>
          <w:szCs w:val="24"/>
        </w:rPr>
      </w:pPr>
      <w:r>
        <w:rPr>
          <w:rFonts w:ascii="Arial" w:eastAsia="Arial" w:hAnsi="Arial" w:cs="Arial"/>
          <w:b/>
          <w:sz w:val="24"/>
          <w:szCs w:val="24"/>
        </w:rPr>
        <w:t>THE STATE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207B2D">
        <w:rPr>
          <w:rFonts w:ascii="Arial" w:eastAsia="Arial" w:hAnsi="Arial" w:cs="Arial"/>
          <w:b/>
          <w:sz w:val="24"/>
          <w:szCs w:val="24"/>
        </w:rPr>
        <w:tab/>
        <w:t xml:space="preserve"> </w:t>
      </w:r>
      <w:r w:rsidR="009C22BE">
        <w:rPr>
          <w:rFonts w:ascii="Arial" w:eastAsia="Arial" w:hAnsi="Arial" w:cs="Arial"/>
          <w:b/>
          <w:sz w:val="24"/>
          <w:szCs w:val="24"/>
        </w:rPr>
        <w:t xml:space="preserve"> </w:t>
      </w:r>
      <w:r w:rsidR="00207B2D">
        <w:rPr>
          <w:rFonts w:ascii="Arial" w:eastAsia="Arial" w:hAnsi="Arial" w:cs="Arial"/>
          <w:b/>
          <w:sz w:val="24"/>
          <w:szCs w:val="24"/>
        </w:rPr>
        <w:t>RESPONDENT</w:t>
      </w:r>
    </w:p>
    <w:p w14:paraId="3D3B29EC" w14:textId="77777777" w:rsidR="0072341A" w:rsidRDefault="0072341A" w:rsidP="0072341A">
      <w:pPr>
        <w:pStyle w:val="Normal1"/>
        <w:spacing w:after="0" w:line="360" w:lineRule="auto"/>
        <w:jc w:val="both"/>
        <w:rPr>
          <w:rFonts w:ascii="Arial" w:eastAsia="Arial" w:hAnsi="Arial" w:cs="Arial"/>
          <w:b/>
          <w:sz w:val="24"/>
          <w:szCs w:val="24"/>
        </w:rPr>
      </w:pPr>
    </w:p>
    <w:p w14:paraId="21C4178E" w14:textId="4FAD2D45" w:rsidR="0072341A" w:rsidRDefault="0072341A" w:rsidP="00533932">
      <w:pPr>
        <w:pStyle w:val="Normal1"/>
        <w:tabs>
          <w:tab w:val="left" w:pos="2127"/>
        </w:tabs>
        <w:spacing w:after="0" w:line="360" w:lineRule="auto"/>
        <w:jc w:val="both"/>
        <w:rPr>
          <w:rFonts w:ascii="Arial" w:eastAsia="Arial" w:hAnsi="Arial" w:cs="Arial"/>
          <w:sz w:val="24"/>
          <w:szCs w:val="24"/>
        </w:rPr>
      </w:pPr>
      <w:bookmarkStart w:id="0" w:name="_gjdgxs" w:colFirst="0" w:colLast="0"/>
      <w:bookmarkEnd w:id="0"/>
      <w:r>
        <w:rPr>
          <w:rFonts w:ascii="Arial" w:eastAsia="Arial" w:hAnsi="Arial" w:cs="Arial"/>
          <w:b/>
          <w:sz w:val="24"/>
          <w:szCs w:val="24"/>
        </w:rPr>
        <w:t>Neutral citation:</w:t>
      </w:r>
      <w:r w:rsidR="008957CA">
        <w:rPr>
          <w:rFonts w:ascii="Arial" w:eastAsia="Arial" w:hAnsi="Arial" w:cs="Arial"/>
          <w:b/>
          <w:sz w:val="24"/>
          <w:szCs w:val="24"/>
        </w:rPr>
        <w:tab/>
      </w:r>
      <w:proofErr w:type="spellStart"/>
      <w:r>
        <w:rPr>
          <w:rFonts w:ascii="Arial" w:eastAsia="Arial" w:hAnsi="Arial" w:cs="Arial"/>
          <w:i/>
          <w:sz w:val="24"/>
          <w:szCs w:val="24"/>
        </w:rPr>
        <w:t>Mathuthu</w:t>
      </w:r>
      <w:proofErr w:type="spellEnd"/>
      <w:r>
        <w:rPr>
          <w:rFonts w:ascii="Arial" w:eastAsia="Arial" w:hAnsi="Arial" w:cs="Arial"/>
          <w:i/>
          <w:sz w:val="24"/>
          <w:szCs w:val="24"/>
        </w:rPr>
        <w:t xml:space="preserve"> and Others v The State</w:t>
      </w:r>
      <w:r>
        <w:rPr>
          <w:rFonts w:ascii="Arial" w:eastAsia="Arial" w:hAnsi="Arial" w:cs="Arial"/>
          <w:b/>
          <w:sz w:val="24"/>
          <w:szCs w:val="24"/>
        </w:rPr>
        <w:t xml:space="preserve"> </w:t>
      </w:r>
      <w:r w:rsidR="00AC13ED">
        <w:rPr>
          <w:rFonts w:ascii="Arial" w:eastAsia="Arial" w:hAnsi="Arial" w:cs="Arial"/>
          <w:sz w:val="24"/>
          <w:szCs w:val="24"/>
        </w:rPr>
        <w:t>(393</w:t>
      </w:r>
      <w:r>
        <w:rPr>
          <w:rFonts w:ascii="Arial" w:eastAsia="Arial" w:hAnsi="Arial" w:cs="Arial"/>
          <w:sz w:val="24"/>
          <w:szCs w:val="24"/>
        </w:rPr>
        <w:t xml:space="preserve">/2021) [2024] ZASCA </w:t>
      </w:r>
      <w:r w:rsidR="00A2129A" w:rsidRPr="00A2129A">
        <w:rPr>
          <w:rFonts w:ascii="Arial" w:eastAsia="Arial" w:hAnsi="Arial" w:cs="Arial"/>
          <w:sz w:val="24"/>
          <w:szCs w:val="24"/>
        </w:rPr>
        <w:t>50</w:t>
      </w:r>
      <w:r w:rsidRPr="00AC13ED">
        <w:rPr>
          <w:rFonts w:ascii="Arial" w:eastAsia="Arial" w:hAnsi="Arial" w:cs="Arial"/>
          <w:sz w:val="24"/>
          <w:szCs w:val="24"/>
        </w:rPr>
        <w:t xml:space="preserve"> </w:t>
      </w:r>
      <w:r w:rsidR="008957CA">
        <w:rPr>
          <w:rFonts w:ascii="Arial" w:eastAsia="Arial" w:hAnsi="Arial" w:cs="Arial"/>
          <w:sz w:val="24"/>
          <w:szCs w:val="24"/>
        </w:rPr>
        <w:tab/>
      </w:r>
      <w:r w:rsidR="00A2129A">
        <w:rPr>
          <w:rFonts w:ascii="Arial" w:eastAsia="Arial" w:hAnsi="Arial" w:cs="Arial"/>
          <w:sz w:val="24"/>
          <w:szCs w:val="24"/>
        </w:rPr>
        <w:t xml:space="preserve">(17 </w:t>
      </w:r>
      <w:r w:rsidR="00207B2D">
        <w:rPr>
          <w:rFonts w:ascii="Arial" w:eastAsia="Arial" w:hAnsi="Arial" w:cs="Arial"/>
          <w:sz w:val="24"/>
          <w:szCs w:val="24"/>
        </w:rPr>
        <w:t>April</w:t>
      </w:r>
      <w:r>
        <w:rPr>
          <w:rFonts w:ascii="Arial" w:eastAsia="Arial" w:hAnsi="Arial" w:cs="Arial"/>
          <w:sz w:val="24"/>
          <w:szCs w:val="24"/>
        </w:rPr>
        <w:t xml:space="preserve"> 2024) </w:t>
      </w:r>
    </w:p>
    <w:p w14:paraId="7AC86DBC" w14:textId="77777777" w:rsidR="0072341A" w:rsidRDefault="0072341A" w:rsidP="00533932">
      <w:pPr>
        <w:pStyle w:val="Normal1"/>
        <w:tabs>
          <w:tab w:val="left" w:pos="1276"/>
        </w:tabs>
        <w:spacing w:after="0" w:line="360" w:lineRule="auto"/>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b/>
          <w:sz w:val="24"/>
          <w:szCs w:val="24"/>
        </w:rPr>
        <w:tab/>
      </w:r>
      <w:r w:rsidR="001624B2">
        <w:rPr>
          <w:rFonts w:ascii="Arial" w:eastAsia="Arial" w:hAnsi="Arial" w:cs="Arial"/>
          <w:sz w:val="24"/>
          <w:szCs w:val="24"/>
        </w:rPr>
        <w:t xml:space="preserve">MOKGOHLOA, </w:t>
      </w:r>
      <w:r w:rsidR="001624B2" w:rsidRPr="00382402">
        <w:rPr>
          <w:rFonts w:ascii="Arial" w:eastAsia="Arial" w:hAnsi="Arial" w:cs="Arial"/>
          <w:sz w:val="24"/>
          <w:szCs w:val="24"/>
        </w:rPr>
        <w:t>NICHOLLS, MOTHLE</w:t>
      </w:r>
      <w:r w:rsidR="001624B2">
        <w:rPr>
          <w:rFonts w:ascii="Arial" w:eastAsia="Arial" w:hAnsi="Arial" w:cs="Arial"/>
          <w:sz w:val="24"/>
          <w:szCs w:val="24"/>
        </w:rPr>
        <w:t xml:space="preserve"> </w:t>
      </w:r>
      <w:r w:rsidR="009D5F3F">
        <w:rPr>
          <w:rFonts w:ascii="Arial" w:eastAsia="Arial" w:hAnsi="Arial" w:cs="Arial"/>
          <w:sz w:val="24"/>
          <w:szCs w:val="24"/>
        </w:rPr>
        <w:t>and</w:t>
      </w:r>
      <w:r w:rsidR="001624B2">
        <w:rPr>
          <w:rFonts w:ascii="Arial" w:eastAsia="Arial" w:hAnsi="Arial" w:cs="Arial"/>
          <w:sz w:val="24"/>
          <w:szCs w:val="24"/>
        </w:rPr>
        <w:t xml:space="preserve"> HUGHES JJA </w:t>
      </w:r>
      <w:r w:rsidR="009D5F3F">
        <w:rPr>
          <w:rFonts w:ascii="Arial" w:eastAsia="Arial" w:hAnsi="Arial" w:cs="Arial"/>
          <w:sz w:val="24"/>
          <w:szCs w:val="24"/>
        </w:rPr>
        <w:t>and</w:t>
      </w:r>
      <w:r w:rsidR="001624B2">
        <w:rPr>
          <w:rFonts w:ascii="Arial" w:eastAsia="Arial" w:hAnsi="Arial" w:cs="Arial"/>
          <w:sz w:val="24"/>
          <w:szCs w:val="24"/>
        </w:rPr>
        <w:t xml:space="preserve"> </w:t>
      </w:r>
      <w:r w:rsidR="00FE1306">
        <w:rPr>
          <w:rFonts w:ascii="Arial" w:eastAsia="Arial" w:hAnsi="Arial" w:cs="Arial"/>
          <w:sz w:val="24"/>
          <w:szCs w:val="24"/>
        </w:rPr>
        <w:tab/>
      </w:r>
      <w:r w:rsidR="00FE1306">
        <w:rPr>
          <w:rFonts w:ascii="Arial" w:eastAsia="Arial" w:hAnsi="Arial" w:cs="Arial"/>
          <w:sz w:val="24"/>
          <w:szCs w:val="24"/>
        </w:rPr>
        <w:tab/>
      </w:r>
      <w:r w:rsidR="00FE1306">
        <w:rPr>
          <w:rFonts w:ascii="Arial" w:eastAsia="Arial" w:hAnsi="Arial" w:cs="Arial"/>
          <w:sz w:val="24"/>
          <w:szCs w:val="24"/>
        </w:rPr>
        <w:tab/>
      </w:r>
      <w:r w:rsidR="001624B2">
        <w:rPr>
          <w:rFonts w:ascii="Arial" w:eastAsia="Arial" w:hAnsi="Arial" w:cs="Arial"/>
          <w:sz w:val="24"/>
          <w:szCs w:val="24"/>
        </w:rPr>
        <w:t>BAARTMAN AJA</w:t>
      </w:r>
      <w:r>
        <w:rPr>
          <w:rFonts w:ascii="Arial" w:eastAsia="Arial" w:hAnsi="Arial" w:cs="Arial"/>
          <w:sz w:val="24"/>
          <w:szCs w:val="24"/>
        </w:rPr>
        <w:t xml:space="preserve"> </w:t>
      </w:r>
    </w:p>
    <w:p w14:paraId="7626CC9D" w14:textId="77777777" w:rsidR="0072341A" w:rsidRDefault="0072341A" w:rsidP="00533932">
      <w:pPr>
        <w:pStyle w:val="Normal1"/>
        <w:tabs>
          <w:tab w:val="left" w:pos="1276"/>
        </w:tabs>
        <w:spacing w:after="0" w:line="360" w:lineRule="auto"/>
        <w:jc w:val="both"/>
        <w:rPr>
          <w:rFonts w:ascii="Arial" w:eastAsia="Arial" w:hAnsi="Arial" w:cs="Arial"/>
          <w:sz w:val="24"/>
          <w:szCs w:val="24"/>
        </w:rPr>
      </w:pPr>
      <w:r>
        <w:rPr>
          <w:rFonts w:ascii="Arial" w:eastAsia="Arial" w:hAnsi="Arial" w:cs="Arial"/>
          <w:b/>
          <w:sz w:val="24"/>
          <w:szCs w:val="24"/>
        </w:rPr>
        <w:t>Heard:</w:t>
      </w:r>
      <w:r>
        <w:rPr>
          <w:rFonts w:ascii="Arial" w:eastAsia="Arial" w:hAnsi="Arial" w:cs="Arial"/>
          <w:b/>
          <w:sz w:val="24"/>
          <w:szCs w:val="24"/>
        </w:rPr>
        <w:tab/>
      </w:r>
      <w:r>
        <w:rPr>
          <w:rFonts w:ascii="Arial" w:eastAsia="Arial" w:hAnsi="Arial" w:cs="Arial"/>
          <w:sz w:val="24"/>
          <w:szCs w:val="24"/>
        </w:rPr>
        <w:t>29 February 2024</w:t>
      </w:r>
    </w:p>
    <w:p w14:paraId="4984A509" w14:textId="24D9AFE9" w:rsidR="0072341A" w:rsidRDefault="0072341A" w:rsidP="00533932">
      <w:pPr>
        <w:pStyle w:val="Normal1"/>
        <w:tabs>
          <w:tab w:val="left" w:pos="1276"/>
        </w:tabs>
        <w:spacing w:after="0" w:line="360" w:lineRule="auto"/>
        <w:jc w:val="both"/>
        <w:rPr>
          <w:rFonts w:ascii="Arial" w:eastAsia="Arial" w:hAnsi="Arial" w:cs="Arial"/>
          <w:sz w:val="24"/>
          <w:szCs w:val="24"/>
        </w:rPr>
      </w:pPr>
      <w:r>
        <w:rPr>
          <w:rFonts w:ascii="Arial" w:eastAsia="Arial" w:hAnsi="Arial" w:cs="Arial"/>
          <w:b/>
          <w:sz w:val="24"/>
          <w:szCs w:val="24"/>
        </w:rPr>
        <w:t>Delivered:</w:t>
      </w:r>
      <w:r>
        <w:rPr>
          <w:rFonts w:ascii="Arial" w:eastAsia="Arial" w:hAnsi="Arial" w:cs="Arial"/>
          <w:b/>
          <w:sz w:val="24"/>
          <w:szCs w:val="24"/>
        </w:rPr>
        <w:tab/>
      </w:r>
      <w:r w:rsidR="00207B2D" w:rsidRPr="00441673">
        <w:rPr>
          <w:rFonts w:ascii="Arial" w:eastAsia="Arial" w:hAnsi="Arial" w:cs="Arial"/>
          <w:sz w:val="24"/>
          <w:szCs w:val="24"/>
        </w:rPr>
        <w:t xml:space="preserve">This judgment was handed down electronically by circulation to the parties’ representatives by email, publication on the Supreme Court of Appeal website, and release to SAFLII. The date for hand down is deemed to be </w:t>
      </w:r>
      <w:r w:rsidR="00A2129A" w:rsidRPr="00A2129A">
        <w:rPr>
          <w:rFonts w:ascii="Arial" w:eastAsia="Arial" w:hAnsi="Arial" w:cs="Arial"/>
          <w:sz w:val="24"/>
          <w:szCs w:val="24"/>
        </w:rPr>
        <w:t>17</w:t>
      </w:r>
      <w:r w:rsidR="00207B2D" w:rsidRPr="00A2129A">
        <w:rPr>
          <w:rFonts w:ascii="Arial" w:eastAsia="Arial" w:hAnsi="Arial" w:cs="Arial"/>
          <w:sz w:val="24"/>
          <w:szCs w:val="24"/>
        </w:rPr>
        <w:t xml:space="preserve"> April</w:t>
      </w:r>
      <w:r w:rsidR="00207B2D" w:rsidRPr="007B0965">
        <w:rPr>
          <w:rFonts w:ascii="Arial" w:eastAsia="Arial" w:hAnsi="Arial" w:cs="Arial"/>
          <w:sz w:val="24"/>
          <w:szCs w:val="24"/>
        </w:rPr>
        <w:t xml:space="preserve"> 2024</w:t>
      </w:r>
      <w:r w:rsidR="00207B2D" w:rsidRPr="00441673">
        <w:rPr>
          <w:rFonts w:ascii="Arial" w:eastAsia="Arial" w:hAnsi="Arial" w:cs="Arial"/>
          <w:sz w:val="24"/>
          <w:szCs w:val="24"/>
        </w:rPr>
        <w:t xml:space="preserve"> at 11h00.</w:t>
      </w:r>
    </w:p>
    <w:p w14:paraId="00BC29CF" w14:textId="77777777" w:rsidR="00F3468C" w:rsidRDefault="0072341A" w:rsidP="00533932">
      <w:pPr>
        <w:pStyle w:val="Normal1"/>
        <w:tabs>
          <w:tab w:val="left" w:pos="1260"/>
        </w:tabs>
        <w:spacing w:after="0" w:line="360" w:lineRule="auto"/>
        <w:jc w:val="both"/>
      </w:pPr>
      <w:r>
        <w:rPr>
          <w:rFonts w:ascii="Arial" w:eastAsia="Arial" w:hAnsi="Arial" w:cs="Arial"/>
          <w:b/>
          <w:sz w:val="24"/>
          <w:szCs w:val="24"/>
        </w:rPr>
        <w:t>Summary:</w:t>
      </w:r>
      <w:r w:rsidR="009C22BE">
        <w:rPr>
          <w:rFonts w:ascii="Arial" w:eastAsia="Arial" w:hAnsi="Arial" w:cs="Arial"/>
          <w:sz w:val="24"/>
          <w:szCs w:val="24"/>
        </w:rPr>
        <w:tab/>
      </w:r>
      <w:r>
        <w:rPr>
          <w:rFonts w:ascii="Arial" w:eastAsia="Arial" w:hAnsi="Arial" w:cs="Arial"/>
          <w:sz w:val="24"/>
          <w:szCs w:val="24"/>
        </w:rPr>
        <w:t xml:space="preserve">Criminal </w:t>
      </w:r>
      <w:r w:rsidR="00A36FA2">
        <w:rPr>
          <w:rFonts w:ascii="Arial" w:eastAsia="Arial" w:hAnsi="Arial" w:cs="Arial"/>
          <w:sz w:val="24"/>
          <w:szCs w:val="24"/>
        </w:rPr>
        <w:t>p</w:t>
      </w:r>
      <w:r>
        <w:rPr>
          <w:rFonts w:ascii="Arial" w:eastAsia="Arial" w:hAnsi="Arial" w:cs="Arial"/>
          <w:sz w:val="24"/>
          <w:szCs w:val="24"/>
        </w:rPr>
        <w:t>rocedure – appeal against conviction</w:t>
      </w:r>
      <w:r w:rsidR="00AC13ED">
        <w:rPr>
          <w:rFonts w:ascii="Arial" w:eastAsia="Arial" w:hAnsi="Arial" w:cs="Arial"/>
          <w:sz w:val="24"/>
          <w:szCs w:val="24"/>
        </w:rPr>
        <w:t xml:space="preserve"> and sentence</w:t>
      </w:r>
      <w:r>
        <w:rPr>
          <w:rFonts w:ascii="Arial" w:eastAsia="Arial" w:hAnsi="Arial" w:cs="Arial"/>
          <w:sz w:val="24"/>
          <w:szCs w:val="24"/>
        </w:rPr>
        <w:t xml:space="preserve"> – leave to appeal refused by regional magistrate – petition in terms of s 309C</w:t>
      </w:r>
      <w:r w:rsidR="00A36FA2">
        <w:rPr>
          <w:rFonts w:ascii="Arial" w:eastAsia="Arial" w:hAnsi="Arial" w:cs="Arial"/>
          <w:sz w:val="24"/>
          <w:szCs w:val="24"/>
        </w:rPr>
        <w:t xml:space="preserve"> </w:t>
      </w:r>
      <w:r w:rsidR="00A36FA2" w:rsidRPr="00A2129A">
        <w:rPr>
          <w:rFonts w:ascii="Arial" w:eastAsia="Arial" w:hAnsi="Arial" w:cs="Arial"/>
          <w:sz w:val="24"/>
          <w:szCs w:val="24"/>
        </w:rPr>
        <w:t>of the Criminal Procedure Act 51 of</w:t>
      </w:r>
      <w:r w:rsidR="00A36FA2" w:rsidRPr="00A36FA2">
        <w:rPr>
          <w:rFonts w:ascii="Arial" w:eastAsia="Arial" w:hAnsi="Arial" w:cs="Arial"/>
          <w:sz w:val="24"/>
          <w:szCs w:val="24"/>
        </w:rPr>
        <w:t xml:space="preserve"> 1977</w:t>
      </w:r>
      <w:r>
        <w:rPr>
          <w:rFonts w:ascii="Arial" w:eastAsia="Arial" w:hAnsi="Arial" w:cs="Arial"/>
          <w:sz w:val="24"/>
          <w:szCs w:val="24"/>
        </w:rPr>
        <w:t xml:space="preserve"> refused by the high court – special leave to appeal against the dismissal of the petition granted by this Court – </w:t>
      </w:r>
      <w:r w:rsidRPr="00A2129A">
        <w:rPr>
          <w:rFonts w:ascii="Arial" w:eastAsia="Arial" w:hAnsi="Arial" w:cs="Arial"/>
          <w:sz w:val="24"/>
          <w:szCs w:val="24"/>
        </w:rPr>
        <w:t>test is whether</w:t>
      </w:r>
      <w:r w:rsidRPr="00EE3245">
        <w:rPr>
          <w:rFonts w:ascii="Arial" w:eastAsia="Arial" w:hAnsi="Arial" w:cs="Arial"/>
          <w:sz w:val="24"/>
          <w:szCs w:val="24"/>
        </w:rPr>
        <w:t xml:space="preserve"> appellants</w:t>
      </w:r>
      <w:r>
        <w:rPr>
          <w:rFonts w:ascii="Arial" w:eastAsia="Arial" w:hAnsi="Arial" w:cs="Arial"/>
          <w:sz w:val="24"/>
          <w:szCs w:val="24"/>
        </w:rPr>
        <w:t xml:space="preserve"> have shown reasonable prospects of success on appeal</w:t>
      </w:r>
      <w:r w:rsidRPr="0023261A">
        <w:rPr>
          <w:rFonts w:ascii="Arial" w:eastAsia="Arial" w:hAnsi="Arial" w:cs="Arial"/>
          <w:color w:val="000000" w:themeColor="text1"/>
          <w:sz w:val="24"/>
          <w:szCs w:val="24"/>
        </w:rPr>
        <w:t xml:space="preserve">. </w:t>
      </w:r>
      <w:r w:rsidR="008957CA">
        <w:br w:type="page"/>
      </w:r>
    </w:p>
    <w:p w14:paraId="4D9C8E04" w14:textId="77777777" w:rsidR="00F3468C" w:rsidRDefault="00F3468C" w:rsidP="0032663A">
      <w:pPr>
        <w:pStyle w:val="Normal1"/>
        <w:spacing w:after="0" w:line="360" w:lineRule="auto"/>
        <w:jc w:val="both"/>
        <w:rPr>
          <w:rFonts w:ascii="Arial" w:eastAsia="Arial" w:hAnsi="Arial" w:cs="Arial"/>
          <w:b/>
          <w:sz w:val="24"/>
          <w:szCs w:val="24"/>
        </w:rPr>
      </w:pPr>
      <w:r>
        <w:rPr>
          <w:rFonts w:ascii="Arial" w:eastAsia="Arial" w:hAnsi="Arial" w:cs="Arial"/>
          <w:sz w:val="24"/>
          <w:szCs w:val="24"/>
        </w:rPr>
        <w:lastRenderedPageBreak/>
        <w:t>___________________________________________________________________</w:t>
      </w:r>
    </w:p>
    <w:p w14:paraId="0A01028E" w14:textId="77777777" w:rsidR="00F3468C" w:rsidRDefault="00F3468C" w:rsidP="00F3468C">
      <w:pPr>
        <w:pStyle w:val="Normal1"/>
        <w:spacing w:after="0" w:line="360" w:lineRule="auto"/>
        <w:jc w:val="center"/>
        <w:rPr>
          <w:rFonts w:ascii="Arial" w:eastAsia="Arial" w:hAnsi="Arial" w:cs="Arial"/>
          <w:b/>
          <w:sz w:val="24"/>
          <w:szCs w:val="24"/>
        </w:rPr>
      </w:pPr>
      <w:r>
        <w:rPr>
          <w:rFonts w:ascii="Arial" w:eastAsia="Arial" w:hAnsi="Arial" w:cs="Arial"/>
          <w:b/>
          <w:sz w:val="24"/>
          <w:szCs w:val="24"/>
        </w:rPr>
        <w:t>ORDER</w:t>
      </w:r>
    </w:p>
    <w:p w14:paraId="63CBAB05" w14:textId="77777777" w:rsidR="00F3468C" w:rsidRDefault="00F3468C" w:rsidP="00F3468C">
      <w:pPr>
        <w:pStyle w:val="Normal1"/>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14:paraId="176CC9D1" w14:textId="77777777" w:rsidR="00F3468C" w:rsidRDefault="00F3468C" w:rsidP="00F3468C">
      <w:pPr>
        <w:pStyle w:val="Normal1"/>
        <w:spacing w:after="0" w:line="360" w:lineRule="auto"/>
        <w:jc w:val="both"/>
        <w:rPr>
          <w:rFonts w:ascii="Arial" w:eastAsia="Arial" w:hAnsi="Arial" w:cs="Arial"/>
          <w:b/>
          <w:sz w:val="24"/>
          <w:szCs w:val="24"/>
        </w:rPr>
      </w:pPr>
    </w:p>
    <w:p w14:paraId="43871916" w14:textId="77777777" w:rsidR="00F3468C" w:rsidRDefault="00F3468C" w:rsidP="00F3468C">
      <w:pPr>
        <w:pStyle w:val="Normal1"/>
        <w:spacing w:after="0" w:line="360" w:lineRule="auto"/>
        <w:jc w:val="both"/>
        <w:rPr>
          <w:rFonts w:ascii="Arial" w:eastAsia="Arial" w:hAnsi="Arial" w:cs="Arial"/>
          <w:sz w:val="24"/>
          <w:szCs w:val="24"/>
        </w:rPr>
      </w:pPr>
      <w:r>
        <w:rPr>
          <w:rFonts w:ascii="Arial" w:eastAsia="Arial" w:hAnsi="Arial" w:cs="Arial"/>
          <w:b/>
          <w:sz w:val="24"/>
          <w:szCs w:val="24"/>
        </w:rPr>
        <w:t>On appeal from:</w:t>
      </w:r>
      <w:r>
        <w:rPr>
          <w:rFonts w:ascii="Arial" w:eastAsia="Arial" w:hAnsi="Arial" w:cs="Arial"/>
          <w:sz w:val="24"/>
          <w:szCs w:val="24"/>
        </w:rPr>
        <w:t xml:space="preserve"> Gauteng Division</w:t>
      </w:r>
      <w:r w:rsidR="00AB6093">
        <w:rPr>
          <w:rFonts w:ascii="Arial" w:eastAsia="Arial" w:hAnsi="Arial" w:cs="Arial"/>
          <w:sz w:val="24"/>
          <w:szCs w:val="24"/>
        </w:rPr>
        <w:t xml:space="preserve"> of the High Court</w:t>
      </w:r>
      <w:r>
        <w:rPr>
          <w:rFonts w:ascii="Arial" w:eastAsia="Arial" w:hAnsi="Arial" w:cs="Arial"/>
          <w:sz w:val="24"/>
          <w:szCs w:val="24"/>
        </w:rPr>
        <w:t>, Johannesburg (</w:t>
      </w:r>
      <w:proofErr w:type="spellStart"/>
      <w:r w:rsidR="00265BDD">
        <w:rPr>
          <w:rFonts w:ascii="Arial" w:eastAsia="Arial" w:hAnsi="Arial" w:cs="Arial"/>
          <w:sz w:val="24"/>
          <w:szCs w:val="24"/>
        </w:rPr>
        <w:t>Mokgoatlheng</w:t>
      </w:r>
      <w:proofErr w:type="spellEnd"/>
      <w:r w:rsidR="00265BDD">
        <w:rPr>
          <w:rFonts w:ascii="Arial" w:eastAsia="Arial" w:hAnsi="Arial" w:cs="Arial"/>
          <w:sz w:val="24"/>
          <w:szCs w:val="24"/>
        </w:rPr>
        <w:t xml:space="preserve"> </w:t>
      </w:r>
      <w:bookmarkStart w:id="1" w:name="_GoBack"/>
      <w:r w:rsidR="00265BDD">
        <w:rPr>
          <w:rFonts w:ascii="Arial" w:eastAsia="Arial" w:hAnsi="Arial" w:cs="Arial"/>
          <w:sz w:val="24"/>
          <w:szCs w:val="24"/>
        </w:rPr>
        <w:t>and</w:t>
      </w:r>
      <w:r w:rsidR="00A36CCB">
        <w:rPr>
          <w:rFonts w:ascii="Arial" w:eastAsia="Arial" w:hAnsi="Arial" w:cs="Arial"/>
          <w:sz w:val="24"/>
          <w:szCs w:val="24"/>
        </w:rPr>
        <w:t xml:space="preserve"> </w:t>
      </w:r>
      <w:proofErr w:type="spellStart"/>
      <w:r w:rsidR="00A36CCB">
        <w:rPr>
          <w:rFonts w:ascii="Arial" w:eastAsia="Arial" w:hAnsi="Arial" w:cs="Arial"/>
          <w:sz w:val="24"/>
          <w:szCs w:val="24"/>
        </w:rPr>
        <w:t>Janse</w:t>
      </w:r>
      <w:proofErr w:type="spellEnd"/>
      <w:r w:rsidR="00A36CCB">
        <w:rPr>
          <w:rFonts w:ascii="Arial" w:eastAsia="Arial" w:hAnsi="Arial" w:cs="Arial"/>
          <w:sz w:val="24"/>
          <w:szCs w:val="24"/>
        </w:rPr>
        <w:t xml:space="preserve"> Van </w:t>
      </w:r>
      <w:proofErr w:type="spellStart"/>
      <w:r w:rsidR="00A36CCB">
        <w:rPr>
          <w:rFonts w:ascii="Arial" w:eastAsia="Arial" w:hAnsi="Arial" w:cs="Arial"/>
          <w:sz w:val="24"/>
          <w:szCs w:val="24"/>
        </w:rPr>
        <w:t>Rensburg</w:t>
      </w:r>
      <w:proofErr w:type="spellEnd"/>
      <w:r w:rsidR="00A36CCB">
        <w:rPr>
          <w:rFonts w:ascii="Arial" w:eastAsia="Arial" w:hAnsi="Arial" w:cs="Arial"/>
          <w:sz w:val="24"/>
          <w:szCs w:val="24"/>
        </w:rPr>
        <w:t xml:space="preserve"> J</w:t>
      </w:r>
      <w:r w:rsidR="003702A6">
        <w:rPr>
          <w:rFonts w:ascii="Arial" w:eastAsia="Arial" w:hAnsi="Arial" w:cs="Arial"/>
          <w:sz w:val="24"/>
          <w:szCs w:val="24"/>
        </w:rPr>
        <w:t>J</w:t>
      </w:r>
      <w:r>
        <w:rPr>
          <w:rFonts w:ascii="Arial" w:eastAsia="Arial" w:hAnsi="Arial" w:cs="Arial"/>
          <w:sz w:val="24"/>
          <w:szCs w:val="24"/>
        </w:rPr>
        <w:t xml:space="preserve"> sitting as </w:t>
      </w:r>
      <w:r w:rsidR="0003001E">
        <w:rPr>
          <w:rFonts w:ascii="Arial" w:eastAsia="Arial" w:hAnsi="Arial" w:cs="Arial"/>
          <w:sz w:val="24"/>
          <w:szCs w:val="24"/>
        </w:rPr>
        <w:t xml:space="preserve">court of </w:t>
      </w:r>
      <w:r w:rsidR="00A36CCB">
        <w:rPr>
          <w:rFonts w:ascii="Arial" w:eastAsia="Arial" w:hAnsi="Arial" w:cs="Arial"/>
          <w:sz w:val="24"/>
          <w:szCs w:val="24"/>
        </w:rPr>
        <w:t>appeal</w:t>
      </w:r>
      <w:r w:rsidR="006A702B">
        <w:rPr>
          <w:rFonts w:ascii="Arial" w:eastAsia="Arial" w:hAnsi="Arial" w:cs="Arial"/>
          <w:sz w:val="24"/>
          <w:szCs w:val="24"/>
        </w:rPr>
        <w:t>)</w:t>
      </w:r>
      <w:r>
        <w:rPr>
          <w:rFonts w:ascii="Arial" w:eastAsia="Arial" w:hAnsi="Arial" w:cs="Arial"/>
          <w:sz w:val="24"/>
          <w:szCs w:val="24"/>
        </w:rPr>
        <w:t>:</w:t>
      </w:r>
    </w:p>
    <w:p w14:paraId="30DA49BE" w14:textId="77777777" w:rsidR="00C24848" w:rsidRDefault="00642EC1" w:rsidP="00C24848">
      <w:pPr>
        <w:pStyle w:val="Normal1"/>
        <w:tabs>
          <w:tab w:val="left" w:pos="426"/>
        </w:tabs>
        <w:spacing w:after="0" w:line="360" w:lineRule="auto"/>
        <w:jc w:val="both"/>
        <w:rPr>
          <w:rFonts w:ascii="Arial" w:eastAsia="Arial" w:hAnsi="Arial" w:cs="Arial"/>
          <w:sz w:val="24"/>
          <w:szCs w:val="24"/>
        </w:rPr>
      </w:pPr>
      <w:r w:rsidRPr="00037963">
        <w:rPr>
          <w:rFonts w:ascii="Arial" w:eastAsia="Arial" w:hAnsi="Arial" w:cs="Arial"/>
          <w:sz w:val="24"/>
          <w:szCs w:val="24"/>
        </w:rPr>
        <w:t>1</w:t>
      </w:r>
      <w:r w:rsidR="00C24848">
        <w:rPr>
          <w:rFonts w:ascii="Arial" w:eastAsia="Arial" w:hAnsi="Arial" w:cs="Arial"/>
          <w:sz w:val="24"/>
          <w:szCs w:val="24"/>
        </w:rPr>
        <w:tab/>
      </w:r>
      <w:r w:rsidRPr="00037963">
        <w:rPr>
          <w:rFonts w:ascii="Arial" w:eastAsia="Arial" w:hAnsi="Arial" w:cs="Arial"/>
          <w:sz w:val="24"/>
          <w:szCs w:val="24"/>
        </w:rPr>
        <w:t xml:space="preserve">Leave to appeal of the refusal of the petition in respect of the conviction is </w:t>
      </w:r>
    </w:p>
    <w:p w14:paraId="414BD551" w14:textId="77777777" w:rsidR="00F3468C" w:rsidRPr="00037963" w:rsidRDefault="00C24848" w:rsidP="00C24848">
      <w:pPr>
        <w:pStyle w:val="Normal1"/>
        <w:tabs>
          <w:tab w:val="left" w:pos="426"/>
        </w:tabs>
        <w:spacing w:after="0" w:line="360" w:lineRule="auto"/>
        <w:jc w:val="both"/>
        <w:rPr>
          <w:rFonts w:ascii="Arial" w:eastAsia="Arial" w:hAnsi="Arial" w:cs="Arial"/>
          <w:sz w:val="24"/>
          <w:szCs w:val="24"/>
        </w:rPr>
      </w:pPr>
      <w:r>
        <w:rPr>
          <w:rFonts w:ascii="Arial" w:eastAsia="Arial" w:hAnsi="Arial" w:cs="Arial"/>
          <w:sz w:val="24"/>
          <w:szCs w:val="24"/>
        </w:rPr>
        <w:tab/>
      </w:r>
      <w:r w:rsidR="00642EC1" w:rsidRPr="00037963">
        <w:rPr>
          <w:rFonts w:ascii="Arial" w:eastAsia="Arial" w:hAnsi="Arial" w:cs="Arial"/>
          <w:sz w:val="24"/>
          <w:szCs w:val="24"/>
        </w:rPr>
        <w:t>dismissed</w:t>
      </w:r>
      <w:r w:rsidR="00F3468C" w:rsidRPr="00037963">
        <w:rPr>
          <w:rFonts w:ascii="Arial" w:eastAsia="Arial" w:hAnsi="Arial" w:cs="Arial"/>
          <w:sz w:val="24"/>
          <w:szCs w:val="24"/>
        </w:rPr>
        <w:t>.</w:t>
      </w:r>
    </w:p>
    <w:p w14:paraId="15434F5B" w14:textId="77777777" w:rsidR="00F3468C" w:rsidRDefault="00642EC1" w:rsidP="00C24848">
      <w:pPr>
        <w:pStyle w:val="Normal1"/>
        <w:tabs>
          <w:tab w:val="left" w:pos="426"/>
        </w:tabs>
        <w:spacing w:after="0" w:line="360" w:lineRule="auto"/>
        <w:jc w:val="both"/>
        <w:rPr>
          <w:rFonts w:ascii="Arial" w:eastAsia="Arial" w:hAnsi="Arial" w:cs="Arial"/>
          <w:sz w:val="24"/>
          <w:szCs w:val="24"/>
        </w:rPr>
      </w:pPr>
      <w:r w:rsidRPr="00037963">
        <w:rPr>
          <w:rFonts w:ascii="Arial" w:eastAsia="Arial" w:hAnsi="Arial" w:cs="Arial"/>
          <w:sz w:val="24"/>
          <w:szCs w:val="24"/>
        </w:rPr>
        <w:t xml:space="preserve">2 </w:t>
      </w:r>
      <w:r w:rsidR="00C24848">
        <w:rPr>
          <w:rFonts w:ascii="Arial" w:eastAsia="Arial" w:hAnsi="Arial" w:cs="Arial"/>
          <w:sz w:val="24"/>
          <w:szCs w:val="24"/>
        </w:rPr>
        <w:tab/>
      </w:r>
      <w:r w:rsidRPr="00037963">
        <w:rPr>
          <w:rFonts w:ascii="Arial" w:eastAsia="Arial" w:hAnsi="Arial" w:cs="Arial"/>
          <w:sz w:val="24"/>
          <w:szCs w:val="24"/>
        </w:rPr>
        <w:t xml:space="preserve">Leave to appeal </w:t>
      </w:r>
      <w:bookmarkEnd w:id="1"/>
      <w:r w:rsidRPr="00037963">
        <w:rPr>
          <w:rFonts w:ascii="Arial" w:eastAsia="Arial" w:hAnsi="Arial" w:cs="Arial"/>
          <w:sz w:val="24"/>
          <w:szCs w:val="24"/>
        </w:rPr>
        <w:t>of the refusal of the petition in respect of sentence is granted.</w:t>
      </w:r>
    </w:p>
    <w:p w14:paraId="5248221C" w14:textId="77777777" w:rsidR="00EE4DDF" w:rsidRPr="0003001E" w:rsidRDefault="00EE4DDF" w:rsidP="00C24848">
      <w:pPr>
        <w:pStyle w:val="Normal1"/>
        <w:tabs>
          <w:tab w:val="left" w:pos="426"/>
        </w:tabs>
        <w:spacing w:after="0" w:line="360" w:lineRule="auto"/>
        <w:jc w:val="both"/>
        <w:rPr>
          <w:rFonts w:ascii="Arial" w:eastAsia="Arial" w:hAnsi="Arial" w:cs="Arial"/>
          <w:sz w:val="24"/>
          <w:szCs w:val="24"/>
        </w:rPr>
      </w:pPr>
      <w:r>
        <w:rPr>
          <w:rFonts w:ascii="Arial" w:eastAsia="Arial" w:hAnsi="Arial" w:cs="Arial"/>
          <w:sz w:val="24"/>
          <w:szCs w:val="24"/>
        </w:rPr>
        <w:t>3</w:t>
      </w:r>
      <w:r w:rsidR="00C24848">
        <w:rPr>
          <w:rFonts w:ascii="Arial" w:eastAsia="Arial" w:hAnsi="Arial" w:cs="Arial"/>
          <w:sz w:val="24"/>
          <w:szCs w:val="24"/>
        </w:rPr>
        <w:tab/>
      </w:r>
      <w:r>
        <w:rPr>
          <w:rFonts w:ascii="Arial" w:eastAsia="Arial" w:hAnsi="Arial" w:cs="Arial"/>
          <w:sz w:val="24"/>
          <w:szCs w:val="24"/>
        </w:rPr>
        <w:t xml:space="preserve">The matter is remitted to the high court in respect of sentence.   </w:t>
      </w:r>
    </w:p>
    <w:p w14:paraId="34517406" w14:textId="77777777" w:rsidR="00F3468C" w:rsidRDefault="00F3468C" w:rsidP="0093780F">
      <w:pPr>
        <w:pStyle w:val="Normal1"/>
        <w:spacing w:after="0" w:line="360" w:lineRule="auto"/>
        <w:jc w:val="both"/>
        <w:rPr>
          <w:rFonts w:ascii="Arial" w:eastAsia="Arial" w:hAnsi="Arial" w:cs="Arial"/>
          <w:b/>
          <w:sz w:val="24"/>
          <w:szCs w:val="24"/>
        </w:rPr>
      </w:pPr>
      <w:r>
        <w:rPr>
          <w:rFonts w:ascii="Arial" w:eastAsia="Arial" w:hAnsi="Arial" w:cs="Arial"/>
          <w:sz w:val="24"/>
          <w:szCs w:val="24"/>
        </w:rPr>
        <w:t>__________________________________________________________________</w:t>
      </w:r>
      <w:r w:rsidR="005826CB">
        <w:rPr>
          <w:rFonts w:ascii="Arial" w:eastAsia="Arial" w:hAnsi="Arial" w:cs="Arial"/>
          <w:sz w:val="24"/>
          <w:szCs w:val="24"/>
        </w:rPr>
        <w:t>_</w:t>
      </w:r>
    </w:p>
    <w:p w14:paraId="33DCDA94" w14:textId="77777777" w:rsidR="00F3468C" w:rsidRDefault="00F3468C" w:rsidP="00F3468C">
      <w:pPr>
        <w:pStyle w:val="Normal1"/>
        <w:spacing w:after="0" w:line="360" w:lineRule="auto"/>
        <w:jc w:val="center"/>
        <w:rPr>
          <w:rFonts w:ascii="Arial" w:eastAsia="Arial" w:hAnsi="Arial" w:cs="Arial"/>
          <w:b/>
          <w:sz w:val="24"/>
          <w:szCs w:val="24"/>
        </w:rPr>
      </w:pPr>
      <w:r>
        <w:rPr>
          <w:rFonts w:ascii="Arial" w:eastAsia="Arial" w:hAnsi="Arial" w:cs="Arial"/>
          <w:b/>
          <w:sz w:val="24"/>
          <w:szCs w:val="24"/>
        </w:rPr>
        <w:t>JUDGMENT</w:t>
      </w:r>
    </w:p>
    <w:p w14:paraId="3ABA35C9" w14:textId="77777777" w:rsidR="00F3468C" w:rsidRDefault="00F3468C" w:rsidP="00F3468C">
      <w:pPr>
        <w:pStyle w:val="Normal1"/>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14:paraId="14AE2794" w14:textId="77777777" w:rsidR="0003001E" w:rsidRDefault="00207B2D" w:rsidP="003C7B4B">
      <w:pPr>
        <w:pStyle w:val="Normal1"/>
        <w:spacing w:after="80" w:line="360" w:lineRule="auto"/>
        <w:jc w:val="both"/>
        <w:rPr>
          <w:rFonts w:ascii="Arial" w:eastAsia="Arial" w:hAnsi="Arial" w:cs="Arial"/>
          <w:b/>
          <w:sz w:val="24"/>
          <w:szCs w:val="24"/>
        </w:rPr>
      </w:pPr>
      <w:r>
        <w:rPr>
          <w:rFonts w:ascii="Arial" w:eastAsia="Arial" w:hAnsi="Arial" w:cs="Arial"/>
          <w:b/>
          <w:sz w:val="24"/>
          <w:szCs w:val="24"/>
        </w:rPr>
        <w:t xml:space="preserve">Hughes JA </w:t>
      </w:r>
      <w:r w:rsidRPr="00382402">
        <w:rPr>
          <w:rFonts w:ascii="Arial" w:eastAsia="Arial" w:hAnsi="Arial" w:cs="Arial"/>
          <w:b/>
          <w:sz w:val="24"/>
          <w:szCs w:val="24"/>
        </w:rPr>
        <w:t>(</w:t>
      </w:r>
      <w:proofErr w:type="spellStart"/>
      <w:r w:rsidRPr="00382402">
        <w:rPr>
          <w:rFonts w:ascii="Arial" w:eastAsia="Arial" w:hAnsi="Arial" w:cs="Arial"/>
          <w:b/>
          <w:sz w:val="24"/>
          <w:szCs w:val="24"/>
        </w:rPr>
        <w:t>Mokgohloa</w:t>
      </w:r>
      <w:proofErr w:type="spellEnd"/>
      <w:r w:rsidRPr="00382402">
        <w:rPr>
          <w:rFonts w:ascii="Arial" w:eastAsia="Arial" w:hAnsi="Arial" w:cs="Arial"/>
          <w:b/>
          <w:sz w:val="24"/>
          <w:szCs w:val="24"/>
        </w:rPr>
        <w:t xml:space="preserve">, Nicholls and </w:t>
      </w:r>
      <w:proofErr w:type="spellStart"/>
      <w:r w:rsidRPr="00382402">
        <w:rPr>
          <w:rFonts w:ascii="Arial" w:eastAsia="Arial" w:hAnsi="Arial" w:cs="Arial"/>
          <w:b/>
          <w:sz w:val="24"/>
          <w:szCs w:val="24"/>
        </w:rPr>
        <w:t>Mothle</w:t>
      </w:r>
      <w:proofErr w:type="spellEnd"/>
      <w:r w:rsidRPr="00382402">
        <w:rPr>
          <w:rFonts w:ascii="Arial" w:eastAsia="Arial" w:hAnsi="Arial" w:cs="Arial"/>
          <w:b/>
          <w:sz w:val="24"/>
          <w:szCs w:val="24"/>
        </w:rPr>
        <w:t xml:space="preserve"> JJA and </w:t>
      </w:r>
      <w:proofErr w:type="spellStart"/>
      <w:r w:rsidRPr="00382402">
        <w:rPr>
          <w:rFonts w:ascii="Arial" w:eastAsia="Arial" w:hAnsi="Arial" w:cs="Arial"/>
          <w:b/>
          <w:sz w:val="24"/>
          <w:szCs w:val="24"/>
        </w:rPr>
        <w:t>Baartman</w:t>
      </w:r>
      <w:proofErr w:type="spellEnd"/>
      <w:r w:rsidRPr="00382402">
        <w:rPr>
          <w:rFonts w:ascii="Arial" w:eastAsia="Arial" w:hAnsi="Arial" w:cs="Arial"/>
          <w:b/>
          <w:sz w:val="24"/>
          <w:szCs w:val="24"/>
        </w:rPr>
        <w:t xml:space="preserve"> AJA</w:t>
      </w:r>
      <w:r w:rsidRPr="00382402">
        <w:rPr>
          <w:rFonts w:ascii="Arial" w:eastAsia="Arial" w:hAnsi="Arial" w:cs="Arial"/>
          <w:sz w:val="24"/>
          <w:szCs w:val="24"/>
        </w:rPr>
        <w:t xml:space="preserve"> </w:t>
      </w:r>
      <w:r w:rsidRPr="00382402">
        <w:rPr>
          <w:rFonts w:ascii="Arial" w:eastAsia="Arial" w:hAnsi="Arial" w:cs="Arial"/>
          <w:b/>
          <w:sz w:val="24"/>
          <w:szCs w:val="24"/>
        </w:rPr>
        <w:t>concurring):</w:t>
      </w:r>
    </w:p>
    <w:p w14:paraId="78311E25" w14:textId="5ED71579" w:rsidR="004806CF" w:rsidRDefault="00FD7C68" w:rsidP="00FD7C68">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F3468C" w:rsidRPr="00646FD2">
        <w:rPr>
          <w:rFonts w:ascii="Arial" w:eastAsia="Arial" w:hAnsi="Arial" w:cs="Arial"/>
          <w:color w:val="000000"/>
          <w:sz w:val="24"/>
          <w:szCs w:val="24"/>
        </w:rPr>
        <w:t>Th</w:t>
      </w:r>
      <w:r w:rsidR="00A36CCB" w:rsidRPr="00646FD2">
        <w:rPr>
          <w:rFonts w:ascii="Arial" w:eastAsia="Arial" w:hAnsi="Arial" w:cs="Arial"/>
          <w:color w:val="000000"/>
          <w:sz w:val="24"/>
          <w:szCs w:val="24"/>
        </w:rPr>
        <w:t>is is an app</w:t>
      </w:r>
      <w:r w:rsidR="00F3468C" w:rsidRPr="00646FD2">
        <w:rPr>
          <w:rFonts w:ascii="Arial" w:eastAsia="Arial" w:hAnsi="Arial" w:cs="Arial"/>
          <w:color w:val="000000"/>
          <w:sz w:val="24"/>
          <w:szCs w:val="24"/>
        </w:rPr>
        <w:t>e</w:t>
      </w:r>
      <w:r w:rsidR="00A36CCB" w:rsidRPr="00646FD2">
        <w:rPr>
          <w:rFonts w:ascii="Arial" w:eastAsia="Arial" w:hAnsi="Arial" w:cs="Arial"/>
          <w:color w:val="000000"/>
          <w:sz w:val="24"/>
          <w:szCs w:val="24"/>
        </w:rPr>
        <w:t>al against a refusal of a petition</w:t>
      </w:r>
      <w:r w:rsidR="00D8399C" w:rsidRPr="00646FD2">
        <w:rPr>
          <w:rFonts w:ascii="Arial" w:eastAsia="Arial" w:hAnsi="Arial" w:cs="Arial"/>
          <w:color w:val="000000"/>
          <w:sz w:val="24"/>
          <w:szCs w:val="24"/>
        </w:rPr>
        <w:t xml:space="preserve"> for leave to appeal by the Gauteng Division</w:t>
      </w:r>
      <w:r w:rsidR="00AB6093">
        <w:rPr>
          <w:rFonts w:ascii="Arial" w:eastAsia="Arial" w:hAnsi="Arial" w:cs="Arial"/>
          <w:color w:val="000000"/>
          <w:sz w:val="24"/>
          <w:szCs w:val="24"/>
        </w:rPr>
        <w:t xml:space="preserve"> of the High Court</w:t>
      </w:r>
      <w:r w:rsidR="00D8399C" w:rsidRPr="00646FD2">
        <w:rPr>
          <w:rFonts w:ascii="Arial" w:eastAsia="Arial" w:hAnsi="Arial" w:cs="Arial"/>
          <w:color w:val="000000"/>
          <w:sz w:val="24"/>
          <w:szCs w:val="24"/>
        </w:rPr>
        <w:t>, Johannesburg</w:t>
      </w:r>
      <w:r w:rsidR="00B11C6E">
        <w:rPr>
          <w:rFonts w:ascii="Arial" w:eastAsia="Arial" w:hAnsi="Arial" w:cs="Arial"/>
          <w:color w:val="000000"/>
          <w:sz w:val="24"/>
          <w:szCs w:val="24"/>
        </w:rPr>
        <w:t xml:space="preserve"> (the high court)</w:t>
      </w:r>
      <w:r w:rsidR="00D8399C" w:rsidRPr="00646FD2">
        <w:rPr>
          <w:rFonts w:ascii="Arial" w:eastAsia="Arial" w:hAnsi="Arial" w:cs="Arial"/>
          <w:color w:val="000000"/>
          <w:sz w:val="24"/>
          <w:szCs w:val="24"/>
        </w:rPr>
        <w:t xml:space="preserve"> (</w:t>
      </w:r>
      <w:r w:rsidR="00E76A5D">
        <w:rPr>
          <w:rFonts w:ascii="Arial" w:eastAsia="Arial" w:hAnsi="Arial" w:cs="Arial"/>
          <w:color w:val="000000"/>
          <w:sz w:val="24"/>
          <w:szCs w:val="24"/>
        </w:rPr>
        <w:t>per</w:t>
      </w:r>
      <w:r w:rsidR="001B4998">
        <w:rPr>
          <w:rFonts w:ascii="Arial" w:eastAsia="Arial" w:hAnsi="Arial" w:cs="Arial"/>
          <w:color w:val="000000"/>
          <w:sz w:val="24"/>
          <w:szCs w:val="24"/>
        </w:rPr>
        <w:t> </w:t>
      </w:r>
      <w:proofErr w:type="spellStart"/>
      <w:r w:rsidR="00D8399C" w:rsidRPr="00646FD2">
        <w:rPr>
          <w:rFonts w:ascii="Arial" w:eastAsia="Arial" w:hAnsi="Arial" w:cs="Arial"/>
          <w:sz w:val="24"/>
          <w:szCs w:val="24"/>
        </w:rPr>
        <w:t>Mokgoatlheng</w:t>
      </w:r>
      <w:proofErr w:type="spellEnd"/>
      <w:r w:rsidR="00D8399C" w:rsidRPr="00646FD2">
        <w:rPr>
          <w:rFonts w:ascii="Arial" w:eastAsia="Arial" w:hAnsi="Arial" w:cs="Arial"/>
          <w:sz w:val="24"/>
          <w:szCs w:val="24"/>
        </w:rPr>
        <w:t xml:space="preserve"> and </w:t>
      </w:r>
      <w:proofErr w:type="spellStart"/>
      <w:r w:rsidR="00D8399C" w:rsidRPr="00646FD2">
        <w:rPr>
          <w:rFonts w:ascii="Arial" w:eastAsia="Arial" w:hAnsi="Arial" w:cs="Arial"/>
          <w:sz w:val="24"/>
          <w:szCs w:val="24"/>
        </w:rPr>
        <w:t>Janse</w:t>
      </w:r>
      <w:proofErr w:type="spellEnd"/>
      <w:r w:rsidR="00D8399C" w:rsidRPr="00646FD2">
        <w:rPr>
          <w:rFonts w:ascii="Arial" w:eastAsia="Arial" w:hAnsi="Arial" w:cs="Arial"/>
          <w:sz w:val="24"/>
          <w:szCs w:val="24"/>
        </w:rPr>
        <w:t xml:space="preserve"> Van </w:t>
      </w:r>
      <w:proofErr w:type="spellStart"/>
      <w:r w:rsidR="00D8399C" w:rsidRPr="00646FD2">
        <w:rPr>
          <w:rFonts w:ascii="Arial" w:eastAsia="Arial" w:hAnsi="Arial" w:cs="Arial"/>
          <w:sz w:val="24"/>
          <w:szCs w:val="24"/>
        </w:rPr>
        <w:t>Rensburg</w:t>
      </w:r>
      <w:proofErr w:type="spellEnd"/>
      <w:r w:rsidR="00D8399C" w:rsidRPr="00646FD2">
        <w:rPr>
          <w:rFonts w:ascii="Arial" w:eastAsia="Arial" w:hAnsi="Arial" w:cs="Arial"/>
          <w:sz w:val="24"/>
          <w:szCs w:val="24"/>
        </w:rPr>
        <w:t xml:space="preserve"> </w:t>
      </w:r>
      <w:r w:rsidR="001B4998">
        <w:rPr>
          <w:rFonts w:ascii="Arial" w:eastAsia="Arial" w:hAnsi="Arial" w:cs="Arial"/>
          <w:sz w:val="24"/>
          <w:szCs w:val="24"/>
        </w:rPr>
        <w:t>J</w:t>
      </w:r>
      <w:r w:rsidR="00D8399C" w:rsidRPr="00646FD2">
        <w:rPr>
          <w:rFonts w:ascii="Arial" w:eastAsia="Arial" w:hAnsi="Arial" w:cs="Arial"/>
          <w:sz w:val="24"/>
          <w:szCs w:val="24"/>
        </w:rPr>
        <w:t xml:space="preserve">J). </w:t>
      </w:r>
      <w:r w:rsidR="00AC6DB7" w:rsidRPr="00646FD2">
        <w:rPr>
          <w:rFonts w:ascii="Arial" w:eastAsia="Arial" w:hAnsi="Arial" w:cs="Arial"/>
          <w:sz w:val="24"/>
          <w:szCs w:val="24"/>
        </w:rPr>
        <w:t>The</w:t>
      </w:r>
      <w:r w:rsidR="00D8399C" w:rsidRPr="00646FD2">
        <w:rPr>
          <w:rFonts w:ascii="Arial" w:eastAsia="Arial" w:hAnsi="Arial" w:cs="Arial"/>
          <w:sz w:val="24"/>
          <w:szCs w:val="24"/>
        </w:rPr>
        <w:t xml:space="preserve"> appellants appeared before the </w:t>
      </w:r>
      <w:r w:rsidR="00D21099">
        <w:rPr>
          <w:rFonts w:ascii="Arial" w:eastAsia="Arial" w:hAnsi="Arial" w:cs="Arial"/>
          <w:sz w:val="24"/>
          <w:szCs w:val="24"/>
        </w:rPr>
        <w:t xml:space="preserve">Newlands </w:t>
      </w:r>
      <w:r w:rsidR="007E0525">
        <w:rPr>
          <w:rFonts w:ascii="Arial" w:eastAsia="Arial" w:hAnsi="Arial" w:cs="Arial"/>
          <w:sz w:val="24"/>
          <w:szCs w:val="24"/>
        </w:rPr>
        <w:t>R</w:t>
      </w:r>
      <w:r w:rsidR="00D8399C" w:rsidRPr="00646FD2">
        <w:rPr>
          <w:rFonts w:ascii="Arial" w:eastAsia="Arial" w:hAnsi="Arial" w:cs="Arial"/>
          <w:sz w:val="24"/>
          <w:szCs w:val="24"/>
        </w:rPr>
        <w:t xml:space="preserve">egional </w:t>
      </w:r>
      <w:r w:rsidR="007E0525">
        <w:rPr>
          <w:rFonts w:ascii="Arial" w:eastAsia="Arial" w:hAnsi="Arial" w:cs="Arial"/>
          <w:sz w:val="24"/>
          <w:szCs w:val="24"/>
        </w:rPr>
        <w:t>C</w:t>
      </w:r>
      <w:r w:rsidR="00D8399C" w:rsidRPr="00646FD2">
        <w:rPr>
          <w:rFonts w:ascii="Arial" w:eastAsia="Arial" w:hAnsi="Arial" w:cs="Arial"/>
          <w:sz w:val="24"/>
          <w:szCs w:val="24"/>
        </w:rPr>
        <w:t>ourt, J</w:t>
      </w:r>
      <w:r w:rsidR="00682A88">
        <w:rPr>
          <w:rFonts w:ascii="Arial" w:eastAsia="Arial" w:hAnsi="Arial" w:cs="Arial"/>
          <w:sz w:val="24"/>
          <w:szCs w:val="24"/>
        </w:rPr>
        <w:t>ohannesburg</w:t>
      </w:r>
      <w:r w:rsidR="00E90659">
        <w:rPr>
          <w:rFonts w:ascii="Arial" w:eastAsia="Arial" w:hAnsi="Arial" w:cs="Arial"/>
          <w:sz w:val="24"/>
          <w:szCs w:val="24"/>
        </w:rPr>
        <w:t xml:space="preserve"> (the regional court)</w:t>
      </w:r>
      <w:r w:rsidR="00682A88">
        <w:rPr>
          <w:rFonts w:ascii="Arial" w:eastAsia="Arial" w:hAnsi="Arial" w:cs="Arial"/>
          <w:sz w:val="24"/>
          <w:szCs w:val="24"/>
        </w:rPr>
        <w:t xml:space="preserve"> on a number</w:t>
      </w:r>
      <w:r w:rsidR="00D8399C" w:rsidRPr="00646FD2">
        <w:rPr>
          <w:rFonts w:ascii="Arial" w:eastAsia="Arial" w:hAnsi="Arial" w:cs="Arial"/>
          <w:sz w:val="24"/>
          <w:szCs w:val="24"/>
        </w:rPr>
        <w:t xml:space="preserve"> of counts, to wit eleven </w:t>
      </w:r>
      <w:r w:rsidR="00AC6DB7" w:rsidRPr="00646FD2">
        <w:rPr>
          <w:rFonts w:ascii="Arial" w:eastAsia="Arial" w:hAnsi="Arial" w:cs="Arial"/>
          <w:sz w:val="24"/>
          <w:szCs w:val="24"/>
        </w:rPr>
        <w:t>in total</w:t>
      </w:r>
      <w:r w:rsidR="00682A88">
        <w:rPr>
          <w:rFonts w:ascii="Arial" w:eastAsia="Arial" w:hAnsi="Arial" w:cs="Arial"/>
          <w:sz w:val="24"/>
          <w:szCs w:val="24"/>
        </w:rPr>
        <w:t xml:space="preserve">. They </w:t>
      </w:r>
      <w:r w:rsidR="00AC6DB7" w:rsidRPr="00646FD2">
        <w:rPr>
          <w:rFonts w:ascii="Arial" w:eastAsia="Arial" w:hAnsi="Arial" w:cs="Arial"/>
          <w:sz w:val="24"/>
          <w:szCs w:val="24"/>
        </w:rPr>
        <w:t>were convicted and sentenced</w:t>
      </w:r>
      <w:r w:rsidR="00682A88">
        <w:rPr>
          <w:rFonts w:ascii="Arial" w:eastAsia="Arial" w:hAnsi="Arial" w:cs="Arial"/>
          <w:sz w:val="24"/>
          <w:szCs w:val="24"/>
        </w:rPr>
        <w:t xml:space="preserve">. </w:t>
      </w:r>
      <w:r w:rsidR="00646FD2" w:rsidRPr="002B2D7D">
        <w:rPr>
          <w:rFonts w:ascii="Arial" w:eastAsia="Arial" w:hAnsi="Arial" w:cs="Arial"/>
          <w:color w:val="000000"/>
          <w:sz w:val="24"/>
          <w:szCs w:val="24"/>
        </w:rPr>
        <w:t>I</w:t>
      </w:r>
      <w:r w:rsidR="00646FD2" w:rsidRPr="00646FD2">
        <w:rPr>
          <w:rFonts w:ascii="Arial" w:eastAsia="Arial" w:hAnsi="Arial" w:cs="Arial"/>
          <w:color w:val="000000"/>
          <w:sz w:val="24"/>
          <w:szCs w:val="24"/>
        </w:rPr>
        <w:t xml:space="preserve"> will return to the sentences imposed upon each appellant later in the judgment. </w:t>
      </w:r>
    </w:p>
    <w:p w14:paraId="0F5E794A" w14:textId="77777777" w:rsidR="004806CF" w:rsidRPr="004806CF" w:rsidRDefault="004806CF" w:rsidP="003C7B4B">
      <w:pPr>
        <w:pStyle w:val="Normal1"/>
        <w:spacing w:after="0" w:line="360" w:lineRule="auto"/>
        <w:jc w:val="both"/>
        <w:rPr>
          <w:rFonts w:ascii="Arial" w:eastAsia="Arial" w:hAnsi="Arial" w:cs="Arial"/>
          <w:color w:val="000000"/>
          <w:sz w:val="24"/>
          <w:szCs w:val="24"/>
        </w:rPr>
      </w:pPr>
    </w:p>
    <w:p w14:paraId="365FCB7F" w14:textId="628336B8" w:rsidR="00636DB5" w:rsidRPr="002B2D7D" w:rsidRDefault="00FD7C68" w:rsidP="00FD7C68">
      <w:pPr>
        <w:pStyle w:val="Normal1"/>
        <w:spacing w:after="0" w:line="360" w:lineRule="auto"/>
        <w:jc w:val="both"/>
        <w:rPr>
          <w:rFonts w:ascii="Arial" w:eastAsia="Arial" w:hAnsi="Arial" w:cs="Arial"/>
          <w:color w:val="000000"/>
          <w:sz w:val="24"/>
          <w:szCs w:val="24"/>
        </w:rPr>
      </w:pPr>
      <w:r w:rsidRPr="002B2D7D">
        <w:rPr>
          <w:rFonts w:ascii="Arial" w:eastAsia="Arial" w:hAnsi="Arial" w:cs="Arial"/>
          <w:color w:val="000000"/>
          <w:sz w:val="24"/>
          <w:szCs w:val="24"/>
        </w:rPr>
        <w:t>[2]</w:t>
      </w:r>
      <w:r w:rsidRPr="002B2D7D">
        <w:rPr>
          <w:rFonts w:ascii="Arial" w:eastAsia="Arial" w:hAnsi="Arial" w:cs="Arial"/>
          <w:color w:val="000000"/>
          <w:sz w:val="24"/>
          <w:szCs w:val="24"/>
        </w:rPr>
        <w:tab/>
      </w:r>
      <w:r w:rsidR="00646FD2" w:rsidRPr="00A2129A">
        <w:rPr>
          <w:rFonts w:ascii="Arial" w:eastAsia="Arial" w:hAnsi="Arial" w:cs="Arial"/>
          <w:color w:val="000000"/>
          <w:sz w:val="24"/>
          <w:szCs w:val="24"/>
        </w:rPr>
        <w:t>The appellants</w:t>
      </w:r>
      <w:r w:rsidR="00B11C6E" w:rsidRPr="00A2129A">
        <w:rPr>
          <w:rFonts w:ascii="Arial" w:eastAsia="Arial" w:hAnsi="Arial" w:cs="Arial"/>
          <w:color w:val="000000"/>
          <w:sz w:val="24"/>
          <w:szCs w:val="24"/>
        </w:rPr>
        <w:t>,</w:t>
      </w:r>
      <w:r w:rsidR="00646FD2" w:rsidRPr="00A2129A">
        <w:rPr>
          <w:rFonts w:ascii="Arial" w:eastAsia="Arial" w:hAnsi="Arial" w:cs="Arial"/>
          <w:color w:val="000000"/>
          <w:sz w:val="24"/>
          <w:szCs w:val="24"/>
        </w:rPr>
        <w:t xml:space="preserve"> aggrieved </w:t>
      </w:r>
      <w:r w:rsidR="007A23B5" w:rsidRPr="00A2129A">
        <w:rPr>
          <w:rFonts w:ascii="Arial" w:eastAsia="Arial" w:hAnsi="Arial" w:cs="Arial"/>
          <w:color w:val="000000"/>
          <w:sz w:val="24"/>
          <w:szCs w:val="24"/>
        </w:rPr>
        <w:t xml:space="preserve">by </w:t>
      </w:r>
      <w:r w:rsidR="00646FD2" w:rsidRPr="00A2129A">
        <w:rPr>
          <w:rFonts w:ascii="Arial" w:eastAsia="Arial" w:hAnsi="Arial" w:cs="Arial"/>
          <w:color w:val="000000"/>
          <w:sz w:val="24"/>
          <w:szCs w:val="24"/>
        </w:rPr>
        <w:t>the conviction</w:t>
      </w:r>
      <w:r w:rsidR="00682A88" w:rsidRPr="00A2129A">
        <w:rPr>
          <w:rFonts w:ascii="Arial" w:eastAsia="Arial" w:hAnsi="Arial" w:cs="Arial"/>
          <w:color w:val="000000"/>
          <w:sz w:val="24"/>
          <w:szCs w:val="24"/>
        </w:rPr>
        <w:t>s</w:t>
      </w:r>
      <w:r w:rsidR="00646FD2" w:rsidRPr="00A2129A">
        <w:rPr>
          <w:rFonts w:ascii="Arial" w:eastAsia="Arial" w:hAnsi="Arial" w:cs="Arial"/>
          <w:color w:val="000000"/>
          <w:sz w:val="24"/>
          <w:szCs w:val="24"/>
        </w:rPr>
        <w:t xml:space="preserve"> and sentence</w:t>
      </w:r>
      <w:r w:rsidR="00682A88" w:rsidRPr="00A2129A">
        <w:rPr>
          <w:rFonts w:ascii="Arial" w:eastAsia="Arial" w:hAnsi="Arial" w:cs="Arial"/>
          <w:color w:val="000000"/>
          <w:sz w:val="24"/>
          <w:szCs w:val="24"/>
        </w:rPr>
        <w:t>s</w:t>
      </w:r>
      <w:r w:rsidR="00646FD2" w:rsidRPr="00A2129A">
        <w:rPr>
          <w:rFonts w:ascii="Arial" w:eastAsia="Arial" w:hAnsi="Arial" w:cs="Arial"/>
          <w:color w:val="000000"/>
          <w:sz w:val="24"/>
          <w:szCs w:val="24"/>
        </w:rPr>
        <w:t xml:space="preserve"> imposed</w:t>
      </w:r>
      <w:r w:rsidR="00B11C6E" w:rsidRPr="00A2129A">
        <w:rPr>
          <w:rFonts w:ascii="Arial" w:eastAsia="Arial" w:hAnsi="Arial" w:cs="Arial"/>
          <w:color w:val="000000"/>
          <w:sz w:val="24"/>
          <w:szCs w:val="24"/>
        </w:rPr>
        <w:t>,</w:t>
      </w:r>
      <w:r w:rsidR="00646FD2" w:rsidRPr="00A2129A">
        <w:rPr>
          <w:rFonts w:ascii="Arial" w:eastAsia="Arial" w:hAnsi="Arial" w:cs="Arial"/>
          <w:color w:val="000000"/>
          <w:sz w:val="24"/>
          <w:szCs w:val="24"/>
        </w:rPr>
        <w:t xml:space="preserve"> </w:t>
      </w:r>
      <w:r w:rsidR="00646FD2" w:rsidRPr="002B2D7D">
        <w:rPr>
          <w:rFonts w:ascii="Arial" w:eastAsia="Arial" w:hAnsi="Arial" w:cs="Arial"/>
          <w:color w:val="000000"/>
          <w:sz w:val="24"/>
          <w:szCs w:val="24"/>
        </w:rPr>
        <w:t>sought leave to appeal</w:t>
      </w:r>
      <w:r w:rsidR="00E90659" w:rsidRPr="002B2D7D">
        <w:rPr>
          <w:rFonts w:ascii="Arial" w:eastAsia="Arial" w:hAnsi="Arial" w:cs="Arial"/>
          <w:color w:val="000000"/>
          <w:sz w:val="24"/>
          <w:szCs w:val="24"/>
        </w:rPr>
        <w:t>,</w:t>
      </w:r>
      <w:r w:rsidR="00646FD2" w:rsidRPr="002B2D7D">
        <w:rPr>
          <w:rFonts w:ascii="Arial" w:eastAsia="Arial" w:hAnsi="Arial" w:cs="Arial"/>
          <w:color w:val="000000"/>
          <w:sz w:val="24"/>
          <w:szCs w:val="24"/>
        </w:rPr>
        <w:t xml:space="preserve"> </w:t>
      </w:r>
      <w:r w:rsidR="00E90659" w:rsidRPr="002B2D7D">
        <w:rPr>
          <w:rFonts w:ascii="Arial" w:eastAsia="Arial" w:hAnsi="Arial" w:cs="Arial"/>
          <w:color w:val="000000"/>
          <w:sz w:val="24"/>
          <w:szCs w:val="24"/>
        </w:rPr>
        <w:t>w</w:t>
      </w:r>
      <w:r w:rsidR="00646FD2" w:rsidRPr="002B2D7D">
        <w:rPr>
          <w:rFonts w:ascii="Arial" w:eastAsia="Arial" w:hAnsi="Arial" w:cs="Arial"/>
          <w:color w:val="000000"/>
          <w:sz w:val="24"/>
          <w:szCs w:val="24"/>
        </w:rPr>
        <w:t xml:space="preserve">hich the </w:t>
      </w:r>
      <w:r w:rsidR="00E90659" w:rsidRPr="002B2D7D">
        <w:rPr>
          <w:rFonts w:ascii="Arial" w:eastAsia="Arial" w:hAnsi="Arial" w:cs="Arial"/>
          <w:color w:val="000000"/>
          <w:sz w:val="24"/>
          <w:szCs w:val="24"/>
        </w:rPr>
        <w:t>r</w:t>
      </w:r>
      <w:r w:rsidR="00646FD2" w:rsidRPr="002B2D7D">
        <w:rPr>
          <w:rFonts w:ascii="Arial" w:eastAsia="Arial" w:hAnsi="Arial" w:cs="Arial"/>
          <w:color w:val="000000"/>
          <w:sz w:val="24"/>
          <w:szCs w:val="24"/>
        </w:rPr>
        <w:t xml:space="preserve">egional </w:t>
      </w:r>
      <w:r w:rsidR="00E90659" w:rsidRPr="002B2D7D">
        <w:rPr>
          <w:rFonts w:ascii="Arial" w:eastAsia="Arial" w:hAnsi="Arial" w:cs="Arial"/>
          <w:color w:val="000000"/>
          <w:sz w:val="24"/>
          <w:szCs w:val="24"/>
        </w:rPr>
        <w:t>c</w:t>
      </w:r>
      <w:r w:rsidR="00646FD2" w:rsidRPr="002B2D7D">
        <w:rPr>
          <w:rFonts w:ascii="Arial" w:eastAsia="Arial" w:hAnsi="Arial" w:cs="Arial"/>
          <w:color w:val="000000"/>
          <w:sz w:val="24"/>
          <w:szCs w:val="24"/>
        </w:rPr>
        <w:t xml:space="preserve">ourt refused. An application to the </w:t>
      </w:r>
      <w:r w:rsidR="00E90659" w:rsidRPr="002B2D7D">
        <w:rPr>
          <w:rFonts w:ascii="Arial" w:eastAsia="Arial" w:hAnsi="Arial" w:cs="Arial"/>
          <w:color w:val="000000"/>
          <w:sz w:val="24"/>
          <w:szCs w:val="24"/>
        </w:rPr>
        <w:t>h</w:t>
      </w:r>
      <w:r w:rsidR="00646FD2" w:rsidRPr="002B2D7D">
        <w:rPr>
          <w:rFonts w:ascii="Arial" w:eastAsia="Arial" w:hAnsi="Arial" w:cs="Arial"/>
          <w:color w:val="000000"/>
          <w:sz w:val="24"/>
          <w:szCs w:val="24"/>
        </w:rPr>
        <w:t xml:space="preserve">igh </w:t>
      </w:r>
      <w:r w:rsidR="00E90659" w:rsidRPr="002B2D7D">
        <w:rPr>
          <w:rFonts w:ascii="Arial" w:eastAsia="Arial" w:hAnsi="Arial" w:cs="Arial"/>
          <w:color w:val="000000"/>
          <w:sz w:val="24"/>
          <w:szCs w:val="24"/>
        </w:rPr>
        <w:t>c</w:t>
      </w:r>
      <w:r w:rsidR="00646FD2" w:rsidRPr="002B2D7D">
        <w:rPr>
          <w:rFonts w:ascii="Arial" w:eastAsia="Arial" w:hAnsi="Arial" w:cs="Arial"/>
          <w:color w:val="000000"/>
          <w:sz w:val="24"/>
          <w:szCs w:val="24"/>
        </w:rPr>
        <w:t>ourt for leave to appeal by way of petition in terms of s</w:t>
      </w:r>
      <w:r w:rsidR="002D310E" w:rsidRPr="002B2D7D">
        <w:rPr>
          <w:rFonts w:ascii="Arial" w:eastAsia="Arial" w:hAnsi="Arial" w:cs="Arial"/>
          <w:color w:val="000000"/>
          <w:sz w:val="24"/>
          <w:szCs w:val="24"/>
        </w:rPr>
        <w:t> </w:t>
      </w:r>
      <w:r w:rsidR="00646FD2" w:rsidRPr="002B2D7D">
        <w:rPr>
          <w:rFonts w:ascii="Arial" w:eastAsia="Arial" w:hAnsi="Arial" w:cs="Arial"/>
          <w:color w:val="000000"/>
          <w:sz w:val="24"/>
          <w:szCs w:val="24"/>
        </w:rPr>
        <w:t xml:space="preserve">309C of the Criminal Procedure Act 51 of 1977 (the CPA) was refused. </w:t>
      </w:r>
      <w:r w:rsidR="007E0525" w:rsidRPr="002B2D7D">
        <w:rPr>
          <w:rFonts w:ascii="Arial" w:eastAsia="Arial" w:hAnsi="Arial" w:cs="Arial"/>
          <w:color w:val="000000"/>
          <w:sz w:val="24"/>
          <w:szCs w:val="24"/>
        </w:rPr>
        <w:t>This</w:t>
      </w:r>
      <w:r w:rsidR="00646FD2" w:rsidRPr="002B2D7D">
        <w:rPr>
          <w:rFonts w:ascii="Arial" w:eastAsia="Arial" w:hAnsi="Arial" w:cs="Arial"/>
          <w:color w:val="000000"/>
          <w:sz w:val="24"/>
          <w:szCs w:val="24"/>
        </w:rPr>
        <w:t xml:space="preserve"> Court</w:t>
      </w:r>
      <w:r w:rsidR="007E0525" w:rsidRPr="002B2D7D">
        <w:rPr>
          <w:rFonts w:ascii="Arial" w:eastAsia="Arial" w:hAnsi="Arial" w:cs="Arial"/>
          <w:color w:val="000000"/>
          <w:sz w:val="24"/>
          <w:szCs w:val="24"/>
        </w:rPr>
        <w:t xml:space="preserve"> subsequently</w:t>
      </w:r>
      <w:r w:rsidR="00646FD2" w:rsidRPr="002B2D7D">
        <w:rPr>
          <w:rFonts w:ascii="Arial" w:eastAsia="Arial" w:hAnsi="Arial" w:cs="Arial"/>
          <w:color w:val="000000"/>
          <w:sz w:val="24"/>
          <w:szCs w:val="24"/>
        </w:rPr>
        <w:t xml:space="preserve"> granted special leave to appeal to this Court</w:t>
      </w:r>
      <w:r w:rsidR="00C51144" w:rsidRPr="002B2D7D">
        <w:rPr>
          <w:rFonts w:ascii="Arial" w:eastAsia="Arial" w:hAnsi="Arial" w:cs="Arial"/>
          <w:color w:val="000000"/>
          <w:sz w:val="24"/>
          <w:szCs w:val="24"/>
        </w:rPr>
        <w:t>,</w:t>
      </w:r>
      <w:r w:rsidR="00646FD2" w:rsidRPr="002B2D7D">
        <w:rPr>
          <w:rFonts w:ascii="Arial" w:eastAsia="Arial" w:hAnsi="Arial" w:cs="Arial"/>
          <w:color w:val="000000"/>
          <w:sz w:val="24"/>
          <w:szCs w:val="24"/>
        </w:rPr>
        <w:t xml:space="preserve"> the refusal of the petition seeking leave to appeal</w:t>
      </w:r>
      <w:r w:rsidR="00682A88" w:rsidRPr="002B2D7D">
        <w:rPr>
          <w:rFonts w:ascii="Arial" w:eastAsia="Arial" w:hAnsi="Arial" w:cs="Arial"/>
          <w:color w:val="000000"/>
          <w:sz w:val="24"/>
          <w:szCs w:val="24"/>
        </w:rPr>
        <w:t xml:space="preserve"> in respect of both the conviction and sentence</w:t>
      </w:r>
      <w:r w:rsidR="00646FD2" w:rsidRPr="002B2D7D">
        <w:rPr>
          <w:rFonts w:ascii="Arial" w:eastAsia="Arial" w:hAnsi="Arial" w:cs="Arial"/>
          <w:color w:val="000000"/>
          <w:sz w:val="24"/>
          <w:szCs w:val="24"/>
        </w:rPr>
        <w:t>.</w:t>
      </w:r>
    </w:p>
    <w:p w14:paraId="140EA925" w14:textId="77777777" w:rsidR="00F3468C" w:rsidRPr="00A66C66" w:rsidRDefault="00F3468C" w:rsidP="003C7B4B">
      <w:pPr>
        <w:pStyle w:val="Normal1"/>
        <w:spacing w:after="0" w:line="360" w:lineRule="auto"/>
        <w:jc w:val="both"/>
        <w:rPr>
          <w:rFonts w:ascii="Arial" w:eastAsia="Arial" w:hAnsi="Arial" w:cs="Arial"/>
          <w:b/>
          <w:color w:val="000000"/>
          <w:sz w:val="24"/>
          <w:szCs w:val="24"/>
        </w:rPr>
      </w:pPr>
    </w:p>
    <w:p w14:paraId="117BBA66" w14:textId="67A93C82" w:rsidR="00D61D58" w:rsidRDefault="00FD7C68" w:rsidP="00FD7C68">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3C066F">
        <w:rPr>
          <w:rFonts w:ascii="Arial" w:eastAsia="Arial" w:hAnsi="Arial" w:cs="Arial"/>
          <w:color w:val="000000"/>
          <w:sz w:val="24"/>
          <w:szCs w:val="24"/>
        </w:rPr>
        <w:t xml:space="preserve">Counsel for the appellants laboured under the impression that he was </w:t>
      </w:r>
      <w:r w:rsidR="007E0525">
        <w:rPr>
          <w:rFonts w:ascii="Arial" w:eastAsia="Arial" w:hAnsi="Arial" w:cs="Arial"/>
          <w:color w:val="000000"/>
          <w:sz w:val="24"/>
          <w:szCs w:val="24"/>
        </w:rPr>
        <w:t>at this Court</w:t>
      </w:r>
      <w:r w:rsidR="003C066F">
        <w:rPr>
          <w:rFonts w:ascii="Arial" w:eastAsia="Arial" w:hAnsi="Arial" w:cs="Arial"/>
          <w:color w:val="000000"/>
          <w:sz w:val="24"/>
          <w:szCs w:val="24"/>
        </w:rPr>
        <w:t xml:space="preserve"> to argue the merits of the appeal against both the convictions and sentences imposed</w:t>
      </w:r>
      <w:r w:rsidR="00A60B2F">
        <w:rPr>
          <w:rFonts w:ascii="Arial" w:eastAsia="Arial" w:hAnsi="Arial" w:cs="Arial"/>
          <w:color w:val="000000"/>
          <w:sz w:val="24"/>
          <w:szCs w:val="24"/>
        </w:rPr>
        <w:t xml:space="preserve"> by the </w:t>
      </w:r>
      <w:r w:rsidR="00454A39">
        <w:rPr>
          <w:rFonts w:ascii="Arial" w:eastAsia="Arial" w:hAnsi="Arial" w:cs="Arial"/>
          <w:color w:val="000000"/>
          <w:sz w:val="24"/>
          <w:szCs w:val="24"/>
        </w:rPr>
        <w:t>r</w:t>
      </w:r>
      <w:r w:rsidR="00A60B2F">
        <w:rPr>
          <w:rFonts w:ascii="Arial" w:eastAsia="Arial" w:hAnsi="Arial" w:cs="Arial"/>
          <w:color w:val="000000"/>
          <w:sz w:val="24"/>
          <w:szCs w:val="24"/>
        </w:rPr>
        <w:t xml:space="preserve">egional </w:t>
      </w:r>
      <w:r w:rsidR="00454A39">
        <w:rPr>
          <w:rFonts w:ascii="Arial" w:eastAsia="Arial" w:hAnsi="Arial" w:cs="Arial"/>
          <w:color w:val="000000"/>
          <w:sz w:val="24"/>
          <w:szCs w:val="24"/>
        </w:rPr>
        <w:t>c</w:t>
      </w:r>
      <w:r w:rsidR="00A60B2F">
        <w:rPr>
          <w:rFonts w:ascii="Arial" w:eastAsia="Arial" w:hAnsi="Arial" w:cs="Arial"/>
          <w:color w:val="000000"/>
          <w:sz w:val="24"/>
          <w:szCs w:val="24"/>
        </w:rPr>
        <w:t>ourt</w:t>
      </w:r>
      <w:r w:rsidR="00155120">
        <w:rPr>
          <w:rFonts w:ascii="Arial" w:eastAsia="Arial" w:hAnsi="Arial" w:cs="Arial"/>
          <w:color w:val="000000"/>
          <w:sz w:val="24"/>
          <w:szCs w:val="24"/>
        </w:rPr>
        <w:t>.</w:t>
      </w:r>
      <w:r w:rsidR="00A60B2F">
        <w:rPr>
          <w:rFonts w:ascii="Arial" w:eastAsia="Arial" w:hAnsi="Arial" w:cs="Arial"/>
          <w:color w:val="000000"/>
          <w:sz w:val="24"/>
          <w:szCs w:val="24"/>
        </w:rPr>
        <w:t xml:space="preserve"> </w:t>
      </w:r>
      <w:r w:rsidR="008C664F">
        <w:rPr>
          <w:rFonts w:ascii="Arial" w:eastAsia="Arial" w:hAnsi="Arial" w:cs="Arial"/>
          <w:color w:val="000000"/>
          <w:sz w:val="24"/>
          <w:szCs w:val="24"/>
        </w:rPr>
        <w:t xml:space="preserve">This </w:t>
      </w:r>
      <w:r w:rsidR="00FA445C">
        <w:rPr>
          <w:rFonts w:ascii="Arial" w:eastAsia="Arial" w:hAnsi="Arial" w:cs="Arial"/>
          <w:color w:val="000000"/>
          <w:sz w:val="24"/>
          <w:szCs w:val="24"/>
        </w:rPr>
        <w:t>Court</w:t>
      </w:r>
      <w:r w:rsidR="008C664F">
        <w:rPr>
          <w:rFonts w:ascii="Arial" w:eastAsia="Arial" w:hAnsi="Arial" w:cs="Arial"/>
          <w:color w:val="000000"/>
          <w:sz w:val="24"/>
          <w:szCs w:val="24"/>
        </w:rPr>
        <w:t xml:space="preserve"> enquired from counsel </w:t>
      </w:r>
      <w:r w:rsidR="00FA445C">
        <w:rPr>
          <w:rFonts w:ascii="Arial" w:eastAsia="Arial" w:hAnsi="Arial" w:cs="Arial"/>
          <w:color w:val="000000"/>
          <w:sz w:val="24"/>
          <w:szCs w:val="24"/>
        </w:rPr>
        <w:t xml:space="preserve">whether he understood </w:t>
      </w:r>
      <w:r w:rsidR="008C664F">
        <w:rPr>
          <w:rFonts w:ascii="Arial" w:eastAsia="Arial" w:hAnsi="Arial" w:cs="Arial"/>
          <w:color w:val="000000"/>
          <w:sz w:val="24"/>
          <w:szCs w:val="24"/>
        </w:rPr>
        <w:t xml:space="preserve">the </w:t>
      </w:r>
      <w:r w:rsidR="00FA445C">
        <w:rPr>
          <w:rFonts w:ascii="Arial" w:eastAsia="Arial" w:hAnsi="Arial" w:cs="Arial"/>
          <w:color w:val="000000"/>
          <w:sz w:val="24"/>
          <w:szCs w:val="24"/>
        </w:rPr>
        <w:t xml:space="preserve">task </w:t>
      </w:r>
      <w:r w:rsidR="008C664F">
        <w:rPr>
          <w:rFonts w:ascii="Arial" w:eastAsia="Arial" w:hAnsi="Arial" w:cs="Arial"/>
          <w:color w:val="000000"/>
          <w:sz w:val="24"/>
          <w:szCs w:val="24"/>
        </w:rPr>
        <w:t>at hand</w:t>
      </w:r>
      <w:r w:rsidR="00454A39">
        <w:rPr>
          <w:rFonts w:ascii="Arial" w:eastAsia="Arial" w:hAnsi="Arial" w:cs="Arial"/>
          <w:color w:val="000000"/>
          <w:sz w:val="24"/>
          <w:szCs w:val="24"/>
        </w:rPr>
        <w:t>,</w:t>
      </w:r>
      <w:r w:rsidR="008C664F">
        <w:rPr>
          <w:rFonts w:ascii="Arial" w:eastAsia="Arial" w:hAnsi="Arial" w:cs="Arial"/>
          <w:color w:val="000000"/>
          <w:sz w:val="24"/>
          <w:szCs w:val="24"/>
        </w:rPr>
        <w:t xml:space="preserve"> since it was evident from his heads of argument that </w:t>
      </w:r>
      <w:r w:rsidR="00FA445C">
        <w:rPr>
          <w:rFonts w:ascii="Arial" w:eastAsia="Arial" w:hAnsi="Arial" w:cs="Arial"/>
          <w:color w:val="000000"/>
          <w:sz w:val="24"/>
          <w:szCs w:val="24"/>
        </w:rPr>
        <w:t xml:space="preserve">he </w:t>
      </w:r>
      <w:r w:rsidR="00FA445C">
        <w:rPr>
          <w:rFonts w:ascii="Arial" w:eastAsia="Arial" w:hAnsi="Arial" w:cs="Arial"/>
          <w:color w:val="000000"/>
          <w:sz w:val="24"/>
          <w:szCs w:val="24"/>
        </w:rPr>
        <w:lastRenderedPageBreak/>
        <w:t xml:space="preserve">had </w:t>
      </w:r>
      <w:r w:rsidR="008C664F">
        <w:rPr>
          <w:rFonts w:ascii="Arial" w:eastAsia="Arial" w:hAnsi="Arial" w:cs="Arial"/>
          <w:color w:val="000000"/>
          <w:sz w:val="24"/>
          <w:szCs w:val="24"/>
        </w:rPr>
        <w:t xml:space="preserve">adopted the incorrect approach. </w:t>
      </w:r>
      <w:r w:rsidR="006E5947">
        <w:rPr>
          <w:rFonts w:ascii="Arial" w:eastAsia="Arial" w:hAnsi="Arial" w:cs="Arial"/>
          <w:color w:val="000000"/>
          <w:sz w:val="24"/>
          <w:szCs w:val="24"/>
        </w:rPr>
        <w:t>From the bar</w:t>
      </w:r>
      <w:r w:rsidR="007E0525">
        <w:rPr>
          <w:rFonts w:ascii="Arial" w:eastAsia="Arial" w:hAnsi="Arial" w:cs="Arial"/>
          <w:color w:val="000000"/>
          <w:sz w:val="24"/>
          <w:szCs w:val="24"/>
        </w:rPr>
        <w:t>,</w:t>
      </w:r>
      <w:r w:rsidR="006E5947">
        <w:rPr>
          <w:rFonts w:ascii="Arial" w:eastAsia="Arial" w:hAnsi="Arial" w:cs="Arial"/>
          <w:color w:val="000000"/>
          <w:sz w:val="24"/>
          <w:szCs w:val="24"/>
        </w:rPr>
        <w:t xml:space="preserve"> counsel</w:t>
      </w:r>
      <w:r w:rsidR="00A60B2F">
        <w:rPr>
          <w:rFonts w:ascii="Arial" w:eastAsia="Arial" w:hAnsi="Arial" w:cs="Arial"/>
          <w:color w:val="000000"/>
          <w:sz w:val="24"/>
          <w:szCs w:val="24"/>
        </w:rPr>
        <w:t xml:space="preserve"> </w:t>
      </w:r>
      <w:r w:rsidR="00FA445C">
        <w:rPr>
          <w:rFonts w:ascii="Arial" w:eastAsia="Arial" w:hAnsi="Arial" w:cs="Arial"/>
          <w:color w:val="000000"/>
          <w:sz w:val="24"/>
          <w:szCs w:val="24"/>
        </w:rPr>
        <w:t xml:space="preserve">responded that he </w:t>
      </w:r>
      <w:r w:rsidR="00A60B2F">
        <w:rPr>
          <w:rFonts w:ascii="Arial" w:eastAsia="Arial" w:hAnsi="Arial" w:cs="Arial"/>
          <w:color w:val="000000"/>
          <w:sz w:val="24"/>
          <w:szCs w:val="24"/>
        </w:rPr>
        <w:t>placed reliance on a decision of this Court</w:t>
      </w:r>
      <w:r w:rsidR="00454A39">
        <w:rPr>
          <w:rFonts w:ascii="Arial" w:eastAsia="Arial" w:hAnsi="Arial" w:cs="Arial"/>
          <w:color w:val="000000"/>
          <w:sz w:val="24"/>
          <w:szCs w:val="24"/>
        </w:rPr>
        <w:t>,</w:t>
      </w:r>
      <w:r w:rsidR="00A60B2F">
        <w:rPr>
          <w:rFonts w:ascii="Arial" w:eastAsia="Arial" w:hAnsi="Arial" w:cs="Arial"/>
          <w:color w:val="000000"/>
          <w:sz w:val="24"/>
          <w:szCs w:val="24"/>
        </w:rPr>
        <w:t xml:space="preserve"> </w:t>
      </w:r>
      <w:r w:rsidR="00A60B2F" w:rsidRPr="00A60B2F">
        <w:rPr>
          <w:rFonts w:ascii="Arial" w:eastAsia="Arial" w:hAnsi="Arial" w:cs="Arial"/>
          <w:i/>
          <w:color w:val="000000"/>
          <w:sz w:val="24"/>
          <w:szCs w:val="24"/>
        </w:rPr>
        <w:t xml:space="preserve">Van </w:t>
      </w:r>
      <w:proofErr w:type="spellStart"/>
      <w:r w:rsidR="00A60B2F" w:rsidRPr="00A60B2F">
        <w:rPr>
          <w:rFonts w:ascii="Arial" w:eastAsia="Arial" w:hAnsi="Arial" w:cs="Arial"/>
          <w:i/>
          <w:color w:val="000000"/>
          <w:sz w:val="24"/>
          <w:szCs w:val="24"/>
        </w:rPr>
        <w:t>Wyk</w:t>
      </w:r>
      <w:proofErr w:type="spellEnd"/>
      <w:r w:rsidR="00A60B2F" w:rsidRPr="00A60B2F">
        <w:rPr>
          <w:rFonts w:ascii="Arial" w:eastAsia="Arial" w:hAnsi="Arial" w:cs="Arial"/>
          <w:i/>
          <w:color w:val="000000"/>
          <w:sz w:val="24"/>
          <w:szCs w:val="24"/>
        </w:rPr>
        <w:t xml:space="preserve"> v S,</w:t>
      </w:r>
      <w:r w:rsidR="00A60B2F">
        <w:rPr>
          <w:rFonts w:ascii="Arial" w:eastAsia="Arial" w:hAnsi="Arial" w:cs="Arial"/>
          <w:color w:val="000000"/>
          <w:sz w:val="24"/>
          <w:szCs w:val="24"/>
        </w:rPr>
        <w:t xml:space="preserve"> </w:t>
      </w:r>
      <w:proofErr w:type="spellStart"/>
      <w:r w:rsidR="00A60B2F" w:rsidRPr="00A60B2F">
        <w:rPr>
          <w:rFonts w:ascii="Arial" w:eastAsia="Arial" w:hAnsi="Arial" w:cs="Arial"/>
          <w:i/>
          <w:color w:val="000000"/>
          <w:sz w:val="24"/>
          <w:szCs w:val="24"/>
        </w:rPr>
        <w:t>Galela</w:t>
      </w:r>
      <w:proofErr w:type="spellEnd"/>
      <w:r w:rsidR="00A60B2F" w:rsidRPr="00A60B2F">
        <w:rPr>
          <w:rFonts w:ascii="Arial" w:eastAsia="Arial" w:hAnsi="Arial" w:cs="Arial"/>
          <w:i/>
          <w:color w:val="000000"/>
          <w:sz w:val="24"/>
          <w:szCs w:val="24"/>
        </w:rPr>
        <w:t xml:space="preserve"> v S</w:t>
      </w:r>
      <w:r w:rsidR="00454A39">
        <w:rPr>
          <w:rFonts w:ascii="Arial" w:eastAsia="Arial" w:hAnsi="Arial" w:cs="Arial"/>
          <w:color w:val="000000"/>
          <w:sz w:val="24"/>
          <w:szCs w:val="24"/>
        </w:rPr>
        <w:t>,</w:t>
      </w:r>
      <w:r w:rsidR="00455042">
        <w:rPr>
          <w:rStyle w:val="FootnoteReference"/>
          <w:rFonts w:ascii="Arial" w:eastAsia="Arial" w:hAnsi="Arial" w:cs="Arial"/>
          <w:color w:val="000000"/>
          <w:sz w:val="24"/>
          <w:szCs w:val="24"/>
        </w:rPr>
        <w:footnoteReference w:id="1"/>
      </w:r>
      <w:r w:rsidR="00A60B2F">
        <w:rPr>
          <w:rFonts w:ascii="Arial" w:eastAsia="Arial" w:hAnsi="Arial" w:cs="Arial"/>
          <w:color w:val="000000"/>
          <w:sz w:val="24"/>
          <w:szCs w:val="24"/>
        </w:rPr>
        <w:t xml:space="preserve"> </w:t>
      </w:r>
      <w:r w:rsidR="00455042">
        <w:rPr>
          <w:rFonts w:ascii="Arial" w:eastAsia="Arial" w:hAnsi="Arial" w:cs="Arial"/>
          <w:color w:val="000000"/>
          <w:sz w:val="24"/>
          <w:szCs w:val="24"/>
        </w:rPr>
        <w:t>where</w:t>
      </w:r>
      <w:r w:rsidR="008C664F">
        <w:rPr>
          <w:rFonts w:ascii="Arial" w:eastAsia="Arial" w:hAnsi="Arial" w:cs="Arial"/>
          <w:color w:val="000000"/>
          <w:sz w:val="24"/>
          <w:szCs w:val="24"/>
        </w:rPr>
        <w:t xml:space="preserve"> special leave to appeal </w:t>
      </w:r>
      <w:r w:rsidR="00455042">
        <w:rPr>
          <w:rFonts w:ascii="Arial" w:eastAsia="Arial" w:hAnsi="Arial" w:cs="Arial"/>
          <w:color w:val="000000"/>
          <w:sz w:val="24"/>
          <w:szCs w:val="24"/>
        </w:rPr>
        <w:t xml:space="preserve">had </w:t>
      </w:r>
      <w:r w:rsidR="00186EC6">
        <w:rPr>
          <w:rFonts w:ascii="Arial" w:eastAsia="Arial" w:hAnsi="Arial" w:cs="Arial"/>
          <w:color w:val="000000"/>
          <w:sz w:val="24"/>
          <w:szCs w:val="24"/>
        </w:rPr>
        <w:t>been granted</w:t>
      </w:r>
      <w:r w:rsidR="00503F3A">
        <w:rPr>
          <w:rFonts w:ascii="Arial" w:eastAsia="Arial" w:hAnsi="Arial" w:cs="Arial"/>
          <w:color w:val="000000"/>
          <w:sz w:val="24"/>
          <w:szCs w:val="24"/>
        </w:rPr>
        <w:t xml:space="preserve"> in terms of s</w:t>
      </w:r>
      <w:r w:rsidR="00455042">
        <w:rPr>
          <w:rFonts w:ascii="Arial" w:eastAsia="Arial" w:hAnsi="Arial" w:cs="Arial"/>
          <w:color w:val="000000"/>
          <w:sz w:val="24"/>
          <w:szCs w:val="24"/>
        </w:rPr>
        <w:t> </w:t>
      </w:r>
      <w:r w:rsidR="00503F3A">
        <w:rPr>
          <w:rFonts w:ascii="Arial" w:eastAsia="Arial" w:hAnsi="Arial" w:cs="Arial"/>
          <w:color w:val="000000"/>
          <w:sz w:val="24"/>
          <w:szCs w:val="24"/>
        </w:rPr>
        <w:t>16</w:t>
      </w:r>
      <w:r w:rsidR="00186EC6">
        <w:rPr>
          <w:rFonts w:ascii="Arial" w:eastAsia="Arial" w:hAnsi="Arial" w:cs="Arial"/>
          <w:color w:val="000000"/>
          <w:sz w:val="24"/>
          <w:szCs w:val="24"/>
        </w:rPr>
        <w:t>(1)</w:t>
      </w:r>
      <w:r w:rsidR="00186EC6" w:rsidRPr="00265BDD">
        <w:rPr>
          <w:rFonts w:ascii="Arial" w:eastAsia="Arial" w:hAnsi="Arial" w:cs="Arial"/>
          <w:i/>
          <w:color w:val="000000"/>
          <w:sz w:val="24"/>
          <w:szCs w:val="24"/>
        </w:rPr>
        <w:t>(</w:t>
      </w:r>
      <w:r w:rsidR="00186EC6" w:rsidRPr="00455042">
        <w:rPr>
          <w:rFonts w:ascii="Arial" w:eastAsia="Arial" w:hAnsi="Arial" w:cs="Arial"/>
          <w:i/>
          <w:color w:val="000000"/>
          <w:sz w:val="24"/>
          <w:szCs w:val="24"/>
        </w:rPr>
        <w:t>b</w:t>
      </w:r>
      <w:r w:rsidR="00186EC6" w:rsidRPr="00265BDD">
        <w:rPr>
          <w:rFonts w:ascii="Arial" w:eastAsia="Arial" w:hAnsi="Arial" w:cs="Arial"/>
          <w:i/>
          <w:color w:val="000000"/>
          <w:sz w:val="24"/>
          <w:szCs w:val="24"/>
        </w:rPr>
        <w:t>)</w:t>
      </w:r>
      <w:r w:rsidR="00186EC6">
        <w:rPr>
          <w:rFonts w:ascii="Arial" w:eastAsia="Arial" w:hAnsi="Arial" w:cs="Arial"/>
          <w:color w:val="000000"/>
          <w:sz w:val="24"/>
          <w:szCs w:val="24"/>
        </w:rPr>
        <w:t xml:space="preserve"> of the Superior Courts Act 10 of 2013</w:t>
      </w:r>
      <w:r w:rsidR="00826230">
        <w:rPr>
          <w:rFonts w:ascii="Arial" w:eastAsia="Arial" w:hAnsi="Arial" w:cs="Arial"/>
          <w:color w:val="000000"/>
          <w:sz w:val="24"/>
          <w:szCs w:val="24"/>
        </w:rPr>
        <w:t xml:space="preserve"> (</w:t>
      </w:r>
      <w:r w:rsidR="005826CB" w:rsidRPr="00A2129A">
        <w:rPr>
          <w:rFonts w:ascii="Arial" w:eastAsia="Arial" w:hAnsi="Arial" w:cs="Arial"/>
          <w:color w:val="000000"/>
          <w:sz w:val="24"/>
          <w:szCs w:val="24"/>
        </w:rPr>
        <w:t>the</w:t>
      </w:r>
      <w:r w:rsidR="005826CB">
        <w:rPr>
          <w:rFonts w:ascii="Arial" w:eastAsia="Arial" w:hAnsi="Arial" w:cs="Arial"/>
          <w:color w:val="000000"/>
          <w:sz w:val="24"/>
          <w:szCs w:val="24"/>
        </w:rPr>
        <w:t xml:space="preserve"> </w:t>
      </w:r>
      <w:r w:rsidR="00826230">
        <w:rPr>
          <w:rFonts w:ascii="Arial" w:eastAsia="Arial" w:hAnsi="Arial" w:cs="Arial"/>
          <w:color w:val="000000"/>
          <w:sz w:val="24"/>
          <w:szCs w:val="24"/>
        </w:rPr>
        <w:t>Superior Courts Act)</w:t>
      </w:r>
      <w:r w:rsidR="00186EC6">
        <w:rPr>
          <w:rFonts w:ascii="Arial" w:eastAsia="Arial" w:hAnsi="Arial" w:cs="Arial"/>
          <w:color w:val="000000"/>
          <w:sz w:val="24"/>
          <w:szCs w:val="24"/>
        </w:rPr>
        <w:t>.</w:t>
      </w:r>
      <w:r w:rsidR="006E5947">
        <w:rPr>
          <w:rFonts w:ascii="Arial" w:eastAsia="Arial" w:hAnsi="Arial" w:cs="Arial"/>
          <w:color w:val="000000"/>
          <w:sz w:val="24"/>
          <w:szCs w:val="24"/>
        </w:rPr>
        <w:t xml:space="preserve"> </w:t>
      </w:r>
    </w:p>
    <w:p w14:paraId="52AA993F" w14:textId="77777777" w:rsidR="00D61D58" w:rsidRPr="00642A51" w:rsidRDefault="00D61D58" w:rsidP="003C7B4B">
      <w:pPr>
        <w:spacing w:after="0" w:line="360" w:lineRule="auto"/>
        <w:jc w:val="both"/>
        <w:rPr>
          <w:rFonts w:ascii="Arial" w:eastAsia="Arial" w:hAnsi="Arial" w:cs="Arial"/>
          <w:color w:val="000000"/>
          <w:sz w:val="24"/>
          <w:szCs w:val="24"/>
        </w:rPr>
      </w:pPr>
    </w:p>
    <w:p w14:paraId="75C5D695" w14:textId="2757A031" w:rsidR="00B60064"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[4]</w:t>
      </w:r>
      <w:r w:rsidRPr="002F6705">
        <w:rPr>
          <w:rFonts w:ascii="Arial" w:eastAsia="Arial" w:hAnsi="Arial" w:cs="Arial"/>
          <w:color w:val="000000"/>
          <w:sz w:val="24"/>
          <w:szCs w:val="24"/>
        </w:rPr>
        <w:tab/>
      </w:r>
      <w:r w:rsidR="006E5947">
        <w:rPr>
          <w:rFonts w:ascii="Arial" w:eastAsia="Arial" w:hAnsi="Arial" w:cs="Arial"/>
          <w:color w:val="000000"/>
          <w:sz w:val="24"/>
          <w:szCs w:val="24"/>
        </w:rPr>
        <w:t>It would be well to bear in mind that the threshold in terms of s</w:t>
      </w:r>
      <w:r w:rsidR="005826CB">
        <w:rPr>
          <w:rFonts w:ascii="Arial" w:eastAsia="Arial" w:hAnsi="Arial" w:cs="Arial"/>
          <w:color w:val="000000"/>
          <w:sz w:val="24"/>
          <w:szCs w:val="24"/>
        </w:rPr>
        <w:t xml:space="preserve"> </w:t>
      </w:r>
      <w:r w:rsidR="006E5947">
        <w:rPr>
          <w:rFonts w:ascii="Arial" w:eastAsia="Arial" w:hAnsi="Arial" w:cs="Arial"/>
          <w:color w:val="000000"/>
          <w:sz w:val="24"/>
          <w:szCs w:val="24"/>
        </w:rPr>
        <w:t>16(1)</w:t>
      </w:r>
      <w:r w:rsidR="006E5947" w:rsidRPr="00265BDD">
        <w:rPr>
          <w:rFonts w:ascii="Arial" w:eastAsia="Arial" w:hAnsi="Arial" w:cs="Arial"/>
          <w:i/>
          <w:color w:val="000000"/>
          <w:sz w:val="24"/>
          <w:szCs w:val="24"/>
        </w:rPr>
        <w:t>(</w:t>
      </w:r>
      <w:r w:rsidR="006E5947" w:rsidRPr="007C647E">
        <w:rPr>
          <w:rFonts w:ascii="Arial" w:eastAsia="Arial" w:hAnsi="Arial" w:cs="Arial"/>
          <w:i/>
          <w:color w:val="000000"/>
          <w:sz w:val="24"/>
          <w:szCs w:val="24"/>
        </w:rPr>
        <w:t>b</w:t>
      </w:r>
      <w:r w:rsidR="006E5947" w:rsidRPr="00265BDD">
        <w:rPr>
          <w:rFonts w:ascii="Arial" w:eastAsia="Arial" w:hAnsi="Arial" w:cs="Arial"/>
          <w:i/>
          <w:color w:val="000000"/>
          <w:sz w:val="24"/>
          <w:szCs w:val="24"/>
        </w:rPr>
        <w:t>)</w:t>
      </w:r>
      <w:r w:rsidR="006E5947">
        <w:rPr>
          <w:rFonts w:ascii="Arial" w:eastAsia="Arial" w:hAnsi="Arial" w:cs="Arial"/>
          <w:color w:val="000000"/>
          <w:sz w:val="24"/>
          <w:szCs w:val="24"/>
        </w:rPr>
        <w:t xml:space="preserve"> is that it permits leave to appeal being granted on the basis that ‘special circumstances’</w:t>
      </w:r>
      <w:r w:rsidR="00186EC6">
        <w:rPr>
          <w:rFonts w:ascii="Arial" w:eastAsia="Arial" w:hAnsi="Arial" w:cs="Arial"/>
          <w:color w:val="000000"/>
          <w:sz w:val="24"/>
          <w:szCs w:val="24"/>
        </w:rPr>
        <w:t xml:space="preserve"> </w:t>
      </w:r>
      <w:r w:rsidR="006E5947">
        <w:rPr>
          <w:rFonts w:ascii="Arial" w:eastAsia="Arial" w:hAnsi="Arial" w:cs="Arial"/>
          <w:color w:val="000000"/>
          <w:sz w:val="24"/>
          <w:szCs w:val="24"/>
        </w:rPr>
        <w:t>exist to do so. This th</w:t>
      </w:r>
      <w:r w:rsidR="00D61D58">
        <w:rPr>
          <w:rFonts w:ascii="Arial" w:eastAsia="Arial" w:hAnsi="Arial" w:cs="Arial"/>
          <w:color w:val="000000"/>
          <w:sz w:val="24"/>
          <w:szCs w:val="24"/>
        </w:rPr>
        <w:t xml:space="preserve">reshold is much higher than that required by the </w:t>
      </w:r>
      <w:r w:rsidR="007C647E">
        <w:rPr>
          <w:rFonts w:ascii="Arial" w:eastAsia="Arial" w:hAnsi="Arial" w:cs="Arial"/>
          <w:color w:val="000000"/>
          <w:sz w:val="24"/>
          <w:szCs w:val="24"/>
        </w:rPr>
        <w:t>h</w:t>
      </w:r>
      <w:r w:rsidR="00D61D58">
        <w:rPr>
          <w:rFonts w:ascii="Arial" w:eastAsia="Arial" w:hAnsi="Arial" w:cs="Arial"/>
          <w:color w:val="000000"/>
          <w:sz w:val="24"/>
          <w:szCs w:val="24"/>
        </w:rPr>
        <w:t xml:space="preserve">igh </w:t>
      </w:r>
      <w:r w:rsidR="007C647E">
        <w:rPr>
          <w:rFonts w:ascii="Arial" w:eastAsia="Arial" w:hAnsi="Arial" w:cs="Arial"/>
          <w:color w:val="000000"/>
          <w:sz w:val="24"/>
          <w:szCs w:val="24"/>
        </w:rPr>
        <w:t>c</w:t>
      </w:r>
      <w:r w:rsidR="00D61D58">
        <w:rPr>
          <w:rFonts w:ascii="Arial" w:eastAsia="Arial" w:hAnsi="Arial" w:cs="Arial"/>
          <w:color w:val="000000"/>
          <w:sz w:val="24"/>
          <w:szCs w:val="24"/>
        </w:rPr>
        <w:t>ourt when it considered the petition</w:t>
      </w:r>
      <w:r w:rsidR="00D837C6">
        <w:rPr>
          <w:rFonts w:ascii="Arial" w:eastAsia="Arial" w:hAnsi="Arial" w:cs="Arial"/>
          <w:color w:val="000000"/>
          <w:sz w:val="24"/>
          <w:szCs w:val="24"/>
        </w:rPr>
        <w:t>,</w:t>
      </w:r>
      <w:r w:rsidR="00D61D58">
        <w:rPr>
          <w:rFonts w:ascii="Arial" w:eastAsia="Arial" w:hAnsi="Arial" w:cs="Arial"/>
          <w:color w:val="000000"/>
          <w:sz w:val="24"/>
          <w:szCs w:val="24"/>
        </w:rPr>
        <w:t xml:space="preserve"> for </w:t>
      </w:r>
      <w:r w:rsidR="00D61D58" w:rsidRPr="002F6705">
        <w:rPr>
          <w:rFonts w:ascii="Arial" w:eastAsia="Arial" w:hAnsi="Arial" w:cs="Arial"/>
          <w:color w:val="000000"/>
          <w:sz w:val="24"/>
          <w:szCs w:val="24"/>
        </w:rPr>
        <w:t>th</w:t>
      </w:r>
      <w:r w:rsidR="00881D48" w:rsidRPr="002F6705">
        <w:rPr>
          <w:rFonts w:ascii="Arial" w:eastAsia="Arial" w:hAnsi="Arial" w:cs="Arial"/>
          <w:color w:val="000000"/>
          <w:sz w:val="24"/>
          <w:szCs w:val="24"/>
        </w:rPr>
        <w:t>ere</w:t>
      </w:r>
      <w:r w:rsidR="00D61D58" w:rsidRPr="002F6705">
        <w:rPr>
          <w:rFonts w:ascii="Arial" w:eastAsia="Arial" w:hAnsi="Arial" w:cs="Arial"/>
          <w:color w:val="000000"/>
          <w:sz w:val="24"/>
          <w:szCs w:val="24"/>
        </w:rPr>
        <w:t xml:space="preserve"> the threshold was that there were ‘reasonable prospects of the contemplated appeal succeeding’.</w:t>
      </w:r>
      <w:r w:rsidR="00D61D58" w:rsidRPr="002F6705">
        <w:rPr>
          <w:rStyle w:val="FootnoteReference"/>
          <w:rFonts w:ascii="Arial" w:eastAsia="Arial" w:hAnsi="Arial" w:cs="Arial"/>
          <w:color w:val="000000"/>
          <w:sz w:val="24"/>
          <w:szCs w:val="24"/>
        </w:rPr>
        <w:footnoteReference w:id="2"/>
      </w:r>
    </w:p>
    <w:p w14:paraId="41C60405" w14:textId="77777777" w:rsidR="004C2317" w:rsidRPr="002F6705" w:rsidRDefault="004C2317" w:rsidP="003C7B4B">
      <w:pPr>
        <w:spacing w:after="0" w:line="360" w:lineRule="auto"/>
        <w:jc w:val="both"/>
        <w:rPr>
          <w:rFonts w:ascii="Arial" w:eastAsia="Arial" w:hAnsi="Arial" w:cs="Arial"/>
          <w:color w:val="000000"/>
          <w:sz w:val="24"/>
          <w:szCs w:val="24"/>
        </w:rPr>
      </w:pPr>
    </w:p>
    <w:p w14:paraId="64951140" w14:textId="6D63C3B3" w:rsidR="00715A23"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[5]</w:t>
      </w:r>
      <w:r w:rsidRPr="002F6705">
        <w:rPr>
          <w:rFonts w:ascii="Arial" w:eastAsia="Arial" w:hAnsi="Arial" w:cs="Arial"/>
          <w:color w:val="000000"/>
          <w:sz w:val="24"/>
          <w:szCs w:val="24"/>
        </w:rPr>
        <w:tab/>
      </w:r>
      <w:r w:rsidR="00306D06" w:rsidRPr="002F6705">
        <w:rPr>
          <w:rFonts w:ascii="Arial" w:eastAsia="Arial" w:hAnsi="Arial" w:cs="Arial"/>
          <w:color w:val="000000"/>
          <w:sz w:val="24"/>
          <w:szCs w:val="24"/>
        </w:rPr>
        <w:t xml:space="preserve">The </w:t>
      </w:r>
      <w:r w:rsidR="006303DF" w:rsidRPr="002F6705">
        <w:rPr>
          <w:rFonts w:ascii="Arial" w:eastAsia="Arial" w:hAnsi="Arial" w:cs="Arial"/>
          <w:color w:val="000000"/>
          <w:sz w:val="24"/>
          <w:szCs w:val="24"/>
        </w:rPr>
        <w:t xml:space="preserve">confusion </w:t>
      </w:r>
      <w:r w:rsidR="00881D48" w:rsidRPr="002F6705">
        <w:rPr>
          <w:rFonts w:ascii="Arial" w:eastAsia="Arial" w:hAnsi="Arial" w:cs="Arial"/>
          <w:color w:val="000000"/>
          <w:sz w:val="24"/>
          <w:szCs w:val="24"/>
        </w:rPr>
        <w:t>as to</w:t>
      </w:r>
      <w:r w:rsidR="006303DF" w:rsidRPr="002F6705">
        <w:rPr>
          <w:rFonts w:ascii="Arial" w:eastAsia="Arial" w:hAnsi="Arial" w:cs="Arial"/>
          <w:color w:val="000000"/>
          <w:sz w:val="24"/>
          <w:szCs w:val="24"/>
        </w:rPr>
        <w:t xml:space="preserve"> where </w:t>
      </w:r>
      <w:r w:rsidR="008E3DF1" w:rsidRPr="002F6705">
        <w:rPr>
          <w:rFonts w:ascii="Arial" w:eastAsia="Arial" w:hAnsi="Arial" w:cs="Arial"/>
          <w:color w:val="000000"/>
          <w:sz w:val="24"/>
          <w:szCs w:val="24"/>
        </w:rPr>
        <w:t>an</w:t>
      </w:r>
      <w:r w:rsidR="006303DF" w:rsidRPr="002F6705">
        <w:rPr>
          <w:rFonts w:ascii="Arial" w:eastAsia="Arial" w:hAnsi="Arial" w:cs="Arial"/>
          <w:color w:val="000000"/>
          <w:sz w:val="24"/>
          <w:szCs w:val="24"/>
        </w:rPr>
        <w:t xml:space="preserve"> appeal lies from the </w:t>
      </w:r>
      <w:r w:rsidR="00384A0C" w:rsidRPr="002F6705">
        <w:rPr>
          <w:rFonts w:ascii="Arial" w:eastAsia="Arial" w:hAnsi="Arial" w:cs="Arial"/>
          <w:color w:val="000000"/>
          <w:sz w:val="24"/>
          <w:szCs w:val="24"/>
        </w:rPr>
        <w:t>m</w:t>
      </w:r>
      <w:r w:rsidR="006303DF" w:rsidRPr="002F6705">
        <w:rPr>
          <w:rFonts w:ascii="Arial" w:eastAsia="Arial" w:hAnsi="Arial" w:cs="Arial"/>
          <w:color w:val="000000"/>
          <w:sz w:val="24"/>
          <w:szCs w:val="24"/>
        </w:rPr>
        <w:t>agistrates</w:t>
      </w:r>
      <w:r w:rsidR="00384A0C" w:rsidRPr="002F6705">
        <w:rPr>
          <w:rFonts w:ascii="Arial" w:eastAsia="Arial" w:hAnsi="Arial" w:cs="Arial"/>
          <w:color w:val="000000"/>
          <w:sz w:val="24"/>
          <w:szCs w:val="24"/>
        </w:rPr>
        <w:t>’</w:t>
      </w:r>
      <w:r w:rsidR="006303DF" w:rsidRPr="002F6705">
        <w:rPr>
          <w:rFonts w:ascii="Arial" w:eastAsia="Arial" w:hAnsi="Arial" w:cs="Arial"/>
          <w:color w:val="000000"/>
          <w:sz w:val="24"/>
          <w:szCs w:val="24"/>
        </w:rPr>
        <w:t xml:space="preserve"> </w:t>
      </w:r>
      <w:r w:rsidR="00384A0C" w:rsidRPr="002F6705">
        <w:rPr>
          <w:rFonts w:ascii="Arial" w:eastAsia="Arial" w:hAnsi="Arial" w:cs="Arial"/>
          <w:color w:val="000000"/>
          <w:sz w:val="24"/>
          <w:szCs w:val="24"/>
        </w:rPr>
        <w:t>c</w:t>
      </w:r>
      <w:r w:rsidR="006303DF" w:rsidRPr="002F6705">
        <w:rPr>
          <w:rFonts w:ascii="Arial" w:eastAsia="Arial" w:hAnsi="Arial" w:cs="Arial"/>
          <w:color w:val="000000"/>
          <w:sz w:val="24"/>
          <w:szCs w:val="24"/>
        </w:rPr>
        <w:t>ourt under s</w:t>
      </w:r>
      <w:r w:rsidR="005826CB">
        <w:rPr>
          <w:rFonts w:ascii="Arial" w:eastAsia="Arial" w:hAnsi="Arial" w:cs="Arial"/>
          <w:color w:val="000000"/>
          <w:sz w:val="24"/>
          <w:szCs w:val="24"/>
        </w:rPr>
        <w:t xml:space="preserve"> </w:t>
      </w:r>
      <w:r w:rsidR="006303DF" w:rsidRPr="002F6705">
        <w:rPr>
          <w:rFonts w:ascii="Arial" w:eastAsia="Arial" w:hAnsi="Arial" w:cs="Arial"/>
          <w:color w:val="000000"/>
          <w:sz w:val="24"/>
          <w:szCs w:val="24"/>
        </w:rPr>
        <w:t>309 of the CPA at this juncture is disappointing</w:t>
      </w:r>
      <w:r w:rsidR="00A529C8" w:rsidRPr="002F6705">
        <w:rPr>
          <w:rFonts w:ascii="Arial" w:eastAsia="Arial" w:hAnsi="Arial" w:cs="Arial"/>
          <w:color w:val="000000"/>
          <w:sz w:val="24"/>
          <w:szCs w:val="24"/>
        </w:rPr>
        <w:t>,</w:t>
      </w:r>
      <w:r w:rsidR="006303DF" w:rsidRPr="002F6705">
        <w:rPr>
          <w:rFonts w:ascii="Arial" w:eastAsia="Arial" w:hAnsi="Arial" w:cs="Arial"/>
          <w:color w:val="000000"/>
          <w:sz w:val="24"/>
          <w:szCs w:val="24"/>
        </w:rPr>
        <w:t xml:space="preserve"> to say the least. From as far back as </w:t>
      </w:r>
      <w:r w:rsidR="006303DF" w:rsidRPr="002F6705">
        <w:rPr>
          <w:rFonts w:ascii="Arial" w:eastAsia="Arial" w:hAnsi="Arial" w:cs="Arial"/>
          <w:i/>
          <w:color w:val="000000"/>
          <w:sz w:val="24"/>
          <w:szCs w:val="24"/>
        </w:rPr>
        <w:t>S v</w:t>
      </w:r>
      <w:r w:rsidR="006303DF" w:rsidRPr="002F6705">
        <w:rPr>
          <w:rFonts w:ascii="Arial" w:eastAsia="Arial" w:hAnsi="Arial" w:cs="Arial"/>
          <w:color w:val="000000"/>
          <w:sz w:val="24"/>
          <w:szCs w:val="24"/>
        </w:rPr>
        <w:t xml:space="preserve"> </w:t>
      </w:r>
      <w:proofErr w:type="spellStart"/>
      <w:r w:rsidR="006303DF" w:rsidRPr="002F6705">
        <w:rPr>
          <w:rFonts w:ascii="Arial" w:eastAsia="Arial" w:hAnsi="Arial" w:cs="Arial"/>
          <w:i/>
          <w:color w:val="000000"/>
          <w:sz w:val="24"/>
          <w:szCs w:val="24"/>
        </w:rPr>
        <w:t>Khoasasa</w:t>
      </w:r>
      <w:proofErr w:type="spellEnd"/>
      <w:r w:rsidR="006303DF" w:rsidRPr="002F6705">
        <w:rPr>
          <w:rFonts w:ascii="Arial" w:eastAsia="Arial" w:hAnsi="Arial" w:cs="Arial"/>
          <w:color w:val="000000"/>
          <w:sz w:val="24"/>
          <w:szCs w:val="24"/>
        </w:rPr>
        <w:t>;</w:t>
      </w:r>
      <w:r w:rsidR="008E0C62" w:rsidRPr="002F6705">
        <w:rPr>
          <w:rStyle w:val="FootnoteReference"/>
          <w:rFonts w:ascii="Arial" w:eastAsia="Arial" w:hAnsi="Arial" w:cs="Arial"/>
          <w:color w:val="000000"/>
          <w:sz w:val="24"/>
          <w:szCs w:val="24"/>
        </w:rPr>
        <w:footnoteReference w:id="3"/>
      </w:r>
      <w:r w:rsidR="006303DF" w:rsidRPr="002F6705">
        <w:rPr>
          <w:rFonts w:ascii="Arial" w:eastAsia="Arial" w:hAnsi="Arial" w:cs="Arial"/>
          <w:color w:val="000000"/>
          <w:sz w:val="24"/>
          <w:szCs w:val="24"/>
        </w:rPr>
        <w:t xml:space="preserve"> </w:t>
      </w:r>
      <w:r w:rsidR="00C96C85" w:rsidRPr="002F6705">
        <w:rPr>
          <w:rFonts w:ascii="Arial" w:eastAsia="Arial" w:hAnsi="Arial" w:cs="Arial"/>
          <w:i/>
          <w:color w:val="000000"/>
          <w:sz w:val="24"/>
          <w:szCs w:val="24"/>
        </w:rPr>
        <w:t>S v</w:t>
      </w:r>
      <w:r w:rsidR="00C96C85" w:rsidRPr="002F6705">
        <w:rPr>
          <w:rFonts w:ascii="Arial" w:eastAsia="Arial" w:hAnsi="Arial" w:cs="Arial"/>
          <w:color w:val="000000"/>
          <w:sz w:val="24"/>
          <w:szCs w:val="24"/>
        </w:rPr>
        <w:t xml:space="preserve"> </w:t>
      </w:r>
      <w:proofErr w:type="spellStart"/>
      <w:r w:rsidR="006303DF" w:rsidRPr="002F6705">
        <w:rPr>
          <w:rFonts w:ascii="Arial" w:eastAsia="Arial" w:hAnsi="Arial" w:cs="Arial"/>
          <w:i/>
          <w:color w:val="000000"/>
          <w:sz w:val="24"/>
          <w:szCs w:val="24"/>
        </w:rPr>
        <w:t>Matshona</w:t>
      </w:r>
      <w:proofErr w:type="spellEnd"/>
      <w:r w:rsidR="006303DF" w:rsidRPr="002F6705">
        <w:rPr>
          <w:rFonts w:ascii="Arial" w:eastAsia="Arial" w:hAnsi="Arial" w:cs="Arial"/>
          <w:color w:val="000000"/>
          <w:sz w:val="24"/>
          <w:szCs w:val="24"/>
        </w:rPr>
        <w:t>;</w:t>
      </w:r>
      <w:r w:rsidR="00BB2ED1" w:rsidRPr="002F6705">
        <w:rPr>
          <w:rStyle w:val="FootnoteReference"/>
          <w:rFonts w:ascii="Arial" w:eastAsia="Arial" w:hAnsi="Arial" w:cs="Arial"/>
          <w:color w:val="000000"/>
          <w:sz w:val="24"/>
          <w:szCs w:val="24"/>
        </w:rPr>
        <w:footnoteReference w:id="4"/>
      </w:r>
      <w:r w:rsidR="006303DF" w:rsidRPr="002F6705">
        <w:rPr>
          <w:rFonts w:ascii="Arial" w:eastAsia="Arial" w:hAnsi="Arial" w:cs="Arial"/>
          <w:color w:val="000000"/>
          <w:sz w:val="24"/>
          <w:szCs w:val="24"/>
        </w:rPr>
        <w:t xml:space="preserve"> </w:t>
      </w:r>
      <w:r w:rsidR="006303DF" w:rsidRPr="002F6705">
        <w:rPr>
          <w:rFonts w:ascii="Arial" w:eastAsia="Arial" w:hAnsi="Arial" w:cs="Arial"/>
          <w:i/>
          <w:color w:val="000000"/>
          <w:sz w:val="24"/>
          <w:szCs w:val="24"/>
        </w:rPr>
        <w:t>To</w:t>
      </w:r>
      <w:r w:rsidR="00E655E7" w:rsidRPr="002F6705">
        <w:rPr>
          <w:rFonts w:ascii="Arial" w:eastAsia="Arial" w:hAnsi="Arial" w:cs="Arial"/>
          <w:i/>
          <w:color w:val="000000"/>
          <w:sz w:val="24"/>
          <w:szCs w:val="24"/>
        </w:rPr>
        <w:t>n</w:t>
      </w:r>
      <w:r w:rsidR="006303DF" w:rsidRPr="002F6705">
        <w:rPr>
          <w:rFonts w:ascii="Arial" w:eastAsia="Arial" w:hAnsi="Arial" w:cs="Arial"/>
          <w:i/>
          <w:color w:val="000000"/>
          <w:sz w:val="24"/>
          <w:szCs w:val="24"/>
        </w:rPr>
        <w:t xml:space="preserve">kin v </w:t>
      </w:r>
      <w:r w:rsidR="00E655E7" w:rsidRPr="002F6705">
        <w:rPr>
          <w:rFonts w:ascii="Arial" w:eastAsia="Arial" w:hAnsi="Arial" w:cs="Arial"/>
          <w:i/>
          <w:color w:val="000000"/>
          <w:sz w:val="24"/>
          <w:szCs w:val="24"/>
        </w:rPr>
        <w:t>S</w:t>
      </w:r>
      <w:r w:rsidR="006303DF" w:rsidRPr="002F6705">
        <w:rPr>
          <w:rFonts w:ascii="Arial" w:eastAsia="Arial" w:hAnsi="Arial" w:cs="Arial"/>
          <w:color w:val="000000"/>
          <w:sz w:val="24"/>
          <w:szCs w:val="24"/>
        </w:rPr>
        <w:t>;</w:t>
      </w:r>
      <w:r w:rsidR="00E655E7" w:rsidRPr="002F6705">
        <w:rPr>
          <w:rStyle w:val="FootnoteReference"/>
          <w:rFonts w:ascii="Arial" w:eastAsia="Arial" w:hAnsi="Arial" w:cs="Arial"/>
          <w:color w:val="000000"/>
          <w:sz w:val="24"/>
          <w:szCs w:val="24"/>
        </w:rPr>
        <w:footnoteReference w:id="5"/>
      </w:r>
      <w:r w:rsidR="006303DF" w:rsidRPr="002F6705">
        <w:rPr>
          <w:rFonts w:ascii="Arial" w:eastAsia="Arial" w:hAnsi="Arial" w:cs="Arial"/>
          <w:color w:val="000000"/>
          <w:sz w:val="24"/>
          <w:szCs w:val="24"/>
        </w:rPr>
        <w:t xml:space="preserve"> </w:t>
      </w:r>
      <w:proofErr w:type="spellStart"/>
      <w:r w:rsidR="006303DF" w:rsidRPr="002F6705">
        <w:rPr>
          <w:rFonts w:ascii="Arial" w:eastAsia="Arial" w:hAnsi="Arial" w:cs="Arial"/>
          <w:i/>
          <w:color w:val="000000"/>
          <w:sz w:val="24"/>
          <w:szCs w:val="24"/>
        </w:rPr>
        <w:t>Dipho</w:t>
      </w:r>
      <w:r w:rsidR="00A31FDE" w:rsidRPr="002F6705">
        <w:rPr>
          <w:rFonts w:ascii="Arial" w:eastAsia="Arial" w:hAnsi="Arial" w:cs="Arial"/>
          <w:i/>
          <w:color w:val="000000"/>
          <w:sz w:val="24"/>
          <w:szCs w:val="24"/>
        </w:rPr>
        <w:t>l</w:t>
      </w:r>
      <w:r w:rsidR="006303DF" w:rsidRPr="002F6705">
        <w:rPr>
          <w:rFonts w:ascii="Arial" w:eastAsia="Arial" w:hAnsi="Arial" w:cs="Arial"/>
          <w:i/>
          <w:color w:val="000000"/>
          <w:sz w:val="24"/>
          <w:szCs w:val="24"/>
        </w:rPr>
        <w:t>o</w:t>
      </w:r>
      <w:proofErr w:type="spellEnd"/>
      <w:r w:rsidR="006303DF" w:rsidRPr="002F6705">
        <w:rPr>
          <w:rFonts w:ascii="Arial" w:eastAsia="Arial" w:hAnsi="Arial" w:cs="Arial"/>
          <w:i/>
          <w:color w:val="000000"/>
          <w:sz w:val="24"/>
          <w:szCs w:val="24"/>
        </w:rPr>
        <w:t xml:space="preserve"> v </w:t>
      </w:r>
      <w:r w:rsidR="00A31FDE" w:rsidRPr="002F6705">
        <w:rPr>
          <w:rFonts w:ascii="Arial" w:eastAsia="Arial" w:hAnsi="Arial" w:cs="Arial"/>
          <w:i/>
          <w:color w:val="000000"/>
          <w:sz w:val="24"/>
          <w:szCs w:val="24"/>
        </w:rPr>
        <w:t>S</w:t>
      </w:r>
      <w:r w:rsidR="006303DF" w:rsidRPr="002F6705">
        <w:rPr>
          <w:rFonts w:ascii="Arial" w:eastAsia="Arial" w:hAnsi="Arial" w:cs="Arial"/>
          <w:color w:val="000000"/>
          <w:sz w:val="24"/>
          <w:szCs w:val="24"/>
        </w:rPr>
        <w:t>;</w:t>
      </w:r>
      <w:r w:rsidR="00A31FDE" w:rsidRPr="002F6705">
        <w:rPr>
          <w:rStyle w:val="FootnoteReference"/>
          <w:rFonts w:ascii="Arial" w:eastAsia="Arial" w:hAnsi="Arial" w:cs="Arial"/>
          <w:color w:val="000000"/>
          <w:sz w:val="24"/>
          <w:szCs w:val="24"/>
        </w:rPr>
        <w:footnoteReference w:id="6"/>
      </w:r>
      <w:r w:rsidR="006303DF" w:rsidRPr="002F6705">
        <w:rPr>
          <w:rFonts w:ascii="Arial" w:eastAsia="Arial" w:hAnsi="Arial" w:cs="Arial"/>
          <w:color w:val="000000"/>
          <w:sz w:val="24"/>
          <w:szCs w:val="24"/>
        </w:rPr>
        <w:t xml:space="preserve"> </w:t>
      </w:r>
      <w:proofErr w:type="spellStart"/>
      <w:r w:rsidR="006303DF" w:rsidRPr="002F6705">
        <w:rPr>
          <w:rFonts w:ascii="Arial" w:eastAsia="Arial" w:hAnsi="Arial" w:cs="Arial"/>
          <w:i/>
          <w:color w:val="000000"/>
          <w:sz w:val="24"/>
          <w:szCs w:val="24"/>
        </w:rPr>
        <w:t>Mthimkhulu</w:t>
      </w:r>
      <w:proofErr w:type="spellEnd"/>
      <w:r w:rsidR="006303DF" w:rsidRPr="002F6705">
        <w:rPr>
          <w:rFonts w:ascii="Arial" w:eastAsia="Arial" w:hAnsi="Arial" w:cs="Arial"/>
          <w:i/>
          <w:color w:val="000000"/>
          <w:sz w:val="24"/>
          <w:szCs w:val="24"/>
        </w:rPr>
        <w:t xml:space="preserve"> v </w:t>
      </w:r>
      <w:r w:rsidR="00DB115E" w:rsidRPr="002F6705">
        <w:rPr>
          <w:rFonts w:ascii="Arial" w:eastAsia="Arial" w:hAnsi="Arial" w:cs="Arial"/>
          <w:i/>
          <w:color w:val="000000"/>
          <w:sz w:val="24"/>
          <w:szCs w:val="24"/>
        </w:rPr>
        <w:t>S</w:t>
      </w:r>
      <w:r w:rsidR="00DB115E" w:rsidRPr="002F6705">
        <w:rPr>
          <w:rStyle w:val="FootnoteReference"/>
          <w:rFonts w:ascii="Arial" w:eastAsia="Arial" w:hAnsi="Arial" w:cs="Arial"/>
          <w:i/>
          <w:color w:val="000000"/>
          <w:sz w:val="24"/>
          <w:szCs w:val="24"/>
        </w:rPr>
        <w:footnoteReference w:id="7"/>
      </w:r>
      <w:r w:rsidR="006303DF" w:rsidRPr="002F6705">
        <w:rPr>
          <w:rFonts w:ascii="Arial" w:eastAsia="Arial" w:hAnsi="Arial" w:cs="Arial"/>
          <w:color w:val="000000"/>
          <w:sz w:val="24"/>
          <w:szCs w:val="24"/>
        </w:rPr>
        <w:t xml:space="preserve"> to the latest </w:t>
      </w:r>
      <w:r w:rsidR="006303DF" w:rsidRPr="002F6705">
        <w:rPr>
          <w:rFonts w:ascii="Arial" w:eastAsia="Arial" w:hAnsi="Arial" w:cs="Arial"/>
          <w:i/>
          <w:color w:val="000000"/>
          <w:sz w:val="24"/>
          <w:szCs w:val="24"/>
        </w:rPr>
        <w:t xml:space="preserve">De </w:t>
      </w:r>
      <w:proofErr w:type="spellStart"/>
      <w:r w:rsidR="006303DF" w:rsidRPr="002F6705">
        <w:rPr>
          <w:rFonts w:ascii="Arial" w:eastAsia="Arial" w:hAnsi="Arial" w:cs="Arial"/>
          <w:i/>
          <w:color w:val="000000"/>
          <w:sz w:val="24"/>
          <w:szCs w:val="24"/>
        </w:rPr>
        <w:t>Almedia</w:t>
      </w:r>
      <w:proofErr w:type="spellEnd"/>
      <w:r w:rsidR="006303DF" w:rsidRPr="002F6705">
        <w:rPr>
          <w:rFonts w:ascii="Arial" w:eastAsia="Arial" w:hAnsi="Arial" w:cs="Arial"/>
          <w:i/>
          <w:color w:val="000000"/>
          <w:sz w:val="24"/>
          <w:szCs w:val="24"/>
        </w:rPr>
        <w:t xml:space="preserve"> v S</w:t>
      </w:r>
      <w:r w:rsidR="006303DF" w:rsidRPr="002F6705">
        <w:rPr>
          <w:rFonts w:ascii="Arial" w:eastAsia="Arial" w:hAnsi="Arial" w:cs="Arial"/>
          <w:color w:val="000000"/>
          <w:sz w:val="24"/>
          <w:szCs w:val="24"/>
        </w:rPr>
        <w:t>,</w:t>
      </w:r>
      <w:r w:rsidR="00967594" w:rsidRPr="002F6705">
        <w:rPr>
          <w:rStyle w:val="FootnoteReference"/>
          <w:rFonts w:ascii="Arial" w:eastAsia="Arial" w:hAnsi="Arial" w:cs="Arial"/>
          <w:color w:val="000000"/>
          <w:sz w:val="24"/>
          <w:szCs w:val="24"/>
        </w:rPr>
        <w:footnoteReference w:id="8"/>
      </w:r>
      <w:r w:rsidR="006303DF" w:rsidRPr="002F6705">
        <w:rPr>
          <w:rFonts w:ascii="Arial" w:eastAsia="Arial" w:hAnsi="Arial" w:cs="Arial"/>
          <w:color w:val="000000"/>
          <w:sz w:val="24"/>
          <w:szCs w:val="24"/>
        </w:rPr>
        <w:t xml:space="preserve"> it has been reiterated that ‘the issue to be determined is not whether the appeal against conviction and sentence should succeed but whether the high court should have granted leave, which in</w:t>
      </w:r>
      <w:r w:rsidR="005E15B6" w:rsidRPr="002F6705">
        <w:rPr>
          <w:rFonts w:ascii="Arial" w:eastAsia="Arial" w:hAnsi="Arial" w:cs="Arial"/>
          <w:color w:val="000000"/>
          <w:sz w:val="24"/>
          <w:szCs w:val="24"/>
        </w:rPr>
        <w:t xml:space="preserve"> turn depends upon whether the appellant could be said to have reasonable prospects of success on appeal.’</w:t>
      </w:r>
      <w:r w:rsidR="005E15B6" w:rsidRPr="002F6705">
        <w:rPr>
          <w:rStyle w:val="FootnoteReference"/>
          <w:rFonts w:ascii="Arial" w:eastAsia="Arial" w:hAnsi="Arial" w:cs="Arial"/>
          <w:color w:val="000000"/>
          <w:sz w:val="24"/>
          <w:szCs w:val="24"/>
        </w:rPr>
        <w:footnoteReference w:id="9"/>
      </w:r>
      <w:r w:rsidR="005E15B6" w:rsidRPr="002F6705">
        <w:rPr>
          <w:rFonts w:ascii="Arial" w:eastAsia="Arial" w:hAnsi="Arial" w:cs="Arial"/>
          <w:color w:val="000000"/>
          <w:sz w:val="24"/>
          <w:szCs w:val="24"/>
        </w:rPr>
        <w:t xml:space="preserve"> </w:t>
      </w:r>
      <w:r w:rsidR="00017251" w:rsidRPr="002F6705">
        <w:rPr>
          <w:rFonts w:ascii="Arial" w:eastAsia="Arial" w:hAnsi="Arial" w:cs="Arial"/>
          <w:color w:val="000000"/>
          <w:sz w:val="24"/>
          <w:szCs w:val="24"/>
        </w:rPr>
        <w:t xml:space="preserve">It is the decision of the </w:t>
      </w:r>
      <w:r w:rsidR="00D21099" w:rsidRPr="002F6705">
        <w:rPr>
          <w:rFonts w:ascii="Arial" w:eastAsia="Arial" w:hAnsi="Arial" w:cs="Arial"/>
          <w:color w:val="000000"/>
          <w:sz w:val="24"/>
          <w:szCs w:val="24"/>
        </w:rPr>
        <w:t>high court</w:t>
      </w:r>
      <w:r w:rsidR="00017251" w:rsidRPr="002F6705">
        <w:rPr>
          <w:rFonts w:ascii="Arial" w:eastAsia="Arial" w:hAnsi="Arial" w:cs="Arial"/>
          <w:color w:val="000000"/>
          <w:sz w:val="24"/>
          <w:szCs w:val="24"/>
        </w:rPr>
        <w:t xml:space="preserve"> refusing the petition</w:t>
      </w:r>
      <w:r w:rsidR="00474091" w:rsidRPr="002F6705">
        <w:rPr>
          <w:rFonts w:ascii="Arial" w:eastAsia="Arial" w:hAnsi="Arial" w:cs="Arial"/>
          <w:color w:val="000000"/>
          <w:sz w:val="24"/>
          <w:szCs w:val="24"/>
        </w:rPr>
        <w:t>,</w:t>
      </w:r>
      <w:r w:rsidR="00017251" w:rsidRPr="002F6705">
        <w:rPr>
          <w:rFonts w:ascii="Arial" w:eastAsia="Arial" w:hAnsi="Arial" w:cs="Arial"/>
          <w:color w:val="000000"/>
          <w:sz w:val="24"/>
          <w:szCs w:val="24"/>
        </w:rPr>
        <w:t xml:space="preserve"> and the question whether </w:t>
      </w:r>
      <w:r w:rsidR="00E737AD" w:rsidRPr="002F6705">
        <w:rPr>
          <w:rFonts w:ascii="Arial" w:eastAsia="Arial" w:hAnsi="Arial" w:cs="Arial"/>
          <w:color w:val="000000"/>
          <w:sz w:val="24"/>
          <w:szCs w:val="24"/>
        </w:rPr>
        <w:t>it</w:t>
      </w:r>
      <w:r w:rsidR="00017251" w:rsidRPr="002F6705">
        <w:rPr>
          <w:rFonts w:ascii="Arial" w:eastAsia="Arial" w:hAnsi="Arial" w:cs="Arial"/>
          <w:color w:val="000000"/>
          <w:sz w:val="24"/>
          <w:szCs w:val="24"/>
        </w:rPr>
        <w:t xml:space="preserve"> was correct in dismissing the petition in terms of s</w:t>
      </w:r>
      <w:r w:rsidR="005826CB">
        <w:rPr>
          <w:rFonts w:ascii="Arial" w:eastAsia="Arial" w:hAnsi="Arial" w:cs="Arial"/>
          <w:color w:val="000000"/>
          <w:sz w:val="24"/>
          <w:szCs w:val="24"/>
        </w:rPr>
        <w:t xml:space="preserve"> </w:t>
      </w:r>
      <w:r w:rsidR="00017251" w:rsidRPr="002F6705">
        <w:rPr>
          <w:rFonts w:ascii="Arial" w:eastAsia="Arial" w:hAnsi="Arial" w:cs="Arial"/>
          <w:color w:val="000000"/>
          <w:sz w:val="24"/>
          <w:szCs w:val="24"/>
        </w:rPr>
        <w:t>309C</w:t>
      </w:r>
      <w:r w:rsidR="00A66C66">
        <w:rPr>
          <w:rFonts w:ascii="Arial" w:eastAsia="Arial" w:hAnsi="Arial" w:cs="Arial"/>
          <w:color w:val="000000"/>
          <w:sz w:val="24"/>
          <w:szCs w:val="24"/>
        </w:rPr>
        <w:t xml:space="preserve"> </w:t>
      </w:r>
      <w:r w:rsidR="00A66C66" w:rsidRPr="00A2129A">
        <w:rPr>
          <w:rFonts w:ascii="Arial" w:eastAsia="Arial" w:hAnsi="Arial" w:cs="Arial"/>
          <w:color w:val="000000"/>
          <w:sz w:val="24"/>
          <w:szCs w:val="24"/>
        </w:rPr>
        <w:t>of the CPA</w:t>
      </w:r>
      <w:r w:rsidR="00881D48" w:rsidRPr="00A2129A">
        <w:rPr>
          <w:rFonts w:ascii="Arial" w:eastAsia="Arial" w:hAnsi="Arial" w:cs="Arial"/>
          <w:color w:val="000000"/>
          <w:sz w:val="24"/>
          <w:szCs w:val="24"/>
        </w:rPr>
        <w:t>,</w:t>
      </w:r>
      <w:r w:rsidR="00017251" w:rsidRPr="002F6705">
        <w:rPr>
          <w:rFonts w:ascii="Arial" w:eastAsia="Arial" w:hAnsi="Arial" w:cs="Arial"/>
          <w:color w:val="000000"/>
          <w:sz w:val="24"/>
          <w:szCs w:val="24"/>
        </w:rPr>
        <w:t xml:space="preserve"> </w:t>
      </w:r>
      <w:r w:rsidR="00EE0CBC" w:rsidRPr="002F6705">
        <w:rPr>
          <w:rFonts w:ascii="Arial" w:eastAsia="Arial" w:hAnsi="Arial" w:cs="Arial"/>
          <w:color w:val="000000"/>
          <w:sz w:val="24"/>
          <w:szCs w:val="24"/>
        </w:rPr>
        <w:t xml:space="preserve">that </w:t>
      </w:r>
      <w:r w:rsidR="00017251" w:rsidRPr="002F6705">
        <w:rPr>
          <w:rFonts w:ascii="Arial" w:eastAsia="Arial" w:hAnsi="Arial" w:cs="Arial"/>
          <w:color w:val="000000"/>
          <w:sz w:val="24"/>
          <w:szCs w:val="24"/>
        </w:rPr>
        <w:t>is before this Court.</w:t>
      </w:r>
    </w:p>
    <w:p w14:paraId="45C3B17F" w14:textId="77777777" w:rsidR="005E15B6" w:rsidRPr="00533932" w:rsidRDefault="005E15B6" w:rsidP="003C7B4B">
      <w:pPr>
        <w:pStyle w:val="Normal1"/>
        <w:spacing w:after="0" w:line="360" w:lineRule="auto"/>
        <w:jc w:val="both"/>
        <w:rPr>
          <w:rFonts w:ascii="Arial" w:eastAsia="Arial" w:hAnsi="Arial" w:cs="Arial"/>
          <w:color w:val="000000"/>
          <w:sz w:val="24"/>
          <w:szCs w:val="24"/>
        </w:rPr>
      </w:pPr>
    </w:p>
    <w:p w14:paraId="7F7D2887" w14:textId="5170124C" w:rsidR="00B6484E"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[6]</w:t>
      </w:r>
      <w:r w:rsidRPr="002F6705">
        <w:rPr>
          <w:rFonts w:ascii="Arial" w:eastAsia="Arial" w:hAnsi="Arial" w:cs="Arial"/>
          <w:color w:val="000000"/>
          <w:sz w:val="24"/>
          <w:szCs w:val="24"/>
        </w:rPr>
        <w:tab/>
      </w:r>
      <w:r w:rsidR="004D55B4" w:rsidRPr="002F6705">
        <w:rPr>
          <w:rFonts w:ascii="Arial" w:eastAsia="Arial" w:hAnsi="Arial" w:cs="Arial"/>
          <w:color w:val="000000"/>
          <w:sz w:val="24"/>
          <w:szCs w:val="24"/>
        </w:rPr>
        <w:t>The appellants stood trial on seve</w:t>
      </w:r>
      <w:r w:rsidR="00B6484E" w:rsidRPr="002F6705">
        <w:rPr>
          <w:rFonts w:ascii="Arial" w:eastAsia="Arial" w:hAnsi="Arial" w:cs="Arial"/>
          <w:color w:val="000000"/>
          <w:sz w:val="24"/>
          <w:szCs w:val="24"/>
        </w:rPr>
        <w:t>ral</w:t>
      </w:r>
      <w:r w:rsidR="004D55B4" w:rsidRPr="002F6705">
        <w:rPr>
          <w:rFonts w:ascii="Arial" w:eastAsia="Arial" w:hAnsi="Arial" w:cs="Arial"/>
          <w:color w:val="000000"/>
          <w:sz w:val="24"/>
          <w:szCs w:val="24"/>
        </w:rPr>
        <w:t xml:space="preserve"> charges in the </w:t>
      </w:r>
      <w:r w:rsidR="00FC49CE" w:rsidRPr="002F6705">
        <w:rPr>
          <w:rFonts w:ascii="Arial" w:eastAsia="Arial" w:hAnsi="Arial" w:cs="Arial"/>
          <w:color w:val="000000"/>
          <w:sz w:val="24"/>
          <w:szCs w:val="24"/>
        </w:rPr>
        <w:t>r</w:t>
      </w:r>
      <w:r w:rsidR="004D55B4" w:rsidRPr="002F6705">
        <w:rPr>
          <w:rFonts w:ascii="Arial" w:eastAsia="Arial" w:hAnsi="Arial" w:cs="Arial"/>
          <w:color w:val="000000"/>
          <w:sz w:val="24"/>
          <w:szCs w:val="24"/>
        </w:rPr>
        <w:t xml:space="preserve">egional </w:t>
      </w:r>
      <w:r w:rsidR="00FC49CE" w:rsidRPr="002F6705">
        <w:rPr>
          <w:rFonts w:ascii="Arial" w:eastAsia="Arial" w:hAnsi="Arial" w:cs="Arial"/>
          <w:color w:val="000000"/>
          <w:sz w:val="24"/>
          <w:szCs w:val="24"/>
        </w:rPr>
        <w:t>c</w:t>
      </w:r>
      <w:r w:rsidR="004D55B4" w:rsidRPr="002F6705">
        <w:rPr>
          <w:rFonts w:ascii="Arial" w:eastAsia="Arial" w:hAnsi="Arial" w:cs="Arial"/>
          <w:color w:val="000000"/>
          <w:sz w:val="24"/>
          <w:szCs w:val="24"/>
        </w:rPr>
        <w:t xml:space="preserve">ourt. The </w:t>
      </w:r>
      <w:r w:rsidR="00B6484E" w:rsidRPr="002F6705">
        <w:rPr>
          <w:rFonts w:ascii="Arial" w:eastAsia="Arial" w:hAnsi="Arial" w:cs="Arial"/>
          <w:color w:val="000000"/>
          <w:sz w:val="24"/>
          <w:szCs w:val="24"/>
        </w:rPr>
        <w:t>counts ranged from</w:t>
      </w:r>
      <w:r w:rsidR="004D55B4" w:rsidRPr="002F6705">
        <w:rPr>
          <w:rFonts w:ascii="Arial" w:eastAsia="Arial" w:hAnsi="Arial" w:cs="Arial"/>
          <w:color w:val="000000"/>
          <w:sz w:val="24"/>
          <w:szCs w:val="24"/>
        </w:rPr>
        <w:t xml:space="preserve"> robbery with aggravating circumstances read with s</w:t>
      </w:r>
      <w:r w:rsidR="00E737AD" w:rsidRPr="002F6705">
        <w:rPr>
          <w:rFonts w:ascii="Arial" w:eastAsia="Arial" w:hAnsi="Arial" w:cs="Arial"/>
          <w:color w:val="000000"/>
          <w:sz w:val="24"/>
          <w:szCs w:val="24"/>
        </w:rPr>
        <w:t> </w:t>
      </w:r>
      <w:r w:rsidR="004D55B4" w:rsidRPr="002F6705">
        <w:rPr>
          <w:rFonts w:ascii="Arial" w:eastAsia="Arial" w:hAnsi="Arial" w:cs="Arial"/>
          <w:color w:val="000000"/>
          <w:sz w:val="24"/>
          <w:szCs w:val="24"/>
        </w:rPr>
        <w:t>51</w:t>
      </w:r>
      <w:r w:rsidR="00B6484E" w:rsidRPr="002F6705">
        <w:rPr>
          <w:rFonts w:ascii="Arial" w:eastAsia="Arial" w:hAnsi="Arial" w:cs="Arial"/>
          <w:color w:val="000000"/>
          <w:sz w:val="24"/>
          <w:szCs w:val="24"/>
        </w:rPr>
        <w:t>(2)</w:t>
      </w:r>
      <w:r w:rsidR="004D55B4" w:rsidRPr="002F6705">
        <w:rPr>
          <w:rFonts w:ascii="Arial" w:eastAsia="Arial" w:hAnsi="Arial" w:cs="Arial"/>
          <w:color w:val="000000"/>
          <w:sz w:val="24"/>
          <w:szCs w:val="24"/>
        </w:rPr>
        <w:t xml:space="preserve"> of the Criminal Law Amendment A</w:t>
      </w:r>
      <w:r w:rsidR="00B6484E" w:rsidRPr="002F6705">
        <w:rPr>
          <w:rFonts w:ascii="Arial" w:eastAsia="Arial" w:hAnsi="Arial" w:cs="Arial"/>
          <w:color w:val="000000"/>
          <w:sz w:val="24"/>
          <w:szCs w:val="24"/>
        </w:rPr>
        <w:t xml:space="preserve">ct </w:t>
      </w:r>
      <w:r w:rsidR="004D55B4" w:rsidRPr="002F6705">
        <w:rPr>
          <w:rFonts w:ascii="Arial" w:eastAsia="Arial" w:hAnsi="Arial" w:cs="Arial"/>
          <w:color w:val="000000"/>
          <w:sz w:val="24"/>
          <w:szCs w:val="24"/>
        </w:rPr>
        <w:t>105 of 1997</w:t>
      </w:r>
      <w:r w:rsidR="007E0525" w:rsidRPr="002F6705">
        <w:rPr>
          <w:rFonts w:ascii="Arial" w:eastAsia="Arial" w:hAnsi="Arial" w:cs="Arial"/>
          <w:color w:val="000000"/>
          <w:sz w:val="24"/>
          <w:szCs w:val="24"/>
        </w:rPr>
        <w:t xml:space="preserve"> </w:t>
      </w:r>
      <w:r w:rsidR="004D55B4" w:rsidRPr="002F6705">
        <w:rPr>
          <w:rFonts w:ascii="Arial" w:eastAsia="Arial" w:hAnsi="Arial" w:cs="Arial"/>
          <w:color w:val="000000"/>
          <w:sz w:val="24"/>
          <w:szCs w:val="24"/>
        </w:rPr>
        <w:t>(the Act)</w:t>
      </w:r>
      <w:r w:rsidR="000E69E6" w:rsidRPr="002F6705">
        <w:rPr>
          <w:rFonts w:ascii="Arial" w:eastAsia="Arial" w:hAnsi="Arial" w:cs="Arial"/>
          <w:color w:val="000000"/>
          <w:sz w:val="24"/>
          <w:szCs w:val="24"/>
        </w:rPr>
        <w:t xml:space="preserve"> to</w:t>
      </w:r>
      <w:r w:rsidR="00B6484E" w:rsidRPr="002F6705">
        <w:rPr>
          <w:rFonts w:ascii="Arial" w:eastAsia="Arial" w:hAnsi="Arial" w:cs="Arial"/>
          <w:color w:val="000000"/>
          <w:sz w:val="24"/>
          <w:szCs w:val="24"/>
        </w:rPr>
        <w:t xml:space="preserve"> attempted murder,</w:t>
      </w:r>
      <w:r w:rsidR="004D55B4" w:rsidRPr="002F6705">
        <w:rPr>
          <w:rFonts w:ascii="Arial" w:eastAsia="Arial" w:hAnsi="Arial" w:cs="Arial"/>
          <w:color w:val="000000"/>
          <w:sz w:val="24"/>
          <w:szCs w:val="24"/>
        </w:rPr>
        <w:t xml:space="preserve"> unlawful possession of unlicensed firearm</w:t>
      </w:r>
      <w:r w:rsidR="00B6484E" w:rsidRPr="002F6705">
        <w:rPr>
          <w:rFonts w:ascii="Arial" w:eastAsia="Arial" w:hAnsi="Arial" w:cs="Arial"/>
          <w:color w:val="000000"/>
          <w:sz w:val="24"/>
          <w:szCs w:val="24"/>
        </w:rPr>
        <w:t>s</w:t>
      </w:r>
      <w:r w:rsidR="004D55B4" w:rsidRPr="002F6705">
        <w:rPr>
          <w:rFonts w:ascii="Arial" w:eastAsia="Arial" w:hAnsi="Arial" w:cs="Arial"/>
          <w:color w:val="000000"/>
          <w:sz w:val="24"/>
          <w:szCs w:val="24"/>
        </w:rPr>
        <w:t xml:space="preserve"> in term of </w:t>
      </w:r>
      <w:proofErr w:type="spellStart"/>
      <w:r w:rsidR="004D55B4" w:rsidRPr="002F6705">
        <w:rPr>
          <w:rFonts w:ascii="Arial" w:eastAsia="Arial" w:hAnsi="Arial" w:cs="Arial"/>
          <w:color w:val="000000"/>
          <w:sz w:val="24"/>
          <w:szCs w:val="24"/>
        </w:rPr>
        <w:t>s</w:t>
      </w:r>
      <w:r w:rsidR="00B6484E" w:rsidRPr="002F6705">
        <w:rPr>
          <w:rFonts w:ascii="Arial" w:eastAsia="Arial" w:hAnsi="Arial" w:cs="Arial"/>
          <w:color w:val="000000"/>
          <w:sz w:val="24"/>
          <w:szCs w:val="24"/>
        </w:rPr>
        <w:t>s</w:t>
      </w:r>
      <w:proofErr w:type="spellEnd"/>
      <w:r w:rsidR="00E737AD" w:rsidRPr="002F6705">
        <w:rPr>
          <w:rFonts w:ascii="Arial" w:eastAsia="Arial" w:hAnsi="Arial" w:cs="Arial"/>
          <w:color w:val="000000"/>
          <w:sz w:val="24"/>
          <w:szCs w:val="24"/>
        </w:rPr>
        <w:t> </w:t>
      </w:r>
      <w:r w:rsidR="004D55B4" w:rsidRPr="002F6705">
        <w:rPr>
          <w:rFonts w:ascii="Arial" w:eastAsia="Arial" w:hAnsi="Arial" w:cs="Arial"/>
          <w:color w:val="000000"/>
          <w:sz w:val="24"/>
          <w:szCs w:val="24"/>
        </w:rPr>
        <w:t>3</w:t>
      </w:r>
      <w:r w:rsidR="00B6484E" w:rsidRPr="002F6705">
        <w:rPr>
          <w:rFonts w:ascii="Arial" w:eastAsia="Arial" w:hAnsi="Arial" w:cs="Arial"/>
          <w:color w:val="000000"/>
          <w:sz w:val="24"/>
          <w:szCs w:val="24"/>
        </w:rPr>
        <w:t xml:space="preserve"> and 90 </w:t>
      </w:r>
      <w:r w:rsidR="004D55B4" w:rsidRPr="002F6705">
        <w:rPr>
          <w:rFonts w:ascii="Arial" w:eastAsia="Arial" w:hAnsi="Arial" w:cs="Arial"/>
          <w:color w:val="000000"/>
          <w:sz w:val="24"/>
          <w:szCs w:val="24"/>
        </w:rPr>
        <w:t>of the Firearm Control Act 60 of 2000</w:t>
      </w:r>
      <w:r w:rsidR="00B6484E" w:rsidRPr="002F6705">
        <w:rPr>
          <w:rFonts w:ascii="Arial" w:eastAsia="Arial" w:hAnsi="Arial" w:cs="Arial"/>
          <w:color w:val="000000"/>
          <w:sz w:val="24"/>
          <w:szCs w:val="24"/>
        </w:rPr>
        <w:t xml:space="preserve"> and contravention of s</w:t>
      </w:r>
      <w:r w:rsidR="009834B2" w:rsidRPr="002F6705">
        <w:rPr>
          <w:rFonts w:ascii="Arial" w:eastAsia="Arial" w:hAnsi="Arial" w:cs="Arial"/>
          <w:color w:val="000000"/>
          <w:sz w:val="24"/>
          <w:szCs w:val="24"/>
        </w:rPr>
        <w:t> </w:t>
      </w:r>
      <w:r w:rsidR="00B6484E" w:rsidRPr="002F6705">
        <w:rPr>
          <w:rFonts w:ascii="Arial" w:eastAsia="Arial" w:hAnsi="Arial" w:cs="Arial"/>
          <w:color w:val="000000"/>
          <w:sz w:val="24"/>
          <w:szCs w:val="24"/>
        </w:rPr>
        <w:t>36 of the General Law Amendment Act 62 of 1935</w:t>
      </w:r>
      <w:r w:rsidR="009834B2" w:rsidRPr="002F6705">
        <w:rPr>
          <w:rFonts w:ascii="Arial" w:eastAsia="Arial" w:hAnsi="Arial" w:cs="Arial"/>
          <w:color w:val="000000"/>
          <w:sz w:val="24"/>
          <w:szCs w:val="24"/>
        </w:rPr>
        <w:t>,</w:t>
      </w:r>
      <w:r w:rsidR="00B6484E" w:rsidRPr="002F6705">
        <w:rPr>
          <w:rFonts w:ascii="Arial" w:eastAsia="Arial" w:hAnsi="Arial" w:cs="Arial"/>
          <w:color w:val="000000"/>
          <w:sz w:val="24"/>
          <w:szCs w:val="24"/>
        </w:rPr>
        <w:t xml:space="preserve"> being in </w:t>
      </w:r>
      <w:r w:rsidR="00B6484E" w:rsidRPr="002F6705">
        <w:rPr>
          <w:rFonts w:ascii="Arial" w:eastAsia="Arial" w:hAnsi="Arial" w:cs="Arial"/>
          <w:color w:val="000000"/>
          <w:sz w:val="24"/>
          <w:szCs w:val="24"/>
        </w:rPr>
        <w:lastRenderedPageBreak/>
        <w:t xml:space="preserve">possession of a motor vehicle which was reasonably suspected to have been stolen. They were all convicted on counts </w:t>
      </w:r>
      <w:r w:rsidR="009834B2" w:rsidRPr="002F6705">
        <w:rPr>
          <w:rFonts w:ascii="Arial" w:eastAsia="Arial" w:hAnsi="Arial" w:cs="Arial"/>
          <w:color w:val="000000"/>
          <w:sz w:val="24"/>
          <w:szCs w:val="24"/>
        </w:rPr>
        <w:t xml:space="preserve">one </w:t>
      </w:r>
      <w:r w:rsidR="00B6484E" w:rsidRPr="002F6705">
        <w:rPr>
          <w:rFonts w:ascii="Arial" w:eastAsia="Arial" w:hAnsi="Arial" w:cs="Arial"/>
          <w:color w:val="000000"/>
          <w:sz w:val="24"/>
          <w:szCs w:val="24"/>
        </w:rPr>
        <w:t xml:space="preserve">to </w:t>
      </w:r>
      <w:r w:rsidR="009834B2" w:rsidRPr="002F6705">
        <w:rPr>
          <w:rFonts w:ascii="Arial" w:eastAsia="Arial" w:hAnsi="Arial" w:cs="Arial"/>
          <w:color w:val="000000"/>
          <w:sz w:val="24"/>
          <w:szCs w:val="24"/>
        </w:rPr>
        <w:t xml:space="preserve">four </w:t>
      </w:r>
      <w:r w:rsidR="00B6484E" w:rsidRPr="002F6705">
        <w:rPr>
          <w:rFonts w:ascii="Arial" w:eastAsia="Arial" w:hAnsi="Arial" w:cs="Arial"/>
          <w:color w:val="000000"/>
          <w:sz w:val="24"/>
          <w:szCs w:val="24"/>
        </w:rPr>
        <w:t xml:space="preserve">and the third appellant was convicted on count </w:t>
      </w:r>
      <w:r w:rsidR="009834B2" w:rsidRPr="002F6705">
        <w:rPr>
          <w:rFonts w:ascii="Arial" w:eastAsia="Arial" w:hAnsi="Arial" w:cs="Arial"/>
          <w:color w:val="000000"/>
          <w:sz w:val="24"/>
          <w:szCs w:val="24"/>
        </w:rPr>
        <w:t>five</w:t>
      </w:r>
      <w:r w:rsidR="00B6484E" w:rsidRPr="002F6705">
        <w:rPr>
          <w:rFonts w:ascii="Arial" w:eastAsia="Arial" w:hAnsi="Arial" w:cs="Arial"/>
          <w:color w:val="000000"/>
          <w:sz w:val="24"/>
          <w:szCs w:val="24"/>
        </w:rPr>
        <w:t>, whilst the fourth appellant was convicted on cou</w:t>
      </w:r>
      <w:r w:rsidR="00426B63" w:rsidRPr="002F6705">
        <w:rPr>
          <w:rFonts w:ascii="Arial" w:eastAsia="Arial" w:hAnsi="Arial" w:cs="Arial"/>
          <w:color w:val="000000"/>
          <w:sz w:val="24"/>
          <w:szCs w:val="24"/>
        </w:rPr>
        <w:t>n</w:t>
      </w:r>
      <w:r w:rsidR="00B6484E" w:rsidRPr="002F6705">
        <w:rPr>
          <w:rFonts w:ascii="Arial" w:eastAsia="Arial" w:hAnsi="Arial" w:cs="Arial"/>
          <w:color w:val="000000"/>
          <w:sz w:val="24"/>
          <w:szCs w:val="24"/>
        </w:rPr>
        <w:t xml:space="preserve">t </w:t>
      </w:r>
      <w:r w:rsidR="00124302" w:rsidRPr="002F6705">
        <w:rPr>
          <w:rFonts w:ascii="Arial" w:eastAsia="Arial" w:hAnsi="Arial" w:cs="Arial"/>
          <w:color w:val="000000"/>
          <w:sz w:val="24"/>
          <w:szCs w:val="24"/>
        </w:rPr>
        <w:t>six</w:t>
      </w:r>
      <w:r w:rsidR="00B6484E" w:rsidRPr="002F6705">
        <w:rPr>
          <w:rFonts w:ascii="Arial" w:eastAsia="Arial" w:hAnsi="Arial" w:cs="Arial"/>
          <w:color w:val="000000"/>
          <w:sz w:val="24"/>
          <w:szCs w:val="24"/>
        </w:rPr>
        <w:t xml:space="preserve">. The sentences were ordered to run concurrently. </w:t>
      </w:r>
    </w:p>
    <w:p w14:paraId="7F88C99C" w14:textId="77777777" w:rsidR="00B6484E" w:rsidRPr="002F6705" w:rsidRDefault="00B6484E" w:rsidP="003C7B4B">
      <w:pPr>
        <w:spacing w:after="0" w:line="360" w:lineRule="auto"/>
        <w:jc w:val="both"/>
        <w:rPr>
          <w:rFonts w:ascii="Arial" w:eastAsia="Arial" w:hAnsi="Arial" w:cs="Arial"/>
          <w:color w:val="000000"/>
          <w:sz w:val="24"/>
          <w:szCs w:val="24"/>
        </w:rPr>
      </w:pPr>
    </w:p>
    <w:p w14:paraId="3DAB6E91" w14:textId="1993AD67" w:rsidR="008D2C1F"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[7]</w:t>
      </w:r>
      <w:r w:rsidRPr="002F6705">
        <w:rPr>
          <w:rFonts w:ascii="Arial" w:eastAsia="Arial" w:hAnsi="Arial" w:cs="Arial"/>
          <w:color w:val="000000"/>
          <w:sz w:val="24"/>
          <w:szCs w:val="24"/>
        </w:rPr>
        <w:tab/>
      </w:r>
      <w:r w:rsidR="00AB11E4" w:rsidRPr="002F6705">
        <w:rPr>
          <w:rFonts w:ascii="Arial" w:eastAsia="Arial" w:hAnsi="Arial" w:cs="Arial"/>
          <w:color w:val="000000"/>
          <w:sz w:val="24"/>
          <w:szCs w:val="24"/>
        </w:rPr>
        <w:t>It is not desirable to deal with the merits in detail when dealing with an</w:t>
      </w:r>
      <w:r w:rsidR="008D2C1F" w:rsidRPr="002F6705">
        <w:rPr>
          <w:rFonts w:ascii="Arial" w:eastAsia="Arial" w:hAnsi="Arial" w:cs="Arial"/>
          <w:color w:val="000000"/>
          <w:sz w:val="24"/>
          <w:szCs w:val="24"/>
        </w:rPr>
        <w:t xml:space="preserve"> application of this nature. However, it is necessary for me to set out the facts of this case in more detail. </w:t>
      </w:r>
      <w:r w:rsidR="00AB11E4" w:rsidRPr="002F6705">
        <w:rPr>
          <w:rFonts w:ascii="Arial" w:eastAsia="Arial" w:hAnsi="Arial" w:cs="Arial"/>
          <w:color w:val="000000"/>
          <w:sz w:val="24"/>
          <w:szCs w:val="24"/>
        </w:rPr>
        <w:t xml:space="preserve">I will </w:t>
      </w:r>
      <w:r w:rsidR="008D2C1F" w:rsidRPr="002F6705">
        <w:rPr>
          <w:rFonts w:ascii="Arial" w:eastAsia="Arial" w:hAnsi="Arial" w:cs="Arial"/>
          <w:color w:val="000000"/>
          <w:sz w:val="24"/>
          <w:szCs w:val="24"/>
        </w:rPr>
        <w:t>be referring</w:t>
      </w:r>
      <w:r w:rsidR="00AB11E4" w:rsidRPr="002F6705">
        <w:rPr>
          <w:rFonts w:ascii="Arial" w:eastAsia="Arial" w:hAnsi="Arial" w:cs="Arial"/>
          <w:color w:val="000000"/>
          <w:sz w:val="24"/>
          <w:szCs w:val="24"/>
        </w:rPr>
        <w:t xml:space="preserve"> to </w:t>
      </w:r>
      <w:r w:rsidR="008D2C1F" w:rsidRPr="002F6705">
        <w:rPr>
          <w:rFonts w:ascii="Arial" w:eastAsia="Arial" w:hAnsi="Arial" w:cs="Arial"/>
          <w:color w:val="000000"/>
          <w:sz w:val="24"/>
          <w:szCs w:val="24"/>
        </w:rPr>
        <w:t>those parts</w:t>
      </w:r>
      <w:r w:rsidR="00AB11E4" w:rsidRPr="002F6705">
        <w:rPr>
          <w:rFonts w:ascii="Arial" w:eastAsia="Arial" w:hAnsi="Arial" w:cs="Arial"/>
          <w:color w:val="000000"/>
          <w:sz w:val="24"/>
          <w:szCs w:val="24"/>
        </w:rPr>
        <w:t xml:space="preserve"> that will assist in establishing whether there are reasonable prospects of success on appeal.</w:t>
      </w:r>
      <w:r w:rsidR="00EF63B0" w:rsidRPr="002F6705">
        <w:rPr>
          <w:rFonts w:ascii="Arial" w:eastAsia="Arial" w:hAnsi="Arial" w:cs="Arial"/>
          <w:color w:val="000000"/>
          <w:sz w:val="24"/>
          <w:szCs w:val="24"/>
        </w:rPr>
        <w:t xml:space="preserve"> </w:t>
      </w:r>
      <w:r w:rsidR="006C7803" w:rsidRPr="002F6705">
        <w:rPr>
          <w:rFonts w:ascii="Arial" w:eastAsia="Arial" w:hAnsi="Arial" w:cs="Arial"/>
          <w:color w:val="000000"/>
          <w:sz w:val="24"/>
          <w:szCs w:val="24"/>
        </w:rPr>
        <w:t>In summary</w:t>
      </w:r>
      <w:r w:rsidR="00426B63" w:rsidRPr="002F6705">
        <w:rPr>
          <w:rFonts w:ascii="Arial" w:eastAsia="Arial" w:hAnsi="Arial" w:cs="Arial"/>
          <w:color w:val="000000"/>
          <w:sz w:val="24"/>
          <w:szCs w:val="24"/>
        </w:rPr>
        <w:t>,</w:t>
      </w:r>
      <w:r w:rsidR="006C7803" w:rsidRPr="002F6705">
        <w:rPr>
          <w:rFonts w:ascii="Arial" w:eastAsia="Arial" w:hAnsi="Arial" w:cs="Arial"/>
          <w:color w:val="000000"/>
          <w:sz w:val="24"/>
          <w:szCs w:val="24"/>
        </w:rPr>
        <w:t xml:space="preserve"> the </w:t>
      </w:r>
      <w:r w:rsidR="00A452ED" w:rsidRPr="002F6705">
        <w:rPr>
          <w:rFonts w:ascii="Arial" w:eastAsia="Arial" w:hAnsi="Arial" w:cs="Arial"/>
          <w:color w:val="000000"/>
          <w:sz w:val="24"/>
          <w:szCs w:val="24"/>
        </w:rPr>
        <w:t xml:space="preserve">facts giving rise to the </w:t>
      </w:r>
      <w:r w:rsidR="00265BDD" w:rsidRPr="002F6705">
        <w:rPr>
          <w:rFonts w:ascii="Arial" w:eastAsia="Arial" w:hAnsi="Arial" w:cs="Arial"/>
          <w:color w:val="000000"/>
          <w:sz w:val="24"/>
          <w:szCs w:val="24"/>
        </w:rPr>
        <w:t>appellants’</w:t>
      </w:r>
      <w:r w:rsidR="00A452ED" w:rsidRPr="002F6705">
        <w:rPr>
          <w:rFonts w:ascii="Arial" w:eastAsia="Arial" w:hAnsi="Arial" w:cs="Arial"/>
          <w:color w:val="000000"/>
          <w:sz w:val="24"/>
          <w:szCs w:val="24"/>
        </w:rPr>
        <w:t xml:space="preserve"> convictions </w:t>
      </w:r>
      <w:r w:rsidR="00426B63" w:rsidRPr="002F6705">
        <w:rPr>
          <w:rFonts w:ascii="Arial" w:eastAsia="Arial" w:hAnsi="Arial" w:cs="Arial"/>
          <w:color w:val="000000"/>
          <w:sz w:val="24"/>
          <w:szCs w:val="24"/>
        </w:rPr>
        <w:t>follow below</w:t>
      </w:r>
      <w:r w:rsidR="00AB0B0E" w:rsidRPr="002F6705">
        <w:rPr>
          <w:rFonts w:ascii="Arial" w:eastAsia="Arial" w:hAnsi="Arial" w:cs="Arial"/>
          <w:color w:val="000000"/>
          <w:sz w:val="24"/>
          <w:szCs w:val="24"/>
        </w:rPr>
        <w:t xml:space="preserve">. </w:t>
      </w:r>
    </w:p>
    <w:p w14:paraId="74BD851E" w14:textId="77777777" w:rsidR="008D2C1F" w:rsidRPr="002F6705" w:rsidRDefault="008D2C1F" w:rsidP="003C7B4B">
      <w:pPr>
        <w:spacing w:after="0" w:line="360" w:lineRule="auto"/>
        <w:jc w:val="both"/>
        <w:rPr>
          <w:rFonts w:ascii="Arial" w:eastAsia="Arial" w:hAnsi="Arial" w:cs="Arial"/>
          <w:color w:val="000000"/>
          <w:sz w:val="24"/>
          <w:szCs w:val="24"/>
        </w:rPr>
      </w:pPr>
    </w:p>
    <w:p w14:paraId="25A8C4F0" w14:textId="5431E7BA" w:rsidR="00FB3B69"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[8]</w:t>
      </w:r>
      <w:r w:rsidRPr="002F6705">
        <w:rPr>
          <w:rFonts w:ascii="Arial" w:eastAsia="Arial" w:hAnsi="Arial" w:cs="Arial"/>
          <w:color w:val="000000"/>
          <w:sz w:val="24"/>
          <w:szCs w:val="24"/>
        </w:rPr>
        <w:tab/>
      </w:r>
      <w:r w:rsidR="009F564A" w:rsidRPr="002F6705">
        <w:rPr>
          <w:rFonts w:ascii="Arial" w:eastAsia="Arial" w:hAnsi="Arial" w:cs="Arial"/>
          <w:color w:val="000000"/>
          <w:sz w:val="24"/>
          <w:szCs w:val="24"/>
        </w:rPr>
        <w:t xml:space="preserve">On 9 February 2015, </w:t>
      </w:r>
      <w:proofErr w:type="spellStart"/>
      <w:r w:rsidR="009F564A" w:rsidRPr="002F6705">
        <w:rPr>
          <w:rFonts w:ascii="Arial" w:eastAsia="Arial" w:hAnsi="Arial" w:cs="Arial"/>
          <w:color w:val="000000"/>
          <w:sz w:val="24"/>
          <w:szCs w:val="24"/>
        </w:rPr>
        <w:t>Thatoya</w:t>
      </w:r>
      <w:proofErr w:type="spellEnd"/>
      <w:r w:rsidR="009F564A" w:rsidRPr="002F6705">
        <w:rPr>
          <w:rFonts w:ascii="Arial" w:eastAsia="Arial" w:hAnsi="Arial" w:cs="Arial"/>
          <w:color w:val="000000"/>
          <w:sz w:val="24"/>
          <w:szCs w:val="24"/>
        </w:rPr>
        <w:t xml:space="preserve"> </w:t>
      </w:r>
      <w:proofErr w:type="spellStart"/>
      <w:r w:rsidR="009F564A" w:rsidRPr="002F6705">
        <w:rPr>
          <w:rFonts w:ascii="Arial" w:eastAsia="Arial" w:hAnsi="Arial" w:cs="Arial"/>
          <w:color w:val="000000"/>
          <w:sz w:val="24"/>
          <w:szCs w:val="24"/>
        </w:rPr>
        <w:t>Malimo</w:t>
      </w:r>
      <w:proofErr w:type="spellEnd"/>
      <w:r w:rsidR="009F564A" w:rsidRPr="002F6705">
        <w:rPr>
          <w:rFonts w:ascii="Arial" w:eastAsia="Arial" w:hAnsi="Arial" w:cs="Arial"/>
          <w:color w:val="000000"/>
          <w:sz w:val="24"/>
          <w:szCs w:val="24"/>
        </w:rPr>
        <w:t xml:space="preserve"> </w:t>
      </w:r>
      <w:proofErr w:type="spellStart"/>
      <w:r w:rsidR="009F564A" w:rsidRPr="002F6705">
        <w:rPr>
          <w:rFonts w:ascii="Arial" w:eastAsia="Arial" w:hAnsi="Arial" w:cs="Arial"/>
          <w:color w:val="000000"/>
          <w:sz w:val="24"/>
          <w:szCs w:val="24"/>
        </w:rPr>
        <w:t>Molefe</w:t>
      </w:r>
      <w:proofErr w:type="spellEnd"/>
      <w:r w:rsidR="007B49F2">
        <w:rPr>
          <w:rFonts w:ascii="Arial" w:eastAsia="Arial" w:hAnsi="Arial" w:cs="Arial"/>
          <w:color w:val="000000"/>
          <w:sz w:val="24"/>
          <w:szCs w:val="24"/>
        </w:rPr>
        <w:t xml:space="preserve"> </w:t>
      </w:r>
      <w:r w:rsidR="007B49F2" w:rsidRPr="00A2129A">
        <w:rPr>
          <w:rFonts w:ascii="Arial" w:eastAsia="Arial" w:hAnsi="Arial" w:cs="Arial"/>
          <w:color w:val="000000"/>
          <w:sz w:val="24"/>
          <w:szCs w:val="24"/>
        </w:rPr>
        <w:t xml:space="preserve">(Mr </w:t>
      </w:r>
      <w:proofErr w:type="spellStart"/>
      <w:r w:rsidR="007B49F2" w:rsidRPr="00A2129A">
        <w:rPr>
          <w:rFonts w:ascii="Arial" w:eastAsia="Arial" w:hAnsi="Arial" w:cs="Arial"/>
          <w:color w:val="000000"/>
          <w:sz w:val="24"/>
          <w:szCs w:val="24"/>
        </w:rPr>
        <w:t>Molefe</w:t>
      </w:r>
      <w:proofErr w:type="spellEnd"/>
      <w:r w:rsidR="007B49F2" w:rsidRPr="00A2129A">
        <w:rPr>
          <w:rFonts w:ascii="Arial" w:eastAsia="Arial" w:hAnsi="Arial" w:cs="Arial"/>
          <w:color w:val="000000"/>
          <w:sz w:val="24"/>
          <w:szCs w:val="24"/>
        </w:rPr>
        <w:t>)</w:t>
      </w:r>
      <w:r w:rsidR="009F564A" w:rsidRPr="002F6705">
        <w:rPr>
          <w:rFonts w:ascii="Arial" w:eastAsia="Arial" w:hAnsi="Arial" w:cs="Arial"/>
          <w:color w:val="000000"/>
          <w:sz w:val="24"/>
          <w:szCs w:val="24"/>
        </w:rPr>
        <w:t xml:space="preserve"> was on his way home to </w:t>
      </w:r>
      <w:proofErr w:type="spellStart"/>
      <w:r w:rsidR="009F564A" w:rsidRPr="002F6705">
        <w:rPr>
          <w:rFonts w:ascii="Arial" w:eastAsia="Arial" w:hAnsi="Arial" w:cs="Arial"/>
          <w:color w:val="000000"/>
          <w:sz w:val="24"/>
          <w:szCs w:val="24"/>
        </w:rPr>
        <w:t>Midrand</w:t>
      </w:r>
      <w:proofErr w:type="spellEnd"/>
      <w:r w:rsidR="00743DFF" w:rsidRPr="002F6705">
        <w:rPr>
          <w:rFonts w:ascii="Arial" w:eastAsia="Arial" w:hAnsi="Arial" w:cs="Arial"/>
          <w:color w:val="000000"/>
          <w:sz w:val="24"/>
          <w:szCs w:val="24"/>
        </w:rPr>
        <w:t>,</w:t>
      </w:r>
      <w:r w:rsidR="009F564A" w:rsidRPr="002F6705">
        <w:rPr>
          <w:rFonts w:ascii="Arial" w:eastAsia="Arial" w:hAnsi="Arial" w:cs="Arial"/>
          <w:color w:val="000000"/>
          <w:sz w:val="24"/>
          <w:szCs w:val="24"/>
        </w:rPr>
        <w:t xml:space="preserve"> having attended a meeting in Parkmore when he was robbed </w:t>
      </w:r>
      <w:r w:rsidR="00426B63" w:rsidRPr="002F6705">
        <w:rPr>
          <w:rFonts w:ascii="Arial" w:eastAsia="Arial" w:hAnsi="Arial" w:cs="Arial"/>
          <w:color w:val="000000"/>
          <w:sz w:val="24"/>
          <w:szCs w:val="24"/>
        </w:rPr>
        <w:t xml:space="preserve">of his Toyota Camry motor vehicle </w:t>
      </w:r>
      <w:r w:rsidR="009F564A" w:rsidRPr="002F6705">
        <w:rPr>
          <w:rFonts w:ascii="Arial" w:eastAsia="Arial" w:hAnsi="Arial" w:cs="Arial"/>
          <w:color w:val="000000"/>
          <w:sz w:val="24"/>
          <w:szCs w:val="24"/>
        </w:rPr>
        <w:t xml:space="preserve">at gun point by the appellants. </w:t>
      </w:r>
      <w:r w:rsidR="0088110E" w:rsidRPr="002F6705">
        <w:rPr>
          <w:rFonts w:ascii="Arial" w:eastAsia="Arial" w:hAnsi="Arial" w:cs="Arial"/>
          <w:color w:val="000000"/>
          <w:sz w:val="24"/>
          <w:szCs w:val="24"/>
        </w:rPr>
        <w:t>Following upon the aforesaid incident,</w:t>
      </w:r>
      <w:r w:rsidR="009F564A" w:rsidRPr="002F6705">
        <w:rPr>
          <w:rFonts w:ascii="Arial" w:eastAsia="Arial" w:hAnsi="Arial" w:cs="Arial"/>
          <w:color w:val="000000"/>
          <w:sz w:val="24"/>
          <w:szCs w:val="24"/>
        </w:rPr>
        <w:t xml:space="preserve"> on 17 February 2015</w:t>
      </w:r>
      <w:r w:rsidR="0088110E" w:rsidRPr="002F6705">
        <w:rPr>
          <w:rFonts w:ascii="Arial" w:eastAsia="Arial" w:hAnsi="Arial" w:cs="Arial"/>
          <w:color w:val="000000"/>
          <w:sz w:val="24"/>
          <w:szCs w:val="24"/>
        </w:rPr>
        <w:t xml:space="preserve"> at 11</w:t>
      </w:r>
      <w:r w:rsidR="005F25B0" w:rsidRPr="002F6705">
        <w:rPr>
          <w:rFonts w:ascii="Arial" w:eastAsia="Arial" w:hAnsi="Arial" w:cs="Arial"/>
          <w:color w:val="000000"/>
          <w:sz w:val="24"/>
          <w:szCs w:val="24"/>
        </w:rPr>
        <w:t>h</w:t>
      </w:r>
      <w:r w:rsidR="0088110E" w:rsidRPr="002F6705">
        <w:rPr>
          <w:rFonts w:ascii="Arial" w:eastAsia="Arial" w:hAnsi="Arial" w:cs="Arial"/>
          <w:color w:val="000000"/>
          <w:sz w:val="24"/>
          <w:szCs w:val="24"/>
        </w:rPr>
        <w:t xml:space="preserve">25 at </w:t>
      </w:r>
      <w:r w:rsidR="003C2BE1" w:rsidRPr="002F6705">
        <w:rPr>
          <w:rFonts w:ascii="Arial" w:eastAsia="Arial" w:hAnsi="Arial" w:cs="Arial"/>
          <w:color w:val="000000"/>
          <w:sz w:val="24"/>
          <w:szCs w:val="24"/>
        </w:rPr>
        <w:t xml:space="preserve">the </w:t>
      </w:r>
      <w:proofErr w:type="spellStart"/>
      <w:r w:rsidR="0088110E" w:rsidRPr="002F6705">
        <w:rPr>
          <w:rFonts w:ascii="Arial" w:eastAsia="Arial" w:hAnsi="Arial" w:cs="Arial"/>
          <w:color w:val="000000"/>
          <w:sz w:val="24"/>
          <w:szCs w:val="24"/>
        </w:rPr>
        <w:t>W</w:t>
      </w:r>
      <w:r w:rsidR="003A30BF" w:rsidRPr="002F6705">
        <w:rPr>
          <w:rFonts w:ascii="Arial" w:eastAsia="Arial" w:hAnsi="Arial" w:cs="Arial"/>
          <w:color w:val="000000"/>
          <w:sz w:val="24"/>
          <w:szCs w:val="24"/>
        </w:rPr>
        <w:t>orldware</w:t>
      </w:r>
      <w:proofErr w:type="spellEnd"/>
      <w:r w:rsidR="003C2BE1" w:rsidRPr="002F6705">
        <w:rPr>
          <w:rFonts w:ascii="Arial" w:eastAsia="Arial" w:hAnsi="Arial" w:cs="Arial"/>
          <w:color w:val="000000"/>
          <w:sz w:val="24"/>
          <w:szCs w:val="24"/>
        </w:rPr>
        <w:t xml:space="preserve"> </w:t>
      </w:r>
      <w:r w:rsidR="003A30BF" w:rsidRPr="002F6705">
        <w:rPr>
          <w:rFonts w:ascii="Arial" w:eastAsia="Arial" w:hAnsi="Arial" w:cs="Arial"/>
          <w:color w:val="000000"/>
          <w:sz w:val="24"/>
          <w:szCs w:val="24"/>
        </w:rPr>
        <w:t xml:space="preserve">shopping mall, </w:t>
      </w:r>
      <w:r w:rsidR="003C2BE1" w:rsidRPr="002F6705">
        <w:rPr>
          <w:rFonts w:ascii="Arial" w:eastAsia="Arial" w:hAnsi="Arial" w:cs="Arial"/>
          <w:color w:val="000000"/>
          <w:sz w:val="24"/>
          <w:szCs w:val="24"/>
        </w:rPr>
        <w:t xml:space="preserve">in </w:t>
      </w:r>
      <w:proofErr w:type="spellStart"/>
      <w:r w:rsidR="0088110E" w:rsidRPr="002F6705">
        <w:rPr>
          <w:rFonts w:ascii="Arial" w:eastAsia="Arial" w:hAnsi="Arial" w:cs="Arial"/>
          <w:color w:val="000000"/>
          <w:sz w:val="24"/>
          <w:szCs w:val="24"/>
        </w:rPr>
        <w:t>Fairlands</w:t>
      </w:r>
      <w:proofErr w:type="spellEnd"/>
      <w:r w:rsidR="003C2BE1" w:rsidRPr="002F6705">
        <w:rPr>
          <w:rFonts w:ascii="Arial" w:eastAsia="Arial" w:hAnsi="Arial" w:cs="Arial"/>
          <w:color w:val="000000"/>
          <w:sz w:val="24"/>
          <w:szCs w:val="24"/>
        </w:rPr>
        <w:t>,</w:t>
      </w:r>
      <w:r w:rsidR="0088110E" w:rsidRPr="002F6705">
        <w:rPr>
          <w:rFonts w:ascii="Arial" w:eastAsia="Arial" w:hAnsi="Arial" w:cs="Arial"/>
          <w:color w:val="000000"/>
          <w:sz w:val="24"/>
          <w:szCs w:val="24"/>
        </w:rPr>
        <w:t xml:space="preserve"> the appellants entered </w:t>
      </w:r>
      <w:r w:rsidR="00307FA6" w:rsidRPr="002F6705">
        <w:rPr>
          <w:rFonts w:ascii="Arial" w:eastAsia="Arial" w:hAnsi="Arial" w:cs="Arial"/>
          <w:color w:val="000000"/>
          <w:sz w:val="24"/>
          <w:szCs w:val="24"/>
        </w:rPr>
        <w:t xml:space="preserve">an </w:t>
      </w:r>
      <w:r w:rsidR="0088110E" w:rsidRPr="00533932">
        <w:rPr>
          <w:rFonts w:ascii="Arial" w:eastAsia="Arial" w:hAnsi="Arial" w:cs="Arial"/>
          <w:color w:val="000000"/>
          <w:sz w:val="24"/>
          <w:szCs w:val="24"/>
        </w:rPr>
        <w:t>MTN</w:t>
      </w:r>
      <w:r w:rsidR="0088110E" w:rsidRPr="00E201B2">
        <w:rPr>
          <w:rFonts w:ascii="Arial" w:eastAsia="Arial" w:hAnsi="Arial" w:cs="Arial"/>
          <w:color w:val="000000"/>
          <w:sz w:val="24"/>
          <w:szCs w:val="24"/>
        </w:rPr>
        <w:t xml:space="preserve"> </w:t>
      </w:r>
      <w:r w:rsidR="0088110E" w:rsidRPr="002F6705">
        <w:rPr>
          <w:rFonts w:ascii="Arial" w:eastAsia="Arial" w:hAnsi="Arial" w:cs="Arial"/>
          <w:color w:val="000000"/>
          <w:sz w:val="24"/>
          <w:szCs w:val="24"/>
        </w:rPr>
        <w:t xml:space="preserve">store and robbed the store of </w:t>
      </w:r>
      <w:proofErr w:type="spellStart"/>
      <w:r w:rsidR="0088110E" w:rsidRPr="002F6705">
        <w:rPr>
          <w:rFonts w:ascii="Arial" w:eastAsia="Arial" w:hAnsi="Arial" w:cs="Arial"/>
          <w:color w:val="000000"/>
          <w:sz w:val="24"/>
          <w:szCs w:val="24"/>
        </w:rPr>
        <w:t>cellphones</w:t>
      </w:r>
      <w:proofErr w:type="spellEnd"/>
      <w:r w:rsidR="003C2BE1" w:rsidRPr="002F6705">
        <w:rPr>
          <w:rFonts w:ascii="Arial" w:eastAsia="Arial" w:hAnsi="Arial" w:cs="Arial"/>
          <w:color w:val="000000"/>
          <w:sz w:val="24"/>
          <w:szCs w:val="24"/>
        </w:rPr>
        <w:t xml:space="preserve"> at gun point, to the value of R380 000 and cash in the amount of R2000.</w:t>
      </w:r>
      <w:r w:rsidR="0088110E" w:rsidRPr="002F6705">
        <w:rPr>
          <w:rFonts w:ascii="Arial" w:eastAsia="Arial" w:hAnsi="Arial" w:cs="Arial"/>
          <w:color w:val="000000"/>
          <w:sz w:val="24"/>
          <w:szCs w:val="24"/>
        </w:rPr>
        <w:t xml:space="preserve"> </w:t>
      </w:r>
      <w:r w:rsidR="003C2BE1" w:rsidRPr="002F6705">
        <w:rPr>
          <w:rFonts w:ascii="Arial" w:eastAsia="Arial" w:hAnsi="Arial" w:cs="Arial"/>
          <w:color w:val="000000"/>
          <w:sz w:val="24"/>
          <w:szCs w:val="24"/>
        </w:rPr>
        <w:t xml:space="preserve">In </w:t>
      </w:r>
      <w:r w:rsidR="003A30BF" w:rsidRPr="002F6705">
        <w:rPr>
          <w:rFonts w:ascii="Arial" w:eastAsia="Arial" w:hAnsi="Arial" w:cs="Arial"/>
          <w:color w:val="000000"/>
          <w:sz w:val="24"/>
          <w:szCs w:val="24"/>
        </w:rPr>
        <w:t>an attempt to flee</w:t>
      </w:r>
      <w:r w:rsidR="003C2BE1" w:rsidRPr="002F6705">
        <w:rPr>
          <w:rFonts w:ascii="Arial" w:eastAsia="Arial" w:hAnsi="Arial" w:cs="Arial"/>
          <w:color w:val="000000"/>
          <w:sz w:val="24"/>
          <w:szCs w:val="24"/>
        </w:rPr>
        <w:t xml:space="preserve"> from the </w:t>
      </w:r>
      <w:r w:rsidR="003C2BE1" w:rsidRPr="00533932">
        <w:rPr>
          <w:rFonts w:ascii="Arial" w:eastAsia="Arial" w:hAnsi="Arial" w:cs="Arial"/>
          <w:color w:val="000000"/>
          <w:sz w:val="24"/>
          <w:szCs w:val="24"/>
        </w:rPr>
        <w:t>MTN</w:t>
      </w:r>
      <w:r w:rsidR="009F564A" w:rsidRPr="002F6705">
        <w:rPr>
          <w:rFonts w:ascii="Arial" w:eastAsia="Arial" w:hAnsi="Arial" w:cs="Arial"/>
          <w:color w:val="000000"/>
          <w:sz w:val="24"/>
          <w:szCs w:val="24"/>
        </w:rPr>
        <w:t xml:space="preserve"> </w:t>
      </w:r>
      <w:r w:rsidR="003C2BE1" w:rsidRPr="002F6705">
        <w:rPr>
          <w:rFonts w:ascii="Arial" w:eastAsia="Arial" w:hAnsi="Arial" w:cs="Arial"/>
          <w:color w:val="000000"/>
          <w:sz w:val="24"/>
          <w:szCs w:val="24"/>
        </w:rPr>
        <w:t>store</w:t>
      </w:r>
      <w:r w:rsidR="003A30BF" w:rsidRPr="002F6705">
        <w:rPr>
          <w:rFonts w:ascii="Arial" w:eastAsia="Arial" w:hAnsi="Arial" w:cs="Arial"/>
          <w:color w:val="000000"/>
          <w:sz w:val="24"/>
          <w:szCs w:val="24"/>
        </w:rPr>
        <w:t>,</w:t>
      </w:r>
      <w:r w:rsidR="003C2BE1" w:rsidRPr="002F6705">
        <w:rPr>
          <w:rFonts w:ascii="Arial" w:eastAsia="Arial" w:hAnsi="Arial" w:cs="Arial"/>
          <w:color w:val="000000"/>
          <w:sz w:val="24"/>
          <w:szCs w:val="24"/>
        </w:rPr>
        <w:t xml:space="preserve"> the appellants fired shots at the security person</w:t>
      </w:r>
      <w:r w:rsidR="00426B63" w:rsidRPr="002F6705">
        <w:rPr>
          <w:rFonts w:ascii="Arial" w:eastAsia="Arial" w:hAnsi="Arial" w:cs="Arial"/>
          <w:color w:val="000000"/>
          <w:sz w:val="24"/>
          <w:szCs w:val="24"/>
        </w:rPr>
        <w:t>ne</w:t>
      </w:r>
      <w:r w:rsidR="003C2BE1" w:rsidRPr="002F6705">
        <w:rPr>
          <w:rFonts w:ascii="Arial" w:eastAsia="Arial" w:hAnsi="Arial" w:cs="Arial"/>
          <w:color w:val="000000"/>
          <w:sz w:val="24"/>
          <w:szCs w:val="24"/>
        </w:rPr>
        <w:t xml:space="preserve">l in the </w:t>
      </w:r>
      <w:r w:rsidR="003A30BF" w:rsidRPr="002F6705">
        <w:rPr>
          <w:rFonts w:ascii="Arial" w:eastAsia="Arial" w:hAnsi="Arial" w:cs="Arial"/>
          <w:color w:val="000000"/>
          <w:sz w:val="24"/>
          <w:szCs w:val="24"/>
        </w:rPr>
        <w:t>shopping mall</w:t>
      </w:r>
      <w:r w:rsidR="003C2BE1" w:rsidRPr="002F6705">
        <w:rPr>
          <w:rFonts w:ascii="Arial" w:eastAsia="Arial" w:hAnsi="Arial" w:cs="Arial"/>
          <w:color w:val="000000"/>
          <w:sz w:val="24"/>
          <w:szCs w:val="24"/>
        </w:rPr>
        <w:t xml:space="preserve"> </w:t>
      </w:r>
      <w:r w:rsidR="00673472" w:rsidRPr="002F6705">
        <w:rPr>
          <w:rFonts w:ascii="Arial" w:eastAsia="Arial" w:hAnsi="Arial" w:cs="Arial"/>
          <w:color w:val="000000"/>
          <w:sz w:val="24"/>
          <w:szCs w:val="24"/>
        </w:rPr>
        <w:t>and proceeded to their getaway vehicles</w:t>
      </w:r>
      <w:r w:rsidR="007A41E2" w:rsidRPr="002F6705">
        <w:rPr>
          <w:rFonts w:ascii="Arial" w:eastAsia="Arial" w:hAnsi="Arial" w:cs="Arial"/>
          <w:color w:val="000000"/>
          <w:sz w:val="24"/>
          <w:szCs w:val="24"/>
        </w:rPr>
        <w:t>,</w:t>
      </w:r>
      <w:r w:rsidR="00673472" w:rsidRPr="002F6705">
        <w:rPr>
          <w:rFonts w:ascii="Arial" w:eastAsia="Arial" w:hAnsi="Arial" w:cs="Arial"/>
          <w:color w:val="000000"/>
          <w:sz w:val="24"/>
          <w:szCs w:val="24"/>
        </w:rPr>
        <w:t xml:space="preserve"> being the Toyota Camry</w:t>
      </w:r>
      <w:r w:rsidR="00FB3B69" w:rsidRPr="002F6705">
        <w:rPr>
          <w:rFonts w:ascii="Arial" w:eastAsia="Arial" w:hAnsi="Arial" w:cs="Arial"/>
          <w:color w:val="000000"/>
          <w:sz w:val="24"/>
          <w:szCs w:val="24"/>
        </w:rPr>
        <w:t xml:space="preserve">, </w:t>
      </w:r>
      <w:r w:rsidR="00426B63" w:rsidRPr="002F6705">
        <w:rPr>
          <w:rFonts w:ascii="Arial" w:eastAsia="Arial" w:hAnsi="Arial" w:cs="Arial"/>
          <w:color w:val="000000"/>
          <w:sz w:val="24"/>
          <w:szCs w:val="24"/>
        </w:rPr>
        <w:t xml:space="preserve">a </w:t>
      </w:r>
      <w:r w:rsidR="007A41E2" w:rsidRPr="002F6705">
        <w:rPr>
          <w:rFonts w:ascii="Arial" w:eastAsia="Arial" w:hAnsi="Arial" w:cs="Arial"/>
          <w:color w:val="000000"/>
          <w:sz w:val="24"/>
          <w:szCs w:val="24"/>
        </w:rPr>
        <w:t>Volkswag</w:t>
      </w:r>
      <w:r w:rsidR="007B49F2" w:rsidRPr="00A2129A">
        <w:rPr>
          <w:rFonts w:ascii="Arial" w:eastAsia="Arial" w:hAnsi="Arial" w:cs="Arial"/>
          <w:color w:val="000000"/>
          <w:sz w:val="24"/>
          <w:szCs w:val="24"/>
        </w:rPr>
        <w:t>e</w:t>
      </w:r>
      <w:r w:rsidR="007A41E2" w:rsidRPr="002F6705">
        <w:rPr>
          <w:rFonts w:ascii="Arial" w:eastAsia="Arial" w:hAnsi="Arial" w:cs="Arial"/>
          <w:color w:val="000000"/>
          <w:sz w:val="24"/>
          <w:szCs w:val="24"/>
        </w:rPr>
        <w:t xml:space="preserve">n </w:t>
      </w:r>
      <w:r w:rsidR="00FB3B69" w:rsidRPr="002F6705">
        <w:rPr>
          <w:rFonts w:ascii="Arial" w:eastAsia="Arial" w:hAnsi="Arial" w:cs="Arial"/>
          <w:color w:val="000000"/>
          <w:sz w:val="24"/>
          <w:szCs w:val="24"/>
        </w:rPr>
        <w:t xml:space="preserve">Polo and </w:t>
      </w:r>
      <w:r w:rsidR="00426B63" w:rsidRPr="002F6705">
        <w:rPr>
          <w:rFonts w:ascii="Arial" w:eastAsia="Arial" w:hAnsi="Arial" w:cs="Arial"/>
          <w:color w:val="000000"/>
          <w:sz w:val="24"/>
          <w:szCs w:val="24"/>
        </w:rPr>
        <w:t xml:space="preserve">a </w:t>
      </w:r>
      <w:r w:rsidR="00FB3B69" w:rsidRPr="002F6705">
        <w:rPr>
          <w:rFonts w:ascii="Arial" w:eastAsia="Arial" w:hAnsi="Arial" w:cs="Arial"/>
          <w:color w:val="000000"/>
          <w:sz w:val="24"/>
          <w:szCs w:val="24"/>
        </w:rPr>
        <w:t>Kia Rio RS</w:t>
      </w:r>
      <w:r w:rsidR="00673472" w:rsidRPr="002F6705">
        <w:rPr>
          <w:rFonts w:ascii="Arial" w:eastAsia="Arial" w:hAnsi="Arial" w:cs="Arial"/>
          <w:color w:val="000000"/>
          <w:sz w:val="24"/>
          <w:szCs w:val="24"/>
        </w:rPr>
        <w:t xml:space="preserve">. </w:t>
      </w:r>
      <w:r w:rsidR="00E9115A" w:rsidRPr="002F6705">
        <w:rPr>
          <w:rFonts w:ascii="Arial" w:eastAsia="Arial" w:hAnsi="Arial" w:cs="Arial"/>
          <w:color w:val="000000"/>
          <w:sz w:val="24"/>
          <w:szCs w:val="24"/>
        </w:rPr>
        <w:t xml:space="preserve">This is the </w:t>
      </w:r>
      <w:r w:rsidR="00066B00" w:rsidRPr="002F6705">
        <w:rPr>
          <w:rFonts w:ascii="Arial" w:eastAsia="Arial" w:hAnsi="Arial" w:cs="Arial"/>
          <w:color w:val="000000"/>
          <w:sz w:val="24"/>
          <w:szCs w:val="24"/>
        </w:rPr>
        <w:t xml:space="preserve">same </w:t>
      </w:r>
      <w:r w:rsidR="00E9115A" w:rsidRPr="002F6705">
        <w:rPr>
          <w:rFonts w:ascii="Arial" w:eastAsia="Arial" w:hAnsi="Arial" w:cs="Arial"/>
          <w:color w:val="000000"/>
          <w:sz w:val="24"/>
          <w:szCs w:val="24"/>
        </w:rPr>
        <w:t xml:space="preserve">Toyota Camry which was </w:t>
      </w:r>
      <w:r w:rsidR="00066B00" w:rsidRPr="002F6705">
        <w:rPr>
          <w:rFonts w:ascii="Arial" w:eastAsia="Arial" w:hAnsi="Arial" w:cs="Arial"/>
          <w:color w:val="000000"/>
          <w:sz w:val="24"/>
          <w:szCs w:val="24"/>
        </w:rPr>
        <w:t>taken</w:t>
      </w:r>
      <w:r w:rsidR="00E9115A" w:rsidRPr="002F6705">
        <w:rPr>
          <w:rFonts w:ascii="Arial" w:eastAsia="Arial" w:hAnsi="Arial" w:cs="Arial"/>
          <w:color w:val="000000"/>
          <w:sz w:val="24"/>
          <w:szCs w:val="24"/>
        </w:rPr>
        <w:t xml:space="preserve"> from Mr </w:t>
      </w:r>
      <w:proofErr w:type="spellStart"/>
      <w:r w:rsidR="00E9115A" w:rsidRPr="002F6705">
        <w:rPr>
          <w:rFonts w:ascii="Arial" w:eastAsia="Arial" w:hAnsi="Arial" w:cs="Arial"/>
          <w:color w:val="000000"/>
          <w:sz w:val="24"/>
          <w:szCs w:val="24"/>
        </w:rPr>
        <w:t>Molefe</w:t>
      </w:r>
      <w:proofErr w:type="spellEnd"/>
      <w:r w:rsidR="00E9115A" w:rsidRPr="002F6705">
        <w:rPr>
          <w:rFonts w:ascii="Arial" w:eastAsia="Arial" w:hAnsi="Arial" w:cs="Arial"/>
          <w:color w:val="000000"/>
          <w:sz w:val="24"/>
          <w:szCs w:val="24"/>
        </w:rPr>
        <w:t xml:space="preserve"> in Parkmore. </w:t>
      </w:r>
      <w:r w:rsidR="000E69E6" w:rsidRPr="002F6705">
        <w:rPr>
          <w:rFonts w:ascii="Arial" w:eastAsia="Arial" w:hAnsi="Arial" w:cs="Arial"/>
          <w:color w:val="000000"/>
          <w:sz w:val="24"/>
          <w:szCs w:val="24"/>
        </w:rPr>
        <w:t>Significantly</w:t>
      </w:r>
      <w:r w:rsidR="00FB3B69" w:rsidRPr="002F6705">
        <w:rPr>
          <w:rFonts w:ascii="Arial" w:eastAsia="Arial" w:hAnsi="Arial" w:cs="Arial"/>
          <w:color w:val="000000"/>
          <w:sz w:val="24"/>
          <w:szCs w:val="24"/>
        </w:rPr>
        <w:t xml:space="preserve">, the </w:t>
      </w:r>
      <w:proofErr w:type="spellStart"/>
      <w:r w:rsidR="00FB3B69" w:rsidRPr="002F6705">
        <w:rPr>
          <w:rFonts w:ascii="Arial" w:eastAsia="Arial" w:hAnsi="Arial" w:cs="Arial"/>
          <w:color w:val="000000"/>
          <w:sz w:val="24"/>
          <w:szCs w:val="24"/>
        </w:rPr>
        <w:t>cellphones</w:t>
      </w:r>
      <w:proofErr w:type="spellEnd"/>
      <w:r w:rsidR="00FB3B69" w:rsidRPr="002F6705">
        <w:rPr>
          <w:rFonts w:ascii="Arial" w:eastAsia="Arial" w:hAnsi="Arial" w:cs="Arial"/>
          <w:color w:val="000000"/>
          <w:sz w:val="24"/>
          <w:szCs w:val="24"/>
        </w:rPr>
        <w:t xml:space="preserve"> were recovered in the vehicles </w:t>
      </w:r>
      <w:r w:rsidR="007A41E2" w:rsidRPr="002F6705">
        <w:rPr>
          <w:rFonts w:ascii="Arial" w:eastAsia="Arial" w:hAnsi="Arial" w:cs="Arial"/>
          <w:color w:val="000000"/>
          <w:sz w:val="24"/>
          <w:szCs w:val="24"/>
        </w:rPr>
        <w:t xml:space="preserve">at </w:t>
      </w:r>
      <w:r w:rsidR="00FB3B69" w:rsidRPr="002F6705">
        <w:rPr>
          <w:rFonts w:ascii="Arial" w:eastAsia="Arial" w:hAnsi="Arial" w:cs="Arial"/>
          <w:color w:val="000000"/>
          <w:sz w:val="24"/>
          <w:szCs w:val="24"/>
        </w:rPr>
        <w:t>the scene of the shopping mall.</w:t>
      </w:r>
    </w:p>
    <w:p w14:paraId="5697FA89" w14:textId="77777777" w:rsidR="00FB3B69" w:rsidRPr="002F6705" w:rsidRDefault="00FB3B69" w:rsidP="003C7B4B">
      <w:pPr>
        <w:spacing w:after="0" w:line="360" w:lineRule="auto"/>
        <w:jc w:val="both"/>
        <w:rPr>
          <w:rFonts w:ascii="Arial" w:eastAsia="Arial" w:hAnsi="Arial" w:cs="Arial"/>
          <w:color w:val="000000"/>
          <w:sz w:val="24"/>
          <w:szCs w:val="24"/>
        </w:rPr>
      </w:pPr>
    </w:p>
    <w:p w14:paraId="1F734153" w14:textId="6F7AC704" w:rsidR="00904CEF" w:rsidRDefault="00FD7C68" w:rsidP="00FD7C68">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sidR="00FB3B69" w:rsidRPr="002F6705">
        <w:rPr>
          <w:rFonts w:ascii="Arial" w:eastAsia="Arial" w:hAnsi="Arial" w:cs="Arial"/>
          <w:color w:val="000000"/>
          <w:sz w:val="24"/>
          <w:szCs w:val="24"/>
        </w:rPr>
        <w:t>A shoot out ensued between th</w:t>
      </w:r>
      <w:r w:rsidR="00673472" w:rsidRPr="002F6705">
        <w:rPr>
          <w:rFonts w:ascii="Arial" w:eastAsia="Arial" w:hAnsi="Arial" w:cs="Arial"/>
          <w:color w:val="000000"/>
          <w:sz w:val="24"/>
          <w:szCs w:val="24"/>
        </w:rPr>
        <w:t xml:space="preserve">e </w:t>
      </w:r>
      <w:r w:rsidR="00FB3B69" w:rsidRPr="002F6705">
        <w:rPr>
          <w:rFonts w:ascii="Arial" w:eastAsia="Arial" w:hAnsi="Arial" w:cs="Arial"/>
          <w:color w:val="000000"/>
          <w:sz w:val="24"/>
          <w:szCs w:val="24"/>
        </w:rPr>
        <w:t>security person</w:t>
      </w:r>
      <w:r w:rsidR="00426B63" w:rsidRPr="002F6705">
        <w:rPr>
          <w:rFonts w:ascii="Arial" w:eastAsia="Arial" w:hAnsi="Arial" w:cs="Arial"/>
          <w:color w:val="000000"/>
          <w:sz w:val="24"/>
          <w:szCs w:val="24"/>
        </w:rPr>
        <w:t>ne</w:t>
      </w:r>
      <w:r w:rsidR="00FB3B69" w:rsidRPr="002F6705">
        <w:rPr>
          <w:rFonts w:ascii="Arial" w:eastAsia="Arial" w:hAnsi="Arial" w:cs="Arial"/>
          <w:color w:val="000000"/>
          <w:sz w:val="24"/>
          <w:szCs w:val="24"/>
        </w:rPr>
        <w:t xml:space="preserve">l </w:t>
      </w:r>
      <w:r w:rsidR="00673472" w:rsidRPr="002F6705">
        <w:rPr>
          <w:rFonts w:ascii="Arial" w:eastAsia="Arial" w:hAnsi="Arial" w:cs="Arial"/>
          <w:color w:val="000000"/>
          <w:sz w:val="24"/>
          <w:szCs w:val="24"/>
        </w:rPr>
        <w:t>and</w:t>
      </w:r>
      <w:r w:rsidR="00FB3B69" w:rsidRPr="002F6705">
        <w:rPr>
          <w:rFonts w:ascii="Arial" w:eastAsia="Arial" w:hAnsi="Arial" w:cs="Arial"/>
          <w:color w:val="000000"/>
          <w:sz w:val="24"/>
          <w:szCs w:val="24"/>
        </w:rPr>
        <w:t xml:space="preserve"> </w:t>
      </w:r>
      <w:r w:rsidR="003A30BF" w:rsidRPr="002F6705">
        <w:rPr>
          <w:rFonts w:ascii="Arial" w:eastAsia="Arial" w:hAnsi="Arial" w:cs="Arial"/>
          <w:color w:val="000000"/>
          <w:sz w:val="24"/>
          <w:szCs w:val="24"/>
        </w:rPr>
        <w:t xml:space="preserve">the appellants. </w:t>
      </w:r>
      <w:r w:rsidR="00426B63" w:rsidRPr="002F6705">
        <w:rPr>
          <w:rFonts w:ascii="Arial" w:eastAsia="Arial" w:hAnsi="Arial" w:cs="Arial"/>
          <w:color w:val="000000"/>
          <w:sz w:val="24"/>
          <w:szCs w:val="24"/>
        </w:rPr>
        <w:t>In an attempt to flee the scene, o</w:t>
      </w:r>
      <w:r w:rsidR="00FB3B69" w:rsidRPr="002F6705">
        <w:rPr>
          <w:rFonts w:ascii="Arial" w:eastAsia="Arial" w:hAnsi="Arial" w:cs="Arial"/>
          <w:color w:val="000000"/>
          <w:sz w:val="24"/>
          <w:szCs w:val="24"/>
        </w:rPr>
        <w:t xml:space="preserve">ne of the appellants was apprehended </w:t>
      </w:r>
      <w:r w:rsidR="0053545A" w:rsidRPr="002F6705">
        <w:rPr>
          <w:rFonts w:ascii="Arial" w:eastAsia="Arial" w:hAnsi="Arial" w:cs="Arial"/>
          <w:color w:val="000000"/>
          <w:sz w:val="24"/>
          <w:szCs w:val="24"/>
        </w:rPr>
        <w:t xml:space="preserve">at </w:t>
      </w:r>
      <w:r w:rsidR="00FB3B69" w:rsidRPr="002F6705">
        <w:rPr>
          <w:rFonts w:ascii="Arial" w:eastAsia="Arial" w:hAnsi="Arial" w:cs="Arial"/>
          <w:color w:val="000000"/>
          <w:sz w:val="24"/>
          <w:szCs w:val="24"/>
        </w:rPr>
        <w:t>the scene as he</w:t>
      </w:r>
      <w:r w:rsidR="003A30BF" w:rsidRPr="002F6705">
        <w:rPr>
          <w:rFonts w:ascii="Arial" w:eastAsia="Arial" w:hAnsi="Arial" w:cs="Arial"/>
          <w:color w:val="000000"/>
          <w:sz w:val="24"/>
          <w:szCs w:val="24"/>
        </w:rPr>
        <w:t xml:space="preserve"> injured </w:t>
      </w:r>
      <w:r w:rsidR="00FB3B69" w:rsidRPr="002F6705">
        <w:rPr>
          <w:rFonts w:ascii="Arial" w:eastAsia="Arial" w:hAnsi="Arial" w:cs="Arial"/>
          <w:color w:val="000000"/>
          <w:sz w:val="24"/>
          <w:szCs w:val="24"/>
        </w:rPr>
        <w:t xml:space="preserve">himself </w:t>
      </w:r>
      <w:r w:rsidR="003A30BF" w:rsidRPr="002F6705">
        <w:rPr>
          <w:rFonts w:ascii="Arial" w:eastAsia="Arial" w:hAnsi="Arial" w:cs="Arial"/>
          <w:color w:val="000000"/>
          <w:sz w:val="24"/>
          <w:szCs w:val="24"/>
        </w:rPr>
        <w:t>whilst trying t</w:t>
      </w:r>
      <w:r w:rsidR="00FB3B69" w:rsidRPr="002F6705">
        <w:rPr>
          <w:rFonts w:ascii="Arial" w:eastAsia="Arial" w:hAnsi="Arial" w:cs="Arial"/>
          <w:color w:val="000000"/>
          <w:sz w:val="24"/>
          <w:szCs w:val="24"/>
        </w:rPr>
        <w:t xml:space="preserve">o climb over a high wall. </w:t>
      </w:r>
      <w:r w:rsidR="0053545A" w:rsidRPr="002F6705">
        <w:rPr>
          <w:rFonts w:ascii="Arial" w:eastAsia="Arial" w:hAnsi="Arial" w:cs="Arial"/>
          <w:color w:val="000000"/>
          <w:sz w:val="24"/>
          <w:szCs w:val="24"/>
        </w:rPr>
        <w:t>An</w:t>
      </w:r>
      <w:r w:rsidR="00D66B15" w:rsidRPr="002F6705">
        <w:rPr>
          <w:rFonts w:ascii="Arial" w:eastAsia="Arial" w:hAnsi="Arial" w:cs="Arial"/>
          <w:color w:val="000000"/>
          <w:sz w:val="24"/>
          <w:szCs w:val="24"/>
        </w:rPr>
        <w:t>other appellant fled into a nearby field</w:t>
      </w:r>
      <w:r w:rsidR="0053545A" w:rsidRPr="002F6705">
        <w:rPr>
          <w:rFonts w:ascii="Arial" w:eastAsia="Arial" w:hAnsi="Arial" w:cs="Arial"/>
          <w:color w:val="000000"/>
          <w:sz w:val="24"/>
          <w:szCs w:val="24"/>
        </w:rPr>
        <w:t xml:space="preserve">, </w:t>
      </w:r>
      <w:r w:rsidR="002B2D7D">
        <w:rPr>
          <w:rFonts w:ascii="Arial" w:eastAsia="Arial" w:hAnsi="Arial" w:cs="Arial"/>
          <w:color w:val="000000"/>
          <w:sz w:val="24"/>
          <w:szCs w:val="24"/>
        </w:rPr>
        <w:t xml:space="preserve">and </w:t>
      </w:r>
      <w:r w:rsidR="00D66B15" w:rsidRPr="002F6705">
        <w:rPr>
          <w:rFonts w:ascii="Arial" w:eastAsia="Arial" w:hAnsi="Arial" w:cs="Arial"/>
          <w:color w:val="000000"/>
          <w:sz w:val="24"/>
          <w:szCs w:val="24"/>
        </w:rPr>
        <w:t>was apprehended by the security perso</w:t>
      </w:r>
      <w:r w:rsidR="00426B63" w:rsidRPr="002F6705">
        <w:rPr>
          <w:rFonts w:ascii="Arial" w:eastAsia="Arial" w:hAnsi="Arial" w:cs="Arial"/>
          <w:color w:val="000000"/>
          <w:sz w:val="24"/>
          <w:szCs w:val="24"/>
        </w:rPr>
        <w:t>nne</w:t>
      </w:r>
      <w:r w:rsidR="00D66B15" w:rsidRPr="002F6705">
        <w:rPr>
          <w:rFonts w:ascii="Arial" w:eastAsia="Arial" w:hAnsi="Arial" w:cs="Arial"/>
          <w:color w:val="000000"/>
          <w:sz w:val="24"/>
          <w:szCs w:val="24"/>
        </w:rPr>
        <w:t>l in the field after he shot at the security guard and eventually surrendered himself.</w:t>
      </w:r>
      <w:r w:rsidR="00904CEF" w:rsidRPr="002F6705">
        <w:rPr>
          <w:rFonts w:ascii="Arial" w:eastAsia="Arial" w:hAnsi="Arial" w:cs="Arial"/>
          <w:color w:val="000000"/>
          <w:sz w:val="24"/>
          <w:szCs w:val="24"/>
        </w:rPr>
        <w:t xml:space="preserve"> </w:t>
      </w:r>
    </w:p>
    <w:p w14:paraId="60A5B8E6" w14:textId="77777777" w:rsidR="007A23B5" w:rsidRDefault="007A23B5" w:rsidP="003C7B4B">
      <w:pPr>
        <w:pStyle w:val="ListParagraph"/>
        <w:jc w:val="both"/>
        <w:rPr>
          <w:rFonts w:ascii="Arial" w:eastAsia="Arial" w:hAnsi="Arial" w:cs="Arial"/>
          <w:color w:val="000000"/>
          <w:sz w:val="24"/>
          <w:szCs w:val="24"/>
        </w:rPr>
      </w:pPr>
    </w:p>
    <w:p w14:paraId="761BF059" w14:textId="2CF5DF0D" w:rsidR="00A452ED" w:rsidRPr="002F6705" w:rsidRDefault="00FD7C68" w:rsidP="00FD7C68">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sz w:val="24"/>
          <w:szCs w:val="24"/>
        </w:rPr>
        <w:t>[10]</w:t>
      </w:r>
      <w:r w:rsidRPr="002F6705">
        <w:rPr>
          <w:rFonts w:ascii="Arial" w:eastAsia="Arial" w:hAnsi="Arial" w:cs="Arial"/>
          <w:color w:val="000000"/>
          <w:sz w:val="24"/>
          <w:szCs w:val="24"/>
        </w:rPr>
        <w:tab/>
      </w:r>
      <w:r w:rsidR="00904CEF" w:rsidRPr="002F6705">
        <w:rPr>
          <w:rFonts w:ascii="Arial" w:eastAsia="Arial" w:hAnsi="Arial" w:cs="Arial"/>
          <w:color w:val="000000"/>
          <w:sz w:val="24"/>
          <w:szCs w:val="24"/>
        </w:rPr>
        <w:t>Police on patrol</w:t>
      </w:r>
      <w:r w:rsidR="00DE1F8D" w:rsidRPr="002F6705">
        <w:rPr>
          <w:rFonts w:ascii="Arial" w:eastAsia="Arial" w:hAnsi="Arial" w:cs="Arial"/>
          <w:color w:val="000000"/>
          <w:sz w:val="24"/>
          <w:szCs w:val="24"/>
        </w:rPr>
        <w:t>,</w:t>
      </w:r>
      <w:r w:rsidR="00904CEF" w:rsidRPr="002F6705">
        <w:rPr>
          <w:rFonts w:ascii="Arial" w:eastAsia="Arial" w:hAnsi="Arial" w:cs="Arial"/>
          <w:color w:val="000000"/>
          <w:sz w:val="24"/>
          <w:szCs w:val="24"/>
        </w:rPr>
        <w:t xml:space="preserve"> stationed at </w:t>
      </w:r>
      <w:proofErr w:type="spellStart"/>
      <w:r w:rsidR="00904CEF" w:rsidRPr="002F6705">
        <w:rPr>
          <w:rFonts w:ascii="Arial" w:eastAsia="Arial" w:hAnsi="Arial" w:cs="Arial"/>
          <w:color w:val="000000"/>
          <w:sz w:val="24"/>
          <w:szCs w:val="24"/>
        </w:rPr>
        <w:t>Fairlands</w:t>
      </w:r>
      <w:proofErr w:type="spellEnd"/>
      <w:r w:rsidR="00904CEF" w:rsidRPr="002F6705">
        <w:rPr>
          <w:rFonts w:ascii="Arial" w:eastAsia="Arial" w:hAnsi="Arial" w:cs="Arial"/>
          <w:color w:val="000000"/>
          <w:sz w:val="24"/>
          <w:szCs w:val="24"/>
        </w:rPr>
        <w:t xml:space="preserve">, were informed </w:t>
      </w:r>
      <w:r w:rsidR="00FE2F9F" w:rsidRPr="002F6705">
        <w:rPr>
          <w:rFonts w:ascii="Arial" w:eastAsia="Arial" w:hAnsi="Arial" w:cs="Arial"/>
          <w:color w:val="000000"/>
          <w:sz w:val="24"/>
          <w:szCs w:val="24"/>
        </w:rPr>
        <w:t xml:space="preserve">of </w:t>
      </w:r>
      <w:r w:rsidR="00904CEF" w:rsidRPr="002F6705">
        <w:rPr>
          <w:rFonts w:ascii="Arial" w:eastAsia="Arial" w:hAnsi="Arial" w:cs="Arial"/>
          <w:color w:val="000000"/>
          <w:sz w:val="24"/>
          <w:szCs w:val="24"/>
        </w:rPr>
        <w:t xml:space="preserve">a Toyota Quantum fleeing the scene. They spotted the vehicle and </w:t>
      </w:r>
      <w:r w:rsidR="00FE2F9F" w:rsidRPr="002F6705">
        <w:rPr>
          <w:rFonts w:ascii="Arial" w:eastAsia="Arial" w:hAnsi="Arial" w:cs="Arial"/>
          <w:color w:val="000000"/>
          <w:sz w:val="24"/>
          <w:szCs w:val="24"/>
        </w:rPr>
        <w:t>gave chase. A</w:t>
      </w:r>
      <w:r w:rsidR="00904CEF" w:rsidRPr="002F6705">
        <w:rPr>
          <w:rFonts w:ascii="Arial" w:eastAsia="Arial" w:hAnsi="Arial" w:cs="Arial"/>
          <w:color w:val="000000"/>
          <w:sz w:val="24"/>
          <w:szCs w:val="24"/>
        </w:rPr>
        <w:t xml:space="preserve">s </w:t>
      </w:r>
      <w:r w:rsidR="00426B63" w:rsidRPr="002F6705">
        <w:rPr>
          <w:rFonts w:ascii="Arial" w:eastAsia="Arial" w:hAnsi="Arial" w:cs="Arial"/>
          <w:color w:val="000000"/>
          <w:sz w:val="24"/>
          <w:szCs w:val="24"/>
        </w:rPr>
        <w:t>the vehicle</w:t>
      </w:r>
      <w:r w:rsidR="00153F63" w:rsidRPr="002F6705">
        <w:rPr>
          <w:rFonts w:ascii="Arial" w:eastAsia="Arial" w:hAnsi="Arial" w:cs="Arial"/>
          <w:color w:val="000000"/>
          <w:sz w:val="24"/>
          <w:szCs w:val="24"/>
        </w:rPr>
        <w:t xml:space="preserve">, which </w:t>
      </w:r>
      <w:r w:rsidR="008E3DF1" w:rsidRPr="002F6705">
        <w:rPr>
          <w:rFonts w:ascii="Arial" w:eastAsia="Arial" w:hAnsi="Arial" w:cs="Arial"/>
          <w:color w:val="000000"/>
          <w:sz w:val="24"/>
          <w:szCs w:val="24"/>
        </w:rPr>
        <w:t>was in their</w:t>
      </w:r>
      <w:r w:rsidR="00153F63" w:rsidRPr="002F6705">
        <w:rPr>
          <w:rFonts w:ascii="Arial" w:eastAsia="Arial" w:hAnsi="Arial" w:cs="Arial"/>
          <w:color w:val="000000"/>
          <w:sz w:val="24"/>
          <w:szCs w:val="24"/>
        </w:rPr>
        <w:t xml:space="preserve"> sight</w:t>
      </w:r>
      <w:r w:rsidR="008E3DF1" w:rsidRPr="002F6705">
        <w:rPr>
          <w:rFonts w:ascii="Arial" w:eastAsia="Arial" w:hAnsi="Arial" w:cs="Arial"/>
          <w:color w:val="000000"/>
          <w:sz w:val="24"/>
          <w:szCs w:val="24"/>
        </w:rPr>
        <w:t xml:space="preserve"> at all times</w:t>
      </w:r>
      <w:r w:rsidR="00153F63" w:rsidRPr="002F6705">
        <w:rPr>
          <w:rFonts w:ascii="Arial" w:eastAsia="Arial" w:hAnsi="Arial" w:cs="Arial"/>
          <w:color w:val="000000"/>
          <w:sz w:val="24"/>
          <w:szCs w:val="24"/>
        </w:rPr>
        <w:t>,</w:t>
      </w:r>
      <w:r w:rsidR="00904CEF" w:rsidRPr="002F6705">
        <w:rPr>
          <w:rFonts w:ascii="Arial" w:eastAsia="Arial" w:hAnsi="Arial" w:cs="Arial"/>
          <w:color w:val="000000"/>
          <w:sz w:val="24"/>
          <w:szCs w:val="24"/>
        </w:rPr>
        <w:t xml:space="preserve"> </w:t>
      </w:r>
      <w:r w:rsidR="003D5009" w:rsidRPr="002F6705">
        <w:rPr>
          <w:rFonts w:ascii="Arial" w:eastAsia="Arial" w:hAnsi="Arial" w:cs="Arial"/>
          <w:color w:val="000000"/>
          <w:sz w:val="24"/>
          <w:szCs w:val="24"/>
        </w:rPr>
        <w:t xml:space="preserve">attempted </w:t>
      </w:r>
      <w:r w:rsidR="00904CEF" w:rsidRPr="002F6705">
        <w:rPr>
          <w:rFonts w:ascii="Arial" w:eastAsia="Arial" w:hAnsi="Arial" w:cs="Arial"/>
          <w:color w:val="000000"/>
          <w:sz w:val="24"/>
          <w:szCs w:val="24"/>
        </w:rPr>
        <w:t>to evade the</w:t>
      </w:r>
      <w:r w:rsidR="00426B63" w:rsidRPr="002F6705">
        <w:rPr>
          <w:rFonts w:ascii="Arial" w:eastAsia="Arial" w:hAnsi="Arial" w:cs="Arial"/>
          <w:color w:val="000000"/>
          <w:sz w:val="24"/>
          <w:szCs w:val="24"/>
        </w:rPr>
        <w:t xml:space="preserve"> police</w:t>
      </w:r>
      <w:r w:rsidR="00904CEF" w:rsidRPr="002F6705">
        <w:rPr>
          <w:rFonts w:ascii="Arial" w:eastAsia="Arial" w:hAnsi="Arial" w:cs="Arial"/>
          <w:color w:val="000000"/>
          <w:sz w:val="24"/>
          <w:szCs w:val="24"/>
        </w:rPr>
        <w:t xml:space="preserve"> on the </w:t>
      </w:r>
      <w:r w:rsidR="00FE2F9F" w:rsidRPr="002F6705">
        <w:rPr>
          <w:rFonts w:ascii="Arial" w:eastAsia="Arial" w:hAnsi="Arial" w:cs="Arial"/>
          <w:color w:val="000000"/>
          <w:sz w:val="24"/>
          <w:szCs w:val="24"/>
        </w:rPr>
        <w:t>N1,</w:t>
      </w:r>
      <w:r w:rsidR="00904CEF" w:rsidRPr="002F6705">
        <w:rPr>
          <w:rFonts w:ascii="Arial" w:eastAsia="Arial" w:hAnsi="Arial" w:cs="Arial"/>
          <w:color w:val="000000"/>
          <w:sz w:val="24"/>
          <w:szCs w:val="24"/>
        </w:rPr>
        <w:t xml:space="preserve"> volumes of traffic </w:t>
      </w:r>
      <w:r w:rsidR="00FE2F9F" w:rsidRPr="002F6705">
        <w:rPr>
          <w:rFonts w:ascii="Arial" w:eastAsia="Arial" w:hAnsi="Arial" w:cs="Arial"/>
          <w:color w:val="000000"/>
          <w:sz w:val="24"/>
          <w:szCs w:val="24"/>
        </w:rPr>
        <w:t>hinder</w:t>
      </w:r>
      <w:r w:rsidR="00426B63" w:rsidRPr="002F6705">
        <w:rPr>
          <w:rFonts w:ascii="Arial" w:eastAsia="Arial" w:hAnsi="Arial" w:cs="Arial"/>
          <w:color w:val="000000"/>
          <w:sz w:val="24"/>
          <w:szCs w:val="24"/>
        </w:rPr>
        <w:t>ed</w:t>
      </w:r>
      <w:r w:rsidR="00FE2F9F" w:rsidRPr="002F6705">
        <w:rPr>
          <w:rFonts w:ascii="Arial" w:eastAsia="Arial" w:hAnsi="Arial" w:cs="Arial"/>
          <w:color w:val="000000"/>
          <w:sz w:val="24"/>
          <w:szCs w:val="24"/>
        </w:rPr>
        <w:t xml:space="preserve"> their progress. T</w:t>
      </w:r>
      <w:r w:rsidR="00904CEF" w:rsidRPr="002F6705">
        <w:rPr>
          <w:rFonts w:ascii="Arial" w:eastAsia="Arial" w:hAnsi="Arial" w:cs="Arial"/>
          <w:color w:val="000000"/>
          <w:sz w:val="24"/>
          <w:szCs w:val="24"/>
        </w:rPr>
        <w:t>he</w:t>
      </w:r>
      <w:r w:rsidR="00FB6C6A" w:rsidRPr="002F6705">
        <w:rPr>
          <w:rFonts w:ascii="Arial" w:eastAsia="Arial" w:hAnsi="Arial" w:cs="Arial"/>
          <w:color w:val="000000"/>
          <w:sz w:val="24"/>
          <w:szCs w:val="24"/>
        </w:rPr>
        <w:t xml:space="preserve"> driver</w:t>
      </w:r>
      <w:r w:rsidR="00FE2F9F" w:rsidRPr="002F6705">
        <w:rPr>
          <w:rFonts w:ascii="Arial" w:eastAsia="Arial" w:hAnsi="Arial" w:cs="Arial"/>
          <w:color w:val="000000"/>
          <w:sz w:val="24"/>
          <w:szCs w:val="24"/>
        </w:rPr>
        <w:t xml:space="preserve"> and the passenger exited the vehicle</w:t>
      </w:r>
      <w:r w:rsidR="00904CEF" w:rsidRPr="002F6705">
        <w:rPr>
          <w:rFonts w:ascii="Arial" w:eastAsia="Arial" w:hAnsi="Arial" w:cs="Arial"/>
          <w:color w:val="000000"/>
          <w:sz w:val="24"/>
          <w:szCs w:val="24"/>
        </w:rPr>
        <w:t xml:space="preserve"> and </w:t>
      </w:r>
      <w:r w:rsidR="00FB6C6A" w:rsidRPr="002F6705">
        <w:rPr>
          <w:rFonts w:ascii="Arial" w:eastAsia="Arial" w:hAnsi="Arial" w:cs="Arial"/>
          <w:color w:val="000000"/>
          <w:sz w:val="24"/>
          <w:szCs w:val="24"/>
        </w:rPr>
        <w:t xml:space="preserve">fired </w:t>
      </w:r>
      <w:r w:rsidR="00FB6C6A" w:rsidRPr="002F6705">
        <w:rPr>
          <w:rFonts w:ascii="Arial" w:eastAsia="Arial" w:hAnsi="Arial" w:cs="Arial"/>
          <w:color w:val="000000"/>
          <w:sz w:val="24"/>
          <w:szCs w:val="24"/>
        </w:rPr>
        <w:lastRenderedPageBreak/>
        <w:t xml:space="preserve">shots at the police. </w:t>
      </w:r>
      <w:r w:rsidR="00FE2F9F" w:rsidRPr="002F6705">
        <w:rPr>
          <w:rFonts w:ascii="Arial" w:eastAsia="Arial" w:hAnsi="Arial" w:cs="Arial"/>
          <w:color w:val="000000"/>
          <w:sz w:val="24"/>
          <w:szCs w:val="24"/>
        </w:rPr>
        <w:t xml:space="preserve">At </w:t>
      </w:r>
      <w:r w:rsidR="003D5009" w:rsidRPr="002F6705">
        <w:rPr>
          <w:rFonts w:ascii="Arial" w:eastAsia="Arial" w:hAnsi="Arial" w:cs="Arial"/>
          <w:color w:val="000000"/>
          <w:sz w:val="24"/>
          <w:szCs w:val="24"/>
        </w:rPr>
        <w:t xml:space="preserve">some </w:t>
      </w:r>
      <w:r w:rsidR="00FE2F9F" w:rsidRPr="002F6705">
        <w:rPr>
          <w:rFonts w:ascii="Arial" w:eastAsia="Arial" w:hAnsi="Arial" w:cs="Arial"/>
          <w:color w:val="000000"/>
          <w:sz w:val="24"/>
          <w:szCs w:val="24"/>
        </w:rPr>
        <w:t>point</w:t>
      </w:r>
      <w:r w:rsidR="0076004D" w:rsidRPr="002F6705">
        <w:rPr>
          <w:rFonts w:ascii="Arial" w:eastAsia="Arial" w:hAnsi="Arial" w:cs="Arial"/>
          <w:color w:val="000000"/>
          <w:sz w:val="24"/>
          <w:szCs w:val="24"/>
        </w:rPr>
        <w:t>,</w:t>
      </w:r>
      <w:r w:rsidR="00FE2F9F" w:rsidRPr="002F6705">
        <w:rPr>
          <w:rFonts w:ascii="Arial" w:eastAsia="Arial" w:hAnsi="Arial" w:cs="Arial"/>
          <w:color w:val="000000"/>
          <w:sz w:val="24"/>
          <w:szCs w:val="24"/>
        </w:rPr>
        <w:t xml:space="preserve"> the driver</w:t>
      </w:r>
      <w:r w:rsidR="00426B63" w:rsidRPr="002F6705">
        <w:rPr>
          <w:rFonts w:ascii="Arial" w:eastAsia="Arial" w:hAnsi="Arial" w:cs="Arial"/>
          <w:color w:val="000000"/>
          <w:sz w:val="24"/>
          <w:szCs w:val="24"/>
        </w:rPr>
        <w:t xml:space="preserve"> of the vehicle</w:t>
      </w:r>
      <w:r w:rsidR="00FE2F9F" w:rsidRPr="002F6705">
        <w:rPr>
          <w:rFonts w:ascii="Arial" w:eastAsia="Arial" w:hAnsi="Arial" w:cs="Arial"/>
          <w:color w:val="000000"/>
          <w:sz w:val="24"/>
          <w:szCs w:val="24"/>
        </w:rPr>
        <w:t xml:space="preserve"> got back into the vehicle and abandoned the passenger</w:t>
      </w:r>
      <w:r w:rsidR="003D5009" w:rsidRPr="002F6705">
        <w:rPr>
          <w:rFonts w:ascii="Arial" w:eastAsia="Arial" w:hAnsi="Arial" w:cs="Arial"/>
          <w:color w:val="000000"/>
          <w:sz w:val="24"/>
          <w:szCs w:val="24"/>
        </w:rPr>
        <w:t>,</w:t>
      </w:r>
      <w:r w:rsidR="00FE2F9F" w:rsidRPr="002F6705">
        <w:rPr>
          <w:rFonts w:ascii="Arial" w:eastAsia="Arial" w:hAnsi="Arial" w:cs="Arial"/>
          <w:color w:val="000000"/>
          <w:sz w:val="24"/>
          <w:szCs w:val="24"/>
        </w:rPr>
        <w:t xml:space="preserve"> who was eventually apprehended by the police. </w:t>
      </w:r>
    </w:p>
    <w:p w14:paraId="28E072C1" w14:textId="77777777" w:rsidR="00FE2F9F" w:rsidRPr="00533932" w:rsidRDefault="00FE2F9F" w:rsidP="003C7B4B">
      <w:pPr>
        <w:pStyle w:val="Normal1"/>
        <w:spacing w:after="0" w:line="360" w:lineRule="auto"/>
        <w:jc w:val="both"/>
        <w:rPr>
          <w:rFonts w:ascii="Arial" w:eastAsia="Arial" w:hAnsi="Arial" w:cs="Arial"/>
          <w:color w:val="000000"/>
          <w:sz w:val="24"/>
          <w:szCs w:val="24"/>
        </w:rPr>
      </w:pPr>
    </w:p>
    <w:p w14:paraId="70D17A55" w14:textId="3D82359F" w:rsidR="00904CEF" w:rsidRDefault="00B24303" w:rsidP="003C7B4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FE2F9F" w:rsidRPr="002F6705">
        <w:rPr>
          <w:rFonts w:ascii="Arial" w:eastAsia="Arial" w:hAnsi="Arial" w:cs="Arial"/>
          <w:color w:val="000000"/>
          <w:sz w:val="24"/>
          <w:szCs w:val="24"/>
        </w:rPr>
        <w:t>The last appellant to be arrested was apprehend</w:t>
      </w:r>
      <w:r w:rsidR="007D5054" w:rsidRPr="002F6705">
        <w:rPr>
          <w:rFonts w:ascii="Arial" w:eastAsia="Arial" w:hAnsi="Arial" w:cs="Arial"/>
          <w:color w:val="000000"/>
          <w:sz w:val="24"/>
          <w:szCs w:val="24"/>
        </w:rPr>
        <w:t>ed</w:t>
      </w:r>
      <w:r w:rsidR="00FE2F9F" w:rsidRPr="002F6705">
        <w:rPr>
          <w:rFonts w:ascii="Arial" w:eastAsia="Arial" w:hAnsi="Arial" w:cs="Arial"/>
          <w:color w:val="000000"/>
          <w:sz w:val="24"/>
          <w:szCs w:val="24"/>
        </w:rPr>
        <w:t xml:space="preserve"> when he pretend</w:t>
      </w:r>
      <w:r w:rsidR="00A53BFF" w:rsidRPr="002F6705">
        <w:rPr>
          <w:rFonts w:ascii="Arial" w:eastAsia="Arial" w:hAnsi="Arial" w:cs="Arial"/>
          <w:color w:val="000000"/>
          <w:sz w:val="24"/>
          <w:szCs w:val="24"/>
        </w:rPr>
        <w:t>ed</w:t>
      </w:r>
      <w:r w:rsidR="00FE2F9F" w:rsidRPr="002F6705">
        <w:rPr>
          <w:rFonts w:ascii="Arial" w:eastAsia="Arial" w:hAnsi="Arial" w:cs="Arial"/>
          <w:color w:val="000000"/>
          <w:sz w:val="24"/>
          <w:szCs w:val="24"/>
        </w:rPr>
        <w:t xml:space="preserve"> to seek assistance from a home in the area close </w:t>
      </w:r>
      <w:r w:rsidR="00426B63" w:rsidRPr="002F6705">
        <w:rPr>
          <w:rFonts w:ascii="Arial" w:eastAsia="Arial" w:hAnsi="Arial" w:cs="Arial"/>
          <w:color w:val="000000"/>
          <w:sz w:val="24"/>
          <w:szCs w:val="24"/>
        </w:rPr>
        <w:t>to</w:t>
      </w:r>
      <w:r w:rsidR="00FE2F9F" w:rsidRPr="002F6705">
        <w:rPr>
          <w:rFonts w:ascii="Arial" w:eastAsia="Arial" w:hAnsi="Arial" w:cs="Arial"/>
          <w:color w:val="000000"/>
          <w:sz w:val="24"/>
          <w:szCs w:val="24"/>
        </w:rPr>
        <w:t xml:space="preserve"> the scene. A security guard on patrol noticed the altercation between this appellant and the gardener of the home. A shoot out ensued between them </w:t>
      </w:r>
      <w:r w:rsidR="00A53BFF" w:rsidRPr="002F6705">
        <w:rPr>
          <w:rFonts w:ascii="Arial" w:eastAsia="Arial" w:hAnsi="Arial" w:cs="Arial"/>
          <w:color w:val="000000"/>
          <w:sz w:val="24"/>
          <w:szCs w:val="24"/>
        </w:rPr>
        <w:t>and the security guard sought cover outside of his vehicle. T</w:t>
      </w:r>
      <w:r w:rsidR="00FE2F9F" w:rsidRPr="002F6705">
        <w:rPr>
          <w:rFonts w:ascii="Arial" w:eastAsia="Arial" w:hAnsi="Arial" w:cs="Arial"/>
          <w:color w:val="000000"/>
          <w:sz w:val="24"/>
          <w:szCs w:val="24"/>
        </w:rPr>
        <w:t xml:space="preserve">he appellant managed to </w:t>
      </w:r>
      <w:r w:rsidR="003D4ABF" w:rsidRPr="002F6705">
        <w:rPr>
          <w:rFonts w:ascii="Arial" w:eastAsia="Arial" w:hAnsi="Arial" w:cs="Arial"/>
          <w:color w:val="000000"/>
          <w:sz w:val="24"/>
          <w:szCs w:val="24"/>
        </w:rPr>
        <w:t xml:space="preserve">drive away with the security </w:t>
      </w:r>
      <w:r w:rsidR="00FD3AFE" w:rsidRPr="002F6705">
        <w:rPr>
          <w:rFonts w:ascii="Arial" w:eastAsia="Arial" w:hAnsi="Arial" w:cs="Arial"/>
          <w:color w:val="000000"/>
          <w:sz w:val="24"/>
          <w:szCs w:val="24"/>
        </w:rPr>
        <w:t>guard’s</w:t>
      </w:r>
      <w:r w:rsidR="003D4ABF" w:rsidRPr="002F6705">
        <w:rPr>
          <w:rFonts w:ascii="Arial" w:eastAsia="Arial" w:hAnsi="Arial" w:cs="Arial"/>
          <w:color w:val="000000"/>
          <w:sz w:val="24"/>
          <w:szCs w:val="24"/>
        </w:rPr>
        <w:t xml:space="preserve"> vehicle</w:t>
      </w:r>
      <w:r w:rsidR="00A53BFF" w:rsidRPr="002F6705">
        <w:rPr>
          <w:rFonts w:ascii="Arial" w:eastAsia="Arial" w:hAnsi="Arial" w:cs="Arial"/>
          <w:color w:val="000000"/>
          <w:sz w:val="24"/>
          <w:szCs w:val="24"/>
        </w:rPr>
        <w:t xml:space="preserve"> until </w:t>
      </w:r>
      <w:r w:rsidR="000F22E9" w:rsidRPr="002F6705">
        <w:rPr>
          <w:rFonts w:ascii="Arial" w:eastAsia="Arial" w:hAnsi="Arial" w:cs="Arial"/>
          <w:color w:val="000000"/>
          <w:sz w:val="24"/>
          <w:szCs w:val="24"/>
        </w:rPr>
        <w:t xml:space="preserve">he </w:t>
      </w:r>
      <w:r w:rsidR="00A53BFF" w:rsidRPr="002F6705">
        <w:rPr>
          <w:rFonts w:ascii="Arial" w:eastAsia="Arial" w:hAnsi="Arial" w:cs="Arial"/>
          <w:color w:val="000000"/>
          <w:sz w:val="24"/>
          <w:szCs w:val="24"/>
        </w:rPr>
        <w:t xml:space="preserve">came to a </w:t>
      </w:r>
      <w:proofErr w:type="spellStart"/>
      <w:r w:rsidR="000F22E9" w:rsidRPr="00533932">
        <w:rPr>
          <w:rFonts w:ascii="Arial" w:eastAsia="Arial" w:hAnsi="Arial" w:cs="Arial"/>
          <w:i/>
          <w:color w:val="000000"/>
          <w:sz w:val="24"/>
          <w:szCs w:val="24"/>
        </w:rPr>
        <w:t>cul</w:t>
      </w:r>
      <w:proofErr w:type="spellEnd"/>
      <w:r w:rsidR="000F22E9" w:rsidRPr="00533932">
        <w:rPr>
          <w:rFonts w:ascii="Arial" w:eastAsia="Arial" w:hAnsi="Arial" w:cs="Arial"/>
          <w:i/>
          <w:color w:val="000000"/>
          <w:sz w:val="24"/>
          <w:szCs w:val="24"/>
        </w:rPr>
        <w:t xml:space="preserve"> de sac</w:t>
      </w:r>
      <w:r w:rsidR="003D4ABF" w:rsidRPr="002F6705">
        <w:rPr>
          <w:rFonts w:ascii="Arial" w:eastAsia="Arial" w:hAnsi="Arial" w:cs="Arial"/>
          <w:color w:val="000000"/>
          <w:sz w:val="24"/>
          <w:szCs w:val="24"/>
        </w:rPr>
        <w:t xml:space="preserve"> a</w:t>
      </w:r>
      <w:r w:rsidR="000F22E9" w:rsidRPr="002F6705">
        <w:rPr>
          <w:rFonts w:ascii="Arial" w:eastAsia="Arial" w:hAnsi="Arial" w:cs="Arial"/>
          <w:color w:val="000000"/>
          <w:sz w:val="24"/>
          <w:szCs w:val="24"/>
        </w:rPr>
        <w:t>nd</w:t>
      </w:r>
      <w:r w:rsidR="003D4ABF" w:rsidRPr="002F6705">
        <w:rPr>
          <w:rFonts w:ascii="Arial" w:eastAsia="Arial" w:hAnsi="Arial" w:cs="Arial"/>
          <w:color w:val="000000"/>
          <w:sz w:val="24"/>
          <w:szCs w:val="24"/>
        </w:rPr>
        <w:t xml:space="preserve"> was arrested by the security guards.</w:t>
      </w:r>
      <w:r w:rsidR="00FE2F9F" w:rsidRPr="002F6705">
        <w:rPr>
          <w:rFonts w:ascii="Arial" w:eastAsia="Arial" w:hAnsi="Arial" w:cs="Arial"/>
          <w:color w:val="000000"/>
          <w:sz w:val="24"/>
          <w:szCs w:val="24"/>
        </w:rPr>
        <w:t xml:space="preserve"> </w:t>
      </w:r>
      <w:r w:rsidR="003D4ED5" w:rsidRPr="002F6705">
        <w:rPr>
          <w:rFonts w:ascii="Arial" w:eastAsia="Arial" w:hAnsi="Arial" w:cs="Arial"/>
          <w:color w:val="000000"/>
          <w:sz w:val="24"/>
          <w:szCs w:val="24"/>
        </w:rPr>
        <w:t xml:space="preserve">  </w:t>
      </w:r>
    </w:p>
    <w:p w14:paraId="4D8E3A1C" w14:textId="77777777" w:rsidR="00A2129A" w:rsidRPr="002F6705" w:rsidRDefault="00A2129A" w:rsidP="003C7B4B">
      <w:pPr>
        <w:spacing w:after="0" w:line="360" w:lineRule="auto"/>
        <w:jc w:val="both"/>
        <w:rPr>
          <w:rFonts w:ascii="Arial" w:eastAsia="Arial" w:hAnsi="Arial" w:cs="Arial"/>
          <w:color w:val="000000"/>
          <w:sz w:val="24"/>
          <w:szCs w:val="24"/>
        </w:rPr>
      </w:pPr>
    </w:p>
    <w:p w14:paraId="2F4EF5E8" w14:textId="7D3501C0" w:rsidR="00EF63B0" w:rsidRPr="002F6705" w:rsidRDefault="00B24303"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a</w:t>
      </w:r>
      <w:r w:rsidR="00EF63B0" w:rsidRPr="002F6705">
        <w:rPr>
          <w:rFonts w:ascii="Arial" w:eastAsia="Arial" w:hAnsi="Arial" w:cs="Arial"/>
          <w:color w:val="000000"/>
          <w:sz w:val="24"/>
          <w:szCs w:val="24"/>
        </w:rPr>
        <w:t>ppellants</w:t>
      </w:r>
      <w:r w:rsidR="000E69E6" w:rsidRPr="002F6705">
        <w:rPr>
          <w:rFonts w:ascii="Arial" w:eastAsia="Arial" w:hAnsi="Arial" w:cs="Arial"/>
          <w:color w:val="000000"/>
          <w:sz w:val="24"/>
          <w:szCs w:val="24"/>
        </w:rPr>
        <w:t>’</w:t>
      </w:r>
      <w:r w:rsidR="00EF63B0" w:rsidRPr="002F6705">
        <w:rPr>
          <w:rFonts w:ascii="Arial" w:eastAsia="Arial" w:hAnsi="Arial" w:cs="Arial"/>
          <w:color w:val="000000"/>
          <w:sz w:val="24"/>
          <w:szCs w:val="24"/>
        </w:rPr>
        <w:t xml:space="preserve"> counsel challenged the evidence of the eye-witnesses and the </w:t>
      </w:r>
      <w:r w:rsidR="00E9115A" w:rsidRPr="002F6705">
        <w:rPr>
          <w:rFonts w:ascii="Arial" w:eastAsia="Arial" w:hAnsi="Arial" w:cs="Arial"/>
          <w:color w:val="000000"/>
          <w:sz w:val="24"/>
          <w:szCs w:val="24"/>
        </w:rPr>
        <w:t>reliability</w:t>
      </w:r>
      <w:r w:rsidR="00EF63B0" w:rsidRPr="002F6705">
        <w:rPr>
          <w:rFonts w:ascii="Arial" w:eastAsia="Arial" w:hAnsi="Arial" w:cs="Arial"/>
          <w:color w:val="000000"/>
          <w:sz w:val="24"/>
          <w:szCs w:val="24"/>
        </w:rPr>
        <w:t xml:space="preserve"> of these witnesses as single witnesses. The appellants submitted that the trial court did not exercise the necessary caution required when dealing with th</w:t>
      </w:r>
      <w:r w:rsidR="00AA3A1C" w:rsidRPr="002F6705">
        <w:rPr>
          <w:rFonts w:ascii="Arial" w:eastAsia="Arial" w:hAnsi="Arial" w:cs="Arial"/>
          <w:color w:val="000000"/>
          <w:sz w:val="24"/>
          <w:szCs w:val="24"/>
        </w:rPr>
        <w:t>e evidence of a single witness.</w:t>
      </w:r>
    </w:p>
    <w:p w14:paraId="033C95D5" w14:textId="77777777" w:rsidR="00EF63B0" w:rsidRPr="002F6705" w:rsidRDefault="00EF63B0" w:rsidP="003C7B4B">
      <w:pPr>
        <w:spacing w:after="0" w:line="360" w:lineRule="auto"/>
        <w:jc w:val="both"/>
        <w:rPr>
          <w:rFonts w:ascii="Arial" w:eastAsia="Arial" w:hAnsi="Arial" w:cs="Arial"/>
          <w:color w:val="000000"/>
          <w:sz w:val="24"/>
          <w:szCs w:val="24"/>
        </w:rPr>
      </w:pPr>
    </w:p>
    <w:p w14:paraId="464CC9F8" w14:textId="59D46EBA" w:rsidR="00AB11E4" w:rsidRPr="00A2129A" w:rsidRDefault="00B24303"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635E9A" w:rsidRPr="00A2129A">
        <w:rPr>
          <w:rFonts w:ascii="Arial" w:eastAsia="Arial" w:hAnsi="Arial" w:cs="Arial"/>
          <w:color w:val="000000"/>
          <w:sz w:val="24"/>
          <w:szCs w:val="24"/>
        </w:rPr>
        <w:t>Regarding</w:t>
      </w:r>
      <w:r w:rsidR="00AB11E4" w:rsidRPr="00A2129A">
        <w:rPr>
          <w:rFonts w:ascii="Arial" w:eastAsia="Arial" w:hAnsi="Arial" w:cs="Arial"/>
          <w:color w:val="000000"/>
          <w:sz w:val="24"/>
          <w:szCs w:val="24"/>
        </w:rPr>
        <w:t xml:space="preserve"> the convictions</w:t>
      </w:r>
      <w:r w:rsidR="00635E9A" w:rsidRPr="00A2129A">
        <w:rPr>
          <w:rFonts w:ascii="Arial" w:eastAsia="Arial" w:hAnsi="Arial" w:cs="Arial"/>
          <w:color w:val="000000"/>
          <w:sz w:val="24"/>
          <w:szCs w:val="24"/>
        </w:rPr>
        <w:t>,</w:t>
      </w:r>
      <w:r w:rsidR="00374475" w:rsidRPr="00A2129A">
        <w:rPr>
          <w:rFonts w:ascii="Arial" w:eastAsia="Arial" w:hAnsi="Arial" w:cs="Arial"/>
          <w:color w:val="000000"/>
          <w:sz w:val="24"/>
          <w:szCs w:val="24"/>
        </w:rPr>
        <w:t xml:space="preserve"> the offences were </w:t>
      </w:r>
      <w:r w:rsidR="00AA3A1C" w:rsidRPr="00A2129A">
        <w:rPr>
          <w:rFonts w:ascii="Arial" w:eastAsia="Arial" w:hAnsi="Arial" w:cs="Arial"/>
          <w:color w:val="000000"/>
          <w:sz w:val="24"/>
          <w:szCs w:val="24"/>
        </w:rPr>
        <w:t xml:space="preserve">committed </w:t>
      </w:r>
      <w:r w:rsidR="00FB5AA6" w:rsidRPr="00A2129A">
        <w:rPr>
          <w:rFonts w:ascii="Arial" w:eastAsia="Arial" w:hAnsi="Arial" w:cs="Arial"/>
          <w:color w:val="000000"/>
          <w:sz w:val="24"/>
          <w:szCs w:val="24"/>
        </w:rPr>
        <w:t xml:space="preserve">from different moving scenes. </w:t>
      </w:r>
      <w:r w:rsidR="00AA3A1C" w:rsidRPr="00A2129A">
        <w:rPr>
          <w:rFonts w:ascii="Arial" w:eastAsia="Arial" w:hAnsi="Arial" w:cs="Arial"/>
          <w:color w:val="000000"/>
          <w:sz w:val="24"/>
          <w:szCs w:val="24"/>
        </w:rPr>
        <w:t>Even so, th</w:t>
      </w:r>
      <w:r w:rsidR="00FB5AA6" w:rsidRPr="00A2129A">
        <w:rPr>
          <w:rFonts w:ascii="Arial" w:eastAsia="Arial" w:hAnsi="Arial" w:cs="Arial"/>
          <w:color w:val="000000"/>
          <w:sz w:val="24"/>
          <w:szCs w:val="24"/>
        </w:rPr>
        <w:t xml:space="preserve">e </w:t>
      </w:r>
      <w:r w:rsidR="00374475" w:rsidRPr="00A2129A">
        <w:rPr>
          <w:rFonts w:ascii="Arial" w:eastAsia="Arial" w:hAnsi="Arial" w:cs="Arial"/>
          <w:color w:val="000000"/>
          <w:sz w:val="24"/>
          <w:szCs w:val="24"/>
        </w:rPr>
        <w:t xml:space="preserve">difficulty that the appellants have is that they were </w:t>
      </w:r>
      <w:r w:rsidR="00426B63" w:rsidRPr="00A2129A">
        <w:rPr>
          <w:rFonts w:ascii="Arial" w:eastAsia="Arial" w:hAnsi="Arial" w:cs="Arial"/>
          <w:color w:val="000000"/>
          <w:sz w:val="24"/>
          <w:szCs w:val="24"/>
        </w:rPr>
        <w:t xml:space="preserve">in </w:t>
      </w:r>
      <w:r w:rsidR="00374475" w:rsidRPr="00A2129A">
        <w:rPr>
          <w:rFonts w:ascii="Arial" w:eastAsia="Arial" w:hAnsi="Arial" w:cs="Arial"/>
          <w:color w:val="000000"/>
          <w:sz w:val="24"/>
          <w:szCs w:val="24"/>
        </w:rPr>
        <w:t xml:space="preserve">one way or the other </w:t>
      </w:r>
      <w:r w:rsidR="00D32FB9" w:rsidRPr="00A2129A">
        <w:rPr>
          <w:rFonts w:ascii="Arial" w:eastAsia="Arial" w:hAnsi="Arial" w:cs="Arial"/>
          <w:color w:val="000000"/>
          <w:sz w:val="24"/>
          <w:szCs w:val="24"/>
        </w:rPr>
        <w:t xml:space="preserve">apprehended on the scene or in close </w:t>
      </w:r>
      <w:r w:rsidR="00374475" w:rsidRPr="00A2129A">
        <w:rPr>
          <w:rFonts w:ascii="Arial" w:eastAsia="Arial" w:hAnsi="Arial" w:cs="Arial"/>
          <w:color w:val="000000"/>
          <w:sz w:val="24"/>
          <w:szCs w:val="24"/>
        </w:rPr>
        <w:t>proximity of the different scenes</w:t>
      </w:r>
      <w:r w:rsidR="007A23B5" w:rsidRPr="00A2129A">
        <w:rPr>
          <w:rFonts w:ascii="Arial" w:eastAsia="Arial" w:hAnsi="Arial" w:cs="Arial"/>
          <w:color w:val="000000"/>
          <w:sz w:val="24"/>
          <w:szCs w:val="24"/>
        </w:rPr>
        <w:t xml:space="preserve"> with the stolen </w:t>
      </w:r>
      <w:proofErr w:type="spellStart"/>
      <w:r w:rsidR="007A23B5" w:rsidRPr="00A2129A">
        <w:rPr>
          <w:rFonts w:ascii="Arial" w:eastAsia="Arial" w:hAnsi="Arial" w:cs="Arial"/>
          <w:color w:val="000000"/>
          <w:sz w:val="24"/>
          <w:szCs w:val="24"/>
        </w:rPr>
        <w:t>cellphones</w:t>
      </w:r>
      <w:proofErr w:type="spellEnd"/>
      <w:r w:rsidR="007A23B5" w:rsidRPr="00A2129A">
        <w:rPr>
          <w:rFonts w:ascii="Arial" w:eastAsia="Arial" w:hAnsi="Arial" w:cs="Arial"/>
          <w:color w:val="000000"/>
          <w:sz w:val="24"/>
          <w:szCs w:val="24"/>
        </w:rPr>
        <w:t xml:space="preserve"> from </w:t>
      </w:r>
      <w:r w:rsidR="00D32FB9" w:rsidRPr="00A2129A">
        <w:rPr>
          <w:rFonts w:ascii="Arial" w:eastAsia="Arial" w:hAnsi="Arial" w:cs="Arial"/>
          <w:color w:val="000000"/>
          <w:sz w:val="24"/>
          <w:szCs w:val="24"/>
        </w:rPr>
        <w:t xml:space="preserve">the </w:t>
      </w:r>
      <w:r w:rsidR="007A23B5" w:rsidRPr="00A2129A">
        <w:rPr>
          <w:rFonts w:ascii="Arial" w:eastAsia="Arial" w:hAnsi="Arial" w:cs="Arial"/>
          <w:color w:val="000000"/>
          <w:sz w:val="24"/>
          <w:szCs w:val="24"/>
        </w:rPr>
        <w:t xml:space="preserve">MTN </w:t>
      </w:r>
      <w:r w:rsidR="00033EA5" w:rsidRPr="00A2129A">
        <w:rPr>
          <w:rFonts w:ascii="Arial" w:eastAsia="Arial" w:hAnsi="Arial" w:cs="Arial"/>
          <w:color w:val="000000"/>
          <w:sz w:val="24"/>
          <w:szCs w:val="24"/>
        </w:rPr>
        <w:t xml:space="preserve">store </w:t>
      </w:r>
      <w:r w:rsidR="007A23B5" w:rsidRPr="00A2129A">
        <w:rPr>
          <w:rFonts w:ascii="Arial" w:eastAsia="Arial" w:hAnsi="Arial" w:cs="Arial"/>
          <w:color w:val="000000"/>
          <w:sz w:val="24"/>
          <w:szCs w:val="24"/>
        </w:rPr>
        <w:t xml:space="preserve">and </w:t>
      </w:r>
      <w:r w:rsidR="00D32FB9" w:rsidRPr="00A2129A">
        <w:rPr>
          <w:rFonts w:ascii="Arial" w:eastAsia="Arial" w:hAnsi="Arial" w:cs="Arial"/>
          <w:color w:val="000000"/>
          <w:sz w:val="24"/>
          <w:szCs w:val="24"/>
        </w:rPr>
        <w:t xml:space="preserve">had </w:t>
      </w:r>
      <w:r w:rsidR="007A23B5" w:rsidRPr="00A2129A">
        <w:rPr>
          <w:rFonts w:ascii="Arial" w:eastAsia="Arial" w:hAnsi="Arial" w:cs="Arial"/>
          <w:color w:val="000000"/>
          <w:sz w:val="24"/>
          <w:szCs w:val="24"/>
        </w:rPr>
        <w:t>firearms</w:t>
      </w:r>
      <w:r w:rsidR="00D32FB9" w:rsidRPr="00A2129A">
        <w:rPr>
          <w:rFonts w:ascii="Arial" w:eastAsia="Arial" w:hAnsi="Arial" w:cs="Arial"/>
          <w:color w:val="000000"/>
          <w:sz w:val="24"/>
          <w:szCs w:val="24"/>
        </w:rPr>
        <w:t>. In addition, they were</w:t>
      </w:r>
      <w:r w:rsidR="00374475" w:rsidRPr="00A2129A">
        <w:rPr>
          <w:rFonts w:ascii="Arial" w:eastAsia="Arial" w:hAnsi="Arial" w:cs="Arial"/>
          <w:color w:val="000000"/>
          <w:sz w:val="24"/>
          <w:szCs w:val="24"/>
        </w:rPr>
        <w:t xml:space="preserve"> positively identified by the witnesses as being there when the offence was committed</w:t>
      </w:r>
      <w:r w:rsidR="00D32FB9" w:rsidRPr="00A2129A">
        <w:rPr>
          <w:rFonts w:ascii="Arial" w:eastAsia="Arial" w:hAnsi="Arial" w:cs="Arial"/>
          <w:color w:val="000000"/>
          <w:sz w:val="24"/>
          <w:szCs w:val="24"/>
        </w:rPr>
        <w:t>.</w:t>
      </w:r>
      <w:r w:rsidR="00374475" w:rsidRPr="00A2129A">
        <w:rPr>
          <w:rFonts w:ascii="Arial" w:eastAsia="Arial" w:hAnsi="Arial" w:cs="Arial"/>
          <w:color w:val="000000"/>
          <w:sz w:val="24"/>
          <w:szCs w:val="24"/>
        </w:rPr>
        <w:t xml:space="preserve"> </w:t>
      </w:r>
      <w:r w:rsidR="00A452ED" w:rsidRPr="00A2129A">
        <w:rPr>
          <w:rFonts w:ascii="Arial" w:eastAsia="Arial" w:hAnsi="Arial" w:cs="Arial"/>
          <w:color w:val="000000"/>
          <w:sz w:val="24"/>
          <w:szCs w:val="24"/>
        </w:rPr>
        <w:t>I have no difficulty with the manner in which the trial court applied the cautionary rule to the evidence of the single witnesses</w:t>
      </w:r>
      <w:r w:rsidR="00EE3A63" w:rsidRPr="00A2129A">
        <w:rPr>
          <w:rFonts w:ascii="Arial" w:eastAsia="Arial" w:hAnsi="Arial" w:cs="Arial"/>
          <w:color w:val="000000"/>
          <w:sz w:val="24"/>
          <w:szCs w:val="24"/>
        </w:rPr>
        <w:t>,</w:t>
      </w:r>
      <w:r w:rsidR="00A452ED" w:rsidRPr="00A2129A">
        <w:rPr>
          <w:rFonts w:ascii="Arial" w:eastAsia="Arial" w:hAnsi="Arial" w:cs="Arial"/>
          <w:color w:val="000000"/>
          <w:sz w:val="24"/>
          <w:szCs w:val="24"/>
        </w:rPr>
        <w:t xml:space="preserve"> having found the evidence to be satisfactory in all respects.</w:t>
      </w:r>
      <w:r w:rsidR="00347144" w:rsidRPr="00A2129A">
        <w:rPr>
          <w:rFonts w:ascii="Arial" w:eastAsia="Arial" w:hAnsi="Arial" w:cs="Arial"/>
          <w:color w:val="000000"/>
          <w:sz w:val="24"/>
          <w:szCs w:val="24"/>
        </w:rPr>
        <w:t xml:space="preserve"> </w:t>
      </w:r>
    </w:p>
    <w:p w14:paraId="0AED14C7" w14:textId="77777777" w:rsidR="00AB11E4" w:rsidRPr="002F6705" w:rsidRDefault="00AB11E4" w:rsidP="003C7B4B">
      <w:pPr>
        <w:spacing w:after="0" w:line="360" w:lineRule="auto"/>
        <w:jc w:val="both"/>
        <w:rPr>
          <w:rFonts w:ascii="Arial" w:eastAsia="Arial" w:hAnsi="Arial" w:cs="Arial"/>
          <w:color w:val="000000"/>
          <w:sz w:val="24"/>
          <w:szCs w:val="24"/>
        </w:rPr>
      </w:pPr>
    </w:p>
    <w:p w14:paraId="4442CD11" w14:textId="16C70082" w:rsidR="004531F5" w:rsidRDefault="00EE3245" w:rsidP="003C7B4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r>
      <w:r w:rsidR="00AB0B0E" w:rsidRPr="002F6705">
        <w:rPr>
          <w:rFonts w:ascii="Arial" w:eastAsia="Arial" w:hAnsi="Arial" w:cs="Arial"/>
          <w:color w:val="000000"/>
          <w:sz w:val="24"/>
          <w:szCs w:val="24"/>
        </w:rPr>
        <w:t>It is unfortunate that the magistrate profiled the appellants when he</w:t>
      </w:r>
      <w:r w:rsidR="003C7B4B">
        <w:rPr>
          <w:rFonts w:ascii="Arial" w:eastAsia="Arial" w:hAnsi="Arial" w:cs="Arial"/>
          <w:color w:val="000000"/>
          <w:sz w:val="24"/>
          <w:szCs w:val="24"/>
        </w:rPr>
        <w:t xml:space="preserve"> </w:t>
      </w:r>
      <w:r w:rsidR="00AB0B0E" w:rsidRPr="002F6705">
        <w:rPr>
          <w:rFonts w:ascii="Arial" w:eastAsia="Arial" w:hAnsi="Arial" w:cs="Arial"/>
          <w:color w:val="000000"/>
          <w:sz w:val="24"/>
          <w:szCs w:val="24"/>
        </w:rPr>
        <w:t>commented that ‘the fact that you have f</w:t>
      </w:r>
      <w:r w:rsidR="000E69E6" w:rsidRPr="002F6705">
        <w:rPr>
          <w:rFonts w:ascii="Arial" w:eastAsia="Arial" w:hAnsi="Arial" w:cs="Arial"/>
          <w:color w:val="000000"/>
          <w:sz w:val="24"/>
          <w:szCs w:val="24"/>
        </w:rPr>
        <w:t>our</w:t>
      </w:r>
      <w:r w:rsidR="00AB0B0E" w:rsidRPr="002F6705">
        <w:rPr>
          <w:rFonts w:ascii="Arial" w:eastAsia="Arial" w:hAnsi="Arial" w:cs="Arial"/>
          <w:color w:val="000000"/>
          <w:sz w:val="24"/>
          <w:szCs w:val="24"/>
        </w:rPr>
        <w:t xml:space="preserve"> Zimbabwe nationals, linked to the same event, they all speak the same language. It its remarkable that the police could find four individuals, on their versions so far removed from each other and yet attempt to falsely implicate them in the commission of the crime in this matter, it is highly unlikely</w:t>
      </w:r>
      <w:r w:rsidR="00062771" w:rsidRPr="002F6705">
        <w:rPr>
          <w:rFonts w:ascii="Arial" w:eastAsia="Arial" w:hAnsi="Arial" w:cs="Arial"/>
          <w:color w:val="000000"/>
          <w:sz w:val="24"/>
          <w:szCs w:val="24"/>
        </w:rPr>
        <w:t>’</w:t>
      </w:r>
      <w:r w:rsidR="00AB0B0E" w:rsidRPr="002F6705">
        <w:rPr>
          <w:rFonts w:ascii="Arial" w:eastAsia="Arial" w:hAnsi="Arial" w:cs="Arial"/>
          <w:color w:val="000000"/>
          <w:sz w:val="24"/>
          <w:szCs w:val="24"/>
        </w:rPr>
        <w:t>. Nonetheless, the hypothesis advanced by the magistrate bore credence</w:t>
      </w:r>
      <w:r w:rsidR="00062771" w:rsidRPr="002F6705">
        <w:rPr>
          <w:rFonts w:ascii="Arial" w:eastAsia="Arial" w:hAnsi="Arial" w:cs="Arial"/>
          <w:color w:val="000000"/>
          <w:sz w:val="24"/>
          <w:szCs w:val="24"/>
        </w:rPr>
        <w:t xml:space="preserve"> and did not detract from the trial courts findings </w:t>
      </w:r>
      <w:r w:rsidR="00131D05" w:rsidRPr="002F6705">
        <w:rPr>
          <w:rFonts w:ascii="Arial" w:eastAsia="Arial" w:hAnsi="Arial" w:cs="Arial"/>
          <w:color w:val="000000"/>
          <w:sz w:val="24"/>
          <w:szCs w:val="24"/>
        </w:rPr>
        <w:t xml:space="preserve">of </w:t>
      </w:r>
      <w:r w:rsidR="00062771" w:rsidRPr="002F6705">
        <w:rPr>
          <w:rFonts w:ascii="Arial" w:eastAsia="Arial" w:hAnsi="Arial" w:cs="Arial"/>
          <w:color w:val="000000"/>
          <w:sz w:val="24"/>
          <w:szCs w:val="24"/>
        </w:rPr>
        <w:t>fact on the evidence</w:t>
      </w:r>
      <w:r w:rsidR="00AB0B0E" w:rsidRPr="002F6705">
        <w:rPr>
          <w:rFonts w:ascii="Arial" w:eastAsia="Arial" w:hAnsi="Arial" w:cs="Arial"/>
          <w:color w:val="000000"/>
          <w:sz w:val="24"/>
          <w:szCs w:val="24"/>
        </w:rPr>
        <w:t>.</w:t>
      </w:r>
      <w:r w:rsidR="00062771" w:rsidRPr="002F6705">
        <w:rPr>
          <w:rFonts w:ascii="Arial" w:eastAsia="Arial" w:hAnsi="Arial" w:cs="Arial"/>
          <w:color w:val="000000"/>
          <w:sz w:val="24"/>
          <w:szCs w:val="24"/>
        </w:rPr>
        <w:t xml:space="preserve"> It is trite that an appeal court</w:t>
      </w:r>
      <w:r w:rsidR="00131D05" w:rsidRPr="002F6705">
        <w:rPr>
          <w:rFonts w:ascii="Arial" w:eastAsia="Arial" w:hAnsi="Arial" w:cs="Arial"/>
          <w:color w:val="000000"/>
          <w:sz w:val="24"/>
          <w:szCs w:val="24"/>
        </w:rPr>
        <w:t>’s</w:t>
      </w:r>
      <w:r w:rsidR="00062771" w:rsidRPr="002F6705">
        <w:rPr>
          <w:rFonts w:ascii="Arial" w:eastAsia="Arial" w:hAnsi="Arial" w:cs="Arial"/>
          <w:color w:val="000000"/>
          <w:sz w:val="24"/>
          <w:szCs w:val="24"/>
        </w:rPr>
        <w:t xml:space="preserve"> interfere</w:t>
      </w:r>
      <w:r w:rsidR="00131D05" w:rsidRPr="002F6705">
        <w:rPr>
          <w:rFonts w:ascii="Arial" w:eastAsia="Arial" w:hAnsi="Arial" w:cs="Arial"/>
          <w:color w:val="000000"/>
          <w:sz w:val="24"/>
          <w:szCs w:val="24"/>
        </w:rPr>
        <w:t>nce</w:t>
      </w:r>
      <w:r w:rsidR="00062771" w:rsidRPr="002F6705">
        <w:rPr>
          <w:rFonts w:ascii="Arial" w:eastAsia="Arial" w:hAnsi="Arial" w:cs="Arial"/>
          <w:color w:val="000000"/>
          <w:sz w:val="24"/>
          <w:szCs w:val="24"/>
        </w:rPr>
        <w:t xml:space="preserve"> with a trial court’s finding of facts </w:t>
      </w:r>
      <w:r w:rsidR="00D32A03" w:rsidRPr="002F6705">
        <w:rPr>
          <w:rFonts w:ascii="Arial" w:eastAsia="Arial" w:hAnsi="Arial" w:cs="Arial"/>
          <w:color w:val="000000"/>
          <w:sz w:val="24"/>
          <w:szCs w:val="24"/>
        </w:rPr>
        <w:t xml:space="preserve">in the absence of any misdirection by the trial court, </w:t>
      </w:r>
      <w:r w:rsidR="00131D05" w:rsidRPr="002F6705">
        <w:rPr>
          <w:rFonts w:ascii="Arial" w:eastAsia="Arial" w:hAnsi="Arial" w:cs="Arial"/>
          <w:color w:val="000000"/>
          <w:sz w:val="24"/>
          <w:szCs w:val="24"/>
        </w:rPr>
        <w:t xml:space="preserve">is </w:t>
      </w:r>
      <w:r w:rsidR="00062771" w:rsidRPr="002F6705">
        <w:rPr>
          <w:rFonts w:ascii="Arial" w:eastAsia="Arial" w:hAnsi="Arial" w:cs="Arial"/>
          <w:color w:val="000000"/>
          <w:sz w:val="24"/>
          <w:szCs w:val="24"/>
        </w:rPr>
        <w:t xml:space="preserve">limited. </w:t>
      </w:r>
      <w:r w:rsidR="00426B63" w:rsidRPr="002F6705">
        <w:rPr>
          <w:rFonts w:ascii="Arial" w:eastAsia="Arial" w:hAnsi="Arial" w:cs="Arial"/>
          <w:color w:val="000000"/>
          <w:sz w:val="24"/>
          <w:szCs w:val="24"/>
        </w:rPr>
        <w:t>The</w:t>
      </w:r>
      <w:r w:rsidR="00062771" w:rsidRPr="002F6705">
        <w:rPr>
          <w:rFonts w:ascii="Arial" w:eastAsia="Arial" w:hAnsi="Arial" w:cs="Arial"/>
          <w:color w:val="000000"/>
          <w:sz w:val="24"/>
          <w:szCs w:val="24"/>
        </w:rPr>
        <w:t xml:space="preserve"> </w:t>
      </w:r>
      <w:r w:rsidR="00131D05" w:rsidRPr="002F6705">
        <w:rPr>
          <w:rFonts w:ascii="Arial" w:eastAsia="Arial" w:hAnsi="Arial" w:cs="Arial"/>
          <w:color w:val="000000"/>
          <w:sz w:val="24"/>
          <w:szCs w:val="24"/>
        </w:rPr>
        <w:t>h</w:t>
      </w:r>
      <w:r w:rsidR="00062771" w:rsidRPr="002F6705">
        <w:rPr>
          <w:rFonts w:ascii="Arial" w:eastAsia="Arial" w:hAnsi="Arial" w:cs="Arial"/>
          <w:color w:val="000000"/>
          <w:sz w:val="24"/>
          <w:szCs w:val="24"/>
        </w:rPr>
        <w:t xml:space="preserve">igh </w:t>
      </w:r>
      <w:r w:rsidR="00131D05" w:rsidRPr="002F6705">
        <w:rPr>
          <w:rFonts w:ascii="Arial" w:eastAsia="Arial" w:hAnsi="Arial" w:cs="Arial"/>
          <w:color w:val="000000"/>
          <w:sz w:val="24"/>
          <w:szCs w:val="24"/>
        </w:rPr>
        <w:t>c</w:t>
      </w:r>
      <w:r w:rsidR="00062771" w:rsidRPr="002F6705">
        <w:rPr>
          <w:rFonts w:ascii="Arial" w:eastAsia="Arial" w:hAnsi="Arial" w:cs="Arial"/>
          <w:color w:val="000000"/>
          <w:sz w:val="24"/>
          <w:szCs w:val="24"/>
        </w:rPr>
        <w:t>ourt</w:t>
      </w:r>
      <w:r w:rsidR="00131D05" w:rsidRPr="002F6705">
        <w:rPr>
          <w:rFonts w:ascii="Arial" w:eastAsia="Arial" w:hAnsi="Arial" w:cs="Arial"/>
          <w:color w:val="000000"/>
          <w:sz w:val="24"/>
          <w:szCs w:val="24"/>
        </w:rPr>
        <w:t>’s</w:t>
      </w:r>
      <w:r w:rsidR="00062771" w:rsidRPr="002F6705">
        <w:rPr>
          <w:rFonts w:ascii="Arial" w:eastAsia="Arial" w:hAnsi="Arial" w:cs="Arial"/>
          <w:color w:val="000000"/>
          <w:sz w:val="24"/>
          <w:szCs w:val="24"/>
        </w:rPr>
        <w:t xml:space="preserve"> dismissal of the petition for leave to appeal the convictions was thus correct as there was no misdirection by the trial court.</w:t>
      </w:r>
    </w:p>
    <w:p w14:paraId="51C1D68C" w14:textId="77777777" w:rsidR="00062771" w:rsidRPr="00533932" w:rsidRDefault="00062771" w:rsidP="003C7B4B">
      <w:pPr>
        <w:pStyle w:val="Normal1"/>
        <w:spacing w:after="0" w:line="360" w:lineRule="auto"/>
        <w:jc w:val="both"/>
        <w:rPr>
          <w:rFonts w:ascii="Arial" w:eastAsia="Arial" w:hAnsi="Arial" w:cs="Arial"/>
          <w:color w:val="000000"/>
          <w:sz w:val="24"/>
          <w:szCs w:val="24"/>
        </w:rPr>
      </w:pPr>
    </w:p>
    <w:p w14:paraId="14509CBE" w14:textId="2615B822" w:rsidR="001C2757" w:rsidRPr="002F6705" w:rsidRDefault="00EE3245"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[15] </w:t>
      </w:r>
      <w:r>
        <w:rPr>
          <w:rFonts w:ascii="Arial" w:eastAsia="Arial" w:hAnsi="Arial" w:cs="Arial"/>
          <w:color w:val="000000"/>
          <w:sz w:val="24"/>
          <w:szCs w:val="24"/>
        </w:rPr>
        <w:tab/>
      </w:r>
      <w:r w:rsidR="001C2757" w:rsidRPr="002F6705">
        <w:rPr>
          <w:rFonts w:ascii="Arial" w:eastAsia="Arial" w:hAnsi="Arial" w:cs="Arial"/>
          <w:color w:val="000000"/>
          <w:sz w:val="24"/>
          <w:szCs w:val="24"/>
        </w:rPr>
        <w:t>The Constitutional Court</w:t>
      </w:r>
      <w:r w:rsidR="003D01C6" w:rsidRPr="002F6705">
        <w:rPr>
          <w:rFonts w:ascii="Arial" w:eastAsia="Arial" w:hAnsi="Arial" w:cs="Arial"/>
          <w:color w:val="000000"/>
          <w:sz w:val="24"/>
          <w:szCs w:val="24"/>
        </w:rPr>
        <w:t>,</w:t>
      </w:r>
      <w:r w:rsidR="001C2757" w:rsidRPr="002F6705">
        <w:rPr>
          <w:rFonts w:ascii="Arial" w:eastAsia="Arial" w:hAnsi="Arial" w:cs="Arial"/>
          <w:color w:val="000000"/>
          <w:sz w:val="24"/>
          <w:szCs w:val="24"/>
        </w:rPr>
        <w:t xml:space="preserve"> in </w:t>
      </w:r>
      <w:r w:rsidR="001C2757" w:rsidRPr="002F6705">
        <w:rPr>
          <w:rFonts w:ascii="Arial" w:eastAsia="Arial" w:hAnsi="Arial" w:cs="Arial"/>
          <w:i/>
          <w:color w:val="000000"/>
          <w:sz w:val="24"/>
          <w:szCs w:val="24"/>
        </w:rPr>
        <w:t xml:space="preserve">S v </w:t>
      </w:r>
      <w:proofErr w:type="spellStart"/>
      <w:r w:rsidR="001C2757" w:rsidRPr="002F6705">
        <w:rPr>
          <w:rFonts w:ascii="Arial" w:eastAsia="Arial" w:hAnsi="Arial" w:cs="Arial"/>
          <w:i/>
          <w:color w:val="000000"/>
          <w:sz w:val="24"/>
          <w:szCs w:val="24"/>
        </w:rPr>
        <w:t>Bogaard</w:t>
      </w:r>
      <w:proofErr w:type="spellEnd"/>
      <w:r w:rsidR="00E201B2" w:rsidRPr="0093780F">
        <w:rPr>
          <w:rFonts w:ascii="Arial" w:eastAsia="Arial" w:hAnsi="Arial" w:cs="Arial"/>
          <w:color w:val="000000"/>
          <w:sz w:val="24"/>
          <w:szCs w:val="24"/>
        </w:rPr>
        <w:t>,</w:t>
      </w:r>
      <w:r w:rsidR="003D01C6" w:rsidRPr="00533932">
        <w:rPr>
          <w:rStyle w:val="FootnoteReference"/>
          <w:rFonts w:ascii="Arial" w:eastAsia="Arial" w:hAnsi="Arial" w:cs="Arial"/>
          <w:color w:val="000000"/>
          <w:sz w:val="24"/>
          <w:szCs w:val="24"/>
        </w:rPr>
        <w:footnoteReference w:id="10"/>
      </w:r>
      <w:r w:rsidR="001C2757" w:rsidRPr="002F6705">
        <w:rPr>
          <w:rFonts w:ascii="Arial" w:eastAsia="Arial" w:hAnsi="Arial" w:cs="Arial"/>
          <w:color w:val="000000"/>
          <w:sz w:val="24"/>
          <w:szCs w:val="24"/>
        </w:rPr>
        <w:t xml:space="preserve"> </w:t>
      </w:r>
      <w:r w:rsidR="004403DA" w:rsidRPr="002F6705">
        <w:rPr>
          <w:rFonts w:ascii="Arial" w:eastAsia="Arial" w:hAnsi="Arial" w:cs="Arial"/>
          <w:color w:val="000000"/>
          <w:sz w:val="24"/>
          <w:szCs w:val="24"/>
        </w:rPr>
        <w:t>said</w:t>
      </w:r>
      <w:r w:rsidR="001C2757" w:rsidRPr="002F6705">
        <w:rPr>
          <w:rFonts w:ascii="Arial" w:eastAsia="Arial" w:hAnsi="Arial" w:cs="Arial"/>
          <w:color w:val="000000"/>
          <w:sz w:val="24"/>
          <w:szCs w:val="24"/>
        </w:rPr>
        <w:t xml:space="preserve"> the following about this Court’s power to interfere with a sentence imposed by a lower court: </w:t>
      </w:r>
    </w:p>
    <w:p w14:paraId="7399DD5E" w14:textId="43439753" w:rsidR="00AB0B0E" w:rsidRDefault="001C2757" w:rsidP="003C7B4B">
      <w:pPr>
        <w:pStyle w:val="Normal1"/>
        <w:spacing w:after="0" w:line="360" w:lineRule="auto"/>
        <w:jc w:val="both"/>
        <w:rPr>
          <w:rFonts w:ascii="Arial" w:eastAsia="Arial" w:hAnsi="Arial" w:cs="Arial"/>
          <w:color w:val="000000"/>
        </w:rPr>
      </w:pPr>
      <w:r w:rsidRPr="002F6705">
        <w:rPr>
          <w:rFonts w:ascii="Arial" w:eastAsia="Arial" w:hAnsi="Arial" w:cs="Arial"/>
          <w:color w:val="000000"/>
        </w:rPr>
        <w:t>‘It can only do so where there has been an irregularity that resulted in a failure of justice; the court below misdirected itself to such an extent that its decision on sentence is vitiated; or the sentence is so disproportionate or shocking that no reasonable court could have imposed it.’</w:t>
      </w:r>
    </w:p>
    <w:p w14:paraId="13112A8A" w14:textId="77777777" w:rsidR="00EE3245" w:rsidRPr="002F6705" w:rsidRDefault="00EE3245" w:rsidP="003C7B4B">
      <w:pPr>
        <w:pStyle w:val="Normal1"/>
        <w:spacing w:after="0" w:line="360" w:lineRule="auto"/>
        <w:jc w:val="both"/>
        <w:rPr>
          <w:rFonts w:ascii="Arial" w:eastAsia="Arial" w:hAnsi="Arial" w:cs="Arial"/>
          <w:color w:val="000000"/>
          <w:sz w:val="24"/>
          <w:szCs w:val="24"/>
        </w:rPr>
      </w:pPr>
    </w:p>
    <w:p w14:paraId="35D6EC58" w14:textId="42CA871C" w:rsidR="006414E7" w:rsidRPr="002F6705" w:rsidRDefault="00EE3245"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4403DA" w:rsidRPr="002F6705">
        <w:rPr>
          <w:rFonts w:ascii="Arial" w:eastAsia="Arial" w:hAnsi="Arial" w:cs="Arial"/>
          <w:color w:val="000000"/>
          <w:sz w:val="24"/>
          <w:szCs w:val="24"/>
        </w:rPr>
        <w:t xml:space="preserve">The sentences imposed by the magistrate are </w:t>
      </w:r>
      <w:r w:rsidR="00C7230A" w:rsidRPr="002F6705">
        <w:rPr>
          <w:rFonts w:ascii="Arial" w:eastAsia="Arial" w:hAnsi="Arial" w:cs="Arial"/>
          <w:color w:val="000000"/>
          <w:sz w:val="24"/>
          <w:szCs w:val="24"/>
        </w:rPr>
        <w:t>not clearly set out</w:t>
      </w:r>
      <w:r w:rsidR="004403DA" w:rsidRPr="002F6705">
        <w:rPr>
          <w:rFonts w:ascii="Arial" w:eastAsia="Arial" w:hAnsi="Arial" w:cs="Arial"/>
          <w:color w:val="000000"/>
          <w:sz w:val="24"/>
          <w:szCs w:val="24"/>
        </w:rPr>
        <w:t xml:space="preserve"> and </w:t>
      </w:r>
      <w:r w:rsidR="00C7230A" w:rsidRPr="002F6705">
        <w:rPr>
          <w:rFonts w:ascii="Arial" w:eastAsia="Arial" w:hAnsi="Arial" w:cs="Arial"/>
          <w:color w:val="000000"/>
          <w:sz w:val="24"/>
          <w:szCs w:val="24"/>
        </w:rPr>
        <w:t>require clarification for a definitive sentence to emerge.</w:t>
      </w:r>
      <w:r w:rsidR="00FF2EF7" w:rsidRPr="002F6705">
        <w:rPr>
          <w:rFonts w:ascii="Arial" w:eastAsia="Arial" w:hAnsi="Arial" w:cs="Arial"/>
          <w:color w:val="000000"/>
          <w:sz w:val="24"/>
          <w:szCs w:val="24"/>
        </w:rPr>
        <w:t xml:space="preserve"> </w:t>
      </w:r>
      <w:r w:rsidR="005C7E76" w:rsidRPr="002F6705">
        <w:rPr>
          <w:rFonts w:ascii="Arial" w:eastAsia="Arial" w:hAnsi="Arial" w:cs="Arial"/>
          <w:color w:val="000000"/>
          <w:sz w:val="24"/>
          <w:szCs w:val="24"/>
        </w:rPr>
        <w:t xml:space="preserve">Both counsel for the appellants and for the State conceded that there was confusion arising from the manner in which the magistrate imposed the sentences. Hence, both parties had different </w:t>
      </w:r>
      <w:r w:rsidR="00E9115A" w:rsidRPr="002F6705">
        <w:rPr>
          <w:rFonts w:ascii="Arial" w:eastAsia="Arial" w:hAnsi="Arial" w:cs="Arial"/>
          <w:color w:val="000000"/>
          <w:sz w:val="24"/>
          <w:szCs w:val="24"/>
        </w:rPr>
        <w:t>interpretation</w:t>
      </w:r>
      <w:r w:rsidR="005C7E76" w:rsidRPr="002F6705">
        <w:rPr>
          <w:rFonts w:ascii="Arial" w:eastAsia="Arial" w:hAnsi="Arial" w:cs="Arial"/>
          <w:color w:val="000000"/>
          <w:sz w:val="24"/>
          <w:szCs w:val="24"/>
        </w:rPr>
        <w:t>s o</w:t>
      </w:r>
      <w:r w:rsidR="004403DA" w:rsidRPr="002F6705">
        <w:rPr>
          <w:rFonts w:ascii="Arial" w:eastAsia="Arial" w:hAnsi="Arial" w:cs="Arial"/>
          <w:color w:val="000000"/>
          <w:sz w:val="24"/>
          <w:szCs w:val="24"/>
        </w:rPr>
        <w:t>n</w:t>
      </w:r>
      <w:r w:rsidR="005C7E76" w:rsidRPr="002F6705">
        <w:rPr>
          <w:rFonts w:ascii="Arial" w:eastAsia="Arial" w:hAnsi="Arial" w:cs="Arial"/>
          <w:color w:val="000000"/>
          <w:sz w:val="24"/>
          <w:szCs w:val="24"/>
        </w:rPr>
        <w:t xml:space="preserve"> what sentence had actually been imposed </w:t>
      </w:r>
      <w:r w:rsidR="004403DA" w:rsidRPr="002F6705">
        <w:rPr>
          <w:rFonts w:ascii="Arial" w:eastAsia="Arial" w:hAnsi="Arial" w:cs="Arial"/>
          <w:color w:val="000000"/>
          <w:sz w:val="24"/>
          <w:szCs w:val="24"/>
        </w:rPr>
        <w:t>on</w:t>
      </w:r>
      <w:r w:rsidR="005C7E76" w:rsidRPr="002F6705">
        <w:rPr>
          <w:rFonts w:ascii="Arial" w:eastAsia="Arial" w:hAnsi="Arial" w:cs="Arial"/>
          <w:color w:val="000000"/>
          <w:sz w:val="24"/>
          <w:szCs w:val="24"/>
        </w:rPr>
        <w:t xml:space="preserve"> the appellants. To illustrate the point made above</w:t>
      </w:r>
      <w:r w:rsidR="00D278B3" w:rsidRPr="002F6705">
        <w:rPr>
          <w:rFonts w:ascii="Arial" w:eastAsia="Arial" w:hAnsi="Arial" w:cs="Arial"/>
          <w:color w:val="000000"/>
          <w:sz w:val="24"/>
          <w:szCs w:val="24"/>
        </w:rPr>
        <w:t>,</w:t>
      </w:r>
      <w:r w:rsidR="005C7E76" w:rsidRPr="002F6705">
        <w:rPr>
          <w:rFonts w:ascii="Arial" w:eastAsia="Arial" w:hAnsi="Arial" w:cs="Arial"/>
          <w:color w:val="000000"/>
          <w:sz w:val="24"/>
          <w:szCs w:val="24"/>
        </w:rPr>
        <w:t xml:space="preserve"> I set out the sentence imposed as per the record of the proceedings. </w:t>
      </w:r>
    </w:p>
    <w:p w14:paraId="1135B33B" w14:textId="77777777" w:rsidR="00062771" w:rsidRPr="002F6705" w:rsidRDefault="00062771" w:rsidP="003C7B4B">
      <w:pPr>
        <w:spacing w:after="0" w:line="360" w:lineRule="auto"/>
        <w:jc w:val="both"/>
        <w:rPr>
          <w:rFonts w:ascii="Arial" w:eastAsia="Arial" w:hAnsi="Arial" w:cs="Arial"/>
          <w:color w:val="000000"/>
          <w:sz w:val="24"/>
          <w:szCs w:val="24"/>
        </w:rPr>
      </w:pPr>
    </w:p>
    <w:p w14:paraId="542987F1" w14:textId="7C606DDE" w:rsidR="00C47450" w:rsidRPr="002F6705" w:rsidRDefault="00EE3245"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5C7E76" w:rsidRPr="002F6705">
        <w:rPr>
          <w:rFonts w:ascii="Arial" w:eastAsia="Arial" w:hAnsi="Arial" w:cs="Arial"/>
          <w:color w:val="000000"/>
          <w:sz w:val="24"/>
          <w:szCs w:val="24"/>
        </w:rPr>
        <w:t xml:space="preserve">The sentence reads: </w:t>
      </w:r>
    </w:p>
    <w:p w14:paraId="58511A84" w14:textId="77777777" w:rsidR="00520A22" w:rsidRPr="002F6705" w:rsidRDefault="00C47450" w:rsidP="003C7B4B">
      <w:pPr>
        <w:pStyle w:val="Normal1"/>
        <w:spacing w:after="0" w:line="360" w:lineRule="auto"/>
        <w:jc w:val="both"/>
        <w:rPr>
          <w:rFonts w:ascii="Arial" w:eastAsia="Arial" w:hAnsi="Arial" w:cs="Arial"/>
          <w:color w:val="000000"/>
        </w:rPr>
      </w:pPr>
      <w:r w:rsidRPr="002F6705">
        <w:rPr>
          <w:rFonts w:ascii="Arial" w:eastAsia="Arial" w:hAnsi="Arial" w:cs="Arial"/>
          <w:color w:val="000000"/>
        </w:rPr>
        <w:t>‘</w:t>
      </w:r>
      <w:r w:rsidR="00520A22" w:rsidRPr="002F6705">
        <w:rPr>
          <w:rFonts w:ascii="Arial" w:eastAsia="Arial" w:hAnsi="Arial" w:cs="Arial"/>
          <w:color w:val="000000"/>
        </w:rPr>
        <w:t xml:space="preserve">. . . . </w:t>
      </w:r>
      <w:r w:rsidRPr="002F6705">
        <w:rPr>
          <w:rFonts w:ascii="Arial" w:eastAsia="Arial" w:hAnsi="Arial" w:cs="Arial"/>
          <w:color w:val="000000"/>
        </w:rPr>
        <w:t xml:space="preserve">In respect of count 1 all four of you are sentenced to 15 years imprisonment in terms of section 51(2) of the Criminal Law Amendment Act. In respect of count 2 you are </w:t>
      </w:r>
      <w:r w:rsidR="00520A22" w:rsidRPr="002F6705">
        <w:rPr>
          <w:rFonts w:ascii="Arial" w:eastAsia="Arial" w:hAnsi="Arial" w:cs="Arial"/>
          <w:color w:val="000000"/>
        </w:rPr>
        <w:t xml:space="preserve">all four </w:t>
      </w:r>
      <w:r w:rsidRPr="002F6705">
        <w:rPr>
          <w:rFonts w:ascii="Arial" w:eastAsia="Arial" w:hAnsi="Arial" w:cs="Arial"/>
          <w:color w:val="000000"/>
        </w:rPr>
        <w:t xml:space="preserve">sentenced to 15 years </w:t>
      </w:r>
      <w:r w:rsidR="00850A3D" w:rsidRPr="002F6705">
        <w:rPr>
          <w:rFonts w:ascii="Arial" w:eastAsia="Arial" w:hAnsi="Arial" w:cs="Arial"/>
          <w:color w:val="000000"/>
        </w:rPr>
        <w:t xml:space="preserve">imprisonment </w:t>
      </w:r>
      <w:r w:rsidRPr="002F6705">
        <w:rPr>
          <w:rFonts w:ascii="Arial" w:eastAsia="Arial" w:hAnsi="Arial" w:cs="Arial"/>
          <w:color w:val="000000"/>
        </w:rPr>
        <w:t xml:space="preserve">in terms of section 51(2) of the Criminal Law Amendment Act. </w:t>
      </w:r>
    </w:p>
    <w:p w14:paraId="3A731E5C" w14:textId="77777777" w:rsidR="00520A22" w:rsidRPr="002F6705" w:rsidRDefault="00520A22" w:rsidP="003C7B4B">
      <w:pPr>
        <w:pStyle w:val="Normal1"/>
        <w:spacing w:after="0" w:line="360" w:lineRule="auto"/>
        <w:jc w:val="both"/>
        <w:rPr>
          <w:rFonts w:ascii="Arial" w:eastAsia="Arial" w:hAnsi="Arial" w:cs="Arial"/>
          <w:color w:val="000000"/>
        </w:rPr>
      </w:pPr>
    </w:p>
    <w:p w14:paraId="6D60722E" w14:textId="77777777" w:rsidR="00C128B4" w:rsidRPr="002F6705" w:rsidRDefault="00C47450" w:rsidP="003C7B4B">
      <w:pPr>
        <w:pStyle w:val="Normal1"/>
        <w:spacing w:after="0" w:line="360" w:lineRule="auto"/>
        <w:jc w:val="both"/>
        <w:rPr>
          <w:rFonts w:ascii="Arial" w:eastAsia="Arial" w:hAnsi="Arial" w:cs="Arial"/>
          <w:color w:val="000000"/>
        </w:rPr>
      </w:pPr>
      <w:r w:rsidRPr="002F6705">
        <w:rPr>
          <w:rFonts w:ascii="Arial" w:eastAsia="Arial" w:hAnsi="Arial" w:cs="Arial"/>
          <w:color w:val="000000"/>
        </w:rPr>
        <w:t xml:space="preserve">In respect of count 3 you are </w:t>
      </w:r>
      <w:r w:rsidR="00520A22" w:rsidRPr="002F6705">
        <w:rPr>
          <w:rFonts w:ascii="Arial" w:eastAsia="Arial" w:hAnsi="Arial" w:cs="Arial"/>
          <w:color w:val="000000"/>
        </w:rPr>
        <w:t xml:space="preserve">all four </w:t>
      </w:r>
      <w:r w:rsidRPr="002F6705">
        <w:rPr>
          <w:rFonts w:ascii="Arial" w:eastAsia="Arial" w:hAnsi="Arial" w:cs="Arial"/>
          <w:color w:val="000000"/>
        </w:rPr>
        <w:t xml:space="preserve">sentenced to 15 years imprisonment in terms of section 51(2) of the Criminal Law Amendment Act. In respect of count 4 you are </w:t>
      </w:r>
      <w:r w:rsidR="00850A3D" w:rsidRPr="002F6705">
        <w:rPr>
          <w:rFonts w:ascii="Arial" w:eastAsia="Arial" w:hAnsi="Arial" w:cs="Arial"/>
          <w:color w:val="000000"/>
        </w:rPr>
        <w:t xml:space="preserve">all </w:t>
      </w:r>
      <w:r w:rsidRPr="002F6705">
        <w:rPr>
          <w:rFonts w:ascii="Arial" w:eastAsia="Arial" w:hAnsi="Arial" w:cs="Arial"/>
          <w:color w:val="000000"/>
        </w:rPr>
        <w:t xml:space="preserve">sentenced to </w:t>
      </w:r>
      <w:r w:rsidR="00850A3D" w:rsidRPr="002F6705">
        <w:rPr>
          <w:rFonts w:ascii="Arial" w:eastAsia="Arial" w:hAnsi="Arial" w:cs="Arial"/>
          <w:color w:val="000000"/>
        </w:rPr>
        <w:t xml:space="preserve">5 </w:t>
      </w:r>
      <w:r w:rsidRPr="002F6705">
        <w:rPr>
          <w:rFonts w:ascii="Arial" w:eastAsia="Arial" w:hAnsi="Arial" w:cs="Arial"/>
          <w:color w:val="000000"/>
        </w:rPr>
        <w:t xml:space="preserve">years imprisonment in terms of section 51(2) of the Criminal Law Amendment Act. Count 5 you are all sentenced to 5 years imprisonment in terms of the minimum legislation. Accused 3 in respect of count 7 five years imprisonment, that is for the possession of the firearm, and accused 4 in respect of count 6, 5 five years imprisonment. </w:t>
      </w:r>
    </w:p>
    <w:p w14:paraId="280948D9" w14:textId="77777777" w:rsidR="00C128B4" w:rsidRPr="002F6705" w:rsidRDefault="00C128B4" w:rsidP="003C7B4B">
      <w:pPr>
        <w:pStyle w:val="Normal1"/>
        <w:spacing w:after="0" w:line="360" w:lineRule="auto"/>
        <w:jc w:val="both"/>
        <w:rPr>
          <w:rFonts w:ascii="Arial" w:eastAsia="Arial" w:hAnsi="Arial" w:cs="Arial"/>
          <w:color w:val="000000"/>
        </w:rPr>
      </w:pPr>
    </w:p>
    <w:p w14:paraId="073C634F" w14:textId="71E38308" w:rsidR="00D81703" w:rsidRDefault="00C47450" w:rsidP="003C7B4B">
      <w:pPr>
        <w:pStyle w:val="Normal1"/>
        <w:spacing w:after="0" w:line="360" w:lineRule="auto"/>
        <w:jc w:val="both"/>
        <w:rPr>
          <w:rFonts w:ascii="Arial" w:eastAsia="Arial" w:hAnsi="Arial" w:cs="Arial"/>
          <w:color w:val="000000"/>
        </w:rPr>
      </w:pPr>
      <w:r w:rsidRPr="002F6705">
        <w:rPr>
          <w:rFonts w:ascii="Arial" w:eastAsia="Arial" w:hAnsi="Arial" w:cs="Arial"/>
          <w:color w:val="000000"/>
        </w:rPr>
        <w:t xml:space="preserve">So in short accused 1 and 2 then [indistinct] 55 years imprisonment and accused 3 and 4 60 </w:t>
      </w:r>
      <w:proofErr w:type="spellStart"/>
      <w:r w:rsidRPr="002F6705">
        <w:rPr>
          <w:rFonts w:ascii="Arial" w:eastAsia="Arial" w:hAnsi="Arial" w:cs="Arial"/>
          <w:color w:val="000000"/>
        </w:rPr>
        <w:t>years</w:t>
      </w:r>
      <w:proofErr w:type="spellEnd"/>
      <w:r w:rsidRPr="002F6705">
        <w:rPr>
          <w:rFonts w:ascii="Arial" w:eastAsia="Arial" w:hAnsi="Arial" w:cs="Arial"/>
          <w:color w:val="000000"/>
        </w:rPr>
        <w:t xml:space="preserve"> imprisonment each</w:t>
      </w:r>
      <w:r w:rsidR="00C128B4" w:rsidRPr="002F6705">
        <w:rPr>
          <w:rFonts w:ascii="Arial" w:eastAsia="Arial" w:hAnsi="Arial" w:cs="Arial"/>
          <w:color w:val="000000"/>
        </w:rPr>
        <w:t xml:space="preserve"> . . . . </w:t>
      </w:r>
      <w:r w:rsidR="000D7E7A" w:rsidRPr="002F6705">
        <w:rPr>
          <w:rFonts w:ascii="Arial" w:eastAsia="Arial" w:hAnsi="Arial" w:cs="Arial"/>
          <w:color w:val="000000"/>
        </w:rPr>
        <w:t>In respect of count 1 and 3 the sentence</w:t>
      </w:r>
      <w:r w:rsidR="00C128B4" w:rsidRPr="002F6705">
        <w:rPr>
          <w:rFonts w:ascii="Arial" w:eastAsia="Arial" w:hAnsi="Arial" w:cs="Arial"/>
          <w:color w:val="000000"/>
        </w:rPr>
        <w:t>s</w:t>
      </w:r>
      <w:r w:rsidR="000D7E7A" w:rsidRPr="002F6705">
        <w:rPr>
          <w:rFonts w:ascii="Arial" w:eastAsia="Arial" w:hAnsi="Arial" w:cs="Arial"/>
          <w:color w:val="000000"/>
        </w:rPr>
        <w:t xml:space="preserve"> to run concurrently, 10 years of the sentence to run concurrently with the sentence in respect of count 2. Count 4 and 5 taking together for the purpose of sentence, 5 years imprisonment</w:t>
      </w:r>
      <w:r w:rsidR="00C128B4" w:rsidRPr="002F6705">
        <w:rPr>
          <w:rFonts w:ascii="Arial" w:eastAsia="Arial" w:hAnsi="Arial" w:cs="Arial"/>
          <w:color w:val="000000"/>
        </w:rPr>
        <w:t xml:space="preserve"> . . . . </w:t>
      </w:r>
      <w:r w:rsidR="000D7E7A" w:rsidRPr="002F6705">
        <w:rPr>
          <w:rFonts w:ascii="Arial" w:eastAsia="Arial" w:hAnsi="Arial" w:cs="Arial"/>
          <w:color w:val="000000"/>
        </w:rPr>
        <w:t>I think your conduct clearly demonstrate that you can never be trusted with the [indistinct] of licenced firearms and therefore you remain unfit in terms of Section 102 of the Firearm Control Act. Thank you.’</w:t>
      </w:r>
    </w:p>
    <w:p w14:paraId="4026D01A" w14:textId="77777777" w:rsidR="00EE3245" w:rsidRPr="002F6705" w:rsidRDefault="00EE3245" w:rsidP="003C7B4B">
      <w:pPr>
        <w:pStyle w:val="Normal1"/>
        <w:spacing w:after="0" w:line="360" w:lineRule="auto"/>
        <w:jc w:val="both"/>
        <w:rPr>
          <w:rFonts w:ascii="Arial" w:eastAsia="Arial" w:hAnsi="Arial" w:cs="Arial"/>
          <w:color w:val="000000"/>
        </w:rPr>
      </w:pPr>
    </w:p>
    <w:p w14:paraId="38480987" w14:textId="0981E9B2" w:rsidR="00F3468C" w:rsidRDefault="00EE3245"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1834B8" w:rsidRPr="002F6705">
        <w:rPr>
          <w:rFonts w:ascii="Arial" w:eastAsia="Arial" w:hAnsi="Arial" w:cs="Arial"/>
          <w:color w:val="000000"/>
          <w:sz w:val="24"/>
          <w:szCs w:val="24"/>
        </w:rPr>
        <w:t>From the aforesaid</w:t>
      </w:r>
      <w:r w:rsidR="00CB5668" w:rsidRPr="002F6705">
        <w:rPr>
          <w:rFonts w:ascii="Arial" w:eastAsia="Arial" w:hAnsi="Arial" w:cs="Arial"/>
          <w:color w:val="000000"/>
          <w:sz w:val="24"/>
          <w:szCs w:val="24"/>
        </w:rPr>
        <w:t>,</w:t>
      </w:r>
      <w:r w:rsidR="001834B8" w:rsidRPr="002F6705">
        <w:rPr>
          <w:rFonts w:ascii="Arial" w:eastAsia="Arial" w:hAnsi="Arial" w:cs="Arial"/>
          <w:color w:val="000000"/>
          <w:sz w:val="24"/>
          <w:szCs w:val="24"/>
        </w:rPr>
        <w:t xml:space="preserve"> it is clear that the judgment of the </w:t>
      </w:r>
      <w:r w:rsidR="00CB5668" w:rsidRPr="002F6705">
        <w:rPr>
          <w:rFonts w:ascii="Arial" w:eastAsia="Arial" w:hAnsi="Arial" w:cs="Arial"/>
          <w:color w:val="000000"/>
          <w:sz w:val="24"/>
          <w:szCs w:val="24"/>
        </w:rPr>
        <w:t xml:space="preserve">regional </w:t>
      </w:r>
      <w:r w:rsidR="001834B8" w:rsidRPr="002F6705">
        <w:rPr>
          <w:rFonts w:ascii="Arial" w:eastAsia="Arial" w:hAnsi="Arial" w:cs="Arial"/>
          <w:color w:val="000000"/>
          <w:sz w:val="24"/>
          <w:szCs w:val="24"/>
        </w:rPr>
        <w:t>court on sentence is not particularly helpful</w:t>
      </w:r>
      <w:r w:rsidR="0028432F" w:rsidRPr="002F6705">
        <w:rPr>
          <w:rFonts w:ascii="Arial" w:eastAsia="Arial" w:hAnsi="Arial" w:cs="Arial"/>
          <w:color w:val="000000"/>
          <w:sz w:val="24"/>
          <w:szCs w:val="24"/>
        </w:rPr>
        <w:t xml:space="preserve"> and is incoherent</w:t>
      </w:r>
      <w:r w:rsidR="001834B8" w:rsidRPr="002F6705">
        <w:rPr>
          <w:rFonts w:ascii="Arial" w:eastAsia="Arial" w:hAnsi="Arial" w:cs="Arial"/>
          <w:color w:val="000000"/>
          <w:sz w:val="24"/>
          <w:szCs w:val="24"/>
        </w:rPr>
        <w:t>. In addition</w:t>
      </w:r>
      <w:r w:rsidR="00E201B2">
        <w:rPr>
          <w:rFonts w:ascii="Arial" w:eastAsia="Arial" w:hAnsi="Arial" w:cs="Arial"/>
          <w:color w:val="000000"/>
          <w:sz w:val="24"/>
          <w:szCs w:val="24"/>
        </w:rPr>
        <w:t>,</w:t>
      </w:r>
      <w:r w:rsidR="001834B8" w:rsidRPr="002F6705">
        <w:rPr>
          <w:rFonts w:ascii="Arial" w:eastAsia="Arial" w:hAnsi="Arial" w:cs="Arial"/>
          <w:color w:val="000000"/>
          <w:sz w:val="24"/>
          <w:szCs w:val="24"/>
        </w:rPr>
        <w:t xml:space="preserve"> the </w:t>
      </w:r>
      <w:r w:rsidR="00C95CC7" w:rsidRPr="002F6705">
        <w:rPr>
          <w:rFonts w:ascii="Arial" w:eastAsia="Arial" w:hAnsi="Arial" w:cs="Arial"/>
          <w:color w:val="000000"/>
          <w:sz w:val="24"/>
          <w:szCs w:val="24"/>
        </w:rPr>
        <w:t>h</w:t>
      </w:r>
      <w:r w:rsidR="001834B8" w:rsidRPr="002F6705">
        <w:rPr>
          <w:rFonts w:ascii="Arial" w:eastAsia="Arial" w:hAnsi="Arial" w:cs="Arial"/>
          <w:color w:val="000000"/>
          <w:sz w:val="24"/>
          <w:szCs w:val="24"/>
        </w:rPr>
        <w:t xml:space="preserve">igh </w:t>
      </w:r>
      <w:r w:rsidR="00C95CC7" w:rsidRPr="002F6705">
        <w:rPr>
          <w:rFonts w:ascii="Arial" w:eastAsia="Arial" w:hAnsi="Arial" w:cs="Arial"/>
          <w:color w:val="000000"/>
          <w:sz w:val="24"/>
          <w:szCs w:val="24"/>
        </w:rPr>
        <w:t>c</w:t>
      </w:r>
      <w:r w:rsidR="001834B8" w:rsidRPr="002F6705">
        <w:rPr>
          <w:rFonts w:ascii="Arial" w:eastAsia="Arial" w:hAnsi="Arial" w:cs="Arial"/>
          <w:color w:val="000000"/>
          <w:sz w:val="24"/>
          <w:szCs w:val="24"/>
        </w:rPr>
        <w:t>ourt did not deal with the confusion as set out in the sentence</w:t>
      </w:r>
      <w:r w:rsidR="007A23B5" w:rsidRPr="00A2129A">
        <w:rPr>
          <w:rFonts w:ascii="Arial" w:eastAsia="Arial" w:hAnsi="Arial" w:cs="Arial"/>
          <w:color w:val="000000"/>
          <w:sz w:val="24"/>
          <w:szCs w:val="24"/>
        </w:rPr>
        <w:t>s</w:t>
      </w:r>
      <w:r w:rsidR="001834B8" w:rsidRPr="002F6705">
        <w:rPr>
          <w:rFonts w:ascii="Arial" w:eastAsia="Arial" w:hAnsi="Arial" w:cs="Arial"/>
          <w:color w:val="000000"/>
          <w:sz w:val="24"/>
          <w:szCs w:val="24"/>
        </w:rPr>
        <w:t xml:space="preserve"> above</w:t>
      </w:r>
      <w:r w:rsidR="00C95CC7" w:rsidRPr="002F6705">
        <w:rPr>
          <w:rFonts w:ascii="Arial" w:eastAsia="Arial" w:hAnsi="Arial" w:cs="Arial"/>
          <w:color w:val="000000"/>
          <w:sz w:val="24"/>
          <w:szCs w:val="24"/>
        </w:rPr>
        <w:t>.</w:t>
      </w:r>
      <w:r w:rsidR="00F12D72" w:rsidRPr="002F6705">
        <w:rPr>
          <w:rFonts w:ascii="Arial" w:eastAsia="Arial" w:hAnsi="Arial" w:cs="Arial"/>
          <w:color w:val="000000"/>
          <w:sz w:val="24"/>
          <w:szCs w:val="24"/>
        </w:rPr>
        <w:t xml:space="preserve"> </w:t>
      </w:r>
      <w:r w:rsidR="00C95CC7" w:rsidRPr="002F6705">
        <w:rPr>
          <w:rFonts w:ascii="Arial" w:eastAsia="Arial" w:hAnsi="Arial" w:cs="Arial"/>
          <w:color w:val="000000"/>
          <w:sz w:val="24"/>
          <w:szCs w:val="24"/>
        </w:rPr>
        <w:t>Regarding</w:t>
      </w:r>
      <w:r w:rsidR="00457AE1" w:rsidRPr="002F6705">
        <w:rPr>
          <w:rFonts w:ascii="Arial" w:eastAsia="Arial" w:hAnsi="Arial" w:cs="Arial"/>
          <w:color w:val="000000"/>
          <w:sz w:val="24"/>
          <w:szCs w:val="24"/>
        </w:rPr>
        <w:t xml:space="preserve"> </w:t>
      </w:r>
      <w:r w:rsidR="00F12D72" w:rsidRPr="002F6705">
        <w:rPr>
          <w:rFonts w:ascii="Arial" w:eastAsia="Arial" w:hAnsi="Arial" w:cs="Arial"/>
          <w:color w:val="000000"/>
          <w:sz w:val="24"/>
          <w:szCs w:val="24"/>
        </w:rPr>
        <w:t>petitions</w:t>
      </w:r>
      <w:r w:rsidR="00457AE1" w:rsidRPr="002F6705">
        <w:rPr>
          <w:rFonts w:ascii="Arial" w:eastAsia="Arial" w:hAnsi="Arial" w:cs="Arial"/>
          <w:color w:val="000000"/>
          <w:sz w:val="24"/>
          <w:szCs w:val="24"/>
        </w:rPr>
        <w:t>,</w:t>
      </w:r>
      <w:r w:rsidR="00F12D72" w:rsidRPr="002F6705">
        <w:rPr>
          <w:rFonts w:ascii="Arial" w:eastAsia="Arial" w:hAnsi="Arial" w:cs="Arial"/>
          <w:color w:val="000000"/>
          <w:sz w:val="24"/>
          <w:szCs w:val="24"/>
        </w:rPr>
        <w:t xml:space="preserve"> the </w:t>
      </w:r>
      <w:r w:rsidR="00C95CC7" w:rsidRPr="002F6705">
        <w:rPr>
          <w:rFonts w:ascii="Arial" w:eastAsia="Arial" w:hAnsi="Arial" w:cs="Arial"/>
          <w:color w:val="000000"/>
          <w:sz w:val="24"/>
          <w:szCs w:val="24"/>
        </w:rPr>
        <w:t>h</w:t>
      </w:r>
      <w:r w:rsidR="00F12D72" w:rsidRPr="002F6705">
        <w:rPr>
          <w:rFonts w:ascii="Arial" w:eastAsia="Arial" w:hAnsi="Arial" w:cs="Arial"/>
          <w:color w:val="000000"/>
          <w:sz w:val="24"/>
          <w:szCs w:val="24"/>
        </w:rPr>
        <w:t xml:space="preserve">igh </w:t>
      </w:r>
      <w:r w:rsidR="00C95CC7" w:rsidRPr="002F6705">
        <w:rPr>
          <w:rFonts w:ascii="Arial" w:eastAsia="Arial" w:hAnsi="Arial" w:cs="Arial"/>
          <w:color w:val="000000"/>
          <w:sz w:val="24"/>
          <w:szCs w:val="24"/>
        </w:rPr>
        <w:t>c</w:t>
      </w:r>
      <w:r w:rsidR="00F12D72" w:rsidRPr="002F6705">
        <w:rPr>
          <w:rFonts w:ascii="Arial" w:eastAsia="Arial" w:hAnsi="Arial" w:cs="Arial"/>
          <w:color w:val="000000"/>
          <w:sz w:val="24"/>
          <w:szCs w:val="24"/>
        </w:rPr>
        <w:t>ourt is not obliged to gives reasons for its refusal</w:t>
      </w:r>
      <w:r w:rsidR="001834B8" w:rsidRPr="002F6705">
        <w:rPr>
          <w:rFonts w:ascii="Arial" w:eastAsia="Arial" w:hAnsi="Arial" w:cs="Arial"/>
          <w:color w:val="000000"/>
          <w:sz w:val="24"/>
          <w:szCs w:val="24"/>
        </w:rPr>
        <w:t>. It is trite that i</w:t>
      </w:r>
      <w:r w:rsidR="00D81703" w:rsidRPr="002F6705">
        <w:rPr>
          <w:rFonts w:ascii="Arial" w:eastAsia="Arial" w:hAnsi="Arial" w:cs="Arial"/>
          <w:color w:val="000000"/>
          <w:sz w:val="24"/>
          <w:szCs w:val="24"/>
        </w:rPr>
        <w:t>n terms of s 19</w:t>
      </w:r>
      <w:r w:rsidR="00D81703" w:rsidRPr="002F6705">
        <w:rPr>
          <w:rFonts w:ascii="Arial" w:eastAsia="Arial" w:hAnsi="Arial" w:cs="Arial"/>
          <w:i/>
          <w:color w:val="000000"/>
          <w:sz w:val="24"/>
          <w:szCs w:val="24"/>
        </w:rPr>
        <w:t>(d)</w:t>
      </w:r>
      <w:r w:rsidR="00D81703" w:rsidRPr="002F6705">
        <w:rPr>
          <w:rFonts w:ascii="Arial" w:eastAsia="Arial" w:hAnsi="Arial" w:cs="Arial"/>
          <w:color w:val="000000"/>
          <w:sz w:val="24"/>
          <w:szCs w:val="24"/>
        </w:rPr>
        <w:t xml:space="preserve"> of the Superior Courts Act</w:t>
      </w:r>
      <w:r w:rsidR="00457AE1" w:rsidRPr="002F6705">
        <w:rPr>
          <w:rFonts w:ascii="Arial" w:eastAsia="Arial" w:hAnsi="Arial" w:cs="Arial"/>
          <w:color w:val="000000"/>
          <w:sz w:val="24"/>
          <w:szCs w:val="24"/>
        </w:rPr>
        <w:t>,</w:t>
      </w:r>
      <w:r w:rsidR="00D81703" w:rsidRPr="002F6705">
        <w:rPr>
          <w:rFonts w:ascii="Arial" w:eastAsia="Arial" w:hAnsi="Arial" w:cs="Arial"/>
          <w:color w:val="000000"/>
          <w:sz w:val="24"/>
          <w:szCs w:val="24"/>
        </w:rPr>
        <w:t xml:space="preserve"> an </w:t>
      </w:r>
      <w:r w:rsidR="00D81703" w:rsidRPr="00A2129A">
        <w:rPr>
          <w:rFonts w:ascii="Arial" w:eastAsia="Arial" w:hAnsi="Arial" w:cs="Arial"/>
          <w:color w:val="000000"/>
          <w:sz w:val="24"/>
          <w:szCs w:val="24"/>
        </w:rPr>
        <w:t>appel</w:t>
      </w:r>
      <w:r w:rsidR="007A23B5" w:rsidRPr="00A2129A">
        <w:rPr>
          <w:rFonts w:ascii="Arial" w:eastAsia="Arial" w:hAnsi="Arial" w:cs="Arial"/>
          <w:color w:val="000000"/>
          <w:sz w:val="24"/>
          <w:szCs w:val="24"/>
        </w:rPr>
        <w:t>late</w:t>
      </w:r>
      <w:r w:rsidR="00D81703" w:rsidRPr="002F6705">
        <w:rPr>
          <w:rFonts w:ascii="Arial" w:eastAsia="Arial" w:hAnsi="Arial" w:cs="Arial"/>
          <w:color w:val="000000"/>
          <w:sz w:val="24"/>
          <w:szCs w:val="24"/>
        </w:rPr>
        <w:t xml:space="preserve"> court exercising appeal jurisdiction may ‘confirm, amend or set aside the decision which is the subject of the appeal and render any decision which the circumstances may require’.</w:t>
      </w:r>
    </w:p>
    <w:p w14:paraId="2BE167F5" w14:textId="77777777" w:rsidR="00EE3245" w:rsidRPr="002F6705" w:rsidRDefault="00EE3245" w:rsidP="003C7B4B">
      <w:pPr>
        <w:pStyle w:val="Normal1"/>
        <w:spacing w:after="0" w:line="360" w:lineRule="auto"/>
        <w:jc w:val="both"/>
        <w:rPr>
          <w:rFonts w:ascii="Arial" w:eastAsia="Arial" w:hAnsi="Arial" w:cs="Arial"/>
          <w:color w:val="000000"/>
          <w:sz w:val="24"/>
          <w:szCs w:val="24"/>
        </w:rPr>
      </w:pPr>
    </w:p>
    <w:p w14:paraId="75E05EF3" w14:textId="5CDCA51E" w:rsidR="00E201B2" w:rsidRDefault="00EE3245" w:rsidP="003C7B4B">
      <w:pPr>
        <w:pStyle w:val="Normal1"/>
        <w:spacing w:after="0" w:line="360" w:lineRule="auto"/>
        <w:jc w:val="both"/>
        <w:rPr>
          <w:rFonts w:ascii="Arial" w:eastAsia="Arial" w:hAnsi="Arial" w:cs="Arial"/>
          <w:color w:val="000000"/>
          <w:sz w:val="24"/>
          <w:szCs w:val="24"/>
        </w:rPr>
      </w:pPr>
      <w:r w:rsidDel="00EE3245">
        <w:rPr>
          <w:rFonts w:ascii="Arial" w:eastAsia="Arial" w:hAnsi="Arial" w:cs="Arial"/>
          <w:color w:val="000000"/>
          <w:sz w:val="24"/>
          <w:szCs w:val="24"/>
        </w:rPr>
        <w:t xml:space="preserve"> </w:t>
      </w:r>
      <w:r>
        <w:rPr>
          <w:rFonts w:ascii="Arial" w:eastAsia="Arial" w:hAnsi="Arial" w:cs="Arial"/>
          <w:color w:val="000000"/>
          <w:sz w:val="24"/>
          <w:szCs w:val="24"/>
        </w:rPr>
        <w:t>[19]</w:t>
      </w:r>
      <w:r>
        <w:rPr>
          <w:rFonts w:ascii="Arial" w:eastAsia="Arial" w:hAnsi="Arial" w:cs="Arial"/>
          <w:color w:val="000000"/>
          <w:sz w:val="24"/>
          <w:szCs w:val="24"/>
        </w:rPr>
        <w:tab/>
      </w:r>
      <w:r w:rsidR="001834B8" w:rsidRPr="002F6705">
        <w:rPr>
          <w:rFonts w:ascii="Arial" w:eastAsia="Arial" w:hAnsi="Arial" w:cs="Arial"/>
          <w:color w:val="000000"/>
          <w:sz w:val="24"/>
          <w:szCs w:val="24"/>
        </w:rPr>
        <w:t xml:space="preserve">In </w:t>
      </w:r>
      <w:r w:rsidR="00EE4DDF" w:rsidRPr="002F6705">
        <w:rPr>
          <w:rFonts w:ascii="Arial" w:eastAsia="Arial" w:hAnsi="Arial" w:cs="Arial"/>
          <w:color w:val="000000"/>
          <w:sz w:val="24"/>
          <w:szCs w:val="24"/>
        </w:rPr>
        <w:t>my view</w:t>
      </w:r>
      <w:r w:rsidR="001834B8" w:rsidRPr="002F6705">
        <w:rPr>
          <w:rFonts w:ascii="Arial" w:eastAsia="Arial" w:hAnsi="Arial" w:cs="Arial"/>
          <w:color w:val="000000"/>
          <w:sz w:val="24"/>
          <w:szCs w:val="24"/>
        </w:rPr>
        <w:t>, there was a clear misdirection by the sentencing court</w:t>
      </w:r>
      <w:r w:rsidR="00EE4DDF" w:rsidRPr="002F6705">
        <w:rPr>
          <w:rFonts w:ascii="Arial" w:eastAsia="Arial" w:hAnsi="Arial" w:cs="Arial"/>
          <w:color w:val="000000"/>
          <w:sz w:val="24"/>
          <w:szCs w:val="24"/>
        </w:rPr>
        <w:t xml:space="preserve"> </w:t>
      </w:r>
      <w:r w:rsidR="007D24F0" w:rsidRPr="002F6705">
        <w:rPr>
          <w:rFonts w:ascii="Arial" w:eastAsia="Arial" w:hAnsi="Arial" w:cs="Arial"/>
          <w:color w:val="000000"/>
          <w:sz w:val="24"/>
          <w:szCs w:val="24"/>
        </w:rPr>
        <w:t>in imposing a sentence that is confusing</w:t>
      </w:r>
      <w:r w:rsidR="0028432F" w:rsidRPr="002F6705">
        <w:rPr>
          <w:rFonts w:ascii="Arial" w:eastAsia="Arial" w:hAnsi="Arial" w:cs="Arial"/>
          <w:color w:val="000000"/>
          <w:sz w:val="24"/>
          <w:szCs w:val="24"/>
        </w:rPr>
        <w:t>, in</w:t>
      </w:r>
      <w:r w:rsidR="00457AE1" w:rsidRPr="002F6705">
        <w:rPr>
          <w:rFonts w:ascii="Arial" w:eastAsia="Arial" w:hAnsi="Arial" w:cs="Arial"/>
          <w:color w:val="000000"/>
          <w:sz w:val="24"/>
          <w:szCs w:val="24"/>
        </w:rPr>
        <w:t>co</w:t>
      </w:r>
      <w:r w:rsidR="0028432F" w:rsidRPr="002F6705">
        <w:rPr>
          <w:rFonts w:ascii="Arial" w:eastAsia="Arial" w:hAnsi="Arial" w:cs="Arial"/>
          <w:color w:val="000000"/>
          <w:sz w:val="24"/>
          <w:szCs w:val="24"/>
        </w:rPr>
        <w:t>herent</w:t>
      </w:r>
      <w:r w:rsidR="007D24F0" w:rsidRPr="002F6705">
        <w:rPr>
          <w:rFonts w:ascii="Arial" w:eastAsia="Arial" w:hAnsi="Arial" w:cs="Arial"/>
          <w:color w:val="000000"/>
          <w:sz w:val="24"/>
          <w:szCs w:val="24"/>
        </w:rPr>
        <w:t xml:space="preserve"> </w:t>
      </w:r>
      <w:r w:rsidR="00EE4DDF" w:rsidRPr="002F6705">
        <w:rPr>
          <w:rFonts w:ascii="Arial" w:eastAsia="Arial" w:hAnsi="Arial" w:cs="Arial"/>
          <w:color w:val="000000"/>
          <w:sz w:val="24"/>
          <w:szCs w:val="24"/>
        </w:rPr>
        <w:t>and</w:t>
      </w:r>
      <w:r w:rsidR="007D24F0" w:rsidRPr="002F6705">
        <w:rPr>
          <w:rFonts w:ascii="Arial" w:eastAsia="Arial" w:hAnsi="Arial" w:cs="Arial"/>
          <w:color w:val="000000"/>
          <w:sz w:val="24"/>
          <w:szCs w:val="24"/>
        </w:rPr>
        <w:t xml:space="preserve"> clearly not comprehen</w:t>
      </w:r>
      <w:r w:rsidR="004403DA" w:rsidRPr="002F6705">
        <w:rPr>
          <w:rFonts w:ascii="Arial" w:eastAsia="Arial" w:hAnsi="Arial" w:cs="Arial"/>
          <w:color w:val="000000"/>
          <w:sz w:val="24"/>
          <w:szCs w:val="24"/>
        </w:rPr>
        <w:t>s</w:t>
      </w:r>
      <w:r w:rsidR="007D24F0" w:rsidRPr="002F6705">
        <w:rPr>
          <w:rFonts w:ascii="Arial" w:eastAsia="Arial" w:hAnsi="Arial" w:cs="Arial"/>
          <w:color w:val="000000"/>
          <w:sz w:val="24"/>
          <w:szCs w:val="24"/>
        </w:rPr>
        <w:t>ible</w:t>
      </w:r>
      <w:r w:rsidR="0028432F" w:rsidRPr="002F6705">
        <w:rPr>
          <w:rFonts w:ascii="Arial" w:eastAsia="Arial" w:hAnsi="Arial" w:cs="Arial"/>
          <w:color w:val="000000"/>
          <w:sz w:val="24"/>
          <w:szCs w:val="24"/>
        </w:rPr>
        <w:t>.</w:t>
      </w:r>
      <w:r w:rsidR="007D24F0" w:rsidRPr="002F6705">
        <w:rPr>
          <w:rFonts w:ascii="Arial" w:eastAsia="Arial" w:hAnsi="Arial" w:cs="Arial"/>
          <w:color w:val="000000"/>
          <w:sz w:val="24"/>
          <w:szCs w:val="24"/>
        </w:rPr>
        <w:t xml:space="preserve"> </w:t>
      </w:r>
      <w:r w:rsidR="0028432F" w:rsidRPr="002F6705">
        <w:rPr>
          <w:rFonts w:ascii="Arial" w:eastAsia="Arial" w:hAnsi="Arial" w:cs="Arial"/>
          <w:color w:val="000000"/>
          <w:sz w:val="24"/>
          <w:szCs w:val="24"/>
        </w:rPr>
        <w:t xml:space="preserve">The </w:t>
      </w:r>
      <w:r w:rsidR="009B48AF" w:rsidRPr="002F6705">
        <w:rPr>
          <w:rFonts w:ascii="Arial" w:eastAsia="Arial" w:hAnsi="Arial" w:cs="Arial"/>
          <w:color w:val="000000"/>
          <w:sz w:val="24"/>
          <w:szCs w:val="24"/>
        </w:rPr>
        <w:t>h</w:t>
      </w:r>
      <w:r w:rsidR="007D24F0" w:rsidRPr="002F6705">
        <w:rPr>
          <w:rFonts w:ascii="Arial" w:eastAsia="Arial" w:hAnsi="Arial" w:cs="Arial"/>
          <w:color w:val="000000"/>
          <w:sz w:val="24"/>
          <w:szCs w:val="24"/>
        </w:rPr>
        <w:t xml:space="preserve">igh </w:t>
      </w:r>
      <w:r w:rsidR="009B48AF" w:rsidRPr="002F6705">
        <w:rPr>
          <w:rFonts w:ascii="Arial" w:eastAsia="Arial" w:hAnsi="Arial" w:cs="Arial"/>
          <w:color w:val="000000"/>
          <w:sz w:val="24"/>
          <w:szCs w:val="24"/>
        </w:rPr>
        <w:t>c</w:t>
      </w:r>
      <w:r w:rsidR="007D24F0" w:rsidRPr="002F6705">
        <w:rPr>
          <w:rFonts w:ascii="Arial" w:eastAsia="Arial" w:hAnsi="Arial" w:cs="Arial"/>
          <w:color w:val="000000"/>
          <w:sz w:val="24"/>
          <w:szCs w:val="24"/>
        </w:rPr>
        <w:t xml:space="preserve">ourt </w:t>
      </w:r>
      <w:r w:rsidR="0028432F" w:rsidRPr="002F6705">
        <w:rPr>
          <w:rFonts w:ascii="Arial" w:eastAsia="Arial" w:hAnsi="Arial" w:cs="Arial"/>
          <w:color w:val="000000"/>
          <w:sz w:val="24"/>
          <w:szCs w:val="24"/>
        </w:rPr>
        <w:t xml:space="preserve">was obliged to deal with this confusion and </w:t>
      </w:r>
      <w:r w:rsidR="00EE4DDF" w:rsidRPr="002F6705">
        <w:rPr>
          <w:rFonts w:ascii="Arial" w:eastAsia="Arial" w:hAnsi="Arial" w:cs="Arial"/>
          <w:color w:val="000000"/>
          <w:sz w:val="24"/>
          <w:szCs w:val="24"/>
        </w:rPr>
        <w:t xml:space="preserve">failed to </w:t>
      </w:r>
      <w:r w:rsidR="0028432F" w:rsidRPr="002F6705">
        <w:rPr>
          <w:rFonts w:ascii="Arial" w:eastAsia="Arial" w:hAnsi="Arial" w:cs="Arial"/>
          <w:color w:val="000000"/>
          <w:sz w:val="24"/>
          <w:szCs w:val="24"/>
        </w:rPr>
        <w:t>do so when it</w:t>
      </w:r>
      <w:r w:rsidR="00F12D72" w:rsidRPr="002F6705">
        <w:rPr>
          <w:rFonts w:ascii="Arial" w:eastAsia="Arial" w:hAnsi="Arial" w:cs="Arial"/>
          <w:color w:val="000000"/>
          <w:sz w:val="24"/>
          <w:szCs w:val="24"/>
        </w:rPr>
        <w:t xml:space="preserve"> refus</w:t>
      </w:r>
      <w:r w:rsidR="0028432F" w:rsidRPr="002F6705">
        <w:rPr>
          <w:rFonts w:ascii="Arial" w:eastAsia="Arial" w:hAnsi="Arial" w:cs="Arial"/>
          <w:color w:val="000000"/>
          <w:sz w:val="24"/>
          <w:szCs w:val="24"/>
        </w:rPr>
        <w:t xml:space="preserve">ed </w:t>
      </w:r>
      <w:r w:rsidR="00F12D72" w:rsidRPr="002F6705">
        <w:rPr>
          <w:rFonts w:ascii="Arial" w:eastAsia="Arial" w:hAnsi="Arial" w:cs="Arial"/>
          <w:color w:val="000000"/>
          <w:sz w:val="24"/>
          <w:szCs w:val="24"/>
        </w:rPr>
        <w:t>the petition</w:t>
      </w:r>
      <w:r w:rsidR="0028432F" w:rsidRPr="002F6705">
        <w:rPr>
          <w:rFonts w:ascii="Arial" w:eastAsia="Arial" w:hAnsi="Arial" w:cs="Arial"/>
          <w:color w:val="000000"/>
          <w:sz w:val="24"/>
          <w:szCs w:val="24"/>
        </w:rPr>
        <w:t xml:space="preserve">. Thus, </w:t>
      </w:r>
      <w:r w:rsidR="00F12D72" w:rsidRPr="002F6705">
        <w:rPr>
          <w:rFonts w:ascii="Arial" w:eastAsia="Arial" w:hAnsi="Arial" w:cs="Arial"/>
          <w:color w:val="000000"/>
          <w:sz w:val="24"/>
          <w:szCs w:val="24"/>
        </w:rPr>
        <w:t xml:space="preserve">this Court is none the wiser and </w:t>
      </w:r>
      <w:r w:rsidR="00EE4DDF" w:rsidRPr="002F6705">
        <w:rPr>
          <w:rFonts w:ascii="Arial" w:eastAsia="Arial" w:hAnsi="Arial" w:cs="Arial"/>
          <w:color w:val="000000"/>
          <w:sz w:val="24"/>
          <w:szCs w:val="24"/>
        </w:rPr>
        <w:t xml:space="preserve">is constrained to remit the matter to the </w:t>
      </w:r>
      <w:r w:rsidR="00E201B2">
        <w:rPr>
          <w:rFonts w:ascii="Arial" w:eastAsia="Arial" w:hAnsi="Arial" w:cs="Arial"/>
          <w:color w:val="000000"/>
          <w:sz w:val="24"/>
          <w:szCs w:val="24"/>
        </w:rPr>
        <w:t>h</w:t>
      </w:r>
      <w:r w:rsidR="00EE4DDF" w:rsidRPr="002F6705">
        <w:rPr>
          <w:rFonts w:ascii="Arial" w:eastAsia="Arial" w:hAnsi="Arial" w:cs="Arial"/>
          <w:color w:val="000000"/>
          <w:sz w:val="24"/>
          <w:szCs w:val="24"/>
        </w:rPr>
        <w:t xml:space="preserve">igh </w:t>
      </w:r>
      <w:r w:rsidR="00E201B2">
        <w:rPr>
          <w:rFonts w:ascii="Arial" w:eastAsia="Arial" w:hAnsi="Arial" w:cs="Arial"/>
          <w:color w:val="000000"/>
          <w:sz w:val="24"/>
          <w:szCs w:val="24"/>
        </w:rPr>
        <w:t>c</w:t>
      </w:r>
      <w:r w:rsidR="00EE4DDF" w:rsidRPr="002F6705">
        <w:rPr>
          <w:rFonts w:ascii="Arial" w:eastAsia="Arial" w:hAnsi="Arial" w:cs="Arial"/>
          <w:color w:val="000000"/>
          <w:sz w:val="24"/>
          <w:szCs w:val="24"/>
        </w:rPr>
        <w:t>ourt to deal with the issue of sentence</w:t>
      </w:r>
      <w:r w:rsidR="007D24F0" w:rsidRPr="002F6705">
        <w:rPr>
          <w:rFonts w:ascii="Arial" w:eastAsia="Arial" w:hAnsi="Arial" w:cs="Arial"/>
          <w:color w:val="000000"/>
          <w:sz w:val="24"/>
          <w:szCs w:val="24"/>
        </w:rPr>
        <w:t>.</w:t>
      </w:r>
    </w:p>
    <w:p w14:paraId="3BA79666" w14:textId="77777777" w:rsidR="00E201B2" w:rsidRDefault="00E201B2" w:rsidP="003C7B4B">
      <w:pPr>
        <w:pStyle w:val="Normal1"/>
        <w:spacing w:after="0" w:line="360" w:lineRule="auto"/>
        <w:jc w:val="both"/>
        <w:rPr>
          <w:rFonts w:ascii="Arial" w:eastAsia="Arial" w:hAnsi="Arial" w:cs="Arial"/>
          <w:color w:val="000000"/>
          <w:sz w:val="24"/>
          <w:szCs w:val="24"/>
        </w:rPr>
      </w:pPr>
    </w:p>
    <w:p w14:paraId="2741A64A" w14:textId="476F4A63" w:rsidR="00135E50" w:rsidRPr="002F6705" w:rsidRDefault="00CA700D"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r>
      <w:r w:rsidR="00135E50" w:rsidRPr="002F6705">
        <w:rPr>
          <w:rFonts w:ascii="Arial" w:eastAsia="Arial" w:hAnsi="Arial" w:cs="Arial"/>
          <w:color w:val="000000"/>
          <w:sz w:val="24"/>
          <w:szCs w:val="24"/>
        </w:rPr>
        <w:t xml:space="preserve">Court orders must be framed in unambiguous terms, practical and enforceable. </w:t>
      </w:r>
      <w:r w:rsidR="009B48AF" w:rsidRPr="002F6705">
        <w:rPr>
          <w:rFonts w:ascii="Arial" w:eastAsia="Arial" w:hAnsi="Arial" w:cs="Arial"/>
          <w:color w:val="000000"/>
          <w:sz w:val="24"/>
          <w:szCs w:val="24"/>
        </w:rPr>
        <w:t xml:space="preserve">In </w:t>
      </w:r>
      <w:r w:rsidR="009B48AF" w:rsidRPr="002F6705">
        <w:rPr>
          <w:rFonts w:ascii="Arial" w:eastAsia="Arial" w:hAnsi="Arial" w:cs="Arial"/>
          <w:i/>
          <w:color w:val="000000"/>
          <w:sz w:val="24"/>
          <w:szCs w:val="24"/>
        </w:rPr>
        <w:t>Eke v Parsons</w:t>
      </w:r>
      <w:r w:rsidR="009B48AF" w:rsidRPr="002F6705">
        <w:rPr>
          <w:rFonts w:ascii="Arial" w:eastAsia="Arial" w:hAnsi="Arial" w:cs="Arial"/>
          <w:color w:val="000000"/>
          <w:sz w:val="24"/>
          <w:szCs w:val="24"/>
        </w:rPr>
        <w:t>,</w:t>
      </w:r>
      <w:r w:rsidR="003D087B" w:rsidRPr="002F6705">
        <w:rPr>
          <w:rStyle w:val="FootnoteReference"/>
          <w:rFonts w:ascii="Arial" w:eastAsia="Arial" w:hAnsi="Arial" w:cs="Arial"/>
          <w:color w:val="000000"/>
          <w:sz w:val="24"/>
          <w:szCs w:val="24"/>
        </w:rPr>
        <w:footnoteReference w:id="11"/>
      </w:r>
      <w:r w:rsidR="009B48AF" w:rsidRPr="002F6705">
        <w:rPr>
          <w:rFonts w:ascii="Arial" w:eastAsia="Arial" w:hAnsi="Arial" w:cs="Arial"/>
          <w:color w:val="000000"/>
          <w:sz w:val="24"/>
          <w:szCs w:val="24"/>
        </w:rPr>
        <w:t xml:space="preserve"> the Constitutional Court stated that </w:t>
      </w:r>
      <w:r w:rsidR="003D087B" w:rsidRPr="002F6705">
        <w:rPr>
          <w:rFonts w:ascii="Arial" w:eastAsia="Arial" w:hAnsi="Arial" w:cs="Arial"/>
          <w:color w:val="000000"/>
          <w:sz w:val="24"/>
          <w:szCs w:val="24"/>
        </w:rPr>
        <w:t>t</w:t>
      </w:r>
      <w:r w:rsidR="00135E50" w:rsidRPr="002F6705">
        <w:rPr>
          <w:rFonts w:ascii="Arial" w:eastAsia="Arial" w:hAnsi="Arial" w:cs="Arial"/>
          <w:color w:val="000000"/>
          <w:sz w:val="24"/>
          <w:szCs w:val="24"/>
        </w:rPr>
        <w:t xml:space="preserve">here ought to be no </w:t>
      </w:r>
      <w:r w:rsidR="00212D55" w:rsidRPr="002F6705">
        <w:rPr>
          <w:rFonts w:ascii="Arial" w:eastAsia="Arial" w:hAnsi="Arial" w:cs="Arial"/>
          <w:color w:val="000000"/>
          <w:sz w:val="24"/>
          <w:szCs w:val="24"/>
        </w:rPr>
        <w:t>doubt</w:t>
      </w:r>
      <w:r w:rsidR="00135E50" w:rsidRPr="002F6705">
        <w:rPr>
          <w:rFonts w:ascii="Arial" w:eastAsia="Arial" w:hAnsi="Arial" w:cs="Arial"/>
          <w:color w:val="000000"/>
          <w:sz w:val="24"/>
          <w:szCs w:val="24"/>
        </w:rPr>
        <w:t xml:space="preserve"> or confusion </w:t>
      </w:r>
      <w:r w:rsidR="008F2323" w:rsidRPr="002F6705">
        <w:rPr>
          <w:rFonts w:ascii="Arial" w:eastAsia="Arial" w:hAnsi="Arial" w:cs="Arial"/>
          <w:color w:val="000000"/>
          <w:sz w:val="24"/>
          <w:szCs w:val="24"/>
        </w:rPr>
        <w:t xml:space="preserve">regarding </w:t>
      </w:r>
      <w:r w:rsidR="00135E50" w:rsidRPr="002F6705">
        <w:rPr>
          <w:rFonts w:ascii="Arial" w:eastAsia="Arial" w:hAnsi="Arial" w:cs="Arial"/>
          <w:color w:val="000000"/>
          <w:sz w:val="24"/>
          <w:szCs w:val="24"/>
        </w:rPr>
        <w:t xml:space="preserve">what the order </w:t>
      </w:r>
      <w:r w:rsidR="00212D55" w:rsidRPr="002F6705">
        <w:rPr>
          <w:rFonts w:ascii="Arial" w:eastAsia="Arial" w:hAnsi="Arial" w:cs="Arial"/>
          <w:color w:val="000000"/>
          <w:sz w:val="24"/>
          <w:szCs w:val="24"/>
        </w:rPr>
        <w:t xml:space="preserve">states. </w:t>
      </w:r>
      <w:r w:rsidR="007A7296" w:rsidRPr="002F6705">
        <w:rPr>
          <w:rFonts w:ascii="Arial" w:eastAsia="Arial" w:hAnsi="Arial" w:cs="Arial"/>
          <w:color w:val="000000"/>
          <w:sz w:val="24"/>
          <w:szCs w:val="24"/>
        </w:rPr>
        <w:t>The Constitutional Court</w:t>
      </w:r>
      <w:r w:rsidR="00212D55" w:rsidRPr="002F6705">
        <w:rPr>
          <w:rFonts w:ascii="Arial" w:eastAsia="Arial" w:hAnsi="Arial" w:cs="Arial"/>
          <w:color w:val="000000"/>
          <w:sz w:val="24"/>
          <w:szCs w:val="24"/>
        </w:rPr>
        <w:t xml:space="preserve"> </w:t>
      </w:r>
      <w:r w:rsidR="00212D55" w:rsidRPr="00A2129A">
        <w:rPr>
          <w:rFonts w:ascii="Arial" w:eastAsia="Arial" w:hAnsi="Arial" w:cs="Arial"/>
          <w:color w:val="000000"/>
          <w:sz w:val="24"/>
          <w:szCs w:val="24"/>
        </w:rPr>
        <w:t>explained</w:t>
      </w:r>
      <w:r w:rsidR="00E201B2" w:rsidRPr="00A2129A">
        <w:rPr>
          <w:rFonts w:ascii="Arial" w:eastAsia="Arial" w:hAnsi="Arial" w:cs="Arial"/>
          <w:color w:val="000000"/>
          <w:sz w:val="24"/>
          <w:szCs w:val="24"/>
        </w:rPr>
        <w:t xml:space="preserve"> this</w:t>
      </w:r>
      <w:r w:rsidR="00212D55" w:rsidRPr="002F6705">
        <w:rPr>
          <w:rFonts w:ascii="Arial" w:eastAsia="Arial" w:hAnsi="Arial" w:cs="Arial"/>
          <w:color w:val="000000"/>
          <w:sz w:val="24"/>
          <w:szCs w:val="24"/>
        </w:rPr>
        <w:t xml:space="preserve"> as follows:</w:t>
      </w:r>
    </w:p>
    <w:p w14:paraId="1C95398E" w14:textId="77777777" w:rsidR="00212D55" w:rsidRPr="002F6705" w:rsidRDefault="00212D55" w:rsidP="003C7B4B">
      <w:pPr>
        <w:pStyle w:val="Normal1"/>
        <w:spacing w:after="0" w:line="360" w:lineRule="auto"/>
        <w:jc w:val="both"/>
        <w:rPr>
          <w:rFonts w:ascii="Arial" w:eastAsia="Arial" w:hAnsi="Arial" w:cs="Arial"/>
          <w:color w:val="000000"/>
          <w:sz w:val="24"/>
          <w:szCs w:val="24"/>
        </w:rPr>
      </w:pPr>
      <w:r w:rsidRPr="002F6705">
        <w:rPr>
          <w:rFonts w:ascii="Arial" w:eastAsia="Arial" w:hAnsi="Arial" w:cs="Arial"/>
          <w:color w:val="000000"/>
        </w:rPr>
        <w:t>‘</w:t>
      </w:r>
      <w:r w:rsidRPr="002F6705">
        <w:rPr>
          <w:rFonts w:ascii="Arial" w:hAnsi="Arial" w:cs="Arial"/>
          <w:color w:val="000000"/>
        </w:rPr>
        <w:t>If an order is ambiguous, unenforceable, ineffective, inappropriate, or lacks the element of bringing finality to a matter or at least part of the case, </w:t>
      </w:r>
      <w:r w:rsidRPr="002F6705">
        <w:rPr>
          <w:rFonts w:ascii="Arial" w:hAnsi="Arial" w:cs="Arial"/>
          <w:iCs/>
          <w:color w:val="000000"/>
        </w:rPr>
        <w:t>it cannot be said that the court that granted it exercised its discretion properly.</w:t>
      </w:r>
      <w:r w:rsidRPr="002F6705">
        <w:rPr>
          <w:rFonts w:ascii="Arial" w:hAnsi="Arial" w:cs="Arial"/>
          <w:color w:val="000000"/>
        </w:rPr>
        <w:t> It is a fundamental principle of our law that a court order must be effective and enforceable, and it must be formulated in language that leaves no doubt as to what the order requires to be done. The order may not be framed in a manner that affords the person to whom it applies, the discre</w:t>
      </w:r>
      <w:bookmarkStart w:id="2" w:name="_ftnref12"/>
      <w:r w:rsidR="00402B1A" w:rsidRPr="002F6705">
        <w:rPr>
          <w:rFonts w:ascii="Arial" w:hAnsi="Arial" w:cs="Arial"/>
          <w:color w:val="000000"/>
        </w:rPr>
        <w:t>tion to comply or disregard it.’</w:t>
      </w:r>
      <w:r w:rsidRPr="002F6705">
        <w:rPr>
          <w:rStyle w:val="FootnoteReference"/>
          <w:rFonts w:ascii="Arial" w:hAnsi="Arial" w:cs="Arial"/>
          <w:color w:val="000000"/>
        </w:rPr>
        <w:footnoteReference w:id="12"/>
      </w:r>
      <w:bookmarkEnd w:id="2"/>
    </w:p>
    <w:p w14:paraId="692FA93D" w14:textId="77777777" w:rsidR="00CA700D" w:rsidRDefault="00CA700D" w:rsidP="003C7B4B">
      <w:pPr>
        <w:spacing w:after="0" w:line="360" w:lineRule="auto"/>
        <w:jc w:val="both"/>
        <w:rPr>
          <w:rFonts w:ascii="Arial" w:eastAsia="Arial" w:hAnsi="Arial" w:cs="Arial"/>
          <w:color w:val="000000"/>
          <w:sz w:val="24"/>
          <w:szCs w:val="24"/>
        </w:rPr>
      </w:pPr>
    </w:p>
    <w:p w14:paraId="265DD6AD" w14:textId="46C0D77C" w:rsidR="001834B8" w:rsidRDefault="00CA700D" w:rsidP="003C7B4B">
      <w:pPr>
        <w:pStyle w:val="Normal1"/>
        <w:spacing w:after="0" w:line="360" w:lineRule="auto"/>
        <w:jc w:val="both"/>
        <w:rPr>
          <w:rFonts w:ascii="Arial" w:eastAsia="Arial" w:hAnsi="Arial" w:cs="Arial"/>
          <w:color w:val="000000"/>
          <w:sz w:val="24"/>
          <w:szCs w:val="24"/>
        </w:rPr>
      </w:pPr>
      <w:r w:rsidDel="00CA700D">
        <w:rPr>
          <w:rFonts w:ascii="Arial" w:eastAsia="Arial" w:hAnsi="Arial" w:cs="Arial"/>
          <w:color w:val="000000"/>
          <w:sz w:val="24"/>
          <w:szCs w:val="24"/>
        </w:rPr>
        <w:t xml:space="preserve"> </w:t>
      </w:r>
      <w:r>
        <w:rPr>
          <w:rFonts w:ascii="Arial" w:eastAsia="Arial" w:hAnsi="Arial" w:cs="Arial"/>
          <w:color w:val="000000"/>
          <w:sz w:val="24"/>
          <w:szCs w:val="24"/>
        </w:rPr>
        <w:t>[21]</w:t>
      </w:r>
      <w:r>
        <w:rPr>
          <w:rFonts w:ascii="Arial" w:eastAsia="Arial" w:hAnsi="Arial" w:cs="Arial"/>
          <w:color w:val="000000"/>
          <w:sz w:val="24"/>
          <w:szCs w:val="24"/>
        </w:rPr>
        <w:tab/>
      </w:r>
      <w:r w:rsidR="00A22C88" w:rsidRPr="002F6705">
        <w:rPr>
          <w:rFonts w:ascii="Arial" w:eastAsia="Arial" w:hAnsi="Arial" w:cs="Arial"/>
          <w:color w:val="000000"/>
          <w:sz w:val="24"/>
          <w:szCs w:val="24"/>
        </w:rPr>
        <w:t>It follows that the refusal of the petition for leave to appeal against sentence must succeed.</w:t>
      </w:r>
      <w:r w:rsidR="00001509" w:rsidRPr="002F6705">
        <w:rPr>
          <w:rFonts w:ascii="Arial" w:eastAsia="Arial" w:hAnsi="Arial" w:cs="Arial"/>
          <w:color w:val="000000"/>
          <w:sz w:val="24"/>
          <w:szCs w:val="24"/>
        </w:rPr>
        <w:t xml:space="preserve"> </w:t>
      </w:r>
    </w:p>
    <w:p w14:paraId="4DCCB42F" w14:textId="77777777" w:rsidR="00CA700D" w:rsidRPr="002F6705" w:rsidRDefault="00CA700D" w:rsidP="003C7B4B">
      <w:pPr>
        <w:pStyle w:val="Normal1"/>
        <w:spacing w:after="0" w:line="360" w:lineRule="auto"/>
        <w:jc w:val="both"/>
        <w:rPr>
          <w:rFonts w:ascii="Arial" w:eastAsia="Arial" w:hAnsi="Arial" w:cs="Arial"/>
          <w:color w:val="000000"/>
          <w:sz w:val="24"/>
          <w:szCs w:val="24"/>
        </w:rPr>
      </w:pPr>
    </w:p>
    <w:p w14:paraId="44AEE646" w14:textId="6C2EBE6C" w:rsidR="00F3468C" w:rsidRPr="002F6705" w:rsidRDefault="00CA700D" w:rsidP="003C7B4B">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F3468C" w:rsidRPr="002F6705">
        <w:rPr>
          <w:rFonts w:ascii="Arial" w:eastAsia="Arial" w:hAnsi="Arial" w:cs="Arial"/>
          <w:color w:val="000000"/>
          <w:sz w:val="24"/>
          <w:szCs w:val="24"/>
        </w:rPr>
        <w:t>In the result</w:t>
      </w:r>
      <w:r w:rsidR="001C411F">
        <w:rPr>
          <w:rFonts w:ascii="Arial" w:eastAsia="Arial" w:hAnsi="Arial" w:cs="Arial"/>
          <w:color w:val="000000"/>
          <w:sz w:val="24"/>
          <w:szCs w:val="24"/>
        </w:rPr>
        <w:t>,</w:t>
      </w:r>
      <w:r w:rsidR="00457AE1" w:rsidRPr="002F6705">
        <w:rPr>
          <w:rFonts w:ascii="Arial" w:eastAsia="Arial" w:hAnsi="Arial" w:cs="Arial"/>
          <w:color w:val="000000"/>
          <w:sz w:val="24"/>
          <w:szCs w:val="24"/>
        </w:rPr>
        <w:t xml:space="preserve"> I make the following order</w:t>
      </w:r>
      <w:r w:rsidR="00F3468C" w:rsidRPr="002F6705">
        <w:rPr>
          <w:rFonts w:ascii="Arial" w:eastAsia="Arial" w:hAnsi="Arial" w:cs="Arial"/>
          <w:color w:val="000000"/>
          <w:sz w:val="24"/>
          <w:szCs w:val="24"/>
        </w:rPr>
        <w:t>:</w:t>
      </w:r>
      <w:r w:rsidR="009F35F8" w:rsidRPr="002F6705">
        <w:rPr>
          <w:rFonts w:ascii="Arial" w:eastAsia="Arial" w:hAnsi="Arial" w:cs="Arial"/>
          <w:color w:val="000000"/>
          <w:sz w:val="24"/>
          <w:szCs w:val="24"/>
        </w:rPr>
        <w:t xml:space="preserve">  </w:t>
      </w:r>
    </w:p>
    <w:p w14:paraId="04C4D9E2" w14:textId="77777777" w:rsidR="00C24848" w:rsidRPr="002F6705" w:rsidRDefault="00C24848" w:rsidP="003C7B4B">
      <w:pPr>
        <w:pStyle w:val="Normal1"/>
        <w:tabs>
          <w:tab w:val="left" w:pos="426"/>
        </w:tabs>
        <w:spacing w:after="0" w:line="360" w:lineRule="auto"/>
        <w:jc w:val="both"/>
        <w:rPr>
          <w:rFonts w:ascii="Arial" w:eastAsia="Arial" w:hAnsi="Arial" w:cs="Arial"/>
          <w:sz w:val="24"/>
          <w:szCs w:val="24"/>
        </w:rPr>
      </w:pPr>
      <w:r w:rsidRPr="002F6705">
        <w:rPr>
          <w:rFonts w:ascii="Arial" w:eastAsia="Arial" w:hAnsi="Arial" w:cs="Arial"/>
          <w:sz w:val="24"/>
          <w:szCs w:val="24"/>
        </w:rPr>
        <w:t>1</w:t>
      </w:r>
      <w:r w:rsidRPr="002F6705">
        <w:rPr>
          <w:rFonts w:ascii="Arial" w:eastAsia="Arial" w:hAnsi="Arial" w:cs="Arial"/>
          <w:sz w:val="24"/>
          <w:szCs w:val="24"/>
        </w:rPr>
        <w:tab/>
        <w:t xml:space="preserve">Leave to appeal of the refusal of the petition in respect of the conviction is </w:t>
      </w:r>
    </w:p>
    <w:p w14:paraId="0EE76D66" w14:textId="77777777" w:rsidR="00C24848" w:rsidRPr="002F6705" w:rsidRDefault="00C24848" w:rsidP="003C7B4B">
      <w:pPr>
        <w:pStyle w:val="Normal1"/>
        <w:tabs>
          <w:tab w:val="left" w:pos="426"/>
        </w:tabs>
        <w:spacing w:after="0" w:line="360" w:lineRule="auto"/>
        <w:jc w:val="both"/>
        <w:rPr>
          <w:rFonts w:ascii="Arial" w:eastAsia="Arial" w:hAnsi="Arial" w:cs="Arial"/>
          <w:sz w:val="24"/>
          <w:szCs w:val="24"/>
        </w:rPr>
      </w:pPr>
      <w:r w:rsidRPr="002F6705">
        <w:rPr>
          <w:rFonts w:ascii="Arial" w:eastAsia="Arial" w:hAnsi="Arial" w:cs="Arial"/>
          <w:sz w:val="24"/>
          <w:szCs w:val="24"/>
        </w:rPr>
        <w:tab/>
        <w:t>dismissed.</w:t>
      </w:r>
    </w:p>
    <w:p w14:paraId="5F5CA1AB" w14:textId="77777777" w:rsidR="00C24848" w:rsidRPr="002F6705" w:rsidRDefault="00102A7A" w:rsidP="003C7B4B">
      <w:pPr>
        <w:pStyle w:val="Normal1"/>
        <w:tabs>
          <w:tab w:val="left" w:pos="426"/>
        </w:tabs>
        <w:spacing w:after="0" w:line="360" w:lineRule="auto"/>
        <w:jc w:val="both"/>
        <w:rPr>
          <w:rFonts w:ascii="Arial" w:eastAsia="Arial" w:hAnsi="Arial" w:cs="Arial"/>
          <w:sz w:val="24"/>
          <w:szCs w:val="24"/>
        </w:rPr>
      </w:pPr>
      <w:r w:rsidRPr="002F6705">
        <w:rPr>
          <w:rFonts w:ascii="Arial" w:eastAsia="Arial" w:hAnsi="Arial" w:cs="Arial"/>
          <w:sz w:val="24"/>
          <w:szCs w:val="24"/>
        </w:rPr>
        <w:lastRenderedPageBreak/>
        <w:t>2</w:t>
      </w:r>
      <w:r w:rsidR="00C24848" w:rsidRPr="002F6705">
        <w:rPr>
          <w:rFonts w:ascii="Arial" w:eastAsia="Arial" w:hAnsi="Arial" w:cs="Arial"/>
          <w:sz w:val="24"/>
          <w:szCs w:val="24"/>
        </w:rPr>
        <w:tab/>
        <w:t>Leave to appeal of the refusal of the petition in respect of sentence is granted.</w:t>
      </w:r>
    </w:p>
    <w:p w14:paraId="7FB2FF20" w14:textId="77777777" w:rsidR="00C24848" w:rsidRPr="002F6705" w:rsidRDefault="00C24848" w:rsidP="003C7B4B">
      <w:pPr>
        <w:pStyle w:val="Normal1"/>
        <w:tabs>
          <w:tab w:val="left" w:pos="426"/>
        </w:tabs>
        <w:spacing w:after="0" w:line="360" w:lineRule="auto"/>
        <w:jc w:val="both"/>
        <w:rPr>
          <w:rFonts w:ascii="Arial" w:eastAsia="Arial" w:hAnsi="Arial" w:cs="Arial"/>
          <w:sz w:val="24"/>
          <w:szCs w:val="24"/>
        </w:rPr>
      </w:pPr>
      <w:r w:rsidRPr="002F6705">
        <w:rPr>
          <w:rFonts w:ascii="Arial" w:eastAsia="Arial" w:hAnsi="Arial" w:cs="Arial"/>
          <w:sz w:val="24"/>
          <w:szCs w:val="24"/>
        </w:rPr>
        <w:t>3</w:t>
      </w:r>
      <w:r w:rsidRPr="002F6705">
        <w:rPr>
          <w:rFonts w:ascii="Arial" w:eastAsia="Arial" w:hAnsi="Arial" w:cs="Arial"/>
          <w:sz w:val="24"/>
          <w:szCs w:val="24"/>
        </w:rPr>
        <w:tab/>
        <w:t>The matter is remitted to the high court in respect of sentence.</w:t>
      </w:r>
    </w:p>
    <w:p w14:paraId="10F25EF2" w14:textId="77777777" w:rsidR="00654D85" w:rsidRPr="002F6705" w:rsidRDefault="00654D85" w:rsidP="00C851A0">
      <w:pPr>
        <w:pStyle w:val="Normal1"/>
        <w:spacing w:after="0" w:line="360" w:lineRule="auto"/>
        <w:jc w:val="both"/>
        <w:rPr>
          <w:rFonts w:ascii="Arial" w:eastAsia="Arial" w:hAnsi="Arial" w:cs="Arial"/>
          <w:b/>
          <w:sz w:val="24"/>
          <w:szCs w:val="24"/>
        </w:rPr>
      </w:pPr>
    </w:p>
    <w:p w14:paraId="3D31282E" w14:textId="77777777" w:rsidR="00654D85" w:rsidRPr="002F6705" w:rsidRDefault="00654D85" w:rsidP="00FF07A8">
      <w:pPr>
        <w:pStyle w:val="Normal1"/>
        <w:spacing w:after="0" w:line="360" w:lineRule="auto"/>
        <w:jc w:val="both"/>
        <w:rPr>
          <w:rFonts w:ascii="Arial" w:eastAsia="Arial" w:hAnsi="Arial" w:cs="Arial"/>
          <w:b/>
          <w:sz w:val="24"/>
          <w:szCs w:val="24"/>
        </w:rPr>
      </w:pPr>
    </w:p>
    <w:p w14:paraId="21DF4461" w14:textId="6FC6A9E4" w:rsidR="00FF07A8" w:rsidRPr="002F6705" w:rsidRDefault="00FF07A8" w:rsidP="00537731">
      <w:pPr>
        <w:pStyle w:val="Normal1"/>
        <w:spacing w:after="0" w:line="360" w:lineRule="auto"/>
        <w:jc w:val="right"/>
        <w:rPr>
          <w:rFonts w:ascii="Arial" w:eastAsia="Arial" w:hAnsi="Arial" w:cs="Arial"/>
          <w:b/>
          <w:sz w:val="24"/>
          <w:szCs w:val="24"/>
        </w:rPr>
      </w:pPr>
    </w:p>
    <w:p w14:paraId="0D4F04A6" w14:textId="77777777" w:rsidR="00F3468C" w:rsidRPr="002F6705" w:rsidRDefault="00F3468C" w:rsidP="00C851A0">
      <w:pPr>
        <w:pStyle w:val="Normal1"/>
        <w:spacing w:after="0" w:line="360" w:lineRule="auto"/>
        <w:jc w:val="right"/>
        <w:rPr>
          <w:rFonts w:ascii="Arial" w:eastAsia="Arial" w:hAnsi="Arial" w:cs="Arial"/>
          <w:sz w:val="24"/>
          <w:szCs w:val="24"/>
        </w:rPr>
      </w:pPr>
      <w:r w:rsidRPr="002F6705">
        <w:rPr>
          <w:rFonts w:ascii="Arial" w:eastAsia="Arial" w:hAnsi="Arial" w:cs="Arial"/>
          <w:sz w:val="24"/>
          <w:szCs w:val="24"/>
        </w:rPr>
        <w:t>___________________</w:t>
      </w:r>
    </w:p>
    <w:p w14:paraId="2B720BC1" w14:textId="77777777" w:rsidR="00F3468C" w:rsidRPr="00533932" w:rsidRDefault="00E9587D" w:rsidP="00C851A0">
      <w:pPr>
        <w:pStyle w:val="Normal1"/>
        <w:spacing w:after="0" w:line="360" w:lineRule="auto"/>
        <w:jc w:val="right"/>
        <w:rPr>
          <w:rFonts w:ascii="Arial" w:eastAsia="Arial" w:hAnsi="Arial" w:cs="Arial"/>
          <w:sz w:val="24"/>
          <w:szCs w:val="24"/>
        </w:rPr>
      </w:pPr>
      <w:r w:rsidRPr="00533932">
        <w:rPr>
          <w:rFonts w:ascii="Arial" w:eastAsia="Arial" w:hAnsi="Arial" w:cs="Arial"/>
          <w:sz w:val="24"/>
          <w:szCs w:val="24"/>
        </w:rPr>
        <w:t>W HUGHES</w:t>
      </w:r>
    </w:p>
    <w:p w14:paraId="5139AE79" w14:textId="77777777" w:rsidR="006E6AA9" w:rsidRPr="00533932" w:rsidRDefault="00E9587D" w:rsidP="00C851A0">
      <w:pPr>
        <w:pStyle w:val="Normal1"/>
        <w:spacing w:after="0" w:line="360" w:lineRule="auto"/>
        <w:jc w:val="right"/>
        <w:rPr>
          <w:rFonts w:ascii="Arial" w:eastAsia="Arial" w:hAnsi="Arial" w:cs="Arial"/>
          <w:sz w:val="24"/>
          <w:szCs w:val="24"/>
        </w:rPr>
      </w:pPr>
      <w:r w:rsidRPr="00533932">
        <w:rPr>
          <w:rFonts w:ascii="Arial" w:eastAsia="Arial" w:hAnsi="Arial" w:cs="Arial"/>
          <w:sz w:val="24"/>
          <w:szCs w:val="24"/>
        </w:rPr>
        <w:t>JUDGE OF APPEAL</w:t>
      </w:r>
    </w:p>
    <w:p w14:paraId="2CE73D1D" w14:textId="77777777" w:rsidR="00265BDD" w:rsidRPr="002F6705" w:rsidRDefault="00265BDD" w:rsidP="00F3468C">
      <w:pPr>
        <w:pStyle w:val="Normal1"/>
        <w:spacing w:after="0" w:line="360" w:lineRule="auto"/>
        <w:rPr>
          <w:rFonts w:ascii="Arial" w:eastAsia="Arial" w:hAnsi="Arial" w:cs="Arial"/>
          <w:sz w:val="24"/>
          <w:szCs w:val="24"/>
        </w:rPr>
      </w:pPr>
    </w:p>
    <w:p w14:paraId="3E203D41" w14:textId="77777777" w:rsidR="00265BDD" w:rsidRPr="002F6705" w:rsidRDefault="00265BDD" w:rsidP="00F3468C">
      <w:pPr>
        <w:pStyle w:val="Normal1"/>
        <w:spacing w:after="0" w:line="360" w:lineRule="auto"/>
        <w:rPr>
          <w:rFonts w:ascii="Arial" w:eastAsia="Arial" w:hAnsi="Arial" w:cs="Arial"/>
          <w:sz w:val="24"/>
          <w:szCs w:val="24"/>
        </w:rPr>
      </w:pPr>
    </w:p>
    <w:p w14:paraId="75DAB788" w14:textId="77777777" w:rsidR="00265BDD" w:rsidRPr="002F6705" w:rsidRDefault="00265BDD" w:rsidP="00F3468C">
      <w:pPr>
        <w:pStyle w:val="Normal1"/>
        <w:spacing w:after="0" w:line="360" w:lineRule="auto"/>
        <w:rPr>
          <w:rFonts w:ascii="Arial" w:eastAsia="Arial" w:hAnsi="Arial" w:cs="Arial"/>
          <w:sz w:val="24"/>
          <w:szCs w:val="24"/>
        </w:rPr>
      </w:pPr>
    </w:p>
    <w:p w14:paraId="62BFE333" w14:textId="77777777" w:rsidR="00265BDD" w:rsidRPr="002F6705" w:rsidRDefault="00265BDD" w:rsidP="00F3468C">
      <w:pPr>
        <w:pStyle w:val="Normal1"/>
        <w:spacing w:after="0" w:line="360" w:lineRule="auto"/>
        <w:rPr>
          <w:rFonts w:ascii="Arial" w:eastAsia="Arial" w:hAnsi="Arial" w:cs="Arial"/>
          <w:sz w:val="24"/>
          <w:szCs w:val="24"/>
        </w:rPr>
      </w:pPr>
    </w:p>
    <w:p w14:paraId="767C1309" w14:textId="77777777" w:rsidR="00265BDD" w:rsidRPr="002F6705" w:rsidRDefault="00265BDD" w:rsidP="00F3468C">
      <w:pPr>
        <w:pStyle w:val="Normal1"/>
        <w:spacing w:after="0" w:line="360" w:lineRule="auto"/>
        <w:rPr>
          <w:rFonts w:ascii="Arial" w:eastAsia="Arial" w:hAnsi="Arial" w:cs="Arial"/>
          <w:sz w:val="24"/>
          <w:szCs w:val="24"/>
        </w:rPr>
      </w:pPr>
    </w:p>
    <w:p w14:paraId="10F3359C" w14:textId="77777777" w:rsidR="00265BDD" w:rsidRPr="002F6705" w:rsidRDefault="00265BDD" w:rsidP="00F3468C">
      <w:pPr>
        <w:pStyle w:val="Normal1"/>
        <w:spacing w:after="0" w:line="360" w:lineRule="auto"/>
        <w:rPr>
          <w:rFonts w:ascii="Arial" w:eastAsia="Arial" w:hAnsi="Arial" w:cs="Arial"/>
          <w:sz w:val="24"/>
          <w:szCs w:val="24"/>
        </w:rPr>
      </w:pPr>
    </w:p>
    <w:p w14:paraId="5D5C6688" w14:textId="77777777" w:rsidR="00265BDD" w:rsidRPr="002F6705" w:rsidRDefault="00265BDD" w:rsidP="00F3468C">
      <w:pPr>
        <w:pStyle w:val="Normal1"/>
        <w:spacing w:after="0" w:line="360" w:lineRule="auto"/>
        <w:rPr>
          <w:rFonts w:ascii="Arial" w:eastAsia="Arial" w:hAnsi="Arial" w:cs="Arial"/>
          <w:sz w:val="24"/>
          <w:szCs w:val="24"/>
        </w:rPr>
      </w:pPr>
    </w:p>
    <w:p w14:paraId="3CD64679" w14:textId="77777777" w:rsidR="001C411F" w:rsidRDefault="001C411F" w:rsidP="00F3468C">
      <w:pPr>
        <w:pStyle w:val="Normal1"/>
        <w:spacing w:after="0" w:line="360" w:lineRule="auto"/>
        <w:rPr>
          <w:rFonts w:ascii="Arial" w:eastAsia="Arial" w:hAnsi="Arial" w:cs="Arial"/>
          <w:sz w:val="24"/>
          <w:szCs w:val="24"/>
        </w:rPr>
      </w:pPr>
    </w:p>
    <w:p w14:paraId="035A6C59" w14:textId="77777777" w:rsidR="001C411F" w:rsidRDefault="001C411F" w:rsidP="00F3468C">
      <w:pPr>
        <w:pStyle w:val="Normal1"/>
        <w:spacing w:after="0" w:line="360" w:lineRule="auto"/>
        <w:rPr>
          <w:rFonts w:ascii="Arial" w:eastAsia="Arial" w:hAnsi="Arial" w:cs="Arial"/>
          <w:sz w:val="24"/>
          <w:szCs w:val="24"/>
        </w:rPr>
      </w:pPr>
    </w:p>
    <w:p w14:paraId="3EFB4462" w14:textId="77777777" w:rsidR="001C411F" w:rsidRDefault="001C411F" w:rsidP="00F3468C">
      <w:pPr>
        <w:pStyle w:val="Normal1"/>
        <w:spacing w:after="0" w:line="360" w:lineRule="auto"/>
        <w:rPr>
          <w:rFonts w:ascii="Arial" w:eastAsia="Arial" w:hAnsi="Arial" w:cs="Arial"/>
          <w:sz w:val="24"/>
          <w:szCs w:val="24"/>
        </w:rPr>
      </w:pPr>
    </w:p>
    <w:p w14:paraId="487B4A54" w14:textId="77777777" w:rsidR="001C411F" w:rsidRDefault="001C411F" w:rsidP="00F3468C">
      <w:pPr>
        <w:pStyle w:val="Normal1"/>
        <w:spacing w:after="0" w:line="360" w:lineRule="auto"/>
        <w:rPr>
          <w:rFonts w:ascii="Arial" w:eastAsia="Arial" w:hAnsi="Arial" w:cs="Arial"/>
          <w:sz w:val="24"/>
          <w:szCs w:val="24"/>
        </w:rPr>
      </w:pPr>
    </w:p>
    <w:p w14:paraId="3CDF537B" w14:textId="77777777" w:rsidR="001C411F" w:rsidRDefault="001C411F" w:rsidP="00F3468C">
      <w:pPr>
        <w:pStyle w:val="Normal1"/>
        <w:spacing w:after="0" w:line="360" w:lineRule="auto"/>
        <w:rPr>
          <w:rFonts w:ascii="Arial" w:eastAsia="Arial" w:hAnsi="Arial" w:cs="Arial"/>
          <w:sz w:val="24"/>
          <w:szCs w:val="24"/>
        </w:rPr>
      </w:pPr>
    </w:p>
    <w:p w14:paraId="5E925CCA" w14:textId="159A18D5" w:rsidR="0032663A" w:rsidRDefault="0032663A" w:rsidP="00F3468C">
      <w:pPr>
        <w:pStyle w:val="Normal1"/>
        <w:spacing w:after="0" w:line="360" w:lineRule="auto"/>
        <w:rPr>
          <w:rFonts w:ascii="Arial" w:eastAsia="Arial" w:hAnsi="Arial" w:cs="Arial"/>
          <w:sz w:val="24"/>
          <w:szCs w:val="24"/>
        </w:rPr>
      </w:pPr>
    </w:p>
    <w:p w14:paraId="53B75667" w14:textId="3C58D247" w:rsidR="00EE3245" w:rsidRDefault="00EE3245" w:rsidP="00F3468C">
      <w:pPr>
        <w:pStyle w:val="Normal1"/>
        <w:spacing w:after="0" w:line="360" w:lineRule="auto"/>
        <w:rPr>
          <w:rFonts w:ascii="Arial" w:eastAsia="Arial" w:hAnsi="Arial" w:cs="Arial"/>
          <w:sz w:val="24"/>
          <w:szCs w:val="24"/>
        </w:rPr>
      </w:pPr>
    </w:p>
    <w:p w14:paraId="3687B859" w14:textId="432F355E" w:rsidR="00EE3245" w:rsidRDefault="00EE3245" w:rsidP="00F3468C">
      <w:pPr>
        <w:pStyle w:val="Normal1"/>
        <w:spacing w:after="0" w:line="360" w:lineRule="auto"/>
        <w:rPr>
          <w:rFonts w:ascii="Arial" w:eastAsia="Arial" w:hAnsi="Arial" w:cs="Arial"/>
          <w:sz w:val="24"/>
          <w:szCs w:val="24"/>
        </w:rPr>
      </w:pPr>
    </w:p>
    <w:p w14:paraId="051F1F4F" w14:textId="4668A55E" w:rsidR="00EE3245" w:rsidRDefault="00EE3245" w:rsidP="00F3468C">
      <w:pPr>
        <w:pStyle w:val="Normal1"/>
        <w:spacing w:after="0" w:line="360" w:lineRule="auto"/>
        <w:rPr>
          <w:rFonts w:ascii="Arial" w:eastAsia="Arial" w:hAnsi="Arial" w:cs="Arial"/>
          <w:sz w:val="24"/>
          <w:szCs w:val="24"/>
        </w:rPr>
      </w:pPr>
    </w:p>
    <w:p w14:paraId="379CE137" w14:textId="2480D91A" w:rsidR="00EE3245" w:rsidRDefault="00EE3245" w:rsidP="00F3468C">
      <w:pPr>
        <w:pStyle w:val="Normal1"/>
        <w:spacing w:after="0" w:line="360" w:lineRule="auto"/>
        <w:rPr>
          <w:rFonts w:ascii="Arial" w:eastAsia="Arial" w:hAnsi="Arial" w:cs="Arial"/>
          <w:sz w:val="24"/>
          <w:szCs w:val="24"/>
        </w:rPr>
      </w:pPr>
    </w:p>
    <w:p w14:paraId="7E1590D6" w14:textId="66F99CBB" w:rsidR="00EE3245" w:rsidRDefault="00EE3245" w:rsidP="00F3468C">
      <w:pPr>
        <w:pStyle w:val="Normal1"/>
        <w:spacing w:after="0" w:line="360" w:lineRule="auto"/>
        <w:rPr>
          <w:rFonts w:ascii="Arial" w:eastAsia="Arial" w:hAnsi="Arial" w:cs="Arial"/>
          <w:sz w:val="24"/>
          <w:szCs w:val="24"/>
        </w:rPr>
      </w:pPr>
    </w:p>
    <w:p w14:paraId="10FEA5C7" w14:textId="0222F393" w:rsidR="00EE3245" w:rsidRDefault="00EE3245" w:rsidP="00F3468C">
      <w:pPr>
        <w:pStyle w:val="Normal1"/>
        <w:spacing w:after="0" w:line="360" w:lineRule="auto"/>
        <w:rPr>
          <w:rFonts w:ascii="Arial" w:eastAsia="Arial" w:hAnsi="Arial" w:cs="Arial"/>
          <w:sz w:val="24"/>
          <w:szCs w:val="24"/>
        </w:rPr>
      </w:pPr>
    </w:p>
    <w:p w14:paraId="11E700AF" w14:textId="57439604" w:rsidR="00A2129A" w:rsidRDefault="00A2129A" w:rsidP="00F3468C">
      <w:pPr>
        <w:pStyle w:val="Normal1"/>
        <w:spacing w:after="0" w:line="360" w:lineRule="auto"/>
        <w:rPr>
          <w:rFonts w:ascii="Arial" w:eastAsia="Arial" w:hAnsi="Arial" w:cs="Arial"/>
          <w:sz w:val="24"/>
          <w:szCs w:val="24"/>
        </w:rPr>
      </w:pPr>
    </w:p>
    <w:p w14:paraId="56DEEE85" w14:textId="77777777" w:rsidR="00A2129A" w:rsidRDefault="00A2129A" w:rsidP="00F3468C">
      <w:pPr>
        <w:pStyle w:val="Normal1"/>
        <w:spacing w:after="0" w:line="360" w:lineRule="auto"/>
        <w:rPr>
          <w:rFonts w:ascii="Arial" w:eastAsia="Arial" w:hAnsi="Arial" w:cs="Arial"/>
          <w:sz w:val="24"/>
          <w:szCs w:val="24"/>
        </w:rPr>
      </w:pPr>
    </w:p>
    <w:p w14:paraId="354C1C24" w14:textId="55CEF597" w:rsidR="00EE3245" w:rsidRDefault="00EE3245" w:rsidP="00F3468C">
      <w:pPr>
        <w:pStyle w:val="Normal1"/>
        <w:spacing w:after="0" w:line="360" w:lineRule="auto"/>
        <w:rPr>
          <w:rFonts w:ascii="Arial" w:eastAsia="Arial" w:hAnsi="Arial" w:cs="Arial"/>
          <w:sz w:val="24"/>
          <w:szCs w:val="24"/>
        </w:rPr>
      </w:pPr>
    </w:p>
    <w:p w14:paraId="7FB07399" w14:textId="77777777" w:rsidR="00EE3245" w:rsidRDefault="00EE3245" w:rsidP="00F3468C">
      <w:pPr>
        <w:pStyle w:val="Normal1"/>
        <w:spacing w:after="0" w:line="360" w:lineRule="auto"/>
        <w:rPr>
          <w:rFonts w:ascii="Arial" w:eastAsia="Arial" w:hAnsi="Arial" w:cs="Arial"/>
          <w:sz w:val="24"/>
          <w:szCs w:val="24"/>
        </w:rPr>
      </w:pPr>
    </w:p>
    <w:p w14:paraId="555AA26B" w14:textId="6FBBD45A" w:rsidR="00E201B2" w:rsidRDefault="00E201B2" w:rsidP="00F3468C">
      <w:pPr>
        <w:pStyle w:val="Normal1"/>
        <w:spacing w:after="0" w:line="360" w:lineRule="auto"/>
        <w:rPr>
          <w:rFonts w:ascii="Arial" w:eastAsia="Arial" w:hAnsi="Arial" w:cs="Arial"/>
          <w:sz w:val="24"/>
          <w:szCs w:val="24"/>
        </w:rPr>
      </w:pPr>
    </w:p>
    <w:p w14:paraId="13CE8027" w14:textId="6ED9701A" w:rsidR="00536333" w:rsidRDefault="00536333" w:rsidP="00F3468C">
      <w:pPr>
        <w:pStyle w:val="Normal1"/>
        <w:spacing w:after="0" w:line="360" w:lineRule="auto"/>
        <w:rPr>
          <w:rFonts w:ascii="Arial" w:eastAsia="Arial" w:hAnsi="Arial" w:cs="Arial"/>
          <w:sz w:val="24"/>
          <w:szCs w:val="24"/>
        </w:rPr>
      </w:pPr>
    </w:p>
    <w:p w14:paraId="26AE8FCE" w14:textId="77777777" w:rsidR="00536333" w:rsidRDefault="00536333" w:rsidP="00F3468C">
      <w:pPr>
        <w:pStyle w:val="Normal1"/>
        <w:spacing w:after="0" w:line="360" w:lineRule="auto"/>
        <w:rPr>
          <w:rFonts w:ascii="Arial" w:eastAsia="Arial" w:hAnsi="Arial" w:cs="Arial"/>
          <w:sz w:val="24"/>
          <w:szCs w:val="24"/>
        </w:rPr>
      </w:pPr>
    </w:p>
    <w:p w14:paraId="1115C687" w14:textId="77777777" w:rsidR="00F3468C" w:rsidRPr="002F6705" w:rsidRDefault="001C411F" w:rsidP="00F3468C">
      <w:pPr>
        <w:pStyle w:val="Normal1"/>
        <w:spacing w:after="0" w:line="360" w:lineRule="auto"/>
        <w:rPr>
          <w:rFonts w:ascii="Arial" w:eastAsia="Arial" w:hAnsi="Arial" w:cs="Arial"/>
          <w:sz w:val="24"/>
          <w:szCs w:val="24"/>
        </w:rPr>
      </w:pPr>
      <w:r w:rsidRPr="002F6705">
        <w:rPr>
          <w:rFonts w:ascii="Arial" w:eastAsia="Arial" w:hAnsi="Arial" w:cs="Arial"/>
          <w:sz w:val="24"/>
          <w:szCs w:val="24"/>
        </w:rPr>
        <w:lastRenderedPageBreak/>
        <w:t>A</w:t>
      </w:r>
      <w:r>
        <w:rPr>
          <w:rFonts w:ascii="Arial" w:eastAsia="Arial" w:hAnsi="Arial" w:cs="Arial"/>
          <w:sz w:val="24"/>
          <w:szCs w:val="24"/>
        </w:rPr>
        <w:t>ppearances</w:t>
      </w:r>
    </w:p>
    <w:p w14:paraId="0B6DF2DA" w14:textId="77777777" w:rsidR="00C24848" w:rsidRPr="002F6705" w:rsidRDefault="00C24848" w:rsidP="00F3468C">
      <w:pPr>
        <w:pStyle w:val="Normal1"/>
        <w:spacing w:after="0" w:line="360" w:lineRule="auto"/>
        <w:rPr>
          <w:rFonts w:ascii="Arial" w:eastAsia="Arial" w:hAnsi="Arial" w:cs="Arial"/>
          <w:sz w:val="24"/>
          <w:szCs w:val="24"/>
        </w:rPr>
      </w:pPr>
    </w:p>
    <w:p w14:paraId="140A4574" w14:textId="77777777" w:rsidR="00F3468C" w:rsidRPr="002F6705" w:rsidRDefault="00F3468C"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 xml:space="preserve">For the </w:t>
      </w:r>
      <w:r w:rsidR="001C411F">
        <w:rPr>
          <w:rFonts w:ascii="Arial" w:eastAsia="Arial" w:hAnsi="Arial" w:cs="Arial"/>
          <w:sz w:val="24"/>
          <w:szCs w:val="24"/>
        </w:rPr>
        <w:t>a</w:t>
      </w:r>
      <w:r w:rsidRPr="002F6705">
        <w:rPr>
          <w:rFonts w:ascii="Arial" w:eastAsia="Arial" w:hAnsi="Arial" w:cs="Arial"/>
          <w:sz w:val="24"/>
          <w:szCs w:val="24"/>
        </w:rPr>
        <w:t>ppellant</w:t>
      </w:r>
      <w:r w:rsidR="00513119" w:rsidRPr="002F6705">
        <w:rPr>
          <w:rFonts w:ascii="Arial" w:eastAsia="Arial" w:hAnsi="Arial" w:cs="Arial"/>
          <w:sz w:val="24"/>
          <w:szCs w:val="24"/>
        </w:rPr>
        <w:t>s</w:t>
      </w:r>
      <w:r w:rsidR="00C24848" w:rsidRPr="002F6705">
        <w:rPr>
          <w:rFonts w:ascii="Arial" w:eastAsia="Arial" w:hAnsi="Arial" w:cs="Arial"/>
          <w:sz w:val="24"/>
          <w:szCs w:val="24"/>
        </w:rPr>
        <w:t>:</w:t>
      </w:r>
      <w:r w:rsidR="00C24848" w:rsidRPr="002F6705">
        <w:rPr>
          <w:rFonts w:ascii="Arial" w:eastAsia="Arial" w:hAnsi="Arial" w:cs="Arial"/>
          <w:sz w:val="24"/>
          <w:szCs w:val="24"/>
        </w:rPr>
        <w:tab/>
        <w:t xml:space="preserve">M </w:t>
      </w:r>
      <w:proofErr w:type="spellStart"/>
      <w:r w:rsidR="00C24848" w:rsidRPr="002F6705">
        <w:rPr>
          <w:rFonts w:ascii="Arial" w:eastAsia="Arial" w:hAnsi="Arial" w:cs="Arial"/>
          <w:sz w:val="24"/>
          <w:szCs w:val="24"/>
        </w:rPr>
        <w:t>Khonou</w:t>
      </w:r>
      <w:proofErr w:type="spellEnd"/>
    </w:p>
    <w:p w14:paraId="691725B7" w14:textId="77777777" w:rsidR="00FD3AFE" w:rsidRPr="002F6705" w:rsidRDefault="00FD3AFE"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Instructed by:</w:t>
      </w:r>
      <w:r w:rsidRPr="002F6705">
        <w:rPr>
          <w:rFonts w:ascii="Arial" w:eastAsia="Arial" w:hAnsi="Arial" w:cs="Arial"/>
          <w:sz w:val="24"/>
          <w:szCs w:val="24"/>
        </w:rPr>
        <w:tab/>
      </w:r>
      <w:proofErr w:type="spellStart"/>
      <w:r w:rsidRPr="002F6705">
        <w:rPr>
          <w:rFonts w:ascii="Arial" w:eastAsia="Arial" w:hAnsi="Arial" w:cs="Arial"/>
          <w:sz w:val="24"/>
          <w:szCs w:val="24"/>
        </w:rPr>
        <w:t>Mosiapoa</w:t>
      </w:r>
      <w:proofErr w:type="spellEnd"/>
      <w:r w:rsidRPr="002F6705">
        <w:rPr>
          <w:rFonts w:ascii="Arial" w:eastAsia="Arial" w:hAnsi="Arial" w:cs="Arial"/>
          <w:sz w:val="24"/>
          <w:szCs w:val="24"/>
        </w:rPr>
        <w:t xml:space="preserve"> Attorneys, </w:t>
      </w:r>
      <w:proofErr w:type="spellStart"/>
      <w:r w:rsidRPr="002F6705">
        <w:rPr>
          <w:rFonts w:ascii="Arial" w:eastAsia="Arial" w:hAnsi="Arial" w:cs="Arial"/>
          <w:sz w:val="24"/>
          <w:szCs w:val="24"/>
        </w:rPr>
        <w:t>Protea</w:t>
      </w:r>
      <w:proofErr w:type="spellEnd"/>
      <w:r w:rsidRPr="002F6705">
        <w:rPr>
          <w:rFonts w:ascii="Arial" w:eastAsia="Arial" w:hAnsi="Arial" w:cs="Arial"/>
          <w:sz w:val="24"/>
          <w:szCs w:val="24"/>
        </w:rPr>
        <w:t xml:space="preserve"> Glen</w:t>
      </w:r>
    </w:p>
    <w:p w14:paraId="380ECE9F" w14:textId="32CCB977" w:rsidR="00F3468C" w:rsidRPr="002F6705" w:rsidRDefault="00F3468C"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ab/>
      </w:r>
      <w:r w:rsidR="00FD3AFE" w:rsidRPr="002F6705">
        <w:rPr>
          <w:rFonts w:ascii="Arial" w:eastAsia="Arial" w:hAnsi="Arial" w:cs="Arial"/>
          <w:sz w:val="24"/>
          <w:szCs w:val="24"/>
        </w:rPr>
        <w:t>Reynard &amp; Associat</w:t>
      </w:r>
      <w:r w:rsidR="00FB22B7">
        <w:rPr>
          <w:rFonts w:ascii="Arial" w:eastAsia="Arial" w:hAnsi="Arial" w:cs="Arial"/>
          <w:sz w:val="24"/>
          <w:szCs w:val="24"/>
        </w:rPr>
        <w:t>es</w:t>
      </w:r>
      <w:r w:rsidR="00FD3AFE" w:rsidRPr="002F6705">
        <w:rPr>
          <w:rFonts w:ascii="Arial" w:eastAsia="Arial" w:hAnsi="Arial" w:cs="Arial"/>
          <w:sz w:val="24"/>
          <w:szCs w:val="24"/>
        </w:rPr>
        <w:t xml:space="preserve"> Inc</w:t>
      </w:r>
      <w:r w:rsidR="00592FD7" w:rsidRPr="002F6705">
        <w:rPr>
          <w:rFonts w:ascii="Arial" w:eastAsia="Arial" w:hAnsi="Arial" w:cs="Arial"/>
          <w:sz w:val="24"/>
          <w:szCs w:val="24"/>
        </w:rPr>
        <w:t>., Bloemfontein</w:t>
      </w:r>
    </w:p>
    <w:p w14:paraId="2B198E3E" w14:textId="77777777" w:rsidR="00F3468C" w:rsidRPr="002F6705" w:rsidRDefault="00F3468C" w:rsidP="00F3468C">
      <w:pPr>
        <w:pStyle w:val="Normal1"/>
        <w:tabs>
          <w:tab w:val="left" w:pos="3686"/>
        </w:tabs>
        <w:spacing w:after="0" w:line="360" w:lineRule="auto"/>
        <w:jc w:val="both"/>
        <w:rPr>
          <w:rFonts w:ascii="Arial" w:eastAsia="Arial" w:hAnsi="Arial" w:cs="Arial"/>
          <w:sz w:val="24"/>
          <w:szCs w:val="24"/>
        </w:rPr>
      </w:pPr>
    </w:p>
    <w:p w14:paraId="0E72AA42" w14:textId="77777777" w:rsidR="00F3468C" w:rsidRPr="002F6705" w:rsidRDefault="00C24848"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 xml:space="preserve">For the </w:t>
      </w:r>
      <w:r w:rsidR="001C411F">
        <w:rPr>
          <w:rFonts w:ascii="Arial" w:eastAsia="Arial" w:hAnsi="Arial" w:cs="Arial"/>
          <w:sz w:val="24"/>
          <w:szCs w:val="24"/>
        </w:rPr>
        <w:t>r</w:t>
      </w:r>
      <w:r w:rsidRPr="002F6705">
        <w:rPr>
          <w:rFonts w:ascii="Arial" w:eastAsia="Arial" w:hAnsi="Arial" w:cs="Arial"/>
          <w:sz w:val="24"/>
          <w:szCs w:val="24"/>
        </w:rPr>
        <w:t>espondent:</w:t>
      </w:r>
      <w:r w:rsidRPr="002F6705">
        <w:rPr>
          <w:rFonts w:ascii="Arial" w:eastAsia="Arial" w:hAnsi="Arial" w:cs="Arial"/>
          <w:sz w:val="24"/>
          <w:szCs w:val="24"/>
        </w:rPr>
        <w:tab/>
        <w:t>J</w:t>
      </w:r>
      <w:r w:rsidR="008A74A4" w:rsidRPr="002F6705">
        <w:rPr>
          <w:rFonts w:ascii="Arial" w:eastAsia="Arial" w:hAnsi="Arial" w:cs="Arial"/>
          <w:sz w:val="24"/>
          <w:szCs w:val="24"/>
        </w:rPr>
        <w:t xml:space="preserve"> </w:t>
      </w:r>
      <w:r w:rsidRPr="002F6705">
        <w:rPr>
          <w:rFonts w:ascii="Arial" w:eastAsia="Arial" w:hAnsi="Arial" w:cs="Arial"/>
          <w:sz w:val="24"/>
          <w:szCs w:val="24"/>
        </w:rPr>
        <w:t xml:space="preserve">F </w:t>
      </w:r>
      <w:proofErr w:type="spellStart"/>
      <w:r w:rsidRPr="002F6705">
        <w:rPr>
          <w:rFonts w:ascii="Arial" w:eastAsia="Arial" w:hAnsi="Arial" w:cs="Arial"/>
          <w:sz w:val="24"/>
          <w:szCs w:val="24"/>
        </w:rPr>
        <w:t>Masina</w:t>
      </w:r>
      <w:proofErr w:type="spellEnd"/>
    </w:p>
    <w:p w14:paraId="5FFA4F43" w14:textId="77777777" w:rsidR="00F3468C" w:rsidRPr="002F6705" w:rsidRDefault="00F3468C"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Instructed by:</w:t>
      </w:r>
      <w:r w:rsidRPr="002F6705">
        <w:rPr>
          <w:rFonts w:ascii="Arial" w:eastAsia="Arial" w:hAnsi="Arial" w:cs="Arial"/>
          <w:sz w:val="24"/>
          <w:szCs w:val="24"/>
        </w:rPr>
        <w:tab/>
        <w:t>The Director of Public Prosecution</w:t>
      </w:r>
      <w:r w:rsidR="008A74A4" w:rsidRPr="002F6705">
        <w:rPr>
          <w:rFonts w:ascii="Arial" w:eastAsia="Arial" w:hAnsi="Arial" w:cs="Arial"/>
          <w:sz w:val="24"/>
          <w:szCs w:val="24"/>
        </w:rPr>
        <w:t>s</w:t>
      </w:r>
      <w:r w:rsidRPr="002F6705">
        <w:rPr>
          <w:rFonts w:ascii="Arial" w:eastAsia="Arial" w:hAnsi="Arial" w:cs="Arial"/>
          <w:sz w:val="24"/>
          <w:szCs w:val="24"/>
        </w:rPr>
        <w:t>, Johannesburg</w:t>
      </w:r>
    </w:p>
    <w:p w14:paraId="20BF9A67" w14:textId="77777777" w:rsidR="00F3468C" w:rsidRDefault="00F3468C" w:rsidP="00F3468C">
      <w:pPr>
        <w:pStyle w:val="Normal1"/>
        <w:tabs>
          <w:tab w:val="left" w:pos="3686"/>
        </w:tabs>
        <w:spacing w:after="0" w:line="360" w:lineRule="auto"/>
        <w:jc w:val="both"/>
        <w:rPr>
          <w:rFonts w:ascii="Arial" w:eastAsia="Arial" w:hAnsi="Arial" w:cs="Arial"/>
          <w:sz w:val="24"/>
          <w:szCs w:val="24"/>
        </w:rPr>
      </w:pPr>
      <w:r w:rsidRPr="002F6705">
        <w:rPr>
          <w:rFonts w:ascii="Arial" w:eastAsia="Arial" w:hAnsi="Arial" w:cs="Arial"/>
          <w:sz w:val="24"/>
          <w:szCs w:val="24"/>
        </w:rPr>
        <w:t xml:space="preserve">                                                       The Director of Publi</w:t>
      </w:r>
      <w:r>
        <w:rPr>
          <w:rFonts w:ascii="Arial" w:eastAsia="Arial" w:hAnsi="Arial" w:cs="Arial"/>
          <w:sz w:val="24"/>
          <w:szCs w:val="24"/>
        </w:rPr>
        <w:t>c Prosecutions, Bloemfontein</w:t>
      </w:r>
      <w:r w:rsidR="001C411F">
        <w:rPr>
          <w:rFonts w:ascii="Arial" w:eastAsia="Arial" w:hAnsi="Arial" w:cs="Arial"/>
          <w:sz w:val="24"/>
          <w:szCs w:val="24"/>
        </w:rPr>
        <w:t>.</w:t>
      </w:r>
      <w:r>
        <w:rPr>
          <w:rFonts w:ascii="Arial" w:eastAsia="Arial" w:hAnsi="Arial" w:cs="Arial"/>
          <w:sz w:val="24"/>
          <w:szCs w:val="24"/>
        </w:rPr>
        <w:t xml:space="preserve"> </w:t>
      </w:r>
    </w:p>
    <w:p w14:paraId="71932BD2" w14:textId="77777777" w:rsidR="00A5323E" w:rsidRDefault="00A5323E"/>
    <w:sectPr w:rsidR="00A5323E" w:rsidSect="00E279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30F6" w14:textId="77777777" w:rsidR="00A61456" w:rsidRDefault="00A61456" w:rsidP="00F3468C">
      <w:pPr>
        <w:spacing w:after="0" w:line="240" w:lineRule="auto"/>
      </w:pPr>
      <w:r>
        <w:separator/>
      </w:r>
    </w:p>
  </w:endnote>
  <w:endnote w:type="continuationSeparator" w:id="0">
    <w:p w14:paraId="03464100" w14:textId="77777777" w:rsidR="00A61456" w:rsidRDefault="00A61456" w:rsidP="00F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7287" w14:textId="77777777" w:rsidR="00A61456" w:rsidRDefault="00A61456" w:rsidP="00F3468C">
      <w:pPr>
        <w:spacing w:after="0" w:line="240" w:lineRule="auto"/>
      </w:pPr>
      <w:r>
        <w:separator/>
      </w:r>
    </w:p>
  </w:footnote>
  <w:footnote w:type="continuationSeparator" w:id="0">
    <w:p w14:paraId="284EAECB" w14:textId="77777777" w:rsidR="00A61456" w:rsidRDefault="00A61456" w:rsidP="00F3468C">
      <w:pPr>
        <w:spacing w:after="0" w:line="240" w:lineRule="auto"/>
      </w:pPr>
      <w:r>
        <w:continuationSeparator/>
      </w:r>
    </w:p>
  </w:footnote>
  <w:footnote w:id="1">
    <w:p w14:paraId="0A71CC35" w14:textId="77777777" w:rsidR="00455042" w:rsidRPr="00FF07A8" w:rsidRDefault="00455042" w:rsidP="00FF07A8">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r w:rsidRPr="00FF07A8">
        <w:rPr>
          <w:rFonts w:ascii="Arial" w:hAnsi="Arial" w:cs="Arial"/>
          <w:i/>
        </w:rPr>
        <w:t xml:space="preserve">Van </w:t>
      </w:r>
      <w:proofErr w:type="spellStart"/>
      <w:r w:rsidRPr="00FF07A8">
        <w:rPr>
          <w:rFonts w:ascii="Arial" w:hAnsi="Arial" w:cs="Arial"/>
          <w:i/>
        </w:rPr>
        <w:t>Wyk</w:t>
      </w:r>
      <w:proofErr w:type="spellEnd"/>
      <w:r w:rsidRPr="00FF07A8">
        <w:rPr>
          <w:rFonts w:ascii="Arial" w:hAnsi="Arial" w:cs="Arial"/>
          <w:i/>
        </w:rPr>
        <w:t xml:space="preserve"> v S,</w:t>
      </w:r>
      <w:r w:rsidRPr="00FF07A8">
        <w:rPr>
          <w:rFonts w:ascii="Arial" w:hAnsi="Arial" w:cs="Arial"/>
        </w:rPr>
        <w:t xml:space="preserve"> </w:t>
      </w:r>
      <w:proofErr w:type="spellStart"/>
      <w:r w:rsidRPr="00FF07A8">
        <w:rPr>
          <w:rFonts w:ascii="Arial" w:hAnsi="Arial" w:cs="Arial"/>
          <w:i/>
        </w:rPr>
        <w:t>Galela</w:t>
      </w:r>
      <w:proofErr w:type="spellEnd"/>
      <w:r w:rsidRPr="00FF07A8">
        <w:rPr>
          <w:rFonts w:ascii="Arial" w:hAnsi="Arial" w:cs="Arial"/>
          <w:i/>
        </w:rPr>
        <w:t xml:space="preserve"> v S </w:t>
      </w:r>
      <w:r w:rsidRPr="00FF07A8">
        <w:rPr>
          <w:rFonts w:ascii="Arial" w:hAnsi="Arial" w:cs="Arial"/>
        </w:rPr>
        <w:t>[2014] ZASCA 152; [2014] 4 All SA 708 (SCA); 2015 (1) SACR 584 (SCA).</w:t>
      </w:r>
    </w:p>
  </w:footnote>
  <w:footnote w:id="2">
    <w:p w14:paraId="4AB3D4CF" w14:textId="77777777" w:rsidR="00D61D58" w:rsidRPr="00FF07A8" w:rsidRDefault="00D61D58" w:rsidP="00265BDD">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Ibid para 39.</w:t>
      </w:r>
    </w:p>
  </w:footnote>
  <w:footnote w:id="3">
    <w:p w14:paraId="6FF7F4F2" w14:textId="77777777" w:rsidR="008E0C62" w:rsidRPr="00FF07A8" w:rsidRDefault="008E0C62" w:rsidP="00265BDD">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r w:rsidRPr="00FF07A8">
        <w:rPr>
          <w:rFonts w:ascii="Arial" w:hAnsi="Arial" w:cs="Arial"/>
          <w:i/>
        </w:rPr>
        <w:t xml:space="preserve">S v </w:t>
      </w:r>
      <w:proofErr w:type="spellStart"/>
      <w:r w:rsidRPr="00FF07A8">
        <w:rPr>
          <w:rFonts w:ascii="Arial" w:hAnsi="Arial" w:cs="Arial"/>
          <w:i/>
        </w:rPr>
        <w:t>Khoasasa</w:t>
      </w:r>
      <w:proofErr w:type="spellEnd"/>
      <w:r w:rsidRPr="00FF07A8">
        <w:rPr>
          <w:rFonts w:ascii="Arial" w:hAnsi="Arial" w:cs="Arial"/>
        </w:rPr>
        <w:t xml:space="preserve"> </w:t>
      </w:r>
      <w:r w:rsidR="001C411F" w:rsidRPr="001C411F">
        <w:rPr>
          <w:rFonts w:ascii="Arial" w:hAnsi="Arial" w:cs="Arial"/>
        </w:rPr>
        <w:t>[2002] ZASCA 113</w:t>
      </w:r>
      <w:r w:rsidR="001C411F">
        <w:rPr>
          <w:rFonts w:ascii="Arial" w:hAnsi="Arial" w:cs="Arial"/>
        </w:rPr>
        <w:t>;</w:t>
      </w:r>
      <w:r w:rsidR="001C411F" w:rsidRPr="001C411F">
        <w:rPr>
          <w:rFonts w:ascii="Arial" w:hAnsi="Arial" w:cs="Arial"/>
        </w:rPr>
        <w:t xml:space="preserve"> </w:t>
      </w:r>
      <w:r w:rsidRPr="00FF07A8">
        <w:rPr>
          <w:rFonts w:ascii="Arial" w:hAnsi="Arial" w:cs="Arial"/>
        </w:rPr>
        <w:t>2003 (1) SACR 123 SCA</w:t>
      </w:r>
      <w:r w:rsidR="00BB2ED1" w:rsidRPr="00FF07A8">
        <w:rPr>
          <w:rFonts w:ascii="Arial" w:hAnsi="Arial" w:cs="Arial"/>
        </w:rPr>
        <w:t>;</w:t>
      </w:r>
      <w:r w:rsidR="001C411F">
        <w:rPr>
          <w:rFonts w:ascii="Arial" w:hAnsi="Arial" w:cs="Arial"/>
        </w:rPr>
        <w:t xml:space="preserve"> </w:t>
      </w:r>
      <w:r w:rsidR="00BB2ED1" w:rsidRPr="00FF07A8">
        <w:rPr>
          <w:rFonts w:ascii="Arial" w:hAnsi="Arial" w:cs="Arial"/>
        </w:rPr>
        <w:t>[2002] 4 All SA 635</w:t>
      </w:r>
      <w:r w:rsidR="001C411F">
        <w:rPr>
          <w:rFonts w:ascii="Arial" w:hAnsi="Arial" w:cs="Arial"/>
        </w:rPr>
        <w:t xml:space="preserve"> (SCA)</w:t>
      </w:r>
      <w:r w:rsidR="00C55F88" w:rsidRPr="00FF07A8">
        <w:rPr>
          <w:rFonts w:ascii="Arial" w:hAnsi="Arial" w:cs="Arial"/>
        </w:rPr>
        <w:t>.</w:t>
      </w:r>
    </w:p>
  </w:footnote>
  <w:footnote w:id="4">
    <w:p w14:paraId="167CC966" w14:textId="77777777" w:rsidR="00BB2ED1" w:rsidRPr="00265BDD" w:rsidRDefault="00BB2ED1" w:rsidP="00FF07A8">
      <w:pPr>
        <w:pStyle w:val="FootnoteText"/>
        <w:jc w:val="both"/>
        <w:rPr>
          <w:rFonts w:ascii="Arial" w:hAnsi="Arial" w:cs="Arial"/>
        </w:rPr>
      </w:pPr>
      <w:r w:rsidRPr="00265BDD">
        <w:rPr>
          <w:rStyle w:val="FootnoteReference"/>
          <w:rFonts w:ascii="Arial" w:hAnsi="Arial" w:cs="Arial"/>
        </w:rPr>
        <w:footnoteRef/>
      </w:r>
      <w:r w:rsidRPr="00265BDD">
        <w:rPr>
          <w:rFonts w:ascii="Arial" w:hAnsi="Arial" w:cs="Arial"/>
        </w:rPr>
        <w:t xml:space="preserve"> </w:t>
      </w:r>
      <w:r w:rsidR="00C96C85" w:rsidRPr="00FF07A8">
        <w:rPr>
          <w:rFonts w:ascii="Arial" w:hAnsi="Arial" w:cs="Arial"/>
          <w:i/>
        </w:rPr>
        <w:t xml:space="preserve">S v </w:t>
      </w:r>
      <w:proofErr w:type="spellStart"/>
      <w:r w:rsidR="00C96C85" w:rsidRPr="00FF07A8">
        <w:rPr>
          <w:rFonts w:ascii="Arial" w:hAnsi="Arial" w:cs="Arial"/>
          <w:i/>
        </w:rPr>
        <w:t>Matshona</w:t>
      </w:r>
      <w:proofErr w:type="spellEnd"/>
      <w:r w:rsidRPr="00FF07A8">
        <w:rPr>
          <w:rFonts w:ascii="Arial" w:hAnsi="Arial" w:cs="Arial"/>
        </w:rPr>
        <w:t xml:space="preserve"> </w:t>
      </w:r>
      <w:r w:rsidR="00A66C66">
        <w:rPr>
          <w:rFonts w:ascii="Arial" w:hAnsi="Arial" w:cs="Arial"/>
        </w:rPr>
        <w:t xml:space="preserve">[2008] </w:t>
      </w:r>
      <w:r w:rsidRPr="00265BDD">
        <w:rPr>
          <w:rFonts w:ascii="Arial" w:hAnsi="Arial" w:cs="Arial"/>
        </w:rPr>
        <w:t>ZASCA 58; [2008] 4 All SA 68 (SCA); 2013 (2) SACR 126 (SCA)</w:t>
      </w:r>
      <w:r w:rsidR="00B871AA" w:rsidRPr="00FF07A8">
        <w:rPr>
          <w:rFonts w:ascii="Arial" w:hAnsi="Arial" w:cs="Arial"/>
        </w:rPr>
        <w:t xml:space="preserve"> </w:t>
      </w:r>
      <w:r w:rsidR="00B871AA" w:rsidRPr="00A66C66">
        <w:rPr>
          <w:rFonts w:ascii="Arial" w:hAnsi="Arial" w:cs="Arial"/>
        </w:rPr>
        <w:t>(</w:t>
      </w:r>
      <w:proofErr w:type="spellStart"/>
      <w:r w:rsidR="00B871AA" w:rsidRPr="00FF07A8">
        <w:rPr>
          <w:rFonts w:ascii="Arial" w:hAnsi="Arial" w:cs="Arial"/>
          <w:i/>
        </w:rPr>
        <w:t>Matshona</w:t>
      </w:r>
      <w:proofErr w:type="spellEnd"/>
      <w:r w:rsidR="00B871AA" w:rsidRPr="00FF07A8">
        <w:rPr>
          <w:rFonts w:ascii="Arial" w:hAnsi="Arial" w:cs="Arial"/>
        </w:rPr>
        <w:t>)</w:t>
      </w:r>
      <w:r w:rsidR="00CE603B" w:rsidRPr="00FF07A8">
        <w:rPr>
          <w:rFonts w:ascii="Arial" w:hAnsi="Arial" w:cs="Arial"/>
        </w:rPr>
        <w:t>.</w:t>
      </w:r>
    </w:p>
  </w:footnote>
  <w:footnote w:id="5">
    <w:p w14:paraId="4C470DAB" w14:textId="77777777" w:rsidR="00E655E7" w:rsidRPr="00FF07A8" w:rsidRDefault="00E655E7" w:rsidP="00FF07A8">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r w:rsidRPr="00265BDD">
        <w:rPr>
          <w:rFonts w:ascii="Arial" w:hAnsi="Arial" w:cs="Arial"/>
          <w:i/>
        </w:rPr>
        <w:t>Tonkin v S</w:t>
      </w:r>
      <w:r w:rsidRPr="00265BDD">
        <w:rPr>
          <w:rFonts w:ascii="Arial" w:hAnsi="Arial" w:cs="Arial"/>
        </w:rPr>
        <w:t xml:space="preserve"> [2013] ZASCA 179; 2014 (1) SACR 583 (SCA)</w:t>
      </w:r>
      <w:r w:rsidR="00A66C66">
        <w:rPr>
          <w:rFonts w:ascii="Arial" w:hAnsi="Arial" w:cs="Arial"/>
        </w:rPr>
        <w:t xml:space="preserve"> (</w:t>
      </w:r>
      <w:r w:rsidR="00A66C66" w:rsidRPr="0032663A">
        <w:rPr>
          <w:rFonts w:ascii="Arial" w:hAnsi="Arial" w:cs="Arial"/>
          <w:i/>
        </w:rPr>
        <w:t>Tonkin</w:t>
      </w:r>
      <w:r w:rsidR="00A66C66">
        <w:rPr>
          <w:rFonts w:ascii="Arial" w:hAnsi="Arial" w:cs="Arial"/>
        </w:rPr>
        <w:t>)</w:t>
      </w:r>
      <w:r w:rsidR="00362162" w:rsidRPr="00FF07A8">
        <w:rPr>
          <w:rFonts w:ascii="Arial" w:hAnsi="Arial" w:cs="Arial"/>
        </w:rPr>
        <w:t>.</w:t>
      </w:r>
    </w:p>
  </w:footnote>
  <w:footnote w:id="6">
    <w:p w14:paraId="5CE43B20" w14:textId="77777777" w:rsidR="00A31FDE" w:rsidRPr="00265BDD" w:rsidRDefault="00A31FDE" w:rsidP="00FF07A8">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proofErr w:type="spellStart"/>
      <w:r w:rsidRPr="00265BDD">
        <w:rPr>
          <w:rFonts w:ascii="Arial" w:hAnsi="Arial" w:cs="Arial"/>
          <w:i/>
        </w:rPr>
        <w:t>Dipholo</w:t>
      </w:r>
      <w:proofErr w:type="spellEnd"/>
      <w:r w:rsidRPr="00265BDD">
        <w:rPr>
          <w:rFonts w:ascii="Arial" w:hAnsi="Arial" w:cs="Arial"/>
          <w:i/>
        </w:rPr>
        <w:t xml:space="preserve"> v The State</w:t>
      </w:r>
      <w:r w:rsidRPr="00265BDD">
        <w:rPr>
          <w:rFonts w:ascii="Arial" w:hAnsi="Arial" w:cs="Arial"/>
        </w:rPr>
        <w:t xml:space="preserve"> [2015] ZASCA 120</w:t>
      </w:r>
      <w:r w:rsidRPr="00FF07A8">
        <w:rPr>
          <w:rFonts w:ascii="Arial" w:hAnsi="Arial" w:cs="Arial"/>
        </w:rPr>
        <w:t>.</w:t>
      </w:r>
    </w:p>
  </w:footnote>
  <w:footnote w:id="7">
    <w:p w14:paraId="3ABD2AF1" w14:textId="77777777" w:rsidR="00DB115E" w:rsidRPr="00265BDD" w:rsidRDefault="00DB115E" w:rsidP="00FF07A8">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proofErr w:type="spellStart"/>
      <w:r w:rsidRPr="00265BDD">
        <w:rPr>
          <w:rFonts w:ascii="Arial" w:hAnsi="Arial" w:cs="Arial"/>
          <w:i/>
        </w:rPr>
        <w:t>Mthimkhulu</w:t>
      </w:r>
      <w:proofErr w:type="spellEnd"/>
      <w:r w:rsidRPr="00265BDD">
        <w:rPr>
          <w:rFonts w:ascii="Arial" w:hAnsi="Arial" w:cs="Arial"/>
          <w:i/>
        </w:rPr>
        <w:t xml:space="preserve"> v S</w:t>
      </w:r>
      <w:r w:rsidRPr="00265BDD">
        <w:rPr>
          <w:rFonts w:ascii="Arial" w:hAnsi="Arial" w:cs="Arial"/>
        </w:rPr>
        <w:t xml:space="preserve"> [2016] ZASCA 180.</w:t>
      </w:r>
    </w:p>
  </w:footnote>
  <w:footnote w:id="8">
    <w:p w14:paraId="0625441C" w14:textId="77777777" w:rsidR="00967594" w:rsidRPr="00FF07A8" w:rsidRDefault="00967594" w:rsidP="00FF07A8">
      <w:pPr>
        <w:pStyle w:val="FootnoteText"/>
        <w:jc w:val="both"/>
        <w:rPr>
          <w:rFonts w:ascii="Arial" w:hAnsi="Arial" w:cs="Arial"/>
        </w:rPr>
      </w:pPr>
      <w:r w:rsidRPr="00265BDD">
        <w:rPr>
          <w:rStyle w:val="FootnoteReference"/>
          <w:rFonts w:ascii="Arial" w:hAnsi="Arial" w:cs="Arial"/>
        </w:rPr>
        <w:footnoteRef/>
      </w:r>
      <w:r w:rsidRPr="00265BDD">
        <w:rPr>
          <w:rFonts w:ascii="Arial" w:hAnsi="Arial" w:cs="Arial"/>
        </w:rPr>
        <w:t xml:space="preserve"> </w:t>
      </w:r>
      <w:r w:rsidRPr="00265BDD">
        <w:rPr>
          <w:rFonts w:ascii="Arial" w:hAnsi="Arial" w:cs="Arial"/>
          <w:i/>
        </w:rPr>
        <w:t>De Almeida v S</w:t>
      </w:r>
      <w:r w:rsidRPr="00265BDD">
        <w:rPr>
          <w:rFonts w:ascii="Arial" w:hAnsi="Arial" w:cs="Arial"/>
        </w:rPr>
        <w:t xml:space="preserve"> [2019] ZASCA 84.</w:t>
      </w:r>
    </w:p>
  </w:footnote>
  <w:footnote w:id="9">
    <w:p w14:paraId="5EB29081" w14:textId="77777777" w:rsidR="005E15B6" w:rsidRPr="00FF07A8" w:rsidRDefault="005E15B6" w:rsidP="00265BDD">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r w:rsidR="00872935" w:rsidRPr="00265BDD">
        <w:rPr>
          <w:rFonts w:ascii="Arial" w:hAnsi="Arial" w:cs="Arial"/>
          <w:i/>
        </w:rPr>
        <w:t xml:space="preserve">Tonkin </w:t>
      </w:r>
      <w:r w:rsidR="00872935" w:rsidRPr="00FF07A8">
        <w:rPr>
          <w:rFonts w:ascii="Arial" w:hAnsi="Arial" w:cs="Arial"/>
        </w:rPr>
        <w:t xml:space="preserve">para 3 quoting </w:t>
      </w:r>
      <w:proofErr w:type="spellStart"/>
      <w:r w:rsidR="00B871AA" w:rsidRPr="00265BDD">
        <w:rPr>
          <w:rFonts w:ascii="Arial" w:hAnsi="Arial" w:cs="Arial"/>
          <w:i/>
        </w:rPr>
        <w:t>Matshona</w:t>
      </w:r>
      <w:proofErr w:type="spellEnd"/>
      <w:r w:rsidR="00B871AA" w:rsidRPr="00FF07A8">
        <w:rPr>
          <w:rFonts w:ascii="Arial" w:hAnsi="Arial" w:cs="Arial"/>
        </w:rPr>
        <w:t xml:space="preserve"> para 4</w:t>
      </w:r>
      <w:r w:rsidR="00872935" w:rsidRPr="00FF07A8">
        <w:rPr>
          <w:rFonts w:ascii="Arial" w:hAnsi="Arial" w:cs="Arial"/>
        </w:rPr>
        <w:t xml:space="preserve">; </w:t>
      </w:r>
      <w:proofErr w:type="spellStart"/>
      <w:r w:rsidR="009A178C" w:rsidRPr="00265BDD">
        <w:rPr>
          <w:rFonts w:ascii="Arial" w:hAnsi="Arial" w:cs="Arial"/>
          <w:i/>
        </w:rPr>
        <w:t>Ntuli</w:t>
      </w:r>
      <w:proofErr w:type="spellEnd"/>
      <w:r w:rsidR="009A178C" w:rsidRPr="00265BDD">
        <w:rPr>
          <w:rFonts w:ascii="Arial" w:hAnsi="Arial" w:cs="Arial"/>
          <w:i/>
        </w:rPr>
        <w:t xml:space="preserve"> v The State </w:t>
      </w:r>
      <w:r w:rsidR="009A178C" w:rsidRPr="00FF07A8">
        <w:rPr>
          <w:rFonts w:ascii="Arial" w:hAnsi="Arial" w:cs="Arial"/>
        </w:rPr>
        <w:t xml:space="preserve">[2018] ZASCA 164 para </w:t>
      </w:r>
      <w:r w:rsidR="00002BE0" w:rsidRPr="00FF07A8">
        <w:rPr>
          <w:rFonts w:ascii="Arial" w:hAnsi="Arial" w:cs="Arial"/>
        </w:rPr>
        <w:t>4</w:t>
      </w:r>
      <w:r w:rsidR="00872935" w:rsidRPr="00FF07A8">
        <w:rPr>
          <w:rFonts w:ascii="Arial" w:hAnsi="Arial" w:cs="Arial"/>
        </w:rPr>
        <w:t>;</w:t>
      </w:r>
      <w:r w:rsidR="009A178C" w:rsidRPr="00FF07A8">
        <w:rPr>
          <w:rFonts w:ascii="Arial" w:hAnsi="Arial" w:cs="Arial"/>
        </w:rPr>
        <w:t xml:space="preserve"> </w:t>
      </w:r>
      <w:r w:rsidRPr="00FF07A8">
        <w:rPr>
          <w:rFonts w:ascii="Arial" w:hAnsi="Arial" w:cs="Arial"/>
          <w:i/>
        </w:rPr>
        <w:t xml:space="preserve">S v </w:t>
      </w:r>
      <w:proofErr w:type="spellStart"/>
      <w:r w:rsidRPr="00FF07A8">
        <w:rPr>
          <w:rFonts w:ascii="Arial" w:hAnsi="Arial" w:cs="Arial"/>
          <w:i/>
        </w:rPr>
        <w:t>Kriel</w:t>
      </w:r>
      <w:proofErr w:type="spellEnd"/>
      <w:r w:rsidRPr="00FF07A8">
        <w:rPr>
          <w:rFonts w:ascii="Arial" w:hAnsi="Arial" w:cs="Arial"/>
        </w:rPr>
        <w:t xml:space="preserve"> </w:t>
      </w:r>
      <w:r w:rsidR="00C1387E" w:rsidRPr="00FF07A8">
        <w:rPr>
          <w:rFonts w:ascii="Arial" w:hAnsi="Arial" w:cs="Arial"/>
        </w:rPr>
        <w:t xml:space="preserve">[2011] ZASCA 113; </w:t>
      </w:r>
      <w:r w:rsidRPr="00FF07A8">
        <w:rPr>
          <w:rFonts w:ascii="Arial" w:hAnsi="Arial" w:cs="Arial"/>
        </w:rPr>
        <w:t>2012 (1) SACR 1</w:t>
      </w:r>
      <w:r w:rsidR="00C1387E" w:rsidRPr="00FF07A8">
        <w:rPr>
          <w:rFonts w:ascii="Arial" w:hAnsi="Arial" w:cs="Arial"/>
        </w:rPr>
        <w:t xml:space="preserve"> </w:t>
      </w:r>
      <w:r w:rsidRPr="00FF07A8">
        <w:rPr>
          <w:rFonts w:ascii="Arial" w:hAnsi="Arial" w:cs="Arial"/>
        </w:rPr>
        <w:t xml:space="preserve">(SCA) para 11-12; </w:t>
      </w:r>
      <w:r w:rsidRPr="00FF07A8">
        <w:rPr>
          <w:rFonts w:ascii="Arial" w:hAnsi="Arial" w:cs="Arial"/>
          <w:i/>
        </w:rPr>
        <w:t>S v Smith</w:t>
      </w:r>
      <w:r w:rsidRPr="00FF07A8">
        <w:rPr>
          <w:rFonts w:ascii="Arial" w:hAnsi="Arial" w:cs="Arial"/>
        </w:rPr>
        <w:t xml:space="preserve"> </w:t>
      </w:r>
      <w:r w:rsidR="00CE5E22" w:rsidRPr="00FF07A8">
        <w:rPr>
          <w:rFonts w:ascii="Arial" w:hAnsi="Arial" w:cs="Arial"/>
        </w:rPr>
        <w:t xml:space="preserve">[2011] ZASCA 15; </w:t>
      </w:r>
      <w:r w:rsidRPr="00FF07A8">
        <w:rPr>
          <w:rFonts w:ascii="Arial" w:hAnsi="Arial" w:cs="Arial"/>
        </w:rPr>
        <w:t>2012 (1) SACR 567 (SCA) para 2-3.</w:t>
      </w:r>
    </w:p>
  </w:footnote>
  <w:footnote w:id="10">
    <w:p w14:paraId="035E96C2" w14:textId="77777777" w:rsidR="003D01C6" w:rsidRPr="00FF07A8" w:rsidRDefault="003D01C6" w:rsidP="00FF07A8">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w:t>
      </w:r>
      <w:r w:rsidRPr="00FF07A8">
        <w:rPr>
          <w:rFonts w:ascii="Arial" w:hAnsi="Arial" w:cs="Arial"/>
          <w:i/>
        </w:rPr>
        <w:t xml:space="preserve">S v </w:t>
      </w:r>
      <w:proofErr w:type="spellStart"/>
      <w:r w:rsidRPr="00FF07A8">
        <w:rPr>
          <w:rFonts w:ascii="Arial" w:hAnsi="Arial" w:cs="Arial"/>
          <w:i/>
        </w:rPr>
        <w:t>Bogaard</w:t>
      </w:r>
      <w:proofErr w:type="spellEnd"/>
      <w:r w:rsidRPr="00FF07A8">
        <w:rPr>
          <w:rFonts w:ascii="Arial" w:hAnsi="Arial" w:cs="Arial"/>
        </w:rPr>
        <w:t xml:space="preserve"> [2012] ZACC 23; 2012 (12) BCLR 1261 (CC); 2013 (1) SACR 1 (CC)</w:t>
      </w:r>
      <w:r w:rsidR="00E201B2">
        <w:rPr>
          <w:rFonts w:ascii="Arial" w:hAnsi="Arial" w:cs="Arial"/>
        </w:rPr>
        <w:t xml:space="preserve"> para 41</w:t>
      </w:r>
      <w:r w:rsidRPr="00FF07A8">
        <w:rPr>
          <w:rFonts w:ascii="Arial" w:hAnsi="Arial" w:cs="Arial"/>
        </w:rPr>
        <w:t>.</w:t>
      </w:r>
    </w:p>
  </w:footnote>
  <w:footnote w:id="11">
    <w:p w14:paraId="5ECA478C" w14:textId="77777777" w:rsidR="003D087B" w:rsidRPr="00265BDD" w:rsidRDefault="003D087B" w:rsidP="00FF07A8">
      <w:pPr>
        <w:pStyle w:val="FootnoteText"/>
        <w:jc w:val="both"/>
        <w:rPr>
          <w:rFonts w:ascii="Arial" w:hAnsi="Arial" w:cs="Arial"/>
        </w:rPr>
      </w:pPr>
      <w:r w:rsidRPr="00FF07A8">
        <w:rPr>
          <w:rStyle w:val="FootnoteReference"/>
          <w:rFonts w:ascii="Arial" w:hAnsi="Arial" w:cs="Arial"/>
        </w:rPr>
        <w:footnoteRef/>
      </w:r>
      <w:r w:rsidRPr="00265BDD">
        <w:rPr>
          <w:rFonts w:ascii="Arial" w:hAnsi="Arial" w:cs="Arial"/>
        </w:rPr>
        <w:t xml:space="preserve"> </w:t>
      </w:r>
      <w:r w:rsidRPr="00265BDD">
        <w:rPr>
          <w:rFonts w:ascii="Arial" w:hAnsi="Arial" w:cs="Arial"/>
          <w:i/>
        </w:rPr>
        <w:t>Eke v Parsons</w:t>
      </w:r>
      <w:r w:rsidRPr="00265BDD">
        <w:rPr>
          <w:rFonts w:ascii="Arial" w:hAnsi="Arial" w:cs="Arial"/>
        </w:rPr>
        <w:t xml:space="preserve"> [2015] ZACC 30; 2015 (11) BCLR 1319 (CC); 2016 (3) SA 37 (CC)</w:t>
      </w:r>
      <w:r w:rsidR="00E201B2">
        <w:rPr>
          <w:rFonts w:ascii="Arial" w:hAnsi="Arial" w:cs="Arial"/>
        </w:rPr>
        <w:t xml:space="preserve"> para 64</w:t>
      </w:r>
      <w:r w:rsidRPr="00265BDD">
        <w:rPr>
          <w:rFonts w:ascii="Arial" w:hAnsi="Arial" w:cs="Arial"/>
        </w:rPr>
        <w:t>.</w:t>
      </w:r>
    </w:p>
  </w:footnote>
  <w:footnote w:id="12">
    <w:p w14:paraId="1127B31C" w14:textId="77777777" w:rsidR="00212D55" w:rsidRPr="00FF07A8" w:rsidRDefault="00212D55" w:rsidP="00265BDD">
      <w:pPr>
        <w:pStyle w:val="FootnoteText"/>
        <w:jc w:val="both"/>
        <w:rPr>
          <w:rFonts w:ascii="Arial" w:hAnsi="Arial" w:cs="Arial"/>
        </w:rPr>
      </w:pPr>
      <w:r w:rsidRPr="00FF07A8">
        <w:rPr>
          <w:rStyle w:val="FootnoteReference"/>
          <w:rFonts w:ascii="Arial" w:hAnsi="Arial" w:cs="Arial"/>
        </w:rPr>
        <w:footnoteRef/>
      </w:r>
      <w:r w:rsidRPr="00FF07A8">
        <w:rPr>
          <w:rFonts w:ascii="Arial" w:hAnsi="Arial" w:cs="Arial"/>
        </w:rPr>
        <w:t xml:space="preserve"> Ibid 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64284"/>
      <w:docPartObj>
        <w:docPartGallery w:val="Page Numbers (Top of Page)"/>
        <w:docPartUnique/>
      </w:docPartObj>
    </w:sdtPr>
    <w:sdtEndPr>
      <w:rPr>
        <w:noProof/>
      </w:rPr>
    </w:sdtEndPr>
    <w:sdtContent>
      <w:p w14:paraId="1D434607" w14:textId="21C7A1A7" w:rsidR="00891F36" w:rsidRDefault="00891F36">
        <w:pPr>
          <w:pStyle w:val="Header"/>
          <w:jc w:val="right"/>
        </w:pPr>
        <w:r>
          <w:fldChar w:fldCharType="begin"/>
        </w:r>
        <w:r>
          <w:instrText xml:space="preserve"> PAGE   \* MERGEFORMAT </w:instrText>
        </w:r>
        <w:r>
          <w:fldChar w:fldCharType="separate"/>
        </w:r>
        <w:r w:rsidR="00FD7C68">
          <w:rPr>
            <w:noProof/>
          </w:rPr>
          <w:t>3</w:t>
        </w:r>
        <w:r>
          <w:rPr>
            <w:noProof/>
          </w:rPr>
          <w:fldChar w:fldCharType="end"/>
        </w:r>
      </w:p>
    </w:sdtContent>
  </w:sdt>
  <w:p w14:paraId="38E24699" w14:textId="77777777" w:rsidR="00891F36" w:rsidRDefault="00891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47C5"/>
    <w:multiLevelType w:val="hybridMultilevel"/>
    <w:tmpl w:val="8E34E30A"/>
    <w:lvl w:ilvl="0" w:tplc="2A42A84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C9E45C9"/>
    <w:multiLevelType w:val="hybridMultilevel"/>
    <w:tmpl w:val="96328954"/>
    <w:lvl w:ilvl="0" w:tplc="15A82E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40A0924"/>
    <w:multiLevelType w:val="multilevel"/>
    <w:tmpl w:val="C0A8A958"/>
    <w:lvl w:ilvl="0">
      <w:start w:val="17"/>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3B20CC1"/>
    <w:multiLevelType w:val="multilevel"/>
    <w:tmpl w:val="C2F0FE72"/>
    <w:lvl w:ilvl="0">
      <w:start w:val="13"/>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E894C20"/>
    <w:multiLevelType w:val="hybridMultilevel"/>
    <w:tmpl w:val="4B6E0F88"/>
    <w:lvl w:ilvl="0" w:tplc="4EA47C20">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B77EED"/>
    <w:multiLevelType w:val="multilevel"/>
    <w:tmpl w:val="C2F0FE72"/>
    <w:lvl w:ilvl="0">
      <w:start w:val="13"/>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4717103"/>
    <w:multiLevelType w:val="multilevel"/>
    <w:tmpl w:val="B46073A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465CE1"/>
    <w:multiLevelType w:val="multilevel"/>
    <w:tmpl w:val="C2F0FE72"/>
    <w:lvl w:ilvl="0">
      <w:start w:val="13"/>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8C"/>
    <w:rsid w:val="00001509"/>
    <w:rsid w:val="00001555"/>
    <w:rsid w:val="00002BE0"/>
    <w:rsid w:val="0001089A"/>
    <w:rsid w:val="00017251"/>
    <w:rsid w:val="00024437"/>
    <w:rsid w:val="00027F70"/>
    <w:rsid w:val="0003001E"/>
    <w:rsid w:val="00033EA5"/>
    <w:rsid w:val="00037963"/>
    <w:rsid w:val="0004158D"/>
    <w:rsid w:val="000419CE"/>
    <w:rsid w:val="00041E36"/>
    <w:rsid w:val="000424BC"/>
    <w:rsid w:val="00062771"/>
    <w:rsid w:val="00066267"/>
    <w:rsid w:val="00066B00"/>
    <w:rsid w:val="00095BF6"/>
    <w:rsid w:val="000A3237"/>
    <w:rsid w:val="000C5C39"/>
    <w:rsid w:val="000D03A6"/>
    <w:rsid w:val="000D505B"/>
    <w:rsid w:val="000D59C8"/>
    <w:rsid w:val="000D7E7A"/>
    <w:rsid w:val="000E2228"/>
    <w:rsid w:val="000E64F7"/>
    <w:rsid w:val="000E69E6"/>
    <w:rsid w:val="000F2143"/>
    <w:rsid w:val="000F22E9"/>
    <w:rsid w:val="000F4F6C"/>
    <w:rsid w:val="00102A7A"/>
    <w:rsid w:val="001125A1"/>
    <w:rsid w:val="00124302"/>
    <w:rsid w:val="00126817"/>
    <w:rsid w:val="00131D05"/>
    <w:rsid w:val="00135E50"/>
    <w:rsid w:val="001417AF"/>
    <w:rsid w:val="001428CB"/>
    <w:rsid w:val="00147F03"/>
    <w:rsid w:val="001513DF"/>
    <w:rsid w:val="00153883"/>
    <w:rsid w:val="00153F63"/>
    <w:rsid w:val="00155120"/>
    <w:rsid w:val="001624B2"/>
    <w:rsid w:val="00171EE6"/>
    <w:rsid w:val="001834B8"/>
    <w:rsid w:val="00186EC6"/>
    <w:rsid w:val="001917D6"/>
    <w:rsid w:val="00194377"/>
    <w:rsid w:val="00196316"/>
    <w:rsid w:val="0019739D"/>
    <w:rsid w:val="001B4998"/>
    <w:rsid w:val="001C2757"/>
    <w:rsid w:val="001C411F"/>
    <w:rsid w:val="001C4E40"/>
    <w:rsid w:val="001C7A33"/>
    <w:rsid w:val="001D24B1"/>
    <w:rsid w:val="001E7602"/>
    <w:rsid w:val="001F14D8"/>
    <w:rsid w:val="001F6E62"/>
    <w:rsid w:val="00204338"/>
    <w:rsid w:val="002079B8"/>
    <w:rsid w:val="00207B2D"/>
    <w:rsid w:val="00207E67"/>
    <w:rsid w:val="00211719"/>
    <w:rsid w:val="00212D55"/>
    <w:rsid w:val="00216BD1"/>
    <w:rsid w:val="002218E6"/>
    <w:rsid w:val="00231690"/>
    <w:rsid w:val="00234995"/>
    <w:rsid w:val="002628F3"/>
    <w:rsid w:val="00265BDD"/>
    <w:rsid w:val="00275E81"/>
    <w:rsid w:val="0027795E"/>
    <w:rsid w:val="002802EF"/>
    <w:rsid w:val="00280A6C"/>
    <w:rsid w:val="0028432F"/>
    <w:rsid w:val="0029408D"/>
    <w:rsid w:val="002A0859"/>
    <w:rsid w:val="002A6281"/>
    <w:rsid w:val="002B2D7D"/>
    <w:rsid w:val="002B67DB"/>
    <w:rsid w:val="002C2A31"/>
    <w:rsid w:val="002C5FC8"/>
    <w:rsid w:val="002D15B5"/>
    <w:rsid w:val="002D264D"/>
    <w:rsid w:val="002D310E"/>
    <w:rsid w:val="002D4C7F"/>
    <w:rsid w:val="002E3AC4"/>
    <w:rsid w:val="002E41CC"/>
    <w:rsid w:val="002E5DF3"/>
    <w:rsid w:val="002F243F"/>
    <w:rsid w:val="002F6705"/>
    <w:rsid w:val="00300955"/>
    <w:rsid w:val="00305A5C"/>
    <w:rsid w:val="00306D06"/>
    <w:rsid w:val="00307FA6"/>
    <w:rsid w:val="00322D0D"/>
    <w:rsid w:val="0032663A"/>
    <w:rsid w:val="0033221A"/>
    <w:rsid w:val="00347144"/>
    <w:rsid w:val="00347A67"/>
    <w:rsid w:val="0035525A"/>
    <w:rsid w:val="00362162"/>
    <w:rsid w:val="003702A6"/>
    <w:rsid w:val="00370B1C"/>
    <w:rsid w:val="00370D36"/>
    <w:rsid w:val="00371F8B"/>
    <w:rsid w:val="00372F2F"/>
    <w:rsid w:val="00374475"/>
    <w:rsid w:val="0037746D"/>
    <w:rsid w:val="00384A0C"/>
    <w:rsid w:val="003853B1"/>
    <w:rsid w:val="00387FCF"/>
    <w:rsid w:val="003A30BF"/>
    <w:rsid w:val="003A7C03"/>
    <w:rsid w:val="003B27CA"/>
    <w:rsid w:val="003B452E"/>
    <w:rsid w:val="003B66ED"/>
    <w:rsid w:val="003C066F"/>
    <w:rsid w:val="003C2BE1"/>
    <w:rsid w:val="003C7B4B"/>
    <w:rsid w:val="003D01C6"/>
    <w:rsid w:val="003D087B"/>
    <w:rsid w:val="003D1F0A"/>
    <w:rsid w:val="003D235D"/>
    <w:rsid w:val="003D2676"/>
    <w:rsid w:val="003D4ABF"/>
    <w:rsid w:val="003D4ED5"/>
    <w:rsid w:val="003D5009"/>
    <w:rsid w:val="003E1373"/>
    <w:rsid w:val="003E371F"/>
    <w:rsid w:val="003F0200"/>
    <w:rsid w:val="003F0D74"/>
    <w:rsid w:val="003F594D"/>
    <w:rsid w:val="003F5A91"/>
    <w:rsid w:val="00402B1A"/>
    <w:rsid w:val="0040772E"/>
    <w:rsid w:val="00426B63"/>
    <w:rsid w:val="00430684"/>
    <w:rsid w:val="0043298B"/>
    <w:rsid w:val="00433E79"/>
    <w:rsid w:val="004403DA"/>
    <w:rsid w:val="00445169"/>
    <w:rsid w:val="00451DCA"/>
    <w:rsid w:val="004531F5"/>
    <w:rsid w:val="00454A39"/>
    <w:rsid w:val="00455042"/>
    <w:rsid w:val="00456FE2"/>
    <w:rsid w:val="00457AE1"/>
    <w:rsid w:val="00464891"/>
    <w:rsid w:val="004703B1"/>
    <w:rsid w:val="00474091"/>
    <w:rsid w:val="004806CF"/>
    <w:rsid w:val="0048375C"/>
    <w:rsid w:val="00485F87"/>
    <w:rsid w:val="00491B4D"/>
    <w:rsid w:val="004A0944"/>
    <w:rsid w:val="004A3F70"/>
    <w:rsid w:val="004A717B"/>
    <w:rsid w:val="004B0C2B"/>
    <w:rsid w:val="004C2317"/>
    <w:rsid w:val="004D267D"/>
    <w:rsid w:val="004D4778"/>
    <w:rsid w:val="004D55B4"/>
    <w:rsid w:val="004E1598"/>
    <w:rsid w:val="004F3769"/>
    <w:rsid w:val="00503F3A"/>
    <w:rsid w:val="00506F63"/>
    <w:rsid w:val="00513119"/>
    <w:rsid w:val="005157D4"/>
    <w:rsid w:val="00520A22"/>
    <w:rsid w:val="00525426"/>
    <w:rsid w:val="00526123"/>
    <w:rsid w:val="00533932"/>
    <w:rsid w:val="0053545A"/>
    <w:rsid w:val="00536333"/>
    <w:rsid w:val="005371E9"/>
    <w:rsid w:val="00537731"/>
    <w:rsid w:val="00540AAA"/>
    <w:rsid w:val="00555CE8"/>
    <w:rsid w:val="00557191"/>
    <w:rsid w:val="00566A3B"/>
    <w:rsid w:val="00581B71"/>
    <w:rsid w:val="005826CB"/>
    <w:rsid w:val="00582AA4"/>
    <w:rsid w:val="0058695D"/>
    <w:rsid w:val="00592FD7"/>
    <w:rsid w:val="00595B68"/>
    <w:rsid w:val="00597940"/>
    <w:rsid w:val="00597FF7"/>
    <w:rsid w:val="005A0AA0"/>
    <w:rsid w:val="005B1F40"/>
    <w:rsid w:val="005C7E76"/>
    <w:rsid w:val="005E15B6"/>
    <w:rsid w:val="005E255C"/>
    <w:rsid w:val="005E5B0A"/>
    <w:rsid w:val="005F25B0"/>
    <w:rsid w:val="005F46D2"/>
    <w:rsid w:val="005F6B65"/>
    <w:rsid w:val="005F6E2B"/>
    <w:rsid w:val="005F6EF7"/>
    <w:rsid w:val="00602DC7"/>
    <w:rsid w:val="0061012F"/>
    <w:rsid w:val="00614F99"/>
    <w:rsid w:val="00615476"/>
    <w:rsid w:val="00624AA2"/>
    <w:rsid w:val="006303DF"/>
    <w:rsid w:val="00632516"/>
    <w:rsid w:val="00633D62"/>
    <w:rsid w:val="00635E9A"/>
    <w:rsid w:val="00636DB5"/>
    <w:rsid w:val="00637286"/>
    <w:rsid w:val="0064093E"/>
    <w:rsid w:val="006414E7"/>
    <w:rsid w:val="0064283C"/>
    <w:rsid w:val="00642A51"/>
    <w:rsid w:val="00642EC1"/>
    <w:rsid w:val="00643ED2"/>
    <w:rsid w:val="0064626A"/>
    <w:rsid w:val="00646FD2"/>
    <w:rsid w:val="00650949"/>
    <w:rsid w:val="00654D85"/>
    <w:rsid w:val="006606DE"/>
    <w:rsid w:val="00673472"/>
    <w:rsid w:val="00674B9F"/>
    <w:rsid w:val="00675BF2"/>
    <w:rsid w:val="00676B4A"/>
    <w:rsid w:val="00682A88"/>
    <w:rsid w:val="00684291"/>
    <w:rsid w:val="00685629"/>
    <w:rsid w:val="006A3F47"/>
    <w:rsid w:val="006A59B3"/>
    <w:rsid w:val="006A702B"/>
    <w:rsid w:val="006B2316"/>
    <w:rsid w:val="006C2C90"/>
    <w:rsid w:val="006C3DCF"/>
    <w:rsid w:val="006C7803"/>
    <w:rsid w:val="006D11B8"/>
    <w:rsid w:val="006D18D0"/>
    <w:rsid w:val="006D1DEB"/>
    <w:rsid w:val="006D5316"/>
    <w:rsid w:val="006D6E18"/>
    <w:rsid w:val="006E142B"/>
    <w:rsid w:val="006E3A16"/>
    <w:rsid w:val="006E5947"/>
    <w:rsid w:val="006E6AA9"/>
    <w:rsid w:val="006F5884"/>
    <w:rsid w:val="006F5F3B"/>
    <w:rsid w:val="006F623E"/>
    <w:rsid w:val="0071040D"/>
    <w:rsid w:val="00715A23"/>
    <w:rsid w:val="00717D2D"/>
    <w:rsid w:val="0072192E"/>
    <w:rsid w:val="0072341A"/>
    <w:rsid w:val="00726BE7"/>
    <w:rsid w:val="00742253"/>
    <w:rsid w:val="00743DFF"/>
    <w:rsid w:val="0075726F"/>
    <w:rsid w:val="0076004D"/>
    <w:rsid w:val="00762595"/>
    <w:rsid w:val="00773665"/>
    <w:rsid w:val="0077582D"/>
    <w:rsid w:val="007828DE"/>
    <w:rsid w:val="0079589B"/>
    <w:rsid w:val="007972D8"/>
    <w:rsid w:val="007A23B5"/>
    <w:rsid w:val="007A41E2"/>
    <w:rsid w:val="007A7296"/>
    <w:rsid w:val="007B04EA"/>
    <w:rsid w:val="007B160A"/>
    <w:rsid w:val="007B2A1D"/>
    <w:rsid w:val="007B49F2"/>
    <w:rsid w:val="007B64E0"/>
    <w:rsid w:val="007B6CDC"/>
    <w:rsid w:val="007C0734"/>
    <w:rsid w:val="007C647E"/>
    <w:rsid w:val="007D24F0"/>
    <w:rsid w:val="007D3772"/>
    <w:rsid w:val="007D5054"/>
    <w:rsid w:val="007E0525"/>
    <w:rsid w:val="007E7E18"/>
    <w:rsid w:val="007F42F2"/>
    <w:rsid w:val="00801D71"/>
    <w:rsid w:val="00806695"/>
    <w:rsid w:val="008128B7"/>
    <w:rsid w:val="00816CB5"/>
    <w:rsid w:val="00826230"/>
    <w:rsid w:val="00832A7E"/>
    <w:rsid w:val="00832DF8"/>
    <w:rsid w:val="008365FC"/>
    <w:rsid w:val="00850A3D"/>
    <w:rsid w:val="00855FE7"/>
    <w:rsid w:val="00866CEC"/>
    <w:rsid w:val="00872935"/>
    <w:rsid w:val="0088110E"/>
    <w:rsid w:val="008813A2"/>
    <w:rsid w:val="00881D48"/>
    <w:rsid w:val="00882507"/>
    <w:rsid w:val="0088676D"/>
    <w:rsid w:val="00891F36"/>
    <w:rsid w:val="008957CA"/>
    <w:rsid w:val="0089742C"/>
    <w:rsid w:val="008A18BE"/>
    <w:rsid w:val="008A74A4"/>
    <w:rsid w:val="008B0EC0"/>
    <w:rsid w:val="008C0AA3"/>
    <w:rsid w:val="008C1434"/>
    <w:rsid w:val="008C4AF9"/>
    <w:rsid w:val="008C664F"/>
    <w:rsid w:val="008D037A"/>
    <w:rsid w:val="008D2C1F"/>
    <w:rsid w:val="008D53E8"/>
    <w:rsid w:val="008E0C62"/>
    <w:rsid w:val="008E2B84"/>
    <w:rsid w:val="008E3DF1"/>
    <w:rsid w:val="008E72EC"/>
    <w:rsid w:val="008F2323"/>
    <w:rsid w:val="008F6C14"/>
    <w:rsid w:val="009049E1"/>
    <w:rsid w:val="00904CEF"/>
    <w:rsid w:val="00921A4A"/>
    <w:rsid w:val="00923B42"/>
    <w:rsid w:val="009363BF"/>
    <w:rsid w:val="0093780F"/>
    <w:rsid w:val="00940153"/>
    <w:rsid w:val="00942D0C"/>
    <w:rsid w:val="00951E90"/>
    <w:rsid w:val="00952CF7"/>
    <w:rsid w:val="00953187"/>
    <w:rsid w:val="0095354A"/>
    <w:rsid w:val="009542E5"/>
    <w:rsid w:val="00960537"/>
    <w:rsid w:val="00961C6E"/>
    <w:rsid w:val="00967142"/>
    <w:rsid w:val="00967594"/>
    <w:rsid w:val="009713F0"/>
    <w:rsid w:val="00973D40"/>
    <w:rsid w:val="00976C7F"/>
    <w:rsid w:val="009834B2"/>
    <w:rsid w:val="009925DD"/>
    <w:rsid w:val="009A178C"/>
    <w:rsid w:val="009B48AF"/>
    <w:rsid w:val="009B495C"/>
    <w:rsid w:val="009C1A92"/>
    <w:rsid w:val="009C22BE"/>
    <w:rsid w:val="009C37B5"/>
    <w:rsid w:val="009C497F"/>
    <w:rsid w:val="009D4AB5"/>
    <w:rsid w:val="009D4C43"/>
    <w:rsid w:val="009D5F3F"/>
    <w:rsid w:val="009D6F13"/>
    <w:rsid w:val="009E61B3"/>
    <w:rsid w:val="009E66BE"/>
    <w:rsid w:val="009F35F8"/>
    <w:rsid w:val="009F564A"/>
    <w:rsid w:val="00A030CC"/>
    <w:rsid w:val="00A04E38"/>
    <w:rsid w:val="00A069F8"/>
    <w:rsid w:val="00A06DAA"/>
    <w:rsid w:val="00A15117"/>
    <w:rsid w:val="00A20355"/>
    <w:rsid w:val="00A2129A"/>
    <w:rsid w:val="00A21833"/>
    <w:rsid w:val="00A22C88"/>
    <w:rsid w:val="00A24151"/>
    <w:rsid w:val="00A2690E"/>
    <w:rsid w:val="00A26CD4"/>
    <w:rsid w:val="00A30958"/>
    <w:rsid w:val="00A31FDE"/>
    <w:rsid w:val="00A36CCB"/>
    <w:rsid w:val="00A36FA2"/>
    <w:rsid w:val="00A40460"/>
    <w:rsid w:val="00A452ED"/>
    <w:rsid w:val="00A529C8"/>
    <w:rsid w:val="00A5323E"/>
    <w:rsid w:val="00A53BFF"/>
    <w:rsid w:val="00A60B2F"/>
    <w:rsid w:val="00A61456"/>
    <w:rsid w:val="00A64C45"/>
    <w:rsid w:val="00A66C66"/>
    <w:rsid w:val="00A8686A"/>
    <w:rsid w:val="00A91913"/>
    <w:rsid w:val="00A9297F"/>
    <w:rsid w:val="00A94A2C"/>
    <w:rsid w:val="00AA3A1C"/>
    <w:rsid w:val="00AA779E"/>
    <w:rsid w:val="00AB0B0E"/>
    <w:rsid w:val="00AB11E4"/>
    <w:rsid w:val="00AB39A1"/>
    <w:rsid w:val="00AB6093"/>
    <w:rsid w:val="00AB6D84"/>
    <w:rsid w:val="00AC13ED"/>
    <w:rsid w:val="00AC6DB7"/>
    <w:rsid w:val="00AD18A8"/>
    <w:rsid w:val="00B076AC"/>
    <w:rsid w:val="00B11C6E"/>
    <w:rsid w:val="00B16E41"/>
    <w:rsid w:val="00B22DCA"/>
    <w:rsid w:val="00B24303"/>
    <w:rsid w:val="00B35324"/>
    <w:rsid w:val="00B36EBE"/>
    <w:rsid w:val="00B475B2"/>
    <w:rsid w:val="00B50E3B"/>
    <w:rsid w:val="00B60064"/>
    <w:rsid w:val="00B6484E"/>
    <w:rsid w:val="00B71B78"/>
    <w:rsid w:val="00B71CC6"/>
    <w:rsid w:val="00B73ABD"/>
    <w:rsid w:val="00B776BA"/>
    <w:rsid w:val="00B80E10"/>
    <w:rsid w:val="00B8145F"/>
    <w:rsid w:val="00B86FD3"/>
    <w:rsid w:val="00B871AA"/>
    <w:rsid w:val="00B94988"/>
    <w:rsid w:val="00B94B63"/>
    <w:rsid w:val="00BA6E95"/>
    <w:rsid w:val="00BB1E64"/>
    <w:rsid w:val="00BB2ED1"/>
    <w:rsid w:val="00C128B4"/>
    <w:rsid w:val="00C1387E"/>
    <w:rsid w:val="00C24848"/>
    <w:rsid w:val="00C275B0"/>
    <w:rsid w:val="00C32B13"/>
    <w:rsid w:val="00C340A8"/>
    <w:rsid w:val="00C35152"/>
    <w:rsid w:val="00C35F5B"/>
    <w:rsid w:val="00C43A66"/>
    <w:rsid w:val="00C47450"/>
    <w:rsid w:val="00C51144"/>
    <w:rsid w:val="00C54E5B"/>
    <w:rsid w:val="00C55F88"/>
    <w:rsid w:val="00C7230A"/>
    <w:rsid w:val="00C755ED"/>
    <w:rsid w:val="00C76833"/>
    <w:rsid w:val="00C80EF6"/>
    <w:rsid w:val="00C851A0"/>
    <w:rsid w:val="00C86CAA"/>
    <w:rsid w:val="00C95CC7"/>
    <w:rsid w:val="00C96C85"/>
    <w:rsid w:val="00C97455"/>
    <w:rsid w:val="00CA1979"/>
    <w:rsid w:val="00CA2A1F"/>
    <w:rsid w:val="00CA56F4"/>
    <w:rsid w:val="00CA700D"/>
    <w:rsid w:val="00CB3681"/>
    <w:rsid w:val="00CB472E"/>
    <w:rsid w:val="00CB5668"/>
    <w:rsid w:val="00CC13CC"/>
    <w:rsid w:val="00CC7790"/>
    <w:rsid w:val="00CD5903"/>
    <w:rsid w:val="00CE2FE9"/>
    <w:rsid w:val="00CE3E07"/>
    <w:rsid w:val="00CE5E22"/>
    <w:rsid w:val="00CE603B"/>
    <w:rsid w:val="00CE67D4"/>
    <w:rsid w:val="00CE77FF"/>
    <w:rsid w:val="00CF099C"/>
    <w:rsid w:val="00D013CC"/>
    <w:rsid w:val="00D03112"/>
    <w:rsid w:val="00D04BC2"/>
    <w:rsid w:val="00D15415"/>
    <w:rsid w:val="00D15832"/>
    <w:rsid w:val="00D21099"/>
    <w:rsid w:val="00D2149E"/>
    <w:rsid w:val="00D217D8"/>
    <w:rsid w:val="00D2224A"/>
    <w:rsid w:val="00D278B3"/>
    <w:rsid w:val="00D27C9C"/>
    <w:rsid w:val="00D32A03"/>
    <w:rsid w:val="00D32FB9"/>
    <w:rsid w:val="00D40117"/>
    <w:rsid w:val="00D464D0"/>
    <w:rsid w:val="00D53735"/>
    <w:rsid w:val="00D61D58"/>
    <w:rsid w:val="00D66B15"/>
    <w:rsid w:val="00D66C04"/>
    <w:rsid w:val="00D75B70"/>
    <w:rsid w:val="00D81703"/>
    <w:rsid w:val="00D82CDF"/>
    <w:rsid w:val="00D837C6"/>
    <w:rsid w:val="00D8399C"/>
    <w:rsid w:val="00D96307"/>
    <w:rsid w:val="00D9785E"/>
    <w:rsid w:val="00DB115E"/>
    <w:rsid w:val="00DB1637"/>
    <w:rsid w:val="00DB2F4D"/>
    <w:rsid w:val="00DB51FD"/>
    <w:rsid w:val="00DD623F"/>
    <w:rsid w:val="00DD7B66"/>
    <w:rsid w:val="00DE157D"/>
    <w:rsid w:val="00DE1F8D"/>
    <w:rsid w:val="00DE4F0E"/>
    <w:rsid w:val="00DF1375"/>
    <w:rsid w:val="00DF48EB"/>
    <w:rsid w:val="00DF55A7"/>
    <w:rsid w:val="00DF79DC"/>
    <w:rsid w:val="00E00D8A"/>
    <w:rsid w:val="00E03E35"/>
    <w:rsid w:val="00E152A6"/>
    <w:rsid w:val="00E201B2"/>
    <w:rsid w:val="00E279C9"/>
    <w:rsid w:val="00E27EC2"/>
    <w:rsid w:val="00E365E8"/>
    <w:rsid w:val="00E41363"/>
    <w:rsid w:val="00E50C2C"/>
    <w:rsid w:val="00E50D1F"/>
    <w:rsid w:val="00E5353B"/>
    <w:rsid w:val="00E53646"/>
    <w:rsid w:val="00E54727"/>
    <w:rsid w:val="00E55548"/>
    <w:rsid w:val="00E62C19"/>
    <w:rsid w:val="00E655E7"/>
    <w:rsid w:val="00E737AD"/>
    <w:rsid w:val="00E76A5D"/>
    <w:rsid w:val="00E84159"/>
    <w:rsid w:val="00E90659"/>
    <w:rsid w:val="00E9115A"/>
    <w:rsid w:val="00E9587D"/>
    <w:rsid w:val="00EB09EE"/>
    <w:rsid w:val="00EB390F"/>
    <w:rsid w:val="00EC51CE"/>
    <w:rsid w:val="00EC64AE"/>
    <w:rsid w:val="00ED01B8"/>
    <w:rsid w:val="00ED1BCB"/>
    <w:rsid w:val="00ED705B"/>
    <w:rsid w:val="00EE0CBC"/>
    <w:rsid w:val="00EE3245"/>
    <w:rsid w:val="00EE3A63"/>
    <w:rsid w:val="00EE4916"/>
    <w:rsid w:val="00EE4DDF"/>
    <w:rsid w:val="00EF39B2"/>
    <w:rsid w:val="00EF63B0"/>
    <w:rsid w:val="00EF72DE"/>
    <w:rsid w:val="00F02C54"/>
    <w:rsid w:val="00F12D72"/>
    <w:rsid w:val="00F201C4"/>
    <w:rsid w:val="00F304C7"/>
    <w:rsid w:val="00F3468C"/>
    <w:rsid w:val="00F40B19"/>
    <w:rsid w:val="00F41EEF"/>
    <w:rsid w:val="00F427D6"/>
    <w:rsid w:val="00F42B3B"/>
    <w:rsid w:val="00F50089"/>
    <w:rsid w:val="00F7179D"/>
    <w:rsid w:val="00F72BB8"/>
    <w:rsid w:val="00F86DE4"/>
    <w:rsid w:val="00F9162A"/>
    <w:rsid w:val="00FA1C3D"/>
    <w:rsid w:val="00FA22E5"/>
    <w:rsid w:val="00FA445C"/>
    <w:rsid w:val="00FA6D5F"/>
    <w:rsid w:val="00FB172D"/>
    <w:rsid w:val="00FB22B7"/>
    <w:rsid w:val="00FB3539"/>
    <w:rsid w:val="00FB3B69"/>
    <w:rsid w:val="00FB5AA6"/>
    <w:rsid w:val="00FB6C6A"/>
    <w:rsid w:val="00FC34B6"/>
    <w:rsid w:val="00FC49CE"/>
    <w:rsid w:val="00FD39C2"/>
    <w:rsid w:val="00FD3AFE"/>
    <w:rsid w:val="00FD7C68"/>
    <w:rsid w:val="00FE1306"/>
    <w:rsid w:val="00FE1377"/>
    <w:rsid w:val="00FE1903"/>
    <w:rsid w:val="00FE2F9F"/>
    <w:rsid w:val="00FF07A8"/>
    <w:rsid w:val="00FF2E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46C8"/>
  <w15:chartTrackingRefBased/>
  <w15:docId w15:val="{02DC89B3-E753-4680-937E-C47D0A0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5B"/>
  </w:style>
  <w:style w:type="paragraph" w:styleId="Heading1">
    <w:name w:val="heading 1"/>
    <w:basedOn w:val="Normal"/>
    <w:next w:val="Normal"/>
    <w:link w:val="Heading1Char"/>
    <w:uiPriority w:val="9"/>
    <w:qFormat/>
    <w:rsid w:val="000D505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D505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D505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D505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D505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D505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D505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D505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D505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468C"/>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3468C"/>
    <w:rPr>
      <w:rFonts w:ascii="Calibri" w:eastAsia="Calibri" w:hAnsi="Calibri" w:cs="Calibri"/>
      <w:sz w:val="20"/>
      <w:szCs w:val="20"/>
    </w:rPr>
  </w:style>
  <w:style w:type="paragraph" w:styleId="ListParagraph">
    <w:name w:val="List Paragraph"/>
    <w:basedOn w:val="Normal"/>
    <w:uiPriority w:val="34"/>
    <w:qFormat/>
    <w:rsid w:val="00F3468C"/>
    <w:pPr>
      <w:ind w:left="720"/>
      <w:contextualSpacing/>
    </w:pPr>
  </w:style>
  <w:style w:type="paragraph" w:customStyle="1" w:styleId="Normal1">
    <w:name w:val="Normal1"/>
    <w:rsid w:val="00F3468C"/>
    <w:pPr>
      <w:spacing w:after="200" w:line="276" w:lineRule="auto"/>
    </w:pPr>
    <w:rPr>
      <w:rFonts w:ascii="Calibri" w:eastAsia="Calibri" w:hAnsi="Calibri" w:cs="Calibri"/>
    </w:rPr>
  </w:style>
  <w:style w:type="character" w:styleId="FootnoteReference">
    <w:name w:val="footnote reference"/>
    <w:basedOn w:val="DefaultParagraphFont"/>
    <w:uiPriority w:val="99"/>
    <w:semiHidden/>
    <w:unhideWhenUsed/>
    <w:rsid w:val="00F3468C"/>
    <w:rPr>
      <w:vertAlign w:val="superscript"/>
    </w:rPr>
  </w:style>
  <w:style w:type="character" w:customStyle="1" w:styleId="Heading1Char">
    <w:name w:val="Heading 1 Char"/>
    <w:basedOn w:val="DefaultParagraphFont"/>
    <w:link w:val="Heading1"/>
    <w:uiPriority w:val="9"/>
    <w:rsid w:val="000D505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D505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505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D505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D505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D505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D505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D505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D505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D505B"/>
    <w:pPr>
      <w:spacing w:line="240" w:lineRule="auto"/>
    </w:pPr>
    <w:rPr>
      <w:b/>
      <w:bCs/>
      <w:smallCaps/>
      <w:color w:val="44546A" w:themeColor="text2"/>
    </w:rPr>
  </w:style>
  <w:style w:type="paragraph" w:styleId="Title">
    <w:name w:val="Title"/>
    <w:basedOn w:val="Normal"/>
    <w:next w:val="Normal"/>
    <w:link w:val="TitleChar"/>
    <w:uiPriority w:val="10"/>
    <w:qFormat/>
    <w:rsid w:val="000D50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50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505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D505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D505B"/>
    <w:rPr>
      <w:b/>
      <w:bCs/>
    </w:rPr>
  </w:style>
  <w:style w:type="character" w:styleId="Emphasis">
    <w:name w:val="Emphasis"/>
    <w:basedOn w:val="DefaultParagraphFont"/>
    <w:uiPriority w:val="20"/>
    <w:qFormat/>
    <w:rsid w:val="000D505B"/>
    <w:rPr>
      <w:i/>
      <w:iCs/>
    </w:rPr>
  </w:style>
  <w:style w:type="paragraph" w:styleId="NoSpacing">
    <w:name w:val="No Spacing"/>
    <w:uiPriority w:val="1"/>
    <w:qFormat/>
    <w:rsid w:val="000D505B"/>
    <w:pPr>
      <w:spacing w:after="0" w:line="240" w:lineRule="auto"/>
    </w:pPr>
  </w:style>
  <w:style w:type="paragraph" w:styleId="Quote">
    <w:name w:val="Quote"/>
    <w:basedOn w:val="Normal"/>
    <w:next w:val="Normal"/>
    <w:link w:val="QuoteChar"/>
    <w:uiPriority w:val="29"/>
    <w:qFormat/>
    <w:rsid w:val="000D505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505B"/>
    <w:rPr>
      <w:color w:val="44546A" w:themeColor="text2"/>
      <w:sz w:val="24"/>
      <w:szCs w:val="24"/>
    </w:rPr>
  </w:style>
  <w:style w:type="paragraph" w:styleId="IntenseQuote">
    <w:name w:val="Intense Quote"/>
    <w:basedOn w:val="Normal"/>
    <w:next w:val="Normal"/>
    <w:link w:val="IntenseQuoteChar"/>
    <w:uiPriority w:val="30"/>
    <w:qFormat/>
    <w:rsid w:val="000D50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50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505B"/>
    <w:rPr>
      <w:i/>
      <w:iCs/>
      <w:color w:val="595959" w:themeColor="text1" w:themeTint="A6"/>
    </w:rPr>
  </w:style>
  <w:style w:type="character" w:styleId="IntenseEmphasis">
    <w:name w:val="Intense Emphasis"/>
    <w:basedOn w:val="DefaultParagraphFont"/>
    <w:uiPriority w:val="21"/>
    <w:qFormat/>
    <w:rsid w:val="000D505B"/>
    <w:rPr>
      <w:b/>
      <w:bCs/>
      <w:i/>
      <w:iCs/>
    </w:rPr>
  </w:style>
  <w:style w:type="character" w:styleId="SubtleReference">
    <w:name w:val="Subtle Reference"/>
    <w:basedOn w:val="DefaultParagraphFont"/>
    <w:uiPriority w:val="31"/>
    <w:qFormat/>
    <w:rsid w:val="000D50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505B"/>
    <w:rPr>
      <w:b/>
      <w:bCs/>
      <w:smallCaps/>
      <w:color w:val="44546A" w:themeColor="text2"/>
      <w:u w:val="single"/>
    </w:rPr>
  </w:style>
  <w:style w:type="character" w:styleId="BookTitle">
    <w:name w:val="Book Title"/>
    <w:basedOn w:val="DefaultParagraphFont"/>
    <w:uiPriority w:val="33"/>
    <w:qFormat/>
    <w:rsid w:val="000D505B"/>
    <w:rPr>
      <w:b/>
      <w:bCs/>
      <w:smallCaps/>
      <w:spacing w:val="10"/>
    </w:rPr>
  </w:style>
  <w:style w:type="paragraph" w:styleId="TOCHeading">
    <w:name w:val="TOC Heading"/>
    <w:basedOn w:val="Heading1"/>
    <w:next w:val="Normal"/>
    <w:uiPriority w:val="39"/>
    <w:semiHidden/>
    <w:unhideWhenUsed/>
    <w:qFormat/>
    <w:rsid w:val="000D505B"/>
    <w:pPr>
      <w:outlineLvl w:val="9"/>
    </w:pPr>
  </w:style>
  <w:style w:type="paragraph" w:styleId="BalloonText">
    <w:name w:val="Balloon Text"/>
    <w:basedOn w:val="Normal"/>
    <w:link w:val="BalloonTextChar"/>
    <w:uiPriority w:val="99"/>
    <w:semiHidden/>
    <w:unhideWhenUsed/>
    <w:rsid w:val="0089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36"/>
    <w:rPr>
      <w:rFonts w:ascii="Segoe UI" w:hAnsi="Segoe UI" w:cs="Segoe UI"/>
      <w:sz w:val="18"/>
      <w:szCs w:val="18"/>
    </w:rPr>
  </w:style>
  <w:style w:type="paragraph" w:styleId="Header">
    <w:name w:val="header"/>
    <w:basedOn w:val="Normal"/>
    <w:link w:val="HeaderChar"/>
    <w:uiPriority w:val="99"/>
    <w:unhideWhenUsed/>
    <w:rsid w:val="0089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36"/>
  </w:style>
  <w:style w:type="paragraph" w:styleId="Footer">
    <w:name w:val="footer"/>
    <w:basedOn w:val="Normal"/>
    <w:link w:val="FooterChar"/>
    <w:uiPriority w:val="99"/>
    <w:unhideWhenUsed/>
    <w:rsid w:val="0089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36"/>
  </w:style>
  <w:style w:type="character" w:styleId="Hyperlink">
    <w:name w:val="Hyperlink"/>
    <w:basedOn w:val="DefaultParagraphFont"/>
    <w:uiPriority w:val="99"/>
    <w:semiHidden/>
    <w:unhideWhenUsed/>
    <w:rsid w:val="001428CB"/>
    <w:rPr>
      <w:color w:val="0000FF"/>
      <w:u w:val="single"/>
    </w:rPr>
  </w:style>
  <w:style w:type="character" w:styleId="CommentReference">
    <w:name w:val="annotation reference"/>
    <w:basedOn w:val="DefaultParagraphFont"/>
    <w:uiPriority w:val="99"/>
    <w:semiHidden/>
    <w:unhideWhenUsed/>
    <w:rsid w:val="005F25B0"/>
    <w:rPr>
      <w:sz w:val="16"/>
      <w:szCs w:val="16"/>
    </w:rPr>
  </w:style>
  <w:style w:type="paragraph" w:styleId="CommentText">
    <w:name w:val="annotation text"/>
    <w:basedOn w:val="Normal"/>
    <w:link w:val="CommentTextChar"/>
    <w:uiPriority w:val="99"/>
    <w:semiHidden/>
    <w:unhideWhenUsed/>
    <w:rsid w:val="005F25B0"/>
    <w:pPr>
      <w:spacing w:line="240" w:lineRule="auto"/>
    </w:pPr>
    <w:rPr>
      <w:sz w:val="20"/>
      <w:szCs w:val="20"/>
    </w:rPr>
  </w:style>
  <w:style w:type="character" w:customStyle="1" w:styleId="CommentTextChar">
    <w:name w:val="Comment Text Char"/>
    <w:basedOn w:val="DefaultParagraphFont"/>
    <w:link w:val="CommentText"/>
    <w:uiPriority w:val="99"/>
    <w:semiHidden/>
    <w:rsid w:val="005F25B0"/>
    <w:rPr>
      <w:sz w:val="20"/>
      <w:szCs w:val="20"/>
    </w:rPr>
  </w:style>
  <w:style w:type="paragraph" w:styleId="CommentSubject">
    <w:name w:val="annotation subject"/>
    <w:basedOn w:val="CommentText"/>
    <w:next w:val="CommentText"/>
    <w:link w:val="CommentSubjectChar"/>
    <w:uiPriority w:val="99"/>
    <w:semiHidden/>
    <w:unhideWhenUsed/>
    <w:rsid w:val="005F25B0"/>
    <w:rPr>
      <w:b/>
      <w:bCs/>
    </w:rPr>
  </w:style>
  <w:style w:type="character" w:customStyle="1" w:styleId="CommentSubjectChar">
    <w:name w:val="Comment Subject Char"/>
    <w:basedOn w:val="CommentTextChar"/>
    <w:link w:val="CommentSubject"/>
    <w:uiPriority w:val="99"/>
    <w:semiHidden/>
    <w:rsid w:val="005F25B0"/>
    <w:rPr>
      <w:b/>
      <w:bCs/>
      <w:sz w:val="20"/>
      <w:szCs w:val="20"/>
    </w:rPr>
  </w:style>
  <w:style w:type="paragraph" w:styleId="Revision">
    <w:name w:val="Revision"/>
    <w:hidden/>
    <w:uiPriority w:val="99"/>
    <w:semiHidden/>
    <w:rsid w:val="00881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6821">
      <w:bodyDiv w:val="1"/>
      <w:marLeft w:val="0"/>
      <w:marRight w:val="0"/>
      <w:marTop w:val="0"/>
      <w:marBottom w:val="0"/>
      <w:divBdr>
        <w:top w:val="none" w:sz="0" w:space="0" w:color="auto"/>
        <w:left w:val="none" w:sz="0" w:space="0" w:color="auto"/>
        <w:bottom w:val="none" w:sz="0" w:space="0" w:color="auto"/>
        <w:right w:val="none" w:sz="0" w:space="0" w:color="auto"/>
      </w:divBdr>
    </w:div>
    <w:div w:id="7723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F58D-AD3B-49CE-B91C-DF0260E5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Wendy Hughes</dc:creator>
  <cp:keywords/>
  <dc:description/>
  <cp:lastModifiedBy>Mary Bruce</cp:lastModifiedBy>
  <cp:revision>6</cp:revision>
  <cp:lastPrinted>2024-04-17T07:02:00Z</cp:lastPrinted>
  <dcterms:created xsi:type="dcterms:W3CDTF">2024-04-17T09:00:00Z</dcterms:created>
  <dcterms:modified xsi:type="dcterms:W3CDTF">2024-04-23T11:25:00Z</dcterms:modified>
</cp:coreProperties>
</file>