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3DAEB" w14:textId="77777777" w:rsidR="00D139A3" w:rsidRPr="00C80E52" w:rsidRDefault="00D139A3" w:rsidP="00D139A3">
      <w:pPr>
        <w:autoSpaceDE w:val="0"/>
        <w:autoSpaceDN w:val="0"/>
        <w:adjustRightInd w:val="0"/>
        <w:spacing w:after="0" w:line="360" w:lineRule="auto"/>
        <w:rPr>
          <w:rFonts w:eastAsia="Times New Roman" w:cs="Times New Roman"/>
          <w:sz w:val="28"/>
          <w:szCs w:val="28"/>
          <w:lang w:val="en-US"/>
        </w:rPr>
      </w:pPr>
      <w:r w:rsidRPr="00C80E52">
        <w:rPr>
          <w:noProof/>
          <w:lang w:val="en-GB" w:eastAsia="en-GB"/>
        </w:rPr>
        <w:drawing>
          <wp:anchor distT="0" distB="0" distL="114300" distR="114300" simplePos="0" relativeHeight="251659264" behindDoc="0" locked="0" layoutInCell="1" allowOverlap="1" wp14:anchorId="4FD838A3" wp14:editId="3501B383">
            <wp:simplePos x="0" y="0"/>
            <wp:positionH relativeFrom="column">
              <wp:posOffset>2590800</wp:posOffset>
            </wp:positionH>
            <wp:positionV relativeFrom="paragraph">
              <wp:posOffset>-342900</wp:posOffset>
            </wp:positionV>
            <wp:extent cx="8001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contrast="12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55822C81" w14:textId="77777777" w:rsidR="00D139A3" w:rsidRPr="00C80E52" w:rsidRDefault="00D139A3" w:rsidP="00362FBC">
      <w:pPr>
        <w:spacing w:after="0" w:line="360" w:lineRule="auto"/>
        <w:jc w:val="both"/>
        <w:rPr>
          <w:rFonts w:eastAsia="Times New Roman" w:cs="Times New Roman"/>
          <w:sz w:val="28"/>
          <w:szCs w:val="28"/>
          <w:lang w:val="en-US"/>
        </w:rPr>
      </w:pPr>
    </w:p>
    <w:p w14:paraId="7DF24779" w14:textId="77777777" w:rsidR="00D139A3" w:rsidRPr="00C80E52" w:rsidRDefault="00D139A3" w:rsidP="00362FBC">
      <w:pPr>
        <w:spacing w:after="0" w:line="360" w:lineRule="auto"/>
        <w:jc w:val="both"/>
        <w:rPr>
          <w:rFonts w:eastAsia="Times New Roman" w:cs="Times New Roman"/>
          <w:sz w:val="28"/>
          <w:szCs w:val="28"/>
          <w:lang w:val="en-US"/>
        </w:rPr>
      </w:pPr>
    </w:p>
    <w:p w14:paraId="52ACDB67" w14:textId="77777777" w:rsidR="00D139A3" w:rsidRPr="00C80E52" w:rsidRDefault="00D139A3" w:rsidP="00362FBC">
      <w:pPr>
        <w:autoSpaceDE w:val="0"/>
        <w:autoSpaceDN w:val="0"/>
        <w:adjustRightInd w:val="0"/>
        <w:spacing w:after="0" w:line="360" w:lineRule="auto"/>
        <w:jc w:val="center"/>
        <w:rPr>
          <w:rFonts w:eastAsia="Times New Roman" w:cs="Times New Roman"/>
          <w:b/>
          <w:bCs/>
          <w:sz w:val="28"/>
          <w:szCs w:val="28"/>
          <w:lang w:val="en-US"/>
        </w:rPr>
      </w:pPr>
      <w:r w:rsidRPr="00C80E52">
        <w:rPr>
          <w:rFonts w:eastAsia="Times New Roman" w:cs="Times New Roman"/>
          <w:b/>
          <w:bCs/>
          <w:sz w:val="28"/>
          <w:szCs w:val="28"/>
          <w:lang w:val="en-US"/>
        </w:rPr>
        <w:t xml:space="preserve">     THE SUPREME COURT OF APPEAL OF SOUTH AFRICA</w:t>
      </w:r>
    </w:p>
    <w:p w14:paraId="4C69CE5E" w14:textId="77777777" w:rsidR="00D139A3" w:rsidRPr="00C80E52" w:rsidRDefault="00D139A3" w:rsidP="00362FBC">
      <w:pPr>
        <w:spacing w:after="0" w:line="360" w:lineRule="auto"/>
        <w:jc w:val="center"/>
        <w:rPr>
          <w:rFonts w:eastAsia="Times New Roman" w:cs="Times New Roman"/>
          <w:b/>
          <w:bCs/>
          <w:sz w:val="28"/>
          <w:szCs w:val="28"/>
          <w:lang w:val="en-GB" w:eastAsia="en-GB"/>
        </w:rPr>
      </w:pPr>
      <w:r w:rsidRPr="00C80E52">
        <w:rPr>
          <w:rFonts w:eastAsia="Times New Roman" w:cs="Times New Roman"/>
          <w:b/>
          <w:bCs/>
          <w:sz w:val="28"/>
          <w:szCs w:val="28"/>
          <w:lang w:val="en-GB" w:eastAsia="en-GB"/>
        </w:rPr>
        <w:t>JUDGMENT</w:t>
      </w:r>
    </w:p>
    <w:p w14:paraId="121EBEB9" w14:textId="4C1FEA8D" w:rsidR="00D139A3" w:rsidRPr="00C80E52" w:rsidRDefault="00FE00F1" w:rsidP="00362FBC">
      <w:pPr>
        <w:spacing w:after="120" w:line="360" w:lineRule="auto"/>
        <w:jc w:val="right"/>
        <w:rPr>
          <w:rFonts w:eastAsia="Times New Roman" w:cs="Times New Roman"/>
          <w:b/>
          <w:bCs/>
          <w:sz w:val="28"/>
          <w:szCs w:val="28"/>
        </w:rPr>
      </w:pPr>
      <w:r w:rsidRPr="00C80E52">
        <w:rPr>
          <w:rFonts w:eastAsia="Times New Roman" w:cs="Times New Roman"/>
          <w:b/>
          <w:sz w:val="28"/>
          <w:szCs w:val="28"/>
          <w:lang w:eastAsia="en-GB"/>
        </w:rPr>
        <w:t>Reportable</w:t>
      </w:r>
    </w:p>
    <w:p w14:paraId="40877920" w14:textId="5838E412" w:rsidR="00D139A3" w:rsidRPr="00C80E52" w:rsidRDefault="00366509" w:rsidP="00362FBC">
      <w:pPr>
        <w:spacing w:after="0" w:line="360" w:lineRule="auto"/>
        <w:jc w:val="right"/>
        <w:rPr>
          <w:rFonts w:eastAsia="Times New Roman" w:cs="Times New Roman"/>
          <w:sz w:val="28"/>
          <w:szCs w:val="28"/>
          <w:lang w:eastAsia="en-GB"/>
        </w:rPr>
      </w:pPr>
      <w:r w:rsidRPr="00C80E52">
        <w:rPr>
          <w:rFonts w:eastAsia="Times New Roman" w:cs="Times New Roman"/>
          <w:sz w:val="28"/>
          <w:szCs w:val="28"/>
          <w:lang w:val="en-GB" w:eastAsia="en-GB"/>
        </w:rPr>
        <w:t xml:space="preserve">Case No: </w:t>
      </w:r>
      <w:r w:rsidR="003F788F" w:rsidRPr="00C80E52">
        <w:rPr>
          <w:rFonts w:eastAsia="Times New Roman" w:cs="Times New Roman"/>
          <w:sz w:val="28"/>
          <w:szCs w:val="28"/>
          <w:lang w:val="en-GB" w:eastAsia="en-GB"/>
        </w:rPr>
        <w:t>248/2022</w:t>
      </w:r>
    </w:p>
    <w:p w14:paraId="283EAA20" w14:textId="12B65442" w:rsidR="00D139A3" w:rsidRPr="00C80E52" w:rsidRDefault="00D139A3" w:rsidP="008D32D6">
      <w:pPr>
        <w:spacing w:after="0" w:line="240" w:lineRule="auto"/>
        <w:jc w:val="right"/>
        <w:rPr>
          <w:rFonts w:eastAsia="Times New Roman" w:cs="Times New Roman"/>
          <w:sz w:val="28"/>
          <w:szCs w:val="28"/>
          <w:lang w:val="en-GB" w:eastAsia="en-GB"/>
        </w:rPr>
      </w:pPr>
    </w:p>
    <w:p w14:paraId="07115DE1" w14:textId="77777777" w:rsidR="00D139A3" w:rsidRPr="00C80E52" w:rsidRDefault="00D139A3" w:rsidP="00362FBC">
      <w:pPr>
        <w:spacing w:after="0" w:line="360" w:lineRule="auto"/>
        <w:jc w:val="both"/>
        <w:rPr>
          <w:rFonts w:eastAsia="Times New Roman" w:cs="Times New Roman"/>
          <w:sz w:val="28"/>
          <w:szCs w:val="28"/>
          <w:lang w:val="en-GB" w:eastAsia="en-GB"/>
        </w:rPr>
      </w:pPr>
      <w:r w:rsidRPr="00C80E52">
        <w:rPr>
          <w:rFonts w:eastAsia="Times New Roman" w:cs="Times New Roman"/>
          <w:sz w:val="28"/>
          <w:szCs w:val="28"/>
          <w:lang w:val="en-GB" w:eastAsia="en-GB"/>
        </w:rPr>
        <w:t>In the matter between:</w:t>
      </w:r>
    </w:p>
    <w:p w14:paraId="404B2275" w14:textId="77777777" w:rsidR="00D139A3" w:rsidRPr="00C80E52" w:rsidRDefault="00D139A3" w:rsidP="00362FBC">
      <w:pPr>
        <w:spacing w:after="0" w:line="360" w:lineRule="auto"/>
        <w:jc w:val="both"/>
        <w:rPr>
          <w:rFonts w:eastAsia="Times New Roman" w:cs="Times New Roman"/>
          <w:b/>
          <w:sz w:val="28"/>
          <w:szCs w:val="28"/>
          <w:lang w:val="en-GB" w:eastAsia="en-GB"/>
        </w:rPr>
      </w:pPr>
    </w:p>
    <w:p w14:paraId="21CA00EB" w14:textId="144CD84B" w:rsidR="003F788F" w:rsidRPr="00C80E52" w:rsidRDefault="006E4266" w:rsidP="00E24D93">
      <w:pPr>
        <w:tabs>
          <w:tab w:val="right" w:pos="9480"/>
        </w:tabs>
        <w:spacing w:line="240" w:lineRule="auto"/>
        <w:jc w:val="both"/>
        <w:rPr>
          <w:rFonts w:eastAsia="Times New Roman" w:cs="Times New Roman"/>
          <w:b/>
          <w:sz w:val="28"/>
          <w:szCs w:val="28"/>
          <w:lang w:eastAsia="en-GB"/>
        </w:rPr>
      </w:pPr>
      <w:r w:rsidRPr="00C80E52">
        <w:rPr>
          <w:rFonts w:eastAsia="Times New Roman" w:cs="Times New Roman"/>
          <w:b/>
          <w:sz w:val="28"/>
          <w:szCs w:val="28"/>
          <w:lang w:eastAsia="en-GB"/>
        </w:rPr>
        <w:t>DIRECTOR OF PUBLIC PROSECUTIONS</w:t>
      </w:r>
    </w:p>
    <w:p w14:paraId="47461EF8" w14:textId="5E5967B4" w:rsidR="00D139A3" w:rsidRPr="00C80E52" w:rsidRDefault="003F788F" w:rsidP="00E24D93">
      <w:pPr>
        <w:tabs>
          <w:tab w:val="right" w:pos="9480"/>
        </w:tabs>
        <w:spacing w:line="240" w:lineRule="auto"/>
        <w:jc w:val="both"/>
        <w:rPr>
          <w:rFonts w:eastAsia="Times New Roman" w:cs="Times New Roman"/>
          <w:b/>
          <w:sz w:val="28"/>
          <w:szCs w:val="28"/>
          <w:lang w:eastAsia="en-GB"/>
        </w:rPr>
      </w:pPr>
      <w:r w:rsidRPr="00C80E52">
        <w:rPr>
          <w:rFonts w:eastAsia="Times New Roman" w:cs="Times New Roman"/>
          <w:b/>
          <w:sz w:val="28"/>
          <w:szCs w:val="28"/>
          <w:lang w:eastAsia="en-GB"/>
        </w:rPr>
        <w:t xml:space="preserve">EASTERN CAPE, </w:t>
      </w:r>
      <w:proofErr w:type="spellStart"/>
      <w:r w:rsidR="000D10B5" w:rsidRPr="00C80E52">
        <w:rPr>
          <w:rFonts w:eastAsia="Times New Roman" w:cs="Times New Roman"/>
          <w:b/>
          <w:sz w:val="28"/>
          <w:szCs w:val="28"/>
          <w:lang w:eastAsia="en-GB"/>
        </w:rPr>
        <w:t>MAKHANDA</w:t>
      </w:r>
      <w:proofErr w:type="spellEnd"/>
      <w:r w:rsidR="000D10B5" w:rsidRPr="00C80E52">
        <w:rPr>
          <w:rFonts w:eastAsia="Times New Roman" w:cs="Times New Roman"/>
          <w:b/>
          <w:sz w:val="28"/>
          <w:szCs w:val="28"/>
          <w:lang w:eastAsia="en-GB"/>
        </w:rPr>
        <w:t xml:space="preserve"> </w:t>
      </w:r>
      <w:r w:rsidR="00DA6650" w:rsidRPr="00C80E52">
        <w:rPr>
          <w:rFonts w:eastAsia="Times New Roman" w:cs="Times New Roman"/>
          <w:b/>
          <w:sz w:val="28"/>
          <w:szCs w:val="28"/>
          <w:lang w:eastAsia="en-GB"/>
        </w:rPr>
        <w:tab/>
      </w:r>
      <w:r w:rsidR="00B55F85" w:rsidRPr="00C80E52">
        <w:rPr>
          <w:rFonts w:eastAsia="Times New Roman" w:cs="Times New Roman"/>
          <w:b/>
          <w:sz w:val="28"/>
          <w:szCs w:val="28"/>
          <w:lang w:eastAsia="en-GB"/>
        </w:rPr>
        <w:t xml:space="preserve"> </w:t>
      </w:r>
      <w:r w:rsidR="00D139A3" w:rsidRPr="00C80E52">
        <w:rPr>
          <w:rFonts w:eastAsia="Times New Roman" w:cs="Times New Roman"/>
          <w:b/>
          <w:sz w:val="28"/>
          <w:szCs w:val="28"/>
          <w:lang w:val="en-GB" w:eastAsia="en-GB"/>
        </w:rPr>
        <w:t>APPELLANT</w:t>
      </w:r>
    </w:p>
    <w:p w14:paraId="681EF89E" w14:textId="77777777" w:rsidR="00E24D93" w:rsidRPr="00C80E52" w:rsidRDefault="00E24D93" w:rsidP="00362FBC">
      <w:pPr>
        <w:tabs>
          <w:tab w:val="right" w:pos="9480"/>
        </w:tabs>
        <w:spacing w:after="0" w:line="360" w:lineRule="auto"/>
        <w:jc w:val="both"/>
        <w:rPr>
          <w:rFonts w:eastAsia="Times New Roman" w:cs="Times New Roman"/>
          <w:b/>
          <w:sz w:val="28"/>
          <w:szCs w:val="28"/>
          <w:lang w:val="en-GB" w:eastAsia="en-GB"/>
        </w:rPr>
      </w:pPr>
    </w:p>
    <w:p w14:paraId="0734AE27" w14:textId="77777777" w:rsidR="00D139A3" w:rsidRPr="00C80E52" w:rsidRDefault="004B7CE4" w:rsidP="00362FBC">
      <w:pPr>
        <w:tabs>
          <w:tab w:val="right" w:pos="9480"/>
        </w:tabs>
        <w:spacing w:after="0" w:line="360" w:lineRule="auto"/>
        <w:jc w:val="both"/>
        <w:rPr>
          <w:rFonts w:eastAsia="Times New Roman" w:cs="Times New Roman"/>
          <w:bCs/>
          <w:sz w:val="28"/>
          <w:szCs w:val="28"/>
          <w:lang w:val="en-GB" w:eastAsia="en-GB"/>
        </w:rPr>
      </w:pPr>
      <w:proofErr w:type="gramStart"/>
      <w:r w:rsidRPr="00C80E52">
        <w:rPr>
          <w:rFonts w:eastAsia="Times New Roman" w:cs="Times New Roman"/>
          <w:bCs/>
          <w:sz w:val="28"/>
          <w:szCs w:val="28"/>
          <w:lang w:val="en-GB" w:eastAsia="en-GB"/>
        </w:rPr>
        <w:t>a</w:t>
      </w:r>
      <w:r w:rsidR="00D139A3" w:rsidRPr="00C80E52">
        <w:rPr>
          <w:rFonts w:eastAsia="Times New Roman" w:cs="Times New Roman"/>
          <w:bCs/>
          <w:sz w:val="28"/>
          <w:szCs w:val="28"/>
          <w:lang w:val="en-GB" w:eastAsia="en-GB"/>
        </w:rPr>
        <w:t>nd</w:t>
      </w:r>
      <w:proofErr w:type="gramEnd"/>
    </w:p>
    <w:p w14:paraId="0B09BF1A" w14:textId="77777777" w:rsidR="00D139A3" w:rsidRPr="00C80E52" w:rsidRDefault="00D139A3" w:rsidP="00362FBC">
      <w:pPr>
        <w:tabs>
          <w:tab w:val="right" w:pos="9480"/>
        </w:tabs>
        <w:spacing w:after="0" w:line="360" w:lineRule="auto"/>
        <w:jc w:val="both"/>
        <w:rPr>
          <w:rFonts w:eastAsia="Times New Roman" w:cs="Times New Roman"/>
          <w:bCs/>
          <w:sz w:val="28"/>
          <w:szCs w:val="28"/>
          <w:lang w:val="en-GB" w:eastAsia="en-GB"/>
        </w:rPr>
      </w:pPr>
    </w:p>
    <w:p w14:paraId="42355824" w14:textId="03DEF301" w:rsidR="00D139A3" w:rsidRPr="00C80E52" w:rsidRDefault="003F788F" w:rsidP="00362FBC">
      <w:pPr>
        <w:tabs>
          <w:tab w:val="left" w:pos="720"/>
          <w:tab w:val="right" w:pos="9498"/>
        </w:tabs>
        <w:spacing w:after="0" w:line="360" w:lineRule="auto"/>
        <w:jc w:val="both"/>
        <w:rPr>
          <w:rFonts w:eastAsia="Times New Roman" w:cs="Times New Roman"/>
          <w:b/>
          <w:sz w:val="28"/>
          <w:szCs w:val="28"/>
          <w:lang w:val="en-GB" w:eastAsia="en-GB"/>
        </w:rPr>
      </w:pPr>
      <w:proofErr w:type="spellStart"/>
      <w:r w:rsidRPr="00C80E52">
        <w:rPr>
          <w:rFonts w:eastAsia="Times New Roman" w:cs="Times New Roman"/>
          <w:b/>
          <w:sz w:val="28"/>
          <w:szCs w:val="28"/>
          <w:lang w:eastAsia="en-GB"/>
        </w:rPr>
        <w:t>LOYISO</w:t>
      </w:r>
      <w:proofErr w:type="spellEnd"/>
      <w:r w:rsidRPr="00C80E52">
        <w:rPr>
          <w:rFonts w:eastAsia="Times New Roman" w:cs="Times New Roman"/>
          <w:b/>
          <w:sz w:val="28"/>
          <w:szCs w:val="28"/>
          <w:lang w:eastAsia="en-GB"/>
        </w:rPr>
        <w:t xml:space="preserve"> </w:t>
      </w:r>
      <w:proofErr w:type="spellStart"/>
      <w:r w:rsidRPr="00C80E52">
        <w:rPr>
          <w:rFonts w:eastAsia="Times New Roman" w:cs="Times New Roman"/>
          <w:b/>
          <w:sz w:val="28"/>
          <w:szCs w:val="28"/>
          <w:lang w:eastAsia="en-GB"/>
        </w:rPr>
        <w:t>COKO</w:t>
      </w:r>
      <w:proofErr w:type="spellEnd"/>
      <w:r w:rsidR="00980517" w:rsidRPr="00C80E52">
        <w:rPr>
          <w:rFonts w:eastAsia="Times New Roman" w:cs="Times New Roman"/>
          <w:b/>
          <w:sz w:val="28"/>
          <w:szCs w:val="28"/>
          <w:lang w:eastAsia="en-GB"/>
        </w:rPr>
        <w:t xml:space="preserve"> </w:t>
      </w:r>
      <w:r w:rsidR="00980517" w:rsidRPr="00C80E52">
        <w:rPr>
          <w:rFonts w:eastAsia="Times New Roman" w:cs="Times New Roman"/>
          <w:b/>
          <w:sz w:val="28"/>
          <w:szCs w:val="28"/>
          <w:lang w:eastAsia="en-GB"/>
        </w:rPr>
        <w:tab/>
      </w:r>
      <w:r w:rsidR="00D139A3" w:rsidRPr="00C80E52">
        <w:rPr>
          <w:rFonts w:eastAsia="Times New Roman" w:cs="Times New Roman"/>
          <w:b/>
          <w:sz w:val="28"/>
          <w:szCs w:val="28"/>
          <w:lang w:val="en-GB" w:eastAsia="en-GB"/>
        </w:rPr>
        <w:t>RESPONDENT</w:t>
      </w:r>
    </w:p>
    <w:p w14:paraId="138344EF" w14:textId="77777777" w:rsidR="00336A58" w:rsidRPr="00C80E52" w:rsidRDefault="00336A58" w:rsidP="00362FBC">
      <w:pPr>
        <w:spacing w:after="0" w:line="360" w:lineRule="auto"/>
        <w:ind w:left="2160" w:hanging="2160"/>
        <w:jc w:val="both"/>
        <w:rPr>
          <w:rFonts w:eastAsia="Times New Roman" w:cs="Times New Roman"/>
          <w:b/>
          <w:bCs/>
          <w:sz w:val="28"/>
          <w:szCs w:val="28"/>
          <w:lang w:val="en-GB" w:eastAsia="en-GB"/>
        </w:rPr>
      </w:pPr>
    </w:p>
    <w:p w14:paraId="22C14651" w14:textId="43D30D39" w:rsidR="00D267FD" w:rsidRPr="00C80E52" w:rsidRDefault="00D267FD" w:rsidP="00362FBC">
      <w:pPr>
        <w:spacing w:after="0" w:line="360" w:lineRule="auto"/>
        <w:ind w:left="2160" w:hanging="2160"/>
        <w:jc w:val="both"/>
        <w:rPr>
          <w:rFonts w:eastAsia="Times New Roman" w:cs="Times New Roman"/>
          <w:bCs/>
          <w:sz w:val="28"/>
          <w:szCs w:val="28"/>
          <w:lang w:val="en-GB" w:eastAsia="en-GB"/>
        </w:rPr>
      </w:pPr>
      <w:proofErr w:type="gramStart"/>
      <w:r w:rsidRPr="00C80E52">
        <w:rPr>
          <w:rFonts w:eastAsia="Times New Roman" w:cs="Times New Roman"/>
          <w:bCs/>
          <w:sz w:val="28"/>
          <w:szCs w:val="28"/>
          <w:lang w:val="en-GB" w:eastAsia="en-GB"/>
        </w:rPr>
        <w:t>and</w:t>
      </w:r>
      <w:proofErr w:type="gramEnd"/>
    </w:p>
    <w:p w14:paraId="6BB34593" w14:textId="77777777" w:rsidR="00D267FD" w:rsidRPr="00C80E52" w:rsidRDefault="00D267FD" w:rsidP="00362FBC">
      <w:pPr>
        <w:spacing w:after="0" w:line="360" w:lineRule="auto"/>
        <w:ind w:left="2160" w:hanging="2160"/>
        <w:jc w:val="both"/>
        <w:rPr>
          <w:rFonts w:eastAsia="Times New Roman" w:cs="Times New Roman"/>
          <w:b/>
          <w:bCs/>
          <w:sz w:val="28"/>
          <w:szCs w:val="28"/>
          <w:lang w:val="en-GB" w:eastAsia="en-GB"/>
        </w:rPr>
      </w:pPr>
    </w:p>
    <w:p w14:paraId="1B1D20D7" w14:textId="4FED4745" w:rsidR="003F788F" w:rsidRPr="00C80E52" w:rsidRDefault="003F788F" w:rsidP="003F788F">
      <w:pPr>
        <w:spacing w:after="0" w:line="360" w:lineRule="auto"/>
        <w:ind w:left="2160" w:hanging="2160"/>
        <w:jc w:val="both"/>
        <w:rPr>
          <w:rFonts w:eastAsia="Times New Roman" w:cs="Times New Roman"/>
          <w:b/>
          <w:bCs/>
          <w:sz w:val="28"/>
          <w:szCs w:val="28"/>
          <w:lang w:val="en-GB" w:eastAsia="en-GB"/>
        </w:rPr>
      </w:pPr>
      <w:r w:rsidRPr="00C80E52">
        <w:rPr>
          <w:rFonts w:eastAsia="Times New Roman" w:cs="Times New Roman"/>
          <w:b/>
          <w:bCs/>
          <w:sz w:val="28"/>
          <w:szCs w:val="28"/>
          <w:lang w:val="en-GB" w:eastAsia="en-GB"/>
        </w:rPr>
        <w:t xml:space="preserve">WOMEN'S LEGAL CENTRE TRUST </w:t>
      </w:r>
      <w:r w:rsidRPr="00C80E52">
        <w:rPr>
          <w:rFonts w:eastAsia="Times New Roman" w:cs="Times New Roman"/>
          <w:b/>
          <w:bCs/>
          <w:sz w:val="28"/>
          <w:szCs w:val="28"/>
          <w:lang w:val="en-GB" w:eastAsia="en-GB"/>
        </w:rPr>
        <w:tab/>
      </w:r>
      <w:r w:rsidRPr="00C80E52">
        <w:rPr>
          <w:rFonts w:eastAsia="Times New Roman" w:cs="Times New Roman"/>
          <w:b/>
          <w:bCs/>
          <w:sz w:val="28"/>
          <w:szCs w:val="28"/>
          <w:lang w:val="en-GB" w:eastAsia="en-GB"/>
        </w:rPr>
        <w:tab/>
        <w:t xml:space="preserve"> FIRST AMICUS CURIAE</w:t>
      </w:r>
    </w:p>
    <w:p w14:paraId="2C13CE84" w14:textId="77777777" w:rsidR="00265F07" w:rsidRPr="00C80E52" w:rsidRDefault="00265F07" w:rsidP="003F788F">
      <w:pPr>
        <w:spacing w:after="0" w:line="360" w:lineRule="auto"/>
        <w:ind w:left="2160" w:hanging="2160"/>
        <w:jc w:val="both"/>
        <w:rPr>
          <w:rFonts w:eastAsia="Times New Roman" w:cs="Times New Roman"/>
          <w:b/>
          <w:bCs/>
          <w:sz w:val="28"/>
          <w:szCs w:val="28"/>
          <w:lang w:val="en-GB" w:eastAsia="en-GB"/>
        </w:rPr>
      </w:pPr>
    </w:p>
    <w:p w14:paraId="79259F6B" w14:textId="77777777" w:rsidR="003F788F" w:rsidRPr="00C80E52" w:rsidRDefault="003F788F" w:rsidP="003F788F">
      <w:pPr>
        <w:spacing w:after="0" w:line="360" w:lineRule="auto"/>
        <w:ind w:left="2160" w:hanging="2160"/>
        <w:jc w:val="both"/>
        <w:rPr>
          <w:rFonts w:eastAsia="Times New Roman" w:cs="Times New Roman"/>
          <w:b/>
          <w:bCs/>
          <w:sz w:val="28"/>
          <w:szCs w:val="28"/>
          <w:lang w:val="en-GB" w:eastAsia="en-GB"/>
        </w:rPr>
      </w:pPr>
      <w:r w:rsidRPr="00C80E52">
        <w:rPr>
          <w:rFonts w:eastAsia="Times New Roman" w:cs="Times New Roman"/>
          <w:b/>
          <w:bCs/>
          <w:sz w:val="28"/>
          <w:szCs w:val="28"/>
          <w:lang w:val="en-GB" w:eastAsia="en-GB"/>
        </w:rPr>
        <w:t xml:space="preserve">INITIATIVE FOR STRATEGIC </w:t>
      </w:r>
    </w:p>
    <w:p w14:paraId="5503034A" w14:textId="25A9271C" w:rsidR="003F788F" w:rsidRPr="00C80E52" w:rsidRDefault="003F788F" w:rsidP="003F788F">
      <w:pPr>
        <w:spacing w:after="0" w:line="360" w:lineRule="auto"/>
        <w:ind w:left="2160" w:hanging="2160"/>
        <w:jc w:val="both"/>
        <w:rPr>
          <w:rFonts w:eastAsia="Times New Roman" w:cs="Times New Roman"/>
          <w:b/>
          <w:bCs/>
          <w:sz w:val="28"/>
          <w:szCs w:val="28"/>
          <w:lang w:val="en-GB" w:eastAsia="en-GB"/>
        </w:rPr>
      </w:pPr>
      <w:r w:rsidRPr="00C80E52">
        <w:rPr>
          <w:rFonts w:eastAsia="Times New Roman" w:cs="Times New Roman"/>
          <w:b/>
          <w:bCs/>
          <w:sz w:val="28"/>
          <w:szCs w:val="28"/>
          <w:lang w:val="en-GB" w:eastAsia="en-GB"/>
        </w:rPr>
        <w:t>LITIGATION IN AFRICA</w:t>
      </w:r>
      <w:r w:rsidRPr="00C80E52">
        <w:rPr>
          <w:rFonts w:eastAsia="Times New Roman" w:cs="Times New Roman"/>
          <w:b/>
          <w:bCs/>
          <w:sz w:val="28"/>
          <w:szCs w:val="28"/>
          <w:lang w:val="en-GB" w:eastAsia="en-GB"/>
        </w:rPr>
        <w:tab/>
      </w:r>
      <w:r w:rsidRPr="00C80E52">
        <w:rPr>
          <w:rFonts w:eastAsia="Times New Roman" w:cs="Times New Roman"/>
          <w:b/>
          <w:bCs/>
          <w:sz w:val="28"/>
          <w:szCs w:val="28"/>
          <w:lang w:val="en-GB" w:eastAsia="en-GB"/>
        </w:rPr>
        <w:tab/>
      </w:r>
      <w:r w:rsidRPr="00C80E52">
        <w:rPr>
          <w:rFonts w:eastAsia="Times New Roman" w:cs="Times New Roman"/>
          <w:b/>
          <w:bCs/>
          <w:sz w:val="28"/>
          <w:szCs w:val="28"/>
          <w:lang w:val="en-GB" w:eastAsia="en-GB"/>
        </w:rPr>
        <w:tab/>
        <w:t xml:space="preserve">      SECOND AMICUS CURIAE</w:t>
      </w:r>
    </w:p>
    <w:p w14:paraId="7FFE152B" w14:textId="77777777" w:rsidR="003F788F" w:rsidRPr="00C80E52" w:rsidRDefault="003F788F" w:rsidP="003F788F">
      <w:pPr>
        <w:spacing w:after="0" w:line="360" w:lineRule="auto"/>
        <w:ind w:left="2160" w:hanging="2160"/>
        <w:jc w:val="both"/>
        <w:rPr>
          <w:rFonts w:eastAsia="Times New Roman" w:cs="Times New Roman"/>
          <w:b/>
          <w:bCs/>
          <w:sz w:val="28"/>
          <w:szCs w:val="28"/>
          <w:lang w:val="en-GB" w:eastAsia="en-GB"/>
        </w:rPr>
      </w:pPr>
    </w:p>
    <w:p w14:paraId="517F2062" w14:textId="150A42EB" w:rsidR="003F788F" w:rsidRPr="00C80E52" w:rsidRDefault="003F788F" w:rsidP="003F788F">
      <w:pPr>
        <w:spacing w:after="0" w:line="360" w:lineRule="auto"/>
        <w:ind w:left="2160" w:hanging="2160"/>
        <w:jc w:val="both"/>
        <w:rPr>
          <w:rFonts w:eastAsia="Times New Roman" w:cs="Times New Roman"/>
          <w:b/>
          <w:bCs/>
          <w:sz w:val="28"/>
          <w:szCs w:val="28"/>
          <w:lang w:val="en-GB" w:eastAsia="en-GB"/>
        </w:rPr>
      </w:pPr>
      <w:r w:rsidRPr="00C80E52">
        <w:rPr>
          <w:rFonts w:eastAsia="Times New Roman" w:cs="Times New Roman"/>
          <w:b/>
          <w:bCs/>
          <w:sz w:val="28"/>
          <w:szCs w:val="28"/>
          <w:lang w:val="en-GB" w:eastAsia="en-GB"/>
        </w:rPr>
        <w:t>COMMISSION FOR GENDER EQUALITY</w:t>
      </w:r>
      <w:r w:rsidRPr="00C80E52">
        <w:rPr>
          <w:rFonts w:eastAsia="Times New Roman" w:cs="Times New Roman"/>
          <w:b/>
          <w:bCs/>
          <w:sz w:val="28"/>
          <w:szCs w:val="28"/>
          <w:lang w:val="en-GB" w:eastAsia="en-GB"/>
        </w:rPr>
        <w:tab/>
        <w:t>THIRD AMICUS CURIAE</w:t>
      </w:r>
    </w:p>
    <w:p w14:paraId="5CD3F430" w14:textId="77777777" w:rsidR="003F788F" w:rsidRPr="00C80E52" w:rsidRDefault="003F788F" w:rsidP="003F788F">
      <w:pPr>
        <w:spacing w:after="0" w:line="360" w:lineRule="auto"/>
        <w:ind w:left="2160" w:hanging="2160"/>
        <w:jc w:val="both"/>
        <w:rPr>
          <w:rFonts w:eastAsia="Times New Roman" w:cs="Times New Roman"/>
          <w:b/>
          <w:bCs/>
          <w:sz w:val="28"/>
          <w:szCs w:val="28"/>
          <w:lang w:val="en-GB" w:eastAsia="en-GB"/>
        </w:rPr>
      </w:pPr>
    </w:p>
    <w:p w14:paraId="2DF82EDC" w14:textId="1CA527E6" w:rsidR="00FE00F1" w:rsidRPr="00C80E52" w:rsidRDefault="00D139A3" w:rsidP="00362FBC">
      <w:pPr>
        <w:spacing w:after="0" w:line="360" w:lineRule="auto"/>
        <w:ind w:left="2160" w:hanging="2160"/>
        <w:jc w:val="both"/>
        <w:rPr>
          <w:rFonts w:eastAsia="Times New Roman" w:cs="Times New Roman"/>
          <w:b/>
          <w:bCs/>
          <w:sz w:val="28"/>
          <w:szCs w:val="28"/>
          <w:lang w:val="en-GB" w:eastAsia="en-GB"/>
        </w:rPr>
      </w:pPr>
      <w:r w:rsidRPr="00C80E52">
        <w:rPr>
          <w:rFonts w:eastAsia="Times New Roman" w:cs="Times New Roman"/>
          <w:b/>
          <w:bCs/>
          <w:sz w:val="28"/>
          <w:szCs w:val="28"/>
          <w:lang w:val="en-GB" w:eastAsia="en-GB"/>
        </w:rPr>
        <w:t>Neutral citation:</w:t>
      </w:r>
      <w:r w:rsidRPr="00C80E52">
        <w:rPr>
          <w:rFonts w:eastAsia="Times New Roman" w:cs="Times New Roman"/>
          <w:b/>
          <w:bCs/>
          <w:sz w:val="28"/>
          <w:szCs w:val="28"/>
          <w:lang w:val="en-GB" w:eastAsia="en-GB"/>
        </w:rPr>
        <w:tab/>
      </w:r>
      <w:r w:rsidR="003F788F" w:rsidRPr="00C80E52">
        <w:rPr>
          <w:rFonts w:eastAsia="Times New Roman" w:cs="Times New Roman"/>
          <w:bCs/>
          <w:i/>
          <w:sz w:val="28"/>
          <w:szCs w:val="28"/>
          <w:lang w:val="en-GB" w:eastAsia="en-GB"/>
        </w:rPr>
        <w:t>Director of Public Prosecution</w:t>
      </w:r>
      <w:r w:rsidR="006E4266" w:rsidRPr="00C80E52">
        <w:rPr>
          <w:rFonts w:eastAsia="Times New Roman" w:cs="Times New Roman"/>
          <w:bCs/>
          <w:i/>
          <w:sz w:val="28"/>
          <w:szCs w:val="28"/>
          <w:lang w:val="en-GB" w:eastAsia="en-GB"/>
        </w:rPr>
        <w:t>s</w:t>
      </w:r>
      <w:r w:rsidR="003F788F" w:rsidRPr="00C80E52">
        <w:rPr>
          <w:rFonts w:eastAsia="Times New Roman" w:cs="Times New Roman"/>
          <w:bCs/>
          <w:i/>
          <w:sz w:val="28"/>
          <w:szCs w:val="28"/>
          <w:lang w:val="en-GB" w:eastAsia="en-GB"/>
        </w:rPr>
        <w:t xml:space="preserve">, Eastern Cape, </w:t>
      </w:r>
      <w:proofErr w:type="spellStart"/>
      <w:r w:rsidR="000D10B5" w:rsidRPr="00C80E52">
        <w:rPr>
          <w:rFonts w:eastAsia="Times New Roman" w:cs="Times New Roman"/>
          <w:bCs/>
          <w:i/>
          <w:sz w:val="28"/>
          <w:szCs w:val="28"/>
          <w:lang w:val="en-GB" w:eastAsia="en-GB"/>
        </w:rPr>
        <w:t>Makhanda</w:t>
      </w:r>
      <w:proofErr w:type="spellEnd"/>
      <w:r w:rsidR="000D10B5" w:rsidRPr="00C80E52">
        <w:rPr>
          <w:rFonts w:eastAsia="Times New Roman" w:cs="Times New Roman"/>
          <w:bCs/>
          <w:i/>
          <w:sz w:val="28"/>
          <w:szCs w:val="28"/>
          <w:lang w:val="en-GB" w:eastAsia="en-GB"/>
        </w:rPr>
        <w:t xml:space="preserve"> </w:t>
      </w:r>
      <w:r w:rsidR="003F788F" w:rsidRPr="00C80E52">
        <w:rPr>
          <w:rFonts w:eastAsia="Times New Roman" w:cs="Times New Roman"/>
          <w:bCs/>
          <w:i/>
          <w:sz w:val="28"/>
          <w:szCs w:val="28"/>
          <w:lang w:val="en-GB" w:eastAsia="en-GB"/>
        </w:rPr>
        <w:t xml:space="preserve">v </w:t>
      </w:r>
      <w:proofErr w:type="spellStart"/>
      <w:r w:rsidR="003F788F" w:rsidRPr="00C80E52">
        <w:rPr>
          <w:rFonts w:eastAsia="Times New Roman" w:cs="Times New Roman"/>
          <w:bCs/>
          <w:i/>
          <w:sz w:val="28"/>
          <w:szCs w:val="28"/>
          <w:lang w:val="en-GB" w:eastAsia="en-GB"/>
        </w:rPr>
        <w:t>Coko</w:t>
      </w:r>
      <w:proofErr w:type="spellEnd"/>
      <w:r w:rsidR="00C369BE" w:rsidRPr="00C80E52">
        <w:rPr>
          <w:rFonts w:eastAsia="Times New Roman" w:cs="Times New Roman"/>
          <w:bCs/>
          <w:i/>
          <w:sz w:val="28"/>
          <w:szCs w:val="28"/>
          <w:lang w:val="en-GB" w:eastAsia="en-GB"/>
        </w:rPr>
        <w:t xml:space="preserve"> </w:t>
      </w:r>
      <w:r w:rsidR="00265F07" w:rsidRPr="00C80E52">
        <w:rPr>
          <w:rFonts w:eastAsia="Times New Roman" w:cs="Times New Roman"/>
          <w:bCs/>
          <w:i/>
          <w:sz w:val="28"/>
          <w:szCs w:val="28"/>
          <w:lang w:val="en-GB" w:eastAsia="en-GB"/>
        </w:rPr>
        <w:t xml:space="preserve">(Women's Legal Centre Trust, Initiative for Strategic Litigation in Africa and Commission for Gender Equality </w:t>
      </w:r>
      <w:r w:rsidR="00265F07" w:rsidRPr="00C80E52">
        <w:rPr>
          <w:rFonts w:eastAsia="Times New Roman" w:cs="Times New Roman"/>
          <w:bCs/>
          <w:i/>
          <w:sz w:val="28"/>
          <w:szCs w:val="28"/>
          <w:lang w:val="en-GB" w:eastAsia="en-GB"/>
        </w:rPr>
        <w:lastRenderedPageBreak/>
        <w:t>intervening as Amici Curiae)</w:t>
      </w:r>
      <w:r w:rsidR="00980517" w:rsidRPr="00C80E52">
        <w:rPr>
          <w:rFonts w:eastAsia="Times New Roman" w:cs="Times New Roman"/>
          <w:bCs/>
          <w:sz w:val="28"/>
          <w:szCs w:val="28"/>
          <w:lang w:val="en-GB" w:eastAsia="en-GB"/>
        </w:rPr>
        <w:t xml:space="preserve"> (case no </w:t>
      </w:r>
      <w:r w:rsidR="003F788F" w:rsidRPr="00C80E52">
        <w:rPr>
          <w:rFonts w:eastAsia="Times New Roman" w:cs="Times New Roman"/>
          <w:bCs/>
          <w:sz w:val="28"/>
          <w:szCs w:val="28"/>
          <w:lang w:val="en-GB" w:eastAsia="en-GB"/>
        </w:rPr>
        <w:t>248/2022</w:t>
      </w:r>
      <w:r w:rsidR="00980517" w:rsidRPr="00C80E52">
        <w:rPr>
          <w:rFonts w:eastAsia="Times New Roman" w:cs="Times New Roman"/>
          <w:bCs/>
          <w:sz w:val="28"/>
          <w:szCs w:val="28"/>
          <w:lang w:val="en-GB" w:eastAsia="en-GB"/>
        </w:rPr>
        <w:t xml:space="preserve">) </w:t>
      </w:r>
      <w:r w:rsidR="00FE00F1" w:rsidRPr="00C80E52">
        <w:rPr>
          <w:rFonts w:eastAsia="Times New Roman" w:cs="Times New Roman"/>
          <w:bCs/>
          <w:sz w:val="28"/>
          <w:szCs w:val="28"/>
          <w:lang w:val="en-GB" w:eastAsia="en-GB"/>
        </w:rPr>
        <w:t>[202</w:t>
      </w:r>
      <w:r w:rsidR="003F788F" w:rsidRPr="00C80E52">
        <w:rPr>
          <w:rFonts w:eastAsia="Times New Roman" w:cs="Times New Roman"/>
          <w:bCs/>
          <w:sz w:val="28"/>
          <w:szCs w:val="28"/>
          <w:lang w:val="en-GB" w:eastAsia="en-GB"/>
        </w:rPr>
        <w:t>4</w:t>
      </w:r>
      <w:r w:rsidR="00FE00F1" w:rsidRPr="00C80E52">
        <w:rPr>
          <w:rFonts w:eastAsia="Times New Roman" w:cs="Times New Roman"/>
          <w:bCs/>
          <w:sz w:val="28"/>
          <w:szCs w:val="28"/>
          <w:lang w:val="en-GB" w:eastAsia="en-GB"/>
        </w:rPr>
        <w:t xml:space="preserve">] </w:t>
      </w:r>
      <w:proofErr w:type="spellStart"/>
      <w:r w:rsidR="00FE00F1" w:rsidRPr="00C80E52">
        <w:rPr>
          <w:rFonts w:eastAsia="Times New Roman" w:cs="Times New Roman"/>
          <w:bCs/>
          <w:sz w:val="28"/>
          <w:szCs w:val="28"/>
          <w:lang w:val="en-GB" w:eastAsia="en-GB"/>
        </w:rPr>
        <w:t>ZASCA</w:t>
      </w:r>
      <w:proofErr w:type="spellEnd"/>
      <w:r w:rsidR="00FE00F1" w:rsidRPr="00C80E52">
        <w:rPr>
          <w:rFonts w:eastAsia="Times New Roman" w:cs="Times New Roman"/>
          <w:bCs/>
          <w:sz w:val="28"/>
          <w:szCs w:val="28"/>
          <w:lang w:val="en-GB" w:eastAsia="en-GB"/>
        </w:rPr>
        <w:t xml:space="preserve"> </w:t>
      </w:r>
      <w:r w:rsidR="008E4881" w:rsidRPr="00C80E52">
        <w:rPr>
          <w:rFonts w:eastAsia="Times New Roman" w:cs="Times New Roman"/>
          <w:bCs/>
          <w:sz w:val="28"/>
          <w:szCs w:val="28"/>
          <w:lang w:val="en-GB" w:eastAsia="en-GB"/>
        </w:rPr>
        <w:t>59</w:t>
      </w:r>
      <w:r w:rsidR="00FE00F1" w:rsidRPr="00C80E52">
        <w:rPr>
          <w:rFonts w:eastAsia="Times New Roman" w:cs="Times New Roman"/>
          <w:bCs/>
          <w:sz w:val="28"/>
          <w:szCs w:val="28"/>
          <w:lang w:val="en-GB" w:eastAsia="en-GB"/>
        </w:rPr>
        <w:t xml:space="preserve"> </w:t>
      </w:r>
      <w:r w:rsidR="00982886" w:rsidRPr="00C80E52">
        <w:rPr>
          <w:rFonts w:eastAsia="Times New Roman" w:cs="Times New Roman"/>
          <w:bCs/>
          <w:sz w:val="28"/>
          <w:szCs w:val="28"/>
          <w:lang w:val="en-GB" w:eastAsia="en-GB"/>
        </w:rPr>
        <w:t>(</w:t>
      </w:r>
      <w:r w:rsidR="0070062F" w:rsidRPr="00C80E52">
        <w:rPr>
          <w:rFonts w:eastAsia="Times New Roman" w:cs="Times New Roman"/>
          <w:bCs/>
          <w:sz w:val="28"/>
          <w:szCs w:val="28"/>
          <w:lang w:val="en-GB" w:eastAsia="en-GB"/>
        </w:rPr>
        <w:t>24</w:t>
      </w:r>
      <w:r w:rsidR="00994711" w:rsidRPr="00C80E52">
        <w:rPr>
          <w:rFonts w:eastAsia="Times New Roman" w:cs="Times New Roman"/>
          <w:bCs/>
          <w:sz w:val="28"/>
          <w:szCs w:val="28"/>
          <w:lang w:val="en-GB" w:eastAsia="en-GB"/>
        </w:rPr>
        <w:t xml:space="preserve"> </w:t>
      </w:r>
      <w:r w:rsidR="006D337D" w:rsidRPr="00C80E52">
        <w:rPr>
          <w:rFonts w:eastAsia="Times New Roman" w:cs="Times New Roman"/>
          <w:bCs/>
          <w:sz w:val="28"/>
          <w:szCs w:val="28"/>
          <w:lang w:val="en-GB" w:eastAsia="en-GB"/>
        </w:rPr>
        <w:t xml:space="preserve">April </w:t>
      </w:r>
      <w:r w:rsidR="00B80067" w:rsidRPr="00C80E52">
        <w:rPr>
          <w:rFonts w:eastAsia="Times New Roman" w:cs="Times New Roman"/>
          <w:bCs/>
          <w:sz w:val="28"/>
          <w:szCs w:val="28"/>
          <w:lang w:val="en-GB" w:eastAsia="en-GB"/>
        </w:rPr>
        <w:t>202</w:t>
      </w:r>
      <w:r w:rsidR="00F82C1C" w:rsidRPr="00C80E52">
        <w:rPr>
          <w:rFonts w:eastAsia="Times New Roman" w:cs="Times New Roman"/>
          <w:bCs/>
          <w:sz w:val="28"/>
          <w:szCs w:val="28"/>
          <w:lang w:val="en-GB" w:eastAsia="en-GB"/>
        </w:rPr>
        <w:t>4</w:t>
      </w:r>
      <w:r w:rsidR="00FE00F1" w:rsidRPr="00C80E52">
        <w:rPr>
          <w:rFonts w:eastAsia="Times New Roman" w:cs="Times New Roman"/>
          <w:bCs/>
          <w:sz w:val="28"/>
          <w:szCs w:val="28"/>
          <w:lang w:val="en-GB" w:eastAsia="en-GB"/>
        </w:rPr>
        <w:t>)</w:t>
      </w:r>
    </w:p>
    <w:p w14:paraId="252A83F1" w14:textId="68C8520E" w:rsidR="00D139A3" w:rsidRPr="00C80E52" w:rsidRDefault="00D139A3" w:rsidP="00362FBC">
      <w:pPr>
        <w:spacing w:after="0" w:line="360" w:lineRule="auto"/>
        <w:ind w:left="2160" w:hanging="2160"/>
        <w:jc w:val="both"/>
        <w:rPr>
          <w:rFonts w:eastAsia="Times New Roman" w:cs="Times New Roman"/>
          <w:b/>
          <w:bCs/>
          <w:sz w:val="28"/>
          <w:szCs w:val="28"/>
          <w:u w:val="single"/>
          <w:lang w:val="en-GB" w:eastAsia="en-GB"/>
        </w:rPr>
      </w:pPr>
      <w:r w:rsidRPr="00C80E52">
        <w:rPr>
          <w:rFonts w:eastAsia="Times New Roman" w:cs="Times New Roman"/>
          <w:b/>
          <w:bCs/>
          <w:sz w:val="28"/>
          <w:szCs w:val="28"/>
          <w:lang w:val="en-GB" w:eastAsia="en-GB"/>
        </w:rPr>
        <w:t>Coram:</w:t>
      </w:r>
      <w:r w:rsidRPr="00C80E52">
        <w:rPr>
          <w:rFonts w:eastAsia="Times New Roman" w:cs="Times New Roman"/>
          <w:b/>
          <w:bCs/>
          <w:sz w:val="28"/>
          <w:szCs w:val="28"/>
          <w:lang w:val="en-GB" w:eastAsia="en-GB"/>
        </w:rPr>
        <w:tab/>
      </w:r>
      <w:r w:rsidR="00CD46DF" w:rsidRPr="00C80E52">
        <w:rPr>
          <w:rFonts w:eastAsia="Times New Roman" w:cs="Times New Roman"/>
          <w:bCs/>
          <w:sz w:val="28"/>
          <w:szCs w:val="28"/>
          <w:lang w:val="en-GB" w:eastAsia="en-GB"/>
        </w:rPr>
        <w:t xml:space="preserve">PETSE </w:t>
      </w:r>
      <w:r w:rsidR="00994711" w:rsidRPr="00C80E52">
        <w:rPr>
          <w:rFonts w:eastAsia="Times New Roman" w:cs="Times New Roman"/>
          <w:bCs/>
          <w:sz w:val="28"/>
          <w:szCs w:val="28"/>
          <w:lang w:val="en-GB" w:eastAsia="en-GB"/>
        </w:rPr>
        <w:t xml:space="preserve">DP </w:t>
      </w:r>
      <w:r w:rsidR="00CD46DF" w:rsidRPr="00C80E52">
        <w:rPr>
          <w:rFonts w:eastAsia="Times New Roman" w:cs="Times New Roman"/>
          <w:bCs/>
          <w:sz w:val="28"/>
          <w:szCs w:val="28"/>
          <w:lang w:val="en-GB" w:eastAsia="en-GB"/>
        </w:rPr>
        <w:t xml:space="preserve">and </w:t>
      </w:r>
      <w:r w:rsidR="00F82C1C" w:rsidRPr="00C80E52">
        <w:rPr>
          <w:rFonts w:eastAsia="Times New Roman" w:cs="Times New Roman"/>
          <w:bCs/>
          <w:sz w:val="28"/>
          <w:szCs w:val="28"/>
          <w:lang w:val="en-GB" w:eastAsia="en-GB"/>
        </w:rPr>
        <w:t xml:space="preserve">ZONDI, MOCUMIE, MBATHA and MABINDLA-BOQWANA </w:t>
      </w:r>
      <w:proofErr w:type="spellStart"/>
      <w:r w:rsidR="00F82C1C" w:rsidRPr="00C80E52">
        <w:rPr>
          <w:rFonts w:eastAsia="Times New Roman" w:cs="Times New Roman"/>
          <w:bCs/>
          <w:sz w:val="28"/>
          <w:szCs w:val="28"/>
          <w:lang w:val="en-GB" w:eastAsia="en-GB"/>
        </w:rPr>
        <w:t>JJA</w:t>
      </w:r>
      <w:proofErr w:type="spellEnd"/>
      <w:r w:rsidR="00B80067" w:rsidRPr="00C80E52">
        <w:rPr>
          <w:rFonts w:eastAsia="Times New Roman" w:cs="Times New Roman"/>
          <w:b/>
          <w:bCs/>
          <w:sz w:val="28"/>
          <w:szCs w:val="28"/>
          <w:lang w:val="en-GB" w:eastAsia="en-GB"/>
        </w:rPr>
        <w:t xml:space="preserve"> </w:t>
      </w:r>
    </w:p>
    <w:p w14:paraId="6B147C1B" w14:textId="13B1F20B" w:rsidR="00D139A3" w:rsidRPr="00C80E52" w:rsidRDefault="009C279C" w:rsidP="00362FBC">
      <w:pPr>
        <w:spacing w:after="0" w:line="360" w:lineRule="auto"/>
        <w:jc w:val="both"/>
        <w:rPr>
          <w:rFonts w:eastAsia="Times New Roman" w:cs="Times New Roman"/>
          <w:bCs/>
          <w:sz w:val="28"/>
          <w:szCs w:val="28"/>
          <w:lang w:val="en-GB" w:eastAsia="en-GB"/>
        </w:rPr>
      </w:pPr>
      <w:r w:rsidRPr="00C80E52">
        <w:rPr>
          <w:rFonts w:eastAsia="Times New Roman" w:cs="Times New Roman"/>
          <w:b/>
          <w:bCs/>
          <w:sz w:val="28"/>
          <w:szCs w:val="28"/>
          <w:lang w:val="en-GB" w:eastAsia="en-GB"/>
        </w:rPr>
        <w:t>Heard:</w:t>
      </w:r>
      <w:r w:rsidRPr="00C80E52">
        <w:rPr>
          <w:rFonts w:eastAsia="Times New Roman" w:cs="Times New Roman"/>
          <w:b/>
          <w:bCs/>
          <w:sz w:val="28"/>
          <w:szCs w:val="28"/>
          <w:lang w:val="en-GB" w:eastAsia="en-GB"/>
        </w:rPr>
        <w:tab/>
      </w:r>
      <w:r w:rsidRPr="00C80E52">
        <w:rPr>
          <w:rFonts w:eastAsia="Times New Roman" w:cs="Times New Roman"/>
          <w:b/>
          <w:bCs/>
          <w:sz w:val="28"/>
          <w:szCs w:val="28"/>
          <w:lang w:val="en-GB" w:eastAsia="en-GB"/>
        </w:rPr>
        <w:tab/>
      </w:r>
      <w:r w:rsidR="00F82C1C" w:rsidRPr="00C80E52">
        <w:rPr>
          <w:rFonts w:eastAsia="Times New Roman" w:cs="Times New Roman"/>
          <w:bCs/>
          <w:sz w:val="28"/>
          <w:szCs w:val="28"/>
          <w:lang w:val="en-GB" w:eastAsia="en-GB"/>
        </w:rPr>
        <w:t>14 November 2023</w:t>
      </w:r>
    </w:p>
    <w:p w14:paraId="0BEA038F" w14:textId="19A3D7DA" w:rsidR="00D139A3" w:rsidRPr="00C80E52" w:rsidRDefault="00D139A3" w:rsidP="00DD2C8C">
      <w:pPr>
        <w:spacing w:after="0" w:line="360" w:lineRule="auto"/>
        <w:jc w:val="both"/>
        <w:outlineLvl w:val="0"/>
        <w:rPr>
          <w:rFonts w:eastAsia="Times New Roman" w:cs="Times New Roman"/>
          <w:sz w:val="28"/>
          <w:szCs w:val="28"/>
          <w:lang w:val="en-US" w:eastAsia="en-ZA"/>
        </w:rPr>
      </w:pPr>
      <w:r w:rsidRPr="00C80E52">
        <w:rPr>
          <w:rFonts w:eastAsia="Times New Roman" w:cs="Times New Roman"/>
          <w:b/>
          <w:bCs/>
          <w:sz w:val="28"/>
          <w:szCs w:val="28"/>
          <w:lang w:val="en-GB" w:eastAsia="en-GB"/>
        </w:rPr>
        <w:t>Delivered:</w:t>
      </w:r>
      <w:r w:rsidR="00DD2C8C" w:rsidRPr="00C80E52">
        <w:rPr>
          <w:rFonts w:eastAsia="Times New Roman" w:cs="Times New Roman"/>
          <w:b/>
          <w:bCs/>
          <w:sz w:val="28"/>
          <w:szCs w:val="28"/>
          <w:lang w:val="en-GB" w:eastAsia="en-GB"/>
        </w:rPr>
        <w:tab/>
      </w:r>
      <w:r w:rsidR="00DD2C8C" w:rsidRPr="00C80E52">
        <w:rPr>
          <w:rFonts w:eastAsia="Times New Roman" w:cs="Times New Roman"/>
          <w:b/>
          <w:bCs/>
          <w:sz w:val="28"/>
          <w:szCs w:val="28"/>
          <w:lang w:val="en-GB" w:eastAsia="en-GB"/>
        </w:rPr>
        <w:tab/>
      </w:r>
      <w:r w:rsidR="0070062F" w:rsidRPr="00C80E52">
        <w:rPr>
          <w:rFonts w:eastAsia="Times New Roman" w:cs="Times New Roman"/>
          <w:bCs/>
          <w:sz w:val="28"/>
          <w:szCs w:val="28"/>
          <w:lang w:val="en-GB" w:eastAsia="en-GB"/>
        </w:rPr>
        <w:t>24</w:t>
      </w:r>
      <w:r w:rsidR="00994711" w:rsidRPr="00C80E52">
        <w:rPr>
          <w:rFonts w:eastAsia="Times New Roman" w:cs="Times New Roman"/>
          <w:bCs/>
          <w:sz w:val="28"/>
          <w:szCs w:val="28"/>
          <w:lang w:val="en-GB" w:eastAsia="en-GB"/>
        </w:rPr>
        <w:t xml:space="preserve"> </w:t>
      </w:r>
      <w:r w:rsidR="006D337D" w:rsidRPr="00C80E52">
        <w:rPr>
          <w:rFonts w:eastAsia="Times New Roman" w:cs="Times New Roman"/>
          <w:bCs/>
          <w:sz w:val="28"/>
          <w:szCs w:val="28"/>
          <w:lang w:val="en-GB" w:eastAsia="en-GB"/>
        </w:rPr>
        <w:t xml:space="preserve">April </w:t>
      </w:r>
      <w:r w:rsidR="006E4266" w:rsidRPr="00C80E52">
        <w:rPr>
          <w:rFonts w:eastAsia="Times New Roman" w:cs="Times New Roman"/>
          <w:bCs/>
          <w:sz w:val="28"/>
          <w:szCs w:val="28"/>
          <w:lang w:val="en-GB" w:eastAsia="en-GB"/>
        </w:rPr>
        <w:t>2024</w:t>
      </w:r>
    </w:p>
    <w:p w14:paraId="2B974038" w14:textId="3D9C818A" w:rsidR="00CD4FDC" w:rsidRPr="00C80E52" w:rsidRDefault="00D139A3" w:rsidP="00362FBC">
      <w:pPr>
        <w:spacing w:before="120" w:after="0" w:line="360" w:lineRule="auto"/>
        <w:jc w:val="both"/>
        <w:rPr>
          <w:rFonts w:eastAsia="Times New Roman" w:cs="Times New Roman"/>
          <w:sz w:val="28"/>
          <w:szCs w:val="28"/>
          <w:lang w:eastAsia="en-GB"/>
        </w:rPr>
      </w:pPr>
      <w:r w:rsidRPr="00C80E52">
        <w:rPr>
          <w:rFonts w:eastAsia="Times New Roman" w:cs="Times New Roman"/>
          <w:b/>
          <w:sz w:val="28"/>
          <w:szCs w:val="28"/>
          <w:lang w:eastAsia="en-GB"/>
        </w:rPr>
        <w:t xml:space="preserve">Summary: </w:t>
      </w:r>
      <w:r w:rsidR="006E4266" w:rsidRPr="00C80E52">
        <w:rPr>
          <w:rFonts w:eastAsia="Times New Roman" w:cs="Times New Roman"/>
          <w:sz w:val="28"/>
          <w:szCs w:val="28"/>
          <w:lang w:eastAsia="en-GB"/>
        </w:rPr>
        <w:t xml:space="preserve">Criminal law and procedure – </w:t>
      </w:r>
      <w:r w:rsidR="006D337D" w:rsidRPr="00C80E52">
        <w:rPr>
          <w:rFonts w:eastAsia="Times New Roman" w:cs="Times New Roman"/>
          <w:sz w:val="28"/>
          <w:szCs w:val="28"/>
          <w:lang w:eastAsia="en-GB"/>
        </w:rPr>
        <w:t>rape – consent to an act of sexual penetration – nature of consent –</w:t>
      </w:r>
      <w:r w:rsidR="0051185C" w:rsidRPr="00C80E52">
        <w:rPr>
          <w:rFonts w:eastAsia="Times New Roman" w:cs="Times New Roman"/>
          <w:sz w:val="28"/>
          <w:szCs w:val="28"/>
          <w:lang w:eastAsia="en-GB"/>
        </w:rPr>
        <w:t xml:space="preserve"> </w:t>
      </w:r>
      <w:r w:rsidR="006E4266" w:rsidRPr="00C80E52">
        <w:rPr>
          <w:rFonts w:eastAsia="Times New Roman" w:cs="Times New Roman"/>
          <w:sz w:val="28"/>
          <w:szCs w:val="28"/>
          <w:lang w:eastAsia="en-GB"/>
        </w:rPr>
        <w:t xml:space="preserve">appeal by Director of Public Prosecutions against decision of high court upholding appeal against conviction </w:t>
      </w:r>
      <w:r w:rsidR="006D337D" w:rsidRPr="00C80E52">
        <w:rPr>
          <w:rFonts w:eastAsia="Times New Roman" w:cs="Times New Roman"/>
          <w:sz w:val="28"/>
          <w:szCs w:val="28"/>
          <w:lang w:eastAsia="en-GB"/>
        </w:rPr>
        <w:t xml:space="preserve">for </w:t>
      </w:r>
      <w:r w:rsidR="0070062F" w:rsidRPr="00C80E52">
        <w:rPr>
          <w:rFonts w:eastAsia="Times New Roman" w:cs="Times New Roman"/>
          <w:sz w:val="28"/>
          <w:szCs w:val="28"/>
          <w:lang w:eastAsia="en-GB"/>
        </w:rPr>
        <w:t xml:space="preserve">rape </w:t>
      </w:r>
      <w:r w:rsidR="006E4266" w:rsidRPr="00C80E52">
        <w:rPr>
          <w:rFonts w:eastAsia="Times New Roman" w:cs="Times New Roman"/>
          <w:sz w:val="28"/>
          <w:szCs w:val="28"/>
          <w:lang w:eastAsia="en-GB"/>
        </w:rPr>
        <w:t xml:space="preserve">– </w:t>
      </w:r>
      <w:r w:rsidR="0084066E" w:rsidRPr="00C80E52">
        <w:rPr>
          <w:rFonts w:eastAsia="Times New Roman" w:cs="Times New Roman"/>
          <w:sz w:val="28"/>
          <w:szCs w:val="28"/>
          <w:lang w:eastAsia="en-GB"/>
        </w:rPr>
        <w:t xml:space="preserve">whether invocation of s 311 of the Criminal Procedure Act 51 of 1977 by the State is, on the facts, competent – </w:t>
      </w:r>
      <w:r w:rsidR="006E4266" w:rsidRPr="00C80E52">
        <w:rPr>
          <w:rFonts w:eastAsia="Times New Roman" w:cs="Times New Roman"/>
          <w:sz w:val="28"/>
          <w:szCs w:val="28"/>
          <w:lang w:eastAsia="en-GB"/>
        </w:rPr>
        <w:t xml:space="preserve">whether State had proved its case against respondent beyond reasonable doubt </w:t>
      </w:r>
      <w:r w:rsidR="006D337D" w:rsidRPr="00C80E52">
        <w:rPr>
          <w:rFonts w:eastAsia="Times New Roman" w:cs="Times New Roman"/>
          <w:sz w:val="28"/>
          <w:szCs w:val="28"/>
          <w:lang w:eastAsia="en-GB"/>
        </w:rPr>
        <w:t xml:space="preserve">that complainant had not consented to act of sexual penetration </w:t>
      </w:r>
      <w:r w:rsidR="006E4266" w:rsidRPr="00C80E52">
        <w:rPr>
          <w:rFonts w:eastAsia="Times New Roman" w:cs="Times New Roman"/>
          <w:sz w:val="28"/>
          <w:szCs w:val="28"/>
          <w:lang w:eastAsia="en-GB"/>
        </w:rPr>
        <w:t xml:space="preserve">– </w:t>
      </w:r>
      <w:r w:rsidR="000629F8" w:rsidRPr="00C80E52">
        <w:rPr>
          <w:rFonts w:eastAsia="Times New Roman" w:cs="Times New Roman"/>
          <w:sz w:val="28"/>
          <w:szCs w:val="28"/>
          <w:lang w:eastAsia="en-GB"/>
        </w:rPr>
        <w:t xml:space="preserve">whether high court's interference </w:t>
      </w:r>
      <w:r w:rsidR="006E4266" w:rsidRPr="00C80E52">
        <w:rPr>
          <w:rFonts w:eastAsia="Times New Roman" w:cs="Times New Roman"/>
          <w:sz w:val="28"/>
          <w:szCs w:val="28"/>
          <w:lang w:eastAsia="en-GB"/>
        </w:rPr>
        <w:t>with factual findings of regional court warranted</w:t>
      </w:r>
      <w:r w:rsidR="0070054E" w:rsidRPr="00C80E52">
        <w:rPr>
          <w:rFonts w:eastAsia="Times New Roman" w:cs="Times New Roman"/>
          <w:sz w:val="28"/>
          <w:szCs w:val="28"/>
          <w:lang w:eastAsia="en-GB"/>
        </w:rPr>
        <w:t>.</w:t>
      </w:r>
    </w:p>
    <w:p w14:paraId="2466D95C" w14:textId="18AD654F" w:rsidR="006E4266" w:rsidRPr="00C80E52" w:rsidRDefault="006E4266">
      <w:pPr>
        <w:rPr>
          <w:rFonts w:eastAsia="Times New Roman" w:cs="Times New Roman"/>
          <w:sz w:val="28"/>
          <w:szCs w:val="28"/>
          <w:lang w:eastAsia="en-GB"/>
        </w:rPr>
      </w:pPr>
      <w:r w:rsidRPr="00C80E52">
        <w:rPr>
          <w:rFonts w:eastAsia="Times New Roman" w:cs="Times New Roman"/>
          <w:sz w:val="28"/>
          <w:szCs w:val="28"/>
          <w:lang w:eastAsia="en-GB"/>
        </w:rPr>
        <w:br w:type="page"/>
      </w:r>
    </w:p>
    <w:p w14:paraId="648771D1" w14:textId="77777777" w:rsidR="00712E70" w:rsidRPr="00C80E52" w:rsidRDefault="005C7F56" w:rsidP="00D36346">
      <w:pPr>
        <w:shd w:val="clear" w:color="auto" w:fill="FFFFFF"/>
        <w:tabs>
          <w:tab w:val="left" w:pos="900"/>
        </w:tabs>
        <w:spacing w:before="120" w:after="0" w:line="360" w:lineRule="auto"/>
        <w:jc w:val="center"/>
        <w:rPr>
          <w:rFonts w:eastAsia="Times New Roman" w:cs="Times New Roman"/>
          <w:b/>
          <w:bCs/>
          <w:sz w:val="28"/>
          <w:szCs w:val="28"/>
          <w:lang w:val="en-US"/>
        </w:rPr>
      </w:pPr>
      <w:r w:rsidRPr="00C80E52">
        <w:rPr>
          <w:rFonts w:eastAsia="Times New Roman" w:cs="Times New Roman"/>
          <w:b/>
          <w:bCs/>
          <w:sz w:val="28"/>
          <w:szCs w:val="28"/>
          <w:lang w:val="en-US"/>
        </w:rPr>
        <w:lastRenderedPageBreak/>
        <w:t>_________</w:t>
      </w:r>
      <w:r w:rsidR="00712E70" w:rsidRPr="00C80E52">
        <w:rPr>
          <w:rFonts w:eastAsia="Times New Roman" w:cs="Times New Roman"/>
          <w:b/>
          <w:bCs/>
          <w:sz w:val="28"/>
          <w:szCs w:val="28"/>
          <w:lang w:val="en-US"/>
        </w:rPr>
        <w:t>__________________________________</w:t>
      </w:r>
      <w:r w:rsidR="00323365" w:rsidRPr="00C80E52">
        <w:rPr>
          <w:rFonts w:eastAsia="Times New Roman" w:cs="Times New Roman"/>
          <w:b/>
          <w:bCs/>
          <w:sz w:val="28"/>
          <w:szCs w:val="28"/>
          <w:lang w:val="en-US"/>
        </w:rPr>
        <w:t>____________________</w:t>
      </w:r>
      <w:r w:rsidR="00E07B51" w:rsidRPr="00C80E52">
        <w:rPr>
          <w:rFonts w:eastAsia="Times New Roman" w:cs="Times New Roman"/>
          <w:b/>
          <w:bCs/>
          <w:sz w:val="28"/>
          <w:szCs w:val="28"/>
          <w:lang w:val="en-US"/>
        </w:rPr>
        <w:t>_</w:t>
      </w:r>
    </w:p>
    <w:p w14:paraId="3B265816" w14:textId="77777777" w:rsidR="00D36346" w:rsidRPr="00C80E52" w:rsidRDefault="00D36346" w:rsidP="00637BC4">
      <w:pPr>
        <w:shd w:val="clear" w:color="auto" w:fill="FFFFFF"/>
        <w:tabs>
          <w:tab w:val="left" w:pos="900"/>
        </w:tabs>
        <w:spacing w:before="120" w:after="0" w:line="276" w:lineRule="auto"/>
        <w:jc w:val="center"/>
        <w:rPr>
          <w:rFonts w:eastAsia="Times New Roman" w:cs="Times New Roman"/>
          <w:b/>
          <w:bCs/>
          <w:sz w:val="28"/>
          <w:szCs w:val="28"/>
          <w:lang w:val="en-US"/>
        </w:rPr>
      </w:pPr>
      <w:r w:rsidRPr="00C80E52">
        <w:rPr>
          <w:rFonts w:eastAsia="Times New Roman" w:cs="Times New Roman"/>
          <w:b/>
          <w:bCs/>
          <w:sz w:val="28"/>
          <w:szCs w:val="28"/>
          <w:lang w:val="en-US"/>
        </w:rPr>
        <w:t>ORDER</w:t>
      </w:r>
    </w:p>
    <w:p w14:paraId="490E12D1" w14:textId="77777777" w:rsidR="00323365" w:rsidRPr="00C80E52" w:rsidRDefault="00323365" w:rsidP="00637BC4">
      <w:pPr>
        <w:shd w:val="clear" w:color="auto" w:fill="FFFFFF"/>
        <w:tabs>
          <w:tab w:val="left" w:pos="900"/>
        </w:tabs>
        <w:spacing w:after="0" w:line="276" w:lineRule="auto"/>
        <w:jc w:val="center"/>
        <w:rPr>
          <w:rFonts w:eastAsia="Times New Roman" w:cs="Times New Roman"/>
          <w:b/>
          <w:bCs/>
          <w:sz w:val="28"/>
          <w:szCs w:val="28"/>
          <w:lang w:val="en-US"/>
        </w:rPr>
      </w:pPr>
      <w:r w:rsidRPr="00C80E52">
        <w:rPr>
          <w:rFonts w:eastAsia="Times New Roman" w:cs="Times New Roman"/>
          <w:b/>
          <w:bCs/>
          <w:sz w:val="28"/>
          <w:szCs w:val="28"/>
          <w:lang w:val="en-US"/>
        </w:rPr>
        <w:t>________________________________________________________________</w:t>
      </w:r>
    </w:p>
    <w:p w14:paraId="3BF4B910" w14:textId="77777777" w:rsidR="00D36346" w:rsidRPr="00C80E52" w:rsidRDefault="00D36346" w:rsidP="00D936AB">
      <w:pPr>
        <w:shd w:val="clear" w:color="auto" w:fill="FFFFFF"/>
        <w:tabs>
          <w:tab w:val="left" w:pos="900"/>
        </w:tabs>
        <w:spacing w:after="0" w:line="360" w:lineRule="auto"/>
        <w:jc w:val="both"/>
        <w:rPr>
          <w:rFonts w:eastAsia="Times New Roman" w:cs="Times New Roman"/>
          <w:b/>
          <w:bCs/>
          <w:sz w:val="28"/>
          <w:szCs w:val="28"/>
          <w:lang w:val="en-US"/>
        </w:rPr>
      </w:pPr>
    </w:p>
    <w:p w14:paraId="366C6C2F" w14:textId="4C9008ED" w:rsidR="00D35509" w:rsidRPr="00C80E52" w:rsidRDefault="00D36346" w:rsidP="00657ABF">
      <w:pPr>
        <w:shd w:val="clear" w:color="auto" w:fill="FFFFFF"/>
        <w:tabs>
          <w:tab w:val="left" w:pos="900"/>
        </w:tabs>
        <w:spacing w:after="0" w:line="360" w:lineRule="auto"/>
        <w:jc w:val="both"/>
        <w:rPr>
          <w:rFonts w:eastAsia="Times New Roman" w:cs="Times New Roman"/>
          <w:bCs/>
          <w:sz w:val="28"/>
          <w:szCs w:val="28"/>
          <w:lang w:val="en-US"/>
        </w:rPr>
      </w:pPr>
      <w:r w:rsidRPr="00C80E52">
        <w:rPr>
          <w:rFonts w:eastAsia="Times New Roman" w:cs="Times New Roman"/>
          <w:b/>
          <w:bCs/>
          <w:sz w:val="28"/>
          <w:szCs w:val="28"/>
          <w:lang w:val="en-US"/>
        </w:rPr>
        <w:t>On appeal from:</w:t>
      </w:r>
      <w:r w:rsidRPr="00C80E52">
        <w:rPr>
          <w:rFonts w:eastAsia="Times New Roman" w:cs="Times New Roman"/>
          <w:bCs/>
          <w:sz w:val="28"/>
          <w:szCs w:val="28"/>
          <w:lang w:val="en-US"/>
        </w:rPr>
        <w:t xml:space="preserve"> </w:t>
      </w:r>
      <w:r w:rsidR="006E4266" w:rsidRPr="00C80E52">
        <w:rPr>
          <w:rFonts w:eastAsia="Times New Roman" w:cs="Times New Roman"/>
          <w:bCs/>
          <w:sz w:val="28"/>
          <w:szCs w:val="28"/>
          <w:lang w:val="en-US"/>
        </w:rPr>
        <w:t>Eastern Cape</w:t>
      </w:r>
      <w:r w:rsidRPr="00C80E52">
        <w:rPr>
          <w:rFonts w:eastAsia="Times New Roman" w:cs="Times New Roman"/>
          <w:bCs/>
          <w:sz w:val="28"/>
          <w:szCs w:val="28"/>
          <w:lang w:val="en-US"/>
        </w:rPr>
        <w:t xml:space="preserve"> Division of the High Court, </w:t>
      </w:r>
      <w:proofErr w:type="spellStart"/>
      <w:r w:rsidR="006353D2" w:rsidRPr="00C80E52">
        <w:rPr>
          <w:rFonts w:eastAsia="Times New Roman" w:cs="Times New Roman"/>
          <w:bCs/>
          <w:sz w:val="28"/>
          <w:szCs w:val="28"/>
          <w:lang w:val="en-US"/>
        </w:rPr>
        <w:t>Makhanda</w:t>
      </w:r>
      <w:proofErr w:type="spellEnd"/>
      <w:r w:rsidR="006353D2" w:rsidRPr="00C80E52">
        <w:rPr>
          <w:rFonts w:eastAsia="Times New Roman" w:cs="Times New Roman"/>
          <w:bCs/>
          <w:sz w:val="28"/>
          <w:szCs w:val="28"/>
          <w:lang w:val="en-US"/>
        </w:rPr>
        <w:t xml:space="preserve"> </w:t>
      </w:r>
      <w:r w:rsidR="00670BA5" w:rsidRPr="00C80E52">
        <w:rPr>
          <w:rFonts w:eastAsia="Times New Roman" w:cs="Times New Roman"/>
          <w:bCs/>
          <w:sz w:val="28"/>
          <w:szCs w:val="28"/>
          <w:lang w:val="en-US"/>
        </w:rPr>
        <w:t>(</w:t>
      </w:r>
      <w:proofErr w:type="spellStart"/>
      <w:r w:rsidR="006E4266" w:rsidRPr="00C80E52">
        <w:rPr>
          <w:rFonts w:eastAsia="Times New Roman" w:cs="Times New Roman"/>
          <w:bCs/>
          <w:sz w:val="28"/>
          <w:szCs w:val="28"/>
          <w:lang w:val="en-US"/>
        </w:rPr>
        <w:t>Ngcukaitobi</w:t>
      </w:r>
      <w:proofErr w:type="spellEnd"/>
      <w:r w:rsidR="006E4266" w:rsidRPr="00C80E52">
        <w:rPr>
          <w:rFonts w:eastAsia="Times New Roman" w:cs="Times New Roman"/>
          <w:bCs/>
          <w:sz w:val="28"/>
          <w:szCs w:val="28"/>
          <w:lang w:val="en-US"/>
        </w:rPr>
        <w:t xml:space="preserve"> AJ, </w:t>
      </w:r>
      <w:proofErr w:type="spellStart"/>
      <w:r w:rsidR="006E4266" w:rsidRPr="00C80E52">
        <w:rPr>
          <w:rFonts w:eastAsia="Times New Roman" w:cs="Times New Roman"/>
          <w:bCs/>
          <w:sz w:val="28"/>
          <w:szCs w:val="28"/>
          <w:lang w:val="en-US"/>
        </w:rPr>
        <w:t>Gqamana</w:t>
      </w:r>
      <w:proofErr w:type="spellEnd"/>
      <w:r w:rsidR="007305BC" w:rsidRPr="00C80E52">
        <w:rPr>
          <w:rFonts w:eastAsia="Times New Roman" w:cs="Times New Roman"/>
          <w:bCs/>
          <w:sz w:val="28"/>
          <w:szCs w:val="28"/>
          <w:lang w:val="en-US"/>
        </w:rPr>
        <w:t xml:space="preserve"> </w:t>
      </w:r>
      <w:r w:rsidRPr="00C80E52">
        <w:rPr>
          <w:rFonts w:eastAsia="Times New Roman" w:cs="Times New Roman"/>
          <w:bCs/>
          <w:sz w:val="28"/>
          <w:szCs w:val="28"/>
          <w:lang w:val="en-US"/>
        </w:rPr>
        <w:t>J</w:t>
      </w:r>
      <w:r w:rsidR="005F5B42" w:rsidRPr="00C80E52">
        <w:rPr>
          <w:rFonts w:eastAsia="Times New Roman" w:cs="Times New Roman"/>
          <w:bCs/>
          <w:sz w:val="28"/>
          <w:szCs w:val="28"/>
          <w:lang w:val="en-US"/>
        </w:rPr>
        <w:t xml:space="preserve"> </w:t>
      </w:r>
      <w:r w:rsidR="006E4266" w:rsidRPr="00C80E52">
        <w:rPr>
          <w:rFonts w:eastAsia="Times New Roman" w:cs="Times New Roman"/>
          <w:bCs/>
          <w:sz w:val="28"/>
          <w:szCs w:val="28"/>
          <w:lang w:val="en-US"/>
        </w:rPr>
        <w:t>concurring, sitting as court of appeal</w:t>
      </w:r>
      <w:r w:rsidRPr="00C80E52">
        <w:rPr>
          <w:rFonts w:eastAsia="Times New Roman" w:cs="Times New Roman"/>
          <w:bCs/>
          <w:sz w:val="28"/>
          <w:szCs w:val="28"/>
          <w:lang w:val="en-US"/>
        </w:rPr>
        <w:t>):</w:t>
      </w:r>
    </w:p>
    <w:p w14:paraId="41EC7B49" w14:textId="77777777" w:rsidR="007A09CA" w:rsidRPr="00C80E52" w:rsidRDefault="007A09CA" w:rsidP="007A09CA">
      <w:pPr>
        <w:spacing w:after="0" w:line="360" w:lineRule="auto"/>
        <w:rPr>
          <w:rFonts w:eastAsia="Times New Roman" w:cs="Times New Roman"/>
          <w:bCs/>
          <w:sz w:val="28"/>
          <w:szCs w:val="28"/>
          <w:lang w:val="en-US"/>
        </w:rPr>
      </w:pPr>
      <w:r w:rsidRPr="00C80E52">
        <w:rPr>
          <w:rFonts w:eastAsia="Times New Roman" w:cs="Times New Roman"/>
          <w:bCs/>
          <w:sz w:val="28"/>
          <w:szCs w:val="28"/>
          <w:lang w:val="en-US"/>
        </w:rPr>
        <w:t>1</w:t>
      </w:r>
      <w:r w:rsidRPr="00C80E52">
        <w:rPr>
          <w:rFonts w:eastAsia="Times New Roman" w:cs="Times New Roman"/>
          <w:bCs/>
          <w:sz w:val="28"/>
          <w:szCs w:val="28"/>
          <w:lang w:val="en-US"/>
        </w:rPr>
        <w:tab/>
        <w:t>The appeal by the State against the acquittal of the respondent is upheld.</w:t>
      </w:r>
    </w:p>
    <w:p w14:paraId="28427910" w14:textId="77777777" w:rsidR="007A09CA" w:rsidRPr="00C80E52" w:rsidRDefault="007A09CA" w:rsidP="007A09CA">
      <w:pPr>
        <w:spacing w:after="0" w:line="360" w:lineRule="auto"/>
        <w:rPr>
          <w:rFonts w:eastAsia="Times New Roman" w:cs="Times New Roman"/>
          <w:bCs/>
          <w:sz w:val="28"/>
          <w:szCs w:val="28"/>
          <w:lang w:val="en-US"/>
        </w:rPr>
      </w:pPr>
      <w:r w:rsidRPr="00C80E52">
        <w:rPr>
          <w:rFonts w:eastAsia="Times New Roman" w:cs="Times New Roman"/>
          <w:bCs/>
          <w:sz w:val="28"/>
          <w:szCs w:val="28"/>
          <w:lang w:val="en-US"/>
        </w:rPr>
        <w:t>2</w:t>
      </w:r>
      <w:r w:rsidRPr="00C80E52">
        <w:rPr>
          <w:rFonts w:eastAsia="Times New Roman" w:cs="Times New Roman"/>
          <w:bCs/>
          <w:sz w:val="28"/>
          <w:szCs w:val="28"/>
          <w:lang w:val="en-US"/>
        </w:rPr>
        <w:tab/>
        <w:t>The acquittal of the respondent by the high court is set aside.</w:t>
      </w:r>
    </w:p>
    <w:p w14:paraId="192B109D" w14:textId="77777777" w:rsidR="007A09CA" w:rsidRPr="00C80E52" w:rsidRDefault="007A09CA" w:rsidP="007A09CA">
      <w:pPr>
        <w:spacing w:after="0" w:line="360" w:lineRule="auto"/>
        <w:rPr>
          <w:rFonts w:eastAsia="Times New Roman" w:cs="Times New Roman"/>
          <w:bCs/>
          <w:sz w:val="28"/>
          <w:szCs w:val="28"/>
          <w:lang w:val="en-US"/>
        </w:rPr>
      </w:pPr>
      <w:r w:rsidRPr="00C80E52">
        <w:rPr>
          <w:rFonts w:eastAsia="Times New Roman" w:cs="Times New Roman"/>
          <w:bCs/>
          <w:sz w:val="28"/>
          <w:szCs w:val="28"/>
          <w:lang w:val="en-US"/>
        </w:rPr>
        <w:t>3</w:t>
      </w:r>
      <w:r w:rsidRPr="00C80E52">
        <w:rPr>
          <w:rFonts w:eastAsia="Times New Roman" w:cs="Times New Roman"/>
          <w:bCs/>
          <w:sz w:val="28"/>
          <w:szCs w:val="28"/>
          <w:lang w:val="en-US"/>
        </w:rPr>
        <w:tab/>
        <w:t>The conviction of the respondent by the regional court is reinstated.</w:t>
      </w:r>
    </w:p>
    <w:p w14:paraId="24291A8C" w14:textId="77777777" w:rsidR="007A09CA" w:rsidRPr="00C80E52" w:rsidRDefault="007A09CA" w:rsidP="007A09CA">
      <w:pPr>
        <w:spacing w:after="0" w:line="360" w:lineRule="auto"/>
        <w:rPr>
          <w:rFonts w:eastAsia="Times New Roman" w:cs="Times New Roman"/>
          <w:bCs/>
          <w:sz w:val="28"/>
          <w:szCs w:val="28"/>
          <w:lang w:val="en-US"/>
        </w:rPr>
      </w:pPr>
      <w:r w:rsidRPr="00C80E52">
        <w:rPr>
          <w:rFonts w:eastAsia="Times New Roman" w:cs="Times New Roman"/>
          <w:bCs/>
          <w:sz w:val="28"/>
          <w:szCs w:val="28"/>
          <w:lang w:val="en-US"/>
        </w:rPr>
        <w:t>4</w:t>
      </w:r>
      <w:r w:rsidRPr="00C80E52">
        <w:rPr>
          <w:rFonts w:eastAsia="Times New Roman" w:cs="Times New Roman"/>
          <w:bCs/>
          <w:sz w:val="28"/>
          <w:szCs w:val="28"/>
          <w:lang w:val="en-US"/>
        </w:rPr>
        <w:tab/>
        <w:t xml:space="preserve">The order of the high court is set aside and in its place the following order </w:t>
      </w:r>
      <w:r w:rsidRPr="00C80E52">
        <w:rPr>
          <w:rFonts w:eastAsia="Times New Roman" w:cs="Times New Roman"/>
          <w:bCs/>
          <w:sz w:val="28"/>
          <w:szCs w:val="28"/>
          <w:lang w:val="en-US"/>
        </w:rPr>
        <w:tab/>
        <w:t>is made:</w:t>
      </w:r>
    </w:p>
    <w:p w14:paraId="57EC3996" w14:textId="47247280" w:rsidR="007A09CA" w:rsidRPr="00C80E52" w:rsidRDefault="007A09CA" w:rsidP="007A09CA">
      <w:pPr>
        <w:spacing w:after="0" w:line="360" w:lineRule="auto"/>
        <w:rPr>
          <w:rFonts w:eastAsia="Times New Roman" w:cs="Times New Roman"/>
          <w:bCs/>
          <w:sz w:val="28"/>
          <w:szCs w:val="28"/>
          <w:lang w:val="en-US"/>
        </w:rPr>
      </w:pPr>
      <w:r w:rsidRPr="00C80E52">
        <w:rPr>
          <w:rFonts w:eastAsia="Times New Roman" w:cs="Times New Roman"/>
          <w:bCs/>
          <w:sz w:val="28"/>
          <w:szCs w:val="28"/>
          <w:lang w:val="en-US"/>
        </w:rPr>
        <w:tab/>
        <w:t>'The appeal against conviction is dismissed.'</w:t>
      </w:r>
    </w:p>
    <w:p w14:paraId="1C6A0955" w14:textId="77777777" w:rsidR="007A09CA" w:rsidRPr="00C80E52" w:rsidRDefault="007A09CA" w:rsidP="007A09CA">
      <w:pPr>
        <w:spacing w:after="0" w:line="360" w:lineRule="auto"/>
        <w:rPr>
          <w:rFonts w:eastAsia="Times New Roman" w:cs="Times New Roman"/>
          <w:bCs/>
          <w:sz w:val="28"/>
          <w:szCs w:val="28"/>
          <w:lang w:val="en-US"/>
        </w:rPr>
      </w:pPr>
      <w:r w:rsidRPr="00C80E52">
        <w:rPr>
          <w:rFonts w:eastAsia="Times New Roman" w:cs="Times New Roman"/>
          <w:bCs/>
          <w:sz w:val="28"/>
          <w:szCs w:val="28"/>
          <w:lang w:val="en-US"/>
        </w:rPr>
        <w:t>5</w:t>
      </w:r>
      <w:r w:rsidRPr="00C80E52">
        <w:rPr>
          <w:rFonts w:eastAsia="Times New Roman" w:cs="Times New Roman"/>
          <w:bCs/>
          <w:sz w:val="28"/>
          <w:szCs w:val="28"/>
          <w:lang w:val="en-US"/>
        </w:rPr>
        <w:tab/>
        <w:t xml:space="preserve">The question of sentence is remitted to the high court for it to determine </w:t>
      </w:r>
      <w:r w:rsidRPr="00C80E52">
        <w:rPr>
          <w:rFonts w:eastAsia="Times New Roman" w:cs="Times New Roman"/>
          <w:bCs/>
          <w:sz w:val="28"/>
          <w:szCs w:val="28"/>
          <w:lang w:val="en-US"/>
        </w:rPr>
        <w:tab/>
        <w:t>whether the sentence imposed by the regional court was appropriate.</w:t>
      </w:r>
    </w:p>
    <w:p w14:paraId="2AF4D38D" w14:textId="43776DC0" w:rsidR="007A09CA" w:rsidRPr="00C80E52" w:rsidRDefault="007A09CA" w:rsidP="007A09CA">
      <w:pPr>
        <w:tabs>
          <w:tab w:val="left" w:pos="709"/>
        </w:tabs>
        <w:spacing w:after="0" w:line="360" w:lineRule="auto"/>
        <w:jc w:val="both"/>
        <w:rPr>
          <w:rFonts w:eastAsia="Times New Roman" w:cs="Times New Roman"/>
          <w:bCs/>
          <w:sz w:val="28"/>
          <w:szCs w:val="28"/>
          <w:lang w:val="en-US"/>
        </w:rPr>
      </w:pPr>
      <w:r w:rsidRPr="00C80E52">
        <w:rPr>
          <w:rFonts w:eastAsia="Times New Roman" w:cs="Times New Roman"/>
          <w:bCs/>
          <w:sz w:val="28"/>
          <w:szCs w:val="28"/>
          <w:lang w:val="en-US"/>
        </w:rPr>
        <w:t>6</w:t>
      </w:r>
      <w:r w:rsidRPr="00C80E52">
        <w:rPr>
          <w:rFonts w:eastAsia="Times New Roman" w:cs="Times New Roman"/>
          <w:bCs/>
          <w:sz w:val="28"/>
          <w:szCs w:val="28"/>
          <w:lang w:val="en-US"/>
        </w:rPr>
        <w:tab/>
        <w:t xml:space="preserve">The Director of Public Prosecutions, </w:t>
      </w:r>
      <w:r w:rsidR="009004FB" w:rsidRPr="00C80E52">
        <w:rPr>
          <w:rFonts w:eastAsia="Times New Roman" w:cs="Times New Roman"/>
          <w:bCs/>
          <w:sz w:val="28"/>
          <w:szCs w:val="28"/>
          <w:lang w:val="en-US"/>
        </w:rPr>
        <w:t xml:space="preserve">Eastern Cape, </w:t>
      </w:r>
      <w:proofErr w:type="spellStart"/>
      <w:proofErr w:type="gramStart"/>
      <w:r w:rsidR="009004FB" w:rsidRPr="00C80E52">
        <w:rPr>
          <w:rFonts w:eastAsia="Times New Roman" w:cs="Times New Roman"/>
          <w:bCs/>
          <w:sz w:val="28"/>
          <w:szCs w:val="28"/>
          <w:lang w:val="en-US"/>
        </w:rPr>
        <w:t>Makhanda</w:t>
      </w:r>
      <w:proofErr w:type="spellEnd"/>
      <w:proofErr w:type="gramEnd"/>
      <w:r w:rsidR="009004FB" w:rsidRPr="00C80E52">
        <w:rPr>
          <w:rFonts w:eastAsia="Times New Roman" w:cs="Times New Roman"/>
          <w:bCs/>
          <w:sz w:val="28"/>
          <w:szCs w:val="28"/>
          <w:lang w:val="en-US"/>
        </w:rPr>
        <w:t xml:space="preserve"> </w:t>
      </w:r>
      <w:r w:rsidRPr="00C80E52">
        <w:rPr>
          <w:rFonts w:eastAsia="Times New Roman" w:cs="Times New Roman"/>
          <w:bCs/>
          <w:sz w:val="28"/>
          <w:szCs w:val="28"/>
          <w:lang w:val="en-US"/>
        </w:rPr>
        <w:t xml:space="preserve">is requested </w:t>
      </w:r>
      <w:r w:rsidR="009004FB" w:rsidRPr="00C80E52">
        <w:rPr>
          <w:rFonts w:eastAsia="Times New Roman" w:cs="Times New Roman"/>
          <w:bCs/>
          <w:sz w:val="28"/>
          <w:szCs w:val="28"/>
          <w:lang w:val="en-US"/>
        </w:rPr>
        <w:tab/>
      </w:r>
      <w:r w:rsidRPr="00C80E52">
        <w:rPr>
          <w:rFonts w:eastAsia="Times New Roman" w:cs="Times New Roman"/>
          <w:bCs/>
          <w:sz w:val="28"/>
          <w:szCs w:val="28"/>
          <w:lang w:val="en-US"/>
        </w:rPr>
        <w:t xml:space="preserve">to </w:t>
      </w:r>
      <w:proofErr w:type="spellStart"/>
      <w:r w:rsidRPr="00C80E52">
        <w:rPr>
          <w:rFonts w:eastAsia="Times New Roman" w:cs="Times New Roman"/>
          <w:bCs/>
          <w:sz w:val="28"/>
          <w:szCs w:val="28"/>
          <w:lang w:val="en-US"/>
        </w:rPr>
        <w:t>prioritise</w:t>
      </w:r>
      <w:proofErr w:type="spellEnd"/>
      <w:r w:rsidRPr="00C80E52">
        <w:rPr>
          <w:rFonts w:eastAsia="Times New Roman" w:cs="Times New Roman"/>
          <w:bCs/>
          <w:sz w:val="28"/>
          <w:szCs w:val="28"/>
          <w:lang w:val="en-US"/>
        </w:rPr>
        <w:t xml:space="preserve"> the placement of the appeal against sentence on the roll as soon </w:t>
      </w:r>
      <w:r w:rsidRPr="00C80E52">
        <w:rPr>
          <w:rFonts w:eastAsia="Times New Roman" w:cs="Times New Roman"/>
          <w:bCs/>
          <w:sz w:val="28"/>
          <w:szCs w:val="28"/>
          <w:lang w:val="en-US"/>
        </w:rPr>
        <w:tab/>
        <w:t>as all relevant regulatory requirements have been met.</w:t>
      </w:r>
    </w:p>
    <w:p w14:paraId="250B351C" w14:textId="7C5AE13F" w:rsidR="00A12885" w:rsidRPr="00C80E52" w:rsidRDefault="00A12885" w:rsidP="007A09CA">
      <w:pPr>
        <w:tabs>
          <w:tab w:val="left" w:pos="709"/>
        </w:tabs>
        <w:spacing w:after="0" w:line="360" w:lineRule="auto"/>
        <w:jc w:val="both"/>
        <w:rPr>
          <w:rFonts w:eastAsia="Times New Roman" w:cs="Times New Roman"/>
          <w:bCs/>
          <w:sz w:val="28"/>
          <w:szCs w:val="28"/>
          <w:lang w:val="en-US"/>
        </w:rPr>
      </w:pPr>
      <w:r w:rsidRPr="00C80E52">
        <w:rPr>
          <w:rFonts w:eastAsia="Times New Roman" w:cs="Times New Roman"/>
          <w:bCs/>
          <w:sz w:val="28"/>
          <w:szCs w:val="28"/>
          <w:lang w:val="en-US"/>
        </w:rPr>
        <w:t>7</w:t>
      </w:r>
      <w:r w:rsidRPr="00C80E52">
        <w:rPr>
          <w:rFonts w:eastAsia="Times New Roman" w:cs="Times New Roman"/>
          <w:bCs/>
          <w:sz w:val="28"/>
          <w:szCs w:val="28"/>
          <w:lang w:val="en-US"/>
        </w:rPr>
        <w:tab/>
        <w:t xml:space="preserve">Should the respondent fail to prosecute the appeal against sentence within </w:t>
      </w:r>
      <w:r w:rsidRPr="00C80E52">
        <w:rPr>
          <w:rFonts w:eastAsia="Times New Roman" w:cs="Times New Roman"/>
          <w:bCs/>
          <w:sz w:val="28"/>
          <w:szCs w:val="28"/>
          <w:lang w:val="en-US"/>
        </w:rPr>
        <w:tab/>
        <w:t xml:space="preserve">20 days of the date of this order he shall forthwith report to the </w:t>
      </w:r>
      <w:proofErr w:type="spellStart"/>
      <w:r w:rsidR="0070062F" w:rsidRPr="00C80E52">
        <w:rPr>
          <w:rFonts w:eastAsia="Times New Roman" w:cs="Times New Roman"/>
          <w:bCs/>
          <w:sz w:val="28"/>
          <w:szCs w:val="28"/>
          <w:lang w:val="en-US"/>
        </w:rPr>
        <w:t>Makhanda</w:t>
      </w:r>
      <w:proofErr w:type="spellEnd"/>
      <w:r w:rsidR="0051185C" w:rsidRPr="00C80E52">
        <w:rPr>
          <w:rFonts w:eastAsia="Times New Roman" w:cs="Times New Roman"/>
          <w:bCs/>
          <w:sz w:val="28"/>
          <w:szCs w:val="28"/>
          <w:lang w:val="en-US"/>
        </w:rPr>
        <w:t xml:space="preserve"> </w:t>
      </w:r>
      <w:r w:rsidR="0070062F" w:rsidRPr="00C80E52">
        <w:rPr>
          <w:rFonts w:eastAsia="Times New Roman" w:cs="Times New Roman"/>
          <w:bCs/>
          <w:sz w:val="28"/>
          <w:szCs w:val="28"/>
          <w:lang w:val="en-US"/>
        </w:rPr>
        <w:tab/>
      </w:r>
      <w:r w:rsidRPr="00C80E52">
        <w:rPr>
          <w:rFonts w:eastAsia="Times New Roman" w:cs="Times New Roman"/>
          <w:bCs/>
          <w:sz w:val="28"/>
          <w:szCs w:val="28"/>
          <w:lang w:val="en-US"/>
        </w:rPr>
        <w:t xml:space="preserve">Correctional Centre, </w:t>
      </w:r>
      <w:proofErr w:type="spellStart"/>
      <w:r w:rsidRPr="00C80E52">
        <w:rPr>
          <w:rFonts w:eastAsia="Times New Roman" w:cs="Times New Roman"/>
          <w:bCs/>
          <w:sz w:val="28"/>
          <w:szCs w:val="28"/>
          <w:lang w:val="en-US"/>
        </w:rPr>
        <w:t>Makhanda</w:t>
      </w:r>
      <w:proofErr w:type="spellEnd"/>
      <w:r w:rsidRPr="00C80E52">
        <w:rPr>
          <w:rFonts w:eastAsia="Times New Roman" w:cs="Times New Roman"/>
          <w:bCs/>
          <w:sz w:val="28"/>
          <w:szCs w:val="28"/>
          <w:lang w:val="en-US"/>
        </w:rPr>
        <w:t xml:space="preserve"> in order to serve his sentence. </w:t>
      </w:r>
    </w:p>
    <w:p w14:paraId="75D6569F" w14:textId="6054C1A7" w:rsidR="00D47A84" w:rsidRPr="00C80E52" w:rsidRDefault="002346F9" w:rsidP="000D2B94">
      <w:pPr>
        <w:spacing w:after="0" w:line="360" w:lineRule="auto"/>
        <w:jc w:val="both"/>
        <w:rPr>
          <w:rFonts w:eastAsia="Times New Roman" w:cs="Times New Roman"/>
          <w:b/>
          <w:sz w:val="28"/>
          <w:szCs w:val="28"/>
          <w:lang w:val="en-GB"/>
        </w:rPr>
      </w:pPr>
      <w:r>
        <w:rPr>
          <w:rFonts w:eastAsia="Times New Roman" w:cs="Times New Roman"/>
          <w:b/>
          <w:sz w:val="28"/>
          <w:szCs w:val="28"/>
          <w:lang w:val="en-GB"/>
        </w:rPr>
        <w:pict w14:anchorId="2FF030BC">
          <v:rect id="_x0000_i1025" style="width:451.3pt;height:1.5pt" o:hralign="center" o:hrstd="t" o:hrnoshade="t" o:hr="t" fillcolor="black [3213]" stroked="f"/>
        </w:pict>
      </w:r>
    </w:p>
    <w:p w14:paraId="3AC5FF28" w14:textId="57B9C02F" w:rsidR="00D47A84" w:rsidRPr="00C80E52" w:rsidRDefault="00D47A84" w:rsidP="00D47A84">
      <w:pPr>
        <w:spacing w:before="120" w:after="0" w:line="360" w:lineRule="auto"/>
        <w:jc w:val="center"/>
        <w:rPr>
          <w:rFonts w:eastAsia="Times New Roman" w:cs="Times New Roman"/>
          <w:b/>
          <w:sz w:val="28"/>
          <w:szCs w:val="28"/>
          <w:lang w:val="en-GB"/>
        </w:rPr>
      </w:pPr>
      <w:r w:rsidRPr="00C80E52">
        <w:rPr>
          <w:rFonts w:eastAsia="Times New Roman" w:cs="Times New Roman"/>
          <w:b/>
          <w:sz w:val="28"/>
          <w:szCs w:val="28"/>
          <w:lang w:val="en-GB"/>
        </w:rPr>
        <w:t>JUDGMENT</w:t>
      </w:r>
    </w:p>
    <w:p w14:paraId="335ED262" w14:textId="26EF04DB" w:rsidR="00D47A84" w:rsidRPr="00C80E52" w:rsidRDefault="002346F9" w:rsidP="00D47A84">
      <w:pPr>
        <w:spacing w:before="120" w:after="0" w:line="360" w:lineRule="auto"/>
        <w:jc w:val="center"/>
        <w:rPr>
          <w:rFonts w:eastAsia="Times New Roman" w:cs="Times New Roman"/>
          <w:b/>
          <w:sz w:val="28"/>
          <w:szCs w:val="28"/>
          <w:lang w:val="en-GB"/>
        </w:rPr>
      </w:pPr>
      <w:r>
        <w:rPr>
          <w:rFonts w:eastAsia="Times New Roman" w:cs="Times New Roman"/>
          <w:b/>
          <w:sz w:val="28"/>
          <w:szCs w:val="28"/>
          <w:lang w:val="en-GB"/>
        </w:rPr>
        <w:pict w14:anchorId="37BE9F38">
          <v:rect id="_x0000_i1026" style="width:451.3pt;height:1.5pt" o:hralign="center" o:hrstd="t" o:hrnoshade="t" o:hr="t" fillcolor="black [3213]" stroked="f"/>
        </w:pict>
      </w:r>
    </w:p>
    <w:p w14:paraId="20CD0F2F" w14:textId="616C5A6A" w:rsidR="00C76ECD" w:rsidRPr="00C80E52" w:rsidRDefault="006C7F5F" w:rsidP="000D2B94">
      <w:pPr>
        <w:spacing w:after="0" w:line="360" w:lineRule="auto"/>
        <w:jc w:val="both"/>
        <w:rPr>
          <w:rFonts w:eastAsia="Times New Roman" w:cs="Times New Roman"/>
          <w:b/>
          <w:sz w:val="28"/>
          <w:szCs w:val="28"/>
          <w:lang w:val="en-GB"/>
        </w:rPr>
      </w:pPr>
      <w:r w:rsidRPr="00C80E52">
        <w:rPr>
          <w:rFonts w:eastAsia="Times New Roman" w:cs="Times New Roman"/>
          <w:b/>
          <w:sz w:val="28"/>
          <w:szCs w:val="28"/>
          <w:lang w:val="en-GB"/>
        </w:rPr>
        <w:t>Petse DP</w:t>
      </w:r>
      <w:r w:rsidR="00E83DFB" w:rsidRPr="00C80E52">
        <w:rPr>
          <w:rFonts w:eastAsia="Times New Roman" w:cs="Times New Roman"/>
          <w:b/>
          <w:sz w:val="28"/>
          <w:szCs w:val="28"/>
          <w:lang w:val="en-GB"/>
        </w:rPr>
        <w:t xml:space="preserve"> and Mabindla-Boqwana JA</w:t>
      </w:r>
      <w:r w:rsidR="00686B67" w:rsidRPr="00C80E52">
        <w:rPr>
          <w:rFonts w:eastAsia="Times New Roman" w:cs="Times New Roman"/>
          <w:b/>
          <w:sz w:val="28"/>
          <w:szCs w:val="28"/>
          <w:lang w:val="en-GB"/>
        </w:rPr>
        <w:t xml:space="preserve"> </w:t>
      </w:r>
      <w:r w:rsidR="008E126A" w:rsidRPr="00C80E52">
        <w:rPr>
          <w:rFonts w:eastAsia="Times New Roman" w:cs="Times New Roman"/>
          <w:b/>
          <w:sz w:val="28"/>
          <w:szCs w:val="28"/>
          <w:lang w:val="en-GB"/>
        </w:rPr>
        <w:t>(</w:t>
      </w:r>
      <w:r w:rsidR="0070062F" w:rsidRPr="00C80E52">
        <w:rPr>
          <w:rFonts w:eastAsia="Times New Roman" w:cs="Times New Roman"/>
          <w:b/>
          <w:sz w:val="28"/>
          <w:szCs w:val="28"/>
          <w:lang w:val="en-GB"/>
        </w:rPr>
        <w:t xml:space="preserve">Zondi, Mocumie and Mbatha </w:t>
      </w:r>
      <w:proofErr w:type="spellStart"/>
      <w:r w:rsidR="0070062F" w:rsidRPr="00C80E52">
        <w:rPr>
          <w:rFonts w:eastAsia="Times New Roman" w:cs="Times New Roman"/>
          <w:b/>
          <w:sz w:val="28"/>
          <w:szCs w:val="28"/>
          <w:lang w:val="en-GB"/>
        </w:rPr>
        <w:t>JJA</w:t>
      </w:r>
      <w:proofErr w:type="spellEnd"/>
      <w:r w:rsidR="00994711" w:rsidRPr="00C80E52">
        <w:rPr>
          <w:rFonts w:eastAsia="Times New Roman" w:cs="Times New Roman"/>
          <w:b/>
          <w:sz w:val="28"/>
          <w:szCs w:val="28"/>
          <w:lang w:val="en-GB"/>
        </w:rPr>
        <w:t xml:space="preserve"> </w:t>
      </w:r>
      <w:r w:rsidRPr="00C80E52">
        <w:rPr>
          <w:rFonts w:eastAsia="Times New Roman" w:cs="Times New Roman"/>
          <w:b/>
          <w:sz w:val="28"/>
          <w:szCs w:val="28"/>
          <w:lang w:val="en-GB"/>
        </w:rPr>
        <w:t>concurring)</w:t>
      </w:r>
      <w:r w:rsidR="00994711" w:rsidRPr="00C80E52">
        <w:rPr>
          <w:rFonts w:eastAsia="Times New Roman" w:cs="Times New Roman"/>
          <w:b/>
          <w:sz w:val="28"/>
          <w:szCs w:val="28"/>
          <w:lang w:val="en-GB"/>
        </w:rPr>
        <w:t>:</w:t>
      </w:r>
      <w:r w:rsidRPr="00C80E52">
        <w:rPr>
          <w:rFonts w:eastAsia="Times New Roman" w:cs="Times New Roman"/>
          <w:b/>
          <w:sz w:val="28"/>
          <w:szCs w:val="28"/>
          <w:lang w:val="en-GB"/>
        </w:rPr>
        <w:t xml:space="preserve"> </w:t>
      </w:r>
    </w:p>
    <w:p w14:paraId="75CC4B19" w14:textId="77777777" w:rsidR="006C7F5F" w:rsidRPr="00C80E52" w:rsidRDefault="006C7F5F" w:rsidP="000D2B94">
      <w:pPr>
        <w:spacing w:after="0" w:line="360" w:lineRule="auto"/>
        <w:jc w:val="both"/>
        <w:rPr>
          <w:rFonts w:eastAsia="Times New Roman" w:cs="Times New Roman"/>
          <w:b/>
          <w:sz w:val="28"/>
          <w:szCs w:val="28"/>
          <w:lang w:val="en-GB"/>
        </w:rPr>
      </w:pPr>
    </w:p>
    <w:p w14:paraId="3969F3CC" w14:textId="77777777" w:rsidR="006C7F5F" w:rsidRPr="00C80E52" w:rsidRDefault="008863BE" w:rsidP="000D2B94">
      <w:pPr>
        <w:spacing w:after="0" w:line="360" w:lineRule="auto"/>
        <w:jc w:val="both"/>
        <w:rPr>
          <w:rFonts w:eastAsia="Times New Roman" w:cs="Times New Roman"/>
          <w:b/>
          <w:sz w:val="28"/>
          <w:szCs w:val="28"/>
          <w:lang w:val="en-GB"/>
        </w:rPr>
      </w:pPr>
      <w:r w:rsidRPr="00C80E52">
        <w:rPr>
          <w:rFonts w:eastAsia="Times New Roman" w:cs="Times New Roman"/>
          <w:b/>
          <w:sz w:val="28"/>
          <w:szCs w:val="28"/>
          <w:lang w:val="en-GB"/>
        </w:rPr>
        <w:t>Introduction</w:t>
      </w:r>
    </w:p>
    <w:p w14:paraId="4E1AFB98" w14:textId="22FFCCE0" w:rsidR="002318AD" w:rsidRPr="00C80E52" w:rsidRDefault="00B547A2" w:rsidP="00E13DAB">
      <w:pPr>
        <w:pStyle w:val="ListParagraph"/>
        <w:spacing w:after="0" w:line="360" w:lineRule="auto"/>
        <w:ind w:left="0"/>
        <w:jc w:val="both"/>
        <w:rPr>
          <w:rFonts w:cs="Times New Roman"/>
          <w:sz w:val="28"/>
          <w:szCs w:val="28"/>
        </w:rPr>
      </w:pPr>
      <w:r w:rsidRPr="00C80E52">
        <w:rPr>
          <w:rFonts w:cs="Times New Roman"/>
          <w:sz w:val="28"/>
          <w:szCs w:val="28"/>
        </w:rPr>
        <w:t>[1]</w:t>
      </w:r>
      <w:r w:rsidRPr="00C80E52">
        <w:rPr>
          <w:rFonts w:cs="Times New Roman"/>
          <w:sz w:val="28"/>
          <w:szCs w:val="28"/>
        </w:rPr>
        <w:tab/>
        <w:t xml:space="preserve">This case adds to the distressing long list of innumerable cases of rape with which our courts have been inundated for a couple of decades now. </w:t>
      </w:r>
    </w:p>
    <w:p w14:paraId="56DB0E69" w14:textId="23002B54" w:rsidR="00B774EA" w:rsidRPr="00C80E52" w:rsidRDefault="00B547A2" w:rsidP="00B774EA">
      <w:pPr>
        <w:spacing w:after="0" w:line="360" w:lineRule="auto"/>
        <w:jc w:val="both"/>
        <w:rPr>
          <w:rFonts w:eastAsia="Calibri" w:cs="Times New Roman"/>
          <w:sz w:val="28"/>
          <w:szCs w:val="28"/>
          <w:lang w:val="en-US"/>
        </w:rPr>
      </w:pPr>
      <w:r w:rsidRPr="00C80E52">
        <w:rPr>
          <w:rFonts w:cs="Times New Roman"/>
          <w:sz w:val="28"/>
          <w:szCs w:val="28"/>
        </w:rPr>
        <w:lastRenderedPageBreak/>
        <w:t>[2]</w:t>
      </w:r>
      <w:r w:rsidRPr="00C80E52">
        <w:rPr>
          <w:rFonts w:cs="Times New Roman"/>
          <w:sz w:val="28"/>
          <w:szCs w:val="28"/>
        </w:rPr>
        <w:tab/>
      </w:r>
      <w:r w:rsidR="00B774EA" w:rsidRPr="00C80E52">
        <w:rPr>
          <w:rFonts w:eastAsia="Calibri" w:cs="Times New Roman"/>
          <w:sz w:val="28"/>
          <w:szCs w:val="28"/>
          <w:lang w:val="en-US"/>
        </w:rPr>
        <w:t>Rape is an utterly despicable, selfish and horrendous crime. It gains nothing for the perpetrator</w:t>
      </w:r>
      <w:r w:rsidR="0070054E" w:rsidRPr="00C80E52">
        <w:rPr>
          <w:rFonts w:eastAsia="Calibri" w:cs="Times New Roman"/>
          <w:sz w:val="28"/>
          <w:szCs w:val="28"/>
          <w:lang w:val="en-US"/>
        </w:rPr>
        <w:t xml:space="preserve">, save for </w:t>
      </w:r>
      <w:r w:rsidR="006260F2" w:rsidRPr="00C80E52">
        <w:rPr>
          <w:rFonts w:eastAsia="Calibri" w:cs="Times New Roman"/>
          <w:sz w:val="28"/>
          <w:szCs w:val="28"/>
          <w:lang w:val="en-US"/>
        </w:rPr>
        <w:t xml:space="preserve">fleeting </w:t>
      </w:r>
      <w:r w:rsidR="0070054E" w:rsidRPr="00C80E52">
        <w:rPr>
          <w:rFonts w:eastAsia="Calibri" w:cs="Times New Roman"/>
          <w:sz w:val="28"/>
          <w:szCs w:val="28"/>
          <w:lang w:val="en-US"/>
        </w:rPr>
        <w:t>gratification,</w:t>
      </w:r>
      <w:r w:rsidR="00B774EA" w:rsidRPr="00C80E52">
        <w:rPr>
          <w:rFonts w:eastAsia="Calibri" w:cs="Times New Roman"/>
          <w:sz w:val="28"/>
          <w:szCs w:val="28"/>
          <w:lang w:val="en-US"/>
        </w:rPr>
        <w:t xml:space="preserve"> and yet inflicts lasting emotional trauma and, often, physical scars on the victim. More than two decades ago, Mohamed CJ, writing for a unanimous court, aptly remarked that:</w:t>
      </w:r>
    </w:p>
    <w:p w14:paraId="2CC4C1F1" w14:textId="77777777" w:rsidR="00B774EA" w:rsidRPr="00C80E52" w:rsidRDefault="00B774EA" w:rsidP="00B774EA">
      <w:pPr>
        <w:spacing w:after="0" w:line="360" w:lineRule="auto"/>
        <w:jc w:val="both"/>
        <w:rPr>
          <w:rFonts w:eastAsia="Calibri" w:cs="Times New Roman"/>
          <w:sz w:val="24"/>
          <w:szCs w:val="28"/>
          <w:lang w:val="en-US"/>
        </w:rPr>
      </w:pPr>
      <w:r w:rsidRPr="00C80E52">
        <w:rPr>
          <w:rFonts w:eastAsia="Calibri" w:cs="Times New Roman"/>
          <w:sz w:val="24"/>
          <w:szCs w:val="28"/>
          <w:lang w:val="en-US"/>
        </w:rPr>
        <w:t>'Rape is a very serious offence, constituting as it does a humiliating, degrading and brutal invasion of the privacy, the dignity and the person of the victim.</w:t>
      </w:r>
    </w:p>
    <w:p w14:paraId="13510555" w14:textId="77777777" w:rsidR="00B774EA" w:rsidRPr="00C80E52" w:rsidRDefault="00B774EA" w:rsidP="00B774EA">
      <w:pPr>
        <w:spacing w:after="0" w:line="360" w:lineRule="auto"/>
        <w:jc w:val="both"/>
        <w:rPr>
          <w:rFonts w:eastAsia="Calibri" w:cs="Times New Roman"/>
          <w:sz w:val="24"/>
          <w:szCs w:val="28"/>
          <w:lang w:val="en-US"/>
        </w:rPr>
      </w:pPr>
      <w:r w:rsidRPr="00C80E52">
        <w:rPr>
          <w:rFonts w:eastAsia="Calibri" w:cs="Times New Roman"/>
          <w:sz w:val="24"/>
          <w:szCs w:val="28"/>
          <w:lang w:val="en-US"/>
        </w:rPr>
        <w:t>The rights to dignity, to privacy, and the integrity of every person are basic to the ethos of the Constitution and to any defensible civilization.</w:t>
      </w:r>
    </w:p>
    <w:p w14:paraId="26464BFF" w14:textId="77777777" w:rsidR="00B774EA" w:rsidRPr="00C80E52" w:rsidRDefault="00B774EA" w:rsidP="00B774EA">
      <w:pPr>
        <w:spacing w:after="0" w:line="360" w:lineRule="auto"/>
        <w:jc w:val="both"/>
        <w:rPr>
          <w:rFonts w:eastAsia="Calibri" w:cs="Times New Roman"/>
          <w:sz w:val="24"/>
          <w:szCs w:val="28"/>
          <w:lang w:val="en-US"/>
        </w:rPr>
      </w:pPr>
      <w:r w:rsidRPr="00C80E52">
        <w:rPr>
          <w:rFonts w:eastAsia="Calibri" w:cs="Times New Roman"/>
          <w:sz w:val="24"/>
          <w:szCs w:val="28"/>
          <w:lang w:val="en-US"/>
        </w:rPr>
        <w:t>Women in this country are entitled to the protection of these rights. They have a legitimate claim to walk peacefully on the streets, to enjoy their shopping and their entertainment, to go and come from work, and to enjoy the peace and tranquility of their homes without the fear, the apprehension and the insecurity which constantly diminishes the quality and enjoyment of their lives.'</w:t>
      </w:r>
      <w:r w:rsidRPr="00C80E52">
        <w:rPr>
          <w:rStyle w:val="FootnoteReference"/>
          <w:rFonts w:eastAsia="Calibri"/>
          <w:sz w:val="24"/>
          <w:szCs w:val="28"/>
          <w:lang w:val="en-US"/>
        </w:rPr>
        <w:footnoteReference w:id="1"/>
      </w:r>
    </w:p>
    <w:p w14:paraId="7C32D97F" w14:textId="01E8B100" w:rsidR="002318AD" w:rsidRPr="00C80E52" w:rsidRDefault="002318AD" w:rsidP="00B774EA">
      <w:pPr>
        <w:pStyle w:val="ListParagraph"/>
        <w:spacing w:after="0" w:line="360" w:lineRule="auto"/>
        <w:ind w:left="0"/>
        <w:jc w:val="both"/>
        <w:rPr>
          <w:rFonts w:cs="Times New Roman"/>
          <w:sz w:val="28"/>
          <w:szCs w:val="28"/>
        </w:rPr>
      </w:pPr>
    </w:p>
    <w:p w14:paraId="5EF71AFC" w14:textId="77777777" w:rsidR="00B774EA" w:rsidRPr="00C80E52" w:rsidRDefault="00B774EA" w:rsidP="00B774EA">
      <w:pPr>
        <w:spacing w:after="0" w:line="360" w:lineRule="auto"/>
        <w:jc w:val="both"/>
        <w:rPr>
          <w:rFonts w:eastAsia="Calibri" w:cs="Times New Roman"/>
          <w:sz w:val="28"/>
          <w:szCs w:val="28"/>
          <w:lang w:val="en-US"/>
        </w:rPr>
      </w:pPr>
      <w:r w:rsidRPr="00C80E52">
        <w:rPr>
          <w:rFonts w:cs="Times New Roman"/>
          <w:sz w:val="28"/>
          <w:szCs w:val="28"/>
        </w:rPr>
        <w:t>[3]</w:t>
      </w:r>
      <w:r w:rsidRPr="00C80E52">
        <w:rPr>
          <w:rFonts w:cs="Times New Roman"/>
          <w:sz w:val="28"/>
          <w:szCs w:val="28"/>
        </w:rPr>
        <w:tab/>
      </w:r>
      <w:r w:rsidRPr="00C80E52">
        <w:rPr>
          <w:rFonts w:eastAsia="Calibri" w:cs="Times New Roman"/>
          <w:sz w:val="28"/>
          <w:szCs w:val="28"/>
          <w:lang w:val="en-US"/>
        </w:rPr>
        <w:t>In similar vein Nugent JA, writing for a unanimous court, in equal measure described rape in these terms:</w:t>
      </w:r>
    </w:p>
    <w:p w14:paraId="48D3233E" w14:textId="77777777" w:rsidR="00B774EA" w:rsidRPr="00C80E52" w:rsidRDefault="00B774EA" w:rsidP="00B774EA">
      <w:pPr>
        <w:spacing w:after="0" w:line="360" w:lineRule="auto"/>
        <w:jc w:val="both"/>
        <w:rPr>
          <w:rFonts w:eastAsia="Calibri" w:cs="Times New Roman"/>
          <w:sz w:val="24"/>
          <w:szCs w:val="28"/>
          <w:lang w:val="en-US"/>
        </w:rPr>
      </w:pPr>
      <w:r w:rsidRPr="00C80E52">
        <w:rPr>
          <w:rFonts w:eastAsia="Calibri" w:cs="Times New Roman"/>
          <w:sz w:val="24"/>
          <w:szCs w:val="28"/>
          <w:lang w:val="en-US"/>
        </w:rPr>
        <w:t>'Rape is a repulsive crime, it was rightly described by counsel in this case as an invasion of the most private and intimate zone of a woman and strikes at the core of her personhood and dignity.'</w:t>
      </w:r>
      <w:r w:rsidRPr="00C80E52">
        <w:rPr>
          <w:rStyle w:val="FootnoteReference"/>
          <w:rFonts w:eastAsia="Calibri"/>
          <w:sz w:val="24"/>
          <w:szCs w:val="28"/>
          <w:lang w:val="en-US"/>
        </w:rPr>
        <w:footnoteReference w:id="2"/>
      </w:r>
    </w:p>
    <w:p w14:paraId="66FBD85D" w14:textId="77777777" w:rsidR="00B774EA" w:rsidRPr="00C80E52" w:rsidRDefault="00B774EA" w:rsidP="00B774EA">
      <w:pPr>
        <w:spacing w:after="0" w:line="360" w:lineRule="auto"/>
        <w:jc w:val="both"/>
        <w:rPr>
          <w:rFonts w:eastAsia="Calibri" w:cs="Times New Roman"/>
          <w:sz w:val="24"/>
          <w:szCs w:val="28"/>
          <w:lang w:val="en-US"/>
        </w:rPr>
      </w:pPr>
    </w:p>
    <w:p w14:paraId="7B816EFE" w14:textId="14D57A43" w:rsidR="0070054E" w:rsidRPr="00C80E52" w:rsidRDefault="0070054E" w:rsidP="00B774EA">
      <w:pPr>
        <w:spacing w:after="0" w:line="360" w:lineRule="auto"/>
        <w:jc w:val="both"/>
        <w:rPr>
          <w:rFonts w:eastAsia="Calibri" w:cs="Times New Roman"/>
          <w:sz w:val="28"/>
          <w:szCs w:val="28"/>
          <w:lang w:val="en-US"/>
        </w:rPr>
      </w:pPr>
      <w:r w:rsidRPr="00C80E52">
        <w:rPr>
          <w:rFonts w:eastAsia="Calibri" w:cs="Times New Roman"/>
          <w:sz w:val="28"/>
          <w:szCs w:val="28"/>
          <w:lang w:val="en-US"/>
        </w:rPr>
        <w:t>[4]</w:t>
      </w:r>
      <w:r w:rsidRPr="00C80E52">
        <w:rPr>
          <w:rFonts w:eastAsia="Calibri" w:cs="Times New Roman"/>
          <w:sz w:val="28"/>
          <w:szCs w:val="28"/>
          <w:lang w:val="en-US"/>
        </w:rPr>
        <w:tab/>
        <w:t xml:space="preserve">In </w:t>
      </w:r>
      <w:r w:rsidRPr="00C80E52">
        <w:rPr>
          <w:rFonts w:eastAsia="Calibri" w:cs="Times New Roman"/>
          <w:i/>
          <w:sz w:val="28"/>
          <w:szCs w:val="28"/>
          <w:lang w:val="en-US"/>
        </w:rPr>
        <w:t xml:space="preserve">Director of Public Prosecutions, North Gauteng v </w:t>
      </w:r>
      <w:proofErr w:type="spellStart"/>
      <w:r w:rsidRPr="00C80E52">
        <w:rPr>
          <w:rFonts w:eastAsia="Calibri" w:cs="Times New Roman"/>
          <w:i/>
          <w:sz w:val="28"/>
          <w:szCs w:val="28"/>
          <w:lang w:val="en-US"/>
        </w:rPr>
        <w:t>Thabethe</w:t>
      </w:r>
      <w:proofErr w:type="spellEnd"/>
      <w:r w:rsidR="0070062F" w:rsidRPr="00C80E52">
        <w:rPr>
          <w:rFonts w:eastAsia="Calibri" w:cs="Times New Roman"/>
          <w:i/>
          <w:sz w:val="28"/>
          <w:szCs w:val="28"/>
          <w:lang w:val="en-US"/>
        </w:rPr>
        <w:t> </w:t>
      </w:r>
      <w:r w:rsidRPr="00C80E52">
        <w:rPr>
          <w:rStyle w:val="FootnoteReference"/>
          <w:rFonts w:eastAsia="Calibri" w:cs="Times New Roman"/>
          <w:sz w:val="28"/>
          <w:szCs w:val="28"/>
          <w:lang w:val="en-US"/>
        </w:rPr>
        <w:footnoteReference w:id="3"/>
      </w:r>
      <w:r w:rsidRPr="00C80E52">
        <w:rPr>
          <w:rFonts w:eastAsia="Calibri" w:cs="Times New Roman"/>
          <w:sz w:val="28"/>
          <w:szCs w:val="28"/>
          <w:lang w:val="en-US"/>
        </w:rPr>
        <w:t xml:space="preserve"> </w:t>
      </w:r>
      <w:r w:rsidR="00B7313B" w:rsidRPr="00C80E52">
        <w:rPr>
          <w:rFonts w:eastAsia="Calibri" w:cs="Times New Roman"/>
          <w:sz w:val="28"/>
          <w:szCs w:val="28"/>
          <w:lang w:val="en-US"/>
        </w:rPr>
        <w:t>this Court</w:t>
      </w:r>
      <w:r w:rsidRPr="00C80E52">
        <w:rPr>
          <w:rFonts w:eastAsia="Calibri" w:cs="Times New Roman"/>
          <w:sz w:val="28"/>
          <w:szCs w:val="28"/>
          <w:lang w:val="en-US"/>
        </w:rPr>
        <w:t xml:space="preserve"> rightly noted that 'rape has become a scourge or cancer that threatens to destroy both the moral and social fabric of our society.'</w:t>
      </w:r>
      <w:r w:rsidRPr="00C80E52">
        <w:rPr>
          <w:rStyle w:val="FootnoteReference"/>
          <w:rFonts w:eastAsia="Calibri" w:cs="Times New Roman"/>
          <w:sz w:val="28"/>
          <w:szCs w:val="28"/>
          <w:lang w:val="en-US"/>
        </w:rPr>
        <w:footnoteReference w:id="4"/>
      </w:r>
    </w:p>
    <w:p w14:paraId="2F8BFD69" w14:textId="77777777" w:rsidR="0070054E" w:rsidRPr="00C80E52" w:rsidRDefault="0070054E" w:rsidP="00B774EA">
      <w:pPr>
        <w:spacing w:after="0" w:line="360" w:lineRule="auto"/>
        <w:jc w:val="both"/>
        <w:rPr>
          <w:rFonts w:eastAsia="Calibri" w:cs="Times New Roman"/>
          <w:sz w:val="24"/>
          <w:szCs w:val="28"/>
          <w:lang w:val="en-US"/>
        </w:rPr>
      </w:pPr>
    </w:p>
    <w:p w14:paraId="66A855A1" w14:textId="5CC02971" w:rsidR="00B774EA" w:rsidRPr="00C80E52" w:rsidRDefault="00B774EA" w:rsidP="00B774EA">
      <w:pPr>
        <w:spacing w:after="0" w:line="360" w:lineRule="auto"/>
        <w:jc w:val="both"/>
        <w:rPr>
          <w:rFonts w:eastAsia="Calibri" w:cs="Times New Roman"/>
          <w:sz w:val="28"/>
          <w:szCs w:val="28"/>
          <w:lang w:val="en-US"/>
        </w:rPr>
      </w:pPr>
      <w:r w:rsidRPr="00C80E52">
        <w:rPr>
          <w:rFonts w:eastAsia="Calibri" w:cs="Times New Roman"/>
          <w:sz w:val="28"/>
          <w:szCs w:val="28"/>
          <w:lang w:val="en-US"/>
        </w:rPr>
        <w:t>[</w:t>
      </w:r>
      <w:r w:rsidR="0070054E" w:rsidRPr="00C80E52">
        <w:rPr>
          <w:rFonts w:eastAsia="Calibri" w:cs="Times New Roman"/>
          <w:sz w:val="28"/>
          <w:szCs w:val="28"/>
          <w:lang w:val="en-US"/>
        </w:rPr>
        <w:t>5</w:t>
      </w:r>
      <w:r w:rsidRPr="00C80E52">
        <w:rPr>
          <w:rFonts w:eastAsia="Calibri" w:cs="Times New Roman"/>
          <w:sz w:val="28"/>
          <w:szCs w:val="28"/>
          <w:lang w:val="en-US"/>
        </w:rPr>
        <w:t>]</w:t>
      </w:r>
      <w:r w:rsidRPr="00C80E52">
        <w:rPr>
          <w:rFonts w:eastAsia="Calibri" w:cs="Times New Roman"/>
          <w:sz w:val="28"/>
          <w:szCs w:val="28"/>
          <w:lang w:val="en-US"/>
        </w:rPr>
        <w:tab/>
        <w:t xml:space="preserve">In </w:t>
      </w:r>
      <w:r w:rsidRPr="00C80E52">
        <w:rPr>
          <w:rFonts w:eastAsia="Calibri" w:cs="Times New Roman"/>
          <w:i/>
          <w:sz w:val="28"/>
          <w:szCs w:val="28"/>
          <w:lang w:val="en-US"/>
        </w:rPr>
        <w:t>Tshabalala v S (Commissioner for Gender Equality and Centre for Applied Legal Studies as Amici Curiae); Ntuli v S</w:t>
      </w:r>
      <w:r w:rsidR="0070062F" w:rsidRPr="00C80E52">
        <w:rPr>
          <w:rFonts w:eastAsia="Calibri" w:cs="Times New Roman"/>
          <w:i/>
          <w:sz w:val="28"/>
          <w:szCs w:val="28"/>
          <w:lang w:val="en-US"/>
        </w:rPr>
        <w:t> </w:t>
      </w:r>
      <w:r w:rsidRPr="00C80E52">
        <w:rPr>
          <w:rStyle w:val="FootnoteReference"/>
          <w:rFonts w:eastAsia="Calibri"/>
          <w:sz w:val="28"/>
          <w:szCs w:val="28"/>
          <w:lang w:val="en-US"/>
        </w:rPr>
        <w:footnoteReference w:id="5"/>
      </w:r>
      <w:r w:rsidRPr="00C80E52">
        <w:rPr>
          <w:rFonts w:eastAsia="Calibri" w:cs="Times New Roman"/>
          <w:i/>
          <w:sz w:val="28"/>
          <w:szCs w:val="28"/>
          <w:lang w:val="en-US"/>
        </w:rPr>
        <w:t xml:space="preserve"> </w:t>
      </w:r>
      <w:r w:rsidRPr="00C80E52">
        <w:rPr>
          <w:rFonts w:eastAsia="Calibri" w:cs="Times New Roman"/>
          <w:sz w:val="28"/>
          <w:szCs w:val="28"/>
          <w:lang w:val="en-US"/>
        </w:rPr>
        <w:t xml:space="preserve">the Constitutional Court once again underscored the gravity of the crime of rape and its attendant repulsive </w:t>
      </w:r>
      <w:r w:rsidRPr="00C80E52">
        <w:rPr>
          <w:rFonts w:eastAsia="Calibri" w:cs="Times New Roman"/>
          <w:sz w:val="28"/>
          <w:szCs w:val="28"/>
          <w:lang w:val="en-US"/>
        </w:rPr>
        <w:lastRenderedPageBreak/>
        <w:t xml:space="preserve">consequences. In the same case, </w:t>
      </w:r>
      <w:proofErr w:type="spellStart"/>
      <w:r w:rsidRPr="00C80E52">
        <w:rPr>
          <w:rFonts w:eastAsia="Calibri" w:cs="Times New Roman"/>
          <w:sz w:val="28"/>
          <w:szCs w:val="28"/>
          <w:lang w:val="en-US"/>
        </w:rPr>
        <w:t>Khampepe</w:t>
      </w:r>
      <w:proofErr w:type="spellEnd"/>
      <w:r w:rsidRPr="00C80E52">
        <w:rPr>
          <w:rFonts w:eastAsia="Calibri" w:cs="Times New Roman"/>
          <w:sz w:val="28"/>
          <w:szCs w:val="28"/>
          <w:lang w:val="en-US"/>
        </w:rPr>
        <w:t xml:space="preserve"> J, writing separately, said that 'rape is not rare, unusual and deviant. It is structural and systemic.'</w:t>
      </w:r>
      <w:r w:rsidRPr="00C80E52">
        <w:rPr>
          <w:rStyle w:val="FootnoteReference"/>
          <w:rFonts w:eastAsia="Calibri"/>
          <w:sz w:val="28"/>
          <w:szCs w:val="28"/>
          <w:lang w:val="en-US"/>
        </w:rPr>
        <w:footnoteReference w:id="6"/>
      </w:r>
    </w:p>
    <w:p w14:paraId="5E57DA1C" w14:textId="77777777" w:rsidR="00B774EA" w:rsidRPr="00C80E52" w:rsidRDefault="00B774EA" w:rsidP="00B774EA">
      <w:pPr>
        <w:spacing w:after="0" w:line="360" w:lineRule="auto"/>
        <w:jc w:val="both"/>
        <w:rPr>
          <w:rFonts w:eastAsia="Calibri" w:cs="Times New Roman"/>
          <w:sz w:val="28"/>
          <w:szCs w:val="28"/>
          <w:lang w:val="en-US"/>
        </w:rPr>
      </w:pPr>
    </w:p>
    <w:p w14:paraId="06137F51" w14:textId="0DA848BC" w:rsidR="00B774EA" w:rsidRPr="00C80E52" w:rsidRDefault="00B774EA" w:rsidP="00B774EA">
      <w:pPr>
        <w:spacing w:after="0" w:line="360" w:lineRule="auto"/>
        <w:jc w:val="both"/>
        <w:rPr>
          <w:rFonts w:eastAsia="Calibri" w:cs="Times New Roman"/>
          <w:sz w:val="28"/>
          <w:szCs w:val="28"/>
          <w:lang w:val="en-US"/>
        </w:rPr>
      </w:pPr>
      <w:r w:rsidRPr="00C80E52">
        <w:rPr>
          <w:rFonts w:eastAsia="Calibri" w:cs="Times New Roman"/>
          <w:sz w:val="28"/>
          <w:szCs w:val="28"/>
          <w:lang w:val="en-US"/>
        </w:rPr>
        <w:t>[</w:t>
      </w:r>
      <w:r w:rsidR="0070054E" w:rsidRPr="00C80E52">
        <w:rPr>
          <w:rFonts w:eastAsia="Calibri" w:cs="Times New Roman"/>
          <w:sz w:val="28"/>
          <w:szCs w:val="28"/>
          <w:lang w:val="en-US"/>
        </w:rPr>
        <w:t>6</w:t>
      </w:r>
      <w:r w:rsidRPr="00C80E52">
        <w:rPr>
          <w:rFonts w:eastAsia="Calibri" w:cs="Times New Roman"/>
          <w:sz w:val="28"/>
          <w:szCs w:val="28"/>
          <w:lang w:val="en-US"/>
        </w:rPr>
        <w:t>]</w:t>
      </w:r>
      <w:r w:rsidRPr="00C80E52">
        <w:rPr>
          <w:rFonts w:eastAsia="Calibri" w:cs="Times New Roman"/>
          <w:sz w:val="28"/>
          <w:szCs w:val="28"/>
          <w:lang w:val="en-US"/>
        </w:rPr>
        <w:tab/>
        <w:t xml:space="preserve">In </w:t>
      </w:r>
      <w:proofErr w:type="spellStart"/>
      <w:r w:rsidRPr="00C80E52">
        <w:rPr>
          <w:rFonts w:eastAsia="Calibri" w:cs="Times New Roman"/>
          <w:i/>
          <w:sz w:val="28"/>
          <w:szCs w:val="28"/>
          <w:lang w:val="en-US"/>
        </w:rPr>
        <w:t>Masiya</w:t>
      </w:r>
      <w:proofErr w:type="spellEnd"/>
      <w:r w:rsidRPr="00C80E52">
        <w:rPr>
          <w:rFonts w:eastAsia="Calibri" w:cs="Times New Roman"/>
          <w:i/>
          <w:sz w:val="28"/>
          <w:szCs w:val="28"/>
          <w:lang w:val="en-US"/>
        </w:rPr>
        <w:t xml:space="preserve"> v Director of Public Prosecution</w:t>
      </w:r>
      <w:r w:rsidR="000B3999" w:rsidRPr="00C80E52">
        <w:rPr>
          <w:rFonts w:eastAsia="Calibri" w:cs="Times New Roman"/>
          <w:i/>
          <w:sz w:val="28"/>
          <w:szCs w:val="28"/>
          <w:lang w:val="en-US"/>
        </w:rPr>
        <w:t>s</w:t>
      </w:r>
      <w:r w:rsidRPr="00C80E52">
        <w:rPr>
          <w:rFonts w:eastAsia="Calibri" w:cs="Times New Roman"/>
          <w:i/>
          <w:sz w:val="28"/>
          <w:szCs w:val="28"/>
          <w:lang w:val="en-US"/>
        </w:rPr>
        <w:t xml:space="preserve"> Pretoria and </w:t>
      </w:r>
      <w:proofErr w:type="gramStart"/>
      <w:r w:rsidR="00306145">
        <w:rPr>
          <w:rFonts w:eastAsia="Calibri" w:cs="Times New Roman"/>
          <w:i/>
          <w:sz w:val="28"/>
          <w:szCs w:val="28"/>
          <w:lang w:val="en-US"/>
        </w:rPr>
        <w:t>A</w:t>
      </w:r>
      <w:r w:rsidRPr="00C80E52">
        <w:rPr>
          <w:rFonts w:eastAsia="Calibri" w:cs="Times New Roman"/>
          <w:i/>
          <w:sz w:val="28"/>
          <w:szCs w:val="28"/>
          <w:lang w:val="en-US"/>
        </w:rPr>
        <w:t>nother</w:t>
      </w:r>
      <w:proofErr w:type="gramEnd"/>
      <w:r w:rsidRPr="00C80E52">
        <w:rPr>
          <w:rFonts w:eastAsia="Calibri" w:cs="Times New Roman"/>
          <w:i/>
          <w:sz w:val="28"/>
          <w:szCs w:val="28"/>
          <w:lang w:val="en-US"/>
        </w:rPr>
        <w:t xml:space="preserve"> (Centre for Applied Legal Studies and another as Amici Curiae)</w:t>
      </w:r>
      <w:r w:rsidRPr="00C80E52">
        <w:rPr>
          <w:rStyle w:val="FootnoteReference"/>
          <w:rFonts w:eastAsia="Calibri"/>
          <w:sz w:val="28"/>
          <w:szCs w:val="28"/>
          <w:lang w:val="en-US"/>
        </w:rPr>
        <w:footnoteReference w:id="7"/>
      </w:r>
      <w:r w:rsidRPr="00C80E52">
        <w:rPr>
          <w:rFonts w:eastAsia="Calibri" w:cs="Times New Roman"/>
          <w:i/>
          <w:sz w:val="28"/>
          <w:szCs w:val="28"/>
          <w:lang w:val="en-US"/>
        </w:rPr>
        <w:t xml:space="preserve"> </w:t>
      </w:r>
      <w:r w:rsidRPr="00C80E52">
        <w:rPr>
          <w:rFonts w:eastAsia="Calibri" w:cs="Times New Roman"/>
          <w:sz w:val="28"/>
          <w:szCs w:val="28"/>
          <w:lang w:val="en-US"/>
        </w:rPr>
        <w:t>the Constitutional Court said the following of rape:</w:t>
      </w:r>
    </w:p>
    <w:p w14:paraId="35080CC9" w14:textId="77777777" w:rsidR="00B774EA" w:rsidRPr="00C80E52" w:rsidRDefault="00B774EA" w:rsidP="00B774EA">
      <w:pPr>
        <w:spacing w:after="0" w:line="360" w:lineRule="auto"/>
        <w:jc w:val="both"/>
        <w:rPr>
          <w:rFonts w:eastAsia="Calibri" w:cs="Times New Roman"/>
          <w:sz w:val="24"/>
          <w:szCs w:val="28"/>
          <w:lang w:val="en-US"/>
        </w:rPr>
      </w:pPr>
      <w:r w:rsidRPr="00C80E52">
        <w:rPr>
          <w:rFonts w:eastAsia="Calibri" w:cs="Times New Roman"/>
          <w:sz w:val="24"/>
          <w:szCs w:val="28"/>
          <w:lang w:val="en-US"/>
        </w:rPr>
        <w:t xml:space="preserve">'Today rape is </w:t>
      </w:r>
      <w:proofErr w:type="spellStart"/>
      <w:r w:rsidRPr="00C80E52">
        <w:rPr>
          <w:rFonts w:eastAsia="Calibri" w:cs="Times New Roman"/>
          <w:sz w:val="24"/>
          <w:szCs w:val="28"/>
          <w:lang w:val="en-US"/>
        </w:rPr>
        <w:t>recognised</w:t>
      </w:r>
      <w:proofErr w:type="spellEnd"/>
      <w:r w:rsidRPr="00C80E52">
        <w:rPr>
          <w:rFonts w:eastAsia="Calibri" w:cs="Times New Roman"/>
          <w:sz w:val="24"/>
          <w:szCs w:val="28"/>
          <w:lang w:val="en-US"/>
        </w:rPr>
        <w:t xml:space="preserve"> as being less about sex and more about the expression of power through degradation and concurrent violation of the victim's dignity, bodily integrity and privacy.'</w:t>
      </w:r>
      <w:r w:rsidRPr="00C80E52">
        <w:rPr>
          <w:rStyle w:val="FootnoteReference"/>
          <w:rFonts w:eastAsia="Calibri"/>
          <w:sz w:val="24"/>
          <w:szCs w:val="28"/>
          <w:lang w:val="en-US"/>
        </w:rPr>
        <w:footnoteReference w:id="8"/>
      </w:r>
    </w:p>
    <w:p w14:paraId="10DF4401" w14:textId="74EA9417" w:rsidR="00B774EA" w:rsidRPr="00C80E52" w:rsidRDefault="00B774EA" w:rsidP="00B774EA">
      <w:pPr>
        <w:spacing w:after="0" w:line="360" w:lineRule="auto"/>
        <w:jc w:val="both"/>
        <w:rPr>
          <w:rFonts w:eastAsia="Calibri" w:cs="Times New Roman"/>
          <w:sz w:val="28"/>
          <w:szCs w:val="28"/>
          <w:lang w:val="en-US"/>
        </w:rPr>
      </w:pPr>
      <w:r w:rsidRPr="00C80E52">
        <w:rPr>
          <w:rFonts w:eastAsia="Calibri" w:cs="Times New Roman"/>
          <w:sz w:val="28"/>
          <w:szCs w:val="28"/>
          <w:lang w:val="en-US"/>
        </w:rPr>
        <w:t xml:space="preserve">Regrettably, 26 years since the decision of </w:t>
      </w:r>
      <w:r w:rsidR="00B7313B" w:rsidRPr="00C80E52">
        <w:rPr>
          <w:rFonts w:eastAsia="Calibri" w:cs="Times New Roman"/>
          <w:sz w:val="28"/>
          <w:szCs w:val="28"/>
          <w:lang w:val="en-US"/>
        </w:rPr>
        <w:t>this Court</w:t>
      </w:r>
      <w:r w:rsidRPr="00C80E52">
        <w:rPr>
          <w:rFonts w:eastAsia="Calibri" w:cs="Times New Roman"/>
          <w:sz w:val="28"/>
          <w:szCs w:val="28"/>
          <w:lang w:val="en-US"/>
        </w:rPr>
        <w:t xml:space="preserve"> in </w:t>
      </w:r>
      <w:r w:rsidRPr="00C80E52">
        <w:rPr>
          <w:rFonts w:eastAsia="Calibri" w:cs="Times New Roman"/>
          <w:i/>
          <w:sz w:val="28"/>
          <w:szCs w:val="28"/>
          <w:lang w:val="en-US"/>
        </w:rPr>
        <w:t>Chapman</w:t>
      </w:r>
      <w:r w:rsidRPr="00C80E52">
        <w:rPr>
          <w:rFonts w:eastAsia="Calibri" w:cs="Times New Roman"/>
          <w:sz w:val="28"/>
          <w:szCs w:val="28"/>
          <w:lang w:val="en-US"/>
        </w:rPr>
        <w:t xml:space="preserve">, the scourge of rape has shown no signs of abating. On the contrary, rape is not only rife but has also reached pandemic proportions. And, sadly, it is women and children, being the most vulnerable in society, who bear the brunt of this scourge. In this regard, the learned author Professor C R </w:t>
      </w:r>
      <w:proofErr w:type="spellStart"/>
      <w:r w:rsidRPr="00C80E52">
        <w:rPr>
          <w:rFonts w:eastAsia="Calibri" w:cs="Times New Roman"/>
          <w:sz w:val="28"/>
          <w:szCs w:val="28"/>
          <w:lang w:val="en-US"/>
        </w:rPr>
        <w:t>Snyman</w:t>
      </w:r>
      <w:proofErr w:type="spellEnd"/>
      <w:r w:rsidRPr="00C80E52">
        <w:rPr>
          <w:rFonts w:eastAsia="Calibri" w:cs="Times New Roman"/>
          <w:sz w:val="28"/>
          <w:szCs w:val="28"/>
          <w:lang w:val="en-US"/>
        </w:rPr>
        <w:t xml:space="preserve"> rightly opines in his book that non-consensual penile penetration of a woman's vagina violates the most personal of all the parts of a woman's body. And that it 'infringes' her whole being and identity as a woman.</w:t>
      </w:r>
      <w:r w:rsidRPr="00C80E52">
        <w:rPr>
          <w:rStyle w:val="FootnoteReference"/>
          <w:rFonts w:eastAsia="Calibri" w:cs="Times New Roman"/>
          <w:sz w:val="28"/>
          <w:szCs w:val="28"/>
          <w:lang w:val="en-US"/>
        </w:rPr>
        <w:footnoteReference w:id="9"/>
      </w:r>
      <w:r w:rsidR="0070054E" w:rsidRPr="00C80E52">
        <w:rPr>
          <w:rFonts w:eastAsia="Calibri" w:cs="Times New Roman"/>
          <w:sz w:val="28"/>
          <w:szCs w:val="28"/>
          <w:lang w:val="en-US"/>
        </w:rPr>
        <w:t xml:space="preserve"> It is therefore little wonder that incidents of rape always evoke outrage and revulsion from the citizenry.</w:t>
      </w:r>
    </w:p>
    <w:p w14:paraId="4CA482B9" w14:textId="77777777" w:rsidR="00B774EA" w:rsidRPr="00C80E52" w:rsidRDefault="00B774EA" w:rsidP="00B774EA">
      <w:pPr>
        <w:spacing w:after="0" w:line="360" w:lineRule="auto"/>
        <w:jc w:val="both"/>
        <w:rPr>
          <w:rFonts w:eastAsia="Calibri" w:cs="Times New Roman"/>
          <w:sz w:val="28"/>
          <w:szCs w:val="28"/>
          <w:lang w:val="en-US"/>
        </w:rPr>
      </w:pPr>
    </w:p>
    <w:p w14:paraId="5E37CE8B" w14:textId="624EC75F" w:rsidR="00B774EA" w:rsidRPr="00C80E52" w:rsidRDefault="00B774EA" w:rsidP="00B774EA">
      <w:pPr>
        <w:spacing w:after="0" w:line="360" w:lineRule="auto"/>
        <w:jc w:val="both"/>
        <w:rPr>
          <w:rFonts w:eastAsia="Calibri" w:cs="Times New Roman"/>
          <w:sz w:val="28"/>
          <w:szCs w:val="28"/>
          <w:lang w:val="en-US"/>
        </w:rPr>
      </w:pPr>
      <w:r w:rsidRPr="00C80E52">
        <w:rPr>
          <w:rFonts w:eastAsia="Calibri" w:cs="Times New Roman"/>
          <w:sz w:val="28"/>
          <w:szCs w:val="28"/>
          <w:lang w:val="en-US"/>
        </w:rPr>
        <w:t>[</w:t>
      </w:r>
      <w:r w:rsidR="0070054E" w:rsidRPr="00C80E52">
        <w:rPr>
          <w:rFonts w:eastAsia="Calibri" w:cs="Times New Roman"/>
          <w:sz w:val="28"/>
          <w:szCs w:val="28"/>
          <w:lang w:val="en-US"/>
        </w:rPr>
        <w:t>7</w:t>
      </w:r>
      <w:r w:rsidRPr="00C80E52">
        <w:rPr>
          <w:rFonts w:eastAsia="Calibri" w:cs="Times New Roman"/>
          <w:sz w:val="28"/>
          <w:szCs w:val="28"/>
          <w:lang w:val="en-US"/>
        </w:rPr>
        <w:t>]</w:t>
      </w:r>
      <w:r w:rsidRPr="00C80E52">
        <w:rPr>
          <w:rFonts w:eastAsia="Calibri" w:cs="Times New Roman"/>
          <w:sz w:val="28"/>
          <w:szCs w:val="28"/>
          <w:lang w:val="en-US"/>
        </w:rPr>
        <w:tab/>
        <w:t>For most women and children, in particular, the rights guaranteed everyone in the Bill of Rights, such as the right to be free from all forms of violence from either public or private sources; bodily and psychological integrity, including the right to make decisions concerning reproduction and security in and control of their bodies</w:t>
      </w:r>
      <w:r w:rsidR="006260F2" w:rsidRPr="00C80E52">
        <w:rPr>
          <w:rFonts w:eastAsia="Calibri" w:cs="Times New Roman"/>
          <w:sz w:val="28"/>
          <w:szCs w:val="28"/>
          <w:lang w:val="en-US"/>
        </w:rPr>
        <w:t>,</w:t>
      </w:r>
      <w:r w:rsidRPr="00C80E52">
        <w:rPr>
          <w:rStyle w:val="FootnoteReference"/>
          <w:rFonts w:eastAsia="Calibri" w:cs="Times New Roman"/>
          <w:sz w:val="28"/>
          <w:szCs w:val="28"/>
          <w:lang w:val="en-US"/>
        </w:rPr>
        <w:footnoteReference w:id="10"/>
      </w:r>
      <w:r w:rsidRPr="00C80E52">
        <w:rPr>
          <w:rFonts w:eastAsia="Calibri" w:cs="Times New Roman"/>
          <w:sz w:val="28"/>
          <w:szCs w:val="28"/>
          <w:lang w:val="en-US"/>
        </w:rPr>
        <w:t xml:space="preserve"> ring hollow. Thus, it brooks no argument to the </w:t>
      </w:r>
      <w:r w:rsidR="00562412" w:rsidRPr="00C80E52">
        <w:rPr>
          <w:rFonts w:eastAsia="Calibri" w:cs="Times New Roman"/>
          <w:sz w:val="28"/>
          <w:szCs w:val="28"/>
          <w:lang w:val="en-US"/>
        </w:rPr>
        <w:t xml:space="preserve">contrary that rape gratuitously violates the fundamental value of human dignity and related rights. </w:t>
      </w:r>
    </w:p>
    <w:p w14:paraId="1E42B414" w14:textId="66402612" w:rsidR="00562412" w:rsidRPr="00C80E52" w:rsidRDefault="00562412" w:rsidP="00B774EA">
      <w:pPr>
        <w:spacing w:after="0" w:line="360" w:lineRule="auto"/>
        <w:jc w:val="both"/>
        <w:rPr>
          <w:rFonts w:eastAsia="Calibri" w:cs="Times New Roman"/>
          <w:sz w:val="28"/>
          <w:szCs w:val="28"/>
          <w:lang w:val="en-US"/>
        </w:rPr>
      </w:pPr>
      <w:r w:rsidRPr="00C80E52">
        <w:rPr>
          <w:rFonts w:eastAsia="Calibri" w:cs="Times New Roman"/>
          <w:sz w:val="28"/>
          <w:szCs w:val="28"/>
          <w:lang w:val="en-US"/>
        </w:rPr>
        <w:lastRenderedPageBreak/>
        <w:t>[</w:t>
      </w:r>
      <w:r w:rsidR="0070054E" w:rsidRPr="00C80E52">
        <w:rPr>
          <w:rFonts w:eastAsia="Calibri" w:cs="Times New Roman"/>
          <w:sz w:val="28"/>
          <w:szCs w:val="28"/>
          <w:lang w:val="en-US"/>
        </w:rPr>
        <w:t>8</w:t>
      </w:r>
      <w:r w:rsidRPr="00C80E52">
        <w:rPr>
          <w:rFonts w:eastAsia="Calibri" w:cs="Times New Roman"/>
          <w:sz w:val="28"/>
          <w:szCs w:val="28"/>
          <w:lang w:val="en-US"/>
        </w:rPr>
        <w:t>]</w:t>
      </w:r>
      <w:r w:rsidRPr="00C80E52">
        <w:rPr>
          <w:rFonts w:eastAsia="Calibri" w:cs="Times New Roman"/>
          <w:sz w:val="28"/>
          <w:szCs w:val="28"/>
          <w:lang w:val="en-US"/>
        </w:rPr>
        <w:tab/>
        <w:t>Against the foregoing backdrop, it is hardly surprising therefore that having rightly noted the prevalence of sexual offences engulfing the country, the legislature saw it fit to take decisive action and introduced legislation such as s 3 of the Criminal Law (Sexual Offences and Related Matters) Amendment Act</w:t>
      </w:r>
      <w:r w:rsidRPr="00C80E52">
        <w:rPr>
          <w:rStyle w:val="FootnoteReference"/>
          <w:rFonts w:eastAsia="Calibri" w:cs="Times New Roman"/>
          <w:sz w:val="28"/>
          <w:szCs w:val="28"/>
          <w:lang w:val="en-US"/>
        </w:rPr>
        <w:footnoteReference w:id="11"/>
      </w:r>
      <w:r w:rsidR="00E53A02" w:rsidRPr="00C80E52">
        <w:rPr>
          <w:rFonts w:eastAsia="Calibri" w:cs="Times New Roman"/>
          <w:sz w:val="28"/>
          <w:szCs w:val="28"/>
          <w:lang w:val="en-US"/>
        </w:rPr>
        <w:t xml:space="preserve"> (the Sexual Offences Act) to curb the scourge of rape. The Sexual Offences Act abolished the common law offence of rape and instead opted for an expansive definition of the statutory crime of rape going far beyond what had hitherto constituted the common law offence of rape.</w:t>
      </w:r>
      <w:r w:rsidR="00E53A02" w:rsidRPr="00C80E52">
        <w:rPr>
          <w:rStyle w:val="FootnoteReference"/>
          <w:rFonts w:eastAsia="Calibri" w:cs="Times New Roman"/>
          <w:sz w:val="28"/>
          <w:szCs w:val="28"/>
          <w:lang w:val="en-US"/>
        </w:rPr>
        <w:footnoteReference w:id="12"/>
      </w:r>
    </w:p>
    <w:p w14:paraId="25DD52E6" w14:textId="77777777" w:rsidR="00E53A02" w:rsidRPr="00C80E52" w:rsidRDefault="00E53A02" w:rsidP="00B774EA">
      <w:pPr>
        <w:spacing w:after="0" w:line="360" w:lineRule="auto"/>
        <w:jc w:val="both"/>
        <w:rPr>
          <w:rFonts w:eastAsia="Calibri" w:cs="Times New Roman"/>
          <w:sz w:val="28"/>
          <w:szCs w:val="28"/>
          <w:lang w:val="en-US"/>
        </w:rPr>
      </w:pPr>
    </w:p>
    <w:p w14:paraId="36C1FD46" w14:textId="1C4B1145" w:rsidR="00E53A02" w:rsidRPr="00C80E52" w:rsidRDefault="00E53A02" w:rsidP="00B774EA">
      <w:pPr>
        <w:spacing w:after="0" w:line="360" w:lineRule="auto"/>
        <w:jc w:val="both"/>
        <w:rPr>
          <w:rFonts w:eastAsia="Times New Roman" w:cs="Times New Roman"/>
          <w:bCs/>
          <w:sz w:val="28"/>
          <w:szCs w:val="28"/>
          <w:lang w:val="en-US"/>
        </w:rPr>
      </w:pPr>
      <w:r w:rsidRPr="00C80E52">
        <w:rPr>
          <w:rFonts w:eastAsia="Calibri" w:cs="Times New Roman"/>
          <w:sz w:val="28"/>
          <w:szCs w:val="28"/>
          <w:lang w:val="en-US"/>
        </w:rPr>
        <w:t>[</w:t>
      </w:r>
      <w:r w:rsidR="009C45FF" w:rsidRPr="00C80E52">
        <w:rPr>
          <w:rFonts w:eastAsia="Calibri" w:cs="Times New Roman"/>
          <w:sz w:val="28"/>
          <w:szCs w:val="28"/>
          <w:lang w:val="en-US"/>
        </w:rPr>
        <w:t>9</w:t>
      </w:r>
      <w:r w:rsidRPr="00C80E52">
        <w:rPr>
          <w:rFonts w:eastAsia="Calibri" w:cs="Times New Roman"/>
          <w:sz w:val="28"/>
          <w:szCs w:val="28"/>
          <w:lang w:val="en-US"/>
        </w:rPr>
        <w:t>]</w:t>
      </w:r>
      <w:r w:rsidRPr="00C80E52">
        <w:rPr>
          <w:rFonts w:eastAsia="Calibri" w:cs="Times New Roman"/>
          <w:sz w:val="28"/>
          <w:szCs w:val="28"/>
          <w:lang w:val="en-US"/>
        </w:rPr>
        <w:tab/>
      </w:r>
      <w:r w:rsidR="00BB07D9" w:rsidRPr="00C80E52">
        <w:rPr>
          <w:rFonts w:eastAsia="Calibri" w:cs="Times New Roman"/>
          <w:sz w:val="28"/>
          <w:szCs w:val="28"/>
          <w:lang w:val="en-US"/>
        </w:rPr>
        <w:t xml:space="preserve">This matter comes before us on appeal against a decision of the Eastern Cape Division of the High Court, </w:t>
      </w:r>
      <w:proofErr w:type="spellStart"/>
      <w:r w:rsidR="005771FF">
        <w:rPr>
          <w:rFonts w:eastAsia="Calibri" w:cs="Times New Roman"/>
          <w:sz w:val="28"/>
          <w:szCs w:val="28"/>
          <w:lang w:val="en-US"/>
        </w:rPr>
        <w:t>Makhanda</w:t>
      </w:r>
      <w:proofErr w:type="spellEnd"/>
      <w:r w:rsidR="00BB07D9" w:rsidRPr="00C80E52">
        <w:rPr>
          <w:rFonts w:eastAsia="Calibri" w:cs="Times New Roman"/>
          <w:sz w:val="28"/>
          <w:szCs w:val="28"/>
          <w:lang w:val="en-US"/>
        </w:rPr>
        <w:t xml:space="preserve"> (the high court) </w:t>
      </w:r>
      <w:r w:rsidR="00BB07D9" w:rsidRPr="00C80E52">
        <w:rPr>
          <w:rFonts w:eastAsia="Times New Roman" w:cs="Times New Roman"/>
          <w:bCs/>
          <w:sz w:val="28"/>
          <w:szCs w:val="28"/>
          <w:lang w:val="en-US"/>
        </w:rPr>
        <w:t xml:space="preserve">in terms of which the appeal by the respondent, </w:t>
      </w:r>
      <w:proofErr w:type="spellStart"/>
      <w:r w:rsidR="00BB07D9" w:rsidRPr="00C80E52">
        <w:rPr>
          <w:rFonts w:eastAsia="Times New Roman" w:cs="Times New Roman"/>
          <w:bCs/>
          <w:sz w:val="28"/>
          <w:szCs w:val="28"/>
          <w:lang w:val="en-US"/>
        </w:rPr>
        <w:t>Mr</w:t>
      </w:r>
      <w:proofErr w:type="spellEnd"/>
      <w:r w:rsidR="00BB07D9" w:rsidRPr="00C80E52">
        <w:rPr>
          <w:rFonts w:eastAsia="Times New Roman" w:cs="Times New Roman"/>
          <w:bCs/>
          <w:sz w:val="28"/>
          <w:szCs w:val="28"/>
          <w:lang w:val="en-US"/>
        </w:rPr>
        <w:t xml:space="preserve"> </w:t>
      </w:r>
      <w:proofErr w:type="spellStart"/>
      <w:r w:rsidR="00BB07D9" w:rsidRPr="00C80E52">
        <w:rPr>
          <w:rFonts w:eastAsia="Times New Roman" w:cs="Times New Roman"/>
          <w:bCs/>
          <w:sz w:val="28"/>
          <w:szCs w:val="28"/>
          <w:lang w:val="en-US"/>
        </w:rPr>
        <w:t>Loyiso</w:t>
      </w:r>
      <w:proofErr w:type="spellEnd"/>
      <w:r w:rsidR="00BB07D9" w:rsidRPr="00C80E52">
        <w:rPr>
          <w:rFonts w:eastAsia="Times New Roman" w:cs="Times New Roman"/>
          <w:bCs/>
          <w:sz w:val="28"/>
          <w:szCs w:val="28"/>
          <w:lang w:val="en-US"/>
        </w:rPr>
        <w:t xml:space="preserve"> </w:t>
      </w:r>
      <w:proofErr w:type="spellStart"/>
      <w:r w:rsidR="00BB07D9" w:rsidRPr="00C80E52">
        <w:rPr>
          <w:rFonts w:eastAsia="Times New Roman" w:cs="Times New Roman"/>
          <w:bCs/>
          <w:sz w:val="28"/>
          <w:szCs w:val="28"/>
          <w:lang w:val="en-US"/>
        </w:rPr>
        <w:t>Coko</w:t>
      </w:r>
      <w:proofErr w:type="spellEnd"/>
      <w:r w:rsidR="00BB07D9" w:rsidRPr="00C80E52">
        <w:rPr>
          <w:rFonts w:eastAsia="Times New Roman" w:cs="Times New Roman"/>
          <w:bCs/>
          <w:sz w:val="28"/>
          <w:szCs w:val="28"/>
          <w:lang w:val="en-US"/>
        </w:rPr>
        <w:t>, against his conviction for contravening s 3 of the Sexual Offences Act read with s 51(2)</w:t>
      </w:r>
      <w:r w:rsidR="00BB07D9" w:rsidRPr="00C80E52">
        <w:rPr>
          <w:rFonts w:eastAsia="Times New Roman" w:cs="Times New Roman"/>
          <w:bCs/>
          <w:i/>
          <w:sz w:val="28"/>
          <w:szCs w:val="28"/>
          <w:lang w:val="en-US"/>
        </w:rPr>
        <w:t>(b)</w:t>
      </w:r>
      <w:r w:rsidR="00E235E2" w:rsidRPr="00C80E52">
        <w:rPr>
          <w:rFonts w:eastAsia="Times New Roman" w:cs="Times New Roman"/>
          <w:bCs/>
          <w:sz w:val="28"/>
          <w:szCs w:val="28"/>
          <w:lang w:val="en-US"/>
        </w:rPr>
        <w:t>,</w:t>
      </w:r>
      <w:r w:rsidR="00BB07D9" w:rsidRPr="00C80E52">
        <w:rPr>
          <w:rFonts w:eastAsia="Times New Roman" w:cs="Times New Roman"/>
          <w:bCs/>
          <w:sz w:val="28"/>
          <w:szCs w:val="28"/>
          <w:lang w:val="en-US"/>
        </w:rPr>
        <w:t xml:space="preserve"> (3) and (6) of the Criminal Law Amendment Act,</w:t>
      </w:r>
      <w:r w:rsidR="00BB07D9" w:rsidRPr="00C80E52">
        <w:rPr>
          <w:rStyle w:val="FootnoteReference"/>
          <w:rFonts w:eastAsia="Times New Roman" w:cs="Times New Roman"/>
          <w:bCs/>
          <w:sz w:val="28"/>
          <w:szCs w:val="28"/>
          <w:lang w:val="en-US"/>
        </w:rPr>
        <w:footnoteReference w:id="13"/>
      </w:r>
      <w:r w:rsidR="00BB07D9" w:rsidRPr="00C80E52">
        <w:rPr>
          <w:rFonts w:eastAsia="Times New Roman" w:cs="Times New Roman"/>
          <w:bCs/>
          <w:sz w:val="28"/>
          <w:szCs w:val="28"/>
          <w:lang w:val="en-US"/>
        </w:rPr>
        <w:t xml:space="preserve"> (the 1997 Act) read further with Part II</w:t>
      </w:r>
      <w:r w:rsidR="0056785D" w:rsidRPr="00C80E52">
        <w:rPr>
          <w:rFonts w:eastAsia="Times New Roman" w:cs="Times New Roman"/>
          <w:bCs/>
          <w:sz w:val="28"/>
          <w:szCs w:val="28"/>
          <w:lang w:val="en-US"/>
        </w:rPr>
        <w:t>I</w:t>
      </w:r>
      <w:r w:rsidR="00BB07D9" w:rsidRPr="00C80E52">
        <w:rPr>
          <w:rFonts w:eastAsia="Times New Roman" w:cs="Times New Roman"/>
          <w:bCs/>
          <w:sz w:val="28"/>
          <w:szCs w:val="28"/>
          <w:lang w:val="en-US"/>
        </w:rPr>
        <w:t xml:space="preserve"> of Schedule 2 </w:t>
      </w:r>
      <w:r w:rsidR="0070062F" w:rsidRPr="00C80E52">
        <w:rPr>
          <w:rFonts w:eastAsia="Times New Roman" w:cs="Times New Roman"/>
          <w:bCs/>
          <w:sz w:val="28"/>
          <w:szCs w:val="28"/>
          <w:lang w:val="en-US"/>
        </w:rPr>
        <w:t>thereto</w:t>
      </w:r>
      <w:r w:rsidR="00BB07D9" w:rsidRPr="00C80E52">
        <w:rPr>
          <w:rFonts w:eastAsia="Times New Roman" w:cs="Times New Roman"/>
          <w:bCs/>
          <w:sz w:val="28"/>
          <w:szCs w:val="28"/>
          <w:lang w:val="en-US"/>
        </w:rPr>
        <w:t xml:space="preserve"> and the resultant sentence of seven years imprisonment</w:t>
      </w:r>
      <w:r w:rsidR="009C5E99" w:rsidRPr="00C80E52">
        <w:rPr>
          <w:rFonts w:eastAsia="Times New Roman" w:cs="Times New Roman"/>
          <w:bCs/>
          <w:sz w:val="28"/>
          <w:szCs w:val="28"/>
          <w:lang w:val="en-US"/>
        </w:rPr>
        <w:t>,</w:t>
      </w:r>
      <w:r w:rsidR="00BB07D9" w:rsidRPr="00C80E52">
        <w:rPr>
          <w:rFonts w:eastAsia="Times New Roman" w:cs="Times New Roman"/>
          <w:bCs/>
          <w:sz w:val="28"/>
          <w:szCs w:val="28"/>
          <w:lang w:val="en-US"/>
        </w:rPr>
        <w:t xml:space="preserve"> was upheld. At the time material to the charge, s 51(</w:t>
      </w:r>
      <w:r w:rsidR="009C5E99" w:rsidRPr="00C80E52">
        <w:rPr>
          <w:rFonts w:eastAsia="Times New Roman" w:cs="Times New Roman"/>
          <w:bCs/>
          <w:sz w:val="28"/>
          <w:szCs w:val="28"/>
          <w:lang w:val="en-US"/>
        </w:rPr>
        <w:t>3</w:t>
      </w:r>
      <w:r w:rsidR="00BB07D9" w:rsidRPr="00C80E52">
        <w:rPr>
          <w:rFonts w:eastAsia="Times New Roman" w:cs="Times New Roman"/>
          <w:bCs/>
          <w:sz w:val="28"/>
          <w:szCs w:val="28"/>
          <w:lang w:val="en-US"/>
        </w:rPr>
        <w:t>)</w:t>
      </w:r>
      <w:r w:rsidR="00BB07D9" w:rsidRPr="00C80E52">
        <w:rPr>
          <w:rFonts w:eastAsia="Times New Roman" w:cs="Times New Roman"/>
          <w:bCs/>
          <w:i/>
          <w:sz w:val="28"/>
          <w:szCs w:val="28"/>
          <w:lang w:val="en-US"/>
        </w:rPr>
        <w:t>(a)</w:t>
      </w:r>
      <w:r w:rsidR="00BB07D9" w:rsidRPr="00C80E52">
        <w:rPr>
          <w:rFonts w:eastAsia="Times New Roman" w:cs="Times New Roman"/>
          <w:bCs/>
          <w:sz w:val="28"/>
          <w:szCs w:val="28"/>
          <w:lang w:val="en-US"/>
        </w:rPr>
        <w:t xml:space="preserve"> of the 1997 Act prescribed that in the absence of 'substantial and compelling circumstances' justifying a lesser sentence than that ordained in Part II</w:t>
      </w:r>
      <w:r w:rsidR="009C5E99" w:rsidRPr="00C80E52">
        <w:rPr>
          <w:rFonts w:eastAsia="Times New Roman" w:cs="Times New Roman"/>
          <w:bCs/>
          <w:sz w:val="28"/>
          <w:szCs w:val="28"/>
          <w:lang w:val="en-US"/>
        </w:rPr>
        <w:t>I</w:t>
      </w:r>
      <w:r w:rsidR="00BB07D9" w:rsidRPr="00C80E52">
        <w:rPr>
          <w:rFonts w:eastAsia="Times New Roman" w:cs="Times New Roman"/>
          <w:bCs/>
          <w:sz w:val="28"/>
          <w:szCs w:val="28"/>
          <w:lang w:val="en-US"/>
        </w:rPr>
        <w:t xml:space="preserve"> of Schedule 2, a first offender convicted of such offence is liable </w:t>
      </w:r>
      <w:r w:rsidR="00945D08">
        <w:rPr>
          <w:rFonts w:eastAsia="Times New Roman" w:cs="Times New Roman"/>
          <w:bCs/>
          <w:sz w:val="28"/>
          <w:szCs w:val="28"/>
          <w:lang w:val="en-US"/>
        </w:rPr>
        <w:t xml:space="preserve">to imprisonment </w:t>
      </w:r>
      <w:r w:rsidR="00BB07D9" w:rsidRPr="00C80E52">
        <w:rPr>
          <w:rFonts w:eastAsia="Times New Roman" w:cs="Times New Roman"/>
          <w:bCs/>
          <w:sz w:val="28"/>
          <w:szCs w:val="28"/>
          <w:lang w:val="en-US"/>
        </w:rPr>
        <w:t xml:space="preserve">for a minimum </w:t>
      </w:r>
      <w:r w:rsidR="00945D08">
        <w:rPr>
          <w:rFonts w:eastAsia="Times New Roman" w:cs="Times New Roman"/>
          <w:bCs/>
          <w:sz w:val="28"/>
          <w:szCs w:val="28"/>
          <w:lang w:val="en-US"/>
        </w:rPr>
        <w:t>period of 10 years' imprisonment</w:t>
      </w:r>
      <w:r w:rsidR="00BB07D9" w:rsidRPr="00C80E52">
        <w:rPr>
          <w:rFonts w:eastAsia="Times New Roman" w:cs="Times New Roman"/>
          <w:bCs/>
          <w:sz w:val="28"/>
          <w:szCs w:val="28"/>
          <w:lang w:val="en-US"/>
        </w:rPr>
        <w:t xml:space="preserve">. </w:t>
      </w:r>
    </w:p>
    <w:p w14:paraId="46F317A7" w14:textId="77777777" w:rsidR="009C45FF" w:rsidRPr="00C80E52" w:rsidRDefault="009C45FF" w:rsidP="00B774EA">
      <w:pPr>
        <w:spacing w:after="0" w:line="360" w:lineRule="auto"/>
        <w:jc w:val="both"/>
        <w:rPr>
          <w:rFonts w:eastAsia="Times New Roman" w:cs="Times New Roman"/>
          <w:bCs/>
          <w:sz w:val="28"/>
          <w:szCs w:val="28"/>
          <w:lang w:val="en-US"/>
        </w:rPr>
      </w:pPr>
    </w:p>
    <w:p w14:paraId="76DF46E5" w14:textId="13AEB6F5" w:rsidR="009C45FF" w:rsidRPr="00C80E52" w:rsidRDefault="009C45FF" w:rsidP="00B774EA">
      <w:pPr>
        <w:spacing w:after="0" w:line="360" w:lineRule="auto"/>
        <w:jc w:val="both"/>
        <w:rPr>
          <w:rFonts w:eastAsia="Times New Roman" w:cs="Times New Roman"/>
          <w:bCs/>
          <w:sz w:val="28"/>
          <w:szCs w:val="28"/>
          <w:lang w:val="en-US"/>
        </w:rPr>
      </w:pPr>
      <w:r w:rsidRPr="00C80E52">
        <w:rPr>
          <w:rFonts w:eastAsia="Times New Roman" w:cs="Times New Roman"/>
          <w:bCs/>
          <w:sz w:val="28"/>
          <w:szCs w:val="28"/>
          <w:lang w:val="en-US"/>
        </w:rPr>
        <w:t>[10]</w:t>
      </w:r>
      <w:r w:rsidRPr="00C80E52">
        <w:rPr>
          <w:rFonts w:eastAsia="Times New Roman" w:cs="Times New Roman"/>
          <w:bCs/>
          <w:sz w:val="28"/>
          <w:szCs w:val="28"/>
          <w:lang w:val="en-US"/>
        </w:rPr>
        <w:tab/>
        <w:t xml:space="preserve">In </w:t>
      </w:r>
      <w:r w:rsidRPr="00C80E52">
        <w:rPr>
          <w:rFonts w:eastAsia="Times New Roman" w:cs="Times New Roman"/>
          <w:bCs/>
          <w:i/>
          <w:sz w:val="28"/>
          <w:szCs w:val="28"/>
          <w:lang w:val="en-US"/>
        </w:rPr>
        <w:t xml:space="preserve">S v </w:t>
      </w:r>
      <w:proofErr w:type="spellStart"/>
      <w:r w:rsidRPr="00C80E52">
        <w:rPr>
          <w:rFonts w:eastAsia="Times New Roman" w:cs="Times New Roman"/>
          <w:bCs/>
          <w:i/>
          <w:sz w:val="28"/>
          <w:szCs w:val="28"/>
          <w:lang w:val="en-US"/>
        </w:rPr>
        <w:t>Malgas</w:t>
      </w:r>
      <w:proofErr w:type="spellEnd"/>
      <w:r w:rsidRPr="00C80E52">
        <w:rPr>
          <w:rStyle w:val="FootnoteReference"/>
          <w:rFonts w:eastAsia="Times New Roman" w:cs="Times New Roman"/>
          <w:bCs/>
          <w:sz w:val="28"/>
          <w:szCs w:val="28"/>
          <w:lang w:val="en-US"/>
        </w:rPr>
        <w:footnoteReference w:id="14"/>
      </w:r>
      <w:r w:rsidRPr="00C80E52">
        <w:rPr>
          <w:rFonts w:eastAsia="Times New Roman" w:cs="Times New Roman"/>
          <w:bCs/>
          <w:sz w:val="28"/>
          <w:szCs w:val="28"/>
          <w:lang w:val="en-US"/>
        </w:rPr>
        <w:t xml:space="preserve"> </w:t>
      </w:r>
      <w:r w:rsidR="00B7313B" w:rsidRPr="00C80E52">
        <w:rPr>
          <w:rFonts w:eastAsia="Times New Roman" w:cs="Times New Roman"/>
          <w:bCs/>
          <w:sz w:val="28"/>
          <w:szCs w:val="28"/>
          <w:lang w:val="en-US"/>
        </w:rPr>
        <w:t>this Court</w:t>
      </w:r>
      <w:r w:rsidRPr="00C80E52">
        <w:rPr>
          <w:rFonts w:eastAsia="Times New Roman" w:cs="Times New Roman"/>
          <w:bCs/>
          <w:sz w:val="28"/>
          <w:szCs w:val="28"/>
          <w:lang w:val="en-US"/>
        </w:rPr>
        <w:t xml:space="preserve"> rightly noted that the provision of s 51(1) of the 1997 Act read with Part I of Schedule 2 thereto and</w:t>
      </w:r>
      <w:r w:rsidR="00CC5C29" w:rsidRPr="00C80E52">
        <w:rPr>
          <w:rFonts w:eastAsia="Times New Roman" w:cs="Times New Roman"/>
          <w:bCs/>
          <w:sz w:val="28"/>
          <w:szCs w:val="28"/>
          <w:lang w:val="en-US"/>
        </w:rPr>
        <w:t>,</w:t>
      </w:r>
      <w:r w:rsidRPr="00C80E52">
        <w:rPr>
          <w:rFonts w:eastAsia="Times New Roman" w:cs="Times New Roman"/>
          <w:bCs/>
          <w:sz w:val="28"/>
          <w:szCs w:val="28"/>
          <w:lang w:val="en-US"/>
        </w:rPr>
        <w:t xml:space="preserve"> by parity of reasoning</w:t>
      </w:r>
      <w:r w:rsidR="00CC5C29" w:rsidRPr="00C80E52">
        <w:rPr>
          <w:rFonts w:eastAsia="Times New Roman" w:cs="Times New Roman"/>
          <w:bCs/>
          <w:sz w:val="28"/>
          <w:szCs w:val="28"/>
          <w:lang w:val="en-US"/>
        </w:rPr>
        <w:t>,</w:t>
      </w:r>
      <w:r w:rsidRPr="00C80E52">
        <w:rPr>
          <w:rFonts w:eastAsia="Times New Roman" w:cs="Times New Roman"/>
          <w:bCs/>
          <w:sz w:val="28"/>
          <w:szCs w:val="28"/>
          <w:lang w:val="en-US"/>
        </w:rPr>
        <w:t xml:space="preserve"> s</w:t>
      </w:r>
      <w:r w:rsidR="00CC5C29" w:rsidRPr="00C80E52">
        <w:rPr>
          <w:rFonts w:eastAsia="Times New Roman" w:cs="Times New Roman"/>
          <w:bCs/>
          <w:sz w:val="28"/>
          <w:szCs w:val="28"/>
          <w:lang w:val="en-US"/>
        </w:rPr>
        <w:t> </w:t>
      </w:r>
      <w:r w:rsidRPr="00C80E52">
        <w:rPr>
          <w:rFonts w:eastAsia="Times New Roman" w:cs="Times New Roman"/>
          <w:bCs/>
          <w:sz w:val="28"/>
          <w:szCs w:val="28"/>
          <w:lang w:val="en-US"/>
        </w:rPr>
        <w:t>51(2) read with Part II</w:t>
      </w:r>
      <w:r w:rsidR="009C5E99" w:rsidRPr="00C80E52">
        <w:rPr>
          <w:rFonts w:eastAsia="Times New Roman" w:cs="Times New Roman"/>
          <w:bCs/>
          <w:sz w:val="28"/>
          <w:szCs w:val="28"/>
          <w:lang w:val="en-US"/>
        </w:rPr>
        <w:t xml:space="preserve"> and Part III</w:t>
      </w:r>
      <w:r w:rsidRPr="00C80E52">
        <w:rPr>
          <w:rFonts w:eastAsia="Times New Roman" w:cs="Times New Roman"/>
          <w:bCs/>
          <w:sz w:val="28"/>
          <w:szCs w:val="28"/>
          <w:lang w:val="en-US"/>
        </w:rPr>
        <w:t xml:space="preserve"> of Schedule 2 'must be read in light of the </w:t>
      </w:r>
      <w:r w:rsidRPr="00C80E52">
        <w:rPr>
          <w:rFonts w:eastAsia="Times New Roman" w:cs="Times New Roman"/>
          <w:bCs/>
          <w:sz w:val="28"/>
          <w:szCs w:val="28"/>
          <w:lang w:val="en-US"/>
        </w:rPr>
        <w:lastRenderedPageBreak/>
        <w:t xml:space="preserve">values enshrined in the Constitution and, </w:t>
      </w:r>
      <w:r w:rsidRPr="00C80E52">
        <w:rPr>
          <w:rFonts w:eastAsia="Times New Roman" w:cs="Times New Roman"/>
          <w:bCs/>
          <w:i/>
          <w:sz w:val="28"/>
          <w:szCs w:val="28"/>
          <w:lang w:val="en-US"/>
        </w:rPr>
        <w:t>unless it does not prove possible to do so, interpreted in a manner that respects those rights.</w:t>
      </w:r>
      <w:r w:rsidRPr="00C80E52">
        <w:rPr>
          <w:rFonts w:eastAsia="Times New Roman" w:cs="Times New Roman"/>
          <w:bCs/>
          <w:sz w:val="28"/>
          <w:szCs w:val="28"/>
          <w:lang w:val="en-US"/>
        </w:rPr>
        <w:t>' (Emphasis added.)</w:t>
      </w:r>
    </w:p>
    <w:p w14:paraId="2B5E0300" w14:textId="77777777" w:rsidR="009E0A20" w:rsidRPr="00C80E52" w:rsidRDefault="009E0A20" w:rsidP="00B774EA">
      <w:pPr>
        <w:spacing w:after="0" w:line="360" w:lineRule="auto"/>
        <w:jc w:val="both"/>
        <w:rPr>
          <w:rFonts w:eastAsia="Times New Roman" w:cs="Times New Roman"/>
          <w:bCs/>
          <w:sz w:val="28"/>
          <w:szCs w:val="28"/>
          <w:lang w:val="en-US"/>
        </w:rPr>
      </w:pPr>
    </w:p>
    <w:p w14:paraId="6DCF3BEC" w14:textId="62A0FC46" w:rsidR="009E0A20" w:rsidRPr="00C80E52" w:rsidRDefault="009E0A20" w:rsidP="00B774EA">
      <w:pPr>
        <w:spacing w:after="0" w:line="360" w:lineRule="auto"/>
        <w:jc w:val="both"/>
        <w:rPr>
          <w:rFonts w:eastAsia="Times New Roman" w:cs="Times New Roman"/>
          <w:bCs/>
          <w:sz w:val="28"/>
          <w:szCs w:val="28"/>
          <w:lang w:val="en-US"/>
        </w:rPr>
      </w:pPr>
      <w:r w:rsidRPr="00C80E52">
        <w:rPr>
          <w:rFonts w:eastAsia="Times New Roman" w:cs="Times New Roman"/>
          <w:bCs/>
          <w:sz w:val="28"/>
          <w:szCs w:val="28"/>
          <w:lang w:val="en-US"/>
        </w:rPr>
        <w:t>[</w:t>
      </w:r>
      <w:r w:rsidR="009C45FF" w:rsidRPr="00C80E52">
        <w:rPr>
          <w:rFonts w:eastAsia="Times New Roman" w:cs="Times New Roman"/>
          <w:bCs/>
          <w:sz w:val="28"/>
          <w:szCs w:val="28"/>
          <w:lang w:val="en-US"/>
        </w:rPr>
        <w:t>11</w:t>
      </w:r>
      <w:r w:rsidRPr="00C80E52">
        <w:rPr>
          <w:rFonts w:eastAsia="Times New Roman" w:cs="Times New Roman"/>
          <w:bCs/>
          <w:sz w:val="28"/>
          <w:szCs w:val="28"/>
          <w:lang w:val="en-US"/>
        </w:rPr>
        <w:t>]</w:t>
      </w:r>
      <w:r w:rsidRPr="00C80E52">
        <w:rPr>
          <w:rFonts w:eastAsia="Times New Roman" w:cs="Times New Roman"/>
          <w:bCs/>
          <w:sz w:val="28"/>
          <w:szCs w:val="28"/>
          <w:lang w:val="en-US"/>
        </w:rPr>
        <w:tab/>
        <w:t xml:space="preserve">The appeal </w:t>
      </w:r>
      <w:r w:rsidR="00105281">
        <w:rPr>
          <w:rFonts w:eastAsia="Times New Roman" w:cs="Times New Roman"/>
          <w:bCs/>
          <w:sz w:val="28"/>
          <w:szCs w:val="28"/>
          <w:lang w:val="en-US"/>
        </w:rPr>
        <w:t xml:space="preserve">to the high court </w:t>
      </w:r>
      <w:r w:rsidRPr="00C80E52">
        <w:rPr>
          <w:rFonts w:eastAsia="Times New Roman" w:cs="Times New Roman"/>
          <w:bCs/>
          <w:sz w:val="28"/>
          <w:szCs w:val="28"/>
          <w:lang w:val="en-US"/>
        </w:rPr>
        <w:t xml:space="preserve">had arisen out of the incident that occurred on the night of 1 July 2018 in the respondent's room at </w:t>
      </w:r>
      <w:proofErr w:type="spellStart"/>
      <w:r w:rsidRPr="00C80E52">
        <w:rPr>
          <w:rFonts w:eastAsia="Times New Roman" w:cs="Times New Roman"/>
          <w:bCs/>
          <w:sz w:val="28"/>
          <w:szCs w:val="28"/>
          <w:lang w:val="en-US"/>
        </w:rPr>
        <w:t>Fingo</w:t>
      </w:r>
      <w:proofErr w:type="spellEnd"/>
      <w:r w:rsidRPr="00C80E52">
        <w:rPr>
          <w:rFonts w:eastAsia="Times New Roman" w:cs="Times New Roman"/>
          <w:bCs/>
          <w:sz w:val="28"/>
          <w:szCs w:val="28"/>
          <w:lang w:val="en-US"/>
        </w:rPr>
        <w:t xml:space="preserve"> Village, </w:t>
      </w:r>
      <w:proofErr w:type="spellStart"/>
      <w:r w:rsidR="006353D2" w:rsidRPr="00C80E52">
        <w:rPr>
          <w:rFonts w:eastAsia="Times New Roman" w:cs="Times New Roman"/>
          <w:bCs/>
          <w:sz w:val="28"/>
          <w:szCs w:val="28"/>
          <w:lang w:val="en-US"/>
        </w:rPr>
        <w:t>Makhanda</w:t>
      </w:r>
      <w:proofErr w:type="spellEnd"/>
      <w:r w:rsidRPr="00C80E52">
        <w:rPr>
          <w:rFonts w:eastAsia="Times New Roman" w:cs="Times New Roman"/>
          <w:bCs/>
          <w:sz w:val="28"/>
          <w:szCs w:val="28"/>
          <w:lang w:val="en-US"/>
        </w:rPr>
        <w:t xml:space="preserve">. The charge against the respondent was that on the night in question he unlawfully and intentionally committed an act of sexual penetration </w:t>
      </w:r>
      <w:r w:rsidR="0070062F" w:rsidRPr="00C80E52">
        <w:rPr>
          <w:rFonts w:eastAsia="Times New Roman" w:cs="Times New Roman"/>
          <w:bCs/>
          <w:sz w:val="28"/>
          <w:szCs w:val="28"/>
          <w:lang w:val="en-US"/>
        </w:rPr>
        <w:t>on the</w:t>
      </w:r>
      <w:r w:rsidRPr="00C80E52">
        <w:rPr>
          <w:rFonts w:eastAsia="Times New Roman" w:cs="Times New Roman"/>
          <w:bCs/>
          <w:sz w:val="28"/>
          <w:szCs w:val="28"/>
          <w:lang w:val="en-US"/>
        </w:rPr>
        <w:t xml:space="preserve"> complainant, </w:t>
      </w:r>
      <w:proofErr w:type="spellStart"/>
      <w:r w:rsidRPr="00C80E52">
        <w:rPr>
          <w:rFonts w:eastAsia="Times New Roman" w:cs="Times New Roman"/>
          <w:bCs/>
          <w:sz w:val="28"/>
          <w:szCs w:val="28"/>
          <w:lang w:val="en-US"/>
        </w:rPr>
        <w:t>TS</w:t>
      </w:r>
      <w:proofErr w:type="spellEnd"/>
      <w:r w:rsidRPr="00C80E52">
        <w:rPr>
          <w:rFonts w:eastAsia="Times New Roman" w:cs="Times New Roman"/>
          <w:bCs/>
          <w:sz w:val="28"/>
          <w:szCs w:val="28"/>
          <w:lang w:val="en-US"/>
        </w:rPr>
        <w:t xml:space="preserve">, then 21 years of age, by inserting his penis into her vagina without </w:t>
      </w:r>
      <w:proofErr w:type="spellStart"/>
      <w:r w:rsidR="0070062F" w:rsidRPr="00C80E52">
        <w:rPr>
          <w:rFonts w:eastAsia="Times New Roman" w:cs="Times New Roman"/>
          <w:bCs/>
          <w:sz w:val="28"/>
          <w:szCs w:val="28"/>
          <w:lang w:val="en-US"/>
        </w:rPr>
        <w:t>TS</w:t>
      </w:r>
      <w:r w:rsidRPr="00C80E52">
        <w:rPr>
          <w:rFonts w:eastAsia="Times New Roman" w:cs="Times New Roman"/>
          <w:bCs/>
          <w:sz w:val="28"/>
          <w:szCs w:val="28"/>
          <w:lang w:val="en-US"/>
        </w:rPr>
        <w:t>'s</w:t>
      </w:r>
      <w:proofErr w:type="spellEnd"/>
      <w:r w:rsidRPr="00C80E52">
        <w:rPr>
          <w:rFonts w:eastAsia="Times New Roman" w:cs="Times New Roman"/>
          <w:bCs/>
          <w:sz w:val="28"/>
          <w:szCs w:val="28"/>
          <w:lang w:val="en-US"/>
        </w:rPr>
        <w:t xml:space="preserve"> consent. The respondent pleaded not guilty to the charge. In his terse explanation in substantiation of his plea of not guilty, the respondent, who was legally represented, asserted that the sexual intercourse was consensual. </w:t>
      </w:r>
    </w:p>
    <w:p w14:paraId="1E761B7E" w14:textId="77777777" w:rsidR="00FD41F5" w:rsidRPr="00C80E52" w:rsidRDefault="00FD41F5" w:rsidP="00B774EA">
      <w:pPr>
        <w:spacing w:after="0" w:line="360" w:lineRule="auto"/>
        <w:jc w:val="both"/>
        <w:rPr>
          <w:rFonts w:eastAsia="Times New Roman" w:cs="Times New Roman"/>
          <w:bCs/>
          <w:sz w:val="28"/>
          <w:szCs w:val="28"/>
          <w:lang w:val="en-US"/>
        </w:rPr>
      </w:pPr>
    </w:p>
    <w:p w14:paraId="34097F99" w14:textId="4039B520" w:rsidR="00FD41F5" w:rsidRPr="00C80E52" w:rsidRDefault="00FD41F5" w:rsidP="00B774EA">
      <w:pPr>
        <w:spacing w:after="0" w:line="360" w:lineRule="auto"/>
        <w:jc w:val="both"/>
        <w:rPr>
          <w:rFonts w:eastAsia="Times New Roman" w:cs="Times New Roman"/>
          <w:bCs/>
          <w:sz w:val="28"/>
          <w:szCs w:val="28"/>
          <w:lang w:val="en-US"/>
        </w:rPr>
      </w:pPr>
      <w:r w:rsidRPr="00C80E52">
        <w:rPr>
          <w:rFonts w:eastAsia="Times New Roman" w:cs="Times New Roman"/>
          <w:bCs/>
          <w:sz w:val="28"/>
          <w:szCs w:val="28"/>
          <w:lang w:val="en-US"/>
        </w:rPr>
        <w:t>[</w:t>
      </w:r>
      <w:r w:rsidR="009C45FF" w:rsidRPr="00C80E52">
        <w:rPr>
          <w:rFonts w:eastAsia="Times New Roman" w:cs="Times New Roman"/>
          <w:bCs/>
          <w:sz w:val="28"/>
          <w:szCs w:val="28"/>
          <w:lang w:val="en-US"/>
        </w:rPr>
        <w:t>12</w:t>
      </w:r>
      <w:r w:rsidRPr="00C80E52">
        <w:rPr>
          <w:rFonts w:eastAsia="Times New Roman" w:cs="Times New Roman"/>
          <w:bCs/>
          <w:sz w:val="28"/>
          <w:szCs w:val="28"/>
          <w:lang w:val="en-US"/>
        </w:rPr>
        <w:t>]</w:t>
      </w:r>
      <w:r w:rsidRPr="00C80E52">
        <w:rPr>
          <w:rFonts w:eastAsia="Times New Roman" w:cs="Times New Roman"/>
          <w:bCs/>
          <w:sz w:val="28"/>
          <w:szCs w:val="28"/>
          <w:lang w:val="en-US"/>
        </w:rPr>
        <w:tab/>
        <w:t xml:space="preserve">At the conclusion of the trial, the respondent was convicted as charged and thereafter sentenced to seven years' imprisonment. The cardinal question in this appeal is therefore whether the State succeeded in proving its case against the respondent and, in particular, whether the admitted sexual intercourse had occurred without </w:t>
      </w:r>
      <w:proofErr w:type="spellStart"/>
      <w:r w:rsidR="0070062F" w:rsidRPr="00C80E52">
        <w:rPr>
          <w:rFonts w:eastAsia="Times New Roman" w:cs="Times New Roman"/>
          <w:bCs/>
          <w:sz w:val="28"/>
          <w:szCs w:val="28"/>
          <w:lang w:val="en-US"/>
        </w:rPr>
        <w:t>TS's</w:t>
      </w:r>
      <w:proofErr w:type="spellEnd"/>
      <w:r w:rsidRPr="00C80E52">
        <w:rPr>
          <w:rFonts w:eastAsia="Times New Roman" w:cs="Times New Roman"/>
          <w:bCs/>
          <w:sz w:val="28"/>
          <w:szCs w:val="28"/>
          <w:lang w:val="en-US"/>
        </w:rPr>
        <w:t xml:space="preserve"> consent. We pause here to </w:t>
      </w:r>
      <w:r w:rsidR="00CC5C29" w:rsidRPr="00C80E52">
        <w:rPr>
          <w:rFonts w:eastAsia="Times New Roman" w:cs="Times New Roman"/>
          <w:bCs/>
          <w:sz w:val="28"/>
          <w:szCs w:val="28"/>
          <w:lang w:val="en-US"/>
        </w:rPr>
        <w:t xml:space="preserve">observe </w:t>
      </w:r>
      <w:r w:rsidRPr="00C80E52">
        <w:rPr>
          <w:rFonts w:eastAsia="Times New Roman" w:cs="Times New Roman"/>
          <w:bCs/>
          <w:sz w:val="28"/>
          <w:szCs w:val="28"/>
          <w:lang w:val="en-US"/>
        </w:rPr>
        <w:t xml:space="preserve">that this appeal raises </w:t>
      </w:r>
      <w:r w:rsidR="006353D2" w:rsidRPr="00C80E52">
        <w:rPr>
          <w:rFonts w:eastAsia="Times New Roman" w:cs="Times New Roman"/>
          <w:bCs/>
          <w:sz w:val="28"/>
          <w:szCs w:val="28"/>
          <w:lang w:val="en-US"/>
        </w:rPr>
        <w:t xml:space="preserve">important </w:t>
      </w:r>
      <w:r w:rsidRPr="00C80E52">
        <w:rPr>
          <w:rFonts w:eastAsia="Times New Roman" w:cs="Times New Roman"/>
          <w:bCs/>
          <w:sz w:val="28"/>
          <w:szCs w:val="28"/>
          <w:lang w:val="en-US"/>
        </w:rPr>
        <w:t xml:space="preserve">questions of law to which </w:t>
      </w:r>
      <w:r w:rsidR="00B7313B" w:rsidRPr="00C80E52">
        <w:rPr>
          <w:rFonts w:eastAsia="Times New Roman" w:cs="Times New Roman"/>
          <w:bCs/>
          <w:sz w:val="28"/>
          <w:szCs w:val="28"/>
          <w:lang w:val="en-US"/>
        </w:rPr>
        <w:t>this Court</w:t>
      </w:r>
      <w:r w:rsidRPr="00C80E52">
        <w:rPr>
          <w:rFonts w:eastAsia="Times New Roman" w:cs="Times New Roman"/>
          <w:bCs/>
          <w:sz w:val="28"/>
          <w:szCs w:val="28"/>
          <w:lang w:val="en-US"/>
        </w:rPr>
        <w:t xml:space="preserve"> must provide answers. </w:t>
      </w:r>
    </w:p>
    <w:p w14:paraId="665C7D37" w14:textId="77777777" w:rsidR="00FD41F5" w:rsidRPr="00C80E52" w:rsidRDefault="00FD41F5" w:rsidP="00B774EA">
      <w:pPr>
        <w:spacing w:after="0" w:line="360" w:lineRule="auto"/>
        <w:jc w:val="both"/>
        <w:rPr>
          <w:rFonts w:eastAsia="Times New Roman" w:cs="Times New Roman"/>
          <w:bCs/>
          <w:sz w:val="28"/>
          <w:szCs w:val="28"/>
          <w:lang w:val="en-US"/>
        </w:rPr>
      </w:pPr>
    </w:p>
    <w:p w14:paraId="7EADB85E" w14:textId="719EB832" w:rsidR="00FD41F5" w:rsidRPr="00C80E52" w:rsidRDefault="00FD41F5" w:rsidP="00B774EA">
      <w:pPr>
        <w:spacing w:after="0" w:line="360" w:lineRule="auto"/>
        <w:jc w:val="both"/>
        <w:rPr>
          <w:rFonts w:eastAsia="Times New Roman" w:cs="Times New Roman"/>
          <w:bCs/>
          <w:sz w:val="28"/>
          <w:szCs w:val="28"/>
          <w:lang w:val="en-US"/>
        </w:rPr>
      </w:pPr>
      <w:r w:rsidRPr="00C80E52">
        <w:rPr>
          <w:rFonts w:eastAsia="Times New Roman" w:cs="Times New Roman"/>
          <w:bCs/>
          <w:sz w:val="28"/>
          <w:szCs w:val="28"/>
          <w:lang w:val="en-US"/>
        </w:rPr>
        <w:t>[</w:t>
      </w:r>
      <w:r w:rsidR="009C45FF" w:rsidRPr="00C80E52">
        <w:rPr>
          <w:rFonts w:eastAsia="Times New Roman" w:cs="Times New Roman"/>
          <w:bCs/>
          <w:sz w:val="28"/>
          <w:szCs w:val="28"/>
          <w:lang w:val="en-US"/>
        </w:rPr>
        <w:t>13</w:t>
      </w:r>
      <w:r w:rsidRPr="00C80E52">
        <w:rPr>
          <w:rFonts w:eastAsia="Times New Roman" w:cs="Times New Roman"/>
          <w:bCs/>
          <w:sz w:val="28"/>
          <w:szCs w:val="28"/>
          <w:lang w:val="en-US"/>
        </w:rPr>
        <w:t>]</w:t>
      </w:r>
      <w:r w:rsidRPr="00C80E52">
        <w:rPr>
          <w:rFonts w:eastAsia="Times New Roman" w:cs="Times New Roman"/>
          <w:bCs/>
          <w:sz w:val="28"/>
          <w:szCs w:val="28"/>
          <w:lang w:val="en-US"/>
        </w:rPr>
        <w:tab/>
      </w:r>
      <w:r w:rsidR="00B32139" w:rsidRPr="00C80E52">
        <w:rPr>
          <w:rFonts w:eastAsia="Times New Roman" w:cs="Times New Roman"/>
          <w:bCs/>
          <w:sz w:val="28"/>
          <w:szCs w:val="28"/>
          <w:lang w:val="en-US"/>
        </w:rPr>
        <w:t xml:space="preserve">It bears mentioning that this case falls within the category of sexual violence committed in the context of </w:t>
      </w:r>
      <w:r w:rsidR="006115EA" w:rsidRPr="00C80E52">
        <w:rPr>
          <w:rFonts w:eastAsia="Times New Roman" w:cs="Times New Roman"/>
          <w:bCs/>
          <w:sz w:val="28"/>
          <w:szCs w:val="28"/>
          <w:lang w:val="en-US"/>
        </w:rPr>
        <w:t xml:space="preserve">an </w:t>
      </w:r>
      <w:r w:rsidR="00B32139" w:rsidRPr="00C80E52">
        <w:rPr>
          <w:rFonts w:eastAsia="Times New Roman" w:cs="Times New Roman"/>
          <w:bCs/>
          <w:sz w:val="28"/>
          <w:szCs w:val="28"/>
          <w:lang w:val="en-US"/>
        </w:rPr>
        <w:t>intimate relationship</w:t>
      </w:r>
      <w:r w:rsidR="00F80FCF" w:rsidRPr="00C80E52">
        <w:rPr>
          <w:rFonts w:eastAsia="Times New Roman" w:cs="Times New Roman"/>
          <w:bCs/>
          <w:sz w:val="28"/>
          <w:szCs w:val="28"/>
          <w:lang w:val="en-US"/>
        </w:rPr>
        <w:t>. Consequently, this</w:t>
      </w:r>
      <w:r w:rsidR="00B32139" w:rsidRPr="00C80E52">
        <w:rPr>
          <w:rFonts w:eastAsia="Times New Roman" w:cs="Times New Roman"/>
          <w:bCs/>
          <w:sz w:val="28"/>
          <w:szCs w:val="28"/>
          <w:lang w:val="en-US"/>
        </w:rPr>
        <w:t xml:space="preserve"> can be particularly difficult</w:t>
      </w:r>
      <w:r w:rsidR="004B425D" w:rsidRPr="00C80E52">
        <w:rPr>
          <w:rFonts w:eastAsia="Times New Roman" w:cs="Times New Roman"/>
          <w:bCs/>
          <w:sz w:val="28"/>
          <w:szCs w:val="28"/>
          <w:lang w:val="en-US"/>
        </w:rPr>
        <w:t xml:space="preserve"> to </w:t>
      </w:r>
      <w:r w:rsidR="006353D2" w:rsidRPr="00C80E52">
        <w:rPr>
          <w:rFonts w:eastAsia="Times New Roman" w:cs="Times New Roman"/>
          <w:bCs/>
          <w:sz w:val="28"/>
          <w:szCs w:val="28"/>
          <w:lang w:val="en-US"/>
        </w:rPr>
        <w:t xml:space="preserve">navigate </w:t>
      </w:r>
      <w:r w:rsidR="006115EA" w:rsidRPr="00C80E52">
        <w:rPr>
          <w:rFonts w:eastAsia="Times New Roman" w:cs="Times New Roman"/>
          <w:bCs/>
          <w:sz w:val="28"/>
          <w:szCs w:val="28"/>
          <w:lang w:val="en-US"/>
        </w:rPr>
        <w:t xml:space="preserve">given </w:t>
      </w:r>
      <w:r w:rsidR="00F80FCF" w:rsidRPr="00C80E52">
        <w:rPr>
          <w:rFonts w:eastAsia="Times New Roman" w:cs="Times New Roman"/>
          <w:bCs/>
          <w:sz w:val="28"/>
          <w:szCs w:val="28"/>
          <w:lang w:val="en-US"/>
        </w:rPr>
        <w:t>the</w:t>
      </w:r>
      <w:r w:rsidR="006115EA" w:rsidRPr="00C80E52">
        <w:rPr>
          <w:rFonts w:eastAsia="Times New Roman" w:cs="Times New Roman"/>
          <w:bCs/>
          <w:sz w:val="28"/>
          <w:szCs w:val="28"/>
          <w:lang w:val="en-US"/>
        </w:rPr>
        <w:t xml:space="preserve"> intimate nature</w:t>
      </w:r>
      <w:r w:rsidR="00F80FCF" w:rsidRPr="00C80E52">
        <w:rPr>
          <w:rFonts w:eastAsia="Times New Roman" w:cs="Times New Roman"/>
          <w:bCs/>
          <w:sz w:val="28"/>
          <w:szCs w:val="28"/>
          <w:lang w:val="en-US"/>
        </w:rPr>
        <w:t xml:space="preserve"> of such relationship</w:t>
      </w:r>
      <w:r w:rsidR="006115EA" w:rsidRPr="00C80E52">
        <w:rPr>
          <w:rFonts w:eastAsia="Times New Roman" w:cs="Times New Roman"/>
          <w:bCs/>
          <w:sz w:val="28"/>
          <w:szCs w:val="28"/>
          <w:lang w:val="en-US"/>
        </w:rPr>
        <w:t>, familiarity coupled with the fact that</w:t>
      </w:r>
      <w:r w:rsidR="009C45FF" w:rsidRPr="00C80E52">
        <w:rPr>
          <w:rFonts w:eastAsia="Times New Roman" w:cs="Times New Roman"/>
          <w:bCs/>
          <w:sz w:val="28"/>
          <w:szCs w:val="28"/>
          <w:lang w:val="en-US"/>
        </w:rPr>
        <w:t xml:space="preserve"> the</w:t>
      </w:r>
      <w:r w:rsidR="006115EA" w:rsidRPr="00C80E52">
        <w:rPr>
          <w:rFonts w:eastAsia="Times New Roman" w:cs="Times New Roman"/>
          <w:bCs/>
          <w:sz w:val="28"/>
          <w:szCs w:val="28"/>
          <w:lang w:val="en-US"/>
        </w:rPr>
        <w:t xml:space="preserve"> parties would </w:t>
      </w:r>
      <w:r w:rsidR="0056785D" w:rsidRPr="00C80E52">
        <w:rPr>
          <w:rFonts w:eastAsia="Times New Roman" w:cs="Times New Roman"/>
          <w:bCs/>
          <w:sz w:val="28"/>
          <w:szCs w:val="28"/>
          <w:lang w:val="en-US"/>
        </w:rPr>
        <w:t xml:space="preserve">in most cases </w:t>
      </w:r>
      <w:r w:rsidR="006115EA" w:rsidRPr="00C80E52">
        <w:rPr>
          <w:rFonts w:eastAsia="Times New Roman" w:cs="Times New Roman"/>
          <w:bCs/>
          <w:sz w:val="28"/>
          <w:szCs w:val="28"/>
          <w:lang w:val="en-US"/>
        </w:rPr>
        <w:t xml:space="preserve">have previously been involved </w:t>
      </w:r>
      <w:r w:rsidR="00A23C78" w:rsidRPr="00C80E52">
        <w:rPr>
          <w:rFonts w:eastAsia="Times New Roman" w:cs="Times New Roman"/>
          <w:bCs/>
          <w:sz w:val="28"/>
          <w:szCs w:val="28"/>
          <w:lang w:val="en-US"/>
        </w:rPr>
        <w:t>in some form of sexual contact prior to an allegation of rape by one of the parties against the other</w:t>
      </w:r>
      <w:r w:rsidR="00482AF1" w:rsidRPr="00C80E52">
        <w:rPr>
          <w:rFonts w:eastAsia="Times New Roman" w:cs="Times New Roman"/>
          <w:bCs/>
          <w:sz w:val="28"/>
          <w:szCs w:val="28"/>
          <w:lang w:val="en-US"/>
        </w:rPr>
        <w:t>.</w:t>
      </w:r>
      <w:r w:rsidR="00EB240A" w:rsidRPr="00C80E52">
        <w:rPr>
          <w:rFonts w:eastAsia="Times New Roman" w:cs="Times New Roman"/>
          <w:bCs/>
          <w:sz w:val="28"/>
          <w:szCs w:val="28"/>
          <w:lang w:val="en-US"/>
        </w:rPr>
        <w:t xml:space="preserve"> </w:t>
      </w:r>
      <w:r w:rsidR="00482AF1" w:rsidRPr="00C80E52">
        <w:rPr>
          <w:rFonts w:eastAsia="Times New Roman" w:cs="Times New Roman"/>
          <w:bCs/>
          <w:sz w:val="28"/>
          <w:szCs w:val="28"/>
          <w:lang w:val="en-US"/>
        </w:rPr>
        <w:t xml:space="preserve">This point was </w:t>
      </w:r>
      <w:r w:rsidR="00673404" w:rsidRPr="00C80E52">
        <w:rPr>
          <w:rFonts w:eastAsia="Times New Roman" w:cs="Times New Roman"/>
          <w:bCs/>
          <w:sz w:val="28"/>
          <w:szCs w:val="28"/>
          <w:lang w:val="en-US"/>
        </w:rPr>
        <w:t xml:space="preserve">studiously </w:t>
      </w:r>
      <w:proofErr w:type="spellStart"/>
      <w:r w:rsidR="00673404" w:rsidRPr="00C80E52">
        <w:rPr>
          <w:rFonts w:eastAsia="Times New Roman" w:cs="Times New Roman"/>
          <w:bCs/>
          <w:sz w:val="28"/>
          <w:szCs w:val="28"/>
          <w:lang w:val="en-US"/>
        </w:rPr>
        <w:t>emphasised</w:t>
      </w:r>
      <w:proofErr w:type="spellEnd"/>
      <w:r w:rsidR="00EB240A" w:rsidRPr="00C80E52">
        <w:rPr>
          <w:rFonts w:eastAsia="Times New Roman" w:cs="Times New Roman"/>
          <w:bCs/>
          <w:sz w:val="28"/>
          <w:szCs w:val="28"/>
          <w:lang w:val="en-US"/>
        </w:rPr>
        <w:t xml:space="preserve"> by</w:t>
      </w:r>
      <w:r w:rsidR="00673404" w:rsidRPr="00C80E52">
        <w:rPr>
          <w:rFonts w:eastAsia="Times New Roman" w:cs="Times New Roman"/>
          <w:bCs/>
          <w:sz w:val="28"/>
          <w:szCs w:val="28"/>
          <w:lang w:val="en-US"/>
        </w:rPr>
        <w:t xml:space="preserve"> counsel for the second a</w:t>
      </w:r>
      <w:r w:rsidR="00EB240A" w:rsidRPr="00C80E52">
        <w:rPr>
          <w:rFonts w:eastAsia="Times New Roman" w:cs="Times New Roman"/>
          <w:bCs/>
          <w:sz w:val="28"/>
          <w:szCs w:val="28"/>
          <w:lang w:val="en-US"/>
        </w:rPr>
        <w:t>mic</w:t>
      </w:r>
      <w:r w:rsidR="00673404" w:rsidRPr="00C80E52">
        <w:rPr>
          <w:rFonts w:eastAsia="Times New Roman" w:cs="Times New Roman"/>
          <w:bCs/>
          <w:sz w:val="28"/>
          <w:szCs w:val="28"/>
          <w:lang w:val="en-US"/>
        </w:rPr>
        <w:t>us curiae, Initiative for Strategic Litigation in Africa</w:t>
      </w:r>
      <w:r w:rsidR="00A23C78" w:rsidRPr="00C80E52">
        <w:rPr>
          <w:rFonts w:eastAsia="Times New Roman" w:cs="Times New Roman"/>
          <w:bCs/>
          <w:sz w:val="28"/>
          <w:szCs w:val="28"/>
          <w:lang w:val="en-US"/>
        </w:rPr>
        <w:t xml:space="preserve">. However, it must be </w:t>
      </w:r>
      <w:r w:rsidR="00482AF1" w:rsidRPr="00C80E52">
        <w:rPr>
          <w:rFonts w:eastAsia="Times New Roman" w:cs="Times New Roman"/>
          <w:bCs/>
          <w:sz w:val="28"/>
          <w:szCs w:val="28"/>
          <w:lang w:val="en-US"/>
        </w:rPr>
        <w:t xml:space="preserve">stressed </w:t>
      </w:r>
      <w:r w:rsidR="00A23C78" w:rsidRPr="00C80E52">
        <w:rPr>
          <w:rFonts w:eastAsia="Times New Roman" w:cs="Times New Roman"/>
          <w:bCs/>
          <w:sz w:val="28"/>
          <w:szCs w:val="28"/>
          <w:lang w:val="en-US"/>
        </w:rPr>
        <w:t xml:space="preserve">that this in no way means that consent by one </w:t>
      </w:r>
      <w:r w:rsidR="0025482B" w:rsidRPr="00C80E52">
        <w:rPr>
          <w:rFonts w:eastAsia="Times New Roman" w:cs="Times New Roman"/>
          <w:bCs/>
          <w:sz w:val="28"/>
          <w:szCs w:val="28"/>
          <w:lang w:val="en-US"/>
        </w:rPr>
        <w:t>party</w:t>
      </w:r>
      <w:r w:rsidR="00A23C78" w:rsidRPr="00C80E52">
        <w:rPr>
          <w:rFonts w:eastAsia="Times New Roman" w:cs="Times New Roman"/>
          <w:bCs/>
          <w:sz w:val="28"/>
          <w:szCs w:val="28"/>
          <w:lang w:val="en-US"/>
        </w:rPr>
        <w:t xml:space="preserve"> to a specific form of sexual act should be taken to be </w:t>
      </w:r>
      <w:r w:rsidR="006353D2" w:rsidRPr="00C80E52">
        <w:rPr>
          <w:rFonts w:eastAsia="Times New Roman" w:cs="Times New Roman"/>
          <w:bCs/>
          <w:sz w:val="28"/>
          <w:szCs w:val="28"/>
          <w:lang w:val="en-US"/>
        </w:rPr>
        <w:t>a</w:t>
      </w:r>
      <w:r w:rsidR="00A23C78" w:rsidRPr="00C80E52">
        <w:rPr>
          <w:rFonts w:eastAsia="Times New Roman" w:cs="Times New Roman"/>
          <w:bCs/>
          <w:sz w:val="28"/>
          <w:szCs w:val="28"/>
          <w:lang w:val="en-US"/>
        </w:rPr>
        <w:t xml:space="preserve"> </w:t>
      </w:r>
      <w:proofErr w:type="spellStart"/>
      <w:r w:rsidR="00A23C78" w:rsidRPr="00C80E52">
        <w:rPr>
          <w:rFonts w:eastAsia="Times New Roman" w:cs="Times New Roman"/>
          <w:bCs/>
          <w:sz w:val="28"/>
          <w:szCs w:val="28"/>
          <w:lang w:val="en-US"/>
        </w:rPr>
        <w:t>licen</w:t>
      </w:r>
      <w:r w:rsidR="006353D2" w:rsidRPr="00C80E52">
        <w:rPr>
          <w:rFonts w:eastAsia="Times New Roman" w:cs="Times New Roman"/>
          <w:bCs/>
          <w:sz w:val="28"/>
          <w:szCs w:val="28"/>
          <w:lang w:val="en-US"/>
        </w:rPr>
        <w:t>c</w:t>
      </w:r>
      <w:r w:rsidR="00A23C78" w:rsidRPr="00C80E52">
        <w:rPr>
          <w:rFonts w:eastAsia="Times New Roman" w:cs="Times New Roman"/>
          <w:bCs/>
          <w:sz w:val="28"/>
          <w:szCs w:val="28"/>
          <w:lang w:val="en-US"/>
        </w:rPr>
        <w:t>e</w:t>
      </w:r>
      <w:proofErr w:type="spellEnd"/>
      <w:r w:rsidR="00A23C78" w:rsidRPr="00C80E52">
        <w:rPr>
          <w:rFonts w:eastAsia="Times New Roman" w:cs="Times New Roman"/>
          <w:bCs/>
          <w:sz w:val="28"/>
          <w:szCs w:val="28"/>
          <w:lang w:val="en-US"/>
        </w:rPr>
        <w:t xml:space="preserve"> to every </w:t>
      </w:r>
      <w:r w:rsidR="0025482B" w:rsidRPr="00C80E52">
        <w:rPr>
          <w:rFonts w:eastAsia="Times New Roman" w:cs="Times New Roman"/>
          <w:bCs/>
          <w:sz w:val="28"/>
          <w:szCs w:val="28"/>
          <w:lang w:val="en-US"/>
        </w:rPr>
        <w:t xml:space="preserve">other </w:t>
      </w:r>
      <w:r w:rsidR="00A23C78" w:rsidRPr="00C80E52">
        <w:rPr>
          <w:rFonts w:eastAsia="Times New Roman" w:cs="Times New Roman"/>
          <w:bCs/>
          <w:sz w:val="28"/>
          <w:szCs w:val="28"/>
          <w:lang w:val="en-US"/>
        </w:rPr>
        <w:t xml:space="preserve">sexual act. It is, </w:t>
      </w:r>
      <w:r w:rsidR="00A23C78" w:rsidRPr="00C80E52">
        <w:rPr>
          <w:rFonts w:eastAsia="Times New Roman" w:cs="Times New Roman"/>
          <w:bCs/>
          <w:i/>
          <w:sz w:val="28"/>
          <w:szCs w:val="28"/>
          <w:lang w:val="en-US"/>
        </w:rPr>
        <w:t>inter alia</w:t>
      </w:r>
      <w:r w:rsidR="00A23C78" w:rsidRPr="00C80E52">
        <w:rPr>
          <w:rFonts w:eastAsia="Times New Roman" w:cs="Times New Roman"/>
          <w:bCs/>
          <w:sz w:val="28"/>
          <w:szCs w:val="28"/>
          <w:lang w:val="en-US"/>
        </w:rPr>
        <w:t xml:space="preserve">, those types of situations that the Sexual Offences Act was designed to address. </w:t>
      </w:r>
    </w:p>
    <w:p w14:paraId="4A1F0697" w14:textId="234CB9C8" w:rsidR="001039EE" w:rsidRPr="00C80E52" w:rsidRDefault="001039EE" w:rsidP="00B774EA">
      <w:pPr>
        <w:spacing w:after="0" w:line="360" w:lineRule="auto"/>
        <w:jc w:val="both"/>
        <w:rPr>
          <w:rFonts w:eastAsia="Times New Roman" w:cs="Times New Roman"/>
          <w:bCs/>
          <w:sz w:val="28"/>
          <w:szCs w:val="28"/>
          <w:lang w:val="en-US"/>
        </w:rPr>
      </w:pPr>
      <w:r w:rsidRPr="00C80E52">
        <w:rPr>
          <w:rFonts w:eastAsia="Times New Roman" w:cs="Times New Roman"/>
          <w:b/>
          <w:bCs/>
          <w:sz w:val="28"/>
          <w:szCs w:val="28"/>
          <w:lang w:val="en-US"/>
        </w:rPr>
        <w:lastRenderedPageBreak/>
        <w:t>Factual background</w:t>
      </w:r>
    </w:p>
    <w:p w14:paraId="70132F8A" w14:textId="649DD68C" w:rsidR="001039EE" w:rsidRPr="00C80E52" w:rsidRDefault="001039EE" w:rsidP="00B774EA">
      <w:pPr>
        <w:spacing w:after="0" w:line="360" w:lineRule="auto"/>
        <w:jc w:val="both"/>
        <w:rPr>
          <w:rFonts w:eastAsia="Times New Roman" w:cs="Times New Roman"/>
          <w:bCs/>
          <w:sz w:val="28"/>
          <w:szCs w:val="28"/>
          <w:lang w:val="en-US"/>
        </w:rPr>
      </w:pPr>
      <w:r w:rsidRPr="00C80E52">
        <w:rPr>
          <w:rFonts w:eastAsia="Times New Roman" w:cs="Times New Roman"/>
          <w:bCs/>
          <w:sz w:val="28"/>
          <w:szCs w:val="28"/>
          <w:lang w:val="en-US"/>
        </w:rPr>
        <w:t>[</w:t>
      </w:r>
      <w:r w:rsidR="00F86048" w:rsidRPr="00C80E52">
        <w:rPr>
          <w:rFonts w:eastAsia="Times New Roman" w:cs="Times New Roman"/>
          <w:bCs/>
          <w:sz w:val="28"/>
          <w:szCs w:val="28"/>
          <w:lang w:val="en-US"/>
        </w:rPr>
        <w:t>14</w:t>
      </w:r>
      <w:r w:rsidRPr="00C80E52">
        <w:rPr>
          <w:rFonts w:eastAsia="Times New Roman" w:cs="Times New Roman"/>
          <w:bCs/>
          <w:sz w:val="28"/>
          <w:szCs w:val="28"/>
          <w:lang w:val="en-US"/>
        </w:rPr>
        <w:t>]</w:t>
      </w:r>
      <w:r w:rsidR="00E41199" w:rsidRPr="00C80E52">
        <w:rPr>
          <w:rFonts w:eastAsia="Times New Roman" w:cs="Times New Roman"/>
          <w:bCs/>
          <w:sz w:val="28"/>
          <w:szCs w:val="28"/>
          <w:lang w:val="en-US"/>
        </w:rPr>
        <w:tab/>
      </w:r>
      <w:r w:rsidR="00F86048" w:rsidRPr="00C80E52">
        <w:rPr>
          <w:rFonts w:eastAsia="Times New Roman" w:cs="Times New Roman"/>
          <w:bCs/>
          <w:sz w:val="28"/>
          <w:szCs w:val="28"/>
          <w:lang w:val="en-US"/>
        </w:rPr>
        <w:t>T</w:t>
      </w:r>
      <w:r w:rsidR="00E41199" w:rsidRPr="00C80E52">
        <w:rPr>
          <w:rFonts w:eastAsia="Times New Roman" w:cs="Times New Roman"/>
          <w:bCs/>
          <w:sz w:val="28"/>
          <w:szCs w:val="28"/>
          <w:lang w:val="en-US"/>
        </w:rPr>
        <w:t xml:space="preserve">he events leading up to the prosecution of the respondent are largely common cause. Therefore, we shall </w:t>
      </w:r>
      <w:proofErr w:type="spellStart"/>
      <w:r w:rsidR="00E41199" w:rsidRPr="00C80E52">
        <w:rPr>
          <w:rFonts w:eastAsia="Times New Roman" w:cs="Times New Roman"/>
          <w:bCs/>
          <w:sz w:val="28"/>
          <w:szCs w:val="28"/>
          <w:lang w:val="en-US"/>
        </w:rPr>
        <w:t>summarise</w:t>
      </w:r>
      <w:proofErr w:type="spellEnd"/>
      <w:r w:rsidR="00E41199" w:rsidRPr="00C80E52">
        <w:rPr>
          <w:rFonts w:eastAsia="Times New Roman" w:cs="Times New Roman"/>
          <w:bCs/>
          <w:sz w:val="28"/>
          <w:szCs w:val="28"/>
          <w:lang w:val="en-US"/>
        </w:rPr>
        <w:t xml:space="preserve"> them as briefly as the exigencies of the case require. </w:t>
      </w:r>
    </w:p>
    <w:p w14:paraId="17B9CD41" w14:textId="77777777" w:rsidR="00E41199" w:rsidRPr="00C80E52" w:rsidRDefault="00E41199" w:rsidP="00B774EA">
      <w:pPr>
        <w:spacing w:after="0" w:line="360" w:lineRule="auto"/>
        <w:jc w:val="both"/>
        <w:rPr>
          <w:rFonts w:eastAsia="Times New Roman" w:cs="Times New Roman"/>
          <w:bCs/>
          <w:sz w:val="28"/>
          <w:szCs w:val="28"/>
          <w:lang w:val="en-US"/>
        </w:rPr>
      </w:pPr>
    </w:p>
    <w:p w14:paraId="4E03EE5C" w14:textId="6BEAAB57" w:rsidR="00E41199" w:rsidRPr="00C80E52" w:rsidRDefault="00E41199" w:rsidP="00B774EA">
      <w:pPr>
        <w:spacing w:after="0" w:line="360" w:lineRule="auto"/>
        <w:jc w:val="both"/>
        <w:rPr>
          <w:rFonts w:eastAsia="Times New Roman" w:cs="Times New Roman"/>
          <w:bCs/>
          <w:sz w:val="28"/>
          <w:szCs w:val="28"/>
          <w:lang w:val="en-US"/>
        </w:rPr>
      </w:pPr>
      <w:r w:rsidRPr="00C80E52">
        <w:rPr>
          <w:rFonts w:eastAsia="Times New Roman" w:cs="Times New Roman"/>
          <w:bCs/>
          <w:sz w:val="28"/>
          <w:szCs w:val="28"/>
          <w:lang w:val="en-US"/>
        </w:rPr>
        <w:t>[</w:t>
      </w:r>
      <w:r w:rsidR="002E00CA" w:rsidRPr="00C80E52">
        <w:rPr>
          <w:rFonts w:eastAsia="Times New Roman" w:cs="Times New Roman"/>
          <w:bCs/>
          <w:sz w:val="28"/>
          <w:szCs w:val="28"/>
          <w:lang w:val="en-US"/>
        </w:rPr>
        <w:t>15</w:t>
      </w:r>
      <w:r w:rsidRPr="00C80E52">
        <w:rPr>
          <w:rFonts w:eastAsia="Times New Roman" w:cs="Times New Roman"/>
          <w:bCs/>
          <w:sz w:val="28"/>
          <w:szCs w:val="28"/>
          <w:lang w:val="en-US"/>
        </w:rPr>
        <w:t>]</w:t>
      </w:r>
      <w:r w:rsidRPr="00C80E52">
        <w:rPr>
          <w:rFonts w:eastAsia="Times New Roman" w:cs="Times New Roman"/>
          <w:bCs/>
          <w:sz w:val="28"/>
          <w:szCs w:val="28"/>
          <w:lang w:val="en-US"/>
        </w:rPr>
        <w:tab/>
        <w:t xml:space="preserve">The respondent and </w:t>
      </w:r>
      <w:proofErr w:type="spellStart"/>
      <w:r w:rsidRPr="00C80E52">
        <w:rPr>
          <w:rFonts w:eastAsia="Times New Roman" w:cs="Times New Roman"/>
          <w:bCs/>
          <w:sz w:val="28"/>
          <w:szCs w:val="28"/>
          <w:lang w:val="en-US"/>
        </w:rPr>
        <w:t>TS</w:t>
      </w:r>
      <w:proofErr w:type="spellEnd"/>
      <w:r w:rsidRPr="00C80E52">
        <w:rPr>
          <w:rFonts w:eastAsia="Times New Roman" w:cs="Times New Roman"/>
          <w:bCs/>
          <w:sz w:val="28"/>
          <w:szCs w:val="28"/>
          <w:lang w:val="en-US"/>
        </w:rPr>
        <w:t xml:space="preserve"> </w:t>
      </w:r>
      <w:r w:rsidR="00656864" w:rsidRPr="00C80E52">
        <w:rPr>
          <w:rFonts w:eastAsia="Times New Roman" w:cs="Times New Roman"/>
          <w:bCs/>
          <w:sz w:val="28"/>
          <w:szCs w:val="28"/>
          <w:lang w:val="en-US"/>
        </w:rPr>
        <w:t>commenced</w:t>
      </w:r>
      <w:r w:rsidRPr="00C80E52">
        <w:rPr>
          <w:rFonts w:eastAsia="Times New Roman" w:cs="Times New Roman"/>
          <w:bCs/>
          <w:sz w:val="28"/>
          <w:szCs w:val="28"/>
          <w:lang w:val="en-US"/>
        </w:rPr>
        <w:t xml:space="preserve"> a love relationship in mid-June 2018. A</w:t>
      </w:r>
      <w:r w:rsidR="00333346" w:rsidRPr="00C80E52">
        <w:rPr>
          <w:rFonts w:eastAsia="Times New Roman" w:cs="Times New Roman"/>
          <w:bCs/>
          <w:sz w:val="28"/>
          <w:szCs w:val="28"/>
          <w:lang w:val="en-US"/>
        </w:rPr>
        <w:t>t</w:t>
      </w:r>
      <w:r w:rsidRPr="00C80E52">
        <w:rPr>
          <w:rFonts w:eastAsia="Times New Roman" w:cs="Times New Roman"/>
          <w:bCs/>
          <w:sz w:val="28"/>
          <w:szCs w:val="28"/>
          <w:lang w:val="en-US"/>
        </w:rPr>
        <w:t xml:space="preserve"> the time, the respondent was employed as a driver with </w:t>
      </w:r>
      <w:proofErr w:type="spellStart"/>
      <w:r w:rsidR="00333346" w:rsidRPr="00C80E52">
        <w:rPr>
          <w:rFonts w:eastAsia="Times New Roman" w:cs="Times New Roman"/>
          <w:bCs/>
          <w:sz w:val="28"/>
          <w:szCs w:val="28"/>
          <w:lang w:val="en-US"/>
        </w:rPr>
        <w:t>Gardmed</w:t>
      </w:r>
      <w:proofErr w:type="spellEnd"/>
      <w:r w:rsidR="00333346" w:rsidRPr="00C80E52">
        <w:rPr>
          <w:rFonts w:eastAsia="Times New Roman" w:cs="Times New Roman"/>
          <w:bCs/>
          <w:sz w:val="28"/>
          <w:szCs w:val="28"/>
          <w:lang w:val="en-US"/>
        </w:rPr>
        <w:t xml:space="preserve"> Ambulance Service</w:t>
      </w:r>
      <w:r w:rsidR="006E374C" w:rsidRPr="00C80E52">
        <w:rPr>
          <w:rFonts w:eastAsia="Times New Roman" w:cs="Times New Roman"/>
          <w:bCs/>
          <w:sz w:val="28"/>
          <w:szCs w:val="28"/>
          <w:lang w:val="en-US"/>
        </w:rPr>
        <w:t xml:space="preserve">. </w:t>
      </w:r>
      <w:proofErr w:type="spellStart"/>
      <w:r w:rsidR="006E374C" w:rsidRPr="00C80E52">
        <w:rPr>
          <w:rFonts w:eastAsia="Times New Roman" w:cs="Times New Roman"/>
          <w:bCs/>
          <w:sz w:val="28"/>
          <w:szCs w:val="28"/>
          <w:lang w:val="en-US"/>
        </w:rPr>
        <w:t>TS</w:t>
      </w:r>
      <w:proofErr w:type="spellEnd"/>
      <w:r w:rsidR="006E374C" w:rsidRPr="00C80E52">
        <w:rPr>
          <w:rFonts w:eastAsia="Times New Roman" w:cs="Times New Roman"/>
          <w:bCs/>
          <w:sz w:val="28"/>
          <w:szCs w:val="28"/>
          <w:lang w:val="en-US"/>
        </w:rPr>
        <w:t xml:space="preserve"> was still a student at a local university and in her early twenties. A</w:t>
      </w:r>
      <w:r w:rsidR="00333346" w:rsidRPr="00C80E52">
        <w:rPr>
          <w:rFonts w:eastAsia="Times New Roman" w:cs="Times New Roman"/>
          <w:bCs/>
          <w:sz w:val="28"/>
          <w:szCs w:val="28"/>
          <w:lang w:val="en-US"/>
        </w:rPr>
        <w:t>s</w:t>
      </w:r>
      <w:r w:rsidR="006E374C" w:rsidRPr="00C80E52">
        <w:rPr>
          <w:rFonts w:eastAsia="Times New Roman" w:cs="Times New Roman"/>
          <w:bCs/>
          <w:sz w:val="28"/>
          <w:szCs w:val="28"/>
          <w:lang w:val="en-US"/>
        </w:rPr>
        <w:t xml:space="preserve"> it emerged from the record, the parties had on a couple of occasions engaged in discussions during which </w:t>
      </w:r>
      <w:proofErr w:type="spellStart"/>
      <w:r w:rsidR="006E374C" w:rsidRPr="00C80E52">
        <w:rPr>
          <w:rFonts w:eastAsia="Times New Roman" w:cs="Times New Roman"/>
          <w:bCs/>
          <w:sz w:val="28"/>
          <w:szCs w:val="28"/>
          <w:lang w:val="en-US"/>
        </w:rPr>
        <w:t>TS</w:t>
      </w:r>
      <w:proofErr w:type="spellEnd"/>
      <w:r w:rsidR="006E374C" w:rsidRPr="00C80E52">
        <w:rPr>
          <w:rFonts w:eastAsia="Times New Roman" w:cs="Times New Roman"/>
          <w:bCs/>
          <w:sz w:val="28"/>
          <w:szCs w:val="28"/>
          <w:lang w:val="en-US"/>
        </w:rPr>
        <w:t xml:space="preserve"> informed the respondent that she was a virgin. </w:t>
      </w:r>
      <w:proofErr w:type="spellStart"/>
      <w:r w:rsidR="006E374C" w:rsidRPr="00C80E52">
        <w:rPr>
          <w:rFonts w:eastAsia="Times New Roman" w:cs="Times New Roman"/>
          <w:bCs/>
          <w:sz w:val="28"/>
          <w:szCs w:val="28"/>
          <w:lang w:val="en-US"/>
        </w:rPr>
        <w:t>TS</w:t>
      </w:r>
      <w:proofErr w:type="spellEnd"/>
      <w:r w:rsidR="006E374C" w:rsidRPr="00C80E52">
        <w:rPr>
          <w:rFonts w:eastAsia="Times New Roman" w:cs="Times New Roman"/>
          <w:bCs/>
          <w:sz w:val="28"/>
          <w:szCs w:val="28"/>
          <w:lang w:val="en-US"/>
        </w:rPr>
        <w:t xml:space="preserve"> had, more than once, reiterated that she was not ready to engage in penetrative penile/vaginal sexual intercourse as she wished to preserve her virginity. </w:t>
      </w:r>
    </w:p>
    <w:p w14:paraId="679F712B" w14:textId="77777777" w:rsidR="006E374C" w:rsidRPr="00C80E52" w:rsidRDefault="006E374C" w:rsidP="00B774EA">
      <w:pPr>
        <w:spacing w:after="0" w:line="360" w:lineRule="auto"/>
        <w:jc w:val="both"/>
        <w:rPr>
          <w:rFonts w:eastAsia="Times New Roman" w:cs="Times New Roman"/>
          <w:bCs/>
          <w:sz w:val="28"/>
          <w:szCs w:val="28"/>
          <w:lang w:val="en-US"/>
        </w:rPr>
      </w:pPr>
    </w:p>
    <w:p w14:paraId="3412882C" w14:textId="5CF2D2EF" w:rsidR="006E374C" w:rsidRPr="00C80E52" w:rsidRDefault="006E374C" w:rsidP="00B774EA">
      <w:pPr>
        <w:spacing w:after="0" w:line="360" w:lineRule="auto"/>
        <w:jc w:val="both"/>
        <w:rPr>
          <w:rFonts w:eastAsia="Times New Roman" w:cs="Times New Roman"/>
          <w:bCs/>
          <w:sz w:val="28"/>
          <w:szCs w:val="28"/>
          <w:lang w:val="en-US"/>
        </w:rPr>
      </w:pPr>
      <w:r w:rsidRPr="00C80E52">
        <w:rPr>
          <w:rFonts w:eastAsia="Times New Roman" w:cs="Times New Roman"/>
          <w:bCs/>
          <w:sz w:val="28"/>
          <w:szCs w:val="28"/>
          <w:lang w:val="en-US"/>
        </w:rPr>
        <w:t>[</w:t>
      </w:r>
      <w:r w:rsidR="002E00CA" w:rsidRPr="00C80E52">
        <w:rPr>
          <w:rFonts w:eastAsia="Times New Roman" w:cs="Times New Roman"/>
          <w:bCs/>
          <w:sz w:val="28"/>
          <w:szCs w:val="28"/>
          <w:lang w:val="en-US"/>
        </w:rPr>
        <w:t>16</w:t>
      </w:r>
      <w:r w:rsidRPr="00C80E52">
        <w:rPr>
          <w:rFonts w:eastAsia="Times New Roman" w:cs="Times New Roman"/>
          <w:bCs/>
          <w:sz w:val="28"/>
          <w:szCs w:val="28"/>
          <w:lang w:val="en-US"/>
        </w:rPr>
        <w:t>]</w:t>
      </w:r>
      <w:r w:rsidRPr="00C80E52">
        <w:rPr>
          <w:rFonts w:eastAsia="Times New Roman" w:cs="Times New Roman"/>
          <w:bCs/>
          <w:sz w:val="28"/>
          <w:szCs w:val="28"/>
          <w:lang w:val="en-US"/>
        </w:rPr>
        <w:tab/>
        <w:t xml:space="preserve">On 1 July 2018, and by sheer coincidence, their paths crossed at one of the local stores. During this brief encounter, they agreed that </w:t>
      </w:r>
      <w:proofErr w:type="spellStart"/>
      <w:r w:rsidRPr="00C80E52">
        <w:rPr>
          <w:rFonts w:eastAsia="Times New Roman" w:cs="Times New Roman"/>
          <w:bCs/>
          <w:sz w:val="28"/>
          <w:szCs w:val="28"/>
          <w:lang w:val="en-US"/>
        </w:rPr>
        <w:t>TS</w:t>
      </w:r>
      <w:proofErr w:type="spellEnd"/>
      <w:r w:rsidRPr="00C80E52">
        <w:rPr>
          <w:rFonts w:eastAsia="Times New Roman" w:cs="Times New Roman"/>
          <w:bCs/>
          <w:sz w:val="28"/>
          <w:szCs w:val="28"/>
          <w:lang w:val="en-US"/>
        </w:rPr>
        <w:t xml:space="preserve"> would visit the respondent at his apartment in the evening and spend the night with him</w:t>
      </w:r>
      <w:r w:rsidR="00F86048" w:rsidRPr="00C80E52">
        <w:rPr>
          <w:rFonts w:eastAsia="Times New Roman" w:cs="Times New Roman"/>
          <w:bCs/>
          <w:sz w:val="28"/>
          <w:szCs w:val="28"/>
          <w:lang w:val="en-US"/>
        </w:rPr>
        <w:t>.</w:t>
      </w:r>
      <w:r w:rsidRPr="00C80E52">
        <w:rPr>
          <w:rFonts w:eastAsia="Times New Roman" w:cs="Times New Roman"/>
          <w:bCs/>
          <w:sz w:val="28"/>
          <w:szCs w:val="28"/>
          <w:lang w:val="en-US"/>
        </w:rPr>
        <w:t xml:space="preserve"> Even during this encounter, </w:t>
      </w:r>
      <w:proofErr w:type="spellStart"/>
      <w:r w:rsidRPr="00C80E52">
        <w:rPr>
          <w:rFonts w:eastAsia="Times New Roman" w:cs="Times New Roman"/>
          <w:bCs/>
          <w:sz w:val="28"/>
          <w:szCs w:val="28"/>
          <w:lang w:val="en-US"/>
        </w:rPr>
        <w:t>TS</w:t>
      </w:r>
      <w:proofErr w:type="spellEnd"/>
      <w:r w:rsidRPr="00C80E52">
        <w:rPr>
          <w:rFonts w:eastAsia="Times New Roman" w:cs="Times New Roman"/>
          <w:bCs/>
          <w:sz w:val="28"/>
          <w:szCs w:val="28"/>
          <w:lang w:val="en-US"/>
        </w:rPr>
        <w:t xml:space="preserve"> made plain that her acceptance of the invitation to visit the respondent at his apartment was no signification that they would engage in sexual intercourse. For his part, the respondent </w:t>
      </w:r>
      <w:r w:rsidR="00F86048" w:rsidRPr="00C80E52">
        <w:rPr>
          <w:rFonts w:eastAsia="Times New Roman" w:cs="Times New Roman"/>
          <w:bCs/>
          <w:sz w:val="28"/>
          <w:szCs w:val="28"/>
          <w:lang w:val="en-US"/>
        </w:rPr>
        <w:t xml:space="preserve">unequivocally assured </w:t>
      </w:r>
      <w:proofErr w:type="spellStart"/>
      <w:r w:rsidR="00F86048" w:rsidRPr="00C80E52">
        <w:rPr>
          <w:rFonts w:eastAsia="Times New Roman" w:cs="Times New Roman"/>
          <w:bCs/>
          <w:sz w:val="28"/>
          <w:szCs w:val="28"/>
          <w:lang w:val="en-US"/>
        </w:rPr>
        <w:t>TS</w:t>
      </w:r>
      <w:proofErr w:type="spellEnd"/>
      <w:r w:rsidRPr="00C80E52">
        <w:rPr>
          <w:rFonts w:eastAsia="Times New Roman" w:cs="Times New Roman"/>
          <w:bCs/>
          <w:sz w:val="28"/>
          <w:szCs w:val="28"/>
          <w:lang w:val="en-US"/>
        </w:rPr>
        <w:t xml:space="preserve"> that he had no qualms with </w:t>
      </w:r>
      <w:r w:rsidR="00F86048" w:rsidRPr="00C80E52">
        <w:rPr>
          <w:rFonts w:eastAsia="Times New Roman" w:cs="Times New Roman"/>
          <w:bCs/>
          <w:sz w:val="28"/>
          <w:szCs w:val="28"/>
          <w:lang w:val="en-US"/>
        </w:rPr>
        <w:t>her standpoint</w:t>
      </w:r>
      <w:r w:rsidRPr="00C80E52">
        <w:rPr>
          <w:rFonts w:eastAsia="Times New Roman" w:cs="Times New Roman"/>
          <w:bCs/>
          <w:sz w:val="28"/>
          <w:szCs w:val="28"/>
          <w:lang w:val="en-US"/>
        </w:rPr>
        <w:t xml:space="preserve">. </w:t>
      </w:r>
    </w:p>
    <w:p w14:paraId="550734FE" w14:textId="77777777" w:rsidR="00F86048" w:rsidRPr="00C80E52" w:rsidRDefault="00F86048" w:rsidP="00B774EA">
      <w:pPr>
        <w:spacing w:after="0" w:line="360" w:lineRule="auto"/>
        <w:jc w:val="both"/>
        <w:rPr>
          <w:rFonts w:eastAsia="Times New Roman" w:cs="Times New Roman"/>
          <w:bCs/>
          <w:sz w:val="28"/>
          <w:szCs w:val="28"/>
          <w:lang w:val="en-US"/>
        </w:rPr>
      </w:pPr>
    </w:p>
    <w:p w14:paraId="22ECEDBD" w14:textId="24C93806" w:rsidR="006E374C" w:rsidRPr="00C80E52" w:rsidRDefault="006E374C" w:rsidP="00B774EA">
      <w:pPr>
        <w:spacing w:after="0" w:line="360" w:lineRule="auto"/>
        <w:jc w:val="both"/>
        <w:rPr>
          <w:rFonts w:eastAsia="Times New Roman" w:cs="Times New Roman"/>
          <w:bCs/>
          <w:sz w:val="28"/>
          <w:szCs w:val="28"/>
          <w:lang w:val="en-US"/>
        </w:rPr>
      </w:pPr>
      <w:r w:rsidRPr="00C80E52">
        <w:rPr>
          <w:rFonts w:eastAsia="Times New Roman" w:cs="Times New Roman"/>
          <w:bCs/>
          <w:sz w:val="28"/>
          <w:szCs w:val="28"/>
          <w:lang w:val="en-US"/>
        </w:rPr>
        <w:t>[</w:t>
      </w:r>
      <w:r w:rsidR="002E00CA" w:rsidRPr="00C80E52">
        <w:rPr>
          <w:rFonts w:eastAsia="Times New Roman" w:cs="Times New Roman"/>
          <w:bCs/>
          <w:sz w:val="28"/>
          <w:szCs w:val="28"/>
          <w:lang w:val="en-US"/>
        </w:rPr>
        <w:t>17</w:t>
      </w:r>
      <w:r w:rsidRPr="00C80E52">
        <w:rPr>
          <w:rFonts w:eastAsia="Times New Roman" w:cs="Times New Roman"/>
          <w:bCs/>
          <w:sz w:val="28"/>
          <w:szCs w:val="28"/>
          <w:lang w:val="en-US"/>
        </w:rPr>
        <w:t>]</w:t>
      </w:r>
      <w:r w:rsidRPr="00C80E52">
        <w:rPr>
          <w:rFonts w:eastAsia="Times New Roman" w:cs="Times New Roman"/>
          <w:bCs/>
          <w:sz w:val="28"/>
          <w:szCs w:val="28"/>
          <w:lang w:val="en-US"/>
        </w:rPr>
        <w:tab/>
      </w:r>
      <w:r w:rsidR="009F779B" w:rsidRPr="00C80E52">
        <w:rPr>
          <w:rFonts w:eastAsia="Times New Roman" w:cs="Times New Roman"/>
          <w:bCs/>
          <w:sz w:val="28"/>
          <w:szCs w:val="28"/>
          <w:lang w:val="en-US"/>
        </w:rPr>
        <w:t>Indeed, during the early evening</w:t>
      </w:r>
      <w:r w:rsidR="009E08EE" w:rsidRPr="00C80E52">
        <w:rPr>
          <w:rFonts w:eastAsia="Times New Roman" w:cs="Times New Roman"/>
          <w:bCs/>
          <w:sz w:val="28"/>
          <w:szCs w:val="28"/>
          <w:lang w:val="en-US"/>
        </w:rPr>
        <w:t>,</w:t>
      </w:r>
      <w:r w:rsidR="009F779B" w:rsidRPr="00C80E52">
        <w:rPr>
          <w:rFonts w:eastAsia="Times New Roman" w:cs="Times New Roman"/>
          <w:bCs/>
          <w:sz w:val="28"/>
          <w:szCs w:val="28"/>
          <w:lang w:val="en-US"/>
        </w:rPr>
        <w:t xml:space="preserve"> </w:t>
      </w:r>
      <w:proofErr w:type="spellStart"/>
      <w:r w:rsidR="009F779B" w:rsidRPr="00C80E52">
        <w:rPr>
          <w:rFonts w:eastAsia="Times New Roman" w:cs="Times New Roman"/>
          <w:bCs/>
          <w:sz w:val="28"/>
          <w:szCs w:val="28"/>
          <w:lang w:val="en-US"/>
        </w:rPr>
        <w:t>TS</w:t>
      </w:r>
      <w:proofErr w:type="spellEnd"/>
      <w:r w:rsidR="009F779B" w:rsidRPr="00C80E52">
        <w:rPr>
          <w:rFonts w:eastAsia="Times New Roman" w:cs="Times New Roman"/>
          <w:bCs/>
          <w:sz w:val="28"/>
          <w:szCs w:val="28"/>
          <w:lang w:val="en-US"/>
        </w:rPr>
        <w:t xml:space="preserve"> made good on her undertaking and repaired to the respondent's apartment. Once there, the two of them sat on the respondent's bed and watched a movie on television. </w:t>
      </w:r>
      <w:proofErr w:type="spellStart"/>
      <w:r w:rsidR="009F779B" w:rsidRPr="00C80E52">
        <w:rPr>
          <w:rFonts w:eastAsia="Times New Roman" w:cs="Times New Roman"/>
          <w:bCs/>
          <w:sz w:val="28"/>
          <w:szCs w:val="28"/>
          <w:lang w:val="en-US"/>
        </w:rPr>
        <w:t>TS</w:t>
      </w:r>
      <w:proofErr w:type="spellEnd"/>
      <w:r w:rsidR="009F779B" w:rsidRPr="00C80E52">
        <w:rPr>
          <w:rFonts w:eastAsia="Times New Roman" w:cs="Times New Roman"/>
          <w:bCs/>
          <w:sz w:val="28"/>
          <w:szCs w:val="28"/>
          <w:lang w:val="en-US"/>
        </w:rPr>
        <w:t xml:space="preserve"> was all along wearing </w:t>
      </w:r>
      <w:proofErr w:type="spellStart"/>
      <w:r w:rsidR="009F779B" w:rsidRPr="00C80E52">
        <w:rPr>
          <w:rFonts w:eastAsia="Times New Roman" w:cs="Times New Roman"/>
          <w:bCs/>
          <w:sz w:val="28"/>
          <w:szCs w:val="28"/>
          <w:lang w:val="en-US"/>
        </w:rPr>
        <w:t>p</w:t>
      </w:r>
      <w:r w:rsidR="00594932" w:rsidRPr="00C80E52">
        <w:rPr>
          <w:rFonts w:eastAsia="Times New Roman" w:cs="Times New Roman"/>
          <w:bCs/>
          <w:sz w:val="28"/>
          <w:szCs w:val="28"/>
          <w:lang w:val="en-US"/>
        </w:rPr>
        <w:t>y</w:t>
      </w:r>
      <w:r w:rsidR="009F779B" w:rsidRPr="00C80E52">
        <w:rPr>
          <w:rFonts w:eastAsia="Times New Roman" w:cs="Times New Roman"/>
          <w:bCs/>
          <w:sz w:val="28"/>
          <w:szCs w:val="28"/>
          <w:lang w:val="en-US"/>
        </w:rPr>
        <w:t>jamas</w:t>
      </w:r>
      <w:proofErr w:type="spellEnd"/>
      <w:r w:rsidR="009F779B" w:rsidRPr="00C80E52">
        <w:rPr>
          <w:rFonts w:eastAsia="Times New Roman" w:cs="Times New Roman"/>
          <w:bCs/>
          <w:sz w:val="28"/>
          <w:szCs w:val="28"/>
          <w:lang w:val="en-US"/>
        </w:rPr>
        <w:t>, without underwear</w:t>
      </w:r>
      <w:r w:rsidR="00622FA5" w:rsidRPr="00C80E52">
        <w:rPr>
          <w:rFonts w:eastAsia="Times New Roman" w:cs="Times New Roman"/>
          <w:bCs/>
          <w:sz w:val="28"/>
          <w:szCs w:val="28"/>
          <w:lang w:val="en-US"/>
        </w:rPr>
        <w:t xml:space="preserve"> (as </w:t>
      </w:r>
      <w:r w:rsidR="003E2E9E" w:rsidRPr="00C80E52">
        <w:rPr>
          <w:rFonts w:eastAsia="Times New Roman" w:cs="Times New Roman"/>
          <w:bCs/>
          <w:sz w:val="28"/>
          <w:szCs w:val="28"/>
          <w:lang w:val="en-US"/>
        </w:rPr>
        <w:t xml:space="preserve">it was customary for her </w:t>
      </w:r>
      <w:r w:rsidR="00622FA5" w:rsidRPr="00C80E52">
        <w:rPr>
          <w:rFonts w:eastAsia="Times New Roman" w:cs="Times New Roman"/>
          <w:bCs/>
          <w:sz w:val="28"/>
          <w:szCs w:val="28"/>
          <w:lang w:val="en-US"/>
        </w:rPr>
        <w:t>when</w:t>
      </w:r>
      <w:r w:rsidR="003E2E9E" w:rsidRPr="00C80E52">
        <w:rPr>
          <w:rFonts w:eastAsia="Times New Roman" w:cs="Times New Roman"/>
          <w:bCs/>
          <w:sz w:val="28"/>
          <w:szCs w:val="28"/>
          <w:lang w:val="en-US"/>
        </w:rPr>
        <w:t>ever</w:t>
      </w:r>
      <w:r w:rsidR="00622FA5" w:rsidRPr="00C80E52">
        <w:rPr>
          <w:rFonts w:eastAsia="Times New Roman" w:cs="Times New Roman"/>
          <w:bCs/>
          <w:sz w:val="28"/>
          <w:szCs w:val="28"/>
          <w:lang w:val="en-US"/>
        </w:rPr>
        <w:t xml:space="preserve"> she went to bed)</w:t>
      </w:r>
      <w:r w:rsidR="009F779B" w:rsidRPr="00C80E52">
        <w:rPr>
          <w:rFonts w:eastAsia="Times New Roman" w:cs="Times New Roman"/>
          <w:bCs/>
          <w:sz w:val="28"/>
          <w:szCs w:val="28"/>
          <w:lang w:val="en-US"/>
        </w:rPr>
        <w:t xml:space="preserve">. They kissed each other for some considerable time. </w:t>
      </w:r>
      <w:r w:rsidR="00622FA5" w:rsidRPr="00C80E52">
        <w:rPr>
          <w:rFonts w:eastAsia="Times New Roman" w:cs="Times New Roman"/>
          <w:bCs/>
          <w:sz w:val="28"/>
          <w:szCs w:val="28"/>
          <w:lang w:val="en-US"/>
        </w:rPr>
        <w:t>T</w:t>
      </w:r>
      <w:r w:rsidR="009F779B" w:rsidRPr="00C80E52">
        <w:rPr>
          <w:rFonts w:eastAsia="Times New Roman" w:cs="Times New Roman"/>
          <w:bCs/>
          <w:sz w:val="28"/>
          <w:szCs w:val="28"/>
          <w:lang w:val="en-US"/>
        </w:rPr>
        <w:t xml:space="preserve">he respondent began to take off </w:t>
      </w:r>
      <w:proofErr w:type="spellStart"/>
      <w:r w:rsidR="009F779B" w:rsidRPr="00C80E52">
        <w:rPr>
          <w:rFonts w:eastAsia="Times New Roman" w:cs="Times New Roman"/>
          <w:bCs/>
          <w:sz w:val="28"/>
          <w:szCs w:val="28"/>
          <w:lang w:val="en-US"/>
        </w:rPr>
        <w:t>TS's</w:t>
      </w:r>
      <w:proofErr w:type="spellEnd"/>
      <w:r w:rsidR="009F779B" w:rsidRPr="00C80E52">
        <w:rPr>
          <w:rFonts w:eastAsia="Times New Roman" w:cs="Times New Roman"/>
          <w:bCs/>
          <w:sz w:val="28"/>
          <w:szCs w:val="28"/>
          <w:lang w:val="en-US"/>
        </w:rPr>
        <w:t xml:space="preserve"> </w:t>
      </w:r>
      <w:proofErr w:type="spellStart"/>
      <w:r w:rsidR="009F779B" w:rsidRPr="00C80E52">
        <w:rPr>
          <w:rFonts w:eastAsia="Times New Roman" w:cs="Times New Roman"/>
          <w:bCs/>
          <w:sz w:val="28"/>
          <w:szCs w:val="28"/>
          <w:lang w:val="en-US"/>
        </w:rPr>
        <w:t>p</w:t>
      </w:r>
      <w:r w:rsidR="00594932" w:rsidRPr="00C80E52">
        <w:rPr>
          <w:rFonts w:eastAsia="Times New Roman" w:cs="Times New Roman"/>
          <w:bCs/>
          <w:sz w:val="28"/>
          <w:szCs w:val="28"/>
          <w:lang w:val="en-US"/>
        </w:rPr>
        <w:t>y</w:t>
      </w:r>
      <w:r w:rsidR="009F779B" w:rsidRPr="00C80E52">
        <w:rPr>
          <w:rFonts w:eastAsia="Times New Roman" w:cs="Times New Roman"/>
          <w:bCs/>
          <w:sz w:val="28"/>
          <w:szCs w:val="28"/>
          <w:lang w:val="en-US"/>
        </w:rPr>
        <w:t>jama</w:t>
      </w:r>
      <w:proofErr w:type="spellEnd"/>
      <w:r w:rsidR="009F779B" w:rsidRPr="00C80E52">
        <w:rPr>
          <w:rFonts w:eastAsia="Times New Roman" w:cs="Times New Roman"/>
          <w:bCs/>
          <w:sz w:val="28"/>
          <w:szCs w:val="28"/>
          <w:lang w:val="en-US"/>
        </w:rPr>
        <w:t xml:space="preserve"> pants. The respondent's attempt at this was thwarted by </w:t>
      </w:r>
      <w:proofErr w:type="spellStart"/>
      <w:r w:rsidR="009F779B" w:rsidRPr="00C80E52">
        <w:rPr>
          <w:rFonts w:eastAsia="Times New Roman" w:cs="Times New Roman"/>
          <w:bCs/>
          <w:sz w:val="28"/>
          <w:szCs w:val="28"/>
          <w:lang w:val="en-US"/>
        </w:rPr>
        <w:t>TS</w:t>
      </w:r>
      <w:proofErr w:type="spellEnd"/>
      <w:r w:rsidR="009F779B" w:rsidRPr="00C80E52">
        <w:rPr>
          <w:rFonts w:eastAsia="Times New Roman" w:cs="Times New Roman"/>
          <w:bCs/>
          <w:sz w:val="28"/>
          <w:szCs w:val="28"/>
          <w:lang w:val="en-US"/>
        </w:rPr>
        <w:t xml:space="preserve"> who, instead, </w:t>
      </w:r>
      <w:r w:rsidR="00622FA5" w:rsidRPr="00C80E52">
        <w:rPr>
          <w:rFonts w:eastAsia="Times New Roman" w:cs="Times New Roman"/>
          <w:bCs/>
          <w:sz w:val="28"/>
          <w:szCs w:val="28"/>
          <w:lang w:val="en-US"/>
        </w:rPr>
        <w:t xml:space="preserve">closed </w:t>
      </w:r>
      <w:r w:rsidR="009F779B" w:rsidRPr="00C80E52">
        <w:rPr>
          <w:rFonts w:eastAsia="Times New Roman" w:cs="Times New Roman"/>
          <w:bCs/>
          <w:sz w:val="28"/>
          <w:szCs w:val="28"/>
          <w:lang w:val="en-US"/>
        </w:rPr>
        <w:t xml:space="preserve">her legs. </w:t>
      </w:r>
    </w:p>
    <w:p w14:paraId="714DF4A7" w14:textId="77777777" w:rsidR="00496A54" w:rsidRPr="00C80E52" w:rsidRDefault="00496A54" w:rsidP="00B774EA">
      <w:pPr>
        <w:spacing w:after="0" w:line="360" w:lineRule="auto"/>
        <w:jc w:val="both"/>
        <w:rPr>
          <w:rFonts w:eastAsia="Times New Roman" w:cs="Times New Roman"/>
          <w:bCs/>
          <w:sz w:val="28"/>
          <w:szCs w:val="28"/>
          <w:lang w:val="en-US"/>
        </w:rPr>
      </w:pPr>
    </w:p>
    <w:p w14:paraId="56AFA613" w14:textId="2F43879F" w:rsidR="00496A54" w:rsidRPr="00C80E52" w:rsidRDefault="00496A54" w:rsidP="00B774EA">
      <w:pPr>
        <w:spacing w:after="0" w:line="360" w:lineRule="auto"/>
        <w:jc w:val="both"/>
        <w:rPr>
          <w:rFonts w:eastAsia="Times New Roman" w:cs="Times New Roman"/>
          <w:bCs/>
          <w:sz w:val="28"/>
          <w:szCs w:val="28"/>
          <w:lang w:val="en-US"/>
        </w:rPr>
      </w:pPr>
      <w:r w:rsidRPr="00C80E52">
        <w:rPr>
          <w:rFonts w:eastAsia="Times New Roman" w:cs="Times New Roman"/>
          <w:bCs/>
          <w:sz w:val="28"/>
          <w:szCs w:val="28"/>
          <w:lang w:val="en-US"/>
        </w:rPr>
        <w:lastRenderedPageBreak/>
        <w:t>[</w:t>
      </w:r>
      <w:r w:rsidR="002E00CA" w:rsidRPr="00C80E52">
        <w:rPr>
          <w:rFonts w:eastAsia="Times New Roman" w:cs="Times New Roman"/>
          <w:bCs/>
          <w:sz w:val="28"/>
          <w:szCs w:val="28"/>
          <w:lang w:val="en-US"/>
        </w:rPr>
        <w:t>18</w:t>
      </w:r>
      <w:r w:rsidRPr="00C80E52">
        <w:rPr>
          <w:rFonts w:eastAsia="Times New Roman" w:cs="Times New Roman"/>
          <w:bCs/>
          <w:sz w:val="28"/>
          <w:szCs w:val="28"/>
          <w:lang w:val="en-US"/>
        </w:rPr>
        <w:t>]</w:t>
      </w:r>
      <w:r w:rsidRPr="00C80E52">
        <w:rPr>
          <w:rFonts w:eastAsia="Times New Roman" w:cs="Times New Roman"/>
          <w:bCs/>
          <w:sz w:val="28"/>
          <w:szCs w:val="28"/>
          <w:lang w:val="en-US"/>
        </w:rPr>
        <w:tab/>
        <w:t xml:space="preserve">In order to put her at ease, the respondent assured </w:t>
      </w:r>
      <w:proofErr w:type="spellStart"/>
      <w:r w:rsidRPr="00C80E52">
        <w:rPr>
          <w:rFonts w:eastAsia="Times New Roman" w:cs="Times New Roman"/>
          <w:bCs/>
          <w:sz w:val="28"/>
          <w:szCs w:val="28"/>
          <w:lang w:val="en-US"/>
        </w:rPr>
        <w:t>TS</w:t>
      </w:r>
      <w:proofErr w:type="spellEnd"/>
      <w:r w:rsidRPr="00C80E52">
        <w:rPr>
          <w:rFonts w:eastAsia="Times New Roman" w:cs="Times New Roman"/>
          <w:bCs/>
          <w:sz w:val="28"/>
          <w:szCs w:val="28"/>
          <w:lang w:val="en-US"/>
        </w:rPr>
        <w:t xml:space="preserve"> that he had no intention to have sexual intercourse with he</w:t>
      </w:r>
      <w:r w:rsidR="0094527C" w:rsidRPr="00C80E52">
        <w:rPr>
          <w:rFonts w:eastAsia="Times New Roman" w:cs="Times New Roman"/>
          <w:bCs/>
          <w:sz w:val="28"/>
          <w:szCs w:val="28"/>
          <w:lang w:val="en-US"/>
        </w:rPr>
        <w:t>r</w:t>
      </w:r>
      <w:r w:rsidRPr="00C80E52">
        <w:rPr>
          <w:rFonts w:eastAsia="Times New Roman" w:cs="Times New Roman"/>
          <w:bCs/>
          <w:sz w:val="28"/>
          <w:szCs w:val="28"/>
          <w:lang w:val="en-US"/>
        </w:rPr>
        <w:t xml:space="preserve">. Having been given such assurance, </w:t>
      </w:r>
      <w:proofErr w:type="spellStart"/>
      <w:r w:rsidRPr="00C80E52">
        <w:rPr>
          <w:rFonts w:eastAsia="Times New Roman" w:cs="Times New Roman"/>
          <w:bCs/>
          <w:sz w:val="28"/>
          <w:szCs w:val="28"/>
          <w:lang w:val="en-US"/>
        </w:rPr>
        <w:t>TS</w:t>
      </w:r>
      <w:proofErr w:type="spellEnd"/>
      <w:r w:rsidRPr="00C80E52">
        <w:rPr>
          <w:rFonts w:eastAsia="Times New Roman" w:cs="Times New Roman"/>
          <w:bCs/>
          <w:sz w:val="28"/>
          <w:szCs w:val="28"/>
          <w:lang w:val="en-US"/>
        </w:rPr>
        <w:t xml:space="preserve"> then allowed the respondent to take off her </w:t>
      </w:r>
      <w:proofErr w:type="spellStart"/>
      <w:r w:rsidRPr="00C80E52">
        <w:rPr>
          <w:rFonts w:eastAsia="Times New Roman" w:cs="Times New Roman"/>
          <w:bCs/>
          <w:sz w:val="28"/>
          <w:szCs w:val="28"/>
          <w:lang w:val="en-US"/>
        </w:rPr>
        <w:t>p</w:t>
      </w:r>
      <w:r w:rsidR="00594932" w:rsidRPr="00C80E52">
        <w:rPr>
          <w:rFonts w:eastAsia="Times New Roman" w:cs="Times New Roman"/>
          <w:bCs/>
          <w:sz w:val="28"/>
          <w:szCs w:val="28"/>
          <w:lang w:val="en-US"/>
        </w:rPr>
        <w:t>y</w:t>
      </w:r>
      <w:r w:rsidRPr="00C80E52">
        <w:rPr>
          <w:rFonts w:eastAsia="Times New Roman" w:cs="Times New Roman"/>
          <w:bCs/>
          <w:sz w:val="28"/>
          <w:szCs w:val="28"/>
          <w:lang w:val="en-US"/>
        </w:rPr>
        <w:t>jama</w:t>
      </w:r>
      <w:proofErr w:type="spellEnd"/>
      <w:r w:rsidRPr="00C80E52">
        <w:rPr>
          <w:rFonts w:eastAsia="Times New Roman" w:cs="Times New Roman"/>
          <w:bCs/>
          <w:sz w:val="28"/>
          <w:szCs w:val="28"/>
          <w:lang w:val="en-US"/>
        </w:rPr>
        <w:t xml:space="preserve"> pants. They continued kissing. The respondent then began to perform oral sex on </w:t>
      </w:r>
      <w:proofErr w:type="spellStart"/>
      <w:r w:rsidRPr="00C80E52">
        <w:rPr>
          <w:rFonts w:eastAsia="Times New Roman" w:cs="Times New Roman"/>
          <w:bCs/>
          <w:sz w:val="28"/>
          <w:szCs w:val="28"/>
          <w:lang w:val="en-US"/>
        </w:rPr>
        <w:t>TS</w:t>
      </w:r>
      <w:proofErr w:type="spellEnd"/>
      <w:r w:rsidRPr="00C80E52">
        <w:rPr>
          <w:rFonts w:eastAsia="Times New Roman" w:cs="Times New Roman"/>
          <w:bCs/>
          <w:sz w:val="28"/>
          <w:szCs w:val="28"/>
          <w:lang w:val="en-US"/>
        </w:rPr>
        <w:t xml:space="preserve">. Although, </w:t>
      </w:r>
      <w:proofErr w:type="spellStart"/>
      <w:r w:rsidRPr="00C80E52">
        <w:rPr>
          <w:rFonts w:eastAsia="Times New Roman" w:cs="Times New Roman"/>
          <w:bCs/>
          <w:sz w:val="28"/>
          <w:szCs w:val="28"/>
          <w:lang w:val="en-US"/>
        </w:rPr>
        <w:t>TS</w:t>
      </w:r>
      <w:proofErr w:type="spellEnd"/>
      <w:r w:rsidRPr="00C80E52">
        <w:rPr>
          <w:rFonts w:eastAsia="Times New Roman" w:cs="Times New Roman"/>
          <w:bCs/>
          <w:sz w:val="28"/>
          <w:szCs w:val="28"/>
          <w:lang w:val="en-US"/>
        </w:rPr>
        <w:t xml:space="preserve"> testified that she was taken aback </w:t>
      </w:r>
      <w:r w:rsidR="009B28D1" w:rsidRPr="00C80E52">
        <w:rPr>
          <w:rFonts w:eastAsia="Times New Roman" w:cs="Times New Roman"/>
          <w:bCs/>
          <w:sz w:val="28"/>
          <w:szCs w:val="28"/>
          <w:lang w:val="en-US"/>
        </w:rPr>
        <w:t xml:space="preserve">and felt uncomfortable </w:t>
      </w:r>
      <w:r w:rsidRPr="00C80E52">
        <w:rPr>
          <w:rFonts w:eastAsia="Times New Roman" w:cs="Times New Roman"/>
          <w:bCs/>
          <w:sz w:val="28"/>
          <w:szCs w:val="28"/>
          <w:lang w:val="en-US"/>
        </w:rPr>
        <w:t>when the respondent performed oral sex on her</w:t>
      </w:r>
      <w:r w:rsidR="009B28D1" w:rsidRPr="00C80E52">
        <w:rPr>
          <w:rFonts w:eastAsia="Times New Roman" w:cs="Times New Roman"/>
          <w:bCs/>
          <w:sz w:val="28"/>
          <w:szCs w:val="28"/>
          <w:lang w:val="en-US"/>
        </w:rPr>
        <w:t>,</w:t>
      </w:r>
      <w:r w:rsidRPr="00C80E52">
        <w:rPr>
          <w:rFonts w:eastAsia="Times New Roman" w:cs="Times New Roman"/>
          <w:bCs/>
          <w:sz w:val="28"/>
          <w:szCs w:val="28"/>
          <w:lang w:val="en-US"/>
        </w:rPr>
        <w:t xml:space="preserve"> she did not object to this. For his part, the respondent testified that whilst he was performing oral sex on </w:t>
      </w:r>
      <w:proofErr w:type="spellStart"/>
      <w:r w:rsidRPr="00C80E52">
        <w:rPr>
          <w:rFonts w:eastAsia="Times New Roman" w:cs="Times New Roman"/>
          <w:bCs/>
          <w:sz w:val="28"/>
          <w:szCs w:val="28"/>
          <w:lang w:val="en-US"/>
        </w:rPr>
        <w:t>TS</w:t>
      </w:r>
      <w:proofErr w:type="spellEnd"/>
      <w:r w:rsidRPr="00C80E52">
        <w:rPr>
          <w:rFonts w:eastAsia="Times New Roman" w:cs="Times New Roman"/>
          <w:bCs/>
          <w:sz w:val="28"/>
          <w:szCs w:val="28"/>
          <w:lang w:val="en-US"/>
        </w:rPr>
        <w:t xml:space="preserve">, he </w:t>
      </w:r>
      <w:r w:rsidR="00622FA5" w:rsidRPr="00C80E52">
        <w:rPr>
          <w:rFonts w:eastAsia="Times New Roman" w:cs="Times New Roman"/>
          <w:bCs/>
          <w:sz w:val="28"/>
          <w:szCs w:val="28"/>
          <w:lang w:val="en-US"/>
        </w:rPr>
        <w:t xml:space="preserve">also </w:t>
      </w:r>
      <w:r w:rsidRPr="00C80E52">
        <w:rPr>
          <w:rFonts w:eastAsia="Times New Roman" w:cs="Times New Roman"/>
          <w:bCs/>
          <w:sz w:val="28"/>
          <w:szCs w:val="28"/>
          <w:lang w:val="en-US"/>
        </w:rPr>
        <w:t>took off his pants. What happened next, according to TS' testimony, was that the respondent stopped performing oral sex</w:t>
      </w:r>
      <w:r w:rsidR="00830521" w:rsidRPr="00C80E52">
        <w:rPr>
          <w:rFonts w:eastAsia="Times New Roman" w:cs="Times New Roman"/>
          <w:bCs/>
          <w:sz w:val="28"/>
          <w:szCs w:val="28"/>
          <w:lang w:val="en-US"/>
        </w:rPr>
        <w:t xml:space="preserve"> and, instead,</w:t>
      </w:r>
      <w:r w:rsidRPr="00C80E52">
        <w:rPr>
          <w:rFonts w:eastAsia="Times New Roman" w:cs="Times New Roman"/>
          <w:bCs/>
          <w:sz w:val="28"/>
          <w:szCs w:val="28"/>
          <w:lang w:val="en-US"/>
        </w:rPr>
        <w:t xml:space="preserve"> climbed on top of her as she laid on her back on the bed</w:t>
      </w:r>
      <w:r w:rsidR="0017750B" w:rsidRPr="00C80E52">
        <w:rPr>
          <w:rFonts w:eastAsia="Times New Roman" w:cs="Times New Roman"/>
          <w:bCs/>
          <w:sz w:val="28"/>
          <w:szCs w:val="28"/>
          <w:lang w:val="en-US"/>
        </w:rPr>
        <w:t xml:space="preserve"> and started kissing her</w:t>
      </w:r>
      <w:r w:rsidR="00830521" w:rsidRPr="00C80E52">
        <w:rPr>
          <w:rFonts w:eastAsia="Times New Roman" w:cs="Times New Roman"/>
          <w:bCs/>
          <w:sz w:val="28"/>
          <w:szCs w:val="28"/>
          <w:lang w:val="en-US"/>
        </w:rPr>
        <w:t>.</w:t>
      </w:r>
      <w:r w:rsidR="00517403" w:rsidRPr="00C80E52">
        <w:rPr>
          <w:rFonts w:eastAsia="Times New Roman" w:cs="Times New Roman"/>
          <w:bCs/>
          <w:sz w:val="28"/>
          <w:szCs w:val="28"/>
          <w:lang w:val="en-US"/>
        </w:rPr>
        <w:t xml:space="preserve"> </w:t>
      </w:r>
      <w:r w:rsidR="00830521" w:rsidRPr="00C80E52">
        <w:rPr>
          <w:rFonts w:eastAsia="Times New Roman" w:cs="Times New Roman"/>
          <w:bCs/>
          <w:sz w:val="28"/>
          <w:szCs w:val="28"/>
          <w:lang w:val="en-US"/>
        </w:rPr>
        <w:t xml:space="preserve">She then </w:t>
      </w:r>
      <w:r w:rsidR="003E2E9E" w:rsidRPr="00C80E52">
        <w:rPr>
          <w:rFonts w:eastAsia="Times New Roman" w:cs="Times New Roman"/>
          <w:bCs/>
          <w:sz w:val="28"/>
          <w:szCs w:val="28"/>
          <w:lang w:val="en-US"/>
        </w:rPr>
        <w:t xml:space="preserve">dropped her guard and </w:t>
      </w:r>
      <w:r w:rsidR="00517403" w:rsidRPr="00C80E52">
        <w:rPr>
          <w:rFonts w:eastAsia="Times New Roman" w:cs="Times New Roman"/>
          <w:bCs/>
          <w:sz w:val="28"/>
          <w:szCs w:val="28"/>
          <w:lang w:val="en-US"/>
        </w:rPr>
        <w:t xml:space="preserve">relaxed. </w:t>
      </w:r>
      <w:r w:rsidRPr="00C80E52">
        <w:rPr>
          <w:rFonts w:eastAsia="Times New Roman" w:cs="Times New Roman"/>
          <w:bCs/>
          <w:sz w:val="28"/>
          <w:szCs w:val="28"/>
          <w:lang w:val="en-US"/>
        </w:rPr>
        <w:t xml:space="preserve">The </w:t>
      </w:r>
      <w:r w:rsidR="0017750B" w:rsidRPr="00C80E52">
        <w:rPr>
          <w:rFonts w:eastAsia="Times New Roman" w:cs="Times New Roman"/>
          <w:bCs/>
          <w:sz w:val="28"/>
          <w:szCs w:val="28"/>
          <w:lang w:val="en-US"/>
        </w:rPr>
        <w:t>next thing</w:t>
      </w:r>
      <w:r w:rsidR="00830521" w:rsidRPr="00C80E52">
        <w:rPr>
          <w:rFonts w:eastAsia="Times New Roman" w:cs="Times New Roman"/>
          <w:bCs/>
          <w:sz w:val="28"/>
          <w:szCs w:val="28"/>
          <w:lang w:val="en-US"/>
        </w:rPr>
        <w:t>,</w:t>
      </w:r>
      <w:r w:rsidR="0017750B" w:rsidRPr="00C80E52">
        <w:rPr>
          <w:rFonts w:eastAsia="Times New Roman" w:cs="Times New Roman"/>
          <w:bCs/>
          <w:sz w:val="28"/>
          <w:szCs w:val="28"/>
          <w:lang w:val="en-US"/>
        </w:rPr>
        <w:t xml:space="preserve"> she felt a sharp pain in her vagina and </w:t>
      </w:r>
      <w:proofErr w:type="spellStart"/>
      <w:r w:rsidR="0017750B" w:rsidRPr="00C80E52">
        <w:rPr>
          <w:rFonts w:eastAsia="Times New Roman" w:cs="Times New Roman"/>
          <w:bCs/>
          <w:sz w:val="28"/>
          <w:szCs w:val="28"/>
          <w:lang w:val="en-US"/>
        </w:rPr>
        <w:t>realised</w:t>
      </w:r>
      <w:proofErr w:type="spellEnd"/>
      <w:r w:rsidR="0017750B" w:rsidRPr="00C80E52">
        <w:rPr>
          <w:rFonts w:eastAsia="Times New Roman" w:cs="Times New Roman"/>
          <w:bCs/>
          <w:sz w:val="28"/>
          <w:szCs w:val="28"/>
          <w:lang w:val="en-US"/>
        </w:rPr>
        <w:t xml:space="preserve"> that the </w:t>
      </w:r>
      <w:r w:rsidRPr="00C80E52">
        <w:rPr>
          <w:rFonts w:eastAsia="Times New Roman" w:cs="Times New Roman"/>
          <w:bCs/>
          <w:sz w:val="28"/>
          <w:szCs w:val="28"/>
          <w:lang w:val="en-US"/>
        </w:rPr>
        <w:t xml:space="preserve">respondent </w:t>
      </w:r>
      <w:r w:rsidR="0017750B" w:rsidRPr="00C80E52">
        <w:rPr>
          <w:rFonts w:eastAsia="Times New Roman" w:cs="Times New Roman"/>
          <w:bCs/>
          <w:sz w:val="28"/>
          <w:szCs w:val="28"/>
          <w:lang w:val="en-US"/>
        </w:rPr>
        <w:t xml:space="preserve">was </w:t>
      </w:r>
      <w:r w:rsidRPr="00C80E52">
        <w:rPr>
          <w:rFonts w:eastAsia="Times New Roman" w:cs="Times New Roman"/>
          <w:bCs/>
          <w:sz w:val="28"/>
          <w:szCs w:val="28"/>
          <w:lang w:val="en-US"/>
        </w:rPr>
        <w:t>penetrat</w:t>
      </w:r>
      <w:r w:rsidR="0017750B" w:rsidRPr="00C80E52">
        <w:rPr>
          <w:rFonts w:eastAsia="Times New Roman" w:cs="Times New Roman"/>
          <w:bCs/>
          <w:sz w:val="28"/>
          <w:szCs w:val="28"/>
          <w:lang w:val="en-US"/>
        </w:rPr>
        <w:t>ing</w:t>
      </w:r>
      <w:r w:rsidRPr="00C80E52">
        <w:rPr>
          <w:rFonts w:eastAsia="Times New Roman" w:cs="Times New Roman"/>
          <w:bCs/>
          <w:sz w:val="28"/>
          <w:szCs w:val="28"/>
          <w:lang w:val="en-US"/>
        </w:rPr>
        <w:t xml:space="preserve"> her</w:t>
      </w:r>
      <w:r w:rsidR="00B72EDD" w:rsidRPr="00C80E52">
        <w:rPr>
          <w:rFonts w:eastAsia="Times New Roman" w:cs="Times New Roman"/>
          <w:bCs/>
          <w:sz w:val="28"/>
          <w:szCs w:val="28"/>
          <w:lang w:val="en-US"/>
        </w:rPr>
        <w:t>,</w:t>
      </w:r>
      <w:r w:rsidRPr="00C80E52">
        <w:rPr>
          <w:rFonts w:eastAsia="Times New Roman" w:cs="Times New Roman"/>
          <w:bCs/>
          <w:sz w:val="28"/>
          <w:szCs w:val="28"/>
          <w:lang w:val="en-US"/>
        </w:rPr>
        <w:t xml:space="preserve"> vaginally</w:t>
      </w:r>
      <w:r w:rsidR="00B72EDD" w:rsidRPr="00C80E52">
        <w:rPr>
          <w:rFonts w:eastAsia="Times New Roman" w:cs="Times New Roman"/>
          <w:bCs/>
          <w:sz w:val="28"/>
          <w:szCs w:val="28"/>
          <w:lang w:val="en-US"/>
        </w:rPr>
        <w:t>,</w:t>
      </w:r>
      <w:r w:rsidRPr="00C80E52">
        <w:rPr>
          <w:rFonts w:eastAsia="Times New Roman" w:cs="Times New Roman"/>
          <w:bCs/>
          <w:sz w:val="28"/>
          <w:szCs w:val="28"/>
          <w:lang w:val="en-US"/>
        </w:rPr>
        <w:t xml:space="preserve"> with his penis. </w:t>
      </w:r>
    </w:p>
    <w:p w14:paraId="00B0D2F5" w14:textId="77777777" w:rsidR="00770485" w:rsidRPr="00C80E52" w:rsidRDefault="00770485" w:rsidP="00B774EA">
      <w:pPr>
        <w:spacing w:after="0" w:line="360" w:lineRule="auto"/>
        <w:jc w:val="both"/>
        <w:rPr>
          <w:rFonts w:eastAsia="Times New Roman" w:cs="Times New Roman"/>
          <w:bCs/>
          <w:sz w:val="28"/>
          <w:szCs w:val="28"/>
          <w:lang w:val="en-US"/>
        </w:rPr>
      </w:pPr>
    </w:p>
    <w:p w14:paraId="163D5DE5" w14:textId="18EE9C75" w:rsidR="00770485" w:rsidRPr="00C80E52" w:rsidRDefault="00770485" w:rsidP="00B774EA">
      <w:pPr>
        <w:spacing w:after="0" w:line="360" w:lineRule="auto"/>
        <w:jc w:val="both"/>
        <w:rPr>
          <w:rFonts w:eastAsia="Times New Roman" w:cs="Times New Roman"/>
          <w:bCs/>
          <w:sz w:val="28"/>
          <w:szCs w:val="28"/>
          <w:lang w:val="en-US"/>
        </w:rPr>
      </w:pPr>
      <w:r w:rsidRPr="00C80E52">
        <w:rPr>
          <w:rFonts w:eastAsia="Times New Roman" w:cs="Times New Roman"/>
          <w:bCs/>
          <w:sz w:val="28"/>
          <w:szCs w:val="28"/>
          <w:lang w:val="en-US"/>
        </w:rPr>
        <w:t>[</w:t>
      </w:r>
      <w:r w:rsidR="002E00CA" w:rsidRPr="00C80E52">
        <w:rPr>
          <w:rFonts w:eastAsia="Times New Roman" w:cs="Times New Roman"/>
          <w:bCs/>
          <w:sz w:val="28"/>
          <w:szCs w:val="28"/>
          <w:lang w:val="en-US"/>
        </w:rPr>
        <w:t>19</w:t>
      </w:r>
      <w:r w:rsidRPr="00C80E52">
        <w:rPr>
          <w:rFonts w:eastAsia="Times New Roman" w:cs="Times New Roman"/>
          <w:bCs/>
          <w:sz w:val="28"/>
          <w:szCs w:val="28"/>
          <w:lang w:val="en-US"/>
        </w:rPr>
        <w:t>]</w:t>
      </w:r>
      <w:r w:rsidRPr="00C80E52">
        <w:rPr>
          <w:rFonts w:eastAsia="Times New Roman" w:cs="Times New Roman"/>
          <w:bCs/>
          <w:sz w:val="28"/>
          <w:szCs w:val="28"/>
          <w:lang w:val="en-US"/>
        </w:rPr>
        <w:tab/>
        <w:t xml:space="preserve">When the respondent inserted his penis into her vagina, </w:t>
      </w:r>
      <w:proofErr w:type="spellStart"/>
      <w:r w:rsidRPr="00C80E52">
        <w:rPr>
          <w:rFonts w:eastAsia="Times New Roman" w:cs="Times New Roman"/>
          <w:bCs/>
          <w:sz w:val="28"/>
          <w:szCs w:val="28"/>
          <w:lang w:val="en-US"/>
        </w:rPr>
        <w:t>TS</w:t>
      </w:r>
      <w:proofErr w:type="spellEnd"/>
      <w:r w:rsidRPr="00C80E52">
        <w:rPr>
          <w:rFonts w:eastAsia="Times New Roman" w:cs="Times New Roman"/>
          <w:bCs/>
          <w:sz w:val="28"/>
          <w:szCs w:val="28"/>
          <w:lang w:val="en-US"/>
        </w:rPr>
        <w:t xml:space="preserve"> froze and started crying. She </w:t>
      </w:r>
      <w:r w:rsidR="003E2E9E" w:rsidRPr="00C80E52">
        <w:rPr>
          <w:rFonts w:eastAsia="Times New Roman" w:cs="Times New Roman"/>
          <w:bCs/>
          <w:sz w:val="28"/>
          <w:szCs w:val="28"/>
          <w:lang w:val="en-US"/>
        </w:rPr>
        <w:t xml:space="preserve">immediately </w:t>
      </w:r>
      <w:r w:rsidRPr="00C80E52">
        <w:rPr>
          <w:rFonts w:eastAsia="Times New Roman" w:cs="Times New Roman"/>
          <w:bCs/>
          <w:sz w:val="28"/>
          <w:szCs w:val="28"/>
          <w:lang w:val="en-US"/>
        </w:rPr>
        <w:t xml:space="preserve">attempted to push him off her whilst </w:t>
      </w:r>
      <w:r w:rsidR="003E2E9E" w:rsidRPr="00C80E52">
        <w:rPr>
          <w:rFonts w:eastAsia="Times New Roman" w:cs="Times New Roman"/>
          <w:bCs/>
          <w:sz w:val="28"/>
          <w:szCs w:val="28"/>
          <w:lang w:val="en-US"/>
        </w:rPr>
        <w:t xml:space="preserve">at the same time </w:t>
      </w:r>
      <w:r w:rsidRPr="00C80E52">
        <w:rPr>
          <w:rFonts w:eastAsia="Times New Roman" w:cs="Times New Roman"/>
          <w:bCs/>
          <w:sz w:val="28"/>
          <w:szCs w:val="28"/>
          <w:lang w:val="en-US"/>
        </w:rPr>
        <w:t>saying that 'he must stop'</w:t>
      </w:r>
      <w:r w:rsidR="00F40370" w:rsidRPr="00C80E52">
        <w:rPr>
          <w:rFonts w:eastAsia="Times New Roman" w:cs="Times New Roman"/>
          <w:bCs/>
          <w:sz w:val="28"/>
          <w:szCs w:val="28"/>
          <w:lang w:val="en-US"/>
        </w:rPr>
        <w:t>,</w:t>
      </w:r>
      <w:r w:rsidRPr="00C80E52">
        <w:rPr>
          <w:rFonts w:eastAsia="Times New Roman" w:cs="Times New Roman"/>
          <w:bCs/>
          <w:sz w:val="28"/>
          <w:szCs w:val="28"/>
          <w:lang w:val="en-US"/>
        </w:rPr>
        <w:t xml:space="preserve"> he 'was hurting [her].' It is common cause that the respondent did not heed TS' plea and groans. Rather, what he did, on his own version, was to pause momentarily, and thereafter, according to TS' testimony, he 'just carried on shoving it in and out and saying sorry in my ear.' We pause here to observe that there was common understanding amongst those involved in the trial that the phrase 'shoving it in and out' was meant to convey to the trial court that instead of stopping the sexual act, the respondent in fact continued to thrust his penis in and out of TS' vagina. </w:t>
      </w:r>
    </w:p>
    <w:p w14:paraId="1A6AABDD" w14:textId="77777777" w:rsidR="0063033E" w:rsidRPr="00C80E52" w:rsidRDefault="0063033E" w:rsidP="00B774EA">
      <w:pPr>
        <w:spacing w:after="0" w:line="360" w:lineRule="auto"/>
        <w:jc w:val="both"/>
        <w:rPr>
          <w:rFonts w:eastAsia="Times New Roman" w:cs="Times New Roman"/>
          <w:bCs/>
          <w:sz w:val="28"/>
          <w:szCs w:val="28"/>
          <w:lang w:val="en-US"/>
        </w:rPr>
      </w:pPr>
    </w:p>
    <w:p w14:paraId="094FF377" w14:textId="1293F870" w:rsidR="0063033E" w:rsidRPr="00C80E52" w:rsidRDefault="0063033E" w:rsidP="00B774EA">
      <w:pPr>
        <w:spacing w:after="0" w:line="360" w:lineRule="auto"/>
        <w:jc w:val="both"/>
        <w:rPr>
          <w:rFonts w:eastAsia="Times New Roman" w:cs="Times New Roman"/>
          <w:bCs/>
          <w:sz w:val="28"/>
          <w:szCs w:val="28"/>
          <w:lang w:val="en-US"/>
        </w:rPr>
      </w:pPr>
      <w:r w:rsidRPr="00C80E52">
        <w:rPr>
          <w:rFonts w:eastAsia="Times New Roman" w:cs="Times New Roman"/>
          <w:bCs/>
          <w:sz w:val="28"/>
          <w:szCs w:val="28"/>
          <w:lang w:val="en-US"/>
        </w:rPr>
        <w:t>[</w:t>
      </w:r>
      <w:r w:rsidR="002E00CA" w:rsidRPr="00C80E52">
        <w:rPr>
          <w:rFonts w:eastAsia="Times New Roman" w:cs="Times New Roman"/>
          <w:bCs/>
          <w:sz w:val="28"/>
          <w:szCs w:val="28"/>
          <w:lang w:val="en-US"/>
        </w:rPr>
        <w:t>20</w:t>
      </w:r>
      <w:r w:rsidRPr="00C80E52">
        <w:rPr>
          <w:rFonts w:eastAsia="Times New Roman" w:cs="Times New Roman"/>
          <w:bCs/>
          <w:sz w:val="28"/>
          <w:szCs w:val="28"/>
          <w:lang w:val="en-US"/>
        </w:rPr>
        <w:t>]</w:t>
      </w:r>
      <w:r w:rsidRPr="00C80E52">
        <w:rPr>
          <w:rFonts w:eastAsia="Times New Roman" w:cs="Times New Roman"/>
          <w:bCs/>
          <w:sz w:val="28"/>
          <w:szCs w:val="28"/>
          <w:lang w:val="en-US"/>
        </w:rPr>
        <w:tab/>
        <w:t xml:space="preserve">As already indicated, the respondent also testified at the trial. With respect to the </w:t>
      </w:r>
      <w:r w:rsidR="0094527C" w:rsidRPr="00C80E52">
        <w:rPr>
          <w:rFonts w:eastAsia="Times New Roman" w:cs="Times New Roman"/>
          <w:bCs/>
          <w:sz w:val="28"/>
          <w:szCs w:val="28"/>
          <w:lang w:val="en-US"/>
        </w:rPr>
        <w:t>crucial</w:t>
      </w:r>
      <w:r w:rsidRPr="00C80E52">
        <w:rPr>
          <w:rFonts w:eastAsia="Times New Roman" w:cs="Times New Roman"/>
          <w:bCs/>
          <w:sz w:val="28"/>
          <w:szCs w:val="28"/>
          <w:lang w:val="en-US"/>
        </w:rPr>
        <w:t xml:space="preserve"> aspects of TS' evidence, he testified that when he penetrated </w:t>
      </w:r>
      <w:proofErr w:type="spellStart"/>
      <w:r w:rsidRPr="00C80E52">
        <w:rPr>
          <w:rFonts w:eastAsia="Times New Roman" w:cs="Times New Roman"/>
          <w:bCs/>
          <w:sz w:val="28"/>
          <w:szCs w:val="28"/>
          <w:lang w:val="en-US"/>
        </w:rPr>
        <w:t>TS</w:t>
      </w:r>
      <w:proofErr w:type="spellEnd"/>
      <w:r w:rsidRPr="00C80E52">
        <w:rPr>
          <w:rFonts w:eastAsia="Times New Roman" w:cs="Times New Roman"/>
          <w:bCs/>
          <w:sz w:val="28"/>
          <w:szCs w:val="28"/>
          <w:lang w:val="en-US"/>
        </w:rPr>
        <w:t>, the latter 'did not say anything at the time.'</w:t>
      </w:r>
      <w:r w:rsidR="00C65EF0" w:rsidRPr="00C80E52">
        <w:rPr>
          <w:rFonts w:eastAsia="Times New Roman" w:cs="Times New Roman"/>
          <w:bCs/>
          <w:sz w:val="28"/>
          <w:szCs w:val="28"/>
          <w:lang w:val="en-US"/>
        </w:rPr>
        <w:t xml:space="preserve"> It is fair to infer that in saying this, the respondent presumably sought to convey to the trial court that </w:t>
      </w:r>
      <w:proofErr w:type="spellStart"/>
      <w:r w:rsidR="00C65EF0" w:rsidRPr="00C80E52">
        <w:rPr>
          <w:rFonts w:eastAsia="Times New Roman" w:cs="Times New Roman"/>
          <w:bCs/>
          <w:sz w:val="28"/>
          <w:szCs w:val="28"/>
          <w:lang w:val="en-US"/>
        </w:rPr>
        <w:t>TS</w:t>
      </w:r>
      <w:proofErr w:type="spellEnd"/>
      <w:r w:rsidR="00C65EF0" w:rsidRPr="00C80E52">
        <w:rPr>
          <w:rFonts w:eastAsia="Times New Roman" w:cs="Times New Roman"/>
          <w:bCs/>
          <w:sz w:val="28"/>
          <w:szCs w:val="28"/>
          <w:lang w:val="en-US"/>
        </w:rPr>
        <w:t xml:space="preserve"> did no</w:t>
      </w:r>
      <w:r w:rsidR="001C7438" w:rsidRPr="00C80E52">
        <w:rPr>
          <w:rFonts w:eastAsia="Times New Roman" w:cs="Times New Roman"/>
          <w:bCs/>
          <w:sz w:val="28"/>
          <w:szCs w:val="28"/>
          <w:lang w:val="en-US"/>
        </w:rPr>
        <w:t>t</w:t>
      </w:r>
      <w:r w:rsidR="00C65EF0" w:rsidRPr="00C80E52">
        <w:rPr>
          <w:rFonts w:eastAsia="Times New Roman" w:cs="Times New Roman"/>
          <w:bCs/>
          <w:sz w:val="28"/>
          <w:szCs w:val="28"/>
          <w:lang w:val="en-US"/>
        </w:rPr>
        <w:t xml:space="preserve"> </w:t>
      </w:r>
      <w:proofErr w:type="spellStart"/>
      <w:r w:rsidR="00C65EF0" w:rsidRPr="00C80E52">
        <w:rPr>
          <w:rFonts w:eastAsia="Times New Roman" w:cs="Times New Roman"/>
          <w:bCs/>
          <w:sz w:val="28"/>
          <w:szCs w:val="28"/>
          <w:lang w:val="en-US"/>
        </w:rPr>
        <w:t>verbalise</w:t>
      </w:r>
      <w:proofErr w:type="spellEnd"/>
      <w:r w:rsidR="00C65EF0" w:rsidRPr="00C80E52">
        <w:rPr>
          <w:rFonts w:eastAsia="Times New Roman" w:cs="Times New Roman"/>
          <w:bCs/>
          <w:sz w:val="28"/>
          <w:szCs w:val="28"/>
          <w:lang w:val="en-US"/>
        </w:rPr>
        <w:t xml:space="preserve"> her objection to his penetrative penile act. This is in fact </w:t>
      </w:r>
      <w:r w:rsidR="003B7807" w:rsidRPr="00C80E52">
        <w:rPr>
          <w:rFonts w:eastAsia="Times New Roman" w:cs="Times New Roman"/>
          <w:bCs/>
          <w:sz w:val="28"/>
          <w:szCs w:val="28"/>
          <w:lang w:val="en-US"/>
        </w:rPr>
        <w:t>apparent from</w:t>
      </w:r>
      <w:r w:rsidR="00C65EF0" w:rsidRPr="00C80E52">
        <w:rPr>
          <w:rFonts w:eastAsia="Times New Roman" w:cs="Times New Roman"/>
          <w:bCs/>
          <w:sz w:val="28"/>
          <w:szCs w:val="28"/>
          <w:lang w:val="en-US"/>
        </w:rPr>
        <w:t xml:space="preserve"> what the respondent </w:t>
      </w:r>
      <w:proofErr w:type="gramStart"/>
      <w:r w:rsidR="00C65EF0" w:rsidRPr="00C80E52">
        <w:rPr>
          <w:rFonts w:eastAsia="Times New Roman" w:cs="Times New Roman"/>
          <w:bCs/>
          <w:sz w:val="28"/>
          <w:szCs w:val="28"/>
          <w:lang w:val="en-US"/>
        </w:rPr>
        <w:t>himself</w:t>
      </w:r>
      <w:proofErr w:type="gramEnd"/>
      <w:r w:rsidR="00C65EF0" w:rsidRPr="00C80E52">
        <w:rPr>
          <w:rFonts w:eastAsia="Times New Roman" w:cs="Times New Roman"/>
          <w:bCs/>
          <w:sz w:val="28"/>
          <w:szCs w:val="28"/>
          <w:lang w:val="en-US"/>
        </w:rPr>
        <w:t xml:space="preserve"> later confirmed when he testified that 'all she said </w:t>
      </w:r>
      <w:r w:rsidR="00C65EF0" w:rsidRPr="00C80E52">
        <w:rPr>
          <w:rFonts w:eastAsia="Times New Roman" w:cs="Times New Roman"/>
          <w:bCs/>
          <w:sz w:val="28"/>
          <w:szCs w:val="28"/>
          <w:lang w:val="en-US"/>
        </w:rPr>
        <w:lastRenderedPageBreak/>
        <w:t xml:space="preserve">was that it was hurting.' Indeed, this is borne out and made clear by what the respondent later stated that </w:t>
      </w:r>
      <w:proofErr w:type="spellStart"/>
      <w:r w:rsidR="00C65EF0" w:rsidRPr="00C80E52">
        <w:rPr>
          <w:rFonts w:eastAsia="Times New Roman" w:cs="Times New Roman"/>
          <w:bCs/>
          <w:sz w:val="28"/>
          <w:szCs w:val="28"/>
          <w:lang w:val="en-US"/>
        </w:rPr>
        <w:t>TS</w:t>
      </w:r>
      <w:proofErr w:type="spellEnd"/>
      <w:r w:rsidR="00C65EF0" w:rsidRPr="00C80E52">
        <w:rPr>
          <w:rFonts w:eastAsia="Times New Roman" w:cs="Times New Roman"/>
          <w:bCs/>
          <w:sz w:val="28"/>
          <w:szCs w:val="28"/>
          <w:lang w:val="en-US"/>
        </w:rPr>
        <w:t xml:space="preserve"> did not resist or try to push him off her after he had mounte</w:t>
      </w:r>
      <w:r w:rsidR="007221BE" w:rsidRPr="00C80E52">
        <w:rPr>
          <w:rFonts w:eastAsia="Times New Roman" w:cs="Times New Roman"/>
          <w:bCs/>
          <w:sz w:val="28"/>
          <w:szCs w:val="28"/>
          <w:lang w:val="en-US"/>
        </w:rPr>
        <w:t>d</w:t>
      </w:r>
      <w:r w:rsidR="00C65EF0" w:rsidRPr="00C80E52">
        <w:rPr>
          <w:rFonts w:eastAsia="Times New Roman" w:cs="Times New Roman"/>
          <w:bCs/>
          <w:sz w:val="28"/>
          <w:szCs w:val="28"/>
          <w:lang w:val="en-US"/>
        </w:rPr>
        <w:t xml:space="preserve"> her following oral sex with her. </w:t>
      </w:r>
    </w:p>
    <w:p w14:paraId="0182D7AD" w14:textId="77777777" w:rsidR="00B67CEA" w:rsidRPr="00C80E52" w:rsidRDefault="00B67CEA" w:rsidP="00B774EA">
      <w:pPr>
        <w:spacing w:after="0" w:line="360" w:lineRule="auto"/>
        <w:jc w:val="both"/>
        <w:rPr>
          <w:rFonts w:eastAsia="Times New Roman" w:cs="Times New Roman"/>
          <w:bCs/>
          <w:sz w:val="28"/>
          <w:szCs w:val="28"/>
          <w:lang w:val="en-US"/>
        </w:rPr>
      </w:pPr>
    </w:p>
    <w:p w14:paraId="1398C4EB" w14:textId="305A4DBC" w:rsidR="00B67CEA" w:rsidRPr="00C80E52" w:rsidRDefault="00B67CEA" w:rsidP="00B774EA">
      <w:pPr>
        <w:spacing w:after="0" w:line="360" w:lineRule="auto"/>
        <w:jc w:val="both"/>
        <w:rPr>
          <w:rFonts w:eastAsia="Times New Roman" w:cs="Times New Roman"/>
          <w:bCs/>
          <w:sz w:val="28"/>
          <w:szCs w:val="28"/>
          <w:lang w:val="en-US"/>
        </w:rPr>
      </w:pPr>
      <w:r w:rsidRPr="00C80E52">
        <w:rPr>
          <w:rFonts w:eastAsia="Times New Roman" w:cs="Times New Roman"/>
          <w:bCs/>
          <w:sz w:val="28"/>
          <w:szCs w:val="28"/>
          <w:lang w:val="en-US"/>
        </w:rPr>
        <w:t>[</w:t>
      </w:r>
      <w:r w:rsidR="009C45FF" w:rsidRPr="00C80E52">
        <w:rPr>
          <w:rFonts w:eastAsia="Times New Roman" w:cs="Times New Roman"/>
          <w:bCs/>
          <w:sz w:val="28"/>
          <w:szCs w:val="28"/>
          <w:lang w:val="en-US"/>
        </w:rPr>
        <w:t>2</w:t>
      </w:r>
      <w:r w:rsidR="002E00CA" w:rsidRPr="00C80E52">
        <w:rPr>
          <w:rFonts w:eastAsia="Times New Roman" w:cs="Times New Roman"/>
          <w:bCs/>
          <w:sz w:val="28"/>
          <w:szCs w:val="28"/>
          <w:lang w:val="en-US"/>
        </w:rPr>
        <w:t>1</w:t>
      </w:r>
      <w:r w:rsidRPr="00C80E52">
        <w:rPr>
          <w:rFonts w:eastAsia="Times New Roman" w:cs="Times New Roman"/>
          <w:bCs/>
          <w:sz w:val="28"/>
          <w:szCs w:val="28"/>
          <w:lang w:val="en-US"/>
        </w:rPr>
        <w:t>]</w:t>
      </w:r>
      <w:r w:rsidRPr="00C80E52">
        <w:rPr>
          <w:rFonts w:eastAsia="Times New Roman" w:cs="Times New Roman"/>
          <w:bCs/>
          <w:sz w:val="28"/>
          <w:szCs w:val="28"/>
          <w:lang w:val="en-US"/>
        </w:rPr>
        <w:tab/>
        <w:t xml:space="preserve">The respondent sought to reinforce this notion when he testified to the effect that </w:t>
      </w:r>
      <w:proofErr w:type="spellStart"/>
      <w:r w:rsidRPr="00C80E52">
        <w:rPr>
          <w:rFonts w:eastAsia="Times New Roman" w:cs="Times New Roman"/>
          <w:bCs/>
          <w:sz w:val="28"/>
          <w:szCs w:val="28"/>
          <w:lang w:val="en-US"/>
        </w:rPr>
        <w:t>TS</w:t>
      </w:r>
      <w:proofErr w:type="spellEnd"/>
      <w:r w:rsidRPr="00C80E52">
        <w:rPr>
          <w:rFonts w:eastAsia="Times New Roman" w:cs="Times New Roman"/>
          <w:bCs/>
          <w:sz w:val="28"/>
          <w:szCs w:val="28"/>
          <w:lang w:val="en-US"/>
        </w:rPr>
        <w:t xml:space="preserve"> was relaxed after the oral sex and that this was the stage at which he took off his pants and mounted on top of her. Further, the respondent suggested that he understood the prolonged oral sex in which they had engaged as some form of foreplay to the penetrative sexual intercourse. Most tellingly, the respondent nevertheless accepted that penetrative sexual intercourse was not in their plans on TS' visit on the fateful night. But he went on to state that penetrative sexual intercourse flowed from the 'foreplay' in the form of oral sex that they had engaged in </w:t>
      </w:r>
      <w:r w:rsidR="00F40370" w:rsidRPr="00C80E52">
        <w:rPr>
          <w:rFonts w:eastAsia="Times New Roman" w:cs="Times New Roman"/>
          <w:bCs/>
          <w:sz w:val="28"/>
          <w:szCs w:val="28"/>
          <w:lang w:val="en-US"/>
        </w:rPr>
        <w:t>preceding</w:t>
      </w:r>
      <w:r w:rsidRPr="00C80E52">
        <w:rPr>
          <w:rFonts w:eastAsia="Times New Roman" w:cs="Times New Roman"/>
          <w:bCs/>
          <w:sz w:val="28"/>
          <w:szCs w:val="28"/>
          <w:lang w:val="en-US"/>
        </w:rPr>
        <w:t xml:space="preserve"> the penetrative sexual inter</w:t>
      </w:r>
      <w:r w:rsidR="00C32D42" w:rsidRPr="00C80E52">
        <w:rPr>
          <w:rFonts w:eastAsia="Times New Roman" w:cs="Times New Roman"/>
          <w:bCs/>
          <w:sz w:val="28"/>
          <w:szCs w:val="28"/>
          <w:lang w:val="en-US"/>
        </w:rPr>
        <w:t>course</w:t>
      </w:r>
      <w:r w:rsidRPr="00C80E52">
        <w:rPr>
          <w:rFonts w:eastAsia="Times New Roman" w:cs="Times New Roman"/>
          <w:bCs/>
          <w:sz w:val="28"/>
          <w:szCs w:val="28"/>
          <w:lang w:val="en-US"/>
        </w:rPr>
        <w:t xml:space="preserve">, including TS' body language. The cumulative effect of these factors, so the respondent asserted, formed the basis for his assumption that </w:t>
      </w:r>
      <w:proofErr w:type="spellStart"/>
      <w:r w:rsidRPr="00C80E52">
        <w:rPr>
          <w:rFonts w:eastAsia="Times New Roman" w:cs="Times New Roman"/>
          <w:bCs/>
          <w:sz w:val="28"/>
          <w:szCs w:val="28"/>
          <w:lang w:val="en-US"/>
        </w:rPr>
        <w:t>TS</w:t>
      </w:r>
      <w:proofErr w:type="spellEnd"/>
      <w:r w:rsidRPr="00C80E52">
        <w:rPr>
          <w:rFonts w:eastAsia="Times New Roman" w:cs="Times New Roman"/>
          <w:bCs/>
          <w:sz w:val="28"/>
          <w:szCs w:val="28"/>
          <w:lang w:val="en-US"/>
        </w:rPr>
        <w:t xml:space="preserve"> was a willing participant even to penetrative sexual intercourse, engendered by the latter's failure to object when he </w:t>
      </w:r>
      <w:r w:rsidR="006742BB" w:rsidRPr="00C80E52">
        <w:rPr>
          <w:rFonts w:eastAsia="Times New Roman" w:cs="Times New Roman"/>
          <w:bCs/>
          <w:sz w:val="28"/>
          <w:szCs w:val="28"/>
          <w:lang w:val="en-US"/>
        </w:rPr>
        <w:t xml:space="preserve">climbed on top of </w:t>
      </w:r>
      <w:r w:rsidRPr="00C80E52">
        <w:rPr>
          <w:rFonts w:eastAsia="Times New Roman" w:cs="Times New Roman"/>
          <w:bCs/>
          <w:sz w:val="28"/>
          <w:szCs w:val="28"/>
          <w:lang w:val="en-US"/>
        </w:rPr>
        <w:t xml:space="preserve">her. </w:t>
      </w:r>
    </w:p>
    <w:p w14:paraId="629075B1" w14:textId="77777777" w:rsidR="00B67CEA" w:rsidRPr="00C80E52" w:rsidRDefault="00B67CEA" w:rsidP="00B774EA">
      <w:pPr>
        <w:spacing w:after="0" w:line="360" w:lineRule="auto"/>
        <w:jc w:val="both"/>
        <w:rPr>
          <w:rFonts w:eastAsia="Times New Roman" w:cs="Times New Roman"/>
          <w:bCs/>
          <w:sz w:val="28"/>
          <w:szCs w:val="28"/>
          <w:lang w:val="en-US"/>
        </w:rPr>
      </w:pPr>
    </w:p>
    <w:p w14:paraId="29D6A0ED" w14:textId="2271EC59" w:rsidR="00B67CEA" w:rsidRPr="00C80E52" w:rsidRDefault="00E82384" w:rsidP="00B774EA">
      <w:pPr>
        <w:spacing w:after="0" w:line="360" w:lineRule="auto"/>
        <w:jc w:val="both"/>
        <w:rPr>
          <w:rFonts w:eastAsia="Times New Roman" w:cs="Times New Roman"/>
          <w:bCs/>
          <w:sz w:val="28"/>
          <w:szCs w:val="28"/>
          <w:lang w:val="en-US"/>
        </w:rPr>
      </w:pPr>
      <w:r w:rsidRPr="00C80E52">
        <w:rPr>
          <w:rFonts w:eastAsia="Times New Roman" w:cs="Times New Roman"/>
          <w:bCs/>
          <w:sz w:val="28"/>
          <w:szCs w:val="28"/>
          <w:lang w:val="en-US"/>
        </w:rPr>
        <w:t>[</w:t>
      </w:r>
      <w:r w:rsidR="002E00CA" w:rsidRPr="00C80E52">
        <w:rPr>
          <w:rFonts w:eastAsia="Times New Roman" w:cs="Times New Roman"/>
          <w:bCs/>
          <w:sz w:val="28"/>
          <w:szCs w:val="28"/>
          <w:lang w:val="en-US"/>
        </w:rPr>
        <w:t>22</w:t>
      </w:r>
      <w:r w:rsidRPr="00C80E52">
        <w:rPr>
          <w:rFonts w:eastAsia="Times New Roman" w:cs="Times New Roman"/>
          <w:bCs/>
          <w:sz w:val="28"/>
          <w:szCs w:val="28"/>
          <w:lang w:val="en-US"/>
        </w:rPr>
        <w:t>]</w:t>
      </w:r>
      <w:r w:rsidRPr="00C80E52">
        <w:rPr>
          <w:rFonts w:eastAsia="Times New Roman" w:cs="Times New Roman"/>
          <w:bCs/>
          <w:sz w:val="28"/>
          <w:szCs w:val="28"/>
          <w:lang w:val="en-US"/>
        </w:rPr>
        <w:tab/>
        <w:t xml:space="preserve">After the respondent had finished </w:t>
      </w:r>
      <w:r w:rsidR="00C32D42" w:rsidRPr="00C80E52">
        <w:rPr>
          <w:rFonts w:eastAsia="Times New Roman" w:cs="Times New Roman"/>
          <w:bCs/>
          <w:sz w:val="28"/>
          <w:szCs w:val="28"/>
          <w:lang w:val="en-US"/>
        </w:rPr>
        <w:t>having sexual intercourse</w:t>
      </w:r>
      <w:r w:rsidRPr="00C80E52">
        <w:rPr>
          <w:rFonts w:eastAsia="Times New Roman" w:cs="Times New Roman"/>
          <w:bCs/>
          <w:sz w:val="28"/>
          <w:szCs w:val="28"/>
          <w:lang w:val="en-US"/>
        </w:rPr>
        <w:t xml:space="preserve">, </w:t>
      </w:r>
      <w:proofErr w:type="spellStart"/>
      <w:r w:rsidRPr="00C80E52">
        <w:rPr>
          <w:rFonts w:eastAsia="Times New Roman" w:cs="Times New Roman"/>
          <w:bCs/>
          <w:sz w:val="28"/>
          <w:szCs w:val="28"/>
          <w:lang w:val="en-US"/>
        </w:rPr>
        <w:t>TS</w:t>
      </w:r>
      <w:proofErr w:type="spellEnd"/>
      <w:r w:rsidRPr="00C80E52">
        <w:rPr>
          <w:rFonts w:eastAsia="Times New Roman" w:cs="Times New Roman"/>
          <w:bCs/>
          <w:sz w:val="28"/>
          <w:szCs w:val="28"/>
          <w:lang w:val="en-US"/>
        </w:rPr>
        <w:t xml:space="preserve"> became emotionally withdrawn and from then on there was no meaningful communication between them, let alone an affectionate one</w:t>
      </w:r>
      <w:r w:rsidR="00DA4C7E" w:rsidRPr="00C80E52">
        <w:rPr>
          <w:rFonts w:eastAsia="Times New Roman" w:cs="Times New Roman"/>
          <w:bCs/>
          <w:sz w:val="28"/>
          <w:szCs w:val="28"/>
          <w:lang w:val="en-US"/>
        </w:rPr>
        <w:t>, as</w:t>
      </w:r>
      <w:r w:rsidRPr="00C80E52">
        <w:rPr>
          <w:rFonts w:eastAsia="Times New Roman" w:cs="Times New Roman"/>
          <w:bCs/>
          <w:sz w:val="28"/>
          <w:szCs w:val="28"/>
          <w:lang w:val="en-US"/>
        </w:rPr>
        <w:t xml:space="preserve"> would have </w:t>
      </w:r>
      <w:r w:rsidR="00DA4C7E" w:rsidRPr="00C80E52">
        <w:rPr>
          <w:rFonts w:eastAsia="Times New Roman" w:cs="Times New Roman"/>
          <w:bCs/>
          <w:sz w:val="28"/>
          <w:szCs w:val="28"/>
          <w:lang w:val="en-US"/>
        </w:rPr>
        <w:t xml:space="preserve">been </w:t>
      </w:r>
      <w:r w:rsidRPr="00C80E52">
        <w:rPr>
          <w:rFonts w:eastAsia="Times New Roman" w:cs="Times New Roman"/>
          <w:bCs/>
          <w:sz w:val="28"/>
          <w:szCs w:val="28"/>
          <w:lang w:val="en-US"/>
        </w:rPr>
        <w:t xml:space="preserve">expected. But what emerges from the record and strikes one is that </w:t>
      </w:r>
      <w:proofErr w:type="spellStart"/>
      <w:r w:rsidRPr="00C80E52">
        <w:rPr>
          <w:rFonts w:eastAsia="Times New Roman" w:cs="Times New Roman"/>
          <w:bCs/>
          <w:sz w:val="28"/>
          <w:szCs w:val="28"/>
          <w:lang w:val="en-US"/>
        </w:rPr>
        <w:t>TS</w:t>
      </w:r>
      <w:proofErr w:type="spellEnd"/>
      <w:r w:rsidRPr="00C80E52">
        <w:rPr>
          <w:rFonts w:eastAsia="Times New Roman" w:cs="Times New Roman"/>
          <w:bCs/>
          <w:sz w:val="28"/>
          <w:szCs w:val="28"/>
          <w:lang w:val="en-US"/>
        </w:rPr>
        <w:t xml:space="preserve"> immediately expressed her disdain at what the respondent did to her. </w:t>
      </w:r>
      <w:proofErr w:type="spellStart"/>
      <w:r w:rsidRPr="00C80E52">
        <w:rPr>
          <w:rFonts w:eastAsia="Times New Roman" w:cs="Times New Roman"/>
          <w:bCs/>
          <w:sz w:val="28"/>
          <w:szCs w:val="28"/>
          <w:lang w:val="en-US"/>
        </w:rPr>
        <w:t>TS</w:t>
      </w:r>
      <w:proofErr w:type="spellEnd"/>
      <w:r w:rsidRPr="00C80E52">
        <w:rPr>
          <w:rFonts w:eastAsia="Times New Roman" w:cs="Times New Roman"/>
          <w:bCs/>
          <w:sz w:val="28"/>
          <w:szCs w:val="28"/>
          <w:lang w:val="en-US"/>
        </w:rPr>
        <w:t xml:space="preserve"> felt betrayed by the respondent who had, before he took off TS' </w:t>
      </w:r>
      <w:proofErr w:type="spellStart"/>
      <w:r w:rsidRPr="00C80E52">
        <w:rPr>
          <w:rFonts w:eastAsia="Times New Roman" w:cs="Times New Roman"/>
          <w:bCs/>
          <w:sz w:val="28"/>
          <w:szCs w:val="28"/>
          <w:lang w:val="en-US"/>
        </w:rPr>
        <w:t>p</w:t>
      </w:r>
      <w:r w:rsidR="00594932" w:rsidRPr="00C80E52">
        <w:rPr>
          <w:rFonts w:eastAsia="Times New Roman" w:cs="Times New Roman"/>
          <w:bCs/>
          <w:sz w:val="28"/>
          <w:szCs w:val="28"/>
          <w:lang w:val="en-US"/>
        </w:rPr>
        <w:t>y</w:t>
      </w:r>
      <w:r w:rsidRPr="00C80E52">
        <w:rPr>
          <w:rFonts w:eastAsia="Times New Roman" w:cs="Times New Roman"/>
          <w:bCs/>
          <w:sz w:val="28"/>
          <w:szCs w:val="28"/>
          <w:lang w:val="en-US"/>
        </w:rPr>
        <w:t>jama</w:t>
      </w:r>
      <w:proofErr w:type="spellEnd"/>
      <w:r w:rsidRPr="00C80E52">
        <w:rPr>
          <w:rFonts w:eastAsia="Times New Roman" w:cs="Times New Roman"/>
          <w:bCs/>
          <w:sz w:val="28"/>
          <w:szCs w:val="28"/>
          <w:lang w:val="en-US"/>
        </w:rPr>
        <w:t xml:space="preserve"> pants, reassured her that her wish that she was not ready to engage in penile vaginal penetrative </w:t>
      </w:r>
      <w:r w:rsidR="009C45FF" w:rsidRPr="00C80E52">
        <w:rPr>
          <w:rFonts w:eastAsia="Times New Roman" w:cs="Times New Roman"/>
          <w:bCs/>
          <w:sz w:val="28"/>
          <w:szCs w:val="28"/>
          <w:lang w:val="en-US"/>
        </w:rPr>
        <w:t>sexual</w:t>
      </w:r>
      <w:r w:rsidRPr="00C80E52">
        <w:rPr>
          <w:rFonts w:eastAsia="Times New Roman" w:cs="Times New Roman"/>
          <w:bCs/>
          <w:sz w:val="28"/>
          <w:szCs w:val="28"/>
          <w:lang w:val="en-US"/>
        </w:rPr>
        <w:t xml:space="preserve"> intercourse would be respected.</w:t>
      </w:r>
    </w:p>
    <w:p w14:paraId="440D098F" w14:textId="77777777" w:rsidR="00E82384" w:rsidRPr="00C80E52" w:rsidRDefault="00E82384" w:rsidP="00B774EA">
      <w:pPr>
        <w:spacing w:after="0" w:line="360" w:lineRule="auto"/>
        <w:jc w:val="both"/>
        <w:rPr>
          <w:rFonts w:eastAsia="Times New Roman" w:cs="Times New Roman"/>
          <w:bCs/>
          <w:sz w:val="28"/>
          <w:szCs w:val="28"/>
          <w:lang w:val="en-US"/>
        </w:rPr>
      </w:pPr>
    </w:p>
    <w:p w14:paraId="099AD756" w14:textId="0FCA1827" w:rsidR="00E82384" w:rsidRPr="00C80E52" w:rsidRDefault="00E82384" w:rsidP="00B774EA">
      <w:pPr>
        <w:spacing w:after="0" w:line="360" w:lineRule="auto"/>
        <w:jc w:val="both"/>
        <w:rPr>
          <w:rFonts w:eastAsia="Times New Roman" w:cs="Times New Roman"/>
          <w:bCs/>
          <w:sz w:val="28"/>
          <w:szCs w:val="28"/>
          <w:lang w:val="en-US"/>
        </w:rPr>
      </w:pPr>
      <w:r w:rsidRPr="00C80E52">
        <w:rPr>
          <w:rFonts w:eastAsia="Times New Roman" w:cs="Times New Roman"/>
          <w:bCs/>
          <w:sz w:val="28"/>
          <w:szCs w:val="28"/>
          <w:lang w:val="en-US"/>
        </w:rPr>
        <w:t>[</w:t>
      </w:r>
      <w:r w:rsidR="002E00CA" w:rsidRPr="00C80E52">
        <w:rPr>
          <w:rFonts w:eastAsia="Times New Roman" w:cs="Times New Roman"/>
          <w:bCs/>
          <w:sz w:val="28"/>
          <w:szCs w:val="28"/>
          <w:lang w:val="en-US"/>
        </w:rPr>
        <w:t>23</w:t>
      </w:r>
      <w:r w:rsidRPr="00C80E52">
        <w:rPr>
          <w:rFonts w:eastAsia="Times New Roman" w:cs="Times New Roman"/>
          <w:bCs/>
          <w:sz w:val="28"/>
          <w:szCs w:val="28"/>
          <w:lang w:val="en-US"/>
        </w:rPr>
        <w:t>]</w:t>
      </w:r>
      <w:r w:rsidRPr="00C80E52">
        <w:rPr>
          <w:rFonts w:eastAsia="Times New Roman" w:cs="Times New Roman"/>
          <w:bCs/>
          <w:sz w:val="28"/>
          <w:szCs w:val="28"/>
          <w:lang w:val="en-US"/>
        </w:rPr>
        <w:tab/>
        <w:t xml:space="preserve">The next morning </w:t>
      </w:r>
      <w:proofErr w:type="spellStart"/>
      <w:r w:rsidRPr="00C80E52">
        <w:rPr>
          <w:rFonts w:eastAsia="Times New Roman" w:cs="Times New Roman"/>
          <w:bCs/>
          <w:sz w:val="28"/>
          <w:szCs w:val="28"/>
          <w:lang w:val="en-US"/>
        </w:rPr>
        <w:t>TS</w:t>
      </w:r>
      <w:proofErr w:type="spellEnd"/>
      <w:r w:rsidRPr="00C80E52">
        <w:rPr>
          <w:rFonts w:eastAsia="Times New Roman" w:cs="Times New Roman"/>
          <w:bCs/>
          <w:sz w:val="28"/>
          <w:szCs w:val="28"/>
          <w:lang w:val="en-US"/>
        </w:rPr>
        <w:t xml:space="preserve">, whose disgust </w:t>
      </w:r>
      <w:r w:rsidR="009F5EC2" w:rsidRPr="00C80E52">
        <w:rPr>
          <w:rFonts w:eastAsia="Times New Roman" w:cs="Times New Roman"/>
          <w:bCs/>
          <w:sz w:val="28"/>
          <w:szCs w:val="28"/>
          <w:lang w:val="en-US"/>
        </w:rPr>
        <w:t xml:space="preserve">at what had befallen her </w:t>
      </w:r>
      <w:r w:rsidRPr="00C80E52">
        <w:rPr>
          <w:rFonts w:eastAsia="Times New Roman" w:cs="Times New Roman"/>
          <w:bCs/>
          <w:sz w:val="28"/>
          <w:szCs w:val="28"/>
          <w:lang w:val="en-US"/>
        </w:rPr>
        <w:t xml:space="preserve">was palpable throughout the previous night, left and returned to her University residence. What followed next was a series of WhatsApp text messages exchanged between them </w:t>
      </w:r>
      <w:r w:rsidRPr="00C80E52">
        <w:rPr>
          <w:rFonts w:eastAsia="Times New Roman" w:cs="Times New Roman"/>
          <w:bCs/>
          <w:sz w:val="28"/>
          <w:szCs w:val="28"/>
          <w:lang w:val="en-US"/>
        </w:rPr>
        <w:lastRenderedPageBreak/>
        <w:t xml:space="preserve">that spanned a period of over 48 days. We interpose here to </w:t>
      </w:r>
      <w:proofErr w:type="spellStart"/>
      <w:r w:rsidRPr="00C80E52">
        <w:rPr>
          <w:rFonts w:eastAsia="Times New Roman" w:cs="Times New Roman"/>
          <w:bCs/>
          <w:sz w:val="28"/>
          <w:szCs w:val="28"/>
          <w:lang w:val="en-US"/>
        </w:rPr>
        <w:t>emphasise</w:t>
      </w:r>
      <w:proofErr w:type="spellEnd"/>
      <w:r w:rsidRPr="00C80E52">
        <w:rPr>
          <w:rFonts w:eastAsia="Times New Roman" w:cs="Times New Roman"/>
          <w:bCs/>
          <w:sz w:val="28"/>
          <w:szCs w:val="28"/>
          <w:lang w:val="en-US"/>
        </w:rPr>
        <w:t xml:space="preserve"> that all of them, without exception, were about nothing else other than what befell </w:t>
      </w:r>
      <w:proofErr w:type="spellStart"/>
      <w:r w:rsidRPr="00C80E52">
        <w:rPr>
          <w:rFonts w:eastAsia="Times New Roman" w:cs="Times New Roman"/>
          <w:bCs/>
          <w:sz w:val="28"/>
          <w:szCs w:val="28"/>
          <w:lang w:val="en-US"/>
        </w:rPr>
        <w:t>TS</w:t>
      </w:r>
      <w:proofErr w:type="spellEnd"/>
      <w:r w:rsidRPr="00C80E52">
        <w:rPr>
          <w:rFonts w:eastAsia="Times New Roman" w:cs="Times New Roman"/>
          <w:bCs/>
          <w:sz w:val="28"/>
          <w:szCs w:val="28"/>
          <w:lang w:val="en-US"/>
        </w:rPr>
        <w:t xml:space="preserve"> on the fateful night. We </w:t>
      </w:r>
      <w:r w:rsidR="00B32E2C" w:rsidRPr="00C80E52">
        <w:rPr>
          <w:rFonts w:eastAsia="Times New Roman" w:cs="Times New Roman"/>
          <w:bCs/>
          <w:sz w:val="28"/>
          <w:szCs w:val="28"/>
          <w:lang w:val="en-US"/>
        </w:rPr>
        <w:t xml:space="preserve">refer to these messages later in </w:t>
      </w:r>
      <w:r w:rsidR="009F5EC2" w:rsidRPr="00C80E52">
        <w:rPr>
          <w:rFonts w:eastAsia="Times New Roman" w:cs="Times New Roman"/>
          <w:bCs/>
          <w:sz w:val="28"/>
          <w:szCs w:val="28"/>
          <w:lang w:val="en-US"/>
        </w:rPr>
        <w:t xml:space="preserve">this </w:t>
      </w:r>
      <w:r w:rsidR="00B32E2C" w:rsidRPr="00C80E52">
        <w:rPr>
          <w:rFonts w:eastAsia="Times New Roman" w:cs="Times New Roman"/>
          <w:bCs/>
          <w:sz w:val="28"/>
          <w:szCs w:val="28"/>
          <w:lang w:val="en-US"/>
        </w:rPr>
        <w:t>judgment</w:t>
      </w:r>
      <w:r w:rsidR="009F5EC2" w:rsidRPr="00C80E52">
        <w:rPr>
          <w:rFonts w:eastAsia="Times New Roman" w:cs="Times New Roman"/>
          <w:bCs/>
          <w:sz w:val="28"/>
          <w:szCs w:val="28"/>
          <w:lang w:val="en-US"/>
        </w:rPr>
        <w:t>, albeit briefly</w:t>
      </w:r>
      <w:r w:rsidR="00B32E2C" w:rsidRPr="00C80E52">
        <w:rPr>
          <w:rFonts w:eastAsia="Times New Roman" w:cs="Times New Roman"/>
          <w:bCs/>
          <w:sz w:val="28"/>
          <w:szCs w:val="28"/>
          <w:lang w:val="en-US"/>
        </w:rPr>
        <w:t xml:space="preserve">. </w:t>
      </w:r>
      <w:r w:rsidR="00B72EDD" w:rsidRPr="00C80E52">
        <w:rPr>
          <w:rFonts w:eastAsia="Times New Roman" w:cs="Times New Roman"/>
          <w:bCs/>
          <w:sz w:val="28"/>
          <w:szCs w:val="28"/>
          <w:lang w:val="en-US"/>
        </w:rPr>
        <w:t>T</w:t>
      </w:r>
      <w:r w:rsidRPr="00C80E52">
        <w:rPr>
          <w:rFonts w:eastAsia="Times New Roman" w:cs="Times New Roman"/>
          <w:bCs/>
          <w:sz w:val="28"/>
          <w:szCs w:val="28"/>
          <w:lang w:val="en-US"/>
        </w:rPr>
        <w:t xml:space="preserve">he sum total of the messages exchanged reveal that TS' sudden change in her mood and disposition towards the respondent could not have been feigned. </w:t>
      </w:r>
    </w:p>
    <w:p w14:paraId="7BC4DC33" w14:textId="77777777" w:rsidR="00E82384" w:rsidRPr="00C80E52" w:rsidRDefault="00E82384" w:rsidP="00B774EA">
      <w:pPr>
        <w:spacing w:after="0" w:line="360" w:lineRule="auto"/>
        <w:jc w:val="both"/>
        <w:rPr>
          <w:rFonts w:eastAsia="Times New Roman" w:cs="Times New Roman"/>
          <w:bCs/>
          <w:sz w:val="28"/>
          <w:szCs w:val="28"/>
          <w:lang w:val="en-US"/>
        </w:rPr>
      </w:pPr>
    </w:p>
    <w:p w14:paraId="2AF8AC67" w14:textId="20FABFF0" w:rsidR="00E82384" w:rsidRPr="00C80E52" w:rsidRDefault="00E82384" w:rsidP="00B774EA">
      <w:pPr>
        <w:spacing w:after="0" w:line="360" w:lineRule="auto"/>
        <w:jc w:val="both"/>
        <w:rPr>
          <w:rFonts w:eastAsia="Times New Roman" w:cs="Times New Roman"/>
          <w:bCs/>
          <w:sz w:val="28"/>
          <w:szCs w:val="28"/>
          <w:lang w:val="en-US"/>
        </w:rPr>
      </w:pPr>
      <w:r w:rsidRPr="00C80E52">
        <w:rPr>
          <w:rFonts w:eastAsia="Times New Roman" w:cs="Times New Roman"/>
          <w:b/>
          <w:bCs/>
          <w:sz w:val="28"/>
          <w:szCs w:val="28"/>
          <w:lang w:val="en-US"/>
        </w:rPr>
        <w:t>Trial court</w:t>
      </w:r>
    </w:p>
    <w:p w14:paraId="4EA22FD4" w14:textId="34EB6B77" w:rsidR="00E82384" w:rsidRPr="00C80E52" w:rsidRDefault="00AA4BDC" w:rsidP="00B774EA">
      <w:pPr>
        <w:spacing w:after="0" w:line="360" w:lineRule="auto"/>
        <w:jc w:val="both"/>
        <w:rPr>
          <w:rFonts w:eastAsia="Times New Roman" w:cs="Times New Roman"/>
          <w:bCs/>
          <w:sz w:val="28"/>
          <w:szCs w:val="28"/>
          <w:lang w:val="en-US"/>
        </w:rPr>
      </w:pPr>
      <w:r w:rsidRPr="00C80E52">
        <w:rPr>
          <w:rFonts w:eastAsia="Times New Roman" w:cs="Times New Roman"/>
          <w:bCs/>
          <w:sz w:val="28"/>
          <w:szCs w:val="28"/>
          <w:lang w:val="en-US"/>
        </w:rPr>
        <w:t>[</w:t>
      </w:r>
      <w:r w:rsidR="002E00CA" w:rsidRPr="00C80E52">
        <w:rPr>
          <w:rFonts w:eastAsia="Times New Roman" w:cs="Times New Roman"/>
          <w:bCs/>
          <w:sz w:val="28"/>
          <w:szCs w:val="28"/>
          <w:lang w:val="en-US"/>
        </w:rPr>
        <w:t>24</w:t>
      </w:r>
      <w:r w:rsidRPr="00C80E52">
        <w:rPr>
          <w:rFonts w:eastAsia="Times New Roman" w:cs="Times New Roman"/>
          <w:bCs/>
          <w:sz w:val="28"/>
          <w:szCs w:val="28"/>
          <w:lang w:val="en-US"/>
        </w:rPr>
        <w:t>]</w:t>
      </w:r>
      <w:r w:rsidRPr="00C80E52">
        <w:rPr>
          <w:rFonts w:eastAsia="Times New Roman" w:cs="Times New Roman"/>
          <w:bCs/>
          <w:sz w:val="28"/>
          <w:szCs w:val="28"/>
          <w:lang w:val="en-US"/>
        </w:rPr>
        <w:tab/>
      </w:r>
      <w:r w:rsidR="00A528AA" w:rsidRPr="00C80E52">
        <w:rPr>
          <w:rFonts w:eastAsia="Times New Roman" w:cs="Times New Roman"/>
          <w:bCs/>
          <w:sz w:val="28"/>
          <w:szCs w:val="28"/>
          <w:lang w:val="en-US"/>
        </w:rPr>
        <w:t xml:space="preserve">At the end of the </w:t>
      </w:r>
      <w:r w:rsidR="005C08DF" w:rsidRPr="00C80E52">
        <w:rPr>
          <w:rFonts w:eastAsia="Times New Roman" w:cs="Times New Roman"/>
          <w:bCs/>
          <w:sz w:val="28"/>
          <w:szCs w:val="28"/>
          <w:lang w:val="en-US"/>
        </w:rPr>
        <w:t>presentation</w:t>
      </w:r>
      <w:r w:rsidR="00A528AA" w:rsidRPr="00C80E52">
        <w:rPr>
          <w:rFonts w:eastAsia="Times New Roman" w:cs="Times New Roman"/>
          <w:bCs/>
          <w:sz w:val="28"/>
          <w:szCs w:val="28"/>
          <w:lang w:val="en-US"/>
        </w:rPr>
        <w:t xml:space="preserve"> of the evidence, the regional magistrate was satisfied that the State had proved the respondent's guilt beyond a reasonable doubt. More particularly, the regional magistrate held that it had been established that the respondent unlawfully and intentionally sexually penetrated </w:t>
      </w:r>
      <w:proofErr w:type="spellStart"/>
      <w:r w:rsidR="00A528AA" w:rsidRPr="00C80E52">
        <w:rPr>
          <w:rFonts w:eastAsia="Times New Roman" w:cs="Times New Roman"/>
          <w:bCs/>
          <w:sz w:val="28"/>
          <w:szCs w:val="28"/>
          <w:lang w:val="en-US"/>
        </w:rPr>
        <w:t>TS</w:t>
      </w:r>
      <w:proofErr w:type="spellEnd"/>
      <w:r w:rsidR="00A528AA" w:rsidRPr="00C80E52">
        <w:rPr>
          <w:rFonts w:eastAsia="Times New Roman" w:cs="Times New Roman"/>
          <w:bCs/>
          <w:sz w:val="28"/>
          <w:szCs w:val="28"/>
          <w:lang w:val="en-US"/>
        </w:rPr>
        <w:t xml:space="preserve"> without the latter's consent. He was not impressed by the respondent as a witness and, as a result, rejected his evidence as false beyond a reasonable doubt.</w:t>
      </w:r>
    </w:p>
    <w:p w14:paraId="4CE69548" w14:textId="77777777" w:rsidR="00A528AA" w:rsidRPr="00C80E52" w:rsidRDefault="00A528AA" w:rsidP="00B774EA">
      <w:pPr>
        <w:spacing w:after="0" w:line="360" w:lineRule="auto"/>
        <w:jc w:val="both"/>
        <w:rPr>
          <w:rFonts w:eastAsia="Times New Roman" w:cs="Times New Roman"/>
          <w:bCs/>
          <w:sz w:val="28"/>
          <w:szCs w:val="28"/>
          <w:lang w:val="en-US"/>
        </w:rPr>
      </w:pPr>
    </w:p>
    <w:p w14:paraId="3BE4E95F" w14:textId="40D5334F" w:rsidR="00A528AA" w:rsidRPr="00C80E52" w:rsidRDefault="00A528AA" w:rsidP="00B774EA">
      <w:pPr>
        <w:spacing w:after="0" w:line="360" w:lineRule="auto"/>
        <w:jc w:val="both"/>
        <w:rPr>
          <w:rFonts w:eastAsia="Times New Roman" w:cs="Times New Roman"/>
          <w:bCs/>
          <w:sz w:val="28"/>
          <w:szCs w:val="28"/>
          <w:lang w:val="en-US"/>
        </w:rPr>
      </w:pPr>
      <w:r w:rsidRPr="00C80E52">
        <w:rPr>
          <w:rFonts w:eastAsia="Times New Roman" w:cs="Times New Roman"/>
          <w:bCs/>
          <w:sz w:val="28"/>
          <w:szCs w:val="28"/>
          <w:lang w:val="en-US"/>
        </w:rPr>
        <w:t>[</w:t>
      </w:r>
      <w:r w:rsidR="002E00CA" w:rsidRPr="00C80E52">
        <w:rPr>
          <w:rFonts w:eastAsia="Times New Roman" w:cs="Times New Roman"/>
          <w:bCs/>
          <w:sz w:val="28"/>
          <w:szCs w:val="28"/>
          <w:lang w:val="en-US"/>
        </w:rPr>
        <w:t>25</w:t>
      </w:r>
      <w:r w:rsidRPr="00C80E52">
        <w:rPr>
          <w:rFonts w:eastAsia="Times New Roman" w:cs="Times New Roman"/>
          <w:bCs/>
          <w:sz w:val="28"/>
          <w:szCs w:val="28"/>
          <w:lang w:val="en-US"/>
        </w:rPr>
        <w:t>]</w:t>
      </w:r>
      <w:r w:rsidRPr="00C80E52">
        <w:rPr>
          <w:rFonts w:eastAsia="Times New Roman" w:cs="Times New Roman"/>
          <w:bCs/>
          <w:sz w:val="28"/>
          <w:szCs w:val="28"/>
          <w:lang w:val="en-US"/>
        </w:rPr>
        <w:tab/>
        <w:t xml:space="preserve">In reaching this conclusion, the </w:t>
      </w:r>
      <w:r w:rsidR="00DC0313" w:rsidRPr="00C80E52">
        <w:rPr>
          <w:rFonts w:eastAsia="Times New Roman" w:cs="Times New Roman"/>
          <w:bCs/>
          <w:sz w:val="28"/>
          <w:szCs w:val="28"/>
          <w:lang w:val="en-US"/>
        </w:rPr>
        <w:t>regional</w:t>
      </w:r>
      <w:r w:rsidRPr="00C80E52">
        <w:rPr>
          <w:rFonts w:eastAsia="Times New Roman" w:cs="Times New Roman"/>
          <w:bCs/>
          <w:sz w:val="28"/>
          <w:szCs w:val="28"/>
          <w:lang w:val="en-US"/>
        </w:rPr>
        <w:t xml:space="preserve"> magistrate, </w:t>
      </w:r>
      <w:r w:rsidRPr="00C80E52">
        <w:rPr>
          <w:rFonts w:eastAsia="Times New Roman" w:cs="Times New Roman"/>
          <w:bCs/>
          <w:i/>
          <w:sz w:val="28"/>
          <w:szCs w:val="28"/>
          <w:lang w:val="en-US"/>
        </w:rPr>
        <w:t>inter alia</w:t>
      </w:r>
      <w:r w:rsidRPr="00C80E52">
        <w:rPr>
          <w:rFonts w:eastAsia="Times New Roman" w:cs="Times New Roman"/>
          <w:bCs/>
          <w:sz w:val="28"/>
          <w:szCs w:val="28"/>
          <w:lang w:val="en-US"/>
        </w:rPr>
        <w:t xml:space="preserve">, found that the respondent's </w:t>
      </w:r>
      <w:r w:rsidR="004837E6" w:rsidRPr="00C80E52">
        <w:rPr>
          <w:rFonts w:eastAsia="Times New Roman" w:cs="Times New Roman"/>
          <w:bCs/>
          <w:sz w:val="28"/>
          <w:szCs w:val="28"/>
          <w:lang w:val="en-US"/>
        </w:rPr>
        <w:t xml:space="preserve">assertion </w:t>
      </w:r>
      <w:r w:rsidRPr="00C80E52">
        <w:rPr>
          <w:rFonts w:eastAsia="Times New Roman" w:cs="Times New Roman"/>
          <w:bCs/>
          <w:sz w:val="28"/>
          <w:szCs w:val="28"/>
          <w:lang w:val="en-US"/>
        </w:rPr>
        <w:t xml:space="preserve">that </w:t>
      </w:r>
      <w:proofErr w:type="spellStart"/>
      <w:r w:rsidRPr="00C80E52">
        <w:rPr>
          <w:rFonts w:eastAsia="Times New Roman" w:cs="Times New Roman"/>
          <w:bCs/>
          <w:sz w:val="28"/>
          <w:szCs w:val="28"/>
          <w:lang w:val="en-US"/>
        </w:rPr>
        <w:t>TS</w:t>
      </w:r>
      <w:proofErr w:type="spellEnd"/>
      <w:r w:rsidRPr="00C80E52">
        <w:rPr>
          <w:rFonts w:eastAsia="Times New Roman" w:cs="Times New Roman"/>
          <w:bCs/>
          <w:sz w:val="28"/>
          <w:szCs w:val="28"/>
          <w:lang w:val="en-US"/>
        </w:rPr>
        <w:t xml:space="preserve"> had, during the kissing and oral sex, given him mixed signals leading him to believe that she was consenting to penetrative penile/vaginal sex was a vain attempt aimed at tailoring his evidence to fit his version which could not reasonably possibly be true. And that having regard to the fact that </w:t>
      </w:r>
      <w:proofErr w:type="spellStart"/>
      <w:r w:rsidRPr="00C80E52">
        <w:rPr>
          <w:rFonts w:eastAsia="Times New Roman" w:cs="Times New Roman"/>
          <w:bCs/>
          <w:sz w:val="28"/>
          <w:szCs w:val="28"/>
          <w:lang w:val="en-US"/>
        </w:rPr>
        <w:t>TS</w:t>
      </w:r>
      <w:proofErr w:type="spellEnd"/>
      <w:r w:rsidRPr="00C80E52">
        <w:rPr>
          <w:rFonts w:eastAsia="Times New Roman" w:cs="Times New Roman"/>
          <w:bCs/>
          <w:sz w:val="28"/>
          <w:szCs w:val="28"/>
          <w:lang w:val="en-US"/>
        </w:rPr>
        <w:t xml:space="preserve"> had more than once made it abundantly clear to the respondent that she was still a virgin and wished to preserve her virginity, these considerations detracted from the truthfulness of his version. Therefore, concluded the </w:t>
      </w:r>
      <w:r w:rsidR="00916A9C">
        <w:rPr>
          <w:rFonts w:eastAsia="Times New Roman" w:cs="Times New Roman"/>
          <w:bCs/>
          <w:sz w:val="28"/>
          <w:szCs w:val="28"/>
          <w:lang w:val="en-US"/>
        </w:rPr>
        <w:t xml:space="preserve">regional </w:t>
      </w:r>
      <w:r w:rsidRPr="00C80E52">
        <w:rPr>
          <w:rFonts w:eastAsia="Times New Roman" w:cs="Times New Roman"/>
          <w:bCs/>
          <w:sz w:val="28"/>
          <w:szCs w:val="28"/>
          <w:lang w:val="en-US"/>
        </w:rPr>
        <w:t xml:space="preserve">magistrate, it was proven beyond reasonable doubt that the respondent in truth failed to restrain himself during the so-called heat of his passion and penetrated </w:t>
      </w:r>
      <w:proofErr w:type="spellStart"/>
      <w:r w:rsidRPr="00C80E52">
        <w:rPr>
          <w:rFonts w:eastAsia="Times New Roman" w:cs="Times New Roman"/>
          <w:bCs/>
          <w:sz w:val="28"/>
          <w:szCs w:val="28"/>
          <w:lang w:val="en-US"/>
        </w:rPr>
        <w:t>TS</w:t>
      </w:r>
      <w:proofErr w:type="spellEnd"/>
      <w:r w:rsidRPr="00C80E52">
        <w:rPr>
          <w:rFonts w:eastAsia="Times New Roman" w:cs="Times New Roman"/>
          <w:bCs/>
          <w:sz w:val="28"/>
          <w:szCs w:val="28"/>
          <w:lang w:val="en-US"/>
        </w:rPr>
        <w:t xml:space="preserve"> well aware that she had not consented to his penetrative sexual act. We interpose here to mention that at the trial it was common cause, in addition to her undisputed steadfast stance that she wished to preserve her virginity coupled with the respondent's assurances to her that penetrative sexual intercourse would not take place, that at no stage had </w:t>
      </w:r>
      <w:proofErr w:type="spellStart"/>
      <w:r w:rsidRPr="00C80E52">
        <w:rPr>
          <w:rFonts w:eastAsia="Times New Roman" w:cs="Times New Roman"/>
          <w:bCs/>
          <w:sz w:val="28"/>
          <w:szCs w:val="28"/>
          <w:lang w:val="en-US"/>
        </w:rPr>
        <w:t>TS</w:t>
      </w:r>
      <w:proofErr w:type="spellEnd"/>
      <w:r w:rsidRPr="00C80E52">
        <w:rPr>
          <w:rFonts w:eastAsia="Times New Roman" w:cs="Times New Roman"/>
          <w:bCs/>
          <w:sz w:val="28"/>
          <w:szCs w:val="28"/>
          <w:lang w:val="en-US"/>
        </w:rPr>
        <w:t xml:space="preserve"> explicitly consented to penile/vaginal penetrative sex. In the circumstances, the </w:t>
      </w:r>
      <w:r w:rsidRPr="00C80E52">
        <w:rPr>
          <w:rFonts w:eastAsia="Times New Roman" w:cs="Times New Roman"/>
          <w:bCs/>
          <w:sz w:val="28"/>
          <w:szCs w:val="28"/>
          <w:lang w:val="en-US"/>
        </w:rPr>
        <w:lastRenderedPageBreak/>
        <w:t xml:space="preserve">regional magistrate convicted the respondent of rape in contravention of s 3 of the Sexual Offences Act as charged. </w:t>
      </w:r>
    </w:p>
    <w:p w14:paraId="014EE567" w14:textId="77777777" w:rsidR="008C2F69" w:rsidRPr="00C80E52" w:rsidRDefault="008C2F69" w:rsidP="00B774EA">
      <w:pPr>
        <w:spacing w:after="0" w:line="360" w:lineRule="auto"/>
        <w:jc w:val="both"/>
        <w:rPr>
          <w:rFonts w:eastAsia="Times New Roman" w:cs="Times New Roman"/>
          <w:bCs/>
          <w:sz w:val="28"/>
          <w:szCs w:val="28"/>
          <w:lang w:val="en-US"/>
        </w:rPr>
      </w:pPr>
    </w:p>
    <w:p w14:paraId="5385BEA1" w14:textId="010776D1" w:rsidR="008C2F69" w:rsidRPr="00C80E52" w:rsidRDefault="008C2F69" w:rsidP="008C2F69">
      <w:pPr>
        <w:tabs>
          <w:tab w:val="left" w:pos="0"/>
        </w:tabs>
        <w:spacing w:after="0" w:line="360" w:lineRule="auto"/>
        <w:jc w:val="both"/>
        <w:rPr>
          <w:color w:val="242121"/>
        </w:rPr>
      </w:pPr>
      <w:r w:rsidRPr="00C80E52">
        <w:rPr>
          <w:rFonts w:eastAsia="Times New Roman" w:cs="Times New Roman"/>
          <w:bCs/>
          <w:sz w:val="28"/>
          <w:szCs w:val="28"/>
          <w:lang w:val="en-US"/>
        </w:rPr>
        <w:t>[</w:t>
      </w:r>
      <w:r w:rsidR="002E00CA" w:rsidRPr="00C80E52">
        <w:rPr>
          <w:rFonts w:eastAsia="Times New Roman" w:cs="Times New Roman"/>
          <w:bCs/>
          <w:sz w:val="28"/>
          <w:szCs w:val="28"/>
          <w:lang w:val="en-US"/>
        </w:rPr>
        <w:t>26</w:t>
      </w:r>
      <w:r w:rsidRPr="00C80E52">
        <w:rPr>
          <w:rFonts w:eastAsia="Times New Roman" w:cs="Times New Roman"/>
          <w:bCs/>
          <w:sz w:val="28"/>
          <w:szCs w:val="28"/>
          <w:lang w:val="en-US"/>
        </w:rPr>
        <w:t>]</w:t>
      </w:r>
      <w:r w:rsidRPr="00C80E52">
        <w:rPr>
          <w:rFonts w:eastAsia="Times New Roman" w:cs="Times New Roman"/>
          <w:bCs/>
          <w:sz w:val="28"/>
          <w:szCs w:val="28"/>
          <w:lang w:val="en-US"/>
        </w:rPr>
        <w:tab/>
      </w:r>
      <w:r w:rsidRPr="00C80E52">
        <w:rPr>
          <w:bCs/>
          <w:sz w:val="28"/>
          <w:szCs w:val="28"/>
        </w:rPr>
        <w:t>The trial court</w:t>
      </w:r>
      <w:r w:rsidR="006606E8">
        <w:rPr>
          <w:bCs/>
          <w:sz w:val="28"/>
          <w:szCs w:val="28"/>
        </w:rPr>
        <w:t>'</w:t>
      </w:r>
      <w:r w:rsidRPr="00C80E52">
        <w:rPr>
          <w:bCs/>
          <w:sz w:val="28"/>
          <w:szCs w:val="28"/>
        </w:rPr>
        <w:t xml:space="preserve">s underlying reasoning lay emphasis on the existence of the </w:t>
      </w:r>
      <w:r w:rsidR="006606E8">
        <w:rPr>
          <w:bCs/>
          <w:sz w:val="28"/>
          <w:szCs w:val="28"/>
        </w:rPr>
        <w:t xml:space="preserve">prior </w:t>
      </w:r>
      <w:r w:rsidRPr="00C80E52">
        <w:rPr>
          <w:bCs/>
          <w:sz w:val="28"/>
          <w:szCs w:val="28"/>
        </w:rPr>
        <w:t xml:space="preserve">agreement between the respondent and </w:t>
      </w:r>
      <w:proofErr w:type="spellStart"/>
      <w:r w:rsidR="006606E8">
        <w:rPr>
          <w:bCs/>
          <w:sz w:val="28"/>
          <w:szCs w:val="28"/>
        </w:rPr>
        <w:t>TS</w:t>
      </w:r>
      <w:proofErr w:type="spellEnd"/>
      <w:r w:rsidRPr="00C80E52">
        <w:rPr>
          <w:bCs/>
          <w:sz w:val="28"/>
          <w:szCs w:val="28"/>
        </w:rPr>
        <w:t xml:space="preserve"> before the night of the incident, that they would not have sex. The agreement arose from the fact that the complainant was a virgin and was not ready to engage in penetrative sex. She </w:t>
      </w:r>
      <w:r w:rsidR="00B14EC7" w:rsidRPr="00C80E52">
        <w:rPr>
          <w:bCs/>
          <w:sz w:val="28"/>
          <w:szCs w:val="28"/>
        </w:rPr>
        <w:t xml:space="preserve">had </w:t>
      </w:r>
      <w:r w:rsidRPr="00C80E52">
        <w:rPr>
          <w:bCs/>
          <w:sz w:val="28"/>
          <w:szCs w:val="28"/>
        </w:rPr>
        <w:t>made it clear that the position had not changed when she</w:t>
      </w:r>
      <w:r w:rsidR="005E7721" w:rsidRPr="00C80E52">
        <w:rPr>
          <w:bCs/>
          <w:sz w:val="28"/>
          <w:szCs w:val="28"/>
        </w:rPr>
        <w:t xml:space="preserve"> initially</w:t>
      </w:r>
      <w:r w:rsidRPr="00C80E52">
        <w:rPr>
          <w:bCs/>
          <w:sz w:val="28"/>
          <w:szCs w:val="28"/>
        </w:rPr>
        <w:t xml:space="preserve"> resisted the respondent’s attempts to remove </w:t>
      </w:r>
      <w:r w:rsidR="0058368E" w:rsidRPr="00C80E52">
        <w:rPr>
          <w:bCs/>
          <w:sz w:val="28"/>
          <w:szCs w:val="28"/>
        </w:rPr>
        <w:t xml:space="preserve">her </w:t>
      </w:r>
      <w:r w:rsidRPr="00C80E52">
        <w:rPr>
          <w:bCs/>
          <w:sz w:val="28"/>
          <w:szCs w:val="28"/>
        </w:rPr>
        <w:t xml:space="preserve">pyjama pants. The respondent reassured her that no sex would take place. </w:t>
      </w:r>
      <w:r w:rsidR="005E7721" w:rsidRPr="00C80E52">
        <w:rPr>
          <w:bCs/>
          <w:sz w:val="28"/>
          <w:szCs w:val="28"/>
        </w:rPr>
        <w:t xml:space="preserve">As a result, </w:t>
      </w:r>
      <w:proofErr w:type="spellStart"/>
      <w:r w:rsidR="005E7721" w:rsidRPr="00C80E52">
        <w:rPr>
          <w:bCs/>
          <w:sz w:val="28"/>
          <w:szCs w:val="28"/>
        </w:rPr>
        <w:t>TS</w:t>
      </w:r>
      <w:proofErr w:type="spellEnd"/>
      <w:r w:rsidR="005E7721" w:rsidRPr="00C80E52">
        <w:rPr>
          <w:bCs/>
          <w:sz w:val="28"/>
          <w:szCs w:val="28"/>
        </w:rPr>
        <w:t xml:space="preserve"> allowed the respondent to take off her pyjama pants. </w:t>
      </w:r>
      <w:r w:rsidRPr="00C80E52">
        <w:rPr>
          <w:bCs/>
          <w:sz w:val="28"/>
          <w:szCs w:val="28"/>
        </w:rPr>
        <w:t xml:space="preserve">Thus, having regard to the express agreement and a seriously held desire and value she held dearly, to remain a virgin, the trial court reasoned that something more than body language was required to communicate that </w:t>
      </w:r>
      <w:proofErr w:type="spellStart"/>
      <w:r w:rsidR="005E7721" w:rsidRPr="00C80E52">
        <w:rPr>
          <w:bCs/>
          <w:sz w:val="28"/>
          <w:szCs w:val="28"/>
        </w:rPr>
        <w:t>TS</w:t>
      </w:r>
      <w:proofErr w:type="spellEnd"/>
      <w:r w:rsidRPr="00C80E52">
        <w:rPr>
          <w:bCs/>
          <w:sz w:val="28"/>
          <w:szCs w:val="28"/>
        </w:rPr>
        <w:t xml:space="preserve"> had </w:t>
      </w:r>
      <w:r w:rsidR="004837E6" w:rsidRPr="00C80E52">
        <w:rPr>
          <w:bCs/>
          <w:sz w:val="28"/>
          <w:szCs w:val="28"/>
        </w:rPr>
        <w:t xml:space="preserve">actually </w:t>
      </w:r>
      <w:r w:rsidRPr="00C80E52">
        <w:rPr>
          <w:bCs/>
          <w:sz w:val="28"/>
          <w:szCs w:val="28"/>
        </w:rPr>
        <w:t xml:space="preserve">changed her mind. </w:t>
      </w:r>
    </w:p>
    <w:p w14:paraId="7BD4D87A" w14:textId="2F81B1FD" w:rsidR="008C2F69" w:rsidRPr="00C80E52" w:rsidRDefault="008C2F69" w:rsidP="00B774EA">
      <w:pPr>
        <w:spacing w:after="0" w:line="360" w:lineRule="auto"/>
        <w:jc w:val="both"/>
        <w:rPr>
          <w:rFonts w:eastAsia="Times New Roman" w:cs="Times New Roman"/>
          <w:bCs/>
          <w:sz w:val="28"/>
          <w:szCs w:val="28"/>
          <w:lang w:val="en-US"/>
        </w:rPr>
      </w:pPr>
    </w:p>
    <w:p w14:paraId="6190B8A6" w14:textId="515C8E2D" w:rsidR="008C2F69" w:rsidRPr="00C80E52" w:rsidRDefault="008C2F69" w:rsidP="00B774EA">
      <w:pPr>
        <w:spacing w:after="0" w:line="360" w:lineRule="auto"/>
        <w:jc w:val="both"/>
        <w:rPr>
          <w:rFonts w:eastAsia="Times New Roman" w:cs="Times New Roman"/>
          <w:bCs/>
          <w:sz w:val="28"/>
          <w:szCs w:val="28"/>
          <w:lang w:val="en-US"/>
        </w:rPr>
      </w:pPr>
      <w:r w:rsidRPr="00C80E52">
        <w:rPr>
          <w:rFonts w:eastAsia="Times New Roman" w:cs="Times New Roman"/>
          <w:bCs/>
          <w:sz w:val="28"/>
          <w:szCs w:val="28"/>
          <w:lang w:val="en-US"/>
        </w:rPr>
        <w:t>[</w:t>
      </w:r>
      <w:r w:rsidR="002E00CA" w:rsidRPr="00C80E52">
        <w:rPr>
          <w:rFonts w:eastAsia="Times New Roman" w:cs="Times New Roman"/>
          <w:bCs/>
          <w:sz w:val="28"/>
          <w:szCs w:val="28"/>
          <w:lang w:val="en-US"/>
        </w:rPr>
        <w:t>27</w:t>
      </w:r>
      <w:r w:rsidRPr="00C80E52">
        <w:rPr>
          <w:rFonts w:eastAsia="Times New Roman" w:cs="Times New Roman"/>
          <w:bCs/>
          <w:sz w:val="28"/>
          <w:szCs w:val="28"/>
          <w:lang w:val="en-US"/>
        </w:rPr>
        <w:t>]</w:t>
      </w:r>
      <w:r w:rsidRPr="00C80E52">
        <w:rPr>
          <w:rFonts w:eastAsia="Times New Roman" w:cs="Times New Roman"/>
          <w:bCs/>
          <w:sz w:val="28"/>
          <w:szCs w:val="28"/>
          <w:lang w:val="en-US"/>
        </w:rPr>
        <w:tab/>
      </w:r>
      <w:r w:rsidR="005E7721" w:rsidRPr="00C80E52">
        <w:rPr>
          <w:rFonts w:eastAsia="Times New Roman" w:cs="Times New Roman"/>
          <w:bCs/>
          <w:sz w:val="28"/>
          <w:szCs w:val="28"/>
          <w:lang w:val="en-US"/>
        </w:rPr>
        <w:t>We pause here to observe that significantly,</w:t>
      </w:r>
      <w:r w:rsidRPr="00C80E52">
        <w:rPr>
          <w:rFonts w:eastAsia="Times New Roman" w:cs="Times New Roman"/>
          <w:bCs/>
          <w:sz w:val="28"/>
          <w:szCs w:val="28"/>
          <w:lang w:val="en-US"/>
        </w:rPr>
        <w:t xml:space="preserve"> the respondent agreed with the prosecutor that 'something more' was required to establish consent. This is borne out by what emerged during </w:t>
      </w:r>
      <w:r w:rsidR="00727D77" w:rsidRPr="00C80E52">
        <w:rPr>
          <w:rFonts w:eastAsia="Times New Roman" w:cs="Times New Roman"/>
          <w:bCs/>
          <w:sz w:val="28"/>
          <w:szCs w:val="28"/>
          <w:lang w:val="en-US"/>
        </w:rPr>
        <w:t xml:space="preserve">his </w:t>
      </w:r>
      <w:r w:rsidRPr="00C80E52">
        <w:rPr>
          <w:rFonts w:eastAsia="Times New Roman" w:cs="Times New Roman"/>
          <w:bCs/>
          <w:sz w:val="28"/>
          <w:szCs w:val="28"/>
          <w:lang w:val="en-US"/>
        </w:rPr>
        <w:t>cross-examination by the prosecutor that went as follows:</w:t>
      </w:r>
    </w:p>
    <w:p w14:paraId="2967AA1F" w14:textId="33D675BC" w:rsidR="008C2F69" w:rsidRPr="00C80E52" w:rsidRDefault="008C2F69" w:rsidP="00B774EA">
      <w:pPr>
        <w:spacing w:after="0" w:line="360" w:lineRule="auto"/>
        <w:jc w:val="both"/>
        <w:rPr>
          <w:rFonts w:eastAsia="Times New Roman" w:cs="Times New Roman"/>
          <w:bCs/>
          <w:sz w:val="24"/>
          <w:szCs w:val="28"/>
          <w:lang w:val="en-US"/>
        </w:rPr>
      </w:pPr>
      <w:r w:rsidRPr="00C80E52">
        <w:rPr>
          <w:rFonts w:eastAsia="Times New Roman" w:cs="Times New Roman"/>
          <w:bCs/>
          <w:sz w:val="24"/>
          <w:szCs w:val="28"/>
          <w:lang w:val="en-US"/>
        </w:rPr>
        <w:t xml:space="preserve">'PROSECUTOR: But you would agree with me that if she was not a virgin then it is understandable, meaning the fact that she is no longer a virgin would mean that she is sexually active and you would not need an expressive answer from her, but </w:t>
      </w:r>
      <w:r w:rsidR="005A783E" w:rsidRPr="00C80E52">
        <w:rPr>
          <w:rFonts w:eastAsia="Times New Roman" w:cs="Times New Roman"/>
          <w:bCs/>
          <w:sz w:val="24"/>
          <w:szCs w:val="28"/>
          <w:lang w:val="en-US"/>
        </w:rPr>
        <w:t>t</w:t>
      </w:r>
      <w:r w:rsidRPr="00C80E52">
        <w:rPr>
          <w:rFonts w:eastAsia="Times New Roman" w:cs="Times New Roman"/>
          <w:bCs/>
          <w:sz w:val="24"/>
          <w:szCs w:val="28"/>
          <w:lang w:val="en-US"/>
        </w:rPr>
        <w:t>his girl is a virgin. Do you not think that you needed something more from her?</w:t>
      </w:r>
    </w:p>
    <w:p w14:paraId="6761681E" w14:textId="0271868A" w:rsidR="008C2F69" w:rsidRPr="00C80E52" w:rsidRDefault="008C2F69" w:rsidP="00B774EA">
      <w:pPr>
        <w:spacing w:after="0" w:line="360" w:lineRule="auto"/>
        <w:jc w:val="both"/>
        <w:rPr>
          <w:rFonts w:eastAsia="Times New Roman" w:cs="Times New Roman"/>
          <w:bCs/>
          <w:sz w:val="24"/>
          <w:szCs w:val="28"/>
          <w:lang w:val="en-US"/>
        </w:rPr>
      </w:pPr>
      <w:r w:rsidRPr="00C80E52">
        <w:rPr>
          <w:rFonts w:eastAsia="Times New Roman" w:cs="Times New Roman"/>
          <w:bCs/>
          <w:sz w:val="24"/>
          <w:szCs w:val="28"/>
          <w:lang w:val="en-US"/>
        </w:rPr>
        <w:t>ACCUSED: Yes, I think I needed more from her.</w:t>
      </w:r>
    </w:p>
    <w:p w14:paraId="7F372ACA" w14:textId="21C914E4" w:rsidR="008C2F69" w:rsidRPr="00C80E52" w:rsidRDefault="008C2F69" w:rsidP="00B774EA">
      <w:pPr>
        <w:spacing w:after="0" w:line="360" w:lineRule="auto"/>
        <w:jc w:val="both"/>
        <w:rPr>
          <w:rFonts w:eastAsia="Times New Roman" w:cs="Times New Roman"/>
          <w:bCs/>
          <w:sz w:val="24"/>
          <w:szCs w:val="28"/>
          <w:lang w:val="en-US"/>
        </w:rPr>
      </w:pPr>
      <w:r w:rsidRPr="00C80E52">
        <w:rPr>
          <w:rFonts w:eastAsia="Times New Roman" w:cs="Times New Roman"/>
          <w:bCs/>
          <w:sz w:val="24"/>
          <w:szCs w:val="28"/>
          <w:lang w:val="en-US"/>
        </w:rPr>
        <w:t>COURT: Especially also in view of your earlier discussions surrounding her virginity.</w:t>
      </w:r>
    </w:p>
    <w:p w14:paraId="0D76CDFD" w14:textId="6E3ABF7A" w:rsidR="008C2F69" w:rsidRPr="00C80E52" w:rsidRDefault="008C2F69" w:rsidP="00B774EA">
      <w:pPr>
        <w:spacing w:after="0" w:line="360" w:lineRule="auto"/>
        <w:jc w:val="both"/>
        <w:rPr>
          <w:rFonts w:eastAsia="Times New Roman" w:cs="Times New Roman"/>
          <w:bCs/>
          <w:sz w:val="24"/>
          <w:szCs w:val="28"/>
          <w:lang w:val="en-US"/>
        </w:rPr>
      </w:pPr>
      <w:r w:rsidRPr="00C80E52">
        <w:rPr>
          <w:rFonts w:eastAsia="Times New Roman" w:cs="Times New Roman"/>
          <w:bCs/>
          <w:sz w:val="24"/>
          <w:szCs w:val="28"/>
          <w:lang w:val="en-US"/>
        </w:rPr>
        <w:t xml:space="preserve">ACCUSED: that is correct </w:t>
      </w:r>
      <w:proofErr w:type="gramStart"/>
      <w:r w:rsidRPr="00C80E52">
        <w:rPr>
          <w:rFonts w:eastAsia="Times New Roman" w:cs="Times New Roman"/>
          <w:bCs/>
          <w:sz w:val="24"/>
          <w:szCs w:val="28"/>
          <w:lang w:val="en-US"/>
        </w:rPr>
        <w:t>your</w:t>
      </w:r>
      <w:proofErr w:type="gramEnd"/>
      <w:r w:rsidRPr="00C80E52">
        <w:rPr>
          <w:rFonts w:eastAsia="Times New Roman" w:cs="Times New Roman"/>
          <w:bCs/>
          <w:sz w:val="24"/>
          <w:szCs w:val="28"/>
          <w:lang w:val="en-US"/>
        </w:rPr>
        <w:t xml:space="preserve"> Worship.'</w:t>
      </w:r>
    </w:p>
    <w:p w14:paraId="579AF1CA" w14:textId="77777777" w:rsidR="008C2F69" w:rsidRPr="00C80E52" w:rsidRDefault="008C2F69" w:rsidP="00B774EA">
      <w:pPr>
        <w:spacing w:after="0" w:line="360" w:lineRule="auto"/>
        <w:jc w:val="both"/>
        <w:rPr>
          <w:rFonts w:eastAsia="Times New Roman" w:cs="Times New Roman"/>
          <w:bCs/>
          <w:sz w:val="24"/>
          <w:szCs w:val="28"/>
          <w:lang w:val="en-US"/>
        </w:rPr>
      </w:pPr>
    </w:p>
    <w:p w14:paraId="5ED09724" w14:textId="03F5051E" w:rsidR="008C2F69" w:rsidRPr="00C80E52" w:rsidRDefault="008C2F69" w:rsidP="00B774EA">
      <w:pPr>
        <w:spacing w:after="0" w:line="360" w:lineRule="auto"/>
        <w:jc w:val="both"/>
        <w:rPr>
          <w:rFonts w:eastAsia="Times New Roman" w:cs="Times New Roman"/>
          <w:bCs/>
          <w:sz w:val="28"/>
          <w:szCs w:val="28"/>
          <w:lang w:val="en-US"/>
        </w:rPr>
      </w:pPr>
      <w:r w:rsidRPr="00C80E52">
        <w:rPr>
          <w:rFonts w:eastAsia="Times New Roman" w:cs="Times New Roman"/>
          <w:b/>
          <w:bCs/>
          <w:sz w:val="28"/>
          <w:szCs w:val="28"/>
          <w:lang w:val="en-US"/>
        </w:rPr>
        <w:t xml:space="preserve">High </w:t>
      </w:r>
      <w:r w:rsidR="009C45FF" w:rsidRPr="00C80E52">
        <w:rPr>
          <w:rFonts w:eastAsia="Times New Roman" w:cs="Times New Roman"/>
          <w:b/>
          <w:bCs/>
          <w:sz w:val="28"/>
          <w:szCs w:val="28"/>
          <w:lang w:val="en-US"/>
        </w:rPr>
        <w:t>C</w:t>
      </w:r>
      <w:r w:rsidRPr="00C80E52">
        <w:rPr>
          <w:rFonts w:eastAsia="Times New Roman" w:cs="Times New Roman"/>
          <w:b/>
          <w:bCs/>
          <w:sz w:val="28"/>
          <w:szCs w:val="28"/>
          <w:lang w:val="en-US"/>
        </w:rPr>
        <w:t>ourt</w:t>
      </w:r>
    </w:p>
    <w:p w14:paraId="427984B2" w14:textId="609F8BFD" w:rsidR="008C2F69" w:rsidRPr="00C80E52" w:rsidRDefault="008C2F69" w:rsidP="00B774EA">
      <w:pPr>
        <w:spacing w:after="0" w:line="360" w:lineRule="auto"/>
        <w:jc w:val="both"/>
        <w:rPr>
          <w:rFonts w:eastAsia="Times New Roman" w:cs="Times New Roman"/>
          <w:bCs/>
          <w:sz w:val="28"/>
          <w:szCs w:val="28"/>
          <w:lang w:val="en-US"/>
        </w:rPr>
      </w:pPr>
      <w:r w:rsidRPr="00C80E52">
        <w:rPr>
          <w:rFonts w:eastAsia="Times New Roman" w:cs="Times New Roman"/>
          <w:bCs/>
          <w:sz w:val="28"/>
          <w:szCs w:val="28"/>
          <w:lang w:val="en-US"/>
        </w:rPr>
        <w:t>[</w:t>
      </w:r>
      <w:r w:rsidR="002E00CA" w:rsidRPr="00C80E52">
        <w:rPr>
          <w:rFonts w:eastAsia="Times New Roman" w:cs="Times New Roman"/>
          <w:bCs/>
          <w:sz w:val="28"/>
          <w:szCs w:val="28"/>
          <w:lang w:val="en-US"/>
        </w:rPr>
        <w:t>28</w:t>
      </w:r>
      <w:r w:rsidRPr="00C80E52">
        <w:rPr>
          <w:rFonts w:eastAsia="Times New Roman" w:cs="Times New Roman"/>
          <w:bCs/>
          <w:sz w:val="28"/>
          <w:szCs w:val="28"/>
          <w:lang w:val="en-US"/>
        </w:rPr>
        <w:t>]</w:t>
      </w:r>
      <w:r w:rsidRPr="00C80E52">
        <w:rPr>
          <w:rFonts w:eastAsia="Times New Roman" w:cs="Times New Roman"/>
          <w:bCs/>
          <w:sz w:val="28"/>
          <w:szCs w:val="28"/>
          <w:lang w:val="en-US"/>
        </w:rPr>
        <w:tab/>
      </w:r>
      <w:r w:rsidR="00F34524" w:rsidRPr="00C80E52">
        <w:rPr>
          <w:rFonts w:eastAsia="Times New Roman" w:cs="Times New Roman"/>
          <w:bCs/>
          <w:sz w:val="28"/>
          <w:szCs w:val="28"/>
          <w:lang w:val="en-US"/>
        </w:rPr>
        <w:t>Dissatisfied with his conviction and resultant sentence, the respondent unsuccessfully applied</w:t>
      </w:r>
      <w:r w:rsidR="0058368E" w:rsidRPr="00C80E52">
        <w:rPr>
          <w:rFonts w:eastAsia="Times New Roman" w:cs="Times New Roman"/>
          <w:bCs/>
          <w:sz w:val="28"/>
          <w:szCs w:val="28"/>
          <w:lang w:val="en-US"/>
        </w:rPr>
        <w:t>,</w:t>
      </w:r>
      <w:r w:rsidR="00F34524" w:rsidRPr="00C80E52">
        <w:rPr>
          <w:rFonts w:eastAsia="Times New Roman" w:cs="Times New Roman"/>
          <w:bCs/>
          <w:sz w:val="28"/>
          <w:szCs w:val="28"/>
          <w:lang w:val="en-US"/>
        </w:rPr>
        <w:t xml:space="preserve"> </w:t>
      </w:r>
      <w:r w:rsidR="0058368E" w:rsidRPr="00C80E52">
        <w:rPr>
          <w:rFonts w:eastAsia="Times New Roman" w:cs="Times New Roman"/>
          <w:bCs/>
          <w:sz w:val="28"/>
          <w:szCs w:val="28"/>
          <w:lang w:val="en-US"/>
        </w:rPr>
        <w:t xml:space="preserve">to the regional court, </w:t>
      </w:r>
      <w:r w:rsidR="00F34524" w:rsidRPr="00C80E52">
        <w:rPr>
          <w:rFonts w:eastAsia="Times New Roman" w:cs="Times New Roman"/>
          <w:bCs/>
          <w:sz w:val="28"/>
          <w:szCs w:val="28"/>
          <w:lang w:val="en-US"/>
        </w:rPr>
        <w:t xml:space="preserve">for leave to appeal his conviction and sentence. In the view of the regional magistrate, the envisaged appeal had no </w:t>
      </w:r>
      <w:r w:rsidR="00F34524" w:rsidRPr="00C80E52">
        <w:rPr>
          <w:rFonts w:eastAsia="Times New Roman" w:cs="Times New Roman"/>
          <w:bCs/>
          <w:sz w:val="28"/>
          <w:szCs w:val="28"/>
          <w:lang w:val="en-US"/>
        </w:rPr>
        <w:lastRenderedPageBreak/>
        <w:t>reasonable prospects of success, hence its refusal. Undaunted by this setback, the respondent turned to the high court. The high court took a different view of the matter to that of the</w:t>
      </w:r>
      <w:r w:rsidR="00A07E09">
        <w:rPr>
          <w:rFonts w:eastAsia="Times New Roman" w:cs="Times New Roman"/>
          <w:bCs/>
          <w:sz w:val="28"/>
          <w:szCs w:val="28"/>
          <w:lang w:val="en-US"/>
        </w:rPr>
        <w:t xml:space="preserve"> regional</w:t>
      </w:r>
      <w:r w:rsidR="00F34524" w:rsidRPr="00C80E52">
        <w:rPr>
          <w:rFonts w:eastAsia="Times New Roman" w:cs="Times New Roman"/>
          <w:bCs/>
          <w:sz w:val="28"/>
          <w:szCs w:val="28"/>
          <w:lang w:val="en-US"/>
        </w:rPr>
        <w:t xml:space="preserve"> magistrate and granted leave. </w:t>
      </w:r>
    </w:p>
    <w:p w14:paraId="2D892E13" w14:textId="77777777" w:rsidR="00F34524" w:rsidRPr="00C80E52" w:rsidRDefault="00F34524" w:rsidP="00B774EA">
      <w:pPr>
        <w:spacing w:after="0" w:line="360" w:lineRule="auto"/>
        <w:jc w:val="both"/>
        <w:rPr>
          <w:rFonts w:eastAsia="Times New Roman" w:cs="Times New Roman"/>
          <w:bCs/>
          <w:sz w:val="28"/>
          <w:szCs w:val="28"/>
          <w:lang w:val="en-US"/>
        </w:rPr>
      </w:pPr>
    </w:p>
    <w:p w14:paraId="1A1A1F0F" w14:textId="71D724FD" w:rsidR="00F34524" w:rsidRPr="00C80E52" w:rsidRDefault="00F34524" w:rsidP="00B774EA">
      <w:pPr>
        <w:spacing w:after="0" w:line="360" w:lineRule="auto"/>
        <w:jc w:val="both"/>
        <w:rPr>
          <w:rFonts w:eastAsia="Times New Roman" w:cs="Times New Roman"/>
          <w:bCs/>
          <w:sz w:val="28"/>
          <w:szCs w:val="28"/>
          <w:lang w:val="en-US"/>
        </w:rPr>
      </w:pPr>
      <w:r w:rsidRPr="00C80E52">
        <w:rPr>
          <w:rFonts w:eastAsia="Times New Roman" w:cs="Times New Roman"/>
          <w:bCs/>
          <w:sz w:val="28"/>
          <w:szCs w:val="28"/>
          <w:lang w:val="en-US"/>
        </w:rPr>
        <w:t>[</w:t>
      </w:r>
      <w:r w:rsidR="002E00CA" w:rsidRPr="00C80E52">
        <w:rPr>
          <w:rFonts w:eastAsia="Times New Roman" w:cs="Times New Roman"/>
          <w:bCs/>
          <w:sz w:val="28"/>
          <w:szCs w:val="28"/>
          <w:lang w:val="en-US"/>
        </w:rPr>
        <w:t>29</w:t>
      </w:r>
      <w:r w:rsidRPr="00C80E52">
        <w:rPr>
          <w:rFonts w:eastAsia="Times New Roman" w:cs="Times New Roman"/>
          <w:bCs/>
          <w:sz w:val="28"/>
          <w:szCs w:val="28"/>
          <w:lang w:val="en-US"/>
        </w:rPr>
        <w:t>]</w:t>
      </w:r>
      <w:r w:rsidRPr="00C80E52">
        <w:rPr>
          <w:rFonts w:eastAsia="Times New Roman" w:cs="Times New Roman"/>
          <w:bCs/>
          <w:sz w:val="28"/>
          <w:szCs w:val="28"/>
          <w:lang w:val="en-US"/>
        </w:rPr>
        <w:tab/>
        <w:t xml:space="preserve">In due course, the appeal was heard by </w:t>
      </w:r>
      <w:proofErr w:type="spellStart"/>
      <w:r w:rsidRPr="00C80E52">
        <w:rPr>
          <w:rFonts w:eastAsia="Times New Roman" w:cs="Times New Roman"/>
          <w:bCs/>
          <w:sz w:val="28"/>
          <w:szCs w:val="28"/>
          <w:lang w:val="en-US"/>
        </w:rPr>
        <w:t>Gqamana</w:t>
      </w:r>
      <w:proofErr w:type="spellEnd"/>
      <w:r w:rsidRPr="00C80E52">
        <w:rPr>
          <w:rFonts w:eastAsia="Times New Roman" w:cs="Times New Roman"/>
          <w:bCs/>
          <w:sz w:val="28"/>
          <w:szCs w:val="28"/>
          <w:lang w:val="en-US"/>
        </w:rPr>
        <w:t xml:space="preserve"> J sitting together with </w:t>
      </w:r>
      <w:proofErr w:type="spellStart"/>
      <w:r w:rsidRPr="00C80E52">
        <w:rPr>
          <w:rFonts w:eastAsia="Times New Roman" w:cs="Times New Roman"/>
          <w:bCs/>
          <w:sz w:val="28"/>
          <w:szCs w:val="28"/>
          <w:lang w:val="en-US"/>
        </w:rPr>
        <w:t>Ngcukaitobi</w:t>
      </w:r>
      <w:proofErr w:type="spellEnd"/>
      <w:r w:rsidRPr="00C80E52">
        <w:rPr>
          <w:rFonts w:eastAsia="Times New Roman" w:cs="Times New Roman"/>
          <w:bCs/>
          <w:sz w:val="28"/>
          <w:szCs w:val="28"/>
          <w:lang w:val="en-US"/>
        </w:rPr>
        <w:t xml:space="preserve"> AJ. In a judgment penned by </w:t>
      </w:r>
      <w:proofErr w:type="spellStart"/>
      <w:r w:rsidRPr="00C80E52">
        <w:rPr>
          <w:rFonts w:eastAsia="Times New Roman" w:cs="Times New Roman"/>
          <w:bCs/>
          <w:sz w:val="28"/>
          <w:szCs w:val="28"/>
          <w:lang w:val="en-US"/>
        </w:rPr>
        <w:t>Ngcukaitobi</w:t>
      </w:r>
      <w:proofErr w:type="spellEnd"/>
      <w:r w:rsidRPr="00C80E52">
        <w:rPr>
          <w:rFonts w:eastAsia="Times New Roman" w:cs="Times New Roman"/>
          <w:bCs/>
          <w:sz w:val="28"/>
          <w:szCs w:val="28"/>
          <w:lang w:val="en-US"/>
        </w:rPr>
        <w:t xml:space="preserve"> AJ, in which </w:t>
      </w:r>
      <w:proofErr w:type="spellStart"/>
      <w:r w:rsidRPr="00C80E52">
        <w:rPr>
          <w:rFonts w:eastAsia="Times New Roman" w:cs="Times New Roman"/>
          <w:bCs/>
          <w:sz w:val="28"/>
          <w:szCs w:val="28"/>
          <w:lang w:val="en-US"/>
        </w:rPr>
        <w:t>Gqamana</w:t>
      </w:r>
      <w:proofErr w:type="spellEnd"/>
      <w:r w:rsidRPr="00C80E52">
        <w:rPr>
          <w:rFonts w:eastAsia="Times New Roman" w:cs="Times New Roman"/>
          <w:bCs/>
          <w:sz w:val="28"/>
          <w:szCs w:val="28"/>
          <w:lang w:val="en-US"/>
        </w:rPr>
        <w:t xml:space="preserve"> J concurred, the high court came to the conclusion that</w:t>
      </w:r>
      <w:r w:rsidR="00D84DA2" w:rsidRPr="00C80E52">
        <w:rPr>
          <w:rFonts w:eastAsia="Times New Roman" w:cs="Times New Roman"/>
          <w:bCs/>
          <w:sz w:val="28"/>
          <w:szCs w:val="28"/>
          <w:lang w:val="en-US"/>
        </w:rPr>
        <w:t xml:space="preserve"> on the evidence</w:t>
      </w:r>
      <w:r w:rsidR="005A783E" w:rsidRPr="00C80E52">
        <w:rPr>
          <w:rFonts w:eastAsia="Times New Roman" w:cs="Times New Roman"/>
          <w:bCs/>
          <w:sz w:val="28"/>
          <w:szCs w:val="28"/>
          <w:lang w:val="en-US"/>
        </w:rPr>
        <w:t>,</w:t>
      </w:r>
      <w:r w:rsidRPr="00C80E52">
        <w:rPr>
          <w:rFonts w:eastAsia="Times New Roman" w:cs="Times New Roman"/>
          <w:bCs/>
          <w:sz w:val="28"/>
          <w:szCs w:val="28"/>
          <w:lang w:val="en-US"/>
        </w:rPr>
        <w:t xml:space="preserve"> the respondent's conviction was unsustainable. It went on to find that the regional court had fundamentally misdirected itself in several material respects</w:t>
      </w:r>
      <w:r w:rsidR="00D84DA2" w:rsidRPr="00C80E52">
        <w:rPr>
          <w:rFonts w:eastAsia="Times New Roman" w:cs="Times New Roman"/>
          <w:bCs/>
          <w:sz w:val="28"/>
          <w:szCs w:val="28"/>
          <w:lang w:val="en-US"/>
        </w:rPr>
        <w:t>.</w:t>
      </w:r>
      <w:r w:rsidRPr="00C80E52">
        <w:rPr>
          <w:rFonts w:eastAsia="Times New Roman" w:cs="Times New Roman"/>
          <w:bCs/>
          <w:sz w:val="28"/>
          <w:szCs w:val="28"/>
          <w:lang w:val="en-US"/>
        </w:rPr>
        <w:t xml:space="preserve"> </w:t>
      </w:r>
      <w:r w:rsidR="00D84DA2" w:rsidRPr="00C80E52">
        <w:rPr>
          <w:rFonts w:eastAsia="Times New Roman" w:cs="Times New Roman"/>
          <w:bCs/>
          <w:sz w:val="28"/>
          <w:szCs w:val="28"/>
          <w:lang w:val="en-US"/>
        </w:rPr>
        <w:t>In</w:t>
      </w:r>
      <w:r w:rsidRPr="00C80E52">
        <w:rPr>
          <w:rFonts w:eastAsia="Times New Roman" w:cs="Times New Roman"/>
          <w:bCs/>
          <w:sz w:val="28"/>
          <w:szCs w:val="28"/>
          <w:lang w:val="en-US"/>
        </w:rPr>
        <w:t xml:space="preserve"> particular</w:t>
      </w:r>
      <w:r w:rsidR="00D84DA2" w:rsidRPr="00C80E52">
        <w:rPr>
          <w:rFonts w:eastAsia="Times New Roman" w:cs="Times New Roman"/>
          <w:bCs/>
          <w:sz w:val="28"/>
          <w:szCs w:val="28"/>
          <w:lang w:val="en-US"/>
        </w:rPr>
        <w:t>, the high court held</w:t>
      </w:r>
      <w:r w:rsidRPr="00C80E52">
        <w:rPr>
          <w:rFonts w:eastAsia="Times New Roman" w:cs="Times New Roman"/>
          <w:bCs/>
          <w:sz w:val="28"/>
          <w:szCs w:val="28"/>
          <w:lang w:val="en-US"/>
        </w:rPr>
        <w:t xml:space="preserve"> that </w:t>
      </w:r>
      <w:r w:rsidR="00D84DA2" w:rsidRPr="00C80E52">
        <w:rPr>
          <w:rFonts w:eastAsia="Times New Roman" w:cs="Times New Roman"/>
          <w:bCs/>
          <w:sz w:val="28"/>
          <w:szCs w:val="28"/>
          <w:lang w:val="en-US"/>
        </w:rPr>
        <w:t xml:space="preserve">the regional court </w:t>
      </w:r>
      <w:r w:rsidRPr="00C80E52">
        <w:rPr>
          <w:rFonts w:eastAsia="Times New Roman" w:cs="Times New Roman"/>
          <w:bCs/>
          <w:sz w:val="28"/>
          <w:szCs w:val="28"/>
          <w:lang w:val="en-US"/>
        </w:rPr>
        <w:t xml:space="preserve">failed to take </w:t>
      </w:r>
      <w:proofErr w:type="spellStart"/>
      <w:r w:rsidRPr="00C80E52">
        <w:rPr>
          <w:rFonts w:eastAsia="Times New Roman" w:cs="Times New Roman"/>
          <w:bCs/>
          <w:sz w:val="28"/>
          <w:szCs w:val="28"/>
          <w:lang w:val="en-US"/>
        </w:rPr>
        <w:t>cogni</w:t>
      </w:r>
      <w:r w:rsidR="00247B6B" w:rsidRPr="00C80E52">
        <w:rPr>
          <w:rFonts w:eastAsia="Times New Roman" w:cs="Times New Roman"/>
          <w:bCs/>
          <w:sz w:val="28"/>
          <w:szCs w:val="28"/>
          <w:lang w:val="en-US"/>
        </w:rPr>
        <w:t>s</w:t>
      </w:r>
      <w:r w:rsidRPr="00C80E52">
        <w:rPr>
          <w:rFonts w:eastAsia="Times New Roman" w:cs="Times New Roman"/>
          <w:bCs/>
          <w:sz w:val="28"/>
          <w:szCs w:val="28"/>
          <w:lang w:val="en-US"/>
        </w:rPr>
        <w:t>ance</w:t>
      </w:r>
      <w:proofErr w:type="spellEnd"/>
      <w:r w:rsidRPr="00C80E52">
        <w:rPr>
          <w:rFonts w:eastAsia="Times New Roman" w:cs="Times New Roman"/>
          <w:bCs/>
          <w:sz w:val="28"/>
          <w:szCs w:val="28"/>
          <w:lang w:val="en-US"/>
        </w:rPr>
        <w:t xml:space="preserve"> of the fact that consent to an act of sexual penetration can be granted </w:t>
      </w:r>
      <w:r w:rsidR="00D84DA2" w:rsidRPr="00C80E52">
        <w:rPr>
          <w:rFonts w:eastAsia="Times New Roman" w:cs="Times New Roman"/>
          <w:bCs/>
          <w:sz w:val="28"/>
          <w:szCs w:val="28"/>
          <w:lang w:val="en-US"/>
        </w:rPr>
        <w:t xml:space="preserve">either </w:t>
      </w:r>
      <w:r w:rsidRPr="00C80E52">
        <w:rPr>
          <w:rFonts w:eastAsia="Times New Roman" w:cs="Times New Roman"/>
          <w:bCs/>
          <w:sz w:val="28"/>
          <w:szCs w:val="28"/>
          <w:lang w:val="en-US"/>
        </w:rPr>
        <w:t xml:space="preserve">by explicitly communicating the consent to the other person or tacitly by conduct. </w:t>
      </w:r>
    </w:p>
    <w:p w14:paraId="4333EC38" w14:textId="77777777" w:rsidR="00594932" w:rsidRPr="00C80E52" w:rsidRDefault="00594932" w:rsidP="00B774EA">
      <w:pPr>
        <w:spacing w:after="0" w:line="360" w:lineRule="auto"/>
        <w:jc w:val="both"/>
        <w:rPr>
          <w:rFonts w:eastAsia="Times New Roman" w:cs="Times New Roman"/>
          <w:bCs/>
          <w:sz w:val="28"/>
          <w:szCs w:val="28"/>
          <w:lang w:val="en-US"/>
        </w:rPr>
      </w:pPr>
    </w:p>
    <w:p w14:paraId="39FA0BF1" w14:textId="1E19384D" w:rsidR="00594932" w:rsidRPr="00C80E52" w:rsidRDefault="00594932" w:rsidP="00B774EA">
      <w:pPr>
        <w:spacing w:after="0" w:line="360" w:lineRule="auto"/>
        <w:jc w:val="both"/>
        <w:rPr>
          <w:rFonts w:eastAsia="Times New Roman" w:cs="Times New Roman"/>
          <w:bCs/>
          <w:sz w:val="28"/>
          <w:szCs w:val="28"/>
          <w:lang w:val="en-US"/>
        </w:rPr>
      </w:pPr>
      <w:r w:rsidRPr="00C80E52">
        <w:rPr>
          <w:rFonts w:eastAsia="Times New Roman" w:cs="Times New Roman"/>
          <w:bCs/>
          <w:sz w:val="28"/>
          <w:szCs w:val="28"/>
          <w:lang w:val="en-US"/>
        </w:rPr>
        <w:t>[</w:t>
      </w:r>
      <w:r w:rsidR="009C45FF" w:rsidRPr="00C80E52">
        <w:rPr>
          <w:rFonts w:eastAsia="Times New Roman" w:cs="Times New Roman"/>
          <w:bCs/>
          <w:sz w:val="28"/>
          <w:szCs w:val="28"/>
          <w:lang w:val="en-US"/>
        </w:rPr>
        <w:t>3</w:t>
      </w:r>
      <w:r w:rsidR="002E00CA" w:rsidRPr="00C80E52">
        <w:rPr>
          <w:rFonts w:eastAsia="Times New Roman" w:cs="Times New Roman"/>
          <w:bCs/>
          <w:sz w:val="28"/>
          <w:szCs w:val="28"/>
          <w:lang w:val="en-US"/>
        </w:rPr>
        <w:t>0</w:t>
      </w:r>
      <w:r w:rsidRPr="00C80E52">
        <w:rPr>
          <w:rFonts w:eastAsia="Times New Roman" w:cs="Times New Roman"/>
          <w:bCs/>
          <w:sz w:val="28"/>
          <w:szCs w:val="28"/>
          <w:lang w:val="en-US"/>
        </w:rPr>
        <w:t>]</w:t>
      </w:r>
      <w:r w:rsidRPr="00C80E52">
        <w:rPr>
          <w:rFonts w:eastAsia="Times New Roman" w:cs="Times New Roman"/>
          <w:bCs/>
          <w:sz w:val="28"/>
          <w:szCs w:val="28"/>
          <w:lang w:val="en-US"/>
        </w:rPr>
        <w:tab/>
      </w:r>
      <w:r w:rsidR="009C45FF" w:rsidRPr="00C80E52">
        <w:rPr>
          <w:rFonts w:eastAsia="Times New Roman" w:cs="Times New Roman"/>
          <w:bCs/>
          <w:sz w:val="28"/>
          <w:szCs w:val="28"/>
          <w:lang w:val="en-US"/>
        </w:rPr>
        <w:t>In this regard t</w:t>
      </w:r>
      <w:r w:rsidRPr="00C80E52">
        <w:rPr>
          <w:rFonts w:eastAsia="Times New Roman" w:cs="Times New Roman"/>
          <w:bCs/>
          <w:sz w:val="28"/>
          <w:szCs w:val="28"/>
          <w:lang w:val="en-US"/>
        </w:rPr>
        <w:t xml:space="preserve">he high court, </w:t>
      </w:r>
      <w:r w:rsidRPr="00C80E52">
        <w:rPr>
          <w:rFonts w:eastAsia="Times New Roman" w:cs="Times New Roman"/>
          <w:bCs/>
          <w:i/>
          <w:sz w:val="28"/>
          <w:szCs w:val="28"/>
          <w:lang w:val="en-US"/>
        </w:rPr>
        <w:t>inter alia</w:t>
      </w:r>
      <w:r w:rsidRPr="00C80E52">
        <w:rPr>
          <w:rFonts w:eastAsia="Times New Roman" w:cs="Times New Roman"/>
          <w:bCs/>
          <w:sz w:val="28"/>
          <w:szCs w:val="28"/>
          <w:lang w:val="en-US"/>
        </w:rPr>
        <w:t>, reasoned as follows:</w:t>
      </w:r>
    </w:p>
    <w:p w14:paraId="26B58D2E" w14:textId="6E6B3FCC" w:rsidR="00594932" w:rsidRPr="00C80E52" w:rsidRDefault="00594932" w:rsidP="00594932">
      <w:pPr>
        <w:pStyle w:val="ListParagraph"/>
        <w:spacing w:line="360" w:lineRule="auto"/>
        <w:ind w:left="0" w:hanging="11"/>
        <w:jc w:val="both"/>
        <w:rPr>
          <w:color w:val="242121"/>
          <w:sz w:val="24"/>
          <w:szCs w:val="24"/>
        </w:rPr>
      </w:pPr>
      <w:r w:rsidRPr="00C80E52">
        <w:rPr>
          <w:rFonts w:eastAsia="Times New Roman" w:cs="Times New Roman"/>
          <w:bCs/>
          <w:sz w:val="24"/>
          <w:szCs w:val="24"/>
          <w:lang w:val="en-US"/>
        </w:rPr>
        <w:t>'</w:t>
      </w:r>
      <w:r w:rsidRPr="00C80E52">
        <w:rPr>
          <w:color w:val="242121"/>
          <w:sz w:val="24"/>
          <w:szCs w:val="24"/>
        </w:rPr>
        <w:t xml:space="preserve">It was the evidence of the Appellant that throughout the encounter, the Complainant was an equally active participant, she was not merely passive – she kissed the Appellant back, she held him, she had no problem with the removal of her clothes, she watched him take off his clothes without raising an objection, she knew he was erect, she did not object to the oral sex. The only area where there was a dispute was </w:t>
      </w:r>
      <w:r w:rsidRPr="00C80E52">
        <w:rPr>
          <w:i/>
          <w:iCs/>
          <w:color w:val="242121"/>
          <w:sz w:val="24"/>
          <w:szCs w:val="24"/>
        </w:rPr>
        <w:t>after</w:t>
      </w:r>
      <w:r w:rsidRPr="00C80E52">
        <w:rPr>
          <w:color w:val="242121"/>
          <w:sz w:val="24"/>
          <w:szCs w:val="24"/>
        </w:rPr>
        <w:t xml:space="preserve"> the penetration. It is in this area where the Complainant says she objected and said the penetration was hurting. The Appellant’s evidence was that when the Complainant said the penetration was hurting, he “would stop and then continue”. This aspect was not taken up in cross examination, nor was it weighed in the assessment of the probabilities by the Magistrate. It was not the evidence that the Appellant simply continued with the intercourse in disregard of the wishes of the Complainant, as held by the Magistrate. In these circumstances, I cannot uphold the findings of fact of the Magistrate which are unjustified when one has regard to the record. I cannot hold that the state proved that the version of the Appellant that he genuinely believed there was at least tacit consent was false beyond reasonable doubt.'</w:t>
      </w:r>
    </w:p>
    <w:p w14:paraId="1610FEF5" w14:textId="77777777" w:rsidR="00594932" w:rsidRPr="00C80E52" w:rsidRDefault="00594932" w:rsidP="00594932">
      <w:pPr>
        <w:pStyle w:val="ListParagraph"/>
        <w:spacing w:line="360" w:lineRule="auto"/>
        <w:ind w:left="0" w:hanging="11"/>
        <w:jc w:val="both"/>
        <w:rPr>
          <w:color w:val="242121"/>
        </w:rPr>
      </w:pPr>
    </w:p>
    <w:p w14:paraId="7BDE22E0" w14:textId="18E4D77D" w:rsidR="00594932" w:rsidRPr="00C80E52" w:rsidRDefault="00594932" w:rsidP="00594932">
      <w:pPr>
        <w:tabs>
          <w:tab w:val="left" w:pos="0"/>
        </w:tabs>
        <w:spacing w:after="0" w:line="360" w:lineRule="auto"/>
        <w:jc w:val="both"/>
        <w:rPr>
          <w:color w:val="242121"/>
        </w:rPr>
      </w:pPr>
      <w:r w:rsidRPr="00C80E52">
        <w:rPr>
          <w:color w:val="242121"/>
          <w:sz w:val="28"/>
          <w:szCs w:val="28"/>
        </w:rPr>
        <w:t>[</w:t>
      </w:r>
      <w:r w:rsidR="009C45FF" w:rsidRPr="00C80E52">
        <w:rPr>
          <w:color w:val="242121"/>
          <w:sz w:val="28"/>
          <w:szCs w:val="28"/>
        </w:rPr>
        <w:t>3</w:t>
      </w:r>
      <w:r w:rsidR="002E00CA" w:rsidRPr="00C80E52">
        <w:rPr>
          <w:color w:val="242121"/>
          <w:sz w:val="28"/>
          <w:szCs w:val="28"/>
        </w:rPr>
        <w:t>1</w:t>
      </w:r>
      <w:r w:rsidRPr="00C80E52">
        <w:rPr>
          <w:color w:val="242121"/>
          <w:sz w:val="28"/>
          <w:szCs w:val="28"/>
        </w:rPr>
        <w:t>]</w:t>
      </w:r>
      <w:r w:rsidRPr="00C80E52">
        <w:rPr>
          <w:color w:val="242121"/>
          <w:sz w:val="28"/>
          <w:szCs w:val="28"/>
        </w:rPr>
        <w:tab/>
        <w:t xml:space="preserve">It further found that </w:t>
      </w:r>
      <w:proofErr w:type="spellStart"/>
      <w:r w:rsidR="009C45FF" w:rsidRPr="00C80E52">
        <w:rPr>
          <w:color w:val="242121"/>
          <w:sz w:val="28"/>
          <w:szCs w:val="28"/>
        </w:rPr>
        <w:t>TS</w:t>
      </w:r>
      <w:proofErr w:type="spellEnd"/>
      <w:r w:rsidRPr="00C80E52">
        <w:rPr>
          <w:color w:val="242121"/>
          <w:sz w:val="28"/>
          <w:szCs w:val="28"/>
        </w:rPr>
        <w:t xml:space="preserve"> did not object to any of the respondent's actions after </w:t>
      </w:r>
      <w:r w:rsidR="003E5DED" w:rsidRPr="00C80E52">
        <w:rPr>
          <w:color w:val="242121"/>
          <w:sz w:val="28"/>
          <w:szCs w:val="28"/>
        </w:rPr>
        <w:t>taking</w:t>
      </w:r>
      <w:r w:rsidRPr="00C80E52">
        <w:rPr>
          <w:color w:val="242121"/>
          <w:sz w:val="28"/>
          <w:szCs w:val="28"/>
        </w:rPr>
        <w:t xml:space="preserve"> off her pyjama pants. </w:t>
      </w:r>
      <w:r w:rsidR="004D5008" w:rsidRPr="00C80E52">
        <w:rPr>
          <w:color w:val="242121"/>
          <w:sz w:val="28"/>
          <w:szCs w:val="28"/>
        </w:rPr>
        <w:t>On this score the high court</w:t>
      </w:r>
      <w:r w:rsidRPr="00C80E52">
        <w:rPr>
          <w:color w:val="242121"/>
          <w:sz w:val="28"/>
          <w:szCs w:val="28"/>
        </w:rPr>
        <w:t xml:space="preserve"> said:</w:t>
      </w:r>
    </w:p>
    <w:p w14:paraId="31C07AF6" w14:textId="372C4F5A" w:rsidR="00594932" w:rsidRPr="00C80E52" w:rsidRDefault="00594932" w:rsidP="002E00CA">
      <w:pPr>
        <w:tabs>
          <w:tab w:val="left" w:pos="0"/>
        </w:tabs>
        <w:spacing w:after="0" w:line="360" w:lineRule="auto"/>
        <w:jc w:val="both"/>
        <w:rPr>
          <w:color w:val="242121"/>
          <w:sz w:val="24"/>
        </w:rPr>
      </w:pPr>
      <w:r w:rsidRPr="00C80E52">
        <w:rPr>
          <w:color w:val="242121"/>
          <w:sz w:val="24"/>
        </w:rPr>
        <w:lastRenderedPageBreak/>
        <w:t xml:space="preserve">'After she was being undressed, they continued kissing. Then the Appellant took off his clothes. </w:t>
      </w:r>
      <w:r w:rsidRPr="00C80E52">
        <w:rPr>
          <w:i/>
          <w:iCs/>
          <w:color w:val="242121"/>
          <w:sz w:val="24"/>
        </w:rPr>
        <w:t>No force or threats were used to coerce the Complainant</w:t>
      </w:r>
      <w:r w:rsidRPr="00C80E52">
        <w:rPr>
          <w:color w:val="242121"/>
          <w:sz w:val="24"/>
        </w:rPr>
        <w:t xml:space="preserve"> (who is the same age as the Appellant). After he had taken his clothes off, he returned to place his head in between her thighs, again with no force. He then performed oral sex on her, </w:t>
      </w:r>
      <w:r w:rsidRPr="00C80E52">
        <w:rPr>
          <w:i/>
          <w:iCs/>
          <w:color w:val="242121"/>
          <w:sz w:val="24"/>
        </w:rPr>
        <w:t>which she testified she had no objection.</w:t>
      </w:r>
      <w:r w:rsidRPr="00C80E52">
        <w:rPr>
          <w:color w:val="242121"/>
          <w:sz w:val="24"/>
        </w:rPr>
        <w:t xml:space="preserve"> </w:t>
      </w:r>
      <w:r w:rsidRPr="00C80E52">
        <w:rPr>
          <w:i/>
          <w:iCs/>
          <w:color w:val="242121"/>
          <w:sz w:val="24"/>
        </w:rPr>
        <w:t>On the complainant’s version, there was no manifestation of any refusal of consent between the kissing, oral sex and penetration.</w:t>
      </w:r>
      <w:r w:rsidRPr="00C80E52">
        <w:rPr>
          <w:color w:val="242121"/>
          <w:sz w:val="24"/>
        </w:rPr>
        <w:t xml:space="preserve"> The evidence was that it was only after the penetration that the Complainant experienced pain and told the Appellant to stop as he was hurting her. </w:t>
      </w:r>
      <w:r w:rsidRPr="00C80E52">
        <w:rPr>
          <w:i/>
          <w:iCs/>
          <w:color w:val="242121"/>
          <w:sz w:val="24"/>
        </w:rPr>
        <w:t>The Appellant accepted this but said he would stop and then continue</w:t>
      </w:r>
      <w:r w:rsidRPr="00C80E52">
        <w:rPr>
          <w:color w:val="242121"/>
          <w:sz w:val="24"/>
        </w:rPr>
        <w:t xml:space="preserve">.' </w:t>
      </w:r>
      <w:r w:rsidRPr="00C80E52">
        <w:rPr>
          <w:color w:val="242121"/>
          <w:sz w:val="28"/>
        </w:rPr>
        <w:t>(Emphasis added.)</w:t>
      </w:r>
      <w:r w:rsidRPr="00C80E52">
        <w:rPr>
          <w:color w:val="242121"/>
          <w:sz w:val="24"/>
        </w:rPr>
        <w:t xml:space="preserve"> </w:t>
      </w:r>
    </w:p>
    <w:p w14:paraId="3D043EC5" w14:textId="77777777" w:rsidR="002E00CA" w:rsidRPr="00C80E52" w:rsidRDefault="002E00CA" w:rsidP="002E00CA">
      <w:pPr>
        <w:tabs>
          <w:tab w:val="left" w:pos="0"/>
        </w:tabs>
        <w:spacing w:after="0" w:line="360" w:lineRule="auto"/>
        <w:jc w:val="both"/>
        <w:rPr>
          <w:color w:val="242121"/>
          <w:sz w:val="26"/>
        </w:rPr>
      </w:pPr>
    </w:p>
    <w:p w14:paraId="7159DA85" w14:textId="0F94DFD0" w:rsidR="00594932" w:rsidRPr="00C80E52" w:rsidRDefault="00594932" w:rsidP="00B774EA">
      <w:pPr>
        <w:spacing w:after="0" w:line="360" w:lineRule="auto"/>
        <w:jc w:val="both"/>
        <w:rPr>
          <w:rFonts w:eastAsia="Times New Roman" w:cs="Times New Roman"/>
          <w:bCs/>
          <w:sz w:val="28"/>
          <w:szCs w:val="28"/>
          <w:lang w:val="en-US"/>
        </w:rPr>
      </w:pPr>
      <w:r w:rsidRPr="00C80E52">
        <w:rPr>
          <w:rFonts w:eastAsia="Times New Roman" w:cs="Times New Roman"/>
          <w:bCs/>
          <w:sz w:val="28"/>
          <w:szCs w:val="28"/>
          <w:lang w:val="en-US"/>
        </w:rPr>
        <w:t>[</w:t>
      </w:r>
      <w:r w:rsidR="009C45FF" w:rsidRPr="00C80E52">
        <w:rPr>
          <w:rFonts w:eastAsia="Times New Roman" w:cs="Times New Roman"/>
          <w:bCs/>
          <w:sz w:val="28"/>
          <w:szCs w:val="28"/>
          <w:lang w:val="en-US"/>
        </w:rPr>
        <w:t>3</w:t>
      </w:r>
      <w:r w:rsidR="002E00CA" w:rsidRPr="00C80E52">
        <w:rPr>
          <w:rFonts w:eastAsia="Times New Roman" w:cs="Times New Roman"/>
          <w:bCs/>
          <w:sz w:val="28"/>
          <w:szCs w:val="28"/>
          <w:lang w:val="en-US"/>
        </w:rPr>
        <w:t>2</w:t>
      </w:r>
      <w:r w:rsidRPr="00C80E52">
        <w:rPr>
          <w:rFonts w:eastAsia="Times New Roman" w:cs="Times New Roman"/>
          <w:bCs/>
          <w:sz w:val="28"/>
          <w:szCs w:val="28"/>
          <w:lang w:val="en-US"/>
        </w:rPr>
        <w:t>]</w:t>
      </w:r>
      <w:r w:rsidRPr="00C80E52">
        <w:rPr>
          <w:rFonts w:eastAsia="Times New Roman" w:cs="Times New Roman"/>
          <w:bCs/>
          <w:sz w:val="28"/>
          <w:szCs w:val="28"/>
          <w:lang w:val="en-US"/>
        </w:rPr>
        <w:tab/>
        <w:t xml:space="preserve">The high court nevertheless </w:t>
      </w:r>
      <w:proofErr w:type="spellStart"/>
      <w:r w:rsidRPr="00C80E52">
        <w:rPr>
          <w:rFonts w:eastAsia="Times New Roman" w:cs="Times New Roman"/>
          <w:bCs/>
          <w:sz w:val="28"/>
          <w:szCs w:val="28"/>
          <w:lang w:val="en-US"/>
        </w:rPr>
        <w:t>recognised</w:t>
      </w:r>
      <w:proofErr w:type="spellEnd"/>
      <w:r w:rsidRPr="00C80E52">
        <w:rPr>
          <w:rFonts w:eastAsia="Times New Roman" w:cs="Times New Roman"/>
          <w:bCs/>
          <w:sz w:val="28"/>
          <w:szCs w:val="28"/>
          <w:lang w:val="en-US"/>
        </w:rPr>
        <w:t xml:space="preserve"> that </w:t>
      </w:r>
      <w:r w:rsidR="005A783E" w:rsidRPr="00C80E52">
        <w:rPr>
          <w:rFonts w:eastAsia="Times New Roman" w:cs="Times New Roman"/>
          <w:bCs/>
          <w:sz w:val="28"/>
          <w:szCs w:val="28"/>
          <w:lang w:val="en-US"/>
        </w:rPr>
        <w:t xml:space="preserve">absence of resistance </w:t>
      </w:r>
      <w:r w:rsidRPr="00C80E52">
        <w:rPr>
          <w:rFonts w:eastAsia="Times New Roman" w:cs="Times New Roman"/>
          <w:bCs/>
          <w:sz w:val="28"/>
          <w:szCs w:val="28"/>
          <w:lang w:val="en-US"/>
        </w:rPr>
        <w:t xml:space="preserve">does not </w:t>
      </w:r>
      <w:r w:rsidR="004E1DA8" w:rsidRPr="00C80E52">
        <w:rPr>
          <w:rFonts w:eastAsia="Times New Roman" w:cs="Times New Roman"/>
          <w:bCs/>
          <w:sz w:val="28"/>
          <w:szCs w:val="28"/>
          <w:lang w:val="en-US"/>
        </w:rPr>
        <w:t xml:space="preserve">necessarily </w:t>
      </w:r>
      <w:r w:rsidRPr="00C80E52">
        <w:rPr>
          <w:rFonts w:eastAsia="Times New Roman" w:cs="Times New Roman"/>
          <w:bCs/>
          <w:sz w:val="28"/>
          <w:szCs w:val="28"/>
          <w:lang w:val="en-US"/>
        </w:rPr>
        <w:t xml:space="preserve">constitute consent to a sexual act. However, it went on to find that </w:t>
      </w:r>
      <w:proofErr w:type="spellStart"/>
      <w:r w:rsidRPr="00C80E52">
        <w:rPr>
          <w:rFonts w:eastAsia="Times New Roman" w:cs="Times New Roman"/>
          <w:bCs/>
          <w:sz w:val="28"/>
          <w:szCs w:val="28"/>
          <w:lang w:val="en-US"/>
        </w:rPr>
        <w:t>TS</w:t>
      </w:r>
      <w:proofErr w:type="spellEnd"/>
      <w:r w:rsidRPr="00C80E52">
        <w:rPr>
          <w:rFonts w:eastAsia="Times New Roman" w:cs="Times New Roman"/>
          <w:bCs/>
          <w:sz w:val="28"/>
          <w:szCs w:val="28"/>
          <w:lang w:val="en-US"/>
        </w:rPr>
        <w:t xml:space="preserve"> was an active participant because she did not object to a number of activities performed by the respondent before he penetrated her. It further found that </w:t>
      </w:r>
      <w:r w:rsidR="000B66DA" w:rsidRPr="00C80E52">
        <w:rPr>
          <w:rFonts w:eastAsia="Times New Roman" w:cs="Times New Roman"/>
          <w:bCs/>
          <w:sz w:val="28"/>
          <w:szCs w:val="28"/>
          <w:lang w:val="en-US"/>
        </w:rPr>
        <w:t>neither</w:t>
      </w:r>
      <w:r w:rsidRPr="00C80E52">
        <w:rPr>
          <w:rFonts w:eastAsia="Times New Roman" w:cs="Times New Roman"/>
          <w:bCs/>
          <w:sz w:val="28"/>
          <w:szCs w:val="28"/>
          <w:lang w:val="en-US"/>
        </w:rPr>
        <w:t xml:space="preserve"> force</w:t>
      </w:r>
      <w:r w:rsidR="000B66DA" w:rsidRPr="00C80E52">
        <w:rPr>
          <w:rFonts w:eastAsia="Times New Roman" w:cs="Times New Roman"/>
          <w:bCs/>
          <w:sz w:val="28"/>
          <w:szCs w:val="28"/>
          <w:lang w:val="en-US"/>
        </w:rPr>
        <w:t xml:space="preserve"> nor coercion</w:t>
      </w:r>
      <w:r w:rsidRPr="00C80E52">
        <w:rPr>
          <w:rFonts w:eastAsia="Times New Roman" w:cs="Times New Roman"/>
          <w:bCs/>
          <w:sz w:val="28"/>
          <w:szCs w:val="28"/>
          <w:lang w:val="en-US"/>
        </w:rPr>
        <w:t xml:space="preserve"> was used. </w:t>
      </w:r>
    </w:p>
    <w:p w14:paraId="1C0DA9A7" w14:textId="77777777" w:rsidR="00114E89" w:rsidRPr="00C80E52" w:rsidRDefault="00114E89" w:rsidP="00B774EA">
      <w:pPr>
        <w:spacing w:after="0" w:line="360" w:lineRule="auto"/>
        <w:jc w:val="both"/>
        <w:rPr>
          <w:rFonts w:eastAsia="Times New Roman" w:cs="Times New Roman"/>
          <w:bCs/>
          <w:sz w:val="28"/>
          <w:szCs w:val="28"/>
          <w:lang w:val="en-US"/>
        </w:rPr>
      </w:pPr>
    </w:p>
    <w:p w14:paraId="533237A5" w14:textId="488D95D3" w:rsidR="00114E89" w:rsidRPr="00C80E52" w:rsidRDefault="00114E89" w:rsidP="00B774EA">
      <w:pPr>
        <w:spacing w:after="0" w:line="360" w:lineRule="auto"/>
        <w:jc w:val="both"/>
        <w:rPr>
          <w:rFonts w:eastAsia="Times New Roman" w:cs="Times New Roman"/>
          <w:bCs/>
          <w:sz w:val="28"/>
          <w:szCs w:val="28"/>
          <w:lang w:val="en-US"/>
        </w:rPr>
      </w:pPr>
      <w:r w:rsidRPr="00C80E52">
        <w:rPr>
          <w:rFonts w:eastAsia="Times New Roman" w:cs="Times New Roman"/>
          <w:b/>
          <w:bCs/>
          <w:sz w:val="28"/>
          <w:szCs w:val="28"/>
          <w:lang w:val="en-US"/>
        </w:rPr>
        <w:t>Discussion</w:t>
      </w:r>
    </w:p>
    <w:p w14:paraId="7AB9942B" w14:textId="10EC0A7D" w:rsidR="00114E89" w:rsidRPr="00C80E52" w:rsidRDefault="00114E89" w:rsidP="00B774EA">
      <w:pPr>
        <w:spacing w:after="0" w:line="360" w:lineRule="auto"/>
        <w:jc w:val="both"/>
        <w:rPr>
          <w:rFonts w:eastAsia="Times New Roman" w:cs="Times New Roman"/>
          <w:bCs/>
          <w:sz w:val="28"/>
          <w:szCs w:val="28"/>
          <w:lang w:val="en-US"/>
        </w:rPr>
      </w:pPr>
      <w:r w:rsidRPr="00C80E52">
        <w:rPr>
          <w:rFonts w:eastAsia="Times New Roman" w:cs="Times New Roman"/>
          <w:bCs/>
          <w:sz w:val="28"/>
          <w:szCs w:val="28"/>
          <w:lang w:val="en-US"/>
        </w:rPr>
        <w:t>[</w:t>
      </w:r>
      <w:r w:rsidR="009C45FF" w:rsidRPr="00C80E52">
        <w:rPr>
          <w:rFonts w:eastAsia="Times New Roman" w:cs="Times New Roman"/>
          <w:bCs/>
          <w:sz w:val="28"/>
          <w:szCs w:val="28"/>
          <w:lang w:val="en-US"/>
        </w:rPr>
        <w:t>3</w:t>
      </w:r>
      <w:r w:rsidR="002E00CA" w:rsidRPr="00C80E52">
        <w:rPr>
          <w:rFonts w:eastAsia="Times New Roman" w:cs="Times New Roman"/>
          <w:bCs/>
          <w:sz w:val="28"/>
          <w:szCs w:val="28"/>
          <w:lang w:val="en-US"/>
        </w:rPr>
        <w:t>3</w:t>
      </w:r>
      <w:r w:rsidRPr="00C80E52">
        <w:rPr>
          <w:rFonts w:eastAsia="Times New Roman" w:cs="Times New Roman"/>
          <w:bCs/>
          <w:sz w:val="28"/>
          <w:szCs w:val="28"/>
          <w:lang w:val="en-US"/>
        </w:rPr>
        <w:t>]</w:t>
      </w:r>
      <w:r w:rsidRPr="00C80E52">
        <w:rPr>
          <w:rFonts w:eastAsia="Times New Roman" w:cs="Times New Roman"/>
          <w:bCs/>
          <w:sz w:val="28"/>
          <w:szCs w:val="28"/>
          <w:lang w:val="en-US"/>
        </w:rPr>
        <w:tab/>
        <w:t xml:space="preserve">Before delving into what is at the core of this appeal, it might be helpful to make certain observations in regard to two issues. The first relates to the proper test to be applied to the evaluation of evidence adduced in a criminal trial. The second has more to do with the enduring principles that constrain the powers of an appellate court when it comes to factual findings of the trial court and, in particular, </w:t>
      </w:r>
      <w:r w:rsidR="004E2D34" w:rsidRPr="00C80E52">
        <w:rPr>
          <w:rFonts w:eastAsia="Times New Roman" w:cs="Times New Roman"/>
          <w:bCs/>
          <w:sz w:val="28"/>
          <w:szCs w:val="28"/>
          <w:lang w:val="en-US"/>
        </w:rPr>
        <w:t xml:space="preserve">circumscribe </w:t>
      </w:r>
      <w:r w:rsidRPr="00C80E52">
        <w:rPr>
          <w:rFonts w:eastAsia="Times New Roman" w:cs="Times New Roman"/>
          <w:bCs/>
          <w:sz w:val="28"/>
          <w:szCs w:val="28"/>
          <w:lang w:val="en-US"/>
        </w:rPr>
        <w:t xml:space="preserve">the circumstances in which interference with such factual findings may be justified. We proceed to deal with these issues in turn. </w:t>
      </w:r>
    </w:p>
    <w:p w14:paraId="0339F3C4" w14:textId="77777777" w:rsidR="003847A3" w:rsidRPr="00C80E52" w:rsidRDefault="003847A3" w:rsidP="00B774EA">
      <w:pPr>
        <w:spacing w:after="0" w:line="360" w:lineRule="auto"/>
        <w:jc w:val="both"/>
        <w:rPr>
          <w:rFonts w:eastAsia="Times New Roman" w:cs="Times New Roman"/>
          <w:bCs/>
          <w:sz w:val="28"/>
          <w:szCs w:val="28"/>
          <w:lang w:val="en-US"/>
        </w:rPr>
      </w:pPr>
    </w:p>
    <w:p w14:paraId="6B7C2AE2" w14:textId="24DCCC88" w:rsidR="003847A3" w:rsidRPr="00C80E52" w:rsidRDefault="003847A3" w:rsidP="00B774EA">
      <w:pPr>
        <w:spacing w:after="0" w:line="360" w:lineRule="auto"/>
        <w:jc w:val="both"/>
        <w:rPr>
          <w:rFonts w:eastAsia="Times New Roman" w:cs="Times New Roman"/>
          <w:bCs/>
          <w:sz w:val="28"/>
          <w:szCs w:val="28"/>
          <w:lang w:val="en-US"/>
        </w:rPr>
      </w:pPr>
      <w:r w:rsidRPr="00C80E52">
        <w:rPr>
          <w:rFonts w:eastAsia="Times New Roman" w:cs="Times New Roman"/>
          <w:bCs/>
          <w:sz w:val="28"/>
          <w:szCs w:val="28"/>
          <w:lang w:val="en-US"/>
        </w:rPr>
        <w:t>[</w:t>
      </w:r>
      <w:r w:rsidR="009C45FF" w:rsidRPr="00C80E52">
        <w:rPr>
          <w:rFonts w:eastAsia="Times New Roman" w:cs="Times New Roman"/>
          <w:bCs/>
          <w:sz w:val="28"/>
          <w:szCs w:val="28"/>
          <w:lang w:val="en-US"/>
        </w:rPr>
        <w:t>3</w:t>
      </w:r>
      <w:r w:rsidR="002E00CA" w:rsidRPr="00C80E52">
        <w:rPr>
          <w:rFonts w:eastAsia="Times New Roman" w:cs="Times New Roman"/>
          <w:bCs/>
          <w:sz w:val="28"/>
          <w:szCs w:val="28"/>
          <w:lang w:val="en-US"/>
        </w:rPr>
        <w:t>4</w:t>
      </w:r>
      <w:r w:rsidRPr="00C80E52">
        <w:rPr>
          <w:rFonts w:eastAsia="Times New Roman" w:cs="Times New Roman"/>
          <w:bCs/>
          <w:sz w:val="28"/>
          <w:szCs w:val="28"/>
          <w:lang w:val="en-US"/>
        </w:rPr>
        <w:t>]</w:t>
      </w:r>
      <w:r w:rsidRPr="00C80E52">
        <w:rPr>
          <w:rFonts w:eastAsia="Times New Roman" w:cs="Times New Roman"/>
          <w:bCs/>
          <w:sz w:val="28"/>
          <w:szCs w:val="28"/>
          <w:lang w:val="en-US"/>
        </w:rPr>
        <w:tab/>
        <w:t>Insofar as the proper approach to evaluation of evidence in a criminal</w:t>
      </w:r>
      <w:r w:rsidR="004335F6" w:rsidRPr="00C80E52">
        <w:rPr>
          <w:rFonts w:eastAsia="Times New Roman" w:cs="Times New Roman"/>
          <w:bCs/>
          <w:sz w:val="28"/>
          <w:szCs w:val="28"/>
          <w:lang w:val="en-US"/>
        </w:rPr>
        <w:t xml:space="preserve"> matter</w:t>
      </w:r>
      <w:r w:rsidRPr="00C80E52">
        <w:rPr>
          <w:rFonts w:eastAsia="Times New Roman" w:cs="Times New Roman"/>
          <w:bCs/>
          <w:sz w:val="28"/>
          <w:szCs w:val="28"/>
          <w:lang w:val="en-US"/>
        </w:rPr>
        <w:t xml:space="preserve"> is concerned, bearing in mind that the onus is on the prosecution to prove its case against the accused beyond reasonable doubt, the current state of the law </w:t>
      </w:r>
      <w:r w:rsidRPr="00C80E52">
        <w:rPr>
          <w:rFonts w:eastAsia="Times New Roman" w:cs="Times New Roman"/>
          <w:bCs/>
          <w:sz w:val="28"/>
          <w:szCs w:val="28"/>
          <w:lang w:val="en-US"/>
        </w:rPr>
        <w:lastRenderedPageBreak/>
        <w:t xml:space="preserve">is settled. What Nugent J said in </w:t>
      </w:r>
      <w:r w:rsidRPr="00C80E52">
        <w:rPr>
          <w:rFonts w:eastAsia="Times New Roman" w:cs="Times New Roman"/>
          <w:bCs/>
          <w:i/>
          <w:sz w:val="28"/>
          <w:szCs w:val="28"/>
          <w:lang w:val="en-US"/>
        </w:rPr>
        <w:t xml:space="preserve">S v Van der </w:t>
      </w:r>
      <w:proofErr w:type="spellStart"/>
      <w:r w:rsidRPr="00C80E52">
        <w:rPr>
          <w:rFonts w:eastAsia="Times New Roman" w:cs="Times New Roman"/>
          <w:bCs/>
          <w:i/>
          <w:sz w:val="28"/>
          <w:szCs w:val="28"/>
          <w:lang w:val="en-US"/>
        </w:rPr>
        <w:t>Meyden</w:t>
      </w:r>
      <w:proofErr w:type="spellEnd"/>
      <w:r w:rsidRPr="00C80E52">
        <w:rPr>
          <w:rStyle w:val="FootnoteReference"/>
          <w:rFonts w:eastAsia="Times New Roman" w:cs="Times New Roman"/>
          <w:bCs/>
          <w:sz w:val="28"/>
          <w:szCs w:val="28"/>
          <w:lang w:val="en-US"/>
        </w:rPr>
        <w:footnoteReference w:id="15"/>
      </w:r>
      <w:r w:rsidRPr="00C80E52">
        <w:rPr>
          <w:rFonts w:eastAsia="Times New Roman" w:cs="Times New Roman"/>
          <w:bCs/>
          <w:i/>
          <w:sz w:val="28"/>
          <w:szCs w:val="28"/>
          <w:lang w:val="en-US"/>
        </w:rPr>
        <w:t xml:space="preserve"> </w:t>
      </w:r>
      <w:r w:rsidRPr="00C80E52">
        <w:rPr>
          <w:rFonts w:eastAsia="Times New Roman" w:cs="Times New Roman"/>
          <w:bCs/>
          <w:sz w:val="28"/>
          <w:szCs w:val="28"/>
          <w:lang w:val="en-US"/>
        </w:rPr>
        <w:t>on this score is instructive. The learned Judge said:</w:t>
      </w:r>
    </w:p>
    <w:p w14:paraId="15E6CA5D" w14:textId="7CAE06EC" w:rsidR="003847A3" w:rsidRPr="00C80E52" w:rsidRDefault="003847A3" w:rsidP="003847A3">
      <w:pPr>
        <w:spacing w:after="0" w:line="360" w:lineRule="auto"/>
        <w:jc w:val="both"/>
        <w:rPr>
          <w:rFonts w:eastAsia="Calibri" w:cs="Times New Roman"/>
          <w:sz w:val="24"/>
          <w:szCs w:val="28"/>
          <w:lang w:val="en-US"/>
        </w:rPr>
      </w:pPr>
      <w:r w:rsidRPr="00C80E52">
        <w:rPr>
          <w:rFonts w:eastAsia="Calibri" w:cs="Times New Roman"/>
          <w:sz w:val="24"/>
          <w:szCs w:val="28"/>
          <w:lang w:val="en-US"/>
        </w:rPr>
        <w:t xml:space="preserve">'The onus of proof in a criminal case is discharged by the State if the evidence establishes the guilt of the accused beyond reasonable doubt. The corollary is that he is entitled to be acquitted if it is reasonably possible that he might be innocent (see, for example, </w:t>
      </w:r>
      <w:r w:rsidRPr="00C80E52">
        <w:rPr>
          <w:rFonts w:eastAsia="Calibri" w:cs="Times New Roman"/>
          <w:i/>
          <w:sz w:val="24"/>
          <w:szCs w:val="28"/>
          <w:lang w:val="en-US"/>
        </w:rPr>
        <w:t xml:space="preserve">R v </w:t>
      </w:r>
      <w:proofErr w:type="spellStart"/>
      <w:r w:rsidRPr="00C80E52">
        <w:rPr>
          <w:rFonts w:eastAsia="Calibri" w:cs="Times New Roman"/>
          <w:i/>
          <w:sz w:val="24"/>
          <w:szCs w:val="28"/>
          <w:lang w:val="en-US"/>
        </w:rPr>
        <w:t>Difford</w:t>
      </w:r>
      <w:proofErr w:type="spellEnd"/>
      <w:r w:rsidRPr="00C80E52">
        <w:rPr>
          <w:rFonts w:eastAsia="Calibri" w:cs="Times New Roman"/>
          <w:sz w:val="24"/>
          <w:szCs w:val="28"/>
          <w:lang w:val="en-US"/>
        </w:rPr>
        <w:t xml:space="preserve"> 1937 AD 370 especially at 373, 383). These are not separate and independent tests, but the expression of the same test when viewed from opposite perspectives. In order to convict, the evidence must establish the guilt of the accused beyond reasonable doubt, which will be so only if there is at the same time no reasonable possibility that an innocent explanation which has been put forward might be true. The two are inseparable, each being the logical corollary of the other. </w:t>
      </w:r>
    </w:p>
    <w:p w14:paraId="6B5749FF" w14:textId="3E0ACE1F" w:rsidR="00B774EA" w:rsidRPr="00C80E52" w:rsidRDefault="003847A3" w:rsidP="003847A3">
      <w:pPr>
        <w:spacing w:after="0" w:line="360" w:lineRule="auto"/>
        <w:jc w:val="both"/>
        <w:rPr>
          <w:rFonts w:eastAsia="Calibri" w:cs="Times New Roman"/>
          <w:sz w:val="24"/>
          <w:szCs w:val="28"/>
          <w:lang w:val="en-US"/>
        </w:rPr>
      </w:pPr>
      <w:r w:rsidRPr="00C80E52">
        <w:rPr>
          <w:rFonts w:eastAsia="Calibri" w:cs="Times New Roman"/>
          <w:sz w:val="24"/>
          <w:szCs w:val="28"/>
          <w:lang w:val="en-US"/>
        </w:rPr>
        <w:t>In whichever form the test is expressed, it must be satisfied upon a consideration of all the evidence. A court does not look at the evidence implicating the accused in isolation in order to determine whether there is proof beyond reasonable doubt, and so too does it not look at the exculpatory evidence in isolation in order to determine whether it is reasonably possible that it might be true.'</w:t>
      </w:r>
      <w:r w:rsidRPr="00C80E52">
        <w:rPr>
          <w:rStyle w:val="FootnoteReference"/>
          <w:rFonts w:eastAsia="Calibri" w:cs="Times New Roman"/>
          <w:sz w:val="24"/>
          <w:szCs w:val="28"/>
          <w:lang w:val="en-US"/>
        </w:rPr>
        <w:footnoteReference w:id="16"/>
      </w:r>
    </w:p>
    <w:p w14:paraId="45CED0D3" w14:textId="7631C8CB" w:rsidR="00223906" w:rsidRPr="00C80E52" w:rsidRDefault="00223906" w:rsidP="000D2B94">
      <w:pPr>
        <w:spacing w:after="0" w:line="360" w:lineRule="auto"/>
        <w:jc w:val="both"/>
        <w:rPr>
          <w:rFonts w:cs="Times New Roman"/>
          <w:sz w:val="28"/>
          <w:szCs w:val="28"/>
        </w:rPr>
      </w:pPr>
    </w:p>
    <w:p w14:paraId="0D087F7E" w14:textId="0B44F02F" w:rsidR="003847A3" w:rsidRPr="00C80E52" w:rsidRDefault="003847A3" w:rsidP="000D2B94">
      <w:pPr>
        <w:spacing w:after="0" w:line="360" w:lineRule="auto"/>
        <w:jc w:val="both"/>
        <w:rPr>
          <w:rFonts w:cs="Times New Roman"/>
          <w:sz w:val="28"/>
          <w:szCs w:val="28"/>
        </w:rPr>
      </w:pPr>
      <w:r w:rsidRPr="00C80E52">
        <w:rPr>
          <w:rFonts w:cs="Times New Roman"/>
          <w:sz w:val="28"/>
          <w:szCs w:val="28"/>
        </w:rPr>
        <w:t>[</w:t>
      </w:r>
      <w:r w:rsidR="009C45FF" w:rsidRPr="00C80E52">
        <w:rPr>
          <w:rFonts w:cs="Times New Roman"/>
          <w:sz w:val="28"/>
          <w:szCs w:val="28"/>
        </w:rPr>
        <w:t>3</w:t>
      </w:r>
      <w:r w:rsidR="002E00CA" w:rsidRPr="00C80E52">
        <w:rPr>
          <w:rFonts w:cs="Times New Roman"/>
          <w:sz w:val="28"/>
          <w:szCs w:val="28"/>
        </w:rPr>
        <w:t>5</w:t>
      </w:r>
      <w:r w:rsidRPr="00C80E52">
        <w:rPr>
          <w:rFonts w:cs="Times New Roman"/>
          <w:sz w:val="28"/>
          <w:szCs w:val="28"/>
        </w:rPr>
        <w:t>]</w:t>
      </w:r>
      <w:r w:rsidRPr="00C80E52">
        <w:rPr>
          <w:rFonts w:cs="Times New Roman"/>
          <w:sz w:val="28"/>
          <w:szCs w:val="28"/>
        </w:rPr>
        <w:tab/>
      </w:r>
      <w:r w:rsidRPr="00C80E52">
        <w:rPr>
          <w:rFonts w:cs="Times New Roman"/>
          <w:i/>
          <w:sz w:val="28"/>
          <w:szCs w:val="28"/>
        </w:rPr>
        <w:t xml:space="preserve">Van der </w:t>
      </w:r>
      <w:proofErr w:type="spellStart"/>
      <w:r w:rsidRPr="00C80E52">
        <w:rPr>
          <w:rFonts w:cs="Times New Roman"/>
          <w:i/>
          <w:sz w:val="28"/>
          <w:szCs w:val="28"/>
        </w:rPr>
        <w:t>Meyden</w:t>
      </w:r>
      <w:proofErr w:type="spellEnd"/>
      <w:r w:rsidRPr="00C80E52">
        <w:rPr>
          <w:rFonts w:cs="Times New Roman"/>
          <w:sz w:val="28"/>
          <w:szCs w:val="28"/>
        </w:rPr>
        <w:t xml:space="preserve"> was cited with approval in </w:t>
      </w:r>
      <w:r w:rsidRPr="00C80E52">
        <w:rPr>
          <w:rFonts w:cs="Times New Roman"/>
          <w:i/>
          <w:sz w:val="28"/>
          <w:szCs w:val="28"/>
        </w:rPr>
        <w:t xml:space="preserve">S v </w:t>
      </w:r>
      <w:proofErr w:type="spellStart"/>
      <w:r w:rsidRPr="00C80E52">
        <w:rPr>
          <w:rFonts w:cs="Times New Roman"/>
          <w:i/>
          <w:sz w:val="28"/>
          <w:szCs w:val="28"/>
        </w:rPr>
        <w:t>Chabalala</w:t>
      </w:r>
      <w:proofErr w:type="spellEnd"/>
      <w:r w:rsidRPr="00C80E52">
        <w:rPr>
          <w:rStyle w:val="FootnoteReference"/>
          <w:rFonts w:cs="Times New Roman"/>
          <w:sz w:val="28"/>
          <w:szCs w:val="28"/>
        </w:rPr>
        <w:footnoteReference w:id="17"/>
      </w:r>
      <w:r w:rsidRPr="00C80E52">
        <w:rPr>
          <w:rFonts w:cs="Times New Roman"/>
          <w:sz w:val="28"/>
          <w:szCs w:val="28"/>
        </w:rPr>
        <w:t xml:space="preserve"> in which </w:t>
      </w:r>
      <w:proofErr w:type="spellStart"/>
      <w:r w:rsidRPr="00C80E52">
        <w:rPr>
          <w:rFonts w:cs="Times New Roman"/>
          <w:sz w:val="28"/>
          <w:szCs w:val="28"/>
        </w:rPr>
        <w:t>Heher</w:t>
      </w:r>
      <w:proofErr w:type="spellEnd"/>
      <w:r w:rsidRPr="00C80E52">
        <w:rPr>
          <w:rFonts w:cs="Times New Roman"/>
          <w:sz w:val="28"/>
          <w:szCs w:val="28"/>
        </w:rPr>
        <w:t xml:space="preserve"> JA said:</w:t>
      </w:r>
    </w:p>
    <w:p w14:paraId="44FA77B3" w14:textId="6605D4B9" w:rsidR="003847A3" w:rsidRDefault="003847A3" w:rsidP="003847A3">
      <w:pPr>
        <w:spacing w:after="0" w:line="360" w:lineRule="auto"/>
        <w:jc w:val="both"/>
        <w:rPr>
          <w:rFonts w:cs="Times New Roman"/>
          <w:sz w:val="24"/>
          <w:szCs w:val="28"/>
        </w:rPr>
      </w:pPr>
      <w:r w:rsidRPr="00C80E52">
        <w:rPr>
          <w:rFonts w:cs="Times New Roman"/>
          <w:sz w:val="24"/>
          <w:szCs w:val="28"/>
        </w:rPr>
        <w:t>'The correct approach is to weigh up all the elements which point towards the guilt of the accused against all those which are indicative of his innocence, taking proper account of inherent strengths and weaknesses, probabilities and improbabilities on both sides and, having done so, to decide whether the balance weighs so heavily in favour of the State as to exclude any reasonable doubt about the accused's guilt.'</w:t>
      </w:r>
      <w:r w:rsidR="00EA2367" w:rsidRPr="00C80E52">
        <w:rPr>
          <w:rStyle w:val="FootnoteReference"/>
          <w:rFonts w:cs="Times New Roman"/>
          <w:sz w:val="24"/>
          <w:szCs w:val="28"/>
        </w:rPr>
        <w:footnoteReference w:id="18"/>
      </w:r>
    </w:p>
    <w:p w14:paraId="01359A1A" w14:textId="77777777" w:rsidR="005B00DC" w:rsidRPr="00C80E52" w:rsidRDefault="005B00DC" w:rsidP="003847A3">
      <w:pPr>
        <w:spacing w:after="0" w:line="360" w:lineRule="auto"/>
        <w:jc w:val="both"/>
        <w:rPr>
          <w:rFonts w:cs="Times New Roman"/>
          <w:sz w:val="24"/>
          <w:szCs w:val="28"/>
        </w:rPr>
      </w:pPr>
    </w:p>
    <w:p w14:paraId="4E0FB173" w14:textId="30730AA2" w:rsidR="00EA2367" w:rsidRPr="00C80E52" w:rsidRDefault="00EA2367" w:rsidP="003847A3">
      <w:pPr>
        <w:spacing w:after="0" w:line="360" w:lineRule="auto"/>
        <w:jc w:val="both"/>
        <w:rPr>
          <w:rFonts w:cs="Times New Roman"/>
          <w:sz w:val="28"/>
          <w:szCs w:val="28"/>
        </w:rPr>
      </w:pPr>
      <w:r w:rsidRPr="00C80E52">
        <w:rPr>
          <w:rFonts w:cs="Times New Roman"/>
          <w:sz w:val="28"/>
          <w:szCs w:val="28"/>
        </w:rPr>
        <w:t>[</w:t>
      </w:r>
      <w:r w:rsidR="009C45FF" w:rsidRPr="00C80E52">
        <w:rPr>
          <w:rFonts w:cs="Times New Roman"/>
          <w:sz w:val="28"/>
          <w:szCs w:val="28"/>
        </w:rPr>
        <w:t>3</w:t>
      </w:r>
      <w:r w:rsidR="002E00CA" w:rsidRPr="00C80E52">
        <w:rPr>
          <w:rFonts w:cs="Times New Roman"/>
          <w:sz w:val="28"/>
          <w:szCs w:val="28"/>
        </w:rPr>
        <w:t>6</w:t>
      </w:r>
      <w:r w:rsidRPr="00C80E52">
        <w:rPr>
          <w:rFonts w:cs="Times New Roman"/>
          <w:sz w:val="28"/>
          <w:szCs w:val="28"/>
        </w:rPr>
        <w:t>]</w:t>
      </w:r>
      <w:r w:rsidRPr="00C80E52">
        <w:rPr>
          <w:rFonts w:cs="Times New Roman"/>
          <w:sz w:val="28"/>
          <w:szCs w:val="28"/>
        </w:rPr>
        <w:tab/>
        <w:t>Whilst it is permissible for a trial court to have regard to the inherent probabilities in the accused's version</w:t>
      </w:r>
      <w:r w:rsidR="00956D62" w:rsidRPr="00C80E52">
        <w:rPr>
          <w:rFonts w:cs="Times New Roman"/>
          <w:sz w:val="28"/>
          <w:szCs w:val="28"/>
        </w:rPr>
        <w:t>,</w:t>
      </w:r>
      <w:r w:rsidRPr="00C80E52">
        <w:rPr>
          <w:rFonts w:cs="Times New Roman"/>
          <w:sz w:val="28"/>
          <w:szCs w:val="28"/>
        </w:rPr>
        <w:t xml:space="preserve"> such version 'can only be rejected on the basis of inherent improbabilities if it can be said to be so improbable that it cannot be reasonably true.'</w:t>
      </w:r>
      <w:r w:rsidRPr="00C80E52">
        <w:rPr>
          <w:rStyle w:val="FootnoteReference"/>
          <w:rFonts w:cs="Times New Roman"/>
          <w:sz w:val="28"/>
          <w:szCs w:val="28"/>
        </w:rPr>
        <w:footnoteReference w:id="19"/>
      </w:r>
    </w:p>
    <w:p w14:paraId="64D87A33" w14:textId="77777777" w:rsidR="00EA2367" w:rsidRPr="00C80E52" w:rsidRDefault="00EA2367" w:rsidP="003847A3">
      <w:pPr>
        <w:spacing w:after="0" w:line="360" w:lineRule="auto"/>
        <w:jc w:val="both"/>
        <w:rPr>
          <w:rFonts w:cs="Times New Roman"/>
          <w:sz w:val="28"/>
          <w:szCs w:val="28"/>
        </w:rPr>
      </w:pPr>
    </w:p>
    <w:p w14:paraId="5FD4F1C8" w14:textId="683E5BCD" w:rsidR="00EA2367" w:rsidRPr="00C80E52" w:rsidRDefault="00EA2367" w:rsidP="003847A3">
      <w:pPr>
        <w:spacing w:after="0" w:line="360" w:lineRule="auto"/>
        <w:jc w:val="both"/>
        <w:rPr>
          <w:rFonts w:cs="Times New Roman"/>
          <w:sz w:val="28"/>
          <w:szCs w:val="28"/>
        </w:rPr>
      </w:pPr>
      <w:r w:rsidRPr="00C80E52">
        <w:rPr>
          <w:rFonts w:cs="Times New Roman"/>
          <w:sz w:val="28"/>
          <w:szCs w:val="28"/>
        </w:rPr>
        <w:lastRenderedPageBreak/>
        <w:t>[</w:t>
      </w:r>
      <w:r w:rsidR="009C45FF" w:rsidRPr="00C80E52">
        <w:rPr>
          <w:rFonts w:cs="Times New Roman"/>
          <w:sz w:val="28"/>
          <w:szCs w:val="28"/>
        </w:rPr>
        <w:t>3</w:t>
      </w:r>
      <w:r w:rsidR="002E00CA" w:rsidRPr="00C80E52">
        <w:rPr>
          <w:rFonts w:cs="Times New Roman"/>
          <w:sz w:val="28"/>
          <w:szCs w:val="28"/>
        </w:rPr>
        <w:t>7</w:t>
      </w:r>
      <w:r w:rsidRPr="00C80E52">
        <w:rPr>
          <w:rFonts w:cs="Times New Roman"/>
          <w:sz w:val="28"/>
          <w:szCs w:val="28"/>
        </w:rPr>
        <w:t>]</w:t>
      </w:r>
      <w:r w:rsidRPr="00C80E52">
        <w:rPr>
          <w:rFonts w:cs="Times New Roman"/>
          <w:sz w:val="28"/>
          <w:szCs w:val="28"/>
        </w:rPr>
        <w:tab/>
      </w:r>
      <w:r w:rsidR="005B4F12" w:rsidRPr="00C80E52">
        <w:rPr>
          <w:rFonts w:cs="Times New Roman"/>
          <w:sz w:val="28"/>
          <w:szCs w:val="28"/>
        </w:rPr>
        <w:t xml:space="preserve">The concept of 'proof beyond reasonable doubt' has been a subject of judicial discussion in countless decisions of our courts. Therefore, it is not necessary to rehash the principles appertaining thereto in this judgment. It suffices to reiterate that proof beyond reasonable doubt does not equate to proof 'beyond all shadow of doubt' or 'absolute certainty' as </w:t>
      </w:r>
      <w:r w:rsidR="009C45FF" w:rsidRPr="00C80E52">
        <w:rPr>
          <w:rFonts w:cs="Times New Roman"/>
          <w:sz w:val="28"/>
          <w:szCs w:val="28"/>
        </w:rPr>
        <w:t xml:space="preserve">to </w:t>
      </w:r>
      <w:r w:rsidR="005B4F12" w:rsidRPr="00C80E52">
        <w:rPr>
          <w:rFonts w:cs="Times New Roman"/>
          <w:sz w:val="28"/>
          <w:szCs w:val="28"/>
        </w:rPr>
        <w:t>the guilt of the accused.</w:t>
      </w:r>
      <w:r w:rsidR="005B4F12" w:rsidRPr="00C80E52">
        <w:rPr>
          <w:rStyle w:val="FootnoteReference"/>
          <w:rFonts w:cs="Times New Roman"/>
          <w:sz w:val="28"/>
          <w:szCs w:val="28"/>
        </w:rPr>
        <w:footnoteReference w:id="20"/>
      </w:r>
    </w:p>
    <w:p w14:paraId="6E3485B6" w14:textId="77777777" w:rsidR="0076158F" w:rsidRPr="00C80E52" w:rsidRDefault="0076158F" w:rsidP="003847A3">
      <w:pPr>
        <w:spacing w:after="0" w:line="360" w:lineRule="auto"/>
        <w:jc w:val="both"/>
        <w:rPr>
          <w:rFonts w:cs="Times New Roman"/>
          <w:sz w:val="28"/>
          <w:szCs w:val="28"/>
        </w:rPr>
      </w:pPr>
    </w:p>
    <w:p w14:paraId="6FFA80FD" w14:textId="399D81A6" w:rsidR="0076158F" w:rsidRPr="00C80E52" w:rsidRDefault="0076158F" w:rsidP="003847A3">
      <w:pPr>
        <w:spacing w:after="0" w:line="360" w:lineRule="auto"/>
        <w:jc w:val="both"/>
        <w:rPr>
          <w:rFonts w:cs="Times New Roman"/>
          <w:sz w:val="28"/>
          <w:szCs w:val="28"/>
        </w:rPr>
      </w:pPr>
      <w:r w:rsidRPr="00C80E52">
        <w:rPr>
          <w:rFonts w:cs="Times New Roman"/>
          <w:sz w:val="28"/>
          <w:szCs w:val="28"/>
        </w:rPr>
        <w:t>[</w:t>
      </w:r>
      <w:r w:rsidR="009C45FF" w:rsidRPr="00C80E52">
        <w:rPr>
          <w:rFonts w:cs="Times New Roman"/>
          <w:sz w:val="28"/>
          <w:szCs w:val="28"/>
        </w:rPr>
        <w:t>3</w:t>
      </w:r>
      <w:r w:rsidR="002E00CA" w:rsidRPr="00C80E52">
        <w:rPr>
          <w:rFonts w:cs="Times New Roman"/>
          <w:sz w:val="28"/>
          <w:szCs w:val="28"/>
        </w:rPr>
        <w:t>8</w:t>
      </w:r>
      <w:r w:rsidRPr="00C80E52">
        <w:rPr>
          <w:rFonts w:cs="Times New Roman"/>
          <w:sz w:val="28"/>
          <w:szCs w:val="28"/>
        </w:rPr>
        <w:t>]</w:t>
      </w:r>
      <w:r w:rsidRPr="00C80E52">
        <w:rPr>
          <w:rFonts w:cs="Times New Roman"/>
          <w:sz w:val="28"/>
          <w:szCs w:val="28"/>
        </w:rPr>
        <w:tab/>
        <w:t>As to the second issue, it is now trite</w:t>
      </w:r>
      <w:r w:rsidR="007F1856" w:rsidRPr="00C80E52">
        <w:rPr>
          <w:rFonts w:cs="Times New Roman"/>
          <w:sz w:val="28"/>
          <w:szCs w:val="28"/>
        </w:rPr>
        <w:t>,</w:t>
      </w:r>
      <w:r w:rsidRPr="00C80E52">
        <w:rPr>
          <w:rFonts w:cs="Times New Roman"/>
          <w:sz w:val="28"/>
          <w:szCs w:val="28"/>
        </w:rPr>
        <w:t xml:space="preserve"> as has repeatedly been emphasised in innumerable decisions of our courts</w:t>
      </w:r>
      <w:r w:rsidR="007F1856" w:rsidRPr="00C80E52">
        <w:rPr>
          <w:rFonts w:cs="Times New Roman"/>
          <w:sz w:val="28"/>
          <w:szCs w:val="28"/>
        </w:rPr>
        <w:t>,</w:t>
      </w:r>
      <w:r w:rsidRPr="00C80E52">
        <w:rPr>
          <w:rFonts w:cs="Times New Roman"/>
          <w:sz w:val="28"/>
          <w:szCs w:val="28"/>
        </w:rPr>
        <w:t xml:space="preserve"> that in every appeal against conviction where the factual findings of the trial court are impugned, an appellate court should be guided by the well-settled principle that its powers to interfere with such findings </w:t>
      </w:r>
      <w:r w:rsidR="006753B9" w:rsidRPr="00C80E52">
        <w:rPr>
          <w:rFonts w:cs="Times New Roman"/>
          <w:sz w:val="28"/>
          <w:szCs w:val="28"/>
        </w:rPr>
        <w:t xml:space="preserve">are </w:t>
      </w:r>
      <w:r w:rsidRPr="00C80E52">
        <w:rPr>
          <w:rFonts w:cs="Times New Roman"/>
          <w:sz w:val="28"/>
          <w:szCs w:val="28"/>
        </w:rPr>
        <w:t xml:space="preserve">circumscribed. Thus, it is not at large to interfere unless it is satisfied that the trial court committed material </w:t>
      </w:r>
      <w:proofErr w:type="spellStart"/>
      <w:r w:rsidRPr="00C80E52">
        <w:rPr>
          <w:rFonts w:cs="Times New Roman"/>
          <w:sz w:val="28"/>
          <w:szCs w:val="28"/>
        </w:rPr>
        <w:t>misdirections</w:t>
      </w:r>
      <w:proofErr w:type="spellEnd"/>
      <w:r w:rsidRPr="00C80E52">
        <w:rPr>
          <w:rFonts w:cs="Times New Roman"/>
          <w:sz w:val="28"/>
          <w:szCs w:val="28"/>
        </w:rPr>
        <w:t xml:space="preserve"> or </w:t>
      </w:r>
      <w:r w:rsidR="009C45FF" w:rsidRPr="00C80E52">
        <w:rPr>
          <w:rFonts w:cs="Times New Roman"/>
          <w:sz w:val="28"/>
          <w:szCs w:val="28"/>
        </w:rPr>
        <w:t xml:space="preserve">a </w:t>
      </w:r>
      <w:r w:rsidRPr="00C80E52">
        <w:rPr>
          <w:rFonts w:cs="Times New Roman"/>
          <w:sz w:val="28"/>
          <w:szCs w:val="28"/>
        </w:rPr>
        <w:t xml:space="preserve">demonstrable blunder in evaluating the evidence. Almost eight decades ago in </w:t>
      </w:r>
      <w:r w:rsidRPr="00C80E52">
        <w:rPr>
          <w:rFonts w:cs="Times New Roman"/>
          <w:i/>
          <w:sz w:val="28"/>
          <w:szCs w:val="28"/>
        </w:rPr>
        <w:t xml:space="preserve">Rex </w:t>
      </w:r>
      <w:proofErr w:type="gramStart"/>
      <w:r w:rsidRPr="00C80E52">
        <w:rPr>
          <w:rFonts w:cs="Times New Roman"/>
          <w:i/>
          <w:sz w:val="28"/>
          <w:szCs w:val="28"/>
        </w:rPr>
        <w:t>v</w:t>
      </w:r>
      <w:proofErr w:type="gramEnd"/>
      <w:r w:rsidRPr="00C80E52">
        <w:rPr>
          <w:rFonts w:cs="Times New Roman"/>
          <w:i/>
          <w:sz w:val="28"/>
          <w:szCs w:val="28"/>
        </w:rPr>
        <w:t xml:space="preserve"> </w:t>
      </w:r>
      <w:proofErr w:type="spellStart"/>
      <w:r w:rsidRPr="00C80E52">
        <w:rPr>
          <w:rFonts w:cs="Times New Roman"/>
          <w:i/>
          <w:sz w:val="28"/>
          <w:szCs w:val="28"/>
        </w:rPr>
        <w:t>Dhlumayo</w:t>
      </w:r>
      <w:proofErr w:type="spellEnd"/>
      <w:r w:rsidRPr="00C80E52">
        <w:rPr>
          <w:rFonts w:cs="Times New Roman"/>
          <w:i/>
          <w:sz w:val="28"/>
          <w:szCs w:val="28"/>
        </w:rPr>
        <w:t xml:space="preserve"> and Another</w:t>
      </w:r>
      <w:r w:rsidRPr="00C80E52">
        <w:rPr>
          <w:rFonts w:cs="Times New Roman"/>
          <w:sz w:val="28"/>
          <w:szCs w:val="28"/>
        </w:rPr>
        <w:t>,</w:t>
      </w:r>
      <w:r w:rsidRPr="00C80E52">
        <w:rPr>
          <w:rStyle w:val="FootnoteReference"/>
          <w:rFonts w:cs="Times New Roman"/>
          <w:sz w:val="28"/>
          <w:szCs w:val="28"/>
        </w:rPr>
        <w:footnoteReference w:id="21"/>
      </w:r>
      <w:r w:rsidRPr="00C80E52">
        <w:rPr>
          <w:rFonts w:cs="Times New Roman"/>
          <w:i/>
          <w:sz w:val="28"/>
          <w:szCs w:val="28"/>
        </w:rPr>
        <w:t xml:space="preserve"> </w:t>
      </w:r>
      <w:r w:rsidR="00B7313B" w:rsidRPr="00C80E52">
        <w:rPr>
          <w:rFonts w:cs="Times New Roman"/>
          <w:sz w:val="28"/>
          <w:szCs w:val="28"/>
        </w:rPr>
        <w:t>this Court</w:t>
      </w:r>
      <w:r w:rsidRPr="00C80E52">
        <w:rPr>
          <w:rFonts w:cs="Times New Roman"/>
          <w:sz w:val="28"/>
          <w:szCs w:val="28"/>
        </w:rPr>
        <w:t xml:space="preserve"> quoted a passage from one of its previous judgments delivered on 28 March 1948 in </w:t>
      </w:r>
      <w:r w:rsidRPr="00C80E52">
        <w:rPr>
          <w:rFonts w:cs="Times New Roman"/>
          <w:i/>
          <w:sz w:val="28"/>
          <w:szCs w:val="28"/>
        </w:rPr>
        <w:t xml:space="preserve">Rex v </w:t>
      </w:r>
      <w:proofErr w:type="spellStart"/>
      <w:r w:rsidRPr="00C80E52">
        <w:rPr>
          <w:rFonts w:cs="Times New Roman"/>
          <w:i/>
          <w:sz w:val="28"/>
          <w:szCs w:val="28"/>
        </w:rPr>
        <w:t>Apter</w:t>
      </w:r>
      <w:proofErr w:type="spellEnd"/>
      <w:r w:rsidRPr="00C80E52">
        <w:rPr>
          <w:rFonts w:cs="Times New Roman"/>
          <w:i/>
          <w:sz w:val="28"/>
          <w:szCs w:val="28"/>
        </w:rPr>
        <w:t xml:space="preserve"> and </w:t>
      </w:r>
      <w:proofErr w:type="spellStart"/>
      <w:r w:rsidRPr="00C80E52">
        <w:rPr>
          <w:rFonts w:cs="Times New Roman"/>
          <w:i/>
          <w:sz w:val="28"/>
          <w:szCs w:val="28"/>
        </w:rPr>
        <w:t>Apter</w:t>
      </w:r>
      <w:proofErr w:type="spellEnd"/>
      <w:r w:rsidRPr="00C80E52">
        <w:rPr>
          <w:rFonts w:cs="Times New Roman"/>
          <w:sz w:val="28"/>
          <w:szCs w:val="28"/>
        </w:rPr>
        <w:t xml:space="preserve"> in which the following was stated:</w:t>
      </w:r>
    </w:p>
    <w:p w14:paraId="5D4835D4" w14:textId="37C370D0" w:rsidR="0076158F" w:rsidRPr="00C80E52" w:rsidRDefault="00EE592A" w:rsidP="003847A3">
      <w:pPr>
        <w:spacing w:after="0" w:line="360" w:lineRule="auto"/>
        <w:jc w:val="both"/>
        <w:rPr>
          <w:rFonts w:cs="Times New Roman"/>
          <w:sz w:val="24"/>
          <w:szCs w:val="28"/>
        </w:rPr>
      </w:pPr>
      <w:r w:rsidRPr="00C80E52">
        <w:rPr>
          <w:rFonts w:cs="Times New Roman"/>
          <w:sz w:val="24"/>
          <w:szCs w:val="28"/>
        </w:rPr>
        <w:t>'</w:t>
      </w:r>
      <w:r w:rsidR="0076158F" w:rsidRPr="00C80E52">
        <w:rPr>
          <w:rFonts w:cs="Times New Roman"/>
          <w:sz w:val="24"/>
          <w:szCs w:val="28"/>
        </w:rPr>
        <w:t>Where the judicial officer in the trial court has taken every point into consideration and has not misdirected himself or been guilty of any error of law, an appeal court, in a case in which the ground of appeal is that the trial court ought to have had a doubt, will not be entitled to interfere with the verdict unless it is satisfied that the trial court ought to have had a doubt; but I am prepared to assume that in this appeal, because of the criticism to which I have referred, we should re-try the case in the sense of inquiring whether on the record of the evidence, taken in conjunction with the impression made on the trial court by the witnesses, we ourselves are satisfied beyond reasonable doubt of the guilt of the appellants.'</w:t>
      </w:r>
      <w:r w:rsidR="0076158F" w:rsidRPr="00C80E52">
        <w:rPr>
          <w:rStyle w:val="FootnoteReference"/>
          <w:rFonts w:cs="Times New Roman"/>
          <w:sz w:val="24"/>
          <w:szCs w:val="28"/>
        </w:rPr>
        <w:footnoteReference w:id="22"/>
      </w:r>
    </w:p>
    <w:p w14:paraId="1FDD7AC2" w14:textId="77777777" w:rsidR="005B4F12" w:rsidRPr="00C80E52" w:rsidRDefault="005B4F12" w:rsidP="003847A3">
      <w:pPr>
        <w:spacing w:after="0" w:line="360" w:lineRule="auto"/>
        <w:jc w:val="both"/>
        <w:rPr>
          <w:rFonts w:cs="Times New Roman"/>
          <w:sz w:val="28"/>
          <w:szCs w:val="28"/>
        </w:rPr>
      </w:pPr>
    </w:p>
    <w:p w14:paraId="78247D1B" w14:textId="530B51FA" w:rsidR="0090699A" w:rsidRPr="00C80E52" w:rsidRDefault="0090699A" w:rsidP="003847A3">
      <w:pPr>
        <w:spacing w:after="0" w:line="360" w:lineRule="auto"/>
        <w:jc w:val="both"/>
        <w:rPr>
          <w:rFonts w:cs="Times New Roman"/>
          <w:sz w:val="28"/>
          <w:szCs w:val="28"/>
        </w:rPr>
      </w:pPr>
      <w:r w:rsidRPr="00C80E52">
        <w:rPr>
          <w:rFonts w:cs="Times New Roman"/>
          <w:sz w:val="28"/>
          <w:szCs w:val="28"/>
        </w:rPr>
        <w:lastRenderedPageBreak/>
        <w:t>[</w:t>
      </w:r>
      <w:r w:rsidR="002E00CA" w:rsidRPr="00C80E52">
        <w:rPr>
          <w:rFonts w:cs="Times New Roman"/>
          <w:sz w:val="28"/>
          <w:szCs w:val="28"/>
        </w:rPr>
        <w:t>39</w:t>
      </w:r>
      <w:r w:rsidRPr="00C80E52">
        <w:rPr>
          <w:rFonts w:cs="Times New Roman"/>
          <w:sz w:val="28"/>
          <w:szCs w:val="28"/>
        </w:rPr>
        <w:t>]</w:t>
      </w:r>
      <w:r w:rsidRPr="00C80E52">
        <w:rPr>
          <w:rFonts w:cs="Times New Roman"/>
          <w:sz w:val="28"/>
          <w:szCs w:val="28"/>
        </w:rPr>
        <w:tab/>
        <w:t xml:space="preserve">Therefore, in the ordinary course, an appellate court should proceed on the basis that the factual findings of the trial court are correct. This entails that the appellate court must defer to the trial court as the latter court was steeped in the atmosphere of the trial and had the opportunity of observing the witnesses testify, and drawing inferences from their </w:t>
      </w:r>
      <w:r w:rsidR="00000FA2" w:rsidRPr="00C80E52">
        <w:rPr>
          <w:rFonts w:cs="Times New Roman"/>
          <w:sz w:val="28"/>
          <w:szCs w:val="28"/>
        </w:rPr>
        <w:t>demeanour</w:t>
      </w:r>
      <w:r w:rsidRPr="00C80E52">
        <w:rPr>
          <w:rFonts w:cs="Times New Roman"/>
          <w:sz w:val="28"/>
          <w:szCs w:val="28"/>
        </w:rPr>
        <w:t xml:space="preserve">. In </w:t>
      </w:r>
      <w:r w:rsidRPr="00C80E52">
        <w:rPr>
          <w:rFonts w:cs="Times New Roman"/>
          <w:i/>
          <w:sz w:val="28"/>
          <w:szCs w:val="28"/>
        </w:rPr>
        <w:t>Powel and Wife v Streatham Nursing Home</w:t>
      </w:r>
      <w:r w:rsidRPr="00C80E52">
        <w:rPr>
          <w:rStyle w:val="FootnoteReference"/>
          <w:rFonts w:cs="Times New Roman"/>
          <w:sz w:val="28"/>
          <w:szCs w:val="28"/>
        </w:rPr>
        <w:footnoteReference w:id="23"/>
      </w:r>
      <w:r w:rsidRPr="00C80E52">
        <w:rPr>
          <w:rFonts w:cs="Times New Roman"/>
          <w:sz w:val="28"/>
          <w:szCs w:val="28"/>
        </w:rPr>
        <w:t xml:space="preserve"> Lord Wright was forthright when he put it thus:</w:t>
      </w:r>
    </w:p>
    <w:p w14:paraId="0B00AC74" w14:textId="1A7537A3" w:rsidR="0090699A" w:rsidRPr="00C80E52" w:rsidRDefault="0090699A" w:rsidP="003847A3">
      <w:pPr>
        <w:spacing w:after="0" w:line="360" w:lineRule="auto"/>
        <w:jc w:val="both"/>
        <w:rPr>
          <w:rFonts w:cs="Times New Roman"/>
          <w:sz w:val="24"/>
          <w:szCs w:val="28"/>
        </w:rPr>
      </w:pPr>
      <w:r w:rsidRPr="00C80E52">
        <w:rPr>
          <w:rFonts w:cs="Times New Roman"/>
          <w:sz w:val="24"/>
          <w:szCs w:val="28"/>
        </w:rPr>
        <w:t>'Not to have seen the witnesses puts appellate judges in a permanent position of disadvantage as against the trial judges, and, unless it can be shown that he has failed to use or has palpably misused his advantage, the higher court ought not to take the responsibility of reversing conclusions so arrived at, merely on the result of their own comparisons and criticisms of the witnesses and of their own view of the probabilities of the case.'</w:t>
      </w:r>
      <w:r w:rsidRPr="00C80E52">
        <w:rPr>
          <w:rStyle w:val="FootnoteReference"/>
          <w:rFonts w:cs="Times New Roman"/>
          <w:sz w:val="24"/>
          <w:szCs w:val="28"/>
        </w:rPr>
        <w:footnoteReference w:id="24"/>
      </w:r>
    </w:p>
    <w:p w14:paraId="2AE06281" w14:textId="77777777" w:rsidR="0090699A" w:rsidRPr="00C80E52" w:rsidRDefault="0090699A" w:rsidP="003847A3">
      <w:pPr>
        <w:spacing w:after="0" w:line="360" w:lineRule="auto"/>
        <w:jc w:val="both"/>
        <w:rPr>
          <w:rFonts w:cs="Times New Roman"/>
          <w:sz w:val="28"/>
          <w:szCs w:val="28"/>
        </w:rPr>
      </w:pPr>
    </w:p>
    <w:p w14:paraId="5557CA07" w14:textId="101D92B3" w:rsidR="00951585" w:rsidRPr="00C80E52" w:rsidRDefault="00951585" w:rsidP="003847A3">
      <w:pPr>
        <w:spacing w:after="0" w:line="360" w:lineRule="auto"/>
        <w:jc w:val="both"/>
        <w:rPr>
          <w:rFonts w:cs="Times New Roman"/>
          <w:sz w:val="28"/>
          <w:szCs w:val="28"/>
        </w:rPr>
      </w:pPr>
      <w:r w:rsidRPr="00C80E52">
        <w:rPr>
          <w:rFonts w:cs="Times New Roman"/>
          <w:sz w:val="28"/>
          <w:szCs w:val="28"/>
        </w:rPr>
        <w:t>[</w:t>
      </w:r>
      <w:r w:rsidR="009C45FF" w:rsidRPr="00C80E52">
        <w:rPr>
          <w:rFonts w:cs="Times New Roman"/>
          <w:sz w:val="28"/>
          <w:szCs w:val="28"/>
        </w:rPr>
        <w:t>40</w:t>
      </w:r>
      <w:r w:rsidRPr="00C80E52">
        <w:rPr>
          <w:rFonts w:cs="Times New Roman"/>
          <w:sz w:val="28"/>
          <w:szCs w:val="28"/>
        </w:rPr>
        <w:t>]</w:t>
      </w:r>
      <w:r w:rsidRPr="00C80E52">
        <w:rPr>
          <w:rFonts w:cs="Times New Roman"/>
          <w:sz w:val="28"/>
          <w:szCs w:val="28"/>
        </w:rPr>
        <w:tab/>
        <w:t xml:space="preserve">However, care should be taken not to </w:t>
      </w:r>
      <w:r w:rsidR="009C45FF" w:rsidRPr="00C80E52">
        <w:rPr>
          <w:rFonts w:cs="Times New Roman"/>
          <w:sz w:val="28"/>
          <w:szCs w:val="28"/>
        </w:rPr>
        <w:t>oversta</w:t>
      </w:r>
      <w:r w:rsidR="00805E45" w:rsidRPr="00C80E52">
        <w:rPr>
          <w:rFonts w:cs="Times New Roman"/>
          <w:sz w:val="28"/>
          <w:szCs w:val="28"/>
        </w:rPr>
        <w:t>t</w:t>
      </w:r>
      <w:r w:rsidR="009C45FF" w:rsidRPr="00C80E52">
        <w:rPr>
          <w:rFonts w:cs="Times New Roman"/>
          <w:sz w:val="28"/>
          <w:szCs w:val="28"/>
        </w:rPr>
        <w:t xml:space="preserve">e the </w:t>
      </w:r>
      <w:r w:rsidR="00000FA2" w:rsidRPr="00C80E52">
        <w:rPr>
          <w:rFonts w:cs="Times New Roman"/>
          <w:sz w:val="28"/>
          <w:szCs w:val="28"/>
        </w:rPr>
        <w:t>indubitable duty</w:t>
      </w:r>
      <w:r w:rsidR="009C45FF" w:rsidRPr="00C80E52">
        <w:rPr>
          <w:rFonts w:cs="Times New Roman"/>
          <w:sz w:val="28"/>
          <w:szCs w:val="28"/>
        </w:rPr>
        <w:t xml:space="preserve"> of an appellate court</w:t>
      </w:r>
      <w:r w:rsidR="00000FA2" w:rsidRPr="00C80E52">
        <w:rPr>
          <w:rFonts w:cs="Times New Roman"/>
          <w:sz w:val="28"/>
          <w:szCs w:val="28"/>
        </w:rPr>
        <w:t xml:space="preserve"> to show</w:t>
      </w:r>
      <w:r w:rsidR="009C45FF" w:rsidRPr="00C80E52">
        <w:rPr>
          <w:rFonts w:cs="Times New Roman"/>
          <w:sz w:val="28"/>
          <w:szCs w:val="28"/>
        </w:rPr>
        <w:t xml:space="preserve"> deference to the factual findings of the trial court and</w:t>
      </w:r>
      <w:r w:rsidR="00000FA2" w:rsidRPr="00C80E52">
        <w:rPr>
          <w:rFonts w:cs="Times New Roman"/>
          <w:sz w:val="28"/>
          <w:szCs w:val="28"/>
        </w:rPr>
        <w:t xml:space="preserve">, as a result, </w:t>
      </w:r>
      <w:r w:rsidRPr="00C80E52">
        <w:rPr>
          <w:rFonts w:cs="Times New Roman"/>
          <w:sz w:val="28"/>
          <w:szCs w:val="28"/>
        </w:rPr>
        <w:t xml:space="preserve">render the rights of appellants on appeal illusory. </w:t>
      </w:r>
      <w:r w:rsidR="00000FA2" w:rsidRPr="00C80E52">
        <w:rPr>
          <w:rFonts w:cs="Times New Roman"/>
          <w:sz w:val="28"/>
          <w:szCs w:val="28"/>
        </w:rPr>
        <w:t xml:space="preserve">In this regard, the remarks of the Constitutional Court in </w:t>
      </w:r>
      <w:proofErr w:type="spellStart"/>
      <w:r w:rsidR="00000FA2" w:rsidRPr="00C80E52">
        <w:rPr>
          <w:rFonts w:cs="Times New Roman"/>
          <w:i/>
          <w:sz w:val="28"/>
          <w:szCs w:val="28"/>
        </w:rPr>
        <w:t>Bernert</w:t>
      </w:r>
      <w:proofErr w:type="spellEnd"/>
      <w:r w:rsidR="00000FA2" w:rsidRPr="00C80E52">
        <w:rPr>
          <w:rFonts w:cs="Times New Roman"/>
          <w:i/>
          <w:sz w:val="28"/>
          <w:szCs w:val="28"/>
        </w:rPr>
        <w:t xml:space="preserve"> v Absa Bank Ltd</w:t>
      </w:r>
      <w:r w:rsidR="00000FA2" w:rsidRPr="00C80E52">
        <w:rPr>
          <w:rStyle w:val="FootnoteReference"/>
          <w:rFonts w:cs="Times New Roman"/>
          <w:sz w:val="28"/>
          <w:szCs w:val="28"/>
        </w:rPr>
        <w:footnoteReference w:id="25"/>
      </w:r>
      <w:r w:rsidR="00000FA2" w:rsidRPr="00C80E52">
        <w:rPr>
          <w:rFonts w:cs="Times New Roman"/>
          <w:sz w:val="28"/>
          <w:szCs w:val="28"/>
        </w:rPr>
        <w:t xml:space="preserve"> are instructive. The Court said the following:</w:t>
      </w:r>
    </w:p>
    <w:p w14:paraId="0B492503" w14:textId="377D62CD" w:rsidR="00000FA2" w:rsidRPr="00C80E52" w:rsidRDefault="00000FA2" w:rsidP="003847A3">
      <w:pPr>
        <w:spacing w:after="0" w:line="360" w:lineRule="auto"/>
        <w:jc w:val="both"/>
        <w:rPr>
          <w:rFonts w:cs="Times New Roman"/>
          <w:sz w:val="24"/>
          <w:szCs w:val="28"/>
        </w:rPr>
      </w:pPr>
      <w:r w:rsidRPr="00C80E52">
        <w:rPr>
          <w:rFonts w:cs="Times New Roman"/>
          <w:sz w:val="24"/>
          <w:szCs w:val="28"/>
        </w:rPr>
        <w:t>'What must be stressed here, is the point that has been repeatedly made. The principle that an appellate court will not ordinarily interfere with a factual finding by a trial court is not an inflexible rule. It is recognition of the advantages that the trial court enjoys which the appellate court does not. These advantages flow from observing and hearing witnesses as opposed to reading "the cold printed word". The main advantage being the opportunity to observe the demeanour of the witnesses. But this rule of practice should not be used to "tie the hands of the appellate courts". It should be used to assist, and not</w:t>
      </w:r>
      <w:r w:rsidR="004E5A2D" w:rsidRPr="00C80E52">
        <w:rPr>
          <w:rFonts w:cs="Times New Roman"/>
          <w:sz w:val="24"/>
          <w:szCs w:val="28"/>
        </w:rPr>
        <w:t xml:space="preserve"> to</w:t>
      </w:r>
      <w:r w:rsidRPr="00C80E52">
        <w:rPr>
          <w:rFonts w:cs="Times New Roman"/>
          <w:sz w:val="24"/>
          <w:szCs w:val="28"/>
        </w:rPr>
        <w:t xml:space="preserve"> hamper, an appellate court to do justice to the case before it. Thus, where there is a misdirection on the facts by the trial court, the appellate court is entitled to disregard the findings on facts and come to its own conclusion on the facts as they appear on the record. Similarly, where the appellate court is convinced that the conclusion reached by the trial court is clearly wrong, it will reverse it.'</w:t>
      </w:r>
      <w:r w:rsidRPr="00C80E52">
        <w:rPr>
          <w:rStyle w:val="FootnoteReference"/>
          <w:rFonts w:cs="Times New Roman"/>
          <w:sz w:val="24"/>
          <w:szCs w:val="28"/>
        </w:rPr>
        <w:footnoteReference w:id="26"/>
      </w:r>
    </w:p>
    <w:p w14:paraId="41F30A89" w14:textId="77777777" w:rsidR="00951585" w:rsidRPr="00C80E52" w:rsidRDefault="00951585" w:rsidP="003847A3">
      <w:pPr>
        <w:spacing w:after="0" w:line="360" w:lineRule="auto"/>
        <w:jc w:val="both"/>
        <w:rPr>
          <w:rFonts w:cs="Times New Roman"/>
          <w:sz w:val="28"/>
          <w:szCs w:val="28"/>
        </w:rPr>
      </w:pPr>
    </w:p>
    <w:p w14:paraId="1413898D" w14:textId="25DBE17D" w:rsidR="00951585" w:rsidRPr="00C80E52" w:rsidRDefault="00B7313B" w:rsidP="003847A3">
      <w:pPr>
        <w:spacing w:after="0" w:line="360" w:lineRule="auto"/>
        <w:jc w:val="both"/>
        <w:rPr>
          <w:rFonts w:cs="Times New Roman"/>
          <w:sz w:val="28"/>
          <w:szCs w:val="28"/>
        </w:rPr>
      </w:pPr>
      <w:r w:rsidRPr="00C80E52">
        <w:rPr>
          <w:rFonts w:cs="Times New Roman"/>
          <w:b/>
          <w:sz w:val="28"/>
          <w:szCs w:val="28"/>
        </w:rPr>
        <w:lastRenderedPageBreak/>
        <w:t>This Court</w:t>
      </w:r>
    </w:p>
    <w:p w14:paraId="60E12B28" w14:textId="6DC51763" w:rsidR="00951585" w:rsidRPr="00C80E52" w:rsidRDefault="00951585" w:rsidP="003847A3">
      <w:pPr>
        <w:spacing w:after="0" w:line="360" w:lineRule="auto"/>
        <w:jc w:val="both"/>
        <w:rPr>
          <w:rFonts w:cs="Times New Roman"/>
          <w:sz w:val="28"/>
          <w:szCs w:val="28"/>
        </w:rPr>
      </w:pPr>
      <w:r w:rsidRPr="00C80E52">
        <w:rPr>
          <w:rFonts w:cs="Times New Roman"/>
          <w:sz w:val="28"/>
          <w:szCs w:val="28"/>
        </w:rPr>
        <w:t>[</w:t>
      </w:r>
      <w:r w:rsidR="009C45FF" w:rsidRPr="00C80E52">
        <w:rPr>
          <w:rFonts w:cs="Times New Roman"/>
          <w:sz w:val="28"/>
          <w:szCs w:val="28"/>
        </w:rPr>
        <w:t>41</w:t>
      </w:r>
      <w:r w:rsidRPr="00C80E52">
        <w:rPr>
          <w:rFonts w:cs="Times New Roman"/>
          <w:sz w:val="28"/>
          <w:szCs w:val="28"/>
        </w:rPr>
        <w:t>]</w:t>
      </w:r>
      <w:r w:rsidRPr="00C80E52">
        <w:rPr>
          <w:rFonts w:cs="Times New Roman"/>
          <w:sz w:val="28"/>
          <w:szCs w:val="28"/>
        </w:rPr>
        <w:tab/>
        <w:t xml:space="preserve">At the outset it soon became clear during the hearing that this case primarily concerns the interpretation and approach adopted by the high court to two crucial elements of the statutory crime of rape, namely </w:t>
      </w:r>
      <w:r w:rsidR="00881B40" w:rsidRPr="00C80E52">
        <w:rPr>
          <w:rFonts w:cs="Times New Roman"/>
          <w:sz w:val="28"/>
          <w:szCs w:val="28"/>
        </w:rPr>
        <w:t>the nature</w:t>
      </w:r>
      <w:r w:rsidRPr="00C80E52">
        <w:rPr>
          <w:rFonts w:cs="Times New Roman"/>
          <w:sz w:val="28"/>
          <w:szCs w:val="28"/>
        </w:rPr>
        <w:t xml:space="preserve"> of consent</w:t>
      </w:r>
      <w:r w:rsidR="00881B40" w:rsidRPr="00C80E52">
        <w:rPr>
          <w:rFonts w:cs="Times New Roman"/>
          <w:sz w:val="28"/>
          <w:szCs w:val="28"/>
        </w:rPr>
        <w:t xml:space="preserve"> to a sexual penetrative act</w:t>
      </w:r>
      <w:r w:rsidRPr="00C80E52">
        <w:rPr>
          <w:rFonts w:cs="Times New Roman"/>
          <w:sz w:val="28"/>
          <w:szCs w:val="28"/>
        </w:rPr>
        <w:t xml:space="preserve"> and </w:t>
      </w:r>
      <w:r w:rsidR="00881B40" w:rsidRPr="00C80E52">
        <w:rPr>
          <w:rFonts w:cs="Times New Roman"/>
          <w:sz w:val="28"/>
          <w:szCs w:val="28"/>
        </w:rPr>
        <w:t xml:space="preserve">the form of </w:t>
      </w:r>
      <w:r w:rsidRPr="00C80E52">
        <w:rPr>
          <w:rFonts w:cs="Times New Roman"/>
          <w:sz w:val="28"/>
          <w:szCs w:val="28"/>
        </w:rPr>
        <w:t>intention</w:t>
      </w:r>
      <w:r w:rsidR="00881B40" w:rsidRPr="00C80E52">
        <w:rPr>
          <w:rFonts w:cs="Times New Roman"/>
          <w:sz w:val="28"/>
          <w:szCs w:val="28"/>
        </w:rPr>
        <w:t xml:space="preserve"> required for conviction</w:t>
      </w:r>
      <w:r w:rsidRPr="00C80E52">
        <w:rPr>
          <w:rFonts w:cs="Times New Roman"/>
          <w:sz w:val="28"/>
          <w:szCs w:val="28"/>
        </w:rPr>
        <w:t xml:space="preserve">. </w:t>
      </w:r>
    </w:p>
    <w:p w14:paraId="59E8474A" w14:textId="77777777" w:rsidR="00951585" w:rsidRPr="00C80E52" w:rsidRDefault="00951585" w:rsidP="003847A3">
      <w:pPr>
        <w:spacing w:after="0" w:line="360" w:lineRule="auto"/>
        <w:jc w:val="both"/>
        <w:rPr>
          <w:rFonts w:cs="Times New Roman"/>
          <w:sz w:val="28"/>
          <w:szCs w:val="28"/>
        </w:rPr>
      </w:pPr>
    </w:p>
    <w:p w14:paraId="110B4E6E" w14:textId="4525DDCF" w:rsidR="00951585" w:rsidRPr="00C80E52" w:rsidRDefault="00951585" w:rsidP="003847A3">
      <w:pPr>
        <w:spacing w:after="0" w:line="360" w:lineRule="auto"/>
        <w:jc w:val="both"/>
        <w:rPr>
          <w:rFonts w:cs="Times New Roman"/>
          <w:sz w:val="28"/>
          <w:szCs w:val="28"/>
        </w:rPr>
      </w:pPr>
      <w:r w:rsidRPr="00C80E52">
        <w:rPr>
          <w:rFonts w:cs="Times New Roman"/>
          <w:sz w:val="28"/>
          <w:szCs w:val="28"/>
        </w:rPr>
        <w:t>[</w:t>
      </w:r>
      <w:r w:rsidR="009C45FF" w:rsidRPr="00C80E52">
        <w:rPr>
          <w:rFonts w:cs="Times New Roman"/>
          <w:sz w:val="28"/>
          <w:szCs w:val="28"/>
        </w:rPr>
        <w:t>42</w:t>
      </w:r>
      <w:r w:rsidRPr="00C80E52">
        <w:rPr>
          <w:rFonts w:cs="Times New Roman"/>
          <w:sz w:val="28"/>
          <w:szCs w:val="28"/>
        </w:rPr>
        <w:t>]</w:t>
      </w:r>
      <w:r w:rsidRPr="00C80E52">
        <w:rPr>
          <w:rFonts w:cs="Times New Roman"/>
          <w:sz w:val="28"/>
          <w:szCs w:val="28"/>
        </w:rPr>
        <w:tab/>
        <w:t xml:space="preserve">As previously indicated, the common law crime of rape was abolished by the Sexual Offences Act that took effect on </w:t>
      </w:r>
      <w:r w:rsidR="003D3A3E" w:rsidRPr="00C80E52">
        <w:rPr>
          <w:rFonts w:cs="Times New Roman"/>
          <w:sz w:val="28"/>
          <w:szCs w:val="28"/>
        </w:rPr>
        <w:t>16 December 2007. And, in its wisdom, the legislature settled for an extensive definition of rape. It will be helpful at this juncture to quote s 3 of the Sexual Offences Act. It provides:</w:t>
      </w:r>
    </w:p>
    <w:p w14:paraId="600D5B63" w14:textId="6F0BC73C" w:rsidR="003D3A3E" w:rsidRPr="00C80E52" w:rsidRDefault="003D3A3E" w:rsidP="003D3A3E">
      <w:pPr>
        <w:spacing w:after="0" w:line="360" w:lineRule="auto"/>
        <w:jc w:val="both"/>
        <w:rPr>
          <w:rFonts w:cs="Times New Roman"/>
          <w:sz w:val="24"/>
          <w:szCs w:val="28"/>
        </w:rPr>
      </w:pPr>
      <w:r w:rsidRPr="00C80E52">
        <w:rPr>
          <w:rFonts w:cs="Times New Roman"/>
          <w:sz w:val="24"/>
          <w:szCs w:val="28"/>
        </w:rPr>
        <w:t>'Any person (</w:t>
      </w:r>
      <w:r w:rsidR="00EE592A" w:rsidRPr="00C80E52">
        <w:rPr>
          <w:rFonts w:cs="Times New Roman"/>
          <w:sz w:val="24"/>
          <w:szCs w:val="28"/>
        </w:rPr>
        <w:t>"A"</w:t>
      </w:r>
      <w:r w:rsidRPr="00C80E52">
        <w:rPr>
          <w:rFonts w:cs="Times New Roman"/>
          <w:sz w:val="24"/>
          <w:szCs w:val="28"/>
        </w:rPr>
        <w:t xml:space="preserve">) who </w:t>
      </w:r>
      <w:r w:rsidRPr="00C80E52">
        <w:rPr>
          <w:rFonts w:cs="Times New Roman"/>
          <w:i/>
          <w:sz w:val="24"/>
          <w:szCs w:val="28"/>
        </w:rPr>
        <w:t>unlawfully</w:t>
      </w:r>
      <w:r w:rsidRPr="00C80E52">
        <w:rPr>
          <w:rFonts w:cs="Times New Roman"/>
          <w:sz w:val="24"/>
          <w:szCs w:val="28"/>
        </w:rPr>
        <w:t xml:space="preserve"> and </w:t>
      </w:r>
      <w:r w:rsidRPr="00C80E52">
        <w:rPr>
          <w:rFonts w:cs="Times New Roman"/>
          <w:i/>
          <w:sz w:val="24"/>
          <w:szCs w:val="28"/>
        </w:rPr>
        <w:t>intentionally</w:t>
      </w:r>
      <w:r w:rsidRPr="00C80E52">
        <w:rPr>
          <w:rFonts w:cs="Times New Roman"/>
          <w:sz w:val="24"/>
          <w:szCs w:val="28"/>
        </w:rPr>
        <w:t xml:space="preserve"> commits </w:t>
      </w:r>
      <w:r w:rsidRPr="00C80E52">
        <w:rPr>
          <w:rFonts w:cs="Times New Roman"/>
          <w:i/>
          <w:sz w:val="24"/>
          <w:szCs w:val="28"/>
        </w:rPr>
        <w:t>an act of sexual penetration</w:t>
      </w:r>
      <w:r w:rsidR="00EE592A" w:rsidRPr="00C80E52">
        <w:rPr>
          <w:rFonts w:cs="Times New Roman"/>
          <w:sz w:val="24"/>
          <w:szCs w:val="28"/>
        </w:rPr>
        <w:t xml:space="preserve"> with a complainant ("</w:t>
      </w:r>
      <w:r w:rsidRPr="00C80E52">
        <w:rPr>
          <w:rFonts w:cs="Times New Roman"/>
          <w:sz w:val="24"/>
          <w:szCs w:val="28"/>
        </w:rPr>
        <w:t>B</w:t>
      </w:r>
      <w:r w:rsidR="00EE592A" w:rsidRPr="00C80E52">
        <w:rPr>
          <w:rFonts w:cs="Times New Roman"/>
          <w:sz w:val="24"/>
          <w:szCs w:val="28"/>
        </w:rPr>
        <w:t>"</w:t>
      </w:r>
      <w:r w:rsidRPr="00C80E52">
        <w:rPr>
          <w:rFonts w:cs="Times New Roman"/>
          <w:sz w:val="24"/>
          <w:szCs w:val="28"/>
        </w:rPr>
        <w:t xml:space="preserve">), </w:t>
      </w:r>
      <w:r w:rsidRPr="00C80E52">
        <w:rPr>
          <w:rFonts w:cs="Times New Roman"/>
          <w:i/>
          <w:sz w:val="24"/>
          <w:szCs w:val="28"/>
        </w:rPr>
        <w:t>without the consent of B</w:t>
      </w:r>
      <w:r w:rsidRPr="00C80E52">
        <w:rPr>
          <w:rFonts w:cs="Times New Roman"/>
          <w:sz w:val="24"/>
          <w:szCs w:val="28"/>
        </w:rPr>
        <w:t>, is guilty of the offence of rape.' (Emphasis added.)</w:t>
      </w:r>
    </w:p>
    <w:p w14:paraId="5A8997F2" w14:textId="77777777" w:rsidR="006753B9" w:rsidRPr="00C80E52" w:rsidRDefault="006753B9" w:rsidP="003D3A3E">
      <w:pPr>
        <w:spacing w:after="0" w:line="360" w:lineRule="auto"/>
        <w:jc w:val="both"/>
        <w:rPr>
          <w:rFonts w:cs="Times New Roman"/>
          <w:sz w:val="24"/>
          <w:szCs w:val="28"/>
        </w:rPr>
      </w:pPr>
    </w:p>
    <w:p w14:paraId="1AA5A887" w14:textId="598D982B" w:rsidR="003D3A3E" w:rsidRPr="00C80E52" w:rsidRDefault="003D3A3E" w:rsidP="003D3A3E">
      <w:pPr>
        <w:spacing w:after="0" w:line="360" w:lineRule="auto"/>
        <w:jc w:val="both"/>
        <w:rPr>
          <w:rFonts w:cs="Times New Roman"/>
          <w:sz w:val="28"/>
          <w:szCs w:val="28"/>
        </w:rPr>
      </w:pPr>
      <w:r w:rsidRPr="00C80E52">
        <w:rPr>
          <w:rFonts w:cs="Times New Roman"/>
          <w:sz w:val="28"/>
          <w:szCs w:val="28"/>
        </w:rPr>
        <w:t>[</w:t>
      </w:r>
      <w:r w:rsidR="009C45FF" w:rsidRPr="00C80E52">
        <w:rPr>
          <w:rFonts w:cs="Times New Roman"/>
          <w:sz w:val="28"/>
          <w:szCs w:val="28"/>
        </w:rPr>
        <w:t>43</w:t>
      </w:r>
      <w:r w:rsidRPr="00C80E52">
        <w:rPr>
          <w:rFonts w:cs="Times New Roman"/>
          <w:sz w:val="28"/>
          <w:szCs w:val="28"/>
        </w:rPr>
        <w:t>]</w:t>
      </w:r>
      <w:r w:rsidRPr="00C80E52">
        <w:rPr>
          <w:rFonts w:cs="Times New Roman"/>
          <w:sz w:val="28"/>
          <w:szCs w:val="28"/>
        </w:rPr>
        <w:tab/>
        <w:t xml:space="preserve">It bears mentioning </w:t>
      </w:r>
      <w:r w:rsidR="00E933E2" w:rsidRPr="00C80E52">
        <w:rPr>
          <w:rFonts w:cs="Times New Roman"/>
          <w:sz w:val="28"/>
          <w:szCs w:val="28"/>
        </w:rPr>
        <w:t>t</w:t>
      </w:r>
      <w:r w:rsidRPr="00C80E52">
        <w:rPr>
          <w:rFonts w:cs="Times New Roman"/>
          <w:sz w:val="28"/>
          <w:szCs w:val="28"/>
        </w:rPr>
        <w:t>hat for purposes of s 3</w:t>
      </w:r>
      <w:r w:rsidR="00147C59" w:rsidRPr="00C80E52">
        <w:rPr>
          <w:rFonts w:cs="Times New Roman"/>
          <w:sz w:val="28"/>
          <w:szCs w:val="28"/>
        </w:rPr>
        <w:t>,</w:t>
      </w:r>
      <w:r w:rsidRPr="00C80E52">
        <w:rPr>
          <w:rFonts w:cs="Times New Roman"/>
          <w:sz w:val="28"/>
          <w:szCs w:val="28"/>
        </w:rPr>
        <w:t xml:space="preserve"> 'consent' is defined in s 1(2) of the Sexual Offences Act as 'voluntary or </w:t>
      </w:r>
      <w:proofErr w:type="spellStart"/>
      <w:r w:rsidRPr="00C80E52">
        <w:rPr>
          <w:rFonts w:cs="Times New Roman"/>
          <w:sz w:val="28"/>
          <w:szCs w:val="28"/>
        </w:rPr>
        <w:t>uncoerced</w:t>
      </w:r>
      <w:proofErr w:type="spellEnd"/>
      <w:r w:rsidRPr="00C80E52">
        <w:rPr>
          <w:rFonts w:cs="Times New Roman"/>
          <w:sz w:val="28"/>
          <w:szCs w:val="28"/>
        </w:rPr>
        <w:t xml:space="preserve"> agreement'. Section 1(3), in turn, lists </w:t>
      </w:r>
      <w:r w:rsidR="00147C59" w:rsidRPr="00C80E52">
        <w:rPr>
          <w:rFonts w:cs="Times New Roman"/>
          <w:sz w:val="28"/>
          <w:szCs w:val="28"/>
        </w:rPr>
        <w:t xml:space="preserve">instances where </w:t>
      </w:r>
      <w:r w:rsidR="00885758" w:rsidRPr="00C80E52">
        <w:rPr>
          <w:rFonts w:cs="Times New Roman"/>
          <w:sz w:val="28"/>
          <w:szCs w:val="28"/>
        </w:rPr>
        <w:t>a</w:t>
      </w:r>
      <w:r w:rsidR="00147C59" w:rsidRPr="00C80E52">
        <w:rPr>
          <w:rFonts w:cs="Times New Roman"/>
          <w:sz w:val="28"/>
          <w:szCs w:val="28"/>
        </w:rPr>
        <w:t xml:space="preserve"> complainant would be </w:t>
      </w:r>
      <w:r w:rsidRPr="00C80E52">
        <w:rPr>
          <w:rFonts w:cs="Times New Roman"/>
          <w:sz w:val="28"/>
          <w:szCs w:val="28"/>
        </w:rPr>
        <w:t>taken not to have voluntarily or without coercion agreed to an act of sexual penetration.</w:t>
      </w:r>
      <w:r w:rsidR="00885758" w:rsidRPr="00C80E52">
        <w:rPr>
          <w:rStyle w:val="FootnoteReference"/>
          <w:rFonts w:cs="Times New Roman"/>
          <w:sz w:val="28"/>
          <w:szCs w:val="28"/>
        </w:rPr>
        <w:footnoteReference w:id="27"/>
      </w:r>
      <w:r w:rsidRPr="00C80E52">
        <w:rPr>
          <w:rFonts w:cs="Times New Roman"/>
          <w:sz w:val="28"/>
          <w:szCs w:val="28"/>
        </w:rPr>
        <w:t xml:space="preserve"> </w:t>
      </w:r>
    </w:p>
    <w:p w14:paraId="244213FF" w14:textId="75F49E60" w:rsidR="00972720" w:rsidRPr="00C80E52" w:rsidRDefault="003D3A3E" w:rsidP="003D3A3E">
      <w:pPr>
        <w:spacing w:after="0" w:line="360" w:lineRule="auto"/>
        <w:jc w:val="both"/>
        <w:rPr>
          <w:rFonts w:cs="Times New Roman"/>
          <w:sz w:val="28"/>
          <w:szCs w:val="28"/>
        </w:rPr>
      </w:pPr>
      <w:r w:rsidRPr="00C80E52">
        <w:rPr>
          <w:rFonts w:cs="Times New Roman"/>
          <w:sz w:val="28"/>
          <w:szCs w:val="28"/>
        </w:rPr>
        <w:lastRenderedPageBreak/>
        <w:t>[</w:t>
      </w:r>
      <w:r w:rsidR="009C45FF" w:rsidRPr="00C80E52">
        <w:rPr>
          <w:rFonts w:cs="Times New Roman"/>
          <w:sz w:val="28"/>
          <w:szCs w:val="28"/>
        </w:rPr>
        <w:t>44</w:t>
      </w:r>
      <w:r w:rsidRPr="00C80E52">
        <w:rPr>
          <w:rFonts w:cs="Times New Roman"/>
          <w:sz w:val="28"/>
          <w:szCs w:val="28"/>
        </w:rPr>
        <w:t>]</w:t>
      </w:r>
      <w:r w:rsidRPr="00C80E52">
        <w:rPr>
          <w:rFonts w:cs="Times New Roman"/>
          <w:sz w:val="28"/>
          <w:szCs w:val="28"/>
        </w:rPr>
        <w:tab/>
      </w:r>
      <w:r w:rsidR="00972720" w:rsidRPr="00C80E52">
        <w:rPr>
          <w:rFonts w:cs="Times New Roman"/>
          <w:sz w:val="28"/>
          <w:szCs w:val="28"/>
        </w:rPr>
        <w:t>The expression 'sexual penetration' is defined in s 1(1) of the Sexual Offences Act as follows:</w:t>
      </w:r>
    </w:p>
    <w:p w14:paraId="39C67971" w14:textId="61F64A3A" w:rsidR="00972720" w:rsidRPr="00C80E52" w:rsidRDefault="00972720" w:rsidP="00972720">
      <w:pPr>
        <w:spacing w:after="0" w:line="360" w:lineRule="auto"/>
        <w:jc w:val="both"/>
        <w:rPr>
          <w:rFonts w:cs="Times New Roman"/>
          <w:sz w:val="24"/>
          <w:szCs w:val="28"/>
        </w:rPr>
      </w:pPr>
      <w:r w:rsidRPr="00C80E52">
        <w:t>'"</w:t>
      </w:r>
      <w:r w:rsidRPr="00C80E52">
        <w:rPr>
          <w:rFonts w:cs="Times New Roman"/>
          <w:sz w:val="24"/>
          <w:szCs w:val="28"/>
        </w:rPr>
        <w:t>sexual penetration" includes any act which causes penetration to any extent whatsoever by-</w:t>
      </w:r>
    </w:p>
    <w:p w14:paraId="0C4DA055" w14:textId="73FE8FB5" w:rsidR="00972720" w:rsidRPr="00C80E52" w:rsidRDefault="00972720" w:rsidP="00972720">
      <w:pPr>
        <w:tabs>
          <w:tab w:val="left" w:pos="426"/>
        </w:tabs>
        <w:spacing w:after="0" w:line="360" w:lineRule="auto"/>
        <w:jc w:val="both"/>
        <w:rPr>
          <w:rFonts w:cs="Times New Roman"/>
          <w:sz w:val="24"/>
          <w:szCs w:val="28"/>
        </w:rPr>
      </w:pPr>
      <w:r w:rsidRPr="00C80E52">
        <w:rPr>
          <w:rFonts w:cs="Times New Roman"/>
          <w:sz w:val="24"/>
          <w:szCs w:val="28"/>
        </w:rPr>
        <w:t>(a)</w:t>
      </w:r>
      <w:r w:rsidRPr="00C80E52">
        <w:rPr>
          <w:rFonts w:cs="Times New Roman"/>
          <w:sz w:val="24"/>
          <w:szCs w:val="28"/>
        </w:rPr>
        <w:tab/>
      </w:r>
      <w:proofErr w:type="gramStart"/>
      <w:r w:rsidRPr="00C80E52">
        <w:rPr>
          <w:rFonts w:cs="Times New Roman"/>
          <w:sz w:val="24"/>
          <w:szCs w:val="28"/>
        </w:rPr>
        <w:t>the</w:t>
      </w:r>
      <w:proofErr w:type="gramEnd"/>
      <w:r w:rsidRPr="00C80E52">
        <w:rPr>
          <w:rFonts w:cs="Times New Roman"/>
          <w:sz w:val="24"/>
          <w:szCs w:val="28"/>
        </w:rPr>
        <w:t xml:space="preserve"> genital organs of one person into or beyond the genital organs, anus, or mouth of </w:t>
      </w:r>
      <w:r w:rsidRPr="00C80E52">
        <w:rPr>
          <w:rFonts w:cs="Times New Roman"/>
          <w:sz w:val="24"/>
          <w:szCs w:val="28"/>
        </w:rPr>
        <w:tab/>
        <w:t>another person;</w:t>
      </w:r>
    </w:p>
    <w:p w14:paraId="32B4B899" w14:textId="1212B699" w:rsidR="00972720" w:rsidRPr="00C80E52" w:rsidRDefault="00972720" w:rsidP="00972720">
      <w:pPr>
        <w:tabs>
          <w:tab w:val="left" w:pos="426"/>
        </w:tabs>
        <w:spacing w:after="0" w:line="360" w:lineRule="auto"/>
        <w:jc w:val="both"/>
        <w:rPr>
          <w:rFonts w:cs="Times New Roman"/>
          <w:sz w:val="24"/>
          <w:szCs w:val="28"/>
        </w:rPr>
      </w:pPr>
      <w:r w:rsidRPr="00C80E52">
        <w:rPr>
          <w:rFonts w:cs="Times New Roman"/>
          <w:sz w:val="24"/>
          <w:szCs w:val="28"/>
        </w:rPr>
        <w:t>(b)</w:t>
      </w:r>
      <w:r w:rsidRPr="00C80E52">
        <w:rPr>
          <w:rFonts w:cs="Times New Roman"/>
          <w:sz w:val="24"/>
          <w:szCs w:val="28"/>
        </w:rPr>
        <w:tab/>
      </w:r>
      <w:proofErr w:type="gramStart"/>
      <w:r w:rsidRPr="00C80E52">
        <w:rPr>
          <w:rFonts w:cs="Times New Roman"/>
          <w:sz w:val="24"/>
          <w:szCs w:val="28"/>
        </w:rPr>
        <w:t>any</w:t>
      </w:r>
      <w:proofErr w:type="gramEnd"/>
      <w:r w:rsidRPr="00C80E52">
        <w:rPr>
          <w:rFonts w:cs="Times New Roman"/>
          <w:sz w:val="24"/>
          <w:szCs w:val="28"/>
        </w:rPr>
        <w:t xml:space="preserve"> other part of the body of one person or, any object, including any part of the body </w:t>
      </w:r>
      <w:r w:rsidRPr="00C80E52">
        <w:rPr>
          <w:rFonts w:cs="Times New Roman"/>
          <w:sz w:val="24"/>
          <w:szCs w:val="28"/>
        </w:rPr>
        <w:tab/>
        <w:t>of an animal, into or beyond the genital organs or anus of another person; or</w:t>
      </w:r>
    </w:p>
    <w:p w14:paraId="7ADCADB3" w14:textId="403DAEE9" w:rsidR="00972720" w:rsidRPr="00C80E52" w:rsidRDefault="00972720" w:rsidP="00972720">
      <w:pPr>
        <w:tabs>
          <w:tab w:val="left" w:pos="426"/>
        </w:tabs>
        <w:spacing w:after="0" w:line="360" w:lineRule="auto"/>
        <w:jc w:val="both"/>
        <w:rPr>
          <w:rFonts w:cs="Times New Roman"/>
          <w:sz w:val="24"/>
          <w:szCs w:val="28"/>
        </w:rPr>
      </w:pPr>
      <w:r w:rsidRPr="00C80E52">
        <w:rPr>
          <w:rFonts w:cs="Times New Roman"/>
          <w:sz w:val="24"/>
          <w:szCs w:val="28"/>
        </w:rPr>
        <w:t>(c)</w:t>
      </w:r>
      <w:r w:rsidRPr="00C80E52">
        <w:rPr>
          <w:rFonts w:cs="Times New Roman"/>
          <w:sz w:val="24"/>
          <w:szCs w:val="28"/>
        </w:rPr>
        <w:tab/>
      </w:r>
      <w:proofErr w:type="gramStart"/>
      <w:r w:rsidRPr="00C80E52">
        <w:rPr>
          <w:rFonts w:cs="Times New Roman"/>
          <w:sz w:val="24"/>
          <w:szCs w:val="28"/>
        </w:rPr>
        <w:t>the</w:t>
      </w:r>
      <w:proofErr w:type="gramEnd"/>
      <w:r w:rsidRPr="00C80E52">
        <w:rPr>
          <w:rFonts w:cs="Times New Roman"/>
          <w:sz w:val="24"/>
          <w:szCs w:val="28"/>
        </w:rPr>
        <w:t xml:space="preserve"> genital organs of an animal, into or beyond the mouth of another person, and </w:t>
      </w:r>
      <w:r w:rsidRPr="00C80E52">
        <w:rPr>
          <w:rFonts w:cs="Times New Roman"/>
          <w:sz w:val="24"/>
          <w:szCs w:val="28"/>
        </w:rPr>
        <w:tab/>
        <w:t>"sexually penetrates" has a corresponding meaning.'</w:t>
      </w:r>
    </w:p>
    <w:p w14:paraId="3EDAF6D3" w14:textId="263E95DD" w:rsidR="00972720" w:rsidRPr="00C80E52" w:rsidRDefault="00972720" w:rsidP="00972720">
      <w:pPr>
        <w:tabs>
          <w:tab w:val="left" w:pos="426"/>
        </w:tabs>
        <w:spacing w:after="0" w:line="360" w:lineRule="auto"/>
        <w:jc w:val="both"/>
        <w:rPr>
          <w:rFonts w:cs="Times New Roman"/>
          <w:sz w:val="28"/>
          <w:szCs w:val="28"/>
        </w:rPr>
      </w:pPr>
      <w:r w:rsidRPr="00C80E52">
        <w:rPr>
          <w:rFonts w:cs="Times New Roman"/>
          <w:sz w:val="28"/>
          <w:szCs w:val="28"/>
        </w:rPr>
        <w:t xml:space="preserve">The Sexual Offences Act also defines 'genital organs' as including 'the whole or part of the male and female genital organs, and further includes surgically constructed or reconstructed </w:t>
      </w:r>
      <w:r w:rsidR="00D36E9C" w:rsidRPr="00C80E52">
        <w:rPr>
          <w:rFonts w:cs="Times New Roman"/>
          <w:sz w:val="28"/>
          <w:szCs w:val="28"/>
        </w:rPr>
        <w:t xml:space="preserve">genital </w:t>
      </w:r>
      <w:r w:rsidRPr="00C80E52">
        <w:rPr>
          <w:rFonts w:cs="Times New Roman"/>
          <w:sz w:val="28"/>
          <w:szCs w:val="28"/>
        </w:rPr>
        <w:t>organs.'</w:t>
      </w:r>
    </w:p>
    <w:p w14:paraId="7329E7E1" w14:textId="77777777" w:rsidR="00E36C59" w:rsidRPr="00C80E52" w:rsidRDefault="00E36C59" w:rsidP="00972720">
      <w:pPr>
        <w:tabs>
          <w:tab w:val="left" w:pos="426"/>
        </w:tabs>
        <w:spacing w:after="0" w:line="360" w:lineRule="auto"/>
        <w:jc w:val="both"/>
        <w:rPr>
          <w:rFonts w:cs="Times New Roman"/>
          <w:sz w:val="28"/>
          <w:szCs w:val="28"/>
        </w:rPr>
      </w:pPr>
    </w:p>
    <w:p w14:paraId="29B19874" w14:textId="3110C94A" w:rsidR="00E36C59" w:rsidRDefault="00E36C59" w:rsidP="00972720">
      <w:pPr>
        <w:tabs>
          <w:tab w:val="left" w:pos="426"/>
        </w:tabs>
        <w:spacing w:after="0" w:line="360" w:lineRule="auto"/>
        <w:jc w:val="both"/>
        <w:rPr>
          <w:rFonts w:cs="Times New Roman"/>
          <w:sz w:val="28"/>
          <w:szCs w:val="28"/>
        </w:rPr>
      </w:pPr>
      <w:r w:rsidRPr="00C80E52">
        <w:rPr>
          <w:rFonts w:cs="Times New Roman"/>
          <w:sz w:val="28"/>
          <w:szCs w:val="28"/>
        </w:rPr>
        <w:t>[</w:t>
      </w:r>
      <w:r w:rsidR="009C45FF" w:rsidRPr="00C80E52">
        <w:rPr>
          <w:rFonts w:cs="Times New Roman"/>
          <w:sz w:val="28"/>
          <w:szCs w:val="28"/>
        </w:rPr>
        <w:t>45</w:t>
      </w:r>
      <w:r w:rsidRPr="00C80E52">
        <w:rPr>
          <w:rFonts w:cs="Times New Roman"/>
          <w:sz w:val="28"/>
          <w:szCs w:val="28"/>
        </w:rPr>
        <w:t>]</w:t>
      </w:r>
      <w:r w:rsidRPr="00C80E52">
        <w:rPr>
          <w:rFonts w:cs="Times New Roman"/>
          <w:sz w:val="28"/>
          <w:szCs w:val="28"/>
        </w:rPr>
        <w:tab/>
        <w:t>In essence, s 3 of the Sexual Offences Act, as foreshadowed in its Preamble, seeks to 'deal adequately, effectively and in a non-discriminatory manner with many aspects relating to . . . the commission of sexual offences.' Further, it seeks to accord proper recognition to the right to equality enshrined in the Bill of Rights.</w:t>
      </w:r>
      <w:r w:rsidRPr="00C80E52">
        <w:rPr>
          <w:rStyle w:val="FootnoteReference"/>
          <w:rFonts w:cs="Times New Roman"/>
          <w:sz w:val="28"/>
          <w:szCs w:val="28"/>
        </w:rPr>
        <w:footnoteReference w:id="28"/>
      </w:r>
      <w:r w:rsidR="00FD18A6" w:rsidRPr="00C80E52">
        <w:rPr>
          <w:rFonts w:cs="Times New Roman"/>
          <w:sz w:val="28"/>
          <w:szCs w:val="28"/>
        </w:rPr>
        <w:t xml:space="preserve"> The concepts </w:t>
      </w:r>
      <w:r w:rsidR="00F74BE2" w:rsidRPr="00C80E52">
        <w:rPr>
          <w:rFonts w:cs="Times New Roman"/>
          <w:sz w:val="28"/>
          <w:szCs w:val="28"/>
        </w:rPr>
        <w:t>of 'sexual penetration' and 'consent' are likewise now extensively statutorily defined.</w:t>
      </w:r>
      <w:r w:rsidR="00F761B3" w:rsidRPr="00C80E52">
        <w:rPr>
          <w:rFonts w:cs="Times New Roman"/>
          <w:sz w:val="28"/>
          <w:szCs w:val="28"/>
        </w:rPr>
        <w:t xml:space="preserve"> </w:t>
      </w:r>
      <w:r w:rsidR="00CC1C96" w:rsidRPr="00C80E52">
        <w:rPr>
          <w:rFonts w:cs="Times New Roman"/>
          <w:sz w:val="28"/>
          <w:szCs w:val="28"/>
        </w:rPr>
        <w:t>Self-evidently</w:t>
      </w:r>
      <w:r w:rsidR="00F74BE2" w:rsidRPr="00C80E52">
        <w:rPr>
          <w:rFonts w:cs="Times New Roman"/>
          <w:sz w:val="28"/>
          <w:szCs w:val="28"/>
        </w:rPr>
        <w:t xml:space="preserve">, this </w:t>
      </w:r>
      <w:r w:rsidR="00466F40" w:rsidRPr="00C80E52">
        <w:rPr>
          <w:rFonts w:cs="Times New Roman"/>
          <w:sz w:val="28"/>
          <w:szCs w:val="28"/>
        </w:rPr>
        <w:t>was</w:t>
      </w:r>
      <w:r w:rsidR="00F74BE2" w:rsidRPr="00C80E52">
        <w:rPr>
          <w:rFonts w:cs="Times New Roman"/>
          <w:sz w:val="28"/>
          <w:szCs w:val="28"/>
        </w:rPr>
        <w:t xml:space="preserve"> the legislature</w:t>
      </w:r>
      <w:r w:rsidR="00466F40" w:rsidRPr="00C80E52">
        <w:rPr>
          <w:rFonts w:cs="Times New Roman"/>
          <w:sz w:val="28"/>
          <w:szCs w:val="28"/>
        </w:rPr>
        <w:t>'s</w:t>
      </w:r>
      <w:r w:rsidR="00F74BE2" w:rsidRPr="00C80E52">
        <w:rPr>
          <w:rFonts w:cs="Times New Roman"/>
          <w:sz w:val="28"/>
          <w:szCs w:val="28"/>
        </w:rPr>
        <w:t xml:space="preserve"> response to the criticism expressed by the Constitutional Court in </w:t>
      </w:r>
      <w:proofErr w:type="spellStart"/>
      <w:r w:rsidR="00F74BE2" w:rsidRPr="00C80E52">
        <w:rPr>
          <w:rFonts w:cs="Times New Roman"/>
          <w:i/>
          <w:sz w:val="28"/>
          <w:szCs w:val="28"/>
        </w:rPr>
        <w:t>Masiya</w:t>
      </w:r>
      <w:proofErr w:type="spellEnd"/>
      <w:r w:rsidR="00F74BE2" w:rsidRPr="00C80E52">
        <w:rPr>
          <w:rFonts w:cs="Times New Roman"/>
          <w:sz w:val="28"/>
          <w:szCs w:val="28"/>
        </w:rPr>
        <w:t xml:space="preserve"> that the common law crime of rape was 'archaic, illogical, discriminatory, irrational, unjust and thus unconstitutional.'</w:t>
      </w:r>
      <w:r w:rsidR="00F74BE2" w:rsidRPr="00C80E52">
        <w:rPr>
          <w:rStyle w:val="FootnoteReference"/>
          <w:rFonts w:cs="Times New Roman"/>
          <w:sz w:val="28"/>
          <w:szCs w:val="28"/>
        </w:rPr>
        <w:footnoteReference w:id="29"/>
      </w:r>
    </w:p>
    <w:p w14:paraId="0065932B" w14:textId="77777777" w:rsidR="005B00DC" w:rsidRPr="00C80E52" w:rsidRDefault="005B00DC" w:rsidP="00972720">
      <w:pPr>
        <w:tabs>
          <w:tab w:val="left" w:pos="426"/>
        </w:tabs>
        <w:spacing w:after="0" w:line="360" w:lineRule="auto"/>
        <w:jc w:val="both"/>
        <w:rPr>
          <w:rFonts w:cs="Times New Roman"/>
          <w:sz w:val="28"/>
          <w:szCs w:val="28"/>
        </w:rPr>
      </w:pPr>
    </w:p>
    <w:p w14:paraId="63352B8C" w14:textId="6E1B292C" w:rsidR="00F74BE2" w:rsidRPr="00C80E52" w:rsidRDefault="009C5BF4" w:rsidP="00972720">
      <w:pPr>
        <w:tabs>
          <w:tab w:val="left" w:pos="426"/>
        </w:tabs>
        <w:spacing w:after="0" w:line="360" w:lineRule="auto"/>
        <w:jc w:val="both"/>
        <w:rPr>
          <w:rFonts w:cs="Times New Roman"/>
          <w:sz w:val="28"/>
          <w:szCs w:val="28"/>
        </w:rPr>
      </w:pPr>
      <w:r w:rsidRPr="00C80E52">
        <w:rPr>
          <w:rFonts w:cs="Times New Roman"/>
          <w:sz w:val="28"/>
          <w:szCs w:val="28"/>
        </w:rPr>
        <w:t>[</w:t>
      </w:r>
      <w:r w:rsidR="009C45FF" w:rsidRPr="00C80E52">
        <w:rPr>
          <w:rFonts w:cs="Times New Roman"/>
          <w:sz w:val="28"/>
          <w:szCs w:val="28"/>
        </w:rPr>
        <w:t>46</w:t>
      </w:r>
      <w:r w:rsidRPr="00C80E52">
        <w:rPr>
          <w:rFonts w:cs="Times New Roman"/>
          <w:sz w:val="28"/>
          <w:szCs w:val="28"/>
        </w:rPr>
        <w:t>]</w:t>
      </w:r>
      <w:r w:rsidRPr="00C80E52">
        <w:rPr>
          <w:rFonts w:cs="Times New Roman"/>
          <w:sz w:val="28"/>
          <w:szCs w:val="28"/>
        </w:rPr>
        <w:tab/>
        <w:t>We pause here to observe – borrowing from the eloquence of Marais JA – that in the light of the most extensive definitions of the expression 'act of sexual penetration' and the concept of 'consent' employed in the Sexual Offences Act and 'an alarming burgeoning' of rape incidents</w:t>
      </w:r>
      <w:r w:rsidR="00805E45" w:rsidRPr="00C80E52">
        <w:rPr>
          <w:rFonts w:cs="Times New Roman"/>
          <w:sz w:val="28"/>
          <w:szCs w:val="28"/>
        </w:rPr>
        <w:t>,</w:t>
      </w:r>
      <w:r w:rsidRPr="00C80E52">
        <w:rPr>
          <w:rFonts w:cs="Times New Roman"/>
          <w:sz w:val="28"/>
          <w:szCs w:val="28"/>
        </w:rPr>
        <w:t xml:space="preserve"> the legislature was not 'content with</w:t>
      </w:r>
      <w:r w:rsidR="00B040F0" w:rsidRPr="00C80E52">
        <w:rPr>
          <w:rFonts w:cs="Times New Roman"/>
          <w:sz w:val="28"/>
          <w:szCs w:val="28"/>
        </w:rPr>
        <w:t>'</w:t>
      </w:r>
      <w:r w:rsidRPr="00C80E52">
        <w:rPr>
          <w:rFonts w:cs="Times New Roman"/>
          <w:sz w:val="28"/>
          <w:szCs w:val="28"/>
        </w:rPr>
        <w:t xml:space="preserve"> the pervasive prevalence of rape and the fact that this scourge diminished the quality of life of women and children </w:t>
      </w:r>
      <w:r w:rsidR="00B040F0" w:rsidRPr="00C80E52">
        <w:rPr>
          <w:rFonts w:cs="Times New Roman"/>
          <w:sz w:val="28"/>
          <w:szCs w:val="28"/>
        </w:rPr>
        <w:t xml:space="preserve">in particular, that it would remain </w:t>
      </w:r>
      <w:r w:rsidR="00B040F0" w:rsidRPr="00C80E52">
        <w:rPr>
          <w:rFonts w:cs="Times New Roman"/>
          <w:sz w:val="28"/>
          <w:szCs w:val="28"/>
        </w:rPr>
        <w:lastRenderedPageBreak/>
        <w:t>'business as usual'</w:t>
      </w:r>
      <w:r w:rsidR="00B00D59" w:rsidRPr="00C80E52">
        <w:rPr>
          <w:rStyle w:val="FootnoteReference"/>
          <w:rFonts w:cs="Times New Roman"/>
          <w:sz w:val="28"/>
          <w:szCs w:val="28"/>
        </w:rPr>
        <w:footnoteReference w:id="30"/>
      </w:r>
      <w:r w:rsidR="00CC1C96" w:rsidRPr="00C80E52">
        <w:rPr>
          <w:rFonts w:cs="Times New Roman"/>
          <w:sz w:val="28"/>
          <w:szCs w:val="28"/>
        </w:rPr>
        <w:t>,</w:t>
      </w:r>
      <w:r w:rsidR="00B040F0" w:rsidRPr="00C80E52">
        <w:rPr>
          <w:rFonts w:cs="Times New Roman"/>
          <w:sz w:val="28"/>
          <w:szCs w:val="28"/>
        </w:rPr>
        <w:t xml:space="preserve"> that had hitherto allowed perpetrators avenues of escape for the consequences of their heinous deeds</w:t>
      </w:r>
      <w:r w:rsidR="003A7733" w:rsidRPr="00C80E52">
        <w:rPr>
          <w:rFonts w:cs="Times New Roman"/>
          <w:sz w:val="28"/>
          <w:szCs w:val="28"/>
        </w:rPr>
        <w:t>. The legislature</w:t>
      </w:r>
      <w:r w:rsidR="00B040F0" w:rsidRPr="00C80E52">
        <w:rPr>
          <w:rFonts w:cs="Times New Roman"/>
          <w:sz w:val="28"/>
          <w:szCs w:val="28"/>
        </w:rPr>
        <w:t xml:space="preserve"> therefore considered the enactment of the Sexual Offences Act</w:t>
      </w:r>
      <w:r w:rsidR="00AB140A" w:rsidRPr="00C80E52">
        <w:rPr>
          <w:rFonts w:cs="Times New Roman"/>
          <w:sz w:val="28"/>
          <w:szCs w:val="28"/>
        </w:rPr>
        <w:t xml:space="preserve"> as an appropriate response to the scourge of sexual violence cases</w:t>
      </w:r>
      <w:r w:rsidR="00B040F0" w:rsidRPr="00C80E52">
        <w:rPr>
          <w:rFonts w:cs="Times New Roman"/>
          <w:sz w:val="28"/>
          <w:szCs w:val="28"/>
        </w:rPr>
        <w:t xml:space="preserve">. </w:t>
      </w:r>
    </w:p>
    <w:p w14:paraId="794F3FB9" w14:textId="28BB104F" w:rsidR="00797316" w:rsidRPr="00C80E52" w:rsidRDefault="00797316" w:rsidP="00972720">
      <w:pPr>
        <w:tabs>
          <w:tab w:val="left" w:pos="426"/>
        </w:tabs>
        <w:spacing w:after="0" w:line="360" w:lineRule="auto"/>
        <w:jc w:val="both"/>
        <w:rPr>
          <w:rFonts w:cs="Times New Roman"/>
          <w:sz w:val="28"/>
          <w:szCs w:val="28"/>
        </w:rPr>
      </w:pPr>
    </w:p>
    <w:p w14:paraId="2B6D723B" w14:textId="05180E1A" w:rsidR="00797316" w:rsidRPr="00C80E52" w:rsidRDefault="00260167" w:rsidP="00972720">
      <w:pPr>
        <w:tabs>
          <w:tab w:val="left" w:pos="426"/>
        </w:tabs>
        <w:spacing w:after="0" w:line="360" w:lineRule="auto"/>
        <w:jc w:val="both"/>
        <w:rPr>
          <w:rFonts w:cs="Times New Roman"/>
          <w:sz w:val="28"/>
          <w:szCs w:val="28"/>
        </w:rPr>
      </w:pPr>
      <w:r w:rsidRPr="00C80E52">
        <w:rPr>
          <w:rFonts w:cs="Times New Roman"/>
          <w:sz w:val="28"/>
          <w:szCs w:val="28"/>
        </w:rPr>
        <w:t>[</w:t>
      </w:r>
      <w:r w:rsidR="009C45FF" w:rsidRPr="00C80E52">
        <w:rPr>
          <w:rFonts w:cs="Times New Roman"/>
          <w:sz w:val="28"/>
          <w:szCs w:val="28"/>
        </w:rPr>
        <w:t>47</w:t>
      </w:r>
      <w:r w:rsidRPr="00C80E52">
        <w:rPr>
          <w:rFonts w:cs="Times New Roman"/>
          <w:sz w:val="28"/>
          <w:szCs w:val="28"/>
        </w:rPr>
        <w:t>]</w:t>
      </w:r>
      <w:r w:rsidRPr="00C80E52">
        <w:rPr>
          <w:rFonts w:cs="Times New Roman"/>
          <w:sz w:val="28"/>
          <w:szCs w:val="28"/>
        </w:rPr>
        <w:tab/>
        <w:t xml:space="preserve">From what is set out in paras </w:t>
      </w:r>
      <w:r w:rsidR="009C45FF" w:rsidRPr="00C80E52">
        <w:rPr>
          <w:rFonts w:cs="Times New Roman"/>
          <w:sz w:val="28"/>
          <w:szCs w:val="28"/>
        </w:rPr>
        <w:t>42 to 45</w:t>
      </w:r>
      <w:r w:rsidRPr="00C80E52">
        <w:rPr>
          <w:rFonts w:cs="Times New Roman"/>
          <w:sz w:val="28"/>
          <w:szCs w:val="28"/>
        </w:rPr>
        <w:t xml:space="preserve"> above, there are therefore two crucial elements of the </w:t>
      </w:r>
      <w:r w:rsidR="00CC1C96" w:rsidRPr="00C80E52">
        <w:rPr>
          <w:rFonts w:cs="Times New Roman"/>
          <w:sz w:val="28"/>
          <w:szCs w:val="28"/>
        </w:rPr>
        <w:t xml:space="preserve">statutory </w:t>
      </w:r>
      <w:r w:rsidRPr="00C80E52">
        <w:rPr>
          <w:rFonts w:cs="Times New Roman"/>
          <w:sz w:val="28"/>
          <w:szCs w:val="28"/>
        </w:rPr>
        <w:t>crime of rape that the State must establish to secure a conviction on a rape charge, namely (a) an act of sexual penetration without consent, in the sense defined in the Sexual Offences Act; and (b) intent</w:t>
      </w:r>
      <w:r w:rsidR="00E35669" w:rsidRPr="00C80E52">
        <w:rPr>
          <w:rFonts w:cs="Times New Roman"/>
          <w:sz w:val="28"/>
          <w:szCs w:val="28"/>
        </w:rPr>
        <w:t>,</w:t>
      </w:r>
      <w:r w:rsidRPr="00C80E52">
        <w:rPr>
          <w:rFonts w:cs="Times New Roman"/>
          <w:sz w:val="28"/>
          <w:szCs w:val="28"/>
        </w:rPr>
        <w:t xml:space="preserve"> historically known as </w:t>
      </w:r>
      <w:proofErr w:type="spellStart"/>
      <w:r w:rsidRPr="00C80E52">
        <w:rPr>
          <w:rFonts w:cs="Times New Roman"/>
          <w:i/>
          <w:sz w:val="28"/>
          <w:szCs w:val="28"/>
        </w:rPr>
        <w:t>mens</w:t>
      </w:r>
      <w:proofErr w:type="spellEnd"/>
      <w:r w:rsidRPr="00C80E52">
        <w:rPr>
          <w:rFonts w:cs="Times New Roman"/>
          <w:i/>
          <w:sz w:val="28"/>
          <w:szCs w:val="28"/>
        </w:rPr>
        <w:t xml:space="preserve"> rea</w:t>
      </w:r>
      <w:r w:rsidRPr="00C80E52">
        <w:rPr>
          <w:rFonts w:cs="Times New Roman"/>
          <w:sz w:val="28"/>
          <w:szCs w:val="28"/>
        </w:rPr>
        <w:t xml:space="preserve">. </w:t>
      </w:r>
    </w:p>
    <w:p w14:paraId="06351ED1" w14:textId="066F9493" w:rsidR="007D16BC" w:rsidRPr="00C80E52" w:rsidRDefault="007D16BC" w:rsidP="00972720">
      <w:pPr>
        <w:tabs>
          <w:tab w:val="left" w:pos="426"/>
        </w:tabs>
        <w:spacing w:after="0" w:line="360" w:lineRule="auto"/>
        <w:jc w:val="both"/>
        <w:rPr>
          <w:rFonts w:cs="Times New Roman"/>
          <w:sz w:val="28"/>
          <w:szCs w:val="28"/>
        </w:rPr>
      </w:pPr>
    </w:p>
    <w:p w14:paraId="01A37418" w14:textId="1292AD90" w:rsidR="007D16BC" w:rsidRPr="00C80E52" w:rsidRDefault="007D16BC" w:rsidP="00972720">
      <w:pPr>
        <w:tabs>
          <w:tab w:val="left" w:pos="426"/>
        </w:tabs>
        <w:spacing w:after="0" w:line="360" w:lineRule="auto"/>
        <w:jc w:val="both"/>
        <w:rPr>
          <w:rFonts w:cs="Times New Roman"/>
          <w:sz w:val="28"/>
          <w:szCs w:val="28"/>
        </w:rPr>
      </w:pPr>
      <w:r w:rsidRPr="00C80E52">
        <w:rPr>
          <w:rFonts w:cs="Times New Roman"/>
          <w:b/>
          <w:sz w:val="28"/>
          <w:szCs w:val="28"/>
        </w:rPr>
        <w:t>Statutory interpretation</w:t>
      </w:r>
    </w:p>
    <w:p w14:paraId="2019298F" w14:textId="0D505C4A" w:rsidR="007D16BC" w:rsidRPr="00C80E52" w:rsidRDefault="007D16BC" w:rsidP="00972720">
      <w:pPr>
        <w:tabs>
          <w:tab w:val="left" w:pos="426"/>
        </w:tabs>
        <w:spacing w:after="0" w:line="360" w:lineRule="auto"/>
        <w:jc w:val="both"/>
        <w:rPr>
          <w:rFonts w:cs="Times New Roman"/>
          <w:i/>
          <w:sz w:val="28"/>
          <w:szCs w:val="28"/>
        </w:rPr>
      </w:pPr>
      <w:r w:rsidRPr="00C80E52">
        <w:rPr>
          <w:rFonts w:cs="Times New Roman"/>
          <w:sz w:val="28"/>
          <w:szCs w:val="28"/>
        </w:rPr>
        <w:t>[</w:t>
      </w:r>
      <w:r w:rsidR="00E35669" w:rsidRPr="00C80E52">
        <w:rPr>
          <w:rFonts w:cs="Times New Roman"/>
          <w:sz w:val="28"/>
          <w:szCs w:val="28"/>
        </w:rPr>
        <w:t>48</w:t>
      </w:r>
      <w:r w:rsidRPr="00C80E52">
        <w:rPr>
          <w:rFonts w:cs="Times New Roman"/>
          <w:sz w:val="28"/>
          <w:szCs w:val="28"/>
        </w:rPr>
        <w:t>]</w:t>
      </w:r>
      <w:r w:rsidRPr="00C80E52">
        <w:rPr>
          <w:rFonts w:cs="Times New Roman"/>
          <w:sz w:val="28"/>
          <w:szCs w:val="28"/>
        </w:rPr>
        <w:tab/>
      </w:r>
      <w:r w:rsidR="003D1F52" w:rsidRPr="00C80E52">
        <w:rPr>
          <w:rFonts w:cs="Times New Roman"/>
          <w:sz w:val="28"/>
          <w:szCs w:val="28"/>
        </w:rPr>
        <w:t>As previously indic</w:t>
      </w:r>
      <w:r w:rsidR="00714D0A" w:rsidRPr="00C80E52">
        <w:rPr>
          <w:rFonts w:cs="Times New Roman"/>
          <w:sz w:val="28"/>
          <w:szCs w:val="28"/>
        </w:rPr>
        <w:t>a</w:t>
      </w:r>
      <w:r w:rsidR="003D1F52" w:rsidRPr="00C80E52">
        <w:rPr>
          <w:rFonts w:cs="Times New Roman"/>
          <w:sz w:val="28"/>
          <w:szCs w:val="28"/>
        </w:rPr>
        <w:t>ted, the respondent was charged with a contravention of s 3 of the Sexual Offences Act. Thus, we are in this appeal enjoined to keep uppermost in our minds the abiding principles of statutory interpretation. In this regard</w:t>
      </w:r>
      <w:r w:rsidR="00F04234" w:rsidRPr="00C80E52">
        <w:rPr>
          <w:rFonts w:cs="Times New Roman"/>
          <w:sz w:val="28"/>
          <w:szCs w:val="28"/>
        </w:rPr>
        <w:t>,</w:t>
      </w:r>
      <w:r w:rsidR="003D1F52" w:rsidRPr="00C80E52">
        <w:rPr>
          <w:rFonts w:cs="Times New Roman"/>
          <w:sz w:val="28"/>
          <w:szCs w:val="28"/>
        </w:rPr>
        <w:t xml:space="preserve"> the logical and helpful point of departure i</w:t>
      </w:r>
      <w:r w:rsidR="00E35669" w:rsidRPr="00C80E52">
        <w:rPr>
          <w:rFonts w:cs="Times New Roman"/>
          <w:sz w:val="28"/>
          <w:szCs w:val="28"/>
        </w:rPr>
        <w:t>s</w:t>
      </w:r>
      <w:r w:rsidR="003D1F52" w:rsidRPr="00C80E52">
        <w:rPr>
          <w:rFonts w:cs="Times New Roman"/>
          <w:sz w:val="28"/>
          <w:szCs w:val="28"/>
        </w:rPr>
        <w:t xml:space="preserve"> the decision of </w:t>
      </w:r>
      <w:r w:rsidR="00B7313B" w:rsidRPr="00C80E52">
        <w:rPr>
          <w:rFonts w:cs="Times New Roman"/>
          <w:sz w:val="28"/>
          <w:szCs w:val="28"/>
        </w:rPr>
        <w:t>this Court</w:t>
      </w:r>
      <w:r w:rsidR="003D1F52" w:rsidRPr="00C80E52">
        <w:rPr>
          <w:rFonts w:cs="Times New Roman"/>
          <w:sz w:val="28"/>
          <w:szCs w:val="28"/>
        </w:rPr>
        <w:t xml:space="preserve"> in </w:t>
      </w:r>
      <w:r w:rsidR="00686DC9" w:rsidRPr="00C80E52">
        <w:rPr>
          <w:rFonts w:cs="Times New Roman"/>
          <w:i/>
          <w:sz w:val="28"/>
          <w:szCs w:val="28"/>
        </w:rPr>
        <w:t xml:space="preserve">Natal Joint Municipal Pension Fund v </w:t>
      </w:r>
      <w:proofErr w:type="spellStart"/>
      <w:r w:rsidR="00686DC9" w:rsidRPr="00C80E52">
        <w:rPr>
          <w:rFonts w:cs="Times New Roman"/>
          <w:i/>
          <w:sz w:val="28"/>
          <w:szCs w:val="28"/>
        </w:rPr>
        <w:t>Endumeni</w:t>
      </w:r>
      <w:proofErr w:type="spellEnd"/>
      <w:r w:rsidR="00686DC9" w:rsidRPr="00C80E52">
        <w:rPr>
          <w:rFonts w:cs="Times New Roman"/>
          <w:i/>
          <w:sz w:val="28"/>
          <w:szCs w:val="28"/>
        </w:rPr>
        <w:t xml:space="preserve"> Municipality</w:t>
      </w:r>
      <w:r w:rsidR="00490EFB" w:rsidRPr="00C80E52">
        <w:rPr>
          <w:rFonts w:cs="Times New Roman"/>
          <w:sz w:val="28"/>
          <w:szCs w:val="28"/>
        </w:rPr>
        <w:t>.</w:t>
      </w:r>
      <w:r w:rsidR="00686DC9" w:rsidRPr="00C80E52">
        <w:rPr>
          <w:rStyle w:val="FootnoteReference"/>
          <w:rFonts w:cs="Times New Roman"/>
          <w:sz w:val="28"/>
          <w:szCs w:val="28"/>
        </w:rPr>
        <w:footnoteReference w:id="31"/>
      </w:r>
      <w:r w:rsidR="00490EFB" w:rsidRPr="00C80E52">
        <w:rPr>
          <w:rFonts w:cs="Times New Roman"/>
          <w:i/>
          <w:sz w:val="28"/>
          <w:szCs w:val="28"/>
        </w:rPr>
        <w:t xml:space="preserve"> </w:t>
      </w:r>
    </w:p>
    <w:p w14:paraId="28C1FD00" w14:textId="5C347E9D" w:rsidR="00490EFB" w:rsidRPr="00C80E52" w:rsidRDefault="00490EFB" w:rsidP="00972720">
      <w:pPr>
        <w:tabs>
          <w:tab w:val="left" w:pos="426"/>
        </w:tabs>
        <w:spacing w:after="0" w:line="360" w:lineRule="auto"/>
        <w:jc w:val="both"/>
        <w:rPr>
          <w:rFonts w:cs="Times New Roman"/>
          <w:i/>
          <w:sz w:val="28"/>
          <w:szCs w:val="28"/>
        </w:rPr>
      </w:pPr>
    </w:p>
    <w:p w14:paraId="64EA479E" w14:textId="17D5BE29" w:rsidR="00490EFB" w:rsidRPr="00C80E52" w:rsidRDefault="00490EFB" w:rsidP="00972720">
      <w:pPr>
        <w:tabs>
          <w:tab w:val="left" w:pos="426"/>
        </w:tabs>
        <w:spacing w:after="0" w:line="360" w:lineRule="auto"/>
        <w:jc w:val="both"/>
        <w:rPr>
          <w:rFonts w:cs="Times New Roman"/>
          <w:sz w:val="28"/>
          <w:szCs w:val="28"/>
        </w:rPr>
      </w:pPr>
      <w:r w:rsidRPr="00C80E52">
        <w:rPr>
          <w:rFonts w:cs="Times New Roman"/>
          <w:sz w:val="28"/>
          <w:szCs w:val="28"/>
        </w:rPr>
        <w:t>[</w:t>
      </w:r>
      <w:r w:rsidR="00E35669" w:rsidRPr="00C80E52">
        <w:rPr>
          <w:rFonts w:cs="Times New Roman"/>
          <w:sz w:val="28"/>
          <w:szCs w:val="28"/>
        </w:rPr>
        <w:t>49</w:t>
      </w:r>
      <w:r w:rsidRPr="00C80E52">
        <w:rPr>
          <w:rFonts w:cs="Times New Roman"/>
          <w:sz w:val="28"/>
          <w:szCs w:val="28"/>
        </w:rPr>
        <w:t>]</w:t>
      </w:r>
      <w:r w:rsidRPr="00C80E52">
        <w:rPr>
          <w:rFonts w:cs="Times New Roman"/>
          <w:sz w:val="28"/>
          <w:szCs w:val="28"/>
        </w:rPr>
        <w:tab/>
      </w:r>
      <w:proofErr w:type="spellStart"/>
      <w:r w:rsidRPr="00C80E52">
        <w:rPr>
          <w:rFonts w:cs="Times New Roman"/>
          <w:i/>
          <w:sz w:val="28"/>
          <w:szCs w:val="28"/>
        </w:rPr>
        <w:t>Endumeni</w:t>
      </w:r>
      <w:proofErr w:type="spellEnd"/>
      <w:r w:rsidRPr="00C80E52">
        <w:rPr>
          <w:rFonts w:cs="Times New Roman"/>
          <w:sz w:val="28"/>
          <w:szCs w:val="28"/>
        </w:rPr>
        <w:t xml:space="preserve"> tells us that the prevailing state of the law on the subject is as follows:</w:t>
      </w:r>
    </w:p>
    <w:p w14:paraId="3D1E8A68" w14:textId="659D7C9A" w:rsidR="00490EFB" w:rsidRPr="00C80E52" w:rsidRDefault="00490EFB" w:rsidP="00972720">
      <w:pPr>
        <w:tabs>
          <w:tab w:val="left" w:pos="426"/>
        </w:tabs>
        <w:spacing w:after="0" w:line="360" w:lineRule="auto"/>
        <w:jc w:val="both"/>
        <w:rPr>
          <w:rFonts w:cs="Times New Roman"/>
          <w:sz w:val="24"/>
          <w:szCs w:val="28"/>
        </w:rPr>
      </w:pPr>
      <w:r w:rsidRPr="00C80E52">
        <w:rPr>
          <w:rFonts w:cs="Times New Roman"/>
          <w:sz w:val="24"/>
          <w:szCs w:val="28"/>
        </w:rPr>
        <w:t>'</w:t>
      </w:r>
      <w:r w:rsidR="001F6101" w:rsidRPr="00C80E52">
        <w:rPr>
          <w:rFonts w:cs="Times New Roman"/>
          <w:sz w:val="24"/>
          <w:szCs w:val="28"/>
        </w:rPr>
        <w:t xml:space="preserve">Interpretation is the process of attributing meaning to the words used in a document, be it legislation, some other statutory instrument, or contract, having regard to the context provided by reading the particular provision or provisions in the light of the document as a whole and the circumstances attendant upon its coming into existence. 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 Where more than one meaning is possible each possibility must be weighed in the light of all these factors. The process is objective not subjective. A sensible meaning is to be preferred to one that leads </w:t>
      </w:r>
      <w:r w:rsidR="001F6101" w:rsidRPr="00C80E52">
        <w:rPr>
          <w:rFonts w:cs="Times New Roman"/>
          <w:sz w:val="24"/>
          <w:szCs w:val="28"/>
        </w:rPr>
        <w:lastRenderedPageBreak/>
        <w:t xml:space="preserve">to insensible or </w:t>
      </w:r>
      <w:proofErr w:type="spellStart"/>
      <w:r w:rsidR="001F6101" w:rsidRPr="00C80E52">
        <w:rPr>
          <w:rFonts w:cs="Times New Roman"/>
          <w:sz w:val="24"/>
          <w:szCs w:val="28"/>
        </w:rPr>
        <w:t>unbusinesslike</w:t>
      </w:r>
      <w:proofErr w:type="spellEnd"/>
      <w:r w:rsidR="001F6101" w:rsidRPr="00C80E52">
        <w:rPr>
          <w:rFonts w:cs="Times New Roman"/>
          <w:sz w:val="24"/>
          <w:szCs w:val="28"/>
        </w:rPr>
        <w:t xml:space="preserve"> results or undermines the apparent purpose of the document. Judges must be alert to, and guard against, the temptation to substitute what they regard as reasonable, sensible or </w:t>
      </w:r>
      <w:proofErr w:type="spellStart"/>
      <w:r w:rsidR="001F6101" w:rsidRPr="00C80E52">
        <w:rPr>
          <w:rFonts w:cs="Times New Roman"/>
          <w:sz w:val="24"/>
          <w:szCs w:val="28"/>
        </w:rPr>
        <w:t>businesslike</w:t>
      </w:r>
      <w:proofErr w:type="spellEnd"/>
      <w:r w:rsidR="001F6101" w:rsidRPr="00C80E52">
        <w:rPr>
          <w:rFonts w:cs="Times New Roman"/>
          <w:sz w:val="24"/>
          <w:szCs w:val="28"/>
        </w:rPr>
        <w:t xml:space="preserve"> for the words actually used. To do so in regard to a statute or statutory instrument is to cross the divide between interpretation and legislation. In a contractual context it is to make a contract for the parties other than the one they in fact made. The ‘inevitable point of departure is the language of the provision itself’, read in context and having regard to the purpose of the provision and the background to the preparation and production of the document.'</w:t>
      </w:r>
      <w:r w:rsidR="001F6101" w:rsidRPr="00C80E52">
        <w:rPr>
          <w:rStyle w:val="FootnoteReference"/>
          <w:rFonts w:cs="Times New Roman"/>
          <w:sz w:val="24"/>
          <w:szCs w:val="28"/>
        </w:rPr>
        <w:footnoteReference w:id="32"/>
      </w:r>
    </w:p>
    <w:p w14:paraId="77544C0D" w14:textId="59935F82" w:rsidR="007D16BC" w:rsidRPr="00C80E52" w:rsidRDefault="007D16BC" w:rsidP="00972720">
      <w:pPr>
        <w:tabs>
          <w:tab w:val="left" w:pos="426"/>
        </w:tabs>
        <w:spacing w:after="0" w:line="360" w:lineRule="auto"/>
        <w:jc w:val="both"/>
        <w:rPr>
          <w:rFonts w:cs="Times New Roman"/>
          <w:sz w:val="28"/>
          <w:szCs w:val="28"/>
        </w:rPr>
      </w:pPr>
    </w:p>
    <w:p w14:paraId="05C3D466" w14:textId="0D44D85D" w:rsidR="001F6101" w:rsidRPr="00C80E52" w:rsidRDefault="001F6101" w:rsidP="00972720">
      <w:pPr>
        <w:tabs>
          <w:tab w:val="left" w:pos="426"/>
        </w:tabs>
        <w:spacing w:after="0" w:line="360" w:lineRule="auto"/>
        <w:jc w:val="both"/>
        <w:rPr>
          <w:rFonts w:cs="Times New Roman"/>
          <w:sz w:val="28"/>
          <w:szCs w:val="28"/>
        </w:rPr>
      </w:pPr>
      <w:r w:rsidRPr="00C80E52">
        <w:rPr>
          <w:rFonts w:cs="Times New Roman"/>
          <w:sz w:val="28"/>
          <w:szCs w:val="28"/>
        </w:rPr>
        <w:t>[</w:t>
      </w:r>
      <w:r w:rsidR="00E35669" w:rsidRPr="00C80E52">
        <w:rPr>
          <w:rFonts w:cs="Times New Roman"/>
          <w:sz w:val="28"/>
          <w:szCs w:val="28"/>
        </w:rPr>
        <w:t>50</w:t>
      </w:r>
      <w:r w:rsidRPr="00C80E52">
        <w:rPr>
          <w:rFonts w:cs="Times New Roman"/>
          <w:sz w:val="28"/>
          <w:szCs w:val="28"/>
        </w:rPr>
        <w:t>]</w:t>
      </w:r>
      <w:r w:rsidRPr="00C80E52">
        <w:rPr>
          <w:rFonts w:cs="Times New Roman"/>
          <w:sz w:val="28"/>
          <w:szCs w:val="28"/>
        </w:rPr>
        <w:tab/>
        <w:t>Accordingly, the inevitable point of departure is the language used in the provision under consideration in the light of the overarching scheme of the legislation and, in particular, the context.</w:t>
      </w:r>
      <w:r w:rsidRPr="00C80E52">
        <w:rPr>
          <w:rStyle w:val="FootnoteReference"/>
          <w:rFonts w:cs="Times New Roman"/>
          <w:sz w:val="28"/>
          <w:szCs w:val="28"/>
        </w:rPr>
        <w:footnoteReference w:id="33"/>
      </w:r>
      <w:r w:rsidR="00850AB0" w:rsidRPr="00C80E52">
        <w:rPr>
          <w:rFonts w:cs="Times New Roman"/>
          <w:sz w:val="28"/>
          <w:szCs w:val="28"/>
        </w:rPr>
        <w:t xml:space="preserve"> </w:t>
      </w:r>
      <w:proofErr w:type="spellStart"/>
      <w:r w:rsidR="00850AB0" w:rsidRPr="00C80E52">
        <w:rPr>
          <w:rFonts w:cs="Times New Roman"/>
          <w:i/>
          <w:sz w:val="28"/>
          <w:szCs w:val="28"/>
        </w:rPr>
        <w:t>Endumeni</w:t>
      </w:r>
      <w:proofErr w:type="spellEnd"/>
      <w:r w:rsidR="00850AB0" w:rsidRPr="00C80E52">
        <w:rPr>
          <w:rFonts w:cs="Times New Roman"/>
          <w:sz w:val="28"/>
          <w:szCs w:val="28"/>
        </w:rPr>
        <w:t xml:space="preserve"> has been consistently followed in </w:t>
      </w:r>
      <w:r w:rsidR="00B7313B" w:rsidRPr="00C80E52">
        <w:rPr>
          <w:rFonts w:cs="Times New Roman"/>
          <w:sz w:val="28"/>
          <w:szCs w:val="28"/>
        </w:rPr>
        <w:t>this Court</w:t>
      </w:r>
      <w:r w:rsidR="00850AB0" w:rsidRPr="00C80E52">
        <w:rPr>
          <w:rStyle w:val="FootnoteReference"/>
          <w:rFonts w:cs="Times New Roman"/>
          <w:sz w:val="28"/>
          <w:szCs w:val="28"/>
        </w:rPr>
        <w:footnoteReference w:id="34"/>
      </w:r>
      <w:r w:rsidR="0049742B" w:rsidRPr="00C80E52">
        <w:rPr>
          <w:rFonts w:cs="Times New Roman"/>
          <w:sz w:val="28"/>
          <w:szCs w:val="28"/>
        </w:rPr>
        <w:t xml:space="preserve"> and subsequently referred to with approval in several judgments of the Constitutional Court.</w:t>
      </w:r>
      <w:r w:rsidR="0049742B" w:rsidRPr="00C80E52">
        <w:rPr>
          <w:rStyle w:val="FootnoteReference"/>
          <w:rFonts w:cs="Times New Roman"/>
          <w:sz w:val="28"/>
          <w:szCs w:val="28"/>
        </w:rPr>
        <w:footnoteReference w:id="35"/>
      </w:r>
    </w:p>
    <w:p w14:paraId="3A74623E" w14:textId="5940D038" w:rsidR="00363479" w:rsidRPr="00C80E52" w:rsidRDefault="00363479" w:rsidP="00972720">
      <w:pPr>
        <w:tabs>
          <w:tab w:val="left" w:pos="426"/>
        </w:tabs>
        <w:spacing w:after="0" w:line="360" w:lineRule="auto"/>
        <w:jc w:val="both"/>
        <w:rPr>
          <w:rFonts w:cs="Times New Roman"/>
          <w:sz w:val="28"/>
          <w:szCs w:val="28"/>
        </w:rPr>
      </w:pPr>
    </w:p>
    <w:p w14:paraId="519FFECA" w14:textId="3EA1951A" w:rsidR="00363479" w:rsidRPr="00C80E52" w:rsidRDefault="00363479" w:rsidP="00363479">
      <w:pPr>
        <w:tabs>
          <w:tab w:val="left" w:pos="426"/>
        </w:tabs>
        <w:spacing w:after="0" w:line="360" w:lineRule="auto"/>
        <w:jc w:val="both"/>
        <w:rPr>
          <w:rFonts w:cs="Times New Roman"/>
          <w:sz w:val="28"/>
          <w:szCs w:val="28"/>
        </w:rPr>
      </w:pPr>
      <w:r w:rsidRPr="00C80E52">
        <w:rPr>
          <w:rFonts w:cs="Times New Roman"/>
          <w:sz w:val="28"/>
          <w:szCs w:val="28"/>
        </w:rPr>
        <w:t>[</w:t>
      </w:r>
      <w:r w:rsidR="00E35669" w:rsidRPr="00C80E52">
        <w:rPr>
          <w:rFonts w:cs="Times New Roman"/>
          <w:sz w:val="28"/>
          <w:szCs w:val="28"/>
        </w:rPr>
        <w:t>51</w:t>
      </w:r>
      <w:r w:rsidRPr="00C80E52">
        <w:rPr>
          <w:rFonts w:cs="Times New Roman"/>
          <w:sz w:val="28"/>
          <w:szCs w:val="28"/>
        </w:rPr>
        <w:t>]</w:t>
      </w:r>
      <w:r w:rsidRPr="00C80E52">
        <w:rPr>
          <w:rFonts w:cs="Times New Roman"/>
          <w:sz w:val="28"/>
          <w:szCs w:val="28"/>
        </w:rPr>
        <w:tab/>
        <w:t xml:space="preserve">In </w:t>
      </w:r>
      <w:proofErr w:type="spellStart"/>
      <w:r w:rsidRPr="00C80E52">
        <w:rPr>
          <w:rFonts w:cs="Times New Roman"/>
          <w:i/>
          <w:sz w:val="28"/>
          <w:szCs w:val="28"/>
        </w:rPr>
        <w:t>Chisuse</w:t>
      </w:r>
      <w:proofErr w:type="spellEnd"/>
      <w:r w:rsidRPr="00C80E52">
        <w:rPr>
          <w:rFonts w:cs="Times New Roman"/>
          <w:i/>
          <w:sz w:val="28"/>
          <w:szCs w:val="28"/>
        </w:rPr>
        <w:t xml:space="preserve"> and Others v Director-General, Department of Home Affairs and Another</w:t>
      </w:r>
      <w:r w:rsidRPr="00C80E52">
        <w:rPr>
          <w:rStyle w:val="FootnoteReference"/>
          <w:rFonts w:cs="Times New Roman"/>
          <w:sz w:val="28"/>
          <w:szCs w:val="28"/>
        </w:rPr>
        <w:footnoteReference w:id="36"/>
      </w:r>
      <w:r w:rsidRPr="00C80E52">
        <w:rPr>
          <w:rFonts w:cs="Times New Roman"/>
          <w:sz w:val="28"/>
          <w:szCs w:val="28"/>
        </w:rPr>
        <w:t xml:space="preserve"> the Constitutional Court reiterated that the process of interpretation is a unitary exercise, not a mechanical consideration of the text, context and purpose of the instrument under consideration. Most recently, the essence of what the interpretative exercise entails was </w:t>
      </w:r>
      <w:r w:rsidR="002638E7" w:rsidRPr="00C80E52">
        <w:rPr>
          <w:rFonts w:cs="Times New Roman"/>
          <w:sz w:val="28"/>
          <w:szCs w:val="28"/>
        </w:rPr>
        <w:t>neatly captured</w:t>
      </w:r>
      <w:r w:rsidR="005F0B72" w:rsidRPr="00C80E52">
        <w:rPr>
          <w:rFonts w:cs="Times New Roman"/>
          <w:sz w:val="28"/>
          <w:szCs w:val="28"/>
        </w:rPr>
        <w:t xml:space="preserve"> </w:t>
      </w:r>
      <w:r w:rsidRPr="00C80E52">
        <w:rPr>
          <w:rFonts w:cs="Times New Roman"/>
          <w:sz w:val="28"/>
          <w:szCs w:val="28"/>
        </w:rPr>
        <w:t xml:space="preserve">by Unterhalter AJA in </w:t>
      </w:r>
      <w:proofErr w:type="spellStart"/>
      <w:r w:rsidRPr="00C80E52">
        <w:rPr>
          <w:rFonts w:cs="Times New Roman"/>
          <w:i/>
          <w:sz w:val="28"/>
          <w:szCs w:val="28"/>
        </w:rPr>
        <w:lastRenderedPageBreak/>
        <w:t>Capitec</w:t>
      </w:r>
      <w:proofErr w:type="spellEnd"/>
      <w:r w:rsidRPr="00C80E52">
        <w:rPr>
          <w:rFonts w:cs="Times New Roman"/>
          <w:i/>
          <w:sz w:val="28"/>
          <w:szCs w:val="28"/>
        </w:rPr>
        <w:t xml:space="preserve"> Bank Holdings Limited and Another v Coral Lagoon Investments 194 (Pty) Ltd and Others</w:t>
      </w:r>
      <w:r w:rsidRPr="00C80E52">
        <w:rPr>
          <w:rStyle w:val="FootnoteReference"/>
          <w:rFonts w:cs="Times New Roman"/>
          <w:sz w:val="28"/>
          <w:szCs w:val="28"/>
        </w:rPr>
        <w:footnoteReference w:id="37"/>
      </w:r>
      <w:r w:rsidRPr="00C80E52">
        <w:rPr>
          <w:rFonts w:cs="Times New Roman"/>
          <w:sz w:val="28"/>
          <w:szCs w:val="28"/>
        </w:rPr>
        <w:t xml:space="preserve"> thus:</w:t>
      </w:r>
    </w:p>
    <w:p w14:paraId="2680D527" w14:textId="073E7C72" w:rsidR="00363479" w:rsidRPr="00C80E52" w:rsidRDefault="00363479" w:rsidP="00363479">
      <w:pPr>
        <w:tabs>
          <w:tab w:val="left" w:pos="426"/>
        </w:tabs>
        <w:spacing w:after="0" w:line="360" w:lineRule="auto"/>
        <w:jc w:val="both"/>
        <w:rPr>
          <w:rFonts w:cs="Times New Roman"/>
          <w:sz w:val="24"/>
          <w:szCs w:val="28"/>
        </w:rPr>
      </w:pPr>
      <w:r w:rsidRPr="00C80E52">
        <w:rPr>
          <w:rFonts w:cs="Times New Roman"/>
          <w:sz w:val="24"/>
          <w:szCs w:val="28"/>
        </w:rPr>
        <w:t>'It is the language used, understood in the context in which it is used, and having regard to the purpose of the provision that constitutes the unitary exercise of interpretation. I would only add that the triad of text, context and purpose should not be used in a mechanical fashion. It is the relationship between the words used, the concepts expressed by those words and the place of the contested provision within the scheme of the agreement (or instrument) as a whole that constitutes the enterprise by recourse to which a coherent and salient</w:t>
      </w:r>
      <w:r w:rsidR="002E6473" w:rsidRPr="00C80E52">
        <w:rPr>
          <w:rFonts w:cs="Times New Roman"/>
          <w:sz w:val="24"/>
          <w:szCs w:val="28"/>
        </w:rPr>
        <w:t xml:space="preserve"> interpretation is determined.</w:t>
      </w:r>
      <w:r w:rsidRPr="00C80E52">
        <w:rPr>
          <w:rFonts w:cs="Times New Roman"/>
          <w:sz w:val="24"/>
          <w:szCs w:val="28"/>
        </w:rPr>
        <w:t>'</w:t>
      </w:r>
      <w:r w:rsidR="002E6473" w:rsidRPr="00C80E52">
        <w:rPr>
          <w:rStyle w:val="FootnoteReference"/>
          <w:rFonts w:cs="Times New Roman"/>
          <w:sz w:val="24"/>
          <w:szCs w:val="28"/>
        </w:rPr>
        <w:footnoteReference w:id="38"/>
      </w:r>
    </w:p>
    <w:p w14:paraId="708A6328" w14:textId="70FD2BC6" w:rsidR="00850AB0" w:rsidRPr="00C80E52" w:rsidRDefault="00850AB0" w:rsidP="00972720">
      <w:pPr>
        <w:tabs>
          <w:tab w:val="left" w:pos="426"/>
        </w:tabs>
        <w:spacing w:after="0" w:line="360" w:lineRule="auto"/>
        <w:jc w:val="both"/>
        <w:rPr>
          <w:rFonts w:cs="Times New Roman"/>
          <w:sz w:val="28"/>
          <w:szCs w:val="28"/>
        </w:rPr>
      </w:pPr>
    </w:p>
    <w:p w14:paraId="3B852E6F" w14:textId="7B8F85FC" w:rsidR="00850AB0" w:rsidRPr="00C80E52" w:rsidRDefault="00BC50D3" w:rsidP="00972720">
      <w:pPr>
        <w:tabs>
          <w:tab w:val="left" w:pos="426"/>
        </w:tabs>
        <w:spacing w:after="0" w:line="360" w:lineRule="auto"/>
        <w:jc w:val="both"/>
        <w:rPr>
          <w:rFonts w:cs="Times New Roman"/>
          <w:sz w:val="28"/>
          <w:szCs w:val="28"/>
        </w:rPr>
      </w:pPr>
      <w:r w:rsidRPr="00C80E52">
        <w:rPr>
          <w:rFonts w:cs="Times New Roman"/>
          <w:sz w:val="28"/>
          <w:szCs w:val="28"/>
        </w:rPr>
        <w:t>[</w:t>
      </w:r>
      <w:r w:rsidR="00E35669" w:rsidRPr="00C80E52">
        <w:rPr>
          <w:rFonts w:cs="Times New Roman"/>
          <w:sz w:val="28"/>
          <w:szCs w:val="28"/>
        </w:rPr>
        <w:t>52</w:t>
      </w:r>
      <w:r w:rsidRPr="00C80E52">
        <w:rPr>
          <w:rFonts w:cs="Times New Roman"/>
          <w:sz w:val="28"/>
          <w:szCs w:val="28"/>
        </w:rPr>
        <w:t>]</w:t>
      </w:r>
      <w:r w:rsidRPr="00C80E52">
        <w:rPr>
          <w:rFonts w:cs="Times New Roman"/>
          <w:sz w:val="28"/>
          <w:szCs w:val="28"/>
        </w:rPr>
        <w:tab/>
      </w:r>
      <w:r w:rsidR="004A0F73" w:rsidRPr="00C80E52">
        <w:rPr>
          <w:rFonts w:cs="Times New Roman"/>
          <w:sz w:val="28"/>
          <w:szCs w:val="28"/>
        </w:rPr>
        <w:t>To conclude on this topic, it is necessary to emphasise that since the coming into effect of the Constitution on 4 February 1997</w:t>
      </w:r>
      <w:r w:rsidR="003E7547" w:rsidRPr="00C80E52">
        <w:rPr>
          <w:rFonts w:cs="Times New Roman"/>
          <w:sz w:val="28"/>
          <w:szCs w:val="28"/>
        </w:rPr>
        <w:t>,</w:t>
      </w:r>
      <w:r w:rsidR="004A0F73" w:rsidRPr="00C80E52">
        <w:rPr>
          <w:rFonts w:cs="Times New Roman"/>
          <w:sz w:val="28"/>
          <w:szCs w:val="28"/>
        </w:rPr>
        <w:t xml:space="preserve"> the courts of the land are now enjoined to interpret legislation through the prism of the Constitution. This constitutional injunction was explained by the Constitutional Court, with reference to its previous decision,</w:t>
      </w:r>
      <w:r w:rsidR="004A0F73" w:rsidRPr="00C80E52">
        <w:rPr>
          <w:rStyle w:val="FootnoteReference"/>
          <w:rFonts w:cs="Times New Roman"/>
          <w:sz w:val="28"/>
          <w:szCs w:val="28"/>
        </w:rPr>
        <w:footnoteReference w:id="39"/>
      </w:r>
      <w:r w:rsidR="004A0F73" w:rsidRPr="00C80E52">
        <w:rPr>
          <w:rFonts w:cs="Times New Roman"/>
          <w:sz w:val="28"/>
          <w:szCs w:val="28"/>
        </w:rPr>
        <w:t xml:space="preserve"> thus:</w:t>
      </w:r>
    </w:p>
    <w:p w14:paraId="6B22022F" w14:textId="017533F2" w:rsidR="004A0F73" w:rsidRDefault="004A0F73" w:rsidP="00972720">
      <w:pPr>
        <w:tabs>
          <w:tab w:val="left" w:pos="426"/>
        </w:tabs>
        <w:spacing w:after="0" w:line="360" w:lineRule="auto"/>
        <w:jc w:val="both"/>
        <w:rPr>
          <w:rFonts w:cs="Times New Roman"/>
          <w:sz w:val="24"/>
          <w:szCs w:val="28"/>
        </w:rPr>
      </w:pPr>
      <w:r w:rsidRPr="00C80E52">
        <w:rPr>
          <w:rFonts w:cs="Times New Roman"/>
          <w:sz w:val="24"/>
          <w:szCs w:val="28"/>
        </w:rPr>
        <w:t>'When interpreting legislation, a court must promote the spirit, purport and objects of the Bill of Rights in terms of section 39(2) of the Constitution. This Court has made clear that section 39(2) fashions a mandatory constitutional canon of statutory interpretation.'</w:t>
      </w:r>
      <w:r w:rsidRPr="00C80E52">
        <w:rPr>
          <w:rStyle w:val="FootnoteReference"/>
          <w:rFonts w:cs="Times New Roman"/>
          <w:sz w:val="24"/>
          <w:szCs w:val="28"/>
        </w:rPr>
        <w:footnoteReference w:id="40"/>
      </w:r>
    </w:p>
    <w:p w14:paraId="53CB832E" w14:textId="77777777" w:rsidR="005B00DC" w:rsidRPr="00C80E52" w:rsidRDefault="005B00DC" w:rsidP="00972720">
      <w:pPr>
        <w:tabs>
          <w:tab w:val="left" w:pos="426"/>
        </w:tabs>
        <w:spacing w:after="0" w:line="360" w:lineRule="auto"/>
        <w:jc w:val="both"/>
        <w:rPr>
          <w:rFonts w:cs="Times New Roman"/>
          <w:sz w:val="24"/>
          <w:szCs w:val="28"/>
        </w:rPr>
      </w:pPr>
    </w:p>
    <w:p w14:paraId="35F8E633" w14:textId="40BAF085" w:rsidR="00F4166F" w:rsidRPr="00C80E52" w:rsidRDefault="004A0F73" w:rsidP="005703FB">
      <w:pPr>
        <w:tabs>
          <w:tab w:val="left" w:pos="709"/>
        </w:tabs>
        <w:spacing w:after="0" w:line="360" w:lineRule="auto"/>
        <w:jc w:val="both"/>
        <w:rPr>
          <w:rFonts w:cs="Times New Roman"/>
          <w:sz w:val="28"/>
          <w:szCs w:val="28"/>
        </w:rPr>
      </w:pPr>
      <w:r w:rsidRPr="00C80E52">
        <w:rPr>
          <w:rFonts w:cs="Times New Roman"/>
          <w:sz w:val="28"/>
          <w:szCs w:val="28"/>
        </w:rPr>
        <w:t>[</w:t>
      </w:r>
      <w:r w:rsidR="002E00CA" w:rsidRPr="00C80E52">
        <w:rPr>
          <w:rFonts w:cs="Times New Roman"/>
          <w:sz w:val="28"/>
          <w:szCs w:val="28"/>
        </w:rPr>
        <w:t>53</w:t>
      </w:r>
      <w:r w:rsidRPr="00C80E52">
        <w:rPr>
          <w:rFonts w:cs="Times New Roman"/>
          <w:sz w:val="28"/>
          <w:szCs w:val="28"/>
        </w:rPr>
        <w:t>]</w:t>
      </w:r>
      <w:r w:rsidRPr="00C80E52">
        <w:rPr>
          <w:rFonts w:cs="Times New Roman"/>
          <w:sz w:val="28"/>
          <w:szCs w:val="28"/>
        </w:rPr>
        <w:tab/>
        <w:t xml:space="preserve">In </w:t>
      </w:r>
      <w:proofErr w:type="spellStart"/>
      <w:r w:rsidRPr="00C80E52">
        <w:rPr>
          <w:rFonts w:cs="Times New Roman"/>
          <w:i/>
          <w:sz w:val="28"/>
          <w:szCs w:val="28"/>
        </w:rPr>
        <w:t>Makate</w:t>
      </w:r>
      <w:proofErr w:type="spellEnd"/>
      <w:r w:rsidRPr="00C80E52">
        <w:rPr>
          <w:rFonts w:cs="Times New Roman"/>
          <w:i/>
          <w:sz w:val="28"/>
          <w:szCs w:val="28"/>
        </w:rPr>
        <w:t xml:space="preserve"> v Vodacom (Pty) Ltd</w:t>
      </w:r>
      <w:r w:rsidRPr="00C80E52">
        <w:rPr>
          <w:rStyle w:val="FootnoteReference"/>
          <w:rFonts w:cs="Times New Roman"/>
          <w:sz w:val="28"/>
          <w:szCs w:val="28"/>
        </w:rPr>
        <w:footnoteReference w:id="41"/>
      </w:r>
      <w:r w:rsidR="005703FB" w:rsidRPr="00C80E52">
        <w:rPr>
          <w:rFonts w:cs="Times New Roman"/>
          <w:i/>
          <w:sz w:val="28"/>
          <w:szCs w:val="28"/>
        </w:rPr>
        <w:t xml:space="preserve"> </w:t>
      </w:r>
      <w:r w:rsidR="005703FB" w:rsidRPr="00C80E52">
        <w:rPr>
          <w:rFonts w:cs="Times New Roman"/>
          <w:sz w:val="28"/>
          <w:szCs w:val="28"/>
        </w:rPr>
        <w:t>the Constitutional Court reiterated that s 39(2) 'introduced...a new rule in terms of which statu</w:t>
      </w:r>
      <w:r w:rsidR="009F72D6">
        <w:rPr>
          <w:rFonts w:cs="Times New Roman"/>
          <w:sz w:val="28"/>
          <w:szCs w:val="28"/>
        </w:rPr>
        <w:t>t</w:t>
      </w:r>
      <w:r w:rsidR="005703FB" w:rsidRPr="00C80E52">
        <w:rPr>
          <w:rFonts w:cs="Times New Roman"/>
          <w:sz w:val="28"/>
          <w:szCs w:val="28"/>
        </w:rPr>
        <w:t>es must be construed' stating that 'this new aid of interpretation is mandatory'. It explained:</w:t>
      </w:r>
    </w:p>
    <w:p w14:paraId="1E437141" w14:textId="70F1C0DD" w:rsidR="005703FB" w:rsidRPr="00C80E52" w:rsidRDefault="005703FB" w:rsidP="005703FB">
      <w:pPr>
        <w:tabs>
          <w:tab w:val="left" w:pos="709"/>
        </w:tabs>
        <w:spacing w:after="0" w:line="360" w:lineRule="auto"/>
        <w:jc w:val="both"/>
        <w:rPr>
          <w:rFonts w:cs="Times New Roman"/>
          <w:sz w:val="24"/>
          <w:szCs w:val="28"/>
        </w:rPr>
      </w:pPr>
      <w:r w:rsidRPr="00C80E52">
        <w:rPr>
          <w:rFonts w:cs="Times New Roman"/>
          <w:sz w:val="24"/>
          <w:szCs w:val="28"/>
        </w:rPr>
        <w:t>'[T]his means that courts must at all times bear in mind the provisions of section 39(2) when interpreting legislation. If the provision under construction implicates or affects rights in the Bill of Rights, then the obligation in section 39(2) is activated. The court is duty-bound to promote the purport, spirit and objects of the Bill of Rights in the process of interpreting the provision in question.'</w:t>
      </w:r>
      <w:r w:rsidRPr="00C80E52">
        <w:rPr>
          <w:rStyle w:val="FootnoteReference"/>
          <w:rFonts w:cs="Times New Roman"/>
          <w:sz w:val="24"/>
          <w:szCs w:val="28"/>
        </w:rPr>
        <w:footnoteReference w:id="42"/>
      </w:r>
    </w:p>
    <w:p w14:paraId="4E577D7C" w14:textId="2C6FC90C" w:rsidR="00A44AA6" w:rsidRPr="00C80E52" w:rsidRDefault="002E00CA" w:rsidP="005703FB">
      <w:pPr>
        <w:tabs>
          <w:tab w:val="left" w:pos="709"/>
        </w:tabs>
        <w:spacing w:after="0" w:line="360" w:lineRule="auto"/>
        <w:jc w:val="both"/>
        <w:rPr>
          <w:rFonts w:cs="Times New Roman"/>
          <w:sz w:val="28"/>
          <w:szCs w:val="28"/>
        </w:rPr>
      </w:pPr>
      <w:r w:rsidRPr="00C80E52">
        <w:rPr>
          <w:rFonts w:cs="Times New Roman"/>
          <w:sz w:val="28"/>
          <w:szCs w:val="28"/>
        </w:rPr>
        <w:lastRenderedPageBreak/>
        <w:t>[54</w:t>
      </w:r>
      <w:r w:rsidR="00A44AA6" w:rsidRPr="00C80E52">
        <w:rPr>
          <w:rFonts w:cs="Times New Roman"/>
          <w:sz w:val="28"/>
          <w:szCs w:val="28"/>
        </w:rPr>
        <w:t>]</w:t>
      </w:r>
      <w:r w:rsidR="00A44AA6" w:rsidRPr="00C80E52">
        <w:rPr>
          <w:rFonts w:cs="Times New Roman"/>
          <w:sz w:val="28"/>
          <w:szCs w:val="28"/>
        </w:rPr>
        <w:tab/>
        <w:t>The Court continued:</w:t>
      </w:r>
    </w:p>
    <w:p w14:paraId="6D7E6506" w14:textId="0FD188E9" w:rsidR="00A44AA6" w:rsidRPr="00C80E52" w:rsidRDefault="00A44AA6" w:rsidP="005703FB">
      <w:pPr>
        <w:tabs>
          <w:tab w:val="left" w:pos="709"/>
        </w:tabs>
        <w:spacing w:after="0" w:line="360" w:lineRule="auto"/>
        <w:jc w:val="both"/>
        <w:rPr>
          <w:rFonts w:cs="Times New Roman"/>
          <w:sz w:val="24"/>
          <w:szCs w:val="28"/>
        </w:rPr>
      </w:pPr>
      <w:r w:rsidRPr="00C80E52">
        <w:rPr>
          <w:rFonts w:cs="Times New Roman"/>
          <w:sz w:val="24"/>
          <w:szCs w:val="28"/>
        </w:rPr>
        <w:t>'The objects of the Bill of Rights are promoted by, where the provision is capable of more than one meaning, adopting a meaning that does not limit a right in the Bill of Rights.  If the provision is not only capable of a construction that avoids limiting rights in the Bill of Rights but also bears a meaning that promotes those rights, the court is obliged to prefer the latter meaning.'</w:t>
      </w:r>
      <w:r w:rsidRPr="00C80E52">
        <w:rPr>
          <w:rStyle w:val="FootnoteReference"/>
          <w:rFonts w:cs="Times New Roman"/>
          <w:sz w:val="24"/>
          <w:szCs w:val="28"/>
        </w:rPr>
        <w:footnoteReference w:id="43"/>
      </w:r>
    </w:p>
    <w:p w14:paraId="401B333D" w14:textId="77777777" w:rsidR="00A44AA6" w:rsidRPr="00C80E52" w:rsidRDefault="00A44AA6" w:rsidP="005703FB">
      <w:pPr>
        <w:tabs>
          <w:tab w:val="left" w:pos="709"/>
        </w:tabs>
        <w:spacing w:after="0" w:line="360" w:lineRule="auto"/>
        <w:jc w:val="both"/>
        <w:rPr>
          <w:rFonts w:cs="Times New Roman"/>
          <w:sz w:val="24"/>
          <w:szCs w:val="28"/>
        </w:rPr>
      </w:pPr>
    </w:p>
    <w:p w14:paraId="186214F4" w14:textId="2439451C" w:rsidR="00F4166F" w:rsidRPr="00C80E52" w:rsidRDefault="00E35669" w:rsidP="00972720">
      <w:pPr>
        <w:tabs>
          <w:tab w:val="left" w:pos="426"/>
        </w:tabs>
        <w:spacing w:after="0" w:line="360" w:lineRule="auto"/>
        <w:jc w:val="both"/>
        <w:rPr>
          <w:rFonts w:cs="Times New Roman"/>
          <w:b/>
          <w:sz w:val="28"/>
          <w:szCs w:val="28"/>
        </w:rPr>
      </w:pPr>
      <w:r w:rsidRPr="00C80E52">
        <w:rPr>
          <w:rFonts w:cs="Times New Roman"/>
          <w:b/>
          <w:sz w:val="28"/>
          <w:szCs w:val="28"/>
        </w:rPr>
        <w:t>Analysis</w:t>
      </w:r>
    </w:p>
    <w:p w14:paraId="48DCD7B4" w14:textId="7BE74FB5" w:rsidR="003A40B9" w:rsidRDefault="00F4166F" w:rsidP="00972720">
      <w:pPr>
        <w:tabs>
          <w:tab w:val="left" w:pos="426"/>
        </w:tabs>
        <w:spacing w:after="0" w:line="360" w:lineRule="auto"/>
        <w:jc w:val="both"/>
        <w:rPr>
          <w:rFonts w:cs="Times New Roman"/>
          <w:sz w:val="28"/>
          <w:szCs w:val="28"/>
        </w:rPr>
      </w:pPr>
      <w:r w:rsidRPr="00C80E52">
        <w:rPr>
          <w:rFonts w:cs="Times New Roman"/>
          <w:sz w:val="28"/>
          <w:szCs w:val="28"/>
        </w:rPr>
        <w:t>[</w:t>
      </w:r>
      <w:r w:rsidR="00E35669" w:rsidRPr="00C80E52">
        <w:rPr>
          <w:rFonts w:cs="Times New Roman"/>
          <w:sz w:val="28"/>
          <w:szCs w:val="28"/>
        </w:rPr>
        <w:t>5</w:t>
      </w:r>
      <w:r w:rsidR="002E00CA" w:rsidRPr="00C80E52">
        <w:rPr>
          <w:rFonts w:cs="Times New Roman"/>
          <w:sz w:val="28"/>
          <w:szCs w:val="28"/>
        </w:rPr>
        <w:t>5</w:t>
      </w:r>
      <w:r w:rsidRPr="00C80E52">
        <w:rPr>
          <w:rFonts w:cs="Times New Roman"/>
          <w:sz w:val="28"/>
          <w:szCs w:val="28"/>
        </w:rPr>
        <w:t>]</w:t>
      </w:r>
      <w:r w:rsidRPr="00C80E52">
        <w:rPr>
          <w:rFonts w:cs="Times New Roman"/>
          <w:sz w:val="28"/>
          <w:szCs w:val="28"/>
        </w:rPr>
        <w:tab/>
        <w:t xml:space="preserve">Bearing the basic principles of statutory interpretation discussed above in mind, we now proceed to a consideration of what is at the heart of this appeal. </w:t>
      </w:r>
      <w:r w:rsidR="003A40B9" w:rsidRPr="00C80E52">
        <w:rPr>
          <w:rFonts w:cs="Times New Roman"/>
          <w:sz w:val="28"/>
          <w:szCs w:val="28"/>
        </w:rPr>
        <w:t>Turning to s 3 of the Sexual Offences Act</w:t>
      </w:r>
      <w:r w:rsidR="001D12C8" w:rsidRPr="00C80E52">
        <w:rPr>
          <w:rFonts w:cs="Times New Roman"/>
          <w:sz w:val="28"/>
          <w:szCs w:val="28"/>
        </w:rPr>
        <w:t>,</w:t>
      </w:r>
      <w:r w:rsidR="003A40B9" w:rsidRPr="00C80E52">
        <w:rPr>
          <w:rFonts w:cs="Times New Roman"/>
          <w:sz w:val="28"/>
          <w:szCs w:val="28"/>
        </w:rPr>
        <w:t xml:space="preserve"> we first deal with the concept of 'consent' as defined in s 1(2) with special reference to the word 'agreement'. To our mind, such </w:t>
      </w:r>
      <w:r w:rsidR="009567A3" w:rsidRPr="00C80E52">
        <w:rPr>
          <w:rFonts w:cs="Times New Roman"/>
          <w:sz w:val="28"/>
          <w:szCs w:val="28"/>
        </w:rPr>
        <w:t xml:space="preserve">a </w:t>
      </w:r>
      <w:r w:rsidR="003A40B9" w:rsidRPr="00C80E52">
        <w:rPr>
          <w:rFonts w:cs="Times New Roman"/>
          <w:sz w:val="28"/>
          <w:szCs w:val="28"/>
        </w:rPr>
        <w:t>word</w:t>
      </w:r>
      <w:r w:rsidR="00FF06DC" w:rsidRPr="00C80E52">
        <w:rPr>
          <w:rFonts w:cs="Times New Roman"/>
          <w:sz w:val="28"/>
          <w:szCs w:val="28"/>
        </w:rPr>
        <w:t xml:space="preserve"> entails the meeting of the minds of the willing participants to engage in penetrative sexual intercourse. The Sexual Offences Act explicitly requires that consent must be 'given </w:t>
      </w:r>
      <w:r w:rsidR="00FF06DC" w:rsidRPr="00C80E52">
        <w:rPr>
          <w:rFonts w:cs="Times New Roman"/>
          <w:i/>
          <w:sz w:val="28"/>
          <w:szCs w:val="28"/>
        </w:rPr>
        <w:t>consciously and voluntarily, either expressly or tacitly</w:t>
      </w:r>
      <w:r w:rsidR="00FF06DC" w:rsidRPr="00C80E52">
        <w:rPr>
          <w:rFonts w:cs="Times New Roman"/>
          <w:sz w:val="28"/>
          <w:szCs w:val="28"/>
        </w:rPr>
        <w:t xml:space="preserve"> by persons who have the mental capacity to appreciate the nature of the act consented to. </w:t>
      </w:r>
      <w:r w:rsidR="00F55BBB" w:rsidRPr="00C80E52">
        <w:rPr>
          <w:rFonts w:cs="Times New Roman"/>
          <w:sz w:val="28"/>
          <w:szCs w:val="28"/>
        </w:rPr>
        <w:t>Moreover, for the consent to avail a person who commits a penetrative sexual act, such consent must be based on true knowledge of the material facts relating to the act in question.'</w:t>
      </w:r>
      <w:r w:rsidR="00F55BBB" w:rsidRPr="00C80E52">
        <w:rPr>
          <w:rStyle w:val="FootnoteReference"/>
          <w:rFonts w:cs="Times New Roman"/>
          <w:sz w:val="28"/>
          <w:szCs w:val="28"/>
        </w:rPr>
        <w:footnoteReference w:id="44"/>
      </w:r>
    </w:p>
    <w:p w14:paraId="417467A5" w14:textId="77777777" w:rsidR="005B00DC" w:rsidRPr="00C80E52" w:rsidRDefault="005B00DC" w:rsidP="00972720">
      <w:pPr>
        <w:tabs>
          <w:tab w:val="left" w:pos="426"/>
        </w:tabs>
        <w:spacing w:after="0" w:line="360" w:lineRule="auto"/>
        <w:jc w:val="both"/>
        <w:rPr>
          <w:rFonts w:cs="Times New Roman"/>
          <w:sz w:val="28"/>
          <w:szCs w:val="28"/>
        </w:rPr>
      </w:pPr>
    </w:p>
    <w:p w14:paraId="7E50CA09" w14:textId="6C5D3207" w:rsidR="00815CC8" w:rsidRPr="00C80E52" w:rsidRDefault="00815CC8" w:rsidP="00972720">
      <w:pPr>
        <w:tabs>
          <w:tab w:val="left" w:pos="426"/>
        </w:tabs>
        <w:spacing w:after="0" w:line="360" w:lineRule="auto"/>
        <w:jc w:val="both"/>
        <w:rPr>
          <w:rFonts w:cs="Times New Roman"/>
          <w:sz w:val="28"/>
          <w:szCs w:val="28"/>
        </w:rPr>
      </w:pPr>
      <w:r w:rsidRPr="00C80E52">
        <w:rPr>
          <w:rFonts w:cs="Times New Roman"/>
          <w:sz w:val="28"/>
          <w:szCs w:val="28"/>
        </w:rPr>
        <w:t>[</w:t>
      </w:r>
      <w:r w:rsidR="00E35669" w:rsidRPr="00C80E52">
        <w:rPr>
          <w:rFonts w:cs="Times New Roman"/>
          <w:sz w:val="28"/>
          <w:szCs w:val="28"/>
        </w:rPr>
        <w:t>5</w:t>
      </w:r>
      <w:r w:rsidR="002E00CA" w:rsidRPr="00C80E52">
        <w:rPr>
          <w:rFonts w:cs="Times New Roman"/>
          <w:sz w:val="28"/>
          <w:szCs w:val="28"/>
        </w:rPr>
        <w:t>6</w:t>
      </w:r>
      <w:r w:rsidRPr="00C80E52">
        <w:rPr>
          <w:rFonts w:cs="Times New Roman"/>
          <w:sz w:val="28"/>
          <w:szCs w:val="28"/>
        </w:rPr>
        <w:t>]</w:t>
      </w:r>
      <w:r w:rsidRPr="00C80E52">
        <w:rPr>
          <w:rFonts w:cs="Times New Roman"/>
          <w:sz w:val="28"/>
          <w:szCs w:val="28"/>
        </w:rPr>
        <w:tab/>
        <w:t xml:space="preserve">As </w:t>
      </w:r>
      <w:r w:rsidR="00B7313B" w:rsidRPr="00C80E52">
        <w:rPr>
          <w:rFonts w:cs="Times New Roman"/>
          <w:sz w:val="28"/>
          <w:szCs w:val="28"/>
        </w:rPr>
        <w:t>this Court</w:t>
      </w:r>
      <w:r w:rsidRPr="00C80E52">
        <w:rPr>
          <w:rFonts w:cs="Times New Roman"/>
          <w:sz w:val="28"/>
          <w:szCs w:val="28"/>
        </w:rPr>
        <w:t xml:space="preserve"> made plain in </w:t>
      </w:r>
      <w:proofErr w:type="spellStart"/>
      <w:r w:rsidRPr="00C80E52">
        <w:rPr>
          <w:rFonts w:cs="Times New Roman"/>
          <w:i/>
          <w:sz w:val="28"/>
          <w:szCs w:val="28"/>
        </w:rPr>
        <w:t>Mugridge</w:t>
      </w:r>
      <w:proofErr w:type="spellEnd"/>
      <w:r w:rsidRPr="00C80E52">
        <w:rPr>
          <w:rFonts w:cs="Times New Roman"/>
          <w:i/>
          <w:sz w:val="28"/>
          <w:szCs w:val="28"/>
        </w:rPr>
        <w:t xml:space="preserve"> v S</w:t>
      </w:r>
      <w:r w:rsidR="007762E3" w:rsidRPr="00C80E52">
        <w:rPr>
          <w:rFonts w:cs="Times New Roman"/>
          <w:sz w:val="28"/>
          <w:szCs w:val="28"/>
        </w:rPr>
        <w:t>,</w:t>
      </w:r>
      <w:r w:rsidRPr="00C80E52">
        <w:rPr>
          <w:rStyle w:val="FootnoteReference"/>
          <w:rFonts w:cs="Times New Roman"/>
          <w:sz w:val="28"/>
          <w:szCs w:val="28"/>
        </w:rPr>
        <w:footnoteReference w:id="45"/>
      </w:r>
      <w:r w:rsidRPr="00C80E52">
        <w:rPr>
          <w:rFonts w:cs="Times New Roman"/>
          <w:i/>
          <w:sz w:val="28"/>
          <w:szCs w:val="28"/>
        </w:rPr>
        <w:t xml:space="preserve"> </w:t>
      </w:r>
      <w:r w:rsidR="005F0B72" w:rsidRPr="00C80E52">
        <w:rPr>
          <w:rFonts w:cs="Times New Roman"/>
          <w:sz w:val="28"/>
          <w:szCs w:val="28"/>
        </w:rPr>
        <w:t>mere</w:t>
      </w:r>
      <w:r w:rsidR="007762E3" w:rsidRPr="00C80E52">
        <w:rPr>
          <w:rFonts w:cs="Times New Roman"/>
          <w:sz w:val="28"/>
          <w:szCs w:val="28"/>
        </w:rPr>
        <w:t xml:space="preserve"> submission, </w:t>
      </w:r>
      <w:r w:rsidR="00A44AA6" w:rsidRPr="00C80E52">
        <w:rPr>
          <w:rFonts w:cs="Times New Roman"/>
          <w:sz w:val="28"/>
          <w:szCs w:val="28"/>
        </w:rPr>
        <w:t xml:space="preserve">or </w:t>
      </w:r>
      <w:r w:rsidR="007762E3" w:rsidRPr="00C80E52">
        <w:rPr>
          <w:rFonts w:cs="Times New Roman"/>
          <w:sz w:val="28"/>
          <w:szCs w:val="28"/>
        </w:rPr>
        <w:t>acquiescence, or lack of resistance do</w:t>
      </w:r>
      <w:r w:rsidR="00A44AA6" w:rsidRPr="00C80E52">
        <w:rPr>
          <w:rFonts w:cs="Times New Roman"/>
          <w:sz w:val="28"/>
          <w:szCs w:val="28"/>
        </w:rPr>
        <w:t>es</w:t>
      </w:r>
      <w:r w:rsidR="007762E3" w:rsidRPr="00C80E52">
        <w:rPr>
          <w:rFonts w:cs="Times New Roman"/>
          <w:sz w:val="28"/>
          <w:szCs w:val="28"/>
        </w:rPr>
        <w:t xml:space="preserve"> not convey a willingness to engage in a penetrative sexual act. Thus, none of these would constitute consent. The court had </w:t>
      </w:r>
      <w:r w:rsidR="00C93C61" w:rsidRPr="00C80E52">
        <w:rPr>
          <w:rFonts w:cs="Times New Roman"/>
          <w:sz w:val="28"/>
          <w:szCs w:val="28"/>
        </w:rPr>
        <w:t>this to say:</w:t>
      </w:r>
    </w:p>
    <w:p w14:paraId="6FA161AF" w14:textId="032E4BF9" w:rsidR="00C93C61" w:rsidRPr="00C80E52" w:rsidRDefault="00C93C61" w:rsidP="00C93C61">
      <w:pPr>
        <w:tabs>
          <w:tab w:val="left" w:pos="426"/>
        </w:tabs>
        <w:spacing w:after="0" w:line="360" w:lineRule="auto"/>
        <w:jc w:val="both"/>
        <w:rPr>
          <w:rFonts w:cs="Times New Roman"/>
          <w:sz w:val="24"/>
          <w:szCs w:val="28"/>
        </w:rPr>
      </w:pPr>
      <w:r w:rsidRPr="00C80E52">
        <w:rPr>
          <w:rFonts w:cs="Times New Roman"/>
          <w:sz w:val="24"/>
          <w:szCs w:val="28"/>
        </w:rPr>
        <w:t xml:space="preserve">'The law requires further that consent be active, and therefore mere submission is not sufficient. In </w:t>
      </w:r>
      <w:r w:rsidRPr="00C80E52">
        <w:rPr>
          <w:rFonts w:cs="Times New Roman"/>
          <w:i/>
          <w:sz w:val="24"/>
          <w:szCs w:val="28"/>
        </w:rPr>
        <w:t xml:space="preserve">Rex </w:t>
      </w:r>
      <w:proofErr w:type="gramStart"/>
      <w:r w:rsidRPr="00C80E52">
        <w:rPr>
          <w:rFonts w:cs="Times New Roman"/>
          <w:i/>
          <w:sz w:val="24"/>
          <w:szCs w:val="28"/>
        </w:rPr>
        <w:t>v</w:t>
      </w:r>
      <w:proofErr w:type="gramEnd"/>
      <w:r w:rsidRPr="00C80E52">
        <w:rPr>
          <w:rFonts w:cs="Times New Roman"/>
          <w:i/>
          <w:sz w:val="24"/>
          <w:szCs w:val="28"/>
        </w:rPr>
        <w:t xml:space="preserve"> </w:t>
      </w:r>
      <w:proofErr w:type="spellStart"/>
      <w:r w:rsidRPr="00C80E52">
        <w:rPr>
          <w:rFonts w:cs="Times New Roman"/>
          <w:i/>
          <w:sz w:val="24"/>
          <w:szCs w:val="28"/>
        </w:rPr>
        <w:t>Swiggelaar</w:t>
      </w:r>
      <w:proofErr w:type="spellEnd"/>
      <w:r w:rsidRPr="00C80E52">
        <w:rPr>
          <w:rFonts w:cs="Times New Roman"/>
          <w:sz w:val="24"/>
          <w:szCs w:val="28"/>
        </w:rPr>
        <w:t>, Murray AJA commented as follows:</w:t>
      </w:r>
    </w:p>
    <w:p w14:paraId="28331CEE" w14:textId="770FDABE" w:rsidR="00C93C61" w:rsidRPr="00C80E52" w:rsidRDefault="00C93C61" w:rsidP="00C93C61">
      <w:pPr>
        <w:tabs>
          <w:tab w:val="left" w:pos="426"/>
        </w:tabs>
        <w:spacing w:after="0" w:line="360" w:lineRule="auto"/>
        <w:jc w:val="both"/>
        <w:rPr>
          <w:rFonts w:cs="Times New Roman"/>
          <w:sz w:val="24"/>
          <w:szCs w:val="28"/>
        </w:rPr>
      </w:pPr>
      <w:r w:rsidRPr="00C80E52">
        <w:rPr>
          <w:rFonts w:cs="Times New Roman"/>
          <w:sz w:val="24"/>
          <w:szCs w:val="28"/>
        </w:rPr>
        <w:t xml:space="preserve">"The authorities are clear upon the point that though the consent of a woman may be gathered from her conduct, apart from her words, it is fallacious to take the absence of resistance as </w:t>
      </w:r>
      <w:r w:rsidRPr="00C80E52">
        <w:rPr>
          <w:rFonts w:cs="Times New Roman"/>
          <w:i/>
          <w:sz w:val="24"/>
          <w:szCs w:val="28"/>
        </w:rPr>
        <w:t>per</w:t>
      </w:r>
      <w:r w:rsidRPr="00C80E52">
        <w:rPr>
          <w:rFonts w:cs="Times New Roman"/>
          <w:sz w:val="24"/>
          <w:szCs w:val="28"/>
        </w:rPr>
        <w:t xml:space="preserve"> </w:t>
      </w:r>
      <w:r w:rsidRPr="00C80E52">
        <w:rPr>
          <w:rFonts w:cs="Times New Roman"/>
          <w:i/>
          <w:sz w:val="24"/>
          <w:szCs w:val="28"/>
        </w:rPr>
        <w:t>se</w:t>
      </w:r>
      <w:r w:rsidRPr="00C80E52">
        <w:rPr>
          <w:rFonts w:cs="Times New Roman"/>
          <w:sz w:val="24"/>
          <w:szCs w:val="28"/>
        </w:rPr>
        <w:t xml:space="preserve"> proof of consent. Submission by itself is no grant of consent, and if a man so intimidates a </w:t>
      </w:r>
      <w:r w:rsidRPr="00C80E52">
        <w:rPr>
          <w:rFonts w:cs="Times New Roman"/>
          <w:sz w:val="24"/>
          <w:szCs w:val="28"/>
        </w:rPr>
        <w:lastRenderedPageBreak/>
        <w:t xml:space="preserve">woman as to induce her to abandon resistance and submit to intercourse to which she is unwilling, he commits the crime of rape. All the circumstances must be taken into account to determine whether passivity is proof of implied consent or whether it is merely the abandonment of outward resistance which the woman, while persisting in her objection to intercourse, is afraid to </w:t>
      </w:r>
      <w:r w:rsidR="00364D4B" w:rsidRPr="00C80E52">
        <w:rPr>
          <w:rFonts w:cs="Times New Roman"/>
          <w:sz w:val="24"/>
          <w:szCs w:val="28"/>
        </w:rPr>
        <w:t>display or realises is useless."' (Emphasis added.)</w:t>
      </w:r>
      <w:r w:rsidR="00955C12" w:rsidRPr="00C80E52">
        <w:rPr>
          <w:rStyle w:val="FootnoteReference"/>
          <w:rFonts w:cs="Times New Roman"/>
          <w:sz w:val="24"/>
          <w:szCs w:val="28"/>
        </w:rPr>
        <w:footnoteReference w:id="46"/>
      </w:r>
    </w:p>
    <w:p w14:paraId="36479233" w14:textId="07992C12" w:rsidR="00955C12" w:rsidRPr="00C80E52" w:rsidRDefault="00955C12" w:rsidP="00C93C61">
      <w:pPr>
        <w:tabs>
          <w:tab w:val="left" w:pos="426"/>
        </w:tabs>
        <w:spacing w:after="0" w:line="360" w:lineRule="auto"/>
        <w:jc w:val="both"/>
        <w:rPr>
          <w:rFonts w:cs="Times New Roman"/>
          <w:sz w:val="24"/>
          <w:szCs w:val="28"/>
        </w:rPr>
      </w:pPr>
    </w:p>
    <w:p w14:paraId="1A3C604B" w14:textId="32FD3359" w:rsidR="00955C12" w:rsidRPr="00C80E52" w:rsidRDefault="00955C12" w:rsidP="00C93C61">
      <w:pPr>
        <w:tabs>
          <w:tab w:val="left" w:pos="426"/>
        </w:tabs>
        <w:spacing w:after="0" w:line="360" w:lineRule="auto"/>
        <w:jc w:val="both"/>
        <w:rPr>
          <w:rFonts w:cs="Times New Roman"/>
          <w:sz w:val="28"/>
          <w:szCs w:val="28"/>
        </w:rPr>
      </w:pPr>
      <w:r w:rsidRPr="00C80E52">
        <w:rPr>
          <w:rFonts w:cs="Times New Roman"/>
          <w:sz w:val="28"/>
          <w:szCs w:val="28"/>
        </w:rPr>
        <w:t>[</w:t>
      </w:r>
      <w:r w:rsidR="00E35669" w:rsidRPr="00C80E52">
        <w:rPr>
          <w:rFonts w:cs="Times New Roman"/>
          <w:sz w:val="28"/>
          <w:szCs w:val="28"/>
        </w:rPr>
        <w:t>5</w:t>
      </w:r>
      <w:r w:rsidR="002E00CA" w:rsidRPr="00C80E52">
        <w:rPr>
          <w:rFonts w:cs="Times New Roman"/>
          <w:sz w:val="28"/>
          <w:szCs w:val="28"/>
        </w:rPr>
        <w:t>7</w:t>
      </w:r>
      <w:r w:rsidRPr="00C80E52">
        <w:rPr>
          <w:rFonts w:cs="Times New Roman"/>
          <w:sz w:val="28"/>
          <w:szCs w:val="28"/>
        </w:rPr>
        <w:t>]</w:t>
      </w:r>
      <w:r w:rsidRPr="00C80E52">
        <w:rPr>
          <w:rFonts w:cs="Times New Roman"/>
          <w:sz w:val="28"/>
          <w:szCs w:val="28"/>
        </w:rPr>
        <w:tab/>
        <w:t>Turning to the expression 'act of sexual penetration', what immediately strikes one is that such</w:t>
      </w:r>
      <w:r w:rsidR="009567A3" w:rsidRPr="00C80E52">
        <w:rPr>
          <w:rFonts w:cs="Times New Roman"/>
          <w:sz w:val="28"/>
          <w:szCs w:val="28"/>
        </w:rPr>
        <w:t xml:space="preserve"> an</w:t>
      </w:r>
      <w:r w:rsidRPr="00C80E52">
        <w:rPr>
          <w:rFonts w:cs="Times New Roman"/>
          <w:sz w:val="28"/>
          <w:szCs w:val="28"/>
        </w:rPr>
        <w:t xml:space="preserve"> expression tellingly signifies that the one party must agree to engage in </w:t>
      </w:r>
      <w:r w:rsidR="00A44AA6" w:rsidRPr="00C80E52">
        <w:rPr>
          <w:rFonts w:cs="Times New Roman"/>
          <w:sz w:val="28"/>
          <w:szCs w:val="28"/>
        </w:rPr>
        <w:t>a particular</w:t>
      </w:r>
      <w:r w:rsidRPr="00C80E52">
        <w:rPr>
          <w:rFonts w:cs="Times New Roman"/>
          <w:sz w:val="28"/>
          <w:szCs w:val="28"/>
        </w:rPr>
        <w:t xml:space="preserve"> act of sexual penetration with another. </w:t>
      </w:r>
      <w:r w:rsidR="00132EBB" w:rsidRPr="00C80E52">
        <w:rPr>
          <w:rFonts w:cs="Times New Roman"/>
          <w:sz w:val="28"/>
          <w:szCs w:val="28"/>
        </w:rPr>
        <w:t>The self-evident implication of this is that B</w:t>
      </w:r>
      <w:r w:rsidR="009567A3" w:rsidRPr="00C80E52">
        <w:rPr>
          <w:rFonts w:cs="Times New Roman"/>
          <w:sz w:val="28"/>
          <w:szCs w:val="28"/>
        </w:rPr>
        <w:t xml:space="preserve"> (as illustrated in the definition)</w:t>
      </w:r>
      <w:r w:rsidR="00132EBB" w:rsidRPr="00C80E52">
        <w:rPr>
          <w:rFonts w:cs="Times New Roman"/>
          <w:sz w:val="28"/>
          <w:szCs w:val="28"/>
        </w:rPr>
        <w:t xml:space="preserve"> must therefore consent to the specific act of penetrative act about </w:t>
      </w:r>
      <w:r w:rsidR="009567A3" w:rsidRPr="00C80E52">
        <w:rPr>
          <w:rFonts w:cs="Times New Roman"/>
          <w:sz w:val="28"/>
          <w:szCs w:val="28"/>
        </w:rPr>
        <w:t>to</w:t>
      </w:r>
      <w:r w:rsidR="00132EBB" w:rsidRPr="00C80E52">
        <w:rPr>
          <w:rFonts w:cs="Times New Roman"/>
          <w:sz w:val="28"/>
          <w:szCs w:val="28"/>
        </w:rPr>
        <w:t xml:space="preserve"> take place, for 'consent' as contemplated in s 3</w:t>
      </w:r>
      <w:r w:rsidR="009567A3" w:rsidRPr="00C80E52">
        <w:rPr>
          <w:rFonts w:cs="Times New Roman"/>
          <w:sz w:val="28"/>
          <w:szCs w:val="28"/>
        </w:rPr>
        <w:t>,</w:t>
      </w:r>
      <w:r w:rsidR="00132EBB" w:rsidRPr="00C80E52">
        <w:rPr>
          <w:rFonts w:cs="Times New Roman"/>
          <w:sz w:val="28"/>
          <w:szCs w:val="28"/>
        </w:rPr>
        <w:t xml:space="preserve"> to avail A. Thus, for example, </w:t>
      </w:r>
      <w:r w:rsidR="00F04234" w:rsidRPr="00C80E52">
        <w:rPr>
          <w:rFonts w:cs="Times New Roman"/>
          <w:sz w:val="28"/>
          <w:szCs w:val="28"/>
        </w:rPr>
        <w:t xml:space="preserve">consent to </w:t>
      </w:r>
      <w:r w:rsidR="00132EBB" w:rsidRPr="00C80E52">
        <w:rPr>
          <w:rFonts w:cs="Times New Roman"/>
          <w:sz w:val="28"/>
          <w:szCs w:val="28"/>
        </w:rPr>
        <w:t xml:space="preserve">foreplay or oral sex will not suffice for purposes of </w:t>
      </w:r>
      <w:r w:rsidR="007F235B" w:rsidRPr="00C80E52">
        <w:rPr>
          <w:rFonts w:cs="Times New Roman"/>
          <w:sz w:val="28"/>
          <w:szCs w:val="28"/>
        </w:rPr>
        <w:t xml:space="preserve">a </w:t>
      </w:r>
      <w:r w:rsidR="00132EBB" w:rsidRPr="00C80E52">
        <w:rPr>
          <w:rFonts w:cs="Times New Roman"/>
          <w:sz w:val="28"/>
          <w:szCs w:val="28"/>
        </w:rPr>
        <w:t>vaginal penetrative sexual act</w:t>
      </w:r>
      <w:r w:rsidR="00172436" w:rsidRPr="00C80E52">
        <w:rPr>
          <w:rFonts w:cs="Times New Roman"/>
          <w:sz w:val="28"/>
          <w:szCs w:val="28"/>
        </w:rPr>
        <w:t xml:space="preserve"> because foreplay and oral sex do </w:t>
      </w:r>
      <w:r w:rsidR="005708F2" w:rsidRPr="00C80E52">
        <w:rPr>
          <w:rFonts w:cs="Times New Roman"/>
          <w:sz w:val="28"/>
          <w:szCs w:val="28"/>
        </w:rPr>
        <w:t>not constitute an ‘act of penetration’</w:t>
      </w:r>
      <w:r w:rsidR="00172436" w:rsidRPr="00C80E52">
        <w:rPr>
          <w:rFonts w:cs="Times New Roman"/>
          <w:sz w:val="28"/>
          <w:szCs w:val="28"/>
        </w:rPr>
        <w:t xml:space="preserve"> as defined in the Sexual Offences Act</w:t>
      </w:r>
      <w:r w:rsidR="00132EBB" w:rsidRPr="00C80E52">
        <w:rPr>
          <w:rFonts w:cs="Times New Roman"/>
          <w:sz w:val="28"/>
          <w:szCs w:val="28"/>
        </w:rPr>
        <w:t xml:space="preserve">. </w:t>
      </w:r>
    </w:p>
    <w:p w14:paraId="60DED539" w14:textId="1287C0EC" w:rsidR="00D53811" w:rsidRPr="00C80E52" w:rsidRDefault="00D53811" w:rsidP="00C93C61">
      <w:pPr>
        <w:tabs>
          <w:tab w:val="left" w:pos="426"/>
        </w:tabs>
        <w:spacing w:after="0" w:line="360" w:lineRule="auto"/>
        <w:jc w:val="both"/>
        <w:rPr>
          <w:rFonts w:cs="Times New Roman"/>
          <w:sz w:val="28"/>
          <w:szCs w:val="28"/>
        </w:rPr>
      </w:pPr>
    </w:p>
    <w:p w14:paraId="7D00CEF5" w14:textId="56D83672" w:rsidR="00D53811" w:rsidRPr="00C80E52" w:rsidRDefault="00D53811" w:rsidP="00C93C61">
      <w:pPr>
        <w:tabs>
          <w:tab w:val="left" w:pos="426"/>
        </w:tabs>
        <w:spacing w:after="0" w:line="360" w:lineRule="auto"/>
        <w:jc w:val="both"/>
        <w:rPr>
          <w:rFonts w:cs="Times New Roman"/>
          <w:sz w:val="28"/>
          <w:szCs w:val="28"/>
        </w:rPr>
      </w:pPr>
      <w:r w:rsidRPr="00C80E52">
        <w:rPr>
          <w:rFonts w:cs="Times New Roman"/>
          <w:sz w:val="28"/>
          <w:szCs w:val="28"/>
        </w:rPr>
        <w:t>[</w:t>
      </w:r>
      <w:r w:rsidR="00E35669" w:rsidRPr="00C80E52">
        <w:rPr>
          <w:rFonts w:cs="Times New Roman"/>
          <w:sz w:val="28"/>
          <w:szCs w:val="28"/>
        </w:rPr>
        <w:t>5</w:t>
      </w:r>
      <w:r w:rsidR="002E00CA" w:rsidRPr="00C80E52">
        <w:rPr>
          <w:rFonts w:cs="Times New Roman"/>
          <w:sz w:val="28"/>
          <w:szCs w:val="28"/>
        </w:rPr>
        <w:t>8</w:t>
      </w:r>
      <w:r w:rsidRPr="00C80E52">
        <w:rPr>
          <w:rFonts w:cs="Times New Roman"/>
          <w:sz w:val="28"/>
          <w:szCs w:val="28"/>
        </w:rPr>
        <w:t>]</w:t>
      </w:r>
      <w:r w:rsidRPr="00C80E52">
        <w:rPr>
          <w:rFonts w:cs="Times New Roman"/>
          <w:sz w:val="28"/>
          <w:szCs w:val="28"/>
        </w:rPr>
        <w:tab/>
        <w:t>In addition, the reference to 'an act' equally assumes great significance. In our view, it axiomatically signifies a specific act to which B consents. In this regar</w:t>
      </w:r>
      <w:r w:rsidR="00886FAE" w:rsidRPr="00C80E52">
        <w:rPr>
          <w:rFonts w:cs="Times New Roman"/>
          <w:sz w:val="28"/>
          <w:szCs w:val="28"/>
        </w:rPr>
        <w:t xml:space="preserve">d, counsel for the third amicus, the </w:t>
      </w:r>
      <w:r w:rsidR="00A44AA6" w:rsidRPr="00C80E52">
        <w:rPr>
          <w:rFonts w:cs="Times New Roman"/>
          <w:sz w:val="28"/>
          <w:szCs w:val="28"/>
        </w:rPr>
        <w:t>Commission for Gender Equality</w:t>
      </w:r>
      <w:r w:rsidR="00886FAE" w:rsidRPr="00C80E52">
        <w:rPr>
          <w:rFonts w:cs="Times New Roman"/>
          <w:sz w:val="28"/>
          <w:szCs w:val="28"/>
        </w:rPr>
        <w:t xml:space="preserve">, invited us to have regard to foreign judicial precedent which dealt with a comparable situation presently confronting us in this case. Before we </w:t>
      </w:r>
      <w:r w:rsidR="009312C3" w:rsidRPr="00C80E52">
        <w:rPr>
          <w:rFonts w:cs="Times New Roman"/>
          <w:sz w:val="28"/>
          <w:szCs w:val="28"/>
        </w:rPr>
        <w:t xml:space="preserve">consider these foreign cases to which we have been referred by counsel, it is necessary to sound a word of caution as doctrines and the contextual settings between jurisdictions may well differ. </w:t>
      </w:r>
    </w:p>
    <w:p w14:paraId="7F6D49DB" w14:textId="27A99B17" w:rsidR="00041805" w:rsidRPr="00C80E52" w:rsidRDefault="00041805" w:rsidP="00C93C61">
      <w:pPr>
        <w:tabs>
          <w:tab w:val="left" w:pos="426"/>
        </w:tabs>
        <w:spacing w:after="0" w:line="360" w:lineRule="auto"/>
        <w:jc w:val="both"/>
        <w:rPr>
          <w:rFonts w:cs="Times New Roman"/>
          <w:sz w:val="28"/>
          <w:szCs w:val="28"/>
        </w:rPr>
      </w:pPr>
    </w:p>
    <w:p w14:paraId="30AF7C2D" w14:textId="784B6D04" w:rsidR="00041805" w:rsidRPr="00C80E52" w:rsidRDefault="00041805" w:rsidP="00C93C61">
      <w:pPr>
        <w:tabs>
          <w:tab w:val="left" w:pos="426"/>
        </w:tabs>
        <w:spacing w:after="0" w:line="360" w:lineRule="auto"/>
        <w:jc w:val="both"/>
        <w:rPr>
          <w:rFonts w:cs="Times New Roman"/>
          <w:sz w:val="28"/>
          <w:szCs w:val="28"/>
        </w:rPr>
      </w:pPr>
      <w:r w:rsidRPr="00C80E52">
        <w:rPr>
          <w:rFonts w:cs="Times New Roman"/>
          <w:sz w:val="28"/>
          <w:szCs w:val="28"/>
        </w:rPr>
        <w:t>[</w:t>
      </w:r>
      <w:r w:rsidR="00E35669" w:rsidRPr="00C80E52">
        <w:rPr>
          <w:rFonts w:cs="Times New Roman"/>
          <w:sz w:val="28"/>
          <w:szCs w:val="28"/>
        </w:rPr>
        <w:t>5</w:t>
      </w:r>
      <w:r w:rsidR="002E00CA" w:rsidRPr="00C80E52">
        <w:rPr>
          <w:rFonts w:cs="Times New Roman"/>
          <w:sz w:val="28"/>
          <w:szCs w:val="28"/>
        </w:rPr>
        <w:t>9</w:t>
      </w:r>
      <w:r w:rsidRPr="00C80E52">
        <w:rPr>
          <w:rFonts w:cs="Times New Roman"/>
          <w:sz w:val="28"/>
          <w:szCs w:val="28"/>
        </w:rPr>
        <w:t>]</w:t>
      </w:r>
      <w:r w:rsidRPr="00C80E52">
        <w:rPr>
          <w:rFonts w:cs="Times New Roman"/>
          <w:sz w:val="28"/>
          <w:szCs w:val="28"/>
        </w:rPr>
        <w:tab/>
        <w:t>That resort to foreign jurisdiction</w:t>
      </w:r>
      <w:r w:rsidR="002174ED">
        <w:rPr>
          <w:rFonts w:cs="Times New Roman"/>
          <w:sz w:val="28"/>
          <w:szCs w:val="28"/>
        </w:rPr>
        <w:t>s for guidance</w:t>
      </w:r>
      <w:r w:rsidRPr="00C80E52">
        <w:rPr>
          <w:rFonts w:cs="Times New Roman"/>
          <w:sz w:val="28"/>
          <w:szCs w:val="28"/>
        </w:rPr>
        <w:t xml:space="preserve"> is permissible</w:t>
      </w:r>
      <w:r w:rsidR="00EF3961" w:rsidRPr="00C80E52">
        <w:rPr>
          <w:rFonts w:cs="Times New Roman"/>
          <w:sz w:val="28"/>
          <w:szCs w:val="28"/>
        </w:rPr>
        <w:t xml:space="preserve"> and</w:t>
      </w:r>
      <w:r w:rsidRPr="00C80E52">
        <w:rPr>
          <w:rFonts w:cs="Times New Roman"/>
          <w:sz w:val="28"/>
          <w:szCs w:val="28"/>
        </w:rPr>
        <w:t xml:space="preserve"> has received endorsement from the Constitutional Court</w:t>
      </w:r>
      <w:r w:rsidR="00E35669" w:rsidRPr="00C80E52">
        <w:rPr>
          <w:rFonts w:cs="Times New Roman"/>
          <w:sz w:val="28"/>
          <w:szCs w:val="28"/>
        </w:rPr>
        <w:t xml:space="preserve"> is beyond question</w:t>
      </w:r>
      <w:r w:rsidRPr="00C80E52">
        <w:rPr>
          <w:rFonts w:cs="Times New Roman"/>
          <w:sz w:val="28"/>
          <w:szCs w:val="28"/>
        </w:rPr>
        <w:t xml:space="preserve">. In </w:t>
      </w:r>
      <w:r w:rsidR="00154A9A" w:rsidRPr="00C80E52">
        <w:rPr>
          <w:rFonts w:cs="Times New Roman"/>
          <w:i/>
          <w:sz w:val="28"/>
          <w:szCs w:val="28"/>
        </w:rPr>
        <w:t xml:space="preserve">H v </w:t>
      </w:r>
      <w:proofErr w:type="spellStart"/>
      <w:r w:rsidR="00154A9A" w:rsidRPr="00C80E52">
        <w:rPr>
          <w:rFonts w:cs="Times New Roman"/>
          <w:i/>
          <w:sz w:val="28"/>
          <w:szCs w:val="28"/>
        </w:rPr>
        <w:t>Fetal</w:t>
      </w:r>
      <w:proofErr w:type="spellEnd"/>
      <w:r w:rsidR="00154A9A" w:rsidRPr="00C80E52">
        <w:rPr>
          <w:rFonts w:cs="Times New Roman"/>
          <w:i/>
          <w:sz w:val="28"/>
          <w:szCs w:val="28"/>
        </w:rPr>
        <w:t xml:space="preserve"> Assessment Centre</w:t>
      </w:r>
      <w:r w:rsidR="00154A9A" w:rsidRPr="00C80E52">
        <w:rPr>
          <w:rStyle w:val="FootnoteReference"/>
          <w:rFonts w:cs="Times New Roman"/>
          <w:sz w:val="28"/>
          <w:szCs w:val="28"/>
        </w:rPr>
        <w:footnoteReference w:id="47"/>
      </w:r>
      <w:r w:rsidR="00154A9A" w:rsidRPr="00C80E52">
        <w:rPr>
          <w:rFonts w:cs="Times New Roman"/>
          <w:sz w:val="28"/>
          <w:szCs w:val="28"/>
        </w:rPr>
        <w:t xml:space="preserve"> </w:t>
      </w:r>
      <w:r w:rsidR="00F203A4" w:rsidRPr="00C80E52">
        <w:rPr>
          <w:rFonts w:cs="Times New Roman"/>
          <w:sz w:val="28"/>
          <w:szCs w:val="28"/>
        </w:rPr>
        <w:t xml:space="preserve">the </w:t>
      </w:r>
      <w:r w:rsidR="005708F2" w:rsidRPr="00C80E52">
        <w:rPr>
          <w:rFonts w:cs="Times New Roman"/>
          <w:sz w:val="28"/>
          <w:szCs w:val="28"/>
        </w:rPr>
        <w:t>C</w:t>
      </w:r>
      <w:r w:rsidR="00F203A4" w:rsidRPr="00C80E52">
        <w:rPr>
          <w:rFonts w:cs="Times New Roman"/>
          <w:sz w:val="28"/>
          <w:szCs w:val="28"/>
        </w:rPr>
        <w:t xml:space="preserve">ourt set out the circumstances in which foreign </w:t>
      </w:r>
      <w:r w:rsidR="00F203A4" w:rsidRPr="00C80E52">
        <w:rPr>
          <w:rFonts w:cs="Times New Roman"/>
          <w:sz w:val="28"/>
          <w:szCs w:val="28"/>
        </w:rPr>
        <w:lastRenderedPageBreak/>
        <w:t xml:space="preserve">law may be invoked as a useful aid in interpreting legislation and developing common law. The Court there said the following: </w:t>
      </w:r>
    </w:p>
    <w:p w14:paraId="1CA8AE6A" w14:textId="27C85295" w:rsidR="00C74D82" w:rsidRPr="00C80E52" w:rsidRDefault="00C74D82" w:rsidP="00C74D82">
      <w:pPr>
        <w:tabs>
          <w:tab w:val="left" w:pos="426"/>
        </w:tabs>
        <w:spacing w:after="0" w:line="360" w:lineRule="auto"/>
        <w:jc w:val="both"/>
        <w:rPr>
          <w:rFonts w:cs="Times New Roman"/>
          <w:sz w:val="24"/>
          <w:szCs w:val="28"/>
        </w:rPr>
      </w:pPr>
      <w:r w:rsidRPr="00C80E52">
        <w:rPr>
          <w:rFonts w:cs="Times New Roman"/>
          <w:sz w:val="24"/>
          <w:szCs w:val="28"/>
        </w:rPr>
        <w:t xml:space="preserve">'Foreign law has been used by </w:t>
      </w:r>
      <w:r w:rsidR="00B7313B" w:rsidRPr="00C80E52">
        <w:rPr>
          <w:rFonts w:cs="Times New Roman"/>
          <w:sz w:val="24"/>
          <w:szCs w:val="28"/>
        </w:rPr>
        <w:t>this Court</w:t>
      </w:r>
      <w:r w:rsidRPr="00C80E52">
        <w:rPr>
          <w:rFonts w:cs="Times New Roman"/>
          <w:sz w:val="24"/>
          <w:szCs w:val="28"/>
        </w:rPr>
        <w:t xml:space="preserve"> both in the interpretation of legislation and in the development of the common law. Without attempting to be comprehensive, its use may be summarised thus:</w:t>
      </w:r>
    </w:p>
    <w:p w14:paraId="0D79B5A5" w14:textId="6B01B00E" w:rsidR="00C74D82" w:rsidRPr="00C80E52" w:rsidRDefault="00C74D82" w:rsidP="00C74D82">
      <w:pPr>
        <w:tabs>
          <w:tab w:val="left" w:pos="426"/>
        </w:tabs>
        <w:spacing w:after="0" w:line="360" w:lineRule="auto"/>
        <w:jc w:val="both"/>
        <w:rPr>
          <w:rFonts w:cs="Times New Roman"/>
          <w:sz w:val="24"/>
          <w:szCs w:val="28"/>
        </w:rPr>
      </w:pPr>
      <w:r w:rsidRPr="00C80E52">
        <w:rPr>
          <w:rFonts w:cs="Times New Roman"/>
          <w:sz w:val="24"/>
          <w:szCs w:val="28"/>
        </w:rPr>
        <w:t>(a) Foreign law is a useful aid in approaching constitutional problems in South African jurisprudence. South African courts may, but are under no obligation to, have regard to it.</w:t>
      </w:r>
    </w:p>
    <w:p w14:paraId="010DA54C" w14:textId="77777777" w:rsidR="00C74D82" w:rsidRPr="00C80E52" w:rsidRDefault="00C74D82" w:rsidP="00C74D82">
      <w:pPr>
        <w:tabs>
          <w:tab w:val="left" w:pos="426"/>
        </w:tabs>
        <w:spacing w:after="0" w:line="360" w:lineRule="auto"/>
        <w:jc w:val="both"/>
        <w:rPr>
          <w:rFonts w:cs="Times New Roman"/>
          <w:sz w:val="24"/>
          <w:szCs w:val="28"/>
        </w:rPr>
      </w:pPr>
      <w:r w:rsidRPr="00C80E52">
        <w:rPr>
          <w:rFonts w:cs="Times New Roman"/>
          <w:sz w:val="24"/>
          <w:szCs w:val="28"/>
        </w:rPr>
        <w:t>(b) In having regard to foreign law, courts must be cognisant both of the historical context out of which our Constitution was born and our present social, political and economic context.</w:t>
      </w:r>
    </w:p>
    <w:p w14:paraId="05B3FD56" w14:textId="77777777" w:rsidR="00C74D82" w:rsidRPr="00C80E52" w:rsidRDefault="00C74D82" w:rsidP="00C74D82">
      <w:pPr>
        <w:tabs>
          <w:tab w:val="left" w:pos="426"/>
        </w:tabs>
        <w:spacing w:after="0" w:line="360" w:lineRule="auto"/>
        <w:jc w:val="both"/>
        <w:rPr>
          <w:rFonts w:cs="Times New Roman"/>
          <w:sz w:val="24"/>
          <w:szCs w:val="28"/>
        </w:rPr>
      </w:pPr>
      <w:r w:rsidRPr="00C80E52">
        <w:rPr>
          <w:rFonts w:cs="Times New Roman"/>
          <w:sz w:val="24"/>
          <w:szCs w:val="28"/>
        </w:rPr>
        <w:t>(c) The similarities and differences between the constitutional dispensation in other jurisdictions and our Constitution must be evaluated.  Jurisprudence from countries not under a system of constitutional supremacy and jurisdictions with very different constitutions will not be as valuable as the jurisprudence of countries founded on a system of constitutional supremacy and with a constitution similar to ours.</w:t>
      </w:r>
    </w:p>
    <w:p w14:paraId="5E834D14" w14:textId="77777777" w:rsidR="00C74D82" w:rsidRPr="00C80E52" w:rsidRDefault="00C74D82" w:rsidP="00C74D82">
      <w:pPr>
        <w:tabs>
          <w:tab w:val="left" w:pos="426"/>
        </w:tabs>
        <w:spacing w:after="0" w:line="360" w:lineRule="auto"/>
        <w:jc w:val="both"/>
        <w:rPr>
          <w:rFonts w:cs="Times New Roman"/>
          <w:sz w:val="24"/>
          <w:szCs w:val="28"/>
        </w:rPr>
      </w:pPr>
      <w:r w:rsidRPr="00C80E52">
        <w:rPr>
          <w:rFonts w:cs="Times New Roman"/>
          <w:sz w:val="24"/>
          <w:szCs w:val="28"/>
        </w:rPr>
        <w:t>(d) Any doctrines, precedents and arguments in the foreign jurisprudence must be viewed through the prism of the Bill of Rights and our constitutional values.</w:t>
      </w:r>
    </w:p>
    <w:p w14:paraId="6E30E5BC" w14:textId="77777777" w:rsidR="00C74D82" w:rsidRPr="00C80E52" w:rsidRDefault="00C74D82" w:rsidP="00C74D82">
      <w:pPr>
        <w:tabs>
          <w:tab w:val="left" w:pos="426"/>
        </w:tabs>
        <w:spacing w:after="0" w:line="360" w:lineRule="auto"/>
        <w:jc w:val="both"/>
        <w:rPr>
          <w:rFonts w:cs="Times New Roman"/>
          <w:sz w:val="24"/>
          <w:szCs w:val="28"/>
        </w:rPr>
      </w:pPr>
    </w:p>
    <w:p w14:paraId="1881671B" w14:textId="1D32B782" w:rsidR="00F4166F" w:rsidRPr="00C80E52" w:rsidRDefault="00C74D82" w:rsidP="00C74D82">
      <w:pPr>
        <w:tabs>
          <w:tab w:val="left" w:pos="426"/>
        </w:tabs>
        <w:spacing w:after="0" w:line="360" w:lineRule="auto"/>
        <w:jc w:val="both"/>
        <w:rPr>
          <w:rFonts w:cs="Times New Roman"/>
          <w:sz w:val="24"/>
          <w:szCs w:val="28"/>
        </w:rPr>
      </w:pPr>
      <w:r w:rsidRPr="00C80E52">
        <w:rPr>
          <w:rFonts w:cs="Times New Roman"/>
          <w:sz w:val="24"/>
          <w:szCs w:val="28"/>
        </w:rPr>
        <w:t>The relevant question then is what role foreign law can fulfil i</w:t>
      </w:r>
      <w:r w:rsidR="00502319" w:rsidRPr="00C80E52">
        <w:rPr>
          <w:rFonts w:cs="Times New Roman"/>
          <w:sz w:val="24"/>
          <w:szCs w:val="28"/>
        </w:rPr>
        <w:t>n considering this case.</w:t>
      </w:r>
      <w:r w:rsidRPr="00C80E52">
        <w:rPr>
          <w:rFonts w:cs="Times New Roman"/>
          <w:sz w:val="24"/>
          <w:szCs w:val="28"/>
        </w:rPr>
        <w:t xml:space="preserve"> Where a case potentially has both moral and legal implications in line with the importance and nature of those in this case, it would be prudent to determine whether similar legal questions have</w:t>
      </w:r>
      <w:r w:rsidR="00502319" w:rsidRPr="00C80E52">
        <w:rPr>
          <w:rFonts w:cs="Times New Roman"/>
          <w:sz w:val="24"/>
          <w:szCs w:val="28"/>
        </w:rPr>
        <w:t xml:space="preserve"> arisen in other jurisdictions.</w:t>
      </w:r>
      <w:r w:rsidRPr="00C80E52">
        <w:rPr>
          <w:rFonts w:cs="Times New Roman"/>
          <w:sz w:val="24"/>
          <w:szCs w:val="28"/>
        </w:rPr>
        <w:t xml:space="preserve"> In making this determination, it is necessary for </w:t>
      </w:r>
      <w:r w:rsidR="00B7313B" w:rsidRPr="00C80E52">
        <w:rPr>
          <w:rFonts w:cs="Times New Roman"/>
          <w:sz w:val="24"/>
          <w:szCs w:val="28"/>
        </w:rPr>
        <w:t>this Court</w:t>
      </w:r>
      <w:r w:rsidRPr="00C80E52">
        <w:rPr>
          <w:rFonts w:cs="Times New Roman"/>
          <w:sz w:val="24"/>
          <w:szCs w:val="28"/>
        </w:rPr>
        <w:t xml:space="preserve"> to consider the context in which these problems have arisen and their similarities and differences</w:t>
      </w:r>
      <w:r w:rsidR="00502319" w:rsidRPr="00C80E52">
        <w:rPr>
          <w:rFonts w:cs="Times New Roman"/>
          <w:sz w:val="24"/>
          <w:szCs w:val="28"/>
        </w:rPr>
        <w:t xml:space="preserve"> to the South African context. </w:t>
      </w:r>
      <w:r w:rsidRPr="00C80E52">
        <w:rPr>
          <w:rFonts w:cs="Times New Roman"/>
          <w:sz w:val="24"/>
          <w:szCs w:val="28"/>
        </w:rPr>
        <w:t>Of importance is the reasoning used to justify the conclusion reached in each of the foreign jurisdictions considered, and whether such reasoning is possible in light of the Constitution’s normative framework and our social context.</w:t>
      </w:r>
      <w:r w:rsidR="00502319" w:rsidRPr="00C80E52">
        <w:rPr>
          <w:rFonts w:cs="Times New Roman"/>
          <w:sz w:val="24"/>
          <w:szCs w:val="28"/>
        </w:rPr>
        <w:t>'</w:t>
      </w:r>
      <w:r w:rsidR="00502319" w:rsidRPr="00C80E52">
        <w:rPr>
          <w:rStyle w:val="FootnoteReference"/>
          <w:rFonts w:cs="Times New Roman"/>
          <w:sz w:val="24"/>
          <w:szCs w:val="28"/>
        </w:rPr>
        <w:footnoteReference w:id="48"/>
      </w:r>
    </w:p>
    <w:p w14:paraId="4EF9497C" w14:textId="1323DB06" w:rsidR="00853F7E" w:rsidRPr="00C80E52" w:rsidRDefault="00853F7E" w:rsidP="00C74D82">
      <w:pPr>
        <w:tabs>
          <w:tab w:val="left" w:pos="426"/>
        </w:tabs>
        <w:spacing w:after="0" w:line="360" w:lineRule="auto"/>
        <w:jc w:val="both"/>
        <w:rPr>
          <w:rFonts w:cs="Times New Roman"/>
          <w:sz w:val="24"/>
          <w:szCs w:val="28"/>
        </w:rPr>
      </w:pPr>
    </w:p>
    <w:p w14:paraId="61963D55" w14:textId="6B4239C2" w:rsidR="00853F7E" w:rsidRPr="00C80E52" w:rsidRDefault="00853F7E" w:rsidP="00C74D82">
      <w:pPr>
        <w:tabs>
          <w:tab w:val="left" w:pos="426"/>
        </w:tabs>
        <w:spacing w:after="0" w:line="360" w:lineRule="auto"/>
        <w:jc w:val="both"/>
        <w:rPr>
          <w:rFonts w:cs="Times New Roman"/>
          <w:sz w:val="28"/>
          <w:szCs w:val="28"/>
        </w:rPr>
      </w:pPr>
      <w:r w:rsidRPr="00C80E52">
        <w:rPr>
          <w:rFonts w:cs="Times New Roman"/>
          <w:sz w:val="28"/>
          <w:szCs w:val="28"/>
        </w:rPr>
        <w:t>[</w:t>
      </w:r>
      <w:r w:rsidR="002E00CA" w:rsidRPr="00C80E52">
        <w:rPr>
          <w:rFonts w:cs="Times New Roman"/>
          <w:sz w:val="28"/>
          <w:szCs w:val="28"/>
        </w:rPr>
        <w:t>60</w:t>
      </w:r>
      <w:r w:rsidRPr="00C80E52">
        <w:rPr>
          <w:rFonts w:cs="Times New Roman"/>
          <w:sz w:val="28"/>
          <w:szCs w:val="28"/>
        </w:rPr>
        <w:t>]</w:t>
      </w:r>
      <w:r w:rsidRPr="00C80E52">
        <w:rPr>
          <w:rFonts w:cs="Times New Roman"/>
          <w:sz w:val="28"/>
          <w:szCs w:val="28"/>
        </w:rPr>
        <w:tab/>
      </w:r>
      <w:r w:rsidR="003D0455" w:rsidRPr="00C80E52">
        <w:rPr>
          <w:rFonts w:cs="Times New Roman"/>
          <w:sz w:val="28"/>
          <w:szCs w:val="28"/>
        </w:rPr>
        <w:t xml:space="preserve">Almost a decade ago, in </w:t>
      </w:r>
      <w:r w:rsidR="003D0455" w:rsidRPr="00C80E52">
        <w:rPr>
          <w:rFonts w:cs="Times New Roman"/>
          <w:i/>
          <w:sz w:val="28"/>
          <w:szCs w:val="28"/>
        </w:rPr>
        <w:t>R v Hutchinson</w:t>
      </w:r>
      <w:r w:rsidR="003D0455" w:rsidRPr="00C80E52">
        <w:rPr>
          <w:rStyle w:val="FootnoteReference"/>
          <w:rFonts w:cs="Times New Roman"/>
          <w:sz w:val="28"/>
          <w:szCs w:val="28"/>
        </w:rPr>
        <w:footnoteReference w:id="49"/>
      </w:r>
      <w:r w:rsidR="003D0455" w:rsidRPr="00C80E52">
        <w:rPr>
          <w:rFonts w:cs="Times New Roman"/>
          <w:i/>
          <w:sz w:val="28"/>
          <w:szCs w:val="28"/>
        </w:rPr>
        <w:t xml:space="preserve"> </w:t>
      </w:r>
      <w:r w:rsidR="003D0455" w:rsidRPr="00C80E52">
        <w:rPr>
          <w:rFonts w:cs="Times New Roman"/>
          <w:sz w:val="28"/>
          <w:szCs w:val="28"/>
        </w:rPr>
        <w:t xml:space="preserve">the Canadian </w:t>
      </w:r>
      <w:r w:rsidR="000B76EC" w:rsidRPr="00C80E52">
        <w:rPr>
          <w:rFonts w:cs="Times New Roman"/>
          <w:sz w:val="28"/>
          <w:szCs w:val="28"/>
        </w:rPr>
        <w:t>Court was called upon to interpret s 273.1 of the Canadian Criminal Code which defined 'consent' in the context of sexual assault as 'the voluntary agreement of the complainant to engage in the sexual activity in question.'</w:t>
      </w:r>
      <w:r w:rsidR="00BE633B" w:rsidRPr="00C80E52">
        <w:rPr>
          <w:rFonts w:cs="Times New Roman"/>
          <w:sz w:val="28"/>
          <w:szCs w:val="28"/>
        </w:rPr>
        <w:t xml:space="preserve"> The Court there said:</w:t>
      </w:r>
    </w:p>
    <w:p w14:paraId="6D706833" w14:textId="75629367" w:rsidR="00BE633B" w:rsidRPr="00C80E52" w:rsidRDefault="00071E4F" w:rsidP="00C74D82">
      <w:pPr>
        <w:tabs>
          <w:tab w:val="left" w:pos="426"/>
        </w:tabs>
        <w:spacing w:after="0" w:line="360" w:lineRule="auto"/>
        <w:jc w:val="both"/>
        <w:rPr>
          <w:rFonts w:cs="Times New Roman"/>
          <w:sz w:val="24"/>
          <w:szCs w:val="28"/>
        </w:rPr>
      </w:pPr>
      <w:r w:rsidRPr="00C80E52">
        <w:rPr>
          <w:rFonts w:cs="Times New Roman"/>
          <w:sz w:val="24"/>
          <w:szCs w:val="28"/>
        </w:rPr>
        <w:lastRenderedPageBreak/>
        <w:t>'We conclude that Farrar J.A. was correct to interpret the “sexual activity in question” in s</w:t>
      </w:r>
      <w:r w:rsidR="0068311F" w:rsidRPr="00C80E52">
        <w:rPr>
          <w:rFonts w:cs="Times New Roman"/>
          <w:sz w:val="24"/>
          <w:szCs w:val="28"/>
        </w:rPr>
        <w:t>.</w:t>
      </w:r>
      <w:r w:rsidR="0068311F" w:rsidRPr="00C80E52">
        <w:t> </w:t>
      </w:r>
      <w:r w:rsidRPr="00C80E52">
        <w:rPr>
          <w:rFonts w:cs="Times New Roman"/>
          <w:sz w:val="24"/>
          <w:szCs w:val="28"/>
        </w:rPr>
        <w:t xml:space="preserve">273.1(1) to refer simply to the physical sex act itself (for example, kissing, petting, oral sex, intercourse, or the use of sex toys). The complainant must agree to the </w:t>
      </w:r>
      <w:r w:rsidRPr="00C80E52">
        <w:rPr>
          <w:rFonts w:cs="Times New Roman"/>
          <w:i/>
          <w:sz w:val="24"/>
          <w:szCs w:val="28"/>
        </w:rPr>
        <w:t>specific</w:t>
      </w:r>
      <w:r w:rsidRPr="00C80E52">
        <w:rPr>
          <w:rFonts w:cs="Times New Roman"/>
          <w:sz w:val="24"/>
          <w:szCs w:val="28"/>
        </w:rPr>
        <w:t xml:space="preserve"> physical sex act. For example, as our colleagues correctly note, agreement to one form of penetration is not agreement to any or all forms of penetration and agreement to sexual touching on one part of the body is not agreement to all sexual touching.</w:t>
      </w:r>
      <w:r w:rsidR="0068311F" w:rsidRPr="00C80E52">
        <w:rPr>
          <w:rFonts w:cs="Times New Roman"/>
          <w:sz w:val="24"/>
          <w:szCs w:val="28"/>
        </w:rPr>
        <w:t>'</w:t>
      </w:r>
      <w:r w:rsidR="0068311F" w:rsidRPr="00C80E52">
        <w:rPr>
          <w:rStyle w:val="FootnoteReference"/>
          <w:rFonts w:cs="Times New Roman"/>
          <w:sz w:val="24"/>
          <w:szCs w:val="28"/>
        </w:rPr>
        <w:footnoteReference w:id="50"/>
      </w:r>
      <w:r w:rsidR="006617B9" w:rsidRPr="00C80E52">
        <w:rPr>
          <w:rFonts w:cs="Times New Roman"/>
          <w:sz w:val="24"/>
          <w:szCs w:val="28"/>
        </w:rPr>
        <w:t xml:space="preserve"> (Emphasis added.)</w:t>
      </w:r>
    </w:p>
    <w:p w14:paraId="769D98EA" w14:textId="7DA5E881" w:rsidR="00785CBD" w:rsidRPr="00C80E52" w:rsidRDefault="00785CBD" w:rsidP="00C74D82">
      <w:pPr>
        <w:tabs>
          <w:tab w:val="left" w:pos="426"/>
        </w:tabs>
        <w:spacing w:after="0" w:line="360" w:lineRule="auto"/>
        <w:jc w:val="both"/>
        <w:rPr>
          <w:rFonts w:cs="Times New Roman"/>
          <w:sz w:val="24"/>
          <w:szCs w:val="28"/>
        </w:rPr>
      </w:pPr>
    </w:p>
    <w:p w14:paraId="60D5A5FB" w14:textId="0FCB56FD" w:rsidR="00785CBD" w:rsidRPr="00C80E52" w:rsidRDefault="00785CBD" w:rsidP="00C74D82">
      <w:pPr>
        <w:tabs>
          <w:tab w:val="left" w:pos="426"/>
        </w:tabs>
        <w:spacing w:after="0" w:line="360" w:lineRule="auto"/>
        <w:jc w:val="both"/>
        <w:rPr>
          <w:rFonts w:cs="Times New Roman"/>
          <w:sz w:val="28"/>
          <w:szCs w:val="28"/>
        </w:rPr>
      </w:pPr>
      <w:r w:rsidRPr="00C80E52">
        <w:rPr>
          <w:rFonts w:cs="Times New Roman"/>
          <w:sz w:val="28"/>
          <w:szCs w:val="28"/>
        </w:rPr>
        <w:t>[</w:t>
      </w:r>
      <w:r w:rsidR="002E00CA" w:rsidRPr="00C80E52">
        <w:rPr>
          <w:rFonts w:cs="Times New Roman"/>
          <w:sz w:val="28"/>
          <w:szCs w:val="28"/>
        </w:rPr>
        <w:t>61</w:t>
      </w:r>
      <w:r w:rsidRPr="00C80E52">
        <w:rPr>
          <w:rFonts w:cs="Times New Roman"/>
          <w:sz w:val="28"/>
          <w:szCs w:val="28"/>
        </w:rPr>
        <w:t>]</w:t>
      </w:r>
      <w:r w:rsidRPr="00C80E52">
        <w:rPr>
          <w:rFonts w:cs="Times New Roman"/>
          <w:sz w:val="28"/>
          <w:szCs w:val="28"/>
        </w:rPr>
        <w:tab/>
      </w:r>
      <w:r w:rsidR="00F00742" w:rsidRPr="00C80E52">
        <w:rPr>
          <w:rFonts w:cs="Times New Roman"/>
          <w:sz w:val="28"/>
          <w:szCs w:val="28"/>
        </w:rPr>
        <w:t xml:space="preserve">Our comments pertaining to the passage from </w:t>
      </w:r>
      <w:r w:rsidR="00F00742" w:rsidRPr="00C80E52">
        <w:rPr>
          <w:rFonts w:cs="Times New Roman"/>
          <w:i/>
          <w:sz w:val="28"/>
          <w:szCs w:val="28"/>
        </w:rPr>
        <w:t>Hutc</w:t>
      </w:r>
      <w:r w:rsidR="00B56052" w:rsidRPr="00C80E52">
        <w:rPr>
          <w:rFonts w:cs="Times New Roman"/>
          <w:i/>
          <w:sz w:val="28"/>
          <w:szCs w:val="28"/>
        </w:rPr>
        <w:t>h</w:t>
      </w:r>
      <w:r w:rsidR="00F00742" w:rsidRPr="00C80E52">
        <w:rPr>
          <w:rFonts w:cs="Times New Roman"/>
          <w:i/>
          <w:sz w:val="28"/>
          <w:szCs w:val="28"/>
        </w:rPr>
        <w:t>inson</w:t>
      </w:r>
      <w:r w:rsidR="00F00742" w:rsidRPr="00C80E52">
        <w:rPr>
          <w:rFonts w:cs="Times New Roman"/>
          <w:sz w:val="28"/>
          <w:szCs w:val="28"/>
        </w:rPr>
        <w:t xml:space="preserve"> quoted in the preceding paragraph in the context of the Sexual Offences Act are </w:t>
      </w:r>
      <w:proofErr w:type="gramStart"/>
      <w:r w:rsidR="00F00742" w:rsidRPr="00C80E52">
        <w:rPr>
          <w:rFonts w:cs="Times New Roman"/>
          <w:sz w:val="28"/>
          <w:szCs w:val="28"/>
        </w:rPr>
        <w:t>these.</w:t>
      </w:r>
      <w:proofErr w:type="gramEnd"/>
      <w:r w:rsidR="00F00742" w:rsidRPr="00C80E52">
        <w:rPr>
          <w:rFonts w:cs="Times New Roman"/>
          <w:sz w:val="28"/>
          <w:szCs w:val="28"/>
        </w:rPr>
        <w:t xml:space="preserve"> </w:t>
      </w:r>
      <w:r w:rsidR="00D73FF6" w:rsidRPr="00C80E52">
        <w:rPr>
          <w:rFonts w:cs="Times New Roman"/>
          <w:sz w:val="28"/>
          <w:szCs w:val="28"/>
        </w:rPr>
        <w:t xml:space="preserve">True, the words employed in the statutory provision considered in </w:t>
      </w:r>
      <w:r w:rsidR="00D73FF6" w:rsidRPr="00C80E52">
        <w:rPr>
          <w:rFonts w:cs="Times New Roman"/>
          <w:i/>
          <w:sz w:val="28"/>
          <w:szCs w:val="28"/>
        </w:rPr>
        <w:t>Hutchinson</w:t>
      </w:r>
      <w:r w:rsidR="00D73FF6" w:rsidRPr="00C80E52">
        <w:rPr>
          <w:rFonts w:cs="Times New Roman"/>
          <w:sz w:val="28"/>
          <w:szCs w:val="28"/>
        </w:rPr>
        <w:t xml:space="preserve"> are materially different to our own </w:t>
      </w:r>
      <w:r w:rsidR="00E713BE" w:rsidRPr="00C80E52">
        <w:rPr>
          <w:rFonts w:cs="Times New Roman"/>
          <w:sz w:val="28"/>
          <w:szCs w:val="28"/>
        </w:rPr>
        <w:t xml:space="preserve">legislation. Nevertheless, </w:t>
      </w:r>
      <w:r w:rsidR="00E713BE" w:rsidRPr="00C80E52">
        <w:rPr>
          <w:rFonts w:cs="Times New Roman"/>
          <w:i/>
          <w:sz w:val="28"/>
          <w:szCs w:val="28"/>
        </w:rPr>
        <w:t>Hutchinson</w:t>
      </w:r>
      <w:r w:rsidR="00E713BE" w:rsidRPr="00C80E52">
        <w:rPr>
          <w:rFonts w:cs="Times New Roman"/>
          <w:sz w:val="28"/>
          <w:szCs w:val="28"/>
        </w:rPr>
        <w:t xml:space="preserve"> provides useful insights into what the words 'an act' referred to in our own legislation should be understood to mean. </w:t>
      </w:r>
      <w:r w:rsidR="008D390E" w:rsidRPr="00C80E52">
        <w:rPr>
          <w:rFonts w:cs="Times New Roman"/>
          <w:sz w:val="28"/>
          <w:szCs w:val="28"/>
        </w:rPr>
        <w:t>In our judg</w:t>
      </w:r>
      <w:r w:rsidR="00E35669" w:rsidRPr="00C80E52">
        <w:rPr>
          <w:rFonts w:cs="Times New Roman"/>
          <w:sz w:val="28"/>
          <w:szCs w:val="28"/>
        </w:rPr>
        <w:t>e</w:t>
      </w:r>
      <w:r w:rsidR="008D390E" w:rsidRPr="00C80E52">
        <w:rPr>
          <w:rFonts w:cs="Times New Roman"/>
          <w:sz w:val="28"/>
          <w:szCs w:val="28"/>
        </w:rPr>
        <w:t>ment</w:t>
      </w:r>
      <w:r w:rsidR="0079433F">
        <w:rPr>
          <w:rFonts w:cs="Times New Roman"/>
          <w:sz w:val="28"/>
          <w:szCs w:val="28"/>
        </w:rPr>
        <w:t>,</w:t>
      </w:r>
      <w:r w:rsidR="008D390E" w:rsidRPr="00C80E52">
        <w:rPr>
          <w:rFonts w:cs="Times New Roman"/>
          <w:sz w:val="28"/>
          <w:szCs w:val="28"/>
        </w:rPr>
        <w:t xml:space="preserve"> reference to 'an act' found in s 3 can, on a rational </w:t>
      </w:r>
      <w:r w:rsidR="001A5E6C" w:rsidRPr="00C80E52">
        <w:rPr>
          <w:rFonts w:cs="Times New Roman"/>
          <w:sz w:val="28"/>
          <w:szCs w:val="28"/>
        </w:rPr>
        <w:t xml:space="preserve">basis, </w:t>
      </w:r>
      <w:r w:rsidR="00E35669" w:rsidRPr="00C80E52">
        <w:rPr>
          <w:rFonts w:cs="Times New Roman"/>
          <w:sz w:val="28"/>
          <w:szCs w:val="28"/>
        </w:rPr>
        <w:t xml:space="preserve">only </w:t>
      </w:r>
      <w:r w:rsidR="001A5E6C" w:rsidRPr="00C80E52">
        <w:rPr>
          <w:rFonts w:cs="Times New Roman"/>
          <w:sz w:val="28"/>
          <w:szCs w:val="28"/>
        </w:rPr>
        <w:t xml:space="preserve">be interpreted to mean and be understood as a reference to 'a specific physical act.' The section does not refer to 'acts' that B may consent to. Rather, it seems to be inherent in the very choice made by the legislature in </w:t>
      </w:r>
      <w:r w:rsidR="005041DD" w:rsidRPr="00C80E52">
        <w:rPr>
          <w:rFonts w:cs="Times New Roman"/>
          <w:sz w:val="28"/>
          <w:szCs w:val="28"/>
        </w:rPr>
        <w:t>using</w:t>
      </w:r>
      <w:r w:rsidR="001A5E6C" w:rsidRPr="00C80E52">
        <w:rPr>
          <w:rFonts w:cs="Times New Roman"/>
          <w:sz w:val="28"/>
          <w:szCs w:val="28"/>
        </w:rPr>
        <w:t xml:space="preserve"> a singular</w:t>
      </w:r>
      <w:r w:rsidR="00E35669" w:rsidRPr="00C80E52">
        <w:rPr>
          <w:rFonts w:cs="Times New Roman"/>
          <w:sz w:val="28"/>
          <w:szCs w:val="28"/>
        </w:rPr>
        <w:t xml:space="preserve">, </w:t>
      </w:r>
      <w:proofErr w:type="spellStart"/>
      <w:r w:rsidR="00E35669" w:rsidRPr="00C80E52">
        <w:rPr>
          <w:rFonts w:cs="Times New Roman"/>
          <w:sz w:val="28"/>
          <w:szCs w:val="28"/>
        </w:rPr>
        <w:t>ie</w:t>
      </w:r>
      <w:proofErr w:type="spellEnd"/>
      <w:r w:rsidR="001A5E6C" w:rsidRPr="00C80E52">
        <w:rPr>
          <w:rFonts w:cs="Times New Roman"/>
          <w:sz w:val="28"/>
          <w:szCs w:val="28"/>
        </w:rPr>
        <w:t xml:space="preserve"> 'an act' that B may consent only to a specific act of sexual activity. And it seems plausible and clear enough that it would be a far cry to contend that whilst the legislation speak</w:t>
      </w:r>
      <w:r w:rsidR="00D00D2A" w:rsidRPr="00C80E52">
        <w:rPr>
          <w:rFonts w:cs="Times New Roman"/>
          <w:sz w:val="28"/>
          <w:szCs w:val="28"/>
        </w:rPr>
        <w:t>s</w:t>
      </w:r>
      <w:r w:rsidR="001A5E6C" w:rsidRPr="00C80E52">
        <w:rPr>
          <w:rFonts w:cs="Times New Roman"/>
          <w:sz w:val="28"/>
          <w:szCs w:val="28"/>
        </w:rPr>
        <w:t xml:space="preserve"> of 'an act' that shou</w:t>
      </w:r>
      <w:r w:rsidR="00D00D2A" w:rsidRPr="00C80E52">
        <w:rPr>
          <w:rFonts w:cs="Times New Roman"/>
          <w:sz w:val="28"/>
          <w:szCs w:val="28"/>
        </w:rPr>
        <w:t>l</w:t>
      </w:r>
      <w:r w:rsidR="001A5E6C" w:rsidRPr="00C80E52">
        <w:rPr>
          <w:rFonts w:cs="Times New Roman"/>
          <w:sz w:val="28"/>
          <w:szCs w:val="28"/>
        </w:rPr>
        <w:t xml:space="preserve">d be understood to be a reference to more than one act. Such an interpretation would lead 'to insensible or </w:t>
      </w:r>
      <w:proofErr w:type="spellStart"/>
      <w:r w:rsidR="001A5E6C" w:rsidRPr="00C80E52">
        <w:rPr>
          <w:rFonts w:cs="Times New Roman"/>
          <w:sz w:val="28"/>
          <w:szCs w:val="28"/>
        </w:rPr>
        <w:t>unbusinesslike</w:t>
      </w:r>
      <w:proofErr w:type="spellEnd"/>
      <w:r w:rsidR="001A5E6C" w:rsidRPr="00C80E52">
        <w:rPr>
          <w:rFonts w:cs="Times New Roman"/>
          <w:sz w:val="28"/>
          <w:szCs w:val="28"/>
        </w:rPr>
        <w:t xml:space="preserve"> results' or fundamentally 'undermines the appar</w:t>
      </w:r>
      <w:r w:rsidR="00D00D2A" w:rsidRPr="00C80E52">
        <w:rPr>
          <w:rFonts w:cs="Times New Roman"/>
          <w:sz w:val="28"/>
          <w:szCs w:val="28"/>
        </w:rPr>
        <w:t>ent purpose' of the legislation.</w:t>
      </w:r>
      <w:r w:rsidR="003A0827" w:rsidRPr="00C80E52">
        <w:rPr>
          <w:rFonts w:cs="Times New Roman"/>
          <w:sz w:val="28"/>
          <w:szCs w:val="28"/>
        </w:rPr>
        <w:t xml:space="preserve"> Accordingly,</w:t>
      </w:r>
      <w:r w:rsidR="00E35669" w:rsidRPr="00C80E52">
        <w:rPr>
          <w:rFonts w:cs="Times New Roman"/>
          <w:sz w:val="28"/>
          <w:szCs w:val="28"/>
        </w:rPr>
        <w:t xml:space="preserve"> in our view,</w:t>
      </w:r>
      <w:r w:rsidR="003A0827" w:rsidRPr="00C80E52">
        <w:rPr>
          <w:rFonts w:cs="Times New Roman"/>
          <w:sz w:val="28"/>
          <w:szCs w:val="28"/>
        </w:rPr>
        <w:t xml:space="preserve"> it would be incongruent with the Sexual Offences Act to construe the agreement to one form of sexual act to encompass all kinds of sexual acts. </w:t>
      </w:r>
      <w:r w:rsidR="00C8675C" w:rsidRPr="00C80E52">
        <w:rPr>
          <w:rFonts w:cs="Times New Roman"/>
          <w:sz w:val="28"/>
          <w:szCs w:val="28"/>
        </w:rPr>
        <w:t>Therefore, this means B's willingness to engage in other acts should clearly be communicated to A, either explicitly or tacitly.</w:t>
      </w:r>
    </w:p>
    <w:p w14:paraId="54136E26" w14:textId="77777777" w:rsidR="00E350FA" w:rsidRPr="00C80E52" w:rsidRDefault="00E350FA" w:rsidP="00C74D82">
      <w:pPr>
        <w:tabs>
          <w:tab w:val="left" w:pos="426"/>
        </w:tabs>
        <w:spacing w:after="0" w:line="360" w:lineRule="auto"/>
        <w:jc w:val="both"/>
        <w:rPr>
          <w:rFonts w:cs="Times New Roman"/>
          <w:sz w:val="28"/>
          <w:szCs w:val="28"/>
        </w:rPr>
      </w:pPr>
    </w:p>
    <w:p w14:paraId="7513C15E" w14:textId="11EE30CF" w:rsidR="002D7CA6" w:rsidRPr="00C80E52" w:rsidRDefault="002D7CA6" w:rsidP="00C74D82">
      <w:pPr>
        <w:tabs>
          <w:tab w:val="left" w:pos="426"/>
        </w:tabs>
        <w:spacing w:after="0" w:line="360" w:lineRule="auto"/>
        <w:jc w:val="both"/>
        <w:rPr>
          <w:rFonts w:cs="Times New Roman"/>
          <w:sz w:val="28"/>
          <w:szCs w:val="28"/>
        </w:rPr>
      </w:pPr>
      <w:proofErr w:type="spellStart"/>
      <w:r w:rsidRPr="00C80E52">
        <w:rPr>
          <w:rFonts w:cs="Times New Roman"/>
          <w:b/>
          <w:i/>
          <w:sz w:val="28"/>
          <w:szCs w:val="28"/>
        </w:rPr>
        <w:t>Mens</w:t>
      </w:r>
      <w:proofErr w:type="spellEnd"/>
      <w:r w:rsidRPr="00C80E52">
        <w:rPr>
          <w:rFonts w:cs="Times New Roman"/>
          <w:b/>
          <w:i/>
          <w:sz w:val="28"/>
          <w:szCs w:val="28"/>
        </w:rPr>
        <w:t xml:space="preserve"> rea</w:t>
      </w:r>
    </w:p>
    <w:p w14:paraId="1E38C0EA" w14:textId="73E4FA44" w:rsidR="002D7CA6" w:rsidRPr="00C80E52" w:rsidRDefault="002D7CA6" w:rsidP="00C74D82">
      <w:pPr>
        <w:tabs>
          <w:tab w:val="left" w:pos="426"/>
        </w:tabs>
        <w:spacing w:after="0" w:line="360" w:lineRule="auto"/>
        <w:jc w:val="both"/>
        <w:rPr>
          <w:rFonts w:cs="Times New Roman"/>
          <w:sz w:val="28"/>
          <w:szCs w:val="28"/>
        </w:rPr>
      </w:pPr>
      <w:r w:rsidRPr="00C80E52">
        <w:rPr>
          <w:rFonts w:cs="Times New Roman"/>
          <w:sz w:val="28"/>
          <w:szCs w:val="28"/>
        </w:rPr>
        <w:lastRenderedPageBreak/>
        <w:t>[</w:t>
      </w:r>
      <w:r w:rsidR="00A833D5" w:rsidRPr="00C80E52">
        <w:rPr>
          <w:rFonts w:cs="Times New Roman"/>
          <w:sz w:val="28"/>
          <w:szCs w:val="28"/>
        </w:rPr>
        <w:t>6</w:t>
      </w:r>
      <w:r w:rsidR="002E00CA" w:rsidRPr="00C80E52">
        <w:rPr>
          <w:rFonts w:cs="Times New Roman"/>
          <w:sz w:val="28"/>
          <w:szCs w:val="28"/>
        </w:rPr>
        <w:t>2</w:t>
      </w:r>
      <w:r w:rsidRPr="00C80E52">
        <w:rPr>
          <w:rFonts w:cs="Times New Roman"/>
          <w:sz w:val="28"/>
          <w:szCs w:val="28"/>
        </w:rPr>
        <w:t>]</w:t>
      </w:r>
      <w:r w:rsidRPr="00C80E52">
        <w:rPr>
          <w:rFonts w:cs="Times New Roman"/>
          <w:sz w:val="28"/>
          <w:szCs w:val="28"/>
        </w:rPr>
        <w:tab/>
      </w:r>
      <w:r w:rsidR="0007182E" w:rsidRPr="00C80E52">
        <w:rPr>
          <w:rFonts w:cs="Times New Roman"/>
          <w:sz w:val="28"/>
          <w:szCs w:val="28"/>
        </w:rPr>
        <w:t xml:space="preserve">As to the element of </w:t>
      </w:r>
      <w:proofErr w:type="spellStart"/>
      <w:r w:rsidR="0007182E" w:rsidRPr="00C80E52">
        <w:rPr>
          <w:rFonts w:cs="Times New Roman"/>
          <w:i/>
          <w:sz w:val="28"/>
          <w:szCs w:val="28"/>
        </w:rPr>
        <w:t>mens</w:t>
      </w:r>
      <w:proofErr w:type="spellEnd"/>
      <w:r w:rsidR="0007182E" w:rsidRPr="00C80E52">
        <w:rPr>
          <w:rFonts w:cs="Times New Roman"/>
          <w:i/>
          <w:sz w:val="28"/>
          <w:szCs w:val="28"/>
        </w:rPr>
        <w:t xml:space="preserve"> rea</w:t>
      </w:r>
      <w:r w:rsidR="0007182E" w:rsidRPr="00C80E52">
        <w:rPr>
          <w:rFonts w:cs="Times New Roman"/>
          <w:sz w:val="28"/>
          <w:szCs w:val="28"/>
        </w:rPr>
        <w:t xml:space="preserve">, it is beyond question that intention is a </w:t>
      </w:r>
      <w:r w:rsidR="00E35669" w:rsidRPr="00C80E52">
        <w:rPr>
          <w:rFonts w:cs="Times New Roman"/>
          <w:sz w:val="28"/>
          <w:szCs w:val="28"/>
        </w:rPr>
        <w:t>prerequisite</w:t>
      </w:r>
      <w:r w:rsidR="0007182E" w:rsidRPr="00C80E52">
        <w:rPr>
          <w:rFonts w:cs="Times New Roman"/>
          <w:sz w:val="28"/>
          <w:szCs w:val="28"/>
        </w:rPr>
        <w:t xml:space="preserve"> for a conviction as it is an integral part of the definition of the statutory crime of rape. A must know that B had not consented to a penetrative sexual act.</w:t>
      </w:r>
      <w:r w:rsidR="0007182E" w:rsidRPr="00C80E52">
        <w:rPr>
          <w:rStyle w:val="FootnoteReference"/>
          <w:rFonts w:cs="Times New Roman"/>
          <w:sz w:val="28"/>
          <w:szCs w:val="28"/>
        </w:rPr>
        <w:footnoteReference w:id="51"/>
      </w:r>
      <w:r w:rsidR="00E52891" w:rsidRPr="00C80E52">
        <w:rPr>
          <w:rFonts w:cs="Times New Roman"/>
          <w:sz w:val="28"/>
          <w:szCs w:val="28"/>
        </w:rPr>
        <w:t xml:space="preserve"> Therefore, the accused may 'escape [criminal] liability on the ground of absence of knowledge of unlawfulness of his conduct if he [or she] believed the complainant . . . was </w:t>
      </w:r>
      <w:proofErr w:type="spellStart"/>
      <w:r w:rsidR="00E52891" w:rsidRPr="00C80E52">
        <w:rPr>
          <w:rFonts w:cs="Times New Roman"/>
          <w:sz w:val="28"/>
          <w:szCs w:val="28"/>
        </w:rPr>
        <w:t>infact</w:t>
      </w:r>
      <w:proofErr w:type="spellEnd"/>
      <w:r w:rsidR="00E52891" w:rsidRPr="00C80E52">
        <w:rPr>
          <w:rFonts w:cs="Times New Roman"/>
          <w:sz w:val="28"/>
          <w:szCs w:val="28"/>
        </w:rPr>
        <w:t xml:space="preserve"> consenting.'</w:t>
      </w:r>
      <w:r w:rsidR="00E52891" w:rsidRPr="00C80E52">
        <w:rPr>
          <w:rStyle w:val="FootnoteReference"/>
          <w:rFonts w:cs="Times New Roman"/>
          <w:sz w:val="28"/>
          <w:szCs w:val="28"/>
        </w:rPr>
        <w:footnoteReference w:id="52"/>
      </w:r>
      <w:r w:rsidR="00222809" w:rsidRPr="00C80E52">
        <w:rPr>
          <w:rFonts w:cs="Times New Roman"/>
          <w:sz w:val="28"/>
          <w:szCs w:val="28"/>
        </w:rPr>
        <w:t xml:space="preserve"> Even </w:t>
      </w:r>
      <w:proofErr w:type="spellStart"/>
      <w:r w:rsidR="00222809" w:rsidRPr="00C80E52">
        <w:rPr>
          <w:rFonts w:cs="Times New Roman"/>
          <w:i/>
          <w:sz w:val="28"/>
          <w:szCs w:val="28"/>
        </w:rPr>
        <w:t>dolus</w:t>
      </w:r>
      <w:proofErr w:type="spellEnd"/>
      <w:r w:rsidR="00222809" w:rsidRPr="00C80E52">
        <w:rPr>
          <w:rFonts w:cs="Times New Roman"/>
          <w:i/>
          <w:sz w:val="28"/>
          <w:szCs w:val="28"/>
        </w:rPr>
        <w:t xml:space="preserve"> </w:t>
      </w:r>
      <w:proofErr w:type="spellStart"/>
      <w:r w:rsidR="00222809" w:rsidRPr="00C80E52">
        <w:rPr>
          <w:rFonts w:cs="Times New Roman"/>
          <w:i/>
          <w:sz w:val="28"/>
          <w:szCs w:val="28"/>
        </w:rPr>
        <w:t>eventualis</w:t>
      </w:r>
      <w:proofErr w:type="spellEnd"/>
      <w:r w:rsidR="00222809" w:rsidRPr="00C80E52">
        <w:rPr>
          <w:rFonts w:cs="Times New Roman"/>
          <w:sz w:val="28"/>
          <w:szCs w:val="28"/>
        </w:rPr>
        <w:t xml:space="preserve"> suffices, which means that it is sufficient to prove that A foresaw the possibility that B's free and conscious consent might be lacking, 'but nevertheless continues to act </w:t>
      </w:r>
      <w:r w:rsidR="006930EB" w:rsidRPr="00C80E52">
        <w:rPr>
          <w:rFonts w:cs="Times New Roman"/>
          <w:sz w:val="28"/>
          <w:szCs w:val="28"/>
        </w:rPr>
        <w:t xml:space="preserve">[recklessly] </w:t>
      </w:r>
      <w:r w:rsidR="00222809" w:rsidRPr="00C80E52">
        <w:rPr>
          <w:rFonts w:cs="Times New Roman"/>
          <w:sz w:val="28"/>
          <w:szCs w:val="28"/>
        </w:rPr>
        <w:t xml:space="preserve">appreciating that </w:t>
      </w:r>
      <w:r w:rsidR="006930EB" w:rsidRPr="00C80E52">
        <w:rPr>
          <w:rFonts w:cs="Times New Roman"/>
          <w:sz w:val="28"/>
          <w:szCs w:val="28"/>
        </w:rPr>
        <w:t>[he/she may be acting without her/his consent],</w:t>
      </w:r>
      <w:r w:rsidR="00222809" w:rsidRPr="00C80E52">
        <w:rPr>
          <w:rFonts w:cs="Times New Roman"/>
          <w:sz w:val="28"/>
          <w:szCs w:val="28"/>
        </w:rPr>
        <w:t xml:space="preserve"> therefore </w:t>
      </w:r>
      <w:r w:rsidR="006930EB" w:rsidRPr="00C80E52">
        <w:rPr>
          <w:rFonts w:cs="Times New Roman"/>
          <w:sz w:val="28"/>
          <w:szCs w:val="28"/>
        </w:rPr>
        <w:t>"</w:t>
      </w:r>
      <w:r w:rsidR="00222809" w:rsidRPr="00C80E52">
        <w:rPr>
          <w:rFonts w:cs="Times New Roman"/>
          <w:sz w:val="28"/>
          <w:szCs w:val="28"/>
        </w:rPr>
        <w:t>gambling</w:t>
      </w:r>
      <w:r w:rsidR="006930EB" w:rsidRPr="00C80E52">
        <w:rPr>
          <w:rFonts w:cs="Times New Roman"/>
          <w:sz w:val="28"/>
          <w:szCs w:val="28"/>
        </w:rPr>
        <w:t>"</w:t>
      </w:r>
      <w:r w:rsidR="00222809" w:rsidRPr="00C80E52">
        <w:rPr>
          <w:rFonts w:cs="Times New Roman"/>
          <w:sz w:val="28"/>
          <w:szCs w:val="28"/>
        </w:rPr>
        <w:t xml:space="preserve"> as it were </w:t>
      </w:r>
      <w:r w:rsidR="006930EB" w:rsidRPr="00C80E52">
        <w:rPr>
          <w:rFonts w:cs="Times New Roman"/>
          <w:sz w:val="28"/>
          <w:szCs w:val="28"/>
        </w:rPr>
        <w:t>[with the security, bodily integrity and dignity] of</w:t>
      </w:r>
      <w:r w:rsidR="00222809" w:rsidRPr="00C80E52">
        <w:rPr>
          <w:rFonts w:cs="Times New Roman"/>
          <w:sz w:val="28"/>
          <w:szCs w:val="28"/>
        </w:rPr>
        <w:t xml:space="preserve"> the person against whom the act is directed.</w:t>
      </w:r>
      <w:r w:rsidR="006930EB" w:rsidRPr="00C80E52">
        <w:rPr>
          <w:rFonts w:cs="Times New Roman"/>
          <w:sz w:val="28"/>
          <w:szCs w:val="28"/>
        </w:rPr>
        <w:t>'</w:t>
      </w:r>
      <w:r w:rsidR="006930EB" w:rsidRPr="00C80E52">
        <w:rPr>
          <w:rStyle w:val="FootnoteReference"/>
          <w:rFonts w:cs="Times New Roman"/>
          <w:sz w:val="28"/>
          <w:szCs w:val="28"/>
        </w:rPr>
        <w:footnoteReference w:id="53"/>
      </w:r>
    </w:p>
    <w:p w14:paraId="04976283" w14:textId="77777777" w:rsidR="00EC3697" w:rsidRPr="00C80E52" w:rsidRDefault="00EC3697" w:rsidP="00C74D82">
      <w:pPr>
        <w:tabs>
          <w:tab w:val="left" w:pos="426"/>
        </w:tabs>
        <w:spacing w:after="0" w:line="360" w:lineRule="auto"/>
        <w:jc w:val="both"/>
        <w:rPr>
          <w:rFonts w:cs="Times New Roman"/>
          <w:sz w:val="28"/>
          <w:szCs w:val="28"/>
        </w:rPr>
      </w:pPr>
    </w:p>
    <w:p w14:paraId="493BD899" w14:textId="38FF8577" w:rsidR="00E35669" w:rsidRPr="00C80E52" w:rsidRDefault="00EC3697" w:rsidP="00C74D82">
      <w:pPr>
        <w:tabs>
          <w:tab w:val="left" w:pos="426"/>
        </w:tabs>
        <w:spacing w:after="0" w:line="360" w:lineRule="auto"/>
        <w:jc w:val="both"/>
        <w:rPr>
          <w:rFonts w:cs="Times New Roman"/>
          <w:sz w:val="28"/>
          <w:szCs w:val="28"/>
        </w:rPr>
      </w:pPr>
      <w:r w:rsidRPr="00C80E52">
        <w:rPr>
          <w:rFonts w:cs="Times New Roman"/>
          <w:sz w:val="28"/>
          <w:szCs w:val="28"/>
        </w:rPr>
        <w:t>[</w:t>
      </w:r>
      <w:r w:rsidR="00E35669" w:rsidRPr="00C80E52">
        <w:rPr>
          <w:rFonts w:cs="Times New Roman"/>
          <w:sz w:val="28"/>
          <w:szCs w:val="28"/>
        </w:rPr>
        <w:t>6</w:t>
      </w:r>
      <w:r w:rsidR="002E00CA" w:rsidRPr="00C80E52">
        <w:rPr>
          <w:rFonts w:cs="Times New Roman"/>
          <w:sz w:val="28"/>
          <w:szCs w:val="28"/>
        </w:rPr>
        <w:t>3</w:t>
      </w:r>
      <w:r w:rsidRPr="00C80E52">
        <w:rPr>
          <w:rFonts w:cs="Times New Roman"/>
          <w:sz w:val="28"/>
          <w:szCs w:val="28"/>
        </w:rPr>
        <w:t>]</w:t>
      </w:r>
      <w:r w:rsidRPr="00C80E52">
        <w:rPr>
          <w:rFonts w:cs="Times New Roman"/>
          <w:sz w:val="28"/>
          <w:szCs w:val="28"/>
        </w:rPr>
        <w:tab/>
        <w:t>Counsel for</w:t>
      </w:r>
      <w:r w:rsidR="0068719E" w:rsidRPr="00C80E52">
        <w:rPr>
          <w:rFonts w:cs="Times New Roman"/>
          <w:sz w:val="28"/>
          <w:szCs w:val="28"/>
        </w:rPr>
        <w:t xml:space="preserve"> the State and </w:t>
      </w:r>
      <w:r w:rsidRPr="00C80E52">
        <w:rPr>
          <w:rFonts w:cs="Times New Roman"/>
          <w:sz w:val="28"/>
          <w:szCs w:val="28"/>
        </w:rPr>
        <w:t xml:space="preserve">the first </w:t>
      </w:r>
      <w:r w:rsidRPr="00C80E52">
        <w:rPr>
          <w:rFonts w:cs="Times New Roman"/>
          <w:i/>
          <w:sz w:val="28"/>
          <w:szCs w:val="28"/>
        </w:rPr>
        <w:t>amicus curiae</w:t>
      </w:r>
      <w:r w:rsidRPr="00C80E52">
        <w:rPr>
          <w:rFonts w:cs="Times New Roman"/>
          <w:sz w:val="28"/>
          <w:szCs w:val="28"/>
        </w:rPr>
        <w:t xml:space="preserve">, Women's Legal Centre </w:t>
      </w:r>
      <w:r w:rsidR="006617B9" w:rsidRPr="00C80E52">
        <w:rPr>
          <w:rFonts w:cs="Times New Roman"/>
          <w:sz w:val="28"/>
          <w:szCs w:val="28"/>
        </w:rPr>
        <w:t xml:space="preserve">Trust </w:t>
      </w:r>
      <w:r w:rsidRPr="00C80E52">
        <w:rPr>
          <w:rFonts w:cs="Times New Roman"/>
          <w:sz w:val="28"/>
          <w:szCs w:val="28"/>
        </w:rPr>
        <w:t>(</w:t>
      </w:r>
      <w:proofErr w:type="spellStart"/>
      <w:r w:rsidRPr="00C80E52">
        <w:rPr>
          <w:rFonts w:cs="Times New Roman"/>
          <w:sz w:val="28"/>
          <w:szCs w:val="28"/>
        </w:rPr>
        <w:t>WLC</w:t>
      </w:r>
      <w:r w:rsidR="0068719E" w:rsidRPr="00C80E52">
        <w:rPr>
          <w:rFonts w:cs="Times New Roman"/>
          <w:sz w:val="28"/>
          <w:szCs w:val="28"/>
        </w:rPr>
        <w:t>T</w:t>
      </w:r>
      <w:proofErr w:type="spellEnd"/>
      <w:r w:rsidRPr="00C80E52">
        <w:rPr>
          <w:rFonts w:cs="Times New Roman"/>
          <w:sz w:val="28"/>
          <w:szCs w:val="28"/>
        </w:rPr>
        <w:t>), submitted that in this case there were, a</w:t>
      </w:r>
      <w:r w:rsidR="00FD48F2" w:rsidRPr="00C80E52">
        <w:rPr>
          <w:rFonts w:cs="Times New Roman"/>
          <w:sz w:val="28"/>
          <w:szCs w:val="28"/>
        </w:rPr>
        <w:t xml:space="preserve">t the very least, unquestionable factors that were indicative of the presence of intent in the form of </w:t>
      </w:r>
      <w:proofErr w:type="spellStart"/>
      <w:r w:rsidR="00FD48F2" w:rsidRPr="00C80E52">
        <w:rPr>
          <w:rFonts w:cs="Times New Roman"/>
          <w:i/>
          <w:sz w:val="28"/>
          <w:szCs w:val="28"/>
        </w:rPr>
        <w:t>dolus</w:t>
      </w:r>
      <w:proofErr w:type="spellEnd"/>
      <w:r w:rsidR="00FD48F2" w:rsidRPr="00C80E52">
        <w:rPr>
          <w:rFonts w:cs="Times New Roman"/>
          <w:i/>
          <w:sz w:val="28"/>
          <w:szCs w:val="28"/>
        </w:rPr>
        <w:t xml:space="preserve"> </w:t>
      </w:r>
      <w:proofErr w:type="spellStart"/>
      <w:r w:rsidR="00B00388" w:rsidRPr="00C80E52">
        <w:rPr>
          <w:rFonts w:cs="Times New Roman"/>
          <w:i/>
          <w:sz w:val="28"/>
          <w:szCs w:val="28"/>
        </w:rPr>
        <w:t>eventualis</w:t>
      </w:r>
      <w:proofErr w:type="spellEnd"/>
      <w:r w:rsidR="00FD48F2" w:rsidRPr="00C80E52">
        <w:rPr>
          <w:rFonts w:cs="Times New Roman"/>
          <w:sz w:val="28"/>
          <w:szCs w:val="28"/>
        </w:rPr>
        <w:t xml:space="preserve">. </w:t>
      </w:r>
      <w:r w:rsidR="00664B11">
        <w:rPr>
          <w:rFonts w:cs="Times New Roman"/>
          <w:sz w:val="28"/>
          <w:szCs w:val="28"/>
        </w:rPr>
        <w:t>For her part, c</w:t>
      </w:r>
      <w:r w:rsidR="006261A4" w:rsidRPr="00C80E52">
        <w:rPr>
          <w:rFonts w:cs="Times New Roman"/>
          <w:sz w:val="28"/>
          <w:szCs w:val="28"/>
        </w:rPr>
        <w:t xml:space="preserve">ounsel for </w:t>
      </w:r>
      <w:proofErr w:type="spellStart"/>
      <w:r w:rsidR="006261A4" w:rsidRPr="00C80E52">
        <w:rPr>
          <w:rFonts w:cs="Times New Roman"/>
          <w:sz w:val="28"/>
          <w:szCs w:val="28"/>
        </w:rPr>
        <w:t>WLCT</w:t>
      </w:r>
      <w:proofErr w:type="spellEnd"/>
      <w:r w:rsidR="00FD48F2" w:rsidRPr="00C80E52">
        <w:rPr>
          <w:rFonts w:cs="Times New Roman"/>
          <w:sz w:val="28"/>
          <w:szCs w:val="28"/>
        </w:rPr>
        <w:t xml:space="preserve"> enumerated the following: (a) the respondent knew </w:t>
      </w:r>
      <w:r w:rsidR="006617B9" w:rsidRPr="00C80E52">
        <w:rPr>
          <w:rFonts w:cs="Times New Roman"/>
          <w:sz w:val="28"/>
          <w:szCs w:val="28"/>
        </w:rPr>
        <w:t xml:space="preserve">that </w:t>
      </w:r>
      <w:proofErr w:type="spellStart"/>
      <w:r w:rsidR="006617B9" w:rsidRPr="00C80E52">
        <w:rPr>
          <w:rFonts w:cs="Times New Roman"/>
          <w:sz w:val="28"/>
          <w:szCs w:val="28"/>
        </w:rPr>
        <w:t>TS</w:t>
      </w:r>
      <w:proofErr w:type="spellEnd"/>
      <w:r w:rsidR="006617B9" w:rsidRPr="00C80E52">
        <w:rPr>
          <w:rFonts w:cs="Times New Roman"/>
          <w:sz w:val="28"/>
          <w:szCs w:val="28"/>
        </w:rPr>
        <w:t xml:space="preserve"> </w:t>
      </w:r>
      <w:r w:rsidR="00FD48F2" w:rsidRPr="00C80E52">
        <w:rPr>
          <w:rFonts w:cs="Times New Roman"/>
          <w:sz w:val="28"/>
          <w:szCs w:val="28"/>
        </w:rPr>
        <w:t>was a virgin and while this is not</w:t>
      </w:r>
      <w:r w:rsidR="00E35669" w:rsidRPr="00C80E52">
        <w:rPr>
          <w:rFonts w:cs="Times New Roman"/>
          <w:sz w:val="28"/>
          <w:szCs w:val="28"/>
        </w:rPr>
        <w:t xml:space="preserve"> in itself</w:t>
      </w:r>
      <w:r w:rsidR="00FD48F2" w:rsidRPr="00C80E52">
        <w:rPr>
          <w:rFonts w:cs="Times New Roman"/>
          <w:sz w:val="28"/>
          <w:szCs w:val="28"/>
        </w:rPr>
        <w:t xml:space="preserve"> a factor that raises the bar as to the test of consent, it is relevant when considering whether the respondent was alive to the possibility that </w:t>
      </w:r>
      <w:proofErr w:type="spellStart"/>
      <w:r w:rsidR="006617B9" w:rsidRPr="00C80E52">
        <w:rPr>
          <w:rFonts w:cs="Times New Roman"/>
          <w:sz w:val="28"/>
          <w:szCs w:val="28"/>
        </w:rPr>
        <w:t>TS</w:t>
      </w:r>
      <w:proofErr w:type="spellEnd"/>
      <w:r w:rsidR="006617B9" w:rsidRPr="00C80E52">
        <w:rPr>
          <w:rFonts w:cs="Times New Roman"/>
          <w:sz w:val="28"/>
          <w:szCs w:val="28"/>
        </w:rPr>
        <w:t xml:space="preserve"> </w:t>
      </w:r>
      <w:r w:rsidR="00FD48F2" w:rsidRPr="00C80E52">
        <w:rPr>
          <w:rFonts w:cs="Times New Roman"/>
          <w:sz w:val="28"/>
          <w:szCs w:val="28"/>
        </w:rPr>
        <w:t xml:space="preserve">did not consent to sexual intercourse in the form of penile-vaginal penetration; (b) the respondent conceded that sexual intercourse in the form of penile-vaginal penetration was not part of the plan for that evening; (c) when the respondent tried to remove </w:t>
      </w:r>
      <w:proofErr w:type="spellStart"/>
      <w:r w:rsidR="006617B9" w:rsidRPr="00C80E52">
        <w:rPr>
          <w:rFonts w:cs="Times New Roman"/>
          <w:sz w:val="28"/>
          <w:szCs w:val="28"/>
        </w:rPr>
        <w:t>TS</w:t>
      </w:r>
      <w:r w:rsidR="00FD48F2" w:rsidRPr="00C80E52">
        <w:rPr>
          <w:rFonts w:cs="Times New Roman"/>
          <w:sz w:val="28"/>
          <w:szCs w:val="28"/>
        </w:rPr>
        <w:t>'s</w:t>
      </w:r>
      <w:proofErr w:type="spellEnd"/>
      <w:r w:rsidR="00FD48F2" w:rsidRPr="00C80E52">
        <w:rPr>
          <w:rFonts w:cs="Times New Roman"/>
          <w:sz w:val="28"/>
          <w:szCs w:val="28"/>
        </w:rPr>
        <w:t xml:space="preserve"> pants, she physically resisted and expressly indicated that she did not want to have sex with him. The respondent</w:t>
      </w:r>
      <w:r w:rsidR="00E35669" w:rsidRPr="00C80E52">
        <w:rPr>
          <w:rFonts w:cs="Times New Roman"/>
          <w:sz w:val="28"/>
          <w:szCs w:val="28"/>
        </w:rPr>
        <w:t xml:space="preserve"> in turn</w:t>
      </w:r>
      <w:r w:rsidR="00FD48F2" w:rsidRPr="00C80E52">
        <w:rPr>
          <w:rFonts w:cs="Times New Roman"/>
          <w:sz w:val="28"/>
          <w:szCs w:val="28"/>
        </w:rPr>
        <w:t xml:space="preserve"> assured her that he was not t</w:t>
      </w:r>
      <w:r w:rsidR="00842AD9" w:rsidRPr="00C80E52">
        <w:rPr>
          <w:rFonts w:cs="Times New Roman"/>
          <w:sz w:val="28"/>
          <w:szCs w:val="28"/>
        </w:rPr>
        <w:t>rying to have sex with her; (d) </w:t>
      </w:r>
      <w:r w:rsidR="00FD48F2" w:rsidRPr="00C80E52">
        <w:rPr>
          <w:rFonts w:cs="Times New Roman"/>
          <w:sz w:val="28"/>
          <w:szCs w:val="28"/>
        </w:rPr>
        <w:t xml:space="preserve">following this reassurance, </w:t>
      </w:r>
      <w:proofErr w:type="spellStart"/>
      <w:r w:rsidR="006617B9" w:rsidRPr="00C80E52">
        <w:rPr>
          <w:rFonts w:cs="Times New Roman"/>
          <w:sz w:val="28"/>
          <w:szCs w:val="28"/>
        </w:rPr>
        <w:t>TS</w:t>
      </w:r>
      <w:proofErr w:type="spellEnd"/>
      <w:r w:rsidR="006617B9" w:rsidRPr="00C80E52">
        <w:rPr>
          <w:rFonts w:cs="Times New Roman"/>
          <w:sz w:val="28"/>
          <w:szCs w:val="28"/>
        </w:rPr>
        <w:t xml:space="preserve"> </w:t>
      </w:r>
      <w:r w:rsidR="00FD48F2" w:rsidRPr="00C80E52">
        <w:rPr>
          <w:rFonts w:cs="Times New Roman"/>
          <w:sz w:val="28"/>
          <w:szCs w:val="28"/>
        </w:rPr>
        <w:t xml:space="preserve">allowed the respondent to remove her pants and perform oral sex on her; and (e) when asked by the prosecutor 'what made you think at that moment that she would allow you to take her virginity?', </w:t>
      </w:r>
      <w:r w:rsidR="006617B9" w:rsidRPr="00C80E52">
        <w:rPr>
          <w:rFonts w:cs="Times New Roman"/>
          <w:sz w:val="28"/>
          <w:szCs w:val="28"/>
        </w:rPr>
        <w:lastRenderedPageBreak/>
        <w:t>t</w:t>
      </w:r>
      <w:r w:rsidR="00FD48F2" w:rsidRPr="00C80E52">
        <w:rPr>
          <w:rFonts w:cs="Times New Roman"/>
          <w:sz w:val="28"/>
          <w:szCs w:val="28"/>
        </w:rPr>
        <w:t xml:space="preserve">he respondent answered 'since there was no resistance from when I was doing oral sex, I went with the motion'; (f) that </w:t>
      </w:r>
      <w:proofErr w:type="spellStart"/>
      <w:r w:rsidR="00FD48F2" w:rsidRPr="00C80E52">
        <w:rPr>
          <w:rFonts w:cs="Times New Roman"/>
          <w:sz w:val="28"/>
          <w:szCs w:val="28"/>
        </w:rPr>
        <w:t>TS</w:t>
      </w:r>
      <w:proofErr w:type="spellEnd"/>
      <w:r w:rsidR="00FD48F2" w:rsidRPr="00C80E52">
        <w:rPr>
          <w:rFonts w:cs="Times New Roman"/>
          <w:sz w:val="28"/>
          <w:szCs w:val="28"/>
        </w:rPr>
        <w:t xml:space="preserve"> put a high premium of her virginity to the knowledge of the respondent and that she wished to preserve until, as she put it, 'she was ready to engage in penetrative sex'; and (g) the fact that when he testified</w:t>
      </w:r>
      <w:r w:rsidR="00E35669" w:rsidRPr="00C80E52">
        <w:rPr>
          <w:rFonts w:cs="Times New Roman"/>
          <w:sz w:val="28"/>
          <w:szCs w:val="28"/>
        </w:rPr>
        <w:t>,</w:t>
      </w:r>
      <w:r w:rsidR="00FD48F2" w:rsidRPr="00C80E52">
        <w:rPr>
          <w:rFonts w:cs="Times New Roman"/>
          <w:sz w:val="28"/>
          <w:szCs w:val="28"/>
        </w:rPr>
        <w:t xml:space="preserve"> the respondent could only provide an incoherent and nebulous explanation as to how it came about that he ended up sexually penetrating </w:t>
      </w:r>
      <w:proofErr w:type="spellStart"/>
      <w:r w:rsidR="00FD48F2" w:rsidRPr="00C80E52">
        <w:rPr>
          <w:rFonts w:cs="Times New Roman"/>
          <w:sz w:val="28"/>
          <w:szCs w:val="28"/>
        </w:rPr>
        <w:t>TS</w:t>
      </w:r>
      <w:proofErr w:type="spellEnd"/>
      <w:r w:rsidR="00FD48F2" w:rsidRPr="00C80E52">
        <w:rPr>
          <w:rFonts w:cs="Times New Roman"/>
          <w:sz w:val="28"/>
          <w:szCs w:val="28"/>
        </w:rPr>
        <w:t xml:space="preserve"> vaginally, being content to suggest that he was overcome with the passion of the moment. </w:t>
      </w:r>
    </w:p>
    <w:p w14:paraId="1B7A16A9" w14:textId="77777777" w:rsidR="00E35669" w:rsidRPr="00C80E52" w:rsidRDefault="00E35669" w:rsidP="00C74D82">
      <w:pPr>
        <w:tabs>
          <w:tab w:val="left" w:pos="426"/>
        </w:tabs>
        <w:spacing w:after="0" w:line="360" w:lineRule="auto"/>
        <w:jc w:val="both"/>
        <w:rPr>
          <w:rFonts w:cs="Times New Roman"/>
          <w:sz w:val="28"/>
          <w:szCs w:val="28"/>
        </w:rPr>
      </w:pPr>
    </w:p>
    <w:p w14:paraId="5B4F28F0" w14:textId="7F0F538A" w:rsidR="00FD48F2" w:rsidRDefault="00E35669" w:rsidP="00C74D82">
      <w:pPr>
        <w:tabs>
          <w:tab w:val="left" w:pos="426"/>
        </w:tabs>
        <w:spacing w:after="0" w:line="360" w:lineRule="auto"/>
        <w:jc w:val="both"/>
        <w:rPr>
          <w:rFonts w:cs="Times New Roman"/>
          <w:sz w:val="28"/>
          <w:szCs w:val="28"/>
        </w:rPr>
      </w:pPr>
      <w:r w:rsidRPr="00C80E52">
        <w:rPr>
          <w:rFonts w:cs="Times New Roman"/>
          <w:sz w:val="28"/>
          <w:szCs w:val="28"/>
        </w:rPr>
        <w:t>[6</w:t>
      </w:r>
      <w:r w:rsidR="002E00CA" w:rsidRPr="00C80E52">
        <w:rPr>
          <w:rFonts w:cs="Times New Roman"/>
          <w:sz w:val="28"/>
          <w:szCs w:val="28"/>
        </w:rPr>
        <w:t>4</w:t>
      </w:r>
      <w:r w:rsidRPr="00C80E52">
        <w:rPr>
          <w:rFonts w:cs="Times New Roman"/>
          <w:sz w:val="28"/>
          <w:szCs w:val="28"/>
        </w:rPr>
        <w:t>]</w:t>
      </w:r>
      <w:r w:rsidRPr="00C80E52">
        <w:rPr>
          <w:rFonts w:cs="Times New Roman"/>
          <w:sz w:val="28"/>
          <w:szCs w:val="28"/>
        </w:rPr>
        <w:tab/>
      </w:r>
      <w:r w:rsidR="00FD48F2" w:rsidRPr="00C80E52">
        <w:rPr>
          <w:rFonts w:cs="Times New Roman"/>
          <w:sz w:val="28"/>
          <w:szCs w:val="28"/>
        </w:rPr>
        <w:t xml:space="preserve">These factors, considered cumulatively, </w:t>
      </w:r>
      <w:r w:rsidRPr="00C80E52">
        <w:rPr>
          <w:rFonts w:cs="Times New Roman"/>
          <w:sz w:val="28"/>
          <w:szCs w:val="28"/>
        </w:rPr>
        <w:t>impel the</w:t>
      </w:r>
      <w:r w:rsidR="00FD48F2" w:rsidRPr="00C80E52">
        <w:rPr>
          <w:rFonts w:cs="Times New Roman"/>
          <w:sz w:val="28"/>
          <w:szCs w:val="28"/>
        </w:rPr>
        <w:t xml:space="preserve"> conclusion that the respondent</w:t>
      </w:r>
      <w:r w:rsidRPr="00C80E52">
        <w:rPr>
          <w:rFonts w:cs="Times New Roman"/>
          <w:sz w:val="28"/>
          <w:szCs w:val="28"/>
        </w:rPr>
        <w:t>,</w:t>
      </w:r>
      <w:r w:rsidR="00FD48F2" w:rsidRPr="00C80E52">
        <w:rPr>
          <w:rFonts w:cs="Times New Roman"/>
          <w:sz w:val="28"/>
          <w:szCs w:val="28"/>
        </w:rPr>
        <w:t xml:space="preserve"> in breach of his assurances to </w:t>
      </w:r>
      <w:proofErr w:type="spellStart"/>
      <w:r w:rsidR="00FD48F2" w:rsidRPr="00C80E52">
        <w:rPr>
          <w:rFonts w:cs="Times New Roman"/>
          <w:sz w:val="28"/>
          <w:szCs w:val="28"/>
        </w:rPr>
        <w:t>TS</w:t>
      </w:r>
      <w:proofErr w:type="spellEnd"/>
      <w:r w:rsidR="00FD48F2" w:rsidRPr="00C80E52">
        <w:rPr>
          <w:rFonts w:cs="Times New Roman"/>
          <w:sz w:val="28"/>
          <w:szCs w:val="28"/>
        </w:rPr>
        <w:t>, intentionally had penetrative sexual intercourse with her</w:t>
      </w:r>
      <w:r w:rsidR="0068719E" w:rsidRPr="00C80E52">
        <w:rPr>
          <w:rFonts w:cs="Times New Roman"/>
          <w:sz w:val="28"/>
          <w:szCs w:val="28"/>
        </w:rPr>
        <w:t>,</w:t>
      </w:r>
      <w:r w:rsidR="00FD48F2" w:rsidRPr="00C80E52">
        <w:rPr>
          <w:rFonts w:cs="Times New Roman"/>
          <w:sz w:val="28"/>
          <w:szCs w:val="28"/>
        </w:rPr>
        <w:t xml:space="preserve"> well knowing that she had not consented thereto. Counsel further argued that there could hardly be a clearer example of '</w:t>
      </w:r>
      <w:r w:rsidR="002900E1" w:rsidRPr="00C80E52">
        <w:rPr>
          <w:rFonts w:cs="Times New Roman"/>
          <w:sz w:val="28"/>
          <w:szCs w:val="28"/>
        </w:rPr>
        <w:t>proceeded</w:t>
      </w:r>
      <w:r w:rsidR="00FD48F2" w:rsidRPr="00C80E52">
        <w:rPr>
          <w:rFonts w:cs="Times New Roman"/>
          <w:sz w:val="28"/>
          <w:szCs w:val="28"/>
        </w:rPr>
        <w:t xml:space="preserve"> recklessly' than this. The high court's acceptance of this evidence, so it </w:t>
      </w:r>
      <w:r w:rsidRPr="00C80E52">
        <w:rPr>
          <w:rFonts w:cs="Times New Roman"/>
          <w:sz w:val="28"/>
          <w:szCs w:val="28"/>
        </w:rPr>
        <w:t>was</w:t>
      </w:r>
      <w:r w:rsidR="00FD48F2" w:rsidRPr="00C80E52">
        <w:rPr>
          <w:rFonts w:cs="Times New Roman"/>
          <w:sz w:val="28"/>
          <w:szCs w:val="28"/>
        </w:rPr>
        <w:t xml:space="preserve"> argued, </w:t>
      </w:r>
      <w:r w:rsidRPr="00C80E52">
        <w:rPr>
          <w:rFonts w:cs="Times New Roman"/>
          <w:sz w:val="28"/>
          <w:szCs w:val="28"/>
        </w:rPr>
        <w:t>c</w:t>
      </w:r>
      <w:r w:rsidR="002900E1" w:rsidRPr="00C80E52">
        <w:rPr>
          <w:rFonts w:cs="Times New Roman"/>
          <w:sz w:val="28"/>
          <w:szCs w:val="28"/>
        </w:rPr>
        <w:t>lear</w:t>
      </w:r>
      <w:r w:rsidR="005708F2" w:rsidRPr="00C80E52">
        <w:rPr>
          <w:rFonts w:cs="Times New Roman"/>
          <w:sz w:val="28"/>
          <w:szCs w:val="28"/>
        </w:rPr>
        <w:t>l</w:t>
      </w:r>
      <w:r w:rsidR="002900E1" w:rsidRPr="00C80E52">
        <w:rPr>
          <w:rFonts w:cs="Times New Roman"/>
          <w:sz w:val="28"/>
          <w:szCs w:val="28"/>
        </w:rPr>
        <w:t>y</w:t>
      </w:r>
      <w:r w:rsidR="00FD48F2" w:rsidRPr="00C80E52">
        <w:rPr>
          <w:rFonts w:cs="Times New Roman"/>
          <w:sz w:val="28"/>
          <w:szCs w:val="28"/>
        </w:rPr>
        <w:t xml:space="preserve"> played into the myth that a man can </w:t>
      </w:r>
      <w:r w:rsidR="004C3E81" w:rsidRPr="00C80E52">
        <w:rPr>
          <w:rFonts w:cs="Times New Roman"/>
          <w:sz w:val="28"/>
          <w:szCs w:val="28"/>
        </w:rPr>
        <w:t xml:space="preserve">take </w:t>
      </w:r>
      <w:r w:rsidR="00FD48F2" w:rsidRPr="00C80E52">
        <w:rPr>
          <w:rFonts w:cs="Times New Roman"/>
          <w:sz w:val="28"/>
          <w:szCs w:val="28"/>
        </w:rPr>
        <w:t xml:space="preserve">consent to one sexual act as an invitation to perform all other sexual acts; and that 'going with the moment' is an acceptable defence – which it is not. </w:t>
      </w:r>
      <w:r w:rsidR="00803EAD" w:rsidRPr="00C80E52">
        <w:rPr>
          <w:rFonts w:cs="Times New Roman"/>
          <w:sz w:val="28"/>
          <w:szCs w:val="28"/>
        </w:rPr>
        <w:t xml:space="preserve">It was further submitted that </w:t>
      </w:r>
      <w:r w:rsidR="00395BE7" w:rsidRPr="00C80E52">
        <w:rPr>
          <w:rFonts w:cs="Times New Roman"/>
          <w:sz w:val="28"/>
          <w:szCs w:val="28"/>
        </w:rPr>
        <w:t>'</w:t>
      </w:r>
      <w:r w:rsidR="00803EAD" w:rsidRPr="00C80E52">
        <w:rPr>
          <w:rFonts w:cs="Times New Roman"/>
          <w:sz w:val="28"/>
          <w:szCs w:val="28"/>
        </w:rPr>
        <w:t>[</w:t>
      </w:r>
      <w:r w:rsidR="004F6906" w:rsidRPr="00C80E52">
        <w:rPr>
          <w:rFonts w:cs="Times New Roman"/>
          <w:sz w:val="28"/>
          <w:szCs w:val="28"/>
        </w:rPr>
        <w:t>t</w:t>
      </w:r>
      <w:r w:rsidR="00803EAD" w:rsidRPr="00C80E52">
        <w:rPr>
          <w:rFonts w:cs="Times New Roman"/>
          <w:sz w:val="28"/>
          <w:szCs w:val="28"/>
        </w:rPr>
        <w:t>]</w:t>
      </w:r>
      <w:r w:rsidR="00395BE7" w:rsidRPr="00C80E52">
        <w:rPr>
          <w:rFonts w:cs="Times New Roman"/>
          <w:sz w:val="28"/>
          <w:szCs w:val="28"/>
        </w:rPr>
        <w:t xml:space="preserve">he fact </w:t>
      </w:r>
      <w:r w:rsidR="002900E1" w:rsidRPr="00C80E52">
        <w:rPr>
          <w:rFonts w:cs="Times New Roman"/>
          <w:sz w:val="28"/>
          <w:szCs w:val="28"/>
        </w:rPr>
        <w:t>that</w:t>
      </w:r>
      <w:r w:rsidR="00395BE7" w:rsidRPr="00C80E52">
        <w:rPr>
          <w:rFonts w:cs="Times New Roman"/>
          <w:sz w:val="28"/>
          <w:szCs w:val="28"/>
        </w:rPr>
        <w:t xml:space="preserve"> the </w:t>
      </w:r>
      <w:r w:rsidR="002900E1" w:rsidRPr="00C80E52">
        <w:rPr>
          <w:rFonts w:cs="Times New Roman"/>
          <w:sz w:val="28"/>
          <w:szCs w:val="28"/>
        </w:rPr>
        <w:t>complainant</w:t>
      </w:r>
      <w:r w:rsidR="00395BE7" w:rsidRPr="00C80E52">
        <w:rPr>
          <w:rFonts w:cs="Times New Roman"/>
          <w:sz w:val="28"/>
          <w:szCs w:val="28"/>
        </w:rPr>
        <w:t xml:space="preserve"> gives no outward indication that she is consenting would be strong evidence that the </w:t>
      </w:r>
      <w:proofErr w:type="gramStart"/>
      <w:r w:rsidR="00395BE7" w:rsidRPr="00C80E52">
        <w:rPr>
          <w:rFonts w:cs="Times New Roman"/>
          <w:sz w:val="28"/>
          <w:szCs w:val="28"/>
        </w:rPr>
        <w:t>accused</w:t>
      </w:r>
      <w:r w:rsidR="004F6906" w:rsidRPr="00C80E52">
        <w:rPr>
          <w:rFonts w:cs="Times New Roman"/>
          <w:sz w:val="28"/>
          <w:szCs w:val="28"/>
        </w:rPr>
        <w:t>[</w:t>
      </w:r>
      <w:proofErr w:type="gramEnd"/>
      <w:r w:rsidR="004F6906" w:rsidRPr="00C80E52">
        <w:rPr>
          <w:rFonts w:cs="Times New Roman"/>
          <w:sz w:val="28"/>
          <w:szCs w:val="28"/>
        </w:rPr>
        <w:t>’s]</w:t>
      </w:r>
      <w:r w:rsidR="00395BE7" w:rsidRPr="00C80E52">
        <w:rPr>
          <w:rFonts w:cs="Times New Roman"/>
          <w:sz w:val="28"/>
          <w:szCs w:val="28"/>
        </w:rPr>
        <w:t xml:space="preserve"> belief is not honestly entertained.'</w:t>
      </w:r>
      <w:r w:rsidR="00395BE7" w:rsidRPr="00C80E52">
        <w:rPr>
          <w:rStyle w:val="FootnoteReference"/>
          <w:rFonts w:cs="Times New Roman"/>
          <w:sz w:val="28"/>
          <w:szCs w:val="28"/>
        </w:rPr>
        <w:footnoteReference w:id="54"/>
      </w:r>
    </w:p>
    <w:p w14:paraId="29B8F08C" w14:textId="77777777" w:rsidR="005B00DC" w:rsidRPr="00C80E52" w:rsidRDefault="005B00DC" w:rsidP="00C74D82">
      <w:pPr>
        <w:tabs>
          <w:tab w:val="left" w:pos="426"/>
        </w:tabs>
        <w:spacing w:after="0" w:line="360" w:lineRule="auto"/>
        <w:jc w:val="both"/>
        <w:rPr>
          <w:rFonts w:cs="Times New Roman"/>
          <w:sz w:val="28"/>
          <w:szCs w:val="28"/>
        </w:rPr>
      </w:pPr>
    </w:p>
    <w:p w14:paraId="49016AA3" w14:textId="7587A0D9" w:rsidR="009D3076" w:rsidRPr="00C80E52" w:rsidRDefault="009D3076" w:rsidP="00C74D82">
      <w:pPr>
        <w:tabs>
          <w:tab w:val="left" w:pos="426"/>
        </w:tabs>
        <w:spacing w:after="0" w:line="360" w:lineRule="auto"/>
        <w:jc w:val="both"/>
        <w:rPr>
          <w:rFonts w:cs="Times New Roman"/>
          <w:sz w:val="28"/>
          <w:szCs w:val="28"/>
        </w:rPr>
      </w:pPr>
      <w:r w:rsidRPr="00C80E52">
        <w:rPr>
          <w:rFonts w:cs="Times New Roman"/>
          <w:sz w:val="28"/>
          <w:szCs w:val="28"/>
        </w:rPr>
        <w:t>[</w:t>
      </w:r>
      <w:r w:rsidR="00E35669" w:rsidRPr="00C80E52">
        <w:rPr>
          <w:rFonts w:cs="Times New Roman"/>
          <w:sz w:val="28"/>
          <w:szCs w:val="28"/>
        </w:rPr>
        <w:t>6</w:t>
      </w:r>
      <w:r w:rsidR="002E00CA" w:rsidRPr="00C80E52">
        <w:rPr>
          <w:rFonts w:cs="Times New Roman"/>
          <w:sz w:val="28"/>
          <w:szCs w:val="28"/>
        </w:rPr>
        <w:t>5</w:t>
      </w:r>
      <w:r w:rsidRPr="00C80E52">
        <w:rPr>
          <w:rFonts w:cs="Times New Roman"/>
          <w:sz w:val="28"/>
          <w:szCs w:val="28"/>
        </w:rPr>
        <w:t>]</w:t>
      </w:r>
      <w:r w:rsidRPr="00C80E52">
        <w:rPr>
          <w:rFonts w:cs="Times New Roman"/>
          <w:sz w:val="28"/>
          <w:szCs w:val="28"/>
        </w:rPr>
        <w:tab/>
      </w:r>
      <w:r w:rsidR="004C3E81" w:rsidRPr="00C80E52">
        <w:rPr>
          <w:rFonts w:cs="Times New Roman"/>
          <w:sz w:val="28"/>
          <w:szCs w:val="28"/>
        </w:rPr>
        <w:t xml:space="preserve">It will be recalled that </w:t>
      </w:r>
      <w:proofErr w:type="spellStart"/>
      <w:r w:rsidRPr="00C80E52">
        <w:rPr>
          <w:rFonts w:cs="Times New Roman"/>
          <w:sz w:val="28"/>
          <w:szCs w:val="28"/>
        </w:rPr>
        <w:t>T</w:t>
      </w:r>
      <w:r w:rsidR="00E35669" w:rsidRPr="00C80E52">
        <w:rPr>
          <w:rFonts w:cs="Times New Roman"/>
          <w:sz w:val="28"/>
          <w:szCs w:val="28"/>
        </w:rPr>
        <w:t>S</w:t>
      </w:r>
      <w:proofErr w:type="spellEnd"/>
      <w:r w:rsidRPr="00C80E52">
        <w:rPr>
          <w:rFonts w:cs="Times New Roman"/>
          <w:sz w:val="28"/>
          <w:szCs w:val="28"/>
        </w:rPr>
        <w:t xml:space="preserve"> testified</w:t>
      </w:r>
      <w:r w:rsidR="00E35669" w:rsidRPr="00C80E52">
        <w:rPr>
          <w:rFonts w:cs="Times New Roman"/>
          <w:sz w:val="28"/>
          <w:szCs w:val="28"/>
        </w:rPr>
        <w:t xml:space="preserve"> that</w:t>
      </w:r>
      <w:r w:rsidRPr="00C80E52">
        <w:rPr>
          <w:rFonts w:cs="Times New Roman"/>
          <w:sz w:val="28"/>
          <w:szCs w:val="28"/>
        </w:rPr>
        <w:t xml:space="preserve"> she</w:t>
      </w:r>
      <w:r w:rsidR="00E35669" w:rsidRPr="00C80E52">
        <w:rPr>
          <w:rFonts w:cs="Times New Roman"/>
          <w:sz w:val="28"/>
          <w:szCs w:val="28"/>
        </w:rPr>
        <w:t xml:space="preserve"> was uncomfortable with oral sex and </w:t>
      </w:r>
      <w:r w:rsidR="004C3E81" w:rsidRPr="00C80E52">
        <w:rPr>
          <w:rFonts w:cs="Times New Roman"/>
          <w:sz w:val="28"/>
          <w:szCs w:val="28"/>
        </w:rPr>
        <w:t xml:space="preserve">that </w:t>
      </w:r>
      <w:r w:rsidR="00E35669" w:rsidRPr="00C80E52">
        <w:rPr>
          <w:rFonts w:cs="Times New Roman"/>
          <w:sz w:val="28"/>
          <w:szCs w:val="28"/>
        </w:rPr>
        <w:t>she</w:t>
      </w:r>
      <w:r w:rsidRPr="00C80E52">
        <w:rPr>
          <w:rFonts w:cs="Times New Roman"/>
          <w:sz w:val="28"/>
          <w:szCs w:val="28"/>
        </w:rPr>
        <w:t xml:space="preserve"> only relaxed after </w:t>
      </w:r>
      <w:r w:rsidR="001766BD" w:rsidRPr="00C80E52">
        <w:rPr>
          <w:rFonts w:cs="Times New Roman"/>
          <w:sz w:val="28"/>
          <w:szCs w:val="28"/>
        </w:rPr>
        <w:t>t</w:t>
      </w:r>
      <w:r w:rsidRPr="00C80E52">
        <w:rPr>
          <w:rFonts w:cs="Times New Roman"/>
          <w:sz w:val="28"/>
          <w:szCs w:val="28"/>
        </w:rPr>
        <w:t>he</w:t>
      </w:r>
      <w:r w:rsidR="001766BD" w:rsidRPr="00C80E52">
        <w:rPr>
          <w:rFonts w:cs="Times New Roman"/>
          <w:sz w:val="28"/>
          <w:szCs w:val="28"/>
        </w:rPr>
        <w:t xml:space="preserve"> respondent</w:t>
      </w:r>
      <w:r w:rsidRPr="00C80E52">
        <w:rPr>
          <w:rFonts w:cs="Times New Roman"/>
          <w:sz w:val="28"/>
          <w:szCs w:val="28"/>
        </w:rPr>
        <w:t xml:space="preserve"> went up and started kissing her again. </w:t>
      </w:r>
      <w:r w:rsidR="001766BD" w:rsidRPr="00C80E52">
        <w:rPr>
          <w:rFonts w:cs="Times New Roman"/>
          <w:sz w:val="28"/>
          <w:szCs w:val="28"/>
        </w:rPr>
        <w:t>Immediately thereafter, t</w:t>
      </w:r>
      <w:r w:rsidRPr="00C80E52">
        <w:rPr>
          <w:rFonts w:cs="Times New Roman"/>
          <w:sz w:val="28"/>
          <w:szCs w:val="28"/>
        </w:rPr>
        <w:t xml:space="preserve">he next thing she felt was a sharp pain in her vagina, </w:t>
      </w:r>
      <w:r w:rsidR="001766BD" w:rsidRPr="00C80E52">
        <w:rPr>
          <w:rFonts w:cs="Times New Roman"/>
          <w:sz w:val="28"/>
          <w:szCs w:val="28"/>
        </w:rPr>
        <w:t>when the respondent</w:t>
      </w:r>
      <w:r w:rsidRPr="00C80E52">
        <w:rPr>
          <w:rFonts w:cs="Times New Roman"/>
          <w:sz w:val="28"/>
          <w:szCs w:val="28"/>
        </w:rPr>
        <w:t xml:space="preserve"> penetrat</w:t>
      </w:r>
      <w:r w:rsidR="001766BD" w:rsidRPr="00C80E52">
        <w:rPr>
          <w:rFonts w:cs="Times New Roman"/>
          <w:sz w:val="28"/>
          <w:szCs w:val="28"/>
        </w:rPr>
        <w:t>ed</w:t>
      </w:r>
      <w:r w:rsidRPr="00C80E52">
        <w:rPr>
          <w:rFonts w:cs="Times New Roman"/>
          <w:sz w:val="28"/>
          <w:szCs w:val="28"/>
        </w:rPr>
        <w:t xml:space="preserve"> her </w:t>
      </w:r>
      <w:r w:rsidR="001766BD" w:rsidRPr="00C80E52">
        <w:rPr>
          <w:rFonts w:cs="Times New Roman"/>
          <w:sz w:val="28"/>
          <w:szCs w:val="28"/>
        </w:rPr>
        <w:t xml:space="preserve">vagina </w:t>
      </w:r>
      <w:r w:rsidRPr="00C80E52">
        <w:rPr>
          <w:rFonts w:cs="Times New Roman"/>
          <w:sz w:val="28"/>
          <w:szCs w:val="28"/>
        </w:rPr>
        <w:t xml:space="preserve">without her consent. She asked him to stop, pushing him away and telling him that he was hurting her. The respondent denied that she asked him to stop and pushed him but conceded that she did say he was hurting her. </w:t>
      </w:r>
      <w:r w:rsidR="001766BD" w:rsidRPr="00C80E52">
        <w:rPr>
          <w:rFonts w:cs="Times New Roman"/>
          <w:sz w:val="28"/>
          <w:szCs w:val="28"/>
        </w:rPr>
        <w:t xml:space="preserve">But whenever </w:t>
      </w:r>
      <w:proofErr w:type="spellStart"/>
      <w:r w:rsidR="001766BD" w:rsidRPr="00C80E52">
        <w:rPr>
          <w:rFonts w:cs="Times New Roman"/>
          <w:sz w:val="28"/>
          <w:szCs w:val="28"/>
        </w:rPr>
        <w:t>TS</w:t>
      </w:r>
      <w:proofErr w:type="spellEnd"/>
      <w:r w:rsidR="001766BD" w:rsidRPr="00C80E52">
        <w:rPr>
          <w:rFonts w:cs="Times New Roman"/>
          <w:sz w:val="28"/>
          <w:szCs w:val="28"/>
        </w:rPr>
        <w:t xml:space="preserve"> told the respondent that the </w:t>
      </w:r>
      <w:r w:rsidR="001766BD" w:rsidRPr="00C80E52">
        <w:rPr>
          <w:rFonts w:cs="Times New Roman"/>
          <w:sz w:val="28"/>
          <w:szCs w:val="28"/>
        </w:rPr>
        <w:lastRenderedPageBreak/>
        <w:t>penetration was hurting her</w:t>
      </w:r>
      <w:r w:rsidR="004F6906" w:rsidRPr="00C80E52">
        <w:rPr>
          <w:rFonts w:cs="Times New Roman"/>
          <w:sz w:val="28"/>
          <w:szCs w:val="28"/>
        </w:rPr>
        <w:t>,</w:t>
      </w:r>
      <w:r w:rsidR="001766BD" w:rsidRPr="00C80E52">
        <w:rPr>
          <w:rFonts w:cs="Times New Roman"/>
          <w:sz w:val="28"/>
          <w:szCs w:val="28"/>
        </w:rPr>
        <w:t xml:space="preserve"> the respondent would momentarily </w:t>
      </w:r>
      <w:r w:rsidRPr="00C80E52">
        <w:rPr>
          <w:rFonts w:cs="Times New Roman"/>
          <w:sz w:val="28"/>
          <w:szCs w:val="28"/>
        </w:rPr>
        <w:t>stop and then continue.</w:t>
      </w:r>
    </w:p>
    <w:p w14:paraId="5664B99E" w14:textId="77777777" w:rsidR="009D3076" w:rsidRPr="00C80E52" w:rsidRDefault="009D3076" w:rsidP="00C74D82">
      <w:pPr>
        <w:tabs>
          <w:tab w:val="left" w:pos="426"/>
        </w:tabs>
        <w:spacing w:after="0" w:line="360" w:lineRule="auto"/>
        <w:jc w:val="both"/>
        <w:rPr>
          <w:rFonts w:cs="Times New Roman"/>
          <w:sz w:val="28"/>
          <w:szCs w:val="28"/>
        </w:rPr>
      </w:pPr>
    </w:p>
    <w:p w14:paraId="46A2680A" w14:textId="060EAF4B" w:rsidR="004D0595" w:rsidRPr="00C80E52" w:rsidRDefault="004D0595" w:rsidP="004D0595">
      <w:pPr>
        <w:tabs>
          <w:tab w:val="left" w:pos="0"/>
        </w:tabs>
        <w:spacing w:after="0" w:line="360" w:lineRule="auto"/>
        <w:jc w:val="both"/>
        <w:rPr>
          <w:color w:val="242121"/>
        </w:rPr>
      </w:pPr>
      <w:r w:rsidRPr="00C80E52">
        <w:rPr>
          <w:rFonts w:cs="Times New Roman"/>
          <w:sz w:val="28"/>
          <w:szCs w:val="28"/>
        </w:rPr>
        <w:t>[</w:t>
      </w:r>
      <w:r w:rsidR="001766BD" w:rsidRPr="00C80E52">
        <w:rPr>
          <w:rFonts w:cs="Times New Roman"/>
          <w:sz w:val="28"/>
          <w:szCs w:val="28"/>
        </w:rPr>
        <w:t>6</w:t>
      </w:r>
      <w:r w:rsidR="002E00CA" w:rsidRPr="00C80E52">
        <w:rPr>
          <w:rFonts w:cs="Times New Roman"/>
          <w:sz w:val="28"/>
          <w:szCs w:val="28"/>
        </w:rPr>
        <w:t>6</w:t>
      </w:r>
      <w:r w:rsidRPr="00C80E52">
        <w:rPr>
          <w:rFonts w:cs="Times New Roman"/>
          <w:sz w:val="28"/>
          <w:szCs w:val="28"/>
        </w:rPr>
        <w:t>]</w:t>
      </w:r>
      <w:r w:rsidRPr="00C80E52">
        <w:rPr>
          <w:rFonts w:cs="Times New Roman"/>
          <w:sz w:val="28"/>
          <w:szCs w:val="28"/>
        </w:rPr>
        <w:tab/>
      </w:r>
      <w:r w:rsidR="001766BD" w:rsidRPr="00C80E52">
        <w:rPr>
          <w:bCs/>
          <w:sz w:val="28"/>
          <w:szCs w:val="28"/>
        </w:rPr>
        <w:t>However, in the face of all this, t</w:t>
      </w:r>
      <w:r w:rsidRPr="00C80E52">
        <w:rPr>
          <w:bCs/>
          <w:sz w:val="28"/>
          <w:szCs w:val="28"/>
        </w:rPr>
        <w:t>he high court found</w:t>
      </w:r>
      <w:r w:rsidR="00813CD1" w:rsidRPr="00C80E52">
        <w:rPr>
          <w:bCs/>
          <w:sz w:val="28"/>
          <w:szCs w:val="28"/>
        </w:rPr>
        <w:t>, on insubstantial grounds,</w:t>
      </w:r>
      <w:r w:rsidRPr="00C80E52">
        <w:rPr>
          <w:bCs/>
          <w:sz w:val="28"/>
          <w:szCs w:val="28"/>
        </w:rPr>
        <w:t xml:space="preserve"> that </w:t>
      </w:r>
      <w:proofErr w:type="spellStart"/>
      <w:r w:rsidR="001766BD" w:rsidRPr="00C80E52">
        <w:rPr>
          <w:bCs/>
          <w:sz w:val="28"/>
          <w:szCs w:val="28"/>
        </w:rPr>
        <w:t>TS</w:t>
      </w:r>
      <w:proofErr w:type="spellEnd"/>
      <w:r w:rsidRPr="00C80E52">
        <w:rPr>
          <w:bCs/>
          <w:sz w:val="28"/>
          <w:szCs w:val="28"/>
        </w:rPr>
        <w:t xml:space="preserve"> was an active participant. </w:t>
      </w:r>
      <w:r w:rsidR="004870B6" w:rsidRPr="00C80E52">
        <w:rPr>
          <w:bCs/>
          <w:sz w:val="28"/>
          <w:szCs w:val="28"/>
        </w:rPr>
        <w:t>As earlier indicated, i</w:t>
      </w:r>
      <w:r w:rsidRPr="00C80E52">
        <w:rPr>
          <w:bCs/>
          <w:sz w:val="28"/>
          <w:szCs w:val="28"/>
        </w:rPr>
        <w:t>t stated:</w:t>
      </w:r>
    </w:p>
    <w:p w14:paraId="5F7E17CE" w14:textId="636C1717" w:rsidR="004D0595" w:rsidRPr="00C80E52" w:rsidRDefault="004D0595" w:rsidP="004D0595">
      <w:pPr>
        <w:pStyle w:val="ListParagraph"/>
        <w:spacing w:after="0" w:line="360" w:lineRule="auto"/>
        <w:ind w:left="0" w:hanging="11"/>
        <w:contextualSpacing w:val="0"/>
        <w:jc w:val="both"/>
        <w:rPr>
          <w:color w:val="242121"/>
          <w:sz w:val="24"/>
        </w:rPr>
      </w:pPr>
      <w:r w:rsidRPr="00C80E52">
        <w:rPr>
          <w:color w:val="242121"/>
          <w:sz w:val="24"/>
        </w:rPr>
        <w:t xml:space="preserve">'It was the evidence of the Appellant that throughout the encounter, the Complainant was an equally active participant, she was not merely passive – she kissed the Appellant back, she held him, she had no problem with the removal of her clothes, she watched him take off his clothes without raising an objection, she knew he was erect, she did not object to the oral sex. The only area where there was a dispute was </w:t>
      </w:r>
      <w:r w:rsidRPr="00C80E52">
        <w:rPr>
          <w:i/>
          <w:iCs/>
          <w:color w:val="242121"/>
          <w:sz w:val="24"/>
        </w:rPr>
        <w:t>after</w:t>
      </w:r>
      <w:r w:rsidRPr="00C80E52">
        <w:rPr>
          <w:color w:val="242121"/>
          <w:sz w:val="24"/>
        </w:rPr>
        <w:t xml:space="preserve"> the penetration. It is in this area where the Complainant says she objected and said the penetration was hurting. The Appellant’s evidence was that when the Complainant said the penetration was hurting, he “would stop and then continue”. This aspect was not taken up in cross examination, nor was it weighed in the assessment of the probabilities by the Magistrate. It was not the evidence that the Appellant simply continued with the intercourse in disregard of the wishes of the Complainant, as held by the Magistrate. In these circumstances, I cannot uphold the findings of the fact of the Magistrate which are unjustified when one has regard to the record. I cannot hold that the state proved that the version of the Appellant that he genuinely believed there was at least tacit consent was false beyond reasonable doubt.'</w:t>
      </w:r>
    </w:p>
    <w:p w14:paraId="04FB283D" w14:textId="77777777" w:rsidR="009D3076" w:rsidRPr="00C80E52" w:rsidRDefault="009D3076" w:rsidP="004D0595">
      <w:pPr>
        <w:pStyle w:val="ListParagraph"/>
        <w:spacing w:after="0" w:line="360" w:lineRule="auto"/>
        <w:ind w:left="0" w:hanging="11"/>
        <w:contextualSpacing w:val="0"/>
        <w:jc w:val="both"/>
        <w:rPr>
          <w:color w:val="242121"/>
          <w:sz w:val="24"/>
        </w:rPr>
      </w:pPr>
    </w:p>
    <w:p w14:paraId="4FA88624" w14:textId="28973481" w:rsidR="009D3076" w:rsidRPr="00C80E52" w:rsidRDefault="009D3076" w:rsidP="009D3076">
      <w:pPr>
        <w:tabs>
          <w:tab w:val="left" w:pos="0"/>
        </w:tabs>
        <w:spacing w:after="0" w:line="360" w:lineRule="auto"/>
        <w:jc w:val="both"/>
        <w:rPr>
          <w:color w:val="242121"/>
        </w:rPr>
      </w:pPr>
      <w:r w:rsidRPr="00C80E52">
        <w:rPr>
          <w:color w:val="242121"/>
          <w:sz w:val="28"/>
        </w:rPr>
        <w:t>[</w:t>
      </w:r>
      <w:r w:rsidR="001766BD" w:rsidRPr="00C80E52">
        <w:rPr>
          <w:color w:val="242121"/>
          <w:sz w:val="28"/>
        </w:rPr>
        <w:t>6</w:t>
      </w:r>
      <w:r w:rsidR="002E00CA" w:rsidRPr="00C80E52">
        <w:rPr>
          <w:color w:val="242121"/>
          <w:sz w:val="28"/>
        </w:rPr>
        <w:t>7</w:t>
      </w:r>
      <w:r w:rsidRPr="00C80E52">
        <w:rPr>
          <w:color w:val="242121"/>
          <w:sz w:val="28"/>
        </w:rPr>
        <w:t>]</w:t>
      </w:r>
      <w:r w:rsidRPr="00C80E52">
        <w:rPr>
          <w:color w:val="242121"/>
          <w:sz w:val="28"/>
        </w:rPr>
        <w:tab/>
      </w:r>
      <w:r w:rsidRPr="00C80E52">
        <w:rPr>
          <w:color w:val="242121"/>
          <w:sz w:val="28"/>
          <w:szCs w:val="28"/>
        </w:rPr>
        <w:t xml:space="preserve">It further found that </w:t>
      </w:r>
      <w:proofErr w:type="spellStart"/>
      <w:r w:rsidR="001766BD" w:rsidRPr="00C80E52">
        <w:rPr>
          <w:color w:val="242121"/>
          <w:sz w:val="28"/>
          <w:szCs w:val="28"/>
        </w:rPr>
        <w:t>TS</w:t>
      </w:r>
      <w:proofErr w:type="spellEnd"/>
      <w:r w:rsidRPr="00C80E52">
        <w:rPr>
          <w:color w:val="242121"/>
          <w:sz w:val="28"/>
          <w:szCs w:val="28"/>
        </w:rPr>
        <w:t xml:space="preserve"> did not object to any of the actions by the respondent after he took off </w:t>
      </w:r>
      <w:r w:rsidR="001766BD" w:rsidRPr="00C80E52">
        <w:rPr>
          <w:color w:val="242121"/>
          <w:sz w:val="28"/>
          <w:szCs w:val="28"/>
        </w:rPr>
        <w:t xml:space="preserve">her </w:t>
      </w:r>
      <w:r w:rsidRPr="00C80E52">
        <w:rPr>
          <w:color w:val="242121"/>
          <w:sz w:val="28"/>
          <w:szCs w:val="28"/>
        </w:rPr>
        <w:t>pyjama pants. It then said:</w:t>
      </w:r>
    </w:p>
    <w:p w14:paraId="0F2F0532" w14:textId="40619AF6" w:rsidR="009D3076" w:rsidRPr="00C80E52" w:rsidRDefault="009D3076" w:rsidP="00BB1DF0">
      <w:pPr>
        <w:tabs>
          <w:tab w:val="left" w:pos="0"/>
        </w:tabs>
        <w:spacing w:after="0" w:line="360" w:lineRule="auto"/>
        <w:jc w:val="both"/>
        <w:rPr>
          <w:color w:val="242121"/>
          <w:sz w:val="24"/>
        </w:rPr>
      </w:pPr>
      <w:r w:rsidRPr="00C80E52">
        <w:rPr>
          <w:color w:val="242121"/>
          <w:sz w:val="24"/>
        </w:rPr>
        <w:t xml:space="preserve">'After she was being undressed, they continued kissing. Then the Appellant took off his clothes. </w:t>
      </w:r>
      <w:r w:rsidRPr="00C80E52">
        <w:rPr>
          <w:i/>
          <w:iCs/>
          <w:color w:val="242121"/>
          <w:sz w:val="24"/>
        </w:rPr>
        <w:t>No force or threats were used to coerce the Complainant</w:t>
      </w:r>
      <w:r w:rsidRPr="00C80E52">
        <w:rPr>
          <w:color w:val="242121"/>
          <w:sz w:val="24"/>
        </w:rPr>
        <w:t xml:space="preserve"> (who is the same age as the Appellant). After he had taken his clothes off, he returned to place his head in between her thighs, again with no force. He then performed oral sex on her, </w:t>
      </w:r>
      <w:r w:rsidRPr="00C80E52">
        <w:rPr>
          <w:i/>
          <w:iCs/>
          <w:color w:val="242121"/>
          <w:sz w:val="24"/>
        </w:rPr>
        <w:t>which she testified she had no objection.</w:t>
      </w:r>
      <w:r w:rsidRPr="00C80E52">
        <w:rPr>
          <w:color w:val="242121"/>
          <w:sz w:val="24"/>
        </w:rPr>
        <w:t xml:space="preserve"> </w:t>
      </w:r>
      <w:r w:rsidRPr="00C80E52">
        <w:rPr>
          <w:i/>
          <w:iCs/>
          <w:color w:val="242121"/>
          <w:sz w:val="24"/>
        </w:rPr>
        <w:t>On the complainant’s version, there was no manifestation of any refusal of consent between the kissing, oral sex and penetration.</w:t>
      </w:r>
      <w:r w:rsidRPr="00C80E52">
        <w:rPr>
          <w:color w:val="242121"/>
          <w:sz w:val="24"/>
        </w:rPr>
        <w:t xml:space="preserve"> The evidence was that it was only after the penetration that the Complainant experienced pain and told the Appellant to stop as he was hurting her. </w:t>
      </w:r>
      <w:r w:rsidRPr="00C80E52">
        <w:rPr>
          <w:i/>
          <w:iCs/>
          <w:color w:val="242121"/>
          <w:sz w:val="24"/>
        </w:rPr>
        <w:t>The Appellant accepted this but said he would stop and then continue</w:t>
      </w:r>
      <w:r w:rsidRPr="00C80E52">
        <w:rPr>
          <w:color w:val="242121"/>
          <w:sz w:val="24"/>
        </w:rPr>
        <w:t xml:space="preserve">.' (Emphasis added.) </w:t>
      </w:r>
    </w:p>
    <w:p w14:paraId="714EAFEA" w14:textId="77777777" w:rsidR="00BB1DF0" w:rsidRPr="00C80E52" w:rsidRDefault="00BB1DF0" w:rsidP="00BB1DF0">
      <w:pPr>
        <w:tabs>
          <w:tab w:val="left" w:pos="0"/>
        </w:tabs>
        <w:spacing w:after="0" w:line="360" w:lineRule="auto"/>
        <w:jc w:val="both"/>
        <w:rPr>
          <w:color w:val="242121"/>
          <w:sz w:val="24"/>
        </w:rPr>
      </w:pPr>
    </w:p>
    <w:p w14:paraId="478C7EFA" w14:textId="7B82A6E1" w:rsidR="00BB1DF0" w:rsidRPr="00C80E52" w:rsidRDefault="00BB1DF0" w:rsidP="00BB1DF0">
      <w:pPr>
        <w:tabs>
          <w:tab w:val="left" w:pos="0"/>
        </w:tabs>
        <w:spacing w:after="0" w:line="360" w:lineRule="auto"/>
        <w:jc w:val="both"/>
        <w:rPr>
          <w:color w:val="242121"/>
        </w:rPr>
      </w:pPr>
      <w:r w:rsidRPr="00C80E52">
        <w:rPr>
          <w:color w:val="242121"/>
          <w:sz w:val="28"/>
        </w:rPr>
        <w:lastRenderedPageBreak/>
        <w:t>[</w:t>
      </w:r>
      <w:r w:rsidR="001766BD" w:rsidRPr="00C80E52">
        <w:rPr>
          <w:color w:val="242121"/>
          <w:sz w:val="28"/>
        </w:rPr>
        <w:t>6</w:t>
      </w:r>
      <w:r w:rsidR="002E00CA" w:rsidRPr="00C80E52">
        <w:rPr>
          <w:color w:val="242121"/>
          <w:sz w:val="28"/>
        </w:rPr>
        <w:t>8</w:t>
      </w:r>
      <w:r w:rsidRPr="00C80E52">
        <w:rPr>
          <w:color w:val="242121"/>
          <w:sz w:val="28"/>
        </w:rPr>
        <w:t>]</w:t>
      </w:r>
      <w:r w:rsidRPr="00C80E52">
        <w:rPr>
          <w:color w:val="242121"/>
          <w:sz w:val="28"/>
        </w:rPr>
        <w:tab/>
      </w:r>
      <w:r w:rsidR="001766BD" w:rsidRPr="00C80E52">
        <w:rPr>
          <w:color w:val="242121"/>
          <w:sz w:val="28"/>
          <w:szCs w:val="28"/>
        </w:rPr>
        <w:t>In our view, t</w:t>
      </w:r>
      <w:r w:rsidRPr="00C80E52">
        <w:rPr>
          <w:color w:val="242121"/>
          <w:sz w:val="28"/>
          <w:szCs w:val="28"/>
        </w:rPr>
        <w:t xml:space="preserve">he high court erred </w:t>
      </w:r>
      <w:r w:rsidR="001766BD" w:rsidRPr="00C80E52">
        <w:rPr>
          <w:color w:val="242121"/>
          <w:sz w:val="28"/>
          <w:szCs w:val="28"/>
        </w:rPr>
        <w:t>in</w:t>
      </w:r>
      <w:r w:rsidRPr="00C80E52">
        <w:rPr>
          <w:color w:val="242121"/>
          <w:sz w:val="28"/>
          <w:szCs w:val="28"/>
        </w:rPr>
        <w:t xml:space="preserve"> making these findings. The respondent testified that he could tell from her body language that </w:t>
      </w:r>
      <w:proofErr w:type="spellStart"/>
      <w:r w:rsidR="001766BD" w:rsidRPr="00C80E52">
        <w:rPr>
          <w:color w:val="242121"/>
          <w:sz w:val="28"/>
          <w:szCs w:val="28"/>
        </w:rPr>
        <w:t>TS</w:t>
      </w:r>
      <w:proofErr w:type="spellEnd"/>
      <w:r w:rsidRPr="00C80E52">
        <w:rPr>
          <w:color w:val="242121"/>
          <w:sz w:val="28"/>
          <w:szCs w:val="28"/>
        </w:rPr>
        <w:t xml:space="preserve"> was ready to be penetrated. </w:t>
      </w:r>
      <w:r w:rsidR="001766BD" w:rsidRPr="00C80E52">
        <w:rPr>
          <w:color w:val="242121"/>
          <w:sz w:val="28"/>
          <w:szCs w:val="28"/>
        </w:rPr>
        <w:t>And he further stated that a</w:t>
      </w:r>
      <w:r w:rsidRPr="00C80E52">
        <w:rPr>
          <w:color w:val="242121"/>
          <w:sz w:val="28"/>
          <w:szCs w:val="28"/>
        </w:rPr>
        <w:t xml:space="preserve">s he took off his pants, </w:t>
      </w:r>
      <w:proofErr w:type="spellStart"/>
      <w:r w:rsidR="001766BD" w:rsidRPr="00C80E52">
        <w:rPr>
          <w:color w:val="242121"/>
          <w:sz w:val="28"/>
          <w:szCs w:val="28"/>
        </w:rPr>
        <w:t>TS</w:t>
      </w:r>
      <w:proofErr w:type="spellEnd"/>
      <w:r w:rsidRPr="00C80E52">
        <w:rPr>
          <w:color w:val="242121"/>
          <w:sz w:val="28"/>
          <w:szCs w:val="28"/>
        </w:rPr>
        <w:t xml:space="preserve"> </w:t>
      </w:r>
      <w:r w:rsidR="001766BD" w:rsidRPr="00C80E52">
        <w:rPr>
          <w:color w:val="242121"/>
          <w:sz w:val="28"/>
          <w:szCs w:val="28"/>
        </w:rPr>
        <w:t>calmly lay</w:t>
      </w:r>
      <w:r w:rsidRPr="00C80E52">
        <w:rPr>
          <w:color w:val="242121"/>
          <w:sz w:val="28"/>
          <w:szCs w:val="28"/>
        </w:rPr>
        <w:t xml:space="preserve"> </w:t>
      </w:r>
      <w:r w:rsidR="001766BD" w:rsidRPr="00C80E52">
        <w:rPr>
          <w:color w:val="242121"/>
          <w:sz w:val="28"/>
          <w:szCs w:val="28"/>
        </w:rPr>
        <w:t>on the bed</w:t>
      </w:r>
      <w:r w:rsidRPr="00C80E52">
        <w:rPr>
          <w:color w:val="242121"/>
          <w:sz w:val="28"/>
          <w:szCs w:val="28"/>
        </w:rPr>
        <w:t>, doing nothing. He was not sure whether she saw that he had an erection but she could have felt it. Then the following exchange ensued between the prosecutor and the respondent:</w:t>
      </w:r>
    </w:p>
    <w:p w14:paraId="73F0104A" w14:textId="77777777" w:rsidR="00BB1DF0" w:rsidRPr="00C80E52" w:rsidRDefault="00BB1DF0" w:rsidP="00BB1DF0">
      <w:pPr>
        <w:tabs>
          <w:tab w:val="left" w:pos="0"/>
        </w:tabs>
        <w:spacing w:after="0" w:line="360" w:lineRule="auto"/>
        <w:jc w:val="both"/>
        <w:rPr>
          <w:color w:val="242121"/>
          <w:sz w:val="24"/>
          <w:szCs w:val="24"/>
        </w:rPr>
      </w:pPr>
      <w:r w:rsidRPr="00C80E52">
        <w:rPr>
          <w:color w:val="242121"/>
          <w:sz w:val="24"/>
          <w:szCs w:val="24"/>
        </w:rPr>
        <w:t>‘PROSECUTOR: You never asked her for permission to penetrate her?</w:t>
      </w:r>
    </w:p>
    <w:p w14:paraId="5BADCE0F" w14:textId="77777777" w:rsidR="00BB1DF0" w:rsidRPr="00C80E52" w:rsidRDefault="00BB1DF0" w:rsidP="00BB1DF0">
      <w:pPr>
        <w:tabs>
          <w:tab w:val="left" w:pos="0"/>
        </w:tabs>
        <w:spacing w:after="0" w:line="360" w:lineRule="auto"/>
        <w:jc w:val="both"/>
        <w:rPr>
          <w:color w:val="242121"/>
          <w:sz w:val="24"/>
          <w:szCs w:val="24"/>
        </w:rPr>
      </w:pPr>
      <w:r w:rsidRPr="00C80E52">
        <w:rPr>
          <w:color w:val="242121"/>
          <w:sz w:val="24"/>
          <w:szCs w:val="24"/>
        </w:rPr>
        <w:t>ACCUSED: Not with words, no.</w:t>
      </w:r>
    </w:p>
    <w:p w14:paraId="35C6F3EF" w14:textId="77777777" w:rsidR="00BB1DF0" w:rsidRPr="00C80E52" w:rsidRDefault="00BB1DF0" w:rsidP="00BB1DF0">
      <w:pPr>
        <w:tabs>
          <w:tab w:val="left" w:pos="0"/>
        </w:tabs>
        <w:spacing w:after="0" w:line="360" w:lineRule="auto"/>
        <w:jc w:val="both"/>
        <w:rPr>
          <w:color w:val="242121"/>
          <w:sz w:val="24"/>
          <w:szCs w:val="24"/>
        </w:rPr>
      </w:pPr>
      <w:r w:rsidRPr="00C80E52">
        <w:rPr>
          <w:color w:val="242121"/>
          <w:sz w:val="24"/>
          <w:szCs w:val="24"/>
        </w:rPr>
        <w:t xml:space="preserve">PROSECUTOR: What made you think at that moment she would allow you to take her virginity? </w:t>
      </w:r>
    </w:p>
    <w:p w14:paraId="2C88F38A" w14:textId="5E490BEF" w:rsidR="00BB1DF0" w:rsidRPr="00C80E52" w:rsidRDefault="00BB1DF0" w:rsidP="00BB1DF0">
      <w:pPr>
        <w:tabs>
          <w:tab w:val="left" w:pos="0"/>
        </w:tabs>
        <w:spacing w:after="0" w:line="360" w:lineRule="auto"/>
        <w:jc w:val="both"/>
        <w:rPr>
          <w:color w:val="242121"/>
          <w:sz w:val="24"/>
          <w:szCs w:val="24"/>
        </w:rPr>
      </w:pPr>
      <w:r w:rsidRPr="00C80E52">
        <w:rPr>
          <w:color w:val="242121"/>
          <w:sz w:val="24"/>
          <w:szCs w:val="24"/>
        </w:rPr>
        <w:t xml:space="preserve">ACCUSED: Since there was no resistance from when I was doing the oral sex, </w:t>
      </w:r>
      <w:r w:rsidRPr="00C80E52">
        <w:rPr>
          <w:i/>
          <w:iCs/>
          <w:color w:val="242121"/>
          <w:sz w:val="24"/>
          <w:szCs w:val="24"/>
        </w:rPr>
        <w:t>I went with the motion.</w:t>
      </w:r>
      <w:r w:rsidRPr="00C80E52">
        <w:rPr>
          <w:color w:val="242121"/>
          <w:sz w:val="24"/>
          <w:szCs w:val="24"/>
        </w:rPr>
        <w:t>’ (Emphasis added.)</w:t>
      </w:r>
    </w:p>
    <w:p w14:paraId="4CACAE04" w14:textId="77777777" w:rsidR="00BB1DF0" w:rsidRPr="00C80E52" w:rsidRDefault="00BB1DF0" w:rsidP="00BB1DF0">
      <w:pPr>
        <w:tabs>
          <w:tab w:val="left" w:pos="0"/>
        </w:tabs>
        <w:spacing w:after="0" w:line="360" w:lineRule="auto"/>
        <w:jc w:val="both"/>
        <w:rPr>
          <w:color w:val="242121"/>
          <w:sz w:val="24"/>
          <w:szCs w:val="24"/>
        </w:rPr>
      </w:pPr>
    </w:p>
    <w:p w14:paraId="211EEADB" w14:textId="14619870" w:rsidR="00BB1DF0" w:rsidRPr="00C80E52" w:rsidRDefault="00BB1DF0" w:rsidP="00BB1DF0">
      <w:pPr>
        <w:tabs>
          <w:tab w:val="left" w:pos="0"/>
        </w:tabs>
        <w:spacing w:after="0" w:line="360" w:lineRule="auto"/>
        <w:jc w:val="both"/>
        <w:rPr>
          <w:color w:val="242121"/>
          <w:sz w:val="28"/>
          <w:szCs w:val="28"/>
        </w:rPr>
      </w:pPr>
      <w:r w:rsidRPr="00C80E52">
        <w:rPr>
          <w:color w:val="242121"/>
          <w:sz w:val="28"/>
          <w:szCs w:val="24"/>
        </w:rPr>
        <w:t>[</w:t>
      </w:r>
      <w:r w:rsidR="001766BD" w:rsidRPr="00C80E52">
        <w:rPr>
          <w:color w:val="242121"/>
          <w:sz w:val="28"/>
          <w:szCs w:val="24"/>
        </w:rPr>
        <w:t>6</w:t>
      </w:r>
      <w:r w:rsidR="00125C56" w:rsidRPr="00C80E52">
        <w:rPr>
          <w:color w:val="242121"/>
          <w:sz w:val="28"/>
          <w:szCs w:val="24"/>
        </w:rPr>
        <w:t>9</w:t>
      </w:r>
      <w:r w:rsidRPr="00C80E52">
        <w:rPr>
          <w:color w:val="242121"/>
          <w:sz w:val="28"/>
          <w:szCs w:val="24"/>
        </w:rPr>
        <w:t>]</w:t>
      </w:r>
      <w:r w:rsidRPr="00C80E52">
        <w:rPr>
          <w:color w:val="242121"/>
          <w:sz w:val="28"/>
          <w:szCs w:val="24"/>
        </w:rPr>
        <w:tab/>
      </w:r>
      <w:r w:rsidR="001766BD" w:rsidRPr="00C80E52">
        <w:rPr>
          <w:color w:val="242121"/>
          <w:sz w:val="28"/>
          <w:szCs w:val="28"/>
        </w:rPr>
        <w:t>But t</w:t>
      </w:r>
      <w:r w:rsidRPr="00C80E52">
        <w:rPr>
          <w:color w:val="242121"/>
          <w:sz w:val="28"/>
          <w:szCs w:val="28"/>
        </w:rPr>
        <w:t xml:space="preserve">he high court recognised that </w:t>
      </w:r>
      <w:r w:rsidR="004F6906" w:rsidRPr="00C80E52">
        <w:rPr>
          <w:color w:val="242121"/>
          <w:sz w:val="28"/>
          <w:szCs w:val="28"/>
        </w:rPr>
        <w:t xml:space="preserve">lack of resistance </w:t>
      </w:r>
      <w:r w:rsidRPr="00C80E52">
        <w:rPr>
          <w:color w:val="242121"/>
          <w:sz w:val="28"/>
          <w:szCs w:val="28"/>
        </w:rPr>
        <w:t xml:space="preserve">does not constitute consent to sexual act. </w:t>
      </w:r>
      <w:r w:rsidR="001766BD" w:rsidRPr="00C80E52">
        <w:rPr>
          <w:color w:val="242121"/>
          <w:sz w:val="28"/>
          <w:szCs w:val="28"/>
        </w:rPr>
        <w:t>This notwithstanding</w:t>
      </w:r>
      <w:r w:rsidRPr="00C80E52">
        <w:rPr>
          <w:color w:val="242121"/>
          <w:sz w:val="28"/>
          <w:szCs w:val="28"/>
        </w:rPr>
        <w:t xml:space="preserve">, it went on to find that </w:t>
      </w:r>
      <w:proofErr w:type="spellStart"/>
      <w:r w:rsidR="001766BD" w:rsidRPr="00C80E52">
        <w:rPr>
          <w:color w:val="242121"/>
          <w:sz w:val="28"/>
          <w:szCs w:val="28"/>
        </w:rPr>
        <w:t>TS</w:t>
      </w:r>
      <w:proofErr w:type="spellEnd"/>
      <w:r w:rsidRPr="00C80E52">
        <w:rPr>
          <w:color w:val="242121"/>
          <w:sz w:val="28"/>
          <w:szCs w:val="28"/>
        </w:rPr>
        <w:t xml:space="preserve"> was an active participant because she did not object to a number of activities performed by the respondent before he penetrated her. It further found that no for</w:t>
      </w:r>
      <w:r w:rsidR="001766BD" w:rsidRPr="00C80E52">
        <w:rPr>
          <w:color w:val="242121"/>
          <w:sz w:val="28"/>
          <w:szCs w:val="28"/>
        </w:rPr>
        <w:t>ce was used nor was she coerced although the e</w:t>
      </w:r>
      <w:r w:rsidRPr="00C80E52">
        <w:rPr>
          <w:color w:val="242121"/>
          <w:sz w:val="28"/>
          <w:szCs w:val="28"/>
        </w:rPr>
        <w:t xml:space="preserve">vidence supports </w:t>
      </w:r>
      <w:proofErr w:type="spellStart"/>
      <w:r w:rsidR="001766BD" w:rsidRPr="00C80E52">
        <w:rPr>
          <w:color w:val="242121"/>
          <w:sz w:val="28"/>
          <w:szCs w:val="28"/>
        </w:rPr>
        <w:t>TS</w:t>
      </w:r>
      <w:r w:rsidRPr="00C80E52">
        <w:rPr>
          <w:color w:val="242121"/>
          <w:sz w:val="28"/>
          <w:szCs w:val="28"/>
        </w:rPr>
        <w:t>’s</w:t>
      </w:r>
      <w:proofErr w:type="spellEnd"/>
      <w:r w:rsidRPr="00C80E52">
        <w:rPr>
          <w:color w:val="242121"/>
          <w:sz w:val="28"/>
          <w:szCs w:val="28"/>
        </w:rPr>
        <w:t xml:space="preserve"> version that she was just lying there in shock of what was happening.   </w:t>
      </w:r>
    </w:p>
    <w:p w14:paraId="0C191186" w14:textId="77777777" w:rsidR="00BB1DF0" w:rsidRPr="00C80E52" w:rsidRDefault="00BB1DF0" w:rsidP="00BB1DF0">
      <w:pPr>
        <w:tabs>
          <w:tab w:val="left" w:pos="0"/>
        </w:tabs>
        <w:spacing w:after="0" w:line="360" w:lineRule="auto"/>
        <w:jc w:val="both"/>
        <w:rPr>
          <w:color w:val="242121"/>
          <w:sz w:val="28"/>
          <w:szCs w:val="28"/>
        </w:rPr>
      </w:pPr>
    </w:p>
    <w:p w14:paraId="7B0D1421" w14:textId="4BD2B7E0" w:rsidR="00BB1DF0" w:rsidRPr="00C80E52" w:rsidRDefault="00BB1DF0" w:rsidP="00BB1DF0">
      <w:pPr>
        <w:tabs>
          <w:tab w:val="left" w:pos="0"/>
        </w:tabs>
        <w:spacing w:after="0" w:line="360" w:lineRule="auto"/>
        <w:jc w:val="both"/>
        <w:rPr>
          <w:color w:val="242121"/>
          <w:sz w:val="28"/>
          <w:szCs w:val="28"/>
        </w:rPr>
      </w:pPr>
      <w:r w:rsidRPr="00C80E52">
        <w:rPr>
          <w:color w:val="242121"/>
          <w:sz w:val="28"/>
          <w:szCs w:val="28"/>
        </w:rPr>
        <w:t>[</w:t>
      </w:r>
      <w:r w:rsidR="00125C56" w:rsidRPr="00C80E52">
        <w:rPr>
          <w:color w:val="242121"/>
          <w:sz w:val="28"/>
          <w:szCs w:val="28"/>
        </w:rPr>
        <w:t>70</w:t>
      </w:r>
      <w:r w:rsidRPr="00C80E52">
        <w:rPr>
          <w:color w:val="242121"/>
          <w:sz w:val="28"/>
          <w:szCs w:val="28"/>
        </w:rPr>
        <w:t>]</w:t>
      </w:r>
      <w:r w:rsidRPr="00C80E52">
        <w:rPr>
          <w:color w:val="242121"/>
          <w:sz w:val="28"/>
          <w:szCs w:val="28"/>
        </w:rPr>
        <w:tab/>
        <w:t xml:space="preserve">As </w:t>
      </w:r>
      <w:r w:rsidR="001766BD" w:rsidRPr="00C80E52">
        <w:rPr>
          <w:color w:val="242121"/>
          <w:sz w:val="28"/>
          <w:szCs w:val="28"/>
        </w:rPr>
        <w:t>already mentioned</w:t>
      </w:r>
      <w:r w:rsidRPr="00C80E52">
        <w:rPr>
          <w:color w:val="242121"/>
          <w:sz w:val="28"/>
          <w:szCs w:val="28"/>
        </w:rPr>
        <w:t>, consent to penetrative sex must be communicated by the complainant to the accused. Consent to 'foreplay' does not constitute consent to '</w:t>
      </w:r>
      <w:r w:rsidRPr="00C80E52">
        <w:rPr>
          <w:i/>
          <w:iCs/>
          <w:color w:val="242121"/>
          <w:sz w:val="28"/>
          <w:szCs w:val="28"/>
        </w:rPr>
        <w:t>an act</w:t>
      </w:r>
      <w:r w:rsidR="004349F7" w:rsidRPr="00C80E52">
        <w:rPr>
          <w:i/>
          <w:iCs/>
          <w:color w:val="242121"/>
          <w:sz w:val="28"/>
          <w:szCs w:val="28"/>
        </w:rPr>
        <w:t xml:space="preserve"> of</w:t>
      </w:r>
      <w:r w:rsidRPr="00C80E52">
        <w:rPr>
          <w:i/>
          <w:iCs/>
          <w:color w:val="242121"/>
          <w:sz w:val="28"/>
          <w:szCs w:val="28"/>
        </w:rPr>
        <w:t xml:space="preserve"> penetration</w:t>
      </w:r>
      <w:r w:rsidRPr="00C80E52">
        <w:rPr>
          <w:color w:val="242121"/>
          <w:sz w:val="28"/>
          <w:szCs w:val="28"/>
        </w:rPr>
        <w:t xml:space="preserve">'. The respondent squarely relied on </w:t>
      </w:r>
      <w:r w:rsidR="004349F7" w:rsidRPr="00C80E52">
        <w:rPr>
          <w:color w:val="242121"/>
          <w:sz w:val="28"/>
          <w:szCs w:val="28"/>
        </w:rPr>
        <w:t xml:space="preserve">and equated </w:t>
      </w:r>
      <w:r w:rsidRPr="00C80E52">
        <w:rPr>
          <w:color w:val="242121"/>
          <w:sz w:val="28"/>
          <w:szCs w:val="28"/>
        </w:rPr>
        <w:t>the complainant's consent to 'foreplay'</w:t>
      </w:r>
      <w:r w:rsidR="004349F7" w:rsidRPr="00C80E52">
        <w:rPr>
          <w:color w:val="242121"/>
          <w:sz w:val="28"/>
          <w:szCs w:val="28"/>
        </w:rPr>
        <w:t xml:space="preserve"> and</w:t>
      </w:r>
      <w:r w:rsidR="004870B6" w:rsidRPr="00C80E52">
        <w:rPr>
          <w:color w:val="242121"/>
          <w:sz w:val="28"/>
          <w:szCs w:val="28"/>
        </w:rPr>
        <w:t xml:space="preserve"> oral sex</w:t>
      </w:r>
      <w:r w:rsidRPr="00C80E52">
        <w:rPr>
          <w:color w:val="242121"/>
          <w:sz w:val="28"/>
          <w:szCs w:val="28"/>
        </w:rPr>
        <w:t xml:space="preserve"> </w:t>
      </w:r>
      <w:r w:rsidR="004349F7" w:rsidRPr="00C80E52">
        <w:rPr>
          <w:color w:val="242121"/>
          <w:sz w:val="28"/>
          <w:szCs w:val="28"/>
        </w:rPr>
        <w:t xml:space="preserve">as constituting consent </w:t>
      </w:r>
      <w:r w:rsidRPr="00C80E52">
        <w:rPr>
          <w:color w:val="242121"/>
          <w:sz w:val="28"/>
          <w:szCs w:val="28"/>
        </w:rPr>
        <w:t xml:space="preserve">to sexual penetration. This, </w:t>
      </w:r>
      <w:r w:rsidR="00CC730A" w:rsidRPr="00C80E52">
        <w:rPr>
          <w:color w:val="242121"/>
          <w:sz w:val="28"/>
          <w:szCs w:val="28"/>
        </w:rPr>
        <w:t xml:space="preserve">notwithstanding his firm assurance </w:t>
      </w:r>
      <w:r w:rsidRPr="00C80E52">
        <w:rPr>
          <w:color w:val="242121"/>
          <w:sz w:val="28"/>
          <w:szCs w:val="28"/>
        </w:rPr>
        <w:t>that no penetrative sex would take place</w:t>
      </w:r>
      <w:r w:rsidR="0068719E" w:rsidRPr="00C80E52">
        <w:rPr>
          <w:color w:val="242121"/>
          <w:sz w:val="28"/>
          <w:szCs w:val="28"/>
        </w:rPr>
        <w:t xml:space="preserve"> when </w:t>
      </w:r>
      <w:proofErr w:type="spellStart"/>
      <w:r w:rsidR="0068719E" w:rsidRPr="00C80E52">
        <w:rPr>
          <w:color w:val="242121"/>
          <w:sz w:val="28"/>
          <w:szCs w:val="28"/>
        </w:rPr>
        <w:t>TS</w:t>
      </w:r>
      <w:proofErr w:type="spellEnd"/>
      <w:r w:rsidR="0068719E" w:rsidRPr="00C80E52">
        <w:rPr>
          <w:color w:val="242121"/>
          <w:sz w:val="28"/>
          <w:szCs w:val="28"/>
        </w:rPr>
        <w:t xml:space="preserve"> visited him at his apartment</w:t>
      </w:r>
      <w:r w:rsidRPr="00C80E52">
        <w:rPr>
          <w:color w:val="242121"/>
          <w:sz w:val="28"/>
          <w:szCs w:val="28"/>
        </w:rPr>
        <w:t xml:space="preserve">. </w:t>
      </w:r>
    </w:p>
    <w:p w14:paraId="7E967E65" w14:textId="77777777" w:rsidR="00BB1DF0" w:rsidRPr="00C80E52" w:rsidRDefault="00BB1DF0" w:rsidP="00BB1DF0">
      <w:pPr>
        <w:tabs>
          <w:tab w:val="left" w:pos="0"/>
        </w:tabs>
        <w:spacing w:after="0" w:line="360" w:lineRule="auto"/>
        <w:jc w:val="both"/>
        <w:rPr>
          <w:color w:val="242121"/>
          <w:sz w:val="28"/>
          <w:szCs w:val="28"/>
        </w:rPr>
      </w:pPr>
    </w:p>
    <w:p w14:paraId="63FA43B8" w14:textId="04127E9E" w:rsidR="001806B5" w:rsidRPr="00C80E52" w:rsidRDefault="00BB1DF0" w:rsidP="001806B5">
      <w:pPr>
        <w:tabs>
          <w:tab w:val="left" w:pos="0"/>
        </w:tabs>
        <w:spacing w:after="0" w:line="360" w:lineRule="auto"/>
        <w:jc w:val="both"/>
        <w:rPr>
          <w:bCs/>
          <w:sz w:val="28"/>
          <w:szCs w:val="28"/>
        </w:rPr>
      </w:pPr>
      <w:r w:rsidRPr="00C80E52">
        <w:rPr>
          <w:color w:val="242121"/>
          <w:sz w:val="28"/>
          <w:szCs w:val="28"/>
        </w:rPr>
        <w:t>[</w:t>
      </w:r>
      <w:r w:rsidR="00125C56" w:rsidRPr="00C80E52">
        <w:rPr>
          <w:color w:val="242121"/>
          <w:sz w:val="28"/>
          <w:szCs w:val="28"/>
        </w:rPr>
        <w:t>71</w:t>
      </w:r>
      <w:r w:rsidRPr="00C80E52">
        <w:rPr>
          <w:color w:val="242121"/>
          <w:sz w:val="28"/>
          <w:szCs w:val="28"/>
        </w:rPr>
        <w:t>]</w:t>
      </w:r>
      <w:r w:rsidRPr="00C80E52">
        <w:rPr>
          <w:color w:val="242121"/>
          <w:sz w:val="28"/>
          <w:szCs w:val="28"/>
        </w:rPr>
        <w:tab/>
      </w:r>
      <w:r w:rsidR="001806B5" w:rsidRPr="00C80E52">
        <w:rPr>
          <w:bCs/>
          <w:sz w:val="28"/>
          <w:szCs w:val="28"/>
        </w:rPr>
        <w:t xml:space="preserve">The high court further found that the trial court had </w:t>
      </w:r>
      <w:r w:rsidR="001766BD" w:rsidRPr="00C80E52">
        <w:rPr>
          <w:bCs/>
          <w:sz w:val="28"/>
          <w:szCs w:val="28"/>
        </w:rPr>
        <w:t>applied</w:t>
      </w:r>
      <w:r w:rsidR="001806B5" w:rsidRPr="00C80E52">
        <w:rPr>
          <w:bCs/>
          <w:sz w:val="28"/>
          <w:szCs w:val="28"/>
        </w:rPr>
        <w:t xml:space="preserve"> a </w:t>
      </w:r>
      <w:r w:rsidR="001766BD" w:rsidRPr="00C80E52">
        <w:rPr>
          <w:bCs/>
          <w:sz w:val="28"/>
          <w:szCs w:val="28"/>
        </w:rPr>
        <w:t>stringent</w:t>
      </w:r>
      <w:r w:rsidR="001806B5" w:rsidRPr="00C80E52">
        <w:rPr>
          <w:bCs/>
          <w:sz w:val="28"/>
          <w:szCs w:val="28"/>
        </w:rPr>
        <w:t xml:space="preserve"> standard </w:t>
      </w:r>
      <w:r w:rsidR="001766BD" w:rsidRPr="00C80E52">
        <w:rPr>
          <w:bCs/>
          <w:sz w:val="28"/>
          <w:szCs w:val="28"/>
        </w:rPr>
        <w:t>for</w:t>
      </w:r>
      <w:r w:rsidR="001806B5" w:rsidRPr="00C80E52">
        <w:rPr>
          <w:bCs/>
          <w:sz w:val="28"/>
          <w:szCs w:val="28"/>
        </w:rPr>
        <w:t xml:space="preserve"> consent on the basis that </w:t>
      </w:r>
      <w:proofErr w:type="spellStart"/>
      <w:r w:rsidR="001766BD" w:rsidRPr="00C80E52">
        <w:rPr>
          <w:bCs/>
          <w:sz w:val="28"/>
          <w:szCs w:val="28"/>
        </w:rPr>
        <w:t>TS</w:t>
      </w:r>
      <w:proofErr w:type="spellEnd"/>
      <w:r w:rsidR="001806B5" w:rsidRPr="00C80E52">
        <w:rPr>
          <w:bCs/>
          <w:sz w:val="28"/>
          <w:szCs w:val="28"/>
        </w:rPr>
        <w:t xml:space="preserve"> was a virgin. In this regard, it held that the trial court had required express consent even though on the facts tacit consent was established. </w:t>
      </w:r>
      <w:r w:rsidR="001766BD" w:rsidRPr="00C80E52">
        <w:rPr>
          <w:bCs/>
          <w:sz w:val="28"/>
          <w:szCs w:val="28"/>
        </w:rPr>
        <w:t>We disagree</w:t>
      </w:r>
      <w:r w:rsidR="001806B5" w:rsidRPr="00C80E52">
        <w:rPr>
          <w:bCs/>
          <w:sz w:val="28"/>
          <w:szCs w:val="28"/>
        </w:rPr>
        <w:t xml:space="preserve"> with these findings. The trial court did not lay down </w:t>
      </w:r>
      <w:r w:rsidR="001806B5" w:rsidRPr="00C80E52">
        <w:rPr>
          <w:bCs/>
          <w:sz w:val="28"/>
          <w:szCs w:val="28"/>
        </w:rPr>
        <w:lastRenderedPageBreak/>
        <w:t xml:space="preserve">a general rule that when a complainant is a virgin, a higher standard of consent is required. Rather, it found that in the </w:t>
      </w:r>
      <w:r w:rsidR="004870B6" w:rsidRPr="00C80E52">
        <w:rPr>
          <w:bCs/>
          <w:sz w:val="28"/>
          <w:szCs w:val="28"/>
        </w:rPr>
        <w:t>peculiar</w:t>
      </w:r>
      <w:r w:rsidR="001806B5" w:rsidRPr="00C80E52">
        <w:rPr>
          <w:bCs/>
          <w:sz w:val="28"/>
          <w:szCs w:val="28"/>
        </w:rPr>
        <w:t xml:space="preserve"> circumstances of th</w:t>
      </w:r>
      <w:r w:rsidR="001766BD" w:rsidRPr="00C80E52">
        <w:rPr>
          <w:bCs/>
          <w:sz w:val="28"/>
          <w:szCs w:val="28"/>
        </w:rPr>
        <w:t>is</w:t>
      </w:r>
      <w:r w:rsidR="001806B5" w:rsidRPr="00C80E52">
        <w:rPr>
          <w:bCs/>
          <w:sz w:val="28"/>
          <w:szCs w:val="28"/>
        </w:rPr>
        <w:t xml:space="preserve"> case, there was no basis for the </w:t>
      </w:r>
      <w:r w:rsidR="00774F3A" w:rsidRPr="00C80E52">
        <w:rPr>
          <w:bCs/>
          <w:color w:val="000000" w:themeColor="text1"/>
          <w:sz w:val="28"/>
          <w:szCs w:val="28"/>
        </w:rPr>
        <w:t xml:space="preserve">respondent's assertion </w:t>
      </w:r>
      <w:r w:rsidR="001806B5" w:rsidRPr="00C80E52">
        <w:rPr>
          <w:bCs/>
          <w:sz w:val="28"/>
          <w:szCs w:val="28"/>
        </w:rPr>
        <w:t xml:space="preserve">that </w:t>
      </w:r>
      <w:proofErr w:type="spellStart"/>
      <w:r w:rsidR="001766BD" w:rsidRPr="00C80E52">
        <w:rPr>
          <w:bCs/>
          <w:sz w:val="28"/>
          <w:szCs w:val="28"/>
        </w:rPr>
        <w:t>TS</w:t>
      </w:r>
      <w:proofErr w:type="spellEnd"/>
      <w:r w:rsidR="001766BD" w:rsidRPr="00C80E52">
        <w:rPr>
          <w:bCs/>
          <w:sz w:val="28"/>
          <w:szCs w:val="28"/>
        </w:rPr>
        <w:t xml:space="preserve"> had</w:t>
      </w:r>
      <w:r w:rsidR="00774F3A" w:rsidRPr="00C80E52">
        <w:rPr>
          <w:bCs/>
          <w:sz w:val="28"/>
          <w:szCs w:val="28"/>
        </w:rPr>
        <w:t>,</w:t>
      </w:r>
      <w:r w:rsidR="001806B5" w:rsidRPr="00C80E52">
        <w:rPr>
          <w:bCs/>
          <w:sz w:val="28"/>
          <w:szCs w:val="28"/>
        </w:rPr>
        <w:t xml:space="preserve"> through her body language, </w:t>
      </w:r>
      <w:r w:rsidR="00280878" w:rsidRPr="00C80E52">
        <w:rPr>
          <w:bCs/>
          <w:sz w:val="28"/>
          <w:szCs w:val="28"/>
        </w:rPr>
        <w:t xml:space="preserve">tacitly </w:t>
      </w:r>
      <w:r w:rsidR="00774F3A" w:rsidRPr="00C80E52">
        <w:rPr>
          <w:bCs/>
          <w:sz w:val="28"/>
          <w:szCs w:val="28"/>
        </w:rPr>
        <w:t xml:space="preserve">consented </w:t>
      </w:r>
      <w:r w:rsidR="001806B5" w:rsidRPr="00C80E52">
        <w:rPr>
          <w:bCs/>
          <w:sz w:val="28"/>
          <w:szCs w:val="28"/>
        </w:rPr>
        <w:t>to penetrative sex.</w:t>
      </w:r>
    </w:p>
    <w:p w14:paraId="17746EEE" w14:textId="77777777" w:rsidR="008E6443" w:rsidRPr="00C80E52" w:rsidRDefault="008E6443" w:rsidP="001806B5">
      <w:pPr>
        <w:tabs>
          <w:tab w:val="left" w:pos="0"/>
        </w:tabs>
        <w:spacing w:after="0" w:line="360" w:lineRule="auto"/>
        <w:jc w:val="both"/>
        <w:rPr>
          <w:bCs/>
          <w:sz w:val="28"/>
          <w:szCs w:val="28"/>
        </w:rPr>
      </w:pPr>
    </w:p>
    <w:p w14:paraId="68D05AE7" w14:textId="4AA82E43" w:rsidR="008E6443" w:rsidRPr="00C80E52" w:rsidRDefault="008E6443" w:rsidP="001806B5">
      <w:pPr>
        <w:tabs>
          <w:tab w:val="left" w:pos="0"/>
        </w:tabs>
        <w:spacing w:after="0" w:line="360" w:lineRule="auto"/>
        <w:jc w:val="both"/>
        <w:rPr>
          <w:color w:val="242121"/>
        </w:rPr>
      </w:pPr>
      <w:r w:rsidRPr="00C80E52">
        <w:rPr>
          <w:bCs/>
          <w:sz w:val="28"/>
          <w:szCs w:val="28"/>
        </w:rPr>
        <w:t>[</w:t>
      </w:r>
      <w:r w:rsidR="00125C56" w:rsidRPr="00C80E52">
        <w:rPr>
          <w:bCs/>
          <w:sz w:val="28"/>
          <w:szCs w:val="28"/>
        </w:rPr>
        <w:t>72</w:t>
      </w:r>
      <w:r w:rsidRPr="00C80E52">
        <w:rPr>
          <w:bCs/>
          <w:sz w:val="28"/>
          <w:szCs w:val="28"/>
        </w:rPr>
        <w:t>]</w:t>
      </w:r>
      <w:r w:rsidRPr="00C80E52">
        <w:rPr>
          <w:bCs/>
          <w:sz w:val="28"/>
          <w:szCs w:val="28"/>
        </w:rPr>
        <w:tab/>
        <w:t xml:space="preserve">True, the trial court’s underlying reasoning lay emphasis on the existence of the agreement between the respondent and </w:t>
      </w:r>
      <w:proofErr w:type="spellStart"/>
      <w:r w:rsidR="00A7212C" w:rsidRPr="00C80E52">
        <w:rPr>
          <w:bCs/>
          <w:sz w:val="28"/>
          <w:szCs w:val="28"/>
        </w:rPr>
        <w:t>TS</w:t>
      </w:r>
      <w:proofErr w:type="spellEnd"/>
      <w:r w:rsidRPr="00C80E52">
        <w:rPr>
          <w:bCs/>
          <w:sz w:val="28"/>
          <w:szCs w:val="28"/>
        </w:rPr>
        <w:t xml:space="preserve"> before the night of the incident, that they would not </w:t>
      </w:r>
      <w:r w:rsidR="0068719E" w:rsidRPr="00C80E52">
        <w:rPr>
          <w:bCs/>
          <w:sz w:val="28"/>
          <w:szCs w:val="28"/>
        </w:rPr>
        <w:t>engage in sexual intercourse</w:t>
      </w:r>
      <w:r w:rsidRPr="00C80E52">
        <w:rPr>
          <w:bCs/>
          <w:sz w:val="28"/>
          <w:szCs w:val="28"/>
        </w:rPr>
        <w:t xml:space="preserve">. </w:t>
      </w:r>
      <w:r w:rsidR="00401B3C">
        <w:rPr>
          <w:bCs/>
          <w:sz w:val="28"/>
          <w:szCs w:val="28"/>
        </w:rPr>
        <w:t>As already mentioned, t</w:t>
      </w:r>
      <w:r w:rsidRPr="00C80E52">
        <w:rPr>
          <w:bCs/>
          <w:sz w:val="28"/>
          <w:szCs w:val="28"/>
        </w:rPr>
        <w:t xml:space="preserve">he agreement arose from the fact that </w:t>
      </w:r>
      <w:proofErr w:type="spellStart"/>
      <w:r w:rsidR="00A7212C" w:rsidRPr="00C80E52">
        <w:rPr>
          <w:bCs/>
          <w:sz w:val="28"/>
          <w:szCs w:val="28"/>
        </w:rPr>
        <w:t>TS</w:t>
      </w:r>
      <w:proofErr w:type="spellEnd"/>
      <w:r w:rsidRPr="00C80E52">
        <w:rPr>
          <w:bCs/>
          <w:sz w:val="28"/>
          <w:szCs w:val="28"/>
        </w:rPr>
        <w:t xml:space="preserve"> was a virgin and</w:t>
      </w:r>
      <w:r w:rsidR="00A7212C" w:rsidRPr="00C80E52">
        <w:rPr>
          <w:bCs/>
          <w:sz w:val="28"/>
          <w:szCs w:val="28"/>
        </w:rPr>
        <w:t xml:space="preserve"> had unequivocally indicated that she</w:t>
      </w:r>
      <w:r w:rsidRPr="00C80E52">
        <w:rPr>
          <w:bCs/>
          <w:sz w:val="28"/>
          <w:szCs w:val="28"/>
        </w:rPr>
        <w:t xml:space="preserve"> was not ready to engage in penetrative sex. She </w:t>
      </w:r>
      <w:r w:rsidR="00A7212C" w:rsidRPr="00C80E52">
        <w:rPr>
          <w:bCs/>
          <w:sz w:val="28"/>
          <w:szCs w:val="28"/>
        </w:rPr>
        <w:t>subsequently</w:t>
      </w:r>
      <w:r w:rsidRPr="00C80E52">
        <w:rPr>
          <w:bCs/>
          <w:sz w:val="28"/>
          <w:szCs w:val="28"/>
        </w:rPr>
        <w:t xml:space="preserve"> made it clear </w:t>
      </w:r>
      <w:r w:rsidR="00A7212C" w:rsidRPr="00C80E52">
        <w:rPr>
          <w:bCs/>
          <w:sz w:val="28"/>
          <w:szCs w:val="28"/>
        </w:rPr>
        <w:t xml:space="preserve">on the night of the incident </w:t>
      </w:r>
      <w:r w:rsidRPr="00C80E52">
        <w:rPr>
          <w:bCs/>
          <w:sz w:val="28"/>
          <w:szCs w:val="28"/>
        </w:rPr>
        <w:t xml:space="preserve">that the position had not changed </w:t>
      </w:r>
      <w:r w:rsidR="00A7212C" w:rsidRPr="00C80E52">
        <w:rPr>
          <w:bCs/>
          <w:sz w:val="28"/>
          <w:szCs w:val="28"/>
        </w:rPr>
        <w:t xml:space="preserve">by, </w:t>
      </w:r>
      <w:r w:rsidR="00A7212C" w:rsidRPr="00C80E52">
        <w:rPr>
          <w:bCs/>
          <w:i/>
          <w:sz w:val="28"/>
          <w:szCs w:val="28"/>
        </w:rPr>
        <w:t>inter alia</w:t>
      </w:r>
      <w:r w:rsidR="00A7212C" w:rsidRPr="00C80E52">
        <w:rPr>
          <w:bCs/>
          <w:sz w:val="28"/>
          <w:szCs w:val="28"/>
        </w:rPr>
        <w:t>,</w:t>
      </w:r>
      <w:r w:rsidRPr="00C80E52">
        <w:rPr>
          <w:bCs/>
          <w:sz w:val="28"/>
          <w:szCs w:val="28"/>
        </w:rPr>
        <w:t xml:space="preserve"> </w:t>
      </w:r>
      <w:r w:rsidR="00A7212C" w:rsidRPr="00C80E52">
        <w:rPr>
          <w:bCs/>
          <w:sz w:val="28"/>
          <w:szCs w:val="28"/>
        </w:rPr>
        <w:t xml:space="preserve">initially </w:t>
      </w:r>
      <w:r w:rsidRPr="00C80E52">
        <w:rPr>
          <w:bCs/>
          <w:sz w:val="28"/>
          <w:szCs w:val="28"/>
        </w:rPr>
        <w:t>resist</w:t>
      </w:r>
      <w:r w:rsidR="00A7212C" w:rsidRPr="00C80E52">
        <w:rPr>
          <w:bCs/>
          <w:sz w:val="28"/>
          <w:szCs w:val="28"/>
        </w:rPr>
        <w:t>ing</w:t>
      </w:r>
      <w:r w:rsidRPr="00C80E52">
        <w:rPr>
          <w:bCs/>
          <w:sz w:val="28"/>
          <w:szCs w:val="28"/>
        </w:rPr>
        <w:t xml:space="preserve"> the respondent’s attempts to remove </w:t>
      </w:r>
      <w:r w:rsidR="00A7212C" w:rsidRPr="00C80E52">
        <w:rPr>
          <w:bCs/>
          <w:sz w:val="28"/>
          <w:szCs w:val="28"/>
        </w:rPr>
        <w:t>her</w:t>
      </w:r>
      <w:r w:rsidRPr="00C80E52">
        <w:rPr>
          <w:bCs/>
          <w:sz w:val="28"/>
          <w:szCs w:val="28"/>
        </w:rPr>
        <w:t xml:space="preserve"> pyjama pants. The respondent reassured her that no sex</w:t>
      </w:r>
      <w:r w:rsidR="009A7255" w:rsidRPr="00C80E52">
        <w:rPr>
          <w:bCs/>
          <w:sz w:val="28"/>
          <w:szCs w:val="28"/>
        </w:rPr>
        <w:t>ual intercourse</w:t>
      </w:r>
      <w:r w:rsidRPr="00C80E52">
        <w:rPr>
          <w:bCs/>
          <w:sz w:val="28"/>
          <w:szCs w:val="28"/>
        </w:rPr>
        <w:t xml:space="preserve"> would take place. Thus, having regard to the express agreement and </w:t>
      </w:r>
      <w:r w:rsidR="001B041C" w:rsidRPr="00C80E52">
        <w:rPr>
          <w:bCs/>
          <w:sz w:val="28"/>
          <w:szCs w:val="28"/>
        </w:rPr>
        <w:t xml:space="preserve">uncompromising </w:t>
      </w:r>
      <w:r w:rsidRPr="00C80E52">
        <w:rPr>
          <w:bCs/>
          <w:sz w:val="28"/>
          <w:szCs w:val="28"/>
        </w:rPr>
        <w:t>desire and value she held dearly,</w:t>
      </w:r>
      <w:r w:rsidR="00A7212C" w:rsidRPr="00C80E52">
        <w:rPr>
          <w:bCs/>
          <w:sz w:val="28"/>
          <w:szCs w:val="28"/>
        </w:rPr>
        <w:t xml:space="preserve"> namely</w:t>
      </w:r>
      <w:r w:rsidRPr="00C80E52">
        <w:rPr>
          <w:bCs/>
          <w:sz w:val="28"/>
          <w:szCs w:val="28"/>
        </w:rPr>
        <w:t xml:space="preserve"> to </w:t>
      </w:r>
      <w:r w:rsidR="001B041C" w:rsidRPr="00C80E52">
        <w:rPr>
          <w:bCs/>
          <w:sz w:val="28"/>
          <w:szCs w:val="28"/>
        </w:rPr>
        <w:t>preserve her virginity</w:t>
      </w:r>
      <w:r w:rsidRPr="00C80E52">
        <w:rPr>
          <w:bCs/>
          <w:sz w:val="28"/>
          <w:szCs w:val="28"/>
        </w:rPr>
        <w:t>, the trial court reasoned that something more than body language was required to communicate that the complainant had changed her mind.</w:t>
      </w:r>
      <w:r w:rsidR="001B041C" w:rsidRPr="00C80E52">
        <w:rPr>
          <w:bCs/>
          <w:sz w:val="28"/>
          <w:szCs w:val="28"/>
        </w:rPr>
        <w:t xml:space="preserve"> Whilst this could have been expressed better, we </w:t>
      </w:r>
      <w:r w:rsidR="0068719E" w:rsidRPr="00C80E52">
        <w:rPr>
          <w:bCs/>
          <w:sz w:val="28"/>
          <w:szCs w:val="28"/>
        </w:rPr>
        <w:t xml:space="preserve">are </w:t>
      </w:r>
      <w:r w:rsidR="001B041C" w:rsidRPr="00C80E52">
        <w:rPr>
          <w:bCs/>
          <w:sz w:val="28"/>
          <w:szCs w:val="28"/>
        </w:rPr>
        <w:t xml:space="preserve">nevertheless unable to find fault with the essence of what the trial court said. </w:t>
      </w:r>
    </w:p>
    <w:p w14:paraId="6E7BF6D4" w14:textId="24B912E3" w:rsidR="00BB1DF0" w:rsidRPr="00C80E52" w:rsidRDefault="00BB1DF0" w:rsidP="00BB1DF0">
      <w:pPr>
        <w:tabs>
          <w:tab w:val="left" w:pos="0"/>
        </w:tabs>
        <w:spacing w:after="0" w:line="360" w:lineRule="auto"/>
        <w:jc w:val="both"/>
        <w:rPr>
          <w:color w:val="242121"/>
          <w:sz w:val="28"/>
          <w:szCs w:val="28"/>
        </w:rPr>
      </w:pPr>
    </w:p>
    <w:p w14:paraId="58B78652" w14:textId="0A2ED3E1" w:rsidR="00931563" w:rsidRPr="00C80E52" w:rsidRDefault="00931563" w:rsidP="00931563">
      <w:pPr>
        <w:tabs>
          <w:tab w:val="left" w:pos="0"/>
        </w:tabs>
        <w:spacing w:after="0" w:line="360" w:lineRule="auto"/>
        <w:jc w:val="both"/>
        <w:rPr>
          <w:color w:val="242121"/>
          <w:sz w:val="28"/>
          <w:szCs w:val="28"/>
        </w:rPr>
      </w:pPr>
      <w:r w:rsidRPr="00C80E52">
        <w:rPr>
          <w:color w:val="242121"/>
          <w:sz w:val="28"/>
          <w:szCs w:val="28"/>
        </w:rPr>
        <w:t>[</w:t>
      </w:r>
      <w:r w:rsidR="003132A4" w:rsidRPr="00C80E52">
        <w:rPr>
          <w:color w:val="242121"/>
          <w:sz w:val="28"/>
          <w:szCs w:val="28"/>
        </w:rPr>
        <w:t>7</w:t>
      </w:r>
      <w:r w:rsidR="00125C56" w:rsidRPr="00C80E52">
        <w:rPr>
          <w:color w:val="242121"/>
          <w:sz w:val="28"/>
          <w:szCs w:val="28"/>
        </w:rPr>
        <w:t>3</w:t>
      </w:r>
      <w:r w:rsidRPr="00C80E52">
        <w:rPr>
          <w:color w:val="242121"/>
          <w:sz w:val="28"/>
          <w:szCs w:val="28"/>
        </w:rPr>
        <w:t>]</w:t>
      </w:r>
      <w:r w:rsidRPr="00C80E52">
        <w:rPr>
          <w:color w:val="242121"/>
          <w:sz w:val="28"/>
          <w:szCs w:val="28"/>
        </w:rPr>
        <w:tab/>
        <w:t xml:space="preserve">Significantly, the respondent </w:t>
      </w:r>
      <w:r w:rsidR="0075271E" w:rsidRPr="00C80E52">
        <w:rPr>
          <w:color w:val="242121"/>
          <w:sz w:val="28"/>
          <w:szCs w:val="28"/>
        </w:rPr>
        <w:t xml:space="preserve">also </w:t>
      </w:r>
      <w:r w:rsidRPr="00C80E52">
        <w:rPr>
          <w:color w:val="242121"/>
          <w:sz w:val="28"/>
          <w:szCs w:val="28"/>
        </w:rPr>
        <w:t xml:space="preserve">agreed with the prosecutor that </w:t>
      </w:r>
      <w:r w:rsidR="000257BE" w:rsidRPr="00C80E52">
        <w:rPr>
          <w:color w:val="242121"/>
          <w:sz w:val="28"/>
          <w:szCs w:val="28"/>
        </w:rPr>
        <w:t>'</w:t>
      </w:r>
      <w:r w:rsidRPr="00C80E52">
        <w:rPr>
          <w:color w:val="242121"/>
          <w:sz w:val="28"/>
          <w:szCs w:val="28"/>
        </w:rPr>
        <w:t xml:space="preserve">something </w:t>
      </w:r>
      <w:r w:rsidR="000257BE" w:rsidRPr="00C80E52">
        <w:rPr>
          <w:color w:val="242121"/>
          <w:sz w:val="28"/>
          <w:szCs w:val="28"/>
        </w:rPr>
        <w:t xml:space="preserve">more' </w:t>
      </w:r>
      <w:r w:rsidRPr="00C80E52">
        <w:rPr>
          <w:color w:val="242121"/>
          <w:sz w:val="28"/>
          <w:szCs w:val="28"/>
        </w:rPr>
        <w:t xml:space="preserve">was required to establish consent. This is borne out by what emerged during the cross-examination of </w:t>
      </w:r>
      <w:r w:rsidR="00E507AA" w:rsidRPr="00C80E52">
        <w:rPr>
          <w:color w:val="242121"/>
          <w:sz w:val="28"/>
          <w:szCs w:val="28"/>
        </w:rPr>
        <w:t>the respondent by the prosecutor,</w:t>
      </w:r>
      <w:r w:rsidRPr="00C80E52">
        <w:rPr>
          <w:color w:val="242121"/>
          <w:sz w:val="28"/>
          <w:szCs w:val="28"/>
        </w:rPr>
        <w:t xml:space="preserve"> </w:t>
      </w:r>
      <w:r w:rsidR="004870B6" w:rsidRPr="00C80E52">
        <w:rPr>
          <w:color w:val="242121"/>
          <w:sz w:val="28"/>
          <w:szCs w:val="28"/>
        </w:rPr>
        <w:t>as earlier indicated</w:t>
      </w:r>
      <w:r w:rsidR="00E507AA" w:rsidRPr="00C80E52">
        <w:rPr>
          <w:color w:val="242121"/>
          <w:sz w:val="28"/>
          <w:szCs w:val="28"/>
        </w:rPr>
        <w:t>, thus</w:t>
      </w:r>
      <w:r w:rsidRPr="00C80E52">
        <w:rPr>
          <w:color w:val="242121"/>
          <w:sz w:val="28"/>
          <w:szCs w:val="28"/>
        </w:rPr>
        <w:t>:</w:t>
      </w:r>
    </w:p>
    <w:p w14:paraId="13A8CF9C" w14:textId="04C08D09" w:rsidR="00931563" w:rsidRPr="00C80E52" w:rsidRDefault="00931563" w:rsidP="00931563">
      <w:pPr>
        <w:tabs>
          <w:tab w:val="left" w:pos="0"/>
        </w:tabs>
        <w:spacing w:after="0" w:line="360" w:lineRule="auto"/>
        <w:jc w:val="both"/>
        <w:rPr>
          <w:color w:val="242121"/>
          <w:sz w:val="24"/>
          <w:szCs w:val="28"/>
        </w:rPr>
      </w:pPr>
      <w:r w:rsidRPr="00C80E52">
        <w:rPr>
          <w:color w:val="242121"/>
          <w:sz w:val="24"/>
          <w:szCs w:val="28"/>
        </w:rPr>
        <w:t>'PROSECUTOR: But you would agree with me that if she was not a virgin then it is understandable, meaning the fact that she is no longer a virgin would mean that she is sexually active and you would not need an expressive answer from her, but this girl is a virgin. Do you not think that you needed something more from her?</w:t>
      </w:r>
      <w:r w:rsidR="000257BE" w:rsidRPr="00C80E52">
        <w:rPr>
          <w:rStyle w:val="FootnoteReference"/>
          <w:color w:val="242121"/>
          <w:sz w:val="24"/>
          <w:szCs w:val="28"/>
        </w:rPr>
        <w:footnoteReference w:id="55"/>
      </w:r>
    </w:p>
    <w:p w14:paraId="4E3142A7" w14:textId="77777777" w:rsidR="00931563" w:rsidRPr="00C80E52" w:rsidRDefault="00931563" w:rsidP="00931563">
      <w:pPr>
        <w:tabs>
          <w:tab w:val="left" w:pos="0"/>
        </w:tabs>
        <w:spacing w:after="0" w:line="360" w:lineRule="auto"/>
        <w:jc w:val="both"/>
        <w:rPr>
          <w:color w:val="242121"/>
          <w:sz w:val="24"/>
          <w:szCs w:val="28"/>
        </w:rPr>
      </w:pPr>
      <w:r w:rsidRPr="00C80E52">
        <w:rPr>
          <w:color w:val="242121"/>
          <w:sz w:val="24"/>
          <w:szCs w:val="28"/>
        </w:rPr>
        <w:lastRenderedPageBreak/>
        <w:t>ACCUSED: Yes, I think I needed more from her.</w:t>
      </w:r>
    </w:p>
    <w:p w14:paraId="52D6D63C" w14:textId="77777777" w:rsidR="00931563" w:rsidRPr="00C80E52" w:rsidRDefault="00931563" w:rsidP="00931563">
      <w:pPr>
        <w:tabs>
          <w:tab w:val="left" w:pos="0"/>
        </w:tabs>
        <w:spacing w:after="0" w:line="360" w:lineRule="auto"/>
        <w:jc w:val="both"/>
        <w:rPr>
          <w:color w:val="242121"/>
          <w:sz w:val="24"/>
          <w:szCs w:val="28"/>
        </w:rPr>
      </w:pPr>
      <w:r w:rsidRPr="00C80E52">
        <w:rPr>
          <w:color w:val="242121"/>
          <w:sz w:val="24"/>
          <w:szCs w:val="28"/>
        </w:rPr>
        <w:t>COURT: Especially also in view of your earlier discussions surrounding her virginity.</w:t>
      </w:r>
    </w:p>
    <w:p w14:paraId="38C20664" w14:textId="2976A759" w:rsidR="00BB1DF0" w:rsidRPr="00C80E52" w:rsidRDefault="00931563" w:rsidP="00931563">
      <w:pPr>
        <w:tabs>
          <w:tab w:val="left" w:pos="0"/>
        </w:tabs>
        <w:spacing w:after="0" w:line="360" w:lineRule="auto"/>
        <w:jc w:val="both"/>
        <w:rPr>
          <w:color w:val="242121"/>
          <w:sz w:val="24"/>
          <w:szCs w:val="28"/>
        </w:rPr>
      </w:pPr>
      <w:r w:rsidRPr="00C80E52">
        <w:rPr>
          <w:color w:val="242121"/>
          <w:sz w:val="24"/>
          <w:szCs w:val="28"/>
        </w:rPr>
        <w:t xml:space="preserve">ACCUSED: </w:t>
      </w:r>
      <w:r w:rsidR="00842AD9" w:rsidRPr="00C80E52">
        <w:rPr>
          <w:color w:val="242121"/>
          <w:sz w:val="24"/>
          <w:szCs w:val="28"/>
        </w:rPr>
        <w:t>T</w:t>
      </w:r>
      <w:r w:rsidRPr="00C80E52">
        <w:rPr>
          <w:color w:val="242121"/>
          <w:sz w:val="24"/>
          <w:szCs w:val="28"/>
        </w:rPr>
        <w:t>hat is correct Your Worship.'</w:t>
      </w:r>
    </w:p>
    <w:p w14:paraId="179CAE3D" w14:textId="70D52B61" w:rsidR="00BB1DF0" w:rsidRPr="00C80E52" w:rsidRDefault="00BB1DF0" w:rsidP="00BB1DF0">
      <w:pPr>
        <w:tabs>
          <w:tab w:val="left" w:pos="0"/>
        </w:tabs>
        <w:spacing w:after="0" w:line="360" w:lineRule="auto"/>
        <w:jc w:val="both"/>
        <w:rPr>
          <w:i/>
          <w:iCs/>
          <w:color w:val="242121"/>
          <w:sz w:val="28"/>
          <w:szCs w:val="24"/>
        </w:rPr>
      </w:pPr>
    </w:p>
    <w:p w14:paraId="2E01FF0B" w14:textId="5AC0AC46" w:rsidR="00BB1DF0" w:rsidRPr="00C80E52" w:rsidRDefault="004E5D94" w:rsidP="00BB1DF0">
      <w:pPr>
        <w:tabs>
          <w:tab w:val="left" w:pos="0"/>
        </w:tabs>
        <w:spacing w:after="0" w:line="360" w:lineRule="auto"/>
        <w:jc w:val="both"/>
        <w:rPr>
          <w:color w:val="242121"/>
          <w:sz w:val="28"/>
        </w:rPr>
      </w:pPr>
      <w:r w:rsidRPr="00C80E52">
        <w:rPr>
          <w:color w:val="242121"/>
          <w:sz w:val="28"/>
        </w:rPr>
        <w:t>[</w:t>
      </w:r>
      <w:r w:rsidR="0075271E" w:rsidRPr="00C80E52">
        <w:rPr>
          <w:color w:val="242121"/>
          <w:sz w:val="28"/>
        </w:rPr>
        <w:t>7</w:t>
      </w:r>
      <w:r w:rsidR="00125C56" w:rsidRPr="00C80E52">
        <w:rPr>
          <w:color w:val="242121"/>
          <w:sz w:val="28"/>
        </w:rPr>
        <w:t>4</w:t>
      </w:r>
      <w:r w:rsidRPr="00C80E52">
        <w:rPr>
          <w:color w:val="242121"/>
          <w:sz w:val="28"/>
        </w:rPr>
        <w:t>]</w:t>
      </w:r>
      <w:r w:rsidRPr="00C80E52">
        <w:rPr>
          <w:color w:val="242121"/>
          <w:sz w:val="28"/>
        </w:rPr>
        <w:tab/>
        <w:t xml:space="preserve">That </w:t>
      </w:r>
      <w:proofErr w:type="spellStart"/>
      <w:r w:rsidR="00065453" w:rsidRPr="00C80E52">
        <w:rPr>
          <w:color w:val="242121"/>
          <w:sz w:val="28"/>
        </w:rPr>
        <w:t>TS</w:t>
      </w:r>
      <w:proofErr w:type="spellEnd"/>
      <w:r w:rsidRPr="00C80E52">
        <w:rPr>
          <w:color w:val="242121"/>
          <w:sz w:val="28"/>
        </w:rPr>
        <w:t xml:space="preserve"> had the</w:t>
      </w:r>
      <w:r w:rsidR="00065453" w:rsidRPr="00C80E52">
        <w:rPr>
          <w:color w:val="242121"/>
          <w:sz w:val="28"/>
        </w:rPr>
        <w:t xml:space="preserve"> inalienable</w:t>
      </w:r>
      <w:r w:rsidRPr="00C80E52">
        <w:rPr>
          <w:color w:val="242121"/>
          <w:sz w:val="28"/>
        </w:rPr>
        <w:t xml:space="preserve"> right to choose whether or not to participate in penetrative sex goes without saying. This goes to the heart of her constitutional right to dignity, bodily integrity and security of person. </w:t>
      </w:r>
    </w:p>
    <w:p w14:paraId="5DDB91C1" w14:textId="77777777" w:rsidR="004E5D94" w:rsidRPr="00C80E52" w:rsidRDefault="004E5D94" w:rsidP="00BB1DF0">
      <w:pPr>
        <w:tabs>
          <w:tab w:val="left" w:pos="0"/>
        </w:tabs>
        <w:spacing w:after="0" w:line="360" w:lineRule="auto"/>
        <w:jc w:val="both"/>
        <w:rPr>
          <w:color w:val="242121"/>
          <w:sz w:val="28"/>
        </w:rPr>
      </w:pPr>
    </w:p>
    <w:p w14:paraId="4B73896E" w14:textId="405F717A" w:rsidR="004E5D94" w:rsidRPr="00C80E52" w:rsidRDefault="004E5D94" w:rsidP="00BB1DF0">
      <w:pPr>
        <w:tabs>
          <w:tab w:val="left" w:pos="0"/>
        </w:tabs>
        <w:spacing w:after="0" w:line="360" w:lineRule="auto"/>
        <w:jc w:val="both"/>
        <w:rPr>
          <w:color w:val="242121"/>
          <w:sz w:val="28"/>
        </w:rPr>
      </w:pPr>
      <w:r w:rsidRPr="00C80E52">
        <w:rPr>
          <w:color w:val="242121"/>
          <w:sz w:val="28"/>
        </w:rPr>
        <w:t>[</w:t>
      </w:r>
      <w:r w:rsidR="00065453" w:rsidRPr="00C80E52">
        <w:rPr>
          <w:color w:val="242121"/>
          <w:sz w:val="28"/>
        </w:rPr>
        <w:t>7</w:t>
      </w:r>
      <w:r w:rsidR="00125C56" w:rsidRPr="00C80E52">
        <w:rPr>
          <w:color w:val="242121"/>
          <w:sz w:val="28"/>
        </w:rPr>
        <w:t>5</w:t>
      </w:r>
      <w:r w:rsidRPr="00C80E52">
        <w:rPr>
          <w:color w:val="242121"/>
          <w:sz w:val="28"/>
        </w:rPr>
        <w:t>]</w:t>
      </w:r>
      <w:r w:rsidRPr="00C80E52">
        <w:rPr>
          <w:color w:val="242121"/>
          <w:sz w:val="28"/>
        </w:rPr>
        <w:tab/>
        <w:t xml:space="preserve">It is noteworthy that after the penetration for the first time, and whilst the respondent was still on top of her, </w:t>
      </w:r>
      <w:proofErr w:type="spellStart"/>
      <w:r w:rsidRPr="00C80E52">
        <w:rPr>
          <w:color w:val="242121"/>
          <w:sz w:val="28"/>
        </w:rPr>
        <w:t>TS</w:t>
      </w:r>
      <w:proofErr w:type="spellEnd"/>
      <w:r w:rsidRPr="00C80E52">
        <w:rPr>
          <w:color w:val="242121"/>
          <w:sz w:val="28"/>
        </w:rPr>
        <w:t xml:space="preserve"> persistently demonstrated her unmistaken objection to continued penetrative sex by pushing the respondent away, telling him to stop and saying he was hurting her. Even </w:t>
      </w:r>
      <w:r w:rsidR="00065453" w:rsidRPr="00C80E52">
        <w:rPr>
          <w:color w:val="242121"/>
          <w:sz w:val="28"/>
        </w:rPr>
        <w:t>on</w:t>
      </w:r>
      <w:r w:rsidRPr="00C80E52">
        <w:rPr>
          <w:color w:val="242121"/>
          <w:sz w:val="28"/>
        </w:rPr>
        <w:t xml:space="preserve"> </w:t>
      </w:r>
      <w:r w:rsidR="00065453" w:rsidRPr="00C80E52">
        <w:rPr>
          <w:color w:val="242121"/>
          <w:sz w:val="28"/>
        </w:rPr>
        <w:t>his</w:t>
      </w:r>
      <w:r w:rsidRPr="00C80E52">
        <w:rPr>
          <w:color w:val="242121"/>
          <w:sz w:val="28"/>
        </w:rPr>
        <w:t xml:space="preserve"> own version </w:t>
      </w:r>
      <w:r w:rsidR="00065453" w:rsidRPr="00C80E52">
        <w:rPr>
          <w:color w:val="242121"/>
          <w:sz w:val="28"/>
        </w:rPr>
        <w:t>the respondent</w:t>
      </w:r>
      <w:r w:rsidRPr="00C80E52">
        <w:rPr>
          <w:color w:val="242121"/>
          <w:sz w:val="28"/>
        </w:rPr>
        <w:t xml:space="preserve"> accepted that </w:t>
      </w:r>
      <w:proofErr w:type="spellStart"/>
      <w:r w:rsidRPr="00C80E52">
        <w:rPr>
          <w:color w:val="242121"/>
          <w:sz w:val="28"/>
        </w:rPr>
        <w:t>TS</w:t>
      </w:r>
      <w:proofErr w:type="spellEnd"/>
      <w:r w:rsidRPr="00C80E52">
        <w:rPr>
          <w:color w:val="242121"/>
          <w:sz w:val="28"/>
        </w:rPr>
        <w:t xml:space="preserve"> told him that it was painful. Instead, the respondent would</w:t>
      </w:r>
      <w:r w:rsidR="009E51ED" w:rsidRPr="00C80E52">
        <w:rPr>
          <w:color w:val="242121"/>
          <w:sz w:val="28"/>
        </w:rPr>
        <w:t xml:space="preserve"> as he testified</w:t>
      </w:r>
      <w:r w:rsidRPr="00C80E52">
        <w:rPr>
          <w:color w:val="242121"/>
          <w:sz w:val="28"/>
        </w:rPr>
        <w:t xml:space="preserve">, however, merely pause and then continue. There is no evidence that he first established from </w:t>
      </w:r>
      <w:proofErr w:type="spellStart"/>
      <w:r w:rsidR="00065453" w:rsidRPr="00C80E52">
        <w:rPr>
          <w:color w:val="242121"/>
          <w:sz w:val="28"/>
        </w:rPr>
        <w:t>TS</w:t>
      </w:r>
      <w:proofErr w:type="spellEnd"/>
      <w:r w:rsidRPr="00C80E52">
        <w:rPr>
          <w:color w:val="242121"/>
          <w:sz w:val="28"/>
        </w:rPr>
        <w:t xml:space="preserve"> whether he could continue, or that she communicated her consent to him to continue, even by her conduct, despite her unequivocal indication that it was painful. </w:t>
      </w:r>
    </w:p>
    <w:p w14:paraId="11E5B1EB" w14:textId="77777777" w:rsidR="00A833D5" w:rsidRPr="00C80E52" w:rsidRDefault="00A833D5" w:rsidP="00BB1DF0">
      <w:pPr>
        <w:tabs>
          <w:tab w:val="left" w:pos="0"/>
        </w:tabs>
        <w:spacing w:after="0" w:line="360" w:lineRule="auto"/>
        <w:jc w:val="both"/>
        <w:rPr>
          <w:color w:val="242121"/>
          <w:sz w:val="28"/>
        </w:rPr>
      </w:pPr>
    </w:p>
    <w:p w14:paraId="0EF391B4" w14:textId="63F09365" w:rsidR="00A833D5" w:rsidRPr="00C80E52" w:rsidRDefault="00A833D5" w:rsidP="00A833D5">
      <w:pPr>
        <w:tabs>
          <w:tab w:val="left" w:pos="426"/>
        </w:tabs>
        <w:spacing w:after="0" w:line="360" w:lineRule="auto"/>
        <w:jc w:val="both"/>
        <w:rPr>
          <w:rFonts w:cs="Times New Roman"/>
          <w:sz w:val="28"/>
          <w:szCs w:val="28"/>
        </w:rPr>
      </w:pPr>
      <w:r w:rsidRPr="00C80E52">
        <w:rPr>
          <w:rFonts w:cs="Times New Roman"/>
          <w:sz w:val="28"/>
          <w:szCs w:val="28"/>
        </w:rPr>
        <w:t>[7</w:t>
      </w:r>
      <w:r w:rsidR="00125C56" w:rsidRPr="00C80E52">
        <w:rPr>
          <w:rFonts w:cs="Times New Roman"/>
          <w:sz w:val="28"/>
          <w:szCs w:val="28"/>
        </w:rPr>
        <w:t>6</w:t>
      </w:r>
      <w:r w:rsidRPr="00C80E52">
        <w:rPr>
          <w:rFonts w:cs="Times New Roman"/>
          <w:sz w:val="28"/>
          <w:szCs w:val="28"/>
        </w:rPr>
        <w:t>]</w:t>
      </w:r>
      <w:r w:rsidRPr="00C80E52">
        <w:rPr>
          <w:rFonts w:cs="Times New Roman"/>
          <w:sz w:val="28"/>
          <w:szCs w:val="28"/>
        </w:rPr>
        <w:tab/>
        <w:t xml:space="preserve">At this juncture a pertinent observation of considerable weight may be mentioned. Logic dictates that even in circumstances where consent has been given to a specific sexual act, it may also be withdrawn during the sexual act to which the consent relates. This then means that if B changes her mind and withdraws her consent and communicates her change of mind to A, there would be no consent to speak of beyond the withdrawal of the consent previously granted. </w:t>
      </w:r>
    </w:p>
    <w:p w14:paraId="31295D50" w14:textId="77777777" w:rsidR="00A833D5" w:rsidRPr="00C80E52" w:rsidRDefault="00A833D5" w:rsidP="00A833D5">
      <w:pPr>
        <w:tabs>
          <w:tab w:val="left" w:pos="426"/>
        </w:tabs>
        <w:spacing w:after="0" w:line="360" w:lineRule="auto"/>
        <w:jc w:val="both"/>
        <w:rPr>
          <w:rFonts w:cs="Times New Roman"/>
          <w:sz w:val="28"/>
          <w:szCs w:val="28"/>
        </w:rPr>
      </w:pPr>
    </w:p>
    <w:p w14:paraId="1AEDA560" w14:textId="1D630571" w:rsidR="00A833D5" w:rsidRPr="00C80E52" w:rsidRDefault="00A833D5" w:rsidP="00A833D5">
      <w:pPr>
        <w:tabs>
          <w:tab w:val="left" w:pos="426"/>
        </w:tabs>
        <w:spacing w:after="0" w:line="360" w:lineRule="auto"/>
        <w:jc w:val="both"/>
        <w:rPr>
          <w:rFonts w:cs="Times New Roman"/>
          <w:sz w:val="28"/>
          <w:szCs w:val="28"/>
        </w:rPr>
      </w:pPr>
      <w:r w:rsidRPr="00C80E52">
        <w:rPr>
          <w:rFonts w:cs="Times New Roman"/>
          <w:sz w:val="28"/>
          <w:szCs w:val="28"/>
        </w:rPr>
        <w:t>[7</w:t>
      </w:r>
      <w:r w:rsidR="00125C56" w:rsidRPr="00C80E52">
        <w:rPr>
          <w:rFonts w:cs="Times New Roman"/>
          <w:sz w:val="28"/>
          <w:szCs w:val="28"/>
        </w:rPr>
        <w:t>7</w:t>
      </w:r>
      <w:r w:rsidRPr="00C80E52">
        <w:rPr>
          <w:rFonts w:cs="Times New Roman"/>
          <w:sz w:val="28"/>
          <w:szCs w:val="28"/>
        </w:rPr>
        <w:t>]</w:t>
      </w:r>
      <w:r w:rsidRPr="00C80E52">
        <w:rPr>
          <w:rFonts w:cs="Times New Roman"/>
          <w:sz w:val="28"/>
          <w:szCs w:val="28"/>
        </w:rPr>
        <w:tab/>
        <w:t xml:space="preserve">Thus, subsequent to the withdrawal of consent previously granted, any continued engagement in an act of penetrative sexual act in relation to which consent has subsequently been withdrawn would constitute a contravention of </w:t>
      </w:r>
      <w:r w:rsidRPr="00C80E52">
        <w:rPr>
          <w:rFonts w:cs="Times New Roman"/>
          <w:sz w:val="28"/>
          <w:szCs w:val="28"/>
        </w:rPr>
        <w:lastRenderedPageBreak/>
        <w:t xml:space="preserve">s 3. </w:t>
      </w:r>
      <w:r w:rsidR="009E51ED" w:rsidRPr="00C80E52">
        <w:rPr>
          <w:rFonts w:cs="Times New Roman"/>
          <w:sz w:val="28"/>
          <w:szCs w:val="28"/>
        </w:rPr>
        <w:t>In this regard</w:t>
      </w:r>
      <w:r w:rsidR="0090056F">
        <w:rPr>
          <w:rFonts w:cs="Times New Roman"/>
          <w:sz w:val="28"/>
          <w:szCs w:val="28"/>
        </w:rPr>
        <w:t>,</w:t>
      </w:r>
      <w:r w:rsidR="009E51ED" w:rsidRPr="00C80E52">
        <w:rPr>
          <w:rFonts w:cs="Times New Roman"/>
          <w:sz w:val="28"/>
          <w:szCs w:val="28"/>
        </w:rPr>
        <w:t xml:space="preserve"> a reference to</w:t>
      </w:r>
      <w:r w:rsidRPr="00C80E52">
        <w:rPr>
          <w:rFonts w:cs="Times New Roman"/>
          <w:sz w:val="28"/>
          <w:szCs w:val="28"/>
        </w:rPr>
        <w:t xml:space="preserve"> the Canadian Supreme Court</w:t>
      </w:r>
      <w:r w:rsidR="004F6906" w:rsidRPr="00C80E52">
        <w:rPr>
          <w:rFonts w:cs="Times New Roman"/>
          <w:sz w:val="28"/>
          <w:szCs w:val="28"/>
        </w:rPr>
        <w:t xml:space="preserve"> case of </w:t>
      </w:r>
      <w:r w:rsidR="004F6906" w:rsidRPr="00C80E52">
        <w:rPr>
          <w:i/>
          <w:sz w:val="28"/>
          <w:szCs w:val="28"/>
        </w:rPr>
        <w:t xml:space="preserve">R v </w:t>
      </w:r>
      <w:proofErr w:type="spellStart"/>
      <w:r w:rsidR="004F6906" w:rsidRPr="00C80E52">
        <w:rPr>
          <w:i/>
          <w:sz w:val="28"/>
          <w:szCs w:val="28"/>
        </w:rPr>
        <w:t>Ewanchunk</w:t>
      </w:r>
      <w:proofErr w:type="spellEnd"/>
      <w:r w:rsidR="004C3453" w:rsidRPr="00C80E52">
        <w:rPr>
          <w:i/>
          <w:sz w:val="28"/>
          <w:szCs w:val="28"/>
        </w:rPr>
        <w:t xml:space="preserve">, </w:t>
      </w:r>
      <w:r w:rsidR="0091485F" w:rsidRPr="00C80E52">
        <w:rPr>
          <w:rFonts w:cs="Times New Roman"/>
          <w:sz w:val="28"/>
          <w:szCs w:val="28"/>
        </w:rPr>
        <w:t>is merited. T</w:t>
      </w:r>
      <w:r w:rsidRPr="00C80E52">
        <w:rPr>
          <w:rFonts w:cs="Times New Roman"/>
          <w:sz w:val="28"/>
          <w:szCs w:val="28"/>
        </w:rPr>
        <w:t>he court said:</w:t>
      </w:r>
    </w:p>
    <w:p w14:paraId="29EE0927" w14:textId="77777777" w:rsidR="00A833D5" w:rsidRPr="00C80E52" w:rsidRDefault="00A833D5" w:rsidP="00A833D5">
      <w:pPr>
        <w:tabs>
          <w:tab w:val="left" w:pos="426"/>
        </w:tabs>
        <w:spacing w:after="0" w:line="360" w:lineRule="auto"/>
        <w:jc w:val="both"/>
        <w:rPr>
          <w:rFonts w:cs="Times New Roman"/>
          <w:sz w:val="24"/>
          <w:szCs w:val="28"/>
        </w:rPr>
      </w:pPr>
      <w:r w:rsidRPr="00C80E52">
        <w:rPr>
          <w:rFonts w:cs="Times New Roman"/>
          <w:sz w:val="24"/>
          <w:szCs w:val="28"/>
        </w:rPr>
        <w:t xml:space="preserve">'Common sense should dictate that, once the complainant has expressed her unwillingness to engage in sexual contact, </w:t>
      </w:r>
      <w:r w:rsidRPr="00C80E52">
        <w:rPr>
          <w:rFonts w:cs="Times New Roman"/>
          <w:i/>
          <w:sz w:val="24"/>
          <w:szCs w:val="28"/>
        </w:rPr>
        <w:t xml:space="preserve">the accused should make certain that she has fully changed her mind before proceeding with further intimacies. The accused cannot rely on the mere lapse of time or the complainant's silence or equivocal conduct to indicate that there has been a change of heart and that consent now exists, </w:t>
      </w:r>
      <w:r w:rsidRPr="00C80E52">
        <w:rPr>
          <w:rFonts w:cs="Times New Roman"/>
          <w:sz w:val="24"/>
          <w:szCs w:val="28"/>
        </w:rPr>
        <w:t>nor can he engage in further sexual touching to "test the waters". Continuing sexual contact after someone has said "No" is, at minimum, reckless conduct, which is not excusable.' (Emphasis added.)</w:t>
      </w:r>
      <w:r w:rsidRPr="00C80E52">
        <w:rPr>
          <w:rStyle w:val="FootnoteReference"/>
          <w:rFonts w:cs="Times New Roman"/>
          <w:sz w:val="24"/>
          <w:szCs w:val="28"/>
        </w:rPr>
        <w:footnoteReference w:id="56"/>
      </w:r>
    </w:p>
    <w:p w14:paraId="4F47C23E" w14:textId="77777777" w:rsidR="00A833D5" w:rsidRPr="00C80E52" w:rsidRDefault="00A833D5" w:rsidP="00BB1DF0">
      <w:pPr>
        <w:tabs>
          <w:tab w:val="left" w:pos="0"/>
        </w:tabs>
        <w:spacing w:after="0" w:line="360" w:lineRule="auto"/>
        <w:jc w:val="both"/>
        <w:rPr>
          <w:color w:val="242121"/>
          <w:sz w:val="28"/>
        </w:rPr>
      </w:pPr>
    </w:p>
    <w:p w14:paraId="78966259" w14:textId="02E8DD14" w:rsidR="00372FEA" w:rsidRPr="00C80E52" w:rsidRDefault="00372FEA" w:rsidP="00BB1DF0">
      <w:pPr>
        <w:tabs>
          <w:tab w:val="left" w:pos="0"/>
        </w:tabs>
        <w:spacing w:after="0" w:line="360" w:lineRule="auto"/>
        <w:jc w:val="both"/>
        <w:rPr>
          <w:color w:val="242121"/>
          <w:sz w:val="28"/>
        </w:rPr>
      </w:pPr>
      <w:r w:rsidRPr="00C80E52">
        <w:rPr>
          <w:color w:val="242121"/>
          <w:sz w:val="28"/>
        </w:rPr>
        <w:t>[</w:t>
      </w:r>
      <w:r w:rsidR="00065453" w:rsidRPr="00C80E52">
        <w:rPr>
          <w:color w:val="242121"/>
          <w:sz w:val="28"/>
        </w:rPr>
        <w:t>7</w:t>
      </w:r>
      <w:r w:rsidR="00125C56" w:rsidRPr="00C80E52">
        <w:rPr>
          <w:color w:val="242121"/>
          <w:sz w:val="28"/>
        </w:rPr>
        <w:t>8</w:t>
      </w:r>
      <w:r w:rsidRPr="00C80E52">
        <w:rPr>
          <w:color w:val="242121"/>
          <w:sz w:val="28"/>
        </w:rPr>
        <w:t>]</w:t>
      </w:r>
      <w:r w:rsidRPr="00C80E52">
        <w:rPr>
          <w:color w:val="242121"/>
          <w:sz w:val="28"/>
        </w:rPr>
        <w:tab/>
      </w:r>
      <w:r w:rsidR="00506F06" w:rsidRPr="00C80E52">
        <w:rPr>
          <w:color w:val="242121"/>
          <w:sz w:val="28"/>
        </w:rPr>
        <w:t>Even on this basis</w:t>
      </w:r>
      <w:r w:rsidRPr="00C80E52">
        <w:rPr>
          <w:color w:val="242121"/>
          <w:sz w:val="28"/>
        </w:rPr>
        <w:t xml:space="preserve">, </w:t>
      </w:r>
      <w:r w:rsidR="00065453" w:rsidRPr="00C80E52">
        <w:rPr>
          <w:color w:val="242121"/>
          <w:sz w:val="28"/>
        </w:rPr>
        <w:t xml:space="preserve">we conclude that </w:t>
      </w:r>
      <w:r w:rsidRPr="00C80E52">
        <w:rPr>
          <w:color w:val="242121"/>
          <w:sz w:val="28"/>
        </w:rPr>
        <w:t xml:space="preserve">the crime of rape was established. In other words, even if </w:t>
      </w:r>
      <w:proofErr w:type="spellStart"/>
      <w:r w:rsidRPr="00C80E52">
        <w:rPr>
          <w:color w:val="242121"/>
          <w:sz w:val="28"/>
        </w:rPr>
        <w:t>TS</w:t>
      </w:r>
      <w:proofErr w:type="spellEnd"/>
      <w:r w:rsidRPr="00C80E52">
        <w:rPr>
          <w:color w:val="242121"/>
          <w:sz w:val="28"/>
        </w:rPr>
        <w:t xml:space="preserve"> had initially consented to an act of sexual penetration – which was not the case here – </w:t>
      </w:r>
      <w:r w:rsidR="00506F06" w:rsidRPr="00C80E52">
        <w:rPr>
          <w:color w:val="242121"/>
          <w:sz w:val="28"/>
        </w:rPr>
        <w:t>her cries and groans</w:t>
      </w:r>
      <w:r w:rsidR="004C3453" w:rsidRPr="00C80E52">
        <w:rPr>
          <w:color w:val="242121"/>
          <w:sz w:val="28"/>
        </w:rPr>
        <w:t>, indicated above,</w:t>
      </w:r>
      <w:r w:rsidR="00506F06" w:rsidRPr="00C80E52">
        <w:rPr>
          <w:color w:val="242121"/>
          <w:sz w:val="28"/>
        </w:rPr>
        <w:t xml:space="preserve"> served as an unequivocal indication that she disapproved of the respondent's conduct.</w:t>
      </w:r>
      <w:r w:rsidRPr="00C80E52">
        <w:rPr>
          <w:color w:val="242121"/>
          <w:sz w:val="28"/>
        </w:rPr>
        <w:t xml:space="preserve"> Despite this, the respondent </w:t>
      </w:r>
      <w:r w:rsidR="00506F06" w:rsidRPr="00C80E52">
        <w:rPr>
          <w:color w:val="242121"/>
          <w:sz w:val="28"/>
        </w:rPr>
        <w:t>was unfa</w:t>
      </w:r>
      <w:r w:rsidR="0091485F" w:rsidRPr="00C80E52">
        <w:rPr>
          <w:color w:val="242121"/>
          <w:sz w:val="28"/>
        </w:rPr>
        <w:t>z</w:t>
      </w:r>
      <w:r w:rsidR="00506F06" w:rsidRPr="00C80E52">
        <w:rPr>
          <w:color w:val="242121"/>
          <w:sz w:val="28"/>
        </w:rPr>
        <w:t xml:space="preserve">ed and </w:t>
      </w:r>
      <w:r w:rsidRPr="00C80E52">
        <w:rPr>
          <w:color w:val="242121"/>
          <w:sz w:val="28"/>
        </w:rPr>
        <w:t xml:space="preserve">continued penetrating her. Consequently, the high court erred in disregarding this crucial aspect of the trial court's judgment. </w:t>
      </w:r>
    </w:p>
    <w:p w14:paraId="46A5CAE5" w14:textId="77777777" w:rsidR="00DB3DD5" w:rsidRPr="00C80E52" w:rsidRDefault="00DB3DD5" w:rsidP="00BB1DF0">
      <w:pPr>
        <w:tabs>
          <w:tab w:val="left" w:pos="0"/>
        </w:tabs>
        <w:spacing w:after="0" w:line="360" w:lineRule="auto"/>
        <w:jc w:val="both"/>
        <w:rPr>
          <w:color w:val="242121"/>
          <w:sz w:val="28"/>
        </w:rPr>
      </w:pPr>
    </w:p>
    <w:p w14:paraId="616587A2" w14:textId="583F739C" w:rsidR="00DB3DD5" w:rsidRPr="00C80E52" w:rsidRDefault="00DB3DD5" w:rsidP="00BB1DF0">
      <w:pPr>
        <w:tabs>
          <w:tab w:val="left" w:pos="0"/>
        </w:tabs>
        <w:spacing w:after="0" w:line="360" w:lineRule="auto"/>
        <w:jc w:val="both"/>
        <w:rPr>
          <w:color w:val="242121"/>
          <w:sz w:val="28"/>
        </w:rPr>
      </w:pPr>
      <w:r w:rsidRPr="00C80E52">
        <w:rPr>
          <w:color w:val="242121"/>
          <w:sz w:val="28"/>
        </w:rPr>
        <w:t>[</w:t>
      </w:r>
      <w:r w:rsidR="00065453" w:rsidRPr="00C80E52">
        <w:rPr>
          <w:color w:val="242121"/>
          <w:sz w:val="28"/>
        </w:rPr>
        <w:t>7</w:t>
      </w:r>
      <w:r w:rsidR="00125C56" w:rsidRPr="00C80E52">
        <w:rPr>
          <w:color w:val="242121"/>
          <w:sz w:val="28"/>
        </w:rPr>
        <w:t>9</w:t>
      </w:r>
      <w:r w:rsidRPr="00C80E52">
        <w:rPr>
          <w:color w:val="242121"/>
          <w:sz w:val="28"/>
        </w:rPr>
        <w:t>]</w:t>
      </w:r>
      <w:r w:rsidRPr="00C80E52">
        <w:rPr>
          <w:color w:val="242121"/>
          <w:sz w:val="28"/>
        </w:rPr>
        <w:tab/>
      </w:r>
      <w:r w:rsidR="002452EC" w:rsidRPr="00C80E52">
        <w:rPr>
          <w:color w:val="242121"/>
          <w:sz w:val="28"/>
        </w:rPr>
        <w:t xml:space="preserve">We accept that </w:t>
      </w:r>
      <w:r w:rsidRPr="00C80E52">
        <w:rPr>
          <w:color w:val="242121"/>
          <w:sz w:val="28"/>
        </w:rPr>
        <w:t>the trial court went overboard in some of its findings</w:t>
      </w:r>
      <w:r w:rsidR="002452EC" w:rsidRPr="00C80E52">
        <w:rPr>
          <w:color w:val="242121"/>
          <w:sz w:val="28"/>
        </w:rPr>
        <w:t>.</w:t>
      </w:r>
      <w:r w:rsidRPr="00C80E52">
        <w:rPr>
          <w:color w:val="242121"/>
          <w:sz w:val="28"/>
        </w:rPr>
        <w:t xml:space="preserve"> </w:t>
      </w:r>
      <w:r w:rsidR="002452EC" w:rsidRPr="00C80E52">
        <w:rPr>
          <w:color w:val="242121"/>
          <w:sz w:val="28"/>
        </w:rPr>
        <w:t xml:space="preserve">One example is when it found that </w:t>
      </w:r>
      <w:r w:rsidRPr="00C80E52">
        <w:rPr>
          <w:color w:val="242121"/>
          <w:sz w:val="28"/>
        </w:rPr>
        <w:t xml:space="preserve">the respondent had lured </w:t>
      </w:r>
      <w:proofErr w:type="spellStart"/>
      <w:r w:rsidRPr="00C80E52">
        <w:rPr>
          <w:color w:val="242121"/>
          <w:sz w:val="28"/>
        </w:rPr>
        <w:t>TS</w:t>
      </w:r>
      <w:proofErr w:type="spellEnd"/>
      <w:r w:rsidRPr="00C80E52">
        <w:rPr>
          <w:color w:val="242121"/>
          <w:sz w:val="28"/>
        </w:rPr>
        <w:t xml:space="preserve"> to his apartment with the intention of having sex with her</w:t>
      </w:r>
      <w:r w:rsidR="002452EC" w:rsidRPr="00C80E52">
        <w:rPr>
          <w:color w:val="242121"/>
          <w:sz w:val="28"/>
        </w:rPr>
        <w:t>,</w:t>
      </w:r>
      <w:r w:rsidRPr="00C80E52">
        <w:rPr>
          <w:color w:val="242121"/>
          <w:sz w:val="28"/>
        </w:rPr>
        <w:t xml:space="preserve"> in the belief that he could get away with it. This is a misdirection because </w:t>
      </w:r>
      <w:r w:rsidR="00BC186C" w:rsidRPr="00C80E52">
        <w:rPr>
          <w:color w:val="242121"/>
          <w:sz w:val="28"/>
        </w:rPr>
        <w:t xml:space="preserve">such a </w:t>
      </w:r>
      <w:r w:rsidRPr="00C80E52">
        <w:rPr>
          <w:color w:val="242121"/>
          <w:sz w:val="28"/>
        </w:rPr>
        <w:t xml:space="preserve">finding is not </w:t>
      </w:r>
      <w:r w:rsidR="00BC186C" w:rsidRPr="00C80E52">
        <w:rPr>
          <w:color w:val="242121"/>
          <w:sz w:val="28"/>
        </w:rPr>
        <w:t xml:space="preserve">borne out </w:t>
      </w:r>
      <w:r w:rsidRPr="00C80E52">
        <w:rPr>
          <w:color w:val="242121"/>
          <w:sz w:val="28"/>
        </w:rPr>
        <w:t xml:space="preserve">by </w:t>
      </w:r>
      <w:r w:rsidR="00BC186C" w:rsidRPr="00C80E52">
        <w:rPr>
          <w:color w:val="242121"/>
          <w:sz w:val="28"/>
        </w:rPr>
        <w:t xml:space="preserve">the </w:t>
      </w:r>
      <w:r w:rsidRPr="00C80E52">
        <w:rPr>
          <w:color w:val="242121"/>
          <w:sz w:val="28"/>
        </w:rPr>
        <w:t xml:space="preserve">evidence. </w:t>
      </w:r>
      <w:r w:rsidR="00176404" w:rsidRPr="00C80E52">
        <w:rPr>
          <w:color w:val="242121"/>
          <w:sz w:val="28"/>
        </w:rPr>
        <w:t>However, this does</w:t>
      </w:r>
      <w:r w:rsidR="0008309A" w:rsidRPr="00C80E52">
        <w:rPr>
          <w:color w:val="242121"/>
          <w:sz w:val="28"/>
        </w:rPr>
        <w:t xml:space="preserve"> not</w:t>
      </w:r>
      <w:r w:rsidR="00176404" w:rsidRPr="00C80E52">
        <w:rPr>
          <w:color w:val="242121"/>
          <w:sz w:val="28"/>
        </w:rPr>
        <w:t xml:space="preserve"> detract from the weight of the evidence as </w:t>
      </w:r>
      <w:r w:rsidR="0008309A" w:rsidRPr="00C80E52">
        <w:rPr>
          <w:color w:val="242121"/>
          <w:sz w:val="28"/>
        </w:rPr>
        <w:t xml:space="preserve">the </w:t>
      </w:r>
      <w:r w:rsidRPr="00C80E52">
        <w:rPr>
          <w:color w:val="242121"/>
          <w:sz w:val="28"/>
        </w:rPr>
        <w:t>facts demonstrate beyond reasonable doubt that</w:t>
      </w:r>
      <w:r w:rsidR="00176404" w:rsidRPr="00C80E52">
        <w:rPr>
          <w:color w:val="242121"/>
          <w:sz w:val="28"/>
        </w:rPr>
        <w:t xml:space="preserve"> the respondent</w:t>
      </w:r>
      <w:r w:rsidRPr="00C80E52">
        <w:rPr>
          <w:color w:val="242121"/>
          <w:sz w:val="28"/>
        </w:rPr>
        <w:t xml:space="preserve"> sexually penetrate</w:t>
      </w:r>
      <w:r w:rsidR="00B6706C" w:rsidRPr="00C80E52">
        <w:rPr>
          <w:color w:val="242121"/>
          <w:sz w:val="28"/>
        </w:rPr>
        <w:t>d</w:t>
      </w:r>
      <w:r w:rsidRPr="00C80E52">
        <w:rPr>
          <w:color w:val="242121"/>
          <w:sz w:val="28"/>
        </w:rPr>
        <w:t xml:space="preserve"> </w:t>
      </w:r>
      <w:proofErr w:type="spellStart"/>
      <w:r w:rsidR="00B6706C" w:rsidRPr="00C80E52">
        <w:rPr>
          <w:color w:val="242121"/>
          <w:sz w:val="28"/>
        </w:rPr>
        <w:t>TS</w:t>
      </w:r>
      <w:proofErr w:type="spellEnd"/>
      <w:r w:rsidRPr="00C80E52">
        <w:rPr>
          <w:color w:val="242121"/>
          <w:sz w:val="28"/>
        </w:rPr>
        <w:t xml:space="preserve"> without her consent. </w:t>
      </w:r>
      <w:r w:rsidR="00176404" w:rsidRPr="00C80E52">
        <w:rPr>
          <w:color w:val="242121"/>
          <w:sz w:val="28"/>
        </w:rPr>
        <w:t>Accordingly, having regard to</w:t>
      </w:r>
      <w:r w:rsidRPr="00C80E52">
        <w:rPr>
          <w:color w:val="242121"/>
          <w:sz w:val="28"/>
        </w:rPr>
        <w:t xml:space="preserve"> the totality of the evidence</w:t>
      </w:r>
      <w:r w:rsidR="004C3453" w:rsidRPr="00C80E52">
        <w:rPr>
          <w:color w:val="242121"/>
          <w:sz w:val="28"/>
        </w:rPr>
        <w:t>,</w:t>
      </w:r>
      <w:r w:rsidR="00176404" w:rsidRPr="00C80E52">
        <w:rPr>
          <w:color w:val="242121"/>
          <w:sz w:val="28"/>
        </w:rPr>
        <w:t xml:space="preserve"> his defence of tacit consent </w:t>
      </w:r>
      <w:r w:rsidR="00A833D5" w:rsidRPr="00C80E52">
        <w:rPr>
          <w:color w:val="242121"/>
          <w:sz w:val="28"/>
        </w:rPr>
        <w:t>was</w:t>
      </w:r>
      <w:r w:rsidRPr="00C80E52">
        <w:rPr>
          <w:color w:val="242121"/>
          <w:sz w:val="28"/>
        </w:rPr>
        <w:t xml:space="preserve"> correctly rejected by the trial court as not reasonably possibly true. </w:t>
      </w:r>
    </w:p>
    <w:p w14:paraId="393FCC04" w14:textId="77777777" w:rsidR="00DB3DD5" w:rsidRPr="00C80E52" w:rsidRDefault="00DB3DD5" w:rsidP="00BB1DF0">
      <w:pPr>
        <w:tabs>
          <w:tab w:val="left" w:pos="0"/>
        </w:tabs>
        <w:spacing w:after="0" w:line="360" w:lineRule="auto"/>
        <w:jc w:val="both"/>
        <w:rPr>
          <w:color w:val="242121"/>
          <w:sz w:val="28"/>
        </w:rPr>
      </w:pPr>
    </w:p>
    <w:p w14:paraId="39DBC9AF" w14:textId="2898E4F3" w:rsidR="00B6706C" w:rsidRPr="00C80E52" w:rsidRDefault="00B6706C" w:rsidP="00BB1DF0">
      <w:pPr>
        <w:tabs>
          <w:tab w:val="left" w:pos="0"/>
        </w:tabs>
        <w:spacing w:after="0" w:line="360" w:lineRule="auto"/>
        <w:jc w:val="both"/>
        <w:rPr>
          <w:rFonts w:cs="Times New Roman"/>
          <w:sz w:val="28"/>
          <w:szCs w:val="28"/>
        </w:rPr>
      </w:pPr>
      <w:r w:rsidRPr="00C80E52">
        <w:rPr>
          <w:rFonts w:cs="Times New Roman"/>
          <w:sz w:val="28"/>
          <w:szCs w:val="28"/>
        </w:rPr>
        <w:lastRenderedPageBreak/>
        <w:t>[</w:t>
      </w:r>
      <w:r w:rsidR="00125C56" w:rsidRPr="00C80E52">
        <w:rPr>
          <w:rFonts w:cs="Times New Roman"/>
          <w:sz w:val="28"/>
          <w:szCs w:val="28"/>
        </w:rPr>
        <w:t>80</w:t>
      </w:r>
      <w:r w:rsidRPr="00C80E52">
        <w:rPr>
          <w:rFonts w:cs="Times New Roman"/>
          <w:sz w:val="28"/>
          <w:szCs w:val="28"/>
        </w:rPr>
        <w:t>]</w:t>
      </w:r>
      <w:r w:rsidRPr="00C80E52">
        <w:rPr>
          <w:rFonts w:cs="Times New Roman"/>
          <w:sz w:val="28"/>
          <w:szCs w:val="28"/>
        </w:rPr>
        <w:tab/>
      </w:r>
      <w:r w:rsidR="002662C8" w:rsidRPr="00C80E52">
        <w:rPr>
          <w:rFonts w:cs="Times New Roman"/>
          <w:sz w:val="28"/>
          <w:szCs w:val="28"/>
        </w:rPr>
        <w:t>Considered in th</w:t>
      </w:r>
      <w:r w:rsidR="004C3453" w:rsidRPr="00C80E52">
        <w:rPr>
          <w:rFonts w:cs="Times New Roman"/>
          <w:sz w:val="28"/>
          <w:szCs w:val="28"/>
        </w:rPr>
        <w:t>at</w:t>
      </w:r>
      <w:r w:rsidR="002662C8" w:rsidRPr="00C80E52">
        <w:rPr>
          <w:rFonts w:cs="Times New Roman"/>
          <w:sz w:val="28"/>
          <w:szCs w:val="28"/>
        </w:rPr>
        <w:t xml:space="preserve"> context, the version of the respondent, in our view, casts a shadow of unreality over the thrust of this evidence. </w:t>
      </w:r>
      <w:r w:rsidR="0008309A" w:rsidRPr="00C80E52">
        <w:rPr>
          <w:rFonts w:cs="Times New Roman"/>
          <w:sz w:val="28"/>
          <w:szCs w:val="28"/>
        </w:rPr>
        <w:t>Such version</w:t>
      </w:r>
      <w:r w:rsidR="002662C8" w:rsidRPr="00C80E52">
        <w:rPr>
          <w:rFonts w:cs="Times New Roman"/>
          <w:sz w:val="28"/>
          <w:szCs w:val="28"/>
        </w:rPr>
        <w:t xml:space="preserve"> amounts to no more than</w:t>
      </w:r>
      <w:r w:rsidRPr="00C80E52">
        <w:rPr>
          <w:rFonts w:cs="Times New Roman"/>
          <w:sz w:val="28"/>
          <w:szCs w:val="28"/>
        </w:rPr>
        <w:t xml:space="preserve"> a pregnable veil of incongruity when the contrasting versions are analysed in the context of each other. And, </w:t>
      </w:r>
      <w:r w:rsidR="0008309A" w:rsidRPr="00C80E52">
        <w:rPr>
          <w:rFonts w:cs="Times New Roman"/>
          <w:sz w:val="28"/>
          <w:szCs w:val="28"/>
        </w:rPr>
        <w:t>seen</w:t>
      </w:r>
      <w:r w:rsidRPr="00C80E52">
        <w:rPr>
          <w:rFonts w:cs="Times New Roman"/>
          <w:sz w:val="28"/>
          <w:szCs w:val="28"/>
        </w:rPr>
        <w:t xml:space="preserve"> in this light, there can be no cogent reason to call into question the trial court's adverse credibility findings against the respondent. We say this because of the crucial factors already mentioned in para </w:t>
      </w:r>
      <w:r w:rsidR="00125C56" w:rsidRPr="00C80E52">
        <w:rPr>
          <w:rFonts w:cs="Times New Roman"/>
          <w:sz w:val="28"/>
          <w:szCs w:val="28"/>
        </w:rPr>
        <w:t>63</w:t>
      </w:r>
      <w:r w:rsidR="004C3453" w:rsidRPr="00C80E52">
        <w:rPr>
          <w:rFonts w:cs="Times New Roman"/>
          <w:sz w:val="28"/>
          <w:szCs w:val="28"/>
        </w:rPr>
        <w:t xml:space="preserve"> </w:t>
      </w:r>
      <w:r w:rsidRPr="00C80E52">
        <w:rPr>
          <w:rFonts w:cs="Times New Roman"/>
          <w:sz w:val="28"/>
          <w:szCs w:val="28"/>
        </w:rPr>
        <w:t>above.</w:t>
      </w:r>
    </w:p>
    <w:p w14:paraId="0BF95BA6" w14:textId="77777777" w:rsidR="00B6706C" w:rsidRPr="00C80E52" w:rsidRDefault="00B6706C" w:rsidP="00BB1DF0">
      <w:pPr>
        <w:tabs>
          <w:tab w:val="left" w:pos="0"/>
        </w:tabs>
        <w:spacing w:after="0" w:line="360" w:lineRule="auto"/>
        <w:jc w:val="both"/>
        <w:rPr>
          <w:color w:val="242121"/>
          <w:sz w:val="28"/>
        </w:rPr>
      </w:pPr>
    </w:p>
    <w:p w14:paraId="3530EBA1" w14:textId="1A4B0909" w:rsidR="00DB3DD5" w:rsidRPr="00C80E52" w:rsidRDefault="00DB3DD5" w:rsidP="00DB3DD5">
      <w:pPr>
        <w:tabs>
          <w:tab w:val="left" w:pos="0"/>
        </w:tabs>
        <w:spacing w:after="0" w:line="360" w:lineRule="auto"/>
        <w:jc w:val="both"/>
        <w:rPr>
          <w:color w:val="242121"/>
          <w:sz w:val="28"/>
        </w:rPr>
      </w:pPr>
      <w:r w:rsidRPr="00C80E52">
        <w:rPr>
          <w:color w:val="242121"/>
          <w:sz w:val="28"/>
        </w:rPr>
        <w:t>[</w:t>
      </w:r>
      <w:r w:rsidR="00125C56" w:rsidRPr="00C80E52">
        <w:rPr>
          <w:color w:val="242121"/>
          <w:sz w:val="28"/>
        </w:rPr>
        <w:t>81</w:t>
      </w:r>
      <w:r w:rsidRPr="00C80E52">
        <w:rPr>
          <w:color w:val="242121"/>
          <w:sz w:val="28"/>
        </w:rPr>
        <w:t>]</w:t>
      </w:r>
      <w:r w:rsidRPr="00C80E52">
        <w:rPr>
          <w:color w:val="242121"/>
          <w:sz w:val="28"/>
        </w:rPr>
        <w:tab/>
      </w:r>
      <w:r w:rsidR="00BE648D" w:rsidRPr="00C80E52">
        <w:rPr>
          <w:color w:val="242121"/>
          <w:sz w:val="28"/>
        </w:rPr>
        <w:t>At this juncture we revert to the Whats</w:t>
      </w:r>
      <w:r w:rsidR="00C143EC" w:rsidRPr="00C80E52">
        <w:rPr>
          <w:color w:val="242121"/>
          <w:sz w:val="28"/>
        </w:rPr>
        <w:t>A</w:t>
      </w:r>
      <w:r w:rsidR="00BE648D" w:rsidRPr="00C80E52">
        <w:rPr>
          <w:color w:val="242121"/>
          <w:sz w:val="28"/>
        </w:rPr>
        <w:t>pp messages to which we alluded in para</w:t>
      </w:r>
      <w:r w:rsidR="00CB5900">
        <w:rPr>
          <w:color w:val="242121"/>
          <w:sz w:val="28"/>
        </w:rPr>
        <w:t>graph</w:t>
      </w:r>
      <w:r w:rsidR="00BE648D" w:rsidRPr="00C80E52">
        <w:rPr>
          <w:color w:val="242121"/>
          <w:sz w:val="28"/>
        </w:rPr>
        <w:t xml:space="preserve"> 2</w:t>
      </w:r>
      <w:r w:rsidR="00A22890">
        <w:rPr>
          <w:color w:val="242121"/>
          <w:sz w:val="28"/>
        </w:rPr>
        <w:t>3</w:t>
      </w:r>
      <w:r w:rsidR="00BE648D" w:rsidRPr="00C80E52">
        <w:rPr>
          <w:color w:val="242121"/>
          <w:sz w:val="28"/>
        </w:rPr>
        <w:t xml:space="preserve"> above. </w:t>
      </w:r>
      <w:r w:rsidR="00342FB9" w:rsidRPr="00C80E52">
        <w:rPr>
          <w:color w:val="242121"/>
          <w:sz w:val="28"/>
        </w:rPr>
        <w:t xml:space="preserve">Whilst </w:t>
      </w:r>
      <w:r w:rsidRPr="00C80E52">
        <w:rPr>
          <w:color w:val="242121"/>
          <w:sz w:val="28"/>
        </w:rPr>
        <w:t xml:space="preserve">the text messages exchanged </w:t>
      </w:r>
      <w:r w:rsidR="0008309A" w:rsidRPr="00C80E52">
        <w:rPr>
          <w:color w:val="242121"/>
          <w:sz w:val="28"/>
        </w:rPr>
        <w:t>between</w:t>
      </w:r>
      <w:r w:rsidRPr="00C80E52">
        <w:rPr>
          <w:color w:val="242121"/>
          <w:sz w:val="28"/>
        </w:rPr>
        <w:t xml:space="preserve"> the respondent and </w:t>
      </w:r>
      <w:proofErr w:type="spellStart"/>
      <w:r w:rsidR="00B6706C" w:rsidRPr="00C80E52">
        <w:rPr>
          <w:color w:val="242121"/>
          <w:sz w:val="28"/>
        </w:rPr>
        <w:t>TS</w:t>
      </w:r>
      <w:proofErr w:type="spellEnd"/>
      <w:r w:rsidRPr="00C80E52">
        <w:rPr>
          <w:color w:val="242121"/>
          <w:sz w:val="28"/>
        </w:rPr>
        <w:t xml:space="preserve"> </w:t>
      </w:r>
      <w:r w:rsidR="00B6706C" w:rsidRPr="00C80E52">
        <w:rPr>
          <w:color w:val="242121"/>
          <w:sz w:val="28"/>
        </w:rPr>
        <w:t>in the aftermath of</w:t>
      </w:r>
      <w:r w:rsidRPr="00C80E52">
        <w:rPr>
          <w:color w:val="242121"/>
          <w:sz w:val="28"/>
        </w:rPr>
        <w:t xml:space="preserve"> the incident could not </w:t>
      </w:r>
      <w:r w:rsidR="00B6706C" w:rsidRPr="00C80E52">
        <w:rPr>
          <w:color w:val="242121"/>
          <w:sz w:val="28"/>
        </w:rPr>
        <w:t xml:space="preserve">in themselves </w:t>
      </w:r>
      <w:r w:rsidRPr="00C80E52">
        <w:rPr>
          <w:color w:val="242121"/>
          <w:sz w:val="28"/>
        </w:rPr>
        <w:t xml:space="preserve">be relied upon as evidence establishing the crime of rape, they </w:t>
      </w:r>
      <w:r w:rsidR="00065453" w:rsidRPr="00C80E52">
        <w:rPr>
          <w:color w:val="242121"/>
          <w:sz w:val="28"/>
        </w:rPr>
        <w:t>are</w:t>
      </w:r>
      <w:r w:rsidRPr="00C80E52">
        <w:rPr>
          <w:color w:val="242121"/>
          <w:sz w:val="28"/>
        </w:rPr>
        <w:t xml:space="preserve"> </w:t>
      </w:r>
      <w:r w:rsidR="00342FB9" w:rsidRPr="00C80E52">
        <w:rPr>
          <w:color w:val="242121"/>
          <w:sz w:val="28"/>
        </w:rPr>
        <w:t xml:space="preserve">nevertheless </w:t>
      </w:r>
      <w:r w:rsidRPr="00C80E52">
        <w:rPr>
          <w:color w:val="242121"/>
          <w:sz w:val="28"/>
        </w:rPr>
        <w:t>consisten</w:t>
      </w:r>
      <w:r w:rsidR="00065453" w:rsidRPr="00C80E52">
        <w:rPr>
          <w:color w:val="242121"/>
          <w:sz w:val="28"/>
        </w:rPr>
        <w:t>t</w:t>
      </w:r>
      <w:r w:rsidRPr="00C80E52">
        <w:rPr>
          <w:color w:val="242121"/>
          <w:sz w:val="28"/>
        </w:rPr>
        <w:t xml:space="preserve"> with</w:t>
      </w:r>
      <w:r w:rsidR="0008309A" w:rsidRPr="00C80E52">
        <w:rPr>
          <w:color w:val="242121"/>
          <w:sz w:val="28"/>
        </w:rPr>
        <w:t xml:space="preserve"> the substance of</w:t>
      </w:r>
      <w:r w:rsidRPr="00C80E52">
        <w:rPr>
          <w:color w:val="242121"/>
          <w:sz w:val="28"/>
        </w:rPr>
        <w:t xml:space="preserve"> the evidence</w:t>
      </w:r>
      <w:r w:rsidR="0008309A" w:rsidRPr="00C80E52">
        <w:rPr>
          <w:color w:val="242121"/>
          <w:sz w:val="28"/>
        </w:rPr>
        <w:t xml:space="preserve"> and, in some way, reinforce the State's case</w:t>
      </w:r>
      <w:r w:rsidRPr="00C80E52">
        <w:rPr>
          <w:color w:val="242121"/>
          <w:sz w:val="28"/>
        </w:rPr>
        <w:t xml:space="preserve">. </w:t>
      </w:r>
      <w:r w:rsidR="000443C5" w:rsidRPr="00C80E52">
        <w:rPr>
          <w:color w:val="242121"/>
          <w:sz w:val="28"/>
        </w:rPr>
        <w:t>To illustrate the point, t</w:t>
      </w:r>
      <w:r w:rsidR="00B6706C" w:rsidRPr="00C80E52">
        <w:rPr>
          <w:color w:val="242121"/>
          <w:sz w:val="28"/>
        </w:rPr>
        <w:t>he following excerpt from the record will suffice.</w:t>
      </w:r>
    </w:p>
    <w:p w14:paraId="30CC54C2" w14:textId="0B77A2C0" w:rsidR="00DB3DD5" w:rsidRPr="00C80E52" w:rsidRDefault="00877CA0" w:rsidP="00DB3DD5">
      <w:pPr>
        <w:tabs>
          <w:tab w:val="left" w:pos="0"/>
        </w:tabs>
        <w:spacing w:after="0" w:line="360" w:lineRule="auto"/>
        <w:jc w:val="both"/>
        <w:rPr>
          <w:color w:val="242121"/>
          <w:sz w:val="24"/>
        </w:rPr>
      </w:pPr>
      <w:r w:rsidRPr="00C80E52">
        <w:rPr>
          <w:color w:val="242121"/>
          <w:sz w:val="24"/>
        </w:rPr>
        <w:t>'</w:t>
      </w:r>
      <w:r w:rsidR="00DB3DD5" w:rsidRPr="00C80E52">
        <w:rPr>
          <w:color w:val="242121"/>
          <w:sz w:val="24"/>
        </w:rPr>
        <w:t>[</w:t>
      </w:r>
      <w:proofErr w:type="spellStart"/>
      <w:r w:rsidR="004C3453" w:rsidRPr="00C80E52">
        <w:rPr>
          <w:color w:val="242121"/>
          <w:sz w:val="24"/>
        </w:rPr>
        <w:t>TS</w:t>
      </w:r>
      <w:proofErr w:type="spellEnd"/>
      <w:r w:rsidR="00DB3DD5" w:rsidRPr="00C80E52">
        <w:rPr>
          <w:color w:val="242121"/>
          <w:sz w:val="24"/>
        </w:rPr>
        <w:t xml:space="preserve">]: So, </w:t>
      </w:r>
      <w:r w:rsidR="00E87E1B" w:rsidRPr="00C80E52">
        <w:rPr>
          <w:color w:val="242121"/>
          <w:sz w:val="24"/>
        </w:rPr>
        <w:t xml:space="preserve">you </w:t>
      </w:r>
      <w:r w:rsidR="00DB3DD5" w:rsidRPr="00C80E52">
        <w:rPr>
          <w:color w:val="242121"/>
          <w:sz w:val="24"/>
        </w:rPr>
        <w:t>don</w:t>
      </w:r>
      <w:r w:rsidRPr="00C80E52">
        <w:rPr>
          <w:color w:val="242121"/>
          <w:sz w:val="24"/>
        </w:rPr>
        <w:t>'</w:t>
      </w:r>
      <w:r w:rsidR="00DB3DD5" w:rsidRPr="00C80E52">
        <w:rPr>
          <w:color w:val="242121"/>
          <w:sz w:val="24"/>
        </w:rPr>
        <w:t xml:space="preserve">t think anything wrong happened on Sunday other than the fact that there was no condom. </w:t>
      </w:r>
    </w:p>
    <w:p w14:paraId="29DC6514" w14:textId="47957334" w:rsidR="00DB3DD5" w:rsidRPr="00C80E52" w:rsidRDefault="00DB3DD5" w:rsidP="00DB3DD5">
      <w:pPr>
        <w:tabs>
          <w:tab w:val="left" w:pos="0"/>
        </w:tabs>
        <w:spacing w:after="0" w:line="360" w:lineRule="auto"/>
        <w:jc w:val="both"/>
        <w:rPr>
          <w:color w:val="242121"/>
          <w:sz w:val="24"/>
        </w:rPr>
      </w:pPr>
      <w:r w:rsidRPr="00C80E52">
        <w:rPr>
          <w:color w:val="242121"/>
          <w:sz w:val="24"/>
        </w:rPr>
        <w:t xml:space="preserve">[Respondent]: </w:t>
      </w:r>
      <w:proofErr w:type="spellStart"/>
      <w:r w:rsidRPr="00C80E52">
        <w:rPr>
          <w:color w:val="242121"/>
          <w:sz w:val="24"/>
        </w:rPr>
        <w:t>Alot</w:t>
      </w:r>
      <w:proofErr w:type="spellEnd"/>
      <w:r w:rsidRPr="00C80E52">
        <w:rPr>
          <w:color w:val="242121"/>
          <w:sz w:val="24"/>
        </w:rPr>
        <w:t xml:space="preserve"> was wrong, I thought you wanted it to happen so technically consent did pop. Could infected you by not using protection. You could be pregnant right now. </w:t>
      </w:r>
    </w:p>
    <w:p w14:paraId="071E7880" w14:textId="6E21DD48" w:rsidR="00DB3DD5" w:rsidRPr="00C80E52" w:rsidRDefault="00DB3DD5" w:rsidP="00DB3DD5">
      <w:pPr>
        <w:tabs>
          <w:tab w:val="left" w:pos="0"/>
        </w:tabs>
        <w:spacing w:after="0" w:line="360" w:lineRule="auto"/>
        <w:jc w:val="both"/>
        <w:rPr>
          <w:color w:val="242121"/>
          <w:sz w:val="24"/>
        </w:rPr>
      </w:pPr>
      <w:r w:rsidRPr="00C80E52">
        <w:rPr>
          <w:color w:val="242121"/>
          <w:sz w:val="24"/>
        </w:rPr>
        <w:t>[</w:t>
      </w:r>
      <w:proofErr w:type="spellStart"/>
      <w:r w:rsidR="004C3453" w:rsidRPr="00C80E52">
        <w:rPr>
          <w:color w:val="242121"/>
          <w:sz w:val="24"/>
        </w:rPr>
        <w:t>TS</w:t>
      </w:r>
      <w:proofErr w:type="spellEnd"/>
      <w:r w:rsidRPr="00C80E52">
        <w:rPr>
          <w:color w:val="242121"/>
          <w:sz w:val="24"/>
        </w:rPr>
        <w:t>]: For the record, I didn</w:t>
      </w:r>
      <w:r w:rsidR="00877CA0" w:rsidRPr="00C80E52">
        <w:rPr>
          <w:color w:val="242121"/>
          <w:sz w:val="24"/>
        </w:rPr>
        <w:t>'</w:t>
      </w:r>
      <w:r w:rsidRPr="00C80E52">
        <w:rPr>
          <w:color w:val="242121"/>
          <w:sz w:val="24"/>
        </w:rPr>
        <w:t>t want to. I wasn</w:t>
      </w:r>
      <w:r w:rsidR="00877CA0" w:rsidRPr="00C80E52">
        <w:rPr>
          <w:color w:val="242121"/>
          <w:sz w:val="24"/>
        </w:rPr>
        <w:t>'</w:t>
      </w:r>
      <w:r w:rsidRPr="00C80E52">
        <w:rPr>
          <w:color w:val="242121"/>
          <w:sz w:val="24"/>
        </w:rPr>
        <w:t xml:space="preserve">t ready </w:t>
      </w:r>
      <w:r w:rsidR="00E87E1B">
        <w:rPr>
          <w:color w:val="242121"/>
          <w:sz w:val="24"/>
        </w:rPr>
        <w:t>nor</w:t>
      </w:r>
      <w:r w:rsidRPr="00C80E52">
        <w:rPr>
          <w:color w:val="242121"/>
          <w:sz w:val="24"/>
        </w:rPr>
        <w:t xml:space="preserve"> prepared to have sex that night</w:t>
      </w:r>
      <w:r w:rsidR="00E87E1B">
        <w:rPr>
          <w:color w:val="242121"/>
          <w:sz w:val="24"/>
        </w:rPr>
        <w:t>.</w:t>
      </w:r>
      <w:r w:rsidRPr="00C80E52">
        <w:rPr>
          <w:color w:val="242121"/>
          <w:sz w:val="24"/>
        </w:rPr>
        <w:t xml:space="preserve"> </w:t>
      </w:r>
      <w:r w:rsidR="00E87E1B">
        <w:rPr>
          <w:color w:val="242121"/>
          <w:sz w:val="24"/>
        </w:rPr>
        <w:t>A</w:t>
      </w:r>
      <w:r w:rsidRPr="00C80E52">
        <w:rPr>
          <w:color w:val="242121"/>
          <w:sz w:val="24"/>
        </w:rPr>
        <w:t>nd I thought we were on the same page about that because you assured me we weren</w:t>
      </w:r>
      <w:r w:rsidR="00877CA0" w:rsidRPr="00C80E52">
        <w:rPr>
          <w:color w:val="242121"/>
          <w:sz w:val="24"/>
        </w:rPr>
        <w:t>'</w:t>
      </w:r>
      <w:r w:rsidRPr="00C80E52">
        <w:rPr>
          <w:color w:val="242121"/>
          <w:sz w:val="24"/>
        </w:rPr>
        <w:t>t having sex before you took of my pyjamas. But you said one thing and did the opposite. And I’ve been going insane ever since.</w:t>
      </w:r>
    </w:p>
    <w:p w14:paraId="37017DDF" w14:textId="62F0DD1E" w:rsidR="00DB3DD5" w:rsidRPr="00C80E52" w:rsidRDefault="00DB3DD5" w:rsidP="00DB3DD5">
      <w:pPr>
        <w:tabs>
          <w:tab w:val="left" w:pos="0"/>
        </w:tabs>
        <w:spacing w:after="0" w:line="360" w:lineRule="auto"/>
        <w:jc w:val="both"/>
        <w:rPr>
          <w:color w:val="242121"/>
          <w:sz w:val="24"/>
        </w:rPr>
      </w:pPr>
      <w:r w:rsidRPr="00C80E52">
        <w:rPr>
          <w:color w:val="242121"/>
          <w:sz w:val="24"/>
        </w:rPr>
        <w:t>[Respondent]: As worthless as my apology is I</w:t>
      </w:r>
      <w:r w:rsidR="00877CA0" w:rsidRPr="00C80E52">
        <w:rPr>
          <w:color w:val="242121"/>
          <w:sz w:val="24"/>
        </w:rPr>
        <w:t>'</w:t>
      </w:r>
      <w:r w:rsidRPr="00C80E52">
        <w:rPr>
          <w:color w:val="242121"/>
          <w:sz w:val="24"/>
        </w:rPr>
        <w:t>ll still apologize. I am really sorry.</w:t>
      </w:r>
    </w:p>
    <w:p w14:paraId="4F46B6C4" w14:textId="77777777" w:rsidR="00DB3DD5" w:rsidRPr="00C80E52" w:rsidRDefault="00DB3DD5" w:rsidP="00DB3DD5">
      <w:pPr>
        <w:tabs>
          <w:tab w:val="left" w:pos="0"/>
        </w:tabs>
        <w:spacing w:after="0" w:line="360" w:lineRule="auto"/>
        <w:jc w:val="both"/>
        <w:rPr>
          <w:color w:val="242121"/>
          <w:sz w:val="24"/>
        </w:rPr>
      </w:pPr>
      <w:r w:rsidRPr="00C80E52">
        <w:rPr>
          <w:color w:val="242121"/>
          <w:sz w:val="24"/>
        </w:rPr>
        <w:t>. . .</w:t>
      </w:r>
    </w:p>
    <w:p w14:paraId="66DE667A" w14:textId="2D41E131" w:rsidR="00DB3DD5" w:rsidRPr="00C80E52" w:rsidRDefault="00DB3DD5" w:rsidP="00DB3DD5">
      <w:pPr>
        <w:tabs>
          <w:tab w:val="left" w:pos="0"/>
        </w:tabs>
        <w:spacing w:after="0" w:line="360" w:lineRule="auto"/>
        <w:jc w:val="both"/>
        <w:rPr>
          <w:color w:val="242121"/>
          <w:sz w:val="24"/>
        </w:rPr>
      </w:pPr>
      <w:r w:rsidRPr="00C80E52">
        <w:rPr>
          <w:color w:val="242121"/>
          <w:sz w:val="24"/>
        </w:rPr>
        <w:t>[</w:t>
      </w:r>
      <w:proofErr w:type="spellStart"/>
      <w:r w:rsidR="004C3453" w:rsidRPr="00C80E52">
        <w:rPr>
          <w:color w:val="242121"/>
          <w:sz w:val="24"/>
        </w:rPr>
        <w:t>TS</w:t>
      </w:r>
      <w:proofErr w:type="spellEnd"/>
      <w:r w:rsidR="002F0476" w:rsidRPr="00C80E52">
        <w:rPr>
          <w:color w:val="242121"/>
          <w:sz w:val="24"/>
        </w:rPr>
        <w:t>]</w:t>
      </w:r>
      <w:r w:rsidRPr="00C80E52">
        <w:rPr>
          <w:color w:val="242121"/>
          <w:sz w:val="24"/>
        </w:rPr>
        <w:t xml:space="preserve">: Why are you apologising to me </w:t>
      </w:r>
      <w:proofErr w:type="spellStart"/>
      <w:r w:rsidRPr="00C80E52">
        <w:rPr>
          <w:color w:val="242121"/>
          <w:sz w:val="24"/>
        </w:rPr>
        <w:t>Loyiso</w:t>
      </w:r>
      <w:proofErr w:type="spellEnd"/>
      <w:r w:rsidRPr="00C80E52">
        <w:rPr>
          <w:color w:val="242121"/>
          <w:sz w:val="24"/>
        </w:rPr>
        <w:t>? Do you get what you apologising for? What exactly is it you want me to forgive?</w:t>
      </w:r>
    </w:p>
    <w:p w14:paraId="7D0E3806" w14:textId="77777777" w:rsidR="00DB3DD5" w:rsidRPr="00C80E52" w:rsidRDefault="00DB3DD5" w:rsidP="00DB3DD5">
      <w:pPr>
        <w:tabs>
          <w:tab w:val="left" w:pos="0"/>
        </w:tabs>
        <w:spacing w:after="0" w:line="360" w:lineRule="auto"/>
        <w:jc w:val="both"/>
        <w:rPr>
          <w:color w:val="242121"/>
          <w:sz w:val="24"/>
        </w:rPr>
      </w:pPr>
      <w:r w:rsidRPr="00C80E52">
        <w:rPr>
          <w:color w:val="242121"/>
          <w:sz w:val="24"/>
        </w:rPr>
        <w:t>[Respondent]: Going back on my word. And having unprotected sex with you?</w:t>
      </w:r>
    </w:p>
    <w:p w14:paraId="258838FD" w14:textId="3804DA92" w:rsidR="00DB3DD5" w:rsidRPr="00C80E52" w:rsidRDefault="00DB3DD5" w:rsidP="00DB3DD5">
      <w:pPr>
        <w:tabs>
          <w:tab w:val="left" w:pos="0"/>
        </w:tabs>
        <w:spacing w:after="0" w:line="360" w:lineRule="auto"/>
        <w:jc w:val="both"/>
        <w:rPr>
          <w:color w:val="242121"/>
          <w:sz w:val="24"/>
        </w:rPr>
      </w:pPr>
      <w:r w:rsidRPr="00C80E52">
        <w:rPr>
          <w:color w:val="242121"/>
          <w:sz w:val="24"/>
        </w:rPr>
        <w:t>[</w:t>
      </w:r>
      <w:proofErr w:type="spellStart"/>
      <w:r w:rsidR="004C3453" w:rsidRPr="00C80E52">
        <w:rPr>
          <w:color w:val="242121"/>
          <w:sz w:val="24"/>
        </w:rPr>
        <w:t>TS</w:t>
      </w:r>
      <w:proofErr w:type="spellEnd"/>
      <w:r w:rsidRPr="00C80E52">
        <w:rPr>
          <w:color w:val="242121"/>
          <w:sz w:val="24"/>
        </w:rPr>
        <w:t>]: Going back on your word. That</w:t>
      </w:r>
      <w:r w:rsidR="00877CA0" w:rsidRPr="00C80E52">
        <w:rPr>
          <w:color w:val="242121"/>
          <w:sz w:val="24"/>
        </w:rPr>
        <w:t>'</w:t>
      </w:r>
      <w:r w:rsidRPr="00C80E52">
        <w:rPr>
          <w:color w:val="242121"/>
          <w:sz w:val="24"/>
        </w:rPr>
        <w:t xml:space="preserve">s what you call inserting your penis in my [vagina] without my permission. And continuing even when I told you </w:t>
      </w:r>
      <w:proofErr w:type="spellStart"/>
      <w:r w:rsidRPr="00C80E52">
        <w:rPr>
          <w:color w:val="242121"/>
          <w:sz w:val="24"/>
        </w:rPr>
        <w:t>you</w:t>
      </w:r>
      <w:proofErr w:type="spellEnd"/>
      <w:r w:rsidRPr="00C80E52">
        <w:rPr>
          <w:color w:val="242121"/>
          <w:sz w:val="24"/>
        </w:rPr>
        <w:t xml:space="preserve"> hurting me.</w:t>
      </w:r>
    </w:p>
    <w:p w14:paraId="2B84272A" w14:textId="556C4E53" w:rsidR="00DB3DD5" w:rsidRPr="00C80E52" w:rsidRDefault="00DB3DD5" w:rsidP="00DB3DD5">
      <w:pPr>
        <w:tabs>
          <w:tab w:val="left" w:pos="0"/>
        </w:tabs>
        <w:spacing w:after="0" w:line="360" w:lineRule="auto"/>
        <w:jc w:val="both"/>
        <w:rPr>
          <w:color w:val="242121"/>
          <w:sz w:val="24"/>
        </w:rPr>
      </w:pPr>
      <w:r w:rsidRPr="00C80E52">
        <w:rPr>
          <w:color w:val="242121"/>
          <w:sz w:val="24"/>
        </w:rPr>
        <w:t xml:space="preserve">[Respondent]: </w:t>
      </w:r>
      <w:r w:rsidR="00E87E1B">
        <w:rPr>
          <w:color w:val="242121"/>
          <w:sz w:val="24"/>
        </w:rPr>
        <w:t>T</w:t>
      </w:r>
      <w:bookmarkStart w:id="0" w:name="_GoBack"/>
      <w:bookmarkEnd w:id="0"/>
      <w:r w:rsidRPr="00C80E52">
        <w:rPr>
          <w:color w:val="242121"/>
          <w:sz w:val="24"/>
        </w:rPr>
        <w:t>hen maybe I don’t deserve your forgiveness.'</w:t>
      </w:r>
    </w:p>
    <w:p w14:paraId="32435A9E" w14:textId="5CF82A8D" w:rsidR="009D3076" w:rsidRPr="00C80E52" w:rsidRDefault="009D3076" w:rsidP="00BB1DF0">
      <w:pPr>
        <w:pStyle w:val="ListParagraph"/>
        <w:spacing w:after="0" w:line="360" w:lineRule="auto"/>
        <w:ind w:left="0" w:hanging="11"/>
        <w:contextualSpacing w:val="0"/>
        <w:jc w:val="both"/>
        <w:rPr>
          <w:color w:val="242121"/>
          <w:sz w:val="28"/>
        </w:rPr>
      </w:pPr>
    </w:p>
    <w:p w14:paraId="5F8B54CC" w14:textId="16268D71" w:rsidR="00B6706C" w:rsidRPr="00C80E52" w:rsidRDefault="00B6706C" w:rsidP="00C74D82">
      <w:pPr>
        <w:tabs>
          <w:tab w:val="left" w:pos="426"/>
        </w:tabs>
        <w:spacing w:after="0" w:line="360" w:lineRule="auto"/>
        <w:jc w:val="both"/>
        <w:rPr>
          <w:rFonts w:cs="Times New Roman"/>
          <w:sz w:val="28"/>
          <w:szCs w:val="28"/>
        </w:rPr>
      </w:pPr>
      <w:r w:rsidRPr="00C80E52">
        <w:rPr>
          <w:rFonts w:cs="Times New Roman"/>
          <w:sz w:val="28"/>
          <w:szCs w:val="28"/>
        </w:rPr>
        <w:lastRenderedPageBreak/>
        <w:t>[</w:t>
      </w:r>
      <w:r w:rsidR="00065453" w:rsidRPr="00C80E52">
        <w:rPr>
          <w:rFonts w:cs="Times New Roman"/>
          <w:sz w:val="28"/>
          <w:szCs w:val="28"/>
        </w:rPr>
        <w:t>8</w:t>
      </w:r>
      <w:r w:rsidR="00125C56" w:rsidRPr="00C80E52">
        <w:rPr>
          <w:rFonts w:cs="Times New Roman"/>
          <w:sz w:val="28"/>
          <w:szCs w:val="28"/>
        </w:rPr>
        <w:t>2</w:t>
      </w:r>
      <w:r w:rsidRPr="00C80E52">
        <w:rPr>
          <w:rFonts w:cs="Times New Roman"/>
          <w:sz w:val="28"/>
          <w:szCs w:val="28"/>
        </w:rPr>
        <w:t>]</w:t>
      </w:r>
      <w:r w:rsidRPr="00C80E52">
        <w:rPr>
          <w:rFonts w:cs="Times New Roman"/>
          <w:sz w:val="28"/>
          <w:szCs w:val="28"/>
        </w:rPr>
        <w:tab/>
      </w:r>
      <w:proofErr w:type="spellStart"/>
      <w:r w:rsidR="00065453" w:rsidRPr="00C80E52">
        <w:rPr>
          <w:rFonts w:cs="Times New Roman"/>
          <w:sz w:val="28"/>
          <w:szCs w:val="28"/>
        </w:rPr>
        <w:t>TS</w:t>
      </w:r>
      <w:proofErr w:type="spellEnd"/>
      <w:r w:rsidR="00987AF7" w:rsidRPr="00C80E52">
        <w:rPr>
          <w:rFonts w:cs="Times New Roman"/>
          <w:sz w:val="28"/>
          <w:szCs w:val="28"/>
        </w:rPr>
        <w:t xml:space="preserve"> testified that </w:t>
      </w:r>
      <w:r w:rsidR="001243B0" w:rsidRPr="00C80E52">
        <w:rPr>
          <w:rFonts w:cs="Times New Roman"/>
          <w:sz w:val="28"/>
          <w:szCs w:val="28"/>
        </w:rPr>
        <w:t xml:space="preserve">following the rape, </w:t>
      </w:r>
      <w:r w:rsidR="00987AF7" w:rsidRPr="00C80E52">
        <w:rPr>
          <w:rFonts w:cs="Times New Roman"/>
          <w:sz w:val="28"/>
          <w:szCs w:val="28"/>
        </w:rPr>
        <w:t>she could not believe what had</w:t>
      </w:r>
      <w:r w:rsidR="00065453" w:rsidRPr="00C80E52">
        <w:rPr>
          <w:rFonts w:cs="Times New Roman"/>
          <w:sz w:val="28"/>
          <w:szCs w:val="28"/>
        </w:rPr>
        <w:t xml:space="preserve"> just</w:t>
      </w:r>
      <w:r w:rsidR="00987AF7" w:rsidRPr="00C80E52">
        <w:rPr>
          <w:rFonts w:cs="Times New Roman"/>
          <w:sz w:val="28"/>
          <w:szCs w:val="28"/>
        </w:rPr>
        <w:t xml:space="preserve"> happened</w:t>
      </w:r>
      <w:r w:rsidR="00065453" w:rsidRPr="00C80E52">
        <w:rPr>
          <w:rFonts w:cs="Times New Roman"/>
          <w:sz w:val="28"/>
          <w:szCs w:val="28"/>
        </w:rPr>
        <w:t xml:space="preserve"> to her</w:t>
      </w:r>
      <w:r w:rsidR="00987AF7" w:rsidRPr="00C80E52">
        <w:rPr>
          <w:rFonts w:cs="Times New Roman"/>
          <w:sz w:val="28"/>
          <w:szCs w:val="28"/>
        </w:rPr>
        <w:t xml:space="preserve">. </w:t>
      </w:r>
      <w:r w:rsidR="002630DF" w:rsidRPr="00C80E52">
        <w:rPr>
          <w:rFonts w:cs="Times New Roman"/>
          <w:sz w:val="28"/>
          <w:szCs w:val="28"/>
        </w:rPr>
        <w:t>For his part, t</w:t>
      </w:r>
      <w:r w:rsidR="00987AF7" w:rsidRPr="00C80E52">
        <w:rPr>
          <w:rFonts w:cs="Times New Roman"/>
          <w:sz w:val="28"/>
          <w:szCs w:val="28"/>
        </w:rPr>
        <w:t xml:space="preserve">he respondent </w:t>
      </w:r>
      <w:r w:rsidR="00C15741" w:rsidRPr="00C80E52">
        <w:rPr>
          <w:rFonts w:cs="Times New Roman"/>
          <w:sz w:val="28"/>
          <w:szCs w:val="28"/>
        </w:rPr>
        <w:t>accepted</w:t>
      </w:r>
      <w:r w:rsidR="00987AF7" w:rsidRPr="00C80E52">
        <w:rPr>
          <w:rFonts w:cs="Times New Roman"/>
          <w:sz w:val="28"/>
          <w:szCs w:val="28"/>
        </w:rPr>
        <w:t xml:space="preserve"> that </w:t>
      </w:r>
      <w:proofErr w:type="spellStart"/>
      <w:r w:rsidR="00C15741" w:rsidRPr="00C80E52">
        <w:rPr>
          <w:rFonts w:cs="Times New Roman"/>
          <w:sz w:val="28"/>
          <w:szCs w:val="28"/>
        </w:rPr>
        <w:t>TS</w:t>
      </w:r>
      <w:proofErr w:type="spellEnd"/>
      <w:r w:rsidR="00987AF7" w:rsidRPr="00C80E52">
        <w:rPr>
          <w:rFonts w:cs="Times New Roman"/>
          <w:sz w:val="28"/>
          <w:szCs w:val="28"/>
        </w:rPr>
        <w:t xml:space="preserve"> was</w:t>
      </w:r>
      <w:r w:rsidR="00C15741" w:rsidRPr="00C80E52">
        <w:rPr>
          <w:rFonts w:cs="Times New Roman"/>
          <w:sz w:val="28"/>
          <w:szCs w:val="28"/>
        </w:rPr>
        <w:t xml:space="preserve"> visibly</w:t>
      </w:r>
      <w:r w:rsidR="00987AF7" w:rsidRPr="00C80E52">
        <w:rPr>
          <w:rFonts w:cs="Times New Roman"/>
          <w:sz w:val="28"/>
          <w:szCs w:val="28"/>
        </w:rPr>
        <w:t xml:space="preserve"> 'shocked, more tha</w:t>
      </w:r>
      <w:r w:rsidR="00C15741" w:rsidRPr="00C80E52">
        <w:rPr>
          <w:rFonts w:cs="Times New Roman"/>
          <w:sz w:val="28"/>
          <w:szCs w:val="28"/>
        </w:rPr>
        <w:t>n angry, very distant and quiet</w:t>
      </w:r>
      <w:r w:rsidR="00987AF7" w:rsidRPr="00C80E52">
        <w:rPr>
          <w:rFonts w:cs="Times New Roman"/>
          <w:sz w:val="28"/>
          <w:szCs w:val="28"/>
        </w:rPr>
        <w:t>'</w:t>
      </w:r>
      <w:r w:rsidR="004870B6" w:rsidRPr="00C80E52">
        <w:rPr>
          <w:rFonts w:cs="Times New Roman"/>
          <w:sz w:val="28"/>
          <w:szCs w:val="28"/>
        </w:rPr>
        <w:t>,</w:t>
      </w:r>
      <w:r w:rsidR="00C15741" w:rsidRPr="00C80E52">
        <w:rPr>
          <w:rFonts w:cs="Times New Roman"/>
          <w:sz w:val="28"/>
          <w:szCs w:val="28"/>
        </w:rPr>
        <w:t xml:space="preserve"> after the sexual act.</w:t>
      </w:r>
      <w:r w:rsidR="00987AF7" w:rsidRPr="00C80E52">
        <w:rPr>
          <w:rFonts w:cs="Times New Roman"/>
          <w:sz w:val="28"/>
          <w:szCs w:val="28"/>
        </w:rPr>
        <w:t xml:space="preserve"> He</w:t>
      </w:r>
      <w:r w:rsidR="00C15741" w:rsidRPr="00C80E52">
        <w:rPr>
          <w:rFonts w:cs="Times New Roman"/>
          <w:sz w:val="28"/>
          <w:szCs w:val="28"/>
        </w:rPr>
        <w:t xml:space="preserve"> further</w:t>
      </w:r>
      <w:r w:rsidR="00987AF7" w:rsidRPr="00C80E52">
        <w:rPr>
          <w:rFonts w:cs="Times New Roman"/>
          <w:sz w:val="28"/>
          <w:szCs w:val="28"/>
        </w:rPr>
        <w:t xml:space="preserve"> confirmed that she had </w:t>
      </w:r>
      <w:r w:rsidR="00C15741" w:rsidRPr="00C80E52">
        <w:rPr>
          <w:rFonts w:cs="Times New Roman"/>
          <w:sz w:val="28"/>
          <w:szCs w:val="28"/>
        </w:rPr>
        <w:t xml:space="preserve">also </w:t>
      </w:r>
      <w:r w:rsidR="00987AF7" w:rsidRPr="00C80E52">
        <w:rPr>
          <w:rFonts w:cs="Times New Roman"/>
          <w:sz w:val="28"/>
          <w:szCs w:val="28"/>
        </w:rPr>
        <w:t>said that she could 'not believe what just happened, happened.'</w:t>
      </w:r>
    </w:p>
    <w:p w14:paraId="24ACC44B" w14:textId="77777777" w:rsidR="00987AF7" w:rsidRPr="00C80E52" w:rsidRDefault="00987AF7" w:rsidP="00C74D82">
      <w:pPr>
        <w:tabs>
          <w:tab w:val="left" w:pos="426"/>
        </w:tabs>
        <w:spacing w:after="0" w:line="360" w:lineRule="auto"/>
        <w:jc w:val="both"/>
        <w:rPr>
          <w:rFonts w:cs="Times New Roman"/>
          <w:sz w:val="28"/>
          <w:szCs w:val="28"/>
        </w:rPr>
      </w:pPr>
    </w:p>
    <w:p w14:paraId="15C61405" w14:textId="6AB5C009" w:rsidR="00987AF7" w:rsidRPr="00C80E52" w:rsidRDefault="00987AF7" w:rsidP="00C74D82">
      <w:pPr>
        <w:tabs>
          <w:tab w:val="left" w:pos="426"/>
        </w:tabs>
        <w:spacing w:after="0" w:line="360" w:lineRule="auto"/>
        <w:jc w:val="both"/>
        <w:rPr>
          <w:rFonts w:cs="Times New Roman"/>
          <w:sz w:val="28"/>
          <w:szCs w:val="28"/>
        </w:rPr>
      </w:pPr>
      <w:r w:rsidRPr="00C80E52">
        <w:rPr>
          <w:rFonts w:cs="Times New Roman"/>
          <w:sz w:val="28"/>
          <w:szCs w:val="28"/>
        </w:rPr>
        <w:t>[</w:t>
      </w:r>
      <w:r w:rsidR="00C15741" w:rsidRPr="00C80E52">
        <w:rPr>
          <w:rFonts w:cs="Times New Roman"/>
          <w:sz w:val="28"/>
          <w:szCs w:val="28"/>
        </w:rPr>
        <w:t>8</w:t>
      </w:r>
      <w:r w:rsidR="00125C56" w:rsidRPr="00C80E52">
        <w:rPr>
          <w:rFonts w:cs="Times New Roman"/>
          <w:sz w:val="28"/>
          <w:szCs w:val="28"/>
        </w:rPr>
        <w:t>3</w:t>
      </w:r>
      <w:r w:rsidRPr="00C80E52">
        <w:rPr>
          <w:rFonts w:cs="Times New Roman"/>
          <w:sz w:val="28"/>
          <w:szCs w:val="28"/>
        </w:rPr>
        <w:t>]</w:t>
      </w:r>
      <w:r w:rsidRPr="00C80E52">
        <w:rPr>
          <w:rFonts w:cs="Times New Roman"/>
          <w:sz w:val="28"/>
          <w:szCs w:val="28"/>
        </w:rPr>
        <w:tab/>
      </w:r>
      <w:proofErr w:type="spellStart"/>
      <w:r w:rsidRPr="00C80E52">
        <w:rPr>
          <w:rFonts w:cs="Times New Roman"/>
          <w:sz w:val="28"/>
          <w:szCs w:val="28"/>
        </w:rPr>
        <w:t>T</w:t>
      </w:r>
      <w:r w:rsidR="00F71094" w:rsidRPr="00C80E52">
        <w:rPr>
          <w:rFonts w:cs="Times New Roman"/>
          <w:sz w:val="28"/>
          <w:szCs w:val="28"/>
        </w:rPr>
        <w:t>S</w:t>
      </w:r>
      <w:r w:rsidRPr="00C80E52">
        <w:rPr>
          <w:rFonts w:cs="Times New Roman"/>
          <w:sz w:val="28"/>
          <w:szCs w:val="28"/>
        </w:rPr>
        <w:t>’s</w:t>
      </w:r>
      <w:proofErr w:type="spellEnd"/>
      <w:r w:rsidRPr="00C80E52">
        <w:rPr>
          <w:rFonts w:cs="Times New Roman"/>
          <w:sz w:val="28"/>
          <w:szCs w:val="28"/>
        </w:rPr>
        <w:t xml:space="preserve"> distant behaviour was clearly not just due to loss of her virginity. </w:t>
      </w:r>
      <w:r w:rsidR="00B548D8" w:rsidRPr="00C80E52">
        <w:rPr>
          <w:rFonts w:cs="Times New Roman"/>
          <w:sz w:val="28"/>
          <w:szCs w:val="28"/>
        </w:rPr>
        <w:t xml:space="preserve">Whilst </w:t>
      </w:r>
      <w:r w:rsidRPr="00C80E52">
        <w:rPr>
          <w:rFonts w:cs="Times New Roman"/>
          <w:sz w:val="28"/>
          <w:szCs w:val="28"/>
        </w:rPr>
        <w:t xml:space="preserve">that was in the reckoning, the issue </w:t>
      </w:r>
      <w:r w:rsidR="00B548D8" w:rsidRPr="00C80E52">
        <w:rPr>
          <w:rFonts w:cs="Times New Roman"/>
          <w:sz w:val="28"/>
          <w:szCs w:val="28"/>
        </w:rPr>
        <w:t xml:space="preserve">for her </w:t>
      </w:r>
      <w:r w:rsidRPr="00C80E52">
        <w:rPr>
          <w:rFonts w:cs="Times New Roman"/>
          <w:sz w:val="28"/>
          <w:szCs w:val="28"/>
        </w:rPr>
        <w:t>was</w:t>
      </w:r>
      <w:r w:rsidR="00F71094" w:rsidRPr="00C80E52">
        <w:rPr>
          <w:rFonts w:cs="Times New Roman"/>
          <w:sz w:val="28"/>
          <w:szCs w:val="28"/>
        </w:rPr>
        <w:t xml:space="preserve"> more about</w:t>
      </w:r>
      <w:r w:rsidRPr="00C80E52">
        <w:rPr>
          <w:rFonts w:cs="Times New Roman"/>
          <w:sz w:val="28"/>
          <w:szCs w:val="28"/>
        </w:rPr>
        <w:t xml:space="preserve"> the manner in which she lost it. She was </w:t>
      </w:r>
      <w:r w:rsidR="00BC2D33" w:rsidRPr="00C80E52">
        <w:rPr>
          <w:rFonts w:cs="Times New Roman"/>
          <w:sz w:val="28"/>
          <w:szCs w:val="28"/>
        </w:rPr>
        <w:t>surreptitiously robbed of her</w:t>
      </w:r>
      <w:r w:rsidRPr="00C80E52">
        <w:rPr>
          <w:rFonts w:cs="Times New Roman"/>
          <w:sz w:val="28"/>
          <w:szCs w:val="28"/>
        </w:rPr>
        <w:t xml:space="preserve"> right to choose when and with whom and how she would lose her virginity. </w:t>
      </w:r>
      <w:r w:rsidR="00F71094" w:rsidRPr="00C80E52">
        <w:rPr>
          <w:rFonts w:cs="Times New Roman"/>
          <w:sz w:val="28"/>
          <w:szCs w:val="28"/>
        </w:rPr>
        <w:t>Instead, she</w:t>
      </w:r>
      <w:r w:rsidRPr="00C80E52">
        <w:rPr>
          <w:rFonts w:cs="Times New Roman"/>
          <w:sz w:val="28"/>
          <w:szCs w:val="28"/>
        </w:rPr>
        <w:t xml:space="preserve"> found herself to have lost something she valued through being </w:t>
      </w:r>
      <w:r w:rsidR="00F71094" w:rsidRPr="00C80E52">
        <w:rPr>
          <w:rFonts w:cs="Times New Roman"/>
          <w:sz w:val="28"/>
          <w:szCs w:val="28"/>
        </w:rPr>
        <w:t>sexually violated</w:t>
      </w:r>
      <w:r w:rsidRPr="00C80E52">
        <w:rPr>
          <w:rFonts w:cs="Times New Roman"/>
          <w:sz w:val="28"/>
          <w:szCs w:val="28"/>
        </w:rPr>
        <w:t xml:space="preserve"> by her boyfriend. </w:t>
      </w:r>
      <w:r w:rsidR="00F71094" w:rsidRPr="00C80E52">
        <w:rPr>
          <w:rFonts w:cs="Times New Roman"/>
          <w:sz w:val="28"/>
          <w:szCs w:val="28"/>
        </w:rPr>
        <w:t xml:space="preserve">She felt betrayed that the respondent's assurances turned out to have been a ruse to violate her. </w:t>
      </w:r>
      <w:r w:rsidRPr="00C80E52">
        <w:rPr>
          <w:rFonts w:cs="Times New Roman"/>
          <w:sz w:val="28"/>
          <w:szCs w:val="28"/>
        </w:rPr>
        <w:t xml:space="preserve">The effect </w:t>
      </w:r>
      <w:r w:rsidR="00BC2D33" w:rsidRPr="00C80E52">
        <w:rPr>
          <w:rFonts w:cs="Times New Roman"/>
          <w:sz w:val="28"/>
          <w:szCs w:val="28"/>
        </w:rPr>
        <w:t xml:space="preserve">on her </w:t>
      </w:r>
      <w:r w:rsidRPr="00C80E52">
        <w:rPr>
          <w:rFonts w:cs="Times New Roman"/>
          <w:sz w:val="28"/>
          <w:szCs w:val="28"/>
        </w:rPr>
        <w:t xml:space="preserve">of </w:t>
      </w:r>
      <w:r w:rsidR="008660A1" w:rsidRPr="00C80E52">
        <w:rPr>
          <w:rFonts w:cs="Times New Roman"/>
          <w:sz w:val="28"/>
          <w:szCs w:val="28"/>
        </w:rPr>
        <w:t>such traumatising</w:t>
      </w:r>
      <w:r w:rsidRPr="00C80E52">
        <w:rPr>
          <w:rFonts w:cs="Times New Roman"/>
          <w:sz w:val="28"/>
          <w:szCs w:val="28"/>
        </w:rPr>
        <w:t xml:space="preserve"> encounter was </w:t>
      </w:r>
      <w:r w:rsidR="008660A1" w:rsidRPr="00C80E52">
        <w:rPr>
          <w:rFonts w:cs="Times New Roman"/>
          <w:sz w:val="28"/>
          <w:szCs w:val="28"/>
        </w:rPr>
        <w:t>corroborated</w:t>
      </w:r>
      <w:r w:rsidRPr="00C80E52">
        <w:rPr>
          <w:rFonts w:cs="Times New Roman"/>
          <w:sz w:val="28"/>
          <w:szCs w:val="28"/>
        </w:rPr>
        <w:t xml:space="preserve"> by Ms </w:t>
      </w:r>
      <w:proofErr w:type="spellStart"/>
      <w:r w:rsidRPr="00C80E52">
        <w:rPr>
          <w:rFonts w:cs="Times New Roman"/>
          <w:sz w:val="28"/>
          <w:szCs w:val="28"/>
        </w:rPr>
        <w:t>Yendall</w:t>
      </w:r>
      <w:proofErr w:type="spellEnd"/>
      <w:r w:rsidRPr="00C80E52">
        <w:rPr>
          <w:rFonts w:cs="Times New Roman"/>
          <w:sz w:val="28"/>
          <w:szCs w:val="28"/>
        </w:rPr>
        <w:t>, a counselling psychologist</w:t>
      </w:r>
      <w:r w:rsidR="00B548D8" w:rsidRPr="00C80E52">
        <w:rPr>
          <w:rFonts w:cs="Times New Roman"/>
          <w:sz w:val="28"/>
          <w:szCs w:val="28"/>
        </w:rPr>
        <w:t>,</w:t>
      </w:r>
      <w:r w:rsidRPr="00C80E52">
        <w:rPr>
          <w:rFonts w:cs="Times New Roman"/>
          <w:sz w:val="28"/>
          <w:szCs w:val="28"/>
        </w:rPr>
        <w:t xml:space="preserve"> who testified that, among other things, </w:t>
      </w:r>
      <w:proofErr w:type="spellStart"/>
      <w:r w:rsidR="00160101" w:rsidRPr="00C80E52">
        <w:rPr>
          <w:rFonts w:cs="Times New Roman"/>
          <w:sz w:val="28"/>
          <w:szCs w:val="28"/>
        </w:rPr>
        <w:t>TS</w:t>
      </w:r>
      <w:proofErr w:type="spellEnd"/>
      <w:r w:rsidR="00160101" w:rsidRPr="00C80E52">
        <w:rPr>
          <w:rFonts w:cs="Times New Roman"/>
          <w:sz w:val="28"/>
          <w:szCs w:val="28"/>
        </w:rPr>
        <w:t xml:space="preserve"> </w:t>
      </w:r>
      <w:r w:rsidRPr="00C80E52">
        <w:rPr>
          <w:rFonts w:cs="Times New Roman"/>
          <w:sz w:val="28"/>
          <w:szCs w:val="28"/>
        </w:rPr>
        <w:t xml:space="preserve">struggled with anxiety and panic attacks. </w:t>
      </w:r>
      <w:r w:rsidR="00B548D8" w:rsidRPr="00C80E52">
        <w:rPr>
          <w:rFonts w:cs="Times New Roman"/>
          <w:sz w:val="28"/>
          <w:szCs w:val="28"/>
        </w:rPr>
        <w:t xml:space="preserve">According to her, </w:t>
      </w:r>
      <w:proofErr w:type="spellStart"/>
      <w:r w:rsidR="00B548D8" w:rsidRPr="00C80E52">
        <w:rPr>
          <w:rFonts w:cs="Times New Roman"/>
          <w:sz w:val="28"/>
          <w:szCs w:val="28"/>
        </w:rPr>
        <w:t>TS</w:t>
      </w:r>
      <w:proofErr w:type="spellEnd"/>
      <w:r w:rsidRPr="00C80E52">
        <w:rPr>
          <w:rFonts w:cs="Times New Roman"/>
          <w:sz w:val="28"/>
          <w:szCs w:val="28"/>
        </w:rPr>
        <w:t xml:space="preserve"> also presented depressive symptomology which included a struggle to sleep at night. </w:t>
      </w:r>
      <w:r w:rsidR="00B548D8" w:rsidRPr="00C80E52">
        <w:rPr>
          <w:rFonts w:cs="Times New Roman"/>
          <w:sz w:val="28"/>
          <w:szCs w:val="28"/>
        </w:rPr>
        <w:t>The aftermath of the</w:t>
      </w:r>
      <w:r w:rsidRPr="00C80E52">
        <w:rPr>
          <w:rFonts w:cs="Times New Roman"/>
          <w:sz w:val="28"/>
          <w:szCs w:val="28"/>
        </w:rPr>
        <w:t xml:space="preserve"> ordeal</w:t>
      </w:r>
      <w:r w:rsidR="00160101" w:rsidRPr="00C80E52">
        <w:rPr>
          <w:rFonts w:cs="Times New Roman"/>
          <w:sz w:val="28"/>
          <w:szCs w:val="28"/>
        </w:rPr>
        <w:t xml:space="preserve"> also</w:t>
      </w:r>
      <w:r w:rsidRPr="00C80E52">
        <w:rPr>
          <w:rFonts w:cs="Times New Roman"/>
          <w:sz w:val="28"/>
          <w:szCs w:val="28"/>
        </w:rPr>
        <w:t xml:space="preserve"> had an adverse impact on her academic, social and emotional well-being.</w:t>
      </w:r>
    </w:p>
    <w:p w14:paraId="10043E4A" w14:textId="77777777" w:rsidR="00783500" w:rsidRPr="00C80E52" w:rsidRDefault="00783500" w:rsidP="00C74D82">
      <w:pPr>
        <w:tabs>
          <w:tab w:val="left" w:pos="426"/>
        </w:tabs>
        <w:spacing w:after="0" w:line="360" w:lineRule="auto"/>
        <w:jc w:val="both"/>
        <w:rPr>
          <w:rFonts w:cs="Times New Roman"/>
          <w:sz w:val="28"/>
          <w:szCs w:val="28"/>
        </w:rPr>
      </w:pPr>
    </w:p>
    <w:p w14:paraId="0DD666FE" w14:textId="47FF08A1" w:rsidR="00783500" w:rsidRPr="00C80E52" w:rsidRDefault="00783500" w:rsidP="00C74D82">
      <w:pPr>
        <w:tabs>
          <w:tab w:val="left" w:pos="426"/>
        </w:tabs>
        <w:spacing w:after="0" w:line="360" w:lineRule="auto"/>
        <w:jc w:val="both"/>
        <w:rPr>
          <w:rFonts w:cs="Times New Roman"/>
          <w:sz w:val="28"/>
          <w:szCs w:val="28"/>
        </w:rPr>
      </w:pPr>
      <w:r w:rsidRPr="00C80E52">
        <w:rPr>
          <w:rFonts w:cs="Times New Roman"/>
          <w:sz w:val="28"/>
          <w:szCs w:val="28"/>
        </w:rPr>
        <w:t>[</w:t>
      </w:r>
      <w:r w:rsidR="0028780C" w:rsidRPr="00C80E52">
        <w:rPr>
          <w:rFonts w:cs="Times New Roman"/>
          <w:sz w:val="28"/>
          <w:szCs w:val="28"/>
        </w:rPr>
        <w:t>8</w:t>
      </w:r>
      <w:r w:rsidR="00125C56" w:rsidRPr="00C80E52">
        <w:rPr>
          <w:rFonts w:cs="Times New Roman"/>
          <w:sz w:val="28"/>
          <w:szCs w:val="28"/>
        </w:rPr>
        <w:t>4</w:t>
      </w:r>
      <w:r w:rsidRPr="00C80E52">
        <w:rPr>
          <w:rFonts w:cs="Times New Roman"/>
          <w:sz w:val="28"/>
          <w:szCs w:val="28"/>
        </w:rPr>
        <w:t>]</w:t>
      </w:r>
      <w:r w:rsidRPr="00C80E52">
        <w:rPr>
          <w:rFonts w:cs="Times New Roman"/>
          <w:sz w:val="28"/>
          <w:szCs w:val="28"/>
        </w:rPr>
        <w:tab/>
        <w:t xml:space="preserve">Taking into account the conspectus of the evidence, there </w:t>
      </w:r>
      <w:r w:rsidR="0028780C" w:rsidRPr="00C80E52">
        <w:rPr>
          <w:rFonts w:cs="Times New Roman"/>
          <w:sz w:val="28"/>
          <w:szCs w:val="28"/>
        </w:rPr>
        <w:t>can be</w:t>
      </w:r>
      <w:r w:rsidRPr="00C80E52">
        <w:rPr>
          <w:rFonts w:cs="Times New Roman"/>
          <w:sz w:val="28"/>
          <w:szCs w:val="28"/>
        </w:rPr>
        <w:t xml:space="preserve"> no doubt that rape was proved beyond a reasonable doubt in this case. Therefore, the high court</w:t>
      </w:r>
      <w:r w:rsidR="00CE4308" w:rsidRPr="00C80E52">
        <w:rPr>
          <w:rFonts w:cs="Times New Roman"/>
          <w:sz w:val="28"/>
          <w:szCs w:val="28"/>
        </w:rPr>
        <w:t>’s</w:t>
      </w:r>
      <w:r w:rsidRPr="00C80E52">
        <w:rPr>
          <w:rFonts w:cs="Times New Roman"/>
          <w:sz w:val="28"/>
          <w:szCs w:val="28"/>
        </w:rPr>
        <w:t xml:space="preserve"> </w:t>
      </w:r>
      <w:r w:rsidR="009921FB" w:rsidRPr="00C80E52">
        <w:rPr>
          <w:rFonts w:cs="Times New Roman"/>
          <w:sz w:val="28"/>
          <w:szCs w:val="28"/>
        </w:rPr>
        <w:t>interference</w:t>
      </w:r>
      <w:r w:rsidRPr="00C80E52">
        <w:rPr>
          <w:rFonts w:cs="Times New Roman"/>
          <w:sz w:val="28"/>
          <w:szCs w:val="28"/>
        </w:rPr>
        <w:t xml:space="preserve"> with</w:t>
      </w:r>
      <w:r w:rsidR="009921FB" w:rsidRPr="00C80E52">
        <w:rPr>
          <w:rFonts w:cs="Times New Roman"/>
          <w:sz w:val="28"/>
          <w:szCs w:val="28"/>
        </w:rPr>
        <w:t xml:space="preserve"> the</w:t>
      </w:r>
      <w:r w:rsidRPr="00C80E52">
        <w:rPr>
          <w:rFonts w:cs="Times New Roman"/>
          <w:sz w:val="28"/>
          <w:szCs w:val="28"/>
        </w:rPr>
        <w:t xml:space="preserve"> findings of the trial court </w:t>
      </w:r>
      <w:r w:rsidR="009921FB" w:rsidRPr="00C80E52">
        <w:rPr>
          <w:rFonts w:cs="Times New Roman"/>
          <w:sz w:val="28"/>
          <w:szCs w:val="28"/>
        </w:rPr>
        <w:t>was not warranted</w:t>
      </w:r>
      <w:r w:rsidRPr="00C80E52">
        <w:rPr>
          <w:rFonts w:cs="Times New Roman"/>
          <w:sz w:val="28"/>
          <w:szCs w:val="28"/>
        </w:rPr>
        <w:t xml:space="preserve">. </w:t>
      </w:r>
      <w:r w:rsidR="009921FB" w:rsidRPr="00C80E52">
        <w:rPr>
          <w:rFonts w:cs="Times New Roman"/>
          <w:sz w:val="28"/>
          <w:szCs w:val="28"/>
        </w:rPr>
        <w:t>The inevitable consequence of our conclusion is that the</w:t>
      </w:r>
      <w:r w:rsidRPr="00C80E52">
        <w:rPr>
          <w:rFonts w:cs="Times New Roman"/>
          <w:sz w:val="28"/>
          <w:szCs w:val="28"/>
        </w:rPr>
        <w:t xml:space="preserve"> respondent's conviction by the trial court falls to be reinstated. Insofar as the sentence imposed by the trial court is concerned, different considerations apply. This is because the high court</w:t>
      </w:r>
      <w:r w:rsidR="009921FB" w:rsidRPr="00C80E52">
        <w:rPr>
          <w:rFonts w:cs="Times New Roman"/>
          <w:sz w:val="28"/>
          <w:szCs w:val="28"/>
        </w:rPr>
        <w:t>, having</w:t>
      </w:r>
      <w:r w:rsidRPr="00C80E52">
        <w:rPr>
          <w:rFonts w:cs="Times New Roman"/>
          <w:sz w:val="28"/>
          <w:szCs w:val="28"/>
        </w:rPr>
        <w:t xml:space="preserve"> overturned the respondent's conviction</w:t>
      </w:r>
      <w:r w:rsidR="009921FB" w:rsidRPr="00C80E52">
        <w:rPr>
          <w:rFonts w:cs="Times New Roman"/>
          <w:sz w:val="28"/>
          <w:szCs w:val="28"/>
        </w:rPr>
        <w:t>,</w:t>
      </w:r>
      <w:r w:rsidRPr="00C80E52">
        <w:rPr>
          <w:rFonts w:cs="Times New Roman"/>
          <w:sz w:val="28"/>
          <w:szCs w:val="28"/>
        </w:rPr>
        <w:t xml:space="preserve"> </w:t>
      </w:r>
      <w:r w:rsidR="00065D2A" w:rsidRPr="00C80E52">
        <w:rPr>
          <w:rFonts w:cs="Times New Roman"/>
          <w:sz w:val="28"/>
          <w:szCs w:val="28"/>
        </w:rPr>
        <w:t xml:space="preserve">rightly considered </w:t>
      </w:r>
      <w:r w:rsidR="009921FB" w:rsidRPr="00C80E52">
        <w:rPr>
          <w:rFonts w:cs="Times New Roman"/>
          <w:sz w:val="28"/>
          <w:szCs w:val="28"/>
        </w:rPr>
        <w:t xml:space="preserve">that </w:t>
      </w:r>
      <w:r w:rsidR="00065D2A" w:rsidRPr="00C80E52">
        <w:rPr>
          <w:rFonts w:cs="Times New Roman"/>
          <w:sz w:val="28"/>
          <w:szCs w:val="28"/>
        </w:rPr>
        <w:t xml:space="preserve">such </w:t>
      </w:r>
      <w:r w:rsidR="009921FB" w:rsidRPr="00C80E52">
        <w:rPr>
          <w:rFonts w:cs="Times New Roman"/>
          <w:sz w:val="28"/>
          <w:szCs w:val="28"/>
        </w:rPr>
        <w:t>ou</w:t>
      </w:r>
      <w:r w:rsidR="00CE4308" w:rsidRPr="00C80E52">
        <w:rPr>
          <w:rFonts w:cs="Times New Roman"/>
          <w:sz w:val="28"/>
          <w:szCs w:val="28"/>
        </w:rPr>
        <w:t>t</w:t>
      </w:r>
      <w:r w:rsidR="009921FB" w:rsidRPr="00C80E52">
        <w:rPr>
          <w:rFonts w:cs="Times New Roman"/>
          <w:sz w:val="28"/>
          <w:szCs w:val="28"/>
        </w:rPr>
        <w:t>come</w:t>
      </w:r>
      <w:r w:rsidRPr="00C80E52">
        <w:rPr>
          <w:rFonts w:cs="Times New Roman"/>
          <w:sz w:val="28"/>
          <w:szCs w:val="28"/>
        </w:rPr>
        <w:t xml:space="preserve"> rendered it unnecessary for it to deal with the appeal against the sentence which automatically fell away. </w:t>
      </w:r>
      <w:r w:rsidR="00CE4308" w:rsidRPr="00C80E52">
        <w:rPr>
          <w:rFonts w:cs="Times New Roman"/>
          <w:sz w:val="28"/>
          <w:szCs w:val="28"/>
        </w:rPr>
        <w:t>We return to the consequences of this later.</w:t>
      </w:r>
    </w:p>
    <w:p w14:paraId="21509DF8" w14:textId="77777777" w:rsidR="00CE4308" w:rsidRPr="00C80E52" w:rsidRDefault="00CE4308" w:rsidP="00C74D82">
      <w:pPr>
        <w:tabs>
          <w:tab w:val="left" w:pos="426"/>
        </w:tabs>
        <w:spacing w:after="0" w:line="360" w:lineRule="auto"/>
        <w:jc w:val="both"/>
        <w:rPr>
          <w:rFonts w:cs="Times New Roman"/>
          <w:sz w:val="28"/>
          <w:szCs w:val="28"/>
        </w:rPr>
      </w:pPr>
    </w:p>
    <w:p w14:paraId="271287A8" w14:textId="2A31F377" w:rsidR="00211BEE" w:rsidRPr="00C80E52" w:rsidRDefault="009921FB" w:rsidP="00C74D82">
      <w:pPr>
        <w:tabs>
          <w:tab w:val="left" w:pos="426"/>
        </w:tabs>
        <w:spacing w:after="0" w:line="360" w:lineRule="auto"/>
        <w:jc w:val="both"/>
        <w:rPr>
          <w:rFonts w:cs="Times New Roman"/>
          <w:b/>
          <w:sz w:val="28"/>
          <w:szCs w:val="28"/>
        </w:rPr>
      </w:pPr>
      <w:r w:rsidRPr="00C80E52">
        <w:rPr>
          <w:rFonts w:cs="Times New Roman"/>
          <w:b/>
          <w:sz w:val="28"/>
          <w:szCs w:val="28"/>
        </w:rPr>
        <w:t>Court's jurisdiction</w:t>
      </w:r>
    </w:p>
    <w:p w14:paraId="0CEAFE9E" w14:textId="3CB842F7" w:rsidR="00211BEE" w:rsidRPr="00C80E52" w:rsidRDefault="00211BEE" w:rsidP="00C74D82">
      <w:pPr>
        <w:tabs>
          <w:tab w:val="left" w:pos="426"/>
        </w:tabs>
        <w:spacing w:after="0" w:line="360" w:lineRule="auto"/>
        <w:jc w:val="both"/>
        <w:rPr>
          <w:rFonts w:cs="Times New Roman"/>
          <w:sz w:val="28"/>
          <w:szCs w:val="28"/>
        </w:rPr>
      </w:pPr>
      <w:r w:rsidRPr="00C80E52">
        <w:rPr>
          <w:rFonts w:cs="Times New Roman"/>
          <w:sz w:val="28"/>
          <w:szCs w:val="28"/>
        </w:rPr>
        <w:lastRenderedPageBreak/>
        <w:t>[</w:t>
      </w:r>
      <w:r w:rsidR="009921FB" w:rsidRPr="00C80E52">
        <w:rPr>
          <w:rFonts w:cs="Times New Roman"/>
          <w:sz w:val="28"/>
          <w:szCs w:val="28"/>
        </w:rPr>
        <w:t>8</w:t>
      </w:r>
      <w:r w:rsidR="00125C56" w:rsidRPr="00C80E52">
        <w:rPr>
          <w:rFonts w:cs="Times New Roman"/>
          <w:sz w:val="28"/>
          <w:szCs w:val="28"/>
        </w:rPr>
        <w:t>5</w:t>
      </w:r>
      <w:r w:rsidRPr="00C80E52">
        <w:rPr>
          <w:rFonts w:cs="Times New Roman"/>
          <w:sz w:val="28"/>
          <w:szCs w:val="28"/>
        </w:rPr>
        <w:t>]</w:t>
      </w:r>
      <w:r w:rsidRPr="00C80E52">
        <w:rPr>
          <w:rFonts w:cs="Times New Roman"/>
          <w:sz w:val="28"/>
          <w:szCs w:val="28"/>
        </w:rPr>
        <w:tab/>
        <w:t xml:space="preserve">It is apposite at this stage to refer to s 311 of the </w:t>
      </w:r>
      <w:r w:rsidR="00D83966" w:rsidRPr="00C80E52">
        <w:rPr>
          <w:rFonts w:cs="Times New Roman"/>
          <w:sz w:val="28"/>
          <w:szCs w:val="28"/>
        </w:rPr>
        <w:t>Criminal Procedure Act</w:t>
      </w:r>
      <w:r w:rsidR="00B65AA0" w:rsidRPr="00C80E52">
        <w:rPr>
          <w:rFonts w:cs="Times New Roman"/>
          <w:sz w:val="28"/>
          <w:szCs w:val="28"/>
        </w:rPr>
        <w:t xml:space="preserve"> (the CPA)</w:t>
      </w:r>
      <w:r w:rsidR="00D83966" w:rsidRPr="00C80E52">
        <w:rPr>
          <w:rFonts w:cs="Times New Roman"/>
          <w:sz w:val="28"/>
          <w:szCs w:val="28"/>
        </w:rPr>
        <w:t>.</w:t>
      </w:r>
      <w:r w:rsidR="00D83966" w:rsidRPr="00C80E52">
        <w:rPr>
          <w:rStyle w:val="FootnoteReference"/>
          <w:rFonts w:cs="Times New Roman"/>
          <w:sz w:val="28"/>
          <w:szCs w:val="28"/>
        </w:rPr>
        <w:footnoteReference w:id="57"/>
      </w:r>
      <w:r w:rsidRPr="00C80E52">
        <w:rPr>
          <w:rFonts w:cs="Times New Roman"/>
          <w:sz w:val="28"/>
          <w:szCs w:val="28"/>
        </w:rPr>
        <w:t xml:space="preserve"> This provision reads:</w:t>
      </w:r>
    </w:p>
    <w:p w14:paraId="159BEEBC" w14:textId="142B7B30" w:rsidR="00D83966" w:rsidRPr="00C80E52" w:rsidRDefault="00D83966" w:rsidP="00D83966">
      <w:pPr>
        <w:tabs>
          <w:tab w:val="left" w:pos="426"/>
        </w:tabs>
        <w:spacing w:after="0" w:line="360" w:lineRule="auto"/>
        <w:jc w:val="both"/>
        <w:rPr>
          <w:rFonts w:cs="Times New Roman"/>
          <w:sz w:val="24"/>
          <w:szCs w:val="28"/>
        </w:rPr>
      </w:pPr>
      <w:r w:rsidRPr="00C80E52">
        <w:rPr>
          <w:rFonts w:cs="Times New Roman"/>
          <w:sz w:val="24"/>
          <w:szCs w:val="28"/>
        </w:rPr>
        <w:t>'(1) Where the provincial or local division on appeal, whether brought by the attorney-general or other prosecutor or the person convicted, gives a decision in favour of the person convicted on a question of law, the attorney-general or other prosecutor against whom the decision is given may appeal to the Appellate Division of the Supreme Court, which shall, if it decides the matter in issue in favour of the appellant, set aside or vary the decision appealed from and, if the matter was brought before the provincia</w:t>
      </w:r>
      <w:r w:rsidR="00842AD9" w:rsidRPr="00C80E52">
        <w:rPr>
          <w:rFonts w:cs="Times New Roman"/>
          <w:sz w:val="24"/>
          <w:szCs w:val="28"/>
        </w:rPr>
        <w:t>l or local division in terms of–</w:t>
      </w:r>
    </w:p>
    <w:p w14:paraId="7318934E" w14:textId="04039F25" w:rsidR="00D83966" w:rsidRPr="00C80E52" w:rsidRDefault="00D83966" w:rsidP="00D83966">
      <w:pPr>
        <w:tabs>
          <w:tab w:val="left" w:pos="426"/>
        </w:tabs>
        <w:spacing w:after="0" w:line="360" w:lineRule="auto"/>
        <w:jc w:val="both"/>
        <w:rPr>
          <w:rFonts w:cs="Times New Roman"/>
          <w:sz w:val="24"/>
          <w:szCs w:val="28"/>
        </w:rPr>
      </w:pPr>
      <w:r w:rsidRPr="00C80E52">
        <w:rPr>
          <w:rFonts w:cs="Times New Roman"/>
          <w:i/>
          <w:sz w:val="24"/>
          <w:szCs w:val="28"/>
        </w:rPr>
        <w:t>(a)</w:t>
      </w:r>
      <w:r w:rsidRPr="00C80E52">
        <w:rPr>
          <w:rFonts w:cs="Times New Roman"/>
          <w:sz w:val="24"/>
          <w:szCs w:val="28"/>
        </w:rPr>
        <w:tab/>
        <w:t>section 309 (1), re-instate the conviction, sentence or order of the lower court appealed from, either in its original form or in such a modified form as the said [Supreme Court of Appeal] may consider desirable.'</w:t>
      </w:r>
    </w:p>
    <w:p w14:paraId="1EA3A09B" w14:textId="77777777" w:rsidR="00D83966" w:rsidRPr="00C80E52" w:rsidRDefault="00D83966" w:rsidP="00D83966">
      <w:pPr>
        <w:tabs>
          <w:tab w:val="left" w:pos="426"/>
        </w:tabs>
        <w:spacing w:after="0" w:line="360" w:lineRule="auto"/>
        <w:jc w:val="both"/>
        <w:rPr>
          <w:rFonts w:cs="Times New Roman"/>
          <w:sz w:val="24"/>
          <w:szCs w:val="28"/>
        </w:rPr>
      </w:pPr>
    </w:p>
    <w:p w14:paraId="74437340" w14:textId="54576606" w:rsidR="00422497" w:rsidRPr="00C80E52" w:rsidRDefault="00D83966" w:rsidP="00D83966">
      <w:pPr>
        <w:tabs>
          <w:tab w:val="left" w:pos="426"/>
        </w:tabs>
        <w:spacing w:after="0" w:line="360" w:lineRule="auto"/>
        <w:jc w:val="both"/>
        <w:rPr>
          <w:rFonts w:cs="Times New Roman"/>
          <w:sz w:val="28"/>
          <w:szCs w:val="28"/>
        </w:rPr>
      </w:pPr>
      <w:r w:rsidRPr="00C80E52">
        <w:rPr>
          <w:rFonts w:cs="Times New Roman"/>
          <w:sz w:val="28"/>
          <w:szCs w:val="28"/>
        </w:rPr>
        <w:t>[</w:t>
      </w:r>
      <w:r w:rsidR="009921FB" w:rsidRPr="00C80E52">
        <w:rPr>
          <w:rFonts w:cs="Times New Roman"/>
          <w:sz w:val="28"/>
          <w:szCs w:val="28"/>
        </w:rPr>
        <w:t>8</w:t>
      </w:r>
      <w:r w:rsidR="00125C56" w:rsidRPr="00C80E52">
        <w:rPr>
          <w:rFonts w:cs="Times New Roman"/>
          <w:sz w:val="28"/>
          <w:szCs w:val="28"/>
        </w:rPr>
        <w:t>6</w:t>
      </w:r>
      <w:r w:rsidRPr="00C80E52">
        <w:rPr>
          <w:rFonts w:cs="Times New Roman"/>
          <w:sz w:val="28"/>
          <w:szCs w:val="28"/>
        </w:rPr>
        <w:t>]</w:t>
      </w:r>
      <w:r w:rsidRPr="00C80E52">
        <w:rPr>
          <w:rFonts w:cs="Times New Roman"/>
          <w:sz w:val="28"/>
          <w:szCs w:val="28"/>
        </w:rPr>
        <w:tab/>
      </w:r>
      <w:r w:rsidR="009002EC" w:rsidRPr="00C80E52">
        <w:rPr>
          <w:rFonts w:cs="Times New Roman"/>
          <w:sz w:val="28"/>
          <w:szCs w:val="28"/>
        </w:rPr>
        <w:t xml:space="preserve">It is trite that the State does not have a right to appeal </w:t>
      </w:r>
      <w:r w:rsidR="00203279" w:rsidRPr="00C80E52">
        <w:rPr>
          <w:rFonts w:cs="Times New Roman"/>
          <w:sz w:val="28"/>
          <w:szCs w:val="28"/>
        </w:rPr>
        <w:t xml:space="preserve">on questions of fact such as </w:t>
      </w:r>
      <w:r w:rsidR="009002EC" w:rsidRPr="00C80E52">
        <w:rPr>
          <w:rFonts w:cs="Times New Roman"/>
          <w:sz w:val="28"/>
          <w:szCs w:val="28"/>
        </w:rPr>
        <w:t xml:space="preserve">where a court has erred in evaluating the evidence </w:t>
      </w:r>
      <w:r w:rsidR="00065D2A" w:rsidRPr="00C80E52">
        <w:rPr>
          <w:rFonts w:cs="Times New Roman"/>
          <w:sz w:val="28"/>
          <w:szCs w:val="28"/>
        </w:rPr>
        <w:t>or</w:t>
      </w:r>
      <w:r w:rsidR="009002EC" w:rsidRPr="00C80E52">
        <w:rPr>
          <w:rFonts w:cs="Times New Roman"/>
          <w:sz w:val="28"/>
          <w:szCs w:val="28"/>
        </w:rPr>
        <w:t xml:space="preserve"> drawing inferences, even if such an error is grave. This was reiterated by </w:t>
      </w:r>
      <w:r w:rsidR="00B7313B" w:rsidRPr="00C80E52">
        <w:rPr>
          <w:rFonts w:cs="Times New Roman"/>
          <w:sz w:val="28"/>
          <w:szCs w:val="28"/>
        </w:rPr>
        <w:t>this Court</w:t>
      </w:r>
      <w:r w:rsidR="009002EC" w:rsidRPr="00C80E52">
        <w:rPr>
          <w:rFonts w:cs="Times New Roman"/>
          <w:sz w:val="28"/>
          <w:szCs w:val="28"/>
        </w:rPr>
        <w:t xml:space="preserve"> in </w:t>
      </w:r>
      <w:r w:rsidR="009002EC" w:rsidRPr="00C80E52">
        <w:rPr>
          <w:rFonts w:cs="Times New Roman"/>
          <w:i/>
          <w:sz w:val="28"/>
          <w:szCs w:val="28"/>
        </w:rPr>
        <w:t xml:space="preserve">Director of Public Prosecutions, Transvaal v </w:t>
      </w:r>
      <w:proofErr w:type="spellStart"/>
      <w:r w:rsidR="009002EC" w:rsidRPr="00C80E52">
        <w:rPr>
          <w:rFonts w:cs="Times New Roman"/>
          <w:i/>
          <w:sz w:val="28"/>
          <w:szCs w:val="28"/>
        </w:rPr>
        <w:t>Mtshweni</w:t>
      </w:r>
      <w:proofErr w:type="spellEnd"/>
      <w:r w:rsidR="009002EC" w:rsidRPr="00C80E52">
        <w:rPr>
          <w:rStyle w:val="FootnoteReference"/>
          <w:rFonts w:cs="Times New Roman"/>
          <w:sz w:val="28"/>
          <w:szCs w:val="28"/>
        </w:rPr>
        <w:footnoteReference w:id="58"/>
      </w:r>
      <w:r w:rsidR="009002EC" w:rsidRPr="00C80E52">
        <w:rPr>
          <w:rFonts w:cs="Times New Roman"/>
          <w:i/>
          <w:sz w:val="28"/>
          <w:szCs w:val="28"/>
        </w:rPr>
        <w:t xml:space="preserve"> </w:t>
      </w:r>
      <w:r w:rsidR="00065D2A" w:rsidRPr="00C80E52">
        <w:rPr>
          <w:rFonts w:cs="Times New Roman"/>
          <w:sz w:val="28"/>
          <w:szCs w:val="28"/>
        </w:rPr>
        <w:t>relying on</w:t>
      </w:r>
      <w:r w:rsidR="009002EC" w:rsidRPr="00C80E52">
        <w:rPr>
          <w:rFonts w:cs="Times New Roman"/>
          <w:sz w:val="28"/>
          <w:szCs w:val="28"/>
        </w:rPr>
        <w:t xml:space="preserve"> </w:t>
      </w:r>
      <w:proofErr w:type="spellStart"/>
      <w:r w:rsidR="009002EC" w:rsidRPr="00C80E52">
        <w:rPr>
          <w:rFonts w:cs="Times New Roman"/>
          <w:i/>
          <w:sz w:val="28"/>
          <w:szCs w:val="28"/>
        </w:rPr>
        <w:t>Magmoed</w:t>
      </w:r>
      <w:proofErr w:type="spellEnd"/>
      <w:r w:rsidR="009002EC" w:rsidRPr="00C80E52">
        <w:rPr>
          <w:rFonts w:cs="Times New Roman"/>
          <w:i/>
          <w:sz w:val="28"/>
          <w:szCs w:val="28"/>
        </w:rPr>
        <w:t xml:space="preserve"> v </w:t>
      </w:r>
      <w:proofErr w:type="spellStart"/>
      <w:r w:rsidR="009002EC" w:rsidRPr="00C80E52">
        <w:rPr>
          <w:rFonts w:cs="Times New Roman"/>
          <w:i/>
          <w:sz w:val="28"/>
          <w:szCs w:val="28"/>
        </w:rPr>
        <w:t>Janse</w:t>
      </w:r>
      <w:proofErr w:type="spellEnd"/>
      <w:r w:rsidR="009002EC" w:rsidRPr="00C80E52">
        <w:rPr>
          <w:rFonts w:cs="Times New Roman"/>
          <w:i/>
          <w:sz w:val="28"/>
          <w:szCs w:val="28"/>
        </w:rPr>
        <w:t xml:space="preserve"> van </w:t>
      </w:r>
      <w:proofErr w:type="spellStart"/>
      <w:r w:rsidR="009002EC" w:rsidRPr="00C80E52">
        <w:rPr>
          <w:rFonts w:cs="Times New Roman"/>
          <w:i/>
          <w:sz w:val="28"/>
          <w:szCs w:val="28"/>
        </w:rPr>
        <w:t>Rensburg</w:t>
      </w:r>
      <w:proofErr w:type="spellEnd"/>
      <w:r w:rsidR="00842AD9" w:rsidRPr="00C80E52">
        <w:rPr>
          <w:rFonts w:cs="Times New Roman"/>
          <w:i/>
          <w:sz w:val="28"/>
          <w:szCs w:val="28"/>
        </w:rPr>
        <w:t>.</w:t>
      </w:r>
      <w:r w:rsidR="009002EC" w:rsidRPr="00C80E52">
        <w:rPr>
          <w:rStyle w:val="FootnoteReference"/>
          <w:rFonts w:cs="Times New Roman"/>
          <w:sz w:val="28"/>
          <w:szCs w:val="28"/>
        </w:rPr>
        <w:footnoteReference w:id="59"/>
      </w:r>
      <w:r w:rsidR="00191DD4" w:rsidRPr="00C80E52">
        <w:rPr>
          <w:rFonts w:cs="Times New Roman"/>
          <w:i/>
          <w:sz w:val="28"/>
          <w:szCs w:val="28"/>
        </w:rPr>
        <w:t xml:space="preserve"> </w:t>
      </w:r>
      <w:r w:rsidR="00191DD4" w:rsidRPr="00C80E52">
        <w:rPr>
          <w:rFonts w:cs="Times New Roman"/>
          <w:sz w:val="28"/>
          <w:szCs w:val="28"/>
        </w:rPr>
        <w:t xml:space="preserve">In </w:t>
      </w:r>
      <w:proofErr w:type="spellStart"/>
      <w:r w:rsidR="00191DD4" w:rsidRPr="00C80E52">
        <w:rPr>
          <w:rFonts w:cs="Times New Roman"/>
          <w:i/>
          <w:sz w:val="28"/>
          <w:szCs w:val="28"/>
        </w:rPr>
        <w:t>Magmoed</w:t>
      </w:r>
      <w:proofErr w:type="spellEnd"/>
      <w:r w:rsidR="00191DD4" w:rsidRPr="00C80E52">
        <w:rPr>
          <w:rFonts w:cs="Times New Roman"/>
          <w:sz w:val="28"/>
          <w:szCs w:val="28"/>
        </w:rPr>
        <w:t xml:space="preserve"> Corbett CJ made plain</w:t>
      </w:r>
      <w:r w:rsidR="00EA30E4" w:rsidRPr="00C80E52">
        <w:rPr>
          <w:rFonts w:cs="Times New Roman"/>
          <w:sz w:val="28"/>
          <w:szCs w:val="28"/>
        </w:rPr>
        <w:t>,</w:t>
      </w:r>
      <w:r w:rsidR="00191DD4" w:rsidRPr="00C80E52">
        <w:rPr>
          <w:rFonts w:cs="Times New Roman"/>
          <w:sz w:val="28"/>
          <w:szCs w:val="28"/>
        </w:rPr>
        <w:t xml:space="preserve"> </w:t>
      </w:r>
      <w:r w:rsidR="00BF7D2E" w:rsidRPr="00C80E52">
        <w:rPr>
          <w:rFonts w:cs="Times New Roman"/>
          <w:sz w:val="28"/>
          <w:szCs w:val="28"/>
        </w:rPr>
        <w:t>with reference to previous decisions</w:t>
      </w:r>
      <w:r w:rsidR="00BF7D2E" w:rsidRPr="00C80E52">
        <w:rPr>
          <w:rStyle w:val="FootnoteReference"/>
          <w:rFonts w:cs="Times New Roman"/>
          <w:sz w:val="28"/>
          <w:szCs w:val="28"/>
        </w:rPr>
        <w:footnoteReference w:id="60"/>
      </w:r>
      <w:r w:rsidR="00BF7D2E" w:rsidRPr="00C80E52">
        <w:rPr>
          <w:rFonts w:cs="Times New Roman"/>
          <w:sz w:val="28"/>
          <w:szCs w:val="28"/>
        </w:rPr>
        <w:t xml:space="preserve"> of this Court, </w:t>
      </w:r>
      <w:r w:rsidR="00453BFF" w:rsidRPr="00C80E52">
        <w:rPr>
          <w:rFonts w:cs="Times New Roman"/>
          <w:sz w:val="28"/>
          <w:szCs w:val="28"/>
        </w:rPr>
        <w:t xml:space="preserve">that </w:t>
      </w:r>
      <w:r w:rsidR="00BF7D2E" w:rsidRPr="00C80E52">
        <w:rPr>
          <w:rFonts w:cs="Times New Roman"/>
          <w:sz w:val="28"/>
          <w:szCs w:val="28"/>
        </w:rPr>
        <w:t xml:space="preserve">s 319 there under consideration did </w:t>
      </w:r>
      <w:r w:rsidR="00422497" w:rsidRPr="00C80E52">
        <w:rPr>
          <w:rFonts w:cs="Times New Roman"/>
          <w:sz w:val="28"/>
          <w:szCs w:val="28"/>
        </w:rPr>
        <w:t>'not permit of the reservation of a question which in reality is a question of fact'.</w:t>
      </w:r>
      <w:r w:rsidR="00422497" w:rsidRPr="00C80E52">
        <w:rPr>
          <w:rStyle w:val="FootnoteReference"/>
          <w:rFonts w:cs="Times New Roman"/>
          <w:sz w:val="28"/>
          <w:szCs w:val="28"/>
        </w:rPr>
        <w:footnoteReference w:id="61"/>
      </w:r>
      <w:r w:rsidR="00F647D4" w:rsidRPr="00C80E52">
        <w:rPr>
          <w:rFonts w:cs="Times New Roman"/>
          <w:sz w:val="28"/>
          <w:szCs w:val="28"/>
        </w:rPr>
        <w:t xml:space="preserve"> By parity of reasoning it goes without saying that s 311 of the CPA too does not </w:t>
      </w:r>
      <w:r w:rsidR="00065D2A" w:rsidRPr="00C80E52">
        <w:rPr>
          <w:rFonts w:cs="Times New Roman"/>
          <w:sz w:val="28"/>
          <w:szCs w:val="28"/>
        </w:rPr>
        <w:t>accord</w:t>
      </w:r>
      <w:r w:rsidR="00F647D4" w:rsidRPr="00C80E52">
        <w:rPr>
          <w:rFonts w:cs="Times New Roman"/>
          <w:sz w:val="28"/>
          <w:szCs w:val="28"/>
        </w:rPr>
        <w:t xml:space="preserve"> the State</w:t>
      </w:r>
      <w:r w:rsidR="00065D2A" w:rsidRPr="00C80E52">
        <w:rPr>
          <w:rFonts w:cs="Times New Roman"/>
          <w:sz w:val="28"/>
          <w:szCs w:val="28"/>
        </w:rPr>
        <w:t xml:space="preserve"> a right of appeal in relation to</w:t>
      </w:r>
      <w:r w:rsidR="00F647D4" w:rsidRPr="00C80E52">
        <w:rPr>
          <w:rFonts w:cs="Times New Roman"/>
          <w:sz w:val="28"/>
          <w:szCs w:val="28"/>
        </w:rPr>
        <w:t xml:space="preserve"> a question of fact </w:t>
      </w:r>
      <w:r w:rsidR="00D20829" w:rsidRPr="00C80E52">
        <w:rPr>
          <w:rFonts w:cs="Times New Roman"/>
          <w:sz w:val="28"/>
          <w:szCs w:val="28"/>
        </w:rPr>
        <w:t xml:space="preserve">even if </w:t>
      </w:r>
      <w:r w:rsidR="00F647D4" w:rsidRPr="00C80E52">
        <w:rPr>
          <w:rFonts w:cs="Times New Roman"/>
          <w:sz w:val="28"/>
          <w:szCs w:val="28"/>
        </w:rPr>
        <w:t>dressed up as a question of law, like for example</w:t>
      </w:r>
      <w:r w:rsidR="00832108" w:rsidRPr="00C80E52">
        <w:rPr>
          <w:rFonts w:cs="Times New Roman"/>
          <w:sz w:val="28"/>
          <w:szCs w:val="28"/>
        </w:rPr>
        <w:t>,</w:t>
      </w:r>
      <w:r w:rsidR="00F647D4" w:rsidRPr="00C80E52">
        <w:rPr>
          <w:rFonts w:cs="Times New Roman"/>
          <w:sz w:val="28"/>
          <w:szCs w:val="28"/>
        </w:rPr>
        <w:t xml:space="preserve"> whether a reasonable court would have acquitted the accused.</w:t>
      </w:r>
    </w:p>
    <w:p w14:paraId="4CD1AB7C" w14:textId="77777777" w:rsidR="004F4F9C" w:rsidRPr="00C80E52" w:rsidRDefault="004F4F9C" w:rsidP="00D83966">
      <w:pPr>
        <w:tabs>
          <w:tab w:val="left" w:pos="426"/>
        </w:tabs>
        <w:spacing w:after="0" w:line="360" w:lineRule="auto"/>
        <w:jc w:val="both"/>
        <w:rPr>
          <w:rFonts w:cs="Times New Roman"/>
          <w:sz w:val="28"/>
          <w:szCs w:val="28"/>
        </w:rPr>
      </w:pPr>
    </w:p>
    <w:p w14:paraId="46D053FF" w14:textId="53879B55" w:rsidR="00CE4308" w:rsidRPr="00C80E52" w:rsidRDefault="004F4F9C" w:rsidP="00D83966">
      <w:pPr>
        <w:tabs>
          <w:tab w:val="left" w:pos="426"/>
        </w:tabs>
        <w:spacing w:after="0" w:line="360" w:lineRule="auto"/>
        <w:jc w:val="both"/>
        <w:rPr>
          <w:rFonts w:cs="Times New Roman"/>
          <w:sz w:val="28"/>
          <w:szCs w:val="28"/>
        </w:rPr>
      </w:pPr>
      <w:r w:rsidRPr="00C80E52">
        <w:rPr>
          <w:rFonts w:cs="Times New Roman"/>
          <w:sz w:val="28"/>
          <w:szCs w:val="28"/>
        </w:rPr>
        <w:t>[</w:t>
      </w:r>
      <w:r w:rsidR="009921FB" w:rsidRPr="00C80E52">
        <w:rPr>
          <w:rFonts w:cs="Times New Roman"/>
          <w:sz w:val="28"/>
          <w:szCs w:val="28"/>
        </w:rPr>
        <w:t>8</w:t>
      </w:r>
      <w:r w:rsidR="00125C56" w:rsidRPr="00C80E52">
        <w:rPr>
          <w:rFonts w:cs="Times New Roman"/>
          <w:sz w:val="28"/>
          <w:szCs w:val="28"/>
        </w:rPr>
        <w:t>7</w:t>
      </w:r>
      <w:r w:rsidRPr="00C80E52">
        <w:rPr>
          <w:rFonts w:cs="Times New Roman"/>
          <w:sz w:val="28"/>
          <w:szCs w:val="28"/>
        </w:rPr>
        <w:t>]</w:t>
      </w:r>
      <w:r w:rsidRPr="00C80E52">
        <w:rPr>
          <w:rFonts w:cs="Times New Roman"/>
          <w:sz w:val="28"/>
          <w:szCs w:val="28"/>
        </w:rPr>
        <w:tab/>
      </w:r>
      <w:r w:rsidR="00B65AA0" w:rsidRPr="00C80E52">
        <w:rPr>
          <w:rFonts w:cs="Times New Roman"/>
          <w:sz w:val="28"/>
          <w:szCs w:val="28"/>
        </w:rPr>
        <w:t>It is evident in this case that the high court committed an error of law in its approach to what was central in the matter before it. In terms of s 311(1</w:t>
      </w:r>
      <w:proofErr w:type="gramStart"/>
      <w:r w:rsidR="00B65AA0" w:rsidRPr="00C80E52">
        <w:rPr>
          <w:rFonts w:cs="Times New Roman"/>
          <w:sz w:val="28"/>
          <w:szCs w:val="28"/>
        </w:rPr>
        <w:t>)</w:t>
      </w:r>
      <w:r w:rsidR="00B65AA0" w:rsidRPr="00C80E52">
        <w:rPr>
          <w:rFonts w:cs="Times New Roman"/>
          <w:i/>
          <w:sz w:val="28"/>
          <w:szCs w:val="28"/>
        </w:rPr>
        <w:t>(</w:t>
      </w:r>
      <w:proofErr w:type="gramEnd"/>
      <w:r w:rsidR="00B65AA0" w:rsidRPr="00C80E52">
        <w:rPr>
          <w:rFonts w:cs="Times New Roman"/>
          <w:i/>
          <w:sz w:val="28"/>
          <w:szCs w:val="28"/>
        </w:rPr>
        <w:t>a)</w:t>
      </w:r>
      <w:r w:rsidR="00B65AA0" w:rsidRPr="00C80E52">
        <w:rPr>
          <w:rFonts w:cs="Times New Roman"/>
          <w:sz w:val="28"/>
          <w:szCs w:val="28"/>
        </w:rPr>
        <w:t xml:space="preserve"> of the CPA, </w:t>
      </w:r>
      <w:r w:rsidR="00B7313B" w:rsidRPr="00C80E52">
        <w:rPr>
          <w:rFonts w:cs="Times New Roman"/>
          <w:sz w:val="28"/>
          <w:szCs w:val="28"/>
        </w:rPr>
        <w:t>this Court</w:t>
      </w:r>
      <w:r w:rsidR="00B65AA0" w:rsidRPr="00C80E52">
        <w:rPr>
          <w:rFonts w:cs="Times New Roman"/>
          <w:sz w:val="28"/>
          <w:szCs w:val="28"/>
        </w:rPr>
        <w:t xml:space="preserve"> may 're-instate the conviction, sentence, or order of the lower </w:t>
      </w:r>
      <w:r w:rsidR="00B65AA0" w:rsidRPr="00C80E52">
        <w:rPr>
          <w:rFonts w:cs="Times New Roman"/>
          <w:sz w:val="28"/>
          <w:szCs w:val="28"/>
        </w:rPr>
        <w:lastRenderedPageBreak/>
        <w:t xml:space="preserve">court appealed from either in its original form or in such a modified form' as </w:t>
      </w:r>
      <w:r w:rsidR="00B7313B" w:rsidRPr="00C80E52">
        <w:rPr>
          <w:rFonts w:cs="Times New Roman"/>
          <w:sz w:val="28"/>
          <w:szCs w:val="28"/>
        </w:rPr>
        <w:t>this Court</w:t>
      </w:r>
      <w:r w:rsidR="00B65AA0" w:rsidRPr="00C80E52">
        <w:rPr>
          <w:rFonts w:cs="Times New Roman"/>
          <w:sz w:val="28"/>
          <w:szCs w:val="28"/>
        </w:rPr>
        <w:t xml:space="preserve"> may consider desirable. </w:t>
      </w:r>
    </w:p>
    <w:p w14:paraId="1E9337EC" w14:textId="77777777" w:rsidR="00CE4308" w:rsidRPr="00C80E52" w:rsidRDefault="00CE4308" w:rsidP="00D83966">
      <w:pPr>
        <w:tabs>
          <w:tab w:val="left" w:pos="426"/>
        </w:tabs>
        <w:spacing w:after="0" w:line="360" w:lineRule="auto"/>
        <w:jc w:val="both"/>
        <w:rPr>
          <w:rFonts w:cs="Times New Roman"/>
          <w:sz w:val="28"/>
          <w:szCs w:val="28"/>
        </w:rPr>
      </w:pPr>
    </w:p>
    <w:p w14:paraId="56BAD3F2" w14:textId="16FE9CC3" w:rsidR="00D267FD" w:rsidRDefault="008519CB" w:rsidP="00D83966">
      <w:pPr>
        <w:tabs>
          <w:tab w:val="left" w:pos="426"/>
        </w:tabs>
        <w:spacing w:after="0" w:line="360" w:lineRule="auto"/>
        <w:jc w:val="both"/>
        <w:rPr>
          <w:rFonts w:cs="Times New Roman"/>
          <w:sz w:val="28"/>
          <w:szCs w:val="28"/>
        </w:rPr>
      </w:pPr>
      <w:r w:rsidRPr="00C80E52">
        <w:rPr>
          <w:rFonts w:cs="Times New Roman"/>
          <w:sz w:val="28"/>
          <w:szCs w:val="28"/>
        </w:rPr>
        <w:t>[8</w:t>
      </w:r>
      <w:r w:rsidR="00125C56" w:rsidRPr="00C80E52">
        <w:rPr>
          <w:rFonts w:cs="Times New Roman"/>
          <w:sz w:val="28"/>
          <w:szCs w:val="28"/>
        </w:rPr>
        <w:t>8</w:t>
      </w:r>
      <w:r w:rsidRPr="00C80E52">
        <w:rPr>
          <w:rFonts w:cs="Times New Roman"/>
          <w:sz w:val="28"/>
          <w:szCs w:val="28"/>
        </w:rPr>
        <w:t>]</w:t>
      </w:r>
      <w:r w:rsidRPr="00C80E52">
        <w:rPr>
          <w:rFonts w:cs="Times New Roman"/>
          <w:sz w:val="28"/>
          <w:szCs w:val="28"/>
        </w:rPr>
        <w:tab/>
      </w:r>
      <w:r w:rsidR="00B65AA0" w:rsidRPr="00C80E52">
        <w:rPr>
          <w:rFonts w:cs="Times New Roman"/>
          <w:sz w:val="28"/>
          <w:szCs w:val="28"/>
        </w:rPr>
        <w:t xml:space="preserve">Understandably, in this case the high court did not </w:t>
      </w:r>
      <w:r w:rsidR="001507F2" w:rsidRPr="00C80E52">
        <w:rPr>
          <w:rFonts w:cs="Times New Roman"/>
          <w:sz w:val="28"/>
          <w:szCs w:val="28"/>
        </w:rPr>
        <w:t xml:space="preserve">enter into the merits of the appeal in relation to </w:t>
      </w:r>
      <w:r w:rsidR="00B65AA0" w:rsidRPr="00C80E52">
        <w:rPr>
          <w:rFonts w:cs="Times New Roman"/>
          <w:sz w:val="28"/>
          <w:szCs w:val="28"/>
        </w:rPr>
        <w:t xml:space="preserve">the sentence. </w:t>
      </w:r>
      <w:r w:rsidR="00D267FD" w:rsidRPr="00C80E52">
        <w:rPr>
          <w:rFonts w:cs="Times New Roman"/>
          <w:sz w:val="28"/>
          <w:szCs w:val="28"/>
        </w:rPr>
        <w:t xml:space="preserve">And, this being a case that emanated from the magistrates' court, this Court is by law precluded from entertaining the appeal against sentence in circumstances where the high court did not adjudicate the appeal once the conviction was overturned. As this </w:t>
      </w:r>
      <w:r w:rsidR="00AA1735" w:rsidRPr="00C80E52">
        <w:rPr>
          <w:rFonts w:cs="Times New Roman"/>
          <w:sz w:val="28"/>
          <w:szCs w:val="28"/>
        </w:rPr>
        <w:t xml:space="preserve">Court </w:t>
      </w:r>
      <w:r w:rsidR="00D267FD" w:rsidRPr="00C80E52">
        <w:rPr>
          <w:rFonts w:cs="Times New Roman"/>
          <w:sz w:val="28"/>
          <w:szCs w:val="28"/>
        </w:rPr>
        <w:t xml:space="preserve">held in </w:t>
      </w:r>
      <w:r w:rsidR="00D267FD" w:rsidRPr="00C80E52">
        <w:rPr>
          <w:rFonts w:cs="Times New Roman"/>
          <w:i/>
          <w:sz w:val="28"/>
          <w:szCs w:val="28"/>
        </w:rPr>
        <w:t>S v N</w:t>
      </w:r>
      <w:r w:rsidR="00A83F7E" w:rsidRPr="00C80E52">
        <w:rPr>
          <w:rFonts w:cs="Times New Roman"/>
          <w:i/>
          <w:sz w:val="28"/>
          <w:szCs w:val="28"/>
        </w:rPr>
        <w:t> </w:t>
      </w:r>
      <w:r w:rsidR="00D267FD" w:rsidRPr="00C80E52">
        <w:rPr>
          <w:rStyle w:val="FootnoteReference"/>
          <w:rFonts w:cs="Times New Roman"/>
          <w:sz w:val="28"/>
          <w:szCs w:val="28"/>
        </w:rPr>
        <w:footnoteReference w:id="62"/>
      </w:r>
      <w:r w:rsidR="00D267FD" w:rsidRPr="00C80E52">
        <w:rPr>
          <w:rFonts w:cs="Times New Roman"/>
          <w:sz w:val="28"/>
          <w:szCs w:val="28"/>
        </w:rPr>
        <w:t xml:space="preserve"> more than three decades ago, this is because its power to hear criminal appeals derives from statute and not from its inherent jurisdiction.</w:t>
      </w:r>
      <w:r w:rsidR="00D267FD" w:rsidRPr="00C80E52">
        <w:rPr>
          <w:rStyle w:val="FootnoteReference"/>
          <w:rFonts w:cs="Times New Roman"/>
          <w:sz w:val="28"/>
          <w:szCs w:val="28"/>
        </w:rPr>
        <w:footnoteReference w:id="63"/>
      </w:r>
      <w:r w:rsidR="00A83F7E" w:rsidRPr="00C80E52">
        <w:rPr>
          <w:rFonts w:cs="Times New Roman"/>
          <w:sz w:val="28"/>
          <w:szCs w:val="28"/>
        </w:rPr>
        <w:t xml:space="preserve"> Hence, in </w:t>
      </w:r>
      <w:r w:rsidR="00A83F7E" w:rsidRPr="00C80E52">
        <w:rPr>
          <w:rFonts w:cs="Times New Roman"/>
          <w:i/>
          <w:sz w:val="28"/>
          <w:szCs w:val="28"/>
        </w:rPr>
        <w:t xml:space="preserve">S v </w:t>
      </w:r>
      <w:proofErr w:type="spellStart"/>
      <w:r w:rsidR="00A83F7E" w:rsidRPr="00C80E52">
        <w:rPr>
          <w:rFonts w:cs="Times New Roman"/>
          <w:i/>
          <w:sz w:val="28"/>
          <w:szCs w:val="28"/>
        </w:rPr>
        <w:t>Khoasasa</w:t>
      </w:r>
      <w:proofErr w:type="spellEnd"/>
      <w:r w:rsidR="00A83F7E" w:rsidRPr="00C80E52">
        <w:rPr>
          <w:rFonts w:cs="Times New Roman"/>
          <w:i/>
          <w:sz w:val="28"/>
          <w:szCs w:val="28"/>
        </w:rPr>
        <w:t> </w:t>
      </w:r>
      <w:r w:rsidR="00A83F7E" w:rsidRPr="00C80E52">
        <w:rPr>
          <w:rStyle w:val="FootnoteReference"/>
          <w:rFonts w:cs="Times New Roman"/>
          <w:sz w:val="28"/>
          <w:szCs w:val="28"/>
        </w:rPr>
        <w:footnoteReference w:id="64"/>
      </w:r>
      <w:r w:rsidR="00A83F7E" w:rsidRPr="00C80E52">
        <w:rPr>
          <w:rFonts w:cs="Times New Roman"/>
          <w:i/>
          <w:sz w:val="28"/>
          <w:szCs w:val="28"/>
        </w:rPr>
        <w:t xml:space="preserve"> </w:t>
      </w:r>
      <w:r w:rsidR="00A83F7E" w:rsidRPr="00C80E52">
        <w:rPr>
          <w:rFonts w:cs="Times New Roman"/>
          <w:sz w:val="28"/>
          <w:szCs w:val="28"/>
        </w:rPr>
        <w:t xml:space="preserve">this Court reiterated that in circumstances where an appeal from a lower court has not been heard and determined first by the high court, it had no jurisdiction itself to hear such an appeal directly from the lower court. </w:t>
      </w:r>
      <w:proofErr w:type="spellStart"/>
      <w:r w:rsidR="00A83F7E" w:rsidRPr="00C80E52">
        <w:rPr>
          <w:rFonts w:cs="Times New Roman"/>
          <w:i/>
          <w:sz w:val="28"/>
          <w:szCs w:val="28"/>
        </w:rPr>
        <w:t>Khoasasa</w:t>
      </w:r>
      <w:proofErr w:type="spellEnd"/>
      <w:r w:rsidR="00A83F7E" w:rsidRPr="00C80E52">
        <w:rPr>
          <w:rFonts w:cs="Times New Roman"/>
          <w:sz w:val="28"/>
          <w:szCs w:val="28"/>
        </w:rPr>
        <w:t xml:space="preserve"> has been consistently followed ever since.</w:t>
      </w:r>
      <w:r w:rsidR="00A83F7E" w:rsidRPr="00C80E52">
        <w:rPr>
          <w:rStyle w:val="FootnoteReference"/>
          <w:rFonts w:cs="Times New Roman"/>
          <w:sz w:val="28"/>
          <w:szCs w:val="28"/>
        </w:rPr>
        <w:footnoteReference w:id="65"/>
      </w:r>
    </w:p>
    <w:p w14:paraId="16BE39E8" w14:textId="77777777" w:rsidR="00692898" w:rsidRPr="00C80E52" w:rsidRDefault="00692898" w:rsidP="00D83966">
      <w:pPr>
        <w:tabs>
          <w:tab w:val="left" w:pos="426"/>
        </w:tabs>
        <w:spacing w:after="0" w:line="360" w:lineRule="auto"/>
        <w:jc w:val="both"/>
        <w:rPr>
          <w:rFonts w:cs="Times New Roman"/>
          <w:sz w:val="28"/>
          <w:szCs w:val="28"/>
        </w:rPr>
      </w:pPr>
    </w:p>
    <w:p w14:paraId="55BA5F2D" w14:textId="1D75ECD7" w:rsidR="00B65AA0" w:rsidRPr="00C80E52" w:rsidRDefault="00A75D6B" w:rsidP="00D83966">
      <w:pPr>
        <w:tabs>
          <w:tab w:val="left" w:pos="426"/>
        </w:tabs>
        <w:spacing w:after="0" w:line="360" w:lineRule="auto"/>
        <w:jc w:val="both"/>
        <w:rPr>
          <w:rFonts w:cs="Times New Roman"/>
          <w:sz w:val="28"/>
          <w:szCs w:val="28"/>
        </w:rPr>
      </w:pPr>
      <w:r w:rsidRPr="00C80E52">
        <w:rPr>
          <w:rFonts w:cs="Times New Roman"/>
          <w:sz w:val="28"/>
          <w:szCs w:val="28"/>
        </w:rPr>
        <w:t>[8</w:t>
      </w:r>
      <w:r w:rsidR="00125C56" w:rsidRPr="00C80E52">
        <w:rPr>
          <w:rFonts w:cs="Times New Roman"/>
          <w:sz w:val="28"/>
          <w:szCs w:val="28"/>
        </w:rPr>
        <w:t>9</w:t>
      </w:r>
      <w:r w:rsidRPr="00C80E52">
        <w:rPr>
          <w:rFonts w:cs="Times New Roman"/>
          <w:sz w:val="28"/>
          <w:szCs w:val="28"/>
        </w:rPr>
        <w:t>]</w:t>
      </w:r>
      <w:r w:rsidRPr="00C80E52">
        <w:rPr>
          <w:rFonts w:cs="Times New Roman"/>
          <w:sz w:val="28"/>
          <w:szCs w:val="28"/>
        </w:rPr>
        <w:tab/>
      </w:r>
      <w:r w:rsidR="00A0600C" w:rsidRPr="00C80E52">
        <w:rPr>
          <w:rFonts w:cs="Times New Roman"/>
          <w:sz w:val="28"/>
          <w:szCs w:val="28"/>
        </w:rPr>
        <w:t xml:space="preserve">In these circumstances, we consider that the interests of justice dictate that the respondent </w:t>
      </w:r>
      <w:r w:rsidR="0038542F" w:rsidRPr="00C80E52">
        <w:rPr>
          <w:rFonts w:cs="Times New Roman"/>
          <w:sz w:val="28"/>
          <w:szCs w:val="28"/>
        </w:rPr>
        <w:t xml:space="preserve">ought to </w:t>
      </w:r>
      <w:r w:rsidR="00A0600C" w:rsidRPr="00C80E52">
        <w:rPr>
          <w:rFonts w:cs="Times New Roman"/>
          <w:sz w:val="28"/>
          <w:szCs w:val="28"/>
        </w:rPr>
        <w:t>be afforded an opportunity to pursue his appeal against sentence in the high court</w:t>
      </w:r>
      <w:r w:rsidR="00DE5D4F" w:rsidRPr="00C80E52">
        <w:rPr>
          <w:rFonts w:cs="Times New Roman"/>
          <w:sz w:val="28"/>
          <w:szCs w:val="28"/>
        </w:rPr>
        <w:t>, if so advised</w:t>
      </w:r>
      <w:r w:rsidR="00A0600C" w:rsidRPr="00C80E52">
        <w:rPr>
          <w:rFonts w:cs="Times New Roman"/>
          <w:sz w:val="28"/>
          <w:szCs w:val="28"/>
        </w:rPr>
        <w:t xml:space="preserve">. </w:t>
      </w:r>
      <w:r w:rsidR="006D7A3C" w:rsidRPr="00C80E52">
        <w:rPr>
          <w:rFonts w:cs="Times New Roman"/>
          <w:sz w:val="28"/>
          <w:szCs w:val="28"/>
        </w:rPr>
        <w:t xml:space="preserve">Therefore, </w:t>
      </w:r>
      <w:r w:rsidR="0038542F" w:rsidRPr="00C80E52">
        <w:rPr>
          <w:rFonts w:cs="Times New Roman"/>
          <w:sz w:val="28"/>
          <w:szCs w:val="28"/>
        </w:rPr>
        <w:t>whatever</w:t>
      </w:r>
      <w:r w:rsidR="006D7A3C" w:rsidRPr="00C80E52">
        <w:rPr>
          <w:rFonts w:cs="Times New Roman"/>
          <w:sz w:val="28"/>
          <w:szCs w:val="28"/>
        </w:rPr>
        <w:t xml:space="preserve"> order we make in this appeal should conduce to a speedy hearing of </w:t>
      </w:r>
      <w:r w:rsidR="0038542F" w:rsidRPr="00C80E52">
        <w:rPr>
          <w:rFonts w:cs="Times New Roman"/>
          <w:sz w:val="28"/>
          <w:szCs w:val="28"/>
        </w:rPr>
        <w:t>such appeal</w:t>
      </w:r>
      <w:r w:rsidR="006D7A3C" w:rsidRPr="00C80E52">
        <w:rPr>
          <w:rFonts w:cs="Times New Roman"/>
          <w:sz w:val="28"/>
          <w:szCs w:val="28"/>
        </w:rPr>
        <w:t xml:space="preserve"> to prevent any potential prejudice that the respondent may suffer if the appeal against sentence is not dealt with expeditiously. Our order should, in </w:t>
      </w:r>
      <w:r w:rsidR="0038542F" w:rsidRPr="00C80E52">
        <w:rPr>
          <w:rFonts w:cs="Times New Roman"/>
          <w:sz w:val="28"/>
          <w:szCs w:val="28"/>
        </w:rPr>
        <w:t>these</w:t>
      </w:r>
      <w:r w:rsidR="006D7A3C" w:rsidRPr="00C80E52">
        <w:rPr>
          <w:rFonts w:cs="Times New Roman"/>
          <w:sz w:val="28"/>
          <w:szCs w:val="28"/>
        </w:rPr>
        <w:t xml:space="preserve"> circumstances, incorporate a paragraph requesting the Director of Public Prosecutions, </w:t>
      </w:r>
      <w:proofErr w:type="spellStart"/>
      <w:r w:rsidR="00CE4308" w:rsidRPr="00C80E52">
        <w:rPr>
          <w:rFonts w:cs="Times New Roman"/>
          <w:sz w:val="28"/>
          <w:szCs w:val="28"/>
        </w:rPr>
        <w:t>Makhanda</w:t>
      </w:r>
      <w:proofErr w:type="spellEnd"/>
      <w:r w:rsidR="00CE4308" w:rsidRPr="00C80E52">
        <w:rPr>
          <w:rFonts w:cs="Times New Roman"/>
          <w:sz w:val="28"/>
          <w:szCs w:val="28"/>
        </w:rPr>
        <w:t xml:space="preserve"> </w:t>
      </w:r>
      <w:r w:rsidR="006D7A3C" w:rsidRPr="00C80E52">
        <w:rPr>
          <w:rFonts w:cs="Times New Roman"/>
          <w:sz w:val="28"/>
          <w:szCs w:val="28"/>
        </w:rPr>
        <w:t>to place the matter on the roll as soon as possible</w:t>
      </w:r>
      <w:r w:rsidR="00CE4308" w:rsidRPr="00C80E52">
        <w:rPr>
          <w:rFonts w:cs="Times New Roman"/>
          <w:sz w:val="28"/>
          <w:szCs w:val="28"/>
        </w:rPr>
        <w:t>,</w:t>
      </w:r>
      <w:r w:rsidR="006D7A3C" w:rsidRPr="00C80E52">
        <w:rPr>
          <w:rFonts w:cs="Times New Roman"/>
          <w:sz w:val="28"/>
          <w:szCs w:val="28"/>
        </w:rPr>
        <w:t xml:space="preserve"> once all the relevant regulatory requirements have been satisfied. </w:t>
      </w:r>
    </w:p>
    <w:p w14:paraId="226728C3" w14:textId="77777777" w:rsidR="00D5153B" w:rsidRPr="00C80E52" w:rsidRDefault="00D5153B" w:rsidP="00D83966">
      <w:pPr>
        <w:tabs>
          <w:tab w:val="left" w:pos="426"/>
        </w:tabs>
        <w:spacing w:after="0" w:line="360" w:lineRule="auto"/>
        <w:jc w:val="both"/>
        <w:rPr>
          <w:rFonts w:cs="Times New Roman"/>
          <w:sz w:val="28"/>
          <w:szCs w:val="28"/>
        </w:rPr>
      </w:pPr>
    </w:p>
    <w:p w14:paraId="6A938313" w14:textId="6E9B1D96" w:rsidR="00D5153B" w:rsidRPr="00C80E52" w:rsidRDefault="00D5153B" w:rsidP="00D83966">
      <w:pPr>
        <w:tabs>
          <w:tab w:val="left" w:pos="426"/>
        </w:tabs>
        <w:spacing w:after="0" w:line="360" w:lineRule="auto"/>
        <w:jc w:val="both"/>
        <w:rPr>
          <w:rFonts w:cs="Times New Roman"/>
          <w:sz w:val="28"/>
          <w:szCs w:val="28"/>
        </w:rPr>
      </w:pPr>
      <w:r w:rsidRPr="00C80E52">
        <w:rPr>
          <w:rFonts w:cs="Times New Roman"/>
          <w:sz w:val="28"/>
          <w:szCs w:val="28"/>
        </w:rPr>
        <w:lastRenderedPageBreak/>
        <w:t>[</w:t>
      </w:r>
      <w:r w:rsidR="00125C56" w:rsidRPr="00C80E52">
        <w:rPr>
          <w:rFonts w:cs="Times New Roman"/>
          <w:sz w:val="28"/>
          <w:szCs w:val="28"/>
        </w:rPr>
        <w:t>90</w:t>
      </w:r>
      <w:r w:rsidRPr="00C80E52">
        <w:rPr>
          <w:rFonts w:cs="Times New Roman"/>
          <w:sz w:val="28"/>
          <w:szCs w:val="28"/>
        </w:rPr>
        <w:t>]</w:t>
      </w:r>
      <w:r w:rsidRPr="00C80E52">
        <w:rPr>
          <w:rFonts w:cs="Times New Roman"/>
          <w:sz w:val="28"/>
          <w:szCs w:val="28"/>
        </w:rPr>
        <w:tab/>
        <w:t xml:space="preserve">However, lest the respondent elects not to pursue his appeal against the sentence imposed by the regional court – thereby accepting his fate – the order of the high court setting aside the sentence will, in line with the conclusion reached in this judgment, be set aside. And the sentence imposed by the regional court will therefore be reinstated in order to cater for such eventuality. </w:t>
      </w:r>
    </w:p>
    <w:p w14:paraId="5B7F9309" w14:textId="77777777" w:rsidR="006D7A3C" w:rsidRPr="00C80E52" w:rsidRDefault="006D7A3C" w:rsidP="00D83966">
      <w:pPr>
        <w:tabs>
          <w:tab w:val="left" w:pos="426"/>
        </w:tabs>
        <w:spacing w:after="0" w:line="360" w:lineRule="auto"/>
        <w:jc w:val="both"/>
        <w:rPr>
          <w:rFonts w:cs="Times New Roman"/>
          <w:sz w:val="28"/>
          <w:szCs w:val="28"/>
        </w:rPr>
      </w:pPr>
    </w:p>
    <w:p w14:paraId="418DB28A" w14:textId="74072502" w:rsidR="006D7A3C" w:rsidRPr="00C80E52" w:rsidRDefault="006D7A3C" w:rsidP="00D83966">
      <w:pPr>
        <w:tabs>
          <w:tab w:val="left" w:pos="426"/>
        </w:tabs>
        <w:spacing w:after="0" w:line="360" w:lineRule="auto"/>
        <w:jc w:val="both"/>
        <w:rPr>
          <w:rFonts w:cs="Times New Roman"/>
          <w:sz w:val="28"/>
          <w:szCs w:val="28"/>
        </w:rPr>
      </w:pPr>
      <w:r w:rsidRPr="00C80E52">
        <w:rPr>
          <w:rFonts w:cs="Times New Roman"/>
          <w:b/>
          <w:sz w:val="28"/>
          <w:szCs w:val="28"/>
        </w:rPr>
        <w:t>Condonation</w:t>
      </w:r>
    </w:p>
    <w:p w14:paraId="40E30EE8" w14:textId="372EF9E2" w:rsidR="00CE4308" w:rsidRPr="00C80E52" w:rsidRDefault="006D7A3C" w:rsidP="00D83966">
      <w:pPr>
        <w:tabs>
          <w:tab w:val="left" w:pos="426"/>
        </w:tabs>
        <w:spacing w:after="0" w:line="360" w:lineRule="auto"/>
        <w:jc w:val="both"/>
        <w:rPr>
          <w:rFonts w:cs="Times New Roman"/>
          <w:sz w:val="28"/>
          <w:szCs w:val="28"/>
        </w:rPr>
      </w:pPr>
      <w:r w:rsidRPr="00C80E52">
        <w:rPr>
          <w:rFonts w:cs="Times New Roman"/>
          <w:sz w:val="28"/>
          <w:szCs w:val="28"/>
        </w:rPr>
        <w:t>[</w:t>
      </w:r>
      <w:r w:rsidR="00125C56" w:rsidRPr="00C80E52">
        <w:rPr>
          <w:rFonts w:cs="Times New Roman"/>
          <w:sz w:val="28"/>
          <w:szCs w:val="28"/>
        </w:rPr>
        <w:t>91</w:t>
      </w:r>
      <w:r w:rsidRPr="00C80E52">
        <w:rPr>
          <w:rFonts w:cs="Times New Roman"/>
          <w:sz w:val="28"/>
          <w:szCs w:val="28"/>
        </w:rPr>
        <w:t>]</w:t>
      </w:r>
      <w:r w:rsidRPr="00C80E52">
        <w:rPr>
          <w:rFonts w:cs="Times New Roman"/>
          <w:sz w:val="28"/>
          <w:szCs w:val="28"/>
        </w:rPr>
        <w:tab/>
        <w:t xml:space="preserve">There is also an application for condonation of the late filing by the State of its notice </w:t>
      </w:r>
      <w:r w:rsidR="00B00388" w:rsidRPr="00C80E52">
        <w:rPr>
          <w:rFonts w:cs="Times New Roman"/>
          <w:sz w:val="28"/>
          <w:szCs w:val="28"/>
        </w:rPr>
        <w:t>of</w:t>
      </w:r>
      <w:r w:rsidRPr="00C80E52">
        <w:rPr>
          <w:rFonts w:cs="Times New Roman"/>
          <w:sz w:val="28"/>
          <w:szCs w:val="28"/>
        </w:rPr>
        <w:t xml:space="preserve"> appeal to address. Although this application was initially opposed by the respondent, the opposition was withdrawn at the hearing. The principles in regard to applications for condonation are now well</w:t>
      </w:r>
      <w:r w:rsidR="0038542F" w:rsidRPr="00C80E52">
        <w:rPr>
          <w:rFonts w:cs="Times New Roman"/>
          <w:sz w:val="28"/>
          <w:szCs w:val="28"/>
        </w:rPr>
        <w:t xml:space="preserve"> </w:t>
      </w:r>
      <w:r w:rsidRPr="00C80E52">
        <w:rPr>
          <w:rFonts w:cs="Times New Roman"/>
          <w:sz w:val="28"/>
          <w:szCs w:val="28"/>
        </w:rPr>
        <w:t xml:space="preserve">settled. A court considering an application for condonation is required to have regard, </w:t>
      </w:r>
      <w:r w:rsidRPr="00C80E52">
        <w:rPr>
          <w:rFonts w:cs="Times New Roman"/>
          <w:i/>
          <w:sz w:val="28"/>
          <w:szCs w:val="28"/>
        </w:rPr>
        <w:t>inter alia</w:t>
      </w:r>
      <w:r w:rsidRPr="00C80E52">
        <w:rPr>
          <w:rFonts w:cs="Times New Roman"/>
          <w:sz w:val="28"/>
          <w:szCs w:val="28"/>
        </w:rPr>
        <w:t>, to: (a)</w:t>
      </w:r>
      <w:r w:rsidRPr="00C80E52">
        <w:rPr>
          <w:rFonts w:cs="Times New Roman"/>
          <w:sz w:val="28"/>
          <w:szCs w:val="28"/>
        </w:rPr>
        <w:tab/>
        <w:t xml:space="preserve">the degree of non-compliance; (b) the explanation therefor; (c) the importance of the case; (d) the respondent's interest in the finality of the decision appealed against; and (e) the avoidance of unnecessary delay in the administration of justice. </w:t>
      </w:r>
    </w:p>
    <w:p w14:paraId="226099C2" w14:textId="77777777" w:rsidR="00CE4308" w:rsidRPr="00C80E52" w:rsidRDefault="00CE4308" w:rsidP="00D83966">
      <w:pPr>
        <w:tabs>
          <w:tab w:val="left" w:pos="426"/>
        </w:tabs>
        <w:spacing w:after="0" w:line="360" w:lineRule="auto"/>
        <w:jc w:val="both"/>
        <w:rPr>
          <w:rFonts w:cs="Times New Roman"/>
          <w:sz w:val="28"/>
          <w:szCs w:val="28"/>
        </w:rPr>
      </w:pPr>
    </w:p>
    <w:p w14:paraId="0D87FBB3" w14:textId="2FF36ECA" w:rsidR="006D7A3C" w:rsidRDefault="00CE4308" w:rsidP="00D83966">
      <w:pPr>
        <w:tabs>
          <w:tab w:val="left" w:pos="426"/>
        </w:tabs>
        <w:spacing w:after="0" w:line="360" w:lineRule="auto"/>
        <w:jc w:val="both"/>
        <w:rPr>
          <w:rFonts w:cs="Times New Roman"/>
          <w:sz w:val="28"/>
          <w:szCs w:val="28"/>
        </w:rPr>
      </w:pPr>
      <w:r w:rsidRPr="00C80E52">
        <w:rPr>
          <w:rFonts w:cs="Times New Roman"/>
          <w:sz w:val="28"/>
          <w:szCs w:val="28"/>
        </w:rPr>
        <w:t>[</w:t>
      </w:r>
      <w:r w:rsidR="007707EE" w:rsidRPr="00C80E52">
        <w:rPr>
          <w:rFonts w:cs="Times New Roman"/>
          <w:sz w:val="28"/>
          <w:szCs w:val="28"/>
        </w:rPr>
        <w:t>9</w:t>
      </w:r>
      <w:r w:rsidR="00125C56" w:rsidRPr="00C80E52">
        <w:rPr>
          <w:rFonts w:cs="Times New Roman"/>
          <w:sz w:val="28"/>
          <w:szCs w:val="28"/>
        </w:rPr>
        <w:t>2</w:t>
      </w:r>
      <w:r w:rsidRPr="00C80E52">
        <w:rPr>
          <w:rFonts w:cs="Times New Roman"/>
          <w:sz w:val="28"/>
          <w:szCs w:val="28"/>
        </w:rPr>
        <w:t>]</w:t>
      </w:r>
      <w:r w:rsidR="0017419B" w:rsidRPr="00C80E52">
        <w:rPr>
          <w:rFonts w:cs="Times New Roman"/>
          <w:sz w:val="28"/>
          <w:szCs w:val="28"/>
        </w:rPr>
        <w:tab/>
      </w:r>
      <w:r w:rsidR="006D7A3C" w:rsidRPr="00C80E52">
        <w:rPr>
          <w:rFonts w:cs="Times New Roman"/>
          <w:sz w:val="28"/>
          <w:szCs w:val="28"/>
        </w:rPr>
        <w:t xml:space="preserve">In the context of the facts of this case and the fact that the matter raises an arguable point of law of general public importance, </w:t>
      </w:r>
      <w:r w:rsidR="005B1B9F" w:rsidRPr="00C80E52">
        <w:rPr>
          <w:rFonts w:cs="Times New Roman"/>
          <w:sz w:val="28"/>
          <w:szCs w:val="28"/>
        </w:rPr>
        <w:t xml:space="preserve">we are satisfied, </w:t>
      </w:r>
      <w:r w:rsidR="00F045B2" w:rsidRPr="00C80E52">
        <w:rPr>
          <w:rFonts w:cs="Times New Roman"/>
          <w:sz w:val="28"/>
          <w:szCs w:val="28"/>
        </w:rPr>
        <w:t>having regard to the degree of non-compl</w:t>
      </w:r>
      <w:r w:rsidR="009921FB" w:rsidRPr="00C80E52">
        <w:rPr>
          <w:rFonts w:cs="Times New Roman"/>
          <w:sz w:val="28"/>
          <w:szCs w:val="28"/>
        </w:rPr>
        <w:t xml:space="preserve">iance, the explanation </w:t>
      </w:r>
      <w:r w:rsidR="0038542F" w:rsidRPr="00C80E52">
        <w:rPr>
          <w:rFonts w:cs="Times New Roman"/>
          <w:sz w:val="28"/>
          <w:szCs w:val="28"/>
        </w:rPr>
        <w:t>proffered for the delay</w:t>
      </w:r>
      <w:r w:rsidR="00F045B2" w:rsidRPr="00C80E52">
        <w:rPr>
          <w:rFonts w:cs="Times New Roman"/>
          <w:sz w:val="28"/>
          <w:szCs w:val="28"/>
        </w:rPr>
        <w:t xml:space="preserve"> and the prospects of success</w:t>
      </w:r>
      <w:r w:rsidR="0038542F" w:rsidRPr="00C80E52">
        <w:rPr>
          <w:rFonts w:cs="Times New Roman"/>
          <w:sz w:val="28"/>
          <w:szCs w:val="28"/>
        </w:rPr>
        <w:t>,</w:t>
      </w:r>
      <w:r w:rsidR="00F045B2" w:rsidRPr="00C80E52">
        <w:rPr>
          <w:rFonts w:cs="Times New Roman"/>
          <w:sz w:val="28"/>
          <w:szCs w:val="28"/>
        </w:rPr>
        <w:t xml:space="preserve"> that condonation should be granted. </w:t>
      </w:r>
    </w:p>
    <w:p w14:paraId="36F0E8E7" w14:textId="77777777" w:rsidR="005B00DC" w:rsidRPr="00C80E52" w:rsidRDefault="005B00DC" w:rsidP="00D83966">
      <w:pPr>
        <w:tabs>
          <w:tab w:val="left" w:pos="426"/>
        </w:tabs>
        <w:spacing w:after="0" w:line="360" w:lineRule="auto"/>
        <w:jc w:val="both"/>
        <w:rPr>
          <w:rFonts w:cs="Times New Roman"/>
          <w:sz w:val="28"/>
          <w:szCs w:val="28"/>
        </w:rPr>
      </w:pPr>
    </w:p>
    <w:p w14:paraId="4D93DECE" w14:textId="328BACD9" w:rsidR="00F045B2" w:rsidRPr="00C80E52" w:rsidRDefault="00C10118" w:rsidP="00D83966">
      <w:pPr>
        <w:tabs>
          <w:tab w:val="left" w:pos="426"/>
        </w:tabs>
        <w:spacing w:after="0" w:line="360" w:lineRule="auto"/>
        <w:jc w:val="both"/>
        <w:rPr>
          <w:rFonts w:cs="Times New Roman"/>
          <w:sz w:val="28"/>
          <w:szCs w:val="28"/>
        </w:rPr>
      </w:pPr>
      <w:r w:rsidRPr="00C80E52">
        <w:rPr>
          <w:rFonts w:cs="Times New Roman"/>
          <w:sz w:val="28"/>
          <w:szCs w:val="28"/>
        </w:rPr>
        <w:t>[</w:t>
      </w:r>
      <w:r w:rsidR="00CE4308" w:rsidRPr="00C80E52">
        <w:rPr>
          <w:rFonts w:cs="Times New Roman"/>
          <w:sz w:val="28"/>
          <w:szCs w:val="28"/>
        </w:rPr>
        <w:t>9</w:t>
      </w:r>
      <w:r w:rsidR="00125C56" w:rsidRPr="00C80E52">
        <w:rPr>
          <w:rFonts w:cs="Times New Roman"/>
          <w:sz w:val="28"/>
          <w:szCs w:val="28"/>
        </w:rPr>
        <w:t>3</w:t>
      </w:r>
      <w:r w:rsidRPr="00C80E52">
        <w:rPr>
          <w:rFonts w:cs="Times New Roman"/>
          <w:sz w:val="28"/>
          <w:szCs w:val="28"/>
        </w:rPr>
        <w:t>]</w:t>
      </w:r>
      <w:r w:rsidRPr="00C80E52">
        <w:rPr>
          <w:rFonts w:cs="Times New Roman"/>
          <w:sz w:val="28"/>
          <w:szCs w:val="28"/>
        </w:rPr>
        <w:tab/>
      </w:r>
      <w:r w:rsidR="005B1B9F" w:rsidRPr="00C80E52">
        <w:rPr>
          <w:rFonts w:cs="Times New Roman"/>
          <w:sz w:val="28"/>
          <w:szCs w:val="28"/>
        </w:rPr>
        <w:t xml:space="preserve">To recapitulate, in relation to the conviction, </w:t>
      </w:r>
      <w:r w:rsidRPr="00C80E52">
        <w:rPr>
          <w:rFonts w:cs="Times New Roman"/>
          <w:sz w:val="28"/>
          <w:szCs w:val="28"/>
        </w:rPr>
        <w:t xml:space="preserve">it is our considered view that upon a realistic appraisal of the evidence holistically, the State had, as correctly found by the regional magistrate, proved its case against the respondent beyond reasonable doubt. </w:t>
      </w:r>
      <w:r w:rsidR="009921FB" w:rsidRPr="00C80E52">
        <w:rPr>
          <w:rFonts w:cs="Times New Roman"/>
          <w:sz w:val="28"/>
          <w:szCs w:val="28"/>
        </w:rPr>
        <w:t xml:space="preserve">Accordingly, for all the foregoing reasons and in particular, the cumulative effect of the weighty factors mentioned in para </w:t>
      </w:r>
      <w:r w:rsidR="00125C56" w:rsidRPr="00C80E52">
        <w:rPr>
          <w:rFonts w:cs="Times New Roman"/>
          <w:sz w:val="28"/>
          <w:szCs w:val="28"/>
        </w:rPr>
        <w:t>63</w:t>
      </w:r>
      <w:r w:rsidR="009921FB" w:rsidRPr="00C80E52">
        <w:rPr>
          <w:rFonts w:cs="Times New Roman"/>
          <w:sz w:val="28"/>
          <w:szCs w:val="28"/>
        </w:rPr>
        <w:t xml:space="preserve"> above, the foundation for the conclusion of the high court that </w:t>
      </w:r>
      <w:proofErr w:type="spellStart"/>
      <w:r w:rsidR="009921FB" w:rsidRPr="00C80E52">
        <w:rPr>
          <w:rFonts w:cs="Times New Roman"/>
          <w:sz w:val="28"/>
          <w:szCs w:val="28"/>
        </w:rPr>
        <w:t>TS</w:t>
      </w:r>
      <w:proofErr w:type="spellEnd"/>
      <w:r w:rsidR="009921FB" w:rsidRPr="00C80E52">
        <w:rPr>
          <w:rFonts w:cs="Times New Roman"/>
          <w:sz w:val="28"/>
          <w:szCs w:val="28"/>
        </w:rPr>
        <w:t xml:space="preserve"> had tacitly consented to the penetrative sexual act</w:t>
      </w:r>
      <w:r w:rsidR="00CE4308" w:rsidRPr="00C80E52">
        <w:rPr>
          <w:rFonts w:cs="Times New Roman"/>
          <w:sz w:val="28"/>
          <w:szCs w:val="28"/>
        </w:rPr>
        <w:t>,</w:t>
      </w:r>
      <w:r w:rsidR="009921FB" w:rsidRPr="00C80E52">
        <w:rPr>
          <w:rFonts w:cs="Times New Roman"/>
          <w:sz w:val="28"/>
          <w:szCs w:val="28"/>
        </w:rPr>
        <w:t xml:space="preserve"> is negated. </w:t>
      </w:r>
      <w:r w:rsidRPr="00C80E52">
        <w:rPr>
          <w:rFonts w:cs="Times New Roman"/>
          <w:sz w:val="28"/>
          <w:szCs w:val="28"/>
        </w:rPr>
        <w:t xml:space="preserve">It is therefore, with respect, a matter for adverse comment that the high court, ironically, misdirected itself in holding that </w:t>
      </w:r>
      <w:r w:rsidRPr="00C80E52">
        <w:rPr>
          <w:rFonts w:cs="Times New Roman"/>
          <w:sz w:val="28"/>
          <w:szCs w:val="28"/>
        </w:rPr>
        <w:lastRenderedPageBreak/>
        <w:t xml:space="preserve">the regional magistrate had committed material </w:t>
      </w:r>
      <w:proofErr w:type="spellStart"/>
      <w:r w:rsidRPr="00C80E52">
        <w:rPr>
          <w:rFonts w:cs="Times New Roman"/>
          <w:sz w:val="28"/>
          <w:szCs w:val="28"/>
        </w:rPr>
        <w:t>misdirections</w:t>
      </w:r>
      <w:proofErr w:type="spellEnd"/>
      <w:r w:rsidRPr="00C80E52">
        <w:rPr>
          <w:rFonts w:cs="Times New Roman"/>
          <w:sz w:val="28"/>
          <w:szCs w:val="28"/>
        </w:rPr>
        <w:t xml:space="preserve"> in reaching his conclusion to convict the respondent of rape. </w:t>
      </w:r>
    </w:p>
    <w:p w14:paraId="52AE0136" w14:textId="77777777" w:rsidR="00C10118" w:rsidRPr="00C80E52" w:rsidRDefault="00C10118" w:rsidP="00D83966">
      <w:pPr>
        <w:tabs>
          <w:tab w:val="left" w:pos="426"/>
        </w:tabs>
        <w:spacing w:after="0" w:line="360" w:lineRule="auto"/>
        <w:jc w:val="both"/>
        <w:rPr>
          <w:rFonts w:cs="Times New Roman"/>
          <w:sz w:val="28"/>
          <w:szCs w:val="28"/>
        </w:rPr>
      </w:pPr>
    </w:p>
    <w:p w14:paraId="787156E2" w14:textId="56D47A52" w:rsidR="00C10118" w:rsidRPr="00C80E52" w:rsidRDefault="00C10118" w:rsidP="00D83966">
      <w:pPr>
        <w:tabs>
          <w:tab w:val="left" w:pos="426"/>
        </w:tabs>
        <w:spacing w:after="0" w:line="360" w:lineRule="auto"/>
        <w:jc w:val="both"/>
        <w:rPr>
          <w:rFonts w:cs="Times New Roman"/>
          <w:sz w:val="28"/>
          <w:szCs w:val="28"/>
        </w:rPr>
      </w:pPr>
      <w:r w:rsidRPr="00C80E52">
        <w:rPr>
          <w:rFonts w:cs="Times New Roman"/>
          <w:sz w:val="28"/>
          <w:szCs w:val="28"/>
        </w:rPr>
        <w:t>[</w:t>
      </w:r>
      <w:r w:rsidR="00125C56" w:rsidRPr="00C80E52">
        <w:rPr>
          <w:rFonts w:cs="Times New Roman"/>
          <w:sz w:val="28"/>
          <w:szCs w:val="28"/>
        </w:rPr>
        <w:t>94</w:t>
      </w:r>
      <w:r w:rsidRPr="00C80E52">
        <w:rPr>
          <w:rFonts w:cs="Times New Roman"/>
          <w:sz w:val="28"/>
          <w:szCs w:val="28"/>
        </w:rPr>
        <w:t>]</w:t>
      </w:r>
      <w:r w:rsidRPr="00C80E52">
        <w:rPr>
          <w:rFonts w:cs="Times New Roman"/>
          <w:sz w:val="28"/>
          <w:szCs w:val="28"/>
        </w:rPr>
        <w:tab/>
      </w:r>
      <w:r w:rsidR="00F71053" w:rsidRPr="00C80E52">
        <w:rPr>
          <w:rFonts w:cs="Times New Roman"/>
          <w:sz w:val="28"/>
          <w:szCs w:val="28"/>
        </w:rPr>
        <w:t xml:space="preserve">A postscript will be the appropriate point to end this judgment. </w:t>
      </w:r>
      <w:r w:rsidR="009921FB" w:rsidRPr="00C80E52">
        <w:rPr>
          <w:rFonts w:cs="Times New Roman"/>
          <w:sz w:val="28"/>
          <w:szCs w:val="28"/>
        </w:rPr>
        <w:t>It is this: w</w:t>
      </w:r>
      <w:r w:rsidR="00F71053" w:rsidRPr="00C80E52">
        <w:rPr>
          <w:rFonts w:cs="Times New Roman"/>
          <w:sz w:val="28"/>
          <w:szCs w:val="28"/>
        </w:rPr>
        <w:t xml:space="preserve">ere the conclusion reached by the high court to prevail, leading to the dismissal of this appeal, this would not only be a perverse incentive to unscrupulous persons taking advantage of their </w:t>
      </w:r>
      <w:r w:rsidR="009921FB" w:rsidRPr="00C80E52">
        <w:rPr>
          <w:rFonts w:cs="Times New Roman"/>
          <w:sz w:val="28"/>
          <w:szCs w:val="28"/>
        </w:rPr>
        <w:t>victims</w:t>
      </w:r>
      <w:r w:rsidR="00F71053" w:rsidRPr="00C80E52">
        <w:rPr>
          <w:rFonts w:cs="Times New Roman"/>
          <w:sz w:val="28"/>
          <w:szCs w:val="28"/>
        </w:rPr>
        <w:t xml:space="preserve">, but also have the effect of frustrating the speedy realisation of the constitutional objective of gender equality which is one of the foundational values of our constitutional order. In addition, this would also entrench patriarchal attitudes, stereotypes and </w:t>
      </w:r>
      <w:proofErr w:type="spellStart"/>
      <w:r w:rsidR="00F71053" w:rsidRPr="00C80E52">
        <w:rPr>
          <w:rFonts w:cs="Times New Roman"/>
          <w:sz w:val="28"/>
          <w:szCs w:val="28"/>
        </w:rPr>
        <w:t>mindsets</w:t>
      </w:r>
      <w:proofErr w:type="spellEnd"/>
      <w:r w:rsidR="00F71053" w:rsidRPr="00C80E52">
        <w:rPr>
          <w:rFonts w:cs="Times New Roman"/>
          <w:sz w:val="28"/>
          <w:szCs w:val="28"/>
        </w:rPr>
        <w:t xml:space="preserve"> that the rights of women and children</w:t>
      </w:r>
      <w:r w:rsidR="00D72057" w:rsidRPr="00C80E52">
        <w:rPr>
          <w:rFonts w:cs="Times New Roman"/>
          <w:sz w:val="28"/>
          <w:szCs w:val="28"/>
        </w:rPr>
        <w:t>,</w:t>
      </w:r>
      <w:r w:rsidR="00F71053" w:rsidRPr="00C80E52">
        <w:rPr>
          <w:rFonts w:cs="Times New Roman"/>
          <w:sz w:val="28"/>
          <w:szCs w:val="28"/>
        </w:rPr>
        <w:t xml:space="preserve"> in particular</w:t>
      </w:r>
      <w:r w:rsidR="00D72057" w:rsidRPr="00C80E52">
        <w:rPr>
          <w:rFonts w:cs="Times New Roman"/>
          <w:sz w:val="28"/>
          <w:szCs w:val="28"/>
        </w:rPr>
        <w:t>,</w:t>
      </w:r>
      <w:r w:rsidR="00F71053" w:rsidRPr="00C80E52">
        <w:rPr>
          <w:rFonts w:cs="Times New Roman"/>
          <w:sz w:val="28"/>
          <w:szCs w:val="28"/>
        </w:rPr>
        <w:t xml:space="preserve"> to their dignity and physical integrity count for little and can therefore be gratuitously violated with impunity. </w:t>
      </w:r>
    </w:p>
    <w:p w14:paraId="3DDC3C26" w14:textId="77777777" w:rsidR="00474934" w:rsidRPr="00C80E52" w:rsidRDefault="00474934" w:rsidP="00D83966">
      <w:pPr>
        <w:tabs>
          <w:tab w:val="left" w:pos="426"/>
        </w:tabs>
        <w:spacing w:after="0" w:line="360" w:lineRule="auto"/>
        <w:jc w:val="both"/>
        <w:rPr>
          <w:rFonts w:cs="Times New Roman"/>
          <w:sz w:val="28"/>
          <w:szCs w:val="28"/>
        </w:rPr>
      </w:pPr>
    </w:p>
    <w:p w14:paraId="4AB1E866" w14:textId="41C2B79D" w:rsidR="001972D4" w:rsidRPr="00C80E52" w:rsidRDefault="001972D4" w:rsidP="00D83966">
      <w:pPr>
        <w:tabs>
          <w:tab w:val="left" w:pos="426"/>
        </w:tabs>
        <w:spacing w:after="0" w:line="360" w:lineRule="auto"/>
        <w:jc w:val="both"/>
        <w:rPr>
          <w:rFonts w:cs="Times New Roman"/>
          <w:sz w:val="28"/>
          <w:szCs w:val="28"/>
        </w:rPr>
      </w:pPr>
      <w:r w:rsidRPr="00C80E52">
        <w:rPr>
          <w:rFonts w:cs="Times New Roman"/>
          <w:sz w:val="28"/>
          <w:szCs w:val="28"/>
        </w:rPr>
        <w:t>[</w:t>
      </w:r>
      <w:r w:rsidR="00125C56" w:rsidRPr="00C80E52">
        <w:rPr>
          <w:rFonts w:cs="Times New Roman"/>
          <w:sz w:val="28"/>
          <w:szCs w:val="28"/>
        </w:rPr>
        <w:t>95</w:t>
      </w:r>
      <w:r w:rsidRPr="00C80E52">
        <w:rPr>
          <w:rFonts w:cs="Times New Roman"/>
          <w:sz w:val="28"/>
          <w:szCs w:val="28"/>
        </w:rPr>
        <w:t>]</w:t>
      </w:r>
      <w:r w:rsidRPr="00C80E52">
        <w:rPr>
          <w:rFonts w:cs="Times New Roman"/>
          <w:sz w:val="28"/>
          <w:szCs w:val="28"/>
        </w:rPr>
        <w:tab/>
      </w:r>
      <w:r w:rsidR="005024FE" w:rsidRPr="00C80E52">
        <w:rPr>
          <w:rFonts w:cs="Times New Roman"/>
          <w:sz w:val="28"/>
          <w:szCs w:val="28"/>
        </w:rPr>
        <w:t xml:space="preserve">On this score the remarks of </w:t>
      </w:r>
      <w:proofErr w:type="spellStart"/>
      <w:r w:rsidR="005024FE" w:rsidRPr="00C80E52">
        <w:rPr>
          <w:rFonts w:cs="Times New Roman"/>
          <w:sz w:val="28"/>
          <w:szCs w:val="28"/>
        </w:rPr>
        <w:t>Langa</w:t>
      </w:r>
      <w:proofErr w:type="spellEnd"/>
      <w:r w:rsidR="005024FE" w:rsidRPr="00C80E52">
        <w:rPr>
          <w:rFonts w:cs="Times New Roman"/>
          <w:sz w:val="28"/>
          <w:szCs w:val="28"/>
        </w:rPr>
        <w:t xml:space="preserve"> CJ in </w:t>
      </w:r>
      <w:proofErr w:type="spellStart"/>
      <w:r w:rsidR="005024FE" w:rsidRPr="00C80E52">
        <w:rPr>
          <w:rFonts w:cs="Times New Roman"/>
          <w:i/>
          <w:sz w:val="28"/>
          <w:szCs w:val="28"/>
        </w:rPr>
        <w:t>Masiya</w:t>
      </w:r>
      <w:proofErr w:type="spellEnd"/>
      <w:r w:rsidR="005024FE" w:rsidRPr="00C80E52">
        <w:rPr>
          <w:rStyle w:val="FootnoteReference"/>
          <w:rFonts w:cs="Times New Roman"/>
          <w:sz w:val="28"/>
          <w:szCs w:val="28"/>
        </w:rPr>
        <w:footnoteReference w:id="66"/>
      </w:r>
      <w:r w:rsidR="005024FE" w:rsidRPr="00C80E52">
        <w:rPr>
          <w:rFonts w:cs="Times New Roman"/>
          <w:i/>
          <w:sz w:val="28"/>
          <w:szCs w:val="28"/>
        </w:rPr>
        <w:t xml:space="preserve"> </w:t>
      </w:r>
      <w:r w:rsidR="005024FE" w:rsidRPr="00C80E52">
        <w:rPr>
          <w:rFonts w:cs="Times New Roman"/>
          <w:sz w:val="28"/>
          <w:szCs w:val="28"/>
        </w:rPr>
        <w:t>are particularly apposite and warrant repetition. The learned Chief Justice said:</w:t>
      </w:r>
    </w:p>
    <w:p w14:paraId="55A83EC2" w14:textId="2353521A" w:rsidR="005024FE" w:rsidRPr="00C80E52" w:rsidRDefault="005024FE" w:rsidP="00D83966">
      <w:pPr>
        <w:tabs>
          <w:tab w:val="left" w:pos="426"/>
        </w:tabs>
        <w:spacing w:after="0" w:line="360" w:lineRule="auto"/>
        <w:jc w:val="both"/>
        <w:rPr>
          <w:rFonts w:cs="Times New Roman"/>
          <w:sz w:val="24"/>
          <w:szCs w:val="28"/>
        </w:rPr>
      </w:pPr>
      <w:r w:rsidRPr="00C80E52">
        <w:rPr>
          <w:rFonts w:cs="Times New Roman"/>
          <w:sz w:val="24"/>
          <w:szCs w:val="28"/>
        </w:rPr>
        <w:t>'</w:t>
      </w:r>
      <w:r w:rsidR="00362717" w:rsidRPr="00C80E52">
        <w:rPr>
          <w:rFonts w:cs="Times New Roman"/>
          <w:sz w:val="24"/>
          <w:szCs w:val="28"/>
        </w:rPr>
        <w:t xml:space="preserve">As expressed in the judgment of </w:t>
      </w:r>
      <w:proofErr w:type="spellStart"/>
      <w:r w:rsidR="00362717" w:rsidRPr="00C80E52">
        <w:rPr>
          <w:rFonts w:cs="Times New Roman"/>
          <w:sz w:val="24"/>
          <w:szCs w:val="28"/>
        </w:rPr>
        <w:t>Nkabinde</w:t>
      </w:r>
      <w:proofErr w:type="spellEnd"/>
      <w:r w:rsidR="00362717" w:rsidRPr="00C80E52">
        <w:rPr>
          <w:rFonts w:cs="Times New Roman"/>
          <w:sz w:val="24"/>
          <w:szCs w:val="28"/>
        </w:rPr>
        <w:t xml:space="preserve"> J, the historical reason why rape was criminalised was to protect the proprietary rights of men in women. However, over the years the courts have gradually focused less on the proprietary interests and more on the sexual nature of the crime. Today rape is recognised as being less about sex and more about the expression of power through degradation and the concurrent violation of the victim’s dignity, bodily integrity and privacy. In the words of the International Criminal Tribunal for Rwanda the "essence of rape is not the particular details of the body parts and objects involved, but rather the aggression that is expressed in a sexual manner under conditions of coercion."'</w:t>
      </w:r>
      <w:r w:rsidR="00362717" w:rsidRPr="00C80E52">
        <w:rPr>
          <w:rStyle w:val="FootnoteReference"/>
          <w:rFonts w:cs="Times New Roman"/>
          <w:sz w:val="24"/>
          <w:szCs w:val="28"/>
        </w:rPr>
        <w:footnoteReference w:id="67"/>
      </w:r>
    </w:p>
    <w:p w14:paraId="0BA3CE4A" w14:textId="77777777" w:rsidR="00362717" w:rsidRPr="00C80E52" w:rsidRDefault="00362717" w:rsidP="00D83966">
      <w:pPr>
        <w:tabs>
          <w:tab w:val="left" w:pos="426"/>
        </w:tabs>
        <w:spacing w:after="0" w:line="360" w:lineRule="auto"/>
        <w:jc w:val="both"/>
        <w:rPr>
          <w:rFonts w:cs="Times New Roman"/>
          <w:sz w:val="24"/>
          <w:szCs w:val="28"/>
        </w:rPr>
      </w:pPr>
    </w:p>
    <w:p w14:paraId="262DA980" w14:textId="4A400AEF" w:rsidR="00362717" w:rsidRPr="00C80E52" w:rsidRDefault="00362717" w:rsidP="00D83966">
      <w:pPr>
        <w:tabs>
          <w:tab w:val="left" w:pos="426"/>
        </w:tabs>
        <w:spacing w:after="0" w:line="360" w:lineRule="auto"/>
        <w:jc w:val="both"/>
        <w:rPr>
          <w:rFonts w:cs="Times New Roman"/>
          <w:sz w:val="28"/>
          <w:szCs w:val="28"/>
        </w:rPr>
      </w:pPr>
      <w:r w:rsidRPr="00C80E52">
        <w:rPr>
          <w:rFonts w:cs="Times New Roman"/>
          <w:sz w:val="28"/>
          <w:szCs w:val="28"/>
        </w:rPr>
        <w:t>[</w:t>
      </w:r>
      <w:r w:rsidR="009921FB" w:rsidRPr="00C80E52">
        <w:rPr>
          <w:rFonts w:cs="Times New Roman"/>
          <w:sz w:val="28"/>
          <w:szCs w:val="28"/>
        </w:rPr>
        <w:t>9</w:t>
      </w:r>
      <w:r w:rsidR="00125C56" w:rsidRPr="00C80E52">
        <w:rPr>
          <w:rFonts w:cs="Times New Roman"/>
          <w:sz w:val="28"/>
          <w:szCs w:val="28"/>
        </w:rPr>
        <w:t>6</w:t>
      </w:r>
      <w:r w:rsidRPr="00C80E52">
        <w:rPr>
          <w:rFonts w:cs="Times New Roman"/>
          <w:sz w:val="28"/>
          <w:szCs w:val="28"/>
        </w:rPr>
        <w:t>]</w:t>
      </w:r>
      <w:r w:rsidRPr="00C80E52">
        <w:rPr>
          <w:rFonts w:cs="Times New Roman"/>
          <w:sz w:val="28"/>
          <w:szCs w:val="28"/>
        </w:rPr>
        <w:tab/>
      </w:r>
      <w:r w:rsidR="00BF3D20" w:rsidRPr="00C80E52">
        <w:rPr>
          <w:rFonts w:cs="Times New Roman"/>
          <w:sz w:val="28"/>
          <w:szCs w:val="28"/>
        </w:rPr>
        <w:t>Further, in his insightful article, Hall pertinent</w:t>
      </w:r>
      <w:r w:rsidR="003D3A7C" w:rsidRPr="00C80E52">
        <w:rPr>
          <w:rFonts w:cs="Times New Roman"/>
          <w:sz w:val="28"/>
          <w:szCs w:val="28"/>
        </w:rPr>
        <w:t>ly</w:t>
      </w:r>
      <w:r w:rsidR="00BF3D20" w:rsidRPr="00C80E52">
        <w:rPr>
          <w:rFonts w:cs="Times New Roman"/>
          <w:sz w:val="28"/>
          <w:szCs w:val="28"/>
        </w:rPr>
        <w:t xml:space="preserve"> remark</w:t>
      </w:r>
      <w:r w:rsidR="003D3A7C" w:rsidRPr="00C80E52">
        <w:rPr>
          <w:rFonts w:cs="Times New Roman"/>
          <w:sz w:val="28"/>
          <w:szCs w:val="28"/>
        </w:rPr>
        <w:t>s</w:t>
      </w:r>
      <w:r w:rsidR="00BF3D20" w:rsidRPr="00C80E52">
        <w:rPr>
          <w:rFonts w:cs="Times New Roman"/>
          <w:sz w:val="28"/>
          <w:szCs w:val="28"/>
        </w:rPr>
        <w:t xml:space="preserve"> that rape is: 'an act of violence and oppression against women. It is a sexual attack which expresses male dominance and contempt for women</w:t>
      </w:r>
      <w:r w:rsidR="00842AD9" w:rsidRPr="00C80E52">
        <w:rPr>
          <w:rFonts w:cs="Times New Roman"/>
          <w:sz w:val="28"/>
          <w:szCs w:val="28"/>
        </w:rPr>
        <w:t xml:space="preserve"> </w:t>
      </w:r>
      <w:r w:rsidR="00BF3D20" w:rsidRPr="00C80E52">
        <w:rPr>
          <w:rFonts w:cs="Times New Roman"/>
          <w:sz w:val="28"/>
          <w:szCs w:val="28"/>
        </w:rPr>
        <w:t>. . . The origins of rape are anchored in the structured imbalance of power between men and women as social groups, that is, in their political relationship.'</w:t>
      </w:r>
      <w:r w:rsidR="00BF3D20" w:rsidRPr="00C80E52">
        <w:rPr>
          <w:rStyle w:val="FootnoteReference"/>
          <w:rFonts w:cs="Times New Roman"/>
          <w:sz w:val="28"/>
          <w:szCs w:val="28"/>
        </w:rPr>
        <w:footnoteReference w:id="68"/>
      </w:r>
    </w:p>
    <w:p w14:paraId="66EFC65C" w14:textId="17999263" w:rsidR="009921FB" w:rsidRPr="00C80E52" w:rsidRDefault="009921FB" w:rsidP="00D83966">
      <w:pPr>
        <w:tabs>
          <w:tab w:val="left" w:pos="426"/>
        </w:tabs>
        <w:spacing w:after="0" w:line="360" w:lineRule="auto"/>
        <w:jc w:val="both"/>
        <w:rPr>
          <w:rFonts w:cs="Times New Roman"/>
          <w:b/>
          <w:sz w:val="28"/>
          <w:szCs w:val="28"/>
        </w:rPr>
      </w:pPr>
      <w:r w:rsidRPr="00C80E52">
        <w:rPr>
          <w:rFonts w:cs="Times New Roman"/>
          <w:b/>
          <w:sz w:val="28"/>
          <w:szCs w:val="28"/>
        </w:rPr>
        <w:lastRenderedPageBreak/>
        <w:t>State of appeal record</w:t>
      </w:r>
    </w:p>
    <w:p w14:paraId="43650769" w14:textId="3F2FC221" w:rsidR="000701B9" w:rsidRPr="00C80E52" w:rsidRDefault="000701B9" w:rsidP="00D83966">
      <w:pPr>
        <w:tabs>
          <w:tab w:val="left" w:pos="426"/>
        </w:tabs>
        <w:spacing w:after="0" w:line="360" w:lineRule="auto"/>
        <w:jc w:val="both"/>
        <w:rPr>
          <w:rFonts w:cs="Times New Roman"/>
          <w:sz w:val="28"/>
          <w:szCs w:val="28"/>
        </w:rPr>
      </w:pPr>
      <w:r w:rsidRPr="00C80E52">
        <w:rPr>
          <w:rFonts w:cs="Times New Roman"/>
          <w:sz w:val="28"/>
          <w:szCs w:val="28"/>
        </w:rPr>
        <w:t>[</w:t>
      </w:r>
      <w:r w:rsidR="009921FB" w:rsidRPr="00C80E52">
        <w:rPr>
          <w:rFonts w:cs="Times New Roman"/>
          <w:sz w:val="28"/>
          <w:szCs w:val="28"/>
        </w:rPr>
        <w:t>9</w:t>
      </w:r>
      <w:r w:rsidR="00125C56" w:rsidRPr="00C80E52">
        <w:rPr>
          <w:rFonts w:cs="Times New Roman"/>
          <w:sz w:val="28"/>
          <w:szCs w:val="28"/>
        </w:rPr>
        <w:t>7</w:t>
      </w:r>
      <w:r w:rsidRPr="00C80E52">
        <w:rPr>
          <w:rFonts w:cs="Times New Roman"/>
          <w:sz w:val="28"/>
          <w:szCs w:val="28"/>
        </w:rPr>
        <w:t>]</w:t>
      </w:r>
      <w:r w:rsidRPr="00C80E52">
        <w:rPr>
          <w:rFonts w:cs="Times New Roman"/>
          <w:sz w:val="28"/>
          <w:szCs w:val="28"/>
        </w:rPr>
        <w:tab/>
        <w:t xml:space="preserve">Before making the order, it is </w:t>
      </w:r>
      <w:r w:rsidR="00AA53C0" w:rsidRPr="00C80E52">
        <w:rPr>
          <w:rFonts w:cs="Times New Roman"/>
          <w:sz w:val="28"/>
          <w:szCs w:val="28"/>
        </w:rPr>
        <w:t xml:space="preserve">regrettably </w:t>
      </w:r>
      <w:r w:rsidRPr="00C80E52">
        <w:rPr>
          <w:rFonts w:cs="Times New Roman"/>
          <w:sz w:val="28"/>
          <w:szCs w:val="28"/>
        </w:rPr>
        <w:t>necessary to comment adversely on the state of the record. It comprises three volumes running into 398 pages. Incorporated into the record are also irrelevant documents that have no bearing on what is at stake in this appeal. For example, the following documents were included: (</w:t>
      </w:r>
      <w:proofErr w:type="spellStart"/>
      <w:r w:rsidRPr="00C80E52">
        <w:rPr>
          <w:rFonts w:cs="Times New Roman"/>
          <w:sz w:val="28"/>
          <w:szCs w:val="28"/>
        </w:rPr>
        <w:t>i</w:t>
      </w:r>
      <w:proofErr w:type="spellEnd"/>
      <w:r w:rsidRPr="00C80E52">
        <w:rPr>
          <w:rFonts w:cs="Times New Roman"/>
          <w:sz w:val="28"/>
          <w:szCs w:val="28"/>
        </w:rPr>
        <w:t>) transcript of the address of the legal representatives during the application for leave to appeal; and (ii) the transcript of the argument when the appeal was heard in the high court. Altogether, this irrelevant material account</w:t>
      </w:r>
      <w:r w:rsidR="009921FB" w:rsidRPr="00C80E52">
        <w:rPr>
          <w:rFonts w:cs="Times New Roman"/>
          <w:sz w:val="28"/>
          <w:szCs w:val="28"/>
        </w:rPr>
        <w:t>s</w:t>
      </w:r>
      <w:r w:rsidRPr="00C80E52">
        <w:rPr>
          <w:rFonts w:cs="Times New Roman"/>
          <w:sz w:val="28"/>
          <w:szCs w:val="28"/>
        </w:rPr>
        <w:t xml:space="preserve"> for </w:t>
      </w:r>
      <w:r w:rsidR="009921FB" w:rsidRPr="00C80E52">
        <w:rPr>
          <w:rFonts w:cs="Times New Roman"/>
          <w:sz w:val="28"/>
          <w:szCs w:val="28"/>
        </w:rPr>
        <w:t>105</w:t>
      </w:r>
      <w:r w:rsidR="00012D56" w:rsidRPr="00C80E52">
        <w:rPr>
          <w:rFonts w:cs="Times New Roman"/>
          <w:sz w:val="28"/>
          <w:szCs w:val="28"/>
        </w:rPr>
        <w:t xml:space="preserve"> pages of the record. This is a flagrant disregard of what rule 8(6</w:t>
      </w:r>
      <w:proofErr w:type="gramStart"/>
      <w:r w:rsidR="00012D56" w:rsidRPr="00C80E52">
        <w:rPr>
          <w:rFonts w:cs="Times New Roman"/>
          <w:sz w:val="28"/>
          <w:szCs w:val="28"/>
        </w:rPr>
        <w:t>)</w:t>
      </w:r>
      <w:r w:rsidR="00012D56" w:rsidRPr="00C80E52">
        <w:rPr>
          <w:rFonts w:cs="Times New Roman"/>
          <w:i/>
          <w:sz w:val="28"/>
          <w:szCs w:val="28"/>
        </w:rPr>
        <w:t>(</w:t>
      </w:r>
      <w:proofErr w:type="gramEnd"/>
      <w:r w:rsidR="00012D56" w:rsidRPr="00C80E52">
        <w:rPr>
          <w:rFonts w:cs="Times New Roman"/>
          <w:i/>
          <w:sz w:val="28"/>
          <w:szCs w:val="28"/>
        </w:rPr>
        <w:t>j)</w:t>
      </w:r>
      <w:r w:rsidR="00012D56" w:rsidRPr="00C80E52">
        <w:rPr>
          <w:rFonts w:cs="Times New Roman"/>
          <w:sz w:val="28"/>
          <w:szCs w:val="28"/>
        </w:rPr>
        <w:t>(</w:t>
      </w:r>
      <w:proofErr w:type="spellStart"/>
      <w:r w:rsidR="00012D56" w:rsidRPr="00C80E52">
        <w:rPr>
          <w:rFonts w:cs="Times New Roman"/>
          <w:sz w:val="28"/>
          <w:szCs w:val="28"/>
        </w:rPr>
        <w:t>i</w:t>
      </w:r>
      <w:proofErr w:type="spellEnd"/>
      <w:r w:rsidR="00012D56" w:rsidRPr="00C80E52">
        <w:rPr>
          <w:rFonts w:cs="Times New Roman"/>
          <w:sz w:val="28"/>
          <w:szCs w:val="28"/>
        </w:rPr>
        <w:t xml:space="preserve">) of </w:t>
      </w:r>
      <w:r w:rsidR="00B7313B" w:rsidRPr="00C80E52">
        <w:rPr>
          <w:rFonts w:cs="Times New Roman"/>
          <w:sz w:val="28"/>
          <w:szCs w:val="28"/>
        </w:rPr>
        <w:t>this Court</w:t>
      </w:r>
      <w:r w:rsidR="00012D56" w:rsidRPr="00C80E52">
        <w:rPr>
          <w:rFonts w:cs="Times New Roman"/>
          <w:sz w:val="28"/>
          <w:szCs w:val="28"/>
        </w:rPr>
        <w:t xml:space="preserve"> requires relative to preparation of appeal records. </w:t>
      </w:r>
    </w:p>
    <w:p w14:paraId="73D46E52" w14:textId="77777777" w:rsidR="00012D56" w:rsidRPr="00C80E52" w:rsidRDefault="00012D56" w:rsidP="00D83966">
      <w:pPr>
        <w:tabs>
          <w:tab w:val="left" w:pos="426"/>
        </w:tabs>
        <w:spacing w:after="0" w:line="360" w:lineRule="auto"/>
        <w:jc w:val="both"/>
        <w:rPr>
          <w:rFonts w:cs="Times New Roman"/>
          <w:sz w:val="28"/>
          <w:szCs w:val="28"/>
        </w:rPr>
      </w:pPr>
    </w:p>
    <w:p w14:paraId="37993A26" w14:textId="2F1A633C" w:rsidR="00012D56" w:rsidRPr="00C80E52" w:rsidRDefault="00012D56" w:rsidP="00D83966">
      <w:pPr>
        <w:tabs>
          <w:tab w:val="left" w:pos="426"/>
        </w:tabs>
        <w:spacing w:after="0" w:line="360" w:lineRule="auto"/>
        <w:jc w:val="both"/>
        <w:rPr>
          <w:rFonts w:cs="Times New Roman"/>
          <w:sz w:val="28"/>
          <w:szCs w:val="28"/>
        </w:rPr>
      </w:pPr>
      <w:r w:rsidRPr="00C80E52">
        <w:rPr>
          <w:rFonts w:cs="Times New Roman"/>
          <w:sz w:val="28"/>
          <w:szCs w:val="28"/>
        </w:rPr>
        <w:t>[</w:t>
      </w:r>
      <w:r w:rsidR="009921FB" w:rsidRPr="00C80E52">
        <w:rPr>
          <w:rFonts w:cs="Times New Roman"/>
          <w:sz w:val="28"/>
          <w:szCs w:val="28"/>
        </w:rPr>
        <w:t>9</w:t>
      </w:r>
      <w:r w:rsidR="00125C56" w:rsidRPr="00C80E52">
        <w:rPr>
          <w:rFonts w:cs="Times New Roman"/>
          <w:sz w:val="28"/>
          <w:szCs w:val="28"/>
        </w:rPr>
        <w:t>8</w:t>
      </w:r>
      <w:r w:rsidRPr="00C80E52">
        <w:rPr>
          <w:rFonts w:cs="Times New Roman"/>
          <w:sz w:val="28"/>
          <w:szCs w:val="28"/>
        </w:rPr>
        <w:t>]</w:t>
      </w:r>
      <w:r w:rsidRPr="00C80E52">
        <w:rPr>
          <w:rFonts w:cs="Times New Roman"/>
          <w:sz w:val="28"/>
          <w:szCs w:val="28"/>
        </w:rPr>
        <w:tab/>
      </w:r>
      <w:r w:rsidR="00B7313B" w:rsidRPr="00C80E52">
        <w:rPr>
          <w:rFonts w:cs="Times New Roman"/>
          <w:sz w:val="28"/>
          <w:szCs w:val="28"/>
        </w:rPr>
        <w:t>This Court</w:t>
      </w:r>
      <w:r w:rsidRPr="00C80E52">
        <w:rPr>
          <w:rFonts w:cs="Times New Roman"/>
          <w:sz w:val="28"/>
          <w:szCs w:val="28"/>
        </w:rPr>
        <w:t xml:space="preserve"> has, in a number of cases, bemoaned the fact that despite many admonitions practitioners continue to pay scant regard to </w:t>
      </w:r>
      <w:r w:rsidR="009921FB" w:rsidRPr="00C80E52">
        <w:rPr>
          <w:rFonts w:cs="Times New Roman"/>
          <w:sz w:val="28"/>
          <w:szCs w:val="28"/>
        </w:rPr>
        <w:t>its</w:t>
      </w:r>
      <w:r w:rsidRPr="00C80E52">
        <w:rPr>
          <w:rFonts w:cs="Times New Roman"/>
          <w:sz w:val="28"/>
          <w:szCs w:val="28"/>
        </w:rPr>
        <w:t xml:space="preserve"> rules that are designed to promote efficiency in the disposition of the court's business. </w:t>
      </w:r>
      <w:r w:rsidR="009921FB" w:rsidRPr="00C80E52">
        <w:rPr>
          <w:rFonts w:cs="Times New Roman"/>
          <w:sz w:val="28"/>
          <w:szCs w:val="28"/>
        </w:rPr>
        <w:t xml:space="preserve">One of the objectives of the rule in question is to assist Judges of </w:t>
      </w:r>
      <w:r w:rsidR="00B7313B" w:rsidRPr="00C80E52">
        <w:rPr>
          <w:rFonts w:cs="Times New Roman"/>
          <w:sz w:val="28"/>
          <w:szCs w:val="28"/>
        </w:rPr>
        <w:t>this Court</w:t>
      </w:r>
      <w:r w:rsidR="009921FB" w:rsidRPr="00C80E52">
        <w:rPr>
          <w:rFonts w:cs="Times New Roman"/>
          <w:sz w:val="28"/>
          <w:szCs w:val="28"/>
        </w:rPr>
        <w:t xml:space="preserve"> in preparing for the appeal </w:t>
      </w:r>
      <w:r w:rsidR="001A23ED" w:rsidRPr="00C80E52">
        <w:rPr>
          <w:rFonts w:cs="Times New Roman"/>
          <w:sz w:val="28"/>
          <w:szCs w:val="28"/>
        </w:rPr>
        <w:t xml:space="preserve">so </w:t>
      </w:r>
      <w:r w:rsidR="009921FB" w:rsidRPr="00C80E52">
        <w:rPr>
          <w:rFonts w:cs="Times New Roman"/>
          <w:sz w:val="28"/>
          <w:szCs w:val="28"/>
        </w:rPr>
        <w:t xml:space="preserve">that they can focus only on relevant matter without wasting their valuable time and energy trawling through irrelevant material. </w:t>
      </w:r>
      <w:r w:rsidRPr="00C80E52">
        <w:rPr>
          <w:rFonts w:cs="Times New Roman"/>
          <w:sz w:val="28"/>
          <w:szCs w:val="28"/>
        </w:rPr>
        <w:t xml:space="preserve">Practitioners should henceforth take this as a warning that should this sort of wanton disregard for its rules persist, </w:t>
      </w:r>
      <w:r w:rsidR="00B7313B" w:rsidRPr="00C80E52">
        <w:rPr>
          <w:rFonts w:cs="Times New Roman"/>
          <w:sz w:val="28"/>
          <w:szCs w:val="28"/>
        </w:rPr>
        <w:t>this Court</w:t>
      </w:r>
      <w:r w:rsidRPr="00C80E52">
        <w:rPr>
          <w:rFonts w:cs="Times New Roman"/>
          <w:sz w:val="28"/>
          <w:szCs w:val="28"/>
        </w:rPr>
        <w:t xml:space="preserve"> might well seriously consider sanctioning those responsible</w:t>
      </w:r>
      <w:r w:rsidR="009921FB" w:rsidRPr="00C80E52">
        <w:rPr>
          <w:rFonts w:cs="Times New Roman"/>
          <w:sz w:val="28"/>
          <w:szCs w:val="28"/>
        </w:rPr>
        <w:t xml:space="preserve"> for such transgressions</w:t>
      </w:r>
      <w:r w:rsidRPr="00C80E52">
        <w:rPr>
          <w:rFonts w:cs="Times New Roman"/>
          <w:sz w:val="28"/>
          <w:szCs w:val="28"/>
        </w:rPr>
        <w:t xml:space="preserve"> as a mark of its displeasure.</w:t>
      </w:r>
      <w:r w:rsidRPr="00C80E52">
        <w:rPr>
          <w:rStyle w:val="FootnoteReference"/>
          <w:rFonts w:cs="Times New Roman"/>
          <w:sz w:val="28"/>
          <w:szCs w:val="28"/>
        </w:rPr>
        <w:footnoteReference w:id="69"/>
      </w:r>
    </w:p>
    <w:p w14:paraId="44A568C3" w14:textId="77777777" w:rsidR="008A0C37" w:rsidRPr="00C80E52" w:rsidRDefault="008A0C37" w:rsidP="00D83966">
      <w:pPr>
        <w:tabs>
          <w:tab w:val="left" w:pos="426"/>
        </w:tabs>
        <w:spacing w:after="0" w:line="360" w:lineRule="auto"/>
        <w:jc w:val="both"/>
        <w:rPr>
          <w:rFonts w:cs="Times New Roman"/>
          <w:sz w:val="28"/>
          <w:szCs w:val="28"/>
        </w:rPr>
      </w:pPr>
    </w:p>
    <w:p w14:paraId="6C163457" w14:textId="2AE2D2C3" w:rsidR="009921FB" w:rsidRPr="00C80E52" w:rsidRDefault="009921FB" w:rsidP="00D83966">
      <w:pPr>
        <w:tabs>
          <w:tab w:val="left" w:pos="426"/>
        </w:tabs>
        <w:spacing w:after="0" w:line="360" w:lineRule="auto"/>
        <w:jc w:val="both"/>
        <w:rPr>
          <w:rFonts w:cs="Times New Roman"/>
          <w:b/>
          <w:sz w:val="28"/>
          <w:szCs w:val="28"/>
        </w:rPr>
      </w:pPr>
      <w:r w:rsidRPr="00C80E52">
        <w:rPr>
          <w:rFonts w:cs="Times New Roman"/>
          <w:b/>
          <w:sz w:val="28"/>
          <w:szCs w:val="28"/>
        </w:rPr>
        <w:t>Order</w:t>
      </w:r>
    </w:p>
    <w:p w14:paraId="18B0D175" w14:textId="030C7D8E" w:rsidR="008A0C37" w:rsidRPr="00C80E52" w:rsidRDefault="008A0C37" w:rsidP="00D83966">
      <w:pPr>
        <w:tabs>
          <w:tab w:val="left" w:pos="426"/>
        </w:tabs>
        <w:spacing w:after="0" w:line="360" w:lineRule="auto"/>
        <w:jc w:val="both"/>
        <w:rPr>
          <w:rFonts w:cs="Times New Roman"/>
          <w:sz w:val="28"/>
          <w:szCs w:val="28"/>
        </w:rPr>
      </w:pPr>
      <w:r w:rsidRPr="00C80E52">
        <w:rPr>
          <w:rFonts w:cs="Times New Roman"/>
          <w:sz w:val="28"/>
          <w:szCs w:val="28"/>
        </w:rPr>
        <w:t>[</w:t>
      </w:r>
      <w:r w:rsidR="009921FB" w:rsidRPr="00C80E52">
        <w:rPr>
          <w:rFonts w:cs="Times New Roman"/>
          <w:sz w:val="28"/>
          <w:szCs w:val="28"/>
        </w:rPr>
        <w:t>9</w:t>
      </w:r>
      <w:r w:rsidR="00125C56" w:rsidRPr="00C80E52">
        <w:rPr>
          <w:rFonts w:cs="Times New Roman"/>
          <w:sz w:val="28"/>
          <w:szCs w:val="28"/>
        </w:rPr>
        <w:t>9</w:t>
      </w:r>
      <w:r w:rsidRPr="00C80E52">
        <w:rPr>
          <w:rFonts w:cs="Times New Roman"/>
          <w:sz w:val="28"/>
          <w:szCs w:val="28"/>
        </w:rPr>
        <w:t>]</w:t>
      </w:r>
      <w:r w:rsidRPr="00C80E52">
        <w:rPr>
          <w:rFonts w:cs="Times New Roman"/>
          <w:sz w:val="28"/>
          <w:szCs w:val="28"/>
        </w:rPr>
        <w:tab/>
        <w:t>In the result, the following order is made:</w:t>
      </w:r>
    </w:p>
    <w:p w14:paraId="71A1CDD6" w14:textId="61F25339" w:rsidR="00105359" w:rsidRPr="00C80E52" w:rsidRDefault="00105359" w:rsidP="00105359">
      <w:pPr>
        <w:spacing w:after="0" w:line="360" w:lineRule="auto"/>
        <w:rPr>
          <w:rFonts w:eastAsia="Times New Roman" w:cs="Times New Roman"/>
          <w:bCs/>
          <w:sz w:val="28"/>
          <w:szCs w:val="28"/>
          <w:lang w:val="en-US"/>
        </w:rPr>
      </w:pPr>
      <w:r w:rsidRPr="00C80E52">
        <w:rPr>
          <w:rFonts w:eastAsia="Times New Roman" w:cs="Times New Roman"/>
          <w:bCs/>
          <w:sz w:val="28"/>
          <w:szCs w:val="28"/>
          <w:lang w:val="en-US"/>
        </w:rPr>
        <w:t>1</w:t>
      </w:r>
      <w:r w:rsidRPr="00C80E52">
        <w:rPr>
          <w:rFonts w:eastAsia="Times New Roman" w:cs="Times New Roman"/>
          <w:bCs/>
          <w:sz w:val="28"/>
          <w:szCs w:val="28"/>
          <w:lang w:val="en-US"/>
        </w:rPr>
        <w:tab/>
        <w:t>The appeal</w:t>
      </w:r>
      <w:r w:rsidR="009921FB" w:rsidRPr="00C80E52">
        <w:rPr>
          <w:rFonts w:eastAsia="Times New Roman" w:cs="Times New Roman"/>
          <w:bCs/>
          <w:sz w:val="28"/>
          <w:szCs w:val="28"/>
          <w:lang w:val="en-US"/>
        </w:rPr>
        <w:t xml:space="preserve"> by the State</w:t>
      </w:r>
      <w:r w:rsidRPr="00C80E52">
        <w:rPr>
          <w:rFonts w:eastAsia="Times New Roman" w:cs="Times New Roman"/>
          <w:bCs/>
          <w:sz w:val="28"/>
          <w:szCs w:val="28"/>
          <w:lang w:val="en-US"/>
        </w:rPr>
        <w:t xml:space="preserve"> against the acquittal of the respondent is upheld.</w:t>
      </w:r>
    </w:p>
    <w:p w14:paraId="4ABD7235" w14:textId="6A8AA46B" w:rsidR="00915774" w:rsidRPr="00C80E52" w:rsidRDefault="00105359" w:rsidP="00105359">
      <w:pPr>
        <w:spacing w:after="0" w:line="360" w:lineRule="auto"/>
        <w:rPr>
          <w:rFonts w:eastAsia="Times New Roman" w:cs="Times New Roman"/>
          <w:bCs/>
          <w:sz w:val="28"/>
          <w:szCs w:val="28"/>
          <w:lang w:val="en-US"/>
        </w:rPr>
      </w:pPr>
      <w:r w:rsidRPr="00C80E52">
        <w:rPr>
          <w:rFonts w:eastAsia="Times New Roman" w:cs="Times New Roman"/>
          <w:bCs/>
          <w:sz w:val="28"/>
          <w:szCs w:val="28"/>
          <w:lang w:val="en-US"/>
        </w:rPr>
        <w:t>2</w:t>
      </w:r>
      <w:r w:rsidRPr="00C80E52">
        <w:rPr>
          <w:rFonts w:eastAsia="Times New Roman" w:cs="Times New Roman"/>
          <w:bCs/>
          <w:sz w:val="28"/>
          <w:szCs w:val="28"/>
          <w:lang w:val="en-US"/>
        </w:rPr>
        <w:tab/>
      </w:r>
      <w:r w:rsidR="00915774" w:rsidRPr="00C80E52">
        <w:rPr>
          <w:rFonts w:eastAsia="Times New Roman" w:cs="Times New Roman"/>
          <w:bCs/>
          <w:sz w:val="28"/>
          <w:szCs w:val="28"/>
          <w:lang w:val="en-US"/>
        </w:rPr>
        <w:t>The acquittal of the respondent by the high court is set aside.</w:t>
      </w:r>
    </w:p>
    <w:p w14:paraId="21E508AD" w14:textId="2150FA0B" w:rsidR="00915774" w:rsidRPr="00C80E52" w:rsidRDefault="00915774" w:rsidP="00105359">
      <w:pPr>
        <w:spacing w:after="0" w:line="360" w:lineRule="auto"/>
        <w:rPr>
          <w:rFonts w:eastAsia="Times New Roman" w:cs="Times New Roman"/>
          <w:bCs/>
          <w:sz w:val="28"/>
          <w:szCs w:val="28"/>
          <w:lang w:val="en-US"/>
        </w:rPr>
      </w:pPr>
      <w:r w:rsidRPr="00C80E52">
        <w:rPr>
          <w:rFonts w:eastAsia="Times New Roman" w:cs="Times New Roman"/>
          <w:bCs/>
          <w:sz w:val="28"/>
          <w:szCs w:val="28"/>
          <w:lang w:val="en-US"/>
        </w:rPr>
        <w:t>3</w:t>
      </w:r>
      <w:r w:rsidRPr="00C80E52">
        <w:rPr>
          <w:rFonts w:eastAsia="Times New Roman" w:cs="Times New Roman"/>
          <w:bCs/>
          <w:sz w:val="28"/>
          <w:szCs w:val="28"/>
          <w:lang w:val="en-US"/>
        </w:rPr>
        <w:tab/>
        <w:t>The conviction of the respondent by the regional court is reinstated.</w:t>
      </w:r>
    </w:p>
    <w:p w14:paraId="67627D4E" w14:textId="09C27AD6" w:rsidR="00105359" w:rsidRPr="00C80E52" w:rsidRDefault="00915774" w:rsidP="00105359">
      <w:pPr>
        <w:spacing w:after="0" w:line="360" w:lineRule="auto"/>
        <w:rPr>
          <w:rFonts w:eastAsia="Times New Roman" w:cs="Times New Roman"/>
          <w:bCs/>
          <w:sz w:val="28"/>
          <w:szCs w:val="28"/>
          <w:lang w:val="en-US"/>
        </w:rPr>
      </w:pPr>
      <w:r w:rsidRPr="00C80E52">
        <w:rPr>
          <w:rFonts w:eastAsia="Times New Roman" w:cs="Times New Roman"/>
          <w:bCs/>
          <w:sz w:val="28"/>
          <w:szCs w:val="28"/>
          <w:lang w:val="en-US"/>
        </w:rPr>
        <w:t>4</w:t>
      </w:r>
      <w:r w:rsidRPr="00C80E52">
        <w:rPr>
          <w:rFonts w:eastAsia="Times New Roman" w:cs="Times New Roman"/>
          <w:bCs/>
          <w:sz w:val="28"/>
          <w:szCs w:val="28"/>
          <w:lang w:val="en-US"/>
        </w:rPr>
        <w:tab/>
      </w:r>
      <w:r w:rsidR="00105359" w:rsidRPr="00C80E52">
        <w:rPr>
          <w:rFonts w:eastAsia="Times New Roman" w:cs="Times New Roman"/>
          <w:bCs/>
          <w:sz w:val="28"/>
          <w:szCs w:val="28"/>
          <w:lang w:val="en-US"/>
        </w:rPr>
        <w:t xml:space="preserve">The order of the high court is set aside and in its place the following order </w:t>
      </w:r>
      <w:r w:rsidR="00105359" w:rsidRPr="00C80E52">
        <w:rPr>
          <w:rFonts w:eastAsia="Times New Roman" w:cs="Times New Roman"/>
          <w:bCs/>
          <w:sz w:val="28"/>
          <w:szCs w:val="28"/>
          <w:lang w:val="en-US"/>
        </w:rPr>
        <w:tab/>
        <w:t>is made:</w:t>
      </w:r>
    </w:p>
    <w:p w14:paraId="486E0F33" w14:textId="6E50BE86" w:rsidR="00105359" w:rsidRPr="00C80E52" w:rsidRDefault="00105359" w:rsidP="00105359">
      <w:pPr>
        <w:spacing w:after="0" w:line="360" w:lineRule="auto"/>
        <w:rPr>
          <w:rFonts w:eastAsia="Times New Roman" w:cs="Times New Roman"/>
          <w:bCs/>
          <w:sz w:val="28"/>
          <w:szCs w:val="28"/>
          <w:lang w:val="en-US"/>
        </w:rPr>
      </w:pPr>
      <w:r w:rsidRPr="00C80E52">
        <w:rPr>
          <w:rFonts w:eastAsia="Times New Roman" w:cs="Times New Roman"/>
          <w:bCs/>
          <w:sz w:val="28"/>
          <w:szCs w:val="28"/>
          <w:lang w:val="en-US"/>
        </w:rPr>
        <w:lastRenderedPageBreak/>
        <w:tab/>
        <w:t>'The appeal against conviction is dismissed.'</w:t>
      </w:r>
    </w:p>
    <w:p w14:paraId="4149E6A7" w14:textId="64A24245" w:rsidR="00105359" w:rsidRPr="00C80E52" w:rsidRDefault="00915774" w:rsidP="00105359">
      <w:pPr>
        <w:spacing w:after="0" w:line="360" w:lineRule="auto"/>
        <w:rPr>
          <w:rFonts w:eastAsia="Times New Roman" w:cs="Times New Roman"/>
          <w:bCs/>
          <w:sz w:val="28"/>
          <w:szCs w:val="28"/>
          <w:lang w:val="en-US"/>
        </w:rPr>
      </w:pPr>
      <w:r w:rsidRPr="00C80E52">
        <w:rPr>
          <w:rFonts w:eastAsia="Times New Roman" w:cs="Times New Roman"/>
          <w:bCs/>
          <w:sz w:val="28"/>
          <w:szCs w:val="28"/>
          <w:lang w:val="en-US"/>
        </w:rPr>
        <w:t>5</w:t>
      </w:r>
      <w:r w:rsidR="00105359" w:rsidRPr="00C80E52">
        <w:rPr>
          <w:rFonts w:eastAsia="Times New Roman" w:cs="Times New Roman"/>
          <w:bCs/>
          <w:sz w:val="28"/>
          <w:szCs w:val="28"/>
          <w:lang w:val="en-US"/>
        </w:rPr>
        <w:tab/>
        <w:t xml:space="preserve">The question of sentence is remitted to the high court for it to determine </w:t>
      </w:r>
      <w:r w:rsidR="00105359" w:rsidRPr="00C80E52">
        <w:rPr>
          <w:rFonts w:eastAsia="Times New Roman" w:cs="Times New Roman"/>
          <w:bCs/>
          <w:sz w:val="28"/>
          <w:szCs w:val="28"/>
          <w:lang w:val="en-US"/>
        </w:rPr>
        <w:tab/>
        <w:t>whether the sentence imposed by the regional court was appropriate.</w:t>
      </w:r>
    </w:p>
    <w:p w14:paraId="52602AC7" w14:textId="74827CD0" w:rsidR="008A0C37" w:rsidRPr="00C80E52" w:rsidRDefault="00915774" w:rsidP="007A09CA">
      <w:pPr>
        <w:tabs>
          <w:tab w:val="left" w:pos="709"/>
        </w:tabs>
        <w:spacing w:after="0" w:line="360" w:lineRule="auto"/>
        <w:jc w:val="both"/>
        <w:rPr>
          <w:rFonts w:eastAsia="Times New Roman" w:cs="Times New Roman"/>
          <w:bCs/>
          <w:sz w:val="28"/>
          <w:szCs w:val="28"/>
          <w:lang w:val="en-US"/>
        </w:rPr>
      </w:pPr>
      <w:r w:rsidRPr="00C80E52">
        <w:rPr>
          <w:rFonts w:eastAsia="Times New Roman" w:cs="Times New Roman"/>
          <w:bCs/>
          <w:sz w:val="28"/>
          <w:szCs w:val="28"/>
          <w:lang w:val="en-US"/>
        </w:rPr>
        <w:t>6</w:t>
      </w:r>
      <w:r w:rsidR="00105359" w:rsidRPr="00C80E52">
        <w:rPr>
          <w:rFonts w:eastAsia="Times New Roman" w:cs="Times New Roman"/>
          <w:bCs/>
          <w:sz w:val="28"/>
          <w:szCs w:val="28"/>
          <w:lang w:val="en-US"/>
        </w:rPr>
        <w:tab/>
        <w:t xml:space="preserve">The Director of Public Prosecutions, </w:t>
      </w:r>
      <w:r w:rsidR="00FE6DF2" w:rsidRPr="00C80E52">
        <w:rPr>
          <w:rFonts w:eastAsia="Times New Roman" w:cs="Times New Roman"/>
          <w:bCs/>
          <w:sz w:val="28"/>
          <w:szCs w:val="28"/>
          <w:lang w:val="en-US"/>
        </w:rPr>
        <w:t xml:space="preserve">Eastern Cape, </w:t>
      </w:r>
      <w:proofErr w:type="spellStart"/>
      <w:proofErr w:type="gramStart"/>
      <w:r w:rsidR="00FE6DF2" w:rsidRPr="00C80E52">
        <w:rPr>
          <w:rFonts w:eastAsia="Times New Roman" w:cs="Times New Roman"/>
          <w:bCs/>
          <w:sz w:val="28"/>
          <w:szCs w:val="28"/>
          <w:lang w:val="en-US"/>
        </w:rPr>
        <w:t>Makhanda</w:t>
      </w:r>
      <w:proofErr w:type="spellEnd"/>
      <w:proofErr w:type="gramEnd"/>
      <w:r w:rsidR="00105359" w:rsidRPr="00C80E52">
        <w:rPr>
          <w:rFonts w:eastAsia="Times New Roman" w:cs="Times New Roman"/>
          <w:bCs/>
          <w:sz w:val="28"/>
          <w:szCs w:val="28"/>
          <w:lang w:val="en-US"/>
        </w:rPr>
        <w:t xml:space="preserve"> is requested </w:t>
      </w:r>
      <w:r w:rsidR="00FE6DF2" w:rsidRPr="00C80E52">
        <w:rPr>
          <w:rFonts w:eastAsia="Times New Roman" w:cs="Times New Roman"/>
          <w:bCs/>
          <w:sz w:val="28"/>
          <w:szCs w:val="28"/>
          <w:lang w:val="en-US"/>
        </w:rPr>
        <w:tab/>
        <w:t xml:space="preserve">to </w:t>
      </w:r>
      <w:proofErr w:type="spellStart"/>
      <w:r w:rsidR="00105359" w:rsidRPr="00C80E52">
        <w:rPr>
          <w:rFonts w:eastAsia="Times New Roman" w:cs="Times New Roman"/>
          <w:bCs/>
          <w:sz w:val="28"/>
          <w:szCs w:val="28"/>
          <w:lang w:val="en-US"/>
        </w:rPr>
        <w:t>prioritise</w:t>
      </w:r>
      <w:proofErr w:type="spellEnd"/>
      <w:r w:rsidR="00105359" w:rsidRPr="00C80E52">
        <w:rPr>
          <w:rFonts w:eastAsia="Times New Roman" w:cs="Times New Roman"/>
          <w:bCs/>
          <w:sz w:val="28"/>
          <w:szCs w:val="28"/>
          <w:lang w:val="en-US"/>
        </w:rPr>
        <w:t xml:space="preserve"> the placement of the appeal against sentence on the roll as soon </w:t>
      </w:r>
      <w:r w:rsidR="00105359" w:rsidRPr="00C80E52">
        <w:rPr>
          <w:rFonts w:eastAsia="Times New Roman" w:cs="Times New Roman"/>
          <w:bCs/>
          <w:sz w:val="28"/>
          <w:szCs w:val="28"/>
          <w:lang w:val="en-US"/>
        </w:rPr>
        <w:tab/>
        <w:t>as all relevant regulatory requirements have been met.</w:t>
      </w:r>
    </w:p>
    <w:p w14:paraId="01E24F51" w14:textId="0895B95F" w:rsidR="00105359" w:rsidRPr="00C80E52" w:rsidRDefault="0051185C" w:rsidP="003D3A7C">
      <w:pPr>
        <w:spacing w:after="0" w:line="360" w:lineRule="auto"/>
        <w:jc w:val="both"/>
        <w:rPr>
          <w:rFonts w:eastAsia="Times New Roman" w:cs="Times New Roman"/>
          <w:bCs/>
          <w:sz w:val="28"/>
          <w:szCs w:val="28"/>
          <w:lang w:val="en-US"/>
        </w:rPr>
      </w:pPr>
      <w:r w:rsidRPr="00C80E52">
        <w:rPr>
          <w:rFonts w:eastAsia="Times New Roman" w:cs="Times New Roman"/>
          <w:bCs/>
          <w:sz w:val="28"/>
          <w:szCs w:val="28"/>
          <w:lang w:val="en-US"/>
        </w:rPr>
        <w:t>7</w:t>
      </w:r>
      <w:r w:rsidRPr="00C80E52">
        <w:rPr>
          <w:rFonts w:eastAsia="Times New Roman" w:cs="Times New Roman"/>
          <w:bCs/>
          <w:sz w:val="28"/>
          <w:szCs w:val="28"/>
          <w:lang w:val="en-US"/>
        </w:rPr>
        <w:tab/>
        <w:t xml:space="preserve">Should the respondent fail to prosecute the appeal against sentence within </w:t>
      </w:r>
      <w:r w:rsidRPr="00C80E52">
        <w:rPr>
          <w:rFonts w:eastAsia="Times New Roman" w:cs="Times New Roman"/>
          <w:bCs/>
          <w:sz w:val="28"/>
          <w:szCs w:val="28"/>
          <w:lang w:val="en-US"/>
        </w:rPr>
        <w:tab/>
        <w:t xml:space="preserve">20 days of the date of this order he shall forthwith report to the </w:t>
      </w:r>
      <w:proofErr w:type="spellStart"/>
      <w:r w:rsidR="003D3A7C" w:rsidRPr="00C80E52">
        <w:rPr>
          <w:rFonts w:eastAsia="Times New Roman" w:cs="Times New Roman"/>
          <w:bCs/>
          <w:sz w:val="28"/>
          <w:szCs w:val="28"/>
          <w:lang w:val="en-US"/>
        </w:rPr>
        <w:t>Makhanda</w:t>
      </w:r>
      <w:proofErr w:type="spellEnd"/>
      <w:r w:rsidRPr="00C80E52">
        <w:rPr>
          <w:rFonts w:eastAsia="Times New Roman" w:cs="Times New Roman"/>
          <w:bCs/>
          <w:sz w:val="28"/>
          <w:szCs w:val="28"/>
          <w:lang w:val="en-US"/>
        </w:rPr>
        <w:t xml:space="preserve"> </w:t>
      </w:r>
      <w:r w:rsidR="003D3A7C" w:rsidRPr="00C80E52">
        <w:rPr>
          <w:rFonts w:eastAsia="Times New Roman" w:cs="Times New Roman"/>
          <w:bCs/>
          <w:sz w:val="28"/>
          <w:szCs w:val="28"/>
          <w:lang w:val="en-US"/>
        </w:rPr>
        <w:tab/>
      </w:r>
      <w:r w:rsidRPr="00C80E52">
        <w:rPr>
          <w:rFonts w:eastAsia="Times New Roman" w:cs="Times New Roman"/>
          <w:bCs/>
          <w:sz w:val="28"/>
          <w:szCs w:val="28"/>
          <w:lang w:val="en-US"/>
        </w:rPr>
        <w:t xml:space="preserve">Correctional Centre, </w:t>
      </w:r>
      <w:proofErr w:type="spellStart"/>
      <w:r w:rsidRPr="00C80E52">
        <w:rPr>
          <w:rFonts w:eastAsia="Times New Roman" w:cs="Times New Roman"/>
          <w:bCs/>
          <w:sz w:val="28"/>
          <w:szCs w:val="28"/>
          <w:lang w:val="en-US"/>
        </w:rPr>
        <w:t>Makhanda</w:t>
      </w:r>
      <w:proofErr w:type="spellEnd"/>
      <w:r w:rsidRPr="00C80E52">
        <w:rPr>
          <w:rFonts w:eastAsia="Times New Roman" w:cs="Times New Roman"/>
          <w:bCs/>
          <w:sz w:val="28"/>
          <w:szCs w:val="28"/>
          <w:lang w:val="en-US"/>
        </w:rPr>
        <w:t xml:space="preserve"> in order to serve his sentence.</w:t>
      </w:r>
    </w:p>
    <w:p w14:paraId="62099570" w14:textId="77777777" w:rsidR="00105359" w:rsidRPr="00C80E52" w:rsidRDefault="00105359" w:rsidP="00105359">
      <w:pPr>
        <w:tabs>
          <w:tab w:val="left" w:pos="426"/>
        </w:tabs>
        <w:spacing w:after="0" w:line="360" w:lineRule="auto"/>
        <w:jc w:val="both"/>
        <w:rPr>
          <w:rFonts w:cs="Times New Roman"/>
          <w:sz w:val="28"/>
          <w:szCs w:val="28"/>
        </w:rPr>
      </w:pPr>
    </w:p>
    <w:p w14:paraId="1CF0DABA" w14:textId="77777777" w:rsidR="0051185C" w:rsidRPr="00C80E52" w:rsidRDefault="0051185C" w:rsidP="00105359">
      <w:pPr>
        <w:tabs>
          <w:tab w:val="left" w:pos="426"/>
        </w:tabs>
        <w:spacing w:after="0" w:line="360" w:lineRule="auto"/>
        <w:jc w:val="both"/>
        <w:rPr>
          <w:rFonts w:cs="Times New Roman"/>
          <w:sz w:val="28"/>
          <w:szCs w:val="28"/>
        </w:rPr>
      </w:pPr>
    </w:p>
    <w:p w14:paraId="598F7C9B" w14:textId="77777777" w:rsidR="00850AB0" w:rsidRPr="00C80E52" w:rsidRDefault="00850AB0" w:rsidP="00972720">
      <w:pPr>
        <w:tabs>
          <w:tab w:val="left" w:pos="426"/>
        </w:tabs>
        <w:spacing w:after="0" w:line="360" w:lineRule="auto"/>
        <w:jc w:val="both"/>
        <w:rPr>
          <w:rFonts w:cs="Times New Roman"/>
          <w:sz w:val="28"/>
          <w:szCs w:val="28"/>
        </w:rPr>
      </w:pPr>
    </w:p>
    <w:p w14:paraId="06017F8D" w14:textId="217F2C8A" w:rsidR="00F0075F" w:rsidRPr="00C80E52" w:rsidRDefault="00F0075F" w:rsidP="00C733F1">
      <w:pPr>
        <w:spacing w:after="0" w:line="360" w:lineRule="auto"/>
        <w:jc w:val="right"/>
        <w:rPr>
          <w:rFonts w:eastAsia="Times New Roman" w:cs="Times New Roman"/>
          <w:bCs/>
          <w:sz w:val="28"/>
          <w:szCs w:val="28"/>
          <w:u w:val="single"/>
          <w:lang w:val="en-US" w:eastAsia="en-ZA"/>
        </w:rPr>
      </w:pPr>
      <w:r w:rsidRPr="00C80E52">
        <w:rPr>
          <w:rFonts w:eastAsia="Times New Roman" w:cs="Times New Roman"/>
          <w:bCs/>
          <w:sz w:val="28"/>
          <w:szCs w:val="28"/>
          <w:u w:val="single"/>
          <w:lang w:val="en-US" w:eastAsia="en-ZA"/>
        </w:rPr>
        <w:tab/>
      </w:r>
      <w:r w:rsidRPr="00C80E52">
        <w:rPr>
          <w:rFonts w:eastAsia="Times New Roman" w:cs="Times New Roman"/>
          <w:bCs/>
          <w:sz w:val="28"/>
          <w:szCs w:val="28"/>
          <w:u w:val="single"/>
          <w:lang w:val="en-US" w:eastAsia="en-ZA"/>
        </w:rPr>
        <w:tab/>
      </w:r>
      <w:r w:rsidRPr="00C80E52">
        <w:rPr>
          <w:rFonts w:eastAsia="Times New Roman" w:cs="Times New Roman"/>
          <w:bCs/>
          <w:sz w:val="28"/>
          <w:szCs w:val="28"/>
          <w:u w:val="single"/>
          <w:lang w:val="en-US" w:eastAsia="en-ZA"/>
        </w:rPr>
        <w:tab/>
      </w:r>
      <w:r w:rsidRPr="00C80E52">
        <w:rPr>
          <w:rFonts w:eastAsia="Times New Roman" w:cs="Times New Roman"/>
          <w:bCs/>
          <w:sz w:val="28"/>
          <w:szCs w:val="28"/>
          <w:u w:val="single"/>
          <w:lang w:val="en-US" w:eastAsia="en-ZA"/>
        </w:rPr>
        <w:tab/>
      </w:r>
    </w:p>
    <w:p w14:paraId="2C103470" w14:textId="05862336" w:rsidR="00296845" w:rsidRPr="00C80E52" w:rsidRDefault="004A1B67" w:rsidP="00C733F1">
      <w:pPr>
        <w:spacing w:after="0" w:line="360" w:lineRule="auto"/>
        <w:jc w:val="right"/>
        <w:rPr>
          <w:rFonts w:eastAsia="Times New Roman" w:cs="Times New Roman"/>
          <w:bCs/>
          <w:sz w:val="28"/>
          <w:szCs w:val="28"/>
          <w:lang w:val="en-US" w:eastAsia="en-ZA"/>
        </w:rPr>
      </w:pPr>
      <w:r w:rsidRPr="00C80E52">
        <w:rPr>
          <w:rFonts w:eastAsia="Times New Roman" w:cs="Times New Roman"/>
          <w:bCs/>
          <w:sz w:val="28"/>
          <w:szCs w:val="28"/>
          <w:lang w:val="en-US" w:eastAsia="en-ZA"/>
        </w:rPr>
        <w:t>X M PETSE</w:t>
      </w:r>
    </w:p>
    <w:p w14:paraId="07E55A12" w14:textId="4BFE5109" w:rsidR="00156343" w:rsidRPr="00C80E52" w:rsidRDefault="00A06CC6" w:rsidP="00C733F1">
      <w:pPr>
        <w:spacing w:after="0" w:line="360" w:lineRule="auto"/>
        <w:jc w:val="right"/>
        <w:rPr>
          <w:rFonts w:eastAsia="Times New Roman" w:cs="Times New Roman"/>
          <w:bCs/>
          <w:sz w:val="28"/>
          <w:szCs w:val="28"/>
          <w:lang w:val="en-US" w:eastAsia="en-ZA"/>
        </w:rPr>
      </w:pPr>
      <w:r w:rsidRPr="00C80E52">
        <w:rPr>
          <w:rFonts w:eastAsia="Times New Roman" w:cs="Times New Roman"/>
          <w:bCs/>
          <w:sz w:val="28"/>
          <w:szCs w:val="28"/>
          <w:lang w:val="en-US" w:eastAsia="en-ZA"/>
        </w:rPr>
        <w:t xml:space="preserve">DEPUTY </w:t>
      </w:r>
      <w:r w:rsidR="004A1B67" w:rsidRPr="00C80E52">
        <w:rPr>
          <w:rFonts w:eastAsia="Times New Roman" w:cs="Times New Roman"/>
          <w:bCs/>
          <w:sz w:val="28"/>
          <w:szCs w:val="28"/>
          <w:lang w:val="en-US" w:eastAsia="en-ZA"/>
        </w:rPr>
        <w:t>PRESIDENT</w:t>
      </w:r>
    </w:p>
    <w:p w14:paraId="04B8851B" w14:textId="65FB9B5D" w:rsidR="00E13DAB" w:rsidRPr="00C80E52" w:rsidRDefault="001604CB" w:rsidP="00C733F1">
      <w:pPr>
        <w:spacing w:after="0" w:line="360" w:lineRule="auto"/>
        <w:jc w:val="right"/>
        <w:rPr>
          <w:rFonts w:eastAsia="Times New Roman" w:cs="Times New Roman"/>
          <w:bCs/>
          <w:sz w:val="28"/>
          <w:szCs w:val="28"/>
          <w:lang w:val="en-US" w:eastAsia="en-ZA"/>
        </w:rPr>
      </w:pPr>
      <w:r w:rsidRPr="00C80E52">
        <w:rPr>
          <w:rFonts w:eastAsia="Times New Roman" w:cs="Times New Roman"/>
          <w:bCs/>
          <w:sz w:val="28"/>
          <w:szCs w:val="28"/>
          <w:lang w:val="en-US" w:eastAsia="en-ZA"/>
        </w:rPr>
        <w:t xml:space="preserve">SUPREME COURT OF </w:t>
      </w:r>
      <w:r w:rsidR="004A1B67" w:rsidRPr="00C80E52">
        <w:rPr>
          <w:rFonts w:eastAsia="Times New Roman" w:cs="Times New Roman"/>
          <w:bCs/>
          <w:sz w:val="28"/>
          <w:szCs w:val="28"/>
          <w:lang w:val="en-US" w:eastAsia="en-ZA"/>
        </w:rPr>
        <w:t>APPEAL</w:t>
      </w:r>
    </w:p>
    <w:p w14:paraId="1890AC84" w14:textId="77777777" w:rsidR="00E83DFB" w:rsidRPr="00C80E52" w:rsidRDefault="00E83DFB" w:rsidP="00C733F1">
      <w:pPr>
        <w:spacing w:after="0" w:line="360" w:lineRule="auto"/>
        <w:jc w:val="right"/>
        <w:rPr>
          <w:rFonts w:eastAsia="Times New Roman" w:cs="Times New Roman"/>
          <w:bCs/>
          <w:sz w:val="28"/>
          <w:szCs w:val="28"/>
          <w:lang w:val="en-US" w:eastAsia="en-ZA"/>
        </w:rPr>
      </w:pPr>
    </w:p>
    <w:p w14:paraId="013713C2" w14:textId="77777777" w:rsidR="00E83DFB" w:rsidRDefault="00E83DFB" w:rsidP="00C733F1">
      <w:pPr>
        <w:spacing w:after="0" w:line="360" w:lineRule="auto"/>
        <w:jc w:val="right"/>
        <w:rPr>
          <w:rFonts w:eastAsia="Times New Roman" w:cs="Times New Roman"/>
          <w:bCs/>
          <w:sz w:val="28"/>
          <w:szCs w:val="28"/>
          <w:lang w:val="en-US" w:eastAsia="en-ZA"/>
        </w:rPr>
      </w:pPr>
    </w:p>
    <w:p w14:paraId="30805D90" w14:textId="77777777" w:rsidR="005B00DC" w:rsidRPr="00C80E52" w:rsidRDefault="005B00DC" w:rsidP="00C733F1">
      <w:pPr>
        <w:spacing w:after="0" w:line="360" w:lineRule="auto"/>
        <w:jc w:val="right"/>
        <w:rPr>
          <w:rFonts w:eastAsia="Times New Roman" w:cs="Times New Roman"/>
          <w:bCs/>
          <w:sz w:val="28"/>
          <w:szCs w:val="28"/>
          <w:lang w:val="en-US" w:eastAsia="en-ZA"/>
        </w:rPr>
      </w:pPr>
    </w:p>
    <w:p w14:paraId="14925821" w14:textId="09586104" w:rsidR="00F0075F" w:rsidRPr="00C80E52" w:rsidRDefault="00F0075F" w:rsidP="00C733F1">
      <w:pPr>
        <w:spacing w:after="0" w:line="360" w:lineRule="auto"/>
        <w:jc w:val="right"/>
        <w:rPr>
          <w:rFonts w:eastAsia="Times New Roman" w:cs="Times New Roman"/>
          <w:bCs/>
          <w:sz w:val="28"/>
          <w:szCs w:val="28"/>
          <w:u w:val="single"/>
          <w:lang w:val="en-US" w:eastAsia="en-ZA"/>
        </w:rPr>
      </w:pPr>
      <w:r w:rsidRPr="00C80E52">
        <w:rPr>
          <w:rFonts w:eastAsia="Times New Roman" w:cs="Times New Roman"/>
          <w:bCs/>
          <w:sz w:val="28"/>
          <w:szCs w:val="28"/>
          <w:u w:val="single"/>
          <w:lang w:val="en-US" w:eastAsia="en-ZA"/>
        </w:rPr>
        <w:tab/>
      </w:r>
      <w:r w:rsidRPr="00C80E52">
        <w:rPr>
          <w:rFonts w:eastAsia="Times New Roman" w:cs="Times New Roman"/>
          <w:bCs/>
          <w:sz w:val="28"/>
          <w:szCs w:val="28"/>
          <w:u w:val="single"/>
          <w:lang w:val="en-US" w:eastAsia="en-ZA"/>
        </w:rPr>
        <w:tab/>
      </w:r>
      <w:r w:rsidRPr="00C80E52">
        <w:rPr>
          <w:rFonts w:eastAsia="Times New Roman" w:cs="Times New Roman"/>
          <w:bCs/>
          <w:sz w:val="28"/>
          <w:szCs w:val="28"/>
          <w:u w:val="single"/>
          <w:lang w:val="en-US" w:eastAsia="en-ZA"/>
        </w:rPr>
        <w:tab/>
      </w:r>
      <w:r w:rsidRPr="00C80E52">
        <w:rPr>
          <w:rFonts w:eastAsia="Times New Roman" w:cs="Times New Roman"/>
          <w:bCs/>
          <w:sz w:val="28"/>
          <w:szCs w:val="28"/>
          <w:u w:val="single"/>
          <w:lang w:val="en-US" w:eastAsia="en-ZA"/>
        </w:rPr>
        <w:tab/>
      </w:r>
      <w:r w:rsidRPr="00C80E52">
        <w:rPr>
          <w:rFonts w:eastAsia="Times New Roman" w:cs="Times New Roman"/>
          <w:bCs/>
          <w:sz w:val="28"/>
          <w:szCs w:val="28"/>
          <w:u w:val="single"/>
          <w:lang w:val="en-US" w:eastAsia="en-ZA"/>
        </w:rPr>
        <w:tab/>
      </w:r>
    </w:p>
    <w:p w14:paraId="0E8618D6" w14:textId="06BCD05E" w:rsidR="00E83DFB" w:rsidRPr="00C80E52" w:rsidRDefault="00E83DFB" w:rsidP="00C733F1">
      <w:pPr>
        <w:spacing w:after="0" w:line="360" w:lineRule="auto"/>
        <w:jc w:val="right"/>
        <w:rPr>
          <w:rFonts w:eastAsia="Times New Roman" w:cs="Times New Roman"/>
          <w:bCs/>
          <w:sz w:val="28"/>
          <w:szCs w:val="28"/>
          <w:lang w:val="en-US" w:eastAsia="en-ZA"/>
        </w:rPr>
      </w:pPr>
      <w:r w:rsidRPr="00C80E52">
        <w:rPr>
          <w:rFonts w:eastAsia="Times New Roman" w:cs="Times New Roman"/>
          <w:bCs/>
          <w:sz w:val="28"/>
          <w:szCs w:val="28"/>
          <w:lang w:val="en-US" w:eastAsia="en-ZA"/>
        </w:rPr>
        <w:t>N P MABINDLA-BOQWANA</w:t>
      </w:r>
    </w:p>
    <w:p w14:paraId="4F9D8339" w14:textId="29CB6865" w:rsidR="00E83DFB" w:rsidRPr="00C80E52" w:rsidRDefault="00E83DFB" w:rsidP="00C733F1">
      <w:pPr>
        <w:spacing w:after="0" w:line="360" w:lineRule="auto"/>
        <w:jc w:val="right"/>
        <w:rPr>
          <w:rFonts w:eastAsia="Times New Roman" w:cs="Times New Roman"/>
          <w:bCs/>
          <w:sz w:val="28"/>
          <w:szCs w:val="28"/>
          <w:lang w:val="en-US" w:eastAsia="en-ZA"/>
        </w:rPr>
      </w:pPr>
      <w:r w:rsidRPr="00C80E52">
        <w:rPr>
          <w:rFonts w:eastAsia="Times New Roman" w:cs="Times New Roman"/>
          <w:bCs/>
          <w:sz w:val="28"/>
          <w:szCs w:val="28"/>
          <w:lang w:val="en-US" w:eastAsia="en-ZA"/>
        </w:rPr>
        <w:t>JUDGE OF APPEAL</w:t>
      </w:r>
    </w:p>
    <w:p w14:paraId="1886FBF3" w14:textId="77777777" w:rsidR="00223906" w:rsidRPr="00C80E52" w:rsidRDefault="00223906">
      <w:pPr>
        <w:rPr>
          <w:rFonts w:eastAsia="Times New Roman" w:cs="Times New Roman"/>
          <w:sz w:val="28"/>
          <w:szCs w:val="28"/>
          <w:lang w:val="en-US" w:eastAsia="en-ZA"/>
        </w:rPr>
      </w:pPr>
      <w:r w:rsidRPr="00C80E52">
        <w:rPr>
          <w:rFonts w:eastAsia="Times New Roman" w:cs="Times New Roman"/>
          <w:sz w:val="28"/>
          <w:szCs w:val="28"/>
          <w:lang w:val="en-US" w:eastAsia="en-ZA"/>
        </w:rPr>
        <w:br w:type="page"/>
      </w:r>
    </w:p>
    <w:p w14:paraId="0D7C6063" w14:textId="77777777" w:rsidR="00CA0DB8" w:rsidRPr="00C80E52" w:rsidRDefault="00CA0DB8" w:rsidP="00C90B17">
      <w:pPr>
        <w:spacing w:after="0" w:line="360" w:lineRule="auto"/>
        <w:jc w:val="both"/>
        <w:rPr>
          <w:rFonts w:eastAsia="Times New Roman" w:cs="Times New Roman"/>
          <w:sz w:val="28"/>
          <w:szCs w:val="28"/>
          <w:lang w:val="en-GB" w:eastAsia="en-GB"/>
        </w:rPr>
      </w:pPr>
      <w:r w:rsidRPr="00C80E52">
        <w:rPr>
          <w:rFonts w:eastAsia="Times New Roman" w:cs="Times New Roman"/>
          <w:sz w:val="28"/>
          <w:szCs w:val="28"/>
          <w:lang w:val="en-GB" w:eastAsia="en-GB"/>
        </w:rPr>
        <w:lastRenderedPageBreak/>
        <w:t>Appearances:</w:t>
      </w:r>
    </w:p>
    <w:p w14:paraId="778A77E6" w14:textId="77777777" w:rsidR="00CA0DB8" w:rsidRPr="00C80E52" w:rsidRDefault="00CA0DB8" w:rsidP="00C90B17">
      <w:pPr>
        <w:spacing w:after="0" w:line="360" w:lineRule="auto"/>
        <w:jc w:val="both"/>
        <w:rPr>
          <w:rFonts w:eastAsia="Times New Roman" w:cs="Times New Roman"/>
          <w:sz w:val="28"/>
          <w:szCs w:val="28"/>
          <w:lang w:val="en-GB" w:eastAsia="en-GB"/>
        </w:rPr>
      </w:pPr>
    </w:p>
    <w:p w14:paraId="664A9A16" w14:textId="5ACCC8C9" w:rsidR="000B195C" w:rsidRPr="00C80E52" w:rsidRDefault="000B195C" w:rsidP="000B195C">
      <w:pPr>
        <w:spacing w:line="360" w:lineRule="auto"/>
        <w:jc w:val="both"/>
        <w:rPr>
          <w:sz w:val="28"/>
          <w:szCs w:val="28"/>
        </w:rPr>
      </w:pPr>
      <w:r w:rsidRPr="00C80E52">
        <w:rPr>
          <w:sz w:val="28"/>
          <w:szCs w:val="28"/>
        </w:rPr>
        <w:t>For the appellant:</w:t>
      </w:r>
      <w:r w:rsidRPr="00C80E52">
        <w:rPr>
          <w:sz w:val="28"/>
          <w:szCs w:val="28"/>
        </w:rPr>
        <w:tab/>
      </w:r>
      <w:r w:rsidRPr="00C80E52">
        <w:rPr>
          <w:sz w:val="28"/>
          <w:szCs w:val="28"/>
        </w:rPr>
        <w:tab/>
      </w:r>
      <w:r w:rsidRPr="00C80E52">
        <w:rPr>
          <w:sz w:val="28"/>
          <w:szCs w:val="28"/>
        </w:rPr>
        <w:tab/>
        <w:t xml:space="preserve">J </w:t>
      </w:r>
      <w:proofErr w:type="spellStart"/>
      <w:r w:rsidRPr="00C80E52">
        <w:rPr>
          <w:sz w:val="28"/>
          <w:szCs w:val="28"/>
        </w:rPr>
        <w:t>Mnisi</w:t>
      </w:r>
      <w:proofErr w:type="spellEnd"/>
      <w:r w:rsidRPr="00C80E52">
        <w:rPr>
          <w:sz w:val="28"/>
          <w:szCs w:val="28"/>
        </w:rPr>
        <w:t xml:space="preserve"> </w:t>
      </w:r>
      <w:r w:rsidR="00E503EF" w:rsidRPr="00C80E52">
        <w:rPr>
          <w:sz w:val="28"/>
          <w:szCs w:val="28"/>
        </w:rPr>
        <w:t>(with P Pillay)</w:t>
      </w:r>
    </w:p>
    <w:p w14:paraId="57063DE5" w14:textId="77777777" w:rsidR="000B195C" w:rsidRPr="00C80E52" w:rsidRDefault="000B195C" w:rsidP="000B195C">
      <w:pPr>
        <w:spacing w:line="360" w:lineRule="auto"/>
        <w:jc w:val="both"/>
        <w:rPr>
          <w:sz w:val="28"/>
          <w:szCs w:val="28"/>
        </w:rPr>
      </w:pPr>
      <w:r w:rsidRPr="00C80E52">
        <w:rPr>
          <w:sz w:val="28"/>
          <w:szCs w:val="28"/>
        </w:rPr>
        <w:t>Instructed by:</w:t>
      </w:r>
      <w:r w:rsidRPr="00C80E52">
        <w:rPr>
          <w:sz w:val="28"/>
          <w:szCs w:val="28"/>
        </w:rPr>
        <w:tab/>
      </w:r>
      <w:r w:rsidRPr="00C80E52">
        <w:rPr>
          <w:sz w:val="28"/>
          <w:szCs w:val="28"/>
        </w:rPr>
        <w:tab/>
      </w:r>
      <w:r w:rsidRPr="00C80E52">
        <w:rPr>
          <w:sz w:val="28"/>
          <w:szCs w:val="28"/>
        </w:rPr>
        <w:tab/>
        <w:t>The State Attorney, Port Elizabeth</w:t>
      </w:r>
    </w:p>
    <w:p w14:paraId="2581565B" w14:textId="7005489A" w:rsidR="000B195C" w:rsidRPr="00C80E52" w:rsidRDefault="000B195C" w:rsidP="000B195C">
      <w:pPr>
        <w:spacing w:line="360" w:lineRule="auto"/>
        <w:jc w:val="both"/>
        <w:rPr>
          <w:sz w:val="28"/>
          <w:szCs w:val="28"/>
        </w:rPr>
      </w:pPr>
      <w:r w:rsidRPr="00C80E52">
        <w:rPr>
          <w:sz w:val="28"/>
          <w:szCs w:val="28"/>
        </w:rPr>
        <w:tab/>
      </w:r>
      <w:r w:rsidRPr="00C80E52">
        <w:rPr>
          <w:sz w:val="28"/>
          <w:szCs w:val="28"/>
        </w:rPr>
        <w:tab/>
      </w:r>
      <w:r w:rsidRPr="00C80E52">
        <w:rPr>
          <w:sz w:val="28"/>
          <w:szCs w:val="28"/>
        </w:rPr>
        <w:tab/>
      </w:r>
      <w:r w:rsidRPr="00C80E52">
        <w:rPr>
          <w:sz w:val="28"/>
          <w:szCs w:val="28"/>
        </w:rPr>
        <w:tab/>
      </w:r>
      <w:r w:rsidRPr="00C80E52">
        <w:rPr>
          <w:sz w:val="28"/>
          <w:szCs w:val="28"/>
        </w:rPr>
        <w:tab/>
        <w:t>The State Attorney, Bloemfontein</w:t>
      </w:r>
    </w:p>
    <w:p w14:paraId="6DDAA491" w14:textId="77777777" w:rsidR="000B195C" w:rsidRPr="00C80E52" w:rsidRDefault="000B195C" w:rsidP="000B195C">
      <w:pPr>
        <w:spacing w:line="360" w:lineRule="auto"/>
        <w:ind w:left="3969" w:hanging="3969"/>
        <w:jc w:val="both"/>
        <w:rPr>
          <w:sz w:val="28"/>
          <w:szCs w:val="28"/>
        </w:rPr>
      </w:pPr>
    </w:p>
    <w:p w14:paraId="77E841C3" w14:textId="77777777" w:rsidR="000B195C" w:rsidRPr="00C80E52" w:rsidRDefault="000B195C" w:rsidP="000B195C">
      <w:pPr>
        <w:spacing w:line="360" w:lineRule="auto"/>
        <w:ind w:left="3261" w:hanging="3261"/>
        <w:jc w:val="both"/>
        <w:rPr>
          <w:sz w:val="28"/>
          <w:szCs w:val="28"/>
        </w:rPr>
      </w:pPr>
      <w:r w:rsidRPr="00C80E52">
        <w:rPr>
          <w:sz w:val="28"/>
          <w:szCs w:val="28"/>
        </w:rPr>
        <w:t>For the respondent:</w:t>
      </w:r>
      <w:r w:rsidRPr="00C80E52">
        <w:rPr>
          <w:sz w:val="28"/>
          <w:szCs w:val="28"/>
        </w:rPr>
        <w:tab/>
      </w:r>
      <w:r w:rsidRPr="00C80E52">
        <w:rPr>
          <w:sz w:val="28"/>
          <w:szCs w:val="28"/>
        </w:rPr>
        <w:tab/>
      </w:r>
      <w:proofErr w:type="spellStart"/>
      <w:r w:rsidRPr="00C80E52">
        <w:rPr>
          <w:sz w:val="28"/>
          <w:szCs w:val="28"/>
        </w:rPr>
        <w:t>KF</w:t>
      </w:r>
      <w:proofErr w:type="spellEnd"/>
      <w:r w:rsidRPr="00C80E52">
        <w:rPr>
          <w:sz w:val="28"/>
          <w:szCs w:val="28"/>
        </w:rPr>
        <w:t xml:space="preserve"> </w:t>
      </w:r>
      <w:proofErr w:type="spellStart"/>
      <w:r w:rsidRPr="00C80E52">
        <w:rPr>
          <w:sz w:val="28"/>
          <w:szCs w:val="28"/>
        </w:rPr>
        <w:t>Pieterse</w:t>
      </w:r>
      <w:proofErr w:type="spellEnd"/>
      <w:r w:rsidRPr="00C80E52">
        <w:rPr>
          <w:sz w:val="28"/>
          <w:szCs w:val="28"/>
        </w:rPr>
        <w:t xml:space="preserve"> </w:t>
      </w:r>
    </w:p>
    <w:p w14:paraId="242FD60B" w14:textId="77777777" w:rsidR="000B195C" w:rsidRPr="00C80E52" w:rsidRDefault="000B195C" w:rsidP="000B195C">
      <w:pPr>
        <w:spacing w:line="360" w:lineRule="auto"/>
        <w:ind w:left="709" w:hanging="709"/>
        <w:jc w:val="both"/>
        <w:rPr>
          <w:sz w:val="28"/>
          <w:szCs w:val="28"/>
        </w:rPr>
      </w:pPr>
      <w:r w:rsidRPr="00C80E52">
        <w:rPr>
          <w:sz w:val="28"/>
          <w:szCs w:val="28"/>
        </w:rPr>
        <w:t>Instructed by:</w:t>
      </w:r>
      <w:r w:rsidRPr="00C80E52">
        <w:rPr>
          <w:sz w:val="28"/>
          <w:szCs w:val="28"/>
        </w:rPr>
        <w:tab/>
      </w:r>
      <w:r w:rsidRPr="00C80E52">
        <w:rPr>
          <w:sz w:val="28"/>
          <w:szCs w:val="28"/>
        </w:rPr>
        <w:tab/>
      </w:r>
      <w:r w:rsidRPr="00C80E52">
        <w:rPr>
          <w:sz w:val="28"/>
          <w:szCs w:val="28"/>
        </w:rPr>
        <w:tab/>
      </w:r>
      <w:proofErr w:type="spellStart"/>
      <w:r w:rsidRPr="00C80E52">
        <w:rPr>
          <w:sz w:val="28"/>
          <w:szCs w:val="28"/>
        </w:rPr>
        <w:t>EDJ</w:t>
      </w:r>
      <w:proofErr w:type="spellEnd"/>
      <w:r w:rsidRPr="00C80E52">
        <w:rPr>
          <w:sz w:val="28"/>
          <w:szCs w:val="28"/>
        </w:rPr>
        <w:t xml:space="preserve"> Attorneys, Bloemfontein</w:t>
      </w:r>
    </w:p>
    <w:p w14:paraId="5A3335BE" w14:textId="77777777" w:rsidR="000B195C" w:rsidRPr="00C80E52" w:rsidRDefault="000B195C" w:rsidP="000B195C">
      <w:pPr>
        <w:spacing w:line="360" w:lineRule="auto"/>
        <w:ind w:left="3969" w:hanging="3969"/>
        <w:jc w:val="both"/>
        <w:rPr>
          <w:sz w:val="28"/>
          <w:szCs w:val="28"/>
        </w:rPr>
      </w:pPr>
      <w:r w:rsidRPr="00C80E52">
        <w:rPr>
          <w:sz w:val="28"/>
          <w:szCs w:val="28"/>
        </w:rPr>
        <w:t xml:space="preserve"> </w:t>
      </w:r>
    </w:p>
    <w:p w14:paraId="79A19A61" w14:textId="77777777" w:rsidR="000B195C" w:rsidRPr="00C80E52" w:rsidRDefault="000B195C" w:rsidP="000B195C">
      <w:pPr>
        <w:spacing w:line="360" w:lineRule="auto"/>
        <w:jc w:val="both"/>
        <w:rPr>
          <w:sz w:val="28"/>
          <w:szCs w:val="28"/>
        </w:rPr>
      </w:pPr>
      <w:r w:rsidRPr="00C80E52">
        <w:rPr>
          <w:sz w:val="28"/>
          <w:szCs w:val="28"/>
        </w:rPr>
        <w:t>For the first amicus curiae:</w:t>
      </w:r>
      <w:r w:rsidRPr="00C80E52">
        <w:rPr>
          <w:sz w:val="28"/>
          <w:szCs w:val="28"/>
        </w:rPr>
        <w:tab/>
        <w:t xml:space="preserve">B </w:t>
      </w:r>
      <w:proofErr w:type="spellStart"/>
      <w:r w:rsidRPr="00C80E52">
        <w:rPr>
          <w:sz w:val="28"/>
          <w:szCs w:val="28"/>
        </w:rPr>
        <w:t>Pithey</w:t>
      </w:r>
      <w:proofErr w:type="spellEnd"/>
      <w:r w:rsidRPr="00C80E52">
        <w:rPr>
          <w:sz w:val="28"/>
          <w:szCs w:val="28"/>
        </w:rPr>
        <w:t xml:space="preserve"> </w:t>
      </w:r>
    </w:p>
    <w:p w14:paraId="47AC6BB5" w14:textId="77777777" w:rsidR="000B195C" w:rsidRPr="00C80E52" w:rsidRDefault="000B195C" w:rsidP="000B195C">
      <w:pPr>
        <w:pStyle w:val="ListParagraph"/>
        <w:spacing w:line="360" w:lineRule="auto"/>
        <w:ind w:left="709" w:hanging="720"/>
        <w:rPr>
          <w:sz w:val="28"/>
          <w:szCs w:val="28"/>
        </w:rPr>
      </w:pPr>
      <w:r w:rsidRPr="00C80E52">
        <w:rPr>
          <w:sz w:val="28"/>
          <w:szCs w:val="28"/>
        </w:rPr>
        <w:t>Instructed by:</w:t>
      </w:r>
      <w:r w:rsidRPr="00C80E52">
        <w:rPr>
          <w:sz w:val="28"/>
          <w:szCs w:val="28"/>
        </w:rPr>
        <w:tab/>
      </w:r>
      <w:r w:rsidRPr="00C80E52">
        <w:rPr>
          <w:sz w:val="28"/>
          <w:szCs w:val="28"/>
        </w:rPr>
        <w:tab/>
      </w:r>
      <w:r w:rsidRPr="00C80E52">
        <w:rPr>
          <w:sz w:val="28"/>
          <w:szCs w:val="28"/>
        </w:rPr>
        <w:tab/>
        <w:t>The Women’s Legal Centre, Cape Town</w:t>
      </w:r>
    </w:p>
    <w:p w14:paraId="3CACCAF5" w14:textId="77777777" w:rsidR="000B195C" w:rsidRPr="00C80E52" w:rsidRDefault="000B195C" w:rsidP="000B195C">
      <w:pPr>
        <w:pStyle w:val="ListParagraph"/>
        <w:spacing w:line="360" w:lineRule="auto"/>
        <w:ind w:left="3589" w:firstLine="11"/>
        <w:rPr>
          <w:sz w:val="28"/>
          <w:szCs w:val="28"/>
        </w:rPr>
      </w:pPr>
      <w:proofErr w:type="spellStart"/>
      <w:r w:rsidRPr="00C80E52">
        <w:rPr>
          <w:sz w:val="28"/>
          <w:szCs w:val="28"/>
        </w:rPr>
        <w:t>Maduba</w:t>
      </w:r>
      <w:proofErr w:type="spellEnd"/>
      <w:r w:rsidRPr="00C80E52">
        <w:rPr>
          <w:sz w:val="28"/>
          <w:szCs w:val="28"/>
        </w:rPr>
        <w:t xml:space="preserve"> Attorneys, Bloemfontein</w:t>
      </w:r>
    </w:p>
    <w:p w14:paraId="4BF2E86D" w14:textId="77777777" w:rsidR="000B195C" w:rsidRPr="00C80E52" w:rsidRDefault="000B195C" w:rsidP="000B195C">
      <w:pPr>
        <w:pStyle w:val="ListParagraph"/>
        <w:spacing w:line="360" w:lineRule="auto"/>
        <w:ind w:left="2149" w:firstLine="11"/>
        <w:rPr>
          <w:sz w:val="28"/>
          <w:szCs w:val="28"/>
        </w:rPr>
      </w:pPr>
      <w:r w:rsidRPr="00C80E52">
        <w:rPr>
          <w:sz w:val="28"/>
          <w:szCs w:val="28"/>
        </w:rPr>
        <w:t xml:space="preserve"> </w:t>
      </w:r>
    </w:p>
    <w:p w14:paraId="40CB8C1E" w14:textId="77777777" w:rsidR="000B195C" w:rsidRPr="00C80E52" w:rsidRDefault="000B195C" w:rsidP="000B195C">
      <w:pPr>
        <w:spacing w:line="360" w:lineRule="auto"/>
        <w:jc w:val="both"/>
        <w:rPr>
          <w:sz w:val="28"/>
          <w:szCs w:val="28"/>
        </w:rPr>
      </w:pPr>
      <w:r w:rsidRPr="00C80E52">
        <w:rPr>
          <w:sz w:val="28"/>
          <w:szCs w:val="28"/>
        </w:rPr>
        <w:t>For the second amicus curiae:</w:t>
      </w:r>
      <w:r w:rsidRPr="00C80E52">
        <w:rPr>
          <w:sz w:val="28"/>
          <w:szCs w:val="28"/>
        </w:rPr>
        <w:tab/>
        <w:t xml:space="preserve">L </w:t>
      </w:r>
      <w:proofErr w:type="spellStart"/>
      <w:r w:rsidRPr="00C80E52">
        <w:rPr>
          <w:sz w:val="28"/>
          <w:szCs w:val="28"/>
        </w:rPr>
        <w:t>Makapela</w:t>
      </w:r>
      <w:proofErr w:type="spellEnd"/>
      <w:r w:rsidRPr="00C80E52">
        <w:rPr>
          <w:sz w:val="28"/>
          <w:szCs w:val="28"/>
        </w:rPr>
        <w:t xml:space="preserve"> </w:t>
      </w:r>
    </w:p>
    <w:p w14:paraId="5BCB31AA" w14:textId="77777777" w:rsidR="000B195C" w:rsidRPr="00C80E52" w:rsidRDefault="000B195C" w:rsidP="000B195C">
      <w:pPr>
        <w:pStyle w:val="ListParagraph"/>
        <w:spacing w:line="360" w:lineRule="auto"/>
        <w:ind w:left="709" w:hanging="720"/>
        <w:rPr>
          <w:sz w:val="28"/>
          <w:szCs w:val="28"/>
        </w:rPr>
      </w:pPr>
      <w:r w:rsidRPr="00C80E52">
        <w:rPr>
          <w:sz w:val="28"/>
          <w:szCs w:val="28"/>
        </w:rPr>
        <w:t>Instructed by:</w:t>
      </w:r>
      <w:r w:rsidRPr="00C80E52">
        <w:rPr>
          <w:sz w:val="28"/>
          <w:szCs w:val="28"/>
        </w:rPr>
        <w:tab/>
      </w:r>
      <w:r w:rsidRPr="00C80E52">
        <w:rPr>
          <w:sz w:val="28"/>
          <w:szCs w:val="28"/>
        </w:rPr>
        <w:tab/>
      </w:r>
      <w:r w:rsidRPr="00C80E52">
        <w:rPr>
          <w:sz w:val="28"/>
          <w:szCs w:val="28"/>
        </w:rPr>
        <w:tab/>
        <w:t>Centre for Applied Legal Studies, Johannesburg</w:t>
      </w:r>
    </w:p>
    <w:p w14:paraId="1D3D2DA3" w14:textId="77777777" w:rsidR="000B195C" w:rsidRPr="00C80E52" w:rsidRDefault="000B195C" w:rsidP="000B195C">
      <w:pPr>
        <w:pStyle w:val="ListParagraph"/>
        <w:spacing w:line="360" w:lineRule="auto"/>
        <w:ind w:left="709" w:hanging="720"/>
        <w:rPr>
          <w:sz w:val="28"/>
          <w:szCs w:val="28"/>
        </w:rPr>
      </w:pPr>
      <w:r w:rsidRPr="00C80E52">
        <w:rPr>
          <w:sz w:val="28"/>
          <w:szCs w:val="28"/>
        </w:rPr>
        <w:tab/>
      </w:r>
      <w:r w:rsidRPr="00C80E52">
        <w:rPr>
          <w:sz w:val="28"/>
          <w:szCs w:val="28"/>
        </w:rPr>
        <w:tab/>
      </w:r>
      <w:r w:rsidRPr="00C80E52">
        <w:rPr>
          <w:sz w:val="28"/>
          <w:szCs w:val="28"/>
        </w:rPr>
        <w:tab/>
      </w:r>
      <w:r w:rsidRPr="00C80E52">
        <w:rPr>
          <w:sz w:val="28"/>
          <w:szCs w:val="28"/>
        </w:rPr>
        <w:tab/>
      </w:r>
      <w:r w:rsidRPr="00C80E52">
        <w:rPr>
          <w:sz w:val="28"/>
          <w:szCs w:val="28"/>
        </w:rPr>
        <w:tab/>
      </w:r>
      <w:r w:rsidRPr="00C80E52">
        <w:rPr>
          <w:sz w:val="28"/>
          <w:szCs w:val="28"/>
        </w:rPr>
        <w:tab/>
        <w:t xml:space="preserve">McIntyre Van der Post Attorneys, Bloemfontein    </w:t>
      </w:r>
    </w:p>
    <w:p w14:paraId="4F0C88C0" w14:textId="77777777" w:rsidR="000B195C" w:rsidRPr="00C80E52" w:rsidRDefault="000B195C" w:rsidP="000B195C">
      <w:pPr>
        <w:pStyle w:val="ListParagraph"/>
        <w:spacing w:line="360" w:lineRule="auto"/>
        <w:ind w:left="709" w:hanging="720"/>
        <w:rPr>
          <w:sz w:val="28"/>
          <w:szCs w:val="28"/>
        </w:rPr>
      </w:pPr>
    </w:p>
    <w:p w14:paraId="2EE712FB" w14:textId="0DBD2194" w:rsidR="000B195C" w:rsidRPr="00C80E52" w:rsidRDefault="000B195C" w:rsidP="000B195C">
      <w:pPr>
        <w:spacing w:line="360" w:lineRule="auto"/>
        <w:jc w:val="both"/>
        <w:rPr>
          <w:sz w:val="28"/>
          <w:szCs w:val="28"/>
        </w:rPr>
      </w:pPr>
      <w:r w:rsidRPr="00C80E52">
        <w:rPr>
          <w:sz w:val="28"/>
          <w:szCs w:val="28"/>
        </w:rPr>
        <w:t>For the third amicus curiae:</w:t>
      </w:r>
      <w:r w:rsidRPr="00C80E52">
        <w:rPr>
          <w:sz w:val="28"/>
          <w:szCs w:val="28"/>
        </w:rPr>
        <w:tab/>
        <w:t xml:space="preserve">G Marcus SC </w:t>
      </w:r>
      <w:r w:rsidR="00E503EF" w:rsidRPr="00C80E52">
        <w:rPr>
          <w:sz w:val="28"/>
          <w:szCs w:val="28"/>
        </w:rPr>
        <w:t>(</w:t>
      </w:r>
      <w:r w:rsidRPr="00C80E52">
        <w:rPr>
          <w:sz w:val="28"/>
          <w:szCs w:val="28"/>
        </w:rPr>
        <w:t>with E Webber</w:t>
      </w:r>
      <w:r w:rsidR="00E503EF" w:rsidRPr="00C80E52">
        <w:rPr>
          <w:sz w:val="28"/>
          <w:szCs w:val="28"/>
        </w:rPr>
        <w:t>)</w:t>
      </w:r>
      <w:r w:rsidRPr="00C80E52">
        <w:rPr>
          <w:sz w:val="28"/>
          <w:szCs w:val="28"/>
        </w:rPr>
        <w:t xml:space="preserve"> </w:t>
      </w:r>
    </w:p>
    <w:p w14:paraId="71CFE9DE" w14:textId="77777777" w:rsidR="000B195C" w:rsidRPr="00C80E52" w:rsidRDefault="000B195C" w:rsidP="000B195C">
      <w:pPr>
        <w:pStyle w:val="ListParagraph"/>
        <w:spacing w:line="360" w:lineRule="auto"/>
        <w:ind w:left="709" w:hanging="720"/>
        <w:rPr>
          <w:sz w:val="28"/>
          <w:szCs w:val="28"/>
        </w:rPr>
      </w:pPr>
      <w:r w:rsidRPr="00C80E52">
        <w:rPr>
          <w:sz w:val="28"/>
          <w:szCs w:val="28"/>
        </w:rPr>
        <w:t>Instructed by:</w:t>
      </w:r>
      <w:r w:rsidRPr="00C80E52">
        <w:rPr>
          <w:sz w:val="28"/>
          <w:szCs w:val="28"/>
        </w:rPr>
        <w:tab/>
      </w:r>
      <w:r w:rsidRPr="00C80E52">
        <w:rPr>
          <w:sz w:val="28"/>
          <w:szCs w:val="28"/>
        </w:rPr>
        <w:tab/>
      </w:r>
      <w:r w:rsidRPr="00C80E52">
        <w:rPr>
          <w:sz w:val="28"/>
          <w:szCs w:val="28"/>
        </w:rPr>
        <w:tab/>
        <w:t xml:space="preserve">Norton Rose Fulbright South Africa </w:t>
      </w:r>
      <w:proofErr w:type="spellStart"/>
      <w:r w:rsidRPr="00C80E52">
        <w:rPr>
          <w:sz w:val="28"/>
          <w:szCs w:val="28"/>
        </w:rPr>
        <w:t>Inc</w:t>
      </w:r>
      <w:proofErr w:type="spellEnd"/>
      <w:r w:rsidRPr="00C80E52">
        <w:rPr>
          <w:sz w:val="28"/>
          <w:szCs w:val="28"/>
        </w:rPr>
        <w:t>, Cape</w:t>
      </w:r>
    </w:p>
    <w:p w14:paraId="504BDCD0" w14:textId="77777777" w:rsidR="000B195C" w:rsidRPr="00C80E52" w:rsidRDefault="000B195C" w:rsidP="000B195C">
      <w:pPr>
        <w:pStyle w:val="ListParagraph"/>
        <w:spacing w:line="360" w:lineRule="auto"/>
        <w:ind w:left="3589" w:firstLine="11"/>
        <w:rPr>
          <w:sz w:val="28"/>
          <w:szCs w:val="28"/>
        </w:rPr>
      </w:pPr>
      <w:r w:rsidRPr="00C80E52">
        <w:rPr>
          <w:sz w:val="28"/>
          <w:szCs w:val="28"/>
        </w:rPr>
        <w:t>Town</w:t>
      </w:r>
    </w:p>
    <w:p w14:paraId="0962F873" w14:textId="4CFB20C3" w:rsidR="000B195C" w:rsidRDefault="000B195C" w:rsidP="000B195C">
      <w:pPr>
        <w:pStyle w:val="ListParagraph"/>
        <w:spacing w:line="360" w:lineRule="auto"/>
        <w:ind w:left="709" w:hanging="720"/>
        <w:rPr>
          <w:bCs/>
          <w:sz w:val="28"/>
          <w:szCs w:val="28"/>
        </w:rPr>
      </w:pPr>
      <w:r w:rsidRPr="00C80E52">
        <w:rPr>
          <w:sz w:val="28"/>
          <w:szCs w:val="28"/>
        </w:rPr>
        <w:tab/>
      </w:r>
      <w:r w:rsidRPr="00C80E52">
        <w:rPr>
          <w:sz w:val="28"/>
          <w:szCs w:val="28"/>
        </w:rPr>
        <w:tab/>
      </w:r>
      <w:r w:rsidRPr="00C80E52">
        <w:rPr>
          <w:sz w:val="28"/>
          <w:szCs w:val="28"/>
        </w:rPr>
        <w:tab/>
      </w:r>
      <w:r w:rsidRPr="00C80E52">
        <w:rPr>
          <w:sz w:val="28"/>
          <w:szCs w:val="28"/>
        </w:rPr>
        <w:tab/>
      </w:r>
      <w:r w:rsidRPr="00C80E52">
        <w:rPr>
          <w:sz w:val="28"/>
          <w:szCs w:val="28"/>
        </w:rPr>
        <w:tab/>
      </w:r>
      <w:r w:rsidRPr="00C80E52">
        <w:rPr>
          <w:sz w:val="28"/>
          <w:szCs w:val="28"/>
        </w:rPr>
        <w:tab/>
      </w:r>
      <w:proofErr w:type="spellStart"/>
      <w:r w:rsidRPr="00C80E52">
        <w:rPr>
          <w:sz w:val="28"/>
          <w:szCs w:val="28"/>
        </w:rPr>
        <w:t>Lovius</w:t>
      </w:r>
      <w:proofErr w:type="spellEnd"/>
      <w:r w:rsidRPr="00C80E52">
        <w:rPr>
          <w:sz w:val="28"/>
          <w:szCs w:val="28"/>
        </w:rPr>
        <w:t xml:space="preserve"> Bloc</w:t>
      </w:r>
      <w:r w:rsidR="00FE6DF2" w:rsidRPr="00C80E52">
        <w:rPr>
          <w:sz w:val="28"/>
          <w:szCs w:val="28"/>
        </w:rPr>
        <w:t>k</w:t>
      </w:r>
      <w:r w:rsidRPr="00C80E52">
        <w:rPr>
          <w:sz w:val="28"/>
          <w:szCs w:val="28"/>
        </w:rPr>
        <w:t xml:space="preserve"> Inc., Bloemfontein</w:t>
      </w:r>
    </w:p>
    <w:p w14:paraId="055959D7" w14:textId="77777777" w:rsidR="00003FE0" w:rsidRDefault="00003FE0" w:rsidP="000B195C">
      <w:pPr>
        <w:spacing w:after="0" w:line="360" w:lineRule="auto"/>
        <w:contextualSpacing/>
        <w:jc w:val="both"/>
        <w:rPr>
          <w:rFonts w:eastAsia="Times New Roman" w:cs="Times New Roman"/>
          <w:sz w:val="28"/>
          <w:szCs w:val="28"/>
          <w:lang w:eastAsia="en-GB"/>
        </w:rPr>
      </w:pPr>
    </w:p>
    <w:sectPr w:rsidR="00003FE0" w:rsidSect="005B00DC">
      <w:headerReference w:type="default" r:id="rId9"/>
      <w:footerReference w:type="default" r:id="rId10"/>
      <w:pgSz w:w="11906" w:h="16838"/>
      <w:pgMar w:top="993" w:right="1440" w:bottom="1276"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3AD0867" w16cex:dateUtc="2024-04-02T07:32:00Z"/>
  <w16cex:commentExtensible w16cex:durableId="702F5FB0" w16cex:dateUtc="2024-04-02T06:54:00Z"/>
  <w16cex:commentExtensible w16cex:durableId="67343F92" w16cex:dateUtc="2024-04-02T07:25:00Z"/>
  <w16cex:commentExtensible w16cex:durableId="07D93EE5" w16cex:dateUtc="2024-04-02T07:59:00Z"/>
  <w16cex:commentExtensible w16cex:durableId="4F8F124C" w16cex:dateUtc="2024-04-02T08:05:00Z"/>
  <w16cex:commentExtensible w16cex:durableId="33756E7C" w16cex:dateUtc="2024-04-02T08:07:00Z"/>
  <w16cex:commentExtensible w16cex:durableId="17D5456D" w16cex:dateUtc="2024-04-02T08: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31A3C52" w16cid:durableId="63AD0867"/>
  <w16cid:commentId w16cid:paraId="5603F278" w16cid:durableId="702F5FB0"/>
  <w16cid:commentId w16cid:paraId="49BC4210" w16cid:durableId="67343F92"/>
  <w16cid:commentId w16cid:paraId="696D9AC1" w16cid:durableId="07D93EE5"/>
  <w16cid:commentId w16cid:paraId="5E35A395" w16cid:durableId="4F8F124C"/>
  <w16cid:commentId w16cid:paraId="7FC05EBB" w16cid:durableId="33756E7C"/>
  <w16cid:commentId w16cid:paraId="0ABAB03B" w16cid:durableId="17D5456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FBF71" w14:textId="77777777" w:rsidR="002346F9" w:rsidRDefault="002346F9" w:rsidP="005F2683">
      <w:pPr>
        <w:spacing w:after="0" w:line="240" w:lineRule="auto"/>
      </w:pPr>
      <w:r>
        <w:separator/>
      </w:r>
    </w:p>
  </w:endnote>
  <w:endnote w:type="continuationSeparator" w:id="0">
    <w:p w14:paraId="3F525B5B" w14:textId="77777777" w:rsidR="002346F9" w:rsidRDefault="002346F9" w:rsidP="005F2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7D79D" w14:textId="77777777" w:rsidR="004A0F73" w:rsidRDefault="004A0F73" w:rsidP="005F2683">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77D9F" w14:textId="77777777" w:rsidR="002346F9" w:rsidRDefault="002346F9" w:rsidP="005F2683">
      <w:pPr>
        <w:spacing w:after="0" w:line="240" w:lineRule="auto"/>
      </w:pPr>
      <w:r>
        <w:separator/>
      </w:r>
    </w:p>
  </w:footnote>
  <w:footnote w:type="continuationSeparator" w:id="0">
    <w:p w14:paraId="43643348" w14:textId="77777777" w:rsidR="002346F9" w:rsidRDefault="002346F9" w:rsidP="005F2683">
      <w:pPr>
        <w:spacing w:after="0" w:line="240" w:lineRule="auto"/>
      </w:pPr>
      <w:r>
        <w:continuationSeparator/>
      </w:r>
    </w:p>
  </w:footnote>
  <w:footnote w:id="1">
    <w:p w14:paraId="71DE3F5D" w14:textId="77777777" w:rsidR="004A0F73" w:rsidRPr="00C80E52" w:rsidRDefault="004A0F73" w:rsidP="00885758">
      <w:pPr>
        <w:pStyle w:val="FootnoteText"/>
        <w:jc w:val="both"/>
        <w:rPr>
          <w:rFonts w:cs="Times New Roman"/>
          <w:kern w:val="2"/>
          <w14:ligatures w14:val="standardContextual"/>
        </w:rPr>
      </w:pPr>
      <w:r w:rsidRPr="00C80E52">
        <w:rPr>
          <w:rStyle w:val="FootnoteReference"/>
        </w:rPr>
        <w:footnoteRef/>
      </w:r>
      <w:r w:rsidRPr="00C80E52">
        <w:rPr>
          <w:rFonts w:cs="Times New Roman"/>
        </w:rPr>
        <w:t xml:space="preserve"> </w:t>
      </w:r>
      <w:r w:rsidRPr="00C80E52">
        <w:rPr>
          <w:rFonts w:cs="Times New Roman"/>
          <w:i/>
        </w:rPr>
        <w:t>S v Chapman</w:t>
      </w:r>
      <w:r w:rsidRPr="00C80E52">
        <w:rPr>
          <w:rFonts w:cs="Times New Roman"/>
        </w:rPr>
        <w:t xml:space="preserve"> [1997] </w:t>
      </w:r>
      <w:proofErr w:type="spellStart"/>
      <w:r w:rsidRPr="00C80E52">
        <w:rPr>
          <w:rFonts w:cs="Times New Roman"/>
        </w:rPr>
        <w:t>ZASCA</w:t>
      </w:r>
      <w:proofErr w:type="spellEnd"/>
      <w:r w:rsidRPr="00C80E52">
        <w:rPr>
          <w:rFonts w:cs="Times New Roman"/>
        </w:rPr>
        <w:t xml:space="preserve"> 45; 1997 (3) SA 341 (</w:t>
      </w:r>
      <w:proofErr w:type="spellStart"/>
      <w:r w:rsidRPr="00C80E52">
        <w:rPr>
          <w:rFonts w:cs="Times New Roman"/>
        </w:rPr>
        <w:t>SCA</w:t>
      </w:r>
      <w:proofErr w:type="spellEnd"/>
      <w:r w:rsidRPr="00C80E52">
        <w:rPr>
          <w:rFonts w:cs="Times New Roman"/>
        </w:rPr>
        <w:t>) (</w:t>
      </w:r>
      <w:r w:rsidRPr="00C80E52">
        <w:rPr>
          <w:rFonts w:cs="Times New Roman"/>
          <w:i/>
        </w:rPr>
        <w:t>Chapman</w:t>
      </w:r>
      <w:r w:rsidRPr="00C80E52">
        <w:rPr>
          <w:rFonts w:cs="Times New Roman"/>
        </w:rPr>
        <w:t>) paras 3-4.</w:t>
      </w:r>
    </w:p>
  </w:footnote>
  <w:footnote w:id="2">
    <w:p w14:paraId="62E9E644" w14:textId="177EB5D4" w:rsidR="004A0F73" w:rsidRPr="00C80E52" w:rsidRDefault="004A0F73" w:rsidP="00885758">
      <w:pPr>
        <w:pStyle w:val="FootnoteText"/>
        <w:jc w:val="both"/>
        <w:rPr>
          <w:rFonts w:cs="Times New Roman"/>
          <w:kern w:val="2"/>
          <w14:ligatures w14:val="standardContextual"/>
        </w:rPr>
      </w:pPr>
      <w:r w:rsidRPr="00C80E52">
        <w:rPr>
          <w:rStyle w:val="FootnoteReference"/>
        </w:rPr>
        <w:footnoteRef/>
      </w:r>
      <w:r w:rsidRPr="00C80E52">
        <w:rPr>
          <w:rFonts w:cs="Times New Roman"/>
        </w:rPr>
        <w:t xml:space="preserve"> </w:t>
      </w:r>
      <w:r w:rsidRPr="00C80E52">
        <w:rPr>
          <w:rFonts w:cs="Times New Roman"/>
          <w:i/>
        </w:rPr>
        <w:t xml:space="preserve">S v </w:t>
      </w:r>
      <w:proofErr w:type="spellStart"/>
      <w:r w:rsidRPr="00C80E52">
        <w:rPr>
          <w:rFonts w:cs="Times New Roman"/>
          <w:i/>
        </w:rPr>
        <w:t>Vilakazi</w:t>
      </w:r>
      <w:proofErr w:type="spellEnd"/>
      <w:r w:rsidRPr="00C80E52">
        <w:rPr>
          <w:rFonts w:cs="Times New Roman"/>
        </w:rPr>
        <w:t xml:space="preserve"> [2008] </w:t>
      </w:r>
      <w:proofErr w:type="spellStart"/>
      <w:r w:rsidRPr="00C80E52">
        <w:rPr>
          <w:rFonts w:cs="Times New Roman"/>
        </w:rPr>
        <w:t>ZASCA</w:t>
      </w:r>
      <w:proofErr w:type="spellEnd"/>
      <w:r w:rsidRPr="00C80E52">
        <w:rPr>
          <w:rFonts w:cs="Times New Roman"/>
        </w:rPr>
        <w:t xml:space="preserve"> 87; 2009 (1) </w:t>
      </w:r>
      <w:proofErr w:type="spellStart"/>
      <w:r w:rsidRPr="00C80E52">
        <w:rPr>
          <w:rFonts w:cs="Times New Roman"/>
        </w:rPr>
        <w:t>SACR</w:t>
      </w:r>
      <w:proofErr w:type="spellEnd"/>
      <w:r w:rsidRPr="00C80E52">
        <w:rPr>
          <w:rFonts w:cs="Times New Roman"/>
        </w:rPr>
        <w:t xml:space="preserve"> 552 (</w:t>
      </w:r>
      <w:proofErr w:type="spellStart"/>
      <w:r w:rsidRPr="00C80E52">
        <w:rPr>
          <w:rFonts w:cs="Times New Roman"/>
        </w:rPr>
        <w:t>SCA</w:t>
      </w:r>
      <w:proofErr w:type="spellEnd"/>
      <w:r w:rsidRPr="00C80E52">
        <w:rPr>
          <w:rFonts w:cs="Times New Roman"/>
        </w:rPr>
        <w:t xml:space="preserve">) para 1. </w:t>
      </w:r>
    </w:p>
  </w:footnote>
  <w:footnote w:id="3">
    <w:p w14:paraId="6C979B02" w14:textId="73DDF3EC" w:rsidR="004A0F73" w:rsidRPr="00C80E52" w:rsidRDefault="004A0F73" w:rsidP="00885758">
      <w:pPr>
        <w:pStyle w:val="FootnoteText"/>
        <w:jc w:val="both"/>
      </w:pPr>
      <w:r w:rsidRPr="00C80E52">
        <w:rPr>
          <w:rStyle w:val="FootnoteReference"/>
        </w:rPr>
        <w:footnoteRef/>
      </w:r>
      <w:r w:rsidRPr="00C80E52">
        <w:t xml:space="preserve"> </w:t>
      </w:r>
      <w:r w:rsidRPr="00C80E52">
        <w:rPr>
          <w:i/>
        </w:rPr>
        <w:t xml:space="preserve">Director of Public Prosecutions, North Gauteng v </w:t>
      </w:r>
      <w:proofErr w:type="spellStart"/>
      <w:r w:rsidRPr="00C80E52">
        <w:rPr>
          <w:i/>
        </w:rPr>
        <w:t>Thabethe</w:t>
      </w:r>
      <w:proofErr w:type="spellEnd"/>
      <w:r w:rsidRPr="00C80E52">
        <w:t xml:space="preserve"> 2011 (2) </w:t>
      </w:r>
      <w:proofErr w:type="spellStart"/>
      <w:r w:rsidRPr="00C80E52">
        <w:t>SACR</w:t>
      </w:r>
      <w:proofErr w:type="spellEnd"/>
      <w:r w:rsidRPr="00C80E52">
        <w:t xml:space="preserve"> 567 (</w:t>
      </w:r>
      <w:proofErr w:type="spellStart"/>
      <w:r w:rsidRPr="00C80E52">
        <w:t>SCA</w:t>
      </w:r>
      <w:proofErr w:type="spellEnd"/>
      <w:r w:rsidRPr="00C80E52">
        <w:t>).</w:t>
      </w:r>
    </w:p>
  </w:footnote>
  <w:footnote w:id="4">
    <w:p w14:paraId="5591D309" w14:textId="41133FD1" w:rsidR="004A0F73" w:rsidRPr="00C80E52" w:rsidRDefault="004A0F73" w:rsidP="00885758">
      <w:pPr>
        <w:pStyle w:val="FootnoteText"/>
        <w:jc w:val="both"/>
      </w:pPr>
      <w:r w:rsidRPr="00C80E52">
        <w:rPr>
          <w:rStyle w:val="FootnoteReference"/>
        </w:rPr>
        <w:footnoteRef/>
      </w:r>
      <w:r w:rsidRPr="00C80E52">
        <w:t xml:space="preserve"> Ibid para 16.</w:t>
      </w:r>
    </w:p>
  </w:footnote>
  <w:footnote w:id="5">
    <w:p w14:paraId="4233A44E" w14:textId="77777777" w:rsidR="004A0F73" w:rsidRPr="00C80E52" w:rsidRDefault="004A0F73" w:rsidP="00885758">
      <w:pPr>
        <w:pStyle w:val="FootnoteText"/>
        <w:jc w:val="both"/>
        <w:rPr>
          <w:rFonts w:cs="Times New Roman"/>
        </w:rPr>
      </w:pPr>
      <w:r w:rsidRPr="00C80E52">
        <w:rPr>
          <w:rStyle w:val="FootnoteReference"/>
        </w:rPr>
        <w:footnoteRef/>
      </w:r>
      <w:r w:rsidRPr="00C80E52">
        <w:rPr>
          <w:rFonts w:cs="Times New Roman"/>
        </w:rPr>
        <w:t xml:space="preserve"> </w:t>
      </w:r>
      <w:r w:rsidRPr="00C80E52">
        <w:rPr>
          <w:rFonts w:cs="Times New Roman"/>
          <w:i/>
        </w:rPr>
        <w:t>Tshabalala v S (Commissioner for Gender Equality and Centre for Applied Legal Studies as Amici Curiae); Ntuli v S</w:t>
      </w:r>
      <w:r w:rsidRPr="00C80E52">
        <w:rPr>
          <w:rFonts w:cs="Times New Roman"/>
        </w:rPr>
        <w:t xml:space="preserve"> [2019] </w:t>
      </w:r>
      <w:proofErr w:type="spellStart"/>
      <w:r w:rsidRPr="00C80E52">
        <w:rPr>
          <w:rFonts w:cs="Times New Roman"/>
        </w:rPr>
        <w:t>ZACC</w:t>
      </w:r>
      <w:proofErr w:type="spellEnd"/>
      <w:r w:rsidRPr="00C80E52">
        <w:rPr>
          <w:rFonts w:cs="Times New Roman"/>
        </w:rPr>
        <w:t xml:space="preserve"> 48; 2020 (2) </w:t>
      </w:r>
      <w:proofErr w:type="spellStart"/>
      <w:r w:rsidRPr="00C80E52">
        <w:rPr>
          <w:rFonts w:cs="Times New Roman"/>
        </w:rPr>
        <w:t>SACR</w:t>
      </w:r>
      <w:proofErr w:type="spellEnd"/>
      <w:r w:rsidRPr="00C80E52">
        <w:rPr>
          <w:rFonts w:cs="Times New Roman"/>
        </w:rPr>
        <w:t xml:space="preserve"> 38 (CC).</w:t>
      </w:r>
    </w:p>
  </w:footnote>
  <w:footnote w:id="6">
    <w:p w14:paraId="523329DD" w14:textId="77777777" w:rsidR="004A0F73" w:rsidRPr="00C80E52" w:rsidRDefault="004A0F73" w:rsidP="00885758">
      <w:pPr>
        <w:pStyle w:val="FootnoteText"/>
        <w:jc w:val="both"/>
        <w:rPr>
          <w:rFonts w:asciiTheme="minorHAnsi" w:hAnsiTheme="minorHAnsi"/>
        </w:rPr>
      </w:pPr>
      <w:r w:rsidRPr="00C80E52">
        <w:rPr>
          <w:rStyle w:val="FootnoteReference"/>
        </w:rPr>
        <w:footnoteRef/>
      </w:r>
      <w:r w:rsidRPr="00C80E52">
        <w:rPr>
          <w:rFonts w:cs="Times New Roman"/>
        </w:rPr>
        <w:t xml:space="preserve"> Ibid para 76.</w:t>
      </w:r>
    </w:p>
  </w:footnote>
  <w:footnote w:id="7">
    <w:p w14:paraId="60408AB1" w14:textId="5911358D" w:rsidR="004A0F73" w:rsidRPr="00C80E52" w:rsidRDefault="004A0F73" w:rsidP="00885758">
      <w:pPr>
        <w:pStyle w:val="FootnoteText"/>
        <w:jc w:val="both"/>
        <w:rPr>
          <w:rFonts w:cs="Times New Roman"/>
          <w:kern w:val="2"/>
          <w14:ligatures w14:val="standardContextual"/>
        </w:rPr>
      </w:pPr>
      <w:r w:rsidRPr="00C80E52">
        <w:rPr>
          <w:rStyle w:val="FootnoteReference"/>
        </w:rPr>
        <w:footnoteRef/>
      </w:r>
      <w:r w:rsidRPr="00C80E52">
        <w:rPr>
          <w:rFonts w:cs="Times New Roman"/>
        </w:rPr>
        <w:t xml:space="preserve"> </w:t>
      </w:r>
      <w:proofErr w:type="spellStart"/>
      <w:r w:rsidRPr="00C80E52">
        <w:rPr>
          <w:rFonts w:cs="Times New Roman"/>
          <w:i/>
        </w:rPr>
        <w:t>Masiya</w:t>
      </w:r>
      <w:proofErr w:type="spellEnd"/>
      <w:r w:rsidRPr="00C80E52">
        <w:rPr>
          <w:rFonts w:cs="Times New Roman"/>
          <w:i/>
        </w:rPr>
        <w:t xml:space="preserve"> v Director of Public Prosecution Pretoria and </w:t>
      </w:r>
      <w:r w:rsidR="001D3D74">
        <w:rPr>
          <w:rFonts w:cs="Times New Roman"/>
          <w:i/>
        </w:rPr>
        <w:t>A</w:t>
      </w:r>
      <w:r w:rsidRPr="00C80E52">
        <w:rPr>
          <w:rFonts w:cs="Times New Roman"/>
          <w:i/>
        </w:rPr>
        <w:t xml:space="preserve">nother (Centre for Applied Legal Studies and another as Amici Curiae) </w:t>
      </w:r>
      <w:r w:rsidRPr="00C80E52">
        <w:rPr>
          <w:rFonts w:cs="Times New Roman"/>
        </w:rPr>
        <w:t xml:space="preserve">[2007] </w:t>
      </w:r>
      <w:proofErr w:type="spellStart"/>
      <w:r w:rsidRPr="00C80E52">
        <w:rPr>
          <w:rFonts w:cs="Times New Roman"/>
        </w:rPr>
        <w:t>ZACC</w:t>
      </w:r>
      <w:proofErr w:type="spellEnd"/>
      <w:r w:rsidRPr="00C80E52">
        <w:rPr>
          <w:rFonts w:cs="Times New Roman"/>
        </w:rPr>
        <w:t xml:space="preserve"> 9; 2007 (5) SA 30 (CC); 2007 (8) </w:t>
      </w:r>
      <w:proofErr w:type="spellStart"/>
      <w:r w:rsidRPr="00C80E52">
        <w:rPr>
          <w:rFonts w:cs="Times New Roman"/>
        </w:rPr>
        <w:t>BCLR</w:t>
      </w:r>
      <w:proofErr w:type="spellEnd"/>
      <w:r w:rsidRPr="00C80E52">
        <w:rPr>
          <w:rFonts w:cs="Times New Roman"/>
        </w:rPr>
        <w:t xml:space="preserve"> 827 (CC); 2007 (2) </w:t>
      </w:r>
      <w:proofErr w:type="spellStart"/>
      <w:r w:rsidRPr="00C80E52">
        <w:rPr>
          <w:rFonts w:cs="Times New Roman"/>
        </w:rPr>
        <w:t>SACR</w:t>
      </w:r>
      <w:proofErr w:type="spellEnd"/>
      <w:r w:rsidRPr="00C80E52">
        <w:rPr>
          <w:rFonts w:cs="Times New Roman"/>
        </w:rPr>
        <w:t xml:space="preserve"> 435 (CC) (</w:t>
      </w:r>
      <w:proofErr w:type="spellStart"/>
      <w:r w:rsidRPr="00C80E52">
        <w:rPr>
          <w:rFonts w:cs="Times New Roman"/>
          <w:i/>
        </w:rPr>
        <w:t>Masiya</w:t>
      </w:r>
      <w:proofErr w:type="spellEnd"/>
      <w:r w:rsidRPr="00C80E52">
        <w:rPr>
          <w:rFonts w:cs="Times New Roman"/>
        </w:rPr>
        <w:t>).</w:t>
      </w:r>
    </w:p>
  </w:footnote>
  <w:footnote w:id="8">
    <w:p w14:paraId="27158836" w14:textId="77777777" w:rsidR="004A0F73" w:rsidRPr="00C80E52" w:rsidRDefault="004A0F73" w:rsidP="00885758">
      <w:pPr>
        <w:pStyle w:val="FootnoteText"/>
        <w:jc w:val="both"/>
        <w:rPr>
          <w:rFonts w:cs="Times New Roman"/>
        </w:rPr>
      </w:pPr>
      <w:r w:rsidRPr="00C80E52">
        <w:rPr>
          <w:rStyle w:val="FootnoteReference"/>
        </w:rPr>
        <w:footnoteRef/>
      </w:r>
      <w:r w:rsidRPr="00C80E52">
        <w:rPr>
          <w:rFonts w:cs="Times New Roman"/>
        </w:rPr>
        <w:t xml:space="preserve"> Ibid para 51. </w:t>
      </w:r>
    </w:p>
  </w:footnote>
  <w:footnote w:id="9">
    <w:p w14:paraId="4E63B473" w14:textId="6493AE9F" w:rsidR="004A0F73" w:rsidRPr="00C80E52" w:rsidRDefault="004A0F73" w:rsidP="00885758">
      <w:pPr>
        <w:pStyle w:val="FootnoteText"/>
        <w:jc w:val="both"/>
      </w:pPr>
      <w:r w:rsidRPr="00C80E52">
        <w:rPr>
          <w:rStyle w:val="FootnoteReference"/>
        </w:rPr>
        <w:footnoteRef/>
      </w:r>
      <w:r w:rsidRPr="00C80E52">
        <w:t xml:space="preserve"> C R </w:t>
      </w:r>
      <w:proofErr w:type="spellStart"/>
      <w:r w:rsidRPr="00C80E52">
        <w:t>Snyman</w:t>
      </w:r>
      <w:proofErr w:type="spellEnd"/>
      <w:r w:rsidRPr="00C80E52">
        <w:t xml:space="preserve"> </w:t>
      </w:r>
      <w:r w:rsidRPr="00C80E52">
        <w:rPr>
          <w:i/>
        </w:rPr>
        <w:t>Criminal Law</w:t>
      </w:r>
      <w:r w:rsidRPr="00C80E52">
        <w:t xml:space="preserve"> </w:t>
      </w:r>
      <w:proofErr w:type="spellStart"/>
      <w:r w:rsidRPr="00C80E52">
        <w:t>5ed</w:t>
      </w:r>
      <w:proofErr w:type="spellEnd"/>
      <w:r w:rsidRPr="00C80E52">
        <w:t xml:space="preserve"> at 357.</w:t>
      </w:r>
    </w:p>
  </w:footnote>
  <w:footnote w:id="10">
    <w:p w14:paraId="6892CCED" w14:textId="6D31BD55" w:rsidR="004A0F73" w:rsidRPr="00C80E52" w:rsidRDefault="004A0F73" w:rsidP="00885758">
      <w:pPr>
        <w:pStyle w:val="FootnoteText"/>
        <w:jc w:val="both"/>
      </w:pPr>
      <w:r w:rsidRPr="00C80E52">
        <w:rPr>
          <w:rStyle w:val="FootnoteReference"/>
        </w:rPr>
        <w:footnoteRef/>
      </w:r>
      <w:r w:rsidRPr="00C80E52">
        <w:t xml:space="preserve"> See s 12 of the Constitution of the Republic of South Africa, 1996.</w:t>
      </w:r>
    </w:p>
  </w:footnote>
  <w:footnote w:id="11">
    <w:p w14:paraId="71D3B202" w14:textId="6B4A58F0" w:rsidR="004A0F73" w:rsidRPr="00C80E52" w:rsidRDefault="004A0F73" w:rsidP="00885758">
      <w:pPr>
        <w:pStyle w:val="FootnoteText"/>
        <w:jc w:val="both"/>
      </w:pPr>
      <w:r w:rsidRPr="00C80E52">
        <w:rPr>
          <w:rStyle w:val="FootnoteReference"/>
        </w:rPr>
        <w:footnoteRef/>
      </w:r>
      <w:r w:rsidRPr="00C80E52">
        <w:t xml:space="preserve"> Criminal Law (Sexual Offences and Related Matters) Amendment Act 32 of 2007.</w:t>
      </w:r>
    </w:p>
  </w:footnote>
  <w:footnote w:id="12">
    <w:p w14:paraId="23227F1E" w14:textId="5BF3D8C9" w:rsidR="004A0F73" w:rsidRPr="00C80E52" w:rsidRDefault="004A0F73" w:rsidP="00885758">
      <w:pPr>
        <w:pStyle w:val="FootnoteText"/>
        <w:jc w:val="both"/>
      </w:pPr>
      <w:r w:rsidRPr="00C80E52">
        <w:rPr>
          <w:rStyle w:val="FootnoteReference"/>
        </w:rPr>
        <w:footnoteRef/>
      </w:r>
      <w:r w:rsidRPr="00C80E52">
        <w:t xml:space="preserve"> In his book </w:t>
      </w:r>
      <w:r w:rsidRPr="00C80E52">
        <w:rPr>
          <w:i/>
        </w:rPr>
        <w:t>South African Criminal Law and Procedure, Volume II (Common Law Crimes)</w:t>
      </w:r>
      <w:r w:rsidRPr="00C80E52">
        <w:t xml:space="preserve"> </w:t>
      </w:r>
      <w:proofErr w:type="spellStart"/>
      <w:r w:rsidRPr="00C80E52">
        <w:t>3ed</w:t>
      </w:r>
      <w:proofErr w:type="spellEnd"/>
      <w:r w:rsidRPr="00C80E52">
        <w:t xml:space="preserve">, the learned author Professor J R L Milton defines rape thus: 'Rape consists in unlawful intentional sexual intercourse with a woman without her consent.' On the other hand in his book </w:t>
      </w:r>
      <w:r w:rsidRPr="00C80E52">
        <w:rPr>
          <w:i/>
        </w:rPr>
        <w:t>Criminal Law</w:t>
      </w:r>
      <w:r w:rsidRPr="00C80E52">
        <w:t xml:space="preserve"> </w:t>
      </w:r>
      <w:proofErr w:type="spellStart"/>
      <w:r w:rsidRPr="00C80E52">
        <w:t>4ed</w:t>
      </w:r>
      <w:proofErr w:type="spellEnd"/>
      <w:r w:rsidRPr="00C80E52">
        <w:t xml:space="preserve"> Professor C R </w:t>
      </w:r>
      <w:proofErr w:type="spellStart"/>
      <w:r w:rsidRPr="00C80E52">
        <w:t>Snyman</w:t>
      </w:r>
      <w:proofErr w:type="spellEnd"/>
      <w:r w:rsidRPr="00C80E52">
        <w:t xml:space="preserve"> define</w:t>
      </w:r>
      <w:r w:rsidR="00DF0F7D">
        <w:t>s</w:t>
      </w:r>
      <w:r w:rsidRPr="00C80E52">
        <w:t xml:space="preserve"> the common law crime of rape as follows: 'Rape consists in the male having unlawful and intentional sexual intercourse with a female without her consent.' See also: </w:t>
      </w:r>
      <w:r w:rsidRPr="00C80E52">
        <w:rPr>
          <w:i/>
        </w:rPr>
        <w:t xml:space="preserve">S v </w:t>
      </w:r>
      <w:proofErr w:type="spellStart"/>
      <w:r w:rsidRPr="00C80E52">
        <w:rPr>
          <w:i/>
        </w:rPr>
        <w:t>Gaseb</w:t>
      </w:r>
      <w:proofErr w:type="spellEnd"/>
      <w:r w:rsidRPr="00C80E52">
        <w:t xml:space="preserve"> 2001 (1) </w:t>
      </w:r>
      <w:proofErr w:type="spellStart"/>
      <w:r w:rsidRPr="00C80E52">
        <w:t>SACR</w:t>
      </w:r>
      <w:proofErr w:type="spellEnd"/>
      <w:r w:rsidRPr="00C80E52">
        <w:t xml:space="preserve"> 438 (</w:t>
      </w:r>
      <w:proofErr w:type="spellStart"/>
      <w:r w:rsidRPr="00C80E52">
        <w:t>NmS</w:t>
      </w:r>
      <w:proofErr w:type="spellEnd"/>
      <w:r w:rsidRPr="00C80E52">
        <w:t xml:space="preserve">) at </w:t>
      </w:r>
      <w:proofErr w:type="spellStart"/>
      <w:r w:rsidRPr="00C80E52">
        <w:t>451g</w:t>
      </w:r>
      <w:proofErr w:type="spellEnd"/>
      <w:r w:rsidRPr="00C80E52">
        <w:t>-h.</w:t>
      </w:r>
    </w:p>
  </w:footnote>
  <w:footnote w:id="13">
    <w:p w14:paraId="44085EDB" w14:textId="0D40B032" w:rsidR="004A0F73" w:rsidRPr="00C80E52" w:rsidRDefault="004A0F73" w:rsidP="00885758">
      <w:pPr>
        <w:pStyle w:val="FootnoteText"/>
        <w:jc w:val="both"/>
      </w:pPr>
      <w:r w:rsidRPr="00C80E52">
        <w:rPr>
          <w:rStyle w:val="FootnoteReference"/>
        </w:rPr>
        <w:footnoteRef/>
      </w:r>
      <w:r w:rsidRPr="00C80E52">
        <w:t xml:space="preserve"> Criminal Law Amendment Act 105 of 1997.</w:t>
      </w:r>
    </w:p>
  </w:footnote>
  <w:footnote w:id="14">
    <w:p w14:paraId="2AD4C592" w14:textId="79C08A31" w:rsidR="004A0F73" w:rsidRPr="00C80E52" w:rsidRDefault="004A0F73" w:rsidP="00885758">
      <w:pPr>
        <w:pStyle w:val="FootnoteText"/>
        <w:jc w:val="both"/>
      </w:pPr>
      <w:r w:rsidRPr="00C80E52">
        <w:rPr>
          <w:rStyle w:val="FootnoteReference"/>
        </w:rPr>
        <w:footnoteRef/>
      </w:r>
      <w:r w:rsidRPr="00C80E52">
        <w:t xml:space="preserve"> </w:t>
      </w:r>
      <w:r w:rsidRPr="00C80E52">
        <w:rPr>
          <w:i/>
        </w:rPr>
        <w:t xml:space="preserve">S v </w:t>
      </w:r>
      <w:proofErr w:type="spellStart"/>
      <w:r w:rsidRPr="00C80E52">
        <w:rPr>
          <w:i/>
        </w:rPr>
        <w:t>Malgas</w:t>
      </w:r>
      <w:proofErr w:type="spellEnd"/>
      <w:r w:rsidRPr="00C80E52">
        <w:t xml:space="preserve"> [2001] </w:t>
      </w:r>
      <w:proofErr w:type="spellStart"/>
      <w:r w:rsidRPr="00C80E52">
        <w:t>ZASCA</w:t>
      </w:r>
      <w:proofErr w:type="spellEnd"/>
      <w:r w:rsidRPr="00C80E52">
        <w:t xml:space="preserve"> 30; [2001] 3 All SA 220 (A); 2001 (2) SA 1222 (A) (</w:t>
      </w:r>
      <w:proofErr w:type="spellStart"/>
      <w:r w:rsidRPr="00C80E52">
        <w:rPr>
          <w:i/>
        </w:rPr>
        <w:t>Malgas</w:t>
      </w:r>
      <w:proofErr w:type="spellEnd"/>
      <w:r w:rsidRPr="00C80E52">
        <w:t>).</w:t>
      </w:r>
    </w:p>
  </w:footnote>
  <w:footnote w:id="15">
    <w:p w14:paraId="376BD0B8" w14:textId="66110427" w:rsidR="004A0F73" w:rsidRPr="00C80E52" w:rsidRDefault="004A0F73" w:rsidP="00885758">
      <w:pPr>
        <w:pStyle w:val="FootnoteText"/>
        <w:jc w:val="both"/>
      </w:pPr>
      <w:r w:rsidRPr="00C80E52">
        <w:rPr>
          <w:rStyle w:val="FootnoteReference"/>
        </w:rPr>
        <w:footnoteRef/>
      </w:r>
      <w:r w:rsidRPr="00C80E52">
        <w:t xml:space="preserve"> </w:t>
      </w:r>
      <w:r w:rsidRPr="00C80E52">
        <w:rPr>
          <w:i/>
        </w:rPr>
        <w:t xml:space="preserve">S v Van der </w:t>
      </w:r>
      <w:proofErr w:type="spellStart"/>
      <w:r w:rsidRPr="00C80E52">
        <w:rPr>
          <w:i/>
        </w:rPr>
        <w:t>Meyden</w:t>
      </w:r>
      <w:proofErr w:type="spellEnd"/>
      <w:r w:rsidRPr="00C80E52">
        <w:t xml:space="preserve"> 1997 (2) SA 79 (</w:t>
      </w:r>
      <w:proofErr w:type="spellStart"/>
      <w:r w:rsidRPr="00C80E52">
        <w:t>WLD</w:t>
      </w:r>
      <w:proofErr w:type="spellEnd"/>
      <w:r w:rsidRPr="00C80E52">
        <w:t xml:space="preserve">); 2001 (2) </w:t>
      </w:r>
      <w:proofErr w:type="spellStart"/>
      <w:r w:rsidRPr="00C80E52">
        <w:t>SACR</w:t>
      </w:r>
      <w:proofErr w:type="spellEnd"/>
      <w:r w:rsidRPr="00C80E52">
        <w:t xml:space="preserve"> 97 (</w:t>
      </w:r>
      <w:r w:rsidRPr="00C80E52">
        <w:rPr>
          <w:i/>
        </w:rPr>
        <w:t xml:space="preserve">Van der </w:t>
      </w:r>
      <w:proofErr w:type="spellStart"/>
      <w:r w:rsidRPr="00C80E52">
        <w:rPr>
          <w:i/>
        </w:rPr>
        <w:t>Meyden</w:t>
      </w:r>
      <w:proofErr w:type="spellEnd"/>
      <w:r w:rsidRPr="00C80E52">
        <w:t>).</w:t>
      </w:r>
    </w:p>
  </w:footnote>
  <w:footnote w:id="16">
    <w:p w14:paraId="3F924C7C" w14:textId="47AB2DCA" w:rsidR="004A0F73" w:rsidRPr="00C80E52" w:rsidRDefault="004A0F73" w:rsidP="00885758">
      <w:pPr>
        <w:pStyle w:val="FootnoteText"/>
        <w:jc w:val="both"/>
      </w:pPr>
      <w:r w:rsidRPr="00C80E52">
        <w:rPr>
          <w:rStyle w:val="FootnoteReference"/>
        </w:rPr>
        <w:footnoteRef/>
      </w:r>
      <w:r w:rsidRPr="00C80E52">
        <w:t xml:space="preserve"> Ibid at </w:t>
      </w:r>
      <w:proofErr w:type="spellStart"/>
      <w:r w:rsidRPr="00C80E52">
        <w:t>80H-81B</w:t>
      </w:r>
      <w:proofErr w:type="spellEnd"/>
      <w:r w:rsidRPr="00C80E52">
        <w:t>.</w:t>
      </w:r>
    </w:p>
  </w:footnote>
  <w:footnote w:id="17">
    <w:p w14:paraId="5BE637D9" w14:textId="5160367A" w:rsidR="004A0F73" w:rsidRPr="00C80E52" w:rsidRDefault="004A0F73" w:rsidP="00885758">
      <w:pPr>
        <w:pStyle w:val="FootnoteText"/>
        <w:jc w:val="both"/>
      </w:pPr>
      <w:r w:rsidRPr="00C80E52">
        <w:rPr>
          <w:rStyle w:val="FootnoteReference"/>
        </w:rPr>
        <w:footnoteRef/>
      </w:r>
      <w:r w:rsidRPr="00C80E52">
        <w:t xml:space="preserve"> </w:t>
      </w:r>
      <w:r w:rsidRPr="00C80E52">
        <w:rPr>
          <w:i/>
        </w:rPr>
        <w:t xml:space="preserve">S v </w:t>
      </w:r>
      <w:proofErr w:type="spellStart"/>
      <w:r w:rsidRPr="00C80E52">
        <w:rPr>
          <w:i/>
        </w:rPr>
        <w:t>Chabalala</w:t>
      </w:r>
      <w:proofErr w:type="spellEnd"/>
      <w:r w:rsidRPr="00C80E52">
        <w:t xml:space="preserve"> 2003 (1) </w:t>
      </w:r>
      <w:proofErr w:type="spellStart"/>
      <w:r w:rsidRPr="00C80E52">
        <w:t>SACR</w:t>
      </w:r>
      <w:proofErr w:type="spellEnd"/>
      <w:r w:rsidRPr="00C80E52">
        <w:t xml:space="preserve"> 134 (</w:t>
      </w:r>
      <w:proofErr w:type="spellStart"/>
      <w:r w:rsidRPr="00C80E52">
        <w:t>SCA</w:t>
      </w:r>
      <w:proofErr w:type="spellEnd"/>
      <w:r w:rsidRPr="00C80E52">
        <w:t>).</w:t>
      </w:r>
    </w:p>
  </w:footnote>
  <w:footnote w:id="18">
    <w:p w14:paraId="08BEA908" w14:textId="0E56BF80" w:rsidR="004A0F73" w:rsidRPr="00C80E52" w:rsidRDefault="004A0F73" w:rsidP="00885758">
      <w:pPr>
        <w:pStyle w:val="FootnoteText"/>
        <w:jc w:val="both"/>
      </w:pPr>
      <w:r w:rsidRPr="00C80E52">
        <w:rPr>
          <w:rStyle w:val="FootnoteReference"/>
        </w:rPr>
        <w:footnoteRef/>
      </w:r>
      <w:r w:rsidRPr="00C80E52">
        <w:t xml:space="preserve"> Ibid para 15.</w:t>
      </w:r>
    </w:p>
  </w:footnote>
  <w:footnote w:id="19">
    <w:p w14:paraId="6493B79B" w14:textId="6A193A25" w:rsidR="004A0F73" w:rsidRPr="00C80E52" w:rsidRDefault="004A0F73" w:rsidP="00885758">
      <w:pPr>
        <w:pStyle w:val="FootnoteText"/>
        <w:jc w:val="both"/>
      </w:pPr>
      <w:r w:rsidRPr="00C80E52">
        <w:rPr>
          <w:rStyle w:val="FootnoteReference"/>
        </w:rPr>
        <w:footnoteRef/>
      </w:r>
      <w:r w:rsidRPr="00C80E52">
        <w:t xml:space="preserve"> See </w:t>
      </w:r>
      <w:r w:rsidRPr="00C80E52">
        <w:rPr>
          <w:i/>
        </w:rPr>
        <w:t xml:space="preserve">S v </w:t>
      </w:r>
      <w:proofErr w:type="spellStart"/>
      <w:r w:rsidRPr="00C80E52">
        <w:rPr>
          <w:i/>
        </w:rPr>
        <w:t>Shackell</w:t>
      </w:r>
      <w:proofErr w:type="spellEnd"/>
      <w:r w:rsidRPr="00C80E52">
        <w:t xml:space="preserve"> 2001 (2) </w:t>
      </w:r>
      <w:proofErr w:type="spellStart"/>
      <w:r w:rsidRPr="00C80E52">
        <w:t>SACR</w:t>
      </w:r>
      <w:proofErr w:type="spellEnd"/>
      <w:r w:rsidRPr="00C80E52">
        <w:t xml:space="preserve"> 185 (</w:t>
      </w:r>
      <w:proofErr w:type="spellStart"/>
      <w:r w:rsidRPr="00C80E52">
        <w:t>SCA</w:t>
      </w:r>
      <w:proofErr w:type="spellEnd"/>
      <w:r w:rsidRPr="00C80E52">
        <w:t>) para 30.</w:t>
      </w:r>
    </w:p>
  </w:footnote>
  <w:footnote w:id="20">
    <w:p w14:paraId="6A72A019" w14:textId="4915E63A" w:rsidR="004A0F73" w:rsidRPr="00C80E52" w:rsidRDefault="004A0F73" w:rsidP="00885758">
      <w:pPr>
        <w:pStyle w:val="FootnoteText"/>
        <w:jc w:val="both"/>
      </w:pPr>
      <w:r w:rsidRPr="00C80E52">
        <w:rPr>
          <w:rStyle w:val="FootnoteReference"/>
        </w:rPr>
        <w:footnoteRef/>
      </w:r>
      <w:r w:rsidRPr="00C80E52">
        <w:t xml:space="preserve"> See, in this regard, </w:t>
      </w:r>
      <w:r w:rsidRPr="00C80E52">
        <w:rPr>
          <w:i/>
        </w:rPr>
        <w:t xml:space="preserve">S v </w:t>
      </w:r>
      <w:proofErr w:type="spellStart"/>
      <w:r w:rsidRPr="00C80E52">
        <w:rPr>
          <w:i/>
        </w:rPr>
        <w:t>Ntsele</w:t>
      </w:r>
      <w:proofErr w:type="spellEnd"/>
      <w:r w:rsidRPr="00C80E52">
        <w:t xml:space="preserve"> 1998 (2) </w:t>
      </w:r>
      <w:proofErr w:type="spellStart"/>
      <w:r w:rsidRPr="00C80E52">
        <w:t>SACR</w:t>
      </w:r>
      <w:proofErr w:type="spellEnd"/>
      <w:r w:rsidRPr="00C80E52">
        <w:t xml:space="preserve"> 178 (</w:t>
      </w:r>
      <w:proofErr w:type="spellStart"/>
      <w:r w:rsidRPr="00C80E52">
        <w:t>SCA</w:t>
      </w:r>
      <w:proofErr w:type="spellEnd"/>
      <w:r w:rsidRPr="00C80E52">
        <w:t xml:space="preserve">); </w:t>
      </w:r>
      <w:r w:rsidRPr="00C80E52">
        <w:rPr>
          <w:i/>
          <w:iCs/>
        </w:rPr>
        <w:t xml:space="preserve">S v </w:t>
      </w:r>
      <w:proofErr w:type="spellStart"/>
      <w:r w:rsidRPr="00C80E52">
        <w:rPr>
          <w:i/>
          <w:iCs/>
        </w:rPr>
        <w:t>Mashiane</w:t>
      </w:r>
      <w:proofErr w:type="spellEnd"/>
      <w:r w:rsidRPr="00C80E52">
        <w:rPr>
          <w:i/>
          <w:iCs/>
        </w:rPr>
        <w:t xml:space="preserve"> </w:t>
      </w:r>
      <w:proofErr w:type="spellStart"/>
      <w:r w:rsidRPr="00C80E52">
        <w:rPr>
          <w:i/>
          <w:iCs/>
        </w:rPr>
        <w:t>en</w:t>
      </w:r>
      <w:proofErr w:type="spellEnd"/>
      <w:r w:rsidRPr="00C80E52">
        <w:rPr>
          <w:i/>
          <w:iCs/>
        </w:rPr>
        <w:t xml:space="preserve"> </w:t>
      </w:r>
      <w:proofErr w:type="spellStart"/>
      <w:r w:rsidRPr="00C80E52">
        <w:rPr>
          <w:i/>
          <w:iCs/>
        </w:rPr>
        <w:t>Andere</w:t>
      </w:r>
      <w:proofErr w:type="spellEnd"/>
      <w:r w:rsidRPr="00C80E52">
        <w:t xml:space="preserve"> 1998 (2) </w:t>
      </w:r>
      <w:proofErr w:type="spellStart"/>
      <w:r w:rsidRPr="00C80E52">
        <w:t>SACR</w:t>
      </w:r>
      <w:proofErr w:type="spellEnd"/>
      <w:r w:rsidRPr="00C80E52">
        <w:t xml:space="preserve"> 664 (NC) and the cases therein cited. </w:t>
      </w:r>
    </w:p>
  </w:footnote>
  <w:footnote w:id="21">
    <w:p w14:paraId="706788AB" w14:textId="428EEAC9" w:rsidR="004A0F73" w:rsidRPr="00C80E52" w:rsidRDefault="004A0F73" w:rsidP="00885758">
      <w:pPr>
        <w:pStyle w:val="FootnoteText"/>
        <w:jc w:val="both"/>
      </w:pPr>
      <w:r w:rsidRPr="00C80E52">
        <w:rPr>
          <w:rStyle w:val="FootnoteReference"/>
        </w:rPr>
        <w:footnoteRef/>
      </w:r>
      <w:r w:rsidRPr="00C80E52">
        <w:t xml:space="preserve"> </w:t>
      </w:r>
      <w:r w:rsidRPr="00C80E52">
        <w:rPr>
          <w:i/>
        </w:rPr>
        <w:t xml:space="preserve">Rex </w:t>
      </w:r>
      <w:proofErr w:type="gramStart"/>
      <w:r w:rsidRPr="00C80E52">
        <w:rPr>
          <w:i/>
        </w:rPr>
        <w:t>v</w:t>
      </w:r>
      <w:proofErr w:type="gramEnd"/>
      <w:r w:rsidRPr="00C80E52">
        <w:rPr>
          <w:i/>
        </w:rPr>
        <w:t xml:space="preserve"> </w:t>
      </w:r>
      <w:proofErr w:type="spellStart"/>
      <w:r w:rsidRPr="00C80E52">
        <w:rPr>
          <w:i/>
        </w:rPr>
        <w:t>Dhlumayo</w:t>
      </w:r>
      <w:proofErr w:type="spellEnd"/>
      <w:r w:rsidRPr="00C80E52">
        <w:rPr>
          <w:i/>
        </w:rPr>
        <w:t xml:space="preserve"> and Another</w:t>
      </w:r>
      <w:r w:rsidRPr="00C80E52">
        <w:t xml:space="preserve"> 1948 (2) SA 677 (A) (</w:t>
      </w:r>
      <w:proofErr w:type="spellStart"/>
      <w:r w:rsidRPr="00C80E52">
        <w:rPr>
          <w:i/>
        </w:rPr>
        <w:t>Dhlumayo</w:t>
      </w:r>
      <w:proofErr w:type="spellEnd"/>
      <w:r w:rsidRPr="00C80E52">
        <w:t>).</w:t>
      </w:r>
    </w:p>
  </w:footnote>
  <w:footnote w:id="22">
    <w:p w14:paraId="5E8A8979" w14:textId="2D0C1E05" w:rsidR="004A0F73" w:rsidRPr="00C80E52" w:rsidRDefault="004A0F73" w:rsidP="00885758">
      <w:pPr>
        <w:pStyle w:val="FootnoteText"/>
        <w:jc w:val="both"/>
      </w:pPr>
      <w:r w:rsidRPr="00C80E52">
        <w:rPr>
          <w:rStyle w:val="FootnoteReference"/>
        </w:rPr>
        <w:footnoteRef/>
      </w:r>
      <w:r w:rsidRPr="00C80E52">
        <w:t xml:space="preserve"> Ibid at 687. </w:t>
      </w:r>
      <w:proofErr w:type="spellStart"/>
      <w:r w:rsidRPr="00C80E52">
        <w:rPr>
          <w:i/>
        </w:rPr>
        <w:t>Dhlumayo</w:t>
      </w:r>
      <w:proofErr w:type="spellEnd"/>
      <w:r w:rsidRPr="00C80E52">
        <w:t xml:space="preserve"> has been consistently followed ever since. See, for example </w:t>
      </w:r>
      <w:r w:rsidRPr="00C80E52">
        <w:rPr>
          <w:i/>
        </w:rPr>
        <w:t>S v Cornick and Another</w:t>
      </w:r>
      <w:r w:rsidRPr="00C80E52">
        <w:t xml:space="preserve"> [2007] </w:t>
      </w:r>
      <w:proofErr w:type="spellStart"/>
      <w:r w:rsidRPr="00C80E52">
        <w:t>ZASCA</w:t>
      </w:r>
      <w:proofErr w:type="spellEnd"/>
      <w:r w:rsidRPr="00C80E52">
        <w:t xml:space="preserve"> 14; [2007] 2 All SA 447 (</w:t>
      </w:r>
      <w:proofErr w:type="spellStart"/>
      <w:r w:rsidRPr="00C80E52">
        <w:t>SCA</w:t>
      </w:r>
      <w:proofErr w:type="spellEnd"/>
      <w:r w:rsidRPr="00C80E52">
        <w:t xml:space="preserve">); 2007 (2) </w:t>
      </w:r>
      <w:proofErr w:type="spellStart"/>
      <w:r w:rsidRPr="00C80E52">
        <w:t>SACR</w:t>
      </w:r>
      <w:proofErr w:type="spellEnd"/>
      <w:r w:rsidRPr="00C80E52">
        <w:t xml:space="preserve"> 115 (</w:t>
      </w:r>
      <w:proofErr w:type="spellStart"/>
      <w:r w:rsidRPr="00C80E52">
        <w:t>SCA</w:t>
      </w:r>
      <w:proofErr w:type="spellEnd"/>
      <w:r w:rsidRPr="00C80E52">
        <w:t xml:space="preserve">); </w:t>
      </w:r>
      <w:r w:rsidRPr="00C80E52">
        <w:rPr>
          <w:i/>
        </w:rPr>
        <w:t xml:space="preserve">S v </w:t>
      </w:r>
      <w:proofErr w:type="spellStart"/>
      <w:r w:rsidRPr="00C80E52">
        <w:rPr>
          <w:i/>
        </w:rPr>
        <w:t>Egglestone</w:t>
      </w:r>
      <w:proofErr w:type="spellEnd"/>
      <w:r w:rsidRPr="00C80E52">
        <w:t xml:space="preserve"> [2008] </w:t>
      </w:r>
      <w:proofErr w:type="spellStart"/>
      <w:r w:rsidRPr="00C80E52">
        <w:t>ZASCA</w:t>
      </w:r>
      <w:proofErr w:type="spellEnd"/>
      <w:r w:rsidRPr="00C80E52">
        <w:t xml:space="preserve"> 77; [2008] 4 All SA 207 (</w:t>
      </w:r>
      <w:proofErr w:type="spellStart"/>
      <w:r w:rsidRPr="00C80E52">
        <w:t>SCA</w:t>
      </w:r>
      <w:proofErr w:type="spellEnd"/>
      <w:r w:rsidRPr="00C80E52">
        <w:t xml:space="preserve">); 2009 (1) </w:t>
      </w:r>
      <w:proofErr w:type="spellStart"/>
      <w:r w:rsidRPr="00C80E52">
        <w:t>SACR</w:t>
      </w:r>
      <w:proofErr w:type="spellEnd"/>
      <w:r w:rsidRPr="00C80E52">
        <w:t xml:space="preserve"> 244 (</w:t>
      </w:r>
      <w:proofErr w:type="spellStart"/>
      <w:r w:rsidRPr="00C80E52">
        <w:t>SCA</w:t>
      </w:r>
      <w:proofErr w:type="spellEnd"/>
      <w:r w:rsidRPr="00C80E52">
        <w:t xml:space="preserve">); </w:t>
      </w:r>
      <w:r w:rsidRPr="00C80E52">
        <w:rPr>
          <w:i/>
        </w:rPr>
        <w:t xml:space="preserve">S v </w:t>
      </w:r>
      <w:proofErr w:type="spellStart"/>
      <w:r w:rsidRPr="00C80E52">
        <w:rPr>
          <w:i/>
        </w:rPr>
        <w:t>Monyane</w:t>
      </w:r>
      <w:proofErr w:type="spellEnd"/>
      <w:r w:rsidRPr="00C80E52">
        <w:rPr>
          <w:i/>
        </w:rPr>
        <w:t xml:space="preserve"> and Others</w:t>
      </w:r>
      <w:r w:rsidRPr="00C80E52">
        <w:t xml:space="preserve"> [2006] </w:t>
      </w:r>
      <w:proofErr w:type="spellStart"/>
      <w:r w:rsidRPr="00C80E52">
        <w:t>ZASCA</w:t>
      </w:r>
      <w:proofErr w:type="spellEnd"/>
      <w:r w:rsidRPr="00C80E52">
        <w:t xml:space="preserve"> 113; [2006] </w:t>
      </w:r>
      <w:proofErr w:type="spellStart"/>
      <w:r w:rsidRPr="00C80E52">
        <w:t>SCA</w:t>
      </w:r>
      <w:proofErr w:type="spellEnd"/>
      <w:r w:rsidRPr="00C80E52">
        <w:t xml:space="preserve"> 141 (RSA); 2008 (1) </w:t>
      </w:r>
      <w:proofErr w:type="spellStart"/>
      <w:r w:rsidRPr="00C80E52">
        <w:t>SACR</w:t>
      </w:r>
      <w:proofErr w:type="spellEnd"/>
      <w:r w:rsidRPr="00C80E52">
        <w:t xml:space="preserve"> 543 (</w:t>
      </w:r>
      <w:proofErr w:type="spellStart"/>
      <w:r w:rsidRPr="00C80E52">
        <w:t>SCA</w:t>
      </w:r>
      <w:proofErr w:type="spellEnd"/>
      <w:r w:rsidRPr="00C80E52">
        <w:t xml:space="preserve">); </w:t>
      </w:r>
      <w:r w:rsidRPr="00C80E52">
        <w:rPr>
          <w:i/>
        </w:rPr>
        <w:t xml:space="preserve">S v </w:t>
      </w:r>
      <w:proofErr w:type="spellStart"/>
      <w:r w:rsidRPr="00C80E52">
        <w:rPr>
          <w:i/>
        </w:rPr>
        <w:t>Mnisi</w:t>
      </w:r>
      <w:proofErr w:type="spellEnd"/>
      <w:r w:rsidRPr="00C80E52">
        <w:t xml:space="preserve"> [2009] </w:t>
      </w:r>
      <w:proofErr w:type="spellStart"/>
      <w:r w:rsidRPr="00C80E52">
        <w:t>ZASCA</w:t>
      </w:r>
      <w:proofErr w:type="spellEnd"/>
      <w:r w:rsidRPr="00C80E52">
        <w:t xml:space="preserve"> 17; 2009 (2) </w:t>
      </w:r>
      <w:proofErr w:type="spellStart"/>
      <w:r w:rsidRPr="00C80E52">
        <w:t>SACR</w:t>
      </w:r>
      <w:proofErr w:type="spellEnd"/>
      <w:r w:rsidRPr="00C80E52">
        <w:t xml:space="preserve"> 227 (</w:t>
      </w:r>
      <w:proofErr w:type="spellStart"/>
      <w:r w:rsidRPr="00C80E52">
        <w:t>SCA</w:t>
      </w:r>
      <w:proofErr w:type="spellEnd"/>
      <w:r w:rsidRPr="00C80E52">
        <w:t xml:space="preserve">); [2009] 3 All SA 159; </w:t>
      </w:r>
      <w:r w:rsidRPr="00C80E52">
        <w:rPr>
          <w:i/>
        </w:rPr>
        <w:t>Mazibuko and Another v National Director Of Public Prosecutions</w:t>
      </w:r>
      <w:r w:rsidRPr="00C80E52">
        <w:t xml:space="preserve"> 2009 (2) </w:t>
      </w:r>
      <w:proofErr w:type="spellStart"/>
      <w:r w:rsidRPr="00C80E52">
        <w:t>SACR</w:t>
      </w:r>
      <w:proofErr w:type="spellEnd"/>
      <w:r w:rsidRPr="00C80E52">
        <w:t xml:space="preserve"> 368 (</w:t>
      </w:r>
      <w:proofErr w:type="spellStart"/>
      <w:r w:rsidRPr="00C80E52">
        <w:t>SCA</w:t>
      </w:r>
      <w:proofErr w:type="spellEnd"/>
      <w:r w:rsidRPr="00C80E52">
        <w:t xml:space="preserve">); </w:t>
      </w:r>
      <w:r w:rsidRPr="00C80E52">
        <w:rPr>
          <w:i/>
        </w:rPr>
        <w:t xml:space="preserve">S v </w:t>
      </w:r>
      <w:proofErr w:type="spellStart"/>
      <w:r w:rsidRPr="00C80E52">
        <w:rPr>
          <w:i/>
        </w:rPr>
        <w:t>Abader</w:t>
      </w:r>
      <w:proofErr w:type="spellEnd"/>
      <w:r w:rsidRPr="00C80E52">
        <w:rPr>
          <w:i/>
        </w:rPr>
        <w:t xml:space="preserve"> </w:t>
      </w:r>
      <w:r w:rsidRPr="00C80E52">
        <w:t xml:space="preserve">2008 (1) </w:t>
      </w:r>
      <w:proofErr w:type="spellStart"/>
      <w:r w:rsidRPr="00C80E52">
        <w:t>SACR</w:t>
      </w:r>
      <w:proofErr w:type="spellEnd"/>
      <w:r w:rsidRPr="00C80E52">
        <w:t xml:space="preserve"> 347 (W); </w:t>
      </w:r>
      <w:r w:rsidRPr="00C80E52">
        <w:rPr>
          <w:i/>
        </w:rPr>
        <w:t xml:space="preserve">S v </w:t>
      </w:r>
      <w:proofErr w:type="spellStart"/>
      <w:r w:rsidRPr="00C80E52">
        <w:rPr>
          <w:i/>
        </w:rPr>
        <w:t>Naicker</w:t>
      </w:r>
      <w:proofErr w:type="spellEnd"/>
      <w:r w:rsidRPr="00C80E52">
        <w:t xml:space="preserve"> 2008 (2) </w:t>
      </w:r>
      <w:proofErr w:type="spellStart"/>
      <w:r w:rsidRPr="00C80E52">
        <w:t>SACR</w:t>
      </w:r>
      <w:proofErr w:type="spellEnd"/>
      <w:r w:rsidRPr="00C80E52">
        <w:t xml:space="preserve"> 54 (N); </w:t>
      </w:r>
      <w:r w:rsidRPr="00C80E52">
        <w:rPr>
          <w:i/>
        </w:rPr>
        <w:t>Lotter v S</w:t>
      </w:r>
      <w:r w:rsidRPr="00C80E52">
        <w:t xml:space="preserve"> [2007] </w:t>
      </w:r>
      <w:proofErr w:type="spellStart"/>
      <w:r w:rsidRPr="00C80E52">
        <w:t>ZAWCHC</w:t>
      </w:r>
      <w:proofErr w:type="spellEnd"/>
      <w:r w:rsidRPr="00C80E52">
        <w:t xml:space="preserve"> 70; 2008 (2) </w:t>
      </w:r>
      <w:proofErr w:type="spellStart"/>
      <w:r w:rsidRPr="00C80E52">
        <w:t>SACR</w:t>
      </w:r>
      <w:proofErr w:type="spellEnd"/>
      <w:r w:rsidRPr="00C80E52">
        <w:t xml:space="preserve"> 595 (C); </w:t>
      </w:r>
      <w:r w:rsidRPr="00C80E52">
        <w:rPr>
          <w:i/>
        </w:rPr>
        <w:t xml:space="preserve">S v </w:t>
      </w:r>
      <w:proofErr w:type="spellStart"/>
      <w:r w:rsidRPr="00C80E52">
        <w:rPr>
          <w:i/>
        </w:rPr>
        <w:t>Robiyana</w:t>
      </w:r>
      <w:proofErr w:type="spellEnd"/>
      <w:r w:rsidRPr="00C80E52">
        <w:rPr>
          <w:i/>
        </w:rPr>
        <w:t xml:space="preserve"> and Others</w:t>
      </w:r>
      <w:r w:rsidRPr="00C80E52">
        <w:t xml:space="preserve"> [2008] </w:t>
      </w:r>
      <w:proofErr w:type="spellStart"/>
      <w:r w:rsidRPr="00C80E52">
        <w:t>ZAECHC</w:t>
      </w:r>
      <w:proofErr w:type="spellEnd"/>
      <w:r w:rsidRPr="00C80E52">
        <w:t xml:space="preserve"> 107; 2009 (1) </w:t>
      </w:r>
      <w:proofErr w:type="spellStart"/>
      <w:r w:rsidRPr="00C80E52">
        <w:t>SACR</w:t>
      </w:r>
      <w:proofErr w:type="spellEnd"/>
      <w:r w:rsidRPr="00C80E52">
        <w:t xml:space="preserve"> 104 (</w:t>
      </w:r>
      <w:proofErr w:type="spellStart"/>
      <w:r w:rsidRPr="00C80E52">
        <w:t>Ck</w:t>
      </w:r>
      <w:proofErr w:type="spellEnd"/>
      <w:r w:rsidRPr="00C80E52">
        <w:t xml:space="preserve">); </w:t>
      </w:r>
      <w:proofErr w:type="spellStart"/>
      <w:r w:rsidRPr="00C80E52">
        <w:rPr>
          <w:i/>
        </w:rPr>
        <w:t>Bakos</w:t>
      </w:r>
      <w:proofErr w:type="spellEnd"/>
      <w:r w:rsidRPr="00C80E52">
        <w:rPr>
          <w:i/>
        </w:rPr>
        <w:t xml:space="preserve"> v S</w:t>
      </w:r>
      <w:r w:rsidRPr="00C80E52">
        <w:t xml:space="preserve"> [2009] </w:t>
      </w:r>
      <w:proofErr w:type="spellStart"/>
      <w:r w:rsidRPr="00C80E52">
        <w:t>ZAGPJHC</w:t>
      </w:r>
      <w:proofErr w:type="spellEnd"/>
      <w:r w:rsidRPr="00C80E52">
        <w:t xml:space="preserve"> 69; 2010 (1) </w:t>
      </w:r>
      <w:proofErr w:type="spellStart"/>
      <w:r w:rsidRPr="00C80E52">
        <w:t>SACR</w:t>
      </w:r>
      <w:proofErr w:type="spellEnd"/>
      <w:r w:rsidRPr="00C80E52">
        <w:t xml:space="preserve"> 523 (</w:t>
      </w:r>
      <w:proofErr w:type="spellStart"/>
      <w:r w:rsidRPr="00C80E52">
        <w:t>GSJ</w:t>
      </w:r>
      <w:proofErr w:type="spellEnd"/>
      <w:r w:rsidRPr="00C80E52">
        <w:t>).</w:t>
      </w:r>
    </w:p>
  </w:footnote>
  <w:footnote w:id="23">
    <w:p w14:paraId="5703BB5B" w14:textId="758C4720" w:rsidR="004A0F73" w:rsidRPr="00C80E52" w:rsidRDefault="004A0F73" w:rsidP="00885758">
      <w:pPr>
        <w:pStyle w:val="FootnoteText"/>
        <w:jc w:val="both"/>
      </w:pPr>
      <w:r w:rsidRPr="00C80E52">
        <w:rPr>
          <w:rStyle w:val="FootnoteReference"/>
        </w:rPr>
        <w:footnoteRef/>
      </w:r>
      <w:r w:rsidRPr="00C80E52">
        <w:t xml:space="preserve"> </w:t>
      </w:r>
      <w:r w:rsidRPr="00C80E52">
        <w:rPr>
          <w:i/>
        </w:rPr>
        <w:t>Powel and Wife v Streatham Nursing Home</w:t>
      </w:r>
      <w:r w:rsidRPr="00C80E52">
        <w:t xml:space="preserve"> 1935 AC 243.</w:t>
      </w:r>
    </w:p>
  </w:footnote>
  <w:footnote w:id="24">
    <w:p w14:paraId="1DE417F2" w14:textId="1B3F63EC" w:rsidR="004A0F73" w:rsidRPr="00C80E52" w:rsidRDefault="004A0F73" w:rsidP="00885758">
      <w:pPr>
        <w:pStyle w:val="FootnoteText"/>
        <w:jc w:val="both"/>
      </w:pPr>
      <w:r w:rsidRPr="00C80E52">
        <w:rPr>
          <w:rStyle w:val="FootnoteReference"/>
        </w:rPr>
        <w:footnoteRef/>
      </w:r>
      <w:r w:rsidRPr="00C80E52">
        <w:t xml:space="preserve"> Ibid at 265.</w:t>
      </w:r>
    </w:p>
  </w:footnote>
  <w:footnote w:id="25">
    <w:p w14:paraId="5C44FDE5" w14:textId="0398783B" w:rsidR="004A0F73" w:rsidRPr="00C80E52" w:rsidRDefault="004A0F73" w:rsidP="00885758">
      <w:pPr>
        <w:pStyle w:val="FootnoteText"/>
        <w:jc w:val="both"/>
      </w:pPr>
      <w:r w:rsidRPr="00C80E52">
        <w:rPr>
          <w:rStyle w:val="FootnoteReference"/>
        </w:rPr>
        <w:footnoteRef/>
      </w:r>
      <w:r w:rsidRPr="00C80E52">
        <w:t xml:space="preserve"> </w:t>
      </w:r>
      <w:proofErr w:type="spellStart"/>
      <w:r w:rsidRPr="00C80E52">
        <w:rPr>
          <w:i/>
        </w:rPr>
        <w:t>Bernert</w:t>
      </w:r>
      <w:proofErr w:type="spellEnd"/>
      <w:r w:rsidRPr="00C80E52">
        <w:rPr>
          <w:i/>
        </w:rPr>
        <w:t xml:space="preserve"> v Absa Bank Ltd</w:t>
      </w:r>
      <w:r w:rsidRPr="00C80E52">
        <w:t xml:space="preserve"> [2010] </w:t>
      </w:r>
      <w:proofErr w:type="spellStart"/>
      <w:r w:rsidRPr="00C80E52">
        <w:t>ZACC</w:t>
      </w:r>
      <w:proofErr w:type="spellEnd"/>
      <w:r w:rsidRPr="00C80E52">
        <w:t xml:space="preserve"> 28; 2011 (3) SA 92 (CC); 2011 (4) </w:t>
      </w:r>
      <w:proofErr w:type="spellStart"/>
      <w:r w:rsidRPr="00C80E52">
        <w:t>BCLR</w:t>
      </w:r>
      <w:proofErr w:type="spellEnd"/>
      <w:r w:rsidRPr="00C80E52">
        <w:t xml:space="preserve"> 329 (CC).</w:t>
      </w:r>
    </w:p>
  </w:footnote>
  <w:footnote w:id="26">
    <w:p w14:paraId="40A8734D" w14:textId="40B37EE9" w:rsidR="004A0F73" w:rsidRPr="00C80E52" w:rsidRDefault="004A0F73" w:rsidP="00885758">
      <w:pPr>
        <w:pStyle w:val="FootnoteText"/>
        <w:jc w:val="both"/>
      </w:pPr>
      <w:r w:rsidRPr="00C80E52">
        <w:rPr>
          <w:rStyle w:val="FootnoteReference"/>
        </w:rPr>
        <w:footnoteRef/>
      </w:r>
      <w:r w:rsidRPr="00C80E52">
        <w:t xml:space="preserve"> Ibid para 106.</w:t>
      </w:r>
    </w:p>
  </w:footnote>
  <w:footnote w:id="27">
    <w:p w14:paraId="28139BF7" w14:textId="635A35C5" w:rsidR="004A0F73" w:rsidRPr="00C80E52" w:rsidRDefault="004A0F73" w:rsidP="00885758">
      <w:pPr>
        <w:pStyle w:val="FootnoteText"/>
        <w:jc w:val="both"/>
      </w:pPr>
      <w:r w:rsidRPr="00C80E52">
        <w:rPr>
          <w:rStyle w:val="FootnoteReference"/>
        </w:rPr>
        <w:footnoteRef/>
      </w:r>
      <w:r w:rsidRPr="00C80E52">
        <w:t xml:space="preserve"> See s 1(3) which reads:</w:t>
      </w:r>
    </w:p>
    <w:p w14:paraId="1199B81E" w14:textId="1DD5A44C" w:rsidR="004A0F73" w:rsidRPr="00C80E52" w:rsidRDefault="004A0F73" w:rsidP="00885758">
      <w:pPr>
        <w:pStyle w:val="FootnoteText"/>
        <w:jc w:val="both"/>
      </w:pPr>
      <w:r w:rsidRPr="00C80E52">
        <w:t>'(3) Circumstances in subsection (2) in respect of which a person ('B') (the complainant) does not voluntarily or without coercion agree to an act of sexual penetration, as contemplated in sections 3 and 4, or an act of sexual violation as contemplated in sections 5 (1), 6 and 7 or any other act as contemplated in sections 8 (1), 8 (2), 8 (3), 9, 10, 12, 17 (1), 17 (2), 17 (3) (a), 19, 20 (1), 21 (1), 21 (2), 21 (3) and 22 include, but are not limited to, the following:</w:t>
      </w:r>
    </w:p>
    <w:p w14:paraId="13220421" w14:textId="0BB29E26" w:rsidR="004A0F73" w:rsidRPr="00C80E52" w:rsidRDefault="004A0F73" w:rsidP="00885758">
      <w:pPr>
        <w:pStyle w:val="FootnoteText"/>
        <w:jc w:val="both"/>
      </w:pPr>
      <w:r w:rsidRPr="00C80E52">
        <w:t>(a) Where B (the complainant) submits or is subjected to such a sexual act as a result of-</w:t>
      </w:r>
    </w:p>
    <w:p w14:paraId="2F388A30" w14:textId="1991B2E3" w:rsidR="004A0F73" w:rsidRPr="00C80E52" w:rsidRDefault="004A0F73" w:rsidP="00885758">
      <w:pPr>
        <w:pStyle w:val="FootnoteText"/>
        <w:jc w:val="both"/>
      </w:pPr>
      <w:r w:rsidRPr="00C80E52">
        <w:t>(</w:t>
      </w:r>
      <w:proofErr w:type="spellStart"/>
      <w:r w:rsidRPr="00C80E52">
        <w:t>i</w:t>
      </w:r>
      <w:proofErr w:type="spellEnd"/>
      <w:r w:rsidRPr="00C80E52">
        <w:t>) the use of force or intimidation by A (the accused person) against B, C (a third person) or D (another person) or against the property of B, C or D; or</w:t>
      </w:r>
    </w:p>
    <w:p w14:paraId="271A1155" w14:textId="77777777" w:rsidR="004A0F73" w:rsidRPr="00C80E52" w:rsidRDefault="004A0F73" w:rsidP="00885758">
      <w:pPr>
        <w:pStyle w:val="FootnoteText"/>
        <w:jc w:val="both"/>
      </w:pPr>
      <w:r w:rsidRPr="00C80E52">
        <w:t>(ii) a threat of harm by A against B, C or D or against the property of B, C or D;</w:t>
      </w:r>
    </w:p>
    <w:p w14:paraId="6463BA5A" w14:textId="4F396A10" w:rsidR="004A0F73" w:rsidRPr="00C80E52" w:rsidRDefault="004A0F73" w:rsidP="00885758">
      <w:pPr>
        <w:pStyle w:val="FootnoteText"/>
        <w:jc w:val="both"/>
      </w:pPr>
      <w:r w:rsidRPr="00C80E52">
        <w:t>(b) where there is an abuse of power or authority by A to the extent that B is inhibited from indicating his or her unwillingness or resistance to the sexual act, or unwillingness to participate in such a sexual act;</w:t>
      </w:r>
    </w:p>
    <w:p w14:paraId="1A1A87A3" w14:textId="60F56E9D" w:rsidR="004A0F73" w:rsidRPr="00C80E52" w:rsidRDefault="004A0F73" w:rsidP="00885758">
      <w:pPr>
        <w:pStyle w:val="FootnoteText"/>
        <w:jc w:val="both"/>
      </w:pPr>
      <w:r w:rsidRPr="00C80E52">
        <w:t>(c) where the sexual act is committed under false pretences or by fraudulent means, including where B is led to believe by A that-</w:t>
      </w:r>
    </w:p>
    <w:p w14:paraId="06D22A92" w14:textId="77777777" w:rsidR="004A0F73" w:rsidRPr="00C80E52" w:rsidRDefault="004A0F73" w:rsidP="00885758">
      <w:pPr>
        <w:pStyle w:val="FootnoteText"/>
        <w:jc w:val="both"/>
      </w:pPr>
      <w:r w:rsidRPr="00C80E52">
        <w:t>(</w:t>
      </w:r>
      <w:proofErr w:type="spellStart"/>
      <w:r w:rsidRPr="00C80E52">
        <w:t>i</w:t>
      </w:r>
      <w:proofErr w:type="spellEnd"/>
      <w:r w:rsidRPr="00C80E52">
        <w:t>) B is committing such a sexual act with a particular person who is in fact a different person; or</w:t>
      </w:r>
    </w:p>
    <w:p w14:paraId="47B7D8EA" w14:textId="77777777" w:rsidR="004A0F73" w:rsidRPr="00C80E52" w:rsidRDefault="004A0F73" w:rsidP="00885758">
      <w:pPr>
        <w:pStyle w:val="FootnoteText"/>
        <w:jc w:val="both"/>
      </w:pPr>
      <w:r w:rsidRPr="00C80E52">
        <w:t>(ii) such a sexual act is something other than that act; or</w:t>
      </w:r>
    </w:p>
    <w:p w14:paraId="47D4AB04" w14:textId="44DEC668" w:rsidR="004A0F73" w:rsidRPr="00C80E52" w:rsidRDefault="004A0F73" w:rsidP="00885758">
      <w:pPr>
        <w:pStyle w:val="FootnoteText"/>
        <w:jc w:val="both"/>
      </w:pPr>
      <w:r w:rsidRPr="00C80E52">
        <w:t>(d) where B is incapable in law of appreciating the nature of the sexual act, including where B is, at the time of the commission of such sexual act-</w:t>
      </w:r>
    </w:p>
    <w:p w14:paraId="44B192BE" w14:textId="77777777" w:rsidR="004A0F73" w:rsidRPr="00C80E52" w:rsidRDefault="004A0F73" w:rsidP="00885758">
      <w:pPr>
        <w:pStyle w:val="FootnoteText"/>
        <w:jc w:val="both"/>
      </w:pPr>
      <w:r w:rsidRPr="00C80E52">
        <w:t>(</w:t>
      </w:r>
      <w:proofErr w:type="spellStart"/>
      <w:r w:rsidRPr="00C80E52">
        <w:t>i</w:t>
      </w:r>
      <w:proofErr w:type="spellEnd"/>
      <w:r w:rsidRPr="00C80E52">
        <w:t>) asleep;</w:t>
      </w:r>
    </w:p>
    <w:p w14:paraId="6B575824" w14:textId="77777777" w:rsidR="004A0F73" w:rsidRPr="00C80E52" w:rsidRDefault="004A0F73" w:rsidP="00885758">
      <w:pPr>
        <w:pStyle w:val="FootnoteText"/>
        <w:jc w:val="both"/>
      </w:pPr>
      <w:r w:rsidRPr="00C80E52">
        <w:t>(ii) unconscious;</w:t>
      </w:r>
    </w:p>
    <w:p w14:paraId="138A905C" w14:textId="713B77BE" w:rsidR="004A0F73" w:rsidRPr="00C80E52" w:rsidRDefault="004A0F73" w:rsidP="00885758">
      <w:pPr>
        <w:pStyle w:val="FootnoteText"/>
        <w:jc w:val="both"/>
      </w:pPr>
      <w:r w:rsidRPr="00C80E52">
        <w:t>(iii) in an altered state of consciousness, including under the influence of any medicine, drug, alcohol or other substance, to the extent that B's consciousness or judgement is adversely affected;</w:t>
      </w:r>
    </w:p>
    <w:p w14:paraId="45D0D703" w14:textId="77777777" w:rsidR="004A0F73" w:rsidRPr="00C80E52" w:rsidRDefault="004A0F73" w:rsidP="00885758">
      <w:pPr>
        <w:pStyle w:val="FootnoteText"/>
        <w:jc w:val="both"/>
      </w:pPr>
      <w:r w:rsidRPr="00C80E52">
        <w:t>(iv) a child below the age of 12 years; or</w:t>
      </w:r>
    </w:p>
    <w:p w14:paraId="75FF6F35" w14:textId="116DA997" w:rsidR="004A0F73" w:rsidRPr="00C80E52" w:rsidRDefault="004A0F73" w:rsidP="00885758">
      <w:pPr>
        <w:pStyle w:val="FootnoteText"/>
        <w:jc w:val="both"/>
      </w:pPr>
      <w:r w:rsidRPr="00C80E52">
        <w:t xml:space="preserve">(v) </w:t>
      </w:r>
      <w:proofErr w:type="gramStart"/>
      <w:r w:rsidRPr="00C80E52">
        <w:t>a</w:t>
      </w:r>
      <w:proofErr w:type="gramEnd"/>
      <w:r w:rsidRPr="00C80E52">
        <w:t xml:space="preserve"> person who is mentally disabled.'</w:t>
      </w:r>
    </w:p>
  </w:footnote>
  <w:footnote w:id="28">
    <w:p w14:paraId="54A9D9AB" w14:textId="3568129C" w:rsidR="004A0F73" w:rsidRPr="00C80E52" w:rsidRDefault="004A0F73" w:rsidP="00885758">
      <w:pPr>
        <w:pStyle w:val="FootnoteText"/>
        <w:jc w:val="both"/>
      </w:pPr>
      <w:r w:rsidRPr="00C80E52">
        <w:rPr>
          <w:rStyle w:val="FootnoteReference"/>
        </w:rPr>
        <w:footnoteRef/>
      </w:r>
      <w:r w:rsidRPr="00C80E52">
        <w:t xml:space="preserve"> See in this regard the 4</w:t>
      </w:r>
      <w:r w:rsidRPr="00C80E52">
        <w:rPr>
          <w:vertAlign w:val="superscript"/>
        </w:rPr>
        <w:t>th</w:t>
      </w:r>
      <w:r w:rsidRPr="00C80E52">
        <w:t xml:space="preserve"> and 6</w:t>
      </w:r>
      <w:r w:rsidRPr="00C80E52">
        <w:rPr>
          <w:vertAlign w:val="superscript"/>
        </w:rPr>
        <w:t>th</w:t>
      </w:r>
      <w:r w:rsidRPr="00C80E52">
        <w:t xml:space="preserve"> object under 'whereas' in the Preamble to the Sexual Offences Act.</w:t>
      </w:r>
    </w:p>
  </w:footnote>
  <w:footnote w:id="29">
    <w:p w14:paraId="21360E5C" w14:textId="46EF2C4F" w:rsidR="004A0F73" w:rsidRPr="00C80E52" w:rsidRDefault="004A0F73" w:rsidP="00885758">
      <w:pPr>
        <w:pStyle w:val="FootnoteText"/>
        <w:jc w:val="both"/>
        <w:rPr>
          <w:lang w:val="en-US"/>
        </w:rPr>
      </w:pPr>
      <w:r w:rsidRPr="00C80E52">
        <w:rPr>
          <w:rStyle w:val="FootnoteReference"/>
        </w:rPr>
        <w:footnoteRef/>
      </w:r>
      <w:r w:rsidRPr="00C80E52">
        <w:t xml:space="preserve"> See </w:t>
      </w:r>
      <w:proofErr w:type="spellStart"/>
      <w:r w:rsidRPr="00C80E52">
        <w:rPr>
          <w:i/>
        </w:rPr>
        <w:t>Masiya</w:t>
      </w:r>
      <w:proofErr w:type="spellEnd"/>
      <w:r w:rsidRPr="00C80E52">
        <w:t xml:space="preserve"> </w:t>
      </w:r>
      <w:proofErr w:type="spellStart"/>
      <w:proofErr w:type="gramStart"/>
      <w:r w:rsidRPr="00C80E52">
        <w:t>fn</w:t>
      </w:r>
      <w:proofErr w:type="spellEnd"/>
      <w:proofErr w:type="gramEnd"/>
      <w:r w:rsidRPr="00C80E52">
        <w:t xml:space="preserve"> 7 above paras 10 and 70.</w:t>
      </w:r>
    </w:p>
  </w:footnote>
  <w:footnote w:id="30">
    <w:p w14:paraId="372D1717" w14:textId="0AE7500B" w:rsidR="004A0F73" w:rsidRPr="00C80E52" w:rsidRDefault="004A0F73" w:rsidP="00885758">
      <w:pPr>
        <w:pStyle w:val="FootnoteText"/>
        <w:jc w:val="both"/>
        <w:rPr>
          <w:lang w:val="en-US"/>
        </w:rPr>
      </w:pPr>
      <w:r w:rsidRPr="00C80E52">
        <w:rPr>
          <w:rStyle w:val="FootnoteReference"/>
        </w:rPr>
        <w:footnoteRef/>
      </w:r>
      <w:r w:rsidRPr="00C80E52">
        <w:t xml:space="preserve"> </w:t>
      </w:r>
      <w:r w:rsidRPr="00C80E52">
        <w:rPr>
          <w:i/>
          <w:lang w:val="en-US"/>
        </w:rPr>
        <w:t xml:space="preserve">S v </w:t>
      </w:r>
      <w:proofErr w:type="spellStart"/>
      <w:r w:rsidRPr="00C80E52">
        <w:rPr>
          <w:i/>
          <w:lang w:val="en-US"/>
        </w:rPr>
        <w:t>Malgas</w:t>
      </w:r>
      <w:proofErr w:type="spellEnd"/>
      <w:r w:rsidRPr="00C80E52">
        <w:rPr>
          <w:lang w:val="en-US"/>
        </w:rPr>
        <w:t xml:space="preserve"> [2001] </w:t>
      </w:r>
      <w:proofErr w:type="spellStart"/>
      <w:r w:rsidRPr="00C80E52">
        <w:rPr>
          <w:lang w:val="en-US"/>
        </w:rPr>
        <w:t>ZASCA</w:t>
      </w:r>
      <w:proofErr w:type="spellEnd"/>
      <w:r w:rsidRPr="00C80E52">
        <w:rPr>
          <w:lang w:val="en-US"/>
        </w:rPr>
        <w:t xml:space="preserve"> 30; [2001] 3 All SA 220 (A) para 7.</w:t>
      </w:r>
    </w:p>
  </w:footnote>
  <w:footnote w:id="31">
    <w:p w14:paraId="2F7BFAA5" w14:textId="15FD9D95" w:rsidR="004A0F73" w:rsidRPr="00C80E52" w:rsidRDefault="004A0F73" w:rsidP="00885758">
      <w:pPr>
        <w:pStyle w:val="FootnoteText"/>
        <w:jc w:val="both"/>
      </w:pPr>
      <w:r w:rsidRPr="00C80E52">
        <w:rPr>
          <w:rStyle w:val="FootnoteReference"/>
        </w:rPr>
        <w:footnoteRef/>
      </w:r>
      <w:r w:rsidRPr="00C80E52">
        <w:t xml:space="preserve"> </w:t>
      </w:r>
      <w:r w:rsidRPr="00C80E52">
        <w:rPr>
          <w:i/>
        </w:rPr>
        <w:t xml:space="preserve">Natal Joint Municipal Pension Fund v </w:t>
      </w:r>
      <w:proofErr w:type="spellStart"/>
      <w:r w:rsidRPr="00C80E52">
        <w:rPr>
          <w:i/>
        </w:rPr>
        <w:t>Endumeni</w:t>
      </w:r>
      <w:proofErr w:type="spellEnd"/>
      <w:r w:rsidRPr="00C80E52">
        <w:rPr>
          <w:i/>
        </w:rPr>
        <w:t xml:space="preserve"> Municipality</w:t>
      </w:r>
      <w:r w:rsidRPr="00C80E52">
        <w:t xml:space="preserve"> [2012] </w:t>
      </w:r>
      <w:proofErr w:type="spellStart"/>
      <w:r w:rsidRPr="00C80E52">
        <w:t>ZASCA</w:t>
      </w:r>
      <w:proofErr w:type="spellEnd"/>
      <w:r w:rsidRPr="00C80E52">
        <w:t xml:space="preserve"> 13; [2012] 2 All SA 262 (</w:t>
      </w:r>
      <w:proofErr w:type="spellStart"/>
      <w:r w:rsidRPr="00C80E52">
        <w:t>SCA</w:t>
      </w:r>
      <w:proofErr w:type="spellEnd"/>
      <w:r w:rsidRPr="00C80E52">
        <w:t>); 2012 (4) SA 593 (</w:t>
      </w:r>
      <w:proofErr w:type="spellStart"/>
      <w:r w:rsidRPr="00C80E52">
        <w:t>SCA</w:t>
      </w:r>
      <w:proofErr w:type="spellEnd"/>
      <w:r w:rsidRPr="00C80E52">
        <w:t>) (</w:t>
      </w:r>
      <w:proofErr w:type="spellStart"/>
      <w:r w:rsidRPr="00C80E52">
        <w:rPr>
          <w:i/>
        </w:rPr>
        <w:t>Endumeni</w:t>
      </w:r>
      <w:proofErr w:type="spellEnd"/>
      <w:r w:rsidRPr="00C80E52">
        <w:t>).</w:t>
      </w:r>
    </w:p>
  </w:footnote>
  <w:footnote w:id="32">
    <w:p w14:paraId="2C6E399D" w14:textId="1FA2BB0A" w:rsidR="004A0F73" w:rsidRPr="00C80E52" w:rsidRDefault="004A0F73" w:rsidP="00885758">
      <w:pPr>
        <w:pStyle w:val="FootnoteText"/>
        <w:jc w:val="both"/>
      </w:pPr>
      <w:r w:rsidRPr="00C80E52">
        <w:rPr>
          <w:rStyle w:val="FootnoteReference"/>
        </w:rPr>
        <w:footnoteRef/>
      </w:r>
      <w:r w:rsidRPr="00C80E52">
        <w:t xml:space="preserve"> </w:t>
      </w:r>
      <w:proofErr w:type="spellStart"/>
      <w:r w:rsidRPr="00C80E52">
        <w:rPr>
          <w:i/>
        </w:rPr>
        <w:t>Endumeni</w:t>
      </w:r>
      <w:proofErr w:type="spellEnd"/>
      <w:r w:rsidRPr="00C80E52">
        <w:t xml:space="preserve"> para 18.</w:t>
      </w:r>
    </w:p>
  </w:footnote>
  <w:footnote w:id="33">
    <w:p w14:paraId="5BA1489F" w14:textId="20C7A5DD" w:rsidR="004A0F73" w:rsidRPr="00C80E52" w:rsidRDefault="004A0F73" w:rsidP="00885758">
      <w:pPr>
        <w:pStyle w:val="FootnoteText"/>
        <w:jc w:val="both"/>
      </w:pPr>
      <w:r w:rsidRPr="00C80E52">
        <w:rPr>
          <w:rStyle w:val="FootnoteReference"/>
        </w:rPr>
        <w:footnoteRef/>
      </w:r>
      <w:r w:rsidRPr="00C80E52">
        <w:t xml:space="preserve"> See, in this regard, the separate concurring judgment of Schreiner JA in </w:t>
      </w:r>
      <w:r w:rsidRPr="00C80E52">
        <w:rPr>
          <w:i/>
        </w:rPr>
        <w:t xml:space="preserve">Jaga v </w:t>
      </w:r>
      <w:proofErr w:type="spellStart"/>
      <w:r w:rsidRPr="00C80E52">
        <w:rPr>
          <w:i/>
        </w:rPr>
        <w:t>D</w:t>
      </w:r>
      <w:r w:rsidRPr="00C80E52">
        <w:rPr>
          <w:rFonts w:cs="Times New Roman"/>
          <w:i/>
        </w:rPr>
        <w:t>ö</w:t>
      </w:r>
      <w:r w:rsidRPr="00C80E52">
        <w:rPr>
          <w:i/>
        </w:rPr>
        <w:t>nges</w:t>
      </w:r>
      <w:proofErr w:type="spellEnd"/>
      <w:r w:rsidRPr="00C80E52">
        <w:rPr>
          <w:i/>
        </w:rPr>
        <w:t xml:space="preserve"> NO and Another; </w:t>
      </w:r>
      <w:proofErr w:type="spellStart"/>
      <w:r w:rsidRPr="00C80E52">
        <w:rPr>
          <w:i/>
        </w:rPr>
        <w:t>Bhana</w:t>
      </w:r>
      <w:proofErr w:type="spellEnd"/>
      <w:r w:rsidRPr="00C80E52">
        <w:rPr>
          <w:i/>
        </w:rPr>
        <w:t xml:space="preserve"> v </w:t>
      </w:r>
      <w:proofErr w:type="spellStart"/>
      <w:r w:rsidRPr="00C80E52">
        <w:rPr>
          <w:i/>
        </w:rPr>
        <w:t>D</w:t>
      </w:r>
      <w:r w:rsidRPr="00C80E52">
        <w:rPr>
          <w:rFonts w:cs="Times New Roman"/>
          <w:i/>
        </w:rPr>
        <w:t>ö</w:t>
      </w:r>
      <w:r w:rsidRPr="00C80E52">
        <w:rPr>
          <w:i/>
        </w:rPr>
        <w:t>nges</w:t>
      </w:r>
      <w:proofErr w:type="spellEnd"/>
      <w:r w:rsidRPr="00C80E52">
        <w:rPr>
          <w:i/>
        </w:rPr>
        <w:t xml:space="preserve"> NO and Another </w:t>
      </w:r>
      <w:r w:rsidRPr="00C80E52">
        <w:t xml:space="preserve">1950 (4) SA 653 (A) at </w:t>
      </w:r>
      <w:proofErr w:type="spellStart"/>
      <w:r w:rsidRPr="00C80E52">
        <w:t>662G-663A</w:t>
      </w:r>
      <w:proofErr w:type="spellEnd"/>
      <w:r w:rsidRPr="00C80E52">
        <w:t xml:space="preserve"> whose approach was endorsed by the Constitutional Court in </w:t>
      </w:r>
      <w:proofErr w:type="spellStart"/>
      <w:r w:rsidRPr="00C80E52">
        <w:rPr>
          <w:i/>
        </w:rPr>
        <w:t>Bato</w:t>
      </w:r>
      <w:proofErr w:type="spellEnd"/>
      <w:r w:rsidRPr="00C80E52">
        <w:rPr>
          <w:i/>
        </w:rPr>
        <w:t xml:space="preserve"> Star Fishing (Pty) Ltd v Minister of Environmental Affairs and Tourism and Others </w:t>
      </w:r>
      <w:r w:rsidRPr="00C80E52">
        <w:t xml:space="preserve">[2004] </w:t>
      </w:r>
      <w:proofErr w:type="spellStart"/>
      <w:r w:rsidRPr="00C80E52">
        <w:t>ZACC</w:t>
      </w:r>
      <w:proofErr w:type="spellEnd"/>
      <w:r w:rsidRPr="00C80E52">
        <w:t xml:space="preserve"> 15; 2004 (4) SA 490 (CC); 2004 (7) </w:t>
      </w:r>
      <w:proofErr w:type="spellStart"/>
      <w:r w:rsidRPr="00C80E52">
        <w:t>BCLR</w:t>
      </w:r>
      <w:proofErr w:type="spellEnd"/>
      <w:r w:rsidRPr="00C80E52">
        <w:t xml:space="preserve"> 687 (CC) paras 77 and 89-91.</w:t>
      </w:r>
    </w:p>
  </w:footnote>
  <w:footnote w:id="34">
    <w:p w14:paraId="237DAAA6" w14:textId="6FD6C026" w:rsidR="004A0F73" w:rsidRPr="00C80E52" w:rsidRDefault="004A0F73" w:rsidP="00885758">
      <w:pPr>
        <w:pStyle w:val="FootnoteText"/>
        <w:jc w:val="both"/>
      </w:pPr>
      <w:r w:rsidRPr="00C80E52">
        <w:rPr>
          <w:rStyle w:val="FootnoteReference"/>
        </w:rPr>
        <w:footnoteRef/>
      </w:r>
      <w:r w:rsidRPr="00C80E52">
        <w:t xml:space="preserve"> See, for example, </w:t>
      </w:r>
      <w:r w:rsidRPr="00C80E52">
        <w:rPr>
          <w:i/>
        </w:rPr>
        <w:t xml:space="preserve">Shoprite Checkers (Pty) Ltd v </w:t>
      </w:r>
      <w:proofErr w:type="spellStart"/>
      <w:r w:rsidRPr="00C80E52">
        <w:rPr>
          <w:i/>
        </w:rPr>
        <w:t>Mafate</w:t>
      </w:r>
      <w:proofErr w:type="spellEnd"/>
      <w:r w:rsidRPr="00C80E52">
        <w:t xml:space="preserve"> [2023] </w:t>
      </w:r>
      <w:proofErr w:type="spellStart"/>
      <w:r w:rsidRPr="00C80E52">
        <w:t>ZASCA</w:t>
      </w:r>
      <w:proofErr w:type="spellEnd"/>
      <w:r w:rsidRPr="00C80E52">
        <w:t xml:space="preserve"> 14; [2023] 2 All SA 332 (</w:t>
      </w:r>
      <w:proofErr w:type="spellStart"/>
      <w:r w:rsidRPr="00C80E52">
        <w:t>SCA</w:t>
      </w:r>
      <w:proofErr w:type="spellEnd"/>
      <w:r w:rsidRPr="00C80E52">
        <w:t xml:space="preserve">) para 18; </w:t>
      </w:r>
      <w:r w:rsidRPr="00C80E52">
        <w:rPr>
          <w:i/>
        </w:rPr>
        <w:t xml:space="preserve">Transnet National Ports Authority v </w:t>
      </w:r>
      <w:proofErr w:type="spellStart"/>
      <w:r w:rsidRPr="00C80E52">
        <w:rPr>
          <w:i/>
        </w:rPr>
        <w:t>Reit</w:t>
      </w:r>
      <w:proofErr w:type="spellEnd"/>
      <w:r w:rsidRPr="00C80E52">
        <w:rPr>
          <w:i/>
        </w:rPr>
        <w:t xml:space="preserve"> Investments (Pty) Ltd and Another</w:t>
      </w:r>
      <w:r w:rsidRPr="00C80E52">
        <w:t xml:space="preserve"> [2020] </w:t>
      </w:r>
      <w:proofErr w:type="spellStart"/>
      <w:r w:rsidRPr="00C80E52">
        <w:t>ZASCA</w:t>
      </w:r>
      <w:proofErr w:type="spellEnd"/>
      <w:r w:rsidRPr="00C80E52">
        <w:t xml:space="preserve"> 129 para 56.</w:t>
      </w:r>
    </w:p>
  </w:footnote>
  <w:footnote w:id="35">
    <w:p w14:paraId="2135DC5F" w14:textId="30C43572" w:rsidR="004A0F73" w:rsidRPr="00C80E52" w:rsidRDefault="004A0F73" w:rsidP="00885758">
      <w:pPr>
        <w:pStyle w:val="FootnoteText"/>
        <w:jc w:val="both"/>
        <w:rPr>
          <w:lang w:val="en-US"/>
        </w:rPr>
      </w:pPr>
      <w:r w:rsidRPr="00C80E52">
        <w:rPr>
          <w:rStyle w:val="FootnoteReference"/>
        </w:rPr>
        <w:footnoteRef/>
      </w:r>
      <w:r w:rsidRPr="00C80E52">
        <w:t xml:space="preserve"> See, for example, </w:t>
      </w:r>
      <w:r w:rsidRPr="00C80E52">
        <w:rPr>
          <w:i/>
        </w:rPr>
        <w:t>Cool Ideas 1186 CC v Hubbard and Another</w:t>
      </w:r>
      <w:r w:rsidRPr="00C80E52">
        <w:t xml:space="preserve"> [2014] </w:t>
      </w:r>
      <w:proofErr w:type="spellStart"/>
      <w:r w:rsidRPr="00C80E52">
        <w:t>ZACC</w:t>
      </w:r>
      <w:proofErr w:type="spellEnd"/>
      <w:r w:rsidRPr="00C80E52">
        <w:t xml:space="preserve"> 16; 2014 (4) SA 474 (CC); 2014 (8) </w:t>
      </w:r>
      <w:proofErr w:type="spellStart"/>
      <w:r w:rsidRPr="00C80E52">
        <w:t>BCLR</w:t>
      </w:r>
      <w:proofErr w:type="spellEnd"/>
      <w:r w:rsidRPr="00C80E52">
        <w:t xml:space="preserve"> 869 (CC);</w:t>
      </w:r>
      <w:r w:rsidRPr="00C80E52">
        <w:rPr>
          <w:i/>
        </w:rPr>
        <w:t xml:space="preserve"> Airports Company South Africa v Big Five Duty Free (Pty) Limited and Others</w:t>
      </w:r>
      <w:r w:rsidRPr="00C80E52">
        <w:t xml:space="preserve"> [2018] </w:t>
      </w:r>
      <w:proofErr w:type="spellStart"/>
      <w:r w:rsidRPr="00C80E52">
        <w:t>ZACC</w:t>
      </w:r>
      <w:proofErr w:type="spellEnd"/>
      <w:r w:rsidRPr="00C80E52">
        <w:t xml:space="preserve"> 33; 2019 (5) SA 1 (CC) para 29; </w:t>
      </w:r>
      <w:r w:rsidRPr="00C80E52">
        <w:rPr>
          <w:i/>
        </w:rPr>
        <w:t>Road Traffic Management Corporation v Waymark Infotech (Pty) Limited</w:t>
      </w:r>
      <w:r w:rsidRPr="00C80E52">
        <w:t xml:space="preserve"> [2019] </w:t>
      </w:r>
      <w:proofErr w:type="spellStart"/>
      <w:r w:rsidRPr="00C80E52">
        <w:t>ZACC</w:t>
      </w:r>
      <w:proofErr w:type="spellEnd"/>
      <w:r w:rsidRPr="00C80E52">
        <w:t xml:space="preserve"> 12; 2019 (5) SA 29 (CC) paras 29-30 (</w:t>
      </w:r>
      <w:r w:rsidRPr="00C80E52">
        <w:rPr>
          <w:i/>
        </w:rPr>
        <w:t>Road Traffic Management</w:t>
      </w:r>
      <w:r w:rsidRPr="00C80E52">
        <w:t>).</w:t>
      </w:r>
    </w:p>
  </w:footnote>
  <w:footnote w:id="36">
    <w:p w14:paraId="1CC25604" w14:textId="4A40B30B" w:rsidR="004A0F73" w:rsidRPr="00C80E52" w:rsidRDefault="004A0F73" w:rsidP="00885758">
      <w:pPr>
        <w:pStyle w:val="FootnoteText"/>
        <w:jc w:val="both"/>
        <w:rPr>
          <w:lang w:val="en-US"/>
        </w:rPr>
      </w:pPr>
      <w:r w:rsidRPr="00C80E52">
        <w:rPr>
          <w:rStyle w:val="FootnoteReference"/>
        </w:rPr>
        <w:footnoteRef/>
      </w:r>
      <w:r w:rsidRPr="00C80E52">
        <w:t xml:space="preserve"> </w:t>
      </w:r>
      <w:proofErr w:type="spellStart"/>
      <w:r w:rsidRPr="00C80E52">
        <w:rPr>
          <w:i/>
        </w:rPr>
        <w:t>Chisuse</w:t>
      </w:r>
      <w:proofErr w:type="spellEnd"/>
      <w:r w:rsidRPr="00C80E52">
        <w:rPr>
          <w:i/>
        </w:rPr>
        <w:t xml:space="preserve"> and </w:t>
      </w:r>
      <w:proofErr w:type="gramStart"/>
      <w:r w:rsidRPr="00C80E52">
        <w:rPr>
          <w:i/>
        </w:rPr>
        <w:t>Others</w:t>
      </w:r>
      <w:proofErr w:type="gramEnd"/>
      <w:r w:rsidRPr="00C80E52">
        <w:rPr>
          <w:i/>
        </w:rPr>
        <w:t xml:space="preserve"> v Director-General, Department of Home Affairs and Another</w:t>
      </w:r>
      <w:r w:rsidRPr="00C80E52">
        <w:t xml:space="preserve"> [2020] </w:t>
      </w:r>
      <w:proofErr w:type="spellStart"/>
      <w:r w:rsidRPr="00C80E52">
        <w:t>ZACC</w:t>
      </w:r>
      <w:proofErr w:type="spellEnd"/>
      <w:r w:rsidRPr="00C80E52">
        <w:t xml:space="preserve"> 20; 2020 (10) </w:t>
      </w:r>
      <w:proofErr w:type="spellStart"/>
      <w:r w:rsidRPr="00C80E52">
        <w:t>BCLR</w:t>
      </w:r>
      <w:proofErr w:type="spellEnd"/>
      <w:r w:rsidRPr="00C80E52">
        <w:t xml:space="preserve"> 1173 (CC); 2020 (6) SA 14 (CC) para 52. See also, </w:t>
      </w:r>
      <w:r w:rsidRPr="00C80E52">
        <w:rPr>
          <w:i/>
        </w:rPr>
        <w:t xml:space="preserve">University of Johannesburg v Auckland Park Theological Seminary and Another </w:t>
      </w:r>
      <w:r w:rsidRPr="00C80E52">
        <w:t xml:space="preserve">[2021] </w:t>
      </w:r>
      <w:proofErr w:type="spellStart"/>
      <w:r w:rsidRPr="00C80E52">
        <w:t>ZACC</w:t>
      </w:r>
      <w:proofErr w:type="spellEnd"/>
      <w:r w:rsidRPr="00C80E52">
        <w:t xml:space="preserve"> 13; 2021 (8) </w:t>
      </w:r>
      <w:proofErr w:type="spellStart"/>
      <w:r w:rsidRPr="00C80E52">
        <w:t>BCLR</w:t>
      </w:r>
      <w:proofErr w:type="spellEnd"/>
      <w:r w:rsidRPr="00C80E52">
        <w:t xml:space="preserve"> 807 (CC); 2021 (6) SA 1 (CC) para 65; </w:t>
      </w:r>
      <w:r w:rsidRPr="00C80E52">
        <w:rPr>
          <w:i/>
        </w:rPr>
        <w:t xml:space="preserve">Department of Land Affairs and Others v </w:t>
      </w:r>
      <w:proofErr w:type="spellStart"/>
      <w:r w:rsidRPr="00C80E52">
        <w:rPr>
          <w:i/>
        </w:rPr>
        <w:t>Goedgelegen</w:t>
      </w:r>
      <w:proofErr w:type="spellEnd"/>
      <w:r w:rsidRPr="00C80E52">
        <w:rPr>
          <w:i/>
        </w:rPr>
        <w:t xml:space="preserve"> Tropical Fruits (Pty) Ltd</w:t>
      </w:r>
      <w:r w:rsidRPr="00C80E52">
        <w:t xml:space="preserve"> [2007] </w:t>
      </w:r>
      <w:proofErr w:type="spellStart"/>
      <w:r w:rsidRPr="00C80E52">
        <w:t>ZACC</w:t>
      </w:r>
      <w:proofErr w:type="spellEnd"/>
      <w:r w:rsidRPr="00C80E52">
        <w:t xml:space="preserve"> 12; 2007 (10) </w:t>
      </w:r>
      <w:proofErr w:type="spellStart"/>
      <w:r w:rsidRPr="00C80E52">
        <w:t>BCLR</w:t>
      </w:r>
      <w:proofErr w:type="spellEnd"/>
      <w:r w:rsidRPr="00C80E52">
        <w:t xml:space="preserve"> 1027 (CC); 2007 (6) SA 199 (CC) in which the Constitutional Court stressed that statutory provisions must always be interpreted purposively.</w:t>
      </w:r>
    </w:p>
  </w:footnote>
  <w:footnote w:id="37">
    <w:p w14:paraId="56614A85" w14:textId="5153EB88" w:rsidR="004A0F73" w:rsidRPr="00C80E52" w:rsidRDefault="004A0F73" w:rsidP="00885758">
      <w:pPr>
        <w:pStyle w:val="FootnoteText"/>
        <w:jc w:val="both"/>
        <w:rPr>
          <w:lang w:val="en-US"/>
        </w:rPr>
      </w:pPr>
      <w:r w:rsidRPr="00C80E52">
        <w:rPr>
          <w:rStyle w:val="FootnoteReference"/>
        </w:rPr>
        <w:footnoteRef/>
      </w:r>
      <w:r w:rsidRPr="00C80E52">
        <w:t xml:space="preserve"> </w:t>
      </w:r>
      <w:proofErr w:type="spellStart"/>
      <w:r w:rsidRPr="00C80E52">
        <w:rPr>
          <w:i/>
        </w:rPr>
        <w:t>Capitec</w:t>
      </w:r>
      <w:proofErr w:type="spellEnd"/>
      <w:r w:rsidRPr="00C80E52">
        <w:rPr>
          <w:i/>
        </w:rPr>
        <w:t xml:space="preserve"> Bank Holdings Limited and Another v Coral Lagoon Investments 194 (Pty) Ltd and Others</w:t>
      </w:r>
      <w:r w:rsidRPr="00C80E52">
        <w:t xml:space="preserve"> [2021] </w:t>
      </w:r>
      <w:proofErr w:type="spellStart"/>
      <w:r w:rsidRPr="00C80E52">
        <w:t>ZASCA</w:t>
      </w:r>
      <w:proofErr w:type="spellEnd"/>
      <w:r w:rsidRPr="00C80E52">
        <w:t xml:space="preserve"> 99; [2021] 3 All SA 647 (</w:t>
      </w:r>
      <w:proofErr w:type="spellStart"/>
      <w:r w:rsidRPr="00C80E52">
        <w:t>SCA</w:t>
      </w:r>
      <w:proofErr w:type="spellEnd"/>
      <w:r w:rsidRPr="00C80E52">
        <w:t>) 2022 (1) SA 100 (</w:t>
      </w:r>
      <w:proofErr w:type="spellStart"/>
      <w:r w:rsidRPr="00C80E52">
        <w:t>SCA</w:t>
      </w:r>
      <w:proofErr w:type="spellEnd"/>
      <w:r w:rsidRPr="00C80E52">
        <w:t>).</w:t>
      </w:r>
    </w:p>
  </w:footnote>
  <w:footnote w:id="38">
    <w:p w14:paraId="0338DC50" w14:textId="26FB9CDD" w:rsidR="004A0F73" w:rsidRPr="00C80E52" w:rsidRDefault="004A0F73" w:rsidP="00885758">
      <w:pPr>
        <w:pStyle w:val="FootnoteText"/>
        <w:jc w:val="both"/>
        <w:rPr>
          <w:lang w:val="en-US"/>
        </w:rPr>
      </w:pPr>
      <w:r w:rsidRPr="00C80E52">
        <w:rPr>
          <w:rStyle w:val="FootnoteReference"/>
        </w:rPr>
        <w:footnoteRef/>
      </w:r>
      <w:r w:rsidRPr="00C80E52">
        <w:t xml:space="preserve"> Ibid para 25.</w:t>
      </w:r>
    </w:p>
  </w:footnote>
  <w:footnote w:id="39">
    <w:p w14:paraId="17790065" w14:textId="032E565E" w:rsidR="004A0F73" w:rsidRPr="00C80E52" w:rsidRDefault="004A0F73" w:rsidP="004A0F73">
      <w:pPr>
        <w:pStyle w:val="FootnoteText"/>
        <w:jc w:val="both"/>
      </w:pPr>
      <w:r w:rsidRPr="00C80E52">
        <w:rPr>
          <w:rStyle w:val="FootnoteReference"/>
        </w:rPr>
        <w:footnoteRef/>
      </w:r>
      <w:r w:rsidRPr="00C80E52">
        <w:t xml:space="preserve"> </w:t>
      </w:r>
      <w:r w:rsidRPr="00C80E52">
        <w:rPr>
          <w:i/>
        </w:rPr>
        <w:t>Investigating Directorate: Serious Economic Offences and Others v Hyundai Motor Distributors (Pty) Ltd and Others In re: Hyundai Motor Distributors (Pty) Ltd and Others v Smit NO and Others</w:t>
      </w:r>
      <w:r w:rsidRPr="00C80E52">
        <w:t xml:space="preserve"> [2000] </w:t>
      </w:r>
      <w:proofErr w:type="spellStart"/>
      <w:r w:rsidRPr="00C80E52">
        <w:t>ZACC</w:t>
      </w:r>
      <w:proofErr w:type="spellEnd"/>
      <w:r w:rsidRPr="00C80E52">
        <w:t xml:space="preserve"> 12; 2000 (10) </w:t>
      </w:r>
      <w:proofErr w:type="spellStart"/>
      <w:r w:rsidRPr="00C80E52">
        <w:t>BCLR</w:t>
      </w:r>
      <w:proofErr w:type="spellEnd"/>
      <w:r w:rsidRPr="00C80E52">
        <w:t xml:space="preserve"> 1079; 2001 (1) SA 545 (CC)</w:t>
      </w:r>
      <w:r w:rsidR="005703FB" w:rsidRPr="00C80E52">
        <w:t xml:space="preserve"> para 21</w:t>
      </w:r>
      <w:r w:rsidRPr="00C80E52">
        <w:t>.</w:t>
      </w:r>
    </w:p>
  </w:footnote>
  <w:footnote w:id="40">
    <w:p w14:paraId="08567673" w14:textId="0ABD6362" w:rsidR="004A0F73" w:rsidRPr="00C80E52" w:rsidRDefault="004A0F73">
      <w:pPr>
        <w:pStyle w:val="FootnoteText"/>
      </w:pPr>
      <w:r w:rsidRPr="00C80E52">
        <w:rPr>
          <w:rStyle w:val="FootnoteReference"/>
        </w:rPr>
        <w:footnoteRef/>
      </w:r>
      <w:r w:rsidRPr="00C80E52">
        <w:t xml:space="preserve"> </w:t>
      </w:r>
      <w:r w:rsidR="005703FB" w:rsidRPr="00C80E52">
        <w:rPr>
          <w:i/>
        </w:rPr>
        <w:t>Fraser v Absa Bank Limited</w:t>
      </w:r>
      <w:r w:rsidR="005703FB" w:rsidRPr="00C80E52">
        <w:t xml:space="preserve"> [2006] </w:t>
      </w:r>
      <w:proofErr w:type="spellStart"/>
      <w:r w:rsidR="005703FB" w:rsidRPr="00C80E52">
        <w:t>ZACC</w:t>
      </w:r>
      <w:proofErr w:type="spellEnd"/>
      <w:r w:rsidR="005703FB" w:rsidRPr="00C80E52">
        <w:t xml:space="preserve"> 24; 2007 (3) SA 484 (CC); 2007 (3) </w:t>
      </w:r>
      <w:proofErr w:type="spellStart"/>
      <w:r w:rsidR="005703FB" w:rsidRPr="00C80E52">
        <w:t>BCLR</w:t>
      </w:r>
      <w:proofErr w:type="spellEnd"/>
      <w:r w:rsidR="005703FB" w:rsidRPr="00C80E52">
        <w:t xml:space="preserve"> 219 (CC) para 43.</w:t>
      </w:r>
    </w:p>
  </w:footnote>
  <w:footnote w:id="41">
    <w:p w14:paraId="1E5D0E14" w14:textId="3E4FABFA" w:rsidR="004A0F73" w:rsidRPr="00C80E52" w:rsidRDefault="004A0F73">
      <w:pPr>
        <w:pStyle w:val="FootnoteText"/>
      </w:pPr>
      <w:r w:rsidRPr="00C80E52">
        <w:rPr>
          <w:rStyle w:val="FootnoteReference"/>
        </w:rPr>
        <w:footnoteRef/>
      </w:r>
      <w:r w:rsidRPr="00C80E52">
        <w:t xml:space="preserve"> </w:t>
      </w:r>
      <w:proofErr w:type="spellStart"/>
      <w:r w:rsidR="005703FB" w:rsidRPr="00C80E52">
        <w:rPr>
          <w:i/>
        </w:rPr>
        <w:t>Makate</w:t>
      </w:r>
      <w:proofErr w:type="spellEnd"/>
      <w:r w:rsidR="005703FB" w:rsidRPr="00C80E52">
        <w:rPr>
          <w:i/>
        </w:rPr>
        <w:t xml:space="preserve"> v Vodacom (Pty) Ltd</w:t>
      </w:r>
      <w:r w:rsidR="005703FB" w:rsidRPr="00C80E52">
        <w:t xml:space="preserve"> [2016] </w:t>
      </w:r>
      <w:proofErr w:type="spellStart"/>
      <w:r w:rsidR="005703FB" w:rsidRPr="00C80E52">
        <w:t>ZACC</w:t>
      </w:r>
      <w:proofErr w:type="spellEnd"/>
      <w:r w:rsidR="005703FB" w:rsidRPr="00C80E52">
        <w:t xml:space="preserve"> 13; 2016 (6) </w:t>
      </w:r>
      <w:proofErr w:type="spellStart"/>
      <w:r w:rsidR="005703FB" w:rsidRPr="00C80E52">
        <w:t>BCLR</w:t>
      </w:r>
      <w:proofErr w:type="spellEnd"/>
      <w:r w:rsidR="005703FB" w:rsidRPr="00C80E52">
        <w:t xml:space="preserve"> 709 (CC); 2016 (4) SA 121 (CC).</w:t>
      </w:r>
    </w:p>
  </w:footnote>
  <w:footnote w:id="42">
    <w:p w14:paraId="0580DECB" w14:textId="5DA14686" w:rsidR="005703FB" w:rsidRPr="00C80E52" w:rsidRDefault="005703FB">
      <w:pPr>
        <w:pStyle w:val="FootnoteText"/>
      </w:pPr>
      <w:r w:rsidRPr="00C80E52">
        <w:rPr>
          <w:rStyle w:val="FootnoteReference"/>
        </w:rPr>
        <w:footnoteRef/>
      </w:r>
      <w:r w:rsidRPr="00C80E52">
        <w:t xml:space="preserve"> </w:t>
      </w:r>
      <w:r w:rsidR="00B458C9" w:rsidRPr="00C80E52">
        <w:t>Ibid para 88.</w:t>
      </w:r>
    </w:p>
  </w:footnote>
  <w:footnote w:id="43">
    <w:p w14:paraId="747E007F" w14:textId="1D78D8A0" w:rsidR="00A44AA6" w:rsidRPr="00C80E52" w:rsidRDefault="00A44AA6">
      <w:pPr>
        <w:pStyle w:val="FootnoteText"/>
      </w:pPr>
      <w:r w:rsidRPr="00C80E52">
        <w:rPr>
          <w:rStyle w:val="FootnoteReference"/>
        </w:rPr>
        <w:footnoteRef/>
      </w:r>
      <w:r w:rsidRPr="00C80E52">
        <w:t xml:space="preserve"> Ibid para 89. See also in this regard: </w:t>
      </w:r>
      <w:r w:rsidRPr="00C80E52">
        <w:rPr>
          <w:i/>
        </w:rPr>
        <w:t>Road Traffic Management</w:t>
      </w:r>
      <w:r w:rsidRPr="00C80E52">
        <w:t xml:space="preserve"> </w:t>
      </w:r>
      <w:proofErr w:type="spellStart"/>
      <w:proofErr w:type="gramStart"/>
      <w:r w:rsidRPr="00C80E52">
        <w:t>fn</w:t>
      </w:r>
      <w:proofErr w:type="spellEnd"/>
      <w:proofErr w:type="gramEnd"/>
      <w:r w:rsidRPr="00C80E52">
        <w:t xml:space="preserve"> 35 above paras 29-30.</w:t>
      </w:r>
    </w:p>
  </w:footnote>
  <w:footnote w:id="44">
    <w:p w14:paraId="7CD82BC7" w14:textId="2900DD40" w:rsidR="004A0F73" w:rsidRPr="00C80E52" w:rsidRDefault="004A0F73" w:rsidP="00885758">
      <w:pPr>
        <w:pStyle w:val="FootnoteText"/>
        <w:jc w:val="both"/>
        <w:rPr>
          <w:lang w:val="en-US"/>
        </w:rPr>
      </w:pPr>
      <w:r w:rsidRPr="00C80E52">
        <w:rPr>
          <w:rStyle w:val="FootnoteReference"/>
        </w:rPr>
        <w:footnoteRef/>
      </w:r>
      <w:r w:rsidRPr="00C80E52">
        <w:t xml:space="preserve"> </w:t>
      </w:r>
      <w:r w:rsidRPr="00C80E52">
        <w:rPr>
          <w:lang w:val="en-US"/>
        </w:rPr>
        <w:t xml:space="preserve">See in this regard, </w:t>
      </w:r>
      <w:proofErr w:type="spellStart"/>
      <w:r w:rsidRPr="00C80E52">
        <w:rPr>
          <w:i/>
          <w:lang w:val="en-US"/>
        </w:rPr>
        <w:t>Snyman</w:t>
      </w:r>
      <w:proofErr w:type="spellEnd"/>
      <w:r w:rsidRPr="00C80E52">
        <w:rPr>
          <w:lang w:val="en-US"/>
        </w:rPr>
        <w:t xml:space="preserve"> op </w:t>
      </w:r>
      <w:proofErr w:type="spellStart"/>
      <w:r w:rsidRPr="00C80E52">
        <w:rPr>
          <w:lang w:val="en-US"/>
        </w:rPr>
        <w:t>cit</w:t>
      </w:r>
      <w:proofErr w:type="spellEnd"/>
      <w:r w:rsidRPr="00C80E52">
        <w:rPr>
          <w:lang w:val="en-US"/>
        </w:rPr>
        <w:t xml:space="preserve"> at 364. See also: </w:t>
      </w:r>
      <w:r w:rsidRPr="00C80E52">
        <w:rPr>
          <w:i/>
          <w:lang w:val="en-US"/>
        </w:rPr>
        <w:t xml:space="preserve">S v </w:t>
      </w:r>
      <w:proofErr w:type="spellStart"/>
      <w:r w:rsidRPr="00C80E52">
        <w:rPr>
          <w:i/>
          <w:lang w:val="en-US"/>
        </w:rPr>
        <w:t>Nitito</w:t>
      </w:r>
      <w:proofErr w:type="spellEnd"/>
      <w:r w:rsidRPr="00C80E52">
        <w:rPr>
          <w:i/>
          <w:lang w:val="en-US"/>
        </w:rPr>
        <w:t xml:space="preserve"> </w:t>
      </w:r>
      <w:r w:rsidRPr="00C80E52">
        <w:rPr>
          <w:lang w:val="en-US"/>
        </w:rPr>
        <w:t xml:space="preserve">[2011] </w:t>
      </w:r>
      <w:proofErr w:type="spellStart"/>
      <w:r w:rsidRPr="00C80E52">
        <w:rPr>
          <w:lang w:val="en-US"/>
        </w:rPr>
        <w:t>ZASCA</w:t>
      </w:r>
      <w:proofErr w:type="spellEnd"/>
      <w:r w:rsidRPr="00C80E52">
        <w:rPr>
          <w:lang w:val="en-US"/>
        </w:rPr>
        <w:t xml:space="preserve"> 198 para 8.</w:t>
      </w:r>
    </w:p>
  </w:footnote>
  <w:footnote w:id="45">
    <w:p w14:paraId="252AD87B" w14:textId="4587F34D" w:rsidR="004A0F73" w:rsidRPr="00C80E52" w:rsidRDefault="004A0F73" w:rsidP="00885758">
      <w:pPr>
        <w:pStyle w:val="FootnoteText"/>
        <w:jc w:val="both"/>
        <w:rPr>
          <w:lang w:val="en-US"/>
        </w:rPr>
      </w:pPr>
      <w:r w:rsidRPr="00C80E52">
        <w:rPr>
          <w:rStyle w:val="FootnoteReference"/>
        </w:rPr>
        <w:footnoteRef/>
      </w:r>
      <w:r w:rsidRPr="00C80E52">
        <w:t xml:space="preserve"> </w:t>
      </w:r>
      <w:proofErr w:type="spellStart"/>
      <w:r w:rsidRPr="00C80E52">
        <w:rPr>
          <w:i/>
        </w:rPr>
        <w:t>Mugridge</w:t>
      </w:r>
      <w:proofErr w:type="spellEnd"/>
      <w:r w:rsidRPr="00C80E52">
        <w:rPr>
          <w:i/>
        </w:rPr>
        <w:t xml:space="preserve"> v S</w:t>
      </w:r>
      <w:r w:rsidRPr="00C80E52">
        <w:t xml:space="preserve"> [2013] </w:t>
      </w:r>
      <w:proofErr w:type="spellStart"/>
      <w:r w:rsidRPr="00C80E52">
        <w:t>ZASCA</w:t>
      </w:r>
      <w:proofErr w:type="spellEnd"/>
      <w:r w:rsidRPr="00C80E52">
        <w:t xml:space="preserve"> 43; 2013 (2) </w:t>
      </w:r>
      <w:proofErr w:type="spellStart"/>
      <w:r w:rsidRPr="00C80E52">
        <w:t>SACR</w:t>
      </w:r>
      <w:proofErr w:type="spellEnd"/>
      <w:r w:rsidRPr="00C80E52">
        <w:t xml:space="preserve"> 111 (</w:t>
      </w:r>
      <w:proofErr w:type="spellStart"/>
      <w:r w:rsidRPr="00C80E52">
        <w:t>SCA</w:t>
      </w:r>
      <w:proofErr w:type="spellEnd"/>
      <w:r w:rsidRPr="00C80E52">
        <w:t>) (</w:t>
      </w:r>
      <w:proofErr w:type="spellStart"/>
      <w:r w:rsidRPr="00C80E52">
        <w:rPr>
          <w:i/>
        </w:rPr>
        <w:t>Mugridge</w:t>
      </w:r>
      <w:proofErr w:type="spellEnd"/>
      <w:r w:rsidRPr="00C80E52">
        <w:t xml:space="preserve">). </w:t>
      </w:r>
    </w:p>
  </w:footnote>
  <w:footnote w:id="46">
    <w:p w14:paraId="4810C07E" w14:textId="0A0E40C9" w:rsidR="004A0F73" w:rsidRPr="00C80E52" w:rsidRDefault="004A0F73" w:rsidP="00885758">
      <w:pPr>
        <w:pStyle w:val="FootnoteText"/>
        <w:jc w:val="both"/>
      </w:pPr>
      <w:r w:rsidRPr="00C80E52">
        <w:rPr>
          <w:rStyle w:val="FootnoteReference"/>
        </w:rPr>
        <w:footnoteRef/>
      </w:r>
      <w:r w:rsidRPr="00C80E52">
        <w:t xml:space="preserve"> Ibid para 40.</w:t>
      </w:r>
    </w:p>
  </w:footnote>
  <w:footnote w:id="47">
    <w:p w14:paraId="2DAB848A" w14:textId="490AB8FC" w:rsidR="004A0F73" w:rsidRPr="00C80E52" w:rsidRDefault="004A0F73" w:rsidP="00885758">
      <w:pPr>
        <w:pStyle w:val="FootnoteText"/>
        <w:jc w:val="both"/>
      </w:pPr>
      <w:r w:rsidRPr="00C80E52">
        <w:rPr>
          <w:rStyle w:val="FootnoteReference"/>
        </w:rPr>
        <w:footnoteRef/>
      </w:r>
      <w:r w:rsidRPr="00C80E52">
        <w:t xml:space="preserve"> </w:t>
      </w:r>
      <w:r w:rsidRPr="00C80E52">
        <w:rPr>
          <w:i/>
        </w:rPr>
        <w:t xml:space="preserve">H v </w:t>
      </w:r>
      <w:proofErr w:type="spellStart"/>
      <w:r w:rsidRPr="00C80E52">
        <w:rPr>
          <w:i/>
        </w:rPr>
        <w:t>Fetal</w:t>
      </w:r>
      <w:proofErr w:type="spellEnd"/>
      <w:r w:rsidRPr="00C80E52">
        <w:rPr>
          <w:i/>
        </w:rPr>
        <w:t xml:space="preserve"> Assessment Centre</w:t>
      </w:r>
      <w:r w:rsidRPr="00C80E52">
        <w:t xml:space="preserve"> [2014] </w:t>
      </w:r>
      <w:proofErr w:type="spellStart"/>
      <w:r w:rsidRPr="00C80E52">
        <w:t>ZACC</w:t>
      </w:r>
      <w:proofErr w:type="spellEnd"/>
      <w:r w:rsidRPr="00C80E52">
        <w:t xml:space="preserve"> 34; 2015 (2) </w:t>
      </w:r>
      <w:proofErr w:type="spellStart"/>
      <w:r w:rsidRPr="00C80E52">
        <w:t>BCLR</w:t>
      </w:r>
      <w:proofErr w:type="spellEnd"/>
      <w:r w:rsidRPr="00C80E52">
        <w:t xml:space="preserve"> 127 (CC); 2015 (2) SA 193 (CC) paras 31-32. See also, </w:t>
      </w:r>
      <w:r w:rsidRPr="00C80E52">
        <w:rPr>
          <w:i/>
        </w:rPr>
        <w:t xml:space="preserve">Nelson Mandela Foundation Trust and Another v </w:t>
      </w:r>
      <w:proofErr w:type="spellStart"/>
      <w:r w:rsidRPr="00C80E52">
        <w:rPr>
          <w:i/>
        </w:rPr>
        <w:t>Afriforum</w:t>
      </w:r>
      <w:proofErr w:type="spellEnd"/>
      <w:r w:rsidRPr="00C80E52">
        <w:rPr>
          <w:i/>
        </w:rPr>
        <w:t xml:space="preserve"> NPC and Others</w:t>
      </w:r>
      <w:r w:rsidRPr="00C80E52">
        <w:t xml:space="preserve"> [2019] </w:t>
      </w:r>
      <w:proofErr w:type="spellStart"/>
      <w:r w:rsidRPr="00C80E52">
        <w:t>ZAEQC</w:t>
      </w:r>
      <w:proofErr w:type="spellEnd"/>
      <w:r w:rsidRPr="00C80E52">
        <w:t xml:space="preserve"> 2; [2019] 4 All SA 237 (</w:t>
      </w:r>
      <w:proofErr w:type="spellStart"/>
      <w:r w:rsidRPr="00C80E52">
        <w:t>EqC</w:t>
      </w:r>
      <w:proofErr w:type="spellEnd"/>
      <w:r w:rsidRPr="00C80E52">
        <w:t>); 2019 (6) SA 327 (</w:t>
      </w:r>
      <w:proofErr w:type="spellStart"/>
      <w:r w:rsidRPr="00C80E52">
        <w:t>GJ</w:t>
      </w:r>
      <w:proofErr w:type="spellEnd"/>
      <w:r w:rsidRPr="00C80E52">
        <w:t>) at 115-117.</w:t>
      </w:r>
    </w:p>
  </w:footnote>
  <w:footnote w:id="48">
    <w:p w14:paraId="7EF02215" w14:textId="3E650839" w:rsidR="004A0F73" w:rsidRPr="00C80E52" w:rsidRDefault="004A0F73" w:rsidP="00885758">
      <w:pPr>
        <w:pStyle w:val="FootnoteText"/>
        <w:jc w:val="both"/>
      </w:pPr>
      <w:r w:rsidRPr="00C80E52">
        <w:rPr>
          <w:rStyle w:val="FootnoteReference"/>
        </w:rPr>
        <w:footnoteRef/>
      </w:r>
      <w:r w:rsidRPr="00C80E52">
        <w:t xml:space="preserve"> Ibid paras 21-32.</w:t>
      </w:r>
    </w:p>
  </w:footnote>
  <w:footnote w:id="49">
    <w:p w14:paraId="47802F12" w14:textId="01CA7094" w:rsidR="004A0F73" w:rsidRPr="00C80E52" w:rsidRDefault="004A0F73" w:rsidP="00885758">
      <w:pPr>
        <w:pStyle w:val="FootnoteText"/>
        <w:jc w:val="both"/>
      </w:pPr>
      <w:r w:rsidRPr="00C80E52">
        <w:rPr>
          <w:rStyle w:val="FootnoteReference"/>
        </w:rPr>
        <w:footnoteRef/>
      </w:r>
      <w:r w:rsidRPr="00C80E52">
        <w:t xml:space="preserve"> </w:t>
      </w:r>
      <w:r w:rsidRPr="00C80E52">
        <w:rPr>
          <w:i/>
        </w:rPr>
        <w:t>R v Hutchinson</w:t>
      </w:r>
      <w:r w:rsidRPr="00C80E52">
        <w:t xml:space="preserve"> 2014 SCC 19 (</w:t>
      </w:r>
      <w:r w:rsidRPr="00C80E52">
        <w:rPr>
          <w:i/>
        </w:rPr>
        <w:t>Hutchinson</w:t>
      </w:r>
      <w:r w:rsidRPr="00C80E52">
        <w:t>).</w:t>
      </w:r>
    </w:p>
  </w:footnote>
  <w:footnote w:id="50">
    <w:p w14:paraId="6DD99C6F" w14:textId="4C551AD9" w:rsidR="004A0F73" w:rsidRPr="00C80E52" w:rsidRDefault="004A0F73" w:rsidP="00885758">
      <w:pPr>
        <w:pStyle w:val="FootnoteText"/>
        <w:jc w:val="both"/>
      </w:pPr>
      <w:r w:rsidRPr="00C80E52">
        <w:rPr>
          <w:rStyle w:val="FootnoteReference"/>
        </w:rPr>
        <w:footnoteRef/>
      </w:r>
      <w:r w:rsidRPr="00C80E52">
        <w:t xml:space="preserve"> Ibid para 54. </w:t>
      </w:r>
    </w:p>
  </w:footnote>
  <w:footnote w:id="51">
    <w:p w14:paraId="2AD123C6" w14:textId="06C583C4" w:rsidR="004A0F73" w:rsidRPr="00C80E52" w:rsidRDefault="004A0F73" w:rsidP="00885758">
      <w:pPr>
        <w:pStyle w:val="FootnoteText"/>
        <w:jc w:val="both"/>
      </w:pPr>
      <w:r w:rsidRPr="00C80E52">
        <w:rPr>
          <w:rStyle w:val="FootnoteReference"/>
        </w:rPr>
        <w:footnoteRef/>
      </w:r>
      <w:r w:rsidRPr="00C80E52">
        <w:t xml:space="preserve"> See, in this regard: </w:t>
      </w:r>
      <w:r w:rsidRPr="00C80E52">
        <w:rPr>
          <w:i/>
        </w:rPr>
        <w:t>R v K</w:t>
      </w:r>
      <w:r w:rsidRPr="00C80E52">
        <w:t xml:space="preserve"> 1958 (3) SA 420 (A) at 421; </w:t>
      </w:r>
      <w:r w:rsidRPr="00C80E52">
        <w:rPr>
          <w:i/>
        </w:rPr>
        <w:t>R v Z</w:t>
      </w:r>
      <w:r w:rsidRPr="00C80E52">
        <w:t xml:space="preserve"> 1960 (1) SA 739 (A) at </w:t>
      </w:r>
      <w:proofErr w:type="spellStart"/>
      <w:r w:rsidRPr="00C80E52">
        <w:t>743A-745D</w:t>
      </w:r>
      <w:proofErr w:type="spellEnd"/>
      <w:r w:rsidRPr="00C80E52">
        <w:t>.</w:t>
      </w:r>
    </w:p>
  </w:footnote>
  <w:footnote w:id="52">
    <w:p w14:paraId="7C4F40F8" w14:textId="42B85155" w:rsidR="004A0F73" w:rsidRPr="00C80E52" w:rsidRDefault="004A0F73" w:rsidP="00885758">
      <w:pPr>
        <w:pStyle w:val="FootnoteText"/>
        <w:jc w:val="both"/>
      </w:pPr>
      <w:r w:rsidRPr="00C80E52">
        <w:rPr>
          <w:rStyle w:val="FootnoteReference"/>
        </w:rPr>
        <w:footnoteRef/>
      </w:r>
      <w:r w:rsidRPr="00C80E52">
        <w:t xml:space="preserve"> </w:t>
      </w:r>
      <w:proofErr w:type="spellStart"/>
      <w:r w:rsidRPr="00C80E52">
        <w:t>Burchell</w:t>
      </w:r>
      <w:proofErr w:type="spellEnd"/>
      <w:r w:rsidRPr="00C80E52">
        <w:t xml:space="preserve"> </w:t>
      </w:r>
      <w:r w:rsidRPr="00C80E52">
        <w:rPr>
          <w:i/>
        </w:rPr>
        <w:t>Principles of Law</w:t>
      </w:r>
      <w:r w:rsidRPr="00C80E52">
        <w:t xml:space="preserve"> </w:t>
      </w:r>
      <w:proofErr w:type="spellStart"/>
      <w:r w:rsidRPr="00C80E52">
        <w:t>5ed</w:t>
      </w:r>
      <w:proofErr w:type="spellEnd"/>
      <w:r w:rsidRPr="00C80E52">
        <w:t xml:space="preserve"> at 414 paras 235-236.</w:t>
      </w:r>
    </w:p>
  </w:footnote>
  <w:footnote w:id="53">
    <w:p w14:paraId="03F9B98D" w14:textId="6FB33AA9" w:rsidR="004A0F73" w:rsidRPr="00C80E52" w:rsidRDefault="004A0F73" w:rsidP="00885758">
      <w:pPr>
        <w:pStyle w:val="FootnoteText"/>
        <w:jc w:val="both"/>
      </w:pPr>
      <w:r w:rsidRPr="00C80E52">
        <w:rPr>
          <w:rStyle w:val="FootnoteReference"/>
        </w:rPr>
        <w:footnoteRef/>
      </w:r>
      <w:r w:rsidRPr="00C80E52">
        <w:t xml:space="preserve"> </w:t>
      </w:r>
      <w:r w:rsidRPr="00C80E52">
        <w:rPr>
          <w:i/>
        </w:rPr>
        <w:t>Director of Public Prosecutions, Gauteng v Pistorius</w:t>
      </w:r>
      <w:r w:rsidRPr="00C80E52">
        <w:t xml:space="preserve"> [2015] </w:t>
      </w:r>
      <w:proofErr w:type="spellStart"/>
      <w:r w:rsidRPr="00C80E52">
        <w:t>ZASCA</w:t>
      </w:r>
      <w:proofErr w:type="spellEnd"/>
      <w:r w:rsidRPr="00C80E52">
        <w:t xml:space="preserve"> 204; [2016] 1 All SA 346 (</w:t>
      </w:r>
      <w:proofErr w:type="spellStart"/>
      <w:r w:rsidRPr="00C80E52">
        <w:t>SCA</w:t>
      </w:r>
      <w:proofErr w:type="spellEnd"/>
      <w:r w:rsidRPr="00C80E52">
        <w:t>); 2016 (2) SA 317 (</w:t>
      </w:r>
      <w:proofErr w:type="spellStart"/>
      <w:r w:rsidRPr="00C80E52">
        <w:t>SCA</w:t>
      </w:r>
      <w:proofErr w:type="spellEnd"/>
      <w:r w:rsidRPr="00C80E52">
        <w:t xml:space="preserve">); 2016 (1) </w:t>
      </w:r>
      <w:proofErr w:type="spellStart"/>
      <w:r w:rsidRPr="00C80E52">
        <w:t>SACR</w:t>
      </w:r>
      <w:proofErr w:type="spellEnd"/>
      <w:r w:rsidRPr="00C80E52">
        <w:t xml:space="preserve"> 431 (</w:t>
      </w:r>
      <w:proofErr w:type="spellStart"/>
      <w:r w:rsidRPr="00C80E52">
        <w:t>SCA</w:t>
      </w:r>
      <w:proofErr w:type="spellEnd"/>
      <w:r w:rsidRPr="00C80E52">
        <w:t xml:space="preserve">) para 26. See also, </w:t>
      </w:r>
      <w:r w:rsidRPr="00C80E52">
        <w:rPr>
          <w:i/>
        </w:rPr>
        <w:t>S v Humphreys</w:t>
      </w:r>
      <w:r w:rsidRPr="00C80E52">
        <w:t xml:space="preserve"> 2015 (1) SA 491 (</w:t>
      </w:r>
      <w:proofErr w:type="spellStart"/>
      <w:r w:rsidRPr="00C80E52">
        <w:t>SCA</w:t>
      </w:r>
      <w:proofErr w:type="spellEnd"/>
      <w:r w:rsidRPr="00C80E52">
        <w:t>) para 15.</w:t>
      </w:r>
    </w:p>
  </w:footnote>
  <w:footnote w:id="54">
    <w:p w14:paraId="58FEF430" w14:textId="0BC22B77" w:rsidR="004A0F73" w:rsidRPr="00C80E52" w:rsidRDefault="004A0F73" w:rsidP="00885758">
      <w:pPr>
        <w:pStyle w:val="FootnoteText"/>
        <w:jc w:val="both"/>
      </w:pPr>
      <w:r w:rsidRPr="00C80E52">
        <w:rPr>
          <w:rStyle w:val="FootnoteReference"/>
        </w:rPr>
        <w:footnoteRef/>
      </w:r>
      <w:r w:rsidRPr="00C80E52">
        <w:t xml:space="preserve"> </w:t>
      </w:r>
      <w:proofErr w:type="spellStart"/>
      <w:r w:rsidRPr="00C80E52">
        <w:t>Burchell</w:t>
      </w:r>
      <w:proofErr w:type="spellEnd"/>
      <w:r w:rsidRPr="00C80E52">
        <w:t xml:space="preserve"> </w:t>
      </w:r>
      <w:proofErr w:type="spellStart"/>
      <w:proofErr w:type="gramStart"/>
      <w:r w:rsidRPr="00C80E52">
        <w:t>fn</w:t>
      </w:r>
      <w:proofErr w:type="spellEnd"/>
      <w:proofErr w:type="gramEnd"/>
      <w:r w:rsidRPr="00C80E52">
        <w:t xml:space="preserve"> 45 above at 415.</w:t>
      </w:r>
    </w:p>
  </w:footnote>
  <w:footnote w:id="55">
    <w:p w14:paraId="69EF3C3A" w14:textId="24F0DCE2" w:rsidR="004A0F73" w:rsidRPr="00C80E52" w:rsidRDefault="004A0F73" w:rsidP="00885758">
      <w:pPr>
        <w:pStyle w:val="FootnoteText"/>
        <w:jc w:val="both"/>
      </w:pPr>
      <w:r w:rsidRPr="00C80E52">
        <w:rPr>
          <w:rStyle w:val="FootnoteReference"/>
        </w:rPr>
        <w:footnoteRef/>
      </w:r>
      <w:r w:rsidRPr="00C80E52">
        <w:t xml:space="preserve"> The choice of words by the prosecutor is regrettable as the implication is that for someone who is sexually active express consent is not required, which </w:t>
      </w:r>
      <w:proofErr w:type="gramStart"/>
      <w:r w:rsidRPr="00C80E52">
        <w:t>is not the case</w:t>
      </w:r>
      <w:proofErr w:type="gramEnd"/>
      <w:r w:rsidRPr="00C80E52">
        <w:t xml:space="preserve">. </w:t>
      </w:r>
    </w:p>
  </w:footnote>
  <w:footnote w:id="56">
    <w:p w14:paraId="2BE1D644" w14:textId="77777777" w:rsidR="004A0F73" w:rsidRPr="00C80E52" w:rsidRDefault="004A0F73" w:rsidP="00885758">
      <w:pPr>
        <w:pStyle w:val="FootnoteText"/>
        <w:jc w:val="both"/>
      </w:pPr>
      <w:r w:rsidRPr="00C80E52">
        <w:rPr>
          <w:rStyle w:val="FootnoteReference"/>
        </w:rPr>
        <w:footnoteRef/>
      </w:r>
      <w:r w:rsidRPr="00C80E52">
        <w:t xml:space="preserve"> </w:t>
      </w:r>
      <w:r w:rsidRPr="00C80E52">
        <w:rPr>
          <w:i/>
        </w:rPr>
        <w:t xml:space="preserve">R v </w:t>
      </w:r>
      <w:proofErr w:type="spellStart"/>
      <w:r w:rsidRPr="00C80E52">
        <w:rPr>
          <w:i/>
        </w:rPr>
        <w:t>Ewanchunk</w:t>
      </w:r>
      <w:proofErr w:type="spellEnd"/>
      <w:r w:rsidRPr="00C80E52">
        <w:t xml:space="preserve"> 1999 SCC 711 para 52.</w:t>
      </w:r>
    </w:p>
  </w:footnote>
  <w:footnote w:id="57">
    <w:p w14:paraId="6CCB27C5" w14:textId="1457D0F2" w:rsidR="004A0F73" w:rsidRPr="00C80E52" w:rsidRDefault="004A0F73" w:rsidP="00885758">
      <w:pPr>
        <w:pStyle w:val="FootnoteText"/>
        <w:jc w:val="both"/>
      </w:pPr>
      <w:r w:rsidRPr="00C80E52">
        <w:rPr>
          <w:rStyle w:val="FootnoteReference"/>
        </w:rPr>
        <w:footnoteRef/>
      </w:r>
      <w:r w:rsidRPr="00C80E52">
        <w:t xml:space="preserve"> The Criminal Procedure Act 51 of 1977.</w:t>
      </w:r>
    </w:p>
  </w:footnote>
  <w:footnote w:id="58">
    <w:p w14:paraId="50D41C0F" w14:textId="04E5572B" w:rsidR="004A0F73" w:rsidRPr="00C80E52" w:rsidRDefault="004A0F73" w:rsidP="00885758">
      <w:pPr>
        <w:pStyle w:val="FootnoteText"/>
        <w:jc w:val="both"/>
      </w:pPr>
      <w:r w:rsidRPr="00C80E52">
        <w:rPr>
          <w:rStyle w:val="FootnoteReference"/>
        </w:rPr>
        <w:footnoteRef/>
      </w:r>
      <w:r w:rsidRPr="00C80E52">
        <w:t xml:space="preserve"> </w:t>
      </w:r>
      <w:r w:rsidRPr="00C80E52">
        <w:rPr>
          <w:i/>
        </w:rPr>
        <w:t xml:space="preserve">Director of Public Prosecutions, Transvaal v </w:t>
      </w:r>
      <w:proofErr w:type="spellStart"/>
      <w:r w:rsidRPr="00C80E52">
        <w:rPr>
          <w:i/>
        </w:rPr>
        <w:t>Mtshweni</w:t>
      </w:r>
      <w:proofErr w:type="spellEnd"/>
      <w:r w:rsidRPr="00C80E52">
        <w:t xml:space="preserve"> [2006] </w:t>
      </w:r>
      <w:proofErr w:type="spellStart"/>
      <w:r w:rsidRPr="00C80E52">
        <w:t>ZASCA</w:t>
      </w:r>
      <w:proofErr w:type="spellEnd"/>
      <w:r w:rsidRPr="00C80E52">
        <w:t xml:space="preserve"> 165; [2007] 1 All SA 531 (</w:t>
      </w:r>
      <w:proofErr w:type="spellStart"/>
      <w:r w:rsidRPr="00C80E52">
        <w:t>SCA</w:t>
      </w:r>
      <w:proofErr w:type="spellEnd"/>
      <w:r w:rsidRPr="00C80E52">
        <w:t xml:space="preserve">); 2007 (2) </w:t>
      </w:r>
      <w:proofErr w:type="spellStart"/>
      <w:r w:rsidRPr="00C80E52">
        <w:t>SACR</w:t>
      </w:r>
      <w:proofErr w:type="spellEnd"/>
      <w:r w:rsidRPr="00C80E52">
        <w:t xml:space="preserve"> 217 (</w:t>
      </w:r>
      <w:proofErr w:type="spellStart"/>
      <w:r w:rsidRPr="00C80E52">
        <w:t>SCA</w:t>
      </w:r>
      <w:proofErr w:type="spellEnd"/>
      <w:r w:rsidRPr="00C80E52">
        <w:t>) para 19.</w:t>
      </w:r>
    </w:p>
  </w:footnote>
  <w:footnote w:id="59">
    <w:p w14:paraId="5A7D6380" w14:textId="5B2E2C7C" w:rsidR="004A0F73" w:rsidRPr="00C80E52" w:rsidRDefault="004A0F73" w:rsidP="00885758">
      <w:pPr>
        <w:pStyle w:val="FootnoteText"/>
        <w:jc w:val="both"/>
      </w:pPr>
      <w:r w:rsidRPr="00C80E52">
        <w:rPr>
          <w:rStyle w:val="FootnoteReference"/>
        </w:rPr>
        <w:footnoteRef/>
      </w:r>
      <w:r w:rsidRPr="00C80E52">
        <w:t xml:space="preserve"> </w:t>
      </w:r>
      <w:proofErr w:type="spellStart"/>
      <w:r w:rsidRPr="00C80E52">
        <w:rPr>
          <w:i/>
        </w:rPr>
        <w:t>Magmoed</w:t>
      </w:r>
      <w:proofErr w:type="spellEnd"/>
      <w:r w:rsidRPr="00C80E52">
        <w:rPr>
          <w:i/>
        </w:rPr>
        <w:t xml:space="preserve"> v </w:t>
      </w:r>
      <w:proofErr w:type="spellStart"/>
      <w:r w:rsidRPr="00C80E52">
        <w:rPr>
          <w:i/>
        </w:rPr>
        <w:t>Janse</w:t>
      </w:r>
      <w:proofErr w:type="spellEnd"/>
      <w:r w:rsidRPr="00C80E52">
        <w:rPr>
          <w:i/>
        </w:rPr>
        <w:t xml:space="preserve"> van </w:t>
      </w:r>
      <w:proofErr w:type="spellStart"/>
      <w:r w:rsidRPr="00C80E52">
        <w:rPr>
          <w:i/>
        </w:rPr>
        <w:t>Rensburg</w:t>
      </w:r>
      <w:proofErr w:type="spellEnd"/>
      <w:r w:rsidRPr="00C80E52">
        <w:t xml:space="preserve"> [1992] </w:t>
      </w:r>
      <w:proofErr w:type="spellStart"/>
      <w:r w:rsidRPr="00C80E52">
        <w:t>ZASCA</w:t>
      </w:r>
      <w:proofErr w:type="spellEnd"/>
      <w:r w:rsidRPr="00C80E52">
        <w:t xml:space="preserve"> 208; 1993 (1) SA 777 (A) (</w:t>
      </w:r>
      <w:proofErr w:type="spellStart"/>
      <w:r w:rsidRPr="00C80E52">
        <w:rPr>
          <w:i/>
        </w:rPr>
        <w:t>Magmoed</w:t>
      </w:r>
      <w:proofErr w:type="spellEnd"/>
      <w:r w:rsidRPr="00C80E52">
        <w:t>).</w:t>
      </w:r>
    </w:p>
  </w:footnote>
  <w:footnote w:id="60">
    <w:p w14:paraId="4DF0D8F0" w14:textId="44E3317F" w:rsidR="004A0F73" w:rsidRPr="00C80E52" w:rsidRDefault="004A0F73" w:rsidP="00885758">
      <w:pPr>
        <w:pStyle w:val="FootnoteText"/>
        <w:jc w:val="both"/>
        <w:rPr>
          <w:lang w:val="en-US"/>
        </w:rPr>
      </w:pPr>
      <w:r w:rsidRPr="00C80E52">
        <w:rPr>
          <w:rStyle w:val="FootnoteReference"/>
        </w:rPr>
        <w:footnoteRef/>
      </w:r>
      <w:r w:rsidRPr="00C80E52">
        <w:t xml:space="preserve"> See </w:t>
      </w:r>
      <w:r w:rsidRPr="00C80E52">
        <w:rPr>
          <w:i/>
        </w:rPr>
        <w:t xml:space="preserve">S v </w:t>
      </w:r>
      <w:proofErr w:type="spellStart"/>
      <w:r w:rsidRPr="00C80E52">
        <w:rPr>
          <w:i/>
        </w:rPr>
        <w:t>Khoza</w:t>
      </w:r>
      <w:proofErr w:type="spellEnd"/>
      <w:r w:rsidRPr="00C80E52">
        <w:rPr>
          <w:i/>
        </w:rPr>
        <w:t xml:space="preserve"> </w:t>
      </w:r>
      <w:proofErr w:type="spellStart"/>
      <w:r w:rsidRPr="00C80E52">
        <w:rPr>
          <w:i/>
        </w:rPr>
        <w:t>en</w:t>
      </w:r>
      <w:proofErr w:type="spellEnd"/>
      <w:r w:rsidRPr="00C80E52">
        <w:rPr>
          <w:i/>
        </w:rPr>
        <w:t xml:space="preserve"> </w:t>
      </w:r>
      <w:proofErr w:type="spellStart"/>
      <w:r w:rsidRPr="00C80E52">
        <w:rPr>
          <w:i/>
        </w:rPr>
        <w:t>Andere</w:t>
      </w:r>
      <w:proofErr w:type="spellEnd"/>
      <w:r w:rsidRPr="00C80E52">
        <w:t xml:space="preserve"> 1991 (1) SA 793 (A) at </w:t>
      </w:r>
      <w:proofErr w:type="spellStart"/>
      <w:r w:rsidRPr="00C80E52">
        <w:t>797B</w:t>
      </w:r>
      <w:proofErr w:type="spellEnd"/>
      <w:r w:rsidRPr="00C80E52">
        <w:t xml:space="preserve">; </w:t>
      </w:r>
      <w:proofErr w:type="spellStart"/>
      <w:r w:rsidRPr="00C80E52">
        <w:t>cf</w:t>
      </w:r>
      <w:proofErr w:type="spellEnd"/>
      <w:r w:rsidRPr="00C80E52">
        <w:t xml:space="preserve"> </w:t>
      </w:r>
      <w:r w:rsidRPr="00C80E52">
        <w:rPr>
          <w:i/>
        </w:rPr>
        <w:t>Attorney-General, Transvaal v Kader</w:t>
      </w:r>
      <w:r w:rsidRPr="00C80E52">
        <w:t xml:space="preserve"> 1991 (4) 727 (A) at </w:t>
      </w:r>
      <w:proofErr w:type="spellStart"/>
      <w:r w:rsidRPr="00C80E52">
        <w:t>739D-740J</w:t>
      </w:r>
      <w:proofErr w:type="spellEnd"/>
      <w:r w:rsidRPr="00C80E52">
        <w:t>.</w:t>
      </w:r>
    </w:p>
  </w:footnote>
  <w:footnote w:id="61">
    <w:p w14:paraId="043340ED" w14:textId="4BC78602" w:rsidR="004A0F73" w:rsidRPr="00C80E52" w:rsidRDefault="004A0F73" w:rsidP="00885758">
      <w:pPr>
        <w:pStyle w:val="FootnoteText"/>
        <w:jc w:val="both"/>
        <w:rPr>
          <w:lang w:val="en-US"/>
        </w:rPr>
      </w:pPr>
      <w:r w:rsidRPr="00C80E52">
        <w:rPr>
          <w:rStyle w:val="FootnoteReference"/>
        </w:rPr>
        <w:footnoteRef/>
      </w:r>
      <w:r w:rsidRPr="00C80E52">
        <w:t xml:space="preserve"> </w:t>
      </w:r>
      <w:proofErr w:type="spellStart"/>
      <w:r w:rsidRPr="00C80E52">
        <w:rPr>
          <w:i/>
        </w:rPr>
        <w:t>Magmoed</w:t>
      </w:r>
      <w:proofErr w:type="spellEnd"/>
      <w:r w:rsidRPr="00C80E52">
        <w:t xml:space="preserve"> </w:t>
      </w:r>
      <w:proofErr w:type="spellStart"/>
      <w:proofErr w:type="gramStart"/>
      <w:r w:rsidRPr="00C80E52">
        <w:t>fn</w:t>
      </w:r>
      <w:proofErr w:type="spellEnd"/>
      <w:proofErr w:type="gramEnd"/>
      <w:r w:rsidRPr="00C80E52">
        <w:t xml:space="preserve"> 54 above at </w:t>
      </w:r>
      <w:proofErr w:type="spellStart"/>
      <w:r w:rsidRPr="00C80E52">
        <w:t>806H</w:t>
      </w:r>
      <w:proofErr w:type="spellEnd"/>
      <w:r w:rsidRPr="00C80E52">
        <w:t>-I.</w:t>
      </w:r>
    </w:p>
  </w:footnote>
  <w:footnote w:id="62">
    <w:p w14:paraId="7C7E9141" w14:textId="462F973C" w:rsidR="004A0F73" w:rsidRPr="00C80E52" w:rsidRDefault="004A0F73" w:rsidP="00885758">
      <w:pPr>
        <w:pStyle w:val="FootnoteText"/>
        <w:jc w:val="both"/>
      </w:pPr>
      <w:r w:rsidRPr="00C80E52">
        <w:rPr>
          <w:rStyle w:val="FootnoteReference"/>
        </w:rPr>
        <w:footnoteRef/>
      </w:r>
      <w:r w:rsidRPr="00C80E52">
        <w:t xml:space="preserve"> </w:t>
      </w:r>
      <w:r w:rsidRPr="00C80E52">
        <w:rPr>
          <w:i/>
        </w:rPr>
        <w:t>S v N</w:t>
      </w:r>
      <w:r w:rsidRPr="00C80E52">
        <w:t xml:space="preserve"> 1991 (2) </w:t>
      </w:r>
      <w:proofErr w:type="spellStart"/>
      <w:r w:rsidRPr="00C80E52">
        <w:t>SACR</w:t>
      </w:r>
      <w:proofErr w:type="spellEnd"/>
      <w:r w:rsidRPr="00C80E52">
        <w:t xml:space="preserve"> 10(A).</w:t>
      </w:r>
    </w:p>
  </w:footnote>
  <w:footnote w:id="63">
    <w:p w14:paraId="15A1344F" w14:textId="5A7D1D74" w:rsidR="004A0F73" w:rsidRPr="00C80E52" w:rsidRDefault="004A0F73" w:rsidP="00885758">
      <w:pPr>
        <w:pStyle w:val="FootnoteText"/>
        <w:jc w:val="both"/>
      </w:pPr>
      <w:r w:rsidRPr="00C80E52">
        <w:rPr>
          <w:rStyle w:val="FootnoteReference"/>
        </w:rPr>
        <w:footnoteRef/>
      </w:r>
      <w:r w:rsidRPr="00C80E52">
        <w:t xml:space="preserve"> See s 309(1) of the Criminal Procedure Act 51 of 1977 that provides that appeals from lower courts (including regional courts) lie to the High Court; </w:t>
      </w:r>
      <w:r w:rsidRPr="00C80E52">
        <w:rPr>
          <w:i/>
        </w:rPr>
        <w:t>Abraham de Sousa v S</w:t>
      </w:r>
      <w:r w:rsidRPr="00C80E52">
        <w:t xml:space="preserve"> [2011] </w:t>
      </w:r>
      <w:proofErr w:type="spellStart"/>
      <w:r w:rsidRPr="00C80E52">
        <w:t>ZASCA</w:t>
      </w:r>
      <w:proofErr w:type="spellEnd"/>
      <w:r w:rsidRPr="00C80E52">
        <w:t xml:space="preserve"> 215 para 5.</w:t>
      </w:r>
    </w:p>
  </w:footnote>
  <w:footnote w:id="64">
    <w:p w14:paraId="3BC148DC" w14:textId="36E82BC2" w:rsidR="004A0F73" w:rsidRPr="00C80E52" w:rsidRDefault="004A0F73" w:rsidP="00885758">
      <w:pPr>
        <w:pStyle w:val="FootnoteText"/>
        <w:jc w:val="both"/>
      </w:pPr>
      <w:r w:rsidRPr="00C80E52">
        <w:rPr>
          <w:rStyle w:val="FootnoteReference"/>
        </w:rPr>
        <w:footnoteRef/>
      </w:r>
      <w:r w:rsidRPr="00C80E52">
        <w:t xml:space="preserve"> </w:t>
      </w:r>
      <w:r w:rsidRPr="00C80E52">
        <w:rPr>
          <w:i/>
        </w:rPr>
        <w:t xml:space="preserve">S v </w:t>
      </w:r>
      <w:proofErr w:type="spellStart"/>
      <w:r w:rsidRPr="00C80E52">
        <w:rPr>
          <w:i/>
        </w:rPr>
        <w:t>Khoasasa</w:t>
      </w:r>
      <w:proofErr w:type="spellEnd"/>
      <w:r w:rsidRPr="00C80E52">
        <w:rPr>
          <w:i/>
        </w:rPr>
        <w:t xml:space="preserve"> </w:t>
      </w:r>
      <w:r w:rsidRPr="00C80E52">
        <w:t xml:space="preserve">2003 (11) </w:t>
      </w:r>
      <w:proofErr w:type="spellStart"/>
      <w:r w:rsidRPr="00C80E52">
        <w:t>SACR</w:t>
      </w:r>
      <w:proofErr w:type="spellEnd"/>
      <w:r w:rsidRPr="00C80E52">
        <w:t xml:space="preserve"> 123 (</w:t>
      </w:r>
      <w:proofErr w:type="spellStart"/>
      <w:r w:rsidRPr="00C80E52">
        <w:t>SCA</w:t>
      </w:r>
      <w:proofErr w:type="spellEnd"/>
      <w:r w:rsidRPr="00C80E52">
        <w:t>) (</w:t>
      </w:r>
      <w:proofErr w:type="spellStart"/>
      <w:r w:rsidRPr="00C80E52">
        <w:rPr>
          <w:i/>
        </w:rPr>
        <w:t>Khoasasa</w:t>
      </w:r>
      <w:proofErr w:type="spellEnd"/>
      <w:r w:rsidRPr="00C80E52">
        <w:t>).</w:t>
      </w:r>
    </w:p>
  </w:footnote>
  <w:footnote w:id="65">
    <w:p w14:paraId="05235D53" w14:textId="39429C9E" w:rsidR="004A0F73" w:rsidRPr="00C80E52" w:rsidRDefault="004A0F73" w:rsidP="00885758">
      <w:pPr>
        <w:pStyle w:val="FootnoteText"/>
        <w:jc w:val="both"/>
      </w:pPr>
      <w:r w:rsidRPr="00C80E52">
        <w:rPr>
          <w:rStyle w:val="FootnoteReference"/>
        </w:rPr>
        <w:footnoteRef/>
      </w:r>
      <w:r w:rsidRPr="00C80E52">
        <w:t xml:space="preserve"> See, for example: </w:t>
      </w:r>
      <w:r w:rsidRPr="00C80E52">
        <w:rPr>
          <w:i/>
        </w:rPr>
        <w:t>S v Smith</w:t>
      </w:r>
      <w:r w:rsidRPr="00C80E52">
        <w:t xml:space="preserve"> 2012 (1) </w:t>
      </w:r>
      <w:proofErr w:type="spellStart"/>
      <w:r w:rsidRPr="00C80E52">
        <w:t>SACR</w:t>
      </w:r>
      <w:proofErr w:type="spellEnd"/>
      <w:r w:rsidRPr="00C80E52">
        <w:t xml:space="preserve"> 567 (</w:t>
      </w:r>
      <w:proofErr w:type="spellStart"/>
      <w:r w:rsidRPr="00C80E52">
        <w:t>SCA</w:t>
      </w:r>
      <w:proofErr w:type="spellEnd"/>
      <w:r w:rsidRPr="00C80E52">
        <w:t xml:space="preserve">) paras 2-3; </w:t>
      </w:r>
      <w:r w:rsidRPr="00C80E52">
        <w:rPr>
          <w:i/>
        </w:rPr>
        <w:t xml:space="preserve">S v </w:t>
      </w:r>
      <w:proofErr w:type="spellStart"/>
      <w:r w:rsidRPr="00C80E52">
        <w:rPr>
          <w:i/>
        </w:rPr>
        <w:t>Matshona</w:t>
      </w:r>
      <w:proofErr w:type="spellEnd"/>
      <w:r w:rsidRPr="00C80E52">
        <w:t xml:space="preserve"> 2013 (2) </w:t>
      </w:r>
      <w:proofErr w:type="spellStart"/>
      <w:r w:rsidRPr="00C80E52">
        <w:t>SACR</w:t>
      </w:r>
      <w:proofErr w:type="spellEnd"/>
      <w:r w:rsidRPr="00C80E52">
        <w:t xml:space="preserve"> 126 (</w:t>
      </w:r>
      <w:proofErr w:type="spellStart"/>
      <w:r w:rsidRPr="00C80E52">
        <w:t>SCA</w:t>
      </w:r>
      <w:proofErr w:type="spellEnd"/>
      <w:r w:rsidRPr="00C80E52">
        <w:t xml:space="preserve">) para 5; </w:t>
      </w:r>
      <w:r w:rsidRPr="00C80E52">
        <w:rPr>
          <w:i/>
        </w:rPr>
        <w:t xml:space="preserve">S v </w:t>
      </w:r>
      <w:proofErr w:type="spellStart"/>
      <w:r w:rsidRPr="00C80E52">
        <w:rPr>
          <w:i/>
        </w:rPr>
        <w:t>Kriel</w:t>
      </w:r>
      <w:proofErr w:type="spellEnd"/>
      <w:r w:rsidRPr="00C80E52">
        <w:t xml:space="preserve"> 2014 (1) </w:t>
      </w:r>
      <w:proofErr w:type="spellStart"/>
      <w:r w:rsidRPr="00C80E52">
        <w:t>SACR</w:t>
      </w:r>
      <w:proofErr w:type="spellEnd"/>
      <w:r w:rsidRPr="00C80E52">
        <w:t xml:space="preserve"> 586 (</w:t>
      </w:r>
      <w:proofErr w:type="spellStart"/>
      <w:r w:rsidRPr="00C80E52">
        <w:t>SCA</w:t>
      </w:r>
      <w:proofErr w:type="spellEnd"/>
      <w:r w:rsidRPr="00C80E52">
        <w:t>) paras 11-12.</w:t>
      </w:r>
    </w:p>
  </w:footnote>
  <w:footnote w:id="66">
    <w:p w14:paraId="499539B1" w14:textId="58346F26" w:rsidR="004A0F73" w:rsidRPr="00C80E52" w:rsidRDefault="004A0F73" w:rsidP="00885758">
      <w:pPr>
        <w:pStyle w:val="FootnoteText"/>
        <w:jc w:val="both"/>
      </w:pPr>
      <w:r w:rsidRPr="00C80E52">
        <w:rPr>
          <w:rStyle w:val="FootnoteReference"/>
        </w:rPr>
        <w:footnoteRef/>
      </w:r>
      <w:r w:rsidRPr="00C80E52">
        <w:t xml:space="preserve"> </w:t>
      </w:r>
      <w:proofErr w:type="spellStart"/>
      <w:r w:rsidRPr="00C80E52">
        <w:rPr>
          <w:i/>
        </w:rPr>
        <w:t>Masiya</w:t>
      </w:r>
      <w:proofErr w:type="spellEnd"/>
      <w:r w:rsidRPr="00C80E52">
        <w:t xml:space="preserve"> </w:t>
      </w:r>
      <w:proofErr w:type="spellStart"/>
      <w:proofErr w:type="gramStart"/>
      <w:r w:rsidRPr="00C80E52">
        <w:t>fn</w:t>
      </w:r>
      <w:proofErr w:type="spellEnd"/>
      <w:proofErr w:type="gramEnd"/>
      <w:r w:rsidRPr="00C80E52">
        <w:t xml:space="preserve"> </w:t>
      </w:r>
      <w:r w:rsidR="00692898">
        <w:t>7</w:t>
      </w:r>
      <w:r w:rsidR="003D3A7C" w:rsidRPr="00C80E52">
        <w:t xml:space="preserve"> above</w:t>
      </w:r>
      <w:r w:rsidRPr="00C80E52">
        <w:t>.</w:t>
      </w:r>
    </w:p>
  </w:footnote>
  <w:footnote w:id="67">
    <w:p w14:paraId="1AF03C1D" w14:textId="7E568A72" w:rsidR="004A0F73" w:rsidRPr="00C80E52" w:rsidRDefault="004A0F73" w:rsidP="00885758">
      <w:pPr>
        <w:pStyle w:val="FootnoteText"/>
        <w:jc w:val="both"/>
      </w:pPr>
      <w:r w:rsidRPr="00C80E52">
        <w:rPr>
          <w:rStyle w:val="FootnoteReference"/>
        </w:rPr>
        <w:footnoteRef/>
      </w:r>
      <w:r w:rsidRPr="00C80E52">
        <w:t xml:space="preserve"> Ibid para 78.</w:t>
      </w:r>
    </w:p>
  </w:footnote>
  <w:footnote w:id="68">
    <w:p w14:paraId="67DF5DD6" w14:textId="7575B9D9" w:rsidR="004A0F73" w:rsidRPr="00C80E52" w:rsidRDefault="004A0F73" w:rsidP="00885758">
      <w:pPr>
        <w:pStyle w:val="FootnoteText"/>
        <w:jc w:val="both"/>
      </w:pPr>
      <w:r w:rsidRPr="00C80E52">
        <w:rPr>
          <w:rStyle w:val="FootnoteReference"/>
        </w:rPr>
        <w:footnoteRef/>
      </w:r>
      <w:r w:rsidRPr="00C80E52">
        <w:t xml:space="preserve"> Hall </w:t>
      </w:r>
      <w:r w:rsidRPr="00C80E52">
        <w:rPr>
          <w:i/>
        </w:rPr>
        <w:t>Rape: The Politics of Definition</w:t>
      </w:r>
      <w:r w:rsidRPr="00C80E52">
        <w:t xml:space="preserve"> (1988) 1-5 </w:t>
      </w:r>
      <w:proofErr w:type="spellStart"/>
      <w:r w:rsidRPr="00C80E52">
        <w:t>SALJ</w:t>
      </w:r>
      <w:proofErr w:type="spellEnd"/>
      <w:r w:rsidRPr="00C80E52">
        <w:t xml:space="preserve"> 76 at 73.</w:t>
      </w:r>
    </w:p>
  </w:footnote>
  <w:footnote w:id="69">
    <w:p w14:paraId="73E3C3F5" w14:textId="220594C5" w:rsidR="004A0F73" w:rsidRDefault="004A0F73" w:rsidP="00885758">
      <w:pPr>
        <w:pStyle w:val="FootnoteText"/>
        <w:jc w:val="both"/>
      </w:pPr>
      <w:r w:rsidRPr="00C80E52">
        <w:rPr>
          <w:rStyle w:val="FootnoteReference"/>
        </w:rPr>
        <w:footnoteRef/>
      </w:r>
      <w:r w:rsidRPr="00C80E52">
        <w:t xml:space="preserve"> See rule </w:t>
      </w:r>
      <w:proofErr w:type="spellStart"/>
      <w:r w:rsidRPr="00C80E52">
        <w:t>11A</w:t>
      </w:r>
      <w:proofErr w:type="spellEnd"/>
      <w:r w:rsidRPr="00C80E52">
        <w:t xml:space="preserve"> of the Supreme Court of Appeal Rules.</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365401"/>
      <w:docPartObj>
        <w:docPartGallery w:val="Page Numbers (Top of Page)"/>
        <w:docPartUnique/>
      </w:docPartObj>
    </w:sdtPr>
    <w:sdtEndPr>
      <w:rPr>
        <w:noProof/>
      </w:rPr>
    </w:sdtEndPr>
    <w:sdtContent>
      <w:p w14:paraId="5E653014" w14:textId="5C1606A2" w:rsidR="004A0F73" w:rsidRDefault="004A0F73">
        <w:pPr>
          <w:pStyle w:val="Header"/>
          <w:jc w:val="right"/>
        </w:pPr>
        <w:r>
          <w:fldChar w:fldCharType="begin"/>
        </w:r>
        <w:r>
          <w:instrText xml:space="preserve"> PAGE   \* MERGEFORMAT </w:instrText>
        </w:r>
        <w:r>
          <w:fldChar w:fldCharType="separate"/>
        </w:r>
        <w:r w:rsidR="00E87E1B">
          <w:rPr>
            <w:noProof/>
          </w:rPr>
          <w:t>40</w:t>
        </w:r>
        <w:r>
          <w:rPr>
            <w:noProof/>
          </w:rPr>
          <w:fldChar w:fldCharType="end"/>
        </w:r>
      </w:p>
    </w:sdtContent>
  </w:sdt>
  <w:p w14:paraId="6AF25CA9" w14:textId="77777777" w:rsidR="004A0F73" w:rsidRDefault="004A0F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4154"/>
    <w:multiLevelType w:val="hybridMultilevel"/>
    <w:tmpl w:val="CE844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39C2FA8"/>
    <w:multiLevelType w:val="hybridMultilevel"/>
    <w:tmpl w:val="063A5BDE"/>
    <w:lvl w:ilvl="0" w:tplc="38E037E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6FC1749"/>
    <w:multiLevelType w:val="hybridMultilevel"/>
    <w:tmpl w:val="1F5A3456"/>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09FE7929"/>
    <w:multiLevelType w:val="hybridMultilevel"/>
    <w:tmpl w:val="CDACD8AE"/>
    <w:lvl w:ilvl="0" w:tplc="4A448992">
      <w:start w:val="1"/>
      <w:numFmt w:val="decimal"/>
      <w:lvlText w:val="[%1]"/>
      <w:lvlJc w:val="left"/>
      <w:pPr>
        <w:ind w:left="450" w:firstLine="0"/>
      </w:pPr>
      <w:rPr>
        <w:rFonts w:ascii="Times New Roman" w:hAnsi="Times New Roman" w:cs="Times New Roman" w:hint="default"/>
        <w:b w:val="0"/>
        <w:bCs w:val="0"/>
        <w:i w:val="0"/>
        <w:iCs w:val="0"/>
        <w:sz w:val="28"/>
        <w:szCs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0E9B7973"/>
    <w:multiLevelType w:val="hybridMultilevel"/>
    <w:tmpl w:val="FC086D0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2B43926"/>
    <w:multiLevelType w:val="hybridMultilevel"/>
    <w:tmpl w:val="3DA6605A"/>
    <w:lvl w:ilvl="0" w:tplc="BC50E052">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5116793"/>
    <w:multiLevelType w:val="hybridMultilevel"/>
    <w:tmpl w:val="5B4270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9660263"/>
    <w:multiLevelType w:val="hybridMultilevel"/>
    <w:tmpl w:val="836AFC7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15:restartNumberingAfterBreak="0">
    <w:nsid w:val="255E49DC"/>
    <w:multiLevelType w:val="hybridMultilevel"/>
    <w:tmpl w:val="44E20F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F016352"/>
    <w:multiLevelType w:val="hybridMultilevel"/>
    <w:tmpl w:val="73FC28C4"/>
    <w:lvl w:ilvl="0" w:tplc="5E822860">
      <w:start w:val="1"/>
      <w:numFmt w:val="decimal"/>
      <w:lvlText w:val="[%1]"/>
      <w:lvlJc w:val="left"/>
      <w:pPr>
        <w:ind w:left="5606" w:hanging="360"/>
      </w:pPr>
      <w:rPr>
        <w:rFonts w:ascii="Times New Roman" w:hAnsi="Times New Roman" w:cs="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1E976DE"/>
    <w:multiLevelType w:val="hybridMultilevel"/>
    <w:tmpl w:val="E1D8A6D0"/>
    <w:lvl w:ilvl="0" w:tplc="B20E331A">
      <w:start w:val="1"/>
      <w:numFmt w:val="decimal"/>
      <w:lvlText w:val="[%1]"/>
      <w:lvlJc w:val="left"/>
      <w:pPr>
        <w:ind w:left="785" w:hanging="360"/>
      </w:pPr>
      <w:rPr>
        <w:rFonts w:ascii="Times New Roman" w:hAnsi="Times New Roman" w:cs="Times New Roman" w:hint="default"/>
        <w:b w:val="0"/>
        <w:i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39B005B"/>
    <w:multiLevelType w:val="hybridMultilevel"/>
    <w:tmpl w:val="79AE954C"/>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39C1EC4"/>
    <w:multiLevelType w:val="hybridMultilevel"/>
    <w:tmpl w:val="E438F31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3E45EB0"/>
    <w:multiLevelType w:val="hybridMultilevel"/>
    <w:tmpl w:val="5A2016DC"/>
    <w:lvl w:ilvl="0" w:tplc="7D44F698">
      <w:start w:val="1"/>
      <w:numFmt w:val="decimal"/>
      <w:lvlText w:val="%1"/>
      <w:lvlJc w:val="left"/>
      <w:pPr>
        <w:ind w:left="360" w:hanging="360"/>
      </w:pPr>
      <w:rPr>
        <w:rFonts w:ascii="Times New Roman" w:eastAsia="Times New Roman" w:hAnsi="Times New Roman" w:cs="Times New Roman"/>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3EB31509"/>
    <w:multiLevelType w:val="hybridMultilevel"/>
    <w:tmpl w:val="7B445EC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3FE158C4"/>
    <w:multiLevelType w:val="hybridMultilevel"/>
    <w:tmpl w:val="44E20FD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15:restartNumberingAfterBreak="0">
    <w:nsid w:val="491025AD"/>
    <w:multiLevelType w:val="hybridMultilevel"/>
    <w:tmpl w:val="44E20F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EC4047F"/>
    <w:multiLevelType w:val="hybridMultilevel"/>
    <w:tmpl w:val="3EF0DA48"/>
    <w:lvl w:ilvl="0" w:tplc="94201008">
      <w:start w:val="1"/>
      <w:numFmt w:val="decimal"/>
      <w:lvlText w:val="%1"/>
      <w:lvlJc w:val="left"/>
      <w:pPr>
        <w:ind w:left="360" w:hanging="360"/>
      </w:pPr>
      <w:rPr>
        <w:rFonts w:ascii="Times New Roman" w:eastAsia="Times New Roman" w:hAnsi="Times New Roman" w:cs="Times New Roman"/>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15:restartNumberingAfterBreak="0">
    <w:nsid w:val="5723152A"/>
    <w:multiLevelType w:val="multilevel"/>
    <w:tmpl w:val="3B78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C229FF"/>
    <w:multiLevelType w:val="hybridMultilevel"/>
    <w:tmpl w:val="44E20FD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02E6593"/>
    <w:multiLevelType w:val="hybridMultilevel"/>
    <w:tmpl w:val="0ECCEE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5D4226A"/>
    <w:multiLevelType w:val="hybridMultilevel"/>
    <w:tmpl w:val="FE92BEFA"/>
    <w:lvl w:ilvl="0" w:tplc="8E4EBA6A">
      <w:start w:val="25"/>
      <w:numFmt w:val="decimal"/>
      <w:lvlText w:val="[%1]"/>
      <w:lvlJc w:val="left"/>
      <w:pPr>
        <w:ind w:left="360" w:hanging="360"/>
      </w:pPr>
      <w:rPr>
        <w:rFonts w:ascii="Times New Roman" w:hAnsi="Times New Roman" w:cs="Times New Roman" w:hint="default"/>
        <w:b w:val="0"/>
        <w:i w:val="0"/>
        <w:sz w:val="28"/>
        <w:szCs w:val="28"/>
      </w:rPr>
    </w:lvl>
    <w:lvl w:ilvl="1" w:tplc="1C090019" w:tentative="1">
      <w:start w:val="1"/>
      <w:numFmt w:val="lowerLetter"/>
      <w:lvlText w:val="%2."/>
      <w:lvlJc w:val="left"/>
      <w:pPr>
        <w:ind w:left="1015" w:hanging="360"/>
      </w:pPr>
    </w:lvl>
    <w:lvl w:ilvl="2" w:tplc="1C09001B" w:tentative="1">
      <w:start w:val="1"/>
      <w:numFmt w:val="lowerRoman"/>
      <w:lvlText w:val="%3."/>
      <w:lvlJc w:val="right"/>
      <w:pPr>
        <w:ind w:left="1735" w:hanging="180"/>
      </w:pPr>
    </w:lvl>
    <w:lvl w:ilvl="3" w:tplc="1C09000F" w:tentative="1">
      <w:start w:val="1"/>
      <w:numFmt w:val="decimal"/>
      <w:lvlText w:val="%4."/>
      <w:lvlJc w:val="left"/>
      <w:pPr>
        <w:ind w:left="2455" w:hanging="360"/>
      </w:pPr>
    </w:lvl>
    <w:lvl w:ilvl="4" w:tplc="1C090019" w:tentative="1">
      <w:start w:val="1"/>
      <w:numFmt w:val="lowerLetter"/>
      <w:lvlText w:val="%5."/>
      <w:lvlJc w:val="left"/>
      <w:pPr>
        <w:ind w:left="3175" w:hanging="360"/>
      </w:pPr>
    </w:lvl>
    <w:lvl w:ilvl="5" w:tplc="1C09001B" w:tentative="1">
      <w:start w:val="1"/>
      <w:numFmt w:val="lowerRoman"/>
      <w:lvlText w:val="%6."/>
      <w:lvlJc w:val="right"/>
      <w:pPr>
        <w:ind w:left="3895" w:hanging="180"/>
      </w:pPr>
    </w:lvl>
    <w:lvl w:ilvl="6" w:tplc="1C09000F" w:tentative="1">
      <w:start w:val="1"/>
      <w:numFmt w:val="decimal"/>
      <w:lvlText w:val="%7."/>
      <w:lvlJc w:val="left"/>
      <w:pPr>
        <w:ind w:left="4615" w:hanging="360"/>
      </w:pPr>
    </w:lvl>
    <w:lvl w:ilvl="7" w:tplc="1C090019" w:tentative="1">
      <w:start w:val="1"/>
      <w:numFmt w:val="lowerLetter"/>
      <w:lvlText w:val="%8."/>
      <w:lvlJc w:val="left"/>
      <w:pPr>
        <w:ind w:left="5335" w:hanging="360"/>
      </w:pPr>
    </w:lvl>
    <w:lvl w:ilvl="8" w:tplc="1C09001B" w:tentative="1">
      <w:start w:val="1"/>
      <w:numFmt w:val="lowerRoman"/>
      <w:lvlText w:val="%9."/>
      <w:lvlJc w:val="right"/>
      <w:pPr>
        <w:ind w:left="6055" w:hanging="180"/>
      </w:pPr>
    </w:lvl>
  </w:abstractNum>
  <w:abstractNum w:abstractNumId="22" w15:restartNumberingAfterBreak="0">
    <w:nsid w:val="7CC848CF"/>
    <w:multiLevelType w:val="hybridMultilevel"/>
    <w:tmpl w:val="46602D6C"/>
    <w:lvl w:ilvl="0" w:tplc="21DA29D8">
      <w:start w:val="1"/>
      <w:numFmt w:val="decimal"/>
      <w:lvlText w:val="[%1]"/>
      <w:lvlJc w:val="left"/>
      <w:pPr>
        <w:ind w:left="360" w:hanging="360"/>
      </w:pPr>
      <w:rPr>
        <w:rFonts w:ascii="Times New Roman" w:hAnsi="Times New Roman" w:cs="Times New Roman" w:hint="default"/>
        <w:b w:val="0"/>
        <w:sz w:val="28"/>
        <w:szCs w:val="28"/>
      </w:rPr>
    </w:lvl>
    <w:lvl w:ilvl="1" w:tplc="142070B0">
      <w:start w:val="1"/>
      <w:numFmt w:val="lowerLetter"/>
      <w:lvlText w:val="%2."/>
      <w:lvlJc w:val="left"/>
      <w:pPr>
        <w:ind w:left="1440" w:hanging="360"/>
      </w:pPr>
      <w:rPr>
        <w:sz w:val="24"/>
        <w:szCs w:val="24"/>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E35103C"/>
    <w:multiLevelType w:val="multilevel"/>
    <w:tmpl w:val="FE246B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F011C13"/>
    <w:multiLevelType w:val="hybridMultilevel"/>
    <w:tmpl w:val="8912FB1E"/>
    <w:lvl w:ilvl="0" w:tplc="CB62191A">
      <w:start w:val="58"/>
      <w:numFmt w:val="decimal"/>
      <w:lvlText w:val="[%1]"/>
      <w:lvlJc w:val="left"/>
      <w:pPr>
        <w:ind w:left="720" w:hanging="360"/>
      </w:pPr>
      <w:rPr>
        <w:rFonts w:ascii="Times New Roman" w:hAnsi="Times New Roman" w:cs="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3"/>
  </w:num>
  <w:num w:numId="5">
    <w:abstractNumId w:val="7"/>
  </w:num>
  <w:num w:numId="6">
    <w:abstractNumId w:val="8"/>
  </w:num>
  <w:num w:numId="7">
    <w:abstractNumId w:val="15"/>
  </w:num>
  <w:num w:numId="8">
    <w:abstractNumId w:val="19"/>
  </w:num>
  <w:num w:numId="9">
    <w:abstractNumId w:val="16"/>
  </w:num>
  <w:num w:numId="10">
    <w:abstractNumId w:val="17"/>
  </w:num>
  <w:num w:numId="11">
    <w:abstractNumId w:val="22"/>
  </w:num>
  <w:num w:numId="12">
    <w:abstractNumId w:val="11"/>
  </w:num>
  <w:num w:numId="13">
    <w:abstractNumId w:val="12"/>
  </w:num>
  <w:num w:numId="14">
    <w:abstractNumId w:val="6"/>
  </w:num>
  <w:num w:numId="15">
    <w:abstractNumId w:val="20"/>
  </w:num>
  <w:num w:numId="16">
    <w:abstractNumId w:val="2"/>
  </w:num>
  <w:num w:numId="17">
    <w:abstractNumId w:val="4"/>
  </w:num>
  <w:num w:numId="18">
    <w:abstractNumId w:val="5"/>
  </w:num>
  <w:num w:numId="19">
    <w:abstractNumId w:val="10"/>
  </w:num>
  <w:num w:numId="20">
    <w:abstractNumId w:val="21"/>
  </w:num>
  <w:num w:numId="21">
    <w:abstractNumId w:val="14"/>
  </w:num>
  <w:num w:numId="22">
    <w:abstractNumId w:val="0"/>
  </w:num>
  <w:num w:numId="23">
    <w:abstractNumId w:val="1"/>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4"/>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DF1DDEF-FEB2-4998-988E-61DA89B1C115}"/>
    <w:docVar w:name="dgnword-eventsink" w:val="3186419057936"/>
  </w:docVars>
  <w:rsids>
    <w:rsidRoot w:val="00ED59D4"/>
    <w:rsid w:val="00000FA2"/>
    <w:rsid w:val="00001961"/>
    <w:rsid w:val="000021B2"/>
    <w:rsid w:val="00002A57"/>
    <w:rsid w:val="00003B45"/>
    <w:rsid w:val="00003FE0"/>
    <w:rsid w:val="00004870"/>
    <w:rsid w:val="00004BC1"/>
    <w:rsid w:val="0000607D"/>
    <w:rsid w:val="00006A26"/>
    <w:rsid w:val="00006AB1"/>
    <w:rsid w:val="0001031D"/>
    <w:rsid w:val="00010A2F"/>
    <w:rsid w:val="00010ABE"/>
    <w:rsid w:val="00010F78"/>
    <w:rsid w:val="00011560"/>
    <w:rsid w:val="00011965"/>
    <w:rsid w:val="0001232E"/>
    <w:rsid w:val="00012D56"/>
    <w:rsid w:val="0001371E"/>
    <w:rsid w:val="00013DD0"/>
    <w:rsid w:val="00013FFB"/>
    <w:rsid w:val="00015275"/>
    <w:rsid w:val="000167C2"/>
    <w:rsid w:val="00016C27"/>
    <w:rsid w:val="00016CDF"/>
    <w:rsid w:val="00020018"/>
    <w:rsid w:val="00021C7B"/>
    <w:rsid w:val="00021E0F"/>
    <w:rsid w:val="000223F4"/>
    <w:rsid w:val="0002296B"/>
    <w:rsid w:val="00022F70"/>
    <w:rsid w:val="00024440"/>
    <w:rsid w:val="0002454C"/>
    <w:rsid w:val="00024B87"/>
    <w:rsid w:val="00025190"/>
    <w:rsid w:val="000257BE"/>
    <w:rsid w:val="00025DE8"/>
    <w:rsid w:val="00025E85"/>
    <w:rsid w:val="0003041F"/>
    <w:rsid w:val="0003061F"/>
    <w:rsid w:val="000307BF"/>
    <w:rsid w:val="00030D5D"/>
    <w:rsid w:val="00031345"/>
    <w:rsid w:val="0003167C"/>
    <w:rsid w:val="00031D8F"/>
    <w:rsid w:val="00033771"/>
    <w:rsid w:val="00033C48"/>
    <w:rsid w:val="00034B22"/>
    <w:rsid w:val="000355AD"/>
    <w:rsid w:val="000363B0"/>
    <w:rsid w:val="00040BA5"/>
    <w:rsid w:val="00041805"/>
    <w:rsid w:val="00041F09"/>
    <w:rsid w:val="000425B9"/>
    <w:rsid w:val="00044265"/>
    <w:rsid w:val="000442E1"/>
    <w:rsid w:val="000443C5"/>
    <w:rsid w:val="000464F4"/>
    <w:rsid w:val="00046B72"/>
    <w:rsid w:val="0005043B"/>
    <w:rsid w:val="00050607"/>
    <w:rsid w:val="00050970"/>
    <w:rsid w:val="00050DE1"/>
    <w:rsid w:val="00052946"/>
    <w:rsid w:val="00054676"/>
    <w:rsid w:val="00055A4C"/>
    <w:rsid w:val="00056A1E"/>
    <w:rsid w:val="00056B88"/>
    <w:rsid w:val="00057284"/>
    <w:rsid w:val="000579F8"/>
    <w:rsid w:val="00057D41"/>
    <w:rsid w:val="000629F8"/>
    <w:rsid w:val="00062F75"/>
    <w:rsid w:val="000638DF"/>
    <w:rsid w:val="00065453"/>
    <w:rsid w:val="00065D2A"/>
    <w:rsid w:val="00066457"/>
    <w:rsid w:val="0006665F"/>
    <w:rsid w:val="00067F0E"/>
    <w:rsid w:val="000701B9"/>
    <w:rsid w:val="0007182E"/>
    <w:rsid w:val="00071E4F"/>
    <w:rsid w:val="00072B46"/>
    <w:rsid w:val="00072FB2"/>
    <w:rsid w:val="00073AF8"/>
    <w:rsid w:val="000742FA"/>
    <w:rsid w:val="00074910"/>
    <w:rsid w:val="000767B0"/>
    <w:rsid w:val="0008067D"/>
    <w:rsid w:val="00080926"/>
    <w:rsid w:val="000812E7"/>
    <w:rsid w:val="0008309A"/>
    <w:rsid w:val="00083F39"/>
    <w:rsid w:val="00084CA6"/>
    <w:rsid w:val="00085555"/>
    <w:rsid w:val="0008580E"/>
    <w:rsid w:val="00086487"/>
    <w:rsid w:val="000876DC"/>
    <w:rsid w:val="000924F9"/>
    <w:rsid w:val="00092A12"/>
    <w:rsid w:val="00093C21"/>
    <w:rsid w:val="000952F3"/>
    <w:rsid w:val="00096988"/>
    <w:rsid w:val="000976A2"/>
    <w:rsid w:val="000A0323"/>
    <w:rsid w:val="000A139C"/>
    <w:rsid w:val="000A1E2B"/>
    <w:rsid w:val="000A2FAA"/>
    <w:rsid w:val="000A301C"/>
    <w:rsid w:val="000A3565"/>
    <w:rsid w:val="000A52A2"/>
    <w:rsid w:val="000A5313"/>
    <w:rsid w:val="000A5572"/>
    <w:rsid w:val="000A65A8"/>
    <w:rsid w:val="000A7E48"/>
    <w:rsid w:val="000B195C"/>
    <w:rsid w:val="000B1D65"/>
    <w:rsid w:val="000B27FE"/>
    <w:rsid w:val="000B367E"/>
    <w:rsid w:val="000B3999"/>
    <w:rsid w:val="000B500E"/>
    <w:rsid w:val="000B569C"/>
    <w:rsid w:val="000B56B3"/>
    <w:rsid w:val="000B586F"/>
    <w:rsid w:val="000B5876"/>
    <w:rsid w:val="000B66DA"/>
    <w:rsid w:val="000B71B3"/>
    <w:rsid w:val="000B76EC"/>
    <w:rsid w:val="000C01CF"/>
    <w:rsid w:val="000C0391"/>
    <w:rsid w:val="000C07F6"/>
    <w:rsid w:val="000C0928"/>
    <w:rsid w:val="000C1448"/>
    <w:rsid w:val="000C1AB4"/>
    <w:rsid w:val="000C234E"/>
    <w:rsid w:val="000C2357"/>
    <w:rsid w:val="000C23C4"/>
    <w:rsid w:val="000C29FB"/>
    <w:rsid w:val="000C38BC"/>
    <w:rsid w:val="000C4C5D"/>
    <w:rsid w:val="000C5120"/>
    <w:rsid w:val="000C60BE"/>
    <w:rsid w:val="000C6203"/>
    <w:rsid w:val="000C642A"/>
    <w:rsid w:val="000C68B7"/>
    <w:rsid w:val="000C7C6F"/>
    <w:rsid w:val="000D10B5"/>
    <w:rsid w:val="000D1F33"/>
    <w:rsid w:val="000D223C"/>
    <w:rsid w:val="000D2B94"/>
    <w:rsid w:val="000D3E4C"/>
    <w:rsid w:val="000D46D0"/>
    <w:rsid w:val="000D49B2"/>
    <w:rsid w:val="000D5AD5"/>
    <w:rsid w:val="000D5B09"/>
    <w:rsid w:val="000D672F"/>
    <w:rsid w:val="000D6C21"/>
    <w:rsid w:val="000D6E17"/>
    <w:rsid w:val="000E02F8"/>
    <w:rsid w:val="000E0528"/>
    <w:rsid w:val="000E0ACC"/>
    <w:rsid w:val="000E0D9D"/>
    <w:rsid w:val="000E0F97"/>
    <w:rsid w:val="000E14A6"/>
    <w:rsid w:val="000E264C"/>
    <w:rsid w:val="000E384A"/>
    <w:rsid w:val="000E3966"/>
    <w:rsid w:val="000E4EB6"/>
    <w:rsid w:val="000E64E3"/>
    <w:rsid w:val="000E6E0E"/>
    <w:rsid w:val="000E752C"/>
    <w:rsid w:val="000E79C9"/>
    <w:rsid w:val="000F06A2"/>
    <w:rsid w:val="000F1161"/>
    <w:rsid w:val="000F1BEE"/>
    <w:rsid w:val="000F3874"/>
    <w:rsid w:val="000F3E3E"/>
    <w:rsid w:val="000F3FED"/>
    <w:rsid w:val="000F4292"/>
    <w:rsid w:val="000F4B45"/>
    <w:rsid w:val="000F5E33"/>
    <w:rsid w:val="000F61EC"/>
    <w:rsid w:val="000F74D1"/>
    <w:rsid w:val="000F76C9"/>
    <w:rsid w:val="00100F1B"/>
    <w:rsid w:val="00100F45"/>
    <w:rsid w:val="001015C0"/>
    <w:rsid w:val="001039EE"/>
    <w:rsid w:val="00104714"/>
    <w:rsid w:val="00105281"/>
    <w:rsid w:val="00105359"/>
    <w:rsid w:val="00106D05"/>
    <w:rsid w:val="00107333"/>
    <w:rsid w:val="00107521"/>
    <w:rsid w:val="001102A8"/>
    <w:rsid w:val="001108A3"/>
    <w:rsid w:val="001124F8"/>
    <w:rsid w:val="001126EA"/>
    <w:rsid w:val="00112D44"/>
    <w:rsid w:val="00114E89"/>
    <w:rsid w:val="00115A21"/>
    <w:rsid w:val="00115F1A"/>
    <w:rsid w:val="001171FD"/>
    <w:rsid w:val="001176AF"/>
    <w:rsid w:val="00117D0B"/>
    <w:rsid w:val="00122338"/>
    <w:rsid w:val="00122759"/>
    <w:rsid w:val="001231E5"/>
    <w:rsid w:val="0012324B"/>
    <w:rsid w:val="001236A8"/>
    <w:rsid w:val="001243B0"/>
    <w:rsid w:val="00125C56"/>
    <w:rsid w:val="00126798"/>
    <w:rsid w:val="0012692E"/>
    <w:rsid w:val="0013041B"/>
    <w:rsid w:val="0013257F"/>
    <w:rsid w:val="00132EBB"/>
    <w:rsid w:val="00136B6C"/>
    <w:rsid w:val="00136EAE"/>
    <w:rsid w:val="00137364"/>
    <w:rsid w:val="00137368"/>
    <w:rsid w:val="001405D0"/>
    <w:rsid w:val="00140C04"/>
    <w:rsid w:val="00141763"/>
    <w:rsid w:val="001421E4"/>
    <w:rsid w:val="0014245E"/>
    <w:rsid w:val="001434C5"/>
    <w:rsid w:val="001435ED"/>
    <w:rsid w:val="00143D55"/>
    <w:rsid w:val="00144CCE"/>
    <w:rsid w:val="00146AB7"/>
    <w:rsid w:val="00147422"/>
    <w:rsid w:val="00147ADA"/>
    <w:rsid w:val="00147C59"/>
    <w:rsid w:val="00150553"/>
    <w:rsid w:val="001505F7"/>
    <w:rsid w:val="001507F2"/>
    <w:rsid w:val="00152340"/>
    <w:rsid w:val="00154A9A"/>
    <w:rsid w:val="001552EC"/>
    <w:rsid w:val="0015542D"/>
    <w:rsid w:val="0015591B"/>
    <w:rsid w:val="00155AD9"/>
    <w:rsid w:val="00155EDC"/>
    <w:rsid w:val="00156343"/>
    <w:rsid w:val="00160101"/>
    <w:rsid w:val="001604CB"/>
    <w:rsid w:val="001607F8"/>
    <w:rsid w:val="001610FC"/>
    <w:rsid w:val="00161120"/>
    <w:rsid w:val="00161600"/>
    <w:rsid w:val="001624F5"/>
    <w:rsid w:val="001628C0"/>
    <w:rsid w:val="001629A1"/>
    <w:rsid w:val="00162DB6"/>
    <w:rsid w:val="00163EDF"/>
    <w:rsid w:val="00164856"/>
    <w:rsid w:val="001650CF"/>
    <w:rsid w:val="001653C0"/>
    <w:rsid w:val="00165874"/>
    <w:rsid w:val="001669FA"/>
    <w:rsid w:val="0017090D"/>
    <w:rsid w:val="00170D7B"/>
    <w:rsid w:val="00171874"/>
    <w:rsid w:val="001718E2"/>
    <w:rsid w:val="00171CF4"/>
    <w:rsid w:val="00172436"/>
    <w:rsid w:val="00172994"/>
    <w:rsid w:val="00173D92"/>
    <w:rsid w:val="0017419B"/>
    <w:rsid w:val="00174A24"/>
    <w:rsid w:val="001751EE"/>
    <w:rsid w:val="0017557F"/>
    <w:rsid w:val="001758AB"/>
    <w:rsid w:val="00176404"/>
    <w:rsid w:val="001766BD"/>
    <w:rsid w:val="0017750B"/>
    <w:rsid w:val="001806B5"/>
    <w:rsid w:val="00180C16"/>
    <w:rsid w:val="00182DEB"/>
    <w:rsid w:val="00182E4A"/>
    <w:rsid w:val="00182EF3"/>
    <w:rsid w:val="0018443B"/>
    <w:rsid w:val="00184C91"/>
    <w:rsid w:val="001850CE"/>
    <w:rsid w:val="00185182"/>
    <w:rsid w:val="00185823"/>
    <w:rsid w:val="00187439"/>
    <w:rsid w:val="001879F1"/>
    <w:rsid w:val="00187CB8"/>
    <w:rsid w:val="00187CFA"/>
    <w:rsid w:val="001902BE"/>
    <w:rsid w:val="00191DD4"/>
    <w:rsid w:val="00191EC4"/>
    <w:rsid w:val="00192221"/>
    <w:rsid w:val="00192683"/>
    <w:rsid w:val="00194510"/>
    <w:rsid w:val="001959BD"/>
    <w:rsid w:val="00195A18"/>
    <w:rsid w:val="0019615D"/>
    <w:rsid w:val="00196560"/>
    <w:rsid w:val="00196CBE"/>
    <w:rsid w:val="001972D4"/>
    <w:rsid w:val="00197407"/>
    <w:rsid w:val="00197936"/>
    <w:rsid w:val="001A05A2"/>
    <w:rsid w:val="001A088F"/>
    <w:rsid w:val="001A0EEF"/>
    <w:rsid w:val="001A23ED"/>
    <w:rsid w:val="001A2790"/>
    <w:rsid w:val="001A4222"/>
    <w:rsid w:val="001A431E"/>
    <w:rsid w:val="001A4985"/>
    <w:rsid w:val="001A4B42"/>
    <w:rsid w:val="001A5AA2"/>
    <w:rsid w:val="001A5C98"/>
    <w:rsid w:val="001A5E6C"/>
    <w:rsid w:val="001A674D"/>
    <w:rsid w:val="001A6962"/>
    <w:rsid w:val="001A6C1E"/>
    <w:rsid w:val="001A726D"/>
    <w:rsid w:val="001B041C"/>
    <w:rsid w:val="001B09F0"/>
    <w:rsid w:val="001B1B86"/>
    <w:rsid w:val="001B29C4"/>
    <w:rsid w:val="001B3C27"/>
    <w:rsid w:val="001B3E54"/>
    <w:rsid w:val="001B4153"/>
    <w:rsid w:val="001B4364"/>
    <w:rsid w:val="001B45C5"/>
    <w:rsid w:val="001B52A4"/>
    <w:rsid w:val="001B5871"/>
    <w:rsid w:val="001B64DA"/>
    <w:rsid w:val="001C0E9A"/>
    <w:rsid w:val="001C1B83"/>
    <w:rsid w:val="001C1D4A"/>
    <w:rsid w:val="001C2274"/>
    <w:rsid w:val="001C2F3C"/>
    <w:rsid w:val="001C3510"/>
    <w:rsid w:val="001C391A"/>
    <w:rsid w:val="001C4327"/>
    <w:rsid w:val="001C70B1"/>
    <w:rsid w:val="001C7438"/>
    <w:rsid w:val="001D12C8"/>
    <w:rsid w:val="001D1801"/>
    <w:rsid w:val="001D1A11"/>
    <w:rsid w:val="001D3D74"/>
    <w:rsid w:val="001D42FB"/>
    <w:rsid w:val="001D7BA7"/>
    <w:rsid w:val="001D7DC4"/>
    <w:rsid w:val="001E06BE"/>
    <w:rsid w:val="001E2D94"/>
    <w:rsid w:val="001E529C"/>
    <w:rsid w:val="001E55DB"/>
    <w:rsid w:val="001E61A7"/>
    <w:rsid w:val="001E6D21"/>
    <w:rsid w:val="001E6F37"/>
    <w:rsid w:val="001F0F41"/>
    <w:rsid w:val="001F1014"/>
    <w:rsid w:val="001F18D2"/>
    <w:rsid w:val="001F2269"/>
    <w:rsid w:val="001F4B27"/>
    <w:rsid w:val="001F6101"/>
    <w:rsid w:val="001F66E5"/>
    <w:rsid w:val="001F69DC"/>
    <w:rsid w:val="00200F95"/>
    <w:rsid w:val="0020127B"/>
    <w:rsid w:val="0020235D"/>
    <w:rsid w:val="00202FD8"/>
    <w:rsid w:val="00203279"/>
    <w:rsid w:val="0020334F"/>
    <w:rsid w:val="00205429"/>
    <w:rsid w:val="00205D1E"/>
    <w:rsid w:val="002062F3"/>
    <w:rsid w:val="00207ECE"/>
    <w:rsid w:val="0021005C"/>
    <w:rsid w:val="002104E7"/>
    <w:rsid w:val="002104FE"/>
    <w:rsid w:val="00211B6F"/>
    <w:rsid w:val="00211BEE"/>
    <w:rsid w:val="0021251F"/>
    <w:rsid w:val="0021258C"/>
    <w:rsid w:val="00212A0A"/>
    <w:rsid w:val="00213468"/>
    <w:rsid w:val="00215918"/>
    <w:rsid w:val="00215B2D"/>
    <w:rsid w:val="00215B4E"/>
    <w:rsid w:val="0021603D"/>
    <w:rsid w:val="002167EC"/>
    <w:rsid w:val="002171FD"/>
    <w:rsid w:val="002174ED"/>
    <w:rsid w:val="0021778F"/>
    <w:rsid w:val="0022028C"/>
    <w:rsid w:val="00221B0E"/>
    <w:rsid w:val="00222809"/>
    <w:rsid w:val="00223906"/>
    <w:rsid w:val="0022555C"/>
    <w:rsid w:val="00225880"/>
    <w:rsid w:val="0022677B"/>
    <w:rsid w:val="00226A6E"/>
    <w:rsid w:val="0022739D"/>
    <w:rsid w:val="00227BDE"/>
    <w:rsid w:val="002307E7"/>
    <w:rsid w:val="00230FA5"/>
    <w:rsid w:val="00231010"/>
    <w:rsid w:val="002318AD"/>
    <w:rsid w:val="00232C54"/>
    <w:rsid w:val="002346F9"/>
    <w:rsid w:val="00234AB7"/>
    <w:rsid w:val="00237020"/>
    <w:rsid w:val="00240D41"/>
    <w:rsid w:val="00240ECD"/>
    <w:rsid w:val="0024134A"/>
    <w:rsid w:val="00241BAC"/>
    <w:rsid w:val="00242ED0"/>
    <w:rsid w:val="00242FEE"/>
    <w:rsid w:val="00244411"/>
    <w:rsid w:val="00244A49"/>
    <w:rsid w:val="00244B80"/>
    <w:rsid w:val="00244E88"/>
    <w:rsid w:val="002452EC"/>
    <w:rsid w:val="00245310"/>
    <w:rsid w:val="00246197"/>
    <w:rsid w:val="00247B6B"/>
    <w:rsid w:val="00247FCE"/>
    <w:rsid w:val="002515C1"/>
    <w:rsid w:val="00252299"/>
    <w:rsid w:val="00252E34"/>
    <w:rsid w:val="00253363"/>
    <w:rsid w:val="00254216"/>
    <w:rsid w:val="0025482B"/>
    <w:rsid w:val="002552D9"/>
    <w:rsid w:val="00255444"/>
    <w:rsid w:val="0025585A"/>
    <w:rsid w:val="002564B2"/>
    <w:rsid w:val="002570C5"/>
    <w:rsid w:val="00260167"/>
    <w:rsid w:val="00261C7D"/>
    <w:rsid w:val="002620B5"/>
    <w:rsid w:val="002630DF"/>
    <w:rsid w:val="002638E7"/>
    <w:rsid w:val="00263AA7"/>
    <w:rsid w:val="00263B3C"/>
    <w:rsid w:val="00263BF9"/>
    <w:rsid w:val="00265F07"/>
    <w:rsid w:val="002662C8"/>
    <w:rsid w:val="00267F8E"/>
    <w:rsid w:val="0027232C"/>
    <w:rsid w:val="002735AD"/>
    <w:rsid w:val="00273DC7"/>
    <w:rsid w:val="002744EA"/>
    <w:rsid w:val="00274510"/>
    <w:rsid w:val="002759E2"/>
    <w:rsid w:val="0027657B"/>
    <w:rsid w:val="0027731C"/>
    <w:rsid w:val="00277920"/>
    <w:rsid w:val="00280878"/>
    <w:rsid w:val="00281012"/>
    <w:rsid w:val="00281AAC"/>
    <w:rsid w:val="00282B97"/>
    <w:rsid w:val="00282CB1"/>
    <w:rsid w:val="00283BCC"/>
    <w:rsid w:val="002847FF"/>
    <w:rsid w:val="00284BDF"/>
    <w:rsid w:val="00285174"/>
    <w:rsid w:val="002856A4"/>
    <w:rsid w:val="0028663B"/>
    <w:rsid w:val="0028780C"/>
    <w:rsid w:val="002900E1"/>
    <w:rsid w:val="00290E05"/>
    <w:rsid w:val="0029156F"/>
    <w:rsid w:val="0029276C"/>
    <w:rsid w:val="00292FB5"/>
    <w:rsid w:val="00293218"/>
    <w:rsid w:val="0029394E"/>
    <w:rsid w:val="0029467D"/>
    <w:rsid w:val="00296845"/>
    <w:rsid w:val="00296AA7"/>
    <w:rsid w:val="00296C5D"/>
    <w:rsid w:val="00296D7A"/>
    <w:rsid w:val="002A00DC"/>
    <w:rsid w:val="002A0A99"/>
    <w:rsid w:val="002A0E20"/>
    <w:rsid w:val="002A1884"/>
    <w:rsid w:val="002A27FA"/>
    <w:rsid w:val="002A2DA2"/>
    <w:rsid w:val="002A2DEC"/>
    <w:rsid w:val="002A4C6A"/>
    <w:rsid w:val="002A507A"/>
    <w:rsid w:val="002A52FD"/>
    <w:rsid w:val="002A5CA2"/>
    <w:rsid w:val="002A7C1C"/>
    <w:rsid w:val="002A7D8B"/>
    <w:rsid w:val="002A7FFE"/>
    <w:rsid w:val="002B0280"/>
    <w:rsid w:val="002B0BED"/>
    <w:rsid w:val="002B0CD0"/>
    <w:rsid w:val="002B0FB0"/>
    <w:rsid w:val="002B11B5"/>
    <w:rsid w:val="002B29AD"/>
    <w:rsid w:val="002B4ACC"/>
    <w:rsid w:val="002B611E"/>
    <w:rsid w:val="002B699B"/>
    <w:rsid w:val="002B6EDC"/>
    <w:rsid w:val="002B7765"/>
    <w:rsid w:val="002C024E"/>
    <w:rsid w:val="002C3B7C"/>
    <w:rsid w:val="002C3BA7"/>
    <w:rsid w:val="002C3F26"/>
    <w:rsid w:val="002C40E3"/>
    <w:rsid w:val="002C4755"/>
    <w:rsid w:val="002C4A1A"/>
    <w:rsid w:val="002C5F0E"/>
    <w:rsid w:val="002C6239"/>
    <w:rsid w:val="002C6494"/>
    <w:rsid w:val="002C7123"/>
    <w:rsid w:val="002C7776"/>
    <w:rsid w:val="002C783B"/>
    <w:rsid w:val="002D19E6"/>
    <w:rsid w:val="002D3021"/>
    <w:rsid w:val="002D4071"/>
    <w:rsid w:val="002D4DB9"/>
    <w:rsid w:val="002D5CBA"/>
    <w:rsid w:val="002D6814"/>
    <w:rsid w:val="002D75B9"/>
    <w:rsid w:val="002D7CA6"/>
    <w:rsid w:val="002E00CA"/>
    <w:rsid w:val="002E0176"/>
    <w:rsid w:val="002E2683"/>
    <w:rsid w:val="002E277F"/>
    <w:rsid w:val="002E298B"/>
    <w:rsid w:val="002E3667"/>
    <w:rsid w:val="002E5504"/>
    <w:rsid w:val="002E55C6"/>
    <w:rsid w:val="002E5A16"/>
    <w:rsid w:val="002E5B7E"/>
    <w:rsid w:val="002E5F47"/>
    <w:rsid w:val="002E6473"/>
    <w:rsid w:val="002E7D73"/>
    <w:rsid w:val="002F0476"/>
    <w:rsid w:val="002F0B5D"/>
    <w:rsid w:val="002F1478"/>
    <w:rsid w:val="002F1D01"/>
    <w:rsid w:val="002F1DDF"/>
    <w:rsid w:val="002F25A6"/>
    <w:rsid w:val="002F2A4B"/>
    <w:rsid w:val="002F2C16"/>
    <w:rsid w:val="002F31B7"/>
    <w:rsid w:val="002F5483"/>
    <w:rsid w:val="002F767A"/>
    <w:rsid w:val="003000CE"/>
    <w:rsid w:val="003010DB"/>
    <w:rsid w:val="003012E9"/>
    <w:rsid w:val="00301C01"/>
    <w:rsid w:val="003023D0"/>
    <w:rsid w:val="003039F9"/>
    <w:rsid w:val="00304165"/>
    <w:rsid w:val="0030517F"/>
    <w:rsid w:val="00306145"/>
    <w:rsid w:val="003061AA"/>
    <w:rsid w:val="00307C35"/>
    <w:rsid w:val="003101E7"/>
    <w:rsid w:val="00311D48"/>
    <w:rsid w:val="00312043"/>
    <w:rsid w:val="003132A4"/>
    <w:rsid w:val="0031377E"/>
    <w:rsid w:val="00313E0F"/>
    <w:rsid w:val="003163C2"/>
    <w:rsid w:val="00316B7C"/>
    <w:rsid w:val="0031768E"/>
    <w:rsid w:val="003177E6"/>
    <w:rsid w:val="0031790E"/>
    <w:rsid w:val="00317C0F"/>
    <w:rsid w:val="00320349"/>
    <w:rsid w:val="00320581"/>
    <w:rsid w:val="00320A58"/>
    <w:rsid w:val="003230BC"/>
    <w:rsid w:val="00323365"/>
    <w:rsid w:val="00325253"/>
    <w:rsid w:val="003252EE"/>
    <w:rsid w:val="00325787"/>
    <w:rsid w:val="0032635E"/>
    <w:rsid w:val="00327020"/>
    <w:rsid w:val="00327AD4"/>
    <w:rsid w:val="003307B7"/>
    <w:rsid w:val="00331200"/>
    <w:rsid w:val="00332FB3"/>
    <w:rsid w:val="00333346"/>
    <w:rsid w:val="00333702"/>
    <w:rsid w:val="003339A4"/>
    <w:rsid w:val="00333EFA"/>
    <w:rsid w:val="00335914"/>
    <w:rsid w:val="00336A58"/>
    <w:rsid w:val="0033719D"/>
    <w:rsid w:val="00340137"/>
    <w:rsid w:val="00340645"/>
    <w:rsid w:val="00342FB9"/>
    <w:rsid w:val="0034327F"/>
    <w:rsid w:val="003432BA"/>
    <w:rsid w:val="00344FEF"/>
    <w:rsid w:val="003451A5"/>
    <w:rsid w:val="003454B0"/>
    <w:rsid w:val="00347391"/>
    <w:rsid w:val="00347504"/>
    <w:rsid w:val="003476AE"/>
    <w:rsid w:val="00350549"/>
    <w:rsid w:val="0035259C"/>
    <w:rsid w:val="00352C0E"/>
    <w:rsid w:val="00353572"/>
    <w:rsid w:val="0035382F"/>
    <w:rsid w:val="00353986"/>
    <w:rsid w:val="00353EE8"/>
    <w:rsid w:val="00353F17"/>
    <w:rsid w:val="00354DEF"/>
    <w:rsid w:val="003552C3"/>
    <w:rsid w:val="003553E1"/>
    <w:rsid w:val="00355EEE"/>
    <w:rsid w:val="00355F50"/>
    <w:rsid w:val="003566BC"/>
    <w:rsid w:val="00356974"/>
    <w:rsid w:val="00357148"/>
    <w:rsid w:val="003606CB"/>
    <w:rsid w:val="00360D19"/>
    <w:rsid w:val="0036111A"/>
    <w:rsid w:val="00362717"/>
    <w:rsid w:val="0036296A"/>
    <w:rsid w:val="00362AFB"/>
    <w:rsid w:val="00362FBC"/>
    <w:rsid w:val="00363031"/>
    <w:rsid w:val="00363479"/>
    <w:rsid w:val="00364717"/>
    <w:rsid w:val="00364D4B"/>
    <w:rsid w:val="00364FE7"/>
    <w:rsid w:val="00366509"/>
    <w:rsid w:val="0036708E"/>
    <w:rsid w:val="00371276"/>
    <w:rsid w:val="00371AB9"/>
    <w:rsid w:val="00372FEA"/>
    <w:rsid w:val="0037315B"/>
    <w:rsid w:val="00373BA9"/>
    <w:rsid w:val="00374CF2"/>
    <w:rsid w:val="00375041"/>
    <w:rsid w:val="003750B7"/>
    <w:rsid w:val="003754A4"/>
    <w:rsid w:val="00376620"/>
    <w:rsid w:val="00376FA2"/>
    <w:rsid w:val="0038055C"/>
    <w:rsid w:val="003806A1"/>
    <w:rsid w:val="0038318C"/>
    <w:rsid w:val="00383AFA"/>
    <w:rsid w:val="003847A3"/>
    <w:rsid w:val="0038533D"/>
    <w:rsid w:val="003853D5"/>
    <w:rsid w:val="0038542F"/>
    <w:rsid w:val="00385A75"/>
    <w:rsid w:val="00386CFE"/>
    <w:rsid w:val="00387647"/>
    <w:rsid w:val="00390338"/>
    <w:rsid w:val="003912DF"/>
    <w:rsid w:val="00391729"/>
    <w:rsid w:val="00391816"/>
    <w:rsid w:val="003921A5"/>
    <w:rsid w:val="00392DF6"/>
    <w:rsid w:val="00394383"/>
    <w:rsid w:val="00394DA5"/>
    <w:rsid w:val="00395666"/>
    <w:rsid w:val="00395BE7"/>
    <w:rsid w:val="00395EA3"/>
    <w:rsid w:val="00396932"/>
    <w:rsid w:val="003970FC"/>
    <w:rsid w:val="003A0827"/>
    <w:rsid w:val="003A157C"/>
    <w:rsid w:val="003A2E88"/>
    <w:rsid w:val="003A40B9"/>
    <w:rsid w:val="003A4DEF"/>
    <w:rsid w:val="003A4E66"/>
    <w:rsid w:val="003A5D8B"/>
    <w:rsid w:val="003A6D9E"/>
    <w:rsid w:val="003A6EC7"/>
    <w:rsid w:val="003A7101"/>
    <w:rsid w:val="003A7733"/>
    <w:rsid w:val="003A7C42"/>
    <w:rsid w:val="003B0B0D"/>
    <w:rsid w:val="003B2402"/>
    <w:rsid w:val="003B2419"/>
    <w:rsid w:val="003B270D"/>
    <w:rsid w:val="003B3CAA"/>
    <w:rsid w:val="003B3DA3"/>
    <w:rsid w:val="003B4D2D"/>
    <w:rsid w:val="003B5EE7"/>
    <w:rsid w:val="003B5F65"/>
    <w:rsid w:val="003B6A41"/>
    <w:rsid w:val="003B73E9"/>
    <w:rsid w:val="003B7807"/>
    <w:rsid w:val="003C0364"/>
    <w:rsid w:val="003C03F2"/>
    <w:rsid w:val="003C07C6"/>
    <w:rsid w:val="003C157F"/>
    <w:rsid w:val="003C217F"/>
    <w:rsid w:val="003C254F"/>
    <w:rsid w:val="003C2A4A"/>
    <w:rsid w:val="003C2FA8"/>
    <w:rsid w:val="003C47B4"/>
    <w:rsid w:val="003C4E9B"/>
    <w:rsid w:val="003C6E8F"/>
    <w:rsid w:val="003C72B5"/>
    <w:rsid w:val="003C7BA6"/>
    <w:rsid w:val="003D0312"/>
    <w:rsid w:val="003D0455"/>
    <w:rsid w:val="003D07EB"/>
    <w:rsid w:val="003D1F52"/>
    <w:rsid w:val="003D39B8"/>
    <w:rsid w:val="003D3A3E"/>
    <w:rsid w:val="003D3A7C"/>
    <w:rsid w:val="003D464D"/>
    <w:rsid w:val="003D46F6"/>
    <w:rsid w:val="003D4CD9"/>
    <w:rsid w:val="003D5551"/>
    <w:rsid w:val="003D5DF2"/>
    <w:rsid w:val="003D6C79"/>
    <w:rsid w:val="003D6E48"/>
    <w:rsid w:val="003E0A16"/>
    <w:rsid w:val="003E2878"/>
    <w:rsid w:val="003E2D01"/>
    <w:rsid w:val="003E2E9E"/>
    <w:rsid w:val="003E310D"/>
    <w:rsid w:val="003E411B"/>
    <w:rsid w:val="003E5187"/>
    <w:rsid w:val="003E572D"/>
    <w:rsid w:val="003E59DE"/>
    <w:rsid w:val="003E5DED"/>
    <w:rsid w:val="003E72A7"/>
    <w:rsid w:val="003E7547"/>
    <w:rsid w:val="003E75C1"/>
    <w:rsid w:val="003E7719"/>
    <w:rsid w:val="003E7E20"/>
    <w:rsid w:val="003F0019"/>
    <w:rsid w:val="003F1028"/>
    <w:rsid w:val="003F1951"/>
    <w:rsid w:val="003F287F"/>
    <w:rsid w:val="003F37D2"/>
    <w:rsid w:val="003F3B89"/>
    <w:rsid w:val="003F3E18"/>
    <w:rsid w:val="003F59E1"/>
    <w:rsid w:val="003F6787"/>
    <w:rsid w:val="003F67D3"/>
    <w:rsid w:val="003F685A"/>
    <w:rsid w:val="003F788F"/>
    <w:rsid w:val="004007DE"/>
    <w:rsid w:val="004009D1"/>
    <w:rsid w:val="00401B3C"/>
    <w:rsid w:val="0040216A"/>
    <w:rsid w:val="00402174"/>
    <w:rsid w:val="004040FC"/>
    <w:rsid w:val="00405025"/>
    <w:rsid w:val="00405CF8"/>
    <w:rsid w:val="004060C2"/>
    <w:rsid w:val="00406BE2"/>
    <w:rsid w:val="00406CDE"/>
    <w:rsid w:val="004074F3"/>
    <w:rsid w:val="00407EC8"/>
    <w:rsid w:val="00407F6B"/>
    <w:rsid w:val="0041325F"/>
    <w:rsid w:val="0041448A"/>
    <w:rsid w:val="0041516C"/>
    <w:rsid w:val="004174B2"/>
    <w:rsid w:val="004178B2"/>
    <w:rsid w:val="00417F4D"/>
    <w:rsid w:val="004203FF"/>
    <w:rsid w:val="00422497"/>
    <w:rsid w:val="0042346F"/>
    <w:rsid w:val="004250B6"/>
    <w:rsid w:val="004269AF"/>
    <w:rsid w:val="0042737E"/>
    <w:rsid w:val="00427982"/>
    <w:rsid w:val="0043114B"/>
    <w:rsid w:val="00431347"/>
    <w:rsid w:val="00431528"/>
    <w:rsid w:val="00431E85"/>
    <w:rsid w:val="00432BE2"/>
    <w:rsid w:val="004334CA"/>
    <w:rsid w:val="004334F1"/>
    <w:rsid w:val="004335F6"/>
    <w:rsid w:val="004349F7"/>
    <w:rsid w:val="0043523B"/>
    <w:rsid w:val="004356E9"/>
    <w:rsid w:val="00435A15"/>
    <w:rsid w:val="00436E75"/>
    <w:rsid w:val="00437103"/>
    <w:rsid w:val="004374B0"/>
    <w:rsid w:val="00440C89"/>
    <w:rsid w:val="004416D5"/>
    <w:rsid w:val="00442566"/>
    <w:rsid w:val="00442C9C"/>
    <w:rsid w:val="00442E01"/>
    <w:rsid w:val="00445A3E"/>
    <w:rsid w:val="00446D63"/>
    <w:rsid w:val="004510BA"/>
    <w:rsid w:val="00453BFF"/>
    <w:rsid w:val="00454FD7"/>
    <w:rsid w:val="0045547E"/>
    <w:rsid w:val="0045639E"/>
    <w:rsid w:val="0045652A"/>
    <w:rsid w:val="004567C2"/>
    <w:rsid w:val="00456F4A"/>
    <w:rsid w:val="00460093"/>
    <w:rsid w:val="0046260A"/>
    <w:rsid w:val="00465B5B"/>
    <w:rsid w:val="004661E6"/>
    <w:rsid w:val="00466B38"/>
    <w:rsid w:val="00466F40"/>
    <w:rsid w:val="0046702F"/>
    <w:rsid w:val="00467601"/>
    <w:rsid w:val="00471651"/>
    <w:rsid w:val="00471CEC"/>
    <w:rsid w:val="00472F8E"/>
    <w:rsid w:val="0047375E"/>
    <w:rsid w:val="00474934"/>
    <w:rsid w:val="00474B08"/>
    <w:rsid w:val="00474CAC"/>
    <w:rsid w:val="00475739"/>
    <w:rsid w:val="00477CF4"/>
    <w:rsid w:val="00480572"/>
    <w:rsid w:val="00480AD9"/>
    <w:rsid w:val="00480F92"/>
    <w:rsid w:val="004811EA"/>
    <w:rsid w:val="0048167A"/>
    <w:rsid w:val="00481D81"/>
    <w:rsid w:val="00482AF1"/>
    <w:rsid w:val="0048316C"/>
    <w:rsid w:val="00483379"/>
    <w:rsid w:val="004837E6"/>
    <w:rsid w:val="004870B6"/>
    <w:rsid w:val="00487AEC"/>
    <w:rsid w:val="00487CD0"/>
    <w:rsid w:val="004902D6"/>
    <w:rsid w:val="00490B94"/>
    <w:rsid w:val="00490EFB"/>
    <w:rsid w:val="00491AB7"/>
    <w:rsid w:val="00491E24"/>
    <w:rsid w:val="004938EA"/>
    <w:rsid w:val="004944C4"/>
    <w:rsid w:val="00495B19"/>
    <w:rsid w:val="00495F2F"/>
    <w:rsid w:val="00496033"/>
    <w:rsid w:val="004965EB"/>
    <w:rsid w:val="00496A54"/>
    <w:rsid w:val="004971F0"/>
    <w:rsid w:val="0049742B"/>
    <w:rsid w:val="00497CA5"/>
    <w:rsid w:val="004A0611"/>
    <w:rsid w:val="004A08E4"/>
    <w:rsid w:val="004A0F73"/>
    <w:rsid w:val="004A13F4"/>
    <w:rsid w:val="004A16C5"/>
    <w:rsid w:val="004A1B67"/>
    <w:rsid w:val="004A2B33"/>
    <w:rsid w:val="004A2C75"/>
    <w:rsid w:val="004A3C6D"/>
    <w:rsid w:val="004A57A1"/>
    <w:rsid w:val="004A6C2A"/>
    <w:rsid w:val="004A7CB8"/>
    <w:rsid w:val="004B0094"/>
    <w:rsid w:val="004B08D4"/>
    <w:rsid w:val="004B26FB"/>
    <w:rsid w:val="004B3106"/>
    <w:rsid w:val="004B425D"/>
    <w:rsid w:val="004B473D"/>
    <w:rsid w:val="004B5168"/>
    <w:rsid w:val="004B5928"/>
    <w:rsid w:val="004B5CDF"/>
    <w:rsid w:val="004B72F8"/>
    <w:rsid w:val="004B782F"/>
    <w:rsid w:val="004B7CE4"/>
    <w:rsid w:val="004C0DE5"/>
    <w:rsid w:val="004C1917"/>
    <w:rsid w:val="004C3453"/>
    <w:rsid w:val="004C39F9"/>
    <w:rsid w:val="004C3E81"/>
    <w:rsid w:val="004C4659"/>
    <w:rsid w:val="004C5778"/>
    <w:rsid w:val="004C6A9B"/>
    <w:rsid w:val="004D0297"/>
    <w:rsid w:val="004D0595"/>
    <w:rsid w:val="004D1483"/>
    <w:rsid w:val="004D1D1C"/>
    <w:rsid w:val="004D293D"/>
    <w:rsid w:val="004D2C3F"/>
    <w:rsid w:val="004D2C6D"/>
    <w:rsid w:val="004D2F15"/>
    <w:rsid w:val="004D304A"/>
    <w:rsid w:val="004D3A33"/>
    <w:rsid w:val="004D3CCC"/>
    <w:rsid w:val="004D5008"/>
    <w:rsid w:val="004D5A8A"/>
    <w:rsid w:val="004D7FF1"/>
    <w:rsid w:val="004E13F2"/>
    <w:rsid w:val="004E1BDE"/>
    <w:rsid w:val="004E1D5A"/>
    <w:rsid w:val="004E1DA8"/>
    <w:rsid w:val="004E27B7"/>
    <w:rsid w:val="004E2A4B"/>
    <w:rsid w:val="004E2D34"/>
    <w:rsid w:val="004E34D0"/>
    <w:rsid w:val="004E38CB"/>
    <w:rsid w:val="004E5A2D"/>
    <w:rsid w:val="004E5D94"/>
    <w:rsid w:val="004E6A7A"/>
    <w:rsid w:val="004E6A81"/>
    <w:rsid w:val="004E6BB9"/>
    <w:rsid w:val="004F00D0"/>
    <w:rsid w:val="004F0B22"/>
    <w:rsid w:val="004F1400"/>
    <w:rsid w:val="004F19CF"/>
    <w:rsid w:val="004F1BEC"/>
    <w:rsid w:val="004F1EF7"/>
    <w:rsid w:val="004F206B"/>
    <w:rsid w:val="004F2778"/>
    <w:rsid w:val="004F28AB"/>
    <w:rsid w:val="004F360D"/>
    <w:rsid w:val="004F4172"/>
    <w:rsid w:val="004F4276"/>
    <w:rsid w:val="004F46FA"/>
    <w:rsid w:val="004F4BEE"/>
    <w:rsid w:val="004F4F9C"/>
    <w:rsid w:val="004F6235"/>
    <w:rsid w:val="004F6906"/>
    <w:rsid w:val="004F6E83"/>
    <w:rsid w:val="004F6FA5"/>
    <w:rsid w:val="004F7645"/>
    <w:rsid w:val="0050078E"/>
    <w:rsid w:val="0050086D"/>
    <w:rsid w:val="005009C6"/>
    <w:rsid w:val="00501A74"/>
    <w:rsid w:val="00502319"/>
    <w:rsid w:val="005024FE"/>
    <w:rsid w:val="005032B2"/>
    <w:rsid w:val="005041DD"/>
    <w:rsid w:val="00505361"/>
    <w:rsid w:val="0050542B"/>
    <w:rsid w:val="00505989"/>
    <w:rsid w:val="00505B2E"/>
    <w:rsid w:val="005066DF"/>
    <w:rsid w:val="00506AC7"/>
    <w:rsid w:val="00506F06"/>
    <w:rsid w:val="005071AE"/>
    <w:rsid w:val="005072C7"/>
    <w:rsid w:val="00507AB0"/>
    <w:rsid w:val="00510865"/>
    <w:rsid w:val="0051105A"/>
    <w:rsid w:val="0051146A"/>
    <w:rsid w:val="0051185C"/>
    <w:rsid w:val="0051293E"/>
    <w:rsid w:val="00512CEC"/>
    <w:rsid w:val="00514577"/>
    <w:rsid w:val="00516234"/>
    <w:rsid w:val="0051653E"/>
    <w:rsid w:val="00517403"/>
    <w:rsid w:val="005203E0"/>
    <w:rsid w:val="00520B14"/>
    <w:rsid w:val="005220EA"/>
    <w:rsid w:val="005224B2"/>
    <w:rsid w:val="00522720"/>
    <w:rsid w:val="005231F7"/>
    <w:rsid w:val="005234D2"/>
    <w:rsid w:val="005267EB"/>
    <w:rsid w:val="0052719C"/>
    <w:rsid w:val="005303F9"/>
    <w:rsid w:val="00532134"/>
    <w:rsid w:val="00532451"/>
    <w:rsid w:val="005326C5"/>
    <w:rsid w:val="00533347"/>
    <w:rsid w:val="005341D7"/>
    <w:rsid w:val="005341E8"/>
    <w:rsid w:val="005346DD"/>
    <w:rsid w:val="00534D1F"/>
    <w:rsid w:val="00535367"/>
    <w:rsid w:val="005353DD"/>
    <w:rsid w:val="005370D7"/>
    <w:rsid w:val="00537A95"/>
    <w:rsid w:val="00537C26"/>
    <w:rsid w:val="00537CAB"/>
    <w:rsid w:val="00541330"/>
    <w:rsid w:val="00541698"/>
    <w:rsid w:val="00543823"/>
    <w:rsid w:val="0054415A"/>
    <w:rsid w:val="00545388"/>
    <w:rsid w:val="005461E4"/>
    <w:rsid w:val="00550353"/>
    <w:rsid w:val="00551553"/>
    <w:rsid w:val="00553D19"/>
    <w:rsid w:val="00553F99"/>
    <w:rsid w:val="00555A9A"/>
    <w:rsid w:val="00555F9F"/>
    <w:rsid w:val="005562E5"/>
    <w:rsid w:val="00560249"/>
    <w:rsid w:val="00560476"/>
    <w:rsid w:val="00560B30"/>
    <w:rsid w:val="005614C6"/>
    <w:rsid w:val="00562412"/>
    <w:rsid w:val="00562DC0"/>
    <w:rsid w:val="0056400C"/>
    <w:rsid w:val="00564191"/>
    <w:rsid w:val="005645B5"/>
    <w:rsid w:val="005659A0"/>
    <w:rsid w:val="00566127"/>
    <w:rsid w:val="00566930"/>
    <w:rsid w:val="00566A19"/>
    <w:rsid w:val="0056785D"/>
    <w:rsid w:val="005703FB"/>
    <w:rsid w:val="00570690"/>
    <w:rsid w:val="0057082C"/>
    <w:rsid w:val="005708B4"/>
    <w:rsid w:val="005708F2"/>
    <w:rsid w:val="00571BE4"/>
    <w:rsid w:val="00571CD1"/>
    <w:rsid w:val="005724D0"/>
    <w:rsid w:val="00573022"/>
    <w:rsid w:val="00573351"/>
    <w:rsid w:val="00576F36"/>
    <w:rsid w:val="005771FF"/>
    <w:rsid w:val="00580EB2"/>
    <w:rsid w:val="0058196B"/>
    <w:rsid w:val="0058368E"/>
    <w:rsid w:val="00583B4D"/>
    <w:rsid w:val="00583E4C"/>
    <w:rsid w:val="00585485"/>
    <w:rsid w:val="00585D73"/>
    <w:rsid w:val="0058663A"/>
    <w:rsid w:val="00587122"/>
    <w:rsid w:val="00587414"/>
    <w:rsid w:val="005878E7"/>
    <w:rsid w:val="0059150D"/>
    <w:rsid w:val="00591535"/>
    <w:rsid w:val="00592914"/>
    <w:rsid w:val="00593462"/>
    <w:rsid w:val="00593713"/>
    <w:rsid w:val="00594932"/>
    <w:rsid w:val="00595612"/>
    <w:rsid w:val="00596AFA"/>
    <w:rsid w:val="005A0310"/>
    <w:rsid w:val="005A0543"/>
    <w:rsid w:val="005A0626"/>
    <w:rsid w:val="005A1A56"/>
    <w:rsid w:val="005A2F83"/>
    <w:rsid w:val="005A2FA5"/>
    <w:rsid w:val="005A3DA9"/>
    <w:rsid w:val="005A458B"/>
    <w:rsid w:val="005A6947"/>
    <w:rsid w:val="005A783E"/>
    <w:rsid w:val="005B00DC"/>
    <w:rsid w:val="005B1B9F"/>
    <w:rsid w:val="005B2485"/>
    <w:rsid w:val="005B42F2"/>
    <w:rsid w:val="005B4F12"/>
    <w:rsid w:val="005B6D38"/>
    <w:rsid w:val="005B7C1D"/>
    <w:rsid w:val="005C08DF"/>
    <w:rsid w:val="005C1160"/>
    <w:rsid w:val="005C1336"/>
    <w:rsid w:val="005C15EA"/>
    <w:rsid w:val="005C1C4C"/>
    <w:rsid w:val="005C300E"/>
    <w:rsid w:val="005C3E93"/>
    <w:rsid w:val="005C4412"/>
    <w:rsid w:val="005C502D"/>
    <w:rsid w:val="005C7F56"/>
    <w:rsid w:val="005D09F0"/>
    <w:rsid w:val="005D1953"/>
    <w:rsid w:val="005D2D81"/>
    <w:rsid w:val="005D2F32"/>
    <w:rsid w:val="005D3987"/>
    <w:rsid w:val="005D463C"/>
    <w:rsid w:val="005D48C2"/>
    <w:rsid w:val="005D532D"/>
    <w:rsid w:val="005D5988"/>
    <w:rsid w:val="005D5BD5"/>
    <w:rsid w:val="005D65AA"/>
    <w:rsid w:val="005D75AC"/>
    <w:rsid w:val="005D79FE"/>
    <w:rsid w:val="005E149A"/>
    <w:rsid w:val="005E1919"/>
    <w:rsid w:val="005E243C"/>
    <w:rsid w:val="005E3585"/>
    <w:rsid w:val="005E4544"/>
    <w:rsid w:val="005E467D"/>
    <w:rsid w:val="005E4AD4"/>
    <w:rsid w:val="005E5537"/>
    <w:rsid w:val="005E583D"/>
    <w:rsid w:val="005E602B"/>
    <w:rsid w:val="005E7721"/>
    <w:rsid w:val="005F0B72"/>
    <w:rsid w:val="005F1E4F"/>
    <w:rsid w:val="005F2683"/>
    <w:rsid w:val="005F273A"/>
    <w:rsid w:val="005F3694"/>
    <w:rsid w:val="005F44BD"/>
    <w:rsid w:val="005F57A7"/>
    <w:rsid w:val="005F5B42"/>
    <w:rsid w:val="005F6BB9"/>
    <w:rsid w:val="005F712D"/>
    <w:rsid w:val="005F7CFE"/>
    <w:rsid w:val="0060010D"/>
    <w:rsid w:val="006009B1"/>
    <w:rsid w:val="00601A25"/>
    <w:rsid w:val="0060228C"/>
    <w:rsid w:val="006025AD"/>
    <w:rsid w:val="00602605"/>
    <w:rsid w:val="006033B1"/>
    <w:rsid w:val="00603886"/>
    <w:rsid w:val="0060400B"/>
    <w:rsid w:val="006042B1"/>
    <w:rsid w:val="00606115"/>
    <w:rsid w:val="00607809"/>
    <w:rsid w:val="00610B77"/>
    <w:rsid w:val="006115EA"/>
    <w:rsid w:val="0061221C"/>
    <w:rsid w:val="006122F6"/>
    <w:rsid w:val="00612786"/>
    <w:rsid w:val="00612B00"/>
    <w:rsid w:val="00612D7B"/>
    <w:rsid w:val="00614FE6"/>
    <w:rsid w:val="0061502E"/>
    <w:rsid w:val="00616E33"/>
    <w:rsid w:val="0062021E"/>
    <w:rsid w:val="00620BFD"/>
    <w:rsid w:val="00620C6E"/>
    <w:rsid w:val="00620D29"/>
    <w:rsid w:val="006217BD"/>
    <w:rsid w:val="00621F25"/>
    <w:rsid w:val="0062203B"/>
    <w:rsid w:val="00622FA5"/>
    <w:rsid w:val="006248BD"/>
    <w:rsid w:val="00624DF8"/>
    <w:rsid w:val="00625CBD"/>
    <w:rsid w:val="006260F2"/>
    <w:rsid w:val="006261A4"/>
    <w:rsid w:val="00627605"/>
    <w:rsid w:val="00627721"/>
    <w:rsid w:val="0063033E"/>
    <w:rsid w:val="00630E43"/>
    <w:rsid w:val="00631521"/>
    <w:rsid w:val="006327BE"/>
    <w:rsid w:val="006339D0"/>
    <w:rsid w:val="00634068"/>
    <w:rsid w:val="00634E71"/>
    <w:rsid w:val="006353D2"/>
    <w:rsid w:val="00636953"/>
    <w:rsid w:val="00636F03"/>
    <w:rsid w:val="00637BC4"/>
    <w:rsid w:val="006408B4"/>
    <w:rsid w:val="006410C4"/>
    <w:rsid w:val="006412D0"/>
    <w:rsid w:val="00642387"/>
    <w:rsid w:val="00642B5F"/>
    <w:rsid w:val="0064524D"/>
    <w:rsid w:val="00646279"/>
    <w:rsid w:val="00646A18"/>
    <w:rsid w:val="0064765B"/>
    <w:rsid w:val="00647707"/>
    <w:rsid w:val="00650564"/>
    <w:rsid w:val="00650E4A"/>
    <w:rsid w:val="00652382"/>
    <w:rsid w:val="00652AA2"/>
    <w:rsid w:val="006536F7"/>
    <w:rsid w:val="00654F75"/>
    <w:rsid w:val="0065543C"/>
    <w:rsid w:val="00656484"/>
    <w:rsid w:val="00656864"/>
    <w:rsid w:val="006570E4"/>
    <w:rsid w:val="00657ABF"/>
    <w:rsid w:val="0066033C"/>
    <w:rsid w:val="006606E8"/>
    <w:rsid w:val="006610AB"/>
    <w:rsid w:val="006612C9"/>
    <w:rsid w:val="0066131A"/>
    <w:rsid w:val="006617B9"/>
    <w:rsid w:val="00663147"/>
    <w:rsid w:val="006636FD"/>
    <w:rsid w:val="00663733"/>
    <w:rsid w:val="006647EF"/>
    <w:rsid w:val="00664B11"/>
    <w:rsid w:val="00665AA9"/>
    <w:rsid w:val="0066606C"/>
    <w:rsid w:val="00666682"/>
    <w:rsid w:val="006668DB"/>
    <w:rsid w:val="00667FBC"/>
    <w:rsid w:val="00670A3D"/>
    <w:rsid w:val="00670BA5"/>
    <w:rsid w:val="00671022"/>
    <w:rsid w:val="00671588"/>
    <w:rsid w:val="00672F85"/>
    <w:rsid w:val="00673350"/>
    <w:rsid w:val="00673404"/>
    <w:rsid w:val="00673E59"/>
    <w:rsid w:val="006742BB"/>
    <w:rsid w:val="00674E67"/>
    <w:rsid w:val="006753B9"/>
    <w:rsid w:val="00675BE0"/>
    <w:rsid w:val="00675D5A"/>
    <w:rsid w:val="00677E82"/>
    <w:rsid w:val="00681214"/>
    <w:rsid w:val="0068129A"/>
    <w:rsid w:val="00682C14"/>
    <w:rsid w:val="0068311F"/>
    <w:rsid w:val="00683A03"/>
    <w:rsid w:val="00684343"/>
    <w:rsid w:val="00684519"/>
    <w:rsid w:val="006859CF"/>
    <w:rsid w:val="00685FE5"/>
    <w:rsid w:val="00686B67"/>
    <w:rsid w:val="00686DC9"/>
    <w:rsid w:val="0068719E"/>
    <w:rsid w:val="006871A6"/>
    <w:rsid w:val="0069001E"/>
    <w:rsid w:val="00690FEB"/>
    <w:rsid w:val="00692898"/>
    <w:rsid w:val="006930EB"/>
    <w:rsid w:val="00693B8E"/>
    <w:rsid w:val="00693E09"/>
    <w:rsid w:val="0069441D"/>
    <w:rsid w:val="00694843"/>
    <w:rsid w:val="00695D38"/>
    <w:rsid w:val="00696811"/>
    <w:rsid w:val="006969A5"/>
    <w:rsid w:val="006A0798"/>
    <w:rsid w:val="006A1E50"/>
    <w:rsid w:val="006A3120"/>
    <w:rsid w:val="006A3C45"/>
    <w:rsid w:val="006A46D1"/>
    <w:rsid w:val="006A4894"/>
    <w:rsid w:val="006A4CF1"/>
    <w:rsid w:val="006A5CD9"/>
    <w:rsid w:val="006A6096"/>
    <w:rsid w:val="006A655E"/>
    <w:rsid w:val="006B000A"/>
    <w:rsid w:val="006B0714"/>
    <w:rsid w:val="006B116E"/>
    <w:rsid w:val="006B11E0"/>
    <w:rsid w:val="006B2488"/>
    <w:rsid w:val="006B2A94"/>
    <w:rsid w:val="006B357D"/>
    <w:rsid w:val="006B56CE"/>
    <w:rsid w:val="006B5981"/>
    <w:rsid w:val="006B6631"/>
    <w:rsid w:val="006B66C0"/>
    <w:rsid w:val="006C077D"/>
    <w:rsid w:val="006C12D6"/>
    <w:rsid w:val="006C18DD"/>
    <w:rsid w:val="006C2C66"/>
    <w:rsid w:val="006C494C"/>
    <w:rsid w:val="006C4B4D"/>
    <w:rsid w:val="006C4BC0"/>
    <w:rsid w:val="006C4D4C"/>
    <w:rsid w:val="006C56A7"/>
    <w:rsid w:val="006C61A4"/>
    <w:rsid w:val="006C6386"/>
    <w:rsid w:val="006C6889"/>
    <w:rsid w:val="006C7F5F"/>
    <w:rsid w:val="006D091A"/>
    <w:rsid w:val="006D109D"/>
    <w:rsid w:val="006D148B"/>
    <w:rsid w:val="006D2E92"/>
    <w:rsid w:val="006D337D"/>
    <w:rsid w:val="006D3A0E"/>
    <w:rsid w:val="006D3AA2"/>
    <w:rsid w:val="006D41F0"/>
    <w:rsid w:val="006D421A"/>
    <w:rsid w:val="006D51D2"/>
    <w:rsid w:val="006D5B07"/>
    <w:rsid w:val="006D5B9D"/>
    <w:rsid w:val="006D7006"/>
    <w:rsid w:val="006D7A3C"/>
    <w:rsid w:val="006E005F"/>
    <w:rsid w:val="006E0193"/>
    <w:rsid w:val="006E049B"/>
    <w:rsid w:val="006E145C"/>
    <w:rsid w:val="006E212C"/>
    <w:rsid w:val="006E2938"/>
    <w:rsid w:val="006E374C"/>
    <w:rsid w:val="006E3B8C"/>
    <w:rsid w:val="006E3F59"/>
    <w:rsid w:val="006E3FF0"/>
    <w:rsid w:val="006E4266"/>
    <w:rsid w:val="006E4B34"/>
    <w:rsid w:val="006E5271"/>
    <w:rsid w:val="006E5F1B"/>
    <w:rsid w:val="006E6152"/>
    <w:rsid w:val="006F17D9"/>
    <w:rsid w:val="006F3684"/>
    <w:rsid w:val="006F38C2"/>
    <w:rsid w:val="006F547D"/>
    <w:rsid w:val="006F572F"/>
    <w:rsid w:val="006F6136"/>
    <w:rsid w:val="006F6E6B"/>
    <w:rsid w:val="006F71F2"/>
    <w:rsid w:val="0070054E"/>
    <w:rsid w:val="0070062F"/>
    <w:rsid w:val="007010C7"/>
    <w:rsid w:val="00703C4E"/>
    <w:rsid w:val="00705097"/>
    <w:rsid w:val="00710392"/>
    <w:rsid w:val="007104D5"/>
    <w:rsid w:val="0071086B"/>
    <w:rsid w:val="00712240"/>
    <w:rsid w:val="00712E70"/>
    <w:rsid w:val="00713A3F"/>
    <w:rsid w:val="00714D0A"/>
    <w:rsid w:val="0071774D"/>
    <w:rsid w:val="00717BE8"/>
    <w:rsid w:val="00721232"/>
    <w:rsid w:val="007216F0"/>
    <w:rsid w:val="00721BA2"/>
    <w:rsid w:val="00722046"/>
    <w:rsid w:val="007221BE"/>
    <w:rsid w:val="007233E5"/>
    <w:rsid w:val="00724153"/>
    <w:rsid w:val="00724DB6"/>
    <w:rsid w:val="0072530B"/>
    <w:rsid w:val="00727003"/>
    <w:rsid w:val="0072704E"/>
    <w:rsid w:val="00727D77"/>
    <w:rsid w:val="0073054F"/>
    <w:rsid w:val="007305BC"/>
    <w:rsid w:val="007309AD"/>
    <w:rsid w:val="007311B7"/>
    <w:rsid w:val="007313DA"/>
    <w:rsid w:val="007314F4"/>
    <w:rsid w:val="00731562"/>
    <w:rsid w:val="007319C1"/>
    <w:rsid w:val="00733694"/>
    <w:rsid w:val="0073406F"/>
    <w:rsid w:val="007350A3"/>
    <w:rsid w:val="00735445"/>
    <w:rsid w:val="00736C21"/>
    <w:rsid w:val="00736DB8"/>
    <w:rsid w:val="007401FE"/>
    <w:rsid w:val="00740717"/>
    <w:rsid w:val="00741551"/>
    <w:rsid w:val="00742032"/>
    <w:rsid w:val="00742694"/>
    <w:rsid w:val="00743EF6"/>
    <w:rsid w:val="0074687B"/>
    <w:rsid w:val="00746C3D"/>
    <w:rsid w:val="00747018"/>
    <w:rsid w:val="00747E52"/>
    <w:rsid w:val="00747E5E"/>
    <w:rsid w:val="007505E2"/>
    <w:rsid w:val="0075148E"/>
    <w:rsid w:val="00752368"/>
    <w:rsid w:val="0075271E"/>
    <w:rsid w:val="00753114"/>
    <w:rsid w:val="00753893"/>
    <w:rsid w:val="00753B92"/>
    <w:rsid w:val="00755A2A"/>
    <w:rsid w:val="007567DC"/>
    <w:rsid w:val="00757BF9"/>
    <w:rsid w:val="0076040F"/>
    <w:rsid w:val="00760C17"/>
    <w:rsid w:val="00760C86"/>
    <w:rsid w:val="007610E2"/>
    <w:rsid w:val="0076158F"/>
    <w:rsid w:val="00761D18"/>
    <w:rsid w:val="0076220D"/>
    <w:rsid w:val="007625EA"/>
    <w:rsid w:val="00762777"/>
    <w:rsid w:val="00763599"/>
    <w:rsid w:val="00764599"/>
    <w:rsid w:val="00764B13"/>
    <w:rsid w:val="00765949"/>
    <w:rsid w:val="00765AC7"/>
    <w:rsid w:val="00765D5E"/>
    <w:rsid w:val="00770337"/>
    <w:rsid w:val="00770485"/>
    <w:rsid w:val="007707EE"/>
    <w:rsid w:val="007732D3"/>
    <w:rsid w:val="00774B0F"/>
    <w:rsid w:val="00774E8F"/>
    <w:rsid w:val="00774F3A"/>
    <w:rsid w:val="007750DC"/>
    <w:rsid w:val="007762E3"/>
    <w:rsid w:val="0077748C"/>
    <w:rsid w:val="00781754"/>
    <w:rsid w:val="00782554"/>
    <w:rsid w:val="00783500"/>
    <w:rsid w:val="007842C6"/>
    <w:rsid w:val="0078489B"/>
    <w:rsid w:val="007850E6"/>
    <w:rsid w:val="00785CBD"/>
    <w:rsid w:val="00785CD0"/>
    <w:rsid w:val="0078631A"/>
    <w:rsid w:val="00787AA5"/>
    <w:rsid w:val="00787AF6"/>
    <w:rsid w:val="00790F0A"/>
    <w:rsid w:val="007923D2"/>
    <w:rsid w:val="007926C1"/>
    <w:rsid w:val="0079433F"/>
    <w:rsid w:val="00794D7C"/>
    <w:rsid w:val="00795D1C"/>
    <w:rsid w:val="00796028"/>
    <w:rsid w:val="00796048"/>
    <w:rsid w:val="00796D62"/>
    <w:rsid w:val="007971EE"/>
    <w:rsid w:val="00797316"/>
    <w:rsid w:val="007A07FE"/>
    <w:rsid w:val="007A09CA"/>
    <w:rsid w:val="007A0A38"/>
    <w:rsid w:val="007A1330"/>
    <w:rsid w:val="007A1C74"/>
    <w:rsid w:val="007A2068"/>
    <w:rsid w:val="007A2F04"/>
    <w:rsid w:val="007A36CF"/>
    <w:rsid w:val="007A3DA8"/>
    <w:rsid w:val="007A3E7D"/>
    <w:rsid w:val="007A4AE2"/>
    <w:rsid w:val="007B01B8"/>
    <w:rsid w:val="007B0600"/>
    <w:rsid w:val="007B175C"/>
    <w:rsid w:val="007B3423"/>
    <w:rsid w:val="007B404E"/>
    <w:rsid w:val="007B4ABC"/>
    <w:rsid w:val="007B577C"/>
    <w:rsid w:val="007B5CB0"/>
    <w:rsid w:val="007C0F0A"/>
    <w:rsid w:val="007C1B77"/>
    <w:rsid w:val="007C29A5"/>
    <w:rsid w:val="007C3781"/>
    <w:rsid w:val="007C5F51"/>
    <w:rsid w:val="007C6AAC"/>
    <w:rsid w:val="007C6C1F"/>
    <w:rsid w:val="007C795E"/>
    <w:rsid w:val="007D048B"/>
    <w:rsid w:val="007D04A3"/>
    <w:rsid w:val="007D16BC"/>
    <w:rsid w:val="007D1AFD"/>
    <w:rsid w:val="007D2358"/>
    <w:rsid w:val="007D3286"/>
    <w:rsid w:val="007D351F"/>
    <w:rsid w:val="007D4146"/>
    <w:rsid w:val="007D44F5"/>
    <w:rsid w:val="007D5A24"/>
    <w:rsid w:val="007D60A9"/>
    <w:rsid w:val="007D6A2B"/>
    <w:rsid w:val="007D74C5"/>
    <w:rsid w:val="007D7559"/>
    <w:rsid w:val="007D7F71"/>
    <w:rsid w:val="007E0D61"/>
    <w:rsid w:val="007E0EC7"/>
    <w:rsid w:val="007E2489"/>
    <w:rsid w:val="007E355F"/>
    <w:rsid w:val="007E5456"/>
    <w:rsid w:val="007E5635"/>
    <w:rsid w:val="007E5CD9"/>
    <w:rsid w:val="007E76C0"/>
    <w:rsid w:val="007E7936"/>
    <w:rsid w:val="007F1856"/>
    <w:rsid w:val="007F235B"/>
    <w:rsid w:val="007F34CC"/>
    <w:rsid w:val="007F413C"/>
    <w:rsid w:val="007F4D0E"/>
    <w:rsid w:val="007F5643"/>
    <w:rsid w:val="007F6028"/>
    <w:rsid w:val="007F6B17"/>
    <w:rsid w:val="007F6C18"/>
    <w:rsid w:val="00801266"/>
    <w:rsid w:val="00801903"/>
    <w:rsid w:val="00801B08"/>
    <w:rsid w:val="00801FBE"/>
    <w:rsid w:val="00802562"/>
    <w:rsid w:val="00802861"/>
    <w:rsid w:val="00803AF4"/>
    <w:rsid w:val="00803EAD"/>
    <w:rsid w:val="008041EA"/>
    <w:rsid w:val="008047AA"/>
    <w:rsid w:val="00805E45"/>
    <w:rsid w:val="00805FE0"/>
    <w:rsid w:val="00810CC7"/>
    <w:rsid w:val="0081120B"/>
    <w:rsid w:val="00813255"/>
    <w:rsid w:val="00813CD1"/>
    <w:rsid w:val="00813FEB"/>
    <w:rsid w:val="00815CC8"/>
    <w:rsid w:val="0082087B"/>
    <w:rsid w:val="00820E24"/>
    <w:rsid w:val="00820E3B"/>
    <w:rsid w:val="008223F0"/>
    <w:rsid w:val="0082390F"/>
    <w:rsid w:val="00823AE9"/>
    <w:rsid w:val="00825009"/>
    <w:rsid w:val="008251F9"/>
    <w:rsid w:val="00825419"/>
    <w:rsid w:val="008273F1"/>
    <w:rsid w:val="00830521"/>
    <w:rsid w:val="00830ABE"/>
    <w:rsid w:val="00830E52"/>
    <w:rsid w:val="008313DC"/>
    <w:rsid w:val="00832108"/>
    <w:rsid w:val="008324C1"/>
    <w:rsid w:val="0083258F"/>
    <w:rsid w:val="00835391"/>
    <w:rsid w:val="00836A9E"/>
    <w:rsid w:val="00836CCA"/>
    <w:rsid w:val="00837C1C"/>
    <w:rsid w:val="00840309"/>
    <w:rsid w:val="0084066E"/>
    <w:rsid w:val="00840724"/>
    <w:rsid w:val="0084149A"/>
    <w:rsid w:val="008425FA"/>
    <w:rsid w:val="00842AD9"/>
    <w:rsid w:val="0084446A"/>
    <w:rsid w:val="00844E96"/>
    <w:rsid w:val="008472C1"/>
    <w:rsid w:val="008475FA"/>
    <w:rsid w:val="00847A65"/>
    <w:rsid w:val="00847B45"/>
    <w:rsid w:val="00850AB0"/>
    <w:rsid w:val="00850D7A"/>
    <w:rsid w:val="008519CB"/>
    <w:rsid w:val="008519DF"/>
    <w:rsid w:val="00851AAF"/>
    <w:rsid w:val="00853F7E"/>
    <w:rsid w:val="00855F31"/>
    <w:rsid w:val="008578BC"/>
    <w:rsid w:val="0086030C"/>
    <w:rsid w:val="0086043C"/>
    <w:rsid w:val="00860C0C"/>
    <w:rsid w:val="00860F9F"/>
    <w:rsid w:val="00861DFE"/>
    <w:rsid w:val="00862071"/>
    <w:rsid w:val="00862124"/>
    <w:rsid w:val="008660A1"/>
    <w:rsid w:val="00866AC0"/>
    <w:rsid w:val="00867C64"/>
    <w:rsid w:val="00870CDA"/>
    <w:rsid w:val="00870E3D"/>
    <w:rsid w:val="008727B8"/>
    <w:rsid w:val="008742BF"/>
    <w:rsid w:val="00875CA9"/>
    <w:rsid w:val="00875CE9"/>
    <w:rsid w:val="0087616E"/>
    <w:rsid w:val="008765D4"/>
    <w:rsid w:val="00877C56"/>
    <w:rsid w:val="00877CA0"/>
    <w:rsid w:val="0088073E"/>
    <w:rsid w:val="00880D12"/>
    <w:rsid w:val="00880F09"/>
    <w:rsid w:val="00881B40"/>
    <w:rsid w:val="00882B48"/>
    <w:rsid w:val="00884EBF"/>
    <w:rsid w:val="00885758"/>
    <w:rsid w:val="00885A58"/>
    <w:rsid w:val="00885D06"/>
    <w:rsid w:val="008863BE"/>
    <w:rsid w:val="00886467"/>
    <w:rsid w:val="00886FAE"/>
    <w:rsid w:val="008877CC"/>
    <w:rsid w:val="00890F32"/>
    <w:rsid w:val="00891032"/>
    <w:rsid w:val="008922E4"/>
    <w:rsid w:val="008943CB"/>
    <w:rsid w:val="00894400"/>
    <w:rsid w:val="00894B8B"/>
    <w:rsid w:val="0089544C"/>
    <w:rsid w:val="008974D5"/>
    <w:rsid w:val="00897C3F"/>
    <w:rsid w:val="008A092C"/>
    <w:rsid w:val="008A09CF"/>
    <w:rsid w:val="008A0C37"/>
    <w:rsid w:val="008A2402"/>
    <w:rsid w:val="008A26EA"/>
    <w:rsid w:val="008A2728"/>
    <w:rsid w:val="008A3B99"/>
    <w:rsid w:val="008A50A7"/>
    <w:rsid w:val="008A522A"/>
    <w:rsid w:val="008A524C"/>
    <w:rsid w:val="008A557F"/>
    <w:rsid w:val="008A66DD"/>
    <w:rsid w:val="008A677A"/>
    <w:rsid w:val="008A7186"/>
    <w:rsid w:val="008B0326"/>
    <w:rsid w:val="008B034F"/>
    <w:rsid w:val="008B056D"/>
    <w:rsid w:val="008B09EC"/>
    <w:rsid w:val="008B13CD"/>
    <w:rsid w:val="008B1577"/>
    <w:rsid w:val="008B1C85"/>
    <w:rsid w:val="008B1FC0"/>
    <w:rsid w:val="008B26DE"/>
    <w:rsid w:val="008B271E"/>
    <w:rsid w:val="008B3F24"/>
    <w:rsid w:val="008B4BD9"/>
    <w:rsid w:val="008B5132"/>
    <w:rsid w:val="008B74DE"/>
    <w:rsid w:val="008B7624"/>
    <w:rsid w:val="008C00F7"/>
    <w:rsid w:val="008C1864"/>
    <w:rsid w:val="008C1C29"/>
    <w:rsid w:val="008C2A7C"/>
    <w:rsid w:val="008C2F69"/>
    <w:rsid w:val="008C3C52"/>
    <w:rsid w:val="008C44F5"/>
    <w:rsid w:val="008C560B"/>
    <w:rsid w:val="008C60E8"/>
    <w:rsid w:val="008D00C5"/>
    <w:rsid w:val="008D080C"/>
    <w:rsid w:val="008D0911"/>
    <w:rsid w:val="008D2064"/>
    <w:rsid w:val="008D21CC"/>
    <w:rsid w:val="008D234E"/>
    <w:rsid w:val="008D2BCF"/>
    <w:rsid w:val="008D3185"/>
    <w:rsid w:val="008D32D6"/>
    <w:rsid w:val="008D357B"/>
    <w:rsid w:val="008D390E"/>
    <w:rsid w:val="008D4805"/>
    <w:rsid w:val="008D4C86"/>
    <w:rsid w:val="008D4E57"/>
    <w:rsid w:val="008D5B46"/>
    <w:rsid w:val="008D63E7"/>
    <w:rsid w:val="008D67EF"/>
    <w:rsid w:val="008D6877"/>
    <w:rsid w:val="008D6B37"/>
    <w:rsid w:val="008E0CEC"/>
    <w:rsid w:val="008E126A"/>
    <w:rsid w:val="008E1772"/>
    <w:rsid w:val="008E17E0"/>
    <w:rsid w:val="008E23B7"/>
    <w:rsid w:val="008E3DA4"/>
    <w:rsid w:val="008E4881"/>
    <w:rsid w:val="008E576A"/>
    <w:rsid w:val="008E607F"/>
    <w:rsid w:val="008E6443"/>
    <w:rsid w:val="008E7482"/>
    <w:rsid w:val="008E7F1C"/>
    <w:rsid w:val="008F0AA6"/>
    <w:rsid w:val="008F1258"/>
    <w:rsid w:val="008F22FE"/>
    <w:rsid w:val="008F2988"/>
    <w:rsid w:val="008F2B5D"/>
    <w:rsid w:val="008F35D0"/>
    <w:rsid w:val="008F4798"/>
    <w:rsid w:val="009002EC"/>
    <w:rsid w:val="00900480"/>
    <w:rsid w:val="009004FB"/>
    <w:rsid w:val="0090056F"/>
    <w:rsid w:val="0090089B"/>
    <w:rsid w:val="009013D7"/>
    <w:rsid w:val="009016B1"/>
    <w:rsid w:val="00901E1D"/>
    <w:rsid w:val="009025BF"/>
    <w:rsid w:val="00902809"/>
    <w:rsid w:val="00902B1B"/>
    <w:rsid w:val="00904166"/>
    <w:rsid w:val="009066AA"/>
    <w:rsid w:val="0090699A"/>
    <w:rsid w:val="00906B28"/>
    <w:rsid w:val="0091016C"/>
    <w:rsid w:val="00910D07"/>
    <w:rsid w:val="00910D79"/>
    <w:rsid w:val="00911507"/>
    <w:rsid w:val="009121AC"/>
    <w:rsid w:val="009141F3"/>
    <w:rsid w:val="00914200"/>
    <w:rsid w:val="0091485F"/>
    <w:rsid w:val="00914E8C"/>
    <w:rsid w:val="0091544E"/>
    <w:rsid w:val="00915774"/>
    <w:rsid w:val="009167CC"/>
    <w:rsid w:val="00916A9C"/>
    <w:rsid w:val="00920E49"/>
    <w:rsid w:val="0092225A"/>
    <w:rsid w:val="00924B63"/>
    <w:rsid w:val="00925A4F"/>
    <w:rsid w:val="0092670A"/>
    <w:rsid w:val="0092711A"/>
    <w:rsid w:val="00930F49"/>
    <w:rsid w:val="009312C3"/>
    <w:rsid w:val="00931563"/>
    <w:rsid w:val="009315F9"/>
    <w:rsid w:val="00931B04"/>
    <w:rsid w:val="00932FD2"/>
    <w:rsid w:val="0093421D"/>
    <w:rsid w:val="009362EC"/>
    <w:rsid w:val="0093657E"/>
    <w:rsid w:val="009371CE"/>
    <w:rsid w:val="0093776A"/>
    <w:rsid w:val="00937A8E"/>
    <w:rsid w:val="009406ED"/>
    <w:rsid w:val="00941852"/>
    <w:rsid w:val="00941DC2"/>
    <w:rsid w:val="00942BA2"/>
    <w:rsid w:val="00942C02"/>
    <w:rsid w:val="00943EE1"/>
    <w:rsid w:val="0094527C"/>
    <w:rsid w:val="00945458"/>
    <w:rsid w:val="00945D08"/>
    <w:rsid w:val="00947700"/>
    <w:rsid w:val="00951585"/>
    <w:rsid w:val="00951A3A"/>
    <w:rsid w:val="00952277"/>
    <w:rsid w:val="009528DC"/>
    <w:rsid w:val="00953243"/>
    <w:rsid w:val="0095351D"/>
    <w:rsid w:val="00953DC2"/>
    <w:rsid w:val="00954F0E"/>
    <w:rsid w:val="0095599C"/>
    <w:rsid w:val="00955C12"/>
    <w:rsid w:val="009567A3"/>
    <w:rsid w:val="00956D62"/>
    <w:rsid w:val="00957A0C"/>
    <w:rsid w:val="00960962"/>
    <w:rsid w:val="00960A76"/>
    <w:rsid w:val="00961D99"/>
    <w:rsid w:val="0096262E"/>
    <w:rsid w:val="0096276D"/>
    <w:rsid w:val="00963ABC"/>
    <w:rsid w:val="00964310"/>
    <w:rsid w:val="0096526C"/>
    <w:rsid w:val="00965E3D"/>
    <w:rsid w:val="0096705F"/>
    <w:rsid w:val="0096728E"/>
    <w:rsid w:val="00967320"/>
    <w:rsid w:val="00970D26"/>
    <w:rsid w:val="00970D60"/>
    <w:rsid w:val="009715A3"/>
    <w:rsid w:val="009717E9"/>
    <w:rsid w:val="00971ADD"/>
    <w:rsid w:val="00971C9A"/>
    <w:rsid w:val="0097227D"/>
    <w:rsid w:val="00972720"/>
    <w:rsid w:val="00972E04"/>
    <w:rsid w:val="00973B63"/>
    <w:rsid w:val="009741B4"/>
    <w:rsid w:val="00974B72"/>
    <w:rsid w:val="00976010"/>
    <w:rsid w:val="009777FB"/>
    <w:rsid w:val="00977B55"/>
    <w:rsid w:val="00977BAA"/>
    <w:rsid w:val="00977E4A"/>
    <w:rsid w:val="00980517"/>
    <w:rsid w:val="00980F87"/>
    <w:rsid w:val="00981E4B"/>
    <w:rsid w:val="00982886"/>
    <w:rsid w:val="00982A8A"/>
    <w:rsid w:val="00984CE2"/>
    <w:rsid w:val="009850F7"/>
    <w:rsid w:val="009853C8"/>
    <w:rsid w:val="0098577E"/>
    <w:rsid w:val="00985A9F"/>
    <w:rsid w:val="009868D2"/>
    <w:rsid w:val="00986EC6"/>
    <w:rsid w:val="00987AF7"/>
    <w:rsid w:val="0099042A"/>
    <w:rsid w:val="00990EAB"/>
    <w:rsid w:val="00991166"/>
    <w:rsid w:val="009921FB"/>
    <w:rsid w:val="0099389A"/>
    <w:rsid w:val="00993B29"/>
    <w:rsid w:val="00993FAE"/>
    <w:rsid w:val="00994711"/>
    <w:rsid w:val="009956DE"/>
    <w:rsid w:val="009960F4"/>
    <w:rsid w:val="00996A4D"/>
    <w:rsid w:val="00996B72"/>
    <w:rsid w:val="0099721E"/>
    <w:rsid w:val="00997DB4"/>
    <w:rsid w:val="009A139D"/>
    <w:rsid w:val="009A152A"/>
    <w:rsid w:val="009A2046"/>
    <w:rsid w:val="009A5C9A"/>
    <w:rsid w:val="009A5FDB"/>
    <w:rsid w:val="009A634E"/>
    <w:rsid w:val="009A7255"/>
    <w:rsid w:val="009A75FD"/>
    <w:rsid w:val="009A7A74"/>
    <w:rsid w:val="009B0AEA"/>
    <w:rsid w:val="009B2066"/>
    <w:rsid w:val="009B28D1"/>
    <w:rsid w:val="009B3465"/>
    <w:rsid w:val="009B4A5D"/>
    <w:rsid w:val="009B4C3E"/>
    <w:rsid w:val="009B503E"/>
    <w:rsid w:val="009B5916"/>
    <w:rsid w:val="009B7516"/>
    <w:rsid w:val="009C07D6"/>
    <w:rsid w:val="009C2246"/>
    <w:rsid w:val="009C279C"/>
    <w:rsid w:val="009C321F"/>
    <w:rsid w:val="009C376C"/>
    <w:rsid w:val="009C3DDF"/>
    <w:rsid w:val="009C45A6"/>
    <w:rsid w:val="009C45FF"/>
    <w:rsid w:val="009C5BD8"/>
    <w:rsid w:val="009C5BF4"/>
    <w:rsid w:val="009C5E99"/>
    <w:rsid w:val="009C7024"/>
    <w:rsid w:val="009C70F6"/>
    <w:rsid w:val="009D05CB"/>
    <w:rsid w:val="009D1A5B"/>
    <w:rsid w:val="009D24B3"/>
    <w:rsid w:val="009D3076"/>
    <w:rsid w:val="009D3A36"/>
    <w:rsid w:val="009D4FC9"/>
    <w:rsid w:val="009D4FD8"/>
    <w:rsid w:val="009E013A"/>
    <w:rsid w:val="009E08EE"/>
    <w:rsid w:val="009E0A20"/>
    <w:rsid w:val="009E192B"/>
    <w:rsid w:val="009E1CAE"/>
    <w:rsid w:val="009E3817"/>
    <w:rsid w:val="009E39BA"/>
    <w:rsid w:val="009E4D18"/>
    <w:rsid w:val="009E4DBA"/>
    <w:rsid w:val="009E51ED"/>
    <w:rsid w:val="009E5BDC"/>
    <w:rsid w:val="009E5FFD"/>
    <w:rsid w:val="009E684B"/>
    <w:rsid w:val="009E6FDF"/>
    <w:rsid w:val="009E7469"/>
    <w:rsid w:val="009F28A1"/>
    <w:rsid w:val="009F31B9"/>
    <w:rsid w:val="009F38FB"/>
    <w:rsid w:val="009F4056"/>
    <w:rsid w:val="009F48E4"/>
    <w:rsid w:val="009F5314"/>
    <w:rsid w:val="009F5EC2"/>
    <w:rsid w:val="009F6694"/>
    <w:rsid w:val="009F7031"/>
    <w:rsid w:val="009F72D6"/>
    <w:rsid w:val="009F779B"/>
    <w:rsid w:val="00A02286"/>
    <w:rsid w:val="00A02FCA"/>
    <w:rsid w:val="00A034F5"/>
    <w:rsid w:val="00A03D51"/>
    <w:rsid w:val="00A04E97"/>
    <w:rsid w:val="00A0529A"/>
    <w:rsid w:val="00A0600C"/>
    <w:rsid w:val="00A0631B"/>
    <w:rsid w:val="00A06BFC"/>
    <w:rsid w:val="00A06CC6"/>
    <w:rsid w:val="00A06E11"/>
    <w:rsid w:val="00A07353"/>
    <w:rsid w:val="00A078A1"/>
    <w:rsid w:val="00A0796C"/>
    <w:rsid w:val="00A07D9E"/>
    <w:rsid w:val="00A07E09"/>
    <w:rsid w:val="00A11D12"/>
    <w:rsid w:val="00A120B8"/>
    <w:rsid w:val="00A12885"/>
    <w:rsid w:val="00A12D0A"/>
    <w:rsid w:val="00A132F1"/>
    <w:rsid w:val="00A132FD"/>
    <w:rsid w:val="00A13A12"/>
    <w:rsid w:val="00A14E7C"/>
    <w:rsid w:val="00A17343"/>
    <w:rsid w:val="00A200EC"/>
    <w:rsid w:val="00A20108"/>
    <w:rsid w:val="00A209BC"/>
    <w:rsid w:val="00A22890"/>
    <w:rsid w:val="00A22A70"/>
    <w:rsid w:val="00A23C78"/>
    <w:rsid w:val="00A242AB"/>
    <w:rsid w:val="00A2466F"/>
    <w:rsid w:val="00A25FE1"/>
    <w:rsid w:val="00A26015"/>
    <w:rsid w:val="00A30141"/>
    <w:rsid w:val="00A31626"/>
    <w:rsid w:val="00A33711"/>
    <w:rsid w:val="00A341DE"/>
    <w:rsid w:val="00A34994"/>
    <w:rsid w:val="00A35252"/>
    <w:rsid w:val="00A36131"/>
    <w:rsid w:val="00A36AA1"/>
    <w:rsid w:val="00A40C94"/>
    <w:rsid w:val="00A44760"/>
    <w:rsid w:val="00A44AA6"/>
    <w:rsid w:val="00A44C79"/>
    <w:rsid w:val="00A457CA"/>
    <w:rsid w:val="00A471E2"/>
    <w:rsid w:val="00A4770B"/>
    <w:rsid w:val="00A50215"/>
    <w:rsid w:val="00A51513"/>
    <w:rsid w:val="00A521E6"/>
    <w:rsid w:val="00A523C3"/>
    <w:rsid w:val="00A528AA"/>
    <w:rsid w:val="00A5348B"/>
    <w:rsid w:val="00A54DE5"/>
    <w:rsid w:val="00A57AA4"/>
    <w:rsid w:val="00A60801"/>
    <w:rsid w:val="00A60D3C"/>
    <w:rsid w:val="00A63099"/>
    <w:rsid w:val="00A638DF"/>
    <w:rsid w:val="00A6667A"/>
    <w:rsid w:val="00A67257"/>
    <w:rsid w:val="00A67E8C"/>
    <w:rsid w:val="00A704E2"/>
    <w:rsid w:val="00A70914"/>
    <w:rsid w:val="00A70917"/>
    <w:rsid w:val="00A712CB"/>
    <w:rsid w:val="00A71E63"/>
    <w:rsid w:val="00A7212C"/>
    <w:rsid w:val="00A725F3"/>
    <w:rsid w:val="00A75D6B"/>
    <w:rsid w:val="00A766A0"/>
    <w:rsid w:val="00A811A5"/>
    <w:rsid w:val="00A81FB1"/>
    <w:rsid w:val="00A833D5"/>
    <w:rsid w:val="00A83F7E"/>
    <w:rsid w:val="00A85FD0"/>
    <w:rsid w:val="00A861BD"/>
    <w:rsid w:val="00A8657C"/>
    <w:rsid w:val="00A87ADE"/>
    <w:rsid w:val="00A9139D"/>
    <w:rsid w:val="00A91AC5"/>
    <w:rsid w:val="00A921D8"/>
    <w:rsid w:val="00A92EA7"/>
    <w:rsid w:val="00A96382"/>
    <w:rsid w:val="00A9689C"/>
    <w:rsid w:val="00A969DD"/>
    <w:rsid w:val="00A96C18"/>
    <w:rsid w:val="00A9718E"/>
    <w:rsid w:val="00AA0C01"/>
    <w:rsid w:val="00AA1735"/>
    <w:rsid w:val="00AA1980"/>
    <w:rsid w:val="00AA321C"/>
    <w:rsid w:val="00AA3BF5"/>
    <w:rsid w:val="00AA3F2B"/>
    <w:rsid w:val="00AA4BDC"/>
    <w:rsid w:val="00AA53C0"/>
    <w:rsid w:val="00AA5B28"/>
    <w:rsid w:val="00AA67D0"/>
    <w:rsid w:val="00AA7126"/>
    <w:rsid w:val="00AA7C73"/>
    <w:rsid w:val="00AB0AE8"/>
    <w:rsid w:val="00AB140A"/>
    <w:rsid w:val="00AB1451"/>
    <w:rsid w:val="00AB1511"/>
    <w:rsid w:val="00AB2159"/>
    <w:rsid w:val="00AB21E8"/>
    <w:rsid w:val="00AB2DF4"/>
    <w:rsid w:val="00AB33DC"/>
    <w:rsid w:val="00AB39FB"/>
    <w:rsid w:val="00AB44DD"/>
    <w:rsid w:val="00AB4AF0"/>
    <w:rsid w:val="00AB50A0"/>
    <w:rsid w:val="00AB6C47"/>
    <w:rsid w:val="00AB6CAD"/>
    <w:rsid w:val="00AB6F30"/>
    <w:rsid w:val="00AB72C0"/>
    <w:rsid w:val="00AC16AC"/>
    <w:rsid w:val="00AC40F2"/>
    <w:rsid w:val="00AC4233"/>
    <w:rsid w:val="00AC4F68"/>
    <w:rsid w:val="00AC55CC"/>
    <w:rsid w:val="00AC6C3F"/>
    <w:rsid w:val="00AC74F6"/>
    <w:rsid w:val="00AC7B38"/>
    <w:rsid w:val="00AC7D8F"/>
    <w:rsid w:val="00AC7E61"/>
    <w:rsid w:val="00AD0661"/>
    <w:rsid w:val="00AD0CD4"/>
    <w:rsid w:val="00AD17EC"/>
    <w:rsid w:val="00AD1F8E"/>
    <w:rsid w:val="00AD33AB"/>
    <w:rsid w:val="00AD585B"/>
    <w:rsid w:val="00AD727E"/>
    <w:rsid w:val="00AE0930"/>
    <w:rsid w:val="00AE2074"/>
    <w:rsid w:val="00AE220F"/>
    <w:rsid w:val="00AE365A"/>
    <w:rsid w:val="00AE3A02"/>
    <w:rsid w:val="00AE4647"/>
    <w:rsid w:val="00AE5E6C"/>
    <w:rsid w:val="00AE5F8E"/>
    <w:rsid w:val="00AF164F"/>
    <w:rsid w:val="00AF1E78"/>
    <w:rsid w:val="00AF1FB9"/>
    <w:rsid w:val="00AF25AD"/>
    <w:rsid w:val="00AF2649"/>
    <w:rsid w:val="00AF288E"/>
    <w:rsid w:val="00AF33CE"/>
    <w:rsid w:val="00AF3A00"/>
    <w:rsid w:val="00AF3F08"/>
    <w:rsid w:val="00AF51A9"/>
    <w:rsid w:val="00AF532D"/>
    <w:rsid w:val="00AF5981"/>
    <w:rsid w:val="00AF64CC"/>
    <w:rsid w:val="00AF663D"/>
    <w:rsid w:val="00AF7810"/>
    <w:rsid w:val="00AF7F8A"/>
    <w:rsid w:val="00B00388"/>
    <w:rsid w:val="00B003B8"/>
    <w:rsid w:val="00B00D59"/>
    <w:rsid w:val="00B018EC"/>
    <w:rsid w:val="00B01910"/>
    <w:rsid w:val="00B037AC"/>
    <w:rsid w:val="00B040F0"/>
    <w:rsid w:val="00B047AC"/>
    <w:rsid w:val="00B04862"/>
    <w:rsid w:val="00B0500C"/>
    <w:rsid w:val="00B0642C"/>
    <w:rsid w:val="00B1055B"/>
    <w:rsid w:val="00B10D81"/>
    <w:rsid w:val="00B10E4D"/>
    <w:rsid w:val="00B10E77"/>
    <w:rsid w:val="00B11268"/>
    <w:rsid w:val="00B12227"/>
    <w:rsid w:val="00B14507"/>
    <w:rsid w:val="00B14EC7"/>
    <w:rsid w:val="00B1591C"/>
    <w:rsid w:val="00B16AD4"/>
    <w:rsid w:val="00B1767B"/>
    <w:rsid w:val="00B2007F"/>
    <w:rsid w:val="00B20958"/>
    <w:rsid w:val="00B2107C"/>
    <w:rsid w:val="00B220F4"/>
    <w:rsid w:val="00B2289D"/>
    <w:rsid w:val="00B230D3"/>
    <w:rsid w:val="00B2349A"/>
    <w:rsid w:val="00B234C6"/>
    <w:rsid w:val="00B2379C"/>
    <w:rsid w:val="00B24B7A"/>
    <w:rsid w:val="00B25D46"/>
    <w:rsid w:val="00B306B3"/>
    <w:rsid w:val="00B32139"/>
    <w:rsid w:val="00B32E2C"/>
    <w:rsid w:val="00B32EB7"/>
    <w:rsid w:val="00B347B3"/>
    <w:rsid w:val="00B37086"/>
    <w:rsid w:val="00B3745C"/>
    <w:rsid w:val="00B37A5E"/>
    <w:rsid w:val="00B40381"/>
    <w:rsid w:val="00B40E5F"/>
    <w:rsid w:val="00B41DC3"/>
    <w:rsid w:val="00B431F9"/>
    <w:rsid w:val="00B458C9"/>
    <w:rsid w:val="00B4674D"/>
    <w:rsid w:val="00B47B23"/>
    <w:rsid w:val="00B51B22"/>
    <w:rsid w:val="00B537E7"/>
    <w:rsid w:val="00B53D39"/>
    <w:rsid w:val="00B547A2"/>
    <w:rsid w:val="00B548D8"/>
    <w:rsid w:val="00B549E0"/>
    <w:rsid w:val="00B552C7"/>
    <w:rsid w:val="00B55F85"/>
    <w:rsid w:val="00B56052"/>
    <w:rsid w:val="00B570C3"/>
    <w:rsid w:val="00B5732A"/>
    <w:rsid w:val="00B60AA3"/>
    <w:rsid w:val="00B628AF"/>
    <w:rsid w:val="00B63348"/>
    <w:rsid w:val="00B64153"/>
    <w:rsid w:val="00B6451E"/>
    <w:rsid w:val="00B65AA0"/>
    <w:rsid w:val="00B65D52"/>
    <w:rsid w:val="00B6706C"/>
    <w:rsid w:val="00B67086"/>
    <w:rsid w:val="00B67CEA"/>
    <w:rsid w:val="00B70D8B"/>
    <w:rsid w:val="00B72E65"/>
    <w:rsid w:val="00B72EDD"/>
    <w:rsid w:val="00B72F0B"/>
    <w:rsid w:val="00B7313B"/>
    <w:rsid w:val="00B73A4E"/>
    <w:rsid w:val="00B741C0"/>
    <w:rsid w:val="00B74380"/>
    <w:rsid w:val="00B7478A"/>
    <w:rsid w:val="00B74F9A"/>
    <w:rsid w:val="00B75875"/>
    <w:rsid w:val="00B76DBA"/>
    <w:rsid w:val="00B774EA"/>
    <w:rsid w:val="00B77873"/>
    <w:rsid w:val="00B77D99"/>
    <w:rsid w:val="00B80067"/>
    <w:rsid w:val="00B801CD"/>
    <w:rsid w:val="00B81460"/>
    <w:rsid w:val="00B81F7D"/>
    <w:rsid w:val="00B82128"/>
    <w:rsid w:val="00B8324B"/>
    <w:rsid w:val="00B8442A"/>
    <w:rsid w:val="00B84AA6"/>
    <w:rsid w:val="00B85BB3"/>
    <w:rsid w:val="00B86414"/>
    <w:rsid w:val="00B86907"/>
    <w:rsid w:val="00B9255C"/>
    <w:rsid w:val="00B92A12"/>
    <w:rsid w:val="00B92D88"/>
    <w:rsid w:val="00B95187"/>
    <w:rsid w:val="00B95E24"/>
    <w:rsid w:val="00B95F68"/>
    <w:rsid w:val="00B96A84"/>
    <w:rsid w:val="00B973D3"/>
    <w:rsid w:val="00BA1355"/>
    <w:rsid w:val="00BA1596"/>
    <w:rsid w:val="00BA2042"/>
    <w:rsid w:val="00BA2EB3"/>
    <w:rsid w:val="00BB07D9"/>
    <w:rsid w:val="00BB1B0B"/>
    <w:rsid w:val="00BB1DF0"/>
    <w:rsid w:val="00BB2423"/>
    <w:rsid w:val="00BB26B4"/>
    <w:rsid w:val="00BB2A9F"/>
    <w:rsid w:val="00BB312C"/>
    <w:rsid w:val="00BB342B"/>
    <w:rsid w:val="00BB38CE"/>
    <w:rsid w:val="00BB3FF2"/>
    <w:rsid w:val="00BB4073"/>
    <w:rsid w:val="00BB4F5C"/>
    <w:rsid w:val="00BB5BAC"/>
    <w:rsid w:val="00BB69FD"/>
    <w:rsid w:val="00BC1651"/>
    <w:rsid w:val="00BC186C"/>
    <w:rsid w:val="00BC25FA"/>
    <w:rsid w:val="00BC2D33"/>
    <w:rsid w:val="00BC3782"/>
    <w:rsid w:val="00BC4B47"/>
    <w:rsid w:val="00BC504C"/>
    <w:rsid w:val="00BC50D3"/>
    <w:rsid w:val="00BC50DA"/>
    <w:rsid w:val="00BC5803"/>
    <w:rsid w:val="00BC62E0"/>
    <w:rsid w:val="00BC7962"/>
    <w:rsid w:val="00BC7AFA"/>
    <w:rsid w:val="00BD07AC"/>
    <w:rsid w:val="00BD0969"/>
    <w:rsid w:val="00BD10CC"/>
    <w:rsid w:val="00BD215C"/>
    <w:rsid w:val="00BD27D9"/>
    <w:rsid w:val="00BD2883"/>
    <w:rsid w:val="00BD3A30"/>
    <w:rsid w:val="00BD3A3F"/>
    <w:rsid w:val="00BD5036"/>
    <w:rsid w:val="00BD555F"/>
    <w:rsid w:val="00BD5D7D"/>
    <w:rsid w:val="00BD6C10"/>
    <w:rsid w:val="00BE02F7"/>
    <w:rsid w:val="00BE09AC"/>
    <w:rsid w:val="00BE0C48"/>
    <w:rsid w:val="00BE2951"/>
    <w:rsid w:val="00BE2DFF"/>
    <w:rsid w:val="00BE343B"/>
    <w:rsid w:val="00BE375D"/>
    <w:rsid w:val="00BE4950"/>
    <w:rsid w:val="00BE5B15"/>
    <w:rsid w:val="00BE633B"/>
    <w:rsid w:val="00BE648D"/>
    <w:rsid w:val="00BE7160"/>
    <w:rsid w:val="00BF1106"/>
    <w:rsid w:val="00BF1AF5"/>
    <w:rsid w:val="00BF1B33"/>
    <w:rsid w:val="00BF3D20"/>
    <w:rsid w:val="00BF3F3B"/>
    <w:rsid w:val="00BF467C"/>
    <w:rsid w:val="00BF46D3"/>
    <w:rsid w:val="00BF5408"/>
    <w:rsid w:val="00BF6DC9"/>
    <w:rsid w:val="00BF6E34"/>
    <w:rsid w:val="00BF7D2E"/>
    <w:rsid w:val="00C003C6"/>
    <w:rsid w:val="00C01041"/>
    <w:rsid w:val="00C01499"/>
    <w:rsid w:val="00C01B4A"/>
    <w:rsid w:val="00C02F00"/>
    <w:rsid w:val="00C03C5F"/>
    <w:rsid w:val="00C0446D"/>
    <w:rsid w:val="00C050E2"/>
    <w:rsid w:val="00C078DA"/>
    <w:rsid w:val="00C07BE8"/>
    <w:rsid w:val="00C10118"/>
    <w:rsid w:val="00C124B5"/>
    <w:rsid w:val="00C143EC"/>
    <w:rsid w:val="00C14E0D"/>
    <w:rsid w:val="00C156E9"/>
    <w:rsid w:val="00C15741"/>
    <w:rsid w:val="00C15A62"/>
    <w:rsid w:val="00C15E84"/>
    <w:rsid w:val="00C16931"/>
    <w:rsid w:val="00C16B9F"/>
    <w:rsid w:val="00C16E26"/>
    <w:rsid w:val="00C17017"/>
    <w:rsid w:val="00C171EB"/>
    <w:rsid w:val="00C1747A"/>
    <w:rsid w:val="00C20B12"/>
    <w:rsid w:val="00C223F8"/>
    <w:rsid w:val="00C226EA"/>
    <w:rsid w:val="00C24B6A"/>
    <w:rsid w:val="00C24E0A"/>
    <w:rsid w:val="00C25493"/>
    <w:rsid w:val="00C271D7"/>
    <w:rsid w:val="00C2721B"/>
    <w:rsid w:val="00C27397"/>
    <w:rsid w:val="00C2785A"/>
    <w:rsid w:val="00C30E39"/>
    <w:rsid w:val="00C30FC8"/>
    <w:rsid w:val="00C30FE1"/>
    <w:rsid w:val="00C329B2"/>
    <w:rsid w:val="00C32A18"/>
    <w:rsid w:val="00C32D42"/>
    <w:rsid w:val="00C3303B"/>
    <w:rsid w:val="00C340A6"/>
    <w:rsid w:val="00C34516"/>
    <w:rsid w:val="00C34ADE"/>
    <w:rsid w:val="00C34B54"/>
    <w:rsid w:val="00C34DE4"/>
    <w:rsid w:val="00C369BE"/>
    <w:rsid w:val="00C400AC"/>
    <w:rsid w:val="00C41447"/>
    <w:rsid w:val="00C4176D"/>
    <w:rsid w:val="00C4207B"/>
    <w:rsid w:val="00C428DA"/>
    <w:rsid w:val="00C43C16"/>
    <w:rsid w:val="00C441B5"/>
    <w:rsid w:val="00C459D4"/>
    <w:rsid w:val="00C46A98"/>
    <w:rsid w:val="00C46C39"/>
    <w:rsid w:val="00C46D14"/>
    <w:rsid w:val="00C4740D"/>
    <w:rsid w:val="00C50A99"/>
    <w:rsid w:val="00C50B7C"/>
    <w:rsid w:val="00C50EC4"/>
    <w:rsid w:val="00C520D8"/>
    <w:rsid w:val="00C521D4"/>
    <w:rsid w:val="00C53BC2"/>
    <w:rsid w:val="00C54FE5"/>
    <w:rsid w:val="00C55A05"/>
    <w:rsid w:val="00C55B89"/>
    <w:rsid w:val="00C57922"/>
    <w:rsid w:val="00C60C0E"/>
    <w:rsid w:val="00C61E6D"/>
    <w:rsid w:val="00C61FD9"/>
    <w:rsid w:val="00C62553"/>
    <w:rsid w:val="00C65EF0"/>
    <w:rsid w:val="00C66128"/>
    <w:rsid w:val="00C661C0"/>
    <w:rsid w:val="00C67AC4"/>
    <w:rsid w:val="00C67F4B"/>
    <w:rsid w:val="00C704E3"/>
    <w:rsid w:val="00C70CF9"/>
    <w:rsid w:val="00C733F1"/>
    <w:rsid w:val="00C738DF"/>
    <w:rsid w:val="00C7422A"/>
    <w:rsid w:val="00C74249"/>
    <w:rsid w:val="00C74D82"/>
    <w:rsid w:val="00C751CB"/>
    <w:rsid w:val="00C76ECD"/>
    <w:rsid w:val="00C772FB"/>
    <w:rsid w:val="00C7731F"/>
    <w:rsid w:val="00C77413"/>
    <w:rsid w:val="00C8037E"/>
    <w:rsid w:val="00C80B9A"/>
    <w:rsid w:val="00C80C38"/>
    <w:rsid w:val="00C80E52"/>
    <w:rsid w:val="00C84565"/>
    <w:rsid w:val="00C85615"/>
    <w:rsid w:val="00C85A64"/>
    <w:rsid w:val="00C85AE3"/>
    <w:rsid w:val="00C8675C"/>
    <w:rsid w:val="00C900B9"/>
    <w:rsid w:val="00C90B17"/>
    <w:rsid w:val="00C927F2"/>
    <w:rsid w:val="00C92B37"/>
    <w:rsid w:val="00C92E9E"/>
    <w:rsid w:val="00C93821"/>
    <w:rsid w:val="00C93C61"/>
    <w:rsid w:val="00C9577B"/>
    <w:rsid w:val="00C95EA6"/>
    <w:rsid w:val="00C9678F"/>
    <w:rsid w:val="00C96F31"/>
    <w:rsid w:val="00CA0424"/>
    <w:rsid w:val="00CA0DB8"/>
    <w:rsid w:val="00CA124D"/>
    <w:rsid w:val="00CA1420"/>
    <w:rsid w:val="00CA16D5"/>
    <w:rsid w:val="00CA30E2"/>
    <w:rsid w:val="00CA3461"/>
    <w:rsid w:val="00CA352D"/>
    <w:rsid w:val="00CA3768"/>
    <w:rsid w:val="00CA3CE9"/>
    <w:rsid w:val="00CA42E8"/>
    <w:rsid w:val="00CA4BDD"/>
    <w:rsid w:val="00CA6E72"/>
    <w:rsid w:val="00CB02E2"/>
    <w:rsid w:val="00CB1266"/>
    <w:rsid w:val="00CB3393"/>
    <w:rsid w:val="00CB45C5"/>
    <w:rsid w:val="00CB5900"/>
    <w:rsid w:val="00CB6002"/>
    <w:rsid w:val="00CB6C5B"/>
    <w:rsid w:val="00CB6CA7"/>
    <w:rsid w:val="00CB742D"/>
    <w:rsid w:val="00CB74A8"/>
    <w:rsid w:val="00CB7604"/>
    <w:rsid w:val="00CB7D13"/>
    <w:rsid w:val="00CC0254"/>
    <w:rsid w:val="00CC02F4"/>
    <w:rsid w:val="00CC1351"/>
    <w:rsid w:val="00CC1C96"/>
    <w:rsid w:val="00CC1FC6"/>
    <w:rsid w:val="00CC3694"/>
    <w:rsid w:val="00CC3C96"/>
    <w:rsid w:val="00CC5528"/>
    <w:rsid w:val="00CC5C29"/>
    <w:rsid w:val="00CC64D8"/>
    <w:rsid w:val="00CC6A92"/>
    <w:rsid w:val="00CC7112"/>
    <w:rsid w:val="00CC730A"/>
    <w:rsid w:val="00CC7519"/>
    <w:rsid w:val="00CC79E0"/>
    <w:rsid w:val="00CC7B44"/>
    <w:rsid w:val="00CD0586"/>
    <w:rsid w:val="00CD0C9A"/>
    <w:rsid w:val="00CD2725"/>
    <w:rsid w:val="00CD28DE"/>
    <w:rsid w:val="00CD4467"/>
    <w:rsid w:val="00CD45DE"/>
    <w:rsid w:val="00CD46DF"/>
    <w:rsid w:val="00CD4FDC"/>
    <w:rsid w:val="00CD7957"/>
    <w:rsid w:val="00CE2BA8"/>
    <w:rsid w:val="00CE2FF3"/>
    <w:rsid w:val="00CE3276"/>
    <w:rsid w:val="00CE40D5"/>
    <w:rsid w:val="00CE4308"/>
    <w:rsid w:val="00CE52F1"/>
    <w:rsid w:val="00CE55B7"/>
    <w:rsid w:val="00CE62E7"/>
    <w:rsid w:val="00CE65A2"/>
    <w:rsid w:val="00CE6F36"/>
    <w:rsid w:val="00CE7287"/>
    <w:rsid w:val="00CF023D"/>
    <w:rsid w:val="00CF12B3"/>
    <w:rsid w:val="00CF2C83"/>
    <w:rsid w:val="00CF3E6B"/>
    <w:rsid w:val="00CF3F29"/>
    <w:rsid w:val="00CF5B4C"/>
    <w:rsid w:val="00CF6356"/>
    <w:rsid w:val="00CF75D5"/>
    <w:rsid w:val="00D0075E"/>
    <w:rsid w:val="00D00C0F"/>
    <w:rsid w:val="00D00D2A"/>
    <w:rsid w:val="00D01EB8"/>
    <w:rsid w:val="00D04329"/>
    <w:rsid w:val="00D04CD9"/>
    <w:rsid w:val="00D0615A"/>
    <w:rsid w:val="00D07E81"/>
    <w:rsid w:val="00D11441"/>
    <w:rsid w:val="00D139A3"/>
    <w:rsid w:val="00D1414E"/>
    <w:rsid w:val="00D14D45"/>
    <w:rsid w:val="00D163B3"/>
    <w:rsid w:val="00D171D6"/>
    <w:rsid w:val="00D20829"/>
    <w:rsid w:val="00D20AB3"/>
    <w:rsid w:val="00D22BBD"/>
    <w:rsid w:val="00D23042"/>
    <w:rsid w:val="00D24097"/>
    <w:rsid w:val="00D245CD"/>
    <w:rsid w:val="00D24A90"/>
    <w:rsid w:val="00D257AB"/>
    <w:rsid w:val="00D261B3"/>
    <w:rsid w:val="00D267FD"/>
    <w:rsid w:val="00D26E92"/>
    <w:rsid w:val="00D27D48"/>
    <w:rsid w:val="00D31866"/>
    <w:rsid w:val="00D31B8A"/>
    <w:rsid w:val="00D328AE"/>
    <w:rsid w:val="00D35234"/>
    <w:rsid w:val="00D3546B"/>
    <w:rsid w:val="00D35509"/>
    <w:rsid w:val="00D36346"/>
    <w:rsid w:val="00D36E9C"/>
    <w:rsid w:val="00D40880"/>
    <w:rsid w:val="00D4161D"/>
    <w:rsid w:val="00D41767"/>
    <w:rsid w:val="00D41B1C"/>
    <w:rsid w:val="00D43A35"/>
    <w:rsid w:val="00D4412F"/>
    <w:rsid w:val="00D45F65"/>
    <w:rsid w:val="00D47A84"/>
    <w:rsid w:val="00D504E1"/>
    <w:rsid w:val="00D51169"/>
    <w:rsid w:val="00D5118B"/>
    <w:rsid w:val="00D5153B"/>
    <w:rsid w:val="00D5319E"/>
    <w:rsid w:val="00D53811"/>
    <w:rsid w:val="00D56092"/>
    <w:rsid w:val="00D563BA"/>
    <w:rsid w:val="00D56FB1"/>
    <w:rsid w:val="00D57686"/>
    <w:rsid w:val="00D57AAF"/>
    <w:rsid w:val="00D600C0"/>
    <w:rsid w:val="00D60798"/>
    <w:rsid w:val="00D63A11"/>
    <w:rsid w:val="00D644AF"/>
    <w:rsid w:val="00D64785"/>
    <w:rsid w:val="00D64F7C"/>
    <w:rsid w:val="00D65290"/>
    <w:rsid w:val="00D65373"/>
    <w:rsid w:val="00D65C3B"/>
    <w:rsid w:val="00D66F8E"/>
    <w:rsid w:val="00D70CA4"/>
    <w:rsid w:val="00D71B67"/>
    <w:rsid w:val="00D71E65"/>
    <w:rsid w:val="00D72057"/>
    <w:rsid w:val="00D73AAB"/>
    <w:rsid w:val="00D73FF6"/>
    <w:rsid w:val="00D74542"/>
    <w:rsid w:val="00D7458B"/>
    <w:rsid w:val="00D751D8"/>
    <w:rsid w:val="00D75E99"/>
    <w:rsid w:val="00D762F6"/>
    <w:rsid w:val="00D77C82"/>
    <w:rsid w:val="00D808A3"/>
    <w:rsid w:val="00D808F3"/>
    <w:rsid w:val="00D80A4D"/>
    <w:rsid w:val="00D81D11"/>
    <w:rsid w:val="00D8238C"/>
    <w:rsid w:val="00D83966"/>
    <w:rsid w:val="00D83C18"/>
    <w:rsid w:val="00D84DA2"/>
    <w:rsid w:val="00D85601"/>
    <w:rsid w:val="00D864C5"/>
    <w:rsid w:val="00D86CA8"/>
    <w:rsid w:val="00D86E38"/>
    <w:rsid w:val="00D87D5E"/>
    <w:rsid w:val="00D9059E"/>
    <w:rsid w:val="00D90AB1"/>
    <w:rsid w:val="00D90EFC"/>
    <w:rsid w:val="00D91486"/>
    <w:rsid w:val="00D91701"/>
    <w:rsid w:val="00D9299A"/>
    <w:rsid w:val="00D936AB"/>
    <w:rsid w:val="00D9562B"/>
    <w:rsid w:val="00D96750"/>
    <w:rsid w:val="00D96EAD"/>
    <w:rsid w:val="00D9730F"/>
    <w:rsid w:val="00D977EA"/>
    <w:rsid w:val="00D9781C"/>
    <w:rsid w:val="00DA3074"/>
    <w:rsid w:val="00DA370B"/>
    <w:rsid w:val="00DA3996"/>
    <w:rsid w:val="00DA3F6A"/>
    <w:rsid w:val="00DA43F7"/>
    <w:rsid w:val="00DA44EB"/>
    <w:rsid w:val="00DA4C7E"/>
    <w:rsid w:val="00DA6650"/>
    <w:rsid w:val="00DA7EBD"/>
    <w:rsid w:val="00DB005D"/>
    <w:rsid w:val="00DB33F2"/>
    <w:rsid w:val="00DB3861"/>
    <w:rsid w:val="00DB3DD5"/>
    <w:rsid w:val="00DB3F94"/>
    <w:rsid w:val="00DB44B3"/>
    <w:rsid w:val="00DB4BF2"/>
    <w:rsid w:val="00DB51F2"/>
    <w:rsid w:val="00DB7AE3"/>
    <w:rsid w:val="00DC0313"/>
    <w:rsid w:val="00DC1ED8"/>
    <w:rsid w:val="00DC1FFB"/>
    <w:rsid w:val="00DC30A4"/>
    <w:rsid w:val="00DC3CB3"/>
    <w:rsid w:val="00DC4D90"/>
    <w:rsid w:val="00DC52E1"/>
    <w:rsid w:val="00DC6FE7"/>
    <w:rsid w:val="00DC7BEC"/>
    <w:rsid w:val="00DD0FAB"/>
    <w:rsid w:val="00DD1C88"/>
    <w:rsid w:val="00DD23A6"/>
    <w:rsid w:val="00DD2C8C"/>
    <w:rsid w:val="00DD2C90"/>
    <w:rsid w:val="00DD323B"/>
    <w:rsid w:val="00DD46ED"/>
    <w:rsid w:val="00DD493D"/>
    <w:rsid w:val="00DD5525"/>
    <w:rsid w:val="00DD5767"/>
    <w:rsid w:val="00DD5C29"/>
    <w:rsid w:val="00DD7706"/>
    <w:rsid w:val="00DD7A02"/>
    <w:rsid w:val="00DD7C2A"/>
    <w:rsid w:val="00DE0DA9"/>
    <w:rsid w:val="00DE183E"/>
    <w:rsid w:val="00DE2229"/>
    <w:rsid w:val="00DE33FC"/>
    <w:rsid w:val="00DE3733"/>
    <w:rsid w:val="00DE39E0"/>
    <w:rsid w:val="00DE3A59"/>
    <w:rsid w:val="00DE3A7A"/>
    <w:rsid w:val="00DE5D4F"/>
    <w:rsid w:val="00DE6C94"/>
    <w:rsid w:val="00DE76AB"/>
    <w:rsid w:val="00DF0605"/>
    <w:rsid w:val="00DF0CF0"/>
    <w:rsid w:val="00DF0F7D"/>
    <w:rsid w:val="00DF21D3"/>
    <w:rsid w:val="00DF45A6"/>
    <w:rsid w:val="00DF5942"/>
    <w:rsid w:val="00DF5E83"/>
    <w:rsid w:val="00E0039E"/>
    <w:rsid w:val="00E00952"/>
    <w:rsid w:val="00E00B52"/>
    <w:rsid w:val="00E01B35"/>
    <w:rsid w:val="00E03803"/>
    <w:rsid w:val="00E043AA"/>
    <w:rsid w:val="00E047E2"/>
    <w:rsid w:val="00E04FD8"/>
    <w:rsid w:val="00E06716"/>
    <w:rsid w:val="00E07564"/>
    <w:rsid w:val="00E077D3"/>
    <w:rsid w:val="00E07B51"/>
    <w:rsid w:val="00E135DE"/>
    <w:rsid w:val="00E13DAB"/>
    <w:rsid w:val="00E14381"/>
    <w:rsid w:val="00E150ED"/>
    <w:rsid w:val="00E15915"/>
    <w:rsid w:val="00E15C6F"/>
    <w:rsid w:val="00E17BC0"/>
    <w:rsid w:val="00E2100B"/>
    <w:rsid w:val="00E2235F"/>
    <w:rsid w:val="00E223F1"/>
    <w:rsid w:val="00E2274A"/>
    <w:rsid w:val="00E235E2"/>
    <w:rsid w:val="00E243EE"/>
    <w:rsid w:val="00E24858"/>
    <w:rsid w:val="00E24D93"/>
    <w:rsid w:val="00E24FA6"/>
    <w:rsid w:val="00E264A9"/>
    <w:rsid w:val="00E26837"/>
    <w:rsid w:val="00E30482"/>
    <w:rsid w:val="00E305BD"/>
    <w:rsid w:val="00E30B94"/>
    <w:rsid w:val="00E31520"/>
    <w:rsid w:val="00E32B62"/>
    <w:rsid w:val="00E337ED"/>
    <w:rsid w:val="00E33975"/>
    <w:rsid w:val="00E350FA"/>
    <w:rsid w:val="00E35669"/>
    <w:rsid w:val="00E359E8"/>
    <w:rsid w:val="00E3619D"/>
    <w:rsid w:val="00E362A6"/>
    <w:rsid w:val="00E363DA"/>
    <w:rsid w:val="00E36BF6"/>
    <w:rsid w:val="00E36C59"/>
    <w:rsid w:val="00E36C67"/>
    <w:rsid w:val="00E3719C"/>
    <w:rsid w:val="00E37D45"/>
    <w:rsid w:val="00E40139"/>
    <w:rsid w:val="00E41037"/>
    <w:rsid w:val="00E41199"/>
    <w:rsid w:val="00E41827"/>
    <w:rsid w:val="00E4346D"/>
    <w:rsid w:val="00E44571"/>
    <w:rsid w:val="00E4578C"/>
    <w:rsid w:val="00E46BC5"/>
    <w:rsid w:val="00E46F15"/>
    <w:rsid w:val="00E503EF"/>
    <w:rsid w:val="00E507AA"/>
    <w:rsid w:val="00E50CB9"/>
    <w:rsid w:val="00E517C7"/>
    <w:rsid w:val="00E517D5"/>
    <w:rsid w:val="00E51B4A"/>
    <w:rsid w:val="00E52891"/>
    <w:rsid w:val="00E52E9F"/>
    <w:rsid w:val="00E53A02"/>
    <w:rsid w:val="00E54B2D"/>
    <w:rsid w:val="00E55BFB"/>
    <w:rsid w:val="00E55E68"/>
    <w:rsid w:val="00E57B9C"/>
    <w:rsid w:val="00E60576"/>
    <w:rsid w:val="00E60B5A"/>
    <w:rsid w:val="00E6465F"/>
    <w:rsid w:val="00E650D2"/>
    <w:rsid w:val="00E654A9"/>
    <w:rsid w:val="00E65AF8"/>
    <w:rsid w:val="00E66385"/>
    <w:rsid w:val="00E66AEA"/>
    <w:rsid w:val="00E66B00"/>
    <w:rsid w:val="00E67789"/>
    <w:rsid w:val="00E67B5C"/>
    <w:rsid w:val="00E67C5F"/>
    <w:rsid w:val="00E67C8E"/>
    <w:rsid w:val="00E70B0B"/>
    <w:rsid w:val="00E7129C"/>
    <w:rsid w:val="00E713BE"/>
    <w:rsid w:val="00E71590"/>
    <w:rsid w:val="00E72837"/>
    <w:rsid w:val="00E736B6"/>
    <w:rsid w:val="00E814C0"/>
    <w:rsid w:val="00E82384"/>
    <w:rsid w:val="00E82F6E"/>
    <w:rsid w:val="00E83619"/>
    <w:rsid w:val="00E83DFB"/>
    <w:rsid w:val="00E84659"/>
    <w:rsid w:val="00E85057"/>
    <w:rsid w:val="00E86363"/>
    <w:rsid w:val="00E86B78"/>
    <w:rsid w:val="00E87E1B"/>
    <w:rsid w:val="00E90717"/>
    <w:rsid w:val="00E90803"/>
    <w:rsid w:val="00E90C8F"/>
    <w:rsid w:val="00E90ED7"/>
    <w:rsid w:val="00E90F9C"/>
    <w:rsid w:val="00E933E2"/>
    <w:rsid w:val="00E937BB"/>
    <w:rsid w:val="00E93EAC"/>
    <w:rsid w:val="00E9601A"/>
    <w:rsid w:val="00EA0054"/>
    <w:rsid w:val="00EA0672"/>
    <w:rsid w:val="00EA07DB"/>
    <w:rsid w:val="00EA0E09"/>
    <w:rsid w:val="00EA1F38"/>
    <w:rsid w:val="00EA2367"/>
    <w:rsid w:val="00EA30E4"/>
    <w:rsid w:val="00EA32D7"/>
    <w:rsid w:val="00EA457E"/>
    <w:rsid w:val="00EA4778"/>
    <w:rsid w:val="00EA479E"/>
    <w:rsid w:val="00EA53EC"/>
    <w:rsid w:val="00EA53F1"/>
    <w:rsid w:val="00EA7C40"/>
    <w:rsid w:val="00EB1C53"/>
    <w:rsid w:val="00EB240A"/>
    <w:rsid w:val="00EB5734"/>
    <w:rsid w:val="00EB5C21"/>
    <w:rsid w:val="00EB7056"/>
    <w:rsid w:val="00EB71A6"/>
    <w:rsid w:val="00EC0339"/>
    <w:rsid w:val="00EC044E"/>
    <w:rsid w:val="00EC2450"/>
    <w:rsid w:val="00EC2B40"/>
    <w:rsid w:val="00EC30A3"/>
    <w:rsid w:val="00EC3697"/>
    <w:rsid w:val="00EC3B6B"/>
    <w:rsid w:val="00EC413D"/>
    <w:rsid w:val="00EC42A0"/>
    <w:rsid w:val="00EC7CE0"/>
    <w:rsid w:val="00ED0045"/>
    <w:rsid w:val="00ED14EA"/>
    <w:rsid w:val="00ED250A"/>
    <w:rsid w:val="00ED33C1"/>
    <w:rsid w:val="00ED3414"/>
    <w:rsid w:val="00ED3B93"/>
    <w:rsid w:val="00ED4A61"/>
    <w:rsid w:val="00ED59D4"/>
    <w:rsid w:val="00ED664F"/>
    <w:rsid w:val="00ED716A"/>
    <w:rsid w:val="00EE0009"/>
    <w:rsid w:val="00EE042E"/>
    <w:rsid w:val="00EE0F62"/>
    <w:rsid w:val="00EE10C1"/>
    <w:rsid w:val="00EE3827"/>
    <w:rsid w:val="00EE592A"/>
    <w:rsid w:val="00EE7411"/>
    <w:rsid w:val="00EE7D63"/>
    <w:rsid w:val="00EF004A"/>
    <w:rsid w:val="00EF01AE"/>
    <w:rsid w:val="00EF077B"/>
    <w:rsid w:val="00EF0AB5"/>
    <w:rsid w:val="00EF1183"/>
    <w:rsid w:val="00EF14D1"/>
    <w:rsid w:val="00EF15DB"/>
    <w:rsid w:val="00EF178A"/>
    <w:rsid w:val="00EF17C9"/>
    <w:rsid w:val="00EF1F79"/>
    <w:rsid w:val="00EF2300"/>
    <w:rsid w:val="00EF236E"/>
    <w:rsid w:val="00EF2538"/>
    <w:rsid w:val="00EF2E9E"/>
    <w:rsid w:val="00EF3208"/>
    <w:rsid w:val="00EF3961"/>
    <w:rsid w:val="00EF4347"/>
    <w:rsid w:val="00EF46A9"/>
    <w:rsid w:val="00EF695A"/>
    <w:rsid w:val="00F00742"/>
    <w:rsid w:val="00F0075F"/>
    <w:rsid w:val="00F00DDA"/>
    <w:rsid w:val="00F0180A"/>
    <w:rsid w:val="00F01850"/>
    <w:rsid w:val="00F028F1"/>
    <w:rsid w:val="00F02DD4"/>
    <w:rsid w:val="00F0339B"/>
    <w:rsid w:val="00F034CD"/>
    <w:rsid w:val="00F03AFB"/>
    <w:rsid w:val="00F03B0A"/>
    <w:rsid w:val="00F03E8B"/>
    <w:rsid w:val="00F04234"/>
    <w:rsid w:val="00F0445F"/>
    <w:rsid w:val="00F045B2"/>
    <w:rsid w:val="00F048C8"/>
    <w:rsid w:val="00F04E8C"/>
    <w:rsid w:val="00F05099"/>
    <w:rsid w:val="00F05718"/>
    <w:rsid w:val="00F067AD"/>
    <w:rsid w:val="00F10735"/>
    <w:rsid w:val="00F126C3"/>
    <w:rsid w:val="00F12C49"/>
    <w:rsid w:val="00F12F4E"/>
    <w:rsid w:val="00F13120"/>
    <w:rsid w:val="00F13BDB"/>
    <w:rsid w:val="00F149EE"/>
    <w:rsid w:val="00F157D1"/>
    <w:rsid w:val="00F15ECE"/>
    <w:rsid w:val="00F2028E"/>
    <w:rsid w:val="00F203A4"/>
    <w:rsid w:val="00F21A35"/>
    <w:rsid w:val="00F21B80"/>
    <w:rsid w:val="00F25069"/>
    <w:rsid w:val="00F25201"/>
    <w:rsid w:val="00F25370"/>
    <w:rsid w:val="00F2540C"/>
    <w:rsid w:val="00F259A2"/>
    <w:rsid w:val="00F25F24"/>
    <w:rsid w:val="00F300AC"/>
    <w:rsid w:val="00F308F4"/>
    <w:rsid w:val="00F31327"/>
    <w:rsid w:val="00F34524"/>
    <w:rsid w:val="00F34E18"/>
    <w:rsid w:val="00F34EC2"/>
    <w:rsid w:val="00F376C0"/>
    <w:rsid w:val="00F40370"/>
    <w:rsid w:val="00F40F48"/>
    <w:rsid w:val="00F4166F"/>
    <w:rsid w:val="00F41692"/>
    <w:rsid w:val="00F420EB"/>
    <w:rsid w:val="00F4297F"/>
    <w:rsid w:val="00F43BFD"/>
    <w:rsid w:val="00F4715A"/>
    <w:rsid w:val="00F4767D"/>
    <w:rsid w:val="00F5113E"/>
    <w:rsid w:val="00F51161"/>
    <w:rsid w:val="00F52A3A"/>
    <w:rsid w:val="00F52D9B"/>
    <w:rsid w:val="00F53674"/>
    <w:rsid w:val="00F53864"/>
    <w:rsid w:val="00F53B62"/>
    <w:rsid w:val="00F53F95"/>
    <w:rsid w:val="00F557E0"/>
    <w:rsid w:val="00F55BBB"/>
    <w:rsid w:val="00F55D34"/>
    <w:rsid w:val="00F56E42"/>
    <w:rsid w:val="00F5722F"/>
    <w:rsid w:val="00F60558"/>
    <w:rsid w:val="00F61800"/>
    <w:rsid w:val="00F61837"/>
    <w:rsid w:val="00F627B8"/>
    <w:rsid w:val="00F62822"/>
    <w:rsid w:val="00F62FB0"/>
    <w:rsid w:val="00F63225"/>
    <w:rsid w:val="00F647D4"/>
    <w:rsid w:val="00F652FE"/>
    <w:rsid w:val="00F65DA5"/>
    <w:rsid w:val="00F66603"/>
    <w:rsid w:val="00F71053"/>
    <w:rsid w:val="00F71094"/>
    <w:rsid w:val="00F716F3"/>
    <w:rsid w:val="00F72296"/>
    <w:rsid w:val="00F72BD3"/>
    <w:rsid w:val="00F737C3"/>
    <w:rsid w:val="00F73A5F"/>
    <w:rsid w:val="00F73B2F"/>
    <w:rsid w:val="00F74588"/>
    <w:rsid w:val="00F74BE2"/>
    <w:rsid w:val="00F75194"/>
    <w:rsid w:val="00F761B3"/>
    <w:rsid w:val="00F76C3F"/>
    <w:rsid w:val="00F779F0"/>
    <w:rsid w:val="00F77EB8"/>
    <w:rsid w:val="00F80FCF"/>
    <w:rsid w:val="00F81C29"/>
    <w:rsid w:val="00F81C98"/>
    <w:rsid w:val="00F81E5E"/>
    <w:rsid w:val="00F822CF"/>
    <w:rsid w:val="00F82480"/>
    <w:rsid w:val="00F82C1C"/>
    <w:rsid w:val="00F83580"/>
    <w:rsid w:val="00F843D4"/>
    <w:rsid w:val="00F847D6"/>
    <w:rsid w:val="00F85EAE"/>
    <w:rsid w:val="00F86048"/>
    <w:rsid w:val="00F865CE"/>
    <w:rsid w:val="00F867E0"/>
    <w:rsid w:val="00F877F9"/>
    <w:rsid w:val="00F90061"/>
    <w:rsid w:val="00F901C8"/>
    <w:rsid w:val="00F91D7E"/>
    <w:rsid w:val="00F93897"/>
    <w:rsid w:val="00F94C38"/>
    <w:rsid w:val="00F967D8"/>
    <w:rsid w:val="00F96962"/>
    <w:rsid w:val="00F9791A"/>
    <w:rsid w:val="00FA0D25"/>
    <w:rsid w:val="00FA1C7A"/>
    <w:rsid w:val="00FA1E8E"/>
    <w:rsid w:val="00FA34C3"/>
    <w:rsid w:val="00FA414C"/>
    <w:rsid w:val="00FA4659"/>
    <w:rsid w:val="00FA5AF1"/>
    <w:rsid w:val="00FA6203"/>
    <w:rsid w:val="00FA7ECE"/>
    <w:rsid w:val="00FB2C5F"/>
    <w:rsid w:val="00FB491E"/>
    <w:rsid w:val="00FB648B"/>
    <w:rsid w:val="00FB6D5A"/>
    <w:rsid w:val="00FB6D7E"/>
    <w:rsid w:val="00FB7BFE"/>
    <w:rsid w:val="00FC0B5F"/>
    <w:rsid w:val="00FC0E25"/>
    <w:rsid w:val="00FC1016"/>
    <w:rsid w:val="00FC28E0"/>
    <w:rsid w:val="00FC2AEA"/>
    <w:rsid w:val="00FC3BF6"/>
    <w:rsid w:val="00FC3D76"/>
    <w:rsid w:val="00FC41FD"/>
    <w:rsid w:val="00FC42E6"/>
    <w:rsid w:val="00FC4DF0"/>
    <w:rsid w:val="00FC56CC"/>
    <w:rsid w:val="00FC6ABA"/>
    <w:rsid w:val="00FC6AC3"/>
    <w:rsid w:val="00FC6B48"/>
    <w:rsid w:val="00FC7025"/>
    <w:rsid w:val="00FC7562"/>
    <w:rsid w:val="00FC7669"/>
    <w:rsid w:val="00FC7E30"/>
    <w:rsid w:val="00FD01B6"/>
    <w:rsid w:val="00FD0964"/>
    <w:rsid w:val="00FD0B3E"/>
    <w:rsid w:val="00FD0DFE"/>
    <w:rsid w:val="00FD0F17"/>
    <w:rsid w:val="00FD1885"/>
    <w:rsid w:val="00FD18A6"/>
    <w:rsid w:val="00FD1C13"/>
    <w:rsid w:val="00FD2913"/>
    <w:rsid w:val="00FD2B97"/>
    <w:rsid w:val="00FD41F5"/>
    <w:rsid w:val="00FD427E"/>
    <w:rsid w:val="00FD43B4"/>
    <w:rsid w:val="00FD461C"/>
    <w:rsid w:val="00FD48F2"/>
    <w:rsid w:val="00FD700D"/>
    <w:rsid w:val="00FD72BC"/>
    <w:rsid w:val="00FD75C4"/>
    <w:rsid w:val="00FD7C0C"/>
    <w:rsid w:val="00FE00F1"/>
    <w:rsid w:val="00FE461F"/>
    <w:rsid w:val="00FE48D3"/>
    <w:rsid w:val="00FE5944"/>
    <w:rsid w:val="00FE6DF2"/>
    <w:rsid w:val="00FE7742"/>
    <w:rsid w:val="00FE7A65"/>
    <w:rsid w:val="00FF06DC"/>
    <w:rsid w:val="00FF08E6"/>
    <w:rsid w:val="00FF0A3F"/>
    <w:rsid w:val="00FF1A42"/>
    <w:rsid w:val="00FF2C9E"/>
    <w:rsid w:val="00FF41D8"/>
    <w:rsid w:val="00FF5167"/>
    <w:rsid w:val="00FF56E7"/>
    <w:rsid w:val="00FF5E59"/>
    <w:rsid w:val="00FF77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094A6"/>
  <w15:chartTrackingRefBased/>
  <w15:docId w15:val="{561BEA5E-B217-440A-B202-8D2ECA81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9CA"/>
  </w:style>
  <w:style w:type="paragraph" w:styleId="Heading1">
    <w:name w:val="heading 1"/>
    <w:basedOn w:val="Normal"/>
    <w:link w:val="Heading1Char"/>
    <w:uiPriority w:val="9"/>
    <w:qFormat/>
    <w:rsid w:val="00A20108"/>
    <w:pPr>
      <w:spacing w:before="100" w:beforeAutospacing="1" w:after="100" w:afterAutospacing="1" w:line="240" w:lineRule="auto"/>
      <w:outlineLvl w:val="0"/>
    </w:pPr>
    <w:rPr>
      <w:rFonts w:eastAsia="Times New Roman" w:cs="Times New Roman"/>
      <w:b/>
      <w:bCs/>
      <w:kern w:val="36"/>
      <w:sz w:val="48"/>
      <w:szCs w:val="48"/>
      <w:lang w:eastAsia="en-ZA"/>
    </w:rPr>
  </w:style>
  <w:style w:type="paragraph" w:styleId="Heading2">
    <w:name w:val="heading 2"/>
    <w:basedOn w:val="Normal"/>
    <w:link w:val="Heading2Char"/>
    <w:uiPriority w:val="9"/>
    <w:qFormat/>
    <w:rsid w:val="00A20108"/>
    <w:pPr>
      <w:spacing w:before="100" w:beforeAutospacing="1" w:after="100" w:afterAutospacing="1" w:line="240" w:lineRule="auto"/>
      <w:outlineLvl w:val="1"/>
    </w:pPr>
    <w:rPr>
      <w:rFonts w:eastAsia="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583E4C"/>
    <w:pPr>
      <w:spacing w:before="100" w:beforeAutospacing="1" w:after="100" w:afterAutospacing="1" w:line="240" w:lineRule="auto"/>
    </w:pPr>
    <w:rPr>
      <w:rFonts w:eastAsia="Times New Roman" w:cs="Times New Roman"/>
      <w:sz w:val="24"/>
      <w:szCs w:val="24"/>
      <w:lang w:eastAsia="en-ZA"/>
    </w:rPr>
  </w:style>
  <w:style w:type="character" w:styleId="Hyperlink">
    <w:name w:val="Hyperlink"/>
    <w:basedOn w:val="DefaultParagraphFont"/>
    <w:uiPriority w:val="99"/>
    <w:unhideWhenUsed/>
    <w:rsid w:val="00583E4C"/>
    <w:rPr>
      <w:color w:val="0000FF"/>
      <w:u w:val="single"/>
    </w:rPr>
  </w:style>
  <w:style w:type="character" w:customStyle="1" w:styleId="Heading1Char">
    <w:name w:val="Heading 1 Char"/>
    <w:basedOn w:val="DefaultParagraphFont"/>
    <w:link w:val="Heading1"/>
    <w:uiPriority w:val="9"/>
    <w:rsid w:val="00A20108"/>
    <w:rPr>
      <w:rFonts w:ascii="Times New Roman" w:eastAsia="Times New Roman" w:hAnsi="Times New Roman" w:cs="Times New Roman"/>
      <w:b/>
      <w:bCs/>
      <w:kern w:val="36"/>
      <w:sz w:val="48"/>
      <w:szCs w:val="48"/>
      <w:lang w:eastAsia="en-ZA"/>
    </w:rPr>
  </w:style>
  <w:style w:type="character" w:customStyle="1" w:styleId="Heading2Char">
    <w:name w:val="Heading 2 Char"/>
    <w:basedOn w:val="DefaultParagraphFont"/>
    <w:link w:val="Heading2"/>
    <w:uiPriority w:val="9"/>
    <w:rsid w:val="00A20108"/>
    <w:rPr>
      <w:rFonts w:ascii="Times New Roman" w:eastAsia="Times New Roman" w:hAnsi="Times New Roman" w:cs="Times New Roman"/>
      <w:b/>
      <w:bCs/>
      <w:sz w:val="36"/>
      <w:szCs w:val="36"/>
      <w:lang w:eastAsia="en-ZA"/>
    </w:rPr>
  </w:style>
  <w:style w:type="paragraph" w:styleId="ListParagraph">
    <w:name w:val="List Paragraph"/>
    <w:basedOn w:val="Normal"/>
    <w:uiPriority w:val="34"/>
    <w:qFormat/>
    <w:rsid w:val="008A677A"/>
    <w:pPr>
      <w:spacing w:line="256" w:lineRule="auto"/>
      <w:ind w:left="720"/>
      <w:contextualSpacing/>
    </w:pPr>
  </w:style>
  <w:style w:type="character" w:styleId="CommentReference">
    <w:name w:val="annotation reference"/>
    <w:basedOn w:val="DefaultParagraphFont"/>
    <w:uiPriority w:val="99"/>
    <w:semiHidden/>
    <w:unhideWhenUsed/>
    <w:rsid w:val="008A677A"/>
    <w:rPr>
      <w:sz w:val="16"/>
      <w:szCs w:val="16"/>
    </w:rPr>
  </w:style>
  <w:style w:type="paragraph" w:styleId="CommentText">
    <w:name w:val="annotation text"/>
    <w:basedOn w:val="Normal"/>
    <w:link w:val="CommentTextChar"/>
    <w:uiPriority w:val="99"/>
    <w:unhideWhenUsed/>
    <w:rsid w:val="008A677A"/>
    <w:pPr>
      <w:spacing w:line="240" w:lineRule="auto"/>
    </w:pPr>
    <w:rPr>
      <w:sz w:val="20"/>
      <w:szCs w:val="20"/>
    </w:rPr>
  </w:style>
  <w:style w:type="character" w:customStyle="1" w:styleId="CommentTextChar">
    <w:name w:val="Comment Text Char"/>
    <w:basedOn w:val="DefaultParagraphFont"/>
    <w:link w:val="CommentText"/>
    <w:uiPriority w:val="99"/>
    <w:rsid w:val="008A677A"/>
    <w:rPr>
      <w:sz w:val="20"/>
      <w:szCs w:val="20"/>
    </w:rPr>
  </w:style>
  <w:style w:type="paragraph" w:styleId="BalloonText">
    <w:name w:val="Balloon Text"/>
    <w:basedOn w:val="Normal"/>
    <w:link w:val="BalloonTextChar"/>
    <w:uiPriority w:val="99"/>
    <w:semiHidden/>
    <w:unhideWhenUsed/>
    <w:rsid w:val="001B4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153"/>
    <w:rPr>
      <w:rFonts w:ascii="Segoe UI" w:hAnsi="Segoe UI" w:cs="Segoe UI"/>
      <w:sz w:val="18"/>
      <w:szCs w:val="18"/>
    </w:rPr>
  </w:style>
  <w:style w:type="paragraph" w:styleId="NormalWeb">
    <w:name w:val="Normal (Web)"/>
    <w:basedOn w:val="Normal"/>
    <w:uiPriority w:val="99"/>
    <w:unhideWhenUsed/>
    <w:rsid w:val="00A35252"/>
    <w:pPr>
      <w:spacing w:before="100" w:beforeAutospacing="1" w:after="100" w:afterAutospacing="1" w:line="240" w:lineRule="auto"/>
    </w:pPr>
    <w:rPr>
      <w:rFonts w:eastAsia="Times New Roman" w:cs="Times New Roman"/>
      <w:sz w:val="24"/>
      <w:szCs w:val="24"/>
      <w:lang w:eastAsia="en-ZA"/>
    </w:rPr>
  </w:style>
  <w:style w:type="paragraph" w:styleId="Header">
    <w:name w:val="header"/>
    <w:basedOn w:val="Normal"/>
    <w:link w:val="HeaderChar"/>
    <w:uiPriority w:val="99"/>
    <w:unhideWhenUsed/>
    <w:rsid w:val="005F26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683"/>
  </w:style>
  <w:style w:type="paragraph" w:styleId="Footer">
    <w:name w:val="footer"/>
    <w:basedOn w:val="Normal"/>
    <w:link w:val="FooterChar"/>
    <w:uiPriority w:val="99"/>
    <w:unhideWhenUsed/>
    <w:rsid w:val="005F26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683"/>
  </w:style>
  <w:style w:type="character" w:customStyle="1" w:styleId="g1">
    <w:name w:val="g1"/>
    <w:basedOn w:val="DefaultParagraphFont"/>
    <w:rsid w:val="00E31520"/>
  </w:style>
  <w:style w:type="character" w:customStyle="1" w:styleId="fnotenum">
    <w:name w:val="fnotenum"/>
    <w:basedOn w:val="DefaultParagraphFont"/>
    <w:rsid w:val="00F843D4"/>
  </w:style>
  <w:style w:type="paragraph" w:styleId="FootnoteText">
    <w:name w:val="footnote text"/>
    <w:basedOn w:val="Normal"/>
    <w:link w:val="FootnoteTextChar"/>
    <w:uiPriority w:val="99"/>
    <w:semiHidden/>
    <w:unhideWhenUsed/>
    <w:qFormat/>
    <w:rsid w:val="008D080C"/>
    <w:pPr>
      <w:spacing w:after="0" w:line="240" w:lineRule="auto"/>
    </w:pPr>
    <w:rPr>
      <w:sz w:val="20"/>
      <w:szCs w:val="20"/>
    </w:rPr>
  </w:style>
  <w:style w:type="character" w:customStyle="1" w:styleId="FootnoteTextChar">
    <w:name w:val="Footnote Text Char"/>
    <w:basedOn w:val="DefaultParagraphFont"/>
    <w:link w:val="FootnoteText"/>
    <w:uiPriority w:val="99"/>
    <w:semiHidden/>
    <w:qFormat/>
    <w:rsid w:val="008D080C"/>
    <w:rPr>
      <w:sz w:val="20"/>
      <w:szCs w:val="20"/>
    </w:rPr>
  </w:style>
  <w:style w:type="character" w:styleId="FootnoteReference">
    <w:name w:val="footnote reference"/>
    <w:basedOn w:val="DefaultParagraphFont"/>
    <w:uiPriority w:val="99"/>
    <w:semiHidden/>
    <w:unhideWhenUsed/>
    <w:qFormat/>
    <w:rsid w:val="008D080C"/>
    <w:rPr>
      <w:vertAlign w:val="superscript"/>
    </w:rPr>
  </w:style>
  <w:style w:type="paragraph" w:styleId="CommentSubject">
    <w:name w:val="annotation subject"/>
    <w:basedOn w:val="CommentText"/>
    <w:next w:val="CommentText"/>
    <w:link w:val="CommentSubjectChar"/>
    <w:uiPriority w:val="99"/>
    <w:semiHidden/>
    <w:unhideWhenUsed/>
    <w:rsid w:val="002F0B5D"/>
    <w:rPr>
      <w:b/>
      <w:bCs/>
    </w:rPr>
  </w:style>
  <w:style w:type="character" w:customStyle="1" w:styleId="CommentSubjectChar">
    <w:name w:val="Comment Subject Char"/>
    <w:basedOn w:val="CommentTextChar"/>
    <w:link w:val="CommentSubject"/>
    <w:uiPriority w:val="99"/>
    <w:semiHidden/>
    <w:rsid w:val="002F0B5D"/>
    <w:rPr>
      <w:b/>
      <w:bCs/>
      <w:sz w:val="20"/>
      <w:szCs w:val="20"/>
    </w:rPr>
  </w:style>
  <w:style w:type="paragraph" w:styleId="Revision">
    <w:name w:val="Revision"/>
    <w:hidden/>
    <w:uiPriority w:val="99"/>
    <w:semiHidden/>
    <w:rsid w:val="003D07EB"/>
    <w:pPr>
      <w:spacing w:after="0" w:line="240" w:lineRule="auto"/>
    </w:pPr>
  </w:style>
  <w:style w:type="table" w:styleId="TableGrid">
    <w:name w:val="Table Grid"/>
    <w:basedOn w:val="TableNormal"/>
    <w:uiPriority w:val="39"/>
    <w:rsid w:val="00AB1511"/>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99234">
      <w:bodyDiv w:val="1"/>
      <w:marLeft w:val="0"/>
      <w:marRight w:val="0"/>
      <w:marTop w:val="0"/>
      <w:marBottom w:val="0"/>
      <w:divBdr>
        <w:top w:val="none" w:sz="0" w:space="0" w:color="auto"/>
        <w:left w:val="none" w:sz="0" w:space="0" w:color="auto"/>
        <w:bottom w:val="none" w:sz="0" w:space="0" w:color="auto"/>
        <w:right w:val="none" w:sz="0" w:space="0" w:color="auto"/>
      </w:divBdr>
    </w:div>
    <w:div w:id="404839875">
      <w:bodyDiv w:val="1"/>
      <w:marLeft w:val="0"/>
      <w:marRight w:val="0"/>
      <w:marTop w:val="0"/>
      <w:marBottom w:val="0"/>
      <w:divBdr>
        <w:top w:val="none" w:sz="0" w:space="0" w:color="auto"/>
        <w:left w:val="none" w:sz="0" w:space="0" w:color="auto"/>
        <w:bottom w:val="none" w:sz="0" w:space="0" w:color="auto"/>
        <w:right w:val="none" w:sz="0" w:space="0" w:color="auto"/>
      </w:divBdr>
      <w:divsChild>
        <w:div w:id="1014266913">
          <w:marLeft w:val="0"/>
          <w:marRight w:val="0"/>
          <w:marTop w:val="120"/>
          <w:marBottom w:val="0"/>
          <w:divBdr>
            <w:top w:val="none" w:sz="0" w:space="0" w:color="auto"/>
            <w:left w:val="none" w:sz="0" w:space="0" w:color="auto"/>
            <w:bottom w:val="none" w:sz="0" w:space="0" w:color="auto"/>
            <w:right w:val="none" w:sz="0" w:space="0" w:color="auto"/>
          </w:divBdr>
        </w:div>
        <w:div w:id="672336054">
          <w:marLeft w:val="284"/>
          <w:marRight w:val="0"/>
          <w:marTop w:val="80"/>
          <w:marBottom w:val="0"/>
          <w:divBdr>
            <w:top w:val="none" w:sz="0" w:space="0" w:color="auto"/>
            <w:left w:val="none" w:sz="0" w:space="0" w:color="auto"/>
            <w:bottom w:val="none" w:sz="0" w:space="0" w:color="auto"/>
            <w:right w:val="none" w:sz="0" w:space="0" w:color="auto"/>
          </w:divBdr>
        </w:div>
        <w:div w:id="701904167">
          <w:marLeft w:val="1134"/>
          <w:marRight w:val="0"/>
          <w:marTop w:val="60"/>
          <w:marBottom w:val="0"/>
          <w:divBdr>
            <w:top w:val="none" w:sz="0" w:space="0" w:color="auto"/>
            <w:left w:val="none" w:sz="0" w:space="0" w:color="auto"/>
            <w:bottom w:val="none" w:sz="0" w:space="0" w:color="auto"/>
            <w:right w:val="none" w:sz="0" w:space="0" w:color="auto"/>
          </w:divBdr>
        </w:div>
        <w:div w:id="783039018">
          <w:marLeft w:val="1985"/>
          <w:marRight w:val="0"/>
          <w:marTop w:val="60"/>
          <w:marBottom w:val="0"/>
          <w:divBdr>
            <w:top w:val="none" w:sz="0" w:space="0" w:color="auto"/>
            <w:left w:val="none" w:sz="0" w:space="0" w:color="auto"/>
            <w:bottom w:val="none" w:sz="0" w:space="0" w:color="auto"/>
            <w:right w:val="none" w:sz="0" w:space="0" w:color="auto"/>
          </w:divBdr>
        </w:div>
        <w:div w:id="91825140">
          <w:marLeft w:val="1985"/>
          <w:marRight w:val="0"/>
          <w:marTop w:val="60"/>
          <w:marBottom w:val="0"/>
          <w:divBdr>
            <w:top w:val="none" w:sz="0" w:space="0" w:color="auto"/>
            <w:left w:val="none" w:sz="0" w:space="0" w:color="auto"/>
            <w:bottom w:val="none" w:sz="0" w:space="0" w:color="auto"/>
            <w:right w:val="none" w:sz="0" w:space="0" w:color="auto"/>
          </w:divBdr>
        </w:div>
        <w:div w:id="1749881392">
          <w:marLeft w:val="1134"/>
          <w:marRight w:val="0"/>
          <w:marTop w:val="60"/>
          <w:marBottom w:val="0"/>
          <w:divBdr>
            <w:top w:val="none" w:sz="0" w:space="0" w:color="auto"/>
            <w:left w:val="none" w:sz="0" w:space="0" w:color="auto"/>
            <w:bottom w:val="none" w:sz="0" w:space="0" w:color="auto"/>
            <w:right w:val="none" w:sz="0" w:space="0" w:color="auto"/>
          </w:divBdr>
        </w:div>
        <w:div w:id="991906588">
          <w:marLeft w:val="284"/>
          <w:marRight w:val="0"/>
          <w:marTop w:val="40"/>
          <w:marBottom w:val="0"/>
          <w:divBdr>
            <w:top w:val="none" w:sz="0" w:space="0" w:color="auto"/>
            <w:left w:val="none" w:sz="0" w:space="0" w:color="auto"/>
            <w:bottom w:val="none" w:sz="0" w:space="0" w:color="auto"/>
            <w:right w:val="none" w:sz="0" w:space="0" w:color="auto"/>
          </w:divBdr>
        </w:div>
      </w:divsChild>
    </w:div>
    <w:div w:id="452792362">
      <w:bodyDiv w:val="1"/>
      <w:marLeft w:val="0"/>
      <w:marRight w:val="0"/>
      <w:marTop w:val="0"/>
      <w:marBottom w:val="0"/>
      <w:divBdr>
        <w:top w:val="none" w:sz="0" w:space="0" w:color="auto"/>
        <w:left w:val="none" w:sz="0" w:space="0" w:color="auto"/>
        <w:bottom w:val="none" w:sz="0" w:space="0" w:color="auto"/>
        <w:right w:val="none" w:sz="0" w:space="0" w:color="auto"/>
      </w:divBdr>
    </w:div>
    <w:div w:id="462846801">
      <w:bodyDiv w:val="1"/>
      <w:marLeft w:val="0"/>
      <w:marRight w:val="0"/>
      <w:marTop w:val="0"/>
      <w:marBottom w:val="0"/>
      <w:divBdr>
        <w:top w:val="none" w:sz="0" w:space="0" w:color="auto"/>
        <w:left w:val="none" w:sz="0" w:space="0" w:color="auto"/>
        <w:bottom w:val="none" w:sz="0" w:space="0" w:color="auto"/>
        <w:right w:val="none" w:sz="0" w:space="0" w:color="auto"/>
      </w:divBdr>
    </w:div>
    <w:div w:id="523708718">
      <w:bodyDiv w:val="1"/>
      <w:marLeft w:val="0"/>
      <w:marRight w:val="0"/>
      <w:marTop w:val="0"/>
      <w:marBottom w:val="0"/>
      <w:divBdr>
        <w:top w:val="none" w:sz="0" w:space="0" w:color="auto"/>
        <w:left w:val="none" w:sz="0" w:space="0" w:color="auto"/>
        <w:bottom w:val="none" w:sz="0" w:space="0" w:color="auto"/>
        <w:right w:val="none" w:sz="0" w:space="0" w:color="auto"/>
      </w:divBdr>
    </w:div>
    <w:div w:id="621231948">
      <w:bodyDiv w:val="1"/>
      <w:marLeft w:val="0"/>
      <w:marRight w:val="0"/>
      <w:marTop w:val="0"/>
      <w:marBottom w:val="0"/>
      <w:divBdr>
        <w:top w:val="none" w:sz="0" w:space="0" w:color="auto"/>
        <w:left w:val="none" w:sz="0" w:space="0" w:color="auto"/>
        <w:bottom w:val="none" w:sz="0" w:space="0" w:color="auto"/>
        <w:right w:val="none" w:sz="0" w:space="0" w:color="auto"/>
      </w:divBdr>
    </w:div>
    <w:div w:id="645476649">
      <w:bodyDiv w:val="1"/>
      <w:marLeft w:val="0"/>
      <w:marRight w:val="0"/>
      <w:marTop w:val="0"/>
      <w:marBottom w:val="0"/>
      <w:divBdr>
        <w:top w:val="none" w:sz="0" w:space="0" w:color="auto"/>
        <w:left w:val="none" w:sz="0" w:space="0" w:color="auto"/>
        <w:bottom w:val="none" w:sz="0" w:space="0" w:color="auto"/>
        <w:right w:val="none" w:sz="0" w:space="0" w:color="auto"/>
      </w:divBdr>
    </w:div>
    <w:div w:id="690300937">
      <w:bodyDiv w:val="1"/>
      <w:marLeft w:val="0"/>
      <w:marRight w:val="0"/>
      <w:marTop w:val="0"/>
      <w:marBottom w:val="0"/>
      <w:divBdr>
        <w:top w:val="none" w:sz="0" w:space="0" w:color="auto"/>
        <w:left w:val="none" w:sz="0" w:space="0" w:color="auto"/>
        <w:bottom w:val="none" w:sz="0" w:space="0" w:color="auto"/>
        <w:right w:val="none" w:sz="0" w:space="0" w:color="auto"/>
      </w:divBdr>
      <w:divsChild>
        <w:div w:id="1353724772">
          <w:marLeft w:val="0"/>
          <w:marRight w:val="0"/>
          <w:marTop w:val="240"/>
          <w:marBottom w:val="0"/>
          <w:divBdr>
            <w:top w:val="none" w:sz="0" w:space="0" w:color="auto"/>
            <w:left w:val="none" w:sz="0" w:space="0" w:color="auto"/>
            <w:bottom w:val="none" w:sz="0" w:space="0" w:color="auto"/>
            <w:right w:val="none" w:sz="0" w:space="0" w:color="auto"/>
          </w:divBdr>
        </w:div>
        <w:div w:id="606891440">
          <w:marLeft w:val="0"/>
          <w:marRight w:val="0"/>
          <w:marTop w:val="120"/>
          <w:marBottom w:val="0"/>
          <w:divBdr>
            <w:top w:val="none" w:sz="0" w:space="0" w:color="auto"/>
            <w:left w:val="none" w:sz="0" w:space="0" w:color="auto"/>
            <w:bottom w:val="none" w:sz="0" w:space="0" w:color="auto"/>
            <w:right w:val="none" w:sz="0" w:space="0" w:color="auto"/>
          </w:divBdr>
        </w:div>
        <w:div w:id="317879526">
          <w:marLeft w:val="1134"/>
          <w:marRight w:val="0"/>
          <w:marTop w:val="60"/>
          <w:marBottom w:val="0"/>
          <w:divBdr>
            <w:top w:val="none" w:sz="0" w:space="0" w:color="auto"/>
            <w:left w:val="none" w:sz="0" w:space="0" w:color="auto"/>
            <w:bottom w:val="none" w:sz="0" w:space="0" w:color="auto"/>
            <w:right w:val="none" w:sz="0" w:space="0" w:color="auto"/>
          </w:divBdr>
        </w:div>
        <w:div w:id="1184439331">
          <w:marLeft w:val="567"/>
          <w:marRight w:val="567"/>
          <w:marTop w:val="20"/>
          <w:marBottom w:val="20"/>
          <w:divBdr>
            <w:top w:val="none" w:sz="0" w:space="0" w:color="auto"/>
            <w:left w:val="none" w:sz="0" w:space="0" w:color="auto"/>
            <w:bottom w:val="none" w:sz="0" w:space="0" w:color="auto"/>
            <w:right w:val="none" w:sz="0" w:space="0" w:color="auto"/>
          </w:divBdr>
        </w:div>
        <w:div w:id="1810660847">
          <w:marLeft w:val="1134"/>
          <w:marRight w:val="0"/>
          <w:marTop w:val="60"/>
          <w:marBottom w:val="0"/>
          <w:divBdr>
            <w:top w:val="none" w:sz="0" w:space="0" w:color="auto"/>
            <w:left w:val="none" w:sz="0" w:space="0" w:color="auto"/>
            <w:bottom w:val="none" w:sz="0" w:space="0" w:color="auto"/>
            <w:right w:val="none" w:sz="0" w:space="0" w:color="auto"/>
          </w:divBdr>
        </w:div>
        <w:div w:id="1556818407">
          <w:marLeft w:val="1134"/>
          <w:marRight w:val="0"/>
          <w:marTop w:val="60"/>
          <w:marBottom w:val="0"/>
          <w:divBdr>
            <w:top w:val="none" w:sz="0" w:space="0" w:color="auto"/>
            <w:left w:val="none" w:sz="0" w:space="0" w:color="auto"/>
            <w:bottom w:val="none" w:sz="0" w:space="0" w:color="auto"/>
            <w:right w:val="none" w:sz="0" w:space="0" w:color="auto"/>
          </w:divBdr>
        </w:div>
      </w:divsChild>
    </w:div>
    <w:div w:id="705375077">
      <w:bodyDiv w:val="1"/>
      <w:marLeft w:val="0"/>
      <w:marRight w:val="0"/>
      <w:marTop w:val="0"/>
      <w:marBottom w:val="0"/>
      <w:divBdr>
        <w:top w:val="none" w:sz="0" w:space="0" w:color="auto"/>
        <w:left w:val="none" w:sz="0" w:space="0" w:color="auto"/>
        <w:bottom w:val="none" w:sz="0" w:space="0" w:color="auto"/>
        <w:right w:val="none" w:sz="0" w:space="0" w:color="auto"/>
      </w:divBdr>
      <w:divsChild>
        <w:div w:id="981891250">
          <w:marLeft w:val="0"/>
          <w:marRight w:val="0"/>
          <w:marTop w:val="120"/>
          <w:marBottom w:val="0"/>
          <w:divBdr>
            <w:top w:val="none" w:sz="0" w:space="0" w:color="auto"/>
            <w:left w:val="none" w:sz="0" w:space="0" w:color="auto"/>
            <w:bottom w:val="none" w:sz="0" w:space="0" w:color="auto"/>
            <w:right w:val="none" w:sz="0" w:space="0" w:color="auto"/>
          </w:divBdr>
        </w:div>
        <w:div w:id="57630452">
          <w:marLeft w:val="0"/>
          <w:marRight w:val="0"/>
          <w:marTop w:val="240"/>
          <w:marBottom w:val="24"/>
          <w:divBdr>
            <w:top w:val="single" w:sz="8" w:space="2" w:color="808080"/>
            <w:left w:val="none" w:sz="0" w:space="0" w:color="auto"/>
            <w:bottom w:val="none" w:sz="0" w:space="0" w:color="auto"/>
            <w:right w:val="none" w:sz="0" w:space="0" w:color="auto"/>
          </w:divBdr>
        </w:div>
        <w:div w:id="1377465511">
          <w:marLeft w:val="0"/>
          <w:marRight w:val="0"/>
          <w:marTop w:val="120"/>
          <w:marBottom w:val="0"/>
          <w:divBdr>
            <w:top w:val="none" w:sz="0" w:space="0" w:color="auto"/>
            <w:left w:val="none" w:sz="0" w:space="0" w:color="auto"/>
            <w:bottom w:val="none" w:sz="0" w:space="0" w:color="auto"/>
            <w:right w:val="none" w:sz="0" w:space="0" w:color="auto"/>
          </w:divBdr>
        </w:div>
        <w:div w:id="1563322873">
          <w:marLeft w:val="0"/>
          <w:marRight w:val="0"/>
          <w:marTop w:val="120"/>
          <w:marBottom w:val="0"/>
          <w:divBdr>
            <w:top w:val="none" w:sz="0" w:space="0" w:color="auto"/>
            <w:left w:val="none" w:sz="0" w:space="0" w:color="auto"/>
            <w:bottom w:val="none" w:sz="0" w:space="0" w:color="auto"/>
            <w:right w:val="none" w:sz="0" w:space="0" w:color="auto"/>
          </w:divBdr>
        </w:div>
      </w:divsChild>
    </w:div>
    <w:div w:id="768357654">
      <w:bodyDiv w:val="1"/>
      <w:marLeft w:val="0"/>
      <w:marRight w:val="0"/>
      <w:marTop w:val="0"/>
      <w:marBottom w:val="0"/>
      <w:divBdr>
        <w:top w:val="none" w:sz="0" w:space="0" w:color="auto"/>
        <w:left w:val="none" w:sz="0" w:space="0" w:color="auto"/>
        <w:bottom w:val="none" w:sz="0" w:space="0" w:color="auto"/>
        <w:right w:val="none" w:sz="0" w:space="0" w:color="auto"/>
      </w:divBdr>
      <w:divsChild>
        <w:div w:id="1346857490">
          <w:marLeft w:val="0"/>
          <w:marRight w:val="0"/>
          <w:marTop w:val="120"/>
          <w:marBottom w:val="0"/>
          <w:divBdr>
            <w:top w:val="none" w:sz="0" w:space="0" w:color="auto"/>
            <w:left w:val="none" w:sz="0" w:space="0" w:color="auto"/>
            <w:bottom w:val="none" w:sz="0" w:space="0" w:color="auto"/>
            <w:right w:val="none" w:sz="0" w:space="0" w:color="auto"/>
          </w:divBdr>
        </w:div>
        <w:div w:id="1746143342">
          <w:marLeft w:val="1134"/>
          <w:marRight w:val="0"/>
          <w:marTop w:val="60"/>
          <w:marBottom w:val="0"/>
          <w:divBdr>
            <w:top w:val="none" w:sz="0" w:space="0" w:color="auto"/>
            <w:left w:val="none" w:sz="0" w:space="0" w:color="auto"/>
            <w:bottom w:val="none" w:sz="0" w:space="0" w:color="auto"/>
            <w:right w:val="none" w:sz="0" w:space="0" w:color="auto"/>
          </w:divBdr>
        </w:div>
        <w:div w:id="1653676586">
          <w:marLeft w:val="1985"/>
          <w:marRight w:val="0"/>
          <w:marTop w:val="60"/>
          <w:marBottom w:val="0"/>
          <w:divBdr>
            <w:top w:val="none" w:sz="0" w:space="0" w:color="auto"/>
            <w:left w:val="none" w:sz="0" w:space="0" w:color="auto"/>
            <w:bottom w:val="none" w:sz="0" w:space="0" w:color="auto"/>
            <w:right w:val="none" w:sz="0" w:space="0" w:color="auto"/>
          </w:divBdr>
        </w:div>
        <w:div w:id="1337656653">
          <w:marLeft w:val="1985"/>
          <w:marRight w:val="0"/>
          <w:marTop w:val="60"/>
          <w:marBottom w:val="0"/>
          <w:divBdr>
            <w:top w:val="none" w:sz="0" w:space="0" w:color="auto"/>
            <w:left w:val="none" w:sz="0" w:space="0" w:color="auto"/>
            <w:bottom w:val="none" w:sz="0" w:space="0" w:color="auto"/>
            <w:right w:val="none" w:sz="0" w:space="0" w:color="auto"/>
          </w:divBdr>
        </w:div>
        <w:div w:id="1854418007">
          <w:marLeft w:val="1985"/>
          <w:marRight w:val="0"/>
          <w:marTop w:val="60"/>
          <w:marBottom w:val="0"/>
          <w:divBdr>
            <w:top w:val="none" w:sz="0" w:space="0" w:color="auto"/>
            <w:left w:val="none" w:sz="0" w:space="0" w:color="auto"/>
            <w:bottom w:val="none" w:sz="0" w:space="0" w:color="auto"/>
            <w:right w:val="none" w:sz="0" w:space="0" w:color="auto"/>
          </w:divBdr>
        </w:div>
      </w:divsChild>
    </w:div>
    <w:div w:id="784693555">
      <w:bodyDiv w:val="1"/>
      <w:marLeft w:val="0"/>
      <w:marRight w:val="0"/>
      <w:marTop w:val="0"/>
      <w:marBottom w:val="0"/>
      <w:divBdr>
        <w:top w:val="none" w:sz="0" w:space="0" w:color="auto"/>
        <w:left w:val="none" w:sz="0" w:space="0" w:color="auto"/>
        <w:bottom w:val="none" w:sz="0" w:space="0" w:color="auto"/>
        <w:right w:val="none" w:sz="0" w:space="0" w:color="auto"/>
      </w:divBdr>
    </w:div>
    <w:div w:id="837308981">
      <w:bodyDiv w:val="1"/>
      <w:marLeft w:val="0"/>
      <w:marRight w:val="0"/>
      <w:marTop w:val="0"/>
      <w:marBottom w:val="0"/>
      <w:divBdr>
        <w:top w:val="none" w:sz="0" w:space="0" w:color="auto"/>
        <w:left w:val="none" w:sz="0" w:space="0" w:color="auto"/>
        <w:bottom w:val="none" w:sz="0" w:space="0" w:color="auto"/>
        <w:right w:val="none" w:sz="0" w:space="0" w:color="auto"/>
      </w:divBdr>
    </w:div>
    <w:div w:id="868028313">
      <w:bodyDiv w:val="1"/>
      <w:marLeft w:val="0"/>
      <w:marRight w:val="0"/>
      <w:marTop w:val="0"/>
      <w:marBottom w:val="0"/>
      <w:divBdr>
        <w:top w:val="none" w:sz="0" w:space="0" w:color="auto"/>
        <w:left w:val="none" w:sz="0" w:space="0" w:color="auto"/>
        <w:bottom w:val="none" w:sz="0" w:space="0" w:color="auto"/>
        <w:right w:val="none" w:sz="0" w:space="0" w:color="auto"/>
      </w:divBdr>
      <w:divsChild>
        <w:div w:id="1913470261">
          <w:marLeft w:val="0"/>
          <w:marRight w:val="0"/>
          <w:marTop w:val="240"/>
          <w:marBottom w:val="0"/>
          <w:divBdr>
            <w:top w:val="none" w:sz="0" w:space="0" w:color="auto"/>
            <w:left w:val="none" w:sz="0" w:space="0" w:color="auto"/>
            <w:bottom w:val="none" w:sz="0" w:space="0" w:color="auto"/>
            <w:right w:val="none" w:sz="0" w:space="0" w:color="auto"/>
          </w:divBdr>
        </w:div>
        <w:div w:id="607977681">
          <w:marLeft w:val="0"/>
          <w:marRight w:val="0"/>
          <w:marTop w:val="120"/>
          <w:marBottom w:val="0"/>
          <w:divBdr>
            <w:top w:val="none" w:sz="0" w:space="0" w:color="auto"/>
            <w:left w:val="none" w:sz="0" w:space="0" w:color="auto"/>
            <w:bottom w:val="none" w:sz="0" w:space="0" w:color="auto"/>
            <w:right w:val="none" w:sz="0" w:space="0" w:color="auto"/>
          </w:divBdr>
        </w:div>
        <w:div w:id="1786188570">
          <w:marLeft w:val="1134"/>
          <w:marRight w:val="0"/>
          <w:marTop w:val="60"/>
          <w:marBottom w:val="0"/>
          <w:divBdr>
            <w:top w:val="none" w:sz="0" w:space="0" w:color="auto"/>
            <w:left w:val="none" w:sz="0" w:space="0" w:color="auto"/>
            <w:bottom w:val="none" w:sz="0" w:space="0" w:color="auto"/>
            <w:right w:val="none" w:sz="0" w:space="0" w:color="auto"/>
          </w:divBdr>
        </w:div>
        <w:div w:id="1222327999">
          <w:marLeft w:val="1134"/>
          <w:marRight w:val="0"/>
          <w:marTop w:val="60"/>
          <w:marBottom w:val="0"/>
          <w:divBdr>
            <w:top w:val="none" w:sz="0" w:space="0" w:color="auto"/>
            <w:left w:val="none" w:sz="0" w:space="0" w:color="auto"/>
            <w:bottom w:val="none" w:sz="0" w:space="0" w:color="auto"/>
            <w:right w:val="none" w:sz="0" w:space="0" w:color="auto"/>
          </w:divBdr>
        </w:div>
        <w:div w:id="1273704327">
          <w:marLeft w:val="1134"/>
          <w:marRight w:val="0"/>
          <w:marTop w:val="60"/>
          <w:marBottom w:val="0"/>
          <w:divBdr>
            <w:top w:val="none" w:sz="0" w:space="0" w:color="auto"/>
            <w:left w:val="none" w:sz="0" w:space="0" w:color="auto"/>
            <w:bottom w:val="none" w:sz="0" w:space="0" w:color="auto"/>
            <w:right w:val="none" w:sz="0" w:space="0" w:color="auto"/>
          </w:divBdr>
        </w:div>
        <w:div w:id="1880975532">
          <w:marLeft w:val="1134"/>
          <w:marRight w:val="0"/>
          <w:marTop w:val="60"/>
          <w:marBottom w:val="0"/>
          <w:divBdr>
            <w:top w:val="none" w:sz="0" w:space="0" w:color="auto"/>
            <w:left w:val="none" w:sz="0" w:space="0" w:color="auto"/>
            <w:bottom w:val="none" w:sz="0" w:space="0" w:color="auto"/>
            <w:right w:val="none" w:sz="0" w:space="0" w:color="auto"/>
          </w:divBdr>
        </w:div>
      </w:divsChild>
    </w:div>
    <w:div w:id="926353382">
      <w:bodyDiv w:val="1"/>
      <w:marLeft w:val="0"/>
      <w:marRight w:val="0"/>
      <w:marTop w:val="0"/>
      <w:marBottom w:val="0"/>
      <w:divBdr>
        <w:top w:val="none" w:sz="0" w:space="0" w:color="auto"/>
        <w:left w:val="none" w:sz="0" w:space="0" w:color="auto"/>
        <w:bottom w:val="none" w:sz="0" w:space="0" w:color="auto"/>
        <w:right w:val="none" w:sz="0" w:space="0" w:color="auto"/>
      </w:divBdr>
    </w:div>
    <w:div w:id="942298306">
      <w:bodyDiv w:val="1"/>
      <w:marLeft w:val="0"/>
      <w:marRight w:val="0"/>
      <w:marTop w:val="0"/>
      <w:marBottom w:val="0"/>
      <w:divBdr>
        <w:top w:val="none" w:sz="0" w:space="0" w:color="auto"/>
        <w:left w:val="none" w:sz="0" w:space="0" w:color="auto"/>
        <w:bottom w:val="none" w:sz="0" w:space="0" w:color="auto"/>
        <w:right w:val="none" w:sz="0" w:space="0" w:color="auto"/>
      </w:divBdr>
    </w:div>
    <w:div w:id="947158749">
      <w:bodyDiv w:val="1"/>
      <w:marLeft w:val="0"/>
      <w:marRight w:val="0"/>
      <w:marTop w:val="0"/>
      <w:marBottom w:val="0"/>
      <w:divBdr>
        <w:top w:val="none" w:sz="0" w:space="0" w:color="auto"/>
        <w:left w:val="none" w:sz="0" w:space="0" w:color="auto"/>
        <w:bottom w:val="none" w:sz="0" w:space="0" w:color="auto"/>
        <w:right w:val="none" w:sz="0" w:space="0" w:color="auto"/>
      </w:divBdr>
    </w:div>
    <w:div w:id="992372062">
      <w:bodyDiv w:val="1"/>
      <w:marLeft w:val="0"/>
      <w:marRight w:val="0"/>
      <w:marTop w:val="0"/>
      <w:marBottom w:val="0"/>
      <w:divBdr>
        <w:top w:val="none" w:sz="0" w:space="0" w:color="auto"/>
        <w:left w:val="none" w:sz="0" w:space="0" w:color="auto"/>
        <w:bottom w:val="none" w:sz="0" w:space="0" w:color="auto"/>
        <w:right w:val="none" w:sz="0" w:space="0" w:color="auto"/>
      </w:divBdr>
    </w:div>
    <w:div w:id="1092386473">
      <w:bodyDiv w:val="1"/>
      <w:marLeft w:val="0"/>
      <w:marRight w:val="0"/>
      <w:marTop w:val="0"/>
      <w:marBottom w:val="0"/>
      <w:divBdr>
        <w:top w:val="none" w:sz="0" w:space="0" w:color="auto"/>
        <w:left w:val="none" w:sz="0" w:space="0" w:color="auto"/>
        <w:bottom w:val="none" w:sz="0" w:space="0" w:color="auto"/>
        <w:right w:val="none" w:sz="0" w:space="0" w:color="auto"/>
      </w:divBdr>
      <w:divsChild>
        <w:div w:id="392462316">
          <w:marLeft w:val="567"/>
          <w:marRight w:val="0"/>
          <w:marTop w:val="60"/>
          <w:marBottom w:val="0"/>
          <w:divBdr>
            <w:top w:val="none" w:sz="0" w:space="0" w:color="auto"/>
            <w:left w:val="none" w:sz="0" w:space="0" w:color="auto"/>
            <w:bottom w:val="none" w:sz="0" w:space="0" w:color="auto"/>
            <w:right w:val="none" w:sz="0" w:space="0" w:color="auto"/>
          </w:divBdr>
        </w:div>
        <w:div w:id="1613051238">
          <w:marLeft w:val="0"/>
          <w:marRight w:val="0"/>
          <w:marTop w:val="120"/>
          <w:marBottom w:val="0"/>
          <w:divBdr>
            <w:top w:val="none" w:sz="0" w:space="0" w:color="auto"/>
            <w:left w:val="none" w:sz="0" w:space="0" w:color="auto"/>
            <w:bottom w:val="none" w:sz="0" w:space="0" w:color="auto"/>
            <w:right w:val="none" w:sz="0" w:space="0" w:color="auto"/>
          </w:divBdr>
        </w:div>
      </w:divsChild>
    </w:div>
    <w:div w:id="1222984365">
      <w:bodyDiv w:val="1"/>
      <w:marLeft w:val="0"/>
      <w:marRight w:val="0"/>
      <w:marTop w:val="0"/>
      <w:marBottom w:val="0"/>
      <w:divBdr>
        <w:top w:val="none" w:sz="0" w:space="0" w:color="auto"/>
        <w:left w:val="none" w:sz="0" w:space="0" w:color="auto"/>
        <w:bottom w:val="none" w:sz="0" w:space="0" w:color="auto"/>
        <w:right w:val="none" w:sz="0" w:space="0" w:color="auto"/>
      </w:divBdr>
    </w:div>
    <w:div w:id="1278367475">
      <w:bodyDiv w:val="1"/>
      <w:marLeft w:val="0"/>
      <w:marRight w:val="0"/>
      <w:marTop w:val="0"/>
      <w:marBottom w:val="0"/>
      <w:divBdr>
        <w:top w:val="none" w:sz="0" w:space="0" w:color="auto"/>
        <w:left w:val="none" w:sz="0" w:space="0" w:color="auto"/>
        <w:bottom w:val="none" w:sz="0" w:space="0" w:color="auto"/>
        <w:right w:val="none" w:sz="0" w:space="0" w:color="auto"/>
      </w:divBdr>
      <w:divsChild>
        <w:div w:id="113985789">
          <w:marLeft w:val="0"/>
          <w:marRight w:val="0"/>
          <w:marTop w:val="180"/>
          <w:marBottom w:val="60"/>
          <w:divBdr>
            <w:top w:val="single" w:sz="8" w:space="1" w:color="808080"/>
            <w:left w:val="none" w:sz="0" w:space="0" w:color="auto"/>
            <w:bottom w:val="none" w:sz="0" w:space="0" w:color="auto"/>
            <w:right w:val="none" w:sz="0" w:space="0" w:color="auto"/>
          </w:divBdr>
        </w:div>
        <w:div w:id="469633637">
          <w:marLeft w:val="0"/>
          <w:marRight w:val="0"/>
          <w:marTop w:val="180"/>
          <w:marBottom w:val="60"/>
          <w:divBdr>
            <w:top w:val="single" w:sz="8" w:space="1" w:color="808080"/>
            <w:left w:val="none" w:sz="0" w:space="0" w:color="auto"/>
            <w:bottom w:val="none" w:sz="0" w:space="0" w:color="auto"/>
            <w:right w:val="none" w:sz="0" w:space="0" w:color="auto"/>
          </w:divBdr>
        </w:div>
        <w:div w:id="599148755">
          <w:marLeft w:val="0"/>
          <w:marRight w:val="0"/>
          <w:marTop w:val="120"/>
          <w:marBottom w:val="0"/>
          <w:divBdr>
            <w:top w:val="none" w:sz="0" w:space="0" w:color="auto"/>
            <w:left w:val="none" w:sz="0" w:space="0" w:color="auto"/>
            <w:bottom w:val="none" w:sz="0" w:space="0" w:color="auto"/>
            <w:right w:val="none" w:sz="0" w:space="0" w:color="auto"/>
          </w:divBdr>
        </w:div>
        <w:div w:id="862672673">
          <w:marLeft w:val="0"/>
          <w:marRight w:val="0"/>
          <w:marTop w:val="120"/>
          <w:marBottom w:val="0"/>
          <w:divBdr>
            <w:top w:val="none" w:sz="0" w:space="0" w:color="auto"/>
            <w:left w:val="none" w:sz="0" w:space="0" w:color="auto"/>
            <w:bottom w:val="none" w:sz="0" w:space="0" w:color="auto"/>
            <w:right w:val="none" w:sz="0" w:space="0" w:color="auto"/>
          </w:divBdr>
        </w:div>
        <w:div w:id="1108500149">
          <w:marLeft w:val="0"/>
          <w:marRight w:val="0"/>
          <w:marTop w:val="180"/>
          <w:marBottom w:val="60"/>
          <w:divBdr>
            <w:top w:val="single" w:sz="8" w:space="1" w:color="808080"/>
            <w:left w:val="none" w:sz="0" w:space="0" w:color="auto"/>
            <w:bottom w:val="none" w:sz="0" w:space="0" w:color="auto"/>
            <w:right w:val="none" w:sz="0" w:space="0" w:color="auto"/>
          </w:divBdr>
        </w:div>
        <w:div w:id="1161430537">
          <w:marLeft w:val="0"/>
          <w:marRight w:val="0"/>
          <w:marTop w:val="120"/>
          <w:marBottom w:val="0"/>
          <w:divBdr>
            <w:top w:val="none" w:sz="0" w:space="0" w:color="auto"/>
            <w:left w:val="none" w:sz="0" w:space="0" w:color="auto"/>
            <w:bottom w:val="none" w:sz="0" w:space="0" w:color="auto"/>
            <w:right w:val="none" w:sz="0" w:space="0" w:color="auto"/>
          </w:divBdr>
        </w:div>
        <w:div w:id="1232891886">
          <w:marLeft w:val="0"/>
          <w:marRight w:val="0"/>
          <w:marTop w:val="180"/>
          <w:marBottom w:val="60"/>
          <w:divBdr>
            <w:top w:val="single" w:sz="8" w:space="1" w:color="808080"/>
            <w:left w:val="none" w:sz="0" w:space="0" w:color="auto"/>
            <w:bottom w:val="none" w:sz="0" w:space="0" w:color="auto"/>
            <w:right w:val="none" w:sz="0" w:space="0" w:color="auto"/>
          </w:divBdr>
        </w:div>
        <w:div w:id="1559122655">
          <w:marLeft w:val="0"/>
          <w:marRight w:val="0"/>
          <w:marTop w:val="120"/>
          <w:marBottom w:val="0"/>
          <w:divBdr>
            <w:top w:val="none" w:sz="0" w:space="0" w:color="auto"/>
            <w:left w:val="none" w:sz="0" w:space="0" w:color="auto"/>
            <w:bottom w:val="none" w:sz="0" w:space="0" w:color="auto"/>
            <w:right w:val="none" w:sz="0" w:space="0" w:color="auto"/>
          </w:divBdr>
        </w:div>
        <w:div w:id="1891112388">
          <w:marLeft w:val="0"/>
          <w:marRight w:val="0"/>
          <w:marTop w:val="120"/>
          <w:marBottom w:val="0"/>
          <w:divBdr>
            <w:top w:val="none" w:sz="0" w:space="0" w:color="auto"/>
            <w:left w:val="none" w:sz="0" w:space="0" w:color="auto"/>
            <w:bottom w:val="none" w:sz="0" w:space="0" w:color="auto"/>
            <w:right w:val="none" w:sz="0" w:space="0" w:color="auto"/>
          </w:divBdr>
        </w:div>
        <w:div w:id="1957985270">
          <w:marLeft w:val="0"/>
          <w:marRight w:val="0"/>
          <w:marTop w:val="120"/>
          <w:marBottom w:val="0"/>
          <w:divBdr>
            <w:top w:val="none" w:sz="0" w:space="0" w:color="auto"/>
            <w:left w:val="none" w:sz="0" w:space="0" w:color="auto"/>
            <w:bottom w:val="none" w:sz="0" w:space="0" w:color="auto"/>
            <w:right w:val="none" w:sz="0" w:space="0" w:color="auto"/>
          </w:divBdr>
        </w:div>
      </w:divsChild>
    </w:div>
    <w:div w:id="1279600867">
      <w:bodyDiv w:val="1"/>
      <w:marLeft w:val="0"/>
      <w:marRight w:val="0"/>
      <w:marTop w:val="0"/>
      <w:marBottom w:val="0"/>
      <w:divBdr>
        <w:top w:val="none" w:sz="0" w:space="0" w:color="auto"/>
        <w:left w:val="none" w:sz="0" w:space="0" w:color="auto"/>
        <w:bottom w:val="none" w:sz="0" w:space="0" w:color="auto"/>
        <w:right w:val="none" w:sz="0" w:space="0" w:color="auto"/>
      </w:divBdr>
    </w:div>
    <w:div w:id="1343388987">
      <w:bodyDiv w:val="1"/>
      <w:marLeft w:val="0"/>
      <w:marRight w:val="0"/>
      <w:marTop w:val="0"/>
      <w:marBottom w:val="0"/>
      <w:divBdr>
        <w:top w:val="none" w:sz="0" w:space="0" w:color="auto"/>
        <w:left w:val="none" w:sz="0" w:space="0" w:color="auto"/>
        <w:bottom w:val="none" w:sz="0" w:space="0" w:color="auto"/>
        <w:right w:val="none" w:sz="0" w:space="0" w:color="auto"/>
      </w:divBdr>
    </w:div>
    <w:div w:id="1366950266">
      <w:bodyDiv w:val="1"/>
      <w:marLeft w:val="0"/>
      <w:marRight w:val="0"/>
      <w:marTop w:val="0"/>
      <w:marBottom w:val="0"/>
      <w:divBdr>
        <w:top w:val="none" w:sz="0" w:space="0" w:color="auto"/>
        <w:left w:val="none" w:sz="0" w:space="0" w:color="auto"/>
        <w:bottom w:val="none" w:sz="0" w:space="0" w:color="auto"/>
        <w:right w:val="none" w:sz="0" w:space="0" w:color="auto"/>
      </w:divBdr>
    </w:div>
    <w:div w:id="1378437047">
      <w:bodyDiv w:val="1"/>
      <w:marLeft w:val="0"/>
      <w:marRight w:val="0"/>
      <w:marTop w:val="0"/>
      <w:marBottom w:val="0"/>
      <w:divBdr>
        <w:top w:val="none" w:sz="0" w:space="0" w:color="auto"/>
        <w:left w:val="none" w:sz="0" w:space="0" w:color="auto"/>
        <w:bottom w:val="none" w:sz="0" w:space="0" w:color="auto"/>
        <w:right w:val="none" w:sz="0" w:space="0" w:color="auto"/>
      </w:divBdr>
    </w:div>
    <w:div w:id="1426460551">
      <w:bodyDiv w:val="1"/>
      <w:marLeft w:val="0"/>
      <w:marRight w:val="0"/>
      <w:marTop w:val="0"/>
      <w:marBottom w:val="0"/>
      <w:divBdr>
        <w:top w:val="none" w:sz="0" w:space="0" w:color="auto"/>
        <w:left w:val="none" w:sz="0" w:space="0" w:color="auto"/>
        <w:bottom w:val="none" w:sz="0" w:space="0" w:color="auto"/>
        <w:right w:val="none" w:sz="0" w:space="0" w:color="auto"/>
      </w:divBdr>
      <w:divsChild>
        <w:div w:id="760297675">
          <w:marLeft w:val="0"/>
          <w:marRight w:val="0"/>
          <w:marTop w:val="240"/>
          <w:marBottom w:val="0"/>
          <w:divBdr>
            <w:top w:val="none" w:sz="0" w:space="0" w:color="auto"/>
            <w:left w:val="none" w:sz="0" w:space="0" w:color="auto"/>
            <w:bottom w:val="none" w:sz="0" w:space="0" w:color="auto"/>
            <w:right w:val="none" w:sz="0" w:space="0" w:color="auto"/>
          </w:divBdr>
        </w:div>
        <w:div w:id="1360011604">
          <w:marLeft w:val="0"/>
          <w:marRight w:val="0"/>
          <w:marTop w:val="120"/>
          <w:marBottom w:val="0"/>
          <w:divBdr>
            <w:top w:val="none" w:sz="0" w:space="0" w:color="auto"/>
            <w:left w:val="none" w:sz="0" w:space="0" w:color="auto"/>
            <w:bottom w:val="none" w:sz="0" w:space="0" w:color="auto"/>
            <w:right w:val="none" w:sz="0" w:space="0" w:color="auto"/>
          </w:divBdr>
        </w:div>
        <w:div w:id="875778912">
          <w:marLeft w:val="0"/>
          <w:marRight w:val="0"/>
          <w:marTop w:val="120"/>
          <w:marBottom w:val="0"/>
          <w:divBdr>
            <w:top w:val="none" w:sz="0" w:space="0" w:color="auto"/>
            <w:left w:val="none" w:sz="0" w:space="0" w:color="auto"/>
            <w:bottom w:val="none" w:sz="0" w:space="0" w:color="auto"/>
            <w:right w:val="none" w:sz="0" w:space="0" w:color="auto"/>
          </w:divBdr>
        </w:div>
        <w:div w:id="990909648">
          <w:marLeft w:val="1134"/>
          <w:marRight w:val="0"/>
          <w:marTop w:val="60"/>
          <w:marBottom w:val="0"/>
          <w:divBdr>
            <w:top w:val="none" w:sz="0" w:space="0" w:color="auto"/>
            <w:left w:val="none" w:sz="0" w:space="0" w:color="auto"/>
            <w:bottom w:val="none" w:sz="0" w:space="0" w:color="auto"/>
            <w:right w:val="none" w:sz="0" w:space="0" w:color="auto"/>
          </w:divBdr>
        </w:div>
        <w:div w:id="1994066771">
          <w:marLeft w:val="1134"/>
          <w:marRight w:val="0"/>
          <w:marTop w:val="60"/>
          <w:marBottom w:val="0"/>
          <w:divBdr>
            <w:top w:val="none" w:sz="0" w:space="0" w:color="auto"/>
            <w:left w:val="none" w:sz="0" w:space="0" w:color="auto"/>
            <w:bottom w:val="none" w:sz="0" w:space="0" w:color="auto"/>
            <w:right w:val="none" w:sz="0" w:space="0" w:color="auto"/>
          </w:divBdr>
        </w:div>
        <w:div w:id="1858885922">
          <w:marLeft w:val="0"/>
          <w:marRight w:val="0"/>
          <w:marTop w:val="120"/>
          <w:marBottom w:val="0"/>
          <w:divBdr>
            <w:top w:val="none" w:sz="0" w:space="0" w:color="auto"/>
            <w:left w:val="none" w:sz="0" w:space="0" w:color="auto"/>
            <w:bottom w:val="none" w:sz="0" w:space="0" w:color="auto"/>
            <w:right w:val="none" w:sz="0" w:space="0" w:color="auto"/>
          </w:divBdr>
        </w:div>
        <w:div w:id="2138912098">
          <w:marLeft w:val="1134"/>
          <w:marRight w:val="0"/>
          <w:marTop w:val="60"/>
          <w:marBottom w:val="0"/>
          <w:divBdr>
            <w:top w:val="none" w:sz="0" w:space="0" w:color="auto"/>
            <w:left w:val="none" w:sz="0" w:space="0" w:color="auto"/>
            <w:bottom w:val="none" w:sz="0" w:space="0" w:color="auto"/>
            <w:right w:val="none" w:sz="0" w:space="0" w:color="auto"/>
          </w:divBdr>
        </w:div>
        <w:div w:id="284432323">
          <w:marLeft w:val="1134"/>
          <w:marRight w:val="0"/>
          <w:marTop w:val="60"/>
          <w:marBottom w:val="0"/>
          <w:divBdr>
            <w:top w:val="none" w:sz="0" w:space="0" w:color="auto"/>
            <w:left w:val="none" w:sz="0" w:space="0" w:color="auto"/>
            <w:bottom w:val="none" w:sz="0" w:space="0" w:color="auto"/>
            <w:right w:val="none" w:sz="0" w:space="0" w:color="auto"/>
          </w:divBdr>
        </w:div>
        <w:div w:id="898828112">
          <w:marLeft w:val="1134"/>
          <w:marRight w:val="0"/>
          <w:marTop w:val="60"/>
          <w:marBottom w:val="0"/>
          <w:divBdr>
            <w:top w:val="none" w:sz="0" w:space="0" w:color="auto"/>
            <w:left w:val="none" w:sz="0" w:space="0" w:color="auto"/>
            <w:bottom w:val="none" w:sz="0" w:space="0" w:color="auto"/>
            <w:right w:val="none" w:sz="0" w:space="0" w:color="auto"/>
          </w:divBdr>
        </w:div>
        <w:div w:id="313342905">
          <w:marLeft w:val="1134"/>
          <w:marRight w:val="0"/>
          <w:marTop w:val="60"/>
          <w:marBottom w:val="0"/>
          <w:divBdr>
            <w:top w:val="none" w:sz="0" w:space="0" w:color="auto"/>
            <w:left w:val="none" w:sz="0" w:space="0" w:color="auto"/>
            <w:bottom w:val="none" w:sz="0" w:space="0" w:color="auto"/>
            <w:right w:val="none" w:sz="0" w:space="0" w:color="auto"/>
          </w:divBdr>
        </w:div>
        <w:div w:id="1269582792">
          <w:marLeft w:val="1134"/>
          <w:marRight w:val="0"/>
          <w:marTop w:val="60"/>
          <w:marBottom w:val="0"/>
          <w:divBdr>
            <w:top w:val="none" w:sz="0" w:space="0" w:color="auto"/>
            <w:left w:val="none" w:sz="0" w:space="0" w:color="auto"/>
            <w:bottom w:val="none" w:sz="0" w:space="0" w:color="auto"/>
            <w:right w:val="none" w:sz="0" w:space="0" w:color="auto"/>
          </w:divBdr>
        </w:div>
        <w:div w:id="1466922581">
          <w:marLeft w:val="0"/>
          <w:marRight w:val="0"/>
          <w:marTop w:val="120"/>
          <w:marBottom w:val="0"/>
          <w:divBdr>
            <w:top w:val="none" w:sz="0" w:space="0" w:color="auto"/>
            <w:left w:val="none" w:sz="0" w:space="0" w:color="auto"/>
            <w:bottom w:val="none" w:sz="0" w:space="0" w:color="auto"/>
            <w:right w:val="none" w:sz="0" w:space="0" w:color="auto"/>
          </w:divBdr>
        </w:div>
      </w:divsChild>
    </w:div>
    <w:div w:id="1461339157">
      <w:bodyDiv w:val="1"/>
      <w:marLeft w:val="0"/>
      <w:marRight w:val="0"/>
      <w:marTop w:val="0"/>
      <w:marBottom w:val="0"/>
      <w:divBdr>
        <w:top w:val="none" w:sz="0" w:space="0" w:color="auto"/>
        <w:left w:val="none" w:sz="0" w:space="0" w:color="auto"/>
        <w:bottom w:val="none" w:sz="0" w:space="0" w:color="auto"/>
        <w:right w:val="none" w:sz="0" w:space="0" w:color="auto"/>
      </w:divBdr>
      <w:divsChild>
        <w:div w:id="1996640767">
          <w:marLeft w:val="0"/>
          <w:marRight w:val="0"/>
          <w:marTop w:val="120"/>
          <w:marBottom w:val="0"/>
          <w:divBdr>
            <w:top w:val="none" w:sz="0" w:space="0" w:color="auto"/>
            <w:left w:val="none" w:sz="0" w:space="0" w:color="auto"/>
            <w:bottom w:val="none" w:sz="0" w:space="0" w:color="auto"/>
            <w:right w:val="none" w:sz="0" w:space="0" w:color="auto"/>
          </w:divBdr>
        </w:div>
      </w:divsChild>
    </w:div>
    <w:div w:id="1536886932">
      <w:bodyDiv w:val="1"/>
      <w:marLeft w:val="0"/>
      <w:marRight w:val="0"/>
      <w:marTop w:val="0"/>
      <w:marBottom w:val="0"/>
      <w:divBdr>
        <w:top w:val="none" w:sz="0" w:space="0" w:color="auto"/>
        <w:left w:val="none" w:sz="0" w:space="0" w:color="auto"/>
        <w:bottom w:val="none" w:sz="0" w:space="0" w:color="auto"/>
        <w:right w:val="none" w:sz="0" w:space="0" w:color="auto"/>
      </w:divBdr>
      <w:divsChild>
        <w:div w:id="1161579104">
          <w:marLeft w:val="0"/>
          <w:marRight w:val="0"/>
          <w:marTop w:val="120"/>
          <w:marBottom w:val="0"/>
          <w:divBdr>
            <w:top w:val="none" w:sz="0" w:space="0" w:color="auto"/>
            <w:left w:val="none" w:sz="0" w:space="0" w:color="auto"/>
            <w:bottom w:val="none" w:sz="0" w:space="0" w:color="auto"/>
            <w:right w:val="none" w:sz="0" w:space="0" w:color="auto"/>
          </w:divBdr>
        </w:div>
      </w:divsChild>
    </w:div>
    <w:div w:id="1557931517">
      <w:bodyDiv w:val="1"/>
      <w:marLeft w:val="0"/>
      <w:marRight w:val="0"/>
      <w:marTop w:val="0"/>
      <w:marBottom w:val="0"/>
      <w:divBdr>
        <w:top w:val="none" w:sz="0" w:space="0" w:color="auto"/>
        <w:left w:val="none" w:sz="0" w:space="0" w:color="auto"/>
        <w:bottom w:val="none" w:sz="0" w:space="0" w:color="auto"/>
        <w:right w:val="none" w:sz="0" w:space="0" w:color="auto"/>
      </w:divBdr>
    </w:div>
    <w:div w:id="1692415321">
      <w:bodyDiv w:val="1"/>
      <w:marLeft w:val="0"/>
      <w:marRight w:val="0"/>
      <w:marTop w:val="0"/>
      <w:marBottom w:val="0"/>
      <w:divBdr>
        <w:top w:val="none" w:sz="0" w:space="0" w:color="auto"/>
        <w:left w:val="none" w:sz="0" w:space="0" w:color="auto"/>
        <w:bottom w:val="none" w:sz="0" w:space="0" w:color="auto"/>
        <w:right w:val="none" w:sz="0" w:space="0" w:color="auto"/>
      </w:divBdr>
    </w:div>
    <w:div w:id="1715158780">
      <w:bodyDiv w:val="1"/>
      <w:marLeft w:val="0"/>
      <w:marRight w:val="0"/>
      <w:marTop w:val="0"/>
      <w:marBottom w:val="0"/>
      <w:divBdr>
        <w:top w:val="none" w:sz="0" w:space="0" w:color="auto"/>
        <w:left w:val="none" w:sz="0" w:space="0" w:color="auto"/>
        <w:bottom w:val="none" w:sz="0" w:space="0" w:color="auto"/>
        <w:right w:val="none" w:sz="0" w:space="0" w:color="auto"/>
      </w:divBdr>
      <w:divsChild>
        <w:div w:id="1206019806">
          <w:marLeft w:val="567"/>
          <w:marRight w:val="0"/>
          <w:marTop w:val="40"/>
          <w:marBottom w:val="0"/>
          <w:divBdr>
            <w:top w:val="none" w:sz="0" w:space="0" w:color="auto"/>
            <w:left w:val="none" w:sz="0" w:space="0" w:color="auto"/>
            <w:bottom w:val="none" w:sz="0" w:space="0" w:color="auto"/>
            <w:right w:val="none" w:sz="0" w:space="0" w:color="auto"/>
          </w:divBdr>
        </w:div>
        <w:div w:id="1897735076">
          <w:marLeft w:val="567"/>
          <w:marRight w:val="0"/>
          <w:marTop w:val="40"/>
          <w:marBottom w:val="0"/>
          <w:divBdr>
            <w:top w:val="none" w:sz="0" w:space="0" w:color="auto"/>
            <w:left w:val="none" w:sz="0" w:space="0" w:color="auto"/>
            <w:bottom w:val="none" w:sz="0" w:space="0" w:color="auto"/>
            <w:right w:val="none" w:sz="0" w:space="0" w:color="auto"/>
          </w:divBdr>
        </w:div>
      </w:divsChild>
    </w:div>
    <w:div w:id="1716737585">
      <w:bodyDiv w:val="1"/>
      <w:marLeft w:val="0"/>
      <w:marRight w:val="0"/>
      <w:marTop w:val="0"/>
      <w:marBottom w:val="0"/>
      <w:divBdr>
        <w:top w:val="none" w:sz="0" w:space="0" w:color="auto"/>
        <w:left w:val="none" w:sz="0" w:space="0" w:color="auto"/>
        <w:bottom w:val="none" w:sz="0" w:space="0" w:color="auto"/>
        <w:right w:val="none" w:sz="0" w:space="0" w:color="auto"/>
      </w:divBdr>
    </w:div>
    <w:div w:id="1734545569">
      <w:bodyDiv w:val="1"/>
      <w:marLeft w:val="0"/>
      <w:marRight w:val="0"/>
      <w:marTop w:val="0"/>
      <w:marBottom w:val="0"/>
      <w:divBdr>
        <w:top w:val="none" w:sz="0" w:space="0" w:color="auto"/>
        <w:left w:val="none" w:sz="0" w:space="0" w:color="auto"/>
        <w:bottom w:val="none" w:sz="0" w:space="0" w:color="auto"/>
        <w:right w:val="none" w:sz="0" w:space="0" w:color="auto"/>
      </w:divBdr>
      <w:divsChild>
        <w:div w:id="963117222">
          <w:marLeft w:val="0"/>
          <w:marRight w:val="0"/>
          <w:marTop w:val="240"/>
          <w:marBottom w:val="0"/>
          <w:divBdr>
            <w:top w:val="none" w:sz="0" w:space="0" w:color="auto"/>
            <w:left w:val="none" w:sz="0" w:space="0" w:color="auto"/>
            <w:bottom w:val="none" w:sz="0" w:space="0" w:color="auto"/>
            <w:right w:val="none" w:sz="0" w:space="0" w:color="auto"/>
          </w:divBdr>
        </w:div>
        <w:div w:id="1514763007">
          <w:marLeft w:val="0"/>
          <w:marRight w:val="0"/>
          <w:marTop w:val="120"/>
          <w:marBottom w:val="0"/>
          <w:divBdr>
            <w:top w:val="none" w:sz="0" w:space="0" w:color="auto"/>
            <w:left w:val="none" w:sz="0" w:space="0" w:color="auto"/>
            <w:bottom w:val="none" w:sz="0" w:space="0" w:color="auto"/>
            <w:right w:val="none" w:sz="0" w:space="0" w:color="auto"/>
          </w:divBdr>
        </w:div>
        <w:div w:id="1233420013">
          <w:marLeft w:val="0"/>
          <w:marRight w:val="0"/>
          <w:marTop w:val="120"/>
          <w:marBottom w:val="0"/>
          <w:divBdr>
            <w:top w:val="none" w:sz="0" w:space="0" w:color="auto"/>
            <w:left w:val="none" w:sz="0" w:space="0" w:color="auto"/>
            <w:bottom w:val="none" w:sz="0" w:space="0" w:color="auto"/>
            <w:right w:val="none" w:sz="0" w:space="0" w:color="auto"/>
          </w:divBdr>
        </w:div>
      </w:divsChild>
    </w:div>
    <w:div w:id="1769808435">
      <w:bodyDiv w:val="1"/>
      <w:marLeft w:val="0"/>
      <w:marRight w:val="0"/>
      <w:marTop w:val="0"/>
      <w:marBottom w:val="0"/>
      <w:divBdr>
        <w:top w:val="none" w:sz="0" w:space="0" w:color="auto"/>
        <w:left w:val="none" w:sz="0" w:space="0" w:color="auto"/>
        <w:bottom w:val="none" w:sz="0" w:space="0" w:color="auto"/>
        <w:right w:val="none" w:sz="0" w:space="0" w:color="auto"/>
      </w:divBdr>
    </w:div>
    <w:div w:id="1779913260">
      <w:bodyDiv w:val="1"/>
      <w:marLeft w:val="0"/>
      <w:marRight w:val="0"/>
      <w:marTop w:val="0"/>
      <w:marBottom w:val="0"/>
      <w:divBdr>
        <w:top w:val="none" w:sz="0" w:space="0" w:color="auto"/>
        <w:left w:val="none" w:sz="0" w:space="0" w:color="auto"/>
        <w:bottom w:val="none" w:sz="0" w:space="0" w:color="auto"/>
        <w:right w:val="none" w:sz="0" w:space="0" w:color="auto"/>
      </w:divBdr>
    </w:div>
    <w:div w:id="1803573747">
      <w:bodyDiv w:val="1"/>
      <w:marLeft w:val="0"/>
      <w:marRight w:val="0"/>
      <w:marTop w:val="0"/>
      <w:marBottom w:val="0"/>
      <w:divBdr>
        <w:top w:val="none" w:sz="0" w:space="0" w:color="auto"/>
        <w:left w:val="none" w:sz="0" w:space="0" w:color="auto"/>
        <w:bottom w:val="none" w:sz="0" w:space="0" w:color="auto"/>
        <w:right w:val="none" w:sz="0" w:space="0" w:color="auto"/>
      </w:divBdr>
      <w:divsChild>
        <w:div w:id="1212154885">
          <w:marLeft w:val="0"/>
          <w:marRight w:val="0"/>
          <w:marTop w:val="240"/>
          <w:marBottom w:val="0"/>
          <w:divBdr>
            <w:top w:val="none" w:sz="0" w:space="0" w:color="auto"/>
            <w:left w:val="none" w:sz="0" w:space="0" w:color="auto"/>
            <w:bottom w:val="none" w:sz="0" w:space="0" w:color="auto"/>
            <w:right w:val="none" w:sz="0" w:space="0" w:color="auto"/>
          </w:divBdr>
        </w:div>
        <w:div w:id="1321230719">
          <w:marLeft w:val="0"/>
          <w:marRight w:val="0"/>
          <w:marTop w:val="120"/>
          <w:marBottom w:val="0"/>
          <w:divBdr>
            <w:top w:val="none" w:sz="0" w:space="0" w:color="auto"/>
            <w:left w:val="none" w:sz="0" w:space="0" w:color="auto"/>
            <w:bottom w:val="none" w:sz="0" w:space="0" w:color="auto"/>
            <w:right w:val="none" w:sz="0" w:space="0" w:color="auto"/>
          </w:divBdr>
        </w:div>
        <w:div w:id="2078236614">
          <w:marLeft w:val="1134"/>
          <w:marRight w:val="0"/>
          <w:marTop w:val="60"/>
          <w:marBottom w:val="0"/>
          <w:divBdr>
            <w:top w:val="none" w:sz="0" w:space="0" w:color="auto"/>
            <w:left w:val="none" w:sz="0" w:space="0" w:color="auto"/>
            <w:bottom w:val="none" w:sz="0" w:space="0" w:color="auto"/>
            <w:right w:val="none" w:sz="0" w:space="0" w:color="auto"/>
          </w:divBdr>
        </w:div>
        <w:div w:id="1603104423">
          <w:marLeft w:val="1134"/>
          <w:marRight w:val="0"/>
          <w:marTop w:val="60"/>
          <w:marBottom w:val="0"/>
          <w:divBdr>
            <w:top w:val="none" w:sz="0" w:space="0" w:color="auto"/>
            <w:left w:val="none" w:sz="0" w:space="0" w:color="auto"/>
            <w:bottom w:val="none" w:sz="0" w:space="0" w:color="auto"/>
            <w:right w:val="none" w:sz="0" w:space="0" w:color="auto"/>
          </w:divBdr>
        </w:div>
        <w:div w:id="420495180">
          <w:marLeft w:val="1134"/>
          <w:marRight w:val="0"/>
          <w:marTop w:val="60"/>
          <w:marBottom w:val="0"/>
          <w:divBdr>
            <w:top w:val="none" w:sz="0" w:space="0" w:color="auto"/>
            <w:left w:val="none" w:sz="0" w:space="0" w:color="auto"/>
            <w:bottom w:val="none" w:sz="0" w:space="0" w:color="auto"/>
            <w:right w:val="none" w:sz="0" w:space="0" w:color="auto"/>
          </w:divBdr>
        </w:div>
      </w:divsChild>
    </w:div>
    <w:div w:id="1846633599">
      <w:bodyDiv w:val="1"/>
      <w:marLeft w:val="0"/>
      <w:marRight w:val="0"/>
      <w:marTop w:val="0"/>
      <w:marBottom w:val="0"/>
      <w:divBdr>
        <w:top w:val="none" w:sz="0" w:space="0" w:color="auto"/>
        <w:left w:val="none" w:sz="0" w:space="0" w:color="auto"/>
        <w:bottom w:val="none" w:sz="0" w:space="0" w:color="auto"/>
        <w:right w:val="none" w:sz="0" w:space="0" w:color="auto"/>
      </w:divBdr>
    </w:div>
    <w:div w:id="1872839520">
      <w:bodyDiv w:val="1"/>
      <w:marLeft w:val="0"/>
      <w:marRight w:val="0"/>
      <w:marTop w:val="0"/>
      <w:marBottom w:val="0"/>
      <w:divBdr>
        <w:top w:val="none" w:sz="0" w:space="0" w:color="auto"/>
        <w:left w:val="none" w:sz="0" w:space="0" w:color="auto"/>
        <w:bottom w:val="none" w:sz="0" w:space="0" w:color="auto"/>
        <w:right w:val="none" w:sz="0" w:space="0" w:color="auto"/>
      </w:divBdr>
      <w:divsChild>
        <w:div w:id="2047637149">
          <w:marLeft w:val="0"/>
          <w:marRight w:val="0"/>
          <w:marTop w:val="240"/>
          <w:marBottom w:val="0"/>
          <w:divBdr>
            <w:top w:val="none" w:sz="0" w:space="0" w:color="auto"/>
            <w:left w:val="none" w:sz="0" w:space="0" w:color="auto"/>
            <w:bottom w:val="none" w:sz="0" w:space="0" w:color="auto"/>
            <w:right w:val="none" w:sz="0" w:space="0" w:color="auto"/>
          </w:divBdr>
        </w:div>
        <w:div w:id="224533363">
          <w:marLeft w:val="0"/>
          <w:marRight w:val="0"/>
          <w:marTop w:val="120"/>
          <w:marBottom w:val="0"/>
          <w:divBdr>
            <w:top w:val="none" w:sz="0" w:space="0" w:color="auto"/>
            <w:left w:val="none" w:sz="0" w:space="0" w:color="auto"/>
            <w:bottom w:val="none" w:sz="0" w:space="0" w:color="auto"/>
            <w:right w:val="none" w:sz="0" w:space="0" w:color="auto"/>
          </w:divBdr>
        </w:div>
        <w:div w:id="154882018">
          <w:marLeft w:val="1134"/>
          <w:marRight w:val="0"/>
          <w:marTop w:val="60"/>
          <w:marBottom w:val="0"/>
          <w:divBdr>
            <w:top w:val="none" w:sz="0" w:space="0" w:color="auto"/>
            <w:left w:val="none" w:sz="0" w:space="0" w:color="auto"/>
            <w:bottom w:val="none" w:sz="0" w:space="0" w:color="auto"/>
            <w:right w:val="none" w:sz="0" w:space="0" w:color="auto"/>
          </w:divBdr>
        </w:div>
        <w:div w:id="516699537">
          <w:marLeft w:val="1134"/>
          <w:marRight w:val="0"/>
          <w:marTop w:val="60"/>
          <w:marBottom w:val="0"/>
          <w:divBdr>
            <w:top w:val="none" w:sz="0" w:space="0" w:color="auto"/>
            <w:left w:val="none" w:sz="0" w:space="0" w:color="auto"/>
            <w:bottom w:val="none" w:sz="0" w:space="0" w:color="auto"/>
            <w:right w:val="none" w:sz="0" w:space="0" w:color="auto"/>
          </w:divBdr>
        </w:div>
        <w:div w:id="457145155">
          <w:marLeft w:val="567"/>
          <w:marRight w:val="567"/>
          <w:marTop w:val="20"/>
          <w:marBottom w:val="20"/>
          <w:divBdr>
            <w:top w:val="none" w:sz="0" w:space="0" w:color="auto"/>
            <w:left w:val="none" w:sz="0" w:space="0" w:color="auto"/>
            <w:bottom w:val="none" w:sz="0" w:space="0" w:color="auto"/>
            <w:right w:val="none" w:sz="0" w:space="0" w:color="auto"/>
          </w:divBdr>
        </w:div>
        <w:div w:id="1935089611">
          <w:marLeft w:val="1134"/>
          <w:marRight w:val="0"/>
          <w:marTop w:val="60"/>
          <w:marBottom w:val="0"/>
          <w:divBdr>
            <w:top w:val="none" w:sz="0" w:space="0" w:color="auto"/>
            <w:left w:val="none" w:sz="0" w:space="0" w:color="auto"/>
            <w:bottom w:val="none" w:sz="0" w:space="0" w:color="auto"/>
            <w:right w:val="none" w:sz="0" w:space="0" w:color="auto"/>
          </w:divBdr>
        </w:div>
        <w:div w:id="968630732">
          <w:marLeft w:val="1134"/>
          <w:marRight w:val="0"/>
          <w:marTop w:val="60"/>
          <w:marBottom w:val="0"/>
          <w:divBdr>
            <w:top w:val="none" w:sz="0" w:space="0" w:color="auto"/>
            <w:left w:val="none" w:sz="0" w:space="0" w:color="auto"/>
            <w:bottom w:val="none" w:sz="0" w:space="0" w:color="auto"/>
            <w:right w:val="none" w:sz="0" w:space="0" w:color="auto"/>
          </w:divBdr>
        </w:div>
        <w:div w:id="849369999">
          <w:marLeft w:val="567"/>
          <w:marRight w:val="567"/>
          <w:marTop w:val="20"/>
          <w:marBottom w:val="20"/>
          <w:divBdr>
            <w:top w:val="none" w:sz="0" w:space="0" w:color="auto"/>
            <w:left w:val="none" w:sz="0" w:space="0" w:color="auto"/>
            <w:bottom w:val="none" w:sz="0" w:space="0" w:color="auto"/>
            <w:right w:val="none" w:sz="0" w:space="0" w:color="auto"/>
          </w:divBdr>
        </w:div>
        <w:div w:id="308746885">
          <w:marLeft w:val="1134"/>
          <w:marRight w:val="0"/>
          <w:marTop w:val="60"/>
          <w:marBottom w:val="0"/>
          <w:divBdr>
            <w:top w:val="none" w:sz="0" w:space="0" w:color="auto"/>
            <w:left w:val="none" w:sz="0" w:space="0" w:color="auto"/>
            <w:bottom w:val="none" w:sz="0" w:space="0" w:color="auto"/>
            <w:right w:val="none" w:sz="0" w:space="0" w:color="auto"/>
          </w:divBdr>
        </w:div>
        <w:div w:id="45765847">
          <w:marLeft w:val="1134"/>
          <w:marRight w:val="0"/>
          <w:marTop w:val="60"/>
          <w:marBottom w:val="0"/>
          <w:divBdr>
            <w:top w:val="none" w:sz="0" w:space="0" w:color="auto"/>
            <w:left w:val="none" w:sz="0" w:space="0" w:color="auto"/>
            <w:bottom w:val="none" w:sz="0" w:space="0" w:color="auto"/>
            <w:right w:val="none" w:sz="0" w:space="0" w:color="auto"/>
          </w:divBdr>
        </w:div>
      </w:divsChild>
    </w:div>
    <w:div w:id="1931237203">
      <w:bodyDiv w:val="1"/>
      <w:marLeft w:val="0"/>
      <w:marRight w:val="0"/>
      <w:marTop w:val="0"/>
      <w:marBottom w:val="0"/>
      <w:divBdr>
        <w:top w:val="none" w:sz="0" w:space="0" w:color="auto"/>
        <w:left w:val="none" w:sz="0" w:space="0" w:color="auto"/>
        <w:bottom w:val="none" w:sz="0" w:space="0" w:color="auto"/>
        <w:right w:val="none" w:sz="0" w:space="0" w:color="auto"/>
      </w:divBdr>
      <w:divsChild>
        <w:div w:id="260379049">
          <w:marLeft w:val="0"/>
          <w:marRight w:val="0"/>
          <w:marTop w:val="120"/>
          <w:marBottom w:val="0"/>
          <w:divBdr>
            <w:top w:val="none" w:sz="0" w:space="0" w:color="auto"/>
            <w:left w:val="none" w:sz="0" w:space="0" w:color="auto"/>
            <w:bottom w:val="none" w:sz="0" w:space="0" w:color="auto"/>
            <w:right w:val="none" w:sz="0" w:space="0" w:color="auto"/>
          </w:divBdr>
        </w:div>
        <w:div w:id="2065716633">
          <w:marLeft w:val="1134"/>
          <w:marRight w:val="0"/>
          <w:marTop w:val="60"/>
          <w:marBottom w:val="0"/>
          <w:divBdr>
            <w:top w:val="none" w:sz="0" w:space="0" w:color="auto"/>
            <w:left w:val="none" w:sz="0" w:space="0" w:color="auto"/>
            <w:bottom w:val="none" w:sz="0" w:space="0" w:color="auto"/>
            <w:right w:val="none" w:sz="0" w:space="0" w:color="auto"/>
          </w:divBdr>
        </w:div>
      </w:divsChild>
    </w:div>
    <w:div w:id="1940214545">
      <w:bodyDiv w:val="1"/>
      <w:marLeft w:val="0"/>
      <w:marRight w:val="0"/>
      <w:marTop w:val="0"/>
      <w:marBottom w:val="0"/>
      <w:divBdr>
        <w:top w:val="none" w:sz="0" w:space="0" w:color="auto"/>
        <w:left w:val="none" w:sz="0" w:space="0" w:color="auto"/>
        <w:bottom w:val="none" w:sz="0" w:space="0" w:color="auto"/>
        <w:right w:val="none" w:sz="0" w:space="0" w:color="auto"/>
      </w:divBdr>
    </w:div>
    <w:div w:id="1946304125">
      <w:bodyDiv w:val="1"/>
      <w:marLeft w:val="0"/>
      <w:marRight w:val="0"/>
      <w:marTop w:val="0"/>
      <w:marBottom w:val="0"/>
      <w:divBdr>
        <w:top w:val="none" w:sz="0" w:space="0" w:color="auto"/>
        <w:left w:val="none" w:sz="0" w:space="0" w:color="auto"/>
        <w:bottom w:val="none" w:sz="0" w:space="0" w:color="auto"/>
        <w:right w:val="none" w:sz="0" w:space="0" w:color="auto"/>
      </w:divBdr>
    </w:div>
    <w:div w:id="1970158635">
      <w:bodyDiv w:val="1"/>
      <w:marLeft w:val="0"/>
      <w:marRight w:val="0"/>
      <w:marTop w:val="0"/>
      <w:marBottom w:val="0"/>
      <w:divBdr>
        <w:top w:val="none" w:sz="0" w:space="0" w:color="auto"/>
        <w:left w:val="none" w:sz="0" w:space="0" w:color="auto"/>
        <w:bottom w:val="none" w:sz="0" w:space="0" w:color="auto"/>
        <w:right w:val="none" w:sz="0" w:space="0" w:color="auto"/>
      </w:divBdr>
      <w:divsChild>
        <w:div w:id="735905081">
          <w:marLeft w:val="0"/>
          <w:marRight w:val="0"/>
          <w:marTop w:val="120"/>
          <w:marBottom w:val="0"/>
          <w:divBdr>
            <w:top w:val="none" w:sz="0" w:space="0" w:color="auto"/>
            <w:left w:val="none" w:sz="0" w:space="0" w:color="auto"/>
            <w:bottom w:val="none" w:sz="0" w:space="0" w:color="auto"/>
            <w:right w:val="none" w:sz="0" w:space="0" w:color="auto"/>
          </w:divBdr>
        </w:div>
        <w:div w:id="1507670404">
          <w:marLeft w:val="1985"/>
          <w:marRight w:val="0"/>
          <w:marTop w:val="60"/>
          <w:marBottom w:val="0"/>
          <w:divBdr>
            <w:top w:val="none" w:sz="0" w:space="0" w:color="auto"/>
            <w:left w:val="none" w:sz="0" w:space="0" w:color="auto"/>
            <w:bottom w:val="none" w:sz="0" w:space="0" w:color="auto"/>
            <w:right w:val="none" w:sz="0" w:space="0" w:color="auto"/>
          </w:divBdr>
        </w:div>
        <w:div w:id="150143234">
          <w:marLeft w:val="1985"/>
          <w:marRight w:val="0"/>
          <w:marTop w:val="60"/>
          <w:marBottom w:val="0"/>
          <w:divBdr>
            <w:top w:val="none" w:sz="0" w:space="0" w:color="auto"/>
            <w:left w:val="none" w:sz="0" w:space="0" w:color="auto"/>
            <w:bottom w:val="none" w:sz="0" w:space="0" w:color="auto"/>
            <w:right w:val="none" w:sz="0" w:space="0" w:color="auto"/>
          </w:divBdr>
        </w:div>
        <w:div w:id="647706554">
          <w:marLeft w:val="1985"/>
          <w:marRight w:val="0"/>
          <w:marTop w:val="60"/>
          <w:marBottom w:val="0"/>
          <w:divBdr>
            <w:top w:val="none" w:sz="0" w:space="0" w:color="auto"/>
            <w:left w:val="none" w:sz="0" w:space="0" w:color="auto"/>
            <w:bottom w:val="none" w:sz="0" w:space="0" w:color="auto"/>
            <w:right w:val="none" w:sz="0" w:space="0" w:color="auto"/>
          </w:divBdr>
        </w:div>
        <w:div w:id="1673677508">
          <w:marLeft w:val="1134"/>
          <w:marRight w:val="0"/>
          <w:marTop w:val="60"/>
          <w:marBottom w:val="0"/>
          <w:divBdr>
            <w:top w:val="none" w:sz="0" w:space="0" w:color="auto"/>
            <w:left w:val="none" w:sz="0" w:space="0" w:color="auto"/>
            <w:bottom w:val="none" w:sz="0" w:space="0" w:color="auto"/>
            <w:right w:val="none" w:sz="0" w:space="0" w:color="auto"/>
          </w:divBdr>
        </w:div>
        <w:div w:id="1664628206">
          <w:marLeft w:val="1985"/>
          <w:marRight w:val="0"/>
          <w:marTop w:val="60"/>
          <w:marBottom w:val="0"/>
          <w:divBdr>
            <w:top w:val="none" w:sz="0" w:space="0" w:color="auto"/>
            <w:left w:val="none" w:sz="0" w:space="0" w:color="auto"/>
            <w:bottom w:val="none" w:sz="0" w:space="0" w:color="auto"/>
            <w:right w:val="none" w:sz="0" w:space="0" w:color="auto"/>
          </w:divBdr>
        </w:div>
      </w:divsChild>
    </w:div>
    <w:div w:id="2023311708">
      <w:bodyDiv w:val="1"/>
      <w:marLeft w:val="0"/>
      <w:marRight w:val="0"/>
      <w:marTop w:val="0"/>
      <w:marBottom w:val="0"/>
      <w:divBdr>
        <w:top w:val="none" w:sz="0" w:space="0" w:color="auto"/>
        <w:left w:val="none" w:sz="0" w:space="0" w:color="auto"/>
        <w:bottom w:val="none" w:sz="0" w:space="0" w:color="auto"/>
        <w:right w:val="none" w:sz="0" w:space="0" w:color="auto"/>
      </w:divBdr>
    </w:div>
    <w:div w:id="2036273369">
      <w:bodyDiv w:val="1"/>
      <w:marLeft w:val="0"/>
      <w:marRight w:val="0"/>
      <w:marTop w:val="0"/>
      <w:marBottom w:val="0"/>
      <w:divBdr>
        <w:top w:val="none" w:sz="0" w:space="0" w:color="auto"/>
        <w:left w:val="none" w:sz="0" w:space="0" w:color="auto"/>
        <w:bottom w:val="none" w:sz="0" w:space="0" w:color="auto"/>
        <w:right w:val="none" w:sz="0" w:space="0" w:color="auto"/>
      </w:divBdr>
      <w:divsChild>
        <w:div w:id="1670981579">
          <w:marLeft w:val="0"/>
          <w:marRight w:val="0"/>
          <w:marTop w:val="240"/>
          <w:marBottom w:val="0"/>
          <w:divBdr>
            <w:top w:val="none" w:sz="0" w:space="0" w:color="auto"/>
            <w:left w:val="none" w:sz="0" w:space="0" w:color="auto"/>
            <w:bottom w:val="none" w:sz="0" w:space="0" w:color="auto"/>
            <w:right w:val="none" w:sz="0" w:space="0" w:color="auto"/>
          </w:divBdr>
        </w:div>
        <w:div w:id="923298874">
          <w:marLeft w:val="0"/>
          <w:marRight w:val="0"/>
          <w:marTop w:val="120"/>
          <w:marBottom w:val="0"/>
          <w:divBdr>
            <w:top w:val="none" w:sz="0" w:space="0" w:color="auto"/>
            <w:left w:val="none" w:sz="0" w:space="0" w:color="auto"/>
            <w:bottom w:val="none" w:sz="0" w:space="0" w:color="auto"/>
            <w:right w:val="none" w:sz="0" w:space="0" w:color="auto"/>
          </w:divBdr>
        </w:div>
        <w:div w:id="340469745">
          <w:marLeft w:val="1134"/>
          <w:marRight w:val="0"/>
          <w:marTop w:val="60"/>
          <w:marBottom w:val="0"/>
          <w:divBdr>
            <w:top w:val="none" w:sz="0" w:space="0" w:color="auto"/>
            <w:left w:val="none" w:sz="0" w:space="0" w:color="auto"/>
            <w:bottom w:val="none" w:sz="0" w:space="0" w:color="auto"/>
            <w:right w:val="none" w:sz="0" w:space="0" w:color="auto"/>
          </w:divBdr>
        </w:div>
        <w:div w:id="1518227120">
          <w:marLeft w:val="1985"/>
          <w:marRight w:val="0"/>
          <w:marTop w:val="60"/>
          <w:marBottom w:val="0"/>
          <w:divBdr>
            <w:top w:val="none" w:sz="0" w:space="0" w:color="auto"/>
            <w:left w:val="none" w:sz="0" w:space="0" w:color="auto"/>
            <w:bottom w:val="none" w:sz="0" w:space="0" w:color="auto"/>
            <w:right w:val="none" w:sz="0" w:space="0" w:color="auto"/>
          </w:divBdr>
        </w:div>
        <w:div w:id="1246375826">
          <w:marLeft w:val="1985"/>
          <w:marRight w:val="0"/>
          <w:marTop w:val="60"/>
          <w:marBottom w:val="0"/>
          <w:divBdr>
            <w:top w:val="none" w:sz="0" w:space="0" w:color="auto"/>
            <w:left w:val="none" w:sz="0" w:space="0" w:color="auto"/>
            <w:bottom w:val="none" w:sz="0" w:space="0" w:color="auto"/>
            <w:right w:val="none" w:sz="0" w:space="0" w:color="auto"/>
          </w:divBdr>
        </w:div>
        <w:div w:id="141436212">
          <w:marLeft w:val="1134"/>
          <w:marRight w:val="0"/>
          <w:marTop w:val="60"/>
          <w:marBottom w:val="0"/>
          <w:divBdr>
            <w:top w:val="none" w:sz="0" w:space="0" w:color="auto"/>
            <w:left w:val="none" w:sz="0" w:space="0" w:color="auto"/>
            <w:bottom w:val="none" w:sz="0" w:space="0" w:color="auto"/>
            <w:right w:val="none" w:sz="0" w:space="0" w:color="auto"/>
          </w:divBdr>
        </w:div>
        <w:div w:id="1356690116">
          <w:marLeft w:val="1134"/>
          <w:marRight w:val="0"/>
          <w:marTop w:val="60"/>
          <w:marBottom w:val="0"/>
          <w:divBdr>
            <w:top w:val="none" w:sz="0" w:space="0" w:color="auto"/>
            <w:left w:val="none" w:sz="0" w:space="0" w:color="auto"/>
            <w:bottom w:val="none" w:sz="0" w:space="0" w:color="auto"/>
            <w:right w:val="none" w:sz="0" w:space="0" w:color="auto"/>
          </w:divBdr>
        </w:div>
        <w:div w:id="1857380409">
          <w:marLeft w:val="1985"/>
          <w:marRight w:val="0"/>
          <w:marTop w:val="60"/>
          <w:marBottom w:val="0"/>
          <w:divBdr>
            <w:top w:val="none" w:sz="0" w:space="0" w:color="auto"/>
            <w:left w:val="none" w:sz="0" w:space="0" w:color="auto"/>
            <w:bottom w:val="none" w:sz="0" w:space="0" w:color="auto"/>
            <w:right w:val="none" w:sz="0" w:space="0" w:color="auto"/>
          </w:divBdr>
        </w:div>
        <w:div w:id="316421771">
          <w:marLeft w:val="1985"/>
          <w:marRight w:val="0"/>
          <w:marTop w:val="60"/>
          <w:marBottom w:val="0"/>
          <w:divBdr>
            <w:top w:val="none" w:sz="0" w:space="0" w:color="auto"/>
            <w:left w:val="none" w:sz="0" w:space="0" w:color="auto"/>
            <w:bottom w:val="none" w:sz="0" w:space="0" w:color="auto"/>
            <w:right w:val="none" w:sz="0" w:space="0" w:color="auto"/>
          </w:divBdr>
        </w:div>
      </w:divsChild>
    </w:div>
    <w:div w:id="2043044535">
      <w:bodyDiv w:val="1"/>
      <w:marLeft w:val="0"/>
      <w:marRight w:val="0"/>
      <w:marTop w:val="0"/>
      <w:marBottom w:val="0"/>
      <w:divBdr>
        <w:top w:val="none" w:sz="0" w:space="0" w:color="auto"/>
        <w:left w:val="none" w:sz="0" w:space="0" w:color="auto"/>
        <w:bottom w:val="none" w:sz="0" w:space="0" w:color="auto"/>
        <w:right w:val="none" w:sz="0" w:space="0" w:color="auto"/>
      </w:divBdr>
    </w:div>
    <w:div w:id="2054309741">
      <w:bodyDiv w:val="1"/>
      <w:marLeft w:val="0"/>
      <w:marRight w:val="0"/>
      <w:marTop w:val="0"/>
      <w:marBottom w:val="0"/>
      <w:divBdr>
        <w:top w:val="none" w:sz="0" w:space="0" w:color="auto"/>
        <w:left w:val="none" w:sz="0" w:space="0" w:color="auto"/>
        <w:bottom w:val="none" w:sz="0" w:space="0" w:color="auto"/>
        <w:right w:val="none" w:sz="0" w:space="0" w:color="auto"/>
      </w:divBdr>
    </w:div>
    <w:div w:id="2117870053">
      <w:bodyDiv w:val="1"/>
      <w:marLeft w:val="0"/>
      <w:marRight w:val="0"/>
      <w:marTop w:val="0"/>
      <w:marBottom w:val="0"/>
      <w:divBdr>
        <w:top w:val="none" w:sz="0" w:space="0" w:color="auto"/>
        <w:left w:val="none" w:sz="0" w:space="0" w:color="auto"/>
        <w:bottom w:val="none" w:sz="0" w:space="0" w:color="auto"/>
        <w:right w:val="none" w:sz="0" w:space="0" w:color="auto"/>
      </w:divBdr>
      <w:divsChild>
        <w:div w:id="97989449">
          <w:marLeft w:val="0"/>
          <w:marRight w:val="0"/>
          <w:marTop w:val="0"/>
          <w:marBottom w:val="0"/>
          <w:divBdr>
            <w:top w:val="none" w:sz="0" w:space="0" w:color="auto"/>
            <w:left w:val="none" w:sz="0" w:space="0" w:color="auto"/>
            <w:bottom w:val="none" w:sz="0" w:space="0" w:color="auto"/>
            <w:right w:val="none" w:sz="0" w:space="0" w:color="auto"/>
          </w:divBdr>
          <w:divsChild>
            <w:div w:id="63530481">
              <w:marLeft w:val="0"/>
              <w:marRight w:val="0"/>
              <w:marTop w:val="0"/>
              <w:marBottom w:val="0"/>
              <w:divBdr>
                <w:top w:val="none" w:sz="0" w:space="0" w:color="auto"/>
                <w:left w:val="none" w:sz="0" w:space="0" w:color="auto"/>
                <w:bottom w:val="none" w:sz="0" w:space="0" w:color="auto"/>
                <w:right w:val="none" w:sz="0" w:space="0" w:color="auto"/>
              </w:divBdr>
              <w:divsChild>
                <w:div w:id="580256121">
                  <w:marLeft w:val="0"/>
                  <w:marRight w:val="0"/>
                  <w:marTop w:val="0"/>
                  <w:marBottom w:val="0"/>
                  <w:divBdr>
                    <w:top w:val="none" w:sz="0" w:space="0" w:color="auto"/>
                    <w:left w:val="none" w:sz="0" w:space="0" w:color="auto"/>
                    <w:bottom w:val="none" w:sz="0" w:space="0" w:color="auto"/>
                    <w:right w:val="none" w:sz="0" w:space="0" w:color="auto"/>
                  </w:divBdr>
                  <w:divsChild>
                    <w:div w:id="14977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83571">
          <w:marLeft w:val="0"/>
          <w:marRight w:val="0"/>
          <w:marTop w:val="0"/>
          <w:marBottom w:val="225"/>
          <w:divBdr>
            <w:top w:val="single" w:sz="24" w:space="0" w:color="auto"/>
            <w:left w:val="single" w:sz="24" w:space="0" w:color="auto"/>
            <w:bottom w:val="single" w:sz="36" w:space="0" w:color="003300"/>
            <w:right w:val="single" w:sz="24" w:space="0" w:color="auto"/>
          </w:divBdr>
          <w:divsChild>
            <w:div w:id="8451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7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71785-61A7-4919-930D-1DDF061B2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42</Pages>
  <Words>11357</Words>
  <Characters>64739</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Judge-Sulet Potterill</dc:creator>
  <cp:keywords/>
  <dc:description/>
  <cp:lastModifiedBy>Annerie Vorster</cp:lastModifiedBy>
  <cp:revision>38</cp:revision>
  <cp:lastPrinted>2024-03-13T09:57:00Z</cp:lastPrinted>
  <dcterms:created xsi:type="dcterms:W3CDTF">2024-04-23T07:47:00Z</dcterms:created>
  <dcterms:modified xsi:type="dcterms:W3CDTF">2024-04-23T09:32:00Z</dcterms:modified>
</cp:coreProperties>
</file>