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9B790" w14:textId="77777777" w:rsidR="00BA7586" w:rsidRPr="00F20ED2" w:rsidRDefault="00BA7586" w:rsidP="00BA7586">
      <w:pPr>
        <w:rPr>
          <w:rFonts w:ascii="Times New Roman" w:hAnsi="Times New Roman" w:cs="Times New Roman"/>
          <w:sz w:val="28"/>
          <w:szCs w:val="28"/>
        </w:rPr>
      </w:pPr>
      <w:bookmarkStart w:id="0" w:name="_GoBack"/>
      <w:bookmarkEnd w:id="0"/>
    </w:p>
    <w:p w14:paraId="3133E33C" w14:textId="77777777" w:rsidR="00BA7586" w:rsidRPr="004E0840" w:rsidRDefault="00BA7586" w:rsidP="00BA7586">
      <w:pPr>
        <w:rPr>
          <w:rFonts w:ascii="Times New Roman" w:hAnsi="Times New Roman" w:cs="Times New Roman"/>
          <w:sz w:val="28"/>
          <w:szCs w:val="28"/>
        </w:rPr>
      </w:pPr>
      <w:r w:rsidRPr="004E0840">
        <w:rPr>
          <w:rFonts w:ascii="Times New Roman" w:eastAsiaTheme="minorEastAsia" w:hAnsi="Times New Roman" w:cs="Times New Roman"/>
          <w:noProof/>
          <w:sz w:val="28"/>
          <w:szCs w:val="28"/>
          <w:lang w:eastAsia="en-ZA"/>
        </w:rPr>
        <w:drawing>
          <wp:anchor distT="0" distB="0" distL="114300" distR="114300" simplePos="0" relativeHeight="251659264" behindDoc="0" locked="0" layoutInCell="1" allowOverlap="1" wp14:anchorId="28FD54F2" wp14:editId="19B09E29">
            <wp:simplePos x="0" y="0"/>
            <wp:positionH relativeFrom="margin">
              <wp:align>center</wp:align>
            </wp:positionH>
            <wp:positionV relativeFrom="paragraph">
              <wp:posOffset>0</wp:posOffset>
            </wp:positionV>
            <wp:extent cx="798830" cy="914400"/>
            <wp:effectExtent l="0" t="0" r="1270" b="0"/>
            <wp:wrapSquare wrapText="bothSides"/>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1390F" w14:textId="77777777" w:rsidR="00BA7586" w:rsidRPr="004E0840" w:rsidRDefault="00BA7586" w:rsidP="00BA7586">
      <w:pPr>
        <w:widowControl w:val="0"/>
        <w:autoSpaceDE w:val="0"/>
        <w:autoSpaceDN w:val="0"/>
        <w:adjustRightInd w:val="0"/>
        <w:rPr>
          <w:rFonts w:ascii="Times New Roman" w:hAnsi="Times New Roman" w:cs="Times New Roman"/>
          <w:sz w:val="28"/>
          <w:szCs w:val="28"/>
        </w:rPr>
      </w:pPr>
    </w:p>
    <w:p w14:paraId="7A16BA21" w14:textId="77777777" w:rsidR="00BA7586" w:rsidRPr="00A76F7B" w:rsidRDefault="00BA7586" w:rsidP="00BA7586">
      <w:pPr>
        <w:widowControl w:val="0"/>
        <w:autoSpaceDE w:val="0"/>
        <w:autoSpaceDN w:val="0"/>
        <w:adjustRightInd w:val="0"/>
        <w:rPr>
          <w:rFonts w:ascii="Times New Roman" w:eastAsiaTheme="minorEastAsia" w:hAnsi="Times New Roman" w:cs="Times New Roman"/>
          <w:b/>
          <w:bCs/>
          <w:sz w:val="28"/>
          <w:szCs w:val="28"/>
          <w:lang w:eastAsia="en-ZA"/>
        </w:rPr>
      </w:pPr>
    </w:p>
    <w:p w14:paraId="54EF8158" w14:textId="77777777" w:rsidR="00BA7586" w:rsidRPr="00A76F7B" w:rsidRDefault="00BA7586" w:rsidP="00BA7586">
      <w:pPr>
        <w:widowControl w:val="0"/>
        <w:autoSpaceDE w:val="0"/>
        <w:autoSpaceDN w:val="0"/>
        <w:adjustRightInd w:val="0"/>
        <w:jc w:val="center"/>
        <w:rPr>
          <w:rFonts w:ascii="Times New Roman" w:eastAsiaTheme="minorEastAsia" w:hAnsi="Times New Roman" w:cs="Times New Roman"/>
          <w:b/>
          <w:bCs/>
          <w:sz w:val="28"/>
          <w:szCs w:val="28"/>
          <w:lang w:eastAsia="en-ZA"/>
        </w:rPr>
      </w:pPr>
    </w:p>
    <w:p w14:paraId="0341E277" w14:textId="77777777" w:rsidR="00BA7586" w:rsidRPr="00A76F7B" w:rsidRDefault="00BA7586" w:rsidP="00BA7586">
      <w:pPr>
        <w:widowControl w:val="0"/>
        <w:autoSpaceDE w:val="0"/>
        <w:autoSpaceDN w:val="0"/>
        <w:adjustRightInd w:val="0"/>
        <w:spacing w:line="240" w:lineRule="auto"/>
        <w:jc w:val="center"/>
        <w:rPr>
          <w:rFonts w:ascii="Arial" w:eastAsiaTheme="minorEastAsia" w:hAnsi="Arial" w:cs="Arial"/>
          <w:b/>
          <w:bCs/>
          <w:sz w:val="24"/>
          <w:szCs w:val="24"/>
          <w:lang w:eastAsia="en-ZA"/>
        </w:rPr>
      </w:pPr>
    </w:p>
    <w:p w14:paraId="1199AC60" w14:textId="77777777" w:rsidR="00BA7586" w:rsidRPr="00A76F7B" w:rsidRDefault="00BA7586" w:rsidP="00BA7586">
      <w:pPr>
        <w:widowControl w:val="0"/>
        <w:autoSpaceDE w:val="0"/>
        <w:autoSpaceDN w:val="0"/>
        <w:adjustRightInd w:val="0"/>
        <w:spacing w:after="120"/>
        <w:jc w:val="center"/>
        <w:rPr>
          <w:rFonts w:ascii="Arial" w:eastAsiaTheme="minorEastAsia" w:hAnsi="Arial" w:cs="Arial"/>
          <w:b/>
          <w:bCs/>
          <w:sz w:val="24"/>
          <w:szCs w:val="24"/>
          <w:lang w:eastAsia="en-ZA"/>
        </w:rPr>
      </w:pPr>
      <w:r w:rsidRPr="00A76F7B">
        <w:rPr>
          <w:rFonts w:ascii="Arial" w:eastAsiaTheme="minorEastAsia" w:hAnsi="Arial" w:cs="Arial"/>
          <w:b/>
          <w:bCs/>
          <w:sz w:val="24"/>
          <w:szCs w:val="24"/>
          <w:lang w:eastAsia="en-ZA"/>
        </w:rPr>
        <w:t>THE SUPREME COURT OF APPEAL OF SOUTH AFRICA</w:t>
      </w:r>
    </w:p>
    <w:p w14:paraId="4F769ABF" w14:textId="77777777" w:rsidR="00BA7586" w:rsidRPr="00A76F7B" w:rsidRDefault="00BA7586" w:rsidP="00BA7586">
      <w:pPr>
        <w:widowControl w:val="0"/>
        <w:tabs>
          <w:tab w:val="left" w:pos="623"/>
          <w:tab w:val="left" w:pos="1920"/>
          <w:tab w:val="center" w:pos="4513"/>
        </w:tabs>
        <w:autoSpaceDE w:val="0"/>
        <w:autoSpaceDN w:val="0"/>
        <w:adjustRightInd w:val="0"/>
        <w:outlineLvl w:val="0"/>
        <w:rPr>
          <w:rFonts w:ascii="Arial" w:eastAsiaTheme="minorEastAsia" w:hAnsi="Arial" w:cs="Arial"/>
          <w:b/>
          <w:bCs/>
          <w:sz w:val="24"/>
          <w:szCs w:val="24"/>
          <w:lang w:eastAsia="en-ZA"/>
        </w:rPr>
      </w:pPr>
      <w:r w:rsidRPr="00A76F7B">
        <w:rPr>
          <w:rFonts w:ascii="Arial" w:eastAsiaTheme="minorEastAsia" w:hAnsi="Arial" w:cs="Arial"/>
          <w:b/>
          <w:bCs/>
          <w:sz w:val="24"/>
          <w:szCs w:val="24"/>
          <w:lang w:eastAsia="en-ZA"/>
        </w:rPr>
        <w:tab/>
      </w:r>
      <w:r w:rsidRPr="00A76F7B">
        <w:rPr>
          <w:rFonts w:ascii="Arial" w:eastAsiaTheme="minorEastAsia" w:hAnsi="Arial" w:cs="Arial"/>
          <w:b/>
          <w:bCs/>
          <w:sz w:val="24"/>
          <w:szCs w:val="24"/>
          <w:lang w:eastAsia="en-ZA"/>
        </w:rPr>
        <w:tab/>
      </w:r>
      <w:r w:rsidRPr="00A76F7B">
        <w:rPr>
          <w:rFonts w:ascii="Arial" w:eastAsiaTheme="minorEastAsia" w:hAnsi="Arial" w:cs="Arial"/>
          <w:b/>
          <w:bCs/>
          <w:sz w:val="24"/>
          <w:szCs w:val="24"/>
          <w:lang w:eastAsia="en-ZA"/>
        </w:rPr>
        <w:tab/>
        <w:t>JUDGMENT</w:t>
      </w:r>
    </w:p>
    <w:p w14:paraId="141B60E3" w14:textId="6E84D999" w:rsidR="00BA7586" w:rsidRPr="00A76F7B" w:rsidRDefault="00BA7586" w:rsidP="00BA7586">
      <w:pPr>
        <w:widowControl w:val="0"/>
        <w:autoSpaceDE w:val="0"/>
        <w:autoSpaceDN w:val="0"/>
        <w:adjustRightInd w:val="0"/>
        <w:ind w:left="1440" w:firstLine="720"/>
        <w:jc w:val="right"/>
        <w:outlineLvl w:val="0"/>
        <w:rPr>
          <w:rFonts w:ascii="Arial" w:eastAsiaTheme="minorEastAsia" w:hAnsi="Arial" w:cs="Arial"/>
          <w:b/>
          <w:bCs/>
          <w:sz w:val="24"/>
          <w:szCs w:val="24"/>
          <w:lang w:eastAsia="en-ZA"/>
        </w:rPr>
      </w:pPr>
      <w:bookmarkStart w:id="1" w:name="_Hlk107737895"/>
      <w:r w:rsidRPr="00A76F7B">
        <w:rPr>
          <w:rFonts w:ascii="Arial" w:eastAsiaTheme="minorEastAsia" w:hAnsi="Arial" w:cs="Arial"/>
          <w:b/>
          <w:bCs/>
          <w:sz w:val="24"/>
          <w:szCs w:val="24"/>
          <w:lang w:eastAsia="en-ZA"/>
        </w:rPr>
        <w:t>Reportable</w:t>
      </w:r>
      <w:bookmarkEnd w:id="1"/>
    </w:p>
    <w:p w14:paraId="7960B396" w14:textId="77777777" w:rsidR="00BA7586" w:rsidRPr="00A76F7B" w:rsidRDefault="00BA7586" w:rsidP="00BA7586">
      <w:pPr>
        <w:widowControl w:val="0"/>
        <w:autoSpaceDE w:val="0"/>
        <w:autoSpaceDN w:val="0"/>
        <w:adjustRightInd w:val="0"/>
        <w:ind w:left="1440" w:firstLine="720"/>
        <w:jc w:val="right"/>
        <w:outlineLvl w:val="0"/>
        <w:rPr>
          <w:rFonts w:ascii="Arial" w:eastAsiaTheme="minorEastAsia" w:hAnsi="Arial" w:cs="Arial"/>
          <w:b/>
          <w:bCs/>
          <w:sz w:val="24"/>
          <w:szCs w:val="24"/>
          <w:lang w:eastAsia="en-ZA"/>
        </w:rPr>
      </w:pPr>
    </w:p>
    <w:p w14:paraId="0DD67A81" w14:textId="363F8388" w:rsidR="00BA7586" w:rsidRPr="00A76F7B" w:rsidRDefault="00BA7586" w:rsidP="00BA7586">
      <w:pPr>
        <w:autoSpaceDE w:val="0"/>
        <w:autoSpaceDN w:val="0"/>
        <w:adjustRightInd w:val="0"/>
        <w:ind w:firstLine="720"/>
        <w:jc w:val="right"/>
        <w:rPr>
          <w:rFonts w:ascii="Arial" w:hAnsi="Arial" w:cs="Arial"/>
          <w:b/>
          <w:bCs/>
          <w:color w:val="0D0D0D"/>
          <w:sz w:val="24"/>
          <w:szCs w:val="24"/>
        </w:rPr>
      </w:pPr>
      <w:r w:rsidRPr="00A76F7B">
        <w:rPr>
          <w:rFonts w:ascii="Arial" w:hAnsi="Arial" w:cs="Arial"/>
          <w:color w:val="0D0D0D"/>
          <w:sz w:val="24"/>
          <w:szCs w:val="24"/>
        </w:rPr>
        <w:t xml:space="preserve">  Case no: </w:t>
      </w:r>
      <w:r w:rsidR="00115460">
        <w:rPr>
          <w:rFonts w:ascii="Arial" w:eastAsiaTheme="minorEastAsia" w:hAnsi="Arial" w:cs="Arial"/>
          <w:bCs/>
          <w:sz w:val="24"/>
          <w:szCs w:val="24"/>
          <w:lang w:eastAsia="en-ZA"/>
        </w:rPr>
        <w:t>700</w:t>
      </w:r>
      <w:r w:rsidRPr="00A76F7B">
        <w:rPr>
          <w:rFonts w:ascii="Arial" w:eastAsiaTheme="minorEastAsia" w:hAnsi="Arial" w:cs="Arial"/>
          <w:bCs/>
          <w:sz w:val="24"/>
          <w:szCs w:val="24"/>
          <w:lang w:eastAsia="en-ZA"/>
        </w:rPr>
        <w:t>/202</w:t>
      </w:r>
      <w:r w:rsidR="00000076">
        <w:rPr>
          <w:rFonts w:ascii="Arial" w:eastAsiaTheme="minorEastAsia" w:hAnsi="Arial" w:cs="Arial"/>
          <w:bCs/>
          <w:sz w:val="24"/>
          <w:szCs w:val="24"/>
          <w:lang w:eastAsia="en-ZA"/>
        </w:rPr>
        <w:t>2</w:t>
      </w:r>
    </w:p>
    <w:p w14:paraId="782667D3" w14:textId="77777777" w:rsidR="00BA7586" w:rsidRPr="00A76F7B" w:rsidRDefault="00BA7586" w:rsidP="00BA7586">
      <w:pPr>
        <w:widowControl w:val="0"/>
        <w:autoSpaceDE w:val="0"/>
        <w:autoSpaceDN w:val="0"/>
        <w:adjustRightInd w:val="0"/>
        <w:ind w:left="1440" w:hanging="1440"/>
        <w:rPr>
          <w:rFonts w:ascii="Arial" w:eastAsiaTheme="minorEastAsia" w:hAnsi="Arial" w:cs="Arial"/>
          <w:b/>
          <w:sz w:val="24"/>
          <w:szCs w:val="24"/>
          <w:lang w:eastAsia="en-ZA"/>
        </w:rPr>
      </w:pPr>
      <w:r w:rsidRPr="00A76F7B">
        <w:rPr>
          <w:rFonts w:ascii="Arial" w:eastAsiaTheme="minorEastAsia" w:hAnsi="Arial" w:cs="Arial"/>
          <w:b/>
          <w:sz w:val="24"/>
          <w:szCs w:val="24"/>
          <w:lang w:eastAsia="en-ZA"/>
        </w:rPr>
        <w:t xml:space="preserve">In the matter between: </w:t>
      </w:r>
    </w:p>
    <w:p w14:paraId="7469F5FF" w14:textId="44CD0EBA"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rPr>
          <w:rFonts w:ascii="Arial" w:hAnsi="Arial" w:cs="Arial"/>
          <w:b/>
          <w:sz w:val="24"/>
          <w:szCs w:val="24"/>
        </w:rPr>
      </w:pPr>
      <w:r w:rsidRPr="00A76F7B">
        <w:rPr>
          <w:rFonts w:ascii="Arial" w:hAnsi="Arial" w:cs="Arial"/>
          <w:b/>
          <w:bCs/>
          <w:sz w:val="24"/>
          <w:szCs w:val="24"/>
        </w:rPr>
        <w:t xml:space="preserve">DEMOCRATIC ALLIANCE                                                                        </w:t>
      </w:r>
      <w:r w:rsidR="00D61236" w:rsidRPr="00A76F7B">
        <w:rPr>
          <w:rFonts w:ascii="Arial" w:hAnsi="Arial" w:cs="Arial"/>
          <w:b/>
          <w:bCs/>
          <w:sz w:val="24"/>
          <w:szCs w:val="24"/>
        </w:rPr>
        <w:t xml:space="preserve">   </w:t>
      </w:r>
      <w:r w:rsidRPr="00A76F7B">
        <w:rPr>
          <w:rFonts w:ascii="Arial" w:hAnsi="Arial" w:cs="Arial"/>
          <w:b/>
          <w:sz w:val="24"/>
          <w:szCs w:val="24"/>
        </w:rPr>
        <w:t>APPELLANT</w:t>
      </w:r>
    </w:p>
    <w:p w14:paraId="200F2AA7"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right" w:pos="9000"/>
        </w:tabs>
        <w:rPr>
          <w:rFonts w:ascii="Arial" w:hAnsi="Arial" w:cs="Arial"/>
          <w:b/>
          <w:bCs/>
          <w:sz w:val="24"/>
          <w:szCs w:val="24"/>
        </w:rPr>
      </w:pPr>
    </w:p>
    <w:p w14:paraId="00E41B9E"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right" w:pos="9000"/>
        </w:tabs>
        <w:rPr>
          <w:rFonts w:ascii="Arial" w:hAnsi="Arial" w:cs="Arial"/>
          <w:b/>
          <w:sz w:val="24"/>
          <w:szCs w:val="24"/>
        </w:rPr>
      </w:pPr>
      <w:r w:rsidRPr="00A76F7B">
        <w:rPr>
          <w:rFonts w:ascii="Arial" w:hAnsi="Arial" w:cs="Arial"/>
          <w:b/>
          <w:sz w:val="24"/>
          <w:szCs w:val="24"/>
        </w:rPr>
        <w:t>and</w:t>
      </w:r>
    </w:p>
    <w:p w14:paraId="4A0432CC"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right" w:pos="9000"/>
        </w:tabs>
        <w:rPr>
          <w:rFonts w:ascii="Arial" w:hAnsi="Arial" w:cs="Arial"/>
          <w:b/>
          <w:sz w:val="24"/>
          <w:szCs w:val="24"/>
        </w:rPr>
      </w:pPr>
    </w:p>
    <w:p w14:paraId="1E1D9102"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line="240" w:lineRule="auto"/>
        <w:rPr>
          <w:rFonts w:ascii="Arial" w:hAnsi="Arial" w:cs="Arial"/>
          <w:b/>
          <w:bCs/>
          <w:sz w:val="24"/>
          <w:szCs w:val="24"/>
        </w:rPr>
      </w:pPr>
      <w:r w:rsidRPr="00A76F7B">
        <w:rPr>
          <w:rFonts w:ascii="Arial" w:hAnsi="Arial" w:cs="Arial"/>
          <w:b/>
          <w:bCs/>
          <w:sz w:val="24"/>
          <w:szCs w:val="24"/>
        </w:rPr>
        <w:t xml:space="preserve">MINISTER OF CO-OPERATIVE </w:t>
      </w:r>
    </w:p>
    <w:p w14:paraId="6F50B0F2"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line="240" w:lineRule="auto"/>
        <w:rPr>
          <w:rFonts w:ascii="Arial" w:hAnsi="Arial" w:cs="Arial"/>
          <w:b/>
          <w:bCs/>
          <w:sz w:val="24"/>
          <w:szCs w:val="24"/>
        </w:rPr>
      </w:pPr>
      <w:r w:rsidRPr="00A76F7B">
        <w:rPr>
          <w:rFonts w:ascii="Arial" w:hAnsi="Arial" w:cs="Arial"/>
          <w:b/>
          <w:bCs/>
          <w:sz w:val="24"/>
          <w:szCs w:val="24"/>
        </w:rPr>
        <w:t xml:space="preserve">GOVERNANCE AND </w:t>
      </w:r>
    </w:p>
    <w:p w14:paraId="05A12F1A"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line="240" w:lineRule="auto"/>
        <w:rPr>
          <w:rFonts w:ascii="Arial" w:hAnsi="Arial" w:cs="Arial"/>
          <w:b/>
          <w:sz w:val="24"/>
          <w:szCs w:val="24"/>
        </w:rPr>
      </w:pPr>
      <w:r w:rsidRPr="00A76F7B">
        <w:rPr>
          <w:rFonts w:ascii="Arial" w:hAnsi="Arial" w:cs="Arial"/>
          <w:b/>
          <w:bCs/>
          <w:sz w:val="24"/>
          <w:szCs w:val="24"/>
        </w:rPr>
        <w:t xml:space="preserve">TRADITIONAL AFFAIRS                                                                FIRST </w:t>
      </w:r>
      <w:r w:rsidRPr="00A76F7B">
        <w:rPr>
          <w:rFonts w:ascii="Arial" w:hAnsi="Arial" w:cs="Arial"/>
          <w:b/>
          <w:sz w:val="24"/>
          <w:szCs w:val="24"/>
        </w:rPr>
        <w:t>RESPONDENT</w:t>
      </w:r>
    </w:p>
    <w:p w14:paraId="13989D3D"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line="240" w:lineRule="auto"/>
        <w:rPr>
          <w:rFonts w:ascii="Arial" w:hAnsi="Arial" w:cs="Arial"/>
          <w:b/>
          <w:bCs/>
          <w:sz w:val="24"/>
          <w:szCs w:val="24"/>
        </w:rPr>
      </w:pPr>
    </w:p>
    <w:p w14:paraId="60D4E7C1"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rPr>
          <w:rFonts w:ascii="Arial" w:hAnsi="Arial" w:cs="Arial"/>
          <w:b/>
          <w:bCs/>
          <w:sz w:val="24"/>
          <w:szCs w:val="24"/>
        </w:rPr>
      </w:pPr>
      <w:r w:rsidRPr="00A76F7B">
        <w:rPr>
          <w:rFonts w:ascii="Arial" w:hAnsi="Arial" w:cs="Arial"/>
          <w:b/>
          <w:bCs/>
          <w:sz w:val="24"/>
          <w:szCs w:val="24"/>
        </w:rPr>
        <w:t xml:space="preserve">SPEAKER OF THE NATIONAL </w:t>
      </w:r>
    </w:p>
    <w:p w14:paraId="62CBB299"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rPr>
          <w:rFonts w:ascii="Arial" w:hAnsi="Arial" w:cs="Arial"/>
          <w:b/>
          <w:sz w:val="24"/>
          <w:szCs w:val="24"/>
        </w:rPr>
      </w:pPr>
      <w:r w:rsidRPr="00A76F7B">
        <w:rPr>
          <w:rFonts w:ascii="Arial" w:hAnsi="Arial" w:cs="Arial"/>
          <w:b/>
          <w:bCs/>
          <w:sz w:val="24"/>
          <w:szCs w:val="24"/>
        </w:rPr>
        <w:t xml:space="preserve">ASSEMBLY                                                                                 SECOND </w:t>
      </w:r>
      <w:r w:rsidRPr="00A76F7B">
        <w:rPr>
          <w:rFonts w:ascii="Arial" w:hAnsi="Arial" w:cs="Arial"/>
          <w:b/>
          <w:sz w:val="24"/>
          <w:szCs w:val="24"/>
        </w:rPr>
        <w:t>RESPONDENT</w:t>
      </w:r>
    </w:p>
    <w:p w14:paraId="3B8F8F78"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rPr>
          <w:rFonts w:ascii="Arial" w:hAnsi="Arial" w:cs="Arial"/>
          <w:b/>
          <w:sz w:val="24"/>
          <w:szCs w:val="24"/>
        </w:rPr>
      </w:pPr>
    </w:p>
    <w:p w14:paraId="0D7FBA0D"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rPr>
          <w:rFonts w:ascii="Arial" w:hAnsi="Arial" w:cs="Arial"/>
          <w:b/>
          <w:bCs/>
          <w:sz w:val="24"/>
          <w:szCs w:val="24"/>
        </w:rPr>
      </w:pPr>
      <w:r w:rsidRPr="00A76F7B">
        <w:rPr>
          <w:rFonts w:ascii="Arial" w:hAnsi="Arial" w:cs="Arial"/>
          <w:b/>
          <w:bCs/>
          <w:sz w:val="24"/>
          <w:szCs w:val="24"/>
        </w:rPr>
        <w:t xml:space="preserve">CHAIRPERSON OF THE NATIONAL </w:t>
      </w:r>
    </w:p>
    <w:p w14:paraId="781134D3"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360"/>
        <w:rPr>
          <w:rFonts w:ascii="Arial" w:hAnsi="Arial" w:cs="Arial"/>
          <w:b/>
          <w:sz w:val="24"/>
          <w:szCs w:val="24"/>
        </w:rPr>
      </w:pPr>
      <w:r w:rsidRPr="00A76F7B">
        <w:rPr>
          <w:rFonts w:ascii="Arial" w:hAnsi="Arial" w:cs="Arial"/>
          <w:b/>
          <w:bCs/>
          <w:sz w:val="24"/>
          <w:szCs w:val="24"/>
        </w:rPr>
        <w:t xml:space="preserve">COUNCIL OF PROVINCES                                                          THIRD </w:t>
      </w:r>
      <w:r w:rsidRPr="00A76F7B">
        <w:rPr>
          <w:rFonts w:ascii="Arial" w:hAnsi="Arial" w:cs="Arial"/>
          <w:b/>
          <w:sz w:val="24"/>
          <w:szCs w:val="24"/>
        </w:rPr>
        <w:t>RESPONDENT</w:t>
      </w:r>
    </w:p>
    <w:p w14:paraId="47247405"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rPr>
          <w:rFonts w:ascii="Arial" w:hAnsi="Arial" w:cs="Arial"/>
          <w:b/>
          <w:bCs/>
          <w:sz w:val="24"/>
          <w:szCs w:val="24"/>
        </w:rPr>
      </w:pPr>
      <w:r w:rsidRPr="00A76F7B">
        <w:rPr>
          <w:rFonts w:ascii="Arial" w:hAnsi="Arial" w:cs="Arial"/>
          <w:b/>
          <w:bCs/>
          <w:sz w:val="24"/>
          <w:szCs w:val="24"/>
        </w:rPr>
        <w:t xml:space="preserve">PRESIDENT OF THE REPUBLIC </w:t>
      </w:r>
    </w:p>
    <w:p w14:paraId="5C83B6E9" w14:textId="77777777" w:rsidR="00BA7586" w:rsidRPr="00A76F7B" w:rsidRDefault="00BA7586" w:rsidP="00BA7586">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rPr>
          <w:rFonts w:ascii="Arial" w:hAnsi="Arial" w:cs="Arial"/>
          <w:b/>
          <w:sz w:val="24"/>
          <w:szCs w:val="24"/>
        </w:rPr>
      </w:pPr>
      <w:r w:rsidRPr="00A76F7B">
        <w:rPr>
          <w:rFonts w:ascii="Arial" w:hAnsi="Arial" w:cs="Arial"/>
          <w:b/>
          <w:bCs/>
          <w:sz w:val="24"/>
          <w:szCs w:val="24"/>
        </w:rPr>
        <w:t xml:space="preserve">OF SOUTH AFRICA                                                                     FOURTH </w:t>
      </w:r>
      <w:r w:rsidRPr="00A76F7B">
        <w:rPr>
          <w:rFonts w:ascii="Arial" w:hAnsi="Arial" w:cs="Arial"/>
          <w:b/>
          <w:sz w:val="24"/>
          <w:szCs w:val="24"/>
        </w:rPr>
        <w:t>RESPONDENT</w:t>
      </w:r>
    </w:p>
    <w:p w14:paraId="440CF358" w14:textId="77777777" w:rsidR="00BA7586" w:rsidRPr="00A76F7B" w:rsidRDefault="00BA7586" w:rsidP="00BA7586">
      <w:pPr>
        <w:widowControl w:val="0"/>
        <w:autoSpaceDE w:val="0"/>
        <w:autoSpaceDN w:val="0"/>
        <w:adjustRightInd w:val="0"/>
        <w:rPr>
          <w:rFonts w:ascii="Arial" w:eastAsiaTheme="minorEastAsia" w:hAnsi="Arial" w:cs="Arial"/>
          <w:b/>
          <w:sz w:val="24"/>
          <w:szCs w:val="24"/>
          <w:lang w:eastAsia="en-ZA"/>
        </w:rPr>
      </w:pPr>
    </w:p>
    <w:p w14:paraId="3B7DD004" w14:textId="6489D8D3" w:rsidR="003F0FF1" w:rsidRPr="00A76F7B" w:rsidRDefault="003F0FF1" w:rsidP="00FD3567">
      <w:pPr>
        <w:widowControl w:val="0"/>
        <w:autoSpaceDE w:val="0"/>
        <w:autoSpaceDN w:val="0"/>
        <w:adjustRightInd w:val="0"/>
        <w:ind w:left="1843" w:hanging="1843"/>
        <w:rPr>
          <w:rFonts w:ascii="Arial" w:eastAsiaTheme="minorEastAsia" w:hAnsi="Arial" w:cs="Arial"/>
          <w:b/>
          <w:sz w:val="24"/>
          <w:szCs w:val="24"/>
          <w:lang w:eastAsia="en-ZA"/>
        </w:rPr>
      </w:pPr>
      <w:r w:rsidRPr="00A76F7B">
        <w:rPr>
          <w:rFonts w:ascii="Arial" w:eastAsiaTheme="minorEastAsia" w:hAnsi="Arial" w:cs="Arial"/>
          <w:b/>
          <w:sz w:val="24"/>
          <w:szCs w:val="24"/>
          <w:lang w:eastAsia="en-ZA"/>
        </w:rPr>
        <w:t xml:space="preserve">Neutral citation: </w:t>
      </w:r>
      <w:r w:rsidRPr="00A76F7B">
        <w:rPr>
          <w:rFonts w:ascii="Arial" w:eastAsiaTheme="minorEastAsia" w:hAnsi="Arial" w:cs="Arial"/>
          <w:i/>
          <w:sz w:val="24"/>
          <w:szCs w:val="24"/>
          <w:lang w:eastAsia="en-ZA"/>
        </w:rPr>
        <w:t xml:space="preserve">Democratic Alliance v Minister of Co-operative Governance and </w:t>
      </w:r>
      <w:r w:rsidR="00281380" w:rsidRPr="00A76F7B">
        <w:rPr>
          <w:rFonts w:ascii="Arial" w:eastAsiaTheme="minorEastAsia" w:hAnsi="Arial" w:cs="Arial"/>
          <w:i/>
          <w:sz w:val="24"/>
          <w:szCs w:val="24"/>
          <w:lang w:eastAsia="en-ZA"/>
        </w:rPr>
        <w:t xml:space="preserve">Traditional Affairs </w:t>
      </w:r>
      <w:r w:rsidRPr="00A76F7B">
        <w:rPr>
          <w:rFonts w:ascii="Arial" w:eastAsiaTheme="minorEastAsia" w:hAnsi="Arial" w:cs="Arial"/>
          <w:sz w:val="24"/>
          <w:szCs w:val="24"/>
          <w:lang w:eastAsia="en-ZA"/>
        </w:rPr>
        <w:t>(</w:t>
      </w:r>
      <w:r w:rsidR="00415840">
        <w:rPr>
          <w:rFonts w:ascii="Arial" w:eastAsiaTheme="minorEastAsia" w:hAnsi="Arial" w:cs="Arial"/>
          <w:sz w:val="24"/>
          <w:szCs w:val="24"/>
          <w:lang w:eastAsia="en-ZA"/>
        </w:rPr>
        <w:t>700</w:t>
      </w:r>
      <w:r w:rsidRPr="00A76F7B">
        <w:rPr>
          <w:rFonts w:ascii="Arial" w:eastAsiaTheme="minorEastAsia" w:hAnsi="Arial" w:cs="Arial"/>
          <w:sz w:val="24"/>
          <w:szCs w:val="24"/>
          <w:lang w:eastAsia="en-ZA"/>
        </w:rPr>
        <w:t>/202</w:t>
      </w:r>
      <w:r w:rsidR="004179A1">
        <w:rPr>
          <w:rFonts w:ascii="Arial" w:eastAsiaTheme="minorEastAsia" w:hAnsi="Arial" w:cs="Arial"/>
          <w:sz w:val="24"/>
          <w:szCs w:val="24"/>
          <w:lang w:eastAsia="en-ZA"/>
        </w:rPr>
        <w:t>2</w:t>
      </w:r>
      <w:r w:rsidRPr="00A76F7B">
        <w:rPr>
          <w:rFonts w:ascii="Arial" w:eastAsiaTheme="minorEastAsia" w:hAnsi="Arial" w:cs="Arial"/>
          <w:sz w:val="24"/>
          <w:szCs w:val="24"/>
          <w:lang w:eastAsia="en-ZA"/>
        </w:rPr>
        <w:t xml:space="preserve">) [2024] ZASCA </w:t>
      </w:r>
      <w:r w:rsidR="004E0840">
        <w:rPr>
          <w:rFonts w:ascii="Arial" w:eastAsiaTheme="minorEastAsia" w:hAnsi="Arial" w:cs="Arial"/>
          <w:sz w:val="24"/>
          <w:szCs w:val="24"/>
          <w:lang w:eastAsia="en-ZA"/>
        </w:rPr>
        <w:t>65</w:t>
      </w:r>
      <w:r w:rsidRPr="00A76F7B">
        <w:rPr>
          <w:rFonts w:ascii="Arial" w:eastAsiaTheme="minorEastAsia" w:hAnsi="Arial" w:cs="Arial"/>
          <w:sz w:val="24"/>
          <w:szCs w:val="24"/>
          <w:lang w:eastAsia="en-ZA"/>
        </w:rPr>
        <w:t xml:space="preserve"> (</w:t>
      </w:r>
      <w:r w:rsidR="004E0840">
        <w:rPr>
          <w:rFonts w:ascii="Arial" w:eastAsiaTheme="minorEastAsia" w:hAnsi="Arial" w:cs="Arial"/>
          <w:sz w:val="24"/>
          <w:szCs w:val="24"/>
          <w:lang w:eastAsia="en-ZA"/>
        </w:rPr>
        <w:t>30</w:t>
      </w:r>
      <w:r w:rsidRPr="00A76F7B">
        <w:rPr>
          <w:rFonts w:ascii="Arial" w:eastAsiaTheme="minorEastAsia" w:hAnsi="Arial" w:cs="Arial"/>
          <w:sz w:val="24"/>
          <w:szCs w:val="24"/>
          <w:lang w:eastAsia="en-ZA"/>
        </w:rPr>
        <w:t xml:space="preserve"> April 2024)</w:t>
      </w:r>
    </w:p>
    <w:p w14:paraId="3FE0439F" w14:textId="60F17E67" w:rsidR="00BA7586" w:rsidRPr="00A76F7B" w:rsidRDefault="00E3435D" w:rsidP="003F0FF1">
      <w:pPr>
        <w:widowControl w:val="0"/>
        <w:autoSpaceDE w:val="0"/>
        <w:autoSpaceDN w:val="0"/>
        <w:adjustRightInd w:val="0"/>
        <w:spacing w:after="240"/>
        <w:ind w:left="1843" w:hanging="1843"/>
        <w:rPr>
          <w:rFonts w:ascii="Arial" w:eastAsiaTheme="minorEastAsia" w:hAnsi="Arial" w:cs="Arial"/>
          <w:sz w:val="24"/>
          <w:szCs w:val="24"/>
          <w:lang w:eastAsia="en-ZA"/>
        </w:rPr>
      </w:pPr>
      <w:r w:rsidRPr="00A76F7B">
        <w:rPr>
          <w:rFonts w:ascii="Arial" w:eastAsiaTheme="minorEastAsia" w:hAnsi="Arial" w:cs="Arial"/>
          <w:b/>
          <w:sz w:val="24"/>
          <w:szCs w:val="24"/>
          <w:lang w:eastAsia="en-ZA"/>
        </w:rPr>
        <w:t>Coram</w:t>
      </w:r>
      <w:r w:rsidR="00BA7586" w:rsidRPr="00A76F7B">
        <w:rPr>
          <w:rFonts w:ascii="Arial" w:eastAsiaTheme="minorEastAsia" w:hAnsi="Arial" w:cs="Arial"/>
          <w:b/>
          <w:sz w:val="24"/>
          <w:szCs w:val="24"/>
          <w:lang w:eastAsia="en-ZA"/>
        </w:rPr>
        <w:t>:</w:t>
      </w:r>
      <w:r w:rsidR="00BA7586" w:rsidRPr="00A76F7B">
        <w:rPr>
          <w:rFonts w:ascii="Arial" w:eastAsiaTheme="minorEastAsia" w:hAnsi="Arial" w:cs="Arial"/>
          <w:b/>
          <w:sz w:val="24"/>
          <w:szCs w:val="24"/>
          <w:lang w:eastAsia="en-ZA"/>
        </w:rPr>
        <w:tab/>
      </w:r>
      <w:bookmarkStart w:id="2" w:name="_Hlk106661950"/>
      <w:bookmarkStart w:id="3" w:name="_Hlk64406736"/>
      <w:r w:rsidR="00BA7586" w:rsidRPr="00A76F7B">
        <w:rPr>
          <w:rFonts w:ascii="Arial" w:eastAsiaTheme="minorEastAsia" w:hAnsi="Arial" w:cs="Arial"/>
          <w:sz w:val="24"/>
          <w:szCs w:val="24"/>
          <w:lang w:eastAsia="en-ZA"/>
        </w:rPr>
        <w:t>MOLEMELA P, PETSE DP</w:t>
      </w:r>
      <w:bookmarkEnd w:id="2"/>
      <w:r w:rsidR="00BA7586" w:rsidRPr="00A76F7B">
        <w:rPr>
          <w:rFonts w:ascii="Arial" w:eastAsiaTheme="minorEastAsia" w:hAnsi="Arial" w:cs="Arial"/>
          <w:sz w:val="24"/>
          <w:szCs w:val="24"/>
          <w:lang w:eastAsia="en-ZA"/>
        </w:rPr>
        <w:t>, MAKGOKA, MBATHA AND MOLEFE JJ</w:t>
      </w:r>
      <w:bookmarkEnd w:id="3"/>
      <w:r w:rsidR="00BA7586" w:rsidRPr="00A76F7B">
        <w:rPr>
          <w:rFonts w:ascii="Arial" w:eastAsiaTheme="minorEastAsia" w:hAnsi="Arial" w:cs="Arial"/>
          <w:sz w:val="24"/>
          <w:szCs w:val="24"/>
          <w:lang w:eastAsia="en-ZA"/>
        </w:rPr>
        <w:t>A</w:t>
      </w:r>
    </w:p>
    <w:p w14:paraId="198EFDA3" w14:textId="1F0E4747" w:rsidR="00BA7586" w:rsidRPr="00A76F7B" w:rsidRDefault="00BA7586" w:rsidP="003F0FF1">
      <w:pPr>
        <w:widowControl w:val="0"/>
        <w:autoSpaceDE w:val="0"/>
        <w:autoSpaceDN w:val="0"/>
        <w:adjustRightInd w:val="0"/>
        <w:spacing w:after="240"/>
        <w:ind w:left="1843" w:hanging="1843"/>
        <w:rPr>
          <w:rFonts w:ascii="Arial" w:eastAsiaTheme="minorEastAsia" w:hAnsi="Arial" w:cs="Arial"/>
          <w:sz w:val="24"/>
          <w:szCs w:val="24"/>
          <w:lang w:eastAsia="en-ZA"/>
        </w:rPr>
      </w:pPr>
      <w:r w:rsidRPr="00A76F7B">
        <w:rPr>
          <w:rFonts w:ascii="Arial" w:eastAsiaTheme="minorEastAsia" w:hAnsi="Arial" w:cs="Arial"/>
          <w:b/>
          <w:sz w:val="24"/>
          <w:szCs w:val="24"/>
          <w:lang w:eastAsia="en-ZA"/>
        </w:rPr>
        <w:lastRenderedPageBreak/>
        <w:t>Heard:</w:t>
      </w:r>
      <w:r w:rsidR="00D61236" w:rsidRPr="00A76F7B">
        <w:rPr>
          <w:rFonts w:ascii="Arial" w:eastAsiaTheme="minorEastAsia" w:hAnsi="Arial" w:cs="Arial"/>
          <w:sz w:val="24"/>
          <w:szCs w:val="24"/>
          <w:lang w:eastAsia="en-ZA"/>
        </w:rPr>
        <w:tab/>
      </w:r>
      <w:r w:rsidRPr="00A76F7B">
        <w:rPr>
          <w:rFonts w:ascii="Arial" w:eastAsiaTheme="minorEastAsia" w:hAnsi="Arial" w:cs="Arial"/>
          <w:sz w:val="24"/>
          <w:szCs w:val="24"/>
          <w:lang w:eastAsia="en-ZA"/>
        </w:rPr>
        <w:t>15 August 2023</w:t>
      </w:r>
    </w:p>
    <w:p w14:paraId="1DA505A6" w14:textId="4584BD8D" w:rsidR="00BA7586" w:rsidRPr="00A76F7B" w:rsidRDefault="00BA7586" w:rsidP="003F0FF1">
      <w:pPr>
        <w:widowControl w:val="0"/>
        <w:autoSpaceDE w:val="0"/>
        <w:autoSpaceDN w:val="0"/>
        <w:adjustRightInd w:val="0"/>
        <w:spacing w:after="240"/>
        <w:ind w:left="1843" w:hanging="1843"/>
        <w:outlineLvl w:val="0"/>
        <w:rPr>
          <w:rFonts w:ascii="Arial" w:eastAsiaTheme="minorEastAsia" w:hAnsi="Arial" w:cs="Arial"/>
          <w:sz w:val="24"/>
          <w:szCs w:val="24"/>
          <w:lang w:eastAsia="en-ZA"/>
        </w:rPr>
      </w:pPr>
      <w:r w:rsidRPr="00A76F7B">
        <w:rPr>
          <w:rFonts w:ascii="Arial" w:eastAsiaTheme="minorEastAsia" w:hAnsi="Arial" w:cs="Arial"/>
          <w:b/>
          <w:sz w:val="24"/>
          <w:szCs w:val="24"/>
          <w:lang w:eastAsia="en-ZA"/>
        </w:rPr>
        <w:t>Delivered:</w:t>
      </w:r>
      <w:r w:rsidRPr="00A76F7B">
        <w:rPr>
          <w:rFonts w:ascii="Arial" w:eastAsiaTheme="minorEastAsia" w:hAnsi="Arial" w:cs="Arial"/>
          <w:b/>
          <w:sz w:val="24"/>
          <w:szCs w:val="24"/>
          <w:lang w:eastAsia="en-ZA"/>
        </w:rPr>
        <w:tab/>
      </w:r>
      <w:r w:rsidR="00A672E9" w:rsidRPr="00A672E9">
        <w:rPr>
          <w:rFonts w:ascii="Arial" w:eastAsiaTheme="minorEastAsia" w:hAnsi="Arial" w:cs="Arial"/>
          <w:bCs/>
          <w:sz w:val="24"/>
          <w:szCs w:val="24"/>
          <w:lang w:eastAsia="en-ZA"/>
        </w:rPr>
        <w:t>30</w:t>
      </w:r>
      <w:r w:rsidRPr="00A76F7B">
        <w:rPr>
          <w:rFonts w:ascii="Arial" w:eastAsiaTheme="minorEastAsia" w:hAnsi="Arial" w:cs="Arial"/>
          <w:sz w:val="24"/>
          <w:szCs w:val="24"/>
          <w:lang w:eastAsia="en-ZA"/>
        </w:rPr>
        <w:t xml:space="preserve"> April 2024</w:t>
      </w:r>
    </w:p>
    <w:p w14:paraId="7460E912" w14:textId="53106D57" w:rsidR="008A1E72" w:rsidRPr="00A76F7B" w:rsidRDefault="00BA7586" w:rsidP="008A1E72">
      <w:pPr>
        <w:rPr>
          <w:rFonts w:ascii="Arial" w:hAnsi="Arial" w:cs="Arial"/>
          <w:sz w:val="24"/>
          <w:szCs w:val="24"/>
        </w:rPr>
      </w:pPr>
      <w:r w:rsidRPr="00A76F7B">
        <w:rPr>
          <w:rFonts w:ascii="Arial" w:eastAsiaTheme="minorEastAsia" w:hAnsi="Arial" w:cs="Arial"/>
          <w:b/>
          <w:sz w:val="24"/>
          <w:szCs w:val="24"/>
          <w:lang w:eastAsia="en-ZA"/>
        </w:rPr>
        <w:t xml:space="preserve">Summary: </w:t>
      </w:r>
      <w:r w:rsidRPr="00A76F7B">
        <w:rPr>
          <w:rFonts w:ascii="Arial" w:eastAsiaTheme="minorEastAsia" w:hAnsi="Arial" w:cs="Arial"/>
          <w:b/>
          <w:sz w:val="24"/>
          <w:szCs w:val="24"/>
          <w:lang w:eastAsia="en-ZA"/>
        </w:rPr>
        <w:tab/>
      </w:r>
      <w:r w:rsidR="008A1E72" w:rsidRPr="00A76F7B">
        <w:rPr>
          <w:rFonts w:ascii="Arial" w:hAnsi="Arial" w:cs="Arial"/>
          <w:sz w:val="24"/>
          <w:szCs w:val="24"/>
        </w:rPr>
        <w:t xml:space="preserve">Constitutional law – section 27 of the Disaster Management Act 57 of 2002 – constitutional challenge – whether delegation of plenary legislative power </w:t>
      </w:r>
      <w:r w:rsidR="00281380" w:rsidRPr="00A76F7B">
        <w:rPr>
          <w:rFonts w:ascii="Arial" w:hAnsi="Arial" w:cs="Arial"/>
          <w:sz w:val="24"/>
          <w:szCs w:val="24"/>
        </w:rPr>
        <w:t xml:space="preserve">impermissible </w:t>
      </w:r>
      <w:r w:rsidR="008A1E72" w:rsidRPr="00A76F7B">
        <w:rPr>
          <w:rFonts w:ascii="Arial" w:hAnsi="Arial" w:cs="Arial"/>
          <w:sz w:val="24"/>
          <w:szCs w:val="24"/>
        </w:rPr>
        <w:t xml:space="preserve">– whether </w:t>
      </w:r>
      <w:r w:rsidR="00A66286" w:rsidRPr="00A76F7B">
        <w:rPr>
          <w:rFonts w:ascii="Arial" w:hAnsi="Arial" w:cs="Arial"/>
          <w:sz w:val="24"/>
          <w:szCs w:val="24"/>
        </w:rPr>
        <w:t xml:space="preserve">declaration of state of disaster in effect a </w:t>
      </w:r>
      <w:r w:rsidR="008A1E72" w:rsidRPr="00A76F7B">
        <w:rPr>
          <w:rFonts w:ascii="Arial" w:hAnsi="Arial" w:cs="Arial"/>
          <w:i/>
          <w:sz w:val="24"/>
          <w:szCs w:val="24"/>
        </w:rPr>
        <w:t>de facto</w:t>
      </w:r>
      <w:r w:rsidR="008A1E72" w:rsidRPr="00A76F7B">
        <w:rPr>
          <w:rFonts w:ascii="Arial" w:hAnsi="Arial" w:cs="Arial"/>
          <w:sz w:val="24"/>
          <w:szCs w:val="24"/>
        </w:rPr>
        <w:t xml:space="preserve"> state of emergency – whether parliamentary oversight of the executive</w:t>
      </w:r>
      <w:r w:rsidR="005E4184" w:rsidRPr="00A76F7B">
        <w:rPr>
          <w:rFonts w:ascii="Arial" w:hAnsi="Arial" w:cs="Arial"/>
          <w:sz w:val="24"/>
          <w:szCs w:val="24"/>
        </w:rPr>
        <w:t xml:space="preserve"> during state of disaster constitutionally compliant</w:t>
      </w:r>
      <w:r w:rsidR="008A1E72" w:rsidRPr="00A76F7B">
        <w:rPr>
          <w:rFonts w:ascii="Arial" w:hAnsi="Arial" w:cs="Arial"/>
          <w:sz w:val="24"/>
          <w:szCs w:val="24"/>
        </w:rPr>
        <w:t>.</w:t>
      </w:r>
    </w:p>
    <w:p w14:paraId="5ED663F4" w14:textId="44DA4ED3" w:rsidR="00BA7586" w:rsidRPr="00A76F7B" w:rsidRDefault="00BA7586" w:rsidP="00BA7586">
      <w:pPr>
        <w:spacing w:line="276" w:lineRule="auto"/>
        <w:contextualSpacing/>
        <w:rPr>
          <w:rFonts w:ascii="Arial" w:eastAsiaTheme="minorEastAsia" w:hAnsi="Arial" w:cs="Arial"/>
          <w:b/>
          <w:sz w:val="24"/>
          <w:szCs w:val="24"/>
          <w:lang w:eastAsia="en-ZA"/>
        </w:rPr>
      </w:pPr>
      <w:r w:rsidRPr="00A76F7B">
        <w:rPr>
          <w:rFonts w:ascii="Arial" w:eastAsiaTheme="minorEastAsia" w:hAnsi="Arial" w:cs="Arial"/>
          <w:b/>
          <w:sz w:val="24"/>
          <w:szCs w:val="24"/>
          <w:lang w:eastAsia="en-ZA"/>
        </w:rPr>
        <w:br w:type="page"/>
      </w:r>
    </w:p>
    <w:p w14:paraId="61C57FC0" w14:textId="65C6D9BB" w:rsidR="00BA7586" w:rsidRPr="00A76F7B" w:rsidRDefault="00A5359A" w:rsidP="00A5359A">
      <w:pPr>
        <w:widowControl w:val="0"/>
        <w:autoSpaceDE w:val="0"/>
        <w:autoSpaceDN w:val="0"/>
        <w:adjustRightInd w:val="0"/>
        <w:spacing w:after="360" w:line="240" w:lineRule="auto"/>
        <w:jc w:val="center"/>
        <w:rPr>
          <w:rFonts w:ascii="Arial" w:eastAsiaTheme="minorEastAsia" w:hAnsi="Arial" w:cs="Arial"/>
          <w:sz w:val="24"/>
          <w:szCs w:val="24"/>
          <w:lang w:eastAsia="en-ZA"/>
        </w:rPr>
      </w:pPr>
      <w:r w:rsidRPr="00A76F7B">
        <w:rPr>
          <w:rFonts w:ascii="Arial" w:eastAsiaTheme="minorEastAsia" w:hAnsi="Arial" w:cs="Arial"/>
          <w:sz w:val="24"/>
          <w:szCs w:val="24"/>
          <w:lang w:eastAsia="en-ZA"/>
        </w:rPr>
        <w:lastRenderedPageBreak/>
        <w:t>___</w:t>
      </w:r>
      <w:r w:rsidR="00BA7586" w:rsidRPr="00A76F7B">
        <w:rPr>
          <w:rFonts w:ascii="Arial" w:eastAsiaTheme="minorEastAsia" w:hAnsi="Arial" w:cs="Arial"/>
          <w:sz w:val="24"/>
          <w:szCs w:val="24"/>
          <w:lang w:eastAsia="en-ZA"/>
        </w:rPr>
        <w:t>___________________________________________________________________</w:t>
      </w:r>
    </w:p>
    <w:p w14:paraId="70C2C91B" w14:textId="0865C9A6" w:rsidR="00BA7586" w:rsidRPr="00A76F7B" w:rsidRDefault="00BA7586" w:rsidP="0057020E">
      <w:pPr>
        <w:widowControl w:val="0"/>
        <w:autoSpaceDE w:val="0"/>
        <w:autoSpaceDN w:val="0"/>
        <w:adjustRightInd w:val="0"/>
        <w:spacing w:after="120" w:line="240" w:lineRule="auto"/>
        <w:jc w:val="center"/>
        <w:rPr>
          <w:rFonts w:ascii="Arial" w:eastAsiaTheme="minorEastAsia" w:hAnsi="Arial" w:cs="Arial"/>
          <w:b/>
          <w:sz w:val="24"/>
          <w:szCs w:val="24"/>
          <w:lang w:eastAsia="en-ZA"/>
        </w:rPr>
      </w:pPr>
      <w:r w:rsidRPr="00A76F7B">
        <w:rPr>
          <w:rFonts w:ascii="Arial" w:eastAsiaTheme="minorEastAsia" w:hAnsi="Arial" w:cs="Arial"/>
          <w:b/>
          <w:sz w:val="24"/>
          <w:szCs w:val="24"/>
          <w:lang w:eastAsia="en-ZA"/>
        </w:rPr>
        <w:t>ORDER</w:t>
      </w:r>
    </w:p>
    <w:p w14:paraId="7BAA0146" w14:textId="189BD286" w:rsidR="00BA7586" w:rsidRPr="00A76F7B" w:rsidRDefault="00A5359A" w:rsidP="00BA7586">
      <w:pPr>
        <w:widowControl w:val="0"/>
        <w:autoSpaceDE w:val="0"/>
        <w:autoSpaceDN w:val="0"/>
        <w:adjustRightInd w:val="0"/>
        <w:spacing w:after="240" w:line="240" w:lineRule="auto"/>
        <w:ind w:left="1440" w:hanging="1440"/>
        <w:jc w:val="center"/>
        <w:rPr>
          <w:rFonts w:ascii="Arial" w:eastAsiaTheme="minorEastAsia" w:hAnsi="Arial" w:cs="Arial"/>
          <w:sz w:val="24"/>
          <w:szCs w:val="24"/>
          <w:lang w:eastAsia="en-ZA"/>
        </w:rPr>
      </w:pPr>
      <w:r w:rsidRPr="00A76F7B">
        <w:rPr>
          <w:rFonts w:ascii="Arial" w:eastAsiaTheme="minorEastAsia" w:hAnsi="Arial" w:cs="Arial"/>
          <w:sz w:val="24"/>
          <w:szCs w:val="24"/>
          <w:lang w:eastAsia="en-ZA"/>
        </w:rPr>
        <w:t>___</w:t>
      </w:r>
      <w:r w:rsidR="00BA7586" w:rsidRPr="00A76F7B">
        <w:rPr>
          <w:rFonts w:ascii="Arial" w:eastAsiaTheme="minorEastAsia" w:hAnsi="Arial" w:cs="Arial"/>
          <w:sz w:val="24"/>
          <w:szCs w:val="24"/>
          <w:lang w:eastAsia="en-ZA"/>
        </w:rPr>
        <w:t>___________________________________________________________________</w:t>
      </w:r>
    </w:p>
    <w:p w14:paraId="43FFCCFF" w14:textId="5CD1553E" w:rsidR="00BA7586" w:rsidRPr="00A76F7B" w:rsidRDefault="00BA7586" w:rsidP="00BA7586">
      <w:pPr>
        <w:keepNext/>
        <w:keepLines/>
        <w:shd w:val="clear" w:color="auto" w:fill="FFFFFF"/>
        <w:spacing w:before="240" w:after="120"/>
        <w:outlineLvl w:val="1"/>
        <w:rPr>
          <w:rFonts w:ascii="Arial" w:eastAsiaTheme="minorEastAsia" w:hAnsi="Arial" w:cs="Arial"/>
          <w:sz w:val="24"/>
          <w:szCs w:val="24"/>
          <w:lang w:eastAsia="en-ZA"/>
        </w:rPr>
      </w:pPr>
      <w:r w:rsidRPr="00A76F7B">
        <w:rPr>
          <w:rFonts w:ascii="Arial" w:eastAsiaTheme="minorEastAsia" w:hAnsi="Arial" w:cs="Arial"/>
          <w:b/>
          <w:sz w:val="24"/>
          <w:szCs w:val="24"/>
          <w:lang w:eastAsia="en-ZA"/>
        </w:rPr>
        <w:t>On appeal from:</w:t>
      </w:r>
      <w:r w:rsidRPr="00A76F7B">
        <w:rPr>
          <w:rFonts w:ascii="Arial" w:eastAsiaTheme="minorEastAsia" w:hAnsi="Arial" w:cs="Arial"/>
          <w:sz w:val="24"/>
          <w:szCs w:val="24"/>
          <w:lang w:eastAsia="en-ZA"/>
        </w:rPr>
        <w:t xml:space="preserve"> </w:t>
      </w:r>
      <w:bookmarkStart w:id="4" w:name="_Hlk92393248"/>
      <w:r w:rsidRPr="00A76F7B">
        <w:rPr>
          <w:rFonts w:ascii="Arial" w:hAnsi="Arial" w:cs="Arial"/>
          <w:color w:val="111111"/>
          <w:sz w:val="24"/>
          <w:szCs w:val="24"/>
          <w:shd w:val="clear" w:color="auto" w:fill="FFFFFF"/>
        </w:rPr>
        <w:t xml:space="preserve">Gauteng Division of the High Court, </w:t>
      </w:r>
      <w:bookmarkEnd w:id="4"/>
      <w:r w:rsidRPr="00A76F7B">
        <w:rPr>
          <w:rFonts w:ascii="Arial" w:hAnsi="Arial" w:cs="Arial"/>
          <w:color w:val="111111"/>
          <w:sz w:val="24"/>
          <w:szCs w:val="24"/>
          <w:shd w:val="clear" w:color="auto" w:fill="FFFFFF"/>
        </w:rPr>
        <w:t>Pretoria</w:t>
      </w:r>
      <w:r w:rsidRPr="00A76F7B">
        <w:rPr>
          <w:rFonts w:ascii="Arial" w:hAnsi="Arial" w:cs="Arial"/>
          <w:sz w:val="24"/>
          <w:szCs w:val="24"/>
        </w:rPr>
        <w:t xml:space="preserve"> </w:t>
      </w:r>
      <w:r w:rsidRPr="00A76F7B">
        <w:rPr>
          <w:rFonts w:ascii="Arial" w:eastAsiaTheme="minorEastAsia" w:hAnsi="Arial" w:cs="Arial"/>
          <w:sz w:val="24"/>
          <w:szCs w:val="24"/>
          <w:lang w:eastAsia="en-ZA"/>
        </w:rPr>
        <w:t>(Musi JP, Matojane and Windell JJ sitting as court of first instance):</w:t>
      </w:r>
    </w:p>
    <w:p w14:paraId="47682223" w14:textId="59376AEC" w:rsidR="00BA7586" w:rsidRPr="00A76F7B" w:rsidRDefault="00BA7586" w:rsidP="00BA7586">
      <w:pPr>
        <w:keepNext/>
        <w:keepLines/>
        <w:shd w:val="clear" w:color="auto" w:fill="FFFFFF"/>
        <w:spacing w:before="240" w:after="120"/>
        <w:outlineLvl w:val="1"/>
        <w:rPr>
          <w:rFonts w:ascii="Arial" w:eastAsiaTheme="minorEastAsia" w:hAnsi="Arial" w:cs="Arial"/>
          <w:sz w:val="24"/>
          <w:szCs w:val="24"/>
          <w:lang w:eastAsia="en-ZA"/>
        </w:rPr>
      </w:pPr>
      <w:r w:rsidRPr="00A76F7B">
        <w:rPr>
          <w:rFonts w:ascii="Arial" w:eastAsiaTheme="minorEastAsia" w:hAnsi="Arial" w:cs="Arial"/>
          <w:sz w:val="24"/>
          <w:szCs w:val="24"/>
          <w:lang w:eastAsia="en-ZA"/>
        </w:rPr>
        <w:t xml:space="preserve">The appeal is </w:t>
      </w:r>
      <w:r w:rsidR="005D0E13" w:rsidRPr="00A76F7B">
        <w:rPr>
          <w:rFonts w:ascii="Arial" w:eastAsiaTheme="minorEastAsia" w:hAnsi="Arial" w:cs="Arial"/>
          <w:sz w:val="24"/>
          <w:szCs w:val="24"/>
          <w:lang w:eastAsia="en-ZA"/>
        </w:rPr>
        <w:t>dismissed</w:t>
      </w:r>
      <w:r w:rsidR="000402F8" w:rsidRPr="00A76F7B">
        <w:rPr>
          <w:rFonts w:ascii="Arial" w:eastAsiaTheme="minorEastAsia" w:hAnsi="Arial" w:cs="Arial"/>
          <w:sz w:val="24"/>
          <w:szCs w:val="24"/>
          <w:lang w:eastAsia="en-ZA"/>
        </w:rPr>
        <w:t xml:space="preserve"> and there is no order as to costs</w:t>
      </w:r>
      <w:r w:rsidR="005D0E13" w:rsidRPr="00A76F7B">
        <w:rPr>
          <w:rFonts w:ascii="Arial" w:eastAsiaTheme="minorEastAsia" w:hAnsi="Arial" w:cs="Arial"/>
          <w:sz w:val="24"/>
          <w:szCs w:val="24"/>
          <w:lang w:eastAsia="en-ZA"/>
        </w:rPr>
        <w:t xml:space="preserve">. </w:t>
      </w:r>
    </w:p>
    <w:p w14:paraId="00F267D8" w14:textId="2CE80E43" w:rsidR="00BA7586" w:rsidRPr="00A76F7B" w:rsidRDefault="00A5359A" w:rsidP="00BA7586">
      <w:pPr>
        <w:widowControl w:val="0"/>
        <w:autoSpaceDE w:val="0"/>
        <w:autoSpaceDN w:val="0"/>
        <w:adjustRightInd w:val="0"/>
        <w:spacing w:before="240" w:after="120" w:line="240" w:lineRule="auto"/>
        <w:ind w:left="1440" w:hanging="1440"/>
        <w:jc w:val="center"/>
        <w:rPr>
          <w:rFonts w:ascii="Arial" w:eastAsiaTheme="minorEastAsia" w:hAnsi="Arial" w:cs="Arial"/>
          <w:sz w:val="24"/>
          <w:szCs w:val="24"/>
          <w:lang w:eastAsia="en-ZA"/>
        </w:rPr>
      </w:pPr>
      <w:r w:rsidRPr="00A76F7B">
        <w:rPr>
          <w:rFonts w:ascii="Arial" w:eastAsiaTheme="minorEastAsia" w:hAnsi="Arial" w:cs="Arial"/>
          <w:sz w:val="24"/>
          <w:szCs w:val="24"/>
          <w:lang w:eastAsia="en-ZA"/>
        </w:rPr>
        <w:t>___</w:t>
      </w:r>
      <w:r w:rsidR="00BA7586" w:rsidRPr="00A76F7B">
        <w:rPr>
          <w:rFonts w:ascii="Arial" w:eastAsiaTheme="minorEastAsia" w:hAnsi="Arial" w:cs="Arial"/>
          <w:sz w:val="24"/>
          <w:szCs w:val="24"/>
          <w:lang w:eastAsia="en-ZA"/>
        </w:rPr>
        <w:t>___________________________________________________________________</w:t>
      </w:r>
    </w:p>
    <w:p w14:paraId="6E8675C0" w14:textId="77777777" w:rsidR="00BA7586" w:rsidRPr="00A76F7B" w:rsidRDefault="00BA7586" w:rsidP="00BA7586">
      <w:pPr>
        <w:widowControl w:val="0"/>
        <w:autoSpaceDE w:val="0"/>
        <w:autoSpaceDN w:val="0"/>
        <w:adjustRightInd w:val="0"/>
        <w:spacing w:line="240" w:lineRule="auto"/>
        <w:jc w:val="center"/>
        <w:rPr>
          <w:rFonts w:ascii="Arial" w:eastAsiaTheme="minorEastAsia" w:hAnsi="Arial" w:cs="Arial"/>
          <w:sz w:val="24"/>
          <w:szCs w:val="24"/>
          <w:lang w:eastAsia="en-ZA"/>
        </w:rPr>
      </w:pPr>
    </w:p>
    <w:p w14:paraId="37602E01" w14:textId="77777777" w:rsidR="00BA7586" w:rsidRPr="00A76F7B" w:rsidRDefault="00BA7586" w:rsidP="00BA7586">
      <w:pPr>
        <w:widowControl w:val="0"/>
        <w:autoSpaceDE w:val="0"/>
        <w:autoSpaceDN w:val="0"/>
        <w:adjustRightInd w:val="0"/>
        <w:spacing w:after="120" w:line="240" w:lineRule="auto"/>
        <w:jc w:val="center"/>
        <w:rPr>
          <w:rFonts w:ascii="Arial" w:eastAsiaTheme="minorEastAsia" w:hAnsi="Arial" w:cs="Arial"/>
          <w:b/>
          <w:sz w:val="24"/>
          <w:szCs w:val="24"/>
          <w:lang w:eastAsia="en-ZA"/>
        </w:rPr>
      </w:pPr>
      <w:r w:rsidRPr="00A76F7B">
        <w:rPr>
          <w:rFonts w:ascii="Arial" w:eastAsiaTheme="minorEastAsia" w:hAnsi="Arial" w:cs="Arial"/>
          <w:b/>
          <w:sz w:val="24"/>
          <w:szCs w:val="24"/>
          <w:lang w:eastAsia="en-ZA"/>
        </w:rPr>
        <w:t>JUDGMENT</w:t>
      </w:r>
    </w:p>
    <w:p w14:paraId="7FD1A6EA" w14:textId="5D77E0ED" w:rsidR="00BA7586" w:rsidRPr="00A76F7B" w:rsidRDefault="00A5359A" w:rsidP="00BA7586">
      <w:pPr>
        <w:widowControl w:val="0"/>
        <w:autoSpaceDE w:val="0"/>
        <w:autoSpaceDN w:val="0"/>
        <w:adjustRightInd w:val="0"/>
        <w:spacing w:after="480" w:line="240" w:lineRule="auto"/>
        <w:ind w:left="1440" w:hanging="1440"/>
        <w:jc w:val="center"/>
        <w:rPr>
          <w:rFonts w:ascii="Arial" w:eastAsiaTheme="minorEastAsia" w:hAnsi="Arial" w:cs="Arial"/>
          <w:sz w:val="24"/>
          <w:szCs w:val="24"/>
          <w:lang w:eastAsia="en-ZA"/>
        </w:rPr>
      </w:pPr>
      <w:r w:rsidRPr="00A76F7B">
        <w:rPr>
          <w:rFonts w:ascii="Arial" w:eastAsiaTheme="minorEastAsia" w:hAnsi="Arial" w:cs="Arial"/>
          <w:sz w:val="24"/>
          <w:szCs w:val="24"/>
          <w:lang w:eastAsia="en-ZA"/>
        </w:rPr>
        <w:t>___</w:t>
      </w:r>
      <w:r w:rsidR="00BA7586" w:rsidRPr="00A76F7B">
        <w:rPr>
          <w:rFonts w:ascii="Arial" w:eastAsiaTheme="minorEastAsia" w:hAnsi="Arial" w:cs="Arial"/>
          <w:sz w:val="24"/>
          <w:szCs w:val="24"/>
          <w:lang w:eastAsia="en-ZA"/>
        </w:rPr>
        <w:t>___________________________________________________________________</w:t>
      </w:r>
    </w:p>
    <w:p w14:paraId="40913236" w14:textId="77777777" w:rsidR="0057020E" w:rsidRDefault="00DA5A82" w:rsidP="00124334">
      <w:pPr>
        <w:rPr>
          <w:rFonts w:ascii="Arial" w:hAnsi="Arial" w:cs="Arial"/>
          <w:b/>
          <w:bCs/>
          <w:sz w:val="24"/>
          <w:szCs w:val="24"/>
          <w:lang w:val="en-GB"/>
        </w:rPr>
      </w:pPr>
      <w:r>
        <w:rPr>
          <w:rFonts w:ascii="Arial" w:hAnsi="Arial" w:cs="Arial"/>
          <w:b/>
          <w:bCs/>
          <w:sz w:val="24"/>
          <w:szCs w:val="24"/>
          <w:lang w:val="en-GB"/>
        </w:rPr>
        <w:t>Molemela P, (Petse DP and Mbatha and Molefe JJA concurring)</w:t>
      </w:r>
    </w:p>
    <w:p w14:paraId="3C39CDE8" w14:textId="77777777" w:rsidR="0057020E" w:rsidRDefault="0057020E" w:rsidP="00124334">
      <w:pPr>
        <w:rPr>
          <w:rFonts w:ascii="Arial" w:hAnsi="Arial" w:cs="Arial"/>
          <w:b/>
          <w:bCs/>
          <w:sz w:val="24"/>
          <w:szCs w:val="24"/>
          <w:lang w:val="en-GB"/>
        </w:rPr>
      </w:pPr>
    </w:p>
    <w:p w14:paraId="5EB23918" w14:textId="1D40062E" w:rsidR="004971B5" w:rsidRPr="00A832CA" w:rsidRDefault="008A5943" w:rsidP="00124334">
      <w:pPr>
        <w:rPr>
          <w:rFonts w:ascii="Arial" w:hAnsi="Arial" w:cs="Arial"/>
          <w:b/>
          <w:bCs/>
          <w:sz w:val="24"/>
          <w:szCs w:val="24"/>
          <w:shd w:val="clear" w:color="auto" w:fill="FFFFFF"/>
          <w:lang w:val="en-GB"/>
        </w:rPr>
      </w:pPr>
      <w:r w:rsidRPr="00A832CA">
        <w:rPr>
          <w:rFonts w:ascii="Arial" w:hAnsi="Arial" w:cs="Arial"/>
          <w:b/>
          <w:bCs/>
          <w:sz w:val="24"/>
          <w:szCs w:val="24"/>
          <w:shd w:val="clear" w:color="auto" w:fill="FFFFFF"/>
          <w:lang w:val="en-GB"/>
        </w:rPr>
        <w:t>Introduction</w:t>
      </w:r>
    </w:p>
    <w:p w14:paraId="31AAF011" w14:textId="5CD026A6" w:rsidR="007506AC" w:rsidRPr="00A76F7B" w:rsidRDefault="00730DA2" w:rsidP="008A5943">
      <w:pPr>
        <w:rPr>
          <w:rFonts w:ascii="Arial" w:hAnsi="Arial" w:cs="Arial"/>
          <w:sz w:val="24"/>
          <w:szCs w:val="24"/>
          <w:shd w:val="clear" w:color="auto" w:fill="FFFFFF"/>
          <w:lang w:val="en-GB"/>
        </w:rPr>
      </w:pPr>
      <w:r w:rsidRPr="00A76F7B">
        <w:rPr>
          <w:rFonts w:ascii="Arial" w:hAnsi="Arial" w:cs="Arial"/>
          <w:sz w:val="24"/>
          <w:szCs w:val="24"/>
          <w:shd w:val="clear" w:color="auto" w:fill="FFFFFF"/>
          <w:lang w:val="en-GB"/>
        </w:rPr>
        <w:t>[1]</w:t>
      </w:r>
      <w:r w:rsidRPr="00A76F7B">
        <w:rPr>
          <w:rFonts w:ascii="Arial" w:hAnsi="Arial" w:cs="Arial"/>
          <w:sz w:val="24"/>
          <w:szCs w:val="24"/>
          <w:shd w:val="clear" w:color="auto" w:fill="FFFFFF"/>
          <w:lang w:val="en-GB"/>
        </w:rPr>
        <w:tab/>
      </w:r>
      <w:r w:rsidR="008A5943" w:rsidRPr="00A76F7B">
        <w:rPr>
          <w:rFonts w:ascii="Arial" w:hAnsi="Arial" w:cs="Arial"/>
          <w:sz w:val="24"/>
          <w:szCs w:val="24"/>
          <w:shd w:val="clear" w:color="auto" w:fill="FFFFFF"/>
          <w:lang w:val="en-GB"/>
        </w:rPr>
        <w:t xml:space="preserve">At the core of this appeal is the constitutional validity of s 27 of the Disaster Management Act 57 of 2002 (the DMA). The constitutional challenge occurred in the context of the </w:t>
      </w:r>
      <w:r w:rsidR="00CF4D73" w:rsidRPr="00A76F7B">
        <w:rPr>
          <w:rFonts w:ascii="Arial" w:hAnsi="Arial" w:cs="Arial"/>
          <w:sz w:val="24"/>
          <w:szCs w:val="24"/>
          <w:shd w:val="clear" w:color="auto" w:fill="FFFFFF"/>
          <w:lang w:val="en-GB"/>
        </w:rPr>
        <w:t>Coronavirus (</w:t>
      </w:r>
      <w:r w:rsidR="008A5943" w:rsidRPr="00A76F7B">
        <w:rPr>
          <w:rFonts w:ascii="Arial" w:hAnsi="Arial" w:cs="Arial"/>
          <w:sz w:val="24"/>
          <w:szCs w:val="24"/>
          <w:shd w:val="clear" w:color="auto" w:fill="FFFFFF"/>
          <w:lang w:val="en-GB"/>
        </w:rPr>
        <w:t>Covid</w:t>
      </w:r>
      <w:r w:rsidR="00CF4D73" w:rsidRPr="00A76F7B">
        <w:rPr>
          <w:rFonts w:ascii="Arial" w:hAnsi="Arial" w:cs="Arial"/>
          <w:sz w:val="24"/>
          <w:szCs w:val="24"/>
          <w:shd w:val="clear" w:color="auto" w:fill="FFFFFF"/>
          <w:lang w:val="en-GB"/>
        </w:rPr>
        <w:t>-</w:t>
      </w:r>
      <w:r w:rsidR="008A5943" w:rsidRPr="00A76F7B">
        <w:rPr>
          <w:rFonts w:ascii="Arial" w:hAnsi="Arial" w:cs="Arial"/>
          <w:sz w:val="24"/>
          <w:szCs w:val="24"/>
          <w:shd w:val="clear" w:color="auto" w:fill="FFFFFF"/>
          <w:lang w:val="en-GB"/>
        </w:rPr>
        <w:t>19</w:t>
      </w:r>
      <w:r w:rsidR="00CF4D73" w:rsidRPr="00A76F7B">
        <w:rPr>
          <w:rFonts w:ascii="Arial" w:hAnsi="Arial" w:cs="Arial"/>
          <w:sz w:val="24"/>
          <w:szCs w:val="24"/>
          <w:shd w:val="clear" w:color="auto" w:fill="FFFFFF"/>
          <w:lang w:val="en-GB"/>
        </w:rPr>
        <w:t>)</w:t>
      </w:r>
      <w:r w:rsidR="008A5943" w:rsidRPr="00A76F7B">
        <w:rPr>
          <w:rFonts w:ascii="Arial" w:hAnsi="Arial" w:cs="Arial"/>
          <w:sz w:val="24"/>
          <w:szCs w:val="24"/>
          <w:shd w:val="clear" w:color="auto" w:fill="FFFFFF"/>
          <w:lang w:val="en-GB"/>
        </w:rPr>
        <w:t xml:space="preserve"> outbreak, which was declared as a global pandemic by the World Health Organisation. </w:t>
      </w:r>
      <w:r w:rsidR="007506AC" w:rsidRPr="00A76F7B">
        <w:rPr>
          <w:rFonts w:ascii="Arial" w:hAnsi="Arial" w:cs="Arial"/>
          <w:sz w:val="24"/>
          <w:szCs w:val="24"/>
          <w:shd w:val="clear" w:color="auto" w:fill="FFFFFF"/>
          <w:lang w:val="en-GB"/>
        </w:rPr>
        <w:t xml:space="preserve">In one of several judgments in which </w:t>
      </w:r>
      <w:r w:rsidR="008A5943" w:rsidRPr="00A76F7B">
        <w:rPr>
          <w:rFonts w:ascii="Arial" w:hAnsi="Arial" w:cs="Arial"/>
          <w:sz w:val="24"/>
          <w:szCs w:val="24"/>
          <w:shd w:val="clear" w:color="auto" w:fill="FFFFFF"/>
          <w:lang w:val="en-GB"/>
        </w:rPr>
        <w:t xml:space="preserve">this Court had </w:t>
      </w:r>
      <w:r w:rsidR="007506AC" w:rsidRPr="00A76F7B">
        <w:rPr>
          <w:rFonts w:ascii="Arial" w:hAnsi="Arial" w:cs="Arial"/>
          <w:sz w:val="24"/>
          <w:szCs w:val="24"/>
          <w:shd w:val="clear" w:color="auto" w:fill="FFFFFF"/>
          <w:lang w:val="en-GB"/>
        </w:rPr>
        <w:t xml:space="preserve">occasion to pronounce on the </w:t>
      </w:r>
      <w:r w:rsidR="00CF4D73" w:rsidRPr="00A76F7B">
        <w:rPr>
          <w:rFonts w:ascii="Arial" w:hAnsi="Arial" w:cs="Arial"/>
          <w:sz w:val="24"/>
          <w:szCs w:val="24"/>
          <w:shd w:val="clear" w:color="auto" w:fill="FFFFFF"/>
          <w:lang w:val="en-GB"/>
        </w:rPr>
        <w:t>Covid-</w:t>
      </w:r>
      <w:r w:rsidR="007506AC" w:rsidRPr="00A76F7B">
        <w:rPr>
          <w:rFonts w:ascii="Arial" w:hAnsi="Arial" w:cs="Arial"/>
          <w:sz w:val="24"/>
          <w:szCs w:val="24"/>
          <w:shd w:val="clear" w:color="auto" w:fill="FFFFFF"/>
          <w:lang w:val="en-GB"/>
        </w:rPr>
        <w:t xml:space="preserve">19 pandemic, </w:t>
      </w:r>
      <w:r w:rsidR="00C9042D" w:rsidRPr="00A76F7B">
        <w:rPr>
          <w:rFonts w:ascii="Arial" w:hAnsi="Arial" w:cs="Arial"/>
          <w:sz w:val="24"/>
          <w:szCs w:val="24"/>
          <w:shd w:val="clear" w:color="auto" w:fill="FFFFFF"/>
          <w:lang w:val="en-GB"/>
        </w:rPr>
        <w:t xml:space="preserve">it </w:t>
      </w:r>
      <w:r w:rsidR="003C6823" w:rsidRPr="00A76F7B">
        <w:rPr>
          <w:rFonts w:ascii="Arial" w:hAnsi="Arial" w:cs="Arial"/>
          <w:sz w:val="24"/>
          <w:szCs w:val="24"/>
          <w:shd w:val="clear" w:color="auto" w:fill="FFFFFF"/>
          <w:lang w:val="en-GB"/>
        </w:rPr>
        <w:t>said:</w:t>
      </w:r>
    </w:p>
    <w:p w14:paraId="4EE20CCC" w14:textId="33612A92" w:rsidR="008A5943" w:rsidRPr="00A672E9" w:rsidRDefault="008A5943" w:rsidP="008A5943">
      <w:pPr>
        <w:rPr>
          <w:rFonts w:ascii="Arial" w:hAnsi="Arial" w:cs="Arial"/>
          <w:b/>
          <w:bCs/>
          <w:sz w:val="24"/>
          <w:szCs w:val="24"/>
          <w:lang w:val="en-GB"/>
        </w:rPr>
      </w:pPr>
      <w:r w:rsidRPr="00A76F7B">
        <w:rPr>
          <w:rFonts w:ascii="Arial" w:hAnsi="Arial" w:cs="Arial"/>
          <w:sz w:val="24"/>
          <w:szCs w:val="24"/>
          <w:shd w:val="clear" w:color="auto" w:fill="FFFFFF"/>
          <w:lang w:val="en-GB"/>
        </w:rPr>
        <w:t>‘</w:t>
      </w:r>
      <w:r w:rsidRPr="00A76F7B">
        <w:rPr>
          <w:rFonts w:ascii="Arial" w:hAnsi="Arial" w:cs="Arial"/>
          <w:shd w:val="clear" w:color="auto" w:fill="FFFFFF"/>
        </w:rPr>
        <w:t>The seriousness and the magnitude of the threat to life brought about by the pandemic cannot be exaggerated. It is not melodramatic to say that it posed, and continues to pose, the biggest threat to this country since the Spanish influenza pandemic of the immediate post-World War I years a century ago. It had the poten</w:t>
      </w:r>
      <w:r w:rsidRPr="00A672E9">
        <w:rPr>
          <w:rFonts w:ascii="Arial" w:hAnsi="Arial" w:cs="Arial"/>
          <w:shd w:val="clear" w:color="auto" w:fill="FFFFFF"/>
        </w:rPr>
        <w:t>tial, and continues to have the potential, to cause devastation on a scale that, only a short while ago, people could not have begun to imagine. Drastic measures were required and an excess of caution was called for, especially given the limited knowledge about Covid-19, even among experts in the field of epidemiology.’</w:t>
      </w:r>
      <w:r w:rsidRPr="00A672E9">
        <w:rPr>
          <w:rStyle w:val="FootnoteReference"/>
          <w:rFonts w:ascii="Arial" w:hAnsi="Arial" w:cs="Arial"/>
          <w:shd w:val="clear" w:color="auto" w:fill="FFFFFF"/>
        </w:rPr>
        <w:footnoteReference w:id="2"/>
      </w:r>
    </w:p>
    <w:p w14:paraId="5C5D487D" w14:textId="5111DC8E" w:rsidR="008A5943" w:rsidRPr="00A672E9" w:rsidRDefault="008A5943" w:rsidP="00124334">
      <w:pPr>
        <w:rPr>
          <w:rFonts w:ascii="Arial" w:hAnsi="Arial" w:cs="Arial"/>
          <w:sz w:val="24"/>
          <w:szCs w:val="24"/>
          <w:shd w:val="clear" w:color="auto" w:fill="FFFFFF"/>
          <w:lang w:val="en-GB"/>
        </w:rPr>
      </w:pPr>
    </w:p>
    <w:p w14:paraId="0DCB30D0" w14:textId="77777777" w:rsidR="007D05F4" w:rsidRPr="00A672E9" w:rsidRDefault="007D05F4" w:rsidP="00124334">
      <w:pPr>
        <w:rPr>
          <w:rFonts w:ascii="Arial" w:hAnsi="Arial" w:cs="Arial"/>
          <w:b/>
          <w:bCs/>
          <w:sz w:val="24"/>
          <w:szCs w:val="24"/>
          <w:shd w:val="clear" w:color="auto" w:fill="FFFFFF"/>
          <w:lang w:val="en-GB"/>
        </w:rPr>
      </w:pPr>
    </w:p>
    <w:p w14:paraId="55E739E8" w14:textId="3DD8FFC7" w:rsidR="008A5943" w:rsidRPr="00A672E9" w:rsidRDefault="008A5943" w:rsidP="00124334">
      <w:pPr>
        <w:rPr>
          <w:rFonts w:ascii="Arial" w:hAnsi="Arial" w:cs="Arial"/>
          <w:b/>
          <w:bCs/>
          <w:sz w:val="24"/>
          <w:szCs w:val="24"/>
          <w:shd w:val="clear" w:color="auto" w:fill="FFFFFF"/>
          <w:lang w:val="en-GB"/>
        </w:rPr>
      </w:pPr>
      <w:r w:rsidRPr="00A672E9">
        <w:rPr>
          <w:rFonts w:ascii="Arial" w:hAnsi="Arial" w:cs="Arial"/>
          <w:b/>
          <w:bCs/>
          <w:sz w:val="24"/>
          <w:szCs w:val="24"/>
          <w:shd w:val="clear" w:color="auto" w:fill="FFFFFF"/>
          <w:lang w:val="en-GB"/>
        </w:rPr>
        <w:lastRenderedPageBreak/>
        <w:t>Background</w:t>
      </w:r>
    </w:p>
    <w:p w14:paraId="0D87C676" w14:textId="2F9DEDE0" w:rsidR="00441829" w:rsidRPr="00A672E9" w:rsidRDefault="008A5943" w:rsidP="00441829">
      <w:pPr>
        <w:rPr>
          <w:rFonts w:ascii="Arial" w:hAnsi="Arial" w:cs="Arial"/>
          <w:sz w:val="24"/>
          <w:szCs w:val="24"/>
          <w:shd w:val="clear" w:color="auto" w:fill="FFFFFF"/>
        </w:rPr>
      </w:pPr>
      <w:r w:rsidRPr="00A672E9">
        <w:rPr>
          <w:rFonts w:ascii="Arial" w:hAnsi="Arial" w:cs="Arial"/>
          <w:sz w:val="24"/>
          <w:szCs w:val="24"/>
          <w:shd w:val="clear" w:color="auto" w:fill="FFFFFF"/>
          <w:lang w:val="en-GB"/>
        </w:rPr>
        <w:t>[</w:t>
      </w:r>
      <w:r w:rsidR="007506AC" w:rsidRPr="00A672E9">
        <w:rPr>
          <w:rFonts w:ascii="Arial" w:hAnsi="Arial" w:cs="Arial"/>
          <w:sz w:val="24"/>
          <w:szCs w:val="24"/>
          <w:shd w:val="clear" w:color="auto" w:fill="FFFFFF"/>
          <w:lang w:val="en-GB"/>
        </w:rPr>
        <w:t>2</w:t>
      </w:r>
      <w:r w:rsidRPr="00A672E9">
        <w:rPr>
          <w:rFonts w:ascii="Arial" w:hAnsi="Arial" w:cs="Arial"/>
          <w:sz w:val="24"/>
          <w:szCs w:val="24"/>
          <w:shd w:val="clear" w:color="auto" w:fill="FFFFFF"/>
          <w:lang w:val="en-GB"/>
        </w:rPr>
        <w:t>]</w:t>
      </w:r>
      <w:r w:rsidRPr="00A672E9">
        <w:rPr>
          <w:rFonts w:ascii="Arial" w:hAnsi="Arial" w:cs="Arial"/>
          <w:sz w:val="24"/>
          <w:szCs w:val="24"/>
          <w:shd w:val="clear" w:color="auto" w:fill="FFFFFF"/>
          <w:lang w:val="en-GB"/>
        </w:rPr>
        <w:tab/>
      </w:r>
      <w:r w:rsidR="00BB09A8" w:rsidRPr="00A672E9">
        <w:rPr>
          <w:rFonts w:ascii="Arial" w:hAnsi="Arial" w:cs="Arial"/>
          <w:sz w:val="24"/>
          <w:szCs w:val="24"/>
          <w:shd w:val="clear" w:color="auto" w:fill="FFFFFF"/>
          <w:lang w:val="en-GB"/>
        </w:rPr>
        <w:t>The first</w:t>
      </w:r>
      <w:r w:rsidR="00441829" w:rsidRPr="00A672E9">
        <w:rPr>
          <w:rFonts w:ascii="Arial" w:hAnsi="Arial" w:cs="Arial"/>
          <w:sz w:val="24"/>
          <w:szCs w:val="24"/>
          <w:shd w:val="clear" w:color="auto" w:fill="FFFFFF"/>
        </w:rPr>
        <w:t xml:space="preserve"> outbreak of </w:t>
      </w:r>
      <w:r w:rsidR="00CF4D73" w:rsidRPr="00A672E9">
        <w:rPr>
          <w:rFonts w:ascii="Arial" w:hAnsi="Arial" w:cs="Arial"/>
          <w:sz w:val="24"/>
          <w:szCs w:val="24"/>
          <w:shd w:val="clear" w:color="auto" w:fill="FFFFFF"/>
        </w:rPr>
        <w:t>Covid</w:t>
      </w:r>
      <w:r w:rsidR="00441829" w:rsidRPr="00A672E9">
        <w:rPr>
          <w:rFonts w:ascii="Arial" w:hAnsi="Arial" w:cs="Arial"/>
          <w:sz w:val="24"/>
          <w:szCs w:val="24"/>
          <w:shd w:val="clear" w:color="auto" w:fill="FFFFFF"/>
        </w:rPr>
        <w:t xml:space="preserve">-19 was identified in Wuhan, in the Hubei Province in China, during December 2019. </w:t>
      </w:r>
      <w:r w:rsidR="00BB09A8" w:rsidRPr="00A672E9">
        <w:rPr>
          <w:rFonts w:ascii="Arial" w:hAnsi="Arial" w:cs="Arial"/>
          <w:sz w:val="24"/>
          <w:szCs w:val="24"/>
          <w:shd w:val="clear" w:color="auto" w:fill="FFFFFF"/>
        </w:rPr>
        <w:t>On 30 January 2020</w:t>
      </w:r>
      <w:r w:rsidR="008F2479" w:rsidRPr="00A672E9">
        <w:rPr>
          <w:rFonts w:ascii="Arial" w:hAnsi="Arial" w:cs="Arial"/>
          <w:sz w:val="24"/>
          <w:szCs w:val="24"/>
          <w:shd w:val="clear" w:color="auto" w:fill="FFFFFF"/>
        </w:rPr>
        <w:t xml:space="preserve"> t</w:t>
      </w:r>
      <w:r w:rsidR="00441829" w:rsidRPr="00A672E9">
        <w:rPr>
          <w:rFonts w:ascii="Arial" w:hAnsi="Arial" w:cs="Arial"/>
          <w:sz w:val="24"/>
          <w:szCs w:val="24"/>
          <w:shd w:val="clear" w:color="auto" w:fill="FFFFFF"/>
        </w:rPr>
        <w:t>he World Health Organization declared the outbreak a public health emergency of international concern</w:t>
      </w:r>
      <w:r w:rsidR="00BB09A8" w:rsidRPr="00A672E9">
        <w:rPr>
          <w:rFonts w:ascii="Arial" w:hAnsi="Arial" w:cs="Arial"/>
          <w:sz w:val="24"/>
          <w:szCs w:val="24"/>
          <w:shd w:val="clear" w:color="auto" w:fill="FFFFFF"/>
        </w:rPr>
        <w:t xml:space="preserve"> and,</w:t>
      </w:r>
      <w:r w:rsidR="00441829" w:rsidRPr="00A672E9">
        <w:rPr>
          <w:rFonts w:ascii="Arial" w:hAnsi="Arial" w:cs="Arial"/>
          <w:sz w:val="24"/>
          <w:szCs w:val="24"/>
          <w:shd w:val="clear" w:color="auto" w:fill="FFFFFF"/>
        </w:rPr>
        <w:t xml:space="preserve"> </w:t>
      </w:r>
      <w:r w:rsidR="00BB09A8" w:rsidRPr="00A672E9">
        <w:rPr>
          <w:rFonts w:ascii="Arial" w:hAnsi="Arial" w:cs="Arial"/>
          <w:sz w:val="24"/>
          <w:szCs w:val="24"/>
          <w:shd w:val="clear" w:color="auto" w:fill="FFFFFF"/>
        </w:rPr>
        <w:t xml:space="preserve">on </w:t>
      </w:r>
      <w:r w:rsidR="00441829" w:rsidRPr="00A672E9">
        <w:rPr>
          <w:rFonts w:ascii="Arial" w:hAnsi="Arial" w:cs="Arial"/>
          <w:sz w:val="24"/>
          <w:szCs w:val="24"/>
          <w:shd w:val="clear" w:color="auto" w:fill="FFFFFF"/>
        </w:rPr>
        <w:t>11 March 2020</w:t>
      </w:r>
      <w:r w:rsidR="00BB09A8" w:rsidRPr="00A672E9">
        <w:rPr>
          <w:rFonts w:ascii="Arial" w:hAnsi="Arial" w:cs="Arial"/>
          <w:sz w:val="24"/>
          <w:szCs w:val="24"/>
          <w:shd w:val="clear" w:color="auto" w:fill="FFFFFF"/>
        </w:rPr>
        <w:t xml:space="preserve"> declared it a pandemic</w:t>
      </w:r>
      <w:r w:rsidR="00441829" w:rsidRPr="00A672E9">
        <w:rPr>
          <w:rFonts w:ascii="Arial" w:hAnsi="Arial" w:cs="Arial"/>
          <w:sz w:val="24"/>
          <w:szCs w:val="24"/>
          <w:shd w:val="clear" w:color="auto" w:fill="FFFFFF"/>
        </w:rPr>
        <w:t xml:space="preserve">. </w:t>
      </w:r>
      <w:r w:rsidR="00441829" w:rsidRPr="00A672E9">
        <w:rPr>
          <w:rFonts w:ascii="Arial" w:hAnsi="Arial" w:cs="Arial"/>
          <w:sz w:val="24"/>
          <w:szCs w:val="24"/>
          <w:shd w:val="clear" w:color="auto" w:fill="FFFFFF"/>
          <w:lang w:val="en-GB"/>
        </w:rPr>
        <w:t xml:space="preserve">On 15 March 2020, the Minister of Co-Operative Governance and Traditional Affairs (the Minister) </w:t>
      </w:r>
      <w:r w:rsidR="005F0760" w:rsidRPr="00A672E9">
        <w:rPr>
          <w:rFonts w:ascii="Arial" w:hAnsi="Arial" w:cs="Arial"/>
          <w:sz w:val="24"/>
          <w:szCs w:val="24"/>
          <w:shd w:val="clear" w:color="auto" w:fill="FFFFFF"/>
          <w:lang w:val="en-GB"/>
        </w:rPr>
        <w:t xml:space="preserve">in this country </w:t>
      </w:r>
      <w:r w:rsidR="00441829" w:rsidRPr="00A672E9">
        <w:rPr>
          <w:rFonts w:ascii="Arial" w:hAnsi="Arial" w:cs="Arial"/>
          <w:sz w:val="24"/>
          <w:szCs w:val="24"/>
          <w:shd w:val="clear" w:color="auto" w:fill="FFFFFF"/>
          <w:lang w:val="en-GB"/>
        </w:rPr>
        <w:t>issued a Notice declaring a National State of Disaster on account of the Covid</w:t>
      </w:r>
      <w:r w:rsidR="00850BC4" w:rsidRPr="00A672E9">
        <w:rPr>
          <w:rFonts w:ascii="Arial" w:hAnsi="Arial" w:cs="Arial"/>
          <w:sz w:val="24"/>
          <w:szCs w:val="24"/>
          <w:shd w:val="clear" w:color="auto" w:fill="FFFFFF"/>
          <w:lang w:val="en-GB"/>
        </w:rPr>
        <w:t>-</w:t>
      </w:r>
      <w:r w:rsidR="00441829" w:rsidRPr="00A672E9">
        <w:rPr>
          <w:rFonts w:ascii="Arial" w:hAnsi="Arial" w:cs="Arial"/>
          <w:sz w:val="24"/>
          <w:szCs w:val="24"/>
          <w:shd w:val="clear" w:color="auto" w:fill="FFFFFF"/>
          <w:lang w:val="en-GB"/>
        </w:rPr>
        <w:t>19 pandemic.</w:t>
      </w:r>
      <w:r w:rsidR="00441829" w:rsidRPr="00A672E9">
        <w:rPr>
          <w:rFonts w:ascii="Arial" w:hAnsi="Arial" w:cs="Arial"/>
          <w:sz w:val="24"/>
          <w:szCs w:val="24"/>
          <w:shd w:val="clear" w:color="auto" w:fill="FFFFFF"/>
          <w:vertAlign w:val="superscript"/>
          <w:lang w:val="en-GB"/>
        </w:rPr>
        <w:footnoteReference w:id="3"/>
      </w:r>
      <w:r w:rsidR="00441829" w:rsidRPr="00A672E9">
        <w:rPr>
          <w:rFonts w:ascii="Arial" w:hAnsi="Arial" w:cs="Arial"/>
          <w:sz w:val="24"/>
          <w:szCs w:val="24"/>
          <w:shd w:val="clear" w:color="auto" w:fill="FFFFFF"/>
          <w:lang w:val="en-GB"/>
        </w:rPr>
        <w:t xml:space="preserve"> On 18 March 2020, the Minister made regulations embodying a national public health response to the Covid-19 pandemic (the Covid-19 regulations). </w:t>
      </w:r>
      <w:r w:rsidR="00441829" w:rsidRPr="00A672E9">
        <w:rPr>
          <w:rFonts w:ascii="Arial" w:hAnsi="Arial" w:cs="Arial"/>
          <w:sz w:val="24"/>
          <w:szCs w:val="24"/>
          <w:shd w:val="clear" w:color="auto" w:fill="FFFFFF"/>
        </w:rPr>
        <w:t xml:space="preserve">On 23 March 2020, the </w:t>
      </w:r>
      <w:r w:rsidR="005F0760" w:rsidRPr="00A672E9">
        <w:rPr>
          <w:rFonts w:ascii="Arial" w:hAnsi="Arial" w:cs="Arial"/>
          <w:sz w:val="24"/>
          <w:szCs w:val="24"/>
          <w:shd w:val="clear" w:color="auto" w:fill="FFFFFF"/>
        </w:rPr>
        <w:t xml:space="preserve">fourth respondent </w:t>
      </w:r>
      <w:r w:rsidR="00441829" w:rsidRPr="00A672E9">
        <w:rPr>
          <w:rFonts w:ascii="Arial" w:hAnsi="Arial" w:cs="Arial"/>
          <w:sz w:val="24"/>
          <w:szCs w:val="24"/>
          <w:shd w:val="clear" w:color="auto" w:fill="FFFFFF"/>
        </w:rPr>
        <w:t>(</w:t>
      </w:r>
      <w:r w:rsidR="00A83D18" w:rsidRPr="00A672E9">
        <w:rPr>
          <w:rFonts w:ascii="Arial" w:hAnsi="Arial" w:cs="Arial"/>
          <w:sz w:val="24"/>
          <w:szCs w:val="24"/>
          <w:shd w:val="clear" w:color="auto" w:fill="FFFFFF"/>
        </w:rPr>
        <w:t xml:space="preserve">the </w:t>
      </w:r>
      <w:r w:rsidR="00441829" w:rsidRPr="00A672E9">
        <w:rPr>
          <w:rFonts w:ascii="Arial" w:hAnsi="Arial" w:cs="Arial"/>
          <w:sz w:val="24"/>
          <w:szCs w:val="24"/>
          <w:shd w:val="clear" w:color="auto" w:fill="FFFFFF"/>
        </w:rPr>
        <w:t xml:space="preserve">President) announced a national lockdown in South Africa, commencing on 26 March 2020. </w:t>
      </w:r>
      <w:r w:rsidR="0053031A" w:rsidRPr="00A672E9">
        <w:rPr>
          <w:rFonts w:ascii="Arial" w:hAnsi="Arial" w:cs="Arial"/>
          <w:sz w:val="24"/>
          <w:szCs w:val="24"/>
          <w:shd w:val="clear" w:color="auto" w:fill="FFFFFF"/>
        </w:rPr>
        <w:t xml:space="preserve">Consequently, </w:t>
      </w:r>
      <w:r w:rsidR="0053031A" w:rsidRPr="00A672E9">
        <w:rPr>
          <w:rFonts w:ascii="Arial" w:hAnsi="Arial" w:cs="Arial"/>
          <w:sz w:val="24"/>
          <w:szCs w:val="24"/>
          <w:shd w:val="clear" w:color="auto" w:fill="FFFFFF"/>
          <w:lang w:val="en-GB"/>
        </w:rPr>
        <w:t>o</w:t>
      </w:r>
      <w:r w:rsidR="00441829" w:rsidRPr="00A672E9">
        <w:rPr>
          <w:rFonts w:ascii="Arial" w:hAnsi="Arial" w:cs="Arial"/>
          <w:sz w:val="24"/>
          <w:szCs w:val="24"/>
          <w:shd w:val="clear" w:color="auto" w:fill="FFFFFF"/>
          <w:lang w:val="en-GB"/>
        </w:rPr>
        <w:t>n 25 March 2020, the Minister amended the regulations in order to bring about a nationwide lockdown.</w:t>
      </w:r>
      <w:r w:rsidR="00441829" w:rsidRPr="00A672E9">
        <w:rPr>
          <w:rFonts w:ascii="Arial" w:hAnsi="Arial" w:cs="Arial"/>
          <w:sz w:val="24"/>
          <w:szCs w:val="24"/>
          <w:shd w:val="clear" w:color="auto" w:fill="FFFFFF"/>
          <w:vertAlign w:val="superscript"/>
          <w:lang w:val="en-GB"/>
        </w:rPr>
        <w:footnoteReference w:id="4"/>
      </w:r>
      <w:r w:rsidR="00441829" w:rsidRPr="00A672E9">
        <w:rPr>
          <w:rFonts w:ascii="Arial" w:hAnsi="Arial" w:cs="Arial"/>
          <w:sz w:val="24"/>
          <w:szCs w:val="24"/>
          <w:shd w:val="clear" w:color="auto" w:fill="FFFFFF"/>
          <w:lang w:val="en-GB"/>
        </w:rPr>
        <w:t xml:space="preserve"> The country moved between five ‘alert levels’ restricting movement and economic activity, alert level five being the most restrictive </w:t>
      </w:r>
      <w:r w:rsidR="0053031A" w:rsidRPr="00A672E9">
        <w:rPr>
          <w:rFonts w:ascii="Arial" w:hAnsi="Arial" w:cs="Arial"/>
          <w:sz w:val="24"/>
          <w:szCs w:val="24"/>
          <w:shd w:val="clear" w:color="auto" w:fill="FFFFFF"/>
          <w:lang w:val="en-GB"/>
        </w:rPr>
        <w:t>of the alert levels</w:t>
      </w:r>
      <w:r w:rsidR="000E6629" w:rsidRPr="00A672E9">
        <w:rPr>
          <w:rFonts w:ascii="Arial" w:hAnsi="Arial" w:cs="Arial"/>
          <w:sz w:val="24"/>
          <w:szCs w:val="24"/>
          <w:shd w:val="clear" w:color="auto" w:fill="FFFFFF"/>
          <w:lang w:val="en-GB"/>
        </w:rPr>
        <w:t>,</w:t>
      </w:r>
      <w:r w:rsidR="00441829" w:rsidRPr="00A672E9">
        <w:rPr>
          <w:rFonts w:ascii="Arial" w:hAnsi="Arial" w:cs="Arial"/>
          <w:sz w:val="24"/>
          <w:szCs w:val="24"/>
          <w:shd w:val="clear" w:color="auto" w:fill="FFFFFF"/>
          <w:lang w:val="en-GB"/>
        </w:rPr>
        <w:t xml:space="preserve"> and level </w:t>
      </w:r>
      <w:r w:rsidR="007D05F4" w:rsidRPr="00A672E9">
        <w:rPr>
          <w:rFonts w:ascii="Arial" w:hAnsi="Arial" w:cs="Arial"/>
          <w:sz w:val="24"/>
          <w:szCs w:val="24"/>
          <w:shd w:val="clear" w:color="auto" w:fill="FFFFFF"/>
          <w:lang w:val="en-GB"/>
        </w:rPr>
        <w:t>one</w:t>
      </w:r>
      <w:r w:rsidR="00441829" w:rsidRPr="00A672E9">
        <w:rPr>
          <w:rFonts w:ascii="Arial" w:hAnsi="Arial" w:cs="Arial"/>
          <w:sz w:val="24"/>
          <w:szCs w:val="24"/>
          <w:shd w:val="clear" w:color="auto" w:fill="FFFFFF"/>
          <w:lang w:val="en-GB"/>
        </w:rPr>
        <w:t xml:space="preserve"> the least restrictive.</w:t>
      </w:r>
      <w:r w:rsidR="00441829" w:rsidRPr="00A672E9">
        <w:rPr>
          <w:rFonts w:ascii="Arial" w:hAnsi="Arial" w:cs="Arial"/>
          <w:sz w:val="24"/>
          <w:szCs w:val="24"/>
          <w:shd w:val="clear" w:color="auto" w:fill="FFFFFF"/>
          <w:vertAlign w:val="superscript"/>
          <w:lang w:val="en-GB"/>
        </w:rPr>
        <w:footnoteReference w:id="5"/>
      </w:r>
      <w:r w:rsidR="00441829" w:rsidRPr="00A672E9">
        <w:rPr>
          <w:rFonts w:ascii="Arial" w:hAnsi="Arial" w:cs="Arial"/>
          <w:sz w:val="24"/>
          <w:szCs w:val="24"/>
          <w:shd w:val="clear" w:color="auto" w:fill="FFFFFF"/>
          <w:lang w:val="en-GB"/>
        </w:rPr>
        <w:t xml:space="preserve"> </w:t>
      </w:r>
      <w:r w:rsidR="00441829" w:rsidRPr="00A672E9">
        <w:rPr>
          <w:rFonts w:ascii="Arial" w:hAnsi="Arial" w:cs="Arial"/>
          <w:sz w:val="24"/>
          <w:szCs w:val="24"/>
          <w:shd w:val="clear" w:color="auto" w:fill="FFFFFF"/>
        </w:rPr>
        <w:t xml:space="preserve">The lockdown regulations were extensive, and in some respects, they placed unprecedented restrictions on many constitutionally guaranteed fundamental rights and freedoms. On 29 April 2020, the Minister published the disaster management regulations. These regulations were subsequently amended in order to ease the lockdown restrictions in line with the alert levels in the risk-adjusted strategy. </w:t>
      </w:r>
      <w:r w:rsidR="0053031A" w:rsidRPr="00A672E9">
        <w:rPr>
          <w:rFonts w:ascii="Arial" w:hAnsi="Arial" w:cs="Arial"/>
          <w:sz w:val="24"/>
          <w:szCs w:val="24"/>
          <w:shd w:val="clear" w:color="auto" w:fill="FFFFFF"/>
        </w:rPr>
        <w:t xml:space="preserve">Thereafter, the Minister </w:t>
      </w:r>
      <w:r w:rsidR="00441829" w:rsidRPr="00A672E9">
        <w:rPr>
          <w:rFonts w:ascii="Arial" w:hAnsi="Arial" w:cs="Arial"/>
          <w:sz w:val="24"/>
          <w:szCs w:val="24"/>
          <w:shd w:val="clear" w:color="auto" w:fill="FFFFFF"/>
        </w:rPr>
        <w:t xml:space="preserve">promulgated regulations as and when the need arose in accordance with the alert levels or the easing of restrictions. </w:t>
      </w:r>
    </w:p>
    <w:p w14:paraId="262206E3" w14:textId="7C163215" w:rsidR="008C7B9F" w:rsidRPr="00A672E9" w:rsidRDefault="008C7B9F" w:rsidP="008A5943">
      <w:pPr>
        <w:rPr>
          <w:rFonts w:ascii="Arial" w:hAnsi="Arial" w:cs="Arial"/>
          <w:b/>
          <w:bCs/>
          <w:sz w:val="24"/>
          <w:szCs w:val="24"/>
          <w:lang w:val="en-GB"/>
        </w:rPr>
      </w:pPr>
    </w:p>
    <w:p w14:paraId="067E9488" w14:textId="18B38CA2" w:rsidR="00C4221C" w:rsidRPr="00A672E9" w:rsidRDefault="00124334" w:rsidP="00124334">
      <w:pPr>
        <w:rPr>
          <w:rFonts w:ascii="Arial" w:hAnsi="Arial" w:cs="Arial"/>
          <w:sz w:val="24"/>
          <w:szCs w:val="24"/>
          <w:lang w:val="en-GB"/>
        </w:rPr>
      </w:pPr>
      <w:r w:rsidRPr="00A672E9">
        <w:rPr>
          <w:rFonts w:ascii="Arial" w:hAnsi="Arial" w:cs="Arial"/>
          <w:sz w:val="24"/>
          <w:szCs w:val="24"/>
          <w:lang w:val="en-GB"/>
        </w:rPr>
        <w:t>[</w:t>
      </w:r>
      <w:r w:rsidR="00E92138" w:rsidRPr="00A672E9">
        <w:rPr>
          <w:rFonts w:ascii="Arial" w:hAnsi="Arial" w:cs="Arial"/>
          <w:sz w:val="24"/>
          <w:szCs w:val="24"/>
          <w:lang w:val="en-GB"/>
        </w:rPr>
        <w:t>3</w:t>
      </w:r>
      <w:r w:rsidRPr="00A672E9">
        <w:rPr>
          <w:rFonts w:ascii="Arial" w:hAnsi="Arial" w:cs="Arial"/>
          <w:sz w:val="24"/>
          <w:szCs w:val="24"/>
          <w:lang w:val="en-GB"/>
        </w:rPr>
        <w:t>]</w:t>
      </w:r>
      <w:r w:rsidRPr="00A672E9">
        <w:rPr>
          <w:rFonts w:ascii="Arial" w:hAnsi="Arial" w:cs="Arial"/>
          <w:sz w:val="24"/>
          <w:szCs w:val="24"/>
          <w:lang w:val="en-GB"/>
        </w:rPr>
        <w:tab/>
      </w:r>
      <w:r w:rsidR="00601004" w:rsidRPr="00A672E9">
        <w:rPr>
          <w:rFonts w:ascii="Arial" w:hAnsi="Arial" w:cs="Arial"/>
          <w:sz w:val="24"/>
          <w:szCs w:val="24"/>
          <w:lang w:val="en-GB"/>
        </w:rPr>
        <w:t xml:space="preserve">During </w:t>
      </w:r>
      <w:r w:rsidR="00E3435D" w:rsidRPr="00A672E9">
        <w:rPr>
          <w:rFonts w:ascii="Arial" w:hAnsi="Arial" w:cs="Arial"/>
          <w:sz w:val="24"/>
          <w:szCs w:val="24"/>
          <w:lang w:val="en-GB"/>
        </w:rPr>
        <w:t xml:space="preserve">alert level </w:t>
      </w:r>
      <w:r w:rsidR="007D05F4" w:rsidRPr="00A672E9">
        <w:rPr>
          <w:rFonts w:ascii="Arial" w:hAnsi="Arial" w:cs="Arial"/>
          <w:sz w:val="24"/>
          <w:szCs w:val="24"/>
          <w:lang w:val="en-GB"/>
        </w:rPr>
        <w:t>four</w:t>
      </w:r>
      <w:r w:rsidR="00E3435D" w:rsidRPr="00A672E9">
        <w:rPr>
          <w:rFonts w:ascii="Arial" w:hAnsi="Arial" w:cs="Arial"/>
          <w:sz w:val="24"/>
          <w:szCs w:val="24"/>
          <w:lang w:val="en-GB"/>
        </w:rPr>
        <w:t xml:space="preserve"> lockdown,</w:t>
      </w:r>
      <w:r w:rsidR="0090347B" w:rsidRPr="00A672E9">
        <w:rPr>
          <w:rFonts w:ascii="Arial" w:hAnsi="Arial" w:cs="Arial"/>
          <w:sz w:val="24"/>
          <w:szCs w:val="24"/>
          <w:lang w:val="en-GB"/>
        </w:rPr>
        <w:t xml:space="preserve"> the Democratic Alliance</w:t>
      </w:r>
      <w:r w:rsidR="00E3435D" w:rsidRPr="00A672E9">
        <w:rPr>
          <w:rFonts w:ascii="Arial" w:hAnsi="Arial" w:cs="Arial"/>
          <w:sz w:val="24"/>
          <w:szCs w:val="24"/>
          <w:lang w:val="en-GB"/>
        </w:rPr>
        <w:t xml:space="preserve"> </w:t>
      </w:r>
      <w:r w:rsidR="0090347B" w:rsidRPr="00A672E9">
        <w:rPr>
          <w:rFonts w:ascii="Arial" w:hAnsi="Arial" w:cs="Arial"/>
          <w:sz w:val="24"/>
          <w:szCs w:val="24"/>
          <w:lang w:val="en-GB"/>
        </w:rPr>
        <w:t>(</w:t>
      </w:r>
      <w:r w:rsidR="00E3435D" w:rsidRPr="00A672E9">
        <w:rPr>
          <w:rFonts w:ascii="Arial" w:hAnsi="Arial" w:cs="Arial"/>
          <w:sz w:val="24"/>
          <w:szCs w:val="24"/>
          <w:lang w:val="en-GB"/>
        </w:rPr>
        <w:t>t</w:t>
      </w:r>
      <w:r w:rsidR="00AC3DB3" w:rsidRPr="00A672E9">
        <w:rPr>
          <w:rFonts w:ascii="Arial" w:hAnsi="Arial" w:cs="Arial"/>
          <w:sz w:val="24"/>
          <w:szCs w:val="24"/>
          <w:lang w:val="en-GB"/>
        </w:rPr>
        <w:t>he DA</w:t>
      </w:r>
      <w:r w:rsidR="0090347B" w:rsidRPr="00A672E9">
        <w:rPr>
          <w:rFonts w:ascii="Arial" w:hAnsi="Arial" w:cs="Arial"/>
          <w:sz w:val="24"/>
          <w:szCs w:val="24"/>
          <w:lang w:val="en-GB"/>
        </w:rPr>
        <w:t>)</w:t>
      </w:r>
      <w:r w:rsidR="00AC3DB3" w:rsidRPr="00A672E9">
        <w:rPr>
          <w:rFonts w:ascii="Arial" w:hAnsi="Arial" w:cs="Arial"/>
          <w:sz w:val="24"/>
          <w:szCs w:val="24"/>
          <w:lang w:val="en-GB"/>
        </w:rPr>
        <w:t xml:space="preserve"> </w:t>
      </w:r>
      <w:r w:rsidR="00577F09">
        <w:rPr>
          <w:rFonts w:ascii="Arial" w:hAnsi="Arial" w:cs="Arial"/>
          <w:sz w:val="24"/>
          <w:szCs w:val="24"/>
          <w:lang w:val="en-GB"/>
        </w:rPr>
        <w:t>filed an</w:t>
      </w:r>
      <w:r w:rsidR="003A2096" w:rsidRPr="00A672E9">
        <w:rPr>
          <w:rFonts w:ascii="Arial" w:hAnsi="Arial" w:cs="Arial"/>
          <w:sz w:val="24"/>
          <w:szCs w:val="24"/>
          <w:lang w:val="en-GB"/>
        </w:rPr>
        <w:t xml:space="preserve"> application</w:t>
      </w:r>
      <w:r w:rsidR="003A2096" w:rsidRPr="00A672E9">
        <w:rPr>
          <w:rStyle w:val="FootnoteReference"/>
          <w:rFonts w:ascii="Arial" w:hAnsi="Arial" w:cs="Arial"/>
          <w:sz w:val="24"/>
          <w:szCs w:val="24"/>
          <w:lang w:val="en-GB"/>
        </w:rPr>
        <w:footnoteReference w:id="6"/>
      </w:r>
      <w:r w:rsidR="003A2096" w:rsidRPr="00A672E9">
        <w:rPr>
          <w:rFonts w:ascii="Arial" w:hAnsi="Arial" w:cs="Arial"/>
          <w:sz w:val="24"/>
          <w:szCs w:val="24"/>
          <w:lang w:val="en-GB"/>
        </w:rPr>
        <w:t xml:space="preserve"> seeking an order declaring s 27 of the DMA to be unconstitutional and invalid. </w:t>
      </w:r>
      <w:r w:rsidR="00AC3DB3" w:rsidRPr="00A672E9">
        <w:rPr>
          <w:rFonts w:ascii="Arial" w:hAnsi="Arial" w:cs="Arial"/>
          <w:sz w:val="24"/>
          <w:szCs w:val="24"/>
          <w:lang w:val="en-GB"/>
        </w:rPr>
        <w:t xml:space="preserve"> </w:t>
      </w:r>
      <w:r w:rsidR="00A42AF5" w:rsidRPr="00A672E9">
        <w:rPr>
          <w:rFonts w:ascii="Arial" w:hAnsi="Arial" w:cs="Arial"/>
          <w:sz w:val="24"/>
          <w:szCs w:val="24"/>
          <w:lang w:val="en-GB"/>
        </w:rPr>
        <w:lastRenderedPageBreak/>
        <w:t xml:space="preserve">Although </w:t>
      </w:r>
      <w:r w:rsidR="006B764A" w:rsidRPr="00A672E9">
        <w:rPr>
          <w:rFonts w:ascii="Arial" w:hAnsi="Arial" w:cs="Arial"/>
          <w:sz w:val="24"/>
          <w:szCs w:val="24"/>
          <w:lang w:val="en-GB"/>
        </w:rPr>
        <w:t>the DA’s</w:t>
      </w:r>
      <w:r w:rsidR="00F75D4E" w:rsidRPr="00A672E9">
        <w:rPr>
          <w:rFonts w:ascii="Arial" w:hAnsi="Arial" w:cs="Arial"/>
          <w:sz w:val="24"/>
          <w:szCs w:val="24"/>
          <w:lang w:val="en-GB"/>
        </w:rPr>
        <w:t xml:space="preserve"> application was filed at the </w:t>
      </w:r>
      <w:r w:rsidR="0079314C" w:rsidRPr="00A672E9">
        <w:rPr>
          <w:rFonts w:ascii="Arial" w:hAnsi="Arial" w:cs="Arial"/>
          <w:sz w:val="24"/>
          <w:szCs w:val="24"/>
          <w:lang w:val="en-GB"/>
        </w:rPr>
        <w:t xml:space="preserve">high court, </w:t>
      </w:r>
      <w:r w:rsidR="00A42AF5" w:rsidRPr="00A672E9">
        <w:rPr>
          <w:rFonts w:ascii="Arial" w:hAnsi="Arial" w:cs="Arial"/>
          <w:sz w:val="24"/>
          <w:szCs w:val="24"/>
          <w:lang w:val="en-GB"/>
        </w:rPr>
        <w:t xml:space="preserve">the DA simultaneously sought direct access to the Constitutional Court, which application was subsequently dismissed by that </w:t>
      </w:r>
      <w:r w:rsidR="006D7E59" w:rsidRPr="00A672E9">
        <w:rPr>
          <w:rFonts w:ascii="Arial" w:hAnsi="Arial" w:cs="Arial"/>
          <w:sz w:val="24"/>
          <w:szCs w:val="24"/>
          <w:lang w:val="en-GB"/>
        </w:rPr>
        <w:t xml:space="preserve">Court on the basis that it was not in the interests of justice for that Court to deal with the matter at that stage. </w:t>
      </w:r>
      <w:r w:rsidR="006D511E" w:rsidRPr="00A672E9">
        <w:rPr>
          <w:rFonts w:ascii="Arial" w:hAnsi="Arial" w:cs="Arial"/>
          <w:sz w:val="24"/>
          <w:szCs w:val="24"/>
          <w:lang w:val="en-GB"/>
        </w:rPr>
        <w:t>The application was opposed by all the cited respondents</w:t>
      </w:r>
      <w:r w:rsidR="00823108" w:rsidRPr="00A672E9">
        <w:rPr>
          <w:rFonts w:ascii="Arial" w:hAnsi="Arial" w:cs="Arial"/>
          <w:sz w:val="24"/>
          <w:szCs w:val="24"/>
          <w:lang w:val="en-GB"/>
        </w:rPr>
        <w:t xml:space="preserve">, namely the President, the Minister, the Speaker of the National Assembly </w:t>
      </w:r>
      <w:r w:rsidR="00971107" w:rsidRPr="00A672E9">
        <w:rPr>
          <w:rFonts w:ascii="Arial" w:hAnsi="Arial" w:cs="Arial"/>
          <w:sz w:val="24"/>
          <w:szCs w:val="24"/>
          <w:lang w:val="en-GB"/>
        </w:rPr>
        <w:t xml:space="preserve">and the Chairperson of the National Council of Provinces. </w:t>
      </w:r>
      <w:r w:rsidR="0053031A" w:rsidRPr="00A672E9">
        <w:rPr>
          <w:rFonts w:ascii="Arial" w:hAnsi="Arial" w:cs="Arial"/>
          <w:sz w:val="24"/>
          <w:szCs w:val="24"/>
          <w:lang w:val="en-GB"/>
        </w:rPr>
        <w:t>In</w:t>
      </w:r>
      <w:r w:rsidR="00D20BA2" w:rsidRPr="00A672E9">
        <w:rPr>
          <w:rFonts w:ascii="Arial" w:hAnsi="Arial" w:cs="Arial"/>
          <w:sz w:val="24"/>
          <w:szCs w:val="24"/>
          <w:lang w:val="en-GB"/>
        </w:rPr>
        <w:t xml:space="preserve"> the high</w:t>
      </w:r>
      <w:r w:rsidR="0079314C" w:rsidRPr="00A672E9">
        <w:rPr>
          <w:rFonts w:ascii="Arial" w:hAnsi="Arial" w:cs="Arial"/>
          <w:sz w:val="24"/>
          <w:szCs w:val="24"/>
          <w:lang w:val="en-GB"/>
        </w:rPr>
        <w:t xml:space="preserve"> court, t</w:t>
      </w:r>
      <w:r w:rsidR="00BE48C6" w:rsidRPr="00A672E9">
        <w:rPr>
          <w:rFonts w:ascii="Arial" w:hAnsi="Arial" w:cs="Arial"/>
          <w:sz w:val="24"/>
          <w:szCs w:val="24"/>
          <w:lang w:val="en-GB"/>
        </w:rPr>
        <w:t xml:space="preserve">he </w:t>
      </w:r>
      <w:r w:rsidR="009954B7" w:rsidRPr="00A672E9">
        <w:rPr>
          <w:rFonts w:ascii="Arial" w:hAnsi="Arial" w:cs="Arial"/>
          <w:sz w:val="24"/>
          <w:szCs w:val="24"/>
          <w:lang w:val="en-GB"/>
        </w:rPr>
        <w:t xml:space="preserve">DA’s </w:t>
      </w:r>
      <w:r w:rsidR="007609D5" w:rsidRPr="00A672E9">
        <w:rPr>
          <w:rFonts w:ascii="Arial" w:hAnsi="Arial" w:cs="Arial"/>
          <w:sz w:val="24"/>
          <w:szCs w:val="24"/>
          <w:lang w:val="en-GB"/>
        </w:rPr>
        <w:t xml:space="preserve">application </w:t>
      </w:r>
      <w:r w:rsidR="009971C8" w:rsidRPr="00A672E9">
        <w:rPr>
          <w:rFonts w:ascii="Arial" w:hAnsi="Arial" w:cs="Arial"/>
          <w:sz w:val="24"/>
          <w:szCs w:val="24"/>
          <w:lang w:val="en-GB"/>
        </w:rPr>
        <w:lastRenderedPageBreak/>
        <w:t xml:space="preserve">came before a specially constituted </w:t>
      </w:r>
      <w:r w:rsidR="006E536D" w:rsidRPr="00A672E9">
        <w:rPr>
          <w:rFonts w:ascii="Arial" w:hAnsi="Arial" w:cs="Arial"/>
          <w:sz w:val="24"/>
          <w:szCs w:val="24"/>
          <w:lang w:val="en-GB"/>
        </w:rPr>
        <w:t>court of three judges (</w:t>
      </w:r>
      <w:r w:rsidR="00CA4234" w:rsidRPr="00A672E9">
        <w:rPr>
          <w:rFonts w:ascii="Arial" w:hAnsi="Arial" w:cs="Arial"/>
          <w:sz w:val="24"/>
          <w:szCs w:val="24"/>
          <w:lang w:val="en-GB"/>
        </w:rPr>
        <w:t xml:space="preserve">Musi, JP, Matojane J and Windell </w:t>
      </w:r>
      <w:r w:rsidR="00371DAA" w:rsidRPr="00A672E9">
        <w:rPr>
          <w:rFonts w:ascii="Arial" w:hAnsi="Arial" w:cs="Arial"/>
          <w:sz w:val="24"/>
          <w:szCs w:val="24"/>
          <w:lang w:val="en-GB"/>
        </w:rPr>
        <w:t>J</w:t>
      </w:r>
      <w:r w:rsidR="006E536D" w:rsidRPr="00A672E9">
        <w:rPr>
          <w:rFonts w:ascii="Arial" w:hAnsi="Arial" w:cs="Arial"/>
          <w:sz w:val="24"/>
          <w:szCs w:val="24"/>
          <w:lang w:val="en-GB"/>
        </w:rPr>
        <w:t xml:space="preserve">) </w:t>
      </w:r>
      <w:r w:rsidR="002C5627" w:rsidRPr="00A672E9">
        <w:rPr>
          <w:rFonts w:ascii="Arial" w:hAnsi="Arial" w:cs="Arial"/>
          <w:sz w:val="24"/>
          <w:szCs w:val="24"/>
          <w:lang w:val="en-GB"/>
        </w:rPr>
        <w:t xml:space="preserve">(the full court) </w:t>
      </w:r>
      <w:r w:rsidR="006E536D" w:rsidRPr="00A672E9">
        <w:rPr>
          <w:rFonts w:ascii="Arial" w:hAnsi="Arial" w:cs="Arial"/>
          <w:sz w:val="24"/>
          <w:szCs w:val="24"/>
          <w:lang w:val="en-GB"/>
        </w:rPr>
        <w:t>sit</w:t>
      </w:r>
      <w:r w:rsidR="00DC2117" w:rsidRPr="00A672E9">
        <w:rPr>
          <w:rFonts w:ascii="Arial" w:hAnsi="Arial" w:cs="Arial"/>
          <w:sz w:val="24"/>
          <w:szCs w:val="24"/>
          <w:lang w:val="en-GB"/>
        </w:rPr>
        <w:t xml:space="preserve">ting as a court of first </w:t>
      </w:r>
      <w:r w:rsidR="00E15997" w:rsidRPr="00A672E9">
        <w:rPr>
          <w:rFonts w:ascii="Arial" w:hAnsi="Arial" w:cs="Arial"/>
          <w:sz w:val="24"/>
          <w:szCs w:val="24"/>
          <w:lang w:val="en-GB"/>
        </w:rPr>
        <w:t xml:space="preserve">instance </w:t>
      </w:r>
      <w:r w:rsidR="00DC2117" w:rsidRPr="00A672E9">
        <w:rPr>
          <w:rFonts w:ascii="Arial" w:hAnsi="Arial" w:cs="Arial"/>
          <w:sz w:val="24"/>
          <w:szCs w:val="24"/>
          <w:lang w:val="en-GB"/>
        </w:rPr>
        <w:t xml:space="preserve">within the contemplation of s </w:t>
      </w:r>
      <w:r w:rsidR="00217F62" w:rsidRPr="00A672E9">
        <w:rPr>
          <w:rFonts w:ascii="Arial" w:hAnsi="Arial" w:cs="Arial"/>
          <w:sz w:val="24"/>
          <w:szCs w:val="24"/>
          <w:lang w:val="en-GB"/>
        </w:rPr>
        <w:t>14(1)</w:t>
      </w:r>
      <w:r w:rsidR="00217F62" w:rsidRPr="00A672E9">
        <w:rPr>
          <w:rFonts w:ascii="Arial" w:hAnsi="Arial" w:cs="Arial"/>
          <w:i/>
          <w:iCs/>
          <w:sz w:val="24"/>
          <w:szCs w:val="24"/>
          <w:lang w:val="en-GB"/>
        </w:rPr>
        <w:t>(a)</w:t>
      </w:r>
      <w:r w:rsidR="00217F62" w:rsidRPr="00A672E9">
        <w:rPr>
          <w:rFonts w:ascii="Arial" w:hAnsi="Arial" w:cs="Arial"/>
          <w:sz w:val="24"/>
          <w:szCs w:val="24"/>
          <w:lang w:val="en-GB"/>
        </w:rPr>
        <w:t xml:space="preserve"> </w:t>
      </w:r>
      <w:r w:rsidR="00DC2117" w:rsidRPr="00A672E9">
        <w:rPr>
          <w:rFonts w:ascii="Arial" w:hAnsi="Arial" w:cs="Arial"/>
          <w:sz w:val="24"/>
          <w:szCs w:val="24"/>
          <w:lang w:val="en-GB"/>
        </w:rPr>
        <w:t xml:space="preserve">of the Superior Courts Act 10 of 2023. </w:t>
      </w:r>
    </w:p>
    <w:p w14:paraId="627B980B" w14:textId="77777777" w:rsidR="003A4C6A" w:rsidRPr="00A672E9" w:rsidRDefault="003A4C6A" w:rsidP="00124334">
      <w:pPr>
        <w:rPr>
          <w:rFonts w:ascii="Arial" w:hAnsi="Arial" w:cs="Arial"/>
          <w:sz w:val="24"/>
          <w:szCs w:val="24"/>
          <w:lang w:val="en-GB"/>
        </w:rPr>
      </w:pPr>
    </w:p>
    <w:p w14:paraId="677C6654" w14:textId="2BFE5BA3" w:rsidR="00CA6C69" w:rsidRPr="00A672E9" w:rsidRDefault="00C4221C" w:rsidP="003A4C6A">
      <w:pPr>
        <w:rPr>
          <w:rFonts w:ascii="Arial" w:hAnsi="Arial" w:cs="Arial"/>
          <w:sz w:val="24"/>
          <w:szCs w:val="24"/>
        </w:rPr>
      </w:pPr>
      <w:r w:rsidRPr="00A672E9">
        <w:rPr>
          <w:rFonts w:ascii="Arial" w:hAnsi="Arial" w:cs="Arial"/>
          <w:sz w:val="24"/>
          <w:szCs w:val="24"/>
          <w:lang w:val="en-GB"/>
        </w:rPr>
        <w:t>[</w:t>
      </w:r>
      <w:r w:rsidR="00E92138" w:rsidRPr="00A672E9">
        <w:rPr>
          <w:rFonts w:ascii="Arial" w:hAnsi="Arial" w:cs="Arial"/>
          <w:sz w:val="24"/>
          <w:szCs w:val="24"/>
          <w:lang w:val="en-GB"/>
        </w:rPr>
        <w:t>4</w:t>
      </w:r>
      <w:r w:rsidRPr="00A672E9">
        <w:rPr>
          <w:rFonts w:ascii="Arial" w:hAnsi="Arial" w:cs="Arial"/>
          <w:sz w:val="24"/>
          <w:szCs w:val="24"/>
          <w:lang w:val="en-GB"/>
        </w:rPr>
        <w:t>]</w:t>
      </w:r>
      <w:r w:rsidRPr="00A672E9">
        <w:rPr>
          <w:rFonts w:ascii="Arial" w:hAnsi="Arial" w:cs="Arial"/>
          <w:sz w:val="24"/>
          <w:szCs w:val="24"/>
          <w:lang w:val="en-GB"/>
        </w:rPr>
        <w:tab/>
      </w:r>
      <w:r w:rsidR="00E708FA" w:rsidRPr="00A672E9">
        <w:rPr>
          <w:rFonts w:ascii="Arial" w:hAnsi="Arial" w:cs="Arial"/>
          <w:sz w:val="24"/>
          <w:szCs w:val="24"/>
        </w:rPr>
        <w:t>The</w:t>
      </w:r>
      <w:r w:rsidR="002C5627" w:rsidRPr="00A672E9">
        <w:rPr>
          <w:rFonts w:ascii="Arial" w:hAnsi="Arial" w:cs="Arial"/>
          <w:sz w:val="24"/>
          <w:szCs w:val="24"/>
        </w:rPr>
        <w:t xml:space="preserve"> majority </w:t>
      </w:r>
      <w:r w:rsidR="003E417F" w:rsidRPr="00A672E9">
        <w:rPr>
          <w:rFonts w:ascii="Arial" w:hAnsi="Arial" w:cs="Arial"/>
          <w:sz w:val="24"/>
          <w:szCs w:val="24"/>
        </w:rPr>
        <w:t>judgment</w:t>
      </w:r>
      <w:r w:rsidR="002C5627" w:rsidRPr="00A672E9">
        <w:rPr>
          <w:rFonts w:ascii="Arial" w:hAnsi="Arial" w:cs="Arial"/>
          <w:sz w:val="24"/>
          <w:szCs w:val="24"/>
        </w:rPr>
        <w:t xml:space="preserve"> </w:t>
      </w:r>
      <w:r w:rsidR="005F5666" w:rsidRPr="00A672E9">
        <w:rPr>
          <w:rFonts w:ascii="Arial" w:hAnsi="Arial" w:cs="Arial"/>
          <w:sz w:val="24"/>
          <w:szCs w:val="24"/>
        </w:rPr>
        <w:t>(Musi JP and Windell J)</w:t>
      </w:r>
      <w:r w:rsidR="002C3C40" w:rsidRPr="00A672E9">
        <w:rPr>
          <w:rFonts w:ascii="Arial" w:hAnsi="Arial" w:cs="Arial"/>
          <w:sz w:val="24"/>
          <w:szCs w:val="24"/>
        </w:rPr>
        <w:t xml:space="preserve"> </w:t>
      </w:r>
      <w:r w:rsidRPr="00A672E9">
        <w:rPr>
          <w:rFonts w:ascii="Arial" w:hAnsi="Arial" w:cs="Arial"/>
          <w:sz w:val="24"/>
          <w:szCs w:val="24"/>
        </w:rPr>
        <w:t>found that the delegation of power to the Minister in terms of s 27 of the DMA falls within constitutional bounds and contains sufficient safeguards to render it constitutionally valid.</w:t>
      </w:r>
      <w:r w:rsidR="00E92138" w:rsidRPr="00A672E9">
        <w:rPr>
          <w:rFonts w:ascii="Arial" w:hAnsi="Arial" w:cs="Arial"/>
          <w:sz w:val="24"/>
          <w:szCs w:val="24"/>
        </w:rPr>
        <w:t xml:space="preserve"> </w:t>
      </w:r>
      <w:r w:rsidR="00CA6C69" w:rsidRPr="00A672E9">
        <w:rPr>
          <w:rFonts w:ascii="Arial" w:hAnsi="Arial" w:cs="Arial"/>
          <w:sz w:val="24"/>
          <w:szCs w:val="24"/>
        </w:rPr>
        <w:t xml:space="preserve">It inter alia </w:t>
      </w:r>
      <w:r w:rsidR="00AD4399" w:rsidRPr="00A672E9">
        <w:rPr>
          <w:rFonts w:ascii="Arial" w:hAnsi="Arial" w:cs="Arial"/>
          <w:sz w:val="24"/>
          <w:szCs w:val="24"/>
        </w:rPr>
        <w:t xml:space="preserve">expounded </w:t>
      </w:r>
      <w:r w:rsidR="00CA6C69" w:rsidRPr="00A672E9">
        <w:rPr>
          <w:rFonts w:ascii="Arial" w:hAnsi="Arial" w:cs="Arial"/>
          <w:sz w:val="24"/>
          <w:szCs w:val="24"/>
        </w:rPr>
        <w:t>as follows</w:t>
      </w:r>
      <w:r w:rsidR="00AD4399" w:rsidRPr="00A672E9">
        <w:rPr>
          <w:rFonts w:ascii="Arial" w:hAnsi="Arial" w:cs="Arial"/>
          <w:sz w:val="24"/>
          <w:szCs w:val="24"/>
        </w:rPr>
        <w:t xml:space="preserve"> regarding the provisions of the DMA</w:t>
      </w:r>
      <w:r w:rsidR="00CA6C69" w:rsidRPr="00A672E9">
        <w:rPr>
          <w:rFonts w:ascii="Arial" w:hAnsi="Arial" w:cs="Arial"/>
          <w:sz w:val="24"/>
          <w:szCs w:val="24"/>
        </w:rPr>
        <w:t>:</w:t>
      </w:r>
    </w:p>
    <w:p w14:paraId="01C11EF6" w14:textId="25491647" w:rsidR="00AD4399" w:rsidRPr="00A672E9" w:rsidRDefault="00AD4399" w:rsidP="00AD4399">
      <w:pPr>
        <w:rPr>
          <w:rFonts w:ascii="Arial" w:hAnsi="Arial" w:cs="Arial"/>
        </w:rPr>
      </w:pPr>
      <w:r w:rsidRPr="00A672E9">
        <w:rPr>
          <w:rFonts w:ascii="Arial" w:hAnsi="Arial" w:cs="Arial"/>
        </w:rPr>
        <w:t>‘It is clear from the definition of disaster that it may be a sudden or progressive natural or man-made catastrophe, that causes great damage or loss of life. It may be an anticipated or uncertain calamity. It must however be of such magnitude that it is beyond the resource capabilities of those affected by it. In such circumstances uncertainties and imponderables abound when it comes to planning and implementing a prevention or mitigating strategy.</w:t>
      </w:r>
    </w:p>
    <w:p w14:paraId="68CD6AB4" w14:textId="77777777" w:rsidR="00AD4399" w:rsidRPr="00A672E9" w:rsidRDefault="00AD4399" w:rsidP="00AD4399">
      <w:pPr>
        <w:rPr>
          <w:rFonts w:ascii="Arial" w:hAnsi="Arial" w:cs="Arial"/>
        </w:rPr>
      </w:pPr>
    </w:p>
    <w:p w14:paraId="2B836318" w14:textId="6329D5AA" w:rsidR="00AD4399" w:rsidRPr="00A672E9" w:rsidRDefault="00AD4399" w:rsidP="00AD4399">
      <w:pPr>
        <w:rPr>
          <w:rFonts w:ascii="Arial" w:hAnsi="Arial" w:cs="Arial"/>
        </w:rPr>
      </w:pPr>
      <w:r w:rsidRPr="00A672E9">
        <w:rPr>
          <w:rFonts w:ascii="Arial" w:hAnsi="Arial" w:cs="Arial"/>
        </w:rPr>
        <w:t>The applicant correctly accepted that it was impossible for Parliament to predict in advance what the precise nature of a national disaster would be and for it to provide a clear policy framework to deal with such a disaster.</w:t>
      </w:r>
    </w:p>
    <w:p w14:paraId="6A7D692E" w14:textId="77777777" w:rsidR="00AD4399" w:rsidRPr="00A672E9" w:rsidRDefault="00AD4399" w:rsidP="00AD4399">
      <w:pPr>
        <w:rPr>
          <w:rFonts w:ascii="Arial" w:hAnsi="Arial" w:cs="Arial"/>
        </w:rPr>
      </w:pPr>
    </w:p>
    <w:p w14:paraId="68390544" w14:textId="208F8578" w:rsidR="00AD4399" w:rsidRPr="00A672E9" w:rsidRDefault="00AD4399" w:rsidP="00AD4399">
      <w:pPr>
        <w:rPr>
          <w:rFonts w:ascii="Arial" w:hAnsi="Arial" w:cs="Arial"/>
        </w:rPr>
      </w:pPr>
      <w:r w:rsidRPr="00A672E9">
        <w:rPr>
          <w:rFonts w:ascii="Arial" w:hAnsi="Arial" w:cs="Arial"/>
        </w:rPr>
        <w:t>A disaster can be sudden, widespread and cause immense damage if it is not arrested timeously or its potential to cause damage minimized speedily. Parliamentary law-making processes are not geared towards making laws speedily. Disasters will always affect provinces. The process for Parliament to pass an ordinary Bill affecting provinces is also a long drawn out process.</w:t>
      </w:r>
      <w:r w:rsidRPr="00A672E9">
        <w:rPr>
          <w:rFonts w:ascii="Arial" w:hAnsi="Arial" w:cs="Arial"/>
          <w:vertAlign w:val="superscript"/>
        </w:rPr>
        <w:footnoteReference w:id="7"/>
      </w:r>
      <w:r w:rsidRPr="00A672E9">
        <w:rPr>
          <w:rFonts w:ascii="Arial" w:hAnsi="Arial" w:cs="Arial"/>
        </w:rPr>
        <w:t xml:space="preserve"> The constitutional public access and involvement processes of Parliament may also impede an effective and rapid response to a disaster.</w:t>
      </w:r>
      <w:r w:rsidR="002A5D1D" w:rsidRPr="00A672E9">
        <w:rPr>
          <w:rFonts w:ascii="Arial" w:hAnsi="Arial" w:cs="Arial"/>
        </w:rPr>
        <w:t xml:space="preserve"> Since it is impossible for Parliament to legislate, in advance, ways and means to deal with sudden foreseen or unforeseen calamities, it is best for it to delegate some of its functions. There is no other realistic way of ensuring effective governance during disasters.  The executive would be better placed to deal rapidly, comprehensively and effectively with disasters in a way that Parliament cannot do. Parliament might conceivably not even be in session when a sudden disaster strikes.’</w:t>
      </w:r>
      <w:r w:rsidR="002A5D1D" w:rsidRPr="00A672E9">
        <w:rPr>
          <w:rStyle w:val="FootnoteReference"/>
          <w:rFonts w:ascii="Arial" w:hAnsi="Arial" w:cs="Arial"/>
        </w:rPr>
        <w:footnoteReference w:id="8"/>
      </w:r>
    </w:p>
    <w:p w14:paraId="12402640" w14:textId="77777777" w:rsidR="00CB6E88" w:rsidRPr="00A672E9" w:rsidRDefault="00CB6E88" w:rsidP="00AD4399">
      <w:pPr>
        <w:rPr>
          <w:rFonts w:ascii="Arial" w:hAnsi="Arial" w:cs="Arial"/>
        </w:rPr>
      </w:pPr>
    </w:p>
    <w:p w14:paraId="03F4AF10" w14:textId="5282549A" w:rsidR="00C35F98" w:rsidRPr="00A672E9" w:rsidRDefault="00825366" w:rsidP="00F66701">
      <w:pPr>
        <w:rPr>
          <w:rFonts w:ascii="Arial" w:hAnsi="Arial" w:cs="Arial"/>
          <w:sz w:val="24"/>
          <w:szCs w:val="24"/>
        </w:rPr>
      </w:pPr>
      <w:r w:rsidRPr="00A672E9">
        <w:rPr>
          <w:rFonts w:ascii="Arial" w:hAnsi="Arial" w:cs="Arial"/>
          <w:sz w:val="24"/>
          <w:szCs w:val="24"/>
        </w:rPr>
        <w:lastRenderedPageBreak/>
        <w:t>[5]</w:t>
      </w:r>
      <w:r w:rsidRPr="00A672E9">
        <w:rPr>
          <w:rFonts w:ascii="Arial" w:hAnsi="Arial" w:cs="Arial"/>
          <w:sz w:val="24"/>
          <w:szCs w:val="24"/>
        </w:rPr>
        <w:tab/>
      </w:r>
      <w:r w:rsidR="00CB6E88" w:rsidRPr="00A672E9">
        <w:rPr>
          <w:rFonts w:ascii="Arial" w:hAnsi="Arial" w:cs="Arial"/>
          <w:sz w:val="24"/>
          <w:szCs w:val="24"/>
        </w:rPr>
        <w:t xml:space="preserve">The majority judgment concluded that </w:t>
      </w:r>
      <w:r w:rsidR="00B96104" w:rsidRPr="00A672E9">
        <w:rPr>
          <w:rFonts w:ascii="Arial" w:hAnsi="Arial" w:cs="Arial"/>
          <w:sz w:val="24"/>
          <w:szCs w:val="24"/>
        </w:rPr>
        <w:t xml:space="preserve">the DMA </w:t>
      </w:r>
      <w:r w:rsidR="00CB6E88" w:rsidRPr="00A672E9">
        <w:rPr>
          <w:rFonts w:ascii="Arial" w:hAnsi="Arial" w:cs="Arial"/>
          <w:sz w:val="24"/>
          <w:szCs w:val="24"/>
        </w:rPr>
        <w:t xml:space="preserve">contains </w:t>
      </w:r>
      <w:r w:rsidR="00CF6848" w:rsidRPr="00A672E9">
        <w:rPr>
          <w:rFonts w:ascii="Arial" w:hAnsi="Arial" w:cs="Arial"/>
          <w:sz w:val="24"/>
          <w:szCs w:val="24"/>
        </w:rPr>
        <w:t>sufficient restraints on the Minister’s power</w:t>
      </w:r>
      <w:r w:rsidR="006B67B1" w:rsidRPr="00A672E9">
        <w:rPr>
          <w:rFonts w:ascii="Arial" w:hAnsi="Arial" w:cs="Arial"/>
          <w:sz w:val="24"/>
          <w:szCs w:val="24"/>
        </w:rPr>
        <w:t>s</w:t>
      </w:r>
      <w:r w:rsidR="00CF6848" w:rsidRPr="00A672E9">
        <w:rPr>
          <w:rFonts w:ascii="Arial" w:hAnsi="Arial" w:cs="Arial"/>
          <w:sz w:val="24"/>
          <w:szCs w:val="24"/>
        </w:rPr>
        <w:t xml:space="preserve"> because such powers </w:t>
      </w:r>
      <w:r w:rsidR="00F71143" w:rsidRPr="00A672E9">
        <w:rPr>
          <w:rFonts w:ascii="Arial" w:hAnsi="Arial" w:cs="Arial"/>
          <w:sz w:val="24"/>
          <w:szCs w:val="24"/>
        </w:rPr>
        <w:t xml:space="preserve">must be exercised in pursuit of ‘certain stated positive goals’, as well as ‘negative constraints’. </w:t>
      </w:r>
      <w:r w:rsidR="00F66701" w:rsidRPr="00A672E9">
        <w:rPr>
          <w:rFonts w:ascii="Arial" w:hAnsi="Arial" w:cs="Arial"/>
          <w:sz w:val="24"/>
          <w:szCs w:val="24"/>
        </w:rPr>
        <w:t xml:space="preserve">This conclusion was predicated </w:t>
      </w:r>
      <w:r w:rsidR="00F71143" w:rsidRPr="00A672E9">
        <w:rPr>
          <w:rFonts w:ascii="Arial" w:hAnsi="Arial" w:cs="Arial"/>
          <w:sz w:val="24"/>
          <w:szCs w:val="24"/>
        </w:rPr>
        <w:t xml:space="preserve">on six characteristics of the DMA, which </w:t>
      </w:r>
      <w:r w:rsidR="00F66701" w:rsidRPr="00A672E9">
        <w:rPr>
          <w:rFonts w:ascii="Arial" w:hAnsi="Arial" w:cs="Arial"/>
          <w:sz w:val="24"/>
          <w:szCs w:val="24"/>
        </w:rPr>
        <w:t xml:space="preserve">that court considered to be sufficient constraints </w:t>
      </w:r>
      <w:r w:rsidR="00E61293" w:rsidRPr="00A672E9">
        <w:rPr>
          <w:rFonts w:ascii="Arial" w:hAnsi="Arial" w:cs="Arial"/>
          <w:sz w:val="24"/>
          <w:szCs w:val="24"/>
        </w:rPr>
        <w:t xml:space="preserve">on </w:t>
      </w:r>
      <w:r w:rsidR="00F66701" w:rsidRPr="00A672E9">
        <w:rPr>
          <w:rFonts w:ascii="Arial" w:hAnsi="Arial" w:cs="Arial"/>
          <w:sz w:val="24"/>
          <w:szCs w:val="24"/>
        </w:rPr>
        <w:t>the Minister’s exercise of the powers conferred by s 27 of the DMA.</w:t>
      </w:r>
      <w:r w:rsidR="00F71143" w:rsidRPr="00A672E9">
        <w:rPr>
          <w:rFonts w:ascii="Arial" w:hAnsi="Arial" w:cs="Arial"/>
          <w:sz w:val="24"/>
          <w:szCs w:val="24"/>
        </w:rPr>
        <w:t xml:space="preserve"> </w:t>
      </w:r>
      <w:r w:rsidR="00F66701" w:rsidRPr="00A672E9">
        <w:rPr>
          <w:rFonts w:ascii="Arial" w:hAnsi="Arial" w:cs="Arial"/>
          <w:sz w:val="24"/>
          <w:szCs w:val="24"/>
        </w:rPr>
        <w:t xml:space="preserve">These characteristics will be discussed </w:t>
      </w:r>
      <w:r w:rsidR="00371F87" w:rsidRPr="00A672E9">
        <w:rPr>
          <w:rFonts w:ascii="Arial" w:hAnsi="Arial" w:cs="Arial"/>
          <w:sz w:val="24"/>
          <w:szCs w:val="24"/>
        </w:rPr>
        <w:t>later in this judgment.</w:t>
      </w:r>
    </w:p>
    <w:p w14:paraId="7BF13A32" w14:textId="77777777" w:rsidR="00C35F98" w:rsidRPr="00A672E9" w:rsidRDefault="00C35F98" w:rsidP="00E92138">
      <w:pPr>
        <w:rPr>
          <w:rFonts w:ascii="Arial" w:hAnsi="Arial" w:cs="Arial"/>
          <w:sz w:val="24"/>
          <w:szCs w:val="24"/>
        </w:rPr>
      </w:pPr>
    </w:p>
    <w:p w14:paraId="3D928176" w14:textId="7C4D038F" w:rsidR="00C46E70" w:rsidRPr="00A672E9" w:rsidRDefault="00C35F98" w:rsidP="00E92138">
      <w:pPr>
        <w:rPr>
          <w:rFonts w:ascii="Arial" w:hAnsi="Arial" w:cs="Arial"/>
          <w:sz w:val="24"/>
          <w:szCs w:val="24"/>
        </w:rPr>
      </w:pPr>
      <w:r w:rsidRPr="00A672E9">
        <w:rPr>
          <w:rFonts w:ascii="Arial" w:hAnsi="Arial" w:cs="Arial"/>
          <w:sz w:val="24"/>
          <w:szCs w:val="24"/>
        </w:rPr>
        <w:t>[</w:t>
      </w:r>
      <w:r w:rsidR="00825366" w:rsidRPr="00A672E9">
        <w:rPr>
          <w:rFonts w:ascii="Arial" w:hAnsi="Arial" w:cs="Arial"/>
          <w:sz w:val="24"/>
          <w:szCs w:val="24"/>
        </w:rPr>
        <w:t>6</w:t>
      </w:r>
      <w:r w:rsidRPr="00A672E9">
        <w:rPr>
          <w:rFonts w:ascii="Arial" w:hAnsi="Arial" w:cs="Arial"/>
          <w:sz w:val="24"/>
          <w:szCs w:val="24"/>
        </w:rPr>
        <w:t>]</w:t>
      </w:r>
      <w:r w:rsidRPr="00A672E9">
        <w:rPr>
          <w:rFonts w:ascii="Arial" w:hAnsi="Arial" w:cs="Arial"/>
          <w:sz w:val="24"/>
          <w:szCs w:val="24"/>
        </w:rPr>
        <w:tab/>
      </w:r>
      <w:r w:rsidR="00B96104" w:rsidRPr="00A672E9">
        <w:rPr>
          <w:rFonts w:ascii="Arial" w:hAnsi="Arial" w:cs="Arial"/>
          <w:sz w:val="24"/>
          <w:szCs w:val="24"/>
        </w:rPr>
        <w:t xml:space="preserve">In his </w:t>
      </w:r>
      <w:r w:rsidR="002C3C40" w:rsidRPr="00A672E9">
        <w:rPr>
          <w:rFonts w:ascii="Arial" w:hAnsi="Arial" w:cs="Arial"/>
          <w:sz w:val="24"/>
          <w:szCs w:val="24"/>
        </w:rPr>
        <w:t xml:space="preserve">dissenting judgment, Matojane J </w:t>
      </w:r>
      <w:r w:rsidR="0033086B" w:rsidRPr="00A672E9">
        <w:rPr>
          <w:rFonts w:ascii="Arial" w:hAnsi="Arial" w:cs="Arial"/>
          <w:sz w:val="24"/>
          <w:szCs w:val="24"/>
        </w:rPr>
        <w:t xml:space="preserve">(the minority judgment) </w:t>
      </w:r>
      <w:r w:rsidR="00B96104" w:rsidRPr="00A672E9">
        <w:rPr>
          <w:rFonts w:ascii="Arial" w:hAnsi="Arial" w:cs="Arial"/>
          <w:sz w:val="24"/>
          <w:szCs w:val="24"/>
        </w:rPr>
        <w:t xml:space="preserve">pointed out that </w:t>
      </w:r>
      <w:r w:rsidR="00221F9A" w:rsidRPr="00A672E9">
        <w:rPr>
          <w:rFonts w:ascii="Arial" w:hAnsi="Arial" w:cs="Arial"/>
          <w:sz w:val="24"/>
          <w:szCs w:val="24"/>
        </w:rPr>
        <w:t xml:space="preserve">he </w:t>
      </w:r>
      <w:r w:rsidR="002C3C40" w:rsidRPr="00A672E9">
        <w:rPr>
          <w:rFonts w:ascii="Arial" w:hAnsi="Arial" w:cs="Arial"/>
          <w:sz w:val="24"/>
          <w:szCs w:val="24"/>
        </w:rPr>
        <w:t xml:space="preserve">would have </w:t>
      </w:r>
      <w:r w:rsidR="00174D09" w:rsidRPr="00A672E9">
        <w:rPr>
          <w:rFonts w:ascii="Arial" w:hAnsi="Arial" w:cs="Arial"/>
          <w:sz w:val="24"/>
          <w:szCs w:val="24"/>
        </w:rPr>
        <w:t>upheld the application</w:t>
      </w:r>
      <w:r w:rsidR="00C4221C" w:rsidRPr="00A672E9">
        <w:rPr>
          <w:rFonts w:ascii="Arial" w:hAnsi="Arial" w:cs="Arial"/>
          <w:sz w:val="24"/>
          <w:szCs w:val="24"/>
        </w:rPr>
        <w:t xml:space="preserve">. </w:t>
      </w:r>
      <w:r w:rsidR="00A6419D" w:rsidRPr="00A672E9">
        <w:rPr>
          <w:rFonts w:ascii="Arial" w:hAnsi="Arial" w:cs="Arial"/>
          <w:sz w:val="24"/>
          <w:szCs w:val="24"/>
        </w:rPr>
        <w:t xml:space="preserve">Relying on the </w:t>
      </w:r>
      <w:bookmarkStart w:id="5" w:name="_Hlk162914712"/>
      <w:r w:rsidR="00A6419D" w:rsidRPr="00A672E9">
        <w:rPr>
          <w:rFonts w:ascii="Arial" w:hAnsi="Arial" w:cs="Arial"/>
          <w:sz w:val="24"/>
          <w:szCs w:val="24"/>
        </w:rPr>
        <w:t xml:space="preserve">maxim </w:t>
      </w:r>
      <w:r w:rsidR="00A6419D" w:rsidRPr="00A672E9">
        <w:rPr>
          <w:rFonts w:ascii="Arial" w:hAnsi="Arial" w:cs="Arial"/>
          <w:i/>
          <w:iCs/>
          <w:sz w:val="24"/>
          <w:szCs w:val="24"/>
        </w:rPr>
        <w:t>delegare non potent delegare</w:t>
      </w:r>
      <w:r w:rsidR="00A6419D" w:rsidRPr="00A672E9">
        <w:rPr>
          <w:rFonts w:ascii="Arial" w:hAnsi="Arial" w:cs="Arial"/>
          <w:sz w:val="24"/>
          <w:szCs w:val="24"/>
        </w:rPr>
        <w:t xml:space="preserve"> </w:t>
      </w:r>
      <w:bookmarkEnd w:id="5"/>
      <w:r w:rsidR="00A6419D" w:rsidRPr="00A672E9">
        <w:rPr>
          <w:rFonts w:ascii="Arial" w:hAnsi="Arial" w:cs="Arial"/>
          <w:sz w:val="24"/>
          <w:szCs w:val="24"/>
        </w:rPr>
        <w:t>(a delegate is prohibited from sub-delegating powers unless authorised to do so</w:t>
      </w:r>
      <w:r w:rsidR="00221F9A" w:rsidRPr="00A672E9">
        <w:rPr>
          <w:rFonts w:ascii="Arial" w:hAnsi="Arial" w:cs="Arial"/>
          <w:sz w:val="24"/>
          <w:szCs w:val="24"/>
        </w:rPr>
        <w:t>)</w:t>
      </w:r>
      <w:r w:rsidR="00A6419D" w:rsidRPr="00A672E9">
        <w:rPr>
          <w:rFonts w:ascii="Arial" w:hAnsi="Arial" w:cs="Arial"/>
          <w:sz w:val="24"/>
          <w:szCs w:val="24"/>
        </w:rPr>
        <w:t>, h</w:t>
      </w:r>
      <w:r w:rsidR="00C4221C" w:rsidRPr="00A672E9">
        <w:rPr>
          <w:rFonts w:ascii="Arial" w:hAnsi="Arial" w:cs="Arial"/>
          <w:sz w:val="24"/>
          <w:szCs w:val="24"/>
        </w:rPr>
        <w:t>e found that s 27(2) of the DMA constitutes an excessive delegation of legislative power by Parliament to the Minister</w:t>
      </w:r>
      <w:r w:rsidR="00A6419D" w:rsidRPr="00A672E9">
        <w:rPr>
          <w:rFonts w:ascii="Arial" w:hAnsi="Arial" w:cs="Arial"/>
          <w:sz w:val="24"/>
          <w:szCs w:val="24"/>
        </w:rPr>
        <w:t xml:space="preserve">. </w:t>
      </w:r>
      <w:r w:rsidR="00F66701" w:rsidRPr="00A672E9">
        <w:rPr>
          <w:rFonts w:ascii="Arial" w:hAnsi="Arial" w:cs="Arial"/>
          <w:sz w:val="24"/>
          <w:szCs w:val="24"/>
        </w:rPr>
        <w:t>The dissenting judgment</w:t>
      </w:r>
      <w:r w:rsidR="0033086B" w:rsidRPr="00A672E9">
        <w:rPr>
          <w:rFonts w:ascii="Arial" w:hAnsi="Arial" w:cs="Arial"/>
          <w:sz w:val="24"/>
          <w:szCs w:val="24"/>
        </w:rPr>
        <w:t xml:space="preserve"> </w:t>
      </w:r>
      <w:r w:rsidR="00A6419D" w:rsidRPr="00A672E9">
        <w:rPr>
          <w:rFonts w:ascii="Arial" w:hAnsi="Arial" w:cs="Arial"/>
          <w:sz w:val="24"/>
          <w:szCs w:val="24"/>
        </w:rPr>
        <w:t xml:space="preserve">found that </w:t>
      </w:r>
      <w:r w:rsidR="00C4221C" w:rsidRPr="00A672E9">
        <w:rPr>
          <w:rFonts w:ascii="Arial" w:hAnsi="Arial" w:cs="Arial"/>
          <w:sz w:val="24"/>
          <w:szCs w:val="24"/>
        </w:rPr>
        <w:t xml:space="preserve">the scope of the discretion </w:t>
      </w:r>
      <w:r w:rsidR="00D24869" w:rsidRPr="00A672E9">
        <w:rPr>
          <w:rFonts w:ascii="Arial" w:hAnsi="Arial" w:cs="Arial"/>
          <w:sz w:val="24"/>
          <w:szCs w:val="24"/>
        </w:rPr>
        <w:t>conferred on</w:t>
      </w:r>
      <w:r w:rsidR="00C4221C" w:rsidRPr="00A672E9">
        <w:rPr>
          <w:rFonts w:ascii="Arial" w:hAnsi="Arial" w:cs="Arial"/>
          <w:sz w:val="24"/>
          <w:szCs w:val="24"/>
        </w:rPr>
        <w:t xml:space="preserve"> the Minister is broad and open-ended, with insufficient guidance provided as to how to exercise that power</w:t>
      </w:r>
      <w:r w:rsidR="00A6419D" w:rsidRPr="00A672E9">
        <w:rPr>
          <w:rFonts w:ascii="Arial" w:hAnsi="Arial" w:cs="Arial"/>
          <w:sz w:val="24"/>
          <w:szCs w:val="24"/>
        </w:rPr>
        <w:t xml:space="preserve">. </w:t>
      </w:r>
      <w:r w:rsidR="00F66701" w:rsidRPr="00A672E9">
        <w:rPr>
          <w:rFonts w:ascii="Arial" w:hAnsi="Arial" w:cs="Arial"/>
          <w:sz w:val="24"/>
          <w:szCs w:val="24"/>
        </w:rPr>
        <w:t xml:space="preserve">It </w:t>
      </w:r>
      <w:r w:rsidR="00A6419D" w:rsidRPr="00A672E9">
        <w:rPr>
          <w:rFonts w:ascii="Arial" w:hAnsi="Arial" w:cs="Arial"/>
          <w:sz w:val="24"/>
          <w:szCs w:val="24"/>
        </w:rPr>
        <w:t xml:space="preserve">concluded that </w:t>
      </w:r>
      <w:r w:rsidR="00C4221C" w:rsidRPr="00A672E9">
        <w:rPr>
          <w:rFonts w:ascii="Arial" w:hAnsi="Arial" w:cs="Arial"/>
          <w:sz w:val="24"/>
          <w:szCs w:val="24"/>
        </w:rPr>
        <w:t>the process of executive law-making lacks transparency, public participation and debate of the parliamentary process and reduce</w:t>
      </w:r>
      <w:r w:rsidR="00A6419D" w:rsidRPr="00A672E9">
        <w:rPr>
          <w:rFonts w:ascii="Arial" w:hAnsi="Arial" w:cs="Arial"/>
          <w:sz w:val="24"/>
          <w:szCs w:val="24"/>
        </w:rPr>
        <w:t>d</w:t>
      </w:r>
      <w:r w:rsidR="00C4221C" w:rsidRPr="00A672E9">
        <w:rPr>
          <w:rFonts w:ascii="Arial" w:hAnsi="Arial" w:cs="Arial"/>
          <w:sz w:val="24"/>
          <w:szCs w:val="24"/>
        </w:rPr>
        <w:t xml:space="preserve"> accountability in the exercise of delegated legislative power. </w:t>
      </w:r>
      <w:r w:rsidR="00F66701" w:rsidRPr="00A672E9">
        <w:rPr>
          <w:rFonts w:ascii="Arial" w:hAnsi="Arial" w:cs="Arial"/>
          <w:sz w:val="24"/>
          <w:szCs w:val="24"/>
        </w:rPr>
        <w:t>On those bases, t</w:t>
      </w:r>
      <w:r w:rsidR="0033086B" w:rsidRPr="00A672E9">
        <w:rPr>
          <w:rFonts w:ascii="Arial" w:hAnsi="Arial" w:cs="Arial"/>
          <w:sz w:val="24"/>
          <w:szCs w:val="24"/>
        </w:rPr>
        <w:t>he minority judgment would a</w:t>
      </w:r>
      <w:r w:rsidR="00C4221C" w:rsidRPr="00A672E9">
        <w:rPr>
          <w:rFonts w:ascii="Arial" w:hAnsi="Arial" w:cs="Arial"/>
          <w:sz w:val="24"/>
          <w:szCs w:val="24"/>
        </w:rPr>
        <w:t xml:space="preserve">ccordingly </w:t>
      </w:r>
      <w:r w:rsidR="0033086B" w:rsidRPr="00A672E9">
        <w:rPr>
          <w:rFonts w:ascii="Arial" w:hAnsi="Arial" w:cs="Arial"/>
          <w:sz w:val="24"/>
          <w:szCs w:val="24"/>
        </w:rPr>
        <w:t xml:space="preserve">have </w:t>
      </w:r>
      <w:r w:rsidR="00C4221C" w:rsidRPr="00A672E9">
        <w:rPr>
          <w:rFonts w:ascii="Arial" w:hAnsi="Arial" w:cs="Arial"/>
          <w:sz w:val="24"/>
          <w:szCs w:val="24"/>
        </w:rPr>
        <w:t xml:space="preserve">held that s 27(2) is unconstitutional. </w:t>
      </w:r>
      <w:r w:rsidR="00A6419D" w:rsidRPr="00A672E9">
        <w:rPr>
          <w:rFonts w:ascii="Arial" w:hAnsi="Arial" w:cs="Arial"/>
          <w:sz w:val="24"/>
          <w:szCs w:val="24"/>
        </w:rPr>
        <w:t>Aggrieved by the majority decision, the DA applied for leave to appeal to this Court ag</w:t>
      </w:r>
      <w:r w:rsidR="0033086B" w:rsidRPr="00A672E9">
        <w:rPr>
          <w:rFonts w:ascii="Arial" w:hAnsi="Arial" w:cs="Arial"/>
          <w:sz w:val="24"/>
          <w:szCs w:val="24"/>
        </w:rPr>
        <w:t xml:space="preserve">ainst the majority judgment. </w:t>
      </w:r>
      <w:r w:rsidR="00D24869" w:rsidRPr="00A672E9">
        <w:rPr>
          <w:rFonts w:ascii="Arial" w:hAnsi="Arial" w:cs="Arial"/>
          <w:sz w:val="24"/>
          <w:szCs w:val="24"/>
        </w:rPr>
        <w:t xml:space="preserve">On 25 March 2022 the full court unanimously granted leave to appeal. </w:t>
      </w:r>
    </w:p>
    <w:p w14:paraId="054F138F" w14:textId="77777777" w:rsidR="00E92138" w:rsidRPr="00A672E9" w:rsidRDefault="00E92138" w:rsidP="00E92138">
      <w:pPr>
        <w:rPr>
          <w:rFonts w:ascii="Arial" w:hAnsi="Arial" w:cs="Arial"/>
          <w:sz w:val="24"/>
          <w:szCs w:val="24"/>
        </w:rPr>
      </w:pPr>
    </w:p>
    <w:p w14:paraId="36BA2A59" w14:textId="390B6E1E" w:rsidR="00C4221C" w:rsidRPr="00A672E9" w:rsidRDefault="00C4221C" w:rsidP="00124334">
      <w:pPr>
        <w:rPr>
          <w:rFonts w:ascii="Arial" w:hAnsi="Arial" w:cs="Arial"/>
          <w:sz w:val="24"/>
          <w:szCs w:val="24"/>
        </w:rPr>
      </w:pPr>
      <w:r w:rsidRPr="00A672E9">
        <w:rPr>
          <w:rFonts w:ascii="Arial" w:hAnsi="Arial" w:cs="Arial"/>
          <w:b/>
          <w:bCs/>
          <w:sz w:val="24"/>
          <w:szCs w:val="24"/>
        </w:rPr>
        <w:t>Issues to be determined</w:t>
      </w:r>
    </w:p>
    <w:p w14:paraId="4BBA7294" w14:textId="318E8D8B" w:rsidR="00C4221C" w:rsidRPr="00A672E9" w:rsidRDefault="00E92138" w:rsidP="00C4221C">
      <w:pPr>
        <w:rPr>
          <w:rFonts w:ascii="Arial" w:hAnsi="Arial" w:cs="Arial"/>
          <w:sz w:val="24"/>
          <w:szCs w:val="24"/>
        </w:rPr>
      </w:pPr>
      <w:r w:rsidRPr="00A672E9">
        <w:rPr>
          <w:rFonts w:ascii="Arial" w:hAnsi="Arial" w:cs="Arial"/>
          <w:sz w:val="24"/>
          <w:szCs w:val="24"/>
        </w:rPr>
        <w:t>[</w:t>
      </w:r>
      <w:r w:rsidR="00825366" w:rsidRPr="00A672E9">
        <w:rPr>
          <w:rFonts w:ascii="Arial" w:hAnsi="Arial" w:cs="Arial"/>
          <w:sz w:val="24"/>
          <w:szCs w:val="24"/>
        </w:rPr>
        <w:t>7</w:t>
      </w:r>
      <w:r w:rsidRPr="00A672E9">
        <w:rPr>
          <w:rFonts w:ascii="Arial" w:hAnsi="Arial" w:cs="Arial"/>
          <w:sz w:val="24"/>
          <w:szCs w:val="24"/>
        </w:rPr>
        <w:t>]</w:t>
      </w:r>
      <w:r w:rsidRPr="00A672E9">
        <w:rPr>
          <w:rFonts w:ascii="Arial" w:hAnsi="Arial" w:cs="Arial"/>
          <w:sz w:val="24"/>
          <w:szCs w:val="24"/>
        </w:rPr>
        <w:tab/>
      </w:r>
      <w:r w:rsidR="00C4221C" w:rsidRPr="00A672E9">
        <w:rPr>
          <w:rFonts w:ascii="Arial" w:hAnsi="Arial" w:cs="Arial"/>
          <w:sz w:val="24"/>
          <w:szCs w:val="24"/>
        </w:rPr>
        <w:t>The DA’s application raised the following issues for determination</w:t>
      </w:r>
      <w:r w:rsidR="0033086B" w:rsidRPr="00A672E9">
        <w:rPr>
          <w:rFonts w:ascii="Arial" w:hAnsi="Arial" w:cs="Arial"/>
          <w:sz w:val="24"/>
          <w:szCs w:val="24"/>
        </w:rPr>
        <w:t xml:space="preserve"> by the full court</w:t>
      </w:r>
      <w:r w:rsidR="00C4221C" w:rsidRPr="00A672E9">
        <w:rPr>
          <w:rFonts w:ascii="Arial" w:hAnsi="Arial" w:cs="Arial"/>
          <w:sz w:val="24"/>
          <w:szCs w:val="24"/>
        </w:rPr>
        <w:t xml:space="preserve">. First, whether s 27 of the DMA is unconstitutional because it constitutes an impermissible delegation of plenary legislative power by Parliament. Second, whether the aforesaid provision is unconstitutional because it permits the creation of a </w:t>
      </w:r>
      <w:r w:rsidR="00C4221C" w:rsidRPr="00A672E9">
        <w:rPr>
          <w:rFonts w:ascii="Arial" w:hAnsi="Arial" w:cs="Arial"/>
          <w:i/>
          <w:sz w:val="24"/>
          <w:szCs w:val="24"/>
        </w:rPr>
        <w:t>de facto</w:t>
      </w:r>
      <w:r w:rsidR="00C4221C" w:rsidRPr="00A672E9">
        <w:rPr>
          <w:rFonts w:ascii="Arial" w:hAnsi="Arial" w:cs="Arial"/>
          <w:sz w:val="24"/>
          <w:szCs w:val="24"/>
        </w:rPr>
        <w:t xml:space="preserve"> state of emergency without following constitutional requirements for the declaration of a state of emergency. Third, whether the same provision is unconstitutional because it fails to require the National Assembly to exercise its oversight role required by ss 42(3) and 55(2) of the Constitution. </w:t>
      </w:r>
      <w:r w:rsidR="006B37C5" w:rsidRPr="00A672E9">
        <w:rPr>
          <w:rFonts w:ascii="Arial" w:hAnsi="Arial" w:cs="Arial"/>
          <w:sz w:val="24"/>
          <w:szCs w:val="24"/>
        </w:rPr>
        <w:t xml:space="preserve">In the event of a finding of unconstitutionality on any of the three issues </w:t>
      </w:r>
      <w:r w:rsidR="006B37C5" w:rsidRPr="00A672E9">
        <w:rPr>
          <w:rFonts w:ascii="Arial" w:hAnsi="Arial" w:cs="Arial"/>
          <w:sz w:val="24"/>
          <w:szCs w:val="24"/>
        </w:rPr>
        <w:lastRenderedPageBreak/>
        <w:t xml:space="preserve">raised, the fourth issue arising would be the determination of a just and equitable remedy. </w:t>
      </w:r>
      <w:r w:rsidR="00052744" w:rsidRPr="00A672E9">
        <w:rPr>
          <w:rFonts w:ascii="Arial" w:hAnsi="Arial" w:cs="Arial"/>
          <w:sz w:val="24"/>
          <w:szCs w:val="24"/>
        </w:rPr>
        <w:t xml:space="preserve">In this Court, the DA persisted with the same issues. </w:t>
      </w:r>
    </w:p>
    <w:p w14:paraId="6FFE075F" w14:textId="77777777" w:rsidR="003457F1" w:rsidRPr="00A672E9" w:rsidRDefault="003457F1" w:rsidP="00C4221C">
      <w:pPr>
        <w:rPr>
          <w:rFonts w:ascii="Arial" w:hAnsi="Arial" w:cs="Arial"/>
          <w:sz w:val="24"/>
          <w:szCs w:val="24"/>
        </w:rPr>
      </w:pPr>
    </w:p>
    <w:p w14:paraId="6AAE65A9" w14:textId="65B087A7" w:rsidR="003457F1" w:rsidRPr="00A672E9" w:rsidRDefault="003457F1" w:rsidP="00C4221C">
      <w:pPr>
        <w:rPr>
          <w:rFonts w:ascii="Arial" w:hAnsi="Arial" w:cs="Arial"/>
          <w:sz w:val="24"/>
          <w:szCs w:val="24"/>
        </w:rPr>
      </w:pPr>
      <w:r w:rsidRPr="00A672E9">
        <w:rPr>
          <w:rFonts w:ascii="Arial" w:hAnsi="Arial" w:cs="Arial"/>
          <w:sz w:val="24"/>
          <w:szCs w:val="24"/>
        </w:rPr>
        <w:t>[</w:t>
      </w:r>
      <w:r w:rsidR="00C35F98" w:rsidRPr="00A672E9">
        <w:rPr>
          <w:rFonts w:ascii="Arial" w:hAnsi="Arial" w:cs="Arial"/>
          <w:sz w:val="24"/>
          <w:szCs w:val="24"/>
        </w:rPr>
        <w:t>8</w:t>
      </w:r>
      <w:r w:rsidRPr="00A672E9">
        <w:rPr>
          <w:rFonts w:ascii="Arial" w:hAnsi="Arial" w:cs="Arial"/>
          <w:sz w:val="24"/>
          <w:szCs w:val="24"/>
        </w:rPr>
        <w:t>]</w:t>
      </w:r>
      <w:r w:rsidRPr="00A672E9">
        <w:rPr>
          <w:rFonts w:ascii="Arial" w:hAnsi="Arial" w:cs="Arial"/>
          <w:sz w:val="24"/>
          <w:szCs w:val="24"/>
        </w:rPr>
        <w:tab/>
      </w:r>
      <w:r w:rsidRPr="00A672E9">
        <w:rPr>
          <w:rFonts w:ascii="Arial" w:hAnsi="Arial" w:cs="Arial"/>
          <w:b/>
          <w:bCs/>
          <w:sz w:val="24"/>
          <w:szCs w:val="24"/>
        </w:rPr>
        <w:t>The salient submissions of the DA</w:t>
      </w:r>
    </w:p>
    <w:p w14:paraId="06FDB1F6" w14:textId="50F3171F" w:rsidR="00C35F98" w:rsidRPr="00A672E9" w:rsidRDefault="00042DDB" w:rsidP="00C35F98">
      <w:pPr>
        <w:rPr>
          <w:rFonts w:ascii="Arial" w:hAnsi="Arial" w:cs="Arial"/>
          <w:sz w:val="24"/>
          <w:szCs w:val="24"/>
          <w:lang w:val="en-GB"/>
        </w:rPr>
      </w:pPr>
      <w:r w:rsidRPr="00A672E9">
        <w:rPr>
          <w:rFonts w:ascii="Arial" w:hAnsi="Arial" w:cs="Arial"/>
          <w:sz w:val="24"/>
          <w:szCs w:val="24"/>
        </w:rPr>
        <w:t>Broadly stated, t</w:t>
      </w:r>
      <w:r w:rsidR="003457F1" w:rsidRPr="00A672E9">
        <w:rPr>
          <w:rFonts w:ascii="Arial" w:hAnsi="Arial" w:cs="Arial"/>
          <w:sz w:val="24"/>
          <w:szCs w:val="24"/>
        </w:rPr>
        <w:t xml:space="preserve">he DA contended that </w:t>
      </w:r>
      <w:r w:rsidR="00C35F98" w:rsidRPr="00A672E9">
        <w:rPr>
          <w:rFonts w:ascii="Arial" w:hAnsi="Arial" w:cs="Arial"/>
          <w:sz w:val="24"/>
          <w:szCs w:val="24"/>
        </w:rPr>
        <w:t>the finding of the majority judgment was erroneous in a number of respects. T</w:t>
      </w:r>
      <w:r w:rsidR="00C35F98" w:rsidRPr="00A672E9">
        <w:rPr>
          <w:rFonts w:ascii="Arial" w:hAnsi="Arial" w:cs="Arial"/>
          <w:sz w:val="24"/>
          <w:szCs w:val="24"/>
          <w:lang w:val="en-GB"/>
        </w:rPr>
        <w:t xml:space="preserve">he DA contended that the fact that individual exercises of subordinate legislative power can be challenged under ordinary administrative-law principles cannot mean that parliament’s delegation of that power is necessarily permissible. If this were so, every delegation would be permissible, because every exercise of </w:t>
      </w:r>
      <w:r w:rsidR="005556ED" w:rsidRPr="00A672E9">
        <w:rPr>
          <w:rFonts w:ascii="Arial" w:hAnsi="Arial" w:cs="Arial"/>
          <w:sz w:val="24"/>
          <w:szCs w:val="24"/>
          <w:lang w:val="en-GB"/>
        </w:rPr>
        <w:t xml:space="preserve">subordinate legislation </w:t>
      </w:r>
      <w:r w:rsidRPr="00A672E9">
        <w:rPr>
          <w:rFonts w:ascii="Arial" w:hAnsi="Arial" w:cs="Arial"/>
          <w:sz w:val="24"/>
          <w:szCs w:val="24"/>
          <w:lang w:val="en-GB"/>
        </w:rPr>
        <w:t xml:space="preserve">is susceptible to legal challenge. </w:t>
      </w:r>
    </w:p>
    <w:p w14:paraId="3A84C180" w14:textId="77777777" w:rsidR="003A4C6A" w:rsidRPr="00A672E9" w:rsidRDefault="003A4C6A" w:rsidP="00C35F98">
      <w:pPr>
        <w:rPr>
          <w:rFonts w:ascii="Arial" w:hAnsi="Arial" w:cs="Arial"/>
          <w:sz w:val="24"/>
          <w:szCs w:val="24"/>
          <w:lang w:val="en-GB"/>
        </w:rPr>
      </w:pPr>
    </w:p>
    <w:p w14:paraId="12002DBC" w14:textId="7928FAC0" w:rsidR="003A4C6A" w:rsidRPr="00A672E9" w:rsidRDefault="00C66C68" w:rsidP="00C35F98">
      <w:pPr>
        <w:rPr>
          <w:rFonts w:ascii="Arial" w:hAnsi="Arial" w:cs="Arial"/>
          <w:sz w:val="24"/>
          <w:szCs w:val="24"/>
        </w:rPr>
      </w:pPr>
      <w:r w:rsidRPr="00A672E9">
        <w:rPr>
          <w:rFonts w:ascii="Arial" w:hAnsi="Arial" w:cs="Arial"/>
          <w:sz w:val="24"/>
          <w:szCs w:val="24"/>
          <w:lang w:val="en-GB"/>
        </w:rPr>
        <w:t>[9]</w:t>
      </w:r>
      <w:r w:rsidRPr="00A672E9">
        <w:rPr>
          <w:rFonts w:ascii="Arial" w:hAnsi="Arial" w:cs="Arial"/>
          <w:sz w:val="24"/>
          <w:szCs w:val="24"/>
          <w:lang w:val="en-GB"/>
        </w:rPr>
        <w:tab/>
        <w:t>The DA contended that</w:t>
      </w:r>
      <w:r w:rsidR="00C35F98" w:rsidRPr="00A672E9">
        <w:rPr>
          <w:rFonts w:ascii="Arial" w:hAnsi="Arial" w:cs="Arial"/>
          <w:sz w:val="24"/>
          <w:szCs w:val="24"/>
          <w:lang w:val="en-GB"/>
        </w:rPr>
        <w:t xml:space="preserve"> it is not only the responsibility of civil</w:t>
      </w:r>
      <w:r w:rsidR="005556ED" w:rsidRPr="00A672E9">
        <w:rPr>
          <w:rFonts w:ascii="Arial" w:hAnsi="Arial" w:cs="Arial"/>
          <w:sz w:val="24"/>
          <w:szCs w:val="24"/>
          <w:lang w:val="en-GB"/>
        </w:rPr>
        <w:t>ians</w:t>
      </w:r>
      <w:r w:rsidR="00C35F98" w:rsidRPr="00A672E9">
        <w:rPr>
          <w:rFonts w:ascii="Arial" w:hAnsi="Arial" w:cs="Arial"/>
          <w:sz w:val="24"/>
          <w:szCs w:val="24"/>
          <w:lang w:val="en-GB"/>
        </w:rPr>
        <w:t xml:space="preserve"> to ensure that public acts are lawful – by taking the executive to court every time it acts unlawfully. Relying on </w:t>
      </w:r>
      <w:r w:rsidR="005556ED" w:rsidRPr="00A672E9">
        <w:rPr>
          <w:rFonts w:ascii="Arial" w:hAnsi="Arial" w:cs="Arial"/>
          <w:i/>
          <w:sz w:val="24"/>
          <w:szCs w:val="24"/>
        </w:rPr>
        <w:t>Dawood v Minister of Home Affairs; Shalabi v Minister of Home Affairs; Thomas v Minister of Home Affairs</w:t>
      </w:r>
      <w:r w:rsidR="001808CD" w:rsidRPr="00A672E9">
        <w:rPr>
          <w:rFonts w:ascii="Arial" w:hAnsi="Arial" w:cs="Arial"/>
          <w:sz w:val="24"/>
          <w:szCs w:val="24"/>
          <w:lang w:val="en-GB"/>
        </w:rPr>
        <w:t>,</w:t>
      </w:r>
      <w:r w:rsidR="005556ED" w:rsidRPr="00A672E9">
        <w:rPr>
          <w:rStyle w:val="FootnoteReference"/>
          <w:rFonts w:ascii="Arial" w:hAnsi="Arial" w:cs="Arial"/>
          <w:sz w:val="24"/>
          <w:szCs w:val="24"/>
        </w:rPr>
        <w:footnoteReference w:id="9"/>
      </w:r>
      <w:r w:rsidR="00C35F98" w:rsidRPr="00A672E9">
        <w:rPr>
          <w:rFonts w:ascii="Arial" w:hAnsi="Arial" w:cs="Arial"/>
          <w:sz w:val="24"/>
          <w:szCs w:val="24"/>
          <w:lang w:val="en-GB"/>
        </w:rPr>
        <w:t xml:space="preserve"> the DA contended that Parliament also has a responsibility to ensure that the powers it delegates are framed so as to minimise the chances </w:t>
      </w:r>
      <w:r w:rsidR="00442250" w:rsidRPr="00A672E9">
        <w:rPr>
          <w:rFonts w:ascii="Arial" w:hAnsi="Arial" w:cs="Arial"/>
          <w:sz w:val="24"/>
          <w:szCs w:val="24"/>
          <w:lang w:val="en-GB"/>
        </w:rPr>
        <w:t xml:space="preserve">of </w:t>
      </w:r>
      <w:r w:rsidR="00C35F98" w:rsidRPr="00A672E9">
        <w:rPr>
          <w:rFonts w:ascii="Arial" w:hAnsi="Arial" w:cs="Arial"/>
          <w:sz w:val="24"/>
          <w:szCs w:val="24"/>
          <w:lang w:val="en-GB"/>
        </w:rPr>
        <w:t>the exercise of those powers infring</w:t>
      </w:r>
      <w:r w:rsidR="00767118" w:rsidRPr="00A672E9">
        <w:rPr>
          <w:rFonts w:ascii="Arial" w:hAnsi="Arial" w:cs="Arial"/>
          <w:sz w:val="24"/>
          <w:szCs w:val="24"/>
          <w:lang w:val="en-GB"/>
        </w:rPr>
        <w:t>ing</w:t>
      </w:r>
      <w:r w:rsidR="00C35F98" w:rsidRPr="00A672E9">
        <w:rPr>
          <w:rFonts w:ascii="Arial" w:hAnsi="Arial" w:cs="Arial"/>
          <w:sz w:val="24"/>
          <w:szCs w:val="24"/>
          <w:lang w:val="en-GB"/>
        </w:rPr>
        <w:t xml:space="preserve"> constitutional rights. </w:t>
      </w:r>
      <w:r w:rsidR="000E177E" w:rsidRPr="00A672E9">
        <w:rPr>
          <w:rFonts w:ascii="Arial" w:hAnsi="Arial" w:cs="Arial"/>
          <w:sz w:val="24"/>
          <w:szCs w:val="24"/>
          <w:lang w:val="en-GB"/>
        </w:rPr>
        <w:t xml:space="preserve">On this score, it </w:t>
      </w:r>
      <w:r w:rsidR="004F748B" w:rsidRPr="00A672E9">
        <w:rPr>
          <w:rFonts w:ascii="Arial" w:hAnsi="Arial" w:cs="Arial"/>
          <w:sz w:val="24"/>
          <w:szCs w:val="24"/>
          <w:lang w:val="en-GB"/>
        </w:rPr>
        <w:t xml:space="preserve">contended that the powers conferred on the Minister in terms of s 27 of the DMA are </w:t>
      </w:r>
      <w:r w:rsidR="000E177E" w:rsidRPr="00A672E9">
        <w:rPr>
          <w:rFonts w:ascii="Arial" w:hAnsi="Arial" w:cs="Arial"/>
          <w:sz w:val="24"/>
          <w:szCs w:val="24"/>
          <w:lang w:val="en-GB"/>
        </w:rPr>
        <w:t xml:space="preserve">untrammelled </w:t>
      </w:r>
      <w:r w:rsidR="004F748B" w:rsidRPr="00A672E9">
        <w:rPr>
          <w:rFonts w:ascii="Arial" w:hAnsi="Arial" w:cs="Arial"/>
          <w:sz w:val="24"/>
          <w:szCs w:val="24"/>
          <w:lang w:val="en-GB"/>
        </w:rPr>
        <w:t xml:space="preserve">and </w:t>
      </w:r>
      <w:r w:rsidR="000E177E" w:rsidRPr="00A672E9">
        <w:rPr>
          <w:rFonts w:ascii="Arial" w:hAnsi="Arial" w:cs="Arial"/>
          <w:sz w:val="24"/>
          <w:szCs w:val="24"/>
          <w:lang w:val="en-GB"/>
        </w:rPr>
        <w:t xml:space="preserve">therefore </w:t>
      </w:r>
      <w:r w:rsidR="004F748B" w:rsidRPr="00A672E9">
        <w:rPr>
          <w:rFonts w:ascii="Arial" w:hAnsi="Arial" w:cs="Arial"/>
          <w:sz w:val="24"/>
          <w:szCs w:val="24"/>
          <w:lang w:val="en-GB"/>
        </w:rPr>
        <w:t xml:space="preserve">constitute a delegation of plenary legislative powers to the Minister. </w:t>
      </w:r>
      <w:r w:rsidR="00C35F98" w:rsidRPr="00A672E9">
        <w:rPr>
          <w:rFonts w:ascii="Arial" w:hAnsi="Arial" w:cs="Arial"/>
          <w:sz w:val="24"/>
          <w:szCs w:val="24"/>
          <w:lang w:val="en-GB"/>
        </w:rPr>
        <w:t xml:space="preserve">The DA argued that the </w:t>
      </w:r>
      <w:r w:rsidR="000066EA" w:rsidRPr="00A672E9">
        <w:rPr>
          <w:rFonts w:ascii="Arial" w:hAnsi="Arial" w:cs="Arial"/>
          <w:sz w:val="24"/>
          <w:szCs w:val="24"/>
          <w:lang w:val="en-GB"/>
        </w:rPr>
        <w:t xml:space="preserve">fact that the </w:t>
      </w:r>
      <w:r w:rsidR="00C35F98" w:rsidRPr="00A672E9">
        <w:rPr>
          <w:rFonts w:ascii="Arial" w:hAnsi="Arial" w:cs="Arial"/>
          <w:sz w:val="24"/>
          <w:szCs w:val="24"/>
        </w:rPr>
        <w:t>exercise of a discretionary power</w:t>
      </w:r>
      <w:r w:rsidR="005556ED" w:rsidRPr="00A672E9">
        <w:rPr>
          <w:rFonts w:ascii="Arial" w:hAnsi="Arial" w:cs="Arial"/>
          <w:sz w:val="24"/>
          <w:szCs w:val="24"/>
        </w:rPr>
        <w:t xml:space="preserve"> </w:t>
      </w:r>
      <w:r w:rsidR="00C35F98" w:rsidRPr="00A672E9">
        <w:rPr>
          <w:rFonts w:ascii="Arial" w:hAnsi="Arial" w:cs="Arial"/>
          <w:sz w:val="24"/>
          <w:szCs w:val="24"/>
        </w:rPr>
        <w:t xml:space="preserve">may subsequently be successfully challenged on administrative grounds, does </w:t>
      </w:r>
      <w:r w:rsidR="00C85CAC" w:rsidRPr="00A672E9">
        <w:rPr>
          <w:rFonts w:ascii="Arial" w:hAnsi="Arial" w:cs="Arial"/>
          <w:sz w:val="24"/>
          <w:szCs w:val="24"/>
        </w:rPr>
        <w:t xml:space="preserve">not </w:t>
      </w:r>
      <w:r w:rsidR="00C35F98" w:rsidRPr="00A672E9">
        <w:rPr>
          <w:rFonts w:ascii="Arial" w:hAnsi="Arial" w:cs="Arial"/>
          <w:sz w:val="24"/>
          <w:szCs w:val="24"/>
        </w:rPr>
        <w:t>relieve the legislature of its constitutional obligation to promote, protect and fulfil the rights entrenched in the Bill of Rights.</w:t>
      </w:r>
    </w:p>
    <w:p w14:paraId="30378FF6" w14:textId="6C4A98AB" w:rsidR="00C35F98" w:rsidRPr="00A672E9" w:rsidRDefault="00C35F98" w:rsidP="00C35F98">
      <w:pPr>
        <w:rPr>
          <w:rFonts w:ascii="Arial" w:hAnsi="Arial" w:cs="Arial"/>
          <w:sz w:val="24"/>
          <w:szCs w:val="24"/>
        </w:rPr>
      </w:pPr>
    </w:p>
    <w:p w14:paraId="429C3CC1" w14:textId="57C64DA4" w:rsidR="001116C5" w:rsidRPr="00A672E9" w:rsidRDefault="00C35F98" w:rsidP="001116C5">
      <w:pPr>
        <w:rPr>
          <w:rFonts w:ascii="Arial" w:hAnsi="Arial" w:cs="Arial"/>
          <w:sz w:val="24"/>
          <w:szCs w:val="24"/>
        </w:rPr>
      </w:pPr>
      <w:r w:rsidRPr="00A672E9">
        <w:rPr>
          <w:rFonts w:ascii="Arial" w:hAnsi="Arial" w:cs="Arial"/>
          <w:sz w:val="24"/>
          <w:szCs w:val="24"/>
        </w:rPr>
        <w:t>[</w:t>
      </w:r>
      <w:r w:rsidR="00C66C68" w:rsidRPr="00A672E9">
        <w:rPr>
          <w:rFonts w:ascii="Arial" w:hAnsi="Arial" w:cs="Arial"/>
          <w:sz w:val="24"/>
          <w:szCs w:val="24"/>
        </w:rPr>
        <w:t>10</w:t>
      </w:r>
      <w:r w:rsidRPr="00A672E9">
        <w:rPr>
          <w:rFonts w:ascii="Arial" w:hAnsi="Arial" w:cs="Arial"/>
          <w:sz w:val="24"/>
          <w:szCs w:val="24"/>
        </w:rPr>
        <w:t>]</w:t>
      </w:r>
      <w:r w:rsidRPr="00A672E9">
        <w:rPr>
          <w:rFonts w:ascii="Arial" w:hAnsi="Arial" w:cs="Arial"/>
          <w:sz w:val="24"/>
          <w:szCs w:val="24"/>
        </w:rPr>
        <w:tab/>
      </w:r>
      <w:r w:rsidR="00C66C68" w:rsidRPr="00A672E9">
        <w:rPr>
          <w:rFonts w:ascii="Arial" w:hAnsi="Arial" w:cs="Arial"/>
          <w:sz w:val="24"/>
          <w:szCs w:val="24"/>
        </w:rPr>
        <w:t>Furthermore,</w:t>
      </w:r>
      <w:r w:rsidRPr="00A672E9">
        <w:rPr>
          <w:rFonts w:ascii="Arial" w:hAnsi="Arial" w:cs="Arial"/>
          <w:sz w:val="24"/>
          <w:szCs w:val="24"/>
        </w:rPr>
        <w:t xml:space="preserve"> the DA contended that the majority judgment failed to consider that s 27 of the DMA permits the Minister to make contentious decision</w:t>
      </w:r>
      <w:r w:rsidR="00C02D22" w:rsidRPr="00A672E9">
        <w:rPr>
          <w:rFonts w:ascii="Arial" w:hAnsi="Arial" w:cs="Arial"/>
          <w:sz w:val="24"/>
          <w:szCs w:val="24"/>
        </w:rPr>
        <w:t>s</w:t>
      </w:r>
      <w:r w:rsidRPr="00A672E9">
        <w:rPr>
          <w:rFonts w:ascii="Arial" w:hAnsi="Arial" w:cs="Arial"/>
          <w:sz w:val="24"/>
          <w:szCs w:val="24"/>
        </w:rPr>
        <w:t xml:space="preserve"> without the democratic input of parliament.</w:t>
      </w:r>
      <w:r w:rsidR="001116C5" w:rsidRPr="00A672E9">
        <w:rPr>
          <w:rFonts w:ascii="Arial" w:hAnsi="Arial" w:cs="Arial"/>
          <w:sz w:val="24"/>
          <w:szCs w:val="24"/>
        </w:rPr>
        <w:t xml:space="preserve"> The DA contended that the respondents’ detailed explanation regarding how parliamentary processes worked did not demonstrate that the Minister was or is sufficiently accountable to Parliament in relation to the passing of any of the </w:t>
      </w:r>
      <w:r w:rsidR="00850BC4" w:rsidRPr="00A672E9">
        <w:rPr>
          <w:rFonts w:ascii="Arial" w:hAnsi="Arial" w:cs="Arial"/>
          <w:sz w:val="24"/>
          <w:szCs w:val="24"/>
        </w:rPr>
        <w:t>Covid-</w:t>
      </w:r>
      <w:r w:rsidR="001116C5" w:rsidRPr="00A672E9">
        <w:rPr>
          <w:rFonts w:ascii="Arial" w:hAnsi="Arial" w:cs="Arial"/>
          <w:sz w:val="24"/>
          <w:szCs w:val="24"/>
        </w:rPr>
        <w:t>19 regulations. It asserted that the respondents’ allusion to the consultations and discussions by the Executive and the relevant Cabinet</w:t>
      </w:r>
      <w:r w:rsidR="00526DD4" w:rsidRPr="00A672E9">
        <w:rPr>
          <w:rFonts w:ascii="Arial" w:hAnsi="Arial" w:cs="Arial"/>
          <w:sz w:val="24"/>
          <w:szCs w:val="24"/>
        </w:rPr>
        <w:t xml:space="preserve"> member</w:t>
      </w:r>
      <w:r w:rsidR="001116C5" w:rsidRPr="00A672E9">
        <w:rPr>
          <w:rFonts w:ascii="Arial" w:hAnsi="Arial" w:cs="Arial"/>
          <w:sz w:val="24"/>
          <w:szCs w:val="24"/>
        </w:rPr>
        <w:t xml:space="preserve"> with the leaders of the opposition parties and various members of the portfolio committees in parliament could not help them resolve the fundamental problem that none of these consultations and engagements are required by the DMA. The DA further contended that given the breath of the powers conferred on the Minister, it was constitutionally required that the DMA ensure that the National Assembly has the power, by resolution, to disapprove and undo the regulations enacted by the Minister. The DA contended that without such a power, proper parliamentary oversight </w:t>
      </w:r>
      <w:r w:rsidR="00CC4631" w:rsidRPr="00A672E9">
        <w:rPr>
          <w:rFonts w:ascii="Arial" w:hAnsi="Arial" w:cs="Arial"/>
          <w:sz w:val="24"/>
          <w:szCs w:val="24"/>
        </w:rPr>
        <w:t>is</w:t>
      </w:r>
      <w:r w:rsidR="001116C5" w:rsidRPr="00A672E9">
        <w:rPr>
          <w:rFonts w:ascii="Arial" w:hAnsi="Arial" w:cs="Arial"/>
          <w:sz w:val="24"/>
          <w:szCs w:val="24"/>
        </w:rPr>
        <w:t xml:space="preserve"> not assured. </w:t>
      </w:r>
    </w:p>
    <w:p w14:paraId="6E0225D8" w14:textId="77777777" w:rsidR="003A4C6A" w:rsidRPr="00A672E9" w:rsidRDefault="003A4C6A" w:rsidP="001116C5">
      <w:pPr>
        <w:rPr>
          <w:rFonts w:ascii="Arial" w:hAnsi="Arial" w:cs="Arial"/>
          <w:sz w:val="24"/>
          <w:szCs w:val="24"/>
        </w:rPr>
      </w:pPr>
    </w:p>
    <w:p w14:paraId="6372C9C0" w14:textId="2D70E7E3" w:rsidR="003A4C6A" w:rsidRPr="00A672E9" w:rsidRDefault="003A4C79" w:rsidP="001116C5">
      <w:pPr>
        <w:rPr>
          <w:rFonts w:ascii="Arial" w:hAnsi="Arial" w:cs="Arial"/>
          <w:sz w:val="24"/>
          <w:szCs w:val="24"/>
        </w:rPr>
      </w:pPr>
      <w:r w:rsidRPr="00A672E9">
        <w:rPr>
          <w:rFonts w:ascii="Arial" w:hAnsi="Arial" w:cs="Arial"/>
          <w:sz w:val="24"/>
          <w:szCs w:val="24"/>
        </w:rPr>
        <w:t>[</w:t>
      </w:r>
      <w:r w:rsidR="00825366" w:rsidRPr="00A672E9">
        <w:rPr>
          <w:rFonts w:ascii="Arial" w:hAnsi="Arial" w:cs="Arial"/>
          <w:sz w:val="24"/>
          <w:szCs w:val="24"/>
        </w:rPr>
        <w:t>1</w:t>
      </w:r>
      <w:r w:rsidR="00FA450A" w:rsidRPr="00A672E9">
        <w:rPr>
          <w:rFonts w:ascii="Arial" w:hAnsi="Arial" w:cs="Arial"/>
          <w:sz w:val="24"/>
          <w:szCs w:val="24"/>
        </w:rPr>
        <w:t>1</w:t>
      </w:r>
      <w:r w:rsidRPr="00A672E9">
        <w:rPr>
          <w:rFonts w:ascii="Arial" w:hAnsi="Arial" w:cs="Arial"/>
          <w:sz w:val="24"/>
          <w:szCs w:val="24"/>
        </w:rPr>
        <w:t>]</w:t>
      </w:r>
      <w:r w:rsidRPr="00A672E9">
        <w:rPr>
          <w:rFonts w:ascii="Arial" w:hAnsi="Arial" w:cs="Arial"/>
          <w:sz w:val="24"/>
          <w:szCs w:val="24"/>
        </w:rPr>
        <w:tab/>
      </w:r>
      <w:r w:rsidR="001116C5" w:rsidRPr="00A672E9">
        <w:rPr>
          <w:rFonts w:ascii="Arial" w:hAnsi="Arial" w:cs="Arial"/>
          <w:sz w:val="24"/>
          <w:szCs w:val="24"/>
        </w:rPr>
        <w:t>The DA further asserted that its case never was that, as a matter of fact, Parliament was completely supine during the pandemic</w:t>
      </w:r>
      <w:r w:rsidR="00A83D18" w:rsidRPr="00A672E9">
        <w:rPr>
          <w:rFonts w:ascii="Arial" w:hAnsi="Arial" w:cs="Arial"/>
          <w:sz w:val="24"/>
          <w:szCs w:val="24"/>
        </w:rPr>
        <w:t>. R</w:t>
      </w:r>
      <w:r w:rsidR="001116C5" w:rsidRPr="00A672E9">
        <w:rPr>
          <w:rFonts w:ascii="Arial" w:hAnsi="Arial" w:cs="Arial"/>
          <w:sz w:val="24"/>
          <w:szCs w:val="24"/>
        </w:rPr>
        <w:t>ather its case was that s 27(2) of the DMA gives the Minister more power than the Constitution permits because it amounts to an impermissible delegation of power and</w:t>
      </w:r>
      <w:r w:rsidR="00631D69" w:rsidRPr="00A672E9">
        <w:rPr>
          <w:rFonts w:ascii="Arial" w:hAnsi="Arial" w:cs="Arial"/>
          <w:sz w:val="24"/>
          <w:szCs w:val="24"/>
        </w:rPr>
        <w:t xml:space="preserve"> in effect</w:t>
      </w:r>
      <w:r w:rsidR="001116C5" w:rsidRPr="00A672E9">
        <w:rPr>
          <w:rFonts w:ascii="Arial" w:hAnsi="Arial" w:cs="Arial"/>
          <w:sz w:val="24"/>
          <w:szCs w:val="24"/>
        </w:rPr>
        <w:t xml:space="preserve"> an abdication of Parliament’s oversight role, and because it also permitted a simulated state of emergency.</w:t>
      </w:r>
      <w:r w:rsidR="00A83D18" w:rsidRPr="00A672E9">
        <w:rPr>
          <w:rFonts w:ascii="Arial" w:hAnsi="Arial" w:cs="Arial"/>
          <w:sz w:val="24"/>
          <w:szCs w:val="24"/>
        </w:rPr>
        <w:t xml:space="preserve"> </w:t>
      </w:r>
    </w:p>
    <w:p w14:paraId="7ED39B3D" w14:textId="466E22E4" w:rsidR="001116C5" w:rsidRPr="00A672E9" w:rsidRDefault="001116C5" w:rsidP="001116C5">
      <w:pPr>
        <w:rPr>
          <w:rFonts w:ascii="Arial" w:hAnsi="Arial" w:cs="Arial"/>
          <w:sz w:val="24"/>
          <w:szCs w:val="24"/>
        </w:rPr>
      </w:pPr>
    </w:p>
    <w:p w14:paraId="542D9F2C" w14:textId="681BC83B" w:rsidR="003457F1" w:rsidRPr="00A672E9" w:rsidRDefault="003457F1" w:rsidP="00C4221C">
      <w:pPr>
        <w:rPr>
          <w:rFonts w:ascii="Arial" w:hAnsi="Arial" w:cs="Arial"/>
          <w:sz w:val="24"/>
          <w:szCs w:val="24"/>
        </w:rPr>
      </w:pPr>
      <w:r w:rsidRPr="00A672E9">
        <w:rPr>
          <w:rFonts w:ascii="Arial" w:hAnsi="Arial" w:cs="Arial"/>
          <w:b/>
          <w:bCs/>
          <w:sz w:val="24"/>
          <w:szCs w:val="24"/>
        </w:rPr>
        <w:t>The salient submissions of the respondents</w:t>
      </w:r>
    </w:p>
    <w:p w14:paraId="6DE2A4A5" w14:textId="2E7156C9" w:rsidR="003E7439" w:rsidRPr="00A672E9" w:rsidRDefault="00DB2754" w:rsidP="003E7439">
      <w:pPr>
        <w:rPr>
          <w:rFonts w:ascii="Arial" w:hAnsi="Arial" w:cs="Arial"/>
          <w:sz w:val="24"/>
          <w:szCs w:val="24"/>
        </w:rPr>
      </w:pPr>
      <w:r w:rsidRPr="00A672E9">
        <w:rPr>
          <w:rFonts w:ascii="Arial" w:hAnsi="Arial" w:cs="Arial"/>
          <w:sz w:val="24"/>
          <w:szCs w:val="24"/>
        </w:rPr>
        <w:t>[</w:t>
      </w:r>
      <w:r w:rsidR="00C66C68" w:rsidRPr="00A672E9">
        <w:rPr>
          <w:rFonts w:ascii="Arial" w:hAnsi="Arial" w:cs="Arial"/>
          <w:sz w:val="24"/>
          <w:szCs w:val="24"/>
        </w:rPr>
        <w:t>1</w:t>
      </w:r>
      <w:r w:rsidR="00FA450A" w:rsidRPr="00A672E9">
        <w:rPr>
          <w:rFonts w:ascii="Arial" w:hAnsi="Arial" w:cs="Arial"/>
          <w:sz w:val="24"/>
          <w:szCs w:val="24"/>
        </w:rPr>
        <w:t>2</w:t>
      </w:r>
      <w:r w:rsidRPr="00A672E9">
        <w:rPr>
          <w:rFonts w:ascii="Arial" w:hAnsi="Arial" w:cs="Arial"/>
          <w:sz w:val="24"/>
          <w:szCs w:val="24"/>
        </w:rPr>
        <w:t>]</w:t>
      </w:r>
      <w:r w:rsidRPr="00A672E9">
        <w:rPr>
          <w:rFonts w:ascii="Arial" w:hAnsi="Arial" w:cs="Arial"/>
          <w:sz w:val="24"/>
          <w:szCs w:val="24"/>
        </w:rPr>
        <w:tab/>
      </w:r>
      <w:r w:rsidR="003E7439" w:rsidRPr="00A672E9">
        <w:rPr>
          <w:rFonts w:ascii="Arial" w:hAnsi="Arial" w:cs="Arial"/>
          <w:sz w:val="24"/>
          <w:szCs w:val="24"/>
        </w:rPr>
        <w:t xml:space="preserve">The </w:t>
      </w:r>
      <w:r w:rsidR="002D6BCD" w:rsidRPr="00A672E9">
        <w:rPr>
          <w:rFonts w:ascii="Arial" w:hAnsi="Arial" w:cs="Arial"/>
          <w:sz w:val="24"/>
          <w:szCs w:val="24"/>
        </w:rPr>
        <w:t xml:space="preserve">essence </w:t>
      </w:r>
      <w:r w:rsidR="003E7439" w:rsidRPr="00A672E9">
        <w:rPr>
          <w:rFonts w:ascii="Arial" w:hAnsi="Arial" w:cs="Arial"/>
          <w:sz w:val="24"/>
          <w:szCs w:val="24"/>
        </w:rPr>
        <w:t>of the respondents</w:t>
      </w:r>
      <w:r w:rsidR="002D6BCD" w:rsidRPr="00A672E9">
        <w:rPr>
          <w:rFonts w:ascii="Arial" w:hAnsi="Arial" w:cs="Arial"/>
          <w:sz w:val="24"/>
          <w:szCs w:val="24"/>
        </w:rPr>
        <w:t>’ submissions</w:t>
      </w:r>
      <w:r w:rsidR="003E7439" w:rsidRPr="00A672E9">
        <w:rPr>
          <w:rFonts w:ascii="Arial" w:hAnsi="Arial" w:cs="Arial"/>
          <w:sz w:val="24"/>
          <w:szCs w:val="24"/>
        </w:rPr>
        <w:t xml:space="preserve"> </w:t>
      </w:r>
      <w:r w:rsidR="00630879" w:rsidRPr="00A672E9">
        <w:rPr>
          <w:rFonts w:ascii="Arial" w:hAnsi="Arial" w:cs="Arial"/>
          <w:sz w:val="24"/>
          <w:szCs w:val="24"/>
        </w:rPr>
        <w:t xml:space="preserve">in respect of the contention that the state of disaster is akin to a state of emergency is set out hereunder. The respondents </w:t>
      </w:r>
      <w:r w:rsidR="002D6BCD" w:rsidRPr="00A672E9">
        <w:rPr>
          <w:rFonts w:ascii="Arial" w:hAnsi="Arial" w:cs="Arial"/>
          <w:sz w:val="24"/>
          <w:szCs w:val="24"/>
        </w:rPr>
        <w:t xml:space="preserve">submitted that </w:t>
      </w:r>
      <w:r w:rsidR="003E7439" w:rsidRPr="00A672E9">
        <w:rPr>
          <w:rFonts w:ascii="Arial" w:hAnsi="Arial" w:cs="Arial"/>
          <w:sz w:val="24"/>
          <w:szCs w:val="24"/>
        </w:rPr>
        <w:t>states of emergency and states of disaster are fundamentally different legal animals</w:t>
      </w:r>
      <w:r w:rsidR="002D6BCD" w:rsidRPr="00A672E9">
        <w:rPr>
          <w:rFonts w:ascii="Arial" w:hAnsi="Arial" w:cs="Arial"/>
          <w:sz w:val="24"/>
          <w:szCs w:val="24"/>
        </w:rPr>
        <w:t xml:space="preserve">. </w:t>
      </w:r>
      <w:r w:rsidR="006D63E2" w:rsidRPr="00A672E9">
        <w:rPr>
          <w:rFonts w:ascii="Arial" w:hAnsi="Arial" w:cs="Arial"/>
          <w:sz w:val="24"/>
          <w:szCs w:val="24"/>
        </w:rPr>
        <w:t>They asserted that a</w:t>
      </w:r>
      <w:r w:rsidR="003E7439" w:rsidRPr="00A672E9">
        <w:rPr>
          <w:rFonts w:ascii="Arial" w:hAnsi="Arial" w:cs="Arial"/>
          <w:sz w:val="24"/>
          <w:szCs w:val="24"/>
        </w:rPr>
        <w:t xml:space="preserve"> state of emergency is limited t</w:t>
      </w:r>
      <w:r w:rsidR="00C02D22" w:rsidRPr="00A672E9">
        <w:rPr>
          <w:rFonts w:ascii="Arial" w:hAnsi="Arial" w:cs="Arial"/>
          <w:sz w:val="24"/>
          <w:szCs w:val="24"/>
        </w:rPr>
        <w:t xml:space="preserve">o the direst of circumstances. </w:t>
      </w:r>
      <w:r w:rsidR="006D63E2" w:rsidRPr="00A672E9">
        <w:rPr>
          <w:rFonts w:ascii="Arial" w:hAnsi="Arial" w:cs="Arial"/>
          <w:sz w:val="24"/>
          <w:szCs w:val="24"/>
        </w:rPr>
        <w:t>Thus, i</w:t>
      </w:r>
      <w:r w:rsidR="003E7439" w:rsidRPr="00A672E9">
        <w:rPr>
          <w:rFonts w:ascii="Arial" w:hAnsi="Arial" w:cs="Arial"/>
          <w:sz w:val="24"/>
          <w:szCs w:val="24"/>
        </w:rPr>
        <w:t>t may only be declared when the “life o</w:t>
      </w:r>
      <w:r w:rsidR="00C02D22" w:rsidRPr="00A672E9">
        <w:rPr>
          <w:rFonts w:ascii="Arial" w:hAnsi="Arial" w:cs="Arial"/>
          <w:sz w:val="24"/>
          <w:szCs w:val="24"/>
        </w:rPr>
        <w:t xml:space="preserve">f the nation” is under threat. </w:t>
      </w:r>
      <w:r w:rsidR="003E7439" w:rsidRPr="00A672E9">
        <w:rPr>
          <w:rFonts w:ascii="Arial" w:hAnsi="Arial" w:cs="Arial"/>
          <w:sz w:val="24"/>
          <w:szCs w:val="24"/>
        </w:rPr>
        <w:t>Additionally, it must be necessary</w:t>
      </w:r>
      <w:r w:rsidR="005556ED" w:rsidRPr="00A672E9">
        <w:rPr>
          <w:rFonts w:ascii="Arial" w:hAnsi="Arial" w:cs="Arial"/>
          <w:sz w:val="24"/>
          <w:szCs w:val="24"/>
        </w:rPr>
        <w:t xml:space="preserve"> to restore “peace and order”. </w:t>
      </w:r>
      <w:r w:rsidR="003E7439" w:rsidRPr="00A672E9">
        <w:rPr>
          <w:rFonts w:ascii="Arial" w:hAnsi="Arial" w:cs="Arial"/>
          <w:sz w:val="24"/>
          <w:szCs w:val="24"/>
        </w:rPr>
        <w:t>Unless these requirements are met, the declaration of a state of emergency would be unlawful.</w:t>
      </w:r>
      <w:r w:rsidR="002D6BCD" w:rsidRPr="00A672E9">
        <w:rPr>
          <w:rFonts w:ascii="Arial" w:hAnsi="Arial" w:cs="Arial"/>
          <w:sz w:val="24"/>
          <w:szCs w:val="24"/>
        </w:rPr>
        <w:t xml:space="preserve"> </w:t>
      </w:r>
      <w:r w:rsidR="006D63E2" w:rsidRPr="00A672E9">
        <w:rPr>
          <w:rFonts w:ascii="Arial" w:hAnsi="Arial" w:cs="Arial"/>
          <w:sz w:val="24"/>
          <w:szCs w:val="24"/>
        </w:rPr>
        <w:t>According to the respondents, s</w:t>
      </w:r>
      <w:r w:rsidR="003E7439" w:rsidRPr="00A672E9">
        <w:rPr>
          <w:rFonts w:ascii="Arial" w:hAnsi="Arial" w:cs="Arial"/>
          <w:sz w:val="24"/>
          <w:szCs w:val="24"/>
        </w:rPr>
        <w:t>tates of disaster, on the other hand, cover a wide ran</w:t>
      </w:r>
      <w:r w:rsidR="005556ED" w:rsidRPr="00A672E9">
        <w:rPr>
          <w:rFonts w:ascii="Arial" w:hAnsi="Arial" w:cs="Arial"/>
          <w:sz w:val="24"/>
          <w:szCs w:val="24"/>
        </w:rPr>
        <w:t xml:space="preserve">ge of different circumstances. </w:t>
      </w:r>
      <w:r w:rsidR="003E7439" w:rsidRPr="00A672E9">
        <w:rPr>
          <w:rFonts w:ascii="Arial" w:hAnsi="Arial" w:cs="Arial"/>
          <w:sz w:val="24"/>
          <w:szCs w:val="24"/>
        </w:rPr>
        <w:t>This</w:t>
      </w:r>
      <w:r w:rsidR="00E53012" w:rsidRPr="00A672E9">
        <w:rPr>
          <w:rFonts w:ascii="Arial" w:hAnsi="Arial" w:cs="Arial"/>
          <w:sz w:val="24"/>
          <w:szCs w:val="24"/>
        </w:rPr>
        <w:t>, they argued,</w:t>
      </w:r>
      <w:r w:rsidR="003E7439" w:rsidRPr="00A672E9">
        <w:rPr>
          <w:rFonts w:ascii="Arial" w:hAnsi="Arial" w:cs="Arial"/>
          <w:sz w:val="24"/>
          <w:szCs w:val="24"/>
        </w:rPr>
        <w:t xml:space="preserve"> is apparent from</w:t>
      </w:r>
      <w:r w:rsidR="00C02D22" w:rsidRPr="00A672E9">
        <w:rPr>
          <w:rFonts w:ascii="Arial" w:hAnsi="Arial" w:cs="Arial"/>
          <w:sz w:val="24"/>
          <w:szCs w:val="24"/>
        </w:rPr>
        <w:t xml:space="preserve"> the definition of a disaster. </w:t>
      </w:r>
      <w:r w:rsidR="003E7439" w:rsidRPr="00A672E9">
        <w:rPr>
          <w:rFonts w:ascii="Arial" w:hAnsi="Arial" w:cs="Arial"/>
          <w:sz w:val="24"/>
          <w:szCs w:val="24"/>
        </w:rPr>
        <w:t xml:space="preserve">While a disaster may take many forms, and may threaten lives and the well-being of communities, it does not involve a threat to the life of the nation, nor does it disrupt </w:t>
      </w:r>
      <w:r w:rsidR="002D6BCD" w:rsidRPr="00A672E9">
        <w:rPr>
          <w:rFonts w:ascii="Arial" w:hAnsi="Arial" w:cs="Arial"/>
          <w:sz w:val="24"/>
          <w:szCs w:val="24"/>
        </w:rPr>
        <w:t xml:space="preserve">security, </w:t>
      </w:r>
      <w:r w:rsidR="003E7439" w:rsidRPr="00A672E9">
        <w:rPr>
          <w:rFonts w:ascii="Arial" w:hAnsi="Arial" w:cs="Arial"/>
          <w:sz w:val="24"/>
          <w:szCs w:val="24"/>
        </w:rPr>
        <w:t>peace and order.</w:t>
      </w:r>
    </w:p>
    <w:p w14:paraId="73E4E98E" w14:textId="77777777" w:rsidR="003A4C6A" w:rsidRPr="00A672E9" w:rsidRDefault="003A4C6A" w:rsidP="003E7439">
      <w:pPr>
        <w:rPr>
          <w:rFonts w:ascii="Arial" w:hAnsi="Arial" w:cs="Arial"/>
          <w:sz w:val="24"/>
          <w:szCs w:val="24"/>
        </w:rPr>
      </w:pPr>
    </w:p>
    <w:p w14:paraId="06957DAC" w14:textId="0620ABE3" w:rsidR="002D6BCD" w:rsidRPr="00A672E9" w:rsidRDefault="00630879" w:rsidP="003E7439">
      <w:pPr>
        <w:rPr>
          <w:rFonts w:ascii="Arial" w:hAnsi="Arial" w:cs="Arial"/>
          <w:sz w:val="24"/>
          <w:szCs w:val="24"/>
          <w:lang w:val="en-US"/>
        </w:rPr>
      </w:pPr>
      <w:r w:rsidRPr="00A672E9">
        <w:rPr>
          <w:rFonts w:ascii="Arial" w:hAnsi="Arial" w:cs="Arial"/>
          <w:sz w:val="24"/>
          <w:szCs w:val="24"/>
        </w:rPr>
        <w:t>[</w:t>
      </w:r>
      <w:r w:rsidR="00C66C68" w:rsidRPr="00A672E9">
        <w:rPr>
          <w:rFonts w:ascii="Arial" w:hAnsi="Arial" w:cs="Arial"/>
          <w:sz w:val="24"/>
          <w:szCs w:val="24"/>
        </w:rPr>
        <w:t>1</w:t>
      </w:r>
      <w:r w:rsidR="00FA450A" w:rsidRPr="00A672E9">
        <w:rPr>
          <w:rFonts w:ascii="Arial" w:hAnsi="Arial" w:cs="Arial"/>
          <w:sz w:val="24"/>
          <w:szCs w:val="24"/>
        </w:rPr>
        <w:t>3</w:t>
      </w:r>
      <w:r w:rsidRPr="00A672E9">
        <w:rPr>
          <w:rFonts w:ascii="Arial" w:hAnsi="Arial" w:cs="Arial"/>
          <w:sz w:val="24"/>
          <w:szCs w:val="24"/>
        </w:rPr>
        <w:t>]</w:t>
      </w:r>
      <w:r w:rsidRPr="00A672E9">
        <w:rPr>
          <w:rFonts w:ascii="Arial" w:hAnsi="Arial" w:cs="Arial"/>
          <w:sz w:val="24"/>
          <w:szCs w:val="24"/>
        </w:rPr>
        <w:tab/>
        <w:t xml:space="preserve">The respondents </w:t>
      </w:r>
      <w:r w:rsidR="005A303C" w:rsidRPr="00A672E9">
        <w:rPr>
          <w:rFonts w:ascii="Arial" w:hAnsi="Arial" w:cs="Arial"/>
          <w:sz w:val="24"/>
          <w:szCs w:val="24"/>
        </w:rPr>
        <w:t xml:space="preserve">countered the DA's contention </w:t>
      </w:r>
      <w:r w:rsidRPr="00A672E9">
        <w:rPr>
          <w:rFonts w:ascii="Arial" w:hAnsi="Arial" w:cs="Arial"/>
          <w:sz w:val="24"/>
          <w:szCs w:val="24"/>
        </w:rPr>
        <w:t>that s 27 of the DMA permit</w:t>
      </w:r>
      <w:r w:rsidR="00C87D41" w:rsidRPr="00A672E9">
        <w:rPr>
          <w:rFonts w:ascii="Arial" w:hAnsi="Arial" w:cs="Arial"/>
          <w:sz w:val="24"/>
          <w:szCs w:val="24"/>
        </w:rPr>
        <w:t>s</w:t>
      </w:r>
      <w:r w:rsidRPr="00A672E9">
        <w:rPr>
          <w:rFonts w:ascii="Arial" w:hAnsi="Arial" w:cs="Arial"/>
          <w:sz w:val="24"/>
          <w:szCs w:val="24"/>
        </w:rPr>
        <w:t xml:space="preserve"> the creation of a </w:t>
      </w:r>
      <w:r w:rsidRPr="00A672E9">
        <w:rPr>
          <w:rFonts w:ascii="Arial" w:hAnsi="Arial" w:cs="Arial"/>
          <w:i/>
          <w:sz w:val="24"/>
          <w:szCs w:val="24"/>
        </w:rPr>
        <w:t>de facto</w:t>
      </w:r>
      <w:r w:rsidRPr="00A672E9">
        <w:rPr>
          <w:rFonts w:ascii="Arial" w:hAnsi="Arial" w:cs="Arial"/>
          <w:sz w:val="24"/>
          <w:szCs w:val="24"/>
        </w:rPr>
        <w:t xml:space="preserve"> state of emergency without following </w:t>
      </w:r>
      <w:r w:rsidR="00A83D18" w:rsidRPr="00A672E9">
        <w:rPr>
          <w:rFonts w:ascii="Arial" w:hAnsi="Arial" w:cs="Arial"/>
          <w:sz w:val="24"/>
          <w:szCs w:val="24"/>
        </w:rPr>
        <w:t xml:space="preserve">the </w:t>
      </w:r>
      <w:r w:rsidRPr="00A672E9">
        <w:rPr>
          <w:rFonts w:ascii="Arial" w:hAnsi="Arial" w:cs="Arial"/>
          <w:sz w:val="24"/>
          <w:szCs w:val="24"/>
        </w:rPr>
        <w:t xml:space="preserve">constitutional requirements for the declaration of a state of emergency. </w:t>
      </w:r>
      <w:r w:rsidR="005A303C" w:rsidRPr="00A672E9">
        <w:rPr>
          <w:rFonts w:ascii="Arial" w:hAnsi="Arial" w:cs="Arial"/>
          <w:sz w:val="24"/>
          <w:szCs w:val="24"/>
        </w:rPr>
        <w:t>They</w:t>
      </w:r>
      <w:r w:rsidR="002D6BCD" w:rsidRPr="00A672E9">
        <w:rPr>
          <w:rFonts w:ascii="Arial" w:hAnsi="Arial" w:cs="Arial"/>
          <w:sz w:val="24"/>
          <w:szCs w:val="24"/>
        </w:rPr>
        <w:t xml:space="preserve"> contended that t</w:t>
      </w:r>
      <w:r w:rsidR="003E7439" w:rsidRPr="00A672E9">
        <w:rPr>
          <w:rFonts w:ascii="Arial" w:hAnsi="Arial" w:cs="Arial"/>
          <w:sz w:val="24"/>
          <w:szCs w:val="24"/>
          <w:lang w:val="en-US"/>
        </w:rPr>
        <w:t>he very purpose of a state of emergency is to permit a suspension of the normal constitutional order</w:t>
      </w:r>
      <w:r w:rsidR="00F66701" w:rsidRPr="00A672E9">
        <w:rPr>
          <w:rFonts w:ascii="Arial" w:hAnsi="Arial" w:cs="Arial"/>
          <w:sz w:val="24"/>
          <w:szCs w:val="24"/>
          <w:lang w:val="en-US"/>
        </w:rPr>
        <w:t>, which is not the case in respect of the state of disaster</w:t>
      </w:r>
      <w:r w:rsidR="003E7439" w:rsidRPr="00A672E9">
        <w:rPr>
          <w:rFonts w:ascii="Arial" w:hAnsi="Arial" w:cs="Arial"/>
          <w:sz w:val="24"/>
          <w:szCs w:val="24"/>
          <w:lang w:val="en-US"/>
        </w:rPr>
        <w:t>. The suspension or derogation of rights does not simply mean the limita</w:t>
      </w:r>
      <w:r w:rsidR="00C02D22" w:rsidRPr="00A672E9">
        <w:rPr>
          <w:rFonts w:ascii="Arial" w:hAnsi="Arial" w:cs="Arial"/>
          <w:sz w:val="24"/>
          <w:szCs w:val="24"/>
          <w:lang w:val="en-US"/>
        </w:rPr>
        <w:t>tion of rights. </w:t>
      </w:r>
      <w:r w:rsidR="00F66701" w:rsidRPr="00A672E9">
        <w:rPr>
          <w:rFonts w:ascii="Arial" w:hAnsi="Arial" w:cs="Arial"/>
          <w:sz w:val="24"/>
          <w:szCs w:val="24"/>
          <w:lang w:val="en-US"/>
        </w:rPr>
        <w:t xml:space="preserve"> U</w:t>
      </w:r>
      <w:r w:rsidR="003E7439" w:rsidRPr="00A672E9">
        <w:rPr>
          <w:rFonts w:ascii="Arial" w:hAnsi="Arial" w:cs="Arial"/>
          <w:sz w:val="24"/>
          <w:szCs w:val="24"/>
          <w:lang w:val="en-US"/>
        </w:rPr>
        <w:t xml:space="preserve">nder </w:t>
      </w:r>
      <w:r w:rsidR="002E3CDC" w:rsidRPr="00A672E9">
        <w:rPr>
          <w:rFonts w:ascii="Arial" w:hAnsi="Arial" w:cs="Arial"/>
          <w:sz w:val="24"/>
          <w:szCs w:val="24"/>
          <w:lang w:val="en-US"/>
        </w:rPr>
        <w:t xml:space="preserve">a </w:t>
      </w:r>
      <w:r w:rsidR="003E7439" w:rsidRPr="00A672E9">
        <w:rPr>
          <w:rFonts w:ascii="Arial" w:hAnsi="Arial" w:cs="Arial"/>
          <w:sz w:val="24"/>
          <w:szCs w:val="24"/>
          <w:lang w:val="en-US"/>
        </w:rPr>
        <w:t xml:space="preserve">state of emergency, the Constitution actually permits all rights to be suspended, save for the </w:t>
      </w:r>
      <w:r w:rsidR="00F66701" w:rsidRPr="00A672E9">
        <w:rPr>
          <w:rFonts w:ascii="Arial" w:hAnsi="Arial" w:cs="Arial"/>
          <w:sz w:val="24"/>
          <w:szCs w:val="24"/>
          <w:lang w:val="en-US"/>
        </w:rPr>
        <w:t xml:space="preserve">few fundamental rights set out </w:t>
      </w:r>
      <w:r w:rsidR="003E7439" w:rsidRPr="00A672E9">
        <w:rPr>
          <w:rFonts w:ascii="Arial" w:hAnsi="Arial" w:cs="Arial"/>
          <w:sz w:val="24"/>
          <w:szCs w:val="24"/>
          <w:lang w:val="en-US"/>
        </w:rPr>
        <w:t>in the Table of Non-Derogable Rights</w:t>
      </w:r>
      <w:r w:rsidR="00F66701" w:rsidRPr="00A672E9">
        <w:rPr>
          <w:rFonts w:ascii="Arial" w:hAnsi="Arial" w:cs="Arial"/>
          <w:sz w:val="24"/>
          <w:szCs w:val="24"/>
          <w:lang w:val="en-US"/>
        </w:rPr>
        <w:t>, which may not be derogated</w:t>
      </w:r>
      <w:r w:rsidR="003E7439" w:rsidRPr="00A672E9">
        <w:rPr>
          <w:rFonts w:ascii="Arial" w:hAnsi="Arial" w:cs="Arial"/>
          <w:sz w:val="24"/>
          <w:szCs w:val="24"/>
          <w:lang w:val="en-US"/>
        </w:rPr>
        <w:t>.  In other words, absent the safeguards in s</w:t>
      </w:r>
      <w:r w:rsidR="002D6BCD" w:rsidRPr="00A672E9">
        <w:rPr>
          <w:rFonts w:ascii="Arial" w:hAnsi="Arial" w:cs="Arial"/>
          <w:sz w:val="24"/>
          <w:szCs w:val="24"/>
          <w:lang w:val="en-US"/>
        </w:rPr>
        <w:t xml:space="preserve"> </w:t>
      </w:r>
      <w:r w:rsidR="003E7439" w:rsidRPr="00A672E9">
        <w:rPr>
          <w:rFonts w:ascii="Arial" w:hAnsi="Arial" w:cs="Arial"/>
          <w:sz w:val="24"/>
          <w:szCs w:val="24"/>
          <w:lang w:val="en-US"/>
        </w:rPr>
        <w:t>37, an individual could not go to court to pursue the protection of her fundamental rights.  Under s</w:t>
      </w:r>
      <w:r w:rsidR="002D6BCD" w:rsidRPr="00A672E9">
        <w:rPr>
          <w:rFonts w:ascii="Arial" w:hAnsi="Arial" w:cs="Arial"/>
          <w:sz w:val="24"/>
          <w:szCs w:val="24"/>
          <w:lang w:val="en-US"/>
        </w:rPr>
        <w:t xml:space="preserve"> </w:t>
      </w:r>
      <w:r w:rsidR="003E7439" w:rsidRPr="00A672E9">
        <w:rPr>
          <w:rFonts w:ascii="Arial" w:hAnsi="Arial" w:cs="Arial"/>
          <w:sz w:val="24"/>
          <w:szCs w:val="24"/>
          <w:lang w:val="en-US"/>
        </w:rPr>
        <w:t xml:space="preserve">37(3), courts still </w:t>
      </w:r>
      <w:r w:rsidR="002E3CDC" w:rsidRPr="00A672E9">
        <w:rPr>
          <w:rFonts w:ascii="Arial" w:hAnsi="Arial" w:cs="Arial"/>
          <w:sz w:val="24"/>
          <w:szCs w:val="24"/>
          <w:lang w:val="en-US"/>
        </w:rPr>
        <w:t xml:space="preserve">retain </w:t>
      </w:r>
      <w:r w:rsidR="003E7439" w:rsidRPr="00A672E9">
        <w:rPr>
          <w:rFonts w:ascii="Arial" w:hAnsi="Arial" w:cs="Arial"/>
          <w:sz w:val="24"/>
          <w:szCs w:val="24"/>
          <w:lang w:val="en-US"/>
        </w:rPr>
        <w:t>the power to determine the validity of the declaration of the state of emergency itself, or any legislation enacted thereunder.</w:t>
      </w:r>
      <w:r w:rsidR="002D6BCD" w:rsidRPr="00A672E9">
        <w:rPr>
          <w:rFonts w:ascii="Arial" w:hAnsi="Arial" w:cs="Arial"/>
          <w:sz w:val="24"/>
          <w:szCs w:val="24"/>
          <w:lang w:val="en-US"/>
        </w:rPr>
        <w:t xml:space="preserve"> </w:t>
      </w:r>
    </w:p>
    <w:p w14:paraId="567E8634" w14:textId="77777777" w:rsidR="002D6BCD" w:rsidRPr="00A672E9" w:rsidRDefault="002D6BCD" w:rsidP="003E7439">
      <w:pPr>
        <w:rPr>
          <w:rFonts w:ascii="Arial" w:hAnsi="Arial" w:cs="Arial"/>
          <w:sz w:val="24"/>
          <w:szCs w:val="24"/>
          <w:lang w:val="en-US"/>
        </w:rPr>
      </w:pPr>
    </w:p>
    <w:p w14:paraId="524C45ED" w14:textId="53233DD2" w:rsidR="00DB2754" w:rsidRPr="00A672E9" w:rsidRDefault="00DB2754" w:rsidP="00E604A5">
      <w:pPr>
        <w:rPr>
          <w:rFonts w:ascii="Arial" w:hAnsi="Arial" w:cs="Arial"/>
          <w:sz w:val="24"/>
          <w:szCs w:val="24"/>
        </w:rPr>
      </w:pPr>
      <w:r w:rsidRPr="00A672E9">
        <w:rPr>
          <w:rFonts w:ascii="Arial" w:hAnsi="Arial" w:cs="Arial"/>
          <w:sz w:val="24"/>
          <w:szCs w:val="24"/>
          <w:lang w:val="en-US"/>
        </w:rPr>
        <w:t>[</w:t>
      </w:r>
      <w:r w:rsidR="00C66C68" w:rsidRPr="00A672E9">
        <w:rPr>
          <w:rFonts w:ascii="Arial" w:hAnsi="Arial" w:cs="Arial"/>
          <w:sz w:val="24"/>
          <w:szCs w:val="24"/>
          <w:lang w:val="en-US"/>
        </w:rPr>
        <w:t>1</w:t>
      </w:r>
      <w:r w:rsidR="00DD6F28" w:rsidRPr="00A672E9">
        <w:rPr>
          <w:rFonts w:ascii="Arial" w:hAnsi="Arial" w:cs="Arial"/>
          <w:sz w:val="24"/>
          <w:szCs w:val="24"/>
          <w:lang w:val="en-US"/>
        </w:rPr>
        <w:t>4</w:t>
      </w:r>
      <w:r w:rsidRPr="00A672E9">
        <w:rPr>
          <w:rFonts w:ascii="Arial" w:hAnsi="Arial" w:cs="Arial"/>
          <w:sz w:val="24"/>
          <w:szCs w:val="24"/>
          <w:lang w:val="en-US"/>
        </w:rPr>
        <w:t>]</w:t>
      </w:r>
      <w:r w:rsidRPr="00A672E9">
        <w:rPr>
          <w:rFonts w:ascii="Arial" w:hAnsi="Arial" w:cs="Arial"/>
          <w:sz w:val="24"/>
          <w:szCs w:val="24"/>
          <w:lang w:val="en-US"/>
        </w:rPr>
        <w:tab/>
        <w:t xml:space="preserve">As regards parliamentary supervision, the respondents </w:t>
      </w:r>
      <w:r w:rsidR="003D60C6" w:rsidRPr="00A672E9">
        <w:rPr>
          <w:rFonts w:ascii="Arial" w:hAnsi="Arial" w:cs="Arial"/>
          <w:sz w:val="24"/>
          <w:szCs w:val="24"/>
        </w:rPr>
        <w:t>asserted that t</w:t>
      </w:r>
      <w:r w:rsidRPr="00A672E9">
        <w:rPr>
          <w:rFonts w:ascii="Arial" w:hAnsi="Arial" w:cs="Arial"/>
          <w:sz w:val="24"/>
          <w:szCs w:val="24"/>
        </w:rPr>
        <w:t>he Constitution does not require the National Assembly to include specific mechanisms into individual pieces of legislation, for example a parliamentary veto or power to overturn any decision taken by the executive in the lawful exercise of its powers.</w:t>
      </w:r>
    </w:p>
    <w:p w14:paraId="6E297C81" w14:textId="16F4B4E5" w:rsidR="003457F1" w:rsidRPr="00A672E9" w:rsidRDefault="003E7439" w:rsidP="00E604A5">
      <w:pPr>
        <w:rPr>
          <w:rFonts w:ascii="Arial" w:hAnsi="Arial" w:cs="Arial"/>
          <w:sz w:val="24"/>
          <w:szCs w:val="24"/>
        </w:rPr>
      </w:pPr>
      <w:r w:rsidRPr="00A672E9">
        <w:rPr>
          <w:rFonts w:ascii="Arial" w:hAnsi="Arial" w:cs="Arial"/>
          <w:sz w:val="24"/>
          <w:szCs w:val="24"/>
        </w:rPr>
        <w:t xml:space="preserve"> </w:t>
      </w:r>
    </w:p>
    <w:p w14:paraId="3BE8EA1F" w14:textId="1E8976BD" w:rsidR="00C46E70" w:rsidRPr="00A672E9" w:rsidRDefault="00C46E70" w:rsidP="00124334">
      <w:pPr>
        <w:rPr>
          <w:rFonts w:ascii="Arial" w:hAnsi="Arial" w:cs="Arial"/>
          <w:sz w:val="24"/>
          <w:szCs w:val="24"/>
        </w:rPr>
      </w:pPr>
      <w:r w:rsidRPr="00A672E9">
        <w:rPr>
          <w:rFonts w:ascii="Arial" w:hAnsi="Arial" w:cs="Arial"/>
          <w:b/>
          <w:bCs/>
          <w:sz w:val="24"/>
          <w:szCs w:val="24"/>
        </w:rPr>
        <w:t>The applicable legislative framework</w:t>
      </w:r>
    </w:p>
    <w:p w14:paraId="1A79F05F" w14:textId="4ADD60C2" w:rsidR="002F16B0" w:rsidRPr="00A672E9" w:rsidRDefault="00585981" w:rsidP="002F16B0">
      <w:pPr>
        <w:rPr>
          <w:rFonts w:ascii="Arial" w:hAnsi="Arial" w:cs="Arial"/>
          <w:sz w:val="24"/>
          <w:szCs w:val="24"/>
        </w:rPr>
      </w:pPr>
      <w:r w:rsidRPr="00A672E9">
        <w:rPr>
          <w:rFonts w:ascii="Arial" w:hAnsi="Arial" w:cs="Arial"/>
          <w:sz w:val="24"/>
          <w:szCs w:val="24"/>
        </w:rPr>
        <w:t>[</w:t>
      </w:r>
      <w:r w:rsidR="00C66C68" w:rsidRPr="00A672E9">
        <w:rPr>
          <w:rFonts w:ascii="Arial" w:hAnsi="Arial" w:cs="Arial"/>
          <w:sz w:val="24"/>
          <w:szCs w:val="24"/>
        </w:rPr>
        <w:t>1</w:t>
      </w:r>
      <w:r w:rsidR="00DD6F28" w:rsidRPr="00A672E9">
        <w:rPr>
          <w:rFonts w:ascii="Arial" w:hAnsi="Arial" w:cs="Arial"/>
          <w:sz w:val="24"/>
          <w:szCs w:val="24"/>
        </w:rPr>
        <w:t>5</w:t>
      </w:r>
      <w:r w:rsidRPr="00A672E9">
        <w:rPr>
          <w:rFonts w:ascii="Arial" w:hAnsi="Arial" w:cs="Arial"/>
          <w:sz w:val="24"/>
          <w:szCs w:val="24"/>
        </w:rPr>
        <w:t>]</w:t>
      </w:r>
      <w:r w:rsidRPr="00A672E9">
        <w:rPr>
          <w:rFonts w:ascii="Arial" w:hAnsi="Arial" w:cs="Arial"/>
          <w:sz w:val="24"/>
          <w:szCs w:val="24"/>
        </w:rPr>
        <w:tab/>
      </w:r>
      <w:r w:rsidR="00CA6C69" w:rsidRPr="00A672E9">
        <w:rPr>
          <w:rFonts w:ascii="Arial" w:hAnsi="Arial" w:cs="Arial"/>
          <w:sz w:val="24"/>
          <w:szCs w:val="24"/>
        </w:rPr>
        <w:t xml:space="preserve">It is settled law that </w:t>
      </w:r>
      <w:r w:rsidR="007D7477" w:rsidRPr="00A672E9">
        <w:rPr>
          <w:rFonts w:ascii="Arial" w:hAnsi="Arial" w:cs="Arial"/>
          <w:sz w:val="24"/>
          <w:szCs w:val="24"/>
        </w:rPr>
        <w:t xml:space="preserve">Parliament has the power to delegate the power to make regulations </w:t>
      </w:r>
      <w:r w:rsidR="00391F08" w:rsidRPr="00A672E9">
        <w:rPr>
          <w:rFonts w:ascii="Arial" w:hAnsi="Arial" w:cs="Arial"/>
          <w:sz w:val="24"/>
          <w:szCs w:val="24"/>
        </w:rPr>
        <w:t xml:space="preserve">in certain circumstances. A </w:t>
      </w:r>
      <w:r w:rsidRPr="00A672E9">
        <w:rPr>
          <w:rFonts w:ascii="Arial" w:hAnsi="Arial" w:cs="Arial"/>
          <w:sz w:val="24"/>
          <w:szCs w:val="24"/>
        </w:rPr>
        <w:t>number of factors are taken into account when a court determines whether the legislature may validly delegate its powers to a member of the executive. These include the constitutional provision in question, the power that provision confers on the legislature, the nature and degree of the purported delegation, the subject matter to which it relates and, perhaps most importantly, the impact of the delegation on the fundamental principles on which the Constitution is based.</w:t>
      </w:r>
      <w:r w:rsidR="001D1E7A" w:rsidRPr="00A672E9">
        <w:rPr>
          <w:rFonts w:ascii="Arial" w:hAnsi="Arial" w:cs="Arial"/>
          <w:sz w:val="24"/>
          <w:szCs w:val="24"/>
        </w:rPr>
        <w:t xml:space="preserve"> </w:t>
      </w:r>
      <w:r w:rsidR="002F16B0" w:rsidRPr="00A672E9">
        <w:rPr>
          <w:rFonts w:ascii="Arial" w:hAnsi="Arial" w:cs="Arial"/>
          <w:i/>
          <w:sz w:val="24"/>
          <w:szCs w:val="24"/>
        </w:rPr>
        <w:t xml:space="preserve">In re: </w:t>
      </w:r>
      <w:bookmarkStart w:id="6" w:name="_Hlk162873205"/>
      <w:r w:rsidR="002F16B0" w:rsidRPr="00A672E9">
        <w:rPr>
          <w:rFonts w:ascii="Arial" w:hAnsi="Arial" w:cs="Arial"/>
          <w:i/>
          <w:sz w:val="24"/>
          <w:szCs w:val="24"/>
        </w:rPr>
        <w:t>Constitutionality of the Mpumalanga Petitions Bill, 2000</w:t>
      </w:r>
      <w:bookmarkEnd w:id="6"/>
      <w:r w:rsidR="002F16B0" w:rsidRPr="00A672E9">
        <w:rPr>
          <w:rFonts w:ascii="Arial" w:hAnsi="Arial" w:cs="Arial"/>
          <w:sz w:val="24"/>
          <w:szCs w:val="24"/>
        </w:rPr>
        <w:t>,</w:t>
      </w:r>
      <w:r w:rsidR="002F16B0" w:rsidRPr="00A672E9">
        <w:rPr>
          <w:rStyle w:val="FootnoteReference"/>
          <w:rFonts w:ascii="Arial" w:hAnsi="Arial" w:cs="Arial"/>
          <w:sz w:val="24"/>
          <w:szCs w:val="24"/>
        </w:rPr>
        <w:footnoteReference w:id="10"/>
      </w:r>
      <w:r w:rsidR="002F16B0" w:rsidRPr="00A672E9">
        <w:rPr>
          <w:rFonts w:ascii="Arial" w:hAnsi="Arial" w:cs="Arial"/>
          <w:sz w:val="24"/>
          <w:szCs w:val="24"/>
        </w:rPr>
        <w:t xml:space="preserve"> the Constitutional Court stated as follows:</w:t>
      </w:r>
    </w:p>
    <w:p w14:paraId="53073EDB" w14:textId="43559842" w:rsidR="002F16B0" w:rsidRPr="00A672E9" w:rsidRDefault="002F16B0" w:rsidP="002F16B0">
      <w:pPr>
        <w:rPr>
          <w:rFonts w:ascii="Arial" w:hAnsi="Arial" w:cs="Arial"/>
        </w:rPr>
      </w:pPr>
      <w:r w:rsidRPr="00A672E9">
        <w:rPr>
          <w:rFonts w:ascii="Arial" w:hAnsi="Arial" w:cs="Arial"/>
        </w:rPr>
        <w:t>‘</w:t>
      </w:r>
      <w:r w:rsidR="00A3633B" w:rsidRPr="00A672E9">
        <w:rPr>
          <w:rFonts w:ascii="Arial" w:hAnsi="Arial" w:cs="Arial"/>
        </w:rPr>
        <w:t>A legislature has the power to delegate the power to make regulations to functionaries when such regulations are necessary to supplement the primary legislation.  Ordinarily the functionary will be the President or the Premier or the member of the executive responsible for the implementation of the law. ..</w:t>
      </w:r>
      <w:r w:rsidRPr="00A672E9">
        <w:rPr>
          <w:rFonts w:ascii="Arial" w:hAnsi="Arial" w:cs="Arial"/>
        </w:rPr>
        <w:t>.</w:t>
      </w:r>
      <w:r w:rsidR="00A3633B" w:rsidRPr="00A672E9">
        <w:rPr>
          <w:rFonts w:ascii="Arial" w:hAnsi="Arial" w:cs="Arial"/>
        </w:rPr>
        <w:t xml:space="preserve"> The factors relevant to a consideration of whether the delegation of a law-making power is appropriate are many.  They include the nature and ambit of the delegation, the identity of the person or institution to whom the power is delegated, and the subject matter of the delegated power.</w:t>
      </w:r>
      <w:r w:rsidRPr="00A672E9">
        <w:rPr>
          <w:rFonts w:ascii="Arial" w:hAnsi="Arial" w:cs="Arial"/>
        </w:rPr>
        <w:t>’</w:t>
      </w:r>
      <w:r w:rsidR="00A3633B" w:rsidRPr="00A672E9">
        <w:rPr>
          <w:rStyle w:val="FootnoteReference"/>
          <w:rFonts w:ascii="Arial" w:hAnsi="Arial" w:cs="Arial"/>
        </w:rPr>
        <w:footnoteReference w:id="11"/>
      </w:r>
    </w:p>
    <w:p w14:paraId="2FE0E9F1" w14:textId="77777777" w:rsidR="003A4C6A" w:rsidRPr="00A672E9" w:rsidRDefault="003A4C6A" w:rsidP="002F16B0">
      <w:pPr>
        <w:rPr>
          <w:rFonts w:ascii="Arial" w:hAnsi="Arial" w:cs="Arial"/>
        </w:rPr>
      </w:pPr>
    </w:p>
    <w:p w14:paraId="0E1D73D0" w14:textId="080C681F" w:rsidR="00CA6C69" w:rsidRPr="00A672E9" w:rsidRDefault="001043D9" w:rsidP="00605913">
      <w:pPr>
        <w:rPr>
          <w:rFonts w:ascii="Arial" w:hAnsi="Arial" w:cs="Arial"/>
          <w:sz w:val="24"/>
          <w:szCs w:val="24"/>
        </w:rPr>
      </w:pPr>
      <w:r w:rsidRPr="00A672E9">
        <w:rPr>
          <w:rFonts w:ascii="Arial" w:hAnsi="Arial" w:cs="Arial"/>
          <w:sz w:val="24"/>
          <w:szCs w:val="24"/>
        </w:rPr>
        <w:t>[</w:t>
      </w:r>
      <w:r w:rsidR="00C66C68" w:rsidRPr="00A672E9">
        <w:rPr>
          <w:rFonts w:ascii="Arial" w:hAnsi="Arial" w:cs="Arial"/>
          <w:sz w:val="24"/>
          <w:szCs w:val="24"/>
        </w:rPr>
        <w:t>1</w:t>
      </w:r>
      <w:r w:rsidR="00DD6F28" w:rsidRPr="00A672E9">
        <w:rPr>
          <w:rFonts w:ascii="Arial" w:hAnsi="Arial" w:cs="Arial"/>
          <w:sz w:val="24"/>
          <w:szCs w:val="24"/>
        </w:rPr>
        <w:t>6</w:t>
      </w:r>
      <w:r w:rsidRPr="00A672E9">
        <w:rPr>
          <w:rFonts w:ascii="Arial" w:hAnsi="Arial" w:cs="Arial"/>
          <w:sz w:val="24"/>
          <w:szCs w:val="24"/>
        </w:rPr>
        <w:t>]</w:t>
      </w:r>
      <w:r w:rsidRPr="00A672E9">
        <w:rPr>
          <w:rFonts w:ascii="Arial" w:hAnsi="Arial" w:cs="Arial"/>
          <w:sz w:val="24"/>
          <w:szCs w:val="24"/>
        </w:rPr>
        <w:tab/>
        <w:t xml:space="preserve">In </w:t>
      </w:r>
      <w:r w:rsidRPr="00A672E9">
        <w:rPr>
          <w:rFonts w:ascii="Arial" w:hAnsi="Arial" w:cs="Arial"/>
          <w:i/>
          <w:sz w:val="24"/>
          <w:szCs w:val="24"/>
        </w:rPr>
        <w:t>Affordable Medicines Trust v Minister of Health</w:t>
      </w:r>
      <w:r w:rsidRPr="00A672E9">
        <w:rPr>
          <w:rFonts w:ascii="Arial" w:hAnsi="Arial" w:cs="Arial"/>
          <w:iCs/>
          <w:sz w:val="24"/>
          <w:szCs w:val="24"/>
        </w:rPr>
        <w:t>,</w:t>
      </w:r>
      <w:r w:rsidRPr="00A672E9">
        <w:rPr>
          <w:rStyle w:val="FootnoteReference"/>
          <w:rFonts w:ascii="Arial" w:hAnsi="Arial" w:cs="Arial"/>
          <w:iCs/>
          <w:sz w:val="24"/>
          <w:szCs w:val="24"/>
        </w:rPr>
        <w:footnoteReference w:id="12"/>
      </w:r>
      <w:r w:rsidRPr="00A672E9">
        <w:rPr>
          <w:rFonts w:ascii="Arial" w:hAnsi="Arial" w:cs="Arial"/>
          <w:sz w:val="24"/>
          <w:szCs w:val="24"/>
        </w:rPr>
        <w:t xml:space="preserve"> the Constitutional Court held that, although Parliament was permitted to confer a discretion on those to whom it had validly delegated one of its powers, this discretion may not be so broad or vague that the executive authority was unable to determine the nature and scope of the powers conferred.</w:t>
      </w:r>
      <w:r w:rsidR="00795F69" w:rsidRPr="00A672E9">
        <w:rPr>
          <w:rFonts w:ascii="Arial" w:hAnsi="Arial" w:cs="Arial"/>
          <w:sz w:val="24"/>
          <w:szCs w:val="24"/>
        </w:rPr>
        <w:t xml:space="preserve"> </w:t>
      </w:r>
      <w:r w:rsidR="00CA6C69" w:rsidRPr="00A672E9">
        <w:rPr>
          <w:rFonts w:ascii="Arial" w:hAnsi="Arial" w:cs="Arial"/>
          <w:sz w:val="24"/>
          <w:szCs w:val="24"/>
        </w:rPr>
        <w:t>In those cases in which the legislature has delegated broad discretionary powers to the executive, the courts will take into account, not only the factors set out above, but also the extent to which the legislature has provide</w:t>
      </w:r>
      <w:r w:rsidR="00795F69" w:rsidRPr="00A672E9">
        <w:rPr>
          <w:rFonts w:ascii="Arial" w:hAnsi="Arial" w:cs="Arial"/>
          <w:sz w:val="24"/>
          <w:szCs w:val="24"/>
        </w:rPr>
        <w:t>d</w:t>
      </w:r>
      <w:r w:rsidR="00CA6C69" w:rsidRPr="00A672E9">
        <w:rPr>
          <w:rFonts w:ascii="Arial" w:hAnsi="Arial" w:cs="Arial"/>
          <w:sz w:val="24"/>
          <w:szCs w:val="24"/>
        </w:rPr>
        <w:t xml:space="preserve"> clear criteria for the exercise of the discretionary power in question. If the legislature has provided clear criteria, the courts are more likely to find that the delegation is valid and vice versa.</w:t>
      </w:r>
      <w:r w:rsidR="00CA6C69" w:rsidRPr="00A672E9">
        <w:rPr>
          <w:rStyle w:val="FootnoteReference"/>
          <w:rFonts w:ascii="Arial" w:hAnsi="Arial" w:cs="Arial"/>
          <w:sz w:val="24"/>
          <w:szCs w:val="24"/>
        </w:rPr>
        <w:footnoteReference w:id="13"/>
      </w:r>
      <w:r w:rsidR="00CA6C69" w:rsidRPr="00A672E9">
        <w:rPr>
          <w:rFonts w:ascii="Arial" w:hAnsi="Arial" w:cs="Arial"/>
          <w:sz w:val="24"/>
          <w:szCs w:val="24"/>
        </w:rPr>
        <w:t xml:space="preserve"> </w:t>
      </w:r>
    </w:p>
    <w:p w14:paraId="008E6822" w14:textId="77777777" w:rsidR="00C66C68" w:rsidRPr="00A672E9" w:rsidRDefault="00C66C68" w:rsidP="00605913">
      <w:pPr>
        <w:rPr>
          <w:rFonts w:ascii="Arial" w:hAnsi="Arial" w:cs="Arial"/>
          <w:sz w:val="24"/>
          <w:szCs w:val="24"/>
        </w:rPr>
      </w:pPr>
    </w:p>
    <w:p w14:paraId="7DA2BDCC" w14:textId="398852A2" w:rsidR="00605913" w:rsidRPr="00A672E9" w:rsidRDefault="005B1867" w:rsidP="00605913">
      <w:pPr>
        <w:rPr>
          <w:rFonts w:ascii="Arial" w:hAnsi="Arial" w:cs="Arial"/>
          <w:sz w:val="24"/>
          <w:szCs w:val="24"/>
        </w:rPr>
      </w:pPr>
      <w:r w:rsidRPr="00A672E9">
        <w:rPr>
          <w:rFonts w:ascii="Arial" w:hAnsi="Arial" w:cs="Arial"/>
          <w:sz w:val="24"/>
          <w:szCs w:val="24"/>
        </w:rPr>
        <w:t>[</w:t>
      </w:r>
      <w:r w:rsidR="00C66C68" w:rsidRPr="00A672E9">
        <w:rPr>
          <w:rFonts w:ascii="Arial" w:hAnsi="Arial" w:cs="Arial"/>
          <w:sz w:val="24"/>
          <w:szCs w:val="24"/>
        </w:rPr>
        <w:t>1</w:t>
      </w:r>
      <w:r w:rsidR="00DD6F28" w:rsidRPr="00A672E9">
        <w:rPr>
          <w:rFonts w:ascii="Arial" w:hAnsi="Arial" w:cs="Arial"/>
          <w:sz w:val="24"/>
          <w:szCs w:val="24"/>
        </w:rPr>
        <w:t>7</w:t>
      </w:r>
      <w:r w:rsidRPr="00A672E9">
        <w:rPr>
          <w:rFonts w:ascii="Arial" w:hAnsi="Arial" w:cs="Arial"/>
          <w:sz w:val="24"/>
          <w:szCs w:val="24"/>
        </w:rPr>
        <w:t>]</w:t>
      </w:r>
      <w:r w:rsidRPr="00A672E9">
        <w:rPr>
          <w:rFonts w:ascii="Arial" w:hAnsi="Arial" w:cs="Arial"/>
          <w:sz w:val="24"/>
          <w:szCs w:val="24"/>
        </w:rPr>
        <w:tab/>
        <w:t xml:space="preserve">In </w:t>
      </w:r>
      <w:r w:rsidRPr="00A672E9">
        <w:rPr>
          <w:rFonts w:ascii="Arial" w:hAnsi="Arial" w:cs="Arial"/>
          <w:i/>
          <w:iCs/>
          <w:sz w:val="24"/>
          <w:szCs w:val="24"/>
        </w:rPr>
        <w:t>Justice Alliance v President</w:t>
      </w:r>
      <w:r w:rsidR="00751EDE" w:rsidRPr="00A672E9">
        <w:rPr>
          <w:rFonts w:ascii="Arial" w:hAnsi="Arial" w:cs="Arial"/>
          <w:iCs/>
          <w:sz w:val="24"/>
          <w:szCs w:val="24"/>
        </w:rPr>
        <w:t>,</w:t>
      </w:r>
      <w:r w:rsidR="00795F69" w:rsidRPr="00A672E9">
        <w:rPr>
          <w:rStyle w:val="FootnoteReference"/>
          <w:rFonts w:ascii="Arial" w:hAnsi="Arial" w:cs="Arial"/>
          <w:iCs/>
          <w:sz w:val="24"/>
          <w:szCs w:val="24"/>
        </w:rPr>
        <w:footnoteReference w:id="14"/>
      </w:r>
      <w:r w:rsidRPr="00A672E9">
        <w:rPr>
          <w:rFonts w:ascii="Arial" w:hAnsi="Arial" w:cs="Arial"/>
          <w:sz w:val="24"/>
          <w:szCs w:val="24"/>
        </w:rPr>
        <w:t xml:space="preserve"> the Constitutional Court acknowledged that the primary reason for delegation is to ensure that the legislature is not overwhelmed by the need to determine minor regulatory details. It reiterated the distinction made in </w:t>
      </w:r>
      <w:r w:rsidRPr="00A672E9">
        <w:rPr>
          <w:rFonts w:ascii="Arial" w:hAnsi="Arial" w:cs="Arial"/>
          <w:i/>
          <w:sz w:val="24"/>
          <w:szCs w:val="24"/>
        </w:rPr>
        <w:t>Executive Council of the Western Cape Legislature and Others v President of the Republic of South Africa and Others</w:t>
      </w:r>
      <w:r w:rsidRPr="00A672E9">
        <w:rPr>
          <w:rFonts w:ascii="Arial" w:hAnsi="Arial" w:cs="Arial"/>
          <w:iCs/>
          <w:sz w:val="24"/>
          <w:szCs w:val="24"/>
        </w:rPr>
        <w:t>,</w:t>
      </w:r>
      <w:r w:rsidRPr="00A672E9">
        <w:rPr>
          <w:rStyle w:val="FootnoteReference"/>
          <w:rFonts w:ascii="Arial" w:hAnsi="Arial" w:cs="Arial"/>
          <w:iCs/>
          <w:sz w:val="24"/>
          <w:szCs w:val="24"/>
        </w:rPr>
        <w:footnoteReference w:id="15"/>
      </w:r>
      <w:r w:rsidRPr="00A672E9">
        <w:rPr>
          <w:rFonts w:ascii="Arial" w:hAnsi="Arial" w:cs="Arial"/>
          <w:iCs/>
          <w:sz w:val="24"/>
          <w:szCs w:val="24"/>
        </w:rPr>
        <w:t xml:space="preserve"> between delegation to make subordinate legislation within the framework of an empowering statute and assigning plenary legislative powers to another body. In the latter case, the Constitutional Court recognised that circumstances short of war or states of emergency could warrant that Parliament authorise urgent action to be taken out of necessity.</w:t>
      </w:r>
      <w:r w:rsidRPr="00A672E9">
        <w:rPr>
          <w:rStyle w:val="FootnoteReference"/>
          <w:rFonts w:ascii="Arial" w:hAnsi="Arial" w:cs="Arial"/>
          <w:iCs/>
          <w:sz w:val="24"/>
          <w:szCs w:val="24"/>
        </w:rPr>
        <w:footnoteReference w:id="16"/>
      </w:r>
      <w:r w:rsidRPr="00A672E9">
        <w:rPr>
          <w:rFonts w:ascii="Arial" w:hAnsi="Arial" w:cs="Arial"/>
          <w:iCs/>
          <w:sz w:val="24"/>
          <w:szCs w:val="24"/>
        </w:rPr>
        <w:t xml:space="preserve"> </w:t>
      </w:r>
      <w:r w:rsidR="00605913" w:rsidRPr="00A672E9">
        <w:rPr>
          <w:rFonts w:ascii="Arial" w:hAnsi="Arial" w:cs="Arial"/>
          <w:sz w:val="24"/>
          <w:szCs w:val="24"/>
        </w:rPr>
        <w:t xml:space="preserve">The power and duty of the executive to respond to calamitous events </w:t>
      </w:r>
      <w:r w:rsidR="00181522" w:rsidRPr="00A672E9">
        <w:rPr>
          <w:rFonts w:ascii="Arial" w:hAnsi="Arial" w:cs="Arial"/>
          <w:sz w:val="24"/>
          <w:szCs w:val="24"/>
        </w:rPr>
        <w:t xml:space="preserve">is </w:t>
      </w:r>
      <w:r w:rsidR="00605913" w:rsidRPr="00A672E9">
        <w:rPr>
          <w:rFonts w:ascii="Arial" w:hAnsi="Arial" w:cs="Arial"/>
          <w:sz w:val="24"/>
          <w:szCs w:val="24"/>
        </w:rPr>
        <w:t>therefore manifestly consistent with the principles and factors articulated by the Constitutional Court.</w:t>
      </w:r>
    </w:p>
    <w:p w14:paraId="613A6CEF" w14:textId="77777777" w:rsidR="003A4C6A" w:rsidRPr="00A672E9" w:rsidRDefault="003A4C6A" w:rsidP="00605913">
      <w:pPr>
        <w:rPr>
          <w:rFonts w:ascii="Arial" w:hAnsi="Arial" w:cs="Arial"/>
          <w:sz w:val="24"/>
          <w:szCs w:val="24"/>
        </w:rPr>
      </w:pPr>
    </w:p>
    <w:p w14:paraId="718D1255" w14:textId="5FBE3275" w:rsidR="005D1090" w:rsidRPr="00A672E9" w:rsidRDefault="0044607D" w:rsidP="009C699E">
      <w:pPr>
        <w:rPr>
          <w:rFonts w:ascii="Arial" w:hAnsi="Arial" w:cs="Arial"/>
          <w:sz w:val="24"/>
          <w:szCs w:val="24"/>
        </w:rPr>
      </w:pPr>
      <w:r w:rsidRPr="00A672E9">
        <w:rPr>
          <w:rFonts w:ascii="Arial" w:hAnsi="Arial" w:cs="Arial"/>
          <w:sz w:val="24"/>
          <w:szCs w:val="24"/>
        </w:rPr>
        <w:t>[</w:t>
      </w:r>
      <w:r w:rsidR="00611923" w:rsidRPr="00A672E9">
        <w:rPr>
          <w:rFonts w:ascii="Arial" w:hAnsi="Arial" w:cs="Arial"/>
          <w:sz w:val="24"/>
          <w:szCs w:val="24"/>
        </w:rPr>
        <w:t>1</w:t>
      </w:r>
      <w:r w:rsidR="00DD6F28" w:rsidRPr="00A672E9">
        <w:rPr>
          <w:rFonts w:ascii="Arial" w:hAnsi="Arial" w:cs="Arial"/>
          <w:sz w:val="24"/>
          <w:szCs w:val="24"/>
        </w:rPr>
        <w:t>8</w:t>
      </w:r>
      <w:r w:rsidRPr="00A672E9">
        <w:rPr>
          <w:rFonts w:ascii="Arial" w:hAnsi="Arial" w:cs="Arial"/>
          <w:sz w:val="24"/>
          <w:szCs w:val="24"/>
        </w:rPr>
        <w:t>]</w:t>
      </w:r>
      <w:r w:rsidRPr="00A672E9">
        <w:rPr>
          <w:rFonts w:ascii="Arial" w:hAnsi="Arial" w:cs="Arial"/>
          <w:sz w:val="24"/>
          <w:szCs w:val="24"/>
        </w:rPr>
        <w:tab/>
        <w:t xml:space="preserve">In </w:t>
      </w:r>
      <w:r w:rsidRPr="00A672E9">
        <w:rPr>
          <w:rFonts w:ascii="Arial" w:hAnsi="Arial" w:cs="Arial"/>
          <w:i/>
          <w:sz w:val="24"/>
          <w:szCs w:val="24"/>
        </w:rPr>
        <w:t>Dawood</w:t>
      </w:r>
      <w:r w:rsidRPr="00A672E9">
        <w:rPr>
          <w:rStyle w:val="FootnoteReference"/>
          <w:rFonts w:ascii="Arial" w:hAnsi="Arial" w:cs="Arial"/>
          <w:iCs/>
          <w:sz w:val="24"/>
          <w:szCs w:val="24"/>
        </w:rPr>
        <w:footnoteReference w:id="17"/>
      </w:r>
      <w:r w:rsidRPr="00A672E9">
        <w:rPr>
          <w:rFonts w:ascii="Arial" w:hAnsi="Arial" w:cs="Arial"/>
          <w:sz w:val="24"/>
          <w:szCs w:val="24"/>
        </w:rPr>
        <w:t xml:space="preserve"> the Constitutional Court held that, where the exercise of a broad discretionary power could infringe the bill of rights, it was ordinarily not sufficient for the legislature to simply state that the power must be read in a manner that was consistent with the Constitution. This was because such an approach would not promote the spirit, purport and objects of the bill of rights. Instead, the legislature had to provide clear criteria for the exercise of that discretionary power so that the bill of rights could take root in the daily practices of government. That said, the finding of the majority that </w:t>
      </w:r>
      <w:r w:rsidRPr="00A672E9">
        <w:rPr>
          <w:rFonts w:ascii="Arial" w:hAnsi="Arial" w:cs="Arial"/>
          <w:i/>
          <w:iCs/>
          <w:sz w:val="24"/>
          <w:szCs w:val="24"/>
        </w:rPr>
        <w:t>Dawood</w:t>
      </w:r>
      <w:r w:rsidRPr="00A672E9">
        <w:rPr>
          <w:rFonts w:ascii="Arial" w:hAnsi="Arial" w:cs="Arial"/>
          <w:sz w:val="24"/>
          <w:szCs w:val="24"/>
        </w:rPr>
        <w:t xml:space="preserve"> is distinguishable from the facts of this case in that in </w:t>
      </w:r>
      <w:r w:rsidRPr="00A672E9">
        <w:rPr>
          <w:rFonts w:ascii="Arial" w:hAnsi="Arial" w:cs="Arial"/>
          <w:i/>
          <w:iCs/>
          <w:sz w:val="24"/>
          <w:szCs w:val="24"/>
        </w:rPr>
        <w:t>Dawood</w:t>
      </w:r>
      <w:r w:rsidRPr="00A672E9">
        <w:rPr>
          <w:rFonts w:ascii="Arial" w:hAnsi="Arial" w:cs="Arial"/>
          <w:sz w:val="24"/>
          <w:szCs w:val="24"/>
        </w:rPr>
        <w:t>, officials were given discretionary powers without any express constraints</w:t>
      </w:r>
      <w:r w:rsidR="00373B5F" w:rsidRPr="00A672E9">
        <w:rPr>
          <w:rFonts w:ascii="Arial" w:hAnsi="Arial" w:cs="Arial"/>
          <w:sz w:val="24"/>
          <w:szCs w:val="24"/>
        </w:rPr>
        <w:t xml:space="preserve"> cannot be faulted</w:t>
      </w:r>
      <w:r w:rsidRPr="00A672E9">
        <w:rPr>
          <w:rFonts w:ascii="Arial" w:hAnsi="Arial" w:cs="Arial"/>
          <w:sz w:val="24"/>
          <w:szCs w:val="24"/>
        </w:rPr>
        <w:t xml:space="preserve">. </w:t>
      </w:r>
    </w:p>
    <w:p w14:paraId="7C626634" w14:textId="77777777" w:rsidR="00E761A2" w:rsidRPr="00A672E9" w:rsidRDefault="00E761A2" w:rsidP="009C699E">
      <w:pPr>
        <w:rPr>
          <w:rFonts w:ascii="Arial" w:hAnsi="Arial" w:cs="Arial"/>
          <w:sz w:val="24"/>
          <w:szCs w:val="24"/>
        </w:rPr>
      </w:pPr>
    </w:p>
    <w:p w14:paraId="1D17C2D2" w14:textId="2B3A039B" w:rsidR="00391F08" w:rsidRPr="00A672E9" w:rsidRDefault="005D1090" w:rsidP="009C699E">
      <w:pPr>
        <w:rPr>
          <w:rFonts w:ascii="Arial" w:hAnsi="Arial" w:cs="Arial"/>
          <w:sz w:val="24"/>
          <w:szCs w:val="24"/>
        </w:rPr>
      </w:pPr>
      <w:r w:rsidRPr="00A672E9">
        <w:rPr>
          <w:rFonts w:ascii="Arial" w:hAnsi="Arial" w:cs="Arial"/>
          <w:sz w:val="24"/>
          <w:szCs w:val="24"/>
        </w:rPr>
        <w:t>[</w:t>
      </w:r>
      <w:r w:rsidR="00DD6F28" w:rsidRPr="00A672E9">
        <w:rPr>
          <w:rFonts w:ascii="Arial" w:hAnsi="Arial" w:cs="Arial"/>
          <w:sz w:val="24"/>
          <w:szCs w:val="24"/>
        </w:rPr>
        <w:t>19</w:t>
      </w:r>
      <w:r w:rsidRPr="00A672E9">
        <w:rPr>
          <w:rFonts w:ascii="Arial" w:hAnsi="Arial" w:cs="Arial"/>
          <w:sz w:val="24"/>
          <w:szCs w:val="24"/>
        </w:rPr>
        <w:t>]</w:t>
      </w:r>
      <w:r w:rsidRPr="00A672E9">
        <w:rPr>
          <w:rFonts w:ascii="Arial" w:hAnsi="Arial" w:cs="Arial"/>
          <w:sz w:val="24"/>
          <w:szCs w:val="24"/>
        </w:rPr>
        <w:tab/>
      </w:r>
      <w:r w:rsidR="0044607D" w:rsidRPr="00A672E9">
        <w:rPr>
          <w:rFonts w:ascii="Arial" w:hAnsi="Arial" w:cs="Arial"/>
          <w:sz w:val="24"/>
          <w:szCs w:val="24"/>
        </w:rPr>
        <w:t xml:space="preserve">In this matter, there are circumscribed circumstances under which the Minister may exercise her discretion to make regulations. </w:t>
      </w:r>
      <w:r w:rsidR="00391F08" w:rsidRPr="00A672E9">
        <w:rPr>
          <w:rFonts w:ascii="Arial" w:hAnsi="Arial" w:cs="Arial"/>
          <w:sz w:val="24"/>
          <w:szCs w:val="24"/>
        </w:rPr>
        <w:t xml:space="preserve">In </w:t>
      </w:r>
      <w:r w:rsidR="00391F08" w:rsidRPr="00A672E9">
        <w:rPr>
          <w:rFonts w:ascii="Arial" w:hAnsi="Arial" w:cs="Arial"/>
          <w:i/>
          <w:iCs/>
          <w:sz w:val="24"/>
          <w:szCs w:val="24"/>
        </w:rPr>
        <w:t>Smit v Minister of Justice and Correctional Services</w:t>
      </w:r>
      <w:r w:rsidR="00391F08" w:rsidRPr="00A672E9">
        <w:rPr>
          <w:rFonts w:ascii="Arial" w:hAnsi="Arial" w:cs="Arial"/>
          <w:sz w:val="24"/>
          <w:szCs w:val="24"/>
        </w:rPr>
        <w:t>,</w:t>
      </w:r>
      <w:r w:rsidR="00391F08" w:rsidRPr="00A672E9">
        <w:rPr>
          <w:rStyle w:val="FootnoteReference"/>
          <w:rFonts w:ascii="Arial" w:hAnsi="Arial" w:cs="Arial"/>
          <w:sz w:val="24"/>
          <w:szCs w:val="24"/>
        </w:rPr>
        <w:footnoteReference w:id="18"/>
      </w:r>
      <w:r w:rsidR="00391F08" w:rsidRPr="00A672E9">
        <w:rPr>
          <w:rFonts w:ascii="Arial" w:hAnsi="Arial" w:cs="Arial"/>
          <w:sz w:val="24"/>
          <w:szCs w:val="24"/>
        </w:rPr>
        <w:t xml:space="preserve"> the Constitutional Court explained the term “plenary legislative power” thus: </w:t>
      </w:r>
    </w:p>
    <w:p w14:paraId="3399B5CD" w14:textId="18EB5AF0" w:rsidR="00391F08" w:rsidRPr="00A672E9" w:rsidRDefault="00771C2D" w:rsidP="00391F08">
      <w:pPr>
        <w:rPr>
          <w:rFonts w:ascii="Arial" w:hAnsi="Arial" w:cs="Arial"/>
        </w:rPr>
      </w:pPr>
      <w:r w:rsidRPr="00A672E9">
        <w:rPr>
          <w:rFonts w:ascii="Arial" w:hAnsi="Arial" w:cs="Arial"/>
        </w:rPr>
        <w:t>‘</w:t>
      </w:r>
      <w:r w:rsidR="00391F08" w:rsidRPr="00A672E9">
        <w:rPr>
          <w:rFonts w:ascii="Arial" w:hAnsi="Arial" w:cs="Arial"/>
        </w:rPr>
        <w:t xml:space="preserve">Plenary power is the authority to pass, amend or repeal an Act of Parliament. Rabie and Erasmus define plenary legislative power as follows: </w:t>
      </w:r>
      <w:r w:rsidRPr="00A672E9">
        <w:rPr>
          <w:rFonts w:ascii="Arial" w:hAnsi="Arial" w:cs="Arial"/>
        </w:rPr>
        <w:t>“</w:t>
      </w:r>
      <w:r w:rsidR="00391F08" w:rsidRPr="00A672E9">
        <w:rPr>
          <w:rFonts w:ascii="Arial" w:hAnsi="Arial" w:cs="Arial"/>
        </w:rPr>
        <w:t>Plenary means of full scope or extent; complete or absolute in force or effect. Plenary legislative power, in the full sense of the phrase would be the power enjoyed by Parliament</w:t>
      </w:r>
      <w:r w:rsidRPr="00A672E9">
        <w:rPr>
          <w:rFonts w:ascii="Arial" w:hAnsi="Arial" w:cs="Arial"/>
        </w:rPr>
        <w:t>”</w:t>
      </w:r>
      <w:r w:rsidR="00391F08" w:rsidRPr="00A672E9">
        <w:rPr>
          <w:rFonts w:ascii="Arial" w:hAnsi="Arial" w:cs="Arial"/>
        </w:rPr>
        <w:t>.</w:t>
      </w:r>
      <w:r w:rsidRPr="00A672E9">
        <w:rPr>
          <w:rFonts w:ascii="Arial" w:hAnsi="Arial" w:cs="Arial"/>
        </w:rPr>
        <w:t>’</w:t>
      </w:r>
      <w:r w:rsidR="00391F08" w:rsidRPr="00A672E9">
        <w:rPr>
          <w:rFonts w:ascii="Arial" w:hAnsi="Arial" w:cs="Arial"/>
        </w:rPr>
        <w:t xml:space="preserve"> </w:t>
      </w:r>
    </w:p>
    <w:p w14:paraId="6F90CDD4" w14:textId="21352711" w:rsidR="00771C2D" w:rsidRPr="00A672E9" w:rsidRDefault="00771C2D" w:rsidP="00391F08">
      <w:pPr>
        <w:rPr>
          <w:rFonts w:ascii="Arial" w:hAnsi="Arial" w:cs="Arial"/>
        </w:rPr>
      </w:pPr>
    </w:p>
    <w:p w14:paraId="5AB22E4E" w14:textId="19D9CD3C" w:rsidR="003E51ED" w:rsidRPr="00A672E9" w:rsidRDefault="00203531" w:rsidP="00A6419D">
      <w:pPr>
        <w:rPr>
          <w:rFonts w:ascii="Arial" w:hAnsi="Arial" w:cs="Arial"/>
          <w:b/>
          <w:bCs/>
          <w:sz w:val="24"/>
          <w:szCs w:val="24"/>
        </w:rPr>
      </w:pPr>
      <w:r w:rsidRPr="00A672E9">
        <w:rPr>
          <w:rFonts w:ascii="Arial" w:hAnsi="Arial" w:cs="Arial"/>
          <w:b/>
          <w:bCs/>
          <w:sz w:val="24"/>
          <w:szCs w:val="24"/>
        </w:rPr>
        <w:t xml:space="preserve">The </w:t>
      </w:r>
      <w:r w:rsidR="00CA6C69" w:rsidRPr="00A672E9">
        <w:rPr>
          <w:rFonts w:ascii="Arial" w:hAnsi="Arial" w:cs="Arial"/>
          <w:b/>
          <w:bCs/>
          <w:sz w:val="24"/>
          <w:szCs w:val="24"/>
        </w:rPr>
        <w:t xml:space="preserve">relevant </w:t>
      </w:r>
      <w:r w:rsidRPr="00A672E9">
        <w:rPr>
          <w:rFonts w:ascii="Arial" w:hAnsi="Arial" w:cs="Arial"/>
          <w:b/>
          <w:bCs/>
          <w:sz w:val="24"/>
          <w:szCs w:val="24"/>
        </w:rPr>
        <w:t>provisions of the DMA</w:t>
      </w:r>
    </w:p>
    <w:p w14:paraId="79828D15" w14:textId="51094395" w:rsidR="00026F0C" w:rsidRPr="00A672E9" w:rsidRDefault="00585981" w:rsidP="00026F0C">
      <w:pPr>
        <w:rPr>
          <w:rFonts w:ascii="Arial" w:hAnsi="Arial" w:cs="Arial"/>
          <w:sz w:val="24"/>
          <w:szCs w:val="24"/>
        </w:rPr>
      </w:pPr>
      <w:r w:rsidRPr="00A672E9">
        <w:rPr>
          <w:rFonts w:ascii="Arial" w:hAnsi="Arial" w:cs="Arial"/>
          <w:sz w:val="24"/>
          <w:szCs w:val="24"/>
        </w:rPr>
        <w:t>[</w:t>
      </w:r>
      <w:r w:rsidR="00C66C68" w:rsidRPr="00A672E9">
        <w:rPr>
          <w:rFonts w:ascii="Arial" w:hAnsi="Arial" w:cs="Arial"/>
          <w:sz w:val="24"/>
          <w:szCs w:val="24"/>
        </w:rPr>
        <w:t>2</w:t>
      </w:r>
      <w:r w:rsidR="00DD6F28" w:rsidRPr="00A672E9">
        <w:rPr>
          <w:rFonts w:ascii="Arial" w:hAnsi="Arial" w:cs="Arial"/>
          <w:sz w:val="24"/>
          <w:szCs w:val="24"/>
        </w:rPr>
        <w:t>0</w:t>
      </w:r>
      <w:r w:rsidRPr="00A672E9">
        <w:rPr>
          <w:rFonts w:ascii="Arial" w:hAnsi="Arial" w:cs="Arial"/>
          <w:sz w:val="24"/>
          <w:szCs w:val="24"/>
        </w:rPr>
        <w:t>]</w:t>
      </w:r>
      <w:r w:rsidRPr="00A672E9">
        <w:rPr>
          <w:rFonts w:ascii="Arial" w:hAnsi="Arial" w:cs="Arial"/>
          <w:sz w:val="24"/>
          <w:szCs w:val="24"/>
        </w:rPr>
        <w:tab/>
      </w:r>
      <w:r w:rsidR="00DC1060" w:rsidRPr="00A672E9">
        <w:rPr>
          <w:rFonts w:ascii="Arial" w:eastAsia="Times New Roman" w:hAnsi="Arial" w:cs="Arial"/>
          <w:sz w:val="24"/>
          <w:szCs w:val="24"/>
          <w:lang w:val="en-US" w:eastAsia="en-ZA"/>
        </w:rPr>
        <w:t>It is trite that a provision of a statute should not be interpreted in isolation but must be considered in the context of the whole Act.</w:t>
      </w:r>
      <w:r w:rsidR="0099101D" w:rsidRPr="00A672E9">
        <w:rPr>
          <w:rFonts w:ascii="Arial" w:eastAsia="Times New Roman" w:hAnsi="Arial" w:cs="Arial"/>
          <w:sz w:val="24"/>
          <w:szCs w:val="24"/>
          <w:lang w:val="en-US" w:eastAsia="en-ZA"/>
        </w:rPr>
        <w:t xml:space="preserve"> </w:t>
      </w:r>
      <w:r w:rsidR="00026F0C" w:rsidRPr="00A672E9">
        <w:rPr>
          <w:rFonts w:ascii="Arial" w:hAnsi="Arial" w:cs="Arial"/>
          <w:sz w:val="24"/>
          <w:szCs w:val="24"/>
        </w:rPr>
        <w:t>The long title of the DMA states that it is intended to provide for an integrated and co-ordinated disaster management policy that focuses on preventing or reducing the risk of disasters, mitigating the severity of disasters, emergency preparedness, rapid and effective response to disasters and post-disaster recovery and rehabilitation; the establishment and functioning of national, provincial and municipal disaster management centres; disaster management volunteers; and matters incidental thereto.</w:t>
      </w:r>
    </w:p>
    <w:p w14:paraId="19720503" w14:textId="77777777" w:rsidR="003A4C6A" w:rsidRPr="00A672E9" w:rsidRDefault="003A4C6A" w:rsidP="00026F0C">
      <w:pPr>
        <w:rPr>
          <w:rFonts w:ascii="Times New Roman" w:hAnsi="Times New Roman" w:cs="Times New Roman"/>
          <w:sz w:val="24"/>
          <w:szCs w:val="24"/>
        </w:rPr>
      </w:pPr>
    </w:p>
    <w:p w14:paraId="0FCC3356" w14:textId="165345B0" w:rsidR="00766805" w:rsidRPr="00A672E9" w:rsidRDefault="00167EE6" w:rsidP="00766805">
      <w:pPr>
        <w:shd w:val="clear" w:color="auto" w:fill="FFFFFF"/>
        <w:spacing w:before="144" w:after="120"/>
        <w:contextualSpacing/>
        <w:rPr>
          <w:rFonts w:ascii="Arial" w:eastAsia="Times New Roman" w:hAnsi="Arial" w:cs="Arial"/>
          <w:sz w:val="24"/>
          <w:szCs w:val="24"/>
          <w:lang w:val="en-US" w:eastAsia="en-ZA"/>
        </w:rPr>
      </w:pPr>
      <w:r w:rsidRPr="00A672E9">
        <w:rPr>
          <w:rFonts w:ascii="Arial" w:hAnsi="Arial" w:cs="Arial"/>
          <w:bCs/>
          <w:iCs/>
          <w:sz w:val="24"/>
          <w:szCs w:val="24"/>
        </w:rPr>
        <w:t>[</w:t>
      </w:r>
      <w:r w:rsidR="00E761A2" w:rsidRPr="00A672E9">
        <w:rPr>
          <w:rFonts w:ascii="Arial" w:hAnsi="Arial" w:cs="Arial"/>
          <w:bCs/>
          <w:iCs/>
          <w:sz w:val="24"/>
          <w:szCs w:val="24"/>
        </w:rPr>
        <w:t>2</w:t>
      </w:r>
      <w:r w:rsidR="00DD6F28" w:rsidRPr="00A672E9">
        <w:rPr>
          <w:rFonts w:ascii="Arial" w:hAnsi="Arial" w:cs="Arial"/>
          <w:bCs/>
          <w:iCs/>
          <w:sz w:val="24"/>
          <w:szCs w:val="24"/>
        </w:rPr>
        <w:t>1</w:t>
      </w:r>
      <w:r w:rsidRPr="00A672E9">
        <w:rPr>
          <w:rFonts w:ascii="Arial" w:hAnsi="Arial" w:cs="Arial"/>
          <w:bCs/>
          <w:iCs/>
          <w:sz w:val="24"/>
          <w:szCs w:val="24"/>
        </w:rPr>
        <w:t>]</w:t>
      </w:r>
      <w:r w:rsidRPr="00A672E9">
        <w:rPr>
          <w:rFonts w:ascii="Arial" w:hAnsi="Arial" w:cs="Arial"/>
          <w:bCs/>
          <w:iCs/>
          <w:sz w:val="24"/>
          <w:szCs w:val="24"/>
        </w:rPr>
        <w:tab/>
      </w:r>
      <w:r w:rsidR="0099101D" w:rsidRPr="00A672E9">
        <w:rPr>
          <w:rFonts w:ascii="Arial" w:hAnsi="Arial" w:cs="Arial"/>
          <w:bCs/>
          <w:iCs/>
          <w:sz w:val="24"/>
          <w:szCs w:val="24"/>
        </w:rPr>
        <w:t>Section 1 of the DMA defines ‘</w:t>
      </w:r>
      <w:r w:rsidR="0099101D" w:rsidRPr="00A672E9">
        <w:rPr>
          <w:rFonts w:ascii="Arial" w:hAnsi="Arial" w:cs="Arial"/>
          <w:bCs/>
          <w:sz w:val="24"/>
          <w:szCs w:val="24"/>
        </w:rPr>
        <w:t>national disaster’ a</w:t>
      </w:r>
      <w:r w:rsidR="0099101D" w:rsidRPr="00A672E9">
        <w:rPr>
          <w:rFonts w:ascii="Arial" w:hAnsi="Arial" w:cs="Arial"/>
          <w:sz w:val="24"/>
          <w:szCs w:val="24"/>
        </w:rPr>
        <w:t xml:space="preserve">s a disaster classified as a national disaster in terms of section 23. </w:t>
      </w:r>
      <w:r w:rsidR="00766805" w:rsidRPr="00A672E9">
        <w:rPr>
          <w:rFonts w:ascii="Arial" w:eastAsia="Times New Roman" w:hAnsi="Arial" w:cs="Arial"/>
          <w:sz w:val="24"/>
          <w:szCs w:val="24"/>
          <w:lang w:val="en-US" w:eastAsia="en-ZA"/>
        </w:rPr>
        <w:t xml:space="preserve">In terms of s 3, the DMA is administered by a Minister designated by the President. In terms of s 4, the Minister is the chairperson of the Intergovernmental Committee. This Committee ‘must’ give effect to the principles of co-operative government as laid down in chapter 3 of the DMA. This Committee is </w:t>
      </w:r>
      <w:r w:rsidR="00261977" w:rsidRPr="00A672E9">
        <w:rPr>
          <w:rFonts w:ascii="Arial" w:eastAsia="Times New Roman" w:hAnsi="Arial" w:cs="Arial"/>
          <w:sz w:val="24"/>
          <w:szCs w:val="24"/>
          <w:lang w:val="en-US" w:eastAsia="en-ZA"/>
        </w:rPr>
        <w:t xml:space="preserve">also </w:t>
      </w:r>
      <w:r w:rsidR="00766805" w:rsidRPr="00A672E9">
        <w:rPr>
          <w:rFonts w:ascii="Arial" w:eastAsia="Times New Roman" w:hAnsi="Arial" w:cs="Arial"/>
          <w:sz w:val="24"/>
          <w:szCs w:val="24"/>
          <w:lang w:val="en-US" w:eastAsia="en-ZA"/>
        </w:rPr>
        <w:t>accountable and must report to Cabinet on the co-ordination of disaster and must advise and make recommendations to Cabinet on issues relating to disaster management. It is also tasked with establishing a national framework for disaster management aimed at ensuring an integrated and uniform approach to disaster management in the Republic by all spheres of government</w:t>
      </w:r>
      <w:r w:rsidR="008A4CD8" w:rsidRPr="00A672E9">
        <w:rPr>
          <w:rFonts w:ascii="Arial" w:eastAsia="Times New Roman" w:hAnsi="Arial" w:cs="Arial"/>
          <w:sz w:val="24"/>
          <w:szCs w:val="24"/>
          <w:lang w:val="en-US" w:eastAsia="en-ZA"/>
        </w:rPr>
        <w:t>,</w:t>
      </w:r>
      <w:r w:rsidR="00766805" w:rsidRPr="00A672E9">
        <w:rPr>
          <w:rStyle w:val="FootnoteReference"/>
          <w:rFonts w:ascii="Arial" w:eastAsia="Times New Roman" w:hAnsi="Arial" w:cs="Arial"/>
          <w:sz w:val="24"/>
          <w:szCs w:val="24"/>
          <w:lang w:val="en-US" w:eastAsia="en-ZA"/>
        </w:rPr>
        <w:footnoteReference w:id="19"/>
      </w:r>
      <w:r w:rsidR="00766805" w:rsidRPr="00A672E9">
        <w:rPr>
          <w:rFonts w:ascii="Arial" w:eastAsia="Times New Roman" w:hAnsi="Arial" w:cs="Arial"/>
          <w:sz w:val="24"/>
          <w:szCs w:val="24"/>
          <w:lang w:val="en-US" w:eastAsia="en-ZA"/>
        </w:rPr>
        <w:t xml:space="preserve"> organs of state, statutory functionaries, non-governmental institutions involved in disaster management, the private sector, communities and individuals.</w:t>
      </w:r>
      <w:r w:rsidR="003A62C0" w:rsidRPr="00A672E9">
        <w:rPr>
          <w:rFonts w:ascii="Arial" w:eastAsia="Times New Roman" w:hAnsi="Arial" w:cs="Arial"/>
          <w:sz w:val="24"/>
          <w:szCs w:val="24"/>
          <w:lang w:val="en-US" w:eastAsia="en-ZA"/>
        </w:rPr>
        <w:t xml:space="preserve"> </w:t>
      </w:r>
    </w:p>
    <w:p w14:paraId="4637050D" w14:textId="77777777" w:rsidR="003A4C6A" w:rsidRPr="00A672E9" w:rsidRDefault="003A4C6A" w:rsidP="00766805">
      <w:pPr>
        <w:shd w:val="clear" w:color="auto" w:fill="FFFFFF"/>
        <w:spacing w:before="144" w:after="120"/>
        <w:contextualSpacing/>
        <w:rPr>
          <w:rFonts w:ascii="Arial" w:eastAsia="Times New Roman" w:hAnsi="Arial" w:cs="Arial"/>
          <w:sz w:val="24"/>
          <w:szCs w:val="24"/>
          <w:lang w:val="en-US" w:eastAsia="en-ZA"/>
        </w:rPr>
      </w:pPr>
    </w:p>
    <w:p w14:paraId="40F2A582" w14:textId="41B6A0DA" w:rsidR="003E1E53" w:rsidRPr="00A672E9" w:rsidRDefault="003E1E53" w:rsidP="003E1E53">
      <w:pPr>
        <w:shd w:val="clear" w:color="auto" w:fill="FFFFFF"/>
        <w:spacing w:before="144" w:after="120"/>
        <w:contextualSpacing/>
        <w:rPr>
          <w:rFonts w:ascii="Arial" w:hAnsi="Arial" w:cs="Arial"/>
          <w:sz w:val="24"/>
          <w:szCs w:val="24"/>
        </w:rPr>
      </w:pPr>
      <w:r w:rsidRPr="00A672E9">
        <w:rPr>
          <w:rFonts w:ascii="Arial" w:eastAsia="Times New Roman" w:hAnsi="Arial" w:cs="Arial"/>
          <w:sz w:val="24"/>
          <w:szCs w:val="24"/>
          <w:lang w:val="en-US" w:eastAsia="en-ZA"/>
        </w:rPr>
        <w:t>[</w:t>
      </w:r>
      <w:r w:rsidR="00E761A2" w:rsidRPr="00A672E9">
        <w:rPr>
          <w:rFonts w:ascii="Arial" w:eastAsia="Times New Roman" w:hAnsi="Arial" w:cs="Arial"/>
          <w:sz w:val="24"/>
          <w:szCs w:val="24"/>
          <w:lang w:val="en-US" w:eastAsia="en-ZA"/>
        </w:rPr>
        <w:t>2</w:t>
      </w:r>
      <w:r w:rsidR="00DD6F28" w:rsidRPr="00A672E9">
        <w:rPr>
          <w:rFonts w:ascii="Arial" w:eastAsia="Times New Roman" w:hAnsi="Arial" w:cs="Arial"/>
          <w:sz w:val="24"/>
          <w:szCs w:val="24"/>
          <w:lang w:val="en-US" w:eastAsia="en-ZA"/>
        </w:rPr>
        <w:t>2</w:t>
      </w:r>
      <w:r w:rsidRPr="00A672E9">
        <w:rPr>
          <w:rFonts w:ascii="Arial" w:eastAsia="Times New Roman" w:hAnsi="Arial" w:cs="Arial"/>
          <w:sz w:val="24"/>
          <w:szCs w:val="24"/>
          <w:lang w:val="en-US" w:eastAsia="en-ZA"/>
        </w:rPr>
        <w:t>]</w:t>
      </w:r>
      <w:r w:rsidRPr="00A672E9">
        <w:rPr>
          <w:rFonts w:ascii="Arial" w:eastAsia="Times New Roman" w:hAnsi="Arial" w:cs="Arial"/>
          <w:sz w:val="24"/>
          <w:szCs w:val="24"/>
          <w:lang w:val="en-US" w:eastAsia="en-ZA"/>
        </w:rPr>
        <w:tab/>
        <w:t>T</w:t>
      </w:r>
      <w:r w:rsidRPr="00A672E9">
        <w:rPr>
          <w:rFonts w:ascii="Arial" w:hAnsi="Arial" w:cs="Arial"/>
          <w:sz w:val="24"/>
          <w:szCs w:val="24"/>
          <w:shd w:val="clear" w:color="auto" w:fill="FFFFFF"/>
        </w:rPr>
        <w:t>he objective of a</w:t>
      </w:r>
      <w:r w:rsidRPr="00A672E9">
        <w:rPr>
          <w:rFonts w:ascii="Arial" w:hAnsi="Arial" w:cs="Arial"/>
          <w:sz w:val="24"/>
          <w:szCs w:val="24"/>
        </w:rPr>
        <w:t xml:space="preserve"> National Disaster Management Centre (National Centre), as set out in s 9 of the DMA, is to promote an integrated and co-ordinated system of disaster management, with special emphasis on prevention and mitigation by national, provincial and municipal organs of state, statutory functionaries, other role-players involved in disaster management and communities.</w:t>
      </w:r>
      <w:r w:rsidRPr="00A672E9">
        <w:rPr>
          <w:rStyle w:val="FootnoteReference"/>
          <w:rFonts w:ascii="Arial" w:hAnsi="Arial" w:cs="Arial"/>
          <w:sz w:val="24"/>
          <w:szCs w:val="24"/>
        </w:rPr>
        <w:footnoteReference w:id="20"/>
      </w:r>
      <w:r w:rsidRPr="00A672E9">
        <w:rPr>
          <w:rFonts w:ascii="Arial" w:hAnsi="Arial" w:cs="Arial"/>
          <w:sz w:val="24"/>
          <w:szCs w:val="24"/>
        </w:rPr>
        <w:t xml:space="preserve"> </w:t>
      </w:r>
      <w:r w:rsidRPr="00A672E9">
        <w:rPr>
          <w:rFonts w:ascii="Arial" w:hAnsi="Arial" w:cs="Arial"/>
          <w:sz w:val="24"/>
          <w:szCs w:val="24"/>
          <w:lang w:val="en-US"/>
        </w:rPr>
        <w:t>The National Centre exercises advisory and consultative powers under s</w:t>
      </w:r>
      <w:r w:rsidR="00A83D18" w:rsidRPr="00A672E9">
        <w:rPr>
          <w:rFonts w:ascii="Arial" w:hAnsi="Arial" w:cs="Arial"/>
          <w:sz w:val="24"/>
          <w:szCs w:val="24"/>
          <w:lang w:val="en-US"/>
        </w:rPr>
        <w:t xml:space="preserve">s </w:t>
      </w:r>
      <w:r w:rsidRPr="00A672E9">
        <w:rPr>
          <w:rFonts w:ascii="Arial" w:hAnsi="Arial" w:cs="Arial"/>
          <w:sz w:val="24"/>
          <w:szCs w:val="24"/>
          <w:lang w:val="en-US"/>
        </w:rPr>
        <w:t xml:space="preserve">15 and 22 of the DMA. It can publish guidelines and recommendations in the national Government Gazette or a provincial gazette. </w:t>
      </w:r>
      <w:r w:rsidRPr="00A672E9">
        <w:rPr>
          <w:rFonts w:ascii="Arial" w:hAnsi="Arial" w:cs="Arial"/>
          <w:sz w:val="24"/>
          <w:szCs w:val="24"/>
        </w:rPr>
        <w:t>In terms of s 15(1)</w:t>
      </w:r>
      <w:r w:rsidRPr="00A672E9">
        <w:rPr>
          <w:rFonts w:ascii="Arial" w:hAnsi="Arial" w:cs="Arial"/>
          <w:i/>
          <w:iCs/>
          <w:sz w:val="24"/>
          <w:szCs w:val="24"/>
        </w:rPr>
        <w:t>(f),</w:t>
      </w:r>
      <w:r w:rsidRPr="00A672E9">
        <w:rPr>
          <w:rFonts w:ascii="Arial" w:hAnsi="Arial" w:cs="Arial"/>
          <w:sz w:val="24"/>
          <w:szCs w:val="24"/>
        </w:rPr>
        <w:t xml:space="preserve"> the National Centre must make recommendations to any relevant organ of state or statutory function on whether a national state of disaster should be declared in terms of s 27. </w:t>
      </w:r>
    </w:p>
    <w:p w14:paraId="47C9B012" w14:textId="77777777" w:rsidR="003A4C6A" w:rsidRPr="00A672E9" w:rsidRDefault="003A4C6A" w:rsidP="003E1E53">
      <w:pPr>
        <w:shd w:val="clear" w:color="auto" w:fill="FFFFFF"/>
        <w:spacing w:before="144" w:after="120"/>
        <w:contextualSpacing/>
        <w:rPr>
          <w:rFonts w:ascii="Arial" w:hAnsi="Arial" w:cs="Arial"/>
          <w:sz w:val="24"/>
          <w:szCs w:val="24"/>
        </w:rPr>
      </w:pPr>
    </w:p>
    <w:p w14:paraId="7D45886D" w14:textId="326D7A3C" w:rsidR="003E1E53" w:rsidRPr="00A672E9" w:rsidRDefault="003E1E53" w:rsidP="003E1E53">
      <w:pPr>
        <w:shd w:val="clear" w:color="auto" w:fill="FFFFFF"/>
        <w:spacing w:before="144" w:after="120"/>
        <w:contextualSpacing/>
        <w:rPr>
          <w:rFonts w:ascii="Arial" w:hAnsi="Arial" w:cs="Arial"/>
          <w:sz w:val="24"/>
          <w:szCs w:val="24"/>
        </w:rPr>
      </w:pPr>
      <w:r w:rsidRPr="00A672E9">
        <w:rPr>
          <w:rFonts w:ascii="Arial" w:hAnsi="Arial" w:cs="Arial"/>
          <w:sz w:val="24"/>
          <w:szCs w:val="24"/>
        </w:rPr>
        <w:t>[</w:t>
      </w:r>
      <w:r w:rsidR="00E761A2" w:rsidRPr="00A672E9">
        <w:rPr>
          <w:rFonts w:ascii="Arial" w:hAnsi="Arial" w:cs="Arial"/>
          <w:sz w:val="24"/>
          <w:szCs w:val="24"/>
        </w:rPr>
        <w:t>2</w:t>
      </w:r>
      <w:r w:rsidR="00DD6F28" w:rsidRPr="00A672E9">
        <w:rPr>
          <w:rFonts w:ascii="Arial" w:hAnsi="Arial" w:cs="Arial"/>
          <w:sz w:val="24"/>
          <w:szCs w:val="24"/>
        </w:rPr>
        <w:t>3</w:t>
      </w:r>
      <w:r w:rsidRPr="00A672E9">
        <w:rPr>
          <w:rFonts w:ascii="Arial" w:hAnsi="Arial" w:cs="Arial"/>
          <w:sz w:val="24"/>
          <w:szCs w:val="24"/>
        </w:rPr>
        <w:t>]</w:t>
      </w:r>
      <w:r w:rsidRPr="00A672E9">
        <w:rPr>
          <w:rFonts w:ascii="Arial" w:hAnsi="Arial" w:cs="Arial"/>
          <w:sz w:val="24"/>
          <w:szCs w:val="24"/>
        </w:rPr>
        <w:tab/>
      </w:r>
      <w:r w:rsidRPr="00A672E9">
        <w:rPr>
          <w:rFonts w:ascii="Arial" w:hAnsi="Arial" w:cs="Arial"/>
          <w:sz w:val="24"/>
          <w:szCs w:val="24"/>
          <w:shd w:val="clear" w:color="auto" w:fill="FFFFFF"/>
        </w:rPr>
        <w:t>Consistent with the stated purpose of the DMA, s 23(1) vests the National Centre with the discretion to determine the magnitude and severity of the disaster and determine whether it qualifies as a local, provincial or national disaster</w:t>
      </w:r>
      <w:r w:rsidR="007D20DF" w:rsidRPr="00A672E9">
        <w:rPr>
          <w:rFonts w:ascii="Arial" w:hAnsi="Arial" w:cs="Arial"/>
          <w:sz w:val="24"/>
          <w:szCs w:val="24"/>
          <w:shd w:val="clear" w:color="auto" w:fill="FFFFFF"/>
        </w:rPr>
        <w:t>.</w:t>
      </w:r>
      <w:r w:rsidRPr="00A672E9">
        <w:rPr>
          <w:rFonts w:ascii="Arial" w:hAnsi="Arial" w:cs="Arial"/>
          <w:sz w:val="24"/>
          <w:szCs w:val="24"/>
          <w:shd w:val="clear" w:color="auto" w:fill="FFFFFF"/>
        </w:rPr>
        <w:t xml:space="preserve"> </w:t>
      </w:r>
      <w:r w:rsidR="007D20DF" w:rsidRPr="00A672E9">
        <w:rPr>
          <w:rFonts w:ascii="Arial" w:hAnsi="Arial" w:cs="Arial"/>
          <w:sz w:val="24"/>
          <w:szCs w:val="24"/>
          <w:shd w:val="clear" w:color="auto" w:fill="FFFFFF"/>
        </w:rPr>
        <w:t>Further, it</w:t>
      </w:r>
      <w:r w:rsidRPr="00A672E9">
        <w:rPr>
          <w:rFonts w:ascii="Arial" w:hAnsi="Arial" w:cs="Arial"/>
          <w:sz w:val="24"/>
          <w:szCs w:val="24"/>
          <w:shd w:val="clear" w:color="auto" w:fill="FFFFFF"/>
        </w:rPr>
        <w:t xml:space="preserve"> </w:t>
      </w:r>
      <w:r w:rsidRPr="00A672E9">
        <w:rPr>
          <w:rFonts w:ascii="Arial" w:hAnsi="Arial" w:cs="Arial"/>
          <w:color w:val="242121"/>
          <w:sz w:val="24"/>
          <w:szCs w:val="24"/>
          <w:shd w:val="clear" w:color="auto" w:fill="FFFFFF"/>
        </w:rPr>
        <w:t>empowers t</w:t>
      </w:r>
      <w:r w:rsidRPr="00A672E9">
        <w:rPr>
          <w:rFonts w:ascii="Arial" w:hAnsi="Arial" w:cs="Arial"/>
          <w:sz w:val="24"/>
          <w:szCs w:val="24"/>
        </w:rPr>
        <w:t>he National Centre to reclassify a disaster at any time after consultation with the relevant disaster management centres, if the magnitude and severity or potential magnitude and severity of the disaster is greater or lesser than the initial assessment</w:t>
      </w:r>
      <w:r w:rsidRPr="00A672E9">
        <w:rPr>
          <w:rFonts w:ascii="Arial" w:hAnsi="Arial" w:cs="Arial"/>
          <w:sz w:val="24"/>
          <w:szCs w:val="24"/>
          <w:shd w:val="clear" w:color="auto" w:fill="FFFFFF"/>
        </w:rPr>
        <w:t>. As such, the provisions of s 15(1)</w:t>
      </w:r>
      <w:r w:rsidRPr="00A672E9">
        <w:rPr>
          <w:rFonts w:ascii="Arial" w:hAnsi="Arial" w:cs="Arial"/>
          <w:i/>
          <w:iCs/>
          <w:sz w:val="24"/>
          <w:szCs w:val="24"/>
          <w:shd w:val="clear" w:color="auto" w:fill="FFFFFF"/>
        </w:rPr>
        <w:t xml:space="preserve">(f) </w:t>
      </w:r>
      <w:r w:rsidRPr="00A672E9">
        <w:rPr>
          <w:rFonts w:ascii="Arial" w:hAnsi="Arial" w:cs="Arial"/>
          <w:sz w:val="24"/>
          <w:szCs w:val="24"/>
          <w:shd w:val="clear" w:color="auto" w:fill="FFFFFF"/>
        </w:rPr>
        <w:t>and s 23(1) serve as a precondition for the Minister’s declaration of national disaster that expert institutions must determine whether a disastrous event (or the threat of such event) should be regarded as a disaster under the Act.</w:t>
      </w:r>
      <w:r w:rsidRPr="00A672E9">
        <w:rPr>
          <w:rStyle w:val="FootnoteReference"/>
          <w:rFonts w:ascii="Arial" w:hAnsi="Arial" w:cs="Arial"/>
          <w:sz w:val="24"/>
          <w:szCs w:val="24"/>
          <w:shd w:val="clear" w:color="auto" w:fill="FFFFFF"/>
        </w:rPr>
        <w:footnoteReference w:id="21"/>
      </w:r>
      <w:r w:rsidRPr="00A672E9">
        <w:rPr>
          <w:rFonts w:ascii="Arial" w:hAnsi="Arial" w:cs="Arial"/>
          <w:sz w:val="24"/>
          <w:szCs w:val="24"/>
          <w:shd w:val="clear" w:color="auto" w:fill="FFFFFF"/>
        </w:rPr>
        <w:t xml:space="preserve"> In this matter, too, the Minister’s declaration of a state of disaster was preceded by a government notice</w:t>
      </w:r>
      <w:r w:rsidRPr="00A672E9">
        <w:rPr>
          <w:rStyle w:val="FootnoteReference"/>
          <w:rFonts w:ascii="Arial" w:hAnsi="Arial" w:cs="Arial"/>
          <w:sz w:val="24"/>
          <w:szCs w:val="24"/>
          <w:shd w:val="clear" w:color="auto" w:fill="FFFFFF"/>
        </w:rPr>
        <w:footnoteReference w:id="22"/>
      </w:r>
      <w:r w:rsidRPr="00A672E9">
        <w:rPr>
          <w:rFonts w:ascii="Arial" w:hAnsi="Arial" w:cs="Arial"/>
          <w:sz w:val="24"/>
          <w:szCs w:val="24"/>
          <w:shd w:val="clear" w:color="auto" w:fill="FFFFFF"/>
        </w:rPr>
        <w:t xml:space="preserve"> issued by </w:t>
      </w:r>
      <w:r w:rsidRPr="00A672E9">
        <w:rPr>
          <w:rFonts w:ascii="Arial" w:hAnsi="Arial" w:cs="Arial"/>
          <w:color w:val="242121"/>
          <w:sz w:val="24"/>
          <w:szCs w:val="24"/>
          <w:shd w:val="clear" w:color="auto" w:fill="FFFFFF"/>
        </w:rPr>
        <w:t>the head of the National Centre in terms of s 23(1)</w:t>
      </w:r>
      <w:r w:rsidRPr="00A672E9">
        <w:rPr>
          <w:rFonts w:ascii="Arial" w:hAnsi="Arial" w:cs="Arial"/>
          <w:i/>
          <w:iCs/>
          <w:color w:val="242121"/>
          <w:sz w:val="24"/>
          <w:szCs w:val="24"/>
          <w:shd w:val="clear" w:color="auto" w:fill="FFFFFF"/>
        </w:rPr>
        <w:t>(b)</w:t>
      </w:r>
      <w:r w:rsidRPr="00A672E9">
        <w:rPr>
          <w:rFonts w:ascii="Arial" w:hAnsi="Arial" w:cs="Arial"/>
          <w:color w:val="242121"/>
          <w:sz w:val="24"/>
          <w:szCs w:val="24"/>
          <w:shd w:val="clear" w:color="auto" w:fill="FFFFFF"/>
        </w:rPr>
        <w:t xml:space="preserve"> of the DMA, in terms of which he classified the Covid</w:t>
      </w:r>
      <w:r w:rsidR="00850BC4" w:rsidRPr="00A672E9">
        <w:rPr>
          <w:rFonts w:ascii="Arial" w:hAnsi="Arial" w:cs="Arial"/>
          <w:color w:val="242121"/>
          <w:sz w:val="24"/>
          <w:szCs w:val="24"/>
          <w:shd w:val="clear" w:color="auto" w:fill="FFFFFF"/>
        </w:rPr>
        <w:t>-</w:t>
      </w:r>
      <w:r w:rsidRPr="00A672E9">
        <w:rPr>
          <w:rFonts w:ascii="Arial" w:hAnsi="Arial" w:cs="Arial"/>
          <w:color w:val="242121"/>
          <w:sz w:val="24"/>
          <w:szCs w:val="24"/>
          <w:shd w:val="clear" w:color="auto" w:fill="FFFFFF"/>
        </w:rPr>
        <w:t xml:space="preserve">19 pandemic as a national disaster. </w:t>
      </w:r>
    </w:p>
    <w:p w14:paraId="5FA882EB" w14:textId="77777777" w:rsidR="00A74383" w:rsidRPr="00A672E9" w:rsidRDefault="00A74383" w:rsidP="0099101D">
      <w:pPr>
        <w:rPr>
          <w:rFonts w:ascii="Arial" w:hAnsi="Arial" w:cs="Arial"/>
          <w:bCs/>
          <w:iCs/>
          <w:sz w:val="24"/>
          <w:szCs w:val="24"/>
        </w:rPr>
      </w:pPr>
    </w:p>
    <w:p w14:paraId="0B0FB011" w14:textId="29985C30" w:rsidR="0099101D" w:rsidRPr="00A672E9" w:rsidRDefault="00E761A2" w:rsidP="0099101D">
      <w:pPr>
        <w:rPr>
          <w:rFonts w:ascii="Arial" w:hAnsi="Arial" w:cs="Arial"/>
          <w:bCs/>
          <w:iCs/>
          <w:sz w:val="24"/>
          <w:szCs w:val="24"/>
        </w:rPr>
      </w:pPr>
      <w:r w:rsidRPr="00A672E9">
        <w:rPr>
          <w:rFonts w:ascii="Arial" w:hAnsi="Arial" w:cs="Arial"/>
          <w:bCs/>
          <w:iCs/>
          <w:sz w:val="24"/>
          <w:szCs w:val="24"/>
        </w:rPr>
        <w:t>[</w:t>
      </w:r>
      <w:r w:rsidR="00A74383" w:rsidRPr="00A672E9">
        <w:rPr>
          <w:rFonts w:ascii="Arial" w:hAnsi="Arial" w:cs="Arial"/>
          <w:bCs/>
          <w:iCs/>
          <w:sz w:val="24"/>
          <w:szCs w:val="24"/>
        </w:rPr>
        <w:t>2</w:t>
      </w:r>
      <w:r w:rsidR="00DD6F28" w:rsidRPr="00A672E9">
        <w:rPr>
          <w:rFonts w:ascii="Arial" w:hAnsi="Arial" w:cs="Arial"/>
          <w:bCs/>
          <w:iCs/>
          <w:sz w:val="24"/>
          <w:szCs w:val="24"/>
        </w:rPr>
        <w:t>4</w:t>
      </w:r>
      <w:r w:rsidRPr="00A672E9">
        <w:rPr>
          <w:rFonts w:ascii="Arial" w:hAnsi="Arial" w:cs="Arial"/>
          <w:bCs/>
          <w:iCs/>
          <w:sz w:val="24"/>
          <w:szCs w:val="24"/>
        </w:rPr>
        <w:t>]</w:t>
      </w:r>
      <w:r w:rsidRPr="00A672E9">
        <w:rPr>
          <w:rFonts w:ascii="Arial" w:hAnsi="Arial" w:cs="Arial"/>
          <w:bCs/>
          <w:iCs/>
          <w:sz w:val="24"/>
          <w:szCs w:val="24"/>
        </w:rPr>
        <w:tab/>
      </w:r>
      <w:r w:rsidR="0099101D" w:rsidRPr="00A672E9">
        <w:rPr>
          <w:rFonts w:ascii="Arial" w:hAnsi="Arial" w:cs="Arial"/>
          <w:bCs/>
          <w:iCs/>
          <w:sz w:val="24"/>
          <w:szCs w:val="24"/>
        </w:rPr>
        <w:t>Section 26 of the DMA provides as follows:</w:t>
      </w:r>
    </w:p>
    <w:p w14:paraId="73E226CF" w14:textId="77777777" w:rsidR="0099101D" w:rsidRPr="00A672E9" w:rsidRDefault="0099101D" w:rsidP="0099101D">
      <w:pPr>
        <w:rPr>
          <w:rFonts w:ascii="Arial" w:hAnsi="Arial" w:cs="Arial"/>
        </w:rPr>
      </w:pPr>
      <w:r w:rsidRPr="00A672E9">
        <w:rPr>
          <w:rFonts w:ascii="Arial" w:hAnsi="Arial" w:cs="Arial"/>
        </w:rPr>
        <w:t>‘26. (1) The national executive is primarily responsible for the co-ordination and management of national disasters irrespective of whether a national state of disaster has been declared in terms of section 27.</w:t>
      </w:r>
    </w:p>
    <w:p w14:paraId="45F7BA9A" w14:textId="77777777" w:rsidR="0099101D" w:rsidRPr="00A672E9" w:rsidRDefault="0099101D" w:rsidP="0099101D">
      <w:pPr>
        <w:rPr>
          <w:rFonts w:ascii="Arial" w:hAnsi="Arial" w:cs="Arial"/>
        </w:rPr>
      </w:pPr>
      <w:r w:rsidRPr="00A672E9">
        <w:rPr>
          <w:rFonts w:ascii="Arial" w:hAnsi="Arial" w:cs="Arial"/>
        </w:rPr>
        <w:t xml:space="preserve">(2) The national executive must deal with a national disaster- </w:t>
      </w:r>
    </w:p>
    <w:p w14:paraId="4BBE72E5" w14:textId="77777777" w:rsidR="0099101D" w:rsidRPr="00A672E9" w:rsidRDefault="0099101D" w:rsidP="0099101D">
      <w:pPr>
        <w:rPr>
          <w:rFonts w:ascii="Arial" w:hAnsi="Arial" w:cs="Arial"/>
        </w:rPr>
      </w:pPr>
      <w:r w:rsidRPr="00A672E9">
        <w:rPr>
          <w:rFonts w:ascii="Arial" w:hAnsi="Arial" w:cs="Arial"/>
        </w:rPr>
        <w:t xml:space="preserve">(a) in terms of existing legislation and contingency arrangements. if a national state of disaster has not been declared in terms of section 27(1); or </w:t>
      </w:r>
    </w:p>
    <w:p w14:paraId="644AA9EF" w14:textId="77777777" w:rsidR="0099101D" w:rsidRPr="00A672E9" w:rsidRDefault="0099101D" w:rsidP="0099101D">
      <w:pPr>
        <w:rPr>
          <w:rFonts w:ascii="Arial" w:hAnsi="Arial" w:cs="Arial"/>
        </w:rPr>
      </w:pPr>
      <w:r w:rsidRPr="00A672E9">
        <w:rPr>
          <w:rFonts w:ascii="Arial" w:hAnsi="Arial" w:cs="Arial"/>
        </w:rPr>
        <w:t xml:space="preserve">(b) in terms of existing legislation and contingency arrangements as augmented by regulations or directions made or issued in terms of section 27(2), if a national state of disaster has been declared. </w:t>
      </w:r>
    </w:p>
    <w:p w14:paraId="1F662180" w14:textId="77777777" w:rsidR="0099101D" w:rsidRPr="00A672E9" w:rsidRDefault="0099101D" w:rsidP="0099101D">
      <w:pPr>
        <w:rPr>
          <w:rFonts w:ascii="Arial" w:hAnsi="Arial" w:cs="Arial"/>
        </w:rPr>
      </w:pPr>
      <w:r w:rsidRPr="00A672E9">
        <w:rPr>
          <w:rFonts w:ascii="Arial" w:hAnsi="Arial" w:cs="Arial"/>
        </w:rPr>
        <w:t>(3) This section does not preclude a provincial or municipal organ of state from providing assistance to the national executive to deal with a national disaster and its consequences, and the national executive, in exercising its primary responsibility, must act in close co-operation with the other spheres of government.’</w:t>
      </w:r>
    </w:p>
    <w:p w14:paraId="2C1FDFA7" w14:textId="2F21236C" w:rsidR="0099101D" w:rsidRPr="00A672E9" w:rsidRDefault="0099101D" w:rsidP="0099101D">
      <w:pPr>
        <w:rPr>
          <w:rFonts w:ascii="Arial" w:hAnsi="Arial" w:cs="Arial"/>
          <w:sz w:val="24"/>
          <w:szCs w:val="24"/>
        </w:rPr>
      </w:pPr>
      <w:r w:rsidRPr="00A672E9">
        <w:rPr>
          <w:rFonts w:ascii="Arial" w:hAnsi="Arial" w:cs="Arial"/>
          <w:sz w:val="24"/>
          <w:szCs w:val="24"/>
        </w:rPr>
        <w:t>[2</w:t>
      </w:r>
      <w:r w:rsidR="00DD6F28" w:rsidRPr="00A672E9">
        <w:rPr>
          <w:rFonts w:ascii="Arial" w:hAnsi="Arial" w:cs="Arial"/>
          <w:sz w:val="24"/>
          <w:szCs w:val="24"/>
        </w:rPr>
        <w:t>5</w:t>
      </w:r>
      <w:r w:rsidRPr="00A672E9">
        <w:rPr>
          <w:rFonts w:ascii="Arial" w:hAnsi="Arial" w:cs="Arial"/>
          <w:sz w:val="24"/>
          <w:szCs w:val="24"/>
        </w:rPr>
        <w:t>]</w:t>
      </w:r>
      <w:r w:rsidRPr="00A672E9">
        <w:rPr>
          <w:rFonts w:ascii="Arial" w:hAnsi="Arial" w:cs="Arial"/>
          <w:sz w:val="24"/>
          <w:szCs w:val="24"/>
        </w:rPr>
        <w:tab/>
        <w:t>Section 27 of the DMA provides as follows:</w:t>
      </w:r>
    </w:p>
    <w:p w14:paraId="5DD3CD54" w14:textId="77777777" w:rsidR="0099101D" w:rsidRPr="00A672E9" w:rsidRDefault="0099101D" w:rsidP="0099101D">
      <w:pPr>
        <w:rPr>
          <w:rFonts w:ascii="Arial" w:eastAsia="Calibri" w:hAnsi="Arial" w:cs="Arial"/>
        </w:rPr>
      </w:pPr>
      <w:r w:rsidRPr="00A672E9">
        <w:rPr>
          <w:rFonts w:ascii="Arial" w:eastAsia="Calibri" w:hAnsi="Arial" w:cs="Arial"/>
        </w:rPr>
        <w:t xml:space="preserve">‘27.   </w:t>
      </w:r>
      <w:r w:rsidRPr="00A672E9">
        <w:rPr>
          <w:rFonts w:ascii="Arial" w:eastAsia="Calibri" w:hAnsi="Arial" w:cs="Arial"/>
        </w:rPr>
        <w:tab/>
        <w:t>Declaration of national state of disaster.</w:t>
      </w:r>
    </w:p>
    <w:p w14:paraId="2178EA2E" w14:textId="77777777" w:rsidR="0099101D" w:rsidRPr="00A672E9" w:rsidRDefault="0099101D" w:rsidP="0099101D">
      <w:pPr>
        <w:rPr>
          <w:rFonts w:ascii="Arial" w:eastAsia="Calibri" w:hAnsi="Arial" w:cs="Arial"/>
        </w:rPr>
      </w:pPr>
      <w:r w:rsidRPr="00A672E9">
        <w:rPr>
          <w:rFonts w:ascii="Arial" w:eastAsia="Calibri" w:hAnsi="Arial" w:cs="Arial"/>
        </w:rPr>
        <w:t xml:space="preserve">(1)  </w:t>
      </w:r>
      <w:r w:rsidRPr="00A672E9">
        <w:rPr>
          <w:rFonts w:ascii="Arial" w:eastAsia="Calibri" w:hAnsi="Arial" w:cs="Arial"/>
        </w:rPr>
        <w:tab/>
        <w:t xml:space="preserve">In the event of a national disaster, the Minister may, by notice in the </w:t>
      </w:r>
      <w:r w:rsidRPr="00A672E9">
        <w:rPr>
          <w:rFonts w:ascii="Arial" w:eastAsia="Calibri" w:hAnsi="Arial" w:cs="Arial"/>
          <w:i/>
        </w:rPr>
        <w:t>Gazette</w:t>
      </w:r>
      <w:r w:rsidRPr="00A672E9">
        <w:rPr>
          <w:rFonts w:ascii="Arial" w:eastAsia="Calibri" w:hAnsi="Arial" w:cs="Arial"/>
        </w:rPr>
        <w:t>, declare a national state of disaster if—</w:t>
      </w:r>
    </w:p>
    <w:p w14:paraId="36BCB84F" w14:textId="77777777" w:rsidR="0099101D" w:rsidRPr="00A672E9" w:rsidRDefault="0099101D" w:rsidP="0099101D">
      <w:pPr>
        <w:rPr>
          <w:rFonts w:ascii="Arial" w:eastAsia="Calibri" w:hAnsi="Arial" w:cs="Arial"/>
        </w:rPr>
      </w:pPr>
      <w:r w:rsidRPr="00A672E9">
        <w:rPr>
          <w:rFonts w:ascii="Arial" w:eastAsia="Calibri" w:hAnsi="Arial" w:cs="Arial"/>
          <w:i/>
        </w:rPr>
        <w:t>(a)</w:t>
      </w:r>
      <w:r w:rsidRPr="00A672E9">
        <w:rPr>
          <w:rFonts w:ascii="Arial" w:eastAsia="Calibri" w:hAnsi="Arial" w:cs="Arial"/>
        </w:rPr>
        <w:tab/>
        <w:t>existing legislation and contingency arrangements do not adequately provide for the national executive to deal effectively with the disaster; or</w:t>
      </w:r>
    </w:p>
    <w:p w14:paraId="00F78120" w14:textId="77777777" w:rsidR="0099101D" w:rsidRPr="00A672E9" w:rsidRDefault="0099101D" w:rsidP="0099101D">
      <w:pPr>
        <w:rPr>
          <w:rFonts w:ascii="Arial" w:eastAsia="Calibri" w:hAnsi="Arial" w:cs="Arial"/>
        </w:rPr>
      </w:pPr>
      <w:r w:rsidRPr="00A672E9">
        <w:rPr>
          <w:rFonts w:ascii="Arial" w:eastAsia="Calibri" w:hAnsi="Arial" w:cs="Arial"/>
          <w:i/>
        </w:rPr>
        <w:t>(b)</w:t>
      </w:r>
      <w:r w:rsidRPr="00A672E9">
        <w:rPr>
          <w:rFonts w:ascii="Arial" w:eastAsia="Calibri" w:hAnsi="Arial" w:cs="Arial"/>
        </w:rPr>
        <w:tab/>
        <w:t>other special circumstances warrant the declaration of a national state of disaster.</w:t>
      </w:r>
    </w:p>
    <w:p w14:paraId="43B7B00D" w14:textId="77777777" w:rsidR="0099101D" w:rsidRPr="00A672E9" w:rsidRDefault="0099101D" w:rsidP="0099101D">
      <w:pPr>
        <w:rPr>
          <w:rFonts w:ascii="Arial" w:eastAsia="Calibri" w:hAnsi="Arial" w:cs="Arial"/>
        </w:rPr>
      </w:pPr>
      <w:r w:rsidRPr="00A672E9">
        <w:rPr>
          <w:rFonts w:ascii="Arial" w:eastAsia="Calibri" w:hAnsi="Arial" w:cs="Arial"/>
        </w:rPr>
        <w:t xml:space="preserve">(2)  </w:t>
      </w:r>
      <w:r w:rsidRPr="00A672E9">
        <w:rPr>
          <w:rFonts w:ascii="Arial" w:eastAsia="Calibri" w:hAnsi="Arial" w:cs="Arial"/>
        </w:rPr>
        <w:tab/>
        <w:t>If a national state of disaster has been declared in terms of subsection (1), the Minister may, subject to subsection (3), and after consulting the responsible Cabinet member, make regulations or issue directions or authorise the issue of directions concerning—</w:t>
      </w:r>
    </w:p>
    <w:p w14:paraId="78E9BDB8" w14:textId="77777777" w:rsidR="0099101D" w:rsidRPr="00A672E9" w:rsidRDefault="0099101D" w:rsidP="0099101D">
      <w:pPr>
        <w:rPr>
          <w:rFonts w:ascii="Arial" w:eastAsia="Calibri" w:hAnsi="Arial" w:cs="Arial"/>
        </w:rPr>
      </w:pPr>
      <w:r w:rsidRPr="00A672E9">
        <w:rPr>
          <w:rFonts w:ascii="Arial" w:eastAsia="Calibri" w:hAnsi="Arial" w:cs="Arial"/>
          <w:i/>
        </w:rPr>
        <w:t>(a)</w:t>
      </w:r>
      <w:r w:rsidRPr="00A672E9">
        <w:rPr>
          <w:rFonts w:ascii="Arial" w:eastAsia="Calibri" w:hAnsi="Arial" w:cs="Arial"/>
        </w:rPr>
        <w:tab/>
        <w:t>the release of any available resources of the national government, including stores, equipment, vehicles and facilities;</w:t>
      </w:r>
    </w:p>
    <w:p w14:paraId="3A204005" w14:textId="77777777" w:rsidR="0099101D" w:rsidRPr="00A672E9" w:rsidRDefault="0099101D" w:rsidP="0099101D">
      <w:pPr>
        <w:rPr>
          <w:rFonts w:ascii="Arial" w:eastAsia="Calibri" w:hAnsi="Arial" w:cs="Arial"/>
        </w:rPr>
      </w:pPr>
      <w:r w:rsidRPr="00A672E9">
        <w:rPr>
          <w:rFonts w:ascii="Arial" w:eastAsia="Calibri" w:hAnsi="Arial" w:cs="Arial"/>
          <w:i/>
        </w:rPr>
        <w:t>(b)</w:t>
      </w:r>
      <w:r w:rsidRPr="00A672E9">
        <w:rPr>
          <w:rFonts w:ascii="Arial" w:eastAsia="Calibri" w:hAnsi="Arial" w:cs="Arial"/>
        </w:rPr>
        <w:tab/>
        <w:t>the release of personnel of a national organ of state for the rendering of emergency services;</w:t>
      </w:r>
    </w:p>
    <w:p w14:paraId="0244C32E" w14:textId="77777777" w:rsidR="0099101D" w:rsidRPr="00A672E9" w:rsidRDefault="0099101D" w:rsidP="0099101D">
      <w:pPr>
        <w:rPr>
          <w:rFonts w:ascii="Arial" w:eastAsia="Calibri" w:hAnsi="Arial" w:cs="Arial"/>
        </w:rPr>
      </w:pPr>
      <w:r w:rsidRPr="00A672E9">
        <w:rPr>
          <w:rFonts w:ascii="Arial" w:eastAsia="Calibri" w:hAnsi="Arial" w:cs="Arial"/>
          <w:i/>
        </w:rPr>
        <w:t>(c)</w:t>
      </w:r>
      <w:r w:rsidRPr="00A672E9">
        <w:rPr>
          <w:rFonts w:ascii="Arial" w:eastAsia="Calibri" w:hAnsi="Arial" w:cs="Arial"/>
        </w:rPr>
        <w:tab/>
        <w:t>the implementation of all or any of the provisions of a national disaster management plan that are applicable in the circumstances;</w:t>
      </w:r>
    </w:p>
    <w:p w14:paraId="23007A81" w14:textId="77777777" w:rsidR="0099101D" w:rsidRPr="00A672E9" w:rsidRDefault="0099101D" w:rsidP="0099101D">
      <w:pPr>
        <w:rPr>
          <w:rFonts w:ascii="Arial" w:eastAsia="Calibri" w:hAnsi="Arial" w:cs="Arial"/>
        </w:rPr>
      </w:pPr>
      <w:r w:rsidRPr="00A672E9">
        <w:rPr>
          <w:rFonts w:ascii="Arial" w:eastAsia="Calibri" w:hAnsi="Arial" w:cs="Arial"/>
          <w:i/>
        </w:rPr>
        <w:t>(d)</w:t>
      </w:r>
      <w:r w:rsidRPr="00A672E9">
        <w:rPr>
          <w:rFonts w:ascii="Arial" w:eastAsia="Calibri" w:hAnsi="Arial" w:cs="Arial"/>
        </w:rPr>
        <w:tab/>
        <w:t>the evacuation to temporary shelters of all or part of the population from the disaster-stricken or threatened area if such action is necessary for the preservation of life;</w:t>
      </w:r>
    </w:p>
    <w:p w14:paraId="64686295" w14:textId="77777777" w:rsidR="0099101D" w:rsidRPr="00A672E9" w:rsidRDefault="0099101D" w:rsidP="0099101D">
      <w:pPr>
        <w:rPr>
          <w:rFonts w:ascii="Arial" w:eastAsia="Calibri" w:hAnsi="Arial" w:cs="Arial"/>
        </w:rPr>
      </w:pPr>
      <w:r w:rsidRPr="00A672E9">
        <w:rPr>
          <w:rFonts w:ascii="Arial" w:eastAsia="Calibri" w:hAnsi="Arial" w:cs="Arial"/>
          <w:i/>
        </w:rPr>
        <w:t>(e)</w:t>
      </w:r>
      <w:r w:rsidRPr="00A672E9">
        <w:rPr>
          <w:rFonts w:ascii="Arial" w:eastAsia="Calibri" w:hAnsi="Arial" w:cs="Arial"/>
        </w:rPr>
        <w:tab/>
        <w:t>the regulation of traffic to, from or within the disaster-stricken or threatened area;</w:t>
      </w:r>
    </w:p>
    <w:p w14:paraId="139AD60F" w14:textId="77777777" w:rsidR="0099101D" w:rsidRPr="00A672E9" w:rsidRDefault="0099101D" w:rsidP="0099101D">
      <w:pPr>
        <w:rPr>
          <w:rFonts w:ascii="Arial" w:eastAsia="Calibri" w:hAnsi="Arial" w:cs="Arial"/>
        </w:rPr>
      </w:pPr>
      <w:r w:rsidRPr="00A672E9">
        <w:rPr>
          <w:rFonts w:ascii="Arial" w:eastAsia="Calibri" w:hAnsi="Arial" w:cs="Arial"/>
          <w:i/>
        </w:rPr>
        <w:t>(f)</w:t>
      </w:r>
      <w:r w:rsidRPr="00A672E9">
        <w:rPr>
          <w:rFonts w:ascii="Arial" w:eastAsia="Calibri" w:hAnsi="Arial" w:cs="Arial"/>
        </w:rPr>
        <w:tab/>
        <w:t>the regulation of the movement of persons and goods to, from or within the disaster-stricken or threatened area;</w:t>
      </w:r>
    </w:p>
    <w:p w14:paraId="3612AE74" w14:textId="77777777" w:rsidR="0099101D" w:rsidRPr="00A672E9" w:rsidRDefault="0099101D" w:rsidP="0099101D">
      <w:pPr>
        <w:rPr>
          <w:rFonts w:ascii="Arial" w:eastAsia="Calibri" w:hAnsi="Arial" w:cs="Arial"/>
        </w:rPr>
      </w:pPr>
      <w:r w:rsidRPr="00A672E9">
        <w:rPr>
          <w:rFonts w:ascii="Arial" w:eastAsia="Calibri" w:hAnsi="Arial" w:cs="Arial"/>
          <w:i/>
        </w:rPr>
        <w:t>(g)</w:t>
      </w:r>
      <w:r w:rsidRPr="00A672E9">
        <w:rPr>
          <w:rFonts w:ascii="Arial" w:eastAsia="Calibri" w:hAnsi="Arial" w:cs="Arial"/>
        </w:rPr>
        <w:tab/>
        <w:t>the control and occupancy of premises in the disaster-stricken or threatened area;</w:t>
      </w:r>
    </w:p>
    <w:p w14:paraId="05BB6A0B" w14:textId="77777777" w:rsidR="0099101D" w:rsidRPr="00A672E9" w:rsidRDefault="0099101D" w:rsidP="0099101D">
      <w:pPr>
        <w:rPr>
          <w:rFonts w:ascii="Arial" w:eastAsia="Calibri" w:hAnsi="Arial" w:cs="Arial"/>
        </w:rPr>
      </w:pPr>
      <w:r w:rsidRPr="00A672E9">
        <w:rPr>
          <w:rFonts w:ascii="Arial" w:eastAsia="Calibri" w:hAnsi="Arial" w:cs="Arial"/>
          <w:i/>
        </w:rPr>
        <w:t>(h)</w:t>
      </w:r>
      <w:r w:rsidRPr="00A672E9">
        <w:rPr>
          <w:rFonts w:ascii="Arial" w:eastAsia="Calibri" w:hAnsi="Arial" w:cs="Arial"/>
        </w:rPr>
        <w:tab/>
        <w:t>the provision, control or use of temporary emergency accommodation;</w:t>
      </w:r>
    </w:p>
    <w:p w14:paraId="01DFC991" w14:textId="77777777" w:rsidR="0099101D" w:rsidRPr="00A672E9" w:rsidRDefault="0099101D" w:rsidP="0099101D">
      <w:pPr>
        <w:rPr>
          <w:rFonts w:ascii="Arial" w:eastAsia="Calibri" w:hAnsi="Arial" w:cs="Arial"/>
        </w:rPr>
      </w:pPr>
      <w:r w:rsidRPr="00A672E9">
        <w:rPr>
          <w:rFonts w:ascii="Arial" w:eastAsia="Calibri" w:hAnsi="Arial" w:cs="Arial"/>
          <w:i/>
        </w:rPr>
        <w:t>(i)</w:t>
      </w:r>
      <w:r w:rsidRPr="00A672E9">
        <w:rPr>
          <w:rFonts w:ascii="Arial" w:eastAsia="Calibri" w:hAnsi="Arial" w:cs="Arial"/>
        </w:rPr>
        <w:tab/>
        <w:t>the suspension or limiting of the sale, dispensing or transportation of alcoholic beverages in the disaster-stricken or threatened area;</w:t>
      </w:r>
    </w:p>
    <w:p w14:paraId="0144818B" w14:textId="77777777" w:rsidR="0099101D" w:rsidRPr="00A672E9" w:rsidRDefault="0099101D" w:rsidP="0099101D">
      <w:pPr>
        <w:rPr>
          <w:rFonts w:ascii="Arial" w:eastAsia="Calibri" w:hAnsi="Arial" w:cs="Arial"/>
        </w:rPr>
      </w:pPr>
      <w:r w:rsidRPr="00A672E9">
        <w:rPr>
          <w:rFonts w:ascii="Arial" w:eastAsia="Calibri" w:hAnsi="Arial" w:cs="Arial"/>
          <w:i/>
        </w:rPr>
        <w:t>(j)</w:t>
      </w:r>
      <w:r w:rsidRPr="00A672E9">
        <w:rPr>
          <w:rFonts w:ascii="Arial" w:eastAsia="Calibri" w:hAnsi="Arial" w:cs="Arial"/>
        </w:rPr>
        <w:tab/>
        <w:t>the maintenance or installation of temporary lines of communication to, from or within the disaster area;</w:t>
      </w:r>
    </w:p>
    <w:p w14:paraId="3C2A5803" w14:textId="77777777" w:rsidR="0099101D" w:rsidRPr="00A672E9" w:rsidRDefault="0099101D" w:rsidP="0099101D">
      <w:pPr>
        <w:rPr>
          <w:rFonts w:ascii="Arial" w:eastAsia="Calibri" w:hAnsi="Arial" w:cs="Arial"/>
        </w:rPr>
      </w:pPr>
      <w:r w:rsidRPr="00A672E9">
        <w:rPr>
          <w:rFonts w:ascii="Arial" w:eastAsia="Calibri" w:hAnsi="Arial" w:cs="Arial"/>
          <w:i/>
        </w:rPr>
        <w:t>(k)</w:t>
      </w:r>
      <w:r w:rsidRPr="00A672E9">
        <w:rPr>
          <w:rFonts w:ascii="Arial" w:eastAsia="Calibri" w:hAnsi="Arial" w:cs="Arial"/>
        </w:rPr>
        <w:tab/>
        <w:t>the dissemination of information required for dealing with the disaster;</w:t>
      </w:r>
    </w:p>
    <w:p w14:paraId="3F7F4380" w14:textId="77777777" w:rsidR="0099101D" w:rsidRPr="00A672E9" w:rsidRDefault="0099101D" w:rsidP="0099101D">
      <w:pPr>
        <w:rPr>
          <w:rFonts w:ascii="Arial" w:eastAsia="Calibri" w:hAnsi="Arial" w:cs="Arial"/>
        </w:rPr>
      </w:pPr>
      <w:r w:rsidRPr="00A672E9">
        <w:rPr>
          <w:rFonts w:ascii="Arial" w:eastAsia="Calibri" w:hAnsi="Arial" w:cs="Arial"/>
          <w:i/>
        </w:rPr>
        <w:t>(l)</w:t>
      </w:r>
      <w:r w:rsidRPr="00A672E9">
        <w:rPr>
          <w:rFonts w:ascii="Arial" w:eastAsia="Calibri" w:hAnsi="Arial" w:cs="Arial"/>
        </w:rPr>
        <w:tab/>
        <w:t>emergency procurement procedures;</w:t>
      </w:r>
    </w:p>
    <w:p w14:paraId="104D5920" w14:textId="77777777" w:rsidR="0099101D" w:rsidRPr="00A672E9" w:rsidRDefault="0099101D" w:rsidP="0099101D">
      <w:pPr>
        <w:rPr>
          <w:rFonts w:ascii="Arial" w:eastAsia="Calibri" w:hAnsi="Arial" w:cs="Arial"/>
        </w:rPr>
      </w:pPr>
      <w:r w:rsidRPr="00A672E9">
        <w:rPr>
          <w:rFonts w:ascii="Arial" w:eastAsia="Calibri" w:hAnsi="Arial" w:cs="Arial"/>
          <w:i/>
        </w:rPr>
        <w:t>(m)</w:t>
      </w:r>
      <w:r w:rsidRPr="00A672E9">
        <w:rPr>
          <w:rFonts w:ascii="Arial" w:eastAsia="Calibri" w:hAnsi="Arial" w:cs="Arial"/>
        </w:rPr>
        <w:tab/>
        <w:t>the facilitation of response and post-disaster recovery and rehabilitation;</w:t>
      </w:r>
    </w:p>
    <w:p w14:paraId="0260C904" w14:textId="77777777" w:rsidR="0099101D" w:rsidRPr="00A672E9" w:rsidRDefault="0099101D" w:rsidP="0099101D">
      <w:pPr>
        <w:rPr>
          <w:rFonts w:ascii="Arial" w:eastAsia="Calibri" w:hAnsi="Arial" w:cs="Arial"/>
        </w:rPr>
      </w:pPr>
      <w:r w:rsidRPr="00A672E9">
        <w:rPr>
          <w:rFonts w:ascii="Arial" w:eastAsia="Calibri" w:hAnsi="Arial" w:cs="Arial"/>
          <w:i/>
        </w:rPr>
        <w:t>(n)</w:t>
      </w:r>
      <w:r w:rsidRPr="00A672E9">
        <w:rPr>
          <w:rFonts w:ascii="Arial" w:eastAsia="Calibri" w:hAnsi="Arial" w:cs="Arial"/>
        </w:rPr>
        <w:tab/>
        <w:t>other steps that may be necessary to prevent an escalation of the disaster, or to alleviate, contain and minimise the effects of the disaster; or</w:t>
      </w:r>
    </w:p>
    <w:p w14:paraId="560C4E42" w14:textId="77777777" w:rsidR="0099101D" w:rsidRPr="00A672E9" w:rsidRDefault="0099101D" w:rsidP="0099101D">
      <w:pPr>
        <w:rPr>
          <w:rFonts w:ascii="Arial" w:eastAsia="Calibri" w:hAnsi="Arial" w:cs="Arial"/>
        </w:rPr>
      </w:pPr>
      <w:r w:rsidRPr="00A672E9">
        <w:rPr>
          <w:rFonts w:ascii="Arial" w:eastAsia="Calibri" w:hAnsi="Arial" w:cs="Arial"/>
          <w:i/>
        </w:rPr>
        <w:t>(o)</w:t>
      </w:r>
      <w:r w:rsidRPr="00A672E9">
        <w:rPr>
          <w:rFonts w:ascii="Arial" w:eastAsia="Calibri" w:hAnsi="Arial" w:cs="Arial"/>
        </w:rPr>
        <w:tab/>
        <w:t>steps to facilitate international assistance.</w:t>
      </w:r>
    </w:p>
    <w:p w14:paraId="31230F79" w14:textId="3825086D" w:rsidR="0099101D" w:rsidRPr="00A672E9" w:rsidRDefault="00EE0B78" w:rsidP="0099101D">
      <w:pPr>
        <w:rPr>
          <w:rFonts w:ascii="Arial" w:eastAsia="Calibri" w:hAnsi="Arial" w:cs="Arial"/>
        </w:rPr>
      </w:pPr>
      <w:r>
        <w:rPr>
          <w:rFonts w:ascii="Arial" w:eastAsia="Calibri" w:hAnsi="Arial" w:cs="Arial"/>
        </w:rPr>
        <w:t>(3)</w:t>
      </w:r>
      <w:r w:rsidR="0099101D" w:rsidRPr="00A672E9">
        <w:rPr>
          <w:rFonts w:ascii="Arial" w:eastAsia="Calibri" w:hAnsi="Arial" w:cs="Arial"/>
        </w:rPr>
        <w:tab/>
        <w:t>The powers referred to in subsection (2) may be exercised only to the extent that this is necessary for the purpose of—</w:t>
      </w:r>
    </w:p>
    <w:p w14:paraId="2915691A" w14:textId="77777777" w:rsidR="0099101D" w:rsidRPr="00A672E9" w:rsidRDefault="0099101D" w:rsidP="0099101D">
      <w:pPr>
        <w:rPr>
          <w:rFonts w:ascii="Arial" w:eastAsia="Calibri" w:hAnsi="Arial" w:cs="Arial"/>
        </w:rPr>
      </w:pPr>
      <w:r w:rsidRPr="00A672E9">
        <w:rPr>
          <w:rFonts w:ascii="Arial" w:eastAsia="Calibri" w:hAnsi="Arial" w:cs="Arial"/>
          <w:i/>
        </w:rPr>
        <w:t>(a)</w:t>
      </w:r>
      <w:r w:rsidRPr="00A672E9">
        <w:rPr>
          <w:rFonts w:ascii="Arial" w:eastAsia="Calibri" w:hAnsi="Arial" w:cs="Arial"/>
        </w:rPr>
        <w:tab/>
        <w:t>assisting and protecting the public;</w:t>
      </w:r>
    </w:p>
    <w:p w14:paraId="356DE39C" w14:textId="77777777" w:rsidR="0099101D" w:rsidRPr="00A672E9" w:rsidRDefault="0099101D" w:rsidP="0099101D">
      <w:pPr>
        <w:rPr>
          <w:rFonts w:ascii="Arial" w:eastAsia="Calibri" w:hAnsi="Arial" w:cs="Arial"/>
        </w:rPr>
      </w:pPr>
      <w:r w:rsidRPr="00A672E9">
        <w:rPr>
          <w:rFonts w:ascii="Arial" w:eastAsia="Calibri" w:hAnsi="Arial" w:cs="Arial"/>
          <w:i/>
        </w:rPr>
        <w:t>(b)</w:t>
      </w:r>
      <w:r w:rsidRPr="00A672E9">
        <w:rPr>
          <w:rFonts w:ascii="Arial" w:eastAsia="Calibri" w:hAnsi="Arial" w:cs="Arial"/>
        </w:rPr>
        <w:tab/>
        <w:t>providing relief to the public;</w:t>
      </w:r>
    </w:p>
    <w:p w14:paraId="53C1B75B" w14:textId="77777777" w:rsidR="0099101D" w:rsidRPr="00A672E9" w:rsidRDefault="0099101D" w:rsidP="0099101D">
      <w:pPr>
        <w:rPr>
          <w:rFonts w:ascii="Arial" w:eastAsia="Calibri" w:hAnsi="Arial" w:cs="Arial"/>
        </w:rPr>
      </w:pPr>
      <w:r w:rsidRPr="00A672E9">
        <w:rPr>
          <w:rFonts w:ascii="Arial" w:eastAsia="Calibri" w:hAnsi="Arial" w:cs="Arial"/>
          <w:i/>
        </w:rPr>
        <w:t>(c)</w:t>
      </w:r>
      <w:r w:rsidRPr="00A672E9">
        <w:rPr>
          <w:rFonts w:ascii="Arial" w:eastAsia="Calibri" w:hAnsi="Arial" w:cs="Arial"/>
        </w:rPr>
        <w:tab/>
        <w:t>protecting property;</w:t>
      </w:r>
    </w:p>
    <w:p w14:paraId="49A3F62D" w14:textId="77777777" w:rsidR="0099101D" w:rsidRPr="00A672E9" w:rsidRDefault="0099101D" w:rsidP="0099101D">
      <w:pPr>
        <w:rPr>
          <w:rFonts w:ascii="Arial" w:eastAsia="Calibri" w:hAnsi="Arial" w:cs="Arial"/>
        </w:rPr>
      </w:pPr>
      <w:r w:rsidRPr="00A672E9">
        <w:rPr>
          <w:rFonts w:ascii="Arial" w:eastAsia="Calibri" w:hAnsi="Arial" w:cs="Arial"/>
          <w:i/>
        </w:rPr>
        <w:t>(d)</w:t>
      </w:r>
      <w:r w:rsidRPr="00A672E9">
        <w:rPr>
          <w:rFonts w:ascii="Arial" w:eastAsia="Calibri" w:hAnsi="Arial" w:cs="Arial"/>
        </w:rPr>
        <w:tab/>
        <w:t>preventing or combating disruption; or</w:t>
      </w:r>
    </w:p>
    <w:p w14:paraId="3227E734" w14:textId="77777777" w:rsidR="0099101D" w:rsidRPr="00A672E9" w:rsidRDefault="0099101D" w:rsidP="0099101D">
      <w:pPr>
        <w:rPr>
          <w:rFonts w:ascii="Arial" w:eastAsia="Calibri" w:hAnsi="Arial" w:cs="Arial"/>
        </w:rPr>
      </w:pPr>
      <w:r w:rsidRPr="00A672E9">
        <w:rPr>
          <w:rFonts w:ascii="Arial" w:eastAsia="Calibri" w:hAnsi="Arial" w:cs="Arial"/>
          <w:i/>
        </w:rPr>
        <w:t>(e)</w:t>
      </w:r>
      <w:r w:rsidRPr="00A672E9">
        <w:rPr>
          <w:rFonts w:ascii="Arial" w:eastAsia="Calibri" w:hAnsi="Arial" w:cs="Arial"/>
        </w:rPr>
        <w:tab/>
        <w:t>dealing with the destructive and other effects of the disaster.</w:t>
      </w:r>
    </w:p>
    <w:p w14:paraId="3FDD7AFA" w14:textId="77777777" w:rsidR="0099101D" w:rsidRPr="00A672E9" w:rsidRDefault="0099101D" w:rsidP="0099101D">
      <w:pPr>
        <w:rPr>
          <w:rFonts w:ascii="Arial" w:eastAsia="Calibri" w:hAnsi="Arial" w:cs="Arial"/>
        </w:rPr>
      </w:pPr>
      <w:r w:rsidRPr="00A672E9">
        <w:rPr>
          <w:rFonts w:ascii="Arial" w:eastAsia="Calibri" w:hAnsi="Arial" w:cs="Arial"/>
        </w:rPr>
        <w:t xml:space="preserve">(4)  </w:t>
      </w:r>
      <w:r w:rsidRPr="00A672E9">
        <w:rPr>
          <w:rFonts w:ascii="Arial" w:eastAsia="Calibri" w:hAnsi="Arial" w:cs="Arial"/>
        </w:rPr>
        <w:tab/>
        <w:t>Regulations made in terms of subsection (2) may include regulations prescribing penalties for any contravention of the regulations.</w:t>
      </w:r>
    </w:p>
    <w:p w14:paraId="2EC38E6E" w14:textId="77777777" w:rsidR="0099101D" w:rsidRPr="00A672E9" w:rsidRDefault="0099101D" w:rsidP="0099101D">
      <w:pPr>
        <w:rPr>
          <w:rFonts w:ascii="Arial" w:eastAsia="Calibri" w:hAnsi="Arial" w:cs="Arial"/>
        </w:rPr>
      </w:pPr>
      <w:r w:rsidRPr="00A672E9">
        <w:rPr>
          <w:rFonts w:ascii="Arial" w:eastAsia="Calibri" w:hAnsi="Arial" w:cs="Arial"/>
        </w:rPr>
        <w:t xml:space="preserve">(5)  </w:t>
      </w:r>
      <w:r w:rsidRPr="00A672E9">
        <w:rPr>
          <w:rFonts w:ascii="Arial" w:eastAsia="Calibri" w:hAnsi="Arial" w:cs="Arial"/>
        </w:rPr>
        <w:tab/>
        <w:t>A national state of disaster that has been declared in terms of subsection (1)—</w:t>
      </w:r>
    </w:p>
    <w:p w14:paraId="1F3BE1FD" w14:textId="77777777" w:rsidR="0099101D" w:rsidRPr="00A672E9" w:rsidRDefault="0099101D" w:rsidP="0099101D">
      <w:pPr>
        <w:rPr>
          <w:rFonts w:ascii="Arial" w:eastAsia="Calibri" w:hAnsi="Arial" w:cs="Arial"/>
        </w:rPr>
      </w:pPr>
      <w:r w:rsidRPr="00A672E9">
        <w:rPr>
          <w:rFonts w:ascii="Arial" w:eastAsia="Calibri" w:hAnsi="Arial" w:cs="Arial"/>
          <w:i/>
        </w:rPr>
        <w:t>(a)</w:t>
      </w:r>
      <w:r w:rsidRPr="00A672E9">
        <w:rPr>
          <w:rFonts w:ascii="Arial" w:eastAsia="Calibri" w:hAnsi="Arial" w:cs="Arial"/>
        </w:rPr>
        <w:tab/>
        <w:t>lapses three months after it has been declared;</w:t>
      </w:r>
    </w:p>
    <w:p w14:paraId="57595A16" w14:textId="77777777" w:rsidR="0099101D" w:rsidRPr="00A672E9" w:rsidRDefault="0099101D" w:rsidP="0099101D">
      <w:pPr>
        <w:rPr>
          <w:rFonts w:ascii="Arial" w:eastAsia="Calibri" w:hAnsi="Arial" w:cs="Arial"/>
        </w:rPr>
      </w:pPr>
      <w:r w:rsidRPr="00A672E9">
        <w:rPr>
          <w:rFonts w:ascii="Arial" w:eastAsia="Calibri" w:hAnsi="Arial" w:cs="Arial"/>
          <w:i/>
        </w:rPr>
        <w:t>(b)</w:t>
      </w:r>
      <w:r w:rsidRPr="00A672E9">
        <w:rPr>
          <w:rFonts w:ascii="Arial" w:eastAsia="Calibri" w:hAnsi="Arial" w:cs="Arial"/>
        </w:rPr>
        <w:tab/>
        <w:t xml:space="preserve">may be terminated by the Minister by notice in the Gazette before it lapses in terms of paragraph </w:t>
      </w:r>
      <w:r w:rsidRPr="00A672E9">
        <w:rPr>
          <w:rFonts w:ascii="Arial" w:eastAsia="Calibri" w:hAnsi="Arial" w:cs="Arial"/>
          <w:i/>
        </w:rPr>
        <w:t>(a)</w:t>
      </w:r>
      <w:r w:rsidRPr="00A672E9">
        <w:rPr>
          <w:rFonts w:ascii="Arial" w:eastAsia="Calibri" w:hAnsi="Arial" w:cs="Arial"/>
        </w:rPr>
        <w:t>; and</w:t>
      </w:r>
    </w:p>
    <w:p w14:paraId="19E1DA28" w14:textId="77777777" w:rsidR="0099101D" w:rsidRPr="00A672E9" w:rsidRDefault="0099101D" w:rsidP="0099101D">
      <w:pPr>
        <w:rPr>
          <w:rFonts w:ascii="Arial" w:eastAsia="Calibri" w:hAnsi="Arial" w:cs="Arial"/>
        </w:rPr>
      </w:pPr>
      <w:r w:rsidRPr="00A672E9">
        <w:rPr>
          <w:rFonts w:ascii="Arial" w:eastAsia="Calibri" w:hAnsi="Arial" w:cs="Arial"/>
          <w:i/>
        </w:rPr>
        <w:t>(c)</w:t>
      </w:r>
      <w:r w:rsidRPr="00A672E9">
        <w:rPr>
          <w:rFonts w:ascii="Arial" w:eastAsia="Calibri" w:hAnsi="Arial" w:cs="Arial"/>
        </w:rPr>
        <w:tab/>
        <w:t xml:space="preserve">may be extended by the Minister by notice in the Gazette for one month at a time before it lapses in terms of paragraph </w:t>
      </w:r>
      <w:r w:rsidRPr="00A672E9">
        <w:rPr>
          <w:rFonts w:ascii="Arial" w:eastAsia="Calibri" w:hAnsi="Arial" w:cs="Arial"/>
          <w:i/>
        </w:rPr>
        <w:t>(a)</w:t>
      </w:r>
      <w:r w:rsidRPr="00A672E9">
        <w:rPr>
          <w:rFonts w:ascii="Arial" w:eastAsia="Calibri" w:hAnsi="Arial" w:cs="Arial"/>
        </w:rPr>
        <w:t xml:space="preserve"> or the existing extension is due to expire.’</w:t>
      </w:r>
    </w:p>
    <w:p w14:paraId="50D4BDEE" w14:textId="77777777" w:rsidR="003A4C6A" w:rsidRPr="00A672E9" w:rsidRDefault="003A4C6A" w:rsidP="0099101D">
      <w:pPr>
        <w:rPr>
          <w:rFonts w:ascii="Times New Roman" w:eastAsia="Calibri" w:hAnsi="Times New Roman" w:cs="Times New Roman"/>
        </w:rPr>
      </w:pPr>
    </w:p>
    <w:p w14:paraId="087AF40C" w14:textId="11B28C9A" w:rsidR="0099101D" w:rsidRPr="00A672E9" w:rsidRDefault="005F4412" w:rsidP="0099101D">
      <w:pPr>
        <w:rPr>
          <w:rFonts w:ascii="Arial" w:hAnsi="Arial" w:cs="Arial"/>
          <w:sz w:val="24"/>
          <w:szCs w:val="24"/>
        </w:rPr>
      </w:pPr>
      <w:r w:rsidRPr="00A672E9">
        <w:rPr>
          <w:rFonts w:ascii="Arial" w:hAnsi="Arial" w:cs="Arial"/>
          <w:sz w:val="24"/>
          <w:szCs w:val="24"/>
        </w:rPr>
        <w:t>[2</w:t>
      </w:r>
      <w:r w:rsidR="00DD6F28" w:rsidRPr="00A672E9">
        <w:rPr>
          <w:rFonts w:ascii="Arial" w:hAnsi="Arial" w:cs="Arial"/>
          <w:sz w:val="24"/>
          <w:szCs w:val="24"/>
        </w:rPr>
        <w:t>6</w:t>
      </w:r>
      <w:r w:rsidRPr="00A672E9">
        <w:rPr>
          <w:rFonts w:ascii="Arial" w:hAnsi="Arial" w:cs="Arial"/>
          <w:sz w:val="24"/>
          <w:szCs w:val="24"/>
        </w:rPr>
        <w:t>]</w:t>
      </w:r>
      <w:r w:rsidRPr="00A672E9">
        <w:rPr>
          <w:rFonts w:ascii="Arial" w:hAnsi="Arial" w:cs="Arial"/>
          <w:sz w:val="24"/>
          <w:szCs w:val="24"/>
        </w:rPr>
        <w:tab/>
      </w:r>
      <w:r w:rsidR="0099101D" w:rsidRPr="00A672E9">
        <w:rPr>
          <w:rFonts w:ascii="Arial" w:hAnsi="Arial" w:cs="Arial"/>
          <w:sz w:val="24"/>
          <w:szCs w:val="24"/>
        </w:rPr>
        <w:t>Section 59 provides as follows:</w:t>
      </w:r>
    </w:p>
    <w:p w14:paraId="6FF116B8" w14:textId="77777777" w:rsidR="0099101D" w:rsidRPr="00A672E9" w:rsidRDefault="0099101D" w:rsidP="0099101D">
      <w:pPr>
        <w:rPr>
          <w:rFonts w:ascii="Arial" w:hAnsi="Arial" w:cs="Arial"/>
        </w:rPr>
      </w:pPr>
      <w:r w:rsidRPr="00A672E9">
        <w:rPr>
          <w:rFonts w:ascii="Arial" w:hAnsi="Arial" w:cs="Arial"/>
        </w:rPr>
        <w:t>‘59. (1) The Minister may make regulations not inconsistent with this Act-</w:t>
      </w:r>
    </w:p>
    <w:p w14:paraId="0F01910D" w14:textId="43341574" w:rsidR="0099101D" w:rsidRPr="00A672E9" w:rsidRDefault="0099101D" w:rsidP="0099101D">
      <w:pPr>
        <w:rPr>
          <w:rFonts w:ascii="Arial" w:hAnsi="Arial" w:cs="Arial"/>
        </w:rPr>
      </w:pPr>
      <w:r w:rsidRPr="00A672E9">
        <w:rPr>
          <w:rFonts w:ascii="Arial" w:hAnsi="Arial" w:cs="Arial"/>
        </w:rPr>
        <w:t xml:space="preserve">(a) concerning any matter that- (i) may or must be prescribed in terms of a provision of this Act; or (ii) is necessary to prescribe for the effective carrying out of the objects of </w:t>
      </w:r>
      <w:r w:rsidR="00394D95" w:rsidRPr="00A672E9">
        <w:rPr>
          <w:rFonts w:ascii="Arial" w:hAnsi="Arial" w:cs="Arial"/>
        </w:rPr>
        <w:t>this Act; and</w:t>
      </w:r>
    </w:p>
    <w:p w14:paraId="4A264B1B" w14:textId="589CE5AC" w:rsidR="0099101D" w:rsidRPr="00A672E9" w:rsidRDefault="0099101D" w:rsidP="0099101D">
      <w:pPr>
        <w:rPr>
          <w:rFonts w:ascii="Arial" w:hAnsi="Arial" w:cs="Arial"/>
        </w:rPr>
      </w:pPr>
      <w:r w:rsidRPr="00A672E9">
        <w:rPr>
          <w:rFonts w:ascii="Arial" w:hAnsi="Arial" w:cs="Arial"/>
        </w:rPr>
        <w:t>(b) providing for the payment, out of moneys appropriated by Parliament for this purpose, of compensation to any person</w:t>
      </w:r>
      <w:r w:rsidR="00394D95" w:rsidRPr="00A672E9">
        <w:rPr>
          <w:rFonts w:ascii="Arial" w:hAnsi="Arial" w:cs="Arial"/>
        </w:rPr>
        <w:t>,</w:t>
      </w:r>
      <w:r w:rsidRPr="00A672E9">
        <w:rPr>
          <w:rFonts w:ascii="Arial" w:hAnsi="Arial" w:cs="Arial"/>
        </w:rPr>
        <w:t xml:space="preserve"> or the dependants of any person</w:t>
      </w:r>
      <w:r w:rsidR="00394D95" w:rsidRPr="00A672E9">
        <w:rPr>
          <w:rFonts w:ascii="Arial" w:hAnsi="Arial" w:cs="Arial"/>
        </w:rPr>
        <w:t>,</w:t>
      </w:r>
      <w:r w:rsidRPr="00A672E9">
        <w:rPr>
          <w:rFonts w:ascii="Arial" w:hAnsi="Arial" w:cs="Arial"/>
        </w:rPr>
        <w:t xml:space="preserve"> whose death, bodily injury or disablement results from any event occurring in the course of the performance of any function entrusted to such person in terms of this Act. </w:t>
      </w:r>
    </w:p>
    <w:p w14:paraId="3A1C2B2B" w14:textId="77777777" w:rsidR="0099101D" w:rsidRPr="00A672E9" w:rsidRDefault="0099101D" w:rsidP="0099101D">
      <w:pPr>
        <w:rPr>
          <w:rFonts w:ascii="Arial" w:hAnsi="Arial" w:cs="Arial"/>
        </w:rPr>
      </w:pPr>
      <w:r w:rsidRPr="00A672E9">
        <w:rPr>
          <w:rFonts w:ascii="Arial" w:hAnsi="Arial" w:cs="Arial"/>
        </w:rPr>
        <w:t>. . .</w:t>
      </w:r>
    </w:p>
    <w:p w14:paraId="65B0DAB9" w14:textId="4C5F7393" w:rsidR="0099101D" w:rsidRPr="00A672E9" w:rsidRDefault="0099101D" w:rsidP="0099101D">
      <w:pPr>
        <w:rPr>
          <w:rFonts w:ascii="Arial" w:hAnsi="Arial" w:cs="Arial"/>
        </w:rPr>
      </w:pPr>
      <w:r w:rsidRPr="00A672E9">
        <w:rPr>
          <w:rFonts w:ascii="Arial" w:hAnsi="Arial" w:cs="Arial"/>
        </w:rPr>
        <w:t xml:space="preserve">(3) The Minister may, in terms of subsection (1), prescribe a penalty of imprisonment for a period not exceeding six months or a fine for any contravention of, or failure to comply with, a regulation. </w:t>
      </w:r>
    </w:p>
    <w:p w14:paraId="4CC3DDB2" w14:textId="77777777" w:rsidR="0099101D" w:rsidRPr="00A672E9" w:rsidRDefault="0099101D" w:rsidP="0099101D">
      <w:pPr>
        <w:rPr>
          <w:rFonts w:ascii="Arial" w:hAnsi="Arial" w:cs="Arial"/>
        </w:rPr>
      </w:pPr>
      <w:r w:rsidRPr="00A672E9">
        <w:rPr>
          <w:rFonts w:ascii="Arial" w:hAnsi="Arial" w:cs="Arial"/>
        </w:rPr>
        <w:t>(4) Any regulations made by the Minister in terms of subsection (1) must be referred to the National Council of Provinces for purposes of section 146(6) of the Constitution.’</w:t>
      </w:r>
    </w:p>
    <w:p w14:paraId="0C873180" w14:textId="77777777" w:rsidR="003A4C6A" w:rsidRPr="00A672E9" w:rsidRDefault="003A4C6A" w:rsidP="0099101D">
      <w:pPr>
        <w:rPr>
          <w:rFonts w:ascii="Arial" w:hAnsi="Arial" w:cs="Arial"/>
          <w:sz w:val="24"/>
          <w:szCs w:val="24"/>
        </w:rPr>
      </w:pPr>
    </w:p>
    <w:p w14:paraId="5AD89C7C" w14:textId="1EBF0C3A" w:rsidR="00DC1060" w:rsidRPr="00A672E9" w:rsidRDefault="00A74383" w:rsidP="00DC1060">
      <w:pPr>
        <w:shd w:val="clear" w:color="auto" w:fill="FFFFFF"/>
        <w:spacing w:before="144" w:after="120"/>
        <w:contextualSpacing/>
        <w:rPr>
          <w:rFonts w:ascii="Arial" w:hAnsi="Arial" w:cs="Arial"/>
          <w:sz w:val="24"/>
          <w:szCs w:val="24"/>
        </w:rPr>
      </w:pPr>
      <w:r w:rsidRPr="00A672E9">
        <w:rPr>
          <w:rFonts w:ascii="Arial" w:eastAsia="Times New Roman" w:hAnsi="Arial" w:cs="Arial"/>
          <w:sz w:val="24"/>
          <w:szCs w:val="24"/>
          <w:lang w:val="en-US" w:eastAsia="en-ZA"/>
        </w:rPr>
        <w:t>[2</w:t>
      </w:r>
      <w:r w:rsidR="00DD6F28" w:rsidRPr="00A672E9">
        <w:rPr>
          <w:rFonts w:ascii="Arial" w:eastAsia="Times New Roman" w:hAnsi="Arial" w:cs="Arial"/>
          <w:sz w:val="24"/>
          <w:szCs w:val="24"/>
          <w:lang w:val="en-US" w:eastAsia="en-ZA"/>
        </w:rPr>
        <w:t>7</w:t>
      </w:r>
      <w:r w:rsidRPr="00A672E9">
        <w:rPr>
          <w:rFonts w:ascii="Arial" w:eastAsia="Times New Roman" w:hAnsi="Arial" w:cs="Arial"/>
          <w:sz w:val="24"/>
          <w:szCs w:val="24"/>
          <w:lang w:val="en-US" w:eastAsia="en-ZA"/>
        </w:rPr>
        <w:t>]</w:t>
      </w:r>
      <w:r w:rsidRPr="00A672E9">
        <w:rPr>
          <w:rFonts w:ascii="Arial" w:eastAsia="Times New Roman" w:hAnsi="Arial" w:cs="Arial"/>
          <w:sz w:val="24"/>
          <w:szCs w:val="24"/>
          <w:lang w:val="en-US" w:eastAsia="en-ZA"/>
        </w:rPr>
        <w:tab/>
      </w:r>
      <w:r w:rsidR="00467879" w:rsidRPr="00A672E9">
        <w:rPr>
          <w:rFonts w:ascii="Arial" w:eastAsia="Times New Roman" w:hAnsi="Arial" w:cs="Arial"/>
          <w:sz w:val="24"/>
          <w:szCs w:val="24"/>
          <w:lang w:val="en-US" w:eastAsia="en-ZA"/>
        </w:rPr>
        <w:t xml:space="preserve">It is clear that </w:t>
      </w:r>
      <w:r w:rsidR="00DC1060" w:rsidRPr="00A672E9">
        <w:rPr>
          <w:rFonts w:ascii="Arial" w:hAnsi="Arial" w:cs="Arial"/>
          <w:color w:val="242121"/>
          <w:sz w:val="24"/>
          <w:szCs w:val="24"/>
          <w:shd w:val="clear" w:color="auto" w:fill="FFFFFF"/>
        </w:rPr>
        <w:t>the DMA creates and empowers a range of administrative bodies and authorises a variety of actions during the currency of a state of disaster.</w:t>
      </w:r>
      <w:r w:rsidR="00DC1060" w:rsidRPr="00A672E9">
        <w:rPr>
          <w:rStyle w:val="FootnoteReference"/>
          <w:rFonts w:ascii="Arial" w:hAnsi="Arial" w:cs="Arial"/>
          <w:color w:val="242121"/>
          <w:sz w:val="24"/>
          <w:szCs w:val="24"/>
          <w:shd w:val="clear" w:color="auto" w:fill="FFFFFF"/>
        </w:rPr>
        <w:footnoteReference w:id="23"/>
      </w:r>
      <w:r w:rsidR="00DC1060" w:rsidRPr="00A672E9">
        <w:rPr>
          <w:rFonts w:ascii="Arial" w:eastAsia="Times New Roman" w:hAnsi="Arial" w:cs="Arial"/>
          <w:sz w:val="24"/>
          <w:szCs w:val="24"/>
          <w:lang w:val="en-US" w:eastAsia="en-ZA"/>
        </w:rPr>
        <w:t> T</w:t>
      </w:r>
      <w:r w:rsidR="00DC1060" w:rsidRPr="00A672E9">
        <w:rPr>
          <w:rFonts w:ascii="Arial" w:hAnsi="Arial" w:cs="Arial"/>
          <w:color w:val="242121"/>
          <w:sz w:val="24"/>
          <w:szCs w:val="24"/>
          <w:shd w:val="clear" w:color="auto" w:fill="FFFFFF"/>
        </w:rPr>
        <w:t>he Minister, in her capacity as the Chairperson of the Intergovernmental Committee, plays a key role in those administrative bodies.</w:t>
      </w:r>
      <w:r w:rsidR="00E46A63" w:rsidRPr="00A672E9">
        <w:rPr>
          <w:rFonts w:ascii="Arial" w:hAnsi="Arial" w:cs="Arial"/>
          <w:sz w:val="24"/>
          <w:szCs w:val="24"/>
          <w:shd w:val="clear" w:color="auto" w:fill="FFFFFF"/>
        </w:rPr>
        <w:t xml:space="preserve"> Notably, s 26(3) enjoins the cabinet, in the exercise of its primary responsibility, to act in close co-operation with the other spheres of government.</w:t>
      </w:r>
      <w:r w:rsidR="00E46A63" w:rsidRPr="00A672E9">
        <w:rPr>
          <w:rStyle w:val="FootnoteReference"/>
          <w:rFonts w:ascii="Arial" w:hAnsi="Arial" w:cs="Arial"/>
          <w:sz w:val="24"/>
          <w:szCs w:val="24"/>
          <w:shd w:val="clear" w:color="auto" w:fill="FFFFFF"/>
        </w:rPr>
        <w:footnoteReference w:id="24"/>
      </w:r>
      <w:r w:rsidR="00DC1060" w:rsidRPr="00A672E9">
        <w:rPr>
          <w:rFonts w:ascii="Arial" w:hAnsi="Arial" w:cs="Arial"/>
          <w:sz w:val="24"/>
          <w:szCs w:val="24"/>
          <w:shd w:val="clear" w:color="auto" w:fill="FFFFFF"/>
        </w:rPr>
        <w:t xml:space="preserve"> It stipulates that the national executive in the national sphere of government (ie the President and his cabinet), is ‘primarily responsible for the co-ordination and management of national disasters regardless of whether a national state of disaster has been declared in terms of s 27</w:t>
      </w:r>
      <w:r w:rsidR="00394D95" w:rsidRPr="00A672E9">
        <w:rPr>
          <w:rFonts w:ascii="Arial" w:hAnsi="Arial" w:cs="Arial"/>
          <w:sz w:val="24"/>
          <w:szCs w:val="24"/>
          <w:shd w:val="clear" w:color="auto" w:fill="FFFFFF"/>
        </w:rPr>
        <w:t>’</w:t>
      </w:r>
      <w:r w:rsidR="00DC1060" w:rsidRPr="00A672E9">
        <w:rPr>
          <w:rFonts w:ascii="Arial" w:hAnsi="Arial" w:cs="Arial"/>
          <w:sz w:val="24"/>
          <w:szCs w:val="24"/>
          <w:shd w:val="clear" w:color="auto" w:fill="FFFFFF"/>
        </w:rPr>
        <w:t>.</w:t>
      </w:r>
      <w:r w:rsidR="00DC1060" w:rsidRPr="00A672E9">
        <w:rPr>
          <w:rStyle w:val="FootnoteReference"/>
          <w:rFonts w:ascii="Arial" w:hAnsi="Arial" w:cs="Arial"/>
          <w:sz w:val="24"/>
          <w:szCs w:val="24"/>
          <w:shd w:val="clear" w:color="auto" w:fill="FFFFFF"/>
        </w:rPr>
        <w:footnoteReference w:id="25"/>
      </w:r>
      <w:r w:rsidR="00DC1060" w:rsidRPr="00A672E9">
        <w:rPr>
          <w:rFonts w:ascii="Arial" w:hAnsi="Arial" w:cs="Arial"/>
          <w:sz w:val="24"/>
          <w:szCs w:val="24"/>
          <w:shd w:val="clear" w:color="auto" w:fill="FFFFFF"/>
        </w:rPr>
        <w:t xml:space="preserve"> At the risk of stating the obvious, this means that even </w:t>
      </w:r>
      <w:r w:rsidR="007D20DF" w:rsidRPr="00A672E9">
        <w:rPr>
          <w:rFonts w:ascii="Arial" w:hAnsi="Arial" w:cs="Arial"/>
          <w:sz w:val="24"/>
          <w:szCs w:val="24"/>
          <w:shd w:val="clear" w:color="auto" w:fill="FFFFFF"/>
        </w:rPr>
        <w:t xml:space="preserve">in circumstances where a </w:t>
      </w:r>
      <w:r w:rsidR="00DC1060" w:rsidRPr="00A672E9">
        <w:rPr>
          <w:rFonts w:ascii="Arial" w:hAnsi="Arial" w:cs="Arial"/>
          <w:sz w:val="24"/>
          <w:szCs w:val="24"/>
          <w:shd w:val="clear" w:color="auto" w:fill="FFFFFF"/>
        </w:rPr>
        <w:t>state of disaster</w:t>
      </w:r>
      <w:r w:rsidR="007D20DF" w:rsidRPr="00A672E9">
        <w:rPr>
          <w:rFonts w:ascii="Arial" w:hAnsi="Arial" w:cs="Arial"/>
          <w:sz w:val="24"/>
          <w:szCs w:val="24"/>
          <w:shd w:val="clear" w:color="auto" w:fill="FFFFFF"/>
        </w:rPr>
        <w:t xml:space="preserve"> has not been declared</w:t>
      </w:r>
      <w:r w:rsidR="00DC1060" w:rsidRPr="00A672E9">
        <w:rPr>
          <w:rFonts w:ascii="Arial" w:hAnsi="Arial" w:cs="Arial"/>
          <w:sz w:val="24"/>
          <w:szCs w:val="24"/>
          <w:shd w:val="clear" w:color="auto" w:fill="FFFFFF"/>
        </w:rPr>
        <w:t xml:space="preserve">, cabinet still carries the </w:t>
      </w:r>
      <w:r w:rsidR="007D20DF" w:rsidRPr="00A672E9">
        <w:rPr>
          <w:rFonts w:ascii="Arial" w:hAnsi="Arial" w:cs="Arial"/>
          <w:sz w:val="24"/>
          <w:szCs w:val="24"/>
          <w:shd w:val="clear" w:color="auto" w:fill="FFFFFF"/>
        </w:rPr>
        <w:t xml:space="preserve">primary </w:t>
      </w:r>
      <w:r w:rsidR="00DC1060" w:rsidRPr="00A672E9">
        <w:rPr>
          <w:rFonts w:ascii="Arial" w:hAnsi="Arial" w:cs="Arial"/>
          <w:sz w:val="24"/>
          <w:szCs w:val="24"/>
          <w:shd w:val="clear" w:color="auto" w:fill="FFFFFF"/>
        </w:rPr>
        <w:t xml:space="preserve">responsibility for the co-ordination and management of the state of disaster. </w:t>
      </w:r>
    </w:p>
    <w:p w14:paraId="42F822E7" w14:textId="77777777" w:rsidR="00DC1060" w:rsidRPr="00A672E9" w:rsidRDefault="00DC1060" w:rsidP="00DC1060">
      <w:pPr>
        <w:shd w:val="clear" w:color="auto" w:fill="FFFFFF"/>
        <w:spacing w:before="144" w:after="120"/>
        <w:contextualSpacing/>
        <w:rPr>
          <w:rFonts w:ascii="Arial" w:hAnsi="Arial" w:cs="Arial"/>
          <w:sz w:val="24"/>
          <w:szCs w:val="24"/>
          <w:shd w:val="clear" w:color="auto" w:fill="FFFFFF"/>
        </w:rPr>
      </w:pPr>
      <w:r w:rsidRPr="00A672E9">
        <w:rPr>
          <w:rFonts w:ascii="Arial" w:hAnsi="Arial" w:cs="Arial"/>
          <w:sz w:val="24"/>
          <w:szCs w:val="24"/>
          <w:shd w:val="clear" w:color="auto" w:fill="FFFFFF"/>
        </w:rPr>
        <w:t xml:space="preserve"> </w:t>
      </w:r>
    </w:p>
    <w:p w14:paraId="28059FBB" w14:textId="126CDCC8" w:rsidR="00DC1060" w:rsidRPr="00A672E9" w:rsidRDefault="00DC1060" w:rsidP="00EE0B78">
      <w:pPr>
        <w:shd w:val="clear" w:color="auto" w:fill="FFFFFF"/>
        <w:contextualSpacing/>
        <w:rPr>
          <w:rFonts w:ascii="Arial" w:hAnsi="Arial" w:cs="Arial"/>
          <w:color w:val="242121"/>
          <w:sz w:val="24"/>
          <w:szCs w:val="24"/>
          <w:shd w:val="clear" w:color="auto" w:fill="FFFFFF"/>
        </w:rPr>
      </w:pPr>
      <w:r w:rsidRPr="00A672E9">
        <w:rPr>
          <w:rFonts w:ascii="Arial" w:hAnsi="Arial" w:cs="Arial"/>
          <w:sz w:val="24"/>
          <w:szCs w:val="24"/>
          <w:shd w:val="clear" w:color="auto" w:fill="FFFFFF"/>
        </w:rPr>
        <w:t>[</w:t>
      </w:r>
      <w:r w:rsidR="00E77BAF" w:rsidRPr="00A672E9">
        <w:rPr>
          <w:rFonts w:ascii="Arial" w:hAnsi="Arial" w:cs="Arial"/>
          <w:sz w:val="24"/>
          <w:szCs w:val="24"/>
          <w:shd w:val="clear" w:color="auto" w:fill="FFFFFF"/>
        </w:rPr>
        <w:t>2</w:t>
      </w:r>
      <w:r w:rsidR="00DD6F28" w:rsidRPr="00A672E9">
        <w:rPr>
          <w:rFonts w:ascii="Arial" w:hAnsi="Arial" w:cs="Arial"/>
          <w:sz w:val="24"/>
          <w:szCs w:val="24"/>
          <w:shd w:val="clear" w:color="auto" w:fill="FFFFFF"/>
        </w:rPr>
        <w:t>8</w:t>
      </w:r>
      <w:r w:rsidRPr="00A672E9">
        <w:rPr>
          <w:rFonts w:ascii="Arial" w:hAnsi="Arial" w:cs="Arial"/>
          <w:sz w:val="24"/>
          <w:szCs w:val="24"/>
          <w:shd w:val="clear" w:color="auto" w:fill="FFFFFF"/>
        </w:rPr>
        <w:t>]</w:t>
      </w:r>
      <w:r w:rsidRPr="00A672E9">
        <w:rPr>
          <w:rFonts w:ascii="Arial" w:hAnsi="Arial" w:cs="Arial"/>
          <w:sz w:val="24"/>
          <w:szCs w:val="24"/>
          <w:shd w:val="clear" w:color="auto" w:fill="FFFFFF"/>
        </w:rPr>
        <w:tab/>
      </w:r>
      <w:r w:rsidRPr="00A672E9">
        <w:rPr>
          <w:rFonts w:ascii="Arial" w:hAnsi="Arial" w:cs="Arial"/>
          <w:sz w:val="24"/>
          <w:szCs w:val="24"/>
          <w:lang w:val="en-GB"/>
        </w:rPr>
        <w:t xml:space="preserve">Section 27(1) empowers the Minister to declare a national state of disaster by notice in the Gazette if existing legislation and contingency arrangements do not ‘adequately’ provide for the national executive to deal effectively with the disaster. </w:t>
      </w:r>
      <w:r w:rsidR="00771C2D" w:rsidRPr="00A672E9">
        <w:rPr>
          <w:rFonts w:ascii="Arial" w:hAnsi="Arial" w:cs="Arial"/>
          <w:sz w:val="24"/>
          <w:szCs w:val="24"/>
          <w:lang w:val="en-GB"/>
        </w:rPr>
        <w:t>S</w:t>
      </w:r>
      <w:r w:rsidR="000D33F2" w:rsidRPr="00A672E9">
        <w:rPr>
          <w:rFonts w:ascii="Arial" w:hAnsi="Arial" w:cs="Arial"/>
          <w:sz w:val="24"/>
          <w:szCs w:val="24"/>
          <w:lang w:val="en-GB"/>
        </w:rPr>
        <w:t>ection</w:t>
      </w:r>
      <w:r w:rsidR="00771C2D" w:rsidRPr="00A672E9">
        <w:rPr>
          <w:rFonts w:ascii="Arial" w:hAnsi="Arial" w:cs="Arial"/>
          <w:sz w:val="24"/>
          <w:szCs w:val="24"/>
          <w:lang w:val="en-GB"/>
        </w:rPr>
        <w:t xml:space="preserve"> </w:t>
      </w:r>
      <w:r w:rsidRPr="00A672E9">
        <w:rPr>
          <w:rFonts w:ascii="Arial" w:hAnsi="Arial" w:cs="Arial"/>
          <w:sz w:val="24"/>
          <w:szCs w:val="24"/>
          <w:lang w:val="en-GB"/>
        </w:rPr>
        <w:t xml:space="preserve">27(2) stipulates that </w:t>
      </w:r>
      <w:r w:rsidRPr="00A672E9">
        <w:rPr>
          <w:rFonts w:ascii="Arial" w:eastAsia="Times New Roman" w:hAnsi="Arial" w:cs="Arial"/>
          <w:sz w:val="24"/>
          <w:szCs w:val="24"/>
          <w:lang w:val="en-US" w:eastAsia="en-ZA"/>
        </w:rPr>
        <w:t xml:space="preserve">once the state of disaster has been declared, the </w:t>
      </w:r>
      <w:r w:rsidRPr="00A672E9">
        <w:rPr>
          <w:rFonts w:ascii="Arial" w:hAnsi="Arial" w:cs="Arial"/>
          <w:sz w:val="24"/>
          <w:szCs w:val="24"/>
        </w:rPr>
        <w:t>Minister</w:t>
      </w:r>
      <w:r w:rsidRPr="00A672E9">
        <w:rPr>
          <w:rFonts w:ascii="Arial" w:hAnsi="Arial" w:cs="Arial"/>
          <w:color w:val="242121"/>
          <w:sz w:val="24"/>
          <w:szCs w:val="24"/>
          <w:shd w:val="clear" w:color="auto" w:fill="FFFFFF"/>
        </w:rPr>
        <w:t xml:space="preserve"> is required to consult with the ‘responsible Cabinet member’ before making regulations that bear on that minister’s portfolio. So, for instance, before making a regulation concerning emergency procurement procedures, he or she must consult with the Minister of Finance</w:t>
      </w:r>
      <w:r w:rsidRPr="00A672E9">
        <w:rPr>
          <w:rFonts w:ascii="Arial" w:hAnsi="Arial" w:cs="Arial"/>
          <w:color w:val="242121"/>
          <w:sz w:val="27"/>
          <w:szCs w:val="27"/>
          <w:shd w:val="clear" w:color="auto" w:fill="FFFFFF"/>
        </w:rPr>
        <w:t>.</w:t>
      </w:r>
      <w:r w:rsidRPr="00A672E9">
        <w:rPr>
          <w:rStyle w:val="FootnoteReference"/>
          <w:rFonts w:ascii="Arial" w:hAnsi="Arial" w:cs="Arial"/>
          <w:sz w:val="24"/>
          <w:szCs w:val="24"/>
        </w:rPr>
        <w:footnoteReference w:id="26"/>
      </w:r>
      <w:r w:rsidRPr="00A672E9">
        <w:rPr>
          <w:rFonts w:ascii="Arial" w:hAnsi="Arial" w:cs="Arial"/>
          <w:sz w:val="24"/>
          <w:szCs w:val="24"/>
        </w:rPr>
        <w:t xml:space="preserve"> In this matter, the Minister averred that she also consulted frequently with the Minister of Health. This Court</w:t>
      </w:r>
      <w:r w:rsidR="002670E1" w:rsidRPr="00A672E9">
        <w:rPr>
          <w:rFonts w:ascii="Arial" w:hAnsi="Arial" w:cs="Arial"/>
          <w:sz w:val="24"/>
          <w:szCs w:val="24"/>
        </w:rPr>
        <w:t>,</w:t>
      </w:r>
      <w:r w:rsidRPr="00A672E9">
        <w:rPr>
          <w:rFonts w:ascii="Arial" w:hAnsi="Arial" w:cs="Arial"/>
          <w:sz w:val="24"/>
          <w:szCs w:val="24"/>
        </w:rPr>
        <w:t xml:space="preserve"> in </w:t>
      </w:r>
      <w:r w:rsidRPr="00A672E9">
        <w:rPr>
          <w:rFonts w:ascii="Arial" w:hAnsi="Arial" w:cs="Arial"/>
          <w:i/>
          <w:iCs/>
          <w:sz w:val="24"/>
          <w:szCs w:val="24"/>
        </w:rPr>
        <w:t>Esau</w:t>
      </w:r>
      <w:r w:rsidR="002670E1" w:rsidRPr="00A672E9">
        <w:rPr>
          <w:rFonts w:ascii="Arial" w:hAnsi="Arial" w:cs="Arial"/>
          <w:iCs/>
          <w:sz w:val="24"/>
          <w:szCs w:val="24"/>
        </w:rPr>
        <w:t>,</w:t>
      </w:r>
      <w:r w:rsidRPr="00A672E9">
        <w:rPr>
          <w:rFonts w:ascii="Arial" w:hAnsi="Arial" w:cs="Arial"/>
          <w:sz w:val="24"/>
          <w:szCs w:val="24"/>
        </w:rPr>
        <w:t xml:space="preserve"> aptly said the following:</w:t>
      </w:r>
    </w:p>
    <w:p w14:paraId="7ACD9B80" w14:textId="77777777" w:rsidR="00DC1060" w:rsidRDefault="00DC1060" w:rsidP="00EE0B78">
      <w:pPr>
        <w:shd w:val="clear" w:color="auto" w:fill="FFFFFF"/>
        <w:rPr>
          <w:rFonts w:ascii="Arial" w:hAnsi="Arial" w:cs="Arial"/>
          <w:color w:val="242121"/>
          <w:shd w:val="clear" w:color="auto" w:fill="FFFFFF"/>
        </w:rPr>
      </w:pPr>
      <w:r w:rsidRPr="00A672E9">
        <w:rPr>
          <w:rFonts w:ascii="Arial" w:hAnsi="Arial" w:cs="Arial"/>
          <w:color w:val="242121"/>
          <w:shd w:val="clear" w:color="auto" w:fill="FFFFFF"/>
        </w:rPr>
        <w:t>‘In other words, even in times of national crisis, as this undoubtedly is, the executive has no free hand to act as it pleases, and all of the measures it adopts in order to meet the exigencies that the nation faces must be rooted in law and comply with the Constitution. The rule of law, a founding value of our Constitution, applies in times of crisis as much as it does in more stable times. And the courts, in the words of Van den Heever JA in </w:t>
      </w:r>
      <w:r w:rsidRPr="00A672E9">
        <w:rPr>
          <w:rFonts w:ascii="Arial" w:hAnsi="Arial" w:cs="Arial"/>
          <w:i/>
          <w:iCs/>
          <w:color w:val="242121"/>
          <w:shd w:val="clear" w:color="auto" w:fill="FFFFFF"/>
        </w:rPr>
        <w:t>R v Pretoria Timber Co (Pty) Ltd and Another</w:t>
      </w:r>
      <w:hyperlink r:id="rId9" w:anchor="_ftn7" w:history="1"/>
      <w:r w:rsidRPr="00A672E9">
        <w:rPr>
          <w:rFonts w:ascii="Arial" w:hAnsi="Arial" w:cs="Arial"/>
          <w:color w:val="242121"/>
          <w:shd w:val="clear" w:color="auto" w:fill="FFFFFF"/>
        </w:rPr>
        <w:t> should not, even when the legislature has conferred “vast powers” to make subordinate legislation on the executive, “be astute to divest themselves of their judicial powers and duties, namely to serve as buttresses between the Executive and the subjects”.’</w:t>
      </w:r>
      <w:r w:rsidRPr="00A672E9">
        <w:rPr>
          <w:rStyle w:val="FootnoteReference"/>
          <w:rFonts w:ascii="Arial" w:eastAsia="Times New Roman" w:hAnsi="Arial" w:cs="Arial"/>
          <w:color w:val="242121"/>
          <w:sz w:val="24"/>
          <w:szCs w:val="24"/>
        </w:rPr>
        <w:footnoteReference w:id="27"/>
      </w:r>
    </w:p>
    <w:p w14:paraId="23A9A049" w14:textId="77777777" w:rsidR="00701A85" w:rsidRPr="00A672E9" w:rsidRDefault="00701A85" w:rsidP="00EE0B78">
      <w:pPr>
        <w:shd w:val="clear" w:color="auto" w:fill="FFFFFF"/>
        <w:rPr>
          <w:rFonts w:ascii="Verdana" w:eastAsia="Times New Roman" w:hAnsi="Verdana" w:cs="Times New Roman"/>
          <w:color w:val="242121"/>
          <w:sz w:val="27"/>
          <w:szCs w:val="27"/>
          <w:lang w:val="en-US"/>
        </w:rPr>
      </w:pPr>
    </w:p>
    <w:p w14:paraId="19816905" w14:textId="1E170996" w:rsidR="00DC1060" w:rsidRPr="00A672E9" w:rsidRDefault="00DC1060" w:rsidP="00DC1060">
      <w:pPr>
        <w:rPr>
          <w:rFonts w:ascii="Arial" w:hAnsi="Arial" w:cs="Arial"/>
          <w:sz w:val="24"/>
          <w:szCs w:val="24"/>
        </w:rPr>
      </w:pPr>
      <w:r w:rsidRPr="00A672E9">
        <w:rPr>
          <w:rFonts w:ascii="Arial" w:hAnsi="Arial" w:cs="Arial"/>
          <w:sz w:val="24"/>
          <w:szCs w:val="24"/>
        </w:rPr>
        <w:t>[</w:t>
      </w:r>
      <w:r w:rsidR="00DD6F28" w:rsidRPr="00A672E9">
        <w:rPr>
          <w:rFonts w:ascii="Arial" w:hAnsi="Arial" w:cs="Arial"/>
          <w:sz w:val="24"/>
          <w:szCs w:val="24"/>
        </w:rPr>
        <w:t>29</w:t>
      </w:r>
      <w:r w:rsidRPr="00A672E9">
        <w:rPr>
          <w:rFonts w:ascii="Arial" w:hAnsi="Arial" w:cs="Arial"/>
          <w:sz w:val="24"/>
          <w:szCs w:val="24"/>
        </w:rPr>
        <w:t>]</w:t>
      </w:r>
      <w:r w:rsidRPr="00A672E9">
        <w:rPr>
          <w:rFonts w:ascii="Arial" w:hAnsi="Arial" w:cs="Arial"/>
          <w:sz w:val="24"/>
          <w:szCs w:val="24"/>
        </w:rPr>
        <w:tab/>
      </w:r>
      <w:r w:rsidR="005D3306" w:rsidRPr="00A672E9">
        <w:rPr>
          <w:rFonts w:ascii="Arial" w:hAnsi="Arial" w:cs="Arial"/>
          <w:sz w:val="24"/>
          <w:szCs w:val="24"/>
        </w:rPr>
        <w:t>In</w:t>
      </w:r>
      <w:r w:rsidRPr="00A672E9">
        <w:rPr>
          <w:rFonts w:ascii="Arial" w:hAnsi="Arial" w:cs="Arial"/>
          <w:sz w:val="24"/>
          <w:szCs w:val="24"/>
        </w:rPr>
        <w:t xml:space="preserve"> </w:t>
      </w:r>
      <w:r w:rsidRPr="00A672E9">
        <w:rPr>
          <w:rFonts w:ascii="Arial" w:hAnsi="Arial" w:cs="Arial"/>
          <w:i/>
          <w:iCs/>
          <w:sz w:val="24"/>
          <w:szCs w:val="24"/>
        </w:rPr>
        <w:t>British American Tobacco</w:t>
      </w:r>
      <w:r w:rsidRPr="00A672E9">
        <w:rPr>
          <w:rFonts w:ascii="Arial" w:hAnsi="Arial" w:cs="Arial"/>
          <w:sz w:val="24"/>
          <w:szCs w:val="24"/>
        </w:rPr>
        <w:t xml:space="preserve"> </w:t>
      </w:r>
      <w:r w:rsidR="005D3306" w:rsidRPr="00A672E9">
        <w:rPr>
          <w:rFonts w:ascii="Arial" w:hAnsi="Arial" w:cs="Arial"/>
          <w:sz w:val="24"/>
          <w:szCs w:val="24"/>
        </w:rPr>
        <w:t xml:space="preserve">this Court </w:t>
      </w:r>
      <w:r w:rsidRPr="00A672E9">
        <w:rPr>
          <w:rFonts w:ascii="Arial" w:hAnsi="Arial" w:cs="Arial"/>
          <w:sz w:val="24"/>
          <w:szCs w:val="24"/>
        </w:rPr>
        <w:t>had occasion to interpret the provisions of s 27(2)</w:t>
      </w:r>
      <w:r w:rsidRPr="00A672E9">
        <w:rPr>
          <w:rFonts w:ascii="Arial" w:hAnsi="Arial" w:cs="Arial"/>
          <w:i/>
          <w:sz w:val="24"/>
          <w:szCs w:val="24"/>
        </w:rPr>
        <w:t>(n)</w:t>
      </w:r>
      <w:r w:rsidRPr="00A672E9">
        <w:rPr>
          <w:rFonts w:ascii="Arial" w:hAnsi="Arial" w:cs="Arial"/>
          <w:sz w:val="24"/>
          <w:szCs w:val="24"/>
        </w:rPr>
        <w:t xml:space="preserve"> of the DMA. It said:</w:t>
      </w:r>
    </w:p>
    <w:p w14:paraId="14A695AC" w14:textId="3B683F65" w:rsidR="00DC1060" w:rsidRPr="00A672E9" w:rsidRDefault="00DC1060" w:rsidP="00DC1060">
      <w:pPr>
        <w:rPr>
          <w:rFonts w:ascii="Arial" w:hAnsi="Arial" w:cs="Arial"/>
          <w:lang w:val="en-US"/>
        </w:rPr>
      </w:pPr>
      <w:r w:rsidRPr="00A672E9">
        <w:rPr>
          <w:rFonts w:ascii="Arial" w:hAnsi="Arial" w:cs="Arial"/>
        </w:rPr>
        <w:t>‘The jurisdictional requirements for the exercise of the power under s 27(2)</w:t>
      </w:r>
      <w:r w:rsidRPr="00A672E9">
        <w:rPr>
          <w:rFonts w:ascii="Arial" w:hAnsi="Arial" w:cs="Arial"/>
          <w:i/>
          <w:iCs/>
        </w:rPr>
        <w:t>(n)</w:t>
      </w:r>
      <w:r w:rsidRPr="00A672E9">
        <w:rPr>
          <w:rFonts w:ascii="Arial" w:hAnsi="Arial" w:cs="Arial"/>
        </w:rPr>
        <w:t> are these. There must be a national state of disaster. The Minister must consult the responsible Cabinet member. The steps taken to prevent an escalation of a disaster, or to alleviate, contain and minimise its effects, must be necessary. Whether these steps are necessary turns on the objectively ascertained facts, and not on the subjective beliefs of the Minister. The power in s 27(2)</w:t>
      </w:r>
      <w:r w:rsidRPr="00A672E9">
        <w:rPr>
          <w:rFonts w:ascii="Arial" w:hAnsi="Arial" w:cs="Arial"/>
          <w:i/>
          <w:iCs/>
        </w:rPr>
        <w:t>(n)</w:t>
      </w:r>
      <w:r w:rsidRPr="00A672E9">
        <w:rPr>
          <w:rFonts w:ascii="Arial" w:hAnsi="Arial" w:cs="Arial"/>
        </w:rPr>
        <w:t xml:space="preserve">, as in the case of </w:t>
      </w:r>
      <w:r w:rsidRPr="00A672E9">
        <w:rPr>
          <w:rFonts w:ascii="Arial" w:hAnsi="Arial" w:cs="Arial"/>
          <w:i/>
          <w:iCs/>
        </w:rPr>
        <w:t>all the powers specified in s 27(2</w:t>
      </w:r>
      <w:r w:rsidRPr="00A672E9">
        <w:rPr>
          <w:rFonts w:ascii="Arial" w:hAnsi="Arial" w:cs="Arial"/>
        </w:rPr>
        <w:t>), must ‘be exercised only to the extent that this is necessary’ for the purposes specified in s 27(3). Moreover, the above interpretation is sensible.’</w:t>
      </w:r>
      <w:r w:rsidRPr="00A672E9">
        <w:rPr>
          <w:rStyle w:val="FootnoteReference"/>
          <w:rFonts w:ascii="Arial" w:hAnsi="Arial" w:cs="Arial"/>
        </w:rPr>
        <w:footnoteReference w:id="28"/>
      </w:r>
      <w:r w:rsidR="00D03B57" w:rsidRPr="00A672E9">
        <w:rPr>
          <w:rFonts w:ascii="Arial" w:hAnsi="Arial" w:cs="Arial"/>
        </w:rPr>
        <w:t xml:space="preserve"> (Own emphasis</w:t>
      </w:r>
      <w:r w:rsidR="00976680" w:rsidRPr="00A672E9">
        <w:rPr>
          <w:rFonts w:ascii="Arial" w:hAnsi="Arial" w:cs="Arial"/>
        </w:rPr>
        <w:t>.</w:t>
      </w:r>
      <w:r w:rsidR="00D03B57" w:rsidRPr="00A672E9">
        <w:rPr>
          <w:rFonts w:ascii="Arial" w:hAnsi="Arial" w:cs="Arial"/>
        </w:rPr>
        <w:t>).</w:t>
      </w:r>
    </w:p>
    <w:p w14:paraId="55C8AB71" w14:textId="77777777" w:rsidR="00DC1060" w:rsidRPr="00A672E9" w:rsidRDefault="00DC1060" w:rsidP="00DC1060">
      <w:pPr>
        <w:rPr>
          <w:rFonts w:ascii="Arial" w:hAnsi="Arial" w:cs="Arial"/>
        </w:rPr>
      </w:pPr>
    </w:p>
    <w:p w14:paraId="0E660497" w14:textId="4E328092" w:rsidR="00DC1060" w:rsidRPr="00A672E9" w:rsidRDefault="00DC1060" w:rsidP="00DC1060">
      <w:pPr>
        <w:rPr>
          <w:rFonts w:ascii="Arial" w:hAnsi="Arial" w:cs="Arial"/>
          <w:sz w:val="24"/>
          <w:szCs w:val="24"/>
        </w:rPr>
      </w:pPr>
      <w:r w:rsidRPr="00A672E9">
        <w:rPr>
          <w:rFonts w:ascii="Arial" w:hAnsi="Arial" w:cs="Arial"/>
          <w:sz w:val="24"/>
          <w:szCs w:val="24"/>
        </w:rPr>
        <w:t>[</w:t>
      </w:r>
      <w:r w:rsidR="006C4144" w:rsidRPr="00A672E9">
        <w:rPr>
          <w:rFonts w:ascii="Arial" w:hAnsi="Arial" w:cs="Arial"/>
          <w:sz w:val="24"/>
          <w:szCs w:val="24"/>
        </w:rPr>
        <w:t>3</w:t>
      </w:r>
      <w:r w:rsidR="00DD6F28" w:rsidRPr="00A672E9">
        <w:rPr>
          <w:rFonts w:ascii="Arial" w:hAnsi="Arial" w:cs="Arial"/>
          <w:sz w:val="24"/>
          <w:szCs w:val="24"/>
        </w:rPr>
        <w:t>0</w:t>
      </w:r>
      <w:r w:rsidRPr="00A672E9">
        <w:rPr>
          <w:rFonts w:ascii="Arial" w:hAnsi="Arial" w:cs="Arial"/>
          <w:sz w:val="24"/>
          <w:szCs w:val="24"/>
        </w:rPr>
        <w:t>]</w:t>
      </w:r>
      <w:r w:rsidRPr="00A672E9">
        <w:rPr>
          <w:rFonts w:ascii="Arial" w:hAnsi="Arial" w:cs="Arial"/>
          <w:sz w:val="24"/>
          <w:szCs w:val="24"/>
        </w:rPr>
        <w:tab/>
        <w:t xml:space="preserve">It is clear from the </w:t>
      </w:r>
      <w:r w:rsidR="00AF3772" w:rsidRPr="00A672E9">
        <w:rPr>
          <w:rFonts w:ascii="Arial" w:hAnsi="Arial" w:cs="Arial"/>
          <w:sz w:val="24"/>
          <w:szCs w:val="24"/>
        </w:rPr>
        <w:t>passage quote</w:t>
      </w:r>
      <w:r w:rsidR="00E63391" w:rsidRPr="00A672E9">
        <w:rPr>
          <w:rFonts w:ascii="Arial" w:hAnsi="Arial" w:cs="Arial"/>
          <w:sz w:val="24"/>
          <w:szCs w:val="24"/>
        </w:rPr>
        <w:t>d</w:t>
      </w:r>
      <w:r w:rsidR="00AF3772" w:rsidRPr="00A672E9">
        <w:rPr>
          <w:rFonts w:ascii="Arial" w:hAnsi="Arial" w:cs="Arial"/>
          <w:sz w:val="24"/>
          <w:szCs w:val="24"/>
        </w:rPr>
        <w:t xml:space="preserve"> in the preceding paragraph</w:t>
      </w:r>
      <w:r w:rsidR="00E63391" w:rsidRPr="00A672E9">
        <w:rPr>
          <w:rFonts w:ascii="Arial" w:hAnsi="Arial" w:cs="Arial"/>
          <w:sz w:val="24"/>
          <w:szCs w:val="24"/>
        </w:rPr>
        <w:t xml:space="preserve"> </w:t>
      </w:r>
      <w:r w:rsidRPr="00A672E9">
        <w:rPr>
          <w:rFonts w:ascii="Arial" w:hAnsi="Arial" w:cs="Arial"/>
          <w:sz w:val="24"/>
          <w:szCs w:val="24"/>
        </w:rPr>
        <w:t xml:space="preserve">that this Court did not consider that provision in isolation but in </w:t>
      </w:r>
      <w:r w:rsidR="00C43CCD" w:rsidRPr="00A672E9">
        <w:rPr>
          <w:rFonts w:ascii="Arial" w:hAnsi="Arial" w:cs="Arial"/>
          <w:sz w:val="24"/>
          <w:szCs w:val="24"/>
        </w:rPr>
        <w:t xml:space="preserve">the </w:t>
      </w:r>
      <w:r w:rsidRPr="00A672E9">
        <w:rPr>
          <w:rFonts w:ascii="Arial" w:hAnsi="Arial" w:cs="Arial"/>
          <w:sz w:val="24"/>
          <w:szCs w:val="24"/>
        </w:rPr>
        <w:t xml:space="preserve">context of the whole Act. The findings made by that court in its interpretive exercise in relation to that provision are therefore binding on this Court on the basis of the doctrine of </w:t>
      </w:r>
      <w:r w:rsidRPr="00A672E9">
        <w:rPr>
          <w:rFonts w:ascii="Arial" w:hAnsi="Arial" w:cs="Arial"/>
          <w:i/>
          <w:sz w:val="24"/>
          <w:szCs w:val="24"/>
        </w:rPr>
        <w:t>stare decisis</w:t>
      </w:r>
      <w:r w:rsidR="002712B7" w:rsidRPr="00A672E9">
        <w:rPr>
          <w:rFonts w:ascii="Arial" w:hAnsi="Arial" w:cs="Arial"/>
          <w:sz w:val="24"/>
          <w:szCs w:val="24"/>
        </w:rPr>
        <w:t xml:space="preserve">. </w:t>
      </w:r>
      <w:r w:rsidRPr="00A672E9">
        <w:rPr>
          <w:rFonts w:ascii="Arial" w:hAnsi="Arial" w:cs="Arial"/>
          <w:sz w:val="24"/>
          <w:szCs w:val="24"/>
        </w:rPr>
        <w:t>Despite the fact that this Court emphasised that all the powers specified in s 27(2), must be exercised only to the extent that this is necessary for the stated purposes of the Act and not on the subjective beliefs of the Minister,</w:t>
      </w:r>
      <w:r w:rsidRPr="00A672E9">
        <w:rPr>
          <w:rStyle w:val="FootnoteReference"/>
          <w:rFonts w:ascii="Arial" w:hAnsi="Arial" w:cs="Arial"/>
          <w:sz w:val="24"/>
          <w:szCs w:val="24"/>
        </w:rPr>
        <w:footnoteReference w:id="29"/>
      </w:r>
      <w:r w:rsidRPr="00A672E9">
        <w:rPr>
          <w:rFonts w:ascii="Arial" w:hAnsi="Arial" w:cs="Arial"/>
          <w:sz w:val="24"/>
          <w:szCs w:val="24"/>
        </w:rPr>
        <w:t xml:space="preserve"> the DA in this matter, without arguing that this finding should not be followed because it is clearly wrong, submitted that the impugned regulations granted ministers ‘nearly unfettered regulatory powers that the catch-all section 27(2) granted the CoGTA Minister’. That submission clearly has no merit.</w:t>
      </w:r>
    </w:p>
    <w:p w14:paraId="6773F87F" w14:textId="77777777" w:rsidR="00771C2D" w:rsidRPr="00A672E9" w:rsidRDefault="00771C2D" w:rsidP="00DC1060">
      <w:pPr>
        <w:rPr>
          <w:rFonts w:ascii="Arial" w:hAnsi="Arial" w:cs="Arial"/>
          <w:sz w:val="24"/>
          <w:szCs w:val="24"/>
        </w:rPr>
      </w:pPr>
    </w:p>
    <w:p w14:paraId="552BA0A3" w14:textId="604434E4" w:rsidR="00771C2D" w:rsidRPr="00A672E9" w:rsidRDefault="00FA4741" w:rsidP="00C53B98">
      <w:pPr>
        <w:rPr>
          <w:rFonts w:ascii="Arial" w:hAnsi="Arial" w:cs="Arial"/>
          <w:sz w:val="24"/>
          <w:szCs w:val="24"/>
        </w:rPr>
      </w:pPr>
      <w:r w:rsidRPr="00A672E9">
        <w:rPr>
          <w:rFonts w:ascii="Arial" w:eastAsia="Times New Roman" w:hAnsi="Arial" w:cs="Arial"/>
          <w:sz w:val="24"/>
          <w:szCs w:val="24"/>
          <w:lang w:val="en-US" w:eastAsia="en-ZA"/>
        </w:rPr>
        <w:t>[3</w:t>
      </w:r>
      <w:r w:rsidR="00DD6F28" w:rsidRPr="00A672E9">
        <w:rPr>
          <w:rFonts w:ascii="Arial" w:eastAsia="Times New Roman" w:hAnsi="Arial" w:cs="Arial"/>
          <w:sz w:val="24"/>
          <w:szCs w:val="24"/>
          <w:lang w:val="en-US" w:eastAsia="en-ZA"/>
        </w:rPr>
        <w:t>1</w:t>
      </w:r>
      <w:r w:rsidRPr="00A672E9">
        <w:rPr>
          <w:rFonts w:ascii="Arial" w:eastAsia="Times New Roman" w:hAnsi="Arial" w:cs="Arial"/>
          <w:sz w:val="24"/>
          <w:szCs w:val="24"/>
          <w:lang w:val="en-US" w:eastAsia="en-ZA"/>
        </w:rPr>
        <w:t>]</w:t>
      </w:r>
      <w:r w:rsidRPr="00A672E9">
        <w:rPr>
          <w:rFonts w:ascii="Arial" w:eastAsia="Times New Roman" w:hAnsi="Arial" w:cs="Arial"/>
          <w:sz w:val="24"/>
          <w:szCs w:val="24"/>
          <w:lang w:val="en-US" w:eastAsia="en-ZA"/>
        </w:rPr>
        <w:tab/>
      </w:r>
      <w:r w:rsidR="002F16B0" w:rsidRPr="00A672E9">
        <w:rPr>
          <w:rFonts w:ascii="Arial" w:hAnsi="Arial" w:cs="Arial"/>
          <w:sz w:val="24"/>
          <w:szCs w:val="24"/>
        </w:rPr>
        <w:t xml:space="preserve">The crisp question is whether, given the authorities cited above and the various provisions of the DMA, s 27 of the DMA amounts to plenary delegation of powers. It is to that aspect that </w:t>
      </w:r>
      <w:r w:rsidR="006E1F9E">
        <w:rPr>
          <w:rFonts w:ascii="Arial" w:hAnsi="Arial" w:cs="Arial"/>
          <w:sz w:val="24"/>
          <w:szCs w:val="24"/>
        </w:rPr>
        <w:t>I</w:t>
      </w:r>
      <w:r w:rsidR="009838F7" w:rsidRPr="00A672E9">
        <w:rPr>
          <w:rFonts w:ascii="Arial" w:hAnsi="Arial" w:cs="Arial"/>
          <w:sz w:val="24"/>
          <w:szCs w:val="24"/>
        </w:rPr>
        <w:t xml:space="preserve"> </w:t>
      </w:r>
      <w:r w:rsidR="002F16B0" w:rsidRPr="00A672E9">
        <w:rPr>
          <w:rFonts w:ascii="Arial" w:hAnsi="Arial" w:cs="Arial"/>
          <w:sz w:val="24"/>
          <w:szCs w:val="24"/>
        </w:rPr>
        <w:t>now turn.</w:t>
      </w:r>
    </w:p>
    <w:p w14:paraId="478AFF5F" w14:textId="237DE3FE" w:rsidR="00371F87" w:rsidRPr="00A672E9" w:rsidRDefault="00371F87" w:rsidP="00C53B98">
      <w:pPr>
        <w:rPr>
          <w:rFonts w:ascii="Arial" w:hAnsi="Arial" w:cs="Arial"/>
          <w:sz w:val="24"/>
          <w:szCs w:val="24"/>
        </w:rPr>
      </w:pPr>
    </w:p>
    <w:p w14:paraId="6E357A36" w14:textId="4F173F63" w:rsidR="00333A14" w:rsidRPr="00A672E9" w:rsidRDefault="00942BFF" w:rsidP="00333A14">
      <w:pPr>
        <w:rPr>
          <w:rFonts w:ascii="Arial" w:hAnsi="Arial" w:cs="Arial"/>
          <w:sz w:val="24"/>
          <w:szCs w:val="24"/>
        </w:rPr>
      </w:pPr>
      <w:r w:rsidRPr="00A672E9">
        <w:rPr>
          <w:rFonts w:ascii="Arial" w:hAnsi="Arial" w:cs="Arial"/>
          <w:sz w:val="24"/>
          <w:szCs w:val="24"/>
        </w:rPr>
        <w:t>[3</w:t>
      </w:r>
      <w:r w:rsidR="00DD6F28" w:rsidRPr="00A672E9">
        <w:rPr>
          <w:rFonts w:ascii="Arial" w:hAnsi="Arial" w:cs="Arial"/>
          <w:sz w:val="24"/>
          <w:szCs w:val="24"/>
        </w:rPr>
        <w:t>2</w:t>
      </w:r>
      <w:r w:rsidRPr="00A672E9">
        <w:rPr>
          <w:rFonts w:ascii="Arial" w:hAnsi="Arial" w:cs="Arial"/>
          <w:sz w:val="24"/>
          <w:szCs w:val="24"/>
        </w:rPr>
        <w:t>]</w:t>
      </w:r>
      <w:r w:rsidRPr="00A672E9">
        <w:rPr>
          <w:rFonts w:ascii="Arial" w:hAnsi="Arial" w:cs="Arial"/>
          <w:sz w:val="24"/>
          <w:szCs w:val="24"/>
        </w:rPr>
        <w:tab/>
      </w:r>
      <w:r w:rsidR="00333A14" w:rsidRPr="00A672E9">
        <w:rPr>
          <w:rFonts w:ascii="Arial" w:hAnsi="Arial" w:cs="Arial"/>
          <w:sz w:val="24"/>
          <w:szCs w:val="24"/>
        </w:rPr>
        <w:t>It is clear from the aforesaid provisions that once the state of disaster has been declared in terms of s 27(1) of the DMA, the Minister is, during the subsistence of the state of disaster, obliged to consult with members of Cabinet for the relevant portfolio prior to making regulations, issuing directions, or authorising the issuing of directions.</w:t>
      </w:r>
      <w:r w:rsidR="00333A14" w:rsidRPr="00A672E9">
        <w:rPr>
          <w:rFonts w:ascii="Arial" w:hAnsi="Arial" w:cs="Arial"/>
          <w:sz w:val="24"/>
          <w:szCs w:val="24"/>
          <w:vertAlign w:val="superscript"/>
        </w:rPr>
        <w:footnoteReference w:id="30"/>
      </w:r>
      <w:r w:rsidR="00333A14" w:rsidRPr="00A672E9">
        <w:rPr>
          <w:rFonts w:ascii="Arial" w:hAnsi="Arial" w:cs="Arial"/>
          <w:sz w:val="24"/>
          <w:szCs w:val="24"/>
        </w:rPr>
        <w:t xml:space="preserve"> </w:t>
      </w:r>
    </w:p>
    <w:p w14:paraId="536AE0D8" w14:textId="77777777" w:rsidR="00DD6F28" w:rsidRPr="00A672E9" w:rsidRDefault="00DD6F28" w:rsidP="00203531">
      <w:pPr>
        <w:rPr>
          <w:rFonts w:ascii="Arial" w:hAnsi="Arial" w:cs="Arial"/>
          <w:sz w:val="24"/>
          <w:szCs w:val="24"/>
        </w:rPr>
      </w:pPr>
    </w:p>
    <w:p w14:paraId="5BFB8180" w14:textId="49299A7D" w:rsidR="00BA1810" w:rsidRPr="00A672E9" w:rsidRDefault="00225A5C" w:rsidP="00203531">
      <w:pPr>
        <w:rPr>
          <w:rFonts w:ascii="Times New Roman" w:hAnsi="Times New Roman" w:cs="Times New Roman"/>
          <w:sz w:val="24"/>
          <w:szCs w:val="24"/>
        </w:rPr>
      </w:pPr>
      <w:r w:rsidRPr="00A672E9">
        <w:rPr>
          <w:rFonts w:ascii="Arial" w:hAnsi="Arial" w:cs="Arial"/>
          <w:sz w:val="24"/>
          <w:szCs w:val="24"/>
        </w:rPr>
        <w:t>[</w:t>
      </w:r>
      <w:r w:rsidR="006D4407" w:rsidRPr="00A672E9">
        <w:rPr>
          <w:rFonts w:ascii="Arial" w:hAnsi="Arial" w:cs="Arial"/>
          <w:sz w:val="24"/>
          <w:szCs w:val="24"/>
        </w:rPr>
        <w:t>3</w:t>
      </w:r>
      <w:r w:rsidR="00DD6F28" w:rsidRPr="00A672E9">
        <w:rPr>
          <w:rFonts w:ascii="Arial" w:hAnsi="Arial" w:cs="Arial"/>
          <w:sz w:val="24"/>
          <w:szCs w:val="24"/>
        </w:rPr>
        <w:t>3</w:t>
      </w:r>
      <w:r w:rsidRPr="00A672E9">
        <w:rPr>
          <w:rFonts w:ascii="Arial" w:hAnsi="Arial" w:cs="Arial"/>
          <w:sz w:val="24"/>
          <w:szCs w:val="24"/>
        </w:rPr>
        <w:t>]</w:t>
      </w:r>
      <w:r w:rsidRPr="00A672E9">
        <w:rPr>
          <w:rFonts w:ascii="Arial" w:hAnsi="Arial" w:cs="Arial"/>
          <w:sz w:val="24"/>
          <w:szCs w:val="24"/>
        </w:rPr>
        <w:tab/>
        <w:t xml:space="preserve">In </w:t>
      </w:r>
      <w:r w:rsidR="00CA0326" w:rsidRPr="00A672E9">
        <w:rPr>
          <w:rFonts w:ascii="Arial" w:hAnsi="Arial" w:cs="Arial"/>
          <w:i/>
          <w:sz w:val="24"/>
          <w:szCs w:val="24"/>
          <w:lang w:val="en-GB"/>
        </w:rPr>
        <w:t>Esau</w:t>
      </w:r>
      <w:r w:rsidRPr="00A672E9">
        <w:rPr>
          <w:rFonts w:ascii="Arial" w:hAnsi="Arial" w:cs="Arial"/>
          <w:iCs/>
          <w:sz w:val="24"/>
          <w:szCs w:val="24"/>
          <w:lang w:val="en-GB"/>
        </w:rPr>
        <w:t>,</w:t>
      </w:r>
      <w:r w:rsidRPr="00A672E9">
        <w:rPr>
          <w:rFonts w:ascii="Arial" w:hAnsi="Arial" w:cs="Arial"/>
          <w:sz w:val="24"/>
          <w:szCs w:val="24"/>
          <w:vertAlign w:val="superscript"/>
          <w:lang w:val="en-GB"/>
        </w:rPr>
        <w:footnoteReference w:id="31"/>
      </w:r>
      <w:r w:rsidRPr="00A672E9">
        <w:rPr>
          <w:rFonts w:ascii="Arial" w:hAnsi="Arial" w:cs="Arial"/>
          <w:sz w:val="24"/>
          <w:szCs w:val="24"/>
          <w:shd w:val="clear" w:color="auto" w:fill="FFFFFF"/>
          <w:lang w:val="en-GB"/>
        </w:rPr>
        <w:t xml:space="preserve"> this Court dealt with </w:t>
      </w:r>
      <w:r w:rsidRPr="00A672E9">
        <w:rPr>
          <w:rFonts w:ascii="Arial" w:hAnsi="Arial" w:cs="Arial"/>
          <w:iCs/>
          <w:sz w:val="24"/>
          <w:szCs w:val="24"/>
          <w:lang w:val="en-GB"/>
        </w:rPr>
        <w:t xml:space="preserve">an appeal </w:t>
      </w:r>
      <w:r w:rsidRPr="00A672E9">
        <w:rPr>
          <w:rFonts w:ascii="Arial" w:hAnsi="Arial" w:cs="Arial"/>
          <w:iCs/>
          <w:sz w:val="24"/>
          <w:szCs w:val="24"/>
        </w:rPr>
        <w:t xml:space="preserve">concerning the constitutional validity of certain decisions taken by members of the executive and regulations made by the Minister in order to deal with the </w:t>
      </w:r>
      <w:r w:rsidR="00850BC4" w:rsidRPr="00A672E9">
        <w:rPr>
          <w:rFonts w:ascii="Arial" w:hAnsi="Arial" w:cs="Arial"/>
          <w:iCs/>
          <w:sz w:val="24"/>
          <w:szCs w:val="24"/>
        </w:rPr>
        <w:t>Covid-</w:t>
      </w:r>
      <w:r w:rsidRPr="00A672E9">
        <w:rPr>
          <w:rFonts w:ascii="Arial" w:hAnsi="Arial" w:cs="Arial"/>
          <w:iCs/>
          <w:sz w:val="24"/>
          <w:szCs w:val="24"/>
        </w:rPr>
        <w:t xml:space="preserve">19 pandemic. The application brought by the appellants in the lower court raised several issues, including whether the Disaster Regulations of 29 April 2020 were consistent with ss 26 and 27 of the DMA, and whether certain of the regulations that had been published by the Minister were unreasonable and unjustifiable infringements of fundamental rights and were invalid on that account. </w:t>
      </w:r>
      <w:r w:rsidR="0037413B" w:rsidRPr="00A672E9">
        <w:rPr>
          <w:rFonts w:ascii="Arial" w:hAnsi="Arial" w:cs="Arial"/>
          <w:sz w:val="24"/>
          <w:szCs w:val="24"/>
        </w:rPr>
        <w:t>T</w:t>
      </w:r>
      <w:r w:rsidRPr="00A672E9">
        <w:rPr>
          <w:rFonts w:ascii="Arial" w:hAnsi="Arial" w:cs="Arial"/>
          <w:sz w:val="24"/>
          <w:szCs w:val="24"/>
        </w:rPr>
        <w:t xml:space="preserve">his Court </w:t>
      </w:r>
      <w:r w:rsidR="00CA0326" w:rsidRPr="00A672E9">
        <w:rPr>
          <w:rFonts w:ascii="Arial" w:hAnsi="Arial" w:cs="Arial"/>
          <w:sz w:val="24"/>
          <w:szCs w:val="24"/>
        </w:rPr>
        <w:t>then said</w:t>
      </w:r>
      <w:r w:rsidR="001808CD" w:rsidRPr="00A672E9">
        <w:rPr>
          <w:rFonts w:ascii="Arial" w:hAnsi="Arial" w:cs="Arial"/>
          <w:sz w:val="24"/>
          <w:szCs w:val="24"/>
        </w:rPr>
        <w:t>:</w:t>
      </w:r>
      <w:r w:rsidR="003C45BB" w:rsidRPr="00A672E9">
        <w:rPr>
          <w:rFonts w:ascii="Arial" w:hAnsi="Arial" w:cs="Arial"/>
          <w:sz w:val="24"/>
          <w:szCs w:val="24"/>
        </w:rPr>
        <w:t xml:space="preserve"> </w:t>
      </w:r>
    </w:p>
    <w:p w14:paraId="254A87CB" w14:textId="0D463A31" w:rsidR="00BA1810" w:rsidRPr="00A672E9" w:rsidRDefault="00BA1810" w:rsidP="00BA1810">
      <w:pPr>
        <w:rPr>
          <w:rFonts w:ascii="Arial" w:hAnsi="Arial" w:cs="Arial"/>
          <w:lang w:val="en-US"/>
        </w:rPr>
      </w:pPr>
      <w:r w:rsidRPr="00A672E9">
        <w:rPr>
          <w:rFonts w:ascii="Arial" w:hAnsi="Arial" w:cs="Arial"/>
        </w:rPr>
        <w:t>‘</w:t>
      </w:r>
      <w:hyperlink r:id="rId10" w:anchor="s27" w:history="1">
        <w:r w:rsidRPr="00A672E9">
          <w:rPr>
            <w:rStyle w:val="Hyperlink"/>
            <w:rFonts w:ascii="Arial" w:hAnsi="Arial" w:cs="Arial"/>
            <w:color w:val="auto"/>
            <w:u w:val="none"/>
          </w:rPr>
          <w:t>Section 27(2)</w:t>
        </w:r>
      </w:hyperlink>
      <w:r w:rsidRPr="00A672E9">
        <w:rPr>
          <w:rFonts w:ascii="Arial" w:hAnsi="Arial" w:cs="Arial"/>
          <w:i/>
          <w:iCs/>
        </w:rPr>
        <w:t>(n)</w:t>
      </w:r>
      <w:r w:rsidRPr="00A672E9">
        <w:rPr>
          <w:rFonts w:ascii="Arial" w:hAnsi="Arial" w:cs="Arial"/>
        </w:rPr>
        <w:t xml:space="preserve"> is a general empowerment. It allows for regulation-making for purposes of ‘other steps that may be necessary to prevent an escalation of the disaster, or to alleviate, contain and minimise the effects of the disaster. </w:t>
      </w:r>
      <w:r w:rsidRPr="00A672E9">
        <w:rPr>
          <w:rFonts w:ascii="Arial" w:hAnsi="Arial" w:cs="Arial"/>
          <w:lang w:val="en-US"/>
        </w:rPr>
        <w:t>Two further express curbs are placed on the regulation-making powers of the designated minister. First, in terms of </w:t>
      </w:r>
      <w:hyperlink r:id="rId11" w:anchor="s27" w:history="1">
        <w:r w:rsidRPr="00A672E9">
          <w:rPr>
            <w:rStyle w:val="Hyperlink"/>
            <w:rFonts w:ascii="Arial" w:hAnsi="Arial" w:cs="Arial"/>
            <w:color w:val="auto"/>
            <w:u w:val="none"/>
            <w:lang w:val="en-US"/>
          </w:rPr>
          <w:t>s 27(2)</w:t>
        </w:r>
      </w:hyperlink>
      <w:r w:rsidRPr="00A672E9">
        <w:rPr>
          <w:rFonts w:ascii="Arial" w:hAnsi="Arial" w:cs="Arial"/>
          <w:lang w:val="en-US"/>
        </w:rPr>
        <w:t xml:space="preserve">, he or she is required to consult with the </w:t>
      </w:r>
      <w:r w:rsidR="001808CD" w:rsidRPr="00A672E9">
        <w:rPr>
          <w:rFonts w:ascii="Arial" w:hAnsi="Arial" w:cs="Arial"/>
          <w:lang w:val="en-US"/>
        </w:rPr>
        <w:t>“</w:t>
      </w:r>
      <w:r w:rsidRPr="00A672E9">
        <w:rPr>
          <w:rFonts w:ascii="Arial" w:hAnsi="Arial" w:cs="Arial"/>
          <w:lang w:val="en-US"/>
        </w:rPr>
        <w:t>responsible Cabinet member</w:t>
      </w:r>
      <w:r w:rsidR="001808CD" w:rsidRPr="00A672E9">
        <w:rPr>
          <w:rFonts w:ascii="Arial" w:hAnsi="Arial" w:cs="Arial"/>
          <w:lang w:val="en-US"/>
        </w:rPr>
        <w:t>”</w:t>
      </w:r>
      <w:r w:rsidRPr="00A672E9">
        <w:rPr>
          <w:rFonts w:ascii="Arial" w:hAnsi="Arial" w:cs="Arial"/>
          <w:lang w:val="en-US"/>
        </w:rPr>
        <w:t xml:space="preserve"> before making regulations that bear on that minister’s portfolio. So, for instance, before making a regulation concerning emergency procurement procedures, he or she must consult with the Minister of Finance. Secondly, in terms of </w:t>
      </w:r>
      <w:hyperlink r:id="rId12" w:anchor="s27" w:history="1">
        <w:r w:rsidRPr="00A672E9">
          <w:rPr>
            <w:rStyle w:val="Hyperlink"/>
            <w:rFonts w:ascii="Arial" w:hAnsi="Arial" w:cs="Arial"/>
            <w:color w:val="auto"/>
            <w:u w:val="none"/>
            <w:lang w:val="en-US"/>
          </w:rPr>
          <w:t>s 27(3)</w:t>
        </w:r>
      </w:hyperlink>
      <w:r w:rsidRPr="00A672E9">
        <w:rPr>
          <w:rFonts w:ascii="Arial" w:hAnsi="Arial" w:cs="Arial"/>
          <w:lang w:val="en-US"/>
        </w:rPr>
        <w:t xml:space="preserve">, his or her regulation-making power may only be exercised to the extent necessary to achieve certain stated purposes. There are five permissible purposes. They are: </w:t>
      </w:r>
      <w:bookmarkStart w:id="7" w:name="_Hlk162912669"/>
      <w:r w:rsidR="001808CD" w:rsidRPr="00A672E9">
        <w:rPr>
          <w:rFonts w:ascii="Arial" w:hAnsi="Arial" w:cs="Arial"/>
          <w:lang w:val="en-US"/>
        </w:rPr>
        <w:t>“</w:t>
      </w:r>
      <w:r w:rsidRPr="00A672E9">
        <w:rPr>
          <w:rFonts w:ascii="Arial" w:hAnsi="Arial" w:cs="Arial"/>
          <w:i/>
          <w:iCs/>
          <w:lang w:val="en-US"/>
        </w:rPr>
        <w:t xml:space="preserve">(a) </w:t>
      </w:r>
      <w:r w:rsidRPr="00A672E9">
        <w:rPr>
          <w:rFonts w:ascii="Arial" w:hAnsi="Arial" w:cs="Arial"/>
          <w:lang w:val="en-US"/>
        </w:rPr>
        <w:t xml:space="preserve">assisting and protecting the public; </w:t>
      </w:r>
      <w:r w:rsidRPr="00A672E9">
        <w:rPr>
          <w:rFonts w:ascii="Arial" w:hAnsi="Arial" w:cs="Arial"/>
          <w:i/>
          <w:iCs/>
          <w:lang w:val="en-US"/>
        </w:rPr>
        <w:t>(b)</w:t>
      </w:r>
      <w:r w:rsidRPr="00A672E9">
        <w:rPr>
          <w:rFonts w:ascii="Arial" w:hAnsi="Arial" w:cs="Arial"/>
          <w:lang w:val="en-US"/>
        </w:rPr>
        <w:t xml:space="preserve"> providing relief to the public; </w:t>
      </w:r>
      <w:r w:rsidRPr="00A672E9">
        <w:rPr>
          <w:rFonts w:ascii="Arial" w:hAnsi="Arial" w:cs="Arial"/>
          <w:i/>
          <w:iCs/>
          <w:lang w:val="en-US"/>
        </w:rPr>
        <w:t>(c)</w:t>
      </w:r>
      <w:r w:rsidRPr="00A672E9">
        <w:rPr>
          <w:rFonts w:ascii="Arial" w:hAnsi="Arial" w:cs="Arial"/>
          <w:lang w:val="en-US"/>
        </w:rPr>
        <w:t xml:space="preserve"> protecting property; </w:t>
      </w:r>
      <w:r w:rsidRPr="00A672E9">
        <w:rPr>
          <w:rFonts w:ascii="Arial" w:hAnsi="Arial" w:cs="Arial"/>
          <w:i/>
          <w:iCs/>
          <w:lang w:val="en-US"/>
        </w:rPr>
        <w:t>(d)</w:t>
      </w:r>
      <w:r w:rsidRPr="00A672E9">
        <w:rPr>
          <w:rFonts w:ascii="Arial" w:hAnsi="Arial" w:cs="Arial"/>
          <w:lang w:val="en-US"/>
        </w:rPr>
        <w:t xml:space="preserve"> preventing or combating disruption; or </w:t>
      </w:r>
      <w:r w:rsidRPr="00A672E9">
        <w:rPr>
          <w:rFonts w:ascii="Arial" w:hAnsi="Arial" w:cs="Arial"/>
          <w:i/>
          <w:iCs/>
          <w:lang w:val="en-US"/>
        </w:rPr>
        <w:t>(e)</w:t>
      </w:r>
      <w:r w:rsidRPr="00A672E9">
        <w:rPr>
          <w:rFonts w:ascii="Arial" w:hAnsi="Arial" w:cs="Arial"/>
          <w:lang w:val="en-US"/>
        </w:rPr>
        <w:t> dealing with the destructive and other effects of the disaster</w:t>
      </w:r>
      <w:bookmarkEnd w:id="7"/>
      <w:r w:rsidRPr="00A672E9">
        <w:rPr>
          <w:rFonts w:ascii="Arial" w:hAnsi="Arial" w:cs="Arial"/>
          <w:lang w:val="en-US"/>
        </w:rPr>
        <w:t>.</w:t>
      </w:r>
      <w:r w:rsidR="00387176" w:rsidRPr="00A672E9">
        <w:rPr>
          <w:rFonts w:ascii="Arial" w:hAnsi="Arial" w:cs="Arial"/>
          <w:lang w:val="en-US"/>
        </w:rPr>
        <w:t xml:space="preserve">” </w:t>
      </w:r>
      <w:r w:rsidRPr="00A672E9">
        <w:rPr>
          <w:rFonts w:ascii="Arial" w:hAnsi="Arial" w:cs="Arial"/>
          <w:lang w:val="en-US"/>
        </w:rPr>
        <w:t>’</w:t>
      </w:r>
      <w:r w:rsidRPr="00A672E9">
        <w:rPr>
          <w:rStyle w:val="FootnoteReference"/>
          <w:rFonts w:ascii="Arial" w:hAnsi="Arial" w:cs="Arial"/>
          <w:lang w:val="en-US"/>
        </w:rPr>
        <w:footnoteReference w:id="32"/>
      </w:r>
    </w:p>
    <w:p w14:paraId="610E9952" w14:textId="3748389C" w:rsidR="00BA1810" w:rsidRPr="00A672E9" w:rsidRDefault="00BA1810" w:rsidP="00203531">
      <w:pPr>
        <w:rPr>
          <w:rFonts w:ascii="Arial" w:hAnsi="Arial" w:cs="Arial"/>
        </w:rPr>
      </w:pPr>
    </w:p>
    <w:p w14:paraId="09B52055" w14:textId="58BD3571" w:rsidR="00A30AB7" w:rsidRPr="00A672E9" w:rsidRDefault="00A30AB7" w:rsidP="00203531">
      <w:pPr>
        <w:rPr>
          <w:rFonts w:ascii="Arial" w:hAnsi="Arial" w:cs="Arial"/>
          <w:sz w:val="24"/>
          <w:szCs w:val="24"/>
        </w:rPr>
      </w:pPr>
      <w:r w:rsidRPr="00A672E9">
        <w:rPr>
          <w:rFonts w:ascii="Arial" w:hAnsi="Arial" w:cs="Arial"/>
          <w:sz w:val="24"/>
          <w:szCs w:val="24"/>
        </w:rPr>
        <w:t>[</w:t>
      </w:r>
      <w:r w:rsidR="006D4407" w:rsidRPr="00A672E9">
        <w:rPr>
          <w:rFonts w:ascii="Arial" w:hAnsi="Arial" w:cs="Arial"/>
          <w:sz w:val="24"/>
          <w:szCs w:val="24"/>
        </w:rPr>
        <w:t>3</w:t>
      </w:r>
      <w:r w:rsidR="00DD6F28" w:rsidRPr="00A672E9">
        <w:rPr>
          <w:rFonts w:ascii="Arial" w:hAnsi="Arial" w:cs="Arial"/>
          <w:sz w:val="24"/>
          <w:szCs w:val="24"/>
        </w:rPr>
        <w:t>4</w:t>
      </w:r>
      <w:r w:rsidRPr="00A672E9">
        <w:rPr>
          <w:rFonts w:ascii="Arial" w:hAnsi="Arial" w:cs="Arial"/>
          <w:sz w:val="24"/>
          <w:szCs w:val="24"/>
        </w:rPr>
        <w:t>]</w:t>
      </w:r>
      <w:r w:rsidRPr="00A672E9">
        <w:rPr>
          <w:rFonts w:ascii="Arial" w:hAnsi="Arial" w:cs="Arial"/>
          <w:sz w:val="24"/>
          <w:szCs w:val="24"/>
        </w:rPr>
        <w:tab/>
      </w:r>
      <w:r w:rsidR="00F82A20" w:rsidRPr="00A672E9">
        <w:rPr>
          <w:rFonts w:ascii="Arial" w:hAnsi="Arial" w:cs="Arial"/>
          <w:sz w:val="24"/>
          <w:szCs w:val="24"/>
        </w:rPr>
        <w:t>It is of significance that</w:t>
      </w:r>
      <w:r w:rsidRPr="00A672E9">
        <w:rPr>
          <w:rFonts w:ascii="Arial" w:hAnsi="Arial" w:cs="Arial"/>
          <w:sz w:val="24"/>
          <w:szCs w:val="24"/>
        </w:rPr>
        <w:t xml:space="preserve"> the </w:t>
      </w:r>
      <w:bookmarkStart w:id="8" w:name="_Hlk163073762"/>
      <w:r w:rsidRPr="00A672E9">
        <w:rPr>
          <w:rFonts w:ascii="Arial" w:hAnsi="Arial" w:cs="Arial"/>
          <w:sz w:val="24"/>
          <w:szCs w:val="24"/>
        </w:rPr>
        <w:t>national executive is primarily responsible for the co-ordination and management of national disasters irrespective of whether a national state of disaster has been declared in terms of s 27</w:t>
      </w:r>
      <w:bookmarkEnd w:id="8"/>
      <w:r w:rsidRPr="00A672E9">
        <w:rPr>
          <w:rFonts w:ascii="Arial" w:hAnsi="Arial" w:cs="Arial"/>
          <w:sz w:val="24"/>
          <w:szCs w:val="24"/>
        </w:rPr>
        <w:t xml:space="preserve">. The Minister is designated by the President. </w:t>
      </w:r>
      <w:r w:rsidR="00DF435D" w:rsidRPr="00A672E9">
        <w:rPr>
          <w:rFonts w:ascii="Arial" w:hAnsi="Arial" w:cs="Arial"/>
          <w:sz w:val="24"/>
          <w:szCs w:val="24"/>
        </w:rPr>
        <w:t xml:space="preserve">In terms of s 4 of the DMA, it is the President who establishes the intergovernmental committee on disaster management. </w:t>
      </w:r>
      <w:r w:rsidR="00147AB6" w:rsidRPr="00A672E9">
        <w:rPr>
          <w:rFonts w:ascii="Arial" w:hAnsi="Arial" w:cs="Arial"/>
          <w:sz w:val="24"/>
          <w:szCs w:val="24"/>
        </w:rPr>
        <w:t>In terms of s 27(2), t</w:t>
      </w:r>
      <w:r w:rsidR="00147AB6" w:rsidRPr="00A672E9">
        <w:rPr>
          <w:rFonts w:ascii="Arial" w:hAnsi="Arial" w:cs="Arial"/>
          <w:sz w:val="24"/>
          <w:szCs w:val="24"/>
          <w:lang w:val="en-US"/>
        </w:rPr>
        <w:t xml:space="preserve">he Minister must consult the responsible cabinet </w:t>
      </w:r>
      <w:r w:rsidR="00B22592" w:rsidRPr="00A672E9">
        <w:rPr>
          <w:rFonts w:ascii="Arial" w:hAnsi="Arial" w:cs="Arial"/>
          <w:sz w:val="24"/>
          <w:szCs w:val="24"/>
          <w:lang w:val="en-US"/>
        </w:rPr>
        <w:t>member</w:t>
      </w:r>
      <w:r w:rsidR="00147AB6" w:rsidRPr="00A672E9">
        <w:rPr>
          <w:rFonts w:ascii="Arial" w:hAnsi="Arial" w:cs="Arial"/>
          <w:sz w:val="24"/>
          <w:szCs w:val="24"/>
          <w:lang w:val="en-US"/>
        </w:rPr>
        <w:t xml:space="preserve"> before making regulations or issuing directions that have an impact on that Minister’s portfolio.</w:t>
      </w:r>
      <w:r w:rsidR="0044607D" w:rsidRPr="00A672E9">
        <w:rPr>
          <w:rFonts w:ascii="Arial" w:hAnsi="Arial" w:cs="Arial"/>
          <w:sz w:val="24"/>
          <w:szCs w:val="24"/>
          <w:lang w:val="en-US"/>
        </w:rPr>
        <w:t xml:space="preserve"> </w:t>
      </w:r>
      <w:r w:rsidR="0037413B" w:rsidRPr="00A672E9">
        <w:rPr>
          <w:rFonts w:ascii="Arial" w:hAnsi="Arial" w:cs="Arial"/>
          <w:sz w:val="24"/>
          <w:szCs w:val="24"/>
          <w:lang w:val="en-US"/>
        </w:rPr>
        <w:t xml:space="preserve">In </w:t>
      </w:r>
      <w:r w:rsidR="0037413B" w:rsidRPr="00A672E9">
        <w:rPr>
          <w:rFonts w:ascii="Arial" w:hAnsi="Arial" w:cs="Arial"/>
          <w:i/>
          <w:sz w:val="24"/>
          <w:szCs w:val="24"/>
          <w:lang w:val="en-US"/>
        </w:rPr>
        <w:t>Esau</w:t>
      </w:r>
      <w:r w:rsidR="0037413B" w:rsidRPr="00A672E9">
        <w:rPr>
          <w:rFonts w:ascii="Arial" w:hAnsi="Arial" w:cs="Arial"/>
          <w:sz w:val="24"/>
          <w:szCs w:val="24"/>
          <w:lang w:val="en-US"/>
        </w:rPr>
        <w:t xml:space="preserve">, this Court </w:t>
      </w:r>
      <w:r w:rsidRPr="00A672E9">
        <w:rPr>
          <w:rFonts w:ascii="Arial" w:hAnsi="Arial" w:cs="Arial"/>
          <w:sz w:val="24"/>
          <w:szCs w:val="24"/>
        </w:rPr>
        <w:t>summar</w:t>
      </w:r>
      <w:r w:rsidR="0037413B" w:rsidRPr="00A672E9">
        <w:rPr>
          <w:rFonts w:ascii="Arial" w:hAnsi="Arial" w:cs="Arial"/>
          <w:sz w:val="24"/>
          <w:szCs w:val="24"/>
        </w:rPr>
        <w:t xml:space="preserve">ised </w:t>
      </w:r>
      <w:r w:rsidRPr="00A672E9">
        <w:rPr>
          <w:rFonts w:ascii="Arial" w:hAnsi="Arial" w:cs="Arial"/>
          <w:sz w:val="24"/>
          <w:szCs w:val="24"/>
        </w:rPr>
        <w:t xml:space="preserve">the </w:t>
      </w:r>
      <w:r w:rsidR="0030657D" w:rsidRPr="00A672E9">
        <w:rPr>
          <w:rFonts w:ascii="Arial" w:hAnsi="Arial" w:cs="Arial"/>
          <w:sz w:val="24"/>
          <w:szCs w:val="24"/>
        </w:rPr>
        <w:t xml:space="preserve">President’s exercise of executive authority </w:t>
      </w:r>
      <w:r w:rsidR="0037413B" w:rsidRPr="00A672E9">
        <w:rPr>
          <w:rFonts w:ascii="Arial" w:hAnsi="Arial" w:cs="Arial"/>
          <w:sz w:val="24"/>
          <w:szCs w:val="24"/>
        </w:rPr>
        <w:t xml:space="preserve">as follows: </w:t>
      </w:r>
    </w:p>
    <w:p w14:paraId="5B3A6326" w14:textId="5146E132" w:rsidR="0030657D" w:rsidRPr="00A672E9" w:rsidRDefault="0030657D" w:rsidP="0030657D">
      <w:pPr>
        <w:rPr>
          <w:rFonts w:ascii="Arial" w:hAnsi="Arial" w:cs="Arial"/>
          <w:lang w:val="en-US"/>
        </w:rPr>
      </w:pPr>
      <w:r w:rsidRPr="00A672E9">
        <w:rPr>
          <w:rFonts w:ascii="Arial" w:hAnsi="Arial" w:cs="Arial"/>
          <w:lang w:val="en-US"/>
        </w:rPr>
        <w:t>‘In terms of s 85(1) of the Constitution, executive authority is vested in the President. Section 85(2) determines how that authority is exercised. I</w:t>
      </w:r>
      <w:r w:rsidR="00394D95" w:rsidRPr="00A672E9">
        <w:rPr>
          <w:rFonts w:ascii="Arial" w:hAnsi="Arial" w:cs="Arial"/>
          <w:lang w:val="en-US"/>
        </w:rPr>
        <w:t>t</w:t>
      </w:r>
      <w:r w:rsidRPr="00A672E9">
        <w:rPr>
          <w:rFonts w:ascii="Arial" w:hAnsi="Arial" w:cs="Arial"/>
          <w:lang w:val="en-US"/>
        </w:rPr>
        <w:t xml:space="preserve"> provides:</w:t>
      </w:r>
    </w:p>
    <w:p w14:paraId="69FA9FB7" w14:textId="6A00DD04" w:rsidR="0030657D" w:rsidRPr="00A672E9" w:rsidRDefault="00DF435D" w:rsidP="0030657D">
      <w:pPr>
        <w:rPr>
          <w:rFonts w:ascii="Arial" w:hAnsi="Arial" w:cs="Arial"/>
          <w:lang w:val="en-US"/>
        </w:rPr>
      </w:pPr>
      <w:r w:rsidRPr="00A672E9">
        <w:rPr>
          <w:rFonts w:ascii="Arial" w:hAnsi="Arial" w:cs="Arial"/>
          <w:lang w:val="en-US"/>
        </w:rPr>
        <w:t>“</w:t>
      </w:r>
      <w:r w:rsidR="0030657D" w:rsidRPr="00A672E9">
        <w:rPr>
          <w:rFonts w:ascii="Arial" w:hAnsi="Arial" w:cs="Arial"/>
          <w:lang w:val="en-US"/>
        </w:rPr>
        <w:t>The President exercises the executive authority, together with the other members of the Cabinet, by-</w:t>
      </w:r>
    </w:p>
    <w:p w14:paraId="4ECE136F" w14:textId="77777777" w:rsidR="0030657D" w:rsidRPr="00A672E9" w:rsidRDefault="0030657D" w:rsidP="0030657D">
      <w:pPr>
        <w:rPr>
          <w:rFonts w:ascii="Arial" w:hAnsi="Arial" w:cs="Arial"/>
          <w:lang w:val="en-US"/>
        </w:rPr>
      </w:pPr>
      <w:r w:rsidRPr="00A672E9">
        <w:rPr>
          <w:rFonts w:ascii="Arial" w:hAnsi="Arial" w:cs="Arial"/>
          <w:i/>
          <w:iCs/>
          <w:lang w:val="en-US"/>
        </w:rPr>
        <w:t>(a)</w:t>
      </w:r>
      <w:r w:rsidRPr="00A672E9">
        <w:rPr>
          <w:rFonts w:ascii="Arial" w:hAnsi="Arial" w:cs="Arial"/>
          <w:lang w:val="en-US"/>
        </w:rPr>
        <w:t>        implementing national legislation except where the Constitution or an Act of Parliament provides otherwise;</w:t>
      </w:r>
    </w:p>
    <w:p w14:paraId="52CC6F00" w14:textId="77777777" w:rsidR="0030657D" w:rsidRPr="00A672E9" w:rsidRDefault="0030657D" w:rsidP="0030657D">
      <w:pPr>
        <w:rPr>
          <w:rFonts w:ascii="Arial" w:hAnsi="Arial" w:cs="Arial"/>
          <w:lang w:val="en-US"/>
        </w:rPr>
      </w:pPr>
      <w:r w:rsidRPr="00A672E9">
        <w:rPr>
          <w:rFonts w:ascii="Arial" w:hAnsi="Arial" w:cs="Arial"/>
          <w:i/>
          <w:iCs/>
          <w:lang w:val="en-US"/>
        </w:rPr>
        <w:t>(b)</w:t>
      </w:r>
      <w:r w:rsidRPr="00A672E9">
        <w:rPr>
          <w:rFonts w:ascii="Arial" w:hAnsi="Arial" w:cs="Arial"/>
          <w:lang w:val="en-US"/>
        </w:rPr>
        <w:t>        developing and implementing national policy;</w:t>
      </w:r>
    </w:p>
    <w:p w14:paraId="07CB3F80" w14:textId="77777777" w:rsidR="0030657D" w:rsidRPr="00A672E9" w:rsidRDefault="0030657D" w:rsidP="0030657D">
      <w:pPr>
        <w:rPr>
          <w:rFonts w:ascii="Arial" w:hAnsi="Arial" w:cs="Arial"/>
          <w:lang w:val="en-US"/>
        </w:rPr>
      </w:pPr>
      <w:r w:rsidRPr="00A672E9">
        <w:rPr>
          <w:rFonts w:ascii="Arial" w:hAnsi="Arial" w:cs="Arial"/>
          <w:i/>
          <w:iCs/>
          <w:lang w:val="en-US"/>
        </w:rPr>
        <w:t>(c)</w:t>
      </w:r>
      <w:r w:rsidRPr="00A672E9">
        <w:rPr>
          <w:rFonts w:ascii="Arial" w:hAnsi="Arial" w:cs="Arial"/>
          <w:lang w:val="en-US"/>
        </w:rPr>
        <w:t>        co-ordinating the functions of state departments and administrations;</w:t>
      </w:r>
    </w:p>
    <w:p w14:paraId="1B4FC594" w14:textId="77777777" w:rsidR="0030657D" w:rsidRPr="00A672E9" w:rsidRDefault="0030657D" w:rsidP="0030657D">
      <w:pPr>
        <w:rPr>
          <w:rFonts w:ascii="Arial" w:hAnsi="Arial" w:cs="Arial"/>
          <w:lang w:val="en-US"/>
        </w:rPr>
      </w:pPr>
      <w:r w:rsidRPr="00A672E9">
        <w:rPr>
          <w:rFonts w:ascii="Arial" w:hAnsi="Arial" w:cs="Arial"/>
          <w:i/>
          <w:iCs/>
          <w:lang w:val="en-US"/>
        </w:rPr>
        <w:t>(d)</w:t>
      </w:r>
      <w:r w:rsidRPr="00A672E9">
        <w:rPr>
          <w:rFonts w:ascii="Arial" w:hAnsi="Arial" w:cs="Arial"/>
          <w:lang w:val="en-US"/>
        </w:rPr>
        <w:t>        preparing and initiating legislation; and</w:t>
      </w:r>
    </w:p>
    <w:p w14:paraId="5E5B7B75" w14:textId="6D9D0FBC" w:rsidR="0030657D" w:rsidRPr="00A672E9" w:rsidRDefault="0030657D" w:rsidP="0030657D">
      <w:pPr>
        <w:rPr>
          <w:rFonts w:ascii="Arial" w:hAnsi="Arial" w:cs="Arial"/>
          <w:lang w:val="en-US"/>
        </w:rPr>
      </w:pPr>
      <w:r w:rsidRPr="00A672E9">
        <w:rPr>
          <w:rFonts w:ascii="Arial" w:hAnsi="Arial" w:cs="Arial"/>
          <w:i/>
          <w:iCs/>
          <w:lang w:val="en-US"/>
        </w:rPr>
        <w:t>(e)</w:t>
      </w:r>
      <w:r w:rsidRPr="00A672E9">
        <w:rPr>
          <w:rFonts w:ascii="Arial" w:hAnsi="Arial" w:cs="Arial"/>
          <w:lang w:val="en-US"/>
        </w:rPr>
        <w:t>        performing any other executive function provided for in the Constitution or in national legislation.</w:t>
      </w:r>
      <w:r w:rsidR="00DF435D" w:rsidRPr="00A672E9">
        <w:rPr>
          <w:rFonts w:ascii="Arial" w:hAnsi="Arial" w:cs="Arial"/>
          <w:lang w:val="en-US"/>
        </w:rPr>
        <w:t>”</w:t>
      </w:r>
    </w:p>
    <w:p w14:paraId="769C1649" w14:textId="3FB0750E" w:rsidR="0030657D" w:rsidRPr="00A672E9" w:rsidRDefault="0030657D" w:rsidP="0030657D">
      <w:pPr>
        <w:rPr>
          <w:rFonts w:ascii="Arial" w:hAnsi="Arial" w:cs="Arial"/>
          <w:lang w:val="en-US"/>
        </w:rPr>
      </w:pPr>
      <w:r w:rsidRPr="00A672E9">
        <w:rPr>
          <w:rFonts w:ascii="Arial" w:hAnsi="Arial" w:cs="Arial"/>
          <w:lang w:val="en-US"/>
        </w:rPr>
        <w:t>In terms of this section, the Constitutional Court held in </w:t>
      </w:r>
      <w:r w:rsidRPr="00A672E9">
        <w:rPr>
          <w:rFonts w:ascii="Arial" w:hAnsi="Arial" w:cs="Arial"/>
          <w:i/>
          <w:iCs/>
          <w:lang w:val="en-US"/>
        </w:rPr>
        <w:t>President of the Republic of South Africa and Others v South African Rugby Football Union and Others</w:t>
      </w:r>
      <w:r w:rsidRPr="00A672E9">
        <w:rPr>
          <w:rFonts w:ascii="Arial" w:hAnsi="Arial" w:cs="Arial"/>
          <w:lang w:val="en-US"/>
        </w:rPr>
        <w:t>, the exercise of executive authority ‘is a collaborative venture in terms of which the President acts together with the other members of the Cabinet’. The consequences of this allocation of power in s 85(2) were spelt out in </w:t>
      </w:r>
      <w:r w:rsidRPr="00A672E9">
        <w:rPr>
          <w:rFonts w:ascii="Arial" w:hAnsi="Arial" w:cs="Arial"/>
          <w:i/>
          <w:iCs/>
          <w:lang w:val="en-US"/>
        </w:rPr>
        <w:t>Minister of Justice and Constitutional Development v Chonco and Others</w:t>
      </w:r>
      <w:r w:rsidRPr="00A672E9">
        <w:rPr>
          <w:rFonts w:ascii="Arial" w:hAnsi="Arial" w:cs="Arial"/>
          <w:lang w:val="en-US"/>
        </w:rPr>
        <w:t xml:space="preserve">. Ministers act collectively with the President and they are all ‘collectively and individually accountable to Parliament under s 92(2) of the Constitution’. </w:t>
      </w:r>
      <w:r w:rsidRPr="00A672E9">
        <w:rPr>
          <w:rFonts w:ascii="Arial" w:hAnsi="Arial" w:cs="Arial"/>
          <w:i/>
          <w:iCs/>
          <w:lang w:val="en-US"/>
        </w:rPr>
        <w:t>That means that the entire collective is responsible for every decision, whether or not particular individual members were party to a particular decision</w:t>
      </w:r>
      <w:r w:rsidRPr="00A672E9">
        <w:rPr>
          <w:rFonts w:ascii="Arial" w:hAnsi="Arial" w:cs="Arial"/>
          <w:lang w:val="en-US"/>
        </w:rPr>
        <w:t>.’</w:t>
      </w:r>
      <w:r w:rsidR="00D4539E" w:rsidRPr="00A672E9">
        <w:rPr>
          <w:rStyle w:val="FootnoteReference"/>
          <w:rFonts w:ascii="Arial" w:hAnsi="Arial" w:cs="Arial"/>
          <w:lang w:val="en-US"/>
        </w:rPr>
        <w:footnoteReference w:id="33"/>
      </w:r>
      <w:r w:rsidRPr="00A672E9">
        <w:rPr>
          <w:rFonts w:ascii="Arial" w:hAnsi="Arial" w:cs="Arial"/>
          <w:lang w:val="en-US"/>
        </w:rPr>
        <w:t xml:space="preserve"> </w:t>
      </w:r>
      <w:r w:rsidR="00D4539E" w:rsidRPr="00A672E9">
        <w:rPr>
          <w:rFonts w:ascii="Arial" w:hAnsi="Arial" w:cs="Arial"/>
          <w:lang w:val="en-US"/>
        </w:rPr>
        <w:br/>
      </w:r>
      <w:r w:rsidRPr="00A672E9">
        <w:rPr>
          <w:rFonts w:ascii="Arial" w:hAnsi="Arial" w:cs="Arial"/>
          <w:lang w:val="en-US"/>
        </w:rPr>
        <w:t xml:space="preserve">(Own </w:t>
      </w:r>
      <w:r w:rsidR="00B66414" w:rsidRPr="00A672E9">
        <w:rPr>
          <w:rFonts w:ascii="Arial" w:hAnsi="Arial" w:cs="Arial"/>
          <w:lang w:val="en-US"/>
        </w:rPr>
        <w:t>e</w:t>
      </w:r>
      <w:r w:rsidRPr="00A672E9">
        <w:rPr>
          <w:rFonts w:ascii="Arial" w:hAnsi="Arial" w:cs="Arial"/>
          <w:lang w:val="en-US"/>
        </w:rPr>
        <w:t>mphasis</w:t>
      </w:r>
      <w:r w:rsidR="00D4539E" w:rsidRPr="00A672E9">
        <w:rPr>
          <w:rFonts w:ascii="Arial" w:hAnsi="Arial" w:cs="Arial"/>
          <w:lang w:val="en-US"/>
        </w:rPr>
        <w:t>.</w:t>
      </w:r>
      <w:r w:rsidRPr="00A672E9">
        <w:rPr>
          <w:rFonts w:ascii="Arial" w:hAnsi="Arial" w:cs="Arial"/>
          <w:lang w:val="en-US"/>
        </w:rPr>
        <w:t>).</w:t>
      </w:r>
    </w:p>
    <w:p w14:paraId="5C0EF59E" w14:textId="6ADD4DB2" w:rsidR="0030657D" w:rsidRPr="00A672E9" w:rsidRDefault="0030657D" w:rsidP="0030657D">
      <w:pPr>
        <w:rPr>
          <w:rFonts w:ascii="Arial" w:hAnsi="Arial" w:cs="Arial"/>
          <w:sz w:val="24"/>
          <w:szCs w:val="24"/>
          <w:lang w:val="en-US"/>
        </w:rPr>
      </w:pPr>
      <w:r w:rsidRPr="00A672E9">
        <w:rPr>
          <w:rFonts w:ascii="Arial" w:hAnsi="Arial" w:cs="Arial"/>
          <w:sz w:val="24"/>
          <w:szCs w:val="24"/>
          <w:lang w:val="en-US"/>
        </w:rPr>
        <w:t xml:space="preserve">This passage provides the broader context in which the Minister’s exercise of the powers </w:t>
      </w:r>
      <w:r w:rsidR="00F67B0B" w:rsidRPr="00A672E9">
        <w:rPr>
          <w:rFonts w:ascii="Arial" w:hAnsi="Arial" w:cs="Arial"/>
          <w:sz w:val="24"/>
          <w:szCs w:val="24"/>
          <w:lang w:val="en-US"/>
        </w:rPr>
        <w:t>conferred</w:t>
      </w:r>
      <w:r w:rsidRPr="00A672E9">
        <w:rPr>
          <w:rFonts w:ascii="Arial" w:hAnsi="Arial" w:cs="Arial"/>
          <w:sz w:val="24"/>
          <w:szCs w:val="24"/>
          <w:lang w:val="en-US"/>
        </w:rPr>
        <w:t xml:space="preserve"> by s 27(2) must be understood. Given th</w:t>
      </w:r>
      <w:r w:rsidR="00DF435D" w:rsidRPr="00A672E9">
        <w:rPr>
          <w:rFonts w:ascii="Arial" w:hAnsi="Arial" w:cs="Arial"/>
          <w:sz w:val="24"/>
          <w:szCs w:val="24"/>
          <w:lang w:val="en-US"/>
        </w:rPr>
        <w:t>is context and th</w:t>
      </w:r>
      <w:r w:rsidRPr="00A672E9">
        <w:rPr>
          <w:rFonts w:ascii="Arial" w:hAnsi="Arial" w:cs="Arial"/>
          <w:sz w:val="24"/>
          <w:szCs w:val="24"/>
          <w:lang w:val="en-US"/>
        </w:rPr>
        <w:t xml:space="preserve">e </w:t>
      </w:r>
      <w:r w:rsidR="00DF435D" w:rsidRPr="00A672E9">
        <w:rPr>
          <w:rFonts w:ascii="Arial" w:hAnsi="Arial" w:cs="Arial"/>
          <w:sz w:val="24"/>
          <w:szCs w:val="24"/>
          <w:lang w:val="en-US"/>
        </w:rPr>
        <w:t xml:space="preserve">structure of the </w:t>
      </w:r>
      <w:r w:rsidRPr="00A672E9">
        <w:rPr>
          <w:rFonts w:ascii="Arial" w:hAnsi="Arial" w:cs="Arial"/>
          <w:sz w:val="24"/>
          <w:szCs w:val="24"/>
          <w:lang w:val="en-US"/>
        </w:rPr>
        <w:t xml:space="preserve">DMA, including its provision for the involvement of other spheres of government, </w:t>
      </w:r>
      <w:r w:rsidR="00F82A20" w:rsidRPr="00A672E9">
        <w:rPr>
          <w:rFonts w:ascii="Arial" w:hAnsi="Arial" w:cs="Arial"/>
          <w:sz w:val="24"/>
          <w:szCs w:val="24"/>
          <w:lang w:val="en-US"/>
        </w:rPr>
        <w:t xml:space="preserve">it appears that </w:t>
      </w:r>
      <w:r w:rsidRPr="00A672E9">
        <w:rPr>
          <w:rFonts w:ascii="Arial" w:hAnsi="Arial" w:cs="Arial"/>
          <w:sz w:val="24"/>
          <w:szCs w:val="24"/>
          <w:lang w:val="en-US"/>
        </w:rPr>
        <w:t xml:space="preserve">the </w:t>
      </w:r>
      <w:r w:rsidR="0037413B" w:rsidRPr="00A672E9">
        <w:rPr>
          <w:rFonts w:ascii="Arial" w:hAnsi="Arial" w:cs="Arial"/>
          <w:sz w:val="24"/>
          <w:szCs w:val="24"/>
          <w:lang w:val="en-US"/>
        </w:rPr>
        <w:t xml:space="preserve">Minister’s discretion pertaining to the exercise of the powers envisaged in s 27 is not </w:t>
      </w:r>
      <w:r w:rsidR="00DB489B" w:rsidRPr="00A672E9">
        <w:rPr>
          <w:rFonts w:ascii="Arial" w:hAnsi="Arial" w:cs="Arial"/>
          <w:sz w:val="24"/>
          <w:szCs w:val="24"/>
          <w:lang w:val="en-US"/>
        </w:rPr>
        <w:t xml:space="preserve">impermissibly </w:t>
      </w:r>
      <w:r w:rsidR="0037413B" w:rsidRPr="00A672E9">
        <w:rPr>
          <w:rFonts w:ascii="Arial" w:hAnsi="Arial" w:cs="Arial"/>
          <w:sz w:val="24"/>
          <w:szCs w:val="24"/>
          <w:lang w:val="en-US"/>
        </w:rPr>
        <w:t xml:space="preserve">wide, </w:t>
      </w:r>
      <w:r w:rsidR="003062BF" w:rsidRPr="00A672E9">
        <w:rPr>
          <w:rFonts w:ascii="Arial" w:hAnsi="Arial" w:cs="Arial"/>
          <w:sz w:val="24"/>
          <w:szCs w:val="24"/>
          <w:lang w:val="en-US"/>
        </w:rPr>
        <w:t xml:space="preserve">considering all the </w:t>
      </w:r>
      <w:r w:rsidR="00055E3C" w:rsidRPr="00A672E9">
        <w:rPr>
          <w:rFonts w:ascii="Arial" w:hAnsi="Arial" w:cs="Arial"/>
          <w:sz w:val="24"/>
          <w:szCs w:val="24"/>
          <w:lang w:val="en-US"/>
        </w:rPr>
        <w:t xml:space="preserve">constraints </w:t>
      </w:r>
      <w:r w:rsidR="00DB489B" w:rsidRPr="00A672E9">
        <w:rPr>
          <w:rFonts w:ascii="Arial" w:hAnsi="Arial" w:cs="Arial"/>
          <w:sz w:val="24"/>
          <w:szCs w:val="24"/>
          <w:lang w:val="en-US"/>
        </w:rPr>
        <w:t xml:space="preserve">bearing </w:t>
      </w:r>
      <w:r w:rsidR="00055E3C" w:rsidRPr="00A672E9">
        <w:rPr>
          <w:rFonts w:ascii="Arial" w:hAnsi="Arial" w:cs="Arial"/>
          <w:sz w:val="24"/>
          <w:szCs w:val="24"/>
          <w:lang w:val="en-US"/>
        </w:rPr>
        <w:t xml:space="preserve">on </w:t>
      </w:r>
      <w:r w:rsidR="00DB489B" w:rsidRPr="00A672E9">
        <w:rPr>
          <w:rFonts w:ascii="Arial" w:hAnsi="Arial" w:cs="Arial"/>
          <w:sz w:val="24"/>
          <w:szCs w:val="24"/>
          <w:lang w:val="en-US"/>
        </w:rPr>
        <w:t xml:space="preserve">the exercise of </w:t>
      </w:r>
      <w:r w:rsidR="00055E3C" w:rsidRPr="00A672E9">
        <w:rPr>
          <w:rFonts w:ascii="Arial" w:hAnsi="Arial" w:cs="Arial"/>
          <w:sz w:val="24"/>
          <w:szCs w:val="24"/>
          <w:lang w:val="en-US"/>
        </w:rPr>
        <w:t xml:space="preserve">that power. </w:t>
      </w:r>
    </w:p>
    <w:p w14:paraId="6FAC1D4D" w14:textId="77777777" w:rsidR="00A30AB7" w:rsidRPr="00A672E9" w:rsidRDefault="00A30AB7" w:rsidP="00203531">
      <w:pPr>
        <w:rPr>
          <w:rFonts w:ascii="Arial" w:hAnsi="Arial" w:cs="Arial"/>
          <w:sz w:val="24"/>
          <w:szCs w:val="24"/>
        </w:rPr>
      </w:pPr>
    </w:p>
    <w:p w14:paraId="413DC28A" w14:textId="6C7BA50A" w:rsidR="003062BF" w:rsidRPr="00A672E9" w:rsidRDefault="00BA1810" w:rsidP="003062BF">
      <w:pPr>
        <w:rPr>
          <w:rFonts w:ascii="Arial" w:hAnsi="Arial" w:cs="Arial"/>
          <w:sz w:val="24"/>
          <w:szCs w:val="24"/>
        </w:rPr>
      </w:pPr>
      <w:r w:rsidRPr="00A672E9">
        <w:rPr>
          <w:rFonts w:ascii="Arial" w:hAnsi="Arial" w:cs="Arial"/>
          <w:sz w:val="24"/>
          <w:szCs w:val="24"/>
        </w:rPr>
        <w:t>[</w:t>
      </w:r>
      <w:r w:rsidR="006D4407" w:rsidRPr="00A672E9">
        <w:rPr>
          <w:rFonts w:ascii="Arial" w:hAnsi="Arial" w:cs="Arial"/>
          <w:sz w:val="24"/>
          <w:szCs w:val="24"/>
        </w:rPr>
        <w:t>3</w:t>
      </w:r>
      <w:r w:rsidR="00DD6F28" w:rsidRPr="00A672E9">
        <w:rPr>
          <w:rFonts w:ascii="Arial" w:hAnsi="Arial" w:cs="Arial"/>
          <w:sz w:val="24"/>
          <w:szCs w:val="24"/>
        </w:rPr>
        <w:t>5</w:t>
      </w:r>
      <w:r w:rsidRPr="00A672E9">
        <w:rPr>
          <w:rFonts w:ascii="Arial" w:hAnsi="Arial" w:cs="Arial"/>
          <w:sz w:val="24"/>
          <w:szCs w:val="24"/>
        </w:rPr>
        <w:t>]</w:t>
      </w:r>
      <w:r w:rsidR="003062BF" w:rsidRPr="00A672E9">
        <w:rPr>
          <w:rFonts w:ascii="Arial" w:hAnsi="Arial" w:cs="Arial"/>
          <w:sz w:val="24"/>
          <w:szCs w:val="24"/>
        </w:rPr>
        <w:tab/>
      </w:r>
      <w:r w:rsidR="00024B61" w:rsidRPr="00A672E9">
        <w:rPr>
          <w:rFonts w:ascii="Arial" w:hAnsi="Arial" w:cs="Arial"/>
          <w:sz w:val="24"/>
          <w:szCs w:val="24"/>
        </w:rPr>
        <w:t xml:space="preserve">Significantly, </w:t>
      </w:r>
      <w:r w:rsidR="0037413B" w:rsidRPr="00A672E9">
        <w:rPr>
          <w:rFonts w:ascii="Arial" w:hAnsi="Arial" w:cs="Arial"/>
          <w:sz w:val="24"/>
          <w:szCs w:val="24"/>
        </w:rPr>
        <w:t>in</w:t>
      </w:r>
      <w:r w:rsidR="00BF33D8" w:rsidRPr="00A672E9">
        <w:rPr>
          <w:rFonts w:ascii="Arial" w:hAnsi="Arial" w:cs="Arial"/>
          <w:sz w:val="24"/>
          <w:szCs w:val="24"/>
        </w:rPr>
        <w:t xml:space="preserve"> </w:t>
      </w:r>
      <w:r w:rsidR="00BF33D8" w:rsidRPr="00A672E9">
        <w:rPr>
          <w:rFonts w:ascii="Arial" w:hAnsi="Arial" w:cs="Arial"/>
          <w:i/>
          <w:iCs/>
          <w:sz w:val="24"/>
          <w:szCs w:val="24"/>
        </w:rPr>
        <w:t>British American Tobacco</w:t>
      </w:r>
      <w:r w:rsidR="00BF33D8" w:rsidRPr="00A672E9">
        <w:rPr>
          <w:rFonts w:ascii="Arial" w:hAnsi="Arial" w:cs="Arial"/>
          <w:sz w:val="24"/>
          <w:szCs w:val="24"/>
        </w:rPr>
        <w:t>,</w:t>
      </w:r>
      <w:r w:rsidR="00BF33D8" w:rsidRPr="00A672E9">
        <w:rPr>
          <w:rFonts w:ascii="Times New Roman" w:hAnsi="Times New Roman" w:cs="Times New Roman"/>
          <w:sz w:val="24"/>
          <w:szCs w:val="24"/>
        </w:rPr>
        <w:t xml:space="preserve"> </w:t>
      </w:r>
      <w:r w:rsidR="00225A5C" w:rsidRPr="00A672E9">
        <w:rPr>
          <w:rFonts w:ascii="Arial" w:hAnsi="Arial" w:cs="Arial"/>
          <w:sz w:val="24"/>
          <w:szCs w:val="24"/>
        </w:rPr>
        <w:t>this Court held that</w:t>
      </w:r>
      <w:r w:rsidR="00225A5C" w:rsidRPr="00A672E9">
        <w:rPr>
          <w:rFonts w:ascii="Times New Roman" w:hAnsi="Times New Roman" w:cs="Times New Roman"/>
          <w:sz w:val="24"/>
          <w:szCs w:val="24"/>
        </w:rPr>
        <w:t xml:space="preserve"> </w:t>
      </w:r>
      <w:r w:rsidR="00BF33D8" w:rsidRPr="00A672E9">
        <w:rPr>
          <w:rFonts w:ascii="Arial" w:hAnsi="Arial" w:cs="Arial"/>
          <w:sz w:val="24"/>
          <w:szCs w:val="24"/>
        </w:rPr>
        <w:t xml:space="preserve">all the </w:t>
      </w:r>
      <w:r w:rsidR="00BF33D8" w:rsidRPr="00A672E9">
        <w:rPr>
          <w:rFonts w:ascii="Arial" w:hAnsi="Arial" w:cs="Arial"/>
          <w:color w:val="242121"/>
          <w:sz w:val="24"/>
          <w:szCs w:val="24"/>
          <w:shd w:val="clear" w:color="auto" w:fill="FFFFFF"/>
        </w:rPr>
        <w:t>powers specified in s 27(2), </w:t>
      </w:r>
      <w:r w:rsidR="00BF33D8" w:rsidRPr="00A672E9">
        <w:rPr>
          <w:rFonts w:ascii="Arial" w:hAnsi="Arial" w:cs="Arial"/>
          <w:color w:val="000000"/>
          <w:sz w:val="24"/>
          <w:szCs w:val="24"/>
          <w:shd w:val="clear" w:color="auto" w:fill="FFFFFF"/>
        </w:rPr>
        <w:t>must be exercised only to the extent that this is necessary for the purposes specified in s 27(3)</w:t>
      </w:r>
      <w:r w:rsidR="0037413B" w:rsidRPr="00A672E9">
        <w:rPr>
          <w:rFonts w:ascii="Arial" w:hAnsi="Arial" w:cs="Arial"/>
          <w:color w:val="000000"/>
          <w:sz w:val="24"/>
          <w:szCs w:val="24"/>
          <w:shd w:val="clear" w:color="auto" w:fill="FFFFFF"/>
        </w:rPr>
        <w:t>. A</w:t>
      </w:r>
      <w:r w:rsidRPr="00A672E9">
        <w:rPr>
          <w:rFonts w:ascii="Arial" w:hAnsi="Arial" w:cs="Arial"/>
          <w:color w:val="000000"/>
          <w:sz w:val="24"/>
          <w:szCs w:val="24"/>
          <w:shd w:val="clear" w:color="auto" w:fill="FFFFFF"/>
        </w:rPr>
        <w:t>s</w:t>
      </w:r>
      <w:r w:rsidR="00BF33D8" w:rsidRPr="00A672E9">
        <w:rPr>
          <w:rFonts w:ascii="Arial" w:hAnsi="Arial" w:cs="Arial"/>
          <w:color w:val="242121"/>
          <w:sz w:val="24"/>
          <w:szCs w:val="24"/>
          <w:shd w:val="clear" w:color="auto" w:fill="FFFFFF"/>
        </w:rPr>
        <w:t xml:space="preserve"> to whether these steps are necessary turns on the objectively ascertained facts, and not on the subjective beliefs of the Minister.</w:t>
      </w:r>
      <w:r w:rsidRPr="00A672E9">
        <w:rPr>
          <w:rStyle w:val="FootnoteReference"/>
          <w:rFonts w:ascii="Arial" w:hAnsi="Arial" w:cs="Arial"/>
          <w:color w:val="242121"/>
          <w:sz w:val="24"/>
          <w:szCs w:val="24"/>
          <w:shd w:val="clear" w:color="auto" w:fill="FFFFFF"/>
        </w:rPr>
        <w:footnoteReference w:id="34"/>
      </w:r>
      <w:r w:rsidR="00BF33D8" w:rsidRPr="00A672E9">
        <w:rPr>
          <w:rFonts w:ascii="Arial" w:hAnsi="Arial" w:cs="Arial"/>
          <w:color w:val="242121"/>
          <w:sz w:val="24"/>
          <w:szCs w:val="24"/>
          <w:shd w:val="clear" w:color="auto" w:fill="FFFFFF"/>
        </w:rPr>
        <w:t xml:space="preserve"> </w:t>
      </w:r>
      <w:r w:rsidR="003062BF" w:rsidRPr="00A672E9">
        <w:rPr>
          <w:rFonts w:ascii="Arial" w:hAnsi="Arial" w:cs="Arial"/>
          <w:color w:val="242121"/>
          <w:sz w:val="24"/>
          <w:szCs w:val="24"/>
          <w:shd w:val="clear" w:color="auto" w:fill="FFFFFF"/>
        </w:rPr>
        <w:t xml:space="preserve">In the same judgment, this Court </w:t>
      </w:r>
      <w:r w:rsidR="003062BF" w:rsidRPr="00A672E9">
        <w:rPr>
          <w:rFonts w:ascii="Arial" w:hAnsi="Arial" w:cs="Arial"/>
          <w:sz w:val="24"/>
          <w:szCs w:val="24"/>
        </w:rPr>
        <w:t xml:space="preserve">stated as follows: </w:t>
      </w:r>
    </w:p>
    <w:p w14:paraId="795D033E" w14:textId="1514FBDD" w:rsidR="003062BF" w:rsidRPr="00A672E9" w:rsidRDefault="003062BF" w:rsidP="003062BF">
      <w:pPr>
        <w:rPr>
          <w:rFonts w:ascii="Arial" w:hAnsi="Arial" w:cs="Arial"/>
        </w:rPr>
      </w:pPr>
      <w:r w:rsidRPr="00A672E9">
        <w:rPr>
          <w:rFonts w:ascii="Arial" w:hAnsi="Arial" w:cs="Arial"/>
        </w:rPr>
        <w:t>‘Sections 27(2) and 27(3) do not assign to the Minister plenary legislative power: it does not grant the Minister the power to pass, amend or repeal an Act of Parliament. What is more, ss 27(2) and 27(3) provide a ‘clear and binding framework for the exercise of the powers</w:t>
      </w:r>
      <w:r w:rsidR="00D933EA" w:rsidRPr="00A672E9">
        <w:rPr>
          <w:rFonts w:ascii="Arial" w:hAnsi="Arial" w:cs="Arial"/>
        </w:rPr>
        <w:t>.</w:t>
      </w:r>
    </w:p>
    <w:p w14:paraId="00525CEF" w14:textId="77777777" w:rsidR="003062BF" w:rsidRPr="00A672E9" w:rsidRDefault="003062BF" w:rsidP="003062BF">
      <w:pPr>
        <w:rPr>
          <w:rFonts w:ascii="Arial" w:hAnsi="Arial" w:cs="Arial"/>
        </w:rPr>
      </w:pPr>
      <w:r w:rsidRPr="00A672E9">
        <w:rPr>
          <w:rFonts w:ascii="Arial" w:hAnsi="Arial" w:cs="Arial"/>
        </w:rPr>
        <w:t>. . .</w:t>
      </w:r>
    </w:p>
    <w:p w14:paraId="72C3F697" w14:textId="2A91C1CF" w:rsidR="003062BF" w:rsidRPr="00A672E9" w:rsidRDefault="003062BF" w:rsidP="003062BF">
      <w:pPr>
        <w:rPr>
          <w:rFonts w:ascii="Arial" w:hAnsi="Arial" w:cs="Arial"/>
        </w:rPr>
      </w:pPr>
      <w:r w:rsidRPr="00A672E9">
        <w:rPr>
          <w:rFonts w:ascii="Arial" w:hAnsi="Arial" w:cs="Arial"/>
        </w:rPr>
        <w:t>At the outset, the approach to a justification analysis under s 36 of the Constitution in a time of national crisis such the COVID-19 pandemic, as stated in </w:t>
      </w:r>
      <w:r w:rsidRPr="00A672E9">
        <w:rPr>
          <w:rFonts w:ascii="Arial" w:hAnsi="Arial" w:cs="Arial"/>
          <w:i/>
          <w:iCs/>
        </w:rPr>
        <w:t>Esau</w:t>
      </w:r>
      <w:r w:rsidRPr="00A672E9">
        <w:rPr>
          <w:rFonts w:ascii="Arial" w:hAnsi="Arial" w:cs="Arial"/>
        </w:rPr>
        <w:t>, bears repetition: “[T]he executive has no free hand to act as it pleases, and all of the measures it adopts in order to meet the exigencies that the nation faces must be rooted in law and comply with the Constitution.</w:t>
      </w:r>
      <w:r w:rsidR="00394D95" w:rsidRPr="00A672E9">
        <w:rPr>
          <w:rFonts w:ascii="Arial" w:hAnsi="Arial" w:cs="Arial"/>
        </w:rPr>
        <w:t>”</w:t>
      </w:r>
      <w:r w:rsidRPr="00A672E9">
        <w:rPr>
          <w:rFonts w:ascii="Arial" w:hAnsi="Arial" w:cs="Arial"/>
        </w:rPr>
        <w:t>’</w:t>
      </w:r>
      <w:r w:rsidRPr="00A672E9">
        <w:rPr>
          <w:rStyle w:val="FootnoteReference"/>
          <w:rFonts w:ascii="Arial" w:hAnsi="Arial" w:cs="Arial"/>
        </w:rPr>
        <w:footnoteReference w:id="35"/>
      </w:r>
    </w:p>
    <w:p w14:paraId="5C33552F" w14:textId="62D800C8" w:rsidR="00203531" w:rsidRPr="00A672E9" w:rsidRDefault="00203531" w:rsidP="00203531">
      <w:pPr>
        <w:rPr>
          <w:rFonts w:ascii="Arial" w:hAnsi="Arial" w:cs="Arial"/>
          <w:color w:val="242121"/>
          <w:sz w:val="24"/>
          <w:szCs w:val="24"/>
          <w:shd w:val="clear" w:color="auto" w:fill="FFFFFF"/>
        </w:rPr>
      </w:pPr>
    </w:p>
    <w:p w14:paraId="37506CDD" w14:textId="58B6ACEB" w:rsidR="005B1867" w:rsidRPr="00A672E9" w:rsidRDefault="005B1867" w:rsidP="005B1867">
      <w:pPr>
        <w:rPr>
          <w:rFonts w:ascii="Arial" w:hAnsi="Arial" w:cs="Arial"/>
          <w:sz w:val="24"/>
          <w:szCs w:val="24"/>
          <w:lang w:val="en-US"/>
        </w:rPr>
      </w:pPr>
      <w:r w:rsidRPr="00A672E9">
        <w:rPr>
          <w:rFonts w:ascii="Arial" w:hAnsi="Arial" w:cs="Arial"/>
          <w:sz w:val="24"/>
          <w:szCs w:val="24"/>
        </w:rPr>
        <w:t>[</w:t>
      </w:r>
      <w:r w:rsidR="007F41B1" w:rsidRPr="00A672E9">
        <w:rPr>
          <w:rFonts w:ascii="Arial" w:hAnsi="Arial" w:cs="Arial"/>
          <w:sz w:val="24"/>
          <w:szCs w:val="24"/>
        </w:rPr>
        <w:t>3</w:t>
      </w:r>
      <w:r w:rsidR="00DD6F28" w:rsidRPr="00A672E9">
        <w:rPr>
          <w:rFonts w:ascii="Arial" w:hAnsi="Arial" w:cs="Arial"/>
          <w:sz w:val="24"/>
          <w:szCs w:val="24"/>
        </w:rPr>
        <w:t>6</w:t>
      </w:r>
      <w:r w:rsidRPr="00A672E9">
        <w:rPr>
          <w:rFonts w:ascii="Arial" w:hAnsi="Arial" w:cs="Arial"/>
          <w:sz w:val="24"/>
          <w:szCs w:val="24"/>
        </w:rPr>
        <w:t>]</w:t>
      </w:r>
      <w:r w:rsidRPr="00A672E9">
        <w:rPr>
          <w:rFonts w:ascii="Arial" w:hAnsi="Arial" w:cs="Arial"/>
          <w:sz w:val="24"/>
          <w:szCs w:val="24"/>
        </w:rPr>
        <w:tab/>
        <w:t xml:space="preserve">It is now convenient to explain what bearing the doctrine of </w:t>
      </w:r>
      <w:r w:rsidR="00DB0B93" w:rsidRPr="00A672E9">
        <w:rPr>
          <w:rFonts w:ascii="Arial" w:hAnsi="Arial" w:cs="Arial"/>
          <w:i/>
          <w:sz w:val="24"/>
          <w:szCs w:val="24"/>
        </w:rPr>
        <w:t xml:space="preserve">stare </w:t>
      </w:r>
      <w:r w:rsidRPr="00A672E9">
        <w:rPr>
          <w:rFonts w:ascii="Arial" w:hAnsi="Arial" w:cs="Arial"/>
          <w:i/>
          <w:sz w:val="24"/>
          <w:szCs w:val="24"/>
        </w:rPr>
        <w:t>decisis</w:t>
      </w:r>
      <w:r w:rsidRPr="00A672E9">
        <w:rPr>
          <w:rFonts w:ascii="Arial" w:hAnsi="Arial" w:cs="Arial"/>
          <w:sz w:val="24"/>
          <w:szCs w:val="24"/>
        </w:rPr>
        <w:t xml:space="preserve"> has on the analysis and conclusion of this matter. This matter happens to be one of several court challenges that were brought against </w:t>
      </w:r>
      <w:r w:rsidR="00BF2593" w:rsidRPr="00A672E9">
        <w:rPr>
          <w:rFonts w:ascii="Arial" w:hAnsi="Arial" w:cs="Arial"/>
          <w:sz w:val="24"/>
          <w:szCs w:val="24"/>
        </w:rPr>
        <w:t xml:space="preserve">some of </w:t>
      </w:r>
      <w:r w:rsidRPr="00A672E9">
        <w:rPr>
          <w:rFonts w:ascii="Arial" w:hAnsi="Arial" w:cs="Arial"/>
          <w:sz w:val="24"/>
          <w:szCs w:val="24"/>
        </w:rPr>
        <w:t xml:space="preserve">the provisions of the DMA. It is necessary to preface this discussion with a passage from two judgments dealing with the doctrine of </w:t>
      </w:r>
      <w:r w:rsidRPr="00A672E9">
        <w:rPr>
          <w:rFonts w:ascii="Arial" w:hAnsi="Arial" w:cs="Arial"/>
          <w:i/>
          <w:sz w:val="24"/>
          <w:szCs w:val="24"/>
        </w:rPr>
        <w:t>stare decisis</w:t>
      </w:r>
      <w:r w:rsidRPr="00A672E9">
        <w:rPr>
          <w:rFonts w:ascii="Arial" w:hAnsi="Arial" w:cs="Arial"/>
          <w:sz w:val="24"/>
          <w:szCs w:val="24"/>
        </w:rPr>
        <w:t xml:space="preserve">, which is a doctrine that requires that courts ‘stand or abide by cases already decided’. The first one is a judgment of this Court and the second, a judgment of the Constitutional Court. This Court in </w:t>
      </w:r>
      <w:r w:rsidRPr="00A672E9">
        <w:rPr>
          <w:rFonts w:ascii="Arial" w:hAnsi="Arial" w:cs="Arial"/>
          <w:i/>
          <w:iCs/>
          <w:sz w:val="24"/>
          <w:szCs w:val="24"/>
          <w:lang w:val="en-US"/>
        </w:rPr>
        <w:t>Patmar Explorations (Pty) Ltd v Limpopo Development Tribunal</w:t>
      </w:r>
      <w:r w:rsidR="00D34F1D" w:rsidRPr="00A672E9">
        <w:rPr>
          <w:rStyle w:val="FootnoteReference"/>
          <w:rFonts w:ascii="Arial" w:hAnsi="Arial" w:cs="Arial"/>
          <w:i/>
          <w:iCs/>
          <w:sz w:val="24"/>
          <w:szCs w:val="24"/>
          <w:lang w:val="en-US"/>
        </w:rPr>
        <w:footnoteReference w:id="36"/>
      </w:r>
      <w:r w:rsidRPr="00A672E9">
        <w:rPr>
          <w:rFonts w:ascii="Arial" w:hAnsi="Arial" w:cs="Arial"/>
          <w:sz w:val="24"/>
          <w:szCs w:val="24"/>
          <w:lang w:val="en-US"/>
        </w:rPr>
        <w:t xml:space="preserve"> stated as follows:</w:t>
      </w:r>
    </w:p>
    <w:p w14:paraId="236D2CEF" w14:textId="3DFE82E9" w:rsidR="005B1867" w:rsidRPr="00A672E9" w:rsidRDefault="005B1867" w:rsidP="005B1867">
      <w:pPr>
        <w:rPr>
          <w:rFonts w:ascii="Arial" w:hAnsi="Arial" w:cs="Arial"/>
          <w:kern w:val="2"/>
          <w:lang w:val="en-US"/>
          <w14:ligatures w14:val="standardContextual"/>
        </w:rPr>
      </w:pPr>
      <w:r w:rsidRPr="00A672E9">
        <w:rPr>
          <w:rFonts w:ascii="Arial" w:hAnsi="Arial" w:cs="Arial"/>
          <w:kern w:val="2"/>
          <w:lang w:val="en-US"/>
          <w14:ligatures w14:val="standardContextual"/>
        </w:rPr>
        <w:t xml:space="preserve">‘The basic principle is </w:t>
      </w:r>
      <w:r w:rsidRPr="00A672E9">
        <w:rPr>
          <w:rFonts w:ascii="Arial" w:hAnsi="Arial" w:cs="Arial"/>
          <w:i/>
          <w:kern w:val="2"/>
          <w:lang w:val="en-US"/>
          <w14:ligatures w14:val="standardContextual"/>
        </w:rPr>
        <w:t>stare decisis</w:t>
      </w:r>
      <w:r w:rsidRPr="00A672E9">
        <w:rPr>
          <w:rFonts w:ascii="Arial" w:hAnsi="Arial" w:cs="Arial"/>
          <w:kern w:val="2"/>
          <w:lang w:val="en-US"/>
          <w14:ligatures w14:val="standardContextual"/>
        </w:rPr>
        <w:t xml:space="preserve">, that is, the Court stands by its previous decisions, subject to an exception where the earlier decision is held to be clearly wrong. A decision will be held to have been clearly wrong where it has been arrived at on some fundamental departure from principle, or a manifest oversight or misunderstanding, that is, there has been something in the nature of a palpable mistake. This Court will only depart from its previous decision if it is clear that the earlier court erred or that the reasoning upon which the decision rested was clearly erroneous. The cases in support of these propositions are legion. . . . The doctrine of </w:t>
      </w:r>
      <w:r w:rsidRPr="00A672E9">
        <w:rPr>
          <w:rFonts w:ascii="Arial" w:hAnsi="Arial" w:cs="Arial"/>
          <w:i/>
          <w:kern w:val="2"/>
          <w:lang w:val="en-US"/>
          <w14:ligatures w14:val="standardContextual"/>
        </w:rPr>
        <w:t>stare decisis</w:t>
      </w:r>
      <w:r w:rsidRPr="00A672E9">
        <w:rPr>
          <w:rFonts w:ascii="Arial" w:hAnsi="Arial" w:cs="Arial"/>
          <w:kern w:val="2"/>
          <w:lang w:val="en-US"/>
          <w14:ligatures w14:val="standardContextual"/>
        </w:rPr>
        <w:t xml:space="preserve"> is one that is fundamental to the rule of law. The object of the doctrine is to avoid uncertainty and confusion, to protect vested rights and legitimate expectations as well as to uphold the dignity of the court. It serves to lend certainty to the law.</w:t>
      </w:r>
      <w:r w:rsidR="00F9545B" w:rsidRPr="00A672E9">
        <w:rPr>
          <w:rFonts w:ascii="Arial" w:hAnsi="Arial" w:cs="Arial"/>
          <w:kern w:val="2"/>
          <w:lang w:val="en-US"/>
          <w14:ligatures w14:val="standardContextual"/>
        </w:rPr>
        <w:t>’</w:t>
      </w:r>
      <w:r w:rsidRPr="00A672E9">
        <w:rPr>
          <w:rFonts w:ascii="Arial" w:hAnsi="Arial" w:cs="Arial"/>
          <w:kern w:val="2"/>
          <w:vertAlign w:val="superscript"/>
          <w:lang w:val="en-US"/>
          <w14:ligatures w14:val="standardContextual"/>
        </w:rPr>
        <w:footnoteReference w:id="37"/>
      </w:r>
    </w:p>
    <w:p w14:paraId="2D1D0332" w14:textId="77777777" w:rsidR="009835F8" w:rsidRPr="00A672E9" w:rsidRDefault="009835F8" w:rsidP="005B1867">
      <w:pPr>
        <w:rPr>
          <w:rFonts w:ascii="Arial" w:hAnsi="Arial" w:cs="Arial"/>
          <w:kern w:val="2"/>
          <w:lang w:val="en-US"/>
          <w14:ligatures w14:val="standardContextual"/>
        </w:rPr>
      </w:pPr>
    </w:p>
    <w:p w14:paraId="2E618DB7" w14:textId="0DE4E77D" w:rsidR="005B1867" w:rsidRPr="004E0840" w:rsidRDefault="005B1867" w:rsidP="005B1867">
      <w:pPr>
        <w:rPr>
          <w:rFonts w:ascii="Arial" w:hAnsi="Arial" w:cs="Arial"/>
          <w:kern w:val="2"/>
          <w:sz w:val="24"/>
          <w:szCs w:val="24"/>
          <w:lang w:val="en-US"/>
          <w14:ligatures w14:val="standardContextual"/>
        </w:rPr>
      </w:pPr>
      <w:r w:rsidRPr="004E0840">
        <w:rPr>
          <w:rFonts w:ascii="Arial" w:hAnsi="Arial" w:cs="Arial"/>
          <w:kern w:val="2"/>
          <w:sz w:val="24"/>
          <w:szCs w:val="24"/>
          <w:lang w:val="en-US"/>
          <w14:ligatures w14:val="standardContextual"/>
        </w:rPr>
        <w:t>[</w:t>
      </w:r>
      <w:r w:rsidR="007F41B1" w:rsidRPr="004E0840">
        <w:rPr>
          <w:rFonts w:ascii="Arial" w:hAnsi="Arial" w:cs="Arial"/>
          <w:kern w:val="2"/>
          <w:sz w:val="24"/>
          <w:szCs w:val="24"/>
          <w:lang w:val="en-US"/>
          <w14:ligatures w14:val="standardContextual"/>
        </w:rPr>
        <w:t>3</w:t>
      </w:r>
      <w:r w:rsidR="00DD6F28" w:rsidRPr="004E0840">
        <w:rPr>
          <w:rFonts w:ascii="Arial" w:hAnsi="Arial" w:cs="Arial"/>
          <w:kern w:val="2"/>
          <w:sz w:val="24"/>
          <w:szCs w:val="24"/>
          <w:lang w:val="en-US"/>
          <w14:ligatures w14:val="standardContextual"/>
        </w:rPr>
        <w:t>7</w:t>
      </w:r>
      <w:r w:rsidRPr="004E0840">
        <w:rPr>
          <w:rFonts w:ascii="Arial" w:hAnsi="Arial" w:cs="Arial"/>
          <w:kern w:val="2"/>
          <w:sz w:val="24"/>
          <w:szCs w:val="24"/>
          <w:lang w:val="en-US"/>
          <w14:ligatures w14:val="standardContextual"/>
        </w:rPr>
        <w:t>]</w:t>
      </w:r>
      <w:r w:rsidRPr="004E0840">
        <w:rPr>
          <w:rFonts w:ascii="Arial" w:hAnsi="Arial" w:cs="Arial"/>
          <w:kern w:val="2"/>
          <w:sz w:val="24"/>
          <w:szCs w:val="24"/>
          <w:lang w:val="en-US"/>
          <w14:ligatures w14:val="standardContextual"/>
        </w:rPr>
        <w:tab/>
        <w:t xml:space="preserve">In </w:t>
      </w:r>
      <w:r w:rsidRPr="004E0840">
        <w:rPr>
          <w:rFonts w:ascii="Arial" w:hAnsi="Arial" w:cs="Arial"/>
          <w:i/>
          <w:iCs/>
          <w:kern w:val="2"/>
          <w:sz w:val="24"/>
          <w:szCs w:val="24"/>
          <w14:ligatures w14:val="standardContextual"/>
        </w:rPr>
        <w:t>Ayres and Another v Minister of Justice and Correctional Services and Another</w:t>
      </w:r>
      <w:r w:rsidRPr="004E0840">
        <w:rPr>
          <w:rFonts w:ascii="Arial" w:hAnsi="Arial" w:cs="Arial"/>
          <w:kern w:val="2"/>
          <w:sz w:val="24"/>
          <w:szCs w:val="24"/>
          <w14:ligatures w14:val="standardContextual"/>
        </w:rPr>
        <w:t>,</w:t>
      </w:r>
      <w:r w:rsidRPr="004E0840">
        <w:rPr>
          <w:rStyle w:val="FootnoteReference"/>
          <w:rFonts w:ascii="Arial" w:hAnsi="Arial" w:cs="Arial"/>
          <w:kern w:val="2"/>
          <w:sz w:val="24"/>
          <w:szCs w:val="24"/>
          <w14:ligatures w14:val="standardContextual"/>
        </w:rPr>
        <w:footnoteReference w:id="38"/>
      </w:r>
      <w:r w:rsidRPr="004E0840">
        <w:rPr>
          <w:rFonts w:ascii="Arial" w:hAnsi="Arial" w:cs="Arial"/>
          <w:kern w:val="2"/>
          <w:sz w:val="24"/>
          <w:szCs w:val="24"/>
          <w14:ligatures w14:val="standardContextual"/>
        </w:rPr>
        <w:t xml:space="preserve"> the Constitutional Court said the following:</w:t>
      </w:r>
    </w:p>
    <w:p w14:paraId="6F86647E" w14:textId="50130EB8" w:rsidR="005B1867" w:rsidRPr="00A672E9" w:rsidRDefault="005B1867" w:rsidP="005B1867">
      <w:pPr>
        <w:rPr>
          <w:rFonts w:ascii="Arial" w:hAnsi="Arial" w:cs="Arial"/>
        </w:rPr>
      </w:pPr>
      <w:r w:rsidRPr="00A672E9">
        <w:rPr>
          <w:rFonts w:ascii="Arial" w:hAnsi="Arial" w:cs="Arial"/>
          <w:sz w:val="24"/>
          <w:szCs w:val="24"/>
        </w:rPr>
        <w:t>‘</w:t>
      </w:r>
      <w:r w:rsidRPr="00A672E9">
        <w:rPr>
          <w:rFonts w:ascii="Arial" w:hAnsi="Arial" w:cs="Arial"/>
        </w:rPr>
        <w:t xml:space="preserve">As this Court noted in </w:t>
      </w:r>
      <w:r w:rsidRPr="00A672E9">
        <w:rPr>
          <w:rFonts w:ascii="Arial" w:hAnsi="Arial" w:cs="Arial"/>
          <w:i/>
          <w:iCs/>
        </w:rPr>
        <w:t>Camps Bay Ratepayers’ and Residents’ Association</w:t>
      </w:r>
      <w:r w:rsidRPr="00A672E9">
        <w:rPr>
          <w:rFonts w:ascii="Arial" w:hAnsi="Arial" w:cs="Arial"/>
        </w:rPr>
        <w:t xml:space="preserve">, the doctrine of precedent is “not simply a matter of respect for courts of higher authority. It is a manifestation of the rule of law itself, which in turn is a founding value of our Constitution”. Similarly, in </w:t>
      </w:r>
      <w:r w:rsidRPr="00A672E9">
        <w:rPr>
          <w:rFonts w:ascii="Arial" w:hAnsi="Arial" w:cs="Arial"/>
          <w:i/>
          <w:iCs/>
        </w:rPr>
        <w:t>Ruta</w:t>
      </w:r>
      <w:r w:rsidRPr="00A672E9">
        <w:rPr>
          <w:rFonts w:ascii="Arial" w:hAnsi="Arial" w:cs="Arial"/>
        </w:rPr>
        <w:t>, this Court held: “[R]espect for precedent, which requires courts to follow the decisions of coordinate and higher courts, lies at the heart of judicial practice. This is because it is intrinsically functional to the rule of law, which in turn is foundational to the Constitution. Why intrinsic? Because without precedent, certainty, predictability and coherence would dissipate. The courts would operate without map or navigation, vulnerable to whim and fancy. Law would not rule.</w:t>
      </w:r>
      <w:r w:rsidR="00DB0B93" w:rsidRPr="00A672E9">
        <w:rPr>
          <w:rFonts w:ascii="Arial" w:hAnsi="Arial" w:cs="Arial"/>
        </w:rPr>
        <w:t>”</w:t>
      </w:r>
      <w:r w:rsidRPr="00A672E9">
        <w:rPr>
          <w:rFonts w:ascii="Arial" w:hAnsi="Arial" w:cs="Arial"/>
        </w:rPr>
        <w:t>’</w:t>
      </w:r>
      <w:r w:rsidR="00D34F1D" w:rsidRPr="00A672E9">
        <w:rPr>
          <w:rStyle w:val="FootnoteReference"/>
          <w:rFonts w:ascii="Arial" w:hAnsi="Arial" w:cs="Arial"/>
        </w:rPr>
        <w:footnoteReference w:id="39"/>
      </w:r>
    </w:p>
    <w:p w14:paraId="1423F967" w14:textId="77777777" w:rsidR="005B1867" w:rsidRPr="00A672E9" w:rsidRDefault="005B1867" w:rsidP="005B1867">
      <w:pPr>
        <w:rPr>
          <w:rFonts w:ascii="Arial" w:hAnsi="Arial" w:cs="Arial"/>
        </w:rPr>
      </w:pPr>
    </w:p>
    <w:p w14:paraId="02490EB1" w14:textId="5A2BE5D6" w:rsidR="00A41840" w:rsidRPr="00A672E9" w:rsidRDefault="005B1867" w:rsidP="00EC5F54">
      <w:pPr>
        <w:rPr>
          <w:rFonts w:ascii="Arial" w:hAnsi="Arial" w:cs="Arial"/>
          <w:sz w:val="24"/>
          <w:szCs w:val="24"/>
        </w:rPr>
      </w:pPr>
      <w:r w:rsidRPr="00A672E9">
        <w:rPr>
          <w:rFonts w:ascii="Arial" w:hAnsi="Arial" w:cs="Arial"/>
          <w:sz w:val="24"/>
          <w:szCs w:val="24"/>
        </w:rPr>
        <w:t>[</w:t>
      </w:r>
      <w:r w:rsidR="007F41B1" w:rsidRPr="00A672E9">
        <w:rPr>
          <w:rFonts w:ascii="Arial" w:hAnsi="Arial" w:cs="Arial"/>
          <w:sz w:val="24"/>
          <w:szCs w:val="24"/>
        </w:rPr>
        <w:t>3</w:t>
      </w:r>
      <w:r w:rsidR="00DD6F28" w:rsidRPr="00A672E9">
        <w:rPr>
          <w:rFonts w:ascii="Arial" w:hAnsi="Arial" w:cs="Arial"/>
          <w:sz w:val="24"/>
          <w:szCs w:val="24"/>
        </w:rPr>
        <w:t>8</w:t>
      </w:r>
      <w:r w:rsidR="003E51ED" w:rsidRPr="00A672E9">
        <w:rPr>
          <w:rFonts w:ascii="Arial" w:hAnsi="Arial" w:cs="Arial"/>
          <w:sz w:val="24"/>
          <w:szCs w:val="24"/>
        </w:rPr>
        <w:t>]</w:t>
      </w:r>
      <w:r w:rsidR="003E51ED" w:rsidRPr="00A672E9">
        <w:rPr>
          <w:rFonts w:ascii="Arial" w:hAnsi="Arial" w:cs="Arial"/>
          <w:sz w:val="24"/>
          <w:szCs w:val="24"/>
        </w:rPr>
        <w:tab/>
      </w:r>
      <w:r w:rsidR="00EC5F54" w:rsidRPr="00A672E9">
        <w:rPr>
          <w:rFonts w:ascii="Arial" w:eastAsia="Times New Roman" w:hAnsi="Arial" w:cs="Arial"/>
          <w:iCs/>
          <w:sz w:val="24"/>
          <w:szCs w:val="24"/>
          <w:lang w:val="en-US" w:eastAsia="en-ZA"/>
        </w:rPr>
        <w:t>As mentioned before, a</w:t>
      </w:r>
      <w:r w:rsidR="00EC5F54" w:rsidRPr="00A672E9">
        <w:rPr>
          <w:rFonts w:ascii="Arial" w:hAnsi="Arial" w:cs="Arial"/>
          <w:sz w:val="24"/>
          <w:szCs w:val="24"/>
        </w:rPr>
        <w:t xml:space="preserve">n important context taken into account in both </w:t>
      </w:r>
      <w:r w:rsidR="00EC5F54" w:rsidRPr="00A672E9">
        <w:rPr>
          <w:rFonts w:ascii="Arial" w:hAnsi="Arial" w:cs="Arial"/>
          <w:i/>
          <w:iCs/>
          <w:sz w:val="24"/>
          <w:szCs w:val="24"/>
        </w:rPr>
        <w:t>Esau</w:t>
      </w:r>
      <w:r w:rsidR="00EC5F54" w:rsidRPr="00A672E9">
        <w:rPr>
          <w:rFonts w:ascii="Arial" w:hAnsi="Arial" w:cs="Arial"/>
          <w:sz w:val="24"/>
          <w:szCs w:val="24"/>
        </w:rPr>
        <w:t xml:space="preserve"> and </w:t>
      </w:r>
      <w:r w:rsidR="00EC5F54" w:rsidRPr="00A672E9">
        <w:rPr>
          <w:rFonts w:ascii="Arial" w:hAnsi="Arial" w:cs="Arial"/>
          <w:i/>
          <w:iCs/>
          <w:sz w:val="24"/>
          <w:szCs w:val="24"/>
        </w:rPr>
        <w:t>British American Tobacco</w:t>
      </w:r>
      <w:r w:rsidR="00EC5F54" w:rsidRPr="00A672E9">
        <w:rPr>
          <w:rFonts w:ascii="Arial" w:hAnsi="Arial" w:cs="Arial"/>
          <w:sz w:val="24"/>
          <w:szCs w:val="24"/>
        </w:rPr>
        <w:t xml:space="preserve"> respectively is that in terms of s 26 of the DMA, in instances where a state of disaster has been declared, the National Executive </w:t>
      </w:r>
      <w:r w:rsidR="00EC5F54" w:rsidRPr="00A672E9">
        <w:rPr>
          <w:rFonts w:ascii="Arial" w:hAnsi="Arial" w:cs="Arial"/>
          <w:i/>
          <w:iCs/>
          <w:sz w:val="24"/>
          <w:szCs w:val="24"/>
        </w:rPr>
        <w:t>must</w:t>
      </w:r>
      <w:r w:rsidR="00EC5F54" w:rsidRPr="00A672E9">
        <w:rPr>
          <w:rFonts w:ascii="Arial" w:hAnsi="Arial" w:cs="Arial"/>
          <w:sz w:val="24"/>
          <w:szCs w:val="24"/>
        </w:rPr>
        <w:t xml:space="preserve"> deal with the disaster in terms of existing legislation and contingency arrangements </w:t>
      </w:r>
      <w:r w:rsidR="00EC5F54" w:rsidRPr="00A672E9">
        <w:rPr>
          <w:rFonts w:ascii="Arial" w:hAnsi="Arial" w:cs="Arial"/>
          <w:i/>
          <w:iCs/>
          <w:sz w:val="24"/>
          <w:szCs w:val="24"/>
        </w:rPr>
        <w:t>as</w:t>
      </w:r>
      <w:r w:rsidR="00EC5F54" w:rsidRPr="00A672E9">
        <w:rPr>
          <w:rFonts w:ascii="Arial" w:hAnsi="Arial" w:cs="Arial"/>
          <w:sz w:val="24"/>
          <w:szCs w:val="24"/>
        </w:rPr>
        <w:t xml:space="preserve"> </w:t>
      </w:r>
      <w:r w:rsidR="00EC5F54" w:rsidRPr="00A672E9">
        <w:rPr>
          <w:rFonts w:ascii="Arial" w:hAnsi="Arial" w:cs="Arial"/>
          <w:i/>
          <w:iCs/>
          <w:sz w:val="24"/>
          <w:szCs w:val="24"/>
        </w:rPr>
        <w:t>augmented</w:t>
      </w:r>
      <w:r w:rsidR="00EC5F54" w:rsidRPr="00A672E9">
        <w:rPr>
          <w:rFonts w:ascii="Arial" w:hAnsi="Arial" w:cs="Arial"/>
          <w:sz w:val="24"/>
          <w:szCs w:val="24"/>
        </w:rPr>
        <w:t xml:space="preserve"> by the regulations or directions made or issued in terms of s 27(2). The Minister’s regulations remain subject to judicial review by the courts.</w:t>
      </w:r>
      <w:r w:rsidR="00EC5F54" w:rsidRPr="00A672E9">
        <w:rPr>
          <w:rStyle w:val="FootnoteReference"/>
          <w:rFonts w:ascii="Arial" w:hAnsi="Arial" w:cs="Arial"/>
          <w:sz w:val="24"/>
          <w:szCs w:val="24"/>
        </w:rPr>
        <w:footnoteReference w:id="40"/>
      </w:r>
      <w:r w:rsidR="00EC5F54" w:rsidRPr="00A672E9">
        <w:rPr>
          <w:rFonts w:ascii="Arial" w:hAnsi="Arial" w:cs="Arial"/>
          <w:sz w:val="24"/>
          <w:szCs w:val="24"/>
        </w:rPr>
        <w:t xml:space="preserve"> </w:t>
      </w:r>
    </w:p>
    <w:p w14:paraId="27759063" w14:textId="77777777" w:rsidR="00AA77BE" w:rsidRPr="00A672E9" w:rsidRDefault="00AA77BE" w:rsidP="00EC5F54">
      <w:pPr>
        <w:rPr>
          <w:rFonts w:ascii="Arial" w:hAnsi="Arial" w:cs="Arial"/>
          <w:sz w:val="24"/>
          <w:szCs w:val="24"/>
        </w:rPr>
      </w:pPr>
    </w:p>
    <w:p w14:paraId="75C5295C" w14:textId="0C624111" w:rsidR="00D964D1" w:rsidRPr="00A672E9" w:rsidRDefault="00A41840" w:rsidP="00C020F3">
      <w:pPr>
        <w:rPr>
          <w:rFonts w:ascii="Arial" w:hAnsi="Arial" w:cs="Arial"/>
          <w:sz w:val="24"/>
          <w:szCs w:val="24"/>
          <w:lang w:val="en-GB"/>
        </w:rPr>
      </w:pPr>
      <w:r w:rsidRPr="00A672E9">
        <w:rPr>
          <w:rFonts w:ascii="Arial" w:hAnsi="Arial" w:cs="Arial"/>
          <w:sz w:val="24"/>
          <w:szCs w:val="24"/>
        </w:rPr>
        <w:t>[</w:t>
      </w:r>
      <w:r w:rsidR="00DD6F28" w:rsidRPr="00A672E9">
        <w:rPr>
          <w:rFonts w:ascii="Arial" w:hAnsi="Arial" w:cs="Arial"/>
          <w:sz w:val="24"/>
          <w:szCs w:val="24"/>
        </w:rPr>
        <w:t>39</w:t>
      </w:r>
      <w:r w:rsidRPr="00A672E9">
        <w:rPr>
          <w:rFonts w:ascii="Arial" w:hAnsi="Arial" w:cs="Arial"/>
          <w:sz w:val="24"/>
          <w:szCs w:val="24"/>
        </w:rPr>
        <w:t>]</w:t>
      </w:r>
      <w:r w:rsidRPr="00A672E9">
        <w:rPr>
          <w:rFonts w:ascii="Arial" w:hAnsi="Arial" w:cs="Arial"/>
          <w:sz w:val="24"/>
          <w:szCs w:val="24"/>
        </w:rPr>
        <w:tab/>
      </w:r>
      <w:r w:rsidR="005B1867" w:rsidRPr="00A672E9">
        <w:rPr>
          <w:rFonts w:ascii="Arial" w:hAnsi="Arial" w:cs="Arial"/>
          <w:sz w:val="24"/>
          <w:szCs w:val="24"/>
        </w:rPr>
        <w:t xml:space="preserve">The fact that the findings in </w:t>
      </w:r>
      <w:r w:rsidR="005B1867" w:rsidRPr="00A672E9">
        <w:rPr>
          <w:rFonts w:ascii="Arial" w:hAnsi="Arial" w:cs="Arial"/>
          <w:i/>
          <w:iCs/>
          <w:sz w:val="24"/>
          <w:szCs w:val="24"/>
        </w:rPr>
        <w:t>Esau</w:t>
      </w:r>
      <w:r w:rsidR="005B1867" w:rsidRPr="00A672E9">
        <w:rPr>
          <w:rFonts w:ascii="Arial" w:hAnsi="Arial" w:cs="Arial"/>
          <w:sz w:val="24"/>
          <w:szCs w:val="24"/>
        </w:rPr>
        <w:t xml:space="preserve"> and </w:t>
      </w:r>
      <w:r w:rsidR="005B1867" w:rsidRPr="00A672E9">
        <w:rPr>
          <w:rFonts w:ascii="Arial" w:hAnsi="Arial" w:cs="Arial"/>
          <w:i/>
          <w:iCs/>
          <w:sz w:val="24"/>
          <w:szCs w:val="24"/>
        </w:rPr>
        <w:t>British American Tobacco</w:t>
      </w:r>
      <w:r w:rsidR="005B1867" w:rsidRPr="00A672E9">
        <w:rPr>
          <w:rFonts w:ascii="Arial" w:hAnsi="Arial" w:cs="Arial"/>
          <w:sz w:val="24"/>
          <w:szCs w:val="24"/>
        </w:rPr>
        <w:t xml:space="preserve">, respectively, pertaining to the general architecture of the DMA were made in the context of applying the s 36 limitation test does not render these findings less apposite in the current context. </w:t>
      </w:r>
      <w:r w:rsidR="005B1867" w:rsidRPr="00A672E9">
        <w:rPr>
          <w:rFonts w:ascii="Arial" w:hAnsi="Arial" w:cs="Arial"/>
          <w:sz w:val="24"/>
          <w:szCs w:val="24"/>
          <w:lang w:val="en-GB"/>
        </w:rPr>
        <w:t xml:space="preserve">The DA made no submissions urging </w:t>
      </w:r>
      <w:r w:rsidR="00A42545" w:rsidRPr="00A672E9">
        <w:rPr>
          <w:rFonts w:ascii="Arial" w:hAnsi="Arial" w:cs="Arial"/>
          <w:sz w:val="24"/>
          <w:szCs w:val="24"/>
          <w:lang w:val="en-GB"/>
        </w:rPr>
        <w:t xml:space="preserve">this Court </w:t>
      </w:r>
      <w:r w:rsidR="005B1867" w:rsidRPr="00A672E9">
        <w:rPr>
          <w:rFonts w:ascii="Arial" w:hAnsi="Arial" w:cs="Arial"/>
          <w:sz w:val="24"/>
          <w:szCs w:val="24"/>
          <w:lang w:val="en-GB"/>
        </w:rPr>
        <w:t xml:space="preserve">to find any of those findings to be clearly wrong. </w:t>
      </w:r>
      <w:r w:rsidR="003062BF" w:rsidRPr="00A672E9">
        <w:rPr>
          <w:rFonts w:ascii="Arial" w:hAnsi="Arial" w:cs="Arial"/>
          <w:sz w:val="24"/>
          <w:szCs w:val="24"/>
          <w:lang w:val="en-GB"/>
        </w:rPr>
        <w:t>As mentioned earlier, the full court identified certain restrain</w:t>
      </w:r>
      <w:r w:rsidR="007A76DD" w:rsidRPr="00A672E9">
        <w:rPr>
          <w:rFonts w:ascii="Arial" w:hAnsi="Arial" w:cs="Arial"/>
          <w:sz w:val="24"/>
          <w:szCs w:val="24"/>
          <w:lang w:val="en-GB"/>
        </w:rPr>
        <w:t>t</w:t>
      </w:r>
      <w:r w:rsidR="003062BF" w:rsidRPr="00A672E9">
        <w:rPr>
          <w:rFonts w:ascii="Arial" w:hAnsi="Arial" w:cs="Arial"/>
          <w:sz w:val="24"/>
          <w:szCs w:val="24"/>
          <w:lang w:val="en-GB"/>
        </w:rPr>
        <w:t>s which led it to conclude that s 27 of the DMA does not delegate plenary legislative powers to the Minister</w:t>
      </w:r>
      <w:r w:rsidR="002C7694" w:rsidRPr="00A672E9">
        <w:rPr>
          <w:rFonts w:ascii="Arial" w:hAnsi="Arial" w:cs="Arial"/>
          <w:sz w:val="24"/>
          <w:szCs w:val="24"/>
          <w:lang w:val="en-GB"/>
        </w:rPr>
        <w:t xml:space="preserve"> because there are sufficient restrain</w:t>
      </w:r>
      <w:r w:rsidR="007A76DD" w:rsidRPr="00A672E9">
        <w:rPr>
          <w:rFonts w:ascii="Arial" w:hAnsi="Arial" w:cs="Arial"/>
          <w:sz w:val="24"/>
          <w:szCs w:val="24"/>
          <w:lang w:val="en-GB"/>
        </w:rPr>
        <w:t>t</w:t>
      </w:r>
      <w:r w:rsidR="002C7694" w:rsidRPr="00A672E9">
        <w:rPr>
          <w:rFonts w:ascii="Arial" w:hAnsi="Arial" w:cs="Arial"/>
          <w:sz w:val="24"/>
          <w:szCs w:val="24"/>
          <w:lang w:val="en-GB"/>
        </w:rPr>
        <w:t>s which serve as guidance regarding how she must exercise her delegated authority</w:t>
      </w:r>
      <w:r w:rsidR="003062BF" w:rsidRPr="00A672E9">
        <w:rPr>
          <w:rFonts w:ascii="Arial" w:hAnsi="Arial" w:cs="Arial"/>
          <w:sz w:val="24"/>
          <w:szCs w:val="24"/>
          <w:lang w:val="en-GB"/>
        </w:rPr>
        <w:t xml:space="preserve">. </w:t>
      </w:r>
      <w:r w:rsidR="003062BF" w:rsidRPr="00A672E9">
        <w:rPr>
          <w:rFonts w:ascii="Arial" w:hAnsi="Arial" w:cs="Arial"/>
          <w:i/>
          <w:iCs/>
          <w:sz w:val="24"/>
          <w:szCs w:val="24"/>
          <w:lang w:val="en-GB"/>
        </w:rPr>
        <w:t>Esau</w:t>
      </w:r>
      <w:r w:rsidR="003062BF" w:rsidRPr="00A672E9">
        <w:rPr>
          <w:rFonts w:ascii="Arial" w:hAnsi="Arial" w:cs="Arial"/>
          <w:sz w:val="24"/>
          <w:szCs w:val="24"/>
          <w:lang w:val="en-GB"/>
        </w:rPr>
        <w:t xml:space="preserve"> and </w:t>
      </w:r>
      <w:r w:rsidR="003062BF" w:rsidRPr="00A672E9">
        <w:rPr>
          <w:rFonts w:ascii="Arial" w:hAnsi="Arial" w:cs="Arial"/>
          <w:i/>
          <w:iCs/>
          <w:sz w:val="24"/>
          <w:szCs w:val="24"/>
          <w:lang w:val="en-GB"/>
        </w:rPr>
        <w:t>British American Tobacco</w:t>
      </w:r>
      <w:r w:rsidR="002C7694" w:rsidRPr="00A672E9">
        <w:rPr>
          <w:rFonts w:ascii="Arial" w:hAnsi="Arial" w:cs="Arial"/>
          <w:i/>
          <w:iCs/>
          <w:sz w:val="24"/>
          <w:szCs w:val="24"/>
          <w:lang w:val="en-GB"/>
        </w:rPr>
        <w:t xml:space="preserve"> </w:t>
      </w:r>
      <w:r w:rsidR="002C7694" w:rsidRPr="00A672E9">
        <w:rPr>
          <w:rFonts w:ascii="Arial" w:hAnsi="Arial" w:cs="Arial"/>
          <w:sz w:val="24"/>
          <w:szCs w:val="24"/>
          <w:lang w:val="en-GB"/>
        </w:rPr>
        <w:t xml:space="preserve">respectively, made similar findings which are binding on this Court on the basis of </w:t>
      </w:r>
      <w:r w:rsidR="002C7694" w:rsidRPr="00A672E9">
        <w:rPr>
          <w:rFonts w:ascii="Arial" w:hAnsi="Arial" w:cs="Arial"/>
          <w:i/>
          <w:sz w:val="24"/>
          <w:szCs w:val="24"/>
          <w:lang w:val="en-GB"/>
        </w:rPr>
        <w:t>stare decisis</w:t>
      </w:r>
      <w:r w:rsidR="003062BF" w:rsidRPr="00A672E9">
        <w:rPr>
          <w:rFonts w:ascii="Arial" w:hAnsi="Arial" w:cs="Arial"/>
          <w:sz w:val="24"/>
          <w:szCs w:val="24"/>
          <w:lang w:val="en-GB"/>
        </w:rPr>
        <w:t>.</w:t>
      </w:r>
    </w:p>
    <w:p w14:paraId="5EF1FCCC" w14:textId="77777777" w:rsidR="005E38F2" w:rsidRPr="00A672E9" w:rsidRDefault="005E38F2" w:rsidP="00C020F3">
      <w:pPr>
        <w:rPr>
          <w:rFonts w:ascii="Arial" w:hAnsi="Arial" w:cs="Arial"/>
          <w:sz w:val="24"/>
          <w:szCs w:val="24"/>
          <w:lang w:val="en-GB"/>
        </w:rPr>
      </w:pPr>
    </w:p>
    <w:p w14:paraId="68DEF49E" w14:textId="57939CEF" w:rsidR="00F82A20" w:rsidRPr="00A672E9" w:rsidRDefault="00F82A20" w:rsidP="00F82A20">
      <w:pPr>
        <w:rPr>
          <w:rFonts w:ascii="Arial" w:hAnsi="Arial" w:cs="Arial"/>
          <w:sz w:val="24"/>
          <w:szCs w:val="24"/>
          <w:lang w:val="en-GB"/>
        </w:rPr>
      </w:pPr>
      <w:r w:rsidRPr="00A672E9">
        <w:rPr>
          <w:rFonts w:ascii="Arial" w:hAnsi="Arial" w:cs="Arial"/>
          <w:sz w:val="24"/>
          <w:szCs w:val="24"/>
          <w:lang w:val="en-GB"/>
        </w:rPr>
        <w:t>[</w:t>
      </w:r>
      <w:r w:rsidR="00DD6F28" w:rsidRPr="00A672E9">
        <w:rPr>
          <w:rFonts w:ascii="Arial" w:hAnsi="Arial" w:cs="Arial"/>
          <w:sz w:val="24"/>
          <w:szCs w:val="24"/>
          <w:lang w:val="en-GB"/>
        </w:rPr>
        <w:t>40</w:t>
      </w:r>
      <w:r w:rsidRPr="00A672E9">
        <w:rPr>
          <w:rFonts w:ascii="Arial" w:hAnsi="Arial" w:cs="Arial"/>
          <w:sz w:val="24"/>
          <w:szCs w:val="24"/>
          <w:lang w:val="en-GB"/>
        </w:rPr>
        <w:t>]</w:t>
      </w:r>
      <w:r w:rsidRPr="00A672E9">
        <w:rPr>
          <w:rFonts w:ascii="Arial" w:hAnsi="Arial" w:cs="Arial"/>
          <w:sz w:val="24"/>
          <w:szCs w:val="24"/>
          <w:lang w:val="en-GB"/>
        </w:rPr>
        <w:tab/>
      </w:r>
      <w:r w:rsidRPr="00A672E9">
        <w:rPr>
          <w:rFonts w:ascii="Arial" w:hAnsi="Arial" w:cs="Arial"/>
          <w:sz w:val="24"/>
          <w:szCs w:val="24"/>
        </w:rPr>
        <w:t xml:space="preserve">It bears </w:t>
      </w:r>
      <w:r w:rsidR="007A76DD" w:rsidRPr="00A672E9">
        <w:rPr>
          <w:rFonts w:ascii="Arial" w:hAnsi="Arial" w:cs="Arial"/>
          <w:sz w:val="24"/>
          <w:szCs w:val="24"/>
        </w:rPr>
        <w:t>reiterating</w:t>
      </w:r>
      <w:r w:rsidRPr="00A672E9">
        <w:rPr>
          <w:rFonts w:ascii="Arial" w:hAnsi="Arial" w:cs="Arial"/>
          <w:sz w:val="24"/>
          <w:szCs w:val="24"/>
        </w:rPr>
        <w:t xml:space="preserve"> that none of the parties urged us to conclude that any of the findings previously made by this Court are clearly wrong. Having analysed the reasoning of this Court in </w:t>
      </w:r>
      <w:r w:rsidRPr="00A672E9">
        <w:rPr>
          <w:rFonts w:ascii="Arial" w:hAnsi="Arial" w:cs="Arial"/>
          <w:i/>
          <w:iCs/>
          <w:sz w:val="24"/>
          <w:szCs w:val="24"/>
        </w:rPr>
        <w:t>Esau</w:t>
      </w:r>
      <w:r w:rsidRPr="00A672E9">
        <w:rPr>
          <w:rFonts w:ascii="Arial" w:hAnsi="Arial" w:cs="Arial"/>
          <w:sz w:val="24"/>
          <w:szCs w:val="24"/>
        </w:rPr>
        <w:t xml:space="preserve"> and </w:t>
      </w:r>
      <w:r w:rsidRPr="00A672E9">
        <w:rPr>
          <w:rFonts w:ascii="Arial" w:hAnsi="Arial" w:cs="Arial"/>
          <w:i/>
          <w:iCs/>
          <w:sz w:val="24"/>
          <w:szCs w:val="24"/>
        </w:rPr>
        <w:t>British American Tobacco</w:t>
      </w:r>
      <w:r w:rsidRPr="00A672E9">
        <w:rPr>
          <w:rFonts w:ascii="Arial" w:hAnsi="Arial" w:cs="Arial"/>
          <w:sz w:val="24"/>
          <w:szCs w:val="24"/>
        </w:rPr>
        <w:t xml:space="preserve"> respectively, nothing persuades </w:t>
      </w:r>
      <w:r w:rsidR="005E38F2" w:rsidRPr="00A672E9">
        <w:rPr>
          <w:rFonts w:ascii="Arial" w:hAnsi="Arial" w:cs="Arial"/>
          <w:sz w:val="24"/>
          <w:szCs w:val="24"/>
        </w:rPr>
        <w:t xml:space="preserve">us </w:t>
      </w:r>
      <w:r w:rsidRPr="00A672E9">
        <w:rPr>
          <w:rFonts w:ascii="Arial" w:hAnsi="Arial" w:cs="Arial"/>
          <w:sz w:val="24"/>
          <w:szCs w:val="24"/>
        </w:rPr>
        <w:t xml:space="preserve">to conclude that any of those findings are wrong. </w:t>
      </w:r>
      <w:r w:rsidR="00CE736E" w:rsidRPr="00A672E9">
        <w:rPr>
          <w:rFonts w:ascii="Arial" w:hAnsi="Arial" w:cs="Arial"/>
          <w:sz w:val="24"/>
          <w:szCs w:val="24"/>
        </w:rPr>
        <w:t>T</w:t>
      </w:r>
      <w:r w:rsidRPr="00A672E9">
        <w:rPr>
          <w:rFonts w:ascii="Arial" w:hAnsi="Arial" w:cs="Arial"/>
          <w:sz w:val="24"/>
          <w:szCs w:val="24"/>
        </w:rPr>
        <w:t>herefore</w:t>
      </w:r>
      <w:r w:rsidR="00CE736E" w:rsidRPr="00A672E9">
        <w:rPr>
          <w:rFonts w:ascii="Arial" w:hAnsi="Arial" w:cs="Arial"/>
          <w:sz w:val="24"/>
          <w:szCs w:val="24"/>
        </w:rPr>
        <w:t>,</w:t>
      </w:r>
      <w:r w:rsidRPr="00A672E9">
        <w:rPr>
          <w:rFonts w:ascii="Arial" w:hAnsi="Arial" w:cs="Arial"/>
          <w:sz w:val="24"/>
          <w:szCs w:val="24"/>
        </w:rPr>
        <w:t xml:space="preserve"> </w:t>
      </w:r>
      <w:r w:rsidR="00CE736E" w:rsidRPr="00A672E9">
        <w:rPr>
          <w:rFonts w:ascii="Arial" w:hAnsi="Arial" w:cs="Arial"/>
          <w:sz w:val="24"/>
          <w:szCs w:val="24"/>
        </w:rPr>
        <w:t>these decisions are</w:t>
      </w:r>
      <w:r w:rsidRPr="00A672E9">
        <w:rPr>
          <w:rFonts w:ascii="Arial" w:hAnsi="Arial" w:cs="Arial"/>
          <w:sz w:val="24"/>
          <w:szCs w:val="24"/>
        </w:rPr>
        <w:t xml:space="preserve"> binding. </w:t>
      </w:r>
    </w:p>
    <w:p w14:paraId="6BC8DE64" w14:textId="4C5B4EFA" w:rsidR="008E537A" w:rsidRPr="00A672E9" w:rsidRDefault="008E537A" w:rsidP="00C020F3">
      <w:pPr>
        <w:rPr>
          <w:rFonts w:ascii="Arial" w:hAnsi="Arial" w:cs="Arial"/>
          <w:sz w:val="24"/>
          <w:szCs w:val="24"/>
          <w:lang w:val="en-GB"/>
        </w:rPr>
      </w:pPr>
    </w:p>
    <w:p w14:paraId="452CEE36" w14:textId="1B2913CF" w:rsidR="00FA0F6A" w:rsidRPr="00A672E9" w:rsidRDefault="00C66C68" w:rsidP="00FA0F6A">
      <w:pPr>
        <w:rPr>
          <w:rFonts w:ascii="Arial" w:hAnsi="Arial" w:cs="Arial"/>
          <w:kern w:val="2"/>
          <w:sz w:val="24"/>
          <w:szCs w:val="24"/>
          <w:lang w:val="en-GB"/>
          <w14:ligatures w14:val="standardContextual"/>
        </w:rPr>
      </w:pPr>
      <w:r w:rsidRPr="00A672E9">
        <w:rPr>
          <w:rFonts w:ascii="Arial" w:hAnsi="Arial" w:cs="Arial"/>
          <w:sz w:val="24"/>
          <w:szCs w:val="24"/>
          <w:lang w:val="en-GB"/>
        </w:rPr>
        <w:t>[</w:t>
      </w:r>
      <w:r w:rsidR="00BE3544" w:rsidRPr="00A672E9">
        <w:rPr>
          <w:rFonts w:ascii="Arial" w:hAnsi="Arial" w:cs="Arial"/>
          <w:sz w:val="24"/>
          <w:szCs w:val="24"/>
          <w:lang w:val="en-GB"/>
        </w:rPr>
        <w:t>4</w:t>
      </w:r>
      <w:r w:rsidR="00DD6F28" w:rsidRPr="00A672E9">
        <w:rPr>
          <w:rFonts w:ascii="Arial" w:hAnsi="Arial" w:cs="Arial"/>
          <w:sz w:val="24"/>
          <w:szCs w:val="24"/>
          <w:lang w:val="en-GB"/>
        </w:rPr>
        <w:t>1</w:t>
      </w:r>
      <w:r w:rsidRPr="00A672E9">
        <w:rPr>
          <w:rFonts w:ascii="Arial" w:hAnsi="Arial" w:cs="Arial"/>
          <w:sz w:val="24"/>
          <w:szCs w:val="24"/>
          <w:lang w:val="en-GB"/>
        </w:rPr>
        <w:t>]</w:t>
      </w:r>
      <w:r w:rsidRPr="00A672E9">
        <w:rPr>
          <w:rFonts w:ascii="Arial" w:hAnsi="Arial" w:cs="Arial"/>
          <w:sz w:val="24"/>
          <w:szCs w:val="24"/>
          <w:lang w:val="en-GB"/>
        </w:rPr>
        <w:tab/>
      </w:r>
      <w:r w:rsidR="00FA0F6A" w:rsidRPr="00A672E9">
        <w:rPr>
          <w:rFonts w:ascii="Arial" w:hAnsi="Arial" w:cs="Arial"/>
          <w:kern w:val="2"/>
          <w:sz w:val="24"/>
          <w:szCs w:val="24"/>
          <w:lang w:val="en-GB"/>
          <w14:ligatures w14:val="standardContextual"/>
        </w:rPr>
        <w:t xml:space="preserve">In </w:t>
      </w:r>
      <w:r w:rsidR="00CE736E" w:rsidRPr="00A672E9">
        <w:rPr>
          <w:rFonts w:ascii="Arial" w:hAnsi="Arial" w:cs="Arial"/>
          <w:kern w:val="2"/>
          <w:sz w:val="24"/>
          <w:szCs w:val="24"/>
          <w:lang w:val="en-GB"/>
          <w14:ligatures w14:val="standardContextual"/>
        </w:rPr>
        <w:t xml:space="preserve">determining </w:t>
      </w:r>
      <w:r w:rsidR="00FA0F6A" w:rsidRPr="00A672E9">
        <w:rPr>
          <w:rFonts w:ascii="Arial" w:hAnsi="Arial" w:cs="Arial"/>
          <w:kern w:val="2"/>
          <w:sz w:val="24"/>
          <w:szCs w:val="24"/>
          <w:lang w:val="en-GB"/>
          <w14:ligatures w14:val="standardContextual"/>
        </w:rPr>
        <w:t xml:space="preserve">whether s 27 amounts to an impermissible delegation of powers, </w:t>
      </w:r>
      <w:r w:rsidR="00A85DED" w:rsidRPr="00A672E9">
        <w:rPr>
          <w:rFonts w:ascii="Arial" w:hAnsi="Arial" w:cs="Arial"/>
          <w:kern w:val="2"/>
          <w:sz w:val="24"/>
          <w:szCs w:val="24"/>
          <w:lang w:val="en-GB"/>
          <w14:ligatures w14:val="standardContextual"/>
        </w:rPr>
        <w:t>it will be helpful to</w:t>
      </w:r>
      <w:r w:rsidR="00FA0F6A" w:rsidRPr="00A672E9">
        <w:rPr>
          <w:rFonts w:ascii="Arial" w:hAnsi="Arial" w:cs="Arial"/>
          <w:kern w:val="2"/>
          <w:sz w:val="24"/>
          <w:szCs w:val="24"/>
          <w:lang w:val="en-GB"/>
          <w14:ligatures w14:val="standardContextual"/>
        </w:rPr>
        <w:t xml:space="preserve"> juxtapose </w:t>
      </w:r>
      <w:r w:rsidR="00A85DED" w:rsidRPr="00A672E9">
        <w:rPr>
          <w:rFonts w:ascii="Arial" w:hAnsi="Arial" w:cs="Arial"/>
          <w:kern w:val="2"/>
          <w:sz w:val="24"/>
          <w:szCs w:val="24"/>
          <w:lang w:val="en-GB"/>
          <w14:ligatures w14:val="standardContextual"/>
        </w:rPr>
        <w:t xml:space="preserve">the </w:t>
      </w:r>
      <w:r w:rsidR="00FA0F6A" w:rsidRPr="00A672E9">
        <w:rPr>
          <w:rFonts w:ascii="Arial" w:hAnsi="Arial" w:cs="Arial"/>
          <w:kern w:val="2"/>
          <w:sz w:val="24"/>
          <w:szCs w:val="24"/>
          <w:lang w:val="en-GB"/>
          <w14:ligatures w14:val="standardContextual"/>
        </w:rPr>
        <w:t xml:space="preserve">various provisions of the DMA with the principles laid down in the Constitutional Court authorities which have been alluded to above. At the outset, it bears reiterating the trite principle that s 27 must not be interpreted in isolation but in the context of </w:t>
      </w:r>
      <w:r w:rsidR="00EB038B" w:rsidRPr="00A672E9">
        <w:rPr>
          <w:rFonts w:ascii="Arial" w:hAnsi="Arial" w:cs="Arial"/>
          <w:kern w:val="2"/>
          <w:sz w:val="24"/>
          <w:szCs w:val="24"/>
          <w:lang w:val="en-GB"/>
          <w14:ligatures w14:val="standardContextual"/>
        </w:rPr>
        <w:t xml:space="preserve">the </w:t>
      </w:r>
      <w:r w:rsidR="00FA0F6A" w:rsidRPr="00A672E9">
        <w:rPr>
          <w:rFonts w:ascii="Arial" w:hAnsi="Arial" w:cs="Arial"/>
          <w:kern w:val="2"/>
          <w:sz w:val="24"/>
          <w:szCs w:val="24"/>
          <w:lang w:val="en-GB"/>
          <w14:ligatures w14:val="standardContextual"/>
        </w:rPr>
        <w:t>whole Act</w:t>
      </w:r>
      <w:r w:rsidR="00EB038B" w:rsidRPr="00A672E9">
        <w:rPr>
          <w:rFonts w:ascii="Arial" w:hAnsi="Arial" w:cs="Arial"/>
          <w:kern w:val="2"/>
          <w:sz w:val="24"/>
          <w:szCs w:val="24"/>
          <w:lang w:val="en-GB"/>
          <w14:ligatures w14:val="standardContextual"/>
        </w:rPr>
        <w:t xml:space="preserve"> having regard to its overarching purpose</w:t>
      </w:r>
      <w:r w:rsidR="00FA0F6A" w:rsidRPr="00A672E9">
        <w:rPr>
          <w:rFonts w:ascii="Arial" w:hAnsi="Arial" w:cs="Arial"/>
          <w:kern w:val="2"/>
          <w:sz w:val="24"/>
          <w:szCs w:val="24"/>
          <w:lang w:val="en-GB"/>
          <w14:ligatures w14:val="standardContextual"/>
        </w:rPr>
        <w:t>.</w:t>
      </w:r>
      <w:r w:rsidR="00FA0F6A" w:rsidRPr="00A672E9">
        <w:rPr>
          <w:rFonts w:ascii="Arial" w:hAnsi="Arial" w:cs="Arial"/>
          <w:kern w:val="2"/>
          <w:sz w:val="24"/>
          <w:szCs w:val="24"/>
          <w:vertAlign w:val="superscript"/>
          <w:lang w:val="en-GB"/>
          <w14:ligatures w14:val="standardContextual"/>
        </w:rPr>
        <w:footnoteReference w:id="41"/>
      </w:r>
      <w:r w:rsidR="00FA0F6A" w:rsidRPr="00A672E9">
        <w:rPr>
          <w:rFonts w:ascii="Arial" w:hAnsi="Arial" w:cs="Arial"/>
          <w:kern w:val="2"/>
          <w:sz w:val="24"/>
          <w:szCs w:val="24"/>
          <w:lang w:val="en-GB"/>
          <w14:ligatures w14:val="standardContextual"/>
        </w:rPr>
        <w:t xml:space="preserve"> On the basis of the 10 factors mentioned below, which include the six factors enumerated by the majority judgment, </w:t>
      </w:r>
      <w:r w:rsidR="00A437D6" w:rsidRPr="00A672E9">
        <w:rPr>
          <w:rFonts w:ascii="Arial" w:hAnsi="Arial" w:cs="Arial"/>
          <w:kern w:val="2"/>
          <w:sz w:val="24"/>
          <w:szCs w:val="24"/>
          <w:lang w:val="en-GB"/>
          <w14:ligatures w14:val="standardContextual"/>
        </w:rPr>
        <w:t xml:space="preserve">there can be no doubt that </w:t>
      </w:r>
      <w:r w:rsidR="00FA0F6A" w:rsidRPr="00A672E9">
        <w:rPr>
          <w:rFonts w:ascii="Arial" w:hAnsi="Arial" w:cs="Arial"/>
          <w:kern w:val="2"/>
          <w:sz w:val="24"/>
          <w:szCs w:val="24"/>
          <w:lang w:val="en-GB"/>
          <w14:ligatures w14:val="standardContextual"/>
        </w:rPr>
        <w:t xml:space="preserve">s 27 does not confer overly broad delegated powers </w:t>
      </w:r>
      <w:r w:rsidR="00A437D6" w:rsidRPr="00A672E9">
        <w:rPr>
          <w:rFonts w:ascii="Arial" w:hAnsi="Arial" w:cs="Arial"/>
          <w:kern w:val="2"/>
          <w:sz w:val="24"/>
          <w:szCs w:val="24"/>
          <w:lang w:val="en-GB"/>
          <w14:ligatures w14:val="standardContextual"/>
        </w:rPr>
        <w:t xml:space="preserve">on </w:t>
      </w:r>
      <w:r w:rsidR="00FA0F6A" w:rsidRPr="00A672E9">
        <w:rPr>
          <w:rFonts w:ascii="Arial" w:hAnsi="Arial" w:cs="Arial"/>
          <w:kern w:val="2"/>
          <w:sz w:val="24"/>
          <w:szCs w:val="24"/>
          <w:lang w:val="en-GB"/>
          <w14:ligatures w14:val="standardContextual"/>
        </w:rPr>
        <w:t xml:space="preserve">the Minister. </w:t>
      </w:r>
    </w:p>
    <w:p w14:paraId="25B12747" w14:textId="77777777" w:rsidR="00DD6F28" w:rsidRPr="00A672E9" w:rsidRDefault="00DD6F28" w:rsidP="00FA0F6A">
      <w:pPr>
        <w:rPr>
          <w:rFonts w:ascii="Arial" w:hAnsi="Arial" w:cs="Arial"/>
          <w:kern w:val="2"/>
          <w:sz w:val="24"/>
          <w:szCs w:val="24"/>
          <w:lang w:val="en-GB"/>
          <w14:ligatures w14:val="standardContextual"/>
        </w:rPr>
      </w:pPr>
    </w:p>
    <w:p w14:paraId="67BB5B3E" w14:textId="6AADE9EA" w:rsidR="00FA0F6A" w:rsidRPr="00A672E9" w:rsidRDefault="00FA0F6A" w:rsidP="00FA0F6A">
      <w:pPr>
        <w:rPr>
          <w:rFonts w:ascii="Arial" w:hAnsi="Arial" w:cs="Arial"/>
          <w:color w:val="242121"/>
          <w:kern w:val="2"/>
          <w:sz w:val="24"/>
          <w:szCs w:val="24"/>
          <w:shd w:val="clear" w:color="auto" w:fill="FFFFFF"/>
          <w:lang w:val="en-US"/>
          <w14:ligatures w14:val="standardContextual"/>
        </w:rPr>
      </w:pPr>
      <w:r w:rsidRPr="00A672E9">
        <w:rPr>
          <w:rFonts w:ascii="Arial" w:hAnsi="Arial" w:cs="Arial"/>
          <w:kern w:val="2"/>
          <w:sz w:val="24"/>
          <w:szCs w:val="24"/>
          <w:lang w:val="en-GB"/>
          <w14:ligatures w14:val="standardContextual"/>
        </w:rPr>
        <w:t>[</w:t>
      </w:r>
      <w:r w:rsidR="00BE3544" w:rsidRPr="00A672E9">
        <w:rPr>
          <w:rFonts w:ascii="Arial" w:hAnsi="Arial" w:cs="Arial"/>
          <w:kern w:val="2"/>
          <w:sz w:val="24"/>
          <w:szCs w:val="24"/>
          <w:lang w:val="en-GB"/>
          <w14:ligatures w14:val="standardContextual"/>
        </w:rPr>
        <w:t>4</w:t>
      </w:r>
      <w:r w:rsidR="00DD6F28" w:rsidRPr="00A672E9">
        <w:rPr>
          <w:rFonts w:ascii="Arial" w:hAnsi="Arial" w:cs="Arial"/>
          <w:kern w:val="2"/>
          <w:sz w:val="24"/>
          <w:szCs w:val="24"/>
          <w:lang w:val="en-GB"/>
          <w14:ligatures w14:val="standardContextual"/>
        </w:rPr>
        <w:t>2</w:t>
      </w:r>
      <w:r w:rsidRPr="00A672E9">
        <w:rPr>
          <w:rFonts w:ascii="Arial" w:hAnsi="Arial" w:cs="Arial"/>
          <w:kern w:val="2"/>
          <w:sz w:val="24"/>
          <w:szCs w:val="24"/>
          <w:lang w:val="en-GB"/>
          <w14:ligatures w14:val="standardContextual"/>
        </w:rPr>
        <w:t>]</w:t>
      </w:r>
      <w:r w:rsidRPr="00A672E9">
        <w:rPr>
          <w:rFonts w:ascii="Arial" w:hAnsi="Arial" w:cs="Arial"/>
          <w:kern w:val="2"/>
          <w:sz w:val="24"/>
          <w:szCs w:val="24"/>
          <w:lang w:val="en-GB"/>
          <w14:ligatures w14:val="standardContextual"/>
        </w:rPr>
        <w:tab/>
        <w:t xml:space="preserve">First, the general scheme of the DMA reveals a requirement for the Minister to constantly engage with several role-players in her decision making. Clearly, the exercise of her powers is part of a broader collaborative </w:t>
      </w:r>
      <w:r w:rsidR="00F82A20" w:rsidRPr="00A672E9">
        <w:rPr>
          <w:rFonts w:ascii="Arial" w:hAnsi="Arial" w:cs="Arial"/>
          <w:kern w:val="2"/>
          <w:sz w:val="24"/>
          <w:szCs w:val="24"/>
          <w:lang w:val="en-GB"/>
          <w14:ligatures w14:val="standardContextual"/>
        </w:rPr>
        <w:t>venture</w:t>
      </w:r>
      <w:r w:rsidRPr="00A672E9">
        <w:rPr>
          <w:rFonts w:ascii="Arial" w:hAnsi="Arial" w:cs="Arial"/>
          <w:kern w:val="2"/>
          <w:sz w:val="24"/>
          <w:szCs w:val="24"/>
          <w:lang w:val="en-GB"/>
          <w14:ligatures w14:val="standardContextual"/>
        </w:rPr>
        <w:t>.</w:t>
      </w:r>
      <w:r w:rsidRPr="00A672E9">
        <w:rPr>
          <w:rFonts w:ascii="Arial" w:hAnsi="Arial" w:cs="Arial"/>
          <w:kern w:val="2"/>
          <w:sz w:val="24"/>
          <w:szCs w:val="24"/>
          <w:vertAlign w:val="superscript"/>
          <w:lang w:val="en-GB"/>
          <w14:ligatures w14:val="standardContextual"/>
        </w:rPr>
        <w:footnoteReference w:id="42"/>
      </w:r>
      <w:r w:rsidRPr="00A672E9">
        <w:rPr>
          <w:rFonts w:ascii="Arial" w:hAnsi="Arial" w:cs="Arial"/>
          <w:kern w:val="2"/>
          <w:sz w:val="24"/>
          <w:szCs w:val="24"/>
          <w:lang w:val="en-GB"/>
          <w14:ligatures w14:val="standardContextual"/>
        </w:rPr>
        <w:t xml:space="preserve"> This is one of the ways in which the Minister’s delegated regulation-making authority is circumscribed. That being the case, the general scheme of the </w:t>
      </w:r>
      <w:r w:rsidR="00BE5BA7" w:rsidRPr="00A672E9">
        <w:rPr>
          <w:rFonts w:ascii="Arial" w:hAnsi="Arial" w:cs="Arial"/>
          <w:kern w:val="2"/>
          <w:sz w:val="24"/>
          <w:szCs w:val="24"/>
          <w:lang w:val="en-GB"/>
          <w14:ligatures w14:val="standardContextual"/>
        </w:rPr>
        <w:t xml:space="preserve">DMA </w:t>
      </w:r>
      <w:r w:rsidRPr="00A672E9">
        <w:rPr>
          <w:rFonts w:ascii="Arial" w:hAnsi="Arial" w:cs="Arial"/>
          <w:kern w:val="2"/>
          <w:sz w:val="24"/>
          <w:szCs w:val="24"/>
          <w:lang w:val="en-GB"/>
          <w14:ligatures w14:val="standardContextual"/>
        </w:rPr>
        <w:t xml:space="preserve">is such that the extent to which the Minister’s discretion in relation to the power delegated to her may be exercised in terms of s 27(1) is sufficiently guided by other provisions </w:t>
      </w:r>
      <w:r w:rsidR="003971BE" w:rsidRPr="00A672E9">
        <w:rPr>
          <w:rFonts w:ascii="Arial" w:hAnsi="Arial" w:cs="Arial"/>
          <w:kern w:val="2"/>
          <w:sz w:val="24"/>
          <w:szCs w:val="24"/>
          <w:lang w:val="en-GB"/>
          <w14:ligatures w14:val="standardContextual"/>
        </w:rPr>
        <w:t xml:space="preserve">of </w:t>
      </w:r>
      <w:r w:rsidRPr="00A672E9">
        <w:rPr>
          <w:rFonts w:ascii="Arial" w:hAnsi="Arial" w:cs="Arial"/>
          <w:kern w:val="2"/>
          <w:sz w:val="24"/>
          <w:szCs w:val="24"/>
          <w:lang w:val="en-GB"/>
          <w14:ligatures w14:val="standardContextual"/>
        </w:rPr>
        <w:t>the DMA</w:t>
      </w:r>
      <w:r w:rsidR="003971BE" w:rsidRPr="00A672E9">
        <w:rPr>
          <w:rFonts w:ascii="Arial" w:hAnsi="Arial" w:cs="Arial"/>
          <w:kern w:val="2"/>
          <w:sz w:val="24"/>
          <w:szCs w:val="24"/>
          <w:lang w:val="en-GB"/>
          <w14:ligatures w14:val="standardContextual"/>
        </w:rPr>
        <w:t xml:space="preserve"> itself</w:t>
      </w:r>
      <w:r w:rsidRPr="00A672E9">
        <w:rPr>
          <w:rFonts w:ascii="Arial" w:hAnsi="Arial" w:cs="Arial"/>
          <w:kern w:val="2"/>
          <w:sz w:val="24"/>
          <w:szCs w:val="24"/>
          <w:lang w:val="en-GB"/>
          <w14:ligatures w14:val="standardContextual"/>
        </w:rPr>
        <w:t>.</w:t>
      </w:r>
      <w:r w:rsidRPr="00A672E9">
        <w:rPr>
          <w:rFonts w:ascii="Arial" w:hAnsi="Arial" w:cs="Arial"/>
          <w:kern w:val="2"/>
          <w:sz w:val="24"/>
          <w:szCs w:val="24"/>
          <w:vertAlign w:val="superscript"/>
          <w:lang w:val="en-GB"/>
          <w14:ligatures w14:val="standardContextual"/>
        </w:rPr>
        <w:footnoteReference w:id="43"/>
      </w:r>
      <w:r w:rsidRPr="00A672E9">
        <w:rPr>
          <w:rFonts w:ascii="Arial" w:hAnsi="Arial" w:cs="Arial"/>
          <w:kern w:val="2"/>
          <w:sz w:val="24"/>
          <w:szCs w:val="24"/>
          <w:lang w:val="en-GB"/>
          <w14:ligatures w14:val="standardContextual"/>
        </w:rPr>
        <w:t xml:space="preserve"> In that sense, </w:t>
      </w:r>
      <w:r w:rsidRPr="00A672E9">
        <w:rPr>
          <w:rFonts w:ascii="Arial" w:hAnsi="Arial" w:cs="Arial"/>
          <w:color w:val="242121"/>
          <w:kern w:val="2"/>
          <w:sz w:val="24"/>
          <w:szCs w:val="24"/>
          <w:shd w:val="clear" w:color="auto" w:fill="FFFFFF"/>
          <w:lang w:val="en-US"/>
          <w14:ligatures w14:val="standardContextual"/>
        </w:rPr>
        <w:t>the whole</w:t>
      </w:r>
      <w:r w:rsidR="005D4A0F" w:rsidRPr="00A672E9">
        <w:rPr>
          <w:rFonts w:ascii="Arial" w:hAnsi="Arial" w:cs="Arial"/>
          <w:color w:val="242121"/>
          <w:kern w:val="2"/>
          <w:sz w:val="24"/>
          <w:szCs w:val="24"/>
          <w:shd w:val="clear" w:color="auto" w:fill="FFFFFF"/>
          <w:lang w:val="en-US"/>
          <w14:ligatures w14:val="standardContextual"/>
        </w:rPr>
        <w:t xml:space="preserve"> of the DMA</w:t>
      </w:r>
      <w:r w:rsidRPr="00A672E9">
        <w:rPr>
          <w:rFonts w:ascii="Arial" w:hAnsi="Arial" w:cs="Arial"/>
          <w:color w:val="242121"/>
          <w:kern w:val="2"/>
          <w:sz w:val="24"/>
          <w:szCs w:val="24"/>
          <w:shd w:val="clear" w:color="auto" w:fill="FFFFFF"/>
          <w:lang w:val="en-US"/>
          <w14:ligatures w14:val="standardContextual"/>
        </w:rPr>
        <w:t xml:space="preserve"> provides a broad framework for the exercise of the Minister’s powers.</w:t>
      </w:r>
      <w:r w:rsidRPr="00A672E9">
        <w:rPr>
          <w:rFonts w:ascii="Arial" w:hAnsi="Arial" w:cs="Arial"/>
          <w:color w:val="242121"/>
          <w:kern w:val="2"/>
          <w:sz w:val="24"/>
          <w:szCs w:val="24"/>
          <w:shd w:val="clear" w:color="auto" w:fill="FFFFFF"/>
          <w:vertAlign w:val="superscript"/>
          <w:lang w:val="en-US"/>
          <w14:ligatures w14:val="standardContextual"/>
        </w:rPr>
        <w:footnoteReference w:id="44"/>
      </w:r>
      <w:r w:rsidRPr="00A672E9">
        <w:rPr>
          <w:rFonts w:ascii="Arial" w:hAnsi="Arial" w:cs="Arial"/>
          <w:color w:val="242121"/>
          <w:kern w:val="2"/>
          <w:sz w:val="24"/>
          <w:szCs w:val="24"/>
          <w:shd w:val="clear" w:color="auto" w:fill="FFFFFF"/>
          <w:lang w:val="en-US"/>
          <w14:ligatures w14:val="standardContextual"/>
        </w:rPr>
        <w:t xml:space="preserve"> </w:t>
      </w:r>
    </w:p>
    <w:p w14:paraId="64D71D4E" w14:textId="77777777" w:rsidR="00DD6F28" w:rsidRPr="00A672E9" w:rsidRDefault="00DD6F28" w:rsidP="00FA0F6A">
      <w:pPr>
        <w:rPr>
          <w:rFonts w:ascii="Arial" w:hAnsi="Arial" w:cs="Arial"/>
          <w:kern w:val="2"/>
          <w:sz w:val="24"/>
          <w:szCs w:val="24"/>
          <w:lang w:val="en-GB"/>
          <w14:ligatures w14:val="standardContextual"/>
        </w:rPr>
      </w:pPr>
    </w:p>
    <w:p w14:paraId="19A83A42" w14:textId="0821872C" w:rsidR="00FA0F6A" w:rsidRPr="00A672E9" w:rsidRDefault="00FA0F6A" w:rsidP="00FA0F6A">
      <w:pPr>
        <w:rPr>
          <w:rFonts w:ascii="Arial" w:hAnsi="Arial" w:cs="Arial"/>
        </w:rPr>
      </w:pPr>
      <w:r w:rsidRPr="00A672E9">
        <w:rPr>
          <w:rFonts w:ascii="Arial" w:hAnsi="Arial" w:cs="Arial"/>
          <w:kern w:val="2"/>
          <w:sz w:val="24"/>
          <w:szCs w:val="24"/>
          <w:lang w:val="en-GB"/>
          <w14:ligatures w14:val="standardContextual"/>
        </w:rPr>
        <w:t>[</w:t>
      </w:r>
      <w:r w:rsidR="00BE3544" w:rsidRPr="00A672E9">
        <w:rPr>
          <w:rFonts w:ascii="Arial" w:hAnsi="Arial" w:cs="Arial"/>
          <w:kern w:val="2"/>
          <w:sz w:val="24"/>
          <w:szCs w:val="24"/>
          <w:lang w:val="en-GB"/>
          <w14:ligatures w14:val="standardContextual"/>
        </w:rPr>
        <w:t>4</w:t>
      </w:r>
      <w:r w:rsidR="00DD6F28" w:rsidRPr="00A672E9">
        <w:rPr>
          <w:rFonts w:ascii="Arial" w:hAnsi="Arial" w:cs="Arial"/>
          <w:kern w:val="2"/>
          <w:sz w:val="24"/>
          <w:szCs w:val="24"/>
          <w:lang w:val="en-GB"/>
          <w14:ligatures w14:val="standardContextual"/>
        </w:rPr>
        <w:t>3</w:t>
      </w:r>
      <w:r w:rsidRPr="00A672E9">
        <w:rPr>
          <w:rFonts w:ascii="Arial" w:hAnsi="Arial" w:cs="Arial"/>
          <w:kern w:val="2"/>
          <w:sz w:val="24"/>
          <w:szCs w:val="24"/>
          <w:lang w:val="en-GB"/>
          <w14:ligatures w14:val="standardContextual"/>
        </w:rPr>
        <w:t>]</w:t>
      </w:r>
      <w:r w:rsidRPr="00A672E9">
        <w:rPr>
          <w:rFonts w:ascii="Arial" w:hAnsi="Arial" w:cs="Arial"/>
          <w:kern w:val="2"/>
          <w:sz w:val="24"/>
          <w:szCs w:val="24"/>
          <w:lang w:val="en-GB"/>
          <w14:ligatures w14:val="standardContextual"/>
        </w:rPr>
        <w:tab/>
        <w:t xml:space="preserve">Second, the Minister can only exercise her powers once </w:t>
      </w:r>
      <w:r w:rsidR="00FC1B1D" w:rsidRPr="00A672E9">
        <w:rPr>
          <w:rFonts w:ascii="Arial" w:hAnsi="Arial" w:cs="Arial"/>
          <w:kern w:val="2"/>
          <w:sz w:val="24"/>
          <w:szCs w:val="24"/>
          <w:lang w:val="en-GB"/>
          <w14:ligatures w14:val="standardContextual"/>
        </w:rPr>
        <w:t xml:space="preserve">the disaster has been classified as </w:t>
      </w:r>
      <w:r w:rsidRPr="00A672E9">
        <w:rPr>
          <w:rFonts w:ascii="Arial" w:hAnsi="Arial" w:cs="Arial"/>
          <w:kern w:val="2"/>
          <w:sz w:val="24"/>
          <w:szCs w:val="24"/>
          <w:lang w:val="en-GB"/>
          <w14:ligatures w14:val="standardContextual"/>
        </w:rPr>
        <w:t xml:space="preserve">a national disaster by the head of the National Centre. </w:t>
      </w:r>
      <w:r w:rsidR="00151CD1" w:rsidRPr="00A672E9">
        <w:rPr>
          <w:rFonts w:ascii="Arial" w:hAnsi="Arial" w:cs="Arial"/>
          <w:kern w:val="2"/>
          <w:sz w:val="24"/>
          <w:szCs w:val="24"/>
          <w:lang w:val="en-GB"/>
          <w14:ligatures w14:val="standardContextual"/>
        </w:rPr>
        <w:t xml:space="preserve">It is evident from s 23 that this </w:t>
      </w:r>
      <w:r w:rsidR="00CB546E" w:rsidRPr="00A672E9">
        <w:rPr>
          <w:rFonts w:ascii="Arial" w:hAnsi="Arial" w:cs="Arial"/>
          <w:sz w:val="24"/>
          <w:szCs w:val="24"/>
        </w:rPr>
        <w:t xml:space="preserve">classification is </w:t>
      </w:r>
      <w:r w:rsidR="00ED016B" w:rsidRPr="00A672E9">
        <w:rPr>
          <w:rFonts w:ascii="Arial" w:hAnsi="Arial" w:cs="Arial"/>
          <w:sz w:val="24"/>
          <w:szCs w:val="24"/>
        </w:rPr>
        <w:t xml:space="preserve">required </w:t>
      </w:r>
      <w:r w:rsidR="00CB546E" w:rsidRPr="00A672E9">
        <w:rPr>
          <w:rFonts w:ascii="Arial" w:hAnsi="Arial" w:cs="Arial"/>
          <w:sz w:val="24"/>
          <w:szCs w:val="24"/>
        </w:rPr>
        <w:t>for purposes of</w:t>
      </w:r>
      <w:r w:rsidR="00BC7F76" w:rsidRPr="00A672E9">
        <w:rPr>
          <w:rFonts w:ascii="Arial" w:hAnsi="Arial" w:cs="Arial"/>
          <w:sz w:val="24"/>
          <w:szCs w:val="24"/>
        </w:rPr>
        <w:t xml:space="preserve"> </w:t>
      </w:r>
      <w:r w:rsidR="00315011" w:rsidRPr="00A672E9">
        <w:rPr>
          <w:rFonts w:ascii="Arial" w:hAnsi="Arial" w:cs="Arial"/>
          <w:sz w:val="24"/>
          <w:szCs w:val="24"/>
        </w:rPr>
        <w:t xml:space="preserve">ensuring that the primary responsibility </w:t>
      </w:r>
      <w:r w:rsidR="00151CD1" w:rsidRPr="00A672E9">
        <w:rPr>
          <w:rFonts w:ascii="Arial" w:hAnsi="Arial" w:cs="Arial"/>
          <w:sz w:val="24"/>
          <w:szCs w:val="24"/>
        </w:rPr>
        <w:t>for the coordination and management of the disaster is bestowed</w:t>
      </w:r>
      <w:r w:rsidR="0012354D" w:rsidRPr="00A672E9">
        <w:rPr>
          <w:rFonts w:ascii="Arial" w:hAnsi="Arial" w:cs="Arial"/>
          <w:sz w:val="24"/>
          <w:szCs w:val="24"/>
        </w:rPr>
        <w:t xml:space="preserve"> </w:t>
      </w:r>
      <w:r w:rsidR="00315011" w:rsidRPr="00A672E9">
        <w:rPr>
          <w:rFonts w:ascii="Arial" w:hAnsi="Arial" w:cs="Arial"/>
          <w:sz w:val="24"/>
          <w:szCs w:val="24"/>
        </w:rPr>
        <w:t>on the</w:t>
      </w:r>
      <w:r w:rsidR="002270E4" w:rsidRPr="00A672E9">
        <w:rPr>
          <w:rFonts w:ascii="Arial" w:hAnsi="Arial" w:cs="Arial"/>
          <w:sz w:val="24"/>
          <w:szCs w:val="24"/>
        </w:rPr>
        <w:t xml:space="preserve"> </w:t>
      </w:r>
      <w:r w:rsidR="00586BA2" w:rsidRPr="00A672E9">
        <w:rPr>
          <w:rFonts w:ascii="Arial" w:hAnsi="Arial" w:cs="Arial"/>
          <w:sz w:val="24"/>
          <w:szCs w:val="24"/>
        </w:rPr>
        <w:t xml:space="preserve">relevant </w:t>
      </w:r>
      <w:r w:rsidR="002270E4" w:rsidRPr="00A672E9">
        <w:rPr>
          <w:rFonts w:ascii="Arial" w:hAnsi="Arial" w:cs="Arial"/>
          <w:sz w:val="24"/>
          <w:szCs w:val="24"/>
        </w:rPr>
        <w:t>sphere of government that would</w:t>
      </w:r>
      <w:r w:rsidR="00477542" w:rsidRPr="00A672E9">
        <w:rPr>
          <w:rFonts w:ascii="Arial" w:hAnsi="Arial" w:cs="Arial"/>
          <w:sz w:val="24"/>
          <w:szCs w:val="24"/>
        </w:rPr>
        <w:t xml:space="preserve"> ultimately</w:t>
      </w:r>
      <w:r w:rsidR="002270E4" w:rsidRPr="00A672E9">
        <w:rPr>
          <w:rFonts w:ascii="Arial" w:hAnsi="Arial" w:cs="Arial"/>
          <w:sz w:val="24"/>
          <w:szCs w:val="24"/>
        </w:rPr>
        <w:t xml:space="preserve"> be responsible for the coordination and management of the disaster.</w:t>
      </w:r>
      <w:r w:rsidR="002270E4" w:rsidRPr="00A672E9">
        <w:rPr>
          <w:rFonts w:ascii="Arial" w:hAnsi="Arial" w:cs="Arial"/>
        </w:rPr>
        <w:t xml:space="preserve"> </w:t>
      </w:r>
    </w:p>
    <w:p w14:paraId="20E96BD9" w14:textId="77777777" w:rsidR="00477542" w:rsidRPr="00A672E9" w:rsidRDefault="00477542" w:rsidP="00FA0F6A">
      <w:pPr>
        <w:rPr>
          <w:rFonts w:ascii="Arial" w:hAnsi="Arial" w:cs="Arial"/>
          <w:kern w:val="2"/>
          <w:sz w:val="24"/>
          <w:szCs w:val="24"/>
          <w:lang w:val="en-GB"/>
          <w14:ligatures w14:val="standardContextual"/>
        </w:rPr>
      </w:pPr>
    </w:p>
    <w:p w14:paraId="6D8197D5" w14:textId="08FEEA55" w:rsidR="00FA0F6A" w:rsidRPr="00A672E9" w:rsidRDefault="00FA0F6A" w:rsidP="00FA0F6A">
      <w:pPr>
        <w:rPr>
          <w:rFonts w:ascii="Arial" w:hAnsi="Arial" w:cs="Arial"/>
          <w:kern w:val="2"/>
          <w:sz w:val="24"/>
          <w:szCs w:val="24"/>
          <w:lang w:val="en-GB"/>
          <w14:ligatures w14:val="standardContextual"/>
        </w:rPr>
      </w:pPr>
      <w:r w:rsidRPr="00A672E9">
        <w:rPr>
          <w:rFonts w:ascii="Arial" w:hAnsi="Arial" w:cs="Arial"/>
          <w:kern w:val="2"/>
          <w:sz w:val="24"/>
          <w:szCs w:val="24"/>
          <w:lang w:val="en-GB"/>
          <w14:ligatures w14:val="standardContextual"/>
        </w:rPr>
        <w:t>[</w:t>
      </w:r>
      <w:r w:rsidR="003B6A41" w:rsidRPr="00A672E9">
        <w:rPr>
          <w:rFonts w:ascii="Arial" w:hAnsi="Arial" w:cs="Arial"/>
          <w:kern w:val="2"/>
          <w:sz w:val="24"/>
          <w:szCs w:val="24"/>
          <w:lang w:val="en-GB"/>
          <w14:ligatures w14:val="standardContextual"/>
        </w:rPr>
        <w:t>4</w:t>
      </w:r>
      <w:r w:rsidR="00DD6F28" w:rsidRPr="00A672E9">
        <w:rPr>
          <w:rFonts w:ascii="Arial" w:hAnsi="Arial" w:cs="Arial"/>
          <w:kern w:val="2"/>
          <w:sz w:val="24"/>
          <w:szCs w:val="24"/>
          <w:lang w:val="en-GB"/>
          <w14:ligatures w14:val="standardContextual"/>
        </w:rPr>
        <w:t>4</w:t>
      </w:r>
      <w:r w:rsidRPr="00A672E9">
        <w:rPr>
          <w:rFonts w:ascii="Arial" w:hAnsi="Arial" w:cs="Arial"/>
          <w:kern w:val="2"/>
          <w:sz w:val="24"/>
          <w:szCs w:val="24"/>
          <w:lang w:val="en-GB"/>
          <w14:ligatures w14:val="standardContextual"/>
        </w:rPr>
        <w:t>]</w:t>
      </w:r>
      <w:r w:rsidRPr="00A672E9">
        <w:rPr>
          <w:rFonts w:ascii="Arial" w:hAnsi="Arial" w:cs="Arial"/>
          <w:kern w:val="2"/>
          <w:sz w:val="24"/>
          <w:szCs w:val="24"/>
          <w:lang w:val="en-GB"/>
          <w14:ligatures w14:val="standardContextual"/>
        </w:rPr>
        <w:tab/>
        <w:t xml:space="preserve">Third, the Minister may </w:t>
      </w:r>
      <w:r w:rsidRPr="00A672E9">
        <w:rPr>
          <w:rFonts w:ascii="Arial" w:hAnsi="Arial" w:cs="Arial"/>
          <w:color w:val="242121"/>
          <w:kern w:val="2"/>
          <w:sz w:val="24"/>
          <w:szCs w:val="24"/>
          <w:shd w:val="clear" w:color="auto" w:fill="FFFFFF"/>
          <w:lang w:val="en-US"/>
          <w14:ligatures w14:val="standardContextual"/>
        </w:rPr>
        <w:t>declare a national state of disaster by notice in the Gazette if ‘existing legislation and contingency arrangements do not adequately provide for the national executive to deal effectively with the disaster’ or if there are other special circumstances that warrant such declaration.</w:t>
      </w:r>
      <w:r w:rsidRPr="00A672E9">
        <w:rPr>
          <w:rFonts w:ascii="Arial" w:hAnsi="Arial" w:cs="Arial"/>
          <w:color w:val="242121"/>
          <w:kern w:val="2"/>
          <w:sz w:val="24"/>
          <w:szCs w:val="24"/>
          <w:shd w:val="clear" w:color="auto" w:fill="FFFFFF"/>
          <w:vertAlign w:val="superscript"/>
          <w:lang w:val="en-US"/>
          <w14:ligatures w14:val="standardContextual"/>
        </w:rPr>
        <w:footnoteReference w:id="45"/>
      </w:r>
      <w:r w:rsidR="00924D2A" w:rsidRPr="00A672E9">
        <w:rPr>
          <w:rFonts w:ascii="Arial" w:hAnsi="Arial" w:cs="Arial"/>
          <w:color w:val="242121"/>
          <w:kern w:val="2"/>
          <w:sz w:val="24"/>
          <w:szCs w:val="24"/>
          <w:shd w:val="clear" w:color="auto" w:fill="FFFFFF"/>
          <w:lang w:val="en-US"/>
          <w14:ligatures w14:val="standardContextual"/>
        </w:rPr>
        <w:t xml:space="preserve"> </w:t>
      </w:r>
      <w:r w:rsidR="00924D2A" w:rsidRPr="00A672E9">
        <w:rPr>
          <w:rFonts w:ascii="Arial" w:hAnsi="Arial" w:cs="Arial"/>
          <w:sz w:val="24"/>
          <w:szCs w:val="24"/>
          <w:lang w:val="en-GB"/>
        </w:rPr>
        <w:t>The Minister is thus not given carte blanche to whimsically declare a state of disaster.</w:t>
      </w:r>
      <w:r w:rsidR="00DD6F28" w:rsidRPr="00A672E9">
        <w:rPr>
          <w:rFonts w:ascii="Arial" w:hAnsi="Arial" w:cs="Arial"/>
          <w:sz w:val="24"/>
          <w:szCs w:val="24"/>
          <w:lang w:val="en-GB"/>
        </w:rPr>
        <w:t xml:space="preserve"> </w:t>
      </w:r>
      <w:r w:rsidRPr="00A672E9">
        <w:rPr>
          <w:rFonts w:ascii="Arial" w:hAnsi="Arial" w:cs="Arial"/>
          <w:kern w:val="2"/>
          <w:sz w:val="24"/>
          <w:szCs w:val="24"/>
          <w:lang w:val="en-GB"/>
          <w14:ligatures w14:val="standardContextual"/>
        </w:rPr>
        <w:t>Fourth, the DMA’s stated purpose is to implement urgent measures to address the disaster. The DMA therefore expressly advocates for rapid and effective interventions. Parliament’s slow procedures would clearly inhibit the achievement of this goal.</w:t>
      </w:r>
      <w:r w:rsidRPr="00A672E9">
        <w:rPr>
          <w:rFonts w:ascii="Arial" w:hAnsi="Arial" w:cs="Arial"/>
          <w:kern w:val="2"/>
          <w:sz w:val="24"/>
          <w:szCs w:val="24"/>
          <w:vertAlign w:val="superscript"/>
          <w:lang w:val="en-GB"/>
          <w14:ligatures w14:val="standardContextual"/>
        </w:rPr>
        <w:footnoteReference w:id="46"/>
      </w:r>
      <w:r w:rsidRPr="00A672E9">
        <w:rPr>
          <w:rFonts w:ascii="Arial" w:hAnsi="Arial" w:cs="Arial"/>
          <w:kern w:val="2"/>
          <w:sz w:val="24"/>
          <w:szCs w:val="24"/>
          <w:lang w:val="en-GB"/>
          <w14:ligatures w14:val="standardContextual"/>
        </w:rPr>
        <w:t xml:space="preserve">  </w:t>
      </w:r>
    </w:p>
    <w:p w14:paraId="1FAAB713" w14:textId="77777777" w:rsidR="00FA0F6A" w:rsidRPr="00A672E9" w:rsidRDefault="00FA0F6A" w:rsidP="00FA0F6A">
      <w:pPr>
        <w:rPr>
          <w:rFonts w:ascii="Arial" w:hAnsi="Arial" w:cs="Arial"/>
          <w:kern w:val="2"/>
          <w:sz w:val="24"/>
          <w:szCs w:val="24"/>
          <w:lang w:val="en-GB"/>
          <w14:ligatures w14:val="standardContextual"/>
        </w:rPr>
      </w:pPr>
    </w:p>
    <w:p w14:paraId="733E0E92" w14:textId="6A9BB99F" w:rsidR="00FA0F6A" w:rsidRPr="00A672E9" w:rsidRDefault="00FA0F6A" w:rsidP="00FA0F6A">
      <w:pPr>
        <w:rPr>
          <w:rFonts w:ascii="Arial" w:hAnsi="Arial" w:cs="Arial"/>
          <w:kern w:val="2"/>
          <w:sz w:val="24"/>
          <w:szCs w:val="24"/>
          <w:lang w:val="en-GB"/>
          <w14:ligatures w14:val="standardContextual"/>
        </w:rPr>
      </w:pPr>
      <w:r w:rsidRPr="00A672E9">
        <w:rPr>
          <w:rFonts w:ascii="Arial" w:hAnsi="Arial" w:cs="Arial"/>
          <w:sz w:val="24"/>
          <w:szCs w:val="24"/>
        </w:rPr>
        <w:t>[</w:t>
      </w:r>
      <w:r w:rsidR="003B6A41" w:rsidRPr="00A672E9">
        <w:rPr>
          <w:rFonts w:ascii="Arial" w:hAnsi="Arial" w:cs="Arial"/>
          <w:sz w:val="24"/>
          <w:szCs w:val="24"/>
        </w:rPr>
        <w:t>4</w:t>
      </w:r>
      <w:r w:rsidR="00DD6F28" w:rsidRPr="00A672E9">
        <w:rPr>
          <w:rFonts w:ascii="Arial" w:hAnsi="Arial" w:cs="Arial"/>
          <w:sz w:val="24"/>
          <w:szCs w:val="24"/>
        </w:rPr>
        <w:t>5</w:t>
      </w:r>
      <w:r w:rsidRPr="00A672E9">
        <w:rPr>
          <w:rFonts w:ascii="Arial" w:hAnsi="Arial" w:cs="Arial"/>
          <w:sz w:val="24"/>
          <w:szCs w:val="24"/>
        </w:rPr>
        <w:t>]</w:t>
      </w:r>
      <w:r w:rsidRPr="00A672E9">
        <w:rPr>
          <w:rFonts w:ascii="Arial" w:hAnsi="Arial" w:cs="Arial"/>
          <w:sz w:val="24"/>
          <w:szCs w:val="24"/>
        </w:rPr>
        <w:tab/>
        <w:t>Fifth, the Minister must consult a cabinet colleague before making regulations or issuing directions that have an impact on that colleague’s portfolio.</w:t>
      </w:r>
      <w:r w:rsidRPr="00A672E9">
        <w:rPr>
          <w:rFonts w:ascii="Arial" w:hAnsi="Arial" w:cs="Arial"/>
          <w:sz w:val="24"/>
          <w:szCs w:val="24"/>
          <w:vertAlign w:val="superscript"/>
        </w:rPr>
        <w:footnoteReference w:id="47"/>
      </w:r>
      <w:r w:rsidRPr="00A672E9">
        <w:rPr>
          <w:rFonts w:ascii="Arial" w:hAnsi="Arial" w:cs="Arial"/>
          <w:sz w:val="24"/>
          <w:szCs w:val="24"/>
        </w:rPr>
        <w:t xml:space="preserve"> </w:t>
      </w:r>
      <w:r w:rsidRPr="00A672E9">
        <w:rPr>
          <w:rFonts w:ascii="Arial" w:hAnsi="Arial" w:cs="Arial"/>
          <w:kern w:val="2"/>
          <w:sz w:val="24"/>
          <w:szCs w:val="24"/>
          <w:lang w:val="en-US"/>
          <w14:ligatures w14:val="standardContextual"/>
        </w:rPr>
        <w:t>S</w:t>
      </w:r>
      <w:r w:rsidR="0015381C" w:rsidRPr="00A672E9">
        <w:rPr>
          <w:rFonts w:ascii="Arial" w:hAnsi="Arial" w:cs="Arial"/>
          <w:kern w:val="2"/>
          <w:sz w:val="24"/>
          <w:szCs w:val="24"/>
          <w:lang w:val="en-US"/>
          <w14:ligatures w14:val="standardContextual"/>
        </w:rPr>
        <w:t>ixth</w:t>
      </w:r>
      <w:r w:rsidRPr="00A672E9">
        <w:rPr>
          <w:rFonts w:ascii="Arial" w:hAnsi="Arial" w:cs="Arial"/>
          <w:kern w:val="2"/>
          <w:sz w:val="24"/>
          <w:szCs w:val="24"/>
          <w:lang w:val="en-GB"/>
          <w14:ligatures w14:val="standardContextual"/>
        </w:rPr>
        <w:t>, the declaration of a state of disaster permissible under s 27 is for relatively short periods of time – three months.</w:t>
      </w:r>
      <w:r w:rsidRPr="00A672E9">
        <w:rPr>
          <w:rFonts w:ascii="Arial" w:hAnsi="Arial" w:cs="Arial"/>
          <w:kern w:val="2"/>
          <w:sz w:val="24"/>
          <w:szCs w:val="24"/>
          <w:vertAlign w:val="superscript"/>
          <w:lang w:val="en-GB"/>
          <w14:ligatures w14:val="standardContextual"/>
        </w:rPr>
        <w:footnoteReference w:id="48"/>
      </w:r>
    </w:p>
    <w:p w14:paraId="17CF290E" w14:textId="77777777" w:rsidR="003B6A41" w:rsidRPr="00A672E9" w:rsidRDefault="003B6A41" w:rsidP="00FA0F6A">
      <w:pPr>
        <w:rPr>
          <w:rFonts w:ascii="Arial" w:hAnsi="Arial" w:cs="Arial"/>
          <w:kern w:val="2"/>
          <w:sz w:val="24"/>
          <w:szCs w:val="24"/>
          <w:lang w:val="en-GB"/>
          <w14:ligatures w14:val="standardContextual"/>
        </w:rPr>
      </w:pPr>
    </w:p>
    <w:p w14:paraId="2EC1D97F" w14:textId="557C935E" w:rsidR="00FA0F6A" w:rsidRPr="00A672E9" w:rsidRDefault="00FA0F6A" w:rsidP="00FA0F6A">
      <w:pPr>
        <w:rPr>
          <w:rFonts w:ascii="Arial" w:hAnsi="Arial" w:cs="Arial"/>
          <w:sz w:val="24"/>
          <w:szCs w:val="24"/>
        </w:rPr>
      </w:pPr>
      <w:r w:rsidRPr="00A672E9">
        <w:rPr>
          <w:rFonts w:ascii="Arial" w:hAnsi="Arial" w:cs="Arial"/>
          <w:kern w:val="2"/>
          <w:sz w:val="24"/>
          <w:szCs w:val="24"/>
          <w:lang w:val="en-GB"/>
          <w14:ligatures w14:val="standardContextual"/>
        </w:rPr>
        <w:t>[</w:t>
      </w:r>
      <w:r w:rsidR="003B6A41" w:rsidRPr="00A672E9">
        <w:rPr>
          <w:rFonts w:ascii="Arial" w:hAnsi="Arial" w:cs="Arial"/>
          <w:kern w:val="2"/>
          <w:sz w:val="24"/>
          <w:szCs w:val="24"/>
          <w:lang w:val="en-GB"/>
          <w14:ligatures w14:val="standardContextual"/>
        </w:rPr>
        <w:t>4</w:t>
      </w:r>
      <w:r w:rsidR="00DD6F28" w:rsidRPr="00A672E9">
        <w:rPr>
          <w:rFonts w:ascii="Arial" w:hAnsi="Arial" w:cs="Arial"/>
          <w:kern w:val="2"/>
          <w:sz w:val="24"/>
          <w:szCs w:val="24"/>
          <w:lang w:val="en-GB"/>
          <w14:ligatures w14:val="standardContextual"/>
        </w:rPr>
        <w:t>6</w:t>
      </w:r>
      <w:r w:rsidRPr="00A672E9">
        <w:rPr>
          <w:rFonts w:ascii="Arial" w:hAnsi="Arial" w:cs="Arial"/>
          <w:kern w:val="2"/>
          <w:sz w:val="24"/>
          <w:szCs w:val="24"/>
          <w:lang w:val="en-GB"/>
          <w14:ligatures w14:val="standardContextual"/>
        </w:rPr>
        <w:t>]</w:t>
      </w:r>
      <w:r w:rsidRPr="00A672E9">
        <w:rPr>
          <w:rFonts w:ascii="Arial" w:hAnsi="Arial" w:cs="Arial"/>
          <w:kern w:val="2"/>
          <w:sz w:val="24"/>
          <w:szCs w:val="24"/>
          <w:lang w:val="en-GB"/>
          <w14:ligatures w14:val="standardContextual"/>
        </w:rPr>
        <w:tab/>
      </w:r>
      <w:r w:rsidR="0015381C" w:rsidRPr="00A672E9">
        <w:rPr>
          <w:rFonts w:ascii="Arial" w:hAnsi="Arial" w:cs="Arial"/>
          <w:kern w:val="2"/>
          <w:sz w:val="24"/>
          <w:szCs w:val="24"/>
          <w:lang w:val="en-GB"/>
          <w14:ligatures w14:val="standardContextual"/>
        </w:rPr>
        <w:t>Seventh</w:t>
      </w:r>
      <w:r w:rsidRPr="00A672E9">
        <w:rPr>
          <w:rFonts w:ascii="Arial" w:hAnsi="Arial" w:cs="Arial"/>
          <w:kern w:val="2"/>
          <w:sz w:val="24"/>
          <w:szCs w:val="24"/>
          <w:lang w:val="en-GB"/>
          <w14:ligatures w14:val="standardContextual"/>
        </w:rPr>
        <w:t>, the extension of the declaration of disaster is for one month at a time. A</w:t>
      </w:r>
      <w:r w:rsidRPr="00A672E9">
        <w:rPr>
          <w:rFonts w:ascii="Arial" w:hAnsi="Arial" w:cs="Arial"/>
          <w:sz w:val="24"/>
          <w:szCs w:val="24"/>
        </w:rPr>
        <w:t xml:space="preserve"> sensible interpretation of s 27(5) is that any extension of the national state of disaster would be for the attainment of the same stated purposes of the DMA. Thus, the extension of the state of disaster would also have to be ‘necessary’.</w:t>
      </w:r>
      <w:r w:rsidRPr="00A672E9">
        <w:rPr>
          <w:rFonts w:ascii="Arial" w:hAnsi="Arial" w:cs="Arial"/>
          <w:sz w:val="24"/>
          <w:szCs w:val="24"/>
          <w:vertAlign w:val="superscript"/>
        </w:rPr>
        <w:footnoteReference w:id="49"/>
      </w:r>
      <w:r w:rsidRPr="00A672E9">
        <w:rPr>
          <w:rFonts w:ascii="Arial" w:hAnsi="Arial" w:cs="Arial"/>
          <w:sz w:val="24"/>
          <w:szCs w:val="24"/>
        </w:rPr>
        <w:t xml:space="preserve"> In similar vein, the necessity to extend would also have to be objectively ascertainable on facts. I therefore share the majority of the full court’s view that the power of extension of the national state of disaster is by clear implication subject to the same requirements as the original declaration of the national state of disaster terms of section 27(1).  </w:t>
      </w:r>
    </w:p>
    <w:p w14:paraId="08B4B1B4" w14:textId="77777777" w:rsidR="00084ED3" w:rsidRPr="00A672E9" w:rsidRDefault="00084ED3" w:rsidP="00FA0F6A">
      <w:pPr>
        <w:rPr>
          <w:rFonts w:ascii="Arial" w:hAnsi="Arial" w:cs="Arial"/>
          <w:kern w:val="2"/>
          <w:sz w:val="24"/>
          <w:szCs w:val="24"/>
          <w:lang w:val="en-GB"/>
          <w14:ligatures w14:val="standardContextual"/>
        </w:rPr>
      </w:pPr>
    </w:p>
    <w:p w14:paraId="5DC1AAB0" w14:textId="1E51E577" w:rsidR="00FA0F6A" w:rsidRPr="00A672E9" w:rsidRDefault="00084ED3" w:rsidP="00FA0F6A">
      <w:pPr>
        <w:rPr>
          <w:rFonts w:ascii="Arial" w:hAnsi="Arial" w:cs="Arial"/>
          <w:kern w:val="2"/>
          <w:sz w:val="24"/>
          <w:szCs w:val="24"/>
          <w:lang w:val="en-GB"/>
          <w14:ligatures w14:val="standardContextual"/>
        </w:rPr>
      </w:pPr>
      <w:r w:rsidRPr="00A672E9">
        <w:rPr>
          <w:rFonts w:ascii="Arial" w:hAnsi="Arial" w:cs="Arial"/>
          <w:kern w:val="2"/>
          <w:sz w:val="24"/>
          <w:szCs w:val="24"/>
          <w:lang w:val="en-GB"/>
          <w14:ligatures w14:val="standardContextual"/>
        </w:rPr>
        <w:t>[</w:t>
      </w:r>
      <w:r w:rsidR="003B6A41" w:rsidRPr="00A672E9">
        <w:rPr>
          <w:rFonts w:ascii="Arial" w:hAnsi="Arial" w:cs="Arial"/>
          <w:kern w:val="2"/>
          <w:sz w:val="24"/>
          <w:szCs w:val="24"/>
          <w:lang w:val="en-GB"/>
          <w14:ligatures w14:val="standardContextual"/>
        </w:rPr>
        <w:t>4</w:t>
      </w:r>
      <w:r w:rsidR="00DD6F28" w:rsidRPr="00A672E9">
        <w:rPr>
          <w:rFonts w:ascii="Arial" w:hAnsi="Arial" w:cs="Arial"/>
          <w:kern w:val="2"/>
          <w:sz w:val="24"/>
          <w:szCs w:val="24"/>
          <w:lang w:val="en-GB"/>
          <w14:ligatures w14:val="standardContextual"/>
        </w:rPr>
        <w:t>7</w:t>
      </w:r>
      <w:r w:rsidR="00FA0F6A" w:rsidRPr="00A672E9">
        <w:rPr>
          <w:rFonts w:ascii="Arial" w:hAnsi="Arial" w:cs="Arial"/>
          <w:kern w:val="2"/>
          <w:sz w:val="24"/>
          <w:szCs w:val="24"/>
          <w:lang w:val="en-GB"/>
          <w14:ligatures w14:val="standardContextual"/>
        </w:rPr>
        <w:t>]</w:t>
      </w:r>
      <w:r w:rsidR="00FA0F6A" w:rsidRPr="00A672E9">
        <w:rPr>
          <w:rFonts w:ascii="Arial" w:hAnsi="Arial" w:cs="Arial"/>
          <w:kern w:val="2"/>
          <w:sz w:val="24"/>
          <w:szCs w:val="24"/>
          <w:lang w:val="en-GB"/>
          <w14:ligatures w14:val="standardContextual"/>
        </w:rPr>
        <w:tab/>
      </w:r>
      <w:r w:rsidR="0015381C" w:rsidRPr="00A672E9">
        <w:rPr>
          <w:rFonts w:ascii="Arial" w:hAnsi="Arial" w:cs="Arial"/>
          <w:kern w:val="2"/>
          <w:sz w:val="24"/>
          <w:szCs w:val="24"/>
          <w:lang w:val="en-GB"/>
          <w14:ligatures w14:val="standardContextual"/>
        </w:rPr>
        <w:t>Eighth</w:t>
      </w:r>
      <w:r w:rsidR="00FA0F6A" w:rsidRPr="00A672E9">
        <w:rPr>
          <w:rFonts w:ascii="Arial" w:hAnsi="Arial" w:cs="Arial"/>
          <w:kern w:val="2"/>
          <w:sz w:val="24"/>
          <w:szCs w:val="24"/>
          <w:lang w:val="en-GB"/>
          <w14:ligatures w14:val="standardContextual"/>
        </w:rPr>
        <w:t xml:space="preserve">, </w:t>
      </w:r>
      <w:r w:rsidR="00FA0F6A" w:rsidRPr="00A672E9">
        <w:rPr>
          <w:rFonts w:ascii="Arial" w:hAnsi="Arial" w:cs="Arial"/>
          <w:kern w:val="2"/>
          <w:sz w:val="24"/>
          <w:szCs w:val="24"/>
          <w14:ligatures w14:val="standardContextual"/>
        </w:rPr>
        <w:t>all the powers specified in s 27(2),</w:t>
      </w:r>
      <w:r w:rsidR="00FA0F6A" w:rsidRPr="00A672E9">
        <w:rPr>
          <w:rFonts w:ascii="Arial" w:hAnsi="Arial" w:cs="Arial"/>
          <w:kern w:val="2"/>
          <w:sz w:val="24"/>
          <w:szCs w:val="24"/>
          <w:lang w:val="en-US"/>
          <w14:ligatures w14:val="standardContextual"/>
        </w:rPr>
        <w:t xml:space="preserve"> namely ‘</w:t>
      </w:r>
      <w:r w:rsidR="00FA0F6A" w:rsidRPr="00A672E9">
        <w:rPr>
          <w:rFonts w:ascii="Arial" w:hAnsi="Arial" w:cs="Arial"/>
          <w:i/>
          <w:iCs/>
          <w:kern w:val="2"/>
          <w:sz w:val="24"/>
          <w:szCs w:val="24"/>
          <w:lang w:val="en-US"/>
          <w14:ligatures w14:val="standardContextual"/>
        </w:rPr>
        <w:t xml:space="preserve">(a) </w:t>
      </w:r>
      <w:r w:rsidR="00FA0F6A" w:rsidRPr="00A672E9">
        <w:rPr>
          <w:rFonts w:ascii="Arial" w:hAnsi="Arial" w:cs="Arial"/>
          <w:kern w:val="2"/>
          <w:sz w:val="24"/>
          <w:szCs w:val="24"/>
          <w:lang w:val="en-US"/>
          <w14:ligatures w14:val="standardContextual"/>
        </w:rPr>
        <w:t xml:space="preserve">assisting and protecting the public; </w:t>
      </w:r>
      <w:r w:rsidR="00FA0F6A" w:rsidRPr="00A672E9">
        <w:rPr>
          <w:rFonts w:ascii="Arial" w:hAnsi="Arial" w:cs="Arial"/>
          <w:i/>
          <w:iCs/>
          <w:kern w:val="2"/>
          <w:sz w:val="24"/>
          <w:szCs w:val="24"/>
          <w:lang w:val="en-US"/>
          <w14:ligatures w14:val="standardContextual"/>
        </w:rPr>
        <w:t>(b)</w:t>
      </w:r>
      <w:r w:rsidR="00FA0F6A" w:rsidRPr="00A672E9">
        <w:rPr>
          <w:rFonts w:ascii="Arial" w:hAnsi="Arial" w:cs="Arial"/>
          <w:kern w:val="2"/>
          <w:sz w:val="24"/>
          <w:szCs w:val="24"/>
          <w:lang w:val="en-US"/>
          <w14:ligatures w14:val="standardContextual"/>
        </w:rPr>
        <w:t xml:space="preserve"> providing relief to the public; </w:t>
      </w:r>
      <w:r w:rsidR="00FA0F6A" w:rsidRPr="00A672E9">
        <w:rPr>
          <w:rFonts w:ascii="Arial" w:hAnsi="Arial" w:cs="Arial"/>
          <w:i/>
          <w:iCs/>
          <w:kern w:val="2"/>
          <w:sz w:val="24"/>
          <w:szCs w:val="24"/>
          <w:lang w:val="en-US"/>
          <w14:ligatures w14:val="standardContextual"/>
        </w:rPr>
        <w:t>(c)</w:t>
      </w:r>
      <w:r w:rsidR="00FA0F6A" w:rsidRPr="00A672E9">
        <w:rPr>
          <w:rFonts w:ascii="Arial" w:hAnsi="Arial" w:cs="Arial"/>
          <w:kern w:val="2"/>
          <w:sz w:val="24"/>
          <w:szCs w:val="24"/>
          <w:lang w:val="en-US"/>
          <w14:ligatures w14:val="standardContextual"/>
        </w:rPr>
        <w:t xml:space="preserve"> protecting property; </w:t>
      </w:r>
      <w:r w:rsidR="00FA0F6A" w:rsidRPr="00A672E9">
        <w:rPr>
          <w:rFonts w:ascii="Arial" w:hAnsi="Arial" w:cs="Arial"/>
          <w:i/>
          <w:iCs/>
          <w:kern w:val="2"/>
          <w:sz w:val="24"/>
          <w:szCs w:val="24"/>
          <w:lang w:val="en-US"/>
          <w14:ligatures w14:val="standardContextual"/>
        </w:rPr>
        <w:t>(d)</w:t>
      </w:r>
      <w:r w:rsidR="00FA0F6A" w:rsidRPr="00A672E9">
        <w:rPr>
          <w:rFonts w:ascii="Arial" w:hAnsi="Arial" w:cs="Arial"/>
          <w:kern w:val="2"/>
          <w:sz w:val="24"/>
          <w:szCs w:val="24"/>
          <w:lang w:val="en-US"/>
          <w14:ligatures w14:val="standardContextual"/>
        </w:rPr>
        <w:t xml:space="preserve"> preventing or combating disruption; or </w:t>
      </w:r>
      <w:r w:rsidR="00FA0F6A" w:rsidRPr="00A672E9">
        <w:rPr>
          <w:rFonts w:ascii="Arial" w:hAnsi="Arial" w:cs="Arial"/>
          <w:i/>
          <w:iCs/>
          <w:kern w:val="2"/>
          <w:sz w:val="24"/>
          <w:szCs w:val="24"/>
          <w:lang w:val="en-US"/>
          <w14:ligatures w14:val="standardContextual"/>
        </w:rPr>
        <w:t>(e)</w:t>
      </w:r>
      <w:r w:rsidR="00FA0F6A" w:rsidRPr="00A672E9">
        <w:rPr>
          <w:rFonts w:ascii="Arial" w:hAnsi="Arial" w:cs="Arial"/>
          <w:kern w:val="2"/>
          <w:sz w:val="24"/>
          <w:szCs w:val="24"/>
          <w:lang w:val="en-US"/>
          <w14:ligatures w14:val="standardContextual"/>
        </w:rPr>
        <w:t> dealing with the destructive and other effects of the disaster</w:t>
      </w:r>
      <w:r w:rsidR="009E7FA7" w:rsidRPr="00A672E9">
        <w:rPr>
          <w:rFonts w:ascii="Arial" w:hAnsi="Arial" w:cs="Arial"/>
          <w:kern w:val="2"/>
          <w:sz w:val="24"/>
          <w:szCs w:val="24"/>
          <w:lang w:val="en-US"/>
          <w14:ligatures w14:val="standardContextual"/>
        </w:rPr>
        <w:t>,</w:t>
      </w:r>
      <w:r w:rsidR="00FA0F6A" w:rsidRPr="00A672E9">
        <w:rPr>
          <w:rFonts w:ascii="Arial" w:hAnsi="Arial" w:cs="Arial"/>
          <w:kern w:val="2"/>
          <w:sz w:val="24"/>
          <w:szCs w:val="24"/>
          <w:vertAlign w:val="superscript"/>
          <w:lang w:val="en-US"/>
          <w14:ligatures w14:val="standardContextual"/>
        </w:rPr>
        <w:footnoteReference w:id="50"/>
      </w:r>
      <w:r w:rsidR="00FA0F6A" w:rsidRPr="00A672E9">
        <w:rPr>
          <w:rFonts w:ascii="Arial" w:hAnsi="Arial" w:cs="Arial"/>
          <w:kern w:val="2"/>
          <w:sz w:val="24"/>
          <w:szCs w:val="24"/>
          <w:lang w:val="en-US"/>
          <w14:ligatures w14:val="standardContextual"/>
        </w:rPr>
        <w:t xml:space="preserve"> </w:t>
      </w:r>
      <w:r w:rsidR="009E7FA7" w:rsidRPr="00A672E9">
        <w:rPr>
          <w:rFonts w:ascii="Arial" w:hAnsi="Arial" w:cs="Arial"/>
          <w:kern w:val="2"/>
          <w:sz w:val="24"/>
          <w:szCs w:val="24"/>
          <w14:ligatures w14:val="standardContextual"/>
        </w:rPr>
        <w:t xml:space="preserve"> must be exercised only to the extent necessary for </w:t>
      </w:r>
      <w:r w:rsidR="009E7FA7" w:rsidRPr="00A672E9">
        <w:rPr>
          <w:rFonts w:ascii="Arial" w:hAnsi="Arial" w:cs="Arial"/>
          <w:kern w:val="2"/>
          <w:sz w:val="24"/>
          <w:szCs w:val="24"/>
          <w:lang w:val="en-US"/>
          <w14:ligatures w14:val="standardContextual"/>
        </w:rPr>
        <w:t xml:space="preserve">the stated </w:t>
      </w:r>
      <w:r w:rsidR="009E7FA7" w:rsidRPr="00A672E9">
        <w:rPr>
          <w:rFonts w:ascii="Arial" w:hAnsi="Arial" w:cs="Arial"/>
          <w:kern w:val="2"/>
          <w:sz w:val="24"/>
          <w:szCs w:val="24"/>
          <w14:ligatures w14:val="standardContextual"/>
        </w:rPr>
        <w:t xml:space="preserve">purposes </w:t>
      </w:r>
      <w:r w:rsidR="009E7FA7" w:rsidRPr="00A672E9">
        <w:rPr>
          <w:rFonts w:ascii="Arial" w:hAnsi="Arial" w:cs="Arial"/>
          <w:kern w:val="2"/>
          <w:sz w:val="24"/>
          <w:szCs w:val="24"/>
          <w:lang w:val="en-US"/>
          <w14:ligatures w14:val="standardContextual"/>
        </w:rPr>
        <w:t xml:space="preserve">of the Act and </w:t>
      </w:r>
      <w:r w:rsidR="009E7FA7" w:rsidRPr="00A672E9">
        <w:rPr>
          <w:rFonts w:ascii="Arial" w:hAnsi="Arial" w:cs="Arial"/>
          <w:kern w:val="2"/>
          <w:sz w:val="24"/>
          <w:szCs w:val="24"/>
          <w14:ligatures w14:val="standardContextual"/>
        </w:rPr>
        <w:t>not on the subjective beliefs of the Minister.</w:t>
      </w:r>
      <w:r w:rsidR="009E7FA7" w:rsidRPr="00A672E9">
        <w:rPr>
          <w:rFonts w:ascii="Arial" w:hAnsi="Arial" w:cs="Arial"/>
          <w:kern w:val="2"/>
          <w:sz w:val="24"/>
          <w:szCs w:val="24"/>
          <w:vertAlign w:val="superscript"/>
          <w:lang w:val="en-US"/>
          <w14:ligatures w14:val="standardContextual"/>
        </w:rPr>
        <w:footnoteReference w:id="51"/>
      </w:r>
      <w:r w:rsidR="009E7FA7" w:rsidRPr="00A672E9">
        <w:rPr>
          <w:rFonts w:ascii="Arial" w:hAnsi="Arial" w:cs="Arial"/>
          <w:kern w:val="2"/>
          <w:sz w:val="24"/>
          <w:szCs w:val="24"/>
          <w14:ligatures w14:val="standardContextual"/>
        </w:rPr>
        <w:t xml:space="preserve"> Such powers</w:t>
      </w:r>
      <w:r w:rsidR="0015381C" w:rsidRPr="00A672E9">
        <w:rPr>
          <w:rFonts w:ascii="Arial" w:hAnsi="Arial" w:cs="Arial"/>
          <w:kern w:val="2"/>
          <w:sz w:val="24"/>
          <w:szCs w:val="24"/>
          <w14:ligatures w14:val="standardContextual"/>
        </w:rPr>
        <w:t xml:space="preserve"> must be exercised</w:t>
      </w:r>
      <w:r w:rsidR="009E7FA7" w:rsidRPr="00A672E9">
        <w:rPr>
          <w:rFonts w:ascii="Arial" w:hAnsi="Arial" w:cs="Arial"/>
          <w:kern w:val="2"/>
          <w:sz w:val="24"/>
          <w:szCs w:val="24"/>
          <w14:ligatures w14:val="standardContextual"/>
        </w:rPr>
        <w:t xml:space="preserve"> </w:t>
      </w:r>
      <w:r w:rsidR="009E7FA7" w:rsidRPr="00A672E9">
        <w:rPr>
          <w:rFonts w:ascii="Arial" w:hAnsi="Arial" w:cs="Arial"/>
          <w:kern w:val="2"/>
          <w:sz w:val="24"/>
          <w:szCs w:val="24"/>
          <w:lang w:val="en-US"/>
          <w14:ligatures w14:val="standardContextual"/>
        </w:rPr>
        <w:t>‘for the purposes specified in s 27(3)’</w:t>
      </w:r>
      <w:r w:rsidR="0015381C" w:rsidRPr="00A672E9">
        <w:rPr>
          <w:rFonts w:ascii="Arial" w:hAnsi="Arial" w:cs="Arial"/>
          <w:kern w:val="2"/>
          <w:sz w:val="24"/>
          <w:szCs w:val="24"/>
          <w:lang w:val="en-US"/>
          <w14:ligatures w14:val="standardContextual"/>
        </w:rPr>
        <w:t xml:space="preserve">. </w:t>
      </w:r>
      <w:r w:rsidR="00FA0F6A" w:rsidRPr="00A672E9">
        <w:rPr>
          <w:rFonts w:ascii="Arial" w:hAnsi="Arial" w:cs="Arial"/>
          <w:kern w:val="2"/>
          <w:sz w:val="24"/>
          <w:szCs w:val="24"/>
          <w:lang w:val="en-US"/>
          <w14:ligatures w14:val="standardContextual"/>
        </w:rPr>
        <w:t>Thus, s 27(3) itself provides a further limitation and layer of scrutiny and compliance to the exercise of her regulatory powers.</w:t>
      </w:r>
      <w:r w:rsidR="00FA0F6A" w:rsidRPr="00A672E9">
        <w:rPr>
          <w:rFonts w:ascii="Arial" w:hAnsi="Arial" w:cs="Arial"/>
          <w:kern w:val="2"/>
          <w:sz w:val="24"/>
          <w:szCs w:val="24"/>
          <w:vertAlign w:val="superscript"/>
          <w:lang w:val="en-US"/>
          <w14:ligatures w14:val="standardContextual"/>
        </w:rPr>
        <w:footnoteReference w:id="52"/>
      </w:r>
      <w:r w:rsidR="009E7FA7" w:rsidRPr="00A672E9">
        <w:rPr>
          <w:rFonts w:ascii="Arial" w:hAnsi="Arial" w:cs="Arial"/>
          <w:kern w:val="2"/>
          <w:sz w:val="24"/>
          <w:szCs w:val="24"/>
          <w:lang w:val="en-US"/>
          <w14:ligatures w14:val="standardContextual"/>
        </w:rPr>
        <w:t xml:space="preserve"> </w:t>
      </w:r>
    </w:p>
    <w:p w14:paraId="2A178BE7" w14:textId="77777777" w:rsidR="00084ED3" w:rsidRPr="00A672E9" w:rsidRDefault="00084ED3" w:rsidP="00FA0F6A">
      <w:pPr>
        <w:rPr>
          <w:rFonts w:ascii="Arial" w:hAnsi="Arial" w:cs="Arial"/>
          <w:kern w:val="2"/>
          <w:sz w:val="24"/>
          <w:szCs w:val="24"/>
          <w:lang w:val="en-GB"/>
          <w14:ligatures w14:val="standardContextual"/>
        </w:rPr>
      </w:pPr>
    </w:p>
    <w:p w14:paraId="536BAD42" w14:textId="6E102604" w:rsidR="008B075C" w:rsidRPr="00A672E9" w:rsidRDefault="00FA0F6A" w:rsidP="008B075C">
      <w:pPr>
        <w:rPr>
          <w:rFonts w:ascii="Arial" w:hAnsi="Arial" w:cs="Arial"/>
          <w:sz w:val="24"/>
          <w:szCs w:val="24"/>
        </w:rPr>
      </w:pPr>
      <w:r w:rsidRPr="00A672E9">
        <w:rPr>
          <w:rFonts w:ascii="Arial" w:hAnsi="Arial" w:cs="Arial"/>
          <w:kern w:val="2"/>
          <w:sz w:val="24"/>
          <w:szCs w:val="24"/>
          <w:lang w:val="en-GB"/>
          <w14:ligatures w14:val="standardContextual"/>
        </w:rPr>
        <w:t>[</w:t>
      </w:r>
      <w:r w:rsidR="00DD6F28" w:rsidRPr="00A672E9">
        <w:rPr>
          <w:rFonts w:ascii="Arial" w:hAnsi="Arial" w:cs="Arial"/>
          <w:kern w:val="2"/>
          <w:sz w:val="24"/>
          <w:szCs w:val="24"/>
          <w:lang w:val="en-GB"/>
          <w14:ligatures w14:val="standardContextual"/>
        </w:rPr>
        <w:t>48</w:t>
      </w:r>
      <w:r w:rsidRPr="00A672E9">
        <w:rPr>
          <w:rFonts w:ascii="Arial" w:hAnsi="Arial" w:cs="Arial"/>
          <w:kern w:val="2"/>
          <w:sz w:val="24"/>
          <w:szCs w:val="24"/>
          <w:lang w:val="en-GB"/>
          <w14:ligatures w14:val="standardContextual"/>
        </w:rPr>
        <w:t>]</w:t>
      </w:r>
      <w:r w:rsidRPr="00A672E9">
        <w:rPr>
          <w:rFonts w:ascii="Arial" w:hAnsi="Arial" w:cs="Arial"/>
          <w:kern w:val="2"/>
          <w:sz w:val="24"/>
          <w:szCs w:val="24"/>
          <w:lang w:val="en-GB"/>
          <w14:ligatures w14:val="standardContextual"/>
        </w:rPr>
        <w:tab/>
      </w:r>
      <w:r w:rsidR="0015381C" w:rsidRPr="00A672E9">
        <w:rPr>
          <w:rFonts w:ascii="Arial" w:hAnsi="Arial" w:cs="Arial"/>
          <w:kern w:val="2"/>
          <w:sz w:val="24"/>
          <w:szCs w:val="24"/>
          <w:lang w:val="en-GB"/>
          <w14:ligatures w14:val="standardContextual"/>
        </w:rPr>
        <w:t>Ninth</w:t>
      </w:r>
      <w:r w:rsidRPr="00A672E9">
        <w:rPr>
          <w:rFonts w:ascii="Arial" w:hAnsi="Arial" w:cs="Arial"/>
          <w:kern w:val="2"/>
          <w:sz w:val="24"/>
          <w:szCs w:val="24"/>
          <w:lang w:val="en-GB"/>
          <w14:ligatures w14:val="standardContextual"/>
        </w:rPr>
        <w:t xml:space="preserve">, s 59 of the DMA </w:t>
      </w:r>
      <w:r w:rsidR="00880A17" w:rsidRPr="00A672E9">
        <w:rPr>
          <w:rFonts w:ascii="Arial" w:hAnsi="Arial" w:cs="Arial"/>
          <w:kern w:val="2"/>
          <w:sz w:val="24"/>
          <w:szCs w:val="24"/>
          <w:lang w:val="en-GB"/>
          <w14:ligatures w14:val="standardContextual"/>
        </w:rPr>
        <w:t xml:space="preserve">provides </w:t>
      </w:r>
      <w:r w:rsidRPr="00A672E9">
        <w:rPr>
          <w:rFonts w:ascii="Arial" w:hAnsi="Arial" w:cs="Arial"/>
          <w:kern w:val="2"/>
          <w:sz w:val="24"/>
          <w:szCs w:val="24"/>
          <w:lang w:val="en-US"/>
          <w14:ligatures w14:val="standardContextual"/>
        </w:rPr>
        <w:t>that the Minister may make regulations if it is necessary to prescribe for the effective carrying out of the objects of the DMA.</w:t>
      </w:r>
      <w:r w:rsidRPr="00A672E9">
        <w:rPr>
          <w:rFonts w:ascii="Arial" w:hAnsi="Arial" w:cs="Arial"/>
          <w:kern w:val="2"/>
          <w:sz w:val="24"/>
          <w:szCs w:val="24"/>
          <w:lang w:val="en-GB"/>
          <w14:ligatures w14:val="standardContextual"/>
        </w:rPr>
        <w:t xml:space="preserve"> These include the integrated and coordinated disaster management policies that are focused on reducing the risk of disasters and mitigating their severity. Notably, such regulations must not be inconsistent with the provisions of the DMA</w:t>
      </w:r>
      <w:r w:rsidR="008B075C" w:rsidRPr="00A672E9">
        <w:rPr>
          <w:rFonts w:ascii="Arial" w:hAnsi="Arial" w:cs="Arial"/>
          <w:sz w:val="24"/>
          <w:szCs w:val="24"/>
        </w:rPr>
        <w:t>.</w:t>
      </w:r>
      <w:r w:rsidR="008B075C" w:rsidRPr="00A672E9">
        <w:rPr>
          <w:rFonts w:ascii="Arial" w:hAnsi="Arial" w:cs="Arial"/>
          <w:sz w:val="24"/>
          <w:szCs w:val="24"/>
          <w:vertAlign w:val="superscript"/>
        </w:rPr>
        <w:footnoteReference w:id="53"/>
      </w:r>
      <w:r w:rsidR="008B075C" w:rsidRPr="00A672E9">
        <w:rPr>
          <w:rFonts w:ascii="Arial" w:hAnsi="Arial" w:cs="Arial"/>
          <w:sz w:val="24"/>
          <w:szCs w:val="24"/>
        </w:rPr>
        <w:t xml:space="preserve"> </w:t>
      </w:r>
      <w:bookmarkStart w:id="10" w:name="_Hlk163053277"/>
      <w:r w:rsidR="008B075C" w:rsidRPr="00A672E9">
        <w:rPr>
          <w:rFonts w:ascii="Arial" w:hAnsi="Arial" w:cs="Arial"/>
          <w:color w:val="212121"/>
          <w:sz w:val="24"/>
          <w:szCs w:val="24"/>
          <w:shd w:val="clear" w:color="auto" w:fill="FFFFFF"/>
        </w:rPr>
        <w:t>In </w:t>
      </w:r>
      <w:r w:rsidR="008B075C" w:rsidRPr="00A672E9">
        <w:rPr>
          <w:rFonts w:ascii="Arial" w:hAnsi="Arial" w:cs="Arial"/>
          <w:i/>
          <w:iCs/>
          <w:color w:val="212121"/>
          <w:sz w:val="24"/>
          <w:szCs w:val="24"/>
          <w:shd w:val="clear" w:color="auto" w:fill="FFFFFF"/>
        </w:rPr>
        <w:t>De Beer v Minister of Cooperative Governance and Traditional Affairs</w:t>
      </w:r>
      <w:bookmarkEnd w:id="10"/>
      <w:r w:rsidR="008B075C" w:rsidRPr="00A672E9">
        <w:rPr>
          <w:rFonts w:ascii="Arial" w:hAnsi="Arial" w:cs="Arial"/>
          <w:color w:val="212121"/>
          <w:sz w:val="24"/>
          <w:szCs w:val="24"/>
          <w:shd w:val="clear" w:color="auto" w:fill="FFFFFF"/>
        </w:rPr>
        <w:t>,</w:t>
      </w:r>
      <w:r w:rsidR="008B075C" w:rsidRPr="00A672E9">
        <w:rPr>
          <w:rFonts w:ascii="Arial" w:hAnsi="Arial" w:cs="Arial"/>
          <w:color w:val="212121"/>
          <w:sz w:val="24"/>
          <w:szCs w:val="24"/>
          <w:shd w:val="clear" w:color="auto" w:fill="FFFFFF"/>
          <w:vertAlign w:val="superscript"/>
        </w:rPr>
        <w:footnoteReference w:id="54"/>
      </w:r>
      <w:r w:rsidR="008B075C" w:rsidRPr="00A672E9">
        <w:rPr>
          <w:rFonts w:ascii="Arial" w:hAnsi="Arial" w:cs="Arial"/>
          <w:color w:val="212121"/>
          <w:sz w:val="24"/>
          <w:szCs w:val="24"/>
          <w:shd w:val="clear" w:color="auto" w:fill="FFFFFF"/>
        </w:rPr>
        <w:t xml:space="preserve"> the court acknowledged this principle by stipulating that since the lockdown regulations and directions were an exercise of public power, they could not go beyond the express provisions of the </w:t>
      </w:r>
      <w:r w:rsidR="00F67B0B" w:rsidRPr="00A672E9">
        <w:rPr>
          <w:rFonts w:ascii="Arial" w:hAnsi="Arial" w:cs="Arial"/>
          <w:color w:val="212121"/>
          <w:sz w:val="24"/>
          <w:szCs w:val="24"/>
          <w:shd w:val="clear" w:color="auto" w:fill="FFFFFF"/>
        </w:rPr>
        <w:t>DMA.</w:t>
      </w:r>
    </w:p>
    <w:p w14:paraId="29AF09F1" w14:textId="64E28C5C" w:rsidR="008B075C" w:rsidRPr="00A672E9" w:rsidRDefault="008B075C" w:rsidP="008B075C">
      <w:pPr>
        <w:rPr>
          <w:rFonts w:ascii="Arial" w:hAnsi="Arial" w:cs="Arial"/>
          <w:sz w:val="24"/>
          <w:szCs w:val="24"/>
        </w:rPr>
      </w:pPr>
    </w:p>
    <w:p w14:paraId="386DF318" w14:textId="3460FCE1" w:rsidR="00FA0F6A" w:rsidRPr="00A672E9" w:rsidRDefault="00FA0F6A" w:rsidP="00FA0F6A">
      <w:pPr>
        <w:rPr>
          <w:rFonts w:ascii="Arial" w:hAnsi="Arial" w:cs="Arial"/>
          <w:color w:val="242121"/>
          <w:sz w:val="24"/>
          <w:szCs w:val="24"/>
          <w:shd w:val="clear" w:color="auto" w:fill="FFFFFF"/>
        </w:rPr>
      </w:pPr>
      <w:r w:rsidRPr="00A672E9">
        <w:rPr>
          <w:rFonts w:ascii="Arial" w:hAnsi="Arial" w:cs="Arial"/>
          <w:kern w:val="2"/>
          <w:sz w:val="24"/>
          <w:szCs w:val="24"/>
          <w:lang w:val="en-GB"/>
          <w14:ligatures w14:val="standardContextual"/>
        </w:rPr>
        <w:t>[</w:t>
      </w:r>
      <w:r w:rsidR="00DD6F28" w:rsidRPr="00A672E9">
        <w:rPr>
          <w:rFonts w:ascii="Arial" w:hAnsi="Arial" w:cs="Arial"/>
          <w:kern w:val="2"/>
          <w:sz w:val="24"/>
          <w:szCs w:val="24"/>
          <w:lang w:val="en-GB"/>
          <w14:ligatures w14:val="standardContextual"/>
        </w:rPr>
        <w:t>49</w:t>
      </w:r>
      <w:r w:rsidRPr="00A672E9">
        <w:rPr>
          <w:rFonts w:ascii="Arial" w:hAnsi="Arial" w:cs="Arial"/>
          <w:kern w:val="2"/>
          <w:sz w:val="24"/>
          <w:szCs w:val="24"/>
          <w:lang w:val="en-GB"/>
          <w14:ligatures w14:val="standardContextual"/>
        </w:rPr>
        <w:t>]</w:t>
      </w:r>
      <w:r w:rsidRPr="00A672E9">
        <w:rPr>
          <w:rFonts w:ascii="Arial" w:hAnsi="Arial" w:cs="Arial"/>
          <w:kern w:val="2"/>
          <w:sz w:val="24"/>
          <w:szCs w:val="24"/>
          <w:lang w:val="en-GB"/>
          <w14:ligatures w14:val="standardContextual"/>
        </w:rPr>
        <w:tab/>
      </w:r>
      <w:r w:rsidR="0015381C" w:rsidRPr="00A672E9">
        <w:rPr>
          <w:rFonts w:ascii="Arial" w:hAnsi="Arial" w:cs="Arial"/>
          <w:kern w:val="2"/>
          <w:sz w:val="24"/>
          <w:szCs w:val="24"/>
          <w:lang w:val="en-GB"/>
          <w14:ligatures w14:val="standardContextual"/>
        </w:rPr>
        <w:t>Tenth</w:t>
      </w:r>
      <w:r w:rsidRPr="00A672E9">
        <w:rPr>
          <w:rFonts w:ascii="Arial" w:hAnsi="Arial" w:cs="Arial"/>
          <w:kern w:val="2"/>
          <w:sz w:val="24"/>
          <w:szCs w:val="24"/>
          <w:lang w:val="en-GB"/>
          <w14:ligatures w14:val="standardContextual"/>
        </w:rPr>
        <w:t xml:space="preserve">, </w:t>
      </w:r>
      <w:r w:rsidRPr="00A672E9">
        <w:rPr>
          <w:rFonts w:ascii="Arial" w:hAnsi="Arial" w:cs="Arial"/>
          <w:sz w:val="24"/>
          <w:szCs w:val="24"/>
        </w:rPr>
        <w:t xml:space="preserve">ss </w:t>
      </w:r>
      <w:r w:rsidRPr="00A672E9">
        <w:rPr>
          <w:rFonts w:ascii="Arial" w:hAnsi="Arial" w:cs="Arial"/>
          <w:color w:val="242121"/>
          <w:sz w:val="24"/>
          <w:szCs w:val="24"/>
          <w:shd w:val="clear" w:color="auto" w:fill="FFFFFF"/>
        </w:rPr>
        <w:t>27(2) and 27(3) do not assign to the Minister the power to pass, amend or repeal an Act of Parliament.</w:t>
      </w:r>
      <w:r w:rsidRPr="00A672E9">
        <w:rPr>
          <w:rFonts w:ascii="Arial" w:hAnsi="Arial" w:cs="Arial"/>
          <w:color w:val="242121"/>
          <w:sz w:val="24"/>
          <w:szCs w:val="24"/>
          <w:shd w:val="clear" w:color="auto" w:fill="FFFFFF"/>
          <w:vertAlign w:val="superscript"/>
        </w:rPr>
        <w:footnoteReference w:id="55"/>
      </w:r>
      <w:r w:rsidRPr="00A672E9">
        <w:rPr>
          <w:rFonts w:ascii="Arial" w:hAnsi="Arial" w:cs="Arial"/>
          <w:color w:val="242121"/>
          <w:sz w:val="24"/>
          <w:szCs w:val="24"/>
          <w:shd w:val="clear" w:color="auto" w:fill="FFFFFF"/>
        </w:rPr>
        <w:t xml:space="preserve"> On the basis of these factors, I conclude that s 27 does not constitute a delegation of plenary delegated powers.</w:t>
      </w:r>
      <w:r w:rsidRPr="00A672E9">
        <w:rPr>
          <w:rFonts w:ascii="Arial" w:hAnsi="Arial" w:cs="Arial"/>
          <w:color w:val="242121"/>
          <w:sz w:val="24"/>
          <w:szCs w:val="24"/>
          <w:shd w:val="clear" w:color="auto" w:fill="FFFFFF"/>
          <w:vertAlign w:val="superscript"/>
        </w:rPr>
        <w:footnoteReference w:id="56"/>
      </w:r>
      <w:r w:rsidRPr="00A672E9">
        <w:rPr>
          <w:rFonts w:ascii="Arial" w:hAnsi="Arial" w:cs="Arial"/>
          <w:color w:val="242121"/>
          <w:sz w:val="24"/>
          <w:szCs w:val="24"/>
          <w:shd w:val="clear" w:color="auto" w:fill="FFFFFF"/>
        </w:rPr>
        <w:t xml:space="preserve"> </w:t>
      </w:r>
    </w:p>
    <w:p w14:paraId="146B2F8C" w14:textId="6D13BD3A" w:rsidR="00FA0F6A" w:rsidRPr="00A672E9" w:rsidRDefault="00FA0F6A" w:rsidP="008E537A">
      <w:pPr>
        <w:rPr>
          <w:rFonts w:ascii="Arial" w:hAnsi="Arial" w:cs="Arial"/>
          <w:sz w:val="24"/>
          <w:szCs w:val="24"/>
          <w:lang w:val="en-GB"/>
        </w:rPr>
      </w:pPr>
    </w:p>
    <w:p w14:paraId="60047828" w14:textId="0636C526" w:rsidR="001C5069" w:rsidRPr="00A672E9" w:rsidRDefault="002A55AD" w:rsidP="00264BDE">
      <w:pPr>
        <w:rPr>
          <w:rFonts w:ascii="Arial" w:hAnsi="Arial" w:cs="Arial"/>
          <w:color w:val="242121"/>
          <w:sz w:val="24"/>
          <w:szCs w:val="24"/>
          <w:shd w:val="clear" w:color="auto" w:fill="FFFFFF"/>
        </w:rPr>
      </w:pPr>
      <w:r w:rsidRPr="00A672E9">
        <w:rPr>
          <w:rFonts w:ascii="Arial" w:hAnsi="Arial" w:cs="Arial"/>
          <w:color w:val="242121"/>
          <w:sz w:val="24"/>
          <w:szCs w:val="24"/>
          <w:shd w:val="clear" w:color="auto" w:fill="FFFFFF"/>
        </w:rPr>
        <w:t>[</w:t>
      </w:r>
      <w:r w:rsidR="00E17210" w:rsidRPr="00A672E9">
        <w:rPr>
          <w:rFonts w:ascii="Arial" w:hAnsi="Arial" w:cs="Arial"/>
          <w:color w:val="242121"/>
          <w:sz w:val="24"/>
          <w:szCs w:val="24"/>
          <w:shd w:val="clear" w:color="auto" w:fill="FFFFFF"/>
        </w:rPr>
        <w:t>5</w:t>
      </w:r>
      <w:r w:rsidR="00DD6F28" w:rsidRPr="00A672E9">
        <w:rPr>
          <w:rFonts w:ascii="Arial" w:hAnsi="Arial" w:cs="Arial"/>
          <w:color w:val="242121"/>
          <w:sz w:val="24"/>
          <w:szCs w:val="24"/>
          <w:shd w:val="clear" w:color="auto" w:fill="FFFFFF"/>
        </w:rPr>
        <w:t>0</w:t>
      </w:r>
      <w:r w:rsidRPr="00A672E9">
        <w:rPr>
          <w:rFonts w:ascii="Arial" w:hAnsi="Arial" w:cs="Arial"/>
          <w:color w:val="242121"/>
          <w:sz w:val="24"/>
          <w:szCs w:val="24"/>
          <w:shd w:val="clear" w:color="auto" w:fill="FFFFFF"/>
        </w:rPr>
        <w:t>]</w:t>
      </w:r>
      <w:r w:rsidRPr="00A672E9">
        <w:rPr>
          <w:rFonts w:ascii="Arial" w:hAnsi="Arial" w:cs="Arial"/>
          <w:color w:val="242121"/>
          <w:sz w:val="24"/>
          <w:szCs w:val="24"/>
          <w:shd w:val="clear" w:color="auto" w:fill="FFFFFF"/>
        </w:rPr>
        <w:tab/>
      </w:r>
      <w:r w:rsidR="00820DD1" w:rsidRPr="00A672E9">
        <w:rPr>
          <w:rFonts w:ascii="Arial" w:hAnsi="Arial" w:cs="Arial"/>
          <w:color w:val="242121"/>
          <w:sz w:val="24"/>
          <w:szCs w:val="24"/>
          <w:shd w:val="clear" w:color="auto" w:fill="FFFFFF"/>
        </w:rPr>
        <w:t>It is necessary to</w:t>
      </w:r>
      <w:r w:rsidR="00E17210" w:rsidRPr="00A672E9">
        <w:rPr>
          <w:rFonts w:ascii="Arial" w:hAnsi="Arial" w:cs="Arial"/>
          <w:color w:val="242121"/>
          <w:sz w:val="24"/>
          <w:szCs w:val="24"/>
          <w:shd w:val="clear" w:color="auto" w:fill="FFFFFF"/>
        </w:rPr>
        <w:t xml:space="preserve"> </w:t>
      </w:r>
      <w:r w:rsidR="00DD6F28" w:rsidRPr="00A672E9">
        <w:rPr>
          <w:rFonts w:ascii="Arial" w:hAnsi="Arial" w:cs="Arial"/>
          <w:color w:val="242121"/>
          <w:sz w:val="24"/>
          <w:szCs w:val="24"/>
          <w:shd w:val="clear" w:color="auto" w:fill="FFFFFF"/>
        </w:rPr>
        <w:t>consider</w:t>
      </w:r>
      <w:r w:rsidR="00E17210" w:rsidRPr="00A672E9">
        <w:rPr>
          <w:rFonts w:ascii="Arial" w:hAnsi="Arial" w:cs="Arial"/>
          <w:color w:val="242121"/>
          <w:sz w:val="24"/>
          <w:szCs w:val="24"/>
          <w:shd w:val="clear" w:color="auto" w:fill="FFFFFF"/>
        </w:rPr>
        <w:t xml:space="preserve"> next </w:t>
      </w:r>
      <w:r w:rsidR="00D15333" w:rsidRPr="00A672E9">
        <w:rPr>
          <w:rFonts w:ascii="Arial" w:hAnsi="Arial" w:cs="Arial"/>
          <w:color w:val="242121"/>
          <w:sz w:val="24"/>
          <w:szCs w:val="24"/>
          <w:shd w:val="clear" w:color="auto" w:fill="FFFFFF"/>
        </w:rPr>
        <w:t xml:space="preserve">the argument that </w:t>
      </w:r>
      <w:r w:rsidRPr="00A672E9">
        <w:rPr>
          <w:rFonts w:ascii="Arial" w:hAnsi="Arial" w:cs="Arial"/>
          <w:sz w:val="24"/>
          <w:szCs w:val="24"/>
        </w:rPr>
        <w:t>s 27 is an impermissible delegation of legislative powers of ‘the second type’</w:t>
      </w:r>
      <w:r w:rsidR="00CA38B4" w:rsidRPr="00A672E9">
        <w:rPr>
          <w:rFonts w:ascii="Arial" w:hAnsi="Arial" w:cs="Arial"/>
          <w:sz w:val="24"/>
          <w:szCs w:val="24"/>
        </w:rPr>
        <w:t xml:space="preserve">, on the basis that </w:t>
      </w:r>
      <w:r w:rsidRPr="00A672E9">
        <w:rPr>
          <w:rFonts w:ascii="Arial" w:hAnsi="Arial" w:cs="Arial"/>
          <w:sz w:val="24"/>
          <w:szCs w:val="24"/>
        </w:rPr>
        <w:t>there is no explicit power granted to the deleg</w:t>
      </w:r>
      <w:r w:rsidR="00820DD1" w:rsidRPr="00A672E9">
        <w:rPr>
          <w:rFonts w:ascii="Arial" w:hAnsi="Arial" w:cs="Arial"/>
          <w:sz w:val="24"/>
          <w:szCs w:val="24"/>
        </w:rPr>
        <w:t>at</w:t>
      </w:r>
      <w:r w:rsidRPr="00A672E9">
        <w:rPr>
          <w:rFonts w:ascii="Arial" w:hAnsi="Arial" w:cs="Arial"/>
          <w:sz w:val="24"/>
          <w:szCs w:val="24"/>
        </w:rPr>
        <w:t xml:space="preserve">ee to amend or repeal an Act of </w:t>
      </w:r>
      <w:r w:rsidR="00620060" w:rsidRPr="00A672E9">
        <w:rPr>
          <w:rFonts w:ascii="Arial" w:hAnsi="Arial" w:cs="Arial"/>
          <w:sz w:val="24"/>
          <w:szCs w:val="24"/>
        </w:rPr>
        <w:t>Parliament</w:t>
      </w:r>
      <w:r w:rsidRPr="00A672E9">
        <w:rPr>
          <w:rFonts w:ascii="Arial" w:hAnsi="Arial" w:cs="Arial"/>
          <w:sz w:val="24"/>
          <w:szCs w:val="24"/>
        </w:rPr>
        <w:t xml:space="preserve"> where the power is broad.</w:t>
      </w:r>
      <w:r w:rsidR="00CA38B4" w:rsidRPr="00A672E9">
        <w:rPr>
          <w:rFonts w:ascii="Arial" w:hAnsi="Arial" w:cs="Arial"/>
          <w:sz w:val="24"/>
          <w:szCs w:val="24"/>
        </w:rPr>
        <w:t xml:space="preserve"> </w:t>
      </w:r>
      <w:r w:rsidR="00F67B0B" w:rsidRPr="00A672E9">
        <w:rPr>
          <w:rFonts w:ascii="Arial" w:hAnsi="Arial" w:cs="Arial"/>
          <w:sz w:val="24"/>
          <w:szCs w:val="24"/>
        </w:rPr>
        <w:t xml:space="preserve">The DA’s complaint on this aspect </w:t>
      </w:r>
      <w:r w:rsidR="00820814" w:rsidRPr="00A672E9">
        <w:rPr>
          <w:rFonts w:ascii="Arial" w:hAnsi="Arial" w:cs="Arial"/>
          <w:sz w:val="24"/>
          <w:szCs w:val="24"/>
        </w:rPr>
        <w:t>i</w:t>
      </w:r>
      <w:r w:rsidR="00F67B0B" w:rsidRPr="00A672E9">
        <w:rPr>
          <w:rFonts w:ascii="Arial" w:hAnsi="Arial" w:cs="Arial"/>
          <w:sz w:val="24"/>
          <w:szCs w:val="24"/>
        </w:rPr>
        <w:t>s that s 27(2) confers on the Minister the power to sub-delegate the issuance of directives to unspecified persons. T</w:t>
      </w:r>
      <w:r w:rsidR="00085486" w:rsidRPr="00A672E9">
        <w:rPr>
          <w:rFonts w:ascii="Arial" w:hAnsi="Arial" w:cs="Arial"/>
          <w:color w:val="242121"/>
          <w:sz w:val="24"/>
          <w:szCs w:val="24"/>
          <w:shd w:val="clear" w:color="auto" w:fill="FFFFFF"/>
        </w:rPr>
        <w:t xml:space="preserve">he </w:t>
      </w:r>
      <w:r w:rsidR="000843AA" w:rsidRPr="00A672E9">
        <w:rPr>
          <w:rFonts w:ascii="Arial" w:hAnsi="Arial" w:cs="Arial"/>
          <w:color w:val="242121"/>
          <w:sz w:val="24"/>
          <w:szCs w:val="24"/>
          <w:shd w:val="clear" w:color="auto" w:fill="FFFFFF"/>
        </w:rPr>
        <w:t xml:space="preserve">maxim </w:t>
      </w:r>
      <w:r w:rsidR="000843AA" w:rsidRPr="00A672E9">
        <w:rPr>
          <w:rFonts w:ascii="Arial" w:hAnsi="Arial" w:cs="Arial"/>
          <w:i/>
          <w:iCs/>
          <w:sz w:val="24"/>
          <w:szCs w:val="24"/>
        </w:rPr>
        <w:t>delegare non potent delegare</w:t>
      </w:r>
      <w:r w:rsidR="00264BDE" w:rsidRPr="00A672E9">
        <w:rPr>
          <w:rFonts w:ascii="Arial" w:hAnsi="Arial" w:cs="Arial"/>
          <w:sz w:val="24"/>
          <w:szCs w:val="24"/>
        </w:rPr>
        <w:t>, on which the DA relies for its argument,</w:t>
      </w:r>
      <w:r w:rsidR="000843AA" w:rsidRPr="00A672E9">
        <w:rPr>
          <w:rFonts w:ascii="Arial" w:hAnsi="Arial" w:cs="Arial"/>
          <w:sz w:val="24"/>
          <w:szCs w:val="24"/>
        </w:rPr>
        <w:t xml:space="preserve"> does not constitute a blanket ban on sub-delegation of powers</w:t>
      </w:r>
      <w:r w:rsidR="00222F38" w:rsidRPr="00A672E9">
        <w:rPr>
          <w:rFonts w:ascii="Arial" w:hAnsi="Arial" w:cs="Arial"/>
          <w:sz w:val="24"/>
          <w:szCs w:val="24"/>
        </w:rPr>
        <w:t xml:space="preserve">. This is for the simple reason that </w:t>
      </w:r>
      <w:r w:rsidR="000843AA" w:rsidRPr="00A672E9">
        <w:rPr>
          <w:rFonts w:ascii="Arial" w:hAnsi="Arial" w:cs="Arial"/>
          <w:sz w:val="24"/>
          <w:szCs w:val="24"/>
        </w:rPr>
        <w:t>not every sub</w:t>
      </w:r>
      <w:r w:rsidR="00D964D1" w:rsidRPr="00A672E9">
        <w:rPr>
          <w:rFonts w:ascii="Arial" w:hAnsi="Arial" w:cs="Arial"/>
          <w:sz w:val="24"/>
          <w:szCs w:val="24"/>
        </w:rPr>
        <w:noBreakHyphen/>
      </w:r>
      <w:r w:rsidR="000843AA" w:rsidRPr="00A672E9">
        <w:rPr>
          <w:rFonts w:ascii="Arial" w:hAnsi="Arial" w:cs="Arial"/>
          <w:sz w:val="24"/>
          <w:szCs w:val="24"/>
        </w:rPr>
        <w:t xml:space="preserve">delegation is </w:t>
      </w:r>
      <w:r w:rsidR="00222F38" w:rsidRPr="00A672E9">
        <w:rPr>
          <w:rFonts w:ascii="Arial" w:hAnsi="Arial" w:cs="Arial"/>
          <w:sz w:val="24"/>
          <w:szCs w:val="24"/>
        </w:rPr>
        <w:t xml:space="preserve">impacted </w:t>
      </w:r>
      <w:r w:rsidR="000843AA" w:rsidRPr="00A672E9">
        <w:rPr>
          <w:rFonts w:ascii="Arial" w:hAnsi="Arial" w:cs="Arial"/>
          <w:sz w:val="24"/>
          <w:szCs w:val="24"/>
        </w:rPr>
        <w:t>by that maxim</w:t>
      </w:r>
      <w:r w:rsidR="00F67B0B" w:rsidRPr="00A672E9">
        <w:rPr>
          <w:rFonts w:ascii="Arial" w:hAnsi="Arial" w:cs="Arial"/>
          <w:sz w:val="24"/>
          <w:szCs w:val="24"/>
        </w:rPr>
        <w:t>, but only such delegations that are not, either expressly or by necessary implication, authorised by the delegated powers.</w:t>
      </w:r>
      <w:r w:rsidR="00F67B0B" w:rsidRPr="00A672E9">
        <w:rPr>
          <w:rFonts w:ascii="Arial" w:hAnsi="Arial" w:cs="Arial"/>
          <w:sz w:val="24"/>
          <w:szCs w:val="24"/>
          <w:vertAlign w:val="superscript"/>
        </w:rPr>
        <w:footnoteReference w:id="57"/>
      </w:r>
      <w:r w:rsidR="00F67B0B" w:rsidRPr="00A672E9">
        <w:rPr>
          <w:rFonts w:ascii="Arial" w:hAnsi="Arial" w:cs="Arial"/>
          <w:sz w:val="24"/>
          <w:szCs w:val="24"/>
        </w:rPr>
        <w:t xml:space="preserve"> Whether or not sub-delegation is</w:t>
      </w:r>
      <w:r w:rsidR="006E1977" w:rsidRPr="00A672E9">
        <w:rPr>
          <w:rFonts w:ascii="Arial" w:hAnsi="Arial" w:cs="Arial"/>
          <w:sz w:val="24"/>
          <w:szCs w:val="24"/>
        </w:rPr>
        <w:t xml:space="preserve"> impermissible</w:t>
      </w:r>
      <w:r w:rsidR="00F67B0B" w:rsidRPr="00A672E9">
        <w:rPr>
          <w:rFonts w:ascii="Arial" w:hAnsi="Arial" w:cs="Arial"/>
          <w:sz w:val="24"/>
          <w:szCs w:val="24"/>
        </w:rPr>
        <w:t xml:space="preserve"> turns upon the construction of the empowering statute.</w:t>
      </w:r>
      <w:r w:rsidR="000843AA" w:rsidRPr="00A672E9">
        <w:rPr>
          <w:rStyle w:val="FootnoteReference"/>
          <w:rFonts w:ascii="Arial" w:hAnsi="Arial" w:cs="Arial"/>
          <w:sz w:val="24"/>
          <w:szCs w:val="24"/>
        </w:rPr>
        <w:footnoteReference w:id="58"/>
      </w:r>
      <w:r w:rsidR="00085486" w:rsidRPr="00A672E9">
        <w:rPr>
          <w:rFonts w:ascii="Arial" w:hAnsi="Arial" w:cs="Arial"/>
          <w:color w:val="242121"/>
          <w:sz w:val="24"/>
          <w:szCs w:val="24"/>
          <w:shd w:val="clear" w:color="auto" w:fill="FFFFFF"/>
        </w:rPr>
        <w:t xml:space="preserve"> </w:t>
      </w:r>
    </w:p>
    <w:p w14:paraId="115F7C1D" w14:textId="77777777" w:rsidR="006E1977" w:rsidRPr="00A672E9" w:rsidRDefault="006E1977" w:rsidP="00264BDE">
      <w:pPr>
        <w:rPr>
          <w:rFonts w:ascii="Arial" w:hAnsi="Arial" w:cs="Arial"/>
          <w:color w:val="242121"/>
          <w:sz w:val="24"/>
          <w:szCs w:val="24"/>
          <w:shd w:val="clear" w:color="auto" w:fill="FFFFFF"/>
        </w:rPr>
      </w:pPr>
    </w:p>
    <w:p w14:paraId="033C935E" w14:textId="25D754FF" w:rsidR="00DD6F28" w:rsidRPr="00A672E9" w:rsidRDefault="001C5069" w:rsidP="00605913">
      <w:pPr>
        <w:rPr>
          <w:rFonts w:ascii="Arial" w:hAnsi="Arial" w:cs="Arial"/>
          <w:color w:val="242121"/>
          <w:sz w:val="24"/>
          <w:szCs w:val="24"/>
          <w:shd w:val="clear" w:color="auto" w:fill="FFFFFF"/>
        </w:rPr>
      </w:pPr>
      <w:r w:rsidRPr="00A672E9">
        <w:rPr>
          <w:rFonts w:ascii="Arial" w:hAnsi="Arial" w:cs="Arial"/>
          <w:color w:val="242121"/>
          <w:sz w:val="24"/>
          <w:szCs w:val="24"/>
          <w:shd w:val="clear" w:color="auto" w:fill="FFFFFF"/>
        </w:rPr>
        <w:t>[5</w:t>
      </w:r>
      <w:r w:rsidR="00DD6F28" w:rsidRPr="00A672E9">
        <w:rPr>
          <w:rFonts w:ascii="Arial" w:hAnsi="Arial" w:cs="Arial"/>
          <w:color w:val="242121"/>
          <w:sz w:val="24"/>
          <w:szCs w:val="24"/>
          <w:shd w:val="clear" w:color="auto" w:fill="FFFFFF"/>
        </w:rPr>
        <w:t>1</w:t>
      </w:r>
      <w:r w:rsidRPr="00A672E9">
        <w:rPr>
          <w:rFonts w:ascii="Arial" w:hAnsi="Arial" w:cs="Arial"/>
          <w:color w:val="242121"/>
          <w:sz w:val="24"/>
          <w:szCs w:val="24"/>
          <w:shd w:val="clear" w:color="auto" w:fill="FFFFFF"/>
        </w:rPr>
        <w:t>]</w:t>
      </w:r>
      <w:r w:rsidRPr="00A672E9">
        <w:rPr>
          <w:rFonts w:ascii="Arial" w:hAnsi="Arial" w:cs="Arial"/>
          <w:color w:val="242121"/>
          <w:sz w:val="24"/>
          <w:szCs w:val="24"/>
          <w:shd w:val="clear" w:color="auto" w:fill="FFFFFF"/>
        </w:rPr>
        <w:tab/>
      </w:r>
      <w:r w:rsidR="00D245AC" w:rsidRPr="00A672E9">
        <w:rPr>
          <w:rFonts w:ascii="Arial" w:hAnsi="Arial" w:cs="Arial"/>
          <w:color w:val="242121"/>
          <w:sz w:val="24"/>
          <w:szCs w:val="24"/>
          <w:shd w:val="clear" w:color="auto" w:fill="FFFFFF"/>
        </w:rPr>
        <w:t xml:space="preserve">Notably, </w:t>
      </w:r>
      <w:r w:rsidR="00055E3C" w:rsidRPr="00A672E9">
        <w:rPr>
          <w:rFonts w:ascii="Arial" w:hAnsi="Arial" w:cs="Arial"/>
          <w:color w:val="242121"/>
          <w:sz w:val="24"/>
          <w:szCs w:val="24"/>
          <w:shd w:val="clear" w:color="auto" w:fill="FFFFFF"/>
        </w:rPr>
        <w:t>i</w:t>
      </w:r>
      <w:r w:rsidR="00085486" w:rsidRPr="00A672E9">
        <w:rPr>
          <w:rFonts w:ascii="Arial" w:hAnsi="Arial" w:cs="Arial"/>
          <w:sz w:val="24"/>
          <w:szCs w:val="24"/>
        </w:rPr>
        <w:t xml:space="preserve">n </w:t>
      </w:r>
      <w:r w:rsidR="004F52C8" w:rsidRPr="00A672E9">
        <w:rPr>
          <w:rFonts w:ascii="Arial" w:hAnsi="Arial" w:cs="Arial"/>
          <w:i/>
          <w:sz w:val="24"/>
          <w:szCs w:val="24"/>
        </w:rPr>
        <w:t>AAA Investments (Propriety) Limited v The Micro Finance Regulatory Council and Another</w:t>
      </w:r>
      <w:r w:rsidR="00085486" w:rsidRPr="00A672E9">
        <w:rPr>
          <w:rFonts w:ascii="Arial" w:hAnsi="Arial" w:cs="Arial"/>
          <w:sz w:val="24"/>
          <w:szCs w:val="24"/>
        </w:rPr>
        <w:t>,</w:t>
      </w:r>
      <w:r w:rsidR="00085486" w:rsidRPr="00A672E9">
        <w:rPr>
          <w:rStyle w:val="FootnoteReference"/>
          <w:rFonts w:ascii="Arial" w:hAnsi="Arial" w:cs="Arial"/>
          <w:sz w:val="24"/>
          <w:szCs w:val="24"/>
        </w:rPr>
        <w:footnoteReference w:id="59"/>
      </w:r>
      <w:r w:rsidR="00085486" w:rsidRPr="00A672E9">
        <w:rPr>
          <w:rFonts w:ascii="Arial" w:hAnsi="Arial" w:cs="Arial"/>
          <w:sz w:val="24"/>
          <w:szCs w:val="24"/>
        </w:rPr>
        <w:t xml:space="preserve"> </w:t>
      </w:r>
      <w:r w:rsidR="00D245AC" w:rsidRPr="00A672E9">
        <w:rPr>
          <w:rFonts w:ascii="Arial" w:hAnsi="Arial" w:cs="Arial"/>
          <w:sz w:val="24"/>
          <w:szCs w:val="24"/>
        </w:rPr>
        <w:t xml:space="preserve">the Constitutional Court </w:t>
      </w:r>
      <w:r w:rsidR="00605913" w:rsidRPr="00A672E9">
        <w:rPr>
          <w:rFonts w:ascii="Arial" w:hAnsi="Arial" w:cs="Arial"/>
          <w:sz w:val="24"/>
          <w:szCs w:val="24"/>
        </w:rPr>
        <w:t xml:space="preserve">recognised </w:t>
      </w:r>
      <w:r w:rsidR="00085486" w:rsidRPr="00A672E9">
        <w:rPr>
          <w:rFonts w:ascii="Arial" w:hAnsi="Arial" w:cs="Arial"/>
          <w:sz w:val="24"/>
          <w:szCs w:val="24"/>
        </w:rPr>
        <w:t xml:space="preserve">that Ministers </w:t>
      </w:r>
      <w:r w:rsidR="00D245AC" w:rsidRPr="00A672E9">
        <w:rPr>
          <w:rFonts w:ascii="Arial" w:hAnsi="Arial" w:cs="Arial"/>
          <w:sz w:val="24"/>
          <w:szCs w:val="24"/>
        </w:rPr>
        <w:t xml:space="preserve">may </w:t>
      </w:r>
      <w:r w:rsidR="00085486" w:rsidRPr="00A672E9">
        <w:rPr>
          <w:rFonts w:ascii="Arial" w:hAnsi="Arial" w:cs="Arial"/>
          <w:sz w:val="24"/>
          <w:szCs w:val="24"/>
        </w:rPr>
        <w:t>of necessity have to delegate their powers, which do not require the exercise of a political discretion, to officials in their respective Departments.</w:t>
      </w:r>
      <w:r w:rsidR="00085486" w:rsidRPr="00A672E9">
        <w:rPr>
          <w:rStyle w:val="FootnoteReference"/>
          <w:rFonts w:ascii="Arial" w:hAnsi="Arial" w:cs="Arial"/>
          <w:sz w:val="24"/>
          <w:szCs w:val="24"/>
        </w:rPr>
        <w:footnoteReference w:id="60"/>
      </w:r>
      <w:r w:rsidR="00085486" w:rsidRPr="00A672E9">
        <w:rPr>
          <w:rFonts w:ascii="Arial" w:hAnsi="Arial" w:cs="Arial"/>
          <w:sz w:val="24"/>
          <w:szCs w:val="24"/>
        </w:rPr>
        <w:t xml:space="preserve"> Ministers may therefore delegate certain limited functions to officials in their respective Departments.</w:t>
      </w:r>
      <w:r w:rsidR="00DF6F41" w:rsidRPr="00A672E9">
        <w:rPr>
          <w:rFonts w:ascii="Arial" w:hAnsi="Arial" w:cs="Arial"/>
          <w:sz w:val="24"/>
          <w:szCs w:val="24"/>
        </w:rPr>
        <w:t xml:space="preserve"> </w:t>
      </w:r>
      <w:r w:rsidR="00C66C68" w:rsidRPr="00A672E9">
        <w:rPr>
          <w:rFonts w:ascii="Arial" w:hAnsi="Arial" w:cs="Arial"/>
          <w:color w:val="242121"/>
          <w:sz w:val="24"/>
          <w:szCs w:val="24"/>
          <w:shd w:val="clear" w:color="auto" w:fill="FFFFFF"/>
        </w:rPr>
        <w:t xml:space="preserve">The </w:t>
      </w:r>
      <w:r w:rsidR="004370F2" w:rsidRPr="00A672E9">
        <w:rPr>
          <w:rFonts w:ascii="Arial" w:hAnsi="Arial" w:cs="Arial"/>
          <w:sz w:val="24"/>
          <w:szCs w:val="24"/>
        </w:rPr>
        <w:t xml:space="preserve">nature and ambit of the purported delegation, the subject-matter to which it relates, the degree of delegation, the control and supervision retained or exercisable by the delegator over the delegate </w:t>
      </w:r>
      <w:r w:rsidR="00BC404D" w:rsidRPr="00A672E9">
        <w:rPr>
          <w:rFonts w:ascii="Arial" w:hAnsi="Arial" w:cs="Arial"/>
          <w:sz w:val="24"/>
          <w:szCs w:val="24"/>
        </w:rPr>
        <w:t>are</w:t>
      </w:r>
      <w:r w:rsidR="004370F2" w:rsidRPr="00A672E9">
        <w:rPr>
          <w:rFonts w:ascii="Arial" w:hAnsi="Arial" w:cs="Arial"/>
          <w:sz w:val="24"/>
          <w:szCs w:val="24"/>
        </w:rPr>
        <w:t xml:space="preserve"> included among the circumstances to be taken into account when considering whether a delegation is permissible.</w:t>
      </w:r>
      <w:r w:rsidR="004370F2" w:rsidRPr="00A672E9">
        <w:rPr>
          <w:rStyle w:val="FootnoteReference"/>
          <w:rFonts w:ascii="Arial" w:hAnsi="Arial" w:cs="Arial"/>
        </w:rPr>
        <w:footnoteReference w:id="61"/>
      </w:r>
      <w:r w:rsidR="004370F2" w:rsidRPr="00A672E9">
        <w:rPr>
          <w:rFonts w:ascii="Arial" w:hAnsi="Arial" w:cs="Arial"/>
          <w:sz w:val="24"/>
          <w:szCs w:val="24"/>
        </w:rPr>
        <w:t xml:space="preserve"> </w:t>
      </w:r>
      <w:r w:rsidR="0002232D" w:rsidRPr="00A672E9">
        <w:rPr>
          <w:rFonts w:ascii="Arial" w:hAnsi="Arial" w:cs="Arial"/>
          <w:color w:val="242121"/>
          <w:sz w:val="24"/>
          <w:szCs w:val="24"/>
          <w:shd w:val="clear" w:color="auto" w:fill="FFFFFF"/>
        </w:rPr>
        <w:t xml:space="preserve">The </w:t>
      </w:r>
      <w:r w:rsidR="004370F2" w:rsidRPr="00A672E9">
        <w:rPr>
          <w:rFonts w:ascii="Arial" w:hAnsi="Arial" w:cs="Arial"/>
          <w:color w:val="242121"/>
          <w:sz w:val="24"/>
          <w:szCs w:val="24"/>
          <w:shd w:val="clear" w:color="auto" w:fill="FFFFFF"/>
        </w:rPr>
        <w:t xml:space="preserve">Minister’s </w:t>
      </w:r>
      <w:r w:rsidR="00055E3C" w:rsidRPr="00A672E9">
        <w:rPr>
          <w:rFonts w:ascii="Arial" w:hAnsi="Arial" w:cs="Arial"/>
          <w:color w:val="242121"/>
          <w:sz w:val="24"/>
          <w:szCs w:val="24"/>
          <w:shd w:val="clear" w:color="auto" w:fill="FFFFFF"/>
        </w:rPr>
        <w:t>power to sub-delegate must therefore be seen in that context.</w:t>
      </w:r>
      <w:r w:rsidR="00C10DA1" w:rsidRPr="00A672E9">
        <w:rPr>
          <w:rFonts w:ascii="Arial" w:hAnsi="Arial" w:cs="Arial"/>
          <w:color w:val="242121"/>
          <w:sz w:val="24"/>
          <w:szCs w:val="24"/>
          <w:shd w:val="clear" w:color="auto" w:fill="FFFFFF"/>
        </w:rPr>
        <w:t xml:space="preserve">  </w:t>
      </w:r>
    </w:p>
    <w:p w14:paraId="30E6628D" w14:textId="77777777" w:rsidR="006E1977" w:rsidRPr="00A672E9" w:rsidRDefault="006E1977" w:rsidP="00605913">
      <w:pPr>
        <w:rPr>
          <w:rFonts w:ascii="Arial" w:hAnsi="Arial" w:cs="Arial"/>
          <w:color w:val="242121"/>
          <w:sz w:val="24"/>
          <w:szCs w:val="24"/>
          <w:shd w:val="clear" w:color="auto" w:fill="FFFFFF"/>
        </w:rPr>
      </w:pPr>
    </w:p>
    <w:p w14:paraId="4A36F143" w14:textId="66CE2B52" w:rsidR="00605913" w:rsidRPr="00A672E9" w:rsidRDefault="00DD6F28" w:rsidP="00605913">
      <w:pPr>
        <w:rPr>
          <w:rFonts w:ascii="Arial" w:hAnsi="Arial" w:cs="Arial"/>
          <w:sz w:val="24"/>
          <w:szCs w:val="24"/>
        </w:rPr>
      </w:pPr>
      <w:r w:rsidRPr="00A672E9">
        <w:rPr>
          <w:rFonts w:ascii="Arial" w:hAnsi="Arial" w:cs="Arial"/>
          <w:color w:val="242121"/>
          <w:sz w:val="24"/>
          <w:szCs w:val="24"/>
          <w:shd w:val="clear" w:color="auto" w:fill="FFFFFF"/>
        </w:rPr>
        <w:t>[52]</w:t>
      </w:r>
      <w:r w:rsidRPr="00A672E9">
        <w:rPr>
          <w:rFonts w:ascii="Arial" w:hAnsi="Arial" w:cs="Arial"/>
          <w:color w:val="242121"/>
          <w:sz w:val="24"/>
          <w:szCs w:val="24"/>
          <w:shd w:val="clear" w:color="auto" w:fill="FFFFFF"/>
        </w:rPr>
        <w:tab/>
      </w:r>
      <w:r w:rsidR="00F67B0B" w:rsidRPr="00A672E9">
        <w:rPr>
          <w:rFonts w:ascii="Arial" w:hAnsi="Arial" w:cs="Arial"/>
          <w:sz w:val="24"/>
          <w:szCs w:val="24"/>
        </w:rPr>
        <w:t>Having considered all the factors stated in th</w:t>
      </w:r>
      <w:r w:rsidRPr="00A672E9">
        <w:rPr>
          <w:rFonts w:ascii="Arial" w:hAnsi="Arial" w:cs="Arial"/>
          <w:sz w:val="24"/>
          <w:szCs w:val="24"/>
        </w:rPr>
        <w:t xml:space="preserve">e afore-stated </w:t>
      </w:r>
      <w:r w:rsidR="00F67B0B" w:rsidRPr="00A672E9">
        <w:rPr>
          <w:rFonts w:ascii="Arial" w:hAnsi="Arial" w:cs="Arial"/>
          <w:sz w:val="24"/>
          <w:szCs w:val="24"/>
        </w:rPr>
        <w:t xml:space="preserve">authority and the broader construct of the DMA, I am of the view that </w:t>
      </w:r>
      <w:r w:rsidR="00F67B0B" w:rsidRPr="00A672E9">
        <w:rPr>
          <w:rFonts w:ascii="Arial" w:hAnsi="Arial" w:cs="Arial"/>
          <w:color w:val="242121"/>
          <w:sz w:val="24"/>
          <w:szCs w:val="24"/>
          <w:shd w:val="clear" w:color="auto" w:fill="FFFFFF"/>
        </w:rPr>
        <w:t xml:space="preserve">the </w:t>
      </w:r>
      <w:r w:rsidR="00F67B0B" w:rsidRPr="00A672E9">
        <w:rPr>
          <w:rFonts w:ascii="Arial" w:hAnsi="Arial" w:cs="Arial"/>
          <w:sz w:val="24"/>
          <w:szCs w:val="24"/>
        </w:rPr>
        <w:t xml:space="preserve">Minister may lawfully delegate powers which do not require the exercise of a political discretion to officials. </w:t>
      </w:r>
      <w:r w:rsidR="00A06181" w:rsidRPr="00A672E9">
        <w:rPr>
          <w:rFonts w:ascii="Arial" w:hAnsi="Arial" w:cs="Arial"/>
          <w:sz w:val="24"/>
          <w:szCs w:val="24"/>
        </w:rPr>
        <w:t>Furthermore, t</w:t>
      </w:r>
      <w:r w:rsidR="00F67B0B" w:rsidRPr="00A672E9">
        <w:rPr>
          <w:rFonts w:ascii="Arial" w:hAnsi="Arial" w:cs="Arial"/>
          <w:sz w:val="24"/>
          <w:szCs w:val="24"/>
        </w:rPr>
        <w:t xml:space="preserve">he majority judgment's conclusion that the construct of the DMA permits a sub-delegation to Ministers who have knowledge about their respective portfolios and are therefore best suited to formulate policies and strategies for their respective Departments in order to mitigate the risk and effects of a disaster’, cannot be faulted.  </w:t>
      </w:r>
      <w:r w:rsidR="00F82A20" w:rsidRPr="00A672E9">
        <w:rPr>
          <w:rFonts w:ascii="Arial" w:hAnsi="Arial" w:cs="Arial"/>
          <w:sz w:val="24"/>
          <w:szCs w:val="24"/>
        </w:rPr>
        <w:t>This is because the national executive remains primarily responsible for the co-ordination and management of national disasters even during a national state of disaster.</w:t>
      </w:r>
      <w:r w:rsidR="00F82A20" w:rsidRPr="00A672E9">
        <w:rPr>
          <w:rStyle w:val="FootnoteReference"/>
          <w:rFonts w:ascii="Arial" w:hAnsi="Arial" w:cs="Arial"/>
          <w:sz w:val="24"/>
          <w:szCs w:val="24"/>
        </w:rPr>
        <w:footnoteReference w:id="62"/>
      </w:r>
      <w:r w:rsidR="00F82A20" w:rsidRPr="00A672E9">
        <w:rPr>
          <w:rFonts w:ascii="Arial" w:hAnsi="Arial" w:cs="Arial"/>
          <w:sz w:val="24"/>
          <w:szCs w:val="24"/>
        </w:rPr>
        <w:t xml:space="preserve"> </w:t>
      </w:r>
    </w:p>
    <w:p w14:paraId="4FFFE798" w14:textId="6AE9D331" w:rsidR="00C020F3" w:rsidRPr="00A672E9" w:rsidRDefault="00C020F3" w:rsidP="00C020F3">
      <w:pPr>
        <w:rPr>
          <w:rFonts w:ascii="Arial" w:hAnsi="Arial" w:cs="Arial"/>
          <w:sz w:val="24"/>
          <w:szCs w:val="24"/>
        </w:rPr>
      </w:pPr>
    </w:p>
    <w:p w14:paraId="75934632" w14:textId="7F40E77E" w:rsidR="008B075C" w:rsidRPr="00A672E9" w:rsidRDefault="005B1867" w:rsidP="008B075C">
      <w:pPr>
        <w:rPr>
          <w:rFonts w:ascii="Arial" w:eastAsia="Times New Roman" w:hAnsi="Arial" w:cs="Arial"/>
          <w:sz w:val="24"/>
          <w:szCs w:val="24"/>
          <w:lang w:val="en-US"/>
        </w:rPr>
      </w:pPr>
      <w:r w:rsidRPr="00A672E9">
        <w:rPr>
          <w:rFonts w:ascii="Arial" w:hAnsi="Arial" w:cs="Arial"/>
          <w:sz w:val="24"/>
          <w:szCs w:val="24"/>
        </w:rPr>
        <w:t>[</w:t>
      </w:r>
      <w:r w:rsidR="001C56DB" w:rsidRPr="00A672E9">
        <w:rPr>
          <w:rFonts w:ascii="Arial" w:hAnsi="Arial" w:cs="Arial"/>
          <w:sz w:val="24"/>
          <w:szCs w:val="24"/>
        </w:rPr>
        <w:t>5</w:t>
      </w:r>
      <w:r w:rsidR="00DD6F28" w:rsidRPr="00A672E9">
        <w:rPr>
          <w:rFonts w:ascii="Arial" w:hAnsi="Arial" w:cs="Arial"/>
          <w:sz w:val="24"/>
          <w:szCs w:val="24"/>
        </w:rPr>
        <w:t>3</w:t>
      </w:r>
      <w:r w:rsidRPr="00A672E9">
        <w:rPr>
          <w:rFonts w:ascii="Arial" w:hAnsi="Arial" w:cs="Arial"/>
          <w:sz w:val="24"/>
          <w:szCs w:val="24"/>
        </w:rPr>
        <w:t>]</w:t>
      </w:r>
      <w:r w:rsidRPr="00A672E9">
        <w:rPr>
          <w:rFonts w:ascii="Arial" w:hAnsi="Arial" w:cs="Arial"/>
          <w:sz w:val="24"/>
          <w:szCs w:val="24"/>
        </w:rPr>
        <w:tab/>
      </w:r>
      <w:r w:rsidR="00EE22AE" w:rsidRPr="00A672E9">
        <w:rPr>
          <w:rFonts w:ascii="Arial" w:hAnsi="Arial" w:cs="Arial"/>
          <w:sz w:val="24"/>
          <w:szCs w:val="24"/>
        </w:rPr>
        <w:t>Moreover, t</w:t>
      </w:r>
      <w:r w:rsidR="00A95124" w:rsidRPr="00A672E9">
        <w:rPr>
          <w:rFonts w:ascii="Arial" w:hAnsi="Arial" w:cs="Arial"/>
          <w:sz w:val="24"/>
          <w:szCs w:val="24"/>
          <w:lang w:val="en-GB"/>
        </w:rPr>
        <w:t xml:space="preserve">he view </w:t>
      </w:r>
      <w:r w:rsidR="00055E3C" w:rsidRPr="00A672E9">
        <w:rPr>
          <w:rFonts w:ascii="Arial" w:hAnsi="Arial" w:cs="Arial"/>
          <w:sz w:val="24"/>
          <w:szCs w:val="24"/>
          <w:lang w:val="en-GB"/>
        </w:rPr>
        <w:t xml:space="preserve">that s 27 does not constitute a delegation of plenary powers </w:t>
      </w:r>
      <w:r w:rsidR="00A95124" w:rsidRPr="00A672E9">
        <w:rPr>
          <w:rFonts w:ascii="Arial" w:hAnsi="Arial" w:cs="Arial"/>
          <w:sz w:val="24"/>
          <w:szCs w:val="24"/>
          <w:lang w:val="en-GB"/>
        </w:rPr>
        <w:t>is fortified by the findings of the majority judgment of the Constitutional Court in</w:t>
      </w:r>
      <w:r w:rsidR="00F7055D" w:rsidRPr="00A672E9">
        <w:rPr>
          <w:rFonts w:ascii="Arial" w:hAnsi="Arial" w:cs="Arial"/>
          <w:sz w:val="24"/>
          <w:szCs w:val="24"/>
          <w:lang w:val="en-GB"/>
        </w:rPr>
        <w:t xml:space="preserve"> </w:t>
      </w:r>
      <w:r w:rsidR="00F7055D" w:rsidRPr="00A672E9">
        <w:rPr>
          <w:rFonts w:ascii="Arial" w:hAnsi="Arial" w:cs="Arial"/>
          <w:i/>
          <w:iCs/>
          <w:sz w:val="24"/>
          <w:szCs w:val="24"/>
          <w:lang w:val="en-GB"/>
        </w:rPr>
        <w:t>Nu Africa Duty Free Shops (Pty) Ltd v Minister of Finance and Others</w:t>
      </w:r>
      <w:r w:rsidR="00F7055D" w:rsidRPr="00A672E9">
        <w:rPr>
          <w:rFonts w:ascii="Arial" w:hAnsi="Arial" w:cs="Arial"/>
          <w:sz w:val="24"/>
          <w:szCs w:val="24"/>
          <w:lang w:val="en-GB"/>
        </w:rPr>
        <w:t xml:space="preserve">; </w:t>
      </w:r>
      <w:r w:rsidR="00F7055D" w:rsidRPr="00A672E9">
        <w:rPr>
          <w:rFonts w:ascii="Arial" w:hAnsi="Arial" w:cs="Arial"/>
          <w:i/>
          <w:iCs/>
          <w:sz w:val="24"/>
          <w:szCs w:val="24"/>
          <w:lang w:val="en-GB"/>
        </w:rPr>
        <w:t>Commissioner for the South African Revenue Service v Ambassador Duty Free (Pty) Ltd and Others</w:t>
      </w:r>
      <w:r w:rsidR="00F7055D" w:rsidRPr="00A672E9">
        <w:rPr>
          <w:rFonts w:ascii="Arial" w:hAnsi="Arial" w:cs="Arial"/>
          <w:sz w:val="24"/>
          <w:szCs w:val="24"/>
          <w:lang w:val="en-GB"/>
        </w:rPr>
        <w:t xml:space="preserve">; </w:t>
      </w:r>
      <w:r w:rsidR="00F7055D" w:rsidRPr="00A672E9">
        <w:rPr>
          <w:rFonts w:ascii="Arial" w:hAnsi="Arial" w:cs="Arial"/>
          <w:i/>
          <w:iCs/>
          <w:sz w:val="24"/>
          <w:szCs w:val="24"/>
          <w:lang w:val="en-GB"/>
        </w:rPr>
        <w:t>Minister of Finance v Ambassador Duty Free (Pty) Ltd and Others</w:t>
      </w:r>
      <w:r w:rsidR="00A17B5B" w:rsidRPr="00A672E9">
        <w:rPr>
          <w:rFonts w:ascii="Arial" w:hAnsi="Arial" w:cs="Arial"/>
          <w:iCs/>
          <w:sz w:val="24"/>
          <w:szCs w:val="24"/>
          <w:lang w:val="en-GB"/>
        </w:rPr>
        <w:t>.</w:t>
      </w:r>
      <w:r w:rsidR="00F7055D" w:rsidRPr="00A672E9">
        <w:rPr>
          <w:rStyle w:val="FootnoteReference"/>
          <w:rFonts w:ascii="Arial" w:hAnsi="Arial" w:cs="Arial"/>
          <w:sz w:val="24"/>
          <w:szCs w:val="24"/>
          <w:lang w:val="en-GB"/>
        </w:rPr>
        <w:footnoteReference w:id="63"/>
      </w:r>
      <w:r w:rsidR="00F7055D" w:rsidRPr="00A672E9">
        <w:rPr>
          <w:rFonts w:ascii="Arial" w:hAnsi="Arial" w:cs="Arial"/>
          <w:sz w:val="24"/>
          <w:szCs w:val="24"/>
          <w:lang w:val="en-GB"/>
        </w:rPr>
        <w:t xml:space="preserve"> </w:t>
      </w:r>
      <w:r w:rsidR="008B075C" w:rsidRPr="00A672E9">
        <w:rPr>
          <w:rFonts w:ascii="Arial" w:eastAsia="Times New Roman" w:hAnsi="Arial" w:cs="Arial"/>
          <w:sz w:val="24"/>
          <w:szCs w:val="24"/>
          <w:lang w:val="en-US"/>
        </w:rPr>
        <w:t xml:space="preserve">This matter concerned amendments effected by the Minister of Finance to Schedules 4 and 6 of the Customs Act and to Schedule 1 of the VAT Act. The amendments introduced a quota system to operate on a six-monthly cycle which </w:t>
      </w:r>
      <w:r w:rsidR="00B175E5" w:rsidRPr="00A672E9">
        <w:rPr>
          <w:rFonts w:ascii="Arial" w:eastAsia="Times New Roman" w:hAnsi="Arial" w:cs="Arial"/>
          <w:sz w:val="24"/>
          <w:szCs w:val="24"/>
          <w:lang w:val="en-US"/>
        </w:rPr>
        <w:t xml:space="preserve">sought </w:t>
      </w:r>
      <w:r w:rsidR="008B075C" w:rsidRPr="00A672E9">
        <w:rPr>
          <w:rFonts w:ascii="Arial" w:eastAsia="Times New Roman" w:hAnsi="Arial" w:cs="Arial"/>
          <w:sz w:val="24"/>
          <w:szCs w:val="24"/>
          <w:lang w:val="en-US"/>
        </w:rPr>
        <w:t xml:space="preserve">to address the unauthorized resale of duty-free alcohol and tobacco products by diplomats and imposed VAT liability on importers, including duty-free retailers, in certain situations. </w:t>
      </w:r>
      <w:r w:rsidR="00394D95" w:rsidRPr="00A672E9">
        <w:rPr>
          <w:rFonts w:ascii="Arial" w:eastAsia="Times New Roman" w:hAnsi="Arial" w:cs="Arial"/>
          <w:sz w:val="24"/>
          <w:szCs w:val="24"/>
          <w:lang w:val="en-US"/>
        </w:rPr>
        <w:t>Th</w:t>
      </w:r>
      <w:r w:rsidR="008B075C" w:rsidRPr="00A672E9">
        <w:rPr>
          <w:rFonts w:ascii="Arial" w:eastAsia="Times New Roman" w:hAnsi="Arial" w:cs="Arial"/>
          <w:sz w:val="24"/>
          <w:szCs w:val="24"/>
          <w:lang w:val="en-US"/>
        </w:rPr>
        <w:t xml:space="preserve">e Minister published these </w:t>
      </w:r>
      <w:bookmarkStart w:id="11" w:name="_Hlk163056161"/>
      <w:r w:rsidR="008B075C" w:rsidRPr="00A672E9">
        <w:rPr>
          <w:rFonts w:ascii="Arial" w:eastAsia="Times New Roman" w:hAnsi="Arial" w:cs="Arial"/>
          <w:sz w:val="24"/>
          <w:szCs w:val="24"/>
          <w:lang w:val="en-US"/>
        </w:rPr>
        <w:t>amendments to Schedules 4 and 6 of the Customs Act and to Schedule 1 of the VAT Act</w:t>
      </w:r>
      <w:bookmarkEnd w:id="11"/>
      <w:r w:rsidR="008B075C" w:rsidRPr="00A672E9">
        <w:rPr>
          <w:rFonts w:ascii="Arial" w:eastAsia="Times New Roman" w:hAnsi="Arial" w:cs="Arial"/>
          <w:sz w:val="24"/>
          <w:szCs w:val="24"/>
          <w:lang w:val="en-US"/>
        </w:rPr>
        <w:t xml:space="preserve"> relying on the powers conferred </w:t>
      </w:r>
      <w:r w:rsidR="00BF6E1C" w:rsidRPr="00A672E9">
        <w:rPr>
          <w:rFonts w:ascii="Arial" w:eastAsia="Times New Roman" w:hAnsi="Arial" w:cs="Arial"/>
          <w:sz w:val="24"/>
          <w:szCs w:val="24"/>
          <w:lang w:val="en-US"/>
        </w:rPr>
        <w:t xml:space="preserve">on </w:t>
      </w:r>
      <w:r w:rsidR="008B075C" w:rsidRPr="00A672E9">
        <w:rPr>
          <w:rFonts w:ascii="Arial" w:eastAsia="Times New Roman" w:hAnsi="Arial" w:cs="Arial"/>
          <w:sz w:val="24"/>
          <w:szCs w:val="24"/>
          <w:lang w:val="en-US"/>
        </w:rPr>
        <w:t>him in terms of ss</w:t>
      </w:r>
      <w:r w:rsidR="00B61448" w:rsidRPr="00A672E9">
        <w:rPr>
          <w:rFonts w:ascii="Arial" w:eastAsia="Times New Roman" w:hAnsi="Arial" w:cs="Arial"/>
          <w:sz w:val="24"/>
          <w:szCs w:val="24"/>
          <w:lang w:val="en-US"/>
        </w:rPr>
        <w:t xml:space="preserve"> </w:t>
      </w:r>
      <w:r w:rsidR="008B075C" w:rsidRPr="00A672E9">
        <w:rPr>
          <w:rFonts w:ascii="Arial" w:eastAsia="Times New Roman" w:hAnsi="Arial" w:cs="Arial"/>
          <w:sz w:val="24"/>
          <w:szCs w:val="24"/>
          <w:lang w:val="en-US"/>
        </w:rPr>
        <w:t>75(15)</w:t>
      </w:r>
      <w:r w:rsidR="008B075C" w:rsidRPr="00A672E9">
        <w:rPr>
          <w:rFonts w:ascii="Arial" w:eastAsia="Times New Roman" w:hAnsi="Arial" w:cs="Arial"/>
          <w:i/>
          <w:iCs/>
          <w:sz w:val="24"/>
          <w:szCs w:val="24"/>
          <w:lang w:val="en-US"/>
        </w:rPr>
        <w:t>(a)</w:t>
      </w:r>
      <w:r w:rsidR="008B075C" w:rsidRPr="00A672E9">
        <w:rPr>
          <w:rFonts w:ascii="Arial" w:eastAsia="Times New Roman" w:hAnsi="Arial" w:cs="Arial"/>
          <w:sz w:val="24"/>
          <w:szCs w:val="24"/>
          <w:lang w:val="en-US"/>
        </w:rPr>
        <w:t>(i)(bb) of the Customs Act and 74(3)(a) of the VAT Act ( the impugned amendments). These amendments were set to take effect on August 1, 2021.</w:t>
      </w:r>
    </w:p>
    <w:p w14:paraId="2DF8D9B6" w14:textId="1E9B052D" w:rsidR="008B075C" w:rsidRPr="00A672E9" w:rsidRDefault="008B075C" w:rsidP="008B075C">
      <w:pPr>
        <w:spacing w:before="100" w:beforeAutospacing="1" w:after="100" w:afterAutospacing="1"/>
        <w:rPr>
          <w:rFonts w:ascii="Arial" w:eastAsia="Times New Roman" w:hAnsi="Arial" w:cs="Arial"/>
          <w:sz w:val="24"/>
          <w:szCs w:val="24"/>
          <w:lang w:val="en-US"/>
        </w:rPr>
      </w:pPr>
      <w:r w:rsidRPr="00A672E9">
        <w:rPr>
          <w:rFonts w:ascii="Arial" w:eastAsia="Times New Roman" w:hAnsi="Arial" w:cs="Arial"/>
          <w:sz w:val="24"/>
          <w:szCs w:val="24"/>
          <w:lang w:val="en-US"/>
        </w:rPr>
        <w:t>[</w:t>
      </w:r>
      <w:r w:rsidR="00DD6F28" w:rsidRPr="00A672E9">
        <w:rPr>
          <w:rFonts w:ascii="Arial" w:eastAsia="Times New Roman" w:hAnsi="Arial" w:cs="Arial"/>
          <w:sz w:val="24"/>
          <w:szCs w:val="24"/>
          <w:lang w:val="en-US"/>
        </w:rPr>
        <w:t>54</w:t>
      </w:r>
      <w:r w:rsidRPr="00A672E9">
        <w:rPr>
          <w:rFonts w:ascii="Arial" w:eastAsia="Times New Roman" w:hAnsi="Arial" w:cs="Arial"/>
          <w:sz w:val="24"/>
          <w:szCs w:val="24"/>
          <w:lang w:val="en-US"/>
        </w:rPr>
        <w:t>]</w:t>
      </w:r>
      <w:r w:rsidRPr="00A672E9">
        <w:rPr>
          <w:rFonts w:ascii="Arial" w:eastAsia="Times New Roman" w:hAnsi="Arial" w:cs="Arial"/>
          <w:sz w:val="24"/>
          <w:szCs w:val="24"/>
          <w:lang w:val="en-US"/>
        </w:rPr>
        <w:tab/>
        <w:t xml:space="preserve">In terms of s 120, the Commissioner of </w:t>
      </w:r>
      <w:r w:rsidR="00BF6E1C" w:rsidRPr="00A672E9">
        <w:rPr>
          <w:rFonts w:ascii="Arial" w:eastAsia="Times New Roman" w:hAnsi="Arial" w:cs="Arial"/>
          <w:sz w:val="24"/>
          <w:szCs w:val="24"/>
          <w:lang w:val="en-US"/>
        </w:rPr>
        <w:t xml:space="preserve">the </w:t>
      </w:r>
      <w:r w:rsidRPr="00A672E9">
        <w:rPr>
          <w:rFonts w:ascii="Arial" w:eastAsia="Times New Roman" w:hAnsi="Arial" w:cs="Arial"/>
          <w:sz w:val="24"/>
          <w:szCs w:val="24"/>
          <w:lang w:val="en-US"/>
        </w:rPr>
        <w:t>S</w:t>
      </w:r>
      <w:r w:rsidR="00BF6E1C" w:rsidRPr="00A672E9">
        <w:rPr>
          <w:rFonts w:ascii="Arial" w:eastAsia="Times New Roman" w:hAnsi="Arial" w:cs="Arial"/>
          <w:sz w:val="24"/>
          <w:szCs w:val="24"/>
          <w:lang w:val="en-US"/>
        </w:rPr>
        <w:t xml:space="preserve">outh </w:t>
      </w:r>
      <w:r w:rsidRPr="00A672E9">
        <w:rPr>
          <w:rFonts w:ascii="Arial" w:eastAsia="Times New Roman" w:hAnsi="Arial" w:cs="Arial"/>
          <w:sz w:val="24"/>
          <w:szCs w:val="24"/>
          <w:lang w:val="en-US"/>
        </w:rPr>
        <w:t>A</w:t>
      </w:r>
      <w:r w:rsidR="00BF6E1C" w:rsidRPr="00A672E9">
        <w:rPr>
          <w:rFonts w:ascii="Arial" w:eastAsia="Times New Roman" w:hAnsi="Arial" w:cs="Arial"/>
          <w:sz w:val="24"/>
          <w:szCs w:val="24"/>
          <w:lang w:val="en-US"/>
        </w:rPr>
        <w:t xml:space="preserve">frican </w:t>
      </w:r>
      <w:r w:rsidRPr="00A672E9">
        <w:rPr>
          <w:rFonts w:ascii="Arial" w:eastAsia="Times New Roman" w:hAnsi="Arial" w:cs="Arial"/>
          <w:sz w:val="24"/>
          <w:szCs w:val="24"/>
          <w:lang w:val="en-US"/>
        </w:rPr>
        <w:t>R</w:t>
      </w:r>
      <w:r w:rsidR="00BF6E1C" w:rsidRPr="00A672E9">
        <w:rPr>
          <w:rFonts w:ascii="Arial" w:eastAsia="Times New Roman" w:hAnsi="Arial" w:cs="Arial"/>
          <w:sz w:val="24"/>
          <w:szCs w:val="24"/>
          <w:lang w:val="en-US"/>
        </w:rPr>
        <w:t xml:space="preserve">evenue </w:t>
      </w:r>
      <w:r w:rsidRPr="00A672E9">
        <w:rPr>
          <w:rFonts w:ascii="Arial" w:eastAsia="Times New Roman" w:hAnsi="Arial" w:cs="Arial"/>
          <w:sz w:val="24"/>
          <w:szCs w:val="24"/>
          <w:lang w:val="en-US"/>
        </w:rPr>
        <w:t>S</w:t>
      </w:r>
      <w:r w:rsidR="00BF6E1C" w:rsidRPr="00A672E9">
        <w:rPr>
          <w:rFonts w:ascii="Arial" w:eastAsia="Times New Roman" w:hAnsi="Arial" w:cs="Arial"/>
          <w:sz w:val="24"/>
          <w:szCs w:val="24"/>
          <w:lang w:val="en-US"/>
        </w:rPr>
        <w:t>ervice (SARS)</w:t>
      </w:r>
      <w:r w:rsidRPr="00A672E9">
        <w:rPr>
          <w:rFonts w:ascii="Arial" w:eastAsia="Times New Roman" w:hAnsi="Arial" w:cs="Arial"/>
          <w:sz w:val="24"/>
          <w:szCs w:val="24"/>
          <w:lang w:val="en-US"/>
        </w:rPr>
        <w:t xml:space="preserve"> was authorized to make </w:t>
      </w:r>
      <w:r w:rsidR="00EA6BD2" w:rsidRPr="00A672E9">
        <w:rPr>
          <w:rFonts w:ascii="Arial" w:eastAsia="Times New Roman" w:hAnsi="Arial" w:cs="Arial"/>
          <w:sz w:val="24"/>
          <w:szCs w:val="24"/>
          <w:lang w:val="en-US"/>
        </w:rPr>
        <w:t>r</w:t>
      </w:r>
      <w:r w:rsidRPr="00A672E9">
        <w:rPr>
          <w:rFonts w:ascii="Arial" w:eastAsia="Times New Roman" w:hAnsi="Arial" w:cs="Arial"/>
          <w:sz w:val="24"/>
          <w:szCs w:val="24"/>
          <w:lang w:val="en-US"/>
        </w:rPr>
        <w:t xml:space="preserve">ules regarding the payment of duties and other charges. To provide guidance, SARS had published </w:t>
      </w:r>
      <w:r w:rsidR="00EA6BD2" w:rsidRPr="00A672E9">
        <w:rPr>
          <w:rFonts w:ascii="Arial" w:eastAsia="Times New Roman" w:hAnsi="Arial" w:cs="Arial"/>
          <w:sz w:val="24"/>
          <w:szCs w:val="24"/>
          <w:lang w:val="en-US"/>
        </w:rPr>
        <w:t>r</w:t>
      </w:r>
      <w:r w:rsidRPr="00A672E9">
        <w:rPr>
          <w:rFonts w:ascii="Arial" w:eastAsia="Times New Roman" w:hAnsi="Arial" w:cs="Arial"/>
          <w:sz w:val="24"/>
          <w:szCs w:val="24"/>
          <w:lang w:val="en-US"/>
        </w:rPr>
        <w:t xml:space="preserve">ules promulgated in terms of section 120 of the Customs Act. Aggrieved by the impugned amendments to the Schedules as well as the </w:t>
      </w:r>
      <w:r w:rsidR="00EA6BD2" w:rsidRPr="00A672E9">
        <w:rPr>
          <w:rFonts w:ascii="Arial" w:eastAsia="Times New Roman" w:hAnsi="Arial" w:cs="Arial"/>
          <w:sz w:val="24"/>
          <w:szCs w:val="24"/>
          <w:lang w:val="en-US"/>
        </w:rPr>
        <w:t>r</w:t>
      </w:r>
      <w:r w:rsidRPr="00A672E9">
        <w:rPr>
          <w:rFonts w:ascii="Arial" w:eastAsia="Times New Roman" w:hAnsi="Arial" w:cs="Arial"/>
          <w:sz w:val="24"/>
          <w:szCs w:val="24"/>
          <w:lang w:val="en-US"/>
        </w:rPr>
        <w:t xml:space="preserve">ules, the retailers approached the </w:t>
      </w:r>
      <w:r w:rsidR="00EA6BD2" w:rsidRPr="00A672E9">
        <w:rPr>
          <w:rFonts w:ascii="Arial" w:eastAsia="Times New Roman" w:hAnsi="Arial" w:cs="Arial"/>
          <w:sz w:val="24"/>
          <w:szCs w:val="24"/>
          <w:lang w:val="en-US"/>
        </w:rPr>
        <w:t>h</w:t>
      </w:r>
      <w:r w:rsidRPr="00A672E9">
        <w:rPr>
          <w:rFonts w:ascii="Arial" w:eastAsia="Times New Roman" w:hAnsi="Arial" w:cs="Arial"/>
          <w:sz w:val="24"/>
          <w:szCs w:val="24"/>
          <w:lang w:val="en-US"/>
        </w:rPr>
        <w:t xml:space="preserve">igh </w:t>
      </w:r>
      <w:r w:rsidR="00EA6BD2" w:rsidRPr="00A672E9">
        <w:rPr>
          <w:rFonts w:ascii="Arial" w:eastAsia="Times New Roman" w:hAnsi="Arial" w:cs="Arial"/>
          <w:sz w:val="24"/>
          <w:szCs w:val="24"/>
          <w:lang w:val="en-US"/>
        </w:rPr>
        <w:t>c</w:t>
      </w:r>
      <w:r w:rsidRPr="00A672E9">
        <w:rPr>
          <w:rFonts w:ascii="Arial" w:eastAsia="Times New Roman" w:hAnsi="Arial" w:cs="Arial"/>
          <w:sz w:val="24"/>
          <w:szCs w:val="24"/>
          <w:lang w:val="en-US"/>
        </w:rPr>
        <w:t>ourt seeking to review and set aside the impugned amendments</w:t>
      </w:r>
      <w:r w:rsidR="00BF6E1C" w:rsidRPr="00A672E9">
        <w:rPr>
          <w:rFonts w:ascii="Arial" w:eastAsia="Times New Roman" w:hAnsi="Arial" w:cs="Arial"/>
          <w:sz w:val="24"/>
          <w:szCs w:val="24"/>
          <w:lang w:val="en-US"/>
        </w:rPr>
        <w:t>.</w:t>
      </w:r>
      <w:r w:rsidRPr="00A672E9">
        <w:rPr>
          <w:rFonts w:ascii="Arial" w:eastAsia="Times New Roman" w:hAnsi="Arial" w:cs="Arial"/>
          <w:sz w:val="24"/>
          <w:szCs w:val="24"/>
          <w:lang w:val="en-US"/>
        </w:rPr>
        <w:t xml:space="preserve"> </w:t>
      </w:r>
      <w:r w:rsidRPr="00A672E9">
        <w:rPr>
          <w:rFonts w:ascii="Arial" w:eastAsia="Times New Roman" w:hAnsi="Arial" w:cs="Arial"/>
          <w:i/>
          <w:sz w:val="24"/>
          <w:szCs w:val="24"/>
          <w:lang w:val="en-US"/>
        </w:rPr>
        <w:t>Nu Africa</w:t>
      </w:r>
      <w:r w:rsidRPr="00A672E9">
        <w:rPr>
          <w:rFonts w:ascii="Arial" w:eastAsia="Times New Roman" w:hAnsi="Arial" w:cs="Arial"/>
          <w:sz w:val="24"/>
          <w:szCs w:val="24"/>
          <w:lang w:val="en-US"/>
        </w:rPr>
        <w:t xml:space="preserve"> then filed an application to intervene, contending that certain provisions in the Customs Act and the VAT Act were constitutionally invalid to the extent that they conferred on the Minister plenary legislative powers. A further complaint was that </w:t>
      </w:r>
      <w:r w:rsidRPr="00A672E9">
        <w:rPr>
          <w:rFonts w:ascii="Arial" w:hAnsi="Arial" w:cs="Arial"/>
          <w:color w:val="242121"/>
          <w:sz w:val="24"/>
          <w:szCs w:val="24"/>
          <w:shd w:val="clear" w:color="auto" w:fill="FFFFFF"/>
        </w:rPr>
        <w:t>the delegation by the Minister to the Department of International Relations and Cooperation</w:t>
      </w:r>
      <w:r w:rsidR="00DD6F28" w:rsidRPr="00A672E9">
        <w:rPr>
          <w:rFonts w:ascii="Arial" w:hAnsi="Arial" w:cs="Arial"/>
          <w:color w:val="242121"/>
          <w:sz w:val="24"/>
          <w:szCs w:val="24"/>
          <w:shd w:val="clear" w:color="auto" w:fill="FFFFFF"/>
        </w:rPr>
        <w:t xml:space="preserve"> (DIRCO)</w:t>
      </w:r>
      <w:r w:rsidRPr="00A672E9">
        <w:rPr>
          <w:rFonts w:ascii="Arial" w:hAnsi="Arial" w:cs="Arial"/>
          <w:color w:val="242121"/>
          <w:sz w:val="24"/>
          <w:szCs w:val="24"/>
          <w:shd w:val="clear" w:color="auto" w:fill="FFFFFF"/>
        </w:rPr>
        <w:t xml:space="preserve"> authorising the amendment of the quotas was an unlawful delegation of authority because the delegation was to an unspecified functionary at DIRCO.</w:t>
      </w:r>
      <w:r w:rsidRPr="00A672E9">
        <w:rPr>
          <w:rFonts w:ascii="Arial" w:hAnsi="Arial" w:cs="Arial"/>
          <w:color w:val="242121"/>
          <w:sz w:val="27"/>
          <w:szCs w:val="27"/>
          <w:shd w:val="clear" w:color="auto" w:fill="FFFFFF"/>
        </w:rPr>
        <w:t xml:space="preserve">  </w:t>
      </w:r>
      <w:r w:rsidRPr="00A672E9">
        <w:rPr>
          <w:rFonts w:ascii="Arial" w:eastAsia="Times New Roman" w:hAnsi="Arial" w:cs="Arial"/>
          <w:sz w:val="24"/>
          <w:szCs w:val="24"/>
          <w:lang w:val="en-US"/>
        </w:rPr>
        <w:t xml:space="preserve">The </w:t>
      </w:r>
      <w:r w:rsidR="00EA6BD2" w:rsidRPr="00A672E9">
        <w:rPr>
          <w:rFonts w:ascii="Arial" w:eastAsia="Times New Roman" w:hAnsi="Arial" w:cs="Arial"/>
          <w:sz w:val="24"/>
          <w:szCs w:val="24"/>
          <w:lang w:val="en-US"/>
        </w:rPr>
        <w:t>h</w:t>
      </w:r>
      <w:r w:rsidRPr="00A672E9">
        <w:rPr>
          <w:rFonts w:ascii="Arial" w:eastAsia="Times New Roman" w:hAnsi="Arial" w:cs="Arial"/>
          <w:sz w:val="24"/>
          <w:szCs w:val="24"/>
          <w:lang w:val="en-US"/>
        </w:rPr>
        <w:t xml:space="preserve">igh </w:t>
      </w:r>
      <w:r w:rsidR="00EA6BD2" w:rsidRPr="00A672E9">
        <w:rPr>
          <w:rFonts w:ascii="Arial" w:eastAsia="Times New Roman" w:hAnsi="Arial" w:cs="Arial"/>
          <w:sz w:val="24"/>
          <w:szCs w:val="24"/>
          <w:lang w:val="en-US"/>
        </w:rPr>
        <w:t>c</w:t>
      </w:r>
      <w:r w:rsidRPr="00A672E9">
        <w:rPr>
          <w:rFonts w:ascii="Arial" w:eastAsia="Times New Roman" w:hAnsi="Arial" w:cs="Arial"/>
          <w:sz w:val="24"/>
          <w:szCs w:val="24"/>
          <w:lang w:val="en-US"/>
        </w:rPr>
        <w:t xml:space="preserve">ourt held that the Act did not empower the Minister to create the Schedules. </w:t>
      </w:r>
      <w:r w:rsidR="00BC1521" w:rsidRPr="00A672E9">
        <w:rPr>
          <w:rFonts w:ascii="Arial" w:eastAsia="Times New Roman" w:hAnsi="Arial" w:cs="Arial"/>
          <w:sz w:val="24"/>
          <w:szCs w:val="24"/>
          <w:lang w:val="en-US"/>
        </w:rPr>
        <w:t>Consequently,</w:t>
      </w:r>
      <w:r w:rsidRPr="00A672E9">
        <w:rPr>
          <w:rFonts w:ascii="Arial" w:eastAsia="Times New Roman" w:hAnsi="Arial" w:cs="Arial"/>
          <w:sz w:val="24"/>
          <w:szCs w:val="24"/>
          <w:lang w:val="en-US"/>
        </w:rPr>
        <w:t xml:space="preserve"> </w:t>
      </w:r>
      <w:r w:rsidR="007D7CAE" w:rsidRPr="00A672E9">
        <w:rPr>
          <w:rFonts w:ascii="Arial" w:eastAsia="Times New Roman" w:hAnsi="Arial" w:cs="Arial"/>
          <w:sz w:val="24"/>
          <w:szCs w:val="24"/>
          <w:lang w:val="en-US"/>
        </w:rPr>
        <w:t xml:space="preserve">it </w:t>
      </w:r>
      <w:r w:rsidRPr="00A672E9">
        <w:rPr>
          <w:rFonts w:ascii="Arial" w:eastAsia="Times New Roman" w:hAnsi="Arial" w:cs="Arial"/>
          <w:sz w:val="24"/>
          <w:szCs w:val="24"/>
          <w:lang w:val="en-US"/>
        </w:rPr>
        <w:t>declared certain sections of the Customs Act and VAT Act unconstitutional and invalid. </w:t>
      </w:r>
    </w:p>
    <w:p w14:paraId="4C4980B7" w14:textId="2CCEEE7E" w:rsidR="008B075C" w:rsidRPr="00A672E9" w:rsidRDefault="008B075C" w:rsidP="008B075C">
      <w:pPr>
        <w:rPr>
          <w:rFonts w:ascii="Arial" w:eastAsia="Times New Roman" w:hAnsi="Arial" w:cs="Arial"/>
          <w:sz w:val="24"/>
          <w:szCs w:val="24"/>
          <w:lang w:val="en-US"/>
        </w:rPr>
      </w:pPr>
      <w:r w:rsidRPr="00A672E9">
        <w:rPr>
          <w:rFonts w:ascii="Arial" w:hAnsi="Arial" w:cs="Arial"/>
          <w:kern w:val="2"/>
          <w:sz w:val="24"/>
          <w:szCs w:val="24"/>
          <w:lang w:val="en-US"/>
          <w14:ligatures w14:val="standardContextual"/>
        </w:rPr>
        <w:t>[</w:t>
      </w:r>
      <w:r w:rsidR="00DD6F28" w:rsidRPr="00A672E9">
        <w:rPr>
          <w:rFonts w:ascii="Arial" w:hAnsi="Arial" w:cs="Arial"/>
          <w:kern w:val="2"/>
          <w:sz w:val="24"/>
          <w:szCs w:val="24"/>
          <w:lang w:val="en-US"/>
          <w14:ligatures w14:val="standardContextual"/>
        </w:rPr>
        <w:t>55</w:t>
      </w:r>
      <w:r w:rsidRPr="00A672E9">
        <w:rPr>
          <w:rFonts w:ascii="Arial" w:hAnsi="Arial" w:cs="Arial"/>
          <w:kern w:val="2"/>
          <w:sz w:val="24"/>
          <w:szCs w:val="24"/>
          <w:lang w:val="en-US"/>
          <w14:ligatures w14:val="standardContextual"/>
        </w:rPr>
        <w:t>]</w:t>
      </w:r>
      <w:r w:rsidRPr="00A672E9">
        <w:rPr>
          <w:rFonts w:ascii="Arial" w:hAnsi="Arial" w:cs="Arial"/>
          <w:kern w:val="2"/>
          <w:sz w:val="24"/>
          <w:szCs w:val="24"/>
          <w:lang w:val="en-US"/>
          <w14:ligatures w14:val="standardContextual"/>
        </w:rPr>
        <w:tab/>
        <w:t xml:space="preserve">The Commissioner of SARS countered Nu Africa's contentions, emphasizing the substance of delegated powers rather than their formal structure. </w:t>
      </w:r>
      <w:r w:rsidR="003C1B01" w:rsidRPr="00A672E9">
        <w:rPr>
          <w:rFonts w:ascii="Arial" w:hAnsi="Arial" w:cs="Arial"/>
          <w:sz w:val="24"/>
          <w:szCs w:val="24"/>
        </w:rPr>
        <w:t xml:space="preserve">The </w:t>
      </w:r>
      <w:r w:rsidR="003C1B01" w:rsidRPr="00A672E9">
        <w:rPr>
          <w:rFonts w:ascii="Arial" w:hAnsi="Arial" w:cs="Arial"/>
          <w:i/>
          <w:iCs/>
          <w:sz w:val="24"/>
          <w:szCs w:val="24"/>
        </w:rPr>
        <w:t>Nu Africa</w:t>
      </w:r>
      <w:r w:rsidR="003C1B01" w:rsidRPr="00A672E9">
        <w:rPr>
          <w:rFonts w:ascii="Arial" w:hAnsi="Arial" w:cs="Arial"/>
          <w:sz w:val="24"/>
          <w:szCs w:val="24"/>
        </w:rPr>
        <w:t xml:space="preserve"> judgment, being the most recent </w:t>
      </w:r>
      <w:r w:rsidR="00820814" w:rsidRPr="00A672E9">
        <w:rPr>
          <w:rFonts w:ascii="Arial" w:hAnsi="Arial" w:cs="Arial"/>
          <w:sz w:val="24"/>
          <w:szCs w:val="24"/>
        </w:rPr>
        <w:t xml:space="preserve">Constitutional Court </w:t>
      </w:r>
      <w:r w:rsidR="003C1B01" w:rsidRPr="00A672E9">
        <w:rPr>
          <w:rFonts w:ascii="Arial" w:hAnsi="Arial" w:cs="Arial"/>
          <w:sz w:val="24"/>
          <w:szCs w:val="24"/>
        </w:rPr>
        <w:t xml:space="preserve">judgment on the issue of delegation of legislative powers, puts to bed any doubts that may have been harboured in relation to the scope of the delegation of the powers </w:t>
      </w:r>
      <w:r w:rsidR="00F67B0B" w:rsidRPr="00A672E9">
        <w:rPr>
          <w:rFonts w:ascii="Arial" w:hAnsi="Arial" w:cs="Arial"/>
          <w:sz w:val="24"/>
          <w:szCs w:val="24"/>
        </w:rPr>
        <w:t>conferred</w:t>
      </w:r>
      <w:r w:rsidR="003C1B01" w:rsidRPr="00A672E9">
        <w:rPr>
          <w:rFonts w:ascii="Arial" w:hAnsi="Arial" w:cs="Arial"/>
          <w:sz w:val="24"/>
          <w:szCs w:val="24"/>
        </w:rPr>
        <w:t xml:space="preserve"> by s 27 to the Minister. In endorsing parliament’s delegation of powers to the Minister of Finance, the majority judgment of the Constitutional Court held that </w:t>
      </w:r>
      <w:r w:rsidRPr="00A672E9">
        <w:rPr>
          <w:rFonts w:ascii="Arial" w:hAnsi="Arial" w:cs="Arial"/>
          <w:sz w:val="24"/>
          <w:szCs w:val="24"/>
        </w:rPr>
        <w:t>when</w:t>
      </w:r>
      <w:r w:rsidR="003C1B01" w:rsidRPr="00A672E9">
        <w:rPr>
          <w:rFonts w:ascii="Arial" w:hAnsi="Arial" w:cs="Arial"/>
          <w:sz w:val="24"/>
          <w:szCs w:val="24"/>
        </w:rPr>
        <w:t xml:space="preserve"> determining </w:t>
      </w:r>
      <w:r w:rsidR="003C1B01" w:rsidRPr="00A672E9">
        <w:rPr>
          <w:rFonts w:ascii="Arial" w:hAnsi="Arial" w:cs="Arial"/>
          <w:color w:val="242121"/>
          <w:sz w:val="24"/>
          <w:szCs w:val="24"/>
          <w:shd w:val="clear" w:color="auto" w:fill="FFFFFF"/>
        </w:rPr>
        <w:t>whether a delegation constitutes an affront to the Constitution, ‘the enquiry should be context-specific, and consideration should be given to the scope of the delegation, the subject matter to which it relates, the degree of delegation and the sufficiency of the constraints on the exercise of the discretionary powers conferred by the section’.</w:t>
      </w:r>
      <w:r w:rsidR="003C1B01" w:rsidRPr="00A672E9">
        <w:rPr>
          <w:rStyle w:val="FootnoteReference"/>
          <w:rFonts w:ascii="Arial" w:hAnsi="Arial" w:cs="Arial"/>
          <w:color w:val="242121"/>
          <w:sz w:val="24"/>
          <w:szCs w:val="24"/>
          <w:shd w:val="clear" w:color="auto" w:fill="FFFFFF"/>
        </w:rPr>
        <w:footnoteReference w:id="64"/>
      </w:r>
      <w:r w:rsidR="003C1B01" w:rsidRPr="00A672E9">
        <w:rPr>
          <w:rFonts w:ascii="Arial" w:hAnsi="Arial" w:cs="Arial"/>
          <w:color w:val="242121"/>
          <w:sz w:val="24"/>
          <w:szCs w:val="24"/>
          <w:shd w:val="clear" w:color="auto" w:fill="FFFFFF"/>
        </w:rPr>
        <w:t xml:space="preserve"> </w:t>
      </w:r>
      <w:r w:rsidRPr="00A672E9">
        <w:rPr>
          <w:rFonts w:ascii="Arial" w:eastAsia="Times New Roman" w:hAnsi="Arial" w:cs="Arial"/>
          <w:sz w:val="24"/>
          <w:szCs w:val="24"/>
          <w:lang w:val="en-US"/>
        </w:rPr>
        <w:t xml:space="preserve">It distinguished </w:t>
      </w:r>
      <w:r w:rsidRPr="00A672E9">
        <w:rPr>
          <w:rFonts w:ascii="Arial" w:eastAsia="Times New Roman" w:hAnsi="Arial" w:cs="Arial"/>
          <w:i/>
          <w:iCs/>
          <w:sz w:val="24"/>
          <w:szCs w:val="24"/>
          <w:lang w:val="en-US"/>
        </w:rPr>
        <w:t xml:space="preserve">Executive Council, </w:t>
      </w:r>
      <w:r w:rsidRPr="00A672E9">
        <w:rPr>
          <w:rFonts w:ascii="Arial" w:eastAsia="Times New Roman" w:hAnsi="Arial" w:cs="Arial"/>
          <w:sz w:val="24"/>
          <w:szCs w:val="24"/>
          <w:lang w:val="en-US"/>
        </w:rPr>
        <w:t xml:space="preserve">pointing out that in that matter, it was the plenary nature of the delegated power that pointed to unconstitutionality. It held that the answer turned on what the relevant factors yielded based on the circumstances of each delegation. Furthermore, the majority found the Minister’s </w:t>
      </w:r>
      <w:r w:rsidRPr="00A672E9">
        <w:rPr>
          <w:rFonts w:ascii="Arial" w:hAnsi="Arial" w:cs="Arial"/>
          <w:color w:val="242121"/>
          <w:sz w:val="24"/>
          <w:szCs w:val="24"/>
          <w:shd w:val="clear" w:color="auto" w:fill="FFFFFF"/>
        </w:rPr>
        <w:t>delegation of the authority</w:t>
      </w:r>
      <w:r w:rsidR="002F4C50" w:rsidRPr="00A672E9">
        <w:rPr>
          <w:rFonts w:ascii="Arial" w:hAnsi="Arial" w:cs="Arial"/>
          <w:color w:val="242121"/>
          <w:sz w:val="24"/>
          <w:szCs w:val="24"/>
          <w:shd w:val="clear" w:color="auto" w:fill="FFFFFF"/>
        </w:rPr>
        <w:t>,</w:t>
      </w:r>
      <w:r w:rsidRPr="00A672E9">
        <w:rPr>
          <w:rFonts w:ascii="Arial" w:hAnsi="Arial" w:cs="Arial"/>
          <w:color w:val="242121"/>
          <w:sz w:val="24"/>
          <w:szCs w:val="24"/>
          <w:shd w:val="clear" w:color="auto" w:fill="FFFFFF"/>
        </w:rPr>
        <w:t xml:space="preserve"> to increase or decrease the quota of alcohol</w:t>
      </w:r>
      <w:r w:rsidR="002F4C50" w:rsidRPr="00A672E9">
        <w:rPr>
          <w:rFonts w:ascii="Arial" w:hAnsi="Arial" w:cs="Arial"/>
          <w:color w:val="242121"/>
          <w:sz w:val="24"/>
          <w:szCs w:val="24"/>
          <w:shd w:val="clear" w:color="auto" w:fill="FFFFFF"/>
        </w:rPr>
        <w:t>,</w:t>
      </w:r>
      <w:r w:rsidRPr="00A672E9">
        <w:rPr>
          <w:rFonts w:ascii="Arial" w:hAnsi="Arial" w:cs="Arial"/>
          <w:color w:val="242121"/>
          <w:sz w:val="24"/>
          <w:szCs w:val="24"/>
          <w:shd w:val="clear" w:color="auto" w:fill="FFFFFF"/>
        </w:rPr>
        <w:t xml:space="preserve"> to the Department of International Relations and Cooperation to be justifiable.  </w:t>
      </w:r>
    </w:p>
    <w:p w14:paraId="66733233" w14:textId="3ADBC113" w:rsidR="008B075C" w:rsidRPr="00A672E9" w:rsidRDefault="008B075C" w:rsidP="000E13DD">
      <w:pPr>
        <w:rPr>
          <w:rFonts w:ascii="Arial" w:hAnsi="Arial" w:cs="Arial"/>
          <w:color w:val="242121"/>
          <w:sz w:val="24"/>
          <w:szCs w:val="24"/>
          <w:shd w:val="clear" w:color="auto" w:fill="FFFFFF"/>
        </w:rPr>
      </w:pPr>
    </w:p>
    <w:p w14:paraId="3342BFDD" w14:textId="1955AE60" w:rsidR="00B97CCA" w:rsidRPr="00A672E9" w:rsidRDefault="008B075C" w:rsidP="000E13DD">
      <w:pPr>
        <w:rPr>
          <w:rFonts w:ascii="Arial" w:hAnsi="Arial" w:cs="Arial"/>
          <w:color w:val="242121"/>
          <w:sz w:val="24"/>
          <w:szCs w:val="24"/>
          <w:shd w:val="clear" w:color="auto" w:fill="FFFFFF"/>
        </w:rPr>
      </w:pPr>
      <w:r w:rsidRPr="00A672E9">
        <w:rPr>
          <w:rFonts w:ascii="Arial" w:hAnsi="Arial" w:cs="Arial"/>
          <w:color w:val="242121"/>
          <w:sz w:val="24"/>
          <w:szCs w:val="24"/>
          <w:shd w:val="clear" w:color="auto" w:fill="FFFFFF"/>
        </w:rPr>
        <w:t>[</w:t>
      </w:r>
      <w:r w:rsidR="00DD6F28" w:rsidRPr="00A672E9">
        <w:rPr>
          <w:rFonts w:ascii="Arial" w:hAnsi="Arial" w:cs="Arial"/>
          <w:color w:val="242121"/>
          <w:sz w:val="24"/>
          <w:szCs w:val="24"/>
          <w:shd w:val="clear" w:color="auto" w:fill="FFFFFF"/>
        </w:rPr>
        <w:t>56]</w:t>
      </w:r>
      <w:r w:rsidRPr="00A672E9">
        <w:rPr>
          <w:rFonts w:ascii="Arial" w:hAnsi="Arial" w:cs="Arial"/>
          <w:color w:val="242121"/>
          <w:sz w:val="24"/>
          <w:szCs w:val="24"/>
          <w:shd w:val="clear" w:color="auto" w:fill="FFFFFF"/>
        </w:rPr>
        <w:tab/>
      </w:r>
      <w:r w:rsidRPr="00A672E9">
        <w:rPr>
          <w:rFonts w:ascii="Arial" w:hAnsi="Arial" w:cs="Arial"/>
          <w:i/>
          <w:iCs/>
          <w:color w:val="242121"/>
          <w:sz w:val="24"/>
          <w:szCs w:val="24"/>
          <w:shd w:val="clear" w:color="auto" w:fill="FFFFFF"/>
        </w:rPr>
        <w:t>Nu Africa</w:t>
      </w:r>
      <w:r w:rsidRPr="00A672E9">
        <w:rPr>
          <w:rFonts w:ascii="Arial" w:hAnsi="Arial" w:cs="Arial"/>
          <w:color w:val="242121"/>
          <w:sz w:val="24"/>
          <w:szCs w:val="24"/>
          <w:shd w:val="clear" w:color="auto" w:fill="FFFFFF"/>
        </w:rPr>
        <w:t xml:space="preserve">’s </w:t>
      </w:r>
      <w:r w:rsidR="00D00C37" w:rsidRPr="00A672E9">
        <w:rPr>
          <w:rFonts w:ascii="Arial" w:hAnsi="Arial" w:cs="Arial"/>
          <w:sz w:val="24"/>
          <w:szCs w:val="24"/>
        </w:rPr>
        <w:t xml:space="preserve">injunctions about the consideration of the context, the nature and scope of the delegation, the subject matter to which it relates and the sufficiency of the constraints are aspects that were traversed and determined in favour of the Minister by this Court in </w:t>
      </w:r>
      <w:r w:rsidR="00D00C37" w:rsidRPr="00A672E9">
        <w:rPr>
          <w:rFonts w:ascii="Arial" w:hAnsi="Arial" w:cs="Arial"/>
          <w:i/>
          <w:iCs/>
          <w:sz w:val="24"/>
          <w:szCs w:val="24"/>
        </w:rPr>
        <w:t>Esau</w:t>
      </w:r>
      <w:r w:rsidR="00D00C37" w:rsidRPr="00A672E9">
        <w:rPr>
          <w:rFonts w:ascii="Arial" w:hAnsi="Arial" w:cs="Arial"/>
          <w:sz w:val="24"/>
          <w:szCs w:val="24"/>
        </w:rPr>
        <w:t xml:space="preserve"> and </w:t>
      </w:r>
      <w:r w:rsidR="00D00C37" w:rsidRPr="00A672E9">
        <w:rPr>
          <w:rFonts w:ascii="Arial" w:hAnsi="Arial" w:cs="Arial"/>
          <w:i/>
          <w:iCs/>
          <w:sz w:val="24"/>
          <w:szCs w:val="24"/>
        </w:rPr>
        <w:t>British American Tobacco</w:t>
      </w:r>
      <w:r w:rsidR="00D00C37" w:rsidRPr="00A672E9">
        <w:rPr>
          <w:rFonts w:ascii="Arial" w:hAnsi="Arial" w:cs="Arial"/>
          <w:sz w:val="24"/>
          <w:szCs w:val="24"/>
        </w:rPr>
        <w:t>, respectively</w:t>
      </w:r>
      <w:r w:rsidR="003606B6" w:rsidRPr="00A672E9">
        <w:rPr>
          <w:rFonts w:ascii="Arial" w:hAnsi="Arial" w:cs="Arial"/>
          <w:sz w:val="24"/>
          <w:szCs w:val="24"/>
        </w:rPr>
        <w:t xml:space="preserve">, which have already been discussed </w:t>
      </w:r>
      <w:r w:rsidR="00FB5620" w:rsidRPr="00A672E9">
        <w:rPr>
          <w:rFonts w:ascii="Arial" w:hAnsi="Arial" w:cs="Arial"/>
          <w:sz w:val="24"/>
          <w:szCs w:val="24"/>
        </w:rPr>
        <w:t xml:space="preserve">earlier </w:t>
      </w:r>
      <w:r w:rsidR="003606B6" w:rsidRPr="00A672E9">
        <w:rPr>
          <w:rFonts w:ascii="Arial" w:hAnsi="Arial" w:cs="Arial"/>
          <w:sz w:val="24"/>
          <w:szCs w:val="24"/>
        </w:rPr>
        <w:t>in this judgment</w:t>
      </w:r>
      <w:r w:rsidR="00D00C37" w:rsidRPr="00A672E9">
        <w:rPr>
          <w:rFonts w:ascii="Arial" w:hAnsi="Arial" w:cs="Arial"/>
          <w:sz w:val="24"/>
          <w:szCs w:val="24"/>
        </w:rPr>
        <w:t xml:space="preserve">. As was the case in </w:t>
      </w:r>
      <w:r w:rsidR="00D00C37" w:rsidRPr="00A672E9">
        <w:rPr>
          <w:rFonts w:ascii="Arial" w:hAnsi="Arial" w:cs="Arial"/>
          <w:i/>
          <w:iCs/>
          <w:sz w:val="24"/>
          <w:szCs w:val="24"/>
        </w:rPr>
        <w:t>British American Tobacco</w:t>
      </w:r>
      <w:r w:rsidR="0084580F" w:rsidRPr="00A672E9">
        <w:rPr>
          <w:rFonts w:ascii="Arial" w:hAnsi="Arial" w:cs="Arial"/>
          <w:sz w:val="24"/>
          <w:szCs w:val="24"/>
        </w:rPr>
        <w:t>.</w:t>
      </w:r>
      <w:r w:rsidR="00D00C37" w:rsidRPr="00A672E9">
        <w:rPr>
          <w:rFonts w:ascii="Arial" w:hAnsi="Arial" w:cs="Arial"/>
          <w:sz w:val="24"/>
          <w:szCs w:val="24"/>
        </w:rPr>
        <w:t xml:space="preserve"> </w:t>
      </w:r>
      <w:r w:rsidR="0084580F" w:rsidRPr="00A672E9">
        <w:rPr>
          <w:rFonts w:ascii="Arial" w:hAnsi="Arial" w:cs="Arial"/>
          <w:sz w:val="24"/>
          <w:szCs w:val="24"/>
        </w:rPr>
        <w:t xml:space="preserve">In </w:t>
      </w:r>
      <w:r w:rsidR="00D00C37" w:rsidRPr="00A672E9">
        <w:rPr>
          <w:rFonts w:ascii="Arial" w:hAnsi="Arial" w:cs="Arial"/>
          <w:i/>
          <w:iCs/>
          <w:sz w:val="24"/>
          <w:szCs w:val="24"/>
        </w:rPr>
        <w:t>Nu Africa</w:t>
      </w:r>
      <w:r w:rsidR="00D00C37" w:rsidRPr="00A672E9">
        <w:rPr>
          <w:rFonts w:ascii="Arial" w:hAnsi="Arial" w:cs="Arial"/>
          <w:sz w:val="24"/>
          <w:szCs w:val="24"/>
        </w:rPr>
        <w:t xml:space="preserve"> too, the court took into account that the </w:t>
      </w:r>
      <w:r w:rsidR="00D00C37" w:rsidRPr="00A672E9">
        <w:rPr>
          <w:rFonts w:ascii="Arial" w:hAnsi="Arial" w:cs="Arial"/>
          <w:color w:val="242121"/>
          <w:sz w:val="24"/>
          <w:szCs w:val="24"/>
          <w:shd w:val="clear" w:color="auto" w:fill="FFFFFF"/>
        </w:rPr>
        <w:t>Minister did not have carte blanche to amend the legislation.</w:t>
      </w:r>
      <w:r w:rsidR="00D00C37" w:rsidRPr="00A672E9">
        <w:rPr>
          <w:rStyle w:val="FootnoteReference"/>
          <w:rFonts w:ascii="Arial" w:hAnsi="Arial" w:cs="Arial"/>
          <w:color w:val="242121"/>
          <w:sz w:val="24"/>
          <w:szCs w:val="24"/>
          <w:shd w:val="clear" w:color="auto" w:fill="FFFFFF"/>
        </w:rPr>
        <w:footnoteReference w:id="65"/>
      </w:r>
    </w:p>
    <w:p w14:paraId="0641BAB0" w14:textId="77777777" w:rsidR="003A4C6A" w:rsidRPr="00A672E9" w:rsidRDefault="003A4C6A" w:rsidP="000E13DD">
      <w:pPr>
        <w:rPr>
          <w:rFonts w:ascii="Arial" w:hAnsi="Arial" w:cs="Arial"/>
          <w:color w:val="242121"/>
          <w:sz w:val="24"/>
          <w:szCs w:val="24"/>
          <w:shd w:val="clear" w:color="auto" w:fill="FFFFFF"/>
        </w:rPr>
      </w:pPr>
    </w:p>
    <w:p w14:paraId="35E97154" w14:textId="02B79175" w:rsidR="00D46F7A" w:rsidRPr="00A672E9" w:rsidRDefault="00B97CCA" w:rsidP="00A3633B">
      <w:pPr>
        <w:rPr>
          <w:rFonts w:ascii="Arial" w:hAnsi="Arial" w:cs="Arial"/>
          <w:sz w:val="24"/>
          <w:szCs w:val="24"/>
        </w:rPr>
      </w:pPr>
      <w:r w:rsidRPr="00A672E9">
        <w:rPr>
          <w:rFonts w:ascii="Arial" w:hAnsi="Arial" w:cs="Arial"/>
          <w:color w:val="242121"/>
          <w:sz w:val="24"/>
          <w:szCs w:val="24"/>
          <w:shd w:val="clear" w:color="auto" w:fill="FFFFFF"/>
        </w:rPr>
        <w:t>[</w:t>
      </w:r>
      <w:r w:rsidR="005F3D0B" w:rsidRPr="00A672E9">
        <w:rPr>
          <w:rFonts w:ascii="Arial" w:hAnsi="Arial" w:cs="Arial"/>
          <w:color w:val="242121"/>
          <w:sz w:val="24"/>
          <w:szCs w:val="24"/>
          <w:shd w:val="clear" w:color="auto" w:fill="FFFFFF"/>
        </w:rPr>
        <w:t>5</w:t>
      </w:r>
      <w:r w:rsidR="00DD6F28" w:rsidRPr="00A672E9">
        <w:rPr>
          <w:rFonts w:ascii="Arial" w:hAnsi="Arial" w:cs="Arial"/>
          <w:color w:val="242121"/>
          <w:sz w:val="24"/>
          <w:szCs w:val="24"/>
          <w:shd w:val="clear" w:color="auto" w:fill="FFFFFF"/>
        </w:rPr>
        <w:t>7</w:t>
      </w:r>
      <w:r w:rsidRPr="00A672E9">
        <w:rPr>
          <w:rFonts w:ascii="Arial" w:hAnsi="Arial" w:cs="Arial"/>
          <w:color w:val="242121"/>
          <w:sz w:val="24"/>
          <w:szCs w:val="24"/>
          <w:shd w:val="clear" w:color="auto" w:fill="FFFFFF"/>
        </w:rPr>
        <w:t>]</w:t>
      </w:r>
      <w:r w:rsidRPr="00A672E9">
        <w:rPr>
          <w:rFonts w:ascii="Arial" w:hAnsi="Arial" w:cs="Arial"/>
          <w:color w:val="242121"/>
          <w:sz w:val="24"/>
          <w:szCs w:val="24"/>
          <w:shd w:val="clear" w:color="auto" w:fill="FFFFFF"/>
        </w:rPr>
        <w:tab/>
      </w:r>
      <w:r w:rsidR="00DD6847" w:rsidRPr="00A672E9">
        <w:rPr>
          <w:rFonts w:ascii="Arial" w:hAnsi="Arial" w:cs="Arial"/>
          <w:sz w:val="24"/>
          <w:szCs w:val="24"/>
        </w:rPr>
        <w:t>It has</w:t>
      </w:r>
      <w:r w:rsidR="001E1056" w:rsidRPr="00A672E9">
        <w:rPr>
          <w:rFonts w:ascii="Arial" w:hAnsi="Arial" w:cs="Arial"/>
          <w:sz w:val="24"/>
          <w:szCs w:val="24"/>
        </w:rPr>
        <w:t xml:space="preserve"> already </w:t>
      </w:r>
      <w:r w:rsidR="00DD6847" w:rsidRPr="00A672E9">
        <w:rPr>
          <w:rFonts w:ascii="Arial" w:hAnsi="Arial" w:cs="Arial"/>
          <w:sz w:val="24"/>
          <w:szCs w:val="24"/>
        </w:rPr>
        <w:t xml:space="preserve">been </w:t>
      </w:r>
      <w:r w:rsidR="00FD4FB0" w:rsidRPr="00A672E9">
        <w:rPr>
          <w:rFonts w:ascii="Arial" w:hAnsi="Arial" w:cs="Arial"/>
          <w:sz w:val="24"/>
          <w:szCs w:val="24"/>
        </w:rPr>
        <w:t>found that the general architecture of the DMA encourages co</w:t>
      </w:r>
      <w:r w:rsidR="002C0501" w:rsidRPr="00A672E9">
        <w:rPr>
          <w:rFonts w:ascii="Arial" w:hAnsi="Arial" w:cs="Arial"/>
          <w:sz w:val="24"/>
          <w:szCs w:val="24"/>
        </w:rPr>
        <w:noBreakHyphen/>
      </w:r>
      <w:r w:rsidR="00FD4FB0" w:rsidRPr="00A672E9">
        <w:rPr>
          <w:rFonts w:ascii="Arial" w:hAnsi="Arial" w:cs="Arial"/>
          <w:sz w:val="24"/>
          <w:szCs w:val="24"/>
        </w:rPr>
        <w:t>operative governance in</w:t>
      </w:r>
      <w:r w:rsidR="001E1056" w:rsidRPr="00A672E9">
        <w:rPr>
          <w:rFonts w:ascii="Arial" w:hAnsi="Arial" w:cs="Arial"/>
          <w:sz w:val="24"/>
          <w:szCs w:val="24"/>
        </w:rPr>
        <w:t xml:space="preserve"> that s 26(3) of the DMA enjoins the Minister to act in </w:t>
      </w:r>
      <w:r w:rsidR="00DD6847" w:rsidRPr="00A672E9">
        <w:rPr>
          <w:rFonts w:ascii="Arial" w:hAnsi="Arial" w:cs="Arial"/>
          <w:sz w:val="24"/>
          <w:szCs w:val="24"/>
        </w:rPr>
        <w:t>collaboration</w:t>
      </w:r>
      <w:r w:rsidR="001E1056" w:rsidRPr="00A672E9">
        <w:rPr>
          <w:rFonts w:ascii="Arial" w:hAnsi="Arial" w:cs="Arial"/>
          <w:sz w:val="24"/>
          <w:szCs w:val="24"/>
        </w:rPr>
        <w:t xml:space="preserve"> with other spheres of government</w:t>
      </w:r>
      <w:r w:rsidR="003606B6" w:rsidRPr="00A672E9">
        <w:rPr>
          <w:rFonts w:ascii="Arial" w:hAnsi="Arial" w:cs="Arial"/>
          <w:sz w:val="24"/>
          <w:szCs w:val="24"/>
        </w:rPr>
        <w:t xml:space="preserve"> </w:t>
      </w:r>
      <w:r w:rsidR="00DD6847" w:rsidRPr="00A672E9">
        <w:rPr>
          <w:rFonts w:ascii="Arial" w:hAnsi="Arial" w:cs="Arial"/>
          <w:sz w:val="24"/>
          <w:szCs w:val="24"/>
        </w:rPr>
        <w:t xml:space="preserve">in devising and implementing </w:t>
      </w:r>
      <w:r w:rsidR="003606B6" w:rsidRPr="00A672E9">
        <w:rPr>
          <w:rFonts w:ascii="Arial" w:hAnsi="Arial" w:cs="Arial"/>
          <w:sz w:val="24"/>
          <w:szCs w:val="24"/>
        </w:rPr>
        <w:t>a rapid and effective response to disasters</w:t>
      </w:r>
      <w:r w:rsidR="001E1056" w:rsidRPr="00A672E9">
        <w:rPr>
          <w:rFonts w:ascii="Arial" w:hAnsi="Arial" w:cs="Arial"/>
          <w:sz w:val="24"/>
          <w:szCs w:val="24"/>
        </w:rPr>
        <w:t xml:space="preserve">. </w:t>
      </w:r>
      <w:r w:rsidR="00337C70" w:rsidRPr="00A672E9">
        <w:rPr>
          <w:rFonts w:ascii="Arial" w:hAnsi="Arial" w:cs="Arial"/>
          <w:sz w:val="24"/>
          <w:szCs w:val="24"/>
        </w:rPr>
        <w:t xml:space="preserve">Moreover, in </w:t>
      </w:r>
      <w:r w:rsidR="00337C70" w:rsidRPr="00A672E9">
        <w:rPr>
          <w:rFonts w:ascii="Arial" w:hAnsi="Arial" w:cs="Arial"/>
          <w:i/>
          <w:iCs/>
          <w:sz w:val="24"/>
          <w:szCs w:val="24"/>
        </w:rPr>
        <w:t>British American Tobacco</w:t>
      </w:r>
      <w:r w:rsidR="00337C70" w:rsidRPr="00A672E9">
        <w:rPr>
          <w:rFonts w:ascii="Arial" w:hAnsi="Arial" w:cs="Arial"/>
          <w:sz w:val="24"/>
          <w:szCs w:val="24"/>
        </w:rPr>
        <w:t xml:space="preserve">, this Court found that ss 27(2) and 27(3) provide </w:t>
      </w:r>
      <w:r w:rsidR="00337C70" w:rsidRPr="00A672E9">
        <w:rPr>
          <w:rFonts w:ascii="Arial" w:hAnsi="Arial" w:cs="Arial"/>
          <w:color w:val="242121"/>
          <w:sz w:val="24"/>
          <w:szCs w:val="24"/>
          <w:shd w:val="clear" w:color="auto" w:fill="FFFFFF"/>
        </w:rPr>
        <w:t>a ‘clear and binding framework for the exercise of the Minister’s powers</w:t>
      </w:r>
      <w:r w:rsidR="00394D95" w:rsidRPr="00A672E9">
        <w:rPr>
          <w:rFonts w:ascii="Arial" w:hAnsi="Arial" w:cs="Arial"/>
          <w:color w:val="242121"/>
          <w:sz w:val="24"/>
          <w:szCs w:val="24"/>
          <w:shd w:val="clear" w:color="auto" w:fill="FFFFFF"/>
        </w:rPr>
        <w:t>’</w:t>
      </w:r>
      <w:r w:rsidR="00337C70" w:rsidRPr="00A672E9">
        <w:rPr>
          <w:rFonts w:ascii="Arial" w:hAnsi="Arial" w:cs="Arial"/>
          <w:color w:val="242121"/>
          <w:sz w:val="24"/>
          <w:szCs w:val="24"/>
          <w:shd w:val="clear" w:color="auto" w:fill="FFFFFF"/>
        </w:rPr>
        <w:t>.</w:t>
      </w:r>
      <w:r w:rsidR="00337C70" w:rsidRPr="00A672E9">
        <w:rPr>
          <w:rStyle w:val="FootnoteReference"/>
          <w:rFonts w:ascii="Arial" w:hAnsi="Arial" w:cs="Arial"/>
          <w:color w:val="242121"/>
          <w:sz w:val="24"/>
          <w:szCs w:val="24"/>
          <w:shd w:val="clear" w:color="auto" w:fill="FFFFFF"/>
        </w:rPr>
        <w:footnoteReference w:id="66"/>
      </w:r>
      <w:r w:rsidR="00337C70" w:rsidRPr="00A672E9">
        <w:rPr>
          <w:rFonts w:ascii="Arial" w:hAnsi="Arial" w:cs="Arial"/>
          <w:sz w:val="24"/>
          <w:szCs w:val="24"/>
        </w:rPr>
        <w:t xml:space="preserve"> </w:t>
      </w:r>
      <w:r w:rsidR="001E1056" w:rsidRPr="00A672E9">
        <w:rPr>
          <w:rFonts w:ascii="Arial" w:hAnsi="Arial" w:cs="Arial"/>
          <w:sz w:val="24"/>
          <w:szCs w:val="24"/>
        </w:rPr>
        <w:t xml:space="preserve">In </w:t>
      </w:r>
      <w:r w:rsidR="001E1056" w:rsidRPr="00A672E9">
        <w:rPr>
          <w:rFonts w:ascii="Arial" w:hAnsi="Arial" w:cs="Arial"/>
          <w:i/>
          <w:iCs/>
          <w:sz w:val="24"/>
          <w:szCs w:val="24"/>
        </w:rPr>
        <w:t>Nu Africa</w:t>
      </w:r>
      <w:r w:rsidR="001E1056" w:rsidRPr="00A672E9">
        <w:rPr>
          <w:rFonts w:ascii="Arial" w:hAnsi="Arial" w:cs="Arial"/>
          <w:sz w:val="24"/>
          <w:szCs w:val="24"/>
        </w:rPr>
        <w:t>, the majority not only found th</w:t>
      </w:r>
      <w:r w:rsidR="00FD4FB0" w:rsidRPr="00A672E9">
        <w:rPr>
          <w:rFonts w:ascii="Arial" w:hAnsi="Arial" w:cs="Arial"/>
          <w:sz w:val="24"/>
          <w:szCs w:val="24"/>
        </w:rPr>
        <w:t xml:space="preserve">e promotion of </w:t>
      </w:r>
      <w:r w:rsidR="001E1056" w:rsidRPr="00A672E9">
        <w:rPr>
          <w:rFonts w:ascii="Arial" w:hAnsi="Arial" w:cs="Arial"/>
          <w:sz w:val="24"/>
          <w:szCs w:val="24"/>
        </w:rPr>
        <w:t>co-operative governance</w:t>
      </w:r>
      <w:r w:rsidR="00FD4FB0" w:rsidRPr="00A672E9">
        <w:rPr>
          <w:rFonts w:ascii="Arial" w:hAnsi="Arial" w:cs="Arial"/>
          <w:sz w:val="24"/>
          <w:szCs w:val="24"/>
        </w:rPr>
        <w:t xml:space="preserve"> to be a relevant factor</w:t>
      </w:r>
      <w:r w:rsidR="001E1056" w:rsidRPr="00A672E9">
        <w:rPr>
          <w:rFonts w:ascii="Arial" w:hAnsi="Arial" w:cs="Arial"/>
          <w:sz w:val="24"/>
          <w:szCs w:val="24"/>
        </w:rPr>
        <w:t xml:space="preserve">, </w:t>
      </w:r>
      <w:r w:rsidR="002B61B7" w:rsidRPr="00A672E9">
        <w:rPr>
          <w:rFonts w:ascii="Arial" w:hAnsi="Arial" w:cs="Arial"/>
          <w:sz w:val="24"/>
          <w:szCs w:val="24"/>
        </w:rPr>
        <w:t xml:space="preserve">but </w:t>
      </w:r>
      <w:r w:rsidR="001E1056" w:rsidRPr="00A672E9">
        <w:rPr>
          <w:rFonts w:ascii="Arial" w:hAnsi="Arial" w:cs="Arial"/>
          <w:sz w:val="24"/>
          <w:szCs w:val="24"/>
        </w:rPr>
        <w:t>also found that such delegation ‘actually enhances efficient governance</w:t>
      </w:r>
      <w:r w:rsidR="00FD4FB0" w:rsidRPr="00A672E9">
        <w:rPr>
          <w:rFonts w:ascii="Arial" w:hAnsi="Arial" w:cs="Arial"/>
          <w:sz w:val="24"/>
          <w:szCs w:val="24"/>
        </w:rPr>
        <w:t>, both of which are constitutional imperatives</w:t>
      </w:r>
      <w:r w:rsidR="002B61B7" w:rsidRPr="00A672E9">
        <w:rPr>
          <w:rFonts w:ascii="Arial" w:hAnsi="Arial" w:cs="Arial"/>
          <w:sz w:val="24"/>
          <w:szCs w:val="24"/>
        </w:rPr>
        <w:t>’</w:t>
      </w:r>
      <w:r w:rsidR="00FD4FB0" w:rsidRPr="00A672E9">
        <w:rPr>
          <w:rFonts w:ascii="Arial" w:hAnsi="Arial" w:cs="Arial"/>
          <w:sz w:val="24"/>
          <w:szCs w:val="24"/>
        </w:rPr>
        <w:t>.</w:t>
      </w:r>
      <w:r w:rsidR="00FD4FB0" w:rsidRPr="00A672E9">
        <w:rPr>
          <w:rStyle w:val="FootnoteReference"/>
          <w:rFonts w:ascii="Arial" w:hAnsi="Arial" w:cs="Arial"/>
          <w:sz w:val="24"/>
          <w:szCs w:val="24"/>
        </w:rPr>
        <w:footnoteReference w:id="67"/>
      </w:r>
      <w:r w:rsidR="001E1056" w:rsidRPr="00A672E9">
        <w:rPr>
          <w:rFonts w:ascii="Arial" w:hAnsi="Arial" w:cs="Arial"/>
          <w:sz w:val="24"/>
          <w:szCs w:val="24"/>
        </w:rPr>
        <w:t xml:space="preserve"> </w:t>
      </w:r>
      <w:r w:rsidR="00D46F7A" w:rsidRPr="00A672E9">
        <w:rPr>
          <w:rFonts w:ascii="Arial" w:hAnsi="Arial" w:cs="Arial"/>
          <w:sz w:val="24"/>
          <w:szCs w:val="24"/>
        </w:rPr>
        <w:t>Furthermore, it observed as follows:</w:t>
      </w:r>
    </w:p>
    <w:p w14:paraId="59C29C09" w14:textId="7684EC34" w:rsidR="00D46F7A" w:rsidRPr="00A672E9" w:rsidRDefault="00D46F7A" w:rsidP="00D46F7A">
      <w:pPr>
        <w:rPr>
          <w:rFonts w:ascii="Arial" w:hAnsi="Arial" w:cs="Arial"/>
        </w:rPr>
      </w:pPr>
      <w:r w:rsidRPr="00A672E9">
        <w:rPr>
          <w:rFonts w:ascii="Arial" w:hAnsi="Arial" w:cs="Arial"/>
          <w:shd w:val="clear" w:color="auto" w:fill="FFFFFF"/>
        </w:rPr>
        <w:t>‘The Executive is in a much better position than Parliament to appreciate the day- to-day needs and demands of administering the matters contained within the Schedules to the Customs and the VAT Act.  Parliament’s delegation promotes co- operative governance and actually enhances efficient governance, both of which are constitutional imperatives.  Parliament made the conscious choice that the prevailing circumstances dictated that the law-making work in the form of amending the Schedules be best left to the expertise and proximity of the Executive.  In the circumstances, I see nothing constitutionally impermissible with that.  This is especially so since Parliament retains sufficient oversight.’</w:t>
      </w:r>
      <w:r w:rsidRPr="00A672E9">
        <w:rPr>
          <w:rStyle w:val="FootnoteReference"/>
          <w:rFonts w:ascii="Arial" w:hAnsi="Arial" w:cs="Arial"/>
          <w:shd w:val="clear" w:color="auto" w:fill="FFFFFF"/>
        </w:rPr>
        <w:footnoteReference w:id="68"/>
      </w:r>
    </w:p>
    <w:p w14:paraId="19E8F537" w14:textId="77777777" w:rsidR="00D46F7A" w:rsidRPr="00A672E9" w:rsidRDefault="00D46F7A" w:rsidP="00D46F7A">
      <w:pPr>
        <w:rPr>
          <w:rFonts w:ascii="Arial" w:hAnsi="Arial" w:cs="Arial"/>
          <w:sz w:val="24"/>
          <w:szCs w:val="24"/>
        </w:rPr>
      </w:pPr>
    </w:p>
    <w:p w14:paraId="58FD7EE4" w14:textId="44BB1033" w:rsidR="00124334" w:rsidRPr="00A672E9" w:rsidRDefault="00A95124" w:rsidP="00193CE1">
      <w:pPr>
        <w:rPr>
          <w:rFonts w:ascii="Arial" w:eastAsia="Times New Roman" w:hAnsi="Arial" w:cs="Arial"/>
          <w:sz w:val="24"/>
          <w:szCs w:val="24"/>
          <w:lang w:val="en-US" w:eastAsia="en-ZA"/>
        </w:rPr>
      </w:pPr>
      <w:r w:rsidRPr="00A672E9">
        <w:rPr>
          <w:rFonts w:ascii="Arial" w:hAnsi="Arial" w:cs="Arial"/>
          <w:sz w:val="24"/>
          <w:szCs w:val="24"/>
        </w:rPr>
        <w:t>[</w:t>
      </w:r>
      <w:r w:rsidR="00EA6325" w:rsidRPr="00A672E9">
        <w:rPr>
          <w:rFonts w:ascii="Arial" w:hAnsi="Arial" w:cs="Arial"/>
          <w:sz w:val="24"/>
          <w:szCs w:val="24"/>
        </w:rPr>
        <w:t>5</w:t>
      </w:r>
      <w:r w:rsidR="005F48E7" w:rsidRPr="00A672E9">
        <w:rPr>
          <w:rFonts w:ascii="Arial" w:hAnsi="Arial" w:cs="Arial"/>
          <w:sz w:val="24"/>
          <w:szCs w:val="24"/>
        </w:rPr>
        <w:t>8</w:t>
      </w:r>
      <w:r w:rsidRPr="00A672E9">
        <w:rPr>
          <w:rFonts w:ascii="Arial" w:hAnsi="Arial" w:cs="Arial"/>
          <w:sz w:val="24"/>
          <w:szCs w:val="24"/>
        </w:rPr>
        <w:t>]</w:t>
      </w:r>
      <w:r w:rsidRPr="00A672E9">
        <w:rPr>
          <w:rFonts w:ascii="Arial" w:hAnsi="Arial" w:cs="Arial"/>
          <w:sz w:val="24"/>
          <w:szCs w:val="24"/>
        </w:rPr>
        <w:tab/>
        <w:t xml:space="preserve">For all the reasons set out above, </w:t>
      </w:r>
      <w:r w:rsidR="00124334" w:rsidRPr="00A672E9">
        <w:rPr>
          <w:rFonts w:ascii="Arial" w:hAnsi="Arial" w:cs="Arial"/>
          <w:sz w:val="24"/>
          <w:szCs w:val="24"/>
        </w:rPr>
        <w:t>the DA’s contention that s</w:t>
      </w:r>
      <w:r w:rsidR="00D23375" w:rsidRPr="00A672E9">
        <w:rPr>
          <w:rFonts w:ascii="Arial" w:hAnsi="Arial" w:cs="Arial"/>
          <w:sz w:val="24"/>
          <w:szCs w:val="24"/>
        </w:rPr>
        <w:t> </w:t>
      </w:r>
      <w:r w:rsidR="00124334" w:rsidRPr="00A672E9">
        <w:rPr>
          <w:rFonts w:ascii="Arial" w:hAnsi="Arial" w:cs="Arial"/>
          <w:sz w:val="24"/>
          <w:szCs w:val="24"/>
        </w:rPr>
        <w:t>27 amounts to an impermissible delegation of plenary powers falls to be rejected</w:t>
      </w:r>
      <w:r w:rsidR="000A0DC6" w:rsidRPr="00A672E9">
        <w:rPr>
          <w:rFonts w:ascii="Arial" w:hAnsi="Arial" w:cs="Arial"/>
          <w:sz w:val="24"/>
          <w:szCs w:val="24"/>
        </w:rPr>
        <w:t>.</w:t>
      </w:r>
      <w:r w:rsidR="00124334" w:rsidRPr="00A672E9">
        <w:rPr>
          <w:rFonts w:ascii="Arial" w:hAnsi="Arial" w:cs="Arial"/>
          <w:sz w:val="24"/>
          <w:szCs w:val="24"/>
        </w:rPr>
        <w:t xml:space="preserve"> </w:t>
      </w:r>
      <w:r w:rsidR="000A0DC6" w:rsidRPr="00A672E9">
        <w:rPr>
          <w:rFonts w:ascii="Arial" w:eastAsia="Times New Roman" w:hAnsi="Arial" w:cs="Arial"/>
          <w:sz w:val="24"/>
          <w:szCs w:val="24"/>
          <w:lang w:val="en-US" w:eastAsia="en-ZA"/>
        </w:rPr>
        <w:t xml:space="preserve">Once </w:t>
      </w:r>
      <w:r w:rsidR="00124334" w:rsidRPr="00A672E9">
        <w:rPr>
          <w:rFonts w:ascii="Arial" w:eastAsia="Times New Roman" w:hAnsi="Arial" w:cs="Arial"/>
          <w:sz w:val="24"/>
          <w:szCs w:val="24"/>
          <w:lang w:val="en-US" w:eastAsia="en-ZA"/>
        </w:rPr>
        <w:t xml:space="preserve">the </w:t>
      </w:r>
      <w:r w:rsidR="006A0C82" w:rsidRPr="00A672E9">
        <w:rPr>
          <w:rFonts w:ascii="Arial" w:eastAsia="Times New Roman" w:hAnsi="Arial" w:cs="Arial"/>
          <w:sz w:val="24"/>
          <w:szCs w:val="24"/>
          <w:lang w:val="en-US" w:eastAsia="en-ZA"/>
        </w:rPr>
        <w:t>findings of th</w:t>
      </w:r>
      <w:r w:rsidR="009C6C46" w:rsidRPr="00A672E9">
        <w:rPr>
          <w:rFonts w:ascii="Arial" w:eastAsia="Times New Roman" w:hAnsi="Arial" w:cs="Arial"/>
          <w:sz w:val="24"/>
          <w:szCs w:val="24"/>
          <w:lang w:val="en-US" w:eastAsia="en-ZA"/>
        </w:rPr>
        <w:t xml:space="preserve">is Court </w:t>
      </w:r>
      <w:r w:rsidR="00124334" w:rsidRPr="00A672E9">
        <w:rPr>
          <w:rFonts w:ascii="Arial" w:eastAsia="Times New Roman" w:hAnsi="Arial" w:cs="Arial"/>
          <w:sz w:val="24"/>
          <w:szCs w:val="24"/>
          <w:lang w:val="en-US" w:eastAsia="en-ZA"/>
        </w:rPr>
        <w:t xml:space="preserve">in </w:t>
      </w:r>
      <w:r w:rsidR="00124334" w:rsidRPr="00A672E9">
        <w:rPr>
          <w:rFonts w:ascii="Arial" w:eastAsia="Times New Roman" w:hAnsi="Arial" w:cs="Arial"/>
          <w:i/>
          <w:iCs/>
          <w:sz w:val="24"/>
          <w:szCs w:val="24"/>
          <w:lang w:val="en-US" w:eastAsia="en-ZA"/>
        </w:rPr>
        <w:t>Esau</w:t>
      </w:r>
      <w:r w:rsidR="00124334" w:rsidRPr="00A672E9">
        <w:rPr>
          <w:rFonts w:ascii="Arial" w:eastAsia="Times New Roman" w:hAnsi="Arial" w:cs="Arial"/>
          <w:sz w:val="24"/>
          <w:szCs w:val="24"/>
          <w:lang w:val="en-US" w:eastAsia="en-ZA"/>
        </w:rPr>
        <w:t xml:space="preserve"> and in </w:t>
      </w:r>
      <w:r w:rsidR="00124334" w:rsidRPr="00A672E9">
        <w:rPr>
          <w:rFonts w:ascii="Arial" w:eastAsia="Times New Roman" w:hAnsi="Arial" w:cs="Arial"/>
          <w:i/>
          <w:iCs/>
          <w:sz w:val="24"/>
          <w:szCs w:val="24"/>
          <w:lang w:val="en-US" w:eastAsia="en-ZA"/>
        </w:rPr>
        <w:t>British American Tobacco</w:t>
      </w:r>
      <w:r w:rsidR="00124334" w:rsidRPr="00A672E9">
        <w:rPr>
          <w:rFonts w:ascii="Arial" w:eastAsia="Times New Roman" w:hAnsi="Arial" w:cs="Arial"/>
          <w:sz w:val="24"/>
          <w:szCs w:val="24"/>
          <w:lang w:val="en-US" w:eastAsia="en-ZA"/>
        </w:rPr>
        <w:t xml:space="preserve"> </w:t>
      </w:r>
      <w:r w:rsidR="009C6C46" w:rsidRPr="00A672E9">
        <w:rPr>
          <w:rFonts w:ascii="Arial" w:eastAsia="Times New Roman" w:hAnsi="Arial" w:cs="Arial"/>
          <w:sz w:val="24"/>
          <w:szCs w:val="24"/>
          <w:lang w:val="en-US" w:eastAsia="en-ZA"/>
        </w:rPr>
        <w:t xml:space="preserve">as </w:t>
      </w:r>
      <w:r w:rsidR="00033001" w:rsidRPr="00A672E9">
        <w:rPr>
          <w:rFonts w:ascii="Arial" w:eastAsia="Times New Roman" w:hAnsi="Arial" w:cs="Arial"/>
          <w:sz w:val="24"/>
          <w:szCs w:val="24"/>
          <w:lang w:val="en-US" w:eastAsia="en-ZA"/>
        </w:rPr>
        <w:t>discussed above, are</w:t>
      </w:r>
      <w:r w:rsidR="00124334" w:rsidRPr="00A672E9">
        <w:rPr>
          <w:rFonts w:ascii="Arial" w:eastAsia="Times New Roman" w:hAnsi="Arial" w:cs="Arial"/>
          <w:sz w:val="24"/>
          <w:szCs w:val="24"/>
          <w:lang w:val="en-US" w:eastAsia="en-ZA"/>
        </w:rPr>
        <w:t xml:space="preserve"> accepted to be correct, as </w:t>
      </w:r>
      <w:r w:rsidR="00033001" w:rsidRPr="00A672E9">
        <w:rPr>
          <w:rFonts w:ascii="Arial" w:eastAsia="Times New Roman" w:hAnsi="Arial" w:cs="Arial"/>
          <w:sz w:val="24"/>
          <w:szCs w:val="24"/>
          <w:lang w:val="en-US" w:eastAsia="en-ZA"/>
        </w:rPr>
        <w:t>they</w:t>
      </w:r>
      <w:r w:rsidR="00124334" w:rsidRPr="00A672E9">
        <w:rPr>
          <w:rFonts w:ascii="Arial" w:eastAsia="Times New Roman" w:hAnsi="Arial" w:cs="Arial"/>
          <w:sz w:val="24"/>
          <w:szCs w:val="24"/>
          <w:lang w:val="en-US" w:eastAsia="en-ZA"/>
        </w:rPr>
        <w:t xml:space="preserve"> must, it becomes incongruous to simultaneously hold that s 27 is akin to a state of emergency, an aspect to </w:t>
      </w:r>
      <w:r w:rsidR="00622434" w:rsidRPr="00A672E9">
        <w:rPr>
          <w:rFonts w:ascii="Arial" w:eastAsia="Times New Roman" w:hAnsi="Arial" w:cs="Arial"/>
          <w:sz w:val="24"/>
          <w:szCs w:val="24"/>
          <w:lang w:val="en-US" w:eastAsia="en-ZA"/>
        </w:rPr>
        <w:t>be considered next</w:t>
      </w:r>
      <w:r w:rsidR="00124334" w:rsidRPr="00A672E9">
        <w:rPr>
          <w:rFonts w:ascii="Arial" w:eastAsia="Times New Roman" w:hAnsi="Arial" w:cs="Arial"/>
          <w:sz w:val="24"/>
          <w:szCs w:val="24"/>
          <w:lang w:val="en-US" w:eastAsia="en-ZA"/>
        </w:rPr>
        <w:t xml:space="preserve">. </w:t>
      </w:r>
    </w:p>
    <w:p w14:paraId="0FF9E3EC" w14:textId="77777777" w:rsidR="00124334" w:rsidRDefault="00124334" w:rsidP="00124334">
      <w:pPr>
        <w:shd w:val="clear" w:color="auto" w:fill="FFFFFF"/>
        <w:spacing w:before="144" w:after="120"/>
        <w:contextualSpacing/>
        <w:rPr>
          <w:rFonts w:ascii="Arial" w:eastAsia="Times New Roman" w:hAnsi="Arial" w:cs="Arial"/>
          <w:sz w:val="24"/>
          <w:szCs w:val="24"/>
          <w:lang w:val="en-US" w:eastAsia="en-ZA"/>
        </w:rPr>
      </w:pPr>
      <w:r w:rsidRPr="00A672E9">
        <w:rPr>
          <w:rFonts w:ascii="Arial" w:eastAsia="Times New Roman" w:hAnsi="Arial" w:cs="Arial"/>
          <w:sz w:val="24"/>
          <w:szCs w:val="24"/>
          <w:lang w:val="en-US" w:eastAsia="en-ZA"/>
        </w:rPr>
        <w:t xml:space="preserve"> </w:t>
      </w:r>
    </w:p>
    <w:p w14:paraId="0B99C41C" w14:textId="77777777" w:rsidR="004E0840" w:rsidRPr="00A672E9" w:rsidRDefault="004E0840" w:rsidP="00124334">
      <w:pPr>
        <w:shd w:val="clear" w:color="auto" w:fill="FFFFFF"/>
        <w:spacing w:before="144" w:after="120"/>
        <w:contextualSpacing/>
        <w:rPr>
          <w:rFonts w:ascii="Arial" w:eastAsia="Times New Roman" w:hAnsi="Arial" w:cs="Arial"/>
          <w:sz w:val="24"/>
          <w:szCs w:val="24"/>
          <w:lang w:val="en-US" w:eastAsia="en-ZA"/>
        </w:rPr>
      </w:pPr>
    </w:p>
    <w:p w14:paraId="00A98837" w14:textId="77777777" w:rsidR="00124334" w:rsidRPr="00A672E9" w:rsidRDefault="00124334" w:rsidP="00124334">
      <w:pPr>
        <w:shd w:val="clear" w:color="auto" w:fill="FFFFFF"/>
        <w:spacing w:before="144" w:after="120"/>
        <w:contextualSpacing/>
        <w:rPr>
          <w:rFonts w:ascii="Arial" w:eastAsia="Times New Roman" w:hAnsi="Arial" w:cs="Arial"/>
          <w:b/>
          <w:sz w:val="24"/>
          <w:szCs w:val="24"/>
          <w:lang w:val="en-US" w:eastAsia="en-ZA"/>
        </w:rPr>
      </w:pPr>
      <w:r w:rsidRPr="00A672E9">
        <w:rPr>
          <w:rFonts w:ascii="Arial" w:hAnsi="Arial" w:cs="Arial"/>
          <w:b/>
          <w:sz w:val="24"/>
          <w:szCs w:val="24"/>
        </w:rPr>
        <w:t xml:space="preserve">Does s 27 of the DMA bring about a </w:t>
      </w:r>
      <w:r w:rsidRPr="00A672E9">
        <w:rPr>
          <w:rFonts w:ascii="Arial" w:hAnsi="Arial" w:cs="Arial"/>
          <w:b/>
          <w:i/>
          <w:sz w:val="24"/>
          <w:szCs w:val="24"/>
        </w:rPr>
        <w:t>de facto</w:t>
      </w:r>
      <w:r w:rsidRPr="00A672E9">
        <w:rPr>
          <w:rFonts w:ascii="Arial" w:hAnsi="Arial" w:cs="Arial"/>
          <w:b/>
          <w:sz w:val="24"/>
          <w:szCs w:val="24"/>
        </w:rPr>
        <w:t xml:space="preserve"> state of emergency? </w:t>
      </w:r>
    </w:p>
    <w:p w14:paraId="4211CF53" w14:textId="155D005C" w:rsidR="008672D4" w:rsidRPr="00A672E9" w:rsidRDefault="00124334" w:rsidP="008672D4">
      <w:pPr>
        <w:shd w:val="clear" w:color="auto" w:fill="FFFFFF"/>
        <w:spacing w:before="144" w:after="120"/>
        <w:contextualSpacing/>
        <w:rPr>
          <w:rFonts w:ascii="Arial" w:eastAsia="Times New Roman" w:hAnsi="Arial" w:cs="Arial"/>
          <w:sz w:val="24"/>
          <w:szCs w:val="24"/>
          <w:lang w:val="en-US" w:eastAsia="en-ZA"/>
        </w:rPr>
      </w:pPr>
      <w:r w:rsidRPr="00A672E9">
        <w:rPr>
          <w:rFonts w:ascii="Arial" w:eastAsia="Times New Roman" w:hAnsi="Arial" w:cs="Arial"/>
          <w:sz w:val="24"/>
          <w:szCs w:val="24"/>
          <w:lang w:val="en-US" w:eastAsia="en-ZA"/>
        </w:rPr>
        <w:t>[</w:t>
      </w:r>
      <w:r w:rsidR="005F48E7" w:rsidRPr="00A672E9">
        <w:rPr>
          <w:rFonts w:ascii="Arial" w:eastAsia="Times New Roman" w:hAnsi="Arial" w:cs="Arial"/>
          <w:sz w:val="24"/>
          <w:szCs w:val="24"/>
          <w:lang w:val="en-US" w:eastAsia="en-ZA"/>
        </w:rPr>
        <w:t>59</w:t>
      </w:r>
      <w:r w:rsidRPr="00A672E9">
        <w:rPr>
          <w:rFonts w:ascii="Arial" w:eastAsia="Times New Roman" w:hAnsi="Arial" w:cs="Arial"/>
          <w:sz w:val="24"/>
          <w:szCs w:val="24"/>
          <w:lang w:val="en-US" w:eastAsia="en-ZA"/>
        </w:rPr>
        <w:t>]</w:t>
      </w:r>
      <w:r w:rsidRPr="00A672E9">
        <w:rPr>
          <w:rFonts w:ascii="Arial" w:eastAsia="Times New Roman" w:hAnsi="Arial" w:cs="Arial"/>
          <w:sz w:val="24"/>
          <w:szCs w:val="24"/>
          <w:lang w:val="en-US" w:eastAsia="en-ZA"/>
        </w:rPr>
        <w:tab/>
      </w:r>
      <w:r w:rsidR="00917F21" w:rsidRPr="00A672E9">
        <w:rPr>
          <w:rFonts w:ascii="Arial" w:eastAsia="Times New Roman" w:hAnsi="Arial" w:cs="Arial"/>
          <w:sz w:val="24"/>
          <w:szCs w:val="24"/>
          <w:lang w:val="en-US" w:eastAsia="en-ZA"/>
        </w:rPr>
        <w:t xml:space="preserve">It is imperative to understand the distinction between a state of disaster and a state of emergency. </w:t>
      </w:r>
      <w:r w:rsidR="00BB0498" w:rsidRPr="00A672E9">
        <w:rPr>
          <w:rFonts w:ascii="Arial" w:eastAsia="Times New Roman" w:hAnsi="Arial" w:cs="Arial"/>
          <w:sz w:val="24"/>
          <w:szCs w:val="24"/>
          <w:lang w:val="en-US" w:eastAsia="en-ZA"/>
        </w:rPr>
        <w:t xml:space="preserve">The DA asserted that the DMA </w:t>
      </w:r>
      <w:r w:rsidR="00033001" w:rsidRPr="00A672E9">
        <w:rPr>
          <w:rFonts w:ascii="Arial" w:hAnsi="Arial" w:cs="Arial"/>
          <w:sz w:val="24"/>
          <w:szCs w:val="24"/>
        </w:rPr>
        <w:t xml:space="preserve">permits the creation of a situation akin to a state of emergency </w:t>
      </w:r>
      <w:r w:rsidR="00ED3F9C" w:rsidRPr="00A672E9">
        <w:rPr>
          <w:rFonts w:ascii="Arial" w:hAnsi="Arial" w:cs="Arial"/>
          <w:sz w:val="24"/>
          <w:szCs w:val="24"/>
        </w:rPr>
        <w:t>insofar as it fails to provide for the</w:t>
      </w:r>
      <w:r w:rsidR="006B2090" w:rsidRPr="00A672E9">
        <w:rPr>
          <w:rFonts w:ascii="Arial" w:hAnsi="Arial" w:cs="Arial"/>
          <w:sz w:val="24"/>
          <w:szCs w:val="24"/>
        </w:rPr>
        <w:t xml:space="preserve"> </w:t>
      </w:r>
      <w:r w:rsidR="00033001" w:rsidRPr="00A672E9">
        <w:rPr>
          <w:rFonts w:ascii="Arial" w:hAnsi="Arial" w:cs="Arial"/>
          <w:sz w:val="24"/>
          <w:szCs w:val="24"/>
        </w:rPr>
        <w:t>parliamentary oversight role that s 37 of the Constitution has ordained for Parliament in an actual state of emergency</w:t>
      </w:r>
      <w:r w:rsidR="008B3838" w:rsidRPr="00A672E9">
        <w:rPr>
          <w:rFonts w:ascii="Arial" w:hAnsi="Arial" w:cs="Arial"/>
          <w:sz w:val="24"/>
          <w:szCs w:val="24"/>
        </w:rPr>
        <w:t>.</w:t>
      </w:r>
      <w:r w:rsidR="00D16A6D" w:rsidRPr="00A672E9">
        <w:rPr>
          <w:rFonts w:ascii="Arial" w:hAnsi="Arial" w:cs="Arial"/>
          <w:sz w:val="24"/>
          <w:szCs w:val="24"/>
        </w:rPr>
        <w:t xml:space="preserve"> </w:t>
      </w:r>
      <w:r w:rsidR="008672D4" w:rsidRPr="00A672E9">
        <w:rPr>
          <w:rFonts w:ascii="Arial" w:eastAsia="Times New Roman" w:hAnsi="Arial" w:cs="Arial"/>
          <w:sz w:val="24"/>
          <w:szCs w:val="24"/>
          <w:lang w:val="en-US" w:eastAsia="en-ZA"/>
        </w:rPr>
        <w:t xml:space="preserve">The DA emphasised that its complaint is not that a national state of disaster is the same concept in law as a state of emergency under the Constitution; it acknowledged that the two have different threshold requirements. It however contended that s 27 of the DMA permits a similar outcome to a state of emergency without the constitutional safeguards attendant on a state of emergency. </w:t>
      </w:r>
    </w:p>
    <w:p w14:paraId="6F948207" w14:textId="404B8203" w:rsidR="008672D4" w:rsidRPr="00A672E9" w:rsidRDefault="008672D4" w:rsidP="00D16A6D">
      <w:pPr>
        <w:rPr>
          <w:rFonts w:ascii="Arial" w:hAnsi="Arial" w:cs="Arial"/>
          <w:sz w:val="24"/>
          <w:szCs w:val="24"/>
        </w:rPr>
      </w:pPr>
    </w:p>
    <w:p w14:paraId="5F74F5B6" w14:textId="4BA663BF" w:rsidR="00D16A6D" w:rsidRPr="00A672E9" w:rsidRDefault="00CD235A" w:rsidP="00D16A6D">
      <w:pPr>
        <w:rPr>
          <w:rFonts w:ascii="Arial" w:eastAsia="Times New Roman" w:hAnsi="Arial" w:cs="Arial"/>
          <w:sz w:val="24"/>
          <w:szCs w:val="24"/>
          <w:lang w:val="en-US" w:eastAsia="en-ZA"/>
        </w:rPr>
      </w:pPr>
      <w:r w:rsidRPr="00A672E9">
        <w:rPr>
          <w:rFonts w:ascii="Arial" w:hAnsi="Arial" w:cs="Arial"/>
          <w:sz w:val="24"/>
          <w:szCs w:val="24"/>
        </w:rPr>
        <w:t>[</w:t>
      </w:r>
      <w:r w:rsidR="00DD6F28" w:rsidRPr="00A672E9">
        <w:rPr>
          <w:rFonts w:ascii="Arial" w:hAnsi="Arial" w:cs="Arial"/>
          <w:sz w:val="24"/>
          <w:szCs w:val="24"/>
        </w:rPr>
        <w:t>6</w:t>
      </w:r>
      <w:r w:rsidR="005F48E7" w:rsidRPr="00A672E9">
        <w:rPr>
          <w:rFonts w:ascii="Arial" w:hAnsi="Arial" w:cs="Arial"/>
          <w:sz w:val="24"/>
          <w:szCs w:val="24"/>
        </w:rPr>
        <w:t>0</w:t>
      </w:r>
      <w:r w:rsidR="008672D4" w:rsidRPr="00A672E9">
        <w:rPr>
          <w:rFonts w:ascii="Arial" w:hAnsi="Arial" w:cs="Arial"/>
          <w:sz w:val="24"/>
          <w:szCs w:val="24"/>
        </w:rPr>
        <w:t>]</w:t>
      </w:r>
      <w:r w:rsidR="008672D4" w:rsidRPr="00A672E9">
        <w:rPr>
          <w:rFonts w:ascii="Arial" w:hAnsi="Arial" w:cs="Arial"/>
          <w:sz w:val="24"/>
          <w:szCs w:val="24"/>
        </w:rPr>
        <w:tab/>
      </w:r>
      <w:r w:rsidR="00D16A6D" w:rsidRPr="00A672E9">
        <w:rPr>
          <w:rFonts w:ascii="Arial" w:hAnsi="Arial" w:cs="Arial"/>
          <w:sz w:val="24"/>
          <w:szCs w:val="24"/>
        </w:rPr>
        <w:t xml:space="preserve">The DA </w:t>
      </w:r>
      <w:r w:rsidR="00F651BF" w:rsidRPr="00A672E9">
        <w:rPr>
          <w:rFonts w:ascii="Arial" w:hAnsi="Arial" w:cs="Arial"/>
          <w:sz w:val="24"/>
          <w:szCs w:val="24"/>
        </w:rPr>
        <w:t xml:space="preserve">further </w:t>
      </w:r>
      <w:r w:rsidR="00D16A6D" w:rsidRPr="00A672E9">
        <w:rPr>
          <w:rFonts w:ascii="Arial" w:hAnsi="Arial" w:cs="Arial"/>
          <w:sz w:val="24"/>
          <w:szCs w:val="24"/>
        </w:rPr>
        <w:t>asserted that s 27 of the DMA circumvents the strictures of s 37</w:t>
      </w:r>
      <w:r w:rsidR="00B856E5" w:rsidRPr="00A672E9">
        <w:rPr>
          <w:rFonts w:ascii="Arial" w:hAnsi="Arial" w:cs="Arial"/>
          <w:sz w:val="24"/>
          <w:szCs w:val="24"/>
        </w:rPr>
        <w:t xml:space="preserve"> of the Constitution</w:t>
      </w:r>
      <w:r w:rsidR="00D16A6D" w:rsidRPr="00A672E9">
        <w:rPr>
          <w:rFonts w:ascii="Arial" w:hAnsi="Arial" w:cs="Arial"/>
          <w:sz w:val="24"/>
          <w:szCs w:val="24"/>
        </w:rPr>
        <w:t xml:space="preserve"> because it permits the Minister to place the country under a state of emergency without being subjected to procedures and safeguards embodied in s 37</w:t>
      </w:r>
      <w:r w:rsidR="00B856E5" w:rsidRPr="00A672E9">
        <w:rPr>
          <w:rFonts w:ascii="Arial" w:hAnsi="Arial" w:cs="Arial"/>
          <w:sz w:val="24"/>
          <w:szCs w:val="24"/>
        </w:rPr>
        <w:t>.</w:t>
      </w:r>
      <w:r w:rsidR="00D16A6D" w:rsidRPr="00A672E9">
        <w:rPr>
          <w:rFonts w:ascii="Arial" w:hAnsi="Arial" w:cs="Arial"/>
          <w:sz w:val="24"/>
          <w:szCs w:val="24"/>
        </w:rPr>
        <w:t xml:space="preserve"> It is apposite to deal first with a misconception: t</w:t>
      </w:r>
      <w:r w:rsidR="00D16A6D" w:rsidRPr="00A672E9">
        <w:rPr>
          <w:rFonts w:ascii="Arial" w:eastAsia="Times New Roman" w:hAnsi="Arial" w:cs="Arial"/>
          <w:sz w:val="24"/>
          <w:szCs w:val="24"/>
          <w:lang w:val="en-US" w:eastAsia="en-ZA"/>
        </w:rPr>
        <w:t xml:space="preserve">he DA’s contention that s 27 of the DMA permits a </w:t>
      </w:r>
      <w:r w:rsidR="00D16A6D" w:rsidRPr="00A672E9">
        <w:rPr>
          <w:rFonts w:ascii="Arial" w:eastAsia="Times New Roman" w:hAnsi="Arial" w:cs="Arial"/>
          <w:i/>
          <w:sz w:val="24"/>
          <w:szCs w:val="24"/>
          <w:lang w:val="en-US" w:eastAsia="en-ZA"/>
        </w:rPr>
        <w:t>de facto</w:t>
      </w:r>
      <w:r w:rsidR="00D16A6D" w:rsidRPr="00A672E9">
        <w:rPr>
          <w:rFonts w:ascii="Arial" w:eastAsia="Times New Roman" w:hAnsi="Arial" w:cs="Arial"/>
          <w:sz w:val="24"/>
          <w:szCs w:val="24"/>
          <w:lang w:val="en-US" w:eastAsia="en-ZA"/>
        </w:rPr>
        <w:t xml:space="preserve"> state of emergency because that provision was used by the National Executive to ‘suspend the South African constitutional order’ is plainly misconceived. This is because the state of emergency itself does not permit a blanket suspension of </w:t>
      </w:r>
      <w:r w:rsidR="00736C3C" w:rsidRPr="00A672E9">
        <w:rPr>
          <w:rFonts w:ascii="Arial" w:eastAsia="Times New Roman" w:hAnsi="Arial" w:cs="Arial"/>
          <w:sz w:val="24"/>
          <w:szCs w:val="24"/>
          <w:lang w:val="en-US" w:eastAsia="en-ZA"/>
        </w:rPr>
        <w:t xml:space="preserve">the </w:t>
      </w:r>
      <w:r w:rsidR="00D16A6D" w:rsidRPr="00A672E9">
        <w:rPr>
          <w:rFonts w:ascii="Arial" w:eastAsia="Times New Roman" w:hAnsi="Arial" w:cs="Arial"/>
          <w:sz w:val="24"/>
          <w:szCs w:val="24"/>
          <w:lang w:val="en-US" w:eastAsia="en-ZA"/>
        </w:rPr>
        <w:t>constitutional order. On the contrary, s 37(3)</w:t>
      </w:r>
      <w:r w:rsidR="00B856E5" w:rsidRPr="00A672E9">
        <w:rPr>
          <w:rFonts w:ascii="Arial" w:eastAsia="Times New Roman" w:hAnsi="Arial" w:cs="Arial"/>
          <w:sz w:val="24"/>
          <w:szCs w:val="24"/>
          <w:lang w:val="en-US" w:eastAsia="en-ZA"/>
        </w:rPr>
        <w:t xml:space="preserve"> of the Constitution</w:t>
      </w:r>
      <w:r w:rsidR="00D16A6D" w:rsidRPr="00A672E9">
        <w:rPr>
          <w:rFonts w:ascii="Arial" w:eastAsia="Times New Roman" w:hAnsi="Arial" w:cs="Arial"/>
          <w:sz w:val="24"/>
          <w:szCs w:val="24"/>
          <w:lang w:val="en-US" w:eastAsia="en-ZA"/>
        </w:rPr>
        <w:t xml:space="preserve"> empowers the court to decide on the validity of any legislation enacted or action taken in consequence of a state of emergency. </w:t>
      </w:r>
    </w:p>
    <w:p w14:paraId="2503212F" w14:textId="77777777" w:rsidR="00D16A6D" w:rsidRPr="00A672E9" w:rsidRDefault="00D16A6D" w:rsidP="00D16A6D">
      <w:pPr>
        <w:shd w:val="clear" w:color="auto" w:fill="FFFFFF"/>
        <w:spacing w:before="144" w:after="120"/>
        <w:contextualSpacing/>
        <w:rPr>
          <w:rFonts w:ascii="Arial" w:eastAsia="Times New Roman" w:hAnsi="Arial" w:cs="Arial"/>
          <w:sz w:val="24"/>
          <w:szCs w:val="24"/>
          <w:lang w:val="en-US" w:eastAsia="en-ZA"/>
        </w:rPr>
      </w:pPr>
    </w:p>
    <w:p w14:paraId="389A61CB" w14:textId="52C61F66" w:rsidR="00D16A6D" w:rsidRPr="00A672E9" w:rsidRDefault="00D16A6D" w:rsidP="00D16A6D">
      <w:pPr>
        <w:rPr>
          <w:rFonts w:ascii="Arial" w:hAnsi="Arial" w:cs="Arial"/>
          <w:sz w:val="24"/>
          <w:szCs w:val="24"/>
          <w:lang w:val="en-US"/>
        </w:rPr>
      </w:pPr>
      <w:r w:rsidRPr="00A672E9">
        <w:rPr>
          <w:rFonts w:ascii="Arial" w:eastAsia="Times New Roman" w:hAnsi="Arial" w:cs="Arial"/>
          <w:sz w:val="24"/>
          <w:szCs w:val="24"/>
          <w:lang w:val="en-US" w:eastAsia="en-ZA"/>
        </w:rPr>
        <w:t>[</w:t>
      </w:r>
      <w:r w:rsidR="007153C1" w:rsidRPr="00A672E9">
        <w:rPr>
          <w:rFonts w:ascii="Arial" w:eastAsia="Times New Roman" w:hAnsi="Arial" w:cs="Arial"/>
          <w:sz w:val="24"/>
          <w:szCs w:val="24"/>
          <w:lang w:val="en-US" w:eastAsia="en-ZA"/>
        </w:rPr>
        <w:t>6</w:t>
      </w:r>
      <w:r w:rsidR="005F48E7" w:rsidRPr="00A672E9">
        <w:rPr>
          <w:rFonts w:ascii="Arial" w:eastAsia="Times New Roman" w:hAnsi="Arial" w:cs="Arial"/>
          <w:sz w:val="24"/>
          <w:szCs w:val="24"/>
          <w:lang w:val="en-US" w:eastAsia="en-ZA"/>
        </w:rPr>
        <w:t>1</w:t>
      </w:r>
      <w:r w:rsidRPr="00A672E9">
        <w:rPr>
          <w:rFonts w:ascii="Arial" w:eastAsia="Times New Roman" w:hAnsi="Arial" w:cs="Arial"/>
          <w:sz w:val="24"/>
          <w:szCs w:val="24"/>
          <w:lang w:val="en-US" w:eastAsia="en-ZA"/>
        </w:rPr>
        <w:t>]</w:t>
      </w:r>
      <w:r w:rsidRPr="00A672E9">
        <w:rPr>
          <w:rFonts w:ascii="Arial" w:eastAsia="Times New Roman" w:hAnsi="Arial" w:cs="Arial"/>
          <w:sz w:val="24"/>
          <w:szCs w:val="24"/>
          <w:lang w:val="en-US" w:eastAsia="en-ZA"/>
        </w:rPr>
        <w:tab/>
        <w:t>Moreover, it is clear from the provisions of s</w:t>
      </w:r>
      <w:r w:rsidR="00B856E5" w:rsidRPr="00A672E9">
        <w:rPr>
          <w:rFonts w:ascii="Arial" w:eastAsia="Times New Roman" w:hAnsi="Arial" w:cs="Arial"/>
          <w:sz w:val="24"/>
          <w:szCs w:val="24"/>
          <w:lang w:val="en-US" w:eastAsia="en-ZA"/>
        </w:rPr>
        <w:t>s</w:t>
      </w:r>
      <w:r w:rsidRPr="00A672E9">
        <w:rPr>
          <w:rFonts w:ascii="Arial" w:eastAsia="Times New Roman" w:hAnsi="Arial" w:cs="Arial"/>
          <w:sz w:val="24"/>
          <w:szCs w:val="24"/>
          <w:lang w:val="en-US" w:eastAsia="en-ZA"/>
        </w:rPr>
        <w:t xml:space="preserve"> 37(4)</w:t>
      </w:r>
      <w:r w:rsidRPr="00A672E9">
        <w:rPr>
          <w:rStyle w:val="FootnoteReference"/>
          <w:rFonts w:ascii="Arial" w:eastAsia="Times New Roman" w:hAnsi="Arial" w:cs="Arial"/>
          <w:sz w:val="24"/>
          <w:szCs w:val="24"/>
          <w:lang w:val="en-US" w:eastAsia="en-ZA"/>
        </w:rPr>
        <w:footnoteReference w:id="69"/>
      </w:r>
      <w:r w:rsidRPr="00A672E9">
        <w:rPr>
          <w:rFonts w:ascii="Arial" w:eastAsia="Times New Roman" w:hAnsi="Arial" w:cs="Arial"/>
          <w:sz w:val="24"/>
          <w:szCs w:val="24"/>
          <w:lang w:val="en-US" w:eastAsia="en-ZA"/>
        </w:rPr>
        <w:t xml:space="preserve"> and </w:t>
      </w:r>
      <w:r w:rsidR="00B856E5" w:rsidRPr="00A672E9">
        <w:rPr>
          <w:rFonts w:ascii="Arial" w:eastAsia="Times New Roman" w:hAnsi="Arial" w:cs="Arial"/>
          <w:sz w:val="24"/>
          <w:szCs w:val="24"/>
          <w:lang w:val="en-US" w:eastAsia="en-ZA"/>
        </w:rPr>
        <w:t>37</w:t>
      </w:r>
      <w:r w:rsidRPr="00A672E9">
        <w:rPr>
          <w:rFonts w:ascii="Arial" w:eastAsia="Times New Roman" w:hAnsi="Arial" w:cs="Arial"/>
          <w:sz w:val="24"/>
          <w:szCs w:val="24"/>
          <w:lang w:val="en-US" w:eastAsia="en-ZA"/>
        </w:rPr>
        <w:t>(5)</w:t>
      </w:r>
      <w:r w:rsidRPr="00A672E9">
        <w:rPr>
          <w:rStyle w:val="FootnoteReference"/>
          <w:rFonts w:ascii="Arial" w:eastAsia="Times New Roman" w:hAnsi="Arial" w:cs="Arial"/>
          <w:sz w:val="24"/>
          <w:szCs w:val="24"/>
          <w:lang w:val="en-US" w:eastAsia="en-ZA"/>
        </w:rPr>
        <w:footnoteReference w:id="70"/>
      </w:r>
      <w:r w:rsidRPr="00A672E9">
        <w:rPr>
          <w:rFonts w:ascii="Arial" w:eastAsia="Times New Roman" w:hAnsi="Arial" w:cs="Arial"/>
          <w:sz w:val="24"/>
          <w:szCs w:val="24"/>
          <w:lang w:val="en-US" w:eastAsia="en-ZA"/>
        </w:rPr>
        <w:t xml:space="preserve"> that only a limited derogation from the fundamental rights guaranteed by the Constitution is permissible, non</w:t>
      </w:r>
      <w:r w:rsidRPr="00A672E9">
        <w:rPr>
          <w:rFonts w:ascii="Arial" w:eastAsia="Times New Roman" w:hAnsi="Arial" w:cs="Arial"/>
          <w:sz w:val="24"/>
          <w:szCs w:val="24"/>
          <w:lang w:val="en-US" w:eastAsia="en-ZA"/>
        </w:rPr>
        <w:noBreakHyphen/>
        <w:t xml:space="preserve">derogable rights mentioned in that provision remain protected. </w:t>
      </w:r>
      <w:r w:rsidR="008B075C" w:rsidRPr="00A672E9">
        <w:rPr>
          <w:rFonts w:ascii="Arial" w:hAnsi="Arial" w:cs="Arial"/>
          <w:sz w:val="24"/>
          <w:szCs w:val="24"/>
        </w:rPr>
        <w:t>Once th</w:t>
      </w:r>
      <w:r w:rsidR="00917F21" w:rsidRPr="00A672E9">
        <w:rPr>
          <w:rFonts w:ascii="Arial" w:hAnsi="Arial" w:cs="Arial"/>
          <w:sz w:val="24"/>
          <w:szCs w:val="24"/>
        </w:rPr>
        <w:t>is</w:t>
      </w:r>
      <w:r w:rsidR="008B075C" w:rsidRPr="00A672E9">
        <w:rPr>
          <w:rFonts w:ascii="Arial" w:hAnsi="Arial" w:cs="Arial"/>
          <w:sz w:val="24"/>
          <w:szCs w:val="24"/>
        </w:rPr>
        <w:t xml:space="preserve"> fundamental distinction between a state of emergency and a state of disaster is understood, the complaint that the state of disaster is akin to a state of emergency but without the constitutional safeguards of s 37 loses its force.</w:t>
      </w:r>
      <w:r w:rsidR="008B075C" w:rsidRPr="00A672E9">
        <w:rPr>
          <w:rFonts w:ascii="Arial" w:hAnsi="Arial" w:cs="Arial"/>
          <w:sz w:val="24"/>
          <w:szCs w:val="24"/>
          <w:vertAlign w:val="superscript"/>
        </w:rPr>
        <w:footnoteReference w:id="71"/>
      </w:r>
      <w:r w:rsidR="008B075C" w:rsidRPr="00A672E9">
        <w:rPr>
          <w:rFonts w:ascii="Arial" w:hAnsi="Arial" w:cs="Arial"/>
          <w:sz w:val="24"/>
          <w:szCs w:val="24"/>
        </w:rPr>
        <w:t xml:space="preserve"> </w:t>
      </w:r>
      <w:r w:rsidRPr="00A672E9">
        <w:rPr>
          <w:rFonts w:ascii="Arial" w:eastAsia="Times New Roman" w:hAnsi="Arial" w:cs="Arial"/>
          <w:sz w:val="24"/>
          <w:szCs w:val="24"/>
          <w:lang w:val="en-US" w:eastAsia="en-ZA"/>
        </w:rPr>
        <w:t xml:space="preserve">Nothing in the DMA suggests that it permits a deviation from the normal constitutional order. </w:t>
      </w:r>
      <w:r w:rsidR="00033001" w:rsidRPr="00A672E9">
        <w:rPr>
          <w:rFonts w:ascii="Arial" w:eastAsia="Times New Roman" w:hAnsi="Arial" w:cs="Arial"/>
          <w:sz w:val="24"/>
          <w:szCs w:val="24"/>
          <w:lang w:val="en-US" w:eastAsia="en-ZA"/>
        </w:rPr>
        <w:t xml:space="preserve"> </w:t>
      </w:r>
      <w:r w:rsidR="00A72105" w:rsidRPr="00A672E9">
        <w:rPr>
          <w:rFonts w:ascii="Arial" w:hAnsi="Arial" w:cs="Arial"/>
          <w:sz w:val="24"/>
          <w:szCs w:val="24"/>
          <w:lang w:val="en-US"/>
        </w:rPr>
        <w:t xml:space="preserve">The safeguards enunciated in s 37 therefore had to be seen against the backdrop of an appreciation that the provision in question </w:t>
      </w:r>
      <w:r w:rsidR="00A72105" w:rsidRPr="00A672E9">
        <w:rPr>
          <w:rFonts w:ascii="Arial" w:hAnsi="Arial" w:cs="Arial"/>
          <w:sz w:val="24"/>
          <w:szCs w:val="24"/>
        </w:rPr>
        <w:t>legitimises </w:t>
      </w:r>
      <w:r w:rsidR="00A72105" w:rsidRPr="00A672E9">
        <w:rPr>
          <w:rFonts w:ascii="Arial" w:hAnsi="Arial" w:cs="Arial"/>
          <w:sz w:val="24"/>
          <w:szCs w:val="24"/>
          <w:lang w:val="en-US"/>
        </w:rPr>
        <w:t>a drastic reduction in constitutional protections in the first place.</w:t>
      </w:r>
      <w:r w:rsidR="006F726D" w:rsidRPr="00A672E9">
        <w:rPr>
          <w:rStyle w:val="FootnoteReference"/>
          <w:rFonts w:ascii="Arial" w:hAnsi="Arial" w:cs="Arial"/>
          <w:sz w:val="24"/>
          <w:szCs w:val="24"/>
          <w:lang w:val="en-US"/>
        </w:rPr>
        <w:footnoteReference w:id="72"/>
      </w:r>
      <w:r w:rsidR="00A72105" w:rsidRPr="00A672E9">
        <w:rPr>
          <w:rFonts w:ascii="Arial" w:hAnsi="Arial" w:cs="Arial"/>
          <w:sz w:val="24"/>
          <w:szCs w:val="24"/>
          <w:lang w:val="en-US"/>
        </w:rPr>
        <w:t xml:space="preserve"> The same simply cannot be said for states of disaster as regulated under the DMA</w:t>
      </w:r>
      <w:r w:rsidR="006F726D" w:rsidRPr="00A672E9">
        <w:rPr>
          <w:rFonts w:ascii="Arial" w:hAnsi="Arial" w:cs="Arial"/>
          <w:sz w:val="24"/>
          <w:szCs w:val="24"/>
          <w:lang w:val="en-US"/>
        </w:rPr>
        <w:t>.</w:t>
      </w:r>
    </w:p>
    <w:p w14:paraId="11CC83EE" w14:textId="77777777" w:rsidR="00E17F61" w:rsidRPr="00A672E9" w:rsidRDefault="00E17F61" w:rsidP="00D16A6D">
      <w:pPr>
        <w:rPr>
          <w:rFonts w:ascii="Arial" w:eastAsia="Times New Roman" w:hAnsi="Arial" w:cs="Arial"/>
          <w:sz w:val="24"/>
          <w:szCs w:val="24"/>
          <w:lang w:val="en-US" w:eastAsia="en-ZA"/>
        </w:rPr>
      </w:pPr>
    </w:p>
    <w:p w14:paraId="7A8AF5D3" w14:textId="02787D3D" w:rsidR="003A4C6A" w:rsidRPr="00A672E9" w:rsidRDefault="00D16A6D" w:rsidP="00A96F27">
      <w:pPr>
        <w:rPr>
          <w:rFonts w:ascii="Arial" w:hAnsi="Arial" w:cs="Arial"/>
          <w:sz w:val="24"/>
          <w:szCs w:val="24"/>
          <w:lang w:val="en-US"/>
        </w:rPr>
      </w:pPr>
      <w:r w:rsidRPr="00A672E9">
        <w:rPr>
          <w:rFonts w:ascii="Arial" w:eastAsia="Times New Roman" w:hAnsi="Arial" w:cs="Arial"/>
          <w:sz w:val="24"/>
          <w:szCs w:val="24"/>
          <w:lang w:val="en-US" w:eastAsia="en-ZA"/>
        </w:rPr>
        <w:t>[</w:t>
      </w:r>
      <w:r w:rsidR="007153C1" w:rsidRPr="00A672E9">
        <w:rPr>
          <w:rFonts w:ascii="Arial" w:eastAsia="Times New Roman" w:hAnsi="Arial" w:cs="Arial"/>
          <w:sz w:val="24"/>
          <w:szCs w:val="24"/>
          <w:lang w:val="en-US" w:eastAsia="en-ZA"/>
        </w:rPr>
        <w:t>6</w:t>
      </w:r>
      <w:r w:rsidR="005F48E7" w:rsidRPr="00A672E9">
        <w:rPr>
          <w:rFonts w:ascii="Arial" w:eastAsia="Times New Roman" w:hAnsi="Arial" w:cs="Arial"/>
          <w:sz w:val="24"/>
          <w:szCs w:val="24"/>
          <w:lang w:val="en-US" w:eastAsia="en-ZA"/>
        </w:rPr>
        <w:t>2</w:t>
      </w:r>
      <w:r w:rsidRPr="00A672E9">
        <w:rPr>
          <w:rFonts w:ascii="Arial" w:eastAsia="Times New Roman" w:hAnsi="Arial" w:cs="Arial"/>
          <w:sz w:val="24"/>
          <w:szCs w:val="24"/>
          <w:lang w:val="en-US" w:eastAsia="en-ZA"/>
        </w:rPr>
        <w:t>]</w:t>
      </w:r>
      <w:r w:rsidRPr="00A672E9">
        <w:rPr>
          <w:rFonts w:ascii="Arial" w:eastAsia="Times New Roman" w:hAnsi="Arial" w:cs="Arial"/>
          <w:sz w:val="24"/>
          <w:szCs w:val="24"/>
          <w:lang w:val="en-US" w:eastAsia="en-ZA"/>
        </w:rPr>
        <w:tab/>
      </w:r>
      <w:r w:rsidR="00723BC8" w:rsidRPr="00A672E9">
        <w:rPr>
          <w:rFonts w:ascii="Arial" w:eastAsia="Times New Roman" w:hAnsi="Arial" w:cs="Arial"/>
          <w:sz w:val="24"/>
          <w:szCs w:val="24"/>
          <w:lang w:val="en-US" w:eastAsia="en-ZA"/>
        </w:rPr>
        <w:t xml:space="preserve">It was held in </w:t>
      </w:r>
      <w:r w:rsidR="00723BC8" w:rsidRPr="00A672E9">
        <w:rPr>
          <w:rFonts w:ascii="Arial" w:eastAsia="Times New Roman" w:hAnsi="Arial" w:cs="Arial"/>
          <w:i/>
          <w:sz w:val="24"/>
          <w:szCs w:val="24"/>
          <w:lang w:val="en-US" w:eastAsia="en-ZA"/>
        </w:rPr>
        <w:t>Esau</w:t>
      </w:r>
      <w:r w:rsidR="00723BC8" w:rsidRPr="00A672E9">
        <w:rPr>
          <w:rFonts w:ascii="Arial" w:eastAsia="Times New Roman" w:hAnsi="Arial" w:cs="Arial"/>
          <w:sz w:val="24"/>
          <w:szCs w:val="24"/>
          <w:lang w:val="en-US" w:eastAsia="en-ZA"/>
        </w:rPr>
        <w:t xml:space="preserve"> that t</w:t>
      </w:r>
      <w:r w:rsidR="00723BC8" w:rsidRPr="00A672E9">
        <w:rPr>
          <w:rFonts w:ascii="Arial" w:hAnsi="Arial" w:cs="Arial"/>
          <w:sz w:val="24"/>
          <w:szCs w:val="24"/>
        </w:rPr>
        <w:t>he DMA applies when a disaster is not serious enough to justify the declaration of a state of emergency, but serious enough that the ordinary law cannot deal with it.</w:t>
      </w:r>
      <w:r w:rsidR="00B70056" w:rsidRPr="00A672E9">
        <w:rPr>
          <w:rStyle w:val="FootnoteReference"/>
          <w:rFonts w:ascii="Arial" w:hAnsi="Arial" w:cs="Arial"/>
          <w:sz w:val="24"/>
          <w:szCs w:val="24"/>
        </w:rPr>
        <w:footnoteReference w:id="73"/>
      </w:r>
      <w:r w:rsidR="00723BC8" w:rsidRPr="00A672E9">
        <w:rPr>
          <w:rFonts w:ascii="Arial" w:hAnsi="Arial" w:cs="Arial"/>
          <w:sz w:val="24"/>
          <w:szCs w:val="24"/>
        </w:rPr>
        <w:t xml:space="preserve"> </w:t>
      </w:r>
      <w:r w:rsidR="004C7658" w:rsidRPr="00A672E9">
        <w:rPr>
          <w:rFonts w:ascii="Arial" w:hAnsi="Arial" w:cs="Arial"/>
          <w:sz w:val="24"/>
          <w:szCs w:val="24"/>
          <w:lang w:val="en-US"/>
        </w:rPr>
        <w:t xml:space="preserve">Sight must not be lost of the fact that a limitation of rights is permitted in the ordinary course, even in the absence of a declaration of a state of disaster, provided the limitation complies with s 36 of the Constitution. Therefore, the limitation of certain fundamental rights during a state of disaster cannot, without more, be equated with the creation of a state of emergency. </w:t>
      </w:r>
      <w:r w:rsidR="006A678D" w:rsidRPr="00A672E9">
        <w:rPr>
          <w:rFonts w:ascii="Arial" w:hAnsi="Arial" w:cs="Arial"/>
          <w:sz w:val="24"/>
          <w:szCs w:val="24"/>
          <w:lang w:val="en-US"/>
        </w:rPr>
        <w:t xml:space="preserve">In the ordinary course, </w:t>
      </w:r>
      <w:r w:rsidR="007A7EC9" w:rsidRPr="00A672E9">
        <w:rPr>
          <w:rFonts w:ascii="Arial" w:hAnsi="Arial" w:cs="Arial"/>
          <w:sz w:val="24"/>
          <w:szCs w:val="24"/>
        </w:rPr>
        <w:t xml:space="preserve">(ie where </w:t>
      </w:r>
      <w:r w:rsidR="0088130A" w:rsidRPr="00A672E9">
        <w:rPr>
          <w:rFonts w:ascii="Arial" w:hAnsi="Arial" w:cs="Arial"/>
          <w:sz w:val="24"/>
          <w:szCs w:val="24"/>
        </w:rPr>
        <w:t xml:space="preserve">neither </w:t>
      </w:r>
      <w:r w:rsidR="007A7EC9" w:rsidRPr="00A672E9">
        <w:rPr>
          <w:rFonts w:ascii="Arial" w:hAnsi="Arial" w:cs="Arial"/>
          <w:sz w:val="24"/>
          <w:szCs w:val="24"/>
        </w:rPr>
        <w:t xml:space="preserve">the state of emergency </w:t>
      </w:r>
      <w:r w:rsidR="0088130A" w:rsidRPr="00A672E9">
        <w:rPr>
          <w:rFonts w:ascii="Arial" w:hAnsi="Arial" w:cs="Arial"/>
          <w:sz w:val="24"/>
          <w:szCs w:val="24"/>
        </w:rPr>
        <w:t xml:space="preserve">nor the state of disaster </w:t>
      </w:r>
      <w:r w:rsidR="007A7EC9" w:rsidRPr="00A672E9">
        <w:rPr>
          <w:rFonts w:ascii="Arial" w:hAnsi="Arial" w:cs="Arial"/>
          <w:sz w:val="24"/>
          <w:szCs w:val="24"/>
        </w:rPr>
        <w:t>has been declared)</w:t>
      </w:r>
      <w:r w:rsidR="00221726" w:rsidRPr="00A672E9">
        <w:rPr>
          <w:rFonts w:ascii="Arial" w:hAnsi="Arial" w:cs="Arial"/>
          <w:sz w:val="24"/>
          <w:szCs w:val="24"/>
        </w:rPr>
        <w:t xml:space="preserve">, any and all limitations </w:t>
      </w:r>
      <w:r w:rsidR="004C7658" w:rsidRPr="00A672E9">
        <w:rPr>
          <w:rFonts w:ascii="Arial" w:hAnsi="Arial" w:cs="Arial"/>
          <w:sz w:val="24"/>
          <w:szCs w:val="24"/>
        </w:rPr>
        <w:t xml:space="preserve">on fundamental rights </w:t>
      </w:r>
      <w:r w:rsidR="00221726" w:rsidRPr="00A672E9">
        <w:rPr>
          <w:rFonts w:ascii="Arial" w:hAnsi="Arial" w:cs="Arial"/>
          <w:sz w:val="24"/>
          <w:szCs w:val="24"/>
        </w:rPr>
        <w:t>are capable of constitutional challenge</w:t>
      </w:r>
      <w:r w:rsidR="00316F7D" w:rsidRPr="00A672E9">
        <w:rPr>
          <w:rFonts w:ascii="Arial" w:hAnsi="Arial" w:cs="Arial"/>
          <w:sz w:val="24"/>
          <w:szCs w:val="24"/>
        </w:rPr>
        <w:t xml:space="preserve">. During a state of disaster, </w:t>
      </w:r>
      <w:r w:rsidR="00223E45" w:rsidRPr="00A672E9">
        <w:rPr>
          <w:rFonts w:ascii="Arial" w:hAnsi="Arial" w:cs="Arial"/>
          <w:sz w:val="24"/>
          <w:szCs w:val="24"/>
        </w:rPr>
        <w:t>th</w:t>
      </w:r>
      <w:r w:rsidR="004C7658" w:rsidRPr="00A672E9">
        <w:rPr>
          <w:rFonts w:ascii="Arial" w:hAnsi="Arial" w:cs="Arial"/>
          <w:sz w:val="24"/>
          <w:szCs w:val="24"/>
        </w:rPr>
        <w:t>at</w:t>
      </w:r>
      <w:r w:rsidR="00223E45" w:rsidRPr="00A672E9">
        <w:rPr>
          <w:rFonts w:ascii="Arial" w:hAnsi="Arial" w:cs="Arial"/>
          <w:sz w:val="24"/>
          <w:szCs w:val="24"/>
        </w:rPr>
        <w:t xml:space="preserve"> competence of the courts to rule on the validity of regulations remains </w:t>
      </w:r>
      <w:r w:rsidR="001E2B04" w:rsidRPr="00A672E9">
        <w:rPr>
          <w:rFonts w:ascii="Arial" w:hAnsi="Arial" w:cs="Arial"/>
          <w:sz w:val="24"/>
          <w:szCs w:val="24"/>
        </w:rPr>
        <w:t>intact</w:t>
      </w:r>
      <w:r w:rsidR="00891EA6" w:rsidRPr="00A672E9">
        <w:rPr>
          <w:rFonts w:ascii="Arial" w:hAnsi="Arial" w:cs="Arial"/>
          <w:sz w:val="24"/>
          <w:szCs w:val="24"/>
        </w:rPr>
        <w:t xml:space="preserve">. Any limitation of fundamental rights arising from the regulations that have been passed may be challenged in court </w:t>
      </w:r>
      <w:r w:rsidR="00221726" w:rsidRPr="00A672E9">
        <w:rPr>
          <w:rFonts w:ascii="Arial" w:hAnsi="Arial" w:cs="Arial"/>
          <w:sz w:val="24"/>
          <w:szCs w:val="24"/>
        </w:rPr>
        <w:t>(and in some cases were so challenged</w:t>
      </w:r>
      <w:r w:rsidR="00891EA6" w:rsidRPr="00A672E9">
        <w:rPr>
          <w:rFonts w:ascii="Arial" w:hAnsi="Arial" w:cs="Arial"/>
          <w:sz w:val="24"/>
          <w:szCs w:val="24"/>
        </w:rPr>
        <w:t>)</w:t>
      </w:r>
      <w:r w:rsidR="00EC45D3" w:rsidRPr="00A672E9">
        <w:rPr>
          <w:rFonts w:ascii="Arial" w:hAnsi="Arial" w:cs="Arial"/>
          <w:sz w:val="24"/>
          <w:szCs w:val="24"/>
        </w:rPr>
        <w:t>.</w:t>
      </w:r>
      <w:r w:rsidR="00EC45D3" w:rsidRPr="00A672E9">
        <w:rPr>
          <w:rStyle w:val="FootnoteReference"/>
          <w:rFonts w:ascii="Arial" w:hAnsi="Arial" w:cs="Arial"/>
          <w:sz w:val="24"/>
          <w:szCs w:val="24"/>
        </w:rPr>
        <w:footnoteReference w:id="74"/>
      </w:r>
      <w:r w:rsidR="000B28CE" w:rsidRPr="00A672E9">
        <w:rPr>
          <w:rFonts w:ascii="Arial" w:hAnsi="Arial" w:cs="Arial"/>
          <w:sz w:val="24"/>
          <w:szCs w:val="24"/>
        </w:rPr>
        <w:t xml:space="preserve"> </w:t>
      </w:r>
      <w:r w:rsidR="00D41385" w:rsidRPr="00A672E9">
        <w:rPr>
          <w:rFonts w:ascii="Arial" w:hAnsi="Arial" w:cs="Arial"/>
          <w:sz w:val="24"/>
          <w:szCs w:val="24"/>
        </w:rPr>
        <w:t xml:space="preserve">In other words, the state of disaster does not </w:t>
      </w:r>
      <w:r w:rsidR="0031019F" w:rsidRPr="00A672E9">
        <w:rPr>
          <w:rFonts w:ascii="Arial" w:hAnsi="Arial" w:cs="Arial"/>
          <w:sz w:val="24"/>
          <w:szCs w:val="24"/>
        </w:rPr>
        <w:t xml:space="preserve">upset the status quo insofar as the </w:t>
      </w:r>
      <w:r w:rsidR="00487AD6" w:rsidRPr="00A672E9">
        <w:rPr>
          <w:rFonts w:ascii="Arial" w:hAnsi="Arial" w:cs="Arial"/>
          <w:sz w:val="24"/>
          <w:szCs w:val="24"/>
        </w:rPr>
        <w:t xml:space="preserve">normal </w:t>
      </w:r>
      <w:r w:rsidR="0031019F" w:rsidRPr="00A672E9">
        <w:rPr>
          <w:rFonts w:ascii="Arial" w:hAnsi="Arial" w:cs="Arial"/>
          <w:sz w:val="24"/>
          <w:szCs w:val="24"/>
        </w:rPr>
        <w:t xml:space="preserve">constitutional order is concerned. </w:t>
      </w:r>
      <w:r w:rsidR="008B075C" w:rsidRPr="00A672E9">
        <w:rPr>
          <w:rFonts w:ascii="Arial" w:hAnsi="Arial" w:cs="Arial"/>
          <w:sz w:val="24"/>
          <w:szCs w:val="24"/>
        </w:rPr>
        <w:t xml:space="preserve">Where no such deviation is permitted, it is not necessary for the DMA to </w:t>
      </w:r>
      <w:r w:rsidR="008B075C" w:rsidRPr="00A672E9">
        <w:rPr>
          <w:rFonts w:ascii="Arial" w:hAnsi="Arial" w:cs="Arial"/>
          <w:sz w:val="24"/>
          <w:szCs w:val="24"/>
          <w:lang w:val="en-US"/>
        </w:rPr>
        <w:t>include a specific provision preserving the competence of courts to rule on the validity of regulations.</w:t>
      </w:r>
      <w:r w:rsidR="008B075C" w:rsidRPr="00A672E9">
        <w:rPr>
          <w:rFonts w:ascii="Arial" w:hAnsi="Arial" w:cs="Arial"/>
          <w:sz w:val="24"/>
          <w:szCs w:val="24"/>
          <w:vertAlign w:val="superscript"/>
          <w:lang w:val="en-US"/>
        </w:rPr>
        <w:footnoteReference w:id="75"/>
      </w:r>
      <w:r w:rsidR="008B075C" w:rsidRPr="00A672E9">
        <w:rPr>
          <w:rFonts w:ascii="Arial" w:hAnsi="Arial" w:cs="Arial"/>
          <w:sz w:val="24"/>
          <w:szCs w:val="24"/>
          <w:lang w:val="en-US"/>
        </w:rPr>
        <w:t> </w:t>
      </w:r>
    </w:p>
    <w:p w14:paraId="020512B5" w14:textId="04361CEE" w:rsidR="007179E3" w:rsidRPr="00A672E9" w:rsidRDefault="001C3129" w:rsidP="00A96F27">
      <w:pPr>
        <w:rPr>
          <w:rFonts w:ascii="Arial" w:hAnsi="Arial" w:cs="Arial"/>
          <w:sz w:val="24"/>
          <w:szCs w:val="24"/>
        </w:rPr>
      </w:pPr>
      <w:r w:rsidRPr="00A672E9">
        <w:rPr>
          <w:rFonts w:ascii="Arial" w:hAnsi="Arial" w:cs="Arial"/>
          <w:sz w:val="24"/>
          <w:szCs w:val="24"/>
          <w:lang w:val="en-US"/>
        </w:rPr>
        <w:t>[6</w:t>
      </w:r>
      <w:r w:rsidR="005F48E7" w:rsidRPr="00A672E9">
        <w:rPr>
          <w:rFonts w:ascii="Arial" w:hAnsi="Arial" w:cs="Arial"/>
          <w:sz w:val="24"/>
          <w:szCs w:val="24"/>
          <w:lang w:val="en-US"/>
        </w:rPr>
        <w:t>3</w:t>
      </w:r>
      <w:r w:rsidRPr="00A672E9">
        <w:rPr>
          <w:rFonts w:ascii="Arial" w:hAnsi="Arial" w:cs="Arial"/>
          <w:sz w:val="24"/>
          <w:szCs w:val="24"/>
          <w:lang w:val="en-US"/>
        </w:rPr>
        <w:t>]</w:t>
      </w:r>
      <w:r w:rsidRPr="00A672E9">
        <w:rPr>
          <w:rFonts w:ascii="Arial" w:hAnsi="Arial" w:cs="Arial"/>
          <w:sz w:val="24"/>
          <w:szCs w:val="24"/>
          <w:lang w:val="en-US"/>
        </w:rPr>
        <w:tab/>
      </w:r>
      <w:r w:rsidR="00FC57B1" w:rsidRPr="00A672E9">
        <w:rPr>
          <w:rFonts w:ascii="Arial" w:hAnsi="Arial" w:cs="Arial"/>
          <w:sz w:val="24"/>
          <w:szCs w:val="24"/>
          <w:lang w:val="en-US"/>
        </w:rPr>
        <w:t xml:space="preserve">However, </w:t>
      </w:r>
      <w:r w:rsidR="00E17F61" w:rsidRPr="00A672E9">
        <w:rPr>
          <w:rFonts w:ascii="Arial" w:hAnsi="Arial" w:cs="Arial"/>
          <w:sz w:val="24"/>
          <w:szCs w:val="24"/>
          <w:lang w:val="en-US"/>
        </w:rPr>
        <w:t xml:space="preserve">the Constitution permits all rights </w:t>
      </w:r>
      <w:r w:rsidR="00FC57B1" w:rsidRPr="00A672E9">
        <w:rPr>
          <w:rFonts w:ascii="Arial" w:hAnsi="Arial" w:cs="Arial"/>
          <w:sz w:val="24"/>
          <w:szCs w:val="24"/>
          <w:lang w:val="en-US"/>
        </w:rPr>
        <w:t>under</w:t>
      </w:r>
      <w:r w:rsidR="00E17F61" w:rsidRPr="00A672E9">
        <w:rPr>
          <w:rFonts w:ascii="Arial" w:hAnsi="Arial" w:cs="Arial"/>
          <w:sz w:val="24"/>
          <w:szCs w:val="24"/>
          <w:lang w:val="en-US"/>
        </w:rPr>
        <w:t xml:space="preserve"> a</w:t>
      </w:r>
      <w:r w:rsidR="00FC57B1" w:rsidRPr="00A672E9">
        <w:rPr>
          <w:rFonts w:ascii="Arial" w:hAnsi="Arial" w:cs="Arial"/>
          <w:sz w:val="24"/>
          <w:szCs w:val="24"/>
          <w:lang w:val="en-US"/>
        </w:rPr>
        <w:t xml:space="preserve"> state of emergency, to be suspended, save for the prescripts in the Table of Non-Derogable Rights.  In other words, absent the safeguards in s 37</w:t>
      </w:r>
      <w:r w:rsidR="00CC4F20" w:rsidRPr="00A672E9">
        <w:rPr>
          <w:rFonts w:ascii="Arial" w:hAnsi="Arial" w:cs="Arial"/>
          <w:sz w:val="24"/>
          <w:szCs w:val="24"/>
          <w:lang w:val="en-US"/>
        </w:rPr>
        <w:t>(3)</w:t>
      </w:r>
      <w:r w:rsidR="00FC57B1" w:rsidRPr="00A672E9">
        <w:rPr>
          <w:rFonts w:ascii="Arial" w:hAnsi="Arial" w:cs="Arial"/>
          <w:sz w:val="24"/>
          <w:szCs w:val="24"/>
          <w:lang w:val="en-US"/>
        </w:rPr>
        <w:t xml:space="preserve">, </w:t>
      </w:r>
      <w:r w:rsidR="00330041" w:rsidRPr="00A672E9">
        <w:rPr>
          <w:rFonts w:ascii="Arial" w:hAnsi="Arial" w:cs="Arial"/>
          <w:sz w:val="24"/>
          <w:szCs w:val="24"/>
          <w:lang w:val="en-US"/>
        </w:rPr>
        <w:t>during a sta</w:t>
      </w:r>
      <w:r w:rsidR="001E37B8" w:rsidRPr="00A672E9">
        <w:rPr>
          <w:rFonts w:ascii="Arial" w:hAnsi="Arial" w:cs="Arial"/>
          <w:sz w:val="24"/>
          <w:szCs w:val="24"/>
          <w:lang w:val="en-US"/>
        </w:rPr>
        <w:t>t</w:t>
      </w:r>
      <w:r w:rsidR="00330041" w:rsidRPr="00A672E9">
        <w:rPr>
          <w:rFonts w:ascii="Arial" w:hAnsi="Arial" w:cs="Arial"/>
          <w:sz w:val="24"/>
          <w:szCs w:val="24"/>
          <w:lang w:val="en-US"/>
        </w:rPr>
        <w:t xml:space="preserve">e of emergency </w:t>
      </w:r>
      <w:r w:rsidR="00FC57B1" w:rsidRPr="00A672E9">
        <w:rPr>
          <w:rFonts w:ascii="Arial" w:hAnsi="Arial" w:cs="Arial"/>
          <w:sz w:val="24"/>
          <w:szCs w:val="24"/>
          <w:lang w:val="en-US"/>
        </w:rPr>
        <w:t xml:space="preserve">an individual </w:t>
      </w:r>
      <w:r w:rsidR="00AD1591" w:rsidRPr="00A672E9">
        <w:rPr>
          <w:rFonts w:ascii="Arial" w:hAnsi="Arial" w:cs="Arial"/>
          <w:sz w:val="24"/>
          <w:szCs w:val="24"/>
          <w:lang w:val="en-US"/>
        </w:rPr>
        <w:t xml:space="preserve">would </w:t>
      </w:r>
      <w:r w:rsidR="00FC57B1" w:rsidRPr="00A672E9">
        <w:rPr>
          <w:rFonts w:ascii="Arial" w:hAnsi="Arial" w:cs="Arial"/>
          <w:sz w:val="24"/>
          <w:szCs w:val="24"/>
          <w:lang w:val="en-US"/>
        </w:rPr>
        <w:t xml:space="preserve">not </w:t>
      </w:r>
      <w:r w:rsidR="00AD1591" w:rsidRPr="00A672E9">
        <w:rPr>
          <w:rFonts w:ascii="Arial" w:hAnsi="Arial" w:cs="Arial"/>
          <w:sz w:val="24"/>
          <w:szCs w:val="24"/>
          <w:lang w:val="en-US"/>
        </w:rPr>
        <w:t xml:space="preserve">be </w:t>
      </w:r>
      <w:r w:rsidR="00246D55" w:rsidRPr="00A672E9">
        <w:rPr>
          <w:rFonts w:ascii="Arial" w:hAnsi="Arial" w:cs="Arial"/>
          <w:sz w:val="24"/>
          <w:szCs w:val="24"/>
          <w:lang w:val="en-US"/>
        </w:rPr>
        <w:t xml:space="preserve">entitled </w:t>
      </w:r>
      <w:r w:rsidR="00FC57B1" w:rsidRPr="00A672E9">
        <w:rPr>
          <w:rFonts w:ascii="Arial" w:hAnsi="Arial" w:cs="Arial"/>
          <w:sz w:val="24"/>
          <w:szCs w:val="24"/>
          <w:lang w:val="en-US"/>
        </w:rPr>
        <w:t xml:space="preserve">to </w:t>
      </w:r>
      <w:r w:rsidR="00246D55" w:rsidRPr="00A672E9">
        <w:rPr>
          <w:rFonts w:ascii="Arial" w:hAnsi="Arial" w:cs="Arial"/>
          <w:sz w:val="24"/>
          <w:szCs w:val="24"/>
          <w:lang w:val="en-US"/>
        </w:rPr>
        <w:t xml:space="preserve">approach the </w:t>
      </w:r>
      <w:r w:rsidR="00FC57B1" w:rsidRPr="00A672E9">
        <w:rPr>
          <w:rFonts w:ascii="Arial" w:hAnsi="Arial" w:cs="Arial"/>
          <w:sz w:val="24"/>
          <w:szCs w:val="24"/>
          <w:lang w:val="en-US"/>
        </w:rPr>
        <w:t xml:space="preserve">court </w:t>
      </w:r>
      <w:r w:rsidR="00DC7B8F" w:rsidRPr="00A672E9">
        <w:rPr>
          <w:rFonts w:ascii="Arial" w:hAnsi="Arial" w:cs="Arial"/>
          <w:sz w:val="24"/>
          <w:szCs w:val="24"/>
        </w:rPr>
        <w:t xml:space="preserve">for purposes of testing whether the limitation of their </w:t>
      </w:r>
      <w:r w:rsidR="00981B9E" w:rsidRPr="00A672E9">
        <w:rPr>
          <w:rFonts w:ascii="Arial" w:hAnsi="Arial" w:cs="Arial"/>
          <w:sz w:val="24"/>
          <w:szCs w:val="24"/>
        </w:rPr>
        <w:t>rights is</w:t>
      </w:r>
      <w:r w:rsidR="00221726" w:rsidRPr="00A672E9">
        <w:rPr>
          <w:rFonts w:ascii="Arial" w:hAnsi="Arial" w:cs="Arial"/>
          <w:sz w:val="24"/>
          <w:szCs w:val="24"/>
        </w:rPr>
        <w:t xml:space="preserve"> </w:t>
      </w:r>
      <w:r w:rsidR="00981B9E" w:rsidRPr="00A672E9">
        <w:rPr>
          <w:rFonts w:ascii="Arial" w:hAnsi="Arial" w:cs="Arial"/>
          <w:sz w:val="24"/>
          <w:szCs w:val="24"/>
        </w:rPr>
        <w:t xml:space="preserve">justifiable in terms of </w:t>
      </w:r>
      <w:r w:rsidR="00221726" w:rsidRPr="00A672E9">
        <w:rPr>
          <w:rFonts w:ascii="Arial" w:hAnsi="Arial" w:cs="Arial"/>
          <w:sz w:val="24"/>
          <w:szCs w:val="24"/>
        </w:rPr>
        <w:t>s 36 of the Constitution</w:t>
      </w:r>
      <w:r w:rsidR="00981B9E" w:rsidRPr="00A672E9">
        <w:rPr>
          <w:rFonts w:ascii="Arial" w:hAnsi="Arial" w:cs="Arial"/>
          <w:sz w:val="24"/>
          <w:szCs w:val="24"/>
        </w:rPr>
        <w:t xml:space="preserve">. </w:t>
      </w:r>
    </w:p>
    <w:p w14:paraId="3CB6845E" w14:textId="77777777" w:rsidR="001C3129" w:rsidRPr="00A672E9" w:rsidRDefault="001C3129" w:rsidP="00A96F27">
      <w:pPr>
        <w:rPr>
          <w:rFonts w:ascii="Arial" w:hAnsi="Arial" w:cs="Arial"/>
          <w:sz w:val="24"/>
          <w:szCs w:val="24"/>
        </w:rPr>
      </w:pPr>
    </w:p>
    <w:p w14:paraId="52D74732" w14:textId="70935997" w:rsidR="008252D1" w:rsidRPr="00A672E9" w:rsidRDefault="001C3129" w:rsidP="00A96F27">
      <w:pPr>
        <w:rPr>
          <w:rFonts w:ascii="Arial" w:hAnsi="Arial" w:cs="Arial"/>
          <w:color w:val="242121"/>
          <w:sz w:val="24"/>
          <w:szCs w:val="24"/>
          <w:shd w:val="clear" w:color="auto" w:fill="FFFFFF"/>
        </w:rPr>
      </w:pPr>
      <w:r w:rsidRPr="00A672E9">
        <w:rPr>
          <w:rFonts w:ascii="Arial" w:hAnsi="Arial" w:cs="Arial"/>
          <w:sz w:val="24"/>
          <w:szCs w:val="24"/>
        </w:rPr>
        <w:t>[6</w:t>
      </w:r>
      <w:r w:rsidR="005F48E7" w:rsidRPr="00A672E9">
        <w:rPr>
          <w:rFonts w:ascii="Arial" w:hAnsi="Arial" w:cs="Arial"/>
          <w:sz w:val="24"/>
          <w:szCs w:val="24"/>
        </w:rPr>
        <w:t>4</w:t>
      </w:r>
      <w:r w:rsidR="007179E3" w:rsidRPr="00A672E9">
        <w:rPr>
          <w:rFonts w:ascii="Arial" w:hAnsi="Arial" w:cs="Arial"/>
          <w:sz w:val="24"/>
          <w:szCs w:val="24"/>
        </w:rPr>
        <w:t>]</w:t>
      </w:r>
      <w:r w:rsidR="007179E3" w:rsidRPr="00A672E9">
        <w:rPr>
          <w:rFonts w:ascii="Arial" w:hAnsi="Arial" w:cs="Arial"/>
          <w:sz w:val="24"/>
          <w:szCs w:val="24"/>
        </w:rPr>
        <w:tab/>
      </w:r>
      <w:r w:rsidR="008760ED" w:rsidRPr="00A672E9">
        <w:rPr>
          <w:rFonts w:ascii="Arial" w:eastAsia="Times New Roman" w:hAnsi="Arial" w:cs="Arial"/>
          <w:sz w:val="24"/>
          <w:szCs w:val="24"/>
          <w:lang w:val="en-US" w:eastAsia="en-ZA"/>
        </w:rPr>
        <w:t>The high-water mark of the DA’s contention on this aspect is that the safeguard of extending the state of emergency only with the approval of Parliament, as set out in s</w:t>
      </w:r>
      <w:r w:rsidR="0043426A" w:rsidRPr="00A672E9">
        <w:rPr>
          <w:rFonts w:ascii="Arial" w:eastAsia="Times New Roman" w:hAnsi="Arial" w:cs="Arial"/>
          <w:sz w:val="24"/>
          <w:szCs w:val="24"/>
          <w:lang w:val="en-US" w:eastAsia="en-ZA"/>
        </w:rPr>
        <w:t> </w:t>
      </w:r>
      <w:r w:rsidR="008760ED" w:rsidRPr="00A672E9">
        <w:rPr>
          <w:rFonts w:ascii="Arial" w:eastAsia="Times New Roman" w:hAnsi="Arial" w:cs="Arial"/>
          <w:sz w:val="24"/>
          <w:szCs w:val="24"/>
          <w:lang w:val="en-US" w:eastAsia="en-ZA"/>
        </w:rPr>
        <w:t xml:space="preserve">37(2) of the Constitution is absent in the DMA. </w:t>
      </w:r>
      <w:r w:rsidR="0043426A" w:rsidRPr="00A672E9">
        <w:rPr>
          <w:rFonts w:ascii="Arial" w:eastAsia="Times New Roman" w:hAnsi="Arial" w:cs="Arial"/>
          <w:sz w:val="24"/>
          <w:szCs w:val="24"/>
          <w:lang w:val="en-US" w:eastAsia="en-ZA"/>
        </w:rPr>
        <w:t>Section 27(5)</w:t>
      </w:r>
      <w:r w:rsidR="0043426A" w:rsidRPr="00A672E9">
        <w:rPr>
          <w:rFonts w:ascii="Arial" w:eastAsia="Times New Roman" w:hAnsi="Arial" w:cs="Arial"/>
          <w:i/>
          <w:sz w:val="24"/>
          <w:szCs w:val="24"/>
          <w:lang w:val="en-US" w:eastAsia="en-ZA"/>
        </w:rPr>
        <w:t>(c)</w:t>
      </w:r>
      <w:r w:rsidR="00B856E5" w:rsidRPr="00A672E9">
        <w:rPr>
          <w:rFonts w:ascii="Arial" w:eastAsia="Times New Roman" w:hAnsi="Arial" w:cs="Arial"/>
          <w:sz w:val="24"/>
          <w:szCs w:val="24"/>
          <w:lang w:val="en-US" w:eastAsia="en-ZA"/>
        </w:rPr>
        <w:t xml:space="preserve"> of the DMA</w:t>
      </w:r>
      <w:r w:rsidR="0043426A" w:rsidRPr="00A672E9">
        <w:rPr>
          <w:rFonts w:ascii="Arial" w:eastAsia="Times New Roman" w:hAnsi="Arial" w:cs="Arial"/>
          <w:sz w:val="24"/>
          <w:szCs w:val="24"/>
          <w:lang w:val="en-US" w:eastAsia="en-ZA"/>
        </w:rPr>
        <w:t xml:space="preserve"> deals with extensions of a state of disaster.</w:t>
      </w:r>
      <w:r w:rsidR="00D528BA" w:rsidRPr="00A672E9">
        <w:rPr>
          <w:rFonts w:ascii="Arial" w:eastAsia="Times New Roman" w:hAnsi="Arial" w:cs="Arial"/>
          <w:sz w:val="24"/>
          <w:szCs w:val="24"/>
          <w:lang w:val="en-US" w:eastAsia="en-ZA"/>
        </w:rPr>
        <w:t xml:space="preserve"> It</w:t>
      </w:r>
      <w:r w:rsidR="001B5A77" w:rsidRPr="00A672E9">
        <w:rPr>
          <w:rFonts w:ascii="Arial" w:eastAsia="Times New Roman" w:hAnsi="Arial" w:cs="Arial"/>
          <w:i/>
          <w:iCs/>
          <w:sz w:val="24"/>
          <w:szCs w:val="24"/>
          <w:lang w:val="en-US" w:eastAsia="en-ZA"/>
        </w:rPr>
        <w:t xml:space="preserve"> </w:t>
      </w:r>
      <w:r w:rsidR="00844D5D" w:rsidRPr="00A672E9">
        <w:rPr>
          <w:rFonts w:ascii="Arial" w:eastAsia="Times New Roman" w:hAnsi="Arial" w:cs="Arial"/>
          <w:sz w:val="24"/>
          <w:szCs w:val="24"/>
          <w:lang w:val="en-US" w:eastAsia="en-ZA"/>
        </w:rPr>
        <w:t xml:space="preserve">provides that a national disaster </w:t>
      </w:r>
      <w:r w:rsidR="00147AA5" w:rsidRPr="00A672E9">
        <w:rPr>
          <w:rFonts w:ascii="Arial" w:eastAsia="Times New Roman" w:hAnsi="Arial" w:cs="Arial"/>
          <w:sz w:val="24"/>
          <w:szCs w:val="24"/>
          <w:lang w:val="en-US" w:eastAsia="en-ZA"/>
        </w:rPr>
        <w:t xml:space="preserve">may be extended </w:t>
      </w:r>
      <w:r w:rsidR="00D07529" w:rsidRPr="00A672E9">
        <w:rPr>
          <w:rFonts w:ascii="Arial" w:eastAsia="Times New Roman" w:hAnsi="Arial" w:cs="Arial"/>
          <w:sz w:val="24"/>
          <w:szCs w:val="24"/>
          <w:lang w:val="en-US" w:eastAsia="en-ZA"/>
        </w:rPr>
        <w:t xml:space="preserve">by the Minister </w:t>
      </w:r>
      <w:r w:rsidR="00C711E4" w:rsidRPr="00A672E9">
        <w:rPr>
          <w:rFonts w:ascii="Arial" w:eastAsia="Times New Roman" w:hAnsi="Arial" w:cs="Arial"/>
          <w:sz w:val="24"/>
          <w:szCs w:val="24"/>
          <w:lang w:val="en-US" w:eastAsia="en-ZA"/>
        </w:rPr>
        <w:t xml:space="preserve">for </w:t>
      </w:r>
      <w:r w:rsidR="00D07529" w:rsidRPr="00A672E9">
        <w:rPr>
          <w:rFonts w:ascii="Arial" w:eastAsia="Times New Roman" w:hAnsi="Arial" w:cs="Arial"/>
          <w:sz w:val="24"/>
          <w:szCs w:val="24"/>
          <w:lang w:val="en-US" w:eastAsia="en-ZA"/>
        </w:rPr>
        <w:t xml:space="preserve">one </w:t>
      </w:r>
      <w:r w:rsidR="00C711E4" w:rsidRPr="00A672E9">
        <w:rPr>
          <w:rFonts w:ascii="Arial" w:eastAsia="Times New Roman" w:hAnsi="Arial" w:cs="Arial"/>
          <w:sz w:val="24"/>
          <w:szCs w:val="24"/>
          <w:lang w:val="en-US" w:eastAsia="en-ZA"/>
        </w:rPr>
        <w:t>month at a time</w:t>
      </w:r>
      <w:r w:rsidR="007179E3" w:rsidRPr="00A672E9">
        <w:rPr>
          <w:rFonts w:ascii="Arial" w:hAnsi="Arial" w:cs="Arial"/>
          <w:sz w:val="24"/>
          <w:szCs w:val="24"/>
        </w:rPr>
        <w:t xml:space="preserve"> </w:t>
      </w:r>
      <w:r w:rsidR="00377576" w:rsidRPr="00A672E9">
        <w:rPr>
          <w:rFonts w:ascii="Arial" w:hAnsi="Arial" w:cs="Arial"/>
          <w:sz w:val="24"/>
          <w:szCs w:val="24"/>
        </w:rPr>
        <w:t xml:space="preserve">before it lapses or </w:t>
      </w:r>
      <w:r w:rsidR="00647E9C" w:rsidRPr="00A672E9">
        <w:rPr>
          <w:rFonts w:ascii="Arial" w:hAnsi="Arial" w:cs="Arial"/>
          <w:sz w:val="24"/>
          <w:szCs w:val="24"/>
        </w:rPr>
        <w:t xml:space="preserve">before </w:t>
      </w:r>
      <w:r w:rsidR="00377576" w:rsidRPr="00A672E9">
        <w:rPr>
          <w:rFonts w:ascii="Arial" w:hAnsi="Arial" w:cs="Arial"/>
          <w:sz w:val="24"/>
          <w:szCs w:val="24"/>
        </w:rPr>
        <w:t xml:space="preserve">the existing extension expires. </w:t>
      </w:r>
      <w:r w:rsidR="002D2A9F" w:rsidRPr="00A672E9">
        <w:rPr>
          <w:rFonts w:ascii="Arial" w:hAnsi="Arial" w:cs="Arial"/>
          <w:sz w:val="24"/>
          <w:szCs w:val="24"/>
        </w:rPr>
        <w:t xml:space="preserve">A proper interpretive exercise demands that this provision be interpreted </w:t>
      </w:r>
      <w:r w:rsidR="00647D8F" w:rsidRPr="00A672E9">
        <w:rPr>
          <w:rFonts w:ascii="Arial" w:hAnsi="Arial" w:cs="Arial"/>
          <w:sz w:val="24"/>
          <w:szCs w:val="24"/>
        </w:rPr>
        <w:t xml:space="preserve">within the </w:t>
      </w:r>
      <w:r w:rsidR="007179E3" w:rsidRPr="00A672E9">
        <w:rPr>
          <w:rFonts w:ascii="Arial" w:hAnsi="Arial" w:cs="Arial"/>
          <w:sz w:val="24"/>
          <w:szCs w:val="24"/>
        </w:rPr>
        <w:t xml:space="preserve">broader context of </w:t>
      </w:r>
      <w:r w:rsidR="00647D8F" w:rsidRPr="00A672E9">
        <w:rPr>
          <w:rFonts w:ascii="Arial" w:hAnsi="Arial" w:cs="Arial"/>
          <w:sz w:val="24"/>
          <w:szCs w:val="24"/>
        </w:rPr>
        <w:t>the DMA</w:t>
      </w:r>
      <w:r w:rsidR="004C3F83" w:rsidRPr="00A672E9">
        <w:rPr>
          <w:rFonts w:ascii="Arial" w:hAnsi="Arial" w:cs="Arial"/>
          <w:sz w:val="24"/>
          <w:szCs w:val="24"/>
        </w:rPr>
        <w:t xml:space="preserve">. </w:t>
      </w:r>
      <w:r w:rsidR="007179E3" w:rsidRPr="00A672E9">
        <w:rPr>
          <w:rFonts w:ascii="Arial" w:hAnsi="Arial" w:cs="Arial"/>
          <w:sz w:val="24"/>
          <w:szCs w:val="24"/>
        </w:rPr>
        <w:t xml:space="preserve">That being the case, a sensible interpretation of </w:t>
      </w:r>
      <w:r w:rsidR="00B856E5" w:rsidRPr="00A672E9">
        <w:rPr>
          <w:rFonts w:ascii="Arial" w:hAnsi="Arial" w:cs="Arial"/>
          <w:sz w:val="24"/>
          <w:szCs w:val="24"/>
        </w:rPr>
        <w:br/>
      </w:r>
      <w:r w:rsidR="007179E3" w:rsidRPr="00A672E9">
        <w:rPr>
          <w:rFonts w:ascii="Arial" w:hAnsi="Arial" w:cs="Arial"/>
          <w:sz w:val="24"/>
          <w:szCs w:val="24"/>
        </w:rPr>
        <w:t>s 27(5)</w:t>
      </w:r>
      <w:r w:rsidR="009A21B6" w:rsidRPr="00A672E9">
        <w:rPr>
          <w:rFonts w:ascii="Arial" w:hAnsi="Arial" w:cs="Arial"/>
          <w:i/>
          <w:iCs/>
          <w:sz w:val="24"/>
          <w:szCs w:val="24"/>
        </w:rPr>
        <w:t>(c)</w:t>
      </w:r>
      <w:r w:rsidR="007179E3" w:rsidRPr="00A672E9">
        <w:rPr>
          <w:rFonts w:ascii="Arial" w:hAnsi="Arial" w:cs="Arial"/>
          <w:sz w:val="24"/>
          <w:szCs w:val="24"/>
        </w:rPr>
        <w:t xml:space="preserve"> is that any extension of the national state of disaster </w:t>
      </w:r>
      <w:r w:rsidR="009A21B6" w:rsidRPr="00A672E9">
        <w:rPr>
          <w:rFonts w:ascii="Arial" w:hAnsi="Arial" w:cs="Arial"/>
          <w:sz w:val="24"/>
          <w:szCs w:val="24"/>
        </w:rPr>
        <w:t xml:space="preserve">must </w:t>
      </w:r>
      <w:r w:rsidR="007179E3" w:rsidRPr="00A672E9">
        <w:rPr>
          <w:rFonts w:ascii="Arial" w:hAnsi="Arial" w:cs="Arial"/>
          <w:sz w:val="24"/>
          <w:szCs w:val="24"/>
        </w:rPr>
        <w:t xml:space="preserve">be for the attainment of the same stated purposes of the DMA. </w:t>
      </w:r>
      <w:r w:rsidR="00E52212" w:rsidRPr="00A672E9">
        <w:rPr>
          <w:rFonts w:ascii="Arial" w:hAnsi="Arial" w:cs="Arial"/>
          <w:sz w:val="24"/>
          <w:szCs w:val="24"/>
        </w:rPr>
        <w:t xml:space="preserve">In </w:t>
      </w:r>
      <w:r w:rsidR="00782071" w:rsidRPr="00A672E9">
        <w:rPr>
          <w:rFonts w:ascii="Arial" w:hAnsi="Arial" w:cs="Arial"/>
          <w:i/>
          <w:iCs/>
          <w:sz w:val="24"/>
          <w:szCs w:val="24"/>
        </w:rPr>
        <w:t>Esau</w:t>
      </w:r>
      <w:r w:rsidR="005A729B" w:rsidRPr="00A672E9">
        <w:rPr>
          <w:rFonts w:ascii="Arial" w:hAnsi="Arial" w:cs="Arial"/>
          <w:sz w:val="24"/>
          <w:szCs w:val="24"/>
        </w:rPr>
        <w:t>,</w:t>
      </w:r>
      <w:r w:rsidR="005A729B" w:rsidRPr="00A672E9">
        <w:rPr>
          <w:rStyle w:val="FootnoteReference"/>
          <w:rFonts w:ascii="Arial" w:hAnsi="Arial" w:cs="Arial"/>
          <w:sz w:val="24"/>
          <w:szCs w:val="24"/>
        </w:rPr>
        <w:footnoteReference w:id="76"/>
      </w:r>
      <w:r w:rsidR="00782071" w:rsidRPr="00A672E9">
        <w:rPr>
          <w:rFonts w:ascii="Arial" w:hAnsi="Arial" w:cs="Arial"/>
          <w:sz w:val="24"/>
          <w:szCs w:val="24"/>
        </w:rPr>
        <w:t xml:space="preserve"> this </w:t>
      </w:r>
      <w:r w:rsidR="00B62997" w:rsidRPr="00A672E9">
        <w:rPr>
          <w:rFonts w:ascii="Arial" w:hAnsi="Arial" w:cs="Arial"/>
          <w:sz w:val="24"/>
          <w:szCs w:val="24"/>
        </w:rPr>
        <w:t xml:space="preserve">Court </w:t>
      </w:r>
      <w:r w:rsidR="00E52212" w:rsidRPr="00A672E9">
        <w:rPr>
          <w:rFonts w:ascii="Arial" w:hAnsi="Arial" w:cs="Arial"/>
          <w:sz w:val="24"/>
          <w:szCs w:val="24"/>
        </w:rPr>
        <w:t>concluded that the Minister</w:t>
      </w:r>
      <w:r w:rsidR="00DD5B74" w:rsidRPr="00A672E9">
        <w:rPr>
          <w:rFonts w:ascii="Arial" w:hAnsi="Arial" w:cs="Arial"/>
          <w:sz w:val="24"/>
          <w:szCs w:val="24"/>
        </w:rPr>
        <w:t xml:space="preserve"> may declare a s</w:t>
      </w:r>
      <w:r w:rsidR="00B62997" w:rsidRPr="00A672E9">
        <w:rPr>
          <w:rFonts w:ascii="Arial" w:hAnsi="Arial" w:cs="Arial"/>
          <w:sz w:val="24"/>
          <w:szCs w:val="24"/>
        </w:rPr>
        <w:t xml:space="preserve">tate of </w:t>
      </w:r>
      <w:r w:rsidR="00DD5B74" w:rsidRPr="00A672E9">
        <w:rPr>
          <w:rFonts w:ascii="Arial" w:hAnsi="Arial" w:cs="Arial"/>
          <w:sz w:val="24"/>
          <w:szCs w:val="24"/>
        </w:rPr>
        <w:t xml:space="preserve">disaster </w:t>
      </w:r>
      <w:r w:rsidR="00E52212" w:rsidRPr="00A672E9">
        <w:rPr>
          <w:rFonts w:ascii="Arial" w:hAnsi="Arial" w:cs="Arial"/>
          <w:sz w:val="24"/>
          <w:szCs w:val="24"/>
        </w:rPr>
        <w:t>under s 27(</w:t>
      </w:r>
      <w:r w:rsidR="006A0836" w:rsidRPr="00A672E9">
        <w:rPr>
          <w:rFonts w:ascii="Arial" w:hAnsi="Arial" w:cs="Arial"/>
          <w:sz w:val="24"/>
          <w:szCs w:val="24"/>
        </w:rPr>
        <w:t>1</w:t>
      </w:r>
      <w:r w:rsidR="00E52212" w:rsidRPr="00A672E9">
        <w:rPr>
          <w:rFonts w:ascii="Arial" w:hAnsi="Arial" w:cs="Arial"/>
          <w:sz w:val="24"/>
          <w:szCs w:val="24"/>
        </w:rPr>
        <w:t xml:space="preserve">) </w:t>
      </w:r>
      <w:r w:rsidR="00851703" w:rsidRPr="00A672E9">
        <w:rPr>
          <w:rFonts w:ascii="Arial" w:hAnsi="Arial" w:cs="Arial"/>
          <w:sz w:val="24"/>
          <w:szCs w:val="24"/>
        </w:rPr>
        <w:t>‘</w:t>
      </w:r>
      <w:r w:rsidR="0005744B" w:rsidRPr="00A672E9">
        <w:rPr>
          <w:rFonts w:ascii="Arial" w:hAnsi="Arial" w:cs="Arial"/>
          <w:sz w:val="24"/>
          <w:szCs w:val="24"/>
        </w:rPr>
        <w:t xml:space="preserve">only </w:t>
      </w:r>
      <w:r w:rsidR="006A0836" w:rsidRPr="00A672E9">
        <w:rPr>
          <w:rFonts w:ascii="Arial" w:hAnsi="Arial" w:cs="Arial"/>
          <w:sz w:val="24"/>
          <w:szCs w:val="24"/>
        </w:rPr>
        <w:t>if</w:t>
      </w:r>
      <w:r w:rsidR="006D263A" w:rsidRPr="00A672E9">
        <w:rPr>
          <w:rFonts w:ascii="Arial" w:hAnsi="Arial" w:cs="Arial"/>
          <w:sz w:val="24"/>
          <w:szCs w:val="24"/>
        </w:rPr>
        <w:t>’</w:t>
      </w:r>
      <w:r w:rsidR="006A0836" w:rsidRPr="00A672E9">
        <w:rPr>
          <w:rFonts w:ascii="Arial" w:hAnsi="Arial" w:cs="Arial"/>
          <w:sz w:val="24"/>
          <w:szCs w:val="24"/>
        </w:rPr>
        <w:t xml:space="preserve"> one of </w:t>
      </w:r>
      <w:r w:rsidR="00D26962" w:rsidRPr="00A672E9">
        <w:rPr>
          <w:rFonts w:ascii="Arial" w:hAnsi="Arial" w:cs="Arial"/>
          <w:sz w:val="24"/>
          <w:szCs w:val="24"/>
        </w:rPr>
        <w:t xml:space="preserve">two preconditions </w:t>
      </w:r>
      <w:r w:rsidR="006D263A" w:rsidRPr="00A672E9">
        <w:rPr>
          <w:rFonts w:ascii="Arial" w:hAnsi="Arial" w:cs="Arial"/>
          <w:sz w:val="24"/>
          <w:szCs w:val="24"/>
        </w:rPr>
        <w:t>is present</w:t>
      </w:r>
      <w:r w:rsidR="00D26962" w:rsidRPr="00A672E9">
        <w:rPr>
          <w:rFonts w:ascii="Arial" w:hAnsi="Arial" w:cs="Arial"/>
          <w:sz w:val="24"/>
          <w:szCs w:val="24"/>
        </w:rPr>
        <w:t xml:space="preserve">, namely </w:t>
      </w:r>
      <w:r w:rsidR="006A0836" w:rsidRPr="00A672E9">
        <w:rPr>
          <w:rFonts w:ascii="Arial" w:hAnsi="Arial" w:cs="Arial"/>
          <w:color w:val="242121"/>
          <w:sz w:val="24"/>
          <w:szCs w:val="24"/>
          <w:shd w:val="clear" w:color="auto" w:fill="FFFFFF"/>
        </w:rPr>
        <w:t>if ‘existing legislation and contingency arrangements do not adequately provide for the national executive to deal effectively with the disaster</w:t>
      </w:r>
      <w:r w:rsidR="00394D95" w:rsidRPr="00A672E9">
        <w:rPr>
          <w:rFonts w:ascii="Arial" w:hAnsi="Arial" w:cs="Arial"/>
          <w:color w:val="242121"/>
          <w:sz w:val="24"/>
          <w:szCs w:val="24"/>
          <w:shd w:val="clear" w:color="auto" w:fill="FFFFFF"/>
        </w:rPr>
        <w:t>’</w:t>
      </w:r>
      <w:r w:rsidR="006A0836" w:rsidRPr="00A672E9">
        <w:rPr>
          <w:rFonts w:ascii="Arial" w:hAnsi="Arial" w:cs="Arial"/>
          <w:color w:val="242121"/>
          <w:sz w:val="24"/>
          <w:szCs w:val="24"/>
          <w:shd w:val="clear" w:color="auto" w:fill="FFFFFF"/>
        </w:rPr>
        <w:t>; or if ‘other special circumstances warrant the declaration of a national state of disaster’.</w:t>
      </w:r>
      <w:r w:rsidR="005A729B" w:rsidRPr="00A672E9">
        <w:rPr>
          <w:rFonts w:ascii="Arial" w:hAnsi="Arial" w:cs="Arial"/>
          <w:color w:val="242121"/>
          <w:sz w:val="24"/>
          <w:szCs w:val="24"/>
          <w:shd w:val="clear" w:color="auto" w:fill="FFFFFF"/>
        </w:rPr>
        <w:t xml:space="preserve"> </w:t>
      </w:r>
    </w:p>
    <w:p w14:paraId="6450F507" w14:textId="77777777" w:rsidR="008252D1" w:rsidRPr="00A672E9" w:rsidRDefault="008252D1" w:rsidP="00A96F27">
      <w:pPr>
        <w:rPr>
          <w:rFonts w:ascii="Arial" w:hAnsi="Arial" w:cs="Arial"/>
          <w:color w:val="242121"/>
          <w:sz w:val="24"/>
          <w:szCs w:val="24"/>
          <w:shd w:val="clear" w:color="auto" w:fill="FFFFFF"/>
        </w:rPr>
      </w:pPr>
    </w:p>
    <w:p w14:paraId="3E223F42" w14:textId="46B7EAD3" w:rsidR="000C751F" w:rsidRPr="00A672E9" w:rsidRDefault="008252D1" w:rsidP="00A96F27">
      <w:pPr>
        <w:rPr>
          <w:rFonts w:ascii="Arial" w:hAnsi="Arial" w:cs="Arial"/>
          <w:color w:val="242121"/>
          <w:sz w:val="24"/>
          <w:szCs w:val="24"/>
          <w:shd w:val="clear" w:color="auto" w:fill="FFFFFF"/>
        </w:rPr>
      </w:pPr>
      <w:r w:rsidRPr="00A672E9">
        <w:rPr>
          <w:rFonts w:ascii="Arial" w:hAnsi="Arial" w:cs="Arial"/>
          <w:color w:val="242121"/>
          <w:sz w:val="24"/>
          <w:szCs w:val="24"/>
          <w:shd w:val="clear" w:color="auto" w:fill="FFFFFF"/>
        </w:rPr>
        <w:t>[6</w:t>
      </w:r>
      <w:r w:rsidR="005F48E7" w:rsidRPr="00A672E9">
        <w:rPr>
          <w:rFonts w:ascii="Arial" w:hAnsi="Arial" w:cs="Arial"/>
          <w:color w:val="242121"/>
          <w:sz w:val="24"/>
          <w:szCs w:val="24"/>
          <w:shd w:val="clear" w:color="auto" w:fill="FFFFFF"/>
        </w:rPr>
        <w:t>5</w:t>
      </w:r>
      <w:r w:rsidRPr="00A672E9">
        <w:rPr>
          <w:rFonts w:ascii="Arial" w:hAnsi="Arial" w:cs="Arial"/>
          <w:color w:val="242121"/>
          <w:sz w:val="24"/>
          <w:szCs w:val="24"/>
          <w:shd w:val="clear" w:color="auto" w:fill="FFFFFF"/>
        </w:rPr>
        <w:t>]</w:t>
      </w:r>
      <w:r w:rsidRPr="00A672E9">
        <w:rPr>
          <w:rFonts w:ascii="Arial" w:hAnsi="Arial" w:cs="Arial"/>
          <w:color w:val="242121"/>
          <w:sz w:val="24"/>
          <w:szCs w:val="24"/>
          <w:shd w:val="clear" w:color="auto" w:fill="FFFFFF"/>
        </w:rPr>
        <w:tab/>
      </w:r>
      <w:r w:rsidR="000D622E" w:rsidRPr="00A672E9">
        <w:rPr>
          <w:rFonts w:ascii="Arial" w:hAnsi="Arial" w:cs="Arial"/>
          <w:color w:val="242121"/>
          <w:sz w:val="24"/>
          <w:szCs w:val="24"/>
          <w:shd w:val="clear" w:color="auto" w:fill="FFFFFF"/>
        </w:rPr>
        <w:t xml:space="preserve">In </w:t>
      </w:r>
      <w:r w:rsidR="000D622E" w:rsidRPr="00A672E9">
        <w:rPr>
          <w:rFonts w:ascii="Arial" w:hAnsi="Arial" w:cs="Arial"/>
          <w:i/>
          <w:iCs/>
          <w:color w:val="242121"/>
          <w:sz w:val="24"/>
          <w:szCs w:val="24"/>
          <w:shd w:val="clear" w:color="auto" w:fill="FFFFFF"/>
        </w:rPr>
        <w:t>British</w:t>
      </w:r>
      <w:r w:rsidR="00394D95" w:rsidRPr="00A672E9">
        <w:rPr>
          <w:rFonts w:ascii="Arial" w:hAnsi="Arial" w:cs="Arial"/>
          <w:i/>
          <w:iCs/>
          <w:color w:val="242121"/>
          <w:sz w:val="24"/>
          <w:szCs w:val="24"/>
          <w:shd w:val="clear" w:color="auto" w:fill="FFFFFF"/>
        </w:rPr>
        <w:t xml:space="preserve"> American </w:t>
      </w:r>
      <w:r w:rsidR="000D622E" w:rsidRPr="00A672E9">
        <w:rPr>
          <w:rFonts w:ascii="Arial" w:hAnsi="Arial" w:cs="Arial"/>
          <w:i/>
          <w:iCs/>
          <w:color w:val="242121"/>
          <w:sz w:val="24"/>
          <w:szCs w:val="24"/>
          <w:shd w:val="clear" w:color="auto" w:fill="FFFFFF"/>
        </w:rPr>
        <w:t>Tobacco</w:t>
      </w:r>
      <w:r w:rsidR="000D622E" w:rsidRPr="00A672E9">
        <w:rPr>
          <w:rFonts w:ascii="Arial" w:hAnsi="Arial" w:cs="Arial"/>
          <w:color w:val="242121"/>
          <w:sz w:val="24"/>
          <w:szCs w:val="24"/>
          <w:shd w:val="clear" w:color="auto" w:fill="FFFFFF"/>
        </w:rPr>
        <w:t xml:space="preserve">, this Court </w:t>
      </w:r>
      <w:r w:rsidR="00C05A07" w:rsidRPr="00A672E9">
        <w:rPr>
          <w:rFonts w:ascii="Arial" w:hAnsi="Arial" w:cs="Arial"/>
          <w:color w:val="242121"/>
          <w:sz w:val="24"/>
          <w:szCs w:val="24"/>
          <w:shd w:val="clear" w:color="auto" w:fill="FFFFFF"/>
        </w:rPr>
        <w:t>stated that s</w:t>
      </w:r>
      <w:r w:rsidR="00113D88" w:rsidRPr="00A672E9">
        <w:rPr>
          <w:rFonts w:ascii="Arial" w:hAnsi="Arial" w:cs="Arial"/>
          <w:color w:val="242121"/>
          <w:sz w:val="24"/>
          <w:szCs w:val="24"/>
          <w:shd w:val="clear" w:color="auto" w:fill="FFFFFF"/>
        </w:rPr>
        <w:t xml:space="preserve"> 27(2</w:t>
      </w:r>
      <w:r w:rsidR="000D622E" w:rsidRPr="00A672E9">
        <w:rPr>
          <w:rFonts w:ascii="Arial" w:hAnsi="Arial" w:cs="Arial"/>
          <w:color w:val="242121"/>
          <w:sz w:val="24"/>
          <w:szCs w:val="24"/>
          <w:shd w:val="clear" w:color="auto" w:fill="FFFFFF"/>
        </w:rPr>
        <w:t>)</w:t>
      </w:r>
      <w:r w:rsidR="00113D88" w:rsidRPr="00A672E9">
        <w:rPr>
          <w:rFonts w:ascii="Arial" w:hAnsi="Arial" w:cs="Arial"/>
          <w:i/>
          <w:iCs/>
          <w:color w:val="242121"/>
          <w:sz w:val="24"/>
          <w:szCs w:val="24"/>
          <w:shd w:val="clear" w:color="auto" w:fill="FFFFFF"/>
        </w:rPr>
        <w:t>(n)</w:t>
      </w:r>
      <w:r w:rsidR="00113D88" w:rsidRPr="00A672E9">
        <w:rPr>
          <w:rFonts w:ascii="Arial" w:hAnsi="Arial" w:cs="Arial"/>
          <w:color w:val="242121"/>
          <w:sz w:val="24"/>
          <w:szCs w:val="24"/>
          <w:shd w:val="clear" w:color="auto" w:fill="FFFFFF"/>
        </w:rPr>
        <w:t> </w:t>
      </w:r>
      <w:r w:rsidR="008F3F03" w:rsidRPr="00A672E9">
        <w:rPr>
          <w:rFonts w:ascii="Arial" w:hAnsi="Arial" w:cs="Arial"/>
          <w:color w:val="242121"/>
          <w:sz w:val="24"/>
          <w:szCs w:val="24"/>
          <w:shd w:val="clear" w:color="auto" w:fill="FFFFFF"/>
        </w:rPr>
        <w:t xml:space="preserve">of the DMA </w:t>
      </w:r>
      <w:r w:rsidR="00113D88" w:rsidRPr="00A672E9">
        <w:rPr>
          <w:rFonts w:ascii="Arial" w:hAnsi="Arial" w:cs="Arial"/>
          <w:color w:val="242121"/>
          <w:sz w:val="24"/>
          <w:szCs w:val="24"/>
          <w:shd w:val="clear" w:color="auto" w:fill="FFFFFF"/>
        </w:rPr>
        <w:t>specifically authorises the Minister to make regulations or issue directions concerning ‘other steps that may be necessary to prevent an escalation of the disaster, or to alleviate, contain and minimise the effects of the disaster’</w:t>
      </w:r>
      <w:r w:rsidR="00C05A07" w:rsidRPr="00A672E9">
        <w:rPr>
          <w:rFonts w:ascii="Arial" w:hAnsi="Arial" w:cs="Arial"/>
          <w:color w:val="242121"/>
          <w:sz w:val="24"/>
          <w:szCs w:val="24"/>
          <w:shd w:val="clear" w:color="auto" w:fill="FFFFFF"/>
        </w:rPr>
        <w:t>.</w:t>
      </w:r>
      <w:r w:rsidR="00F03628" w:rsidRPr="00A672E9">
        <w:rPr>
          <w:rStyle w:val="FootnoteReference"/>
          <w:rFonts w:ascii="Arial" w:hAnsi="Arial" w:cs="Arial"/>
          <w:color w:val="242121"/>
          <w:sz w:val="24"/>
          <w:szCs w:val="24"/>
          <w:shd w:val="clear" w:color="auto" w:fill="FFFFFF"/>
        </w:rPr>
        <w:footnoteReference w:id="77"/>
      </w:r>
      <w:r w:rsidR="00C05A07" w:rsidRPr="00A672E9">
        <w:rPr>
          <w:rFonts w:ascii="Arial" w:hAnsi="Arial" w:cs="Arial"/>
          <w:color w:val="242121"/>
          <w:sz w:val="24"/>
          <w:szCs w:val="24"/>
          <w:shd w:val="clear" w:color="auto" w:fill="FFFFFF"/>
        </w:rPr>
        <w:t xml:space="preserve"> </w:t>
      </w:r>
    </w:p>
    <w:p w14:paraId="30040A66" w14:textId="77777777" w:rsidR="003A4C6A" w:rsidRPr="00A672E9" w:rsidRDefault="003A4C6A" w:rsidP="00A96F27">
      <w:pPr>
        <w:rPr>
          <w:rFonts w:ascii="Arial" w:hAnsi="Arial" w:cs="Arial"/>
          <w:color w:val="242121"/>
          <w:sz w:val="24"/>
          <w:szCs w:val="24"/>
          <w:shd w:val="clear" w:color="auto" w:fill="FFFFFF"/>
        </w:rPr>
      </w:pPr>
    </w:p>
    <w:p w14:paraId="654BBFC4" w14:textId="21A49298" w:rsidR="008B075C" w:rsidRPr="00A672E9" w:rsidRDefault="000C751F" w:rsidP="008B075C">
      <w:pPr>
        <w:rPr>
          <w:rFonts w:ascii="Arial" w:eastAsia="Times New Roman" w:hAnsi="Arial" w:cs="Arial"/>
          <w:sz w:val="24"/>
          <w:szCs w:val="24"/>
          <w:lang w:val="en-US" w:eastAsia="en-ZA"/>
        </w:rPr>
      </w:pPr>
      <w:r w:rsidRPr="00A672E9">
        <w:rPr>
          <w:rFonts w:ascii="Arial" w:hAnsi="Arial" w:cs="Arial"/>
          <w:color w:val="242121"/>
          <w:sz w:val="24"/>
          <w:szCs w:val="24"/>
          <w:shd w:val="clear" w:color="auto" w:fill="FFFFFF"/>
        </w:rPr>
        <w:t>[6</w:t>
      </w:r>
      <w:r w:rsidR="005F48E7" w:rsidRPr="00A672E9">
        <w:rPr>
          <w:rFonts w:ascii="Arial" w:hAnsi="Arial" w:cs="Arial"/>
          <w:color w:val="242121"/>
          <w:sz w:val="24"/>
          <w:szCs w:val="24"/>
          <w:shd w:val="clear" w:color="auto" w:fill="FFFFFF"/>
        </w:rPr>
        <w:t>6</w:t>
      </w:r>
      <w:r w:rsidRPr="00A672E9">
        <w:rPr>
          <w:rFonts w:ascii="Arial" w:hAnsi="Arial" w:cs="Arial"/>
          <w:color w:val="242121"/>
          <w:sz w:val="24"/>
          <w:szCs w:val="24"/>
          <w:shd w:val="clear" w:color="auto" w:fill="FFFFFF"/>
        </w:rPr>
        <w:t>]</w:t>
      </w:r>
      <w:r w:rsidRPr="00A672E9">
        <w:rPr>
          <w:rFonts w:ascii="Arial" w:hAnsi="Arial" w:cs="Arial"/>
          <w:color w:val="242121"/>
          <w:sz w:val="24"/>
          <w:szCs w:val="24"/>
          <w:shd w:val="clear" w:color="auto" w:fill="FFFFFF"/>
        </w:rPr>
        <w:tab/>
      </w:r>
      <w:r w:rsidR="0037133A" w:rsidRPr="00A672E9">
        <w:rPr>
          <w:rFonts w:ascii="Arial" w:hAnsi="Arial" w:cs="Arial"/>
          <w:color w:val="242121"/>
          <w:sz w:val="24"/>
          <w:szCs w:val="24"/>
          <w:shd w:val="clear" w:color="auto" w:fill="FFFFFF"/>
        </w:rPr>
        <w:t>This Court went on to conclude that the power in s 27(2)</w:t>
      </w:r>
      <w:r w:rsidR="0037133A" w:rsidRPr="00A672E9">
        <w:rPr>
          <w:rFonts w:ascii="Arial" w:hAnsi="Arial" w:cs="Arial"/>
          <w:i/>
          <w:iCs/>
          <w:color w:val="242121"/>
          <w:sz w:val="24"/>
          <w:szCs w:val="24"/>
          <w:shd w:val="clear" w:color="auto" w:fill="FFFFFF"/>
        </w:rPr>
        <w:t>(n)</w:t>
      </w:r>
      <w:r w:rsidR="0037133A" w:rsidRPr="00A672E9">
        <w:rPr>
          <w:rFonts w:ascii="Arial" w:hAnsi="Arial" w:cs="Arial"/>
          <w:color w:val="242121"/>
          <w:sz w:val="24"/>
          <w:szCs w:val="24"/>
          <w:shd w:val="clear" w:color="auto" w:fill="FFFFFF"/>
        </w:rPr>
        <w:t>, as in the case of all the powers specified in s 27(2), </w:t>
      </w:r>
      <w:r w:rsidR="0037133A" w:rsidRPr="00A672E9">
        <w:rPr>
          <w:rFonts w:ascii="Arial" w:hAnsi="Arial" w:cs="Arial"/>
          <w:color w:val="000000"/>
          <w:sz w:val="24"/>
          <w:szCs w:val="24"/>
          <w:shd w:val="clear" w:color="auto" w:fill="FFFFFF"/>
        </w:rPr>
        <w:t xml:space="preserve">must ‘be exercised only to the extent that this is necessary’ for the purposes specified in s 27(3). </w:t>
      </w:r>
      <w:r w:rsidR="00283146" w:rsidRPr="00A672E9">
        <w:rPr>
          <w:rFonts w:ascii="Arial" w:hAnsi="Arial" w:cs="Arial"/>
          <w:color w:val="000000"/>
          <w:sz w:val="24"/>
          <w:szCs w:val="24"/>
          <w:shd w:val="clear" w:color="auto" w:fill="FFFFFF"/>
        </w:rPr>
        <w:t>Thus, it</w:t>
      </w:r>
      <w:r w:rsidR="0095379A" w:rsidRPr="00A672E9">
        <w:rPr>
          <w:rFonts w:ascii="Arial" w:hAnsi="Arial" w:cs="Arial"/>
          <w:color w:val="000000"/>
          <w:sz w:val="24"/>
          <w:szCs w:val="24"/>
          <w:shd w:val="clear" w:color="auto" w:fill="FFFFFF"/>
        </w:rPr>
        <w:t xml:space="preserve"> follows logically that </w:t>
      </w:r>
      <w:r w:rsidR="007179E3" w:rsidRPr="00A672E9">
        <w:rPr>
          <w:rFonts w:ascii="Arial" w:hAnsi="Arial" w:cs="Arial"/>
          <w:sz w:val="24"/>
          <w:szCs w:val="24"/>
        </w:rPr>
        <w:t xml:space="preserve">the extension of the state of </w:t>
      </w:r>
      <w:r w:rsidR="0095379A" w:rsidRPr="00A672E9">
        <w:rPr>
          <w:rFonts w:ascii="Arial" w:hAnsi="Arial" w:cs="Arial"/>
          <w:sz w:val="24"/>
          <w:szCs w:val="24"/>
        </w:rPr>
        <w:t xml:space="preserve">national </w:t>
      </w:r>
      <w:r w:rsidR="007179E3" w:rsidRPr="00A672E9">
        <w:rPr>
          <w:rFonts w:ascii="Arial" w:hAnsi="Arial" w:cs="Arial"/>
          <w:sz w:val="24"/>
          <w:szCs w:val="24"/>
        </w:rPr>
        <w:t xml:space="preserve">disaster </w:t>
      </w:r>
      <w:r w:rsidR="00DA291F" w:rsidRPr="00A672E9">
        <w:rPr>
          <w:rFonts w:ascii="Arial" w:hAnsi="Arial" w:cs="Arial"/>
          <w:sz w:val="24"/>
          <w:szCs w:val="24"/>
        </w:rPr>
        <w:t xml:space="preserve">must </w:t>
      </w:r>
      <w:r w:rsidR="007179E3" w:rsidRPr="00A672E9">
        <w:rPr>
          <w:rFonts w:ascii="Arial" w:hAnsi="Arial" w:cs="Arial"/>
          <w:sz w:val="24"/>
          <w:szCs w:val="24"/>
        </w:rPr>
        <w:t xml:space="preserve">also be </w:t>
      </w:r>
      <w:r w:rsidR="00F76CFB" w:rsidRPr="00A672E9">
        <w:rPr>
          <w:rFonts w:ascii="Arial" w:hAnsi="Arial" w:cs="Arial"/>
          <w:sz w:val="24"/>
          <w:szCs w:val="24"/>
        </w:rPr>
        <w:t>subjected to the same rigo</w:t>
      </w:r>
      <w:r w:rsidR="00283146" w:rsidRPr="00A672E9">
        <w:rPr>
          <w:rFonts w:ascii="Arial" w:hAnsi="Arial" w:cs="Arial"/>
          <w:sz w:val="24"/>
          <w:szCs w:val="24"/>
        </w:rPr>
        <w:t>u</w:t>
      </w:r>
      <w:r w:rsidR="00F76CFB" w:rsidRPr="00A672E9">
        <w:rPr>
          <w:rFonts w:ascii="Arial" w:hAnsi="Arial" w:cs="Arial"/>
          <w:sz w:val="24"/>
          <w:szCs w:val="24"/>
        </w:rPr>
        <w:t xml:space="preserve">rs, ie the extension must be </w:t>
      </w:r>
      <w:r w:rsidR="007179E3" w:rsidRPr="00A672E9">
        <w:rPr>
          <w:rFonts w:ascii="Arial" w:hAnsi="Arial" w:cs="Arial"/>
          <w:sz w:val="24"/>
          <w:szCs w:val="24"/>
        </w:rPr>
        <w:t>‘necessary’</w:t>
      </w:r>
      <w:r w:rsidR="00506B06" w:rsidRPr="00A672E9">
        <w:rPr>
          <w:rFonts w:ascii="Arial" w:hAnsi="Arial" w:cs="Arial"/>
          <w:sz w:val="24"/>
          <w:szCs w:val="24"/>
        </w:rPr>
        <w:t>.</w:t>
      </w:r>
      <w:r w:rsidR="007179E3" w:rsidRPr="00A672E9">
        <w:rPr>
          <w:rStyle w:val="FootnoteReference"/>
          <w:rFonts w:ascii="Arial" w:hAnsi="Arial" w:cs="Arial"/>
          <w:sz w:val="24"/>
          <w:szCs w:val="24"/>
        </w:rPr>
        <w:footnoteReference w:id="78"/>
      </w:r>
      <w:r w:rsidR="007179E3" w:rsidRPr="00A672E9">
        <w:rPr>
          <w:rFonts w:ascii="Arial" w:hAnsi="Arial" w:cs="Arial"/>
          <w:sz w:val="24"/>
          <w:szCs w:val="24"/>
        </w:rPr>
        <w:t xml:space="preserve"> In similar vein, the necessity to extend would also have to be objectively ascertainable on facts.</w:t>
      </w:r>
      <w:r w:rsidR="00506B06" w:rsidRPr="00A672E9">
        <w:rPr>
          <w:rStyle w:val="FootnoteReference"/>
          <w:rFonts w:ascii="Arial" w:hAnsi="Arial" w:cs="Arial"/>
          <w:sz w:val="24"/>
          <w:szCs w:val="24"/>
        </w:rPr>
        <w:footnoteReference w:id="79"/>
      </w:r>
      <w:r w:rsidR="007179E3" w:rsidRPr="00A672E9">
        <w:rPr>
          <w:rFonts w:ascii="Arial" w:hAnsi="Arial" w:cs="Arial"/>
          <w:sz w:val="24"/>
          <w:szCs w:val="24"/>
        </w:rPr>
        <w:t xml:space="preserve"> I</w:t>
      </w:r>
      <w:r w:rsidR="00203969" w:rsidRPr="00A672E9">
        <w:rPr>
          <w:rFonts w:ascii="Arial" w:hAnsi="Arial" w:cs="Arial"/>
          <w:sz w:val="24"/>
          <w:szCs w:val="24"/>
        </w:rPr>
        <w:t>t</w:t>
      </w:r>
      <w:r w:rsidR="007179E3" w:rsidRPr="00A672E9">
        <w:rPr>
          <w:rFonts w:ascii="Arial" w:hAnsi="Arial" w:cs="Arial"/>
          <w:sz w:val="24"/>
          <w:szCs w:val="24"/>
        </w:rPr>
        <w:t xml:space="preserve"> therefore </w:t>
      </w:r>
      <w:r w:rsidR="00203969" w:rsidRPr="00A672E9">
        <w:rPr>
          <w:rFonts w:ascii="Arial" w:hAnsi="Arial" w:cs="Arial"/>
          <w:sz w:val="24"/>
          <w:szCs w:val="24"/>
        </w:rPr>
        <w:t xml:space="preserve">goes without saying that </w:t>
      </w:r>
      <w:r w:rsidR="007179E3" w:rsidRPr="00A672E9">
        <w:rPr>
          <w:rFonts w:ascii="Arial" w:hAnsi="Arial" w:cs="Arial"/>
          <w:sz w:val="24"/>
          <w:szCs w:val="24"/>
        </w:rPr>
        <w:t>the majority judgment’s view that the power of extension of the national state of disaster is by clear implication subject to the same requirements as the original declaration of the national state of disaster terms of s 27(1</w:t>
      </w:r>
      <w:r w:rsidR="00D302A6" w:rsidRPr="00A672E9">
        <w:rPr>
          <w:rFonts w:ascii="Arial" w:hAnsi="Arial" w:cs="Arial"/>
          <w:sz w:val="24"/>
          <w:szCs w:val="24"/>
        </w:rPr>
        <w:t xml:space="preserve">). </w:t>
      </w:r>
      <w:r w:rsidR="00203969" w:rsidRPr="00A672E9">
        <w:rPr>
          <w:rFonts w:ascii="Arial" w:hAnsi="Arial" w:cs="Arial"/>
          <w:sz w:val="24"/>
          <w:szCs w:val="24"/>
        </w:rPr>
        <w:t>Consequently</w:t>
      </w:r>
      <w:r w:rsidR="00092ACB" w:rsidRPr="00A672E9">
        <w:rPr>
          <w:rFonts w:ascii="Arial" w:hAnsi="Arial" w:cs="Arial"/>
          <w:sz w:val="24"/>
          <w:szCs w:val="24"/>
        </w:rPr>
        <w:t>,</w:t>
      </w:r>
      <w:r w:rsidR="00A96F27" w:rsidRPr="00A672E9">
        <w:rPr>
          <w:rFonts w:ascii="Arial" w:hAnsi="Arial" w:cs="Arial"/>
          <w:sz w:val="24"/>
          <w:szCs w:val="24"/>
        </w:rPr>
        <w:t xml:space="preserve"> </w:t>
      </w:r>
      <w:r w:rsidR="00A96F27" w:rsidRPr="00A672E9">
        <w:rPr>
          <w:rFonts w:ascii="Arial" w:eastAsia="Times New Roman" w:hAnsi="Arial" w:cs="Arial"/>
          <w:sz w:val="24"/>
          <w:szCs w:val="24"/>
          <w:lang w:val="en-US" w:eastAsia="en-ZA"/>
        </w:rPr>
        <w:t xml:space="preserve">the fact that the DMA does not have a provision matching s 37(3) of the Constitution, which expressly preserves the competence of the courts to decide on the validity of a declaration of a state of emergency or its extension, does not render it unconstitutional. </w:t>
      </w:r>
      <w:r w:rsidR="00652956" w:rsidRPr="00A672E9">
        <w:rPr>
          <w:rFonts w:ascii="Arial" w:eastAsia="Times New Roman" w:hAnsi="Arial" w:cs="Arial"/>
          <w:sz w:val="24"/>
          <w:szCs w:val="24"/>
          <w:lang w:val="en-US" w:eastAsia="en-ZA"/>
        </w:rPr>
        <w:t>For all the reasons mentioned above,</w:t>
      </w:r>
      <w:r w:rsidR="008D06BF" w:rsidRPr="00A672E9">
        <w:rPr>
          <w:rFonts w:ascii="Arial" w:eastAsia="Times New Roman" w:hAnsi="Arial" w:cs="Arial"/>
          <w:sz w:val="24"/>
          <w:szCs w:val="24"/>
          <w:lang w:val="en-US" w:eastAsia="en-ZA"/>
        </w:rPr>
        <w:t xml:space="preserve"> the full court in</w:t>
      </w:r>
      <w:r w:rsidR="00652956" w:rsidRPr="00A672E9">
        <w:rPr>
          <w:rFonts w:ascii="Arial" w:eastAsia="Times New Roman" w:hAnsi="Arial" w:cs="Arial"/>
          <w:sz w:val="24"/>
          <w:szCs w:val="24"/>
          <w:lang w:val="en-US" w:eastAsia="en-ZA"/>
        </w:rPr>
        <w:t xml:space="preserve"> </w:t>
      </w:r>
      <w:r w:rsidR="00886E99" w:rsidRPr="00A672E9">
        <w:rPr>
          <w:rFonts w:ascii="Arial" w:eastAsia="Times New Roman" w:hAnsi="Arial" w:cs="Arial"/>
          <w:i/>
          <w:sz w:val="24"/>
          <w:szCs w:val="24"/>
          <w:lang w:eastAsia="en-ZA"/>
        </w:rPr>
        <w:t>Freedom Front Plus</w:t>
      </w:r>
      <w:r w:rsidR="008D06BF" w:rsidRPr="00A672E9">
        <w:rPr>
          <w:rStyle w:val="FootnoteReference"/>
          <w:rFonts w:ascii="Arial" w:eastAsia="Times New Roman" w:hAnsi="Arial" w:cs="Arial"/>
          <w:iCs/>
          <w:sz w:val="24"/>
          <w:szCs w:val="24"/>
          <w:lang w:val="en-US" w:eastAsia="en-ZA"/>
        </w:rPr>
        <w:footnoteReference w:id="80"/>
      </w:r>
      <w:r w:rsidR="00DC08C2" w:rsidRPr="00A672E9">
        <w:rPr>
          <w:rFonts w:ascii="Arial" w:eastAsia="Times New Roman" w:hAnsi="Arial" w:cs="Arial"/>
          <w:sz w:val="24"/>
          <w:szCs w:val="24"/>
          <w:lang w:val="en-US" w:eastAsia="en-ZA"/>
        </w:rPr>
        <w:t xml:space="preserve"> correctly rejected the argument that </w:t>
      </w:r>
      <w:r w:rsidR="008D06BF" w:rsidRPr="00A672E9">
        <w:rPr>
          <w:rFonts w:ascii="Arial" w:eastAsia="Times New Roman" w:hAnsi="Arial" w:cs="Arial"/>
          <w:sz w:val="24"/>
          <w:szCs w:val="24"/>
          <w:lang w:val="en-US" w:eastAsia="en-ZA"/>
        </w:rPr>
        <w:t xml:space="preserve">s 27 of the </w:t>
      </w:r>
      <w:r w:rsidR="008B075C" w:rsidRPr="00A672E9">
        <w:rPr>
          <w:rFonts w:ascii="Arial" w:eastAsia="Times New Roman" w:hAnsi="Arial" w:cs="Arial"/>
          <w:sz w:val="24"/>
          <w:szCs w:val="24"/>
          <w:lang w:val="en-US" w:eastAsia="en-ZA"/>
        </w:rPr>
        <w:t>DMA</w:t>
      </w:r>
      <w:r w:rsidR="008B075C" w:rsidRPr="00A672E9">
        <w:rPr>
          <w:rFonts w:ascii="Arial" w:hAnsi="Arial" w:cs="Arial"/>
          <w:color w:val="212121"/>
          <w:sz w:val="24"/>
          <w:szCs w:val="24"/>
          <w:shd w:val="clear" w:color="auto" w:fill="FFFFFF"/>
        </w:rPr>
        <w:t xml:space="preserve"> is</w:t>
      </w:r>
      <w:r w:rsidR="008B075C" w:rsidRPr="00A672E9">
        <w:rPr>
          <w:rFonts w:ascii="Cambria" w:hAnsi="Cambria"/>
          <w:color w:val="212121"/>
          <w:sz w:val="30"/>
          <w:szCs w:val="30"/>
          <w:shd w:val="clear" w:color="auto" w:fill="FFFFFF"/>
        </w:rPr>
        <w:t xml:space="preserve"> </w:t>
      </w:r>
      <w:r w:rsidR="008B075C" w:rsidRPr="00A672E9">
        <w:rPr>
          <w:rFonts w:ascii="Arial" w:eastAsia="Times New Roman" w:hAnsi="Arial" w:cs="Arial"/>
          <w:sz w:val="24"/>
          <w:szCs w:val="24"/>
          <w:lang w:eastAsia="en-ZA"/>
        </w:rPr>
        <w:t xml:space="preserve">unconstitutional </w:t>
      </w:r>
      <w:r w:rsidR="00203969" w:rsidRPr="00A672E9">
        <w:rPr>
          <w:rFonts w:ascii="Arial" w:eastAsia="Times New Roman" w:hAnsi="Arial" w:cs="Arial"/>
          <w:sz w:val="24"/>
          <w:szCs w:val="24"/>
          <w:lang w:eastAsia="en-ZA"/>
        </w:rPr>
        <w:t xml:space="preserve">to the extent that it </w:t>
      </w:r>
      <w:r w:rsidR="008B075C" w:rsidRPr="00A672E9">
        <w:rPr>
          <w:rFonts w:ascii="Arial" w:eastAsia="Times New Roman" w:hAnsi="Arial" w:cs="Arial"/>
          <w:sz w:val="24"/>
          <w:szCs w:val="24"/>
          <w:lang w:eastAsia="en-ZA"/>
        </w:rPr>
        <w:t>permit</w:t>
      </w:r>
      <w:r w:rsidR="00203969" w:rsidRPr="00A672E9">
        <w:rPr>
          <w:rFonts w:ascii="Arial" w:eastAsia="Times New Roman" w:hAnsi="Arial" w:cs="Arial"/>
          <w:sz w:val="24"/>
          <w:szCs w:val="24"/>
          <w:lang w:eastAsia="en-ZA"/>
        </w:rPr>
        <w:t>s</w:t>
      </w:r>
      <w:r w:rsidR="008B075C" w:rsidRPr="00A672E9">
        <w:rPr>
          <w:rFonts w:ascii="Arial" w:eastAsia="Times New Roman" w:hAnsi="Arial" w:cs="Arial"/>
          <w:sz w:val="24"/>
          <w:szCs w:val="24"/>
          <w:lang w:eastAsia="en-ZA"/>
        </w:rPr>
        <w:t xml:space="preserve"> the imposition of a state of disaster without the safeguards imposed for a declaration of a state of emergency</w:t>
      </w:r>
      <w:r w:rsidR="008B075C" w:rsidRPr="00A672E9">
        <w:rPr>
          <w:rFonts w:ascii="Arial" w:eastAsia="Times New Roman" w:hAnsi="Arial" w:cs="Arial"/>
          <w:sz w:val="24"/>
          <w:szCs w:val="24"/>
          <w:lang w:val="en-US" w:eastAsia="en-ZA"/>
        </w:rPr>
        <w:t xml:space="preserve">. </w:t>
      </w:r>
    </w:p>
    <w:p w14:paraId="3D70498C" w14:textId="77777777" w:rsidR="00206A75" w:rsidRPr="00A672E9" w:rsidRDefault="00206A75" w:rsidP="00124334">
      <w:pPr>
        <w:shd w:val="clear" w:color="auto" w:fill="FFFFFF"/>
        <w:spacing w:before="144" w:after="120"/>
        <w:contextualSpacing/>
        <w:rPr>
          <w:rFonts w:ascii="Arial" w:eastAsia="Times New Roman" w:hAnsi="Arial" w:cs="Arial"/>
          <w:sz w:val="24"/>
          <w:szCs w:val="24"/>
          <w:lang w:val="en-US" w:eastAsia="en-ZA"/>
        </w:rPr>
      </w:pPr>
    </w:p>
    <w:p w14:paraId="3A9BFF7C" w14:textId="6E7CE7D7" w:rsidR="00124334" w:rsidRPr="00A672E9" w:rsidRDefault="00124334" w:rsidP="00124334">
      <w:pPr>
        <w:shd w:val="clear" w:color="auto" w:fill="FFFFFF"/>
        <w:spacing w:before="144" w:after="120"/>
        <w:contextualSpacing/>
        <w:rPr>
          <w:rFonts w:ascii="Arial" w:hAnsi="Arial" w:cs="Arial"/>
          <w:b/>
          <w:bCs/>
          <w:iCs/>
          <w:sz w:val="24"/>
          <w:szCs w:val="24"/>
        </w:rPr>
      </w:pPr>
      <w:r w:rsidRPr="00A672E9">
        <w:rPr>
          <w:rFonts w:ascii="Arial" w:hAnsi="Arial" w:cs="Arial"/>
          <w:b/>
          <w:bCs/>
          <w:iCs/>
          <w:sz w:val="24"/>
          <w:szCs w:val="24"/>
        </w:rPr>
        <w:t xml:space="preserve">Does s 27 of the DMA permit the executive branch of the state to exercise powers without parliamentary oversight? </w:t>
      </w:r>
    </w:p>
    <w:p w14:paraId="045CD209" w14:textId="2EAAD98F" w:rsidR="004F7C0A" w:rsidRPr="00A672E9" w:rsidRDefault="00124334" w:rsidP="004B5BE0">
      <w:pPr>
        <w:rPr>
          <w:rFonts w:ascii="Arial" w:eastAsia="Times New Roman" w:hAnsi="Arial" w:cs="Arial"/>
          <w:sz w:val="24"/>
          <w:szCs w:val="24"/>
          <w:lang w:val="en-US"/>
        </w:rPr>
      </w:pPr>
      <w:r w:rsidRPr="00A672E9">
        <w:rPr>
          <w:rFonts w:ascii="Arial" w:hAnsi="Arial" w:cs="Arial"/>
          <w:sz w:val="24"/>
          <w:szCs w:val="24"/>
        </w:rPr>
        <w:t>[</w:t>
      </w:r>
      <w:r w:rsidR="00AD6341" w:rsidRPr="00A672E9">
        <w:rPr>
          <w:rFonts w:ascii="Arial" w:hAnsi="Arial" w:cs="Arial"/>
          <w:sz w:val="24"/>
          <w:szCs w:val="24"/>
        </w:rPr>
        <w:t>6</w:t>
      </w:r>
      <w:r w:rsidR="005F48E7" w:rsidRPr="00A672E9">
        <w:rPr>
          <w:rFonts w:ascii="Arial" w:hAnsi="Arial" w:cs="Arial"/>
          <w:sz w:val="24"/>
          <w:szCs w:val="24"/>
        </w:rPr>
        <w:t>7</w:t>
      </w:r>
      <w:r w:rsidRPr="00A672E9">
        <w:rPr>
          <w:rFonts w:ascii="Arial" w:hAnsi="Arial" w:cs="Arial"/>
          <w:sz w:val="24"/>
          <w:szCs w:val="24"/>
        </w:rPr>
        <w:t>]</w:t>
      </w:r>
      <w:r w:rsidRPr="00A672E9">
        <w:rPr>
          <w:rFonts w:ascii="Arial" w:hAnsi="Arial" w:cs="Arial"/>
          <w:sz w:val="24"/>
          <w:szCs w:val="24"/>
        </w:rPr>
        <w:tab/>
      </w:r>
      <w:bookmarkStart w:id="13" w:name="_Hlk159850368"/>
      <w:r w:rsidR="00F80EAA" w:rsidRPr="00A672E9">
        <w:rPr>
          <w:rFonts w:ascii="Arial" w:hAnsi="Arial" w:cs="Arial"/>
          <w:sz w:val="24"/>
          <w:szCs w:val="24"/>
        </w:rPr>
        <w:t xml:space="preserve">It is apposite to </w:t>
      </w:r>
      <w:r w:rsidR="00975BE6" w:rsidRPr="00A672E9">
        <w:rPr>
          <w:rFonts w:ascii="Arial" w:hAnsi="Arial" w:cs="Arial"/>
          <w:sz w:val="24"/>
          <w:szCs w:val="24"/>
        </w:rPr>
        <w:t xml:space="preserve">commence a discussion of this leg of the DA’s argument by quoting </w:t>
      </w:r>
      <w:r w:rsidR="00CF345A" w:rsidRPr="00A672E9">
        <w:rPr>
          <w:rFonts w:ascii="Arial" w:hAnsi="Arial" w:cs="Arial"/>
          <w:sz w:val="24"/>
          <w:szCs w:val="24"/>
        </w:rPr>
        <w:t xml:space="preserve">a passage from a decision of </w:t>
      </w:r>
      <w:r w:rsidR="00154830" w:rsidRPr="00A672E9">
        <w:rPr>
          <w:rFonts w:ascii="Arial" w:hAnsi="Arial" w:cs="Arial"/>
          <w:sz w:val="24"/>
          <w:szCs w:val="24"/>
        </w:rPr>
        <w:t xml:space="preserve">the Constitutional Court </w:t>
      </w:r>
      <w:r w:rsidR="00CF345A" w:rsidRPr="00A672E9">
        <w:rPr>
          <w:rFonts w:ascii="Arial" w:hAnsi="Arial" w:cs="Arial"/>
          <w:sz w:val="24"/>
          <w:szCs w:val="24"/>
        </w:rPr>
        <w:t xml:space="preserve">as to how </w:t>
      </w:r>
      <w:r w:rsidR="001140CD" w:rsidRPr="00A672E9">
        <w:rPr>
          <w:rFonts w:ascii="Arial" w:hAnsi="Arial" w:cs="Arial"/>
          <w:sz w:val="24"/>
          <w:szCs w:val="24"/>
        </w:rPr>
        <w:t xml:space="preserve">it perceived </w:t>
      </w:r>
      <w:r w:rsidR="00154830" w:rsidRPr="00A672E9">
        <w:rPr>
          <w:rFonts w:ascii="Arial" w:hAnsi="Arial" w:cs="Arial"/>
          <w:sz w:val="24"/>
          <w:szCs w:val="24"/>
        </w:rPr>
        <w:t xml:space="preserve">the constitutional imperative of parliamentary </w:t>
      </w:r>
      <w:r w:rsidR="009F3E19" w:rsidRPr="00A672E9">
        <w:rPr>
          <w:rFonts w:ascii="Arial" w:hAnsi="Arial" w:cs="Arial"/>
          <w:sz w:val="24"/>
          <w:szCs w:val="24"/>
        </w:rPr>
        <w:t xml:space="preserve">supervision. </w:t>
      </w:r>
      <w:r w:rsidR="001140CD" w:rsidRPr="00A672E9">
        <w:rPr>
          <w:rFonts w:ascii="Arial" w:hAnsi="Arial" w:cs="Arial"/>
          <w:sz w:val="24"/>
          <w:szCs w:val="24"/>
        </w:rPr>
        <w:t xml:space="preserve">In </w:t>
      </w:r>
      <w:bookmarkStart w:id="14" w:name="_Hlk162849543"/>
      <w:r w:rsidR="004F7C0A" w:rsidRPr="00A672E9">
        <w:rPr>
          <w:rFonts w:ascii="Arial" w:eastAsia="Times New Roman" w:hAnsi="Arial" w:cs="Arial"/>
          <w:i/>
          <w:iCs/>
          <w:sz w:val="24"/>
          <w:szCs w:val="24"/>
        </w:rPr>
        <w:t>United Democratic Movement v Speaker of the National Assembly and Others</w:t>
      </w:r>
      <w:bookmarkEnd w:id="14"/>
      <w:r w:rsidR="00442B6B" w:rsidRPr="00A672E9">
        <w:rPr>
          <w:rFonts w:ascii="Arial" w:eastAsia="Times New Roman" w:hAnsi="Arial" w:cs="Arial"/>
          <w:sz w:val="24"/>
          <w:szCs w:val="24"/>
        </w:rPr>
        <w:t>,</w:t>
      </w:r>
      <w:r w:rsidR="00442B6B" w:rsidRPr="00A672E9">
        <w:rPr>
          <w:rStyle w:val="FootnoteReference"/>
          <w:rFonts w:ascii="Arial" w:eastAsia="Times New Roman" w:hAnsi="Arial" w:cs="Arial"/>
          <w:sz w:val="24"/>
          <w:szCs w:val="24"/>
        </w:rPr>
        <w:footnoteReference w:id="81"/>
      </w:r>
      <w:r w:rsidR="004F7C0A" w:rsidRPr="00A672E9">
        <w:rPr>
          <w:rFonts w:ascii="Arial" w:eastAsia="Times New Roman" w:hAnsi="Arial" w:cs="Arial"/>
          <w:sz w:val="24"/>
          <w:szCs w:val="24"/>
        </w:rPr>
        <w:t xml:space="preserve"> </w:t>
      </w:r>
      <w:r w:rsidR="00442B6B" w:rsidRPr="00A672E9">
        <w:rPr>
          <w:rFonts w:ascii="Arial" w:eastAsia="Times New Roman" w:hAnsi="Arial" w:cs="Arial"/>
          <w:sz w:val="24"/>
          <w:szCs w:val="24"/>
        </w:rPr>
        <w:t>the Constitutional Court stated as follows:</w:t>
      </w:r>
    </w:p>
    <w:p w14:paraId="2835C0B5" w14:textId="17738BF1" w:rsidR="004F7C0A" w:rsidRPr="00A672E9" w:rsidRDefault="004B5BE0" w:rsidP="00FF708D">
      <w:pPr>
        <w:rPr>
          <w:rFonts w:ascii="Arial" w:eastAsia="Times New Roman" w:hAnsi="Arial" w:cs="Arial"/>
        </w:rPr>
      </w:pPr>
      <w:r w:rsidRPr="00A672E9">
        <w:rPr>
          <w:rFonts w:ascii="Arial" w:eastAsia="Times New Roman" w:hAnsi="Arial" w:cs="Arial"/>
        </w:rPr>
        <w:t>‘</w:t>
      </w:r>
      <w:r w:rsidR="004F7C0A" w:rsidRPr="00A672E9">
        <w:rPr>
          <w:rFonts w:ascii="Arial" w:eastAsia="Times New Roman" w:hAnsi="Arial" w:cs="Arial"/>
        </w:rPr>
        <w:t>Members of Parliament have to ensure that the will or interests of the people find expression through what the State and its organs do.  This is so because Parliament “is elected to represent the people and to ensure government by the people under the Constitution”.</w:t>
      </w:r>
      <w:r w:rsidR="00AF17D6" w:rsidRPr="00A672E9">
        <w:rPr>
          <w:rFonts w:ascii="Arial" w:eastAsia="Times New Roman" w:hAnsi="Arial" w:cs="Arial"/>
        </w:rPr>
        <w:t xml:space="preserve"> </w:t>
      </w:r>
      <w:r w:rsidR="004F7C0A" w:rsidRPr="00A672E9">
        <w:rPr>
          <w:rFonts w:ascii="Arial" w:eastAsia="Times New Roman" w:hAnsi="Arial" w:cs="Arial"/>
        </w:rPr>
        <w:t xml:space="preserve">This it seeks to achieve by, among other things, passing legislation to facilitate quality service delivery to the people, appropriating budgets for discharging constitutional obligations </w:t>
      </w:r>
      <w:r w:rsidR="004F7C0A" w:rsidRPr="00A672E9">
        <w:rPr>
          <w:rFonts w:ascii="Arial" w:eastAsia="Times New Roman" w:hAnsi="Arial" w:cs="Arial"/>
          <w:i/>
          <w:iCs/>
        </w:rPr>
        <w:t>and holding the Executive and organs of State accountable for the execution of their constitutional responsibilities</w:t>
      </w:r>
      <w:r w:rsidR="00CB7476" w:rsidRPr="00A672E9">
        <w:rPr>
          <w:rFonts w:ascii="Arial" w:eastAsia="Times New Roman" w:hAnsi="Arial" w:cs="Arial"/>
          <w:i/>
          <w:iCs/>
        </w:rPr>
        <w:t>.</w:t>
      </w:r>
      <w:r w:rsidR="00AF17D6" w:rsidRPr="00A672E9">
        <w:rPr>
          <w:rFonts w:ascii="Arial" w:eastAsia="Times New Roman" w:hAnsi="Arial" w:cs="Arial"/>
        </w:rPr>
        <w:t>’</w:t>
      </w:r>
      <w:r w:rsidR="00AF17D6" w:rsidRPr="00A672E9">
        <w:rPr>
          <w:rStyle w:val="FootnoteReference"/>
          <w:rFonts w:ascii="Arial" w:eastAsia="Times New Roman" w:hAnsi="Arial" w:cs="Arial"/>
        </w:rPr>
        <w:footnoteReference w:id="82"/>
      </w:r>
    </w:p>
    <w:p w14:paraId="0DA4FF4F" w14:textId="76277F02" w:rsidR="00124334" w:rsidRPr="00A672E9" w:rsidRDefault="00F80EAA" w:rsidP="00124334">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w:t>
      </w:r>
      <w:r w:rsidR="00E95532" w:rsidRPr="00A672E9">
        <w:rPr>
          <w:rFonts w:ascii="Arial" w:eastAsia="Times New Roman" w:hAnsi="Arial" w:cs="Arial"/>
          <w:iCs/>
          <w:sz w:val="24"/>
          <w:szCs w:val="24"/>
          <w:lang w:val="en-US" w:eastAsia="en-ZA"/>
        </w:rPr>
        <w:t>6</w:t>
      </w:r>
      <w:r w:rsidR="005F48E7" w:rsidRPr="00A672E9">
        <w:rPr>
          <w:rFonts w:ascii="Arial" w:eastAsia="Times New Roman" w:hAnsi="Arial" w:cs="Arial"/>
          <w:iCs/>
          <w:sz w:val="24"/>
          <w:szCs w:val="24"/>
          <w:lang w:val="en-US" w:eastAsia="en-ZA"/>
        </w:rPr>
        <w:t>8</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r>
      <w:r w:rsidR="00124334" w:rsidRPr="00A672E9">
        <w:rPr>
          <w:rFonts w:ascii="Arial" w:eastAsia="Times New Roman" w:hAnsi="Arial" w:cs="Arial"/>
          <w:iCs/>
          <w:sz w:val="24"/>
          <w:szCs w:val="24"/>
          <w:lang w:val="en-US" w:eastAsia="en-ZA"/>
        </w:rPr>
        <w:t xml:space="preserve">The DA contends </w:t>
      </w:r>
      <w:bookmarkEnd w:id="13"/>
      <w:r w:rsidR="00124334" w:rsidRPr="00A672E9">
        <w:rPr>
          <w:rFonts w:ascii="Arial" w:eastAsia="Times New Roman" w:hAnsi="Arial" w:cs="Arial"/>
          <w:iCs/>
          <w:sz w:val="24"/>
          <w:szCs w:val="24"/>
          <w:lang w:val="en-US" w:eastAsia="en-ZA"/>
        </w:rPr>
        <w:t xml:space="preserve">that the DMA does not make provision for effective oversight thereby violating the doctrine of the separation of powers. The DA asserted that the DMA fails to require the National Assembly to exercise the oversight role required by s 42(3) and 55(2) of the Constitution. </w:t>
      </w:r>
      <w:r w:rsidR="0002232D" w:rsidRPr="00A672E9">
        <w:rPr>
          <w:rFonts w:ascii="Arial" w:eastAsia="Times New Roman" w:hAnsi="Arial" w:cs="Arial"/>
          <w:iCs/>
          <w:sz w:val="24"/>
          <w:szCs w:val="24"/>
          <w:lang w:val="en-US" w:eastAsia="en-ZA"/>
        </w:rPr>
        <w:t xml:space="preserve">It </w:t>
      </w:r>
      <w:r w:rsidR="00CC58B4" w:rsidRPr="00A672E9">
        <w:rPr>
          <w:rFonts w:ascii="Arial" w:eastAsia="Times New Roman" w:hAnsi="Arial" w:cs="Arial"/>
          <w:iCs/>
          <w:sz w:val="24"/>
          <w:szCs w:val="24"/>
          <w:lang w:val="en-US" w:eastAsia="en-ZA"/>
        </w:rPr>
        <w:t xml:space="preserve">argued </w:t>
      </w:r>
      <w:r w:rsidR="00124334" w:rsidRPr="00A672E9">
        <w:rPr>
          <w:rFonts w:ascii="Arial" w:eastAsia="Times New Roman" w:hAnsi="Arial" w:cs="Arial"/>
          <w:iCs/>
          <w:sz w:val="24"/>
          <w:szCs w:val="24"/>
          <w:lang w:val="en-US" w:eastAsia="en-ZA"/>
        </w:rPr>
        <w:t xml:space="preserve">that </w:t>
      </w:r>
      <w:r w:rsidR="00CC58B4" w:rsidRPr="00A672E9">
        <w:rPr>
          <w:rFonts w:ascii="Arial" w:eastAsia="Times New Roman" w:hAnsi="Arial" w:cs="Arial"/>
          <w:iCs/>
          <w:sz w:val="24"/>
          <w:szCs w:val="24"/>
          <w:lang w:val="en-US" w:eastAsia="en-ZA"/>
        </w:rPr>
        <w:t>holding</w:t>
      </w:r>
      <w:r w:rsidR="00124334" w:rsidRPr="00A672E9">
        <w:rPr>
          <w:rFonts w:ascii="Arial" w:eastAsia="Times New Roman" w:hAnsi="Arial" w:cs="Arial"/>
          <w:iCs/>
          <w:sz w:val="24"/>
          <w:szCs w:val="24"/>
          <w:lang w:val="en-US" w:eastAsia="en-ZA"/>
        </w:rPr>
        <w:t xml:space="preserve"> the Executive accountable should not be at the benevolence of a particular parliament</w:t>
      </w:r>
      <w:r w:rsidR="00CC58B4" w:rsidRPr="00A672E9">
        <w:rPr>
          <w:rFonts w:ascii="Arial" w:eastAsia="Times New Roman" w:hAnsi="Arial" w:cs="Arial"/>
          <w:iCs/>
          <w:sz w:val="24"/>
          <w:szCs w:val="24"/>
          <w:lang w:val="en-US" w:eastAsia="en-ZA"/>
        </w:rPr>
        <w:t>.</w:t>
      </w:r>
      <w:r w:rsidR="00124334" w:rsidRPr="00A672E9">
        <w:rPr>
          <w:rFonts w:ascii="Arial" w:eastAsia="Times New Roman" w:hAnsi="Arial" w:cs="Arial"/>
          <w:iCs/>
          <w:sz w:val="24"/>
          <w:szCs w:val="24"/>
          <w:lang w:val="en-US" w:eastAsia="en-ZA"/>
        </w:rPr>
        <w:t xml:space="preserve"> </w:t>
      </w:r>
      <w:r w:rsidR="00CC58B4" w:rsidRPr="00A672E9">
        <w:rPr>
          <w:rFonts w:ascii="Arial" w:eastAsia="Times New Roman" w:hAnsi="Arial" w:cs="Arial"/>
          <w:iCs/>
          <w:sz w:val="24"/>
          <w:szCs w:val="24"/>
          <w:lang w:val="en-US" w:eastAsia="en-ZA"/>
        </w:rPr>
        <w:t>Rather</w:t>
      </w:r>
      <w:r w:rsidR="00124334" w:rsidRPr="00A672E9">
        <w:rPr>
          <w:rFonts w:ascii="Arial" w:eastAsia="Times New Roman" w:hAnsi="Arial" w:cs="Arial"/>
          <w:iCs/>
          <w:sz w:val="24"/>
          <w:szCs w:val="24"/>
          <w:lang w:val="en-US" w:eastAsia="en-ZA"/>
        </w:rPr>
        <w:t xml:space="preserve"> that parliament, as an institution, must be legislatively enjoined to do so by the DMA. </w:t>
      </w:r>
      <w:r w:rsidR="008507F5" w:rsidRPr="00A672E9">
        <w:rPr>
          <w:rFonts w:ascii="Arial" w:eastAsia="Times New Roman" w:hAnsi="Arial" w:cs="Arial"/>
          <w:iCs/>
          <w:sz w:val="24"/>
          <w:szCs w:val="24"/>
          <w:lang w:val="en-US" w:eastAsia="en-ZA"/>
        </w:rPr>
        <w:t>First of all</w:t>
      </w:r>
      <w:r w:rsidR="0002232D" w:rsidRPr="00A672E9">
        <w:rPr>
          <w:rFonts w:ascii="Arial" w:eastAsia="Times New Roman" w:hAnsi="Arial" w:cs="Arial"/>
          <w:iCs/>
          <w:sz w:val="24"/>
          <w:szCs w:val="24"/>
          <w:lang w:val="en-US" w:eastAsia="en-ZA"/>
        </w:rPr>
        <w:t xml:space="preserve">, it must be borne in mind that </w:t>
      </w:r>
      <w:r w:rsidR="008507F5" w:rsidRPr="00A672E9">
        <w:rPr>
          <w:rFonts w:ascii="Arial" w:eastAsia="Times New Roman" w:hAnsi="Arial" w:cs="Arial"/>
          <w:iCs/>
          <w:sz w:val="24"/>
          <w:szCs w:val="24"/>
          <w:lang w:val="en-US" w:eastAsia="en-ZA"/>
        </w:rPr>
        <w:t xml:space="preserve">there is nothing in </w:t>
      </w:r>
      <w:r w:rsidR="0002232D" w:rsidRPr="00A672E9">
        <w:rPr>
          <w:rFonts w:ascii="Arial" w:eastAsia="Times New Roman" w:hAnsi="Arial" w:cs="Arial"/>
          <w:iCs/>
          <w:sz w:val="24"/>
          <w:szCs w:val="24"/>
          <w:lang w:val="en-US" w:eastAsia="en-ZA"/>
        </w:rPr>
        <w:t xml:space="preserve">the DMA </w:t>
      </w:r>
      <w:r w:rsidR="008507F5" w:rsidRPr="00A672E9">
        <w:rPr>
          <w:rFonts w:ascii="Arial" w:eastAsia="Times New Roman" w:hAnsi="Arial" w:cs="Arial"/>
          <w:iCs/>
          <w:sz w:val="24"/>
          <w:szCs w:val="24"/>
          <w:lang w:val="en-US" w:eastAsia="en-ZA"/>
        </w:rPr>
        <w:t>precluding</w:t>
      </w:r>
      <w:r w:rsidR="0002232D" w:rsidRPr="00A672E9">
        <w:rPr>
          <w:rFonts w:ascii="Arial" w:eastAsia="Times New Roman" w:hAnsi="Arial" w:cs="Arial"/>
          <w:iCs/>
          <w:sz w:val="24"/>
          <w:szCs w:val="24"/>
          <w:lang w:val="en-US" w:eastAsia="en-ZA"/>
        </w:rPr>
        <w:t xml:space="preserve"> parliament from executing its oversight function. </w:t>
      </w:r>
      <w:r w:rsidR="008507F5" w:rsidRPr="00A672E9">
        <w:rPr>
          <w:rFonts w:ascii="Arial" w:eastAsia="Times New Roman" w:hAnsi="Arial" w:cs="Arial"/>
          <w:iCs/>
          <w:sz w:val="24"/>
          <w:szCs w:val="24"/>
          <w:lang w:val="en-US" w:eastAsia="en-ZA"/>
        </w:rPr>
        <w:t>As</w:t>
      </w:r>
      <w:r w:rsidR="00785E7B" w:rsidRPr="00A672E9">
        <w:rPr>
          <w:rFonts w:ascii="Arial" w:eastAsia="Times New Roman" w:hAnsi="Arial" w:cs="Arial"/>
          <w:iCs/>
          <w:sz w:val="24"/>
          <w:szCs w:val="24"/>
          <w:lang w:val="en-US" w:eastAsia="en-ZA"/>
        </w:rPr>
        <w:t xml:space="preserve"> will </w:t>
      </w:r>
      <w:r w:rsidR="008507F5" w:rsidRPr="00A672E9">
        <w:rPr>
          <w:rFonts w:ascii="Arial" w:eastAsia="Times New Roman" w:hAnsi="Arial" w:cs="Arial"/>
          <w:iCs/>
          <w:sz w:val="24"/>
          <w:szCs w:val="24"/>
          <w:lang w:val="en-US" w:eastAsia="en-ZA"/>
        </w:rPr>
        <w:t xml:space="preserve">be </w:t>
      </w:r>
      <w:r w:rsidR="00785E7B" w:rsidRPr="00A672E9">
        <w:rPr>
          <w:rFonts w:ascii="Arial" w:eastAsia="Times New Roman" w:hAnsi="Arial" w:cs="Arial"/>
          <w:iCs/>
          <w:sz w:val="24"/>
          <w:szCs w:val="24"/>
          <w:lang w:val="en-US" w:eastAsia="en-ZA"/>
        </w:rPr>
        <w:t>demonstrate</w:t>
      </w:r>
      <w:r w:rsidR="008507F5" w:rsidRPr="00A672E9">
        <w:rPr>
          <w:rFonts w:ascii="Arial" w:eastAsia="Times New Roman" w:hAnsi="Arial" w:cs="Arial"/>
          <w:iCs/>
          <w:sz w:val="24"/>
          <w:szCs w:val="24"/>
          <w:lang w:val="en-US" w:eastAsia="en-ZA"/>
        </w:rPr>
        <w:t>d,</w:t>
      </w:r>
      <w:r w:rsidR="00785E7B" w:rsidRPr="00A672E9">
        <w:rPr>
          <w:rFonts w:ascii="Arial" w:eastAsia="Times New Roman" w:hAnsi="Arial" w:cs="Arial"/>
          <w:iCs/>
          <w:sz w:val="24"/>
          <w:szCs w:val="24"/>
          <w:lang w:val="en-US" w:eastAsia="en-ZA"/>
        </w:rPr>
        <w:t xml:space="preserve"> the</w:t>
      </w:r>
      <w:r w:rsidR="0002232D" w:rsidRPr="00A672E9">
        <w:rPr>
          <w:rFonts w:ascii="Arial" w:eastAsia="Times New Roman" w:hAnsi="Arial" w:cs="Arial"/>
          <w:iCs/>
          <w:sz w:val="24"/>
          <w:szCs w:val="24"/>
          <w:lang w:val="en-US" w:eastAsia="en-ZA"/>
        </w:rPr>
        <w:t xml:space="preserve"> DA’s </w:t>
      </w:r>
      <w:r w:rsidR="00785E7B" w:rsidRPr="00A672E9">
        <w:rPr>
          <w:rFonts w:ascii="Arial" w:eastAsia="Times New Roman" w:hAnsi="Arial" w:cs="Arial"/>
          <w:iCs/>
          <w:sz w:val="24"/>
          <w:szCs w:val="24"/>
          <w:lang w:val="en-US" w:eastAsia="en-ZA"/>
        </w:rPr>
        <w:t xml:space="preserve">contentions pay little or no regard to the role played by parliamentary committees in which the DA is represented. </w:t>
      </w:r>
    </w:p>
    <w:p w14:paraId="658717C1" w14:textId="77777777" w:rsidR="00A11BFD" w:rsidRPr="00A672E9" w:rsidRDefault="00A11BFD" w:rsidP="00124334">
      <w:pPr>
        <w:shd w:val="clear" w:color="auto" w:fill="FFFFFF"/>
        <w:spacing w:before="144" w:after="120"/>
        <w:contextualSpacing/>
        <w:rPr>
          <w:rFonts w:ascii="Arial" w:eastAsia="Times New Roman" w:hAnsi="Arial" w:cs="Arial"/>
          <w:iCs/>
          <w:sz w:val="24"/>
          <w:szCs w:val="24"/>
          <w:lang w:val="en-US" w:eastAsia="en-ZA"/>
        </w:rPr>
      </w:pPr>
    </w:p>
    <w:p w14:paraId="0DE32336" w14:textId="262CEBBB" w:rsidR="00124334" w:rsidRPr="00A672E9" w:rsidRDefault="00124334" w:rsidP="00124334">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w:t>
      </w:r>
      <w:r w:rsidR="005F48E7" w:rsidRPr="00A672E9">
        <w:rPr>
          <w:rFonts w:ascii="Arial" w:eastAsia="Times New Roman" w:hAnsi="Arial" w:cs="Arial"/>
          <w:iCs/>
          <w:sz w:val="24"/>
          <w:szCs w:val="24"/>
          <w:lang w:val="en-US" w:eastAsia="en-ZA"/>
        </w:rPr>
        <w:t>69</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t xml:space="preserve">In </w:t>
      </w:r>
      <w:r w:rsidR="005458C9" w:rsidRPr="00A672E9">
        <w:rPr>
          <w:rFonts w:ascii="Arial" w:eastAsia="Times New Roman" w:hAnsi="Arial" w:cs="Arial"/>
          <w:iCs/>
          <w:sz w:val="24"/>
          <w:szCs w:val="24"/>
          <w:lang w:val="en-US" w:eastAsia="en-ZA"/>
        </w:rPr>
        <w:t>countering the DA’s contentions</w:t>
      </w:r>
      <w:r w:rsidRPr="00A672E9">
        <w:rPr>
          <w:rFonts w:ascii="Arial" w:eastAsia="Times New Roman" w:hAnsi="Arial" w:cs="Arial"/>
          <w:iCs/>
          <w:sz w:val="24"/>
          <w:szCs w:val="24"/>
          <w:lang w:val="en-US" w:eastAsia="en-ZA"/>
        </w:rPr>
        <w:t>, Parliament averred that it had, during the Covid</w:t>
      </w:r>
      <w:r w:rsidR="00850BC4"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 xml:space="preserve">19 pandemic, exercised parliamentary oversight through the National Assembly’s various Committees, as well as various select Committees of the National Council of Provinces. Part 10 of Chapter 12 of the National Assembly Rules deals with Portfolio Committees. These may be established by the Speaker of Parliament acting with the concurrence of the Rules Committee. Each Portfolio Committee consists of a </w:t>
      </w:r>
      <w:r w:rsidR="003A32B1" w:rsidRPr="00A672E9">
        <w:rPr>
          <w:rFonts w:ascii="Arial" w:eastAsia="Times New Roman" w:hAnsi="Arial" w:cs="Arial"/>
          <w:iCs/>
          <w:sz w:val="24"/>
          <w:szCs w:val="24"/>
          <w:lang w:val="en-US" w:eastAsia="en-ZA"/>
        </w:rPr>
        <w:t xml:space="preserve">prescribed </w:t>
      </w:r>
      <w:r w:rsidRPr="00A672E9">
        <w:rPr>
          <w:rFonts w:ascii="Arial" w:eastAsia="Times New Roman" w:hAnsi="Arial" w:cs="Arial"/>
          <w:iCs/>
          <w:sz w:val="24"/>
          <w:szCs w:val="24"/>
          <w:lang w:val="en-US" w:eastAsia="en-ZA"/>
        </w:rPr>
        <w:t xml:space="preserve">number of members of Parliament and </w:t>
      </w:r>
      <w:r w:rsidR="00EC36DE" w:rsidRPr="00A672E9">
        <w:rPr>
          <w:rFonts w:ascii="Arial" w:eastAsia="Times New Roman" w:hAnsi="Arial" w:cs="Arial"/>
          <w:iCs/>
          <w:sz w:val="24"/>
          <w:szCs w:val="24"/>
          <w:lang w:val="en-US" w:eastAsia="en-ZA"/>
        </w:rPr>
        <w:t xml:space="preserve">performs </w:t>
      </w:r>
      <w:r w:rsidRPr="00A672E9">
        <w:rPr>
          <w:rFonts w:ascii="Arial" w:eastAsia="Times New Roman" w:hAnsi="Arial" w:cs="Arial"/>
          <w:iCs/>
          <w:sz w:val="24"/>
          <w:szCs w:val="24"/>
          <w:lang w:val="en-US" w:eastAsia="en-ZA"/>
        </w:rPr>
        <w:t xml:space="preserve">several functions. Parliament </w:t>
      </w:r>
      <w:r w:rsidR="00206A75" w:rsidRPr="00A672E9">
        <w:rPr>
          <w:rFonts w:ascii="Arial" w:eastAsia="Times New Roman" w:hAnsi="Arial" w:cs="Arial"/>
          <w:iCs/>
          <w:sz w:val="24"/>
          <w:szCs w:val="24"/>
          <w:lang w:val="en-US" w:eastAsia="en-ZA"/>
        </w:rPr>
        <w:t xml:space="preserve">also asserted </w:t>
      </w:r>
      <w:r w:rsidRPr="00A672E9">
        <w:rPr>
          <w:rFonts w:ascii="Arial" w:eastAsia="Times New Roman" w:hAnsi="Arial" w:cs="Arial"/>
          <w:iCs/>
          <w:sz w:val="24"/>
          <w:szCs w:val="24"/>
          <w:lang w:val="en-US" w:eastAsia="en-ZA"/>
        </w:rPr>
        <w:t xml:space="preserve">that it adopted specific rules to facilitate virtual sittings </w:t>
      </w:r>
      <w:r w:rsidR="00D44611" w:rsidRPr="00A672E9">
        <w:rPr>
          <w:rFonts w:ascii="Arial" w:eastAsia="Times New Roman" w:hAnsi="Arial" w:cs="Arial"/>
          <w:iCs/>
          <w:sz w:val="24"/>
          <w:szCs w:val="24"/>
          <w:lang w:val="en-US" w:eastAsia="en-ZA"/>
        </w:rPr>
        <w:t xml:space="preserve">of </w:t>
      </w:r>
      <w:r w:rsidRPr="00A672E9">
        <w:rPr>
          <w:rFonts w:ascii="Arial" w:eastAsia="Times New Roman" w:hAnsi="Arial" w:cs="Arial"/>
          <w:iCs/>
          <w:sz w:val="24"/>
          <w:szCs w:val="24"/>
          <w:lang w:val="en-US" w:eastAsia="en-ZA"/>
        </w:rPr>
        <w:t xml:space="preserve">the National Assembly as well as the National Council of Provinces. It set out in detail how members of the National Executive were called to account to parliament. </w:t>
      </w:r>
      <w:bookmarkStart w:id="15" w:name="_Hlk159928787"/>
      <w:r w:rsidRPr="00A672E9">
        <w:rPr>
          <w:rFonts w:ascii="Arial" w:eastAsia="Times New Roman" w:hAnsi="Arial" w:cs="Arial"/>
          <w:iCs/>
          <w:sz w:val="24"/>
          <w:szCs w:val="24"/>
          <w:lang w:val="en-US" w:eastAsia="en-ZA"/>
        </w:rPr>
        <w:t>The National Executive asserted that the Constitution, parliament</w:t>
      </w:r>
      <w:r w:rsidR="00A002DB" w:rsidRPr="00A672E9">
        <w:rPr>
          <w:rFonts w:ascii="Arial" w:eastAsia="Times New Roman" w:hAnsi="Arial" w:cs="Arial"/>
          <w:iCs/>
          <w:sz w:val="24"/>
          <w:szCs w:val="24"/>
          <w:lang w:val="en-US" w:eastAsia="en-ZA"/>
        </w:rPr>
        <w:t>’s O</w:t>
      </w:r>
      <w:r w:rsidRPr="00A672E9">
        <w:rPr>
          <w:rFonts w:ascii="Arial" w:eastAsia="Times New Roman" w:hAnsi="Arial" w:cs="Arial"/>
          <w:iCs/>
          <w:sz w:val="24"/>
          <w:szCs w:val="24"/>
          <w:lang w:val="en-US" w:eastAsia="en-ZA"/>
        </w:rPr>
        <w:t>versight</w:t>
      </w:r>
      <w:r w:rsidR="00A002DB" w:rsidRPr="00A672E9">
        <w:rPr>
          <w:rFonts w:ascii="Arial" w:eastAsia="Times New Roman" w:hAnsi="Arial" w:cs="Arial"/>
          <w:iCs/>
          <w:sz w:val="24"/>
          <w:szCs w:val="24"/>
          <w:lang w:val="en-US" w:eastAsia="en-ZA"/>
        </w:rPr>
        <w:t xml:space="preserve"> and A</w:t>
      </w:r>
      <w:r w:rsidRPr="00A672E9">
        <w:rPr>
          <w:rFonts w:ascii="Arial" w:eastAsia="Times New Roman" w:hAnsi="Arial" w:cs="Arial"/>
          <w:iCs/>
          <w:sz w:val="24"/>
          <w:szCs w:val="24"/>
          <w:lang w:val="en-US" w:eastAsia="en-ZA"/>
        </w:rPr>
        <w:t xml:space="preserve">ccountability </w:t>
      </w:r>
      <w:r w:rsidR="00A002DB" w:rsidRPr="00A672E9">
        <w:rPr>
          <w:rFonts w:ascii="Arial" w:eastAsia="Times New Roman" w:hAnsi="Arial" w:cs="Arial"/>
          <w:iCs/>
          <w:sz w:val="24"/>
          <w:szCs w:val="24"/>
          <w:lang w:val="en-US" w:eastAsia="en-ZA"/>
        </w:rPr>
        <w:t>M</w:t>
      </w:r>
      <w:r w:rsidRPr="00A672E9">
        <w:rPr>
          <w:rFonts w:ascii="Arial" w:eastAsia="Times New Roman" w:hAnsi="Arial" w:cs="Arial"/>
          <w:iCs/>
          <w:sz w:val="24"/>
          <w:szCs w:val="24"/>
          <w:lang w:val="en-US" w:eastAsia="en-ZA"/>
        </w:rPr>
        <w:t>odel and the rules of parliament enable</w:t>
      </w:r>
      <w:r w:rsidR="008B1896" w:rsidRPr="00A672E9">
        <w:rPr>
          <w:rFonts w:ascii="Arial" w:eastAsia="Times New Roman" w:hAnsi="Arial" w:cs="Arial"/>
          <w:iCs/>
          <w:sz w:val="24"/>
          <w:szCs w:val="24"/>
          <w:lang w:val="en-US" w:eastAsia="en-ZA"/>
        </w:rPr>
        <w:t>d</w:t>
      </w:r>
      <w:r w:rsidRPr="00A672E9">
        <w:rPr>
          <w:rFonts w:ascii="Arial" w:eastAsia="Times New Roman" w:hAnsi="Arial" w:cs="Arial"/>
          <w:iCs/>
          <w:sz w:val="24"/>
          <w:szCs w:val="24"/>
          <w:lang w:val="en-US" w:eastAsia="en-ZA"/>
        </w:rPr>
        <w:t xml:space="preserve"> parliament to exercise its constitutional mandate </w:t>
      </w:r>
      <w:r w:rsidR="00827640" w:rsidRPr="00A672E9">
        <w:rPr>
          <w:rFonts w:ascii="Arial" w:eastAsia="Times New Roman" w:hAnsi="Arial" w:cs="Arial"/>
          <w:iCs/>
          <w:sz w:val="24"/>
          <w:szCs w:val="24"/>
          <w:lang w:val="en-US" w:eastAsia="en-ZA"/>
        </w:rPr>
        <w:t>to the full extent required by the Constitution.</w:t>
      </w:r>
      <w:bookmarkEnd w:id="15"/>
      <w:r w:rsidRPr="00A672E9">
        <w:rPr>
          <w:rFonts w:ascii="Arial" w:eastAsia="Times New Roman" w:hAnsi="Arial" w:cs="Arial"/>
          <w:iCs/>
          <w:sz w:val="24"/>
          <w:szCs w:val="24"/>
          <w:lang w:val="en-US" w:eastAsia="en-ZA"/>
        </w:rPr>
        <w:t xml:space="preserve"> </w:t>
      </w:r>
      <w:r w:rsidR="001521E7" w:rsidRPr="00A672E9">
        <w:rPr>
          <w:rFonts w:ascii="Arial" w:eastAsia="Times New Roman" w:hAnsi="Arial" w:cs="Arial"/>
          <w:iCs/>
          <w:sz w:val="24"/>
          <w:szCs w:val="24"/>
          <w:lang w:val="en-US" w:eastAsia="en-ZA"/>
        </w:rPr>
        <w:t xml:space="preserve">That evidence was not controverted. </w:t>
      </w:r>
      <w:r w:rsidR="00CC5DF1" w:rsidRPr="00A672E9">
        <w:rPr>
          <w:rFonts w:ascii="Arial" w:eastAsia="Times New Roman" w:hAnsi="Arial" w:cs="Arial"/>
          <w:iCs/>
          <w:sz w:val="24"/>
          <w:szCs w:val="24"/>
          <w:lang w:val="en-US" w:eastAsia="en-ZA"/>
        </w:rPr>
        <w:t xml:space="preserve">It is clear that all the </w:t>
      </w:r>
      <w:r w:rsidR="00F061C9" w:rsidRPr="00A672E9">
        <w:rPr>
          <w:rFonts w:ascii="Arial" w:eastAsia="Times New Roman" w:hAnsi="Arial" w:cs="Arial"/>
          <w:iCs/>
          <w:sz w:val="24"/>
          <w:szCs w:val="24"/>
          <w:lang w:val="en-US" w:eastAsia="en-ZA"/>
        </w:rPr>
        <w:t>different mechanisms of parliamentary oversight were not employed out of benevolence b</w:t>
      </w:r>
      <w:r w:rsidR="00E41734" w:rsidRPr="00A672E9">
        <w:rPr>
          <w:rFonts w:ascii="Arial" w:eastAsia="Times New Roman" w:hAnsi="Arial" w:cs="Arial"/>
          <w:iCs/>
          <w:sz w:val="24"/>
          <w:szCs w:val="24"/>
          <w:lang w:val="en-US" w:eastAsia="en-ZA"/>
        </w:rPr>
        <w:t xml:space="preserve">ut out of compliance with parliament’s own rules and </w:t>
      </w:r>
      <w:r w:rsidR="00744F99" w:rsidRPr="00A672E9">
        <w:rPr>
          <w:rFonts w:ascii="Arial" w:eastAsia="Times New Roman" w:hAnsi="Arial" w:cs="Arial"/>
          <w:iCs/>
          <w:sz w:val="24"/>
          <w:szCs w:val="24"/>
          <w:lang w:val="en-US" w:eastAsia="en-ZA"/>
        </w:rPr>
        <w:t xml:space="preserve">Oversight and Accountability </w:t>
      </w:r>
      <w:r w:rsidR="002C4088" w:rsidRPr="00A672E9">
        <w:rPr>
          <w:rFonts w:ascii="Arial" w:eastAsia="Times New Roman" w:hAnsi="Arial" w:cs="Arial"/>
          <w:iCs/>
          <w:sz w:val="24"/>
          <w:szCs w:val="24"/>
          <w:lang w:val="en-US" w:eastAsia="en-ZA"/>
        </w:rPr>
        <w:t xml:space="preserve">Model. </w:t>
      </w:r>
      <w:r w:rsidR="00F061C9" w:rsidRPr="00A672E9">
        <w:rPr>
          <w:rFonts w:ascii="Arial" w:eastAsia="Times New Roman" w:hAnsi="Arial" w:cs="Arial"/>
          <w:iCs/>
          <w:sz w:val="24"/>
          <w:szCs w:val="24"/>
          <w:lang w:val="en-US" w:eastAsia="en-ZA"/>
        </w:rPr>
        <w:t xml:space="preserve"> </w:t>
      </w:r>
    </w:p>
    <w:p w14:paraId="1E2A56A4" w14:textId="77777777" w:rsidR="00F46CEA" w:rsidRPr="00A672E9" w:rsidRDefault="00F46CEA" w:rsidP="00124334">
      <w:pPr>
        <w:shd w:val="clear" w:color="auto" w:fill="FFFFFF"/>
        <w:spacing w:before="144" w:after="120"/>
        <w:contextualSpacing/>
        <w:rPr>
          <w:rFonts w:ascii="Arial" w:eastAsia="Times New Roman" w:hAnsi="Arial" w:cs="Arial"/>
          <w:iCs/>
          <w:sz w:val="24"/>
          <w:szCs w:val="24"/>
          <w:lang w:val="en-US" w:eastAsia="en-ZA"/>
        </w:rPr>
      </w:pPr>
    </w:p>
    <w:p w14:paraId="15ACC32C" w14:textId="5ED5CBA9" w:rsidR="00206A75" w:rsidRPr="00A672E9" w:rsidRDefault="00124334" w:rsidP="00124334">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w:t>
      </w:r>
      <w:r w:rsidR="00813CDB" w:rsidRPr="00A672E9">
        <w:rPr>
          <w:rFonts w:ascii="Arial" w:eastAsia="Times New Roman" w:hAnsi="Arial" w:cs="Arial"/>
          <w:iCs/>
          <w:sz w:val="24"/>
          <w:szCs w:val="24"/>
          <w:lang w:val="en-US" w:eastAsia="en-ZA"/>
        </w:rPr>
        <w:t>7</w:t>
      </w:r>
      <w:r w:rsidR="005F48E7" w:rsidRPr="00A672E9">
        <w:rPr>
          <w:rFonts w:ascii="Arial" w:eastAsia="Times New Roman" w:hAnsi="Arial" w:cs="Arial"/>
          <w:iCs/>
          <w:sz w:val="24"/>
          <w:szCs w:val="24"/>
          <w:lang w:val="en-US" w:eastAsia="en-ZA"/>
        </w:rPr>
        <w:t>0</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t xml:space="preserve">During the exchange with the bench counsel for the </w:t>
      </w:r>
      <w:r w:rsidR="008B1896" w:rsidRPr="00A672E9">
        <w:rPr>
          <w:rFonts w:ascii="Arial" w:eastAsia="Times New Roman" w:hAnsi="Arial" w:cs="Arial"/>
          <w:iCs/>
          <w:sz w:val="24"/>
          <w:szCs w:val="24"/>
          <w:lang w:val="en-US" w:eastAsia="en-ZA"/>
        </w:rPr>
        <w:t xml:space="preserve">DA </w:t>
      </w:r>
      <w:r w:rsidRPr="00A672E9">
        <w:rPr>
          <w:rFonts w:ascii="Arial" w:eastAsia="Times New Roman" w:hAnsi="Arial" w:cs="Arial"/>
          <w:iCs/>
          <w:sz w:val="24"/>
          <w:szCs w:val="24"/>
          <w:lang w:val="en-US" w:eastAsia="en-ZA"/>
        </w:rPr>
        <w:t xml:space="preserve">was asked whether the role played by the Portfolio Committee during the state of disaster, alluded to in the respondents’ papers, did not suffice as </w:t>
      </w:r>
      <w:r w:rsidR="00A45F75" w:rsidRPr="00A672E9">
        <w:rPr>
          <w:rFonts w:ascii="Arial" w:eastAsia="Times New Roman" w:hAnsi="Arial" w:cs="Arial"/>
          <w:iCs/>
          <w:sz w:val="24"/>
          <w:szCs w:val="24"/>
          <w:lang w:val="en-US" w:eastAsia="en-ZA"/>
        </w:rPr>
        <w:t>scrutiny</w:t>
      </w:r>
      <w:r w:rsidR="00DB2D7E" w:rsidRPr="00A672E9">
        <w:rPr>
          <w:rFonts w:ascii="Arial" w:eastAsia="Times New Roman" w:hAnsi="Arial" w:cs="Arial"/>
          <w:iCs/>
          <w:sz w:val="24"/>
          <w:szCs w:val="24"/>
          <w:lang w:val="en-US" w:eastAsia="en-ZA"/>
        </w:rPr>
        <w:t xml:space="preserve"> of executive action</w:t>
      </w:r>
      <w:r w:rsidR="00A45F75" w:rsidRPr="00A672E9">
        <w:rPr>
          <w:rFonts w:ascii="Arial" w:eastAsia="Times New Roman" w:hAnsi="Arial" w:cs="Arial"/>
          <w:iCs/>
          <w:sz w:val="24"/>
          <w:szCs w:val="24"/>
          <w:lang w:val="en-US" w:eastAsia="en-ZA"/>
        </w:rPr>
        <w:t xml:space="preserve">. </w:t>
      </w:r>
      <w:r w:rsidRPr="00A672E9">
        <w:rPr>
          <w:rFonts w:ascii="Arial" w:eastAsia="Times New Roman" w:hAnsi="Arial" w:cs="Arial"/>
          <w:iCs/>
          <w:sz w:val="24"/>
          <w:szCs w:val="24"/>
          <w:lang w:val="en-US" w:eastAsia="en-ZA"/>
        </w:rPr>
        <w:t xml:space="preserve">Counsel, correctly, in </w:t>
      </w:r>
      <w:r w:rsidR="00DA5A82" w:rsidRPr="00A672E9">
        <w:rPr>
          <w:rFonts w:ascii="Arial" w:eastAsia="Times New Roman" w:hAnsi="Arial" w:cs="Arial"/>
          <w:iCs/>
          <w:sz w:val="24"/>
          <w:szCs w:val="24"/>
          <w:lang w:val="en-US" w:eastAsia="en-ZA"/>
        </w:rPr>
        <w:t>my</w:t>
      </w:r>
      <w:r w:rsidRPr="00A672E9">
        <w:rPr>
          <w:rFonts w:ascii="Arial" w:eastAsia="Times New Roman" w:hAnsi="Arial" w:cs="Arial"/>
          <w:iCs/>
          <w:sz w:val="24"/>
          <w:szCs w:val="24"/>
          <w:lang w:val="en-US" w:eastAsia="en-ZA"/>
        </w:rPr>
        <w:t xml:space="preserve"> view, submitted that this case is not about what the executive authority did or did not do during the state of disaster pertaining to Covid</w:t>
      </w:r>
      <w:r w:rsidR="00850BC4"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19 pandemic. It is rather about what the DMA obliges Parliament to hold the National Executive regarding the proclamation of a state of disaster, and stipulating how it is to be managed, once proclaimed. This, the DA submitted, is where the DMA falls short because it does not oblige Parliament to put adequate measures in place for its supervision of the National Executive. I</w:t>
      </w:r>
      <w:r w:rsidR="00F46CEA" w:rsidRPr="00A672E9">
        <w:rPr>
          <w:rFonts w:ascii="Arial" w:eastAsia="Times New Roman" w:hAnsi="Arial" w:cs="Arial"/>
          <w:iCs/>
          <w:sz w:val="24"/>
          <w:szCs w:val="24"/>
          <w:lang w:val="en-US" w:eastAsia="en-ZA"/>
        </w:rPr>
        <w:t xml:space="preserve">n the context of the facts of this case, this proposition is plainly unsustainable. </w:t>
      </w:r>
    </w:p>
    <w:p w14:paraId="73EE8B25" w14:textId="77777777" w:rsidR="008B1896" w:rsidRPr="00A672E9" w:rsidRDefault="008B1896" w:rsidP="00124334">
      <w:pPr>
        <w:shd w:val="clear" w:color="auto" w:fill="FFFFFF"/>
        <w:spacing w:before="144" w:after="120"/>
        <w:contextualSpacing/>
        <w:rPr>
          <w:rFonts w:ascii="Arial" w:eastAsia="Times New Roman" w:hAnsi="Arial" w:cs="Arial"/>
          <w:iCs/>
          <w:sz w:val="24"/>
          <w:szCs w:val="24"/>
          <w:lang w:val="en-US" w:eastAsia="en-ZA"/>
        </w:rPr>
      </w:pPr>
    </w:p>
    <w:p w14:paraId="38599A83" w14:textId="4B618155" w:rsidR="00124334" w:rsidRPr="00A672E9" w:rsidRDefault="00206A75" w:rsidP="00124334">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eastAsia="en-ZA"/>
        </w:rPr>
        <w:t>[</w:t>
      </w:r>
      <w:r w:rsidR="00813CDB" w:rsidRPr="00A672E9">
        <w:rPr>
          <w:rFonts w:ascii="Arial" w:eastAsia="Times New Roman" w:hAnsi="Arial" w:cs="Arial"/>
          <w:iCs/>
          <w:sz w:val="24"/>
          <w:szCs w:val="24"/>
          <w:lang w:eastAsia="en-ZA"/>
        </w:rPr>
        <w:t>7</w:t>
      </w:r>
      <w:r w:rsidR="005F48E7" w:rsidRPr="00A672E9">
        <w:rPr>
          <w:rFonts w:ascii="Arial" w:eastAsia="Times New Roman" w:hAnsi="Arial" w:cs="Arial"/>
          <w:iCs/>
          <w:sz w:val="24"/>
          <w:szCs w:val="24"/>
          <w:lang w:eastAsia="en-ZA"/>
        </w:rPr>
        <w:t>1</w:t>
      </w:r>
      <w:r w:rsidRPr="00A672E9">
        <w:rPr>
          <w:rFonts w:ascii="Arial" w:eastAsia="Times New Roman" w:hAnsi="Arial" w:cs="Arial"/>
          <w:iCs/>
          <w:sz w:val="24"/>
          <w:szCs w:val="24"/>
          <w:lang w:eastAsia="en-ZA"/>
        </w:rPr>
        <w:t>]</w:t>
      </w:r>
      <w:r w:rsidRPr="00A672E9">
        <w:rPr>
          <w:rFonts w:ascii="Arial" w:eastAsia="Times New Roman" w:hAnsi="Arial" w:cs="Arial"/>
          <w:iCs/>
          <w:sz w:val="24"/>
          <w:szCs w:val="24"/>
          <w:lang w:eastAsia="en-ZA"/>
        </w:rPr>
        <w:tab/>
      </w:r>
      <w:r w:rsidR="00F46CEA" w:rsidRPr="00A672E9">
        <w:rPr>
          <w:rFonts w:ascii="Arial" w:eastAsia="Times New Roman" w:hAnsi="Arial" w:cs="Arial"/>
          <w:iCs/>
          <w:sz w:val="24"/>
          <w:szCs w:val="24"/>
          <w:lang w:eastAsia="en-ZA"/>
        </w:rPr>
        <w:t>T</w:t>
      </w:r>
      <w:r w:rsidR="00124334" w:rsidRPr="00A672E9">
        <w:rPr>
          <w:rFonts w:ascii="Arial" w:eastAsia="Times New Roman" w:hAnsi="Arial" w:cs="Arial"/>
          <w:iCs/>
          <w:sz w:val="24"/>
          <w:szCs w:val="24"/>
          <w:lang w:val="en-US" w:eastAsia="en-ZA"/>
        </w:rPr>
        <w:t>he mere fact that the DMA does not, unlike the State of Emergency Act</w:t>
      </w:r>
      <w:r w:rsidR="00167038" w:rsidRPr="00A672E9">
        <w:rPr>
          <w:rFonts w:ascii="Arial" w:eastAsia="Times New Roman" w:hAnsi="Arial" w:cs="Arial"/>
          <w:iCs/>
          <w:sz w:val="24"/>
          <w:szCs w:val="24"/>
          <w:lang w:val="en-US" w:eastAsia="en-ZA"/>
        </w:rPr>
        <w:t xml:space="preserve"> 64 of 1997</w:t>
      </w:r>
      <w:r w:rsidR="001A4D31" w:rsidRPr="00A672E9">
        <w:rPr>
          <w:rFonts w:ascii="Arial" w:eastAsia="Times New Roman" w:hAnsi="Arial" w:cs="Arial"/>
          <w:iCs/>
          <w:sz w:val="24"/>
          <w:szCs w:val="24"/>
          <w:lang w:val="en-US" w:eastAsia="en-ZA"/>
        </w:rPr>
        <w:t xml:space="preserve"> (SOEA)</w:t>
      </w:r>
      <w:r w:rsidR="00124334" w:rsidRPr="00A672E9">
        <w:rPr>
          <w:rFonts w:ascii="Arial" w:eastAsia="Times New Roman" w:hAnsi="Arial" w:cs="Arial"/>
          <w:iCs/>
          <w:sz w:val="24"/>
          <w:szCs w:val="24"/>
          <w:lang w:val="en-US" w:eastAsia="en-ZA"/>
        </w:rPr>
        <w:t>, expressly provide for parliamentary supervision, does not mean that Parliament’s supervision is ousted. This is because parliamentary oversight is constitutionally ordained in ss 42(3) and 55(2)</w:t>
      </w:r>
      <w:r w:rsidR="00124334" w:rsidRPr="00A672E9">
        <w:rPr>
          <w:rFonts w:ascii="Arial" w:eastAsia="Times New Roman" w:hAnsi="Arial" w:cs="Arial"/>
          <w:i/>
          <w:iCs/>
          <w:sz w:val="24"/>
          <w:szCs w:val="24"/>
          <w:lang w:val="en-US" w:eastAsia="en-ZA"/>
        </w:rPr>
        <w:t xml:space="preserve">(b) </w:t>
      </w:r>
      <w:r w:rsidR="00124334" w:rsidRPr="00A672E9">
        <w:rPr>
          <w:rFonts w:ascii="Arial" w:eastAsia="Times New Roman" w:hAnsi="Arial" w:cs="Arial"/>
          <w:iCs/>
          <w:sz w:val="24"/>
          <w:szCs w:val="24"/>
          <w:lang w:val="en-US" w:eastAsia="en-ZA"/>
        </w:rPr>
        <w:t xml:space="preserve">of the Constitution, both </w:t>
      </w:r>
      <w:r w:rsidR="00610787" w:rsidRPr="00A672E9">
        <w:rPr>
          <w:rFonts w:ascii="Arial" w:eastAsia="Times New Roman" w:hAnsi="Arial" w:cs="Arial"/>
          <w:iCs/>
          <w:sz w:val="24"/>
          <w:szCs w:val="24"/>
          <w:lang w:val="en-US" w:eastAsia="en-ZA"/>
        </w:rPr>
        <w:t xml:space="preserve">of </w:t>
      </w:r>
      <w:r w:rsidR="00124334" w:rsidRPr="00A672E9">
        <w:rPr>
          <w:rFonts w:ascii="Arial" w:eastAsia="Times New Roman" w:hAnsi="Arial" w:cs="Arial"/>
          <w:iCs/>
          <w:sz w:val="24"/>
          <w:szCs w:val="24"/>
          <w:lang w:val="en-US" w:eastAsia="en-ZA"/>
        </w:rPr>
        <w:t>which expressly provide for Parliament’s supervisory role.</w:t>
      </w:r>
      <w:r w:rsidR="00FA3F34" w:rsidRPr="00A672E9">
        <w:rPr>
          <w:rFonts w:ascii="Arial" w:eastAsia="Times New Roman" w:hAnsi="Arial" w:cs="Arial"/>
          <w:iCs/>
          <w:sz w:val="24"/>
          <w:szCs w:val="24"/>
          <w:lang w:val="en-US" w:eastAsia="en-ZA"/>
        </w:rPr>
        <w:t xml:space="preserve"> </w:t>
      </w:r>
      <w:r w:rsidR="00124334" w:rsidRPr="00A672E9">
        <w:rPr>
          <w:rFonts w:ascii="Arial" w:eastAsia="Times New Roman" w:hAnsi="Arial" w:cs="Arial"/>
          <w:iCs/>
          <w:sz w:val="24"/>
          <w:szCs w:val="24"/>
          <w:lang w:val="en-US" w:eastAsia="en-ZA"/>
        </w:rPr>
        <w:t>Section 42(3) provides:</w:t>
      </w:r>
    </w:p>
    <w:p w14:paraId="6089675C" w14:textId="486EF717" w:rsidR="00124334" w:rsidRPr="00A672E9" w:rsidRDefault="00124334" w:rsidP="00124334">
      <w:pPr>
        <w:rPr>
          <w:rFonts w:ascii="Arial" w:hAnsi="Arial" w:cs="Arial"/>
          <w:color w:val="202124"/>
          <w:shd w:val="clear" w:color="auto" w:fill="FFFFFF"/>
        </w:rPr>
      </w:pPr>
      <w:r w:rsidRPr="00A672E9">
        <w:rPr>
          <w:rFonts w:ascii="Arial" w:hAnsi="Arial" w:cs="Arial"/>
          <w:color w:val="040C28"/>
        </w:rPr>
        <w:t>‘The National Assembly is elected to represent the people and to ensure government by the people under the Constitution</w:t>
      </w:r>
      <w:r w:rsidRPr="00A672E9">
        <w:rPr>
          <w:rFonts w:ascii="Arial" w:hAnsi="Arial" w:cs="Arial"/>
          <w:color w:val="202124"/>
          <w:shd w:val="clear" w:color="auto" w:fill="FFFFFF"/>
        </w:rPr>
        <w:t>. It does this by choosing the President, by providing a national forum for public considera</w:t>
      </w:r>
      <w:r w:rsidR="001440C3" w:rsidRPr="00A672E9">
        <w:rPr>
          <w:rFonts w:ascii="Arial" w:hAnsi="Arial" w:cs="Arial"/>
          <w:color w:val="202124"/>
          <w:shd w:val="clear" w:color="auto" w:fill="FFFFFF"/>
        </w:rPr>
        <w:t>ti</w:t>
      </w:r>
      <w:r w:rsidRPr="00A672E9">
        <w:rPr>
          <w:rFonts w:ascii="Arial" w:hAnsi="Arial" w:cs="Arial"/>
          <w:color w:val="202124"/>
          <w:shd w:val="clear" w:color="auto" w:fill="FFFFFF"/>
        </w:rPr>
        <w:t>on of issues, by passing legislation and by scrutinizing and overseeing executive action.’</w:t>
      </w:r>
    </w:p>
    <w:p w14:paraId="6D24D6AC" w14:textId="77777777" w:rsidR="003A4C6A" w:rsidRPr="00A672E9" w:rsidRDefault="003A4C6A" w:rsidP="00124334">
      <w:pPr>
        <w:rPr>
          <w:rFonts w:ascii="Arial" w:hAnsi="Arial" w:cs="Arial"/>
          <w:color w:val="202124"/>
          <w:shd w:val="clear" w:color="auto" w:fill="FFFFFF"/>
        </w:rPr>
      </w:pPr>
    </w:p>
    <w:p w14:paraId="124F111C" w14:textId="65FE3F50" w:rsidR="00124334" w:rsidRPr="00A672E9" w:rsidRDefault="00813CDB" w:rsidP="002B7BD9">
      <w:pPr>
        <w:rPr>
          <w:rFonts w:ascii="Arial" w:eastAsia="Times New Roman" w:hAnsi="Arial" w:cs="Arial"/>
          <w:iCs/>
          <w:sz w:val="24"/>
          <w:szCs w:val="24"/>
          <w:lang w:val="en-US" w:eastAsia="en-ZA"/>
        </w:rPr>
      </w:pPr>
      <w:r w:rsidRPr="00A672E9">
        <w:rPr>
          <w:rFonts w:ascii="Arial" w:hAnsi="Arial" w:cs="Arial"/>
          <w:color w:val="202124"/>
          <w:sz w:val="24"/>
          <w:szCs w:val="24"/>
          <w:shd w:val="clear" w:color="auto" w:fill="FFFFFF"/>
        </w:rPr>
        <w:t>[7</w:t>
      </w:r>
      <w:r w:rsidR="005F48E7" w:rsidRPr="00A672E9">
        <w:rPr>
          <w:rFonts w:ascii="Arial" w:hAnsi="Arial" w:cs="Arial"/>
          <w:color w:val="202124"/>
          <w:sz w:val="24"/>
          <w:szCs w:val="24"/>
          <w:shd w:val="clear" w:color="auto" w:fill="FFFFFF"/>
        </w:rPr>
        <w:t>2</w:t>
      </w:r>
      <w:r w:rsidRPr="00A672E9">
        <w:rPr>
          <w:rFonts w:ascii="Arial" w:hAnsi="Arial" w:cs="Arial"/>
          <w:color w:val="202124"/>
          <w:sz w:val="24"/>
          <w:szCs w:val="24"/>
          <w:shd w:val="clear" w:color="auto" w:fill="FFFFFF"/>
        </w:rPr>
        <w:t>]</w:t>
      </w:r>
      <w:r w:rsidRPr="00A672E9">
        <w:rPr>
          <w:rFonts w:ascii="Arial" w:hAnsi="Arial" w:cs="Arial"/>
          <w:color w:val="202124"/>
          <w:sz w:val="24"/>
          <w:szCs w:val="24"/>
          <w:shd w:val="clear" w:color="auto" w:fill="FFFFFF"/>
        </w:rPr>
        <w:tab/>
      </w:r>
      <w:r w:rsidR="00C203B5" w:rsidRPr="00A672E9">
        <w:rPr>
          <w:rFonts w:ascii="Arial" w:hAnsi="Arial" w:cs="Arial"/>
          <w:color w:val="202124"/>
          <w:sz w:val="24"/>
          <w:szCs w:val="24"/>
          <w:shd w:val="clear" w:color="auto" w:fill="FFFFFF"/>
        </w:rPr>
        <w:t xml:space="preserve">The requirement </w:t>
      </w:r>
      <w:r w:rsidR="00840561" w:rsidRPr="00A672E9">
        <w:rPr>
          <w:rFonts w:ascii="Arial" w:hAnsi="Arial" w:cs="Arial"/>
          <w:color w:val="202124"/>
          <w:sz w:val="24"/>
          <w:szCs w:val="24"/>
          <w:shd w:val="clear" w:color="auto" w:fill="FFFFFF"/>
        </w:rPr>
        <w:t>for the National Assembly to scrutinise and oversee executive action is self-evident.</w:t>
      </w:r>
      <w:r w:rsidR="00675AA8" w:rsidRPr="00A672E9">
        <w:rPr>
          <w:rFonts w:ascii="Arial" w:hAnsi="Arial" w:cs="Arial"/>
          <w:color w:val="202124"/>
          <w:sz w:val="24"/>
          <w:szCs w:val="24"/>
          <w:shd w:val="clear" w:color="auto" w:fill="FFFFFF"/>
        </w:rPr>
        <w:t xml:space="preserve"> </w:t>
      </w:r>
      <w:r w:rsidR="00124334" w:rsidRPr="00A672E9">
        <w:rPr>
          <w:rFonts w:ascii="Arial" w:eastAsia="Times New Roman" w:hAnsi="Arial" w:cs="Arial"/>
          <w:iCs/>
          <w:sz w:val="24"/>
          <w:szCs w:val="24"/>
          <w:lang w:val="en-US" w:eastAsia="en-ZA"/>
        </w:rPr>
        <w:t>Section 55(2)</w:t>
      </w:r>
      <w:r w:rsidR="00124334" w:rsidRPr="00A672E9">
        <w:rPr>
          <w:rFonts w:ascii="Arial" w:eastAsia="Times New Roman" w:hAnsi="Arial" w:cs="Arial"/>
          <w:i/>
          <w:iCs/>
          <w:sz w:val="24"/>
          <w:szCs w:val="24"/>
          <w:lang w:val="en-US" w:eastAsia="en-ZA"/>
        </w:rPr>
        <w:t>(b)</w:t>
      </w:r>
      <w:r w:rsidR="00124334" w:rsidRPr="00A672E9">
        <w:rPr>
          <w:rFonts w:ascii="Arial" w:eastAsia="Times New Roman" w:hAnsi="Arial" w:cs="Arial"/>
          <w:iCs/>
          <w:sz w:val="24"/>
          <w:szCs w:val="24"/>
          <w:lang w:val="en-US" w:eastAsia="en-ZA"/>
        </w:rPr>
        <w:t xml:space="preserve"> provides:</w:t>
      </w:r>
    </w:p>
    <w:p w14:paraId="7E502D18" w14:textId="77777777" w:rsidR="00124334" w:rsidRPr="00A672E9" w:rsidRDefault="00124334" w:rsidP="00124334">
      <w:pPr>
        <w:rPr>
          <w:rFonts w:ascii="Arial" w:hAnsi="Arial" w:cs="Arial"/>
          <w:color w:val="202124"/>
          <w:shd w:val="clear" w:color="auto" w:fill="FFFFFF"/>
        </w:rPr>
      </w:pPr>
      <w:r w:rsidRPr="00A672E9">
        <w:rPr>
          <w:rFonts w:ascii="Arial" w:eastAsia="Times New Roman" w:hAnsi="Arial" w:cs="Arial"/>
          <w:iCs/>
          <w:lang w:val="en-US" w:eastAsia="en-ZA"/>
        </w:rPr>
        <w:t>‘</w:t>
      </w:r>
      <w:r w:rsidRPr="00A672E9">
        <w:rPr>
          <w:rFonts w:ascii="Arial" w:hAnsi="Arial" w:cs="Arial"/>
          <w:color w:val="202124"/>
          <w:shd w:val="clear" w:color="auto" w:fill="FFFFFF"/>
        </w:rPr>
        <w:t xml:space="preserve">The National Assembly must provide for mechanisms – </w:t>
      </w:r>
    </w:p>
    <w:p w14:paraId="64DEEE53" w14:textId="77777777" w:rsidR="00124334" w:rsidRPr="00A672E9" w:rsidRDefault="00124334" w:rsidP="00124334">
      <w:pPr>
        <w:rPr>
          <w:rFonts w:ascii="Arial" w:hAnsi="Arial" w:cs="Arial"/>
          <w:color w:val="202124"/>
          <w:shd w:val="clear" w:color="auto" w:fill="FFFFFF"/>
        </w:rPr>
      </w:pPr>
      <w:r w:rsidRPr="00A672E9">
        <w:rPr>
          <w:rFonts w:ascii="Arial" w:hAnsi="Arial" w:cs="Arial"/>
          <w:i/>
          <w:color w:val="202124"/>
          <w:shd w:val="clear" w:color="auto" w:fill="FFFFFF"/>
        </w:rPr>
        <w:t>(a)</w:t>
      </w:r>
      <w:r w:rsidRPr="00A672E9">
        <w:rPr>
          <w:rFonts w:ascii="Arial" w:hAnsi="Arial" w:cs="Arial"/>
          <w:color w:val="202124"/>
          <w:shd w:val="clear" w:color="auto" w:fill="FFFFFF"/>
        </w:rPr>
        <w:t xml:space="preserve"> to ensure that all executive organs of state in the national sphere of government are accountable to it; and </w:t>
      </w:r>
    </w:p>
    <w:p w14:paraId="5769C2B0" w14:textId="77777777" w:rsidR="00124334" w:rsidRPr="00A672E9" w:rsidRDefault="00124334" w:rsidP="00124334">
      <w:pPr>
        <w:rPr>
          <w:rFonts w:ascii="Arial" w:hAnsi="Arial" w:cs="Arial"/>
          <w:color w:val="040C28"/>
        </w:rPr>
      </w:pPr>
      <w:r w:rsidRPr="00A672E9">
        <w:rPr>
          <w:rFonts w:ascii="Arial" w:hAnsi="Arial" w:cs="Arial"/>
          <w:i/>
          <w:color w:val="202124"/>
          <w:shd w:val="clear" w:color="auto" w:fill="FFFFFF"/>
        </w:rPr>
        <w:t>(b)</w:t>
      </w:r>
      <w:r w:rsidRPr="00A672E9">
        <w:rPr>
          <w:rFonts w:ascii="Arial" w:hAnsi="Arial" w:cs="Arial"/>
          <w:color w:val="202124"/>
          <w:shd w:val="clear" w:color="auto" w:fill="FFFFFF"/>
        </w:rPr>
        <w:t> </w:t>
      </w:r>
      <w:r w:rsidRPr="00A672E9">
        <w:rPr>
          <w:rFonts w:ascii="Arial" w:hAnsi="Arial" w:cs="Arial"/>
          <w:color w:val="040C28"/>
        </w:rPr>
        <w:t xml:space="preserve">to maintain oversight of – </w:t>
      </w:r>
    </w:p>
    <w:p w14:paraId="0F5EC04B" w14:textId="77777777" w:rsidR="00124334" w:rsidRPr="00A672E9" w:rsidRDefault="00124334" w:rsidP="00124334">
      <w:pPr>
        <w:rPr>
          <w:rFonts w:ascii="Arial" w:hAnsi="Arial" w:cs="Arial"/>
          <w:color w:val="202124"/>
          <w:shd w:val="clear" w:color="auto" w:fill="FFFFFF"/>
        </w:rPr>
      </w:pPr>
      <w:r w:rsidRPr="00A672E9">
        <w:rPr>
          <w:rFonts w:ascii="Arial" w:hAnsi="Arial" w:cs="Arial"/>
          <w:color w:val="040C28"/>
        </w:rPr>
        <w:t xml:space="preserve">(i) the exercise of national executive authority, including the implementation of legislation; </w:t>
      </w:r>
      <w:r w:rsidRPr="00A672E9">
        <w:rPr>
          <w:rFonts w:ascii="Arial" w:hAnsi="Arial" w:cs="Arial"/>
          <w:color w:val="202124"/>
          <w:shd w:val="clear" w:color="auto" w:fill="FFFFFF"/>
        </w:rPr>
        <w:t>...’</w:t>
      </w:r>
    </w:p>
    <w:p w14:paraId="7CC80CD4" w14:textId="4984E381" w:rsidR="00945618" w:rsidRPr="00A672E9" w:rsidRDefault="00945618" w:rsidP="00124334">
      <w:pPr>
        <w:rPr>
          <w:rFonts w:ascii="Arial" w:hAnsi="Arial" w:cs="Arial"/>
          <w:color w:val="202124"/>
          <w:sz w:val="24"/>
          <w:szCs w:val="24"/>
          <w:shd w:val="clear" w:color="auto" w:fill="FFFFFF"/>
        </w:rPr>
      </w:pPr>
      <w:r w:rsidRPr="00A672E9">
        <w:rPr>
          <w:rFonts w:ascii="Arial" w:hAnsi="Arial" w:cs="Arial"/>
          <w:color w:val="202124"/>
          <w:sz w:val="24"/>
          <w:szCs w:val="24"/>
          <w:shd w:val="clear" w:color="auto" w:fill="FFFFFF"/>
        </w:rPr>
        <w:t>The question is whether these mechanisms exist. More about this later.</w:t>
      </w:r>
    </w:p>
    <w:p w14:paraId="1E52E4EB" w14:textId="77777777" w:rsidR="003A4C6A" w:rsidRPr="00A672E9" w:rsidRDefault="003A4C6A" w:rsidP="00124334">
      <w:pPr>
        <w:rPr>
          <w:rFonts w:ascii="Arial" w:hAnsi="Arial" w:cs="Arial"/>
          <w:color w:val="202124"/>
          <w:sz w:val="24"/>
          <w:szCs w:val="24"/>
          <w:shd w:val="clear" w:color="auto" w:fill="FFFFFF"/>
        </w:rPr>
      </w:pPr>
    </w:p>
    <w:p w14:paraId="634B4188" w14:textId="7023C1AB" w:rsidR="005B14B9" w:rsidRPr="00A672E9" w:rsidRDefault="00FF50C3" w:rsidP="009E266A">
      <w:pPr>
        <w:rPr>
          <w:rFonts w:ascii="Arial" w:eastAsia="Times New Roman" w:hAnsi="Arial" w:cs="Arial"/>
          <w:iCs/>
          <w:sz w:val="24"/>
          <w:szCs w:val="24"/>
          <w:lang w:val="en-US" w:eastAsia="en-ZA"/>
        </w:rPr>
      </w:pPr>
      <w:r w:rsidRPr="00A672E9">
        <w:rPr>
          <w:rFonts w:ascii="Arial" w:hAnsi="Arial" w:cs="Arial"/>
          <w:color w:val="202124"/>
          <w:sz w:val="24"/>
          <w:szCs w:val="24"/>
          <w:shd w:val="clear" w:color="auto" w:fill="FFFFFF"/>
        </w:rPr>
        <w:t>[</w:t>
      </w:r>
      <w:r w:rsidR="00813CDB" w:rsidRPr="00A672E9">
        <w:rPr>
          <w:rFonts w:ascii="Arial" w:hAnsi="Arial" w:cs="Arial"/>
          <w:color w:val="202124"/>
          <w:sz w:val="24"/>
          <w:szCs w:val="24"/>
          <w:shd w:val="clear" w:color="auto" w:fill="FFFFFF"/>
        </w:rPr>
        <w:t>7</w:t>
      </w:r>
      <w:r w:rsidR="005F48E7" w:rsidRPr="00A672E9">
        <w:rPr>
          <w:rFonts w:ascii="Arial" w:hAnsi="Arial" w:cs="Arial"/>
          <w:color w:val="202124"/>
          <w:sz w:val="24"/>
          <w:szCs w:val="24"/>
          <w:shd w:val="clear" w:color="auto" w:fill="FFFFFF"/>
        </w:rPr>
        <w:t>3</w:t>
      </w:r>
      <w:r w:rsidRPr="00A672E9">
        <w:rPr>
          <w:rFonts w:ascii="Arial" w:hAnsi="Arial" w:cs="Arial"/>
          <w:color w:val="202124"/>
          <w:sz w:val="24"/>
          <w:szCs w:val="24"/>
          <w:shd w:val="clear" w:color="auto" w:fill="FFFFFF"/>
        </w:rPr>
        <w:t>]</w:t>
      </w:r>
      <w:r w:rsidRPr="00A672E9">
        <w:rPr>
          <w:rFonts w:ascii="Arial" w:hAnsi="Arial" w:cs="Arial"/>
          <w:color w:val="202124"/>
          <w:sz w:val="24"/>
          <w:szCs w:val="24"/>
          <w:shd w:val="clear" w:color="auto" w:fill="FFFFFF"/>
        </w:rPr>
        <w:tab/>
      </w:r>
      <w:r w:rsidRPr="00A672E9">
        <w:rPr>
          <w:rFonts w:ascii="Arial" w:hAnsi="Arial" w:cs="Arial"/>
          <w:iCs/>
          <w:color w:val="202124"/>
          <w:sz w:val="24"/>
          <w:szCs w:val="24"/>
          <w:shd w:val="clear" w:color="auto" w:fill="FFFFFF"/>
          <w:lang w:val="en-US"/>
        </w:rPr>
        <w:t xml:space="preserve">In addition to the above, </w:t>
      </w:r>
      <w:r w:rsidR="009E266A" w:rsidRPr="00A672E9">
        <w:rPr>
          <w:rFonts w:ascii="Arial" w:hAnsi="Arial" w:cs="Arial"/>
          <w:iCs/>
          <w:color w:val="202124"/>
          <w:sz w:val="24"/>
          <w:szCs w:val="24"/>
          <w:shd w:val="clear" w:color="auto" w:fill="FFFFFF"/>
          <w:lang w:val="en-US"/>
        </w:rPr>
        <w:t>the</w:t>
      </w:r>
      <w:r w:rsidRPr="00A672E9">
        <w:rPr>
          <w:rFonts w:ascii="Arial" w:hAnsi="Arial" w:cs="Arial"/>
          <w:iCs/>
          <w:color w:val="202124"/>
          <w:sz w:val="24"/>
          <w:szCs w:val="24"/>
          <w:shd w:val="clear" w:color="auto" w:fill="FFFFFF"/>
          <w:lang w:val="en-US"/>
        </w:rPr>
        <w:t xml:space="preserve">re </w:t>
      </w:r>
      <w:r w:rsidR="009E266A" w:rsidRPr="00A672E9">
        <w:rPr>
          <w:rFonts w:ascii="Arial" w:hAnsi="Arial" w:cs="Arial"/>
          <w:iCs/>
          <w:color w:val="202124"/>
          <w:sz w:val="24"/>
          <w:szCs w:val="24"/>
          <w:shd w:val="clear" w:color="auto" w:fill="FFFFFF"/>
          <w:lang w:val="en-US"/>
        </w:rPr>
        <w:t xml:space="preserve">are several </w:t>
      </w:r>
      <w:r w:rsidRPr="00A672E9">
        <w:rPr>
          <w:rFonts w:ascii="Arial" w:hAnsi="Arial" w:cs="Arial"/>
          <w:iCs/>
          <w:color w:val="202124"/>
          <w:sz w:val="24"/>
          <w:szCs w:val="24"/>
          <w:shd w:val="clear" w:color="auto" w:fill="FFFFFF"/>
          <w:lang w:val="en-US"/>
        </w:rPr>
        <w:t xml:space="preserve">provisions of the Constitution which serve to ensure that the executive is held accountable. </w:t>
      </w:r>
      <w:r w:rsidR="00E54721" w:rsidRPr="00A672E9">
        <w:rPr>
          <w:rFonts w:ascii="Arial" w:eastAsia="Times New Roman" w:hAnsi="Arial" w:cs="Arial"/>
          <w:iCs/>
          <w:sz w:val="24"/>
          <w:szCs w:val="24"/>
          <w:lang w:val="en-US" w:eastAsia="en-ZA"/>
        </w:rPr>
        <w:t>Section 56</w:t>
      </w:r>
      <w:r w:rsidR="005B14B9" w:rsidRPr="00A672E9">
        <w:rPr>
          <w:rFonts w:ascii="Arial" w:eastAsia="Times New Roman" w:hAnsi="Arial" w:cs="Arial"/>
          <w:iCs/>
          <w:sz w:val="24"/>
          <w:szCs w:val="24"/>
          <w:lang w:val="en-US" w:eastAsia="en-ZA"/>
        </w:rPr>
        <w:t xml:space="preserve"> provides:</w:t>
      </w:r>
    </w:p>
    <w:p w14:paraId="28E95BDC" w14:textId="4E38BCAE" w:rsidR="00870C1F" w:rsidRPr="00A672E9" w:rsidRDefault="00F84CAC" w:rsidP="00124334">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Cs/>
          <w:lang w:val="en-US" w:eastAsia="en-ZA"/>
        </w:rPr>
        <w:t>‘</w:t>
      </w:r>
      <w:r w:rsidR="005B14B9" w:rsidRPr="00A672E9">
        <w:rPr>
          <w:rFonts w:ascii="Arial" w:eastAsia="Times New Roman" w:hAnsi="Arial" w:cs="Arial"/>
          <w:iCs/>
          <w:lang w:val="en-US" w:eastAsia="en-ZA"/>
        </w:rPr>
        <w:t xml:space="preserve">The National Assembly </w:t>
      </w:r>
      <w:r w:rsidR="00087267" w:rsidRPr="00A672E9">
        <w:rPr>
          <w:rFonts w:ascii="Arial" w:eastAsia="Times New Roman" w:hAnsi="Arial" w:cs="Arial"/>
          <w:iCs/>
          <w:lang w:val="en-US" w:eastAsia="en-ZA"/>
        </w:rPr>
        <w:t>or any of its Committees may</w:t>
      </w:r>
      <w:r w:rsidR="00870C1F" w:rsidRPr="00A672E9">
        <w:rPr>
          <w:rFonts w:ascii="Arial" w:eastAsia="Times New Roman" w:hAnsi="Arial" w:cs="Arial"/>
          <w:iCs/>
          <w:lang w:val="en-US" w:eastAsia="en-ZA"/>
        </w:rPr>
        <w:t xml:space="preserve"> – </w:t>
      </w:r>
    </w:p>
    <w:p w14:paraId="25ED81A1" w14:textId="77777777" w:rsidR="00870C1F" w:rsidRPr="00A672E9" w:rsidRDefault="00087267" w:rsidP="00124334">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Cs/>
          <w:lang w:val="en-US" w:eastAsia="en-ZA"/>
        </w:rPr>
        <w:t xml:space="preserve"> </w:t>
      </w:r>
      <w:r w:rsidRPr="00A672E9">
        <w:rPr>
          <w:rFonts w:ascii="Arial" w:eastAsia="Times New Roman" w:hAnsi="Arial" w:cs="Arial"/>
          <w:i/>
          <w:iCs/>
          <w:lang w:val="en-US" w:eastAsia="en-ZA"/>
        </w:rPr>
        <w:t>(a)</w:t>
      </w:r>
      <w:r w:rsidRPr="00A672E9">
        <w:rPr>
          <w:rFonts w:ascii="Arial" w:eastAsia="Times New Roman" w:hAnsi="Arial" w:cs="Arial"/>
          <w:iCs/>
          <w:lang w:val="en-US" w:eastAsia="en-ZA"/>
        </w:rPr>
        <w:t xml:space="preserve"> summon any person to appear before it</w:t>
      </w:r>
      <w:r w:rsidR="006E559D" w:rsidRPr="00A672E9">
        <w:rPr>
          <w:rFonts w:ascii="Arial" w:eastAsia="Times New Roman" w:hAnsi="Arial" w:cs="Arial"/>
          <w:iCs/>
          <w:lang w:val="en-US" w:eastAsia="en-ZA"/>
        </w:rPr>
        <w:t xml:space="preserve"> to give evidence on oath or affirmation, or to produce documents; </w:t>
      </w:r>
    </w:p>
    <w:p w14:paraId="4F8FEEE6" w14:textId="77777777" w:rsidR="00870C1F" w:rsidRPr="00A672E9" w:rsidRDefault="006E559D" w:rsidP="00124334">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
          <w:iCs/>
          <w:lang w:val="en-US" w:eastAsia="en-ZA"/>
        </w:rPr>
        <w:t>(b)</w:t>
      </w:r>
      <w:r w:rsidRPr="00A672E9">
        <w:rPr>
          <w:rFonts w:ascii="Arial" w:eastAsia="Times New Roman" w:hAnsi="Arial" w:cs="Arial"/>
          <w:iCs/>
          <w:lang w:val="en-US" w:eastAsia="en-ZA"/>
        </w:rPr>
        <w:t xml:space="preserve"> require any person </w:t>
      </w:r>
      <w:r w:rsidR="00380A29" w:rsidRPr="00A672E9">
        <w:rPr>
          <w:rFonts w:ascii="Arial" w:eastAsia="Times New Roman" w:hAnsi="Arial" w:cs="Arial"/>
          <w:iCs/>
          <w:lang w:val="en-US" w:eastAsia="en-ZA"/>
        </w:rPr>
        <w:t xml:space="preserve">or institution to report to it; </w:t>
      </w:r>
    </w:p>
    <w:p w14:paraId="01056EDD" w14:textId="77777777" w:rsidR="006E39CD" w:rsidRPr="00A672E9" w:rsidRDefault="00380A29" w:rsidP="00124334">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
          <w:iCs/>
          <w:lang w:val="en-US" w:eastAsia="en-ZA"/>
        </w:rPr>
        <w:t>(c)</w:t>
      </w:r>
      <w:r w:rsidRPr="00A672E9">
        <w:rPr>
          <w:rFonts w:ascii="Arial" w:eastAsia="Times New Roman" w:hAnsi="Arial" w:cs="Arial"/>
          <w:iCs/>
          <w:lang w:val="en-US" w:eastAsia="en-ZA"/>
        </w:rPr>
        <w:t xml:space="preserve"> compel, in terms of national legislation</w:t>
      </w:r>
      <w:r w:rsidR="000574B8" w:rsidRPr="00A672E9">
        <w:rPr>
          <w:rFonts w:ascii="Arial" w:eastAsia="Times New Roman" w:hAnsi="Arial" w:cs="Arial"/>
          <w:iCs/>
          <w:lang w:val="en-US" w:eastAsia="en-ZA"/>
        </w:rPr>
        <w:t xml:space="preserve"> or the rules and orders, any person or institution to comply with a summons or </w:t>
      </w:r>
      <w:r w:rsidR="00D33A39" w:rsidRPr="00A672E9">
        <w:rPr>
          <w:rFonts w:ascii="Arial" w:eastAsia="Times New Roman" w:hAnsi="Arial" w:cs="Arial"/>
          <w:iCs/>
          <w:lang w:val="en-US" w:eastAsia="en-ZA"/>
        </w:rPr>
        <w:t xml:space="preserve">requirement in terms of paragraph (a) or (b); and </w:t>
      </w:r>
    </w:p>
    <w:p w14:paraId="2A504715" w14:textId="35AE7684" w:rsidR="00ED661C" w:rsidRPr="00A672E9" w:rsidRDefault="00D33A39" w:rsidP="00124334">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
          <w:iCs/>
          <w:lang w:val="en-US" w:eastAsia="en-ZA"/>
        </w:rPr>
        <w:t>(d)</w:t>
      </w:r>
      <w:r w:rsidRPr="00A672E9">
        <w:rPr>
          <w:rFonts w:ascii="Arial" w:eastAsia="Times New Roman" w:hAnsi="Arial" w:cs="Arial"/>
          <w:iCs/>
          <w:lang w:val="en-US" w:eastAsia="en-ZA"/>
        </w:rPr>
        <w:t xml:space="preserve"> </w:t>
      </w:r>
      <w:bookmarkStart w:id="16" w:name="_Hlk162892895"/>
      <w:r w:rsidRPr="00A672E9">
        <w:rPr>
          <w:rFonts w:ascii="Arial" w:eastAsia="Times New Roman" w:hAnsi="Arial" w:cs="Arial"/>
          <w:iCs/>
          <w:lang w:val="en-US" w:eastAsia="en-ZA"/>
        </w:rPr>
        <w:t xml:space="preserve">receive petitions, representations or submissions </w:t>
      </w:r>
      <w:r w:rsidR="00632FAB" w:rsidRPr="00A672E9">
        <w:rPr>
          <w:rFonts w:ascii="Arial" w:eastAsia="Times New Roman" w:hAnsi="Arial" w:cs="Arial"/>
          <w:iCs/>
          <w:lang w:val="en-US" w:eastAsia="en-ZA"/>
        </w:rPr>
        <w:t>from any interested persons or institutions</w:t>
      </w:r>
      <w:bookmarkEnd w:id="16"/>
      <w:r w:rsidR="00ED661C" w:rsidRPr="00A672E9">
        <w:rPr>
          <w:rFonts w:ascii="Arial" w:eastAsia="Times New Roman" w:hAnsi="Arial" w:cs="Arial"/>
          <w:iCs/>
          <w:lang w:val="en-US" w:eastAsia="en-ZA"/>
        </w:rPr>
        <w:t>.</w:t>
      </w:r>
      <w:r w:rsidR="00F84CAC" w:rsidRPr="00A672E9">
        <w:rPr>
          <w:rFonts w:ascii="Arial" w:eastAsia="Times New Roman" w:hAnsi="Arial" w:cs="Arial"/>
          <w:iCs/>
          <w:lang w:val="en-US" w:eastAsia="en-ZA"/>
        </w:rPr>
        <w:t>’</w:t>
      </w:r>
    </w:p>
    <w:p w14:paraId="7BAADEAF" w14:textId="61370828" w:rsidR="00F84CAC" w:rsidRPr="00A672E9" w:rsidRDefault="00F84CAC" w:rsidP="00124334">
      <w:pPr>
        <w:shd w:val="clear" w:color="auto" w:fill="FFFFFF"/>
        <w:spacing w:before="144" w:after="120"/>
        <w:contextualSpacing/>
        <w:rPr>
          <w:rFonts w:ascii="Arial" w:eastAsia="Times New Roman" w:hAnsi="Arial" w:cs="Arial"/>
          <w:iCs/>
          <w:sz w:val="24"/>
          <w:szCs w:val="24"/>
          <w:lang w:val="en-US" w:eastAsia="en-ZA"/>
        </w:rPr>
      </w:pPr>
    </w:p>
    <w:p w14:paraId="711B309B" w14:textId="111026FB" w:rsidR="00E15A08" w:rsidRPr="00A672E9" w:rsidRDefault="00274495" w:rsidP="00124334">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Cs/>
          <w:sz w:val="24"/>
          <w:szCs w:val="24"/>
          <w:lang w:val="en-US" w:eastAsia="en-ZA"/>
        </w:rPr>
        <w:t>[7</w:t>
      </w:r>
      <w:r w:rsidR="005F48E7" w:rsidRPr="00A672E9">
        <w:rPr>
          <w:rFonts w:ascii="Arial" w:eastAsia="Times New Roman" w:hAnsi="Arial" w:cs="Arial"/>
          <w:iCs/>
          <w:sz w:val="24"/>
          <w:szCs w:val="24"/>
          <w:lang w:val="en-US" w:eastAsia="en-ZA"/>
        </w:rPr>
        <w:t>4</w:t>
      </w:r>
      <w:r w:rsidR="00813CDB" w:rsidRPr="00A672E9">
        <w:rPr>
          <w:rFonts w:ascii="Arial" w:eastAsia="Times New Roman" w:hAnsi="Arial" w:cs="Arial"/>
          <w:iCs/>
          <w:sz w:val="24"/>
          <w:szCs w:val="24"/>
          <w:lang w:val="en-US" w:eastAsia="en-ZA"/>
        </w:rPr>
        <w:t>]</w:t>
      </w:r>
      <w:r w:rsidR="00813CDB" w:rsidRPr="00A672E9">
        <w:rPr>
          <w:rFonts w:ascii="Arial" w:eastAsia="Times New Roman" w:hAnsi="Arial" w:cs="Arial"/>
          <w:iCs/>
          <w:sz w:val="24"/>
          <w:szCs w:val="24"/>
          <w:lang w:val="en-US" w:eastAsia="en-ZA"/>
        </w:rPr>
        <w:tab/>
      </w:r>
      <w:r w:rsidR="004A2BCE" w:rsidRPr="00A672E9">
        <w:rPr>
          <w:rFonts w:ascii="Arial" w:eastAsia="Times New Roman" w:hAnsi="Arial" w:cs="Arial"/>
          <w:iCs/>
          <w:sz w:val="24"/>
          <w:szCs w:val="24"/>
          <w:lang w:val="en-US" w:eastAsia="en-ZA"/>
        </w:rPr>
        <w:t>In terms of s 57(1)</w:t>
      </w:r>
      <w:r w:rsidR="002032A1" w:rsidRPr="00A672E9">
        <w:rPr>
          <w:rFonts w:ascii="Arial" w:eastAsia="Times New Roman" w:hAnsi="Arial" w:cs="Arial"/>
          <w:iCs/>
          <w:sz w:val="24"/>
          <w:szCs w:val="24"/>
          <w:lang w:val="en-US" w:eastAsia="en-ZA"/>
        </w:rPr>
        <w:t xml:space="preserve"> of the Constitution, the National Assembly may</w:t>
      </w:r>
      <w:r w:rsidR="00FD6D98" w:rsidRPr="00A672E9">
        <w:rPr>
          <w:rFonts w:ascii="Arial" w:eastAsia="Times New Roman" w:hAnsi="Arial" w:cs="Arial"/>
          <w:iCs/>
          <w:sz w:val="24"/>
          <w:szCs w:val="24"/>
          <w:lang w:val="en-US" w:eastAsia="en-ZA"/>
        </w:rPr>
        <w:t xml:space="preserve"> – </w:t>
      </w:r>
    </w:p>
    <w:p w14:paraId="7CEF276D" w14:textId="3B66A678" w:rsidR="002032A1" w:rsidRPr="00A672E9" w:rsidRDefault="00066156" w:rsidP="00C15861">
      <w:pPr>
        <w:shd w:val="clear" w:color="auto" w:fill="FFFFFF"/>
        <w:spacing w:before="144" w:after="120"/>
        <w:rPr>
          <w:rFonts w:ascii="Arial" w:eastAsia="Times New Roman" w:hAnsi="Arial" w:cs="Arial"/>
          <w:iCs/>
          <w:lang w:eastAsia="en-ZA"/>
        </w:rPr>
      </w:pPr>
      <w:r w:rsidRPr="00A672E9">
        <w:rPr>
          <w:rFonts w:ascii="Arial" w:eastAsia="Times New Roman" w:hAnsi="Arial" w:cs="Arial"/>
          <w:iCs/>
          <w:lang w:eastAsia="en-ZA"/>
        </w:rPr>
        <w:t>‘</w:t>
      </w:r>
      <w:r w:rsidRPr="00A672E9">
        <w:rPr>
          <w:rFonts w:ascii="Arial" w:eastAsia="Times New Roman" w:hAnsi="Arial" w:cs="Arial"/>
          <w:i/>
          <w:iCs/>
          <w:lang w:eastAsia="en-ZA"/>
        </w:rPr>
        <w:t>(a)</w:t>
      </w:r>
      <w:r w:rsidRPr="00A672E9">
        <w:rPr>
          <w:rFonts w:ascii="Arial" w:eastAsia="Times New Roman" w:hAnsi="Arial" w:cs="Arial"/>
          <w:iCs/>
          <w:lang w:eastAsia="en-ZA"/>
        </w:rPr>
        <w:t xml:space="preserve"> </w:t>
      </w:r>
      <w:r w:rsidR="00394D95" w:rsidRPr="00A672E9">
        <w:rPr>
          <w:rFonts w:ascii="Arial" w:eastAsia="Times New Roman" w:hAnsi="Arial" w:cs="Arial"/>
          <w:iCs/>
          <w:lang w:eastAsia="en-ZA"/>
        </w:rPr>
        <w:t>d</w:t>
      </w:r>
      <w:r w:rsidR="002032A1" w:rsidRPr="00A672E9">
        <w:rPr>
          <w:rFonts w:ascii="Arial" w:eastAsia="Times New Roman" w:hAnsi="Arial" w:cs="Arial"/>
          <w:iCs/>
          <w:lang w:eastAsia="en-ZA"/>
        </w:rPr>
        <w:t>etermine and control its internal arrangements</w:t>
      </w:r>
      <w:r w:rsidR="00E16064" w:rsidRPr="00A672E9">
        <w:rPr>
          <w:rFonts w:ascii="Arial" w:eastAsia="Times New Roman" w:hAnsi="Arial" w:cs="Arial"/>
          <w:iCs/>
          <w:lang w:eastAsia="en-ZA"/>
        </w:rPr>
        <w:t>, proceedings and procedures; and</w:t>
      </w:r>
    </w:p>
    <w:p w14:paraId="7D1F2410" w14:textId="1300CDFF" w:rsidR="00E16064" w:rsidRPr="00A672E9" w:rsidRDefault="00066156" w:rsidP="00C15861">
      <w:pPr>
        <w:shd w:val="clear" w:color="auto" w:fill="FFFFFF"/>
        <w:spacing w:before="144" w:after="120"/>
        <w:rPr>
          <w:rFonts w:ascii="Arial" w:eastAsia="Times New Roman" w:hAnsi="Arial" w:cs="Arial"/>
          <w:iCs/>
          <w:lang w:val="en-US" w:eastAsia="en-ZA"/>
        </w:rPr>
      </w:pPr>
      <w:r w:rsidRPr="00A672E9">
        <w:rPr>
          <w:rFonts w:ascii="Arial" w:eastAsia="Times New Roman" w:hAnsi="Arial" w:cs="Arial"/>
          <w:i/>
          <w:iCs/>
          <w:lang w:eastAsia="en-ZA"/>
        </w:rPr>
        <w:t>(b)</w:t>
      </w:r>
      <w:r w:rsidRPr="00A672E9">
        <w:rPr>
          <w:rFonts w:ascii="Arial" w:eastAsia="Times New Roman" w:hAnsi="Arial" w:cs="Arial"/>
          <w:iCs/>
          <w:lang w:eastAsia="en-ZA"/>
        </w:rPr>
        <w:t xml:space="preserve"> </w:t>
      </w:r>
      <w:r w:rsidR="00E16064" w:rsidRPr="00A672E9">
        <w:rPr>
          <w:rFonts w:ascii="Arial" w:eastAsia="Times New Roman" w:hAnsi="Arial" w:cs="Arial"/>
          <w:iCs/>
          <w:lang w:eastAsia="en-ZA"/>
        </w:rPr>
        <w:t>make rules and orders concerning its business, with due regard</w:t>
      </w:r>
      <w:r w:rsidR="006F0DD4" w:rsidRPr="00A672E9">
        <w:rPr>
          <w:rFonts w:ascii="Arial" w:eastAsia="Times New Roman" w:hAnsi="Arial" w:cs="Arial"/>
          <w:iCs/>
          <w:lang w:eastAsia="en-ZA"/>
        </w:rPr>
        <w:t xml:space="preserve"> to representative and participatory democracy, accountability, transparency </w:t>
      </w:r>
      <w:r w:rsidR="00E54769" w:rsidRPr="00A672E9">
        <w:rPr>
          <w:rFonts w:ascii="Arial" w:eastAsia="Times New Roman" w:hAnsi="Arial" w:cs="Arial"/>
          <w:iCs/>
          <w:lang w:eastAsia="en-ZA"/>
        </w:rPr>
        <w:t>and public involvement.’</w:t>
      </w:r>
    </w:p>
    <w:p w14:paraId="0F949750" w14:textId="77777777" w:rsidR="00CE54D2" w:rsidRPr="00A672E9" w:rsidRDefault="00CE54D2" w:rsidP="00124334">
      <w:pPr>
        <w:shd w:val="clear" w:color="auto" w:fill="FFFFFF"/>
        <w:spacing w:before="144" w:after="120"/>
        <w:contextualSpacing/>
        <w:rPr>
          <w:rFonts w:ascii="Arial" w:eastAsia="Times New Roman" w:hAnsi="Arial" w:cs="Arial"/>
          <w:iCs/>
          <w:lang w:val="en-US" w:eastAsia="en-ZA"/>
        </w:rPr>
      </w:pPr>
    </w:p>
    <w:p w14:paraId="47478859" w14:textId="5BC8F31E" w:rsidR="00124334" w:rsidRPr="00A672E9" w:rsidRDefault="00124334" w:rsidP="00124334">
      <w:pPr>
        <w:shd w:val="clear" w:color="auto" w:fill="FFFFFF"/>
        <w:spacing w:before="144" w:after="120"/>
        <w:contextualSpacing/>
        <w:rPr>
          <w:rFonts w:ascii="Arial" w:eastAsia="Times New Roman" w:hAnsi="Arial" w:cs="Arial"/>
          <w:iCs/>
          <w:sz w:val="28"/>
          <w:szCs w:val="28"/>
          <w:lang w:val="en-US" w:eastAsia="en-ZA"/>
        </w:rPr>
      </w:pPr>
      <w:r w:rsidRPr="00A672E9">
        <w:rPr>
          <w:rFonts w:ascii="Arial" w:eastAsia="Times New Roman" w:hAnsi="Arial" w:cs="Arial"/>
          <w:iCs/>
          <w:sz w:val="24"/>
          <w:szCs w:val="24"/>
          <w:lang w:val="en-US" w:eastAsia="en-ZA"/>
        </w:rPr>
        <w:t>[</w:t>
      </w:r>
      <w:r w:rsidR="00274495" w:rsidRPr="00A672E9">
        <w:rPr>
          <w:rFonts w:ascii="Arial" w:eastAsia="Times New Roman" w:hAnsi="Arial" w:cs="Arial"/>
          <w:iCs/>
          <w:sz w:val="24"/>
          <w:szCs w:val="24"/>
          <w:lang w:val="en-US" w:eastAsia="en-ZA"/>
        </w:rPr>
        <w:t>7</w:t>
      </w:r>
      <w:r w:rsidR="005F48E7" w:rsidRPr="00A672E9">
        <w:rPr>
          <w:rFonts w:ascii="Arial" w:eastAsia="Times New Roman" w:hAnsi="Arial" w:cs="Arial"/>
          <w:iCs/>
          <w:sz w:val="24"/>
          <w:szCs w:val="24"/>
          <w:lang w:val="en-US" w:eastAsia="en-ZA"/>
        </w:rPr>
        <w:t>5</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t xml:space="preserve">In </w:t>
      </w:r>
      <w:bookmarkStart w:id="17" w:name="_Hlk156908679"/>
      <w:r w:rsidRPr="00A672E9">
        <w:rPr>
          <w:rFonts w:ascii="Arial" w:eastAsia="Times New Roman" w:hAnsi="Arial" w:cs="Arial"/>
          <w:i/>
          <w:sz w:val="24"/>
          <w:szCs w:val="24"/>
          <w:lang w:val="en-US" w:eastAsia="en-ZA"/>
        </w:rPr>
        <w:t>E</w:t>
      </w:r>
      <w:r w:rsidR="00624664" w:rsidRPr="00A672E9">
        <w:rPr>
          <w:rFonts w:ascii="Arial" w:eastAsia="Times New Roman" w:hAnsi="Arial" w:cs="Arial"/>
          <w:i/>
          <w:sz w:val="24"/>
          <w:szCs w:val="24"/>
          <w:lang w:val="en-US" w:eastAsia="en-ZA"/>
        </w:rPr>
        <w:t xml:space="preserve">conomic </w:t>
      </w:r>
      <w:r w:rsidRPr="00A672E9">
        <w:rPr>
          <w:rFonts w:ascii="Arial" w:eastAsia="Times New Roman" w:hAnsi="Arial" w:cs="Arial"/>
          <w:i/>
          <w:sz w:val="24"/>
          <w:szCs w:val="24"/>
          <w:lang w:val="en-US" w:eastAsia="en-ZA"/>
        </w:rPr>
        <w:t>F</w:t>
      </w:r>
      <w:r w:rsidR="00624664" w:rsidRPr="00A672E9">
        <w:rPr>
          <w:rFonts w:ascii="Arial" w:eastAsia="Times New Roman" w:hAnsi="Arial" w:cs="Arial"/>
          <w:i/>
          <w:sz w:val="24"/>
          <w:szCs w:val="24"/>
          <w:lang w:val="en-US" w:eastAsia="en-ZA"/>
        </w:rPr>
        <w:t xml:space="preserve">reedom </w:t>
      </w:r>
      <w:r w:rsidRPr="00A672E9">
        <w:rPr>
          <w:rFonts w:ascii="Arial" w:eastAsia="Times New Roman" w:hAnsi="Arial" w:cs="Arial"/>
          <w:i/>
          <w:sz w:val="24"/>
          <w:szCs w:val="24"/>
          <w:lang w:val="en-US" w:eastAsia="en-ZA"/>
        </w:rPr>
        <w:t>F</w:t>
      </w:r>
      <w:r w:rsidR="00624664" w:rsidRPr="00A672E9">
        <w:rPr>
          <w:rFonts w:ascii="Arial" w:eastAsia="Times New Roman" w:hAnsi="Arial" w:cs="Arial"/>
          <w:i/>
          <w:sz w:val="24"/>
          <w:szCs w:val="24"/>
          <w:lang w:val="en-US" w:eastAsia="en-ZA"/>
        </w:rPr>
        <w:t xml:space="preserve">ighters </w:t>
      </w:r>
      <w:r w:rsidRPr="00A672E9">
        <w:rPr>
          <w:rFonts w:ascii="Arial" w:eastAsia="Times New Roman" w:hAnsi="Arial" w:cs="Arial"/>
          <w:i/>
          <w:sz w:val="24"/>
          <w:szCs w:val="24"/>
          <w:lang w:val="en-US" w:eastAsia="en-ZA"/>
        </w:rPr>
        <w:t>v Speaker of the National Assembly</w:t>
      </w:r>
      <w:bookmarkEnd w:id="17"/>
      <w:r w:rsidRPr="00A672E9">
        <w:rPr>
          <w:rFonts w:ascii="Arial" w:eastAsia="Times New Roman" w:hAnsi="Arial" w:cs="Arial"/>
          <w:iCs/>
          <w:sz w:val="24"/>
          <w:szCs w:val="24"/>
          <w:lang w:val="en-US" w:eastAsia="en-ZA"/>
        </w:rPr>
        <w:t>,</w:t>
      </w:r>
      <w:r w:rsidRPr="00A672E9">
        <w:rPr>
          <w:rStyle w:val="FootnoteReference"/>
          <w:rFonts w:ascii="Arial" w:eastAsia="Times New Roman" w:hAnsi="Arial" w:cs="Arial"/>
          <w:sz w:val="24"/>
          <w:szCs w:val="24"/>
          <w:lang w:val="en-US" w:eastAsia="en-ZA"/>
        </w:rPr>
        <w:footnoteReference w:id="83"/>
      </w:r>
      <w:r w:rsidRPr="00A672E9">
        <w:rPr>
          <w:rFonts w:ascii="Arial" w:eastAsia="Times New Roman" w:hAnsi="Arial" w:cs="Arial"/>
          <w:iCs/>
          <w:sz w:val="24"/>
          <w:szCs w:val="24"/>
          <w:lang w:val="en-US" w:eastAsia="en-ZA"/>
        </w:rPr>
        <w:t xml:space="preserve"> the Constitutional Court observed that ‘both s</w:t>
      </w:r>
      <w:r w:rsidR="005B1EE7" w:rsidRPr="00A672E9">
        <w:rPr>
          <w:rFonts w:ascii="Arial" w:eastAsia="Times New Roman" w:hAnsi="Arial" w:cs="Arial"/>
          <w:iCs/>
          <w:sz w:val="24"/>
          <w:szCs w:val="24"/>
          <w:lang w:val="en-US" w:eastAsia="en-ZA"/>
        </w:rPr>
        <w:t>ections</w:t>
      </w:r>
      <w:r w:rsidRPr="00A672E9">
        <w:rPr>
          <w:rFonts w:ascii="Arial" w:eastAsia="Times New Roman" w:hAnsi="Arial" w:cs="Arial"/>
          <w:iCs/>
          <w:sz w:val="24"/>
          <w:szCs w:val="24"/>
          <w:lang w:val="en-US" w:eastAsia="en-ZA"/>
        </w:rPr>
        <w:t xml:space="preserve"> 42(3) and 55(2)</w:t>
      </w:r>
      <w:r w:rsidRPr="00A672E9">
        <w:rPr>
          <w:rFonts w:ascii="Arial" w:eastAsia="Times New Roman" w:hAnsi="Arial" w:cs="Arial"/>
          <w:i/>
          <w:sz w:val="24"/>
          <w:szCs w:val="24"/>
          <w:lang w:val="en-US" w:eastAsia="en-ZA"/>
        </w:rPr>
        <w:t xml:space="preserve">(b) </w:t>
      </w:r>
      <w:r w:rsidRPr="00A672E9">
        <w:rPr>
          <w:rFonts w:ascii="Arial" w:eastAsia="Times New Roman" w:hAnsi="Arial" w:cs="Arial"/>
          <w:iCs/>
          <w:sz w:val="24"/>
          <w:szCs w:val="24"/>
          <w:lang w:val="en-US" w:eastAsia="en-ZA"/>
        </w:rPr>
        <w:t>of the Constitution do not define the strictures within which the National Assembly is to operate in its endeavo</w:t>
      </w:r>
      <w:r w:rsidR="002B7BD9" w:rsidRPr="00A672E9">
        <w:rPr>
          <w:rFonts w:ascii="Arial" w:eastAsia="Times New Roman" w:hAnsi="Arial" w:cs="Arial"/>
          <w:iCs/>
          <w:sz w:val="24"/>
          <w:szCs w:val="24"/>
          <w:lang w:val="en-US" w:eastAsia="en-ZA"/>
        </w:rPr>
        <w:t>u</w:t>
      </w:r>
      <w:r w:rsidRPr="00A672E9">
        <w:rPr>
          <w:rFonts w:ascii="Arial" w:eastAsia="Times New Roman" w:hAnsi="Arial" w:cs="Arial"/>
          <w:iCs/>
          <w:sz w:val="24"/>
          <w:szCs w:val="24"/>
          <w:lang w:val="en-US" w:eastAsia="en-ZA"/>
        </w:rPr>
        <w:t xml:space="preserve">r to fulfil its obligations’. </w:t>
      </w:r>
      <w:r w:rsidR="00E03DE7" w:rsidRPr="00A672E9">
        <w:rPr>
          <w:rFonts w:ascii="Arial" w:eastAsia="Times New Roman" w:hAnsi="Arial" w:cs="Arial"/>
          <w:iCs/>
          <w:sz w:val="24"/>
          <w:szCs w:val="24"/>
          <w:lang w:val="en-US" w:eastAsia="en-ZA"/>
        </w:rPr>
        <w:t xml:space="preserve">The </w:t>
      </w:r>
      <w:r w:rsidR="00DE3D8B" w:rsidRPr="00A672E9">
        <w:rPr>
          <w:rFonts w:ascii="Arial" w:eastAsia="Times New Roman" w:hAnsi="Arial" w:cs="Arial"/>
          <w:iCs/>
          <w:sz w:val="24"/>
          <w:szCs w:val="24"/>
          <w:lang w:val="en-US" w:eastAsia="en-ZA"/>
        </w:rPr>
        <w:t xml:space="preserve">court held that </w:t>
      </w:r>
      <w:r w:rsidRPr="00A672E9">
        <w:rPr>
          <w:rFonts w:ascii="Arial" w:eastAsia="Times New Roman" w:hAnsi="Arial" w:cs="Arial"/>
          <w:iCs/>
          <w:sz w:val="24"/>
          <w:szCs w:val="24"/>
          <w:lang w:val="en-US" w:eastAsia="en-ZA"/>
        </w:rPr>
        <w:t>the National Assembly had the latitude to determine how best it should carry out its constitutional mandate. It said</w:t>
      </w:r>
      <w:r w:rsidRPr="00A672E9">
        <w:rPr>
          <w:rFonts w:ascii="Arial" w:eastAsia="Times New Roman" w:hAnsi="Arial" w:cs="Arial"/>
          <w:iCs/>
          <w:sz w:val="28"/>
          <w:szCs w:val="28"/>
          <w:lang w:val="en-US" w:eastAsia="en-ZA"/>
        </w:rPr>
        <w:t>:</w:t>
      </w:r>
    </w:p>
    <w:p w14:paraId="1E46A3CA" w14:textId="3238381C" w:rsidR="00124334" w:rsidRPr="00A672E9" w:rsidRDefault="00124334" w:rsidP="00124334">
      <w:pPr>
        <w:shd w:val="clear" w:color="auto" w:fill="FFFFFF"/>
        <w:spacing w:before="144" w:after="120"/>
        <w:contextualSpacing/>
        <w:rPr>
          <w:rFonts w:ascii="Arial" w:eastAsia="Times New Roman" w:hAnsi="Arial" w:cs="Arial"/>
          <w:iCs/>
          <w:sz w:val="28"/>
          <w:szCs w:val="28"/>
          <w:lang w:val="en-US" w:eastAsia="en-ZA"/>
        </w:rPr>
      </w:pPr>
      <w:r w:rsidRPr="00A672E9">
        <w:rPr>
          <w:rFonts w:ascii="Arial" w:eastAsia="Times New Roman" w:hAnsi="Arial" w:cs="Arial"/>
          <w:iCs/>
          <w:lang w:val="en-US" w:eastAsia="en-ZA"/>
        </w:rPr>
        <w:t>‘It falls outside the parameters of judicial authority to prescribe to the National Assembly how to scrutinise executive action, what mechanisms to establish and which mandate to give them, for the purpose of holding the Executive accountable and fulfilling its oversight role of the Executive or organs of State in general.  The mechanics of how to go about fulfilling these constitutional obligations is a discretionary matter best left to the National Assembly.  Ours is a much broader and less intrusive role.  And that is to determine whether what the National Assembly did does in substance and in reality amount to fulfilment of its constitutional obligations. That is the sum-total of the constitutionally permissible judicial enquiry to be embarked upon. . . . It is therefore not for this Court to prescribe to Parliament what structures or measures to establish or employ respectively in order to fulfil responsibilities primarily entrusted to it.’</w:t>
      </w:r>
      <w:r w:rsidR="004D713A" w:rsidRPr="00A672E9">
        <w:rPr>
          <w:rStyle w:val="FootnoteReference"/>
          <w:rFonts w:ascii="Arial" w:eastAsia="Times New Roman" w:hAnsi="Arial" w:cs="Arial"/>
          <w:iCs/>
          <w:lang w:val="en-US" w:eastAsia="en-ZA"/>
        </w:rPr>
        <w:footnoteReference w:id="84"/>
      </w:r>
      <w:r w:rsidRPr="00A672E9">
        <w:rPr>
          <w:rFonts w:ascii="Arial" w:eastAsia="Times New Roman" w:hAnsi="Arial" w:cs="Arial"/>
          <w:iCs/>
          <w:sz w:val="28"/>
          <w:szCs w:val="28"/>
          <w:lang w:val="en-US" w:eastAsia="en-ZA"/>
        </w:rPr>
        <w:t xml:space="preserve"> </w:t>
      </w:r>
    </w:p>
    <w:p w14:paraId="39664157" w14:textId="24628C7A" w:rsidR="00C73CB4" w:rsidRPr="00A672E9" w:rsidRDefault="00124334" w:rsidP="004C2302">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The clear provisions of s 42(3) and 55(2)</w:t>
      </w:r>
      <w:r w:rsidRPr="00A672E9">
        <w:rPr>
          <w:rFonts w:ascii="Arial" w:eastAsia="Times New Roman" w:hAnsi="Arial" w:cs="Arial"/>
          <w:i/>
          <w:sz w:val="24"/>
          <w:szCs w:val="24"/>
          <w:lang w:val="en-US" w:eastAsia="en-ZA"/>
        </w:rPr>
        <w:t>(b)</w:t>
      </w:r>
      <w:r w:rsidRPr="00A672E9">
        <w:rPr>
          <w:rFonts w:ascii="Arial" w:eastAsia="Times New Roman" w:hAnsi="Arial" w:cs="Arial"/>
          <w:iCs/>
          <w:sz w:val="24"/>
          <w:szCs w:val="24"/>
          <w:lang w:val="en-US" w:eastAsia="en-ZA"/>
        </w:rPr>
        <w:t xml:space="preserve"> and the dictum </w:t>
      </w:r>
      <w:r w:rsidR="00E03DE7" w:rsidRPr="00A672E9">
        <w:rPr>
          <w:rFonts w:ascii="Arial" w:eastAsia="Times New Roman" w:hAnsi="Arial" w:cs="Arial"/>
          <w:iCs/>
          <w:sz w:val="24"/>
          <w:szCs w:val="24"/>
          <w:lang w:val="en-US" w:eastAsia="en-ZA"/>
        </w:rPr>
        <w:t xml:space="preserve">in the preceding paragraph </w:t>
      </w:r>
      <w:r w:rsidRPr="00A672E9">
        <w:rPr>
          <w:rFonts w:ascii="Arial" w:eastAsia="Times New Roman" w:hAnsi="Arial" w:cs="Arial"/>
          <w:iCs/>
          <w:sz w:val="24"/>
          <w:szCs w:val="24"/>
          <w:lang w:val="en-US" w:eastAsia="en-ZA"/>
        </w:rPr>
        <w:t xml:space="preserve">put it beyond question that the National Assembly indeed has the latitude to determine how it will exercise its oversight of the executive. </w:t>
      </w:r>
    </w:p>
    <w:p w14:paraId="2F663E66" w14:textId="77777777" w:rsidR="002F6F84" w:rsidRPr="00A672E9" w:rsidRDefault="002F6F84" w:rsidP="004C2302">
      <w:pPr>
        <w:shd w:val="clear" w:color="auto" w:fill="FFFFFF"/>
        <w:spacing w:before="144" w:after="120"/>
        <w:contextualSpacing/>
        <w:rPr>
          <w:rFonts w:ascii="Arial" w:eastAsia="Times New Roman" w:hAnsi="Arial" w:cs="Arial"/>
          <w:iCs/>
          <w:sz w:val="24"/>
          <w:szCs w:val="24"/>
          <w:lang w:val="en-US" w:eastAsia="en-ZA"/>
        </w:rPr>
      </w:pPr>
    </w:p>
    <w:p w14:paraId="358D8028" w14:textId="7201EEF6" w:rsidR="00206A75" w:rsidRPr="00A672E9" w:rsidRDefault="00C73CB4" w:rsidP="00E71600">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w:t>
      </w:r>
      <w:r w:rsidR="001F25EA" w:rsidRPr="00A672E9">
        <w:rPr>
          <w:rFonts w:ascii="Arial" w:eastAsia="Times New Roman" w:hAnsi="Arial" w:cs="Arial"/>
          <w:iCs/>
          <w:sz w:val="24"/>
          <w:szCs w:val="24"/>
          <w:lang w:val="en-US" w:eastAsia="en-ZA"/>
        </w:rPr>
        <w:t>7</w:t>
      </w:r>
      <w:r w:rsidR="005F48E7" w:rsidRPr="00A672E9">
        <w:rPr>
          <w:rFonts w:ascii="Arial" w:eastAsia="Times New Roman" w:hAnsi="Arial" w:cs="Arial"/>
          <w:iCs/>
          <w:sz w:val="24"/>
          <w:szCs w:val="24"/>
          <w:lang w:val="en-US" w:eastAsia="en-ZA"/>
        </w:rPr>
        <w:t>6</w:t>
      </w:r>
      <w:r w:rsidR="00DD6F28"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r>
      <w:r w:rsidR="00B74C77" w:rsidRPr="00A672E9">
        <w:rPr>
          <w:rFonts w:ascii="Arial" w:eastAsia="Times New Roman" w:hAnsi="Arial" w:cs="Arial"/>
          <w:iCs/>
          <w:sz w:val="24"/>
          <w:szCs w:val="24"/>
          <w:lang w:val="en-US" w:eastAsia="en-ZA"/>
        </w:rPr>
        <w:t xml:space="preserve">The DA </w:t>
      </w:r>
      <w:r w:rsidR="001D280A" w:rsidRPr="00A672E9">
        <w:rPr>
          <w:rFonts w:ascii="Arial" w:eastAsia="Times New Roman" w:hAnsi="Arial" w:cs="Arial"/>
          <w:iCs/>
          <w:sz w:val="24"/>
          <w:szCs w:val="24"/>
          <w:lang w:val="en-US" w:eastAsia="en-ZA"/>
        </w:rPr>
        <w:t>baldly alleged</w:t>
      </w:r>
      <w:r w:rsidR="00BF2979" w:rsidRPr="00A672E9">
        <w:rPr>
          <w:rFonts w:ascii="Arial" w:eastAsia="Times New Roman" w:hAnsi="Arial" w:cs="Arial"/>
          <w:iCs/>
          <w:sz w:val="24"/>
          <w:szCs w:val="24"/>
          <w:lang w:val="en-US" w:eastAsia="en-ZA"/>
        </w:rPr>
        <w:t>,</w:t>
      </w:r>
      <w:r w:rsidR="001D280A" w:rsidRPr="00A672E9">
        <w:rPr>
          <w:rFonts w:ascii="Arial" w:eastAsia="Times New Roman" w:hAnsi="Arial" w:cs="Arial"/>
          <w:iCs/>
          <w:sz w:val="24"/>
          <w:szCs w:val="24"/>
          <w:lang w:val="en-US" w:eastAsia="en-ZA"/>
        </w:rPr>
        <w:t xml:space="preserve"> but </w:t>
      </w:r>
      <w:r w:rsidR="00B74C77" w:rsidRPr="00A672E9">
        <w:rPr>
          <w:rFonts w:ascii="Arial" w:eastAsia="Times New Roman" w:hAnsi="Arial" w:cs="Arial"/>
          <w:iCs/>
          <w:sz w:val="24"/>
          <w:szCs w:val="24"/>
          <w:lang w:val="en-US" w:eastAsia="en-ZA"/>
        </w:rPr>
        <w:t xml:space="preserve">did not put forth evidence </w:t>
      </w:r>
      <w:r w:rsidR="00BF2979" w:rsidRPr="00A672E9">
        <w:rPr>
          <w:rFonts w:ascii="Arial" w:eastAsia="Times New Roman" w:hAnsi="Arial" w:cs="Arial"/>
          <w:iCs/>
          <w:sz w:val="24"/>
          <w:szCs w:val="24"/>
          <w:lang w:val="en-US" w:eastAsia="en-ZA"/>
        </w:rPr>
        <w:t xml:space="preserve">to support its case, </w:t>
      </w:r>
      <w:r w:rsidR="00B74C77" w:rsidRPr="00A672E9">
        <w:rPr>
          <w:rFonts w:ascii="Arial" w:eastAsia="Times New Roman" w:hAnsi="Arial" w:cs="Arial"/>
          <w:iCs/>
          <w:sz w:val="24"/>
          <w:szCs w:val="24"/>
          <w:lang w:val="en-US" w:eastAsia="en-ZA"/>
        </w:rPr>
        <w:t xml:space="preserve">that </w:t>
      </w:r>
      <w:r w:rsidR="00BF2979" w:rsidRPr="00A672E9">
        <w:rPr>
          <w:rFonts w:ascii="Arial" w:eastAsia="Times New Roman" w:hAnsi="Arial" w:cs="Arial"/>
          <w:iCs/>
          <w:sz w:val="24"/>
          <w:szCs w:val="24"/>
          <w:lang w:val="en-US" w:eastAsia="en-ZA"/>
        </w:rPr>
        <w:t>the mechanics adopted by Parliament during the state of disaster to hold the Executive accountable, were inadequate.</w:t>
      </w:r>
      <w:r w:rsidR="00345134" w:rsidRPr="00A672E9">
        <w:rPr>
          <w:rFonts w:ascii="Arial" w:eastAsia="Times New Roman" w:hAnsi="Arial" w:cs="Arial"/>
          <w:iCs/>
          <w:sz w:val="24"/>
          <w:szCs w:val="24"/>
          <w:lang w:val="en-US" w:eastAsia="en-ZA"/>
        </w:rPr>
        <w:t xml:space="preserve"> </w:t>
      </w:r>
      <w:r w:rsidR="00504F99" w:rsidRPr="00A672E9">
        <w:rPr>
          <w:rFonts w:ascii="Arial" w:eastAsia="Times New Roman" w:hAnsi="Arial" w:cs="Arial"/>
          <w:iCs/>
          <w:sz w:val="24"/>
          <w:szCs w:val="24"/>
          <w:lang w:val="en-US" w:eastAsia="en-ZA"/>
        </w:rPr>
        <w:t>It failed to pay due regard to the provisions of Parliament’s Oversight and Accountability Model, which documents parliament’s own view of how the obligation of oversight ought to be executed.</w:t>
      </w:r>
      <w:r w:rsidR="00504F99" w:rsidRPr="00A672E9">
        <w:rPr>
          <w:rStyle w:val="FootnoteReference"/>
          <w:rFonts w:ascii="Arial" w:eastAsia="Times New Roman" w:hAnsi="Arial" w:cs="Arial"/>
          <w:iCs/>
          <w:sz w:val="24"/>
          <w:szCs w:val="24"/>
          <w:lang w:val="en-US" w:eastAsia="en-ZA"/>
        </w:rPr>
        <w:footnoteReference w:id="85"/>
      </w:r>
      <w:r w:rsidR="00504F99" w:rsidRPr="00A672E9">
        <w:rPr>
          <w:rFonts w:ascii="Arial" w:eastAsia="Times New Roman" w:hAnsi="Arial" w:cs="Arial"/>
          <w:iCs/>
          <w:sz w:val="24"/>
          <w:szCs w:val="24"/>
          <w:lang w:val="en-US" w:eastAsia="en-ZA"/>
        </w:rPr>
        <w:t xml:space="preserve"> </w:t>
      </w:r>
      <w:r w:rsidR="0039200F" w:rsidRPr="00A672E9">
        <w:rPr>
          <w:rFonts w:ascii="Arial" w:eastAsia="Times New Roman" w:hAnsi="Arial" w:cs="Arial"/>
          <w:iCs/>
          <w:sz w:val="24"/>
          <w:szCs w:val="24"/>
          <w:lang w:val="en-US" w:eastAsia="en-ZA"/>
        </w:rPr>
        <w:t xml:space="preserve">In </w:t>
      </w:r>
      <w:r w:rsidR="0039200F" w:rsidRPr="00A672E9">
        <w:rPr>
          <w:rFonts w:ascii="Arial" w:eastAsia="Times New Roman" w:hAnsi="Arial" w:cs="Arial"/>
          <w:i/>
          <w:sz w:val="24"/>
          <w:szCs w:val="24"/>
          <w:lang w:val="en-US" w:eastAsia="en-ZA"/>
        </w:rPr>
        <w:t>UDM</w:t>
      </w:r>
      <w:r w:rsidR="0039200F" w:rsidRPr="00A672E9">
        <w:rPr>
          <w:rFonts w:ascii="Arial" w:eastAsia="Times New Roman" w:hAnsi="Arial" w:cs="Arial"/>
          <w:iCs/>
          <w:sz w:val="24"/>
          <w:szCs w:val="24"/>
          <w:lang w:val="en-US" w:eastAsia="en-ZA"/>
        </w:rPr>
        <w:t xml:space="preserve">, the Constitutional Court remarked that </w:t>
      </w:r>
      <w:r w:rsidR="0039200F" w:rsidRPr="00A672E9">
        <w:rPr>
          <w:rFonts w:ascii="Arial" w:eastAsia="Times New Roman" w:hAnsi="Arial" w:cs="Arial"/>
          <w:sz w:val="24"/>
          <w:szCs w:val="24"/>
        </w:rPr>
        <w:t>Parliament’s scrutiny and oversight role blends well with the obligations imposed on the Executive by section 92 of the Constitution.</w:t>
      </w:r>
      <w:r w:rsidR="00384241" w:rsidRPr="00A672E9">
        <w:rPr>
          <w:rStyle w:val="FootnoteReference"/>
          <w:rFonts w:ascii="Arial" w:eastAsia="Times New Roman" w:hAnsi="Arial" w:cs="Arial"/>
          <w:sz w:val="24"/>
          <w:szCs w:val="24"/>
        </w:rPr>
        <w:footnoteReference w:id="86"/>
      </w:r>
      <w:r w:rsidR="00E71600" w:rsidRPr="00A672E9">
        <w:rPr>
          <w:rFonts w:ascii="Arial" w:eastAsia="Times New Roman" w:hAnsi="Arial" w:cs="Arial"/>
          <w:sz w:val="24"/>
          <w:szCs w:val="24"/>
        </w:rPr>
        <w:t xml:space="preserve"> </w:t>
      </w:r>
      <w:r w:rsidR="00E71600" w:rsidRPr="00A672E9">
        <w:rPr>
          <w:rFonts w:ascii="Arial" w:eastAsia="Times New Roman" w:hAnsi="Arial" w:cs="Arial"/>
          <w:iCs/>
          <w:sz w:val="24"/>
          <w:szCs w:val="24"/>
          <w:lang w:val="en-US" w:eastAsia="en-ZA"/>
        </w:rPr>
        <w:t xml:space="preserve">Section 92 of the Constitution </w:t>
      </w:r>
      <w:r w:rsidR="00E71600" w:rsidRPr="00A672E9">
        <w:rPr>
          <w:rFonts w:ascii="Arial" w:hAnsi="Arial" w:cs="Arial"/>
          <w:sz w:val="24"/>
          <w:szCs w:val="24"/>
        </w:rPr>
        <w:t xml:space="preserve">renders the national executive accountable, collectively and individually, </w:t>
      </w:r>
      <w:r w:rsidR="008B075C" w:rsidRPr="00A672E9">
        <w:rPr>
          <w:rFonts w:ascii="Arial" w:hAnsi="Arial" w:cs="Arial"/>
          <w:sz w:val="24"/>
          <w:szCs w:val="24"/>
        </w:rPr>
        <w:t>and</w:t>
      </w:r>
      <w:r w:rsidR="00504F99" w:rsidRPr="00A672E9">
        <w:rPr>
          <w:rFonts w:ascii="Arial" w:hAnsi="Arial" w:cs="Arial"/>
          <w:sz w:val="24"/>
          <w:szCs w:val="24"/>
        </w:rPr>
        <w:t xml:space="preserve"> </w:t>
      </w:r>
      <w:r w:rsidR="008B075C" w:rsidRPr="00A672E9">
        <w:rPr>
          <w:rFonts w:ascii="Arial" w:hAnsi="Arial" w:cs="Arial"/>
          <w:sz w:val="24"/>
          <w:szCs w:val="24"/>
        </w:rPr>
        <w:t xml:space="preserve">stipulates </w:t>
      </w:r>
      <w:r w:rsidR="00504F99" w:rsidRPr="00A672E9">
        <w:rPr>
          <w:rFonts w:ascii="Arial" w:hAnsi="Arial" w:cs="Arial"/>
          <w:sz w:val="24"/>
          <w:szCs w:val="24"/>
        </w:rPr>
        <w:t xml:space="preserve">that members of cabinet are </w:t>
      </w:r>
      <w:r w:rsidR="00E71600" w:rsidRPr="00A672E9">
        <w:rPr>
          <w:rFonts w:ascii="Arial" w:eastAsia="Times New Roman" w:hAnsi="Arial" w:cs="Arial"/>
          <w:iCs/>
          <w:sz w:val="24"/>
          <w:szCs w:val="24"/>
          <w:lang w:val="en-US" w:eastAsia="en-ZA"/>
        </w:rPr>
        <w:t>accountable collectively and individually to Parliament for the exercise of their powers and the performance of their functions</w:t>
      </w:r>
      <w:r w:rsidR="00504F99" w:rsidRPr="00A672E9">
        <w:rPr>
          <w:rFonts w:ascii="Arial" w:eastAsia="Times New Roman" w:hAnsi="Arial" w:cs="Arial"/>
          <w:iCs/>
          <w:sz w:val="24"/>
          <w:szCs w:val="24"/>
          <w:lang w:val="en-US" w:eastAsia="en-ZA"/>
        </w:rPr>
        <w:t xml:space="preserve">, and that they </w:t>
      </w:r>
      <w:r w:rsidR="00E71600" w:rsidRPr="00A672E9">
        <w:rPr>
          <w:rFonts w:ascii="Arial" w:eastAsia="Times New Roman" w:hAnsi="Arial" w:cs="Arial"/>
          <w:iCs/>
          <w:sz w:val="24"/>
          <w:szCs w:val="24"/>
          <w:lang w:val="en-US" w:eastAsia="en-ZA"/>
        </w:rPr>
        <w:t xml:space="preserve">must </w:t>
      </w:r>
      <w:r w:rsidR="00504F99" w:rsidRPr="00A672E9">
        <w:rPr>
          <w:rFonts w:ascii="Arial" w:eastAsia="Times New Roman" w:hAnsi="Arial" w:cs="Arial"/>
          <w:iCs/>
          <w:sz w:val="24"/>
          <w:szCs w:val="24"/>
          <w:lang w:val="en-US" w:eastAsia="en-ZA"/>
        </w:rPr>
        <w:t>p</w:t>
      </w:r>
      <w:r w:rsidR="00E71600" w:rsidRPr="00A672E9">
        <w:rPr>
          <w:rFonts w:ascii="Arial" w:eastAsia="Times New Roman" w:hAnsi="Arial" w:cs="Arial"/>
          <w:iCs/>
          <w:sz w:val="24"/>
          <w:szCs w:val="24"/>
          <w:lang w:val="en-US" w:eastAsia="en-ZA"/>
        </w:rPr>
        <w:t>rovide Parliament with full and regular reports concerning matters under their control.</w:t>
      </w:r>
      <w:r w:rsidR="00504F99" w:rsidRPr="00A672E9">
        <w:rPr>
          <w:rFonts w:ascii="Arial" w:eastAsia="Times New Roman" w:hAnsi="Arial" w:cs="Arial"/>
          <w:iCs/>
          <w:sz w:val="24"/>
          <w:szCs w:val="24"/>
          <w:lang w:val="en-US" w:eastAsia="en-ZA"/>
        </w:rPr>
        <w:t xml:space="preserve"> </w:t>
      </w:r>
    </w:p>
    <w:p w14:paraId="522BA57E" w14:textId="77777777" w:rsidR="00206A75" w:rsidRPr="00A672E9" w:rsidRDefault="00206A75" w:rsidP="00E71600">
      <w:pPr>
        <w:shd w:val="clear" w:color="auto" w:fill="FFFFFF"/>
        <w:spacing w:before="144" w:after="120"/>
        <w:contextualSpacing/>
        <w:rPr>
          <w:rFonts w:ascii="Arial" w:eastAsia="Times New Roman" w:hAnsi="Arial" w:cs="Arial"/>
          <w:iCs/>
          <w:sz w:val="24"/>
          <w:szCs w:val="24"/>
          <w:lang w:val="en-US" w:eastAsia="en-ZA"/>
        </w:rPr>
      </w:pPr>
    </w:p>
    <w:p w14:paraId="76624C3E" w14:textId="6100AB22" w:rsidR="00504F99" w:rsidRPr="00A672E9" w:rsidRDefault="00206A75" w:rsidP="00E71600">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w:t>
      </w:r>
      <w:r w:rsidR="001F25EA" w:rsidRPr="00A672E9">
        <w:rPr>
          <w:rFonts w:ascii="Arial" w:eastAsia="Times New Roman" w:hAnsi="Arial" w:cs="Arial"/>
          <w:iCs/>
          <w:sz w:val="24"/>
          <w:szCs w:val="24"/>
          <w:lang w:val="en-US" w:eastAsia="en-ZA"/>
        </w:rPr>
        <w:t>7</w:t>
      </w:r>
      <w:r w:rsidR="005F48E7" w:rsidRPr="00A672E9">
        <w:rPr>
          <w:rFonts w:ascii="Arial" w:eastAsia="Times New Roman" w:hAnsi="Arial" w:cs="Arial"/>
          <w:iCs/>
          <w:sz w:val="24"/>
          <w:szCs w:val="24"/>
          <w:lang w:val="en-US" w:eastAsia="en-ZA"/>
        </w:rPr>
        <w:t>7</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r>
      <w:r w:rsidR="00504F99" w:rsidRPr="00A672E9">
        <w:rPr>
          <w:rFonts w:ascii="Arial" w:eastAsia="Times New Roman" w:hAnsi="Arial" w:cs="Arial"/>
          <w:iCs/>
          <w:sz w:val="24"/>
          <w:szCs w:val="24"/>
          <w:lang w:val="en-US" w:eastAsia="en-ZA"/>
        </w:rPr>
        <w:t xml:space="preserve">In clause 3.1.2 under the heading </w:t>
      </w:r>
      <w:r w:rsidR="00C15861" w:rsidRPr="00A672E9">
        <w:rPr>
          <w:rFonts w:ascii="Arial" w:eastAsia="Times New Roman" w:hAnsi="Arial" w:cs="Arial"/>
          <w:iCs/>
          <w:sz w:val="24"/>
          <w:szCs w:val="24"/>
          <w:lang w:val="en-US" w:eastAsia="en-ZA"/>
        </w:rPr>
        <w:t>‘</w:t>
      </w:r>
      <w:r w:rsidR="00504F99" w:rsidRPr="00A672E9">
        <w:rPr>
          <w:rFonts w:ascii="Arial" w:eastAsia="Times New Roman" w:hAnsi="Arial" w:cs="Arial"/>
          <w:iCs/>
          <w:sz w:val="24"/>
          <w:szCs w:val="24"/>
          <w:lang w:val="en-US" w:eastAsia="en-ZA"/>
        </w:rPr>
        <w:t>plenary processes for effecting oversight and accountability, the Oversight and Accountability</w:t>
      </w:r>
      <w:r w:rsidR="00C15861" w:rsidRPr="00A672E9">
        <w:rPr>
          <w:rFonts w:ascii="Arial" w:eastAsia="Times New Roman" w:hAnsi="Arial" w:cs="Arial"/>
          <w:iCs/>
          <w:sz w:val="24"/>
          <w:szCs w:val="24"/>
          <w:lang w:val="en-US" w:eastAsia="en-ZA"/>
        </w:rPr>
        <w:t>’</w:t>
      </w:r>
      <w:r w:rsidR="00504F99" w:rsidRPr="00A672E9">
        <w:rPr>
          <w:rFonts w:ascii="Arial" w:eastAsia="Times New Roman" w:hAnsi="Arial" w:cs="Arial"/>
          <w:iCs/>
          <w:sz w:val="24"/>
          <w:szCs w:val="24"/>
          <w:lang w:val="en-US" w:eastAsia="en-ZA"/>
        </w:rPr>
        <w:t xml:space="preserve"> provides as follows:</w:t>
      </w:r>
    </w:p>
    <w:p w14:paraId="6F5BA0DC" w14:textId="599E6CA1" w:rsidR="00E71600" w:rsidRPr="00A672E9" w:rsidRDefault="00504F99" w:rsidP="00E71600">
      <w:pPr>
        <w:shd w:val="clear" w:color="auto" w:fill="FFFFFF"/>
        <w:spacing w:before="144" w:after="120"/>
        <w:contextualSpacing/>
        <w:rPr>
          <w:rFonts w:ascii="Arial" w:hAnsi="Arial" w:cs="Arial"/>
          <w:sz w:val="24"/>
          <w:szCs w:val="24"/>
        </w:rPr>
      </w:pPr>
      <w:r w:rsidRPr="00A672E9">
        <w:rPr>
          <w:rFonts w:ascii="Arial" w:eastAsia="Times New Roman" w:hAnsi="Arial" w:cs="Arial"/>
          <w:iCs/>
          <w:lang w:val="en-US" w:eastAsia="en-ZA"/>
        </w:rPr>
        <w:t xml:space="preserve">‘The procedure of putting questions to the Executive is one of the ways in which Parliament holds the Executive to account. Questions can be put for oral or written reply to the President, Deputy President and the Cabinet Ministers on matters for which they are responsible. Question time affords </w:t>
      </w:r>
      <w:r w:rsidR="0039055B" w:rsidRPr="00A672E9">
        <w:rPr>
          <w:rFonts w:ascii="Arial" w:eastAsia="Times New Roman" w:hAnsi="Arial" w:cs="Arial"/>
          <w:iCs/>
          <w:lang w:val="en-US" w:eastAsia="en-ZA"/>
        </w:rPr>
        <w:t>members of Parliament the opportunity to question members of the Executive on service delivery, policy and other executive action on behalf of both their political parties and the electorate.’</w:t>
      </w:r>
      <w:r w:rsidRPr="00A672E9">
        <w:rPr>
          <w:rFonts w:ascii="Arial" w:hAnsi="Arial" w:cs="Arial"/>
          <w:sz w:val="24"/>
          <w:szCs w:val="24"/>
        </w:rPr>
        <w:t xml:space="preserve"> </w:t>
      </w:r>
    </w:p>
    <w:p w14:paraId="7DA9F24E" w14:textId="439ED6ED" w:rsidR="00384241" w:rsidRPr="00A672E9" w:rsidRDefault="00384241" w:rsidP="0039200F">
      <w:pPr>
        <w:shd w:val="clear" w:color="auto" w:fill="FFFFFF"/>
        <w:spacing w:before="144" w:after="120"/>
        <w:contextualSpacing/>
        <w:rPr>
          <w:rFonts w:ascii="Arial" w:hAnsi="Arial" w:cs="Arial"/>
          <w:sz w:val="24"/>
          <w:szCs w:val="24"/>
        </w:rPr>
      </w:pPr>
    </w:p>
    <w:p w14:paraId="23D2126F" w14:textId="58E563FA" w:rsidR="00D377AE" w:rsidRPr="00A672E9" w:rsidRDefault="00384241" w:rsidP="00443CDB">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w:t>
      </w:r>
      <w:r w:rsidR="001F25EA" w:rsidRPr="00A672E9">
        <w:rPr>
          <w:rFonts w:ascii="Arial" w:eastAsia="Times New Roman" w:hAnsi="Arial" w:cs="Arial"/>
          <w:iCs/>
          <w:sz w:val="24"/>
          <w:szCs w:val="24"/>
          <w:lang w:val="en-US" w:eastAsia="en-ZA"/>
        </w:rPr>
        <w:t>7</w:t>
      </w:r>
      <w:r w:rsidR="005F48E7" w:rsidRPr="00A672E9">
        <w:rPr>
          <w:rFonts w:ascii="Arial" w:eastAsia="Times New Roman" w:hAnsi="Arial" w:cs="Arial"/>
          <w:iCs/>
          <w:sz w:val="24"/>
          <w:szCs w:val="24"/>
          <w:lang w:val="en-US" w:eastAsia="en-ZA"/>
        </w:rPr>
        <w:t>8</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r>
      <w:r w:rsidR="003B115F" w:rsidRPr="00A672E9">
        <w:rPr>
          <w:rFonts w:ascii="Arial" w:eastAsia="Times New Roman" w:hAnsi="Arial" w:cs="Arial"/>
          <w:iCs/>
          <w:sz w:val="24"/>
          <w:szCs w:val="24"/>
          <w:lang w:val="en-US" w:eastAsia="en-ZA"/>
        </w:rPr>
        <w:t xml:space="preserve">It is necessary to discuss the measures that are in place </w:t>
      </w:r>
      <w:r w:rsidR="00B95FDB" w:rsidRPr="00A672E9">
        <w:rPr>
          <w:rFonts w:ascii="Arial" w:eastAsia="Times New Roman" w:hAnsi="Arial" w:cs="Arial"/>
          <w:iCs/>
          <w:sz w:val="24"/>
          <w:szCs w:val="24"/>
          <w:lang w:val="en-US" w:eastAsia="en-ZA"/>
        </w:rPr>
        <w:t xml:space="preserve">to hold </w:t>
      </w:r>
      <w:r w:rsidR="003B115F" w:rsidRPr="00A672E9">
        <w:rPr>
          <w:rFonts w:ascii="Arial" w:eastAsia="Times New Roman" w:hAnsi="Arial" w:cs="Arial"/>
          <w:iCs/>
          <w:sz w:val="24"/>
          <w:szCs w:val="24"/>
          <w:lang w:val="en-US" w:eastAsia="en-ZA"/>
        </w:rPr>
        <w:t xml:space="preserve">Parliament </w:t>
      </w:r>
      <w:r w:rsidR="00B95FDB" w:rsidRPr="00A672E9">
        <w:rPr>
          <w:rFonts w:ascii="Arial" w:eastAsia="Times New Roman" w:hAnsi="Arial" w:cs="Arial"/>
          <w:iCs/>
          <w:sz w:val="24"/>
          <w:szCs w:val="24"/>
          <w:lang w:val="en-US" w:eastAsia="en-ZA"/>
        </w:rPr>
        <w:t xml:space="preserve">accountable. </w:t>
      </w:r>
      <w:r w:rsidR="00443CDB" w:rsidRPr="00A672E9">
        <w:rPr>
          <w:rFonts w:ascii="Arial" w:eastAsia="Times New Roman" w:hAnsi="Arial" w:cs="Arial"/>
          <w:iCs/>
          <w:sz w:val="24"/>
          <w:szCs w:val="24"/>
          <w:lang w:val="en-US" w:eastAsia="en-ZA"/>
        </w:rPr>
        <w:t xml:space="preserve">In </w:t>
      </w:r>
      <w:r w:rsidR="00443CDB" w:rsidRPr="00A672E9">
        <w:rPr>
          <w:rFonts w:ascii="Arial" w:eastAsia="Times New Roman" w:hAnsi="Arial" w:cs="Arial"/>
          <w:i/>
          <w:sz w:val="24"/>
          <w:szCs w:val="24"/>
          <w:lang w:val="en-US" w:eastAsia="en-ZA"/>
        </w:rPr>
        <w:t>UDM</w:t>
      </w:r>
      <w:r w:rsidR="00443CDB" w:rsidRPr="00A672E9">
        <w:rPr>
          <w:rFonts w:ascii="Arial" w:eastAsia="Times New Roman" w:hAnsi="Arial" w:cs="Arial"/>
          <w:iCs/>
          <w:sz w:val="24"/>
          <w:szCs w:val="24"/>
          <w:lang w:val="en-US" w:eastAsia="en-ZA"/>
        </w:rPr>
        <w:t xml:space="preserve">, the Constitutional Court </w:t>
      </w:r>
      <w:r w:rsidR="007D3D3F" w:rsidRPr="00A672E9">
        <w:rPr>
          <w:rFonts w:ascii="Arial" w:eastAsia="Times New Roman" w:hAnsi="Arial" w:cs="Arial"/>
          <w:iCs/>
          <w:sz w:val="24"/>
          <w:szCs w:val="24"/>
          <w:lang w:val="en-US" w:eastAsia="en-ZA"/>
        </w:rPr>
        <w:t xml:space="preserve">explained the constitutional </w:t>
      </w:r>
      <w:r w:rsidR="00D377AE" w:rsidRPr="00A672E9">
        <w:rPr>
          <w:rFonts w:ascii="Arial" w:eastAsia="Times New Roman" w:hAnsi="Arial" w:cs="Arial"/>
          <w:iCs/>
          <w:sz w:val="24"/>
          <w:szCs w:val="24"/>
          <w:lang w:val="en-US" w:eastAsia="en-ZA"/>
        </w:rPr>
        <w:t xml:space="preserve">imperative of </w:t>
      </w:r>
      <w:r w:rsidR="007D3D3F" w:rsidRPr="00A672E9">
        <w:rPr>
          <w:rFonts w:ascii="Arial" w:eastAsia="Times New Roman" w:hAnsi="Arial" w:cs="Arial"/>
          <w:iCs/>
          <w:sz w:val="24"/>
          <w:szCs w:val="24"/>
          <w:lang w:val="en-US" w:eastAsia="en-ZA"/>
        </w:rPr>
        <w:t xml:space="preserve">accountability as follows: </w:t>
      </w:r>
    </w:p>
    <w:p w14:paraId="267B9285" w14:textId="2EBDC6A6" w:rsidR="00443CDB" w:rsidRPr="00577F09" w:rsidRDefault="00D377AE" w:rsidP="00443CDB">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Cs/>
          <w:lang w:val="en-US" w:eastAsia="en-ZA"/>
        </w:rPr>
        <w:t>‘</w:t>
      </w:r>
      <w:r w:rsidR="00443CDB" w:rsidRPr="00A672E9">
        <w:rPr>
          <w:rFonts w:ascii="Arial" w:eastAsia="Times New Roman" w:hAnsi="Arial" w:cs="Arial"/>
          <w:iCs/>
          <w:lang w:val="en-US" w:eastAsia="en-ZA"/>
        </w:rPr>
        <w:t>The National Assembly indeed has the obligation to hold Members of the Executive accountable, put effective mechanisms in place to achieve that objective and maintain oversight of their e</w:t>
      </w:r>
      <w:r w:rsidR="00577F09">
        <w:rPr>
          <w:rFonts w:ascii="Arial" w:eastAsia="Times New Roman" w:hAnsi="Arial" w:cs="Arial"/>
          <w:iCs/>
          <w:lang w:val="en-US" w:eastAsia="en-ZA"/>
        </w:rPr>
        <w:t>xercise of executive authority.</w:t>
      </w:r>
      <w:r w:rsidR="00443CDB" w:rsidRPr="00A672E9">
        <w:rPr>
          <w:rFonts w:ascii="Arial" w:eastAsia="Times New Roman" w:hAnsi="Arial" w:cs="Arial"/>
          <w:iCs/>
          <w:lang w:val="en-US" w:eastAsia="en-ZA"/>
        </w:rPr>
        <w:t xml:space="preserve"> There are parliamentary oversight and accountability mechanisms that are sufficiently notorious </w:t>
      </w:r>
      <w:r w:rsidR="00577F09">
        <w:rPr>
          <w:rFonts w:ascii="Arial" w:eastAsia="Times New Roman" w:hAnsi="Arial" w:cs="Arial"/>
          <w:iCs/>
          <w:lang w:val="en-US" w:eastAsia="en-ZA"/>
        </w:rPr>
        <w:t>to be taken judicial notice of.</w:t>
      </w:r>
      <w:r w:rsidR="00443CDB" w:rsidRPr="00A672E9">
        <w:rPr>
          <w:rFonts w:ascii="Arial" w:eastAsia="Times New Roman" w:hAnsi="Arial" w:cs="Arial"/>
          <w:iCs/>
          <w:lang w:val="en-US" w:eastAsia="en-ZA"/>
        </w:rPr>
        <w:t xml:space="preserve"> Some of them are calling on Ministers to: regularly account to Portfolio Committees and </w:t>
      </w:r>
      <w:r w:rsidR="00443CDB" w:rsidRPr="00A672E9">
        <w:rPr>
          <w:rFonts w:ascii="Arial" w:eastAsia="Times New Roman" w:hAnsi="Arial" w:cs="Arial"/>
          <w:i/>
          <w:iCs/>
          <w:lang w:val="en-US" w:eastAsia="en-ZA"/>
        </w:rPr>
        <w:t>ad hoc</w:t>
      </w:r>
      <w:r w:rsidR="00443CDB" w:rsidRPr="00A672E9">
        <w:rPr>
          <w:rFonts w:ascii="Arial" w:eastAsia="Times New Roman" w:hAnsi="Arial" w:cs="Arial"/>
          <w:iCs/>
          <w:lang w:val="en-US" w:eastAsia="en-ZA"/>
        </w:rPr>
        <w:t xml:space="preserve"> Committees; and avail themselves to respond to parliamentary questions as well as other question and answer sessions duri</w:t>
      </w:r>
      <w:r w:rsidR="00577F09">
        <w:rPr>
          <w:rFonts w:ascii="Arial" w:eastAsia="Times New Roman" w:hAnsi="Arial" w:cs="Arial"/>
          <w:iCs/>
          <w:lang w:val="en-US" w:eastAsia="en-ZA"/>
        </w:rPr>
        <w:t>ng a National Assembly sitting.</w:t>
      </w:r>
      <w:r w:rsidR="00443CDB" w:rsidRPr="00A672E9">
        <w:rPr>
          <w:rFonts w:ascii="Arial" w:eastAsia="Times New Roman" w:hAnsi="Arial" w:cs="Arial"/>
          <w:iCs/>
          <w:lang w:val="en-US" w:eastAsia="en-ZA"/>
        </w:rPr>
        <w:t xml:space="preserve"> It is also through the State of the Nation Address, Budget Speeches and question and answer sessions that the President and the rest of the Executive are held to account.</w:t>
      </w:r>
      <w:r w:rsidR="00BB7E18" w:rsidRPr="00A672E9">
        <w:rPr>
          <w:rFonts w:ascii="Arial" w:eastAsia="Times New Roman" w:hAnsi="Arial" w:cs="Arial"/>
          <w:iCs/>
          <w:lang w:val="en-US" w:eastAsia="en-ZA"/>
        </w:rPr>
        <w:t xml:space="preserve"> </w:t>
      </w:r>
      <w:r w:rsidR="00BB7E18" w:rsidRPr="00A672E9">
        <w:rPr>
          <w:rFonts w:ascii="Arial" w:eastAsia="Times New Roman" w:hAnsi="Arial" w:cs="Arial"/>
          <w:iCs/>
          <w:lang w:eastAsia="en-ZA"/>
        </w:rPr>
        <w:t>These accountability and oversight mechanisms, a</w:t>
      </w:r>
      <w:r w:rsidR="00577F09">
        <w:rPr>
          <w:rFonts w:ascii="Arial" w:eastAsia="Times New Roman" w:hAnsi="Arial" w:cs="Arial"/>
          <w:iCs/>
          <w:lang w:eastAsia="en-ZA"/>
        </w:rPr>
        <w:t xml:space="preserve">re the regular or normal ones. </w:t>
      </w:r>
      <w:r w:rsidR="00BB7E18" w:rsidRPr="00A672E9">
        <w:rPr>
          <w:rFonts w:ascii="Arial" w:eastAsia="Times New Roman" w:hAnsi="Arial" w:cs="Arial"/>
          <w:iCs/>
          <w:lang w:eastAsia="en-ZA"/>
        </w:rPr>
        <w:t>There may come a time when these measures are not</w:t>
      </w:r>
      <w:r w:rsidR="00577F09">
        <w:rPr>
          <w:rFonts w:ascii="Arial" w:eastAsia="Times New Roman" w:hAnsi="Arial" w:cs="Arial"/>
          <w:iCs/>
          <w:lang w:eastAsia="en-ZA"/>
        </w:rPr>
        <w:t xml:space="preserve"> or appear not to be effective.</w:t>
      </w:r>
      <w:r w:rsidR="00BB7E18" w:rsidRPr="00A672E9">
        <w:rPr>
          <w:rFonts w:ascii="Arial" w:eastAsia="Times New Roman" w:hAnsi="Arial" w:cs="Arial"/>
          <w:iCs/>
          <w:lang w:eastAsia="en-ZA"/>
        </w:rPr>
        <w:t xml:space="preserve"> That would be when the President and his or her team have, in the eyes of the elected representatives of the people to whom they are constitutionally obliged to account, disturbingly fail</w:t>
      </w:r>
      <w:r w:rsidR="00577F09">
        <w:rPr>
          <w:rFonts w:ascii="Arial" w:eastAsia="Times New Roman" w:hAnsi="Arial" w:cs="Arial"/>
          <w:iCs/>
          <w:lang w:eastAsia="en-ZA"/>
        </w:rPr>
        <w:t>ed to fulfil their obligations.</w:t>
      </w:r>
      <w:r w:rsidR="00BB7E18" w:rsidRPr="00A672E9">
        <w:rPr>
          <w:rFonts w:ascii="Arial" w:eastAsia="Times New Roman" w:hAnsi="Arial" w:cs="Arial"/>
          <w:iCs/>
          <w:lang w:eastAsia="en-ZA"/>
        </w:rPr>
        <w:t xml:space="preserve"> In other words, that stage would be reached where their apparent under-performance or disregard for their constitutional obligations is viewed, by elected public representatives, as so concerning that serious or terminal consequences are </w:t>
      </w:r>
      <w:r w:rsidR="00577F09">
        <w:rPr>
          <w:rFonts w:ascii="Arial" w:eastAsia="Times New Roman" w:hAnsi="Arial" w:cs="Arial"/>
          <w:iCs/>
          <w:lang w:eastAsia="en-ZA"/>
        </w:rPr>
        <w:t>thought to be most appropriate.</w:t>
      </w:r>
      <w:r w:rsidR="00BB7E18" w:rsidRPr="00A672E9">
        <w:rPr>
          <w:rFonts w:ascii="Arial" w:eastAsia="Times New Roman" w:hAnsi="Arial" w:cs="Arial"/>
          <w:iCs/>
          <w:lang w:eastAsia="en-ZA"/>
        </w:rPr>
        <w:t xml:space="preserve"> And that takes the form of removal from office.</w:t>
      </w:r>
      <w:r w:rsidRPr="00A672E9">
        <w:rPr>
          <w:rFonts w:ascii="Arial" w:eastAsia="Times New Roman" w:hAnsi="Arial" w:cs="Arial"/>
          <w:iCs/>
          <w:lang w:val="en-US" w:eastAsia="en-ZA"/>
        </w:rPr>
        <w:t>’</w:t>
      </w:r>
      <w:r w:rsidRPr="00A672E9">
        <w:rPr>
          <w:rStyle w:val="FootnoteReference"/>
          <w:rFonts w:ascii="Arial" w:eastAsia="Times New Roman" w:hAnsi="Arial" w:cs="Arial"/>
          <w:iCs/>
          <w:lang w:val="en-US" w:eastAsia="en-ZA"/>
        </w:rPr>
        <w:footnoteReference w:id="87"/>
      </w:r>
    </w:p>
    <w:p w14:paraId="2ACAAC45" w14:textId="77777777" w:rsidR="00612779" w:rsidRPr="00A672E9" w:rsidRDefault="00612779" w:rsidP="004C2302">
      <w:pPr>
        <w:shd w:val="clear" w:color="auto" w:fill="FFFFFF"/>
        <w:spacing w:before="144" w:after="120"/>
        <w:contextualSpacing/>
        <w:rPr>
          <w:rFonts w:ascii="Arial" w:eastAsia="Times New Roman" w:hAnsi="Arial" w:cs="Arial"/>
          <w:iCs/>
          <w:sz w:val="24"/>
          <w:szCs w:val="24"/>
          <w:lang w:val="en-US" w:eastAsia="en-ZA"/>
        </w:rPr>
      </w:pPr>
    </w:p>
    <w:p w14:paraId="5199F5BC" w14:textId="788F8B43" w:rsidR="00BB7E18" w:rsidRPr="00A672E9" w:rsidRDefault="00612779" w:rsidP="004C2302">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w:t>
      </w:r>
      <w:r w:rsidR="005F48E7" w:rsidRPr="00A672E9">
        <w:rPr>
          <w:rFonts w:ascii="Arial" w:eastAsia="Times New Roman" w:hAnsi="Arial" w:cs="Arial"/>
          <w:iCs/>
          <w:sz w:val="24"/>
          <w:szCs w:val="24"/>
          <w:lang w:val="en-US" w:eastAsia="en-ZA"/>
        </w:rPr>
        <w:t>79</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r>
      <w:r w:rsidR="00BB7E18" w:rsidRPr="00A672E9">
        <w:rPr>
          <w:rFonts w:ascii="Arial" w:eastAsia="Times New Roman" w:hAnsi="Arial" w:cs="Arial"/>
          <w:iCs/>
          <w:sz w:val="24"/>
          <w:szCs w:val="24"/>
          <w:lang w:val="en-US" w:eastAsia="en-ZA"/>
        </w:rPr>
        <w:t xml:space="preserve">The </w:t>
      </w:r>
      <w:r w:rsidR="00BE3A19" w:rsidRPr="00A672E9">
        <w:rPr>
          <w:rFonts w:ascii="Arial" w:eastAsia="Times New Roman" w:hAnsi="Arial" w:cs="Arial"/>
          <w:iCs/>
          <w:sz w:val="24"/>
          <w:szCs w:val="24"/>
          <w:lang w:val="en-US" w:eastAsia="en-ZA"/>
        </w:rPr>
        <w:t xml:space="preserve">above </w:t>
      </w:r>
      <w:r w:rsidR="00BB7E18" w:rsidRPr="00A672E9">
        <w:rPr>
          <w:rFonts w:ascii="Arial" w:eastAsia="Times New Roman" w:hAnsi="Arial" w:cs="Arial"/>
          <w:iCs/>
          <w:sz w:val="24"/>
          <w:szCs w:val="24"/>
          <w:lang w:val="en-US" w:eastAsia="en-ZA"/>
        </w:rPr>
        <w:t xml:space="preserve">dictum </w:t>
      </w:r>
      <w:r w:rsidR="00B95FDB" w:rsidRPr="00A672E9">
        <w:rPr>
          <w:rFonts w:ascii="Arial" w:eastAsia="Times New Roman" w:hAnsi="Arial" w:cs="Arial"/>
          <w:iCs/>
          <w:sz w:val="24"/>
          <w:szCs w:val="24"/>
          <w:lang w:val="en-US" w:eastAsia="en-ZA"/>
        </w:rPr>
        <w:t xml:space="preserve">not </w:t>
      </w:r>
      <w:r w:rsidR="00871844" w:rsidRPr="00A672E9">
        <w:rPr>
          <w:rFonts w:ascii="Arial" w:eastAsia="Times New Roman" w:hAnsi="Arial" w:cs="Arial"/>
          <w:iCs/>
          <w:sz w:val="24"/>
          <w:szCs w:val="24"/>
          <w:lang w:val="en-US" w:eastAsia="en-ZA"/>
        </w:rPr>
        <w:t xml:space="preserve">only </w:t>
      </w:r>
      <w:r w:rsidR="00BB7E18" w:rsidRPr="00A672E9">
        <w:rPr>
          <w:rFonts w:ascii="Arial" w:eastAsia="Times New Roman" w:hAnsi="Arial" w:cs="Arial"/>
          <w:iCs/>
          <w:sz w:val="24"/>
          <w:szCs w:val="24"/>
          <w:lang w:val="en-US" w:eastAsia="en-ZA"/>
        </w:rPr>
        <w:t>spell</w:t>
      </w:r>
      <w:r w:rsidR="00996B4F" w:rsidRPr="00A672E9">
        <w:rPr>
          <w:rFonts w:ascii="Arial" w:eastAsia="Times New Roman" w:hAnsi="Arial" w:cs="Arial"/>
          <w:iCs/>
          <w:sz w:val="24"/>
          <w:szCs w:val="24"/>
          <w:lang w:val="en-US" w:eastAsia="en-ZA"/>
        </w:rPr>
        <w:t>s</w:t>
      </w:r>
      <w:r w:rsidR="00BB7E18" w:rsidRPr="00A672E9">
        <w:rPr>
          <w:rFonts w:ascii="Arial" w:eastAsia="Times New Roman" w:hAnsi="Arial" w:cs="Arial"/>
          <w:iCs/>
          <w:sz w:val="24"/>
          <w:szCs w:val="24"/>
          <w:lang w:val="en-US" w:eastAsia="en-ZA"/>
        </w:rPr>
        <w:t xml:space="preserve"> out how the executive is held accountable in the normal course</w:t>
      </w:r>
      <w:r w:rsidR="00871844" w:rsidRPr="00A672E9">
        <w:rPr>
          <w:rFonts w:ascii="Arial" w:eastAsia="Times New Roman" w:hAnsi="Arial" w:cs="Arial"/>
          <w:iCs/>
          <w:sz w:val="24"/>
          <w:szCs w:val="24"/>
          <w:lang w:val="en-US" w:eastAsia="en-ZA"/>
        </w:rPr>
        <w:t xml:space="preserve"> but also</w:t>
      </w:r>
      <w:r w:rsidR="00BB7E18" w:rsidRPr="00A672E9">
        <w:rPr>
          <w:rFonts w:ascii="Arial" w:eastAsia="Times New Roman" w:hAnsi="Arial" w:cs="Arial"/>
          <w:iCs/>
          <w:sz w:val="24"/>
          <w:szCs w:val="24"/>
          <w:lang w:val="en-US" w:eastAsia="en-ZA"/>
        </w:rPr>
        <w:t xml:space="preserve"> </w:t>
      </w:r>
      <w:r w:rsidR="00A65A25" w:rsidRPr="00A672E9">
        <w:rPr>
          <w:rFonts w:ascii="Arial" w:eastAsia="Times New Roman" w:hAnsi="Arial" w:cs="Arial"/>
          <w:iCs/>
          <w:sz w:val="24"/>
          <w:szCs w:val="24"/>
          <w:lang w:val="en-US" w:eastAsia="en-ZA"/>
        </w:rPr>
        <w:t xml:space="preserve">canvass </w:t>
      </w:r>
      <w:r w:rsidR="00BB7E18" w:rsidRPr="00A672E9">
        <w:rPr>
          <w:rFonts w:ascii="Arial" w:eastAsia="Times New Roman" w:hAnsi="Arial" w:cs="Arial"/>
          <w:iCs/>
          <w:sz w:val="24"/>
          <w:szCs w:val="24"/>
          <w:lang w:val="en-US" w:eastAsia="en-ZA"/>
        </w:rPr>
        <w:t xml:space="preserve">how that accountability could pan out in the event of its under-performance. </w:t>
      </w:r>
      <w:r w:rsidRPr="00A672E9">
        <w:rPr>
          <w:rFonts w:ascii="Arial" w:eastAsia="Times New Roman" w:hAnsi="Arial" w:cs="Arial"/>
          <w:iCs/>
          <w:sz w:val="24"/>
          <w:szCs w:val="24"/>
          <w:lang w:val="en-US" w:eastAsia="en-ZA"/>
        </w:rPr>
        <w:t xml:space="preserve">The </w:t>
      </w:r>
      <w:r w:rsidRPr="00A672E9">
        <w:rPr>
          <w:rFonts w:ascii="Arial" w:eastAsia="Times New Roman" w:hAnsi="Arial" w:cs="Arial"/>
          <w:i/>
          <w:sz w:val="24"/>
          <w:szCs w:val="24"/>
          <w:lang w:val="en-US" w:eastAsia="en-ZA"/>
        </w:rPr>
        <w:t>UDM</w:t>
      </w:r>
      <w:r w:rsidRPr="00A672E9">
        <w:rPr>
          <w:rFonts w:ascii="Arial" w:eastAsia="Times New Roman" w:hAnsi="Arial" w:cs="Arial"/>
          <w:iCs/>
          <w:sz w:val="24"/>
          <w:szCs w:val="24"/>
          <w:lang w:val="en-US" w:eastAsia="en-ZA"/>
        </w:rPr>
        <w:t xml:space="preserve"> judgment therefore makes it plain that </w:t>
      </w:r>
      <w:r w:rsidRPr="00A672E9">
        <w:rPr>
          <w:rFonts w:ascii="Arial" w:hAnsi="Arial" w:cs="Arial"/>
          <w:sz w:val="24"/>
          <w:szCs w:val="24"/>
        </w:rPr>
        <w:t>in a constitutional democracy such as ours the responsibility to protect constitutional rights in practice is imposed both on the legislature and on the executive and its officials.</w:t>
      </w:r>
    </w:p>
    <w:p w14:paraId="31FAC196" w14:textId="6B34547B" w:rsidR="00732006" w:rsidRPr="00A672E9" w:rsidRDefault="00BB7E18" w:rsidP="004C2302">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 xml:space="preserve"> </w:t>
      </w:r>
    </w:p>
    <w:p w14:paraId="483329FC" w14:textId="76B22D5C" w:rsidR="00905E6D" w:rsidRPr="00A672E9" w:rsidRDefault="00BB7E18" w:rsidP="004C2302">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w:t>
      </w:r>
      <w:r w:rsidR="005C6DEB" w:rsidRPr="00A672E9">
        <w:rPr>
          <w:rFonts w:ascii="Arial" w:eastAsia="Times New Roman" w:hAnsi="Arial" w:cs="Arial"/>
          <w:iCs/>
          <w:sz w:val="24"/>
          <w:szCs w:val="24"/>
          <w:lang w:val="en-US" w:eastAsia="en-ZA"/>
        </w:rPr>
        <w:t>8</w:t>
      </w:r>
      <w:r w:rsidR="005F48E7" w:rsidRPr="00A672E9">
        <w:rPr>
          <w:rFonts w:ascii="Arial" w:eastAsia="Times New Roman" w:hAnsi="Arial" w:cs="Arial"/>
          <w:iCs/>
          <w:sz w:val="24"/>
          <w:szCs w:val="24"/>
          <w:lang w:val="en-US" w:eastAsia="en-ZA"/>
        </w:rPr>
        <w:t>0</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r>
      <w:r w:rsidR="005C1327" w:rsidRPr="00A672E9">
        <w:rPr>
          <w:rFonts w:ascii="Arial" w:eastAsia="Times New Roman" w:hAnsi="Arial" w:cs="Arial"/>
          <w:iCs/>
          <w:sz w:val="24"/>
          <w:szCs w:val="24"/>
          <w:lang w:val="en-US" w:eastAsia="en-ZA"/>
        </w:rPr>
        <w:t xml:space="preserve">As stated in </w:t>
      </w:r>
      <w:r w:rsidR="005C1327" w:rsidRPr="00A672E9">
        <w:rPr>
          <w:rFonts w:ascii="Arial" w:eastAsia="Times New Roman" w:hAnsi="Arial" w:cs="Arial"/>
          <w:i/>
          <w:sz w:val="24"/>
          <w:szCs w:val="24"/>
          <w:lang w:val="en-US" w:eastAsia="en-ZA"/>
        </w:rPr>
        <w:t>UDM</w:t>
      </w:r>
      <w:r w:rsidR="005C1327" w:rsidRPr="00A672E9">
        <w:rPr>
          <w:rFonts w:ascii="Arial" w:eastAsia="Times New Roman" w:hAnsi="Arial" w:cs="Arial"/>
          <w:iCs/>
          <w:sz w:val="24"/>
          <w:szCs w:val="24"/>
          <w:lang w:val="en-US" w:eastAsia="en-ZA"/>
        </w:rPr>
        <w:t xml:space="preserve">, </w:t>
      </w:r>
      <w:r w:rsidR="00940B59" w:rsidRPr="00A672E9">
        <w:rPr>
          <w:rFonts w:ascii="Arial" w:eastAsia="Times New Roman" w:hAnsi="Arial" w:cs="Arial"/>
          <w:iCs/>
          <w:sz w:val="24"/>
          <w:szCs w:val="24"/>
          <w:lang w:val="en-US" w:eastAsia="en-ZA"/>
        </w:rPr>
        <w:t xml:space="preserve">Parliament has to ensure that the will or interests of the people are considered, and this it does by, among others, holding the executive accountable for the execution of their constitutional responsibilities. </w:t>
      </w:r>
      <w:r w:rsidR="00B51FED" w:rsidRPr="00A672E9">
        <w:rPr>
          <w:rFonts w:ascii="Arial" w:eastAsia="Times New Roman" w:hAnsi="Arial" w:cs="Arial"/>
          <w:iCs/>
          <w:sz w:val="24"/>
          <w:szCs w:val="24"/>
          <w:lang w:val="en-US" w:eastAsia="en-ZA"/>
        </w:rPr>
        <w:t xml:space="preserve">Parliament’s Oversight and Accountability </w:t>
      </w:r>
      <w:r w:rsidR="00A002DB" w:rsidRPr="00A672E9">
        <w:rPr>
          <w:rFonts w:ascii="Arial" w:eastAsia="Times New Roman" w:hAnsi="Arial" w:cs="Arial"/>
          <w:iCs/>
          <w:sz w:val="24"/>
          <w:szCs w:val="24"/>
          <w:lang w:val="en-US" w:eastAsia="en-ZA"/>
        </w:rPr>
        <w:t>M</w:t>
      </w:r>
      <w:r w:rsidR="00B51FED" w:rsidRPr="00A672E9">
        <w:rPr>
          <w:rFonts w:ascii="Arial" w:eastAsia="Times New Roman" w:hAnsi="Arial" w:cs="Arial"/>
          <w:iCs/>
          <w:sz w:val="24"/>
          <w:szCs w:val="24"/>
          <w:lang w:val="en-US" w:eastAsia="en-ZA"/>
        </w:rPr>
        <w:t xml:space="preserve">odel, </w:t>
      </w:r>
      <w:r w:rsidR="002E11C3" w:rsidRPr="00A672E9">
        <w:rPr>
          <w:rFonts w:ascii="Arial" w:eastAsia="Times New Roman" w:hAnsi="Arial" w:cs="Arial"/>
          <w:iCs/>
          <w:sz w:val="24"/>
          <w:szCs w:val="24"/>
          <w:lang w:val="en-US" w:eastAsia="en-ZA"/>
        </w:rPr>
        <w:t xml:space="preserve">a document that came about following the recommendations of parliament’s task </w:t>
      </w:r>
      <w:r w:rsidR="00940B59" w:rsidRPr="00A672E9">
        <w:rPr>
          <w:rFonts w:ascii="Arial" w:eastAsia="Times New Roman" w:hAnsi="Arial" w:cs="Arial"/>
          <w:iCs/>
          <w:sz w:val="24"/>
          <w:szCs w:val="24"/>
          <w:lang w:val="en-US" w:eastAsia="en-ZA"/>
        </w:rPr>
        <w:t>team comprising members of both Houses of Parliament,</w:t>
      </w:r>
      <w:r w:rsidR="002E11C3" w:rsidRPr="00A672E9">
        <w:rPr>
          <w:rFonts w:ascii="Arial" w:eastAsia="Times New Roman" w:hAnsi="Arial" w:cs="Arial"/>
          <w:iCs/>
          <w:sz w:val="24"/>
          <w:szCs w:val="24"/>
          <w:lang w:val="en-US" w:eastAsia="en-ZA"/>
        </w:rPr>
        <w:t xml:space="preserve"> was </w:t>
      </w:r>
      <w:r w:rsidR="00B51FED" w:rsidRPr="00A672E9">
        <w:rPr>
          <w:rFonts w:ascii="Arial" w:eastAsia="Times New Roman" w:hAnsi="Arial" w:cs="Arial"/>
          <w:iCs/>
          <w:sz w:val="24"/>
          <w:szCs w:val="24"/>
          <w:lang w:val="en-US" w:eastAsia="en-ZA"/>
        </w:rPr>
        <w:t xml:space="preserve">attached to the </w:t>
      </w:r>
      <w:r w:rsidR="003F734E" w:rsidRPr="00A672E9">
        <w:rPr>
          <w:rFonts w:ascii="Arial" w:eastAsia="Times New Roman" w:hAnsi="Arial" w:cs="Arial"/>
          <w:iCs/>
          <w:sz w:val="24"/>
          <w:szCs w:val="24"/>
          <w:lang w:val="en-US" w:eastAsia="en-ZA"/>
        </w:rPr>
        <w:t>second respondent’s answering affidavit</w:t>
      </w:r>
      <w:r w:rsidR="00940B59" w:rsidRPr="00A672E9">
        <w:rPr>
          <w:rFonts w:ascii="Arial" w:eastAsia="Times New Roman" w:hAnsi="Arial" w:cs="Arial"/>
          <w:iCs/>
          <w:sz w:val="24"/>
          <w:szCs w:val="24"/>
          <w:lang w:val="en-US" w:eastAsia="en-ZA"/>
        </w:rPr>
        <w:t xml:space="preserve"> as proof of how Parliament executed it</w:t>
      </w:r>
      <w:r w:rsidR="005A6BC7" w:rsidRPr="00A672E9">
        <w:rPr>
          <w:rFonts w:ascii="Arial" w:eastAsia="Times New Roman" w:hAnsi="Arial" w:cs="Arial"/>
          <w:iCs/>
          <w:sz w:val="24"/>
          <w:szCs w:val="24"/>
          <w:lang w:val="en-US" w:eastAsia="en-ZA"/>
        </w:rPr>
        <w:t>s</w:t>
      </w:r>
      <w:r w:rsidR="00940B59" w:rsidRPr="00A672E9">
        <w:rPr>
          <w:rFonts w:ascii="Arial" w:eastAsia="Times New Roman" w:hAnsi="Arial" w:cs="Arial"/>
          <w:iCs/>
          <w:sz w:val="24"/>
          <w:szCs w:val="24"/>
          <w:lang w:val="en-US" w:eastAsia="en-ZA"/>
        </w:rPr>
        <w:t xml:space="preserve"> oversight role</w:t>
      </w:r>
      <w:r w:rsidR="002E11C3" w:rsidRPr="00A672E9">
        <w:rPr>
          <w:rFonts w:ascii="Arial" w:eastAsia="Times New Roman" w:hAnsi="Arial" w:cs="Arial"/>
          <w:iCs/>
          <w:sz w:val="24"/>
          <w:szCs w:val="24"/>
          <w:lang w:val="en-US" w:eastAsia="en-ZA"/>
        </w:rPr>
        <w:t xml:space="preserve">. </w:t>
      </w:r>
      <w:r w:rsidR="00940B59" w:rsidRPr="00A672E9">
        <w:rPr>
          <w:rFonts w:ascii="Arial" w:eastAsia="Times New Roman" w:hAnsi="Arial" w:cs="Arial"/>
          <w:iCs/>
          <w:sz w:val="24"/>
          <w:szCs w:val="24"/>
          <w:lang w:val="en-US" w:eastAsia="en-ZA"/>
        </w:rPr>
        <w:t>The authenticity of that document was not placed in dispute</w:t>
      </w:r>
      <w:r w:rsidR="009247CE" w:rsidRPr="00A672E9">
        <w:rPr>
          <w:rFonts w:ascii="Arial" w:eastAsia="Times New Roman" w:hAnsi="Arial" w:cs="Arial"/>
          <w:iCs/>
          <w:sz w:val="24"/>
          <w:szCs w:val="24"/>
          <w:lang w:val="en-US" w:eastAsia="en-ZA"/>
        </w:rPr>
        <w:t>.</w:t>
      </w:r>
      <w:r w:rsidR="003220EE" w:rsidRPr="00A672E9">
        <w:rPr>
          <w:rFonts w:ascii="Arial" w:eastAsia="Times New Roman" w:hAnsi="Arial" w:cs="Arial"/>
          <w:iCs/>
          <w:sz w:val="24"/>
          <w:szCs w:val="24"/>
          <w:lang w:val="en-US" w:eastAsia="en-ZA"/>
        </w:rPr>
        <w:t xml:space="preserve"> </w:t>
      </w:r>
      <w:r w:rsidR="009247CE" w:rsidRPr="00A672E9">
        <w:rPr>
          <w:rFonts w:ascii="Arial" w:eastAsia="Times New Roman" w:hAnsi="Arial" w:cs="Arial"/>
          <w:iCs/>
          <w:sz w:val="24"/>
          <w:szCs w:val="24"/>
          <w:lang w:val="en-US" w:eastAsia="en-ZA"/>
        </w:rPr>
        <w:t xml:space="preserve">Nor </w:t>
      </w:r>
      <w:r w:rsidR="003220EE" w:rsidRPr="00A672E9">
        <w:rPr>
          <w:rFonts w:ascii="Arial" w:eastAsia="Times New Roman" w:hAnsi="Arial" w:cs="Arial"/>
          <w:iCs/>
          <w:sz w:val="24"/>
          <w:szCs w:val="24"/>
          <w:lang w:val="en-US" w:eastAsia="en-ZA"/>
        </w:rPr>
        <w:t xml:space="preserve">did the DA </w:t>
      </w:r>
      <w:r w:rsidR="009247CE" w:rsidRPr="00A672E9">
        <w:rPr>
          <w:rFonts w:ascii="Arial" w:eastAsia="Times New Roman" w:hAnsi="Arial" w:cs="Arial"/>
          <w:iCs/>
          <w:sz w:val="24"/>
          <w:szCs w:val="24"/>
          <w:lang w:val="en-US" w:eastAsia="en-ZA"/>
        </w:rPr>
        <w:t xml:space="preserve">identify </w:t>
      </w:r>
      <w:r w:rsidR="003220EE" w:rsidRPr="00A672E9">
        <w:rPr>
          <w:rFonts w:ascii="Arial" w:eastAsia="Times New Roman" w:hAnsi="Arial" w:cs="Arial"/>
          <w:iCs/>
          <w:sz w:val="24"/>
          <w:szCs w:val="24"/>
          <w:lang w:val="en-US" w:eastAsia="en-ZA"/>
        </w:rPr>
        <w:t xml:space="preserve">any shortcomings that </w:t>
      </w:r>
      <w:r w:rsidR="009247CE" w:rsidRPr="00A672E9">
        <w:rPr>
          <w:rFonts w:ascii="Arial" w:eastAsia="Times New Roman" w:hAnsi="Arial" w:cs="Arial"/>
          <w:iCs/>
          <w:sz w:val="24"/>
          <w:szCs w:val="24"/>
          <w:lang w:val="en-US" w:eastAsia="en-ZA"/>
        </w:rPr>
        <w:t xml:space="preserve">could </w:t>
      </w:r>
      <w:r w:rsidR="003220EE" w:rsidRPr="00A672E9">
        <w:rPr>
          <w:rFonts w:ascii="Arial" w:eastAsia="Times New Roman" w:hAnsi="Arial" w:cs="Arial"/>
          <w:iCs/>
          <w:sz w:val="24"/>
          <w:szCs w:val="24"/>
          <w:lang w:val="en-US" w:eastAsia="en-ZA"/>
        </w:rPr>
        <w:t xml:space="preserve">be </w:t>
      </w:r>
      <w:r w:rsidR="009247CE" w:rsidRPr="00A672E9">
        <w:rPr>
          <w:rFonts w:ascii="Arial" w:eastAsia="Times New Roman" w:hAnsi="Arial" w:cs="Arial"/>
          <w:iCs/>
          <w:sz w:val="24"/>
          <w:szCs w:val="24"/>
          <w:lang w:val="en-US" w:eastAsia="en-ZA"/>
        </w:rPr>
        <w:t xml:space="preserve">said </w:t>
      </w:r>
      <w:r w:rsidR="003220EE" w:rsidRPr="00A672E9">
        <w:rPr>
          <w:rFonts w:ascii="Arial" w:eastAsia="Times New Roman" w:hAnsi="Arial" w:cs="Arial"/>
          <w:iCs/>
          <w:sz w:val="24"/>
          <w:szCs w:val="24"/>
          <w:lang w:val="en-US" w:eastAsia="en-ZA"/>
        </w:rPr>
        <w:t xml:space="preserve">to </w:t>
      </w:r>
      <w:r w:rsidR="009247CE" w:rsidRPr="00A672E9">
        <w:rPr>
          <w:rFonts w:ascii="Arial" w:eastAsia="Times New Roman" w:hAnsi="Arial" w:cs="Arial"/>
          <w:iCs/>
          <w:sz w:val="24"/>
          <w:szCs w:val="24"/>
          <w:lang w:val="en-US" w:eastAsia="en-ZA"/>
        </w:rPr>
        <w:t xml:space="preserve">have </w:t>
      </w:r>
      <w:r w:rsidR="00DA5A82" w:rsidRPr="00A672E9">
        <w:rPr>
          <w:rFonts w:ascii="Arial" w:eastAsia="Times New Roman" w:hAnsi="Arial" w:cs="Arial"/>
          <w:iCs/>
          <w:sz w:val="24"/>
          <w:szCs w:val="24"/>
          <w:lang w:val="en-US" w:eastAsia="en-ZA"/>
        </w:rPr>
        <w:t xml:space="preserve">hampered </w:t>
      </w:r>
      <w:r w:rsidR="003220EE" w:rsidRPr="00A672E9">
        <w:rPr>
          <w:rFonts w:ascii="Arial" w:eastAsia="Times New Roman" w:hAnsi="Arial" w:cs="Arial"/>
          <w:iCs/>
          <w:sz w:val="24"/>
          <w:szCs w:val="24"/>
          <w:lang w:val="en-US" w:eastAsia="en-ZA"/>
        </w:rPr>
        <w:t>parliament’s oversight role in relation to the DMA.</w:t>
      </w:r>
      <w:r w:rsidR="00940B59" w:rsidRPr="00A672E9">
        <w:rPr>
          <w:rFonts w:ascii="Arial" w:eastAsia="Times New Roman" w:hAnsi="Arial" w:cs="Arial"/>
          <w:iCs/>
          <w:sz w:val="24"/>
          <w:szCs w:val="24"/>
          <w:lang w:val="en-US" w:eastAsia="en-ZA"/>
        </w:rPr>
        <w:t xml:space="preserve"> </w:t>
      </w:r>
    </w:p>
    <w:p w14:paraId="5211E039" w14:textId="2FA61A8B" w:rsidR="00206A75" w:rsidRPr="00A672E9" w:rsidRDefault="00206A75" w:rsidP="004C2302">
      <w:pPr>
        <w:shd w:val="clear" w:color="auto" w:fill="FFFFFF"/>
        <w:spacing w:before="144" w:after="120"/>
        <w:contextualSpacing/>
        <w:rPr>
          <w:rFonts w:ascii="Arial" w:eastAsia="Times New Roman" w:hAnsi="Arial" w:cs="Arial"/>
          <w:iCs/>
          <w:sz w:val="24"/>
          <w:szCs w:val="24"/>
          <w:lang w:val="en-US" w:eastAsia="en-ZA"/>
        </w:rPr>
      </w:pPr>
    </w:p>
    <w:p w14:paraId="58894599" w14:textId="5B90CB8B" w:rsidR="003A4C6A" w:rsidRPr="00A672E9" w:rsidRDefault="00206A75" w:rsidP="009213F9">
      <w:pPr>
        <w:rPr>
          <w:rFonts w:ascii="Arial" w:hAnsi="Arial" w:cs="Arial"/>
          <w:kern w:val="2"/>
          <w:sz w:val="24"/>
          <w:szCs w:val="24"/>
          <w:lang w:val="en-GB"/>
          <w14:ligatures w14:val="standardContextual"/>
        </w:rPr>
      </w:pPr>
      <w:r w:rsidRPr="00A672E9">
        <w:rPr>
          <w:rFonts w:ascii="Arial" w:eastAsia="Times New Roman" w:hAnsi="Arial" w:cs="Arial"/>
          <w:iCs/>
          <w:sz w:val="24"/>
          <w:szCs w:val="24"/>
          <w:lang w:val="en-US" w:eastAsia="en-ZA"/>
        </w:rPr>
        <w:t>[</w:t>
      </w:r>
      <w:r w:rsidR="005C6DEB" w:rsidRPr="00A672E9">
        <w:rPr>
          <w:rFonts w:ascii="Arial" w:eastAsia="Times New Roman" w:hAnsi="Arial" w:cs="Arial"/>
          <w:iCs/>
          <w:sz w:val="24"/>
          <w:szCs w:val="24"/>
          <w:lang w:val="en-US" w:eastAsia="en-ZA"/>
        </w:rPr>
        <w:t>8</w:t>
      </w:r>
      <w:r w:rsidR="005F48E7" w:rsidRPr="00A672E9">
        <w:rPr>
          <w:rFonts w:ascii="Arial" w:eastAsia="Times New Roman" w:hAnsi="Arial" w:cs="Arial"/>
          <w:iCs/>
          <w:sz w:val="24"/>
          <w:szCs w:val="24"/>
          <w:lang w:val="en-US" w:eastAsia="en-ZA"/>
        </w:rPr>
        <w:t>1</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r>
      <w:r w:rsidR="009213F9" w:rsidRPr="00A672E9">
        <w:rPr>
          <w:rFonts w:ascii="Arial" w:eastAsia="Times New Roman" w:hAnsi="Arial" w:cs="Arial"/>
          <w:sz w:val="24"/>
          <w:szCs w:val="24"/>
          <w:lang w:val="en-US" w:eastAsia="en-ZA"/>
        </w:rPr>
        <w:t xml:space="preserve">It must be borne in mind that none of the provisions of the DMA purport to bar parliamentary supervision. As such, </w:t>
      </w:r>
      <w:r w:rsidR="009213F9" w:rsidRPr="00A672E9">
        <w:rPr>
          <w:rFonts w:ascii="Arial" w:hAnsi="Arial" w:cs="Arial"/>
          <w:sz w:val="24"/>
          <w:szCs w:val="24"/>
        </w:rPr>
        <w:t xml:space="preserve">the powers exercised by the Minister under the DMA remain subject to all the provisions of the Constitution and existing law. That being the case, the ordinary parliamentary oversight mechanisms remain intact and the exercises of powers by the Executive in terms of the DMA remain subject to this. An important consideration is that </w:t>
      </w:r>
      <w:r w:rsidR="009213F9" w:rsidRPr="00A672E9">
        <w:rPr>
          <w:rFonts w:ascii="Arial" w:hAnsi="Arial" w:cs="Arial"/>
          <w:kern w:val="2"/>
          <w:sz w:val="24"/>
          <w:szCs w:val="24"/>
          <w:lang w:val="en-GB"/>
          <w14:ligatures w14:val="standardContextual"/>
        </w:rPr>
        <w:t>s 26(1) categorically states that the primary responsibility for the co-ordination and management of the state of disaster resides with the national executive regardless of whether a state of national disaster has been declared or not. The manner in which the National Assembly is enjoined to execute its functions is expressly provided for in the Constitution</w:t>
      </w:r>
      <w:r w:rsidR="002D0DBF" w:rsidRPr="00A672E9">
        <w:rPr>
          <w:rFonts w:ascii="Arial" w:hAnsi="Arial" w:cs="Arial"/>
          <w:kern w:val="2"/>
          <w:sz w:val="24"/>
          <w:szCs w:val="24"/>
          <w:lang w:val="en-GB"/>
          <w14:ligatures w14:val="standardContextual"/>
        </w:rPr>
        <w:t>.</w:t>
      </w:r>
      <w:r w:rsidR="009213F9" w:rsidRPr="00A672E9">
        <w:rPr>
          <w:rFonts w:ascii="Arial" w:hAnsi="Arial" w:cs="Arial"/>
          <w:kern w:val="2"/>
          <w:sz w:val="24"/>
          <w:szCs w:val="24"/>
          <w:vertAlign w:val="superscript"/>
          <w:lang w:val="en-GB"/>
          <w14:ligatures w14:val="standardContextual"/>
        </w:rPr>
        <w:footnoteReference w:id="88"/>
      </w:r>
    </w:p>
    <w:p w14:paraId="71017A3B" w14:textId="0CB5D68D" w:rsidR="006313A6" w:rsidRPr="00A672E9" w:rsidRDefault="006313A6" w:rsidP="009213F9">
      <w:pPr>
        <w:rPr>
          <w:rFonts w:ascii="Arial" w:hAnsi="Arial" w:cs="Arial"/>
          <w:kern w:val="2"/>
          <w:sz w:val="24"/>
          <w:szCs w:val="24"/>
          <w:lang w:val="en-GB"/>
          <w14:ligatures w14:val="standardContextual"/>
        </w:rPr>
      </w:pPr>
    </w:p>
    <w:p w14:paraId="2468CC5A" w14:textId="40185C95" w:rsidR="009213F9" w:rsidRPr="00A672E9" w:rsidRDefault="006313A6" w:rsidP="009213F9">
      <w:pPr>
        <w:rPr>
          <w:rFonts w:ascii="Arial" w:hAnsi="Arial" w:cs="Arial"/>
          <w:kern w:val="2"/>
          <w:sz w:val="24"/>
          <w:szCs w:val="24"/>
          <w:lang w:val="en-GB"/>
          <w14:ligatures w14:val="standardContextual"/>
        </w:rPr>
      </w:pPr>
      <w:r w:rsidRPr="00A672E9">
        <w:rPr>
          <w:rFonts w:ascii="Arial" w:hAnsi="Arial" w:cs="Arial"/>
          <w:kern w:val="2"/>
          <w:sz w:val="24"/>
          <w:szCs w:val="24"/>
          <w:lang w:val="en-GB"/>
          <w14:ligatures w14:val="standardContextual"/>
        </w:rPr>
        <w:t>[8</w:t>
      </w:r>
      <w:r w:rsidR="005F48E7" w:rsidRPr="00A672E9">
        <w:rPr>
          <w:rFonts w:ascii="Arial" w:hAnsi="Arial" w:cs="Arial"/>
          <w:kern w:val="2"/>
          <w:sz w:val="24"/>
          <w:szCs w:val="24"/>
          <w:lang w:val="en-GB"/>
          <w14:ligatures w14:val="standardContextual"/>
        </w:rPr>
        <w:t>2</w:t>
      </w:r>
      <w:r w:rsidRPr="00A672E9">
        <w:rPr>
          <w:rFonts w:ascii="Arial" w:hAnsi="Arial" w:cs="Arial"/>
          <w:kern w:val="2"/>
          <w:sz w:val="24"/>
          <w:szCs w:val="24"/>
          <w:lang w:val="en-GB"/>
          <w14:ligatures w14:val="standardContextual"/>
        </w:rPr>
        <w:t>]</w:t>
      </w:r>
      <w:r w:rsidRPr="00A672E9">
        <w:rPr>
          <w:rFonts w:ascii="Arial" w:hAnsi="Arial" w:cs="Arial"/>
          <w:kern w:val="2"/>
          <w:sz w:val="24"/>
          <w:szCs w:val="24"/>
          <w:lang w:val="en-GB"/>
          <w14:ligatures w14:val="standardContextual"/>
        </w:rPr>
        <w:tab/>
      </w:r>
      <w:r w:rsidR="009213F9" w:rsidRPr="00A672E9">
        <w:rPr>
          <w:rFonts w:ascii="Arial" w:hAnsi="Arial" w:cs="Arial"/>
          <w:sz w:val="24"/>
          <w:szCs w:val="24"/>
        </w:rPr>
        <w:t xml:space="preserve">The Executive is accountable to Parliament under the normal constitutional order. Thus, because s 27 of the DMA relates to a national state of disaster and not a state of emergency, Parliament continues to exercise its oversight role over the Executive during the state of disaster. </w:t>
      </w:r>
      <w:r w:rsidR="009213F9" w:rsidRPr="00A672E9">
        <w:rPr>
          <w:rFonts w:ascii="Arial" w:hAnsi="Arial" w:cs="Arial"/>
          <w:kern w:val="2"/>
          <w:sz w:val="24"/>
          <w:szCs w:val="24"/>
          <w:lang w:val="en-GB"/>
          <w14:ligatures w14:val="standardContextual"/>
        </w:rPr>
        <w:t xml:space="preserve">It is a right that is enshrined in the Constitution and is thus available to be invoked by any </w:t>
      </w:r>
      <w:r w:rsidR="00505D86">
        <w:rPr>
          <w:rFonts w:ascii="Arial" w:hAnsi="Arial" w:cs="Arial"/>
          <w:kern w:val="2"/>
          <w:sz w:val="24"/>
          <w:szCs w:val="24"/>
          <w:lang w:val="en-GB"/>
          <w14:ligatures w14:val="standardContextual"/>
        </w:rPr>
        <w:t>m</w:t>
      </w:r>
      <w:r w:rsidR="009213F9" w:rsidRPr="00A672E9">
        <w:rPr>
          <w:rFonts w:ascii="Arial" w:hAnsi="Arial" w:cs="Arial"/>
          <w:kern w:val="2"/>
          <w:sz w:val="24"/>
          <w:szCs w:val="24"/>
          <w:lang w:val="en-GB"/>
          <w14:ligatures w14:val="standardContextual"/>
        </w:rPr>
        <w:t xml:space="preserve">ember of Parliament. </w:t>
      </w:r>
      <w:r w:rsidR="009213F9" w:rsidRPr="00A672E9">
        <w:rPr>
          <w:rFonts w:ascii="Arial" w:hAnsi="Arial" w:cs="Arial"/>
          <w:sz w:val="24"/>
          <w:szCs w:val="24"/>
        </w:rPr>
        <w:t xml:space="preserve">It is the purview of Parliament to determine what oversight mechanisms to employ in fulfilling its oversight role. </w:t>
      </w:r>
      <w:r w:rsidR="00147707" w:rsidRPr="00A672E9">
        <w:rPr>
          <w:rFonts w:ascii="Arial" w:hAnsi="Arial" w:cs="Arial"/>
          <w:sz w:val="24"/>
          <w:szCs w:val="24"/>
        </w:rPr>
        <w:t xml:space="preserve">The DA alleged that meetings and questions were not the same as ‘genuine oversight’ because some of the questions were simply not answered by members of the executive. </w:t>
      </w:r>
      <w:r w:rsidR="00BD5B8D" w:rsidRPr="00A672E9">
        <w:rPr>
          <w:rFonts w:ascii="Arial" w:hAnsi="Arial" w:cs="Arial"/>
          <w:sz w:val="24"/>
          <w:szCs w:val="24"/>
        </w:rPr>
        <w:t xml:space="preserve">Parliament’s Oversight and Accountability Model sets out an array of </w:t>
      </w:r>
      <w:r w:rsidR="00B96771" w:rsidRPr="00A672E9">
        <w:rPr>
          <w:rFonts w:ascii="Arial" w:hAnsi="Arial" w:cs="Arial"/>
          <w:sz w:val="24"/>
          <w:szCs w:val="24"/>
        </w:rPr>
        <w:t>remedies</w:t>
      </w:r>
      <w:r w:rsidR="001A788E" w:rsidRPr="00A672E9">
        <w:rPr>
          <w:rFonts w:ascii="Arial" w:hAnsi="Arial" w:cs="Arial"/>
          <w:sz w:val="24"/>
          <w:szCs w:val="24"/>
        </w:rPr>
        <w:t xml:space="preserve"> designed to ensure full accountability</w:t>
      </w:r>
      <w:r w:rsidR="00B96771" w:rsidRPr="00A672E9">
        <w:rPr>
          <w:rFonts w:ascii="Arial" w:hAnsi="Arial" w:cs="Arial"/>
          <w:sz w:val="24"/>
          <w:szCs w:val="24"/>
        </w:rPr>
        <w:t xml:space="preserve">, including </w:t>
      </w:r>
      <w:r w:rsidR="001A788E" w:rsidRPr="00A672E9">
        <w:rPr>
          <w:rFonts w:ascii="Arial" w:hAnsi="Arial" w:cs="Arial"/>
          <w:sz w:val="24"/>
          <w:szCs w:val="24"/>
        </w:rPr>
        <w:t xml:space="preserve">summoning of members before the portfolio committees and </w:t>
      </w:r>
      <w:r w:rsidR="00B96771" w:rsidRPr="00A672E9">
        <w:rPr>
          <w:rFonts w:ascii="Arial" w:hAnsi="Arial" w:cs="Arial"/>
          <w:sz w:val="24"/>
          <w:szCs w:val="24"/>
        </w:rPr>
        <w:t xml:space="preserve">disciplinary steps that may be taken against errant members. </w:t>
      </w:r>
      <w:r w:rsidR="008B075C" w:rsidRPr="00A672E9">
        <w:rPr>
          <w:rFonts w:ascii="Arial" w:hAnsi="Arial" w:cs="Arial"/>
          <w:sz w:val="24"/>
          <w:szCs w:val="24"/>
        </w:rPr>
        <w:t>It is also open to aggrieved parties to review the conduct of those who fail to adhere to their constitutional obligations.</w:t>
      </w:r>
      <w:r w:rsidR="008B075C" w:rsidRPr="00A672E9">
        <w:rPr>
          <w:rFonts w:ascii="Arial" w:hAnsi="Arial" w:cs="Arial"/>
          <w:sz w:val="24"/>
          <w:szCs w:val="24"/>
          <w:vertAlign w:val="superscript"/>
        </w:rPr>
        <w:footnoteReference w:id="89"/>
      </w:r>
      <w:r w:rsidR="008B075C" w:rsidRPr="00A672E9">
        <w:rPr>
          <w:rFonts w:ascii="Arial" w:hAnsi="Arial" w:cs="Arial"/>
          <w:sz w:val="24"/>
          <w:szCs w:val="24"/>
        </w:rPr>
        <w:t xml:space="preserve"> Aggrieved parties </w:t>
      </w:r>
      <w:r w:rsidR="009213F9" w:rsidRPr="00A672E9">
        <w:rPr>
          <w:rFonts w:ascii="Arial" w:hAnsi="Arial" w:cs="Arial"/>
          <w:kern w:val="2"/>
          <w:sz w:val="24"/>
          <w:szCs w:val="24"/>
          <w:lang w:val="en-GB"/>
          <w14:ligatures w14:val="standardContextual"/>
        </w:rPr>
        <w:t xml:space="preserve">who choose not to invoke the available remedies cannot blame the DMA for their failure to do so. </w:t>
      </w:r>
    </w:p>
    <w:p w14:paraId="16E28875" w14:textId="77777777" w:rsidR="006313A6" w:rsidRPr="00A672E9" w:rsidRDefault="006313A6" w:rsidP="004C2302">
      <w:pPr>
        <w:shd w:val="clear" w:color="auto" w:fill="FFFFFF"/>
        <w:spacing w:before="144" w:after="120"/>
        <w:contextualSpacing/>
        <w:rPr>
          <w:rFonts w:ascii="Arial" w:eastAsia="Times New Roman" w:hAnsi="Arial" w:cs="Arial"/>
          <w:iCs/>
          <w:sz w:val="24"/>
          <w:szCs w:val="24"/>
          <w:lang w:val="en-US" w:eastAsia="en-ZA"/>
        </w:rPr>
      </w:pPr>
    </w:p>
    <w:p w14:paraId="7E5FD59E" w14:textId="5952580B" w:rsidR="0050402D" w:rsidRPr="00A672E9" w:rsidRDefault="009213F9" w:rsidP="004C2302">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w:t>
      </w:r>
      <w:r w:rsidR="00296739" w:rsidRPr="00A672E9">
        <w:rPr>
          <w:rFonts w:ascii="Arial" w:eastAsia="Times New Roman" w:hAnsi="Arial" w:cs="Arial"/>
          <w:iCs/>
          <w:sz w:val="24"/>
          <w:szCs w:val="24"/>
          <w:lang w:val="en-US" w:eastAsia="en-ZA"/>
        </w:rPr>
        <w:t>8</w:t>
      </w:r>
      <w:r w:rsidR="005F48E7" w:rsidRPr="00A672E9">
        <w:rPr>
          <w:rFonts w:ascii="Arial" w:eastAsia="Times New Roman" w:hAnsi="Arial" w:cs="Arial"/>
          <w:iCs/>
          <w:sz w:val="24"/>
          <w:szCs w:val="24"/>
          <w:lang w:val="en-US" w:eastAsia="en-ZA"/>
        </w:rPr>
        <w:t>3</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r>
      <w:r w:rsidR="00E83884" w:rsidRPr="00A672E9">
        <w:rPr>
          <w:rFonts w:ascii="Arial" w:eastAsia="Times New Roman" w:hAnsi="Arial" w:cs="Arial"/>
          <w:iCs/>
          <w:sz w:val="24"/>
          <w:szCs w:val="24"/>
          <w:lang w:val="en-US" w:eastAsia="en-ZA"/>
        </w:rPr>
        <w:t xml:space="preserve">The </w:t>
      </w:r>
      <w:r w:rsidR="00940B59" w:rsidRPr="00A672E9">
        <w:rPr>
          <w:rFonts w:ascii="Arial" w:eastAsia="Times New Roman" w:hAnsi="Arial" w:cs="Arial"/>
          <w:iCs/>
          <w:sz w:val="24"/>
          <w:szCs w:val="24"/>
          <w:lang w:val="en-US" w:eastAsia="en-ZA"/>
        </w:rPr>
        <w:t xml:space="preserve">Oversight and Accountability </w:t>
      </w:r>
      <w:r w:rsidR="00E83884" w:rsidRPr="00A672E9">
        <w:rPr>
          <w:rFonts w:ascii="Arial" w:eastAsia="Times New Roman" w:hAnsi="Arial" w:cs="Arial"/>
          <w:iCs/>
          <w:sz w:val="24"/>
          <w:szCs w:val="24"/>
          <w:lang w:val="en-US" w:eastAsia="en-ZA"/>
        </w:rPr>
        <w:t>M</w:t>
      </w:r>
      <w:r w:rsidR="00940B59" w:rsidRPr="00A672E9">
        <w:rPr>
          <w:rFonts w:ascii="Arial" w:eastAsia="Times New Roman" w:hAnsi="Arial" w:cs="Arial"/>
          <w:iCs/>
          <w:sz w:val="24"/>
          <w:szCs w:val="24"/>
          <w:lang w:val="en-US" w:eastAsia="en-ZA"/>
        </w:rPr>
        <w:t xml:space="preserve">odel </w:t>
      </w:r>
      <w:r w:rsidR="00BB7E18" w:rsidRPr="00A672E9">
        <w:rPr>
          <w:rFonts w:ascii="Arial" w:eastAsia="Times New Roman" w:hAnsi="Arial" w:cs="Arial"/>
          <w:iCs/>
          <w:sz w:val="24"/>
          <w:szCs w:val="24"/>
          <w:lang w:val="en-US" w:eastAsia="en-ZA"/>
        </w:rPr>
        <w:t>inter alia emphasise</w:t>
      </w:r>
      <w:r w:rsidR="002E11C3" w:rsidRPr="00A672E9">
        <w:rPr>
          <w:rFonts w:ascii="Arial" w:eastAsia="Times New Roman" w:hAnsi="Arial" w:cs="Arial"/>
          <w:iCs/>
          <w:sz w:val="24"/>
          <w:szCs w:val="24"/>
          <w:lang w:val="en-US" w:eastAsia="en-ZA"/>
        </w:rPr>
        <w:t>s</w:t>
      </w:r>
      <w:r w:rsidR="00BB7E18" w:rsidRPr="00A672E9">
        <w:rPr>
          <w:rFonts w:ascii="Arial" w:eastAsia="Times New Roman" w:hAnsi="Arial" w:cs="Arial"/>
          <w:iCs/>
          <w:sz w:val="24"/>
          <w:szCs w:val="24"/>
          <w:lang w:val="en-US" w:eastAsia="en-ZA"/>
        </w:rPr>
        <w:t xml:space="preserve"> the value of public participation and </w:t>
      </w:r>
      <w:r w:rsidR="002E11C3" w:rsidRPr="00A672E9">
        <w:rPr>
          <w:rFonts w:ascii="Arial" w:eastAsia="Times New Roman" w:hAnsi="Arial" w:cs="Arial"/>
          <w:iCs/>
          <w:sz w:val="24"/>
          <w:szCs w:val="24"/>
          <w:lang w:val="en-US" w:eastAsia="en-ZA"/>
        </w:rPr>
        <w:t xml:space="preserve">alludes to available interventions at the instance of the members of the public. It states </w:t>
      </w:r>
      <w:r w:rsidR="00E83884" w:rsidRPr="00A672E9">
        <w:rPr>
          <w:rFonts w:ascii="Arial" w:eastAsia="Times New Roman" w:hAnsi="Arial" w:cs="Arial"/>
          <w:iCs/>
          <w:sz w:val="24"/>
          <w:szCs w:val="24"/>
          <w:lang w:val="en-US" w:eastAsia="en-ZA"/>
        </w:rPr>
        <w:t xml:space="preserve">inter alia </w:t>
      </w:r>
      <w:r w:rsidR="002E11C3" w:rsidRPr="00A672E9">
        <w:rPr>
          <w:rFonts w:ascii="Arial" w:eastAsia="Times New Roman" w:hAnsi="Arial" w:cs="Arial"/>
          <w:iCs/>
          <w:sz w:val="24"/>
          <w:szCs w:val="24"/>
          <w:lang w:val="en-US" w:eastAsia="en-ZA"/>
        </w:rPr>
        <w:t xml:space="preserve">as follows: </w:t>
      </w:r>
    </w:p>
    <w:p w14:paraId="3FCD15C0" w14:textId="0D3931AF" w:rsidR="006313A6" w:rsidRPr="00A672E9" w:rsidRDefault="002001FC" w:rsidP="004C2302">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Cs/>
          <w:lang w:val="en-US" w:eastAsia="en-ZA"/>
        </w:rPr>
        <w:t>‘</w:t>
      </w:r>
      <w:r w:rsidR="00A04754" w:rsidRPr="00A672E9">
        <w:rPr>
          <w:rFonts w:ascii="Arial" w:eastAsia="Times New Roman" w:hAnsi="Arial" w:cs="Arial"/>
          <w:iCs/>
          <w:lang w:val="en-US" w:eastAsia="en-ZA"/>
        </w:rPr>
        <w:t xml:space="preserve">The motivation </w:t>
      </w:r>
      <w:r w:rsidR="006D64F9" w:rsidRPr="00A672E9">
        <w:rPr>
          <w:rFonts w:ascii="Arial" w:eastAsia="Times New Roman" w:hAnsi="Arial" w:cs="Arial"/>
          <w:iCs/>
          <w:lang w:val="en-US" w:eastAsia="en-ZA"/>
        </w:rPr>
        <w:t>for political delegations to undertake the management of the legislative and oversight programme</w:t>
      </w:r>
      <w:r w:rsidR="00801812" w:rsidRPr="00A672E9">
        <w:rPr>
          <w:rFonts w:ascii="Arial" w:eastAsia="Times New Roman" w:hAnsi="Arial" w:cs="Arial"/>
          <w:iCs/>
          <w:lang w:val="en-US" w:eastAsia="en-ZA"/>
        </w:rPr>
        <w:t xml:space="preserve"> of Parliament demands capacity</w:t>
      </w:r>
      <w:r w:rsidR="0050232A" w:rsidRPr="00A672E9">
        <w:rPr>
          <w:rFonts w:ascii="Arial" w:eastAsia="Times New Roman" w:hAnsi="Arial" w:cs="Arial"/>
          <w:iCs/>
          <w:lang w:val="en-US" w:eastAsia="en-ZA"/>
        </w:rPr>
        <w:t xml:space="preserve">, competence and collective action. . . . </w:t>
      </w:r>
      <w:r w:rsidRPr="00A672E9">
        <w:rPr>
          <w:rFonts w:ascii="Arial" w:eastAsia="Times New Roman" w:hAnsi="Arial" w:cs="Arial"/>
          <w:iCs/>
          <w:lang w:val="en-US" w:eastAsia="en-ZA"/>
        </w:rPr>
        <w:t>Against this backdrop</w:t>
      </w:r>
      <w:r w:rsidR="00920CC6" w:rsidRPr="00A672E9">
        <w:rPr>
          <w:rFonts w:ascii="Arial" w:eastAsia="Times New Roman" w:hAnsi="Arial" w:cs="Arial"/>
          <w:iCs/>
          <w:lang w:val="en-US" w:eastAsia="en-ZA"/>
        </w:rPr>
        <w:t xml:space="preserve">, </w:t>
      </w:r>
      <w:r w:rsidRPr="00A672E9">
        <w:rPr>
          <w:rFonts w:ascii="Arial" w:eastAsia="Times New Roman" w:hAnsi="Arial" w:cs="Arial"/>
          <w:iCs/>
          <w:lang w:val="en-US" w:eastAsia="en-ZA"/>
        </w:rPr>
        <w:t xml:space="preserve">and in the context of </w:t>
      </w:r>
      <w:r w:rsidR="00920CC6" w:rsidRPr="00A672E9">
        <w:rPr>
          <w:rFonts w:ascii="Arial" w:eastAsia="Times New Roman" w:hAnsi="Arial" w:cs="Arial"/>
          <w:iCs/>
          <w:lang w:val="en-US" w:eastAsia="en-ZA"/>
        </w:rPr>
        <w:t>sections 42(3) and 55(2)(b)</w:t>
      </w:r>
      <w:r w:rsidR="00AF16F8" w:rsidRPr="00A672E9">
        <w:rPr>
          <w:rFonts w:ascii="Arial" w:eastAsia="Times New Roman" w:hAnsi="Arial" w:cs="Arial"/>
          <w:iCs/>
          <w:lang w:val="en-US" w:eastAsia="en-ZA"/>
        </w:rPr>
        <w:t xml:space="preserve"> of the Constitution, as well as various provisions which imply oversight functions of the National Council of Provinces</w:t>
      </w:r>
      <w:r w:rsidR="0078014E" w:rsidRPr="00A672E9">
        <w:rPr>
          <w:rFonts w:ascii="Arial" w:eastAsia="Times New Roman" w:hAnsi="Arial" w:cs="Arial"/>
          <w:iCs/>
          <w:lang w:val="en-US" w:eastAsia="en-ZA"/>
        </w:rPr>
        <w:t xml:space="preserve">, Parliament through the Joint Rules Committee established a Task Team on Oversight and Accountability comprising members </w:t>
      </w:r>
      <w:r w:rsidR="000D10D6" w:rsidRPr="00A672E9">
        <w:rPr>
          <w:rFonts w:ascii="Arial" w:eastAsia="Times New Roman" w:hAnsi="Arial" w:cs="Arial"/>
          <w:iCs/>
          <w:lang w:val="en-US" w:eastAsia="en-ZA"/>
        </w:rPr>
        <w:t xml:space="preserve">of both Houses of Parliament, which studied the mandates relating to oversight </w:t>
      </w:r>
      <w:r w:rsidR="00D43D96" w:rsidRPr="00A672E9">
        <w:rPr>
          <w:rFonts w:ascii="Arial" w:eastAsia="Times New Roman" w:hAnsi="Arial" w:cs="Arial"/>
          <w:iCs/>
          <w:lang w:val="en-US" w:eastAsia="en-ZA"/>
        </w:rPr>
        <w:t>emanating from the Constitution</w:t>
      </w:r>
      <w:r w:rsidR="00506647" w:rsidRPr="00A672E9">
        <w:rPr>
          <w:rFonts w:ascii="Arial" w:eastAsia="Times New Roman" w:hAnsi="Arial" w:cs="Arial"/>
          <w:iCs/>
          <w:lang w:val="en-US" w:eastAsia="en-ZA"/>
        </w:rPr>
        <w:t>.</w:t>
      </w:r>
    </w:p>
    <w:p w14:paraId="2AE707C0" w14:textId="660097D1" w:rsidR="006C3456" w:rsidRPr="00A672E9" w:rsidRDefault="006C3456" w:rsidP="004C2302">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Cs/>
          <w:lang w:val="en-US" w:eastAsia="en-ZA"/>
        </w:rPr>
        <w:t>…</w:t>
      </w:r>
    </w:p>
    <w:p w14:paraId="1C6AFC1C" w14:textId="77777777" w:rsidR="00C73DDA" w:rsidRPr="00A672E9" w:rsidRDefault="005F46A4" w:rsidP="004C2302">
      <w:pPr>
        <w:shd w:val="clear" w:color="auto" w:fill="FFFFFF"/>
        <w:spacing w:before="144" w:after="120"/>
        <w:contextualSpacing/>
        <w:rPr>
          <w:rFonts w:ascii="Arial" w:eastAsia="Times New Roman" w:hAnsi="Arial" w:cs="Arial"/>
          <w:iCs/>
          <w:lang w:val="en-US" w:eastAsia="en-ZA"/>
        </w:rPr>
      </w:pPr>
      <w:bookmarkStart w:id="18" w:name="_Hlk162852248"/>
      <w:r w:rsidRPr="00A672E9">
        <w:rPr>
          <w:rFonts w:ascii="Arial" w:eastAsia="Times New Roman" w:hAnsi="Arial" w:cs="Arial"/>
          <w:iCs/>
          <w:lang w:val="en-US" w:eastAsia="en-ZA"/>
        </w:rPr>
        <w:t xml:space="preserve">The conventional Westminster view on oversight, as inherited by many </w:t>
      </w:r>
      <w:r w:rsidR="0031419C" w:rsidRPr="00A672E9">
        <w:rPr>
          <w:rFonts w:ascii="Arial" w:eastAsia="Times New Roman" w:hAnsi="Arial" w:cs="Arial"/>
          <w:iCs/>
          <w:lang w:val="en-US" w:eastAsia="en-ZA"/>
        </w:rPr>
        <w:t xml:space="preserve">former British colonies, is often </w:t>
      </w:r>
      <w:r w:rsidR="00190F75" w:rsidRPr="00A672E9">
        <w:rPr>
          <w:rFonts w:ascii="Arial" w:eastAsia="Times New Roman" w:hAnsi="Arial" w:cs="Arial"/>
          <w:iCs/>
          <w:lang w:val="en-US" w:eastAsia="en-ZA"/>
        </w:rPr>
        <w:t>rather adversarial</w:t>
      </w:r>
      <w:r w:rsidR="006B5074" w:rsidRPr="00A672E9">
        <w:rPr>
          <w:rFonts w:ascii="Arial" w:eastAsia="Times New Roman" w:hAnsi="Arial" w:cs="Arial"/>
          <w:iCs/>
          <w:lang w:val="en-US" w:eastAsia="en-ZA"/>
        </w:rPr>
        <w:t xml:space="preserve"> and in some instances oversight is professed to be the purview opposition politicians and not the legislature as an institution</w:t>
      </w:r>
      <w:bookmarkEnd w:id="18"/>
      <w:r w:rsidR="008C4002" w:rsidRPr="00A672E9">
        <w:rPr>
          <w:rFonts w:ascii="Arial" w:eastAsia="Times New Roman" w:hAnsi="Arial" w:cs="Arial"/>
          <w:iCs/>
          <w:lang w:val="en-US" w:eastAsia="en-ZA"/>
        </w:rPr>
        <w:t xml:space="preserve">. … </w:t>
      </w:r>
      <w:r w:rsidR="001A497F" w:rsidRPr="00A672E9">
        <w:rPr>
          <w:rFonts w:ascii="Arial" w:eastAsia="Times New Roman" w:hAnsi="Arial" w:cs="Arial"/>
          <w:iCs/>
          <w:lang w:val="en-US" w:eastAsia="en-ZA"/>
        </w:rPr>
        <w:t>“</w:t>
      </w:r>
      <w:r w:rsidR="008C4002" w:rsidRPr="00A672E9">
        <w:rPr>
          <w:rFonts w:ascii="Arial" w:eastAsia="Times New Roman" w:hAnsi="Arial" w:cs="Arial"/>
          <w:iCs/>
          <w:lang w:val="en-US" w:eastAsia="en-ZA"/>
        </w:rPr>
        <w:t xml:space="preserve">In the </w:t>
      </w:r>
      <w:r w:rsidR="006C0C87" w:rsidRPr="00A672E9">
        <w:rPr>
          <w:rFonts w:ascii="Arial" w:eastAsia="Times New Roman" w:hAnsi="Arial" w:cs="Arial"/>
          <w:iCs/>
          <w:lang w:val="en-US" w:eastAsia="en-ZA"/>
        </w:rPr>
        <w:t>South African context, oversight is a constitutionally mandated function of legislative organs of state to scrutinize and oversee executive action and any organ of state</w:t>
      </w:r>
      <w:r w:rsidR="00D43D96" w:rsidRPr="00A672E9">
        <w:rPr>
          <w:rFonts w:ascii="Arial" w:eastAsia="Times New Roman" w:hAnsi="Arial" w:cs="Arial"/>
          <w:iCs/>
          <w:lang w:val="en-US" w:eastAsia="en-ZA"/>
        </w:rPr>
        <w:t>.</w:t>
      </w:r>
      <w:r w:rsidR="001A497F" w:rsidRPr="00A672E9">
        <w:rPr>
          <w:rFonts w:ascii="Arial" w:eastAsia="Times New Roman" w:hAnsi="Arial" w:cs="Arial"/>
          <w:iCs/>
          <w:lang w:val="en-US" w:eastAsia="en-ZA"/>
        </w:rPr>
        <w:t>”</w:t>
      </w:r>
      <w:r w:rsidR="001A497F" w:rsidRPr="00A672E9">
        <w:rPr>
          <w:rFonts w:ascii="Arial" w:eastAsia="Times New Roman" w:hAnsi="Arial" w:cs="Arial"/>
          <w:i/>
          <w:lang w:val="en-US" w:eastAsia="en-ZA"/>
        </w:rPr>
        <w:t xml:space="preserve"> </w:t>
      </w:r>
      <w:r w:rsidR="001A497F" w:rsidRPr="00A672E9">
        <w:rPr>
          <w:rFonts w:ascii="Arial" w:eastAsia="Times New Roman" w:hAnsi="Arial" w:cs="Arial"/>
          <w:iCs/>
          <w:lang w:val="en-US" w:eastAsia="en-ZA"/>
        </w:rPr>
        <w:t xml:space="preserve">It follows that </w:t>
      </w:r>
      <w:r w:rsidR="00C90344" w:rsidRPr="00A672E9">
        <w:rPr>
          <w:rFonts w:ascii="Arial" w:eastAsia="Times New Roman" w:hAnsi="Arial" w:cs="Arial"/>
          <w:iCs/>
          <w:lang w:val="en-US" w:eastAsia="en-ZA"/>
        </w:rPr>
        <w:t xml:space="preserve">oversight entails the informal </w:t>
      </w:r>
      <w:r w:rsidR="00A52C5D" w:rsidRPr="00A672E9">
        <w:rPr>
          <w:rFonts w:ascii="Arial" w:eastAsia="Times New Roman" w:hAnsi="Arial" w:cs="Arial"/>
          <w:iCs/>
          <w:lang w:val="en-US" w:eastAsia="en-ZA"/>
        </w:rPr>
        <w:t>and</w:t>
      </w:r>
      <w:r w:rsidR="00C90344" w:rsidRPr="00A672E9">
        <w:rPr>
          <w:rFonts w:ascii="Arial" w:eastAsia="Times New Roman" w:hAnsi="Arial" w:cs="Arial"/>
          <w:iCs/>
          <w:lang w:val="en-US" w:eastAsia="en-ZA"/>
        </w:rPr>
        <w:t xml:space="preserve"> formal watchful, strategic and structured scrutiny</w:t>
      </w:r>
      <w:r w:rsidR="008A5B50" w:rsidRPr="00A672E9">
        <w:rPr>
          <w:rFonts w:ascii="Arial" w:eastAsia="Times New Roman" w:hAnsi="Arial" w:cs="Arial"/>
          <w:iCs/>
          <w:lang w:val="en-US" w:eastAsia="en-ZA"/>
        </w:rPr>
        <w:t xml:space="preserve"> exercised by legislatures. </w:t>
      </w:r>
    </w:p>
    <w:p w14:paraId="0FE3B6B8" w14:textId="097303F1" w:rsidR="006313A6" w:rsidRPr="00A672E9" w:rsidRDefault="008A5B50" w:rsidP="004C2302">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Cs/>
          <w:lang w:val="en-US" w:eastAsia="en-ZA"/>
        </w:rPr>
        <w:t xml:space="preserve">… </w:t>
      </w:r>
    </w:p>
    <w:p w14:paraId="26CD41E8" w14:textId="77777777" w:rsidR="00506647" w:rsidRPr="00A672E9" w:rsidRDefault="008A5B50" w:rsidP="004C2302">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Cs/>
          <w:lang w:val="en-US" w:eastAsia="en-ZA"/>
        </w:rPr>
        <w:t>In addition, and most importantly</w:t>
      </w:r>
      <w:r w:rsidR="00624B27" w:rsidRPr="00A672E9">
        <w:rPr>
          <w:rFonts w:ascii="Arial" w:eastAsia="Times New Roman" w:hAnsi="Arial" w:cs="Arial"/>
          <w:iCs/>
          <w:lang w:val="en-US" w:eastAsia="en-ZA"/>
        </w:rPr>
        <w:t xml:space="preserve">, it entails </w:t>
      </w:r>
      <w:r w:rsidR="00624B27" w:rsidRPr="00A672E9">
        <w:rPr>
          <w:rFonts w:ascii="Arial" w:eastAsia="Times New Roman" w:hAnsi="Arial" w:cs="Arial"/>
          <w:i/>
          <w:lang w:val="en-US" w:eastAsia="en-ZA"/>
        </w:rPr>
        <w:t xml:space="preserve">overseeing the effective management of government departments by individual members of </w:t>
      </w:r>
      <w:r w:rsidR="00372A27" w:rsidRPr="00A672E9">
        <w:rPr>
          <w:rFonts w:ascii="Arial" w:eastAsia="Times New Roman" w:hAnsi="Arial" w:cs="Arial"/>
          <w:i/>
          <w:lang w:val="en-US" w:eastAsia="en-ZA"/>
        </w:rPr>
        <w:t>C</w:t>
      </w:r>
      <w:r w:rsidR="00624B27" w:rsidRPr="00A672E9">
        <w:rPr>
          <w:rFonts w:ascii="Arial" w:eastAsia="Times New Roman" w:hAnsi="Arial" w:cs="Arial"/>
          <w:i/>
          <w:lang w:val="en-US" w:eastAsia="en-ZA"/>
        </w:rPr>
        <w:t>abinet</w:t>
      </w:r>
      <w:r w:rsidR="00372A27" w:rsidRPr="00A672E9">
        <w:rPr>
          <w:rFonts w:ascii="Arial" w:eastAsia="Times New Roman" w:hAnsi="Arial" w:cs="Arial"/>
          <w:i/>
          <w:lang w:val="en-US" w:eastAsia="en-ZA"/>
        </w:rPr>
        <w:t xml:space="preserve"> in pursuit of improved service delivery</w:t>
      </w:r>
      <w:r w:rsidR="00372A27" w:rsidRPr="00A672E9">
        <w:rPr>
          <w:rFonts w:ascii="Arial" w:eastAsia="Times New Roman" w:hAnsi="Arial" w:cs="Arial"/>
          <w:iCs/>
          <w:lang w:val="en-US" w:eastAsia="en-ZA"/>
        </w:rPr>
        <w:t xml:space="preserve"> for the achievement of a better quality of life for all citizens</w:t>
      </w:r>
      <w:r w:rsidR="00B06834" w:rsidRPr="00A672E9">
        <w:rPr>
          <w:rFonts w:ascii="Arial" w:eastAsia="Times New Roman" w:hAnsi="Arial" w:cs="Arial"/>
          <w:iCs/>
          <w:lang w:val="en-US" w:eastAsia="en-ZA"/>
        </w:rPr>
        <w:t>. In terms of the provisions of the Constitution and the Joint Rules, Parliament has power to conduct oversight of all organs of state</w:t>
      </w:r>
      <w:r w:rsidR="00506647" w:rsidRPr="00A672E9">
        <w:rPr>
          <w:rFonts w:ascii="Arial" w:eastAsia="Times New Roman" w:hAnsi="Arial" w:cs="Arial"/>
          <w:iCs/>
          <w:lang w:val="en-US" w:eastAsia="en-ZA"/>
        </w:rPr>
        <w:t>.</w:t>
      </w:r>
    </w:p>
    <w:p w14:paraId="64D02CA1" w14:textId="2044E288" w:rsidR="00506647" w:rsidRPr="00A672E9" w:rsidRDefault="00EE78F1" w:rsidP="004C2302">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Cs/>
          <w:lang w:val="en-US" w:eastAsia="en-ZA"/>
        </w:rPr>
        <w:t xml:space="preserve"> </w:t>
      </w:r>
    </w:p>
    <w:p w14:paraId="06F440D2" w14:textId="0299E418" w:rsidR="00D43D96" w:rsidRPr="00A672E9" w:rsidRDefault="00EE78F1" w:rsidP="004C2302">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
          <w:lang w:val="en-US" w:eastAsia="en-ZA"/>
        </w:rPr>
        <w:t>The appropriate mechanism for Parliament to conduct</w:t>
      </w:r>
      <w:r w:rsidR="00333CCD" w:rsidRPr="00A672E9">
        <w:rPr>
          <w:rFonts w:ascii="Arial" w:eastAsia="Times New Roman" w:hAnsi="Arial" w:cs="Arial"/>
          <w:i/>
          <w:lang w:val="en-US" w:eastAsia="en-ZA"/>
        </w:rPr>
        <w:t xml:space="preserve"> oversight of these organs of state</w:t>
      </w:r>
      <w:r w:rsidR="003D1724" w:rsidRPr="00A672E9">
        <w:rPr>
          <w:rFonts w:ascii="Arial" w:eastAsia="Times New Roman" w:hAnsi="Arial" w:cs="Arial"/>
          <w:i/>
          <w:lang w:val="en-US" w:eastAsia="en-ZA"/>
        </w:rPr>
        <w:t xml:space="preserve"> </w:t>
      </w:r>
      <w:r w:rsidR="000D3A2E" w:rsidRPr="00A672E9">
        <w:rPr>
          <w:rFonts w:ascii="Arial" w:eastAsia="Times New Roman" w:hAnsi="Arial" w:cs="Arial"/>
          <w:i/>
          <w:lang w:val="en-US" w:eastAsia="en-ZA"/>
        </w:rPr>
        <w:t>would be through parliamentary committees</w:t>
      </w:r>
      <w:r w:rsidR="002C74C4" w:rsidRPr="00A672E9">
        <w:rPr>
          <w:rFonts w:ascii="Arial" w:eastAsia="Times New Roman" w:hAnsi="Arial" w:cs="Arial"/>
          <w:iCs/>
          <w:lang w:val="en-US" w:eastAsia="en-ZA"/>
        </w:rPr>
        <w:t xml:space="preserve">. In conducting oversight, the committee would either request a briefing from the organ of state </w:t>
      </w:r>
      <w:r w:rsidR="004C0B06" w:rsidRPr="00A672E9">
        <w:rPr>
          <w:rFonts w:ascii="Arial" w:eastAsia="Times New Roman" w:hAnsi="Arial" w:cs="Arial"/>
          <w:iCs/>
          <w:lang w:val="en-US" w:eastAsia="en-ZA"/>
        </w:rPr>
        <w:t>or visit the organ of state for fact-finding, depending on the purpose of the oversight</w:t>
      </w:r>
      <w:r w:rsidR="005C3C3B" w:rsidRPr="00A672E9">
        <w:rPr>
          <w:rFonts w:ascii="Arial" w:eastAsia="Times New Roman" w:hAnsi="Arial" w:cs="Arial"/>
          <w:iCs/>
          <w:lang w:val="en-US" w:eastAsia="en-ZA"/>
        </w:rPr>
        <w:t>. The committees would have to consider the appropriate means for conducting oversight to cover all organs of state</w:t>
      </w:r>
      <w:r w:rsidR="003D1724" w:rsidRPr="00A672E9">
        <w:rPr>
          <w:rFonts w:ascii="Arial" w:eastAsia="Times New Roman" w:hAnsi="Arial" w:cs="Arial"/>
          <w:iCs/>
          <w:lang w:val="en-US" w:eastAsia="en-ZA"/>
        </w:rPr>
        <w:t>.</w:t>
      </w:r>
    </w:p>
    <w:p w14:paraId="13B76875" w14:textId="7C33EF2B" w:rsidR="00333D1A" w:rsidRPr="00A672E9" w:rsidRDefault="00A652C3" w:rsidP="004C2302">
      <w:pPr>
        <w:shd w:val="clear" w:color="auto" w:fill="FFFFFF"/>
        <w:spacing w:before="144" w:after="120"/>
        <w:contextualSpacing/>
        <w:rPr>
          <w:rFonts w:ascii="Arial" w:eastAsia="Times New Roman" w:hAnsi="Arial" w:cs="Arial"/>
          <w:iCs/>
          <w:lang w:val="en-US" w:eastAsia="en-ZA"/>
        </w:rPr>
      </w:pPr>
      <w:r w:rsidRPr="00A672E9">
        <w:rPr>
          <w:rFonts w:ascii="Arial" w:eastAsia="Times New Roman" w:hAnsi="Arial" w:cs="Arial"/>
          <w:iCs/>
          <w:lang w:val="en-US" w:eastAsia="en-ZA"/>
        </w:rPr>
        <w:t xml:space="preserve">Parliamentary committees are established as instruments of the Houses </w:t>
      </w:r>
      <w:r w:rsidR="004D32AD" w:rsidRPr="00A672E9">
        <w:rPr>
          <w:rFonts w:ascii="Arial" w:eastAsia="Times New Roman" w:hAnsi="Arial" w:cs="Arial"/>
          <w:iCs/>
          <w:lang w:val="en-US" w:eastAsia="en-ZA"/>
        </w:rPr>
        <w:t>[</w:t>
      </w:r>
      <w:r w:rsidRPr="00A672E9">
        <w:rPr>
          <w:rFonts w:ascii="Arial" w:eastAsia="Times New Roman" w:hAnsi="Arial" w:cs="Arial"/>
          <w:iCs/>
          <w:lang w:val="en-US" w:eastAsia="en-ZA"/>
        </w:rPr>
        <w:t>of Parliamen</w:t>
      </w:r>
      <w:r w:rsidR="004D32AD" w:rsidRPr="00A672E9">
        <w:rPr>
          <w:rFonts w:ascii="Arial" w:eastAsia="Times New Roman" w:hAnsi="Arial" w:cs="Arial"/>
          <w:iCs/>
          <w:lang w:val="en-US" w:eastAsia="en-ZA"/>
        </w:rPr>
        <w:t xml:space="preserve">t] in terms of the Constitution, legislation, the </w:t>
      </w:r>
      <w:r w:rsidR="0072699C" w:rsidRPr="00A672E9">
        <w:rPr>
          <w:rFonts w:ascii="Arial" w:eastAsia="Times New Roman" w:hAnsi="Arial" w:cs="Arial"/>
          <w:iCs/>
          <w:lang w:val="en-US" w:eastAsia="en-ZA"/>
        </w:rPr>
        <w:t>J</w:t>
      </w:r>
      <w:r w:rsidR="004D32AD" w:rsidRPr="00A672E9">
        <w:rPr>
          <w:rFonts w:ascii="Arial" w:eastAsia="Times New Roman" w:hAnsi="Arial" w:cs="Arial"/>
          <w:iCs/>
          <w:lang w:val="en-US" w:eastAsia="en-ZA"/>
        </w:rPr>
        <w:t xml:space="preserve">oint </w:t>
      </w:r>
      <w:r w:rsidR="0072699C" w:rsidRPr="00A672E9">
        <w:rPr>
          <w:rFonts w:ascii="Arial" w:eastAsia="Times New Roman" w:hAnsi="Arial" w:cs="Arial"/>
          <w:iCs/>
          <w:lang w:val="en-US" w:eastAsia="en-ZA"/>
        </w:rPr>
        <w:t>R</w:t>
      </w:r>
      <w:r w:rsidR="004D32AD" w:rsidRPr="00A672E9">
        <w:rPr>
          <w:rFonts w:ascii="Arial" w:eastAsia="Times New Roman" w:hAnsi="Arial" w:cs="Arial"/>
          <w:iCs/>
          <w:lang w:val="en-US" w:eastAsia="en-ZA"/>
        </w:rPr>
        <w:t>ules</w:t>
      </w:r>
      <w:r w:rsidR="0072699C" w:rsidRPr="00A672E9">
        <w:rPr>
          <w:rFonts w:ascii="Arial" w:eastAsia="Times New Roman" w:hAnsi="Arial" w:cs="Arial"/>
          <w:iCs/>
          <w:lang w:val="en-US" w:eastAsia="en-ZA"/>
        </w:rPr>
        <w:t xml:space="preserve">, Rules of the NCOP, Rules of the </w:t>
      </w:r>
      <w:r w:rsidR="00007767" w:rsidRPr="00A672E9">
        <w:rPr>
          <w:rFonts w:ascii="Arial" w:eastAsia="Times New Roman" w:hAnsi="Arial" w:cs="Arial"/>
          <w:iCs/>
          <w:lang w:val="en-US" w:eastAsia="en-ZA"/>
        </w:rPr>
        <w:t xml:space="preserve">NA, and </w:t>
      </w:r>
      <w:r w:rsidR="00D26BB9" w:rsidRPr="00A672E9">
        <w:rPr>
          <w:rFonts w:ascii="Arial" w:eastAsia="Times New Roman" w:hAnsi="Arial" w:cs="Arial"/>
          <w:iCs/>
          <w:lang w:val="en-US" w:eastAsia="en-ZA"/>
        </w:rPr>
        <w:t>resolutions</w:t>
      </w:r>
      <w:r w:rsidR="00007767" w:rsidRPr="00A672E9">
        <w:rPr>
          <w:rFonts w:ascii="Arial" w:eastAsia="Times New Roman" w:hAnsi="Arial" w:cs="Arial"/>
          <w:iCs/>
          <w:lang w:val="en-US" w:eastAsia="en-ZA"/>
        </w:rPr>
        <w:t xml:space="preserve"> of the Houses to facilitate oversight and the monitoring </w:t>
      </w:r>
      <w:r w:rsidR="00CA40EF" w:rsidRPr="00A672E9">
        <w:rPr>
          <w:rFonts w:ascii="Arial" w:eastAsia="Times New Roman" w:hAnsi="Arial" w:cs="Arial"/>
          <w:iCs/>
          <w:lang w:val="en-US" w:eastAsia="en-ZA"/>
        </w:rPr>
        <w:t xml:space="preserve">of the Executive, and for this purpose </w:t>
      </w:r>
      <w:r w:rsidR="00CA40EF" w:rsidRPr="00A672E9">
        <w:rPr>
          <w:rFonts w:ascii="Arial" w:eastAsia="Times New Roman" w:hAnsi="Arial" w:cs="Arial"/>
          <w:i/>
          <w:lang w:val="en-US" w:eastAsia="en-ZA"/>
        </w:rPr>
        <w:t>they are provided with procedural, administrative and logistical support</w:t>
      </w:r>
      <w:r w:rsidR="007E0739" w:rsidRPr="00A672E9">
        <w:rPr>
          <w:rFonts w:ascii="Arial" w:eastAsia="Times New Roman" w:hAnsi="Arial" w:cs="Arial"/>
          <w:i/>
          <w:lang w:val="en-US" w:eastAsia="en-ZA"/>
        </w:rPr>
        <w:t>- they are regarded as the engine roo</w:t>
      </w:r>
      <w:r w:rsidR="00CB253B" w:rsidRPr="00A672E9">
        <w:rPr>
          <w:rFonts w:ascii="Arial" w:eastAsia="Times New Roman" w:hAnsi="Arial" w:cs="Arial"/>
          <w:i/>
          <w:lang w:val="en-US" w:eastAsia="en-ZA"/>
        </w:rPr>
        <w:t>m</w:t>
      </w:r>
      <w:r w:rsidR="007E0739" w:rsidRPr="00A672E9">
        <w:rPr>
          <w:rFonts w:ascii="Arial" w:eastAsia="Times New Roman" w:hAnsi="Arial" w:cs="Arial"/>
          <w:i/>
          <w:lang w:val="en-US" w:eastAsia="en-ZA"/>
        </w:rPr>
        <w:t>s of Parliament</w:t>
      </w:r>
      <w:r w:rsidR="007E0739" w:rsidRPr="00A672E9">
        <w:rPr>
          <w:rFonts w:ascii="Arial" w:eastAsia="Times New Roman" w:hAnsi="Arial" w:cs="Arial"/>
          <w:iCs/>
          <w:lang w:val="en-US" w:eastAsia="en-ZA"/>
        </w:rPr>
        <w:t xml:space="preserve">. </w:t>
      </w:r>
      <w:r w:rsidR="003220EE" w:rsidRPr="00A672E9">
        <w:rPr>
          <w:rFonts w:ascii="Arial" w:eastAsia="Times New Roman" w:hAnsi="Arial" w:cs="Arial"/>
          <w:iCs/>
          <w:lang w:val="en-US" w:eastAsia="en-ZA"/>
        </w:rPr>
        <w:t>…</w:t>
      </w:r>
      <w:r w:rsidR="00BE51ED" w:rsidRPr="00A672E9">
        <w:rPr>
          <w:rFonts w:ascii="Arial" w:eastAsia="Times New Roman" w:hAnsi="Arial" w:cs="Arial"/>
          <w:i/>
          <w:lang w:val="en-US" w:eastAsia="en-ZA"/>
        </w:rPr>
        <w:t xml:space="preserve">When a committee reports its recommendations to the House for formal consideration and the House </w:t>
      </w:r>
      <w:r w:rsidR="00F510BA" w:rsidRPr="00A672E9">
        <w:rPr>
          <w:rFonts w:ascii="Arial" w:eastAsia="Times New Roman" w:hAnsi="Arial" w:cs="Arial"/>
          <w:i/>
          <w:lang w:val="en-US" w:eastAsia="en-ZA"/>
        </w:rPr>
        <w:t xml:space="preserve">adopts the Committee report, it gives the recommendations the force of </w:t>
      </w:r>
      <w:r w:rsidR="00294812" w:rsidRPr="00A672E9">
        <w:rPr>
          <w:rFonts w:ascii="Arial" w:eastAsia="Times New Roman" w:hAnsi="Arial" w:cs="Arial"/>
          <w:i/>
          <w:lang w:val="en-US" w:eastAsia="en-ZA"/>
        </w:rPr>
        <w:t xml:space="preserve">a formal House resolution </w:t>
      </w:r>
      <w:r w:rsidR="009548DE" w:rsidRPr="00A672E9">
        <w:rPr>
          <w:rFonts w:ascii="Arial" w:eastAsia="Times New Roman" w:hAnsi="Arial" w:cs="Arial"/>
          <w:i/>
          <w:lang w:val="en-US" w:eastAsia="en-ZA"/>
        </w:rPr>
        <w:t xml:space="preserve">pursuant to its constitutional function of </w:t>
      </w:r>
      <w:r w:rsidR="002231F2" w:rsidRPr="00A672E9">
        <w:rPr>
          <w:rFonts w:ascii="Arial" w:eastAsia="Times New Roman" w:hAnsi="Arial" w:cs="Arial"/>
          <w:i/>
          <w:lang w:val="en-US" w:eastAsia="en-ZA"/>
        </w:rPr>
        <w:t>conducting oversight</w:t>
      </w:r>
      <w:r w:rsidR="008F6678" w:rsidRPr="00A672E9">
        <w:rPr>
          <w:rFonts w:ascii="Arial" w:eastAsia="Times New Roman" w:hAnsi="Arial" w:cs="Arial"/>
          <w:iCs/>
          <w:lang w:val="en-US" w:eastAsia="en-ZA"/>
        </w:rPr>
        <w:t>.’</w:t>
      </w:r>
      <w:r w:rsidR="00B820DB" w:rsidRPr="00A672E9">
        <w:rPr>
          <w:rFonts w:ascii="Arial" w:eastAsia="Times New Roman" w:hAnsi="Arial" w:cs="Arial"/>
          <w:iCs/>
          <w:lang w:val="en-US" w:eastAsia="en-ZA"/>
        </w:rPr>
        <w:t xml:space="preserve"> (Own emphasis</w:t>
      </w:r>
      <w:r w:rsidR="00140DD4" w:rsidRPr="00A672E9">
        <w:rPr>
          <w:rFonts w:ascii="Arial" w:eastAsia="Times New Roman" w:hAnsi="Arial" w:cs="Arial"/>
          <w:iCs/>
          <w:lang w:val="en-US" w:eastAsia="en-ZA"/>
        </w:rPr>
        <w:t>.</w:t>
      </w:r>
      <w:r w:rsidR="00B820DB" w:rsidRPr="00A672E9">
        <w:rPr>
          <w:rFonts w:ascii="Arial" w:eastAsia="Times New Roman" w:hAnsi="Arial" w:cs="Arial"/>
          <w:iCs/>
          <w:lang w:val="en-US" w:eastAsia="en-ZA"/>
        </w:rPr>
        <w:t>).</w:t>
      </w:r>
    </w:p>
    <w:p w14:paraId="2FED83F5" w14:textId="6797D5DC" w:rsidR="00525852" w:rsidRPr="00A672E9" w:rsidRDefault="00525852" w:rsidP="004C2302">
      <w:pPr>
        <w:shd w:val="clear" w:color="auto" w:fill="FFFFFF"/>
        <w:spacing w:before="144" w:after="120"/>
        <w:contextualSpacing/>
        <w:rPr>
          <w:rFonts w:ascii="Arial" w:eastAsia="Times New Roman" w:hAnsi="Arial" w:cs="Arial"/>
          <w:iCs/>
          <w:lang w:val="en-US" w:eastAsia="en-ZA"/>
        </w:rPr>
      </w:pPr>
    </w:p>
    <w:p w14:paraId="29B391D1" w14:textId="2BDE736C" w:rsidR="00F27643" w:rsidRPr="00A672E9" w:rsidRDefault="00385E13" w:rsidP="00F27643">
      <w:pPr>
        <w:shd w:val="clear" w:color="auto" w:fill="FFFFFF"/>
        <w:spacing w:before="144" w:after="120"/>
        <w:contextualSpacing/>
        <w:rPr>
          <w:rFonts w:ascii="Arial" w:eastAsia="Times New Roman" w:hAnsi="Arial" w:cs="Arial"/>
          <w:iCs/>
          <w:sz w:val="24"/>
          <w:szCs w:val="24"/>
          <w:lang w:val="en-GB" w:eastAsia="en-ZA"/>
        </w:rPr>
      </w:pPr>
      <w:r w:rsidRPr="00A672E9">
        <w:rPr>
          <w:rFonts w:ascii="Arial" w:eastAsia="Times New Roman" w:hAnsi="Arial" w:cs="Arial"/>
          <w:iCs/>
          <w:sz w:val="24"/>
          <w:szCs w:val="24"/>
          <w:lang w:val="en-US" w:eastAsia="en-ZA"/>
        </w:rPr>
        <w:t>[</w:t>
      </w:r>
      <w:r w:rsidR="006E2D44" w:rsidRPr="00A672E9">
        <w:rPr>
          <w:rFonts w:ascii="Arial" w:eastAsia="Times New Roman" w:hAnsi="Arial" w:cs="Arial"/>
          <w:iCs/>
          <w:sz w:val="24"/>
          <w:szCs w:val="24"/>
          <w:lang w:val="en-US" w:eastAsia="en-ZA"/>
        </w:rPr>
        <w:t>8</w:t>
      </w:r>
      <w:r w:rsidR="005F48E7" w:rsidRPr="00A672E9">
        <w:rPr>
          <w:rFonts w:ascii="Arial" w:eastAsia="Times New Roman" w:hAnsi="Arial" w:cs="Arial"/>
          <w:iCs/>
          <w:sz w:val="24"/>
          <w:szCs w:val="24"/>
          <w:lang w:val="en-US" w:eastAsia="en-ZA"/>
        </w:rPr>
        <w:t>4</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r>
      <w:r w:rsidR="00A35E99" w:rsidRPr="00A672E9">
        <w:rPr>
          <w:rFonts w:ascii="Arial" w:eastAsia="Times New Roman" w:hAnsi="Arial" w:cs="Arial"/>
          <w:iCs/>
          <w:sz w:val="24"/>
          <w:szCs w:val="24"/>
          <w:lang w:val="en-US" w:eastAsia="en-ZA"/>
        </w:rPr>
        <w:t xml:space="preserve">It is evident from the above that parliamentary committees are designed for effective </w:t>
      </w:r>
      <w:r w:rsidR="00C575B7" w:rsidRPr="00A672E9">
        <w:rPr>
          <w:rFonts w:ascii="Arial" w:eastAsia="Times New Roman" w:hAnsi="Arial" w:cs="Arial"/>
          <w:iCs/>
          <w:sz w:val="24"/>
          <w:szCs w:val="24"/>
          <w:lang w:val="en-US" w:eastAsia="en-ZA"/>
        </w:rPr>
        <w:t>parliamentary</w:t>
      </w:r>
      <w:r w:rsidR="00802BBE" w:rsidRPr="00A672E9">
        <w:rPr>
          <w:rFonts w:ascii="Arial" w:eastAsia="Times New Roman" w:hAnsi="Arial" w:cs="Arial"/>
          <w:iCs/>
          <w:sz w:val="24"/>
          <w:szCs w:val="24"/>
          <w:lang w:val="en-US" w:eastAsia="en-ZA"/>
        </w:rPr>
        <w:t xml:space="preserve">, hence </w:t>
      </w:r>
      <w:r w:rsidR="00C575B7" w:rsidRPr="00A672E9">
        <w:rPr>
          <w:rFonts w:ascii="Arial" w:eastAsia="Times New Roman" w:hAnsi="Arial" w:cs="Arial"/>
          <w:iCs/>
          <w:sz w:val="24"/>
          <w:szCs w:val="24"/>
          <w:lang w:val="en-US" w:eastAsia="en-ZA"/>
        </w:rPr>
        <w:t xml:space="preserve">the </w:t>
      </w:r>
      <w:r w:rsidR="00802BBE" w:rsidRPr="00A672E9">
        <w:rPr>
          <w:rFonts w:ascii="Arial" w:eastAsia="Times New Roman" w:hAnsi="Arial" w:cs="Arial"/>
          <w:iCs/>
          <w:sz w:val="24"/>
          <w:szCs w:val="24"/>
          <w:lang w:val="en-US" w:eastAsia="en-ZA"/>
        </w:rPr>
        <w:t>S</w:t>
      </w:r>
      <w:r w:rsidR="00C575B7" w:rsidRPr="00A672E9">
        <w:rPr>
          <w:rFonts w:ascii="Arial" w:eastAsia="Times New Roman" w:hAnsi="Arial" w:cs="Arial"/>
          <w:iCs/>
          <w:sz w:val="24"/>
          <w:szCs w:val="24"/>
          <w:lang w:val="en-US" w:eastAsia="en-ZA"/>
        </w:rPr>
        <w:t xml:space="preserve">peaker </w:t>
      </w:r>
      <w:r w:rsidR="00802BBE" w:rsidRPr="00A672E9">
        <w:rPr>
          <w:rFonts w:ascii="Arial" w:eastAsia="Times New Roman" w:hAnsi="Arial" w:cs="Arial"/>
          <w:iCs/>
          <w:sz w:val="24"/>
          <w:szCs w:val="24"/>
          <w:lang w:val="en-US" w:eastAsia="en-ZA"/>
        </w:rPr>
        <w:t xml:space="preserve">of the National Assembly </w:t>
      </w:r>
      <w:r w:rsidR="00153ACA" w:rsidRPr="00A672E9">
        <w:rPr>
          <w:rFonts w:ascii="Arial" w:eastAsia="Times New Roman" w:hAnsi="Arial" w:cs="Arial"/>
          <w:iCs/>
          <w:sz w:val="24"/>
          <w:szCs w:val="24"/>
          <w:lang w:val="en-US" w:eastAsia="en-ZA"/>
        </w:rPr>
        <w:t>echoed the Oversight and Accountability</w:t>
      </w:r>
      <w:r w:rsidR="0038224D" w:rsidRPr="00A672E9">
        <w:rPr>
          <w:rFonts w:ascii="Arial" w:eastAsia="Times New Roman" w:hAnsi="Arial" w:cs="Arial"/>
          <w:iCs/>
          <w:sz w:val="24"/>
          <w:szCs w:val="24"/>
          <w:lang w:val="en-US" w:eastAsia="en-ZA"/>
        </w:rPr>
        <w:t xml:space="preserve">’s </w:t>
      </w:r>
      <w:r w:rsidR="00C575B7" w:rsidRPr="00A672E9">
        <w:rPr>
          <w:rFonts w:ascii="Arial" w:eastAsia="Times New Roman" w:hAnsi="Arial" w:cs="Arial"/>
          <w:iCs/>
          <w:sz w:val="24"/>
          <w:szCs w:val="24"/>
          <w:lang w:val="en-US" w:eastAsia="en-ZA"/>
        </w:rPr>
        <w:t>descri</w:t>
      </w:r>
      <w:r w:rsidR="0038224D" w:rsidRPr="00A672E9">
        <w:rPr>
          <w:rFonts w:ascii="Arial" w:eastAsia="Times New Roman" w:hAnsi="Arial" w:cs="Arial"/>
          <w:iCs/>
          <w:sz w:val="24"/>
          <w:szCs w:val="24"/>
          <w:lang w:val="en-US" w:eastAsia="en-ZA"/>
        </w:rPr>
        <w:t xml:space="preserve">ption of parliamentary committees as parliament’s </w:t>
      </w:r>
      <w:r w:rsidR="00C575B7" w:rsidRPr="00A672E9">
        <w:rPr>
          <w:rFonts w:ascii="Arial" w:eastAsia="Times New Roman" w:hAnsi="Arial" w:cs="Arial"/>
          <w:iCs/>
          <w:sz w:val="24"/>
          <w:szCs w:val="24"/>
          <w:lang w:val="en-US" w:eastAsia="en-ZA"/>
        </w:rPr>
        <w:t xml:space="preserve">‘engine rooms’. </w:t>
      </w:r>
      <w:r w:rsidR="00F27643" w:rsidRPr="00A672E9">
        <w:rPr>
          <w:rFonts w:ascii="Arial" w:eastAsia="Times New Roman" w:hAnsi="Arial" w:cs="Arial"/>
          <w:iCs/>
          <w:sz w:val="24"/>
          <w:szCs w:val="24"/>
          <w:lang w:val="en-GB" w:eastAsia="en-ZA"/>
        </w:rPr>
        <w:t xml:space="preserve">Pierre de Vos et al in their work, </w:t>
      </w:r>
      <w:r w:rsidR="00F27643" w:rsidRPr="00A672E9">
        <w:rPr>
          <w:rFonts w:ascii="Arial" w:eastAsia="Times New Roman" w:hAnsi="Arial" w:cs="Arial"/>
          <w:i/>
          <w:iCs/>
          <w:sz w:val="24"/>
          <w:szCs w:val="24"/>
          <w:lang w:val="en-GB" w:eastAsia="en-ZA"/>
        </w:rPr>
        <w:t>South African Constitutional Law in Context</w:t>
      </w:r>
      <w:r w:rsidR="003A438A" w:rsidRPr="00A672E9">
        <w:rPr>
          <w:rFonts w:ascii="Arial" w:eastAsia="Times New Roman" w:hAnsi="Arial" w:cs="Arial"/>
          <w:i/>
          <w:iCs/>
          <w:sz w:val="24"/>
          <w:szCs w:val="24"/>
          <w:lang w:val="en-GB" w:eastAsia="en-ZA"/>
        </w:rPr>
        <w:t> </w:t>
      </w:r>
      <w:r w:rsidR="00324B58" w:rsidRPr="00A672E9">
        <w:rPr>
          <w:rStyle w:val="FootnoteReference"/>
          <w:rFonts w:ascii="Arial" w:eastAsia="Times New Roman" w:hAnsi="Arial" w:cs="Arial"/>
          <w:iCs/>
          <w:sz w:val="24"/>
          <w:szCs w:val="24"/>
          <w:lang w:val="en-GB" w:eastAsia="en-ZA"/>
        </w:rPr>
        <w:footnoteReference w:id="90"/>
      </w:r>
      <w:r w:rsidR="00F27643" w:rsidRPr="00A672E9">
        <w:rPr>
          <w:rFonts w:ascii="Arial" w:eastAsia="Times New Roman" w:hAnsi="Arial" w:cs="Arial"/>
          <w:iCs/>
          <w:sz w:val="24"/>
          <w:szCs w:val="24"/>
          <w:lang w:val="en-GB" w:eastAsia="en-ZA"/>
        </w:rPr>
        <w:t xml:space="preserve"> also consider the parliamentary committees to be engine rooms. They posit as follows:</w:t>
      </w:r>
    </w:p>
    <w:p w14:paraId="68EDC9C7" w14:textId="5DFA517B" w:rsidR="00F27643" w:rsidRPr="00A672E9" w:rsidRDefault="00F27643" w:rsidP="00F27643">
      <w:pPr>
        <w:shd w:val="clear" w:color="auto" w:fill="FFFFFF"/>
        <w:spacing w:before="144" w:after="120"/>
        <w:contextualSpacing/>
        <w:rPr>
          <w:rFonts w:ascii="Arial" w:eastAsia="Times New Roman" w:hAnsi="Arial" w:cs="Arial"/>
          <w:iCs/>
          <w:lang w:val="en-GB" w:eastAsia="en-ZA"/>
        </w:rPr>
      </w:pPr>
      <w:r w:rsidRPr="00A672E9">
        <w:rPr>
          <w:rFonts w:ascii="Arial" w:eastAsia="Times New Roman" w:hAnsi="Arial" w:cs="Arial"/>
          <w:iCs/>
          <w:lang w:val="en-GB" w:eastAsia="en-ZA"/>
        </w:rPr>
        <w:t>‘T</w:t>
      </w:r>
      <w:r w:rsidRPr="00A672E9">
        <w:rPr>
          <w:rFonts w:ascii="Arial" w:eastAsia="Times New Roman" w:hAnsi="Arial" w:cs="Arial"/>
          <w:iCs/>
          <w:lang w:eastAsia="en-ZA"/>
        </w:rPr>
        <w:t xml:space="preserve">he various committees of parliament - especially the various portfolio committees that focus on the work associated with a specific government department – are seen as the engine room of parliament. Although members of the NA and the NCOP can ask questions of members of the executive and have a right to have their questions answered, either orally in each of the houses or in written form, portfolio committees </w:t>
      </w:r>
      <w:r w:rsidRPr="00A672E9">
        <w:rPr>
          <w:rFonts w:ascii="Arial" w:eastAsia="Times New Roman" w:hAnsi="Arial" w:cs="Arial"/>
          <w:i/>
          <w:lang w:eastAsia="en-ZA"/>
        </w:rPr>
        <w:t>can call members of the executive and departmental officials to testify before them to oversee the work of the individual departments and to hold the members of the executive accountable</w:t>
      </w:r>
      <w:r w:rsidRPr="00A672E9">
        <w:rPr>
          <w:rFonts w:ascii="Arial" w:eastAsia="Times New Roman" w:hAnsi="Arial" w:cs="Arial"/>
          <w:iCs/>
          <w:lang w:eastAsia="en-ZA"/>
        </w:rPr>
        <w:t>.</w:t>
      </w:r>
      <w:r w:rsidRPr="00A672E9">
        <w:rPr>
          <w:rFonts w:ascii="Arial" w:eastAsia="Times New Roman" w:hAnsi="Arial" w:cs="Arial"/>
          <w:iCs/>
          <w:lang w:val="en-GB" w:eastAsia="en-ZA"/>
        </w:rPr>
        <w:t>’</w:t>
      </w:r>
      <w:r w:rsidR="00710375" w:rsidRPr="00A672E9">
        <w:rPr>
          <w:rStyle w:val="FootnoteReference"/>
          <w:rFonts w:ascii="Arial" w:eastAsia="Times New Roman" w:hAnsi="Arial" w:cs="Arial"/>
          <w:iCs/>
          <w:lang w:val="en-GB" w:eastAsia="en-ZA"/>
        </w:rPr>
        <w:footnoteReference w:id="91"/>
      </w:r>
    </w:p>
    <w:p w14:paraId="28550B9D" w14:textId="0A89A7E2" w:rsidR="00F27643" w:rsidRPr="00A672E9" w:rsidRDefault="00710375" w:rsidP="00AE102E">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It cannot be gainsaid that these views are consonant with the provisions of the Oversight and Accountability Model.</w:t>
      </w:r>
    </w:p>
    <w:p w14:paraId="2B575152" w14:textId="77777777" w:rsidR="00710375" w:rsidRPr="00A672E9" w:rsidRDefault="00710375" w:rsidP="00B04494">
      <w:pPr>
        <w:shd w:val="clear" w:color="auto" w:fill="FFFFFF"/>
        <w:spacing w:before="144" w:after="120"/>
        <w:contextualSpacing/>
        <w:rPr>
          <w:rFonts w:ascii="Arial" w:eastAsia="Times New Roman" w:hAnsi="Arial" w:cs="Arial"/>
          <w:iCs/>
          <w:sz w:val="24"/>
          <w:szCs w:val="24"/>
          <w:lang w:val="en-US" w:eastAsia="en-ZA"/>
        </w:rPr>
      </w:pPr>
    </w:p>
    <w:p w14:paraId="1AF34050" w14:textId="1EA289B9" w:rsidR="00905E6D" w:rsidRPr="00A672E9" w:rsidRDefault="00F27643" w:rsidP="00B04494">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w:t>
      </w:r>
      <w:r w:rsidR="006E2D44" w:rsidRPr="00A672E9">
        <w:rPr>
          <w:rFonts w:ascii="Arial" w:eastAsia="Times New Roman" w:hAnsi="Arial" w:cs="Arial"/>
          <w:iCs/>
          <w:sz w:val="24"/>
          <w:szCs w:val="24"/>
          <w:lang w:val="en-US" w:eastAsia="en-ZA"/>
        </w:rPr>
        <w:t>8</w:t>
      </w:r>
      <w:r w:rsidR="005F48E7" w:rsidRPr="00A672E9">
        <w:rPr>
          <w:rFonts w:ascii="Arial" w:eastAsia="Times New Roman" w:hAnsi="Arial" w:cs="Arial"/>
          <w:iCs/>
          <w:sz w:val="24"/>
          <w:szCs w:val="24"/>
          <w:lang w:val="en-US" w:eastAsia="en-ZA"/>
        </w:rPr>
        <w:t>5</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r>
      <w:r w:rsidR="00405BF9" w:rsidRPr="00A672E9">
        <w:rPr>
          <w:rFonts w:ascii="Arial" w:eastAsia="Times New Roman" w:hAnsi="Arial" w:cs="Arial"/>
          <w:iCs/>
          <w:sz w:val="24"/>
          <w:szCs w:val="24"/>
          <w:lang w:val="en-US" w:eastAsia="en-ZA"/>
        </w:rPr>
        <w:t xml:space="preserve">The </w:t>
      </w:r>
      <w:r w:rsidR="005155FE" w:rsidRPr="00A672E9">
        <w:rPr>
          <w:rFonts w:ascii="Arial" w:eastAsia="Times New Roman" w:hAnsi="Arial" w:cs="Arial"/>
          <w:iCs/>
          <w:sz w:val="24"/>
          <w:szCs w:val="24"/>
          <w:lang w:val="en-US" w:eastAsia="en-ZA"/>
        </w:rPr>
        <w:t xml:space="preserve">evidence of the second and fourth respondents regarding the </w:t>
      </w:r>
      <w:r w:rsidR="0038052E" w:rsidRPr="00A672E9">
        <w:rPr>
          <w:rFonts w:ascii="Arial" w:eastAsia="Times New Roman" w:hAnsi="Arial" w:cs="Arial"/>
          <w:iCs/>
          <w:sz w:val="24"/>
          <w:szCs w:val="24"/>
          <w:lang w:val="en-US" w:eastAsia="en-ZA"/>
        </w:rPr>
        <w:t>brea</w:t>
      </w:r>
      <w:r w:rsidR="001A4D31" w:rsidRPr="00A672E9">
        <w:rPr>
          <w:rFonts w:ascii="Arial" w:eastAsia="Times New Roman" w:hAnsi="Arial" w:cs="Arial"/>
          <w:iCs/>
          <w:sz w:val="24"/>
          <w:szCs w:val="24"/>
          <w:lang w:val="en-US" w:eastAsia="en-ZA"/>
        </w:rPr>
        <w:t>d</w:t>
      </w:r>
      <w:r w:rsidR="0038052E" w:rsidRPr="00A672E9">
        <w:rPr>
          <w:rFonts w:ascii="Arial" w:eastAsia="Times New Roman" w:hAnsi="Arial" w:cs="Arial"/>
          <w:iCs/>
          <w:sz w:val="24"/>
          <w:szCs w:val="24"/>
          <w:lang w:val="en-US" w:eastAsia="en-ZA"/>
        </w:rPr>
        <w:t xml:space="preserve">th of the Oversight and Accountability Model </w:t>
      </w:r>
      <w:r w:rsidR="004B4E13" w:rsidRPr="00A672E9">
        <w:rPr>
          <w:rFonts w:ascii="Arial" w:eastAsia="Times New Roman" w:hAnsi="Arial" w:cs="Arial"/>
          <w:iCs/>
          <w:sz w:val="24"/>
          <w:szCs w:val="24"/>
          <w:lang w:val="en-US" w:eastAsia="en-ZA"/>
        </w:rPr>
        <w:t>and various committees and their roles</w:t>
      </w:r>
      <w:r w:rsidR="00EC705B" w:rsidRPr="00A672E9">
        <w:rPr>
          <w:rFonts w:ascii="Arial" w:eastAsia="Times New Roman" w:hAnsi="Arial" w:cs="Arial"/>
          <w:iCs/>
          <w:sz w:val="24"/>
          <w:szCs w:val="24"/>
          <w:lang w:val="en-US" w:eastAsia="en-ZA"/>
        </w:rPr>
        <w:t>,</w:t>
      </w:r>
      <w:r w:rsidR="004B4E13" w:rsidRPr="00A672E9">
        <w:rPr>
          <w:rFonts w:ascii="Arial" w:eastAsia="Times New Roman" w:hAnsi="Arial" w:cs="Arial"/>
          <w:iCs/>
          <w:sz w:val="24"/>
          <w:szCs w:val="24"/>
          <w:lang w:val="en-US" w:eastAsia="en-ZA"/>
        </w:rPr>
        <w:t xml:space="preserve"> </w:t>
      </w:r>
      <w:r w:rsidR="003611E6" w:rsidRPr="00A672E9">
        <w:rPr>
          <w:rFonts w:ascii="Arial" w:eastAsia="Times New Roman" w:hAnsi="Arial" w:cs="Arial"/>
          <w:iCs/>
          <w:sz w:val="24"/>
          <w:szCs w:val="24"/>
          <w:lang w:val="en-US" w:eastAsia="en-ZA"/>
        </w:rPr>
        <w:t xml:space="preserve">and joint </w:t>
      </w:r>
      <w:r w:rsidR="00EC705B" w:rsidRPr="00A672E9">
        <w:rPr>
          <w:rFonts w:ascii="Arial" w:eastAsia="Times New Roman" w:hAnsi="Arial" w:cs="Arial"/>
          <w:iCs/>
          <w:sz w:val="24"/>
          <w:szCs w:val="24"/>
          <w:lang w:val="en-US" w:eastAsia="en-ZA"/>
        </w:rPr>
        <w:t>rules and orders and committees created within the contemplation of s</w:t>
      </w:r>
      <w:r w:rsidR="008251BE" w:rsidRPr="00A672E9">
        <w:rPr>
          <w:rFonts w:ascii="Arial" w:eastAsia="Times New Roman" w:hAnsi="Arial" w:cs="Arial"/>
          <w:iCs/>
          <w:sz w:val="24"/>
          <w:szCs w:val="24"/>
          <w:lang w:val="en-US" w:eastAsia="en-ZA"/>
        </w:rPr>
        <w:t>s</w:t>
      </w:r>
      <w:r w:rsidR="00EC705B" w:rsidRPr="00A672E9">
        <w:rPr>
          <w:rFonts w:ascii="Arial" w:eastAsia="Times New Roman" w:hAnsi="Arial" w:cs="Arial"/>
          <w:iCs/>
          <w:sz w:val="24"/>
          <w:szCs w:val="24"/>
          <w:lang w:val="en-US" w:eastAsia="en-ZA"/>
        </w:rPr>
        <w:t xml:space="preserve"> 45 </w:t>
      </w:r>
      <w:r w:rsidR="008251BE" w:rsidRPr="00A672E9">
        <w:rPr>
          <w:rFonts w:ascii="Arial" w:eastAsia="Times New Roman" w:hAnsi="Arial" w:cs="Arial"/>
          <w:iCs/>
          <w:sz w:val="24"/>
          <w:szCs w:val="24"/>
          <w:lang w:val="en-US" w:eastAsia="en-ZA"/>
        </w:rPr>
        <w:t xml:space="preserve">and 57 </w:t>
      </w:r>
      <w:r w:rsidR="00EC705B" w:rsidRPr="00A672E9">
        <w:rPr>
          <w:rFonts w:ascii="Arial" w:eastAsia="Times New Roman" w:hAnsi="Arial" w:cs="Arial"/>
          <w:iCs/>
          <w:sz w:val="24"/>
          <w:szCs w:val="24"/>
          <w:lang w:val="en-US" w:eastAsia="en-ZA"/>
        </w:rPr>
        <w:t>of the Constitution</w:t>
      </w:r>
      <w:r w:rsidR="00D82864" w:rsidRPr="00A672E9">
        <w:rPr>
          <w:rFonts w:ascii="Arial" w:eastAsia="Times New Roman" w:hAnsi="Arial" w:cs="Arial"/>
          <w:iCs/>
          <w:sz w:val="24"/>
          <w:szCs w:val="24"/>
          <w:lang w:val="en-US" w:eastAsia="en-ZA"/>
        </w:rPr>
        <w:t>,</w:t>
      </w:r>
      <w:r w:rsidR="00072F89" w:rsidRPr="00A672E9">
        <w:rPr>
          <w:rFonts w:ascii="Arial" w:eastAsia="Times New Roman" w:hAnsi="Arial" w:cs="Arial"/>
          <w:iCs/>
          <w:sz w:val="24"/>
          <w:szCs w:val="24"/>
          <w:lang w:val="en-US" w:eastAsia="en-ZA"/>
        </w:rPr>
        <w:t xml:space="preserve"> </w:t>
      </w:r>
      <w:r w:rsidR="0038052E" w:rsidRPr="00A672E9">
        <w:rPr>
          <w:rFonts w:ascii="Arial" w:eastAsia="Times New Roman" w:hAnsi="Arial" w:cs="Arial"/>
          <w:iCs/>
          <w:sz w:val="24"/>
          <w:szCs w:val="24"/>
          <w:lang w:val="en-US" w:eastAsia="en-ZA"/>
        </w:rPr>
        <w:t xml:space="preserve">has not been gainsaid. </w:t>
      </w:r>
      <w:r w:rsidR="003A7A96" w:rsidRPr="00A672E9">
        <w:rPr>
          <w:rFonts w:ascii="Arial" w:eastAsia="Times New Roman" w:hAnsi="Arial" w:cs="Arial"/>
          <w:iCs/>
          <w:sz w:val="24"/>
          <w:szCs w:val="24"/>
          <w:lang w:val="en-US" w:eastAsia="en-ZA"/>
        </w:rPr>
        <w:t>All that the DA stated in response was that such evidence is irrelevant</w:t>
      </w:r>
      <w:r w:rsidR="00556F56" w:rsidRPr="00A672E9">
        <w:rPr>
          <w:rFonts w:ascii="Arial" w:eastAsia="Times New Roman" w:hAnsi="Arial" w:cs="Arial"/>
          <w:iCs/>
          <w:sz w:val="24"/>
          <w:szCs w:val="24"/>
          <w:lang w:val="en-US" w:eastAsia="en-ZA"/>
        </w:rPr>
        <w:t xml:space="preserve">. </w:t>
      </w:r>
      <w:r w:rsidR="00CF3D74" w:rsidRPr="00A672E9">
        <w:rPr>
          <w:rFonts w:ascii="Arial" w:eastAsia="Times New Roman" w:hAnsi="Arial" w:cs="Arial"/>
          <w:iCs/>
          <w:sz w:val="24"/>
          <w:szCs w:val="24"/>
          <w:lang w:val="en-US" w:eastAsia="en-ZA"/>
        </w:rPr>
        <w:t>That evidence and the self-e</w:t>
      </w:r>
      <w:r w:rsidR="000D1090" w:rsidRPr="00A672E9">
        <w:rPr>
          <w:rFonts w:ascii="Arial" w:eastAsia="Times New Roman" w:hAnsi="Arial" w:cs="Arial"/>
          <w:iCs/>
          <w:sz w:val="24"/>
          <w:szCs w:val="24"/>
          <w:lang w:val="en-US" w:eastAsia="en-ZA"/>
        </w:rPr>
        <w:t xml:space="preserve">xplanatory </w:t>
      </w:r>
      <w:r w:rsidR="00CF3D74" w:rsidRPr="00A672E9">
        <w:rPr>
          <w:rFonts w:ascii="Arial" w:eastAsia="Times New Roman" w:hAnsi="Arial" w:cs="Arial"/>
          <w:iCs/>
          <w:sz w:val="24"/>
          <w:szCs w:val="24"/>
          <w:lang w:val="en-US" w:eastAsia="en-ZA"/>
        </w:rPr>
        <w:t xml:space="preserve">contents of the </w:t>
      </w:r>
      <w:r w:rsidR="000D1090" w:rsidRPr="00A672E9">
        <w:rPr>
          <w:rFonts w:ascii="Arial" w:eastAsia="Times New Roman" w:hAnsi="Arial" w:cs="Arial"/>
          <w:iCs/>
          <w:sz w:val="24"/>
          <w:szCs w:val="24"/>
          <w:lang w:val="en-US" w:eastAsia="en-ZA"/>
        </w:rPr>
        <w:t>Oversight and Accountab</w:t>
      </w:r>
      <w:r w:rsidR="00A002DB" w:rsidRPr="00A672E9">
        <w:rPr>
          <w:rFonts w:ascii="Arial" w:eastAsia="Times New Roman" w:hAnsi="Arial" w:cs="Arial"/>
          <w:iCs/>
          <w:sz w:val="24"/>
          <w:szCs w:val="24"/>
          <w:lang w:val="en-US" w:eastAsia="en-ZA"/>
        </w:rPr>
        <w:t>ility</w:t>
      </w:r>
      <w:r w:rsidR="000D1090" w:rsidRPr="00A672E9">
        <w:rPr>
          <w:rFonts w:ascii="Arial" w:eastAsia="Times New Roman" w:hAnsi="Arial" w:cs="Arial"/>
          <w:iCs/>
          <w:sz w:val="24"/>
          <w:szCs w:val="24"/>
          <w:lang w:val="en-US" w:eastAsia="en-ZA"/>
        </w:rPr>
        <w:t xml:space="preserve"> </w:t>
      </w:r>
      <w:r w:rsidR="00282887" w:rsidRPr="00A672E9">
        <w:rPr>
          <w:rFonts w:ascii="Arial" w:eastAsia="Times New Roman" w:hAnsi="Arial" w:cs="Arial"/>
          <w:iCs/>
          <w:sz w:val="24"/>
          <w:szCs w:val="24"/>
          <w:lang w:val="en-US" w:eastAsia="en-ZA"/>
        </w:rPr>
        <w:t xml:space="preserve">Model </w:t>
      </w:r>
      <w:r w:rsidR="001967E6" w:rsidRPr="00A672E9">
        <w:rPr>
          <w:rFonts w:ascii="Arial" w:eastAsia="Times New Roman" w:hAnsi="Arial" w:cs="Arial"/>
          <w:iCs/>
          <w:sz w:val="24"/>
          <w:szCs w:val="24"/>
          <w:lang w:val="en-US" w:eastAsia="en-ZA"/>
        </w:rPr>
        <w:t xml:space="preserve">disproves the DA’s </w:t>
      </w:r>
      <w:r w:rsidR="001B7DED" w:rsidRPr="00A672E9">
        <w:rPr>
          <w:rFonts w:ascii="Arial" w:eastAsia="Times New Roman" w:hAnsi="Arial" w:cs="Arial"/>
          <w:iCs/>
          <w:sz w:val="24"/>
          <w:szCs w:val="24"/>
          <w:lang w:val="en-US" w:eastAsia="en-ZA"/>
        </w:rPr>
        <w:t>bald assertion that the fact that the Executive engaged with Parliament</w:t>
      </w:r>
      <w:r w:rsidR="001E2752" w:rsidRPr="00A672E9">
        <w:rPr>
          <w:rFonts w:ascii="Arial" w:eastAsia="Times New Roman" w:hAnsi="Arial" w:cs="Arial"/>
          <w:iCs/>
          <w:sz w:val="24"/>
          <w:szCs w:val="24"/>
          <w:lang w:val="en-US" w:eastAsia="en-ZA"/>
        </w:rPr>
        <w:t xml:space="preserve"> does not mean that Parliament has in place effective mechanisms</w:t>
      </w:r>
      <w:r w:rsidR="004B4E13" w:rsidRPr="00A672E9">
        <w:rPr>
          <w:rFonts w:ascii="Arial" w:eastAsia="Times New Roman" w:hAnsi="Arial" w:cs="Arial"/>
          <w:iCs/>
          <w:sz w:val="24"/>
          <w:szCs w:val="24"/>
          <w:lang w:val="en-US" w:eastAsia="en-ZA"/>
        </w:rPr>
        <w:t xml:space="preserve"> to maintain oversight and accountability. </w:t>
      </w:r>
      <w:r w:rsidR="009A0A78" w:rsidRPr="00A672E9">
        <w:rPr>
          <w:rFonts w:ascii="Arial" w:eastAsia="Times New Roman" w:hAnsi="Arial" w:cs="Arial"/>
          <w:iCs/>
          <w:sz w:val="24"/>
          <w:szCs w:val="24"/>
          <w:lang w:val="en-US" w:eastAsia="en-ZA"/>
        </w:rPr>
        <w:t xml:space="preserve">The DA </w:t>
      </w:r>
      <w:r w:rsidR="008663BB" w:rsidRPr="00A672E9">
        <w:rPr>
          <w:rFonts w:ascii="Arial" w:eastAsia="Times New Roman" w:hAnsi="Arial" w:cs="Arial"/>
          <w:iCs/>
          <w:sz w:val="24"/>
          <w:szCs w:val="24"/>
          <w:lang w:val="en-US" w:eastAsia="en-ZA"/>
        </w:rPr>
        <w:t xml:space="preserve">seeks </w:t>
      </w:r>
      <w:r w:rsidR="008F52C4" w:rsidRPr="00A672E9">
        <w:rPr>
          <w:rFonts w:ascii="Arial" w:eastAsia="Times New Roman" w:hAnsi="Arial" w:cs="Arial"/>
          <w:iCs/>
          <w:sz w:val="24"/>
          <w:szCs w:val="24"/>
          <w:lang w:val="en-US" w:eastAsia="en-ZA"/>
        </w:rPr>
        <w:t xml:space="preserve">to evade any engagement with these mechanisms by asserting that ‘the constitutional validity of s 27(2) is an objective </w:t>
      </w:r>
      <w:r w:rsidR="00851F18" w:rsidRPr="00A672E9">
        <w:rPr>
          <w:rFonts w:ascii="Arial" w:eastAsia="Times New Roman" w:hAnsi="Arial" w:cs="Arial"/>
          <w:iCs/>
          <w:sz w:val="24"/>
          <w:szCs w:val="24"/>
          <w:lang w:val="en-US" w:eastAsia="en-ZA"/>
        </w:rPr>
        <w:t xml:space="preserve">question’. </w:t>
      </w:r>
      <w:r w:rsidR="00B927B7" w:rsidRPr="00A672E9">
        <w:rPr>
          <w:rFonts w:ascii="Arial" w:eastAsia="Times New Roman" w:hAnsi="Arial" w:cs="Arial"/>
          <w:iCs/>
          <w:sz w:val="24"/>
          <w:szCs w:val="24"/>
          <w:lang w:val="en-US" w:eastAsia="en-ZA"/>
        </w:rPr>
        <w:t>Th</w:t>
      </w:r>
      <w:r w:rsidR="007A0C8E" w:rsidRPr="00A672E9">
        <w:rPr>
          <w:rFonts w:ascii="Arial" w:eastAsia="Times New Roman" w:hAnsi="Arial" w:cs="Arial"/>
          <w:iCs/>
          <w:sz w:val="24"/>
          <w:szCs w:val="24"/>
          <w:lang w:val="en-US" w:eastAsia="en-ZA"/>
        </w:rPr>
        <w:t xml:space="preserve">is line of argument simply fails to take into account that </w:t>
      </w:r>
      <w:r w:rsidR="00867C95" w:rsidRPr="00A672E9">
        <w:rPr>
          <w:rFonts w:ascii="Arial" w:eastAsia="Times New Roman" w:hAnsi="Arial" w:cs="Arial"/>
          <w:iCs/>
          <w:sz w:val="24"/>
          <w:szCs w:val="24"/>
          <w:lang w:val="en-US" w:eastAsia="en-ZA"/>
        </w:rPr>
        <w:t xml:space="preserve">context is an important part of the </w:t>
      </w:r>
      <w:r w:rsidR="00453FEB" w:rsidRPr="00A672E9">
        <w:rPr>
          <w:rFonts w:ascii="Arial" w:eastAsia="Times New Roman" w:hAnsi="Arial" w:cs="Arial"/>
          <w:iCs/>
          <w:sz w:val="24"/>
          <w:szCs w:val="24"/>
          <w:lang w:val="en-US" w:eastAsia="en-ZA"/>
        </w:rPr>
        <w:t xml:space="preserve">unitary </w:t>
      </w:r>
      <w:r w:rsidR="00BA7396" w:rsidRPr="00A672E9">
        <w:rPr>
          <w:rFonts w:ascii="Arial" w:eastAsia="Times New Roman" w:hAnsi="Arial" w:cs="Arial"/>
          <w:iCs/>
          <w:sz w:val="24"/>
          <w:szCs w:val="24"/>
          <w:lang w:val="en-US" w:eastAsia="en-ZA"/>
        </w:rPr>
        <w:t xml:space="preserve">interpretive exercise. </w:t>
      </w:r>
      <w:r w:rsidR="00FB62C1" w:rsidRPr="00A672E9">
        <w:rPr>
          <w:rFonts w:ascii="Arial" w:eastAsia="Times New Roman" w:hAnsi="Arial" w:cs="Arial"/>
          <w:iCs/>
          <w:sz w:val="24"/>
          <w:szCs w:val="24"/>
          <w:lang w:val="en-US" w:eastAsia="en-ZA"/>
        </w:rPr>
        <w:t>Th</w:t>
      </w:r>
      <w:r w:rsidR="006C3F14" w:rsidRPr="00A672E9">
        <w:rPr>
          <w:rFonts w:ascii="Arial" w:eastAsia="Times New Roman" w:hAnsi="Arial" w:cs="Arial"/>
          <w:iCs/>
          <w:sz w:val="24"/>
          <w:szCs w:val="24"/>
          <w:lang w:val="en-US" w:eastAsia="en-ZA"/>
        </w:rPr>
        <w:t xml:space="preserve">e </w:t>
      </w:r>
      <w:r w:rsidR="00F34555" w:rsidRPr="00A672E9">
        <w:rPr>
          <w:rFonts w:ascii="Arial" w:eastAsia="Times New Roman" w:hAnsi="Arial" w:cs="Arial"/>
          <w:iCs/>
          <w:sz w:val="24"/>
          <w:szCs w:val="24"/>
          <w:lang w:val="en-US" w:eastAsia="en-ZA"/>
        </w:rPr>
        <w:t>role of the Oversight and Accountab</w:t>
      </w:r>
      <w:r w:rsidR="00A002DB" w:rsidRPr="00A672E9">
        <w:rPr>
          <w:rFonts w:ascii="Arial" w:eastAsia="Times New Roman" w:hAnsi="Arial" w:cs="Arial"/>
          <w:iCs/>
          <w:sz w:val="24"/>
          <w:szCs w:val="24"/>
          <w:lang w:val="en-US" w:eastAsia="en-ZA"/>
        </w:rPr>
        <w:t>ility</w:t>
      </w:r>
      <w:r w:rsidR="00F34555" w:rsidRPr="00A672E9">
        <w:rPr>
          <w:rFonts w:ascii="Arial" w:eastAsia="Times New Roman" w:hAnsi="Arial" w:cs="Arial"/>
          <w:iCs/>
          <w:sz w:val="24"/>
          <w:szCs w:val="24"/>
          <w:lang w:val="en-US" w:eastAsia="en-ZA"/>
        </w:rPr>
        <w:t xml:space="preserve"> Model as well </w:t>
      </w:r>
      <w:r w:rsidR="00FB3450" w:rsidRPr="00A672E9">
        <w:rPr>
          <w:rFonts w:ascii="Arial" w:eastAsia="Times New Roman" w:hAnsi="Arial" w:cs="Arial"/>
          <w:iCs/>
          <w:sz w:val="24"/>
          <w:szCs w:val="24"/>
          <w:lang w:val="en-US" w:eastAsia="en-ZA"/>
        </w:rPr>
        <w:t xml:space="preserve">the </w:t>
      </w:r>
      <w:r w:rsidR="001E60C1" w:rsidRPr="00A672E9">
        <w:rPr>
          <w:rFonts w:ascii="Arial" w:eastAsia="Times New Roman" w:hAnsi="Arial" w:cs="Arial"/>
          <w:iCs/>
          <w:sz w:val="24"/>
          <w:szCs w:val="24"/>
          <w:lang w:val="en-US" w:eastAsia="en-ZA"/>
        </w:rPr>
        <w:t xml:space="preserve">powers wielded by </w:t>
      </w:r>
      <w:r w:rsidR="009049D9" w:rsidRPr="00A672E9">
        <w:rPr>
          <w:rFonts w:ascii="Arial" w:eastAsia="Times New Roman" w:hAnsi="Arial" w:cs="Arial"/>
          <w:iCs/>
          <w:sz w:val="24"/>
          <w:szCs w:val="24"/>
          <w:lang w:val="en-US" w:eastAsia="en-ZA"/>
        </w:rPr>
        <w:t xml:space="preserve">various portfolio </w:t>
      </w:r>
      <w:r w:rsidR="00A52442" w:rsidRPr="00A672E9">
        <w:rPr>
          <w:rFonts w:ascii="Arial" w:eastAsia="Times New Roman" w:hAnsi="Arial" w:cs="Arial"/>
          <w:iCs/>
          <w:sz w:val="24"/>
          <w:szCs w:val="24"/>
          <w:lang w:val="en-US" w:eastAsia="en-ZA"/>
        </w:rPr>
        <w:t>are valid considerations in assessing the extent of parliamentary supervision</w:t>
      </w:r>
      <w:r w:rsidR="00454A26" w:rsidRPr="00A672E9">
        <w:rPr>
          <w:rFonts w:ascii="Arial" w:eastAsia="Times New Roman" w:hAnsi="Arial" w:cs="Arial"/>
          <w:iCs/>
          <w:sz w:val="24"/>
          <w:szCs w:val="24"/>
          <w:lang w:val="en-US" w:eastAsia="en-ZA"/>
        </w:rPr>
        <w:t xml:space="preserve"> created because of constitutional imperatives</w:t>
      </w:r>
      <w:r w:rsidR="00702D30" w:rsidRPr="00A672E9">
        <w:rPr>
          <w:rFonts w:ascii="Arial" w:eastAsia="Times New Roman" w:hAnsi="Arial" w:cs="Arial"/>
          <w:iCs/>
          <w:sz w:val="24"/>
          <w:szCs w:val="24"/>
          <w:lang w:val="en-US" w:eastAsia="en-ZA"/>
        </w:rPr>
        <w:t xml:space="preserve"> cannot be wished away</w:t>
      </w:r>
      <w:r w:rsidR="00454A26" w:rsidRPr="00A672E9">
        <w:rPr>
          <w:rFonts w:ascii="Arial" w:eastAsia="Times New Roman" w:hAnsi="Arial" w:cs="Arial"/>
          <w:iCs/>
          <w:sz w:val="24"/>
          <w:szCs w:val="24"/>
          <w:lang w:val="en-US" w:eastAsia="en-ZA"/>
        </w:rPr>
        <w:t xml:space="preserve">. </w:t>
      </w:r>
    </w:p>
    <w:p w14:paraId="0A97C5FE" w14:textId="1C819C05" w:rsidR="003E3362" w:rsidRPr="00A672E9" w:rsidRDefault="003E3362" w:rsidP="00B04494">
      <w:pPr>
        <w:shd w:val="clear" w:color="auto" w:fill="FFFFFF"/>
        <w:spacing w:before="144" w:after="120"/>
        <w:contextualSpacing/>
        <w:rPr>
          <w:rFonts w:ascii="Arial" w:eastAsia="Times New Roman" w:hAnsi="Arial" w:cs="Arial"/>
          <w:iCs/>
          <w:lang w:val="en-GB" w:eastAsia="en-ZA"/>
        </w:rPr>
      </w:pPr>
    </w:p>
    <w:p w14:paraId="6310A079" w14:textId="25166946" w:rsidR="00124334" w:rsidRPr="00A672E9" w:rsidRDefault="008F29FF" w:rsidP="00AE102E">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w:t>
      </w:r>
      <w:r w:rsidR="006E2D44" w:rsidRPr="00A672E9">
        <w:rPr>
          <w:rFonts w:ascii="Arial" w:eastAsia="Times New Roman" w:hAnsi="Arial" w:cs="Arial"/>
          <w:iCs/>
          <w:sz w:val="24"/>
          <w:szCs w:val="24"/>
          <w:lang w:val="en-US" w:eastAsia="en-ZA"/>
        </w:rPr>
        <w:t>8</w:t>
      </w:r>
      <w:r w:rsidR="005F48E7" w:rsidRPr="00A672E9">
        <w:rPr>
          <w:rFonts w:ascii="Arial" w:eastAsia="Times New Roman" w:hAnsi="Arial" w:cs="Arial"/>
          <w:iCs/>
          <w:sz w:val="24"/>
          <w:szCs w:val="24"/>
          <w:lang w:val="en-US" w:eastAsia="en-ZA"/>
        </w:rPr>
        <w:t>6</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r>
      <w:r w:rsidR="00124334" w:rsidRPr="00A672E9">
        <w:rPr>
          <w:rFonts w:ascii="Arial" w:eastAsia="Times New Roman" w:hAnsi="Arial" w:cs="Arial"/>
          <w:iCs/>
          <w:sz w:val="24"/>
          <w:szCs w:val="24"/>
          <w:lang w:val="en-US" w:eastAsia="en-ZA"/>
        </w:rPr>
        <w:t xml:space="preserve">In my opinion, the Minister’s exercise of her regulation-making powers envisaged in the DMA in no way violates or erodes the constitutional imperatives of supervision and accountability </w:t>
      </w:r>
      <w:r w:rsidR="0086507E" w:rsidRPr="00A672E9">
        <w:rPr>
          <w:rFonts w:ascii="Arial" w:eastAsia="Times New Roman" w:hAnsi="Arial" w:cs="Arial"/>
          <w:iCs/>
          <w:sz w:val="24"/>
          <w:szCs w:val="24"/>
          <w:lang w:val="en-US" w:eastAsia="en-ZA"/>
        </w:rPr>
        <w:t>prescribed</w:t>
      </w:r>
      <w:r w:rsidR="00124334" w:rsidRPr="00A672E9">
        <w:rPr>
          <w:rFonts w:ascii="Arial" w:eastAsia="Times New Roman" w:hAnsi="Arial" w:cs="Arial"/>
          <w:iCs/>
          <w:sz w:val="24"/>
          <w:szCs w:val="24"/>
          <w:lang w:val="en-US" w:eastAsia="en-ZA"/>
        </w:rPr>
        <w:t xml:space="preserve"> in s 42(3) and 55(2)(</w:t>
      </w:r>
      <w:r w:rsidR="00124334" w:rsidRPr="00A672E9">
        <w:rPr>
          <w:rFonts w:ascii="Arial" w:eastAsia="Times New Roman" w:hAnsi="Arial" w:cs="Arial"/>
          <w:i/>
          <w:sz w:val="24"/>
          <w:szCs w:val="24"/>
          <w:lang w:val="en-US" w:eastAsia="en-ZA"/>
        </w:rPr>
        <w:t>b</w:t>
      </w:r>
      <w:r w:rsidR="00124334" w:rsidRPr="00A672E9">
        <w:rPr>
          <w:rFonts w:ascii="Arial" w:eastAsia="Times New Roman" w:hAnsi="Arial" w:cs="Arial"/>
          <w:iCs/>
          <w:sz w:val="24"/>
          <w:szCs w:val="24"/>
          <w:lang w:val="en-US" w:eastAsia="en-ZA"/>
        </w:rPr>
        <w:t>)</w:t>
      </w:r>
      <w:r w:rsidR="00124334" w:rsidRPr="00A672E9">
        <w:rPr>
          <w:rFonts w:ascii="Arial" w:eastAsia="Times New Roman" w:hAnsi="Arial" w:cs="Arial"/>
          <w:i/>
          <w:iCs/>
          <w:sz w:val="24"/>
          <w:szCs w:val="24"/>
          <w:lang w:val="en-US" w:eastAsia="en-ZA"/>
        </w:rPr>
        <w:t>(i)</w:t>
      </w:r>
      <w:r w:rsidR="00124334" w:rsidRPr="00A672E9">
        <w:rPr>
          <w:rFonts w:ascii="Arial" w:eastAsia="Times New Roman" w:hAnsi="Arial" w:cs="Arial"/>
          <w:iCs/>
          <w:sz w:val="24"/>
          <w:szCs w:val="24"/>
          <w:lang w:val="en-US" w:eastAsia="en-ZA"/>
        </w:rPr>
        <w:t xml:space="preserve"> of the Constitution, as the executive remains accountable to parliament even during a state of disaster</w:t>
      </w:r>
      <w:r w:rsidR="002740FA" w:rsidRPr="00A672E9">
        <w:rPr>
          <w:rFonts w:ascii="Arial" w:eastAsia="Times New Roman" w:hAnsi="Arial" w:cs="Arial"/>
          <w:iCs/>
          <w:sz w:val="24"/>
          <w:szCs w:val="24"/>
          <w:lang w:val="en-US" w:eastAsia="en-ZA"/>
        </w:rPr>
        <w:t xml:space="preserve">; the </w:t>
      </w:r>
      <w:r w:rsidR="00C01F54" w:rsidRPr="00A672E9">
        <w:rPr>
          <w:rFonts w:ascii="Arial" w:eastAsia="Times New Roman" w:hAnsi="Arial" w:cs="Arial"/>
          <w:iCs/>
          <w:sz w:val="24"/>
          <w:szCs w:val="24"/>
          <w:lang w:val="en-US" w:eastAsia="en-ZA"/>
        </w:rPr>
        <w:t xml:space="preserve">Oversight and Accountability </w:t>
      </w:r>
      <w:r w:rsidR="00A002DB" w:rsidRPr="00A672E9">
        <w:rPr>
          <w:rFonts w:ascii="Arial" w:eastAsia="Times New Roman" w:hAnsi="Arial" w:cs="Arial"/>
          <w:iCs/>
          <w:sz w:val="24"/>
          <w:szCs w:val="24"/>
          <w:lang w:val="en-US" w:eastAsia="en-ZA"/>
        </w:rPr>
        <w:t>M</w:t>
      </w:r>
      <w:r w:rsidR="00C01F54" w:rsidRPr="00A672E9">
        <w:rPr>
          <w:rFonts w:ascii="Arial" w:eastAsia="Times New Roman" w:hAnsi="Arial" w:cs="Arial"/>
          <w:iCs/>
          <w:sz w:val="24"/>
          <w:szCs w:val="24"/>
          <w:lang w:val="en-US" w:eastAsia="en-ZA"/>
        </w:rPr>
        <w:t xml:space="preserve">odel does not state otherwise. </w:t>
      </w:r>
    </w:p>
    <w:p w14:paraId="3A79F1C9" w14:textId="77777777" w:rsidR="00710375" w:rsidRPr="00A672E9" w:rsidRDefault="00710375" w:rsidP="00124334">
      <w:pPr>
        <w:shd w:val="clear" w:color="auto" w:fill="FFFFFF"/>
        <w:spacing w:before="144" w:after="120"/>
        <w:contextualSpacing/>
        <w:rPr>
          <w:rFonts w:ascii="Arial" w:eastAsia="Times New Roman" w:hAnsi="Arial" w:cs="Arial"/>
          <w:iCs/>
          <w:sz w:val="24"/>
          <w:szCs w:val="24"/>
          <w:lang w:val="en-US" w:eastAsia="en-ZA"/>
        </w:rPr>
      </w:pPr>
    </w:p>
    <w:p w14:paraId="2C49A83D" w14:textId="2B40AF82" w:rsidR="00124334" w:rsidRPr="00A672E9" w:rsidRDefault="00124334" w:rsidP="00124334">
      <w:pPr>
        <w:shd w:val="clear" w:color="auto" w:fill="FFFFFF"/>
        <w:spacing w:before="144" w:after="120"/>
        <w:contextualSpacing/>
        <w:rPr>
          <w:rFonts w:ascii="Arial" w:eastAsia="Times New Roman" w:hAnsi="Arial" w:cs="Arial"/>
          <w:iCs/>
          <w:sz w:val="24"/>
          <w:szCs w:val="24"/>
          <w:lang w:val="en-US" w:eastAsia="en-ZA"/>
        </w:rPr>
      </w:pPr>
      <w:r w:rsidRPr="00A672E9">
        <w:rPr>
          <w:rFonts w:ascii="Arial" w:eastAsia="Times New Roman" w:hAnsi="Arial" w:cs="Arial"/>
          <w:iCs/>
          <w:sz w:val="24"/>
          <w:szCs w:val="24"/>
          <w:lang w:val="en-US" w:eastAsia="en-ZA"/>
        </w:rPr>
        <w:t>[</w:t>
      </w:r>
      <w:r w:rsidR="006E2D44" w:rsidRPr="00A672E9">
        <w:rPr>
          <w:rFonts w:ascii="Arial" w:eastAsia="Times New Roman" w:hAnsi="Arial" w:cs="Arial"/>
          <w:iCs/>
          <w:sz w:val="24"/>
          <w:szCs w:val="24"/>
          <w:lang w:val="en-US" w:eastAsia="en-ZA"/>
        </w:rPr>
        <w:t>8</w:t>
      </w:r>
      <w:r w:rsidR="005F48E7" w:rsidRPr="00A672E9">
        <w:rPr>
          <w:rFonts w:ascii="Arial" w:eastAsia="Times New Roman" w:hAnsi="Arial" w:cs="Arial"/>
          <w:iCs/>
          <w:sz w:val="24"/>
          <w:szCs w:val="24"/>
          <w:lang w:val="en-US" w:eastAsia="en-ZA"/>
        </w:rPr>
        <w:t>7</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t xml:space="preserve">It follows that the respondents’ assertion that parliamentary oversight through the activities of the Portfolio Committee, </w:t>
      </w:r>
      <w:r w:rsidR="00A002DB" w:rsidRPr="00A672E9">
        <w:rPr>
          <w:rFonts w:ascii="Arial" w:eastAsia="Times New Roman" w:hAnsi="Arial" w:cs="Arial"/>
          <w:iCs/>
          <w:sz w:val="24"/>
          <w:szCs w:val="24"/>
          <w:lang w:val="en-US" w:eastAsia="en-ZA"/>
        </w:rPr>
        <w:t>parliamentary committees</w:t>
      </w:r>
      <w:r w:rsidRPr="00A672E9">
        <w:rPr>
          <w:rFonts w:ascii="Arial" w:eastAsia="Times New Roman" w:hAnsi="Arial" w:cs="Arial"/>
          <w:iCs/>
          <w:sz w:val="24"/>
          <w:szCs w:val="24"/>
          <w:lang w:val="en-US" w:eastAsia="en-ZA"/>
        </w:rPr>
        <w:t xml:space="preserve"> and the rules of parliament all enable parliament to </w:t>
      </w:r>
      <w:r w:rsidR="00565166" w:rsidRPr="00A672E9">
        <w:rPr>
          <w:rFonts w:ascii="Arial" w:eastAsia="Times New Roman" w:hAnsi="Arial" w:cs="Arial"/>
          <w:iCs/>
          <w:sz w:val="24"/>
          <w:szCs w:val="24"/>
          <w:lang w:val="en-US" w:eastAsia="en-ZA"/>
        </w:rPr>
        <w:t xml:space="preserve">fulfill </w:t>
      </w:r>
      <w:r w:rsidRPr="00A672E9">
        <w:rPr>
          <w:rFonts w:ascii="Arial" w:eastAsia="Times New Roman" w:hAnsi="Arial" w:cs="Arial"/>
          <w:iCs/>
          <w:sz w:val="24"/>
          <w:szCs w:val="24"/>
          <w:lang w:val="en-US" w:eastAsia="en-ZA"/>
        </w:rPr>
        <w:t xml:space="preserve">its constitutional mandate during a state of disaster, is unassailable. </w:t>
      </w:r>
      <w:r w:rsidR="003F0E72" w:rsidRPr="00A672E9">
        <w:rPr>
          <w:rFonts w:ascii="Arial" w:eastAsia="Times New Roman" w:hAnsi="Arial" w:cs="Arial"/>
          <w:iCs/>
          <w:sz w:val="24"/>
          <w:szCs w:val="24"/>
          <w:lang w:val="en-US" w:eastAsia="en-ZA"/>
        </w:rPr>
        <w:t>Against the background of the authorities</w:t>
      </w:r>
      <w:r w:rsidR="007042E9" w:rsidRPr="00A672E9">
        <w:rPr>
          <w:rFonts w:ascii="Arial" w:eastAsia="Times New Roman" w:hAnsi="Arial" w:cs="Arial"/>
          <w:iCs/>
          <w:sz w:val="24"/>
          <w:szCs w:val="24"/>
          <w:lang w:val="en-US" w:eastAsia="en-ZA"/>
        </w:rPr>
        <w:t xml:space="preserve"> discussed in the foregoing paragraphs,</w:t>
      </w:r>
      <w:r w:rsidRPr="00A672E9">
        <w:rPr>
          <w:rFonts w:ascii="Arial" w:eastAsia="Times New Roman" w:hAnsi="Arial" w:cs="Arial"/>
          <w:iCs/>
          <w:sz w:val="24"/>
          <w:szCs w:val="24"/>
          <w:lang w:val="en-US" w:eastAsia="en-ZA"/>
        </w:rPr>
        <w:t xml:space="preserve"> the </w:t>
      </w:r>
      <w:r w:rsidR="00BC4D9A" w:rsidRPr="00A672E9">
        <w:rPr>
          <w:rFonts w:ascii="Arial" w:eastAsia="Times New Roman" w:hAnsi="Arial" w:cs="Arial"/>
          <w:iCs/>
          <w:sz w:val="24"/>
          <w:szCs w:val="24"/>
          <w:lang w:val="en-US" w:eastAsia="en-ZA"/>
        </w:rPr>
        <w:t>DA’s c</w:t>
      </w:r>
      <w:r w:rsidRPr="00A672E9">
        <w:rPr>
          <w:rFonts w:ascii="Arial" w:eastAsia="Times New Roman" w:hAnsi="Arial" w:cs="Arial"/>
          <w:iCs/>
          <w:sz w:val="24"/>
          <w:szCs w:val="24"/>
          <w:lang w:val="en-US" w:eastAsia="en-ZA"/>
        </w:rPr>
        <w:t xml:space="preserve">ontention that </w:t>
      </w:r>
      <w:r w:rsidR="00FA5429" w:rsidRPr="00A672E9">
        <w:rPr>
          <w:rFonts w:ascii="Arial" w:eastAsia="Times New Roman" w:hAnsi="Arial" w:cs="Arial"/>
          <w:iCs/>
          <w:sz w:val="24"/>
          <w:szCs w:val="24"/>
          <w:lang w:val="en-US" w:eastAsia="en-ZA"/>
        </w:rPr>
        <w:t xml:space="preserve">s 27 </w:t>
      </w:r>
      <w:r w:rsidR="00BC4D9A" w:rsidRPr="00A672E9">
        <w:rPr>
          <w:rFonts w:ascii="Arial" w:eastAsia="Times New Roman" w:hAnsi="Arial" w:cs="Arial"/>
          <w:iCs/>
          <w:sz w:val="24"/>
          <w:szCs w:val="24"/>
          <w:lang w:val="en-US" w:eastAsia="en-ZA"/>
        </w:rPr>
        <w:t xml:space="preserve">of the DMA </w:t>
      </w:r>
      <w:r w:rsidR="00FA5429" w:rsidRPr="00A672E9">
        <w:rPr>
          <w:rFonts w:ascii="Arial" w:eastAsia="Times New Roman" w:hAnsi="Arial" w:cs="Arial"/>
          <w:iCs/>
          <w:sz w:val="24"/>
          <w:szCs w:val="24"/>
          <w:lang w:val="en-US" w:eastAsia="en-ZA"/>
        </w:rPr>
        <w:t xml:space="preserve">enables a situation </w:t>
      </w:r>
      <w:r w:rsidR="00A32569" w:rsidRPr="00A672E9">
        <w:rPr>
          <w:rFonts w:ascii="Arial" w:eastAsia="Times New Roman" w:hAnsi="Arial" w:cs="Arial"/>
          <w:iCs/>
          <w:sz w:val="24"/>
          <w:szCs w:val="24"/>
          <w:lang w:val="en-US" w:eastAsia="en-ZA"/>
        </w:rPr>
        <w:t xml:space="preserve">in which </w:t>
      </w:r>
      <w:r w:rsidR="00BC4D9A" w:rsidRPr="00A672E9">
        <w:rPr>
          <w:rFonts w:ascii="Arial" w:eastAsia="Times New Roman" w:hAnsi="Arial" w:cs="Arial"/>
          <w:iCs/>
          <w:sz w:val="24"/>
          <w:szCs w:val="24"/>
          <w:lang w:val="en-US" w:eastAsia="en-ZA"/>
        </w:rPr>
        <w:t>‘</w:t>
      </w:r>
      <w:r w:rsidR="00A32569" w:rsidRPr="00A672E9">
        <w:rPr>
          <w:rFonts w:ascii="Arial" w:eastAsia="Times New Roman" w:hAnsi="Arial" w:cs="Arial"/>
          <w:iCs/>
          <w:sz w:val="24"/>
          <w:szCs w:val="24"/>
          <w:lang w:val="en-US" w:eastAsia="en-ZA"/>
        </w:rPr>
        <w:t>government can grant itself dictatorial powers</w:t>
      </w:r>
      <w:r w:rsidR="00BC4D9A" w:rsidRPr="00A672E9">
        <w:rPr>
          <w:rFonts w:ascii="Arial" w:eastAsia="Times New Roman" w:hAnsi="Arial" w:cs="Arial"/>
          <w:iCs/>
          <w:sz w:val="24"/>
          <w:szCs w:val="24"/>
          <w:lang w:val="en-US" w:eastAsia="en-ZA"/>
        </w:rPr>
        <w:t>’</w:t>
      </w:r>
      <w:r w:rsidR="00A32569" w:rsidRPr="00A672E9">
        <w:rPr>
          <w:rFonts w:ascii="Arial" w:eastAsia="Times New Roman" w:hAnsi="Arial" w:cs="Arial"/>
          <w:iCs/>
          <w:sz w:val="24"/>
          <w:szCs w:val="24"/>
          <w:lang w:val="en-US" w:eastAsia="en-ZA"/>
        </w:rPr>
        <w:t xml:space="preserve"> lacks merit and</w:t>
      </w:r>
      <w:r w:rsidR="001A2024" w:rsidRPr="00A672E9">
        <w:rPr>
          <w:rFonts w:ascii="Arial" w:eastAsia="Times New Roman" w:hAnsi="Arial" w:cs="Arial"/>
          <w:iCs/>
          <w:sz w:val="24"/>
          <w:szCs w:val="24"/>
          <w:lang w:val="en-US" w:eastAsia="en-ZA"/>
        </w:rPr>
        <w:t>, as a result,</w:t>
      </w:r>
      <w:r w:rsidR="00A32569" w:rsidRPr="00A672E9">
        <w:rPr>
          <w:rFonts w:ascii="Arial" w:eastAsia="Times New Roman" w:hAnsi="Arial" w:cs="Arial"/>
          <w:iCs/>
          <w:sz w:val="24"/>
          <w:szCs w:val="24"/>
          <w:lang w:val="en-US" w:eastAsia="en-ZA"/>
        </w:rPr>
        <w:t xml:space="preserve"> falls </w:t>
      </w:r>
      <w:r w:rsidRPr="00A672E9">
        <w:rPr>
          <w:rFonts w:ascii="Arial" w:eastAsia="Times New Roman" w:hAnsi="Arial" w:cs="Arial"/>
          <w:iCs/>
          <w:sz w:val="24"/>
          <w:szCs w:val="24"/>
          <w:lang w:val="en-US" w:eastAsia="en-ZA"/>
        </w:rPr>
        <w:t>to be rejected.</w:t>
      </w:r>
    </w:p>
    <w:p w14:paraId="637524B4" w14:textId="77777777" w:rsidR="001A4D31" w:rsidRPr="00A672E9" w:rsidRDefault="001A4D31" w:rsidP="00124334">
      <w:pPr>
        <w:shd w:val="clear" w:color="auto" w:fill="FFFFFF"/>
        <w:spacing w:before="144" w:after="120"/>
        <w:contextualSpacing/>
        <w:rPr>
          <w:rFonts w:ascii="Arial" w:eastAsia="Times New Roman" w:hAnsi="Arial" w:cs="Arial"/>
          <w:i/>
          <w:sz w:val="24"/>
          <w:szCs w:val="24"/>
          <w:lang w:val="en-US" w:eastAsia="en-ZA"/>
        </w:rPr>
      </w:pPr>
    </w:p>
    <w:p w14:paraId="200E0581" w14:textId="1738D375" w:rsidR="001A4D31" w:rsidRPr="00A672E9" w:rsidRDefault="00B644AD" w:rsidP="009671D6">
      <w:pPr>
        <w:spacing w:after="120"/>
        <w:contextualSpacing/>
        <w:rPr>
          <w:rFonts w:ascii="Arial" w:hAnsi="Arial" w:cs="Arial"/>
          <w:sz w:val="24"/>
          <w:szCs w:val="24"/>
          <w:lang w:val="en-GB"/>
        </w:rPr>
      </w:pPr>
      <w:r w:rsidRPr="00A672E9">
        <w:rPr>
          <w:rFonts w:ascii="Arial" w:eastAsia="Times New Roman" w:hAnsi="Arial" w:cs="Arial"/>
          <w:sz w:val="24"/>
          <w:szCs w:val="24"/>
          <w:lang w:val="en-US" w:eastAsia="en-ZA"/>
        </w:rPr>
        <w:t>[</w:t>
      </w:r>
      <w:r w:rsidR="00236515" w:rsidRPr="00A672E9">
        <w:rPr>
          <w:rFonts w:ascii="Arial" w:eastAsia="Times New Roman" w:hAnsi="Arial" w:cs="Arial"/>
          <w:sz w:val="24"/>
          <w:szCs w:val="24"/>
          <w:lang w:val="en-US" w:eastAsia="en-ZA"/>
        </w:rPr>
        <w:t>8</w:t>
      </w:r>
      <w:r w:rsidR="005F48E7" w:rsidRPr="00A672E9">
        <w:rPr>
          <w:rFonts w:ascii="Arial" w:eastAsia="Times New Roman" w:hAnsi="Arial" w:cs="Arial"/>
          <w:sz w:val="24"/>
          <w:szCs w:val="24"/>
          <w:lang w:val="en-US" w:eastAsia="en-ZA"/>
        </w:rPr>
        <w:t>8</w:t>
      </w:r>
      <w:r w:rsidRPr="00A672E9">
        <w:rPr>
          <w:rFonts w:ascii="Arial" w:eastAsia="Times New Roman" w:hAnsi="Arial" w:cs="Arial"/>
          <w:sz w:val="24"/>
          <w:szCs w:val="24"/>
          <w:lang w:val="en-US" w:eastAsia="en-ZA"/>
        </w:rPr>
        <w:t>]</w:t>
      </w:r>
      <w:r w:rsidRPr="00A672E9">
        <w:rPr>
          <w:rFonts w:ascii="Arial" w:eastAsia="Times New Roman" w:hAnsi="Arial" w:cs="Arial"/>
          <w:sz w:val="24"/>
          <w:szCs w:val="24"/>
          <w:lang w:val="en-US" w:eastAsia="en-ZA"/>
        </w:rPr>
        <w:tab/>
      </w:r>
      <w:r w:rsidR="00FA593B" w:rsidRPr="00A672E9">
        <w:rPr>
          <w:rFonts w:ascii="Arial" w:eastAsia="Times New Roman" w:hAnsi="Arial" w:cs="Arial"/>
          <w:sz w:val="24"/>
          <w:szCs w:val="24"/>
          <w:lang w:val="en-US" w:eastAsia="en-ZA"/>
        </w:rPr>
        <w:t>It bears mentioning that s</w:t>
      </w:r>
      <w:r w:rsidR="0062715F" w:rsidRPr="00A672E9">
        <w:rPr>
          <w:rFonts w:ascii="Arial" w:eastAsia="Times New Roman" w:hAnsi="Arial" w:cs="Arial"/>
          <w:sz w:val="24"/>
          <w:szCs w:val="24"/>
          <w:lang w:val="en-US" w:eastAsia="en-ZA"/>
        </w:rPr>
        <w:t>ome of the DA’s contentions were contradictory.</w:t>
      </w:r>
      <w:r w:rsidR="003959E0" w:rsidRPr="00A672E9">
        <w:rPr>
          <w:rFonts w:ascii="Arial" w:eastAsia="Times New Roman" w:hAnsi="Arial" w:cs="Arial"/>
          <w:sz w:val="24"/>
          <w:szCs w:val="24"/>
          <w:lang w:val="en-US" w:eastAsia="en-ZA"/>
        </w:rPr>
        <w:t xml:space="preserve"> By way of an example, </w:t>
      </w:r>
      <w:r w:rsidR="00C1263B" w:rsidRPr="00A672E9">
        <w:rPr>
          <w:rFonts w:ascii="Arial" w:eastAsia="Times New Roman" w:hAnsi="Arial" w:cs="Arial"/>
          <w:sz w:val="24"/>
          <w:szCs w:val="24"/>
          <w:lang w:val="en-US" w:eastAsia="en-ZA"/>
        </w:rPr>
        <w:t xml:space="preserve">the DA </w:t>
      </w:r>
      <w:r w:rsidR="00B35A2F" w:rsidRPr="00A672E9">
        <w:rPr>
          <w:rFonts w:ascii="Arial" w:eastAsia="Times New Roman" w:hAnsi="Arial" w:cs="Arial"/>
          <w:sz w:val="24"/>
          <w:szCs w:val="24"/>
          <w:lang w:val="en-US" w:eastAsia="en-ZA"/>
        </w:rPr>
        <w:t xml:space="preserve">prefaced its arguments by </w:t>
      </w:r>
      <w:r w:rsidR="00C1263B" w:rsidRPr="00A672E9">
        <w:rPr>
          <w:rFonts w:ascii="Arial" w:hAnsi="Arial" w:cs="Arial"/>
          <w:sz w:val="24"/>
          <w:szCs w:val="24"/>
          <w:lang w:val="en-GB"/>
        </w:rPr>
        <w:t>emphasis</w:t>
      </w:r>
      <w:r w:rsidR="00B35A2F" w:rsidRPr="00A672E9">
        <w:rPr>
          <w:rFonts w:ascii="Arial" w:hAnsi="Arial" w:cs="Arial"/>
          <w:sz w:val="24"/>
          <w:szCs w:val="24"/>
          <w:lang w:val="en-GB"/>
        </w:rPr>
        <w:t xml:space="preserve">ing </w:t>
      </w:r>
      <w:r w:rsidR="00C1263B" w:rsidRPr="00A672E9">
        <w:rPr>
          <w:rFonts w:ascii="Arial" w:hAnsi="Arial" w:cs="Arial"/>
          <w:sz w:val="24"/>
          <w:szCs w:val="24"/>
          <w:lang w:val="en-GB"/>
        </w:rPr>
        <w:t>that it ‘does not seek to undo or imperil the Executive’s ability to respond quickly and creatively to disasters’. It pointed out that it ‘seeks to preserve that ability</w:t>
      </w:r>
      <w:r w:rsidR="00140DD4" w:rsidRPr="00A672E9">
        <w:rPr>
          <w:rFonts w:ascii="Arial" w:hAnsi="Arial" w:cs="Arial"/>
          <w:sz w:val="24"/>
          <w:szCs w:val="24"/>
          <w:lang w:val="en-GB"/>
        </w:rPr>
        <w:t xml:space="preserve"> –</w:t>
      </w:r>
      <w:r w:rsidR="00C1263B" w:rsidRPr="00A672E9">
        <w:rPr>
          <w:rFonts w:ascii="Arial" w:hAnsi="Arial" w:cs="Arial"/>
          <w:sz w:val="24"/>
          <w:szCs w:val="24"/>
          <w:lang w:val="en-GB"/>
        </w:rPr>
        <w:t xml:space="preserve"> but simultaneously ensure that Parliament be given the ability to readily influence and, if necessary, invalidate this response </w:t>
      </w:r>
      <w:r w:rsidR="00C1263B" w:rsidRPr="00A672E9">
        <w:rPr>
          <w:rFonts w:ascii="Arial" w:hAnsi="Arial" w:cs="Arial"/>
          <w:i/>
          <w:iCs/>
          <w:sz w:val="24"/>
          <w:szCs w:val="24"/>
          <w:lang w:val="en-GB"/>
        </w:rPr>
        <w:t>after the fact</w:t>
      </w:r>
      <w:r w:rsidR="00C1263B" w:rsidRPr="00A672E9">
        <w:rPr>
          <w:rFonts w:ascii="Arial" w:hAnsi="Arial" w:cs="Arial"/>
          <w:sz w:val="24"/>
          <w:szCs w:val="24"/>
          <w:lang w:val="en-GB"/>
        </w:rPr>
        <w:t>’</w:t>
      </w:r>
      <w:r w:rsidR="00140DD4" w:rsidRPr="00A672E9">
        <w:rPr>
          <w:rFonts w:ascii="Arial" w:hAnsi="Arial" w:cs="Arial"/>
          <w:sz w:val="24"/>
          <w:szCs w:val="24"/>
          <w:lang w:val="en-GB"/>
        </w:rPr>
        <w:t>.</w:t>
      </w:r>
      <w:r w:rsidR="00B35A2F" w:rsidRPr="00A672E9">
        <w:rPr>
          <w:rFonts w:ascii="Arial" w:hAnsi="Arial" w:cs="Arial"/>
          <w:sz w:val="24"/>
          <w:szCs w:val="24"/>
          <w:lang w:val="en-GB"/>
        </w:rPr>
        <w:t xml:space="preserve"> </w:t>
      </w:r>
      <w:r w:rsidR="002B382A" w:rsidRPr="00A672E9">
        <w:rPr>
          <w:rFonts w:ascii="Arial" w:hAnsi="Arial" w:cs="Arial"/>
          <w:sz w:val="24"/>
          <w:szCs w:val="24"/>
          <w:lang w:val="en-GB"/>
        </w:rPr>
        <w:t xml:space="preserve">It then asserted that </w:t>
      </w:r>
      <w:r w:rsidR="00990A93" w:rsidRPr="00A672E9">
        <w:rPr>
          <w:rFonts w:ascii="Arial" w:hAnsi="Arial" w:cs="Arial"/>
          <w:sz w:val="24"/>
          <w:szCs w:val="24"/>
          <w:lang w:val="en-GB"/>
        </w:rPr>
        <w:t>‘often, public participation did not occur at all</w:t>
      </w:r>
      <w:r w:rsidR="000F5980" w:rsidRPr="00A672E9">
        <w:rPr>
          <w:rFonts w:ascii="Arial" w:hAnsi="Arial" w:cs="Arial"/>
          <w:sz w:val="24"/>
          <w:szCs w:val="24"/>
          <w:lang w:val="en-GB"/>
        </w:rPr>
        <w:t xml:space="preserve">’. </w:t>
      </w:r>
      <w:r w:rsidR="002B628E" w:rsidRPr="00A672E9">
        <w:rPr>
          <w:rFonts w:ascii="Arial" w:hAnsi="Arial" w:cs="Arial"/>
          <w:sz w:val="24"/>
          <w:szCs w:val="24"/>
          <w:lang w:val="en-GB"/>
        </w:rPr>
        <w:t>However, the uncontroverted evidence of the first respondent</w:t>
      </w:r>
      <w:r w:rsidR="00711050" w:rsidRPr="00A672E9">
        <w:rPr>
          <w:rFonts w:ascii="Arial" w:hAnsi="Arial" w:cs="Arial"/>
          <w:sz w:val="24"/>
          <w:szCs w:val="24"/>
          <w:lang w:val="en-GB"/>
        </w:rPr>
        <w:t xml:space="preserve"> completely blunts the sting</w:t>
      </w:r>
      <w:r w:rsidR="005204AB" w:rsidRPr="00A672E9">
        <w:rPr>
          <w:rFonts w:ascii="Arial" w:hAnsi="Arial" w:cs="Arial"/>
          <w:sz w:val="24"/>
          <w:szCs w:val="24"/>
          <w:lang w:val="en-GB"/>
        </w:rPr>
        <w:t xml:space="preserve"> of this contention</w:t>
      </w:r>
      <w:r w:rsidR="00FD09F9" w:rsidRPr="00A672E9">
        <w:rPr>
          <w:rFonts w:ascii="Arial" w:hAnsi="Arial" w:cs="Arial"/>
          <w:sz w:val="24"/>
          <w:szCs w:val="24"/>
          <w:lang w:val="en-GB"/>
        </w:rPr>
        <w:t xml:space="preserve">. As stated before, the DA did not </w:t>
      </w:r>
      <w:r w:rsidR="00D06F44" w:rsidRPr="00A672E9">
        <w:rPr>
          <w:rFonts w:ascii="Arial" w:hAnsi="Arial" w:cs="Arial"/>
          <w:sz w:val="24"/>
          <w:szCs w:val="24"/>
          <w:lang w:val="en-GB"/>
        </w:rPr>
        <w:t xml:space="preserve">in any way </w:t>
      </w:r>
      <w:r w:rsidR="00FD09F9" w:rsidRPr="00A672E9">
        <w:rPr>
          <w:rFonts w:ascii="Arial" w:hAnsi="Arial" w:cs="Arial"/>
          <w:sz w:val="24"/>
          <w:szCs w:val="24"/>
          <w:lang w:val="en-GB"/>
        </w:rPr>
        <w:t xml:space="preserve">discredit the evidence pertaining to </w:t>
      </w:r>
      <w:r w:rsidR="00ED4F6D" w:rsidRPr="00A672E9">
        <w:rPr>
          <w:rFonts w:ascii="Arial" w:hAnsi="Arial" w:cs="Arial"/>
          <w:sz w:val="24"/>
          <w:szCs w:val="24"/>
          <w:lang w:val="en-GB"/>
        </w:rPr>
        <w:t xml:space="preserve">the steps taken by the parliamentary committees and the assertions regarding </w:t>
      </w:r>
      <w:r w:rsidR="003B7E7C" w:rsidRPr="00A672E9">
        <w:rPr>
          <w:rFonts w:ascii="Arial" w:hAnsi="Arial" w:cs="Arial"/>
          <w:sz w:val="24"/>
          <w:szCs w:val="24"/>
          <w:lang w:val="en-GB"/>
        </w:rPr>
        <w:t xml:space="preserve">how </w:t>
      </w:r>
      <w:r w:rsidR="008B34FE" w:rsidRPr="00A672E9">
        <w:rPr>
          <w:rFonts w:ascii="Arial" w:hAnsi="Arial" w:cs="Arial"/>
          <w:sz w:val="24"/>
          <w:szCs w:val="24"/>
          <w:lang w:val="en-GB"/>
        </w:rPr>
        <w:t xml:space="preserve">the participation of </w:t>
      </w:r>
      <w:r w:rsidR="003B7E7C" w:rsidRPr="00A672E9">
        <w:rPr>
          <w:rFonts w:ascii="Arial" w:hAnsi="Arial" w:cs="Arial"/>
          <w:sz w:val="24"/>
          <w:szCs w:val="24"/>
          <w:lang w:val="en-GB"/>
        </w:rPr>
        <w:t>members of the public w</w:t>
      </w:r>
      <w:r w:rsidR="008B34FE" w:rsidRPr="00A672E9">
        <w:rPr>
          <w:rFonts w:ascii="Arial" w:hAnsi="Arial" w:cs="Arial"/>
          <w:sz w:val="24"/>
          <w:szCs w:val="24"/>
          <w:lang w:val="en-GB"/>
        </w:rPr>
        <w:t>as facilitated</w:t>
      </w:r>
      <w:r w:rsidR="003B7E7C" w:rsidRPr="00A672E9">
        <w:rPr>
          <w:rFonts w:ascii="Arial" w:hAnsi="Arial" w:cs="Arial"/>
          <w:sz w:val="24"/>
          <w:szCs w:val="24"/>
          <w:lang w:val="en-GB"/>
        </w:rPr>
        <w:t>.</w:t>
      </w:r>
      <w:r w:rsidR="002B20E4" w:rsidRPr="00A672E9">
        <w:rPr>
          <w:rStyle w:val="FootnoteReference"/>
          <w:rFonts w:ascii="Arial" w:hAnsi="Arial" w:cs="Arial"/>
          <w:sz w:val="24"/>
          <w:szCs w:val="24"/>
          <w:lang w:val="en-GB"/>
        </w:rPr>
        <w:footnoteReference w:id="92"/>
      </w:r>
      <w:r w:rsidR="003B7E7C" w:rsidRPr="00A672E9">
        <w:rPr>
          <w:rFonts w:ascii="Arial" w:hAnsi="Arial" w:cs="Arial"/>
          <w:sz w:val="24"/>
          <w:szCs w:val="24"/>
          <w:lang w:val="en-GB"/>
        </w:rPr>
        <w:t xml:space="preserve"> </w:t>
      </w:r>
      <w:r w:rsidR="008D3340" w:rsidRPr="00A672E9">
        <w:rPr>
          <w:rFonts w:ascii="Arial" w:hAnsi="Arial" w:cs="Arial"/>
          <w:sz w:val="24"/>
          <w:szCs w:val="24"/>
          <w:lang w:val="en-GB"/>
        </w:rPr>
        <w:t xml:space="preserve">Against that background, </w:t>
      </w:r>
      <w:r w:rsidR="00B33712" w:rsidRPr="00A672E9">
        <w:rPr>
          <w:rFonts w:ascii="Arial" w:hAnsi="Arial" w:cs="Arial"/>
          <w:sz w:val="24"/>
          <w:szCs w:val="24"/>
          <w:lang w:val="en-GB"/>
        </w:rPr>
        <w:t xml:space="preserve">and the </w:t>
      </w:r>
      <w:r w:rsidR="00B9306A" w:rsidRPr="00A672E9">
        <w:rPr>
          <w:rFonts w:ascii="Arial" w:hAnsi="Arial" w:cs="Arial"/>
          <w:sz w:val="24"/>
          <w:szCs w:val="24"/>
          <w:lang w:val="en-GB"/>
        </w:rPr>
        <w:t xml:space="preserve">express </w:t>
      </w:r>
      <w:r w:rsidR="007412E6" w:rsidRPr="00A672E9">
        <w:rPr>
          <w:rFonts w:ascii="Arial" w:hAnsi="Arial" w:cs="Arial"/>
          <w:sz w:val="24"/>
          <w:szCs w:val="24"/>
          <w:lang w:val="en-GB"/>
        </w:rPr>
        <w:t xml:space="preserve">provisions of </w:t>
      </w:r>
      <w:r w:rsidR="008D3340" w:rsidRPr="00A672E9">
        <w:rPr>
          <w:rFonts w:ascii="Arial" w:hAnsi="Arial" w:cs="Arial"/>
          <w:sz w:val="24"/>
          <w:szCs w:val="24"/>
          <w:lang w:val="en-GB"/>
        </w:rPr>
        <w:t>the DMA</w:t>
      </w:r>
      <w:r w:rsidR="00B9306A" w:rsidRPr="00A672E9">
        <w:rPr>
          <w:rFonts w:ascii="Arial" w:hAnsi="Arial" w:cs="Arial"/>
          <w:sz w:val="24"/>
          <w:szCs w:val="24"/>
          <w:lang w:val="en-GB"/>
        </w:rPr>
        <w:t xml:space="preserve"> considered as a whole</w:t>
      </w:r>
      <w:r w:rsidR="00A15DC4" w:rsidRPr="00A672E9">
        <w:rPr>
          <w:rFonts w:ascii="Arial" w:hAnsi="Arial" w:cs="Arial"/>
          <w:sz w:val="24"/>
          <w:szCs w:val="24"/>
          <w:lang w:val="en-GB"/>
        </w:rPr>
        <w:t>, the assertion that the DMA fails to facilitate</w:t>
      </w:r>
      <w:r w:rsidR="00D82668" w:rsidRPr="00A672E9">
        <w:rPr>
          <w:rFonts w:ascii="Arial" w:hAnsi="Arial" w:cs="Arial"/>
          <w:sz w:val="24"/>
          <w:szCs w:val="24"/>
          <w:lang w:val="en-GB"/>
        </w:rPr>
        <w:t xml:space="preserve"> public involvement </w:t>
      </w:r>
      <w:r w:rsidR="00711050" w:rsidRPr="00A672E9">
        <w:rPr>
          <w:rFonts w:ascii="Arial" w:hAnsi="Arial" w:cs="Arial"/>
          <w:sz w:val="24"/>
          <w:szCs w:val="24"/>
          <w:lang w:val="en-GB"/>
        </w:rPr>
        <w:t>is devoid of meri</w:t>
      </w:r>
      <w:r w:rsidR="003A438A" w:rsidRPr="00A672E9">
        <w:rPr>
          <w:rFonts w:ascii="Arial" w:hAnsi="Arial" w:cs="Arial"/>
          <w:sz w:val="24"/>
          <w:szCs w:val="24"/>
          <w:lang w:val="en-GB"/>
        </w:rPr>
        <w:t>t</w:t>
      </w:r>
      <w:r w:rsidR="00711050" w:rsidRPr="00A672E9">
        <w:rPr>
          <w:rFonts w:ascii="Arial" w:hAnsi="Arial" w:cs="Arial"/>
          <w:sz w:val="24"/>
          <w:szCs w:val="24"/>
          <w:lang w:val="en-GB"/>
        </w:rPr>
        <w:t>.</w:t>
      </w:r>
    </w:p>
    <w:p w14:paraId="6ABE5FE2" w14:textId="3962794D" w:rsidR="00835EBC" w:rsidRPr="00A672E9" w:rsidRDefault="00835EBC" w:rsidP="009671D6">
      <w:pPr>
        <w:spacing w:after="120"/>
        <w:contextualSpacing/>
        <w:rPr>
          <w:rFonts w:ascii="Arial" w:eastAsia="Times New Roman" w:hAnsi="Arial" w:cs="Arial"/>
          <w:sz w:val="24"/>
          <w:szCs w:val="24"/>
          <w:lang w:val="en-US" w:eastAsia="en-ZA"/>
        </w:rPr>
      </w:pPr>
    </w:p>
    <w:p w14:paraId="4779B7F7" w14:textId="5ACA9A78" w:rsidR="009F7F09" w:rsidRPr="00A672E9" w:rsidRDefault="0062715F" w:rsidP="009671D6">
      <w:pPr>
        <w:spacing w:after="120"/>
        <w:contextualSpacing/>
        <w:rPr>
          <w:rFonts w:ascii="Arial" w:eastAsia="Times New Roman" w:hAnsi="Arial" w:cs="Arial"/>
          <w:iCs/>
          <w:sz w:val="24"/>
          <w:szCs w:val="24"/>
          <w:lang w:val="en-US" w:eastAsia="en-ZA"/>
        </w:rPr>
      </w:pPr>
      <w:r w:rsidRPr="00A672E9">
        <w:rPr>
          <w:rFonts w:ascii="Arial" w:eastAsia="Times New Roman" w:hAnsi="Arial" w:cs="Arial"/>
          <w:sz w:val="24"/>
          <w:szCs w:val="24"/>
          <w:lang w:val="en-US" w:eastAsia="en-ZA"/>
        </w:rPr>
        <w:t>[</w:t>
      </w:r>
      <w:r w:rsidR="005F48E7" w:rsidRPr="00A672E9">
        <w:rPr>
          <w:rFonts w:ascii="Arial" w:eastAsia="Times New Roman" w:hAnsi="Arial" w:cs="Arial"/>
          <w:sz w:val="24"/>
          <w:szCs w:val="24"/>
          <w:lang w:val="en-US" w:eastAsia="en-ZA"/>
        </w:rPr>
        <w:t>89</w:t>
      </w:r>
      <w:r w:rsidRPr="00A672E9">
        <w:rPr>
          <w:rFonts w:ascii="Arial" w:eastAsia="Times New Roman" w:hAnsi="Arial" w:cs="Arial"/>
          <w:sz w:val="24"/>
          <w:szCs w:val="24"/>
          <w:lang w:val="en-US" w:eastAsia="en-ZA"/>
        </w:rPr>
        <w:t>]</w:t>
      </w:r>
      <w:r w:rsidRPr="00A672E9">
        <w:rPr>
          <w:rFonts w:ascii="Arial" w:eastAsia="Times New Roman" w:hAnsi="Arial" w:cs="Arial"/>
          <w:sz w:val="24"/>
          <w:szCs w:val="24"/>
          <w:lang w:val="en-US" w:eastAsia="en-ZA"/>
        </w:rPr>
        <w:tab/>
      </w:r>
      <w:r w:rsidR="006106F7" w:rsidRPr="00A672E9">
        <w:rPr>
          <w:rFonts w:ascii="Arial" w:eastAsia="Times New Roman" w:hAnsi="Arial" w:cs="Arial"/>
          <w:sz w:val="24"/>
          <w:szCs w:val="24"/>
          <w:lang w:val="en-US" w:eastAsia="en-ZA"/>
        </w:rPr>
        <w:t xml:space="preserve">There remains </w:t>
      </w:r>
      <w:r w:rsidR="00965FD1" w:rsidRPr="00A672E9">
        <w:rPr>
          <w:rFonts w:ascii="Arial" w:eastAsia="Times New Roman" w:hAnsi="Arial" w:cs="Arial"/>
          <w:sz w:val="24"/>
          <w:szCs w:val="24"/>
          <w:lang w:val="en-US" w:eastAsia="en-ZA"/>
        </w:rPr>
        <w:t>the DA’s contention</w:t>
      </w:r>
      <w:r w:rsidR="003F682F" w:rsidRPr="00A672E9">
        <w:rPr>
          <w:rFonts w:ascii="Arial" w:eastAsia="Times New Roman" w:hAnsi="Arial" w:cs="Arial"/>
          <w:sz w:val="24"/>
          <w:szCs w:val="24"/>
          <w:lang w:val="en-US" w:eastAsia="en-ZA"/>
        </w:rPr>
        <w:t xml:space="preserve"> that</w:t>
      </w:r>
      <w:r w:rsidR="006106F7" w:rsidRPr="00A672E9">
        <w:rPr>
          <w:rFonts w:ascii="Arial" w:eastAsia="Times New Roman" w:hAnsi="Arial" w:cs="Arial"/>
          <w:iCs/>
          <w:sz w:val="24"/>
          <w:szCs w:val="24"/>
          <w:lang w:val="en-US" w:eastAsia="en-ZA"/>
        </w:rPr>
        <w:t xml:space="preserve"> </w:t>
      </w:r>
      <w:r w:rsidR="000F565B" w:rsidRPr="00A672E9">
        <w:rPr>
          <w:rFonts w:ascii="Arial" w:eastAsia="Times New Roman" w:hAnsi="Arial" w:cs="Arial"/>
          <w:iCs/>
          <w:sz w:val="24"/>
          <w:szCs w:val="24"/>
          <w:lang w:val="en-US" w:eastAsia="en-ZA"/>
        </w:rPr>
        <w:t xml:space="preserve">parliamentary committees </w:t>
      </w:r>
      <w:r w:rsidR="006106F7" w:rsidRPr="00A672E9">
        <w:rPr>
          <w:rFonts w:ascii="Arial" w:eastAsia="Times New Roman" w:hAnsi="Arial" w:cs="Arial"/>
          <w:iCs/>
          <w:sz w:val="24"/>
          <w:szCs w:val="24"/>
          <w:lang w:val="en-US" w:eastAsia="en-ZA"/>
        </w:rPr>
        <w:t xml:space="preserve">‘have no teeth’. Without any elaboration, the DA argues that </w:t>
      </w:r>
      <w:r w:rsidR="001A4D31" w:rsidRPr="00A672E9">
        <w:rPr>
          <w:rFonts w:ascii="Arial" w:eastAsia="Times New Roman" w:hAnsi="Arial" w:cs="Arial"/>
          <w:iCs/>
          <w:sz w:val="24"/>
          <w:szCs w:val="24"/>
          <w:lang w:val="en-US" w:eastAsia="en-ZA"/>
        </w:rPr>
        <w:t>‘</w:t>
      </w:r>
      <w:r w:rsidR="006106F7" w:rsidRPr="00A672E9">
        <w:rPr>
          <w:rFonts w:ascii="Arial" w:eastAsia="Times New Roman" w:hAnsi="Arial" w:cs="Arial"/>
          <w:iCs/>
          <w:sz w:val="24"/>
          <w:szCs w:val="24"/>
          <w:lang w:val="en-US" w:eastAsia="en-ZA"/>
        </w:rPr>
        <w:t>even if an entire parliamentary committee were to disagree with the steps the Minister had taken, this would have no legal effect unless the minister of his or her own accord decided to change tack’. The DA does not engage with various provisions of the Constitution which are designed to ensure the accountability of the members of Parliament</w:t>
      </w:r>
      <w:r w:rsidR="0001214B" w:rsidRPr="00A672E9">
        <w:rPr>
          <w:rFonts w:ascii="Arial" w:eastAsia="Times New Roman" w:hAnsi="Arial" w:cs="Arial"/>
          <w:iCs/>
          <w:sz w:val="24"/>
          <w:szCs w:val="24"/>
          <w:lang w:val="en-US" w:eastAsia="en-ZA"/>
        </w:rPr>
        <w:t xml:space="preserve">. </w:t>
      </w:r>
      <w:r w:rsidR="00935FD1" w:rsidRPr="00A672E9">
        <w:rPr>
          <w:rFonts w:ascii="Arial" w:eastAsia="Times New Roman" w:hAnsi="Arial" w:cs="Arial"/>
          <w:iCs/>
          <w:sz w:val="24"/>
          <w:szCs w:val="24"/>
          <w:lang w:val="en-US" w:eastAsia="en-ZA"/>
        </w:rPr>
        <w:t>Instead, the DA m</w:t>
      </w:r>
      <w:r w:rsidR="006106F7" w:rsidRPr="00A672E9">
        <w:rPr>
          <w:rFonts w:ascii="Arial" w:eastAsia="Times New Roman" w:hAnsi="Arial" w:cs="Arial"/>
          <w:iCs/>
          <w:sz w:val="24"/>
          <w:szCs w:val="24"/>
          <w:lang w:val="en-US" w:eastAsia="en-ZA"/>
        </w:rPr>
        <w:t xml:space="preserve">erely asserts </w:t>
      </w:r>
      <w:r w:rsidR="00025CBF" w:rsidRPr="00A672E9">
        <w:rPr>
          <w:rFonts w:ascii="Arial" w:eastAsia="Times New Roman" w:hAnsi="Arial" w:cs="Arial"/>
          <w:iCs/>
          <w:sz w:val="24"/>
          <w:szCs w:val="24"/>
          <w:lang w:val="en-US" w:eastAsia="en-ZA"/>
        </w:rPr>
        <w:t xml:space="preserve">on insubstantial grounds </w:t>
      </w:r>
      <w:r w:rsidR="006106F7" w:rsidRPr="00A672E9">
        <w:rPr>
          <w:rFonts w:ascii="Arial" w:eastAsia="Times New Roman" w:hAnsi="Arial" w:cs="Arial"/>
          <w:iCs/>
          <w:sz w:val="24"/>
          <w:szCs w:val="24"/>
          <w:lang w:val="en-US" w:eastAsia="en-ZA"/>
        </w:rPr>
        <w:t>that ‘the constitutional difficulty is that the DMA does not require such engagements or put in place mandatory mechanisms for them to occur</w:t>
      </w:r>
      <w:r w:rsidR="009F5076" w:rsidRPr="00A672E9">
        <w:rPr>
          <w:rFonts w:ascii="Arial" w:eastAsia="Times New Roman" w:hAnsi="Arial" w:cs="Arial"/>
          <w:iCs/>
          <w:sz w:val="24"/>
          <w:szCs w:val="24"/>
          <w:lang w:val="en-US" w:eastAsia="en-ZA"/>
        </w:rPr>
        <w:t>’</w:t>
      </w:r>
      <w:r w:rsidR="00935FD1" w:rsidRPr="00A672E9">
        <w:rPr>
          <w:rFonts w:ascii="Arial" w:eastAsia="Times New Roman" w:hAnsi="Arial" w:cs="Arial"/>
          <w:iCs/>
          <w:sz w:val="24"/>
          <w:szCs w:val="24"/>
          <w:lang w:val="en-US" w:eastAsia="en-ZA"/>
        </w:rPr>
        <w:t>.</w:t>
      </w:r>
    </w:p>
    <w:p w14:paraId="3D7BCFDC" w14:textId="11D45990" w:rsidR="00935FD1" w:rsidRPr="00A672E9" w:rsidRDefault="00935FD1" w:rsidP="009671D6">
      <w:pPr>
        <w:spacing w:after="120"/>
        <w:contextualSpacing/>
        <w:rPr>
          <w:rFonts w:ascii="Arial" w:eastAsia="Times New Roman" w:hAnsi="Arial" w:cs="Arial"/>
          <w:iCs/>
          <w:sz w:val="24"/>
          <w:szCs w:val="24"/>
          <w:lang w:val="en-US" w:eastAsia="en-ZA"/>
        </w:rPr>
      </w:pPr>
    </w:p>
    <w:p w14:paraId="5725A507" w14:textId="4CBC3319" w:rsidR="009671D6" w:rsidRPr="00A672E9" w:rsidRDefault="00935FD1" w:rsidP="009671D6">
      <w:pPr>
        <w:spacing w:after="120"/>
        <w:contextualSpacing/>
        <w:rPr>
          <w:rFonts w:ascii="Arial" w:eastAsia="Times New Roman" w:hAnsi="Arial" w:cs="Arial"/>
          <w:sz w:val="24"/>
          <w:szCs w:val="24"/>
          <w:lang w:val="en-US" w:eastAsia="en-ZA"/>
        </w:rPr>
      </w:pPr>
      <w:r w:rsidRPr="00A672E9">
        <w:rPr>
          <w:rFonts w:ascii="Arial" w:eastAsia="Times New Roman" w:hAnsi="Arial" w:cs="Arial"/>
          <w:iCs/>
          <w:sz w:val="24"/>
          <w:szCs w:val="24"/>
          <w:lang w:val="en-US" w:eastAsia="en-ZA"/>
        </w:rPr>
        <w:t>[</w:t>
      </w:r>
      <w:r w:rsidR="00236515" w:rsidRPr="00A672E9">
        <w:rPr>
          <w:rFonts w:ascii="Arial" w:eastAsia="Times New Roman" w:hAnsi="Arial" w:cs="Arial"/>
          <w:iCs/>
          <w:sz w:val="24"/>
          <w:szCs w:val="24"/>
          <w:lang w:val="en-US" w:eastAsia="en-ZA"/>
        </w:rPr>
        <w:t>9</w:t>
      </w:r>
      <w:r w:rsidR="005F48E7" w:rsidRPr="00A672E9">
        <w:rPr>
          <w:rFonts w:ascii="Arial" w:eastAsia="Times New Roman" w:hAnsi="Arial" w:cs="Arial"/>
          <w:iCs/>
          <w:sz w:val="24"/>
          <w:szCs w:val="24"/>
          <w:lang w:val="en-US" w:eastAsia="en-ZA"/>
        </w:rPr>
        <w:t>0</w:t>
      </w:r>
      <w:r w:rsidRPr="00A672E9">
        <w:rPr>
          <w:rFonts w:ascii="Arial" w:eastAsia="Times New Roman" w:hAnsi="Arial" w:cs="Arial"/>
          <w:iCs/>
          <w:sz w:val="24"/>
          <w:szCs w:val="24"/>
          <w:lang w:val="en-US" w:eastAsia="en-ZA"/>
        </w:rPr>
        <w:t>]</w:t>
      </w:r>
      <w:r w:rsidRPr="00A672E9">
        <w:rPr>
          <w:rFonts w:ascii="Arial" w:eastAsia="Times New Roman" w:hAnsi="Arial" w:cs="Arial"/>
          <w:iCs/>
          <w:sz w:val="24"/>
          <w:szCs w:val="24"/>
          <w:lang w:val="en-US" w:eastAsia="en-ZA"/>
        </w:rPr>
        <w:tab/>
        <w:t xml:space="preserve">The DA further contended that </w:t>
      </w:r>
      <w:r w:rsidR="006106F7" w:rsidRPr="00A672E9">
        <w:rPr>
          <w:rFonts w:ascii="Arial" w:eastAsia="Times New Roman" w:hAnsi="Arial" w:cs="Arial"/>
          <w:iCs/>
          <w:sz w:val="24"/>
          <w:szCs w:val="24"/>
          <w:lang w:val="en-US" w:eastAsia="en-ZA"/>
        </w:rPr>
        <w:t>when the next state of national disaster is declared, the question of what engagements will occur will depend on the enthusiasm (or lack thereof) of the relevant P</w:t>
      </w:r>
      <w:r w:rsidR="009F7F09" w:rsidRPr="00A672E9">
        <w:rPr>
          <w:rFonts w:ascii="Arial" w:eastAsia="Times New Roman" w:hAnsi="Arial" w:cs="Arial"/>
          <w:iCs/>
          <w:sz w:val="24"/>
          <w:szCs w:val="24"/>
          <w:lang w:val="en-US" w:eastAsia="en-ZA"/>
        </w:rPr>
        <w:t xml:space="preserve">arliament and COGTA Minister’. </w:t>
      </w:r>
      <w:r w:rsidR="00965FD1" w:rsidRPr="00A672E9">
        <w:rPr>
          <w:rFonts w:ascii="Arial" w:eastAsia="Times New Roman" w:hAnsi="Arial" w:cs="Arial"/>
          <w:sz w:val="24"/>
          <w:szCs w:val="24"/>
          <w:lang w:val="en-US" w:eastAsia="en-ZA"/>
        </w:rPr>
        <w:t>This contention</w:t>
      </w:r>
      <w:r w:rsidR="005223E8" w:rsidRPr="00A672E9">
        <w:rPr>
          <w:rFonts w:ascii="Arial" w:eastAsia="Times New Roman" w:hAnsi="Arial" w:cs="Arial"/>
          <w:sz w:val="24"/>
          <w:szCs w:val="24"/>
          <w:lang w:val="en-US" w:eastAsia="en-ZA"/>
        </w:rPr>
        <w:t>, as already indicated,</w:t>
      </w:r>
      <w:r w:rsidR="00965FD1" w:rsidRPr="00A672E9">
        <w:rPr>
          <w:rFonts w:ascii="Arial" w:eastAsia="Times New Roman" w:hAnsi="Arial" w:cs="Arial"/>
          <w:sz w:val="24"/>
          <w:szCs w:val="24"/>
          <w:lang w:val="en-US" w:eastAsia="en-ZA"/>
        </w:rPr>
        <w:t xml:space="preserve"> fails to take into account various </w:t>
      </w:r>
      <w:r w:rsidR="000D4F0A" w:rsidRPr="00A672E9">
        <w:rPr>
          <w:rFonts w:ascii="Arial" w:eastAsia="Times New Roman" w:hAnsi="Arial" w:cs="Arial"/>
          <w:sz w:val="24"/>
          <w:szCs w:val="24"/>
          <w:lang w:val="en-US" w:eastAsia="en-ZA"/>
        </w:rPr>
        <w:t xml:space="preserve">provisions of the Constitution that serve to ensure that parliament’s oversight role </w:t>
      </w:r>
      <w:r w:rsidR="002852B9" w:rsidRPr="00A672E9">
        <w:rPr>
          <w:rFonts w:ascii="Arial" w:eastAsia="Times New Roman" w:hAnsi="Arial" w:cs="Arial"/>
          <w:sz w:val="24"/>
          <w:szCs w:val="24"/>
          <w:lang w:val="en-US" w:eastAsia="en-ZA"/>
        </w:rPr>
        <w:t xml:space="preserve">is maintained. </w:t>
      </w:r>
      <w:r w:rsidR="009671D6" w:rsidRPr="00A672E9">
        <w:rPr>
          <w:rFonts w:ascii="Arial" w:eastAsia="Times New Roman" w:hAnsi="Arial" w:cs="Arial"/>
          <w:sz w:val="24"/>
          <w:szCs w:val="24"/>
          <w:lang w:val="en-US" w:eastAsia="en-ZA"/>
        </w:rPr>
        <w:t xml:space="preserve">It must also be borne in mind that in terms of s 56 of the Constitution, any interested persons or institutions may submit petitions and make </w:t>
      </w:r>
      <w:r w:rsidR="009671D6" w:rsidRPr="00A672E9">
        <w:rPr>
          <w:rFonts w:ascii="Arial" w:eastAsia="Times New Roman" w:hAnsi="Arial" w:cs="Arial"/>
          <w:iCs/>
          <w:sz w:val="24"/>
          <w:szCs w:val="24"/>
          <w:lang w:val="en-US" w:eastAsia="en-ZA"/>
        </w:rPr>
        <w:t>representations or submissions to Parliament or its committees. In terms of s 59(1) of the Constitution the National Assembly must facilitate public involvement. In terms of s 59(2), the National Assembly may not exclude the public, including the media, from a sitting of a committee unless it is reasonable and justifiable to do so.</w:t>
      </w:r>
      <w:r w:rsidR="009671D6" w:rsidRPr="00A672E9">
        <w:rPr>
          <w:rFonts w:ascii="Arial" w:eastAsia="Times New Roman" w:hAnsi="Arial" w:cs="Arial"/>
          <w:sz w:val="24"/>
          <w:szCs w:val="24"/>
          <w:lang w:val="en-US" w:eastAsia="en-ZA"/>
        </w:rPr>
        <w:t xml:space="preserve"> Public participation is therefore a constitutional imperative.</w:t>
      </w:r>
    </w:p>
    <w:p w14:paraId="1CC5D2AB" w14:textId="77777777" w:rsidR="00691263" w:rsidRPr="00A672E9" w:rsidRDefault="00691263" w:rsidP="00E11FA1">
      <w:pPr>
        <w:shd w:val="clear" w:color="auto" w:fill="FFFFFF"/>
        <w:spacing w:before="144" w:after="120"/>
        <w:contextualSpacing/>
        <w:rPr>
          <w:rFonts w:ascii="Arial" w:eastAsia="Times New Roman" w:hAnsi="Arial" w:cs="Arial"/>
          <w:sz w:val="24"/>
          <w:szCs w:val="24"/>
          <w:lang w:val="en-US" w:eastAsia="en-ZA"/>
        </w:rPr>
      </w:pPr>
    </w:p>
    <w:p w14:paraId="12A74038" w14:textId="25CDAB6D" w:rsidR="009F7F09" w:rsidRPr="00A672E9" w:rsidRDefault="00935FD1" w:rsidP="00DF5C75">
      <w:pPr>
        <w:spacing w:after="120"/>
        <w:contextualSpacing/>
        <w:rPr>
          <w:rFonts w:ascii="Arial" w:eastAsia="Times New Roman" w:hAnsi="Arial" w:cs="Arial"/>
          <w:sz w:val="24"/>
          <w:szCs w:val="24"/>
          <w:lang w:val="en-US" w:eastAsia="en-ZA"/>
        </w:rPr>
      </w:pPr>
      <w:r w:rsidRPr="00A672E9">
        <w:rPr>
          <w:rFonts w:ascii="Arial" w:eastAsia="Times New Roman" w:hAnsi="Arial" w:cs="Arial"/>
          <w:sz w:val="24"/>
          <w:szCs w:val="24"/>
          <w:lang w:val="en-US" w:eastAsia="en-ZA"/>
        </w:rPr>
        <w:t>[</w:t>
      </w:r>
      <w:r w:rsidR="003224F4" w:rsidRPr="00A672E9">
        <w:rPr>
          <w:rFonts w:ascii="Arial" w:eastAsia="Times New Roman" w:hAnsi="Arial" w:cs="Arial"/>
          <w:sz w:val="24"/>
          <w:szCs w:val="24"/>
          <w:lang w:val="en-US" w:eastAsia="en-ZA"/>
        </w:rPr>
        <w:t>9</w:t>
      </w:r>
      <w:r w:rsidR="005F48E7" w:rsidRPr="00A672E9">
        <w:rPr>
          <w:rFonts w:ascii="Arial" w:eastAsia="Times New Roman" w:hAnsi="Arial" w:cs="Arial"/>
          <w:sz w:val="24"/>
          <w:szCs w:val="24"/>
          <w:lang w:val="en-US" w:eastAsia="en-ZA"/>
        </w:rPr>
        <w:t>1</w:t>
      </w:r>
      <w:r w:rsidRPr="00A672E9">
        <w:rPr>
          <w:rFonts w:ascii="Arial" w:eastAsia="Times New Roman" w:hAnsi="Arial" w:cs="Arial"/>
          <w:sz w:val="24"/>
          <w:szCs w:val="24"/>
          <w:lang w:val="en-US" w:eastAsia="en-ZA"/>
        </w:rPr>
        <w:t>]</w:t>
      </w:r>
      <w:r w:rsidRPr="00A672E9">
        <w:rPr>
          <w:rFonts w:ascii="Arial" w:eastAsia="Times New Roman" w:hAnsi="Arial" w:cs="Arial"/>
          <w:sz w:val="24"/>
          <w:szCs w:val="24"/>
          <w:lang w:val="en-US" w:eastAsia="en-ZA"/>
        </w:rPr>
        <w:tab/>
      </w:r>
      <w:r w:rsidR="0033086B" w:rsidRPr="00A672E9">
        <w:rPr>
          <w:rFonts w:ascii="Arial" w:eastAsia="Times New Roman" w:hAnsi="Arial" w:cs="Arial"/>
          <w:sz w:val="24"/>
          <w:szCs w:val="24"/>
          <w:lang w:val="en-US" w:eastAsia="en-ZA"/>
        </w:rPr>
        <w:t xml:space="preserve">Against the backdrop of all the oversight mechanisms alluded to under the heading of parliamentary supervision, </w:t>
      </w:r>
      <w:r w:rsidR="00BA443C" w:rsidRPr="00A672E9">
        <w:rPr>
          <w:rFonts w:ascii="Arial" w:eastAsia="Times New Roman" w:hAnsi="Arial" w:cs="Arial"/>
          <w:sz w:val="24"/>
          <w:szCs w:val="24"/>
          <w:lang w:val="en-US" w:eastAsia="en-ZA"/>
        </w:rPr>
        <w:t>as well as the safeguards that are built-in as constitutional imperatives, where the public is granted the space to engage with parliament, as well as the safeguards that are built in as constitutional imperatives, to insist that the same mechanisms will only be effective if they are expressly included in the DMA seems to be a classic example of putting substance over form.</w:t>
      </w:r>
    </w:p>
    <w:p w14:paraId="589DEB7F" w14:textId="0C0C3BB1" w:rsidR="000F55D4" w:rsidRPr="00A672E9" w:rsidRDefault="000F55D4" w:rsidP="00DF5C75">
      <w:pPr>
        <w:spacing w:after="120"/>
        <w:contextualSpacing/>
        <w:rPr>
          <w:rFonts w:ascii="Arial" w:eastAsia="Times New Roman" w:hAnsi="Arial" w:cs="Arial"/>
          <w:sz w:val="24"/>
          <w:szCs w:val="24"/>
          <w:lang w:val="en-US" w:eastAsia="en-ZA"/>
        </w:rPr>
      </w:pPr>
    </w:p>
    <w:p w14:paraId="51E68E17" w14:textId="600196A6" w:rsidR="000F55D4" w:rsidRPr="00A672E9" w:rsidRDefault="000F55D4" w:rsidP="00DF5C75">
      <w:pPr>
        <w:spacing w:after="120"/>
        <w:contextualSpacing/>
        <w:rPr>
          <w:rFonts w:ascii="Arial" w:hAnsi="Arial" w:cs="Arial"/>
          <w:color w:val="242121"/>
          <w:shd w:val="clear" w:color="auto" w:fill="FFFFFF"/>
        </w:rPr>
      </w:pPr>
      <w:r w:rsidRPr="00A672E9">
        <w:rPr>
          <w:rFonts w:ascii="Arial" w:eastAsia="Times New Roman" w:hAnsi="Arial" w:cs="Arial"/>
          <w:sz w:val="24"/>
          <w:szCs w:val="24"/>
          <w:lang w:val="en-US" w:eastAsia="en-ZA"/>
        </w:rPr>
        <w:t>[</w:t>
      </w:r>
      <w:r w:rsidR="003224F4" w:rsidRPr="00A672E9">
        <w:rPr>
          <w:rFonts w:ascii="Arial" w:eastAsia="Times New Roman" w:hAnsi="Arial" w:cs="Arial"/>
          <w:sz w:val="24"/>
          <w:szCs w:val="24"/>
          <w:lang w:val="en-US" w:eastAsia="en-ZA"/>
        </w:rPr>
        <w:t>9</w:t>
      </w:r>
      <w:r w:rsidR="005F48E7" w:rsidRPr="00A672E9">
        <w:rPr>
          <w:rFonts w:ascii="Arial" w:eastAsia="Times New Roman" w:hAnsi="Arial" w:cs="Arial"/>
          <w:sz w:val="24"/>
          <w:szCs w:val="24"/>
          <w:lang w:val="en-US" w:eastAsia="en-ZA"/>
        </w:rPr>
        <w:t>2</w:t>
      </w:r>
      <w:r w:rsidRPr="00A672E9">
        <w:rPr>
          <w:rFonts w:ascii="Arial" w:eastAsia="Times New Roman" w:hAnsi="Arial" w:cs="Arial"/>
          <w:sz w:val="24"/>
          <w:szCs w:val="24"/>
          <w:lang w:val="en-US" w:eastAsia="en-ZA"/>
        </w:rPr>
        <w:t>]</w:t>
      </w:r>
      <w:r w:rsidRPr="00A672E9">
        <w:rPr>
          <w:rFonts w:ascii="Arial" w:eastAsia="Times New Roman" w:hAnsi="Arial" w:cs="Arial"/>
          <w:sz w:val="24"/>
          <w:szCs w:val="24"/>
          <w:lang w:val="en-US" w:eastAsia="en-ZA"/>
        </w:rPr>
        <w:tab/>
      </w:r>
      <w:r w:rsidR="0076657B" w:rsidRPr="00A672E9">
        <w:rPr>
          <w:rFonts w:ascii="Arial" w:eastAsia="Times New Roman" w:hAnsi="Arial" w:cs="Arial"/>
          <w:sz w:val="24"/>
          <w:szCs w:val="24"/>
          <w:lang w:val="en-US" w:eastAsia="en-ZA"/>
        </w:rPr>
        <w:t xml:space="preserve">Moreover, as </w:t>
      </w:r>
      <w:r w:rsidR="005A7C82" w:rsidRPr="00A672E9">
        <w:rPr>
          <w:rFonts w:ascii="Arial" w:eastAsia="Times New Roman" w:hAnsi="Arial" w:cs="Arial"/>
          <w:sz w:val="24"/>
          <w:szCs w:val="24"/>
          <w:lang w:val="en-US" w:eastAsia="en-ZA"/>
        </w:rPr>
        <w:t xml:space="preserve">observed in </w:t>
      </w:r>
      <w:r w:rsidR="005A7C82" w:rsidRPr="00A672E9">
        <w:rPr>
          <w:rFonts w:ascii="Arial" w:eastAsia="Times New Roman" w:hAnsi="Arial" w:cs="Arial"/>
          <w:i/>
          <w:iCs/>
          <w:sz w:val="24"/>
          <w:szCs w:val="24"/>
          <w:lang w:val="en-US" w:eastAsia="en-ZA"/>
        </w:rPr>
        <w:t>One Movement South Africa</w:t>
      </w:r>
      <w:r w:rsidR="00D9451D" w:rsidRPr="00A672E9">
        <w:t xml:space="preserve"> </w:t>
      </w:r>
      <w:r w:rsidR="00D9451D" w:rsidRPr="00A672E9">
        <w:rPr>
          <w:rFonts w:ascii="Arial" w:eastAsia="Times New Roman" w:hAnsi="Arial" w:cs="Arial"/>
          <w:i/>
          <w:iCs/>
          <w:sz w:val="24"/>
          <w:szCs w:val="24"/>
          <w:lang w:val="en-US" w:eastAsia="en-ZA"/>
        </w:rPr>
        <w:t>NPC v President of the Republic of South Africa and Others</w:t>
      </w:r>
      <w:r w:rsidR="00614B4E" w:rsidRPr="00A672E9">
        <w:rPr>
          <w:rFonts w:ascii="Arial" w:eastAsia="Times New Roman" w:hAnsi="Arial" w:cs="Arial"/>
          <w:i/>
          <w:iCs/>
          <w:sz w:val="24"/>
          <w:szCs w:val="24"/>
          <w:lang w:val="en-US" w:eastAsia="en-ZA"/>
        </w:rPr>
        <w:t>,</w:t>
      </w:r>
      <w:r w:rsidRPr="00A672E9">
        <w:rPr>
          <w:rStyle w:val="FootnoteReference"/>
          <w:rFonts w:ascii="Arial" w:eastAsia="Times New Roman" w:hAnsi="Arial" w:cs="Arial"/>
          <w:sz w:val="24"/>
          <w:szCs w:val="24"/>
          <w:lang w:val="en-US" w:eastAsia="en-ZA"/>
        </w:rPr>
        <w:footnoteReference w:id="93"/>
      </w:r>
      <w:r w:rsidR="005A7C82" w:rsidRPr="00A672E9">
        <w:rPr>
          <w:rFonts w:ascii="Arial" w:eastAsia="Times New Roman" w:hAnsi="Arial" w:cs="Arial"/>
          <w:sz w:val="24"/>
          <w:szCs w:val="24"/>
          <w:lang w:val="en-US" w:eastAsia="en-ZA"/>
        </w:rPr>
        <w:t xml:space="preserve"> </w:t>
      </w:r>
      <w:r w:rsidR="005A7C82" w:rsidRPr="00A672E9">
        <w:rPr>
          <w:rFonts w:ascii="Arial" w:hAnsi="Arial" w:cs="Arial"/>
          <w:color w:val="242121"/>
          <w:sz w:val="24"/>
          <w:szCs w:val="24"/>
          <w:shd w:val="clear" w:color="auto" w:fill="FFFFFF"/>
        </w:rPr>
        <w:t xml:space="preserve">when </w:t>
      </w:r>
      <w:r w:rsidR="00614B4E" w:rsidRPr="00A672E9">
        <w:rPr>
          <w:rFonts w:ascii="Arial" w:hAnsi="Arial" w:cs="Arial"/>
          <w:color w:val="242121"/>
          <w:sz w:val="24"/>
          <w:szCs w:val="24"/>
          <w:shd w:val="clear" w:color="auto" w:fill="FFFFFF"/>
        </w:rPr>
        <w:t xml:space="preserve">any </w:t>
      </w:r>
      <w:r w:rsidR="005A7C82" w:rsidRPr="00A672E9">
        <w:rPr>
          <w:rFonts w:ascii="Arial" w:hAnsi="Arial" w:cs="Arial"/>
          <w:color w:val="242121"/>
          <w:sz w:val="24"/>
          <w:szCs w:val="24"/>
          <w:shd w:val="clear" w:color="auto" w:fill="FFFFFF"/>
        </w:rPr>
        <w:t xml:space="preserve">member of Parliament </w:t>
      </w:r>
      <w:r w:rsidR="00614B4E" w:rsidRPr="00A672E9">
        <w:rPr>
          <w:rFonts w:ascii="Arial" w:hAnsi="Arial" w:cs="Arial"/>
          <w:color w:val="242121"/>
          <w:sz w:val="24"/>
          <w:szCs w:val="24"/>
          <w:shd w:val="clear" w:color="auto" w:fill="FFFFFF"/>
        </w:rPr>
        <w:t xml:space="preserve">allows </w:t>
      </w:r>
      <w:r w:rsidR="005A7C82" w:rsidRPr="00A672E9">
        <w:rPr>
          <w:rFonts w:ascii="Arial" w:hAnsi="Arial" w:cs="Arial"/>
          <w:color w:val="242121"/>
          <w:sz w:val="24"/>
          <w:szCs w:val="24"/>
          <w:shd w:val="clear" w:color="auto" w:fill="FFFFFF"/>
        </w:rPr>
        <w:t xml:space="preserve">himself or herself to be party to a decision that </w:t>
      </w:r>
      <w:r w:rsidR="00614B4E" w:rsidRPr="00A672E9">
        <w:rPr>
          <w:rFonts w:ascii="Arial" w:hAnsi="Arial" w:cs="Arial"/>
          <w:color w:val="242121"/>
          <w:sz w:val="24"/>
          <w:szCs w:val="24"/>
          <w:shd w:val="clear" w:color="auto" w:fill="FFFFFF"/>
        </w:rPr>
        <w:t>they consider not to be</w:t>
      </w:r>
      <w:r w:rsidR="005A7C82" w:rsidRPr="00A672E9">
        <w:rPr>
          <w:rFonts w:ascii="Arial" w:hAnsi="Arial" w:cs="Arial"/>
          <w:color w:val="242121"/>
          <w:sz w:val="24"/>
          <w:szCs w:val="24"/>
          <w:shd w:val="clear" w:color="auto" w:fill="FFFFFF"/>
        </w:rPr>
        <w:t xml:space="preserve"> in the interests of the people of South Africa, </w:t>
      </w:r>
      <w:r w:rsidR="00614B4E" w:rsidRPr="00A672E9">
        <w:rPr>
          <w:rFonts w:ascii="Arial" w:hAnsi="Arial" w:cs="Arial"/>
          <w:color w:val="242121"/>
          <w:sz w:val="24"/>
          <w:szCs w:val="24"/>
          <w:shd w:val="clear" w:color="auto" w:fill="FFFFFF"/>
        </w:rPr>
        <w:t>t</w:t>
      </w:r>
      <w:r w:rsidR="005A7C82" w:rsidRPr="00A672E9">
        <w:rPr>
          <w:rFonts w:ascii="Arial" w:hAnsi="Arial" w:cs="Arial"/>
          <w:color w:val="242121"/>
          <w:sz w:val="24"/>
          <w:szCs w:val="24"/>
          <w:shd w:val="clear" w:color="auto" w:fill="FFFFFF"/>
        </w:rPr>
        <w:t>he</w:t>
      </w:r>
      <w:r w:rsidR="00614B4E" w:rsidRPr="00A672E9">
        <w:rPr>
          <w:rFonts w:ascii="Arial" w:hAnsi="Arial" w:cs="Arial"/>
          <w:color w:val="242121"/>
          <w:sz w:val="24"/>
          <w:szCs w:val="24"/>
          <w:shd w:val="clear" w:color="auto" w:fill="FFFFFF"/>
        </w:rPr>
        <w:t>y</w:t>
      </w:r>
      <w:r w:rsidR="005A7C82" w:rsidRPr="00A672E9">
        <w:rPr>
          <w:rFonts w:ascii="Arial" w:hAnsi="Arial" w:cs="Arial"/>
          <w:color w:val="242121"/>
          <w:sz w:val="24"/>
          <w:szCs w:val="24"/>
          <w:shd w:val="clear" w:color="auto" w:fill="FFFFFF"/>
        </w:rPr>
        <w:t xml:space="preserve"> betray the people of South Africa. In the same vein, however, that court, citing </w:t>
      </w:r>
      <w:r w:rsidR="005A7C82" w:rsidRPr="00A672E9">
        <w:rPr>
          <w:rFonts w:ascii="Arial" w:hAnsi="Arial" w:cs="Arial"/>
          <w:i/>
          <w:iCs/>
          <w:color w:val="242121"/>
          <w:sz w:val="24"/>
          <w:szCs w:val="24"/>
          <w:shd w:val="clear" w:color="auto" w:fill="FFFFFF"/>
        </w:rPr>
        <w:t>UDM</w:t>
      </w:r>
      <w:r w:rsidR="005A7C82" w:rsidRPr="00A672E9">
        <w:rPr>
          <w:rFonts w:ascii="Arial" w:hAnsi="Arial" w:cs="Arial"/>
          <w:color w:val="242121"/>
          <w:sz w:val="24"/>
          <w:szCs w:val="24"/>
          <w:shd w:val="clear" w:color="auto" w:fill="FFFFFF"/>
        </w:rPr>
        <w:t xml:space="preserve"> with approval, acknowledged that </w:t>
      </w:r>
      <w:r w:rsidR="00DF5C75" w:rsidRPr="00A672E9">
        <w:rPr>
          <w:rFonts w:ascii="Arial" w:hAnsi="Arial" w:cs="Arial"/>
          <w:color w:val="242121"/>
          <w:sz w:val="24"/>
          <w:szCs w:val="24"/>
          <w:shd w:val="clear" w:color="auto" w:fill="FFFFFF"/>
        </w:rPr>
        <w:t xml:space="preserve">s 102 </w:t>
      </w:r>
      <w:r w:rsidR="009F7F09" w:rsidRPr="00A672E9">
        <w:rPr>
          <w:rFonts w:ascii="Arial" w:hAnsi="Arial" w:cs="Arial"/>
          <w:color w:val="242121"/>
          <w:sz w:val="24"/>
          <w:szCs w:val="24"/>
          <w:shd w:val="clear" w:color="auto" w:fill="FFFFFF"/>
        </w:rPr>
        <w:t xml:space="preserve">of the Constitution </w:t>
      </w:r>
      <w:r w:rsidR="00DF5C75" w:rsidRPr="00A672E9">
        <w:rPr>
          <w:rFonts w:ascii="Arial" w:hAnsi="Arial" w:cs="Arial"/>
          <w:color w:val="242121"/>
          <w:sz w:val="24"/>
          <w:szCs w:val="24"/>
          <w:shd w:val="clear" w:color="auto" w:fill="FFFFFF"/>
        </w:rPr>
        <w:t xml:space="preserve">makes provision for members of parliament to address the executive members’ </w:t>
      </w:r>
      <w:r w:rsidR="005A7C82" w:rsidRPr="00A672E9">
        <w:rPr>
          <w:rFonts w:ascii="Arial" w:hAnsi="Arial" w:cs="Arial"/>
          <w:color w:val="242121"/>
          <w:sz w:val="24"/>
          <w:szCs w:val="24"/>
          <w:shd w:val="clear" w:color="auto" w:fill="FFFFFF"/>
        </w:rPr>
        <w:t>remissness in the</w:t>
      </w:r>
      <w:r w:rsidR="00DF5C75" w:rsidRPr="00A672E9">
        <w:rPr>
          <w:rFonts w:ascii="Arial" w:hAnsi="Arial" w:cs="Arial"/>
          <w:color w:val="242121"/>
          <w:sz w:val="24"/>
          <w:szCs w:val="24"/>
          <w:shd w:val="clear" w:color="auto" w:fill="FFFFFF"/>
        </w:rPr>
        <w:t>ir</w:t>
      </w:r>
      <w:r w:rsidR="005A7C82" w:rsidRPr="00A672E9">
        <w:rPr>
          <w:rFonts w:ascii="Arial" w:hAnsi="Arial" w:cs="Arial"/>
          <w:color w:val="242121"/>
          <w:sz w:val="24"/>
          <w:szCs w:val="24"/>
          <w:shd w:val="clear" w:color="auto" w:fill="FFFFFF"/>
        </w:rPr>
        <w:t xml:space="preserve"> execution of their constitutional mandate</w:t>
      </w:r>
      <w:r w:rsidR="00DF5C75" w:rsidRPr="00A672E9">
        <w:rPr>
          <w:rFonts w:ascii="Arial" w:hAnsi="Arial" w:cs="Arial"/>
          <w:color w:val="242121"/>
          <w:sz w:val="24"/>
          <w:szCs w:val="24"/>
          <w:shd w:val="clear" w:color="auto" w:fill="FFFFFF"/>
        </w:rPr>
        <w:t>.</w:t>
      </w:r>
      <w:r w:rsidR="005A7C82" w:rsidRPr="00A672E9">
        <w:rPr>
          <w:rFonts w:ascii="Arial" w:hAnsi="Arial" w:cs="Arial"/>
          <w:color w:val="242121"/>
          <w:sz w:val="24"/>
          <w:szCs w:val="24"/>
          <w:shd w:val="clear" w:color="auto" w:fill="FFFFFF"/>
        </w:rPr>
        <w:t xml:space="preserve"> </w:t>
      </w:r>
      <w:r w:rsidRPr="00A672E9">
        <w:rPr>
          <w:rFonts w:ascii="Arial" w:hAnsi="Arial" w:cs="Arial"/>
          <w:color w:val="242121"/>
          <w:sz w:val="24"/>
          <w:szCs w:val="24"/>
          <w:shd w:val="clear" w:color="auto" w:fill="FFFFFF"/>
        </w:rPr>
        <w:t xml:space="preserve">The following observation in </w:t>
      </w:r>
      <w:r w:rsidR="005A7C82" w:rsidRPr="00A672E9">
        <w:rPr>
          <w:rFonts w:ascii="Arial" w:hAnsi="Arial" w:cs="Arial"/>
          <w:i/>
          <w:iCs/>
          <w:color w:val="242121"/>
          <w:sz w:val="24"/>
          <w:szCs w:val="24"/>
          <w:shd w:val="clear" w:color="auto" w:fill="FFFFFF"/>
        </w:rPr>
        <w:t>UDM</w:t>
      </w:r>
      <w:r w:rsidR="005A7C82" w:rsidRPr="00A672E9">
        <w:rPr>
          <w:rFonts w:ascii="Arial" w:hAnsi="Arial" w:cs="Arial"/>
          <w:color w:val="242121"/>
          <w:sz w:val="24"/>
          <w:szCs w:val="24"/>
          <w:shd w:val="clear" w:color="auto" w:fill="FFFFFF"/>
        </w:rPr>
        <w:t xml:space="preserve"> </w:t>
      </w:r>
      <w:r w:rsidRPr="00A672E9">
        <w:rPr>
          <w:rFonts w:ascii="Arial" w:hAnsi="Arial" w:cs="Arial"/>
          <w:color w:val="242121"/>
          <w:sz w:val="24"/>
          <w:szCs w:val="24"/>
          <w:shd w:val="clear" w:color="auto" w:fill="FFFFFF"/>
        </w:rPr>
        <w:t xml:space="preserve">answers the DA’s concerns regarding the alleged inadequacy of parliamentary oversight that is effected via parliamentary committees: </w:t>
      </w:r>
    </w:p>
    <w:p w14:paraId="01568B9D" w14:textId="61CEFE11" w:rsidR="000F55D4" w:rsidRPr="00A672E9" w:rsidRDefault="000F55D4" w:rsidP="000F55D4">
      <w:pPr>
        <w:spacing w:after="120"/>
        <w:contextualSpacing/>
        <w:rPr>
          <w:rFonts w:ascii="Arial" w:hAnsi="Arial" w:cs="Arial"/>
          <w:color w:val="242121"/>
          <w:shd w:val="clear" w:color="auto" w:fill="FFFFFF"/>
          <w:lang w:val="en-US"/>
        </w:rPr>
      </w:pPr>
      <w:r w:rsidRPr="00A672E9">
        <w:rPr>
          <w:rFonts w:ascii="Arial" w:hAnsi="Arial" w:cs="Arial"/>
          <w:color w:val="242121"/>
          <w:shd w:val="clear" w:color="auto" w:fill="FFFFFF"/>
          <w:lang w:val="en-US"/>
        </w:rPr>
        <w:t>‘The National Assembly indeed has the obligation to hold Members of the Executive accountable, put effective mechanisms in place to achieve that objective and maintain oversight of their exercise of executi</w:t>
      </w:r>
      <w:r w:rsidR="00577F09">
        <w:rPr>
          <w:rFonts w:ascii="Arial" w:hAnsi="Arial" w:cs="Arial"/>
          <w:color w:val="242121"/>
          <w:shd w:val="clear" w:color="auto" w:fill="FFFFFF"/>
          <w:lang w:val="en-US"/>
        </w:rPr>
        <w:t>ve authority.</w:t>
      </w:r>
      <w:r w:rsidRPr="00A672E9">
        <w:rPr>
          <w:rFonts w:ascii="Arial" w:hAnsi="Arial" w:cs="Arial"/>
          <w:color w:val="242121"/>
          <w:shd w:val="clear" w:color="auto" w:fill="FFFFFF"/>
          <w:lang w:val="en-US"/>
        </w:rPr>
        <w:t xml:space="preserve"> There are parliamentary oversight and accountability mechanisms that are sufficiently notorious </w:t>
      </w:r>
      <w:r w:rsidR="00577F09">
        <w:rPr>
          <w:rFonts w:ascii="Arial" w:hAnsi="Arial" w:cs="Arial"/>
          <w:color w:val="242121"/>
          <w:shd w:val="clear" w:color="auto" w:fill="FFFFFF"/>
          <w:lang w:val="en-US"/>
        </w:rPr>
        <w:t>to be taken judicial notice of.</w:t>
      </w:r>
      <w:r w:rsidRPr="00A672E9">
        <w:rPr>
          <w:rFonts w:ascii="Arial" w:hAnsi="Arial" w:cs="Arial"/>
          <w:color w:val="242121"/>
          <w:shd w:val="clear" w:color="auto" w:fill="FFFFFF"/>
          <w:lang w:val="en-US"/>
        </w:rPr>
        <w:t xml:space="preserve"> Some of them are calling on Ministers to regularly account to Portfolio Committees and </w:t>
      </w:r>
      <w:r w:rsidRPr="00A672E9">
        <w:rPr>
          <w:rFonts w:ascii="Arial" w:hAnsi="Arial" w:cs="Arial"/>
          <w:i/>
          <w:iCs/>
          <w:color w:val="242121"/>
          <w:shd w:val="clear" w:color="auto" w:fill="FFFFFF"/>
          <w:lang w:val="en-US"/>
        </w:rPr>
        <w:t>ad hoc</w:t>
      </w:r>
      <w:r w:rsidRPr="00A672E9">
        <w:rPr>
          <w:rFonts w:ascii="Arial" w:hAnsi="Arial" w:cs="Arial"/>
          <w:color w:val="242121"/>
          <w:shd w:val="clear" w:color="auto" w:fill="FFFFFF"/>
          <w:lang w:val="en-US"/>
        </w:rPr>
        <w:t> Committees; and avail themselves to respond to parliamentary questions as well as other question and answer sessions duri</w:t>
      </w:r>
      <w:r w:rsidR="00577F09">
        <w:rPr>
          <w:rFonts w:ascii="Arial" w:hAnsi="Arial" w:cs="Arial"/>
          <w:color w:val="242121"/>
          <w:shd w:val="clear" w:color="auto" w:fill="FFFFFF"/>
          <w:lang w:val="en-US"/>
        </w:rPr>
        <w:t>ng a National Assembly sitting.</w:t>
      </w:r>
      <w:r w:rsidRPr="00A672E9">
        <w:rPr>
          <w:rFonts w:ascii="Arial" w:hAnsi="Arial" w:cs="Arial"/>
          <w:color w:val="242121"/>
          <w:shd w:val="clear" w:color="auto" w:fill="FFFFFF"/>
          <w:lang w:val="en-US"/>
        </w:rPr>
        <w:t xml:space="preserve"> </w:t>
      </w:r>
    </w:p>
    <w:p w14:paraId="64868493" w14:textId="327D05DC" w:rsidR="000F55D4" w:rsidRPr="00A672E9" w:rsidRDefault="000F55D4" w:rsidP="000F55D4">
      <w:pPr>
        <w:spacing w:after="120"/>
        <w:contextualSpacing/>
        <w:rPr>
          <w:rFonts w:ascii="Arial" w:hAnsi="Arial" w:cs="Arial"/>
          <w:color w:val="242121"/>
          <w:shd w:val="clear" w:color="auto" w:fill="FFFFFF"/>
          <w:lang w:val="en-US"/>
        </w:rPr>
      </w:pPr>
      <w:r w:rsidRPr="00A672E9">
        <w:rPr>
          <w:rFonts w:ascii="Arial" w:hAnsi="Arial" w:cs="Arial"/>
          <w:color w:val="242121"/>
          <w:shd w:val="clear" w:color="auto" w:fill="FFFFFF"/>
          <w:lang w:val="en-US"/>
        </w:rPr>
        <w:t xml:space="preserve">. . . </w:t>
      </w:r>
    </w:p>
    <w:p w14:paraId="60C5D454" w14:textId="337E199D" w:rsidR="000F55D4" w:rsidRDefault="000F55D4" w:rsidP="000F55D4">
      <w:pPr>
        <w:spacing w:after="120"/>
        <w:contextualSpacing/>
        <w:rPr>
          <w:rFonts w:ascii="Arial" w:hAnsi="Arial" w:cs="Arial"/>
          <w:color w:val="242121"/>
          <w:shd w:val="clear" w:color="auto" w:fill="FFFFFF"/>
          <w:lang w:val="en-US"/>
        </w:rPr>
      </w:pPr>
      <w:r w:rsidRPr="00A672E9">
        <w:rPr>
          <w:rFonts w:ascii="Arial" w:hAnsi="Arial" w:cs="Arial"/>
          <w:color w:val="242121"/>
          <w:shd w:val="clear" w:color="auto" w:fill="FFFFFF"/>
          <w:lang w:val="en-US"/>
        </w:rPr>
        <w:t>These accountability and oversight mechanisms a</w:t>
      </w:r>
      <w:r w:rsidR="00577F09">
        <w:rPr>
          <w:rFonts w:ascii="Arial" w:hAnsi="Arial" w:cs="Arial"/>
          <w:color w:val="242121"/>
          <w:shd w:val="clear" w:color="auto" w:fill="FFFFFF"/>
          <w:lang w:val="en-US"/>
        </w:rPr>
        <w:t xml:space="preserve">re the regular or normal ones. </w:t>
      </w:r>
      <w:r w:rsidRPr="00A672E9">
        <w:rPr>
          <w:rFonts w:ascii="Arial" w:hAnsi="Arial" w:cs="Arial"/>
          <w:color w:val="242121"/>
          <w:shd w:val="clear" w:color="auto" w:fill="FFFFFF"/>
          <w:lang w:val="en-US"/>
        </w:rPr>
        <w:t>There may come a time when these measures are not</w:t>
      </w:r>
      <w:r w:rsidR="00577F09">
        <w:rPr>
          <w:rFonts w:ascii="Arial" w:hAnsi="Arial" w:cs="Arial"/>
          <w:color w:val="242121"/>
          <w:shd w:val="clear" w:color="auto" w:fill="FFFFFF"/>
          <w:lang w:val="en-US"/>
        </w:rPr>
        <w:t xml:space="preserve"> or appear not to be effective.</w:t>
      </w:r>
      <w:r w:rsidRPr="00A672E9">
        <w:rPr>
          <w:rFonts w:ascii="Arial" w:hAnsi="Arial" w:cs="Arial"/>
          <w:color w:val="242121"/>
          <w:shd w:val="clear" w:color="auto" w:fill="FFFFFF"/>
          <w:lang w:val="en-US"/>
        </w:rPr>
        <w:t xml:space="preserve"> That would be when the President and his or her team have, in the eyes of the elected representatives of the people to whom they are constitutionally obliged to account, disturbingly faile</w:t>
      </w:r>
      <w:r w:rsidR="00577F09">
        <w:rPr>
          <w:rFonts w:ascii="Arial" w:hAnsi="Arial" w:cs="Arial"/>
          <w:color w:val="242121"/>
          <w:shd w:val="clear" w:color="auto" w:fill="FFFFFF"/>
          <w:lang w:val="en-US"/>
        </w:rPr>
        <w:t>d to fulfil their obligations.</w:t>
      </w:r>
      <w:r w:rsidRPr="00A672E9">
        <w:rPr>
          <w:rFonts w:ascii="Arial" w:hAnsi="Arial" w:cs="Arial"/>
          <w:color w:val="242121"/>
          <w:shd w:val="clear" w:color="auto" w:fill="FFFFFF"/>
          <w:lang w:val="en-US"/>
        </w:rPr>
        <w:t xml:space="preserve"> In other words, that stage would be reached where their apparent under-performance or disregard for their constitutional obligations is viewed, by elected public representatives, as so concerning that serious or terminal consequences are </w:t>
      </w:r>
      <w:r w:rsidR="00577F09">
        <w:rPr>
          <w:rFonts w:ascii="Arial" w:hAnsi="Arial" w:cs="Arial"/>
          <w:color w:val="242121"/>
          <w:shd w:val="clear" w:color="auto" w:fill="FFFFFF"/>
          <w:lang w:val="en-US"/>
        </w:rPr>
        <w:t>thought to be most appropriate.</w:t>
      </w:r>
      <w:r w:rsidRPr="00A672E9">
        <w:rPr>
          <w:rFonts w:ascii="Arial" w:hAnsi="Arial" w:cs="Arial"/>
          <w:color w:val="242121"/>
          <w:shd w:val="clear" w:color="auto" w:fill="FFFFFF"/>
          <w:lang w:val="en-US"/>
        </w:rPr>
        <w:t xml:space="preserve"> And that takes the form of removal from office.</w:t>
      </w:r>
      <w:r w:rsidR="004D75E8" w:rsidRPr="00A672E9">
        <w:rPr>
          <w:rFonts w:ascii="Arial" w:hAnsi="Arial" w:cs="Arial"/>
          <w:color w:val="242121"/>
          <w:shd w:val="clear" w:color="auto" w:fill="FFFFFF"/>
          <w:lang w:val="en-US"/>
        </w:rPr>
        <w:t xml:space="preserve"> </w:t>
      </w:r>
      <w:r w:rsidRPr="00A672E9">
        <w:rPr>
          <w:rFonts w:ascii="Arial" w:hAnsi="Arial" w:cs="Arial"/>
          <w:color w:val="242121"/>
          <w:shd w:val="clear" w:color="auto" w:fill="FFFFFF"/>
          <w:lang w:val="en-US"/>
        </w:rPr>
        <w:t>The Constitution provides for two processes in terms of which the Presid</w:t>
      </w:r>
      <w:r w:rsidR="00577F09">
        <w:rPr>
          <w:rFonts w:ascii="Arial" w:hAnsi="Arial" w:cs="Arial"/>
          <w:color w:val="242121"/>
          <w:shd w:val="clear" w:color="auto" w:fill="FFFFFF"/>
          <w:lang w:val="en-US"/>
        </w:rPr>
        <w:t>ent may be removed from office.</w:t>
      </w:r>
      <w:r w:rsidRPr="00A672E9">
        <w:rPr>
          <w:rFonts w:ascii="Arial" w:hAnsi="Arial" w:cs="Arial"/>
          <w:color w:val="242121"/>
          <w:shd w:val="clear" w:color="auto" w:fill="FFFFFF"/>
          <w:lang w:val="en-US"/>
        </w:rPr>
        <w:t xml:space="preserve"> First, impeachment, which applies where there is a serious violation of the Constitution or the law, serious misconduct or an inability to perform the functions </w:t>
      </w:r>
      <w:r w:rsidR="00577F09">
        <w:rPr>
          <w:rFonts w:ascii="Arial" w:hAnsi="Arial" w:cs="Arial"/>
          <w:color w:val="242121"/>
          <w:shd w:val="clear" w:color="auto" w:fill="FFFFFF"/>
          <w:lang w:val="en-US"/>
        </w:rPr>
        <w:t>of the office.</w:t>
      </w:r>
      <w:r w:rsidRPr="00A672E9">
        <w:rPr>
          <w:rFonts w:ascii="Arial" w:hAnsi="Arial" w:cs="Arial"/>
          <w:color w:val="242121"/>
          <w:shd w:val="clear" w:color="auto" w:fill="FFFFFF"/>
          <w:lang w:val="en-US"/>
        </w:rPr>
        <w:t xml:space="preserve"> Another related terminal consequence or supreme accountability tool, in-between general elections, is a motion of no confidence</w:t>
      </w:r>
      <w:r w:rsidR="009671D6" w:rsidRPr="00A672E9">
        <w:rPr>
          <w:rFonts w:ascii="Arial" w:hAnsi="Arial" w:cs="Arial"/>
          <w:color w:val="242121"/>
          <w:shd w:val="clear" w:color="auto" w:fill="FFFFFF"/>
          <w:lang w:val="en-US"/>
        </w:rPr>
        <w:t>,’ which is envisaged in s 102 of the Constitution</w:t>
      </w:r>
      <w:r w:rsidRPr="00A672E9">
        <w:rPr>
          <w:rFonts w:ascii="Arial" w:hAnsi="Arial" w:cs="Arial"/>
          <w:color w:val="242121"/>
          <w:shd w:val="clear" w:color="auto" w:fill="FFFFFF"/>
          <w:lang w:val="en-US"/>
        </w:rPr>
        <w:t>.</w:t>
      </w:r>
      <w:r w:rsidR="000B6F3C" w:rsidRPr="00A672E9">
        <w:rPr>
          <w:rFonts w:ascii="Arial" w:hAnsi="Arial" w:cs="Arial"/>
          <w:color w:val="242121"/>
          <w:shd w:val="clear" w:color="auto" w:fill="FFFFFF"/>
          <w:lang w:val="en-US"/>
        </w:rPr>
        <w:t>’</w:t>
      </w:r>
      <w:r w:rsidR="009671D6" w:rsidRPr="00A672E9">
        <w:rPr>
          <w:rStyle w:val="FootnoteReference"/>
          <w:rFonts w:ascii="Arial" w:hAnsi="Arial" w:cs="Arial"/>
          <w:color w:val="242121"/>
          <w:shd w:val="clear" w:color="auto" w:fill="FFFFFF"/>
          <w:lang w:val="en-US"/>
        </w:rPr>
        <w:footnoteReference w:id="94"/>
      </w:r>
    </w:p>
    <w:p w14:paraId="01A4878A" w14:textId="77777777" w:rsidR="00505D86" w:rsidRPr="00A672E9" w:rsidRDefault="00505D86" w:rsidP="000F55D4">
      <w:pPr>
        <w:spacing w:after="120"/>
        <w:contextualSpacing/>
        <w:rPr>
          <w:rFonts w:ascii="Arial" w:hAnsi="Arial" w:cs="Arial"/>
          <w:color w:val="242121"/>
          <w:shd w:val="clear" w:color="auto" w:fill="FFFFFF"/>
          <w:lang w:val="en-US"/>
        </w:rPr>
      </w:pPr>
    </w:p>
    <w:p w14:paraId="2BABB810" w14:textId="24D1EF70" w:rsidR="00CC1361" w:rsidRPr="00A672E9" w:rsidRDefault="00124334" w:rsidP="00CC1361">
      <w:pPr>
        <w:shd w:val="clear" w:color="auto" w:fill="FFFFFF"/>
        <w:spacing w:before="144" w:after="120"/>
        <w:contextualSpacing/>
        <w:rPr>
          <w:rFonts w:ascii="Arial" w:eastAsia="Times New Roman" w:hAnsi="Arial" w:cs="Arial"/>
          <w:sz w:val="24"/>
          <w:szCs w:val="24"/>
          <w:lang w:val="en-US" w:eastAsia="en-ZA"/>
        </w:rPr>
      </w:pPr>
      <w:r w:rsidRPr="00A672E9">
        <w:rPr>
          <w:rFonts w:ascii="Arial" w:eastAsia="Times New Roman" w:hAnsi="Arial" w:cs="Arial"/>
          <w:sz w:val="24"/>
          <w:szCs w:val="24"/>
          <w:lang w:val="en-US" w:eastAsia="en-ZA"/>
        </w:rPr>
        <w:t>[</w:t>
      </w:r>
      <w:r w:rsidR="009E6ABB" w:rsidRPr="00A672E9">
        <w:rPr>
          <w:rFonts w:ascii="Arial" w:eastAsia="Times New Roman" w:hAnsi="Arial" w:cs="Arial"/>
          <w:sz w:val="24"/>
          <w:szCs w:val="24"/>
          <w:lang w:val="en-US" w:eastAsia="en-ZA"/>
        </w:rPr>
        <w:t>9</w:t>
      </w:r>
      <w:r w:rsidR="005F48E7" w:rsidRPr="00A672E9">
        <w:rPr>
          <w:rFonts w:ascii="Arial" w:eastAsia="Times New Roman" w:hAnsi="Arial" w:cs="Arial"/>
          <w:sz w:val="24"/>
          <w:szCs w:val="24"/>
          <w:lang w:val="en-US" w:eastAsia="en-ZA"/>
        </w:rPr>
        <w:t>3</w:t>
      </w:r>
      <w:r w:rsidRPr="00A672E9">
        <w:rPr>
          <w:rFonts w:ascii="Arial" w:eastAsia="Times New Roman" w:hAnsi="Arial" w:cs="Arial"/>
          <w:sz w:val="24"/>
          <w:szCs w:val="24"/>
          <w:lang w:val="en-US" w:eastAsia="en-ZA"/>
        </w:rPr>
        <w:t>]</w:t>
      </w:r>
      <w:r w:rsidRPr="00A672E9">
        <w:rPr>
          <w:rFonts w:ascii="Arial" w:eastAsia="Times New Roman" w:hAnsi="Arial" w:cs="Arial"/>
          <w:sz w:val="24"/>
          <w:szCs w:val="24"/>
          <w:lang w:val="en-US" w:eastAsia="en-ZA"/>
        </w:rPr>
        <w:tab/>
      </w:r>
      <w:r w:rsidR="00193CE1" w:rsidRPr="00A672E9">
        <w:rPr>
          <w:rFonts w:ascii="Arial" w:hAnsi="Arial" w:cs="Arial"/>
          <w:sz w:val="24"/>
          <w:szCs w:val="24"/>
          <w:lang w:val="en-GB"/>
        </w:rPr>
        <w:t>F</w:t>
      </w:r>
      <w:r w:rsidRPr="00A672E9">
        <w:rPr>
          <w:rFonts w:ascii="Arial" w:eastAsia="Times New Roman" w:hAnsi="Arial" w:cs="Arial"/>
          <w:sz w:val="24"/>
          <w:szCs w:val="24"/>
          <w:lang w:val="en-US" w:eastAsia="en-ZA"/>
        </w:rPr>
        <w:t>or all the reasons set out above, s 27 of the DMA passes constitutional muster</w:t>
      </w:r>
      <w:r w:rsidR="00B91C7D" w:rsidRPr="00A672E9">
        <w:rPr>
          <w:rFonts w:ascii="Arial" w:eastAsia="Times New Roman" w:hAnsi="Arial" w:cs="Arial"/>
          <w:sz w:val="24"/>
          <w:szCs w:val="24"/>
          <w:lang w:val="en-US" w:eastAsia="en-ZA"/>
        </w:rPr>
        <w:t xml:space="preserve">. It follows that the appeal has to fail. </w:t>
      </w:r>
      <w:r w:rsidRPr="00A672E9">
        <w:rPr>
          <w:rFonts w:ascii="Arial" w:eastAsia="Times New Roman" w:hAnsi="Arial" w:cs="Arial"/>
          <w:sz w:val="24"/>
          <w:szCs w:val="24"/>
          <w:lang w:val="en-US" w:eastAsia="en-ZA"/>
        </w:rPr>
        <w:t xml:space="preserve">Under such circumstances, there </w:t>
      </w:r>
      <w:r w:rsidR="00193CE1" w:rsidRPr="00A672E9">
        <w:rPr>
          <w:rFonts w:ascii="Arial" w:eastAsia="Times New Roman" w:hAnsi="Arial" w:cs="Arial"/>
          <w:sz w:val="24"/>
          <w:szCs w:val="24"/>
          <w:lang w:val="en-US" w:eastAsia="en-ZA"/>
        </w:rPr>
        <w:t xml:space="preserve">is </w:t>
      </w:r>
      <w:r w:rsidRPr="00A672E9">
        <w:rPr>
          <w:rFonts w:ascii="Arial" w:eastAsia="Times New Roman" w:hAnsi="Arial" w:cs="Arial"/>
          <w:sz w:val="24"/>
          <w:szCs w:val="24"/>
          <w:lang w:val="en-US" w:eastAsia="en-ZA"/>
        </w:rPr>
        <w:t>no need to address the issue of an appropriate remedy</w:t>
      </w:r>
      <w:r w:rsidR="0098330A" w:rsidRPr="00A672E9">
        <w:rPr>
          <w:rFonts w:ascii="Arial" w:eastAsia="Times New Roman" w:hAnsi="Arial" w:cs="Arial"/>
          <w:sz w:val="24"/>
          <w:szCs w:val="24"/>
          <w:lang w:val="en-US" w:eastAsia="en-ZA"/>
        </w:rPr>
        <w:t>. All t</w:t>
      </w:r>
      <w:r w:rsidR="00CC1361" w:rsidRPr="00A672E9">
        <w:rPr>
          <w:rFonts w:ascii="Arial" w:eastAsia="Times New Roman" w:hAnsi="Arial" w:cs="Arial"/>
          <w:sz w:val="24"/>
          <w:szCs w:val="24"/>
          <w:lang w:val="en-US" w:eastAsia="en-ZA"/>
        </w:rPr>
        <w:t xml:space="preserve">he parties are agreed </w:t>
      </w:r>
      <w:r w:rsidR="004E2CE6" w:rsidRPr="00A672E9">
        <w:rPr>
          <w:rFonts w:ascii="Arial" w:eastAsia="Times New Roman" w:hAnsi="Arial" w:cs="Arial"/>
          <w:sz w:val="24"/>
          <w:szCs w:val="24"/>
          <w:lang w:val="en-US" w:eastAsia="en-ZA"/>
        </w:rPr>
        <w:t xml:space="preserve">that the </w:t>
      </w:r>
      <w:r w:rsidR="00CC1361" w:rsidRPr="00A672E9">
        <w:rPr>
          <w:rFonts w:ascii="Arial" w:eastAsia="Times New Roman" w:hAnsi="Arial" w:cs="Arial"/>
          <w:i/>
          <w:iCs/>
          <w:sz w:val="24"/>
          <w:szCs w:val="24"/>
          <w:lang w:val="en-US" w:eastAsia="en-ZA"/>
        </w:rPr>
        <w:t>Biowatch</w:t>
      </w:r>
      <w:r w:rsidR="00CC1361" w:rsidRPr="00A672E9">
        <w:rPr>
          <w:rFonts w:ascii="Arial" w:eastAsia="Times New Roman" w:hAnsi="Arial" w:cs="Arial"/>
          <w:sz w:val="24"/>
          <w:szCs w:val="24"/>
          <w:lang w:val="en-US" w:eastAsia="en-ZA"/>
        </w:rPr>
        <w:t xml:space="preserve"> principle</w:t>
      </w:r>
      <w:r w:rsidR="004E2CE6" w:rsidRPr="00A672E9">
        <w:rPr>
          <w:rFonts w:ascii="Arial" w:eastAsia="Times New Roman" w:hAnsi="Arial" w:cs="Arial"/>
          <w:sz w:val="24"/>
          <w:szCs w:val="24"/>
          <w:lang w:val="en-US" w:eastAsia="en-ZA"/>
        </w:rPr>
        <w:t xml:space="preserve"> is applicable </w:t>
      </w:r>
      <w:r w:rsidR="0098330A" w:rsidRPr="00A672E9">
        <w:rPr>
          <w:rFonts w:ascii="Arial" w:eastAsia="Times New Roman" w:hAnsi="Arial" w:cs="Arial"/>
          <w:sz w:val="24"/>
          <w:szCs w:val="24"/>
          <w:lang w:val="en-US" w:eastAsia="en-ZA"/>
        </w:rPr>
        <w:t>on account of the issues raised in this matter</w:t>
      </w:r>
      <w:r w:rsidR="004E2CE6" w:rsidRPr="00A672E9">
        <w:rPr>
          <w:rFonts w:ascii="Arial" w:eastAsia="Times New Roman" w:hAnsi="Arial" w:cs="Arial"/>
          <w:sz w:val="24"/>
          <w:szCs w:val="24"/>
          <w:lang w:val="en-US" w:eastAsia="en-ZA"/>
        </w:rPr>
        <w:t>.</w:t>
      </w:r>
      <w:r w:rsidR="00302D27" w:rsidRPr="00A672E9">
        <w:rPr>
          <w:rFonts w:ascii="Arial" w:eastAsia="Times New Roman" w:hAnsi="Arial" w:cs="Arial"/>
          <w:sz w:val="24"/>
          <w:szCs w:val="24"/>
          <w:lang w:val="en-US" w:eastAsia="en-ZA"/>
        </w:rPr>
        <w:t xml:space="preserve"> </w:t>
      </w:r>
      <w:r w:rsidR="005129CD" w:rsidRPr="00A672E9">
        <w:rPr>
          <w:rFonts w:ascii="Arial" w:eastAsia="Times New Roman" w:hAnsi="Arial" w:cs="Arial"/>
          <w:sz w:val="24"/>
          <w:szCs w:val="24"/>
          <w:lang w:val="en-US" w:eastAsia="en-ZA"/>
        </w:rPr>
        <w:t>Accordingly, there is</w:t>
      </w:r>
      <w:r w:rsidR="00302D27" w:rsidRPr="00A672E9">
        <w:rPr>
          <w:rFonts w:ascii="Arial" w:eastAsia="Times New Roman" w:hAnsi="Arial" w:cs="Arial"/>
          <w:sz w:val="24"/>
          <w:szCs w:val="24"/>
          <w:lang w:val="en-US" w:eastAsia="en-ZA"/>
        </w:rPr>
        <w:t xml:space="preserve"> no reason to deviate from that principle and </w:t>
      </w:r>
      <w:r w:rsidR="005129CD" w:rsidRPr="00A672E9">
        <w:rPr>
          <w:rFonts w:ascii="Arial" w:eastAsia="Times New Roman" w:hAnsi="Arial" w:cs="Arial"/>
          <w:sz w:val="24"/>
          <w:szCs w:val="24"/>
          <w:lang w:val="en-US" w:eastAsia="en-ZA"/>
        </w:rPr>
        <w:t>no order as to costs will be made</w:t>
      </w:r>
      <w:r w:rsidR="00302D27" w:rsidRPr="00A672E9">
        <w:rPr>
          <w:rFonts w:ascii="Arial" w:eastAsia="Times New Roman" w:hAnsi="Arial" w:cs="Arial"/>
          <w:sz w:val="24"/>
          <w:szCs w:val="24"/>
          <w:lang w:val="en-US" w:eastAsia="en-ZA"/>
        </w:rPr>
        <w:t>.</w:t>
      </w:r>
      <w:r w:rsidR="004E2CE6" w:rsidRPr="00A672E9">
        <w:rPr>
          <w:rFonts w:ascii="Arial" w:eastAsia="Times New Roman" w:hAnsi="Arial" w:cs="Arial"/>
          <w:sz w:val="24"/>
          <w:szCs w:val="24"/>
          <w:lang w:val="en-US" w:eastAsia="en-ZA"/>
        </w:rPr>
        <w:t xml:space="preserve"> </w:t>
      </w:r>
      <w:r w:rsidR="00CC1361" w:rsidRPr="00A672E9">
        <w:rPr>
          <w:rFonts w:ascii="Arial" w:eastAsia="Times New Roman" w:hAnsi="Arial" w:cs="Arial"/>
          <w:sz w:val="24"/>
          <w:szCs w:val="24"/>
          <w:lang w:val="en-US" w:eastAsia="en-ZA"/>
        </w:rPr>
        <w:t xml:space="preserve"> </w:t>
      </w:r>
    </w:p>
    <w:p w14:paraId="248602BC" w14:textId="23ED39F1" w:rsidR="00EA2B69" w:rsidRPr="00A672E9" w:rsidRDefault="00EA2B69" w:rsidP="00124334">
      <w:pPr>
        <w:shd w:val="clear" w:color="auto" w:fill="FFFFFF"/>
        <w:spacing w:before="144" w:after="120"/>
        <w:contextualSpacing/>
        <w:rPr>
          <w:rFonts w:ascii="Arial" w:eastAsia="Times New Roman" w:hAnsi="Arial" w:cs="Arial"/>
          <w:sz w:val="24"/>
          <w:szCs w:val="24"/>
          <w:lang w:val="en-US" w:eastAsia="en-ZA"/>
        </w:rPr>
      </w:pPr>
    </w:p>
    <w:p w14:paraId="7695BBF2" w14:textId="25316F21" w:rsidR="00CC1361" w:rsidRPr="00A672E9" w:rsidRDefault="00CC1361" w:rsidP="00124334">
      <w:pPr>
        <w:shd w:val="clear" w:color="auto" w:fill="FFFFFF"/>
        <w:spacing w:before="144" w:after="120"/>
        <w:contextualSpacing/>
        <w:rPr>
          <w:rFonts w:ascii="Arial" w:eastAsia="Times New Roman" w:hAnsi="Arial" w:cs="Arial"/>
          <w:sz w:val="24"/>
          <w:szCs w:val="24"/>
          <w:lang w:val="en-US" w:eastAsia="en-ZA"/>
        </w:rPr>
      </w:pPr>
      <w:r w:rsidRPr="00A672E9">
        <w:rPr>
          <w:rFonts w:ascii="Arial" w:eastAsia="Times New Roman" w:hAnsi="Arial" w:cs="Arial"/>
          <w:sz w:val="24"/>
          <w:szCs w:val="24"/>
          <w:lang w:val="en-US" w:eastAsia="en-ZA"/>
        </w:rPr>
        <w:t>[9</w:t>
      </w:r>
      <w:r w:rsidR="005F48E7" w:rsidRPr="00A672E9">
        <w:rPr>
          <w:rFonts w:ascii="Arial" w:eastAsia="Times New Roman" w:hAnsi="Arial" w:cs="Arial"/>
          <w:sz w:val="24"/>
          <w:szCs w:val="24"/>
          <w:lang w:val="en-US" w:eastAsia="en-ZA"/>
        </w:rPr>
        <w:t>4</w:t>
      </w:r>
      <w:r w:rsidRPr="00A672E9">
        <w:rPr>
          <w:rFonts w:ascii="Arial" w:eastAsia="Times New Roman" w:hAnsi="Arial" w:cs="Arial"/>
          <w:sz w:val="24"/>
          <w:szCs w:val="24"/>
          <w:lang w:val="en-US" w:eastAsia="en-ZA"/>
        </w:rPr>
        <w:t>]</w:t>
      </w:r>
      <w:r w:rsidRPr="00A672E9">
        <w:rPr>
          <w:rFonts w:ascii="Arial" w:eastAsia="Times New Roman" w:hAnsi="Arial" w:cs="Arial"/>
          <w:sz w:val="24"/>
          <w:szCs w:val="24"/>
          <w:lang w:val="en-US" w:eastAsia="en-ZA"/>
        </w:rPr>
        <w:tab/>
        <w:t>In the result, the following order is made:</w:t>
      </w:r>
    </w:p>
    <w:p w14:paraId="3330CFF8" w14:textId="060A4B3C" w:rsidR="00124334" w:rsidRDefault="00CC1361" w:rsidP="00124334">
      <w:pPr>
        <w:shd w:val="clear" w:color="auto" w:fill="FFFFFF"/>
        <w:spacing w:before="144" w:after="120"/>
        <w:contextualSpacing/>
        <w:rPr>
          <w:rFonts w:ascii="Arial" w:eastAsia="Times New Roman" w:hAnsi="Arial" w:cs="Arial"/>
          <w:sz w:val="24"/>
          <w:szCs w:val="24"/>
          <w:lang w:val="en-US" w:eastAsia="en-ZA"/>
        </w:rPr>
      </w:pPr>
      <w:r w:rsidRPr="00A672E9">
        <w:rPr>
          <w:rFonts w:ascii="Arial" w:eastAsia="Times New Roman" w:hAnsi="Arial" w:cs="Arial"/>
          <w:sz w:val="24"/>
          <w:szCs w:val="24"/>
          <w:lang w:val="en-US" w:eastAsia="en-ZA"/>
        </w:rPr>
        <w:t xml:space="preserve">The appeal is dismissed and there is no order as to costs. </w:t>
      </w:r>
    </w:p>
    <w:p w14:paraId="38612A40" w14:textId="6411CE76" w:rsidR="000B6F3C" w:rsidRPr="00A672E9" w:rsidRDefault="000B6F3C" w:rsidP="00124334">
      <w:pPr>
        <w:shd w:val="clear" w:color="auto" w:fill="FFFFFF"/>
        <w:spacing w:before="144" w:after="120"/>
        <w:contextualSpacing/>
        <w:rPr>
          <w:rFonts w:ascii="Arial" w:eastAsia="Times New Roman" w:hAnsi="Arial" w:cs="Arial"/>
          <w:sz w:val="24"/>
          <w:szCs w:val="24"/>
          <w:lang w:val="en-US" w:eastAsia="en-ZA"/>
        </w:rPr>
      </w:pPr>
    </w:p>
    <w:p w14:paraId="362E7F85" w14:textId="21821243" w:rsidR="00701A85" w:rsidRDefault="00701A85" w:rsidP="00124334">
      <w:pPr>
        <w:rPr>
          <w:rFonts w:ascii="Arial" w:hAnsi="Arial" w:cs="Arial"/>
          <w:sz w:val="24"/>
          <w:szCs w:val="24"/>
        </w:rPr>
      </w:pPr>
    </w:p>
    <w:p w14:paraId="72A724A6" w14:textId="22E92124" w:rsidR="00124334" w:rsidRPr="00A672E9" w:rsidRDefault="00124334" w:rsidP="00124334">
      <w:pPr>
        <w:rPr>
          <w:rFonts w:ascii="Arial" w:hAnsi="Arial" w:cs="Arial"/>
          <w:sz w:val="24"/>
          <w:szCs w:val="24"/>
        </w:rPr>
      </w:pPr>
    </w:p>
    <w:p w14:paraId="1135E00E" w14:textId="4CE3A5FE" w:rsidR="00124334" w:rsidRPr="00A672E9" w:rsidRDefault="00124334" w:rsidP="006E17A5">
      <w:pPr>
        <w:ind w:firstLine="720"/>
        <w:jc w:val="right"/>
        <w:rPr>
          <w:rFonts w:ascii="Arial" w:hAnsi="Arial" w:cs="Arial"/>
          <w:sz w:val="24"/>
          <w:szCs w:val="24"/>
        </w:rPr>
      </w:pPr>
      <w:r w:rsidRPr="00A672E9">
        <w:rPr>
          <w:rFonts w:ascii="Arial" w:hAnsi="Arial" w:cs="Arial"/>
          <w:sz w:val="24"/>
          <w:szCs w:val="24"/>
        </w:rPr>
        <w:t>________________________</w:t>
      </w:r>
    </w:p>
    <w:p w14:paraId="5AE1345A" w14:textId="32AB103E" w:rsidR="00124334" w:rsidRPr="00A672E9" w:rsidRDefault="00124334" w:rsidP="006E17A5">
      <w:pPr>
        <w:jc w:val="right"/>
        <w:rPr>
          <w:rFonts w:ascii="Arial" w:hAnsi="Arial" w:cs="Arial"/>
          <w:sz w:val="24"/>
          <w:szCs w:val="24"/>
        </w:rPr>
      </w:pPr>
      <w:r w:rsidRPr="00A672E9">
        <w:rPr>
          <w:rFonts w:ascii="Arial" w:hAnsi="Arial" w:cs="Arial"/>
          <w:sz w:val="24"/>
          <w:szCs w:val="24"/>
        </w:rPr>
        <w:tab/>
      </w:r>
      <w:r w:rsidRPr="00A672E9">
        <w:rPr>
          <w:rFonts w:ascii="Arial" w:hAnsi="Arial" w:cs="Arial"/>
          <w:sz w:val="24"/>
          <w:szCs w:val="24"/>
        </w:rPr>
        <w:tab/>
      </w:r>
      <w:r w:rsidRPr="00A672E9">
        <w:rPr>
          <w:rFonts w:ascii="Arial" w:hAnsi="Arial" w:cs="Arial"/>
          <w:sz w:val="24"/>
          <w:szCs w:val="24"/>
        </w:rPr>
        <w:tab/>
      </w:r>
      <w:r w:rsidR="00DA5A82" w:rsidRPr="00A672E9">
        <w:rPr>
          <w:rFonts w:ascii="Arial" w:hAnsi="Arial" w:cs="Arial"/>
          <w:sz w:val="24"/>
          <w:szCs w:val="24"/>
        </w:rPr>
        <w:t>M B Molemela</w:t>
      </w:r>
    </w:p>
    <w:p w14:paraId="45C9D6A8" w14:textId="77777777" w:rsidR="000B6F3C" w:rsidRDefault="00124334" w:rsidP="006E17A5">
      <w:pPr>
        <w:jc w:val="right"/>
        <w:rPr>
          <w:rFonts w:ascii="Arial" w:hAnsi="Arial" w:cs="Arial"/>
          <w:sz w:val="24"/>
          <w:szCs w:val="24"/>
        </w:rPr>
      </w:pPr>
      <w:r w:rsidRPr="00A672E9">
        <w:rPr>
          <w:rFonts w:ascii="Arial" w:hAnsi="Arial" w:cs="Arial"/>
          <w:sz w:val="24"/>
          <w:szCs w:val="24"/>
        </w:rPr>
        <w:tab/>
      </w:r>
      <w:r w:rsidRPr="00A672E9">
        <w:rPr>
          <w:rFonts w:ascii="Arial" w:hAnsi="Arial" w:cs="Arial"/>
          <w:sz w:val="24"/>
          <w:szCs w:val="24"/>
        </w:rPr>
        <w:tab/>
      </w:r>
      <w:r w:rsidRPr="00A672E9">
        <w:rPr>
          <w:rFonts w:ascii="Arial" w:hAnsi="Arial" w:cs="Arial"/>
          <w:sz w:val="24"/>
          <w:szCs w:val="24"/>
        </w:rPr>
        <w:tab/>
      </w:r>
      <w:r w:rsidRPr="00A672E9">
        <w:rPr>
          <w:rFonts w:ascii="Arial" w:hAnsi="Arial" w:cs="Arial"/>
          <w:sz w:val="24"/>
          <w:szCs w:val="24"/>
        </w:rPr>
        <w:tab/>
      </w:r>
      <w:r w:rsidRPr="00A672E9">
        <w:rPr>
          <w:rFonts w:ascii="Arial" w:hAnsi="Arial" w:cs="Arial"/>
          <w:sz w:val="24"/>
          <w:szCs w:val="24"/>
        </w:rPr>
        <w:tab/>
      </w:r>
      <w:r w:rsidRPr="00A672E9">
        <w:rPr>
          <w:rFonts w:ascii="Arial" w:hAnsi="Arial" w:cs="Arial"/>
          <w:sz w:val="24"/>
          <w:szCs w:val="24"/>
        </w:rPr>
        <w:tab/>
      </w:r>
      <w:r w:rsidR="000B6F3C">
        <w:rPr>
          <w:rFonts w:ascii="Arial" w:hAnsi="Arial" w:cs="Arial"/>
          <w:sz w:val="24"/>
          <w:szCs w:val="24"/>
        </w:rPr>
        <w:t>President</w:t>
      </w:r>
    </w:p>
    <w:p w14:paraId="0CA2548A" w14:textId="1664C4A9" w:rsidR="00124334" w:rsidRDefault="000B6F3C" w:rsidP="006E17A5">
      <w:pPr>
        <w:jc w:val="right"/>
        <w:rPr>
          <w:rFonts w:ascii="Arial" w:hAnsi="Arial" w:cs="Arial"/>
          <w:sz w:val="24"/>
          <w:szCs w:val="24"/>
        </w:rPr>
      </w:pPr>
      <w:r>
        <w:rPr>
          <w:rFonts w:ascii="Arial" w:hAnsi="Arial" w:cs="Arial"/>
          <w:sz w:val="24"/>
          <w:szCs w:val="24"/>
        </w:rPr>
        <w:t>Supreme Court</w:t>
      </w:r>
      <w:r w:rsidR="00124334" w:rsidRPr="00A672E9">
        <w:rPr>
          <w:rFonts w:ascii="Arial" w:hAnsi="Arial" w:cs="Arial"/>
          <w:sz w:val="24"/>
          <w:szCs w:val="24"/>
        </w:rPr>
        <w:t xml:space="preserve"> of Appeal </w:t>
      </w:r>
    </w:p>
    <w:p w14:paraId="1FF07095" w14:textId="77777777" w:rsidR="00505D86" w:rsidRDefault="00505D86" w:rsidP="006E17A5">
      <w:pPr>
        <w:jc w:val="right"/>
        <w:rPr>
          <w:rFonts w:ascii="Arial" w:hAnsi="Arial" w:cs="Arial"/>
          <w:sz w:val="24"/>
          <w:szCs w:val="24"/>
        </w:rPr>
      </w:pPr>
    </w:p>
    <w:p w14:paraId="734BEAB4" w14:textId="77777777" w:rsidR="008D7DB2" w:rsidRPr="00A672E9" w:rsidRDefault="008D7DB2" w:rsidP="006E17A5">
      <w:pPr>
        <w:jc w:val="right"/>
        <w:rPr>
          <w:rFonts w:ascii="Arial" w:hAnsi="Arial" w:cs="Arial"/>
          <w:sz w:val="24"/>
          <w:szCs w:val="24"/>
        </w:rPr>
      </w:pPr>
    </w:p>
    <w:p w14:paraId="6212A397" w14:textId="77777777" w:rsidR="006E17A5" w:rsidRPr="00A672E9" w:rsidRDefault="006E17A5" w:rsidP="006E17A5">
      <w:pPr>
        <w:shd w:val="clear" w:color="auto" w:fill="FFFFFF"/>
        <w:contextualSpacing/>
        <w:rPr>
          <w:rFonts w:ascii="Arial" w:hAnsi="Arial" w:cs="Arial"/>
          <w:b/>
          <w:sz w:val="24"/>
          <w:szCs w:val="24"/>
        </w:rPr>
      </w:pPr>
      <w:bookmarkStart w:id="25" w:name="_Hlk164976755"/>
    </w:p>
    <w:p w14:paraId="559D19B2" w14:textId="6F5362E5" w:rsidR="0059727D" w:rsidRPr="00A672E9" w:rsidRDefault="0059727D" w:rsidP="006E17A5">
      <w:pPr>
        <w:shd w:val="clear" w:color="auto" w:fill="FFFFFF"/>
        <w:contextualSpacing/>
        <w:rPr>
          <w:rFonts w:ascii="Arial" w:hAnsi="Arial" w:cs="Arial"/>
          <w:b/>
          <w:sz w:val="24"/>
          <w:szCs w:val="24"/>
        </w:rPr>
      </w:pPr>
      <w:r w:rsidRPr="00A672E9">
        <w:rPr>
          <w:rFonts w:ascii="Arial" w:hAnsi="Arial" w:cs="Arial"/>
          <w:b/>
          <w:sz w:val="24"/>
          <w:szCs w:val="24"/>
        </w:rPr>
        <w:t>Makgoka JA</w:t>
      </w:r>
      <w:r w:rsidR="00505D86">
        <w:rPr>
          <w:rFonts w:ascii="Arial" w:hAnsi="Arial" w:cs="Arial"/>
          <w:b/>
          <w:sz w:val="24"/>
          <w:szCs w:val="24"/>
        </w:rPr>
        <w:t>:</w:t>
      </w:r>
    </w:p>
    <w:p w14:paraId="06EF9F2E" w14:textId="45708275" w:rsidR="0059727D" w:rsidRPr="00A672E9" w:rsidRDefault="00D437E3" w:rsidP="00D437E3">
      <w:pPr>
        <w:pStyle w:val="JUDGMENTNUMBERED"/>
        <w:numPr>
          <w:ilvl w:val="0"/>
          <w:numId w:val="0"/>
        </w:numPr>
        <w:rPr>
          <w:rFonts w:ascii="Arial" w:hAnsi="Arial" w:cs="Arial"/>
          <w:sz w:val="24"/>
          <w:szCs w:val="24"/>
        </w:rPr>
      </w:pPr>
      <w:r w:rsidRPr="00A672E9">
        <w:rPr>
          <w:rFonts w:ascii="Arial" w:hAnsi="Arial" w:cs="Arial"/>
          <w:snapToGrid w:val="0"/>
          <w:color w:val="000000"/>
          <w:w w:val="0"/>
          <w:sz w:val="24"/>
          <w:szCs w:val="24"/>
        </w:rPr>
        <w:t>[95]</w:t>
      </w:r>
      <w:r w:rsidRPr="00A672E9">
        <w:rPr>
          <w:rFonts w:ascii="Arial" w:hAnsi="Arial" w:cs="Arial"/>
          <w:snapToGrid w:val="0"/>
          <w:color w:val="000000"/>
          <w:w w:val="0"/>
          <w:sz w:val="24"/>
          <w:szCs w:val="24"/>
        </w:rPr>
        <w:tab/>
      </w:r>
      <w:r w:rsidR="0059727D" w:rsidRPr="00A672E9">
        <w:rPr>
          <w:rFonts w:ascii="Arial" w:hAnsi="Arial" w:cs="Arial"/>
          <w:sz w:val="24"/>
          <w:szCs w:val="24"/>
        </w:rPr>
        <w:t>I have had the benefit of reading the first judgment. I agree with its conclusion that s 27 of the D</w:t>
      </w:r>
      <w:r w:rsidR="00F84466" w:rsidRPr="00A672E9">
        <w:rPr>
          <w:rFonts w:ascii="Arial" w:hAnsi="Arial" w:cs="Arial"/>
          <w:sz w:val="24"/>
          <w:szCs w:val="24"/>
        </w:rPr>
        <w:t>MA</w:t>
      </w:r>
      <w:r w:rsidR="0059727D" w:rsidRPr="00A672E9">
        <w:rPr>
          <w:rFonts w:ascii="Arial" w:hAnsi="Arial" w:cs="Arial"/>
          <w:sz w:val="24"/>
          <w:szCs w:val="24"/>
        </w:rPr>
        <w:t xml:space="preserve"> does not impermissibly delegate plenary powers to the Executive.</w:t>
      </w:r>
    </w:p>
    <w:p w14:paraId="31BA4F33" w14:textId="77777777" w:rsidR="0059727D" w:rsidRPr="00A672E9" w:rsidRDefault="0059727D" w:rsidP="006E17A5">
      <w:pPr>
        <w:shd w:val="clear" w:color="auto" w:fill="FFFFFF"/>
        <w:contextualSpacing/>
        <w:rPr>
          <w:rFonts w:ascii="Arial" w:hAnsi="Arial" w:cs="Arial"/>
          <w:sz w:val="24"/>
          <w:szCs w:val="24"/>
        </w:rPr>
      </w:pPr>
      <w:r w:rsidRPr="00A672E9">
        <w:rPr>
          <w:rFonts w:ascii="Arial" w:hAnsi="Arial" w:cs="Arial"/>
          <w:sz w:val="24"/>
          <w:szCs w:val="24"/>
        </w:rPr>
        <w:t xml:space="preserve"> </w:t>
      </w:r>
    </w:p>
    <w:p w14:paraId="537D26CD" w14:textId="4A554CCF" w:rsidR="0059727D" w:rsidRPr="00A672E9" w:rsidRDefault="00D437E3" w:rsidP="00D437E3">
      <w:pPr>
        <w:shd w:val="clear" w:color="auto" w:fill="FFFFFF"/>
        <w:contextualSpacing/>
        <w:rPr>
          <w:rFonts w:ascii="Arial" w:eastAsia="Times New Roman" w:hAnsi="Arial" w:cs="Arial"/>
          <w:sz w:val="24"/>
          <w:szCs w:val="24"/>
          <w:lang w:eastAsia="en-ZA"/>
        </w:rPr>
      </w:pPr>
      <w:r w:rsidRPr="00A672E9">
        <w:rPr>
          <w:rFonts w:ascii="Arial" w:eastAsia="Times New Roman" w:hAnsi="Arial" w:cs="Arial"/>
          <w:snapToGrid w:val="0"/>
          <w:color w:val="000000"/>
          <w:w w:val="0"/>
          <w:sz w:val="24"/>
          <w:szCs w:val="24"/>
          <w:lang w:eastAsia="en-ZA"/>
        </w:rPr>
        <w:t>[96]</w:t>
      </w:r>
      <w:r w:rsidRPr="00A672E9">
        <w:rPr>
          <w:rFonts w:ascii="Arial" w:eastAsia="Times New Roman" w:hAnsi="Arial" w:cs="Arial"/>
          <w:snapToGrid w:val="0"/>
          <w:color w:val="000000"/>
          <w:w w:val="0"/>
          <w:sz w:val="24"/>
          <w:szCs w:val="24"/>
          <w:lang w:eastAsia="en-ZA"/>
        </w:rPr>
        <w:tab/>
      </w:r>
      <w:r w:rsidR="0059727D" w:rsidRPr="00A672E9">
        <w:rPr>
          <w:rFonts w:ascii="Arial" w:eastAsia="Times New Roman" w:hAnsi="Arial" w:cs="Arial"/>
          <w:sz w:val="24"/>
          <w:szCs w:val="24"/>
          <w:lang w:eastAsia="en-ZA"/>
        </w:rPr>
        <w:t>There is a preliminary point to be disposed of before this aspect is considered. The Executive (the President and the Minister) objected to this ground of attack by the D</w:t>
      </w:r>
      <w:r w:rsidR="00F84466" w:rsidRPr="00A672E9">
        <w:rPr>
          <w:rFonts w:ascii="Arial" w:eastAsia="Times New Roman" w:hAnsi="Arial" w:cs="Arial"/>
          <w:sz w:val="24"/>
          <w:szCs w:val="24"/>
          <w:lang w:eastAsia="en-ZA"/>
        </w:rPr>
        <w:t>A</w:t>
      </w:r>
      <w:r w:rsidR="0059727D" w:rsidRPr="00A672E9">
        <w:rPr>
          <w:rFonts w:ascii="Arial" w:eastAsia="Times New Roman" w:hAnsi="Arial" w:cs="Arial"/>
          <w:sz w:val="24"/>
          <w:szCs w:val="24"/>
          <w:lang w:eastAsia="en-ZA"/>
        </w:rPr>
        <w:t>. It contended that the latter had accepted in its founding affidavit that the wide scope of the regulation-making powers conferred on the Minister by s 27 was justified. According to the Executive, the D</w:t>
      </w:r>
      <w:r w:rsidR="00F84466" w:rsidRPr="00A672E9">
        <w:rPr>
          <w:rFonts w:ascii="Arial" w:eastAsia="Times New Roman" w:hAnsi="Arial" w:cs="Arial"/>
          <w:sz w:val="24"/>
          <w:szCs w:val="24"/>
          <w:lang w:eastAsia="en-ZA"/>
        </w:rPr>
        <w:t>A</w:t>
      </w:r>
      <w:r w:rsidR="0059727D" w:rsidRPr="00A672E9">
        <w:rPr>
          <w:rFonts w:ascii="Arial" w:eastAsia="Times New Roman" w:hAnsi="Arial" w:cs="Arial"/>
          <w:sz w:val="24"/>
          <w:szCs w:val="24"/>
          <w:lang w:eastAsia="en-ZA"/>
        </w:rPr>
        <w:t xml:space="preserve"> did not contend that the scope of delegation to the Minister, was in itself, unconstitutional. It contended merely that, given the wide scope of the delegation to the Minister, the section did not render the Minister’s exercise of her powers subject to parliamentary supervision and control. </w:t>
      </w:r>
    </w:p>
    <w:p w14:paraId="0346670F" w14:textId="77777777" w:rsidR="0059727D" w:rsidRPr="00A672E9" w:rsidRDefault="0059727D" w:rsidP="006E17A5">
      <w:pPr>
        <w:rPr>
          <w:rFonts w:ascii="Arial" w:eastAsia="Times New Roman" w:hAnsi="Arial" w:cs="Arial"/>
          <w:sz w:val="24"/>
          <w:szCs w:val="24"/>
          <w:lang w:eastAsia="en-ZA"/>
        </w:rPr>
      </w:pPr>
    </w:p>
    <w:p w14:paraId="3EEC6318" w14:textId="51A1E183" w:rsidR="0059727D" w:rsidRDefault="00D437E3" w:rsidP="00D437E3">
      <w:pPr>
        <w:shd w:val="clear" w:color="auto" w:fill="FFFFFF"/>
        <w:contextualSpacing/>
        <w:rPr>
          <w:rFonts w:ascii="Arial" w:eastAsia="Times New Roman" w:hAnsi="Arial" w:cs="Arial"/>
          <w:sz w:val="24"/>
          <w:szCs w:val="24"/>
          <w:lang w:eastAsia="en-ZA"/>
        </w:rPr>
      </w:pPr>
      <w:r>
        <w:rPr>
          <w:rFonts w:ascii="Arial" w:eastAsia="Times New Roman" w:hAnsi="Arial" w:cs="Arial"/>
          <w:snapToGrid w:val="0"/>
          <w:color w:val="000000"/>
          <w:w w:val="0"/>
          <w:sz w:val="24"/>
          <w:szCs w:val="24"/>
          <w:lang w:eastAsia="en-ZA"/>
        </w:rPr>
        <w:t>[97]</w:t>
      </w:r>
      <w:r>
        <w:rPr>
          <w:rFonts w:ascii="Arial" w:eastAsia="Times New Roman" w:hAnsi="Arial" w:cs="Arial"/>
          <w:snapToGrid w:val="0"/>
          <w:color w:val="000000"/>
          <w:w w:val="0"/>
          <w:sz w:val="24"/>
          <w:szCs w:val="24"/>
          <w:lang w:eastAsia="en-ZA"/>
        </w:rPr>
        <w:tab/>
      </w:r>
      <w:r w:rsidR="0059727D" w:rsidRPr="00A672E9">
        <w:rPr>
          <w:rFonts w:ascii="Arial" w:eastAsia="Times New Roman" w:hAnsi="Arial" w:cs="Arial"/>
          <w:sz w:val="24"/>
          <w:szCs w:val="24"/>
          <w:lang w:eastAsia="en-ZA"/>
        </w:rPr>
        <w:t>The Executive asserted that the debate before the court below focused on the adequacy of parliamentary supervision of, and control over, the Minister’s exercise of her regulation-making powers. By seeking to argue the delegation of power issue, the D</w:t>
      </w:r>
      <w:r w:rsidR="00F84466" w:rsidRPr="00A672E9">
        <w:rPr>
          <w:rFonts w:ascii="Arial" w:eastAsia="Times New Roman" w:hAnsi="Arial" w:cs="Arial"/>
          <w:sz w:val="24"/>
          <w:szCs w:val="24"/>
          <w:lang w:eastAsia="en-ZA"/>
        </w:rPr>
        <w:t>A</w:t>
      </w:r>
      <w:r w:rsidR="0059727D" w:rsidRPr="00A672E9">
        <w:rPr>
          <w:rFonts w:ascii="Arial" w:eastAsia="Times New Roman" w:hAnsi="Arial" w:cs="Arial"/>
          <w:sz w:val="24"/>
          <w:szCs w:val="24"/>
          <w:lang w:eastAsia="en-ZA"/>
        </w:rPr>
        <w:t xml:space="preserve"> was ‘shifting ground’, which according to the National Executive, was impermissible and unfair because the </w:t>
      </w:r>
      <w:r w:rsidR="00F84466" w:rsidRPr="00A672E9">
        <w:rPr>
          <w:rFonts w:ascii="Arial" w:eastAsia="Times New Roman" w:hAnsi="Arial" w:cs="Arial"/>
          <w:sz w:val="24"/>
          <w:szCs w:val="24"/>
          <w:lang w:eastAsia="en-ZA"/>
        </w:rPr>
        <w:t>Executive</w:t>
      </w:r>
      <w:r w:rsidR="0059727D" w:rsidRPr="00A672E9">
        <w:rPr>
          <w:rFonts w:ascii="Arial" w:eastAsia="Times New Roman" w:hAnsi="Arial" w:cs="Arial"/>
          <w:sz w:val="24"/>
          <w:szCs w:val="24"/>
          <w:lang w:eastAsia="en-ZA"/>
        </w:rPr>
        <w:t xml:space="preserve"> were not called upon to justify the scope of the delegation. </w:t>
      </w:r>
    </w:p>
    <w:p w14:paraId="6D05CDA5" w14:textId="77777777" w:rsidR="00505D86" w:rsidRPr="00A672E9" w:rsidRDefault="00505D86" w:rsidP="00505D86">
      <w:pPr>
        <w:shd w:val="clear" w:color="auto" w:fill="FFFFFF"/>
        <w:contextualSpacing/>
        <w:rPr>
          <w:rFonts w:ascii="Arial" w:eastAsia="Times New Roman" w:hAnsi="Arial" w:cs="Arial"/>
          <w:sz w:val="24"/>
          <w:szCs w:val="24"/>
          <w:lang w:eastAsia="en-ZA"/>
        </w:rPr>
      </w:pPr>
    </w:p>
    <w:p w14:paraId="2C8FE66B" w14:textId="75838568" w:rsidR="0059727D" w:rsidRPr="00A672E9" w:rsidRDefault="00D437E3" w:rsidP="00D437E3">
      <w:pPr>
        <w:shd w:val="clear" w:color="auto" w:fill="FFFFFF"/>
        <w:contextualSpacing/>
        <w:rPr>
          <w:rFonts w:ascii="Arial" w:eastAsia="Times New Roman" w:hAnsi="Arial" w:cs="Arial"/>
          <w:sz w:val="24"/>
          <w:szCs w:val="24"/>
          <w:lang w:eastAsia="en-ZA"/>
        </w:rPr>
      </w:pPr>
      <w:r w:rsidRPr="00A672E9">
        <w:rPr>
          <w:rFonts w:ascii="Arial" w:eastAsia="Times New Roman" w:hAnsi="Arial" w:cs="Arial"/>
          <w:snapToGrid w:val="0"/>
          <w:color w:val="000000"/>
          <w:w w:val="0"/>
          <w:sz w:val="24"/>
          <w:szCs w:val="24"/>
          <w:lang w:eastAsia="en-ZA"/>
        </w:rPr>
        <w:t>[98]</w:t>
      </w:r>
      <w:r w:rsidRPr="00A672E9">
        <w:rPr>
          <w:rFonts w:ascii="Arial" w:eastAsia="Times New Roman" w:hAnsi="Arial" w:cs="Arial"/>
          <w:snapToGrid w:val="0"/>
          <w:color w:val="000000"/>
          <w:w w:val="0"/>
          <w:sz w:val="24"/>
          <w:szCs w:val="24"/>
          <w:lang w:eastAsia="en-ZA"/>
        </w:rPr>
        <w:tab/>
      </w:r>
      <w:r w:rsidR="0059727D" w:rsidRPr="00A672E9">
        <w:rPr>
          <w:rFonts w:ascii="Arial" w:eastAsia="Times New Roman" w:hAnsi="Arial" w:cs="Arial"/>
          <w:sz w:val="24"/>
          <w:szCs w:val="24"/>
          <w:lang w:eastAsia="en-ZA"/>
        </w:rPr>
        <w:t>Three points need to be made in this regard. The first is that the D</w:t>
      </w:r>
      <w:r w:rsidR="00F84466" w:rsidRPr="00A672E9">
        <w:rPr>
          <w:rFonts w:ascii="Arial" w:eastAsia="Times New Roman" w:hAnsi="Arial" w:cs="Arial"/>
          <w:sz w:val="24"/>
          <w:szCs w:val="24"/>
          <w:lang w:eastAsia="en-ZA"/>
        </w:rPr>
        <w:t xml:space="preserve">A </w:t>
      </w:r>
      <w:r w:rsidR="0059727D" w:rsidRPr="00A672E9">
        <w:rPr>
          <w:rFonts w:ascii="Arial" w:eastAsia="Times New Roman" w:hAnsi="Arial" w:cs="Arial"/>
          <w:sz w:val="24"/>
          <w:szCs w:val="24"/>
          <w:lang w:eastAsia="en-ZA"/>
        </w:rPr>
        <w:t xml:space="preserve">pleaded the issue of impermissible delegation of power. It could well be that the debate before the court below focused on </w:t>
      </w:r>
      <w:bookmarkStart w:id="26" w:name="_Hlk156858359"/>
      <w:r w:rsidR="0059727D" w:rsidRPr="00A672E9">
        <w:rPr>
          <w:rFonts w:ascii="Arial" w:eastAsia="Times New Roman" w:hAnsi="Arial" w:cs="Arial"/>
          <w:sz w:val="24"/>
          <w:szCs w:val="24"/>
          <w:lang w:eastAsia="en-ZA"/>
        </w:rPr>
        <w:t>the adequacy of parliamentary supervision of and control over the Minister’s exercise of her regulation-making powers</w:t>
      </w:r>
      <w:bookmarkEnd w:id="26"/>
      <w:r w:rsidR="0059727D" w:rsidRPr="00A672E9">
        <w:rPr>
          <w:rFonts w:ascii="Arial" w:eastAsia="Times New Roman" w:hAnsi="Arial" w:cs="Arial"/>
          <w:sz w:val="24"/>
          <w:szCs w:val="24"/>
          <w:lang w:eastAsia="en-ZA"/>
        </w:rPr>
        <w:t>. But the fact remains that the D</w:t>
      </w:r>
      <w:r w:rsidR="00F84466" w:rsidRPr="00A672E9">
        <w:rPr>
          <w:rFonts w:ascii="Arial" w:eastAsia="Times New Roman" w:hAnsi="Arial" w:cs="Arial"/>
          <w:sz w:val="24"/>
          <w:szCs w:val="24"/>
          <w:lang w:eastAsia="en-ZA"/>
        </w:rPr>
        <w:t>A</w:t>
      </w:r>
      <w:r w:rsidR="0059727D" w:rsidRPr="00A672E9">
        <w:rPr>
          <w:rFonts w:ascii="Arial" w:eastAsia="Times New Roman" w:hAnsi="Arial" w:cs="Arial"/>
          <w:sz w:val="24"/>
          <w:szCs w:val="24"/>
          <w:lang w:eastAsia="en-ZA"/>
        </w:rPr>
        <w:t xml:space="preserve"> never formally abandoned the issue. In any event, where a point of law is apparent on the papers, a court is in entitled to </w:t>
      </w:r>
      <w:r w:rsidR="0059727D" w:rsidRPr="00A672E9">
        <w:rPr>
          <w:rFonts w:ascii="Arial" w:eastAsia="Times New Roman" w:hAnsi="Arial" w:cs="Arial"/>
          <w:i/>
          <w:sz w:val="24"/>
          <w:szCs w:val="24"/>
          <w:lang w:eastAsia="en-ZA"/>
        </w:rPr>
        <w:t>mero motu</w:t>
      </w:r>
      <w:r w:rsidR="0059727D" w:rsidRPr="00A672E9">
        <w:rPr>
          <w:rFonts w:ascii="Arial" w:eastAsia="Times New Roman" w:hAnsi="Arial" w:cs="Arial"/>
          <w:sz w:val="24"/>
          <w:szCs w:val="24"/>
          <w:lang w:eastAsia="en-ZA"/>
        </w:rPr>
        <w:t xml:space="preserve"> raise it and require the parties to deal with it.</w:t>
      </w:r>
      <w:r w:rsidR="0059727D" w:rsidRPr="00A672E9">
        <w:rPr>
          <w:rStyle w:val="FootnoteReference"/>
          <w:rFonts w:ascii="Arial" w:eastAsia="Times New Roman" w:hAnsi="Arial" w:cs="Arial"/>
          <w:sz w:val="24"/>
          <w:szCs w:val="24"/>
          <w:lang w:eastAsia="en-ZA"/>
        </w:rPr>
        <w:footnoteReference w:id="95"/>
      </w:r>
      <w:r w:rsidR="0059727D" w:rsidRPr="00A672E9">
        <w:rPr>
          <w:rFonts w:ascii="Arial" w:eastAsia="Times New Roman" w:hAnsi="Arial" w:cs="Arial"/>
          <w:sz w:val="24"/>
          <w:szCs w:val="24"/>
          <w:lang w:eastAsia="en-ZA"/>
        </w:rPr>
        <w:t xml:space="preserve"> Secondly, both the majority and minority judgments in the court below dealt with the issue. Lastly, despite its protestations, the Executive’s heads of argument in this Court addressed the issue. </w:t>
      </w:r>
    </w:p>
    <w:p w14:paraId="27874F85" w14:textId="77777777" w:rsidR="0059727D" w:rsidRPr="00A672E9" w:rsidRDefault="0059727D" w:rsidP="006E17A5">
      <w:pPr>
        <w:shd w:val="clear" w:color="auto" w:fill="FFFFFF"/>
        <w:contextualSpacing/>
        <w:rPr>
          <w:rFonts w:ascii="Arial" w:eastAsia="Times New Roman" w:hAnsi="Arial" w:cs="Arial"/>
          <w:sz w:val="24"/>
          <w:szCs w:val="24"/>
          <w:lang w:eastAsia="en-ZA"/>
        </w:rPr>
      </w:pPr>
    </w:p>
    <w:p w14:paraId="0D026115" w14:textId="18E71E56" w:rsidR="0059727D" w:rsidRPr="00A672E9" w:rsidRDefault="00D437E3" w:rsidP="00D437E3">
      <w:pPr>
        <w:shd w:val="clear" w:color="auto" w:fill="FFFFFF"/>
        <w:contextualSpacing/>
        <w:rPr>
          <w:rFonts w:ascii="Arial" w:eastAsia="Times New Roman" w:hAnsi="Arial" w:cs="Arial"/>
          <w:sz w:val="24"/>
          <w:szCs w:val="24"/>
          <w:lang w:eastAsia="en-ZA"/>
        </w:rPr>
      </w:pPr>
      <w:r w:rsidRPr="00A672E9">
        <w:rPr>
          <w:rFonts w:ascii="Arial" w:eastAsia="Times New Roman" w:hAnsi="Arial" w:cs="Arial"/>
          <w:snapToGrid w:val="0"/>
          <w:color w:val="000000"/>
          <w:w w:val="0"/>
          <w:sz w:val="24"/>
          <w:szCs w:val="24"/>
          <w:lang w:eastAsia="en-ZA"/>
        </w:rPr>
        <w:t>[99]</w:t>
      </w:r>
      <w:r w:rsidRPr="00A672E9">
        <w:rPr>
          <w:rFonts w:ascii="Arial" w:eastAsia="Times New Roman" w:hAnsi="Arial" w:cs="Arial"/>
          <w:snapToGrid w:val="0"/>
          <w:color w:val="000000"/>
          <w:w w:val="0"/>
          <w:sz w:val="24"/>
          <w:szCs w:val="24"/>
          <w:lang w:eastAsia="en-ZA"/>
        </w:rPr>
        <w:tab/>
      </w:r>
      <w:r w:rsidR="0059727D" w:rsidRPr="00A672E9">
        <w:rPr>
          <w:rFonts w:ascii="Arial" w:eastAsia="Times New Roman" w:hAnsi="Arial" w:cs="Arial"/>
          <w:sz w:val="24"/>
          <w:szCs w:val="24"/>
          <w:lang w:eastAsia="en-ZA"/>
        </w:rPr>
        <w:t xml:space="preserve">In matters such as this, the overriding consideration is always that of prejudice. The Executive does not assert any prejudice, and I am unable to discern any. On these bases, the issue is squarely before this Court and we are therefore entitled to consider it. </w:t>
      </w:r>
    </w:p>
    <w:p w14:paraId="2F532C36" w14:textId="77777777" w:rsidR="0059727D" w:rsidRPr="00A672E9" w:rsidRDefault="0059727D" w:rsidP="006E17A5">
      <w:pPr>
        <w:pStyle w:val="ListParagraph"/>
        <w:ind w:left="0"/>
        <w:rPr>
          <w:rFonts w:ascii="Arial" w:eastAsia="Times New Roman" w:hAnsi="Arial" w:cs="Arial"/>
          <w:sz w:val="24"/>
          <w:szCs w:val="24"/>
          <w:lang w:eastAsia="en-ZA"/>
        </w:rPr>
      </w:pPr>
    </w:p>
    <w:p w14:paraId="24D3D555" w14:textId="539F14A0" w:rsidR="0059727D" w:rsidRPr="00A672E9" w:rsidRDefault="00D437E3" w:rsidP="00D437E3">
      <w:pPr>
        <w:shd w:val="clear" w:color="auto" w:fill="FFFFFF"/>
        <w:contextualSpacing/>
        <w:rPr>
          <w:rFonts w:ascii="Arial" w:eastAsia="Times New Roman" w:hAnsi="Arial" w:cs="Arial"/>
          <w:sz w:val="24"/>
          <w:szCs w:val="24"/>
          <w:lang w:eastAsia="en-ZA"/>
        </w:rPr>
      </w:pPr>
      <w:r w:rsidRPr="00A672E9">
        <w:rPr>
          <w:rFonts w:ascii="Arial" w:eastAsia="Times New Roman" w:hAnsi="Arial" w:cs="Arial"/>
          <w:snapToGrid w:val="0"/>
          <w:color w:val="000000"/>
          <w:w w:val="0"/>
          <w:sz w:val="24"/>
          <w:szCs w:val="24"/>
          <w:lang w:eastAsia="en-ZA"/>
        </w:rPr>
        <w:t>[100]</w:t>
      </w:r>
      <w:r w:rsidRPr="00A672E9">
        <w:rPr>
          <w:rFonts w:ascii="Arial" w:eastAsia="Times New Roman" w:hAnsi="Arial" w:cs="Arial"/>
          <w:snapToGrid w:val="0"/>
          <w:color w:val="000000"/>
          <w:w w:val="0"/>
          <w:sz w:val="24"/>
          <w:szCs w:val="24"/>
          <w:lang w:eastAsia="en-ZA"/>
        </w:rPr>
        <w:tab/>
      </w:r>
      <w:r w:rsidR="0059727D" w:rsidRPr="00A672E9">
        <w:rPr>
          <w:rFonts w:ascii="Arial" w:hAnsi="Arial" w:cs="Arial"/>
          <w:sz w:val="24"/>
          <w:szCs w:val="24"/>
        </w:rPr>
        <w:t>Subject to the remarks, I agree with the conclusion in the first judgment that s 27 of the DMA does not impermissibly delegate plenary powers to the Executive.</w:t>
      </w:r>
      <w:r w:rsidR="0059727D" w:rsidRPr="00A672E9">
        <w:rPr>
          <w:rFonts w:ascii="Arial" w:eastAsia="Times New Roman" w:hAnsi="Arial" w:cs="Arial"/>
          <w:sz w:val="24"/>
          <w:szCs w:val="24"/>
          <w:lang w:eastAsia="en-ZA"/>
        </w:rPr>
        <w:t xml:space="preserve"> </w:t>
      </w:r>
      <w:r w:rsidR="0059727D" w:rsidRPr="00A672E9">
        <w:rPr>
          <w:rFonts w:ascii="Arial" w:hAnsi="Arial" w:cs="Arial"/>
          <w:sz w:val="24"/>
          <w:szCs w:val="24"/>
        </w:rPr>
        <w:t xml:space="preserve">However, I do part ways with the first judgment in its conclusion that s 27 passes constitutional muster even though there is no express provision in it for Parliament’s role in s 27 when a state of disaster is declared or extended. </w:t>
      </w:r>
    </w:p>
    <w:p w14:paraId="6DABDCD1" w14:textId="77777777" w:rsidR="0059727D" w:rsidRPr="00A672E9" w:rsidRDefault="0059727D" w:rsidP="006E17A5">
      <w:pPr>
        <w:shd w:val="clear" w:color="auto" w:fill="FFFFFF"/>
        <w:contextualSpacing/>
        <w:rPr>
          <w:rFonts w:ascii="Arial" w:hAnsi="Arial" w:cs="Arial"/>
          <w:sz w:val="24"/>
          <w:szCs w:val="24"/>
        </w:rPr>
      </w:pPr>
    </w:p>
    <w:p w14:paraId="75432DF1" w14:textId="5C235C76"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[101]</w:t>
      </w:r>
      <w:r w:rsidRPr="00A672E9">
        <w:rPr>
          <w:rFonts w:ascii="Arial" w:hAnsi="Arial" w:cs="Arial"/>
          <w:snapToGrid w:val="0"/>
          <w:color w:val="000000"/>
          <w:w w:val="0"/>
          <w:sz w:val="24"/>
          <w:szCs w:val="24"/>
        </w:rPr>
        <w:tab/>
      </w:r>
      <w:r w:rsidR="0059727D" w:rsidRPr="00A672E9">
        <w:rPr>
          <w:rFonts w:ascii="Arial" w:hAnsi="Arial" w:cs="Arial"/>
          <w:sz w:val="24"/>
          <w:szCs w:val="24"/>
        </w:rPr>
        <w:t>I make two observations in this regard. First, the finding that s 27 does not impermissibly delegate plenary powers to the Executive, has no bearing on whether the absence of an express parliamentary role in the DMA renders the provision unconstitutional or not. This is a discrete constitutional challenge.</w:t>
      </w:r>
    </w:p>
    <w:p w14:paraId="2D4665AC" w14:textId="77777777" w:rsidR="0059727D" w:rsidRPr="00A672E9" w:rsidRDefault="0059727D" w:rsidP="006E17A5">
      <w:pPr>
        <w:shd w:val="clear" w:color="auto" w:fill="FFFFFF"/>
        <w:contextualSpacing/>
        <w:rPr>
          <w:rFonts w:ascii="Arial" w:hAnsi="Arial" w:cs="Arial"/>
          <w:sz w:val="24"/>
          <w:szCs w:val="24"/>
        </w:rPr>
      </w:pPr>
    </w:p>
    <w:p w14:paraId="00B7395A" w14:textId="6D89D7A9"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[102]</w:t>
      </w:r>
      <w:r w:rsidRPr="00A672E9">
        <w:rPr>
          <w:rFonts w:ascii="Arial" w:hAnsi="Arial" w:cs="Arial"/>
          <w:snapToGrid w:val="0"/>
          <w:color w:val="000000"/>
          <w:w w:val="0"/>
          <w:sz w:val="24"/>
          <w:szCs w:val="24"/>
        </w:rPr>
        <w:tab/>
      </w:r>
      <w:r w:rsidR="0059727D" w:rsidRPr="00A672E9">
        <w:rPr>
          <w:rFonts w:ascii="Arial" w:hAnsi="Arial" w:cs="Arial"/>
          <w:sz w:val="24"/>
          <w:szCs w:val="24"/>
        </w:rPr>
        <w:t xml:space="preserve">Secondly, the first judgment concludes that </w:t>
      </w:r>
      <w:r w:rsidR="0059727D" w:rsidRPr="00A672E9">
        <w:rPr>
          <w:rFonts w:ascii="Arial" w:eastAsia="Times New Roman" w:hAnsi="Arial" w:cs="Arial"/>
          <w:sz w:val="24"/>
          <w:szCs w:val="24"/>
          <w:lang w:eastAsia="en-ZA"/>
        </w:rPr>
        <w:t xml:space="preserve">the findings of this Court in </w:t>
      </w:r>
      <w:r w:rsidR="0059727D" w:rsidRPr="00A672E9">
        <w:rPr>
          <w:rFonts w:ascii="Arial" w:eastAsia="Times New Roman" w:hAnsi="Arial" w:cs="Arial"/>
          <w:i/>
          <w:iCs/>
          <w:sz w:val="24"/>
          <w:szCs w:val="24"/>
          <w:lang w:eastAsia="en-ZA"/>
        </w:rPr>
        <w:t>Esau</w:t>
      </w:r>
      <w:r w:rsidR="0059727D" w:rsidRPr="00A672E9">
        <w:rPr>
          <w:rFonts w:ascii="Arial" w:eastAsia="Times New Roman" w:hAnsi="Arial" w:cs="Arial"/>
          <w:sz w:val="24"/>
          <w:szCs w:val="24"/>
          <w:lang w:eastAsia="en-ZA"/>
        </w:rPr>
        <w:t xml:space="preserve"> and in </w:t>
      </w:r>
      <w:r w:rsidR="0059727D" w:rsidRPr="00A672E9">
        <w:rPr>
          <w:rFonts w:ascii="Arial" w:eastAsia="Times New Roman" w:hAnsi="Arial" w:cs="Arial"/>
          <w:i/>
          <w:iCs/>
          <w:sz w:val="24"/>
          <w:szCs w:val="24"/>
          <w:lang w:eastAsia="en-ZA"/>
        </w:rPr>
        <w:t>British American Tobacco</w:t>
      </w:r>
      <w:r w:rsidR="0059727D" w:rsidRPr="00A672E9">
        <w:rPr>
          <w:rFonts w:ascii="Arial" w:eastAsia="Times New Roman" w:hAnsi="Arial" w:cs="Arial"/>
          <w:sz w:val="24"/>
          <w:szCs w:val="24"/>
          <w:lang w:eastAsia="en-ZA"/>
        </w:rPr>
        <w:t xml:space="preserve"> render it ‘incongruous to simultaneously hold that s 27 is akin to a state of emergency’</w:t>
      </w:r>
      <w:r w:rsidR="00F84466" w:rsidRPr="00A672E9">
        <w:rPr>
          <w:rFonts w:ascii="Arial" w:eastAsia="Times New Roman" w:hAnsi="Arial" w:cs="Arial"/>
          <w:sz w:val="24"/>
          <w:szCs w:val="24"/>
          <w:lang w:eastAsia="en-ZA"/>
        </w:rPr>
        <w:t>.</w:t>
      </w:r>
      <w:r w:rsidR="0059727D" w:rsidRPr="00A672E9">
        <w:rPr>
          <w:rFonts w:ascii="Arial" w:eastAsia="Times New Roman" w:hAnsi="Arial" w:cs="Arial"/>
          <w:sz w:val="24"/>
          <w:szCs w:val="24"/>
          <w:lang w:eastAsia="en-ZA"/>
        </w:rPr>
        <w:t xml:space="preserve"> I disagree. An </w:t>
      </w:r>
      <w:r w:rsidR="0059727D" w:rsidRPr="00A672E9">
        <w:rPr>
          <w:rFonts w:ascii="Arial" w:hAnsi="Arial" w:cs="Arial"/>
          <w:sz w:val="24"/>
          <w:szCs w:val="24"/>
        </w:rPr>
        <w:t>attack on the constitutional validity of s 27 of the DMA on the basis that it creates a situation akin to a state of emergency, was never before this Court in either of those cases. Similarly, the constitutional challenge to the section based on lack of parliamentary supervision was not before this Court in any of the cases.</w:t>
      </w:r>
    </w:p>
    <w:p w14:paraId="101FD836" w14:textId="77777777" w:rsidR="0059727D" w:rsidRPr="00A672E9" w:rsidRDefault="0059727D" w:rsidP="006E17A5">
      <w:pPr>
        <w:pStyle w:val="ListParagraph"/>
        <w:ind w:left="0"/>
        <w:rPr>
          <w:rFonts w:ascii="Arial" w:eastAsia="Times New Roman" w:hAnsi="Arial" w:cs="Arial"/>
          <w:sz w:val="24"/>
          <w:szCs w:val="24"/>
          <w:lang w:eastAsia="en-ZA"/>
        </w:rPr>
      </w:pPr>
    </w:p>
    <w:p w14:paraId="30B65108" w14:textId="703CF4D7"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[103]</w:t>
      </w:r>
      <w:r w:rsidRPr="00A672E9">
        <w:rPr>
          <w:rFonts w:ascii="Arial" w:hAnsi="Arial" w:cs="Arial"/>
          <w:snapToGrid w:val="0"/>
          <w:color w:val="000000"/>
          <w:w w:val="0"/>
          <w:sz w:val="24"/>
          <w:szCs w:val="24"/>
        </w:rPr>
        <w:tab/>
      </w:r>
      <w:r w:rsidR="0059727D" w:rsidRPr="00A672E9">
        <w:rPr>
          <w:rFonts w:ascii="Arial" w:eastAsia="Times New Roman" w:hAnsi="Arial" w:cs="Arial"/>
          <w:sz w:val="24"/>
          <w:szCs w:val="24"/>
          <w:lang w:eastAsia="en-ZA"/>
        </w:rPr>
        <w:t>In each of them, this Court considered challenges to specific regulations promulgated in terms of s 27 of the DMA in response to the Covid-19 pandemic. No argument was advanced in any of them that the state of disaster is akin to a state of emergency, nor did this Court pronounce on that question.</w:t>
      </w:r>
    </w:p>
    <w:p w14:paraId="5D4F74D6" w14:textId="77777777" w:rsidR="0059727D" w:rsidRPr="00A672E9" w:rsidRDefault="0059727D" w:rsidP="006E17A5">
      <w:pPr>
        <w:rPr>
          <w:rFonts w:ascii="Arial" w:hAnsi="Arial" w:cs="Arial"/>
          <w:sz w:val="24"/>
          <w:szCs w:val="24"/>
        </w:rPr>
      </w:pPr>
    </w:p>
    <w:p w14:paraId="4C421E87" w14:textId="6EC3FFE5"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[104]</w:t>
      </w:r>
      <w:r w:rsidRPr="00A672E9">
        <w:rPr>
          <w:rFonts w:ascii="Arial" w:hAnsi="Arial" w:cs="Arial"/>
          <w:snapToGrid w:val="0"/>
          <w:color w:val="000000"/>
          <w:w w:val="0"/>
          <w:sz w:val="24"/>
          <w:szCs w:val="24"/>
        </w:rPr>
        <w:tab/>
      </w:r>
      <w:r w:rsidR="0059727D" w:rsidRPr="00A672E9">
        <w:rPr>
          <w:rFonts w:ascii="Arial" w:eastAsia="Times New Roman" w:hAnsi="Arial" w:cs="Arial"/>
          <w:bCs/>
          <w:i/>
          <w:color w:val="242121"/>
          <w:sz w:val="24"/>
          <w:szCs w:val="24"/>
          <w:lang w:eastAsia="en-ZA"/>
        </w:rPr>
        <w:t>Esau</w:t>
      </w:r>
      <w:r w:rsidR="0059727D" w:rsidRPr="00A672E9">
        <w:rPr>
          <w:rFonts w:ascii="Arial" w:eastAsia="Times New Roman" w:hAnsi="Arial" w:cs="Arial"/>
          <w:bCs/>
          <w:color w:val="242121"/>
          <w:sz w:val="24"/>
          <w:szCs w:val="24"/>
          <w:lang w:eastAsia="en-ZA"/>
        </w:rPr>
        <w:t xml:space="preserve"> concerned, among other things, an attack on regulations which limited among others,</w:t>
      </w:r>
      <w:r w:rsidR="0059727D" w:rsidRPr="00A672E9">
        <w:rPr>
          <w:rFonts w:ascii="Arial" w:eastAsia="Times New Roman" w:hAnsi="Arial" w:cs="Arial"/>
          <w:b/>
          <w:bCs/>
          <w:color w:val="242121"/>
          <w:sz w:val="24"/>
          <w:szCs w:val="24"/>
          <w:lang w:eastAsia="en-ZA"/>
        </w:rPr>
        <w:t xml:space="preserve"> </w:t>
      </w:r>
      <w:r w:rsidR="0059727D" w:rsidRPr="00A672E9">
        <w:rPr>
          <w:rFonts w:ascii="Arial" w:hAnsi="Arial" w:cs="Arial"/>
          <w:sz w:val="24"/>
          <w:szCs w:val="24"/>
          <w:lang w:eastAsia="en-ZA"/>
        </w:rPr>
        <w:t>freedom of movement, freedom of trade, occupation and profession.</w:t>
      </w:r>
      <w:r w:rsidR="0059727D" w:rsidRPr="00A672E9">
        <w:rPr>
          <w:rFonts w:ascii="Arial" w:hAnsi="Arial" w:cs="Arial"/>
          <w:sz w:val="24"/>
          <w:szCs w:val="24"/>
        </w:rPr>
        <w:t xml:space="preserve"> </w:t>
      </w:r>
      <w:r w:rsidR="0059727D" w:rsidRPr="00A672E9">
        <w:rPr>
          <w:rFonts w:ascii="Arial" w:eastAsia="Times New Roman" w:hAnsi="Arial" w:cs="Arial"/>
          <w:color w:val="242121"/>
          <w:sz w:val="24"/>
          <w:szCs w:val="24"/>
          <w:lang w:eastAsia="en-ZA"/>
        </w:rPr>
        <w:t>It was argued that these were not reasonable and justifiable limitations for purposes of s 36 of the Constitution. This Court took into account the nature of the pandemic and the reasons proffered by the Executive for those regulations. It found that, although the impugned regulations limited fundamental rights when considered against the proportionality test in terms of s 36, they were justifiable limitations.</w:t>
      </w:r>
    </w:p>
    <w:p w14:paraId="1F9A0F0A" w14:textId="77777777" w:rsidR="0059727D" w:rsidRPr="00A672E9" w:rsidRDefault="0059727D" w:rsidP="006E17A5">
      <w:pPr>
        <w:shd w:val="clear" w:color="auto" w:fill="FFFFFF"/>
        <w:contextualSpacing/>
        <w:rPr>
          <w:rFonts w:ascii="Arial" w:hAnsi="Arial" w:cs="Arial"/>
          <w:sz w:val="24"/>
          <w:szCs w:val="24"/>
        </w:rPr>
      </w:pPr>
    </w:p>
    <w:p w14:paraId="743FBEFB" w14:textId="56289AB5"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[105]</w:t>
      </w:r>
      <w:r w:rsidRPr="00A672E9">
        <w:rPr>
          <w:rFonts w:ascii="Arial" w:hAnsi="Arial" w:cs="Arial"/>
          <w:snapToGrid w:val="0"/>
          <w:color w:val="000000"/>
          <w:w w:val="0"/>
          <w:sz w:val="24"/>
          <w:szCs w:val="24"/>
        </w:rPr>
        <w:tab/>
      </w:r>
      <w:r w:rsidR="0059727D" w:rsidRPr="00A672E9">
        <w:rPr>
          <w:rFonts w:ascii="Arial" w:hAnsi="Arial" w:cs="Arial"/>
          <w:sz w:val="24"/>
          <w:szCs w:val="24"/>
        </w:rPr>
        <w:t xml:space="preserve">A contrary finding was reached in </w:t>
      </w:r>
      <w:r w:rsidR="0059727D" w:rsidRPr="00A672E9">
        <w:rPr>
          <w:rFonts w:ascii="Arial" w:hAnsi="Arial" w:cs="Arial"/>
          <w:i/>
          <w:sz w:val="24"/>
          <w:szCs w:val="24"/>
        </w:rPr>
        <w:t>British American Tobacco.</w:t>
      </w:r>
      <w:r w:rsidR="0059727D" w:rsidRPr="00A672E9">
        <w:rPr>
          <w:rFonts w:ascii="Arial" w:hAnsi="Arial" w:cs="Arial"/>
          <w:sz w:val="24"/>
          <w:szCs w:val="24"/>
        </w:rPr>
        <w:t xml:space="preserve"> There, a challenge was made to a regulation which prohibited the sale of tobacco products. This Court concluded that the regulation infringed on rights to dignity, bodily and psychological integrity, freedom of trade and deprivation of property, and was not justified in terms of s 36 of the Constitution. This Court also held that the regulation was not strictly necessary or essential to protect the public or to deal with the destructive and other effects of the disaster, as contemplated in s 27(3) of the DMA. Consequently, it dismissed the appeal by the Minister.</w:t>
      </w:r>
    </w:p>
    <w:p w14:paraId="4C8EA6E8" w14:textId="77777777" w:rsidR="0059727D" w:rsidRPr="00A672E9" w:rsidRDefault="0059727D" w:rsidP="006E17A5">
      <w:pPr>
        <w:shd w:val="clear" w:color="auto" w:fill="FFFFFF"/>
        <w:contextualSpacing/>
        <w:rPr>
          <w:rFonts w:ascii="Arial" w:hAnsi="Arial" w:cs="Arial"/>
          <w:sz w:val="24"/>
          <w:szCs w:val="24"/>
        </w:rPr>
      </w:pPr>
    </w:p>
    <w:p w14:paraId="17A5F8B6" w14:textId="366EDD32"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[106]</w:t>
      </w:r>
      <w:r w:rsidRPr="00A672E9">
        <w:rPr>
          <w:rFonts w:ascii="Arial" w:hAnsi="Arial" w:cs="Arial"/>
          <w:snapToGrid w:val="0"/>
          <w:color w:val="000000"/>
          <w:w w:val="0"/>
          <w:sz w:val="24"/>
          <w:szCs w:val="24"/>
        </w:rPr>
        <w:tab/>
      </w:r>
      <w:r w:rsidR="0059727D" w:rsidRPr="00A672E9">
        <w:rPr>
          <w:rFonts w:ascii="Arial" w:hAnsi="Arial" w:cs="Arial"/>
          <w:sz w:val="24"/>
          <w:szCs w:val="24"/>
        </w:rPr>
        <w:t>It is therefore clear that both cases were decided in the specific context of the Covid-19 pandemic. In contrast, in this matter, the constitutional attack mounted by the D</w:t>
      </w:r>
      <w:r w:rsidR="009A6A5E" w:rsidRPr="00A672E9">
        <w:rPr>
          <w:rFonts w:ascii="Arial" w:hAnsi="Arial" w:cs="Arial"/>
          <w:sz w:val="24"/>
          <w:szCs w:val="24"/>
        </w:rPr>
        <w:t xml:space="preserve">A </w:t>
      </w:r>
      <w:r w:rsidR="0059727D" w:rsidRPr="00A672E9">
        <w:rPr>
          <w:rFonts w:ascii="Arial" w:hAnsi="Arial" w:cs="Arial"/>
          <w:sz w:val="24"/>
          <w:szCs w:val="24"/>
        </w:rPr>
        <w:t xml:space="preserve">is on s 27 of the DMA itself. It is contended that the absence of parliamentary control is unconstitutional as it, among other outcomes, brings about the same result as that of a state of emergency. Without a doubt, this is entirely different to the challenges in both </w:t>
      </w:r>
      <w:r w:rsidR="0059727D" w:rsidRPr="00A672E9">
        <w:rPr>
          <w:rFonts w:ascii="Arial" w:hAnsi="Arial" w:cs="Arial"/>
          <w:i/>
          <w:sz w:val="24"/>
          <w:szCs w:val="24"/>
        </w:rPr>
        <w:t xml:space="preserve">Esau </w:t>
      </w:r>
      <w:r w:rsidR="0059727D" w:rsidRPr="00A672E9">
        <w:rPr>
          <w:rFonts w:ascii="Arial" w:hAnsi="Arial" w:cs="Arial"/>
          <w:sz w:val="24"/>
          <w:szCs w:val="24"/>
        </w:rPr>
        <w:t xml:space="preserve">and </w:t>
      </w:r>
      <w:r w:rsidR="0059727D" w:rsidRPr="00A672E9">
        <w:rPr>
          <w:rFonts w:ascii="Arial" w:hAnsi="Arial" w:cs="Arial"/>
          <w:i/>
          <w:sz w:val="24"/>
          <w:szCs w:val="24"/>
        </w:rPr>
        <w:t>British Tobacco Association</w:t>
      </w:r>
      <w:r w:rsidR="0059727D" w:rsidRPr="00A672E9">
        <w:rPr>
          <w:rFonts w:ascii="Arial" w:hAnsi="Arial" w:cs="Arial"/>
          <w:sz w:val="24"/>
          <w:szCs w:val="24"/>
        </w:rPr>
        <w:t>. Although the Covid-19 pandemic was the catalyst to the application in the court below, a constitutional challenge to s 27 must be considered objectively, irrespective of how the Executive exercised its power in response to the pandemic.</w:t>
      </w:r>
    </w:p>
    <w:p w14:paraId="55431D35" w14:textId="77777777" w:rsidR="0059727D" w:rsidRPr="00A672E9" w:rsidRDefault="0059727D" w:rsidP="006E17A5">
      <w:pPr>
        <w:shd w:val="clear" w:color="auto" w:fill="FFFFFF"/>
        <w:contextualSpacing/>
        <w:rPr>
          <w:rFonts w:ascii="Arial" w:hAnsi="Arial" w:cs="Arial"/>
          <w:sz w:val="24"/>
          <w:szCs w:val="24"/>
        </w:rPr>
      </w:pPr>
    </w:p>
    <w:p w14:paraId="0AC451D9" w14:textId="34C64C6E"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[107]</w:t>
      </w:r>
      <w:r w:rsidRPr="00A672E9">
        <w:rPr>
          <w:rFonts w:ascii="Arial" w:hAnsi="Arial" w:cs="Arial"/>
          <w:snapToGrid w:val="0"/>
          <w:color w:val="000000"/>
          <w:w w:val="0"/>
          <w:sz w:val="24"/>
          <w:szCs w:val="24"/>
        </w:rPr>
        <w:tab/>
      </w:r>
      <w:r w:rsidR="0059727D" w:rsidRPr="00A672E9">
        <w:rPr>
          <w:rFonts w:ascii="Arial" w:hAnsi="Arial" w:cs="Arial"/>
          <w:sz w:val="24"/>
          <w:szCs w:val="24"/>
        </w:rPr>
        <w:t>With these observations out of the way, I turn to the substantive issues. I understand the D</w:t>
      </w:r>
      <w:r w:rsidR="009A6A5E" w:rsidRPr="00A672E9">
        <w:rPr>
          <w:rFonts w:ascii="Arial" w:hAnsi="Arial" w:cs="Arial"/>
          <w:sz w:val="24"/>
          <w:szCs w:val="24"/>
        </w:rPr>
        <w:t xml:space="preserve">A’s </w:t>
      </w:r>
      <w:r w:rsidR="0059727D" w:rsidRPr="00A672E9">
        <w:rPr>
          <w:rFonts w:ascii="Arial" w:hAnsi="Arial" w:cs="Arial"/>
          <w:sz w:val="24"/>
          <w:szCs w:val="24"/>
        </w:rPr>
        <w:t xml:space="preserve">contention to be this: s 27 of the DMA is unconstitutional because it does not make express provision for Parliament’s role in the declaration or extension of a state of disaster. One of the consequences of such a lack of parliamentary control is that the section permits the creation of a </w:t>
      </w:r>
      <w:r w:rsidR="0059727D" w:rsidRPr="00A672E9">
        <w:rPr>
          <w:rFonts w:ascii="Arial" w:hAnsi="Arial" w:cs="Arial"/>
          <w:i/>
          <w:sz w:val="24"/>
          <w:szCs w:val="24"/>
        </w:rPr>
        <w:t>de facto</w:t>
      </w:r>
      <w:r w:rsidR="0059727D" w:rsidRPr="00A672E9">
        <w:rPr>
          <w:rFonts w:ascii="Arial" w:hAnsi="Arial" w:cs="Arial"/>
          <w:sz w:val="24"/>
          <w:szCs w:val="24"/>
        </w:rPr>
        <w:t xml:space="preserve"> state of emergency without following the Constitution’s requirements for the declaration of an actual state of emergency. In other words, a situation akin to a state of emergency is a </w:t>
      </w:r>
      <w:r w:rsidR="0059727D" w:rsidRPr="00A672E9">
        <w:rPr>
          <w:rFonts w:ascii="Arial" w:hAnsi="Arial" w:cs="Arial"/>
          <w:i/>
          <w:sz w:val="24"/>
          <w:szCs w:val="24"/>
        </w:rPr>
        <w:t xml:space="preserve">result </w:t>
      </w:r>
      <w:r w:rsidR="0059727D" w:rsidRPr="00A672E9">
        <w:rPr>
          <w:rFonts w:ascii="Arial" w:hAnsi="Arial" w:cs="Arial"/>
          <w:sz w:val="24"/>
          <w:szCs w:val="24"/>
        </w:rPr>
        <w:t>of a lack of parliamentary control in the DMA when a state of disaster is declared. Lack of parliamentary control is the cause, and a simulated state of emergency is the cause. Thus, the two are inextricably linked. Viewed in this light, I will not consider the two as separate and distinct grounds of attack, but in unison.</w:t>
      </w:r>
    </w:p>
    <w:p w14:paraId="2884B246" w14:textId="77777777" w:rsidR="0059727D" w:rsidRPr="00A672E9" w:rsidRDefault="0059727D" w:rsidP="006E17A5">
      <w:pPr>
        <w:shd w:val="clear" w:color="auto" w:fill="FFFFFF"/>
        <w:contextualSpacing/>
        <w:rPr>
          <w:rFonts w:ascii="Arial" w:hAnsi="Arial" w:cs="Arial"/>
          <w:sz w:val="24"/>
          <w:szCs w:val="24"/>
        </w:rPr>
      </w:pPr>
    </w:p>
    <w:p w14:paraId="05B7E300" w14:textId="14EBCA8D"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[108]</w:t>
      </w:r>
      <w:r w:rsidRPr="00A672E9">
        <w:rPr>
          <w:rFonts w:ascii="Arial" w:hAnsi="Arial" w:cs="Arial"/>
          <w:snapToGrid w:val="0"/>
          <w:color w:val="000000"/>
          <w:w w:val="0"/>
          <w:sz w:val="24"/>
          <w:szCs w:val="24"/>
        </w:rPr>
        <w:tab/>
      </w:r>
      <w:r w:rsidR="0059727D" w:rsidRPr="00A672E9">
        <w:rPr>
          <w:rFonts w:ascii="Arial" w:hAnsi="Arial" w:cs="Arial"/>
          <w:sz w:val="24"/>
          <w:szCs w:val="24"/>
        </w:rPr>
        <w:t>Parliament’s supervisory and oversight role over the Executive is provided for in ss 42(3) and 55(2) of the Constitution. The former enjoins the National Assembly to scrutinise and oversee Executive action. The latter provides:</w:t>
      </w:r>
    </w:p>
    <w:p w14:paraId="7A8C39FC" w14:textId="77777777" w:rsidR="0059727D" w:rsidRPr="00A672E9" w:rsidRDefault="0059727D" w:rsidP="0059727D">
      <w:pPr>
        <w:shd w:val="clear" w:color="auto" w:fill="FFFFFF"/>
        <w:spacing w:before="144"/>
        <w:contextualSpacing/>
        <w:rPr>
          <w:rFonts w:ascii="Arial" w:hAnsi="Arial" w:cs="Arial"/>
        </w:rPr>
      </w:pPr>
      <w:r w:rsidRPr="00A672E9">
        <w:rPr>
          <w:rFonts w:ascii="Arial" w:hAnsi="Arial" w:cs="Arial"/>
        </w:rPr>
        <w:t xml:space="preserve">‘The National Assembly must provide for mechanisms – </w:t>
      </w:r>
    </w:p>
    <w:p w14:paraId="70996138" w14:textId="249C22B2" w:rsidR="0059727D" w:rsidRPr="00D437E3" w:rsidRDefault="00D437E3" w:rsidP="00D437E3">
      <w:pPr>
        <w:shd w:val="clear" w:color="auto" w:fill="FFFFFF"/>
        <w:spacing w:before="144"/>
        <w:ind w:left="720" w:hanging="720"/>
        <w:rPr>
          <w:rFonts w:ascii="Arial" w:hAnsi="Arial" w:cs="Arial"/>
        </w:rPr>
      </w:pPr>
      <w:r w:rsidRPr="00A672E9">
        <w:rPr>
          <w:rFonts w:ascii="Arial" w:eastAsia="Times New Roman" w:hAnsi="Arial" w:cs="Arial"/>
          <w:i/>
        </w:rPr>
        <w:t>(a)</w:t>
      </w:r>
      <w:r w:rsidRPr="00A672E9">
        <w:rPr>
          <w:rFonts w:ascii="Arial" w:eastAsia="Times New Roman" w:hAnsi="Arial" w:cs="Arial"/>
          <w:i/>
        </w:rPr>
        <w:tab/>
      </w:r>
      <w:r w:rsidR="0059727D" w:rsidRPr="00D437E3">
        <w:rPr>
          <w:rFonts w:ascii="Arial" w:hAnsi="Arial" w:cs="Arial"/>
        </w:rPr>
        <w:t xml:space="preserve">to ensure that all executive organs of state in the national sphere of government are accountable to it; and </w:t>
      </w:r>
    </w:p>
    <w:p w14:paraId="4733981B" w14:textId="46BB87A5" w:rsidR="0059727D" w:rsidRPr="00D437E3" w:rsidRDefault="00D437E3" w:rsidP="00D437E3">
      <w:pPr>
        <w:shd w:val="clear" w:color="auto" w:fill="FFFFFF"/>
        <w:spacing w:before="144"/>
        <w:ind w:left="720" w:hanging="720"/>
        <w:rPr>
          <w:rFonts w:ascii="Arial" w:hAnsi="Arial" w:cs="Arial"/>
        </w:rPr>
      </w:pPr>
      <w:r w:rsidRPr="00A672E9">
        <w:rPr>
          <w:rFonts w:ascii="Arial" w:eastAsia="Times New Roman" w:hAnsi="Arial" w:cs="Arial"/>
          <w:i/>
        </w:rPr>
        <w:t>(b)</w:t>
      </w:r>
      <w:r w:rsidRPr="00A672E9">
        <w:rPr>
          <w:rFonts w:ascii="Arial" w:eastAsia="Times New Roman" w:hAnsi="Arial" w:cs="Arial"/>
          <w:i/>
        </w:rPr>
        <w:tab/>
      </w:r>
      <w:r w:rsidR="0059727D" w:rsidRPr="00D437E3">
        <w:rPr>
          <w:rFonts w:ascii="Arial" w:hAnsi="Arial" w:cs="Arial"/>
        </w:rPr>
        <w:t xml:space="preserve">to maintain oversight of – </w:t>
      </w:r>
    </w:p>
    <w:p w14:paraId="215F19E7" w14:textId="65E91C23" w:rsidR="0059727D" w:rsidRPr="00D437E3" w:rsidRDefault="00D437E3" w:rsidP="00D437E3">
      <w:pPr>
        <w:shd w:val="clear" w:color="auto" w:fill="FFFFFF"/>
        <w:spacing w:before="144"/>
        <w:ind w:left="1440" w:hanging="720"/>
        <w:rPr>
          <w:rFonts w:ascii="Arial" w:hAnsi="Arial" w:cs="Arial"/>
        </w:rPr>
      </w:pPr>
      <w:r w:rsidRPr="00A672E9">
        <w:rPr>
          <w:rFonts w:ascii="Arial" w:hAnsi="Arial" w:cs="Arial"/>
        </w:rPr>
        <w:t>(i)</w:t>
      </w:r>
      <w:r w:rsidRPr="00A672E9">
        <w:rPr>
          <w:rFonts w:ascii="Arial" w:hAnsi="Arial" w:cs="Arial"/>
        </w:rPr>
        <w:tab/>
      </w:r>
      <w:r w:rsidR="0059727D" w:rsidRPr="00D437E3">
        <w:rPr>
          <w:rFonts w:ascii="Arial" w:hAnsi="Arial" w:cs="Arial"/>
        </w:rPr>
        <w:t xml:space="preserve">the exercise of national executive authority, including the implementation of legislation; and </w:t>
      </w:r>
    </w:p>
    <w:p w14:paraId="58718171" w14:textId="77777777" w:rsidR="0059727D" w:rsidRPr="00A672E9" w:rsidRDefault="0059727D" w:rsidP="009A6A5E">
      <w:pPr>
        <w:shd w:val="clear" w:color="auto" w:fill="FFFFFF"/>
        <w:spacing w:before="144"/>
        <w:ind w:left="709" w:right="288"/>
        <w:contextualSpacing/>
        <w:rPr>
          <w:rFonts w:ascii="Arial" w:hAnsi="Arial" w:cs="Arial"/>
        </w:rPr>
      </w:pPr>
      <w:r w:rsidRPr="00A672E9">
        <w:rPr>
          <w:rFonts w:ascii="Arial" w:hAnsi="Arial" w:cs="Arial"/>
        </w:rPr>
        <w:t>(ii)     any organ of state.’</w:t>
      </w:r>
    </w:p>
    <w:p w14:paraId="157FB3AE" w14:textId="77777777" w:rsidR="0059727D" w:rsidRPr="00A672E9" w:rsidRDefault="0059727D" w:rsidP="0059727D">
      <w:pPr>
        <w:shd w:val="clear" w:color="auto" w:fill="FFFFFF"/>
        <w:spacing w:before="144"/>
        <w:ind w:left="864" w:right="288"/>
        <w:contextualSpacing/>
        <w:rPr>
          <w:rFonts w:ascii="Arial" w:hAnsi="Arial" w:cs="Arial"/>
        </w:rPr>
      </w:pPr>
    </w:p>
    <w:p w14:paraId="6BFB26C0" w14:textId="0E8E7870" w:rsidR="009A6A5E" w:rsidRPr="00A672E9" w:rsidRDefault="00D437E3" w:rsidP="00D437E3">
      <w:pPr>
        <w:shd w:val="clear" w:color="auto" w:fill="FFFFFF"/>
        <w:spacing w:before="144" w:after="120"/>
        <w:contextualSpacing/>
        <w:rPr>
          <w:rFonts w:ascii="Arial" w:hAnsi="Arial" w:cs="Arial"/>
          <w:i/>
        </w:rPr>
      </w:pPr>
      <w:r w:rsidRPr="00A672E9">
        <w:rPr>
          <w:rFonts w:ascii="Arial" w:hAnsi="Arial" w:cs="Arial"/>
          <w:snapToGrid w:val="0"/>
          <w:color w:val="000000"/>
          <w:w w:val="0"/>
          <w:sz w:val="24"/>
          <w:szCs w:val="24"/>
        </w:rPr>
        <w:t>[109]</w:t>
      </w:r>
      <w:r w:rsidRPr="00A672E9">
        <w:rPr>
          <w:rFonts w:ascii="Arial" w:hAnsi="Arial" w:cs="Arial"/>
          <w:snapToGrid w:val="0"/>
          <w:color w:val="000000"/>
          <w:w w:val="0"/>
          <w:sz w:val="24"/>
          <w:szCs w:val="24"/>
        </w:rPr>
        <w:tab/>
      </w:r>
      <w:r w:rsidR="0059727D" w:rsidRPr="00A672E9">
        <w:rPr>
          <w:rFonts w:ascii="Arial" w:hAnsi="Arial" w:cs="Arial"/>
          <w:sz w:val="24"/>
          <w:szCs w:val="24"/>
        </w:rPr>
        <w:t xml:space="preserve">In the context of the issues in this case, Parliament’s supervisory role over the Executive must be considered against the powers given to the Minister in the DMA to declare a state of disaster. Section 1 of the DMA defines </w:t>
      </w:r>
      <w:r w:rsidR="0059727D" w:rsidRPr="00A672E9">
        <w:rPr>
          <w:rFonts w:ascii="Arial" w:hAnsi="Arial" w:cs="Arial"/>
          <w:bCs/>
          <w:sz w:val="24"/>
          <w:szCs w:val="24"/>
        </w:rPr>
        <w:t>a ‘disaster’ </w:t>
      </w:r>
      <w:r w:rsidR="0059727D" w:rsidRPr="00A672E9">
        <w:rPr>
          <w:rFonts w:ascii="Arial" w:hAnsi="Arial" w:cs="Arial"/>
          <w:sz w:val="24"/>
          <w:szCs w:val="24"/>
        </w:rPr>
        <w:t>as</w:t>
      </w:r>
      <w:r w:rsidR="009A6A5E" w:rsidRPr="00A672E9">
        <w:rPr>
          <w:rFonts w:ascii="Arial" w:hAnsi="Arial" w:cs="Arial"/>
          <w:sz w:val="24"/>
          <w:szCs w:val="24"/>
        </w:rPr>
        <w:t>:</w:t>
      </w:r>
      <w:r w:rsidR="0059727D" w:rsidRPr="00A672E9">
        <w:rPr>
          <w:rFonts w:ascii="Arial" w:hAnsi="Arial" w:cs="Arial"/>
        </w:rPr>
        <w:t xml:space="preserve"> </w:t>
      </w:r>
    </w:p>
    <w:p w14:paraId="5F1CD5B4" w14:textId="0EE1154F" w:rsidR="0059727D" w:rsidRPr="00A672E9" w:rsidRDefault="0059727D" w:rsidP="005B1EE7">
      <w:pPr>
        <w:shd w:val="clear" w:color="auto" w:fill="FFFFFF"/>
        <w:spacing w:before="144" w:after="120"/>
        <w:contextualSpacing/>
        <w:rPr>
          <w:rFonts w:ascii="Arial" w:hAnsi="Arial" w:cs="Arial"/>
          <w:i/>
        </w:rPr>
      </w:pPr>
      <w:r w:rsidRPr="00A672E9">
        <w:rPr>
          <w:rFonts w:ascii="Arial" w:hAnsi="Arial" w:cs="Arial"/>
        </w:rPr>
        <w:t>‘a progressive or sudden, widespread or localised, natural or human-caused occurrence which—</w:t>
      </w:r>
    </w:p>
    <w:p w14:paraId="703F3CC5" w14:textId="77777777" w:rsidR="0059727D" w:rsidRPr="00A672E9" w:rsidRDefault="0059727D" w:rsidP="0059727D">
      <w:pPr>
        <w:rPr>
          <w:rFonts w:ascii="Arial" w:hAnsi="Arial" w:cs="Arial"/>
        </w:rPr>
      </w:pPr>
      <w:r w:rsidRPr="00A672E9">
        <w:rPr>
          <w:rFonts w:ascii="Arial" w:hAnsi="Arial" w:cs="Arial"/>
          <w:i/>
        </w:rPr>
        <w:t>(</w:t>
      </w:r>
      <w:r w:rsidRPr="00A672E9">
        <w:rPr>
          <w:rFonts w:ascii="Arial" w:hAnsi="Arial" w:cs="Arial"/>
          <w:i/>
          <w:iCs/>
        </w:rPr>
        <w:t>a</w:t>
      </w:r>
      <w:r w:rsidRPr="00A672E9">
        <w:rPr>
          <w:rFonts w:ascii="Arial" w:hAnsi="Arial" w:cs="Arial"/>
          <w:i/>
        </w:rPr>
        <w:t>)</w:t>
      </w:r>
      <w:r w:rsidRPr="00A672E9">
        <w:rPr>
          <w:rFonts w:ascii="Arial" w:hAnsi="Arial" w:cs="Arial"/>
        </w:rPr>
        <w:tab/>
        <w:t>causes or threatens to cause—</w:t>
      </w:r>
    </w:p>
    <w:p w14:paraId="450B3E5D" w14:textId="77777777" w:rsidR="0059727D" w:rsidRPr="00A672E9" w:rsidRDefault="0059727D" w:rsidP="0059727D">
      <w:pPr>
        <w:ind w:left="-680" w:firstLine="822"/>
        <w:rPr>
          <w:rFonts w:ascii="Arial" w:hAnsi="Arial" w:cs="Arial"/>
        </w:rPr>
      </w:pPr>
      <w:r w:rsidRPr="00A672E9">
        <w:rPr>
          <w:rFonts w:ascii="Arial" w:hAnsi="Arial" w:cs="Arial"/>
        </w:rPr>
        <w:t>(i)</w:t>
      </w:r>
      <w:r w:rsidRPr="00A672E9">
        <w:rPr>
          <w:rFonts w:ascii="Arial" w:hAnsi="Arial" w:cs="Arial"/>
        </w:rPr>
        <w:tab/>
        <w:t>death, injury or disease;</w:t>
      </w:r>
    </w:p>
    <w:p w14:paraId="5B6445BB" w14:textId="77777777" w:rsidR="0059727D" w:rsidRPr="00A672E9" w:rsidRDefault="0059727D" w:rsidP="0059727D">
      <w:pPr>
        <w:ind w:left="-680" w:firstLine="822"/>
        <w:rPr>
          <w:rFonts w:ascii="Arial" w:hAnsi="Arial" w:cs="Arial"/>
        </w:rPr>
      </w:pPr>
      <w:r w:rsidRPr="00A672E9">
        <w:rPr>
          <w:rFonts w:ascii="Arial" w:hAnsi="Arial" w:cs="Arial"/>
        </w:rPr>
        <w:t>(ii)</w:t>
      </w:r>
      <w:r w:rsidRPr="00A672E9">
        <w:rPr>
          <w:rFonts w:ascii="Arial" w:hAnsi="Arial" w:cs="Arial"/>
        </w:rPr>
        <w:tab/>
        <w:t>damage to property, infrastructure or the environment; or</w:t>
      </w:r>
    </w:p>
    <w:p w14:paraId="30D40FDE" w14:textId="77777777" w:rsidR="0059727D" w:rsidRPr="00A672E9" w:rsidRDefault="0059727D" w:rsidP="0059727D">
      <w:pPr>
        <w:ind w:left="-680" w:firstLine="822"/>
        <w:rPr>
          <w:rFonts w:ascii="Arial" w:hAnsi="Arial" w:cs="Arial"/>
        </w:rPr>
      </w:pPr>
      <w:r w:rsidRPr="00A672E9">
        <w:rPr>
          <w:rFonts w:ascii="Arial" w:hAnsi="Arial" w:cs="Arial"/>
        </w:rPr>
        <w:t>(iii)</w:t>
      </w:r>
      <w:r w:rsidRPr="00A672E9">
        <w:rPr>
          <w:rFonts w:ascii="Arial" w:hAnsi="Arial" w:cs="Arial"/>
        </w:rPr>
        <w:tab/>
        <w:t>significant disruption of the life of a community; and</w:t>
      </w:r>
    </w:p>
    <w:p w14:paraId="527197EE" w14:textId="77777777" w:rsidR="0059727D" w:rsidRPr="00A672E9" w:rsidRDefault="0059727D" w:rsidP="0059727D">
      <w:pPr>
        <w:rPr>
          <w:rFonts w:ascii="Arial" w:hAnsi="Arial" w:cs="Arial"/>
        </w:rPr>
      </w:pPr>
      <w:r w:rsidRPr="00A672E9">
        <w:rPr>
          <w:rFonts w:ascii="Arial" w:hAnsi="Arial" w:cs="Arial"/>
          <w:i/>
        </w:rPr>
        <w:t>(</w:t>
      </w:r>
      <w:r w:rsidRPr="00A672E9">
        <w:rPr>
          <w:rFonts w:ascii="Arial" w:hAnsi="Arial" w:cs="Arial"/>
          <w:i/>
          <w:iCs/>
        </w:rPr>
        <w:t>b</w:t>
      </w:r>
      <w:r w:rsidRPr="00A672E9">
        <w:rPr>
          <w:rFonts w:ascii="Arial" w:hAnsi="Arial" w:cs="Arial"/>
          <w:i/>
        </w:rPr>
        <w:t>)</w:t>
      </w:r>
      <w:r w:rsidRPr="00A672E9">
        <w:rPr>
          <w:rFonts w:ascii="Arial" w:hAnsi="Arial" w:cs="Arial"/>
        </w:rPr>
        <w:tab/>
        <w:t>is of a magnitude that exceeds the ability of those affected by the disaster to cope with its effects using only their own resources.’</w:t>
      </w:r>
    </w:p>
    <w:p w14:paraId="6ADE6EF5" w14:textId="77777777" w:rsidR="0059727D" w:rsidRPr="00A672E9" w:rsidRDefault="0059727D" w:rsidP="006E17A5">
      <w:pPr>
        <w:shd w:val="clear" w:color="auto" w:fill="FFFFFF"/>
        <w:contextualSpacing/>
        <w:rPr>
          <w:rFonts w:ascii="Arial" w:hAnsi="Arial" w:cs="Arial"/>
          <w:sz w:val="24"/>
          <w:szCs w:val="24"/>
          <w:u w:color="000000"/>
        </w:rPr>
      </w:pPr>
    </w:p>
    <w:p w14:paraId="7253A39D" w14:textId="3E4595BE"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[110]</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Section 27(1) empowers the Minister to decide that any of the things mentioned above, are present. In other words, she decides what constitutes a state of disaster. In terms of s 27(1)(</w:t>
      </w:r>
      <w:r w:rsidR="0059727D" w:rsidRPr="00A672E9">
        <w:rPr>
          <w:rFonts w:ascii="Arial" w:hAnsi="Arial" w:cs="Arial"/>
          <w:i/>
          <w:sz w:val="24"/>
          <w:szCs w:val="24"/>
          <w:u w:color="000000"/>
        </w:rPr>
        <w:t>a</w:t>
      </w:r>
      <w:r w:rsidR="0059727D" w:rsidRPr="00A672E9">
        <w:rPr>
          <w:rFonts w:ascii="Arial" w:hAnsi="Arial" w:cs="Arial"/>
          <w:sz w:val="24"/>
          <w:szCs w:val="24"/>
          <w:u w:color="000000"/>
        </w:rPr>
        <w:t>) and (</w:t>
      </w:r>
      <w:r w:rsidR="0059727D" w:rsidRPr="00A672E9">
        <w:rPr>
          <w:rFonts w:ascii="Arial" w:hAnsi="Arial" w:cs="Arial"/>
          <w:i/>
          <w:sz w:val="24"/>
          <w:szCs w:val="24"/>
          <w:u w:color="000000"/>
        </w:rPr>
        <w:t>b</w:t>
      </w:r>
      <w:r w:rsidR="0059727D" w:rsidRPr="00A672E9">
        <w:rPr>
          <w:rFonts w:ascii="Arial" w:hAnsi="Arial" w:cs="Arial"/>
          <w:sz w:val="24"/>
          <w:szCs w:val="24"/>
          <w:u w:color="000000"/>
        </w:rPr>
        <w:t>), she decides that: (a) a national disaster has occurred; and (b) existing legislation and contingency arrangements do not adequately provide for the effective response to such a national disaster, and that ‘other special circumstances warrant the declaration of a national disaster’</w:t>
      </w:r>
      <w:r w:rsidR="009A6A5E" w:rsidRPr="00A672E9">
        <w:rPr>
          <w:rFonts w:ascii="Arial" w:hAnsi="Arial" w:cs="Arial"/>
          <w:sz w:val="24"/>
          <w:szCs w:val="24"/>
          <w:u w:color="000000"/>
        </w:rPr>
        <w:t>.</w:t>
      </w:r>
      <w:r w:rsidR="0059727D" w:rsidRPr="00A672E9">
        <w:rPr>
          <w:rFonts w:ascii="Arial" w:hAnsi="Arial" w:cs="Arial"/>
          <w:sz w:val="24"/>
          <w:szCs w:val="24"/>
          <w:u w:color="000000"/>
        </w:rPr>
        <w:t xml:space="preserve"> The phrase ‘special circumstances’ is not defined in the DMA.</w:t>
      </w:r>
    </w:p>
    <w:p w14:paraId="0DB8AC8F" w14:textId="77777777" w:rsidR="0059727D" w:rsidRPr="00A672E9" w:rsidRDefault="0059727D" w:rsidP="006E17A5">
      <w:pPr>
        <w:shd w:val="clear" w:color="auto" w:fill="FFFFFF"/>
        <w:contextualSpacing/>
        <w:rPr>
          <w:rFonts w:ascii="Arial" w:hAnsi="Arial" w:cs="Arial"/>
          <w:sz w:val="24"/>
          <w:szCs w:val="24"/>
          <w:u w:color="000000"/>
        </w:rPr>
      </w:pPr>
      <w:r w:rsidRPr="00A672E9">
        <w:rPr>
          <w:rFonts w:ascii="Arial" w:hAnsi="Arial" w:cs="Arial"/>
          <w:sz w:val="24"/>
          <w:szCs w:val="24"/>
          <w:u w:color="000000"/>
        </w:rPr>
        <w:t xml:space="preserve"> </w:t>
      </w:r>
    </w:p>
    <w:p w14:paraId="00C09A6F" w14:textId="14633DC6"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[111]</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Once she decides on all the above, the Minister may declare a state of disaster.  In terms of s 27(5), she is empowered to extend the state of disaster for a month at a time. There is no limit to the times she can extend the state of disaster. Of course, the Minister’s exercise of her power in s 27(2), and conceivably in terms of s 27(5), is subject to s 27(3), which requires her to do so only to the extent that is necessary for the factors mentioned in the latter subsection, namely: </w:t>
      </w:r>
      <w:r w:rsidR="0059727D" w:rsidRPr="00A672E9">
        <w:rPr>
          <w:rFonts w:ascii="Arial" w:hAnsi="Arial" w:cs="Arial"/>
          <w:sz w:val="24"/>
          <w:szCs w:val="24"/>
        </w:rPr>
        <w:t xml:space="preserve">(a) assisting and protecting the public; </w:t>
      </w:r>
      <w:r w:rsidR="0059727D" w:rsidRPr="00A672E9">
        <w:rPr>
          <w:rFonts w:ascii="Arial" w:hAnsi="Arial" w:cs="Arial"/>
          <w:sz w:val="24"/>
          <w:szCs w:val="24"/>
          <w:u w:color="000000"/>
        </w:rPr>
        <w:t xml:space="preserve">(b) </w:t>
      </w:r>
      <w:r w:rsidR="0059727D" w:rsidRPr="00A672E9">
        <w:rPr>
          <w:rFonts w:ascii="Arial" w:hAnsi="Arial" w:cs="Arial"/>
          <w:sz w:val="24"/>
          <w:szCs w:val="24"/>
        </w:rPr>
        <w:t xml:space="preserve">providing relief to the public; </w:t>
      </w:r>
      <w:r w:rsidR="0059727D" w:rsidRPr="00A672E9">
        <w:rPr>
          <w:rFonts w:ascii="Arial" w:hAnsi="Arial" w:cs="Arial"/>
          <w:sz w:val="24"/>
          <w:szCs w:val="24"/>
          <w:u w:color="000000"/>
        </w:rPr>
        <w:t xml:space="preserve">(c) </w:t>
      </w:r>
      <w:r w:rsidR="0059727D" w:rsidRPr="00A672E9">
        <w:rPr>
          <w:rFonts w:ascii="Arial" w:hAnsi="Arial" w:cs="Arial"/>
          <w:sz w:val="24"/>
          <w:szCs w:val="24"/>
        </w:rPr>
        <w:t xml:space="preserve">protecting property; </w:t>
      </w:r>
      <w:r w:rsidR="0059727D" w:rsidRPr="00A672E9">
        <w:rPr>
          <w:rFonts w:ascii="Arial" w:hAnsi="Arial" w:cs="Arial"/>
          <w:sz w:val="24"/>
          <w:szCs w:val="24"/>
          <w:u w:color="000000"/>
        </w:rPr>
        <w:t xml:space="preserve">(d) </w:t>
      </w:r>
      <w:r w:rsidR="0059727D" w:rsidRPr="00A672E9">
        <w:rPr>
          <w:rFonts w:ascii="Arial" w:hAnsi="Arial" w:cs="Arial"/>
          <w:sz w:val="24"/>
          <w:szCs w:val="24"/>
        </w:rPr>
        <w:t xml:space="preserve">preventing or combating disruption; or </w:t>
      </w:r>
      <w:r w:rsidR="0059727D" w:rsidRPr="00A672E9">
        <w:rPr>
          <w:rFonts w:ascii="Arial" w:hAnsi="Arial" w:cs="Arial"/>
          <w:sz w:val="24"/>
          <w:szCs w:val="24"/>
          <w:u w:color="000000"/>
        </w:rPr>
        <w:t xml:space="preserve">(e) </w:t>
      </w:r>
      <w:r w:rsidR="0059727D" w:rsidRPr="00A672E9">
        <w:rPr>
          <w:rFonts w:ascii="Arial" w:hAnsi="Arial" w:cs="Arial"/>
          <w:sz w:val="24"/>
          <w:szCs w:val="24"/>
        </w:rPr>
        <w:t>dealing with the destructive and other effects of the disaster. But in truth, as to whether those factors in s 27(3)(</w:t>
      </w:r>
      <w:r w:rsidR="0059727D" w:rsidRPr="00A672E9">
        <w:rPr>
          <w:rFonts w:ascii="Arial" w:hAnsi="Arial" w:cs="Arial"/>
          <w:i/>
          <w:sz w:val="24"/>
          <w:szCs w:val="24"/>
        </w:rPr>
        <w:t>a</w:t>
      </w:r>
      <w:r w:rsidR="0059727D" w:rsidRPr="00A672E9">
        <w:rPr>
          <w:rFonts w:ascii="Arial" w:hAnsi="Arial" w:cs="Arial"/>
          <w:sz w:val="24"/>
          <w:szCs w:val="24"/>
        </w:rPr>
        <w:t>) to (</w:t>
      </w:r>
      <w:r w:rsidR="0059727D" w:rsidRPr="00A672E9">
        <w:rPr>
          <w:rFonts w:ascii="Arial" w:hAnsi="Arial" w:cs="Arial"/>
          <w:i/>
          <w:sz w:val="24"/>
          <w:szCs w:val="24"/>
        </w:rPr>
        <w:t>e</w:t>
      </w:r>
      <w:r w:rsidR="0059727D" w:rsidRPr="00A672E9">
        <w:rPr>
          <w:rFonts w:ascii="Arial" w:hAnsi="Arial" w:cs="Arial"/>
          <w:sz w:val="24"/>
          <w:szCs w:val="24"/>
        </w:rPr>
        <w:t xml:space="preserve">) are present, is entirely up to the Minister. These are undoubtedly wide and extra-ordinary powers, which give the Minister the latitude to make far-reaching decisions. </w:t>
      </w:r>
    </w:p>
    <w:p w14:paraId="7B9C14D4" w14:textId="7AFB43C1"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[112]</w:t>
      </w:r>
      <w:r w:rsidRPr="00A672E9">
        <w:rPr>
          <w:rFonts w:ascii="Arial" w:hAnsi="Arial" w:cs="Arial"/>
          <w:snapToGrid w:val="0"/>
          <w:color w:val="000000"/>
          <w:w w:val="0"/>
          <w:sz w:val="24"/>
          <w:szCs w:val="24"/>
        </w:rPr>
        <w:tab/>
      </w:r>
      <w:r w:rsidR="0059727D" w:rsidRPr="00A672E9">
        <w:rPr>
          <w:rFonts w:ascii="Arial" w:hAnsi="Arial" w:cs="Arial"/>
          <w:sz w:val="24"/>
          <w:szCs w:val="24"/>
        </w:rPr>
        <w:t>However, the DMA does not require the Minister to obtain Parliament’s approval. She is not required to obtain such approval when she decides to either: (a) declare a state of disaster; (b) enact state of disaster regulations; or (c) extend the state of disaster. She is not obliged to inform Parliament about any of these, until after a year, as provided in s 24(2). This section obliges her to, once a year, submit a report to Parliament on the activities of the National Disaster Management Centre (NDMC). This is merely a reporting exercise, since there is no provision for Parliament to either ratify or reject any of the activities undertaken by the Management Committee. It is simply for Parliament to note the Minister’s report. Given the breadth of the powers endowed to the Minister by s 27, this is not sufficient.</w:t>
      </w:r>
    </w:p>
    <w:p w14:paraId="2DD7FA3C" w14:textId="77777777" w:rsidR="0059727D" w:rsidRPr="00A672E9" w:rsidRDefault="0059727D" w:rsidP="006E17A5">
      <w:pPr>
        <w:pStyle w:val="ListParagraph"/>
        <w:ind w:left="0"/>
        <w:rPr>
          <w:rFonts w:ascii="Arial" w:hAnsi="Arial" w:cs="Arial"/>
          <w:sz w:val="24"/>
          <w:szCs w:val="24"/>
        </w:rPr>
      </w:pPr>
    </w:p>
    <w:p w14:paraId="51A794F4" w14:textId="37E22D93" w:rsidR="0059727D" w:rsidRPr="004E0840" w:rsidRDefault="00D437E3" w:rsidP="00D437E3">
      <w:pPr>
        <w:shd w:val="clear" w:color="auto" w:fill="FFFFFF"/>
        <w:contextualSpacing/>
        <w:rPr>
          <w:rFonts w:ascii="Arial" w:hAnsi="Arial" w:cs="Arial"/>
          <w:sz w:val="24"/>
          <w:szCs w:val="24"/>
        </w:rPr>
      </w:pPr>
      <w:r w:rsidRPr="004E0840">
        <w:rPr>
          <w:rFonts w:ascii="Arial" w:hAnsi="Arial" w:cs="Arial"/>
          <w:snapToGrid w:val="0"/>
          <w:color w:val="000000"/>
          <w:w w:val="0"/>
          <w:sz w:val="24"/>
          <w:szCs w:val="24"/>
        </w:rPr>
        <w:t>[113]</w:t>
      </w:r>
      <w:r w:rsidRPr="004E0840">
        <w:rPr>
          <w:rFonts w:ascii="Arial" w:hAnsi="Arial" w:cs="Arial"/>
          <w:snapToGrid w:val="0"/>
          <w:color w:val="000000"/>
          <w:w w:val="0"/>
          <w:sz w:val="24"/>
          <w:szCs w:val="24"/>
        </w:rPr>
        <w:tab/>
      </w:r>
      <w:r w:rsidR="0059727D" w:rsidRPr="00A672E9">
        <w:rPr>
          <w:rFonts w:ascii="Arial" w:hAnsi="Arial" w:cs="Arial"/>
          <w:sz w:val="24"/>
          <w:szCs w:val="24"/>
        </w:rPr>
        <w:t>This is where the D</w:t>
      </w:r>
      <w:r w:rsidR="009A6A5E" w:rsidRPr="00A672E9">
        <w:rPr>
          <w:rFonts w:ascii="Arial" w:hAnsi="Arial" w:cs="Arial"/>
          <w:sz w:val="24"/>
          <w:szCs w:val="24"/>
        </w:rPr>
        <w:t xml:space="preserve">A’s </w:t>
      </w:r>
      <w:r w:rsidR="0059727D" w:rsidRPr="00A672E9">
        <w:rPr>
          <w:rFonts w:ascii="Arial" w:hAnsi="Arial" w:cs="Arial"/>
          <w:sz w:val="24"/>
          <w:szCs w:val="24"/>
        </w:rPr>
        <w:t>contention about a simulated state of emergency needs to be considered. I do this by contrasting the powers conferred on the Minister, and their effect, against those in respect of a state of emergency. This brings me to the constitutional and legislative framework relevant to a state of emergency, namely, s 37 of the Constitution and the S</w:t>
      </w:r>
      <w:r w:rsidR="00A672E9">
        <w:rPr>
          <w:rFonts w:ascii="Arial" w:hAnsi="Arial" w:cs="Arial"/>
          <w:sz w:val="24"/>
          <w:szCs w:val="24"/>
        </w:rPr>
        <w:t>OEA</w:t>
      </w:r>
      <w:r w:rsidR="0059727D" w:rsidRPr="00A672E9">
        <w:rPr>
          <w:rFonts w:ascii="Arial" w:hAnsi="Arial" w:cs="Arial"/>
          <w:sz w:val="24"/>
          <w:szCs w:val="24"/>
        </w:rPr>
        <w:t xml:space="preserve"> (the State of Emergency Act).</w:t>
      </w:r>
    </w:p>
    <w:p w14:paraId="250A4795" w14:textId="77777777" w:rsidR="0059727D" w:rsidRPr="004E0840" w:rsidRDefault="0059727D" w:rsidP="006E17A5">
      <w:pPr>
        <w:shd w:val="clear" w:color="auto" w:fill="FFFFFF"/>
        <w:contextualSpacing/>
        <w:rPr>
          <w:rFonts w:ascii="Arial" w:hAnsi="Arial" w:cs="Arial"/>
          <w:sz w:val="24"/>
          <w:szCs w:val="24"/>
        </w:rPr>
      </w:pPr>
    </w:p>
    <w:p w14:paraId="1668EB09" w14:textId="38588B3B"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[114]</w:t>
      </w:r>
      <w:r w:rsidRPr="00A672E9">
        <w:rPr>
          <w:rFonts w:ascii="Arial" w:hAnsi="Arial" w:cs="Arial"/>
          <w:snapToGrid w:val="0"/>
          <w:color w:val="000000"/>
          <w:w w:val="0"/>
          <w:sz w:val="24"/>
          <w:szCs w:val="24"/>
        </w:rPr>
        <w:tab/>
      </w:r>
      <w:r w:rsidR="0059727D" w:rsidRPr="00A672E9">
        <w:rPr>
          <w:rFonts w:ascii="Arial" w:hAnsi="Arial" w:cs="Arial"/>
          <w:sz w:val="24"/>
          <w:szCs w:val="24"/>
        </w:rPr>
        <w:t xml:space="preserve">Section 37(1) of the Constitution sets out the jurisdictional factors to be met for the declaration of a state of emergency. It empowers the President to, in terms of a statute, declare a state of emergency only if: (a) the life of the nation is threatened by war, invasion, general insurrection, disorder, natural disaster, or other public emergency, and (b) if such declaration is necessary to restore peace and order. </w:t>
      </w:r>
    </w:p>
    <w:p w14:paraId="520D6BD2" w14:textId="77777777" w:rsidR="0059727D" w:rsidRPr="00A672E9" w:rsidRDefault="0059727D" w:rsidP="006E17A5">
      <w:pPr>
        <w:rPr>
          <w:rFonts w:ascii="Arial" w:hAnsi="Arial" w:cs="Arial"/>
          <w:sz w:val="24"/>
          <w:szCs w:val="24"/>
        </w:rPr>
      </w:pPr>
    </w:p>
    <w:p w14:paraId="67EE2FED" w14:textId="3D6DCCDA"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[115]</w:t>
      </w:r>
      <w:r w:rsidRPr="00A672E9">
        <w:rPr>
          <w:rFonts w:ascii="Arial" w:hAnsi="Arial" w:cs="Arial"/>
          <w:snapToGrid w:val="0"/>
          <w:color w:val="000000"/>
          <w:w w:val="0"/>
          <w:sz w:val="24"/>
          <w:szCs w:val="24"/>
        </w:rPr>
        <w:tab/>
      </w:r>
      <w:r w:rsidR="0059727D" w:rsidRPr="00A672E9">
        <w:rPr>
          <w:rFonts w:ascii="Arial" w:hAnsi="Arial" w:cs="Arial"/>
          <w:sz w:val="24"/>
          <w:szCs w:val="24"/>
        </w:rPr>
        <w:t xml:space="preserve">Section 37(2) provides for the effective date, duration and extension of a state of emergency. It provides that a declaration of a state of emergency, and any legislation enacted or other action taken in consequence of that declaration, may be effective only: (a) prospectively; and (b) for no more than 21 days from the date of the declaration, unless the National Assembly resolves to extend the declaration. The Assembly may extend a declaration of a state of emergency for no more than three months at a time. The first extension of the state of emergency must be by a resolution adopted with a supporting vote of a majority of the members of the Assembly. </w:t>
      </w:r>
    </w:p>
    <w:p w14:paraId="3256DE89" w14:textId="2763DEF9" w:rsidR="0059727D" w:rsidRDefault="00D437E3" w:rsidP="00D437E3">
      <w:pPr>
        <w:shd w:val="clear" w:color="auto" w:fill="FFFFFF"/>
        <w:contextualSpacing/>
        <w:rPr>
          <w:rFonts w:ascii="Arial" w:hAnsi="Arial" w:cs="Arial"/>
          <w:sz w:val="24"/>
          <w:szCs w:val="24"/>
        </w:rPr>
      </w:pPr>
      <w:r>
        <w:rPr>
          <w:rFonts w:ascii="Arial" w:hAnsi="Arial" w:cs="Arial"/>
          <w:snapToGrid w:val="0"/>
          <w:color w:val="000000"/>
          <w:w w:val="0"/>
          <w:sz w:val="24"/>
          <w:szCs w:val="24"/>
        </w:rPr>
        <w:t>[116]</w:t>
      </w:r>
      <w:r>
        <w:rPr>
          <w:rFonts w:ascii="Arial" w:hAnsi="Arial" w:cs="Arial"/>
          <w:snapToGrid w:val="0"/>
          <w:color w:val="000000"/>
          <w:w w:val="0"/>
          <w:sz w:val="24"/>
          <w:szCs w:val="24"/>
        </w:rPr>
        <w:tab/>
      </w:r>
      <w:r w:rsidR="0059727D" w:rsidRPr="00A672E9">
        <w:rPr>
          <w:rFonts w:ascii="Arial" w:hAnsi="Arial" w:cs="Arial"/>
          <w:sz w:val="24"/>
          <w:szCs w:val="24"/>
        </w:rPr>
        <w:t xml:space="preserve">Any subsequent extension must be by a resolution adopted with a supporting vote of at least 60 per cent of the members of the Assembly. Such a resolution may be adopted only following a public debate in the Assembly. </w:t>
      </w:r>
    </w:p>
    <w:p w14:paraId="12AF26DC" w14:textId="77777777" w:rsidR="00505D86" w:rsidRPr="00A672E9" w:rsidRDefault="00505D86" w:rsidP="00505D86">
      <w:pPr>
        <w:shd w:val="clear" w:color="auto" w:fill="FFFFFF"/>
        <w:contextualSpacing/>
        <w:rPr>
          <w:rFonts w:ascii="Arial" w:hAnsi="Arial" w:cs="Arial"/>
          <w:sz w:val="24"/>
          <w:szCs w:val="24"/>
        </w:rPr>
      </w:pPr>
    </w:p>
    <w:p w14:paraId="32213BBD" w14:textId="7BC09D6A"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[117]</w:t>
      </w:r>
      <w:r w:rsidRPr="00A672E9">
        <w:rPr>
          <w:rFonts w:ascii="Arial" w:hAnsi="Arial" w:cs="Arial"/>
          <w:snapToGrid w:val="0"/>
          <w:color w:val="000000"/>
          <w:w w:val="0"/>
          <w:sz w:val="24"/>
          <w:szCs w:val="24"/>
        </w:rPr>
        <w:tab/>
      </w:r>
      <w:r w:rsidR="0059727D" w:rsidRPr="00A672E9">
        <w:rPr>
          <w:rFonts w:ascii="Arial" w:hAnsi="Arial" w:cs="Arial"/>
          <w:sz w:val="24"/>
          <w:szCs w:val="24"/>
        </w:rPr>
        <w:t>Section 37(3) provides for the justiciability of the State’s powers in a state of emergency. In terms thereof, any competent court may decide on the validity of: (a) the declaration of a state of emergency; (b) any extension of a declaration of a state of emergency; or (c) any legislation enacted, or other action taken, in consequence of a declaration of a state of emergency.</w:t>
      </w:r>
    </w:p>
    <w:p w14:paraId="3FFD7E0D" w14:textId="77777777" w:rsidR="0059727D" w:rsidRPr="00A672E9" w:rsidRDefault="0059727D" w:rsidP="006E17A5">
      <w:pPr>
        <w:pStyle w:val="ListParagraph"/>
        <w:ind w:left="0"/>
        <w:rPr>
          <w:rFonts w:ascii="Arial" w:hAnsi="Arial" w:cs="Arial"/>
          <w:sz w:val="24"/>
          <w:szCs w:val="24"/>
        </w:rPr>
      </w:pPr>
    </w:p>
    <w:p w14:paraId="7AD9A1FE" w14:textId="3BF687B2"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[118]</w:t>
      </w:r>
      <w:r w:rsidRPr="00A672E9">
        <w:rPr>
          <w:rFonts w:ascii="Arial" w:hAnsi="Arial" w:cs="Arial"/>
          <w:snapToGrid w:val="0"/>
          <w:color w:val="000000"/>
          <w:w w:val="0"/>
          <w:sz w:val="24"/>
          <w:szCs w:val="24"/>
        </w:rPr>
        <w:tab/>
      </w:r>
      <w:r w:rsidR="0059727D" w:rsidRPr="00A672E9">
        <w:rPr>
          <w:rFonts w:ascii="Arial" w:hAnsi="Arial" w:cs="Arial"/>
          <w:sz w:val="24"/>
          <w:szCs w:val="24"/>
        </w:rPr>
        <w:t>The most far-reaching provisions are those contained in s 37(4), which authorises derogation from the Bill of Rights.  It reads:</w:t>
      </w:r>
    </w:p>
    <w:p w14:paraId="0A289559" w14:textId="77777777" w:rsidR="0059727D" w:rsidRPr="00A672E9" w:rsidRDefault="0059727D" w:rsidP="0059727D">
      <w:pPr>
        <w:pStyle w:val="JUDGMENTNUMBERED"/>
        <w:numPr>
          <w:ilvl w:val="0"/>
          <w:numId w:val="0"/>
        </w:numPr>
        <w:ind w:left="360" w:hanging="360"/>
        <w:rPr>
          <w:rFonts w:ascii="Arial" w:hAnsi="Arial" w:cs="Arial"/>
          <w:sz w:val="22"/>
        </w:rPr>
      </w:pPr>
      <w:r w:rsidRPr="00A672E9">
        <w:rPr>
          <w:rFonts w:ascii="Arial" w:hAnsi="Arial" w:cs="Arial"/>
          <w:sz w:val="22"/>
        </w:rPr>
        <w:t xml:space="preserve">‘Any legislation enacted in consequence of a declaration of a state of emergency may </w:t>
      </w:r>
    </w:p>
    <w:p w14:paraId="51F6256A" w14:textId="77777777" w:rsidR="0059727D" w:rsidRPr="00A672E9" w:rsidRDefault="0059727D" w:rsidP="0059727D">
      <w:pPr>
        <w:pStyle w:val="JUDGMENTNUMBERED"/>
        <w:numPr>
          <w:ilvl w:val="0"/>
          <w:numId w:val="0"/>
        </w:numPr>
        <w:ind w:left="360" w:hanging="360"/>
        <w:rPr>
          <w:rFonts w:ascii="Arial" w:hAnsi="Arial" w:cs="Arial"/>
          <w:sz w:val="22"/>
        </w:rPr>
      </w:pPr>
      <w:r w:rsidRPr="00A672E9">
        <w:rPr>
          <w:rFonts w:ascii="Arial" w:hAnsi="Arial" w:cs="Arial"/>
          <w:sz w:val="22"/>
        </w:rPr>
        <w:t>derogate from the Bill of Rights only to the extent that—</w:t>
      </w:r>
    </w:p>
    <w:p w14:paraId="6B06222E" w14:textId="77777777" w:rsidR="0059727D" w:rsidRPr="00A672E9" w:rsidRDefault="0059727D" w:rsidP="0059727D">
      <w:pPr>
        <w:pStyle w:val="JUDGMENTNUMBERED"/>
        <w:numPr>
          <w:ilvl w:val="0"/>
          <w:numId w:val="0"/>
        </w:numPr>
        <w:ind w:left="360" w:hanging="360"/>
        <w:rPr>
          <w:rFonts w:ascii="Arial" w:hAnsi="Arial" w:cs="Arial"/>
          <w:sz w:val="22"/>
        </w:rPr>
      </w:pPr>
      <w:r w:rsidRPr="00A672E9">
        <w:rPr>
          <w:rFonts w:ascii="Arial" w:hAnsi="Arial" w:cs="Arial"/>
          <w:i/>
          <w:sz w:val="22"/>
        </w:rPr>
        <w:t>(a)</w:t>
      </w:r>
      <w:r w:rsidRPr="00A672E9">
        <w:rPr>
          <w:rFonts w:ascii="Arial" w:hAnsi="Arial" w:cs="Arial"/>
          <w:sz w:val="22"/>
        </w:rPr>
        <w:t xml:space="preserve"> the derogation is strictly required by the emergency; and </w:t>
      </w:r>
    </w:p>
    <w:p w14:paraId="655A3445" w14:textId="77777777" w:rsidR="0059727D" w:rsidRPr="00A672E9" w:rsidRDefault="0059727D" w:rsidP="0059727D">
      <w:pPr>
        <w:pStyle w:val="JUDGMENTNUMBERED"/>
        <w:numPr>
          <w:ilvl w:val="0"/>
          <w:numId w:val="0"/>
        </w:numPr>
        <w:ind w:left="360" w:hanging="360"/>
        <w:rPr>
          <w:rFonts w:ascii="Arial" w:hAnsi="Arial" w:cs="Arial"/>
          <w:sz w:val="22"/>
        </w:rPr>
      </w:pPr>
      <w:r w:rsidRPr="00A672E9">
        <w:rPr>
          <w:rFonts w:ascii="Arial" w:hAnsi="Arial" w:cs="Arial"/>
          <w:i/>
          <w:sz w:val="22"/>
        </w:rPr>
        <w:t>(b)</w:t>
      </w:r>
      <w:r w:rsidRPr="00A672E9">
        <w:rPr>
          <w:rFonts w:ascii="Arial" w:hAnsi="Arial" w:cs="Arial"/>
          <w:sz w:val="22"/>
        </w:rPr>
        <w:t xml:space="preserve"> the legislation— </w:t>
      </w:r>
    </w:p>
    <w:p w14:paraId="50943B1E" w14:textId="77777777" w:rsidR="0059727D" w:rsidRPr="00A672E9" w:rsidRDefault="0059727D" w:rsidP="005B1EE7">
      <w:pPr>
        <w:pStyle w:val="JUDGMENTNUMBERED"/>
        <w:numPr>
          <w:ilvl w:val="0"/>
          <w:numId w:val="0"/>
        </w:numPr>
        <w:ind w:left="289"/>
        <w:rPr>
          <w:rFonts w:ascii="Arial" w:hAnsi="Arial" w:cs="Arial"/>
          <w:sz w:val="22"/>
        </w:rPr>
      </w:pPr>
      <w:r w:rsidRPr="00A672E9">
        <w:rPr>
          <w:rFonts w:ascii="Arial" w:hAnsi="Arial" w:cs="Arial"/>
          <w:sz w:val="22"/>
        </w:rPr>
        <w:t>(i) is consistent with the Republic’s obligations under international law applicable to states of emergency;</w:t>
      </w:r>
    </w:p>
    <w:p w14:paraId="61ACD7FF" w14:textId="77777777" w:rsidR="0059727D" w:rsidRPr="00A672E9" w:rsidRDefault="0059727D" w:rsidP="0059727D">
      <w:pPr>
        <w:pStyle w:val="JUDGMENTNUMBERED"/>
        <w:numPr>
          <w:ilvl w:val="0"/>
          <w:numId w:val="0"/>
        </w:numPr>
        <w:ind w:left="648" w:hanging="360"/>
        <w:rPr>
          <w:rFonts w:ascii="Arial" w:hAnsi="Arial" w:cs="Arial"/>
          <w:sz w:val="22"/>
        </w:rPr>
      </w:pPr>
      <w:r w:rsidRPr="00A672E9">
        <w:rPr>
          <w:rFonts w:ascii="Arial" w:hAnsi="Arial" w:cs="Arial"/>
          <w:sz w:val="22"/>
        </w:rPr>
        <w:t xml:space="preserve">(ii) conforms to subsection (5); and </w:t>
      </w:r>
    </w:p>
    <w:p w14:paraId="3EE73345" w14:textId="77777777" w:rsidR="0059727D" w:rsidRPr="00A672E9" w:rsidRDefault="0059727D" w:rsidP="005B1EE7">
      <w:pPr>
        <w:pStyle w:val="JUDGMENTNUMBERED"/>
        <w:numPr>
          <w:ilvl w:val="0"/>
          <w:numId w:val="0"/>
        </w:numPr>
        <w:ind w:left="142"/>
        <w:rPr>
          <w:rFonts w:ascii="Arial" w:hAnsi="Arial" w:cs="Arial"/>
          <w:sz w:val="22"/>
        </w:rPr>
      </w:pPr>
      <w:r w:rsidRPr="00A672E9">
        <w:rPr>
          <w:rFonts w:ascii="Arial" w:hAnsi="Arial" w:cs="Arial"/>
          <w:sz w:val="22"/>
        </w:rPr>
        <w:t xml:space="preserve">  (iii) is published in the national Government Gazette as soon as reasonably possible after being enacted.’</w:t>
      </w:r>
    </w:p>
    <w:p w14:paraId="46A6AB8B" w14:textId="77777777" w:rsidR="0059727D" w:rsidRPr="00A672E9" w:rsidRDefault="0059727D" w:rsidP="006E17A5">
      <w:pPr>
        <w:pStyle w:val="JUDGMENTNUMBERED"/>
        <w:numPr>
          <w:ilvl w:val="0"/>
          <w:numId w:val="0"/>
        </w:numPr>
        <w:rPr>
          <w:rFonts w:ascii="Arial" w:hAnsi="Arial" w:cs="Arial"/>
          <w:sz w:val="24"/>
          <w:szCs w:val="24"/>
        </w:rPr>
      </w:pPr>
    </w:p>
    <w:p w14:paraId="030FC64C" w14:textId="591CABC5"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[119]</w:t>
      </w:r>
      <w:r w:rsidRPr="00A672E9">
        <w:rPr>
          <w:rFonts w:ascii="Arial" w:hAnsi="Arial" w:cs="Arial"/>
          <w:snapToGrid w:val="0"/>
          <w:color w:val="000000"/>
          <w:w w:val="0"/>
          <w:sz w:val="24"/>
          <w:szCs w:val="24"/>
        </w:rPr>
        <w:tab/>
      </w:r>
      <w:r w:rsidR="0059727D" w:rsidRPr="00A672E9">
        <w:rPr>
          <w:rFonts w:ascii="Arial" w:hAnsi="Arial" w:cs="Arial"/>
          <w:sz w:val="24"/>
          <w:szCs w:val="24"/>
        </w:rPr>
        <w:t>Lastly, section 37(5) tempers the State’s power during a state of emergency. It provides that no Act of Parliament that authorises a declaration of a state of emergency, and no legislation enacted or other action taken in consequence of a declaration, may permit or authorise: (a) indemnifying the state, or any person, in respect of any unlawful act; (b) any derogation from this section; or (c) any derogation from a section mentioned in column 1 of the Table of Non-Derogable-Rights, to the extent indicated opposite that section in column 3 of the Table. That Table identifies only the right to human dignity, and the right to life as being non-derogable in their entirety.</w:t>
      </w:r>
    </w:p>
    <w:p w14:paraId="0F36FA13" w14:textId="77777777" w:rsidR="0059727D" w:rsidRPr="00A672E9" w:rsidRDefault="0059727D" w:rsidP="006E17A5">
      <w:pPr>
        <w:rPr>
          <w:rFonts w:ascii="Arial" w:hAnsi="Arial" w:cs="Arial"/>
          <w:sz w:val="24"/>
          <w:szCs w:val="24"/>
        </w:rPr>
      </w:pPr>
    </w:p>
    <w:p w14:paraId="4B2461AD" w14:textId="3AB8A848"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[120]</w:t>
      </w:r>
      <w:r w:rsidRPr="00A672E9">
        <w:rPr>
          <w:rFonts w:ascii="Arial" w:hAnsi="Arial" w:cs="Arial"/>
          <w:snapToGrid w:val="0"/>
          <w:color w:val="000000"/>
          <w:w w:val="0"/>
          <w:sz w:val="24"/>
          <w:szCs w:val="24"/>
        </w:rPr>
        <w:tab/>
      </w:r>
      <w:r w:rsidR="0059727D" w:rsidRPr="00A672E9">
        <w:rPr>
          <w:rFonts w:ascii="Arial" w:hAnsi="Arial" w:cs="Arial"/>
          <w:sz w:val="24"/>
          <w:szCs w:val="24"/>
        </w:rPr>
        <w:t>The State of Emergency Act constitutes legislation envisaged in s 37(1) of the Constitution. In terms of s 1(1) thereof, the President may by proclamation in the Gazette declare a state of emergency in the Republic or in any area within the Republic of South Africa. In terms of s 1(2), the President is enjoined to state briefly, the reasons for the declaration of the state of emergency. Section 1(3) provides that the President may at any time withdraw the proclamation by like proclamation in the Gazette.</w:t>
      </w:r>
    </w:p>
    <w:p w14:paraId="4DC41239" w14:textId="77777777" w:rsidR="0059727D" w:rsidRPr="00A672E9" w:rsidRDefault="0059727D" w:rsidP="006E17A5">
      <w:pPr>
        <w:shd w:val="clear" w:color="auto" w:fill="FFFFFF"/>
        <w:contextualSpacing/>
        <w:rPr>
          <w:rFonts w:ascii="Arial" w:hAnsi="Arial" w:cs="Arial"/>
          <w:sz w:val="24"/>
          <w:szCs w:val="24"/>
        </w:rPr>
      </w:pPr>
      <w:r w:rsidRPr="00A672E9">
        <w:rPr>
          <w:rFonts w:ascii="Arial" w:hAnsi="Arial" w:cs="Arial"/>
          <w:sz w:val="24"/>
          <w:szCs w:val="24"/>
        </w:rPr>
        <w:t xml:space="preserve"> </w:t>
      </w:r>
    </w:p>
    <w:p w14:paraId="75FBEF84" w14:textId="4452E219"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[121]</w:t>
      </w:r>
      <w:r w:rsidRPr="00A672E9">
        <w:rPr>
          <w:rFonts w:ascii="Arial" w:hAnsi="Arial" w:cs="Arial"/>
          <w:snapToGrid w:val="0"/>
          <w:color w:val="000000"/>
          <w:w w:val="0"/>
          <w:sz w:val="24"/>
          <w:szCs w:val="24"/>
        </w:rPr>
        <w:tab/>
      </w:r>
      <w:r w:rsidR="0059727D" w:rsidRPr="00A672E9">
        <w:rPr>
          <w:rFonts w:ascii="Arial" w:hAnsi="Arial" w:cs="Arial"/>
          <w:sz w:val="24"/>
          <w:szCs w:val="24"/>
        </w:rPr>
        <w:t>Section 2(1)(</w:t>
      </w:r>
      <w:r w:rsidR="0059727D" w:rsidRPr="00A672E9">
        <w:rPr>
          <w:rFonts w:ascii="Arial" w:hAnsi="Arial" w:cs="Arial"/>
          <w:i/>
          <w:sz w:val="24"/>
          <w:szCs w:val="24"/>
        </w:rPr>
        <w:t>a</w:t>
      </w:r>
      <w:r w:rsidR="0059727D" w:rsidRPr="00A672E9">
        <w:rPr>
          <w:rFonts w:ascii="Arial" w:hAnsi="Arial" w:cs="Arial"/>
          <w:sz w:val="24"/>
          <w:szCs w:val="24"/>
        </w:rPr>
        <w:t xml:space="preserve">) </w:t>
      </w:r>
      <w:r w:rsidR="00315E60" w:rsidRPr="00A672E9">
        <w:rPr>
          <w:rFonts w:ascii="Arial" w:hAnsi="Arial" w:cs="Arial"/>
          <w:sz w:val="24"/>
          <w:szCs w:val="24"/>
        </w:rPr>
        <w:t>of the S</w:t>
      </w:r>
      <w:r w:rsidR="005B1EE7" w:rsidRPr="00A672E9">
        <w:rPr>
          <w:rFonts w:ascii="Arial" w:hAnsi="Arial" w:cs="Arial"/>
          <w:sz w:val="24"/>
          <w:szCs w:val="24"/>
        </w:rPr>
        <w:t>OEA</w:t>
      </w:r>
      <w:r w:rsidR="00315E60" w:rsidRPr="00A672E9">
        <w:rPr>
          <w:rFonts w:ascii="Arial" w:hAnsi="Arial" w:cs="Arial"/>
          <w:sz w:val="24"/>
          <w:szCs w:val="24"/>
        </w:rPr>
        <w:t xml:space="preserve"> </w:t>
      </w:r>
      <w:r w:rsidR="0059727D" w:rsidRPr="00A672E9">
        <w:rPr>
          <w:rFonts w:ascii="Arial" w:hAnsi="Arial" w:cs="Arial"/>
          <w:sz w:val="24"/>
          <w:szCs w:val="24"/>
        </w:rPr>
        <w:t>empowers the President to make emergency regulations in respect of the Republic or of any area in which the state of emergency has been declared, for as long as the proclamation declaring the state of emergency remains in force. Such regulations must be necessary or expedient to: restore peace and order; make adequate provision for terminating the state of emergency; or deal with any circumstances which have arisen or are likely to arise as a result of the state of emergency. In terms of s 2(1)(</w:t>
      </w:r>
      <w:r w:rsidR="0059727D" w:rsidRPr="00A672E9">
        <w:rPr>
          <w:rFonts w:ascii="Arial" w:hAnsi="Arial" w:cs="Arial"/>
          <w:i/>
          <w:sz w:val="24"/>
          <w:szCs w:val="24"/>
        </w:rPr>
        <w:t>b</w:t>
      </w:r>
      <w:r w:rsidR="0059727D" w:rsidRPr="00A672E9">
        <w:rPr>
          <w:rFonts w:ascii="Arial" w:hAnsi="Arial" w:cs="Arial"/>
          <w:sz w:val="24"/>
          <w:szCs w:val="24"/>
        </w:rPr>
        <w:t>) the President is required to, in addition to the publication of the regulations in the Gazette, ‘cause the contents of the regulations to be made known to the public by appropriate means’.</w:t>
      </w:r>
    </w:p>
    <w:p w14:paraId="5D20A0D9" w14:textId="77777777" w:rsidR="0059727D" w:rsidRPr="00A672E9" w:rsidRDefault="0059727D" w:rsidP="0059727D">
      <w:pPr>
        <w:shd w:val="clear" w:color="auto" w:fill="FFFFFF"/>
        <w:spacing w:before="144"/>
        <w:contextualSpacing/>
        <w:rPr>
          <w:rFonts w:ascii="Arial" w:hAnsi="Arial" w:cs="Arial"/>
          <w:sz w:val="24"/>
          <w:szCs w:val="24"/>
        </w:rPr>
      </w:pPr>
    </w:p>
    <w:p w14:paraId="47C79573" w14:textId="14C0D25C" w:rsidR="0059727D" w:rsidRPr="00A672E9" w:rsidRDefault="00D437E3" w:rsidP="00D437E3">
      <w:pPr>
        <w:shd w:val="clear" w:color="auto" w:fill="FFFFFF"/>
        <w:spacing w:before="144"/>
        <w:contextualSpacing/>
        <w:rPr>
          <w:rFonts w:ascii="Arial" w:hAnsi="Arial" w:cs="Arial"/>
          <w:sz w:val="24"/>
          <w:szCs w:val="24"/>
        </w:rPr>
      </w:pPr>
      <w:r w:rsidRPr="00A672E9">
        <w:rPr>
          <w:rFonts w:ascii="Arial" w:hAnsi="Arial" w:cs="Arial"/>
          <w:snapToGrid w:val="0"/>
          <w:color w:val="000000"/>
          <w:w w:val="0"/>
          <w:sz w:val="24"/>
          <w:szCs w:val="24"/>
        </w:rPr>
        <w:t>[122]</w:t>
      </w:r>
      <w:r w:rsidRPr="00A672E9">
        <w:rPr>
          <w:rFonts w:ascii="Arial" w:hAnsi="Arial" w:cs="Arial"/>
          <w:snapToGrid w:val="0"/>
          <w:color w:val="000000"/>
          <w:w w:val="0"/>
          <w:sz w:val="24"/>
          <w:szCs w:val="24"/>
        </w:rPr>
        <w:tab/>
      </w:r>
      <w:r w:rsidR="0059727D" w:rsidRPr="00A672E9">
        <w:rPr>
          <w:rFonts w:ascii="Arial" w:hAnsi="Arial" w:cs="Arial"/>
          <w:sz w:val="24"/>
          <w:szCs w:val="24"/>
        </w:rPr>
        <w:t>Section 2(2)</w:t>
      </w:r>
      <w:r w:rsidR="0059727D" w:rsidRPr="00A672E9">
        <w:rPr>
          <w:rFonts w:ascii="Arial" w:hAnsi="Arial" w:cs="Arial"/>
          <w:i/>
          <w:sz w:val="24"/>
          <w:szCs w:val="24"/>
        </w:rPr>
        <w:t>(a)</w:t>
      </w:r>
      <w:r w:rsidR="0059727D" w:rsidRPr="00A672E9">
        <w:rPr>
          <w:rFonts w:ascii="Arial" w:hAnsi="Arial" w:cs="Arial"/>
          <w:sz w:val="24"/>
          <w:szCs w:val="24"/>
        </w:rPr>
        <w:t xml:space="preserve"> provides for the matters in respect of which the emergency regulations may be made by the President. They include the power to delegate ‘persons or bodies . . .  to make orders, rules and bylaws for any of the purposes for which the President is authorised by [the] section to make regulations, and to prescribe penalties for any contravention of or failure to comply with the provisions of such orders, rules or bylaws’.</w:t>
      </w:r>
    </w:p>
    <w:p w14:paraId="4EBD36D7" w14:textId="77777777" w:rsidR="0059727D" w:rsidRPr="00A672E9" w:rsidRDefault="0059727D" w:rsidP="0059727D">
      <w:pPr>
        <w:shd w:val="clear" w:color="auto" w:fill="FFFFFF"/>
        <w:spacing w:before="144"/>
        <w:contextualSpacing/>
        <w:rPr>
          <w:rFonts w:ascii="Arial" w:hAnsi="Arial" w:cs="Arial"/>
          <w:sz w:val="24"/>
          <w:szCs w:val="24"/>
        </w:rPr>
      </w:pPr>
    </w:p>
    <w:p w14:paraId="4BEDBCAF" w14:textId="641F02F1" w:rsidR="0059727D" w:rsidRPr="00A672E9" w:rsidRDefault="00D437E3" w:rsidP="00D437E3">
      <w:pPr>
        <w:shd w:val="clear" w:color="auto" w:fill="FFFFFF"/>
        <w:spacing w:before="144"/>
        <w:contextualSpacing/>
        <w:rPr>
          <w:rFonts w:ascii="Arial" w:hAnsi="Arial" w:cs="Arial"/>
          <w:sz w:val="24"/>
          <w:szCs w:val="24"/>
        </w:rPr>
      </w:pPr>
      <w:r w:rsidRPr="00A672E9">
        <w:rPr>
          <w:rFonts w:ascii="Arial" w:hAnsi="Arial" w:cs="Arial"/>
          <w:snapToGrid w:val="0"/>
          <w:color w:val="000000"/>
          <w:w w:val="0"/>
          <w:sz w:val="24"/>
          <w:szCs w:val="24"/>
        </w:rPr>
        <w:t>[123]</w:t>
      </w:r>
      <w:r w:rsidRPr="00A672E9">
        <w:rPr>
          <w:rFonts w:ascii="Arial" w:hAnsi="Arial" w:cs="Arial"/>
          <w:snapToGrid w:val="0"/>
          <w:color w:val="000000"/>
          <w:w w:val="0"/>
          <w:sz w:val="24"/>
          <w:szCs w:val="24"/>
        </w:rPr>
        <w:tab/>
      </w:r>
      <w:r w:rsidR="0059727D" w:rsidRPr="00A672E9">
        <w:rPr>
          <w:rFonts w:ascii="Arial" w:hAnsi="Arial" w:cs="Arial"/>
          <w:sz w:val="24"/>
          <w:szCs w:val="24"/>
        </w:rPr>
        <w:t>Section 2(3) circumscribes the State’s exercise of power in a state of emergency and</w:t>
      </w:r>
      <w:r w:rsidR="0059727D" w:rsidRPr="006E17A5">
        <w:rPr>
          <w:rFonts w:ascii="Arial" w:hAnsi="Arial" w:cs="Arial"/>
          <w:sz w:val="24"/>
          <w:szCs w:val="24"/>
        </w:rPr>
        <w:t xml:space="preserve"> </w:t>
      </w:r>
      <w:r w:rsidR="0059727D" w:rsidRPr="00A672E9">
        <w:rPr>
          <w:rFonts w:ascii="Arial" w:hAnsi="Arial" w:cs="Arial"/>
          <w:sz w:val="24"/>
          <w:szCs w:val="24"/>
        </w:rPr>
        <w:t>tempers the emergency regulations in certain instances. It provides that:</w:t>
      </w:r>
    </w:p>
    <w:p w14:paraId="7A6C5299" w14:textId="77777777" w:rsidR="0059727D" w:rsidRPr="00A672E9" w:rsidRDefault="0059727D" w:rsidP="0059727D">
      <w:pPr>
        <w:pStyle w:val="JUDGMENTNUMBERED"/>
        <w:numPr>
          <w:ilvl w:val="0"/>
          <w:numId w:val="0"/>
        </w:numPr>
        <w:ind w:left="360" w:hanging="360"/>
        <w:rPr>
          <w:rFonts w:ascii="Arial" w:hAnsi="Arial" w:cs="Arial"/>
          <w:sz w:val="22"/>
        </w:rPr>
      </w:pPr>
      <w:r w:rsidRPr="00A672E9">
        <w:rPr>
          <w:rFonts w:ascii="Arial" w:hAnsi="Arial" w:cs="Arial"/>
          <w:sz w:val="22"/>
        </w:rPr>
        <w:t>‘No provision of this section shall—</w:t>
      </w:r>
    </w:p>
    <w:p w14:paraId="28A9AD4C" w14:textId="77777777" w:rsidR="0059727D" w:rsidRPr="00A672E9" w:rsidRDefault="0059727D" w:rsidP="0059727D">
      <w:pPr>
        <w:pStyle w:val="JUDGMENTNUMBERED"/>
        <w:numPr>
          <w:ilvl w:val="0"/>
          <w:numId w:val="0"/>
        </w:numPr>
        <w:rPr>
          <w:rFonts w:ascii="Arial" w:hAnsi="Arial" w:cs="Arial"/>
          <w:sz w:val="22"/>
        </w:rPr>
      </w:pPr>
      <w:r w:rsidRPr="00A672E9">
        <w:rPr>
          <w:rFonts w:ascii="Arial" w:hAnsi="Arial" w:cs="Arial"/>
          <w:i/>
          <w:sz w:val="22"/>
        </w:rPr>
        <w:t>(a)</w:t>
      </w:r>
      <w:r w:rsidRPr="00A672E9">
        <w:rPr>
          <w:rFonts w:ascii="Arial" w:hAnsi="Arial" w:cs="Arial"/>
          <w:sz w:val="22"/>
        </w:rPr>
        <w:t xml:space="preserve"> authorise the making of any regulations which are inconsistent with this Act or section 37 of the Constitution; or </w:t>
      </w:r>
    </w:p>
    <w:p w14:paraId="1069FDE0" w14:textId="77777777" w:rsidR="0059727D" w:rsidRPr="00A672E9" w:rsidRDefault="0059727D" w:rsidP="0059727D">
      <w:pPr>
        <w:pStyle w:val="JUDGMENTNUMBERED"/>
        <w:numPr>
          <w:ilvl w:val="0"/>
          <w:numId w:val="0"/>
        </w:numPr>
        <w:ind w:left="360" w:hanging="360"/>
        <w:rPr>
          <w:rFonts w:ascii="Arial" w:hAnsi="Arial" w:cs="Arial"/>
          <w:sz w:val="22"/>
        </w:rPr>
      </w:pPr>
      <w:r w:rsidRPr="00A672E9">
        <w:rPr>
          <w:rFonts w:ascii="Arial" w:hAnsi="Arial" w:cs="Arial"/>
          <w:i/>
          <w:sz w:val="22"/>
        </w:rPr>
        <w:t>(b)</w:t>
      </w:r>
      <w:r w:rsidRPr="00A672E9">
        <w:rPr>
          <w:rFonts w:ascii="Arial" w:hAnsi="Arial" w:cs="Arial"/>
          <w:sz w:val="22"/>
        </w:rPr>
        <w:t xml:space="preserve"> authorise the making of any regulations whereby— </w:t>
      </w:r>
    </w:p>
    <w:p w14:paraId="4D3D35DE" w14:textId="77777777" w:rsidR="0059727D" w:rsidRPr="00A672E9" w:rsidRDefault="0059727D" w:rsidP="0059727D">
      <w:pPr>
        <w:pStyle w:val="JUDGMENTNUMBERED"/>
        <w:numPr>
          <w:ilvl w:val="0"/>
          <w:numId w:val="0"/>
        </w:numPr>
        <w:ind w:left="567" w:hanging="360"/>
        <w:rPr>
          <w:rFonts w:ascii="Arial" w:hAnsi="Arial" w:cs="Arial"/>
          <w:sz w:val="22"/>
        </w:rPr>
      </w:pPr>
      <w:r w:rsidRPr="00A672E9">
        <w:rPr>
          <w:rFonts w:ascii="Arial" w:hAnsi="Arial" w:cs="Arial"/>
          <w:sz w:val="22"/>
        </w:rPr>
        <w:t xml:space="preserve">(i) provision is made for the imposition of imprisonment for a period 5 exceeding three years; </w:t>
      </w:r>
    </w:p>
    <w:p w14:paraId="40486808" w14:textId="77777777" w:rsidR="0059727D" w:rsidRPr="00A672E9" w:rsidRDefault="0059727D" w:rsidP="0059727D">
      <w:pPr>
        <w:pStyle w:val="JUDGMENTNUMBERED"/>
        <w:numPr>
          <w:ilvl w:val="0"/>
          <w:numId w:val="0"/>
        </w:numPr>
        <w:ind w:left="210"/>
        <w:rPr>
          <w:rFonts w:ascii="Arial" w:hAnsi="Arial" w:cs="Arial"/>
          <w:sz w:val="22"/>
        </w:rPr>
      </w:pPr>
      <w:r w:rsidRPr="00A672E9">
        <w:rPr>
          <w:rFonts w:ascii="Arial" w:hAnsi="Arial" w:cs="Arial"/>
          <w:sz w:val="22"/>
        </w:rPr>
        <w:t xml:space="preserve">(ii) any duty to render military service other than that provided for in the Defence Act, 1957 (Act No. 44 of 1957), is imposed; or </w:t>
      </w:r>
    </w:p>
    <w:p w14:paraId="34CBC157" w14:textId="77777777" w:rsidR="0059727D" w:rsidRPr="00A672E9" w:rsidRDefault="0059727D" w:rsidP="0059727D">
      <w:pPr>
        <w:pStyle w:val="JUDGMENTNUMBERED"/>
        <w:numPr>
          <w:ilvl w:val="0"/>
          <w:numId w:val="0"/>
        </w:numPr>
        <w:ind w:left="210"/>
        <w:rPr>
          <w:rFonts w:ascii="Arial" w:hAnsi="Arial" w:cs="Arial"/>
          <w:sz w:val="22"/>
        </w:rPr>
      </w:pPr>
      <w:r w:rsidRPr="00A672E9">
        <w:rPr>
          <w:rFonts w:ascii="Arial" w:hAnsi="Arial" w:cs="Arial"/>
          <w:sz w:val="22"/>
        </w:rPr>
        <w:t>(iii) any law relating to the qualifications, nomination, election or tenure of office of members of Parliament or a provincial legislature, the sittings of Parliament or a provincial legislature or the powers, privileges or immunities of Parliament or a provincial legislature or of the members or committees thereof, is amended or suspended.’</w:t>
      </w:r>
    </w:p>
    <w:p w14:paraId="07C4F68F" w14:textId="77777777" w:rsidR="0059727D" w:rsidRPr="00A672E9" w:rsidRDefault="0059727D" w:rsidP="0059727D">
      <w:pPr>
        <w:shd w:val="clear" w:color="auto" w:fill="FFFFFF"/>
        <w:spacing w:before="144"/>
        <w:contextualSpacing/>
        <w:rPr>
          <w:rFonts w:ascii="Arial" w:hAnsi="Arial" w:cs="Arial"/>
          <w:sz w:val="24"/>
          <w:szCs w:val="24"/>
        </w:rPr>
      </w:pPr>
    </w:p>
    <w:p w14:paraId="2A337829" w14:textId="12A87862" w:rsidR="0059727D" w:rsidRPr="00A672E9" w:rsidRDefault="00D437E3" w:rsidP="00D437E3">
      <w:pPr>
        <w:shd w:val="clear" w:color="auto" w:fill="FFFFFF"/>
        <w:spacing w:before="144"/>
        <w:contextualSpacing/>
        <w:rPr>
          <w:rFonts w:ascii="Arial" w:hAnsi="Arial" w:cs="Arial"/>
          <w:sz w:val="24"/>
          <w:szCs w:val="24"/>
        </w:rPr>
      </w:pPr>
      <w:r w:rsidRPr="00A672E9">
        <w:rPr>
          <w:rFonts w:ascii="Arial" w:hAnsi="Arial" w:cs="Arial"/>
          <w:snapToGrid w:val="0"/>
          <w:color w:val="000000"/>
          <w:w w:val="0"/>
          <w:sz w:val="24"/>
          <w:szCs w:val="24"/>
        </w:rPr>
        <w:t>[124]</w:t>
      </w:r>
      <w:r w:rsidRPr="00A672E9">
        <w:rPr>
          <w:rFonts w:ascii="Arial" w:hAnsi="Arial" w:cs="Arial"/>
          <w:snapToGrid w:val="0"/>
          <w:color w:val="000000"/>
          <w:w w:val="0"/>
          <w:sz w:val="24"/>
          <w:szCs w:val="24"/>
        </w:rPr>
        <w:tab/>
      </w:r>
      <w:r w:rsidR="0059727D" w:rsidRPr="00A672E9">
        <w:rPr>
          <w:rFonts w:ascii="Arial" w:hAnsi="Arial" w:cs="Arial"/>
          <w:sz w:val="24"/>
          <w:szCs w:val="24"/>
        </w:rPr>
        <w:t>Section 3 provides for parliamentary supervision over the proclamation of a state of emergency. This is central to the D</w:t>
      </w:r>
      <w:r w:rsidR="00315E60" w:rsidRPr="00A672E9">
        <w:rPr>
          <w:rFonts w:ascii="Arial" w:hAnsi="Arial" w:cs="Arial"/>
          <w:sz w:val="24"/>
          <w:szCs w:val="24"/>
        </w:rPr>
        <w:t xml:space="preserve">A’s </w:t>
      </w:r>
      <w:r w:rsidR="0059727D" w:rsidRPr="00A672E9">
        <w:rPr>
          <w:rFonts w:ascii="Arial" w:hAnsi="Arial" w:cs="Arial"/>
          <w:sz w:val="24"/>
          <w:szCs w:val="24"/>
        </w:rPr>
        <w:t>contention. I will revert fully to it.</w:t>
      </w:r>
    </w:p>
    <w:p w14:paraId="139576D1" w14:textId="77777777" w:rsidR="0059727D" w:rsidRPr="00A672E9" w:rsidRDefault="0059727D" w:rsidP="0059727D">
      <w:pPr>
        <w:shd w:val="clear" w:color="auto" w:fill="FFFFFF"/>
        <w:spacing w:before="144"/>
        <w:contextualSpacing/>
        <w:rPr>
          <w:rFonts w:ascii="Arial" w:hAnsi="Arial" w:cs="Arial"/>
          <w:sz w:val="24"/>
          <w:szCs w:val="24"/>
        </w:rPr>
      </w:pPr>
      <w:r w:rsidRPr="00A672E9">
        <w:rPr>
          <w:rFonts w:ascii="Arial" w:hAnsi="Arial" w:cs="Arial"/>
          <w:sz w:val="24"/>
          <w:szCs w:val="24"/>
        </w:rPr>
        <w:t xml:space="preserve"> </w:t>
      </w:r>
    </w:p>
    <w:p w14:paraId="67FBF30F" w14:textId="4A2543D7" w:rsidR="0059727D" w:rsidRPr="00A672E9" w:rsidRDefault="00D437E3" w:rsidP="00D437E3">
      <w:pPr>
        <w:shd w:val="clear" w:color="auto" w:fill="FFFFFF"/>
        <w:spacing w:before="144"/>
        <w:contextualSpacing/>
        <w:rPr>
          <w:rFonts w:ascii="Arial" w:hAnsi="Arial" w:cs="Arial"/>
          <w:sz w:val="24"/>
          <w:szCs w:val="24"/>
        </w:rPr>
      </w:pPr>
      <w:r w:rsidRPr="00A672E9">
        <w:rPr>
          <w:rFonts w:ascii="Arial" w:hAnsi="Arial" w:cs="Arial"/>
          <w:snapToGrid w:val="0"/>
          <w:color w:val="000000"/>
          <w:w w:val="0"/>
          <w:sz w:val="24"/>
          <w:szCs w:val="24"/>
        </w:rPr>
        <w:t>[125]</w:t>
      </w:r>
      <w:r w:rsidRPr="00A672E9">
        <w:rPr>
          <w:rFonts w:ascii="Arial" w:hAnsi="Arial" w:cs="Arial"/>
          <w:snapToGrid w:val="0"/>
          <w:color w:val="000000"/>
          <w:w w:val="0"/>
          <w:sz w:val="24"/>
          <w:szCs w:val="24"/>
        </w:rPr>
        <w:tab/>
      </w:r>
      <w:r w:rsidR="0059727D" w:rsidRPr="00A672E9">
        <w:rPr>
          <w:rFonts w:ascii="Arial" w:hAnsi="Arial" w:cs="Arial"/>
          <w:sz w:val="24"/>
          <w:szCs w:val="24"/>
        </w:rPr>
        <w:t xml:space="preserve">The lapsing of emergency regulations is regulated in s 4(1), which provides that any regulation, order, rule or bylaw made in pursuance of the declaration of a particular state of emergency, or any provision thereof, shall cease to be of force and effect: </w:t>
      </w:r>
    </w:p>
    <w:p w14:paraId="47A87D10" w14:textId="77777777" w:rsidR="0059727D" w:rsidRPr="00A672E9" w:rsidRDefault="0059727D" w:rsidP="0059727D">
      <w:pPr>
        <w:pStyle w:val="JUDGMENTNUMBERED"/>
        <w:numPr>
          <w:ilvl w:val="0"/>
          <w:numId w:val="0"/>
        </w:numPr>
        <w:rPr>
          <w:rFonts w:ascii="Arial" w:hAnsi="Arial" w:cs="Arial"/>
          <w:sz w:val="22"/>
        </w:rPr>
      </w:pPr>
      <w:r w:rsidRPr="00A672E9">
        <w:rPr>
          <w:rFonts w:ascii="Arial" w:hAnsi="Arial" w:cs="Arial"/>
          <w:i/>
          <w:sz w:val="22"/>
        </w:rPr>
        <w:t>‘(a)</w:t>
      </w:r>
      <w:r w:rsidRPr="00A672E9">
        <w:rPr>
          <w:rFonts w:ascii="Arial" w:hAnsi="Arial" w:cs="Arial"/>
          <w:sz w:val="22"/>
        </w:rPr>
        <w:t xml:space="preserve"> as from the date on which the proclamation declaring that state of emergency is withdrawn by the President under section 1(3);</w:t>
      </w:r>
    </w:p>
    <w:p w14:paraId="25D296E5" w14:textId="77777777" w:rsidR="0059727D" w:rsidRPr="00A672E9" w:rsidRDefault="0059727D" w:rsidP="0059727D">
      <w:pPr>
        <w:pStyle w:val="JUDGMENTNUMBERED"/>
        <w:numPr>
          <w:ilvl w:val="0"/>
          <w:numId w:val="0"/>
        </w:numPr>
        <w:ind w:left="360" w:hanging="360"/>
        <w:rPr>
          <w:rFonts w:ascii="Arial" w:hAnsi="Arial" w:cs="Arial"/>
          <w:sz w:val="22"/>
        </w:rPr>
      </w:pPr>
      <w:r w:rsidRPr="00A672E9">
        <w:rPr>
          <w:rFonts w:ascii="Arial" w:hAnsi="Arial" w:cs="Arial"/>
          <w:i/>
          <w:sz w:val="22"/>
        </w:rPr>
        <w:t>(b)</w:t>
      </w:r>
      <w:r w:rsidRPr="00A672E9">
        <w:rPr>
          <w:rFonts w:ascii="Arial" w:hAnsi="Arial" w:cs="Arial"/>
          <w:sz w:val="22"/>
        </w:rPr>
        <w:t xml:space="preserve"> as from the date on which the National Assembly – </w:t>
      </w:r>
    </w:p>
    <w:p w14:paraId="1AF39EFE" w14:textId="77777777" w:rsidR="0059727D" w:rsidRPr="00A672E9" w:rsidRDefault="0059727D" w:rsidP="0059727D">
      <w:pPr>
        <w:pStyle w:val="JUDGMENTNUMBERED"/>
        <w:numPr>
          <w:ilvl w:val="0"/>
          <w:numId w:val="0"/>
        </w:numPr>
        <w:ind w:left="567" w:hanging="360"/>
        <w:rPr>
          <w:rFonts w:ascii="Arial" w:hAnsi="Arial" w:cs="Arial"/>
          <w:sz w:val="22"/>
        </w:rPr>
      </w:pPr>
      <w:r w:rsidRPr="00A672E9">
        <w:rPr>
          <w:rFonts w:ascii="Arial" w:hAnsi="Arial" w:cs="Arial"/>
          <w:sz w:val="22"/>
        </w:rPr>
        <w:t xml:space="preserve">(i) resolves not to extend the declaration of that state of emergency; or </w:t>
      </w:r>
    </w:p>
    <w:p w14:paraId="0F273AE9" w14:textId="77777777" w:rsidR="0059727D" w:rsidRPr="00A672E9" w:rsidRDefault="0059727D" w:rsidP="0059727D">
      <w:pPr>
        <w:pStyle w:val="JUDGMENTNUMBERED"/>
        <w:numPr>
          <w:ilvl w:val="0"/>
          <w:numId w:val="0"/>
        </w:numPr>
        <w:ind w:left="567" w:hanging="360"/>
        <w:rPr>
          <w:rFonts w:ascii="Arial" w:hAnsi="Arial" w:cs="Arial"/>
          <w:sz w:val="22"/>
        </w:rPr>
      </w:pPr>
      <w:r w:rsidRPr="00A672E9">
        <w:rPr>
          <w:rFonts w:ascii="Arial" w:hAnsi="Arial" w:cs="Arial"/>
          <w:sz w:val="22"/>
        </w:rPr>
        <w:t xml:space="preserve">(ii) resolves under section 3(2)(a) to disapprove of any such regulation, order, rule, bylaw or provision, to the extent to which it is so disapproved; or </w:t>
      </w:r>
    </w:p>
    <w:p w14:paraId="6F0BBECE" w14:textId="77777777" w:rsidR="0059727D" w:rsidRPr="00A672E9" w:rsidRDefault="0059727D" w:rsidP="0059727D">
      <w:pPr>
        <w:pStyle w:val="JUDGMENTNUMBERED"/>
        <w:numPr>
          <w:ilvl w:val="0"/>
          <w:numId w:val="0"/>
        </w:numPr>
        <w:ind w:left="360" w:hanging="360"/>
        <w:rPr>
          <w:rFonts w:ascii="Arial" w:hAnsi="Arial" w:cs="Arial"/>
          <w:sz w:val="22"/>
        </w:rPr>
      </w:pPr>
      <w:r w:rsidRPr="00A672E9">
        <w:rPr>
          <w:rFonts w:ascii="Arial" w:hAnsi="Arial" w:cs="Arial"/>
          <w:i/>
          <w:sz w:val="22"/>
        </w:rPr>
        <w:t>(c)</w:t>
      </w:r>
      <w:r w:rsidRPr="00A672E9">
        <w:rPr>
          <w:rFonts w:ascii="Arial" w:hAnsi="Arial" w:cs="Arial"/>
          <w:sz w:val="22"/>
        </w:rPr>
        <w:t xml:space="preserve"> as from the date on which the declaration of that state of emergency lapses as contemplated in the said s 37(2)(b), whichever is the earlier date.’</w:t>
      </w:r>
    </w:p>
    <w:p w14:paraId="30A3CD96" w14:textId="77777777" w:rsidR="0059727D" w:rsidRPr="00A672E9" w:rsidRDefault="0059727D" w:rsidP="0059727D">
      <w:pPr>
        <w:shd w:val="clear" w:color="auto" w:fill="FFFFFF"/>
        <w:spacing w:before="144"/>
        <w:contextualSpacing/>
        <w:rPr>
          <w:rFonts w:ascii="Arial" w:hAnsi="Arial" w:cs="Arial"/>
          <w:sz w:val="24"/>
          <w:szCs w:val="24"/>
        </w:rPr>
      </w:pPr>
    </w:p>
    <w:p w14:paraId="1712CAF0" w14:textId="7150F71F" w:rsidR="0059727D" w:rsidRPr="00A672E9" w:rsidRDefault="00D437E3" w:rsidP="00D437E3">
      <w:pPr>
        <w:shd w:val="clear" w:color="auto" w:fill="FFFFFF"/>
        <w:spacing w:before="144"/>
        <w:contextualSpacing/>
        <w:rPr>
          <w:rFonts w:ascii="Arial" w:hAnsi="Arial" w:cs="Arial"/>
          <w:sz w:val="24"/>
          <w:szCs w:val="24"/>
        </w:rPr>
      </w:pPr>
      <w:r w:rsidRPr="00A672E9">
        <w:rPr>
          <w:rFonts w:ascii="Arial" w:hAnsi="Arial" w:cs="Arial"/>
          <w:snapToGrid w:val="0"/>
          <w:color w:val="000000"/>
          <w:w w:val="0"/>
          <w:sz w:val="24"/>
          <w:szCs w:val="24"/>
        </w:rPr>
        <w:t>[126]</w:t>
      </w:r>
      <w:r w:rsidRPr="00A672E9">
        <w:rPr>
          <w:rFonts w:ascii="Arial" w:hAnsi="Arial" w:cs="Arial"/>
          <w:snapToGrid w:val="0"/>
          <w:color w:val="000000"/>
          <w:w w:val="0"/>
          <w:sz w:val="24"/>
          <w:szCs w:val="24"/>
        </w:rPr>
        <w:tab/>
      </w:r>
      <w:r w:rsidR="0059727D" w:rsidRPr="00A672E9">
        <w:rPr>
          <w:rFonts w:ascii="Arial" w:hAnsi="Arial" w:cs="Arial"/>
          <w:sz w:val="24"/>
          <w:szCs w:val="24"/>
        </w:rPr>
        <w:t>Section 4(2) provides that the provisions of subsection (1) shall not derogate from the validity of anything done in terms of any such regulation, order, rule, bylaw or provision up to the date upon which it so ceased to be of force and effect, or from any right, privilege, obligation or liability acquired, accrued or incurred, as at the said date, under and by virtue of any such regulation, order, rule, bylaw or provision.</w:t>
      </w:r>
    </w:p>
    <w:p w14:paraId="47000BB0" w14:textId="77777777" w:rsidR="0059727D" w:rsidRPr="00A672E9" w:rsidRDefault="0059727D" w:rsidP="0059727D">
      <w:pPr>
        <w:shd w:val="clear" w:color="auto" w:fill="FFFFFF"/>
        <w:spacing w:before="144"/>
        <w:contextualSpacing/>
        <w:rPr>
          <w:rFonts w:ascii="Arial" w:hAnsi="Arial" w:cs="Arial"/>
          <w:sz w:val="24"/>
          <w:szCs w:val="24"/>
        </w:rPr>
      </w:pPr>
    </w:p>
    <w:p w14:paraId="67CD491C" w14:textId="44E71D04" w:rsidR="0059727D" w:rsidRPr="00A672E9" w:rsidRDefault="00D437E3" w:rsidP="00D437E3">
      <w:pPr>
        <w:shd w:val="clear" w:color="auto" w:fill="FFFFFF"/>
        <w:spacing w:before="144" w:after="120"/>
        <w:contextualSpacing/>
        <w:rPr>
          <w:rFonts w:ascii="Arial" w:eastAsia="Times New Roman" w:hAnsi="Arial" w:cs="Arial"/>
          <w:sz w:val="24"/>
          <w:szCs w:val="24"/>
          <w:lang w:eastAsia="en-ZA"/>
        </w:rPr>
      </w:pPr>
      <w:r w:rsidRPr="00A672E9">
        <w:rPr>
          <w:rFonts w:ascii="Arial" w:eastAsia="Times New Roman" w:hAnsi="Arial" w:cs="Arial"/>
          <w:snapToGrid w:val="0"/>
          <w:color w:val="000000"/>
          <w:w w:val="0"/>
          <w:sz w:val="24"/>
          <w:szCs w:val="24"/>
          <w:lang w:eastAsia="en-ZA"/>
        </w:rPr>
        <w:t>[127]</w:t>
      </w:r>
      <w:r w:rsidRPr="00A672E9">
        <w:rPr>
          <w:rFonts w:ascii="Arial" w:eastAsia="Times New Roman" w:hAnsi="Arial" w:cs="Arial"/>
          <w:snapToGrid w:val="0"/>
          <w:color w:val="000000"/>
          <w:w w:val="0"/>
          <w:sz w:val="24"/>
          <w:szCs w:val="24"/>
          <w:lang w:eastAsia="en-ZA"/>
        </w:rPr>
        <w:tab/>
      </w:r>
      <w:r w:rsidR="0059727D" w:rsidRPr="00A672E9">
        <w:rPr>
          <w:rFonts w:ascii="Arial" w:hAnsi="Arial" w:cs="Arial"/>
          <w:sz w:val="24"/>
          <w:szCs w:val="24"/>
        </w:rPr>
        <w:t>From the above exposition of s 37 of the Constitution and State of Emergency Act, on the one hand, and of the DMA, on the other, the most conspicuous difference is that the declaration of a state of emergency is, in terms of s 3 of the State of Emergency Act, subject to parliamentary supervision, whereas there is no such supervision when a state of disaster is declared. But there are other differences, which are set out below.</w:t>
      </w:r>
    </w:p>
    <w:p w14:paraId="497A9FC6" w14:textId="77777777" w:rsidR="0059727D" w:rsidRPr="00A672E9" w:rsidRDefault="0059727D" w:rsidP="0059727D">
      <w:pPr>
        <w:rPr>
          <w:rFonts w:ascii="Arial" w:hAnsi="Arial" w:cs="Arial"/>
          <w:sz w:val="24"/>
          <w:szCs w:val="24"/>
        </w:rPr>
      </w:pPr>
    </w:p>
    <w:p w14:paraId="0050384A" w14:textId="19FAC869" w:rsidR="0059727D" w:rsidRPr="00505D86" w:rsidRDefault="00D437E3" w:rsidP="00D437E3">
      <w:pPr>
        <w:shd w:val="clear" w:color="auto" w:fill="FFFFFF"/>
        <w:spacing w:before="144" w:after="120"/>
        <w:contextualSpacing/>
        <w:rPr>
          <w:rFonts w:ascii="Arial" w:eastAsia="Times New Roman" w:hAnsi="Arial" w:cs="Arial"/>
          <w:sz w:val="24"/>
          <w:szCs w:val="24"/>
          <w:lang w:eastAsia="en-ZA"/>
        </w:rPr>
      </w:pPr>
      <w:r w:rsidRPr="00505D86">
        <w:rPr>
          <w:rFonts w:ascii="Arial" w:eastAsia="Times New Roman" w:hAnsi="Arial" w:cs="Arial"/>
          <w:snapToGrid w:val="0"/>
          <w:color w:val="000000"/>
          <w:w w:val="0"/>
          <w:sz w:val="24"/>
          <w:szCs w:val="24"/>
          <w:lang w:eastAsia="en-ZA"/>
        </w:rPr>
        <w:t>[128]</w:t>
      </w:r>
      <w:r w:rsidRPr="00505D86">
        <w:rPr>
          <w:rFonts w:ascii="Arial" w:eastAsia="Times New Roman" w:hAnsi="Arial" w:cs="Arial"/>
          <w:snapToGrid w:val="0"/>
          <w:color w:val="000000"/>
          <w:w w:val="0"/>
          <w:sz w:val="24"/>
          <w:szCs w:val="24"/>
          <w:lang w:eastAsia="en-ZA"/>
        </w:rPr>
        <w:tab/>
      </w:r>
      <w:r w:rsidR="0059727D" w:rsidRPr="00A672E9">
        <w:rPr>
          <w:rFonts w:ascii="Arial" w:hAnsi="Arial" w:cs="Arial"/>
          <w:sz w:val="24"/>
          <w:szCs w:val="24"/>
        </w:rPr>
        <w:t xml:space="preserve">First, a state of emergency is provided for in the Constitution, whereas a state of disaster derives from an Act of Parliament – the DMA. Second, the declaration of a state of emergency is made by the President, whereas a state of disaster is declared by the Minister. </w:t>
      </w:r>
    </w:p>
    <w:p w14:paraId="64727965" w14:textId="77777777" w:rsidR="00505D86" w:rsidRPr="00A672E9" w:rsidRDefault="00505D86" w:rsidP="00505D86">
      <w:pPr>
        <w:shd w:val="clear" w:color="auto" w:fill="FFFFFF"/>
        <w:spacing w:before="144" w:after="120"/>
        <w:contextualSpacing/>
        <w:rPr>
          <w:rFonts w:ascii="Arial" w:eastAsia="Times New Roman" w:hAnsi="Arial" w:cs="Arial"/>
          <w:sz w:val="24"/>
          <w:szCs w:val="24"/>
          <w:lang w:eastAsia="en-ZA"/>
        </w:rPr>
      </w:pPr>
    </w:p>
    <w:p w14:paraId="3A0F209B" w14:textId="6DC0D6BB" w:rsidR="0059727D" w:rsidRPr="00A672E9" w:rsidRDefault="00D437E3" w:rsidP="00D437E3">
      <w:pPr>
        <w:shd w:val="clear" w:color="auto" w:fill="FFFFFF"/>
        <w:spacing w:before="144" w:after="120"/>
        <w:contextualSpacing/>
        <w:rPr>
          <w:rFonts w:ascii="Arial" w:eastAsia="Times New Roman" w:hAnsi="Arial" w:cs="Arial"/>
          <w:sz w:val="24"/>
          <w:szCs w:val="24"/>
          <w:lang w:eastAsia="en-ZA"/>
        </w:rPr>
      </w:pPr>
      <w:r w:rsidRPr="00A672E9">
        <w:rPr>
          <w:rFonts w:ascii="Arial" w:eastAsia="Times New Roman" w:hAnsi="Arial" w:cs="Arial"/>
          <w:snapToGrid w:val="0"/>
          <w:color w:val="000000"/>
          <w:w w:val="0"/>
          <w:sz w:val="24"/>
          <w:szCs w:val="24"/>
          <w:lang w:eastAsia="en-ZA"/>
        </w:rPr>
        <w:t>[129]</w:t>
      </w:r>
      <w:r w:rsidRPr="00A672E9">
        <w:rPr>
          <w:rFonts w:ascii="Arial" w:eastAsia="Times New Roman" w:hAnsi="Arial" w:cs="Arial"/>
          <w:snapToGrid w:val="0"/>
          <w:color w:val="000000"/>
          <w:w w:val="0"/>
          <w:sz w:val="24"/>
          <w:szCs w:val="24"/>
          <w:lang w:eastAsia="en-ZA"/>
        </w:rPr>
        <w:tab/>
      </w:r>
      <w:r w:rsidR="0059727D" w:rsidRPr="00A672E9">
        <w:rPr>
          <w:rFonts w:ascii="Arial" w:hAnsi="Arial" w:cs="Arial"/>
          <w:sz w:val="24"/>
          <w:szCs w:val="24"/>
        </w:rPr>
        <w:t>Second, the purpose of a state of emergency is to restore peace and order when the life of the nation is threatened by war, invasion, general insurrection, disorder, natural disaster, or other public emergency. For a state of disaster, it must be that existing legislation and contingency arrangements do not adequately provide for the Executive to deal effectively with a disaster, or</w:t>
      </w:r>
      <w:r w:rsidR="0059727D" w:rsidRPr="00A672E9">
        <w:rPr>
          <w:rFonts w:ascii="Arial" w:eastAsia="Times New Roman" w:hAnsi="Arial" w:cs="Arial"/>
          <w:sz w:val="24"/>
          <w:szCs w:val="24"/>
          <w:lang w:eastAsia="en-ZA"/>
        </w:rPr>
        <w:t xml:space="preserve"> </w:t>
      </w:r>
      <w:r w:rsidR="0059727D" w:rsidRPr="00A672E9">
        <w:rPr>
          <w:rFonts w:ascii="Arial" w:hAnsi="Arial" w:cs="Arial"/>
          <w:sz w:val="24"/>
          <w:szCs w:val="24"/>
        </w:rPr>
        <w:t>that other special circumstances warrant the declaration of a national state of disaster.</w:t>
      </w:r>
      <w:r w:rsidR="0059727D" w:rsidRPr="00A672E9">
        <w:rPr>
          <w:rFonts w:ascii="Arial" w:eastAsia="Times New Roman" w:hAnsi="Arial" w:cs="Arial"/>
          <w:sz w:val="24"/>
          <w:szCs w:val="24"/>
          <w:lang w:eastAsia="en-ZA"/>
        </w:rPr>
        <w:t xml:space="preserve"> </w:t>
      </w:r>
    </w:p>
    <w:p w14:paraId="7162B139" w14:textId="77777777" w:rsidR="0059727D" w:rsidRPr="00A672E9" w:rsidRDefault="0059727D" w:rsidP="0059727D">
      <w:pPr>
        <w:shd w:val="clear" w:color="auto" w:fill="FFFFFF"/>
        <w:spacing w:before="144" w:after="120"/>
        <w:contextualSpacing/>
        <w:rPr>
          <w:rFonts w:ascii="Arial" w:eastAsia="Times New Roman" w:hAnsi="Arial" w:cs="Arial"/>
          <w:sz w:val="24"/>
          <w:szCs w:val="24"/>
          <w:lang w:eastAsia="en-ZA"/>
        </w:rPr>
      </w:pPr>
    </w:p>
    <w:p w14:paraId="7235CC84" w14:textId="5909F31F" w:rsidR="0059727D" w:rsidRPr="00A672E9" w:rsidRDefault="00D437E3" w:rsidP="00D437E3">
      <w:pPr>
        <w:shd w:val="clear" w:color="auto" w:fill="FFFFFF"/>
        <w:spacing w:before="144" w:after="120"/>
        <w:contextualSpacing/>
        <w:rPr>
          <w:rFonts w:ascii="Arial" w:eastAsia="Times New Roman" w:hAnsi="Arial" w:cs="Arial"/>
          <w:sz w:val="24"/>
          <w:szCs w:val="24"/>
          <w:lang w:eastAsia="en-ZA"/>
        </w:rPr>
      </w:pPr>
      <w:r w:rsidRPr="00A672E9">
        <w:rPr>
          <w:rFonts w:ascii="Arial" w:eastAsia="Times New Roman" w:hAnsi="Arial" w:cs="Arial"/>
          <w:snapToGrid w:val="0"/>
          <w:color w:val="000000"/>
          <w:w w:val="0"/>
          <w:sz w:val="24"/>
          <w:szCs w:val="24"/>
          <w:lang w:eastAsia="en-ZA"/>
        </w:rPr>
        <w:t>[130]</w:t>
      </w:r>
      <w:r w:rsidRPr="00A672E9">
        <w:rPr>
          <w:rFonts w:ascii="Arial" w:eastAsia="Times New Roman" w:hAnsi="Arial" w:cs="Arial"/>
          <w:snapToGrid w:val="0"/>
          <w:color w:val="000000"/>
          <w:w w:val="0"/>
          <w:sz w:val="24"/>
          <w:szCs w:val="24"/>
          <w:lang w:eastAsia="en-ZA"/>
        </w:rPr>
        <w:tab/>
      </w:r>
      <w:r w:rsidR="0059727D" w:rsidRPr="00A672E9">
        <w:rPr>
          <w:rFonts w:ascii="Arial" w:eastAsia="Times New Roman" w:hAnsi="Arial" w:cs="Arial"/>
          <w:sz w:val="24"/>
          <w:szCs w:val="24"/>
          <w:lang w:eastAsia="en-ZA"/>
        </w:rPr>
        <w:t>Third, i</w:t>
      </w:r>
      <w:r w:rsidR="0059727D" w:rsidRPr="00A672E9">
        <w:rPr>
          <w:rFonts w:ascii="Arial" w:hAnsi="Arial" w:cs="Arial"/>
          <w:sz w:val="24"/>
          <w:szCs w:val="24"/>
        </w:rPr>
        <w:t xml:space="preserve">n a state of emergency, the powers to make emergency regulations reside with the President, whereas in a state of disaster, the power to make regulations lies with the Minister. </w:t>
      </w:r>
      <w:r w:rsidR="0059727D" w:rsidRPr="00A672E9">
        <w:rPr>
          <w:rFonts w:ascii="Arial" w:eastAsia="Times New Roman" w:hAnsi="Arial" w:cs="Arial"/>
          <w:sz w:val="24"/>
          <w:szCs w:val="24"/>
          <w:lang w:eastAsia="en-ZA"/>
        </w:rPr>
        <w:t>Fourth, t</w:t>
      </w:r>
      <w:r w:rsidR="0059727D" w:rsidRPr="00A672E9">
        <w:rPr>
          <w:rFonts w:ascii="Arial" w:hAnsi="Arial" w:cs="Arial"/>
          <w:sz w:val="24"/>
          <w:szCs w:val="24"/>
        </w:rPr>
        <w:t>he duration of a state of emergency is 21 days, unless Parliament resolves to extend its declaration. A state of disaster endures for three months and may be extended by the Minister.</w:t>
      </w:r>
      <w:r w:rsidR="0059727D" w:rsidRPr="00A672E9">
        <w:rPr>
          <w:rFonts w:ascii="Arial" w:eastAsia="Times New Roman" w:hAnsi="Arial" w:cs="Arial"/>
          <w:sz w:val="24"/>
          <w:szCs w:val="24"/>
          <w:lang w:eastAsia="en-ZA"/>
        </w:rPr>
        <w:t xml:space="preserve"> </w:t>
      </w:r>
    </w:p>
    <w:p w14:paraId="14F3EB0D" w14:textId="77777777" w:rsidR="0059727D" w:rsidRPr="00A672E9" w:rsidRDefault="0059727D" w:rsidP="00505D86">
      <w:pPr>
        <w:pStyle w:val="ListParagraph"/>
        <w:contextualSpacing w:val="0"/>
        <w:rPr>
          <w:rFonts w:ascii="Arial" w:eastAsia="Times New Roman" w:hAnsi="Arial" w:cs="Arial"/>
          <w:sz w:val="24"/>
          <w:szCs w:val="24"/>
          <w:lang w:eastAsia="en-ZA"/>
        </w:rPr>
      </w:pPr>
    </w:p>
    <w:p w14:paraId="6C8D1861" w14:textId="598EDEE6" w:rsidR="0059727D" w:rsidRPr="00A672E9" w:rsidRDefault="00D437E3" w:rsidP="00D437E3">
      <w:pPr>
        <w:shd w:val="clear" w:color="auto" w:fill="FFFFFF"/>
        <w:spacing w:before="144" w:after="120"/>
        <w:contextualSpacing/>
        <w:rPr>
          <w:rFonts w:ascii="Arial" w:eastAsia="Times New Roman" w:hAnsi="Arial" w:cs="Arial"/>
          <w:sz w:val="24"/>
          <w:szCs w:val="24"/>
          <w:lang w:eastAsia="en-ZA"/>
        </w:rPr>
      </w:pPr>
      <w:r w:rsidRPr="00A672E9">
        <w:rPr>
          <w:rFonts w:ascii="Arial" w:eastAsia="Times New Roman" w:hAnsi="Arial" w:cs="Arial"/>
          <w:snapToGrid w:val="0"/>
          <w:color w:val="000000"/>
          <w:w w:val="0"/>
          <w:sz w:val="24"/>
          <w:szCs w:val="24"/>
          <w:lang w:eastAsia="en-ZA"/>
        </w:rPr>
        <w:t>[131]</w:t>
      </w:r>
      <w:r w:rsidRPr="00A672E9">
        <w:rPr>
          <w:rFonts w:ascii="Arial" w:eastAsia="Times New Roman" w:hAnsi="Arial" w:cs="Arial"/>
          <w:snapToGrid w:val="0"/>
          <w:color w:val="000000"/>
          <w:w w:val="0"/>
          <w:sz w:val="24"/>
          <w:szCs w:val="24"/>
          <w:lang w:eastAsia="en-ZA"/>
        </w:rPr>
        <w:tab/>
      </w:r>
      <w:r w:rsidR="0059727D" w:rsidRPr="00A672E9">
        <w:rPr>
          <w:rFonts w:ascii="Arial" w:hAnsi="Arial" w:cs="Arial"/>
          <w:sz w:val="24"/>
          <w:szCs w:val="24"/>
          <w:u w:color="000000"/>
        </w:rPr>
        <w:t>Fifth, the extension of a state of emergency may only be effected after debate in the National Assembly, whereas under the DMA, the Minister is empowered to extend a state of national disaster without reference to the National Assembly. Sixth</w:t>
      </w:r>
      <w:r w:rsidR="0059727D" w:rsidRPr="00A672E9">
        <w:rPr>
          <w:rFonts w:ascii="Arial" w:hAnsi="Arial" w:cs="Arial"/>
          <w:sz w:val="24"/>
          <w:szCs w:val="24"/>
        </w:rPr>
        <w:t xml:space="preserve">, courts are expressly empowered to pronounce on the validity of the declaration of a state of emergency, incidental regulations and action. There is no such provision in the DMA for a state of disaster. </w:t>
      </w:r>
    </w:p>
    <w:p w14:paraId="7BED2617" w14:textId="77777777" w:rsidR="0059727D" w:rsidRPr="00A672E9" w:rsidRDefault="0059727D" w:rsidP="0059727D">
      <w:pPr>
        <w:shd w:val="clear" w:color="auto" w:fill="FFFFFF"/>
        <w:spacing w:before="144" w:after="120"/>
        <w:contextualSpacing/>
        <w:rPr>
          <w:rFonts w:ascii="Arial" w:eastAsia="Times New Roman" w:hAnsi="Arial" w:cs="Arial"/>
          <w:sz w:val="24"/>
          <w:szCs w:val="24"/>
          <w:lang w:eastAsia="en-ZA"/>
        </w:rPr>
      </w:pPr>
    </w:p>
    <w:p w14:paraId="53DB2D13" w14:textId="0480BAE7" w:rsidR="0059727D" w:rsidRPr="00A672E9" w:rsidRDefault="00D437E3" w:rsidP="00D437E3">
      <w:pPr>
        <w:shd w:val="clear" w:color="auto" w:fill="FFFFFF"/>
        <w:spacing w:before="144" w:after="120"/>
        <w:contextualSpacing/>
        <w:rPr>
          <w:rFonts w:ascii="Arial" w:eastAsia="Times New Roman" w:hAnsi="Arial" w:cs="Arial"/>
          <w:sz w:val="24"/>
          <w:szCs w:val="24"/>
          <w:lang w:eastAsia="en-ZA"/>
        </w:rPr>
      </w:pPr>
      <w:r w:rsidRPr="00A672E9">
        <w:rPr>
          <w:rFonts w:ascii="Arial" w:eastAsia="Times New Roman" w:hAnsi="Arial" w:cs="Arial"/>
          <w:snapToGrid w:val="0"/>
          <w:color w:val="000000"/>
          <w:w w:val="0"/>
          <w:sz w:val="24"/>
          <w:szCs w:val="24"/>
          <w:lang w:eastAsia="en-ZA"/>
        </w:rPr>
        <w:t>[132]</w:t>
      </w:r>
      <w:r w:rsidRPr="00A672E9">
        <w:rPr>
          <w:rFonts w:ascii="Arial" w:eastAsia="Times New Roman" w:hAnsi="Arial" w:cs="Arial"/>
          <w:snapToGrid w:val="0"/>
          <w:color w:val="000000"/>
          <w:w w:val="0"/>
          <w:sz w:val="24"/>
          <w:szCs w:val="24"/>
          <w:lang w:eastAsia="en-ZA"/>
        </w:rPr>
        <w:tab/>
      </w:r>
      <w:r w:rsidR="0059727D" w:rsidRPr="00A672E9">
        <w:rPr>
          <w:rFonts w:ascii="Arial" w:hAnsi="Arial" w:cs="Arial"/>
          <w:sz w:val="24"/>
          <w:szCs w:val="24"/>
        </w:rPr>
        <w:t xml:space="preserve">Seventh, in a state of emergency derogation from the Bill of Rights is expressly permitted in certain circumstances. The derogation from the Bill of Rights is not expressly permitted in a state of disaster. Eighth, </w:t>
      </w:r>
      <w:r w:rsidR="0059727D" w:rsidRPr="00A672E9">
        <w:rPr>
          <w:rFonts w:ascii="Arial" w:eastAsia="Times New Roman" w:hAnsi="Arial" w:cs="Arial"/>
          <w:sz w:val="24"/>
          <w:szCs w:val="24"/>
          <w:lang w:eastAsia="en-ZA"/>
        </w:rPr>
        <w:t>t</w:t>
      </w:r>
      <w:r w:rsidR="0059727D" w:rsidRPr="00A672E9">
        <w:rPr>
          <w:rFonts w:ascii="Arial" w:hAnsi="Arial" w:cs="Arial"/>
          <w:sz w:val="24"/>
          <w:szCs w:val="24"/>
        </w:rPr>
        <w:t>he State’s powers are circumscribed during a state of emergency in that the State is not indemnified for unlawful acts, and that the derogation from the Bill of Rights is circumscribed. There is no similar provision in respect of a state of emergency.</w:t>
      </w:r>
    </w:p>
    <w:p w14:paraId="1A5D2153" w14:textId="77777777" w:rsidR="0059727D" w:rsidRPr="00A672E9" w:rsidRDefault="0059727D" w:rsidP="0059727D">
      <w:pPr>
        <w:shd w:val="clear" w:color="auto" w:fill="FFFFFF"/>
        <w:spacing w:before="144"/>
        <w:contextualSpacing/>
        <w:rPr>
          <w:rFonts w:ascii="Arial" w:hAnsi="Arial" w:cs="Arial"/>
          <w:sz w:val="24"/>
          <w:szCs w:val="24"/>
        </w:rPr>
      </w:pPr>
    </w:p>
    <w:p w14:paraId="01D42474" w14:textId="5B667419" w:rsidR="0059727D" w:rsidRPr="00A672E9" w:rsidRDefault="00D437E3" w:rsidP="00D437E3">
      <w:pPr>
        <w:shd w:val="clear" w:color="auto" w:fill="FFFFFF"/>
        <w:spacing w:before="144"/>
        <w:contextualSpacing/>
        <w:rPr>
          <w:rFonts w:ascii="Arial" w:hAnsi="Arial" w:cs="Arial"/>
          <w:sz w:val="24"/>
          <w:szCs w:val="24"/>
        </w:rPr>
      </w:pPr>
      <w:r w:rsidRPr="00A672E9">
        <w:rPr>
          <w:rFonts w:ascii="Arial" w:hAnsi="Arial" w:cs="Arial"/>
          <w:snapToGrid w:val="0"/>
          <w:color w:val="000000"/>
          <w:w w:val="0"/>
          <w:sz w:val="24"/>
          <w:szCs w:val="24"/>
        </w:rPr>
        <w:t>[133]</w:t>
      </w:r>
      <w:r w:rsidRPr="00A672E9">
        <w:rPr>
          <w:rFonts w:ascii="Arial" w:hAnsi="Arial" w:cs="Arial"/>
          <w:snapToGrid w:val="0"/>
          <w:color w:val="000000"/>
          <w:w w:val="0"/>
          <w:sz w:val="24"/>
          <w:szCs w:val="24"/>
        </w:rPr>
        <w:tab/>
      </w:r>
      <w:r w:rsidR="0059727D" w:rsidRPr="00A672E9">
        <w:rPr>
          <w:rFonts w:ascii="Arial" w:hAnsi="Arial" w:cs="Arial"/>
          <w:sz w:val="24"/>
          <w:szCs w:val="24"/>
        </w:rPr>
        <w:t>I revert to s 3 of the S</w:t>
      </w:r>
      <w:r w:rsidR="008443C0" w:rsidRPr="00A672E9">
        <w:rPr>
          <w:rFonts w:ascii="Arial" w:hAnsi="Arial" w:cs="Arial"/>
          <w:sz w:val="24"/>
          <w:szCs w:val="24"/>
        </w:rPr>
        <w:t>OEA</w:t>
      </w:r>
      <w:r w:rsidR="0059727D" w:rsidRPr="00A672E9">
        <w:rPr>
          <w:rFonts w:ascii="Arial" w:hAnsi="Arial" w:cs="Arial"/>
          <w:sz w:val="24"/>
          <w:szCs w:val="24"/>
        </w:rPr>
        <w:t>. It sets out Parliament’s role in the declaration of a state of emergency. It provides as follows:</w:t>
      </w:r>
      <w:r w:rsidR="0059727D" w:rsidRPr="00A672E9" w:rsidDel="00727498">
        <w:rPr>
          <w:rFonts w:ascii="Arial" w:eastAsia="Times New Roman" w:hAnsi="Arial" w:cs="Arial"/>
          <w:sz w:val="24"/>
          <w:szCs w:val="24"/>
          <w:lang w:eastAsia="en-ZA"/>
        </w:rPr>
        <w:t xml:space="preserve"> </w:t>
      </w:r>
    </w:p>
    <w:p w14:paraId="42872B91" w14:textId="77777777" w:rsidR="0059727D" w:rsidRPr="00A672E9" w:rsidRDefault="0059727D" w:rsidP="0059727D">
      <w:pPr>
        <w:shd w:val="clear" w:color="auto" w:fill="FFFFFF"/>
        <w:spacing w:before="144" w:after="120"/>
        <w:contextualSpacing/>
        <w:rPr>
          <w:rFonts w:ascii="Arial" w:hAnsi="Arial" w:cs="Arial"/>
        </w:rPr>
      </w:pPr>
      <w:r w:rsidRPr="00A672E9">
        <w:rPr>
          <w:rFonts w:ascii="Arial" w:hAnsi="Arial" w:cs="Arial"/>
        </w:rPr>
        <w:t>‘Parliamentary supervision</w:t>
      </w:r>
    </w:p>
    <w:p w14:paraId="569F20B6" w14:textId="77777777" w:rsidR="0059727D" w:rsidRPr="00A672E9" w:rsidRDefault="0059727D" w:rsidP="0059727D">
      <w:pPr>
        <w:shd w:val="clear" w:color="auto" w:fill="FFFFFF"/>
        <w:spacing w:before="144" w:after="120"/>
        <w:contextualSpacing/>
        <w:rPr>
          <w:rFonts w:ascii="Arial" w:hAnsi="Arial" w:cs="Arial"/>
        </w:rPr>
      </w:pPr>
      <w:r w:rsidRPr="00A672E9">
        <w:rPr>
          <w:rFonts w:ascii="Arial" w:hAnsi="Arial" w:cs="Arial"/>
        </w:rPr>
        <w:t xml:space="preserve">(1)  A copy of any proclamation declaring a state of emergency and of any regulation, order, rule or bylaw made in pursuance of any such declaration shall be laid upon the Table in Parliament by the President as soon as possible after the publication thereof. </w:t>
      </w:r>
    </w:p>
    <w:p w14:paraId="31B6B817" w14:textId="77777777" w:rsidR="0059727D" w:rsidRPr="00A672E9" w:rsidRDefault="0059727D" w:rsidP="0059727D">
      <w:pPr>
        <w:shd w:val="clear" w:color="auto" w:fill="FFFFFF"/>
        <w:spacing w:before="144" w:after="120"/>
        <w:contextualSpacing/>
        <w:rPr>
          <w:rFonts w:ascii="Arial" w:eastAsia="Times New Roman" w:hAnsi="Arial" w:cs="Arial"/>
          <w:lang w:eastAsia="en-ZA"/>
        </w:rPr>
      </w:pPr>
      <w:r w:rsidRPr="00A672E9">
        <w:rPr>
          <w:rFonts w:ascii="Arial" w:eastAsia="Times New Roman" w:hAnsi="Arial" w:cs="Arial"/>
          <w:lang w:eastAsia="en-ZA"/>
        </w:rPr>
        <w:t>(2) In addition to the powers conferred upon the National Assembly by section 37(2)</w:t>
      </w:r>
      <w:r w:rsidRPr="00A672E9">
        <w:rPr>
          <w:rFonts w:ascii="Arial" w:eastAsia="Times New Roman" w:hAnsi="Arial" w:cs="Arial"/>
          <w:i/>
          <w:lang w:eastAsia="en-ZA"/>
        </w:rPr>
        <w:t xml:space="preserve">(b) </w:t>
      </w:r>
      <w:r w:rsidRPr="00A672E9">
        <w:rPr>
          <w:rFonts w:ascii="Arial" w:eastAsia="Times New Roman" w:hAnsi="Arial" w:cs="Arial"/>
          <w:lang w:eastAsia="en-ZA"/>
        </w:rPr>
        <w:t>of the Constitution . . . the National Assembly may –</w:t>
      </w:r>
    </w:p>
    <w:p w14:paraId="49C11941" w14:textId="77777777" w:rsidR="0059727D" w:rsidRPr="00A672E9" w:rsidRDefault="0059727D" w:rsidP="0059727D">
      <w:pPr>
        <w:shd w:val="clear" w:color="auto" w:fill="FFFFFF"/>
        <w:spacing w:before="144" w:after="120"/>
        <w:contextualSpacing/>
        <w:rPr>
          <w:rFonts w:ascii="Arial" w:eastAsia="Times New Roman" w:hAnsi="Arial" w:cs="Arial"/>
          <w:lang w:eastAsia="en-ZA"/>
        </w:rPr>
      </w:pPr>
      <w:r w:rsidRPr="00A672E9">
        <w:rPr>
          <w:rFonts w:ascii="Arial" w:eastAsia="Times New Roman" w:hAnsi="Arial" w:cs="Arial"/>
          <w:i/>
          <w:lang w:eastAsia="en-ZA"/>
        </w:rPr>
        <w:t>(a)</w:t>
      </w:r>
      <w:r w:rsidRPr="00A672E9">
        <w:rPr>
          <w:rFonts w:ascii="Arial" w:eastAsia="Times New Roman" w:hAnsi="Arial" w:cs="Arial"/>
          <w:lang w:eastAsia="en-ZA"/>
        </w:rPr>
        <w:t xml:space="preserve"> disapprove of any such regulation, order, rule or bylaw or of any provision thereof; or</w:t>
      </w:r>
    </w:p>
    <w:p w14:paraId="0FF2B6B9" w14:textId="7D0A8B74" w:rsidR="0059727D" w:rsidRPr="00A672E9" w:rsidRDefault="0059727D" w:rsidP="0059727D">
      <w:pPr>
        <w:shd w:val="clear" w:color="auto" w:fill="FFFFFF"/>
        <w:spacing w:before="144" w:after="120"/>
        <w:contextualSpacing/>
        <w:rPr>
          <w:rFonts w:ascii="Arial" w:eastAsia="Times New Roman" w:hAnsi="Arial" w:cs="Arial"/>
          <w:lang w:eastAsia="en-ZA"/>
        </w:rPr>
      </w:pPr>
      <w:r w:rsidRPr="00A672E9">
        <w:rPr>
          <w:rFonts w:ascii="Arial" w:eastAsia="Times New Roman" w:hAnsi="Arial" w:cs="Arial"/>
          <w:i/>
          <w:lang w:eastAsia="en-ZA"/>
        </w:rPr>
        <w:t>(b)</w:t>
      </w:r>
      <w:r w:rsidRPr="00A672E9">
        <w:rPr>
          <w:rFonts w:ascii="Arial" w:eastAsia="Times New Roman" w:hAnsi="Arial" w:cs="Arial"/>
          <w:lang w:eastAsia="en-ZA"/>
        </w:rPr>
        <w:t xml:space="preserve"> make any recommendation to the President in connection with any such proclamation, regulation, order, rule, bylaw or p</w:t>
      </w:r>
      <w:r w:rsidR="00373503" w:rsidRPr="00A672E9">
        <w:rPr>
          <w:rFonts w:ascii="Arial" w:eastAsia="Times New Roman" w:hAnsi="Arial" w:cs="Arial"/>
          <w:lang w:eastAsia="en-ZA"/>
        </w:rPr>
        <w:t>rovision</w:t>
      </w:r>
      <w:r w:rsidRPr="00A672E9">
        <w:rPr>
          <w:rFonts w:ascii="Arial" w:eastAsia="Times New Roman" w:hAnsi="Arial" w:cs="Arial"/>
          <w:lang w:eastAsia="en-ZA"/>
        </w:rPr>
        <w:t>.’</w:t>
      </w:r>
    </w:p>
    <w:p w14:paraId="6D587E18" w14:textId="77777777" w:rsidR="0059727D" w:rsidRPr="00A672E9" w:rsidRDefault="0059727D" w:rsidP="0059727D">
      <w:pPr>
        <w:shd w:val="clear" w:color="auto" w:fill="FFFFFF"/>
        <w:spacing w:before="144"/>
        <w:contextualSpacing/>
        <w:rPr>
          <w:rFonts w:ascii="Arial" w:hAnsi="Arial" w:cs="Arial"/>
          <w:sz w:val="24"/>
          <w:szCs w:val="24"/>
        </w:rPr>
      </w:pPr>
    </w:p>
    <w:p w14:paraId="76EA42F8" w14:textId="2D5CC7B7" w:rsidR="0059727D" w:rsidRPr="00A672E9" w:rsidRDefault="00D437E3" w:rsidP="00D437E3">
      <w:pPr>
        <w:shd w:val="clear" w:color="auto" w:fill="FFFFFF"/>
        <w:spacing w:before="144"/>
        <w:contextualSpacing/>
        <w:rPr>
          <w:rFonts w:ascii="Arial" w:hAnsi="Arial" w:cs="Arial"/>
          <w:sz w:val="24"/>
          <w:szCs w:val="24"/>
        </w:rPr>
      </w:pPr>
      <w:r w:rsidRPr="00A672E9">
        <w:rPr>
          <w:rFonts w:ascii="Arial" w:hAnsi="Arial" w:cs="Arial"/>
          <w:snapToGrid w:val="0"/>
          <w:color w:val="000000"/>
          <w:w w:val="0"/>
          <w:sz w:val="24"/>
          <w:szCs w:val="24"/>
        </w:rPr>
        <w:t>[134]</w:t>
      </w:r>
      <w:r w:rsidRPr="00A672E9">
        <w:rPr>
          <w:rFonts w:ascii="Arial" w:hAnsi="Arial" w:cs="Arial"/>
          <w:snapToGrid w:val="0"/>
          <w:color w:val="000000"/>
          <w:w w:val="0"/>
          <w:sz w:val="24"/>
          <w:szCs w:val="24"/>
        </w:rPr>
        <w:tab/>
      </w:r>
      <w:r w:rsidR="0059727D" w:rsidRPr="00A672E9">
        <w:rPr>
          <w:rFonts w:ascii="Arial" w:eastAsia="Times New Roman" w:hAnsi="Arial" w:cs="Arial"/>
          <w:sz w:val="24"/>
          <w:szCs w:val="24"/>
          <w:lang w:eastAsia="en-ZA"/>
        </w:rPr>
        <w:t>Because there is no similar provision for Parliament’s role in the DMA when a state of disaster is declared, or extended, the D</w:t>
      </w:r>
      <w:r w:rsidR="00373503" w:rsidRPr="00A672E9">
        <w:rPr>
          <w:rFonts w:ascii="Arial" w:eastAsia="Times New Roman" w:hAnsi="Arial" w:cs="Arial"/>
          <w:sz w:val="24"/>
          <w:szCs w:val="24"/>
          <w:lang w:eastAsia="en-ZA"/>
        </w:rPr>
        <w:t xml:space="preserve">A </w:t>
      </w:r>
      <w:r w:rsidR="0059727D" w:rsidRPr="00A672E9">
        <w:rPr>
          <w:rFonts w:ascii="Arial" w:eastAsia="Times New Roman" w:hAnsi="Arial" w:cs="Arial"/>
          <w:sz w:val="24"/>
          <w:szCs w:val="24"/>
          <w:lang w:eastAsia="en-ZA"/>
        </w:rPr>
        <w:t xml:space="preserve">had initially contended in its founding affidavit that this breaches the doctrine of separation of powers, and is therefore, invalid and unconstitutional. Subsequent to the launch of the application, </w:t>
      </w:r>
      <w:r w:rsidR="0059727D" w:rsidRPr="00A672E9">
        <w:rPr>
          <w:rFonts w:ascii="Arial" w:hAnsi="Arial" w:cs="Arial"/>
          <w:i/>
          <w:sz w:val="24"/>
          <w:szCs w:val="24"/>
        </w:rPr>
        <w:t xml:space="preserve">Freedom Front </w:t>
      </w:r>
      <w:r w:rsidR="00B3642C">
        <w:rPr>
          <w:rFonts w:ascii="Arial" w:hAnsi="Arial" w:cs="Arial"/>
          <w:i/>
          <w:sz w:val="24"/>
          <w:szCs w:val="24"/>
        </w:rPr>
        <w:t>Plus</w:t>
      </w:r>
      <w:r w:rsidR="0059727D" w:rsidRPr="00A672E9">
        <w:rPr>
          <w:rStyle w:val="FootnoteReference"/>
          <w:rFonts w:ascii="Arial" w:hAnsi="Arial" w:cs="Arial"/>
          <w:sz w:val="24"/>
          <w:szCs w:val="24"/>
        </w:rPr>
        <w:footnoteReference w:id="96"/>
      </w:r>
      <w:r w:rsidR="0059727D" w:rsidRPr="00A672E9">
        <w:rPr>
          <w:rFonts w:ascii="Arial" w:hAnsi="Arial" w:cs="Arial"/>
          <w:sz w:val="24"/>
          <w:szCs w:val="24"/>
        </w:rPr>
        <w:t xml:space="preserve"> </w:t>
      </w:r>
      <w:r w:rsidR="0059727D" w:rsidRPr="00A672E9">
        <w:rPr>
          <w:rFonts w:ascii="Arial" w:eastAsia="Times New Roman" w:hAnsi="Arial" w:cs="Arial"/>
          <w:sz w:val="24"/>
          <w:szCs w:val="24"/>
          <w:lang w:eastAsia="en-ZA"/>
        </w:rPr>
        <w:t xml:space="preserve">was handed down, in which similar arguments were rejected. This had the effect that the court below was bound by </w:t>
      </w:r>
      <w:r w:rsidR="0059727D" w:rsidRPr="00A672E9">
        <w:rPr>
          <w:rFonts w:ascii="Arial" w:eastAsia="Times New Roman" w:hAnsi="Arial" w:cs="Arial"/>
          <w:i/>
          <w:sz w:val="24"/>
          <w:szCs w:val="24"/>
          <w:lang w:eastAsia="en-ZA"/>
        </w:rPr>
        <w:t>Freedom Front</w:t>
      </w:r>
      <w:r w:rsidR="0059727D" w:rsidRPr="00A672E9">
        <w:rPr>
          <w:rFonts w:ascii="Arial" w:eastAsia="Times New Roman" w:hAnsi="Arial" w:cs="Arial"/>
          <w:sz w:val="24"/>
          <w:szCs w:val="24"/>
          <w:lang w:eastAsia="en-ZA"/>
        </w:rPr>
        <w:t xml:space="preserve"> </w:t>
      </w:r>
      <w:r w:rsidR="00B3642C" w:rsidRPr="00B3642C">
        <w:rPr>
          <w:rFonts w:ascii="Arial" w:eastAsia="Times New Roman" w:hAnsi="Arial" w:cs="Arial"/>
          <w:i/>
          <w:sz w:val="24"/>
          <w:szCs w:val="24"/>
          <w:lang w:eastAsia="en-ZA"/>
        </w:rPr>
        <w:t>Plus</w:t>
      </w:r>
      <w:r w:rsidR="00B3642C">
        <w:rPr>
          <w:rFonts w:ascii="Arial" w:eastAsia="Times New Roman" w:hAnsi="Arial" w:cs="Arial"/>
          <w:sz w:val="24"/>
          <w:szCs w:val="24"/>
          <w:lang w:eastAsia="en-ZA"/>
        </w:rPr>
        <w:t xml:space="preserve"> </w:t>
      </w:r>
      <w:r w:rsidR="0059727D" w:rsidRPr="00A672E9">
        <w:rPr>
          <w:rFonts w:ascii="Arial" w:eastAsia="Times New Roman" w:hAnsi="Arial" w:cs="Arial"/>
          <w:sz w:val="24"/>
          <w:szCs w:val="24"/>
          <w:lang w:eastAsia="en-ZA"/>
        </w:rPr>
        <w:t>unless it found it to be clearly wrong. As a result, the D</w:t>
      </w:r>
      <w:r w:rsidR="00373503" w:rsidRPr="00A672E9">
        <w:rPr>
          <w:rFonts w:ascii="Arial" w:eastAsia="Times New Roman" w:hAnsi="Arial" w:cs="Arial"/>
          <w:sz w:val="24"/>
          <w:szCs w:val="24"/>
          <w:lang w:eastAsia="en-ZA"/>
        </w:rPr>
        <w:t xml:space="preserve">A </w:t>
      </w:r>
      <w:r w:rsidR="0059727D" w:rsidRPr="00A672E9">
        <w:rPr>
          <w:rFonts w:ascii="Arial" w:eastAsia="Times New Roman" w:hAnsi="Arial" w:cs="Arial"/>
          <w:sz w:val="24"/>
          <w:szCs w:val="24"/>
          <w:lang w:eastAsia="en-ZA"/>
        </w:rPr>
        <w:t xml:space="preserve">did not pursue the </w:t>
      </w:r>
      <w:r w:rsidR="0059727D" w:rsidRPr="00A672E9">
        <w:rPr>
          <w:rFonts w:ascii="Arial" w:eastAsia="Times New Roman" w:hAnsi="Arial" w:cs="Arial"/>
          <w:i/>
          <w:sz w:val="24"/>
          <w:szCs w:val="24"/>
          <w:lang w:eastAsia="en-ZA"/>
        </w:rPr>
        <w:t>de facto</w:t>
      </w:r>
      <w:r w:rsidR="0059727D" w:rsidRPr="00A672E9">
        <w:rPr>
          <w:rFonts w:ascii="Arial" w:eastAsia="Times New Roman" w:hAnsi="Arial" w:cs="Arial"/>
          <w:sz w:val="24"/>
          <w:szCs w:val="24"/>
          <w:lang w:eastAsia="en-ZA"/>
        </w:rPr>
        <w:t xml:space="preserve"> state of emergency and lack of parliamentary supervision issues in the court below. But it reserved its right to raise them in this Court, which it did.</w:t>
      </w:r>
    </w:p>
    <w:p w14:paraId="141825CC" w14:textId="77777777" w:rsidR="0059727D" w:rsidRPr="00A672E9" w:rsidRDefault="0059727D" w:rsidP="0059727D">
      <w:pPr>
        <w:shd w:val="clear" w:color="auto" w:fill="FFFFFF"/>
        <w:spacing w:before="144"/>
        <w:contextualSpacing/>
        <w:rPr>
          <w:rFonts w:ascii="Arial" w:hAnsi="Arial" w:cs="Arial"/>
          <w:sz w:val="24"/>
          <w:szCs w:val="24"/>
        </w:rPr>
      </w:pPr>
      <w:r w:rsidRPr="00A672E9">
        <w:rPr>
          <w:rFonts w:ascii="Arial" w:eastAsia="Times New Roman" w:hAnsi="Arial" w:cs="Arial"/>
          <w:sz w:val="24"/>
          <w:szCs w:val="24"/>
          <w:lang w:eastAsia="en-ZA"/>
        </w:rPr>
        <w:t xml:space="preserve"> </w:t>
      </w:r>
    </w:p>
    <w:p w14:paraId="7D6EC6C4" w14:textId="1FAF9110" w:rsidR="0059727D" w:rsidRPr="00A672E9" w:rsidRDefault="00D437E3" w:rsidP="00D437E3">
      <w:pPr>
        <w:shd w:val="clear" w:color="auto" w:fill="FFFFFF"/>
        <w:spacing w:before="144"/>
        <w:contextualSpacing/>
        <w:rPr>
          <w:rFonts w:ascii="Arial" w:hAnsi="Arial" w:cs="Arial"/>
          <w:sz w:val="24"/>
          <w:szCs w:val="24"/>
        </w:rPr>
      </w:pPr>
      <w:r w:rsidRPr="00A672E9">
        <w:rPr>
          <w:rFonts w:ascii="Arial" w:hAnsi="Arial" w:cs="Arial"/>
          <w:snapToGrid w:val="0"/>
          <w:color w:val="000000"/>
          <w:w w:val="0"/>
          <w:sz w:val="24"/>
          <w:szCs w:val="24"/>
        </w:rPr>
        <w:t>[135]</w:t>
      </w:r>
      <w:r w:rsidRPr="00A672E9">
        <w:rPr>
          <w:rFonts w:ascii="Arial" w:hAnsi="Arial" w:cs="Arial"/>
          <w:snapToGrid w:val="0"/>
          <w:color w:val="000000"/>
          <w:w w:val="0"/>
          <w:sz w:val="24"/>
          <w:szCs w:val="24"/>
        </w:rPr>
        <w:tab/>
      </w:r>
      <w:r w:rsidR="0059727D" w:rsidRPr="00A672E9">
        <w:rPr>
          <w:rFonts w:ascii="Arial" w:hAnsi="Arial" w:cs="Arial"/>
          <w:sz w:val="24"/>
          <w:szCs w:val="24"/>
        </w:rPr>
        <w:t>As mentioned, the D</w:t>
      </w:r>
      <w:r w:rsidR="00373503" w:rsidRPr="00A672E9">
        <w:rPr>
          <w:rFonts w:ascii="Arial" w:hAnsi="Arial" w:cs="Arial"/>
          <w:sz w:val="24"/>
          <w:szCs w:val="24"/>
        </w:rPr>
        <w:t xml:space="preserve">A’s </w:t>
      </w:r>
      <w:r w:rsidR="0059727D" w:rsidRPr="00A672E9">
        <w:rPr>
          <w:rFonts w:ascii="Arial" w:hAnsi="Arial" w:cs="Arial"/>
          <w:sz w:val="24"/>
          <w:szCs w:val="24"/>
        </w:rPr>
        <w:t xml:space="preserve">overarching complaint was that the absence in the DMA of express safeguards similar to those found in s 37 of the Constitution, rendered the DMA unconstitutional. It said that those safeguards are necessary </w:t>
      </w:r>
      <w:r w:rsidR="0059727D" w:rsidRPr="00A672E9">
        <w:rPr>
          <w:rFonts w:ascii="Arial" w:hAnsi="Arial" w:cs="Arial"/>
          <w:sz w:val="24"/>
          <w:szCs w:val="24"/>
          <w:u w:color="000000"/>
        </w:rPr>
        <w:t>for the exercise of Executive power because of the severe restriction on fundamental rights inherent in a state of emergency. The DMA, with its capacity to similarly restrict fundamental rights, and achieve a similar outcome as in a state of emergency, does not have such safeguards. The D</w:t>
      </w:r>
      <w:r w:rsidR="00373503" w:rsidRPr="00A672E9">
        <w:rPr>
          <w:rFonts w:ascii="Arial" w:hAnsi="Arial" w:cs="Arial"/>
          <w:sz w:val="24"/>
          <w:szCs w:val="24"/>
          <w:u w:color="000000"/>
        </w:rPr>
        <w:t xml:space="preserve">A </w:t>
      </w:r>
      <w:r w:rsidR="0059727D" w:rsidRPr="00A672E9">
        <w:rPr>
          <w:rFonts w:ascii="Arial" w:hAnsi="Arial" w:cs="Arial"/>
          <w:sz w:val="24"/>
          <w:szCs w:val="24"/>
          <w:u w:color="000000"/>
        </w:rPr>
        <w:t xml:space="preserve">asserted that the absence of these safeguards in the DMA has the effect that the DMA does not withstand constitutional scrutiny. </w:t>
      </w:r>
    </w:p>
    <w:p w14:paraId="1DCC4E3B" w14:textId="77777777" w:rsidR="0059727D" w:rsidRPr="00A672E9" w:rsidRDefault="0059727D" w:rsidP="0059727D">
      <w:pPr>
        <w:shd w:val="clear" w:color="auto" w:fill="FFFFFF"/>
        <w:spacing w:before="144"/>
        <w:contextualSpacing/>
        <w:rPr>
          <w:rFonts w:ascii="Arial" w:hAnsi="Arial" w:cs="Arial"/>
          <w:sz w:val="24"/>
          <w:szCs w:val="24"/>
        </w:rPr>
      </w:pPr>
    </w:p>
    <w:p w14:paraId="41E1FF2E" w14:textId="2D152816" w:rsidR="0059727D" w:rsidRPr="00A672E9" w:rsidRDefault="00D437E3" w:rsidP="00D437E3">
      <w:pPr>
        <w:shd w:val="clear" w:color="auto" w:fill="FFFFFF"/>
        <w:spacing w:before="144"/>
        <w:contextualSpacing/>
        <w:rPr>
          <w:rFonts w:ascii="Arial" w:hAnsi="Arial" w:cs="Arial"/>
          <w:sz w:val="24"/>
          <w:szCs w:val="24"/>
        </w:rPr>
      </w:pPr>
      <w:r w:rsidRPr="00A672E9">
        <w:rPr>
          <w:rFonts w:ascii="Arial" w:hAnsi="Arial" w:cs="Arial"/>
          <w:snapToGrid w:val="0"/>
          <w:color w:val="000000"/>
          <w:w w:val="0"/>
          <w:sz w:val="24"/>
          <w:szCs w:val="24"/>
        </w:rPr>
        <w:t>[136]</w:t>
      </w:r>
      <w:r w:rsidRPr="00A672E9">
        <w:rPr>
          <w:rFonts w:ascii="Arial" w:hAnsi="Arial" w:cs="Arial"/>
          <w:snapToGrid w:val="0"/>
          <w:color w:val="000000"/>
          <w:w w:val="0"/>
          <w:sz w:val="24"/>
          <w:szCs w:val="24"/>
        </w:rPr>
        <w:tab/>
      </w:r>
      <w:r w:rsidR="0059727D" w:rsidRPr="00A672E9">
        <w:rPr>
          <w:rFonts w:ascii="Arial" w:hAnsi="Arial" w:cs="Arial"/>
          <w:sz w:val="24"/>
          <w:szCs w:val="24"/>
        </w:rPr>
        <w:t xml:space="preserve">In this Court, the National Executive contended that </w:t>
      </w:r>
      <w:r w:rsidR="0059727D" w:rsidRPr="00A672E9">
        <w:rPr>
          <w:rFonts w:ascii="Arial" w:hAnsi="Arial" w:cs="Arial"/>
          <w:i/>
          <w:sz w:val="24"/>
          <w:szCs w:val="24"/>
        </w:rPr>
        <w:t>Freedom Front</w:t>
      </w:r>
      <w:r w:rsidR="0059727D" w:rsidRPr="00A672E9">
        <w:rPr>
          <w:rFonts w:ascii="Arial" w:hAnsi="Arial" w:cs="Arial"/>
          <w:sz w:val="24"/>
          <w:szCs w:val="24"/>
        </w:rPr>
        <w:t xml:space="preserve"> </w:t>
      </w:r>
      <w:r w:rsidR="00B3642C">
        <w:rPr>
          <w:rFonts w:ascii="Arial" w:hAnsi="Arial" w:cs="Arial"/>
          <w:i/>
          <w:sz w:val="24"/>
          <w:szCs w:val="24"/>
        </w:rPr>
        <w:t xml:space="preserve">Plus </w:t>
      </w:r>
      <w:r w:rsidR="0059727D" w:rsidRPr="00A672E9">
        <w:rPr>
          <w:rFonts w:ascii="Arial" w:hAnsi="Arial" w:cs="Arial"/>
          <w:sz w:val="24"/>
          <w:szCs w:val="24"/>
        </w:rPr>
        <w:t>was dispositive of the D</w:t>
      </w:r>
      <w:r w:rsidR="00373503" w:rsidRPr="00A672E9">
        <w:rPr>
          <w:rFonts w:ascii="Arial" w:hAnsi="Arial" w:cs="Arial"/>
          <w:sz w:val="24"/>
          <w:szCs w:val="24"/>
        </w:rPr>
        <w:t xml:space="preserve">A’s </w:t>
      </w:r>
      <w:r w:rsidR="0059727D" w:rsidRPr="00A672E9">
        <w:rPr>
          <w:rFonts w:ascii="Arial" w:hAnsi="Arial" w:cs="Arial"/>
          <w:sz w:val="24"/>
          <w:szCs w:val="24"/>
        </w:rPr>
        <w:t>assertions. For its part, the D</w:t>
      </w:r>
      <w:r w:rsidR="00373503" w:rsidRPr="00A672E9">
        <w:rPr>
          <w:rFonts w:ascii="Arial" w:hAnsi="Arial" w:cs="Arial"/>
          <w:sz w:val="24"/>
          <w:szCs w:val="24"/>
        </w:rPr>
        <w:t>A</w:t>
      </w:r>
      <w:r w:rsidR="0059727D" w:rsidRPr="00A672E9">
        <w:rPr>
          <w:rFonts w:ascii="Arial" w:hAnsi="Arial" w:cs="Arial"/>
          <w:sz w:val="24"/>
          <w:szCs w:val="24"/>
        </w:rPr>
        <w:t xml:space="preserve"> asserted that the case was wrongly decided, and urged us to overturn it. It is to that judgment I now turn. </w:t>
      </w:r>
      <w:r w:rsidR="0059727D" w:rsidRPr="00A672E9">
        <w:rPr>
          <w:rFonts w:ascii="Arial" w:hAnsi="Arial" w:cs="Arial"/>
          <w:sz w:val="24"/>
          <w:szCs w:val="24"/>
          <w:u w:color="000000"/>
        </w:rPr>
        <w:t xml:space="preserve">The applicant in that matter was Freedom Front Plus, </w:t>
      </w:r>
      <w:r w:rsidR="0059727D" w:rsidRPr="00A672E9">
        <w:rPr>
          <w:rFonts w:ascii="Arial" w:hAnsi="Arial" w:cs="Arial"/>
          <w:sz w:val="24"/>
          <w:szCs w:val="24"/>
          <w:shd w:val="clear" w:color="auto" w:fill="FFFFFF"/>
        </w:rPr>
        <w:t>a registered political party with seats in the National and Provincial Legislatures. </w:t>
      </w:r>
      <w:r w:rsidR="0059727D" w:rsidRPr="00A672E9">
        <w:rPr>
          <w:rFonts w:ascii="Arial" w:hAnsi="Arial" w:cs="Arial"/>
          <w:sz w:val="24"/>
          <w:szCs w:val="24"/>
          <w:u w:color="000000"/>
        </w:rPr>
        <w:t xml:space="preserve"> In its judgment, the court identified as a weakness, the assumption by the applicant, that the same derogation of rights may occur under a state of disaster as under a state of emergency because the DMA does not have the same safeguards as s 37 provides for in the case of states of emergency. </w:t>
      </w:r>
    </w:p>
    <w:p w14:paraId="16076812" w14:textId="77777777" w:rsidR="0059727D" w:rsidRPr="00A672E9" w:rsidRDefault="0059727D" w:rsidP="0059727D">
      <w:pPr>
        <w:shd w:val="clear" w:color="auto" w:fill="FFFFFF"/>
        <w:spacing w:before="144"/>
        <w:contextualSpacing/>
        <w:rPr>
          <w:rFonts w:ascii="Arial" w:hAnsi="Arial" w:cs="Arial"/>
        </w:rPr>
      </w:pPr>
    </w:p>
    <w:p w14:paraId="353044A5" w14:textId="59D07494" w:rsidR="0059727D" w:rsidRPr="00A672E9" w:rsidRDefault="00D437E3" w:rsidP="00D437E3">
      <w:pPr>
        <w:shd w:val="clear" w:color="auto" w:fill="FFFFFF"/>
        <w:spacing w:before="144"/>
        <w:contextualSpacing/>
        <w:rPr>
          <w:rFonts w:ascii="Arial" w:hAnsi="Arial" w:cs="Arial"/>
          <w:sz w:val="24"/>
          <w:szCs w:val="24"/>
        </w:rPr>
      </w:pPr>
      <w:r w:rsidRPr="00A672E9">
        <w:rPr>
          <w:rFonts w:ascii="Arial" w:hAnsi="Arial" w:cs="Arial"/>
          <w:snapToGrid w:val="0"/>
          <w:color w:val="000000"/>
          <w:w w:val="0"/>
          <w:sz w:val="24"/>
          <w:szCs w:val="24"/>
        </w:rPr>
        <w:t>[137]</w:t>
      </w:r>
      <w:r w:rsidRPr="00A672E9">
        <w:rPr>
          <w:rFonts w:ascii="Arial" w:hAnsi="Arial" w:cs="Arial"/>
          <w:snapToGrid w:val="0"/>
          <w:color w:val="000000"/>
          <w:w w:val="0"/>
          <w:sz w:val="24"/>
          <w:szCs w:val="24"/>
        </w:rPr>
        <w:tab/>
      </w:r>
      <w:r w:rsidR="0059727D" w:rsidRPr="00A672E9">
        <w:rPr>
          <w:rFonts w:ascii="Arial" w:hAnsi="Arial" w:cs="Arial"/>
          <w:sz w:val="24"/>
          <w:szCs w:val="24"/>
          <w:u w:color="000000"/>
        </w:rPr>
        <w:t xml:space="preserve">The court below juxtaposed a state of emergency with a state of disaster as follows: </w:t>
      </w:r>
    </w:p>
    <w:p w14:paraId="17C63A12" w14:textId="77777777" w:rsidR="0059727D" w:rsidRPr="00A672E9" w:rsidRDefault="0059727D" w:rsidP="0059727D">
      <w:pPr>
        <w:shd w:val="clear" w:color="auto" w:fill="FFFFFF"/>
        <w:spacing w:before="240" w:after="240"/>
        <w:contextualSpacing/>
        <w:rPr>
          <w:rFonts w:ascii="Arial" w:hAnsi="Arial" w:cs="Arial"/>
          <w:u w:color="000000"/>
        </w:rPr>
      </w:pPr>
      <w:r w:rsidRPr="00A672E9">
        <w:rPr>
          <w:rFonts w:ascii="Arial" w:hAnsi="Arial" w:cs="Arial"/>
          <w:u w:color="000000"/>
        </w:rPr>
        <w:t>‘That states of emergency and states of disaster are fundamentally different legal animals is patently clear.  The jurisdictional requirements of states of emergency spell this out.  A state of emergency is limited to the direst of circumstances.  It may only be declared when the “life of the nation” is under threat.  Additionally, it must be necessary to restore “peace and order”.  Unless these requirements are met, the declaration of a state of emergency would be unlawful.</w:t>
      </w:r>
    </w:p>
    <w:p w14:paraId="2AAE8CFF" w14:textId="77777777" w:rsidR="0059727D" w:rsidRDefault="0059727D" w:rsidP="00505D86">
      <w:pPr>
        <w:rPr>
          <w:rFonts w:ascii="Arial" w:eastAsia="Arial Unicode MS" w:hAnsi="Arial" w:cs="Arial"/>
          <w:color w:val="000000"/>
          <w:u w:color="000000"/>
          <w:lang w:eastAsia="en-ZA"/>
        </w:rPr>
      </w:pPr>
      <w:r w:rsidRPr="00A672E9">
        <w:rPr>
          <w:rFonts w:ascii="Arial" w:eastAsia="Arial Unicode MS" w:hAnsi="Arial" w:cs="Arial"/>
          <w:color w:val="000000"/>
          <w:u w:color="000000"/>
          <w:lang w:eastAsia="en-ZA"/>
        </w:rPr>
        <w:t>States of disaster, on the other hand, cover a wide range of different circumstances.  This is apparent from the definition of a disaster. While a disaster may take many forms, and may threaten lives and the well-being of communities, it does not involve a threat to the life of the nation, nor does it disrupt peace and order.’</w:t>
      </w:r>
      <w:r w:rsidRPr="00A672E9">
        <w:rPr>
          <w:rStyle w:val="FootnoteReference"/>
          <w:rFonts w:ascii="Arial" w:eastAsia="Arial Unicode MS" w:hAnsi="Arial" w:cs="Arial"/>
          <w:color w:val="000000"/>
          <w:u w:color="000000"/>
          <w:lang w:eastAsia="en-ZA"/>
        </w:rPr>
        <w:footnoteReference w:id="97"/>
      </w:r>
    </w:p>
    <w:p w14:paraId="2BFA2B8F" w14:textId="77777777" w:rsidR="00505D86" w:rsidRPr="00A672E9" w:rsidRDefault="00505D86" w:rsidP="00505D86">
      <w:pPr>
        <w:rPr>
          <w:rFonts w:ascii="Arial" w:eastAsia="Arial Unicode MS" w:hAnsi="Arial" w:cs="Arial"/>
          <w:color w:val="000000"/>
          <w:u w:color="000000"/>
          <w:lang w:eastAsia="en-ZA"/>
        </w:rPr>
      </w:pPr>
    </w:p>
    <w:p w14:paraId="0563DEEB" w14:textId="390D99C2"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[138]</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The court went on to explain the rationale for the </w:t>
      </w:r>
      <w:r w:rsidR="0059727D" w:rsidRPr="00A672E9">
        <w:rPr>
          <w:rFonts w:ascii="Arial" w:eastAsia="Arial Unicode MS" w:hAnsi="Arial" w:cs="Arial"/>
          <w:color w:val="000000"/>
          <w:sz w:val="24"/>
          <w:szCs w:val="24"/>
          <w:u w:color="000000"/>
          <w:lang w:eastAsia="en-ZA"/>
        </w:rPr>
        <w:t>derogation from fundamental rights during states of emergency, as being the protection of the constitutional order itself, and ultimately, restoring the constitutional state. This, it said, explained ‘why the jurisdictional requirements under s 37(1) are so strict’, and the safeguards in s 37 are built in.</w:t>
      </w:r>
    </w:p>
    <w:p w14:paraId="301C6C74" w14:textId="59F221F5"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[139]</w:t>
      </w:r>
      <w:r w:rsidRPr="00A672E9">
        <w:rPr>
          <w:rFonts w:ascii="Arial" w:hAnsi="Arial" w:cs="Arial"/>
          <w:snapToGrid w:val="0"/>
          <w:color w:val="000000"/>
          <w:w w:val="0"/>
          <w:sz w:val="24"/>
          <w:szCs w:val="24"/>
          <w:u w:color="000000"/>
        </w:rPr>
        <w:tab/>
      </w:r>
      <w:r w:rsidR="0059727D" w:rsidRPr="00A672E9">
        <w:rPr>
          <w:rFonts w:ascii="Arial" w:eastAsia="Arial Unicode MS" w:hAnsi="Arial" w:cs="Arial"/>
          <w:color w:val="000000"/>
          <w:sz w:val="24"/>
          <w:szCs w:val="24"/>
          <w:u w:color="000000"/>
          <w:lang w:eastAsia="en-ZA"/>
        </w:rPr>
        <w:t xml:space="preserve">Turning to the DMA, the court reasoned that it ‘does not permit a deviation from the normal constitutional order’, but merely permits the executive to enact regulations or issue directions, which ‘may well limit fundamental rights’.  But, said the court, ‘the fundamental rights remain intact in the sense that any limitation is still subject to being judicially tested against s 36 of the Constitution’. The court stated that this was the reason why the DMA did not need to contain the safeguards found in s 37 of the Constitution because the court’s power to rule on the validity of regulations was ‘never removed or suspended to begin with’. </w:t>
      </w:r>
    </w:p>
    <w:p w14:paraId="4D797548" w14:textId="77777777" w:rsidR="0059727D" w:rsidRPr="00A672E9" w:rsidRDefault="0059727D" w:rsidP="006E17A5">
      <w:pPr>
        <w:pStyle w:val="ListParagraph"/>
        <w:ind w:left="0"/>
        <w:contextualSpacing w:val="0"/>
        <w:rPr>
          <w:rFonts w:ascii="Arial" w:eastAsia="Arial Unicode MS" w:hAnsi="Arial" w:cs="Arial"/>
          <w:color w:val="000000"/>
          <w:sz w:val="24"/>
          <w:szCs w:val="24"/>
          <w:u w:color="000000"/>
          <w:lang w:eastAsia="en-ZA"/>
        </w:rPr>
      </w:pPr>
    </w:p>
    <w:p w14:paraId="2B7A9B65" w14:textId="0CF624E5" w:rsidR="00432CBC" w:rsidRPr="00432CBC" w:rsidRDefault="00D437E3" w:rsidP="00D437E3">
      <w:pPr>
        <w:shd w:val="clear" w:color="auto" w:fill="FFFFFF"/>
        <w:spacing w:before="240" w:after="240"/>
        <w:contextualSpacing/>
        <w:rPr>
          <w:rFonts w:ascii="Arial" w:eastAsia="Arial Unicode MS" w:hAnsi="Arial" w:cs="Arial"/>
          <w:color w:val="000000"/>
          <w:u w:color="000000"/>
          <w:lang w:eastAsia="en-ZA"/>
        </w:rPr>
      </w:pPr>
      <w:r w:rsidRPr="00432CBC">
        <w:rPr>
          <w:rFonts w:ascii="Arial" w:eastAsia="Arial Unicode MS" w:hAnsi="Arial" w:cs="Arial"/>
          <w:snapToGrid w:val="0"/>
          <w:color w:val="000000"/>
          <w:w w:val="0"/>
          <w:sz w:val="24"/>
          <w:szCs w:val="24"/>
          <w:u w:color="000000"/>
          <w:lang w:eastAsia="en-ZA"/>
        </w:rPr>
        <w:t>[140]</w:t>
      </w:r>
      <w:r w:rsidRPr="00432CBC">
        <w:rPr>
          <w:rFonts w:ascii="Arial" w:eastAsia="Arial Unicode MS" w:hAnsi="Arial" w:cs="Arial"/>
          <w:snapToGrid w:val="0"/>
          <w:color w:val="000000"/>
          <w:w w:val="0"/>
          <w:sz w:val="24"/>
          <w:szCs w:val="24"/>
          <w:u w:color="000000"/>
          <w:lang w:eastAsia="en-ZA"/>
        </w:rPr>
        <w:tab/>
      </w:r>
      <w:r w:rsidR="0059727D" w:rsidRPr="00432CBC">
        <w:rPr>
          <w:rFonts w:ascii="Arial" w:eastAsia="Arial Unicode MS" w:hAnsi="Arial" w:cs="Arial"/>
          <w:color w:val="000000"/>
          <w:sz w:val="24"/>
          <w:szCs w:val="24"/>
          <w:u w:color="000000"/>
          <w:lang w:eastAsia="en-ZA"/>
        </w:rPr>
        <w:t>The court further explained that this judicial power holds for the safeguard provided in s 37(5) of the Constitution, which prohibits the state from granting indemnities in respect of unlawful acts.</w:t>
      </w:r>
      <w:r w:rsidR="0059727D" w:rsidRPr="00432CBC">
        <w:rPr>
          <w:rFonts w:ascii="Arial" w:hAnsi="Arial" w:cs="Arial"/>
          <w:sz w:val="24"/>
          <w:szCs w:val="24"/>
          <w:u w:color="000000"/>
        </w:rPr>
        <w:t xml:space="preserve"> </w:t>
      </w:r>
      <w:r w:rsidR="0059727D" w:rsidRPr="00432CBC">
        <w:rPr>
          <w:rFonts w:ascii="Arial" w:eastAsia="Arial Unicode MS" w:hAnsi="Arial" w:cs="Arial"/>
          <w:color w:val="000000"/>
          <w:sz w:val="24"/>
          <w:szCs w:val="24"/>
          <w:u w:color="000000"/>
          <w:lang w:eastAsia="en-ZA"/>
        </w:rPr>
        <w:t>Lastly, the court summarily dismissed the complaint about the lack of Parliament’s role where a state of disaster is declared in terms of the DMA, as follows:</w:t>
      </w:r>
    </w:p>
    <w:p w14:paraId="41262BE2" w14:textId="19A83AAD" w:rsidR="0059727D" w:rsidRDefault="0059727D" w:rsidP="00432CBC">
      <w:pPr>
        <w:shd w:val="clear" w:color="auto" w:fill="FFFFFF"/>
        <w:spacing w:before="240" w:after="240"/>
        <w:contextualSpacing/>
        <w:rPr>
          <w:rFonts w:ascii="Arial" w:eastAsia="Arial Unicode MS" w:hAnsi="Arial" w:cs="Arial"/>
          <w:color w:val="000000"/>
          <w:u w:color="000000"/>
          <w:lang w:eastAsia="en-ZA"/>
        </w:rPr>
      </w:pPr>
      <w:r w:rsidRPr="00432CBC">
        <w:rPr>
          <w:rFonts w:ascii="Arial" w:hAnsi="Arial" w:cs="Arial"/>
          <w:u w:color="000000"/>
        </w:rPr>
        <w:t>‘</w:t>
      </w:r>
      <w:r w:rsidRPr="00432CBC">
        <w:rPr>
          <w:rFonts w:ascii="Arial" w:eastAsia="Arial Unicode MS" w:hAnsi="Arial" w:cs="Arial"/>
          <w:color w:val="000000"/>
          <w:u w:color="000000"/>
          <w:lang w:eastAsia="en-ZA"/>
        </w:rPr>
        <w:t>Once the fundamental distinction between a state of emergency and a state of disaster is understood, this complaint loses its force.  It is because of the constitutional deviations that are permitted under a state of emergency that parliamentary oversight is expressly included in s 37.  Where no such deviation is permitted, it is not necessary to make special provision for parliamentary oversight.  That oversight is a normal component of our constitutional framework . . .’</w:t>
      </w:r>
      <w:r w:rsidRPr="00A672E9">
        <w:rPr>
          <w:rStyle w:val="FootnoteReference"/>
          <w:rFonts w:ascii="Arial" w:eastAsia="Arial Unicode MS" w:hAnsi="Arial" w:cs="Arial"/>
          <w:color w:val="000000"/>
          <w:u w:color="000000"/>
          <w:lang w:eastAsia="en-ZA"/>
        </w:rPr>
        <w:footnoteReference w:id="98"/>
      </w:r>
    </w:p>
    <w:p w14:paraId="7EDC317E" w14:textId="77777777" w:rsidR="00432CBC" w:rsidRPr="00432CBC" w:rsidRDefault="00432CBC" w:rsidP="00432CBC">
      <w:pPr>
        <w:shd w:val="clear" w:color="auto" w:fill="FFFFFF"/>
        <w:spacing w:before="240" w:after="240"/>
        <w:contextualSpacing/>
        <w:rPr>
          <w:rFonts w:ascii="Arial" w:eastAsia="Arial Unicode MS" w:hAnsi="Arial" w:cs="Arial"/>
          <w:color w:val="000000"/>
          <w:u w:color="000000"/>
          <w:lang w:eastAsia="en-ZA"/>
        </w:rPr>
      </w:pPr>
    </w:p>
    <w:p w14:paraId="706E6433" w14:textId="757E6503"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[141]</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Concerning the last point, the court pointed out that the DMA did not render inoperable,</w:t>
      </w:r>
      <w:r w:rsidR="0059727D" w:rsidRPr="00A672E9">
        <w:rPr>
          <w:rFonts w:ascii="Arial" w:hAnsi="Arial" w:cs="Arial"/>
          <w:i/>
          <w:sz w:val="24"/>
          <w:szCs w:val="24"/>
          <w:u w:color="000000"/>
        </w:rPr>
        <w:t xml:space="preserve"> </w:t>
      </w:r>
      <w:r w:rsidR="0059727D" w:rsidRPr="00A672E9">
        <w:rPr>
          <w:rFonts w:ascii="Arial" w:hAnsi="Arial" w:cs="Arial"/>
          <w:sz w:val="24"/>
          <w:szCs w:val="24"/>
          <w:u w:color="000000"/>
        </w:rPr>
        <w:t xml:space="preserve">Parliament’s role to </w:t>
      </w:r>
      <w:r w:rsidR="0059727D" w:rsidRPr="00A672E9">
        <w:rPr>
          <w:rFonts w:ascii="Arial" w:eastAsia="Arial Unicode MS" w:hAnsi="Arial" w:cs="Arial"/>
          <w:color w:val="000000"/>
          <w:sz w:val="24"/>
          <w:szCs w:val="24"/>
          <w:u w:color="000000"/>
          <w:lang w:eastAsia="en-ZA"/>
        </w:rPr>
        <w:t>scrutinise and oversee executive action as set out in ss 42(3), 55(2)</w:t>
      </w:r>
      <w:r w:rsidR="0059727D" w:rsidRPr="00A672E9">
        <w:rPr>
          <w:rFonts w:ascii="Arial" w:eastAsia="Arial Unicode MS" w:hAnsi="Arial" w:cs="Arial"/>
          <w:i/>
          <w:color w:val="000000"/>
          <w:sz w:val="24"/>
          <w:szCs w:val="24"/>
          <w:u w:color="000000"/>
          <w:lang w:eastAsia="en-ZA"/>
        </w:rPr>
        <w:t>(b)</w:t>
      </w:r>
      <w:r w:rsidR="0059727D" w:rsidRPr="00A672E9">
        <w:rPr>
          <w:rFonts w:ascii="Arial" w:eastAsia="Arial Unicode MS" w:hAnsi="Arial" w:cs="Arial"/>
          <w:color w:val="000000"/>
          <w:sz w:val="24"/>
          <w:szCs w:val="24"/>
          <w:u w:color="000000"/>
          <w:lang w:eastAsia="en-ZA"/>
        </w:rPr>
        <w:t>(i) and 92(2) of the Constitution.</w:t>
      </w:r>
      <w:r w:rsidR="0059727D" w:rsidRPr="00A672E9">
        <w:rPr>
          <w:rFonts w:ascii="Arial" w:hAnsi="Arial" w:cs="Arial"/>
          <w:sz w:val="24"/>
          <w:szCs w:val="24"/>
          <w:u w:color="000000"/>
        </w:rPr>
        <w:t xml:space="preserve"> Accordingly, the court dismissed the attack on the constitutionality of the DMA.</w:t>
      </w:r>
    </w:p>
    <w:p w14:paraId="5606F655" w14:textId="77777777" w:rsidR="0059727D" w:rsidRPr="00A672E9" w:rsidRDefault="0059727D" w:rsidP="006E17A5">
      <w:pPr>
        <w:rPr>
          <w:rFonts w:ascii="Arial" w:hAnsi="Arial" w:cs="Arial"/>
          <w:sz w:val="24"/>
          <w:szCs w:val="24"/>
          <w:u w:color="000000"/>
        </w:rPr>
      </w:pPr>
    </w:p>
    <w:p w14:paraId="6424F3D1" w14:textId="6C5E375A"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[142]</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The court in </w:t>
      </w:r>
      <w:r w:rsidR="0059727D" w:rsidRPr="00A672E9">
        <w:rPr>
          <w:rFonts w:ascii="Arial" w:hAnsi="Arial" w:cs="Arial"/>
          <w:i/>
          <w:sz w:val="24"/>
          <w:szCs w:val="24"/>
          <w:u w:color="000000"/>
        </w:rPr>
        <w:t>Freedom Front</w:t>
      </w:r>
      <w:r w:rsidR="0059727D" w:rsidRPr="00A672E9">
        <w:rPr>
          <w:rFonts w:ascii="Arial" w:hAnsi="Arial" w:cs="Arial"/>
          <w:sz w:val="24"/>
          <w:szCs w:val="24"/>
          <w:u w:color="000000"/>
        </w:rPr>
        <w:t xml:space="preserve"> </w:t>
      </w:r>
      <w:r w:rsidR="00B3642C">
        <w:rPr>
          <w:rFonts w:ascii="Arial" w:hAnsi="Arial" w:cs="Arial"/>
          <w:i/>
          <w:sz w:val="24"/>
          <w:szCs w:val="24"/>
          <w:u w:color="000000"/>
        </w:rPr>
        <w:t xml:space="preserve">Plus </w:t>
      </w:r>
      <w:r w:rsidR="0059727D" w:rsidRPr="00A672E9">
        <w:rPr>
          <w:rFonts w:ascii="Arial" w:hAnsi="Arial" w:cs="Arial"/>
          <w:sz w:val="24"/>
          <w:szCs w:val="24"/>
          <w:u w:color="000000"/>
        </w:rPr>
        <w:t xml:space="preserve">predicated its conclusion on two grounds. First, that a state of emergency and a state of disaster are conceptually different. Secondly, that a state of disaster did not render </w:t>
      </w:r>
      <w:r w:rsidR="0059727D" w:rsidRPr="00A672E9">
        <w:rPr>
          <w:rFonts w:ascii="Arial" w:eastAsia="Arial Unicode MS" w:hAnsi="Arial" w:cs="Arial"/>
          <w:color w:val="000000"/>
          <w:sz w:val="24"/>
          <w:szCs w:val="24"/>
          <w:u w:color="000000"/>
          <w:lang w:eastAsia="en-ZA"/>
        </w:rPr>
        <w:t>ss 42(3), 55(2)(</w:t>
      </w:r>
      <w:r w:rsidR="0059727D" w:rsidRPr="00A672E9">
        <w:rPr>
          <w:rFonts w:ascii="Arial" w:eastAsia="Arial Unicode MS" w:hAnsi="Arial" w:cs="Arial"/>
          <w:i/>
          <w:color w:val="000000"/>
          <w:sz w:val="24"/>
          <w:szCs w:val="24"/>
          <w:u w:color="000000"/>
          <w:lang w:eastAsia="en-ZA"/>
        </w:rPr>
        <w:t>b</w:t>
      </w:r>
      <w:r w:rsidR="0059727D" w:rsidRPr="00A672E9">
        <w:rPr>
          <w:rFonts w:ascii="Arial" w:eastAsia="Arial Unicode MS" w:hAnsi="Arial" w:cs="Arial"/>
          <w:color w:val="000000"/>
          <w:sz w:val="24"/>
          <w:szCs w:val="24"/>
          <w:u w:color="000000"/>
          <w:lang w:eastAsia="en-ZA"/>
        </w:rPr>
        <w:t>)(i), and 92(2) of the Constitution inoperable, and therefore Parliament can still hold the Executive accountable, even in the absence of an express provision for that role</w:t>
      </w:r>
    </w:p>
    <w:p w14:paraId="417F92A8" w14:textId="692FDDD6"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[143]</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In my view, with respect to the first ground, the court mischaracterized the core of Freedom Front Plus’ argument, which is also the D</w:t>
      </w:r>
      <w:r w:rsidR="00C54DA2" w:rsidRPr="00A672E9">
        <w:rPr>
          <w:rFonts w:ascii="Arial" w:hAnsi="Arial" w:cs="Arial"/>
          <w:sz w:val="24"/>
          <w:szCs w:val="24"/>
          <w:u w:color="000000"/>
        </w:rPr>
        <w:t xml:space="preserve">A’s </w:t>
      </w:r>
      <w:r w:rsidR="0059727D" w:rsidRPr="00A672E9">
        <w:rPr>
          <w:rFonts w:ascii="Arial" w:hAnsi="Arial" w:cs="Arial"/>
          <w:sz w:val="24"/>
          <w:szCs w:val="24"/>
          <w:u w:color="000000"/>
        </w:rPr>
        <w:t xml:space="preserve">argument in the present case. The contention was not that a national state of disaster is conceptually the same as a state of disaster. It was about the fact that through a state of disaster, the Minister is empowered to issue regulations so broad and intrusive, as would be found in a state of emergency. The only difference is that the Minister achieves the same outcome but without having to comply with the onerous injunctions of s 37, especially those relating to parliamentary control. </w:t>
      </w:r>
    </w:p>
    <w:p w14:paraId="562A00D6" w14:textId="77777777" w:rsidR="0059727D" w:rsidRPr="00A672E9" w:rsidRDefault="0059727D" w:rsidP="006E17A5">
      <w:pPr>
        <w:pStyle w:val="ListParagraph"/>
        <w:ind w:left="0"/>
        <w:rPr>
          <w:rFonts w:ascii="Arial" w:hAnsi="Arial" w:cs="Arial"/>
          <w:sz w:val="24"/>
          <w:szCs w:val="24"/>
          <w:u w:color="000000"/>
        </w:rPr>
      </w:pPr>
    </w:p>
    <w:p w14:paraId="246EE85C" w14:textId="40005E56"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[144]</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It is that mischaracterization of the argument that led the court in </w:t>
      </w:r>
      <w:r w:rsidR="0059727D" w:rsidRPr="00A672E9">
        <w:rPr>
          <w:rFonts w:ascii="Arial" w:hAnsi="Arial" w:cs="Arial"/>
          <w:i/>
          <w:sz w:val="24"/>
          <w:szCs w:val="24"/>
          <w:u w:color="000000"/>
        </w:rPr>
        <w:t>Freedom Front</w:t>
      </w:r>
      <w:r w:rsidR="00B3642C">
        <w:rPr>
          <w:rFonts w:ascii="Arial" w:hAnsi="Arial" w:cs="Arial"/>
          <w:i/>
          <w:sz w:val="24"/>
          <w:szCs w:val="24"/>
          <w:u w:color="000000"/>
        </w:rPr>
        <w:t xml:space="preserve"> Plus</w:t>
      </w:r>
      <w:r w:rsidR="0059727D" w:rsidRPr="00A672E9">
        <w:rPr>
          <w:rFonts w:ascii="Arial" w:hAnsi="Arial" w:cs="Arial"/>
          <w:sz w:val="24"/>
          <w:szCs w:val="24"/>
          <w:u w:color="000000"/>
        </w:rPr>
        <w:t xml:space="preserve"> to hold, wrongly in my view, that because the two are conceptually different, the DMA is constitutionally valid. This is at the heart of the court’s judgment, which had a direct influence on the outcome and the order. </w:t>
      </w:r>
    </w:p>
    <w:p w14:paraId="4DD4EA5C" w14:textId="77777777" w:rsidR="0059727D" w:rsidRPr="00A672E9" w:rsidRDefault="0059727D" w:rsidP="006E17A5">
      <w:pPr>
        <w:pStyle w:val="ListParagraph"/>
        <w:ind w:left="0"/>
        <w:rPr>
          <w:rFonts w:ascii="Arial" w:hAnsi="Arial" w:cs="Arial"/>
          <w:sz w:val="24"/>
          <w:szCs w:val="24"/>
          <w:u w:color="000000"/>
        </w:rPr>
      </w:pPr>
    </w:p>
    <w:p w14:paraId="7C2FBC8F" w14:textId="127224F4"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[145]</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As regards the second ground, the court reasoned that because the courts’ power to pronounce on the validity of the state of disaster, and Parliament’s power to hold the executive accountable, are extant, s 27 of the DMA is constitutionally compliant. I disagree with this reasoning. Whether a statute is constitutionally compliant, does not depend on whether is justiciable or not. Nor does it depend on whether Parliament can hold the Executive accountable. </w:t>
      </w:r>
    </w:p>
    <w:p w14:paraId="4E61C4CA" w14:textId="77777777" w:rsidR="0059727D" w:rsidRPr="00A672E9" w:rsidRDefault="0059727D" w:rsidP="006E17A5">
      <w:pPr>
        <w:shd w:val="clear" w:color="auto" w:fill="FFFFFF"/>
        <w:contextualSpacing/>
        <w:rPr>
          <w:rFonts w:ascii="Arial" w:hAnsi="Arial" w:cs="Arial"/>
          <w:sz w:val="24"/>
          <w:szCs w:val="24"/>
          <w:u w:color="000000"/>
        </w:rPr>
      </w:pPr>
    </w:p>
    <w:p w14:paraId="17C7698E" w14:textId="2CD8C108"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[146]</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It is correct that a state of disaster does not render </w:t>
      </w:r>
      <w:r w:rsidR="0059727D" w:rsidRPr="00A672E9">
        <w:rPr>
          <w:rFonts w:ascii="Arial" w:eastAsia="Arial Unicode MS" w:hAnsi="Arial" w:cs="Arial"/>
          <w:color w:val="000000"/>
          <w:sz w:val="24"/>
          <w:szCs w:val="24"/>
          <w:u w:color="000000"/>
          <w:lang w:eastAsia="en-ZA"/>
        </w:rPr>
        <w:t>ss 42(3), 55(2)(</w:t>
      </w:r>
      <w:r w:rsidR="0059727D" w:rsidRPr="00A672E9">
        <w:rPr>
          <w:rFonts w:ascii="Arial" w:eastAsia="Arial Unicode MS" w:hAnsi="Arial" w:cs="Arial"/>
          <w:i/>
          <w:color w:val="000000"/>
          <w:sz w:val="24"/>
          <w:szCs w:val="24"/>
          <w:u w:color="000000"/>
          <w:lang w:eastAsia="en-ZA"/>
        </w:rPr>
        <w:t>b</w:t>
      </w:r>
      <w:r w:rsidR="0059727D" w:rsidRPr="00A672E9">
        <w:rPr>
          <w:rFonts w:ascii="Arial" w:eastAsia="Arial Unicode MS" w:hAnsi="Arial" w:cs="Arial"/>
          <w:color w:val="000000"/>
          <w:sz w:val="24"/>
          <w:szCs w:val="24"/>
          <w:u w:color="000000"/>
          <w:lang w:eastAsia="en-ZA"/>
        </w:rPr>
        <w:t xml:space="preserve">)(i), and 92(2) of the Constitution inoperable, and therefore Parliament can still hold the Executive accountable. In our constitutional scheme, no legislation can permissibly render these provisions inoperable. Ordinarily, Parliament’s supervisory role over legislation is inherent in these provisions, and therefore, does not have to be expressly spelt out. But s 27 of the DMA is no ordinary legislation. Like the State of Emergency Act, it gives the Executive extra-ordinary powers to severely limit fundamental rights. That explains why, for a state of emergency, the framers of our Constitution saw it necessary to make an express provision in </w:t>
      </w:r>
      <w:r w:rsidR="0059727D" w:rsidRPr="00A672E9">
        <w:rPr>
          <w:rFonts w:ascii="Arial" w:hAnsi="Arial" w:cs="Arial"/>
          <w:sz w:val="24"/>
          <w:szCs w:val="24"/>
        </w:rPr>
        <w:t xml:space="preserve">s 3 of the State of Emergency Act, </w:t>
      </w:r>
      <w:r w:rsidR="0059727D" w:rsidRPr="00A672E9">
        <w:rPr>
          <w:rFonts w:ascii="Arial" w:eastAsia="Arial Unicode MS" w:hAnsi="Arial" w:cs="Arial"/>
          <w:color w:val="000000"/>
          <w:sz w:val="24"/>
          <w:szCs w:val="24"/>
          <w:u w:color="000000"/>
          <w:lang w:eastAsia="en-ZA"/>
        </w:rPr>
        <w:t>for Parliament’s role when a state of emergency is declared. Absent this provision, the State of Emergency Act would most certainly be unconstitutional, despite the presence of ss 42(3), 55(2)(</w:t>
      </w:r>
      <w:r w:rsidR="0059727D" w:rsidRPr="00A672E9">
        <w:rPr>
          <w:rFonts w:ascii="Arial" w:eastAsia="Arial Unicode MS" w:hAnsi="Arial" w:cs="Arial"/>
          <w:i/>
          <w:color w:val="000000"/>
          <w:sz w:val="24"/>
          <w:szCs w:val="24"/>
          <w:u w:color="000000"/>
          <w:lang w:eastAsia="en-ZA"/>
        </w:rPr>
        <w:t>b</w:t>
      </w:r>
      <w:r w:rsidR="0059727D" w:rsidRPr="00A672E9">
        <w:rPr>
          <w:rFonts w:ascii="Arial" w:eastAsia="Arial Unicode MS" w:hAnsi="Arial" w:cs="Arial"/>
          <w:color w:val="000000"/>
          <w:sz w:val="24"/>
          <w:szCs w:val="24"/>
          <w:u w:color="000000"/>
          <w:lang w:eastAsia="en-ZA"/>
        </w:rPr>
        <w:t>)(i), and 92(2) of the Constitution.</w:t>
      </w:r>
    </w:p>
    <w:p w14:paraId="58291CD7" w14:textId="77777777" w:rsidR="0059727D" w:rsidRPr="00A672E9" w:rsidRDefault="0059727D" w:rsidP="006E17A5">
      <w:pPr>
        <w:shd w:val="clear" w:color="auto" w:fill="FFFFFF"/>
        <w:contextualSpacing/>
        <w:rPr>
          <w:rFonts w:ascii="Arial" w:hAnsi="Arial" w:cs="Arial"/>
          <w:sz w:val="24"/>
          <w:szCs w:val="24"/>
          <w:u w:color="000000"/>
        </w:rPr>
      </w:pPr>
    </w:p>
    <w:p w14:paraId="3C443D0C" w14:textId="5229E8E7"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[147]</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Similarly, the fact that these provisions remain extant in a state of disaster, is no</w:t>
      </w:r>
      <w:r w:rsidR="0059727D" w:rsidRPr="00A672E9">
        <w:rPr>
          <w:rFonts w:ascii="Arial" w:eastAsia="Arial Unicode MS" w:hAnsi="Arial" w:cs="Arial"/>
          <w:color w:val="000000"/>
          <w:sz w:val="24"/>
          <w:szCs w:val="24"/>
          <w:u w:color="000000"/>
          <w:lang w:eastAsia="en-ZA"/>
        </w:rPr>
        <w:t xml:space="preserve"> answer to the constitutional challenge to s 27 of the DMA based on the lack of an express role for Parliament when a state of disaster is declared under it. The powers conferred on the Executive by s 27 of the DMA and their far-reaching effect, remove the provision from the category of ordinary legislation and place it squarely in the category of extra-ordinary legislation, much the same as the State of Emergency Act. Because of this, Parliament’s role, in addition to the role envisaged by ss 42(3), 55(2)(</w:t>
      </w:r>
      <w:r w:rsidR="0059727D" w:rsidRPr="00A672E9">
        <w:rPr>
          <w:rFonts w:ascii="Arial" w:eastAsia="Arial Unicode MS" w:hAnsi="Arial" w:cs="Arial"/>
          <w:i/>
          <w:color w:val="000000"/>
          <w:sz w:val="24"/>
          <w:szCs w:val="24"/>
          <w:u w:color="000000"/>
          <w:lang w:eastAsia="en-ZA"/>
        </w:rPr>
        <w:t>b</w:t>
      </w:r>
      <w:r w:rsidR="0059727D" w:rsidRPr="00A672E9">
        <w:rPr>
          <w:rFonts w:ascii="Arial" w:eastAsia="Arial Unicode MS" w:hAnsi="Arial" w:cs="Arial"/>
          <w:color w:val="000000"/>
          <w:sz w:val="24"/>
          <w:szCs w:val="24"/>
          <w:u w:color="000000"/>
          <w:lang w:eastAsia="en-ZA"/>
        </w:rPr>
        <w:t>)(i), and 92(2) of the Constitution must be provided for, and spelt out, as it is in s 3 of the State of Emergency Act.</w:t>
      </w:r>
    </w:p>
    <w:p w14:paraId="20E6C024" w14:textId="77777777" w:rsidR="0059727D" w:rsidRPr="00A672E9" w:rsidRDefault="0059727D" w:rsidP="006E17A5">
      <w:pPr>
        <w:shd w:val="clear" w:color="auto" w:fill="FFFFFF"/>
        <w:contextualSpacing/>
        <w:rPr>
          <w:rFonts w:ascii="Arial" w:hAnsi="Arial" w:cs="Arial"/>
          <w:sz w:val="24"/>
          <w:szCs w:val="24"/>
          <w:u w:color="000000"/>
        </w:rPr>
      </w:pPr>
    </w:p>
    <w:p w14:paraId="4F65E331" w14:textId="1084CFF0"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[148]</w:t>
      </w:r>
      <w:r w:rsidRPr="00A672E9">
        <w:rPr>
          <w:rFonts w:ascii="Arial" w:hAnsi="Arial" w:cs="Arial"/>
          <w:snapToGrid w:val="0"/>
          <w:color w:val="000000"/>
          <w:w w:val="0"/>
          <w:sz w:val="24"/>
          <w:szCs w:val="24"/>
        </w:rPr>
        <w:tab/>
      </w:r>
      <w:r w:rsidR="0059727D" w:rsidRPr="00A672E9">
        <w:rPr>
          <w:rFonts w:ascii="Arial" w:hAnsi="Arial" w:cs="Arial"/>
          <w:sz w:val="24"/>
          <w:szCs w:val="24"/>
          <w:u w:color="000000"/>
        </w:rPr>
        <w:t xml:space="preserve">Having regard to all of the above, I conclude that </w:t>
      </w:r>
      <w:r w:rsidR="0059727D" w:rsidRPr="00A672E9">
        <w:rPr>
          <w:rFonts w:ascii="Arial" w:hAnsi="Arial" w:cs="Arial"/>
          <w:i/>
          <w:sz w:val="24"/>
          <w:szCs w:val="24"/>
          <w:u w:color="000000"/>
        </w:rPr>
        <w:t>Freedom Front</w:t>
      </w:r>
      <w:r w:rsidR="00B3642C">
        <w:rPr>
          <w:rFonts w:ascii="Arial" w:hAnsi="Arial" w:cs="Arial"/>
          <w:i/>
          <w:sz w:val="24"/>
          <w:szCs w:val="24"/>
          <w:u w:color="000000"/>
        </w:rPr>
        <w:t xml:space="preserve"> Plus</w:t>
      </w:r>
      <w:r w:rsidR="0059727D" w:rsidRPr="00A672E9">
        <w:rPr>
          <w:rFonts w:ascii="Arial" w:hAnsi="Arial" w:cs="Arial"/>
          <w:sz w:val="24"/>
          <w:szCs w:val="24"/>
          <w:u w:color="000000"/>
        </w:rPr>
        <w:t xml:space="preserve"> was wrongly decided, and this Court should overturn it. </w:t>
      </w:r>
    </w:p>
    <w:p w14:paraId="12C9BEE6" w14:textId="77777777" w:rsidR="0059727D" w:rsidRPr="00A672E9" w:rsidRDefault="0059727D" w:rsidP="006E17A5">
      <w:pPr>
        <w:shd w:val="clear" w:color="auto" w:fill="FFFFFF"/>
        <w:contextualSpacing/>
        <w:rPr>
          <w:rFonts w:ascii="Arial" w:hAnsi="Arial" w:cs="Arial"/>
          <w:sz w:val="24"/>
          <w:szCs w:val="24"/>
          <w:u w:color="000000"/>
        </w:rPr>
      </w:pPr>
    </w:p>
    <w:p w14:paraId="60AD26D7" w14:textId="7E9E0DD0"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[149]</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As a nation, we are fortunate that currently, we have a vibrant and robust Parliament. That may not always be the case. In the absence of an express provision for Parliament’s role in the DMA, an Executive-friendly Parliament could decide to remain supine and do nothing to hold the Executive accountable in any form. This would allow the Minister, for example, to extend </w:t>
      </w:r>
      <w:r w:rsidR="0059727D" w:rsidRPr="00A672E9">
        <w:rPr>
          <w:rFonts w:ascii="Arial" w:eastAsia="Arial Unicode MS" w:hAnsi="Arial" w:cs="Arial"/>
          <w:color w:val="000000"/>
          <w:sz w:val="24"/>
          <w:szCs w:val="24"/>
          <w:u w:color="000000"/>
          <w:lang w:eastAsia="en-ZA"/>
        </w:rPr>
        <w:t>a state of disaster contrary to the provisions of s 27(3)(</w:t>
      </w:r>
      <w:r w:rsidR="0059727D" w:rsidRPr="00A672E9">
        <w:rPr>
          <w:rFonts w:ascii="Arial" w:eastAsia="Arial Unicode MS" w:hAnsi="Arial" w:cs="Arial"/>
          <w:i/>
          <w:color w:val="000000"/>
          <w:sz w:val="24"/>
          <w:szCs w:val="24"/>
          <w:u w:color="000000"/>
          <w:lang w:eastAsia="en-ZA"/>
        </w:rPr>
        <w:t>a</w:t>
      </w:r>
      <w:r w:rsidR="0059727D" w:rsidRPr="00A672E9">
        <w:rPr>
          <w:rFonts w:ascii="Arial" w:eastAsia="Arial Unicode MS" w:hAnsi="Arial" w:cs="Arial"/>
          <w:color w:val="000000"/>
          <w:sz w:val="24"/>
          <w:szCs w:val="24"/>
          <w:u w:color="000000"/>
          <w:lang w:eastAsia="en-ZA"/>
        </w:rPr>
        <w:t>)-(</w:t>
      </w:r>
      <w:r w:rsidR="0059727D" w:rsidRPr="00A672E9">
        <w:rPr>
          <w:rFonts w:ascii="Arial" w:eastAsia="Arial Unicode MS" w:hAnsi="Arial" w:cs="Arial"/>
          <w:i/>
          <w:color w:val="000000"/>
          <w:sz w:val="24"/>
          <w:szCs w:val="24"/>
          <w:u w:color="000000"/>
          <w:lang w:eastAsia="en-ZA"/>
        </w:rPr>
        <w:t>e</w:t>
      </w:r>
      <w:r w:rsidR="0059727D" w:rsidRPr="00A672E9">
        <w:rPr>
          <w:rFonts w:ascii="Arial" w:eastAsia="Arial Unicode MS" w:hAnsi="Arial" w:cs="Arial"/>
          <w:color w:val="000000"/>
          <w:sz w:val="24"/>
          <w:szCs w:val="24"/>
          <w:u w:color="000000"/>
          <w:lang w:eastAsia="en-ZA"/>
        </w:rPr>
        <w:t>). Under those circumstances, the promises of ss 42(3), 55(2)(</w:t>
      </w:r>
      <w:r w:rsidR="0059727D" w:rsidRPr="00A672E9">
        <w:rPr>
          <w:rFonts w:ascii="Arial" w:eastAsia="Arial Unicode MS" w:hAnsi="Arial" w:cs="Arial"/>
          <w:i/>
          <w:color w:val="000000"/>
          <w:sz w:val="24"/>
          <w:szCs w:val="24"/>
          <w:u w:color="000000"/>
          <w:lang w:eastAsia="en-ZA"/>
        </w:rPr>
        <w:t>b</w:t>
      </w:r>
      <w:r w:rsidR="0059727D" w:rsidRPr="00A672E9">
        <w:rPr>
          <w:rFonts w:ascii="Arial" w:eastAsia="Arial Unicode MS" w:hAnsi="Arial" w:cs="Arial"/>
          <w:color w:val="000000"/>
          <w:sz w:val="24"/>
          <w:szCs w:val="24"/>
          <w:u w:color="000000"/>
          <w:lang w:eastAsia="en-ZA"/>
        </w:rPr>
        <w:t xml:space="preserve">)(i), and 92(2) of the Constitution will ring hollow. The country would be in an unlawful and prolonged state of disaster until the decision is set aside by a competent court. By the time this is achieved, much damage might have been caused to the fabric of our constitutional democracy. </w:t>
      </w:r>
    </w:p>
    <w:p w14:paraId="6DB7E32A" w14:textId="77777777" w:rsidR="0059727D" w:rsidRPr="00A672E9" w:rsidRDefault="0059727D" w:rsidP="006E17A5">
      <w:pPr>
        <w:shd w:val="clear" w:color="auto" w:fill="FFFFFF"/>
        <w:contextualSpacing/>
        <w:rPr>
          <w:rFonts w:ascii="Arial" w:hAnsi="Arial" w:cs="Arial"/>
          <w:sz w:val="24"/>
          <w:szCs w:val="24"/>
        </w:rPr>
      </w:pPr>
    </w:p>
    <w:p w14:paraId="4292B306" w14:textId="29DF827F" w:rsidR="0059727D" w:rsidRPr="00A672E9" w:rsidRDefault="00D437E3" w:rsidP="00D437E3">
      <w:pPr>
        <w:shd w:val="clear" w:color="auto" w:fill="FFFFFF"/>
        <w:contextualSpacing/>
        <w:rPr>
          <w:rFonts w:ascii="Arial" w:hAnsi="Arial" w:cs="Arial"/>
          <w:sz w:val="24"/>
          <w:szCs w:val="24"/>
        </w:rPr>
      </w:pPr>
      <w:r w:rsidRPr="00A672E9">
        <w:rPr>
          <w:rFonts w:ascii="Arial" w:hAnsi="Arial" w:cs="Arial"/>
          <w:snapToGrid w:val="0"/>
          <w:color w:val="000000"/>
          <w:w w:val="0"/>
          <w:sz w:val="24"/>
          <w:szCs w:val="24"/>
        </w:rPr>
        <w:t>[150]</w:t>
      </w:r>
      <w:r w:rsidRPr="00A672E9">
        <w:rPr>
          <w:rFonts w:ascii="Arial" w:hAnsi="Arial" w:cs="Arial"/>
          <w:snapToGrid w:val="0"/>
          <w:color w:val="000000"/>
          <w:w w:val="0"/>
          <w:sz w:val="24"/>
          <w:szCs w:val="24"/>
        </w:rPr>
        <w:tab/>
      </w:r>
      <w:r w:rsidR="0059727D" w:rsidRPr="00A672E9">
        <w:rPr>
          <w:rFonts w:ascii="Arial" w:hAnsi="Arial" w:cs="Arial"/>
          <w:sz w:val="24"/>
          <w:szCs w:val="24"/>
        </w:rPr>
        <w:t>The Executive’s powers in the DMA severely limit fundamental rights as much as they do in a state of emergency. It is for this reason that Parliament’s role should be clearly and expressly circumscribed in the legislation itself. In other words, when Parliament confers extraordinary powers on the Executive as s 27 does, it is required to put in place mechanisms to scrutinise and oversee the Executive action taken in terms of the provision. This must include, at least: (a) a duty by the Executive to report to Parliament on what action has been taken pursuant to the provision; (b) Parliament’s power to disapprove of the Executive’s decisions. These are necessary to give effect to the injunction of s 42(3) of the Constitution.</w:t>
      </w:r>
    </w:p>
    <w:p w14:paraId="10EAD542" w14:textId="77777777" w:rsidR="0059727D" w:rsidRPr="00A672E9" w:rsidRDefault="0059727D" w:rsidP="006E17A5">
      <w:pPr>
        <w:shd w:val="clear" w:color="auto" w:fill="FFFFFF"/>
        <w:contextualSpacing/>
        <w:rPr>
          <w:rFonts w:ascii="Arial" w:hAnsi="Arial" w:cs="Arial"/>
          <w:sz w:val="24"/>
          <w:szCs w:val="24"/>
        </w:rPr>
      </w:pPr>
    </w:p>
    <w:p w14:paraId="1C0403EB" w14:textId="41C1261A"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[151]</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As mentioned, in respect of a state of emergency, the Constitution requires Parliament to exercise strict control over its declaration, and any extension thereof. I have already set out in detail those safeguards. One of the main reasons for this is that a state of emergency results in derogation of rights. Currie and De Waal point out that the hallmark of a state of emergency is the suspension of a normal legal order, including the widespread limitation of various human rights, to address the emergency.</w:t>
      </w:r>
      <w:r w:rsidR="0059727D" w:rsidRPr="00A672E9">
        <w:rPr>
          <w:rStyle w:val="FootnoteReference"/>
          <w:rFonts w:ascii="Arial" w:hAnsi="Arial" w:cs="Arial"/>
          <w:sz w:val="24"/>
          <w:szCs w:val="24"/>
          <w:u w:color="000000"/>
        </w:rPr>
        <w:footnoteReference w:id="99"/>
      </w:r>
      <w:r w:rsidR="0059727D" w:rsidRPr="00A672E9">
        <w:rPr>
          <w:rFonts w:ascii="Arial" w:hAnsi="Arial" w:cs="Arial"/>
          <w:sz w:val="24"/>
          <w:szCs w:val="24"/>
          <w:u w:color="000000"/>
        </w:rPr>
        <w:t xml:space="preserve"> </w:t>
      </w:r>
    </w:p>
    <w:p w14:paraId="61171806" w14:textId="77777777" w:rsidR="0059727D" w:rsidRPr="00A672E9" w:rsidRDefault="0059727D" w:rsidP="006E17A5">
      <w:pPr>
        <w:pStyle w:val="ListParagraph"/>
        <w:ind w:left="0"/>
        <w:rPr>
          <w:rFonts w:ascii="Arial" w:hAnsi="Arial" w:cs="Arial"/>
          <w:sz w:val="24"/>
          <w:szCs w:val="24"/>
          <w:u w:color="000000"/>
        </w:rPr>
      </w:pPr>
    </w:p>
    <w:p w14:paraId="4E018D39" w14:textId="2189E273"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[152]</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On a proper analysis of the regulations that may be enacted in terms of s 27(2), it is clear that save for the power of detention without trial permitted in s 37(4) of the Constitution, almost every restriction of rights available to the President in a state of emergency, is also available to the Minister in a state of disaster. The only power the Minister lacks is that of detention without trial, as allowed in s 37(4) of the Constitution. Thus, a </w:t>
      </w:r>
      <w:r w:rsidR="0059727D" w:rsidRPr="00A672E9">
        <w:rPr>
          <w:rFonts w:ascii="Arial" w:hAnsi="Arial" w:cs="Arial"/>
          <w:i/>
          <w:sz w:val="24"/>
          <w:szCs w:val="24"/>
          <w:u w:color="000000"/>
        </w:rPr>
        <w:t>de facto</w:t>
      </w:r>
      <w:r w:rsidR="0059727D" w:rsidRPr="00A672E9">
        <w:rPr>
          <w:rFonts w:ascii="Arial" w:hAnsi="Arial" w:cs="Arial"/>
          <w:sz w:val="24"/>
          <w:szCs w:val="24"/>
          <w:u w:color="000000"/>
        </w:rPr>
        <w:t xml:space="preserve"> state of emergency can result following a declaration of a state of disaster, but without any parliamentary role and the safeguards of s 37 of the Constitution. </w:t>
      </w:r>
    </w:p>
    <w:p w14:paraId="2C93A4E4" w14:textId="77777777" w:rsidR="0059727D" w:rsidRPr="00A672E9" w:rsidRDefault="0059727D" w:rsidP="006E17A5">
      <w:pPr>
        <w:pStyle w:val="ListParagraph"/>
        <w:ind w:left="0"/>
        <w:rPr>
          <w:rFonts w:ascii="Arial" w:hAnsi="Arial" w:cs="Arial"/>
          <w:sz w:val="24"/>
          <w:szCs w:val="24"/>
          <w:u w:color="000000"/>
        </w:rPr>
      </w:pPr>
    </w:p>
    <w:p w14:paraId="372988DC" w14:textId="5240F87E"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[153]</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The simple question is this: does s 27 of the DMA empower the Minister, through a state of disaster, to achieve a substantially similar result to a state of emergency? Although this requires an objective analysis of the provision, how the Executive responded to the Covid-19 pandemic gave a glimpse of what life would be like in a state of emergency, especially during the so-called hard lockdown period. A curfew was imposed; citizens were confined to their homes; businesses were precluded from operating; some citizens were arrested, and some killed, for violating the state of disaster regulations. </w:t>
      </w:r>
    </w:p>
    <w:p w14:paraId="4F742514" w14:textId="77777777" w:rsidR="0059727D" w:rsidRPr="00A672E9" w:rsidRDefault="0059727D" w:rsidP="006E17A5">
      <w:pPr>
        <w:pStyle w:val="ListParagraph"/>
        <w:ind w:left="0"/>
        <w:rPr>
          <w:rFonts w:ascii="Arial" w:hAnsi="Arial" w:cs="Arial"/>
          <w:sz w:val="24"/>
          <w:szCs w:val="24"/>
          <w:u w:color="000000"/>
        </w:rPr>
      </w:pPr>
    </w:p>
    <w:p w14:paraId="35BF6335" w14:textId="71407E7A"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[154]</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This, in effect, amounted to the suspension of the normal legal order – emblematic of a state of emergency. This was achieved through the permissive s 27 of the DMA, instead of the elaborate and circumscribed provisions of s 37 of the Constitution, read together with the relevant provisions of the State of Emergency Act. Viewed in this light, s 27 of the DMA permits an unlawful suspension of the normal legal order – precisely the purpose of s 37 of the Constitution.</w:t>
      </w:r>
    </w:p>
    <w:p w14:paraId="0A4DB429" w14:textId="77777777" w:rsidR="0059727D" w:rsidRPr="00A672E9" w:rsidRDefault="0059727D" w:rsidP="006E17A5">
      <w:pPr>
        <w:pStyle w:val="ListParagraph"/>
        <w:ind w:left="0"/>
        <w:rPr>
          <w:rFonts w:ascii="Arial" w:hAnsi="Arial" w:cs="Arial"/>
          <w:sz w:val="24"/>
          <w:szCs w:val="24"/>
          <w:u w:color="000000"/>
        </w:rPr>
      </w:pPr>
    </w:p>
    <w:p w14:paraId="62053C72" w14:textId="0B630842"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[155]</w:t>
      </w:r>
      <w:r w:rsidRPr="00A672E9">
        <w:rPr>
          <w:rFonts w:ascii="Arial" w:hAnsi="Arial" w:cs="Arial"/>
          <w:snapToGrid w:val="0"/>
          <w:color w:val="000000"/>
          <w:w w:val="0"/>
          <w:sz w:val="24"/>
          <w:szCs w:val="24"/>
          <w:u w:color="000000"/>
        </w:rPr>
        <w:tab/>
      </w:r>
      <w:r w:rsidR="0059727D" w:rsidRPr="00A672E9">
        <w:rPr>
          <w:rFonts w:ascii="Arial" w:hAnsi="Arial" w:cs="Arial"/>
          <w:sz w:val="24"/>
          <w:szCs w:val="24"/>
        </w:rPr>
        <w:t>South Africa is a signatory to various international instruments on human rights, which it is obliged to comply with. Some of the relevant instruments include the International Covenant on Civil and Political Rights (ICCPR),</w:t>
      </w:r>
      <w:r w:rsidR="0059727D" w:rsidRPr="00A672E9">
        <w:rPr>
          <w:rStyle w:val="FootnoteReference"/>
          <w:rFonts w:ascii="Arial" w:hAnsi="Arial" w:cs="Arial"/>
          <w:sz w:val="24"/>
          <w:szCs w:val="24"/>
        </w:rPr>
        <w:footnoteReference w:id="100"/>
      </w:r>
      <w:r w:rsidR="0059727D" w:rsidRPr="00A672E9">
        <w:rPr>
          <w:rFonts w:ascii="Arial" w:hAnsi="Arial" w:cs="Arial"/>
          <w:sz w:val="24"/>
          <w:szCs w:val="24"/>
        </w:rPr>
        <w:t xml:space="preserve"> which allows signatories in ‘time of public emergency’ to derogate from the Covenant, including limitations on human rights, ‘to the extent strictly required by the exigencies of the situation.’ South Africa is also a signatory to the African Charter on Human and Peoples’ Rights, which, significantly, does not provide for states of emergency, nor the possibility of derogations being made, even in the event of a civil war. </w:t>
      </w:r>
    </w:p>
    <w:p w14:paraId="7DECBA0D" w14:textId="77777777" w:rsidR="0059727D" w:rsidRPr="00A672E9" w:rsidRDefault="0059727D" w:rsidP="006E17A5">
      <w:pPr>
        <w:shd w:val="clear" w:color="auto" w:fill="FFFFFF"/>
        <w:contextualSpacing/>
        <w:rPr>
          <w:rFonts w:ascii="Arial" w:hAnsi="Arial" w:cs="Arial"/>
          <w:sz w:val="24"/>
          <w:szCs w:val="24"/>
          <w:u w:color="000000"/>
        </w:rPr>
      </w:pPr>
    </w:p>
    <w:p w14:paraId="7DAA805A" w14:textId="41704710"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[156]</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In its analysis of how countries responded to the Covid-19 pandemic, the United Nations identified South Africa among the 15 countries where troubling </w:t>
      </w:r>
      <w:r w:rsidR="0059727D" w:rsidRPr="00A672E9">
        <w:rPr>
          <w:rFonts w:ascii="Arial" w:hAnsi="Arial" w:cs="Arial"/>
          <w:sz w:val="24"/>
          <w:szCs w:val="24"/>
        </w:rPr>
        <w:t>allegations of police abuse were identified.</w:t>
      </w:r>
      <w:r w:rsidR="0059727D" w:rsidRPr="00A672E9">
        <w:rPr>
          <w:rStyle w:val="FootnoteReference"/>
          <w:rFonts w:ascii="Arial" w:hAnsi="Arial" w:cs="Arial"/>
          <w:sz w:val="24"/>
          <w:szCs w:val="24"/>
        </w:rPr>
        <w:footnoteReference w:id="101"/>
      </w:r>
      <w:r w:rsidR="0059727D" w:rsidRPr="00A672E9">
        <w:rPr>
          <w:rFonts w:ascii="Arial" w:hAnsi="Arial" w:cs="Arial"/>
          <w:sz w:val="24"/>
          <w:szCs w:val="24"/>
        </w:rPr>
        <w:t xml:space="preserve"> South Africa was described as having a toxic lockdown culture and police and other security forces are said to have used excessive and sometimes deadly force to enforce lockdowns and curfew measures.</w:t>
      </w:r>
    </w:p>
    <w:p w14:paraId="110AF1D0" w14:textId="77777777" w:rsidR="0059727D" w:rsidRPr="00A672E9" w:rsidRDefault="0059727D" w:rsidP="0059727D">
      <w:pPr>
        <w:shd w:val="clear" w:color="auto" w:fill="FFFFFF"/>
        <w:spacing w:before="144"/>
        <w:contextualSpacing/>
        <w:rPr>
          <w:rFonts w:ascii="Arial" w:hAnsi="Arial" w:cs="Arial"/>
          <w:u w:color="000000"/>
        </w:rPr>
      </w:pPr>
    </w:p>
    <w:p w14:paraId="6BEB6870" w14:textId="2028346F" w:rsidR="0059727D" w:rsidRPr="00A672E9" w:rsidRDefault="00D437E3" w:rsidP="00D437E3">
      <w:pPr>
        <w:shd w:val="clear" w:color="auto" w:fill="FFFFFF"/>
        <w:spacing w:before="144"/>
        <w:contextualSpacing/>
        <w:rPr>
          <w:rFonts w:ascii="Arial" w:hAnsi="Arial" w:cs="Arial"/>
          <w:sz w:val="24"/>
          <w:szCs w:val="24"/>
          <w:u w:color="000000"/>
        </w:rPr>
      </w:pPr>
      <w:r w:rsidRPr="00A672E9">
        <w:rPr>
          <w:rFonts w:ascii="Arial" w:hAnsi="Arial" w:cs="Arial"/>
          <w:snapToGrid w:val="0"/>
          <w:color w:val="000000"/>
          <w:w w:val="0"/>
          <w:sz w:val="24"/>
          <w:szCs w:val="24"/>
          <w:u w:color="000000"/>
        </w:rPr>
        <w:t>[157]</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The author of a research paper makes the following observations about South Africa’s response to the Covid-19 pandemic:</w:t>
      </w:r>
    </w:p>
    <w:p w14:paraId="41129383" w14:textId="77777777" w:rsidR="0059727D" w:rsidRPr="00A672E9" w:rsidRDefault="0059727D" w:rsidP="0059727D">
      <w:pPr>
        <w:shd w:val="clear" w:color="auto" w:fill="FFFFFF"/>
        <w:spacing w:before="144"/>
        <w:contextualSpacing/>
        <w:rPr>
          <w:rFonts w:ascii="Arial" w:hAnsi="Arial" w:cs="Arial"/>
        </w:rPr>
      </w:pPr>
      <w:r w:rsidRPr="00A672E9">
        <w:rPr>
          <w:rFonts w:ascii="Arial" w:hAnsi="Arial" w:cs="Arial"/>
          <w:u w:color="000000"/>
        </w:rPr>
        <w:t>‘</w:t>
      </w:r>
      <w:r w:rsidRPr="00A672E9">
        <w:rPr>
          <w:rFonts w:ascii="Arial" w:hAnsi="Arial" w:cs="Arial"/>
        </w:rPr>
        <w:t xml:space="preserve">The various reports of the excessive use of power by law enforcement and arguably unnecessary restrictions on the movement of goods and people, call into question whether South Africa is honouring its obligations as set out in international and regional instruments (ICPPR and African Charter on Human and Peoples’ Rights). The human rights abuses that have been recorded to date, stand in stark contrast to the African Charter that holds that no derogation on human rights can be made. </w:t>
      </w:r>
      <w:r w:rsidRPr="00A672E9">
        <w:rPr>
          <w:rFonts w:ascii="Arial" w:hAnsi="Arial" w:cs="Arial"/>
          <w:i/>
        </w:rPr>
        <w:t>This begs the question whether the country is in a state of disaster or a state of emergency.</w:t>
      </w:r>
      <w:r w:rsidRPr="00A672E9">
        <w:rPr>
          <w:rFonts w:ascii="Arial" w:hAnsi="Arial" w:cs="Arial"/>
        </w:rPr>
        <w:t>’</w:t>
      </w:r>
      <w:r w:rsidRPr="00A672E9">
        <w:rPr>
          <w:rStyle w:val="FootnoteReference"/>
          <w:rFonts w:ascii="Arial" w:hAnsi="Arial" w:cs="Arial"/>
        </w:rPr>
        <w:footnoteReference w:id="102"/>
      </w:r>
      <w:r w:rsidRPr="00A672E9">
        <w:rPr>
          <w:rFonts w:ascii="Arial" w:hAnsi="Arial" w:cs="Arial"/>
        </w:rPr>
        <w:t xml:space="preserve"> </w:t>
      </w:r>
      <w:r w:rsidRPr="00A672E9">
        <w:rPr>
          <w:rFonts w:ascii="Arial" w:hAnsi="Arial" w:cs="Arial"/>
          <w:sz w:val="24"/>
          <w:szCs w:val="24"/>
        </w:rPr>
        <w:t>(Emphasis added.)</w:t>
      </w:r>
    </w:p>
    <w:p w14:paraId="00B1E821" w14:textId="77777777" w:rsidR="0059727D" w:rsidRPr="00A672E9" w:rsidRDefault="0059727D" w:rsidP="0059727D">
      <w:pPr>
        <w:shd w:val="clear" w:color="auto" w:fill="FFFFFF"/>
        <w:contextualSpacing/>
        <w:rPr>
          <w:rFonts w:ascii="Arial" w:hAnsi="Arial" w:cs="Arial"/>
          <w:sz w:val="24"/>
          <w:szCs w:val="24"/>
          <w:u w:color="000000"/>
        </w:rPr>
      </w:pPr>
    </w:p>
    <w:p w14:paraId="4422DDCE" w14:textId="5CF4387E"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[158]</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I make these points not to suggest that the Executive’s response to the Covid-19 pandemic, and the regulations made under s 27(2) were unreasonable or disproportionate. What I endeavour to demonstrate is that a state of disaster brings about a situation akin to a state of emergency in which human rights can be derogated as would be the case in a state of emergency. All this happens without the people, through their democratically elected representatives in Parliament, having any say about it, either at the declaration of the state of disaster, or when it is extended.</w:t>
      </w:r>
    </w:p>
    <w:p w14:paraId="08A3FAF0" w14:textId="77777777" w:rsidR="0059727D" w:rsidRPr="00A672E9" w:rsidRDefault="0059727D" w:rsidP="0059727D">
      <w:pPr>
        <w:shd w:val="clear" w:color="auto" w:fill="FFFFFF"/>
        <w:contextualSpacing/>
        <w:rPr>
          <w:rFonts w:ascii="Arial" w:hAnsi="Arial" w:cs="Arial"/>
          <w:sz w:val="24"/>
          <w:szCs w:val="24"/>
          <w:u w:color="000000"/>
        </w:rPr>
      </w:pPr>
      <w:r w:rsidRPr="00A672E9">
        <w:rPr>
          <w:rFonts w:ascii="Arial" w:hAnsi="Arial" w:cs="Arial"/>
          <w:sz w:val="24"/>
          <w:szCs w:val="24"/>
          <w:u w:color="000000"/>
        </w:rPr>
        <w:t xml:space="preserve"> </w:t>
      </w:r>
    </w:p>
    <w:p w14:paraId="15DE72A0" w14:textId="47888F74"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[159]</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The point is that the extent to which s 27 permits the denudation of human rights is so intrusive that it ought to occur only with Parliament’s approval, control and supervision. The fact that there is no role for Parliament under these circumstances, to my mind, offends the very essence of a constitutional democracy such as ours. </w:t>
      </w:r>
    </w:p>
    <w:p w14:paraId="11E028C3" w14:textId="77777777" w:rsidR="0059727D" w:rsidRPr="00A672E9" w:rsidRDefault="0059727D" w:rsidP="0059727D">
      <w:pPr>
        <w:shd w:val="clear" w:color="auto" w:fill="FFFFFF"/>
        <w:spacing w:before="144"/>
        <w:contextualSpacing/>
        <w:rPr>
          <w:rFonts w:ascii="Arial" w:hAnsi="Arial" w:cs="Arial"/>
          <w:u w:color="000000"/>
        </w:rPr>
      </w:pPr>
    </w:p>
    <w:p w14:paraId="5F888300" w14:textId="4ED47490"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[160]</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I appreciate that a disaster is, by its very nature, unpredictable. It demands of the Executive to respond speedily and adequately to it. Time is of the essence. I accept that the Executive should have the necessary flexibility to meet the challenges of a disaster. I also accept that in suitable circumstances, the Executive should have the power to take urgent action </w:t>
      </w:r>
      <w:r w:rsidR="0059727D" w:rsidRPr="00A672E9">
        <w:rPr>
          <w:rFonts w:ascii="Arial" w:hAnsi="Arial" w:cs="Arial"/>
          <w:sz w:val="24"/>
          <w:szCs w:val="24"/>
          <w:lang w:val="en-GB"/>
        </w:rPr>
        <w:t xml:space="preserve">inconsistent with existing laws, as the Constitutional Court pointed out in </w:t>
      </w:r>
      <w:r w:rsidR="0059727D" w:rsidRPr="00A672E9">
        <w:rPr>
          <w:rFonts w:ascii="Arial" w:eastAsia="Times New Roman" w:hAnsi="Arial" w:cs="Arial"/>
          <w:i/>
          <w:sz w:val="24"/>
          <w:szCs w:val="24"/>
          <w:lang w:eastAsia="en-ZA"/>
        </w:rPr>
        <w:t>Executive Council</w:t>
      </w:r>
      <w:r w:rsidR="0059727D" w:rsidRPr="00A672E9">
        <w:rPr>
          <w:rFonts w:ascii="Arial" w:hAnsi="Arial" w:cs="Arial"/>
          <w:sz w:val="24"/>
          <w:szCs w:val="24"/>
        </w:rPr>
        <w:t>.</w:t>
      </w:r>
      <w:r w:rsidR="0059727D" w:rsidRPr="00A672E9">
        <w:rPr>
          <w:rStyle w:val="FootnoteReference"/>
          <w:rFonts w:ascii="Arial" w:hAnsi="Arial" w:cs="Arial"/>
          <w:sz w:val="24"/>
          <w:szCs w:val="24"/>
          <w:lang w:val="en-GB"/>
        </w:rPr>
        <w:footnoteReference w:id="103"/>
      </w:r>
      <w:r w:rsidR="0059727D" w:rsidRPr="00A672E9">
        <w:rPr>
          <w:rFonts w:ascii="Arial" w:hAnsi="Arial" w:cs="Arial"/>
          <w:sz w:val="24"/>
          <w:szCs w:val="24"/>
        </w:rPr>
        <w:t xml:space="preserve"> But it is because of the very drastic nature of such powers, and their impact on fundamental rights, that there should be legislated control and supervision of the Executive by Parliament. </w:t>
      </w:r>
    </w:p>
    <w:p w14:paraId="13167FC1" w14:textId="77777777" w:rsidR="0059727D" w:rsidRPr="00A672E9" w:rsidRDefault="0059727D" w:rsidP="0059727D">
      <w:pPr>
        <w:pStyle w:val="ListParagraph"/>
        <w:ind w:left="0"/>
        <w:rPr>
          <w:rFonts w:ascii="Arial" w:hAnsi="Arial" w:cs="Arial"/>
          <w:sz w:val="24"/>
          <w:szCs w:val="24"/>
          <w:u w:color="000000"/>
        </w:rPr>
      </w:pPr>
    </w:p>
    <w:p w14:paraId="612FC00A" w14:textId="5D277C32"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[161]</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Section 27 of the DMA makes no provision for Parliament’s role in all circumstances, irrespective of the nature of the disaster. As pointed out in </w:t>
      </w:r>
      <w:r w:rsidR="0059727D" w:rsidRPr="00A672E9">
        <w:rPr>
          <w:rFonts w:ascii="Arial" w:hAnsi="Arial" w:cs="Arial"/>
          <w:i/>
          <w:sz w:val="24"/>
          <w:szCs w:val="24"/>
          <w:u w:color="000000"/>
        </w:rPr>
        <w:t>Esau</w:t>
      </w:r>
      <w:r w:rsidR="0059727D" w:rsidRPr="00A672E9">
        <w:rPr>
          <w:rFonts w:ascii="Arial" w:hAnsi="Arial" w:cs="Arial"/>
          <w:sz w:val="24"/>
          <w:szCs w:val="24"/>
          <w:u w:color="000000"/>
        </w:rPr>
        <w:t>, disasters, and their effect, differ. This Court explained:</w:t>
      </w:r>
    </w:p>
    <w:p w14:paraId="7FE730EC" w14:textId="77777777" w:rsidR="0059727D" w:rsidRPr="00A672E9" w:rsidRDefault="0059727D" w:rsidP="0059727D">
      <w:pPr>
        <w:shd w:val="clear" w:color="auto" w:fill="FFFFFF"/>
        <w:spacing w:before="144"/>
        <w:contextualSpacing/>
        <w:rPr>
          <w:rFonts w:ascii="Arial" w:hAnsi="Arial" w:cs="Arial"/>
          <w:u w:color="000000"/>
        </w:rPr>
      </w:pPr>
      <w:r w:rsidRPr="00A672E9">
        <w:rPr>
          <w:rFonts w:ascii="Arial" w:hAnsi="Arial" w:cs="Arial"/>
          <w:u w:color="000000"/>
        </w:rPr>
        <w:t>‘[I]</w:t>
      </w:r>
      <w:r w:rsidRPr="00A672E9">
        <w:rPr>
          <w:rFonts w:ascii="Arial" w:hAnsi="Arial" w:cs="Arial"/>
          <w:color w:val="242121"/>
          <w:shd w:val="clear" w:color="auto" w:fill="FFFFFF"/>
        </w:rPr>
        <w:t>n some cases, such as a flood or an earth quake, for instance, extremely urgent action may be required to manage the disaster, while in other cases, a long drought, for instance, more time for reflection, planning and consultation may be available to decision-makers. The definition of a disaster recognizes a sliding scale in the nature of disasters, ranging from the sudden to the progressive. . .’</w:t>
      </w:r>
      <w:r w:rsidRPr="00A672E9">
        <w:rPr>
          <w:rStyle w:val="FootnoteReference"/>
          <w:rFonts w:ascii="Arial" w:hAnsi="Arial" w:cs="Arial"/>
          <w:color w:val="242121"/>
          <w:shd w:val="clear" w:color="auto" w:fill="FFFFFF"/>
        </w:rPr>
        <w:footnoteReference w:id="104"/>
      </w:r>
    </w:p>
    <w:p w14:paraId="634CC026" w14:textId="77777777" w:rsidR="0059727D" w:rsidRPr="00A672E9" w:rsidRDefault="0059727D" w:rsidP="0059727D">
      <w:pPr>
        <w:rPr>
          <w:rFonts w:ascii="Arial" w:hAnsi="Arial" w:cs="Arial"/>
          <w:u w:color="000000"/>
        </w:rPr>
      </w:pPr>
    </w:p>
    <w:p w14:paraId="127459BC" w14:textId="2B610CBC"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[162]</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In my view, the normative position should be that the declaration of a state of disaster and the extension thereof, must have the imprimatur of Parliament. Where the nature of the disaster is such that this is not feasible, the Executive may well proceed to declare it without reference to Parliament. That should be the exception, rather than the norm. Where this is the case, Parliament should be consulted as soon as circumstances permit, for it to: (a) ratify the declaration of a state of disaster, and (b) approve any extension thereof. </w:t>
      </w:r>
    </w:p>
    <w:p w14:paraId="14A3324E" w14:textId="77777777" w:rsidR="0059727D" w:rsidRPr="00A672E9" w:rsidRDefault="0059727D" w:rsidP="0059727D">
      <w:pPr>
        <w:shd w:val="clear" w:color="auto" w:fill="FFFFFF"/>
        <w:contextualSpacing/>
        <w:rPr>
          <w:rFonts w:ascii="Arial" w:hAnsi="Arial" w:cs="Arial"/>
          <w:sz w:val="24"/>
          <w:szCs w:val="24"/>
          <w:u w:color="000000"/>
        </w:rPr>
      </w:pPr>
    </w:p>
    <w:p w14:paraId="53CD85DE" w14:textId="2BF68535"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[163]</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In the present case, Parliament sought to demonstrate that it indeed h</w:t>
      </w:r>
      <w:r w:rsidR="005E1815" w:rsidRPr="00A672E9">
        <w:rPr>
          <w:rFonts w:ascii="Arial" w:hAnsi="Arial" w:cs="Arial"/>
          <w:sz w:val="24"/>
          <w:szCs w:val="24"/>
          <w:u w:color="000000"/>
        </w:rPr>
        <w:t>o</w:t>
      </w:r>
      <w:r w:rsidR="0059727D" w:rsidRPr="00A672E9">
        <w:rPr>
          <w:rFonts w:ascii="Arial" w:hAnsi="Arial" w:cs="Arial"/>
          <w:sz w:val="24"/>
          <w:szCs w:val="24"/>
          <w:u w:color="000000"/>
        </w:rPr>
        <w:t xml:space="preserve">ld the Executive accountable during the Covid-19 pandemic. It pointed to what it considered extensive Parliamentary oversight exercised through the various portfolio committees of the National Assembly, as well as through the various select committees of the National Council of Provinces. It detailed engagements between these legislative bodies and members of the Executive. </w:t>
      </w:r>
    </w:p>
    <w:p w14:paraId="0E9583F2" w14:textId="77777777" w:rsidR="0059727D" w:rsidRPr="00A672E9" w:rsidRDefault="0059727D" w:rsidP="0059727D">
      <w:pPr>
        <w:shd w:val="clear" w:color="auto" w:fill="FFFFFF"/>
        <w:contextualSpacing/>
        <w:rPr>
          <w:rFonts w:ascii="Arial" w:hAnsi="Arial" w:cs="Arial"/>
          <w:sz w:val="24"/>
          <w:szCs w:val="24"/>
          <w:u w:color="000000"/>
        </w:rPr>
      </w:pPr>
    </w:p>
    <w:p w14:paraId="18F39CC7" w14:textId="5074CD58"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[164]</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That may be so, and it is commendable. But it is not an answer to the question of whether s 27 is constitutionally valid. As mentioned, the constitutional validity of section 27(2) is an objective enquiry. It is not dependent on whether the engagements held in respect of a particular disaster were adequate or not. The fact is that those engagements are neither required by the DMA nor are there mandatory legislative mechanisms in place for them to occur. They occurred out of the goodwill of Parliament and its sense of duty. Formalizing the role of Parliament in the DMA would ensure that for future states of disaster, reliance is not placed on the goodwill and ardour of the relevant Parliament to hold the Executive accountable.  If anything, the evidence by Parliament to demonstrate that during the state of disaster, it exercised its supervisory role, fortifies the view why that role needs to be expressly provided for in s 27 of the DMA. </w:t>
      </w:r>
    </w:p>
    <w:p w14:paraId="54D24B2B" w14:textId="77777777" w:rsidR="0059727D" w:rsidRPr="00A672E9" w:rsidRDefault="0059727D" w:rsidP="0059727D">
      <w:pPr>
        <w:shd w:val="clear" w:color="auto" w:fill="FFFFFF"/>
        <w:contextualSpacing/>
        <w:rPr>
          <w:rFonts w:ascii="Arial" w:hAnsi="Arial" w:cs="Arial"/>
          <w:sz w:val="24"/>
          <w:szCs w:val="24"/>
          <w:u w:color="000000"/>
        </w:rPr>
      </w:pPr>
    </w:p>
    <w:p w14:paraId="229A9866" w14:textId="6C032A25"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[165]</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I conclude that the DMA permits the Minister, by fiat of s 27(2)</w:t>
      </w:r>
      <w:r w:rsidR="0059727D" w:rsidRPr="00A672E9">
        <w:rPr>
          <w:rFonts w:ascii="Arial" w:hAnsi="Arial" w:cs="Arial"/>
          <w:i/>
          <w:sz w:val="24"/>
          <w:szCs w:val="24"/>
          <w:u w:color="000000"/>
        </w:rPr>
        <w:t>(a)</w:t>
      </w:r>
      <w:r w:rsidR="0059727D" w:rsidRPr="00A672E9">
        <w:rPr>
          <w:rFonts w:ascii="Arial" w:hAnsi="Arial" w:cs="Arial"/>
          <w:sz w:val="24"/>
          <w:szCs w:val="24"/>
          <w:u w:color="000000"/>
        </w:rPr>
        <w:t>-</w:t>
      </w:r>
      <w:r w:rsidR="0059727D" w:rsidRPr="00A672E9">
        <w:rPr>
          <w:rFonts w:ascii="Arial" w:hAnsi="Arial" w:cs="Arial"/>
          <w:i/>
          <w:sz w:val="24"/>
          <w:szCs w:val="24"/>
          <w:u w:color="000000"/>
        </w:rPr>
        <w:t>(o)</w:t>
      </w:r>
      <w:r w:rsidR="0059727D" w:rsidRPr="00A672E9">
        <w:rPr>
          <w:rFonts w:ascii="Arial" w:hAnsi="Arial" w:cs="Arial"/>
          <w:sz w:val="24"/>
          <w:szCs w:val="24"/>
          <w:u w:color="000000"/>
        </w:rPr>
        <w:t>, to achieve an outcome similar to a state of emergency without the constitutional safeguards attendant in a state of emergency. The absence of an express provision for parliament’s role in all circumstances in a state of disaster offends the very essence of a democratic state such as ours based on the principles of transparency, accountability, and responsiveness, among others.  It is, to my mind, unconstitutional.</w:t>
      </w:r>
    </w:p>
    <w:p w14:paraId="1FD54A7D" w14:textId="77777777" w:rsidR="0059727D" w:rsidRPr="00A672E9" w:rsidRDefault="0059727D" w:rsidP="0059727D">
      <w:pPr>
        <w:shd w:val="clear" w:color="auto" w:fill="FFFFFF"/>
        <w:contextualSpacing/>
        <w:rPr>
          <w:rFonts w:ascii="Arial" w:hAnsi="Arial" w:cs="Arial"/>
          <w:sz w:val="24"/>
          <w:szCs w:val="24"/>
          <w:u w:color="000000"/>
        </w:rPr>
      </w:pPr>
    </w:p>
    <w:p w14:paraId="5497512F" w14:textId="3DB1E0A0" w:rsidR="0059727D" w:rsidRPr="00A672E9" w:rsidRDefault="00D437E3" w:rsidP="00D437E3">
      <w:pPr>
        <w:shd w:val="clear" w:color="auto" w:fill="FFFFFF"/>
        <w:contextualSpacing/>
        <w:rPr>
          <w:rFonts w:ascii="Arial" w:hAnsi="Arial" w:cs="Arial"/>
          <w:sz w:val="24"/>
          <w:szCs w:val="24"/>
          <w:u w:color="000000"/>
        </w:rPr>
      </w:pPr>
      <w:r w:rsidRPr="00A672E9">
        <w:rPr>
          <w:rFonts w:ascii="Arial" w:hAnsi="Arial" w:cs="Arial"/>
          <w:snapToGrid w:val="0"/>
          <w:color w:val="000000"/>
          <w:w w:val="0"/>
          <w:sz w:val="24"/>
          <w:szCs w:val="24"/>
          <w:u w:color="000000"/>
        </w:rPr>
        <w:t>[166]</w:t>
      </w:r>
      <w:r w:rsidRPr="00A672E9">
        <w:rPr>
          <w:rFonts w:ascii="Arial" w:hAnsi="Arial" w:cs="Arial"/>
          <w:snapToGrid w:val="0"/>
          <w:color w:val="000000"/>
          <w:w w:val="0"/>
          <w:sz w:val="24"/>
          <w:szCs w:val="24"/>
          <w:u w:color="000000"/>
        </w:rPr>
        <w:tab/>
      </w:r>
      <w:r w:rsidR="0059727D" w:rsidRPr="00A672E9">
        <w:rPr>
          <w:rFonts w:ascii="Arial" w:hAnsi="Arial" w:cs="Arial"/>
          <w:sz w:val="24"/>
          <w:szCs w:val="24"/>
          <w:u w:color="000000"/>
        </w:rPr>
        <w:t xml:space="preserve">Had I commanded the majority, I would have upheld the Democratic Alliance’s appeal with costs and declared s 27(2) unconstitutional and invalid based on lack of parliamentary supervision in a state of disaster. </w:t>
      </w:r>
      <w:r w:rsidR="0059727D" w:rsidRPr="00A672E9">
        <w:rPr>
          <w:rFonts w:ascii="Arial" w:hAnsi="Arial" w:cs="Arial"/>
          <w:sz w:val="24"/>
          <w:szCs w:val="24"/>
        </w:rPr>
        <w:t>To remedy the defect, the Democratic Alliance proposed that there should be a read-in of s 24(4A) to provide for parliamentary control, in a similar manner that s 37(3) does, together with the power of Parliament to disapprove any declaration, regulation or direction. I would grant that order subject to a rider that where the nature of the disaster is such that obtaining prior parliamentary approval is not feasible, Parliament should be consulted as soon as circumstances permit for its ratification.</w:t>
      </w:r>
    </w:p>
    <w:p w14:paraId="61AF34D4" w14:textId="77777777" w:rsidR="00A445FF" w:rsidRDefault="00A445FF" w:rsidP="00295A55">
      <w:pPr>
        <w:shd w:val="clear" w:color="auto" w:fill="FFFFFF"/>
        <w:contextualSpacing/>
        <w:rPr>
          <w:noProof/>
          <w:lang w:val="en-GB" w:eastAsia="en-GB"/>
          <w14:ligatures w14:val="standardContextual"/>
        </w:rPr>
      </w:pPr>
    </w:p>
    <w:p w14:paraId="198A973D" w14:textId="77777777" w:rsidR="00A445FF" w:rsidRDefault="00A445FF" w:rsidP="00295A55">
      <w:pPr>
        <w:shd w:val="clear" w:color="auto" w:fill="FFFFFF"/>
        <w:contextualSpacing/>
        <w:rPr>
          <w:noProof/>
          <w:lang w:val="en-GB" w:eastAsia="en-GB"/>
          <w14:ligatures w14:val="standardContextual"/>
        </w:rPr>
      </w:pPr>
    </w:p>
    <w:p w14:paraId="4A47A025" w14:textId="46C435BC" w:rsidR="00295A55" w:rsidRDefault="00295A55" w:rsidP="00295A55">
      <w:pPr>
        <w:shd w:val="clear" w:color="auto" w:fill="FFFFFF"/>
        <w:contextualSpacing/>
        <w:rPr>
          <w:rFonts w:ascii="Arial" w:hAnsi="Arial" w:cs="Arial"/>
          <w:bCs/>
          <w:sz w:val="24"/>
          <w:szCs w:val="24"/>
        </w:rPr>
      </w:pPr>
    </w:p>
    <w:p w14:paraId="78D14DAA" w14:textId="0F21F452" w:rsidR="0059727D" w:rsidRPr="0059727D" w:rsidRDefault="0059727D" w:rsidP="00295A55">
      <w:pPr>
        <w:shd w:val="clear" w:color="auto" w:fill="FFFFFF"/>
        <w:contextualSpacing/>
        <w:jc w:val="right"/>
        <w:rPr>
          <w:rFonts w:ascii="Arial" w:hAnsi="Arial" w:cs="Arial"/>
          <w:bCs/>
          <w:sz w:val="24"/>
          <w:szCs w:val="24"/>
        </w:rPr>
      </w:pPr>
      <w:r w:rsidRPr="00A672E9">
        <w:rPr>
          <w:rFonts w:ascii="Arial" w:hAnsi="Arial" w:cs="Arial"/>
          <w:bCs/>
          <w:sz w:val="24"/>
          <w:szCs w:val="24"/>
        </w:rPr>
        <w:t>________________________</w:t>
      </w:r>
    </w:p>
    <w:p w14:paraId="109D68D9" w14:textId="16C1C84A" w:rsidR="0059727D" w:rsidRPr="0059727D" w:rsidRDefault="0059727D" w:rsidP="0059727D">
      <w:pPr>
        <w:pStyle w:val="ListParagraph"/>
        <w:shd w:val="clear" w:color="auto" w:fill="FFFFFF"/>
        <w:ind w:left="0"/>
        <w:jc w:val="right"/>
        <w:rPr>
          <w:rFonts w:ascii="Arial" w:hAnsi="Arial" w:cs="Arial"/>
          <w:bCs/>
          <w:sz w:val="24"/>
          <w:szCs w:val="24"/>
        </w:rPr>
      </w:pPr>
      <w:r w:rsidRPr="0059727D">
        <w:rPr>
          <w:rFonts w:ascii="Arial" w:hAnsi="Arial" w:cs="Arial"/>
          <w:bCs/>
          <w:sz w:val="24"/>
          <w:szCs w:val="24"/>
        </w:rPr>
        <w:t>TM MAKGOKA</w:t>
      </w:r>
    </w:p>
    <w:p w14:paraId="6172A62C" w14:textId="223AE1E2" w:rsidR="00A832CA" w:rsidRPr="0059727D" w:rsidRDefault="0059727D" w:rsidP="0059727D">
      <w:pPr>
        <w:jc w:val="right"/>
        <w:rPr>
          <w:rFonts w:ascii="Arial" w:hAnsi="Arial" w:cs="Arial"/>
          <w:b/>
          <w:sz w:val="24"/>
          <w:szCs w:val="24"/>
        </w:rPr>
      </w:pPr>
      <w:r w:rsidRPr="0059727D">
        <w:rPr>
          <w:rFonts w:ascii="Arial" w:hAnsi="Arial" w:cs="Arial"/>
          <w:bCs/>
          <w:sz w:val="24"/>
          <w:szCs w:val="24"/>
        </w:rPr>
        <w:t>JUDGE OF APPEAL</w:t>
      </w:r>
      <w:bookmarkEnd w:id="25"/>
    </w:p>
    <w:p w14:paraId="59142F80" w14:textId="142F7558" w:rsidR="00124334" w:rsidRPr="00A76F7B" w:rsidRDefault="00124334" w:rsidP="00124334">
      <w:pPr>
        <w:rPr>
          <w:rFonts w:ascii="Arial" w:hAnsi="Arial" w:cs="Arial"/>
          <w:sz w:val="24"/>
          <w:szCs w:val="24"/>
        </w:rPr>
      </w:pPr>
      <w:r w:rsidRPr="00A76F7B">
        <w:rPr>
          <w:rFonts w:ascii="Arial" w:hAnsi="Arial" w:cs="Arial"/>
          <w:sz w:val="24"/>
          <w:szCs w:val="24"/>
        </w:rPr>
        <w:br w:type="page"/>
      </w:r>
    </w:p>
    <w:p w14:paraId="1FF72497" w14:textId="77777777" w:rsidR="00124334" w:rsidRPr="00A76F7B" w:rsidRDefault="00124334" w:rsidP="00124334">
      <w:pPr>
        <w:spacing w:after="120"/>
        <w:rPr>
          <w:rFonts w:ascii="Arial" w:hAnsi="Arial" w:cs="Arial"/>
          <w:sz w:val="24"/>
          <w:szCs w:val="24"/>
        </w:rPr>
      </w:pPr>
      <w:r w:rsidRPr="00A76F7B">
        <w:rPr>
          <w:rFonts w:ascii="Arial" w:hAnsi="Arial" w:cs="Arial"/>
          <w:sz w:val="24"/>
          <w:szCs w:val="24"/>
        </w:rPr>
        <w:t>APPEARANCES:</w:t>
      </w:r>
    </w:p>
    <w:p w14:paraId="67437285" w14:textId="77777777" w:rsidR="00124334" w:rsidRPr="00A76F7B" w:rsidRDefault="00124334" w:rsidP="00124334">
      <w:pPr>
        <w:tabs>
          <w:tab w:val="left" w:pos="3402"/>
        </w:tabs>
        <w:rPr>
          <w:rFonts w:ascii="Arial" w:hAnsi="Arial" w:cs="Arial"/>
          <w:sz w:val="24"/>
          <w:szCs w:val="24"/>
        </w:rPr>
      </w:pPr>
      <w:r w:rsidRPr="00A76F7B">
        <w:rPr>
          <w:rFonts w:ascii="Arial" w:hAnsi="Arial" w:cs="Arial"/>
          <w:sz w:val="24"/>
          <w:szCs w:val="24"/>
        </w:rPr>
        <w:t>For appellant:</w:t>
      </w:r>
      <w:r w:rsidRPr="00A76F7B">
        <w:rPr>
          <w:rFonts w:ascii="Arial" w:hAnsi="Arial" w:cs="Arial"/>
          <w:sz w:val="24"/>
          <w:szCs w:val="24"/>
        </w:rPr>
        <w:tab/>
        <w:t xml:space="preserve">            G Marcus SC (with him P Olivier)</w:t>
      </w:r>
    </w:p>
    <w:p w14:paraId="218D44F7" w14:textId="77777777" w:rsidR="00124334" w:rsidRPr="00A76F7B" w:rsidRDefault="00124334" w:rsidP="00124334">
      <w:pPr>
        <w:tabs>
          <w:tab w:val="left" w:pos="3402"/>
        </w:tabs>
        <w:rPr>
          <w:rFonts w:ascii="Arial" w:hAnsi="Arial" w:cs="Arial"/>
          <w:sz w:val="24"/>
          <w:szCs w:val="24"/>
        </w:rPr>
      </w:pPr>
      <w:r w:rsidRPr="00A76F7B">
        <w:rPr>
          <w:rFonts w:ascii="Arial" w:hAnsi="Arial" w:cs="Arial"/>
          <w:sz w:val="24"/>
          <w:szCs w:val="24"/>
        </w:rPr>
        <w:t>Instructed by:</w:t>
      </w:r>
      <w:r w:rsidRPr="00A76F7B">
        <w:rPr>
          <w:rFonts w:ascii="Arial" w:hAnsi="Arial" w:cs="Arial"/>
          <w:bCs/>
          <w:sz w:val="24"/>
          <w:szCs w:val="24"/>
        </w:rPr>
        <w:tab/>
        <w:t xml:space="preserve">            Minde Shapiro </w:t>
      </w:r>
      <w:r w:rsidRPr="00A76F7B">
        <w:rPr>
          <w:rFonts w:ascii="Arial" w:hAnsi="Arial" w:cs="Arial"/>
          <w:sz w:val="24"/>
          <w:szCs w:val="24"/>
        </w:rPr>
        <w:t>Inc.</w:t>
      </w:r>
      <w:r w:rsidRPr="00A76F7B">
        <w:rPr>
          <w:rFonts w:ascii="Arial" w:hAnsi="Arial" w:cs="Arial"/>
          <w:bCs/>
          <w:sz w:val="24"/>
          <w:szCs w:val="24"/>
        </w:rPr>
        <w:t>, Cape Town</w:t>
      </w:r>
      <w:r w:rsidRPr="00A76F7B">
        <w:rPr>
          <w:rFonts w:ascii="Arial" w:hAnsi="Arial" w:cs="Arial"/>
          <w:sz w:val="24"/>
          <w:szCs w:val="24"/>
        </w:rPr>
        <w:t xml:space="preserve"> </w:t>
      </w:r>
    </w:p>
    <w:p w14:paraId="439B79BE" w14:textId="77777777" w:rsidR="00124334" w:rsidRPr="00A76F7B" w:rsidRDefault="00124334" w:rsidP="00124334">
      <w:pPr>
        <w:tabs>
          <w:tab w:val="left" w:pos="3402"/>
        </w:tabs>
        <w:ind w:left="3402"/>
        <w:rPr>
          <w:rFonts w:ascii="Arial" w:hAnsi="Arial" w:cs="Arial"/>
          <w:sz w:val="24"/>
          <w:szCs w:val="24"/>
        </w:rPr>
      </w:pPr>
      <w:r w:rsidRPr="00A76F7B">
        <w:rPr>
          <w:rFonts w:ascii="Arial" w:hAnsi="Arial" w:cs="Arial"/>
          <w:sz w:val="24"/>
          <w:szCs w:val="24"/>
        </w:rPr>
        <w:t xml:space="preserve">            Symington De Kok Inc., Bloemfontein</w:t>
      </w:r>
    </w:p>
    <w:p w14:paraId="3E9A48D6" w14:textId="77777777" w:rsidR="00124334" w:rsidRPr="00A76F7B" w:rsidRDefault="00124334" w:rsidP="00124334">
      <w:pPr>
        <w:tabs>
          <w:tab w:val="left" w:pos="3402"/>
        </w:tabs>
        <w:rPr>
          <w:rFonts w:ascii="Arial" w:hAnsi="Arial" w:cs="Arial"/>
          <w:sz w:val="24"/>
          <w:szCs w:val="24"/>
        </w:rPr>
      </w:pPr>
      <w:r w:rsidRPr="00A76F7B">
        <w:rPr>
          <w:rFonts w:ascii="Arial" w:hAnsi="Arial" w:cs="Arial"/>
          <w:sz w:val="24"/>
          <w:szCs w:val="24"/>
        </w:rPr>
        <w:t xml:space="preserve"> </w:t>
      </w:r>
    </w:p>
    <w:p w14:paraId="3FE91947" w14:textId="77777777" w:rsidR="00124334" w:rsidRPr="00A76F7B" w:rsidRDefault="00124334" w:rsidP="00124334">
      <w:pPr>
        <w:tabs>
          <w:tab w:val="left" w:pos="3402"/>
        </w:tabs>
        <w:ind w:left="3402" w:hanging="3402"/>
        <w:rPr>
          <w:rFonts w:ascii="Arial" w:hAnsi="Arial" w:cs="Arial"/>
          <w:sz w:val="24"/>
          <w:szCs w:val="24"/>
        </w:rPr>
      </w:pPr>
      <w:r w:rsidRPr="00A76F7B">
        <w:rPr>
          <w:rFonts w:ascii="Arial" w:hAnsi="Arial" w:cs="Arial"/>
          <w:sz w:val="24"/>
          <w:szCs w:val="24"/>
        </w:rPr>
        <w:t>For first and fourth respondents:</w:t>
      </w:r>
      <w:r w:rsidRPr="00A76F7B">
        <w:rPr>
          <w:rFonts w:ascii="Arial" w:hAnsi="Arial" w:cs="Arial"/>
          <w:sz w:val="24"/>
          <w:szCs w:val="24"/>
        </w:rPr>
        <w:tab/>
        <w:t xml:space="preserve">        W Trengove SC (with him A Hassim and </w:t>
      </w:r>
    </w:p>
    <w:p w14:paraId="6C7B82F8" w14:textId="77777777" w:rsidR="00124334" w:rsidRPr="00A76F7B" w:rsidRDefault="00124334" w:rsidP="00124334">
      <w:pPr>
        <w:tabs>
          <w:tab w:val="left" w:pos="3402"/>
        </w:tabs>
        <w:ind w:left="3402" w:hanging="3402"/>
        <w:rPr>
          <w:rFonts w:ascii="Arial" w:hAnsi="Arial" w:cs="Arial"/>
          <w:sz w:val="24"/>
          <w:szCs w:val="24"/>
        </w:rPr>
      </w:pPr>
      <w:r w:rsidRPr="00A76F7B">
        <w:rPr>
          <w:rFonts w:ascii="Arial" w:hAnsi="Arial" w:cs="Arial"/>
          <w:sz w:val="24"/>
          <w:szCs w:val="24"/>
        </w:rPr>
        <w:t xml:space="preserve">                                                              T Moshodi) </w:t>
      </w:r>
    </w:p>
    <w:p w14:paraId="595C5D8D" w14:textId="77777777" w:rsidR="00124334" w:rsidRPr="00A76F7B" w:rsidRDefault="00124334" w:rsidP="00124334">
      <w:pPr>
        <w:widowControl w:val="0"/>
        <w:tabs>
          <w:tab w:val="left" w:pos="3402"/>
        </w:tabs>
        <w:autoSpaceDE w:val="0"/>
        <w:autoSpaceDN w:val="0"/>
        <w:adjustRightInd w:val="0"/>
        <w:rPr>
          <w:rFonts w:ascii="Arial" w:hAnsi="Arial" w:cs="Arial"/>
          <w:bCs/>
          <w:sz w:val="24"/>
          <w:szCs w:val="24"/>
        </w:rPr>
      </w:pPr>
      <w:bookmarkStart w:id="27" w:name="_Hlk103591020"/>
      <w:r w:rsidRPr="00A76F7B">
        <w:rPr>
          <w:rFonts w:ascii="Arial" w:hAnsi="Arial" w:cs="Arial"/>
          <w:sz w:val="24"/>
          <w:szCs w:val="24"/>
        </w:rPr>
        <w:t>Instructed by:</w:t>
      </w:r>
      <w:r w:rsidRPr="00A76F7B">
        <w:rPr>
          <w:rFonts w:ascii="Arial" w:hAnsi="Arial" w:cs="Arial"/>
          <w:sz w:val="24"/>
          <w:szCs w:val="24"/>
        </w:rPr>
        <w:tab/>
        <w:t xml:space="preserve">            </w:t>
      </w:r>
      <w:r w:rsidRPr="00A76F7B">
        <w:rPr>
          <w:rFonts w:ascii="Arial" w:hAnsi="Arial" w:cs="Arial"/>
          <w:bCs/>
          <w:sz w:val="24"/>
          <w:szCs w:val="24"/>
        </w:rPr>
        <w:t>State Attorney, Cape Town</w:t>
      </w:r>
    </w:p>
    <w:p w14:paraId="477DD4FF" w14:textId="21ADC818" w:rsidR="00124334" w:rsidRPr="00A76F7B" w:rsidRDefault="00124334" w:rsidP="00124334">
      <w:pPr>
        <w:widowControl w:val="0"/>
        <w:tabs>
          <w:tab w:val="left" w:pos="3402"/>
        </w:tabs>
        <w:autoSpaceDE w:val="0"/>
        <w:autoSpaceDN w:val="0"/>
        <w:adjustRightInd w:val="0"/>
        <w:ind w:left="3402"/>
        <w:rPr>
          <w:rFonts w:ascii="Arial" w:hAnsi="Arial" w:cs="Arial"/>
          <w:bCs/>
          <w:sz w:val="24"/>
          <w:szCs w:val="24"/>
        </w:rPr>
      </w:pPr>
      <w:r w:rsidRPr="00A76F7B">
        <w:rPr>
          <w:rFonts w:ascii="Arial" w:hAnsi="Arial" w:cs="Arial"/>
          <w:bCs/>
          <w:sz w:val="24"/>
          <w:szCs w:val="24"/>
        </w:rPr>
        <w:t xml:space="preserve">            State Attorney, Bloemfontein</w:t>
      </w:r>
      <w:bookmarkEnd w:id="27"/>
    </w:p>
    <w:p w14:paraId="41610E42" w14:textId="77777777" w:rsidR="00124334" w:rsidRPr="00A76F7B" w:rsidRDefault="00124334" w:rsidP="00124334">
      <w:pPr>
        <w:widowControl w:val="0"/>
        <w:tabs>
          <w:tab w:val="left" w:pos="3402"/>
        </w:tabs>
        <w:autoSpaceDE w:val="0"/>
        <w:autoSpaceDN w:val="0"/>
        <w:adjustRightInd w:val="0"/>
        <w:rPr>
          <w:rFonts w:ascii="Arial" w:hAnsi="Arial" w:cs="Arial"/>
          <w:bCs/>
          <w:sz w:val="24"/>
          <w:szCs w:val="24"/>
        </w:rPr>
      </w:pPr>
    </w:p>
    <w:p w14:paraId="436CC8BA" w14:textId="77777777" w:rsidR="00124334" w:rsidRPr="00A76F7B" w:rsidRDefault="00124334" w:rsidP="00124334">
      <w:pPr>
        <w:rPr>
          <w:rFonts w:ascii="Arial" w:hAnsi="Arial" w:cs="Arial"/>
          <w:sz w:val="24"/>
          <w:szCs w:val="24"/>
        </w:rPr>
      </w:pPr>
    </w:p>
    <w:p w14:paraId="3F5D5DBD" w14:textId="4E36C4FD" w:rsidR="00124334" w:rsidRPr="00A76F7B" w:rsidRDefault="00124334" w:rsidP="00124334">
      <w:pPr>
        <w:tabs>
          <w:tab w:val="left" w:pos="3402"/>
        </w:tabs>
        <w:ind w:left="3402" w:hanging="3402"/>
        <w:rPr>
          <w:rFonts w:ascii="Arial" w:hAnsi="Arial" w:cs="Arial"/>
          <w:sz w:val="24"/>
          <w:szCs w:val="24"/>
        </w:rPr>
      </w:pPr>
      <w:r w:rsidRPr="00A76F7B">
        <w:rPr>
          <w:rFonts w:ascii="Arial" w:hAnsi="Arial" w:cs="Arial"/>
          <w:sz w:val="24"/>
          <w:szCs w:val="24"/>
        </w:rPr>
        <w:t>For second and third respondents:</w:t>
      </w:r>
      <w:r w:rsidRPr="00A76F7B">
        <w:rPr>
          <w:rFonts w:ascii="Arial" w:hAnsi="Arial" w:cs="Arial"/>
          <w:sz w:val="24"/>
          <w:szCs w:val="24"/>
        </w:rPr>
        <w:tab/>
      </w:r>
      <w:r w:rsidR="00B45526" w:rsidRPr="00A76F7B">
        <w:rPr>
          <w:rFonts w:ascii="Arial" w:hAnsi="Arial" w:cs="Arial"/>
          <w:sz w:val="24"/>
          <w:szCs w:val="24"/>
        </w:rPr>
        <w:t xml:space="preserve">H </w:t>
      </w:r>
      <w:r w:rsidRPr="00A76F7B">
        <w:rPr>
          <w:rFonts w:ascii="Arial" w:hAnsi="Arial" w:cs="Arial"/>
          <w:sz w:val="24"/>
          <w:szCs w:val="24"/>
        </w:rPr>
        <w:t xml:space="preserve">N Maenetje SC (with him A Nase) </w:t>
      </w:r>
    </w:p>
    <w:p w14:paraId="7BE1F126" w14:textId="77777777" w:rsidR="00124334" w:rsidRPr="00A76F7B" w:rsidRDefault="00124334" w:rsidP="00124334">
      <w:pPr>
        <w:widowControl w:val="0"/>
        <w:tabs>
          <w:tab w:val="left" w:pos="3402"/>
        </w:tabs>
        <w:autoSpaceDE w:val="0"/>
        <w:autoSpaceDN w:val="0"/>
        <w:adjustRightInd w:val="0"/>
        <w:rPr>
          <w:rFonts w:ascii="Arial" w:hAnsi="Arial" w:cs="Arial"/>
          <w:bCs/>
          <w:sz w:val="24"/>
          <w:szCs w:val="24"/>
        </w:rPr>
      </w:pPr>
      <w:r w:rsidRPr="00A76F7B">
        <w:rPr>
          <w:rFonts w:ascii="Arial" w:hAnsi="Arial" w:cs="Arial"/>
          <w:sz w:val="24"/>
          <w:szCs w:val="24"/>
        </w:rPr>
        <w:t>Instructed by:</w:t>
      </w:r>
      <w:r w:rsidRPr="00A76F7B">
        <w:rPr>
          <w:rFonts w:ascii="Arial" w:hAnsi="Arial" w:cs="Arial"/>
          <w:sz w:val="24"/>
          <w:szCs w:val="24"/>
        </w:rPr>
        <w:tab/>
        <w:t xml:space="preserve">              </w:t>
      </w:r>
      <w:r w:rsidRPr="00A76F7B">
        <w:rPr>
          <w:rFonts w:ascii="Arial" w:hAnsi="Arial" w:cs="Arial"/>
          <w:bCs/>
          <w:sz w:val="24"/>
          <w:szCs w:val="24"/>
        </w:rPr>
        <w:t>State Attorney, Cape Town</w:t>
      </w:r>
    </w:p>
    <w:p w14:paraId="25ED48AD" w14:textId="22E20B80" w:rsidR="00124334" w:rsidRPr="0061148C" w:rsidRDefault="00124334" w:rsidP="00124334">
      <w:pPr>
        <w:widowControl w:val="0"/>
        <w:tabs>
          <w:tab w:val="left" w:pos="3402"/>
        </w:tabs>
        <w:autoSpaceDE w:val="0"/>
        <w:autoSpaceDN w:val="0"/>
        <w:adjustRightInd w:val="0"/>
        <w:ind w:left="3402"/>
        <w:rPr>
          <w:rFonts w:ascii="Arial" w:hAnsi="Arial" w:cs="Arial"/>
          <w:bCs/>
          <w:sz w:val="24"/>
          <w:szCs w:val="24"/>
        </w:rPr>
      </w:pPr>
      <w:r w:rsidRPr="00A76F7B">
        <w:rPr>
          <w:rFonts w:ascii="Arial" w:hAnsi="Arial" w:cs="Arial"/>
          <w:bCs/>
          <w:sz w:val="24"/>
          <w:szCs w:val="24"/>
        </w:rPr>
        <w:t xml:space="preserve">              State Attorney, Bloemfontein</w:t>
      </w:r>
    </w:p>
    <w:p w14:paraId="6516AA86" w14:textId="77777777" w:rsidR="00E24AFE" w:rsidRDefault="00E24AFE"/>
    <w:sectPr w:rsidR="00E24AFE" w:rsidSect="00744D5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32167" w14:textId="77777777" w:rsidR="00D74982" w:rsidRDefault="00D74982" w:rsidP="00124334">
      <w:pPr>
        <w:spacing w:line="240" w:lineRule="auto"/>
      </w:pPr>
      <w:r>
        <w:separator/>
      </w:r>
    </w:p>
  </w:endnote>
  <w:endnote w:type="continuationSeparator" w:id="0">
    <w:p w14:paraId="287C840A" w14:textId="77777777" w:rsidR="00D74982" w:rsidRDefault="00D74982" w:rsidP="00124334">
      <w:pPr>
        <w:spacing w:line="240" w:lineRule="auto"/>
      </w:pPr>
      <w:r>
        <w:continuationSeparator/>
      </w:r>
    </w:p>
  </w:endnote>
  <w:endnote w:type="continuationNotice" w:id="1">
    <w:p w14:paraId="3FCC3A48" w14:textId="77777777" w:rsidR="00D74982" w:rsidRDefault="00D749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0636" w14:textId="77777777" w:rsidR="00D74982" w:rsidRDefault="00D74982" w:rsidP="00124334">
      <w:pPr>
        <w:spacing w:line="240" w:lineRule="auto"/>
      </w:pPr>
      <w:r>
        <w:separator/>
      </w:r>
    </w:p>
  </w:footnote>
  <w:footnote w:type="continuationSeparator" w:id="0">
    <w:p w14:paraId="71EF8561" w14:textId="77777777" w:rsidR="00D74982" w:rsidRDefault="00D74982" w:rsidP="00124334">
      <w:pPr>
        <w:spacing w:line="240" w:lineRule="auto"/>
      </w:pPr>
      <w:r>
        <w:continuationSeparator/>
      </w:r>
    </w:p>
  </w:footnote>
  <w:footnote w:type="continuationNotice" w:id="1">
    <w:p w14:paraId="0B42A604" w14:textId="77777777" w:rsidR="00D74982" w:rsidRDefault="00D74982">
      <w:pPr>
        <w:spacing w:line="240" w:lineRule="auto"/>
      </w:pPr>
    </w:p>
  </w:footnote>
  <w:footnote w:id="2">
    <w:p w14:paraId="35470363" w14:textId="1FDF6B72" w:rsidR="00EE0B78" w:rsidRPr="007506AC" w:rsidRDefault="00EE0B78" w:rsidP="008A5943">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i/>
          <w:lang w:val="en-GB"/>
        </w:rPr>
        <w:t>Esau and Others v Minister of Co-Operative Governance and Traditional Affairs and Others</w:t>
      </w:r>
      <w:r>
        <w:rPr>
          <w:rFonts w:ascii="Arial" w:hAnsi="Arial" w:cs="Arial"/>
          <w:lang w:val="en-GB"/>
        </w:rPr>
        <w:t xml:space="preserve"> [2021] ZASCA </w:t>
      </w:r>
      <w:r w:rsidRPr="0087718F">
        <w:rPr>
          <w:rFonts w:ascii="Arial" w:hAnsi="Arial" w:cs="Arial"/>
          <w:lang w:val="en-GB"/>
        </w:rPr>
        <w:t>9; [2021] 2 All SA 357 (SCA); 2021 (3) SA 593 (SCA)</w:t>
      </w:r>
      <w:r w:rsidRPr="0087718F">
        <w:rPr>
          <w:rFonts w:ascii="Arial" w:hAnsi="Arial" w:cs="Arial"/>
        </w:rPr>
        <w:t xml:space="preserve"> para 140 (</w:t>
      </w:r>
      <w:r w:rsidRPr="0087718F">
        <w:rPr>
          <w:rFonts w:ascii="Arial" w:hAnsi="Arial" w:cs="Arial"/>
          <w:i/>
        </w:rPr>
        <w:t>Esau</w:t>
      </w:r>
      <w:r w:rsidRPr="0087718F">
        <w:rPr>
          <w:rFonts w:ascii="Arial" w:hAnsi="Arial" w:cs="Arial"/>
        </w:rPr>
        <w:t>).</w:t>
      </w:r>
    </w:p>
  </w:footnote>
  <w:footnote w:id="3">
    <w:p w14:paraId="0F30095E" w14:textId="76B50887" w:rsidR="00EE0B78" w:rsidRPr="00577F09" w:rsidRDefault="00EE0B78" w:rsidP="00441829">
      <w:pPr>
        <w:pStyle w:val="FootnoteText"/>
        <w:rPr>
          <w:rFonts w:ascii="Arial" w:hAnsi="Arial" w:cs="Arial"/>
          <w:lang w:val="en-GB"/>
        </w:rPr>
      </w:pPr>
      <w:r w:rsidRPr="002C78BB">
        <w:rPr>
          <w:rStyle w:val="FootnoteReference"/>
          <w:rFonts w:ascii="Arial" w:hAnsi="Arial" w:cs="Arial"/>
        </w:rPr>
        <w:footnoteRef/>
      </w:r>
      <w:r w:rsidRPr="002C78BB">
        <w:rPr>
          <w:rFonts w:ascii="Arial" w:hAnsi="Arial" w:cs="Arial"/>
        </w:rPr>
        <w:t xml:space="preserve"> </w:t>
      </w:r>
      <w:r w:rsidRPr="002C78BB">
        <w:rPr>
          <w:rFonts w:ascii="Arial" w:hAnsi="Arial" w:cs="Arial"/>
          <w:lang w:val="en-GB"/>
        </w:rPr>
        <w:t xml:space="preserve">Government Notice No </w:t>
      </w:r>
      <w:r w:rsidRPr="0087718F">
        <w:rPr>
          <w:rFonts w:ascii="Arial" w:hAnsi="Arial" w:cs="Arial"/>
          <w:lang w:val="en-GB"/>
        </w:rPr>
        <w:t>313 published on 15 March 2020.</w:t>
      </w:r>
    </w:p>
  </w:footnote>
  <w:footnote w:id="4">
    <w:p w14:paraId="40E412F8" w14:textId="137F3237" w:rsidR="00EE0B78" w:rsidRPr="0087718F" w:rsidRDefault="00EE0B78" w:rsidP="00441829">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lang w:val="en-GB"/>
        </w:rPr>
        <w:t xml:space="preserve">Disaster Management Act 57 of 2002: Amendment of Regulations issued in terms of s 27(2) in Government Notice No 398, </w:t>
      </w:r>
      <w:r w:rsidRPr="0087718F">
        <w:rPr>
          <w:rFonts w:ascii="Arial" w:hAnsi="Arial" w:cs="Arial"/>
          <w:i/>
          <w:lang w:val="en-GB"/>
        </w:rPr>
        <w:t>GG</w:t>
      </w:r>
      <w:r w:rsidRPr="0087718F">
        <w:rPr>
          <w:rFonts w:ascii="Arial" w:hAnsi="Arial" w:cs="Arial"/>
          <w:lang w:val="en-GB"/>
        </w:rPr>
        <w:t xml:space="preserve"> 43148 published on 25 March 2020. </w:t>
      </w:r>
    </w:p>
  </w:footnote>
  <w:footnote w:id="5">
    <w:p w14:paraId="08B89A4D" w14:textId="77777777" w:rsidR="00EE0B78" w:rsidRPr="0087718F" w:rsidRDefault="00EE0B78" w:rsidP="00441829">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See </w:t>
      </w:r>
      <w:r w:rsidRPr="0087718F">
        <w:rPr>
          <w:rFonts w:ascii="Arial" w:hAnsi="Arial" w:cs="Arial"/>
          <w:lang w:val="en-GB"/>
        </w:rPr>
        <w:t xml:space="preserve">Government Notice No 480 </w:t>
      </w:r>
      <w:r w:rsidRPr="0087718F">
        <w:rPr>
          <w:rFonts w:ascii="Arial" w:hAnsi="Arial" w:cs="Arial"/>
          <w:i/>
          <w:lang w:val="en-GB"/>
        </w:rPr>
        <w:t xml:space="preserve">GG </w:t>
      </w:r>
      <w:r w:rsidRPr="0087718F">
        <w:rPr>
          <w:rFonts w:ascii="Arial" w:hAnsi="Arial" w:cs="Arial"/>
          <w:lang w:val="en-GB"/>
        </w:rPr>
        <w:t>43258.</w:t>
      </w:r>
    </w:p>
  </w:footnote>
  <w:footnote w:id="6">
    <w:p w14:paraId="79318FB8" w14:textId="77777777" w:rsidR="00EE0B78" w:rsidRPr="0087718F" w:rsidRDefault="00EE0B78" w:rsidP="003A2096">
      <w:pPr>
        <w:pStyle w:val="FootnoteText"/>
        <w:rPr>
          <w:lang w:val="en-GB"/>
        </w:rPr>
      </w:pPr>
      <w:r w:rsidRPr="0087718F">
        <w:rPr>
          <w:rStyle w:val="FootnoteReference"/>
        </w:rPr>
        <w:footnoteRef/>
      </w:r>
      <w:r w:rsidRPr="0087718F">
        <w:t xml:space="preserve"> </w:t>
      </w:r>
      <w:r w:rsidRPr="0087718F">
        <w:rPr>
          <w:lang w:val="en-GB"/>
        </w:rPr>
        <w:t>The relief sought was set out as follows in the Notice of Motion:</w:t>
      </w:r>
    </w:p>
    <w:p w14:paraId="7D6385AB" w14:textId="77777777" w:rsidR="00EE0B78" w:rsidRPr="0087718F" w:rsidRDefault="00EE0B78" w:rsidP="003A2096">
      <w:pPr>
        <w:spacing w:line="240" w:lineRule="auto"/>
        <w:rPr>
          <w:rFonts w:ascii="Arial" w:hAnsi="Arial" w:cs="Arial"/>
          <w:kern w:val="2"/>
          <w:sz w:val="20"/>
          <w:szCs w:val="20"/>
          <w:lang w:val="en-US"/>
          <w14:ligatures w14:val="standardContextual"/>
        </w:rPr>
      </w:pPr>
      <w:r w:rsidRPr="0087718F">
        <w:rPr>
          <w:rFonts w:ascii="Arial" w:hAnsi="Arial" w:cs="Arial"/>
          <w:kern w:val="2"/>
          <w:sz w:val="20"/>
          <w:szCs w:val="20"/>
          <w:lang w:val="en-US"/>
          <w14:ligatures w14:val="standardContextual"/>
        </w:rPr>
        <w:t>‘1.</w:t>
      </w:r>
      <w:r w:rsidRPr="0087718F">
        <w:rPr>
          <w:rFonts w:ascii="Arial" w:hAnsi="Arial" w:cs="Arial"/>
          <w:kern w:val="2"/>
          <w:sz w:val="20"/>
          <w:szCs w:val="20"/>
          <w:lang w:val="en-US"/>
          <w14:ligatures w14:val="standardContextual"/>
        </w:rPr>
        <w:tab/>
        <w:t>Condonation is granted for the applicant’s non-compliance with the prescribed forms, time periods and service requirements and leave is granted for this application to be heard as one of urgency in terms of Uniform Rule 6(12).</w:t>
      </w:r>
    </w:p>
    <w:p w14:paraId="6E0BECD3" w14:textId="77777777" w:rsidR="00EE0B78" w:rsidRPr="0087718F" w:rsidRDefault="00EE0B78" w:rsidP="003A2096">
      <w:pPr>
        <w:spacing w:line="240" w:lineRule="auto"/>
        <w:rPr>
          <w:rFonts w:ascii="Arial" w:hAnsi="Arial" w:cs="Arial"/>
          <w:kern w:val="2"/>
          <w:sz w:val="20"/>
          <w:szCs w:val="20"/>
          <w:lang w:val="en-US"/>
          <w14:ligatures w14:val="standardContextual"/>
        </w:rPr>
      </w:pPr>
    </w:p>
    <w:p w14:paraId="5A8956A8" w14:textId="77777777" w:rsidR="00EE0B78" w:rsidRPr="00902908" w:rsidRDefault="00EE0B78" w:rsidP="003A2096">
      <w:pPr>
        <w:spacing w:line="240" w:lineRule="auto"/>
        <w:rPr>
          <w:rFonts w:ascii="Arial" w:hAnsi="Arial" w:cs="Arial"/>
          <w:kern w:val="2"/>
          <w:sz w:val="20"/>
          <w:szCs w:val="20"/>
          <w:lang w:val="en-US"/>
          <w14:ligatures w14:val="standardContextual"/>
        </w:rPr>
      </w:pPr>
      <w:r w:rsidRPr="0087718F">
        <w:rPr>
          <w:rFonts w:ascii="Arial" w:hAnsi="Arial" w:cs="Arial"/>
          <w:kern w:val="2"/>
          <w:sz w:val="20"/>
          <w:szCs w:val="20"/>
          <w:lang w:val="en-US"/>
          <w14:ligatures w14:val="standardContextual"/>
        </w:rPr>
        <w:t>2.</w:t>
      </w:r>
      <w:r w:rsidRPr="0087718F">
        <w:rPr>
          <w:rFonts w:ascii="Arial" w:hAnsi="Arial" w:cs="Arial"/>
          <w:kern w:val="2"/>
          <w:sz w:val="20"/>
          <w:szCs w:val="20"/>
          <w:lang w:val="en-US"/>
          <w14:ligatures w14:val="standardContextual"/>
        </w:rPr>
        <w:tab/>
        <w:t>Section 27 of the Disaster Management Act 57 of 2002 (‘the Act’) is declared to be unconstitutional and invalid.</w:t>
      </w:r>
    </w:p>
    <w:p w14:paraId="44C147D1" w14:textId="77777777" w:rsidR="00EE0B78" w:rsidRPr="00902908" w:rsidRDefault="00EE0B78" w:rsidP="003A2096">
      <w:pPr>
        <w:spacing w:line="240" w:lineRule="auto"/>
        <w:rPr>
          <w:rFonts w:ascii="Arial" w:hAnsi="Arial" w:cs="Arial"/>
          <w:kern w:val="2"/>
          <w:sz w:val="20"/>
          <w:szCs w:val="20"/>
          <w:lang w:val="en-US"/>
          <w14:ligatures w14:val="standardContextual"/>
        </w:rPr>
      </w:pPr>
      <w:r w:rsidRPr="00902908">
        <w:rPr>
          <w:rFonts w:ascii="Arial" w:hAnsi="Arial" w:cs="Arial"/>
          <w:kern w:val="2"/>
          <w:sz w:val="20"/>
          <w:szCs w:val="20"/>
          <w:lang w:val="en-US"/>
          <w14:ligatures w14:val="standardContextual"/>
        </w:rPr>
        <w:t>3.</w:t>
      </w:r>
      <w:r w:rsidRPr="00902908">
        <w:rPr>
          <w:rFonts w:ascii="Arial" w:hAnsi="Arial" w:cs="Arial"/>
          <w:kern w:val="2"/>
          <w:sz w:val="20"/>
          <w:szCs w:val="20"/>
          <w:lang w:val="en-US"/>
          <w14:ligatures w14:val="standardContextual"/>
        </w:rPr>
        <w:tab/>
        <w:t>In order to remedy this unconstitutionality, and with effect from the date of the order, section 27 of the Act is ordered to be read as if a new section 27(4A) has been added immediately after section 27(4), reading as follows:</w:t>
      </w:r>
    </w:p>
    <w:p w14:paraId="45ECF86A" w14:textId="77777777" w:rsidR="00EE0B78" w:rsidRPr="00902908" w:rsidRDefault="00EE0B78" w:rsidP="003A2096">
      <w:pPr>
        <w:spacing w:line="240" w:lineRule="auto"/>
        <w:rPr>
          <w:rFonts w:ascii="Arial" w:hAnsi="Arial" w:cs="Arial"/>
          <w:kern w:val="2"/>
          <w:sz w:val="20"/>
          <w:szCs w:val="20"/>
          <w:lang w:val="en-US"/>
          <w14:ligatures w14:val="standardContextual"/>
        </w:rPr>
      </w:pPr>
    </w:p>
    <w:p w14:paraId="2F02CC08" w14:textId="77777777" w:rsidR="00EE0B78" w:rsidRPr="00902908" w:rsidRDefault="00EE0B78" w:rsidP="003A2096">
      <w:pPr>
        <w:spacing w:line="240" w:lineRule="auto"/>
        <w:rPr>
          <w:rFonts w:ascii="Arial" w:hAnsi="Arial" w:cs="Arial"/>
          <w:i/>
          <w:kern w:val="2"/>
          <w:sz w:val="20"/>
          <w:szCs w:val="20"/>
          <w:lang w:val="en-US"/>
          <w14:ligatures w14:val="standardContextual"/>
        </w:rPr>
      </w:pPr>
      <w:r w:rsidRPr="00902908">
        <w:rPr>
          <w:rFonts w:ascii="Arial" w:hAnsi="Arial" w:cs="Arial"/>
          <w:i/>
          <w:kern w:val="2"/>
          <w:sz w:val="20"/>
          <w:szCs w:val="20"/>
          <w:lang w:val="en-US"/>
          <w14:ligatures w14:val="standardContextual"/>
        </w:rPr>
        <w:t xml:space="preserve">“(a) </w:t>
      </w:r>
      <w:r w:rsidRPr="00902908">
        <w:rPr>
          <w:rFonts w:ascii="Arial" w:hAnsi="Arial" w:cs="Arial"/>
          <w:i/>
          <w:kern w:val="2"/>
          <w:sz w:val="20"/>
          <w:szCs w:val="20"/>
          <w:lang w:val="en-US"/>
          <w14:ligatures w14:val="standardContextual"/>
        </w:rPr>
        <w:tab/>
        <w:t>A copy of any declaration of a national state of disaster and any regulation or direction made or issued under section 27(2) shall be laid upon the Table in Parliament by the Minister as soon as possible after the publication thereof.</w:t>
      </w:r>
    </w:p>
    <w:p w14:paraId="195A1A5D" w14:textId="77777777" w:rsidR="00EE0B78" w:rsidRPr="00902908" w:rsidRDefault="00EE0B78" w:rsidP="003A2096">
      <w:pPr>
        <w:spacing w:line="240" w:lineRule="auto"/>
        <w:rPr>
          <w:rFonts w:ascii="Arial" w:hAnsi="Arial" w:cs="Arial"/>
          <w:i/>
          <w:kern w:val="2"/>
          <w:sz w:val="20"/>
          <w:szCs w:val="20"/>
          <w:lang w:val="en-US"/>
          <w14:ligatures w14:val="standardContextual"/>
        </w:rPr>
      </w:pPr>
    </w:p>
    <w:p w14:paraId="30B211E4" w14:textId="77777777" w:rsidR="00EE0B78" w:rsidRPr="00902908" w:rsidRDefault="00EE0B78" w:rsidP="003A2096">
      <w:pPr>
        <w:spacing w:line="240" w:lineRule="auto"/>
        <w:rPr>
          <w:rFonts w:ascii="Arial" w:hAnsi="Arial" w:cs="Arial"/>
          <w:i/>
          <w:kern w:val="2"/>
          <w:sz w:val="20"/>
          <w:szCs w:val="20"/>
          <w:lang w:val="en-US"/>
          <w14:ligatures w14:val="standardContextual"/>
        </w:rPr>
      </w:pPr>
      <w:r w:rsidRPr="00902908">
        <w:rPr>
          <w:rFonts w:ascii="Arial" w:hAnsi="Arial" w:cs="Arial"/>
          <w:i/>
          <w:kern w:val="2"/>
          <w:sz w:val="20"/>
          <w:szCs w:val="20"/>
          <w:lang w:val="en-US"/>
          <w14:ligatures w14:val="standardContextual"/>
        </w:rPr>
        <w:t xml:space="preserve">(b) </w:t>
      </w:r>
      <w:r w:rsidRPr="00902908">
        <w:rPr>
          <w:rFonts w:ascii="Arial" w:hAnsi="Arial" w:cs="Arial"/>
          <w:i/>
          <w:kern w:val="2"/>
          <w:sz w:val="20"/>
          <w:szCs w:val="20"/>
          <w:lang w:val="en-US"/>
          <w14:ligatures w14:val="standardContextual"/>
        </w:rPr>
        <w:tab/>
        <w:t xml:space="preserve">The National Assembly may at any time – </w:t>
      </w:r>
    </w:p>
    <w:p w14:paraId="3A6522D5" w14:textId="77777777" w:rsidR="00EE0B78" w:rsidRPr="00902908" w:rsidRDefault="00EE0B78" w:rsidP="003A2096">
      <w:pPr>
        <w:spacing w:line="240" w:lineRule="auto"/>
        <w:rPr>
          <w:rFonts w:ascii="Arial" w:hAnsi="Arial" w:cs="Arial"/>
          <w:i/>
          <w:kern w:val="2"/>
          <w:sz w:val="20"/>
          <w:szCs w:val="20"/>
          <w:lang w:val="en-US"/>
          <w14:ligatures w14:val="standardContextual"/>
        </w:rPr>
      </w:pPr>
      <w:r w:rsidRPr="00902908">
        <w:rPr>
          <w:rFonts w:ascii="Arial" w:hAnsi="Arial" w:cs="Arial"/>
          <w:i/>
          <w:kern w:val="2"/>
          <w:sz w:val="20"/>
          <w:szCs w:val="20"/>
          <w:lang w:val="en-US"/>
          <w14:ligatures w14:val="standardContextual"/>
        </w:rPr>
        <w:t xml:space="preserve">(i) </w:t>
      </w:r>
      <w:r w:rsidRPr="00902908">
        <w:rPr>
          <w:rFonts w:ascii="Arial" w:hAnsi="Arial" w:cs="Arial"/>
          <w:i/>
          <w:kern w:val="2"/>
          <w:sz w:val="20"/>
          <w:szCs w:val="20"/>
          <w:lang w:val="en-US"/>
          <w14:ligatures w14:val="standardContextual"/>
        </w:rPr>
        <w:tab/>
        <w:t>by resolution disapprove of any such declaration, regulation or direction; or</w:t>
      </w:r>
    </w:p>
    <w:p w14:paraId="54F61866" w14:textId="77777777" w:rsidR="00EE0B78" w:rsidRPr="00902908" w:rsidRDefault="00EE0B78" w:rsidP="003A2096">
      <w:pPr>
        <w:spacing w:line="240" w:lineRule="auto"/>
        <w:rPr>
          <w:rFonts w:ascii="Arial" w:hAnsi="Arial" w:cs="Arial"/>
          <w:i/>
          <w:kern w:val="2"/>
          <w:sz w:val="20"/>
          <w:szCs w:val="20"/>
          <w:lang w:val="en-US"/>
          <w14:ligatures w14:val="standardContextual"/>
        </w:rPr>
      </w:pPr>
      <w:r w:rsidRPr="00902908">
        <w:rPr>
          <w:rFonts w:ascii="Arial" w:hAnsi="Arial" w:cs="Arial"/>
          <w:i/>
          <w:kern w:val="2"/>
          <w:sz w:val="20"/>
          <w:szCs w:val="20"/>
          <w:lang w:val="en-US"/>
          <w14:ligatures w14:val="standardContextual"/>
        </w:rPr>
        <w:t xml:space="preserve">(ii) </w:t>
      </w:r>
      <w:r w:rsidRPr="00902908">
        <w:rPr>
          <w:rFonts w:ascii="Arial" w:hAnsi="Arial" w:cs="Arial"/>
          <w:i/>
          <w:kern w:val="2"/>
          <w:sz w:val="20"/>
          <w:szCs w:val="20"/>
          <w:lang w:val="en-US"/>
          <w14:ligatures w14:val="standardContextual"/>
        </w:rPr>
        <w:tab/>
        <w:t>by resolution make any recommendation to the Minister in connection with such declaration, regulation or direction.</w:t>
      </w:r>
    </w:p>
    <w:p w14:paraId="0012E4CA" w14:textId="77777777" w:rsidR="00EE0B78" w:rsidRPr="00902908" w:rsidRDefault="00EE0B78" w:rsidP="003A2096">
      <w:pPr>
        <w:spacing w:line="240" w:lineRule="auto"/>
        <w:rPr>
          <w:rFonts w:ascii="Arial" w:hAnsi="Arial" w:cs="Arial"/>
          <w:i/>
          <w:kern w:val="2"/>
          <w:sz w:val="20"/>
          <w:szCs w:val="20"/>
          <w:lang w:val="en-US"/>
          <w14:ligatures w14:val="standardContextual"/>
        </w:rPr>
      </w:pPr>
    </w:p>
    <w:p w14:paraId="6FDFC3CA" w14:textId="77777777" w:rsidR="00EE0B78" w:rsidRPr="00902908" w:rsidRDefault="00EE0B78" w:rsidP="003A2096">
      <w:pPr>
        <w:spacing w:line="240" w:lineRule="auto"/>
        <w:rPr>
          <w:rFonts w:ascii="Arial" w:hAnsi="Arial" w:cs="Arial"/>
          <w:i/>
          <w:kern w:val="2"/>
          <w:sz w:val="20"/>
          <w:szCs w:val="20"/>
          <w:lang w:val="en-US"/>
          <w14:ligatures w14:val="standardContextual"/>
        </w:rPr>
      </w:pPr>
      <w:r w:rsidRPr="00902908">
        <w:rPr>
          <w:rFonts w:ascii="Arial" w:hAnsi="Arial" w:cs="Arial"/>
          <w:i/>
          <w:kern w:val="2"/>
          <w:sz w:val="20"/>
          <w:szCs w:val="20"/>
          <w:lang w:val="en-US"/>
          <w14:ligatures w14:val="standardContextual"/>
        </w:rPr>
        <w:t xml:space="preserve">(c) </w:t>
      </w:r>
      <w:r w:rsidRPr="00902908">
        <w:rPr>
          <w:rFonts w:ascii="Arial" w:hAnsi="Arial" w:cs="Arial"/>
          <w:i/>
          <w:kern w:val="2"/>
          <w:sz w:val="20"/>
          <w:szCs w:val="20"/>
          <w:lang w:val="en-US"/>
          <w14:ligatures w14:val="standardContextual"/>
        </w:rPr>
        <w:tab/>
        <w:t>Any such declaration, regulation or direction shall cease to be of force and effect as from the date on which the National Assembly resolves under subsection (b)(i) to disapprove of such declaration, regulation or direction, to the extent to which it is so disapproved.</w:t>
      </w:r>
    </w:p>
    <w:p w14:paraId="7667153E" w14:textId="77777777" w:rsidR="00EE0B78" w:rsidRPr="00902908" w:rsidRDefault="00EE0B78" w:rsidP="003A2096">
      <w:pPr>
        <w:spacing w:line="240" w:lineRule="auto"/>
        <w:rPr>
          <w:rFonts w:ascii="Arial" w:hAnsi="Arial" w:cs="Arial"/>
          <w:i/>
          <w:kern w:val="2"/>
          <w:sz w:val="20"/>
          <w:szCs w:val="20"/>
          <w:lang w:val="en-US"/>
          <w14:ligatures w14:val="standardContextual"/>
        </w:rPr>
      </w:pPr>
    </w:p>
    <w:p w14:paraId="6BA6D28C" w14:textId="77777777" w:rsidR="00EE0B78" w:rsidRPr="00902908" w:rsidRDefault="00EE0B78" w:rsidP="003A2096">
      <w:pPr>
        <w:spacing w:line="240" w:lineRule="auto"/>
        <w:rPr>
          <w:rFonts w:ascii="Arial" w:hAnsi="Arial" w:cs="Arial"/>
          <w:i/>
          <w:kern w:val="2"/>
          <w:sz w:val="20"/>
          <w:szCs w:val="20"/>
          <w:lang w:val="en-US"/>
          <w14:ligatures w14:val="standardContextual"/>
        </w:rPr>
      </w:pPr>
      <w:r w:rsidRPr="00902908">
        <w:rPr>
          <w:rFonts w:ascii="Arial" w:hAnsi="Arial" w:cs="Arial"/>
          <w:i/>
          <w:kern w:val="2"/>
          <w:sz w:val="20"/>
          <w:szCs w:val="20"/>
          <w:lang w:val="en-US"/>
          <w14:ligatures w14:val="standardContextual"/>
        </w:rPr>
        <w:t xml:space="preserve">(d) </w:t>
      </w:r>
      <w:r w:rsidRPr="00902908">
        <w:rPr>
          <w:rFonts w:ascii="Arial" w:hAnsi="Arial" w:cs="Arial"/>
          <w:i/>
          <w:kern w:val="2"/>
          <w:sz w:val="20"/>
          <w:szCs w:val="20"/>
          <w:lang w:val="en-US"/>
          <w14:ligatures w14:val="standardContextual"/>
        </w:rPr>
        <w:tab/>
        <w:t>The provisions of subsection (c) shall not derogate from the validity of anything done in terms of any such declaration, regulation or direction up to the date upon which it so ceased to be of force and effect, or from any right, privilege, obligation or liability acquired, accrued or incurred, as at the said date, under and by virtue of any such declaration, regulation or direction.</w:t>
      </w:r>
    </w:p>
    <w:p w14:paraId="79E83BC4" w14:textId="77777777" w:rsidR="00EE0B78" w:rsidRPr="00902908" w:rsidRDefault="00EE0B78" w:rsidP="003A2096">
      <w:pPr>
        <w:spacing w:line="240" w:lineRule="auto"/>
        <w:rPr>
          <w:rFonts w:ascii="Arial" w:hAnsi="Arial" w:cs="Arial"/>
          <w:i/>
          <w:kern w:val="2"/>
          <w:sz w:val="20"/>
          <w:szCs w:val="20"/>
          <w:lang w:val="en-US"/>
          <w14:ligatures w14:val="standardContextual"/>
        </w:rPr>
      </w:pPr>
    </w:p>
    <w:p w14:paraId="5D49D898" w14:textId="77777777" w:rsidR="00EE0B78" w:rsidRPr="00902908" w:rsidRDefault="00EE0B78" w:rsidP="003A2096">
      <w:pPr>
        <w:spacing w:line="240" w:lineRule="auto"/>
        <w:rPr>
          <w:rFonts w:ascii="Arial" w:hAnsi="Arial" w:cs="Arial"/>
          <w:i/>
          <w:kern w:val="2"/>
          <w:sz w:val="24"/>
          <w:szCs w:val="24"/>
          <w:lang w:val="en-US"/>
          <w14:ligatures w14:val="standardContextual"/>
        </w:rPr>
      </w:pPr>
      <w:r w:rsidRPr="00902908">
        <w:rPr>
          <w:rFonts w:ascii="Arial" w:hAnsi="Arial" w:cs="Arial"/>
          <w:i/>
          <w:kern w:val="2"/>
          <w:sz w:val="20"/>
          <w:szCs w:val="20"/>
          <w:lang w:val="en-US"/>
          <w14:ligatures w14:val="standardContextual"/>
        </w:rPr>
        <w:t>(e)</w:t>
      </w:r>
      <w:r w:rsidRPr="00902908">
        <w:rPr>
          <w:rFonts w:ascii="Arial" w:hAnsi="Arial" w:cs="Arial"/>
          <w:i/>
          <w:kern w:val="2"/>
          <w:sz w:val="20"/>
          <w:szCs w:val="20"/>
          <w:lang w:val="en-US"/>
          <w14:ligatures w14:val="standardContextual"/>
        </w:rPr>
        <w:tab/>
        <w:t>The provisions of subsections (a) to (d) apply equally to an extension of a national state of disaster in terms of section 27(5)(c).</w:t>
      </w:r>
    </w:p>
    <w:p w14:paraId="2589C8A7" w14:textId="77777777" w:rsidR="00EE0B78" w:rsidRPr="00902908" w:rsidRDefault="00EE0B78" w:rsidP="00902908">
      <w:pPr>
        <w:spacing w:line="240" w:lineRule="auto"/>
        <w:rPr>
          <w:rFonts w:ascii="Arial" w:hAnsi="Arial" w:cs="Arial"/>
          <w:sz w:val="20"/>
          <w:szCs w:val="20"/>
        </w:rPr>
      </w:pPr>
      <w:r w:rsidRPr="00902908">
        <w:rPr>
          <w:rFonts w:ascii="Arial" w:hAnsi="Arial" w:cs="Arial"/>
          <w:sz w:val="20"/>
          <w:szCs w:val="20"/>
        </w:rPr>
        <w:t>4.</w:t>
      </w:r>
      <w:r w:rsidRPr="00902908">
        <w:rPr>
          <w:rFonts w:ascii="Arial" w:hAnsi="Arial" w:cs="Arial"/>
          <w:sz w:val="20"/>
          <w:szCs w:val="20"/>
        </w:rPr>
        <w:tab/>
        <w:t>The first respondent is directed to table before the National Assembly within three days of this order:</w:t>
      </w:r>
    </w:p>
    <w:p w14:paraId="31E36777" w14:textId="77777777" w:rsidR="00EE0B78" w:rsidRPr="00902908" w:rsidRDefault="00EE0B78" w:rsidP="00902908">
      <w:pPr>
        <w:spacing w:line="240" w:lineRule="auto"/>
        <w:rPr>
          <w:rFonts w:ascii="Arial" w:hAnsi="Arial" w:cs="Arial"/>
          <w:sz w:val="20"/>
          <w:szCs w:val="20"/>
        </w:rPr>
      </w:pPr>
    </w:p>
    <w:p w14:paraId="7C050DEE" w14:textId="77777777" w:rsidR="00EE0B78" w:rsidRPr="00902908" w:rsidRDefault="00EE0B78" w:rsidP="00902908">
      <w:pPr>
        <w:spacing w:line="240" w:lineRule="auto"/>
        <w:rPr>
          <w:rFonts w:ascii="Arial" w:hAnsi="Arial" w:cs="Arial"/>
          <w:sz w:val="20"/>
          <w:szCs w:val="20"/>
        </w:rPr>
      </w:pPr>
      <w:r w:rsidRPr="00902908">
        <w:rPr>
          <w:rFonts w:ascii="Arial" w:hAnsi="Arial" w:cs="Arial"/>
          <w:sz w:val="20"/>
          <w:szCs w:val="20"/>
        </w:rPr>
        <w:t>4.1</w:t>
      </w:r>
      <w:r w:rsidRPr="00902908">
        <w:rPr>
          <w:rFonts w:ascii="Arial" w:hAnsi="Arial" w:cs="Arial"/>
          <w:sz w:val="20"/>
          <w:szCs w:val="20"/>
        </w:rPr>
        <w:tab/>
        <w:t xml:space="preserve">the declaration of the national state of disaster in GN 313 </w:t>
      </w:r>
      <w:r w:rsidRPr="00902908">
        <w:rPr>
          <w:rFonts w:ascii="Arial" w:hAnsi="Arial" w:cs="Arial"/>
          <w:i/>
          <w:sz w:val="20"/>
          <w:szCs w:val="20"/>
        </w:rPr>
        <w:t>GG</w:t>
      </w:r>
      <w:r w:rsidRPr="00902908">
        <w:rPr>
          <w:rFonts w:ascii="Arial" w:hAnsi="Arial" w:cs="Arial"/>
          <w:sz w:val="20"/>
          <w:szCs w:val="20"/>
        </w:rPr>
        <w:t xml:space="preserve"> 43096 of 15 March 2020;</w:t>
      </w:r>
    </w:p>
    <w:p w14:paraId="68F44B29" w14:textId="77777777" w:rsidR="00EE0B78" w:rsidRPr="00902908" w:rsidRDefault="00EE0B78" w:rsidP="00902908">
      <w:pPr>
        <w:spacing w:line="240" w:lineRule="auto"/>
        <w:rPr>
          <w:rFonts w:ascii="Arial" w:hAnsi="Arial" w:cs="Arial"/>
          <w:sz w:val="20"/>
          <w:szCs w:val="20"/>
        </w:rPr>
      </w:pPr>
    </w:p>
    <w:p w14:paraId="7EF44CB7" w14:textId="74A57A27" w:rsidR="00EE0B78" w:rsidRPr="00902908" w:rsidRDefault="00EE0B78" w:rsidP="00902908">
      <w:pPr>
        <w:spacing w:line="240" w:lineRule="auto"/>
        <w:rPr>
          <w:rFonts w:ascii="Arial" w:hAnsi="Arial" w:cs="Arial"/>
          <w:sz w:val="20"/>
          <w:szCs w:val="20"/>
        </w:rPr>
      </w:pPr>
      <w:r w:rsidRPr="00902908">
        <w:rPr>
          <w:rFonts w:ascii="Arial" w:hAnsi="Arial" w:cs="Arial"/>
          <w:sz w:val="20"/>
          <w:szCs w:val="20"/>
        </w:rPr>
        <w:t>4.2</w:t>
      </w:r>
      <w:r w:rsidRPr="00902908">
        <w:rPr>
          <w:rFonts w:ascii="Arial" w:hAnsi="Arial" w:cs="Arial"/>
          <w:sz w:val="20"/>
          <w:szCs w:val="20"/>
        </w:rPr>
        <w:tab/>
        <w:t xml:space="preserve">the regulations issued in terms of section 27(2) of the Act published in GNR 480 </w:t>
      </w:r>
      <w:r w:rsidRPr="00902908">
        <w:rPr>
          <w:rFonts w:ascii="Arial" w:hAnsi="Arial" w:cs="Arial"/>
          <w:i/>
          <w:sz w:val="20"/>
          <w:szCs w:val="20"/>
        </w:rPr>
        <w:t>GG</w:t>
      </w:r>
      <w:r w:rsidRPr="00902908">
        <w:rPr>
          <w:rFonts w:ascii="Arial" w:hAnsi="Arial" w:cs="Arial"/>
          <w:sz w:val="20"/>
          <w:szCs w:val="20"/>
        </w:rPr>
        <w:t xml:space="preserve"> 43258 of 29 April 2020 (‘</w:t>
      </w:r>
      <w:r w:rsidRPr="000D33F2">
        <w:rPr>
          <w:rFonts w:ascii="Arial" w:hAnsi="Arial" w:cs="Arial"/>
          <w:sz w:val="20"/>
          <w:szCs w:val="20"/>
        </w:rPr>
        <w:t>the COVID regulations</w:t>
      </w:r>
      <w:r w:rsidRPr="00902908">
        <w:rPr>
          <w:rFonts w:ascii="Arial" w:hAnsi="Arial" w:cs="Arial"/>
          <w:b/>
          <w:sz w:val="20"/>
          <w:szCs w:val="20"/>
        </w:rPr>
        <w:t>’</w:t>
      </w:r>
      <w:r w:rsidRPr="00902908">
        <w:rPr>
          <w:rFonts w:ascii="Arial" w:hAnsi="Arial" w:cs="Arial"/>
          <w:sz w:val="20"/>
          <w:szCs w:val="20"/>
        </w:rPr>
        <w:t xml:space="preserve">); and </w:t>
      </w:r>
    </w:p>
    <w:p w14:paraId="7D300D1A" w14:textId="77777777" w:rsidR="00EE0B78" w:rsidRPr="00902908" w:rsidRDefault="00EE0B78" w:rsidP="00902908">
      <w:pPr>
        <w:spacing w:line="240" w:lineRule="auto"/>
        <w:rPr>
          <w:rFonts w:ascii="Arial" w:hAnsi="Arial" w:cs="Arial"/>
          <w:sz w:val="20"/>
          <w:szCs w:val="20"/>
        </w:rPr>
      </w:pPr>
    </w:p>
    <w:p w14:paraId="37738BC4" w14:textId="77777777" w:rsidR="00EE0B78" w:rsidRPr="00902908" w:rsidRDefault="00EE0B78" w:rsidP="00902908">
      <w:pPr>
        <w:spacing w:line="240" w:lineRule="auto"/>
        <w:rPr>
          <w:rFonts w:ascii="Arial" w:hAnsi="Arial" w:cs="Arial"/>
          <w:sz w:val="20"/>
          <w:szCs w:val="20"/>
        </w:rPr>
      </w:pPr>
      <w:r w:rsidRPr="00902908">
        <w:rPr>
          <w:rFonts w:ascii="Arial" w:hAnsi="Arial" w:cs="Arial"/>
          <w:sz w:val="20"/>
          <w:szCs w:val="20"/>
        </w:rPr>
        <w:t>4.3</w:t>
      </w:r>
      <w:r w:rsidRPr="00902908">
        <w:rPr>
          <w:rFonts w:ascii="Arial" w:hAnsi="Arial" w:cs="Arial"/>
          <w:sz w:val="20"/>
          <w:szCs w:val="20"/>
        </w:rPr>
        <w:tab/>
        <w:t>all directions and regulations issued under the COVID regulations (including all directions and regulations that remain valid under regulation 2(3) of the COVID regulations).</w:t>
      </w:r>
    </w:p>
    <w:p w14:paraId="66C5B8A4" w14:textId="77777777" w:rsidR="00EE0B78" w:rsidRPr="00902908" w:rsidRDefault="00EE0B78" w:rsidP="00902908">
      <w:pPr>
        <w:spacing w:line="240" w:lineRule="auto"/>
        <w:rPr>
          <w:rFonts w:ascii="Arial" w:hAnsi="Arial" w:cs="Arial"/>
          <w:sz w:val="20"/>
          <w:szCs w:val="20"/>
        </w:rPr>
      </w:pPr>
    </w:p>
    <w:p w14:paraId="4A494EA2" w14:textId="77777777" w:rsidR="00EE0B78" w:rsidRPr="00902908" w:rsidRDefault="00EE0B78" w:rsidP="00902908">
      <w:pPr>
        <w:spacing w:line="240" w:lineRule="auto"/>
        <w:rPr>
          <w:rFonts w:ascii="Arial" w:hAnsi="Arial" w:cs="Arial"/>
          <w:sz w:val="20"/>
          <w:szCs w:val="20"/>
        </w:rPr>
      </w:pPr>
      <w:r w:rsidRPr="00902908">
        <w:rPr>
          <w:rFonts w:ascii="Arial" w:hAnsi="Arial" w:cs="Arial"/>
          <w:sz w:val="20"/>
          <w:szCs w:val="20"/>
        </w:rPr>
        <w:t>5.</w:t>
      </w:r>
      <w:r w:rsidRPr="00902908">
        <w:rPr>
          <w:rFonts w:ascii="Arial" w:hAnsi="Arial" w:cs="Arial"/>
          <w:sz w:val="20"/>
          <w:szCs w:val="20"/>
        </w:rPr>
        <w:tab/>
        <w:t>It is declared that none of the declarations, regulations and directions made in terms of section 27 of the Act prior to the date of this order are invalidated only by virtue of the orders in paragraphs 2 to 4 (inclusive) above.</w:t>
      </w:r>
    </w:p>
    <w:p w14:paraId="795A7BA2" w14:textId="77777777" w:rsidR="00EE0B78" w:rsidRPr="00902908" w:rsidRDefault="00EE0B78" w:rsidP="00902908">
      <w:pPr>
        <w:spacing w:line="240" w:lineRule="auto"/>
        <w:rPr>
          <w:rFonts w:ascii="Arial" w:hAnsi="Arial" w:cs="Arial"/>
          <w:sz w:val="20"/>
          <w:szCs w:val="20"/>
        </w:rPr>
      </w:pPr>
    </w:p>
    <w:p w14:paraId="1F45ED70" w14:textId="77777777" w:rsidR="00EE0B78" w:rsidRPr="00902908" w:rsidRDefault="00EE0B78" w:rsidP="00902908">
      <w:pPr>
        <w:spacing w:line="240" w:lineRule="auto"/>
        <w:rPr>
          <w:rFonts w:ascii="Arial" w:hAnsi="Arial" w:cs="Arial"/>
          <w:sz w:val="20"/>
          <w:szCs w:val="20"/>
        </w:rPr>
      </w:pPr>
      <w:r w:rsidRPr="00902908">
        <w:rPr>
          <w:rFonts w:ascii="Arial" w:hAnsi="Arial" w:cs="Arial"/>
          <w:sz w:val="20"/>
          <w:szCs w:val="20"/>
        </w:rPr>
        <w:t>6.</w:t>
      </w:r>
      <w:r w:rsidRPr="00902908">
        <w:rPr>
          <w:rFonts w:ascii="Arial" w:hAnsi="Arial" w:cs="Arial"/>
          <w:sz w:val="20"/>
          <w:szCs w:val="20"/>
        </w:rPr>
        <w:tab/>
        <w:t>Paragraphs 2 to 5 of this order are referred to the Constitutional Court for confirmation.</w:t>
      </w:r>
    </w:p>
    <w:p w14:paraId="58B2B7A1" w14:textId="77777777" w:rsidR="00EE0B78" w:rsidRPr="00902908" w:rsidRDefault="00EE0B78" w:rsidP="00902908">
      <w:pPr>
        <w:spacing w:line="240" w:lineRule="auto"/>
        <w:rPr>
          <w:rFonts w:ascii="Arial" w:hAnsi="Arial" w:cs="Arial"/>
          <w:sz w:val="20"/>
          <w:szCs w:val="20"/>
        </w:rPr>
      </w:pPr>
    </w:p>
    <w:p w14:paraId="00688941" w14:textId="5929B0F4" w:rsidR="00EE0B78" w:rsidRPr="00EE0B78" w:rsidRDefault="00EE0B78" w:rsidP="00EE0B78">
      <w:pPr>
        <w:spacing w:line="240" w:lineRule="auto"/>
        <w:rPr>
          <w:rFonts w:ascii="Arial" w:hAnsi="Arial" w:cs="Arial"/>
          <w:sz w:val="20"/>
          <w:szCs w:val="20"/>
        </w:rPr>
      </w:pPr>
      <w:r w:rsidRPr="00902908">
        <w:rPr>
          <w:rFonts w:ascii="Arial" w:hAnsi="Arial" w:cs="Arial"/>
          <w:sz w:val="20"/>
          <w:szCs w:val="20"/>
        </w:rPr>
        <w:t>7.</w:t>
      </w:r>
      <w:r w:rsidRPr="00902908">
        <w:rPr>
          <w:rFonts w:ascii="Arial" w:hAnsi="Arial" w:cs="Arial"/>
          <w:sz w:val="20"/>
          <w:szCs w:val="20"/>
        </w:rPr>
        <w:tab/>
        <w:t>Those respondents opposing any part of the relief sought are directed to pay the applicant’s costs, jointly and severally, one paying the other to be absolved, including the costs of two counsel.’</w:t>
      </w:r>
    </w:p>
  </w:footnote>
  <w:footnote w:id="7">
    <w:p w14:paraId="313143BB" w14:textId="77777777" w:rsidR="00EE0B78" w:rsidRPr="00A321F2" w:rsidRDefault="00EE0B78" w:rsidP="00AD4399">
      <w:pPr>
        <w:pStyle w:val="FootnoteText"/>
        <w:rPr>
          <w:rFonts w:ascii="Arial" w:hAnsi="Arial" w:cs="Arial"/>
        </w:rPr>
      </w:pPr>
      <w:r w:rsidRPr="00A321F2">
        <w:rPr>
          <w:rStyle w:val="FootnoteReference"/>
          <w:rFonts w:ascii="Arial" w:hAnsi="Arial" w:cs="Arial"/>
        </w:rPr>
        <w:footnoteRef/>
      </w:r>
      <w:r w:rsidRPr="00A321F2">
        <w:rPr>
          <w:rFonts w:ascii="Arial" w:hAnsi="Arial" w:cs="Arial"/>
        </w:rPr>
        <w:t xml:space="preserve"> </w:t>
      </w:r>
      <w:r w:rsidRPr="00A321F2">
        <w:rPr>
          <w:rFonts w:ascii="Arial" w:hAnsi="Arial" w:cs="Arial"/>
          <w:lang w:val="en-US"/>
        </w:rPr>
        <w:t>Section 76 of the Constitution.</w:t>
      </w:r>
    </w:p>
  </w:footnote>
  <w:footnote w:id="8">
    <w:p w14:paraId="23187496" w14:textId="43F388E3" w:rsidR="00EE0B78" w:rsidRPr="00A321F2" w:rsidRDefault="00EE0B78" w:rsidP="002A5D1D">
      <w:pPr>
        <w:pStyle w:val="FootnoteText"/>
        <w:rPr>
          <w:rFonts w:ascii="Arial" w:hAnsi="Arial" w:cs="Arial"/>
          <w:lang w:val="en-GB"/>
        </w:rPr>
      </w:pPr>
      <w:r w:rsidRPr="002E2CAA">
        <w:rPr>
          <w:rStyle w:val="FootnoteReference"/>
          <w:rFonts w:ascii="Arial" w:hAnsi="Arial" w:cs="Arial"/>
        </w:rPr>
        <w:footnoteRef/>
      </w:r>
      <w:r w:rsidRPr="002E2CAA">
        <w:rPr>
          <w:rFonts w:ascii="Arial" w:hAnsi="Arial" w:cs="Arial"/>
        </w:rPr>
        <w:t xml:space="preserve"> </w:t>
      </w:r>
      <w:r w:rsidRPr="002E2CAA">
        <w:rPr>
          <w:rFonts w:ascii="Arial" w:hAnsi="Arial" w:cs="Arial"/>
          <w:lang w:val="en-GB"/>
        </w:rPr>
        <w:t>Paras 37-</w:t>
      </w:r>
      <w:r>
        <w:rPr>
          <w:rFonts w:ascii="Arial" w:hAnsi="Arial" w:cs="Arial"/>
          <w:lang w:val="en-GB"/>
        </w:rPr>
        <w:t xml:space="preserve"> </w:t>
      </w:r>
      <w:r w:rsidRPr="002E2CAA">
        <w:rPr>
          <w:rFonts w:ascii="Arial" w:hAnsi="Arial" w:cs="Arial"/>
          <w:lang w:val="en-GB"/>
        </w:rPr>
        <w:t>40 of the judgment of the full court.</w:t>
      </w:r>
    </w:p>
  </w:footnote>
  <w:footnote w:id="9">
    <w:p w14:paraId="1CF08092" w14:textId="2B23915B" w:rsidR="00EE0B78" w:rsidRPr="00CF3CB7" w:rsidRDefault="00EE0B78">
      <w:pPr>
        <w:pStyle w:val="FootnoteText"/>
        <w:rPr>
          <w:rFonts w:ascii="Arial" w:hAnsi="Arial" w:cs="Arial"/>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i/>
        </w:rPr>
        <w:t xml:space="preserve">Dawood and Another v Minister of Home Affairs and Others; Shalabi and Another v Minister of Home Affairs and Others; Thomas and Another v Minister of Home Affairs </w:t>
      </w:r>
      <w:r w:rsidRPr="0087718F">
        <w:rPr>
          <w:rFonts w:ascii="Arial" w:hAnsi="Arial" w:cs="Arial"/>
          <w:iCs/>
        </w:rPr>
        <w:t>and Others 2000 (3) SA 936</w:t>
      </w:r>
      <w:r w:rsidRPr="0087718F">
        <w:rPr>
          <w:rFonts w:ascii="Arial" w:hAnsi="Arial" w:cs="Arial"/>
        </w:rPr>
        <w:t>; 2000 8 BCLR 837 (CC) (</w:t>
      </w:r>
      <w:r w:rsidRPr="0087718F">
        <w:rPr>
          <w:rFonts w:ascii="Arial" w:hAnsi="Arial" w:cs="Arial"/>
          <w:i/>
        </w:rPr>
        <w:t>Dawood)</w:t>
      </w:r>
      <w:r w:rsidRPr="0087718F">
        <w:rPr>
          <w:rFonts w:ascii="Arial" w:hAnsi="Arial" w:cs="Arial"/>
        </w:rPr>
        <w:t>.</w:t>
      </w:r>
    </w:p>
  </w:footnote>
  <w:footnote w:id="10">
    <w:p w14:paraId="5803494C" w14:textId="55BD3DE5" w:rsidR="00EE0B78" w:rsidRPr="0051123A" w:rsidRDefault="00EE0B78" w:rsidP="00611923">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i/>
          <w:iCs/>
        </w:rPr>
        <w:t xml:space="preserve">In re: </w:t>
      </w:r>
      <w:r w:rsidRPr="0087718F">
        <w:rPr>
          <w:rFonts w:ascii="Arial" w:hAnsi="Arial" w:cs="Arial"/>
          <w:i/>
        </w:rPr>
        <w:t xml:space="preserve">Constitutionality of the Mpumalanga Petitions Bill, 2002 (1) SA 447 (CC); </w:t>
      </w:r>
      <w:r w:rsidRPr="0087718F">
        <w:rPr>
          <w:rFonts w:ascii="Arial" w:hAnsi="Arial" w:cs="Arial"/>
        </w:rPr>
        <w:t>2001 (11) BCLR 1126 (CC).</w:t>
      </w:r>
    </w:p>
  </w:footnote>
  <w:footnote w:id="11">
    <w:p w14:paraId="45BF0699" w14:textId="3196487E" w:rsidR="00EE0B78" w:rsidRPr="0087718F" w:rsidRDefault="00EE0B78" w:rsidP="00DD6F28">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lang w:val="en-GB"/>
        </w:rPr>
        <w:t xml:space="preserve">Ibid para 19. </w:t>
      </w:r>
    </w:p>
  </w:footnote>
  <w:footnote w:id="12">
    <w:p w14:paraId="4AA8FFCC" w14:textId="1822297A" w:rsidR="00EE0B78" w:rsidRPr="0087718F" w:rsidRDefault="00EE0B78" w:rsidP="00DD6F28">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i/>
        </w:rPr>
        <w:t>Affordable Medicines Trust and Others v Minister of Health</w:t>
      </w:r>
      <w:r w:rsidRPr="0087718F">
        <w:rPr>
          <w:rFonts w:ascii="Arial" w:hAnsi="Arial" w:cs="Arial"/>
        </w:rPr>
        <w:t xml:space="preserve"> </w:t>
      </w:r>
      <w:r w:rsidRPr="0087718F">
        <w:rPr>
          <w:rFonts w:ascii="Arial" w:hAnsi="Arial" w:cs="Arial"/>
          <w:i/>
          <w:iCs/>
        </w:rPr>
        <w:t>and Another</w:t>
      </w:r>
      <w:r w:rsidRPr="0087718F">
        <w:rPr>
          <w:rFonts w:ascii="Arial" w:hAnsi="Arial" w:cs="Arial"/>
        </w:rPr>
        <w:t xml:space="preserve"> 2005 (6) BCLR 529 (CC); 2006 (3) SA 247 (CC) para 34.</w:t>
      </w:r>
    </w:p>
  </w:footnote>
  <w:footnote w:id="13">
    <w:p w14:paraId="1AF0A2AB" w14:textId="7226EEDA" w:rsidR="00EE0B78" w:rsidRPr="0087718F" w:rsidRDefault="00EE0B78" w:rsidP="00DD6F28">
      <w:pPr>
        <w:spacing w:line="240" w:lineRule="auto"/>
        <w:rPr>
          <w:rFonts w:ascii="Arial" w:hAnsi="Arial" w:cs="Arial"/>
          <w:sz w:val="20"/>
          <w:szCs w:val="20"/>
          <w:lang w:val="en-GB"/>
        </w:rPr>
      </w:pPr>
      <w:r w:rsidRPr="0087718F">
        <w:rPr>
          <w:rStyle w:val="FootnoteReference"/>
          <w:rFonts w:ascii="Arial" w:hAnsi="Arial" w:cs="Arial"/>
          <w:sz w:val="20"/>
          <w:szCs w:val="20"/>
        </w:rPr>
        <w:footnoteRef/>
      </w:r>
      <w:r w:rsidRPr="0087718F">
        <w:rPr>
          <w:rFonts w:ascii="Arial" w:hAnsi="Arial" w:cs="Arial"/>
          <w:sz w:val="20"/>
          <w:szCs w:val="20"/>
        </w:rPr>
        <w:t xml:space="preserve"> 7(2) </w:t>
      </w:r>
      <w:r w:rsidRPr="0087718F">
        <w:rPr>
          <w:rFonts w:ascii="Arial" w:hAnsi="Arial" w:cs="Arial"/>
          <w:i/>
          <w:sz w:val="20"/>
          <w:szCs w:val="20"/>
        </w:rPr>
        <w:t>Lawsa</w:t>
      </w:r>
      <w:r w:rsidRPr="0087718F">
        <w:rPr>
          <w:rFonts w:ascii="Arial" w:hAnsi="Arial" w:cs="Arial"/>
          <w:sz w:val="20"/>
          <w:szCs w:val="20"/>
        </w:rPr>
        <w:t xml:space="preserve"> 3 ed para 26. </w:t>
      </w:r>
    </w:p>
  </w:footnote>
  <w:footnote w:id="14">
    <w:p w14:paraId="4B8C45E3" w14:textId="5573D5FA" w:rsidR="00EE0B78" w:rsidRPr="0087718F" w:rsidRDefault="00EE0B78" w:rsidP="00DD6F28">
      <w:pPr>
        <w:pStyle w:val="FootnoteText"/>
        <w:rPr>
          <w:rFonts w:ascii="Arial" w:hAnsi="Arial" w:cs="Arial"/>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i/>
        </w:rPr>
        <w:t>Justice Alliance of South Africa v President of Republic of South Africa and Others, Freedom Under Law v President of Republic of South Africa and Others, Centre for Applied Legal Studies and Another v President of Republic of South Africa and Others</w:t>
      </w:r>
      <w:r w:rsidRPr="0087718F">
        <w:rPr>
          <w:rFonts w:ascii="Arial" w:hAnsi="Arial" w:cs="Arial"/>
        </w:rPr>
        <w:t xml:space="preserve"> [2011] ZACC 23; 2011 (5) SA 388 (CC); 2011 (10) BCLR 1017 (CC) para 61.</w:t>
      </w:r>
    </w:p>
  </w:footnote>
  <w:footnote w:id="15">
    <w:p w14:paraId="4A6FD76A" w14:textId="7A008BD7" w:rsidR="00EE0B78" w:rsidRPr="002438CD" w:rsidRDefault="00EE0B78" w:rsidP="00DD6F28">
      <w:pPr>
        <w:spacing w:line="240" w:lineRule="auto"/>
        <w:rPr>
          <w:rFonts w:ascii="Arial" w:hAnsi="Arial" w:cs="Arial"/>
          <w:sz w:val="20"/>
          <w:szCs w:val="20"/>
          <w:lang w:val="en-GB"/>
        </w:rPr>
      </w:pPr>
      <w:r w:rsidRPr="0087718F">
        <w:rPr>
          <w:rStyle w:val="FootnoteReference"/>
          <w:rFonts w:ascii="Arial" w:hAnsi="Arial" w:cs="Arial"/>
          <w:sz w:val="20"/>
          <w:szCs w:val="20"/>
        </w:rPr>
        <w:footnoteRef/>
      </w:r>
      <w:r w:rsidRPr="0087718F">
        <w:rPr>
          <w:rFonts w:ascii="Arial" w:hAnsi="Arial" w:cs="Arial"/>
          <w:sz w:val="20"/>
          <w:szCs w:val="20"/>
        </w:rPr>
        <w:t xml:space="preserve"> </w:t>
      </w:r>
      <w:r w:rsidRPr="0087718F">
        <w:rPr>
          <w:rFonts w:ascii="Arial" w:hAnsi="Arial" w:cs="Arial"/>
          <w:i/>
          <w:sz w:val="20"/>
          <w:szCs w:val="20"/>
        </w:rPr>
        <w:t>Executive Council of the Western Cape Legislature and Others v President of the Republic of South Africa and Others</w:t>
      </w:r>
      <w:r w:rsidRPr="0087718F">
        <w:rPr>
          <w:rFonts w:ascii="Arial" w:hAnsi="Arial" w:cs="Arial"/>
          <w:sz w:val="20"/>
          <w:szCs w:val="20"/>
        </w:rPr>
        <w:t xml:space="preserve"> [1995] ZACC 8; 1995 (10) BCLR 1289; 1995 (4) SA 877 (CC)</w:t>
      </w:r>
      <w:r>
        <w:rPr>
          <w:rFonts w:ascii="Arial" w:hAnsi="Arial" w:cs="Arial"/>
          <w:sz w:val="20"/>
          <w:szCs w:val="20"/>
        </w:rPr>
        <w:t xml:space="preserve"> </w:t>
      </w:r>
      <w:r w:rsidRPr="00EE0B78">
        <w:rPr>
          <w:rFonts w:ascii="Arial" w:hAnsi="Arial" w:cs="Arial"/>
          <w:sz w:val="20"/>
          <w:szCs w:val="20"/>
        </w:rPr>
        <w:t>(</w:t>
      </w:r>
      <w:r w:rsidRPr="00EE0B78">
        <w:rPr>
          <w:rFonts w:ascii="Arial" w:hAnsi="Arial" w:cs="Arial"/>
          <w:i/>
          <w:sz w:val="20"/>
          <w:szCs w:val="20"/>
        </w:rPr>
        <w:t>Executive Council</w:t>
      </w:r>
      <w:r w:rsidRPr="00EE0B78">
        <w:rPr>
          <w:rFonts w:ascii="Arial" w:hAnsi="Arial" w:cs="Arial"/>
          <w:sz w:val="20"/>
          <w:szCs w:val="20"/>
        </w:rPr>
        <w:t>)</w:t>
      </w:r>
      <w:r w:rsidRPr="0087718F">
        <w:rPr>
          <w:rFonts w:ascii="Arial" w:hAnsi="Arial" w:cs="Arial"/>
          <w:sz w:val="20"/>
          <w:szCs w:val="20"/>
        </w:rPr>
        <w:t>.</w:t>
      </w:r>
      <w:r w:rsidRPr="002438CD">
        <w:rPr>
          <w:rFonts w:ascii="Arial" w:hAnsi="Arial" w:cs="Arial"/>
          <w:sz w:val="20"/>
          <w:szCs w:val="20"/>
        </w:rPr>
        <w:t xml:space="preserve"> </w:t>
      </w:r>
    </w:p>
  </w:footnote>
  <w:footnote w:id="16">
    <w:p w14:paraId="3FA7EAFA" w14:textId="77777777" w:rsidR="00EE0B78" w:rsidRPr="0087718F" w:rsidRDefault="00EE0B78" w:rsidP="00DD6F28">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lang w:val="en-GB"/>
        </w:rPr>
        <w:t>Ibid para 62.</w:t>
      </w:r>
    </w:p>
  </w:footnote>
  <w:footnote w:id="17">
    <w:p w14:paraId="55F1EC2D" w14:textId="05F86FC9" w:rsidR="00EE0B78" w:rsidRPr="0087718F" w:rsidRDefault="00EE0B78" w:rsidP="0044607D">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i/>
        </w:rPr>
        <w:t xml:space="preserve">Dawood </w:t>
      </w:r>
      <w:r w:rsidRPr="0087718F">
        <w:rPr>
          <w:rFonts w:ascii="Arial" w:hAnsi="Arial" w:cs="Arial"/>
        </w:rPr>
        <w:t>fn 8 above</w:t>
      </w:r>
      <w:r w:rsidRPr="0087718F">
        <w:rPr>
          <w:rFonts w:ascii="Arial" w:hAnsi="Arial" w:cs="Arial"/>
          <w:i/>
        </w:rPr>
        <w:t xml:space="preserve"> </w:t>
      </w:r>
      <w:r w:rsidRPr="0087718F">
        <w:rPr>
          <w:rFonts w:ascii="Arial" w:hAnsi="Arial" w:cs="Arial"/>
        </w:rPr>
        <w:t>para 54.</w:t>
      </w:r>
    </w:p>
  </w:footnote>
  <w:footnote w:id="18">
    <w:p w14:paraId="2AE04633" w14:textId="0B060406" w:rsidR="00EE0B78" w:rsidRPr="00A3633B" w:rsidRDefault="00EE0B78" w:rsidP="00391F08">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i/>
          <w:iCs/>
        </w:rPr>
        <w:t>Smit v Minister of Justice and Correctional Services and Others</w:t>
      </w:r>
      <w:r w:rsidRPr="0087718F">
        <w:rPr>
          <w:rFonts w:ascii="Arial" w:hAnsi="Arial" w:cs="Arial"/>
        </w:rPr>
        <w:t xml:space="preserve"> [2020] ZACC 29; 2021 (1) SACR 482 (CC); 2021 (3) BCLR 219 (CC) para 31.</w:t>
      </w:r>
    </w:p>
  </w:footnote>
  <w:footnote w:id="19">
    <w:p w14:paraId="6068ED88" w14:textId="77777777" w:rsidR="00EE0B78" w:rsidRPr="00E96FF3" w:rsidRDefault="00EE0B78" w:rsidP="00766805">
      <w:pPr>
        <w:pStyle w:val="FootnoteText"/>
        <w:rPr>
          <w:rFonts w:ascii="Arial" w:hAnsi="Arial" w:cs="Arial"/>
          <w:lang w:val="en-GB"/>
        </w:rPr>
      </w:pPr>
      <w:r w:rsidRPr="00E96FF3">
        <w:rPr>
          <w:rStyle w:val="FootnoteReference"/>
          <w:rFonts w:ascii="Arial" w:hAnsi="Arial" w:cs="Arial"/>
        </w:rPr>
        <w:footnoteRef/>
      </w:r>
      <w:r w:rsidRPr="00E96FF3">
        <w:rPr>
          <w:rFonts w:ascii="Arial" w:hAnsi="Arial" w:cs="Arial"/>
        </w:rPr>
        <w:t xml:space="preserve"> </w:t>
      </w:r>
      <w:r>
        <w:rPr>
          <w:rFonts w:ascii="Arial" w:hAnsi="Arial" w:cs="Arial"/>
        </w:rPr>
        <w:t xml:space="preserve">Also see s </w:t>
      </w:r>
      <w:r w:rsidRPr="00E96FF3">
        <w:rPr>
          <w:rFonts w:ascii="Arial" w:hAnsi="Arial" w:cs="Arial"/>
          <w:lang w:val="en-GB"/>
        </w:rPr>
        <w:t>26(3) of the DMA</w:t>
      </w:r>
      <w:r>
        <w:rPr>
          <w:rFonts w:ascii="Arial" w:hAnsi="Arial" w:cs="Arial"/>
          <w:lang w:val="en-GB"/>
        </w:rPr>
        <w:t xml:space="preserve">, which </w:t>
      </w:r>
      <w:r w:rsidRPr="00E96FF3">
        <w:rPr>
          <w:rFonts w:ascii="Arial" w:hAnsi="Arial" w:cs="Arial"/>
          <w:lang w:val="en-GB"/>
        </w:rPr>
        <w:t xml:space="preserve">enjoins the Minister to act in </w:t>
      </w:r>
      <w:r>
        <w:rPr>
          <w:rFonts w:ascii="Arial" w:hAnsi="Arial" w:cs="Arial"/>
          <w:lang w:val="en-GB"/>
        </w:rPr>
        <w:t xml:space="preserve">close cooperation </w:t>
      </w:r>
      <w:r w:rsidRPr="00E96FF3">
        <w:rPr>
          <w:rFonts w:ascii="Arial" w:hAnsi="Arial" w:cs="Arial"/>
          <w:lang w:val="en-GB"/>
        </w:rPr>
        <w:t>with other spheres of government.</w:t>
      </w:r>
    </w:p>
  </w:footnote>
  <w:footnote w:id="20">
    <w:p w14:paraId="76E1A51E" w14:textId="77777777" w:rsidR="00EE0B78" w:rsidRPr="00E96FF3" w:rsidRDefault="00EE0B78" w:rsidP="003E1E53">
      <w:pPr>
        <w:pStyle w:val="FootnoteText"/>
        <w:rPr>
          <w:rFonts w:ascii="Arial" w:hAnsi="Arial" w:cs="Arial"/>
          <w:lang w:val="en-GB"/>
        </w:rPr>
      </w:pPr>
      <w:r w:rsidRPr="00E96FF3">
        <w:rPr>
          <w:rStyle w:val="FootnoteReference"/>
          <w:rFonts w:ascii="Arial" w:hAnsi="Arial" w:cs="Arial"/>
        </w:rPr>
        <w:footnoteRef/>
      </w:r>
      <w:r w:rsidRPr="00E96FF3">
        <w:rPr>
          <w:rFonts w:ascii="Arial" w:hAnsi="Arial" w:cs="Arial"/>
        </w:rPr>
        <w:t xml:space="preserve"> </w:t>
      </w:r>
      <w:r w:rsidRPr="00E96FF3">
        <w:rPr>
          <w:rFonts w:ascii="Arial" w:hAnsi="Arial" w:cs="Arial"/>
          <w:lang w:val="en-GB"/>
        </w:rPr>
        <w:t>Section 9 of the DMA.</w:t>
      </w:r>
    </w:p>
  </w:footnote>
  <w:footnote w:id="21">
    <w:p w14:paraId="49886D1A" w14:textId="41E5721B" w:rsidR="00EE0B78" w:rsidRPr="001D0C4E" w:rsidRDefault="00EE0B78" w:rsidP="003E1E53">
      <w:pPr>
        <w:pStyle w:val="FootnoteText"/>
        <w:rPr>
          <w:rFonts w:ascii="Arial" w:hAnsi="Arial" w:cs="Arial"/>
          <w:lang w:val="en-GB"/>
        </w:rPr>
      </w:pPr>
      <w:r w:rsidRPr="001D0C4E">
        <w:rPr>
          <w:rStyle w:val="FootnoteReference"/>
          <w:rFonts w:ascii="Arial" w:hAnsi="Arial" w:cs="Arial"/>
        </w:rPr>
        <w:footnoteRef/>
      </w:r>
      <w:r w:rsidRPr="001D0C4E">
        <w:rPr>
          <w:rFonts w:ascii="Arial" w:hAnsi="Arial" w:cs="Arial"/>
        </w:rPr>
        <w:t xml:space="preserve"> The Notice in the Government Gazette declaring the State of Disaster stated: ‘Considering the magnitude and severity of the Covid-19 outbreak which has been declared a global pandemic by the World Health Organisation (WHO) and classified as a national disaster by the Head of the National Disaster Management Centre, and taking into account the existing measures undertaken by organs of state to deal with the pandemic, I, the undersigned, Dr Nkosazana Dlamini Zuma, the Minister of Cooperative Governance and Traditional Affairs, as designated under Section 3</w:t>
      </w:r>
      <w:r>
        <w:rPr>
          <w:rFonts w:ascii="Arial" w:hAnsi="Arial" w:cs="Arial"/>
        </w:rPr>
        <w:t xml:space="preserve"> </w:t>
      </w:r>
      <w:r w:rsidRPr="001D0C4E">
        <w:rPr>
          <w:rFonts w:ascii="Arial" w:hAnsi="Arial" w:cs="Arial"/>
        </w:rPr>
        <w:t xml:space="preserve">of the Disaster Management Act, 2002 (Act No 57 of 2002)…hereby declare a national state of disaster…’.   </w:t>
      </w:r>
    </w:p>
  </w:footnote>
  <w:footnote w:id="22">
    <w:p w14:paraId="11CE6C5E" w14:textId="077E9301" w:rsidR="00EE0B78" w:rsidRPr="006C62CE" w:rsidRDefault="00EE0B78" w:rsidP="003E1E53">
      <w:pPr>
        <w:pStyle w:val="FootnoteText"/>
        <w:rPr>
          <w:rFonts w:ascii="Arial" w:hAnsi="Arial" w:cs="Arial"/>
          <w:lang w:val="en-GB"/>
        </w:rPr>
      </w:pPr>
      <w:r w:rsidRPr="001D0C4E">
        <w:rPr>
          <w:rStyle w:val="FootnoteReference"/>
          <w:rFonts w:ascii="Arial" w:hAnsi="Arial" w:cs="Arial"/>
        </w:rPr>
        <w:footnoteRef/>
      </w:r>
      <w:r w:rsidRPr="001D0C4E">
        <w:rPr>
          <w:rFonts w:ascii="Arial" w:hAnsi="Arial" w:cs="Arial"/>
        </w:rPr>
        <w:t xml:space="preserve"> </w:t>
      </w:r>
      <w:r>
        <w:rPr>
          <w:rFonts w:ascii="Arial" w:hAnsi="Arial" w:cs="Arial"/>
          <w:color w:val="242121"/>
          <w:shd w:val="clear" w:color="auto" w:fill="FFFFFF"/>
        </w:rPr>
        <w:t>GN 312, </w:t>
      </w:r>
      <w:r>
        <w:rPr>
          <w:rFonts w:ascii="Arial" w:hAnsi="Arial" w:cs="Arial"/>
          <w:i/>
          <w:iCs/>
          <w:color w:val="242121"/>
          <w:shd w:val="clear" w:color="auto" w:fill="FFFFFF"/>
        </w:rPr>
        <w:t>GG </w:t>
      </w:r>
      <w:r>
        <w:rPr>
          <w:rFonts w:ascii="Arial" w:hAnsi="Arial" w:cs="Arial"/>
          <w:color w:val="242121"/>
          <w:shd w:val="clear" w:color="auto" w:fill="FFFFFF"/>
        </w:rPr>
        <w:t>43096 of 15 March 2020.</w:t>
      </w:r>
    </w:p>
  </w:footnote>
  <w:footnote w:id="23">
    <w:p w14:paraId="19DC1871" w14:textId="7E357112" w:rsidR="00EE0B78" w:rsidRPr="0087718F" w:rsidRDefault="00EE0B78" w:rsidP="00DC1060">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i/>
          <w:iCs/>
          <w:lang w:val="en-GB"/>
        </w:rPr>
        <w:t>Esau</w:t>
      </w:r>
      <w:r w:rsidRPr="0087718F">
        <w:rPr>
          <w:rFonts w:ascii="Arial" w:hAnsi="Arial" w:cs="Arial"/>
          <w:iCs/>
          <w:lang w:val="en-GB"/>
        </w:rPr>
        <w:t xml:space="preserve"> </w:t>
      </w:r>
      <w:r>
        <w:rPr>
          <w:rFonts w:ascii="Arial" w:hAnsi="Arial" w:cs="Arial"/>
          <w:iCs/>
          <w:lang w:val="en-GB"/>
        </w:rPr>
        <w:t>fn</w:t>
      </w:r>
      <w:r w:rsidRPr="0087718F">
        <w:rPr>
          <w:rFonts w:ascii="Arial" w:hAnsi="Arial" w:cs="Arial"/>
          <w:iCs/>
          <w:lang w:val="en-GB"/>
        </w:rPr>
        <w:t xml:space="preserve"> 1 above</w:t>
      </w:r>
      <w:r w:rsidRPr="0087718F">
        <w:rPr>
          <w:rFonts w:ascii="Arial" w:hAnsi="Arial" w:cs="Arial"/>
          <w:lang w:val="en-GB"/>
        </w:rPr>
        <w:t xml:space="preserve"> para 11.</w:t>
      </w:r>
    </w:p>
  </w:footnote>
  <w:footnote w:id="24">
    <w:p w14:paraId="217DC06C" w14:textId="373F3657" w:rsidR="00EE0B78" w:rsidRPr="0087718F" w:rsidRDefault="00EE0B78" w:rsidP="00E46A63">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Pr>
          <w:rFonts w:ascii="Arial" w:hAnsi="Arial" w:cs="Arial"/>
        </w:rPr>
        <w:t xml:space="preserve">Ibid </w:t>
      </w:r>
      <w:r w:rsidRPr="0087718F">
        <w:rPr>
          <w:rFonts w:ascii="Arial" w:hAnsi="Arial" w:cs="Arial"/>
          <w:lang w:val="en-GB"/>
        </w:rPr>
        <w:t>para 13.</w:t>
      </w:r>
    </w:p>
  </w:footnote>
  <w:footnote w:id="25">
    <w:p w14:paraId="2BA267CA" w14:textId="77BC59C4" w:rsidR="00EE0B78" w:rsidRPr="0087718F" w:rsidRDefault="00EE0B78" w:rsidP="00DC1060">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lang w:val="en-GB"/>
        </w:rPr>
        <w:t>Ibid</w:t>
      </w:r>
      <w:r>
        <w:rPr>
          <w:rFonts w:ascii="Arial" w:hAnsi="Arial" w:cs="Arial"/>
          <w:lang w:val="en-GB"/>
        </w:rPr>
        <w:t xml:space="preserve"> para 12.</w:t>
      </w:r>
    </w:p>
  </w:footnote>
  <w:footnote w:id="26">
    <w:p w14:paraId="618B8284" w14:textId="7E603313" w:rsidR="00EE0B78" w:rsidRPr="00843487" w:rsidRDefault="00EE0B78" w:rsidP="00DC1060">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Pr>
          <w:rFonts w:ascii="Arial" w:hAnsi="Arial" w:cs="Arial"/>
        </w:rPr>
        <w:t>Ibid</w:t>
      </w:r>
      <w:r w:rsidRPr="0087718F">
        <w:rPr>
          <w:rFonts w:ascii="Arial" w:hAnsi="Arial" w:cs="Arial"/>
        </w:rPr>
        <w:t xml:space="preserve"> para 16; </w:t>
      </w:r>
      <w:r w:rsidR="001C18AD" w:rsidRPr="001C18AD">
        <w:rPr>
          <w:rFonts w:ascii="Arial" w:hAnsi="Arial" w:cs="Arial"/>
          <w:i/>
          <w:iCs/>
        </w:rPr>
        <w:t>Minister of Cooperative Governance and Traditional Affairs and Another v British American Tobacco South Africa (Pty) Ltd and Others [2022] ZASCA 89; [2022] 3 All SA 332 (SCA)</w:t>
      </w:r>
      <w:r w:rsidRPr="0087718F">
        <w:rPr>
          <w:rFonts w:ascii="Arial" w:hAnsi="Arial" w:cs="Arial"/>
        </w:rPr>
        <w:t xml:space="preserve"> para 91</w:t>
      </w:r>
      <w:r w:rsidR="001C18AD">
        <w:rPr>
          <w:rFonts w:ascii="Arial" w:hAnsi="Arial" w:cs="Arial"/>
        </w:rPr>
        <w:t xml:space="preserve"> (</w:t>
      </w:r>
      <w:r w:rsidR="001C18AD">
        <w:rPr>
          <w:rFonts w:ascii="Arial" w:hAnsi="Arial" w:cs="Arial"/>
          <w:i/>
        </w:rPr>
        <w:t>British American Tobacco</w:t>
      </w:r>
      <w:r w:rsidR="001C18AD">
        <w:rPr>
          <w:rFonts w:ascii="Arial" w:hAnsi="Arial" w:cs="Arial"/>
        </w:rPr>
        <w:t>)</w:t>
      </w:r>
      <w:r w:rsidRPr="0087718F">
        <w:rPr>
          <w:rFonts w:ascii="Arial" w:hAnsi="Arial" w:cs="Arial"/>
        </w:rPr>
        <w:t>.</w:t>
      </w:r>
    </w:p>
  </w:footnote>
  <w:footnote w:id="27">
    <w:p w14:paraId="401AEC20" w14:textId="7DD346F8" w:rsidR="00EE0B78" w:rsidRPr="0087718F" w:rsidRDefault="00EE0B78" w:rsidP="00DC1060">
      <w:pPr>
        <w:pStyle w:val="FootnoteText"/>
        <w:rPr>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i/>
          <w:iCs/>
          <w:lang w:val="en-GB"/>
        </w:rPr>
        <w:t>Esau</w:t>
      </w:r>
      <w:r w:rsidRPr="0087718F">
        <w:rPr>
          <w:rFonts w:ascii="Arial" w:hAnsi="Arial" w:cs="Arial"/>
          <w:lang w:val="en-GB"/>
        </w:rPr>
        <w:t xml:space="preserve"> </w:t>
      </w:r>
      <w:r>
        <w:rPr>
          <w:rFonts w:ascii="Arial" w:hAnsi="Arial" w:cs="Arial"/>
          <w:lang w:val="en-GB"/>
        </w:rPr>
        <w:t xml:space="preserve">fn 1 above </w:t>
      </w:r>
      <w:r w:rsidRPr="0087718F">
        <w:rPr>
          <w:rFonts w:ascii="Arial" w:hAnsi="Arial" w:cs="Arial"/>
          <w:lang w:val="en-GB"/>
        </w:rPr>
        <w:t>para 5.</w:t>
      </w:r>
    </w:p>
  </w:footnote>
  <w:footnote w:id="28">
    <w:p w14:paraId="63E17039" w14:textId="3D76C3FF" w:rsidR="00EE0B78" w:rsidRPr="0087718F" w:rsidRDefault="00EE0B78" w:rsidP="00DC1060">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i/>
        </w:rPr>
        <w:t xml:space="preserve">British American Tobacco </w:t>
      </w:r>
      <w:r w:rsidR="001C18AD">
        <w:rPr>
          <w:rFonts w:ascii="Arial" w:hAnsi="Arial" w:cs="Arial"/>
        </w:rPr>
        <w:t>fn 25 above</w:t>
      </w:r>
      <w:r w:rsidRPr="0087718F">
        <w:rPr>
          <w:rFonts w:ascii="Arial" w:hAnsi="Arial" w:cs="Arial"/>
          <w:lang w:val="en-GB"/>
        </w:rPr>
        <w:t xml:space="preserve"> paras 91-92.</w:t>
      </w:r>
    </w:p>
  </w:footnote>
  <w:footnote w:id="29">
    <w:p w14:paraId="5A9B2A6C" w14:textId="509B910A" w:rsidR="00EE0B78" w:rsidRPr="00B327FA" w:rsidRDefault="00EE0B78" w:rsidP="00DC1060">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Ibid</w:t>
      </w:r>
      <w:r w:rsidR="001C18AD">
        <w:rPr>
          <w:rFonts w:ascii="Arial" w:hAnsi="Arial" w:cs="Arial"/>
        </w:rPr>
        <w:t xml:space="preserve"> para 99</w:t>
      </w:r>
      <w:r w:rsidRPr="0087718F">
        <w:rPr>
          <w:rFonts w:ascii="Arial" w:hAnsi="Arial" w:cs="Arial"/>
        </w:rPr>
        <w:t>.</w:t>
      </w:r>
      <w:r w:rsidRPr="00B327FA">
        <w:rPr>
          <w:rFonts w:ascii="Arial" w:hAnsi="Arial" w:cs="Arial"/>
        </w:rPr>
        <w:t xml:space="preserve"> </w:t>
      </w:r>
    </w:p>
  </w:footnote>
  <w:footnote w:id="30">
    <w:p w14:paraId="18633C40" w14:textId="77777777" w:rsidR="00EE0B78" w:rsidRPr="00A672E9" w:rsidRDefault="00EE0B78" w:rsidP="000D33F2">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lang w:val="en-GB"/>
        </w:rPr>
        <w:t>Section 27(2) of the DMA.</w:t>
      </w:r>
    </w:p>
  </w:footnote>
  <w:footnote w:id="31">
    <w:p w14:paraId="4F044B6C" w14:textId="52732519" w:rsidR="00EE0B78" w:rsidRPr="00A672E9" w:rsidRDefault="00EE0B78" w:rsidP="000D33F2">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rPr>
        <w:t xml:space="preserve">Esau </w:t>
      </w:r>
      <w:r>
        <w:rPr>
          <w:rFonts w:ascii="Arial" w:hAnsi="Arial" w:cs="Arial"/>
          <w:lang w:val="en-GB"/>
        </w:rPr>
        <w:t>fn</w:t>
      </w:r>
      <w:r w:rsidRPr="00A672E9">
        <w:rPr>
          <w:rFonts w:ascii="Arial" w:hAnsi="Arial" w:cs="Arial"/>
          <w:lang w:val="en-GB"/>
        </w:rPr>
        <w:t xml:space="preserve"> 1 above. </w:t>
      </w:r>
    </w:p>
  </w:footnote>
  <w:footnote w:id="32">
    <w:p w14:paraId="68B0858C" w14:textId="6215C85F" w:rsidR="00EE0B78" w:rsidRPr="00BA1810" w:rsidRDefault="00EE0B78" w:rsidP="00BA1810">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Pr>
          <w:rFonts w:ascii="Arial" w:hAnsi="Arial" w:cs="Arial"/>
        </w:rPr>
        <w:t>Ibid</w:t>
      </w:r>
      <w:r w:rsidRPr="00A672E9">
        <w:rPr>
          <w:rFonts w:ascii="Arial" w:hAnsi="Arial" w:cs="Arial"/>
          <w:lang w:val="en-GB"/>
        </w:rPr>
        <w:t xml:space="preserve"> para 15-16.</w:t>
      </w:r>
    </w:p>
  </w:footnote>
  <w:footnote w:id="33">
    <w:p w14:paraId="4D712780" w14:textId="417A8928" w:rsidR="00EE0B78" w:rsidRPr="00A672E9" w:rsidRDefault="00EE0B78">
      <w:pPr>
        <w:pStyle w:val="FootnoteText"/>
        <w:rPr>
          <w:rFonts w:ascii="Arial" w:hAnsi="Arial" w:cs="Arial"/>
          <w:lang w:val="en-US"/>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lang w:val="en-US"/>
        </w:rPr>
        <w:t>Esau</w:t>
      </w:r>
      <w:r w:rsidRPr="00A672E9">
        <w:rPr>
          <w:rFonts w:ascii="Arial" w:hAnsi="Arial" w:cs="Arial"/>
          <w:lang w:val="en-US"/>
        </w:rPr>
        <w:t xml:space="preserve"> </w:t>
      </w:r>
      <w:r>
        <w:rPr>
          <w:rFonts w:ascii="Arial" w:hAnsi="Arial" w:cs="Arial"/>
          <w:lang w:val="en-US"/>
        </w:rPr>
        <w:t>fn</w:t>
      </w:r>
      <w:r w:rsidRPr="00A672E9">
        <w:rPr>
          <w:rFonts w:ascii="Arial" w:hAnsi="Arial" w:cs="Arial"/>
          <w:lang w:val="en-US"/>
        </w:rPr>
        <w:t xml:space="preserve"> 1</w:t>
      </w:r>
      <w:r>
        <w:rPr>
          <w:rFonts w:ascii="Arial" w:hAnsi="Arial" w:cs="Arial"/>
          <w:lang w:val="en-US"/>
        </w:rPr>
        <w:t xml:space="preserve"> above</w:t>
      </w:r>
      <w:r w:rsidRPr="00A672E9">
        <w:rPr>
          <w:rFonts w:ascii="Arial" w:hAnsi="Arial" w:cs="Arial"/>
          <w:lang w:val="en-US"/>
        </w:rPr>
        <w:t xml:space="preserve"> paras 54-55.</w:t>
      </w:r>
    </w:p>
  </w:footnote>
  <w:footnote w:id="34">
    <w:p w14:paraId="1D24B56C" w14:textId="7E85EAE1" w:rsidR="00EE0B78" w:rsidRPr="00A672E9" w:rsidRDefault="00EE0B78">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lang w:val="en-GB"/>
        </w:rPr>
        <w:t>British American Tobacco</w:t>
      </w:r>
      <w:r w:rsidRPr="00A672E9">
        <w:rPr>
          <w:rFonts w:ascii="Arial" w:hAnsi="Arial" w:cs="Arial"/>
          <w:lang w:val="en-GB"/>
        </w:rPr>
        <w:t xml:space="preserve"> </w:t>
      </w:r>
      <w:r w:rsidR="00701A85">
        <w:rPr>
          <w:rFonts w:ascii="Arial" w:hAnsi="Arial" w:cs="Arial"/>
          <w:lang w:val="en-GB"/>
        </w:rPr>
        <w:t>fn</w:t>
      </w:r>
      <w:r w:rsidRPr="00A672E9">
        <w:rPr>
          <w:rFonts w:ascii="Arial" w:hAnsi="Arial" w:cs="Arial"/>
          <w:lang w:val="en-GB"/>
        </w:rPr>
        <w:t xml:space="preserve"> </w:t>
      </w:r>
      <w:r w:rsidR="00701A85">
        <w:rPr>
          <w:rFonts w:ascii="Arial" w:hAnsi="Arial" w:cs="Arial"/>
          <w:lang w:val="en-GB"/>
        </w:rPr>
        <w:t>25</w:t>
      </w:r>
      <w:r w:rsidRPr="00A672E9">
        <w:rPr>
          <w:rFonts w:ascii="Arial" w:hAnsi="Arial" w:cs="Arial"/>
          <w:lang w:val="en-GB"/>
        </w:rPr>
        <w:t xml:space="preserve"> above para 91.</w:t>
      </w:r>
    </w:p>
  </w:footnote>
  <w:footnote w:id="35">
    <w:p w14:paraId="13A2DF89" w14:textId="478F6C2E" w:rsidR="00EE0B78" w:rsidRPr="00A672E9" w:rsidRDefault="00EE0B78" w:rsidP="003062BF">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87718F">
        <w:rPr>
          <w:rFonts w:ascii="Arial" w:hAnsi="Arial" w:cs="Arial"/>
        </w:rPr>
        <w:t>Ibid</w:t>
      </w:r>
      <w:r w:rsidRPr="00A672E9">
        <w:rPr>
          <w:rFonts w:ascii="Arial" w:hAnsi="Arial" w:cs="Arial"/>
        </w:rPr>
        <w:t xml:space="preserve"> paras 34 and 97.</w:t>
      </w:r>
    </w:p>
  </w:footnote>
  <w:footnote w:id="36">
    <w:p w14:paraId="7314A94E" w14:textId="0821E414" w:rsidR="00EE0B78" w:rsidRPr="00D34F1D" w:rsidRDefault="00EE0B78" w:rsidP="00D34F1D">
      <w:pPr>
        <w:pStyle w:val="FootnoteText"/>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rPr>
        <w:t>Patmar Explorations (Pty) Ltd and Others v Limpopo Development Tribunal and Others</w:t>
      </w:r>
      <w:r w:rsidRPr="00A672E9">
        <w:rPr>
          <w:rFonts w:ascii="Arial" w:hAnsi="Arial" w:cs="Arial"/>
        </w:rPr>
        <w:t xml:space="preserve"> [2018] ZASCA 19; 2018 (4) SA 107 (SCA).</w:t>
      </w:r>
    </w:p>
  </w:footnote>
  <w:footnote w:id="37">
    <w:p w14:paraId="48AF108B" w14:textId="315FCE52" w:rsidR="00EE0B78" w:rsidRPr="0087718F" w:rsidRDefault="00EE0B78" w:rsidP="005B1867">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Ibid paras 3-4.</w:t>
      </w:r>
    </w:p>
  </w:footnote>
  <w:footnote w:id="38">
    <w:p w14:paraId="7F1A7B69" w14:textId="437AF668" w:rsidR="00EE0B78" w:rsidRPr="0087718F" w:rsidRDefault="00EE0B78" w:rsidP="005B1867">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i/>
          <w:iCs/>
        </w:rPr>
        <w:t>Ayres and Another v Minister of Justice and Correctional Services and Another</w:t>
      </w:r>
      <w:r w:rsidRPr="0087718F">
        <w:rPr>
          <w:rFonts w:ascii="Arial" w:hAnsi="Arial" w:cs="Arial"/>
        </w:rPr>
        <w:t xml:space="preserve"> [2022] ZACC 12; 2022 (5) BCLR 523 (CC); 2022 (2) SACR 123 (CC).</w:t>
      </w:r>
    </w:p>
  </w:footnote>
  <w:footnote w:id="39">
    <w:p w14:paraId="06287A12" w14:textId="5849690B" w:rsidR="00EE0B78" w:rsidRPr="0087718F" w:rsidRDefault="00EE0B78">
      <w:pPr>
        <w:pStyle w:val="FootnoteText"/>
        <w:rPr>
          <w:rFonts w:ascii="Arial" w:hAnsi="Arial" w:cs="Arial"/>
          <w:lang w:val="en-US"/>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lang w:val="en-US"/>
        </w:rPr>
        <w:t>Ibid paras 16-17.</w:t>
      </w:r>
    </w:p>
  </w:footnote>
  <w:footnote w:id="40">
    <w:p w14:paraId="2FE44FF2" w14:textId="52500ED9" w:rsidR="00EE0B78" w:rsidRPr="0087718F" w:rsidRDefault="00EE0B78" w:rsidP="00EC5F54">
      <w:pPr>
        <w:pStyle w:val="FootnoteText"/>
        <w:rPr>
          <w:rFonts w:ascii="Arial" w:hAnsi="Arial" w:cs="Arial"/>
          <w:lang w:val="en-GB"/>
        </w:rPr>
      </w:pPr>
      <w:r w:rsidRPr="0087718F">
        <w:rPr>
          <w:rStyle w:val="FootnoteReference"/>
          <w:rFonts w:ascii="Arial" w:hAnsi="Arial" w:cs="Arial"/>
        </w:rPr>
        <w:footnoteRef/>
      </w:r>
      <w:r w:rsidRPr="0087718F">
        <w:rPr>
          <w:rFonts w:ascii="Arial" w:hAnsi="Arial" w:cs="Arial"/>
        </w:rPr>
        <w:t xml:space="preserve"> </w:t>
      </w:r>
      <w:r w:rsidRPr="0087718F">
        <w:rPr>
          <w:rFonts w:ascii="Arial" w:hAnsi="Arial" w:cs="Arial"/>
          <w:i/>
          <w:lang w:val="en-GB"/>
        </w:rPr>
        <w:t>Esau</w:t>
      </w:r>
      <w:r w:rsidRPr="0087718F">
        <w:rPr>
          <w:rFonts w:ascii="Arial" w:hAnsi="Arial" w:cs="Arial"/>
          <w:lang w:val="en-GB"/>
        </w:rPr>
        <w:t xml:space="preserve"> </w:t>
      </w:r>
      <w:r>
        <w:rPr>
          <w:rFonts w:ascii="Arial" w:hAnsi="Arial" w:cs="Arial"/>
          <w:lang w:val="en-GB"/>
        </w:rPr>
        <w:t xml:space="preserve">fn 1 above </w:t>
      </w:r>
      <w:r w:rsidRPr="0087718F">
        <w:rPr>
          <w:rFonts w:ascii="Arial" w:hAnsi="Arial" w:cs="Arial"/>
          <w:lang w:val="en-GB"/>
        </w:rPr>
        <w:t>paras 7 and 88.</w:t>
      </w:r>
    </w:p>
  </w:footnote>
  <w:footnote w:id="41">
    <w:p w14:paraId="294F4E49" w14:textId="3FE89F06" w:rsidR="00EE0B78" w:rsidRPr="00A672E9" w:rsidRDefault="00EE0B78" w:rsidP="00FA0F6A">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rPr>
        <w:t>Natal Joint Municipal Pension Fund v Endumeni Municipality</w:t>
      </w:r>
      <w:r w:rsidRPr="00A672E9">
        <w:rPr>
          <w:rFonts w:ascii="Arial" w:hAnsi="Arial" w:cs="Arial"/>
        </w:rPr>
        <w:t xml:space="preserve"> [2012] ZASCA 13; [2012] 2 All SA 262 (SCA); 2012 (4) SA 593 (SCA) para 18.</w:t>
      </w:r>
    </w:p>
  </w:footnote>
  <w:footnote w:id="42">
    <w:p w14:paraId="627B15DE" w14:textId="15F2A497" w:rsidR="00EE0B78" w:rsidRPr="00E46282" w:rsidRDefault="00EE0B78" w:rsidP="00FA0F6A">
      <w:pPr>
        <w:pStyle w:val="FootnoteText"/>
        <w:rPr>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lang w:val="en-GB"/>
        </w:rPr>
        <w:t>See ss 23(3) and 23(8) of DMA.</w:t>
      </w:r>
    </w:p>
  </w:footnote>
  <w:footnote w:id="43">
    <w:p w14:paraId="2702CD34" w14:textId="14640E8C" w:rsidR="00EE0B78" w:rsidRPr="00A672E9" w:rsidRDefault="00EE0B78" w:rsidP="00FA0F6A">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lang w:val="en-GB"/>
        </w:rPr>
        <w:t>Executive Council</w:t>
      </w:r>
      <w:r w:rsidRPr="00A672E9">
        <w:rPr>
          <w:rFonts w:ascii="Arial" w:hAnsi="Arial" w:cs="Arial"/>
          <w:lang w:val="en-GB"/>
        </w:rPr>
        <w:t xml:space="preserve"> </w:t>
      </w:r>
      <w:r>
        <w:rPr>
          <w:rFonts w:ascii="Arial" w:hAnsi="Arial" w:cs="Arial"/>
          <w:lang w:val="en-GB"/>
        </w:rPr>
        <w:t>fn</w:t>
      </w:r>
      <w:r w:rsidRPr="00A672E9">
        <w:rPr>
          <w:rFonts w:ascii="Arial" w:hAnsi="Arial" w:cs="Arial"/>
          <w:lang w:val="en-GB"/>
        </w:rPr>
        <w:t xml:space="preserve"> 14 above para 206.</w:t>
      </w:r>
    </w:p>
  </w:footnote>
  <w:footnote w:id="44">
    <w:p w14:paraId="3186F86B" w14:textId="33265C4D" w:rsidR="00EE0B78" w:rsidRPr="00A672E9" w:rsidRDefault="00EE0B78" w:rsidP="00FA0F6A">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lang w:val="en-GB"/>
        </w:rPr>
        <w:t>British American Tobacco</w:t>
      </w:r>
      <w:r w:rsidRPr="00A672E9">
        <w:rPr>
          <w:rFonts w:ascii="Arial" w:hAnsi="Arial" w:cs="Arial"/>
          <w:lang w:val="en-GB"/>
        </w:rPr>
        <w:t xml:space="preserve"> </w:t>
      </w:r>
      <w:r>
        <w:rPr>
          <w:rFonts w:ascii="Arial" w:hAnsi="Arial" w:cs="Arial"/>
          <w:lang w:val="en-GB"/>
        </w:rPr>
        <w:t>fn</w:t>
      </w:r>
      <w:r w:rsidRPr="00A672E9">
        <w:rPr>
          <w:rFonts w:ascii="Arial" w:hAnsi="Arial" w:cs="Arial"/>
          <w:lang w:val="en-GB"/>
        </w:rPr>
        <w:t xml:space="preserve"> </w:t>
      </w:r>
      <w:r w:rsidR="00701A85">
        <w:rPr>
          <w:rFonts w:ascii="Arial" w:hAnsi="Arial" w:cs="Arial"/>
          <w:lang w:val="en-GB"/>
        </w:rPr>
        <w:t>25 above</w:t>
      </w:r>
      <w:r w:rsidRPr="00A672E9">
        <w:rPr>
          <w:rFonts w:ascii="Arial" w:hAnsi="Arial" w:cs="Arial"/>
          <w:lang w:val="en-GB"/>
        </w:rPr>
        <w:t xml:space="preserve"> para 97.</w:t>
      </w:r>
    </w:p>
  </w:footnote>
  <w:footnote w:id="45">
    <w:p w14:paraId="21F4E103" w14:textId="436098FF" w:rsidR="00EE0B78" w:rsidRPr="00A672E9" w:rsidRDefault="00EE0B78" w:rsidP="00FA0F6A">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lang w:val="en-GB"/>
        </w:rPr>
        <w:t xml:space="preserve">Section 27 (1) of the DMA; </w:t>
      </w:r>
      <w:bookmarkStart w:id="9" w:name="_Hlk164103065"/>
      <w:r w:rsidRPr="00A672E9">
        <w:rPr>
          <w:rFonts w:ascii="Arial" w:hAnsi="Arial" w:cs="Arial"/>
          <w:i/>
          <w:iCs/>
          <w:lang w:val="en-GB"/>
        </w:rPr>
        <w:t>British American Tobacco</w:t>
      </w:r>
      <w:r w:rsidRPr="00A672E9">
        <w:rPr>
          <w:rFonts w:ascii="Arial" w:hAnsi="Arial" w:cs="Arial"/>
          <w:lang w:val="en-GB"/>
        </w:rPr>
        <w:t xml:space="preserve"> </w:t>
      </w:r>
      <w:r w:rsidR="00701A85">
        <w:rPr>
          <w:rFonts w:ascii="Arial" w:hAnsi="Arial" w:cs="Arial"/>
          <w:lang w:val="en-GB"/>
        </w:rPr>
        <w:t xml:space="preserve">fn 25 above </w:t>
      </w:r>
      <w:r w:rsidRPr="00A672E9">
        <w:rPr>
          <w:rFonts w:ascii="Arial" w:hAnsi="Arial" w:cs="Arial"/>
          <w:lang w:val="en-GB"/>
        </w:rPr>
        <w:t>para</w:t>
      </w:r>
      <w:bookmarkEnd w:id="9"/>
      <w:r w:rsidRPr="00A672E9">
        <w:rPr>
          <w:rFonts w:ascii="Arial" w:hAnsi="Arial" w:cs="Arial"/>
          <w:lang w:val="en-GB"/>
        </w:rPr>
        <w:t xml:space="preserve"> 96.</w:t>
      </w:r>
    </w:p>
  </w:footnote>
  <w:footnote w:id="46">
    <w:p w14:paraId="4A68F626" w14:textId="15EA4F52" w:rsidR="00EE0B78" w:rsidRPr="00A672E9" w:rsidRDefault="00EE0B78" w:rsidP="00FA0F6A">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rPr>
        <w:t>Executive Council</w:t>
      </w:r>
      <w:r w:rsidRPr="00A672E9">
        <w:rPr>
          <w:rFonts w:ascii="Arial" w:hAnsi="Arial" w:cs="Arial"/>
        </w:rPr>
        <w:t xml:space="preserve"> </w:t>
      </w:r>
      <w:r w:rsidRPr="00A672E9">
        <w:rPr>
          <w:rFonts w:ascii="Arial" w:hAnsi="Arial" w:cs="Arial"/>
          <w:lang w:val="en-GB"/>
        </w:rPr>
        <w:t>item (e) para 206</w:t>
      </w:r>
      <w:r>
        <w:rPr>
          <w:rFonts w:ascii="Arial" w:hAnsi="Arial" w:cs="Arial"/>
          <w:lang w:val="en-GB"/>
        </w:rPr>
        <w:t>.</w:t>
      </w:r>
    </w:p>
  </w:footnote>
  <w:footnote w:id="47">
    <w:p w14:paraId="37B7E347" w14:textId="2C51E373" w:rsidR="00EE0B78" w:rsidRPr="00A672E9" w:rsidRDefault="00EE0B78" w:rsidP="00FA0F6A">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lang w:val="en-GB"/>
        </w:rPr>
        <w:t xml:space="preserve">Section 27(2) of the DMA; </w:t>
      </w:r>
      <w:r w:rsidRPr="00A672E9">
        <w:rPr>
          <w:rFonts w:ascii="Arial" w:hAnsi="Arial" w:cs="Arial"/>
          <w:i/>
          <w:iCs/>
          <w:lang w:val="en-GB"/>
        </w:rPr>
        <w:t>British American Tobacco</w:t>
      </w:r>
      <w:r w:rsidRPr="00A672E9">
        <w:rPr>
          <w:rFonts w:ascii="Arial" w:hAnsi="Arial" w:cs="Arial"/>
          <w:lang w:val="en-GB"/>
        </w:rPr>
        <w:t xml:space="preserve"> </w:t>
      </w:r>
      <w:r w:rsidR="00701A85">
        <w:rPr>
          <w:rFonts w:ascii="Arial" w:hAnsi="Arial" w:cs="Arial"/>
          <w:lang w:val="en-GB"/>
        </w:rPr>
        <w:t xml:space="preserve">fn 25 above </w:t>
      </w:r>
      <w:r w:rsidRPr="00A672E9">
        <w:rPr>
          <w:rFonts w:ascii="Arial" w:hAnsi="Arial" w:cs="Arial"/>
          <w:lang w:val="en-GB"/>
        </w:rPr>
        <w:t xml:space="preserve">para 91. </w:t>
      </w:r>
    </w:p>
  </w:footnote>
  <w:footnote w:id="48">
    <w:p w14:paraId="2496DB9C" w14:textId="77777777" w:rsidR="00EE0B78" w:rsidRPr="00D67CF2" w:rsidRDefault="00EE0B78" w:rsidP="00FA0F6A">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lang w:val="en-GB"/>
        </w:rPr>
        <w:t>Ibid para 206.</w:t>
      </w:r>
    </w:p>
  </w:footnote>
  <w:footnote w:id="49">
    <w:p w14:paraId="4A73A7B8" w14:textId="5C8F7A7B" w:rsidR="00EE0B78" w:rsidRPr="00A672E9" w:rsidRDefault="00EE0B78" w:rsidP="00FA0F6A">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lang w:val="en-GB"/>
        </w:rPr>
        <w:t>British American Tobacco</w:t>
      </w:r>
      <w:r w:rsidRPr="00A672E9">
        <w:rPr>
          <w:rFonts w:ascii="Arial" w:hAnsi="Arial" w:cs="Arial"/>
          <w:lang w:val="en-GB"/>
        </w:rPr>
        <w:t xml:space="preserve"> </w:t>
      </w:r>
      <w:r w:rsidR="00701A85">
        <w:rPr>
          <w:rFonts w:ascii="Arial" w:hAnsi="Arial" w:cs="Arial"/>
          <w:lang w:val="en-GB"/>
        </w:rPr>
        <w:t xml:space="preserve">fn 25 above </w:t>
      </w:r>
      <w:r w:rsidRPr="00A672E9">
        <w:rPr>
          <w:rFonts w:ascii="Arial" w:hAnsi="Arial" w:cs="Arial"/>
          <w:lang w:val="en-GB"/>
        </w:rPr>
        <w:t xml:space="preserve">para 103. </w:t>
      </w:r>
    </w:p>
  </w:footnote>
  <w:footnote w:id="50">
    <w:p w14:paraId="6833EF0A" w14:textId="075ABA5F" w:rsidR="00EE0B78" w:rsidRPr="00A672E9" w:rsidRDefault="00EE0B78" w:rsidP="00FA0F6A">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rPr>
        <w:t>Esau</w:t>
      </w:r>
      <w:r>
        <w:rPr>
          <w:rFonts w:ascii="Arial" w:hAnsi="Arial" w:cs="Arial"/>
          <w:i/>
          <w:iCs/>
        </w:rPr>
        <w:t xml:space="preserve"> </w:t>
      </w:r>
      <w:r>
        <w:rPr>
          <w:rFonts w:ascii="Arial" w:hAnsi="Arial" w:cs="Arial"/>
          <w:iCs/>
        </w:rPr>
        <w:t>fn 1 above</w:t>
      </w:r>
      <w:r w:rsidRPr="00A672E9">
        <w:rPr>
          <w:rFonts w:ascii="Arial" w:hAnsi="Arial" w:cs="Arial"/>
          <w:i/>
          <w:iCs/>
        </w:rPr>
        <w:t xml:space="preserve"> </w:t>
      </w:r>
      <w:r w:rsidRPr="00A672E9">
        <w:rPr>
          <w:rFonts w:ascii="Arial" w:hAnsi="Arial" w:cs="Arial"/>
        </w:rPr>
        <w:t xml:space="preserve">paras 15 -16; </w:t>
      </w:r>
      <w:r w:rsidRPr="00A672E9">
        <w:rPr>
          <w:rFonts w:ascii="Arial" w:hAnsi="Arial" w:cs="Arial"/>
          <w:i/>
          <w:iCs/>
          <w:lang w:val="en-GB"/>
        </w:rPr>
        <w:t>British American Tobacco</w:t>
      </w:r>
      <w:r w:rsidRPr="00A672E9">
        <w:rPr>
          <w:rFonts w:ascii="Arial" w:hAnsi="Arial" w:cs="Arial"/>
          <w:lang w:val="en-GB"/>
        </w:rPr>
        <w:t xml:space="preserve"> </w:t>
      </w:r>
      <w:r w:rsidR="00701A85">
        <w:rPr>
          <w:rFonts w:ascii="Arial" w:hAnsi="Arial" w:cs="Arial"/>
          <w:lang w:val="en-GB"/>
        </w:rPr>
        <w:t xml:space="preserve">fn 25 above </w:t>
      </w:r>
      <w:r w:rsidRPr="00A672E9">
        <w:rPr>
          <w:rFonts w:ascii="Arial" w:hAnsi="Arial" w:cs="Arial"/>
          <w:lang w:val="en-GB"/>
        </w:rPr>
        <w:t>para 91.</w:t>
      </w:r>
    </w:p>
  </w:footnote>
  <w:footnote w:id="51">
    <w:p w14:paraId="41C14393" w14:textId="77777777" w:rsidR="00EE0B78" w:rsidRPr="00A672E9" w:rsidRDefault="00EE0B78" w:rsidP="009E7FA7">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Ibid. </w:t>
      </w:r>
    </w:p>
  </w:footnote>
  <w:footnote w:id="52">
    <w:p w14:paraId="2B6637B6" w14:textId="3EAC8163" w:rsidR="00EE0B78" w:rsidRPr="00A672E9" w:rsidRDefault="00EE0B78" w:rsidP="00FA0F6A">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95AB4">
        <w:rPr>
          <w:rFonts w:ascii="Arial" w:hAnsi="Arial" w:cs="Arial"/>
          <w:i/>
          <w:lang w:val="en-GB"/>
        </w:rPr>
        <w:t>Helen Suzman Foundation</w:t>
      </w:r>
      <w:r w:rsidRPr="000A07E4">
        <w:rPr>
          <w:rFonts w:ascii="Arial" w:hAnsi="Arial"/>
          <w:i/>
          <w:lang w:val="en-GB"/>
        </w:rPr>
        <w:t xml:space="preserve"> </w:t>
      </w:r>
      <w:r w:rsidRPr="00A95AB4">
        <w:rPr>
          <w:rFonts w:ascii="Arial" w:hAnsi="Arial" w:cs="Arial"/>
          <w:i/>
          <w:lang w:val="en-GB"/>
        </w:rPr>
        <w:t>v Speaker of the National Assembly and Others</w:t>
      </w:r>
      <w:r w:rsidRPr="003627AC">
        <w:rPr>
          <w:rFonts w:ascii="Arial" w:hAnsi="Arial" w:cs="Arial"/>
          <w:lang w:val="en-GB"/>
        </w:rPr>
        <w:t xml:space="preserve"> (32858/2020) [2020] ZAGPPHC 574 (5 October 2020) </w:t>
      </w:r>
      <w:r w:rsidRPr="00A672E9">
        <w:rPr>
          <w:rFonts w:ascii="Arial" w:hAnsi="Arial" w:cs="Arial"/>
          <w:lang w:val="en-GB"/>
        </w:rPr>
        <w:t xml:space="preserve">paras 70-71; </w:t>
      </w:r>
      <w:r w:rsidRPr="00A672E9">
        <w:rPr>
          <w:rFonts w:ascii="Arial" w:hAnsi="Arial" w:cs="Arial"/>
          <w:i/>
          <w:iCs/>
          <w:lang w:val="en-GB"/>
        </w:rPr>
        <w:t>British American Tobacco</w:t>
      </w:r>
      <w:r w:rsidRPr="00A672E9">
        <w:rPr>
          <w:rFonts w:ascii="Arial" w:hAnsi="Arial" w:cs="Arial"/>
          <w:lang w:val="en-GB"/>
        </w:rPr>
        <w:t xml:space="preserve"> </w:t>
      </w:r>
      <w:r w:rsidR="00701A85">
        <w:rPr>
          <w:rFonts w:ascii="Arial" w:hAnsi="Arial" w:cs="Arial"/>
          <w:lang w:val="en-GB"/>
        </w:rPr>
        <w:t xml:space="preserve">fn 25 above </w:t>
      </w:r>
      <w:r w:rsidRPr="00A672E9">
        <w:rPr>
          <w:rFonts w:ascii="Arial" w:hAnsi="Arial" w:cs="Arial"/>
          <w:lang w:val="en-GB"/>
        </w:rPr>
        <w:t>para 91.</w:t>
      </w:r>
    </w:p>
  </w:footnote>
  <w:footnote w:id="53">
    <w:p w14:paraId="66DCF0F6" w14:textId="77777777" w:rsidR="00EE0B78" w:rsidRPr="00A672E9" w:rsidRDefault="00EE0B78" w:rsidP="008B075C">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lang w:val="en-GB"/>
        </w:rPr>
        <w:t>Section 59 of the DMA.</w:t>
      </w:r>
    </w:p>
  </w:footnote>
  <w:footnote w:id="54">
    <w:p w14:paraId="622FA399" w14:textId="74E66AA9" w:rsidR="00EE0B78" w:rsidRPr="00F67B0B" w:rsidRDefault="00EE0B78" w:rsidP="008B075C">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color w:val="212121"/>
          <w:shd w:val="clear" w:color="auto" w:fill="FFFFFF"/>
        </w:rPr>
        <w:t xml:space="preserve">De Beer v Minister of Cooperative Governance and Traditional Affairs </w:t>
      </w:r>
      <w:r w:rsidRPr="00A672E9">
        <w:rPr>
          <w:rFonts w:ascii="Arial" w:hAnsi="Arial" w:cs="Arial"/>
          <w:color w:val="212121"/>
          <w:shd w:val="clear" w:color="auto" w:fill="FFFFFF"/>
        </w:rPr>
        <w:t>[2020] ZAGPPHC 184; 2020 (11) BCLR 1349 (GP)</w:t>
      </w:r>
      <w:r>
        <w:rPr>
          <w:rFonts w:ascii="Arial" w:hAnsi="Arial" w:cs="Arial"/>
          <w:color w:val="212121"/>
          <w:shd w:val="clear" w:color="auto" w:fill="FFFFFF"/>
        </w:rPr>
        <w:t xml:space="preserve"> (</w:t>
      </w:r>
      <w:r>
        <w:rPr>
          <w:rFonts w:ascii="Arial" w:hAnsi="Arial" w:cs="Arial"/>
          <w:i/>
          <w:color w:val="212121"/>
          <w:shd w:val="clear" w:color="auto" w:fill="FFFFFF"/>
        </w:rPr>
        <w:t>De Beer</w:t>
      </w:r>
      <w:r>
        <w:rPr>
          <w:rFonts w:ascii="Arial" w:hAnsi="Arial" w:cs="Arial"/>
          <w:color w:val="212121"/>
          <w:shd w:val="clear" w:color="auto" w:fill="FFFFFF"/>
        </w:rPr>
        <w:t>)</w:t>
      </w:r>
      <w:r w:rsidRPr="00A672E9">
        <w:rPr>
          <w:rFonts w:ascii="Arial" w:hAnsi="Arial" w:cs="Arial"/>
          <w:color w:val="212121"/>
          <w:shd w:val="clear" w:color="auto" w:fill="FFFFFF"/>
        </w:rPr>
        <w:t>.</w:t>
      </w:r>
    </w:p>
  </w:footnote>
  <w:footnote w:id="55">
    <w:p w14:paraId="0B741C3C" w14:textId="7AEC999D" w:rsidR="00EE0B78" w:rsidRPr="00B3642C" w:rsidRDefault="00EE0B78" w:rsidP="00FA0F6A">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lang w:val="en-GB"/>
        </w:rPr>
        <w:t>British American Tobacco</w:t>
      </w:r>
      <w:r w:rsidRPr="00A672E9">
        <w:rPr>
          <w:rFonts w:ascii="Arial" w:hAnsi="Arial" w:cs="Arial"/>
          <w:lang w:val="en-GB"/>
        </w:rPr>
        <w:t xml:space="preserve"> </w:t>
      </w:r>
      <w:r w:rsidR="00701A85">
        <w:rPr>
          <w:rFonts w:ascii="Arial" w:hAnsi="Arial" w:cs="Arial"/>
          <w:lang w:val="en-GB"/>
        </w:rPr>
        <w:t xml:space="preserve">fn 25 above </w:t>
      </w:r>
      <w:r w:rsidRPr="00A672E9">
        <w:rPr>
          <w:rFonts w:ascii="Arial" w:hAnsi="Arial" w:cs="Arial"/>
          <w:lang w:val="en-GB"/>
        </w:rPr>
        <w:t>para 97</w:t>
      </w:r>
      <w:r w:rsidRPr="00B3642C">
        <w:rPr>
          <w:rFonts w:ascii="Arial" w:hAnsi="Arial" w:cs="Arial"/>
          <w:lang w:val="en-GB"/>
        </w:rPr>
        <w:t xml:space="preserve">. </w:t>
      </w:r>
    </w:p>
  </w:footnote>
  <w:footnote w:id="56">
    <w:p w14:paraId="006BD87B" w14:textId="23529ED1" w:rsidR="00EE0B78" w:rsidRPr="00A672E9" w:rsidRDefault="00EE0B78" w:rsidP="00FA0F6A">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lang w:val="en-GB"/>
        </w:rPr>
        <w:t>Ibid para 97.</w:t>
      </w:r>
    </w:p>
  </w:footnote>
  <w:footnote w:id="57">
    <w:p w14:paraId="56A8AC90" w14:textId="2D4F9679" w:rsidR="00EE0B78" w:rsidRPr="00A672E9" w:rsidRDefault="00EE0B78" w:rsidP="00F67B0B">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shd w:val="clear" w:color="auto" w:fill="FFFFFF"/>
        </w:rPr>
        <w:t>Attorney-General, OFS v Cyril Anderson Investments (Pty) Ltd</w:t>
      </w:r>
      <w:r w:rsidRPr="00A672E9">
        <w:rPr>
          <w:rFonts w:ascii="Arial" w:hAnsi="Arial" w:cs="Arial"/>
          <w:shd w:val="clear" w:color="auto" w:fill="FFFFFF"/>
        </w:rPr>
        <w:t> </w:t>
      </w:r>
      <w:hyperlink r:id="rId1" w:tooltip="View LawCiteRecord" w:history="1">
        <w:r w:rsidRPr="00A672E9">
          <w:rPr>
            <w:rStyle w:val="Hyperlink"/>
            <w:rFonts w:ascii="Arial" w:hAnsi="Arial" w:cs="Arial"/>
            <w:color w:val="auto"/>
            <w:u w:val="none"/>
            <w:shd w:val="clear" w:color="auto" w:fill="FFFFFF"/>
          </w:rPr>
          <w:t>1965 (4) SA 628</w:t>
        </w:r>
      </w:hyperlink>
      <w:r w:rsidRPr="00A672E9">
        <w:rPr>
          <w:rFonts w:ascii="Arial" w:hAnsi="Arial" w:cs="Arial"/>
          <w:shd w:val="clear" w:color="auto" w:fill="FFFFFF"/>
        </w:rPr>
        <w:t> (A) at 639C-D</w:t>
      </w:r>
      <w:r>
        <w:rPr>
          <w:rFonts w:ascii="Arial" w:hAnsi="Arial" w:cs="Arial"/>
          <w:shd w:val="clear" w:color="auto" w:fill="FFFFFF"/>
        </w:rPr>
        <w:t xml:space="preserve"> </w:t>
      </w:r>
      <w:r w:rsidRPr="003627AC">
        <w:rPr>
          <w:rFonts w:ascii="Arial" w:hAnsi="Arial" w:cs="Arial"/>
          <w:shd w:val="clear" w:color="auto" w:fill="FFFFFF"/>
        </w:rPr>
        <w:t>(</w:t>
      </w:r>
      <w:r w:rsidRPr="00A95AB4">
        <w:rPr>
          <w:rFonts w:ascii="Arial" w:hAnsi="Arial" w:cs="Arial"/>
          <w:i/>
          <w:shd w:val="clear" w:color="auto" w:fill="FFFFFF"/>
        </w:rPr>
        <w:t>Attorney-General, OFS</w:t>
      </w:r>
      <w:r w:rsidRPr="003627AC">
        <w:rPr>
          <w:rFonts w:ascii="Arial" w:hAnsi="Arial" w:cs="Arial"/>
          <w:shd w:val="clear" w:color="auto" w:fill="FFFFFF"/>
        </w:rPr>
        <w:t>)</w:t>
      </w:r>
      <w:r w:rsidRPr="00A672E9">
        <w:rPr>
          <w:rFonts w:ascii="Arial" w:hAnsi="Arial" w:cs="Arial"/>
          <w:shd w:val="clear" w:color="auto" w:fill="FFFFFF"/>
        </w:rPr>
        <w:t>. See also, for example, </w:t>
      </w:r>
      <w:r w:rsidRPr="00A672E9">
        <w:rPr>
          <w:rFonts w:ascii="Arial" w:hAnsi="Arial" w:cs="Arial"/>
          <w:i/>
          <w:iCs/>
          <w:shd w:val="clear" w:color="auto" w:fill="FFFFFF"/>
        </w:rPr>
        <w:t>Government of the Province of the Eastern Cape v Frontier Safaris (Pty) Ltd</w:t>
      </w:r>
      <w:r w:rsidRPr="00A672E9">
        <w:rPr>
          <w:rFonts w:ascii="Arial" w:hAnsi="Arial" w:cs="Arial"/>
          <w:shd w:val="clear" w:color="auto" w:fill="FFFFFF"/>
        </w:rPr>
        <w:t> </w:t>
      </w:r>
      <w:hyperlink r:id="rId2" w:tooltip="View LawCiteRecord" w:history="1">
        <w:r w:rsidRPr="00A672E9">
          <w:rPr>
            <w:rStyle w:val="Hyperlink"/>
            <w:rFonts w:ascii="Arial" w:hAnsi="Arial" w:cs="Arial"/>
            <w:color w:val="auto"/>
            <w:u w:val="none"/>
            <w:shd w:val="clear" w:color="auto" w:fill="FFFFFF"/>
          </w:rPr>
          <w:t>[1997] 4 All SA 500</w:t>
        </w:r>
      </w:hyperlink>
      <w:r w:rsidRPr="00A672E9">
        <w:rPr>
          <w:rFonts w:ascii="Arial" w:hAnsi="Arial" w:cs="Arial"/>
          <w:shd w:val="clear" w:color="auto" w:fill="FFFFFF"/>
        </w:rPr>
        <w:t> (A); </w:t>
      </w:r>
      <w:hyperlink r:id="rId3" w:tooltip="View LawCiteRecord" w:history="1">
        <w:r w:rsidRPr="00A672E9">
          <w:rPr>
            <w:rStyle w:val="Hyperlink"/>
            <w:rFonts w:ascii="Arial" w:hAnsi="Arial" w:cs="Arial"/>
            <w:color w:val="auto"/>
            <w:u w:val="none"/>
            <w:shd w:val="clear" w:color="auto" w:fill="FFFFFF"/>
          </w:rPr>
          <w:t>1998 (2) SA 19</w:t>
        </w:r>
      </w:hyperlink>
      <w:r w:rsidRPr="00A672E9">
        <w:rPr>
          <w:rFonts w:ascii="Arial" w:hAnsi="Arial" w:cs="Arial"/>
          <w:shd w:val="clear" w:color="auto" w:fill="FFFFFF"/>
        </w:rPr>
        <w:t> (SCA) at 28B-D</w:t>
      </w:r>
      <w:r>
        <w:rPr>
          <w:rFonts w:ascii="Arial" w:hAnsi="Arial" w:cs="Arial"/>
          <w:shd w:val="clear" w:color="auto" w:fill="FFFFFF"/>
        </w:rPr>
        <w:t xml:space="preserve"> (</w:t>
      </w:r>
      <w:r>
        <w:rPr>
          <w:rFonts w:ascii="Arial" w:hAnsi="Arial" w:cs="Arial"/>
          <w:i/>
          <w:shd w:val="clear" w:color="auto" w:fill="FFFFFF"/>
        </w:rPr>
        <w:t>Frontier Safaris</w:t>
      </w:r>
      <w:r>
        <w:rPr>
          <w:rFonts w:ascii="Arial" w:hAnsi="Arial" w:cs="Arial"/>
          <w:shd w:val="clear" w:color="auto" w:fill="FFFFFF"/>
        </w:rPr>
        <w:t>).</w:t>
      </w:r>
    </w:p>
  </w:footnote>
  <w:footnote w:id="58">
    <w:p w14:paraId="0CA0835D" w14:textId="70FD436D" w:rsidR="00EE0B78" w:rsidRPr="00A672E9" w:rsidRDefault="00EE0B78" w:rsidP="00F2186D">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shd w:val="clear" w:color="auto" w:fill="FFFFFF"/>
        </w:rPr>
        <w:t xml:space="preserve">Attorney-General, OFS </w:t>
      </w:r>
      <w:r w:rsidR="00B3642C" w:rsidRPr="00B3642C">
        <w:rPr>
          <w:rFonts w:ascii="Arial" w:hAnsi="Arial" w:cs="Arial"/>
          <w:iCs/>
          <w:shd w:val="clear" w:color="auto" w:fill="FFFFFF"/>
        </w:rPr>
        <w:t>above</w:t>
      </w:r>
      <w:r w:rsidR="00B3642C">
        <w:rPr>
          <w:rFonts w:ascii="Arial" w:hAnsi="Arial" w:cs="Arial"/>
          <w:i/>
          <w:iCs/>
          <w:shd w:val="clear" w:color="auto" w:fill="FFFFFF"/>
        </w:rPr>
        <w:t xml:space="preserve"> </w:t>
      </w:r>
      <w:r w:rsidRPr="00A672E9">
        <w:rPr>
          <w:rFonts w:ascii="Arial" w:hAnsi="Arial" w:cs="Arial"/>
          <w:shd w:val="clear" w:color="auto" w:fill="FFFFFF"/>
        </w:rPr>
        <w:t>at 639C-</w:t>
      </w:r>
      <w:r>
        <w:rPr>
          <w:rFonts w:ascii="Arial" w:hAnsi="Arial" w:cs="Arial"/>
          <w:shd w:val="clear" w:color="auto" w:fill="FFFFFF"/>
        </w:rPr>
        <w:t>D.</w:t>
      </w:r>
      <w:r w:rsidRPr="00A672E9">
        <w:rPr>
          <w:rFonts w:ascii="Arial" w:hAnsi="Arial" w:cs="Arial"/>
          <w:shd w:val="clear" w:color="auto" w:fill="FFFFFF"/>
        </w:rPr>
        <w:t xml:space="preserve"> See also, for example, </w:t>
      </w:r>
      <w:r w:rsidRPr="00A672E9">
        <w:rPr>
          <w:rFonts w:ascii="Arial" w:hAnsi="Arial" w:cs="Arial"/>
          <w:i/>
          <w:iCs/>
          <w:shd w:val="clear" w:color="auto" w:fill="FFFFFF"/>
        </w:rPr>
        <w:t xml:space="preserve">Frontier Safaris </w:t>
      </w:r>
      <w:r>
        <w:rPr>
          <w:rFonts w:ascii="Arial" w:hAnsi="Arial" w:cs="Arial"/>
          <w:iCs/>
          <w:shd w:val="clear" w:color="auto" w:fill="FFFFFF"/>
        </w:rPr>
        <w:t xml:space="preserve">above </w:t>
      </w:r>
      <w:r w:rsidRPr="00A672E9">
        <w:rPr>
          <w:rFonts w:ascii="Arial" w:hAnsi="Arial" w:cs="Arial"/>
          <w:shd w:val="clear" w:color="auto" w:fill="FFFFFF"/>
        </w:rPr>
        <w:t>at 31B-I.</w:t>
      </w:r>
    </w:p>
  </w:footnote>
  <w:footnote w:id="59">
    <w:p w14:paraId="5C5E13EC" w14:textId="16731316" w:rsidR="00EE0B78" w:rsidRPr="00A672E9" w:rsidRDefault="00EE0B78" w:rsidP="00F2186D">
      <w:pPr>
        <w:pStyle w:val="FootnoteText"/>
        <w:ind w:left="180" w:hanging="180"/>
        <w:rPr>
          <w:rFonts w:ascii="Arial" w:hAnsi="Arial" w:cs="Arial"/>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lang w:val="en-US"/>
        </w:rPr>
        <w:t>AAA Investments (Propriety) Limited v The Micro Finance Regulatory Council and Another</w:t>
      </w:r>
      <w:r w:rsidRPr="00A672E9">
        <w:rPr>
          <w:rFonts w:ascii="Arial" w:hAnsi="Arial" w:cs="Arial"/>
          <w:lang w:val="en-US"/>
        </w:rPr>
        <w:t xml:space="preserve"> </w:t>
      </w:r>
      <w:r w:rsidRPr="002E03DF">
        <w:rPr>
          <w:rFonts w:ascii="Arial" w:hAnsi="Arial" w:cs="Arial"/>
          <w:lang w:val="en-US"/>
        </w:rPr>
        <w:t>[2006] ZACC 9; 2006 (11) BCLR 1255 (CC);</w:t>
      </w:r>
      <w:r>
        <w:rPr>
          <w:rFonts w:ascii="Arial" w:hAnsi="Arial" w:cs="Arial"/>
          <w:lang w:val="en-US"/>
        </w:rPr>
        <w:t xml:space="preserve"> </w:t>
      </w:r>
      <w:r w:rsidRPr="00A672E9">
        <w:rPr>
          <w:rFonts w:ascii="Arial" w:hAnsi="Arial" w:cs="Arial"/>
          <w:lang w:val="en-US"/>
        </w:rPr>
        <w:t>2007 (1) SA 343 (CC).</w:t>
      </w:r>
    </w:p>
  </w:footnote>
  <w:footnote w:id="60">
    <w:p w14:paraId="202F1AE7" w14:textId="21C62FCA" w:rsidR="00EE0B78" w:rsidRPr="00417790" w:rsidRDefault="00EE0B78" w:rsidP="00F2186D">
      <w:pPr>
        <w:pStyle w:val="FootnoteText"/>
        <w:rPr>
          <w:rFonts w:ascii="Arial" w:hAnsi="Arial" w:cs="Arial"/>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lang w:val="en-US"/>
        </w:rPr>
        <w:t>Ibid para 89.</w:t>
      </w:r>
    </w:p>
  </w:footnote>
  <w:footnote w:id="61">
    <w:p w14:paraId="77687150" w14:textId="77777777" w:rsidR="00EE0B78" w:rsidRPr="00A672E9" w:rsidRDefault="00EE0B78" w:rsidP="00F2186D">
      <w:pPr>
        <w:pStyle w:val="FootnoteText"/>
        <w:rPr>
          <w:rFonts w:ascii="Arial" w:hAnsi="Arial" w:cs="Arial"/>
          <w:lang w:val="en-GB"/>
        </w:rPr>
      </w:pPr>
      <w:r w:rsidRPr="00417790">
        <w:rPr>
          <w:rStyle w:val="FootnoteReference"/>
          <w:rFonts w:ascii="Arial" w:hAnsi="Arial" w:cs="Arial"/>
        </w:rPr>
        <w:footnoteRef/>
      </w:r>
      <w:r w:rsidRPr="00417790">
        <w:rPr>
          <w:rFonts w:ascii="Arial" w:hAnsi="Arial" w:cs="Arial"/>
        </w:rPr>
        <w:t xml:space="preserve"> </w:t>
      </w:r>
      <w:r w:rsidRPr="00417790">
        <w:rPr>
          <w:rFonts w:ascii="Arial" w:hAnsi="Arial" w:cs="Arial"/>
          <w:lang w:val="en-GB"/>
        </w:rPr>
        <w:t xml:space="preserve">Ibid </w:t>
      </w:r>
      <w:r w:rsidRPr="00A672E9">
        <w:rPr>
          <w:rFonts w:ascii="Arial" w:hAnsi="Arial" w:cs="Arial"/>
          <w:lang w:val="en-GB"/>
        </w:rPr>
        <w:t>para 136.</w:t>
      </w:r>
    </w:p>
  </w:footnote>
  <w:footnote w:id="62">
    <w:p w14:paraId="32408B04" w14:textId="3F95271C" w:rsidR="00EE0B78" w:rsidRPr="00A672E9" w:rsidRDefault="00EE0B78">
      <w:pPr>
        <w:pStyle w:val="FootnoteText"/>
        <w:rPr>
          <w:lang w:val="en-GB"/>
        </w:rPr>
      </w:pPr>
      <w:r w:rsidRPr="00A672E9">
        <w:rPr>
          <w:rStyle w:val="FootnoteReference"/>
          <w:rFonts w:ascii="Arial" w:hAnsi="Arial" w:cs="Arial"/>
        </w:rPr>
        <w:footnoteRef/>
      </w:r>
      <w:r w:rsidRPr="00A672E9">
        <w:rPr>
          <w:rFonts w:ascii="Arial" w:hAnsi="Arial" w:cs="Arial"/>
        </w:rPr>
        <w:t xml:space="preserve"> Section 26(1) of the DMA.</w:t>
      </w:r>
    </w:p>
  </w:footnote>
  <w:footnote w:id="63">
    <w:p w14:paraId="40918731" w14:textId="395BB193" w:rsidR="00EE0B78" w:rsidRPr="00417790" w:rsidRDefault="00EE0B78">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lang w:val="en-GB"/>
        </w:rPr>
        <w:t>Nu Africa Duty Free Shops (Pty) Ltd v Minister of Finance and Others</w:t>
      </w:r>
      <w:r w:rsidRPr="00A672E9">
        <w:rPr>
          <w:rFonts w:ascii="Arial" w:hAnsi="Arial" w:cs="Arial"/>
          <w:lang w:val="en-GB"/>
        </w:rPr>
        <w:t xml:space="preserve">; </w:t>
      </w:r>
      <w:r w:rsidRPr="00A672E9">
        <w:rPr>
          <w:rFonts w:ascii="Arial" w:hAnsi="Arial" w:cs="Arial"/>
          <w:i/>
          <w:iCs/>
          <w:lang w:val="en-GB"/>
        </w:rPr>
        <w:t>Commissioner for the South African Revenue Service v Ambassador Duty Free (Pty) Ltd and Others</w:t>
      </w:r>
      <w:r w:rsidRPr="00A672E9">
        <w:rPr>
          <w:rFonts w:ascii="Arial" w:hAnsi="Arial" w:cs="Arial"/>
          <w:lang w:val="en-GB"/>
        </w:rPr>
        <w:t xml:space="preserve">; </w:t>
      </w:r>
      <w:r w:rsidRPr="00A672E9">
        <w:rPr>
          <w:rFonts w:ascii="Arial" w:hAnsi="Arial" w:cs="Arial"/>
          <w:i/>
          <w:iCs/>
          <w:lang w:val="en-GB"/>
        </w:rPr>
        <w:t>Minister of Finance v Ambassador Duty Free (Pty) Ltd and Others</w:t>
      </w:r>
      <w:r>
        <w:rPr>
          <w:rFonts w:ascii="Arial" w:hAnsi="Arial" w:cs="Arial"/>
          <w:lang w:val="en-GB"/>
        </w:rPr>
        <w:t xml:space="preserve"> [2023] ZACC 31</w:t>
      </w:r>
      <w:r w:rsidRPr="002E03DF">
        <w:rPr>
          <w:rFonts w:ascii="Arial" w:hAnsi="Arial" w:cs="Arial"/>
          <w:lang w:val="en-GB"/>
        </w:rPr>
        <w:t xml:space="preserve">; 2023 (12) BCLR 1419 (CC); 2024 (1) SA 567 (CC) </w:t>
      </w:r>
      <w:r w:rsidRPr="00A672E9">
        <w:rPr>
          <w:rFonts w:ascii="Arial" w:hAnsi="Arial" w:cs="Arial"/>
          <w:lang w:val="en-GB"/>
        </w:rPr>
        <w:t>(</w:t>
      </w:r>
      <w:r w:rsidRPr="00A672E9">
        <w:rPr>
          <w:rFonts w:ascii="Arial" w:hAnsi="Arial" w:cs="Arial"/>
          <w:i/>
          <w:lang w:val="en-GB"/>
        </w:rPr>
        <w:t>Nu Africa</w:t>
      </w:r>
      <w:r w:rsidRPr="00A672E9">
        <w:rPr>
          <w:rFonts w:ascii="Arial" w:hAnsi="Arial" w:cs="Arial"/>
          <w:lang w:val="en-GB"/>
        </w:rPr>
        <w:t>).</w:t>
      </w:r>
    </w:p>
  </w:footnote>
  <w:footnote w:id="64">
    <w:p w14:paraId="24FD5482" w14:textId="77777777" w:rsidR="00EE0B78" w:rsidRPr="00417790" w:rsidRDefault="00EE0B78" w:rsidP="003C1B01">
      <w:pPr>
        <w:pStyle w:val="FootnoteText"/>
        <w:rPr>
          <w:rFonts w:ascii="Arial" w:hAnsi="Arial" w:cs="Arial"/>
          <w:lang w:val="en-GB"/>
        </w:rPr>
      </w:pPr>
      <w:r w:rsidRPr="00417790">
        <w:rPr>
          <w:rStyle w:val="FootnoteReference"/>
          <w:rFonts w:ascii="Arial" w:hAnsi="Arial" w:cs="Arial"/>
        </w:rPr>
        <w:footnoteRef/>
      </w:r>
      <w:r w:rsidRPr="00417790">
        <w:rPr>
          <w:rFonts w:ascii="Arial" w:hAnsi="Arial" w:cs="Arial"/>
        </w:rPr>
        <w:t xml:space="preserve"> </w:t>
      </w:r>
      <w:r w:rsidRPr="00417790">
        <w:rPr>
          <w:rFonts w:ascii="Arial" w:hAnsi="Arial" w:cs="Arial"/>
          <w:lang w:val="en-GB"/>
        </w:rPr>
        <w:t>Ibid para 95.</w:t>
      </w:r>
    </w:p>
  </w:footnote>
  <w:footnote w:id="65">
    <w:p w14:paraId="2B1AAA49" w14:textId="3F10A921" w:rsidR="00EE0B78" w:rsidRPr="00337C70" w:rsidRDefault="00EE0B78" w:rsidP="00D00C37">
      <w:pPr>
        <w:pStyle w:val="FootnoteText"/>
        <w:rPr>
          <w:rFonts w:ascii="Arial" w:hAnsi="Arial" w:cs="Arial"/>
          <w:lang w:val="en-GB"/>
        </w:rPr>
      </w:pPr>
      <w:r w:rsidRPr="00337C70">
        <w:rPr>
          <w:rStyle w:val="FootnoteReference"/>
          <w:rFonts w:ascii="Arial" w:hAnsi="Arial" w:cs="Arial"/>
        </w:rPr>
        <w:footnoteRef/>
      </w:r>
      <w:r w:rsidRPr="00337C70">
        <w:rPr>
          <w:rFonts w:ascii="Arial" w:hAnsi="Arial" w:cs="Arial"/>
        </w:rPr>
        <w:t xml:space="preserve"> </w:t>
      </w:r>
      <w:r w:rsidRPr="00337C70">
        <w:rPr>
          <w:rFonts w:ascii="Arial" w:hAnsi="Arial" w:cs="Arial"/>
          <w:i/>
          <w:iCs/>
        </w:rPr>
        <w:t>British American Tobacco</w:t>
      </w:r>
      <w:r w:rsidRPr="00337C70">
        <w:rPr>
          <w:rFonts w:ascii="Arial" w:hAnsi="Arial" w:cs="Arial"/>
        </w:rPr>
        <w:t xml:space="preserve"> </w:t>
      </w:r>
      <w:r w:rsidR="00701A85">
        <w:rPr>
          <w:rFonts w:ascii="Arial" w:hAnsi="Arial" w:cs="Arial"/>
        </w:rPr>
        <w:t xml:space="preserve">fn 25 above </w:t>
      </w:r>
      <w:r w:rsidRPr="00337C70">
        <w:rPr>
          <w:rFonts w:ascii="Arial" w:hAnsi="Arial" w:cs="Arial"/>
        </w:rPr>
        <w:t xml:space="preserve">para 97; </w:t>
      </w:r>
      <w:r w:rsidRPr="00337C70">
        <w:rPr>
          <w:rFonts w:ascii="Arial" w:hAnsi="Arial" w:cs="Arial"/>
          <w:i/>
          <w:iCs/>
          <w:lang w:val="en-GB"/>
        </w:rPr>
        <w:t>Nu Africa</w:t>
      </w:r>
      <w:r w:rsidRPr="00337C70">
        <w:rPr>
          <w:rFonts w:ascii="Arial" w:hAnsi="Arial" w:cs="Arial"/>
          <w:lang w:val="en-GB"/>
        </w:rPr>
        <w:t xml:space="preserve"> </w:t>
      </w:r>
      <w:r w:rsidR="00B3642C">
        <w:rPr>
          <w:rFonts w:ascii="Arial" w:hAnsi="Arial" w:cs="Arial"/>
          <w:lang w:val="en-GB"/>
        </w:rPr>
        <w:t xml:space="preserve">fn 62 above </w:t>
      </w:r>
      <w:r w:rsidRPr="00337C70">
        <w:rPr>
          <w:rFonts w:ascii="Arial" w:hAnsi="Arial" w:cs="Arial"/>
          <w:lang w:val="en-GB"/>
        </w:rPr>
        <w:t>para 23.</w:t>
      </w:r>
    </w:p>
  </w:footnote>
  <w:footnote w:id="66">
    <w:p w14:paraId="2CA06391" w14:textId="135E244A" w:rsidR="00EE0B78" w:rsidRPr="00337C70" w:rsidRDefault="00EE0B78">
      <w:pPr>
        <w:pStyle w:val="FootnoteText"/>
        <w:rPr>
          <w:rFonts w:ascii="Arial" w:hAnsi="Arial" w:cs="Arial"/>
          <w:lang w:val="en-GB"/>
        </w:rPr>
      </w:pPr>
      <w:r w:rsidRPr="00337C70">
        <w:rPr>
          <w:rStyle w:val="FootnoteReference"/>
          <w:rFonts w:ascii="Arial" w:hAnsi="Arial" w:cs="Arial"/>
        </w:rPr>
        <w:footnoteRef/>
      </w:r>
      <w:r w:rsidRPr="00337C70">
        <w:rPr>
          <w:rFonts w:ascii="Arial" w:hAnsi="Arial" w:cs="Arial"/>
        </w:rPr>
        <w:t xml:space="preserve"> </w:t>
      </w:r>
      <w:r w:rsidR="00B3642C" w:rsidRPr="00337C70">
        <w:rPr>
          <w:rFonts w:ascii="Arial" w:hAnsi="Arial" w:cs="Arial"/>
          <w:i/>
          <w:iCs/>
        </w:rPr>
        <w:t>British American Tobacco</w:t>
      </w:r>
      <w:r w:rsidR="00B3642C" w:rsidRPr="00337C70">
        <w:rPr>
          <w:rFonts w:ascii="Arial" w:hAnsi="Arial" w:cs="Arial"/>
        </w:rPr>
        <w:t xml:space="preserve"> </w:t>
      </w:r>
      <w:r w:rsidR="00B3642C">
        <w:rPr>
          <w:rFonts w:ascii="Arial" w:hAnsi="Arial" w:cs="Arial"/>
        </w:rPr>
        <w:t xml:space="preserve">fn 25 above </w:t>
      </w:r>
      <w:r w:rsidRPr="00337C70">
        <w:rPr>
          <w:rFonts w:ascii="Arial" w:hAnsi="Arial" w:cs="Arial"/>
          <w:lang w:val="en-GB"/>
        </w:rPr>
        <w:t>para 97.</w:t>
      </w:r>
    </w:p>
  </w:footnote>
  <w:footnote w:id="67">
    <w:p w14:paraId="3976232B" w14:textId="0305D91E" w:rsidR="00EE0B78" w:rsidRPr="00337C70" w:rsidRDefault="00EE0B78">
      <w:pPr>
        <w:pStyle w:val="FootnoteText"/>
        <w:rPr>
          <w:rFonts w:ascii="Arial" w:hAnsi="Arial" w:cs="Arial"/>
          <w:lang w:val="en-GB"/>
        </w:rPr>
      </w:pPr>
      <w:r w:rsidRPr="00337C70">
        <w:rPr>
          <w:rStyle w:val="FootnoteReference"/>
          <w:rFonts w:ascii="Arial" w:hAnsi="Arial" w:cs="Arial"/>
        </w:rPr>
        <w:footnoteRef/>
      </w:r>
      <w:r w:rsidRPr="00337C70">
        <w:rPr>
          <w:rFonts w:ascii="Arial" w:hAnsi="Arial" w:cs="Arial"/>
        </w:rPr>
        <w:t xml:space="preserve"> </w:t>
      </w:r>
      <w:r w:rsidRPr="00337C70">
        <w:rPr>
          <w:rFonts w:ascii="Arial" w:hAnsi="Arial" w:cs="Arial"/>
          <w:lang w:val="en-GB"/>
        </w:rPr>
        <w:t>Ibid para 100.</w:t>
      </w:r>
    </w:p>
  </w:footnote>
  <w:footnote w:id="68">
    <w:p w14:paraId="191400B2" w14:textId="77777777" w:rsidR="00EE0B78" w:rsidRPr="00337C70" w:rsidRDefault="00EE0B78" w:rsidP="00D46F7A">
      <w:pPr>
        <w:pStyle w:val="FootnoteText"/>
        <w:rPr>
          <w:rFonts w:ascii="Arial" w:hAnsi="Arial" w:cs="Arial"/>
          <w:lang w:val="en-GB"/>
        </w:rPr>
      </w:pPr>
      <w:r w:rsidRPr="00337C70">
        <w:rPr>
          <w:rStyle w:val="FootnoteReference"/>
          <w:rFonts w:ascii="Arial" w:hAnsi="Arial" w:cs="Arial"/>
        </w:rPr>
        <w:footnoteRef/>
      </w:r>
      <w:r w:rsidRPr="00337C70">
        <w:rPr>
          <w:rFonts w:ascii="Arial" w:hAnsi="Arial" w:cs="Arial"/>
        </w:rPr>
        <w:t xml:space="preserve"> </w:t>
      </w:r>
      <w:r w:rsidRPr="00337C70">
        <w:rPr>
          <w:rFonts w:ascii="Arial" w:hAnsi="Arial" w:cs="Arial"/>
          <w:lang w:val="en-GB"/>
        </w:rPr>
        <w:t>Ibid para 100.</w:t>
      </w:r>
    </w:p>
  </w:footnote>
  <w:footnote w:id="69">
    <w:p w14:paraId="5F3C8BE8" w14:textId="77777777" w:rsidR="00EE0B78" w:rsidRPr="00417790" w:rsidRDefault="00EE0B78" w:rsidP="00D16A6D">
      <w:pPr>
        <w:pStyle w:val="FootnoteText"/>
        <w:rPr>
          <w:rFonts w:ascii="Arial" w:hAnsi="Arial" w:cs="Arial"/>
        </w:rPr>
      </w:pPr>
      <w:r w:rsidRPr="00417790">
        <w:rPr>
          <w:rStyle w:val="FootnoteReference"/>
          <w:rFonts w:ascii="Arial" w:hAnsi="Arial" w:cs="Arial"/>
        </w:rPr>
        <w:footnoteRef/>
      </w:r>
      <w:r w:rsidRPr="00417790">
        <w:rPr>
          <w:rFonts w:ascii="Arial" w:hAnsi="Arial" w:cs="Arial"/>
        </w:rPr>
        <w:t xml:space="preserve"> Section 37(4) that:</w:t>
      </w:r>
    </w:p>
    <w:p w14:paraId="30D038FF" w14:textId="77777777" w:rsidR="00EE0B78" w:rsidRPr="00417790" w:rsidRDefault="00EE0B78" w:rsidP="00D16A6D">
      <w:pPr>
        <w:spacing w:line="240" w:lineRule="auto"/>
        <w:rPr>
          <w:rFonts w:ascii="Arial" w:hAnsi="Arial" w:cs="Arial"/>
          <w:lang w:val="en-GB"/>
        </w:rPr>
      </w:pPr>
      <w:r w:rsidRPr="00417790">
        <w:rPr>
          <w:rFonts w:ascii="Arial" w:hAnsi="Arial" w:cs="Arial"/>
          <w:sz w:val="20"/>
          <w:szCs w:val="20"/>
        </w:rPr>
        <w:t xml:space="preserve">‘Any legislation enacted in consequence of a declaration of a state of emergency may derogate from the Bill of Rights only to the extent that- (u) the derogation is strictly required by the emergency; and (6) the legislation- (i) is consistent with the Republic’s obligations under international law applicable to states of emergency; (ii) conforms to subsection (5); and (iii) is published in the national Government Gazette as soon as reasonably possible after being enacted.’ </w:t>
      </w:r>
    </w:p>
  </w:footnote>
  <w:footnote w:id="70">
    <w:p w14:paraId="3F274FD3" w14:textId="77777777" w:rsidR="00EE0B78" w:rsidRPr="00417790" w:rsidRDefault="00EE0B78" w:rsidP="00D16A6D">
      <w:pPr>
        <w:pStyle w:val="FootnoteText"/>
        <w:rPr>
          <w:rFonts w:ascii="Arial" w:hAnsi="Arial" w:cs="Arial"/>
          <w:lang w:val="en-GB"/>
        </w:rPr>
      </w:pPr>
      <w:r w:rsidRPr="00417790">
        <w:rPr>
          <w:rStyle w:val="FootnoteReference"/>
          <w:rFonts w:ascii="Arial" w:hAnsi="Arial" w:cs="Arial"/>
        </w:rPr>
        <w:footnoteRef/>
      </w:r>
      <w:r w:rsidRPr="00417790">
        <w:rPr>
          <w:rFonts w:ascii="Arial" w:hAnsi="Arial" w:cs="Arial"/>
        </w:rPr>
        <w:t xml:space="preserve"> </w:t>
      </w:r>
      <w:r w:rsidRPr="00417790">
        <w:rPr>
          <w:rFonts w:ascii="Arial" w:hAnsi="Arial" w:cs="Arial"/>
          <w:lang w:val="en-GB"/>
        </w:rPr>
        <w:t>Section 37(5) provides that:</w:t>
      </w:r>
    </w:p>
    <w:p w14:paraId="622E2C8A" w14:textId="77777777" w:rsidR="00EE0B78" w:rsidRPr="00417790" w:rsidRDefault="00EE0B78" w:rsidP="00D16A6D">
      <w:pPr>
        <w:pStyle w:val="FootnoteText"/>
        <w:rPr>
          <w:rFonts w:ascii="Arial" w:hAnsi="Arial" w:cs="Arial"/>
          <w:lang w:val="en-GB"/>
        </w:rPr>
      </w:pPr>
      <w:r w:rsidRPr="00417790">
        <w:rPr>
          <w:rFonts w:ascii="Arial" w:hAnsi="Arial" w:cs="Arial"/>
          <w:lang w:val="en-GB"/>
        </w:rPr>
        <w:t>‘</w:t>
      </w:r>
      <w:r w:rsidRPr="00417790">
        <w:rPr>
          <w:rFonts w:ascii="Arial" w:hAnsi="Arial" w:cs="Arial"/>
        </w:rPr>
        <w:t>No Act of Parliament that authorises a declaration of a stale of emergency, and no legislation enacted or other action taken in consequence of a declaration, may permit or authorise- (a) indemnifying the state, or any person, in respect of any unlawful act; (b) any derogation from this section; or (e) any derogation from a section mentioned in column 1 of the Table of Non-Derogable Rights, to the extent indicated opposite that section in column 3 of the Table.</w:t>
      </w:r>
    </w:p>
  </w:footnote>
  <w:footnote w:id="71">
    <w:p w14:paraId="359EE7EC" w14:textId="4C2564DA" w:rsidR="00EE0B78" w:rsidRPr="00417790" w:rsidRDefault="00EE0B78" w:rsidP="008B075C">
      <w:pPr>
        <w:pStyle w:val="FootnoteText"/>
        <w:rPr>
          <w:rFonts w:ascii="Arial" w:hAnsi="Arial" w:cs="Arial"/>
          <w:lang w:val="en-GB"/>
        </w:rPr>
      </w:pPr>
      <w:r w:rsidRPr="00417790">
        <w:rPr>
          <w:rStyle w:val="FootnoteReference"/>
          <w:rFonts w:ascii="Arial" w:hAnsi="Arial" w:cs="Arial"/>
        </w:rPr>
        <w:footnoteRef/>
      </w:r>
      <w:r w:rsidRPr="00417790">
        <w:rPr>
          <w:rFonts w:ascii="Arial" w:hAnsi="Arial" w:cs="Arial"/>
        </w:rPr>
        <w:t xml:space="preserve"> </w:t>
      </w:r>
      <w:r w:rsidRPr="00417790">
        <w:rPr>
          <w:rFonts w:ascii="Arial" w:hAnsi="Arial" w:cs="Arial"/>
          <w:i/>
        </w:rPr>
        <w:t>Freedom Front Plus v President of the Republic of South Africa and Others</w:t>
      </w:r>
      <w:r w:rsidRPr="00417790">
        <w:rPr>
          <w:rFonts w:ascii="Arial" w:hAnsi="Arial" w:cs="Arial"/>
        </w:rPr>
        <w:t xml:space="preserve"> [2020] ZAGPPHC 266; [2020] 3 All SA 762 (GP) para 68</w:t>
      </w:r>
      <w:r>
        <w:rPr>
          <w:rFonts w:ascii="Arial" w:hAnsi="Arial" w:cs="Arial"/>
        </w:rPr>
        <w:t xml:space="preserve"> (</w:t>
      </w:r>
      <w:r>
        <w:rPr>
          <w:rFonts w:ascii="Arial" w:hAnsi="Arial" w:cs="Arial"/>
          <w:i/>
        </w:rPr>
        <w:t>Freedom Front Plus</w:t>
      </w:r>
      <w:r>
        <w:rPr>
          <w:rFonts w:ascii="Arial" w:hAnsi="Arial" w:cs="Arial"/>
        </w:rPr>
        <w:t>)</w:t>
      </w:r>
      <w:r w:rsidRPr="00417790">
        <w:rPr>
          <w:rFonts w:ascii="Arial" w:hAnsi="Arial" w:cs="Arial"/>
        </w:rPr>
        <w:t>.</w:t>
      </w:r>
    </w:p>
  </w:footnote>
  <w:footnote w:id="72">
    <w:p w14:paraId="522C1CE3" w14:textId="2F2B837D" w:rsidR="00EE0B78" w:rsidRPr="00417790" w:rsidRDefault="00EE0B78">
      <w:pPr>
        <w:pStyle w:val="FootnoteText"/>
        <w:rPr>
          <w:rFonts w:ascii="Arial" w:hAnsi="Arial" w:cs="Arial"/>
          <w:lang w:val="en-GB"/>
        </w:rPr>
      </w:pPr>
      <w:r w:rsidRPr="00417790">
        <w:rPr>
          <w:rStyle w:val="FootnoteReference"/>
          <w:rFonts w:ascii="Arial" w:hAnsi="Arial" w:cs="Arial"/>
        </w:rPr>
        <w:footnoteRef/>
      </w:r>
      <w:r w:rsidRPr="00417790">
        <w:rPr>
          <w:rFonts w:ascii="Arial" w:hAnsi="Arial" w:cs="Arial"/>
        </w:rPr>
        <w:t xml:space="preserve"> </w:t>
      </w:r>
      <w:r w:rsidRPr="00D277A8">
        <w:rPr>
          <w:rFonts w:ascii="Arial" w:hAnsi="Arial" w:cs="Arial"/>
        </w:rPr>
        <w:t>Ibid</w:t>
      </w:r>
      <w:r w:rsidRPr="00417790">
        <w:rPr>
          <w:rFonts w:ascii="Arial" w:hAnsi="Arial" w:cs="Arial"/>
        </w:rPr>
        <w:t xml:space="preserve"> para 65.</w:t>
      </w:r>
    </w:p>
  </w:footnote>
  <w:footnote w:id="73">
    <w:p w14:paraId="3039E14F" w14:textId="54739613" w:rsidR="00EE0B78" w:rsidRPr="00417790" w:rsidRDefault="00EE0B78">
      <w:pPr>
        <w:pStyle w:val="FootnoteText"/>
        <w:rPr>
          <w:rFonts w:ascii="Arial" w:hAnsi="Arial" w:cs="Arial"/>
          <w:lang w:val="en-GB"/>
        </w:rPr>
      </w:pPr>
      <w:r w:rsidRPr="00417790">
        <w:rPr>
          <w:rStyle w:val="FootnoteReference"/>
          <w:rFonts w:ascii="Arial" w:hAnsi="Arial" w:cs="Arial"/>
        </w:rPr>
        <w:footnoteRef/>
      </w:r>
      <w:r w:rsidRPr="00417790">
        <w:rPr>
          <w:rFonts w:ascii="Arial" w:hAnsi="Arial" w:cs="Arial"/>
        </w:rPr>
        <w:t xml:space="preserve"> </w:t>
      </w:r>
      <w:r w:rsidRPr="00417790">
        <w:rPr>
          <w:rFonts w:ascii="Arial" w:hAnsi="Arial" w:cs="Arial"/>
          <w:i/>
          <w:iCs/>
          <w:lang w:val="en-GB"/>
        </w:rPr>
        <w:t>Esau</w:t>
      </w:r>
      <w:r w:rsidRPr="00417790">
        <w:rPr>
          <w:rFonts w:ascii="Arial" w:hAnsi="Arial" w:cs="Arial"/>
          <w:lang w:val="en-GB"/>
        </w:rPr>
        <w:t xml:space="preserve"> </w:t>
      </w:r>
      <w:r>
        <w:rPr>
          <w:rFonts w:ascii="Arial" w:hAnsi="Arial" w:cs="Arial"/>
          <w:lang w:val="en-GB"/>
        </w:rPr>
        <w:t xml:space="preserve">fn 1 above </w:t>
      </w:r>
      <w:r w:rsidRPr="00417790">
        <w:rPr>
          <w:rFonts w:ascii="Arial" w:hAnsi="Arial" w:cs="Arial"/>
          <w:lang w:val="en-GB"/>
        </w:rPr>
        <w:t xml:space="preserve">para 10. </w:t>
      </w:r>
    </w:p>
  </w:footnote>
  <w:footnote w:id="74">
    <w:p w14:paraId="28A52E7B" w14:textId="13A144E9" w:rsidR="00EE0B78" w:rsidRPr="00A672E9" w:rsidRDefault="00EE0B78">
      <w:pPr>
        <w:pStyle w:val="FootnoteText"/>
        <w:rPr>
          <w:lang w:val="en-GB"/>
        </w:rPr>
      </w:pPr>
      <w:r w:rsidRPr="00A672E9">
        <w:rPr>
          <w:rStyle w:val="FootnoteReference"/>
          <w:rFonts w:ascii="Arial" w:hAnsi="Arial" w:cs="Arial"/>
        </w:rPr>
        <w:footnoteRef/>
      </w:r>
      <w:r w:rsidRPr="00A672E9">
        <w:rPr>
          <w:rFonts w:ascii="Arial" w:hAnsi="Arial" w:cs="Arial"/>
        </w:rPr>
        <w:t xml:space="preserve"> </w:t>
      </w:r>
      <w:r w:rsidRPr="0083664F">
        <w:rPr>
          <w:rFonts w:ascii="Arial" w:hAnsi="Arial" w:cs="Arial"/>
          <w:lang w:val="en-GB"/>
        </w:rPr>
        <w:t>Compare:</w:t>
      </w:r>
      <w:r w:rsidRPr="0083664F">
        <w:rPr>
          <w:rFonts w:ascii="Arial" w:hAnsi="Arial" w:cs="Arial"/>
        </w:rPr>
        <w:t xml:space="preserve"> </w:t>
      </w:r>
      <w:r w:rsidRPr="0083664F">
        <w:rPr>
          <w:rFonts w:ascii="Arial" w:hAnsi="Arial" w:cs="Arial"/>
          <w:i/>
        </w:rPr>
        <w:t>British American Tobacco</w:t>
      </w:r>
      <w:r w:rsidRPr="0083664F">
        <w:rPr>
          <w:rFonts w:ascii="Arial" w:hAnsi="Arial"/>
        </w:rPr>
        <w:t xml:space="preserve"> </w:t>
      </w:r>
      <w:r w:rsidR="00701A85">
        <w:rPr>
          <w:rFonts w:ascii="Arial" w:hAnsi="Arial" w:cs="Arial"/>
        </w:rPr>
        <w:t>fn 25</w:t>
      </w:r>
      <w:r w:rsidRPr="0083664F">
        <w:rPr>
          <w:rFonts w:ascii="Arial" w:hAnsi="Arial" w:cs="Arial"/>
        </w:rPr>
        <w:t xml:space="preserve"> above; </w:t>
      </w:r>
      <w:r w:rsidRPr="0083664F">
        <w:rPr>
          <w:rFonts w:ascii="Arial" w:hAnsi="Arial"/>
          <w:i/>
        </w:rPr>
        <w:t>Freedom Front Plus</w:t>
      </w:r>
      <w:r w:rsidRPr="0083664F">
        <w:rPr>
          <w:rFonts w:ascii="Arial" w:hAnsi="Arial"/>
        </w:rPr>
        <w:t xml:space="preserve"> </w:t>
      </w:r>
      <w:r w:rsidR="00B3642C">
        <w:rPr>
          <w:rFonts w:ascii="Arial" w:hAnsi="Arial" w:cs="Arial"/>
        </w:rPr>
        <w:t>fn</w:t>
      </w:r>
      <w:r w:rsidRPr="0083664F">
        <w:rPr>
          <w:rFonts w:ascii="Arial" w:hAnsi="Arial" w:cs="Arial"/>
        </w:rPr>
        <w:t xml:space="preserve"> 70 above; </w:t>
      </w:r>
      <w:r w:rsidRPr="0083664F">
        <w:rPr>
          <w:rFonts w:ascii="Arial" w:hAnsi="Arial" w:cs="Arial"/>
          <w:i/>
        </w:rPr>
        <w:t>De</w:t>
      </w:r>
      <w:r w:rsidRPr="0083664F">
        <w:rPr>
          <w:rFonts w:ascii="Arial" w:hAnsi="Arial"/>
          <w:i/>
        </w:rPr>
        <w:t xml:space="preserve"> Beer</w:t>
      </w:r>
      <w:r w:rsidRPr="0083664F">
        <w:rPr>
          <w:rFonts w:ascii="Arial" w:hAnsi="Arial" w:cs="Arial"/>
        </w:rPr>
        <w:t xml:space="preserve"> f</w:t>
      </w:r>
      <w:r w:rsidR="004E0840">
        <w:rPr>
          <w:rFonts w:ascii="Arial" w:hAnsi="Arial" w:cs="Arial"/>
        </w:rPr>
        <w:t>n</w:t>
      </w:r>
      <w:r w:rsidRPr="0083664F">
        <w:rPr>
          <w:rFonts w:ascii="Arial" w:hAnsi="Arial" w:cs="Arial"/>
        </w:rPr>
        <w:t xml:space="preserve"> 53 above</w:t>
      </w:r>
      <w:r w:rsidRPr="0083664F">
        <w:rPr>
          <w:rFonts w:ascii="Arial" w:hAnsi="Arial"/>
        </w:rPr>
        <w:t>.</w:t>
      </w:r>
    </w:p>
  </w:footnote>
  <w:footnote w:id="75">
    <w:p w14:paraId="2DEEE9A6" w14:textId="273B8DF7" w:rsidR="00EE0B78" w:rsidRPr="00A672E9" w:rsidRDefault="00EE0B78" w:rsidP="008B075C">
      <w:pPr>
        <w:pStyle w:val="FootnoteText"/>
        <w:rPr>
          <w:rStyle w:val="FootnoteReference"/>
          <w:rFonts w:ascii="Arial" w:hAnsi="Arial" w:cs="Arial"/>
          <w:kern w:val="0"/>
          <w:sz w:val="22"/>
          <w:szCs w:val="22"/>
          <w14:ligatures w14:val="none"/>
        </w:rPr>
      </w:pPr>
      <w:r w:rsidRPr="00A672E9">
        <w:rPr>
          <w:rStyle w:val="FootnoteReference"/>
          <w:rFonts w:ascii="Arial" w:hAnsi="Arial" w:cs="Arial"/>
        </w:rPr>
        <w:footnoteRef/>
      </w:r>
      <w:r w:rsidRPr="00A672E9">
        <w:rPr>
          <w:rFonts w:ascii="Arial" w:hAnsi="Arial" w:cs="Arial"/>
        </w:rPr>
        <w:t xml:space="preserve"> </w:t>
      </w:r>
      <w:r>
        <w:rPr>
          <w:rFonts w:ascii="Arial" w:hAnsi="Arial" w:cs="Arial"/>
          <w:i/>
        </w:rPr>
        <w:t>Freedom Front Plus</w:t>
      </w:r>
      <w:r>
        <w:rPr>
          <w:rFonts w:ascii="Arial" w:hAnsi="Arial" w:cs="Arial"/>
        </w:rPr>
        <w:t xml:space="preserve"> </w:t>
      </w:r>
      <w:r w:rsidR="00B3642C">
        <w:rPr>
          <w:rFonts w:ascii="Arial" w:hAnsi="Arial" w:cs="Arial"/>
        </w:rPr>
        <w:t xml:space="preserve">fn 70 above </w:t>
      </w:r>
      <w:r w:rsidRPr="00A672E9">
        <w:rPr>
          <w:rFonts w:ascii="Arial" w:hAnsi="Arial" w:cs="Arial"/>
        </w:rPr>
        <w:t>para 68.</w:t>
      </w:r>
    </w:p>
  </w:footnote>
  <w:footnote w:id="76">
    <w:p w14:paraId="37FB4FD7" w14:textId="5437AA24" w:rsidR="00EE0B78" w:rsidRPr="00417790" w:rsidRDefault="00EE0B78">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lang w:val="en-GB"/>
        </w:rPr>
        <w:t>Esau</w:t>
      </w:r>
      <w:r w:rsidRPr="00A672E9">
        <w:rPr>
          <w:rFonts w:ascii="Arial" w:hAnsi="Arial" w:cs="Arial"/>
          <w:lang w:val="en-GB"/>
        </w:rPr>
        <w:t xml:space="preserve"> </w:t>
      </w:r>
      <w:r>
        <w:rPr>
          <w:rFonts w:ascii="Arial" w:hAnsi="Arial" w:cs="Arial"/>
          <w:lang w:val="en-GB"/>
        </w:rPr>
        <w:t xml:space="preserve">fn 1 above </w:t>
      </w:r>
      <w:r w:rsidRPr="00A672E9">
        <w:rPr>
          <w:rFonts w:ascii="Arial" w:hAnsi="Arial" w:cs="Arial"/>
          <w:lang w:val="en-GB"/>
        </w:rPr>
        <w:t>para 14.</w:t>
      </w:r>
    </w:p>
  </w:footnote>
  <w:footnote w:id="77">
    <w:p w14:paraId="25CA625B" w14:textId="54906ADE" w:rsidR="00EE0B78" w:rsidRPr="00A672E9" w:rsidRDefault="00EE0B78" w:rsidP="00A339A8">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lang w:val="en-GB"/>
        </w:rPr>
        <w:t>British American Tobacco</w:t>
      </w:r>
      <w:r w:rsidRPr="00A672E9">
        <w:rPr>
          <w:rFonts w:ascii="Arial" w:hAnsi="Arial" w:cs="Arial"/>
          <w:lang w:val="en-GB"/>
        </w:rPr>
        <w:t xml:space="preserve"> </w:t>
      </w:r>
      <w:r w:rsidR="00701A85">
        <w:rPr>
          <w:rFonts w:ascii="Arial" w:hAnsi="Arial" w:cs="Arial"/>
          <w:lang w:val="en-GB"/>
        </w:rPr>
        <w:t xml:space="preserve">fn 25 above </w:t>
      </w:r>
      <w:r w:rsidRPr="00A672E9">
        <w:rPr>
          <w:rFonts w:ascii="Arial" w:hAnsi="Arial" w:cs="Arial"/>
          <w:lang w:val="en-GB"/>
        </w:rPr>
        <w:t>para 88.</w:t>
      </w:r>
    </w:p>
  </w:footnote>
  <w:footnote w:id="78">
    <w:p w14:paraId="0C72C474" w14:textId="01521364" w:rsidR="00EE0B78" w:rsidRPr="00A672E9" w:rsidRDefault="00EE0B78" w:rsidP="00A339A8">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Pr>
          <w:rFonts w:ascii="Arial" w:hAnsi="Arial" w:cs="Arial"/>
        </w:rPr>
        <w:t xml:space="preserve">Ibid </w:t>
      </w:r>
      <w:r w:rsidRPr="00A672E9">
        <w:rPr>
          <w:rFonts w:ascii="Arial" w:hAnsi="Arial" w:cs="Arial"/>
          <w:lang w:val="en-GB"/>
        </w:rPr>
        <w:t xml:space="preserve">para 91. </w:t>
      </w:r>
    </w:p>
  </w:footnote>
  <w:footnote w:id="79">
    <w:p w14:paraId="7AEDA886" w14:textId="529C729B" w:rsidR="00EE0B78" w:rsidRPr="00A672E9" w:rsidRDefault="00EE0B78" w:rsidP="00A339A8">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lang w:val="en-GB"/>
        </w:rPr>
        <w:t>Ibid para 91.</w:t>
      </w:r>
    </w:p>
  </w:footnote>
  <w:footnote w:id="80">
    <w:p w14:paraId="499D1A23" w14:textId="32C212F9" w:rsidR="00EE0B78" w:rsidRPr="00417790" w:rsidRDefault="00EE0B78" w:rsidP="00A339A8">
      <w:pPr>
        <w:pStyle w:val="FootnoteText"/>
        <w:rPr>
          <w:rFonts w:ascii="Arial" w:hAnsi="Arial" w:cs="Arial"/>
        </w:rPr>
      </w:pPr>
      <w:r w:rsidRPr="00A672E9">
        <w:rPr>
          <w:rStyle w:val="FootnoteReference"/>
          <w:rFonts w:ascii="Arial" w:hAnsi="Arial" w:cs="Arial"/>
        </w:rPr>
        <w:footnoteRef/>
      </w:r>
      <w:r w:rsidRPr="00A672E9">
        <w:rPr>
          <w:rFonts w:ascii="Arial" w:hAnsi="Arial" w:cs="Arial"/>
        </w:rPr>
        <w:t xml:space="preserve"> </w:t>
      </w:r>
      <w:bookmarkStart w:id="12" w:name="_Hlk163044849"/>
      <w:r w:rsidRPr="00A672E9">
        <w:rPr>
          <w:rFonts w:ascii="Arial" w:hAnsi="Arial" w:cs="Arial"/>
          <w:i/>
        </w:rPr>
        <w:t xml:space="preserve">Freedom Front Plus </w:t>
      </w:r>
      <w:bookmarkEnd w:id="12"/>
      <w:r w:rsidR="00B3642C">
        <w:rPr>
          <w:rFonts w:ascii="Arial" w:hAnsi="Arial" w:cs="Arial"/>
        </w:rPr>
        <w:t xml:space="preserve">fn 70 above </w:t>
      </w:r>
      <w:r w:rsidRPr="00A672E9">
        <w:rPr>
          <w:rFonts w:ascii="Arial" w:hAnsi="Arial" w:cs="Arial"/>
        </w:rPr>
        <w:t>para 65.</w:t>
      </w:r>
    </w:p>
  </w:footnote>
  <w:footnote w:id="81">
    <w:p w14:paraId="076077A0" w14:textId="0CB55F11" w:rsidR="00EE0B78" w:rsidRPr="00A672E9" w:rsidRDefault="00EE0B78">
      <w:pPr>
        <w:pStyle w:val="FootnoteText"/>
        <w:rPr>
          <w:rFonts w:ascii="Arial" w:hAnsi="Arial" w:cs="Arial"/>
          <w:lang w:val="en-GB"/>
        </w:rPr>
      </w:pPr>
      <w:r w:rsidRPr="00417790">
        <w:rPr>
          <w:rStyle w:val="FootnoteReference"/>
          <w:rFonts w:ascii="Arial" w:hAnsi="Arial" w:cs="Arial"/>
        </w:rPr>
        <w:footnoteRef/>
      </w:r>
      <w:r w:rsidRPr="00417790">
        <w:rPr>
          <w:rFonts w:ascii="Arial" w:hAnsi="Arial" w:cs="Arial"/>
        </w:rPr>
        <w:t xml:space="preserve"> </w:t>
      </w:r>
      <w:r w:rsidRPr="00417790">
        <w:rPr>
          <w:rFonts w:ascii="Arial" w:eastAsia="Times New Roman" w:hAnsi="Arial" w:cs="Arial"/>
          <w:i/>
          <w:iCs/>
        </w:rPr>
        <w:t>United Democratic Movement v Speaker of the National Assembly and Others</w:t>
      </w:r>
      <w:r w:rsidRPr="00417790">
        <w:rPr>
          <w:rFonts w:ascii="Arial" w:eastAsia="Times New Roman" w:hAnsi="Arial" w:cs="Arial"/>
        </w:rPr>
        <w:t xml:space="preserve"> [2017] ZACC 21; 2017 (8) BCLR 1061 (CC); 2017 (5) SA 300 (CC) (</w:t>
      </w:r>
      <w:r w:rsidRPr="00A672E9">
        <w:rPr>
          <w:rFonts w:ascii="Arial" w:eastAsia="Times New Roman" w:hAnsi="Arial" w:cs="Arial"/>
          <w:i/>
          <w:iCs/>
        </w:rPr>
        <w:t>UDM</w:t>
      </w:r>
      <w:r w:rsidRPr="00A672E9">
        <w:rPr>
          <w:rFonts w:ascii="Arial" w:eastAsia="Times New Roman" w:hAnsi="Arial" w:cs="Arial"/>
        </w:rPr>
        <w:t xml:space="preserve">). </w:t>
      </w:r>
    </w:p>
  </w:footnote>
  <w:footnote w:id="82">
    <w:p w14:paraId="760936D0" w14:textId="7E5A3BE5" w:rsidR="00EE0B78" w:rsidRPr="00785E7B" w:rsidRDefault="00EE0B78">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lang w:val="en-GB"/>
        </w:rPr>
        <w:t>Ibid para 38.</w:t>
      </w:r>
    </w:p>
  </w:footnote>
  <w:footnote w:id="83">
    <w:p w14:paraId="2821DE65" w14:textId="77777777" w:rsidR="00EE0B78" w:rsidRPr="00167038" w:rsidRDefault="00EE0B78" w:rsidP="00124334">
      <w:pPr>
        <w:pStyle w:val="FootnoteText"/>
        <w:rPr>
          <w:rFonts w:ascii="Arial" w:hAnsi="Arial" w:cs="Arial"/>
          <w:lang w:val="en-GB"/>
        </w:rPr>
      </w:pPr>
      <w:r w:rsidRPr="00167038">
        <w:rPr>
          <w:rStyle w:val="FootnoteReference"/>
          <w:rFonts w:ascii="Arial" w:hAnsi="Arial" w:cs="Arial"/>
        </w:rPr>
        <w:footnoteRef/>
      </w:r>
      <w:r w:rsidRPr="00167038">
        <w:rPr>
          <w:rFonts w:ascii="Arial" w:hAnsi="Arial" w:cs="Arial"/>
        </w:rPr>
        <w:t xml:space="preserve"> </w:t>
      </w:r>
      <w:r w:rsidRPr="00167038">
        <w:rPr>
          <w:rFonts w:ascii="Arial" w:hAnsi="Arial" w:cs="Arial"/>
          <w:i/>
          <w:iCs/>
        </w:rPr>
        <w:t xml:space="preserve">Economic Freedom Fighters v Speaker of the National Assembly and Others; Democratic Alliance v Speaker of the National Assembly and Others </w:t>
      </w:r>
      <w:r w:rsidRPr="00167038">
        <w:rPr>
          <w:rFonts w:ascii="Arial" w:hAnsi="Arial" w:cs="Arial"/>
        </w:rPr>
        <w:t>[2016] ZACC 11; 2016 (5) BCLR 618 (CC); 2016 (3) SA 580 (CC) para 87.</w:t>
      </w:r>
    </w:p>
  </w:footnote>
  <w:footnote w:id="84">
    <w:p w14:paraId="31CD522E" w14:textId="5EE304B5" w:rsidR="00EE0B78" w:rsidRPr="00167038" w:rsidRDefault="00EE0B78">
      <w:pPr>
        <w:pStyle w:val="FootnoteText"/>
        <w:rPr>
          <w:rFonts w:ascii="Arial" w:hAnsi="Arial" w:cs="Arial"/>
          <w:lang w:val="en-GB"/>
        </w:rPr>
      </w:pPr>
      <w:r w:rsidRPr="00167038">
        <w:rPr>
          <w:rStyle w:val="FootnoteReference"/>
          <w:rFonts w:ascii="Arial" w:hAnsi="Arial" w:cs="Arial"/>
        </w:rPr>
        <w:footnoteRef/>
      </w:r>
      <w:r w:rsidRPr="00167038">
        <w:rPr>
          <w:rFonts w:ascii="Arial" w:hAnsi="Arial" w:cs="Arial"/>
        </w:rPr>
        <w:t xml:space="preserve"> </w:t>
      </w:r>
      <w:r w:rsidRPr="00167038">
        <w:rPr>
          <w:rFonts w:ascii="Arial" w:hAnsi="Arial" w:cs="Arial"/>
          <w:lang w:val="en-GB"/>
        </w:rPr>
        <w:t>Ibid para 93.</w:t>
      </w:r>
    </w:p>
  </w:footnote>
  <w:footnote w:id="85">
    <w:p w14:paraId="25EAF805" w14:textId="5EAB7482" w:rsidR="00EE0B78" w:rsidRPr="00167038" w:rsidRDefault="00EE0B78">
      <w:pPr>
        <w:pStyle w:val="FootnoteText"/>
        <w:rPr>
          <w:rFonts w:ascii="Arial" w:hAnsi="Arial" w:cs="Arial"/>
          <w:lang w:val="en-GB"/>
        </w:rPr>
      </w:pPr>
      <w:r w:rsidRPr="00167038">
        <w:rPr>
          <w:rStyle w:val="FootnoteReference"/>
          <w:rFonts w:ascii="Arial" w:hAnsi="Arial" w:cs="Arial"/>
        </w:rPr>
        <w:footnoteRef/>
      </w:r>
      <w:r w:rsidRPr="00167038">
        <w:rPr>
          <w:rFonts w:ascii="Arial" w:hAnsi="Arial" w:cs="Arial"/>
        </w:rPr>
        <w:t xml:space="preserve"> The contents of this document were alluded to in and annexed to the first respondent’s answering affidavit.  </w:t>
      </w:r>
    </w:p>
  </w:footnote>
  <w:footnote w:id="86">
    <w:p w14:paraId="447AFB0F" w14:textId="3359DD36" w:rsidR="00EE0B78" w:rsidRPr="00167038" w:rsidRDefault="00EE0B78">
      <w:pPr>
        <w:pStyle w:val="FootnoteText"/>
        <w:rPr>
          <w:rFonts w:ascii="Arial" w:hAnsi="Arial" w:cs="Arial"/>
          <w:lang w:val="en-GB"/>
        </w:rPr>
      </w:pPr>
      <w:r w:rsidRPr="00167038">
        <w:rPr>
          <w:rStyle w:val="FootnoteReference"/>
          <w:rFonts w:ascii="Arial" w:hAnsi="Arial" w:cs="Arial"/>
        </w:rPr>
        <w:footnoteRef/>
      </w:r>
      <w:r w:rsidRPr="00167038">
        <w:rPr>
          <w:rFonts w:ascii="Arial" w:hAnsi="Arial" w:cs="Arial"/>
        </w:rPr>
        <w:t xml:space="preserve"> </w:t>
      </w:r>
      <w:r w:rsidRPr="00167038">
        <w:rPr>
          <w:rFonts w:ascii="Arial" w:hAnsi="Arial" w:cs="Arial"/>
          <w:i/>
          <w:iCs/>
          <w:lang w:val="en-GB"/>
        </w:rPr>
        <w:t>UDM</w:t>
      </w:r>
      <w:r w:rsidRPr="00167038">
        <w:rPr>
          <w:rFonts w:ascii="Arial" w:hAnsi="Arial" w:cs="Arial"/>
          <w:lang w:val="en-GB"/>
        </w:rPr>
        <w:t xml:space="preserve"> </w:t>
      </w:r>
      <w:r w:rsidR="004E0840">
        <w:rPr>
          <w:rFonts w:ascii="Arial" w:hAnsi="Arial" w:cs="Arial"/>
          <w:lang w:val="en-GB"/>
        </w:rPr>
        <w:t xml:space="preserve">fn 80 above </w:t>
      </w:r>
      <w:r w:rsidRPr="00167038">
        <w:rPr>
          <w:rFonts w:ascii="Arial" w:hAnsi="Arial" w:cs="Arial"/>
          <w:lang w:val="en-GB"/>
        </w:rPr>
        <w:t>para 39.</w:t>
      </w:r>
    </w:p>
  </w:footnote>
  <w:footnote w:id="87">
    <w:p w14:paraId="6656B5D8" w14:textId="664D51EB" w:rsidR="00EE0B78" w:rsidRPr="00D377AE" w:rsidRDefault="00EE0B78">
      <w:pPr>
        <w:pStyle w:val="FootnoteText"/>
        <w:rPr>
          <w:lang w:val="en-GB"/>
        </w:rPr>
      </w:pPr>
      <w:r w:rsidRPr="00D377AE">
        <w:rPr>
          <w:rStyle w:val="FootnoteReference"/>
          <w:rFonts w:ascii="Arial" w:hAnsi="Arial" w:cs="Arial"/>
        </w:rPr>
        <w:footnoteRef/>
      </w:r>
      <w:r w:rsidRPr="00D377AE">
        <w:rPr>
          <w:rFonts w:ascii="Arial" w:hAnsi="Arial" w:cs="Arial"/>
        </w:rPr>
        <w:t xml:space="preserve"> </w:t>
      </w:r>
      <w:r w:rsidRPr="00D377AE">
        <w:rPr>
          <w:rFonts w:ascii="Arial" w:hAnsi="Arial" w:cs="Arial"/>
          <w:lang w:val="en-GB"/>
        </w:rPr>
        <w:t>Ibid para</w:t>
      </w:r>
      <w:r>
        <w:rPr>
          <w:rFonts w:ascii="Arial" w:hAnsi="Arial" w:cs="Arial"/>
          <w:lang w:val="en-GB"/>
        </w:rPr>
        <w:t>s</w:t>
      </w:r>
      <w:r w:rsidRPr="00D377AE">
        <w:rPr>
          <w:rFonts w:ascii="Arial" w:hAnsi="Arial" w:cs="Arial"/>
          <w:lang w:val="en-GB"/>
        </w:rPr>
        <w:t xml:space="preserve"> 40</w:t>
      </w:r>
      <w:r>
        <w:rPr>
          <w:rFonts w:ascii="Arial" w:hAnsi="Arial" w:cs="Arial"/>
          <w:lang w:val="en-GB"/>
        </w:rPr>
        <w:t>-41</w:t>
      </w:r>
      <w:r w:rsidRPr="00D377AE">
        <w:rPr>
          <w:rFonts w:ascii="Arial" w:hAnsi="Arial" w:cs="Arial"/>
          <w:lang w:val="en-GB"/>
        </w:rPr>
        <w:t>.</w:t>
      </w:r>
    </w:p>
  </w:footnote>
  <w:footnote w:id="88">
    <w:p w14:paraId="0194EEE6" w14:textId="77777777" w:rsidR="00EE0B78" w:rsidRPr="008B075C" w:rsidRDefault="00EE0B78" w:rsidP="009213F9">
      <w:pPr>
        <w:pStyle w:val="FootnoteText"/>
        <w:rPr>
          <w:rFonts w:ascii="Arial" w:hAnsi="Arial" w:cs="Arial"/>
          <w:lang w:val="en-GB"/>
        </w:rPr>
      </w:pPr>
      <w:r w:rsidRPr="008B075C">
        <w:rPr>
          <w:rStyle w:val="FootnoteReference"/>
          <w:rFonts w:ascii="Arial" w:hAnsi="Arial" w:cs="Arial"/>
        </w:rPr>
        <w:footnoteRef/>
      </w:r>
      <w:r w:rsidRPr="008B075C">
        <w:rPr>
          <w:rFonts w:ascii="Arial" w:hAnsi="Arial" w:cs="Arial"/>
        </w:rPr>
        <w:t xml:space="preserve"> </w:t>
      </w:r>
      <w:r w:rsidRPr="008B075C">
        <w:rPr>
          <w:rFonts w:ascii="Arial" w:hAnsi="Arial" w:cs="Arial"/>
          <w:lang w:val="en-GB"/>
        </w:rPr>
        <w:t>See ss 42(3) and 55(2)</w:t>
      </w:r>
      <w:r w:rsidRPr="008B075C">
        <w:rPr>
          <w:rFonts w:ascii="Arial" w:hAnsi="Arial" w:cs="Arial"/>
          <w:i/>
          <w:iCs/>
          <w:lang w:val="en-GB"/>
        </w:rPr>
        <w:t xml:space="preserve">(b) </w:t>
      </w:r>
      <w:r w:rsidRPr="008B075C">
        <w:rPr>
          <w:rFonts w:ascii="Arial" w:hAnsi="Arial" w:cs="Arial"/>
          <w:lang w:val="en-GB"/>
        </w:rPr>
        <w:t xml:space="preserve">of </w:t>
      </w:r>
      <w:r w:rsidRPr="008B075C">
        <w:rPr>
          <w:rFonts w:ascii="Arial" w:eastAsia="Calibri" w:hAnsi="Arial" w:cs="Arial"/>
          <w:kern w:val="0"/>
          <w14:ligatures w14:val="none"/>
        </w:rPr>
        <w:t xml:space="preserve">the Constitution. </w:t>
      </w:r>
    </w:p>
  </w:footnote>
  <w:footnote w:id="89">
    <w:p w14:paraId="28F97F7F" w14:textId="7E9C34C0" w:rsidR="00EE0B78" w:rsidRPr="002D709F" w:rsidRDefault="00EE0B78" w:rsidP="008B075C">
      <w:pPr>
        <w:pStyle w:val="FootnoteText"/>
        <w:rPr>
          <w:lang w:val="en-GB"/>
        </w:rPr>
      </w:pPr>
      <w:r w:rsidRPr="008B075C">
        <w:rPr>
          <w:rStyle w:val="FootnoteReference"/>
          <w:rFonts w:ascii="Arial" w:hAnsi="Arial" w:cs="Arial"/>
        </w:rPr>
        <w:footnoteRef/>
      </w:r>
      <w:r w:rsidRPr="008B075C">
        <w:rPr>
          <w:rFonts w:ascii="Arial" w:hAnsi="Arial" w:cs="Arial"/>
        </w:rPr>
        <w:t xml:space="preserve"> </w:t>
      </w:r>
      <w:r w:rsidRPr="008B075C">
        <w:rPr>
          <w:rFonts w:ascii="Arial" w:hAnsi="Arial" w:cs="Arial"/>
          <w:i/>
          <w:iCs/>
          <w:lang w:val="en-GB"/>
        </w:rPr>
        <w:t>Freedom Front Plus</w:t>
      </w:r>
      <w:r>
        <w:rPr>
          <w:rFonts w:ascii="Arial" w:hAnsi="Arial" w:cs="Arial"/>
          <w:i/>
          <w:iCs/>
          <w:lang w:val="en-GB"/>
        </w:rPr>
        <w:t xml:space="preserve"> </w:t>
      </w:r>
      <w:r w:rsidR="00B3642C">
        <w:rPr>
          <w:rFonts w:ascii="Arial" w:hAnsi="Arial" w:cs="Arial"/>
          <w:iCs/>
          <w:lang w:val="en-GB"/>
        </w:rPr>
        <w:t>fn</w:t>
      </w:r>
      <w:r w:rsidRPr="005B1EE7">
        <w:rPr>
          <w:rFonts w:ascii="Arial" w:hAnsi="Arial" w:cs="Arial"/>
          <w:iCs/>
          <w:lang w:val="en-GB"/>
        </w:rPr>
        <w:t xml:space="preserve"> </w:t>
      </w:r>
      <w:r>
        <w:rPr>
          <w:rFonts w:ascii="Arial" w:hAnsi="Arial" w:cs="Arial"/>
          <w:iCs/>
          <w:lang w:val="en-GB"/>
        </w:rPr>
        <w:t>70</w:t>
      </w:r>
      <w:r w:rsidRPr="005B1EE7">
        <w:rPr>
          <w:rFonts w:ascii="Arial" w:hAnsi="Arial" w:cs="Arial"/>
          <w:iCs/>
          <w:lang w:val="en-GB"/>
        </w:rPr>
        <w:t xml:space="preserve"> above</w:t>
      </w:r>
      <w:r>
        <w:rPr>
          <w:rFonts w:ascii="Arial" w:hAnsi="Arial" w:cs="Arial"/>
          <w:i/>
          <w:iCs/>
          <w:lang w:val="en-GB"/>
        </w:rPr>
        <w:t xml:space="preserve"> </w:t>
      </w:r>
      <w:r w:rsidRPr="008B075C">
        <w:rPr>
          <w:rFonts w:ascii="Arial" w:hAnsi="Arial" w:cs="Arial"/>
          <w:lang w:val="en-GB"/>
        </w:rPr>
        <w:t>para 69.</w:t>
      </w:r>
    </w:p>
  </w:footnote>
  <w:footnote w:id="90">
    <w:p w14:paraId="30016809" w14:textId="0426AA2C" w:rsidR="00EE0B78" w:rsidRPr="00A672E9" w:rsidRDefault="00EE0B78">
      <w:pPr>
        <w:pStyle w:val="FootnoteText"/>
        <w:rPr>
          <w:rFonts w:ascii="Arial" w:hAnsi="Arial" w:cs="Arial"/>
          <w:lang w:val="en-GB"/>
        </w:rPr>
      </w:pPr>
      <w:r w:rsidRPr="00A672E9">
        <w:rPr>
          <w:rStyle w:val="FootnoteReference"/>
          <w:rFonts w:ascii="Arial" w:hAnsi="Arial" w:cs="Arial"/>
        </w:rPr>
        <w:footnoteRef/>
      </w:r>
      <w:r w:rsidRPr="00A672E9">
        <w:rPr>
          <w:rFonts w:ascii="Arial" w:hAnsi="Arial" w:cs="Arial"/>
        </w:rPr>
        <w:t xml:space="preserve"> P de Vos et al </w:t>
      </w:r>
      <w:r w:rsidRPr="00A672E9">
        <w:rPr>
          <w:rFonts w:ascii="Arial" w:hAnsi="Arial" w:cs="Arial"/>
          <w:i/>
        </w:rPr>
        <w:t>South African Constitutional Law in Context</w:t>
      </w:r>
      <w:r w:rsidRPr="00A672E9">
        <w:rPr>
          <w:rFonts w:ascii="Arial" w:hAnsi="Arial" w:cs="Arial"/>
          <w:lang w:val="en-GB"/>
        </w:rPr>
        <w:t xml:space="preserve"> 2 ed (2021).</w:t>
      </w:r>
    </w:p>
  </w:footnote>
  <w:footnote w:id="91">
    <w:p w14:paraId="6714C75A" w14:textId="70DB6826" w:rsidR="00EE0B78" w:rsidRPr="00710375" w:rsidRDefault="00EE0B78">
      <w:pPr>
        <w:pStyle w:val="FootnoteText"/>
        <w:rPr>
          <w:lang w:val="en-GB"/>
        </w:rPr>
      </w:pPr>
      <w:r w:rsidRPr="00A672E9">
        <w:rPr>
          <w:rStyle w:val="FootnoteReference"/>
          <w:rFonts w:ascii="Arial" w:hAnsi="Arial" w:cs="Arial"/>
        </w:rPr>
        <w:footnoteRef/>
      </w:r>
      <w:r w:rsidRPr="00A672E9">
        <w:rPr>
          <w:rFonts w:ascii="Arial" w:hAnsi="Arial" w:cs="Arial"/>
        </w:rPr>
        <w:t xml:space="preserve"> Op cit at 180.</w:t>
      </w:r>
    </w:p>
  </w:footnote>
  <w:footnote w:id="92">
    <w:p w14:paraId="6BDE86C8" w14:textId="3ECD89E7" w:rsidR="00EE0B78" w:rsidRPr="00FC131D" w:rsidRDefault="00EE0B78" w:rsidP="00FC131D">
      <w:pPr>
        <w:pStyle w:val="FootnoteText"/>
        <w:rPr>
          <w:rFonts w:ascii="Arial" w:hAnsi="Arial" w:cs="Arial"/>
          <w:lang w:val="en-GB"/>
        </w:rPr>
      </w:pPr>
      <w:r w:rsidRPr="00FC131D">
        <w:rPr>
          <w:rStyle w:val="FootnoteReference"/>
          <w:rFonts w:ascii="Arial" w:hAnsi="Arial" w:cs="Arial"/>
        </w:rPr>
        <w:footnoteRef/>
      </w:r>
      <w:r w:rsidRPr="00FC131D">
        <w:rPr>
          <w:rFonts w:ascii="Arial" w:hAnsi="Arial" w:cs="Arial"/>
        </w:rPr>
        <w:t xml:space="preserve"> Compare </w:t>
      </w:r>
      <w:r w:rsidRPr="00FC131D">
        <w:rPr>
          <w:rFonts w:ascii="Arial" w:hAnsi="Arial" w:cs="Arial"/>
          <w:i/>
          <w:iCs/>
          <w:lang w:val="en-GB"/>
        </w:rPr>
        <w:t>Esau</w:t>
      </w:r>
      <w:r w:rsidRPr="00FC131D">
        <w:rPr>
          <w:rFonts w:ascii="Arial" w:hAnsi="Arial" w:cs="Arial"/>
          <w:lang w:val="en-GB"/>
        </w:rPr>
        <w:t xml:space="preserve"> </w:t>
      </w:r>
      <w:r>
        <w:rPr>
          <w:rFonts w:ascii="Arial" w:hAnsi="Arial" w:cs="Arial"/>
          <w:lang w:val="en-GB"/>
        </w:rPr>
        <w:t xml:space="preserve">fn 1 above </w:t>
      </w:r>
      <w:r w:rsidRPr="00FC131D">
        <w:rPr>
          <w:rFonts w:ascii="Arial" w:hAnsi="Arial" w:cs="Arial"/>
          <w:lang w:val="en-GB"/>
        </w:rPr>
        <w:t>paras 94-95</w:t>
      </w:r>
      <w:r>
        <w:rPr>
          <w:rFonts w:ascii="Arial" w:hAnsi="Arial" w:cs="Arial"/>
          <w:lang w:val="en-GB"/>
        </w:rPr>
        <w:t>.</w:t>
      </w:r>
    </w:p>
    <w:p w14:paraId="00F0C675" w14:textId="5429BF90" w:rsidR="00EE0B78" w:rsidRPr="00E8708D" w:rsidRDefault="00EE0B78">
      <w:pPr>
        <w:pStyle w:val="FootnoteText"/>
        <w:rPr>
          <w:rFonts w:ascii="Arial" w:hAnsi="Arial" w:cs="Arial"/>
          <w:lang w:val="en-GB"/>
        </w:rPr>
      </w:pPr>
    </w:p>
  </w:footnote>
  <w:footnote w:id="93">
    <w:p w14:paraId="20F85998" w14:textId="4AC7E086" w:rsidR="00EE0B78" w:rsidRPr="000F55D4" w:rsidRDefault="00EE0B78">
      <w:pPr>
        <w:pStyle w:val="FootnoteText"/>
        <w:rPr>
          <w:lang w:val="en-GB"/>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iCs/>
          <w:lang w:val="en-US"/>
        </w:rPr>
        <w:t>One Movement South Africa NPC v President of the Republic of South Africa and Others</w:t>
      </w:r>
      <w:r w:rsidRPr="00A672E9">
        <w:rPr>
          <w:rFonts w:ascii="Arial" w:hAnsi="Arial" w:cs="Arial"/>
          <w:lang w:val="en-US"/>
        </w:rPr>
        <w:t xml:space="preserve"> [2023] ZACC 42; 2024 (3) BCLR 364 (CC); 2024 (2) SA 148 (CC) para 37.</w:t>
      </w:r>
    </w:p>
  </w:footnote>
  <w:footnote w:id="94">
    <w:p w14:paraId="3B090499" w14:textId="77777777" w:rsidR="00EE0B78" w:rsidRPr="009671D6" w:rsidRDefault="00EE0B78" w:rsidP="009671D6">
      <w:pPr>
        <w:pStyle w:val="FootnoteText"/>
        <w:rPr>
          <w:rFonts w:ascii="Arial" w:hAnsi="Arial" w:cs="Arial"/>
          <w:iCs/>
          <w:lang w:val="en-US"/>
        </w:rPr>
      </w:pPr>
      <w:r w:rsidRPr="009671D6">
        <w:rPr>
          <w:rStyle w:val="FootnoteReference"/>
          <w:rFonts w:ascii="Arial" w:hAnsi="Arial" w:cs="Arial"/>
        </w:rPr>
        <w:footnoteRef/>
      </w:r>
      <w:r w:rsidRPr="009671D6">
        <w:rPr>
          <w:rFonts w:ascii="Arial" w:hAnsi="Arial" w:cs="Arial"/>
        </w:rPr>
        <w:t xml:space="preserve"> </w:t>
      </w:r>
      <w:r w:rsidRPr="009671D6">
        <w:rPr>
          <w:rFonts w:ascii="Arial" w:hAnsi="Arial" w:cs="Arial"/>
          <w:iCs/>
          <w:lang w:val="en-US"/>
        </w:rPr>
        <w:t>Section 102 of the Constitution provides:</w:t>
      </w:r>
    </w:p>
    <w:p w14:paraId="64022B3C" w14:textId="77777777" w:rsidR="00EE0B78" w:rsidRPr="009671D6" w:rsidRDefault="00EE0B78" w:rsidP="009671D6">
      <w:pPr>
        <w:pStyle w:val="FootnoteText"/>
        <w:rPr>
          <w:rFonts w:ascii="Arial" w:hAnsi="Arial" w:cs="Arial"/>
          <w:iCs/>
          <w:lang w:val="en-US"/>
        </w:rPr>
      </w:pPr>
      <w:r w:rsidRPr="009671D6">
        <w:rPr>
          <w:rFonts w:ascii="Arial" w:hAnsi="Arial" w:cs="Arial"/>
          <w:iCs/>
          <w:lang w:val="en-US"/>
        </w:rPr>
        <w:t>‘(1)        If the National Assembly, by a vote supported by a majority of its members, passes a motion of no confidence in the Cabinet excluding the President, the President must reconstitute the Cabinet.</w:t>
      </w:r>
    </w:p>
    <w:p w14:paraId="42418BD7" w14:textId="77777777" w:rsidR="00EE0B78" w:rsidRPr="009671D6" w:rsidRDefault="00EE0B78" w:rsidP="009671D6">
      <w:pPr>
        <w:pStyle w:val="FootnoteText"/>
        <w:rPr>
          <w:rFonts w:ascii="Arial" w:hAnsi="Arial" w:cs="Arial"/>
          <w:iCs/>
          <w:lang w:val="en-US"/>
        </w:rPr>
      </w:pPr>
      <w:bookmarkStart w:id="19" w:name="1ft"/>
      <w:bookmarkStart w:id="20" w:name="2ft"/>
      <w:bookmarkStart w:id="21" w:name="3ft"/>
      <w:bookmarkStart w:id="22" w:name="4ft"/>
      <w:bookmarkStart w:id="23" w:name="5ft"/>
      <w:bookmarkStart w:id="24" w:name="6ft"/>
      <w:bookmarkEnd w:id="19"/>
      <w:bookmarkEnd w:id="20"/>
      <w:bookmarkEnd w:id="21"/>
      <w:bookmarkEnd w:id="22"/>
      <w:bookmarkEnd w:id="23"/>
      <w:bookmarkEnd w:id="24"/>
      <w:r w:rsidRPr="009671D6">
        <w:rPr>
          <w:rFonts w:ascii="Arial" w:hAnsi="Arial" w:cs="Arial"/>
          <w:iCs/>
          <w:lang w:val="en-US"/>
        </w:rPr>
        <w:t>(2)        If the National Assembly, by a vote supported by a majority of its members, passes a motion of no confidence in the President, the President and the other members of the Cabinet and any Deputy Ministers must resign.’</w:t>
      </w:r>
    </w:p>
    <w:p w14:paraId="5869D92B" w14:textId="679E9849" w:rsidR="00EE0B78" w:rsidRPr="009671D6" w:rsidRDefault="00EE0B78">
      <w:pPr>
        <w:pStyle w:val="FootnoteText"/>
        <w:rPr>
          <w:lang w:val="en-GB"/>
        </w:rPr>
      </w:pPr>
    </w:p>
  </w:footnote>
  <w:footnote w:id="95">
    <w:p w14:paraId="0BBB96C9" w14:textId="77777777" w:rsidR="00EE0B78" w:rsidRPr="0061148C" w:rsidRDefault="00EE0B78" w:rsidP="0059727D">
      <w:pPr>
        <w:pStyle w:val="FootnoteText"/>
        <w:rPr>
          <w:rFonts w:ascii="Arial" w:hAnsi="Arial" w:cs="Arial"/>
          <w:lang w:val="en-GB"/>
        </w:rPr>
      </w:pPr>
      <w:r w:rsidRPr="00167038">
        <w:rPr>
          <w:rStyle w:val="FootnoteReference"/>
          <w:rFonts w:ascii="Arial" w:hAnsi="Arial" w:cs="Arial"/>
        </w:rPr>
        <w:footnoteRef/>
      </w:r>
      <w:r w:rsidRPr="00167038">
        <w:rPr>
          <w:rFonts w:ascii="Arial" w:hAnsi="Arial" w:cs="Arial"/>
        </w:rPr>
        <w:t xml:space="preserve"> </w:t>
      </w:r>
      <w:r w:rsidRPr="00167038">
        <w:rPr>
          <w:rFonts w:ascii="Arial" w:hAnsi="Arial" w:cs="Arial"/>
          <w:i/>
          <w:iCs/>
          <w:lang w:val="en-GB"/>
        </w:rPr>
        <w:t>CUSA v Tao Ying Metal Industries and Others</w:t>
      </w:r>
      <w:r w:rsidRPr="00167038">
        <w:rPr>
          <w:rFonts w:ascii="Arial" w:hAnsi="Arial" w:cs="Arial"/>
          <w:lang w:val="en-GB"/>
        </w:rPr>
        <w:t xml:space="preserve"> [2008] ZACC 15; 2009 (2) SA 204 (CC); [2008] 1 BLLR 1 (CC); (2008) 29 ILJ 2461 (CC).</w:t>
      </w:r>
    </w:p>
  </w:footnote>
  <w:footnote w:id="96">
    <w:p w14:paraId="750EA7B6" w14:textId="49A0B2B8" w:rsidR="00EE0B78" w:rsidRPr="0061148C" w:rsidRDefault="00EE0B78" w:rsidP="00A672E9">
      <w:pPr>
        <w:spacing w:line="240" w:lineRule="auto"/>
        <w:rPr>
          <w:rFonts w:ascii="Arial" w:hAnsi="Arial" w:cs="Arial"/>
          <w:sz w:val="20"/>
          <w:szCs w:val="20"/>
        </w:rPr>
      </w:pPr>
      <w:r w:rsidRPr="0061148C">
        <w:rPr>
          <w:rStyle w:val="FootnoteReference"/>
          <w:rFonts w:ascii="Arial" w:hAnsi="Arial" w:cs="Arial"/>
          <w:sz w:val="20"/>
          <w:szCs w:val="20"/>
        </w:rPr>
        <w:footnoteRef/>
      </w:r>
      <w:r w:rsidRPr="0061148C">
        <w:rPr>
          <w:rFonts w:ascii="Arial" w:hAnsi="Arial" w:cs="Arial"/>
          <w:sz w:val="20"/>
          <w:szCs w:val="20"/>
        </w:rPr>
        <w:t xml:space="preserve"> </w:t>
      </w:r>
      <w:r w:rsidRPr="0061148C">
        <w:rPr>
          <w:rFonts w:ascii="Arial" w:hAnsi="Arial" w:cs="Arial"/>
          <w:i/>
          <w:sz w:val="20"/>
          <w:szCs w:val="20"/>
        </w:rPr>
        <w:t>Freedom Front</w:t>
      </w:r>
      <w:r>
        <w:rPr>
          <w:rFonts w:ascii="Arial" w:hAnsi="Arial" w:cs="Arial"/>
          <w:i/>
          <w:sz w:val="20"/>
          <w:szCs w:val="20"/>
        </w:rPr>
        <w:t xml:space="preserve"> Plus</w:t>
      </w:r>
      <w:r w:rsidRPr="0061148C">
        <w:rPr>
          <w:rFonts w:ascii="Arial" w:hAnsi="Arial" w:cs="Arial"/>
          <w:i/>
          <w:sz w:val="20"/>
          <w:szCs w:val="20"/>
        </w:rPr>
        <w:t xml:space="preserve"> </w:t>
      </w:r>
      <w:r>
        <w:rPr>
          <w:rFonts w:ascii="Arial" w:hAnsi="Arial" w:cs="Arial"/>
          <w:sz w:val="20"/>
          <w:szCs w:val="20"/>
        </w:rPr>
        <w:t>fn 70</w:t>
      </w:r>
      <w:r w:rsidR="00B3642C">
        <w:rPr>
          <w:rFonts w:ascii="Arial" w:hAnsi="Arial" w:cs="Arial"/>
          <w:sz w:val="20"/>
          <w:szCs w:val="20"/>
        </w:rPr>
        <w:t xml:space="preserve"> above</w:t>
      </w:r>
      <w:r w:rsidRPr="0061148C">
        <w:rPr>
          <w:rFonts w:ascii="Arial" w:hAnsi="Arial" w:cs="Arial"/>
          <w:sz w:val="20"/>
          <w:szCs w:val="20"/>
        </w:rPr>
        <w:t>.</w:t>
      </w:r>
    </w:p>
  </w:footnote>
  <w:footnote w:id="97">
    <w:p w14:paraId="4E44DEA9" w14:textId="39DD3ED2" w:rsidR="00EE0B78" w:rsidRPr="00FD2433" w:rsidRDefault="00EE0B78" w:rsidP="0059727D">
      <w:pPr>
        <w:pStyle w:val="FootnoteText"/>
        <w:rPr>
          <w:rFonts w:ascii="Arial" w:hAnsi="Arial" w:cs="Arial"/>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rPr>
        <w:t>Freedom Front Plus</w:t>
      </w:r>
      <w:r w:rsidRPr="00A672E9">
        <w:rPr>
          <w:rFonts w:ascii="Arial" w:hAnsi="Arial" w:cs="Arial"/>
        </w:rPr>
        <w:t xml:space="preserve"> </w:t>
      </w:r>
      <w:r w:rsidR="004E0840">
        <w:rPr>
          <w:rFonts w:ascii="Arial" w:hAnsi="Arial" w:cs="Arial"/>
        </w:rPr>
        <w:t>fn</w:t>
      </w:r>
      <w:r w:rsidRPr="00A672E9">
        <w:rPr>
          <w:rFonts w:ascii="Arial" w:hAnsi="Arial" w:cs="Arial"/>
        </w:rPr>
        <w:t xml:space="preserve"> 7</w:t>
      </w:r>
      <w:r>
        <w:rPr>
          <w:rFonts w:ascii="Arial" w:hAnsi="Arial" w:cs="Arial"/>
        </w:rPr>
        <w:t>0</w:t>
      </w:r>
      <w:r w:rsidRPr="00A672E9">
        <w:rPr>
          <w:rFonts w:ascii="Arial" w:hAnsi="Arial" w:cs="Arial"/>
        </w:rPr>
        <w:t xml:space="preserve"> above paras 59-60.</w:t>
      </w:r>
    </w:p>
  </w:footnote>
  <w:footnote w:id="98">
    <w:p w14:paraId="431EE8D0" w14:textId="77777777" w:rsidR="00EE0B78" w:rsidRPr="00FD2433" w:rsidRDefault="00EE0B78" w:rsidP="0059727D">
      <w:pPr>
        <w:pStyle w:val="FootnoteText"/>
        <w:rPr>
          <w:rFonts w:ascii="Arial" w:hAnsi="Arial" w:cs="Arial"/>
        </w:rPr>
      </w:pPr>
      <w:r w:rsidRPr="00FD2433">
        <w:rPr>
          <w:rStyle w:val="FootnoteReference"/>
          <w:rFonts w:ascii="Arial" w:hAnsi="Arial" w:cs="Arial"/>
        </w:rPr>
        <w:footnoteRef/>
      </w:r>
      <w:r w:rsidRPr="00FD2433">
        <w:rPr>
          <w:rFonts w:ascii="Arial" w:hAnsi="Arial" w:cs="Arial"/>
        </w:rPr>
        <w:t xml:space="preserve"> Ibid para 68.</w:t>
      </w:r>
    </w:p>
  </w:footnote>
  <w:footnote w:id="99">
    <w:p w14:paraId="13D6513A" w14:textId="77777777" w:rsidR="00EE0B78" w:rsidRPr="00167038" w:rsidRDefault="00EE0B78" w:rsidP="0059727D">
      <w:pPr>
        <w:pStyle w:val="FootnoteText"/>
        <w:rPr>
          <w:rFonts w:ascii="Arial" w:hAnsi="Arial" w:cs="Arial"/>
        </w:rPr>
      </w:pPr>
      <w:r w:rsidRPr="00167038">
        <w:rPr>
          <w:rStyle w:val="FootnoteReference"/>
          <w:rFonts w:ascii="Arial" w:hAnsi="Arial" w:cs="Arial"/>
        </w:rPr>
        <w:footnoteRef/>
      </w:r>
      <w:r w:rsidRPr="00167038">
        <w:rPr>
          <w:rFonts w:ascii="Arial" w:hAnsi="Arial" w:cs="Arial"/>
        </w:rPr>
        <w:t xml:space="preserve"> I Currie and J de Waal </w:t>
      </w:r>
      <w:r w:rsidRPr="00167038">
        <w:rPr>
          <w:rFonts w:ascii="Arial" w:hAnsi="Arial" w:cs="Arial"/>
          <w:i/>
        </w:rPr>
        <w:t>The Bill of Rights Handbook</w:t>
      </w:r>
      <w:r w:rsidRPr="00167038">
        <w:rPr>
          <w:rFonts w:ascii="Arial" w:hAnsi="Arial" w:cs="Arial"/>
        </w:rPr>
        <w:t xml:space="preserve"> 6 ed (2013) chapter 33.</w:t>
      </w:r>
    </w:p>
  </w:footnote>
  <w:footnote w:id="100">
    <w:p w14:paraId="1FF6D37F" w14:textId="77777777" w:rsidR="00EE0B78" w:rsidRPr="00A672E9" w:rsidRDefault="00EE0B78" w:rsidP="0059727D">
      <w:pPr>
        <w:pStyle w:val="FootnoteText"/>
        <w:rPr>
          <w:rFonts w:ascii="Arial" w:hAnsi="Arial" w:cs="Arial"/>
        </w:rPr>
      </w:pPr>
      <w:r w:rsidRPr="00A672E9">
        <w:rPr>
          <w:rStyle w:val="FootnoteReference"/>
          <w:rFonts w:ascii="Arial" w:hAnsi="Arial" w:cs="Arial"/>
        </w:rPr>
        <w:footnoteRef/>
      </w:r>
      <w:r w:rsidRPr="00A672E9">
        <w:rPr>
          <w:rFonts w:ascii="Arial" w:hAnsi="Arial" w:cs="Arial"/>
        </w:rPr>
        <w:t xml:space="preserve"> South Africa ratified the International Covenant on Civil and Political Rights on 10 December 1998, with entry into force in March 1999.</w:t>
      </w:r>
    </w:p>
  </w:footnote>
  <w:footnote w:id="101">
    <w:p w14:paraId="5B1C762B" w14:textId="77777777" w:rsidR="00EE0B78" w:rsidRPr="00A672E9" w:rsidRDefault="00EE0B78" w:rsidP="0059727D">
      <w:pPr>
        <w:pStyle w:val="FootnoteText"/>
        <w:rPr>
          <w:rFonts w:ascii="Arial" w:hAnsi="Arial" w:cs="Arial"/>
        </w:rPr>
      </w:pPr>
      <w:r w:rsidRPr="00A672E9">
        <w:rPr>
          <w:rStyle w:val="FootnoteReference"/>
          <w:rFonts w:ascii="Arial" w:hAnsi="Arial" w:cs="Arial"/>
        </w:rPr>
        <w:footnoteRef/>
      </w:r>
      <w:r w:rsidRPr="00A672E9">
        <w:rPr>
          <w:rFonts w:ascii="Arial" w:hAnsi="Arial" w:cs="Arial"/>
        </w:rPr>
        <w:t xml:space="preserve"> </w:t>
      </w:r>
      <w:hyperlink r:id="rId4" w:history="1">
        <w:r w:rsidRPr="00A672E9">
          <w:rPr>
            <w:rStyle w:val="Hyperlink"/>
            <w:rFonts w:ascii="Arial" w:hAnsi="Arial" w:cs="Arial"/>
          </w:rPr>
          <w:t>https://www.reuters.com/article/us-health-coronavirus-un-rights-idUSKCN2291X9</w:t>
        </w:r>
      </w:hyperlink>
      <w:r w:rsidRPr="00A672E9">
        <w:rPr>
          <w:rFonts w:ascii="Arial" w:hAnsi="Arial" w:cs="Arial"/>
        </w:rPr>
        <w:t>. The other countries include Nigeria, Kenya, the Philippines, Sri Lanka, El Salvador, Dominican Republic, Peru, Honduras, Jordan, Morocco, Cambodia, Uzbekistan, Iran and Hungary.</w:t>
      </w:r>
    </w:p>
  </w:footnote>
  <w:footnote w:id="102">
    <w:p w14:paraId="6DEE30F3" w14:textId="77777777" w:rsidR="00EE0B78" w:rsidRPr="00167038" w:rsidRDefault="00EE0B78" w:rsidP="0059727D">
      <w:pPr>
        <w:pStyle w:val="FootnoteText"/>
        <w:rPr>
          <w:rFonts w:ascii="Arial" w:hAnsi="Arial" w:cs="Arial"/>
        </w:rPr>
      </w:pPr>
      <w:r w:rsidRPr="00A672E9">
        <w:rPr>
          <w:rStyle w:val="FootnoteReference"/>
          <w:rFonts w:ascii="Arial" w:hAnsi="Arial" w:cs="Arial"/>
        </w:rPr>
        <w:footnoteRef/>
      </w:r>
      <w:r w:rsidRPr="00A672E9">
        <w:rPr>
          <w:rFonts w:ascii="Arial" w:hAnsi="Arial" w:cs="Arial"/>
        </w:rPr>
        <w:t xml:space="preserve"> Disaster Management Act Research Paper May 2020.</w:t>
      </w:r>
    </w:p>
  </w:footnote>
  <w:footnote w:id="103">
    <w:p w14:paraId="65D8D89B" w14:textId="17480290" w:rsidR="00EE0B78" w:rsidRPr="00A672E9" w:rsidRDefault="00EE0B78" w:rsidP="0059727D">
      <w:pPr>
        <w:pStyle w:val="FootnoteText"/>
        <w:rPr>
          <w:rFonts w:ascii="Arial" w:hAnsi="Arial" w:cs="Arial"/>
        </w:rPr>
      </w:pPr>
      <w:r w:rsidRPr="00A672E9">
        <w:rPr>
          <w:rStyle w:val="FootnoteReference"/>
          <w:rFonts w:ascii="Arial" w:hAnsi="Arial" w:cs="Arial"/>
        </w:rPr>
        <w:footnoteRef/>
      </w:r>
      <w:r w:rsidRPr="00A672E9">
        <w:rPr>
          <w:rFonts w:ascii="Arial" w:hAnsi="Arial" w:cs="Arial"/>
        </w:rPr>
        <w:t xml:space="preserve"> </w:t>
      </w:r>
      <w:r w:rsidRPr="00A672E9">
        <w:rPr>
          <w:rFonts w:ascii="Arial" w:eastAsia="Times New Roman" w:hAnsi="Arial" w:cs="Arial"/>
          <w:i/>
          <w:lang w:eastAsia="en-ZA"/>
        </w:rPr>
        <w:t xml:space="preserve">Executive Council </w:t>
      </w:r>
      <w:r>
        <w:rPr>
          <w:rFonts w:ascii="Arial" w:eastAsia="Times New Roman" w:hAnsi="Arial" w:cs="Arial"/>
          <w:iCs/>
          <w:lang w:eastAsia="en-ZA"/>
        </w:rPr>
        <w:t>fn</w:t>
      </w:r>
      <w:r w:rsidRPr="00A672E9">
        <w:rPr>
          <w:rFonts w:ascii="Arial" w:eastAsia="Times New Roman" w:hAnsi="Arial" w:cs="Arial"/>
          <w:i/>
          <w:lang w:eastAsia="en-ZA"/>
        </w:rPr>
        <w:t xml:space="preserve"> </w:t>
      </w:r>
      <w:r w:rsidRPr="00A672E9">
        <w:rPr>
          <w:rFonts w:ascii="Arial" w:eastAsia="Times New Roman" w:hAnsi="Arial" w:cs="Arial"/>
          <w:lang w:eastAsia="en-ZA"/>
        </w:rPr>
        <w:t>14 above para 62.</w:t>
      </w:r>
    </w:p>
  </w:footnote>
  <w:footnote w:id="104">
    <w:p w14:paraId="4AFA95BD" w14:textId="359F7902" w:rsidR="00EE0B78" w:rsidRPr="00A672E9" w:rsidRDefault="00EE0B78" w:rsidP="0059727D">
      <w:pPr>
        <w:pStyle w:val="FootnoteText"/>
        <w:rPr>
          <w:rFonts w:ascii="Arial" w:hAnsi="Arial" w:cs="Arial"/>
        </w:rPr>
      </w:pPr>
      <w:r w:rsidRPr="00A672E9">
        <w:rPr>
          <w:rStyle w:val="FootnoteReference"/>
          <w:rFonts w:ascii="Arial" w:hAnsi="Arial" w:cs="Arial"/>
        </w:rPr>
        <w:footnoteRef/>
      </w:r>
      <w:r w:rsidRPr="00A672E9">
        <w:rPr>
          <w:rFonts w:ascii="Arial" w:hAnsi="Arial" w:cs="Arial"/>
        </w:rPr>
        <w:t xml:space="preserve"> </w:t>
      </w:r>
      <w:r w:rsidRPr="00A672E9">
        <w:rPr>
          <w:rFonts w:ascii="Arial" w:hAnsi="Arial" w:cs="Arial"/>
          <w:i/>
        </w:rPr>
        <w:t>Esau</w:t>
      </w:r>
      <w:r w:rsidRPr="00A672E9">
        <w:rPr>
          <w:rFonts w:ascii="Arial" w:hAnsi="Arial" w:cs="Arial"/>
        </w:rPr>
        <w:t xml:space="preserve"> </w:t>
      </w:r>
      <w:r>
        <w:rPr>
          <w:rFonts w:ascii="Arial" w:hAnsi="Arial" w:cs="Arial"/>
        </w:rPr>
        <w:t xml:space="preserve">fn 1 above </w:t>
      </w:r>
      <w:r w:rsidRPr="00A672E9">
        <w:rPr>
          <w:rFonts w:ascii="Arial" w:hAnsi="Arial" w:cs="Arial"/>
        </w:rPr>
        <w:t>para 97.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570468"/>
      <w:docPartObj>
        <w:docPartGallery w:val="Page Numbers (Top of Page)"/>
        <w:docPartUnique/>
      </w:docPartObj>
    </w:sdtPr>
    <w:sdtEndPr>
      <w:rPr>
        <w:noProof/>
      </w:rPr>
    </w:sdtEndPr>
    <w:sdtContent>
      <w:p w14:paraId="76B4A9AC" w14:textId="54FF7B96" w:rsidR="00EE0B78" w:rsidRDefault="00EE0B78">
        <w:pPr>
          <w:pStyle w:val="Header"/>
          <w:jc w:val="right"/>
        </w:pPr>
        <w:r>
          <w:fldChar w:fldCharType="begin"/>
        </w:r>
        <w:r>
          <w:instrText xml:space="preserve"> PAGE   \* MERGEFORMAT </w:instrText>
        </w:r>
        <w:r>
          <w:fldChar w:fldCharType="separate"/>
        </w:r>
        <w:r w:rsidR="00D437E3">
          <w:rPr>
            <w:noProof/>
          </w:rPr>
          <w:t>2</w:t>
        </w:r>
        <w:r>
          <w:rPr>
            <w:noProof/>
          </w:rPr>
          <w:fldChar w:fldCharType="end"/>
        </w:r>
      </w:p>
    </w:sdtContent>
  </w:sdt>
  <w:p w14:paraId="75AF825C" w14:textId="77777777" w:rsidR="00EE0B78" w:rsidRDefault="00EE0B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4C40A27E"/>
    <w:lvl w:ilvl="0" w:tplc="F22ADB48">
      <w:start w:val="95"/>
      <w:numFmt w:val="decimal"/>
      <w:pStyle w:val="JUDGMENTNUMBERED"/>
      <w:lvlText w:val="[%1]"/>
      <w:lvlJc w:val="left"/>
      <w:pPr>
        <w:ind w:left="36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E72E60BC">
      <w:start w:val="1"/>
      <w:numFmt w:val="decimal"/>
      <w:lvlText w:val="(%2)"/>
      <w:lvlJc w:val="left"/>
      <w:pPr>
        <w:ind w:left="-1537" w:hanging="360"/>
      </w:pPr>
      <w:rPr>
        <w:rFonts w:cs="Times New Roman" w:hint="default"/>
      </w:rPr>
    </w:lvl>
    <w:lvl w:ilvl="2" w:tplc="E2880030">
      <w:start w:val="1"/>
      <w:numFmt w:val="decimal"/>
      <w:lvlText w:val="%3."/>
      <w:lvlJc w:val="left"/>
      <w:pPr>
        <w:ind w:left="-637" w:hanging="360"/>
      </w:pPr>
      <w:rPr>
        <w:rFonts w:ascii="Times New Roman" w:hAnsi="Times New Roman" w:cs="Times New Roman" w:hint="default"/>
        <w:i w:val="0"/>
        <w:sz w:val="28"/>
        <w:szCs w:val="28"/>
      </w:rPr>
    </w:lvl>
    <w:lvl w:ilvl="3" w:tplc="34841686">
      <w:start w:val="1"/>
      <w:numFmt w:val="lowerLetter"/>
      <w:lvlText w:val="(%4)"/>
      <w:lvlJc w:val="left"/>
      <w:pPr>
        <w:ind w:left="-727" w:hanging="720"/>
      </w:pPr>
      <w:rPr>
        <w:rFonts w:ascii="Arial" w:eastAsia="Times New Roman" w:hAnsi="Arial" w:cs="Arial" w:hint="default"/>
        <w:i/>
      </w:rPr>
    </w:lvl>
    <w:lvl w:ilvl="4" w:tplc="AC666328">
      <w:start w:val="1"/>
      <w:numFmt w:val="lowerLetter"/>
      <w:lvlText w:val="(%5)"/>
      <w:lvlJc w:val="left"/>
      <w:pPr>
        <w:ind w:left="623" w:hanging="360"/>
      </w:pPr>
      <w:rPr>
        <w:rFonts w:hint="default"/>
      </w:rPr>
    </w:lvl>
    <w:lvl w:ilvl="5" w:tplc="0409001B">
      <w:start w:val="1"/>
      <w:numFmt w:val="lowerRoman"/>
      <w:lvlText w:val="%6."/>
      <w:lvlJc w:val="right"/>
      <w:pPr>
        <w:ind w:left="1343" w:hanging="180"/>
      </w:pPr>
      <w:rPr>
        <w:rFonts w:cs="Times New Roman"/>
      </w:rPr>
    </w:lvl>
    <w:lvl w:ilvl="6" w:tplc="577EE91C">
      <w:start w:val="1"/>
      <w:numFmt w:val="upperRoman"/>
      <w:lvlText w:val="(%7)"/>
      <w:lvlJc w:val="left"/>
      <w:pPr>
        <w:ind w:left="2423" w:hanging="720"/>
      </w:pPr>
      <w:rPr>
        <w:rFonts w:hint="default"/>
      </w:rPr>
    </w:lvl>
    <w:lvl w:ilvl="7" w:tplc="04090019" w:tentative="1">
      <w:start w:val="1"/>
      <w:numFmt w:val="lowerLetter"/>
      <w:lvlText w:val="%8."/>
      <w:lvlJc w:val="left"/>
      <w:pPr>
        <w:ind w:left="2783" w:hanging="360"/>
      </w:pPr>
      <w:rPr>
        <w:rFonts w:cs="Times New Roman"/>
      </w:rPr>
    </w:lvl>
    <w:lvl w:ilvl="8" w:tplc="0409001B" w:tentative="1">
      <w:start w:val="1"/>
      <w:numFmt w:val="lowerRoman"/>
      <w:lvlText w:val="%9."/>
      <w:lvlJc w:val="right"/>
      <w:pPr>
        <w:ind w:left="3503" w:hanging="180"/>
      </w:pPr>
      <w:rPr>
        <w:rFonts w:cs="Times New Roman"/>
      </w:rPr>
    </w:lvl>
  </w:abstractNum>
  <w:abstractNum w:abstractNumId="1" w15:restartNumberingAfterBreak="0">
    <w:nsid w:val="191F731B"/>
    <w:multiLevelType w:val="hybridMultilevel"/>
    <w:tmpl w:val="4A20043C"/>
    <w:lvl w:ilvl="0" w:tplc="11E85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21C78"/>
    <w:multiLevelType w:val="hybridMultilevel"/>
    <w:tmpl w:val="D02CDD30"/>
    <w:lvl w:ilvl="0" w:tplc="AD900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71665"/>
    <w:multiLevelType w:val="hybridMultilevel"/>
    <w:tmpl w:val="58E82AEA"/>
    <w:lvl w:ilvl="0" w:tplc="EFD8D73A">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E165631"/>
    <w:multiLevelType w:val="hybridMultilevel"/>
    <w:tmpl w:val="FAA41DAA"/>
    <w:lvl w:ilvl="0" w:tplc="0A00EE2E">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34"/>
    <w:rsid w:val="00000076"/>
    <w:rsid w:val="00000C2F"/>
    <w:rsid w:val="000014D0"/>
    <w:rsid w:val="000027E1"/>
    <w:rsid w:val="000066EA"/>
    <w:rsid w:val="00007767"/>
    <w:rsid w:val="000104F9"/>
    <w:rsid w:val="0001208F"/>
    <w:rsid w:val="0001214B"/>
    <w:rsid w:val="0002232D"/>
    <w:rsid w:val="00024836"/>
    <w:rsid w:val="00024B61"/>
    <w:rsid w:val="00025CBF"/>
    <w:rsid w:val="00026C99"/>
    <w:rsid w:val="00026F0C"/>
    <w:rsid w:val="00030A07"/>
    <w:rsid w:val="0003234E"/>
    <w:rsid w:val="00033001"/>
    <w:rsid w:val="00035048"/>
    <w:rsid w:val="00036D72"/>
    <w:rsid w:val="000402F8"/>
    <w:rsid w:val="00041CED"/>
    <w:rsid w:val="00042635"/>
    <w:rsid w:val="00042DDB"/>
    <w:rsid w:val="00046802"/>
    <w:rsid w:val="000470CA"/>
    <w:rsid w:val="00052744"/>
    <w:rsid w:val="00055E3C"/>
    <w:rsid w:val="0005642A"/>
    <w:rsid w:val="0005744B"/>
    <w:rsid w:val="000574B8"/>
    <w:rsid w:val="0005776E"/>
    <w:rsid w:val="00057CB6"/>
    <w:rsid w:val="00060444"/>
    <w:rsid w:val="00061770"/>
    <w:rsid w:val="00062519"/>
    <w:rsid w:val="00066156"/>
    <w:rsid w:val="00066E22"/>
    <w:rsid w:val="000705C0"/>
    <w:rsid w:val="00070A27"/>
    <w:rsid w:val="0007203E"/>
    <w:rsid w:val="00072F89"/>
    <w:rsid w:val="00075F83"/>
    <w:rsid w:val="0007757A"/>
    <w:rsid w:val="0007759C"/>
    <w:rsid w:val="0008107C"/>
    <w:rsid w:val="00082192"/>
    <w:rsid w:val="000828D8"/>
    <w:rsid w:val="00083283"/>
    <w:rsid w:val="000843AA"/>
    <w:rsid w:val="00084694"/>
    <w:rsid w:val="00084ED3"/>
    <w:rsid w:val="00085486"/>
    <w:rsid w:val="00087256"/>
    <w:rsid w:val="00087267"/>
    <w:rsid w:val="00090139"/>
    <w:rsid w:val="00092ACB"/>
    <w:rsid w:val="000944D0"/>
    <w:rsid w:val="000944E4"/>
    <w:rsid w:val="00095931"/>
    <w:rsid w:val="00096317"/>
    <w:rsid w:val="000974A3"/>
    <w:rsid w:val="000A07E4"/>
    <w:rsid w:val="000A0DC6"/>
    <w:rsid w:val="000A6241"/>
    <w:rsid w:val="000B28CE"/>
    <w:rsid w:val="000B47E7"/>
    <w:rsid w:val="000B5C46"/>
    <w:rsid w:val="000B5F04"/>
    <w:rsid w:val="000B623A"/>
    <w:rsid w:val="000B6F3C"/>
    <w:rsid w:val="000B73C8"/>
    <w:rsid w:val="000C01F1"/>
    <w:rsid w:val="000C3827"/>
    <w:rsid w:val="000C3DEF"/>
    <w:rsid w:val="000C5029"/>
    <w:rsid w:val="000C711A"/>
    <w:rsid w:val="000C751F"/>
    <w:rsid w:val="000D1090"/>
    <w:rsid w:val="000D10D6"/>
    <w:rsid w:val="000D33F2"/>
    <w:rsid w:val="000D3A2E"/>
    <w:rsid w:val="000D4F0A"/>
    <w:rsid w:val="000D622E"/>
    <w:rsid w:val="000D6501"/>
    <w:rsid w:val="000E0392"/>
    <w:rsid w:val="000E080C"/>
    <w:rsid w:val="000E1341"/>
    <w:rsid w:val="000E13DD"/>
    <w:rsid w:val="000E177E"/>
    <w:rsid w:val="000E344D"/>
    <w:rsid w:val="000E6629"/>
    <w:rsid w:val="000F10A3"/>
    <w:rsid w:val="000F1277"/>
    <w:rsid w:val="000F193D"/>
    <w:rsid w:val="000F44EE"/>
    <w:rsid w:val="000F4E81"/>
    <w:rsid w:val="000F55D4"/>
    <w:rsid w:val="000F565B"/>
    <w:rsid w:val="000F5980"/>
    <w:rsid w:val="000F6363"/>
    <w:rsid w:val="000F716F"/>
    <w:rsid w:val="000F7289"/>
    <w:rsid w:val="001043D9"/>
    <w:rsid w:val="00104B11"/>
    <w:rsid w:val="001116C5"/>
    <w:rsid w:val="00111E50"/>
    <w:rsid w:val="001129C2"/>
    <w:rsid w:val="00113D88"/>
    <w:rsid w:val="001140CD"/>
    <w:rsid w:val="00115460"/>
    <w:rsid w:val="00120A3D"/>
    <w:rsid w:val="0012354D"/>
    <w:rsid w:val="00123A36"/>
    <w:rsid w:val="00123C44"/>
    <w:rsid w:val="00124334"/>
    <w:rsid w:val="00124A25"/>
    <w:rsid w:val="00126870"/>
    <w:rsid w:val="001271CC"/>
    <w:rsid w:val="001331F4"/>
    <w:rsid w:val="0013580D"/>
    <w:rsid w:val="0013777A"/>
    <w:rsid w:val="00140DD4"/>
    <w:rsid w:val="00143F2C"/>
    <w:rsid w:val="001440C3"/>
    <w:rsid w:val="0014568B"/>
    <w:rsid w:val="00147707"/>
    <w:rsid w:val="00147AA5"/>
    <w:rsid w:val="00147AB6"/>
    <w:rsid w:val="00151CD1"/>
    <w:rsid w:val="001521E7"/>
    <w:rsid w:val="0015381C"/>
    <w:rsid w:val="00153ACA"/>
    <w:rsid w:val="00154830"/>
    <w:rsid w:val="00156A88"/>
    <w:rsid w:val="00162FA5"/>
    <w:rsid w:val="001639ED"/>
    <w:rsid w:val="00163A54"/>
    <w:rsid w:val="0016665F"/>
    <w:rsid w:val="0016667B"/>
    <w:rsid w:val="00167038"/>
    <w:rsid w:val="0016748E"/>
    <w:rsid w:val="00167EE6"/>
    <w:rsid w:val="00172B1E"/>
    <w:rsid w:val="00174D09"/>
    <w:rsid w:val="00176A4F"/>
    <w:rsid w:val="001808CD"/>
    <w:rsid w:val="00181522"/>
    <w:rsid w:val="00182E7F"/>
    <w:rsid w:val="00186BFC"/>
    <w:rsid w:val="00187152"/>
    <w:rsid w:val="0019010D"/>
    <w:rsid w:val="00190F75"/>
    <w:rsid w:val="00192BA3"/>
    <w:rsid w:val="00192EBE"/>
    <w:rsid w:val="00193537"/>
    <w:rsid w:val="00193CE1"/>
    <w:rsid w:val="00193E80"/>
    <w:rsid w:val="0019486A"/>
    <w:rsid w:val="001967E6"/>
    <w:rsid w:val="001970DD"/>
    <w:rsid w:val="001A1E46"/>
    <w:rsid w:val="001A2024"/>
    <w:rsid w:val="001A497F"/>
    <w:rsid w:val="001A4D31"/>
    <w:rsid w:val="001A4E11"/>
    <w:rsid w:val="001A788E"/>
    <w:rsid w:val="001B5A77"/>
    <w:rsid w:val="001B7DED"/>
    <w:rsid w:val="001C0034"/>
    <w:rsid w:val="001C130E"/>
    <w:rsid w:val="001C1544"/>
    <w:rsid w:val="001C18AD"/>
    <w:rsid w:val="001C3129"/>
    <w:rsid w:val="001C425F"/>
    <w:rsid w:val="001C5069"/>
    <w:rsid w:val="001C56DB"/>
    <w:rsid w:val="001D0C4E"/>
    <w:rsid w:val="001D1E7A"/>
    <w:rsid w:val="001D280A"/>
    <w:rsid w:val="001D74F0"/>
    <w:rsid w:val="001D798C"/>
    <w:rsid w:val="001E1056"/>
    <w:rsid w:val="001E2752"/>
    <w:rsid w:val="001E2B04"/>
    <w:rsid w:val="001E2EBC"/>
    <w:rsid w:val="001E37B8"/>
    <w:rsid w:val="001E3C10"/>
    <w:rsid w:val="001E56B6"/>
    <w:rsid w:val="001E60C1"/>
    <w:rsid w:val="001E6B4E"/>
    <w:rsid w:val="001F01DA"/>
    <w:rsid w:val="001F25EA"/>
    <w:rsid w:val="001F4379"/>
    <w:rsid w:val="001F5A30"/>
    <w:rsid w:val="002001FC"/>
    <w:rsid w:val="002032A1"/>
    <w:rsid w:val="00203531"/>
    <w:rsid w:val="00203969"/>
    <w:rsid w:val="0020427E"/>
    <w:rsid w:val="00204318"/>
    <w:rsid w:val="0020600E"/>
    <w:rsid w:val="00206A75"/>
    <w:rsid w:val="002122B2"/>
    <w:rsid w:val="00215D0B"/>
    <w:rsid w:val="00216D9D"/>
    <w:rsid w:val="0021702D"/>
    <w:rsid w:val="00217F62"/>
    <w:rsid w:val="00221726"/>
    <w:rsid w:val="002217CC"/>
    <w:rsid w:val="00221F9A"/>
    <w:rsid w:val="00222F38"/>
    <w:rsid w:val="002231F2"/>
    <w:rsid w:val="00223E45"/>
    <w:rsid w:val="00225A5C"/>
    <w:rsid w:val="00226992"/>
    <w:rsid w:val="002270E4"/>
    <w:rsid w:val="00236515"/>
    <w:rsid w:val="00237E5D"/>
    <w:rsid w:val="002430D2"/>
    <w:rsid w:val="002438CD"/>
    <w:rsid w:val="00244241"/>
    <w:rsid w:val="00246D55"/>
    <w:rsid w:val="002504EA"/>
    <w:rsid w:val="00255EC4"/>
    <w:rsid w:val="00256034"/>
    <w:rsid w:val="00261603"/>
    <w:rsid w:val="00261977"/>
    <w:rsid w:val="00261D78"/>
    <w:rsid w:val="00262849"/>
    <w:rsid w:val="00262EAC"/>
    <w:rsid w:val="00263A76"/>
    <w:rsid w:val="00264BDE"/>
    <w:rsid w:val="002664E4"/>
    <w:rsid w:val="002670E1"/>
    <w:rsid w:val="002712B7"/>
    <w:rsid w:val="00273E75"/>
    <w:rsid w:val="002740FA"/>
    <w:rsid w:val="00274495"/>
    <w:rsid w:val="002768CC"/>
    <w:rsid w:val="002771FE"/>
    <w:rsid w:val="00277319"/>
    <w:rsid w:val="00280DE3"/>
    <w:rsid w:val="00281380"/>
    <w:rsid w:val="00282887"/>
    <w:rsid w:val="00283146"/>
    <w:rsid w:val="00284745"/>
    <w:rsid w:val="002852B9"/>
    <w:rsid w:val="00286988"/>
    <w:rsid w:val="002941A0"/>
    <w:rsid w:val="002946F6"/>
    <w:rsid w:val="00294812"/>
    <w:rsid w:val="002956A3"/>
    <w:rsid w:val="00295A55"/>
    <w:rsid w:val="00296739"/>
    <w:rsid w:val="002A4D4D"/>
    <w:rsid w:val="002A55AD"/>
    <w:rsid w:val="002A5D1D"/>
    <w:rsid w:val="002B0CFE"/>
    <w:rsid w:val="002B1CF4"/>
    <w:rsid w:val="002B20E4"/>
    <w:rsid w:val="002B2A44"/>
    <w:rsid w:val="002B382A"/>
    <w:rsid w:val="002B3C76"/>
    <w:rsid w:val="002B4109"/>
    <w:rsid w:val="002B60B1"/>
    <w:rsid w:val="002B61B7"/>
    <w:rsid w:val="002B628E"/>
    <w:rsid w:val="002B7BD9"/>
    <w:rsid w:val="002C0501"/>
    <w:rsid w:val="002C1B5E"/>
    <w:rsid w:val="002C2012"/>
    <w:rsid w:val="002C3C40"/>
    <w:rsid w:val="002C4088"/>
    <w:rsid w:val="002C44F0"/>
    <w:rsid w:val="002C5627"/>
    <w:rsid w:val="002C74C4"/>
    <w:rsid w:val="002C7694"/>
    <w:rsid w:val="002C78BB"/>
    <w:rsid w:val="002D020F"/>
    <w:rsid w:val="002D0DBF"/>
    <w:rsid w:val="002D1182"/>
    <w:rsid w:val="002D2A9F"/>
    <w:rsid w:val="002D45B3"/>
    <w:rsid w:val="002D4709"/>
    <w:rsid w:val="002D6BCD"/>
    <w:rsid w:val="002E11C3"/>
    <w:rsid w:val="002E2CAA"/>
    <w:rsid w:val="002E3CDC"/>
    <w:rsid w:val="002E7E39"/>
    <w:rsid w:val="002F16B0"/>
    <w:rsid w:val="002F4C50"/>
    <w:rsid w:val="002F6C18"/>
    <w:rsid w:val="002F6F84"/>
    <w:rsid w:val="00300B81"/>
    <w:rsid w:val="00302867"/>
    <w:rsid w:val="00302D27"/>
    <w:rsid w:val="00304B49"/>
    <w:rsid w:val="003062BF"/>
    <w:rsid w:val="0030657D"/>
    <w:rsid w:val="0031019F"/>
    <w:rsid w:val="0031110A"/>
    <w:rsid w:val="0031419C"/>
    <w:rsid w:val="00315011"/>
    <w:rsid w:val="00315E60"/>
    <w:rsid w:val="00316F7D"/>
    <w:rsid w:val="003220BE"/>
    <w:rsid w:val="003220EE"/>
    <w:rsid w:val="003224F4"/>
    <w:rsid w:val="00323586"/>
    <w:rsid w:val="00324B58"/>
    <w:rsid w:val="00325FBB"/>
    <w:rsid w:val="00326CF1"/>
    <w:rsid w:val="00330041"/>
    <w:rsid w:val="0033086B"/>
    <w:rsid w:val="0033176D"/>
    <w:rsid w:val="00333A14"/>
    <w:rsid w:val="00333CCD"/>
    <w:rsid w:val="00333D1A"/>
    <w:rsid w:val="00337C70"/>
    <w:rsid w:val="003400D9"/>
    <w:rsid w:val="00345134"/>
    <w:rsid w:val="003457F1"/>
    <w:rsid w:val="00357BC4"/>
    <w:rsid w:val="003606B6"/>
    <w:rsid w:val="00360B7F"/>
    <w:rsid w:val="003611E6"/>
    <w:rsid w:val="00361E33"/>
    <w:rsid w:val="00363D49"/>
    <w:rsid w:val="00370240"/>
    <w:rsid w:val="0037133A"/>
    <w:rsid w:val="00371DAA"/>
    <w:rsid w:val="00371F87"/>
    <w:rsid w:val="00372A27"/>
    <w:rsid w:val="00373503"/>
    <w:rsid w:val="00373B5F"/>
    <w:rsid w:val="0037413B"/>
    <w:rsid w:val="00374B5E"/>
    <w:rsid w:val="00377576"/>
    <w:rsid w:val="0038052E"/>
    <w:rsid w:val="00380A29"/>
    <w:rsid w:val="0038162B"/>
    <w:rsid w:val="0038224D"/>
    <w:rsid w:val="00383EA2"/>
    <w:rsid w:val="00384241"/>
    <w:rsid w:val="00385E13"/>
    <w:rsid w:val="00387176"/>
    <w:rsid w:val="0039055B"/>
    <w:rsid w:val="00391F08"/>
    <w:rsid w:val="0039200F"/>
    <w:rsid w:val="00392210"/>
    <w:rsid w:val="00393E8E"/>
    <w:rsid w:val="00394D95"/>
    <w:rsid w:val="003959E0"/>
    <w:rsid w:val="003971BE"/>
    <w:rsid w:val="003A1939"/>
    <w:rsid w:val="003A2096"/>
    <w:rsid w:val="003A261C"/>
    <w:rsid w:val="003A32B1"/>
    <w:rsid w:val="003A438A"/>
    <w:rsid w:val="003A4C6A"/>
    <w:rsid w:val="003A4C79"/>
    <w:rsid w:val="003A62C0"/>
    <w:rsid w:val="003A7A96"/>
    <w:rsid w:val="003B012B"/>
    <w:rsid w:val="003B115F"/>
    <w:rsid w:val="003B15B1"/>
    <w:rsid w:val="003B3CEC"/>
    <w:rsid w:val="003B4AEF"/>
    <w:rsid w:val="003B60B4"/>
    <w:rsid w:val="003B689B"/>
    <w:rsid w:val="003B6A41"/>
    <w:rsid w:val="003B6BFE"/>
    <w:rsid w:val="003B7A08"/>
    <w:rsid w:val="003B7D31"/>
    <w:rsid w:val="003B7E7C"/>
    <w:rsid w:val="003C1B01"/>
    <w:rsid w:val="003C353B"/>
    <w:rsid w:val="003C421D"/>
    <w:rsid w:val="003C45BB"/>
    <w:rsid w:val="003C6823"/>
    <w:rsid w:val="003D1724"/>
    <w:rsid w:val="003D60C6"/>
    <w:rsid w:val="003E0047"/>
    <w:rsid w:val="003E1782"/>
    <w:rsid w:val="003E1E53"/>
    <w:rsid w:val="003E3362"/>
    <w:rsid w:val="003E417F"/>
    <w:rsid w:val="003E51ED"/>
    <w:rsid w:val="003E72C1"/>
    <w:rsid w:val="003E7432"/>
    <w:rsid w:val="003E7439"/>
    <w:rsid w:val="003F0E72"/>
    <w:rsid w:val="003F0FF1"/>
    <w:rsid w:val="003F682F"/>
    <w:rsid w:val="003F734E"/>
    <w:rsid w:val="004020F1"/>
    <w:rsid w:val="00404251"/>
    <w:rsid w:val="00404632"/>
    <w:rsid w:val="004055E8"/>
    <w:rsid w:val="00405BF9"/>
    <w:rsid w:val="00414ABD"/>
    <w:rsid w:val="00415840"/>
    <w:rsid w:val="00415CBD"/>
    <w:rsid w:val="00417790"/>
    <w:rsid w:val="004179A1"/>
    <w:rsid w:val="004216F2"/>
    <w:rsid w:val="00423511"/>
    <w:rsid w:val="00426E3E"/>
    <w:rsid w:val="00427E49"/>
    <w:rsid w:val="00432CBC"/>
    <w:rsid w:val="0043426A"/>
    <w:rsid w:val="004370F2"/>
    <w:rsid w:val="00437A27"/>
    <w:rsid w:val="00440444"/>
    <w:rsid w:val="00441829"/>
    <w:rsid w:val="0044222C"/>
    <w:rsid w:val="00442250"/>
    <w:rsid w:val="00442B6B"/>
    <w:rsid w:val="00443CDB"/>
    <w:rsid w:val="0044607D"/>
    <w:rsid w:val="00446B9F"/>
    <w:rsid w:val="00447D5A"/>
    <w:rsid w:val="0045123A"/>
    <w:rsid w:val="004513C6"/>
    <w:rsid w:val="00453FEB"/>
    <w:rsid w:val="00454A26"/>
    <w:rsid w:val="004627E8"/>
    <w:rsid w:val="00467879"/>
    <w:rsid w:val="00473EB9"/>
    <w:rsid w:val="00476B9D"/>
    <w:rsid w:val="004772BC"/>
    <w:rsid w:val="00477542"/>
    <w:rsid w:val="0048091A"/>
    <w:rsid w:val="00481D43"/>
    <w:rsid w:val="00485A09"/>
    <w:rsid w:val="00487AD6"/>
    <w:rsid w:val="00490CE6"/>
    <w:rsid w:val="00494D7D"/>
    <w:rsid w:val="004960FD"/>
    <w:rsid w:val="004969B1"/>
    <w:rsid w:val="004971B5"/>
    <w:rsid w:val="004A0270"/>
    <w:rsid w:val="004A233F"/>
    <w:rsid w:val="004A2BCE"/>
    <w:rsid w:val="004A3F04"/>
    <w:rsid w:val="004A60DD"/>
    <w:rsid w:val="004B4807"/>
    <w:rsid w:val="004B4E13"/>
    <w:rsid w:val="004B5BE0"/>
    <w:rsid w:val="004B6995"/>
    <w:rsid w:val="004B729C"/>
    <w:rsid w:val="004C06FD"/>
    <w:rsid w:val="004C0B06"/>
    <w:rsid w:val="004C116F"/>
    <w:rsid w:val="004C13DE"/>
    <w:rsid w:val="004C2302"/>
    <w:rsid w:val="004C3F83"/>
    <w:rsid w:val="004C48F4"/>
    <w:rsid w:val="004C7658"/>
    <w:rsid w:val="004D111B"/>
    <w:rsid w:val="004D32AD"/>
    <w:rsid w:val="004D713A"/>
    <w:rsid w:val="004D75E8"/>
    <w:rsid w:val="004E0840"/>
    <w:rsid w:val="004E2CE6"/>
    <w:rsid w:val="004E3FC6"/>
    <w:rsid w:val="004E7629"/>
    <w:rsid w:val="004F1EEA"/>
    <w:rsid w:val="004F52C8"/>
    <w:rsid w:val="004F748B"/>
    <w:rsid w:val="004F7B9E"/>
    <w:rsid w:val="004F7C0A"/>
    <w:rsid w:val="0050232A"/>
    <w:rsid w:val="0050402D"/>
    <w:rsid w:val="00504F99"/>
    <w:rsid w:val="00505D86"/>
    <w:rsid w:val="00506647"/>
    <w:rsid w:val="00506B06"/>
    <w:rsid w:val="0051019E"/>
    <w:rsid w:val="0051123A"/>
    <w:rsid w:val="005129CD"/>
    <w:rsid w:val="00513DE7"/>
    <w:rsid w:val="00514B67"/>
    <w:rsid w:val="005155FE"/>
    <w:rsid w:val="00517292"/>
    <w:rsid w:val="00517D8D"/>
    <w:rsid w:val="005204AB"/>
    <w:rsid w:val="005214C7"/>
    <w:rsid w:val="005223E8"/>
    <w:rsid w:val="00524534"/>
    <w:rsid w:val="00525852"/>
    <w:rsid w:val="00526DD4"/>
    <w:rsid w:val="00527875"/>
    <w:rsid w:val="0053031A"/>
    <w:rsid w:val="00533357"/>
    <w:rsid w:val="00534283"/>
    <w:rsid w:val="00534877"/>
    <w:rsid w:val="00536CE2"/>
    <w:rsid w:val="00537037"/>
    <w:rsid w:val="00540BDF"/>
    <w:rsid w:val="00542699"/>
    <w:rsid w:val="0054276F"/>
    <w:rsid w:val="005458C9"/>
    <w:rsid w:val="00547D9A"/>
    <w:rsid w:val="005516B0"/>
    <w:rsid w:val="005556ED"/>
    <w:rsid w:val="005563C0"/>
    <w:rsid w:val="00556F42"/>
    <w:rsid w:val="00556F56"/>
    <w:rsid w:val="00557DCE"/>
    <w:rsid w:val="00564A00"/>
    <w:rsid w:val="00565166"/>
    <w:rsid w:val="0057020E"/>
    <w:rsid w:val="005736DD"/>
    <w:rsid w:val="0057632E"/>
    <w:rsid w:val="005763CA"/>
    <w:rsid w:val="00576A46"/>
    <w:rsid w:val="00577F09"/>
    <w:rsid w:val="00581950"/>
    <w:rsid w:val="00585981"/>
    <w:rsid w:val="00586BA2"/>
    <w:rsid w:val="00587B67"/>
    <w:rsid w:val="00596CF1"/>
    <w:rsid w:val="0059727D"/>
    <w:rsid w:val="005A207C"/>
    <w:rsid w:val="005A303C"/>
    <w:rsid w:val="005A32A4"/>
    <w:rsid w:val="005A3A5F"/>
    <w:rsid w:val="005A3C26"/>
    <w:rsid w:val="005A3F24"/>
    <w:rsid w:val="005A6BC7"/>
    <w:rsid w:val="005A729B"/>
    <w:rsid w:val="005A7C82"/>
    <w:rsid w:val="005B14B9"/>
    <w:rsid w:val="005B1867"/>
    <w:rsid w:val="005B1EE7"/>
    <w:rsid w:val="005B278E"/>
    <w:rsid w:val="005B58C1"/>
    <w:rsid w:val="005B6AF5"/>
    <w:rsid w:val="005C0990"/>
    <w:rsid w:val="005C1327"/>
    <w:rsid w:val="005C28F4"/>
    <w:rsid w:val="005C2A7A"/>
    <w:rsid w:val="005C3681"/>
    <w:rsid w:val="005C3C3B"/>
    <w:rsid w:val="005C4AB8"/>
    <w:rsid w:val="005C50C7"/>
    <w:rsid w:val="005C5978"/>
    <w:rsid w:val="005C6DEB"/>
    <w:rsid w:val="005C708E"/>
    <w:rsid w:val="005D0E13"/>
    <w:rsid w:val="005D1090"/>
    <w:rsid w:val="005D11AE"/>
    <w:rsid w:val="005D3306"/>
    <w:rsid w:val="005D4A0F"/>
    <w:rsid w:val="005D66A9"/>
    <w:rsid w:val="005D75BD"/>
    <w:rsid w:val="005E1815"/>
    <w:rsid w:val="005E2634"/>
    <w:rsid w:val="005E38F2"/>
    <w:rsid w:val="005E4184"/>
    <w:rsid w:val="005E4A3A"/>
    <w:rsid w:val="005F0760"/>
    <w:rsid w:val="005F2434"/>
    <w:rsid w:val="005F3D0B"/>
    <w:rsid w:val="005F4412"/>
    <w:rsid w:val="005F46A4"/>
    <w:rsid w:val="005F48E7"/>
    <w:rsid w:val="005F5666"/>
    <w:rsid w:val="005F7DB2"/>
    <w:rsid w:val="00600D6A"/>
    <w:rsid w:val="00601004"/>
    <w:rsid w:val="00604EBD"/>
    <w:rsid w:val="00605002"/>
    <w:rsid w:val="00605913"/>
    <w:rsid w:val="00607FA0"/>
    <w:rsid w:val="006106F7"/>
    <w:rsid w:val="00610787"/>
    <w:rsid w:val="00611923"/>
    <w:rsid w:val="00611F7C"/>
    <w:rsid w:val="00612779"/>
    <w:rsid w:val="00613267"/>
    <w:rsid w:val="00614B4E"/>
    <w:rsid w:val="006166B0"/>
    <w:rsid w:val="00620060"/>
    <w:rsid w:val="00622434"/>
    <w:rsid w:val="00624664"/>
    <w:rsid w:val="00624B27"/>
    <w:rsid w:val="00625FE5"/>
    <w:rsid w:val="0062715F"/>
    <w:rsid w:val="00630879"/>
    <w:rsid w:val="00630C62"/>
    <w:rsid w:val="006313A6"/>
    <w:rsid w:val="00631B18"/>
    <w:rsid w:val="00631D69"/>
    <w:rsid w:val="006321A0"/>
    <w:rsid w:val="00632FAB"/>
    <w:rsid w:val="00635188"/>
    <w:rsid w:val="006370C0"/>
    <w:rsid w:val="006419D2"/>
    <w:rsid w:val="00642E72"/>
    <w:rsid w:val="00647D8F"/>
    <w:rsid w:val="00647E9C"/>
    <w:rsid w:val="00652956"/>
    <w:rsid w:val="00665DFE"/>
    <w:rsid w:val="00666DCA"/>
    <w:rsid w:val="0066705E"/>
    <w:rsid w:val="0067592D"/>
    <w:rsid w:val="00675AA8"/>
    <w:rsid w:val="00683C59"/>
    <w:rsid w:val="00683FC1"/>
    <w:rsid w:val="006909A4"/>
    <w:rsid w:val="00691263"/>
    <w:rsid w:val="00692BA2"/>
    <w:rsid w:val="00695874"/>
    <w:rsid w:val="0069675C"/>
    <w:rsid w:val="00697250"/>
    <w:rsid w:val="006A0836"/>
    <w:rsid w:val="006A0C82"/>
    <w:rsid w:val="006A47D2"/>
    <w:rsid w:val="006A678D"/>
    <w:rsid w:val="006B05C1"/>
    <w:rsid w:val="006B16E9"/>
    <w:rsid w:val="006B2090"/>
    <w:rsid w:val="006B272B"/>
    <w:rsid w:val="006B37C5"/>
    <w:rsid w:val="006B4EFA"/>
    <w:rsid w:val="006B5074"/>
    <w:rsid w:val="006B65B7"/>
    <w:rsid w:val="006B67B1"/>
    <w:rsid w:val="006B760A"/>
    <w:rsid w:val="006B764A"/>
    <w:rsid w:val="006C0C87"/>
    <w:rsid w:val="006C3456"/>
    <w:rsid w:val="006C3F14"/>
    <w:rsid w:val="006C4144"/>
    <w:rsid w:val="006C57D0"/>
    <w:rsid w:val="006C62CE"/>
    <w:rsid w:val="006D1000"/>
    <w:rsid w:val="006D263A"/>
    <w:rsid w:val="006D266A"/>
    <w:rsid w:val="006D326D"/>
    <w:rsid w:val="006D4407"/>
    <w:rsid w:val="006D511E"/>
    <w:rsid w:val="006D63E2"/>
    <w:rsid w:val="006D64F9"/>
    <w:rsid w:val="006D6D68"/>
    <w:rsid w:val="006D7E59"/>
    <w:rsid w:val="006E17A5"/>
    <w:rsid w:val="006E1977"/>
    <w:rsid w:val="006E1F9E"/>
    <w:rsid w:val="006E2D44"/>
    <w:rsid w:val="006E39CD"/>
    <w:rsid w:val="006E536D"/>
    <w:rsid w:val="006E559D"/>
    <w:rsid w:val="006F07C0"/>
    <w:rsid w:val="006F0DD4"/>
    <w:rsid w:val="006F337E"/>
    <w:rsid w:val="006F726D"/>
    <w:rsid w:val="00701A85"/>
    <w:rsid w:val="00702D30"/>
    <w:rsid w:val="00703342"/>
    <w:rsid w:val="007042DF"/>
    <w:rsid w:val="007042E9"/>
    <w:rsid w:val="00704A08"/>
    <w:rsid w:val="007065F4"/>
    <w:rsid w:val="00710375"/>
    <w:rsid w:val="00710C16"/>
    <w:rsid w:val="00711050"/>
    <w:rsid w:val="007153A9"/>
    <w:rsid w:val="007153C1"/>
    <w:rsid w:val="00715C6C"/>
    <w:rsid w:val="00716A92"/>
    <w:rsid w:val="007179E3"/>
    <w:rsid w:val="00723BC8"/>
    <w:rsid w:val="00724D61"/>
    <w:rsid w:val="0072699C"/>
    <w:rsid w:val="00726F04"/>
    <w:rsid w:val="00730DA2"/>
    <w:rsid w:val="00732006"/>
    <w:rsid w:val="0073249C"/>
    <w:rsid w:val="00736C3C"/>
    <w:rsid w:val="00740798"/>
    <w:rsid w:val="007412E6"/>
    <w:rsid w:val="007449D2"/>
    <w:rsid w:val="00744D52"/>
    <w:rsid w:val="00744F99"/>
    <w:rsid w:val="00746C2A"/>
    <w:rsid w:val="007506AC"/>
    <w:rsid w:val="00751EDE"/>
    <w:rsid w:val="00752E8E"/>
    <w:rsid w:val="00757418"/>
    <w:rsid w:val="0075789A"/>
    <w:rsid w:val="007609D5"/>
    <w:rsid w:val="0076657B"/>
    <w:rsid w:val="00766805"/>
    <w:rsid w:val="00767118"/>
    <w:rsid w:val="00771C2D"/>
    <w:rsid w:val="00773826"/>
    <w:rsid w:val="00774696"/>
    <w:rsid w:val="007753D4"/>
    <w:rsid w:val="00775BC4"/>
    <w:rsid w:val="00776251"/>
    <w:rsid w:val="00776AA0"/>
    <w:rsid w:val="00777DCA"/>
    <w:rsid w:val="0078014E"/>
    <w:rsid w:val="00782071"/>
    <w:rsid w:val="00782090"/>
    <w:rsid w:val="00782CB0"/>
    <w:rsid w:val="00785E7B"/>
    <w:rsid w:val="0079271A"/>
    <w:rsid w:val="0079314C"/>
    <w:rsid w:val="00794ADC"/>
    <w:rsid w:val="00795F69"/>
    <w:rsid w:val="00797655"/>
    <w:rsid w:val="007A0AD9"/>
    <w:rsid w:val="007A0C8E"/>
    <w:rsid w:val="007A6EC4"/>
    <w:rsid w:val="007A76DD"/>
    <w:rsid w:val="007A7EC9"/>
    <w:rsid w:val="007A7FD2"/>
    <w:rsid w:val="007B54D5"/>
    <w:rsid w:val="007B6189"/>
    <w:rsid w:val="007C1C9E"/>
    <w:rsid w:val="007C4CB8"/>
    <w:rsid w:val="007D00AB"/>
    <w:rsid w:val="007D05F4"/>
    <w:rsid w:val="007D20DF"/>
    <w:rsid w:val="007D25A8"/>
    <w:rsid w:val="007D293F"/>
    <w:rsid w:val="007D2DE6"/>
    <w:rsid w:val="007D3C9D"/>
    <w:rsid w:val="007D3D3F"/>
    <w:rsid w:val="007D7477"/>
    <w:rsid w:val="007D7CAE"/>
    <w:rsid w:val="007E0739"/>
    <w:rsid w:val="007E2630"/>
    <w:rsid w:val="007F2360"/>
    <w:rsid w:val="007F41B1"/>
    <w:rsid w:val="007F5579"/>
    <w:rsid w:val="00801812"/>
    <w:rsid w:val="00801C21"/>
    <w:rsid w:val="00801D12"/>
    <w:rsid w:val="00802BBE"/>
    <w:rsid w:val="00803726"/>
    <w:rsid w:val="008076D0"/>
    <w:rsid w:val="00811B97"/>
    <w:rsid w:val="00813519"/>
    <w:rsid w:val="00813CDB"/>
    <w:rsid w:val="00814BE3"/>
    <w:rsid w:val="0081611A"/>
    <w:rsid w:val="00820593"/>
    <w:rsid w:val="00820814"/>
    <w:rsid w:val="00820DD1"/>
    <w:rsid w:val="00823108"/>
    <w:rsid w:val="00823FBD"/>
    <w:rsid w:val="008251BE"/>
    <w:rsid w:val="008252D1"/>
    <w:rsid w:val="00825366"/>
    <w:rsid w:val="00827640"/>
    <w:rsid w:val="00830C09"/>
    <w:rsid w:val="008336AF"/>
    <w:rsid w:val="00833727"/>
    <w:rsid w:val="008337B7"/>
    <w:rsid w:val="00835EBC"/>
    <w:rsid w:val="00836187"/>
    <w:rsid w:val="0083664F"/>
    <w:rsid w:val="00837155"/>
    <w:rsid w:val="00840561"/>
    <w:rsid w:val="00843487"/>
    <w:rsid w:val="008443C0"/>
    <w:rsid w:val="00844D5D"/>
    <w:rsid w:val="00844EE7"/>
    <w:rsid w:val="0084580F"/>
    <w:rsid w:val="008469BA"/>
    <w:rsid w:val="008507F5"/>
    <w:rsid w:val="00850BC4"/>
    <w:rsid w:val="00851134"/>
    <w:rsid w:val="00851703"/>
    <w:rsid w:val="00851F18"/>
    <w:rsid w:val="00853FB6"/>
    <w:rsid w:val="0086507E"/>
    <w:rsid w:val="008663BB"/>
    <w:rsid w:val="008672D4"/>
    <w:rsid w:val="00867C95"/>
    <w:rsid w:val="00870C1F"/>
    <w:rsid w:val="0087167D"/>
    <w:rsid w:val="00871844"/>
    <w:rsid w:val="00873396"/>
    <w:rsid w:val="008760ED"/>
    <w:rsid w:val="0087718F"/>
    <w:rsid w:val="0087780F"/>
    <w:rsid w:val="00880A17"/>
    <w:rsid w:val="0088130A"/>
    <w:rsid w:val="008835BA"/>
    <w:rsid w:val="0088424B"/>
    <w:rsid w:val="00885728"/>
    <w:rsid w:val="00886994"/>
    <w:rsid w:val="00886E99"/>
    <w:rsid w:val="00887C98"/>
    <w:rsid w:val="00891EA6"/>
    <w:rsid w:val="008925BF"/>
    <w:rsid w:val="008A0815"/>
    <w:rsid w:val="008A1E72"/>
    <w:rsid w:val="008A4CD8"/>
    <w:rsid w:val="008A5943"/>
    <w:rsid w:val="008A5B50"/>
    <w:rsid w:val="008A6273"/>
    <w:rsid w:val="008B075C"/>
    <w:rsid w:val="008B08DB"/>
    <w:rsid w:val="008B1896"/>
    <w:rsid w:val="008B34FE"/>
    <w:rsid w:val="008B3838"/>
    <w:rsid w:val="008B407E"/>
    <w:rsid w:val="008B41B6"/>
    <w:rsid w:val="008B6B0A"/>
    <w:rsid w:val="008C1DC4"/>
    <w:rsid w:val="008C4002"/>
    <w:rsid w:val="008C7B9F"/>
    <w:rsid w:val="008D06BF"/>
    <w:rsid w:val="008D3340"/>
    <w:rsid w:val="008D65C0"/>
    <w:rsid w:val="008D7DB2"/>
    <w:rsid w:val="008E235A"/>
    <w:rsid w:val="008E47ED"/>
    <w:rsid w:val="008E537A"/>
    <w:rsid w:val="008E5635"/>
    <w:rsid w:val="008E5B80"/>
    <w:rsid w:val="008F0608"/>
    <w:rsid w:val="008F1448"/>
    <w:rsid w:val="008F2479"/>
    <w:rsid w:val="008F29FF"/>
    <w:rsid w:val="008F3F03"/>
    <w:rsid w:val="008F52C4"/>
    <w:rsid w:val="008F6678"/>
    <w:rsid w:val="00901E97"/>
    <w:rsid w:val="009021EC"/>
    <w:rsid w:val="009022C0"/>
    <w:rsid w:val="00902908"/>
    <w:rsid w:val="0090347B"/>
    <w:rsid w:val="009049D9"/>
    <w:rsid w:val="00905E6D"/>
    <w:rsid w:val="009106F2"/>
    <w:rsid w:val="00917B9D"/>
    <w:rsid w:val="00917F21"/>
    <w:rsid w:val="00920CC6"/>
    <w:rsid w:val="009213F9"/>
    <w:rsid w:val="00921B24"/>
    <w:rsid w:val="00921FD6"/>
    <w:rsid w:val="009247CE"/>
    <w:rsid w:val="00924D2A"/>
    <w:rsid w:val="009301FC"/>
    <w:rsid w:val="00935FD1"/>
    <w:rsid w:val="00936929"/>
    <w:rsid w:val="00936AA6"/>
    <w:rsid w:val="00937D20"/>
    <w:rsid w:val="00940B59"/>
    <w:rsid w:val="00940D0D"/>
    <w:rsid w:val="00942BFF"/>
    <w:rsid w:val="00943F4C"/>
    <w:rsid w:val="00945618"/>
    <w:rsid w:val="0095379A"/>
    <w:rsid w:val="009545CE"/>
    <w:rsid w:val="009547D7"/>
    <w:rsid w:val="009548DE"/>
    <w:rsid w:val="0096141B"/>
    <w:rsid w:val="00965FD1"/>
    <w:rsid w:val="009671D6"/>
    <w:rsid w:val="00967B32"/>
    <w:rsid w:val="009709B9"/>
    <w:rsid w:val="00970A8A"/>
    <w:rsid w:val="00971107"/>
    <w:rsid w:val="00975BE6"/>
    <w:rsid w:val="00976680"/>
    <w:rsid w:val="00981B9E"/>
    <w:rsid w:val="0098330A"/>
    <w:rsid w:val="009835F8"/>
    <w:rsid w:val="009838F7"/>
    <w:rsid w:val="00984AB3"/>
    <w:rsid w:val="009876A8"/>
    <w:rsid w:val="00990A93"/>
    <w:rsid w:val="0099101D"/>
    <w:rsid w:val="00992708"/>
    <w:rsid w:val="009928E8"/>
    <w:rsid w:val="00994228"/>
    <w:rsid w:val="009954B7"/>
    <w:rsid w:val="00996B4F"/>
    <w:rsid w:val="00996DB1"/>
    <w:rsid w:val="009971C8"/>
    <w:rsid w:val="009A06D3"/>
    <w:rsid w:val="009A0A78"/>
    <w:rsid w:val="009A1339"/>
    <w:rsid w:val="009A191F"/>
    <w:rsid w:val="009A2039"/>
    <w:rsid w:val="009A21B6"/>
    <w:rsid w:val="009A232E"/>
    <w:rsid w:val="009A6A5E"/>
    <w:rsid w:val="009B78BC"/>
    <w:rsid w:val="009C0E6A"/>
    <w:rsid w:val="009C699E"/>
    <w:rsid w:val="009C6A75"/>
    <w:rsid w:val="009C6C46"/>
    <w:rsid w:val="009D07BC"/>
    <w:rsid w:val="009D2553"/>
    <w:rsid w:val="009D5ACB"/>
    <w:rsid w:val="009D60FD"/>
    <w:rsid w:val="009D6B47"/>
    <w:rsid w:val="009E266A"/>
    <w:rsid w:val="009E5720"/>
    <w:rsid w:val="009E6ABB"/>
    <w:rsid w:val="009E7FA7"/>
    <w:rsid w:val="009F3E19"/>
    <w:rsid w:val="009F5076"/>
    <w:rsid w:val="009F79F2"/>
    <w:rsid w:val="009F7BF0"/>
    <w:rsid w:val="009F7F09"/>
    <w:rsid w:val="00A002DB"/>
    <w:rsid w:val="00A0340E"/>
    <w:rsid w:val="00A03B32"/>
    <w:rsid w:val="00A04754"/>
    <w:rsid w:val="00A04B76"/>
    <w:rsid w:val="00A06181"/>
    <w:rsid w:val="00A1057F"/>
    <w:rsid w:val="00A11BFD"/>
    <w:rsid w:val="00A15DC4"/>
    <w:rsid w:val="00A16831"/>
    <w:rsid w:val="00A1756F"/>
    <w:rsid w:val="00A17B5B"/>
    <w:rsid w:val="00A216FE"/>
    <w:rsid w:val="00A2352A"/>
    <w:rsid w:val="00A273CF"/>
    <w:rsid w:val="00A30AB7"/>
    <w:rsid w:val="00A321F2"/>
    <w:rsid w:val="00A32374"/>
    <w:rsid w:val="00A32569"/>
    <w:rsid w:val="00A33029"/>
    <w:rsid w:val="00A33818"/>
    <w:rsid w:val="00A339A8"/>
    <w:rsid w:val="00A344FF"/>
    <w:rsid w:val="00A35E99"/>
    <w:rsid w:val="00A3633B"/>
    <w:rsid w:val="00A41840"/>
    <w:rsid w:val="00A42545"/>
    <w:rsid w:val="00A42AF5"/>
    <w:rsid w:val="00A437D6"/>
    <w:rsid w:val="00A445FF"/>
    <w:rsid w:val="00A45F75"/>
    <w:rsid w:val="00A503D7"/>
    <w:rsid w:val="00A52442"/>
    <w:rsid w:val="00A52C5D"/>
    <w:rsid w:val="00A534DB"/>
    <w:rsid w:val="00A5359A"/>
    <w:rsid w:val="00A55B9D"/>
    <w:rsid w:val="00A60908"/>
    <w:rsid w:val="00A62E14"/>
    <w:rsid w:val="00A6419D"/>
    <w:rsid w:val="00A64359"/>
    <w:rsid w:val="00A65254"/>
    <w:rsid w:val="00A652C3"/>
    <w:rsid w:val="00A65A25"/>
    <w:rsid w:val="00A66286"/>
    <w:rsid w:val="00A672E9"/>
    <w:rsid w:val="00A67C80"/>
    <w:rsid w:val="00A71FA2"/>
    <w:rsid w:val="00A72105"/>
    <w:rsid w:val="00A72B5D"/>
    <w:rsid w:val="00A73B23"/>
    <w:rsid w:val="00A74383"/>
    <w:rsid w:val="00A76276"/>
    <w:rsid w:val="00A76F7B"/>
    <w:rsid w:val="00A77BF0"/>
    <w:rsid w:val="00A818D6"/>
    <w:rsid w:val="00A832CA"/>
    <w:rsid w:val="00A83D18"/>
    <w:rsid w:val="00A85DED"/>
    <w:rsid w:val="00A86BE2"/>
    <w:rsid w:val="00A923DF"/>
    <w:rsid w:val="00A94877"/>
    <w:rsid w:val="00A95124"/>
    <w:rsid w:val="00A96F27"/>
    <w:rsid w:val="00AA08EA"/>
    <w:rsid w:val="00AA2015"/>
    <w:rsid w:val="00AA2E69"/>
    <w:rsid w:val="00AA32AD"/>
    <w:rsid w:val="00AA77BE"/>
    <w:rsid w:val="00AB32A1"/>
    <w:rsid w:val="00AB5FA3"/>
    <w:rsid w:val="00AB70B0"/>
    <w:rsid w:val="00AC0147"/>
    <w:rsid w:val="00AC3DB3"/>
    <w:rsid w:val="00AC5D81"/>
    <w:rsid w:val="00AD1405"/>
    <w:rsid w:val="00AD1591"/>
    <w:rsid w:val="00AD4399"/>
    <w:rsid w:val="00AD6341"/>
    <w:rsid w:val="00AD688F"/>
    <w:rsid w:val="00AE02B6"/>
    <w:rsid w:val="00AE100F"/>
    <w:rsid w:val="00AE102E"/>
    <w:rsid w:val="00AE400B"/>
    <w:rsid w:val="00AF16F8"/>
    <w:rsid w:val="00AF17D6"/>
    <w:rsid w:val="00AF3772"/>
    <w:rsid w:val="00AF5BE1"/>
    <w:rsid w:val="00AF79D4"/>
    <w:rsid w:val="00B04494"/>
    <w:rsid w:val="00B06834"/>
    <w:rsid w:val="00B105C4"/>
    <w:rsid w:val="00B11581"/>
    <w:rsid w:val="00B13349"/>
    <w:rsid w:val="00B13BF1"/>
    <w:rsid w:val="00B14A95"/>
    <w:rsid w:val="00B14B4A"/>
    <w:rsid w:val="00B175E5"/>
    <w:rsid w:val="00B203B4"/>
    <w:rsid w:val="00B20862"/>
    <w:rsid w:val="00B22592"/>
    <w:rsid w:val="00B25EC2"/>
    <w:rsid w:val="00B302AD"/>
    <w:rsid w:val="00B302D5"/>
    <w:rsid w:val="00B327FA"/>
    <w:rsid w:val="00B329DF"/>
    <w:rsid w:val="00B33712"/>
    <w:rsid w:val="00B337AE"/>
    <w:rsid w:val="00B357D3"/>
    <w:rsid w:val="00B35A2F"/>
    <w:rsid w:val="00B3642C"/>
    <w:rsid w:val="00B3782A"/>
    <w:rsid w:val="00B45526"/>
    <w:rsid w:val="00B45CD4"/>
    <w:rsid w:val="00B50246"/>
    <w:rsid w:val="00B51FED"/>
    <w:rsid w:val="00B552D0"/>
    <w:rsid w:val="00B55F53"/>
    <w:rsid w:val="00B60F78"/>
    <w:rsid w:val="00B61448"/>
    <w:rsid w:val="00B6218A"/>
    <w:rsid w:val="00B62997"/>
    <w:rsid w:val="00B644AD"/>
    <w:rsid w:val="00B66414"/>
    <w:rsid w:val="00B70056"/>
    <w:rsid w:val="00B70C09"/>
    <w:rsid w:val="00B74C77"/>
    <w:rsid w:val="00B7729A"/>
    <w:rsid w:val="00B77F5C"/>
    <w:rsid w:val="00B820DB"/>
    <w:rsid w:val="00B825BA"/>
    <w:rsid w:val="00B856E5"/>
    <w:rsid w:val="00B86FE2"/>
    <w:rsid w:val="00B87803"/>
    <w:rsid w:val="00B87922"/>
    <w:rsid w:val="00B9130F"/>
    <w:rsid w:val="00B91BCB"/>
    <w:rsid w:val="00B91C7D"/>
    <w:rsid w:val="00B927B7"/>
    <w:rsid w:val="00B9306A"/>
    <w:rsid w:val="00B95FDB"/>
    <w:rsid w:val="00B96104"/>
    <w:rsid w:val="00B96771"/>
    <w:rsid w:val="00B97607"/>
    <w:rsid w:val="00B97CCA"/>
    <w:rsid w:val="00BA1810"/>
    <w:rsid w:val="00BA2115"/>
    <w:rsid w:val="00BA443C"/>
    <w:rsid w:val="00BA45AA"/>
    <w:rsid w:val="00BA646A"/>
    <w:rsid w:val="00BA7396"/>
    <w:rsid w:val="00BA7586"/>
    <w:rsid w:val="00BB0498"/>
    <w:rsid w:val="00BB09A8"/>
    <w:rsid w:val="00BB1451"/>
    <w:rsid w:val="00BB7E18"/>
    <w:rsid w:val="00BC1521"/>
    <w:rsid w:val="00BC404D"/>
    <w:rsid w:val="00BC4310"/>
    <w:rsid w:val="00BC4D9A"/>
    <w:rsid w:val="00BC7F76"/>
    <w:rsid w:val="00BD2178"/>
    <w:rsid w:val="00BD5313"/>
    <w:rsid w:val="00BD5B8D"/>
    <w:rsid w:val="00BD5F01"/>
    <w:rsid w:val="00BE05D9"/>
    <w:rsid w:val="00BE14E7"/>
    <w:rsid w:val="00BE1C24"/>
    <w:rsid w:val="00BE3544"/>
    <w:rsid w:val="00BE3A19"/>
    <w:rsid w:val="00BE48C6"/>
    <w:rsid w:val="00BE4F4D"/>
    <w:rsid w:val="00BE51ED"/>
    <w:rsid w:val="00BE5BA7"/>
    <w:rsid w:val="00BF2593"/>
    <w:rsid w:val="00BF2979"/>
    <w:rsid w:val="00BF2BC2"/>
    <w:rsid w:val="00BF33D8"/>
    <w:rsid w:val="00BF6E1C"/>
    <w:rsid w:val="00C00C7A"/>
    <w:rsid w:val="00C01F54"/>
    <w:rsid w:val="00C020F3"/>
    <w:rsid w:val="00C02D22"/>
    <w:rsid w:val="00C04AD8"/>
    <w:rsid w:val="00C05A07"/>
    <w:rsid w:val="00C1017F"/>
    <w:rsid w:val="00C10DA1"/>
    <w:rsid w:val="00C1263B"/>
    <w:rsid w:val="00C13FF0"/>
    <w:rsid w:val="00C15861"/>
    <w:rsid w:val="00C17948"/>
    <w:rsid w:val="00C203B5"/>
    <w:rsid w:val="00C222AE"/>
    <w:rsid w:val="00C2239E"/>
    <w:rsid w:val="00C2430F"/>
    <w:rsid w:val="00C3350D"/>
    <w:rsid w:val="00C358A1"/>
    <w:rsid w:val="00C35B99"/>
    <w:rsid w:val="00C35F98"/>
    <w:rsid w:val="00C36FBA"/>
    <w:rsid w:val="00C375C3"/>
    <w:rsid w:val="00C4221C"/>
    <w:rsid w:val="00C43CCD"/>
    <w:rsid w:val="00C445C6"/>
    <w:rsid w:val="00C46703"/>
    <w:rsid w:val="00C46E70"/>
    <w:rsid w:val="00C50476"/>
    <w:rsid w:val="00C50855"/>
    <w:rsid w:val="00C51495"/>
    <w:rsid w:val="00C53B98"/>
    <w:rsid w:val="00C54DA2"/>
    <w:rsid w:val="00C575B7"/>
    <w:rsid w:val="00C60E6E"/>
    <w:rsid w:val="00C61F30"/>
    <w:rsid w:val="00C6266F"/>
    <w:rsid w:val="00C66C68"/>
    <w:rsid w:val="00C7023B"/>
    <w:rsid w:val="00C711E4"/>
    <w:rsid w:val="00C73CB4"/>
    <w:rsid w:val="00C73DDA"/>
    <w:rsid w:val="00C848F3"/>
    <w:rsid w:val="00C84C79"/>
    <w:rsid w:val="00C85B39"/>
    <w:rsid w:val="00C85CAC"/>
    <w:rsid w:val="00C87D41"/>
    <w:rsid w:val="00C90344"/>
    <w:rsid w:val="00C9042D"/>
    <w:rsid w:val="00C91AAA"/>
    <w:rsid w:val="00C929D7"/>
    <w:rsid w:val="00C96FD4"/>
    <w:rsid w:val="00C97FBD"/>
    <w:rsid w:val="00CA0326"/>
    <w:rsid w:val="00CA0D9E"/>
    <w:rsid w:val="00CA38B4"/>
    <w:rsid w:val="00CA40EF"/>
    <w:rsid w:val="00CA4234"/>
    <w:rsid w:val="00CA6C69"/>
    <w:rsid w:val="00CB253B"/>
    <w:rsid w:val="00CB4825"/>
    <w:rsid w:val="00CB546E"/>
    <w:rsid w:val="00CB6E88"/>
    <w:rsid w:val="00CB7476"/>
    <w:rsid w:val="00CC1361"/>
    <w:rsid w:val="00CC200F"/>
    <w:rsid w:val="00CC4631"/>
    <w:rsid w:val="00CC4F20"/>
    <w:rsid w:val="00CC58B4"/>
    <w:rsid w:val="00CC5DF1"/>
    <w:rsid w:val="00CD0217"/>
    <w:rsid w:val="00CD08BA"/>
    <w:rsid w:val="00CD235A"/>
    <w:rsid w:val="00CD3A1B"/>
    <w:rsid w:val="00CD53EF"/>
    <w:rsid w:val="00CD617E"/>
    <w:rsid w:val="00CD7791"/>
    <w:rsid w:val="00CE0E40"/>
    <w:rsid w:val="00CE54D2"/>
    <w:rsid w:val="00CE6AB0"/>
    <w:rsid w:val="00CE736E"/>
    <w:rsid w:val="00CF1B10"/>
    <w:rsid w:val="00CF345A"/>
    <w:rsid w:val="00CF3CB7"/>
    <w:rsid w:val="00CF3D74"/>
    <w:rsid w:val="00CF4D73"/>
    <w:rsid w:val="00CF638C"/>
    <w:rsid w:val="00CF6848"/>
    <w:rsid w:val="00D00C37"/>
    <w:rsid w:val="00D03B57"/>
    <w:rsid w:val="00D03D26"/>
    <w:rsid w:val="00D04D9F"/>
    <w:rsid w:val="00D06F44"/>
    <w:rsid w:val="00D07529"/>
    <w:rsid w:val="00D1177C"/>
    <w:rsid w:val="00D15333"/>
    <w:rsid w:val="00D15AB7"/>
    <w:rsid w:val="00D1686A"/>
    <w:rsid w:val="00D16A6D"/>
    <w:rsid w:val="00D20BA2"/>
    <w:rsid w:val="00D21A84"/>
    <w:rsid w:val="00D2248F"/>
    <w:rsid w:val="00D23375"/>
    <w:rsid w:val="00D245AC"/>
    <w:rsid w:val="00D2473D"/>
    <w:rsid w:val="00D24869"/>
    <w:rsid w:val="00D26962"/>
    <w:rsid w:val="00D26BB9"/>
    <w:rsid w:val="00D277A8"/>
    <w:rsid w:val="00D302A6"/>
    <w:rsid w:val="00D33A39"/>
    <w:rsid w:val="00D34BFF"/>
    <w:rsid w:val="00D34F1D"/>
    <w:rsid w:val="00D351D1"/>
    <w:rsid w:val="00D37207"/>
    <w:rsid w:val="00D377AE"/>
    <w:rsid w:val="00D37D55"/>
    <w:rsid w:val="00D41385"/>
    <w:rsid w:val="00D437E3"/>
    <w:rsid w:val="00D43D96"/>
    <w:rsid w:val="00D44611"/>
    <w:rsid w:val="00D4539E"/>
    <w:rsid w:val="00D46F7A"/>
    <w:rsid w:val="00D47D0E"/>
    <w:rsid w:val="00D50BA0"/>
    <w:rsid w:val="00D528BA"/>
    <w:rsid w:val="00D5372A"/>
    <w:rsid w:val="00D53E23"/>
    <w:rsid w:val="00D61236"/>
    <w:rsid w:val="00D64180"/>
    <w:rsid w:val="00D662DF"/>
    <w:rsid w:val="00D67311"/>
    <w:rsid w:val="00D67CF2"/>
    <w:rsid w:val="00D74982"/>
    <w:rsid w:val="00D82668"/>
    <w:rsid w:val="00D82864"/>
    <w:rsid w:val="00D84CA6"/>
    <w:rsid w:val="00D92D30"/>
    <w:rsid w:val="00D933EA"/>
    <w:rsid w:val="00D938DC"/>
    <w:rsid w:val="00D9451D"/>
    <w:rsid w:val="00D964D1"/>
    <w:rsid w:val="00DA23D3"/>
    <w:rsid w:val="00DA291F"/>
    <w:rsid w:val="00DA5461"/>
    <w:rsid w:val="00DA5A82"/>
    <w:rsid w:val="00DA5DBC"/>
    <w:rsid w:val="00DB0B93"/>
    <w:rsid w:val="00DB2754"/>
    <w:rsid w:val="00DB27FC"/>
    <w:rsid w:val="00DB2D7E"/>
    <w:rsid w:val="00DB489B"/>
    <w:rsid w:val="00DC08C2"/>
    <w:rsid w:val="00DC0D4E"/>
    <w:rsid w:val="00DC1060"/>
    <w:rsid w:val="00DC1B6F"/>
    <w:rsid w:val="00DC2117"/>
    <w:rsid w:val="00DC7B8F"/>
    <w:rsid w:val="00DD1FCB"/>
    <w:rsid w:val="00DD5B37"/>
    <w:rsid w:val="00DD5B74"/>
    <w:rsid w:val="00DD6847"/>
    <w:rsid w:val="00DD6F28"/>
    <w:rsid w:val="00DE25C4"/>
    <w:rsid w:val="00DE3D8B"/>
    <w:rsid w:val="00DF1966"/>
    <w:rsid w:val="00DF435D"/>
    <w:rsid w:val="00DF5C75"/>
    <w:rsid w:val="00DF5F32"/>
    <w:rsid w:val="00DF6F41"/>
    <w:rsid w:val="00E023BA"/>
    <w:rsid w:val="00E02727"/>
    <w:rsid w:val="00E028AF"/>
    <w:rsid w:val="00E03DE7"/>
    <w:rsid w:val="00E102B2"/>
    <w:rsid w:val="00E11FA1"/>
    <w:rsid w:val="00E122BD"/>
    <w:rsid w:val="00E12461"/>
    <w:rsid w:val="00E12FEC"/>
    <w:rsid w:val="00E1565F"/>
    <w:rsid w:val="00E15724"/>
    <w:rsid w:val="00E15997"/>
    <w:rsid w:val="00E15A08"/>
    <w:rsid w:val="00E16064"/>
    <w:rsid w:val="00E17210"/>
    <w:rsid w:val="00E17F61"/>
    <w:rsid w:val="00E23CD0"/>
    <w:rsid w:val="00E24AFE"/>
    <w:rsid w:val="00E25433"/>
    <w:rsid w:val="00E257A1"/>
    <w:rsid w:val="00E26AAE"/>
    <w:rsid w:val="00E3181E"/>
    <w:rsid w:val="00E333CA"/>
    <w:rsid w:val="00E3435D"/>
    <w:rsid w:val="00E346D5"/>
    <w:rsid w:val="00E36579"/>
    <w:rsid w:val="00E41734"/>
    <w:rsid w:val="00E41839"/>
    <w:rsid w:val="00E46A63"/>
    <w:rsid w:val="00E52212"/>
    <w:rsid w:val="00E52DCC"/>
    <w:rsid w:val="00E53012"/>
    <w:rsid w:val="00E540C3"/>
    <w:rsid w:val="00E54721"/>
    <w:rsid w:val="00E54769"/>
    <w:rsid w:val="00E551A2"/>
    <w:rsid w:val="00E5794E"/>
    <w:rsid w:val="00E604A5"/>
    <w:rsid w:val="00E61293"/>
    <w:rsid w:val="00E630D9"/>
    <w:rsid w:val="00E63391"/>
    <w:rsid w:val="00E649D1"/>
    <w:rsid w:val="00E708FA"/>
    <w:rsid w:val="00E71600"/>
    <w:rsid w:val="00E73B43"/>
    <w:rsid w:val="00E75540"/>
    <w:rsid w:val="00E761A2"/>
    <w:rsid w:val="00E762AA"/>
    <w:rsid w:val="00E77BAF"/>
    <w:rsid w:val="00E80DF3"/>
    <w:rsid w:val="00E8195F"/>
    <w:rsid w:val="00E82811"/>
    <w:rsid w:val="00E83884"/>
    <w:rsid w:val="00E84D91"/>
    <w:rsid w:val="00E86CD4"/>
    <w:rsid w:val="00E8708D"/>
    <w:rsid w:val="00E92138"/>
    <w:rsid w:val="00E938BC"/>
    <w:rsid w:val="00E94008"/>
    <w:rsid w:val="00E95532"/>
    <w:rsid w:val="00E96CD9"/>
    <w:rsid w:val="00E96FF3"/>
    <w:rsid w:val="00E97DD8"/>
    <w:rsid w:val="00EA10AD"/>
    <w:rsid w:val="00EA1401"/>
    <w:rsid w:val="00EA2B69"/>
    <w:rsid w:val="00EA62C0"/>
    <w:rsid w:val="00EA6325"/>
    <w:rsid w:val="00EA6BD2"/>
    <w:rsid w:val="00EA76C7"/>
    <w:rsid w:val="00EB038B"/>
    <w:rsid w:val="00EB4E3B"/>
    <w:rsid w:val="00EB574C"/>
    <w:rsid w:val="00EC036F"/>
    <w:rsid w:val="00EC36DE"/>
    <w:rsid w:val="00EC45D3"/>
    <w:rsid w:val="00EC5F54"/>
    <w:rsid w:val="00EC705B"/>
    <w:rsid w:val="00ED016B"/>
    <w:rsid w:val="00ED3F9C"/>
    <w:rsid w:val="00ED4397"/>
    <w:rsid w:val="00ED4F6D"/>
    <w:rsid w:val="00ED5276"/>
    <w:rsid w:val="00ED661C"/>
    <w:rsid w:val="00ED69B6"/>
    <w:rsid w:val="00ED7070"/>
    <w:rsid w:val="00EE0B78"/>
    <w:rsid w:val="00EE18D6"/>
    <w:rsid w:val="00EE22AE"/>
    <w:rsid w:val="00EE2546"/>
    <w:rsid w:val="00EE57BF"/>
    <w:rsid w:val="00EE78F1"/>
    <w:rsid w:val="00EF2B85"/>
    <w:rsid w:val="00EF2F63"/>
    <w:rsid w:val="00EF3028"/>
    <w:rsid w:val="00EF3CED"/>
    <w:rsid w:val="00F01320"/>
    <w:rsid w:val="00F02194"/>
    <w:rsid w:val="00F02651"/>
    <w:rsid w:val="00F03628"/>
    <w:rsid w:val="00F05B50"/>
    <w:rsid w:val="00F061C9"/>
    <w:rsid w:val="00F2186D"/>
    <w:rsid w:val="00F22E37"/>
    <w:rsid w:val="00F27643"/>
    <w:rsid w:val="00F30AC9"/>
    <w:rsid w:val="00F3197B"/>
    <w:rsid w:val="00F34555"/>
    <w:rsid w:val="00F37C7F"/>
    <w:rsid w:val="00F46CEA"/>
    <w:rsid w:val="00F47660"/>
    <w:rsid w:val="00F50568"/>
    <w:rsid w:val="00F510BA"/>
    <w:rsid w:val="00F52CD5"/>
    <w:rsid w:val="00F54514"/>
    <w:rsid w:val="00F55142"/>
    <w:rsid w:val="00F56A22"/>
    <w:rsid w:val="00F63217"/>
    <w:rsid w:val="00F651BF"/>
    <w:rsid w:val="00F65681"/>
    <w:rsid w:val="00F66701"/>
    <w:rsid w:val="00F67B0B"/>
    <w:rsid w:val="00F7055D"/>
    <w:rsid w:val="00F70654"/>
    <w:rsid w:val="00F71143"/>
    <w:rsid w:val="00F73614"/>
    <w:rsid w:val="00F75D4E"/>
    <w:rsid w:val="00F76CFB"/>
    <w:rsid w:val="00F773D3"/>
    <w:rsid w:val="00F80EAA"/>
    <w:rsid w:val="00F82A20"/>
    <w:rsid w:val="00F84466"/>
    <w:rsid w:val="00F84B70"/>
    <w:rsid w:val="00F84CAC"/>
    <w:rsid w:val="00F86A06"/>
    <w:rsid w:val="00F8780F"/>
    <w:rsid w:val="00F90C1D"/>
    <w:rsid w:val="00F93BFF"/>
    <w:rsid w:val="00F9545B"/>
    <w:rsid w:val="00F9612A"/>
    <w:rsid w:val="00F97996"/>
    <w:rsid w:val="00FA0827"/>
    <w:rsid w:val="00FA0F6A"/>
    <w:rsid w:val="00FA1484"/>
    <w:rsid w:val="00FA3F34"/>
    <w:rsid w:val="00FA450A"/>
    <w:rsid w:val="00FA4741"/>
    <w:rsid w:val="00FA5429"/>
    <w:rsid w:val="00FA593B"/>
    <w:rsid w:val="00FA62E7"/>
    <w:rsid w:val="00FA6AAE"/>
    <w:rsid w:val="00FB14C8"/>
    <w:rsid w:val="00FB2810"/>
    <w:rsid w:val="00FB3450"/>
    <w:rsid w:val="00FB4223"/>
    <w:rsid w:val="00FB5620"/>
    <w:rsid w:val="00FB62C1"/>
    <w:rsid w:val="00FC081B"/>
    <w:rsid w:val="00FC131D"/>
    <w:rsid w:val="00FC1A6D"/>
    <w:rsid w:val="00FC1AEE"/>
    <w:rsid w:val="00FC1B1D"/>
    <w:rsid w:val="00FC272C"/>
    <w:rsid w:val="00FC305C"/>
    <w:rsid w:val="00FC4B5A"/>
    <w:rsid w:val="00FC57B1"/>
    <w:rsid w:val="00FC72D7"/>
    <w:rsid w:val="00FC73DC"/>
    <w:rsid w:val="00FD08A4"/>
    <w:rsid w:val="00FD09F9"/>
    <w:rsid w:val="00FD340E"/>
    <w:rsid w:val="00FD3567"/>
    <w:rsid w:val="00FD4FB0"/>
    <w:rsid w:val="00FD5977"/>
    <w:rsid w:val="00FD59CF"/>
    <w:rsid w:val="00FD6C9F"/>
    <w:rsid w:val="00FD6D98"/>
    <w:rsid w:val="00FD77BA"/>
    <w:rsid w:val="00FE256B"/>
    <w:rsid w:val="00FE2E5E"/>
    <w:rsid w:val="00FE3347"/>
    <w:rsid w:val="00FE364B"/>
    <w:rsid w:val="00FE6C8F"/>
    <w:rsid w:val="00FF0B16"/>
    <w:rsid w:val="00FF1515"/>
    <w:rsid w:val="00FF34EB"/>
    <w:rsid w:val="00FF41EA"/>
    <w:rsid w:val="00FF447E"/>
    <w:rsid w:val="00FF50C3"/>
    <w:rsid w:val="00FF5214"/>
    <w:rsid w:val="00FF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791A"/>
  <w15:chartTrackingRefBased/>
  <w15:docId w15:val="{331DC005-240F-4A5B-96B0-23205730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34"/>
    <w:rPr>
      <w:kern w:val="0"/>
      <w:lang w:val="en-ZA"/>
      <w14:ligatures w14:val="none"/>
    </w:rPr>
  </w:style>
  <w:style w:type="paragraph" w:styleId="Heading1">
    <w:name w:val="heading 1"/>
    <w:basedOn w:val="Normal"/>
    <w:next w:val="Normal"/>
    <w:link w:val="Heading1Char"/>
    <w:uiPriority w:val="9"/>
    <w:qFormat/>
    <w:rsid w:val="001243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43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43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43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43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433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433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433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433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3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43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43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43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43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43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43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43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4334"/>
    <w:rPr>
      <w:rFonts w:eastAsiaTheme="majorEastAsia" w:cstheme="majorBidi"/>
      <w:color w:val="272727" w:themeColor="text1" w:themeTint="D8"/>
    </w:rPr>
  </w:style>
  <w:style w:type="paragraph" w:styleId="Title">
    <w:name w:val="Title"/>
    <w:basedOn w:val="Normal"/>
    <w:next w:val="Normal"/>
    <w:link w:val="TitleChar"/>
    <w:uiPriority w:val="10"/>
    <w:qFormat/>
    <w:rsid w:val="001243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3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43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43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4334"/>
    <w:pPr>
      <w:spacing w:before="160"/>
      <w:jc w:val="center"/>
    </w:pPr>
    <w:rPr>
      <w:i/>
      <w:iCs/>
      <w:color w:val="404040" w:themeColor="text1" w:themeTint="BF"/>
    </w:rPr>
  </w:style>
  <w:style w:type="character" w:customStyle="1" w:styleId="QuoteChar">
    <w:name w:val="Quote Char"/>
    <w:basedOn w:val="DefaultParagraphFont"/>
    <w:link w:val="Quote"/>
    <w:uiPriority w:val="29"/>
    <w:rsid w:val="00124334"/>
    <w:rPr>
      <w:i/>
      <w:iCs/>
      <w:color w:val="404040" w:themeColor="text1" w:themeTint="BF"/>
    </w:rPr>
  </w:style>
  <w:style w:type="paragraph" w:styleId="ListParagraph">
    <w:name w:val="List Paragraph"/>
    <w:basedOn w:val="Normal"/>
    <w:uiPriority w:val="34"/>
    <w:qFormat/>
    <w:rsid w:val="00124334"/>
    <w:pPr>
      <w:ind w:left="720"/>
      <w:contextualSpacing/>
    </w:pPr>
  </w:style>
  <w:style w:type="character" w:styleId="IntenseEmphasis">
    <w:name w:val="Intense Emphasis"/>
    <w:basedOn w:val="DefaultParagraphFont"/>
    <w:uiPriority w:val="21"/>
    <w:qFormat/>
    <w:rsid w:val="00124334"/>
    <w:rPr>
      <w:i/>
      <w:iCs/>
      <w:color w:val="0F4761" w:themeColor="accent1" w:themeShade="BF"/>
    </w:rPr>
  </w:style>
  <w:style w:type="paragraph" w:styleId="IntenseQuote">
    <w:name w:val="Intense Quote"/>
    <w:basedOn w:val="Normal"/>
    <w:next w:val="Normal"/>
    <w:link w:val="IntenseQuoteChar"/>
    <w:uiPriority w:val="30"/>
    <w:qFormat/>
    <w:rsid w:val="001243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4334"/>
    <w:rPr>
      <w:i/>
      <w:iCs/>
      <w:color w:val="0F4761" w:themeColor="accent1" w:themeShade="BF"/>
    </w:rPr>
  </w:style>
  <w:style w:type="character" w:styleId="IntenseReference">
    <w:name w:val="Intense Reference"/>
    <w:basedOn w:val="DefaultParagraphFont"/>
    <w:uiPriority w:val="32"/>
    <w:qFormat/>
    <w:rsid w:val="00124334"/>
    <w:rPr>
      <w:b/>
      <w:bCs/>
      <w:smallCaps/>
      <w:color w:val="0F4761" w:themeColor="accent1" w:themeShade="BF"/>
      <w:spacing w:val="5"/>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124334"/>
    <w:pPr>
      <w:spacing w:line="240" w:lineRule="auto"/>
    </w:pPr>
    <w:rPr>
      <w:kern w:val="2"/>
      <w:sz w:val="20"/>
      <w:szCs w:val="20"/>
      <w14:ligatures w14:val="standardContextual"/>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24334"/>
    <w:rPr>
      <w:sz w:val="20"/>
      <w:szCs w:val="20"/>
      <w:lang w:val="en-ZA"/>
    </w:rPr>
  </w:style>
  <w:style w:type="character" w:styleId="FootnoteReference">
    <w:name w:val="footnote reference"/>
    <w:aliases w:val="Footnotes refss,Footnote Reference + Superscript,(NECG) Footnote Reference,Appel note de bas de page,Ref,de nota al pie,註腳內容,fr,Footnote symbol,Style 4,-E Fußnotenzeichen,16 Point,Superscript 6 Point,Heading 6 Char1,Style 12"/>
    <w:basedOn w:val="DefaultParagraphFont"/>
    <w:uiPriority w:val="99"/>
    <w:unhideWhenUsed/>
    <w:qFormat/>
    <w:rsid w:val="00124334"/>
    <w:rPr>
      <w:vertAlign w:val="superscript"/>
    </w:rPr>
  </w:style>
  <w:style w:type="paragraph" w:styleId="Header">
    <w:name w:val="header"/>
    <w:basedOn w:val="Normal"/>
    <w:link w:val="HeaderChar"/>
    <w:uiPriority w:val="99"/>
    <w:unhideWhenUsed/>
    <w:rsid w:val="00255EC4"/>
    <w:pPr>
      <w:tabs>
        <w:tab w:val="center" w:pos="4680"/>
        <w:tab w:val="right" w:pos="9360"/>
      </w:tabs>
      <w:spacing w:line="240" w:lineRule="auto"/>
    </w:pPr>
  </w:style>
  <w:style w:type="character" w:customStyle="1" w:styleId="HeaderChar">
    <w:name w:val="Header Char"/>
    <w:basedOn w:val="DefaultParagraphFont"/>
    <w:link w:val="Header"/>
    <w:uiPriority w:val="99"/>
    <w:rsid w:val="00255EC4"/>
    <w:rPr>
      <w:kern w:val="0"/>
      <w:lang w:val="en-ZA"/>
      <w14:ligatures w14:val="none"/>
    </w:rPr>
  </w:style>
  <w:style w:type="paragraph" w:styleId="Footer">
    <w:name w:val="footer"/>
    <w:basedOn w:val="Normal"/>
    <w:link w:val="FooterChar"/>
    <w:uiPriority w:val="99"/>
    <w:unhideWhenUsed/>
    <w:rsid w:val="00255EC4"/>
    <w:pPr>
      <w:tabs>
        <w:tab w:val="center" w:pos="4680"/>
        <w:tab w:val="right" w:pos="9360"/>
      </w:tabs>
      <w:spacing w:line="240" w:lineRule="auto"/>
    </w:pPr>
  </w:style>
  <w:style w:type="character" w:customStyle="1" w:styleId="FooterChar">
    <w:name w:val="Footer Char"/>
    <w:basedOn w:val="DefaultParagraphFont"/>
    <w:link w:val="Footer"/>
    <w:uiPriority w:val="99"/>
    <w:rsid w:val="00255EC4"/>
    <w:rPr>
      <w:kern w:val="0"/>
      <w:lang w:val="en-ZA"/>
      <w14:ligatures w14:val="none"/>
    </w:rPr>
  </w:style>
  <w:style w:type="character" w:styleId="Hyperlink">
    <w:name w:val="Hyperlink"/>
    <w:basedOn w:val="DefaultParagraphFont"/>
    <w:uiPriority w:val="99"/>
    <w:unhideWhenUsed/>
    <w:rsid w:val="00C36FBA"/>
    <w:rPr>
      <w:color w:val="0000FF"/>
      <w:u w:val="single"/>
    </w:rPr>
  </w:style>
  <w:style w:type="paragraph" w:customStyle="1" w:styleId="BodyAA">
    <w:name w:val="Body A A"/>
    <w:uiPriority w:val="99"/>
    <w:rsid w:val="00BA758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kern w:val="0"/>
      <w:u w:color="000000"/>
      <w:lang w:eastAsia="en-ZA"/>
      <w14:ligatures w14:val="none"/>
    </w:rPr>
  </w:style>
  <w:style w:type="paragraph" w:styleId="NormalWeb">
    <w:name w:val="Normal (Web)"/>
    <w:basedOn w:val="Normal"/>
    <w:uiPriority w:val="99"/>
    <w:semiHidden/>
    <w:unhideWhenUsed/>
    <w:rsid w:val="005C597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C5978"/>
    <w:rPr>
      <w:color w:val="605E5C"/>
      <w:shd w:val="clear" w:color="auto" w:fill="E1DFDD"/>
    </w:rPr>
  </w:style>
  <w:style w:type="paragraph" w:styleId="BalloonText">
    <w:name w:val="Balloon Text"/>
    <w:basedOn w:val="Normal"/>
    <w:link w:val="BalloonTextChar"/>
    <w:uiPriority w:val="99"/>
    <w:semiHidden/>
    <w:unhideWhenUsed/>
    <w:rsid w:val="00D612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36"/>
    <w:rPr>
      <w:rFonts w:ascii="Segoe UI" w:hAnsi="Segoe UI" w:cs="Segoe UI"/>
      <w:kern w:val="0"/>
      <w:sz w:val="18"/>
      <w:szCs w:val="18"/>
      <w:lang w:val="en-ZA"/>
      <w14:ligatures w14:val="none"/>
    </w:rPr>
  </w:style>
  <w:style w:type="character" w:styleId="CommentReference">
    <w:name w:val="annotation reference"/>
    <w:basedOn w:val="DefaultParagraphFont"/>
    <w:uiPriority w:val="99"/>
    <w:semiHidden/>
    <w:unhideWhenUsed/>
    <w:rsid w:val="00221F9A"/>
    <w:rPr>
      <w:sz w:val="16"/>
      <w:szCs w:val="16"/>
    </w:rPr>
  </w:style>
  <w:style w:type="paragraph" w:styleId="CommentText">
    <w:name w:val="annotation text"/>
    <w:basedOn w:val="Normal"/>
    <w:link w:val="CommentTextChar"/>
    <w:uiPriority w:val="99"/>
    <w:semiHidden/>
    <w:unhideWhenUsed/>
    <w:rsid w:val="00221F9A"/>
    <w:pPr>
      <w:spacing w:line="240" w:lineRule="auto"/>
    </w:pPr>
    <w:rPr>
      <w:sz w:val="20"/>
      <w:szCs w:val="20"/>
    </w:rPr>
  </w:style>
  <w:style w:type="character" w:customStyle="1" w:styleId="CommentTextChar">
    <w:name w:val="Comment Text Char"/>
    <w:basedOn w:val="DefaultParagraphFont"/>
    <w:link w:val="CommentText"/>
    <w:uiPriority w:val="99"/>
    <w:semiHidden/>
    <w:rsid w:val="00221F9A"/>
    <w:rPr>
      <w:kern w:val="0"/>
      <w:sz w:val="20"/>
      <w:szCs w:val="20"/>
      <w:lang w:val="en-ZA"/>
      <w14:ligatures w14:val="none"/>
    </w:rPr>
  </w:style>
  <w:style w:type="paragraph" w:styleId="CommentSubject">
    <w:name w:val="annotation subject"/>
    <w:basedOn w:val="CommentText"/>
    <w:next w:val="CommentText"/>
    <w:link w:val="CommentSubjectChar"/>
    <w:uiPriority w:val="99"/>
    <w:semiHidden/>
    <w:unhideWhenUsed/>
    <w:rsid w:val="00221F9A"/>
    <w:rPr>
      <w:b/>
      <w:bCs/>
    </w:rPr>
  </w:style>
  <w:style w:type="character" w:customStyle="1" w:styleId="CommentSubjectChar">
    <w:name w:val="Comment Subject Char"/>
    <w:basedOn w:val="CommentTextChar"/>
    <w:link w:val="CommentSubject"/>
    <w:uiPriority w:val="99"/>
    <w:semiHidden/>
    <w:rsid w:val="00221F9A"/>
    <w:rPr>
      <w:b/>
      <w:bCs/>
      <w:kern w:val="0"/>
      <w:sz w:val="20"/>
      <w:szCs w:val="20"/>
      <w:lang w:val="en-ZA"/>
      <w14:ligatures w14:val="none"/>
    </w:rPr>
  </w:style>
  <w:style w:type="paragraph" w:styleId="NoSpacing">
    <w:name w:val="No Spacing"/>
    <w:uiPriority w:val="1"/>
    <w:qFormat/>
    <w:rsid w:val="00D23375"/>
    <w:pPr>
      <w:spacing w:line="240" w:lineRule="auto"/>
    </w:pPr>
    <w:rPr>
      <w:kern w:val="0"/>
      <w:lang w:val="en-ZA"/>
      <w14:ligatures w14:val="none"/>
    </w:rPr>
  </w:style>
  <w:style w:type="paragraph" w:styleId="Revision">
    <w:name w:val="Revision"/>
    <w:hidden/>
    <w:uiPriority w:val="99"/>
    <w:semiHidden/>
    <w:rsid w:val="00090139"/>
    <w:pPr>
      <w:spacing w:line="240" w:lineRule="auto"/>
    </w:pPr>
    <w:rPr>
      <w:kern w:val="0"/>
      <w:lang w:val="en-ZA"/>
      <w14:ligatures w14:val="none"/>
    </w:rPr>
  </w:style>
  <w:style w:type="paragraph" w:customStyle="1" w:styleId="JUDGMENTNUMBERED">
    <w:name w:val="JUDGMENT NUMBERED"/>
    <w:basedOn w:val="Normal"/>
    <w:next w:val="Normal"/>
    <w:link w:val="JUDGMENTNUMBEREDChar"/>
    <w:qFormat/>
    <w:rsid w:val="0059727D"/>
    <w:pPr>
      <w:numPr>
        <w:numId w:val="4"/>
      </w:numPr>
    </w:pPr>
    <w:rPr>
      <w:rFonts w:ascii="Times New Roman" w:eastAsia="Times New Roman" w:hAnsi="Times New Roman" w:cs="Times New Roman"/>
      <w:sz w:val="26"/>
    </w:rPr>
  </w:style>
  <w:style w:type="character" w:customStyle="1" w:styleId="JUDGMENTNUMBEREDChar">
    <w:name w:val="JUDGMENT NUMBERED Char"/>
    <w:basedOn w:val="DefaultParagraphFont"/>
    <w:link w:val="JUDGMENTNUMBERED"/>
    <w:locked/>
    <w:rsid w:val="0059727D"/>
    <w:rPr>
      <w:rFonts w:ascii="Times New Roman" w:eastAsia="Times New Roman" w:hAnsi="Times New Roman" w:cs="Times New Roman"/>
      <w:kern w:val="0"/>
      <w:sz w:val="26"/>
      <w:lang w:val="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52134">
      <w:bodyDiv w:val="1"/>
      <w:marLeft w:val="0"/>
      <w:marRight w:val="0"/>
      <w:marTop w:val="0"/>
      <w:marBottom w:val="0"/>
      <w:divBdr>
        <w:top w:val="none" w:sz="0" w:space="0" w:color="auto"/>
        <w:left w:val="none" w:sz="0" w:space="0" w:color="auto"/>
        <w:bottom w:val="none" w:sz="0" w:space="0" w:color="auto"/>
        <w:right w:val="none" w:sz="0" w:space="0" w:color="auto"/>
      </w:divBdr>
    </w:div>
    <w:div w:id="300502472">
      <w:bodyDiv w:val="1"/>
      <w:marLeft w:val="0"/>
      <w:marRight w:val="0"/>
      <w:marTop w:val="0"/>
      <w:marBottom w:val="0"/>
      <w:divBdr>
        <w:top w:val="none" w:sz="0" w:space="0" w:color="auto"/>
        <w:left w:val="none" w:sz="0" w:space="0" w:color="auto"/>
        <w:bottom w:val="none" w:sz="0" w:space="0" w:color="auto"/>
        <w:right w:val="none" w:sz="0" w:space="0" w:color="auto"/>
      </w:divBdr>
    </w:div>
    <w:div w:id="472871542">
      <w:bodyDiv w:val="1"/>
      <w:marLeft w:val="0"/>
      <w:marRight w:val="0"/>
      <w:marTop w:val="0"/>
      <w:marBottom w:val="0"/>
      <w:divBdr>
        <w:top w:val="none" w:sz="0" w:space="0" w:color="auto"/>
        <w:left w:val="none" w:sz="0" w:space="0" w:color="auto"/>
        <w:bottom w:val="none" w:sz="0" w:space="0" w:color="auto"/>
        <w:right w:val="none" w:sz="0" w:space="0" w:color="auto"/>
      </w:divBdr>
    </w:div>
    <w:div w:id="634874332">
      <w:bodyDiv w:val="1"/>
      <w:marLeft w:val="0"/>
      <w:marRight w:val="0"/>
      <w:marTop w:val="0"/>
      <w:marBottom w:val="0"/>
      <w:divBdr>
        <w:top w:val="none" w:sz="0" w:space="0" w:color="auto"/>
        <w:left w:val="none" w:sz="0" w:space="0" w:color="auto"/>
        <w:bottom w:val="none" w:sz="0" w:space="0" w:color="auto"/>
        <w:right w:val="none" w:sz="0" w:space="0" w:color="auto"/>
      </w:divBdr>
    </w:div>
    <w:div w:id="1108239178">
      <w:bodyDiv w:val="1"/>
      <w:marLeft w:val="0"/>
      <w:marRight w:val="0"/>
      <w:marTop w:val="0"/>
      <w:marBottom w:val="0"/>
      <w:divBdr>
        <w:top w:val="none" w:sz="0" w:space="0" w:color="auto"/>
        <w:left w:val="none" w:sz="0" w:space="0" w:color="auto"/>
        <w:bottom w:val="none" w:sz="0" w:space="0" w:color="auto"/>
        <w:right w:val="none" w:sz="0" w:space="0" w:color="auto"/>
      </w:divBdr>
    </w:div>
    <w:div w:id="1398481757">
      <w:bodyDiv w:val="1"/>
      <w:marLeft w:val="0"/>
      <w:marRight w:val="0"/>
      <w:marTop w:val="0"/>
      <w:marBottom w:val="0"/>
      <w:divBdr>
        <w:top w:val="none" w:sz="0" w:space="0" w:color="auto"/>
        <w:left w:val="none" w:sz="0" w:space="0" w:color="auto"/>
        <w:bottom w:val="none" w:sz="0" w:space="0" w:color="auto"/>
        <w:right w:val="none" w:sz="0" w:space="0" w:color="auto"/>
      </w:divBdr>
    </w:div>
    <w:div w:id="1439636806">
      <w:bodyDiv w:val="1"/>
      <w:marLeft w:val="0"/>
      <w:marRight w:val="0"/>
      <w:marTop w:val="0"/>
      <w:marBottom w:val="0"/>
      <w:divBdr>
        <w:top w:val="none" w:sz="0" w:space="0" w:color="auto"/>
        <w:left w:val="none" w:sz="0" w:space="0" w:color="auto"/>
        <w:bottom w:val="none" w:sz="0" w:space="0" w:color="auto"/>
        <w:right w:val="none" w:sz="0" w:space="0" w:color="auto"/>
      </w:divBdr>
    </w:div>
    <w:div w:id="1561330168">
      <w:bodyDiv w:val="1"/>
      <w:marLeft w:val="0"/>
      <w:marRight w:val="0"/>
      <w:marTop w:val="0"/>
      <w:marBottom w:val="0"/>
      <w:divBdr>
        <w:top w:val="none" w:sz="0" w:space="0" w:color="auto"/>
        <w:left w:val="none" w:sz="0" w:space="0" w:color="auto"/>
        <w:bottom w:val="none" w:sz="0" w:space="0" w:color="auto"/>
        <w:right w:val="none" w:sz="0" w:space="0" w:color="auto"/>
      </w:divBdr>
    </w:div>
    <w:div w:id="1566912351">
      <w:bodyDiv w:val="1"/>
      <w:marLeft w:val="0"/>
      <w:marRight w:val="0"/>
      <w:marTop w:val="0"/>
      <w:marBottom w:val="0"/>
      <w:divBdr>
        <w:top w:val="none" w:sz="0" w:space="0" w:color="auto"/>
        <w:left w:val="none" w:sz="0" w:space="0" w:color="auto"/>
        <w:bottom w:val="none" w:sz="0" w:space="0" w:color="auto"/>
        <w:right w:val="none" w:sz="0" w:space="0" w:color="auto"/>
      </w:divBdr>
    </w:div>
    <w:div w:id="1713339913">
      <w:bodyDiv w:val="1"/>
      <w:marLeft w:val="0"/>
      <w:marRight w:val="0"/>
      <w:marTop w:val="0"/>
      <w:marBottom w:val="0"/>
      <w:divBdr>
        <w:top w:val="none" w:sz="0" w:space="0" w:color="auto"/>
        <w:left w:val="none" w:sz="0" w:space="0" w:color="auto"/>
        <w:bottom w:val="none" w:sz="0" w:space="0" w:color="auto"/>
        <w:right w:val="none" w:sz="0" w:space="0" w:color="auto"/>
      </w:divBdr>
    </w:div>
    <w:div w:id="1734548744">
      <w:bodyDiv w:val="1"/>
      <w:marLeft w:val="0"/>
      <w:marRight w:val="0"/>
      <w:marTop w:val="0"/>
      <w:marBottom w:val="0"/>
      <w:divBdr>
        <w:top w:val="none" w:sz="0" w:space="0" w:color="auto"/>
        <w:left w:val="none" w:sz="0" w:space="0" w:color="auto"/>
        <w:bottom w:val="none" w:sz="0" w:space="0" w:color="auto"/>
        <w:right w:val="none" w:sz="0" w:space="0" w:color="auto"/>
      </w:divBdr>
    </w:div>
    <w:div w:id="1882204208">
      <w:bodyDiv w:val="1"/>
      <w:marLeft w:val="0"/>
      <w:marRight w:val="0"/>
      <w:marTop w:val="0"/>
      <w:marBottom w:val="0"/>
      <w:divBdr>
        <w:top w:val="none" w:sz="0" w:space="0" w:color="auto"/>
        <w:left w:val="none" w:sz="0" w:space="0" w:color="auto"/>
        <w:bottom w:val="none" w:sz="0" w:space="0" w:color="auto"/>
        <w:right w:val="none" w:sz="0" w:space="0" w:color="auto"/>
      </w:divBdr>
    </w:div>
    <w:div w:id="1930118865">
      <w:bodyDiv w:val="1"/>
      <w:marLeft w:val="0"/>
      <w:marRight w:val="0"/>
      <w:marTop w:val="0"/>
      <w:marBottom w:val="0"/>
      <w:divBdr>
        <w:top w:val="none" w:sz="0" w:space="0" w:color="auto"/>
        <w:left w:val="none" w:sz="0" w:space="0" w:color="auto"/>
        <w:bottom w:val="none" w:sz="0" w:space="0" w:color="auto"/>
        <w:right w:val="none" w:sz="0" w:space="0" w:color="auto"/>
      </w:divBdr>
    </w:div>
    <w:div w:id="19405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uia2001277/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uia2001277/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za/legis/consol_act/uia2001277/index.html" TargetMode="External"/><Relationship Id="rId4" Type="http://schemas.openxmlformats.org/officeDocument/2006/relationships/settings" Target="settings.xml"/><Relationship Id="rId9" Type="http://schemas.openxmlformats.org/officeDocument/2006/relationships/hyperlink" Target="https://www.saflii.org/za/cases/ZASCA/2021/9.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1998%20%282%29%20SA%2019" TargetMode="External"/><Relationship Id="rId2" Type="http://schemas.openxmlformats.org/officeDocument/2006/relationships/hyperlink" Target="https://www.saflii.org/cgi-bin/LawCite?cit=%5b1997%5d%204%20All%20SA%20500" TargetMode="External"/><Relationship Id="rId1" Type="http://schemas.openxmlformats.org/officeDocument/2006/relationships/hyperlink" Target="https://www.saflii.org/cgi-bin/LawCite?cit=1965%20%284%29%20SA%20628" TargetMode="External"/><Relationship Id="rId4" Type="http://schemas.openxmlformats.org/officeDocument/2006/relationships/hyperlink" Target="https://www.reuters.com/article/us-health-coronavirus-un-rights-idUSKCN2291X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6BE1-A380-4922-B14A-DFD07320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19675</Words>
  <Characters>112152</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Judge-Mahube Molemela</dc:creator>
  <cp:keywords/>
  <dc:description/>
  <cp:lastModifiedBy>Mary Bruce</cp:lastModifiedBy>
  <cp:revision>12</cp:revision>
  <cp:lastPrinted>2024-04-30T08:46:00Z</cp:lastPrinted>
  <dcterms:created xsi:type="dcterms:W3CDTF">2024-04-30T07:44:00Z</dcterms:created>
  <dcterms:modified xsi:type="dcterms:W3CDTF">2024-04-30T11:45:00Z</dcterms:modified>
</cp:coreProperties>
</file>