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2D39C" w14:textId="77777777" w:rsidR="00A01881" w:rsidRDefault="00A01881" w:rsidP="00A01881">
      <w:pPr>
        <w:spacing w:line="360" w:lineRule="auto"/>
        <w:jc w:val="both"/>
        <w:rPr>
          <w:rFonts w:ascii="Arial" w:hAnsi="Arial" w:cs="Arial"/>
        </w:rPr>
      </w:pPr>
      <w:bookmarkStart w:id="0" w:name="_GoBack"/>
      <w:bookmarkEnd w:id="0"/>
      <w:r>
        <w:rPr>
          <w:noProof/>
          <w:lang w:val="en-ZA" w:eastAsia="en-ZA"/>
        </w:rPr>
        <w:drawing>
          <wp:anchor distT="0" distB="0" distL="114300" distR="114300" simplePos="0" relativeHeight="251659264" behindDoc="0" locked="0" layoutInCell="1" allowOverlap="1" wp14:anchorId="0F9068F2" wp14:editId="2C851C32">
            <wp:simplePos x="0" y="0"/>
            <wp:positionH relativeFrom="page">
              <wp:posOffset>3486150</wp:posOffset>
            </wp:positionH>
            <wp:positionV relativeFrom="paragraph">
              <wp:posOffset>469</wp:posOffset>
            </wp:positionV>
            <wp:extent cx="799465" cy="9144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465" cy="914400"/>
                    </a:xfrm>
                    <a:prstGeom prst="rect">
                      <a:avLst/>
                    </a:prstGeom>
                    <a:noFill/>
                  </pic:spPr>
                </pic:pic>
              </a:graphicData>
            </a:graphic>
            <wp14:sizeRelH relativeFrom="page">
              <wp14:pctWidth>0</wp14:pctWidth>
            </wp14:sizeRelH>
            <wp14:sizeRelV relativeFrom="page">
              <wp14:pctHeight>0</wp14:pctHeight>
            </wp14:sizeRelV>
          </wp:anchor>
        </w:drawing>
      </w:r>
    </w:p>
    <w:p w14:paraId="433D0A92" w14:textId="77777777" w:rsidR="00A01881" w:rsidRDefault="00A01881" w:rsidP="00A01881">
      <w:pPr>
        <w:spacing w:line="360" w:lineRule="auto"/>
        <w:rPr>
          <w:rFonts w:ascii="Arial" w:hAnsi="Arial" w:cs="Arial"/>
          <w:b/>
          <w:bCs/>
        </w:rPr>
      </w:pPr>
    </w:p>
    <w:p w14:paraId="17CB6978" w14:textId="77777777" w:rsidR="00A01881" w:rsidRDefault="00A01881" w:rsidP="00A01881">
      <w:pPr>
        <w:spacing w:line="360" w:lineRule="auto"/>
        <w:rPr>
          <w:rFonts w:ascii="Arial" w:hAnsi="Arial" w:cs="Arial"/>
          <w:b/>
          <w:bCs/>
        </w:rPr>
      </w:pPr>
    </w:p>
    <w:p w14:paraId="7199DFAE" w14:textId="77777777" w:rsidR="00A01881" w:rsidRDefault="00A01881" w:rsidP="00A01881">
      <w:pPr>
        <w:spacing w:line="360" w:lineRule="auto"/>
        <w:rPr>
          <w:rFonts w:ascii="Arial" w:hAnsi="Arial" w:cs="Arial"/>
          <w:b/>
          <w:bCs/>
        </w:rPr>
      </w:pPr>
    </w:p>
    <w:p w14:paraId="3727142B" w14:textId="77777777" w:rsidR="00341253" w:rsidRDefault="00341253" w:rsidP="00A01881">
      <w:pPr>
        <w:spacing w:line="360" w:lineRule="auto"/>
        <w:jc w:val="center"/>
        <w:rPr>
          <w:rFonts w:ascii="Arial" w:hAnsi="Arial" w:cs="Arial"/>
          <w:b/>
          <w:bCs/>
        </w:rPr>
      </w:pPr>
    </w:p>
    <w:p w14:paraId="713D7622" w14:textId="77777777" w:rsidR="00A01881" w:rsidRDefault="00A01881" w:rsidP="00A01881">
      <w:pPr>
        <w:spacing w:line="360" w:lineRule="auto"/>
        <w:jc w:val="center"/>
        <w:rPr>
          <w:rFonts w:ascii="Arial" w:hAnsi="Arial" w:cs="Arial"/>
          <w:b/>
          <w:bCs/>
        </w:rPr>
      </w:pPr>
      <w:r>
        <w:rPr>
          <w:rFonts w:ascii="Arial" w:hAnsi="Arial" w:cs="Arial"/>
          <w:b/>
          <w:bCs/>
        </w:rPr>
        <w:t>THE SUPREME COURT OF APPEAL OF SOUTH AFRICA</w:t>
      </w:r>
    </w:p>
    <w:p w14:paraId="5DE9DF40" w14:textId="77777777" w:rsidR="00A01881" w:rsidRDefault="00A01881" w:rsidP="00A01881">
      <w:pPr>
        <w:pStyle w:val="Heading3"/>
        <w:jc w:val="center"/>
        <w:rPr>
          <w:b/>
          <w:i w:val="0"/>
          <w:sz w:val="24"/>
        </w:rPr>
      </w:pPr>
      <w:r>
        <w:rPr>
          <w:b/>
          <w:i w:val="0"/>
          <w:sz w:val="24"/>
        </w:rPr>
        <w:t>JUDGMENT</w:t>
      </w:r>
    </w:p>
    <w:p w14:paraId="099787FA" w14:textId="77777777" w:rsidR="006A1740" w:rsidRPr="006A1740" w:rsidRDefault="006A1740" w:rsidP="006A1740">
      <w:pPr>
        <w:rPr>
          <w:rFonts w:ascii="Arial" w:hAnsi="Arial" w:cs="Arial"/>
        </w:rPr>
      </w:pPr>
    </w:p>
    <w:p w14:paraId="70267F7A" w14:textId="77777777" w:rsidR="00A01881" w:rsidRPr="006A1740" w:rsidRDefault="00A01881" w:rsidP="00A01881">
      <w:pPr>
        <w:rPr>
          <w:rFonts w:ascii="Arial" w:hAnsi="Arial" w:cs="Arial"/>
        </w:rPr>
      </w:pPr>
    </w:p>
    <w:p w14:paraId="0FF55460" w14:textId="27C9F012" w:rsidR="00A01881" w:rsidRDefault="00A01881" w:rsidP="00A01881">
      <w:pPr>
        <w:spacing w:line="360" w:lineRule="auto"/>
        <w:jc w:val="right"/>
        <w:rPr>
          <w:rFonts w:ascii="Arial" w:hAnsi="Arial" w:cs="Arial"/>
          <w:b/>
        </w:rPr>
      </w:pPr>
      <w:r w:rsidRPr="00F162A4">
        <w:rPr>
          <w:rFonts w:ascii="Arial" w:hAnsi="Arial" w:cs="Arial"/>
          <w:b/>
        </w:rPr>
        <w:t>Reportable</w:t>
      </w:r>
    </w:p>
    <w:p w14:paraId="51B28D76" w14:textId="77777777" w:rsidR="00A01881" w:rsidRDefault="00A01881" w:rsidP="00A01881">
      <w:pPr>
        <w:spacing w:line="360" w:lineRule="auto"/>
        <w:jc w:val="right"/>
        <w:rPr>
          <w:rFonts w:ascii="Arial" w:hAnsi="Arial" w:cs="Arial"/>
        </w:rPr>
      </w:pPr>
      <w:r>
        <w:rPr>
          <w:rFonts w:ascii="Arial" w:hAnsi="Arial" w:cs="Arial"/>
        </w:rPr>
        <w:t xml:space="preserve">  Case no: 990/2022</w:t>
      </w:r>
    </w:p>
    <w:p w14:paraId="49E9D69C" w14:textId="77777777" w:rsidR="00A01881" w:rsidRDefault="00A01881" w:rsidP="00A01881">
      <w:pPr>
        <w:spacing w:line="360" w:lineRule="auto"/>
        <w:jc w:val="right"/>
        <w:rPr>
          <w:rFonts w:ascii="Arial" w:hAnsi="Arial" w:cs="Arial"/>
        </w:rPr>
      </w:pPr>
    </w:p>
    <w:p w14:paraId="2ADB0A58" w14:textId="77777777" w:rsidR="00A01881" w:rsidRDefault="00A01881" w:rsidP="00A01881">
      <w:pPr>
        <w:spacing w:after="240" w:line="276" w:lineRule="auto"/>
        <w:rPr>
          <w:rFonts w:ascii="Arial" w:hAnsi="Arial" w:cs="Arial"/>
        </w:rPr>
      </w:pPr>
      <w:r>
        <w:rPr>
          <w:rFonts w:ascii="Arial" w:hAnsi="Arial" w:cs="Arial"/>
        </w:rPr>
        <w:t>In the matter between:</w:t>
      </w:r>
    </w:p>
    <w:p w14:paraId="3028AC7C" w14:textId="77777777" w:rsidR="00A01881" w:rsidRDefault="00A01881" w:rsidP="00A01881">
      <w:pPr>
        <w:spacing w:after="240" w:line="276" w:lineRule="auto"/>
        <w:rPr>
          <w:rFonts w:ascii="Arial" w:hAnsi="Arial" w:cs="Arial"/>
        </w:rPr>
      </w:pPr>
    </w:p>
    <w:p w14:paraId="4634BE80" w14:textId="2479EF2A" w:rsidR="002E35C9" w:rsidRDefault="00A01881" w:rsidP="00A01881">
      <w:pPr>
        <w:tabs>
          <w:tab w:val="right" w:pos="9356"/>
        </w:tabs>
        <w:spacing w:before="240" w:line="276" w:lineRule="auto"/>
        <w:rPr>
          <w:rFonts w:ascii="Arial" w:hAnsi="Arial" w:cs="Arial"/>
          <w:b/>
          <w:bCs/>
        </w:rPr>
      </w:pPr>
      <w:r>
        <w:rPr>
          <w:rFonts w:ascii="Arial" w:hAnsi="Arial" w:cs="Arial"/>
          <w:b/>
          <w:bCs/>
        </w:rPr>
        <w:t xml:space="preserve">THE DIRECTOR OF PUBLIC </w:t>
      </w:r>
      <w:r w:rsidRPr="00596CD7">
        <w:rPr>
          <w:rFonts w:ascii="Arial" w:hAnsi="Arial" w:cs="Arial"/>
          <w:b/>
          <w:bCs/>
        </w:rPr>
        <w:t>PRO</w:t>
      </w:r>
      <w:r w:rsidR="00580E1F" w:rsidRPr="00596CD7">
        <w:rPr>
          <w:rFonts w:ascii="Arial" w:hAnsi="Arial" w:cs="Arial"/>
          <w:b/>
          <w:bCs/>
        </w:rPr>
        <w:t>SECUTIONS</w:t>
      </w:r>
      <w:r w:rsidR="002E35C9" w:rsidRPr="00596CD7">
        <w:rPr>
          <w:rFonts w:ascii="Arial" w:hAnsi="Arial" w:cs="Arial"/>
          <w:b/>
          <w:bCs/>
        </w:rPr>
        <w:t>,</w:t>
      </w:r>
    </w:p>
    <w:p w14:paraId="236DD4B6" w14:textId="5FA90F69" w:rsidR="00A01881" w:rsidRDefault="00A01881" w:rsidP="00A01881">
      <w:pPr>
        <w:tabs>
          <w:tab w:val="right" w:pos="9356"/>
        </w:tabs>
        <w:spacing w:before="240" w:line="276" w:lineRule="auto"/>
        <w:rPr>
          <w:rFonts w:ascii="Arial" w:hAnsi="Arial" w:cs="Arial"/>
          <w:b/>
        </w:rPr>
      </w:pPr>
      <w:r>
        <w:rPr>
          <w:rFonts w:ascii="Arial" w:hAnsi="Arial" w:cs="Arial"/>
          <w:b/>
          <w:bCs/>
        </w:rPr>
        <w:t xml:space="preserve">WESTERN CAPE           </w:t>
      </w:r>
      <w:r w:rsidR="002E35C9">
        <w:rPr>
          <w:rFonts w:ascii="Arial" w:hAnsi="Arial" w:cs="Arial"/>
          <w:b/>
          <w:bCs/>
        </w:rPr>
        <w:tab/>
      </w:r>
      <w:r>
        <w:rPr>
          <w:rFonts w:ascii="Arial" w:hAnsi="Arial" w:cs="Arial"/>
          <w:b/>
          <w:bCs/>
        </w:rPr>
        <w:t xml:space="preserve"> A</w:t>
      </w:r>
      <w:r>
        <w:rPr>
          <w:rFonts w:ascii="Arial" w:hAnsi="Arial" w:cs="Arial"/>
          <w:b/>
        </w:rPr>
        <w:t>PPELLANT</w:t>
      </w:r>
    </w:p>
    <w:p w14:paraId="4785FE6B" w14:textId="77777777" w:rsidR="00A01881" w:rsidRDefault="00A01881" w:rsidP="00A01881">
      <w:pPr>
        <w:spacing w:before="240" w:line="276" w:lineRule="auto"/>
        <w:rPr>
          <w:rFonts w:ascii="Arial" w:hAnsi="Arial" w:cs="Arial"/>
        </w:rPr>
      </w:pPr>
      <w:r>
        <w:rPr>
          <w:rFonts w:ascii="Arial" w:hAnsi="Arial" w:cs="Arial"/>
        </w:rPr>
        <w:t>and</w:t>
      </w:r>
    </w:p>
    <w:p w14:paraId="7A7E2077" w14:textId="77777777" w:rsidR="00A01881" w:rsidRDefault="00A01881" w:rsidP="00A01881">
      <w:pPr>
        <w:tabs>
          <w:tab w:val="right" w:pos="9356"/>
        </w:tabs>
        <w:spacing w:before="240" w:line="276" w:lineRule="auto"/>
        <w:rPr>
          <w:rFonts w:ascii="Arial" w:hAnsi="Arial" w:cs="Arial"/>
          <w:b/>
        </w:rPr>
      </w:pPr>
      <w:r>
        <w:rPr>
          <w:rFonts w:ascii="Arial" w:hAnsi="Arial" w:cs="Arial"/>
          <w:b/>
          <w:bCs/>
        </w:rPr>
        <w:t>BONGANI BONGO                                                                              RESP</w:t>
      </w:r>
      <w:r>
        <w:rPr>
          <w:rFonts w:ascii="Arial" w:hAnsi="Arial" w:cs="Arial"/>
          <w:b/>
        </w:rPr>
        <w:t>ONDENT</w:t>
      </w:r>
    </w:p>
    <w:p w14:paraId="53B06E04" w14:textId="77777777" w:rsidR="00A01881" w:rsidRDefault="00A01881" w:rsidP="00A01881">
      <w:pPr>
        <w:tabs>
          <w:tab w:val="right" w:pos="9356"/>
        </w:tabs>
        <w:spacing w:before="240" w:after="240" w:line="276" w:lineRule="auto"/>
        <w:rPr>
          <w:rFonts w:ascii="Arial" w:hAnsi="Arial" w:cs="Arial"/>
          <w:b/>
        </w:rPr>
      </w:pPr>
    </w:p>
    <w:p w14:paraId="327961CD" w14:textId="0D5FF572" w:rsidR="00A01881" w:rsidRDefault="00A01881" w:rsidP="00A01881">
      <w:pPr>
        <w:spacing w:line="360" w:lineRule="auto"/>
        <w:ind w:left="2160" w:hanging="2160"/>
        <w:jc w:val="both"/>
        <w:rPr>
          <w:rFonts w:ascii="Arial" w:hAnsi="Arial" w:cs="Arial"/>
        </w:rPr>
      </w:pPr>
      <w:r>
        <w:rPr>
          <w:rFonts w:ascii="Arial" w:hAnsi="Arial" w:cs="Arial"/>
          <w:b/>
          <w:bCs/>
        </w:rPr>
        <w:t>Neutral citation:</w:t>
      </w:r>
      <w:r>
        <w:rPr>
          <w:rFonts w:ascii="Arial" w:hAnsi="Arial" w:cs="Arial"/>
          <w:b/>
          <w:bCs/>
        </w:rPr>
        <w:tab/>
      </w:r>
      <w:r>
        <w:rPr>
          <w:rFonts w:ascii="Arial" w:hAnsi="Arial" w:cs="Arial"/>
          <w:bCs/>
          <w:i/>
        </w:rPr>
        <w:t>The DPP Western Cape v Bongo</w:t>
      </w:r>
      <w:r>
        <w:rPr>
          <w:rFonts w:ascii="Arial" w:hAnsi="Arial" w:cs="Arial"/>
          <w:bCs/>
        </w:rPr>
        <w:t xml:space="preserve"> (990</w:t>
      </w:r>
      <w:r>
        <w:rPr>
          <w:rFonts w:ascii="Arial" w:hAnsi="Arial" w:cs="Arial"/>
          <w:b/>
          <w:bCs/>
        </w:rPr>
        <w:t>/</w:t>
      </w:r>
      <w:r>
        <w:rPr>
          <w:rFonts w:ascii="Arial" w:hAnsi="Arial" w:cs="Arial"/>
          <w:bCs/>
        </w:rPr>
        <w:t xml:space="preserve">2022) [2024] ZASCA </w:t>
      </w:r>
      <w:r w:rsidR="00A664C1">
        <w:rPr>
          <w:rFonts w:ascii="Arial" w:hAnsi="Arial" w:cs="Arial"/>
          <w:bCs/>
        </w:rPr>
        <w:t>70 (6</w:t>
      </w:r>
      <w:r>
        <w:rPr>
          <w:rFonts w:ascii="Arial" w:hAnsi="Arial" w:cs="Arial"/>
          <w:bCs/>
        </w:rPr>
        <w:t xml:space="preserve"> </w:t>
      </w:r>
      <w:r w:rsidR="00D46FA0">
        <w:rPr>
          <w:rFonts w:ascii="Arial" w:hAnsi="Arial" w:cs="Arial"/>
          <w:bCs/>
        </w:rPr>
        <w:t>May</w:t>
      </w:r>
      <w:r>
        <w:rPr>
          <w:rFonts w:ascii="Arial" w:hAnsi="Arial" w:cs="Arial"/>
          <w:bCs/>
        </w:rPr>
        <w:t xml:space="preserve"> 2024)</w:t>
      </w:r>
    </w:p>
    <w:p w14:paraId="75A9C0D9" w14:textId="1D77E728" w:rsidR="00A01881" w:rsidRDefault="00A01881" w:rsidP="00A01881">
      <w:pPr>
        <w:spacing w:line="360" w:lineRule="auto"/>
        <w:ind w:left="1701" w:hanging="1701"/>
        <w:jc w:val="both"/>
        <w:rPr>
          <w:rFonts w:ascii="Arial" w:hAnsi="Arial" w:cs="Arial"/>
          <w:b/>
          <w:bCs/>
          <w:i/>
          <w:iCs/>
        </w:rPr>
      </w:pPr>
      <w:r>
        <w:rPr>
          <w:rFonts w:ascii="Arial" w:hAnsi="Arial" w:cs="Arial"/>
          <w:b/>
          <w:bCs/>
        </w:rPr>
        <w:t>Coram:</w:t>
      </w:r>
      <w:r>
        <w:rPr>
          <w:rFonts w:ascii="Arial" w:hAnsi="Arial" w:cs="Arial"/>
        </w:rPr>
        <w:tab/>
        <w:t>ZONDI, MBATHA</w:t>
      </w:r>
      <w:r w:rsidR="00703697">
        <w:rPr>
          <w:rFonts w:ascii="Arial" w:hAnsi="Arial" w:cs="Arial"/>
        </w:rPr>
        <w:t xml:space="preserve"> and</w:t>
      </w:r>
      <w:r>
        <w:rPr>
          <w:rFonts w:ascii="Arial" w:hAnsi="Arial" w:cs="Arial"/>
        </w:rPr>
        <w:t xml:space="preserve"> GORVEN </w:t>
      </w:r>
      <w:r w:rsidR="00703697">
        <w:rPr>
          <w:rFonts w:ascii="Arial" w:hAnsi="Arial" w:cs="Arial"/>
        </w:rPr>
        <w:t>JJA</w:t>
      </w:r>
      <w:r w:rsidR="00D46FA0">
        <w:rPr>
          <w:rFonts w:ascii="Arial" w:hAnsi="Arial" w:cs="Arial"/>
        </w:rPr>
        <w:t xml:space="preserve">, </w:t>
      </w:r>
      <w:r w:rsidR="00703697">
        <w:rPr>
          <w:rFonts w:ascii="Arial" w:hAnsi="Arial" w:cs="Arial"/>
        </w:rPr>
        <w:t>SMITH and KEIGHTLEY AJJA</w:t>
      </w:r>
    </w:p>
    <w:p w14:paraId="0C583AB3" w14:textId="77777777" w:rsidR="00A01881" w:rsidRDefault="00A01881" w:rsidP="00A01881">
      <w:pPr>
        <w:tabs>
          <w:tab w:val="left" w:pos="1701"/>
        </w:tabs>
        <w:spacing w:line="360" w:lineRule="auto"/>
        <w:rPr>
          <w:rFonts w:ascii="Arial" w:hAnsi="Arial" w:cs="Arial"/>
          <w:bCs/>
        </w:rPr>
      </w:pPr>
      <w:r>
        <w:rPr>
          <w:rFonts w:ascii="Arial" w:hAnsi="Arial" w:cs="Arial"/>
          <w:b/>
          <w:bCs/>
        </w:rPr>
        <w:t>Heard</w:t>
      </w:r>
      <w:r>
        <w:rPr>
          <w:rFonts w:ascii="Arial" w:hAnsi="Arial" w:cs="Arial"/>
          <w:b/>
        </w:rPr>
        <w:t>:</w:t>
      </w:r>
      <w:r>
        <w:rPr>
          <w:rFonts w:ascii="Arial" w:hAnsi="Arial" w:cs="Arial"/>
          <w:b/>
        </w:rPr>
        <w:tab/>
      </w:r>
      <w:r>
        <w:rPr>
          <w:rFonts w:ascii="Arial" w:hAnsi="Arial" w:cs="Arial"/>
        </w:rPr>
        <w:t>6 March 2024</w:t>
      </w:r>
    </w:p>
    <w:p w14:paraId="2FD08DDD" w14:textId="6DB188F7" w:rsidR="00A01881" w:rsidRDefault="00A01881" w:rsidP="00A01881">
      <w:pPr>
        <w:tabs>
          <w:tab w:val="left" w:pos="1701"/>
        </w:tabs>
        <w:spacing w:line="360" w:lineRule="auto"/>
        <w:rPr>
          <w:rFonts w:ascii="Arial" w:hAnsi="Arial" w:cs="Arial"/>
        </w:rPr>
      </w:pPr>
      <w:r>
        <w:rPr>
          <w:rFonts w:ascii="Arial" w:hAnsi="Arial" w:cs="Arial"/>
          <w:b/>
          <w:bCs/>
        </w:rPr>
        <w:t>Delivered</w:t>
      </w:r>
      <w:r>
        <w:rPr>
          <w:rFonts w:ascii="Arial" w:hAnsi="Arial" w:cs="Arial"/>
          <w:b/>
        </w:rPr>
        <w:t>:</w:t>
      </w:r>
      <w:r>
        <w:rPr>
          <w:rFonts w:ascii="Arial" w:hAnsi="Arial" w:cs="Arial"/>
        </w:rPr>
        <w:tab/>
      </w:r>
      <w:r w:rsidR="00A664C1">
        <w:rPr>
          <w:rFonts w:ascii="Arial" w:hAnsi="Arial" w:cs="Arial"/>
        </w:rPr>
        <w:t>6 May 2024</w:t>
      </w:r>
    </w:p>
    <w:p w14:paraId="06CCBA0D" w14:textId="77777777" w:rsidR="00FD0E74" w:rsidRPr="00A01666" w:rsidRDefault="00FD0E74" w:rsidP="00A01881">
      <w:pPr>
        <w:tabs>
          <w:tab w:val="left" w:pos="1701"/>
        </w:tabs>
        <w:spacing w:line="360" w:lineRule="auto"/>
        <w:rPr>
          <w:rFonts w:ascii="Arial" w:hAnsi="Arial" w:cs="Arial"/>
          <w:b/>
          <w:bCs/>
        </w:rPr>
      </w:pPr>
    </w:p>
    <w:p w14:paraId="6EDF30E6" w14:textId="49A20FF2" w:rsidR="00A01881" w:rsidRPr="003452EB" w:rsidRDefault="00A01881" w:rsidP="00942269">
      <w:pPr>
        <w:tabs>
          <w:tab w:val="left" w:pos="1701"/>
        </w:tabs>
        <w:spacing w:line="360" w:lineRule="auto"/>
        <w:jc w:val="both"/>
        <w:rPr>
          <w:rFonts w:ascii="Arial" w:hAnsi="Arial" w:cs="Arial"/>
          <w:bCs/>
        </w:rPr>
      </w:pPr>
      <w:r>
        <w:rPr>
          <w:rFonts w:ascii="Arial" w:hAnsi="Arial" w:cs="Arial"/>
          <w:b/>
        </w:rPr>
        <w:t>Summary:</w:t>
      </w:r>
      <w:r>
        <w:rPr>
          <w:rFonts w:ascii="Arial" w:hAnsi="Arial" w:cs="Arial"/>
          <w:b/>
        </w:rPr>
        <w:tab/>
      </w:r>
      <w:r w:rsidR="009803AD" w:rsidRPr="003452EB">
        <w:rPr>
          <w:rFonts w:ascii="Arial" w:hAnsi="Arial" w:cs="Arial"/>
          <w:bCs/>
        </w:rPr>
        <w:t xml:space="preserve">Reservation of questions of law in terms of s 319 of the Criminal Procedure Act 51 of 1977 </w:t>
      </w:r>
      <w:r w:rsidR="00024705" w:rsidRPr="003452EB">
        <w:rPr>
          <w:rFonts w:ascii="Arial" w:hAnsi="Arial" w:cs="Arial"/>
          <w:bCs/>
        </w:rPr>
        <w:t>–</w:t>
      </w:r>
      <w:r w:rsidR="009803AD" w:rsidRPr="003452EB">
        <w:rPr>
          <w:rFonts w:ascii="Arial" w:hAnsi="Arial" w:cs="Arial"/>
          <w:bCs/>
        </w:rPr>
        <w:t xml:space="preserve"> </w:t>
      </w:r>
      <w:r w:rsidR="00024705" w:rsidRPr="003452EB">
        <w:rPr>
          <w:rFonts w:ascii="Arial" w:hAnsi="Arial" w:cs="Arial"/>
          <w:bCs/>
        </w:rPr>
        <w:t xml:space="preserve">what constitutes </w:t>
      </w:r>
      <w:r w:rsidR="00953EBC">
        <w:rPr>
          <w:rFonts w:ascii="Arial" w:hAnsi="Arial" w:cs="Arial"/>
          <w:bCs/>
        </w:rPr>
        <w:t xml:space="preserve">a </w:t>
      </w:r>
      <w:r w:rsidR="00024705" w:rsidRPr="003452EB">
        <w:rPr>
          <w:rFonts w:ascii="Arial" w:hAnsi="Arial" w:cs="Arial"/>
          <w:bCs/>
        </w:rPr>
        <w:t xml:space="preserve">question of law – misdirection by trial court regarding the elements of the crime and erroneous reliance on a previous consistent statement </w:t>
      </w:r>
      <w:r w:rsidR="000D09C4" w:rsidRPr="003452EB">
        <w:rPr>
          <w:rFonts w:ascii="Arial" w:hAnsi="Arial" w:cs="Arial"/>
          <w:bCs/>
        </w:rPr>
        <w:t>constitute</w:t>
      </w:r>
      <w:r w:rsidR="00024705" w:rsidRPr="003452EB">
        <w:rPr>
          <w:rFonts w:ascii="Arial" w:hAnsi="Arial" w:cs="Arial"/>
          <w:bCs/>
        </w:rPr>
        <w:t xml:space="preserve"> questions of l</w:t>
      </w:r>
      <w:r w:rsidR="000D09C4" w:rsidRPr="003452EB">
        <w:rPr>
          <w:rFonts w:ascii="Arial" w:hAnsi="Arial" w:cs="Arial"/>
          <w:bCs/>
        </w:rPr>
        <w:t>aw</w:t>
      </w:r>
      <w:r w:rsidR="001B005E" w:rsidRPr="003452EB">
        <w:rPr>
          <w:rFonts w:ascii="Arial" w:hAnsi="Arial" w:cs="Arial"/>
          <w:bCs/>
        </w:rPr>
        <w:t xml:space="preserve"> – questions reserved </w:t>
      </w:r>
      <w:r w:rsidR="003452EB" w:rsidRPr="003452EB">
        <w:rPr>
          <w:rFonts w:ascii="Arial" w:hAnsi="Arial" w:cs="Arial"/>
          <w:bCs/>
        </w:rPr>
        <w:t xml:space="preserve">and </w:t>
      </w:r>
      <w:r w:rsidR="001B005E" w:rsidRPr="003452EB">
        <w:rPr>
          <w:rFonts w:ascii="Arial" w:hAnsi="Arial" w:cs="Arial"/>
          <w:bCs/>
        </w:rPr>
        <w:t>determin</w:t>
      </w:r>
      <w:r w:rsidR="003452EB" w:rsidRPr="003452EB">
        <w:rPr>
          <w:rFonts w:ascii="Arial" w:hAnsi="Arial" w:cs="Arial"/>
          <w:bCs/>
        </w:rPr>
        <w:t xml:space="preserve">ed in favour of the </w:t>
      </w:r>
      <w:r w:rsidR="00E82E23">
        <w:rPr>
          <w:rFonts w:ascii="Arial" w:hAnsi="Arial" w:cs="Arial"/>
          <w:bCs/>
        </w:rPr>
        <w:t>s</w:t>
      </w:r>
      <w:r w:rsidR="003452EB" w:rsidRPr="003452EB">
        <w:rPr>
          <w:rFonts w:ascii="Arial" w:hAnsi="Arial" w:cs="Arial"/>
          <w:bCs/>
        </w:rPr>
        <w:t>tate</w:t>
      </w:r>
      <w:r w:rsidR="00BF78C7">
        <w:rPr>
          <w:rFonts w:ascii="Arial" w:hAnsi="Arial" w:cs="Arial"/>
          <w:bCs/>
        </w:rPr>
        <w:t xml:space="preserve"> – matter remitted to the high court for trial </w:t>
      </w:r>
      <w:r w:rsidR="00BF78C7" w:rsidRPr="008A4B5B">
        <w:rPr>
          <w:rFonts w:ascii="Arial" w:hAnsi="Arial" w:cs="Arial"/>
          <w:bCs/>
          <w:i/>
          <w:iCs/>
        </w:rPr>
        <w:t>de novo</w:t>
      </w:r>
      <w:r w:rsidR="001B005E" w:rsidRPr="003452EB">
        <w:rPr>
          <w:rFonts w:ascii="Arial" w:hAnsi="Arial" w:cs="Arial"/>
          <w:bCs/>
        </w:rPr>
        <w:t>.</w:t>
      </w:r>
    </w:p>
    <w:p w14:paraId="0363CAB0" w14:textId="77777777" w:rsidR="00A01881" w:rsidRDefault="00A01881" w:rsidP="00A01881">
      <w:pPr>
        <w:tabs>
          <w:tab w:val="left" w:pos="1701"/>
        </w:tabs>
        <w:spacing w:line="360" w:lineRule="auto"/>
        <w:rPr>
          <w:rFonts w:ascii="Arial" w:hAnsi="Arial" w:cs="Arial"/>
          <w:b/>
        </w:rPr>
      </w:pPr>
    </w:p>
    <w:p w14:paraId="26638167" w14:textId="77777777" w:rsidR="00A01881" w:rsidRDefault="00A01881" w:rsidP="00A01881">
      <w:pPr>
        <w:tabs>
          <w:tab w:val="left" w:pos="1701"/>
        </w:tabs>
        <w:spacing w:line="360" w:lineRule="auto"/>
        <w:rPr>
          <w:rFonts w:ascii="Arial" w:hAnsi="Arial" w:cs="Arial"/>
          <w:b/>
        </w:rPr>
      </w:pPr>
    </w:p>
    <w:p w14:paraId="3C1F7F86" w14:textId="77777777" w:rsidR="005578C6" w:rsidRDefault="005578C6" w:rsidP="00C33D72">
      <w:pPr>
        <w:jc w:val="both"/>
        <w:rPr>
          <w:rFonts w:ascii="Arial" w:hAnsi="Arial" w:cs="Arial"/>
          <w:bCs/>
        </w:rPr>
      </w:pPr>
      <w:r w:rsidRPr="005578C6">
        <w:rPr>
          <w:rFonts w:ascii="Arial" w:hAnsi="Arial" w:cs="Arial"/>
          <w:bCs/>
        </w:rPr>
        <w:lastRenderedPageBreak/>
        <w:t>___________________________________________________________________</w:t>
      </w:r>
    </w:p>
    <w:p w14:paraId="1F6C05E8" w14:textId="77777777" w:rsidR="00C33D72" w:rsidRDefault="00C33D72" w:rsidP="00C33D72">
      <w:pPr>
        <w:jc w:val="center"/>
        <w:rPr>
          <w:rFonts w:ascii="Arial" w:hAnsi="Arial" w:cs="Arial"/>
          <w:b/>
          <w:bCs/>
        </w:rPr>
      </w:pPr>
    </w:p>
    <w:p w14:paraId="0E2B610A" w14:textId="77777777" w:rsidR="005578C6" w:rsidRDefault="005578C6" w:rsidP="00C33D72">
      <w:pPr>
        <w:jc w:val="center"/>
        <w:rPr>
          <w:rFonts w:ascii="Arial" w:hAnsi="Arial" w:cs="Arial"/>
          <w:b/>
          <w:bCs/>
        </w:rPr>
      </w:pPr>
      <w:r w:rsidRPr="005578C6">
        <w:rPr>
          <w:rFonts w:ascii="Arial" w:hAnsi="Arial" w:cs="Arial"/>
          <w:b/>
          <w:bCs/>
        </w:rPr>
        <w:t>ORDER</w:t>
      </w:r>
    </w:p>
    <w:p w14:paraId="31366240" w14:textId="77777777" w:rsidR="005578C6" w:rsidRPr="005578C6" w:rsidRDefault="005578C6" w:rsidP="00C33D72">
      <w:pPr>
        <w:rPr>
          <w:rFonts w:ascii="Arial" w:hAnsi="Arial" w:cs="Arial"/>
          <w:bCs/>
        </w:rPr>
      </w:pPr>
      <w:r w:rsidRPr="005578C6">
        <w:rPr>
          <w:rFonts w:ascii="Arial" w:hAnsi="Arial" w:cs="Arial"/>
          <w:bCs/>
        </w:rPr>
        <w:t>___________________________________________________________________</w:t>
      </w:r>
    </w:p>
    <w:p w14:paraId="0E63EBC6" w14:textId="77777777" w:rsidR="00C33D72" w:rsidRDefault="00C33D72" w:rsidP="00C33D72">
      <w:pPr>
        <w:spacing w:line="276" w:lineRule="auto"/>
        <w:jc w:val="both"/>
        <w:rPr>
          <w:rFonts w:ascii="Arial" w:hAnsi="Arial" w:cs="Arial"/>
          <w:b/>
          <w:bCs/>
        </w:rPr>
      </w:pPr>
    </w:p>
    <w:p w14:paraId="28C156A3" w14:textId="7683B917" w:rsidR="00A01881" w:rsidRDefault="00A01881" w:rsidP="00F62D77">
      <w:pPr>
        <w:spacing w:line="360" w:lineRule="auto"/>
        <w:jc w:val="both"/>
        <w:rPr>
          <w:rFonts w:ascii="Arial" w:hAnsi="Arial" w:cs="Arial"/>
          <w:bCs/>
        </w:rPr>
      </w:pPr>
      <w:r>
        <w:rPr>
          <w:rFonts w:ascii="Arial" w:hAnsi="Arial" w:cs="Arial"/>
          <w:b/>
          <w:bCs/>
        </w:rPr>
        <w:t xml:space="preserve">On appeal from: </w:t>
      </w:r>
      <w:r>
        <w:rPr>
          <w:rFonts w:ascii="Arial" w:hAnsi="Arial" w:cs="Arial"/>
          <w:bCs/>
        </w:rPr>
        <w:t xml:space="preserve"> </w:t>
      </w:r>
      <w:r w:rsidR="000138D1">
        <w:rPr>
          <w:rFonts w:ascii="Arial" w:hAnsi="Arial" w:cs="Arial"/>
          <w:bCs/>
        </w:rPr>
        <w:t xml:space="preserve">Western Cape </w:t>
      </w:r>
      <w:r w:rsidR="00513F06">
        <w:rPr>
          <w:rFonts w:ascii="Arial" w:hAnsi="Arial" w:cs="Arial"/>
          <w:bCs/>
        </w:rPr>
        <w:t xml:space="preserve">Division of the </w:t>
      </w:r>
      <w:r w:rsidR="000138D1">
        <w:rPr>
          <w:rFonts w:ascii="Arial" w:hAnsi="Arial" w:cs="Arial"/>
          <w:bCs/>
        </w:rPr>
        <w:t>High Court</w:t>
      </w:r>
      <w:r w:rsidR="005A4AD3">
        <w:rPr>
          <w:rFonts w:ascii="Arial" w:hAnsi="Arial" w:cs="Arial"/>
          <w:bCs/>
        </w:rPr>
        <w:t xml:space="preserve">, Cape </w:t>
      </w:r>
      <w:r w:rsidR="005A4AD3" w:rsidRPr="00596CD7">
        <w:rPr>
          <w:rFonts w:ascii="Arial" w:hAnsi="Arial" w:cs="Arial"/>
          <w:bCs/>
        </w:rPr>
        <w:t>Town</w:t>
      </w:r>
      <w:r w:rsidR="000138D1" w:rsidRPr="00596CD7">
        <w:rPr>
          <w:rFonts w:ascii="Arial" w:hAnsi="Arial" w:cs="Arial"/>
          <w:bCs/>
        </w:rPr>
        <w:t xml:space="preserve"> (Hlop</w:t>
      </w:r>
      <w:r w:rsidR="00C73E28" w:rsidRPr="00596CD7">
        <w:rPr>
          <w:rFonts w:ascii="Arial" w:hAnsi="Arial" w:cs="Arial"/>
          <w:bCs/>
        </w:rPr>
        <w:t>h</w:t>
      </w:r>
      <w:r w:rsidR="000138D1" w:rsidRPr="00596CD7">
        <w:rPr>
          <w:rFonts w:ascii="Arial" w:hAnsi="Arial" w:cs="Arial"/>
          <w:bCs/>
        </w:rPr>
        <w:t>e JP</w:t>
      </w:r>
      <w:r w:rsidR="00C73E28" w:rsidRPr="00596CD7">
        <w:rPr>
          <w:rFonts w:ascii="Arial" w:hAnsi="Arial" w:cs="Arial"/>
          <w:bCs/>
        </w:rPr>
        <w:t>,</w:t>
      </w:r>
      <w:r w:rsidR="005A4AD3" w:rsidRPr="00596CD7">
        <w:rPr>
          <w:rFonts w:ascii="Arial" w:hAnsi="Arial" w:cs="Arial"/>
          <w:bCs/>
        </w:rPr>
        <w:t xml:space="preserve"> sitting as court of first instance</w:t>
      </w:r>
      <w:r w:rsidR="00C73E28" w:rsidRPr="00596CD7">
        <w:rPr>
          <w:rFonts w:ascii="Arial" w:hAnsi="Arial" w:cs="Arial"/>
          <w:bCs/>
        </w:rPr>
        <w:t>)</w:t>
      </w:r>
      <w:r w:rsidR="005A4AD3" w:rsidRPr="00596CD7">
        <w:rPr>
          <w:rFonts w:ascii="Arial" w:hAnsi="Arial" w:cs="Arial"/>
          <w:bCs/>
        </w:rPr>
        <w:t>.</w:t>
      </w:r>
    </w:p>
    <w:p w14:paraId="3660B0B3" w14:textId="77777777" w:rsidR="00F62D77" w:rsidRPr="00F744D8" w:rsidRDefault="00F62D77" w:rsidP="00F62D77">
      <w:pPr>
        <w:spacing w:line="360" w:lineRule="auto"/>
        <w:jc w:val="both"/>
        <w:rPr>
          <w:rFonts w:ascii="Arial" w:hAnsi="Arial" w:cs="Arial"/>
          <w:b/>
        </w:rPr>
      </w:pPr>
    </w:p>
    <w:p w14:paraId="7071CC45" w14:textId="22EE8506" w:rsidR="008E3A94" w:rsidRPr="00B13462" w:rsidRDefault="00B13462" w:rsidP="00B13462">
      <w:pPr>
        <w:pStyle w:val="ListParagraph"/>
        <w:spacing w:line="360" w:lineRule="auto"/>
        <w:ind w:left="0"/>
        <w:jc w:val="both"/>
        <w:rPr>
          <w:rFonts w:ascii="Arial" w:hAnsi="Arial" w:cs="Arial"/>
        </w:rPr>
      </w:pPr>
      <w:r>
        <w:rPr>
          <w:rFonts w:ascii="Arial" w:hAnsi="Arial" w:cs="Arial"/>
        </w:rPr>
        <w:t>1.</w:t>
      </w:r>
      <w:r w:rsidR="00A52F91">
        <w:rPr>
          <w:rFonts w:ascii="Arial" w:hAnsi="Arial" w:cs="Arial"/>
        </w:rPr>
        <w:t xml:space="preserve"> </w:t>
      </w:r>
      <w:r w:rsidR="008E3A94" w:rsidRPr="00B13462">
        <w:rPr>
          <w:rFonts w:ascii="Arial" w:hAnsi="Arial" w:cs="Arial"/>
        </w:rPr>
        <w:t xml:space="preserve">The </w:t>
      </w:r>
      <w:r w:rsidR="00361692" w:rsidRPr="00B13462">
        <w:rPr>
          <w:rFonts w:ascii="Arial" w:hAnsi="Arial" w:cs="Arial"/>
        </w:rPr>
        <w:t>s</w:t>
      </w:r>
      <w:r w:rsidR="008E3A94" w:rsidRPr="00B13462">
        <w:rPr>
          <w:rFonts w:ascii="Arial" w:hAnsi="Arial" w:cs="Arial"/>
        </w:rPr>
        <w:t xml:space="preserve">tate is hereby granted leave to appeal against the refusal by the trial court to reserve the questions of law for determination by this </w:t>
      </w:r>
      <w:r w:rsidR="00DC08C9" w:rsidRPr="00B13462">
        <w:rPr>
          <w:rFonts w:ascii="Arial" w:hAnsi="Arial" w:cs="Arial"/>
        </w:rPr>
        <w:t>C</w:t>
      </w:r>
      <w:r w:rsidR="008E3A94" w:rsidRPr="00B13462">
        <w:rPr>
          <w:rFonts w:ascii="Arial" w:hAnsi="Arial" w:cs="Arial"/>
        </w:rPr>
        <w:t>ourt.</w:t>
      </w:r>
    </w:p>
    <w:p w14:paraId="58B6785D" w14:textId="34D3BA3D" w:rsidR="008E3A94" w:rsidRPr="00B13462" w:rsidRDefault="00B13462" w:rsidP="00B13462">
      <w:pPr>
        <w:spacing w:line="360" w:lineRule="auto"/>
        <w:jc w:val="both"/>
        <w:rPr>
          <w:rFonts w:ascii="Arial" w:hAnsi="Arial" w:cs="Arial"/>
        </w:rPr>
      </w:pPr>
      <w:r>
        <w:rPr>
          <w:rFonts w:ascii="Arial" w:hAnsi="Arial" w:cs="Arial"/>
        </w:rPr>
        <w:t>2.</w:t>
      </w:r>
      <w:r w:rsidR="00A52F91">
        <w:rPr>
          <w:rFonts w:ascii="Arial" w:hAnsi="Arial" w:cs="Arial"/>
        </w:rPr>
        <w:t xml:space="preserve"> </w:t>
      </w:r>
      <w:r w:rsidR="008E3A94" w:rsidRPr="00B13462">
        <w:rPr>
          <w:rFonts w:ascii="Arial" w:hAnsi="Arial" w:cs="Arial"/>
        </w:rPr>
        <w:t xml:space="preserve">The questions of law </w:t>
      </w:r>
      <w:r w:rsidR="00973CF1" w:rsidRPr="00B13462">
        <w:rPr>
          <w:rFonts w:ascii="Arial" w:hAnsi="Arial" w:cs="Arial"/>
        </w:rPr>
        <w:t xml:space="preserve">mentioned in the </w:t>
      </w:r>
      <w:r w:rsidR="006A1C50" w:rsidRPr="00B13462">
        <w:rPr>
          <w:rFonts w:ascii="Arial" w:hAnsi="Arial" w:cs="Arial"/>
        </w:rPr>
        <w:t>state</w:t>
      </w:r>
      <w:r w:rsidR="00973CF1" w:rsidRPr="00B13462">
        <w:rPr>
          <w:rFonts w:ascii="Arial" w:hAnsi="Arial" w:cs="Arial"/>
        </w:rPr>
        <w:t xml:space="preserve">’s founding affidavit </w:t>
      </w:r>
      <w:r w:rsidR="008E3A94" w:rsidRPr="00B13462">
        <w:rPr>
          <w:rFonts w:ascii="Arial" w:hAnsi="Arial" w:cs="Arial"/>
        </w:rPr>
        <w:t xml:space="preserve">are referred to this </w:t>
      </w:r>
      <w:r w:rsidR="00DC08C9" w:rsidRPr="00B13462">
        <w:rPr>
          <w:rFonts w:ascii="Arial" w:hAnsi="Arial" w:cs="Arial"/>
        </w:rPr>
        <w:t>C</w:t>
      </w:r>
      <w:r w:rsidR="008E3A94" w:rsidRPr="00B13462">
        <w:rPr>
          <w:rFonts w:ascii="Arial" w:hAnsi="Arial" w:cs="Arial"/>
        </w:rPr>
        <w:t>ourt for consideration.</w:t>
      </w:r>
    </w:p>
    <w:p w14:paraId="6B346704" w14:textId="659B8014" w:rsidR="008E3A94" w:rsidRPr="00B13462" w:rsidRDefault="00B13462" w:rsidP="00B13462">
      <w:pPr>
        <w:spacing w:line="360" w:lineRule="auto"/>
        <w:jc w:val="both"/>
        <w:rPr>
          <w:rFonts w:ascii="Arial" w:hAnsi="Arial" w:cs="Arial"/>
        </w:rPr>
      </w:pPr>
      <w:r>
        <w:rPr>
          <w:rFonts w:ascii="Arial" w:hAnsi="Arial" w:cs="Arial"/>
        </w:rPr>
        <w:t xml:space="preserve">3. </w:t>
      </w:r>
      <w:r w:rsidR="008E3A94" w:rsidRPr="00B13462">
        <w:rPr>
          <w:rFonts w:ascii="Arial" w:hAnsi="Arial" w:cs="Arial"/>
        </w:rPr>
        <w:t xml:space="preserve">The </w:t>
      </w:r>
      <w:r w:rsidR="007D3C85" w:rsidRPr="00B13462">
        <w:rPr>
          <w:rFonts w:ascii="Arial" w:hAnsi="Arial" w:cs="Arial"/>
        </w:rPr>
        <w:t>t</w:t>
      </w:r>
      <w:r w:rsidR="008E3A94" w:rsidRPr="00B13462">
        <w:rPr>
          <w:rFonts w:ascii="Arial" w:hAnsi="Arial" w:cs="Arial"/>
        </w:rPr>
        <w:t>hird</w:t>
      </w:r>
      <w:r w:rsidR="007D3C85" w:rsidRPr="00B13462">
        <w:rPr>
          <w:rFonts w:ascii="Arial" w:hAnsi="Arial" w:cs="Arial"/>
        </w:rPr>
        <w:t xml:space="preserve"> </w:t>
      </w:r>
      <w:r w:rsidR="008E3A94" w:rsidRPr="00B13462">
        <w:rPr>
          <w:rFonts w:ascii="Arial" w:hAnsi="Arial" w:cs="Arial"/>
        </w:rPr>
        <w:t xml:space="preserve">and sixth questions of law are determined in favour of the </w:t>
      </w:r>
      <w:r w:rsidR="00361692" w:rsidRPr="00B13462">
        <w:rPr>
          <w:rFonts w:ascii="Arial" w:hAnsi="Arial" w:cs="Arial"/>
        </w:rPr>
        <w:t>s</w:t>
      </w:r>
      <w:r w:rsidR="008E3A94" w:rsidRPr="00B13462">
        <w:rPr>
          <w:rFonts w:ascii="Arial" w:hAnsi="Arial" w:cs="Arial"/>
        </w:rPr>
        <w:t>tate.</w:t>
      </w:r>
    </w:p>
    <w:p w14:paraId="5460FF7C" w14:textId="5DB99D74" w:rsidR="008E3A94" w:rsidRPr="00B13462" w:rsidRDefault="00B13462" w:rsidP="00B13462">
      <w:pPr>
        <w:spacing w:line="360" w:lineRule="auto"/>
        <w:jc w:val="both"/>
        <w:rPr>
          <w:rFonts w:ascii="Arial" w:hAnsi="Arial" w:cs="Arial"/>
        </w:rPr>
      </w:pPr>
      <w:r>
        <w:rPr>
          <w:rFonts w:ascii="Arial" w:hAnsi="Arial" w:cs="Arial"/>
        </w:rPr>
        <w:t xml:space="preserve">4. </w:t>
      </w:r>
      <w:r w:rsidR="008E3A94" w:rsidRPr="00B13462">
        <w:rPr>
          <w:rFonts w:ascii="Arial" w:hAnsi="Arial" w:cs="Arial"/>
        </w:rPr>
        <w:t xml:space="preserve">The order of the trial court discharging the respondent in terms of s </w:t>
      </w:r>
      <w:r w:rsidR="00B563D7" w:rsidRPr="00B13462">
        <w:rPr>
          <w:rFonts w:ascii="Arial" w:hAnsi="Arial" w:cs="Arial"/>
        </w:rPr>
        <w:t xml:space="preserve">174 </w:t>
      </w:r>
      <w:r w:rsidR="008E3A94" w:rsidRPr="00B13462">
        <w:rPr>
          <w:rFonts w:ascii="Arial" w:hAnsi="Arial" w:cs="Arial"/>
        </w:rPr>
        <w:t xml:space="preserve">of the Criminal Procedure Act 51 of 1977 at the close of the </w:t>
      </w:r>
      <w:r w:rsidR="00361692" w:rsidRPr="00B13462">
        <w:rPr>
          <w:rFonts w:ascii="Arial" w:hAnsi="Arial" w:cs="Arial"/>
        </w:rPr>
        <w:t>s</w:t>
      </w:r>
      <w:r w:rsidR="008E3A94" w:rsidRPr="00B13462">
        <w:rPr>
          <w:rFonts w:ascii="Arial" w:hAnsi="Arial" w:cs="Arial"/>
        </w:rPr>
        <w:t>tate case</w:t>
      </w:r>
      <w:r w:rsidR="00B563D7" w:rsidRPr="00B13462">
        <w:rPr>
          <w:rFonts w:ascii="Arial" w:hAnsi="Arial" w:cs="Arial"/>
        </w:rPr>
        <w:t>,</w:t>
      </w:r>
      <w:r w:rsidR="008E3A94" w:rsidRPr="00B13462">
        <w:rPr>
          <w:rFonts w:ascii="Arial" w:hAnsi="Arial" w:cs="Arial"/>
        </w:rPr>
        <w:t xml:space="preserve"> is hereby set aside </w:t>
      </w:r>
      <w:r w:rsidR="001E5B29" w:rsidRPr="00B13462">
        <w:rPr>
          <w:rFonts w:ascii="Arial" w:hAnsi="Arial" w:cs="Arial"/>
        </w:rPr>
        <w:t xml:space="preserve">and the </w:t>
      </w:r>
      <w:r w:rsidR="008E3A94" w:rsidRPr="00B13462">
        <w:rPr>
          <w:rFonts w:ascii="Arial" w:hAnsi="Arial" w:cs="Arial"/>
        </w:rPr>
        <w:t>matter is remitted for tr</w:t>
      </w:r>
      <w:r w:rsidR="009F6ABD" w:rsidRPr="00B13462">
        <w:rPr>
          <w:rFonts w:ascii="Arial" w:hAnsi="Arial" w:cs="Arial"/>
        </w:rPr>
        <w:t>ial</w:t>
      </w:r>
      <w:r w:rsidR="008E3A94" w:rsidRPr="00B13462">
        <w:rPr>
          <w:rFonts w:ascii="Arial" w:hAnsi="Arial" w:cs="Arial"/>
        </w:rPr>
        <w:t xml:space="preserve"> </w:t>
      </w:r>
      <w:r w:rsidR="008E3A94" w:rsidRPr="00B13462">
        <w:rPr>
          <w:rFonts w:ascii="Arial" w:hAnsi="Arial" w:cs="Arial"/>
          <w:i/>
          <w:iCs/>
        </w:rPr>
        <w:t>de novo</w:t>
      </w:r>
      <w:r w:rsidR="008E3A94" w:rsidRPr="00B13462">
        <w:rPr>
          <w:rFonts w:ascii="Arial" w:hAnsi="Arial" w:cs="Arial"/>
        </w:rPr>
        <w:t xml:space="preserve"> before a</w:t>
      </w:r>
      <w:r w:rsidR="00E03C4E" w:rsidRPr="00B13462">
        <w:rPr>
          <w:rFonts w:ascii="Arial" w:hAnsi="Arial" w:cs="Arial"/>
        </w:rPr>
        <w:t xml:space="preserve"> differently constituted</w:t>
      </w:r>
      <w:r w:rsidR="00CB4878" w:rsidRPr="00B13462">
        <w:rPr>
          <w:rFonts w:ascii="Arial" w:hAnsi="Arial" w:cs="Arial"/>
        </w:rPr>
        <w:t xml:space="preserve"> court</w:t>
      </w:r>
      <w:r w:rsidR="008E3A94" w:rsidRPr="00B13462">
        <w:rPr>
          <w:rFonts w:ascii="Arial" w:hAnsi="Arial" w:cs="Arial"/>
        </w:rPr>
        <w:t xml:space="preserve">. </w:t>
      </w:r>
    </w:p>
    <w:p w14:paraId="40A0EE8C" w14:textId="77777777" w:rsidR="00C33D72" w:rsidRDefault="00C33D72" w:rsidP="00C33D72">
      <w:pPr>
        <w:rPr>
          <w:rFonts w:ascii="Arial" w:hAnsi="Arial" w:cs="Arial"/>
        </w:rPr>
      </w:pPr>
      <w:r>
        <w:rPr>
          <w:rFonts w:ascii="Arial" w:hAnsi="Arial" w:cs="Arial"/>
        </w:rPr>
        <w:t>___________________________________________________________________</w:t>
      </w:r>
    </w:p>
    <w:p w14:paraId="78EC47EC" w14:textId="77777777" w:rsidR="00C33D72" w:rsidRDefault="00C33D72" w:rsidP="00C33D72">
      <w:pPr>
        <w:rPr>
          <w:rFonts w:ascii="Arial" w:hAnsi="Arial" w:cs="Arial"/>
        </w:rPr>
      </w:pPr>
    </w:p>
    <w:p w14:paraId="1B902B7D" w14:textId="77777777" w:rsidR="00C33D72" w:rsidRDefault="00C33D72" w:rsidP="00C33D72">
      <w:pPr>
        <w:jc w:val="center"/>
        <w:rPr>
          <w:rFonts w:ascii="Arial" w:hAnsi="Arial" w:cs="Arial"/>
          <w:b/>
        </w:rPr>
      </w:pPr>
      <w:r w:rsidRPr="00C33D72">
        <w:rPr>
          <w:rFonts w:ascii="Arial" w:hAnsi="Arial" w:cs="Arial"/>
          <w:b/>
        </w:rPr>
        <w:t>JUDGMENT</w:t>
      </w:r>
    </w:p>
    <w:p w14:paraId="04E10C8B" w14:textId="77777777" w:rsidR="00C33D72" w:rsidRPr="00341253" w:rsidRDefault="00341253" w:rsidP="00C33D72">
      <w:pPr>
        <w:rPr>
          <w:rFonts w:ascii="Arial" w:hAnsi="Arial" w:cs="Arial"/>
        </w:rPr>
      </w:pPr>
      <w:r w:rsidRPr="00341253">
        <w:rPr>
          <w:rFonts w:ascii="Arial" w:hAnsi="Arial" w:cs="Arial"/>
        </w:rPr>
        <w:t>___________________________________________________________________</w:t>
      </w:r>
    </w:p>
    <w:p w14:paraId="48AAD177" w14:textId="77777777" w:rsidR="00341253" w:rsidRDefault="00341253" w:rsidP="00341253">
      <w:pPr>
        <w:rPr>
          <w:rFonts w:ascii="Arial" w:hAnsi="Arial" w:cs="Arial"/>
          <w:b/>
        </w:rPr>
      </w:pPr>
    </w:p>
    <w:p w14:paraId="5C329912" w14:textId="5817D09A" w:rsidR="00A01881" w:rsidRDefault="003029EB" w:rsidP="00341253">
      <w:pPr>
        <w:rPr>
          <w:rFonts w:ascii="Arial" w:hAnsi="Arial" w:cs="Arial"/>
          <w:b/>
        </w:rPr>
      </w:pPr>
      <w:r>
        <w:rPr>
          <w:rFonts w:ascii="Arial" w:hAnsi="Arial" w:cs="Arial"/>
          <w:b/>
        </w:rPr>
        <w:t>Smith AJA</w:t>
      </w:r>
      <w:r w:rsidR="00A01881">
        <w:rPr>
          <w:rFonts w:ascii="Arial" w:hAnsi="Arial" w:cs="Arial"/>
          <w:b/>
        </w:rPr>
        <w:t xml:space="preserve"> (</w:t>
      </w:r>
      <w:r w:rsidR="006A1C50">
        <w:rPr>
          <w:rFonts w:ascii="Arial" w:hAnsi="Arial" w:cs="Arial"/>
          <w:b/>
        </w:rPr>
        <w:t>Zondi, Mbatha and Go</w:t>
      </w:r>
      <w:r w:rsidR="007419D8">
        <w:rPr>
          <w:rFonts w:ascii="Arial" w:hAnsi="Arial" w:cs="Arial"/>
          <w:b/>
        </w:rPr>
        <w:t>rven</w:t>
      </w:r>
      <w:r w:rsidR="006A1C50">
        <w:rPr>
          <w:rFonts w:ascii="Arial" w:hAnsi="Arial" w:cs="Arial"/>
          <w:b/>
        </w:rPr>
        <w:t xml:space="preserve"> JJA and Keightley AJA</w:t>
      </w:r>
      <w:r w:rsidR="00A01881">
        <w:rPr>
          <w:rFonts w:ascii="Arial" w:hAnsi="Arial" w:cs="Arial"/>
          <w:b/>
        </w:rPr>
        <w:t>):</w:t>
      </w:r>
    </w:p>
    <w:p w14:paraId="1C273563" w14:textId="77777777" w:rsidR="00A01881" w:rsidRDefault="00A01881" w:rsidP="006A2BC7">
      <w:pPr>
        <w:rPr>
          <w:rFonts w:ascii="Arial" w:hAnsi="Arial" w:cs="Arial"/>
          <w:b/>
        </w:rPr>
      </w:pPr>
    </w:p>
    <w:p w14:paraId="2737D562" w14:textId="77777777" w:rsidR="006A2BC7" w:rsidRDefault="006A2BC7" w:rsidP="006A2BC7">
      <w:pPr>
        <w:rPr>
          <w:rFonts w:ascii="Arial" w:hAnsi="Arial" w:cs="Arial"/>
          <w:b/>
        </w:rPr>
      </w:pPr>
    </w:p>
    <w:p w14:paraId="2401CFD8" w14:textId="77777777" w:rsidR="004E0C81" w:rsidRPr="003E4402" w:rsidRDefault="004E0C81" w:rsidP="00964B8D">
      <w:pPr>
        <w:spacing w:line="360" w:lineRule="auto"/>
        <w:jc w:val="both"/>
        <w:rPr>
          <w:rFonts w:ascii="Arial" w:hAnsi="Arial" w:cs="Arial"/>
          <w:b/>
          <w:bCs/>
        </w:rPr>
      </w:pPr>
      <w:r w:rsidRPr="003E4402">
        <w:rPr>
          <w:rFonts w:ascii="Arial" w:hAnsi="Arial" w:cs="Arial"/>
          <w:b/>
          <w:bCs/>
        </w:rPr>
        <w:t>Introduction</w:t>
      </w:r>
    </w:p>
    <w:p w14:paraId="6F495AC2" w14:textId="453D7BC5" w:rsidR="002126BA" w:rsidRDefault="00CA5D64" w:rsidP="00964B8D">
      <w:pPr>
        <w:pStyle w:val="ListParagraph"/>
        <w:spacing w:line="360" w:lineRule="auto"/>
        <w:ind w:left="0"/>
        <w:jc w:val="both"/>
        <w:rPr>
          <w:rFonts w:ascii="Arial" w:hAnsi="Arial" w:cs="Arial"/>
        </w:rPr>
      </w:pPr>
      <w:r>
        <w:rPr>
          <w:rFonts w:ascii="Arial" w:hAnsi="Arial" w:cs="Arial"/>
        </w:rPr>
        <w:t>[1]</w:t>
      </w:r>
      <w:r>
        <w:rPr>
          <w:rFonts w:ascii="Arial" w:hAnsi="Arial" w:cs="Arial"/>
        </w:rPr>
        <w:tab/>
      </w:r>
      <w:r w:rsidR="00676FD1">
        <w:rPr>
          <w:rFonts w:ascii="Arial" w:hAnsi="Arial" w:cs="Arial"/>
        </w:rPr>
        <w:t>Th</w:t>
      </w:r>
      <w:r w:rsidR="000C0CF2">
        <w:rPr>
          <w:rFonts w:ascii="Arial" w:hAnsi="Arial" w:cs="Arial"/>
        </w:rPr>
        <w:t>e appellant seeks leave to</w:t>
      </w:r>
      <w:r w:rsidR="00676FD1">
        <w:rPr>
          <w:rFonts w:ascii="Arial" w:hAnsi="Arial" w:cs="Arial"/>
        </w:rPr>
        <w:t xml:space="preserve"> appeal </w:t>
      </w:r>
      <w:r w:rsidR="000C0CF2">
        <w:rPr>
          <w:rFonts w:ascii="Arial" w:hAnsi="Arial" w:cs="Arial"/>
        </w:rPr>
        <w:t xml:space="preserve">against the order of </w:t>
      </w:r>
      <w:r w:rsidR="00655BD7">
        <w:rPr>
          <w:rFonts w:ascii="Arial" w:hAnsi="Arial" w:cs="Arial"/>
        </w:rPr>
        <w:t xml:space="preserve">the </w:t>
      </w:r>
      <w:r w:rsidR="004E0C81" w:rsidRPr="0072795D">
        <w:rPr>
          <w:rFonts w:ascii="Arial" w:hAnsi="Arial" w:cs="Arial"/>
        </w:rPr>
        <w:t xml:space="preserve">Western Cape </w:t>
      </w:r>
      <w:r w:rsidR="005145E8">
        <w:rPr>
          <w:rFonts w:ascii="Arial" w:hAnsi="Arial" w:cs="Arial"/>
        </w:rPr>
        <w:t xml:space="preserve">Division of the </w:t>
      </w:r>
      <w:r w:rsidR="004E0C81" w:rsidRPr="0072795D">
        <w:rPr>
          <w:rFonts w:ascii="Arial" w:hAnsi="Arial" w:cs="Arial"/>
        </w:rPr>
        <w:t xml:space="preserve">High </w:t>
      </w:r>
      <w:r w:rsidR="00655BD7" w:rsidRPr="0072795D">
        <w:rPr>
          <w:rFonts w:ascii="Arial" w:hAnsi="Arial" w:cs="Arial"/>
        </w:rPr>
        <w:t>Court</w:t>
      </w:r>
      <w:r w:rsidR="00994BAB">
        <w:rPr>
          <w:rFonts w:ascii="Arial" w:hAnsi="Arial" w:cs="Arial"/>
        </w:rPr>
        <w:t>, Cape Town</w:t>
      </w:r>
      <w:r w:rsidR="006525B2">
        <w:rPr>
          <w:rFonts w:ascii="Arial" w:hAnsi="Arial" w:cs="Arial"/>
        </w:rPr>
        <w:t xml:space="preserve"> </w:t>
      </w:r>
      <w:r w:rsidR="00655BD7">
        <w:rPr>
          <w:rFonts w:ascii="Arial" w:hAnsi="Arial" w:cs="Arial"/>
        </w:rPr>
        <w:t>(the trial court)</w:t>
      </w:r>
      <w:r w:rsidR="00994BAB">
        <w:rPr>
          <w:rFonts w:ascii="Arial" w:hAnsi="Arial" w:cs="Arial"/>
        </w:rPr>
        <w:t>,</w:t>
      </w:r>
      <w:r w:rsidR="00655BD7">
        <w:rPr>
          <w:rFonts w:ascii="Arial" w:hAnsi="Arial" w:cs="Arial"/>
        </w:rPr>
        <w:t xml:space="preserve"> </w:t>
      </w:r>
      <w:r w:rsidR="000C0CF2">
        <w:rPr>
          <w:rFonts w:ascii="Arial" w:hAnsi="Arial" w:cs="Arial"/>
        </w:rPr>
        <w:t xml:space="preserve">refusing </w:t>
      </w:r>
      <w:r w:rsidR="007657A1">
        <w:rPr>
          <w:rFonts w:ascii="Arial" w:hAnsi="Arial" w:cs="Arial"/>
        </w:rPr>
        <w:t>the</w:t>
      </w:r>
      <w:r w:rsidR="006446CE">
        <w:rPr>
          <w:rFonts w:ascii="Arial" w:hAnsi="Arial" w:cs="Arial"/>
        </w:rPr>
        <w:t xml:space="preserve"> </w:t>
      </w:r>
      <w:r w:rsidR="00915A8A">
        <w:rPr>
          <w:rFonts w:ascii="Arial" w:hAnsi="Arial" w:cs="Arial"/>
        </w:rPr>
        <w:t>s</w:t>
      </w:r>
      <w:r w:rsidR="006446CE">
        <w:rPr>
          <w:rFonts w:ascii="Arial" w:hAnsi="Arial" w:cs="Arial"/>
        </w:rPr>
        <w:t>tate’s</w:t>
      </w:r>
      <w:r w:rsidR="000C0CF2">
        <w:rPr>
          <w:rFonts w:ascii="Arial" w:hAnsi="Arial" w:cs="Arial"/>
        </w:rPr>
        <w:t xml:space="preserve"> application </w:t>
      </w:r>
      <w:r w:rsidR="00676FD1">
        <w:rPr>
          <w:rFonts w:ascii="Arial" w:hAnsi="Arial" w:cs="Arial"/>
        </w:rPr>
        <w:t xml:space="preserve">to reserve questions of law </w:t>
      </w:r>
      <w:r w:rsidR="000C0CF2">
        <w:rPr>
          <w:rFonts w:ascii="Arial" w:hAnsi="Arial" w:cs="Arial"/>
        </w:rPr>
        <w:t xml:space="preserve">for determination </w:t>
      </w:r>
      <w:r w:rsidR="000B3CCD">
        <w:rPr>
          <w:rFonts w:ascii="Arial" w:hAnsi="Arial" w:cs="Arial"/>
        </w:rPr>
        <w:t xml:space="preserve">by this </w:t>
      </w:r>
      <w:r w:rsidR="00A31A96">
        <w:rPr>
          <w:rFonts w:ascii="Arial" w:hAnsi="Arial" w:cs="Arial"/>
        </w:rPr>
        <w:t>C</w:t>
      </w:r>
      <w:r w:rsidR="000B3CCD">
        <w:rPr>
          <w:rFonts w:ascii="Arial" w:hAnsi="Arial" w:cs="Arial"/>
        </w:rPr>
        <w:t xml:space="preserve">ourt </w:t>
      </w:r>
      <w:r w:rsidR="00676FD1">
        <w:rPr>
          <w:rFonts w:ascii="Arial" w:hAnsi="Arial" w:cs="Arial"/>
        </w:rPr>
        <w:t>in terms of s 319 of the Criminal Procedure Act 51 of 1</w:t>
      </w:r>
      <w:r w:rsidR="00FE238D">
        <w:rPr>
          <w:rFonts w:ascii="Arial" w:hAnsi="Arial" w:cs="Arial"/>
        </w:rPr>
        <w:t>9</w:t>
      </w:r>
      <w:r w:rsidR="00676FD1">
        <w:rPr>
          <w:rFonts w:ascii="Arial" w:hAnsi="Arial" w:cs="Arial"/>
        </w:rPr>
        <w:t>77</w:t>
      </w:r>
      <w:r w:rsidR="00D76D98">
        <w:rPr>
          <w:rFonts w:ascii="Arial" w:hAnsi="Arial" w:cs="Arial"/>
        </w:rPr>
        <w:t xml:space="preserve"> (the CPA)</w:t>
      </w:r>
      <w:r w:rsidR="00676FD1">
        <w:rPr>
          <w:rFonts w:ascii="Arial" w:hAnsi="Arial" w:cs="Arial"/>
        </w:rPr>
        <w:t xml:space="preserve">. </w:t>
      </w:r>
      <w:r w:rsidR="00994BAB">
        <w:rPr>
          <w:rFonts w:ascii="Arial" w:hAnsi="Arial" w:cs="Arial"/>
        </w:rPr>
        <w:t xml:space="preserve">Those questions all relate to the trial </w:t>
      </w:r>
      <w:r w:rsidR="00A31A96">
        <w:rPr>
          <w:rFonts w:ascii="Arial" w:hAnsi="Arial" w:cs="Arial"/>
        </w:rPr>
        <w:t>c</w:t>
      </w:r>
      <w:r w:rsidR="00994BAB">
        <w:rPr>
          <w:rFonts w:ascii="Arial" w:hAnsi="Arial" w:cs="Arial"/>
        </w:rPr>
        <w:t xml:space="preserve">ourt’s decision to discharge the respondent at the </w:t>
      </w:r>
      <w:r w:rsidR="004530FE">
        <w:rPr>
          <w:rFonts w:ascii="Arial" w:hAnsi="Arial" w:cs="Arial"/>
        </w:rPr>
        <w:t>close</w:t>
      </w:r>
      <w:r w:rsidR="00994BAB">
        <w:rPr>
          <w:rFonts w:ascii="Arial" w:hAnsi="Arial" w:cs="Arial"/>
        </w:rPr>
        <w:t xml:space="preserve"> of the </w:t>
      </w:r>
      <w:r w:rsidR="00206DDC">
        <w:rPr>
          <w:rFonts w:ascii="Arial" w:hAnsi="Arial" w:cs="Arial"/>
        </w:rPr>
        <w:t>s</w:t>
      </w:r>
      <w:r w:rsidR="00994BAB">
        <w:rPr>
          <w:rFonts w:ascii="Arial" w:hAnsi="Arial" w:cs="Arial"/>
        </w:rPr>
        <w:t>tate’s case</w:t>
      </w:r>
      <w:r w:rsidR="00DB346B">
        <w:rPr>
          <w:rFonts w:ascii="Arial" w:hAnsi="Arial" w:cs="Arial"/>
        </w:rPr>
        <w:t xml:space="preserve"> in terms of s 174 of the CPA</w:t>
      </w:r>
      <w:r w:rsidR="00994BAB">
        <w:rPr>
          <w:rFonts w:ascii="Arial" w:hAnsi="Arial" w:cs="Arial"/>
        </w:rPr>
        <w:t>.</w:t>
      </w:r>
    </w:p>
    <w:p w14:paraId="64F466AA" w14:textId="77777777" w:rsidR="002126BA" w:rsidRDefault="002126BA" w:rsidP="00964B8D">
      <w:pPr>
        <w:pStyle w:val="ListParagraph"/>
        <w:spacing w:line="360" w:lineRule="auto"/>
        <w:ind w:left="0"/>
        <w:jc w:val="both"/>
        <w:rPr>
          <w:rFonts w:ascii="Arial" w:hAnsi="Arial" w:cs="Arial"/>
        </w:rPr>
      </w:pPr>
    </w:p>
    <w:p w14:paraId="748F50A1" w14:textId="1657EDA7" w:rsidR="0072795D" w:rsidRDefault="0060134B" w:rsidP="00964B8D">
      <w:pPr>
        <w:pStyle w:val="ListParagraph"/>
        <w:spacing w:line="360" w:lineRule="auto"/>
        <w:ind w:left="0"/>
        <w:jc w:val="both"/>
        <w:rPr>
          <w:rFonts w:ascii="Arial" w:hAnsi="Arial" w:cs="Arial"/>
        </w:rPr>
      </w:pPr>
      <w:r>
        <w:rPr>
          <w:rFonts w:ascii="Arial" w:hAnsi="Arial" w:cs="Arial"/>
        </w:rPr>
        <w:t>[2]</w:t>
      </w:r>
      <w:r>
        <w:rPr>
          <w:rFonts w:ascii="Arial" w:hAnsi="Arial" w:cs="Arial"/>
        </w:rPr>
        <w:tab/>
      </w:r>
      <w:r w:rsidR="00655BD7">
        <w:rPr>
          <w:rFonts w:ascii="Arial" w:hAnsi="Arial" w:cs="Arial"/>
        </w:rPr>
        <w:t xml:space="preserve">The respondent was arraigned in the trial court </w:t>
      </w:r>
      <w:r w:rsidR="004E0C81" w:rsidRPr="0072795D">
        <w:rPr>
          <w:rFonts w:ascii="Arial" w:hAnsi="Arial" w:cs="Arial"/>
        </w:rPr>
        <w:t xml:space="preserve">on </w:t>
      </w:r>
      <w:r w:rsidR="00C91DD1">
        <w:rPr>
          <w:rFonts w:ascii="Arial" w:hAnsi="Arial" w:cs="Arial"/>
        </w:rPr>
        <w:t>one</w:t>
      </w:r>
      <w:r w:rsidR="004E0C81" w:rsidRPr="0072795D">
        <w:rPr>
          <w:rFonts w:ascii="Arial" w:hAnsi="Arial" w:cs="Arial"/>
        </w:rPr>
        <w:t xml:space="preserve"> count and two alternative counts of corruption. In respect of the main count the </w:t>
      </w:r>
      <w:r w:rsidR="00206DDC">
        <w:rPr>
          <w:rFonts w:ascii="Arial" w:hAnsi="Arial" w:cs="Arial"/>
        </w:rPr>
        <w:t>s</w:t>
      </w:r>
      <w:r w:rsidR="004E0C81" w:rsidRPr="0072795D">
        <w:rPr>
          <w:rFonts w:ascii="Arial" w:hAnsi="Arial" w:cs="Arial"/>
        </w:rPr>
        <w:t xml:space="preserve">tate alleged that the respondent committed the crime of </w:t>
      </w:r>
      <w:r w:rsidR="003D79F7">
        <w:rPr>
          <w:rFonts w:ascii="Arial" w:hAnsi="Arial" w:cs="Arial"/>
        </w:rPr>
        <w:t>‘</w:t>
      </w:r>
      <w:r w:rsidR="004E0C81" w:rsidRPr="0072795D">
        <w:rPr>
          <w:rFonts w:ascii="Arial" w:hAnsi="Arial" w:cs="Arial"/>
        </w:rPr>
        <w:t>corrupt</w:t>
      </w:r>
      <w:r w:rsidR="000745AF">
        <w:rPr>
          <w:rFonts w:ascii="Arial" w:hAnsi="Arial" w:cs="Arial"/>
        </w:rPr>
        <w:t xml:space="preserve"> activities</w:t>
      </w:r>
      <w:r w:rsidR="00C4244A">
        <w:rPr>
          <w:rFonts w:ascii="Arial" w:hAnsi="Arial" w:cs="Arial"/>
        </w:rPr>
        <w:t xml:space="preserve"> relating to public officers</w:t>
      </w:r>
      <w:r w:rsidR="003D79F7">
        <w:rPr>
          <w:rFonts w:ascii="Arial" w:hAnsi="Arial" w:cs="Arial"/>
        </w:rPr>
        <w:t>’</w:t>
      </w:r>
      <w:r w:rsidR="004E0C81" w:rsidRPr="0072795D">
        <w:rPr>
          <w:rFonts w:ascii="Arial" w:hAnsi="Arial" w:cs="Arial"/>
        </w:rPr>
        <w:t xml:space="preserve"> in terms </w:t>
      </w:r>
      <w:r w:rsidR="006A2BC7" w:rsidRPr="0072795D">
        <w:rPr>
          <w:rFonts w:ascii="Arial" w:hAnsi="Arial" w:cs="Arial"/>
        </w:rPr>
        <w:t>of s</w:t>
      </w:r>
      <w:r>
        <w:rPr>
          <w:rFonts w:ascii="Arial" w:hAnsi="Arial" w:cs="Arial"/>
        </w:rPr>
        <w:t xml:space="preserve"> </w:t>
      </w:r>
      <w:r w:rsidR="004E0C81" w:rsidRPr="0072795D">
        <w:rPr>
          <w:rFonts w:ascii="Arial" w:hAnsi="Arial" w:cs="Arial"/>
        </w:rPr>
        <w:t>4(1)(</w:t>
      </w:r>
      <w:r w:rsidR="004E0C81" w:rsidRPr="0072795D">
        <w:rPr>
          <w:rFonts w:ascii="Arial" w:hAnsi="Arial" w:cs="Arial"/>
          <w:i/>
        </w:rPr>
        <w:t>b</w:t>
      </w:r>
      <w:r w:rsidR="004E0C81" w:rsidRPr="0072795D">
        <w:rPr>
          <w:rFonts w:ascii="Arial" w:hAnsi="Arial" w:cs="Arial"/>
        </w:rPr>
        <w:t xml:space="preserve">) </w:t>
      </w:r>
      <w:r w:rsidR="00756965">
        <w:rPr>
          <w:rFonts w:ascii="Arial" w:hAnsi="Arial" w:cs="Arial"/>
        </w:rPr>
        <w:t>read with ss 1, 2, 24, 25, 26 (1)(</w:t>
      </w:r>
      <w:r w:rsidR="00756965" w:rsidRPr="00296326">
        <w:rPr>
          <w:rFonts w:ascii="Arial" w:hAnsi="Arial" w:cs="Arial"/>
          <w:i/>
          <w:iCs/>
        </w:rPr>
        <w:t>a</w:t>
      </w:r>
      <w:r w:rsidR="00756965">
        <w:rPr>
          <w:rFonts w:ascii="Arial" w:hAnsi="Arial" w:cs="Arial"/>
        </w:rPr>
        <w:t xml:space="preserve">)(ii) and 26(3) </w:t>
      </w:r>
      <w:r w:rsidR="004E0C81" w:rsidRPr="0072795D">
        <w:rPr>
          <w:rFonts w:ascii="Arial" w:hAnsi="Arial" w:cs="Arial"/>
        </w:rPr>
        <w:t>of the Prevention and Combating of Corrupt Activities Act 12 of 2004 (the PRECCA). And in respect of the two alternative counts,</w:t>
      </w:r>
      <w:r w:rsidR="00287AEA">
        <w:rPr>
          <w:rFonts w:ascii="Arial" w:hAnsi="Arial" w:cs="Arial"/>
        </w:rPr>
        <w:t xml:space="preserve"> </w:t>
      </w:r>
      <w:r w:rsidR="00026411">
        <w:rPr>
          <w:rFonts w:ascii="Arial" w:hAnsi="Arial" w:cs="Arial"/>
        </w:rPr>
        <w:t xml:space="preserve">the </w:t>
      </w:r>
      <w:r w:rsidR="00AC30D2">
        <w:rPr>
          <w:rFonts w:ascii="Arial" w:hAnsi="Arial" w:cs="Arial"/>
        </w:rPr>
        <w:t>s</w:t>
      </w:r>
      <w:r w:rsidR="00026411">
        <w:rPr>
          <w:rFonts w:ascii="Arial" w:hAnsi="Arial" w:cs="Arial"/>
        </w:rPr>
        <w:t>tate</w:t>
      </w:r>
      <w:r w:rsidR="00026411" w:rsidRPr="0072795D">
        <w:rPr>
          <w:rFonts w:ascii="Arial" w:hAnsi="Arial" w:cs="Arial"/>
        </w:rPr>
        <w:t xml:space="preserve"> alleged </w:t>
      </w:r>
      <w:r w:rsidR="00026411">
        <w:rPr>
          <w:rFonts w:ascii="Arial" w:hAnsi="Arial" w:cs="Arial"/>
        </w:rPr>
        <w:t xml:space="preserve">that, </w:t>
      </w:r>
      <w:r w:rsidR="004E0C81" w:rsidRPr="0072795D">
        <w:rPr>
          <w:rFonts w:ascii="Arial" w:hAnsi="Arial" w:cs="Arial"/>
        </w:rPr>
        <w:t xml:space="preserve">based on the same factual averments, the respondent </w:t>
      </w:r>
      <w:r w:rsidR="004E0C81" w:rsidRPr="0072795D">
        <w:rPr>
          <w:rFonts w:ascii="Arial" w:hAnsi="Arial" w:cs="Arial"/>
        </w:rPr>
        <w:lastRenderedPageBreak/>
        <w:t xml:space="preserve">committed the offences </w:t>
      </w:r>
      <w:r w:rsidR="002B57B2" w:rsidRPr="00227592">
        <w:rPr>
          <w:rFonts w:ascii="Arial" w:hAnsi="Arial" w:cs="Arial"/>
        </w:rPr>
        <w:t>of</w:t>
      </w:r>
      <w:r w:rsidR="002B57B2">
        <w:rPr>
          <w:rFonts w:ascii="Arial" w:hAnsi="Arial" w:cs="Arial"/>
        </w:rPr>
        <w:t xml:space="preserve"> corruption</w:t>
      </w:r>
      <w:r w:rsidR="002B57B2" w:rsidRPr="0072795D">
        <w:rPr>
          <w:rFonts w:ascii="Arial" w:hAnsi="Arial" w:cs="Arial"/>
        </w:rPr>
        <w:t xml:space="preserve"> </w:t>
      </w:r>
      <w:r w:rsidR="002B57B2">
        <w:rPr>
          <w:rFonts w:ascii="Arial" w:hAnsi="Arial" w:cs="Arial"/>
        </w:rPr>
        <w:t xml:space="preserve">and </w:t>
      </w:r>
      <w:r w:rsidR="005366E0">
        <w:rPr>
          <w:rFonts w:ascii="Arial" w:hAnsi="Arial" w:cs="Arial"/>
        </w:rPr>
        <w:t>‘</w:t>
      </w:r>
      <w:r w:rsidR="002B57B2" w:rsidRPr="00227592">
        <w:rPr>
          <w:rFonts w:ascii="Arial" w:hAnsi="Arial" w:cs="Arial"/>
        </w:rPr>
        <w:t xml:space="preserve">receiving or offering </w:t>
      </w:r>
      <w:r w:rsidR="002B57B2">
        <w:rPr>
          <w:rFonts w:ascii="Arial" w:hAnsi="Arial" w:cs="Arial"/>
        </w:rPr>
        <w:t xml:space="preserve">of </w:t>
      </w:r>
      <w:r w:rsidR="002B57B2" w:rsidRPr="00227592">
        <w:rPr>
          <w:rFonts w:ascii="Arial" w:hAnsi="Arial" w:cs="Arial"/>
        </w:rPr>
        <w:t>an unauthorised gratification</w:t>
      </w:r>
      <w:r w:rsidR="005366E0">
        <w:rPr>
          <w:rFonts w:ascii="Arial" w:hAnsi="Arial" w:cs="Arial"/>
        </w:rPr>
        <w:t>’</w:t>
      </w:r>
      <w:r w:rsidR="002B57B2" w:rsidRPr="0072795D">
        <w:rPr>
          <w:rFonts w:ascii="Arial" w:hAnsi="Arial" w:cs="Arial"/>
        </w:rPr>
        <w:t xml:space="preserve"> </w:t>
      </w:r>
      <w:r w:rsidR="004E0C81" w:rsidRPr="0072795D">
        <w:rPr>
          <w:rFonts w:ascii="Arial" w:hAnsi="Arial" w:cs="Arial"/>
        </w:rPr>
        <w:t>mentioned in ss 3(</w:t>
      </w:r>
      <w:r w:rsidR="004E0C81" w:rsidRPr="0072795D">
        <w:rPr>
          <w:rFonts w:ascii="Arial" w:hAnsi="Arial" w:cs="Arial"/>
          <w:i/>
        </w:rPr>
        <w:t>b</w:t>
      </w:r>
      <w:r w:rsidR="004E0C81" w:rsidRPr="0072795D">
        <w:rPr>
          <w:rFonts w:ascii="Arial" w:hAnsi="Arial" w:cs="Arial"/>
        </w:rPr>
        <w:t>) and 10(</w:t>
      </w:r>
      <w:r w:rsidR="004E0C81" w:rsidRPr="0072795D">
        <w:rPr>
          <w:rFonts w:ascii="Arial" w:hAnsi="Arial" w:cs="Arial"/>
          <w:i/>
        </w:rPr>
        <w:t>b</w:t>
      </w:r>
      <w:r w:rsidR="004E0C81" w:rsidRPr="0072795D">
        <w:rPr>
          <w:rFonts w:ascii="Arial" w:hAnsi="Arial" w:cs="Arial"/>
        </w:rPr>
        <w:t>)</w:t>
      </w:r>
      <w:r w:rsidR="00C27280">
        <w:rPr>
          <w:rFonts w:ascii="Arial" w:hAnsi="Arial" w:cs="Arial"/>
        </w:rPr>
        <w:t>, respectively,</w:t>
      </w:r>
      <w:r w:rsidR="004E0C81" w:rsidRPr="0072795D">
        <w:rPr>
          <w:rFonts w:ascii="Arial" w:hAnsi="Arial" w:cs="Arial"/>
        </w:rPr>
        <w:t xml:space="preserve"> o</w:t>
      </w:r>
      <w:r w:rsidR="00C347E4" w:rsidRPr="0072795D">
        <w:rPr>
          <w:rFonts w:ascii="Arial" w:hAnsi="Arial" w:cs="Arial"/>
        </w:rPr>
        <w:t>f the PRECCA.</w:t>
      </w:r>
    </w:p>
    <w:p w14:paraId="04612300" w14:textId="77777777" w:rsidR="00B54FD1" w:rsidRDefault="00B54FD1" w:rsidP="00964B8D">
      <w:pPr>
        <w:pStyle w:val="ListParagraph"/>
        <w:spacing w:line="360" w:lineRule="auto"/>
        <w:ind w:left="0"/>
        <w:jc w:val="both"/>
        <w:rPr>
          <w:rFonts w:ascii="Arial" w:hAnsi="Arial" w:cs="Arial"/>
        </w:rPr>
      </w:pPr>
    </w:p>
    <w:p w14:paraId="3C325F81" w14:textId="5B4ACE41" w:rsidR="00F5019D" w:rsidRDefault="00BA18A4" w:rsidP="00964B8D">
      <w:pPr>
        <w:pStyle w:val="ListParagraph"/>
        <w:spacing w:line="360" w:lineRule="auto"/>
        <w:ind w:left="0"/>
        <w:jc w:val="both"/>
        <w:rPr>
          <w:rFonts w:ascii="Arial" w:hAnsi="Arial" w:cs="Arial"/>
        </w:rPr>
      </w:pPr>
      <w:r>
        <w:rPr>
          <w:rFonts w:ascii="Arial" w:hAnsi="Arial" w:cs="Arial"/>
        </w:rPr>
        <w:t>[</w:t>
      </w:r>
      <w:r w:rsidR="00897ACA">
        <w:rPr>
          <w:rFonts w:ascii="Arial" w:hAnsi="Arial" w:cs="Arial"/>
        </w:rPr>
        <w:t>3</w:t>
      </w:r>
      <w:r w:rsidR="0060134B">
        <w:rPr>
          <w:rFonts w:ascii="Arial" w:hAnsi="Arial" w:cs="Arial"/>
        </w:rPr>
        <w:t>]</w:t>
      </w:r>
      <w:r w:rsidR="0060134B">
        <w:rPr>
          <w:rFonts w:ascii="Arial" w:hAnsi="Arial" w:cs="Arial"/>
        </w:rPr>
        <w:tab/>
      </w:r>
      <w:r w:rsidR="0028068B">
        <w:rPr>
          <w:rFonts w:ascii="Arial" w:hAnsi="Arial" w:cs="Arial"/>
        </w:rPr>
        <w:t>In terms of s</w:t>
      </w:r>
      <w:r w:rsidR="00B54FD1">
        <w:rPr>
          <w:rFonts w:ascii="Arial" w:hAnsi="Arial" w:cs="Arial"/>
        </w:rPr>
        <w:t xml:space="preserve"> 4(1)(</w:t>
      </w:r>
      <w:r w:rsidR="00B54FD1" w:rsidRPr="00B54FD1">
        <w:rPr>
          <w:rFonts w:ascii="Arial" w:hAnsi="Arial" w:cs="Arial"/>
          <w:i/>
          <w:iCs/>
        </w:rPr>
        <w:t>b</w:t>
      </w:r>
      <w:r w:rsidR="00B54FD1">
        <w:rPr>
          <w:rFonts w:ascii="Arial" w:hAnsi="Arial" w:cs="Arial"/>
        </w:rPr>
        <w:t xml:space="preserve">) </w:t>
      </w:r>
      <w:r w:rsidR="00272DC6">
        <w:rPr>
          <w:rFonts w:ascii="Arial" w:hAnsi="Arial" w:cs="Arial"/>
        </w:rPr>
        <w:t>any person who</w:t>
      </w:r>
      <w:r w:rsidR="00DE2835">
        <w:rPr>
          <w:rFonts w:ascii="Arial" w:hAnsi="Arial" w:cs="Arial"/>
        </w:rPr>
        <w:t>,</w:t>
      </w:r>
      <w:r w:rsidR="00272DC6">
        <w:rPr>
          <w:rFonts w:ascii="Arial" w:hAnsi="Arial" w:cs="Arial"/>
        </w:rPr>
        <w:t xml:space="preserve"> directly or indirectly</w:t>
      </w:r>
      <w:r w:rsidR="00DE2835">
        <w:rPr>
          <w:rFonts w:ascii="Arial" w:hAnsi="Arial" w:cs="Arial"/>
        </w:rPr>
        <w:t>,</w:t>
      </w:r>
      <w:r w:rsidR="00272DC6">
        <w:rPr>
          <w:rFonts w:ascii="Arial" w:hAnsi="Arial" w:cs="Arial"/>
        </w:rPr>
        <w:t xml:space="preserve"> </w:t>
      </w:r>
      <w:r w:rsidR="00F5019D">
        <w:rPr>
          <w:rFonts w:ascii="Arial" w:hAnsi="Arial" w:cs="Arial"/>
        </w:rPr>
        <w:t>gives</w:t>
      </w:r>
      <w:r w:rsidR="00272DC6">
        <w:rPr>
          <w:rFonts w:ascii="Arial" w:hAnsi="Arial" w:cs="Arial"/>
        </w:rPr>
        <w:t xml:space="preserve"> or agrees or offers to give any gratification to a public officer</w:t>
      </w:r>
      <w:r w:rsidR="00F5019D">
        <w:rPr>
          <w:rFonts w:ascii="Arial" w:hAnsi="Arial" w:cs="Arial"/>
        </w:rPr>
        <w:t>,</w:t>
      </w:r>
      <w:r w:rsidR="00272DC6">
        <w:rPr>
          <w:rFonts w:ascii="Arial" w:hAnsi="Arial" w:cs="Arial"/>
        </w:rPr>
        <w:t xml:space="preserve"> </w:t>
      </w:r>
      <w:r w:rsidR="00F5019D">
        <w:rPr>
          <w:rFonts w:ascii="Arial" w:hAnsi="Arial" w:cs="Arial"/>
        </w:rPr>
        <w:t xml:space="preserve">whether </w:t>
      </w:r>
      <w:r w:rsidR="00272DC6">
        <w:rPr>
          <w:rFonts w:ascii="Arial" w:hAnsi="Arial" w:cs="Arial"/>
        </w:rPr>
        <w:t xml:space="preserve">for the benefit of </w:t>
      </w:r>
      <w:r w:rsidR="00F5019D">
        <w:rPr>
          <w:rFonts w:ascii="Arial" w:hAnsi="Arial" w:cs="Arial"/>
        </w:rPr>
        <w:t xml:space="preserve">that public officer or for the benefit of </w:t>
      </w:r>
      <w:r w:rsidR="00272DC6">
        <w:rPr>
          <w:rFonts w:ascii="Arial" w:hAnsi="Arial" w:cs="Arial"/>
        </w:rPr>
        <w:t>another person</w:t>
      </w:r>
      <w:r w:rsidR="002F41FF">
        <w:rPr>
          <w:rFonts w:ascii="Arial" w:hAnsi="Arial" w:cs="Arial"/>
        </w:rPr>
        <w:t>:</w:t>
      </w:r>
      <w:r w:rsidR="00272DC6">
        <w:rPr>
          <w:rFonts w:ascii="Arial" w:hAnsi="Arial" w:cs="Arial"/>
        </w:rPr>
        <w:t xml:space="preserve"> </w:t>
      </w:r>
    </w:p>
    <w:p w14:paraId="2FD3BBBA" w14:textId="2D4CD2A4" w:rsidR="00272DC6" w:rsidRPr="0060134B" w:rsidRDefault="00AC6705" w:rsidP="00964B8D">
      <w:pPr>
        <w:pStyle w:val="ListParagraph"/>
        <w:spacing w:line="360" w:lineRule="auto"/>
        <w:ind w:left="0"/>
        <w:jc w:val="both"/>
        <w:rPr>
          <w:rFonts w:ascii="Arial" w:hAnsi="Arial" w:cs="Arial"/>
          <w:sz w:val="22"/>
          <w:szCs w:val="22"/>
        </w:rPr>
      </w:pPr>
      <w:r w:rsidRPr="0060134B">
        <w:rPr>
          <w:rFonts w:ascii="Arial" w:hAnsi="Arial" w:cs="Arial"/>
          <w:sz w:val="22"/>
          <w:szCs w:val="22"/>
        </w:rPr>
        <w:t>‘</w:t>
      </w:r>
      <w:r w:rsidR="00272DC6" w:rsidRPr="0060134B">
        <w:rPr>
          <w:rFonts w:ascii="Arial" w:hAnsi="Arial" w:cs="Arial"/>
          <w:sz w:val="22"/>
          <w:szCs w:val="22"/>
        </w:rPr>
        <w:t>in order to act</w:t>
      </w:r>
      <w:r w:rsidR="00F5019D" w:rsidRPr="0060134B">
        <w:rPr>
          <w:rFonts w:ascii="Arial" w:hAnsi="Arial" w:cs="Arial"/>
          <w:sz w:val="22"/>
          <w:szCs w:val="22"/>
        </w:rPr>
        <w:t>,</w:t>
      </w:r>
      <w:r w:rsidR="00272DC6" w:rsidRPr="0060134B">
        <w:rPr>
          <w:rFonts w:ascii="Arial" w:hAnsi="Arial" w:cs="Arial"/>
          <w:sz w:val="22"/>
          <w:szCs w:val="22"/>
        </w:rPr>
        <w:t xml:space="preserve"> personally or by influencing another person </w:t>
      </w:r>
      <w:r w:rsidR="00F5019D" w:rsidRPr="0060134B">
        <w:rPr>
          <w:rFonts w:ascii="Arial" w:hAnsi="Arial" w:cs="Arial"/>
          <w:sz w:val="22"/>
          <w:szCs w:val="22"/>
        </w:rPr>
        <w:t xml:space="preserve">so </w:t>
      </w:r>
      <w:r w:rsidR="00272DC6" w:rsidRPr="0060134B">
        <w:rPr>
          <w:rFonts w:ascii="Arial" w:hAnsi="Arial" w:cs="Arial"/>
          <w:sz w:val="22"/>
          <w:szCs w:val="22"/>
        </w:rPr>
        <w:t xml:space="preserve">to </w:t>
      </w:r>
      <w:r w:rsidR="00F5019D" w:rsidRPr="0060134B">
        <w:rPr>
          <w:rFonts w:ascii="Arial" w:hAnsi="Arial" w:cs="Arial"/>
          <w:sz w:val="22"/>
          <w:szCs w:val="22"/>
        </w:rPr>
        <w:t xml:space="preserve">act </w:t>
      </w:r>
      <w:r w:rsidR="0020678A">
        <w:rPr>
          <w:rFonts w:ascii="Arial" w:hAnsi="Arial" w:cs="Arial"/>
          <w:sz w:val="22"/>
          <w:szCs w:val="22"/>
        </w:rPr>
        <w:t>in a manner</w:t>
      </w:r>
      <w:r w:rsidR="00272DC6" w:rsidRPr="0060134B">
        <w:rPr>
          <w:rFonts w:ascii="Arial" w:hAnsi="Arial" w:cs="Arial"/>
          <w:sz w:val="22"/>
          <w:szCs w:val="22"/>
        </w:rPr>
        <w:t>–</w:t>
      </w:r>
    </w:p>
    <w:p w14:paraId="6EBBA0B7" w14:textId="57D18CAA" w:rsidR="00272DC6" w:rsidRPr="007C25B4" w:rsidRDefault="007C25B4" w:rsidP="007C25B4">
      <w:pPr>
        <w:spacing w:line="360" w:lineRule="auto"/>
        <w:ind w:left="1250" w:hanging="720"/>
        <w:jc w:val="both"/>
        <w:rPr>
          <w:rFonts w:ascii="Arial" w:hAnsi="Arial" w:cs="Arial"/>
          <w:sz w:val="22"/>
          <w:szCs w:val="22"/>
        </w:rPr>
      </w:pPr>
      <w:r w:rsidRPr="0060134B">
        <w:rPr>
          <w:rFonts w:ascii="Arial" w:hAnsi="Arial" w:cs="Arial"/>
          <w:sz w:val="22"/>
          <w:szCs w:val="22"/>
        </w:rPr>
        <w:t>(i)</w:t>
      </w:r>
      <w:r w:rsidRPr="0060134B">
        <w:rPr>
          <w:rFonts w:ascii="Arial" w:hAnsi="Arial" w:cs="Arial"/>
          <w:sz w:val="22"/>
          <w:szCs w:val="22"/>
        </w:rPr>
        <w:tab/>
      </w:r>
      <w:r w:rsidR="00333BA0" w:rsidRPr="007C25B4">
        <w:rPr>
          <w:rFonts w:ascii="Arial" w:hAnsi="Arial" w:cs="Arial"/>
          <w:sz w:val="22"/>
          <w:szCs w:val="22"/>
        </w:rPr>
        <w:t>t</w:t>
      </w:r>
      <w:r w:rsidR="0020678A" w:rsidRPr="007C25B4">
        <w:rPr>
          <w:rFonts w:ascii="Arial" w:hAnsi="Arial" w:cs="Arial"/>
          <w:sz w:val="22"/>
          <w:szCs w:val="22"/>
        </w:rPr>
        <w:t>hat amounts to the</w:t>
      </w:r>
      <w:r w:rsidR="00272DC6" w:rsidRPr="007C25B4">
        <w:rPr>
          <w:rFonts w:ascii="Arial" w:hAnsi="Arial" w:cs="Arial"/>
          <w:sz w:val="22"/>
          <w:szCs w:val="22"/>
        </w:rPr>
        <w:t>–</w:t>
      </w:r>
    </w:p>
    <w:p w14:paraId="15A8D926" w14:textId="29071EF9" w:rsidR="00B54FD1" w:rsidRPr="0060134B" w:rsidRDefault="00272DC6" w:rsidP="00272DC6">
      <w:pPr>
        <w:pStyle w:val="ListParagraph"/>
        <w:spacing w:line="360" w:lineRule="auto"/>
        <w:ind w:left="1250"/>
        <w:jc w:val="both"/>
        <w:rPr>
          <w:rFonts w:ascii="Arial" w:hAnsi="Arial" w:cs="Arial"/>
          <w:sz w:val="22"/>
          <w:szCs w:val="22"/>
        </w:rPr>
      </w:pPr>
      <w:r w:rsidRPr="0060134B">
        <w:rPr>
          <w:rFonts w:ascii="Arial" w:hAnsi="Arial" w:cs="Arial"/>
          <w:sz w:val="22"/>
          <w:szCs w:val="22"/>
        </w:rPr>
        <w:t>(</w:t>
      </w:r>
      <w:r w:rsidRPr="0060134B">
        <w:rPr>
          <w:rFonts w:ascii="Arial" w:hAnsi="Arial" w:cs="Arial"/>
          <w:i/>
          <w:iCs/>
          <w:sz w:val="22"/>
          <w:szCs w:val="22"/>
        </w:rPr>
        <w:t>aa</w:t>
      </w:r>
      <w:r w:rsidRPr="0060134B">
        <w:rPr>
          <w:rFonts w:ascii="Arial" w:hAnsi="Arial" w:cs="Arial"/>
          <w:sz w:val="22"/>
          <w:szCs w:val="22"/>
        </w:rPr>
        <w:t>)  illegal, dishonest, unauthorised, incomplete, or biased; or</w:t>
      </w:r>
    </w:p>
    <w:p w14:paraId="46302E6F" w14:textId="09B9B3C8" w:rsidR="00272DC6" w:rsidRPr="0060134B" w:rsidRDefault="00272DC6" w:rsidP="00272DC6">
      <w:pPr>
        <w:pStyle w:val="ListParagraph"/>
        <w:spacing w:line="360" w:lineRule="auto"/>
        <w:ind w:left="1250"/>
        <w:jc w:val="both"/>
        <w:rPr>
          <w:rFonts w:ascii="Arial" w:hAnsi="Arial" w:cs="Arial"/>
          <w:sz w:val="22"/>
          <w:szCs w:val="22"/>
        </w:rPr>
      </w:pPr>
      <w:r w:rsidRPr="0060134B">
        <w:rPr>
          <w:rFonts w:ascii="Arial" w:hAnsi="Arial" w:cs="Arial"/>
          <w:sz w:val="22"/>
          <w:szCs w:val="22"/>
        </w:rPr>
        <w:t>(</w:t>
      </w:r>
      <w:r w:rsidRPr="0060134B">
        <w:rPr>
          <w:rFonts w:ascii="Arial" w:hAnsi="Arial" w:cs="Arial"/>
          <w:i/>
          <w:iCs/>
          <w:sz w:val="22"/>
          <w:szCs w:val="22"/>
        </w:rPr>
        <w:t>bb</w:t>
      </w:r>
      <w:r w:rsidRPr="0060134B">
        <w:rPr>
          <w:rFonts w:ascii="Arial" w:hAnsi="Arial" w:cs="Arial"/>
          <w:sz w:val="22"/>
          <w:szCs w:val="22"/>
        </w:rPr>
        <w:t>)  misuse or selling of information or material acquired in the course of the,</w:t>
      </w:r>
    </w:p>
    <w:p w14:paraId="16EC9E17" w14:textId="3C585AEF" w:rsidR="00272DC6" w:rsidRPr="0060134B" w:rsidRDefault="004B68C7" w:rsidP="00C4244A">
      <w:pPr>
        <w:spacing w:line="360" w:lineRule="auto"/>
        <w:jc w:val="both"/>
        <w:rPr>
          <w:rFonts w:ascii="Arial" w:hAnsi="Arial" w:cs="Arial"/>
          <w:sz w:val="22"/>
          <w:szCs w:val="22"/>
        </w:rPr>
      </w:pPr>
      <w:r w:rsidRPr="0060134B">
        <w:rPr>
          <w:rFonts w:ascii="Arial" w:hAnsi="Arial" w:cs="Arial"/>
          <w:sz w:val="22"/>
          <w:szCs w:val="22"/>
        </w:rPr>
        <w:t>e</w:t>
      </w:r>
      <w:r w:rsidR="00272DC6" w:rsidRPr="0060134B">
        <w:rPr>
          <w:rFonts w:ascii="Arial" w:hAnsi="Arial" w:cs="Arial"/>
          <w:sz w:val="22"/>
          <w:szCs w:val="22"/>
        </w:rPr>
        <w:t>xercise, carrying out o</w:t>
      </w:r>
      <w:r w:rsidR="00126823" w:rsidRPr="0060134B">
        <w:rPr>
          <w:rFonts w:ascii="Arial" w:hAnsi="Arial" w:cs="Arial"/>
          <w:sz w:val="22"/>
          <w:szCs w:val="22"/>
        </w:rPr>
        <w:t>r</w:t>
      </w:r>
      <w:r w:rsidR="00272DC6" w:rsidRPr="0060134B">
        <w:rPr>
          <w:rFonts w:ascii="Arial" w:hAnsi="Arial" w:cs="Arial"/>
          <w:sz w:val="22"/>
          <w:szCs w:val="22"/>
        </w:rPr>
        <w:t xml:space="preserve"> performance</w:t>
      </w:r>
      <w:r w:rsidR="00126823" w:rsidRPr="0060134B">
        <w:rPr>
          <w:rFonts w:ascii="Arial" w:hAnsi="Arial" w:cs="Arial"/>
          <w:sz w:val="22"/>
          <w:szCs w:val="22"/>
        </w:rPr>
        <w:t xml:space="preserve"> of any</w:t>
      </w:r>
      <w:r w:rsidR="00F5019D" w:rsidRPr="0060134B">
        <w:rPr>
          <w:rFonts w:ascii="Arial" w:hAnsi="Arial" w:cs="Arial"/>
          <w:sz w:val="22"/>
          <w:szCs w:val="22"/>
        </w:rPr>
        <w:t xml:space="preserve"> powers</w:t>
      </w:r>
      <w:r w:rsidR="00126823" w:rsidRPr="0060134B">
        <w:rPr>
          <w:rFonts w:ascii="Arial" w:hAnsi="Arial" w:cs="Arial"/>
          <w:sz w:val="22"/>
          <w:szCs w:val="22"/>
        </w:rPr>
        <w:t>, duties or functions arising out of a constitutional, statutory, contractual or any other legal obligation;</w:t>
      </w:r>
    </w:p>
    <w:p w14:paraId="3664240A" w14:textId="09FD0565" w:rsidR="00126823" w:rsidRPr="007C25B4" w:rsidRDefault="007C25B4" w:rsidP="007C25B4">
      <w:pPr>
        <w:spacing w:line="360" w:lineRule="auto"/>
        <w:ind w:left="1250" w:hanging="720"/>
        <w:jc w:val="both"/>
        <w:rPr>
          <w:rFonts w:ascii="Arial" w:hAnsi="Arial" w:cs="Arial"/>
          <w:sz w:val="22"/>
          <w:szCs w:val="22"/>
        </w:rPr>
      </w:pPr>
      <w:r w:rsidRPr="0060134B">
        <w:rPr>
          <w:rFonts w:ascii="Arial" w:hAnsi="Arial" w:cs="Arial"/>
          <w:sz w:val="22"/>
          <w:szCs w:val="22"/>
        </w:rPr>
        <w:t>(ii)</w:t>
      </w:r>
      <w:r w:rsidRPr="0060134B">
        <w:rPr>
          <w:rFonts w:ascii="Arial" w:hAnsi="Arial" w:cs="Arial"/>
          <w:sz w:val="22"/>
          <w:szCs w:val="22"/>
        </w:rPr>
        <w:tab/>
      </w:r>
      <w:r w:rsidR="004B68C7" w:rsidRPr="007C25B4">
        <w:rPr>
          <w:rFonts w:ascii="Arial" w:hAnsi="Arial" w:cs="Arial"/>
          <w:sz w:val="22"/>
          <w:szCs w:val="22"/>
        </w:rPr>
        <w:t>t</w:t>
      </w:r>
      <w:r w:rsidR="00126823" w:rsidRPr="007C25B4">
        <w:rPr>
          <w:rFonts w:ascii="Arial" w:hAnsi="Arial" w:cs="Arial"/>
          <w:sz w:val="22"/>
          <w:szCs w:val="22"/>
        </w:rPr>
        <w:t xml:space="preserve">hat amounts </w:t>
      </w:r>
      <w:r w:rsidR="0020678A" w:rsidRPr="007C25B4">
        <w:rPr>
          <w:rFonts w:ascii="Arial" w:hAnsi="Arial" w:cs="Arial"/>
          <w:sz w:val="22"/>
          <w:szCs w:val="22"/>
        </w:rPr>
        <w:t>to</w:t>
      </w:r>
      <w:r w:rsidR="00126823" w:rsidRPr="007C25B4">
        <w:rPr>
          <w:rFonts w:ascii="Arial" w:hAnsi="Arial" w:cs="Arial"/>
          <w:sz w:val="22"/>
          <w:szCs w:val="22"/>
        </w:rPr>
        <w:t>–</w:t>
      </w:r>
    </w:p>
    <w:p w14:paraId="5726ECD8" w14:textId="3D4569E4" w:rsidR="00126823" w:rsidRPr="0060134B" w:rsidRDefault="00126823" w:rsidP="00126823">
      <w:pPr>
        <w:spacing w:line="360" w:lineRule="auto"/>
        <w:ind w:left="1250"/>
        <w:jc w:val="both"/>
        <w:rPr>
          <w:rFonts w:ascii="Arial" w:hAnsi="Arial" w:cs="Arial"/>
          <w:sz w:val="22"/>
          <w:szCs w:val="22"/>
        </w:rPr>
      </w:pPr>
      <w:r w:rsidRPr="0060134B">
        <w:rPr>
          <w:rFonts w:ascii="Arial" w:hAnsi="Arial" w:cs="Arial"/>
          <w:sz w:val="22"/>
          <w:szCs w:val="22"/>
        </w:rPr>
        <w:t>(</w:t>
      </w:r>
      <w:r w:rsidRPr="0060134B">
        <w:rPr>
          <w:rFonts w:ascii="Arial" w:hAnsi="Arial" w:cs="Arial"/>
          <w:i/>
          <w:iCs/>
          <w:sz w:val="22"/>
          <w:szCs w:val="22"/>
        </w:rPr>
        <w:t>aa</w:t>
      </w:r>
      <w:r w:rsidRPr="0060134B">
        <w:rPr>
          <w:rFonts w:ascii="Arial" w:hAnsi="Arial" w:cs="Arial"/>
          <w:sz w:val="22"/>
          <w:szCs w:val="22"/>
        </w:rPr>
        <w:t>) the abuse of a position of authority;</w:t>
      </w:r>
    </w:p>
    <w:p w14:paraId="2442348A" w14:textId="38F67104" w:rsidR="00126823" w:rsidRPr="0060134B" w:rsidRDefault="00126823" w:rsidP="00126823">
      <w:pPr>
        <w:spacing w:line="360" w:lineRule="auto"/>
        <w:ind w:left="1250"/>
        <w:jc w:val="both"/>
        <w:rPr>
          <w:rFonts w:ascii="Arial" w:hAnsi="Arial" w:cs="Arial"/>
          <w:sz w:val="22"/>
          <w:szCs w:val="22"/>
        </w:rPr>
      </w:pPr>
      <w:r w:rsidRPr="0060134B">
        <w:rPr>
          <w:rFonts w:ascii="Arial" w:hAnsi="Arial" w:cs="Arial"/>
          <w:sz w:val="22"/>
          <w:szCs w:val="22"/>
        </w:rPr>
        <w:t>(</w:t>
      </w:r>
      <w:r w:rsidRPr="0060134B">
        <w:rPr>
          <w:rFonts w:ascii="Arial" w:hAnsi="Arial" w:cs="Arial"/>
          <w:i/>
          <w:iCs/>
          <w:sz w:val="22"/>
          <w:szCs w:val="22"/>
        </w:rPr>
        <w:t>bb</w:t>
      </w:r>
      <w:r w:rsidRPr="0060134B">
        <w:rPr>
          <w:rFonts w:ascii="Arial" w:hAnsi="Arial" w:cs="Arial"/>
          <w:sz w:val="22"/>
          <w:szCs w:val="22"/>
        </w:rPr>
        <w:t>) a breach of trust; or</w:t>
      </w:r>
    </w:p>
    <w:p w14:paraId="6979BD96" w14:textId="35539754" w:rsidR="00126823" w:rsidRPr="0060134B" w:rsidRDefault="00126823" w:rsidP="00126823">
      <w:pPr>
        <w:spacing w:line="360" w:lineRule="auto"/>
        <w:ind w:left="1250"/>
        <w:jc w:val="both"/>
        <w:rPr>
          <w:rFonts w:ascii="Arial" w:hAnsi="Arial" w:cs="Arial"/>
          <w:sz w:val="22"/>
          <w:szCs w:val="22"/>
        </w:rPr>
      </w:pPr>
      <w:r w:rsidRPr="0060134B">
        <w:rPr>
          <w:rFonts w:ascii="Arial" w:hAnsi="Arial" w:cs="Arial"/>
          <w:sz w:val="22"/>
          <w:szCs w:val="22"/>
        </w:rPr>
        <w:t>(</w:t>
      </w:r>
      <w:r w:rsidRPr="0060134B">
        <w:rPr>
          <w:rFonts w:ascii="Arial" w:hAnsi="Arial" w:cs="Arial"/>
          <w:i/>
          <w:iCs/>
          <w:sz w:val="22"/>
          <w:szCs w:val="22"/>
        </w:rPr>
        <w:t>cc</w:t>
      </w:r>
      <w:r w:rsidRPr="0060134B">
        <w:rPr>
          <w:rFonts w:ascii="Arial" w:hAnsi="Arial" w:cs="Arial"/>
          <w:sz w:val="22"/>
          <w:szCs w:val="22"/>
        </w:rPr>
        <w:t>) the violation of a legal duty or a set of rules;</w:t>
      </w:r>
    </w:p>
    <w:p w14:paraId="78065460" w14:textId="669464A9" w:rsidR="00126823" w:rsidRPr="007C25B4" w:rsidRDefault="007C25B4" w:rsidP="007C25B4">
      <w:pPr>
        <w:spacing w:line="360" w:lineRule="auto"/>
        <w:ind w:left="1250" w:hanging="720"/>
        <w:jc w:val="both"/>
        <w:rPr>
          <w:rFonts w:ascii="Arial" w:hAnsi="Arial" w:cs="Arial"/>
          <w:sz w:val="22"/>
          <w:szCs w:val="22"/>
        </w:rPr>
      </w:pPr>
      <w:r w:rsidRPr="0060134B">
        <w:rPr>
          <w:rFonts w:ascii="Arial" w:hAnsi="Arial" w:cs="Arial"/>
          <w:sz w:val="22"/>
          <w:szCs w:val="22"/>
        </w:rPr>
        <w:t>(iii)</w:t>
      </w:r>
      <w:r w:rsidRPr="0060134B">
        <w:rPr>
          <w:rFonts w:ascii="Arial" w:hAnsi="Arial" w:cs="Arial"/>
          <w:sz w:val="22"/>
          <w:szCs w:val="22"/>
        </w:rPr>
        <w:tab/>
      </w:r>
      <w:r w:rsidR="004B68C7" w:rsidRPr="007C25B4">
        <w:rPr>
          <w:rFonts w:ascii="Arial" w:hAnsi="Arial" w:cs="Arial"/>
          <w:sz w:val="22"/>
          <w:szCs w:val="22"/>
        </w:rPr>
        <w:t>d</w:t>
      </w:r>
      <w:r w:rsidR="00126823" w:rsidRPr="007C25B4">
        <w:rPr>
          <w:rFonts w:ascii="Arial" w:hAnsi="Arial" w:cs="Arial"/>
          <w:sz w:val="22"/>
          <w:szCs w:val="22"/>
        </w:rPr>
        <w:t xml:space="preserve">esigned to achieve an unjustified result; or </w:t>
      </w:r>
    </w:p>
    <w:p w14:paraId="00D39C60" w14:textId="2254E7A0" w:rsidR="00126823" w:rsidRPr="007C25B4" w:rsidRDefault="007C25B4" w:rsidP="007C25B4">
      <w:pPr>
        <w:spacing w:line="360" w:lineRule="auto"/>
        <w:ind w:left="1250" w:hanging="720"/>
        <w:jc w:val="both"/>
        <w:rPr>
          <w:rFonts w:ascii="Arial" w:hAnsi="Arial" w:cs="Arial"/>
          <w:sz w:val="22"/>
          <w:szCs w:val="22"/>
        </w:rPr>
      </w:pPr>
      <w:r w:rsidRPr="0060134B">
        <w:rPr>
          <w:rFonts w:ascii="Arial" w:hAnsi="Arial" w:cs="Arial"/>
          <w:sz w:val="22"/>
          <w:szCs w:val="22"/>
        </w:rPr>
        <w:t>(iv)</w:t>
      </w:r>
      <w:r w:rsidRPr="0060134B">
        <w:rPr>
          <w:rFonts w:ascii="Arial" w:hAnsi="Arial" w:cs="Arial"/>
          <w:sz w:val="22"/>
          <w:szCs w:val="22"/>
        </w:rPr>
        <w:tab/>
      </w:r>
      <w:r w:rsidR="004B68C7" w:rsidRPr="007C25B4">
        <w:rPr>
          <w:rFonts w:ascii="Arial" w:hAnsi="Arial" w:cs="Arial"/>
          <w:sz w:val="22"/>
          <w:szCs w:val="22"/>
        </w:rPr>
        <w:t>t</w:t>
      </w:r>
      <w:r w:rsidR="00126823" w:rsidRPr="007C25B4">
        <w:rPr>
          <w:rFonts w:ascii="Arial" w:hAnsi="Arial" w:cs="Arial"/>
          <w:sz w:val="22"/>
          <w:szCs w:val="22"/>
        </w:rPr>
        <w:t>hat amounts to any other unauthorised or improper inducement to do or not do anything,</w:t>
      </w:r>
    </w:p>
    <w:p w14:paraId="3E33C39F" w14:textId="0C4B97EA" w:rsidR="00B012C4" w:rsidRDefault="002638DA" w:rsidP="00126823">
      <w:pPr>
        <w:spacing w:line="360" w:lineRule="auto"/>
        <w:jc w:val="both"/>
        <w:rPr>
          <w:rFonts w:ascii="Arial" w:hAnsi="Arial" w:cs="Arial"/>
          <w:sz w:val="22"/>
          <w:szCs w:val="22"/>
        </w:rPr>
      </w:pPr>
      <w:r w:rsidRPr="0060134B">
        <w:rPr>
          <w:rFonts w:ascii="Arial" w:hAnsi="Arial" w:cs="Arial"/>
          <w:sz w:val="22"/>
          <w:szCs w:val="22"/>
        </w:rPr>
        <w:t>i</w:t>
      </w:r>
      <w:r w:rsidR="00126823" w:rsidRPr="0060134B">
        <w:rPr>
          <w:rFonts w:ascii="Arial" w:hAnsi="Arial" w:cs="Arial"/>
          <w:sz w:val="22"/>
          <w:szCs w:val="22"/>
        </w:rPr>
        <w:t>s guilty of the offence of corrupt activities relating to public officers.</w:t>
      </w:r>
      <w:r w:rsidR="00AC6705" w:rsidRPr="0060134B">
        <w:rPr>
          <w:rFonts w:ascii="Arial" w:hAnsi="Arial" w:cs="Arial"/>
          <w:sz w:val="22"/>
          <w:szCs w:val="22"/>
        </w:rPr>
        <w:t>’</w:t>
      </w:r>
    </w:p>
    <w:p w14:paraId="4B0F9FC8" w14:textId="77777777" w:rsidR="00B012C4" w:rsidRPr="00B012C4" w:rsidRDefault="00B012C4" w:rsidP="00126823">
      <w:pPr>
        <w:spacing w:line="360" w:lineRule="auto"/>
        <w:jc w:val="both"/>
        <w:rPr>
          <w:rFonts w:ascii="Arial" w:hAnsi="Arial" w:cs="Arial"/>
        </w:rPr>
      </w:pPr>
    </w:p>
    <w:p w14:paraId="5BA4110F" w14:textId="77777777" w:rsidR="00B012C4" w:rsidRDefault="00BA18A4" w:rsidP="00B012C4">
      <w:pPr>
        <w:spacing w:line="360" w:lineRule="auto"/>
        <w:jc w:val="both"/>
        <w:rPr>
          <w:rFonts w:ascii="Arial" w:hAnsi="Arial" w:cs="Arial"/>
        </w:rPr>
      </w:pPr>
      <w:r>
        <w:rPr>
          <w:rFonts w:ascii="Arial" w:hAnsi="Arial" w:cs="Arial"/>
        </w:rPr>
        <w:t>[</w:t>
      </w:r>
      <w:r w:rsidR="00897ACA">
        <w:rPr>
          <w:rFonts w:ascii="Arial" w:hAnsi="Arial" w:cs="Arial"/>
        </w:rPr>
        <w:t>4</w:t>
      </w:r>
      <w:r w:rsidR="00B012C4">
        <w:rPr>
          <w:rFonts w:ascii="Arial" w:hAnsi="Arial" w:cs="Arial"/>
        </w:rPr>
        <w:t>]</w:t>
      </w:r>
      <w:r w:rsidR="00B012C4">
        <w:rPr>
          <w:rFonts w:ascii="Arial" w:hAnsi="Arial" w:cs="Arial"/>
        </w:rPr>
        <w:tab/>
      </w:r>
      <w:r w:rsidR="00EA0AB8" w:rsidRPr="00227592">
        <w:rPr>
          <w:rFonts w:ascii="Arial" w:hAnsi="Arial" w:cs="Arial"/>
        </w:rPr>
        <w:t>S</w:t>
      </w:r>
      <w:r w:rsidR="008A14DF">
        <w:rPr>
          <w:rFonts w:ascii="Arial" w:hAnsi="Arial" w:cs="Arial"/>
        </w:rPr>
        <w:t>ection</w:t>
      </w:r>
      <w:r w:rsidR="00EA0AB8" w:rsidRPr="00227592">
        <w:rPr>
          <w:rFonts w:ascii="Arial" w:hAnsi="Arial" w:cs="Arial"/>
        </w:rPr>
        <w:t xml:space="preserve"> 3(</w:t>
      </w:r>
      <w:r w:rsidR="00EA0AB8" w:rsidRPr="00227592">
        <w:rPr>
          <w:rFonts w:ascii="Arial" w:hAnsi="Arial" w:cs="Arial"/>
          <w:i/>
          <w:iCs/>
        </w:rPr>
        <w:t>b</w:t>
      </w:r>
      <w:r w:rsidR="00EA0AB8" w:rsidRPr="00227592">
        <w:rPr>
          <w:rFonts w:ascii="Arial" w:hAnsi="Arial" w:cs="Arial"/>
        </w:rPr>
        <w:t>) provides that any person who act</w:t>
      </w:r>
      <w:r w:rsidR="008944D5">
        <w:rPr>
          <w:rFonts w:ascii="Arial" w:hAnsi="Arial" w:cs="Arial"/>
        </w:rPr>
        <w:t>s</w:t>
      </w:r>
      <w:r w:rsidR="00EA0AB8" w:rsidRPr="00227592">
        <w:rPr>
          <w:rFonts w:ascii="Arial" w:hAnsi="Arial" w:cs="Arial"/>
        </w:rPr>
        <w:t xml:space="preserve"> in the aforementioned proscribed manner is guilty of </w:t>
      </w:r>
      <w:bookmarkStart w:id="1" w:name="_Hlk162642400"/>
      <w:r w:rsidR="00EA0AB8" w:rsidRPr="00227592">
        <w:rPr>
          <w:rFonts w:ascii="Arial" w:hAnsi="Arial" w:cs="Arial"/>
        </w:rPr>
        <w:t>the offence of</w:t>
      </w:r>
      <w:r w:rsidR="004F6606">
        <w:rPr>
          <w:rFonts w:ascii="Arial" w:hAnsi="Arial" w:cs="Arial"/>
        </w:rPr>
        <w:t xml:space="preserve"> corruption</w:t>
      </w:r>
      <w:bookmarkEnd w:id="1"/>
      <w:r w:rsidR="0093436E">
        <w:rPr>
          <w:rFonts w:ascii="Arial" w:hAnsi="Arial" w:cs="Arial"/>
        </w:rPr>
        <w:t>,</w:t>
      </w:r>
      <w:r w:rsidR="00EA0AB8" w:rsidRPr="00227592">
        <w:rPr>
          <w:rFonts w:ascii="Arial" w:hAnsi="Arial" w:cs="Arial"/>
        </w:rPr>
        <w:t xml:space="preserve"> and in terms of </w:t>
      </w:r>
      <w:r w:rsidR="00D41B55" w:rsidRPr="00227592">
        <w:rPr>
          <w:rFonts w:ascii="Arial" w:hAnsi="Arial" w:cs="Arial"/>
        </w:rPr>
        <w:t>s 10(</w:t>
      </w:r>
      <w:r w:rsidR="00D41B55" w:rsidRPr="00227592">
        <w:rPr>
          <w:rFonts w:ascii="Arial" w:hAnsi="Arial" w:cs="Arial"/>
          <w:i/>
          <w:iCs/>
        </w:rPr>
        <w:t>b</w:t>
      </w:r>
      <w:r w:rsidR="00D41B55" w:rsidRPr="00227592">
        <w:rPr>
          <w:rFonts w:ascii="Arial" w:hAnsi="Arial" w:cs="Arial"/>
        </w:rPr>
        <w:t>)</w:t>
      </w:r>
      <w:r w:rsidR="00227592" w:rsidRPr="00227592">
        <w:rPr>
          <w:rFonts w:ascii="Arial" w:hAnsi="Arial" w:cs="Arial"/>
        </w:rPr>
        <w:t xml:space="preserve"> a person who gives or offers an unauthorised gratification to a person who is a party to an employment relationship, in</w:t>
      </w:r>
      <w:r w:rsidR="0093436E">
        <w:rPr>
          <w:rFonts w:ascii="Arial" w:hAnsi="Arial" w:cs="Arial"/>
        </w:rPr>
        <w:t xml:space="preserve"> order to induce </w:t>
      </w:r>
      <w:r w:rsidR="003909CD">
        <w:rPr>
          <w:rFonts w:ascii="Arial" w:hAnsi="Arial" w:cs="Arial"/>
        </w:rPr>
        <w:t>him or her</w:t>
      </w:r>
      <w:r w:rsidR="0093436E">
        <w:rPr>
          <w:rFonts w:ascii="Arial" w:hAnsi="Arial" w:cs="Arial"/>
        </w:rPr>
        <w:t xml:space="preserve"> to</w:t>
      </w:r>
      <w:r w:rsidR="00227592" w:rsidRPr="00227592">
        <w:rPr>
          <w:rFonts w:ascii="Arial" w:hAnsi="Arial" w:cs="Arial"/>
        </w:rPr>
        <w:t xml:space="preserve"> </w:t>
      </w:r>
      <w:r w:rsidR="0093436E">
        <w:rPr>
          <w:rFonts w:ascii="Arial" w:hAnsi="Arial" w:cs="Arial"/>
        </w:rPr>
        <w:t>perform</w:t>
      </w:r>
      <w:r w:rsidR="00227592" w:rsidRPr="00227592">
        <w:rPr>
          <w:rFonts w:ascii="Arial" w:hAnsi="Arial" w:cs="Arial"/>
        </w:rPr>
        <w:t xml:space="preserve"> any act in relation to </w:t>
      </w:r>
      <w:r w:rsidR="003909CD">
        <w:rPr>
          <w:rFonts w:ascii="Arial" w:hAnsi="Arial" w:cs="Arial"/>
        </w:rPr>
        <w:t>his or her</w:t>
      </w:r>
      <w:r w:rsidR="00227592" w:rsidRPr="00227592">
        <w:rPr>
          <w:rFonts w:ascii="Arial" w:hAnsi="Arial" w:cs="Arial"/>
        </w:rPr>
        <w:t xml:space="preserve"> employment relationship, is guilty of the offence of receiving or offering an unauthorised gratification.</w:t>
      </w:r>
      <w:r w:rsidR="00C53A21">
        <w:rPr>
          <w:rFonts w:ascii="Arial" w:hAnsi="Arial" w:cs="Arial"/>
        </w:rPr>
        <w:t xml:space="preserve"> </w:t>
      </w:r>
      <w:r w:rsidR="00ED1AB5">
        <w:rPr>
          <w:rFonts w:ascii="Arial" w:hAnsi="Arial" w:cs="Arial"/>
        </w:rPr>
        <w:t>The definition of ‘gratification’ in s</w:t>
      </w:r>
      <w:r w:rsidR="00B012C4">
        <w:rPr>
          <w:rFonts w:ascii="Arial" w:hAnsi="Arial" w:cs="Arial"/>
        </w:rPr>
        <w:t xml:space="preserve"> </w:t>
      </w:r>
      <w:r w:rsidR="00ED1AB5">
        <w:rPr>
          <w:rFonts w:ascii="Arial" w:hAnsi="Arial" w:cs="Arial"/>
        </w:rPr>
        <w:t xml:space="preserve">1 of the PRECCA </w:t>
      </w:r>
      <w:r w:rsidR="000C02EB">
        <w:rPr>
          <w:rFonts w:ascii="Arial" w:hAnsi="Arial" w:cs="Arial"/>
        </w:rPr>
        <w:t xml:space="preserve">purposely </w:t>
      </w:r>
      <w:r w:rsidR="00ED1AB5">
        <w:rPr>
          <w:rFonts w:ascii="Arial" w:hAnsi="Arial" w:cs="Arial"/>
        </w:rPr>
        <w:t xml:space="preserve">casts the net wide and includes, </w:t>
      </w:r>
      <w:r w:rsidR="00ED1AB5" w:rsidRPr="00E82B10">
        <w:rPr>
          <w:rFonts w:ascii="Arial" w:hAnsi="Arial" w:cs="Arial"/>
          <w:i/>
          <w:iCs/>
        </w:rPr>
        <w:t>inter alia</w:t>
      </w:r>
      <w:r w:rsidR="00ED1AB5">
        <w:rPr>
          <w:rFonts w:ascii="Arial" w:hAnsi="Arial" w:cs="Arial"/>
        </w:rPr>
        <w:t>, money</w:t>
      </w:r>
      <w:r w:rsidR="00E473E8">
        <w:rPr>
          <w:rFonts w:ascii="Arial" w:hAnsi="Arial" w:cs="Arial"/>
        </w:rPr>
        <w:t>,</w:t>
      </w:r>
      <w:r w:rsidR="00ED1AB5">
        <w:rPr>
          <w:rFonts w:ascii="Arial" w:hAnsi="Arial" w:cs="Arial"/>
        </w:rPr>
        <w:t xml:space="preserve"> whether in cash or otherwise</w:t>
      </w:r>
      <w:r w:rsidR="00E473E8">
        <w:rPr>
          <w:rFonts w:ascii="Arial" w:hAnsi="Arial" w:cs="Arial"/>
        </w:rPr>
        <w:t>;</w:t>
      </w:r>
      <w:r w:rsidR="00ED1AB5">
        <w:rPr>
          <w:rFonts w:ascii="Arial" w:hAnsi="Arial" w:cs="Arial"/>
        </w:rPr>
        <w:t xml:space="preserve"> donations</w:t>
      </w:r>
      <w:r w:rsidR="00E473E8">
        <w:rPr>
          <w:rFonts w:ascii="Arial" w:hAnsi="Arial" w:cs="Arial"/>
        </w:rPr>
        <w:t>;</w:t>
      </w:r>
      <w:r w:rsidR="00ED1AB5">
        <w:rPr>
          <w:rFonts w:ascii="Arial" w:hAnsi="Arial" w:cs="Arial"/>
        </w:rPr>
        <w:t xml:space="preserve"> loans</w:t>
      </w:r>
      <w:r w:rsidR="00E473E8">
        <w:rPr>
          <w:rFonts w:ascii="Arial" w:hAnsi="Arial" w:cs="Arial"/>
        </w:rPr>
        <w:t>;</w:t>
      </w:r>
      <w:r w:rsidR="00ED1AB5">
        <w:rPr>
          <w:rFonts w:ascii="Arial" w:hAnsi="Arial" w:cs="Arial"/>
        </w:rPr>
        <w:t xml:space="preserve"> the avoidance of a loss or liability</w:t>
      </w:r>
      <w:r w:rsidR="00E473E8">
        <w:rPr>
          <w:rFonts w:ascii="Arial" w:hAnsi="Arial" w:cs="Arial"/>
        </w:rPr>
        <w:t>;</w:t>
      </w:r>
      <w:r w:rsidR="00ED1AB5">
        <w:rPr>
          <w:rFonts w:ascii="Arial" w:hAnsi="Arial" w:cs="Arial"/>
        </w:rPr>
        <w:t xml:space="preserve"> and any valuable consideration or benefit of any kind</w:t>
      </w:r>
      <w:r w:rsidR="00E473E8">
        <w:rPr>
          <w:rFonts w:ascii="Arial" w:hAnsi="Arial" w:cs="Arial"/>
        </w:rPr>
        <w:t>.</w:t>
      </w:r>
    </w:p>
    <w:p w14:paraId="7476CAB6" w14:textId="77777777" w:rsidR="00B012C4" w:rsidRDefault="00B012C4" w:rsidP="00B012C4">
      <w:pPr>
        <w:spacing w:line="360" w:lineRule="auto"/>
        <w:jc w:val="both"/>
        <w:rPr>
          <w:rFonts w:ascii="Arial" w:hAnsi="Arial" w:cs="Arial"/>
        </w:rPr>
      </w:pPr>
    </w:p>
    <w:p w14:paraId="057F8137" w14:textId="77777777" w:rsidR="001E312F" w:rsidRDefault="00CA5D64" w:rsidP="001E312F">
      <w:pPr>
        <w:spacing w:line="360" w:lineRule="auto"/>
        <w:jc w:val="both"/>
        <w:rPr>
          <w:rFonts w:ascii="Arial" w:hAnsi="Arial" w:cs="Arial"/>
        </w:rPr>
      </w:pPr>
      <w:r>
        <w:rPr>
          <w:rFonts w:ascii="Arial" w:hAnsi="Arial" w:cs="Arial"/>
        </w:rPr>
        <w:t>[</w:t>
      </w:r>
      <w:r w:rsidR="0012308B">
        <w:rPr>
          <w:rFonts w:ascii="Arial" w:hAnsi="Arial" w:cs="Arial"/>
        </w:rPr>
        <w:t>5</w:t>
      </w:r>
      <w:r>
        <w:rPr>
          <w:rFonts w:ascii="Arial" w:hAnsi="Arial" w:cs="Arial"/>
        </w:rPr>
        <w:t>]</w:t>
      </w:r>
      <w:r>
        <w:rPr>
          <w:rFonts w:ascii="Arial" w:hAnsi="Arial" w:cs="Arial"/>
        </w:rPr>
        <w:tab/>
      </w:r>
      <w:r w:rsidR="004E0C81" w:rsidRPr="001854B7">
        <w:rPr>
          <w:rFonts w:ascii="Arial" w:hAnsi="Arial" w:cs="Arial"/>
        </w:rPr>
        <w:t xml:space="preserve">The </w:t>
      </w:r>
      <w:r w:rsidR="00053E93">
        <w:rPr>
          <w:rFonts w:ascii="Arial" w:hAnsi="Arial" w:cs="Arial"/>
        </w:rPr>
        <w:t>s</w:t>
      </w:r>
      <w:r w:rsidR="004E0C81" w:rsidRPr="001854B7">
        <w:rPr>
          <w:rFonts w:ascii="Arial" w:hAnsi="Arial" w:cs="Arial"/>
        </w:rPr>
        <w:t>tate alleged in essence that on 10 October 2017</w:t>
      </w:r>
      <w:r w:rsidR="00985BD1">
        <w:rPr>
          <w:rFonts w:ascii="Arial" w:hAnsi="Arial" w:cs="Arial"/>
        </w:rPr>
        <w:t xml:space="preserve"> </w:t>
      </w:r>
      <w:r w:rsidR="004E0C81" w:rsidRPr="001854B7">
        <w:rPr>
          <w:rFonts w:ascii="Arial" w:hAnsi="Arial" w:cs="Arial"/>
        </w:rPr>
        <w:t>in Cape Town, the respondent wrongfully and intentionally, either directly or indirectly, offered to give gratification to M</w:t>
      </w:r>
      <w:r w:rsidR="004E0C81" w:rsidRPr="009148E3">
        <w:rPr>
          <w:rFonts w:ascii="Arial" w:hAnsi="Arial" w:cs="Arial"/>
        </w:rPr>
        <w:t xml:space="preserve">r </w:t>
      </w:r>
      <w:r w:rsidR="00CC467F" w:rsidRPr="009148E3">
        <w:rPr>
          <w:rFonts w:ascii="Arial" w:hAnsi="Arial" w:cs="Arial"/>
        </w:rPr>
        <w:t>M</w:t>
      </w:r>
      <w:r w:rsidR="004E0C81" w:rsidRPr="009148E3">
        <w:rPr>
          <w:rFonts w:ascii="Arial" w:hAnsi="Arial" w:cs="Arial"/>
        </w:rPr>
        <w:t>tuthuzeli</w:t>
      </w:r>
      <w:r w:rsidR="004E0C81" w:rsidRPr="001854B7">
        <w:rPr>
          <w:rFonts w:ascii="Arial" w:hAnsi="Arial" w:cs="Arial"/>
        </w:rPr>
        <w:t xml:space="preserve"> John Vanara (Mr Vanara), the Senior Manager: Legal and Constitutional Services in the office of the Speaker of Parliament. The respondent </w:t>
      </w:r>
      <w:r w:rsidR="004E0C81" w:rsidRPr="001854B7">
        <w:rPr>
          <w:rFonts w:ascii="Arial" w:hAnsi="Arial" w:cs="Arial"/>
        </w:rPr>
        <w:lastRenderedPageBreak/>
        <w:t>allegedly intended the gratification to induce Mr Vanara to fake illness, take sick leave, or otherwise assist the respondent to delay or stop the inquiry conducted by the Parliamentary Portfolio Committee into the affairs of Eskom</w:t>
      </w:r>
      <w:r w:rsidR="00DF4220">
        <w:rPr>
          <w:rFonts w:ascii="Arial" w:hAnsi="Arial" w:cs="Arial"/>
        </w:rPr>
        <w:t xml:space="preserve"> (the Inquiry)</w:t>
      </w:r>
      <w:r w:rsidR="004E0C81" w:rsidRPr="001854B7">
        <w:rPr>
          <w:rFonts w:ascii="Arial" w:hAnsi="Arial" w:cs="Arial"/>
        </w:rPr>
        <w:t>.</w:t>
      </w:r>
    </w:p>
    <w:p w14:paraId="427F91A8" w14:textId="77777777" w:rsidR="001E312F" w:rsidRDefault="001E312F" w:rsidP="001E312F">
      <w:pPr>
        <w:spacing w:line="360" w:lineRule="auto"/>
        <w:jc w:val="both"/>
        <w:rPr>
          <w:rFonts w:ascii="Arial" w:hAnsi="Arial" w:cs="Arial"/>
        </w:rPr>
      </w:pPr>
    </w:p>
    <w:p w14:paraId="1626A1DC" w14:textId="77777777" w:rsidR="001E312F" w:rsidRDefault="00CA5D64" w:rsidP="001E312F">
      <w:pPr>
        <w:spacing w:line="360" w:lineRule="auto"/>
        <w:jc w:val="both"/>
        <w:rPr>
          <w:rFonts w:ascii="Arial" w:hAnsi="Arial" w:cs="Arial"/>
        </w:rPr>
      </w:pPr>
      <w:r>
        <w:rPr>
          <w:rFonts w:ascii="Arial" w:hAnsi="Arial" w:cs="Arial"/>
        </w:rPr>
        <w:t>[</w:t>
      </w:r>
      <w:r w:rsidR="00487977">
        <w:rPr>
          <w:rFonts w:ascii="Arial" w:hAnsi="Arial" w:cs="Arial"/>
        </w:rPr>
        <w:t>6</w:t>
      </w:r>
      <w:r>
        <w:rPr>
          <w:rFonts w:ascii="Arial" w:hAnsi="Arial" w:cs="Arial"/>
        </w:rPr>
        <w:t>]</w:t>
      </w:r>
      <w:r>
        <w:rPr>
          <w:rFonts w:ascii="Arial" w:hAnsi="Arial" w:cs="Arial"/>
        </w:rPr>
        <w:tab/>
      </w:r>
      <w:r w:rsidR="004E0C81" w:rsidRPr="00320ED6">
        <w:rPr>
          <w:rFonts w:ascii="Arial" w:hAnsi="Arial" w:cs="Arial"/>
        </w:rPr>
        <w:t>The respondent pleaded not guilty to all charges and submitted a written plea explanation denying all the allegations against him.</w:t>
      </w:r>
      <w:r w:rsidR="0094466E">
        <w:rPr>
          <w:rFonts w:ascii="Arial" w:hAnsi="Arial" w:cs="Arial"/>
        </w:rPr>
        <w:t xml:space="preserve"> He</w:t>
      </w:r>
      <w:r w:rsidR="004E0C81" w:rsidRPr="003C610C">
        <w:rPr>
          <w:rFonts w:ascii="Arial" w:hAnsi="Arial" w:cs="Arial"/>
        </w:rPr>
        <w:t xml:space="preserve"> also made various formal admissions in terms s 220 of the CPA. These </w:t>
      </w:r>
      <w:r w:rsidR="00B16144">
        <w:rPr>
          <w:rFonts w:ascii="Arial" w:hAnsi="Arial" w:cs="Arial"/>
        </w:rPr>
        <w:t xml:space="preserve">admissions </w:t>
      </w:r>
      <w:r w:rsidR="004E0C81" w:rsidRPr="003C610C">
        <w:rPr>
          <w:rFonts w:ascii="Arial" w:hAnsi="Arial" w:cs="Arial"/>
        </w:rPr>
        <w:t xml:space="preserve">related, </w:t>
      </w:r>
      <w:r w:rsidR="004E0C81" w:rsidRPr="00FD3CBA">
        <w:rPr>
          <w:rFonts w:ascii="Arial" w:hAnsi="Arial" w:cs="Arial"/>
          <w:i/>
          <w:iCs/>
        </w:rPr>
        <w:t>inter alia</w:t>
      </w:r>
      <w:r w:rsidR="004E0C81" w:rsidRPr="003C610C">
        <w:rPr>
          <w:rFonts w:ascii="Arial" w:hAnsi="Arial" w:cs="Arial"/>
        </w:rPr>
        <w:t xml:space="preserve">, to </w:t>
      </w:r>
      <w:r w:rsidR="001E312F">
        <w:rPr>
          <w:rFonts w:ascii="Arial" w:hAnsi="Arial" w:cs="Arial"/>
        </w:rPr>
        <w:t>Mr </w:t>
      </w:r>
      <w:r w:rsidR="004E0C81" w:rsidRPr="003C610C">
        <w:rPr>
          <w:rFonts w:ascii="Arial" w:hAnsi="Arial" w:cs="Arial"/>
        </w:rPr>
        <w:t xml:space="preserve">Vanara’s official designation, his role in the Inquiry, </w:t>
      </w:r>
      <w:r w:rsidR="00E4109D" w:rsidRPr="001F5E1F">
        <w:rPr>
          <w:rFonts w:ascii="Arial" w:hAnsi="Arial" w:cs="Arial"/>
        </w:rPr>
        <w:t>that</w:t>
      </w:r>
      <w:r w:rsidR="00E4109D">
        <w:rPr>
          <w:rFonts w:ascii="Arial" w:hAnsi="Arial" w:cs="Arial"/>
        </w:rPr>
        <w:t xml:space="preserve"> </w:t>
      </w:r>
      <w:r w:rsidR="004E0C81" w:rsidRPr="003C610C">
        <w:rPr>
          <w:rFonts w:ascii="Arial" w:hAnsi="Arial" w:cs="Arial"/>
        </w:rPr>
        <w:t>various telephone conversations between him and Mr Vanara regarding proposed meetings</w:t>
      </w:r>
      <w:r w:rsidR="00E4109D">
        <w:rPr>
          <w:rFonts w:ascii="Arial" w:hAnsi="Arial" w:cs="Arial"/>
        </w:rPr>
        <w:t xml:space="preserve"> </w:t>
      </w:r>
      <w:r w:rsidR="00E4109D" w:rsidRPr="001F5E1F">
        <w:rPr>
          <w:rFonts w:ascii="Arial" w:hAnsi="Arial" w:cs="Arial"/>
        </w:rPr>
        <w:t>took place</w:t>
      </w:r>
      <w:r w:rsidR="004E0C81" w:rsidRPr="003C610C">
        <w:rPr>
          <w:rFonts w:ascii="Arial" w:hAnsi="Arial" w:cs="Arial"/>
        </w:rPr>
        <w:t xml:space="preserve">, and that he had met with </w:t>
      </w:r>
      <w:r w:rsidR="001E3D62">
        <w:rPr>
          <w:rFonts w:ascii="Arial" w:hAnsi="Arial" w:cs="Arial"/>
        </w:rPr>
        <w:t xml:space="preserve">Mr </w:t>
      </w:r>
      <w:r w:rsidR="004E0C81" w:rsidRPr="003C610C">
        <w:rPr>
          <w:rFonts w:ascii="Arial" w:hAnsi="Arial" w:cs="Arial"/>
        </w:rPr>
        <w:t xml:space="preserve">Vanara at </w:t>
      </w:r>
      <w:r w:rsidR="007A7582">
        <w:rPr>
          <w:rFonts w:ascii="Arial" w:hAnsi="Arial" w:cs="Arial"/>
        </w:rPr>
        <w:t>the latter’s</w:t>
      </w:r>
      <w:r w:rsidR="004E0C81" w:rsidRPr="003C610C">
        <w:rPr>
          <w:rFonts w:ascii="Arial" w:hAnsi="Arial" w:cs="Arial"/>
        </w:rPr>
        <w:t xml:space="preserve"> office in the parliamentary buildings on 10 October 2017.</w:t>
      </w:r>
    </w:p>
    <w:p w14:paraId="4ADC1C00" w14:textId="77777777" w:rsidR="001E312F" w:rsidRDefault="001E312F" w:rsidP="001E312F">
      <w:pPr>
        <w:spacing w:line="360" w:lineRule="auto"/>
        <w:jc w:val="both"/>
        <w:rPr>
          <w:rFonts w:ascii="Arial" w:hAnsi="Arial" w:cs="Arial"/>
        </w:rPr>
      </w:pPr>
    </w:p>
    <w:p w14:paraId="06FE132A" w14:textId="77777777" w:rsidR="001E312F" w:rsidRDefault="00CA5D64" w:rsidP="001E312F">
      <w:pPr>
        <w:spacing w:line="360" w:lineRule="auto"/>
        <w:jc w:val="both"/>
        <w:rPr>
          <w:rFonts w:ascii="Arial" w:hAnsi="Arial" w:cs="Arial"/>
        </w:rPr>
      </w:pPr>
      <w:r>
        <w:rPr>
          <w:rFonts w:ascii="Arial" w:hAnsi="Arial" w:cs="Arial"/>
        </w:rPr>
        <w:t>[</w:t>
      </w:r>
      <w:r w:rsidR="00FE4381">
        <w:rPr>
          <w:rFonts w:ascii="Arial" w:hAnsi="Arial" w:cs="Arial"/>
        </w:rPr>
        <w:t>7</w:t>
      </w:r>
      <w:r>
        <w:rPr>
          <w:rFonts w:ascii="Arial" w:hAnsi="Arial" w:cs="Arial"/>
        </w:rPr>
        <w:t>]</w:t>
      </w:r>
      <w:r>
        <w:rPr>
          <w:rFonts w:ascii="Arial" w:hAnsi="Arial" w:cs="Arial"/>
        </w:rPr>
        <w:tab/>
      </w:r>
      <w:r w:rsidR="002559BC">
        <w:rPr>
          <w:rFonts w:ascii="Arial" w:hAnsi="Arial" w:cs="Arial"/>
        </w:rPr>
        <w:t xml:space="preserve">The </w:t>
      </w:r>
      <w:r w:rsidR="00487D5B">
        <w:rPr>
          <w:rFonts w:ascii="Arial" w:hAnsi="Arial" w:cs="Arial"/>
        </w:rPr>
        <w:t>s</w:t>
      </w:r>
      <w:r w:rsidR="002559BC">
        <w:rPr>
          <w:rFonts w:ascii="Arial" w:hAnsi="Arial" w:cs="Arial"/>
        </w:rPr>
        <w:t xml:space="preserve">tate called several witnesses and </w:t>
      </w:r>
      <w:r w:rsidR="005004A7">
        <w:rPr>
          <w:rFonts w:ascii="Arial" w:hAnsi="Arial" w:cs="Arial"/>
        </w:rPr>
        <w:t xml:space="preserve">after </w:t>
      </w:r>
      <w:r w:rsidR="00C47487">
        <w:rPr>
          <w:rFonts w:ascii="Arial" w:hAnsi="Arial" w:cs="Arial"/>
        </w:rPr>
        <w:t xml:space="preserve">it </w:t>
      </w:r>
      <w:r w:rsidR="004E0C81" w:rsidRPr="003C610C">
        <w:rPr>
          <w:rFonts w:ascii="Arial" w:hAnsi="Arial" w:cs="Arial"/>
        </w:rPr>
        <w:t xml:space="preserve">had closed its case, the respondent applied for discharge in terms of s 174 of the CPA. </w:t>
      </w:r>
      <w:r w:rsidR="004E0C81" w:rsidRPr="001F5E1F">
        <w:rPr>
          <w:rFonts w:ascii="Arial" w:hAnsi="Arial" w:cs="Arial"/>
        </w:rPr>
        <w:t>The trial court</w:t>
      </w:r>
      <w:r w:rsidR="00BD15D7" w:rsidRPr="001F5E1F">
        <w:rPr>
          <w:rFonts w:ascii="Arial" w:hAnsi="Arial" w:cs="Arial"/>
        </w:rPr>
        <w:t xml:space="preserve">, per </w:t>
      </w:r>
      <w:r w:rsidR="004E0C81" w:rsidRPr="001F5E1F">
        <w:rPr>
          <w:rFonts w:ascii="Arial" w:hAnsi="Arial" w:cs="Arial"/>
        </w:rPr>
        <w:t>Hlop</w:t>
      </w:r>
      <w:r w:rsidR="00BD15D7" w:rsidRPr="001F5E1F">
        <w:rPr>
          <w:rFonts w:ascii="Arial" w:hAnsi="Arial" w:cs="Arial"/>
        </w:rPr>
        <w:t>h</w:t>
      </w:r>
      <w:r w:rsidR="004E0C81" w:rsidRPr="001F5E1F">
        <w:rPr>
          <w:rFonts w:ascii="Arial" w:hAnsi="Arial" w:cs="Arial"/>
        </w:rPr>
        <w:t>e JP,</w:t>
      </w:r>
      <w:r w:rsidR="004E0C81" w:rsidRPr="003C610C">
        <w:rPr>
          <w:rFonts w:ascii="Arial" w:hAnsi="Arial" w:cs="Arial"/>
        </w:rPr>
        <w:t xml:space="preserve"> delivered its judgment on 26 February 2021, granting the respondent’s discharge.</w:t>
      </w:r>
    </w:p>
    <w:p w14:paraId="7F9AE23C" w14:textId="77777777" w:rsidR="001E312F" w:rsidRDefault="001E312F" w:rsidP="001E312F">
      <w:pPr>
        <w:spacing w:line="360" w:lineRule="auto"/>
        <w:jc w:val="both"/>
        <w:rPr>
          <w:rFonts w:ascii="Arial" w:hAnsi="Arial" w:cs="Arial"/>
        </w:rPr>
      </w:pPr>
    </w:p>
    <w:p w14:paraId="16EF527E" w14:textId="3CBF2184" w:rsidR="00160D67" w:rsidRDefault="007B22A8" w:rsidP="00DE453B">
      <w:pPr>
        <w:spacing w:line="360" w:lineRule="auto"/>
        <w:jc w:val="both"/>
        <w:rPr>
          <w:rFonts w:ascii="Arial" w:hAnsi="Arial" w:cs="Arial"/>
        </w:rPr>
      </w:pPr>
      <w:r>
        <w:rPr>
          <w:rFonts w:ascii="Arial" w:hAnsi="Arial" w:cs="Arial"/>
        </w:rPr>
        <w:t>[</w:t>
      </w:r>
      <w:r w:rsidR="00FE4381">
        <w:rPr>
          <w:rFonts w:ascii="Arial" w:hAnsi="Arial" w:cs="Arial"/>
        </w:rPr>
        <w:t>8</w:t>
      </w:r>
      <w:r>
        <w:rPr>
          <w:rFonts w:ascii="Arial" w:hAnsi="Arial" w:cs="Arial"/>
        </w:rPr>
        <w:t>]</w:t>
      </w:r>
      <w:r>
        <w:rPr>
          <w:rFonts w:ascii="Arial" w:hAnsi="Arial" w:cs="Arial"/>
        </w:rPr>
        <w:tab/>
      </w:r>
      <w:r w:rsidR="004E0C81" w:rsidRPr="003C610C">
        <w:rPr>
          <w:rFonts w:ascii="Arial" w:hAnsi="Arial" w:cs="Arial"/>
        </w:rPr>
        <w:t xml:space="preserve">On 16 March 2022, the </w:t>
      </w:r>
      <w:r w:rsidR="00DF5B38">
        <w:rPr>
          <w:rFonts w:ascii="Arial" w:hAnsi="Arial" w:cs="Arial"/>
        </w:rPr>
        <w:t>s</w:t>
      </w:r>
      <w:r w:rsidR="004E0C81" w:rsidRPr="003C610C">
        <w:rPr>
          <w:rFonts w:ascii="Arial" w:hAnsi="Arial" w:cs="Arial"/>
        </w:rPr>
        <w:t xml:space="preserve">tate filed an application to reserve six questions of law in terms of s 319 of the CPA. The respondent opposed the application. </w:t>
      </w:r>
      <w:r w:rsidR="005E374A">
        <w:rPr>
          <w:rFonts w:ascii="Arial" w:hAnsi="Arial" w:cs="Arial"/>
        </w:rPr>
        <w:t xml:space="preserve">The trial court heard the application </w:t>
      </w:r>
      <w:r w:rsidR="004E0C81" w:rsidRPr="003C610C">
        <w:rPr>
          <w:rFonts w:ascii="Arial" w:hAnsi="Arial" w:cs="Arial"/>
        </w:rPr>
        <w:t xml:space="preserve">on 5 September 2022 </w:t>
      </w:r>
      <w:r w:rsidR="00AF7B16">
        <w:rPr>
          <w:rFonts w:ascii="Arial" w:hAnsi="Arial" w:cs="Arial"/>
        </w:rPr>
        <w:t xml:space="preserve">and </w:t>
      </w:r>
      <w:r w:rsidR="004E0C81" w:rsidRPr="003C610C">
        <w:rPr>
          <w:rFonts w:ascii="Arial" w:hAnsi="Arial" w:cs="Arial"/>
        </w:rPr>
        <w:t xml:space="preserve">dismissed </w:t>
      </w:r>
      <w:r w:rsidR="005E374A">
        <w:rPr>
          <w:rFonts w:ascii="Arial" w:hAnsi="Arial" w:cs="Arial"/>
        </w:rPr>
        <w:t xml:space="preserve">it without giving </w:t>
      </w:r>
      <w:r w:rsidR="00ED4FD0">
        <w:rPr>
          <w:rFonts w:ascii="Arial" w:hAnsi="Arial" w:cs="Arial"/>
        </w:rPr>
        <w:t xml:space="preserve">any </w:t>
      </w:r>
      <w:r w:rsidR="005E374A">
        <w:rPr>
          <w:rFonts w:ascii="Arial" w:hAnsi="Arial" w:cs="Arial"/>
        </w:rPr>
        <w:t xml:space="preserve">reasons. </w:t>
      </w:r>
      <w:r w:rsidR="00AE7BAA">
        <w:rPr>
          <w:rFonts w:ascii="Arial" w:hAnsi="Arial" w:cs="Arial"/>
        </w:rPr>
        <w:t>Reasons were only provided</w:t>
      </w:r>
      <w:r w:rsidR="005758BD">
        <w:rPr>
          <w:rFonts w:ascii="Arial" w:hAnsi="Arial" w:cs="Arial"/>
        </w:rPr>
        <w:t xml:space="preserve"> </w:t>
      </w:r>
      <w:r w:rsidR="003E4185">
        <w:rPr>
          <w:rFonts w:ascii="Arial" w:hAnsi="Arial" w:cs="Arial"/>
        </w:rPr>
        <w:t xml:space="preserve">at </w:t>
      </w:r>
      <w:r w:rsidR="003E4185" w:rsidRPr="003C610C">
        <w:rPr>
          <w:rFonts w:ascii="Arial" w:hAnsi="Arial" w:cs="Arial"/>
        </w:rPr>
        <w:t xml:space="preserve">the </w:t>
      </w:r>
      <w:r w:rsidR="00323382">
        <w:rPr>
          <w:rFonts w:ascii="Arial" w:hAnsi="Arial" w:cs="Arial"/>
        </w:rPr>
        <w:t>s</w:t>
      </w:r>
      <w:r w:rsidR="003E4185" w:rsidRPr="003C610C">
        <w:rPr>
          <w:rFonts w:ascii="Arial" w:hAnsi="Arial" w:cs="Arial"/>
        </w:rPr>
        <w:t>tate’s re</w:t>
      </w:r>
      <w:r w:rsidR="003E4185">
        <w:rPr>
          <w:rFonts w:ascii="Arial" w:hAnsi="Arial" w:cs="Arial"/>
        </w:rPr>
        <w:t xml:space="preserve">quest </w:t>
      </w:r>
      <w:r w:rsidR="005758BD">
        <w:rPr>
          <w:rFonts w:ascii="Arial" w:hAnsi="Arial" w:cs="Arial"/>
        </w:rPr>
        <w:t>the following day</w:t>
      </w:r>
      <w:r w:rsidR="004E0C81" w:rsidRPr="003C610C">
        <w:rPr>
          <w:rFonts w:ascii="Arial" w:hAnsi="Arial" w:cs="Arial"/>
        </w:rPr>
        <w:t>.</w:t>
      </w:r>
      <w:r w:rsidR="00AA07F1">
        <w:rPr>
          <w:rFonts w:ascii="Arial" w:hAnsi="Arial" w:cs="Arial"/>
        </w:rPr>
        <w:t xml:space="preserve"> </w:t>
      </w:r>
      <w:r w:rsidR="00DE453B">
        <w:rPr>
          <w:rFonts w:ascii="Arial" w:hAnsi="Arial" w:cs="Arial"/>
        </w:rPr>
        <w:t>On 5 </w:t>
      </w:r>
      <w:r w:rsidR="004E0C81" w:rsidRPr="006C41AB">
        <w:rPr>
          <w:rFonts w:ascii="Arial" w:hAnsi="Arial" w:cs="Arial"/>
        </w:rPr>
        <w:t xml:space="preserve">October 2022, the </w:t>
      </w:r>
      <w:r w:rsidR="007B38EA">
        <w:rPr>
          <w:rFonts w:ascii="Arial" w:hAnsi="Arial" w:cs="Arial"/>
        </w:rPr>
        <w:t>s</w:t>
      </w:r>
      <w:r w:rsidR="004E0C81" w:rsidRPr="006C41AB">
        <w:rPr>
          <w:rFonts w:ascii="Arial" w:hAnsi="Arial" w:cs="Arial"/>
        </w:rPr>
        <w:t xml:space="preserve">tate petitioned the President of this court for leave to appeal in terms of </w:t>
      </w:r>
      <w:r w:rsidR="004E0C81" w:rsidRPr="0088163E">
        <w:rPr>
          <w:rFonts w:ascii="Arial" w:hAnsi="Arial" w:cs="Arial"/>
        </w:rPr>
        <w:t>s 317(5), read with s</w:t>
      </w:r>
      <w:r w:rsidR="0017712A" w:rsidRPr="0088163E">
        <w:rPr>
          <w:rFonts w:ascii="Arial" w:hAnsi="Arial" w:cs="Arial"/>
        </w:rPr>
        <w:t>s</w:t>
      </w:r>
      <w:r w:rsidR="00160D67" w:rsidRPr="0088163E">
        <w:rPr>
          <w:rFonts w:ascii="Arial" w:hAnsi="Arial" w:cs="Arial"/>
        </w:rPr>
        <w:t xml:space="preserve"> </w:t>
      </w:r>
      <w:r w:rsidR="004E0C81" w:rsidRPr="0088163E">
        <w:rPr>
          <w:rFonts w:ascii="Arial" w:hAnsi="Arial" w:cs="Arial"/>
        </w:rPr>
        <w:t>316(11), 316(12) and 316(13) of the CPA.</w:t>
      </w:r>
      <w:r w:rsidR="004E0C81" w:rsidRPr="006C41AB">
        <w:rPr>
          <w:rFonts w:ascii="Arial" w:hAnsi="Arial" w:cs="Arial"/>
        </w:rPr>
        <w:t xml:space="preserve"> The r</w:t>
      </w:r>
      <w:r w:rsidR="003C610C" w:rsidRPr="006C41AB">
        <w:rPr>
          <w:rFonts w:ascii="Arial" w:hAnsi="Arial" w:cs="Arial"/>
        </w:rPr>
        <w:t>espondent opposed the petition</w:t>
      </w:r>
      <w:r w:rsidR="00160D67">
        <w:rPr>
          <w:rFonts w:ascii="Arial" w:hAnsi="Arial" w:cs="Arial"/>
        </w:rPr>
        <w:t>.</w:t>
      </w:r>
    </w:p>
    <w:p w14:paraId="0B75961B" w14:textId="77777777" w:rsidR="00DE453B" w:rsidRPr="006C41AB" w:rsidRDefault="00DE453B" w:rsidP="00DE453B">
      <w:pPr>
        <w:spacing w:line="360" w:lineRule="auto"/>
        <w:jc w:val="both"/>
        <w:rPr>
          <w:rFonts w:ascii="Arial" w:hAnsi="Arial" w:cs="Arial"/>
        </w:rPr>
      </w:pPr>
    </w:p>
    <w:p w14:paraId="069F5C24" w14:textId="088C55F5" w:rsidR="006D75DF" w:rsidRDefault="007B22A8" w:rsidP="0048097B">
      <w:pPr>
        <w:pStyle w:val="ListParagraph"/>
        <w:spacing w:line="360" w:lineRule="auto"/>
        <w:ind w:left="0"/>
        <w:jc w:val="both"/>
        <w:rPr>
          <w:rFonts w:ascii="Arial" w:hAnsi="Arial" w:cs="Arial"/>
        </w:rPr>
      </w:pPr>
      <w:r>
        <w:rPr>
          <w:rFonts w:ascii="Arial" w:hAnsi="Arial" w:cs="Arial"/>
        </w:rPr>
        <w:t>[</w:t>
      </w:r>
      <w:r w:rsidR="00C91C08">
        <w:rPr>
          <w:rFonts w:ascii="Arial" w:hAnsi="Arial" w:cs="Arial"/>
        </w:rPr>
        <w:t>9</w:t>
      </w:r>
      <w:r>
        <w:rPr>
          <w:rFonts w:ascii="Arial" w:hAnsi="Arial" w:cs="Arial"/>
        </w:rPr>
        <w:t>]</w:t>
      </w:r>
      <w:r>
        <w:rPr>
          <w:rFonts w:ascii="Arial" w:hAnsi="Arial" w:cs="Arial"/>
        </w:rPr>
        <w:tab/>
      </w:r>
      <w:r w:rsidR="004E0C81" w:rsidRPr="006C41AB">
        <w:rPr>
          <w:rFonts w:ascii="Arial" w:hAnsi="Arial" w:cs="Arial"/>
        </w:rPr>
        <w:t xml:space="preserve">On 16 February 2023, this </w:t>
      </w:r>
      <w:r w:rsidR="009E7A1B">
        <w:rPr>
          <w:rFonts w:ascii="Arial" w:hAnsi="Arial" w:cs="Arial"/>
        </w:rPr>
        <w:t>C</w:t>
      </w:r>
      <w:r w:rsidR="004E0C81" w:rsidRPr="006C41AB">
        <w:rPr>
          <w:rFonts w:ascii="Arial" w:hAnsi="Arial" w:cs="Arial"/>
        </w:rPr>
        <w:t>ourt granted an order referring the application for leave to appeal for oral argument in terms of s 17(2</w:t>
      </w:r>
      <w:r w:rsidR="006C41AB">
        <w:rPr>
          <w:rFonts w:ascii="Arial" w:hAnsi="Arial" w:cs="Arial"/>
        </w:rPr>
        <w:t>)</w:t>
      </w:r>
      <w:r w:rsidR="004E0C81" w:rsidRPr="006C41AB">
        <w:rPr>
          <w:rFonts w:ascii="Arial" w:hAnsi="Arial" w:cs="Arial"/>
        </w:rPr>
        <w:t>(</w:t>
      </w:r>
      <w:r w:rsidR="004E0C81" w:rsidRPr="006D75DF">
        <w:rPr>
          <w:rFonts w:ascii="Arial" w:hAnsi="Arial" w:cs="Arial"/>
          <w:i/>
        </w:rPr>
        <w:t>d</w:t>
      </w:r>
      <w:r w:rsidR="004E0C81" w:rsidRPr="006C41AB">
        <w:rPr>
          <w:rFonts w:ascii="Arial" w:hAnsi="Arial" w:cs="Arial"/>
        </w:rPr>
        <w:t xml:space="preserve">) of the Superior Courts Act 10 of 2013. The parties were also given notice that they should be prepared to address the </w:t>
      </w:r>
      <w:r w:rsidR="00397D0A">
        <w:rPr>
          <w:rFonts w:ascii="Arial" w:hAnsi="Arial" w:cs="Arial"/>
        </w:rPr>
        <w:t>C</w:t>
      </w:r>
      <w:r w:rsidR="004E0C81" w:rsidRPr="006C41AB">
        <w:rPr>
          <w:rFonts w:ascii="Arial" w:hAnsi="Arial" w:cs="Arial"/>
        </w:rPr>
        <w:t>ourt on the merits, if called upon to do so.</w:t>
      </w:r>
      <w:r w:rsidR="00DF64D9">
        <w:rPr>
          <w:rFonts w:ascii="Arial" w:hAnsi="Arial" w:cs="Arial"/>
        </w:rPr>
        <w:t xml:space="preserve"> </w:t>
      </w:r>
      <w:r w:rsidR="00291E37">
        <w:rPr>
          <w:rFonts w:ascii="Arial" w:hAnsi="Arial" w:cs="Arial"/>
        </w:rPr>
        <w:t>C</w:t>
      </w:r>
      <w:r w:rsidR="00DF64D9">
        <w:rPr>
          <w:rFonts w:ascii="Arial" w:hAnsi="Arial" w:cs="Arial"/>
        </w:rPr>
        <w:t xml:space="preserve">ounsel have </w:t>
      </w:r>
      <w:r w:rsidR="00EF22A4">
        <w:rPr>
          <w:rFonts w:ascii="Arial" w:hAnsi="Arial" w:cs="Arial"/>
        </w:rPr>
        <w:t>th</w:t>
      </w:r>
      <w:r w:rsidR="00DA195C">
        <w:rPr>
          <w:rFonts w:ascii="Arial" w:hAnsi="Arial" w:cs="Arial"/>
        </w:rPr>
        <w:t>erefore</w:t>
      </w:r>
      <w:r w:rsidR="00DF64D9">
        <w:rPr>
          <w:rFonts w:ascii="Arial" w:hAnsi="Arial" w:cs="Arial"/>
        </w:rPr>
        <w:t xml:space="preserve"> presented legal argument in respect of both the </w:t>
      </w:r>
      <w:r w:rsidR="00DF64D9" w:rsidRPr="00C3537E">
        <w:rPr>
          <w:rFonts w:ascii="Arial" w:hAnsi="Arial" w:cs="Arial"/>
        </w:rPr>
        <w:t xml:space="preserve">application for leave to appeal </w:t>
      </w:r>
      <w:r w:rsidR="002E02C9" w:rsidRPr="00C3537E">
        <w:rPr>
          <w:rFonts w:ascii="Arial" w:hAnsi="Arial" w:cs="Arial"/>
        </w:rPr>
        <w:t xml:space="preserve">against the refusal to reserve the questions of law </w:t>
      </w:r>
      <w:r w:rsidR="00DF64D9" w:rsidRPr="00C3537E">
        <w:rPr>
          <w:rFonts w:ascii="Arial" w:hAnsi="Arial" w:cs="Arial"/>
        </w:rPr>
        <w:t>and</w:t>
      </w:r>
      <w:r w:rsidR="002E02C9" w:rsidRPr="00C3537E">
        <w:rPr>
          <w:rFonts w:ascii="Arial" w:hAnsi="Arial" w:cs="Arial"/>
        </w:rPr>
        <w:t>, if granted,</w:t>
      </w:r>
      <w:r w:rsidR="00DF64D9" w:rsidRPr="00C3537E">
        <w:rPr>
          <w:rFonts w:ascii="Arial" w:hAnsi="Arial" w:cs="Arial"/>
        </w:rPr>
        <w:t xml:space="preserve"> the merits of </w:t>
      </w:r>
      <w:r w:rsidR="00051767" w:rsidRPr="00C3537E">
        <w:rPr>
          <w:rFonts w:ascii="Arial" w:hAnsi="Arial" w:cs="Arial"/>
        </w:rPr>
        <w:t xml:space="preserve">the </w:t>
      </w:r>
      <w:r w:rsidR="00DF64D9" w:rsidRPr="00C3537E">
        <w:rPr>
          <w:rFonts w:ascii="Arial" w:hAnsi="Arial" w:cs="Arial"/>
        </w:rPr>
        <w:t>app</w:t>
      </w:r>
      <w:r w:rsidR="002E02C9" w:rsidRPr="00C3537E">
        <w:rPr>
          <w:rFonts w:ascii="Arial" w:hAnsi="Arial" w:cs="Arial"/>
        </w:rPr>
        <w:t>eal</w:t>
      </w:r>
      <w:r w:rsidR="00F70083" w:rsidRPr="00C3537E">
        <w:rPr>
          <w:rFonts w:ascii="Arial" w:hAnsi="Arial" w:cs="Arial"/>
        </w:rPr>
        <w:t xml:space="preserve"> itself</w:t>
      </w:r>
      <w:r w:rsidR="00DF64D9" w:rsidRPr="00C3537E">
        <w:rPr>
          <w:rFonts w:ascii="Arial" w:hAnsi="Arial" w:cs="Arial"/>
        </w:rPr>
        <w:t>.</w:t>
      </w:r>
    </w:p>
    <w:p w14:paraId="2A9E7DBD" w14:textId="390C326C" w:rsidR="0048097B" w:rsidRPr="006D75DF" w:rsidRDefault="0048097B" w:rsidP="0048097B">
      <w:pPr>
        <w:pStyle w:val="ListParagraph"/>
        <w:spacing w:line="360" w:lineRule="auto"/>
        <w:ind w:left="0"/>
        <w:jc w:val="both"/>
        <w:rPr>
          <w:rFonts w:ascii="Arial" w:hAnsi="Arial" w:cs="Arial"/>
        </w:rPr>
      </w:pPr>
    </w:p>
    <w:p w14:paraId="1D4A7907" w14:textId="5A482015" w:rsidR="004E0C81" w:rsidRPr="006D75DF" w:rsidRDefault="0048097B" w:rsidP="0048097B">
      <w:pPr>
        <w:pStyle w:val="ListParagraph"/>
        <w:spacing w:line="360" w:lineRule="auto"/>
        <w:ind w:left="0"/>
        <w:jc w:val="both"/>
        <w:rPr>
          <w:rFonts w:ascii="Arial" w:hAnsi="Arial" w:cs="Arial"/>
        </w:rPr>
      </w:pPr>
      <w:r>
        <w:rPr>
          <w:rFonts w:ascii="Arial" w:hAnsi="Arial" w:cs="Arial"/>
        </w:rPr>
        <w:t>[</w:t>
      </w:r>
      <w:r w:rsidR="00BA18A4">
        <w:rPr>
          <w:rFonts w:ascii="Arial" w:hAnsi="Arial" w:cs="Arial"/>
        </w:rPr>
        <w:t>1</w:t>
      </w:r>
      <w:r w:rsidR="00C91C08">
        <w:rPr>
          <w:rFonts w:ascii="Arial" w:hAnsi="Arial" w:cs="Arial"/>
        </w:rPr>
        <w:t>0</w:t>
      </w:r>
      <w:r>
        <w:rPr>
          <w:rFonts w:ascii="Arial" w:hAnsi="Arial" w:cs="Arial"/>
        </w:rPr>
        <w:t>]</w:t>
      </w:r>
      <w:r>
        <w:rPr>
          <w:rFonts w:ascii="Arial" w:hAnsi="Arial" w:cs="Arial"/>
        </w:rPr>
        <w:tab/>
      </w:r>
      <w:r w:rsidR="004E0C81" w:rsidRPr="006D75DF">
        <w:rPr>
          <w:rFonts w:ascii="Arial" w:hAnsi="Arial" w:cs="Arial"/>
        </w:rPr>
        <w:t xml:space="preserve">The </w:t>
      </w:r>
      <w:r w:rsidR="008B1115">
        <w:rPr>
          <w:rFonts w:ascii="Arial" w:hAnsi="Arial" w:cs="Arial"/>
        </w:rPr>
        <w:t>s</w:t>
      </w:r>
      <w:r w:rsidR="004E0C81" w:rsidRPr="006D75DF">
        <w:rPr>
          <w:rFonts w:ascii="Arial" w:hAnsi="Arial" w:cs="Arial"/>
        </w:rPr>
        <w:t xml:space="preserve">tate </w:t>
      </w:r>
      <w:r w:rsidR="00390860">
        <w:rPr>
          <w:rFonts w:ascii="Arial" w:hAnsi="Arial" w:cs="Arial"/>
        </w:rPr>
        <w:t xml:space="preserve">now </w:t>
      </w:r>
      <w:r w:rsidR="004E0C81" w:rsidRPr="006D75DF">
        <w:rPr>
          <w:rFonts w:ascii="Arial" w:hAnsi="Arial" w:cs="Arial"/>
        </w:rPr>
        <w:t>seeks an order</w:t>
      </w:r>
      <w:r w:rsidR="001C2089">
        <w:rPr>
          <w:rFonts w:ascii="Arial" w:hAnsi="Arial" w:cs="Arial"/>
        </w:rPr>
        <w:t xml:space="preserve"> in the following terms</w:t>
      </w:r>
      <w:r w:rsidR="004E0C81" w:rsidRPr="006D75DF">
        <w:rPr>
          <w:rFonts w:ascii="Arial" w:hAnsi="Arial" w:cs="Arial"/>
        </w:rPr>
        <w:t>:</w:t>
      </w:r>
    </w:p>
    <w:p w14:paraId="4D11D251" w14:textId="1FCE348D" w:rsidR="004E0C81" w:rsidRPr="007C25B4" w:rsidRDefault="007C25B4" w:rsidP="007C25B4">
      <w:pPr>
        <w:spacing w:after="200" w:line="360" w:lineRule="auto"/>
        <w:jc w:val="both"/>
        <w:rPr>
          <w:rFonts w:ascii="Arial" w:hAnsi="Arial" w:cs="Arial"/>
        </w:rPr>
      </w:pPr>
      <w:r w:rsidRPr="006D75DF">
        <w:rPr>
          <w:rFonts w:ascii="Arial" w:hAnsi="Arial" w:cs="Arial"/>
        </w:rPr>
        <w:lastRenderedPageBreak/>
        <w:t>(a)</w:t>
      </w:r>
      <w:r w:rsidRPr="006D75DF">
        <w:rPr>
          <w:rFonts w:ascii="Arial" w:hAnsi="Arial" w:cs="Arial"/>
        </w:rPr>
        <w:tab/>
      </w:r>
      <w:r w:rsidR="00A46361" w:rsidRPr="007C25B4">
        <w:rPr>
          <w:rFonts w:ascii="Arial" w:hAnsi="Arial" w:cs="Arial"/>
        </w:rPr>
        <w:t>Granting it</w:t>
      </w:r>
      <w:r w:rsidR="004E0C81" w:rsidRPr="007C25B4">
        <w:rPr>
          <w:rFonts w:ascii="Arial" w:hAnsi="Arial" w:cs="Arial"/>
        </w:rPr>
        <w:t xml:space="preserve"> leave to appeal against the refusal of the </w:t>
      </w:r>
      <w:r w:rsidR="005A5A6E" w:rsidRPr="007C25B4">
        <w:rPr>
          <w:rFonts w:ascii="Arial" w:hAnsi="Arial" w:cs="Arial"/>
        </w:rPr>
        <w:t>trial court</w:t>
      </w:r>
      <w:r w:rsidR="004E0C81" w:rsidRPr="007C25B4">
        <w:rPr>
          <w:rFonts w:ascii="Arial" w:hAnsi="Arial" w:cs="Arial"/>
        </w:rPr>
        <w:t xml:space="preserve"> to reserve the questions of law;</w:t>
      </w:r>
    </w:p>
    <w:p w14:paraId="3FBE3FEC" w14:textId="07291BC8" w:rsidR="004E0C81" w:rsidRPr="007C25B4" w:rsidRDefault="007C25B4" w:rsidP="007C25B4">
      <w:pPr>
        <w:spacing w:after="200" w:line="360" w:lineRule="auto"/>
        <w:jc w:val="both"/>
        <w:rPr>
          <w:rFonts w:ascii="Arial" w:hAnsi="Arial" w:cs="Arial"/>
        </w:rPr>
      </w:pPr>
      <w:r w:rsidRPr="005C471D">
        <w:rPr>
          <w:rFonts w:ascii="Arial" w:hAnsi="Arial" w:cs="Arial"/>
        </w:rPr>
        <w:t>(b)</w:t>
      </w:r>
      <w:r w:rsidRPr="005C471D">
        <w:rPr>
          <w:rFonts w:ascii="Arial" w:hAnsi="Arial" w:cs="Arial"/>
        </w:rPr>
        <w:tab/>
      </w:r>
      <w:r w:rsidR="004E0C81" w:rsidRPr="007C25B4">
        <w:rPr>
          <w:rFonts w:ascii="Arial" w:hAnsi="Arial" w:cs="Arial"/>
        </w:rPr>
        <w:t xml:space="preserve">That the questions of law mentioned in the founding affidavit be reserved and referred to this </w:t>
      </w:r>
      <w:r w:rsidR="009B56B4" w:rsidRPr="007C25B4">
        <w:rPr>
          <w:rFonts w:ascii="Arial" w:hAnsi="Arial" w:cs="Arial"/>
        </w:rPr>
        <w:t>C</w:t>
      </w:r>
      <w:r w:rsidR="004E0C81" w:rsidRPr="007C25B4">
        <w:rPr>
          <w:rFonts w:ascii="Arial" w:hAnsi="Arial" w:cs="Arial"/>
        </w:rPr>
        <w:t xml:space="preserve">ourt for consideration; and </w:t>
      </w:r>
    </w:p>
    <w:p w14:paraId="66670C0E" w14:textId="75F53B08" w:rsidR="0048097B" w:rsidRPr="007C25B4" w:rsidRDefault="007C25B4" w:rsidP="007C25B4">
      <w:pPr>
        <w:spacing w:before="240" w:after="200" w:line="360" w:lineRule="auto"/>
        <w:jc w:val="both"/>
        <w:rPr>
          <w:rFonts w:ascii="Arial" w:hAnsi="Arial" w:cs="Arial"/>
        </w:rPr>
      </w:pPr>
      <w:r w:rsidRPr="00581C39">
        <w:rPr>
          <w:rFonts w:ascii="Arial" w:hAnsi="Arial" w:cs="Arial"/>
        </w:rPr>
        <w:t>(c)</w:t>
      </w:r>
      <w:r w:rsidRPr="00581C39">
        <w:rPr>
          <w:rFonts w:ascii="Arial" w:hAnsi="Arial" w:cs="Arial"/>
        </w:rPr>
        <w:tab/>
      </w:r>
      <w:r w:rsidR="004E0C81" w:rsidRPr="007C25B4">
        <w:rPr>
          <w:rFonts w:ascii="Arial" w:hAnsi="Arial" w:cs="Arial"/>
        </w:rPr>
        <w:t xml:space="preserve">In the event of the reserved questions of law being resolved in favour of the </w:t>
      </w:r>
      <w:r w:rsidR="008B1115" w:rsidRPr="007C25B4">
        <w:rPr>
          <w:rFonts w:ascii="Arial" w:hAnsi="Arial" w:cs="Arial"/>
        </w:rPr>
        <w:t>s</w:t>
      </w:r>
      <w:r w:rsidR="004E0C81" w:rsidRPr="007C25B4">
        <w:rPr>
          <w:rFonts w:ascii="Arial" w:hAnsi="Arial" w:cs="Arial"/>
        </w:rPr>
        <w:t xml:space="preserve">tate, that this </w:t>
      </w:r>
      <w:r w:rsidR="009B56B4" w:rsidRPr="007C25B4">
        <w:rPr>
          <w:rFonts w:ascii="Arial" w:hAnsi="Arial" w:cs="Arial"/>
        </w:rPr>
        <w:t>C</w:t>
      </w:r>
      <w:r w:rsidR="004E0C81" w:rsidRPr="007C25B4">
        <w:rPr>
          <w:rFonts w:ascii="Arial" w:hAnsi="Arial" w:cs="Arial"/>
        </w:rPr>
        <w:t xml:space="preserve">ourt orders that the appeal succeeds, the respondent’s discharge is set aside, and the matter is remitted for trial </w:t>
      </w:r>
      <w:r w:rsidR="004E0C81" w:rsidRPr="007C25B4">
        <w:rPr>
          <w:rFonts w:ascii="Arial" w:hAnsi="Arial" w:cs="Arial"/>
          <w:i/>
          <w:iCs/>
        </w:rPr>
        <w:t>de novo</w:t>
      </w:r>
      <w:r w:rsidR="004E0C81" w:rsidRPr="007C25B4">
        <w:rPr>
          <w:rFonts w:ascii="Arial" w:hAnsi="Arial" w:cs="Arial"/>
        </w:rPr>
        <w:t xml:space="preserve"> before a different</w:t>
      </w:r>
      <w:r w:rsidR="00E03C4E" w:rsidRPr="007C25B4">
        <w:rPr>
          <w:rFonts w:ascii="Arial" w:hAnsi="Arial" w:cs="Arial"/>
        </w:rPr>
        <w:t>ly constituted</w:t>
      </w:r>
      <w:r w:rsidR="004E0C81" w:rsidRPr="007C25B4">
        <w:rPr>
          <w:rFonts w:ascii="Arial" w:hAnsi="Arial" w:cs="Arial"/>
        </w:rPr>
        <w:t xml:space="preserve"> court.</w:t>
      </w:r>
    </w:p>
    <w:p w14:paraId="1A46728E" w14:textId="77777777" w:rsidR="0048097B" w:rsidRDefault="0048097B" w:rsidP="0048097B">
      <w:pPr>
        <w:pStyle w:val="ListParagraph"/>
        <w:spacing w:before="240" w:after="200" w:line="360" w:lineRule="auto"/>
        <w:ind w:left="0"/>
        <w:jc w:val="both"/>
        <w:rPr>
          <w:rFonts w:ascii="Arial" w:hAnsi="Arial" w:cs="Arial"/>
        </w:rPr>
      </w:pPr>
    </w:p>
    <w:p w14:paraId="1BA57E51" w14:textId="77777777" w:rsidR="004E0C81" w:rsidRPr="006B42F4" w:rsidRDefault="004E0C81" w:rsidP="0048097B">
      <w:pPr>
        <w:pStyle w:val="ListParagraph"/>
        <w:spacing w:before="240" w:line="360" w:lineRule="auto"/>
        <w:ind w:left="0"/>
        <w:jc w:val="both"/>
        <w:rPr>
          <w:rFonts w:ascii="Arial" w:hAnsi="Arial" w:cs="Arial"/>
          <w:b/>
          <w:bCs/>
        </w:rPr>
      </w:pPr>
      <w:r w:rsidRPr="006B42F4">
        <w:rPr>
          <w:rFonts w:ascii="Arial" w:hAnsi="Arial" w:cs="Arial"/>
          <w:b/>
          <w:bCs/>
        </w:rPr>
        <w:t>The proceedings before the trial court</w:t>
      </w:r>
    </w:p>
    <w:p w14:paraId="36EB9CE7" w14:textId="1C94D55C" w:rsidR="004E0C81" w:rsidRDefault="0048097B" w:rsidP="0048097B">
      <w:pPr>
        <w:spacing w:line="360" w:lineRule="auto"/>
        <w:jc w:val="both"/>
        <w:rPr>
          <w:rFonts w:ascii="Arial" w:hAnsi="Arial" w:cs="Arial"/>
        </w:rPr>
      </w:pPr>
      <w:r>
        <w:rPr>
          <w:rFonts w:ascii="Arial" w:hAnsi="Arial" w:cs="Arial"/>
        </w:rPr>
        <w:t>[1</w:t>
      </w:r>
      <w:r w:rsidR="00C91C08">
        <w:rPr>
          <w:rFonts w:ascii="Arial" w:hAnsi="Arial" w:cs="Arial"/>
        </w:rPr>
        <w:t>1</w:t>
      </w:r>
      <w:r>
        <w:rPr>
          <w:rFonts w:ascii="Arial" w:hAnsi="Arial" w:cs="Arial"/>
        </w:rPr>
        <w:t>]</w:t>
      </w:r>
      <w:r>
        <w:rPr>
          <w:rFonts w:ascii="Arial" w:hAnsi="Arial" w:cs="Arial"/>
        </w:rPr>
        <w:tab/>
      </w:r>
      <w:r w:rsidR="004E0C81">
        <w:rPr>
          <w:rFonts w:ascii="Arial" w:hAnsi="Arial" w:cs="Arial"/>
        </w:rPr>
        <w:t xml:space="preserve">The </w:t>
      </w:r>
      <w:r w:rsidR="00EF6D8A">
        <w:rPr>
          <w:rFonts w:ascii="Arial" w:hAnsi="Arial" w:cs="Arial"/>
        </w:rPr>
        <w:t>s</w:t>
      </w:r>
      <w:r w:rsidR="004E0C81">
        <w:rPr>
          <w:rFonts w:ascii="Arial" w:hAnsi="Arial" w:cs="Arial"/>
        </w:rPr>
        <w:t xml:space="preserve">tate called six witnesses, namely Mr Vanara; </w:t>
      </w:r>
      <w:r w:rsidR="005A5A6E">
        <w:rPr>
          <w:rFonts w:ascii="Arial" w:hAnsi="Arial" w:cs="Arial"/>
        </w:rPr>
        <w:t xml:space="preserve">Mr Disang Mocumi, </w:t>
      </w:r>
      <w:r w:rsidR="004E0C81">
        <w:rPr>
          <w:rFonts w:ascii="Arial" w:hAnsi="Arial" w:cs="Arial"/>
        </w:rPr>
        <w:t xml:space="preserve">the secretary for the Portfolio Committee on Public Enterprises; </w:t>
      </w:r>
      <w:r w:rsidR="005A5A6E">
        <w:rPr>
          <w:rFonts w:ascii="Arial" w:hAnsi="Arial" w:cs="Arial"/>
        </w:rPr>
        <w:t xml:space="preserve">Mr Masibulele Xaso, </w:t>
      </w:r>
      <w:r w:rsidR="004E0C81">
        <w:rPr>
          <w:rFonts w:ascii="Arial" w:hAnsi="Arial" w:cs="Arial"/>
        </w:rPr>
        <w:t xml:space="preserve">the Secretary to the National Assembly; </w:t>
      </w:r>
      <w:r w:rsidR="005A5A6E">
        <w:rPr>
          <w:rFonts w:ascii="Arial" w:hAnsi="Arial" w:cs="Arial"/>
        </w:rPr>
        <w:t xml:space="preserve">Mr </w:t>
      </w:r>
      <w:r w:rsidR="005A5A6E" w:rsidRPr="0088163E">
        <w:rPr>
          <w:rFonts w:ascii="Arial" w:hAnsi="Arial" w:cs="Arial"/>
        </w:rPr>
        <w:t>M</w:t>
      </w:r>
      <w:r w:rsidR="00F26672" w:rsidRPr="0088163E">
        <w:rPr>
          <w:rFonts w:ascii="Arial" w:hAnsi="Arial" w:cs="Arial"/>
        </w:rPr>
        <w:t>odi</w:t>
      </w:r>
      <w:r w:rsidR="005A5A6E" w:rsidRPr="0088163E">
        <w:rPr>
          <w:rFonts w:ascii="Arial" w:hAnsi="Arial" w:cs="Arial"/>
        </w:rPr>
        <w:t>bedi</w:t>
      </w:r>
      <w:r w:rsidR="005A5A6E">
        <w:rPr>
          <w:rFonts w:ascii="Arial" w:hAnsi="Arial" w:cs="Arial"/>
        </w:rPr>
        <w:t xml:space="preserve"> Phindela, </w:t>
      </w:r>
      <w:r w:rsidR="00411B6A">
        <w:rPr>
          <w:rFonts w:ascii="Arial" w:hAnsi="Arial" w:cs="Arial"/>
        </w:rPr>
        <w:t>the Secretary to the National Council of Provinces</w:t>
      </w:r>
      <w:r w:rsidR="005A5A6E">
        <w:rPr>
          <w:rFonts w:ascii="Arial" w:hAnsi="Arial" w:cs="Arial"/>
        </w:rPr>
        <w:t>;</w:t>
      </w:r>
      <w:r w:rsidR="00411B6A" w:rsidRPr="00411B6A">
        <w:rPr>
          <w:rFonts w:ascii="Arial" w:hAnsi="Arial" w:cs="Arial"/>
        </w:rPr>
        <w:t xml:space="preserve"> </w:t>
      </w:r>
      <w:r w:rsidR="005A5A6E">
        <w:rPr>
          <w:rFonts w:ascii="Arial" w:hAnsi="Arial" w:cs="Arial"/>
        </w:rPr>
        <w:t xml:space="preserve">Ms Penelope Tyawa, </w:t>
      </w:r>
      <w:r w:rsidR="004E0C81">
        <w:rPr>
          <w:rFonts w:ascii="Arial" w:hAnsi="Arial" w:cs="Arial"/>
        </w:rPr>
        <w:t>the Acting Secretary to Parliament</w:t>
      </w:r>
      <w:r w:rsidR="00636353">
        <w:rPr>
          <w:rFonts w:ascii="Arial" w:hAnsi="Arial" w:cs="Arial"/>
        </w:rPr>
        <w:t>;</w:t>
      </w:r>
      <w:r w:rsidR="00411B6A">
        <w:rPr>
          <w:rFonts w:ascii="Arial" w:hAnsi="Arial" w:cs="Arial"/>
        </w:rPr>
        <w:t xml:space="preserve"> </w:t>
      </w:r>
      <w:r w:rsidR="004E0C81">
        <w:rPr>
          <w:rFonts w:ascii="Arial" w:hAnsi="Arial" w:cs="Arial"/>
        </w:rPr>
        <w:t>and the investigating officer</w:t>
      </w:r>
      <w:r w:rsidR="00636353">
        <w:rPr>
          <w:rFonts w:ascii="Arial" w:hAnsi="Arial" w:cs="Arial"/>
        </w:rPr>
        <w:t>,</w:t>
      </w:r>
      <w:r w:rsidR="004E0C81">
        <w:rPr>
          <w:rFonts w:ascii="Arial" w:hAnsi="Arial" w:cs="Arial"/>
        </w:rPr>
        <w:t xml:space="preserve"> Lieutenant Colonel Mokhoema.</w:t>
      </w:r>
    </w:p>
    <w:p w14:paraId="07EF1B98" w14:textId="77777777" w:rsidR="00FF7BE2" w:rsidRDefault="00FF7BE2" w:rsidP="0048097B">
      <w:pPr>
        <w:spacing w:line="360" w:lineRule="auto"/>
        <w:jc w:val="both"/>
        <w:rPr>
          <w:rFonts w:ascii="Arial" w:hAnsi="Arial" w:cs="Arial"/>
        </w:rPr>
      </w:pPr>
    </w:p>
    <w:p w14:paraId="7B305849" w14:textId="6CA29ADA" w:rsidR="004E0C81" w:rsidRDefault="00FF7BE2" w:rsidP="004E0C81">
      <w:pPr>
        <w:spacing w:line="360" w:lineRule="auto"/>
        <w:jc w:val="both"/>
        <w:rPr>
          <w:rFonts w:ascii="Arial" w:hAnsi="Arial" w:cs="Arial"/>
        </w:rPr>
      </w:pPr>
      <w:r>
        <w:rPr>
          <w:rFonts w:ascii="Arial" w:hAnsi="Arial" w:cs="Arial"/>
        </w:rPr>
        <w:t>[1</w:t>
      </w:r>
      <w:r w:rsidR="00C91C08">
        <w:rPr>
          <w:rFonts w:ascii="Arial" w:hAnsi="Arial" w:cs="Arial"/>
        </w:rPr>
        <w:t>2</w:t>
      </w:r>
      <w:r>
        <w:rPr>
          <w:rFonts w:ascii="Arial" w:hAnsi="Arial" w:cs="Arial"/>
        </w:rPr>
        <w:t>]</w:t>
      </w:r>
      <w:r>
        <w:rPr>
          <w:rFonts w:ascii="Arial" w:hAnsi="Arial" w:cs="Arial"/>
        </w:rPr>
        <w:tab/>
      </w:r>
      <w:r w:rsidR="004E0C81">
        <w:rPr>
          <w:rFonts w:ascii="Arial" w:hAnsi="Arial" w:cs="Arial"/>
        </w:rPr>
        <w:t xml:space="preserve">Mr Vanara was appointed as evidence leader </w:t>
      </w:r>
      <w:r w:rsidR="00D424B3">
        <w:rPr>
          <w:rFonts w:ascii="Arial" w:hAnsi="Arial" w:cs="Arial"/>
        </w:rPr>
        <w:t>of</w:t>
      </w:r>
      <w:r w:rsidR="004E0C81">
        <w:rPr>
          <w:rFonts w:ascii="Arial" w:hAnsi="Arial" w:cs="Arial"/>
        </w:rPr>
        <w:t xml:space="preserve"> </w:t>
      </w:r>
      <w:r w:rsidR="008D7BFD">
        <w:rPr>
          <w:rFonts w:ascii="Arial" w:hAnsi="Arial" w:cs="Arial"/>
        </w:rPr>
        <w:t>the Inquiry</w:t>
      </w:r>
      <w:r w:rsidR="009C6036">
        <w:rPr>
          <w:rFonts w:ascii="Arial" w:hAnsi="Arial" w:cs="Arial"/>
        </w:rPr>
        <w:t xml:space="preserve"> on 1 January 2017</w:t>
      </w:r>
      <w:r>
        <w:rPr>
          <w:rFonts w:ascii="Arial" w:hAnsi="Arial" w:cs="Arial"/>
        </w:rPr>
        <w:t>.</w:t>
      </w:r>
      <w:r w:rsidR="00E81628">
        <w:rPr>
          <w:rFonts w:ascii="Arial" w:hAnsi="Arial" w:cs="Arial"/>
        </w:rPr>
        <w:t xml:space="preserve"> </w:t>
      </w:r>
      <w:r w:rsidR="004E0C81">
        <w:rPr>
          <w:rFonts w:ascii="Arial" w:hAnsi="Arial" w:cs="Arial"/>
        </w:rPr>
        <w:t xml:space="preserve">He testified that the respondent called him </w:t>
      </w:r>
      <w:r w:rsidR="00BE03F0">
        <w:rPr>
          <w:rFonts w:ascii="Arial" w:hAnsi="Arial" w:cs="Arial"/>
        </w:rPr>
        <w:t xml:space="preserve">on several occasions </w:t>
      </w:r>
      <w:r w:rsidR="004E0C81">
        <w:rPr>
          <w:rFonts w:ascii="Arial" w:hAnsi="Arial" w:cs="Arial"/>
        </w:rPr>
        <w:t xml:space="preserve">on 4 October 2017 while he was </w:t>
      </w:r>
      <w:r w:rsidR="00362F18">
        <w:rPr>
          <w:rFonts w:ascii="Arial" w:hAnsi="Arial" w:cs="Arial"/>
        </w:rPr>
        <w:t xml:space="preserve">on his way </w:t>
      </w:r>
      <w:r w:rsidR="004E0C81">
        <w:rPr>
          <w:rFonts w:ascii="Arial" w:hAnsi="Arial" w:cs="Arial"/>
        </w:rPr>
        <w:t xml:space="preserve">to meet with the then </w:t>
      </w:r>
      <w:r w:rsidR="00106DA4">
        <w:rPr>
          <w:rFonts w:ascii="Arial" w:hAnsi="Arial" w:cs="Arial"/>
        </w:rPr>
        <w:t>Acting Chairperson of Eskom, Mr </w:t>
      </w:r>
      <w:r w:rsidR="004E0C81">
        <w:rPr>
          <w:rFonts w:ascii="Arial" w:hAnsi="Arial" w:cs="Arial"/>
        </w:rPr>
        <w:t>Zethembe Khoza</w:t>
      </w:r>
      <w:r w:rsidR="00184DCD">
        <w:rPr>
          <w:rFonts w:ascii="Arial" w:hAnsi="Arial" w:cs="Arial"/>
        </w:rPr>
        <w:t xml:space="preserve"> (Mr Khoza)</w:t>
      </w:r>
      <w:r w:rsidR="004E0C81">
        <w:rPr>
          <w:rFonts w:ascii="Arial" w:hAnsi="Arial" w:cs="Arial"/>
        </w:rPr>
        <w:t>. Th</w:t>
      </w:r>
      <w:r w:rsidR="00340748">
        <w:rPr>
          <w:rFonts w:ascii="Arial" w:hAnsi="Arial" w:cs="Arial"/>
        </w:rPr>
        <w:t>at</w:t>
      </w:r>
      <w:r w:rsidR="004E0C81">
        <w:rPr>
          <w:rFonts w:ascii="Arial" w:hAnsi="Arial" w:cs="Arial"/>
        </w:rPr>
        <w:t xml:space="preserve"> meeting had been scheduled for the following day in Johannesburg. On the first occasion, the respondent asked him whether he was </w:t>
      </w:r>
      <w:r w:rsidR="00ED3D38">
        <w:rPr>
          <w:rFonts w:ascii="Arial" w:hAnsi="Arial" w:cs="Arial"/>
        </w:rPr>
        <w:t>at</w:t>
      </w:r>
      <w:r w:rsidR="004E0C81">
        <w:rPr>
          <w:rFonts w:ascii="Arial" w:hAnsi="Arial" w:cs="Arial"/>
        </w:rPr>
        <w:t xml:space="preserve"> his office</w:t>
      </w:r>
      <w:r w:rsidR="00BC5614">
        <w:rPr>
          <w:rFonts w:ascii="Arial" w:hAnsi="Arial" w:cs="Arial"/>
        </w:rPr>
        <w:t>.</w:t>
      </w:r>
      <w:r w:rsidR="004E0C81">
        <w:rPr>
          <w:rFonts w:ascii="Arial" w:hAnsi="Arial" w:cs="Arial"/>
        </w:rPr>
        <w:t xml:space="preserve"> </w:t>
      </w:r>
      <w:r>
        <w:rPr>
          <w:rFonts w:ascii="Arial" w:hAnsi="Arial" w:cs="Arial"/>
        </w:rPr>
        <w:t>Mr</w:t>
      </w:r>
      <w:r w:rsidR="00106DA4">
        <w:rPr>
          <w:rFonts w:ascii="Arial" w:hAnsi="Arial" w:cs="Arial"/>
        </w:rPr>
        <w:t xml:space="preserve"> </w:t>
      </w:r>
      <w:r w:rsidR="004E0C81">
        <w:rPr>
          <w:rFonts w:ascii="Arial" w:hAnsi="Arial" w:cs="Arial"/>
        </w:rPr>
        <w:t xml:space="preserve">Vanara replied that he was on his way to Durban. He explained that for security reasons he did not provide information regarding his travel arrangements to third parties. The respondent then asked him if he had arranged to meet with </w:t>
      </w:r>
      <w:r>
        <w:rPr>
          <w:rFonts w:ascii="Arial" w:hAnsi="Arial" w:cs="Arial"/>
        </w:rPr>
        <w:t>Mr</w:t>
      </w:r>
      <w:r w:rsidR="00106DA4">
        <w:rPr>
          <w:rFonts w:ascii="Arial" w:hAnsi="Arial" w:cs="Arial"/>
        </w:rPr>
        <w:t> </w:t>
      </w:r>
      <w:r w:rsidR="004E0C81">
        <w:rPr>
          <w:rFonts w:ascii="Arial" w:hAnsi="Arial" w:cs="Arial"/>
        </w:rPr>
        <w:t>Khoza. He replied that he was still waiting f</w:t>
      </w:r>
      <w:r>
        <w:rPr>
          <w:rFonts w:ascii="Arial" w:hAnsi="Arial" w:cs="Arial"/>
        </w:rPr>
        <w:t>or the meeting to be confirmed.</w:t>
      </w:r>
    </w:p>
    <w:p w14:paraId="08B7DADD" w14:textId="77777777" w:rsidR="00FF7BE2" w:rsidRDefault="00FF7BE2" w:rsidP="004E0C81">
      <w:pPr>
        <w:spacing w:line="360" w:lineRule="auto"/>
        <w:jc w:val="both"/>
        <w:rPr>
          <w:rFonts w:ascii="Arial" w:hAnsi="Arial" w:cs="Arial"/>
        </w:rPr>
      </w:pPr>
    </w:p>
    <w:p w14:paraId="10540AF5" w14:textId="6A7F50D9" w:rsidR="004E0C81" w:rsidRPr="003864A0" w:rsidRDefault="00FF7BE2" w:rsidP="003864A0">
      <w:pPr>
        <w:spacing w:line="360" w:lineRule="auto"/>
        <w:jc w:val="both"/>
        <w:rPr>
          <w:rFonts w:ascii="Arial" w:hAnsi="Arial" w:cs="Arial"/>
        </w:rPr>
      </w:pPr>
      <w:r w:rsidRPr="003864A0">
        <w:rPr>
          <w:rFonts w:ascii="Arial" w:hAnsi="Arial" w:cs="Arial"/>
        </w:rPr>
        <w:t>[1</w:t>
      </w:r>
      <w:r w:rsidR="00C91C08">
        <w:rPr>
          <w:rFonts w:ascii="Arial" w:hAnsi="Arial" w:cs="Arial"/>
        </w:rPr>
        <w:t>3</w:t>
      </w:r>
      <w:r w:rsidRPr="003864A0">
        <w:rPr>
          <w:rFonts w:ascii="Arial" w:hAnsi="Arial" w:cs="Arial"/>
        </w:rPr>
        <w:t>]</w:t>
      </w:r>
      <w:r w:rsidRPr="003864A0">
        <w:rPr>
          <w:rFonts w:ascii="Arial" w:hAnsi="Arial" w:cs="Arial"/>
        </w:rPr>
        <w:tab/>
      </w:r>
      <w:r w:rsidR="007D6682" w:rsidRPr="003864A0">
        <w:rPr>
          <w:rFonts w:ascii="Arial" w:hAnsi="Arial" w:cs="Arial"/>
        </w:rPr>
        <w:t xml:space="preserve">On the second occasion the respondent </w:t>
      </w:r>
      <w:r w:rsidR="004E0C81" w:rsidRPr="003864A0">
        <w:rPr>
          <w:rFonts w:ascii="Arial" w:hAnsi="Arial" w:cs="Arial"/>
        </w:rPr>
        <w:t xml:space="preserve">asked </w:t>
      </w:r>
      <w:r w:rsidR="00340748" w:rsidRPr="003864A0">
        <w:rPr>
          <w:rFonts w:ascii="Arial" w:hAnsi="Arial" w:cs="Arial"/>
        </w:rPr>
        <w:t xml:space="preserve">Mr </w:t>
      </w:r>
      <w:r w:rsidR="004E0C81" w:rsidRPr="003864A0">
        <w:rPr>
          <w:rFonts w:ascii="Arial" w:hAnsi="Arial" w:cs="Arial"/>
        </w:rPr>
        <w:t xml:space="preserve">Vanara for his flight details and suggested that they should meet at the Cape Town airport. </w:t>
      </w:r>
      <w:r w:rsidR="00340748" w:rsidRPr="003864A0">
        <w:rPr>
          <w:rFonts w:ascii="Arial" w:hAnsi="Arial" w:cs="Arial"/>
        </w:rPr>
        <w:t xml:space="preserve">Mr </w:t>
      </w:r>
      <w:r w:rsidR="004E0C81" w:rsidRPr="003864A0">
        <w:rPr>
          <w:rFonts w:ascii="Arial" w:hAnsi="Arial" w:cs="Arial"/>
        </w:rPr>
        <w:t xml:space="preserve">Vanara instead agreed to meet </w:t>
      </w:r>
      <w:r w:rsidR="007D6682" w:rsidRPr="003864A0">
        <w:rPr>
          <w:rFonts w:ascii="Arial" w:hAnsi="Arial" w:cs="Arial"/>
        </w:rPr>
        <w:t xml:space="preserve">him </w:t>
      </w:r>
      <w:r w:rsidR="004E0C81" w:rsidRPr="003864A0">
        <w:rPr>
          <w:rFonts w:ascii="Arial" w:hAnsi="Arial" w:cs="Arial"/>
        </w:rPr>
        <w:t xml:space="preserve">the following Monday. The respondent called him again, to </w:t>
      </w:r>
      <w:r w:rsidR="007B1A59" w:rsidRPr="003864A0">
        <w:rPr>
          <w:rFonts w:ascii="Arial" w:hAnsi="Arial" w:cs="Arial"/>
        </w:rPr>
        <w:t>enquire whether</w:t>
      </w:r>
      <w:r w:rsidR="004E0C81" w:rsidRPr="003864A0">
        <w:rPr>
          <w:rFonts w:ascii="Arial" w:hAnsi="Arial" w:cs="Arial"/>
        </w:rPr>
        <w:t xml:space="preserve"> </w:t>
      </w:r>
      <w:r w:rsidR="007B1A59" w:rsidRPr="003864A0">
        <w:rPr>
          <w:rFonts w:ascii="Arial" w:hAnsi="Arial" w:cs="Arial"/>
        </w:rPr>
        <w:t xml:space="preserve">Mr </w:t>
      </w:r>
      <w:r w:rsidR="004E0C81" w:rsidRPr="003864A0">
        <w:rPr>
          <w:rFonts w:ascii="Arial" w:hAnsi="Arial" w:cs="Arial"/>
        </w:rPr>
        <w:t>Vanara would be meeting Mr Khoza in Cape Town.</w:t>
      </w:r>
      <w:r w:rsidR="005B1D8E">
        <w:rPr>
          <w:rFonts w:ascii="Arial" w:hAnsi="Arial" w:cs="Arial"/>
        </w:rPr>
        <w:t xml:space="preserve"> </w:t>
      </w:r>
      <w:r w:rsidR="009E159D">
        <w:rPr>
          <w:rFonts w:ascii="Arial" w:hAnsi="Arial" w:cs="Arial"/>
        </w:rPr>
        <w:t xml:space="preserve">Mr Vanara told him that the meeting would </w:t>
      </w:r>
      <w:r w:rsidR="003B14DF">
        <w:rPr>
          <w:rFonts w:ascii="Arial" w:hAnsi="Arial" w:cs="Arial"/>
        </w:rPr>
        <w:t>take place</w:t>
      </w:r>
      <w:r w:rsidR="009E159D">
        <w:rPr>
          <w:rFonts w:ascii="Arial" w:hAnsi="Arial" w:cs="Arial"/>
        </w:rPr>
        <w:t xml:space="preserve"> in Johannesburg.</w:t>
      </w:r>
    </w:p>
    <w:p w14:paraId="0335151A" w14:textId="77777777" w:rsidR="00FF7BE2" w:rsidRDefault="00FF7BE2" w:rsidP="004E0C81">
      <w:pPr>
        <w:spacing w:line="360" w:lineRule="auto"/>
        <w:jc w:val="both"/>
        <w:rPr>
          <w:rFonts w:ascii="Arial" w:hAnsi="Arial" w:cs="Arial"/>
        </w:rPr>
      </w:pPr>
    </w:p>
    <w:p w14:paraId="26772D7C" w14:textId="036D64B8" w:rsidR="004E0C81" w:rsidRDefault="00FF7BE2" w:rsidP="004E0C81">
      <w:pPr>
        <w:spacing w:line="360" w:lineRule="auto"/>
        <w:jc w:val="both"/>
        <w:rPr>
          <w:rFonts w:ascii="Arial" w:hAnsi="Arial" w:cs="Arial"/>
        </w:rPr>
      </w:pPr>
      <w:r>
        <w:rPr>
          <w:rFonts w:ascii="Arial" w:hAnsi="Arial" w:cs="Arial"/>
        </w:rPr>
        <w:lastRenderedPageBreak/>
        <w:t>[1</w:t>
      </w:r>
      <w:r w:rsidR="00C91C08">
        <w:rPr>
          <w:rFonts w:ascii="Arial" w:hAnsi="Arial" w:cs="Arial"/>
        </w:rPr>
        <w:t>4</w:t>
      </w:r>
      <w:r>
        <w:rPr>
          <w:rFonts w:ascii="Arial" w:hAnsi="Arial" w:cs="Arial"/>
        </w:rPr>
        <w:t>]</w:t>
      </w:r>
      <w:r>
        <w:rPr>
          <w:rFonts w:ascii="Arial" w:hAnsi="Arial" w:cs="Arial"/>
        </w:rPr>
        <w:tab/>
      </w:r>
      <w:r w:rsidR="004E0C81">
        <w:rPr>
          <w:rFonts w:ascii="Arial" w:hAnsi="Arial" w:cs="Arial"/>
        </w:rPr>
        <w:t xml:space="preserve">While travelling </w:t>
      </w:r>
      <w:r w:rsidR="00A304B1">
        <w:rPr>
          <w:rFonts w:ascii="Arial" w:hAnsi="Arial" w:cs="Arial"/>
        </w:rPr>
        <w:t xml:space="preserve">with Mr Mocumi </w:t>
      </w:r>
      <w:r w:rsidR="004E0C81">
        <w:rPr>
          <w:rFonts w:ascii="Arial" w:hAnsi="Arial" w:cs="Arial"/>
        </w:rPr>
        <w:t xml:space="preserve">from the airport to his hotel, Mr Vanara asked the </w:t>
      </w:r>
      <w:r w:rsidR="00A304B1">
        <w:rPr>
          <w:rFonts w:ascii="Arial" w:hAnsi="Arial" w:cs="Arial"/>
        </w:rPr>
        <w:t>former</w:t>
      </w:r>
      <w:r w:rsidR="004E0C81">
        <w:rPr>
          <w:rFonts w:ascii="Arial" w:hAnsi="Arial" w:cs="Arial"/>
        </w:rPr>
        <w:t xml:space="preserve"> whether he knew the respondent. Mr Mocumi said that he knew him as a member of parliament. Mr Vanara then told Mr Mocumi that the respondent seemed unusually interested in the </w:t>
      </w:r>
      <w:r w:rsidR="001D08C2">
        <w:rPr>
          <w:rFonts w:ascii="Arial" w:hAnsi="Arial" w:cs="Arial"/>
        </w:rPr>
        <w:t xml:space="preserve">proceedings of the </w:t>
      </w:r>
      <w:r w:rsidR="004E0C81">
        <w:rPr>
          <w:rFonts w:ascii="Arial" w:hAnsi="Arial" w:cs="Arial"/>
        </w:rPr>
        <w:t>Inquiry.</w:t>
      </w:r>
    </w:p>
    <w:p w14:paraId="4518B9E0" w14:textId="77777777" w:rsidR="00FF7BE2" w:rsidRDefault="00FF7BE2" w:rsidP="004E0C81">
      <w:pPr>
        <w:spacing w:line="360" w:lineRule="auto"/>
        <w:jc w:val="both"/>
        <w:rPr>
          <w:rFonts w:ascii="Arial" w:hAnsi="Arial" w:cs="Arial"/>
        </w:rPr>
      </w:pPr>
    </w:p>
    <w:p w14:paraId="459DE18D" w14:textId="0A69AA1A" w:rsidR="004E0C81" w:rsidRDefault="00FF7BE2" w:rsidP="004E0C81">
      <w:pPr>
        <w:spacing w:line="360" w:lineRule="auto"/>
        <w:jc w:val="both"/>
        <w:rPr>
          <w:rFonts w:ascii="Arial" w:hAnsi="Arial" w:cs="Arial"/>
        </w:rPr>
      </w:pPr>
      <w:r>
        <w:rPr>
          <w:rFonts w:ascii="Arial" w:hAnsi="Arial" w:cs="Arial"/>
        </w:rPr>
        <w:t>[1</w:t>
      </w:r>
      <w:r w:rsidR="00C91C08">
        <w:rPr>
          <w:rFonts w:ascii="Arial" w:hAnsi="Arial" w:cs="Arial"/>
        </w:rPr>
        <w:t>5</w:t>
      </w:r>
      <w:r>
        <w:rPr>
          <w:rFonts w:ascii="Arial" w:hAnsi="Arial" w:cs="Arial"/>
        </w:rPr>
        <w:t>]</w:t>
      </w:r>
      <w:r>
        <w:rPr>
          <w:rFonts w:ascii="Arial" w:hAnsi="Arial" w:cs="Arial"/>
        </w:rPr>
        <w:tab/>
      </w:r>
      <w:r w:rsidR="004E0C81">
        <w:rPr>
          <w:rFonts w:ascii="Arial" w:hAnsi="Arial" w:cs="Arial"/>
        </w:rPr>
        <w:t>Mr Vanara said that the meeting scheduled for the following Monday did not materialise and he eventually only met the respondent at his office in the parliamentary buildings on 10 October 2017.</w:t>
      </w:r>
      <w:r w:rsidR="00942269">
        <w:rPr>
          <w:rFonts w:ascii="Arial" w:hAnsi="Arial" w:cs="Arial"/>
        </w:rPr>
        <w:t xml:space="preserve"> </w:t>
      </w:r>
      <w:r w:rsidR="008450F4">
        <w:rPr>
          <w:rFonts w:ascii="Arial" w:hAnsi="Arial" w:cs="Arial"/>
        </w:rPr>
        <w:t xml:space="preserve">It was at that </w:t>
      </w:r>
      <w:r w:rsidR="00340748">
        <w:rPr>
          <w:rFonts w:ascii="Arial" w:hAnsi="Arial" w:cs="Arial"/>
        </w:rPr>
        <w:t>meeting</w:t>
      </w:r>
      <w:r w:rsidR="008450F4">
        <w:rPr>
          <w:rFonts w:ascii="Arial" w:hAnsi="Arial" w:cs="Arial"/>
        </w:rPr>
        <w:t xml:space="preserve"> where</w:t>
      </w:r>
      <w:r w:rsidR="0007645C">
        <w:rPr>
          <w:rFonts w:ascii="Arial" w:hAnsi="Arial" w:cs="Arial"/>
        </w:rPr>
        <w:t>,</w:t>
      </w:r>
      <w:r w:rsidR="008450F4">
        <w:rPr>
          <w:rFonts w:ascii="Arial" w:hAnsi="Arial" w:cs="Arial"/>
        </w:rPr>
        <w:t xml:space="preserve"> according to Mr Vanara</w:t>
      </w:r>
      <w:r w:rsidR="00340748">
        <w:rPr>
          <w:rFonts w:ascii="Arial" w:hAnsi="Arial" w:cs="Arial"/>
        </w:rPr>
        <w:t xml:space="preserve">, </w:t>
      </w:r>
      <w:r w:rsidR="008450F4">
        <w:rPr>
          <w:rFonts w:ascii="Arial" w:hAnsi="Arial" w:cs="Arial"/>
        </w:rPr>
        <w:t xml:space="preserve">the events unfolded that resulted in the criminal charges against the respondent. He said that </w:t>
      </w:r>
      <w:r w:rsidR="00340748">
        <w:rPr>
          <w:rFonts w:ascii="Arial" w:hAnsi="Arial" w:cs="Arial"/>
        </w:rPr>
        <w:t>t</w:t>
      </w:r>
      <w:r w:rsidR="004E0C81">
        <w:rPr>
          <w:rFonts w:ascii="Arial" w:hAnsi="Arial" w:cs="Arial"/>
        </w:rPr>
        <w:t xml:space="preserve">he respondent told </w:t>
      </w:r>
      <w:r w:rsidR="008450F4">
        <w:rPr>
          <w:rFonts w:ascii="Arial" w:hAnsi="Arial" w:cs="Arial"/>
        </w:rPr>
        <w:t>him</w:t>
      </w:r>
      <w:r w:rsidR="004E0C81">
        <w:rPr>
          <w:rFonts w:ascii="Arial" w:hAnsi="Arial" w:cs="Arial"/>
        </w:rPr>
        <w:t xml:space="preserve"> that he had been requested by Mr Khoza to ask </w:t>
      </w:r>
      <w:r w:rsidR="00184B74">
        <w:rPr>
          <w:rFonts w:ascii="Arial" w:hAnsi="Arial" w:cs="Arial"/>
        </w:rPr>
        <w:t>Mr </w:t>
      </w:r>
      <w:r w:rsidR="006B6335" w:rsidRPr="00516B87">
        <w:rPr>
          <w:rFonts w:ascii="Arial" w:hAnsi="Arial" w:cs="Arial"/>
        </w:rPr>
        <w:t>Vanara</w:t>
      </w:r>
      <w:r w:rsidR="006B6335">
        <w:rPr>
          <w:rFonts w:ascii="Arial" w:hAnsi="Arial" w:cs="Arial"/>
        </w:rPr>
        <w:t xml:space="preserve"> </w:t>
      </w:r>
      <w:r w:rsidR="004E0C81">
        <w:rPr>
          <w:rFonts w:ascii="Arial" w:hAnsi="Arial" w:cs="Arial"/>
        </w:rPr>
        <w:t xml:space="preserve">for assistance. Mr Vanara asked him what </w:t>
      </w:r>
      <w:r w:rsidR="005F2371">
        <w:rPr>
          <w:rFonts w:ascii="Arial" w:hAnsi="Arial" w:cs="Arial"/>
        </w:rPr>
        <w:t>t</w:t>
      </w:r>
      <w:r w:rsidR="004E0C81">
        <w:rPr>
          <w:rFonts w:ascii="Arial" w:hAnsi="Arial" w:cs="Arial"/>
        </w:rPr>
        <w:t xml:space="preserve">he nature </w:t>
      </w:r>
      <w:r w:rsidR="006B6335" w:rsidRPr="00516B87">
        <w:rPr>
          <w:rFonts w:ascii="Arial" w:hAnsi="Arial" w:cs="Arial"/>
        </w:rPr>
        <w:t>of the</w:t>
      </w:r>
      <w:r w:rsidR="006B6335">
        <w:rPr>
          <w:rFonts w:ascii="Arial" w:hAnsi="Arial" w:cs="Arial"/>
        </w:rPr>
        <w:t xml:space="preserve"> </w:t>
      </w:r>
      <w:r w:rsidR="004E0C81">
        <w:rPr>
          <w:rFonts w:ascii="Arial" w:hAnsi="Arial" w:cs="Arial"/>
        </w:rPr>
        <w:t>assistance would be</w:t>
      </w:r>
      <w:r w:rsidR="00AF53B5">
        <w:rPr>
          <w:rFonts w:ascii="Arial" w:hAnsi="Arial" w:cs="Arial"/>
        </w:rPr>
        <w:t>.</w:t>
      </w:r>
      <w:r w:rsidR="004E0C81">
        <w:rPr>
          <w:rFonts w:ascii="Arial" w:hAnsi="Arial" w:cs="Arial"/>
        </w:rPr>
        <w:t xml:space="preserve"> </w:t>
      </w:r>
      <w:r w:rsidR="00AF53B5">
        <w:rPr>
          <w:rFonts w:ascii="Arial" w:hAnsi="Arial" w:cs="Arial"/>
        </w:rPr>
        <w:t>The respondent</w:t>
      </w:r>
      <w:r w:rsidR="004E0C81">
        <w:rPr>
          <w:rFonts w:ascii="Arial" w:hAnsi="Arial" w:cs="Arial"/>
        </w:rPr>
        <w:t xml:space="preserve"> replied that ‘Eskom’s people were worried about incriminating evidence against them and there would be police officials waiting to arrest them.’ The respondent </w:t>
      </w:r>
      <w:r w:rsidR="0056687C">
        <w:rPr>
          <w:rFonts w:ascii="Arial" w:hAnsi="Arial" w:cs="Arial"/>
        </w:rPr>
        <w:t>also told him</w:t>
      </w:r>
      <w:r w:rsidR="004E0C81">
        <w:rPr>
          <w:rFonts w:ascii="Arial" w:hAnsi="Arial" w:cs="Arial"/>
        </w:rPr>
        <w:t xml:space="preserve"> that the</w:t>
      </w:r>
      <w:r w:rsidR="00912212">
        <w:rPr>
          <w:rFonts w:ascii="Arial" w:hAnsi="Arial" w:cs="Arial"/>
        </w:rPr>
        <w:t xml:space="preserve"> I</w:t>
      </w:r>
      <w:r w:rsidR="004E0C81">
        <w:rPr>
          <w:rFonts w:ascii="Arial" w:hAnsi="Arial" w:cs="Arial"/>
        </w:rPr>
        <w:t xml:space="preserve">nquiry was Mr Pravin Gordhan’s ‘brainchild and that he was conflicted.’ </w:t>
      </w:r>
      <w:r w:rsidR="008240ED">
        <w:rPr>
          <w:rFonts w:ascii="Arial" w:hAnsi="Arial" w:cs="Arial"/>
        </w:rPr>
        <w:t>The respondent</w:t>
      </w:r>
      <w:r w:rsidR="004E0C81">
        <w:rPr>
          <w:rFonts w:ascii="Arial" w:hAnsi="Arial" w:cs="Arial"/>
        </w:rPr>
        <w:t xml:space="preserve"> said </w:t>
      </w:r>
      <w:r w:rsidR="00F85717">
        <w:rPr>
          <w:rFonts w:ascii="Arial" w:hAnsi="Arial" w:cs="Arial"/>
        </w:rPr>
        <w:t xml:space="preserve">furthermore </w:t>
      </w:r>
      <w:r w:rsidR="004E0C81">
        <w:rPr>
          <w:rFonts w:ascii="Arial" w:hAnsi="Arial" w:cs="Arial"/>
        </w:rPr>
        <w:t xml:space="preserve">that the </w:t>
      </w:r>
      <w:r w:rsidR="00730873">
        <w:rPr>
          <w:rFonts w:ascii="Arial" w:hAnsi="Arial" w:cs="Arial"/>
        </w:rPr>
        <w:t>I</w:t>
      </w:r>
      <w:r w:rsidR="004E0C81">
        <w:rPr>
          <w:rFonts w:ascii="Arial" w:hAnsi="Arial" w:cs="Arial"/>
        </w:rPr>
        <w:t xml:space="preserve">nquiry was also impacting on a number of other </w:t>
      </w:r>
      <w:r w:rsidR="00CC545B">
        <w:rPr>
          <w:rFonts w:ascii="Arial" w:hAnsi="Arial" w:cs="Arial"/>
        </w:rPr>
        <w:t xml:space="preserve">‘parallel’ </w:t>
      </w:r>
      <w:r w:rsidR="004E0C81">
        <w:rPr>
          <w:rFonts w:ascii="Arial" w:hAnsi="Arial" w:cs="Arial"/>
        </w:rPr>
        <w:t>inquiries.</w:t>
      </w:r>
    </w:p>
    <w:p w14:paraId="54E2B045" w14:textId="77777777" w:rsidR="00F744D8" w:rsidRDefault="00F744D8" w:rsidP="004E0C81">
      <w:pPr>
        <w:spacing w:line="360" w:lineRule="auto"/>
        <w:jc w:val="both"/>
        <w:rPr>
          <w:rFonts w:ascii="Arial" w:hAnsi="Arial" w:cs="Arial"/>
        </w:rPr>
      </w:pPr>
    </w:p>
    <w:p w14:paraId="17911CF0" w14:textId="6962CE68" w:rsidR="004E0C81" w:rsidRDefault="00F744D8" w:rsidP="004E0C81">
      <w:pPr>
        <w:spacing w:line="360" w:lineRule="auto"/>
        <w:jc w:val="both"/>
        <w:rPr>
          <w:rFonts w:ascii="Arial" w:hAnsi="Arial" w:cs="Arial"/>
        </w:rPr>
      </w:pPr>
      <w:r>
        <w:rPr>
          <w:rFonts w:ascii="Arial" w:hAnsi="Arial" w:cs="Arial"/>
        </w:rPr>
        <w:t>[</w:t>
      </w:r>
      <w:r w:rsidR="00853720">
        <w:rPr>
          <w:rFonts w:ascii="Arial" w:hAnsi="Arial" w:cs="Arial"/>
        </w:rPr>
        <w:t>1</w:t>
      </w:r>
      <w:r w:rsidR="00C91C08">
        <w:rPr>
          <w:rFonts w:ascii="Arial" w:hAnsi="Arial" w:cs="Arial"/>
        </w:rPr>
        <w:t>6</w:t>
      </w:r>
      <w:r>
        <w:rPr>
          <w:rFonts w:ascii="Arial" w:hAnsi="Arial" w:cs="Arial"/>
        </w:rPr>
        <w:t>]</w:t>
      </w:r>
      <w:r>
        <w:rPr>
          <w:rFonts w:ascii="Arial" w:hAnsi="Arial" w:cs="Arial"/>
        </w:rPr>
        <w:tab/>
      </w:r>
      <w:r w:rsidR="004E0C81">
        <w:rPr>
          <w:rFonts w:ascii="Arial" w:hAnsi="Arial" w:cs="Arial"/>
        </w:rPr>
        <w:t xml:space="preserve">Mr Vanara </w:t>
      </w:r>
      <w:r w:rsidR="00E67D2C">
        <w:rPr>
          <w:rFonts w:ascii="Arial" w:hAnsi="Arial" w:cs="Arial"/>
        </w:rPr>
        <w:t>testified</w:t>
      </w:r>
      <w:r w:rsidR="004E0C81">
        <w:rPr>
          <w:rFonts w:ascii="Arial" w:hAnsi="Arial" w:cs="Arial"/>
        </w:rPr>
        <w:t xml:space="preserve"> that he was ‘confused’ as to what exactly was required of him and again asked the respondent how he could be of assistance. The respondent said that</w:t>
      </w:r>
      <w:r w:rsidR="004E0C81" w:rsidRPr="002D59E0">
        <w:rPr>
          <w:rFonts w:ascii="Arial" w:hAnsi="Arial" w:cs="Arial"/>
        </w:rPr>
        <w:t xml:space="preserve"> </w:t>
      </w:r>
      <w:r w:rsidR="004E0C81">
        <w:rPr>
          <w:rFonts w:ascii="Arial" w:hAnsi="Arial" w:cs="Arial"/>
        </w:rPr>
        <w:t xml:space="preserve">the </w:t>
      </w:r>
      <w:r w:rsidR="00F71934">
        <w:rPr>
          <w:rFonts w:ascii="Arial" w:hAnsi="Arial" w:cs="Arial"/>
        </w:rPr>
        <w:t>I</w:t>
      </w:r>
      <w:r w:rsidR="004E0C81">
        <w:rPr>
          <w:rFonts w:ascii="Arial" w:hAnsi="Arial" w:cs="Arial"/>
        </w:rPr>
        <w:t>nquiry could not proceed in his</w:t>
      </w:r>
      <w:r w:rsidR="009A40A3">
        <w:rPr>
          <w:rFonts w:ascii="Arial" w:hAnsi="Arial" w:cs="Arial"/>
        </w:rPr>
        <w:t xml:space="preserve"> [Mr Vanara’s]</w:t>
      </w:r>
      <w:r w:rsidR="004E0C81">
        <w:rPr>
          <w:rFonts w:ascii="Arial" w:hAnsi="Arial" w:cs="Arial"/>
        </w:rPr>
        <w:t xml:space="preserve"> absence and that he should therefore fake illness and take sick leave. Mr Vanara protested and told the respondent that the </w:t>
      </w:r>
      <w:r w:rsidR="00F71934">
        <w:rPr>
          <w:rFonts w:ascii="Arial" w:hAnsi="Arial" w:cs="Arial"/>
        </w:rPr>
        <w:t>I</w:t>
      </w:r>
      <w:r w:rsidR="004E0C81">
        <w:rPr>
          <w:rFonts w:ascii="Arial" w:hAnsi="Arial" w:cs="Arial"/>
        </w:rPr>
        <w:t xml:space="preserve">nquiry was initiated by the politicians and </w:t>
      </w:r>
      <w:r w:rsidR="00C7656C">
        <w:rPr>
          <w:rFonts w:ascii="Arial" w:hAnsi="Arial" w:cs="Arial"/>
        </w:rPr>
        <w:t xml:space="preserve">that </w:t>
      </w:r>
      <w:r w:rsidR="004E0C81" w:rsidRPr="00516B87">
        <w:rPr>
          <w:rFonts w:ascii="Arial" w:hAnsi="Arial" w:cs="Arial"/>
        </w:rPr>
        <w:t>only they ha</w:t>
      </w:r>
      <w:r w:rsidR="00C7656C" w:rsidRPr="00516B87">
        <w:rPr>
          <w:rFonts w:ascii="Arial" w:hAnsi="Arial" w:cs="Arial"/>
        </w:rPr>
        <w:t>d</w:t>
      </w:r>
      <w:r w:rsidR="004E0C81" w:rsidRPr="00516B87">
        <w:rPr>
          <w:rFonts w:ascii="Arial" w:hAnsi="Arial" w:cs="Arial"/>
        </w:rPr>
        <w:t xml:space="preserve"> the</w:t>
      </w:r>
      <w:r w:rsidR="004E0C81">
        <w:rPr>
          <w:rFonts w:ascii="Arial" w:hAnsi="Arial" w:cs="Arial"/>
        </w:rPr>
        <w:t xml:space="preserve"> power to stop it.</w:t>
      </w:r>
    </w:p>
    <w:p w14:paraId="350FDCCF" w14:textId="77777777" w:rsidR="00F744D8" w:rsidRDefault="00F744D8" w:rsidP="004E0C81">
      <w:pPr>
        <w:spacing w:line="360" w:lineRule="auto"/>
        <w:jc w:val="both"/>
        <w:rPr>
          <w:rFonts w:ascii="Arial" w:hAnsi="Arial" w:cs="Arial"/>
        </w:rPr>
      </w:pPr>
    </w:p>
    <w:p w14:paraId="33C0ED8C" w14:textId="13E9A4E8" w:rsidR="004E0C81" w:rsidRDefault="00F744D8" w:rsidP="004E0C81">
      <w:pPr>
        <w:spacing w:line="360" w:lineRule="auto"/>
        <w:jc w:val="both"/>
        <w:rPr>
          <w:rFonts w:ascii="Arial" w:hAnsi="Arial" w:cs="Arial"/>
        </w:rPr>
      </w:pPr>
      <w:r>
        <w:rPr>
          <w:rFonts w:ascii="Arial" w:hAnsi="Arial" w:cs="Arial"/>
        </w:rPr>
        <w:t>[</w:t>
      </w:r>
      <w:r w:rsidR="00853720">
        <w:rPr>
          <w:rFonts w:ascii="Arial" w:hAnsi="Arial" w:cs="Arial"/>
        </w:rPr>
        <w:t>1</w:t>
      </w:r>
      <w:r w:rsidR="00C91C08">
        <w:rPr>
          <w:rFonts w:ascii="Arial" w:hAnsi="Arial" w:cs="Arial"/>
        </w:rPr>
        <w:t>7</w:t>
      </w:r>
      <w:r>
        <w:rPr>
          <w:rFonts w:ascii="Arial" w:hAnsi="Arial" w:cs="Arial"/>
        </w:rPr>
        <w:t>]</w:t>
      </w:r>
      <w:r>
        <w:rPr>
          <w:rFonts w:ascii="Arial" w:hAnsi="Arial" w:cs="Arial"/>
        </w:rPr>
        <w:tab/>
      </w:r>
      <w:r w:rsidR="004E0C81">
        <w:rPr>
          <w:rFonts w:ascii="Arial" w:hAnsi="Arial" w:cs="Arial"/>
        </w:rPr>
        <w:t xml:space="preserve">The respondent then told Mr Vanara ‘[j]ust name the price and tell me how you would help stop the </w:t>
      </w:r>
      <w:r w:rsidR="002F67D0">
        <w:rPr>
          <w:rFonts w:ascii="Arial" w:hAnsi="Arial" w:cs="Arial"/>
        </w:rPr>
        <w:t>I</w:t>
      </w:r>
      <w:r w:rsidR="004E0C81">
        <w:rPr>
          <w:rFonts w:ascii="Arial" w:hAnsi="Arial" w:cs="Arial"/>
        </w:rPr>
        <w:t xml:space="preserve">nquiry. I will then go back to the Eskom people, tell them of your plan to stop the </w:t>
      </w:r>
      <w:r w:rsidR="002F67D0">
        <w:rPr>
          <w:rFonts w:ascii="Arial" w:hAnsi="Arial" w:cs="Arial"/>
        </w:rPr>
        <w:t>I</w:t>
      </w:r>
      <w:r w:rsidR="004E0C81">
        <w:rPr>
          <w:rFonts w:ascii="Arial" w:hAnsi="Arial" w:cs="Arial"/>
        </w:rPr>
        <w:t>nquiry and the price they would have to pay for your assistance. They will then give me the money and I will hand the money over to you.’</w:t>
      </w:r>
      <w:r w:rsidR="00AA2CFD">
        <w:rPr>
          <w:rFonts w:ascii="Arial" w:hAnsi="Arial" w:cs="Arial"/>
        </w:rPr>
        <w:t xml:space="preserve"> </w:t>
      </w:r>
      <w:r w:rsidR="004E0C81">
        <w:rPr>
          <w:rFonts w:ascii="Arial" w:hAnsi="Arial" w:cs="Arial"/>
        </w:rPr>
        <w:t xml:space="preserve">Mr Vanara </w:t>
      </w:r>
      <w:r w:rsidR="00A03535">
        <w:rPr>
          <w:rFonts w:ascii="Arial" w:hAnsi="Arial" w:cs="Arial"/>
        </w:rPr>
        <w:t>protested</w:t>
      </w:r>
      <w:r w:rsidR="004E0C81">
        <w:rPr>
          <w:rFonts w:ascii="Arial" w:hAnsi="Arial" w:cs="Arial"/>
        </w:rPr>
        <w:t xml:space="preserve"> that his conscience would not allow him to acquiesce in such a scheme. He therefore told the respondent that the meeting was over, opened the door for him to leave and told him that there was nothing to consider.</w:t>
      </w:r>
    </w:p>
    <w:p w14:paraId="10D412BF" w14:textId="77777777" w:rsidR="005F2371" w:rsidRDefault="005F2371" w:rsidP="004E0C81">
      <w:pPr>
        <w:spacing w:line="360" w:lineRule="auto"/>
        <w:jc w:val="both"/>
        <w:rPr>
          <w:rFonts w:ascii="Arial" w:hAnsi="Arial" w:cs="Arial"/>
        </w:rPr>
      </w:pPr>
    </w:p>
    <w:p w14:paraId="004D7F4C" w14:textId="7EBE465F" w:rsidR="004E0C81" w:rsidRDefault="00F744D8" w:rsidP="004E0C81">
      <w:pPr>
        <w:spacing w:line="360" w:lineRule="auto"/>
        <w:jc w:val="both"/>
        <w:rPr>
          <w:rFonts w:ascii="Arial" w:hAnsi="Arial" w:cs="Arial"/>
        </w:rPr>
      </w:pPr>
      <w:r>
        <w:rPr>
          <w:rFonts w:ascii="Arial" w:hAnsi="Arial" w:cs="Arial"/>
        </w:rPr>
        <w:t>[</w:t>
      </w:r>
      <w:r w:rsidR="00C91C08">
        <w:rPr>
          <w:rFonts w:ascii="Arial" w:hAnsi="Arial" w:cs="Arial"/>
        </w:rPr>
        <w:t>18</w:t>
      </w:r>
      <w:r>
        <w:rPr>
          <w:rFonts w:ascii="Arial" w:hAnsi="Arial" w:cs="Arial"/>
        </w:rPr>
        <w:t>]</w:t>
      </w:r>
      <w:r>
        <w:rPr>
          <w:rFonts w:ascii="Arial" w:hAnsi="Arial" w:cs="Arial"/>
        </w:rPr>
        <w:tab/>
      </w:r>
      <w:r w:rsidR="003464B0">
        <w:rPr>
          <w:rFonts w:ascii="Arial" w:hAnsi="Arial" w:cs="Arial"/>
        </w:rPr>
        <w:t>Immediately after th</w:t>
      </w:r>
      <w:r w:rsidR="003F147F">
        <w:rPr>
          <w:rFonts w:ascii="Arial" w:hAnsi="Arial" w:cs="Arial"/>
        </w:rPr>
        <w:t>e</w:t>
      </w:r>
      <w:r w:rsidR="003464B0">
        <w:rPr>
          <w:rFonts w:ascii="Arial" w:hAnsi="Arial" w:cs="Arial"/>
        </w:rPr>
        <w:t xml:space="preserve"> meeting</w:t>
      </w:r>
      <w:r w:rsidR="006756F4">
        <w:rPr>
          <w:rFonts w:ascii="Arial" w:hAnsi="Arial" w:cs="Arial"/>
        </w:rPr>
        <w:t>,</w:t>
      </w:r>
      <w:r w:rsidR="003464B0">
        <w:rPr>
          <w:rFonts w:ascii="Arial" w:hAnsi="Arial" w:cs="Arial"/>
        </w:rPr>
        <w:t xml:space="preserve"> Mr Vanara</w:t>
      </w:r>
      <w:r w:rsidR="004E0C81">
        <w:rPr>
          <w:rFonts w:ascii="Arial" w:hAnsi="Arial" w:cs="Arial"/>
        </w:rPr>
        <w:t xml:space="preserve"> arranged </w:t>
      </w:r>
      <w:r w:rsidR="001606D1">
        <w:rPr>
          <w:rFonts w:ascii="Arial" w:hAnsi="Arial" w:cs="Arial"/>
        </w:rPr>
        <w:t>to</w:t>
      </w:r>
      <w:r w:rsidR="004E0C81">
        <w:rPr>
          <w:rFonts w:ascii="Arial" w:hAnsi="Arial" w:cs="Arial"/>
        </w:rPr>
        <w:t xml:space="preserve"> meet with M</w:t>
      </w:r>
      <w:r w:rsidR="00DC226E">
        <w:rPr>
          <w:rFonts w:ascii="Arial" w:hAnsi="Arial" w:cs="Arial"/>
        </w:rPr>
        <w:t>essrs</w:t>
      </w:r>
      <w:r w:rsidR="004E0C81">
        <w:rPr>
          <w:rFonts w:ascii="Arial" w:hAnsi="Arial" w:cs="Arial"/>
        </w:rPr>
        <w:t xml:space="preserve"> Phindela and Xaso in Stellenbosch where they were attending a workshop. At that </w:t>
      </w:r>
      <w:r w:rsidR="004E0C81">
        <w:rPr>
          <w:rFonts w:ascii="Arial" w:hAnsi="Arial" w:cs="Arial"/>
        </w:rPr>
        <w:lastRenderedPageBreak/>
        <w:t xml:space="preserve">meeting he </w:t>
      </w:r>
      <w:r w:rsidR="00FE7039">
        <w:rPr>
          <w:rFonts w:ascii="Arial" w:hAnsi="Arial" w:cs="Arial"/>
        </w:rPr>
        <w:t>reported</w:t>
      </w:r>
      <w:r w:rsidR="001606D1">
        <w:rPr>
          <w:rFonts w:ascii="Arial" w:hAnsi="Arial" w:cs="Arial"/>
        </w:rPr>
        <w:t xml:space="preserve"> </w:t>
      </w:r>
      <w:r w:rsidR="004E0C81">
        <w:rPr>
          <w:rFonts w:ascii="Arial" w:hAnsi="Arial" w:cs="Arial"/>
        </w:rPr>
        <w:t>that the respondent had offered him a bribe to either delay or collapse the Inquiry.</w:t>
      </w:r>
      <w:r w:rsidR="00045DEF">
        <w:rPr>
          <w:rFonts w:ascii="Arial" w:hAnsi="Arial" w:cs="Arial"/>
        </w:rPr>
        <w:t xml:space="preserve"> </w:t>
      </w:r>
      <w:r w:rsidR="004E0C81">
        <w:rPr>
          <w:rFonts w:ascii="Arial" w:hAnsi="Arial" w:cs="Arial"/>
        </w:rPr>
        <w:t>He subsequently also reported the incident to M</w:t>
      </w:r>
      <w:r w:rsidR="005700D1">
        <w:rPr>
          <w:rFonts w:ascii="Arial" w:hAnsi="Arial" w:cs="Arial"/>
        </w:rPr>
        <w:t>s</w:t>
      </w:r>
      <w:r w:rsidR="004E0C81">
        <w:rPr>
          <w:rFonts w:ascii="Arial" w:hAnsi="Arial" w:cs="Arial"/>
        </w:rPr>
        <w:t xml:space="preserve"> </w:t>
      </w:r>
      <w:r w:rsidR="005700D1">
        <w:rPr>
          <w:rFonts w:ascii="Arial" w:hAnsi="Arial" w:cs="Arial"/>
        </w:rPr>
        <w:t>Tyawa</w:t>
      </w:r>
      <w:r w:rsidR="004E0C81">
        <w:rPr>
          <w:rFonts w:ascii="Arial" w:hAnsi="Arial" w:cs="Arial"/>
        </w:rPr>
        <w:t xml:space="preserve"> and submitted an affidavit setting out the details of his encounter with the respondent.</w:t>
      </w:r>
    </w:p>
    <w:p w14:paraId="38194374" w14:textId="77777777" w:rsidR="00F744D8" w:rsidRDefault="00F744D8" w:rsidP="004E0C81">
      <w:pPr>
        <w:spacing w:line="360" w:lineRule="auto"/>
        <w:jc w:val="both"/>
        <w:rPr>
          <w:rFonts w:ascii="Arial" w:hAnsi="Arial" w:cs="Arial"/>
        </w:rPr>
      </w:pPr>
    </w:p>
    <w:p w14:paraId="3C3D7F80" w14:textId="6EDDA345" w:rsidR="004E0C81" w:rsidRDefault="00F744D8" w:rsidP="004E0C81">
      <w:pPr>
        <w:spacing w:line="360" w:lineRule="auto"/>
        <w:jc w:val="both"/>
        <w:rPr>
          <w:rFonts w:ascii="Arial" w:hAnsi="Arial" w:cs="Arial"/>
        </w:rPr>
      </w:pPr>
      <w:r>
        <w:rPr>
          <w:rFonts w:ascii="Arial" w:hAnsi="Arial" w:cs="Arial"/>
        </w:rPr>
        <w:t>[</w:t>
      </w:r>
      <w:r w:rsidR="00C91C08">
        <w:rPr>
          <w:rFonts w:ascii="Arial" w:hAnsi="Arial" w:cs="Arial"/>
        </w:rPr>
        <w:t>19</w:t>
      </w:r>
      <w:r>
        <w:rPr>
          <w:rFonts w:ascii="Arial" w:hAnsi="Arial" w:cs="Arial"/>
        </w:rPr>
        <w:t>]</w:t>
      </w:r>
      <w:r>
        <w:rPr>
          <w:rFonts w:ascii="Arial" w:hAnsi="Arial" w:cs="Arial"/>
        </w:rPr>
        <w:tab/>
      </w:r>
      <w:r w:rsidR="004E0C81">
        <w:rPr>
          <w:rFonts w:ascii="Arial" w:hAnsi="Arial" w:cs="Arial"/>
        </w:rPr>
        <w:t>During cross</w:t>
      </w:r>
      <w:r w:rsidR="00765154">
        <w:rPr>
          <w:rFonts w:ascii="Arial" w:hAnsi="Arial" w:cs="Arial"/>
        </w:rPr>
        <w:t>-</w:t>
      </w:r>
      <w:r w:rsidR="004E0C81">
        <w:rPr>
          <w:rFonts w:ascii="Arial" w:hAnsi="Arial" w:cs="Arial"/>
        </w:rPr>
        <w:t xml:space="preserve">examination </w:t>
      </w:r>
      <w:r w:rsidR="004E0C81" w:rsidRPr="0088163E">
        <w:rPr>
          <w:rFonts w:ascii="Arial" w:hAnsi="Arial" w:cs="Arial"/>
        </w:rPr>
        <w:t>counsel for the respondent</w:t>
      </w:r>
      <w:r w:rsidR="00F408AA">
        <w:rPr>
          <w:rFonts w:ascii="Arial" w:hAnsi="Arial" w:cs="Arial"/>
        </w:rPr>
        <w:t xml:space="preserve"> </w:t>
      </w:r>
      <w:r w:rsidR="004E0C81">
        <w:rPr>
          <w:rFonts w:ascii="Arial" w:hAnsi="Arial" w:cs="Arial"/>
        </w:rPr>
        <w:t xml:space="preserve">took </w:t>
      </w:r>
      <w:r w:rsidR="00184B74">
        <w:rPr>
          <w:rFonts w:ascii="Arial" w:hAnsi="Arial" w:cs="Arial"/>
        </w:rPr>
        <w:t xml:space="preserve">Mr </w:t>
      </w:r>
      <w:r w:rsidR="004E0C81">
        <w:rPr>
          <w:rFonts w:ascii="Arial" w:hAnsi="Arial" w:cs="Arial"/>
        </w:rPr>
        <w:t xml:space="preserve">Vanara to task for his failure to report the incident to the police. He put to Mr Vanara that he was required to </w:t>
      </w:r>
      <w:r w:rsidR="006118C7" w:rsidRPr="007A633E">
        <w:rPr>
          <w:rFonts w:ascii="Arial" w:hAnsi="Arial" w:cs="Arial"/>
        </w:rPr>
        <w:t>do</w:t>
      </w:r>
      <w:r w:rsidR="006118C7">
        <w:rPr>
          <w:rFonts w:ascii="Arial" w:hAnsi="Arial" w:cs="Arial"/>
        </w:rPr>
        <w:t xml:space="preserve"> </w:t>
      </w:r>
      <w:r w:rsidR="004E0C81">
        <w:rPr>
          <w:rFonts w:ascii="Arial" w:hAnsi="Arial" w:cs="Arial"/>
        </w:rPr>
        <w:t>so in terms of s 34(2) of the PRECCA and that his failure to comply with that provision constitute</w:t>
      </w:r>
      <w:r w:rsidR="00C844FA">
        <w:rPr>
          <w:rFonts w:ascii="Arial" w:hAnsi="Arial" w:cs="Arial"/>
        </w:rPr>
        <w:t>d</w:t>
      </w:r>
      <w:r w:rsidR="004E0C81">
        <w:rPr>
          <w:rFonts w:ascii="Arial" w:hAnsi="Arial" w:cs="Arial"/>
        </w:rPr>
        <w:t xml:space="preserve"> an offence.</w:t>
      </w:r>
    </w:p>
    <w:p w14:paraId="1E5128DE" w14:textId="77777777" w:rsidR="00765154" w:rsidRDefault="00765154" w:rsidP="004E0C81">
      <w:pPr>
        <w:spacing w:line="360" w:lineRule="auto"/>
        <w:jc w:val="both"/>
        <w:rPr>
          <w:rFonts w:ascii="Arial" w:hAnsi="Arial" w:cs="Arial"/>
        </w:rPr>
      </w:pPr>
    </w:p>
    <w:p w14:paraId="2A999E8C" w14:textId="6AFC4216" w:rsidR="004E0C81" w:rsidRDefault="00765154" w:rsidP="004E0C81">
      <w:pPr>
        <w:spacing w:line="360" w:lineRule="auto"/>
        <w:jc w:val="both"/>
        <w:rPr>
          <w:rFonts w:ascii="Arial" w:hAnsi="Arial" w:cs="Arial"/>
        </w:rPr>
      </w:pPr>
      <w:r>
        <w:rPr>
          <w:rFonts w:ascii="Arial" w:hAnsi="Arial" w:cs="Arial"/>
        </w:rPr>
        <w:t>[2</w:t>
      </w:r>
      <w:r w:rsidR="00C91C08">
        <w:rPr>
          <w:rFonts w:ascii="Arial" w:hAnsi="Arial" w:cs="Arial"/>
        </w:rPr>
        <w:t>0</w:t>
      </w:r>
      <w:r>
        <w:rPr>
          <w:rFonts w:ascii="Arial" w:hAnsi="Arial" w:cs="Arial"/>
        </w:rPr>
        <w:t>]</w:t>
      </w:r>
      <w:r>
        <w:rPr>
          <w:rFonts w:ascii="Arial" w:hAnsi="Arial" w:cs="Arial"/>
        </w:rPr>
        <w:tab/>
      </w:r>
      <w:r w:rsidR="007E56D2" w:rsidRPr="0088163E">
        <w:rPr>
          <w:rFonts w:ascii="Arial" w:hAnsi="Arial" w:cs="Arial"/>
        </w:rPr>
        <w:t>Counsel for the respondent</w:t>
      </w:r>
      <w:r w:rsidR="003B0162">
        <w:rPr>
          <w:rFonts w:ascii="Arial" w:hAnsi="Arial" w:cs="Arial"/>
        </w:rPr>
        <w:t xml:space="preserve"> </w:t>
      </w:r>
      <w:r w:rsidR="004E0C81">
        <w:rPr>
          <w:rFonts w:ascii="Arial" w:hAnsi="Arial" w:cs="Arial"/>
        </w:rPr>
        <w:t xml:space="preserve">also criticised Mr Vanara for delaying the filing of his affidavit and </w:t>
      </w:r>
      <w:r w:rsidR="00C526F0">
        <w:rPr>
          <w:rFonts w:ascii="Arial" w:hAnsi="Arial" w:cs="Arial"/>
        </w:rPr>
        <w:t xml:space="preserve">for </w:t>
      </w:r>
      <w:r w:rsidR="004E0C81">
        <w:rPr>
          <w:rFonts w:ascii="Arial" w:hAnsi="Arial" w:cs="Arial"/>
        </w:rPr>
        <w:t>denying that he had known before October 2017 that the respondent was an advocate. According to</w:t>
      </w:r>
      <w:r w:rsidR="00D12F15">
        <w:rPr>
          <w:rFonts w:ascii="Arial" w:hAnsi="Arial" w:cs="Arial"/>
        </w:rPr>
        <w:t xml:space="preserve"> </w:t>
      </w:r>
      <w:r w:rsidR="00D12F15" w:rsidRPr="007A633E">
        <w:rPr>
          <w:rFonts w:ascii="Arial" w:hAnsi="Arial" w:cs="Arial"/>
        </w:rPr>
        <w:t>instructions given to his counsel</w:t>
      </w:r>
      <w:r w:rsidR="00D12F15">
        <w:rPr>
          <w:rFonts w:ascii="Arial" w:hAnsi="Arial" w:cs="Arial"/>
        </w:rPr>
        <w:t xml:space="preserve"> by</w:t>
      </w:r>
      <w:r w:rsidR="004E0C81">
        <w:rPr>
          <w:rFonts w:ascii="Arial" w:hAnsi="Arial" w:cs="Arial"/>
        </w:rPr>
        <w:t xml:space="preserve"> the respondent</w:t>
      </w:r>
      <w:r w:rsidR="00D12F15">
        <w:rPr>
          <w:rFonts w:ascii="Arial" w:hAnsi="Arial" w:cs="Arial"/>
        </w:rPr>
        <w:t>,</w:t>
      </w:r>
      <w:r w:rsidR="004E0C81">
        <w:rPr>
          <w:rFonts w:ascii="Arial" w:hAnsi="Arial" w:cs="Arial"/>
        </w:rPr>
        <w:t xml:space="preserve"> </w:t>
      </w:r>
      <w:r w:rsidR="0092101D">
        <w:rPr>
          <w:rFonts w:ascii="Arial" w:hAnsi="Arial" w:cs="Arial"/>
        </w:rPr>
        <w:t>he and Mr Vanara</w:t>
      </w:r>
      <w:r w:rsidR="004E0C81">
        <w:rPr>
          <w:rFonts w:ascii="Arial" w:hAnsi="Arial" w:cs="Arial"/>
        </w:rPr>
        <w:t xml:space="preserve"> had discussed a domestic dispute between </w:t>
      </w:r>
      <w:r w:rsidR="0092101D">
        <w:rPr>
          <w:rFonts w:ascii="Arial" w:hAnsi="Arial" w:cs="Arial"/>
        </w:rPr>
        <w:t>the latter</w:t>
      </w:r>
      <w:r w:rsidR="004E0C81">
        <w:rPr>
          <w:rFonts w:ascii="Arial" w:hAnsi="Arial" w:cs="Arial"/>
        </w:rPr>
        <w:t xml:space="preserve"> and his wife, which had resulted in criminal charges (which </w:t>
      </w:r>
      <w:r w:rsidR="004E0C81" w:rsidRPr="007A633E">
        <w:rPr>
          <w:rFonts w:ascii="Arial" w:hAnsi="Arial" w:cs="Arial"/>
        </w:rPr>
        <w:t>w</w:t>
      </w:r>
      <w:r w:rsidR="00D12F15" w:rsidRPr="007A633E">
        <w:rPr>
          <w:rFonts w:ascii="Arial" w:hAnsi="Arial" w:cs="Arial"/>
        </w:rPr>
        <w:t>ere</w:t>
      </w:r>
      <w:r w:rsidR="004E0C81">
        <w:rPr>
          <w:rFonts w:ascii="Arial" w:hAnsi="Arial" w:cs="Arial"/>
        </w:rPr>
        <w:t xml:space="preserve"> later withdrawn) being preferred against </w:t>
      </w:r>
      <w:r w:rsidR="00C526F0">
        <w:rPr>
          <w:rFonts w:ascii="Arial" w:hAnsi="Arial" w:cs="Arial"/>
        </w:rPr>
        <w:t xml:space="preserve">Mr </w:t>
      </w:r>
      <w:r w:rsidR="004E0C81">
        <w:rPr>
          <w:rFonts w:ascii="Arial" w:hAnsi="Arial" w:cs="Arial"/>
        </w:rPr>
        <w:t>Vanara.</w:t>
      </w:r>
      <w:r w:rsidR="004044F2">
        <w:rPr>
          <w:rFonts w:ascii="Arial" w:hAnsi="Arial" w:cs="Arial"/>
        </w:rPr>
        <w:t xml:space="preserve"> Counsel</w:t>
      </w:r>
      <w:r w:rsidR="00C526F0">
        <w:rPr>
          <w:rFonts w:ascii="Arial" w:hAnsi="Arial" w:cs="Arial"/>
        </w:rPr>
        <w:t xml:space="preserve"> also</w:t>
      </w:r>
      <w:r w:rsidR="00AB49D6">
        <w:rPr>
          <w:rFonts w:ascii="Arial" w:hAnsi="Arial" w:cs="Arial"/>
        </w:rPr>
        <w:t xml:space="preserve"> put </w:t>
      </w:r>
      <w:r w:rsidR="004E0C81">
        <w:rPr>
          <w:rFonts w:ascii="Arial" w:hAnsi="Arial" w:cs="Arial"/>
        </w:rPr>
        <w:t xml:space="preserve">to Mr Vanara that it was improbable that the respondent would have known about that incident if he had not been told by </w:t>
      </w:r>
      <w:r>
        <w:rPr>
          <w:rFonts w:ascii="Arial" w:hAnsi="Arial" w:cs="Arial"/>
        </w:rPr>
        <w:t>Mr </w:t>
      </w:r>
      <w:r w:rsidR="004E0C81">
        <w:rPr>
          <w:rFonts w:ascii="Arial" w:hAnsi="Arial" w:cs="Arial"/>
        </w:rPr>
        <w:t xml:space="preserve">Vanara. </w:t>
      </w:r>
      <w:r w:rsidR="002418D9">
        <w:rPr>
          <w:rFonts w:ascii="Arial" w:hAnsi="Arial" w:cs="Arial"/>
        </w:rPr>
        <w:t>Mr Vanara, however,</w:t>
      </w:r>
      <w:r w:rsidR="004E0C81">
        <w:rPr>
          <w:rFonts w:ascii="Arial" w:hAnsi="Arial" w:cs="Arial"/>
        </w:rPr>
        <w:t xml:space="preserve"> denied ever having discussed his domestic affairs with the respondent and was adamant that he did not kno</w:t>
      </w:r>
      <w:r w:rsidR="00184B74">
        <w:rPr>
          <w:rFonts w:ascii="Arial" w:hAnsi="Arial" w:cs="Arial"/>
        </w:rPr>
        <w:t>w the respondent before 4 </w:t>
      </w:r>
      <w:r w:rsidR="004E0C81">
        <w:rPr>
          <w:rFonts w:ascii="Arial" w:hAnsi="Arial" w:cs="Arial"/>
        </w:rPr>
        <w:t>October 2017.</w:t>
      </w:r>
      <w:r w:rsidR="00E746E6">
        <w:rPr>
          <w:rFonts w:ascii="Arial" w:hAnsi="Arial" w:cs="Arial"/>
        </w:rPr>
        <w:t xml:space="preserve"> </w:t>
      </w:r>
    </w:p>
    <w:p w14:paraId="626428CA" w14:textId="77777777" w:rsidR="00765154" w:rsidRDefault="00765154" w:rsidP="004E0C81">
      <w:pPr>
        <w:spacing w:line="360" w:lineRule="auto"/>
        <w:jc w:val="both"/>
        <w:rPr>
          <w:rFonts w:ascii="Arial" w:hAnsi="Arial" w:cs="Arial"/>
        </w:rPr>
      </w:pPr>
    </w:p>
    <w:p w14:paraId="377DB59C" w14:textId="3DEA2644" w:rsidR="004E0C81" w:rsidRDefault="00765154" w:rsidP="004E0C81">
      <w:pPr>
        <w:spacing w:line="360" w:lineRule="auto"/>
        <w:jc w:val="both"/>
        <w:rPr>
          <w:rFonts w:ascii="Arial" w:hAnsi="Arial" w:cs="Arial"/>
        </w:rPr>
      </w:pPr>
      <w:r>
        <w:rPr>
          <w:rFonts w:ascii="Arial" w:hAnsi="Arial" w:cs="Arial"/>
        </w:rPr>
        <w:t>[2</w:t>
      </w:r>
      <w:r w:rsidR="00C91C08">
        <w:rPr>
          <w:rFonts w:ascii="Arial" w:hAnsi="Arial" w:cs="Arial"/>
        </w:rPr>
        <w:t>1</w:t>
      </w:r>
      <w:r>
        <w:rPr>
          <w:rFonts w:ascii="Arial" w:hAnsi="Arial" w:cs="Arial"/>
        </w:rPr>
        <w:t>]</w:t>
      </w:r>
      <w:r>
        <w:rPr>
          <w:rFonts w:ascii="Arial" w:hAnsi="Arial" w:cs="Arial"/>
        </w:rPr>
        <w:tab/>
      </w:r>
      <w:r w:rsidR="00D467FD" w:rsidRPr="0088163E">
        <w:rPr>
          <w:rFonts w:ascii="Arial" w:hAnsi="Arial" w:cs="Arial"/>
        </w:rPr>
        <w:t>Counsel for the respondent</w:t>
      </w:r>
      <w:r w:rsidR="00E855B1">
        <w:rPr>
          <w:rFonts w:ascii="Arial" w:hAnsi="Arial" w:cs="Arial"/>
        </w:rPr>
        <w:t xml:space="preserve"> </w:t>
      </w:r>
      <w:r w:rsidR="001D1B00">
        <w:rPr>
          <w:rFonts w:ascii="Arial" w:hAnsi="Arial" w:cs="Arial"/>
        </w:rPr>
        <w:t>further</w:t>
      </w:r>
      <w:r w:rsidR="00E855B1">
        <w:rPr>
          <w:rFonts w:ascii="Arial" w:hAnsi="Arial" w:cs="Arial"/>
        </w:rPr>
        <w:t xml:space="preserve"> </w:t>
      </w:r>
      <w:r w:rsidR="004E0C81">
        <w:rPr>
          <w:rFonts w:ascii="Arial" w:hAnsi="Arial" w:cs="Arial"/>
        </w:rPr>
        <w:t xml:space="preserve">put to Mr Vanara that on 5 September 2018, and in </w:t>
      </w:r>
      <w:r w:rsidR="005141BC">
        <w:rPr>
          <w:rFonts w:ascii="Arial" w:hAnsi="Arial" w:cs="Arial"/>
        </w:rPr>
        <w:t>an adjacent</w:t>
      </w:r>
      <w:r w:rsidR="004E0C81">
        <w:rPr>
          <w:rFonts w:ascii="Arial" w:hAnsi="Arial" w:cs="Arial"/>
        </w:rPr>
        <w:t xml:space="preserve"> office </w:t>
      </w:r>
      <w:r w:rsidR="005141BC">
        <w:rPr>
          <w:rFonts w:ascii="Arial" w:hAnsi="Arial" w:cs="Arial"/>
        </w:rPr>
        <w:t xml:space="preserve">occupied by </w:t>
      </w:r>
      <w:r w:rsidR="004E0C81">
        <w:rPr>
          <w:rFonts w:ascii="Arial" w:hAnsi="Arial" w:cs="Arial"/>
        </w:rPr>
        <w:t xml:space="preserve">one Ms Shihaam Lagkar, </w:t>
      </w:r>
      <w:r w:rsidR="005141BC">
        <w:rPr>
          <w:rFonts w:ascii="Arial" w:hAnsi="Arial" w:cs="Arial"/>
        </w:rPr>
        <w:t xml:space="preserve">Mr </w:t>
      </w:r>
      <w:r w:rsidR="004E0C81">
        <w:rPr>
          <w:rFonts w:ascii="Arial" w:hAnsi="Arial" w:cs="Arial"/>
        </w:rPr>
        <w:t xml:space="preserve">Mocumi had </w:t>
      </w:r>
      <w:r w:rsidR="005141BC">
        <w:rPr>
          <w:rFonts w:ascii="Arial" w:hAnsi="Arial" w:cs="Arial"/>
        </w:rPr>
        <w:t>allegedly</w:t>
      </w:r>
      <w:r w:rsidR="007E1A64">
        <w:rPr>
          <w:rFonts w:ascii="Arial" w:hAnsi="Arial" w:cs="Arial"/>
        </w:rPr>
        <w:t xml:space="preserve"> </w:t>
      </w:r>
      <w:r w:rsidR="004E0C81">
        <w:rPr>
          <w:rFonts w:ascii="Arial" w:hAnsi="Arial" w:cs="Arial"/>
        </w:rPr>
        <w:t xml:space="preserve">said to Mr Vanara: ‘Who does this Bongo think he is? He is a small boy and we will deal with that small boy’. That incident allegedly happened </w:t>
      </w:r>
      <w:r w:rsidR="00362F0E">
        <w:rPr>
          <w:rFonts w:ascii="Arial" w:hAnsi="Arial" w:cs="Arial"/>
        </w:rPr>
        <w:t xml:space="preserve">in the presence of </w:t>
      </w:r>
      <w:r w:rsidR="004E0C81">
        <w:rPr>
          <w:rFonts w:ascii="Arial" w:hAnsi="Arial" w:cs="Arial"/>
        </w:rPr>
        <w:t xml:space="preserve">Mr </w:t>
      </w:r>
      <w:r w:rsidR="00050C61">
        <w:rPr>
          <w:rFonts w:ascii="Arial" w:hAnsi="Arial" w:cs="Arial"/>
        </w:rPr>
        <w:t xml:space="preserve">Vanara, one Ms Miller (Ms </w:t>
      </w:r>
      <w:r w:rsidR="004E0C81">
        <w:rPr>
          <w:rFonts w:ascii="Arial" w:hAnsi="Arial" w:cs="Arial"/>
        </w:rPr>
        <w:t xml:space="preserve">Lagkar’s sister), and one Mr Desai. </w:t>
      </w:r>
      <w:r w:rsidR="00E746E6">
        <w:rPr>
          <w:rFonts w:ascii="Arial" w:hAnsi="Arial" w:cs="Arial"/>
        </w:rPr>
        <w:t xml:space="preserve">This assertion was presumably proffered to show that there had been a conspiracy </w:t>
      </w:r>
      <w:r w:rsidR="00EF726F" w:rsidRPr="007A633E">
        <w:rPr>
          <w:rFonts w:ascii="Arial" w:hAnsi="Arial" w:cs="Arial"/>
        </w:rPr>
        <w:t xml:space="preserve">to </w:t>
      </w:r>
      <w:r w:rsidR="00E746E6" w:rsidRPr="007A633E">
        <w:rPr>
          <w:rFonts w:ascii="Arial" w:hAnsi="Arial" w:cs="Arial"/>
        </w:rPr>
        <w:t>falsely</w:t>
      </w:r>
      <w:r w:rsidR="00E746E6">
        <w:rPr>
          <w:rFonts w:ascii="Arial" w:hAnsi="Arial" w:cs="Arial"/>
        </w:rPr>
        <w:t xml:space="preserve"> implicate the respondent. </w:t>
      </w:r>
      <w:r w:rsidR="004E0C81">
        <w:rPr>
          <w:rFonts w:ascii="Arial" w:hAnsi="Arial" w:cs="Arial"/>
        </w:rPr>
        <w:t xml:space="preserve">Mr Vanara </w:t>
      </w:r>
      <w:r w:rsidR="00BA65A8">
        <w:rPr>
          <w:rFonts w:ascii="Arial" w:hAnsi="Arial" w:cs="Arial"/>
        </w:rPr>
        <w:t xml:space="preserve">also </w:t>
      </w:r>
      <w:r w:rsidR="004E0C81">
        <w:rPr>
          <w:rFonts w:ascii="Arial" w:hAnsi="Arial" w:cs="Arial"/>
        </w:rPr>
        <w:t>denied th</w:t>
      </w:r>
      <w:r w:rsidR="00BD60AB">
        <w:rPr>
          <w:rFonts w:ascii="Arial" w:hAnsi="Arial" w:cs="Arial"/>
        </w:rPr>
        <w:t>is</w:t>
      </w:r>
      <w:r w:rsidR="004E0C81">
        <w:rPr>
          <w:rFonts w:ascii="Arial" w:hAnsi="Arial" w:cs="Arial"/>
        </w:rPr>
        <w:t xml:space="preserve"> a</w:t>
      </w:r>
      <w:r w:rsidR="00A07ABC">
        <w:rPr>
          <w:rFonts w:ascii="Arial" w:hAnsi="Arial" w:cs="Arial"/>
        </w:rPr>
        <w:t>llegation</w:t>
      </w:r>
      <w:r w:rsidR="004E0C81">
        <w:rPr>
          <w:rFonts w:ascii="Arial" w:hAnsi="Arial" w:cs="Arial"/>
        </w:rPr>
        <w:t>.</w:t>
      </w:r>
    </w:p>
    <w:p w14:paraId="60476FA2" w14:textId="539CA3AF" w:rsidR="005F2371" w:rsidRDefault="005F2371" w:rsidP="004E0C81">
      <w:pPr>
        <w:spacing w:line="360" w:lineRule="auto"/>
        <w:jc w:val="both"/>
        <w:rPr>
          <w:rFonts w:ascii="Arial" w:hAnsi="Arial" w:cs="Arial"/>
        </w:rPr>
      </w:pPr>
    </w:p>
    <w:p w14:paraId="6CACEE8C" w14:textId="3429CF6D" w:rsidR="004E0C81" w:rsidRDefault="00765154" w:rsidP="004E0C81">
      <w:pPr>
        <w:spacing w:line="360" w:lineRule="auto"/>
        <w:jc w:val="both"/>
        <w:rPr>
          <w:rFonts w:ascii="Arial" w:hAnsi="Arial" w:cs="Arial"/>
        </w:rPr>
      </w:pPr>
      <w:r>
        <w:rPr>
          <w:rFonts w:ascii="Arial" w:hAnsi="Arial" w:cs="Arial"/>
        </w:rPr>
        <w:t>[2</w:t>
      </w:r>
      <w:r w:rsidR="00C91C08">
        <w:rPr>
          <w:rFonts w:ascii="Arial" w:hAnsi="Arial" w:cs="Arial"/>
        </w:rPr>
        <w:t>2</w:t>
      </w:r>
      <w:r>
        <w:rPr>
          <w:rFonts w:ascii="Arial" w:hAnsi="Arial" w:cs="Arial"/>
        </w:rPr>
        <w:t>]</w:t>
      </w:r>
      <w:r>
        <w:rPr>
          <w:rFonts w:ascii="Arial" w:hAnsi="Arial" w:cs="Arial"/>
        </w:rPr>
        <w:tab/>
      </w:r>
      <w:r w:rsidR="004E0C81">
        <w:rPr>
          <w:rFonts w:ascii="Arial" w:hAnsi="Arial" w:cs="Arial"/>
        </w:rPr>
        <w:t>M</w:t>
      </w:r>
      <w:r w:rsidR="00D05A9A">
        <w:rPr>
          <w:rFonts w:ascii="Arial" w:hAnsi="Arial" w:cs="Arial"/>
        </w:rPr>
        <w:t>essrs</w:t>
      </w:r>
      <w:r w:rsidR="004E0C81">
        <w:rPr>
          <w:rFonts w:ascii="Arial" w:hAnsi="Arial" w:cs="Arial"/>
        </w:rPr>
        <w:t xml:space="preserve"> Xaso</w:t>
      </w:r>
      <w:r w:rsidR="00681758">
        <w:rPr>
          <w:rFonts w:ascii="Arial" w:hAnsi="Arial" w:cs="Arial"/>
        </w:rPr>
        <w:t xml:space="preserve"> and</w:t>
      </w:r>
      <w:r w:rsidR="00D05A9A">
        <w:rPr>
          <w:rFonts w:ascii="Arial" w:hAnsi="Arial" w:cs="Arial"/>
        </w:rPr>
        <w:t xml:space="preserve"> </w:t>
      </w:r>
      <w:r w:rsidR="004E0C81">
        <w:rPr>
          <w:rFonts w:ascii="Arial" w:hAnsi="Arial" w:cs="Arial"/>
        </w:rPr>
        <w:t xml:space="preserve">Phindela corroborated Mr Vanara’s version regarding </w:t>
      </w:r>
      <w:r w:rsidR="001810A3">
        <w:rPr>
          <w:rFonts w:ascii="Arial" w:hAnsi="Arial" w:cs="Arial"/>
        </w:rPr>
        <w:t>t</w:t>
      </w:r>
      <w:r w:rsidR="00050C61">
        <w:rPr>
          <w:rFonts w:ascii="Arial" w:hAnsi="Arial" w:cs="Arial"/>
        </w:rPr>
        <w:t xml:space="preserve">he </w:t>
      </w:r>
      <w:r w:rsidR="00916F75">
        <w:rPr>
          <w:rFonts w:ascii="Arial" w:hAnsi="Arial" w:cs="Arial"/>
        </w:rPr>
        <w:t>report</w:t>
      </w:r>
      <w:r w:rsidR="001810A3">
        <w:rPr>
          <w:rFonts w:ascii="Arial" w:hAnsi="Arial" w:cs="Arial"/>
        </w:rPr>
        <w:t xml:space="preserve"> he made </w:t>
      </w:r>
      <w:r w:rsidR="00916F75">
        <w:rPr>
          <w:rFonts w:ascii="Arial" w:hAnsi="Arial" w:cs="Arial"/>
        </w:rPr>
        <w:t>at the meeting</w:t>
      </w:r>
      <w:r w:rsidR="004E0C81">
        <w:rPr>
          <w:rFonts w:ascii="Arial" w:hAnsi="Arial" w:cs="Arial"/>
        </w:rPr>
        <w:t xml:space="preserve"> o</w:t>
      </w:r>
      <w:r w:rsidR="00841931">
        <w:rPr>
          <w:rFonts w:ascii="Arial" w:hAnsi="Arial" w:cs="Arial"/>
        </w:rPr>
        <w:t>f</w:t>
      </w:r>
      <w:r w:rsidR="004E0C81">
        <w:rPr>
          <w:rFonts w:ascii="Arial" w:hAnsi="Arial" w:cs="Arial"/>
        </w:rPr>
        <w:t xml:space="preserve"> 10 October 2017. They confirmed that </w:t>
      </w:r>
      <w:r w:rsidR="00483F9B">
        <w:rPr>
          <w:rFonts w:ascii="Arial" w:hAnsi="Arial" w:cs="Arial"/>
        </w:rPr>
        <w:t xml:space="preserve">Mr </w:t>
      </w:r>
      <w:r w:rsidR="004E0C81">
        <w:rPr>
          <w:rFonts w:ascii="Arial" w:hAnsi="Arial" w:cs="Arial"/>
        </w:rPr>
        <w:t xml:space="preserve">Vanara had </w:t>
      </w:r>
      <w:r w:rsidR="002A58F0">
        <w:rPr>
          <w:rFonts w:ascii="Arial" w:hAnsi="Arial" w:cs="Arial"/>
        </w:rPr>
        <w:t>told them</w:t>
      </w:r>
      <w:r w:rsidR="004E0C81">
        <w:rPr>
          <w:rFonts w:ascii="Arial" w:hAnsi="Arial" w:cs="Arial"/>
        </w:rPr>
        <w:t xml:space="preserve"> that he had been approached by the respondent with a request that he </w:t>
      </w:r>
      <w:r w:rsidR="00EB39A7">
        <w:rPr>
          <w:rFonts w:ascii="Arial" w:hAnsi="Arial" w:cs="Arial"/>
        </w:rPr>
        <w:t xml:space="preserve">should </w:t>
      </w:r>
      <w:r w:rsidR="004E0C81">
        <w:rPr>
          <w:rFonts w:ascii="Arial" w:hAnsi="Arial" w:cs="Arial"/>
        </w:rPr>
        <w:t xml:space="preserve">feign illness </w:t>
      </w:r>
      <w:r w:rsidR="0016100E">
        <w:rPr>
          <w:rFonts w:ascii="Arial" w:hAnsi="Arial" w:cs="Arial"/>
        </w:rPr>
        <w:t>to</w:t>
      </w:r>
      <w:r w:rsidR="004E0C81">
        <w:rPr>
          <w:rFonts w:ascii="Arial" w:hAnsi="Arial" w:cs="Arial"/>
        </w:rPr>
        <w:t xml:space="preserve"> delay the inquiry in return for which he could name his price. </w:t>
      </w:r>
    </w:p>
    <w:p w14:paraId="541BE6D5" w14:textId="77777777" w:rsidR="00424AEB" w:rsidRDefault="00424AEB" w:rsidP="004E0C81">
      <w:pPr>
        <w:spacing w:line="360" w:lineRule="auto"/>
        <w:jc w:val="both"/>
        <w:rPr>
          <w:rFonts w:ascii="Arial" w:hAnsi="Arial" w:cs="Arial"/>
        </w:rPr>
      </w:pPr>
    </w:p>
    <w:p w14:paraId="5C9719A7" w14:textId="6D07AF6D" w:rsidR="00424AEB" w:rsidRDefault="002F03FF" w:rsidP="004E0C81">
      <w:pPr>
        <w:spacing w:line="360" w:lineRule="auto"/>
        <w:jc w:val="both"/>
        <w:rPr>
          <w:rFonts w:ascii="Arial" w:hAnsi="Arial" w:cs="Arial"/>
        </w:rPr>
      </w:pPr>
      <w:r>
        <w:rPr>
          <w:rFonts w:ascii="Arial" w:hAnsi="Arial" w:cs="Arial"/>
        </w:rPr>
        <w:lastRenderedPageBreak/>
        <w:t>[2</w:t>
      </w:r>
      <w:r w:rsidR="00C91C08">
        <w:rPr>
          <w:rFonts w:ascii="Arial" w:hAnsi="Arial" w:cs="Arial"/>
        </w:rPr>
        <w:t>3</w:t>
      </w:r>
      <w:r w:rsidR="00050C61">
        <w:rPr>
          <w:rFonts w:ascii="Arial" w:hAnsi="Arial" w:cs="Arial"/>
        </w:rPr>
        <w:t>]</w:t>
      </w:r>
      <w:r w:rsidR="00050C61">
        <w:rPr>
          <w:rFonts w:ascii="Arial" w:hAnsi="Arial" w:cs="Arial"/>
        </w:rPr>
        <w:tab/>
      </w:r>
      <w:r w:rsidR="00424AEB">
        <w:rPr>
          <w:rFonts w:ascii="Arial" w:hAnsi="Arial" w:cs="Arial"/>
        </w:rPr>
        <w:t xml:space="preserve">Ms Tyawa also confirmed that Mr Vanara had </w:t>
      </w:r>
      <w:r w:rsidR="00371C0B">
        <w:rPr>
          <w:rFonts w:ascii="Arial" w:hAnsi="Arial" w:cs="Arial"/>
        </w:rPr>
        <w:t>told her</w:t>
      </w:r>
      <w:r w:rsidR="00424AEB">
        <w:rPr>
          <w:rFonts w:ascii="Arial" w:hAnsi="Arial" w:cs="Arial"/>
        </w:rPr>
        <w:t xml:space="preserve"> that he had been requested by the respondent to feign illness in order to delay or collapse the Inquiry. Although she did not initially mention during her evidence-in-chief or under cross-examination that Mr Vanara also said that the respondent had offered him a bribe</w:t>
      </w:r>
      <w:r w:rsidR="00143724">
        <w:rPr>
          <w:rFonts w:ascii="Arial" w:hAnsi="Arial" w:cs="Arial"/>
        </w:rPr>
        <w:t xml:space="preserve"> </w:t>
      </w:r>
      <w:r w:rsidR="00143724" w:rsidRPr="007A633E">
        <w:rPr>
          <w:rFonts w:ascii="Arial" w:hAnsi="Arial" w:cs="Arial"/>
        </w:rPr>
        <w:t>to do so</w:t>
      </w:r>
      <w:r w:rsidR="00424AEB" w:rsidRPr="007A633E">
        <w:rPr>
          <w:rFonts w:ascii="Arial" w:hAnsi="Arial" w:cs="Arial"/>
        </w:rPr>
        <w:t>,</w:t>
      </w:r>
      <w:r w:rsidR="00424AEB">
        <w:rPr>
          <w:rFonts w:ascii="Arial" w:hAnsi="Arial" w:cs="Arial"/>
        </w:rPr>
        <w:t xml:space="preserve"> during questioning by the </w:t>
      </w:r>
      <w:r w:rsidR="00C821C0">
        <w:rPr>
          <w:rFonts w:ascii="Arial" w:hAnsi="Arial" w:cs="Arial"/>
        </w:rPr>
        <w:t xml:space="preserve">trial </w:t>
      </w:r>
      <w:r w:rsidR="00424AEB">
        <w:rPr>
          <w:rFonts w:ascii="Arial" w:hAnsi="Arial" w:cs="Arial"/>
        </w:rPr>
        <w:t>court she confirmed that Mr Vanara had made such a report.</w:t>
      </w:r>
      <w:r w:rsidR="00050C61">
        <w:rPr>
          <w:rFonts w:ascii="Arial" w:hAnsi="Arial" w:cs="Arial"/>
        </w:rPr>
        <w:t xml:space="preserve"> </w:t>
      </w:r>
      <w:r w:rsidR="006467A2">
        <w:rPr>
          <w:rFonts w:ascii="Arial" w:hAnsi="Arial" w:cs="Arial"/>
        </w:rPr>
        <w:t xml:space="preserve">When she was </w:t>
      </w:r>
      <w:r w:rsidR="003164A6">
        <w:rPr>
          <w:rFonts w:ascii="Arial" w:hAnsi="Arial" w:cs="Arial"/>
        </w:rPr>
        <w:t>ask</w:t>
      </w:r>
      <w:r w:rsidR="006467A2">
        <w:rPr>
          <w:rFonts w:ascii="Arial" w:hAnsi="Arial" w:cs="Arial"/>
        </w:rPr>
        <w:t xml:space="preserve">ed by the presiding </w:t>
      </w:r>
      <w:r w:rsidR="003164A6">
        <w:rPr>
          <w:rFonts w:ascii="Arial" w:hAnsi="Arial" w:cs="Arial"/>
        </w:rPr>
        <w:t xml:space="preserve">judge to explain </w:t>
      </w:r>
      <w:r w:rsidR="006467A2">
        <w:rPr>
          <w:rFonts w:ascii="Arial" w:hAnsi="Arial" w:cs="Arial"/>
        </w:rPr>
        <w:t>her failure to mention the bribe earlier, she said that it had slipped her mind because of the passage of time but that she did mention it in her statement to the police.</w:t>
      </w:r>
    </w:p>
    <w:p w14:paraId="241BF48E" w14:textId="77777777" w:rsidR="005F2371" w:rsidRDefault="005F2371" w:rsidP="004E0C81">
      <w:pPr>
        <w:spacing w:line="360" w:lineRule="auto"/>
        <w:jc w:val="both"/>
        <w:rPr>
          <w:rFonts w:ascii="Arial" w:hAnsi="Arial" w:cs="Arial"/>
        </w:rPr>
      </w:pPr>
    </w:p>
    <w:p w14:paraId="49D7C167" w14:textId="013E5258" w:rsidR="0019025F" w:rsidRDefault="00D205D0" w:rsidP="004E0C81">
      <w:pPr>
        <w:spacing w:line="360" w:lineRule="auto"/>
        <w:jc w:val="both"/>
        <w:rPr>
          <w:rFonts w:ascii="Arial" w:hAnsi="Arial" w:cs="Arial"/>
        </w:rPr>
      </w:pPr>
      <w:r>
        <w:rPr>
          <w:rFonts w:ascii="Arial" w:hAnsi="Arial" w:cs="Arial"/>
        </w:rPr>
        <w:t>[</w:t>
      </w:r>
      <w:r w:rsidR="00A71B4D">
        <w:rPr>
          <w:rFonts w:ascii="Arial" w:hAnsi="Arial" w:cs="Arial"/>
        </w:rPr>
        <w:t>2</w:t>
      </w:r>
      <w:r w:rsidR="00C91C08">
        <w:rPr>
          <w:rFonts w:ascii="Arial" w:hAnsi="Arial" w:cs="Arial"/>
        </w:rPr>
        <w:t>4</w:t>
      </w:r>
      <w:r>
        <w:rPr>
          <w:rFonts w:ascii="Arial" w:hAnsi="Arial" w:cs="Arial"/>
        </w:rPr>
        <w:t>]</w:t>
      </w:r>
      <w:r>
        <w:rPr>
          <w:rFonts w:ascii="Arial" w:hAnsi="Arial" w:cs="Arial"/>
        </w:rPr>
        <w:tab/>
      </w:r>
      <w:r w:rsidR="00CE6CCE" w:rsidRPr="0088163E">
        <w:rPr>
          <w:rFonts w:ascii="Arial" w:hAnsi="Arial" w:cs="Arial"/>
        </w:rPr>
        <w:t xml:space="preserve">Although </w:t>
      </w:r>
      <w:r w:rsidR="004E0C81" w:rsidRPr="0088163E">
        <w:rPr>
          <w:rFonts w:ascii="Arial" w:hAnsi="Arial" w:cs="Arial"/>
        </w:rPr>
        <w:t>Mr Mocumi</w:t>
      </w:r>
      <w:r w:rsidR="00CE6CCE" w:rsidRPr="0088163E">
        <w:rPr>
          <w:rFonts w:ascii="Arial" w:hAnsi="Arial" w:cs="Arial"/>
        </w:rPr>
        <w:t xml:space="preserve"> corroborated Mr Vanara’s testimony regarding their discussion on their way from the airport, his</w:t>
      </w:r>
      <w:r w:rsidR="001A457B" w:rsidRPr="0088163E">
        <w:rPr>
          <w:rFonts w:ascii="Arial" w:hAnsi="Arial" w:cs="Arial"/>
        </w:rPr>
        <w:t xml:space="preserve"> </w:t>
      </w:r>
      <w:r w:rsidR="00A0030D" w:rsidRPr="0088163E">
        <w:rPr>
          <w:rFonts w:ascii="Arial" w:hAnsi="Arial" w:cs="Arial"/>
        </w:rPr>
        <w:t>evidence</w:t>
      </w:r>
      <w:r w:rsidR="001A457B" w:rsidRPr="0088163E">
        <w:rPr>
          <w:rFonts w:ascii="Arial" w:hAnsi="Arial" w:cs="Arial"/>
        </w:rPr>
        <w:t xml:space="preserve"> did not really take the matter any further</w:t>
      </w:r>
      <w:r w:rsidR="008D66F5" w:rsidRPr="0088163E">
        <w:rPr>
          <w:rFonts w:ascii="Arial" w:hAnsi="Arial" w:cs="Arial"/>
        </w:rPr>
        <w:t>.</w:t>
      </w:r>
      <w:r w:rsidR="001A457B" w:rsidRPr="0088163E">
        <w:rPr>
          <w:rFonts w:ascii="Arial" w:hAnsi="Arial" w:cs="Arial"/>
        </w:rPr>
        <w:t xml:space="preserve"> </w:t>
      </w:r>
      <w:r w:rsidR="008D66F5" w:rsidRPr="0088163E">
        <w:rPr>
          <w:rFonts w:ascii="Arial" w:hAnsi="Arial" w:cs="Arial"/>
        </w:rPr>
        <w:t>H</w:t>
      </w:r>
      <w:r w:rsidR="001A457B" w:rsidRPr="0088163E">
        <w:rPr>
          <w:rFonts w:ascii="Arial" w:hAnsi="Arial" w:cs="Arial"/>
        </w:rPr>
        <w:t xml:space="preserve">e testified </w:t>
      </w:r>
      <w:r w:rsidR="00CE6CCE" w:rsidRPr="0088163E">
        <w:rPr>
          <w:rFonts w:ascii="Arial" w:hAnsi="Arial" w:cs="Arial"/>
        </w:rPr>
        <w:t>mainly</w:t>
      </w:r>
      <w:r w:rsidR="00306D0E" w:rsidRPr="0088163E">
        <w:rPr>
          <w:rFonts w:ascii="Arial" w:hAnsi="Arial" w:cs="Arial"/>
        </w:rPr>
        <w:t xml:space="preserve"> </w:t>
      </w:r>
      <w:r w:rsidR="004E0C81" w:rsidRPr="0088163E">
        <w:rPr>
          <w:rFonts w:ascii="Arial" w:hAnsi="Arial" w:cs="Arial"/>
        </w:rPr>
        <w:t xml:space="preserve">regarding the </w:t>
      </w:r>
      <w:r w:rsidR="001A457B" w:rsidRPr="0088163E">
        <w:rPr>
          <w:rFonts w:ascii="Arial" w:hAnsi="Arial" w:cs="Arial"/>
        </w:rPr>
        <w:t>i</w:t>
      </w:r>
      <w:r w:rsidR="004E0C81" w:rsidRPr="0088163E">
        <w:rPr>
          <w:rFonts w:ascii="Arial" w:hAnsi="Arial" w:cs="Arial"/>
        </w:rPr>
        <w:t xml:space="preserve">nquiry conducted by the Ethics Committee </w:t>
      </w:r>
      <w:r w:rsidR="006932B2" w:rsidRPr="0088163E">
        <w:rPr>
          <w:rFonts w:ascii="Arial" w:hAnsi="Arial" w:cs="Arial"/>
        </w:rPr>
        <w:t>into</w:t>
      </w:r>
      <w:r w:rsidR="004E0C81" w:rsidRPr="0088163E">
        <w:rPr>
          <w:rFonts w:ascii="Arial" w:hAnsi="Arial" w:cs="Arial"/>
        </w:rPr>
        <w:t xml:space="preserve"> allegations of impropriety against the respondent</w:t>
      </w:r>
      <w:r w:rsidR="004D463B" w:rsidRPr="0088163E">
        <w:rPr>
          <w:rFonts w:ascii="Arial" w:hAnsi="Arial" w:cs="Arial"/>
        </w:rPr>
        <w:t>.</w:t>
      </w:r>
      <w:r w:rsidR="004D463B">
        <w:rPr>
          <w:rFonts w:ascii="Arial" w:hAnsi="Arial" w:cs="Arial"/>
        </w:rPr>
        <w:t xml:space="preserve"> </w:t>
      </w:r>
    </w:p>
    <w:p w14:paraId="68D7B200" w14:textId="77777777" w:rsidR="0019025F" w:rsidRDefault="0019025F" w:rsidP="004E0C81">
      <w:pPr>
        <w:spacing w:line="360" w:lineRule="auto"/>
        <w:jc w:val="both"/>
        <w:rPr>
          <w:rFonts w:ascii="Arial" w:hAnsi="Arial" w:cs="Arial"/>
        </w:rPr>
      </w:pPr>
    </w:p>
    <w:p w14:paraId="507629F3" w14:textId="4CBB3395" w:rsidR="004E0C81" w:rsidRDefault="009D35B2" w:rsidP="004E0C81">
      <w:pPr>
        <w:spacing w:line="360" w:lineRule="auto"/>
        <w:jc w:val="both"/>
        <w:rPr>
          <w:rFonts w:ascii="Arial" w:hAnsi="Arial" w:cs="Arial"/>
        </w:rPr>
      </w:pPr>
      <w:r>
        <w:rPr>
          <w:rFonts w:ascii="Arial" w:hAnsi="Arial" w:cs="Arial"/>
        </w:rPr>
        <w:t>[</w:t>
      </w:r>
      <w:r w:rsidR="00A71B4D">
        <w:rPr>
          <w:rFonts w:ascii="Arial" w:hAnsi="Arial" w:cs="Arial"/>
        </w:rPr>
        <w:t>2</w:t>
      </w:r>
      <w:r w:rsidR="00C91C08">
        <w:rPr>
          <w:rFonts w:ascii="Arial" w:hAnsi="Arial" w:cs="Arial"/>
        </w:rPr>
        <w:t>5</w:t>
      </w:r>
      <w:r w:rsidR="00050C61">
        <w:rPr>
          <w:rFonts w:ascii="Arial" w:hAnsi="Arial" w:cs="Arial"/>
        </w:rPr>
        <w:t>]</w:t>
      </w:r>
      <w:r w:rsidR="00050C61">
        <w:rPr>
          <w:rFonts w:ascii="Arial" w:hAnsi="Arial" w:cs="Arial"/>
        </w:rPr>
        <w:tab/>
      </w:r>
      <w:r w:rsidR="00337B31">
        <w:rPr>
          <w:rFonts w:ascii="Arial" w:hAnsi="Arial" w:cs="Arial"/>
        </w:rPr>
        <w:t>Lt</w:t>
      </w:r>
      <w:r w:rsidR="00EA7310">
        <w:rPr>
          <w:rFonts w:ascii="Arial" w:hAnsi="Arial" w:cs="Arial"/>
        </w:rPr>
        <w:t>.</w:t>
      </w:r>
      <w:r w:rsidR="00337B31">
        <w:rPr>
          <w:rFonts w:ascii="Arial" w:hAnsi="Arial" w:cs="Arial"/>
        </w:rPr>
        <w:t xml:space="preserve"> Col</w:t>
      </w:r>
      <w:r w:rsidR="00EA7310">
        <w:rPr>
          <w:rFonts w:ascii="Arial" w:hAnsi="Arial" w:cs="Arial"/>
        </w:rPr>
        <w:t>.</w:t>
      </w:r>
      <w:r w:rsidR="004E0C81">
        <w:rPr>
          <w:rFonts w:ascii="Arial" w:hAnsi="Arial" w:cs="Arial"/>
        </w:rPr>
        <w:t xml:space="preserve"> Mokhoema testified that a criminal docket was registered on </w:t>
      </w:r>
      <w:r w:rsidR="00A24444">
        <w:rPr>
          <w:rFonts w:ascii="Arial" w:hAnsi="Arial" w:cs="Arial"/>
        </w:rPr>
        <w:t>22 </w:t>
      </w:r>
      <w:r w:rsidR="00D205D0">
        <w:rPr>
          <w:rFonts w:ascii="Arial" w:hAnsi="Arial" w:cs="Arial"/>
        </w:rPr>
        <w:t>November</w:t>
      </w:r>
      <w:r w:rsidR="00A24444">
        <w:rPr>
          <w:rFonts w:ascii="Arial" w:hAnsi="Arial" w:cs="Arial"/>
        </w:rPr>
        <w:t xml:space="preserve"> </w:t>
      </w:r>
      <w:r w:rsidR="004E0C81">
        <w:rPr>
          <w:rFonts w:ascii="Arial" w:hAnsi="Arial" w:cs="Arial"/>
        </w:rPr>
        <w:t>2017 after the leader of the Democratic Party, Mr Steenhuisen</w:t>
      </w:r>
      <w:r w:rsidR="00EB7245">
        <w:rPr>
          <w:rFonts w:ascii="Arial" w:hAnsi="Arial" w:cs="Arial"/>
        </w:rPr>
        <w:t>,</w:t>
      </w:r>
      <w:r w:rsidR="004E0C81">
        <w:rPr>
          <w:rFonts w:ascii="Arial" w:hAnsi="Arial" w:cs="Arial"/>
        </w:rPr>
        <w:t xml:space="preserve"> had </w:t>
      </w:r>
      <w:r w:rsidR="00337B31">
        <w:rPr>
          <w:rFonts w:ascii="Arial" w:hAnsi="Arial" w:cs="Arial"/>
        </w:rPr>
        <w:t>raised the matter in parliament</w:t>
      </w:r>
      <w:r w:rsidR="004E0C81">
        <w:rPr>
          <w:rFonts w:ascii="Arial" w:hAnsi="Arial" w:cs="Arial"/>
        </w:rPr>
        <w:t xml:space="preserve">. He thereafter interviewed </w:t>
      </w:r>
      <w:r w:rsidR="00C26CEB">
        <w:rPr>
          <w:rFonts w:ascii="Arial" w:hAnsi="Arial" w:cs="Arial"/>
        </w:rPr>
        <w:t xml:space="preserve">Mr </w:t>
      </w:r>
      <w:r w:rsidR="004E0C81">
        <w:rPr>
          <w:rFonts w:ascii="Arial" w:hAnsi="Arial" w:cs="Arial"/>
        </w:rPr>
        <w:t xml:space="preserve">Vanara who told him that the respondent had asked him to feign illness in order to collapse the </w:t>
      </w:r>
      <w:r w:rsidR="00306D0E">
        <w:rPr>
          <w:rFonts w:ascii="Arial" w:hAnsi="Arial" w:cs="Arial"/>
        </w:rPr>
        <w:t>I</w:t>
      </w:r>
      <w:r w:rsidR="00D205D0">
        <w:rPr>
          <w:rFonts w:ascii="Arial" w:hAnsi="Arial" w:cs="Arial"/>
        </w:rPr>
        <w:t xml:space="preserve">nquiry and </w:t>
      </w:r>
      <w:r w:rsidR="004E0C81">
        <w:rPr>
          <w:rFonts w:ascii="Arial" w:hAnsi="Arial" w:cs="Arial"/>
        </w:rPr>
        <w:t xml:space="preserve">that he could name his price. </w:t>
      </w:r>
      <w:r w:rsidR="00985D94">
        <w:rPr>
          <w:rFonts w:ascii="Arial" w:hAnsi="Arial" w:cs="Arial"/>
        </w:rPr>
        <w:t xml:space="preserve">During the course of </w:t>
      </w:r>
      <w:r w:rsidR="00895130">
        <w:rPr>
          <w:rFonts w:ascii="Arial" w:hAnsi="Arial" w:cs="Arial"/>
        </w:rPr>
        <w:t>his</w:t>
      </w:r>
      <w:r w:rsidR="00985D94">
        <w:rPr>
          <w:rFonts w:ascii="Arial" w:hAnsi="Arial" w:cs="Arial"/>
        </w:rPr>
        <w:t xml:space="preserve"> testimony</w:t>
      </w:r>
      <w:r w:rsidR="00CE0ABA">
        <w:rPr>
          <w:rFonts w:ascii="Arial" w:hAnsi="Arial" w:cs="Arial"/>
        </w:rPr>
        <w:t>,</w:t>
      </w:r>
      <w:r w:rsidR="004E0C81">
        <w:rPr>
          <w:rFonts w:ascii="Arial" w:hAnsi="Arial" w:cs="Arial"/>
        </w:rPr>
        <w:t xml:space="preserve"> a statement made by the </w:t>
      </w:r>
      <w:r w:rsidR="00985D94">
        <w:rPr>
          <w:rFonts w:ascii="Arial" w:hAnsi="Arial" w:cs="Arial"/>
        </w:rPr>
        <w:t>respondent</w:t>
      </w:r>
      <w:r w:rsidR="004E0C81">
        <w:rPr>
          <w:rFonts w:ascii="Arial" w:hAnsi="Arial" w:cs="Arial"/>
        </w:rPr>
        <w:t xml:space="preserve"> on 14 March 2018 (Exhibit F) </w:t>
      </w:r>
      <w:r w:rsidR="006A6B08" w:rsidRPr="00BC5458">
        <w:rPr>
          <w:rFonts w:ascii="Arial" w:hAnsi="Arial" w:cs="Arial"/>
        </w:rPr>
        <w:t>for the purposes of</w:t>
      </w:r>
      <w:r w:rsidR="004E0C81" w:rsidRPr="00BC5458">
        <w:rPr>
          <w:rFonts w:ascii="Arial" w:hAnsi="Arial" w:cs="Arial"/>
        </w:rPr>
        <w:t xml:space="preserve"> the proceedings before the </w:t>
      </w:r>
      <w:r w:rsidR="00CE0ABA" w:rsidRPr="00BC5458">
        <w:rPr>
          <w:rFonts w:ascii="Arial" w:hAnsi="Arial" w:cs="Arial"/>
        </w:rPr>
        <w:t xml:space="preserve">Parliamentary </w:t>
      </w:r>
      <w:r w:rsidR="004E0C81" w:rsidRPr="00BC5458">
        <w:rPr>
          <w:rFonts w:ascii="Arial" w:hAnsi="Arial" w:cs="Arial"/>
        </w:rPr>
        <w:t xml:space="preserve">Ethics Committee, was </w:t>
      </w:r>
      <w:r w:rsidR="00425ED8" w:rsidRPr="00BC5458">
        <w:rPr>
          <w:rFonts w:ascii="Arial" w:hAnsi="Arial" w:cs="Arial"/>
        </w:rPr>
        <w:t xml:space="preserve">handed in and </w:t>
      </w:r>
      <w:r w:rsidR="004C7132" w:rsidRPr="00BC5458">
        <w:rPr>
          <w:rFonts w:ascii="Arial" w:hAnsi="Arial" w:cs="Arial"/>
        </w:rPr>
        <w:t xml:space="preserve">referred to by </w:t>
      </w:r>
      <w:r w:rsidR="00EB75DF" w:rsidRPr="0088163E">
        <w:rPr>
          <w:rFonts w:ascii="Arial" w:hAnsi="Arial" w:cs="Arial"/>
        </w:rPr>
        <w:t>counsel for the respondent</w:t>
      </w:r>
      <w:r w:rsidR="009148E3" w:rsidRPr="0088163E">
        <w:rPr>
          <w:rFonts w:ascii="Arial" w:hAnsi="Arial" w:cs="Arial"/>
        </w:rPr>
        <w:t>.</w:t>
      </w:r>
    </w:p>
    <w:p w14:paraId="603438B3" w14:textId="77777777" w:rsidR="00D205D0" w:rsidRDefault="00D205D0" w:rsidP="004E0C81">
      <w:pPr>
        <w:spacing w:line="360" w:lineRule="auto"/>
        <w:jc w:val="both"/>
        <w:rPr>
          <w:rFonts w:ascii="Arial" w:hAnsi="Arial" w:cs="Arial"/>
        </w:rPr>
      </w:pPr>
    </w:p>
    <w:p w14:paraId="710CA35C" w14:textId="74550CD7" w:rsidR="00D205D0" w:rsidRPr="00A51C81" w:rsidRDefault="004E0C81" w:rsidP="004E0C81">
      <w:pPr>
        <w:spacing w:line="360" w:lineRule="auto"/>
        <w:jc w:val="both"/>
        <w:rPr>
          <w:rFonts w:ascii="Arial" w:hAnsi="Arial" w:cs="Arial"/>
          <w:b/>
          <w:bCs/>
        </w:rPr>
      </w:pPr>
      <w:r w:rsidRPr="00DB47BA">
        <w:rPr>
          <w:rFonts w:ascii="Arial" w:hAnsi="Arial" w:cs="Arial"/>
          <w:b/>
          <w:bCs/>
        </w:rPr>
        <w:t xml:space="preserve">Findings </w:t>
      </w:r>
      <w:r w:rsidR="003508F1">
        <w:rPr>
          <w:rFonts w:ascii="Arial" w:hAnsi="Arial" w:cs="Arial"/>
          <w:b/>
          <w:bCs/>
        </w:rPr>
        <w:t>by</w:t>
      </w:r>
      <w:r w:rsidRPr="00DB47BA">
        <w:rPr>
          <w:rFonts w:ascii="Arial" w:hAnsi="Arial" w:cs="Arial"/>
          <w:b/>
          <w:bCs/>
        </w:rPr>
        <w:t xml:space="preserve"> the trial court</w:t>
      </w:r>
    </w:p>
    <w:p w14:paraId="7C81CA47" w14:textId="799E1008" w:rsidR="00FD3C13" w:rsidRDefault="00D205D0" w:rsidP="002278B7">
      <w:pPr>
        <w:spacing w:line="360" w:lineRule="auto"/>
        <w:jc w:val="both"/>
        <w:rPr>
          <w:rFonts w:ascii="Arial" w:hAnsi="Arial" w:cs="Arial"/>
        </w:rPr>
      </w:pPr>
      <w:r>
        <w:rPr>
          <w:rFonts w:ascii="Arial" w:hAnsi="Arial" w:cs="Arial"/>
        </w:rPr>
        <w:t>[</w:t>
      </w:r>
      <w:r w:rsidR="004A0DCC">
        <w:rPr>
          <w:rFonts w:ascii="Arial" w:hAnsi="Arial" w:cs="Arial"/>
        </w:rPr>
        <w:t>2</w:t>
      </w:r>
      <w:r w:rsidR="00C91C08">
        <w:rPr>
          <w:rFonts w:ascii="Arial" w:hAnsi="Arial" w:cs="Arial"/>
        </w:rPr>
        <w:t>6</w:t>
      </w:r>
      <w:r>
        <w:rPr>
          <w:rFonts w:ascii="Arial" w:hAnsi="Arial" w:cs="Arial"/>
        </w:rPr>
        <w:t>]</w:t>
      </w:r>
      <w:r>
        <w:rPr>
          <w:rFonts w:ascii="Arial" w:hAnsi="Arial" w:cs="Arial"/>
        </w:rPr>
        <w:tab/>
      </w:r>
      <w:r w:rsidR="00AA3AB8">
        <w:rPr>
          <w:rFonts w:ascii="Arial" w:hAnsi="Arial" w:cs="Arial"/>
        </w:rPr>
        <w:t>In considering the application for the respondent</w:t>
      </w:r>
      <w:r w:rsidR="004C7132">
        <w:rPr>
          <w:rFonts w:ascii="Arial" w:hAnsi="Arial" w:cs="Arial"/>
        </w:rPr>
        <w:t>’</w:t>
      </w:r>
      <w:r w:rsidR="00AA3AB8">
        <w:rPr>
          <w:rFonts w:ascii="Arial" w:hAnsi="Arial" w:cs="Arial"/>
        </w:rPr>
        <w:t xml:space="preserve">s discharge at the </w:t>
      </w:r>
      <w:r w:rsidR="006B6477">
        <w:rPr>
          <w:rFonts w:ascii="Arial" w:hAnsi="Arial" w:cs="Arial"/>
        </w:rPr>
        <w:t>close</w:t>
      </w:r>
      <w:r w:rsidR="00AA3AB8">
        <w:rPr>
          <w:rFonts w:ascii="Arial" w:hAnsi="Arial" w:cs="Arial"/>
        </w:rPr>
        <w:t xml:space="preserve"> of the </w:t>
      </w:r>
      <w:r w:rsidR="000C115E">
        <w:rPr>
          <w:rFonts w:ascii="Arial" w:hAnsi="Arial" w:cs="Arial"/>
        </w:rPr>
        <w:t>s</w:t>
      </w:r>
      <w:r w:rsidR="00AA3AB8">
        <w:rPr>
          <w:rFonts w:ascii="Arial" w:hAnsi="Arial" w:cs="Arial"/>
        </w:rPr>
        <w:t>tate</w:t>
      </w:r>
      <w:r w:rsidR="006B6477">
        <w:rPr>
          <w:rFonts w:ascii="Arial" w:hAnsi="Arial" w:cs="Arial"/>
        </w:rPr>
        <w:t>’s</w:t>
      </w:r>
      <w:r w:rsidR="00AA3AB8">
        <w:rPr>
          <w:rFonts w:ascii="Arial" w:hAnsi="Arial" w:cs="Arial"/>
        </w:rPr>
        <w:t xml:space="preserve"> case in terms of s</w:t>
      </w:r>
      <w:r w:rsidR="005054E0">
        <w:rPr>
          <w:rFonts w:ascii="Arial" w:hAnsi="Arial" w:cs="Arial"/>
        </w:rPr>
        <w:t xml:space="preserve"> </w:t>
      </w:r>
      <w:r w:rsidR="00AA3AB8">
        <w:rPr>
          <w:rFonts w:ascii="Arial" w:hAnsi="Arial" w:cs="Arial"/>
        </w:rPr>
        <w:t xml:space="preserve">174 of the CPA, the trial court </w:t>
      </w:r>
      <w:r w:rsidR="00022E8B">
        <w:rPr>
          <w:rFonts w:ascii="Arial" w:hAnsi="Arial" w:cs="Arial"/>
        </w:rPr>
        <w:t xml:space="preserve">subjected Mr Vanara’s testimony to </w:t>
      </w:r>
      <w:r w:rsidR="00540D2D">
        <w:rPr>
          <w:rFonts w:ascii="Arial" w:hAnsi="Arial" w:cs="Arial"/>
        </w:rPr>
        <w:t xml:space="preserve">the </w:t>
      </w:r>
      <w:r w:rsidR="00022E8B">
        <w:rPr>
          <w:rFonts w:ascii="Arial" w:hAnsi="Arial" w:cs="Arial"/>
        </w:rPr>
        <w:t>cautionary scrutiny</w:t>
      </w:r>
      <w:r w:rsidR="00540D2D">
        <w:rPr>
          <w:rFonts w:ascii="Arial" w:hAnsi="Arial" w:cs="Arial"/>
        </w:rPr>
        <w:t xml:space="preserve"> applicable to single witnesses</w:t>
      </w:r>
      <w:r w:rsidR="00AA3AB8">
        <w:rPr>
          <w:rFonts w:ascii="Arial" w:hAnsi="Arial" w:cs="Arial"/>
        </w:rPr>
        <w:t>.</w:t>
      </w:r>
      <w:r w:rsidR="002F7427">
        <w:rPr>
          <w:rFonts w:ascii="Arial" w:hAnsi="Arial" w:cs="Arial"/>
        </w:rPr>
        <w:t xml:space="preserve"> </w:t>
      </w:r>
      <w:r w:rsidR="008D0DAE">
        <w:rPr>
          <w:rFonts w:ascii="Arial" w:hAnsi="Arial" w:cs="Arial"/>
        </w:rPr>
        <w:t>It</w:t>
      </w:r>
      <w:r w:rsidR="004E0C81">
        <w:rPr>
          <w:rFonts w:ascii="Arial" w:hAnsi="Arial" w:cs="Arial"/>
        </w:rPr>
        <w:t xml:space="preserve"> </w:t>
      </w:r>
      <w:r w:rsidR="002F7427">
        <w:rPr>
          <w:rFonts w:ascii="Arial" w:hAnsi="Arial" w:cs="Arial"/>
        </w:rPr>
        <w:t>found that</w:t>
      </w:r>
      <w:r w:rsidR="00FD3C13">
        <w:rPr>
          <w:rFonts w:ascii="Arial" w:hAnsi="Arial" w:cs="Arial"/>
        </w:rPr>
        <w:t xml:space="preserve"> his</w:t>
      </w:r>
      <w:r w:rsidR="004E0C81">
        <w:rPr>
          <w:rFonts w:ascii="Arial" w:hAnsi="Arial" w:cs="Arial"/>
        </w:rPr>
        <w:t xml:space="preserve"> testimony </w:t>
      </w:r>
      <w:r w:rsidR="000C6C8E">
        <w:rPr>
          <w:rFonts w:ascii="Arial" w:hAnsi="Arial" w:cs="Arial"/>
        </w:rPr>
        <w:t>was</w:t>
      </w:r>
      <w:r w:rsidR="002F7427" w:rsidRPr="0074479D">
        <w:rPr>
          <w:rFonts w:ascii="Arial" w:hAnsi="Arial" w:cs="Arial"/>
        </w:rPr>
        <w:t xml:space="preserve"> not credible in material respects, and being a single witness,</w:t>
      </w:r>
      <w:r w:rsidR="00050A2F">
        <w:rPr>
          <w:rFonts w:ascii="Arial" w:hAnsi="Arial" w:cs="Arial"/>
        </w:rPr>
        <w:t xml:space="preserve"> the court was of the view that</w:t>
      </w:r>
      <w:r w:rsidR="002F7427" w:rsidRPr="0074479D">
        <w:rPr>
          <w:rFonts w:ascii="Arial" w:hAnsi="Arial" w:cs="Arial"/>
        </w:rPr>
        <w:t xml:space="preserve"> ‘his evidence must be clear and satisfactory in all material respects</w:t>
      </w:r>
      <w:r w:rsidR="000C6C8E">
        <w:rPr>
          <w:rFonts w:ascii="Arial" w:hAnsi="Arial" w:cs="Arial"/>
        </w:rPr>
        <w:t xml:space="preserve">.’ </w:t>
      </w:r>
    </w:p>
    <w:p w14:paraId="3F1058DE" w14:textId="77777777" w:rsidR="00FD3C13" w:rsidRDefault="00FD3C13" w:rsidP="002278B7">
      <w:pPr>
        <w:spacing w:line="360" w:lineRule="auto"/>
        <w:jc w:val="both"/>
        <w:rPr>
          <w:rFonts w:ascii="Arial" w:hAnsi="Arial" w:cs="Arial"/>
        </w:rPr>
      </w:pPr>
    </w:p>
    <w:p w14:paraId="7101BFEA" w14:textId="7A6CEE74" w:rsidR="00A5669C" w:rsidRDefault="002F03FF" w:rsidP="002278B7">
      <w:pPr>
        <w:spacing w:line="360" w:lineRule="auto"/>
        <w:jc w:val="both"/>
        <w:rPr>
          <w:rFonts w:ascii="Arial" w:hAnsi="Arial" w:cs="Arial"/>
        </w:rPr>
      </w:pPr>
      <w:r>
        <w:rPr>
          <w:rFonts w:ascii="Arial" w:hAnsi="Arial" w:cs="Arial"/>
        </w:rPr>
        <w:t>[</w:t>
      </w:r>
      <w:r w:rsidR="00C91C08">
        <w:rPr>
          <w:rFonts w:ascii="Arial" w:hAnsi="Arial" w:cs="Arial"/>
        </w:rPr>
        <w:t>27</w:t>
      </w:r>
      <w:r w:rsidR="00051B61">
        <w:rPr>
          <w:rFonts w:ascii="Arial" w:hAnsi="Arial" w:cs="Arial"/>
        </w:rPr>
        <w:t>]</w:t>
      </w:r>
      <w:r w:rsidR="00051B61">
        <w:rPr>
          <w:rFonts w:ascii="Arial" w:hAnsi="Arial" w:cs="Arial"/>
        </w:rPr>
        <w:tab/>
      </w:r>
      <w:r w:rsidR="000C6C8E">
        <w:rPr>
          <w:rFonts w:ascii="Arial" w:hAnsi="Arial" w:cs="Arial"/>
        </w:rPr>
        <w:t xml:space="preserve">The </w:t>
      </w:r>
      <w:r w:rsidR="003A3E21">
        <w:rPr>
          <w:rFonts w:ascii="Arial" w:hAnsi="Arial" w:cs="Arial"/>
        </w:rPr>
        <w:t>following findings appear to have been critical to the trial court’s re</w:t>
      </w:r>
      <w:r w:rsidR="00CB03B8">
        <w:rPr>
          <w:rFonts w:ascii="Arial" w:hAnsi="Arial" w:cs="Arial"/>
        </w:rPr>
        <w:t xml:space="preserve">jection </w:t>
      </w:r>
      <w:r w:rsidR="003A3E21" w:rsidRPr="007D29DB">
        <w:rPr>
          <w:rFonts w:ascii="Arial" w:hAnsi="Arial" w:cs="Arial"/>
        </w:rPr>
        <w:t>o</w:t>
      </w:r>
      <w:r w:rsidR="00CB03B8" w:rsidRPr="007D29DB">
        <w:rPr>
          <w:rFonts w:ascii="Arial" w:hAnsi="Arial" w:cs="Arial"/>
        </w:rPr>
        <w:t>f</w:t>
      </w:r>
      <w:r w:rsidR="003A3E21" w:rsidRPr="007D29DB">
        <w:rPr>
          <w:rFonts w:ascii="Arial" w:hAnsi="Arial" w:cs="Arial"/>
        </w:rPr>
        <w:t xml:space="preserve"> Mr Vanara’s evidence</w:t>
      </w:r>
      <w:r w:rsidR="005A03D8">
        <w:rPr>
          <w:rFonts w:ascii="Arial" w:hAnsi="Arial" w:cs="Arial"/>
        </w:rPr>
        <w:t>:</w:t>
      </w:r>
      <w:r w:rsidR="002278B7">
        <w:rPr>
          <w:rFonts w:ascii="Arial" w:hAnsi="Arial" w:cs="Arial"/>
        </w:rPr>
        <w:t xml:space="preserve"> </w:t>
      </w:r>
      <w:r w:rsidR="003D0092" w:rsidRPr="003A3829">
        <w:rPr>
          <w:rFonts w:ascii="Arial" w:hAnsi="Arial" w:cs="Arial"/>
        </w:rPr>
        <w:t xml:space="preserve">(a) </w:t>
      </w:r>
      <w:r w:rsidR="005A03D8">
        <w:rPr>
          <w:rFonts w:ascii="Arial" w:hAnsi="Arial" w:cs="Arial"/>
        </w:rPr>
        <w:t xml:space="preserve">Mr Vanara had </w:t>
      </w:r>
      <w:r w:rsidR="004E0C81" w:rsidRPr="003A3829">
        <w:rPr>
          <w:rFonts w:ascii="Arial" w:hAnsi="Arial" w:cs="Arial"/>
        </w:rPr>
        <w:t xml:space="preserve">failed to report the incident to the police despite the statutory injunction for him to do so. </w:t>
      </w:r>
      <w:r w:rsidR="004504CF">
        <w:rPr>
          <w:rFonts w:ascii="Arial" w:hAnsi="Arial" w:cs="Arial"/>
        </w:rPr>
        <w:t>The trial court reasoned that i</w:t>
      </w:r>
      <w:r w:rsidR="004E0C81" w:rsidRPr="003A3829">
        <w:rPr>
          <w:rFonts w:ascii="Arial" w:hAnsi="Arial" w:cs="Arial"/>
        </w:rPr>
        <w:t xml:space="preserve">f he </w:t>
      </w:r>
      <w:r w:rsidR="002872BC">
        <w:rPr>
          <w:rFonts w:ascii="Arial" w:hAnsi="Arial" w:cs="Arial"/>
        </w:rPr>
        <w:t xml:space="preserve">had </w:t>
      </w:r>
      <w:r w:rsidR="004E0C81" w:rsidRPr="003A3829">
        <w:rPr>
          <w:rFonts w:ascii="Arial" w:hAnsi="Arial" w:cs="Arial"/>
        </w:rPr>
        <w:lastRenderedPageBreak/>
        <w:t>believed that the respondent had committed the offence of corruption</w:t>
      </w:r>
      <w:r w:rsidR="00603F18">
        <w:rPr>
          <w:rFonts w:ascii="Arial" w:hAnsi="Arial" w:cs="Arial"/>
        </w:rPr>
        <w:t>,</w:t>
      </w:r>
      <w:r w:rsidR="004E0C81" w:rsidRPr="003A3829">
        <w:rPr>
          <w:rFonts w:ascii="Arial" w:hAnsi="Arial" w:cs="Arial"/>
        </w:rPr>
        <w:t xml:space="preserve"> he would have reported the incident to the police</w:t>
      </w:r>
      <w:r w:rsidR="002278B7">
        <w:rPr>
          <w:rFonts w:ascii="Arial" w:hAnsi="Arial" w:cs="Arial"/>
        </w:rPr>
        <w:t>; (b) t</w:t>
      </w:r>
      <w:r w:rsidR="005A03D8" w:rsidRPr="002278B7">
        <w:rPr>
          <w:rFonts w:ascii="Arial" w:hAnsi="Arial" w:cs="Arial"/>
        </w:rPr>
        <w:t>he respondent did</w:t>
      </w:r>
      <w:r w:rsidR="0082423C" w:rsidRPr="002278B7">
        <w:rPr>
          <w:rFonts w:ascii="Arial" w:hAnsi="Arial" w:cs="Arial"/>
        </w:rPr>
        <w:t xml:space="preserve"> </w:t>
      </w:r>
      <w:r w:rsidR="002278B7" w:rsidRPr="002278B7">
        <w:rPr>
          <w:rFonts w:ascii="Arial" w:hAnsi="Arial" w:cs="Arial"/>
        </w:rPr>
        <w:t>not</w:t>
      </w:r>
      <w:r w:rsidR="005A03D8" w:rsidRPr="002278B7">
        <w:rPr>
          <w:rFonts w:ascii="Arial" w:hAnsi="Arial" w:cs="Arial"/>
        </w:rPr>
        <w:t xml:space="preserve"> </w:t>
      </w:r>
      <w:r w:rsidR="0082423C" w:rsidRPr="002278B7">
        <w:rPr>
          <w:rFonts w:ascii="Arial" w:hAnsi="Arial" w:cs="Arial"/>
        </w:rPr>
        <w:t>offer</w:t>
      </w:r>
      <w:r w:rsidR="005A03D8" w:rsidRPr="002278B7">
        <w:rPr>
          <w:rFonts w:ascii="Arial" w:hAnsi="Arial" w:cs="Arial"/>
        </w:rPr>
        <w:t xml:space="preserve"> Mr Vanara</w:t>
      </w:r>
      <w:r w:rsidR="0082423C" w:rsidRPr="002278B7">
        <w:rPr>
          <w:rFonts w:ascii="Arial" w:hAnsi="Arial" w:cs="Arial"/>
        </w:rPr>
        <w:t xml:space="preserve"> a </w:t>
      </w:r>
      <w:r w:rsidR="005A03D8" w:rsidRPr="002278B7">
        <w:rPr>
          <w:rFonts w:ascii="Arial" w:hAnsi="Arial" w:cs="Arial"/>
        </w:rPr>
        <w:t>‘</w:t>
      </w:r>
      <w:r w:rsidR="004E0C81" w:rsidRPr="002278B7">
        <w:rPr>
          <w:rFonts w:ascii="Arial" w:hAnsi="Arial" w:cs="Arial"/>
        </w:rPr>
        <w:t>blank cheque</w:t>
      </w:r>
      <w:r w:rsidR="005A03D8" w:rsidRPr="002278B7">
        <w:rPr>
          <w:rFonts w:ascii="Arial" w:hAnsi="Arial" w:cs="Arial"/>
        </w:rPr>
        <w:t>’</w:t>
      </w:r>
      <w:r w:rsidR="004E0C81" w:rsidRPr="002278B7">
        <w:rPr>
          <w:rFonts w:ascii="Arial" w:hAnsi="Arial" w:cs="Arial"/>
        </w:rPr>
        <w:t xml:space="preserve"> or a fixed amount </w:t>
      </w:r>
      <w:r w:rsidR="0082423C" w:rsidRPr="002278B7">
        <w:rPr>
          <w:rFonts w:ascii="Arial" w:hAnsi="Arial" w:cs="Arial"/>
        </w:rPr>
        <w:t>and no</w:t>
      </w:r>
      <w:r w:rsidR="004E0C81" w:rsidRPr="002278B7">
        <w:rPr>
          <w:rFonts w:ascii="Arial" w:hAnsi="Arial" w:cs="Arial"/>
        </w:rPr>
        <w:t xml:space="preserve"> arrangements </w:t>
      </w:r>
      <w:r w:rsidR="0082423C" w:rsidRPr="002278B7">
        <w:rPr>
          <w:rFonts w:ascii="Arial" w:hAnsi="Arial" w:cs="Arial"/>
        </w:rPr>
        <w:t xml:space="preserve">were made for </w:t>
      </w:r>
      <w:r w:rsidR="004E0C81" w:rsidRPr="002278B7">
        <w:rPr>
          <w:rFonts w:ascii="Arial" w:hAnsi="Arial" w:cs="Arial"/>
        </w:rPr>
        <w:t xml:space="preserve">payment or </w:t>
      </w:r>
      <w:r w:rsidR="0082423C" w:rsidRPr="002278B7">
        <w:rPr>
          <w:rFonts w:ascii="Arial" w:hAnsi="Arial" w:cs="Arial"/>
        </w:rPr>
        <w:t xml:space="preserve">to obtain </w:t>
      </w:r>
      <w:r w:rsidR="005A03D8" w:rsidRPr="002278B7">
        <w:rPr>
          <w:rFonts w:ascii="Arial" w:hAnsi="Arial" w:cs="Arial"/>
        </w:rPr>
        <w:t>Mr Vanara’s</w:t>
      </w:r>
      <w:r w:rsidR="0082423C" w:rsidRPr="002278B7">
        <w:rPr>
          <w:rFonts w:ascii="Arial" w:hAnsi="Arial" w:cs="Arial"/>
        </w:rPr>
        <w:t xml:space="preserve"> </w:t>
      </w:r>
      <w:r w:rsidR="004E0C81" w:rsidRPr="002278B7">
        <w:rPr>
          <w:rFonts w:ascii="Arial" w:hAnsi="Arial" w:cs="Arial"/>
        </w:rPr>
        <w:t>bank</w:t>
      </w:r>
      <w:r w:rsidR="0082423C" w:rsidRPr="002278B7">
        <w:rPr>
          <w:rFonts w:ascii="Arial" w:hAnsi="Arial" w:cs="Arial"/>
        </w:rPr>
        <w:t>ing</w:t>
      </w:r>
      <w:r w:rsidR="004E0C81" w:rsidRPr="002278B7">
        <w:rPr>
          <w:rFonts w:ascii="Arial" w:hAnsi="Arial" w:cs="Arial"/>
        </w:rPr>
        <w:t xml:space="preserve"> details</w:t>
      </w:r>
      <w:r w:rsidR="002278B7">
        <w:rPr>
          <w:rFonts w:ascii="Arial" w:hAnsi="Arial" w:cs="Arial"/>
        </w:rPr>
        <w:t xml:space="preserve">; (c) </w:t>
      </w:r>
      <w:r w:rsidR="005A03D8" w:rsidRPr="002278B7">
        <w:rPr>
          <w:rFonts w:ascii="Arial" w:hAnsi="Arial" w:cs="Arial"/>
        </w:rPr>
        <w:t xml:space="preserve">Mr Vanara </w:t>
      </w:r>
      <w:r w:rsidR="004E0C81" w:rsidRPr="002278B7">
        <w:rPr>
          <w:rFonts w:ascii="Arial" w:hAnsi="Arial" w:cs="Arial"/>
        </w:rPr>
        <w:t>admitted that he did not have the power to stop the Inquiry</w:t>
      </w:r>
      <w:r w:rsidR="00603F18">
        <w:rPr>
          <w:rFonts w:ascii="Arial" w:hAnsi="Arial" w:cs="Arial"/>
        </w:rPr>
        <w:t>,</w:t>
      </w:r>
      <w:r w:rsidR="004E0C81" w:rsidRPr="002278B7">
        <w:rPr>
          <w:rFonts w:ascii="Arial" w:hAnsi="Arial" w:cs="Arial"/>
        </w:rPr>
        <w:t xml:space="preserve"> and ‘it then becomes difficult to accept a senseless and futile act of </w:t>
      </w:r>
      <w:r w:rsidR="00603F18">
        <w:rPr>
          <w:rFonts w:ascii="Arial" w:hAnsi="Arial" w:cs="Arial"/>
        </w:rPr>
        <w:t xml:space="preserve">bribing </w:t>
      </w:r>
      <w:r w:rsidR="004E0C81" w:rsidRPr="002278B7">
        <w:rPr>
          <w:rFonts w:ascii="Arial" w:hAnsi="Arial" w:cs="Arial"/>
        </w:rPr>
        <w:t>someone to act beyond the scope of their power, as the truth</w:t>
      </w:r>
      <w:bookmarkStart w:id="2" w:name="_Hlk161343283"/>
      <w:r w:rsidR="00EC683D">
        <w:rPr>
          <w:rFonts w:ascii="Arial" w:hAnsi="Arial" w:cs="Arial"/>
        </w:rPr>
        <w:t>’</w:t>
      </w:r>
      <w:r w:rsidR="002278B7">
        <w:rPr>
          <w:rFonts w:ascii="Arial" w:hAnsi="Arial" w:cs="Arial"/>
        </w:rPr>
        <w:t>; (d) a</w:t>
      </w:r>
      <w:r w:rsidR="005A03D8">
        <w:rPr>
          <w:rFonts w:ascii="Arial" w:hAnsi="Arial" w:cs="Arial"/>
        </w:rPr>
        <w:t>n</w:t>
      </w:r>
      <w:r w:rsidR="004E0C81" w:rsidRPr="003A3829">
        <w:rPr>
          <w:rFonts w:ascii="Arial" w:hAnsi="Arial" w:cs="Arial"/>
        </w:rPr>
        <w:t xml:space="preserve"> affidavit made by the respondent in respect of the proceedings before the </w:t>
      </w:r>
      <w:r w:rsidR="000E7B56">
        <w:rPr>
          <w:rFonts w:ascii="Arial" w:hAnsi="Arial" w:cs="Arial"/>
        </w:rPr>
        <w:t>P</w:t>
      </w:r>
      <w:r w:rsidR="004E0C81" w:rsidRPr="003A3829">
        <w:rPr>
          <w:rFonts w:ascii="Arial" w:hAnsi="Arial" w:cs="Arial"/>
        </w:rPr>
        <w:t xml:space="preserve">arliamentary Ethics Committee (in respect of which he was found not guilty) </w:t>
      </w:r>
      <w:r w:rsidR="00124599" w:rsidRPr="007D29DB">
        <w:rPr>
          <w:rFonts w:ascii="Arial" w:hAnsi="Arial" w:cs="Arial"/>
        </w:rPr>
        <w:t>constituted</w:t>
      </w:r>
      <w:r w:rsidR="004E0C81" w:rsidRPr="003A3829">
        <w:rPr>
          <w:rFonts w:ascii="Arial" w:hAnsi="Arial" w:cs="Arial"/>
        </w:rPr>
        <w:t xml:space="preserve"> a previous consistent statement which </w:t>
      </w:r>
      <w:r w:rsidR="009D5410" w:rsidRPr="007D29DB">
        <w:rPr>
          <w:rFonts w:ascii="Arial" w:hAnsi="Arial" w:cs="Arial"/>
        </w:rPr>
        <w:t>wa</w:t>
      </w:r>
      <w:r w:rsidR="004E0C81" w:rsidRPr="007D29DB">
        <w:rPr>
          <w:rFonts w:ascii="Arial" w:hAnsi="Arial" w:cs="Arial"/>
        </w:rPr>
        <w:t>s</w:t>
      </w:r>
      <w:r w:rsidR="004E0C81" w:rsidRPr="003A3829">
        <w:rPr>
          <w:rFonts w:ascii="Arial" w:hAnsi="Arial" w:cs="Arial"/>
        </w:rPr>
        <w:t xml:space="preserve"> consistent with the respondent’s version regarding the nature of the discussions between him and Vanara</w:t>
      </w:r>
      <w:bookmarkEnd w:id="2"/>
      <w:r w:rsidR="000E4BBC">
        <w:rPr>
          <w:rFonts w:ascii="Arial" w:hAnsi="Arial" w:cs="Arial"/>
        </w:rPr>
        <w:t xml:space="preserve">; </w:t>
      </w:r>
      <w:r w:rsidR="0038098F">
        <w:rPr>
          <w:rFonts w:ascii="Arial" w:hAnsi="Arial" w:cs="Arial"/>
        </w:rPr>
        <w:t xml:space="preserve">and </w:t>
      </w:r>
      <w:r w:rsidR="000E4BBC">
        <w:rPr>
          <w:rFonts w:ascii="Arial" w:hAnsi="Arial" w:cs="Arial"/>
        </w:rPr>
        <w:t>(e)</w:t>
      </w:r>
      <w:r w:rsidR="0038098F">
        <w:rPr>
          <w:rFonts w:ascii="Arial" w:hAnsi="Arial" w:cs="Arial"/>
        </w:rPr>
        <w:t xml:space="preserve"> </w:t>
      </w:r>
      <w:r w:rsidR="000E4BBC" w:rsidRPr="0074479D">
        <w:rPr>
          <w:rFonts w:ascii="Arial" w:hAnsi="Arial" w:cs="Arial"/>
        </w:rPr>
        <w:t xml:space="preserve">there </w:t>
      </w:r>
      <w:r w:rsidR="007828D1">
        <w:rPr>
          <w:rFonts w:ascii="Arial" w:hAnsi="Arial" w:cs="Arial"/>
        </w:rPr>
        <w:t>were</w:t>
      </w:r>
      <w:r w:rsidR="000E4BBC" w:rsidRPr="0074479D">
        <w:rPr>
          <w:rFonts w:ascii="Arial" w:hAnsi="Arial" w:cs="Arial"/>
        </w:rPr>
        <w:t xml:space="preserve"> material contradictions between </w:t>
      </w:r>
      <w:r w:rsidR="000E4BBC">
        <w:rPr>
          <w:rFonts w:ascii="Arial" w:hAnsi="Arial" w:cs="Arial"/>
        </w:rPr>
        <w:t xml:space="preserve">Mr </w:t>
      </w:r>
      <w:r w:rsidR="000E4BBC" w:rsidRPr="0074479D">
        <w:rPr>
          <w:rFonts w:ascii="Arial" w:hAnsi="Arial" w:cs="Arial"/>
        </w:rPr>
        <w:t>Xaso</w:t>
      </w:r>
      <w:r w:rsidR="0008581A">
        <w:rPr>
          <w:rFonts w:ascii="Arial" w:hAnsi="Arial" w:cs="Arial"/>
        </w:rPr>
        <w:t>’s</w:t>
      </w:r>
      <w:r w:rsidR="000E4BBC" w:rsidRPr="0074479D">
        <w:rPr>
          <w:rFonts w:ascii="Arial" w:hAnsi="Arial" w:cs="Arial"/>
        </w:rPr>
        <w:t xml:space="preserve">, </w:t>
      </w:r>
      <w:r w:rsidR="00051B61">
        <w:rPr>
          <w:rFonts w:ascii="Arial" w:hAnsi="Arial" w:cs="Arial"/>
        </w:rPr>
        <w:t xml:space="preserve">Mr </w:t>
      </w:r>
      <w:r w:rsidR="000E4BBC" w:rsidRPr="0074479D">
        <w:rPr>
          <w:rFonts w:ascii="Arial" w:hAnsi="Arial" w:cs="Arial"/>
        </w:rPr>
        <w:t>Phindela</w:t>
      </w:r>
      <w:r w:rsidR="0008581A">
        <w:rPr>
          <w:rFonts w:ascii="Arial" w:hAnsi="Arial" w:cs="Arial"/>
        </w:rPr>
        <w:t>’s</w:t>
      </w:r>
      <w:r w:rsidR="000E4BBC" w:rsidRPr="0074479D">
        <w:rPr>
          <w:rFonts w:ascii="Arial" w:hAnsi="Arial" w:cs="Arial"/>
        </w:rPr>
        <w:t xml:space="preserve">  and </w:t>
      </w:r>
      <w:r w:rsidR="000E4BBC">
        <w:rPr>
          <w:rFonts w:ascii="Arial" w:hAnsi="Arial" w:cs="Arial"/>
        </w:rPr>
        <w:t xml:space="preserve">Ms </w:t>
      </w:r>
      <w:r w:rsidR="000E4BBC" w:rsidRPr="0074479D">
        <w:rPr>
          <w:rFonts w:ascii="Arial" w:hAnsi="Arial" w:cs="Arial"/>
        </w:rPr>
        <w:t>Tyawa</w:t>
      </w:r>
      <w:r w:rsidR="0008581A">
        <w:rPr>
          <w:rFonts w:ascii="Arial" w:hAnsi="Arial" w:cs="Arial"/>
        </w:rPr>
        <w:t>’s</w:t>
      </w:r>
      <w:r w:rsidR="000E4BBC" w:rsidRPr="0074479D">
        <w:rPr>
          <w:rFonts w:ascii="Arial" w:hAnsi="Arial" w:cs="Arial"/>
        </w:rPr>
        <w:t xml:space="preserve"> </w:t>
      </w:r>
      <w:r w:rsidR="00EC683D">
        <w:rPr>
          <w:rFonts w:ascii="Arial" w:hAnsi="Arial" w:cs="Arial"/>
        </w:rPr>
        <w:t xml:space="preserve">testimonies </w:t>
      </w:r>
      <w:r w:rsidR="000E4BBC" w:rsidRPr="0074479D">
        <w:rPr>
          <w:rFonts w:ascii="Arial" w:hAnsi="Arial" w:cs="Arial"/>
        </w:rPr>
        <w:t xml:space="preserve">regarding what </w:t>
      </w:r>
      <w:r w:rsidR="00EC683D">
        <w:rPr>
          <w:rFonts w:ascii="Arial" w:hAnsi="Arial" w:cs="Arial"/>
        </w:rPr>
        <w:t xml:space="preserve">Mr </w:t>
      </w:r>
      <w:r w:rsidR="000E4BBC" w:rsidRPr="0074479D">
        <w:rPr>
          <w:rFonts w:ascii="Arial" w:hAnsi="Arial" w:cs="Arial"/>
        </w:rPr>
        <w:t>Vanara had reported to them</w:t>
      </w:r>
      <w:r w:rsidR="000E4BBC">
        <w:rPr>
          <w:rFonts w:ascii="Arial" w:hAnsi="Arial" w:cs="Arial"/>
        </w:rPr>
        <w:t xml:space="preserve">. His </w:t>
      </w:r>
      <w:r w:rsidR="000E4BBC" w:rsidRPr="0074479D">
        <w:rPr>
          <w:rFonts w:ascii="Arial" w:hAnsi="Arial" w:cs="Arial"/>
        </w:rPr>
        <w:t xml:space="preserve">testimony </w:t>
      </w:r>
      <w:r w:rsidR="000E4BBC">
        <w:rPr>
          <w:rFonts w:ascii="Arial" w:hAnsi="Arial" w:cs="Arial"/>
        </w:rPr>
        <w:t>was therefore</w:t>
      </w:r>
      <w:r w:rsidR="000E4BBC" w:rsidRPr="0074479D">
        <w:rPr>
          <w:rFonts w:ascii="Arial" w:hAnsi="Arial" w:cs="Arial"/>
        </w:rPr>
        <w:t xml:space="preserve"> not corroborated by the other state witnesses</w:t>
      </w:r>
      <w:r w:rsidR="000E4BBC">
        <w:rPr>
          <w:rFonts w:ascii="Arial" w:hAnsi="Arial" w:cs="Arial"/>
        </w:rPr>
        <w:t>.</w:t>
      </w:r>
    </w:p>
    <w:p w14:paraId="02924BB1" w14:textId="77777777" w:rsidR="002278B7" w:rsidRPr="003A3829" w:rsidRDefault="002278B7" w:rsidP="002278B7">
      <w:pPr>
        <w:spacing w:line="360" w:lineRule="auto"/>
        <w:jc w:val="both"/>
        <w:rPr>
          <w:rFonts w:ascii="Arial" w:hAnsi="Arial" w:cs="Arial"/>
        </w:rPr>
      </w:pPr>
    </w:p>
    <w:p w14:paraId="2A89B1CA" w14:textId="1D52EBE7" w:rsidR="002A49EE" w:rsidRDefault="00A5669C" w:rsidP="004E0C81">
      <w:pPr>
        <w:spacing w:line="360" w:lineRule="auto"/>
        <w:jc w:val="both"/>
        <w:rPr>
          <w:rFonts w:ascii="Arial" w:hAnsi="Arial" w:cs="Arial"/>
        </w:rPr>
      </w:pPr>
      <w:r>
        <w:rPr>
          <w:rFonts w:ascii="Arial" w:hAnsi="Arial" w:cs="Arial"/>
        </w:rPr>
        <w:t>[</w:t>
      </w:r>
      <w:r w:rsidR="00C91C08">
        <w:rPr>
          <w:rFonts w:ascii="Arial" w:hAnsi="Arial" w:cs="Arial"/>
        </w:rPr>
        <w:t>28</w:t>
      </w:r>
      <w:r>
        <w:rPr>
          <w:rFonts w:ascii="Arial" w:hAnsi="Arial" w:cs="Arial"/>
        </w:rPr>
        <w:t>]</w:t>
      </w:r>
      <w:r>
        <w:rPr>
          <w:rFonts w:ascii="Arial" w:hAnsi="Arial" w:cs="Arial"/>
        </w:rPr>
        <w:tab/>
      </w:r>
      <w:r w:rsidR="004E0C81" w:rsidRPr="0074479D">
        <w:rPr>
          <w:rFonts w:ascii="Arial" w:hAnsi="Arial" w:cs="Arial"/>
        </w:rPr>
        <w:t xml:space="preserve">The </w:t>
      </w:r>
      <w:r w:rsidR="000E4BBC">
        <w:rPr>
          <w:rFonts w:ascii="Arial" w:hAnsi="Arial" w:cs="Arial"/>
        </w:rPr>
        <w:t xml:space="preserve">trial </w:t>
      </w:r>
      <w:r w:rsidR="004E0C81" w:rsidRPr="0074479D">
        <w:rPr>
          <w:rFonts w:ascii="Arial" w:hAnsi="Arial" w:cs="Arial"/>
        </w:rPr>
        <w:t>court consequently found that there was insufficient evidence on which a reasonable court</w:t>
      </w:r>
      <w:r w:rsidR="00FD3C13">
        <w:rPr>
          <w:rFonts w:ascii="Arial" w:hAnsi="Arial" w:cs="Arial"/>
        </w:rPr>
        <w:t>,</w:t>
      </w:r>
      <w:r w:rsidR="004E0C81" w:rsidRPr="0074479D">
        <w:rPr>
          <w:rFonts w:ascii="Arial" w:hAnsi="Arial" w:cs="Arial"/>
        </w:rPr>
        <w:t xml:space="preserve"> acting carefully</w:t>
      </w:r>
      <w:r w:rsidR="00FD3C13">
        <w:rPr>
          <w:rFonts w:ascii="Arial" w:hAnsi="Arial" w:cs="Arial"/>
        </w:rPr>
        <w:t>,</w:t>
      </w:r>
      <w:r w:rsidR="004E0C81" w:rsidRPr="0074479D">
        <w:rPr>
          <w:rFonts w:ascii="Arial" w:hAnsi="Arial" w:cs="Arial"/>
        </w:rPr>
        <w:t xml:space="preserve"> m</w:t>
      </w:r>
      <w:r w:rsidR="000E4BBC">
        <w:rPr>
          <w:rFonts w:ascii="Arial" w:hAnsi="Arial" w:cs="Arial"/>
        </w:rPr>
        <w:t>ay</w:t>
      </w:r>
      <w:r w:rsidR="004E0C81" w:rsidRPr="0074479D">
        <w:rPr>
          <w:rFonts w:ascii="Arial" w:hAnsi="Arial" w:cs="Arial"/>
        </w:rPr>
        <w:t xml:space="preserve"> </w:t>
      </w:r>
      <w:r w:rsidR="00F57E23">
        <w:rPr>
          <w:rFonts w:ascii="Arial" w:hAnsi="Arial" w:cs="Arial"/>
        </w:rPr>
        <w:t>convict</w:t>
      </w:r>
      <w:r w:rsidR="00D9371C">
        <w:rPr>
          <w:rFonts w:ascii="Arial" w:hAnsi="Arial" w:cs="Arial"/>
        </w:rPr>
        <w:t>,</w:t>
      </w:r>
      <w:r w:rsidR="00F57E23">
        <w:rPr>
          <w:rFonts w:ascii="Arial" w:hAnsi="Arial" w:cs="Arial"/>
        </w:rPr>
        <w:t xml:space="preserve"> and </w:t>
      </w:r>
      <w:r w:rsidR="000E4BBC">
        <w:rPr>
          <w:rFonts w:ascii="Arial" w:hAnsi="Arial" w:cs="Arial"/>
        </w:rPr>
        <w:t xml:space="preserve">that </w:t>
      </w:r>
      <w:r w:rsidR="00F57E23">
        <w:rPr>
          <w:rFonts w:ascii="Arial" w:hAnsi="Arial" w:cs="Arial"/>
        </w:rPr>
        <w:t xml:space="preserve">it would be wrong to refuse </w:t>
      </w:r>
      <w:r w:rsidR="000E4BBC">
        <w:rPr>
          <w:rFonts w:ascii="Arial" w:hAnsi="Arial" w:cs="Arial"/>
        </w:rPr>
        <w:t>the s</w:t>
      </w:r>
      <w:r w:rsidR="003F144D">
        <w:rPr>
          <w:rFonts w:ascii="Arial" w:hAnsi="Arial" w:cs="Arial"/>
        </w:rPr>
        <w:t xml:space="preserve"> </w:t>
      </w:r>
      <w:r w:rsidR="004E0C81" w:rsidRPr="0074479D">
        <w:rPr>
          <w:rFonts w:ascii="Arial" w:hAnsi="Arial" w:cs="Arial"/>
        </w:rPr>
        <w:t>174 application in the hope that the respondent would incriminate himself.</w:t>
      </w:r>
      <w:r w:rsidR="00FD5F28">
        <w:rPr>
          <w:rFonts w:ascii="Arial" w:hAnsi="Arial" w:cs="Arial"/>
        </w:rPr>
        <w:t xml:space="preserve"> </w:t>
      </w:r>
      <w:r w:rsidR="00C86F8A">
        <w:rPr>
          <w:rFonts w:ascii="Arial" w:hAnsi="Arial" w:cs="Arial"/>
        </w:rPr>
        <w:t>It</w:t>
      </w:r>
      <w:r w:rsidR="00BA73BB">
        <w:rPr>
          <w:rFonts w:ascii="Arial" w:hAnsi="Arial" w:cs="Arial"/>
        </w:rPr>
        <w:t xml:space="preserve"> accordingly ordered the respondent’s discharge.</w:t>
      </w:r>
    </w:p>
    <w:p w14:paraId="1CC36F2D" w14:textId="77777777" w:rsidR="00DB1C91" w:rsidRDefault="00DB1C91" w:rsidP="009237C0">
      <w:pPr>
        <w:spacing w:line="360" w:lineRule="auto"/>
        <w:jc w:val="both"/>
        <w:rPr>
          <w:rFonts w:ascii="Arial" w:hAnsi="Arial" w:cs="Arial"/>
        </w:rPr>
      </w:pPr>
    </w:p>
    <w:p w14:paraId="21E2AAA8" w14:textId="073BD0BC" w:rsidR="00D7600E" w:rsidRPr="00D7600E" w:rsidRDefault="00D7600E" w:rsidP="009237C0">
      <w:pPr>
        <w:spacing w:line="360" w:lineRule="auto"/>
        <w:jc w:val="both"/>
        <w:rPr>
          <w:rFonts w:ascii="Arial" w:hAnsi="Arial" w:cs="Arial"/>
          <w:b/>
          <w:bCs/>
        </w:rPr>
      </w:pPr>
      <w:r>
        <w:rPr>
          <w:rFonts w:ascii="Arial" w:hAnsi="Arial" w:cs="Arial"/>
          <w:b/>
          <w:bCs/>
        </w:rPr>
        <w:t>A</w:t>
      </w:r>
      <w:r w:rsidRPr="002025E5">
        <w:rPr>
          <w:rFonts w:ascii="Arial" w:hAnsi="Arial" w:cs="Arial"/>
          <w:b/>
          <w:bCs/>
        </w:rPr>
        <w:t>pplication for leave to appeal</w:t>
      </w:r>
    </w:p>
    <w:p w14:paraId="7075AAC9" w14:textId="7F17147E" w:rsidR="009237C0" w:rsidRDefault="009237C0" w:rsidP="009237C0">
      <w:pPr>
        <w:spacing w:line="360" w:lineRule="auto"/>
        <w:jc w:val="both"/>
        <w:rPr>
          <w:rFonts w:ascii="Arial" w:hAnsi="Arial" w:cs="Arial"/>
        </w:rPr>
      </w:pPr>
      <w:r>
        <w:rPr>
          <w:rFonts w:ascii="Arial" w:hAnsi="Arial" w:cs="Arial"/>
        </w:rPr>
        <w:t>[</w:t>
      </w:r>
      <w:r w:rsidR="00C91C08">
        <w:rPr>
          <w:rFonts w:ascii="Arial" w:hAnsi="Arial" w:cs="Arial"/>
        </w:rPr>
        <w:t>29</w:t>
      </w:r>
      <w:r>
        <w:rPr>
          <w:rFonts w:ascii="Arial" w:hAnsi="Arial" w:cs="Arial"/>
        </w:rPr>
        <w:t>]</w:t>
      </w:r>
      <w:r>
        <w:rPr>
          <w:rFonts w:ascii="Arial" w:hAnsi="Arial" w:cs="Arial"/>
        </w:rPr>
        <w:tab/>
        <w:t>In an application before the trial court for the reser</w:t>
      </w:r>
      <w:r w:rsidR="00051B61">
        <w:rPr>
          <w:rFonts w:ascii="Arial" w:hAnsi="Arial" w:cs="Arial"/>
        </w:rPr>
        <w:t>vation of issues in terms of s </w:t>
      </w:r>
      <w:r>
        <w:rPr>
          <w:rFonts w:ascii="Arial" w:hAnsi="Arial" w:cs="Arial"/>
        </w:rPr>
        <w:t xml:space="preserve">319 of the CPA, that court is only required to decide whether the issues sought to be reserved are questions of law. When, however, an application for leave to appeal against a decision of the trial court refusing to reserve a question of law comes before this </w:t>
      </w:r>
      <w:r w:rsidR="00EB5301">
        <w:rPr>
          <w:rFonts w:ascii="Arial" w:hAnsi="Arial" w:cs="Arial"/>
        </w:rPr>
        <w:t>C</w:t>
      </w:r>
      <w:r>
        <w:rPr>
          <w:rFonts w:ascii="Arial" w:hAnsi="Arial" w:cs="Arial"/>
        </w:rPr>
        <w:t xml:space="preserve">ourt, it will only exercise its discretion in favour of the </w:t>
      </w:r>
      <w:r w:rsidR="00351A75">
        <w:rPr>
          <w:rFonts w:ascii="Arial" w:hAnsi="Arial" w:cs="Arial"/>
        </w:rPr>
        <w:t>s</w:t>
      </w:r>
      <w:r>
        <w:rPr>
          <w:rFonts w:ascii="Arial" w:hAnsi="Arial" w:cs="Arial"/>
        </w:rPr>
        <w:t xml:space="preserve">tate </w:t>
      </w:r>
      <w:r w:rsidR="00463F5C">
        <w:rPr>
          <w:rFonts w:ascii="Arial" w:hAnsi="Arial" w:cs="Arial"/>
        </w:rPr>
        <w:t>if</w:t>
      </w:r>
      <w:r>
        <w:rPr>
          <w:rFonts w:ascii="Arial" w:hAnsi="Arial" w:cs="Arial"/>
        </w:rPr>
        <w:t xml:space="preserve"> there is a reasonable prospect that a mistake of law </w:t>
      </w:r>
      <w:r w:rsidR="007B758C">
        <w:rPr>
          <w:rFonts w:ascii="Arial" w:hAnsi="Arial" w:cs="Arial"/>
        </w:rPr>
        <w:t>was</w:t>
      </w:r>
      <w:r>
        <w:rPr>
          <w:rFonts w:ascii="Arial" w:hAnsi="Arial" w:cs="Arial"/>
        </w:rPr>
        <w:t xml:space="preserve"> made. In addition, there must at least be a reasonable prospect that, if the mistake of law had not been made, the accused would have been convicted.’</w:t>
      </w:r>
      <w:r>
        <w:rPr>
          <w:rStyle w:val="FootnoteReference"/>
          <w:rFonts w:ascii="Arial" w:hAnsi="Arial" w:cs="Arial"/>
        </w:rPr>
        <w:footnoteReference w:id="1"/>
      </w:r>
      <w:r>
        <w:rPr>
          <w:rFonts w:ascii="Arial" w:hAnsi="Arial" w:cs="Arial"/>
        </w:rPr>
        <w:t xml:space="preserve"> </w:t>
      </w:r>
    </w:p>
    <w:p w14:paraId="249E707D" w14:textId="77777777" w:rsidR="009237C0" w:rsidRDefault="009237C0" w:rsidP="009237C0">
      <w:pPr>
        <w:spacing w:line="360" w:lineRule="auto"/>
        <w:jc w:val="both"/>
        <w:rPr>
          <w:rFonts w:ascii="Arial" w:hAnsi="Arial" w:cs="Arial"/>
        </w:rPr>
      </w:pPr>
    </w:p>
    <w:p w14:paraId="48C6EC3D" w14:textId="225937F6" w:rsidR="009237C0" w:rsidRDefault="009237C0" w:rsidP="009237C0">
      <w:pPr>
        <w:spacing w:line="360" w:lineRule="auto"/>
        <w:jc w:val="both"/>
        <w:rPr>
          <w:rFonts w:ascii="Arial" w:hAnsi="Arial" w:cs="Arial"/>
        </w:rPr>
      </w:pPr>
      <w:r>
        <w:rPr>
          <w:rFonts w:ascii="Arial" w:hAnsi="Arial" w:cs="Arial"/>
        </w:rPr>
        <w:t>[</w:t>
      </w:r>
      <w:r w:rsidR="0070659D">
        <w:rPr>
          <w:rFonts w:ascii="Arial" w:hAnsi="Arial" w:cs="Arial"/>
        </w:rPr>
        <w:t>3</w:t>
      </w:r>
      <w:r w:rsidR="00C91C08">
        <w:rPr>
          <w:rFonts w:ascii="Arial" w:hAnsi="Arial" w:cs="Arial"/>
        </w:rPr>
        <w:t>0</w:t>
      </w:r>
      <w:r>
        <w:rPr>
          <w:rFonts w:ascii="Arial" w:hAnsi="Arial" w:cs="Arial"/>
        </w:rPr>
        <w:t>]</w:t>
      </w:r>
      <w:r>
        <w:rPr>
          <w:rFonts w:ascii="Arial" w:hAnsi="Arial" w:cs="Arial"/>
        </w:rPr>
        <w:tab/>
        <w:t xml:space="preserve">The trial court, in refusing leave to appeal, was of the view that if its decision were to be set aside on appeal and remitted for trial </w:t>
      </w:r>
      <w:r w:rsidRPr="00D560DC">
        <w:rPr>
          <w:rFonts w:ascii="Arial" w:hAnsi="Arial" w:cs="Arial"/>
          <w:i/>
          <w:iCs/>
        </w:rPr>
        <w:t>de novo</w:t>
      </w:r>
      <w:r>
        <w:rPr>
          <w:rFonts w:ascii="Arial" w:hAnsi="Arial" w:cs="Arial"/>
        </w:rPr>
        <w:t xml:space="preserve">, the </w:t>
      </w:r>
      <w:r w:rsidR="002421BA">
        <w:rPr>
          <w:rFonts w:ascii="Arial" w:hAnsi="Arial" w:cs="Arial"/>
        </w:rPr>
        <w:t>respondent</w:t>
      </w:r>
      <w:r>
        <w:rPr>
          <w:rFonts w:ascii="Arial" w:hAnsi="Arial" w:cs="Arial"/>
        </w:rPr>
        <w:t xml:space="preserve"> would </w:t>
      </w:r>
      <w:r>
        <w:rPr>
          <w:rFonts w:ascii="Arial" w:hAnsi="Arial" w:cs="Arial"/>
        </w:rPr>
        <w:lastRenderedPageBreak/>
        <w:t xml:space="preserve">be entitled to raise a plea of </w:t>
      </w:r>
      <w:r w:rsidRPr="00D51C35">
        <w:rPr>
          <w:rFonts w:ascii="Arial" w:hAnsi="Arial" w:cs="Arial"/>
          <w:i/>
          <w:iCs/>
        </w:rPr>
        <w:t>autrefois acquit</w:t>
      </w:r>
      <w:r w:rsidRPr="00D51C35">
        <w:rPr>
          <w:rFonts w:ascii="Arial" w:hAnsi="Arial" w:cs="Arial"/>
        </w:rPr>
        <w:t>.</w:t>
      </w:r>
      <w:r w:rsidR="009148E3" w:rsidRPr="00D51C35">
        <w:rPr>
          <w:rStyle w:val="FootnoteReference"/>
          <w:rFonts w:ascii="Arial" w:hAnsi="Arial" w:cs="Arial"/>
        </w:rPr>
        <w:footnoteReference w:id="2"/>
      </w:r>
      <w:r w:rsidR="00B75B65">
        <w:rPr>
          <w:rFonts w:ascii="Arial" w:hAnsi="Arial" w:cs="Arial"/>
        </w:rPr>
        <w:t xml:space="preserve"> </w:t>
      </w:r>
      <w:r>
        <w:rPr>
          <w:rFonts w:ascii="Arial" w:hAnsi="Arial" w:cs="Arial"/>
        </w:rPr>
        <w:t>That finding is with respect patently wrong and ignores the explicit provisions of ss 322(4) and 324 of the CPA. S</w:t>
      </w:r>
      <w:r w:rsidR="00961B41">
        <w:rPr>
          <w:rFonts w:ascii="Arial" w:hAnsi="Arial" w:cs="Arial"/>
        </w:rPr>
        <w:t>ection</w:t>
      </w:r>
      <w:r>
        <w:rPr>
          <w:rFonts w:ascii="Arial" w:hAnsi="Arial" w:cs="Arial"/>
        </w:rPr>
        <w:t xml:space="preserve"> 322(4)</w:t>
      </w:r>
      <w:r w:rsidR="00FC38CA">
        <w:rPr>
          <w:rFonts w:ascii="Arial" w:hAnsi="Arial" w:cs="Arial"/>
        </w:rPr>
        <w:t xml:space="preserve"> </w:t>
      </w:r>
      <w:r w:rsidR="00E36AE9">
        <w:rPr>
          <w:rFonts w:ascii="Arial" w:hAnsi="Arial" w:cs="Arial"/>
        </w:rPr>
        <w:t>provide</w:t>
      </w:r>
      <w:r w:rsidR="00FC38CA">
        <w:rPr>
          <w:rFonts w:ascii="Arial" w:hAnsi="Arial" w:cs="Arial"/>
        </w:rPr>
        <w:t>s</w:t>
      </w:r>
      <w:r w:rsidR="00E36AE9">
        <w:rPr>
          <w:rFonts w:ascii="Arial" w:hAnsi="Arial" w:cs="Arial"/>
        </w:rPr>
        <w:t xml:space="preserve"> </w:t>
      </w:r>
      <w:r>
        <w:rPr>
          <w:rFonts w:ascii="Arial" w:hAnsi="Arial" w:cs="Arial"/>
        </w:rPr>
        <w:t xml:space="preserve">that where a question of law has been reserved for consideration by an appeal court in the case of an acquittal and is decided in favour of the </w:t>
      </w:r>
      <w:r w:rsidR="00A2457D">
        <w:rPr>
          <w:rFonts w:ascii="Arial" w:hAnsi="Arial" w:cs="Arial"/>
        </w:rPr>
        <w:t>s</w:t>
      </w:r>
      <w:r>
        <w:rPr>
          <w:rFonts w:ascii="Arial" w:hAnsi="Arial" w:cs="Arial"/>
        </w:rPr>
        <w:t>tate, ‘the court of appeal may order that such of the steps referred to in s 324 be taken as the court may direct.’</w:t>
      </w:r>
    </w:p>
    <w:p w14:paraId="1261C458" w14:textId="77777777" w:rsidR="009237C0" w:rsidRDefault="009237C0" w:rsidP="009237C0">
      <w:pPr>
        <w:spacing w:line="360" w:lineRule="auto"/>
        <w:jc w:val="both"/>
        <w:rPr>
          <w:rFonts w:ascii="Arial" w:hAnsi="Arial" w:cs="Arial"/>
        </w:rPr>
      </w:pPr>
    </w:p>
    <w:p w14:paraId="4BB611D3" w14:textId="56D9DC3E" w:rsidR="009237C0" w:rsidRDefault="009237C0" w:rsidP="009237C0">
      <w:pPr>
        <w:spacing w:line="360" w:lineRule="auto"/>
        <w:jc w:val="both"/>
        <w:rPr>
          <w:rFonts w:ascii="Arial" w:hAnsi="Arial" w:cs="Arial"/>
        </w:rPr>
      </w:pPr>
      <w:r>
        <w:rPr>
          <w:rFonts w:ascii="Arial" w:hAnsi="Arial" w:cs="Arial"/>
        </w:rPr>
        <w:t>[</w:t>
      </w:r>
      <w:r w:rsidR="0070659D">
        <w:rPr>
          <w:rFonts w:ascii="Arial" w:hAnsi="Arial" w:cs="Arial"/>
        </w:rPr>
        <w:t>3</w:t>
      </w:r>
      <w:r w:rsidR="00C91C08">
        <w:rPr>
          <w:rFonts w:ascii="Arial" w:hAnsi="Arial" w:cs="Arial"/>
        </w:rPr>
        <w:t>1</w:t>
      </w:r>
      <w:r>
        <w:rPr>
          <w:rFonts w:ascii="Arial" w:hAnsi="Arial" w:cs="Arial"/>
        </w:rPr>
        <w:t>]</w:t>
      </w:r>
      <w:r>
        <w:rPr>
          <w:rFonts w:ascii="Arial" w:hAnsi="Arial" w:cs="Arial"/>
        </w:rPr>
        <w:tab/>
      </w:r>
      <w:r w:rsidRPr="0088163E">
        <w:rPr>
          <w:rFonts w:ascii="Arial" w:hAnsi="Arial" w:cs="Arial"/>
        </w:rPr>
        <w:t>S</w:t>
      </w:r>
      <w:r w:rsidR="006649FC" w:rsidRPr="0088163E">
        <w:rPr>
          <w:rFonts w:ascii="Arial" w:hAnsi="Arial" w:cs="Arial"/>
        </w:rPr>
        <w:t>ection</w:t>
      </w:r>
      <w:r w:rsidRPr="0088163E">
        <w:rPr>
          <w:rFonts w:ascii="Arial" w:hAnsi="Arial" w:cs="Arial"/>
        </w:rPr>
        <w:t xml:space="preserve"> 324 </w:t>
      </w:r>
      <w:r w:rsidR="00C6693A" w:rsidRPr="0088163E">
        <w:rPr>
          <w:rFonts w:ascii="Arial" w:hAnsi="Arial" w:cs="Arial"/>
        </w:rPr>
        <w:t>of the CPA</w:t>
      </w:r>
      <w:r w:rsidR="00C6693A">
        <w:rPr>
          <w:rFonts w:ascii="Arial" w:hAnsi="Arial" w:cs="Arial"/>
        </w:rPr>
        <w:t xml:space="preserve"> </w:t>
      </w:r>
      <w:r w:rsidR="00134C10">
        <w:rPr>
          <w:rFonts w:ascii="Arial" w:hAnsi="Arial" w:cs="Arial"/>
        </w:rPr>
        <w:t xml:space="preserve">in turn </w:t>
      </w:r>
      <w:r>
        <w:rPr>
          <w:rFonts w:ascii="Arial" w:hAnsi="Arial" w:cs="Arial"/>
        </w:rPr>
        <w:t>provides that a court of appeal may order that ‘proceedings in respect of the same offence to which the conviction and sentence referred may again be instituted either on the original charge, suitably amended where necessary, or upon any other charge as if the accused had not previously been arraigned, tried and convicted: Provided that no judge or assessor before whom the original trial took place shall take part in such proceedings.’</w:t>
      </w:r>
    </w:p>
    <w:p w14:paraId="22D6ABCA" w14:textId="77777777" w:rsidR="009237C0" w:rsidRDefault="009237C0" w:rsidP="009237C0">
      <w:pPr>
        <w:spacing w:line="360" w:lineRule="auto"/>
        <w:jc w:val="both"/>
        <w:rPr>
          <w:rFonts w:ascii="Arial" w:hAnsi="Arial" w:cs="Arial"/>
        </w:rPr>
      </w:pPr>
    </w:p>
    <w:p w14:paraId="20891996" w14:textId="6353C860" w:rsidR="009237C0" w:rsidRDefault="009237C0" w:rsidP="009237C0">
      <w:pPr>
        <w:spacing w:line="360" w:lineRule="auto"/>
        <w:jc w:val="both"/>
        <w:rPr>
          <w:rFonts w:ascii="Arial" w:hAnsi="Arial" w:cs="Arial"/>
        </w:rPr>
      </w:pPr>
      <w:r>
        <w:rPr>
          <w:rFonts w:ascii="Arial" w:hAnsi="Arial" w:cs="Arial"/>
        </w:rPr>
        <w:t>[</w:t>
      </w:r>
      <w:r w:rsidR="0070659D">
        <w:rPr>
          <w:rFonts w:ascii="Arial" w:hAnsi="Arial" w:cs="Arial"/>
        </w:rPr>
        <w:t>3</w:t>
      </w:r>
      <w:r w:rsidR="00C91C08">
        <w:rPr>
          <w:rFonts w:ascii="Arial" w:hAnsi="Arial" w:cs="Arial"/>
        </w:rPr>
        <w:t>2</w:t>
      </w:r>
      <w:r>
        <w:rPr>
          <w:rFonts w:ascii="Arial" w:hAnsi="Arial" w:cs="Arial"/>
        </w:rPr>
        <w:t>]</w:t>
      </w:r>
      <w:r>
        <w:rPr>
          <w:rFonts w:ascii="Arial" w:hAnsi="Arial" w:cs="Arial"/>
        </w:rPr>
        <w:tab/>
        <w:t>In terms of s 322(1)(</w:t>
      </w:r>
      <w:r w:rsidRPr="008814DB">
        <w:rPr>
          <w:rFonts w:ascii="Arial" w:hAnsi="Arial" w:cs="Arial"/>
          <w:i/>
        </w:rPr>
        <w:t>a</w:t>
      </w:r>
      <w:r>
        <w:rPr>
          <w:rFonts w:ascii="Arial" w:hAnsi="Arial" w:cs="Arial"/>
        </w:rPr>
        <w:t xml:space="preserve">) of the CPA, the court of appeal may, in the case of any reserved question of law, allow an appeal if it is of the view that the judgment of the trial court should be set aside on the ground of any wrong decision regarding the question of law. The court of appeal may in those circumstances remit the matter for trial </w:t>
      </w:r>
      <w:r w:rsidRPr="00AB2E02">
        <w:rPr>
          <w:rFonts w:ascii="Arial" w:hAnsi="Arial" w:cs="Arial"/>
          <w:i/>
          <w:iCs/>
        </w:rPr>
        <w:t>de novo</w:t>
      </w:r>
      <w:r>
        <w:rPr>
          <w:rFonts w:ascii="Arial" w:hAnsi="Arial" w:cs="Arial"/>
        </w:rPr>
        <w:t xml:space="preserve"> before another presiding officer without the issue of double jeopardy arising.</w:t>
      </w:r>
      <w:r>
        <w:rPr>
          <w:rStyle w:val="FootnoteReference"/>
          <w:rFonts w:ascii="Arial" w:hAnsi="Arial" w:cs="Arial"/>
        </w:rPr>
        <w:footnoteReference w:id="3"/>
      </w:r>
    </w:p>
    <w:p w14:paraId="46A7419E" w14:textId="77777777" w:rsidR="009237C0" w:rsidRDefault="009237C0" w:rsidP="009237C0">
      <w:pPr>
        <w:spacing w:line="360" w:lineRule="auto"/>
        <w:jc w:val="both"/>
        <w:rPr>
          <w:rFonts w:ascii="Arial" w:hAnsi="Arial" w:cs="Arial"/>
        </w:rPr>
      </w:pPr>
    </w:p>
    <w:p w14:paraId="198D3819" w14:textId="10FA3469" w:rsidR="009237C0" w:rsidRDefault="009237C0" w:rsidP="009237C0">
      <w:pPr>
        <w:spacing w:line="360" w:lineRule="auto"/>
        <w:jc w:val="both"/>
        <w:rPr>
          <w:rFonts w:ascii="Arial" w:hAnsi="Arial" w:cs="Arial"/>
        </w:rPr>
      </w:pPr>
      <w:r>
        <w:rPr>
          <w:rFonts w:ascii="Arial" w:hAnsi="Arial" w:cs="Arial"/>
        </w:rPr>
        <w:t>[</w:t>
      </w:r>
      <w:r w:rsidR="00DB1C91">
        <w:rPr>
          <w:rFonts w:ascii="Arial" w:hAnsi="Arial" w:cs="Arial"/>
        </w:rPr>
        <w:t>3</w:t>
      </w:r>
      <w:r w:rsidR="00C91C08">
        <w:rPr>
          <w:rFonts w:ascii="Arial" w:hAnsi="Arial" w:cs="Arial"/>
        </w:rPr>
        <w:t>3</w:t>
      </w:r>
      <w:r>
        <w:rPr>
          <w:rFonts w:ascii="Arial" w:hAnsi="Arial" w:cs="Arial"/>
        </w:rPr>
        <w:t>]</w:t>
      </w:r>
      <w:r>
        <w:rPr>
          <w:rFonts w:ascii="Arial" w:hAnsi="Arial" w:cs="Arial"/>
        </w:rPr>
        <w:tab/>
      </w:r>
      <w:r w:rsidR="00336C6B">
        <w:rPr>
          <w:rFonts w:ascii="Arial" w:hAnsi="Arial" w:cs="Arial"/>
        </w:rPr>
        <w:t xml:space="preserve">For the reasons discussed below, I am of the view that </w:t>
      </w:r>
      <w:r w:rsidR="00336C6B" w:rsidRPr="007D29DB">
        <w:rPr>
          <w:rFonts w:ascii="Arial" w:hAnsi="Arial" w:cs="Arial"/>
        </w:rPr>
        <w:t xml:space="preserve">the trial </w:t>
      </w:r>
      <w:r w:rsidR="004D30D5" w:rsidRPr="007D29DB">
        <w:rPr>
          <w:rFonts w:ascii="Arial" w:hAnsi="Arial" w:cs="Arial"/>
        </w:rPr>
        <w:t xml:space="preserve">court </w:t>
      </w:r>
      <w:r w:rsidR="00336C6B" w:rsidRPr="007D29DB">
        <w:rPr>
          <w:rFonts w:ascii="Arial" w:hAnsi="Arial" w:cs="Arial"/>
        </w:rPr>
        <w:t xml:space="preserve">made </w:t>
      </w:r>
      <w:r w:rsidR="00772D2F" w:rsidRPr="007D29DB">
        <w:rPr>
          <w:rFonts w:ascii="Arial" w:hAnsi="Arial" w:cs="Arial"/>
        </w:rPr>
        <w:t xml:space="preserve">several </w:t>
      </w:r>
      <w:r w:rsidR="00336C6B" w:rsidRPr="007D29DB">
        <w:rPr>
          <w:rFonts w:ascii="Arial" w:hAnsi="Arial" w:cs="Arial"/>
        </w:rPr>
        <w:t>mistakes of law</w:t>
      </w:r>
      <w:r w:rsidR="001D69A8" w:rsidRPr="007D29DB">
        <w:rPr>
          <w:rFonts w:ascii="Arial" w:hAnsi="Arial" w:cs="Arial"/>
        </w:rPr>
        <w:t>.</w:t>
      </w:r>
      <w:r w:rsidR="00336C6B">
        <w:rPr>
          <w:rFonts w:ascii="Arial" w:hAnsi="Arial" w:cs="Arial"/>
        </w:rPr>
        <w:t xml:space="preserve"> </w:t>
      </w:r>
      <w:r>
        <w:rPr>
          <w:rFonts w:ascii="Arial" w:hAnsi="Arial" w:cs="Arial"/>
        </w:rPr>
        <w:t xml:space="preserve">I am also satisfied that </w:t>
      </w:r>
      <w:r w:rsidR="001763EA">
        <w:rPr>
          <w:rFonts w:ascii="Arial" w:hAnsi="Arial" w:cs="Arial"/>
        </w:rPr>
        <w:t xml:space="preserve">there are reasonable prospects that </w:t>
      </w:r>
      <w:r>
        <w:rPr>
          <w:rFonts w:ascii="Arial" w:hAnsi="Arial" w:cs="Arial"/>
        </w:rPr>
        <w:t xml:space="preserve">the </w:t>
      </w:r>
      <w:r w:rsidR="00F41924">
        <w:rPr>
          <w:rFonts w:ascii="Arial" w:hAnsi="Arial" w:cs="Arial"/>
        </w:rPr>
        <w:t>respondent</w:t>
      </w:r>
      <w:r>
        <w:rPr>
          <w:rFonts w:ascii="Arial" w:hAnsi="Arial" w:cs="Arial"/>
        </w:rPr>
        <w:t xml:space="preserve"> would </w:t>
      </w:r>
      <w:r w:rsidR="00643492">
        <w:rPr>
          <w:rFonts w:ascii="Arial" w:hAnsi="Arial" w:cs="Arial"/>
        </w:rPr>
        <w:t>have b</w:t>
      </w:r>
      <w:r>
        <w:rPr>
          <w:rFonts w:ascii="Arial" w:hAnsi="Arial" w:cs="Arial"/>
        </w:rPr>
        <w:t>e</w:t>
      </w:r>
      <w:r w:rsidR="00643492">
        <w:rPr>
          <w:rFonts w:ascii="Arial" w:hAnsi="Arial" w:cs="Arial"/>
        </w:rPr>
        <w:t>en</w:t>
      </w:r>
      <w:r>
        <w:rPr>
          <w:rFonts w:ascii="Arial" w:hAnsi="Arial" w:cs="Arial"/>
        </w:rPr>
        <w:t xml:space="preserve"> convicted of </w:t>
      </w:r>
      <w:r w:rsidR="00D81371">
        <w:rPr>
          <w:rFonts w:ascii="Arial" w:hAnsi="Arial" w:cs="Arial"/>
        </w:rPr>
        <w:t>either the main</w:t>
      </w:r>
      <w:r w:rsidR="00890CBC">
        <w:rPr>
          <w:rFonts w:ascii="Arial" w:hAnsi="Arial" w:cs="Arial"/>
        </w:rPr>
        <w:t xml:space="preserve"> or </w:t>
      </w:r>
      <w:r w:rsidR="00D81371">
        <w:rPr>
          <w:rFonts w:ascii="Arial" w:hAnsi="Arial" w:cs="Arial"/>
        </w:rPr>
        <w:t>alternative charges</w:t>
      </w:r>
      <w:r>
        <w:rPr>
          <w:rFonts w:ascii="Arial" w:hAnsi="Arial" w:cs="Arial"/>
        </w:rPr>
        <w:t xml:space="preserve"> mentioned in the indictment if the mistakes of law had not been made. </w:t>
      </w:r>
      <w:r w:rsidR="00937733">
        <w:rPr>
          <w:rFonts w:ascii="Arial" w:hAnsi="Arial" w:cs="Arial"/>
        </w:rPr>
        <w:t xml:space="preserve">As </w:t>
      </w:r>
      <w:r>
        <w:rPr>
          <w:rFonts w:ascii="Arial" w:hAnsi="Arial" w:cs="Arial"/>
        </w:rPr>
        <w:t xml:space="preserve">I explain </w:t>
      </w:r>
      <w:r w:rsidR="001D530F">
        <w:rPr>
          <w:rFonts w:ascii="Arial" w:hAnsi="Arial" w:cs="Arial"/>
        </w:rPr>
        <w:t>below</w:t>
      </w:r>
      <w:r>
        <w:rPr>
          <w:rFonts w:ascii="Arial" w:hAnsi="Arial" w:cs="Arial"/>
        </w:rPr>
        <w:t xml:space="preserve">, the evidence led by the </w:t>
      </w:r>
      <w:r w:rsidR="00416EA4">
        <w:rPr>
          <w:rFonts w:ascii="Arial" w:hAnsi="Arial" w:cs="Arial"/>
        </w:rPr>
        <w:t>s</w:t>
      </w:r>
      <w:r>
        <w:rPr>
          <w:rFonts w:ascii="Arial" w:hAnsi="Arial" w:cs="Arial"/>
        </w:rPr>
        <w:t>tate</w:t>
      </w:r>
      <w:r w:rsidR="006A14CF">
        <w:rPr>
          <w:rFonts w:ascii="Arial" w:hAnsi="Arial" w:cs="Arial"/>
        </w:rPr>
        <w:t>, at the very least,</w:t>
      </w:r>
      <w:r>
        <w:rPr>
          <w:rFonts w:ascii="Arial" w:hAnsi="Arial" w:cs="Arial"/>
        </w:rPr>
        <w:t xml:space="preserve"> constituted </w:t>
      </w:r>
      <w:r w:rsidRPr="00033224">
        <w:rPr>
          <w:rFonts w:ascii="Arial" w:hAnsi="Arial" w:cs="Arial"/>
          <w:i/>
          <w:iCs/>
        </w:rPr>
        <w:t>prima facie</w:t>
      </w:r>
      <w:r>
        <w:rPr>
          <w:rFonts w:ascii="Arial" w:hAnsi="Arial" w:cs="Arial"/>
        </w:rPr>
        <w:t xml:space="preserve"> evidence that the respondent had committed the crime of corruption. Mr Vanara</w:t>
      </w:r>
      <w:r w:rsidR="00AF5576">
        <w:rPr>
          <w:rFonts w:ascii="Arial" w:hAnsi="Arial" w:cs="Arial"/>
        </w:rPr>
        <w:t>’s</w:t>
      </w:r>
      <w:r>
        <w:rPr>
          <w:rFonts w:ascii="Arial" w:hAnsi="Arial" w:cs="Arial"/>
        </w:rPr>
        <w:t xml:space="preserve"> testimony established that the respondent had offered him gratification to induce him to commit a proscribed act, namely, to feign illness in order to delay or collapse a parliamentary committee inquiry. </w:t>
      </w:r>
      <w:r w:rsidRPr="007D29DB">
        <w:rPr>
          <w:rFonts w:ascii="Arial" w:hAnsi="Arial" w:cs="Arial"/>
        </w:rPr>
        <w:t xml:space="preserve">In my view, there are reasonable prospects that </w:t>
      </w:r>
      <w:r w:rsidR="008E7469" w:rsidRPr="007D29DB">
        <w:rPr>
          <w:rFonts w:ascii="Arial" w:hAnsi="Arial" w:cs="Arial"/>
        </w:rPr>
        <w:t>the</w:t>
      </w:r>
      <w:r w:rsidRPr="007D29DB">
        <w:rPr>
          <w:rFonts w:ascii="Arial" w:hAnsi="Arial" w:cs="Arial"/>
        </w:rPr>
        <w:t xml:space="preserve"> evidence</w:t>
      </w:r>
      <w:r w:rsidR="008E7469" w:rsidRPr="007D29DB">
        <w:rPr>
          <w:rFonts w:ascii="Arial" w:hAnsi="Arial" w:cs="Arial"/>
        </w:rPr>
        <w:t xml:space="preserve"> led by the </w:t>
      </w:r>
      <w:r w:rsidR="002967F3">
        <w:rPr>
          <w:rFonts w:ascii="Arial" w:hAnsi="Arial" w:cs="Arial"/>
        </w:rPr>
        <w:t>s</w:t>
      </w:r>
      <w:r w:rsidR="008E7469" w:rsidRPr="007D29DB">
        <w:rPr>
          <w:rFonts w:ascii="Arial" w:hAnsi="Arial" w:cs="Arial"/>
        </w:rPr>
        <w:t>tate</w:t>
      </w:r>
      <w:r w:rsidR="00B94404" w:rsidRPr="007D29DB">
        <w:rPr>
          <w:rFonts w:ascii="Arial" w:hAnsi="Arial" w:cs="Arial"/>
        </w:rPr>
        <w:t xml:space="preserve"> was evidence on which a reasonable court could convict the respondent.</w:t>
      </w:r>
    </w:p>
    <w:p w14:paraId="59ADC78F" w14:textId="77777777" w:rsidR="009237C0" w:rsidRDefault="009237C0" w:rsidP="009237C0">
      <w:pPr>
        <w:spacing w:line="360" w:lineRule="auto"/>
        <w:jc w:val="both"/>
        <w:rPr>
          <w:rFonts w:ascii="Arial" w:hAnsi="Arial" w:cs="Arial"/>
        </w:rPr>
      </w:pPr>
    </w:p>
    <w:p w14:paraId="7ACDA6CA" w14:textId="788E2FFC" w:rsidR="009237C0" w:rsidRDefault="009237C0" w:rsidP="009237C0">
      <w:pPr>
        <w:spacing w:line="360" w:lineRule="auto"/>
        <w:jc w:val="both"/>
        <w:rPr>
          <w:rFonts w:ascii="Arial" w:hAnsi="Arial" w:cs="Arial"/>
        </w:rPr>
      </w:pPr>
      <w:r>
        <w:rPr>
          <w:rFonts w:ascii="Arial" w:hAnsi="Arial" w:cs="Arial"/>
        </w:rPr>
        <w:t>[</w:t>
      </w:r>
      <w:r w:rsidR="00DA0A71">
        <w:rPr>
          <w:rFonts w:ascii="Arial" w:hAnsi="Arial" w:cs="Arial"/>
        </w:rPr>
        <w:t>34</w:t>
      </w:r>
      <w:r w:rsidR="007D398E">
        <w:rPr>
          <w:rFonts w:ascii="Arial" w:hAnsi="Arial" w:cs="Arial"/>
        </w:rPr>
        <w:t>]</w:t>
      </w:r>
      <w:r w:rsidR="007D398E">
        <w:rPr>
          <w:rFonts w:ascii="Arial" w:hAnsi="Arial" w:cs="Arial"/>
        </w:rPr>
        <w:tab/>
      </w:r>
      <w:r w:rsidRPr="0088163E">
        <w:rPr>
          <w:rFonts w:ascii="Arial" w:hAnsi="Arial" w:cs="Arial"/>
        </w:rPr>
        <w:t xml:space="preserve">I am accordingly of the view that the </w:t>
      </w:r>
      <w:r w:rsidR="00D15B5E" w:rsidRPr="0088163E">
        <w:rPr>
          <w:rFonts w:ascii="Arial" w:hAnsi="Arial" w:cs="Arial"/>
        </w:rPr>
        <w:t>s</w:t>
      </w:r>
      <w:r w:rsidRPr="0088163E">
        <w:rPr>
          <w:rFonts w:ascii="Arial" w:hAnsi="Arial" w:cs="Arial"/>
        </w:rPr>
        <w:t xml:space="preserve">tate should be granted leave to appeal the trial court’s refusal to reserve the questions of law </w:t>
      </w:r>
      <w:r w:rsidR="000A3766" w:rsidRPr="0088163E">
        <w:rPr>
          <w:rFonts w:ascii="Arial" w:hAnsi="Arial" w:cs="Arial"/>
        </w:rPr>
        <w:t xml:space="preserve">mentioned in the </w:t>
      </w:r>
      <w:r w:rsidR="005E12E9" w:rsidRPr="0088163E">
        <w:rPr>
          <w:rFonts w:ascii="Arial" w:hAnsi="Arial" w:cs="Arial"/>
        </w:rPr>
        <w:t>state</w:t>
      </w:r>
      <w:r w:rsidR="000A3766" w:rsidRPr="0088163E">
        <w:rPr>
          <w:rFonts w:ascii="Arial" w:hAnsi="Arial" w:cs="Arial"/>
        </w:rPr>
        <w:t>’s founding affidavit</w:t>
      </w:r>
      <w:r w:rsidR="009F5FDE" w:rsidRPr="0088163E">
        <w:rPr>
          <w:rFonts w:ascii="Arial" w:hAnsi="Arial" w:cs="Arial"/>
        </w:rPr>
        <w:t>.</w:t>
      </w:r>
      <w:r w:rsidR="000A3766" w:rsidRPr="0088163E">
        <w:rPr>
          <w:rFonts w:ascii="Arial" w:hAnsi="Arial" w:cs="Arial"/>
        </w:rPr>
        <w:t xml:space="preserve"> </w:t>
      </w:r>
      <w:r w:rsidR="009F5FDE" w:rsidRPr="0088163E">
        <w:rPr>
          <w:rFonts w:ascii="Arial" w:hAnsi="Arial" w:cs="Arial"/>
        </w:rPr>
        <w:t>T</w:t>
      </w:r>
      <w:r w:rsidR="000A3766" w:rsidRPr="0088163E">
        <w:rPr>
          <w:rFonts w:ascii="Arial" w:hAnsi="Arial" w:cs="Arial"/>
        </w:rPr>
        <w:t xml:space="preserve">hose questions should </w:t>
      </w:r>
      <w:r w:rsidR="00A9556E" w:rsidRPr="0088163E">
        <w:rPr>
          <w:rFonts w:ascii="Arial" w:hAnsi="Arial" w:cs="Arial"/>
        </w:rPr>
        <w:t xml:space="preserve">therefore </w:t>
      </w:r>
      <w:r w:rsidR="000A3766" w:rsidRPr="0088163E">
        <w:rPr>
          <w:rFonts w:ascii="Arial" w:hAnsi="Arial" w:cs="Arial"/>
        </w:rPr>
        <w:t xml:space="preserve">be reserved for </w:t>
      </w:r>
      <w:r w:rsidRPr="0088163E">
        <w:rPr>
          <w:rFonts w:ascii="Arial" w:hAnsi="Arial" w:cs="Arial"/>
        </w:rPr>
        <w:t xml:space="preserve">consideration by this </w:t>
      </w:r>
      <w:r w:rsidR="002B1723" w:rsidRPr="0088163E">
        <w:rPr>
          <w:rFonts w:ascii="Arial" w:hAnsi="Arial" w:cs="Arial"/>
        </w:rPr>
        <w:t>C</w:t>
      </w:r>
      <w:r w:rsidRPr="0088163E">
        <w:rPr>
          <w:rFonts w:ascii="Arial" w:hAnsi="Arial" w:cs="Arial"/>
        </w:rPr>
        <w:t>ourt.</w:t>
      </w:r>
      <w:r>
        <w:rPr>
          <w:rFonts w:ascii="Arial" w:hAnsi="Arial" w:cs="Arial"/>
        </w:rPr>
        <w:t xml:space="preserve"> </w:t>
      </w:r>
    </w:p>
    <w:p w14:paraId="5AC36837" w14:textId="77777777" w:rsidR="00616481" w:rsidRDefault="00616481" w:rsidP="009237C0">
      <w:pPr>
        <w:spacing w:line="360" w:lineRule="auto"/>
        <w:jc w:val="both"/>
        <w:rPr>
          <w:rFonts w:ascii="Arial" w:hAnsi="Arial" w:cs="Arial"/>
        </w:rPr>
      </w:pPr>
    </w:p>
    <w:p w14:paraId="695084B8" w14:textId="77777777" w:rsidR="00616481" w:rsidRPr="00A907B3" w:rsidRDefault="00616481" w:rsidP="00616481">
      <w:pPr>
        <w:spacing w:line="360" w:lineRule="auto"/>
        <w:jc w:val="both"/>
        <w:rPr>
          <w:rFonts w:ascii="Arial" w:hAnsi="Arial" w:cs="Arial"/>
          <w:b/>
          <w:bCs/>
        </w:rPr>
      </w:pPr>
      <w:r w:rsidRPr="00A907B3">
        <w:rPr>
          <w:rFonts w:ascii="Arial" w:hAnsi="Arial" w:cs="Arial"/>
          <w:b/>
          <w:bCs/>
        </w:rPr>
        <w:t>The legal principles</w:t>
      </w:r>
    </w:p>
    <w:p w14:paraId="76BCF601" w14:textId="6096619A" w:rsidR="00616481" w:rsidRDefault="00616481" w:rsidP="00616481">
      <w:pPr>
        <w:spacing w:line="360" w:lineRule="auto"/>
        <w:jc w:val="both"/>
        <w:rPr>
          <w:rFonts w:ascii="Arial" w:hAnsi="Arial" w:cs="Arial"/>
        </w:rPr>
      </w:pPr>
      <w:r>
        <w:rPr>
          <w:rFonts w:ascii="Arial" w:hAnsi="Arial" w:cs="Arial"/>
        </w:rPr>
        <w:t>[</w:t>
      </w:r>
      <w:r w:rsidR="00933635">
        <w:rPr>
          <w:rFonts w:ascii="Arial" w:hAnsi="Arial" w:cs="Arial"/>
        </w:rPr>
        <w:t>3</w:t>
      </w:r>
      <w:r w:rsidR="00C91C08">
        <w:rPr>
          <w:rFonts w:ascii="Arial" w:hAnsi="Arial" w:cs="Arial"/>
        </w:rPr>
        <w:t>5</w:t>
      </w:r>
      <w:r>
        <w:rPr>
          <w:rFonts w:ascii="Arial" w:hAnsi="Arial" w:cs="Arial"/>
        </w:rPr>
        <w:t>]</w:t>
      </w:r>
      <w:r>
        <w:rPr>
          <w:rFonts w:ascii="Arial" w:hAnsi="Arial" w:cs="Arial"/>
        </w:rPr>
        <w:tab/>
      </w:r>
      <w:r w:rsidRPr="0088163E">
        <w:rPr>
          <w:rFonts w:ascii="Arial" w:hAnsi="Arial" w:cs="Arial"/>
        </w:rPr>
        <w:t xml:space="preserve">The application for the reservation of </w:t>
      </w:r>
      <w:r w:rsidR="0015156F" w:rsidRPr="0088163E">
        <w:rPr>
          <w:rFonts w:ascii="Arial" w:hAnsi="Arial" w:cs="Arial"/>
        </w:rPr>
        <w:t xml:space="preserve">the </w:t>
      </w:r>
      <w:r w:rsidRPr="0088163E">
        <w:rPr>
          <w:rFonts w:ascii="Arial" w:hAnsi="Arial" w:cs="Arial"/>
        </w:rPr>
        <w:t>questions of law must be considered in the light of the following legal principles.</w:t>
      </w:r>
      <w:r w:rsidR="003A4980" w:rsidRPr="0088163E">
        <w:rPr>
          <w:rFonts w:ascii="Arial" w:hAnsi="Arial" w:cs="Arial"/>
        </w:rPr>
        <w:t xml:space="preserve"> </w:t>
      </w:r>
      <w:r w:rsidRPr="0088163E">
        <w:rPr>
          <w:rFonts w:ascii="Arial" w:hAnsi="Arial" w:cs="Arial"/>
        </w:rPr>
        <w:t xml:space="preserve">Section 319 of the CPA provides that a </w:t>
      </w:r>
      <w:r w:rsidR="00275F96" w:rsidRPr="0088163E">
        <w:rPr>
          <w:rFonts w:ascii="Arial" w:hAnsi="Arial" w:cs="Arial"/>
        </w:rPr>
        <w:t>High Court</w:t>
      </w:r>
      <w:r w:rsidRPr="0088163E">
        <w:rPr>
          <w:rFonts w:ascii="Arial" w:hAnsi="Arial" w:cs="Arial"/>
        </w:rPr>
        <w:t xml:space="preserve"> may, either of its own accord or on the application of the prosecution or the accused, reserve a question of law for consideration by the Supreme Court of Appeal. It is trite that the section does not allow the reservation of an issue which is a question of fact. The question as to ‘whether the proven facts in a particular case constitute the commission of a crime’ is a question of law. But ‘a question of law is not raised by asking whether the evidence establishes one or more of the factual ingredients of a particular crime, where there is no doubt or dispute as to what those ingredients are.’</w:t>
      </w:r>
      <w:r w:rsidRPr="0088163E">
        <w:rPr>
          <w:rStyle w:val="FootnoteReference"/>
          <w:rFonts w:ascii="Arial" w:hAnsi="Arial" w:cs="Arial"/>
        </w:rPr>
        <w:footnoteReference w:id="4"/>
      </w:r>
    </w:p>
    <w:p w14:paraId="4A367102" w14:textId="77777777" w:rsidR="00616481" w:rsidRDefault="00616481" w:rsidP="00616481">
      <w:pPr>
        <w:spacing w:line="360" w:lineRule="auto"/>
        <w:jc w:val="both"/>
        <w:rPr>
          <w:rFonts w:ascii="Arial" w:hAnsi="Arial" w:cs="Arial"/>
        </w:rPr>
      </w:pPr>
    </w:p>
    <w:p w14:paraId="7011294A" w14:textId="0ADDE71D" w:rsidR="00616481" w:rsidRDefault="00616481" w:rsidP="00616481">
      <w:pPr>
        <w:spacing w:line="360" w:lineRule="auto"/>
        <w:jc w:val="both"/>
        <w:rPr>
          <w:rFonts w:ascii="Arial" w:hAnsi="Arial" w:cs="Arial"/>
        </w:rPr>
      </w:pPr>
      <w:r>
        <w:rPr>
          <w:rFonts w:ascii="Arial" w:hAnsi="Arial" w:cs="Arial"/>
        </w:rPr>
        <w:t>[</w:t>
      </w:r>
      <w:r w:rsidR="00C91C08">
        <w:rPr>
          <w:rFonts w:ascii="Arial" w:hAnsi="Arial" w:cs="Arial"/>
        </w:rPr>
        <w:t>3</w:t>
      </w:r>
      <w:r w:rsidR="003A4980">
        <w:rPr>
          <w:rFonts w:ascii="Arial" w:hAnsi="Arial" w:cs="Arial"/>
        </w:rPr>
        <w:t>6</w:t>
      </w:r>
      <w:r>
        <w:rPr>
          <w:rFonts w:ascii="Arial" w:hAnsi="Arial" w:cs="Arial"/>
        </w:rPr>
        <w:t>]</w:t>
      </w:r>
      <w:r>
        <w:rPr>
          <w:rFonts w:ascii="Arial" w:hAnsi="Arial" w:cs="Arial"/>
        </w:rPr>
        <w:tab/>
        <w:t>The following requirements must be met before a question of law may be reserved: (a) the question must be framed accurately so that there is no doubt as to what the legal point is; (b) the facts upon which the point is based must be clearly set out; and (c) all of this must be clearly set out in the record.</w:t>
      </w:r>
      <w:r>
        <w:rPr>
          <w:rStyle w:val="FootnoteReference"/>
          <w:rFonts w:ascii="Arial" w:hAnsi="Arial" w:cs="Arial"/>
        </w:rPr>
        <w:footnoteReference w:id="5"/>
      </w:r>
      <w:r w:rsidR="00953612">
        <w:rPr>
          <w:rFonts w:ascii="Arial" w:hAnsi="Arial" w:cs="Arial"/>
        </w:rPr>
        <w:t xml:space="preserve"> In addition, q</w:t>
      </w:r>
      <w:r>
        <w:rPr>
          <w:rFonts w:ascii="Arial" w:hAnsi="Arial" w:cs="Arial"/>
        </w:rPr>
        <w:t>uestions of law should not be reserved where they will have no practical effect on the acquittal of the accused.</w:t>
      </w:r>
      <w:r>
        <w:rPr>
          <w:rStyle w:val="FootnoteReference"/>
          <w:rFonts w:ascii="Arial" w:hAnsi="Arial" w:cs="Arial"/>
        </w:rPr>
        <w:footnoteReference w:id="6"/>
      </w:r>
    </w:p>
    <w:p w14:paraId="5D69ED2C" w14:textId="77777777" w:rsidR="00616481" w:rsidRPr="00D57C64" w:rsidRDefault="00616481" w:rsidP="00616481">
      <w:pPr>
        <w:spacing w:line="360" w:lineRule="auto"/>
        <w:jc w:val="both"/>
        <w:rPr>
          <w:rFonts w:ascii="Arial" w:hAnsi="Arial" w:cs="Arial"/>
        </w:rPr>
      </w:pPr>
    </w:p>
    <w:p w14:paraId="33FFFFAE" w14:textId="2B92ADDC" w:rsidR="00616481" w:rsidRDefault="00616481" w:rsidP="00616481">
      <w:pPr>
        <w:spacing w:line="360" w:lineRule="auto"/>
        <w:jc w:val="both"/>
        <w:rPr>
          <w:rFonts w:ascii="Arial" w:hAnsi="Arial" w:cs="Arial"/>
        </w:rPr>
      </w:pPr>
      <w:r>
        <w:rPr>
          <w:rFonts w:ascii="Arial" w:hAnsi="Arial" w:cs="Arial"/>
        </w:rPr>
        <w:t>[</w:t>
      </w:r>
      <w:r w:rsidR="00C91C08">
        <w:rPr>
          <w:rFonts w:ascii="Arial" w:hAnsi="Arial" w:cs="Arial"/>
        </w:rPr>
        <w:t>3</w:t>
      </w:r>
      <w:r w:rsidR="003A4980">
        <w:rPr>
          <w:rFonts w:ascii="Arial" w:hAnsi="Arial" w:cs="Arial"/>
        </w:rPr>
        <w:t>7</w:t>
      </w:r>
      <w:r>
        <w:rPr>
          <w:rFonts w:ascii="Arial" w:hAnsi="Arial" w:cs="Arial"/>
        </w:rPr>
        <w:t>]</w:t>
      </w:r>
      <w:r>
        <w:rPr>
          <w:rFonts w:ascii="Arial" w:hAnsi="Arial" w:cs="Arial"/>
        </w:rPr>
        <w:tab/>
        <w:t>The legal principles which underpin the consideration of an application for discharge in terms of s 174 of the CPA are as follows.</w:t>
      </w:r>
      <w:r w:rsidR="003B3452">
        <w:rPr>
          <w:rFonts w:ascii="Arial" w:hAnsi="Arial" w:cs="Arial"/>
        </w:rPr>
        <w:t xml:space="preserve"> </w:t>
      </w:r>
      <w:r>
        <w:rPr>
          <w:rFonts w:ascii="Arial" w:hAnsi="Arial" w:cs="Arial"/>
        </w:rPr>
        <w:t>The starting point is the section itself</w:t>
      </w:r>
      <w:r w:rsidR="000D13B1">
        <w:rPr>
          <w:rFonts w:ascii="Arial" w:hAnsi="Arial" w:cs="Arial"/>
        </w:rPr>
        <w:t>, which reads</w:t>
      </w:r>
      <w:r>
        <w:rPr>
          <w:rFonts w:ascii="Arial" w:hAnsi="Arial" w:cs="Arial"/>
        </w:rPr>
        <w:t xml:space="preserve"> as follows:</w:t>
      </w:r>
    </w:p>
    <w:p w14:paraId="7F008C3A" w14:textId="77777777" w:rsidR="00616481" w:rsidRDefault="00616481" w:rsidP="00616481">
      <w:pPr>
        <w:spacing w:line="360" w:lineRule="auto"/>
        <w:jc w:val="both"/>
        <w:rPr>
          <w:rFonts w:ascii="Arial" w:hAnsi="Arial" w:cs="Arial"/>
          <w:sz w:val="22"/>
          <w:szCs w:val="22"/>
        </w:rPr>
      </w:pPr>
      <w:r w:rsidRPr="00364C43">
        <w:rPr>
          <w:rFonts w:ascii="Arial" w:hAnsi="Arial" w:cs="Arial"/>
          <w:sz w:val="22"/>
          <w:szCs w:val="22"/>
        </w:rPr>
        <w:t>‘If, at the close of the case for the prosecution at any trial, the court is of the opinion that there is no evidence that the accused committed the offence referred to in the charge or any other offence of which he may be convicted on the charge, it may return a verdict of not guilty.’</w:t>
      </w:r>
    </w:p>
    <w:p w14:paraId="53107AFD" w14:textId="77777777" w:rsidR="00616481" w:rsidRPr="00364C43" w:rsidRDefault="00616481" w:rsidP="00616481">
      <w:pPr>
        <w:spacing w:line="360" w:lineRule="auto"/>
        <w:jc w:val="both"/>
        <w:rPr>
          <w:rFonts w:ascii="Arial" w:hAnsi="Arial" w:cs="Arial"/>
          <w:sz w:val="22"/>
          <w:szCs w:val="22"/>
        </w:rPr>
      </w:pPr>
    </w:p>
    <w:p w14:paraId="661AA662" w14:textId="58FD206D" w:rsidR="00616481" w:rsidRDefault="00616481" w:rsidP="00616481">
      <w:pPr>
        <w:spacing w:line="360" w:lineRule="auto"/>
        <w:jc w:val="both"/>
        <w:rPr>
          <w:rFonts w:ascii="Arial" w:hAnsi="Arial" w:cs="Arial"/>
        </w:rPr>
      </w:pPr>
      <w:r>
        <w:rPr>
          <w:rFonts w:ascii="Arial" w:hAnsi="Arial" w:cs="Arial"/>
        </w:rPr>
        <w:lastRenderedPageBreak/>
        <w:t>[</w:t>
      </w:r>
      <w:r w:rsidR="00C91C08">
        <w:rPr>
          <w:rFonts w:ascii="Arial" w:hAnsi="Arial" w:cs="Arial"/>
        </w:rPr>
        <w:t>3</w:t>
      </w:r>
      <w:r w:rsidR="003A4980">
        <w:rPr>
          <w:rFonts w:ascii="Arial" w:hAnsi="Arial" w:cs="Arial"/>
        </w:rPr>
        <w:t>8</w:t>
      </w:r>
      <w:r>
        <w:rPr>
          <w:rFonts w:ascii="Arial" w:hAnsi="Arial" w:cs="Arial"/>
        </w:rPr>
        <w:t>]</w:t>
      </w:r>
      <w:r>
        <w:rPr>
          <w:rFonts w:ascii="Arial" w:hAnsi="Arial" w:cs="Arial"/>
        </w:rPr>
        <w:tab/>
        <w:t xml:space="preserve">The phrase ‘no evidence’ has been interpreted by our courts in a </w:t>
      </w:r>
      <w:r w:rsidR="00126614">
        <w:rPr>
          <w:rFonts w:ascii="Arial" w:hAnsi="Arial" w:cs="Arial"/>
        </w:rPr>
        <w:t>long line</w:t>
      </w:r>
      <w:r>
        <w:rPr>
          <w:rFonts w:ascii="Arial" w:hAnsi="Arial" w:cs="Arial"/>
        </w:rPr>
        <w:t xml:space="preserve"> of cases as </w:t>
      </w:r>
      <w:r w:rsidR="00124BC6" w:rsidRPr="007D29DB">
        <w:rPr>
          <w:rFonts w:ascii="Arial" w:hAnsi="Arial" w:cs="Arial"/>
        </w:rPr>
        <w:t>i</w:t>
      </w:r>
      <w:r w:rsidRPr="007D29DB">
        <w:rPr>
          <w:rFonts w:ascii="Arial" w:hAnsi="Arial" w:cs="Arial"/>
        </w:rPr>
        <w:t>n</w:t>
      </w:r>
      <w:r w:rsidR="00124BC6" w:rsidRPr="007D29DB">
        <w:rPr>
          <w:rFonts w:ascii="Arial" w:hAnsi="Arial" w:cs="Arial"/>
        </w:rPr>
        <w:t>volving</w:t>
      </w:r>
      <w:r w:rsidR="00124BC6">
        <w:rPr>
          <w:rFonts w:ascii="Arial" w:hAnsi="Arial" w:cs="Arial"/>
        </w:rPr>
        <w:t xml:space="preserve"> </w:t>
      </w:r>
      <w:r>
        <w:rPr>
          <w:rFonts w:ascii="Arial" w:hAnsi="Arial" w:cs="Arial"/>
        </w:rPr>
        <w:t>the test whether there is evidence upon which a reasonable court, acting carefully, may convict.</w:t>
      </w:r>
      <w:r>
        <w:rPr>
          <w:rStyle w:val="FootnoteReference"/>
          <w:rFonts w:ascii="Arial" w:hAnsi="Arial" w:cs="Arial"/>
        </w:rPr>
        <w:footnoteReference w:id="7"/>
      </w:r>
      <w:r w:rsidR="007D598D">
        <w:rPr>
          <w:rFonts w:ascii="Arial" w:hAnsi="Arial" w:cs="Arial"/>
        </w:rPr>
        <w:t xml:space="preserve"> </w:t>
      </w:r>
      <w:r>
        <w:rPr>
          <w:rFonts w:ascii="Arial" w:hAnsi="Arial" w:cs="Arial"/>
        </w:rPr>
        <w:t>Although credibility of witnesses may be considered, it plays a very limited role</w:t>
      </w:r>
      <w:r w:rsidR="005715C5">
        <w:rPr>
          <w:rFonts w:ascii="Arial" w:hAnsi="Arial" w:cs="Arial"/>
        </w:rPr>
        <w:t xml:space="preserve"> at this stage of the proceedings</w:t>
      </w:r>
      <w:r>
        <w:rPr>
          <w:rFonts w:ascii="Arial" w:hAnsi="Arial" w:cs="Arial"/>
        </w:rPr>
        <w:t xml:space="preserve">. It is only in exceptional cases where the credibility of a witness has been so ‘utterly destroyed’ that no part of his </w:t>
      </w:r>
      <w:r w:rsidR="003C46E5">
        <w:rPr>
          <w:rFonts w:ascii="Arial" w:hAnsi="Arial" w:cs="Arial"/>
        </w:rPr>
        <w:t xml:space="preserve">or her </w:t>
      </w:r>
      <w:r>
        <w:rPr>
          <w:rFonts w:ascii="Arial" w:hAnsi="Arial" w:cs="Arial"/>
        </w:rPr>
        <w:t>material evidence can possibly be believed. Before credi</w:t>
      </w:r>
      <w:r w:rsidR="000A3702">
        <w:rPr>
          <w:rFonts w:ascii="Arial" w:hAnsi="Arial" w:cs="Arial"/>
        </w:rPr>
        <w:t>bility</w:t>
      </w:r>
      <w:r>
        <w:rPr>
          <w:rFonts w:ascii="Arial" w:hAnsi="Arial" w:cs="Arial"/>
        </w:rPr>
        <w:t xml:space="preserve"> can play a role at all a very high degree of untrustworthiness must </w:t>
      </w:r>
      <w:r w:rsidR="00A1268A">
        <w:rPr>
          <w:rFonts w:ascii="Arial" w:hAnsi="Arial" w:cs="Arial"/>
        </w:rPr>
        <w:t xml:space="preserve">therefore </w:t>
      </w:r>
      <w:r>
        <w:rPr>
          <w:rFonts w:ascii="Arial" w:hAnsi="Arial" w:cs="Arial"/>
        </w:rPr>
        <w:t>be shown.</w:t>
      </w:r>
      <w:r>
        <w:rPr>
          <w:rStyle w:val="FootnoteReference"/>
          <w:rFonts w:ascii="Arial" w:hAnsi="Arial" w:cs="Arial"/>
        </w:rPr>
        <w:footnoteReference w:id="8"/>
      </w:r>
      <w:r>
        <w:rPr>
          <w:rFonts w:ascii="Arial" w:hAnsi="Arial" w:cs="Arial"/>
        </w:rPr>
        <w:t xml:space="preserve"> </w:t>
      </w:r>
    </w:p>
    <w:p w14:paraId="3201401F" w14:textId="77777777" w:rsidR="00875807" w:rsidRDefault="00875807" w:rsidP="004E0C81">
      <w:pPr>
        <w:spacing w:line="360" w:lineRule="auto"/>
        <w:jc w:val="both"/>
        <w:rPr>
          <w:rFonts w:ascii="Arial" w:hAnsi="Arial" w:cs="Arial"/>
        </w:rPr>
      </w:pPr>
    </w:p>
    <w:p w14:paraId="3981EF05" w14:textId="51D4D3A0" w:rsidR="002C12EE" w:rsidRPr="00B84780" w:rsidRDefault="00875807" w:rsidP="00875807">
      <w:pPr>
        <w:spacing w:line="360" w:lineRule="auto"/>
        <w:jc w:val="both"/>
        <w:rPr>
          <w:rFonts w:ascii="Arial" w:hAnsi="Arial" w:cs="Arial"/>
          <w:b/>
          <w:bCs/>
          <w:highlight w:val="yellow"/>
        </w:rPr>
      </w:pPr>
      <w:r w:rsidRPr="007D29DB">
        <w:rPr>
          <w:rFonts w:ascii="Arial" w:hAnsi="Arial" w:cs="Arial"/>
          <w:b/>
          <w:bCs/>
        </w:rPr>
        <w:t>The questions of law sought to be reserved</w:t>
      </w:r>
    </w:p>
    <w:p w14:paraId="51AFD0F5" w14:textId="53EA5C1D" w:rsidR="00DB1C91" w:rsidRDefault="00CD7F93" w:rsidP="00DB1C91">
      <w:pPr>
        <w:spacing w:line="360" w:lineRule="auto"/>
        <w:jc w:val="both"/>
        <w:rPr>
          <w:rFonts w:ascii="Arial" w:hAnsi="Arial" w:cs="Arial"/>
        </w:rPr>
      </w:pPr>
      <w:r w:rsidRPr="007D29DB">
        <w:rPr>
          <w:rFonts w:ascii="Arial" w:hAnsi="Arial" w:cs="Arial"/>
        </w:rPr>
        <w:t>[</w:t>
      </w:r>
      <w:r w:rsidR="003A4980">
        <w:rPr>
          <w:rFonts w:ascii="Arial" w:hAnsi="Arial" w:cs="Arial"/>
        </w:rPr>
        <w:t>39</w:t>
      </w:r>
      <w:r w:rsidRPr="007D29DB">
        <w:rPr>
          <w:rFonts w:ascii="Arial" w:hAnsi="Arial" w:cs="Arial"/>
        </w:rPr>
        <w:t>]</w:t>
      </w:r>
      <w:r>
        <w:rPr>
          <w:rFonts w:ascii="Arial" w:hAnsi="Arial" w:cs="Arial"/>
        </w:rPr>
        <w:tab/>
      </w:r>
      <w:r w:rsidR="00DB1C91">
        <w:rPr>
          <w:rFonts w:ascii="Arial" w:hAnsi="Arial" w:cs="Arial"/>
        </w:rPr>
        <w:t xml:space="preserve">The state applies </w:t>
      </w:r>
      <w:r w:rsidR="003035E8">
        <w:rPr>
          <w:rFonts w:ascii="Arial" w:hAnsi="Arial" w:cs="Arial"/>
        </w:rPr>
        <w:t>for</w:t>
      </w:r>
      <w:r w:rsidR="00DB1C91">
        <w:rPr>
          <w:rFonts w:ascii="Arial" w:hAnsi="Arial" w:cs="Arial"/>
        </w:rPr>
        <w:t xml:space="preserve"> </w:t>
      </w:r>
      <w:r w:rsidR="00601F04">
        <w:rPr>
          <w:rFonts w:ascii="Arial" w:hAnsi="Arial" w:cs="Arial"/>
        </w:rPr>
        <w:t xml:space="preserve">the following </w:t>
      </w:r>
      <w:r w:rsidR="00DB1C91">
        <w:rPr>
          <w:rFonts w:ascii="Arial" w:hAnsi="Arial" w:cs="Arial"/>
        </w:rPr>
        <w:t xml:space="preserve">questions of law </w:t>
      </w:r>
      <w:r w:rsidR="003035E8">
        <w:rPr>
          <w:rFonts w:ascii="Arial" w:hAnsi="Arial" w:cs="Arial"/>
        </w:rPr>
        <w:t xml:space="preserve">to </w:t>
      </w:r>
      <w:r w:rsidR="00DB1C91">
        <w:rPr>
          <w:rFonts w:ascii="Arial" w:hAnsi="Arial" w:cs="Arial"/>
        </w:rPr>
        <w:t xml:space="preserve">be reserved for consideration by this </w:t>
      </w:r>
      <w:r w:rsidR="00AD2144">
        <w:rPr>
          <w:rFonts w:ascii="Arial" w:hAnsi="Arial" w:cs="Arial"/>
        </w:rPr>
        <w:t>C</w:t>
      </w:r>
      <w:r w:rsidR="00DB1C91">
        <w:rPr>
          <w:rFonts w:ascii="Arial" w:hAnsi="Arial" w:cs="Arial"/>
        </w:rPr>
        <w:t>ourt in terms of s 319 of the CPA:</w:t>
      </w:r>
    </w:p>
    <w:p w14:paraId="77A46A94" w14:textId="43FF61B2" w:rsidR="00DB1C91" w:rsidRPr="007C25B4" w:rsidRDefault="007C25B4" w:rsidP="007C25B4">
      <w:pPr>
        <w:spacing w:after="200" w:line="360" w:lineRule="auto"/>
        <w:jc w:val="both"/>
        <w:rPr>
          <w:rFonts w:ascii="Arial" w:hAnsi="Arial" w:cs="Arial"/>
        </w:rPr>
      </w:pPr>
      <w:r>
        <w:rPr>
          <w:rFonts w:ascii="Arial" w:hAnsi="Arial" w:cs="Arial"/>
        </w:rPr>
        <w:t>(a)</w:t>
      </w:r>
      <w:r>
        <w:rPr>
          <w:rFonts w:ascii="Arial" w:hAnsi="Arial" w:cs="Arial"/>
        </w:rPr>
        <w:tab/>
      </w:r>
      <w:r w:rsidR="00DB1C91" w:rsidRPr="007C25B4">
        <w:rPr>
          <w:rFonts w:ascii="Arial" w:hAnsi="Arial" w:cs="Arial"/>
        </w:rPr>
        <w:t>Question 1: Whether the trial court applied the correct test and legal principles when assessing the credibility of witnesses in an application in terms of s 174 of the CPA.</w:t>
      </w:r>
    </w:p>
    <w:p w14:paraId="71898945" w14:textId="3343A5B0" w:rsidR="00AD2144" w:rsidRPr="007C25B4" w:rsidRDefault="007C25B4" w:rsidP="007C25B4">
      <w:pPr>
        <w:spacing w:after="200" w:line="360" w:lineRule="auto"/>
        <w:jc w:val="both"/>
        <w:rPr>
          <w:rFonts w:ascii="Arial" w:hAnsi="Arial" w:cs="Arial"/>
        </w:rPr>
      </w:pPr>
      <w:r w:rsidRPr="00AD2144">
        <w:rPr>
          <w:rFonts w:ascii="Arial" w:hAnsi="Arial" w:cs="Arial"/>
        </w:rPr>
        <w:t>(b)</w:t>
      </w:r>
      <w:r w:rsidRPr="00AD2144">
        <w:rPr>
          <w:rFonts w:ascii="Arial" w:hAnsi="Arial" w:cs="Arial"/>
        </w:rPr>
        <w:tab/>
      </w:r>
      <w:r w:rsidR="00DB1C91" w:rsidRPr="007C25B4">
        <w:rPr>
          <w:rFonts w:ascii="Arial" w:hAnsi="Arial" w:cs="Arial"/>
        </w:rPr>
        <w:t>Question 2: Whether the trial court correctly applied the elements of the offence of corruption when the court indicated that it had difficulty in accepting Vanara’s evidence as he lacked the power to stop the enquiry.</w:t>
      </w:r>
    </w:p>
    <w:p w14:paraId="08F06DE0" w14:textId="538F56C0" w:rsidR="00DB1C91" w:rsidRPr="007C25B4" w:rsidRDefault="007C25B4" w:rsidP="007C25B4">
      <w:pPr>
        <w:spacing w:line="360" w:lineRule="auto"/>
        <w:jc w:val="both"/>
        <w:rPr>
          <w:rFonts w:ascii="Arial" w:hAnsi="Arial" w:cs="Arial"/>
          <w:iCs/>
        </w:rPr>
      </w:pPr>
      <w:r>
        <w:rPr>
          <w:rFonts w:ascii="Arial" w:hAnsi="Arial" w:cs="Arial"/>
          <w:iCs/>
        </w:rPr>
        <w:t>(c)</w:t>
      </w:r>
      <w:r>
        <w:rPr>
          <w:rFonts w:ascii="Arial" w:hAnsi="Arial" w:cs="Arial"/>
          <w:iCs/>
        </w:rPr>
        <w:tab/>
      </w:r>
      <w:r w:rsidR="00DB1C91" w:rsidRPr="007C25B4">
        <w:rPr>
          <w:rFonts w:ascii="Arial" w:hAnsi="Arial" w:cs="Arial"/>
          <w:iCs/>
        </w:rPr>
        <w:t xml:space="preserve">Question 3: Whether the trial court correctly applied the elements of the offence of corruption when it found that the </w:t>
      </w:r>
      <w:r w:rsidR="00EE1523" w:rsidRPr="007C25B4">
        <w:rPr>
          <w:rFonts w:ascii="Arial" w:hAnsi="Arial" w:cs="Arial"/>
          <w:iCs/>
        </w:rPr>
        <w:t>s</w:t>
      </w:r>
      <w:r w:rsidR="00DB1C91" w:rsidRPr="007C25B4">
        <w:rPr>
          <w:rFonts w:ascii="Arial" w:hAnsi="Arial" w:cs="Arial"/>
          <w:iCs/>
        </w:rPr>
        <w:t>tate had not proved the offence of corruption as a result of no arrangements having been made with Vanara for payment.</w:t>
      </w:r>
    </w:p>
    <w:p w14:paraId="32191CF2" w14:textId="6CCA8E40" w:rsidR="00DB1C91" w:rsidRPr="007C25B4" w:rsidRDefault="007C25B4" w:rsidP="007C25B4">
      <w:pPr>
        <w:spacing w:line="360" w:lineRule="auto"/>
        <w:jc w:val="both"/>
        <w:rPr>
          <w:rFonts w:ascii="Arial" w:hAnsi="Arial" w:cs="Arial"/>
          <w:iCs/>
        </w:rPr>
      </w:pPr>
      <w:r w:rsidRPr="004A5FFD">
        <w:rPr>
          <w:rFonts w:ascii="Arial" w:hAnsi="Arial" w:cs="Arial"/>
          <w:iCs/>
        </w:rPr>
        <w:t>(d)</w:t>
      </w:r>
      <w:r w:rsidRPr="004A5FFD">
        <w:rPr>
          <w:rFonts w:ascii="Arial" w:hAnsi="Arial" w:cs="Arial"/>
          <w:iCs/>
        </w:rPr>
        <w:tab/>
      </w:r>
      <w:r w:rsidR="00DB1C91" w:rsidRPr="007C25B4">
        <w:rPr>
          <w:rFonts w:ascii="Arial" w:hAnsi="Arial" w:cs="Arial"/>
          <w:iCs/>
        </w:rPr>
        <w:t>Question 4: Whether the trial court applied the legal principles relating to the evaluation of evidence correctly when drawing an adverse inference against the state for electing not to call a witness where the evidence relevant to the state’s case was common cause and the witness was made available to the defence.</w:t>
      </w:r>
    </w:p>
    <w:p w14:paraId="07427EDA" w14:textId="73157606" w:rsidR="00DB1C91" w:rsidRPr="007C25B4" w:rsidRDefault="007C25B4" w:rsidP="007C25B4">
      <w:pPr>
        <w:spacing w:after="200" w:line="360" w:lineRule="auto"/>
        <w:jc w:val="both"/>
        <w:rPr>
          <w:rFonts w:ascii="Arial" w:hAnsi="Arial" w:cs="Arial"/>
        </w:rPr>
      </w:pPr>
      <w:r>
        <w:rPr>
          <w:rFonts w:ascii="Arial" w:hAnsi="Arial" w:cs="Arial"/>
        </w:rPr>
        <w:t>(e)</w:t>
      </w:r>
      <w:r>
        <w:rPr>
          <w:rFonts w:ascii="Arial" w:hAnsi="Arial" w:cs="Arial"/>
        </w:rPr>
        <w:tab/>
      </w:r>
      <w:r w:rsidR="00DB1C91" w:rsidRPr="007C25B4">
        <w:rPr>
          <w:rFonts w:ascii="Arial" w:hAnsi="Arial" w:cs="Arial"/>
        </w:rPr>
        <w:t xml:space="preserve">Question 5: Whether the trial court correctly applied the provisions of s 34 of </w:t>
      </w:r>
      <w:r w:rsidR="00F16343" w:rsidRPr="007C25B4">
        <w:rPr>
          <w:rFonts w:ascii="Arial" w:hAnsi="Arial" w:cs="Arial"/>
        </w:rPr>
        <w:t xml:space="preserve">the </w:t>
      </w:r>
      <w:r w:rsidR="00DB1C91" w:rsidRPr="007C25B4">
        <w:rPr>
          <w:rFonts w:ascii="Arial" w:hAnsi="Arial" w:cs="Arial"/>
        </w:rPr>
        <w:t xml:space="preserve">PRECCA, when it found that there had been a duty on Vanara to report the incident to the South African Police Service and/or the HAWKS in terms of s 34(1) of </w:t>
      </w:r>
      <w:r w:rsidR="00F16343" w:rsidRPr="007C25B4">
        <w:rPr>
          <w:rFonts w:ascii="Arial" w:hAnsi="Arial" w:cs="Arial"/>
        </w:rPr>
        <w:t xml:space="preserve">the </w:t>
      </w:r>
      <w:r w:rsidR="00DB1C91" w:rsidRPr="007C25B4">
        <w:rPr>
          <w:rFonts w:ascii="Arial" w:hAnsi="Arial" w:cs="Arial"/>
        </w:rPr>
        <w:t>PRECCA.</w:t>
      </w:r>
    </w:p>
    <w:p w14:paraId="04887860" w14:textId="1905859B" w:rsidR="00DB1C91" w:rsidRPr="007C25B4" w:rsidRDefault="007C25B4" w:rsidP="007C25B4">
      <w:pPr>
        <w:spacing w:line="360" w:lineRule="auto"/>
        <w:jc w:val="both"/>
        <w:rPr>
          <w:rFonts w:ascii="Arial" w:hAnsi="Arial" w:cs="Arial"/>
          <w:iCs/>
        </w:rPr>
      </w:pPr>
      <w:r w:rsidRPr="005A672A">
        <w:rPr>
          <w:rFonts w:ascii="Arial" w:hAnsi="Arial" w:cs="Arial"/>
          <w:iCs/>
        </w:rPr>
        <w:lastRenderedPageBreak/>
        <w:t>(f)</w:t>
      </w:r>
      <w:r w:rsidRPr="005A672A">
        <w:rPr>
          <w:rFonts w:ascii="Arial" w:hAnsi="Arial" w:cs="Arial"/>
          <w:iCs/>
        </w:rPr>
        <w:tab/>
      </w:r>
      <w:r w:rsidR="00DB1C91" w:rsidRPr="007C25B4">
        <w:rPr>
          <w:rFonts w:ascii="Arial" w:hAnsi="Arial" w:cs="Arial"/>
          <w:iCs/>
        </w:rPr>
        <w:t>Question 6: Whether the trial court properly used what it found to be the respondent’s previous consistent statement to accept that the uncontested version of respondent was credible and the state’s version lacked credibility, for the purposes of the s 174 application.</w:t>
      </w:r>
    </w:p>
    <w:p w14:paraId="4590739B" w14:textId="77777777" w:rsidR="00DB1C91" w:rsidRDefault="00DB1C91" w:rsidP="00875807">
      <w:pPr>
        <w:spacing w:line="360" w:lineRule="auto"/>
        <w:jc w:val="both"/>
        <w:rPr>
          <w:rFonts w:ascii="Arial" w:hAnsi="Arial" w:cs="Arial"/>
          <w:b/>
          <w:bCs/>
        </w:rPr>
      </w:pPr>
    </w:p>
    <w:p w14:paraId="7CAF3742" w14:textId="5247BEDC" w:rsidR="0050582A" w:rsidRDefault="002C12EE" w:rsidP="004E0C81">
      <w:pPr>
        <w:spacing w:line="360" w:lineRule="auto"/>
        <w:jc w:val="both"/>
        <w:rPr>
          <w:rFonts w:ascii="Arial" w:hAnsi="Arial" w:cs="Arial"/>
        </w:rPr>
      </w:pPr>
      <w:r>
        <w:rPr>
          <w:rFonts w:ascii="Arial" w:hAnsi="Arial" w:cs="Arial"/>
        </w:rPr>
        <w:t>[</w:t>
      </w:r>
      <w:r w:rsidR="00933635">
        <w:rPr>
          <w:rFonts w:ascii="Arial" w:hAnsi="Arial" w:cs="Arial"/>
        </w:rPr>
        <w:t>4</w:t>
      </w:r>
      <w:r w:rsidR="003A4980">
        <w:rPr>
          <w:rFonts w:ascii="Arial" w:hAnsi="Arial" w:cs="Arial"/>
        </w:rPr>
        <w:t>0</w:t>
      </w:r>
      <w:r>
        <w:rPr>
          <w:rFonts w:ascii="Arial" w:hAnsi="Arial" w:cs="Arial"/>
        </w:rPr>
        <w:t>]</w:t>
      </w:r>
      <w:r>
        <w:rPr>
          <w:rFonts w:ascii="Arial" w:hAnsi="Arial" w:cs="Arial"/>
        </w:rPr>
        <w:tab/>
        <w:t xml:space="preserve">For reasons which will be clarified below, I choose not to deal with </w:t>
      </w:r>
      <w:r w:rsidR="00EE71B0" w:rsidRPr="007D29DB">
        <w:rPr>
          <w:rFonts w:ascii="Arial" w:hAnsi="Arial" w:cs="Arial"/>
        </w:rPr>
        <w:t xml:space="preserve">all of </w:t>
      </w:r>
      <w:r w:rsidRPr="007D29DB">
        <w:rPr>
          <w:rFonts w:ascii="Arial" w:hAnsi="Arial" w:cs="Arial"/>
        </w:rPr>
        <w:t xml:space="preserve">the questions posed by the </w:t>
      </w:r>
      <w:r w:rsidR="00DE60B8">
        <w:rPr>
          <w:rFonts w:ascii="Arial" w:hAnsi="Arial" w:cs="Arial"/>
        </w:rPr>
        <w:t>s</w:t>
      </w:r>
      <w:r w:rsidRPr="007D29DB">
        <w:rPr>
          <w:rFonts w:ascii="Arial" w:hAnsi="Arial" w:cs="Arial"/>
        </w:rPr>
        <w:t>tate. Question 3</w:t>
      </w:r>
      <w:r w:rsidR="003C418A">
        <w:rPr>
          <w:rFonts w:ascii="Arial" w:hAnsi="Arial" w:cs="Arial"/>
        </w:rPr>
        <w:t xml:space="preserve"> </w:t>
      </w:r>
      <w:r w:rsidRPr="00F34B89">
        <w:rPr>
          <w:rFonts w:ascii="Arial" w:hAnsi="Arial" w:cs="Arial"/>
        </w:rPr>
        <w:t>relate</w:t>
      </w:r>
      <w:r w:rsidR="00227F67" w:rsidRPr="00F34B89">
        <w:rPr>
          <w:rFonts w:ascii="Arial" w:hAnsi="Arial" w:cs="Arial"/>
        </w:rPr>
        <w:t>s</w:t>
      </w:r>
      <w:r>
        <w:rPr>
          <w:rFonts w:ascii="Arial" w:hAnsi="Arial" w:cs="Arial"/>
        </w:rPr>
        <w:t xml:space="preserve"> to the issue whether the trial court correctly applied the elements of the crime of corruption in evaluating whether Mr Vanara’s evidence passed muster for the purposes of the s 174 enquiry. Question 6 raises the issue as to whether the trial court properly relied on </w:t>
      </w:r>
      <w:r w:rsidR="00E663DB">
        <w:rPr>
          <w:rFonts w:ascii="Arial" w:hAnsi="Arial" w:cs="Arial"/>
        </w:rPr>
        <w:t>the respondent’s</w:t>
      </w:r>
      <w:r>
        <w:rPr>
          <w:rFonts w:ascii="Arial" w:hAnsi="Arial" w:cs="Arial"/>
        </w:rPr>
        <w:t xml:space="preserve"> previous consistent statement as corroboration for the version put to the </w:t>
      </w:r>
      <w:r w:rsidR="00FD1570">
        <w:rPr>
          <w:rFonts w:ascii="Arial" w:hAnsi="Arial" w:cs="Arial"/>
        </w:rPr>
        <w:t>s</w:t>
      </w:r>
      <w:r>
        <w:rPr>
          <w:rFonts w:ascii="Arial" w:hAnsi="Arial" w:cs="Arial"/>
        </w:rPr>
        <w:t>tate witnesses during cross-examination. These questions manifestly raise issues of law</w:t>
      </w:r>
      <w:r w:rsidR="00902B1C">
        <w:rPr>
          <w:rFonts w:ascii="Arial" w:hAnsi="Arial" w:cs="Arial"/>
        </w:rPr>
        <w:t>,</w:t>
      </w:r>
      <w:r>
        <w:rPr>
          <w:rFonts w:ascii="Arial" w:hAnsi="Arial" w:cs="Arial"/>
        </w:rPr>
        <w:t xml:space="preserve"> and if resolved in favour of the </w:t>
      </w:r>
      <w:r w:rsidR="00F4653C">
        <w:rPr>
          <w:rFonts w:ascii="Arial" w:hAnsi="Arial" w:cs="Arial"/>
        </w:rPr>
        <w:t>s</w:t>
      </w:r>
      <w:r>
        <w:rPr>
          <w:rFonts w:ascii="Arial" w:hAnsi="Arial" w:cs="Arial"/>
        </w:rPr>
        <w:t xml:space="preserve">tate, </w:t>
      </w:r>
      <w:r w:rsidRPr="007D29DB">
        <w:rPr>
          <w:rFonts w:ascii="Arial" w:hAnsi="Arial" w:cs="Arial"/>
        </w:rPr>
        <w:t xml:space="preserve">they may well be dispositive of the matter. </w:t>
      </w:r>
      <w:r w:rsidR="00131017" w:rsidRPr="007D29DB">
        <w:rPr>
          <w:rFonts w:ascii="Arial" w:hAnsi="Arial" w:cs="Arial"/>
        </w:rPr>
        <w:t>They consequently warrant thorough consideration</w:t>
      </w:r>
      <w:r w:rsidR="0059630A" w:rsidRPr="007D29DB">
        <w:rPr>
          <w:rFonts w:ascii="Arial" w:hAnsi="Arial" w:cs="Arial"/>
        </w:rPr>
        <w:t>.</w:t>
      </w:r>
      <w:r w:rsidR="0059630A">
        <w:rPr>
          <w:rFonts w:ascii="Arial" w:hAnsi="Arial" w:cs="Arial"/>
        </w:rPr>
        <w:t xml:space="preserve"> I now turn to consider those questions,</w:t>
      </w:r>
      <w:r w:rsidR="00CF0556">
        <w:rPr>
          <w:rFonts w:ascii="Arial" w:hAnsi="Arial" w:cs="Arial"/>
        </w:rPr>
        <w:t xml:space="preserve"> bearing in mind the aforementioned legal principles</w:t>
      </w:r>
      <w:r w:rsidR="00131017">
        <w:rPr>
          <w:rFonts w:ascii="Arial" w:hAnsi="Arial" w:cs="Arial"/>
        </w:rPr>
        <w:t>.</w:t>
      </w:r>
    </w:p>
    <w:p w14:paraId="2571CDCC" w14:textId="77777777" w:rsidR="00407182" w:rsidRDefault="00407182" w:rsidP="004E0C81">
      <w:pPr>
        <w:spacing w:line="360" w:lineRule="auto"/>
        <w:jc w:val="both"/>
        <w:rPr>
          <w:rFonts w:ascii="Arial" w:hAnsi="Arial" w:cs="Arial"/>
        </w:rPr>
      </w:pPr>
    </w:p>
    <w:p w14:paraId="31049F4A" w14:textId="1065A822" w:rsidR="00CD191E" w:rsidRPr="00F42DCF" w:rsidRDefault="00CD191E" w:rsidP="00CD191E">
      <w:pPr>
        <w:spacing w:line="360" w:lineRule="auto"/>
        <w:jc w:val="both"/>
        <w:rPr>
          <w:rFonts w:ascii="Arial" w:hAnsi="Arial" w:cs="Arial"/>
          <w:b/>
          <w:bCs/>
          <w:i/>
        </w:rPr>
      </w:pPr>
      <w:r w:rsidRPr="00F42DCF">
        <w:rPr>
          <w:rFonts w:ascii="Arial" w:hAnsi="Arial" w:cs="Arial"/>
          <w:b/>
          <w:bCs/>
          <w:i/>
        </w:rPr>
        <w:t xml:space="preserve">Question </w:t>
      </w:r>
      <w:r w:rsidR="00F42DCF">
        <w:rPr>
          <w:rFonts w:ascii="Arial" w:hAnsi="Arial" w:cs="Arial"/>
          <w:b/>
          <w:bCs/>
          <w:i/>
        </w:rPr>
        <w:t>3</w:t>
      </w:r>
      <w:r w:rsidRPr="00F42DCF">
        <w:rPr>
          <w:rFonts w:ascii="Arial" w:hAnsi="Arial" w:cs="Arial"/>
          <w:b/>
          <w:bCs/>
          <w:i/>
        </w:rPr>
        <w:t xml:space="preserve">: Whether the trial court correctly applied the elements of the offence of corruption when it found that the </w:t>
      </w:r>
      <w:r w:rsidR="00FD1570">
        <w:rPr>
          <w:rFonts w:ascii="Arial" w:hAnsi="Arial" w:cs="Arial"/>
          <w:b/>
          <w:bCs/>
          <w:i/>
        </w:rPr>
        <w:t>s</w:t>
      </w:r>
      <w:r w:rsidRPr="00F42DCF">
        <w:rPr>
          <w:rFonts w:ascii="Arial" w:hAnsi="Arial" w:cs="Arial"/>
          <w:b/>
          <w:bCs/>
          <w:i/>
        </w:rPr>
        <w:t>tate did not prove the offence of corruption as a result of no arrangements having been made with Vanara for payment.</w:t>
      </w:r>
    </w:p>
    <w:p w14:paraId="793EC905" w14:textId="7E4D3D2D" w:rsidR="004E0C81" w:rsidRDefault="00222F26" w:rsidP="004E0C81">
      <w:pPr>
        <w:spacing w:line="360" w:lineRule="auto"/>
        <w:jc w:val="both"/>
        <w:rPr>
          <w:rFonts w:ascii="Arial" w:hAnsi="Arial" w:cs="Arial"/>
        </w:rPr>
      </w:pPr>
      <w:r>
        <w:rPr>
          <w:rFonts w:ascii="Arial" w:hAnsi="Arial" w:cs="Arial"/>
        </w:rPr>
        <w:t>[</w:t>
      </w:r>
      <w:r w:rsidR="00933635">
        <w:rPr>
          <w:rFonts w:ascii="Arial" w:hAnsi="Arial" w:cs="Arial"/>
        </w:rPr>
        <w:t>4</w:t>
      </w:r>
      <w:r w:rsidR="003A4980">
        <w:rPr>
          <w:rFonts w:ascii="Arial" w:hAnsi="Arial" w:cs="Arial"/>
        </w:rPr>
        <w:t>1</w:t>
      </w:r>
      <w:r>
        <w:rPr>
          <w:rFonts w:ascii="Arial" w:hAnsi="Arial" w:cs="Arial"/>
        </w:rPr>
        <w:t>]</w:t>
      </w:r>
      <w:r>
        <w:rPr>
          <w:rFonts w:ascii="Arial" w:hAnsi="Arial" w:cs="Arial"/>
        </w:rPr>
        <w:tab/>
      </w:r>
      <w:r w:rsidR="004E0C81" w:rsidRPr="008D29E7">
        <w:rPr>
          <w:rFonts w:ascii="Arial" w:hAnsi="Arial" w:cs="Arial"/>
        </w:rPr>
        <w:t xml:space="preserve">The trial court found that </w:t>
      </w:r>
      <w:r w:rsidR="004E0C81">
        <w:rPr>
          <w:rFonts w:ascii="Arial" w:hAnsi="Arial" w:cs="Arial"/>
        </w:rPr>
        <w:t>Mr Vanara had confirmed that neither the respondent, nor anybody else acting on his behalf, had asked him for his bank details, that there had been no offer of a specified amount or any arrangements to get the money to him</w:t>
      </w:r>
      <w:r w:rsidR="00B51A5E">
        <w:rPr>
          <w:rFonts w:ascii="Arial" w:hAnsi="Arial" w:cs="Arial"/>
        </w:rPr>
        <w:t>,</w:t>
      </w:r>
      <w:r w:rsidR="004E0C81">
        <w:rPr>
          <w:rFonts w:ascii="Arial" w:hAnsi="Arial" w:cs="Arial"/>
        </w:rPr>
        <w:t xml:space="preserve"> and there had </w:t>
      </w:r>
      <w:r w:rsidR="002F5D2F">
        <w:rPr>
          <w:rFonts w:ascii="Arial" w:hAnsi="Arial" w:cs="Arial"/>
        </w:rPr>
        <w:t xml:space="preserve">not </w:t>
      </w:r>
      <w:r w:rsidR="004E0C81">
        <w:rPr>
          <w:rFonts w:ascii="Arial" w:hAnsi="Arial" w:cs="Arial"/>
        </w:rPr>
        <w:t xml:space="preserve">been </w:t>
      </w:r>
      <w:r w:rsidR="002F5D2F">
        <w:rPr>
          <w:rFonts w:ascii="Arial" w:hAnsi="Arial" w:cs="Arial"/>
        </w:rPr>
        <w:t>any</w:t>
      </w:r>
      <w:r w:rsidR="004E0C81">
        <w:rPr>
          <w:rFonts w:ascii="Arial" w:hAnsi="Arial" w:cs="Arial"/>
        </w:rPr>
        <w:t xml:space="preserve"> ‘follow-up meetings’ between them. Th</w:t>
      </w:r>
      <w:r w:rsidR="004F61B1">
        <w:rPr>
          <w:rFonts w:ascii="Arial" w:hAnsi="Arial" w:cs="Arial"/>
        </w:rPr>
        <w:t>ose</w:t>
      </w:r>
      <w:r w:rsidR="004E0C81">
        <w:rPr>
          <w:rFonts w:ascii="Arial" w:hAnsi="Arial" w:cs="Arial"/>
        </w:rPr>
        <w:t xml:space="preserve"> finding</w:t>
      </w:r>
      <w:r w:rsidR="004F61B1">
        <w:rPr>
          <w:rFonts w:ascii="Arial" w:hAnsi="Arial" w:cs="Arial"/>
        </w:rPr>
        <w:t>s</w:t>
      </w:r>
      <w:r w:rsidR="004E0C81">
        <w:rPr>
          <w:rFonts w:ascii="Arial" w:hAnsi="Arial" w:cs="Arial"/>
        </w:rPr>
        <w:t xml:space="preserve"> must be understood in the context of the preceding paragraph of the judgment [para 23] where the </w:t>
      </w:r>
      <w:r w:rsidR="00662FA3">
        <w:rPr>
          <w:rFonts w:ascii="Arial" w:hAnsi="Arial" w:cs="Arial"/>
        </w:rPr>
        <w:t xml:space="preserve">trial </w:t>
      </w:r>
      <w:r w:rsidR="004E0C81">
        <w:rPr>
          <w:rFonts w:ascii="Arial" w:hAnsi="Arial" w:cs="Arial"/>
        </w:rPr>
        <w:t xml:space="preserve">court </w:t>
      </w:r>
      <w:r w:rsidR="00A71B59">
        <w:rPr>
          <w:rFonts w:ascii="Arial" w:hAnsi="Arial" w:cs="Arial"/>
        </w:rPr>
        <w:t>commented</w:t>
      </w:r>
      <w:r w:rsidR="004E0C81">
        <w:rPr>
          <w:rFonts w:ascii="Arial" w:hAnsi="Arial" w:cs="Arial"/>
        </w:rPr>
        <w:t xml:space="preserve"> that ‘[the] difficulty with Mr Vanara’s evidence is that having a discussion about delaying or collapsing a parliamentary process is not unlawful in terms of the Act. The Act is very clear that only when an offer of gratification is made in exchange for a pr</w:t>
      </w:r>
      <w:r w:rsidR="0013451A">
        <w:rPr>
          <w:rFonts w:ascii="Arial" w:hAnsi="Arial" w:cs="Arial"/>
        </w:rPr>
        <w:t>e</w:t>
      </w:r>
      <w:r w:rsidR="004E0C81">
        <w:rPr>
          <w:rFonts w:ascii="Arial" w:hAnsi="Arial" w:cs="Arial"/>
        </w:rPr>
        <w:t>scribed act, i.e. the delay or collapse of the Inquiry Committee, in favour of Mr Vanara or any other person, only then it becomes a crime.’</w:t>
      </w:r>
    </w:p>
    <w:p w14:paraId="78B2C16B" w14:textId="77777777" w:rsidR="00222F26" w:rsidRDefault="00222F26" w:rsidP="004E0C81">
      <w:pPr>
        <w:spacing w:line="360" w:lineRule="auto"/>
        <w:jc w:val="both"/>
        <w:rPr>
          <w:rFonts w:ascii="Arial" w:hAnsi="Arial" w:cs="Arial"/>
        </w:rPr>
      </w:pPr>
    </w:p>
    <w:p w14:paraId="031A45BF" w14:textId="6AB02DC3" w:rsidR="008F1F8D" w:rsidRDefault="00222F26" w:rsidP="004E0C81">
      <w:pPr>
        <w:spacing w:line="360" w:lineRule="auto"/>
        <w:jc w:val="both"/>
        <w:rPr>
          <w:rFonts w:ascii="Arial" w:hAnsi="Arial" w:cs="Arial"/>
        </w:rPr>
      </w:pPr>
      <w:r>
        <w:rPr>
          <w:rFonts w:ascii="Arial" w:hAnsi="Arial" w:cs="Arial"/>
        </w:rPr>
        <w:t>[</w:t>
      </w:r>
      <w:r w:rsidR="00933635">
        <w:rPr>
          <w:rFonts w:ascii="Arial" w:hAnsi="Arial" w:cs="Arial"/>
        </w:rPr>
        <w:t>4</w:t>
      </w:r>
      <w:r w:rsidR="003A4980">
        <w:rPr>
          <w:rFonts w:ascii="Arial" w:hAnsi="Arial" w:cs="Arial"/>
        </w:rPr>
        <w:t>2</w:t>
      </w:r>
      <w:r w:rsidR="00C91C08">
        <w:rPr>
          <w:rFonts w:ascii="Arial" w:hAnsi="Arial" w:cs="Arial"/>
        </w:rPr>
        <w:t>]</w:t>
      </w:r>
      <w:r>
        <w:rPr>
          <w:rFonts w:ascii="Arial" w:hAnsi="Arial" w:cs="Arial"/>
        </w:rPr>
        <w:tab/>
      </w:r>
      <w:r w:rsidR="004E0C81">
        <w:rPr>
          <w:rFonts w:ascii="Arial" w:hAnsi="Arial" w:cs="Arial"/>
        </w:rPr>
        <w:t xml:space="preserve">The </w:t>
      </w:r>
      <w:r w:rsidR="00EF67C3">
        <w:rPr>
          <w:rFonts w:ascii="Arial" w:hAnsi="Arial" w:cs="Arial"/>
        </w:rPr>
        <w:t>s</w:t>
      </w:r>
      <w:r w:rsidR="004E0C81">
        <w:rPr>
          <w:rFonts w:ascii="Arial" w:hAnsi="Arial" w:cs="Arial"/>
        </w:rPr>
        <w:t xml:space="preserve">tate contends that the trial court </w:t>
      </w:r>
      <w:r w:rsidR="002B2FCC">
        <w:rPr>
          <w:rFonts w:ascii="Arial" w:hAnsi="Arial" w:cs="Arial"/>
        </w:rPr>
        <w:t xml:space="preserve">has in effect </w:t>
      </w:r>
      <w:r w:rsidR="004E0C81">
        <w:rPr>
          <w:rFonts w:ascii="Arial" w:hAnsi="Arial" w:cs="Arial"/>
        </w:rPr>
        <w:t>found that since there h</w:t>
      </w:r>
      <w:r w:rsidR="001221E7">
        <w:rPr>
          <w:rFonts w:ascii="Arial" w:hAnsi="Arial" w:cs="Arial"/>
        </w:rPr>
        <w:t>ad</w:t>
      </w:r>
      <w:r w:rsidR="004E0C81">
        <w:rPr>
          <w:rFonts w:ascii="Arial" w:hAnsi="Arial" w:cs="Arial"/>
        </w:rPr>
        <w:t xml:space="preserve"> been no arrangements for the payment of a bribe</w:t>
      </w:r>
      <w:r w:rsidR="00D64426">
        <w:rPr>
          <w:rFonts w:ascii="Arial" w:hAnsi="Arial" w:cs="Arial"/>
        </w:rPr>
        <w:t xml:space="preserve">, </w:t>
      </w:r>
      <w:r w:rsidR="004E0C81">
        <w:rPr>
          <w:rFonts w:ascii="Arial" w:hAnsi="Arial" w:cs="Arial"/>
        </w:rPr>
        <w:t xml:space="preserve">no offer was made to Mr Vanara to commit a proscribed </w:t>
      </w:r>
      <w:r w:rsidR="006C1359">
        <w:rPr>
          <w:rFonts w:ascii="Arial" w:hAnsi="Arial" w:cs="Arial"/>
        </w:rPr>
        <w:t>a</w:t>
      </w:r>
      <w:r w:rsidR="004E0C81">
        <w:rPr>
          <w:rFonts w:ascii="Arial" w:hAnsi="Arial" w:cs="Arial"/>
        </w:rPr>
        <w:t>ct</w:t>
      </w:r>
      <w:r w:rsidR="006C1359">
        <w:rPr>
          <w:rFonts w:ascii="Arial" w:hAnsi="Arial" w:cs="Arial"/>
        </w:rPr>
        <w:t>,</w:t>
      </w:r>
      <w:r w:rsidR="004E0C81">
        <w:rPr>
          <w:rFonts w:ascii="Arial" w:hAnsi="Arial" w:cs="Arial"/>
        </w:rPr>
        <w:t xml:space="preserve"> </w:t>
      </w:r>
      <w:r w:rsidR="00D64426">
        <w:rPr>
          <w:rFonts w:ascii="Arial" w:hAnsi="Arial" w:cs="Arial"/>
        </w:rPr>
        <w:t xml:space="preserve">and </w:t>
      </w:r>
      <w:r w:rsidR="004E0C81">
        <w:rPr>
          <w:rFonts w:ascii="Arial" w:hAnsi="Arial" w:cs="Arial"/>
        </w:rPr>
        <w:t xml:space="preserve">the crime of corruption had therefore not been committed. </w:t>
      </w:r>
      <w:r w:rsidR="00D50558" w:rsidRPr="00F34B89">
        <w:rPr>
          <w:rFonts w:ascii="Arial" w:hAnsi="Arial" w:cs="Arial"/>
        </w:rPr>
        <w:t xml:space="preserve">Counsel for the </w:t>
      </w:r>
      <w:r w:rsidR="009443BA" w:rsidRPr="00F34B89">
        <w:rPr>
          <w:rFonts w:ascii="Arial" w:hAnsi="Arial" w:cs="Arial"/>
        </w:rPr>
        <w:t>s</w:t>
      </w:r>
      <w:r w:rsidR="00D50558" w:rsidRPr="00F34B89">
        <w:rPr>
          <w:rFonts w:ascii="Arial" w:hAnsi="Arial" w:cs="Arial"/>
        </w:rPr>
        <w:t>tate</w:t>
      </w:r>
      <w:r w:rsidR="00231C34">
        <w:rPr>
          <w:rFonts w:ascii="Arial" w:hAnsi="Arial" w:cs="Arial"/>
        </w:rPr>
        <w:t xml:space="preserve"> </w:t>
      </w:r>
      <w:r w:rsidR="004E0C81">
        <w:rPr>
          <w:rFonts w:ascii="Arial" w:hAnsi="Arial" w:cs="Arial"/>
        </w:rPr>
        <w:t xml:space="preserve">argued that the trial court fundamentally </w:t>
      </w:r>
      <w:r w:rsidR="004E0C81">
        <w:rPr>
          <w:rFonts w:ascii="Arial" w:hAnsi="Arial" w:cs="Arial"/>
        </w:rPr>
        <w:lastRenderedPageBreak/>
        <w:t xml:space="preserve">misunderstood the applicable legal principles. </w:t>
      </w:r>
      <w:r w:rsidR="00914CC7">
        <w:rPr>
          <w:rFonts w:ascii="Arial" w:hAnsi="Arial" w:cs="Arial"/>
        </w:rPr>
        <w:t>He submitted that t</w:t>
      </w:r>
      <w:r w:rsidR="004E0C81">
        <w:rPr>
          <w:rFonts w:ascii="Arial" w:hAnsi="Arial" w:cs="Arial"/>
        </w:rPr>
        <w:t xml:space="preserve">he </w:t>
      </w:r>
      <w:r w:rsidR="00914CC7">
        <w:rPr>
          <w:rFonts w:ascii="Arial" w:hAnsi="Arial" w:cs="Arial"/>
        </w:rPr>
        <w:t>crime</w:t>
      </w:r>
      <w:r w:rsidR="004E0C81">
        <w:rPr>
          <w:rFonts w:ascii="Arial" w:hAnsi="Arial" w:cs="Arial"/>
        </w:rPr>
        <w:t xml:space="preserve"> of corruption is complete once an offer is made to an official to perform a proscribed act </w:t>
      </w:r>
      <w:r w:rsidR="006379A6" w:rsidRPr="007D29DB">
        <w:rPr>
          <w:rFonts w:ascii="Arial" w:hAnsi="Arial" w:cs="Arial"/>
        </w:rPr>
        <w:t xml:space="preserve">for </w:t>
      </w:r>
      <w:r w:rsidR="00EA2F03" w:rsidRPr="007D29DB">
        <w:rPr>
          <w:rFonts w:ascii="Arial" w:hAnsi="Arial" w:cs="Arial"/>
        </w:rPr>
        <w:t>gratification</w:t>
      </w:r>
      <w:r w:rsidR="006379A6">
        <w:rPr>
          <w:rFonts w:ascii="Arial" w:hAnsi="Arial" w:cs="Arial"/>
        </w:rPr>
        <w:t xml:space="preserve"> </w:t>
      </w:r>
      <w:r w:rsidR="004E0C81">
        <w:rPr>
          <w:rFonts w:ascii="Arial" w:hAnsi="Arial" w:cs="Arial"/>
        </w:rPr>
        <w:t xml:space="preserve">even though there was no agreement to perform and no </w:t>
      </w:r>
      <w:r w:rsidR="004E0C81" w:rsidRPr="00396CD8">
        <w:rPr>
          <w:rFonts w:ascii="Arial" w:hAnsi="Arial" w:cs="Arial"/>
          <w:i/>
          <w:iCs/>
        </w:rPr>
        <w:t>quid pro quo</w:t>
      </w:r>
      <w:r w:rsidR="004E0C81">
        <w:rPr>
          <w:rFonts w:ascii="Arial" w:hAnsi="Arial" w:cs="Arial"/>
        </w:rPr>
        <w:t xml:space="preserve"> had been paid or agreed upon.</w:t>
      </w:r>
      <w:r w:rsidR="008F1F8D">
        <w:rPr>
          <w:rFonts w:ascii="Arial" w:hAnsi="Arial" w:cs="Arial"/>
        </w:rPr>
        <w:t xml:space="preserve"> He relied in this regard on the finding by this </w:t>
      </w:r>
      <w:r w:rsidR="00F52692">
        <w:rPr>
          <w:rFonts w:ascii="Arial" w:hAnsi="Arial" w:cs="Arial"/>
        </w:rPr>
        <w:t>C</w:t>
      </w:r>
      <w:r w:rsidR="008F1F8D">
        <w:rPr>
          <w:rFonts w:ascii="Arial" w:hAnsi="Arial" w:cs="Arial"/>
        </w:rPr>
        <w:t xml:space="preserve">ourt in </w:t>
      </w:r>
      <w:r w:rsidR="008F1F8D" w:rsidRPr="008F1F8D">
        <w:rPr>
          <w:rFonts w:ascii="Arial" w:hAnsi="Arial" w:cs="Arial"/>
          <w:i/>
          <w:iCs/>
        </w:rPr>
        <w:t>S</w:t>
      </w:r>
      <w:r w:rsidR="006379A6">
        <w:rPr>
          <w:rFonts w:ascii="Arial" w:hAnsi="Arial" w:cs="Arial"/>
          <w:i/>
          <w:iCs/>
        </w:rPr>
        <w:t xml:space="preserve"> </w:t>
      </w:r>
      <w:r w:rsidR="008F1F8D" w:rsidRPr="008F1F8D">
        <w:rPr>
          <w:rFonts w:ascii="Arial" w:hAnsi="Arial" w:cs="Arial"/>
          <w:i/>
          <w:iCs/>
        </w:rPr>
        <w:t>v Selebi</w:t>
      </w:r>
      <w:r w:rsidR="008F1F8D">
        <w:rPr>
          <w:rFonts w:ascii="Arial" w:hAnsi="Arial" w:cs="Arial"/>
        </w:rPr>
        <w:t xml:space="preserve"> where </w:t>
      </w:r>
      <w:r w:rsidR="00D42093">
        <w:rPr>
          <w:rFonts w:ascii="Arial" w:hAnsi="Arial" w:cs="Arial"/>
        </w:rPr>
        <w:t>th</w:t>
      </w:r>
      <w:r w:rsidR="001556F8">
        <w:rPr>
          <w:rFonts w:ascii="Arial" w:hAnsi="Arial" w:cs="Arial"/>
        </w:rPr>
        <w:t>e</w:t>
      </w:r>
      <w:r w:rsidR="00D42093">
        <w:rPr>
          <w:rFonts w:ascii="Arial" w:hAnsi="Arial" w:cs="Arial"/>
        </w:rPr>
        <w:t xml:space="preserve"> </w:t>
      </w:r>
      <w:r w:rsidR="00D42093" w:rsidRPr="00F34B89">
        <w:rPr>
          <w:rFonts w:ascii="Arial" w:hAnsi="Arial" w:cs="Arial"/>
        </w:rPr>
        <w:t>Court</w:t>
      </w:r>
      <w:r w:rsidR="008F1F8D">
        <w:rPr>
          <w:rFonts w:ascii="Arial" w:hAnsi="Arial" w:cs="Arial"/>
        </w:rPr>
        <w:t xml:space="preserve"> said that:</w:t>
      </w:r>
    </w:p>
    <w:p w14:paraId="02124238" w14:textId="7EC5A72B" w:rsidR="008F1F8D" w:rsidRPr="00B84780" w:rsidRDefault="008F1F8D" w:rsidP="004E0C81">
      <w:pPr>
        <w:spacing w:line="360" w:lineRule="auto"/>
        <w:jc w:val="both"/>
        <w:rPr>
          <w:rFonts w:ascii="Arial" w:hAnsi="Arial" w:cs="Arial"/>
          <w:sz w:val="20"/>
          <w:szCs w:val="20"/>
        </w:rPr>
      </w:pPr>
      <w:r w:rsidRPr="009342C2">
        <w:rPr>
          <w:rFonts w:ascii="Arial" w:hAnsi="Arial" w:cs="Arial"/>
          <w:sz w:val="22"/>
          <w:szCs w:val="22"/>
          <w:lang w:val="en-ZA"/>
        </w:rPr>
        <w:t>‘Section 4, in my view, does not require an agreement between the corruptor and the corruptee, nor does it require a quid pro quo from the corruptee. It must be plainly understood that the conviction in this case on the evidence that established an agreement and the giving of a quid pro quo, is not the low water mark of the section.</w:t>
      </w:r>
      <w:r w:rsidR="005D0D78">
        <w:rPr>
          <w:rFonts w:ascii="Arial" w:hAnsi="Arial" w:cs="Arial"/>
          <w:sz w:val="22"/>
          <w:szCs w:val="22"/>
          <w:lang w:val="en-ZA"/>
        </w:rPr>
        <w:t>’</w:t>
      </w:r>
      <w:r w:rsidR="004E0C81" w:rsidRPr="005D0D78">
        <w:rPr>
          <w:rStyle w:val="FootnoteReference"/>
          <w:rFonts w:ascii="Arial" w:hAnsi="Arial" w:cs="Arial"/>
        </w:rPr>
        <w:footnoteReference w:id="9"/>
      </w:r>
      <w:r w:rsidR="004E0C81" w:rsidRPr="00B84780">
        <w:rPr>
          <w:rFonts w:ascii="Arial" w:hAnsi="Arial" w:cs="Arial"/>
          <w:sz w:val="20"/>
          <w:szCs w:val="20"/>
        </w:rPr>
        <w:t xml:space="preserve"> </w:t>
      </w:r>
    </w:p>
    <w:p w14:paraId="7CB328C4" w14:textId="48A94419" w:rsidR="004E0C81" w:rsidRDefault="004E0C81" w:rsidP="004E0C81">
      <w:pPr>
        <w:spacing w:line="360" w:lineRule="auto"/>
        <w:jc w:val="both"/>
        <w:rPr>
          <w:rFonts w:ascii="Arial" w:hAnsi="Arial" w:cs="Arial"/>
        </w:rPr>
      </w:pPr>
      <w:r>
        <w:rPr>
          <w:rFonts w:ascii="Arial" w:hAnsi="Arial" w:cs="Arial"/>
        </w:rPr>
        <w:t>This</w:t>
      </w:r>
      <w:r w:rsidR="00122E8B">
        <w:rPr>
          <w:rFonts w:ascii="Arial" w:hAnsi="Arial" w:cs="Arial"/>
        </w:rPr>
        <w:t xml:space="preserve"> finding</w:t>
      </w:r>
      <w:r w:rsidR="0061740D">
        <w:rPr>
          <w:rFonts w:ascii="Arial" w:hAnsi="Arial" w:cs="Arial"/>
        </w:rPr>
        <w:t xml:space="preserve"> </w:t>
      </w:r>
      <w:r>
        <w:rPr>
          <w:rFonts w:ascii="Arial" w:hAnsi="Arial" w:cs="Arial"/>
        </w:rPr>
        <w:t>is another material misdirection committed by the trial court</w:t>
      </w:r>
      <w:r w:rsidR="0061740D">
        <w:rPr>
          <w:rFonts w:ascii="Arial" w:hAnsi="Arial" w:cs="Arial"/>
        </w:rPr>
        <w:t xml:space="preserve">, </w:t>
      </w:r>
      <w:r w:rsidR="0061740D" w:rsidRPr="00F34B89">
        <w:rPr>
          <w:rFonts w:ascii="Arial" w:hAnsi="Arial" w:cs="Arial"/>
        </w:rPr>
        <w:t xml:space="preserve">or so </w:t>
      </w:r>
      <w:r w:rsidR="00AE5748" w:rsidRPr="00F34B89">
        <w:rPr>
          <w:rFonts w:ascii="Arial" w:hAnsi="Arial" w:cs="Arial"/>
        </w:rPr>
        <w:t>counsel for the state</w:t>
      </w:r>
      <w:r w:rsidR="0061740D" w:rsidRPr="00F34B89">
        <w:rPr>
          <w:rFonts w:ascii="Arial" w:hAnsi="Arial" w:cs="Arial"/>
        </w:rPr>
        <w:t xml:space="preserve"> argued</w:t>
      </w:r>
      <w:r w:rsidR="00222F26" w:rsidRPr="00F34B89">
        <w:rPr>
          <w:rFonts w:ascii="Arial" w:hAnsi="Arial" w:cs="Arial"/>
        </w:rPr>
        <w:t>.</w:t>
      </w:r>
    </w:p>
    <w:p w14:paraId="002FF3FF" w14:textId="77777777" w:rsidR="00222F26" w:rsidRDefault="00222F26" w:rsidP="004E0C81">
      <w:pPr>
        <w:spacing w:line="360" w:lineRule="auto"/>
        <w:jc w:val="both"/>
        <w:rPr>
          <w:rFonts w:ascii="Arial" w:hAnsi="Arial" w:cs="Arial"/>
        </w:rPr>
      </w:pPr>
    </w:p>
    <w:p w14:paraId="4AB03CCD" w14:textId="6DD7573D" w:rsidR="004E0C81" w:rsidRDefault="00222F26" w:rsidP="004E0C81">
      <w:pPr>
        <w:spacing w:line="360" w:lineRule="auto"/>
        <w:jc w:val="both"/>
        <w:rPr>
          <w:rFonts w:ascii="Arial" w:hAnsi="Arial" w:cs="Arial"/>
        </w:rPr>
      </w:pPr>
      <w:r>
        <w:rPr>
          <w:rFonts w:ascii="Arial" w:hAnsi="Arial" w:cs="Arial"/>
        </w:rPr>
        <w:t>[</w:t>
      </w:r>
      <w:r w:rsidR="00933635">
        <w:rPr>
          <w:rFonts w:ascii="Arial" w:hAnsi="Arial" w:cs="Arial"/>
        </w:rPr>
        <w:t>4</w:t>
      </w:r>
      <w:r w:rsidR="003A4980">
        <w:rPr>
          <w:rFonts w:ascii="Arial" w:hAnsi="Arial" w:cs="Arial"/>
        </w:rPr>
        <w:t>3</w:t>
      </w:r>
      <w:r>
        <w:rPr>
          <w:rFonts w:ascii="Arial" w:hAnsi="Arial" w:cs="Arial"/>
        </w:rPr>
        <w:t>]</w:t>
      </w:r>
      <w:r>
        <w:rPr>
          <w:rFonts w:ascii="Arial" w:hAnsi="Arial" w:cs="Arial"/>
        </w:rPr>
        <w:tab/>
      </w:r>
      <w:r w:rsidR="004B1AEC" w:rsidRPr="00F34B89">
        <w:rPr>
          <w:rFonts w:ascii="Arial" w:hAnsi="Arial" w:cs="Arial"/>
        </w:rPr>
        <w:t xml:space="preserve">Counsel for the </w:t>
      </w:r>
      <w:r w:rsidR="00FC6752">
        <w:rPr>
          <w:rFonts w:ascii="Arial" w:hAnsi="Arial" w:cs="Arial"/>
        </w:rPr>
        <w:t>respondent</w:t>
      </w:r>
      <w:r w:rsidR="00C1401F">
        <w:rPr>
          <w:rFonts w:ascii="Arial" w:hAnsi="Arial" w:cs="Arial"/>
        </w:rPr>
        <w:t xml:space="preserve"> </w:t>
      </w:r>
      <w:r w:rsidR="00A85506">
        <w:rPr>
          <w:rFonts w:ascii="Arial" w:hAnsi="Arial" w:cs="Arial"/>
        </w:rPr>
        <w:t>submitte</w:t>
      </w:r>
      <w:r w:rsidR="004E0C81">
        <w:rPr>
          <w:rFonts w:ascii="Arial" w:hAnsi="Arial" w:cs="Arial"/>
        </w:rPr>
        <w:t xml:space="preserve">d that the trial court’s comments should be understood in the context of </w:t>
      </w:r>
      <w:r w:rsidR="00BB74AA">
        <w:rPr>
          <w:rFonts w:ascii="Arial" w:hAnsi="Arial" w:cs="Arial"/>
        </w:rPr>
        <w:t>its</w:t>
      </w:r>
      <w:r w:rsidR="004E0C81">
        <w:rPr>
          <w:rFonts w:ascii="Arial" w:hAnsi="Arial" w:cs="Arial"/>
        </w:rPr>
        <w:t xml:space="preserve"> assessment of the probabilities that a bribe was offered in the absence of an agreed amount, no bank details </w:t>
      </w:r>
      <w:r w:rsidR="00D250DC">
        <w:rPr>
          <w:rFonts w:ascii="Arial" w:hAnsi="Arial" w:cs="Arial"/>
        </w:rPr>
        <w:t xml:space="preserve">having been </w:t>
      </w:r>
      <w:r w:rsidR="004E0C81">
        <w:rPr>
          <w:rFonts w:ascii="Arial" w:hAnsi="Arial" w:cs="Arial"/>
        </w:rPr>
        <w:t xml:space="preserve">provided, and </w:t>
      </w:r>
      <w:r w:rsidR="005F67B8">
        <w:rPr>
          <w:rFonts w:ascii="Arial" w:hAnsi="Arial" w:cs="Arial"/>
        </w:rPr>
        <w:t>there having been no</w:t>
      </w:r>
      <w:r w:rsidR="004E0C81">
        <w:rPr>
          <w:rFonts w:ascii="Arial" w:hAnsi="Arial" w:cs="Arial"/>
        </w:rPr>
        <w:t xml:space="preserve"> follow-up meetings to discuss the offer. In the circumstances the </w:t>
      </w:r>
      <w:r w:rsidR="006C3191">
        <w:rPr>
          <w:rFonts w:ascii="Arial" w:hAnsi="Arial" w:cs="Arial"/>
        </w:rPr>
        <w:t xml:space="preserve">trial </w:t>
      </w:r>
      <w:r w:rsidR="004E0C81">
        <w:rPr>
          <w:rFonts w:ascii="Arial" w:hAnsi="Arial" w:cs="Arial"/>
        </w:rPr>
        <w:t xml:space="preserve">court concluded that it was improbable that a bribe </w:t>
      </w:r>
      <w:r w:rsidR="00AE7F1E">
        <w:rPr>
          <w:rFonts w:ascii="Arial" w:hAnsi="Arial" w:cs="Arial"/>
        </w:rPr>
        <w:t>had been</w:t>
      </w:r>
      <w:r w:rsidR="004E0C81">
        <w:rPr>
          <w:rFonts w:ascii="Arial" w:hAnsi="Arial" w:cs="Arial"/>
        </w:rPr>
        <w:t xml:space="preserve"> offered in the absence of those arrangements. The </w:t>
      </w:r>
      <w:r w:rsidR="00AF3427">
        <w:rPr>
          <w:rFonts w:ascii="Arial" w:hAnsi="Arial" w:cs="Arial"/>
        </w:rPr>
        <w:t xml:space="preserve">trial </w:t>
      </w:r>
      <w:r w:rsidR="004E0C81">
        <w:rPr>
          <w:rFonts w:ascii="Arial" w:hAnsi="Arial" w:cs="Arial"/>
        </w:rPr>
        <w:t xml:space="preserve">court was </w:t>
      </w:r>
      <w:r w:rsidR="001C618E">
        <w:rPr>
          <w:rFonts w:ascii="Arial" w:hAnsi="Arial" w:cs="Arial"/>
        </w:rPr>
        <w:t xml:space="preserve">therefore merely </w:t>
      </w:r>
      <w:r w:rsidR="004E0C81">
        <w:rPr>
          <w:rFonts w:ascii="Arial" w:hAnsi="Arial" w:cs="Arial"/>
        </w:rPr>
        <w:t>making credibility findings and did not purport to make any findings regarding the elements of the offence or whether they ha</w:t>
      </w:r>
      <w:r w:rsidR="003239E7">
        <w:rPr>
          <w:rFonts w:ascii="Arial" w:hAnsi="Arial" w:cs="Arial"/>
        </w:rPr>
        <w:t>d</w:t>
      </w:r>
      <w:r w:rsidR="004E0C81">
        <w:rPr>
          <w:rFonts w:ascii="Arial" w:hAnsi="Arial" w:cs="Arial"/>
        </w:rPr>
        <w:t xml:space="preserve"> been proved by the </w:t>
      </w:r>
      <w:r w:rsidR="005B5983">
        <w:rPr>
          <w:rFonts w:ascii="Arial" w:hAnsi="Arial" w:cs="Arial"/>
        </w:rPr>
        <w:t>s</w:t>
      </w:r>
      <w:r w:rsidR="004E0C81">
        <w:rPr>
          <w:rFonts w:ascii="Arial" w:hAnsi="Arial" w:cs="Arial"/>
        </w:rPr>
        <w:t xml:space="preserve">tate. He argued that no matter how flawed the trial court’s reasoning might have been, it remains a factual enquiry and can hence not be regarded as a question of law that should be reserved for determination by this </w:t>
      </w:r>
      <w:r w:rsidR="00AF5114">
        <w:rPr>
          <w:rFonts w:ascii="Arial" w:hAnsi="Arial" w:cs="Arial"/>
        </w:rPr>
        <w:t>C</w:t>
      </w:r>
      <w:r w:rsidR="004E0C81">
        <w:rPr>
          <w:rFonts w:ascii="Arial" w:hAnsi="Arial" w:cs="Arial"/>
        </w:rPr>
        <w:t>ourt.</w:t>
      </w:r>
    </w:p>
    <w:p w14:paraId="66196308" w14:textId="77777777" w:rsidR="00222F26" w:rsidRDefault="00222F26" w:rsidP="004E0C81">
      <w:pPr>
        <w:spacing w:line="360" w:lineRule="auto"/>
        <w:jc w:val="both"/>
        <w:rPr>
          <w:rFonts w:ascii="Arial" w:hAnsi="Arial" w:cs="Arial"/>
        </w:rPr>
      </w:pPr>
    </w:p>
    <w:p w14:paraId="4D8C9FF8" w14:textId="5628C2E5" w:rsidR="004E0C81" w:rsidRDefault="00222F26" w:rsidP="00CE196F">
      <w:pPr>
        <w:spacing w:line="360" w:lineRule="auto"/>
        <w:jc w:val="both"/>
        <w:rPr>
          <w:rFonts w:ascii="Arial" w:hAnsi="Arial" w:cs="Arial"/>
        </w:rPr>
      </w:pPr>
      <w:r w:rsidRPr="007D29DB">
        <w:rPr>
          <w:rFonts w:ascii="Arial" w:hAnsi="Arial" w:cs="Arial"/>
        </w:rPr>
        <w:t>[</w:t>
      </w:r>
      <w:r w:rsidR="004F75CD">
        <w:rPr>
          <w:rFonts w:ascii="Arial" w:hAnsi="Arial" w:cs="Arial"/>
        </w:rPr>
        <w:t>4</w:t>
      </w:r>
      <w:r w:rsidR="003A4980">
        <w:rPr>
          <w:rFonts w:ascii="Arial" w:hAnsi="Arial" w:cs="Arial"/>
        </w:rPr>
        <w:t>4</w:t>
      </w:r>
      <w:r w:rsidRPr="007D29DB">
        <w:rPr>
          <w:rFonts w:ascii="Arial" w:hAnsi="Arial" w:cs="Arial"/>
        </w:rPr>
        <w:t>]</w:t>
      </w:r>
      <w:r w:rsidRPr="007D29DB">
        <w:rPr>
          <w:rFonts w:ascii="Arial" w:hAnsi="Arial" w:cs="Arial"/>
        </w:rPr>
        <w:tab/>
      </w:r>
      <w:r w:rsidR="004E0C81" w:rsidRPr="00F34B89">
        <w:rPr>
          <w:rFonts w:ascii="Arial" w:hAnsi="Arial" w:cs="Arial"/>
        </w:rPr>
        <w:t>In my view,</w:t>
      </w:r>
      <w:r w:rsidR="004E0C81" w:rsidRPr="007D29DB">
        <w:rPr>
          <w:rFonts w:ascii="Arial" w:hAnsi="Arial" w:cs="Arial"/>
        </w:rPr>
        <w:t xml:space="preserve"> those factual findings </w:t>
      </w:r>
      <w:r w:rsidR="004736A3" w:rsidRPr="007D29DB">
        <w:rPr>
          <w:rFonts w:ascii="Arial" w:hAnsi="Arial" w:cs="Arial"/>
        </w:rPr>
        <w:t>arose from a misconstruction of the elements of the offence</w:t>
      </w:r>
      <w:r w:rsidR="00CE196F" w:rsidRPr="007D29DB">
        <w:rPr>
          <w:rFonts w:ascii="Arial" w:hAnsi="Arial" w:cs="Arial"/>
        </w:rPr>
        <w:t xml:space="preserve">. </w:t>
      </w:r>
      <w:r w:rsidR="00C158C5" w:rsidRPr="007D29DB">
        <w:rPr>
          <w:rFonts w:ascii="Arial" w:hAnsi="Arial" w:cs="Arial"/>
        </w:rPr>
        <w:t xml:space="preserve">It will frame the enquiry if </w:t>
      </w:r>
      <w:r w:rsidR="004E0C81" w:rsidRPr="007D29DB">
        <w:rPr>
          <w:rFonts w:ascii="Arial" w:hAnsi="Arial" w:cs="Arial"/>
        </w:rPr>
        <w:t xml:space="preserve">the following excerpts from Mr Vanara’s </w:t>
      </w:r>
      <w:r w:rsidR="00C57AEA" w:rsidRPr="007D29DB">
        <w:rPr>
          <w:rFonts w:ascii="Arial" w:hAnsi="Arial" w:cs="Arial"/>
        </w:rPr>
        <w:t xml:space="preserve">transcribed </w:t>
      </w:r>
      <w:r w:rsidR="004E0C81" w:rsidRPr="007D29DB">
        <w:rPr>
          <w:rFonts w:ascii="Arial" w:hAnsi="Arial" w:cs="Arial"/>
        </w:rPr>
        <w:t xml:space="preserve">testimony </w:t>
      </w:r>
      <w:r w:rsidR="003E39B6" w:rsidRPr="007D29DB">
        <w:rPr>
          <w:rFonts w:ascii="Arial" w:hAnsi="Arial" w:cs="Arial"/>
        </w:rPr>
        <w:t>are set out followed by the way in which the court a quo dealt with it</w:t>
      </w:r>
      <w:r w:rsidR="0010171B" w:rsidRPr="007D29DB">
        <w:rPr>
          <w:rFonts w:ascii="Arial" w:hAnsi="Arial" w:cs="Arial"/>
        </w:rPr>
        <w:t xml:space="preserve"> and other </w:t>
      </w:r>
      <w:r w:rsidR="002E1C59">
        <w:rPr>
          <w:rFonts w:ascii="Arial" w:hAnsi="Arial" w:cs="Arial"/>
        </w:rPr>
        <w:t>s</w:t>
      </w:r>
      <w:r w:rsidR="0010171B" w:rsidRPr="007D29DB">
        <w:rPr>
          <w:rFonts w:ascii="Arial" w:hAnsi="Arial" w:cs="Arial"/>
        </w:rPr>
        <w:t>tate evidence:</w:t>
      </w:r>
    </w:p>
    <w:p w14:paraId="26E1BAF2" w14:textId="77777777" w:rsidR="004E0C81" w:rsidRPr="00594BC1" w:rsidRDefault="00594BC1" w:rsidP="004E0C81">
      <w:pPr>
        <w:spacing w:line="360" w:lineRule="auto"/>
        <w:jc w:val="both"/>
        <w:rPr>
          <w:rFonts w:ascii="Arial" w:hAnsi="Arial" w:cs="Arial"/>
          <w:sz w:val="22"/>
          <w:szCs w:val="22"/>
        </w:rPr>
      </w:pPr>
      <w:r w:rsidRPr="00594BC1">
        <w:rPr>
          <w:rFonts w:ascii="Arial" w:hAnsi="Arial" w:cs="Arial"/>
          <w:sz w:val="22"/>
          <w:szCs w:val="22"/>
        </w:rPr>
        <w:t>‘</w:t>
      </w:r>
      <w:r w:rsidR="00BF6E87">
        <w:rPr>
          <w:rFonts w:ascii="Arial" w:hAnsi="Arial" w:cs="Arial"/>
          <w:sz w:val="22"/>
          <w:szCs w:val="22"/>
        </w:rPr>
        <w:t>EXAMINATION BY MS DU TOIT-</w:t>
      </w:r>
      <w:r w:rsidR="004E0C81" w:rsidRPr="00594BC1">
        <w:rPr>
          <w:rFonts w:ascii="Arial" w:hAnsi="Arial" w:cs="Arial"/>
          <w:sz w:val="22"/>
          <w:szCs w:val="22"/>
        </w:rPr>
        <w:t>SMIT [continued]: Thank you, M’Lord. Advocate Vanara, before the adjournment we just started on your conversation that you had in your office with the accused. You may continue.</w:t>
      </w:r>
    </w:p>
    <w:p w14:paraId="3CCDA530" w14:textId="77777777" w:rsidR="004E0C81" w:rsidRPr="00594BC1" w:rsidRDefault="004E0C81" w:rsidP="004E0C81">
      <w:pPr>
        <w:spacing w:line="360" w:lineRule="auto"/>
        <w:jc w:val="both"/>
        <w:rPr>
          <w:rFonts w:ascii="Arial" w:hAnsi="Arial" w:cs="Arial"/>
          <w:sz w:val="22"/>
          <w:szCs w:val="22"/>
        </w:rPr>
      </w:pPr>
      <w:r w:rsidRPr="00594BC1">
        <w:rPr>
          <w:rFonts w:ascii="Arial" w:hAnsi="Arial" w:cs="Arial"/>
          <w:sz w:val="22"/>
          <w:szCs w:val="22"/>
          <w:u w:val="single"/>
        </w:rPr>
        <w:lastRenderedPageBreak/>
        <w:t>MR VANARA:</w:t>
      </w:r>
      <w:r w:rsidRPr="00594BC1">
        <w:rPr>
          <w:rFonts w:ascii="Arial" w:hAnsi="Arial" w:cs="Arial"/>
          <w:sz w:val="22"/>
          <w:szCs w:val="22"/>
        </w:rPr>
        <w:t xml:space="preserve"> ‘So when the accused made reference to assistance that the acting chairperson of the Eskom Board wanted from myself regarding the Public Enterprises oversight enquiry, I then asked the accused what … the nature of the assistance that was required from myself. Then the accused responded that the people of Eskom were worried. They were worried about them being called or invited into the committee proceedings; enough incriminating evidence would be led against them; there would be police officials waiting to arrest them as they walked out of the committee proceedings. That is why they needed my assistance. I couldn’t figure it out again what … this kind of assistance that was required of me.</w:t>
      </w:r>
    </w:p>
    <w:p w14:paraId="38470305" w14:textId="77777777" w:rsidR="004E0C81" w:rsidRPr="00594BC1" w:rsidRDefault="004E0C81" w:rsidP="004E0C81">
      <w:pPr>
        <w:spacing w:line="360" w:lineRule="auto"/>
        <w:jc w:val="both"/>
        <w:rPr>
          <w:rFonts w:ascii="Arial" w:hAnsi="Arial" w:cs="Arial"/>
          <w:sz w:val="22"/>
          <w:szCs w:val="22"/>
        </w:rPr>
      </w:pPr>
      <w:r w:rsidRPr="00594BC1">
        <w:rPr>
          <w:rFonts w:ascii="Arial" w:hAnsi="Arial" w:cs="Arial"/>
          <w:sz w:val="22"/>
          <w:szCs w:val="22"/>
        </w:rPr>
        <w:t>I then again asked the accused what he meant by “assistance”. What is exactly that was required of me? And the accused then again responded to the same question, but differe</w:t>
      </w:r>
      <w:r w:rsidR="008B2487">
        <w:rPr>
          <w:rFonts w:ascii="Arial" w:hAnsi="Arial" w:cs="Arial"/>
          <w:sz w:val="22"/>
          <w:szCs w:val="22"/>
        </w:rPr>
        <w:t xml:space="preserve">ntly this time. The accused then </w:t>
      </w:r>
      <w:r w:rsidRPr="00594BC1">
        <w:rPr>
          <w:rFonts w:ascii="Arial" w:hAnsi="Arial" w:cs="Arial"/>
          <w:sz w:val="22"/>
          <w:szCs w:val="22"/>
        </w:rPr>
        <w:t xml:space="preserve">says the inquiry is Pravin Gordhan’s brainchild, and that he, Pravin Gordhan was conflicted. He further alluded to the – he said the inquiry was affecting a number of campaigns. I had been left confused, because I didn’t understand what then the relevance of the brainchild of the inquiry … I was not understanding how the conflict of one of the members had anything to do with the Eskom people. </w:t>
      </w:r>
    </w:p>
    <w:p w14:paraId="174BB5D4" w14:textId="1F19A394" w:rsidR="004E0C81" w:rsidRPr="00F7004E" w:rsidRDefault="004E0C81" w:rsidP="004E0C81">
      <w:pPr>
        <w:spacing w:line="360" w:lineRule="auto"/>
        <w:jc w:val="both"/>
        <w:rPr>
          <w:rFonts w:ascii="Arial" w:hAnsi="Arial" w:cs="Arial"/>
        </w:rPr>
      </w:pPr>
      <w:r w:rsidRPr="00594BC1">
        <w:rPr>
          <w:rFonts w:ascii="Arial" w:hAnsi="Arial" w:cs="Arial"/>
          <w:sz w:val="22"/>
          <w:szCs w:val="22"/>
        </w:rPr>
        <w:t>Then I asked the accused again what he meant by “assistance”, what is it that is required of me? I even offered a proposal in respect of the board members. I said, if in the board members’ view there was enough evidence incriminating them then the board must resign. Then I said I don’t know, I’m sorry, I can’t be of assistance. And the accused then said to me but the inquiry cannot proceed next week Tuesday and that I should help them – by “them”, I took it was reference to the Eskom people, people from Eskom – to stop the inquiry from proceeding. I then asked the accused why should I assist stopping the inquiry?</w:t>
      </w:r>
      <w:r w:rsidRPr="008B2487">
        <w:rPr>
          <w:rFonts w:ascii="Arial" w:hAnsi="Arial" w:cs="Arial"/>
          <w:sz w:val="22"/>
          <w:szCs w:val="22"/>
        </w:rPr>
        <w:t xml:space="preserve"> Further, how does he propose that I stop the inquiry? He then did not answer the question of why. I guess it was for the reasons that we had already discussed. He did respond to the “how” part. He then said I could fake illness and take sick leave the following week, which was when the inquiry would have started, because he said in my absence the committee will not proceed. I then said I am not going to assist with </w:t>
      </w:r>
      <w:r w:rsidRPr="00F34B89">
        <w:rPr>
          <w:rFonts w:ascii="Arial" w:hAnsi="Arial" w:cs="Arial"/>
          <w:sz w:val="22"/>
          <w:szCs w:val="22"/>
        </w:rPr>
        <w:t>that plan.’</w:t>
      </w:r>
    </w:p>
    <w:p w14:paraId="4E8B45C7" w14:textId="77777777" w:rsidR="008B2487" w:rsidRDefault="008B2487" w:rsidP="004E0C81">
      <w:pPr>
        <w:spacing w:line="360" w:lineRule="auto"/>
        <w:jc w:val="both"/>
        <w:rPr>
          <w:rFonts w:ascii="Arial" w:hAnsi="Arial" w:cs="Arial"/>
        </w:rPr>
      </w:pPr>
    </w:p>
    <w:p w14:paraId="5000D33C" w14:textId="79B57414" w:rsidR="004E0C81" w:rsidRDefault="00CC31CE" w:rsidP="004E0C81">
      <w:pPr>
        <w:spacing w:line="360" w:lineRule="auto"/>
        <w:jc w:val="both"/>
        <w:rPr>
          <w:rFonts w:ascii="Arial" w:hAnsi="Arial" w:cs="Arial"/>
        </w:rPr>
      </w:pPr>
      <w:r>
        <w:rPr>
          <w:rFonts w:ascii="Arial" w:hAnsi="Arial" w:cs="Arial"/>
        </w:rPr>
        <w:t>[</w:t>
      </w:r>
      <w:r w:rsidR="004F75CD">
        <w:rPr>
          <w:rFonts w:ascii="Arial" w:hAnsi="Arial" w:cs="Arial"/>
        </w:rPr>
        <w:t>4</w:t>
      </w:r>
      <w:r w:rsidR="003A4980">
        <w:rPr>
          <w:rFonts w:ascii="Arial" w:hAnsi="Arial" w:cs="Arial"/>
        </w:rPr>
        <w:t>5</w:t>
      </w:r>
      <w:r>
        <w:rPr>
          <w:rFonts w:ascii="Arial" w:hAnsi="Arial" w:cs="Arial"/>
        </w:rPr>
        <w:t>]</w:t>
      </w:r>
      <w:r>
        <w:rPr>
          <w:rFonts w:ascii="Arial" w:hAnsi="Arial" w:cs="Arial"/>
        </w:rPr>
        <w:tab/>
      </w:r>
      <w:r w:rsidR="00D80036">
        <w:rPr>
          <w:rFonts w:ascii="Arial" w:hAnsi="Arial" w:cs="Arial"/>
        </w:rPr>
        <w:t>There the</w:t>
      </w:r>
      <w:r w:rsidR="00496211">
        <w:rPr>
          <w:rFonts w:ascii="Arial" w:hAnsi="Arial" w:cs="Arial"/>
        </w:rPr>
        <w:t>n</w:t>
      </w:r>
      <w:r w:rsidR="00D80036">
        <w:rPr>
          <w:rFonts w:ascii="Arial" w:hAnsi="Arial" w:cs="Arial"/>
        </w:rPr>
        <w:t xml:space="preserve"> ensued a discussion between </w:t>
      </w:r>
      <w:r w:rsidR="004E0C81">
        <w:rPr>
          <w:rFonts w:ascii="Arial" w:hAnsi="Arial" w:cs="Arial"/>
        </w:rPr>
        <w:t xml:space="preserve">Mr Vanara </w:t>
      </w:r>
      <w:r w:rsidR="00D80036">
        <w:rPr>
          <w:rFonts w:ascii="Arial" w:hAnsi="Arial" w:cs="Arial"/>
        </w:rPr>
        <w:t xml:space="preserve">and the respondent regarding </w:t>
      </w:r>
      <w:r w:rsidR="004E0C81">
        <w:rPr>
          <w:rFonts w:ascii="Arial" w:hAnsi="Arial" w:cs="Arial"/>
        </w:rPr>
        <w:t xml:space="preserve">the </w:t>
      </w:r>
      <w:r w:rsidR="00D80036">
        <w:rPr>
          <w:rFonts w:ascii="Arial" w:hAnsi="Arial" w:cs="Arial"/>
        </w:rPr>
        <w:t xml:space="preserve">political </w:t>
      </w:r>
      <w:r w:rsidR="0083572A">
        <w:rPr>
          <w:rFonts w:ascii="Arial" w:hAnsi="Arial" w:cs="Arial"/>
        </w:rPr>
        <w:t xml:space="preserve">nature </w:t>
      </w:r>
      <w:r w:rsidR="000B0607">
        <w:rPr>
          <w:rFonts w:ascii="Arial" w:hAnsi="Arial" w:cs="Arial"/>
        </w:rPr>
        <w:t>of the</w:t>
      </w:r>
      <w:r w:rsidR="004E0C81">
        <w:rPr>
          <w:rFonts w:ascii="Arial" w:hAnsi="Arial" w:cs="Arial"/>
        </w:rPr>
        <w:t xml:space="preserve"> </w:t>
      </w:r>
      <w:r w:rsidR="000B0607">
        <w:rPr>
          <w:rFonts w:ascii="Arial" w:hAnsi="Arial" w:cs="Arial"/>
        </w:rPr>
        <w:t>I</w:t>
      </w:r>
      <w:r w:rsidR="004E0C81">
        <w:rPr>
          <w:rFonts w:ascii="Arial" w:hAnsi="Arial" w:cs="Arial"/>
        </w:rPr>
        <w:t xml:space="preserve">nquiry. </w:t>
      </w:r>
      <w:r w:rsidR="00D80036">
        <w:rPr>
          <w:rFonts w:ascii="Arial" w:hAnsi="Arial" w:cs="Arial"/>
        </w:rPr>
        <w:t>Mr Vanara</w:t>
      </w:r>
      <w:r w:rsidR="004E0C81">
        <w:rPr>
          <w:rFonts w:ascii="Arial" w:hAnsi="Arial" w:cs="Arial"/>
        </w:rPr>
        <w:t xml:space="preserve"> said that the respondent had told him about his alternative </w:t>
      </w:r>
      <w:r w:rsidR="00D42150">
        <w:rPr>
          <w:rFonts w:ascii="Arial" w:hAnsi="Arial" w:cs="Arial"/>
        </w:rPr>
        <w:t>plan</w:t>
      </w:r>
      <w:r w:rsidR="000350AD">
        <w:rPr>
          <w:rFonts w:ascii="Arial" w:hAnsi="Arial" w:cs="Arial"/>
        </w:rPr>
        <w:t>,</w:t>
      </w:r>
      <w:r w:rsidR="00D42150">
        <w:rPr>
          <w:rFonts w:ascii="Arial" w:hAnsi="Arial" w:cs="Arial"/>
        </w:rPr>
        <w:t xml:space="preserve"> which was </w:t>
      </w:r>
      <w:r w:rsidR="004E0C81">
        <w:rPr>
          <w:rFonts w:ascii="Arial" w:hAnsi="Arial" w:cs="Arial"/>
        </w:rPr>
        <w:t xml:space="preserve">to petition the caucus of the ruling party to stop the </w:t>
      </w:r>
      <w:r w:rsidR="00424145">
        <w:rPr>
          <w:rFonts w:ascii="Arial" w:hAnsi="Arial" w:cs="Arial"/>
        </w:rPr>
        <w:t>I</w:t>
      </w:r>
      <w:r w:rsidR="004E0C81">
        <w:rPr>
          <w:rFonts w:ascii="Arial" w:hAnsi="Arial" w:cs="Arial"/>
        </w:rPr>
        <w:t>nquiry</w:t>
      </w:r>
      <w:r w:rsidR="00CC5B93">
        <w:rPr>
          <w:rFonts w:ascii="Arial" w:hAnsi="Arial" w:cs="Arial"/>
        </w:rPr>
        <w:t xml:space="preserve"> but that he [Mr Vanara] </w:t>
      </w:r>
      <w:r w:rsidR="004E0C81">
        <w:rPr>
          <w:rFonts w:ascii="Arial" w:hAnsi="Arial" w:cs="Arial"/>
        </w:rPr>
        <w:t xml:space="preserve">could still assist ‘to stop </w:t>
      </w:r>
      <w:r>
        <w:rPr>
          <w:rFonts w:ascii="Arial" w:hAnsi="Arial" w:cs="Arial"/>
        </w:rPr>
        <w:t>or at least delay the inquiry.’</w:t>
      </w:r>
    </w:p>
    <w:p w14:paraId="4AB48CDF" w14:textId="77777777" w:rsidR="00CC31CE" w:rsidRDefault="00CC31CE" w:rsidP="004E0C81">
      <w:pPr>
        <w:spacing w:line="360" w:lineRule="auto"/>
        <w:jc w:val="both"/>
        <w:rPr>
          <w:rFonts w:ascii="Arial" w:hAnsi="Arial" w:cs="Arial"/>
        </w:rPr>
      </w:pPr>
    </w:p>
    <w:p w14:paraId="39693C7A" w14:textId="62DBB937" w:rsidR="002C1C4C" w:rsidRDefault="00CC31CE" w:rsidP="004E0C81">
      <w:pPr>
        <w:spacing w:line="360" w:lineRule="auto"/>
        <w:jc w:val="both"/>
        <w:rPr>
          <w:rFonts w:ascii="Arial" w:hAnsi="Arial" w:cs="Arial"/>
        </w:rPr>
      </w:pPr>
      <w:r>
        <w:rPr>
          <w:rFonts w:ascii="Arial" w:hAnsi="Arial" w:cs="Arial"/>
        </w:rPr>
        <w:t>[</w:t>
      </w:r>
      <w:r w:rsidR="004F75CD">
        <w:rPr>
          <w:rFonts w:ascii="Arial" w:hAnsi="Arial" w:cs="Arial"/>
        </w:rPr>
        <w:t>4</w:t>
      </w:r>
      <w:r w:rsidR="003A4980">
        <w:rPr>
          <w:rFonts w:ascii="Arial" w:hAnsi="Arial" w:cs="Arial"/>
        </w:rPr>
        <w:t>6</w:t>
      </w:r>
      <w:r>
        <w:rPr>
          <w:rFonts w:ascii="Arial" w:hAnsi="Arial" w:cs="Arial"/>
        </w:rPr>
        <w:t>]</w:t>
      </w:r>
      <w:r>
        <w:rPr>
          <w:rFonts w:ascii="Arial" w:hAnsi="Arial" w:cs="Arial"/>
        </w:rPr>
        <w:tab/>
      </w:r>
      <w:r w:rsidR="004E0C81">
        <w:rPr>
          <w:rFonts w:ascii="Arial" w:hAnsi="Arial" w:cs="Arial"/>
        </w:rPr>
        <w:t xml:space="preserve">Mr Vanara’s testimony then </w:t>
      </w:r>
      <w:r>
        <w:rPr>
          <w:rFonts w:ascii="Arial" w:hAnsi="Arial" w:cs="Arial"/>
        </w:rPr>
        <w:t>continued</w:t>
      </w:r>
      <w:r w:rsidR="004E0C81">
        <w:rPr>
          <w:rFonts w:ascii="Arial" w:hAnsi="Arial" w:cs="Arial"/>
        </w:rPr>
        <w:t xml:space="preserve"> as follows:</w:t>
      </w:r>
    </w:p>
    <w:p w14:paraId="41E9E915" w14:textId="77777777" w:rsidR="004E0C81" w:rsidRPr="00CC31CE" w:rsidRDefault="00CC31CE" w:rsidP="004E0C81">
      <w:pPr>
        <w:spacing w:line="360" w:lineRule="auto"/>
        <w:jc w:val="both"/>
        <w:rPr>
          <w:rFonts w:ascii="Arial" w:hAnsi="Arial" w:cs="Arial"/>
          <w:sz w:val="22"/>
          <w:szCs w:val="22"/>
        </w:rPr>
      </w:pPr>
      <w:r w:rsidRPr="00CC31CE">
        <w:rPr>
          <w:rFonts w:ascii="Arial" w:hAnsi="Arial" w:cs="Arial"/>
          <w:sz w:val="22"/>
          <w:szCs w:val="22"/>
          <w:u w:val="single"/>
        </w:rPr>
        <w:lastRenderedPageBreak/>
        <w:t>‘</w:t>
      </w:r>
      <w:r w:rsidR="004E0C81" w:rsidRPr="00CC31CE">
        <w:rPr>
          <w:rFonts w:ascii="Arial" w:hAnsi="Arial" w:cs="Arial"/>
          <w:sz w:val="22"/>
          <w:szCs w:val="22"/>
          <w:u w:val="single"/>
        </w:rPr>
        <w:t>MR VANARA:</w:t>
      </w:r>
      <w:r w:rsidR="004E0C81" w:rsidRPr="00CC31CE">
        <w:rPr>
          <w:rFonts w:ascii="Arial" w:hAnsi="Arial" w:cs="Arial"/>
          <w:sz w:val="22"/>
          <w:szCs w:val="22"/>
        </w:rPr>
        <w:t xml:space="preserve"> I then said I am not going to be part of interfering in a political process. Mine was an insignificant role in this inquiry. And he differed. I remember him saying: Without … or in your absence, the committee is dysfunctional.</w:t>
      </w:r>
    </w:p>
    <w:p w14:paraId="459F934F" w14:textId="77777777" w:rsidR="004E0C81" w:rsidRPr="00CC31CE" w:rsidRDefault="004E0C81" w:rsidP="004E0C81">
      <w:pPr>
        <w:spacing w:line="360" w:lineRule="auto"/>
        <w:jc w:val="both"/>
        <w:rPr>
          <w:rFonts w:ascii="Arial" w:hAnsi="Arial" w:cs="Arial"/>
          <w:sz w:val="22"/>
          <w:szCs w:val="22"/>
        </w:rPr>
      </w:pPr>
      <w:r w:rsidRPr="00CC31CE">
        <w:rPr>
          <w:rFonts w:ascii="Arial" w:hAnsi="Arial" w:cs="Arial"/>
          <w:sz w:val="22"/>
          <w:szCs w:val="22"/>
          <w:u w:val="single"/>
        </w:rPr>
        <w:t>COURT:</w:t>
      </w:r>
      <w:r w:rsidRPr="00CC31CE">
        <w:rPr>
          <w:rFonts w:ascii="Arial" w:hAnsi="Arial" w:cs="Arial"/>
          <w:sz w:val="22"/>
          <w:szCs w:val="22"/>
        </w:rPr>
        <w:t xml:space="preserve"> Without the Evidence Leader.</w:t>
      </w:r>
    </w:p>
    <w:p w14:paraId="15E31EE2" w14:textId="77777777" w:rsidR="004E0C81" w:rsidRPr="00CC31CE" w:rsidRDefault="004E0C81" w:rsidP="004E0C81">
      <w:pPr>
        <w:spacing w:line="360" w:lineRule="auto"/>
        <w:jc w:val="both"/>
        <w:rPr>
          <w:rFonts w:ascii="Arial" w:hAnsi="Arial" w:cs="Arial"/>
          <w:sz w:val="22"/>
          <w:szCs w:val="22"/>
        </w:rPr>
      </w:pPr>
      <w:r w:rsidRPr="00CC31CE">
        <w:rPr>
          <w:rFonts w:ascii="Arial" w:hAnsi="Arial" w:cs="Arial"/>
          <w:sz w:val="22"/>
          <w:szCs w:val="22"/>
          <w:u w:val="single"/>
        </w:rPr>
        <w:t xml:space="preserve">MR VANARA: </w:t>
      </w:r>
      <w:r w:rsidRPr="00CC31CE">
        <w:rPr>
          <w:rFonts w:ascii="Arial" w:hAnsi="Arial" w:cs="Arial"/>
          <w:sz w:val="22"/>
          <w:szCs w:val="22"/>
        </w:rPr>
        <w:t>Yes. And I then said sorry, there is just no way that I could assist with what you are asking me to do. If, as politicians, you want to stop the inquiry, do it yourself. Then Mr Bongo says: Just name the price.</w:t>
      </w:r>
    </w:p>
    <w:p w14:paraId="45248E21" w14:textId="77777777" w:rsidR="004E0C81" w:rsidRPr="00CC31CE" w:rsidRDefault="004E0C81" w:rsidP="004E0C81">
      <w:pPr>
        <w:spacing w:line="360" w:lineRule="auto"/>
        <w:jc w:val="both"/>
        <w:rPr>
          <w:rFonts w:ascii="Arial" w:hAnsi="Arial" w:cs="Arial"/>
          <w:sz w:val="22"/>
          <w:szCs w:val="22"/>
        </w:rPr>
      </w:pPr>
      <w:r w:rsidRPr="00CC31CE">
        <w:rPr>
          <w:rFonts w:ascii="Arial" w:hAnsi="Arial" w:cs="Arial"/>
          <w:sz w:val="22"/>
          <w:szCs w:val="22"/>
          <w:u w:val="single"/>
        </w:rPr>
        <w:t>COURT:</w:t>
      </w:r>
      <w:r w:rsidRPr="00CC31CE">
        <w:rPr>
          <w:rFonts w:ascii="Arial" w:hAnsi="Arial" w:cs="Arial"/>
          <w:sz w:val="22"/>
          <w:szCs w:val="22"/>
        </w:rPr>
        <w:t xml:space="preserve"> Just name the price. Yes?</w:t>
      </w:r>
    </w:p>
    <w:p w14:paraId="266D7383" w14:textId="77777777" w:rsidR="004E0C81" w:rsidRPr="00CC31CE" w:rsidRDefault="004E0C81" w:rsidP="004E0C81">
      <w:pPr>
        <w:spacing w:line="360" w:lineRule="auto"/>
        <w:jc w:val="both"/>
        <w:rPr>
          <w:rFonts w:ascii="Arial" w:hAnsi="Arial" w:cs="Arial"/>
          <w:sz w:val="22"/>
          <w:szCs w:val="22"/>
        </w:rPr>
      </w:pPr>
      <w:r w:rsidRPr="00CC31CE">
        <w:rPr>
          <w:rFonts w:ascii="Arial" w:hAnsi="Arial" w:cs="Arial"/>
          <w:sz w:val="22"/>
          <w:szCs w:val="22"/>
          <w:u w:val="single"/>
        </w:rPr>
        <w:t>MR VANARA</w:t>
      </w:r>
      <w:r w:rsidRPr="00CC31CE">
        <w:rPr>
          <w:rFonts w:ascii="Arial" w:hAnsi="Arial" w:cs="Arial"/>
          <w:sz w:val="22"/>
          <w:szCs w:val="22"/>
        </w:rPr>
        <w:t>: And tell me how you’re going to assist them – which I took to be the people of Eskom – to stop the inquiry. I – meaning Bongo – would go to the Eskom people and tell them your plan of stopping the inquiry.</w:t>
      </w:r>
    </w:p>
    <w:p w14:paraId="4FF5352A" w14:textId="77777777" w:rsidR="004E0C81" w:rsidRPr="00CC31CE" w:rsidRDefault="004E0C81" w:rsidP="004E0C81">
      <w:pPr>
        <w:spacing w:line="360" w:lineRule="auto"/>
        <w:jc w:val="both"/>
        <w:rPr>
          <w:rFonts w:ascii="Arial" w:hAnsi="Arial" w:cs="Arial"/>
          <w:sz w:val="22"/>
          <w:szCs w:val="22"/>
        </w:rPr>
      </w:pPr>
      <w:r w:rsidRPr="00CC31CE">
        <w:rPr>
          <w:rFonts w:ascii="Arial" w:hAnsi="Arial" w:cs="Arial"/>
          <w:sz w:val="22"/>
          <w:szCs w:val="22"/>
          <w:u w:val="single"/>
        </w:rPr>
        <w:t>COURT:</w:t>
      </w:r>
      <w:r w:rsidRPr="00CC31CE">
        <w:rPr>
          <w:rFonts w:ascii="Arial" w:hAnsi="Arial" w:cs="Arial"/>
          <w:sz w:val="22"/>
          <w:szCs w:val="22"/>
        </w:rPr>
        <w:t xml:space="preserve"> The plan?</w:t>
      </w:r>
    </w:p>
    <w:p w14:paraId="0D057E87" w14:textId="77777777" w:rsidR="004E0C81" w:rsidRDefault="004E0C81" w:rsidP="004E0C81">
      <w:pPr>
        <w:spacing w:line="360" w:lineRule="auto"/>
        <w:jc w:val="both"/>
        <w:rPr>
          <w:rFonts w:ascii="Arial" w:hAnsi="Arial" w:cs="Arial"/>
          <w:sz w:val="22"/>
          <w:szCs w:val="22"/>
        </w:rPr>
      </w:pPr>
      <w:r w:rsidRPr="00CC31CE">
        <w:rPr>
          <w:rFonts w:ascii="Arial" w:hAnsi="Arial" w:cs="Arial"/>
          <w:sz w:val="22"/>
          <w:szCs w:val="22"/>
          <w:u w:val="single"/>
        </w:rPr>
        <w:t>MR VANARA:</w:t>
      </w:r>
      <w:r w:rsidRPr="00CC31CE">
        <w:rPr>
          <w:rFonts w:ascii="Arial" w:hAnsi="Arial" w:cs="Arial"/>
          <w:sz w:val="22"/>
          <w:szCs w:val="22"/>
        </w:rPr>
        <w:t xml:space="preserve"> Yes, </w:t>
      </w:r>
      <w:r w:rsidRPr="00CC31CE">
        <w:rPr>
          <w:rFonts w:ascii="Arial" w:hAnsi="Arial" w:cs="Arial"/>
          <w:i/>
          <w:iCs/>
          <w:sz w:val="22"/>
          <w:szCs w:val="22"/>
        </w:rPr>
        <w:t>my</w:t>
      </w:r>
      <w:r w:rsidRPr="00CC31CE">
        <w:rPr>
          <w:rFonts w:ascii="Arial" w:hAnsi="Arial" w:cs="Arial"/>
          <w:sz w:val="22"/>
          <w:szCs w:val="22"/>
        </w:rPr>
        <w:t xml:space="preserve"> plan, presumably if I accede to the proposal. He would then take the plan to the people of Eskom, and he would then tell them how much, or the price that I want to be paid for the assistance. He would then receive the money, and would then hand over the money to me.’</w:t>
      </w:r>
    </w:p>
    <w:p w14:paraId="26D3B498" w14:textId="77777777" w:rsidR="005300E3" w:rsidRPr="00CC31CE" w:rsidRDefault="005300E3" w:rsidP="004E0C81">
      <w:pPr>
        <w:spacing w:line="360" w:lineRule="auto"/>
        <w:jc w:val="both"/>
        <w:rPr>
          <w:rFonts w:ascii="Arial" w:hAnsi="Arial" w:cs="Arial"/>
          <w:sz w:val="22"/>
          <w:szCs w:val="22"/>
        </w:rPr>
      </w:pPr>
    </w:p>
    <w:p w14:paraId="49BA05B0" w14:textId="75B40845" w:rsidR="00214B4B" w:rsidRDefault="005300E3" w:rsidP="00214B4B">
      <w:pPr>
        <w:spacing w:line="360" w:lineRule="auto"/>
        <w:jc w:val="both"/>
        <w:rPr>
          <w:rFonts w:ascii="Arial" w:hAnsi="Arial" w:cs="Arial"/>
        </w:rPr>
      </w:pPr>
      <w:r>
        <w:rPr>
          <w:rFonts w:ascii="Arial" w:hAnsi="Arial" w:cs="Arial"/>
        </w:rPr>
        <w:t>[</w:t>
      </w:r>
      <w:r w:rsidR="004F75CD">
        <w:rPr>
          <w:rFonts w:ascii="Arial" w:hAnsi="Arial" w:cs="Arial"/>
        </w:rPr>
        <w:t>4</w:t>
      </w:r>
      <w:r w:rsidR="003A4980">
        <w:rPr>
          <w:rFonts w:ascii="Arial" w:hAnsi="Arial" w:cs="Arial"/>
        </w:rPr>
        <w:t>7</w:t>
      </w:r>
      <w:r>
        <w:rPr>
          <w:rFonts w:ascii="Arial" w:hAnsi="Arial" w:cs="Arial"/>
        </w:rPr>
        <w:t>]</w:t>
      </w:r>
      <w:r>
        <w:rPr>
          <w:rFonts w:ascii="Arial" w:hAnsi="Arial" w:cs="Arial"/>
        </w:rPr>
        <w:tab/>
      </w:r>
      <w:r w:rsidR="00214B4B">
        <w:rPr>
          <w:rFonts w:ascii="Arial" w:hAnsi="Arial" w:cs="Arial"/>
        </w:rPr>
        <w:t xml:space="preserve">It is manifest from the quoted excerpts that the element of gratification had been established, at least on Mr Vanara’s version. The respondent had allegedly offered money to Mr Vanara, albeit in the form of ‘a blank cheque’, namely that he was asked to name his price. Mr Vanara had refused the offer of gratification and there were accordingly no arrangements for follow-up meetings. </w:t>
      </w:r>
    </w:p>
    <w:p w14:paraId="3B375DD5" w14:textId="77777777" w:rsidR="00214B4B" w:rsidRDefault="00214B4B" w:rsidP="00214B4B">
      <w:pPr>
        <w:spacing w:line="360" w:lineRule="auto"/>
        <w:jc w:val="both"/>
        <w:rPr>
          <w:rFonts w:ascii="Arial" w:hAnsi="Arial" w:cs="Arial"/>
        </w:rPr>
      </w:pPr>
    </w:p>
    <w:p w14:paraId="52B9D4F4" w14:textId="461BB173" w:rsidR="00726AAD" w:rsidRPr="00E7507D" w:rsidRDefault="00454156" w:rsidP="004E0C81">
      <w:pPr>
        <w:spacing w:line="360" w:lineRule="auto"/>
        <w:jc w:val="both"/>
        <w:rPr>
          <w:rFonts w:ascii="Arial" w:hAnsi="Arial" w:cs="Arial"/>
          <w:sz w:val="22"/>
          <w:szCs w:val="22"/>
        </w:rPr>
      </w:pPr>
      <w:r>
        <w:rPr>
          <w:rFonts w:ascii="Arial" w:hAnsi="Arial" w:cs="Arial"/>
        </w:rPr>
        <w:t>[</w:t>
      </w:r>
      <w:r w:rsidR="004F75CD">
        <w:rPr>
          <w:rFonts w:ascii="Arial" w:hAnsi="Arial" w:cs="Arial"/>
        </w:rPr>
        <w:t>4</w:t>
      </w:r>
      <w:r w:rsidR="003A4980">
        <w:rPr>
          <w:rFonts w:ascii="Arial" w:hAnsi="Arial" w:cs="Arial"/>
        </w:rPr>
        <w:t>8</w:t>
      </w:r>
      <w:r w:rsidR="000C0AD2">
        <w:rPr>
          <w:rFonts w:ascii="Arial" w:hAnsi="Arial" w:cs="Arial"/>
        </w:rPr>
        <w:t>]</w:t>
      </w:r>
      <w:r w:rsidR="000C0AD2">
        <w:rPr>
          <w:rFonts w:ascii="Arial" w:hAnsi="Arial" w:cs="Arial"/>
        </w:rPr>
        <w:tab/>
      </w:r>
      <w:r w:rsidR="00214B4B">
        <w:rPr>
          <w:rFonts w:ascii="Arial" w:hAnsi="Arial" w:cs="Arial"/>
        </w:rPr>
        <w:t xml:space="preserve">There can, in my view, hardly be a more straightforward and unambiguous account of the unlawful offering of gratification to a public officer in order to induce him to perform a proscribed act. That the trial court was oblivious to this </w:t>
      </w:r>
      <w:r w:rsidR="0028216D">
        <w:rPr>
          <w:rFonts w:ascii="Arial" w:hAnsi="Arial" w:cs="Arial"/>
        </w:rPr>
        <w:t xml:space="preserve">unequivocal </w:t>
      </w:r>
      <w:r w:rsidR="00214B4B">
        <w:rPr>
          <w:rFonts w:ascii="Arial" w:hAnsi="Arial" w:cs="Arial"/>
        </w:rPr>
        <w:t xml:space="preserve">and overt evidence of the commission of the crime of corruption can only be ascribed to its fundamentally erroneous understanding of the elements of that crime. </w:t>
      </w:r>
      <w:r w:rsidR="00364517" w:rsidRPr="00E7507D">
        <w:rPr>
          <w:rFonts w:ascii="Arial" w:hAnsi="Arial" w:cs="Arial"/>
        </w:rPr>
        <w:t xml:space="preserve">This emerges from </w:t>
      </w:r>
      <w:r w:rsidR="001F2275" w:rsidRPr="00F34B89">
        <w:rPr>
          <w:rFonts w:ascii="Arial" w:hAnsi="Arial" w:cs="Arial"/>
        </w:rPr>
        <w:t>para</w:t>
      </w:r>
      <w:r w:rsidR="004F710D" w:rsidRPr="00F34B89">
        <w:rPr>
          <w:rFonts w:ascii="Arial" w:hAnsi="Arial" w:cs="Arial"/>
        </w:rPr>
        <w:t>s</w:t>
      </w:r>
      <w:r w:rsidR="001F2275" w:rsidRPr="00F34B89">
        <w:rPr>
          <w:rFonts w:ascii="Arial" w:hAnsi="Arial" w:cs="Arial"/>
        </w:rPr>
        <w:t xml:space="preserve"> 22</w:t>
      </w:r>
      <w:r w:rsidR="001F2E77" w:rsidRPr="00F34B89">
        <w:rPr>
          <w:rFonts w:ascii="Arial" w:hAnsi="Arial" w:cs="Arial"/>
        </w:rPr>
        <w:t xml:space="preserve"> and</w:t>
      </w:r>
      <w:r w:rsidR="001F2275" w:rsidRPr="00F34B89">
        <w:rPr>
          <w:rFonts w:ascii="Arial" w:hAnsi="Arial" w:cs="Arial"/>
        </w:rPr>
        <w:t xml:space="preserve"> 23 of the judgment.</w:t>
      </w:r>
      <w:r w:rsidR="004E1F74" w:rsidRPr="00F34B89">
        <w:rPr>
          <w:rFonts w:ascii="Arial" w:hAnsi="Arial" w:cs="Arial"/>
        </w:rPr>
        <w:t xml:space="preserve"> </w:t>
      </w:r>
      <w:r w:rsidR="00DE2E2B" w:rsidRPr="00F34B89">
        <w:rPr>
          <w:rFonts w:ascii="Arial" w:hAnsi="Arial" w:cs="Arial"/>
        </w:rPr>
        <w:t>At</w:t>
      </w:r>
      <w:r w:rsidR="004E1F74" w:rsidRPr="00F34B89">
        <w:rPr>
          <w:rFonts w:ascii="Arial" w:hAnsi="Arial" w:cs="Arial"/>
        </w:rPr>
        <w:t xml:space="preserve"> para 22</w:t>
      </w:r>
      <w:r w:rsidR="00C502F1" w:rsidRPr="00F34B89">
        <w:rPr>
          <w:rFonts w:ascii="Arial" w:hAnsi="Arial" w:cs="Arial"/>
        </w:rPr>
        <w:t xml:space="preserve"> of the judgment</w:t>
      </w:r>
      <w:r w:rsidR="004E1F74" w:rsidRPr="00F34B89">
        <w:rPr>
          <w:rFonts w:ascii="Arial" w:hAnsi="Arial" w:cs="Arial"/>
        </w:rPr>
        <w:t xml:space="preserve">, the trial court </w:t>
      </w:r>
      <w:r w:rsidR="00590070" w:rsidRPr="00F34B89">
        <w:rPr>
          <w:rFonts w:ascii="Arial" w:hAnsi="Arial" w:cs="Arial"/>
        </w:rPr>
        <w:t xml:space="preserve">said that </w:t>
      </w:r>
      <w:r w:rsidR="004E1F74" w:rsidRPr="00F34B89">
        <w:rPr>
          <w:rFonts w:ascii="Arial" w:hAnsi="Arial" w:cs="Arial"/>
          <w:sz w:val="22"/>
          <w:szCs w:val="22"/>
        </w:rPr>
        <w:t>Mr Vanara</w:t>
      </w:r>
      <w:r w:rsidR="004E1F74" w:rsidRPr="00E7507D">
        <w:rPr>
          <w:rFonts w:ascii="Arial" w:hAnsi="Arial" w:cs="Arial"/>
          <w:sz w:val="22"/>
          <w:szCs w:val="22"/>
        </w:rPr>
        <w:t xml:space="preserve"> </w:t>
      </w:r>
      <w:r w:rsidR="004E1F74" w:rsidRPr="00E7507D">
        <w:rPr>
          <w:rFonts w:ascii="Arial" w:hAnsi="Arial" w:cs="Arial"/>
        </w:rPr>
        <w:t xml:space="preserve">confirmed that when Bongo made the gratification offer to him, </w:t>
      </w:r>
      <w:r w:rsidR="00590070" w:rsidRPr="00E7507D">
        <w:rPr>
          <w:rFonts w:ascii="Arial" w:hAnsi="Arial" w:cs="Arial"/>
        </w:rPr>
        <w:t>‘</w:t>
      </w:r>
      <w:r w:rsidR="004E1F74" w:rsidRPr="00E7507D">
        <w:rPr>
          <w:rFonts w:ascii="Arial" w:hAnsi="Arial" w:cs="Arial"/>
          <w:sz w:val="22"/>
          <w:szCs w:val="22"/>
        </w:rPr>
        <w:t xml:space="preserve">there was no blank cheque offered or a fixed amount that was proposed. Mr Bongo or anyone else on his behalf never tried to make any arrangements for payment or obtaining Mr Vanara’s bank details. After this incident, Mr Bongo never called Mr Vanara again or met up with him. There was no contact between Mr Vanara and Mr Bongo after 10 October </w:t>
      </w:r>
      <w:r w:rsidR="00B0690B" w:rsidRPr="00E7507D">
        <w:rPr>
          <w:rFonts w:ascii="Arial" w:hAnsi="Arial" w:cs="Arial"/>
          <w:sz w:val="22"/>
          <w:szCs w:val="22"/>
        </w:rPr>
        <w:t>2017’.</w:t>
      </w:r>
    </w:p>
    <w:p w14:paraId="2345B5D7" w14:textId="77777777" w:rsidR="00726AAD" w:rsidRDefault="00726AAD" w:rsidP="004E0C81">
      <w:pPr>
        <w:spacing w:line="360" w:lineRule="auto"/>
        <w:jc w:val="both"/>
        <w:rPr>
          <w:rFonts w:ascii="Arial" w:hAnsi="Arial" w:cs="Arial"/>
          <w:sz w:val="22"/>
          <w:szCs w:val="22"/>
          <w:highlight w:val="yellow"/>
        </w:rPr>
      </w:pPr>
    </w:p>
    <w:p w14:paraId="28B131EE" w14:textId="78F15530" w:rsidR="005652D4" w:rsidRPr="00E7507D" w:rsidRDefault="00726AAD" w:rsidP="004E0C81">
      <w:pPr>
        <w:spacing w:line="360" w:lineRule="auto"/>
        <w:jc w:val="both"/>
        <w:rPr>
          <w:rFonts w:ascii="Arial" w:hAnsi="Arial" w:cs="Arial"/>
          <w:sz w:val="22"/>
          <w:szCs w:val="22"/>
        </w:rPr>
      </w:pPr>
      <w:r w:rsidRPr="00E7507D">
        <w:rPr>
          <w:rFonts w:ascii="Arial" w:hAnsi="Arial" w:cs="Arial"/>
        </w:rPr>
        <w:lastRenderedPageBreak/>
        <w:t>[</w:t>
      </w:r>
      <w:r w:rsidR="003A4980">
        <w:rPr>
          <w:rFonts w:ascii="Arial" w:hAnsi="Arial" w:cs="Arial"/>
        </w:rPr>
        <w:t>49</w:t>
      </w:r>
      <w:r w:rsidR="000C0AD2">
        <w:rPr>
          <w:rFonts w:ascii="Arial" w:hAnsi="Arial" w:cs="Arial"/>
        </w:rPr>
        <w:t>]</w:t>
      </w:r>
      <w:r w:rsidR="000C0AD2">
        <w:rPr>
          <w:rFonts w:ascii="Arial" w:hAnsi="Arial" w:cs="Arial"/>
        </w:rPr>
        <w:tab/>
      </w:r>
      <w:r w:rsidRPr="00E7507D">
        <w:rPr>
          <w:rFonts w:ascii="Arial" w:hAnsi="Arial" w:cs="Arial"/>
        </w:rPr>
        <w:t xml:space="preserve">Those observations </w:t>
      </w:r>
      <w:r w:rsidR="007D1D2E" w:rsidRPr="00E7507D">
        <w:rPr>
          <w:rFonts w:ascii="Arial" w:hAnsi="Arial" w:cs="Arial"/>
        </w:rPr>
        <w:t xml:space="preserve">then </w:t>
      </w:r>
      <w:r w:rsidRPr="00E7507D">
        <w:rPr>
          <w:rFonts w:ascii="Arial" w:hAnsi="Arial" w:cs="Arial"/>
        </w:rPr>
        <w:t xml:space="preserve">led to the crucial finding at </w:t>
      </w:r>
      <w:r w:rsidR="005652D4" w:rsidRPr="00E7507D">
        <w:rPr>
          <w:rFonts w:ascii="Arial" w:hAnsi="Arial" w:cs="Arial"/>
        </w:rPr>
        <w:t>par</w:t>
      </w:r>
      <w:r w:rsidR="001D400C" w:rsidRPr="00E7507D">
        <w:rPr>
          <w:rFonts w:ascii="Arial" w:hAnsi="Arial" w:cs="Arial"/>
        </w:rPr>
        <w:t>a</w:t>
      </w:r>
      <w:r w:rsidR="005652D4" w:rsidRPr="00E7507D">
        <w:rPr>
          <w:rFonts w:ascii="Arial" w:hAnsi="Arial" w:cs="Arial"/>
        </w:rPr>
        <w:t xml:space="preserve"> 23 </w:t>
      </w:r>
      <w:r w:rsidRPr="00E7507D">
        <w:rPr>
          <w:rFonts w:ascii="Arial" w:hAnsi="Arial" w:cs="Arial"/>
        </w:rPr>
        <w:t>of the judgment</w:t>
      </w:r>
      <w:r w:rsidR="00EB673D" w:rsidRPr="00E7507D">
        <w:rPr>
          <w:rFonts w:ascii="Arial" w:hAnsi="Arial" w:cs="Arial"/>
        </w:rPr>
        <w:t>,</w:t>
      </w:r>
      <w:r w:rsidRPr="00E7507D">
        <w:rPr>
          <w:rFonts w:ascii="Arial" w:hAnsi="Arial" w:cs="Arial"/>
        </w:rPr>
        <w:t xml:space="preserve"> </w:t>
      </w:r>
      <w:r w:rsidR="00B06D32" w:rsidRPr="00E7507D">
        <w:rPr>
          <w:rFonts w:ascii="Arial" w:hAnsi="Arial" w:cs="Arial"/>
        </w:rPr>
        <w:t xml:space="preserve">namely </w:t>
      </w:r>
      <w:r w:rsidR="005652D4" w:rsidRPr="00E7507D">
        <w:rPr>
          <w:rFonts w:ascii="Arial" w:hAnsi="Arial" w:cs="Arial"/>
        </w:rPr>
        <w:t xml:space="preserve">that: </w:t>
      </w:r>
    </w:p>
    <w:p w14:paraId="32CA762A" w14:textId="547512B7" w:rsidR="00EF55D6" w:rsidRPr="00E7507D" w:rsidRDefault="005652D4" w:rsidP="004E0C81">
      <w:pPr>
        <w:spacing w:line="360" w:lineRule="auto"/>
        <w:jc w:val="both"/>
        <w:rPr>
          <w:rFonts w:ascii="Arial" w:hAnsi="Arial" w:cs="Arial"/>
          <w:sz w:val="22"/>
          <w:szCs w:val="22"/>
        </w:rPr>
      </w:pPr>
      <w:r w:rsidRPr="00E7507D">
        <w:rPr>
          <w:rFonts w:ascii="Arial" w:hAnsi="Arial" w:cs="Arial"/>
          <w:sz w:val="22"/>
          <w:szCs w:val="22"/>
        </w:rPr>
        <w:t>‘[</w:t>
      </w:r>
      <w:r w:rsidR="00EF55D6" w:rsidRPr="00E7507D">
        <w:rPr>
          <w:rFonts w:ascii="Arial" w:hAnsi="Arial" w:cs="Arial"/>
          <w:sz w:val="22"/>
          <w:szCs w:val="22"/>
        </w:rPr>
        <w:t>T</w:t>
      </w:r>
      <w:r w:rsidRPr="00E7507D">
        <w:rPr>
          <w:rFonts w:ascii="Arial" w:hAnsi="Arial" w:cs="Arial"/>
          <w:sz w:val="22"/>
          <w:szCs w:val="22"/>
        </w:rPr>
        <w:t>]</w:t>
      </w:r>
      <w:r w:rsidR="00EF55D6" w:rsidRPr="00E7507D">
        <w:rPr>
          <w:rFonts w:ascii="Arial" w:hAnsi="Arial" w:cs="Arial"/>
          <w:sz w:val="22"/>
          <w:szCs w:val="22"/>
        </w:rPr>
        <w:t>he difficulty with Mr Vanara’s evidence is that having a discussion about delaying or collapsing a parliamentary process is not unlawful in terms of the Act. The Act is very clear that only when an offer of gratification is made in exchange for a pr</w:t>
      </w:r>
      <w:r w:rsidR="00036376">
        <w:rPr>
          <w:rFonts w:ascii="Arial" w:hAnsi="Arial" w:cs="Arial"/>
          <w:sz w:val="22"/>
          <w:szCs w:val="22"/>
        </w:rPr>
        <w:t>[o]</w:t>
      </w:r>
      <w:r w:rsidR="00EF55D6" w:rsidRPr="00E7507D">
        <w:rPr>
          <w:rFonts w:ascii="Arial" w:hAnsi="Arial" w:cs="Arial"/>
          <w:sz w:val="22"/>
          <w:szCs w:val="22"/>
        </w:rPr>
        <w:t>scribed act i.e. the delay or collapse of the Inquiry Committee in favour of Mr Vanara or any other person, only then does it become a crime.’</w:t>
      </w:r>
    </w:p>
    <w:p w14:paraId="41D74FAE" w14:textId="77777777" w:rsidR="00410D1B" w:rsidRDefault="00410D1B" w:rsidP="004E0C81">
      <w:pPr>
        <w:spacing w:line="360" w:lineRule="auto"/>
        <w:jc w:val="both"/>
        <w:rPr>
          <w:rFonts w:ascii="Arial" w:hAnsi="Arial" w:cs="Arial"/>
          <w:sz w:val="22"/>
          <w:szCs w:val="22"/>
        </w:rPr>
      </w:pPr>
    </w:p>
    <w:p w14:paraId="3892B43D" w14:textId="7BA4FED7" w:rsidR="004E0C81" w:rsidRDefault="005300E3" w:rsidP="004E0C81">
      <w:pPr>
        <w:spacing w:line="360" w:lineRule="auto"/>
        <w:jc w:val="both"/>
        <w:rPr>
          <w:rFonts w:ascii="Arial" w:hAnsi="Arial" w:cs="Arial"/>
        </w:rPr>
      </w:pPr>
      <w:r>
        <w:rPr>
          <w:rFonts w:ascii="Arial" w:hAnsi="Arial" w:cs="Arial"/>
        </w:rPr>
        <w:t>[</w:t>
      </w:r>
      <w:r w:rsidR="009F11C1">
        <w:rPr>
          <w:rFonts w:ascii="Arial" w:hAnsi="Arial" w:cs="Arial"/>
        </w:rPr>
        <w:t>5</w:t>
      </w:r>
      <w:r w:rsidR="003A4980">
        <w:rPr>
          <w:rFonts w:ascii="Arial" w:hAnsi="Arial" w:cs="Arial"/>
        </w:rPr>
        <w:t>0</w:t>
      </w:r>
      <w:r>
        <w:rPr>
          <w:rFonts w:ascii="Arial" w:hAnsi="Arial" w:cs="Arial"/>
        </w:rPr>
        <w:t>]</w:t>
      </w:r>
      <w:r>
        <w:rPr>
          <w:rFonts w:ascii="Arial" w:hAnsi="Arial" w:cs="Arial"/>
        </w:rPr>
        <w:tab/>
      </w:r>
      <w:r w:rsidR="004E0C81" w:rsidRPr="00E7507D">
        <w:rPr>
          <w:rFonts w:ascii="Arial" w:hAnsi="Arial" w:cs="Arial"/>
        </w:rPr>
        <w:t xml:space="preserve">The trial court’s reasoning in </w:t>
      </w:r>
      <w:r w:rsidR="003035E8" w:rsidRPr="00F34B89">
        <w:rPr>
          <w:rFonts w:ascii="Arial" w:hAnsi="Arial" w:cs="Arial"/>
        </w:rPr>
        <w:t>para</w:t>
      </w:r>
      <w:r w:rsidR="00FC7CC3" w:rsidRPr="00F34B89">
        <w:rPr>
          <w:rFonts w:ascii="Arial" w:hAnsi="Arial" w:cs="Arial"/>
        </w:rPr>
        <w:t>s</w:t>
      </w:r>
      <w:r w:rsidR="004E0C81" w:rsidRPr="00F34B89">
        <w:rPr>
          <w:rFonts w:ascii="Arial" w:hAnsi="Arial" w:cs="Arial"/>
        </w:rPr>
        <w:t xml:space="preserve"> 22</w:t>
      </w:r>
      <w:r w:rsidR="00D85620" w:rsidRPr="00F34B89">
        <w:rPr>
          <w:rFonts w:ascii="Arial" w:hAnsi="Arial" w:cs="Arial"/>
        </w:rPr>
        <w:t xml:space="preserve"> and </w:t>
      </w:r>
      <w:r w:rsidR="004E0C81" w:rsidRPr="00F34B89">
        <w:rPr>
          <w:rFonts w:ascii="Arial" w:hAnsi="Arial" w:cs="Arial"/>
        </w:rPr>
        <w:t>23</w:t>
      </w:r>
      <w:r w:rsidR="004E0C81" w:rsidRPr="00E7507D">
        <w:rPr>
          <w:rFonts w:ascii="Arial" w:hAnsi="Arial" w:cs="Arial"/>
        </w:rPr>
        <w:t xml:space="preserve"> of the judgment were </w:t>
      </w:r>
      <w:r w:rsidR="00AE496C" w:rsidRPr="00E7507D">
        <w:rPr>
          <w:rFonts w:ascii="Arial" w:hAnsi="Arial" w:cs="Arial"/>
        </w:rPr>
        <w:t xml:space="preserve">thus </w:t>
      </w:r>
      <w:r w:rsidR="004E0C81" w:rsidRPr="00E7507D">
        <w:rPr>
          <w:rFonts w:ascii="Arial" w:hAnsi="Arial" w:cs="Arial"/>
        </w:rPr>
        <w:t>clearly intended to underpin its finding that ‘having a discussion about delaying or collapsing a parliamentary process is not unlawful.’</w:t>
      </w:r>
      <w:r w:rsidR="004E0C81">
        <w:rPr>
          <w:rFonts w:ascii="Arial" w:hAnsi="Arial" w:cs="Arial"/>
        </w:rPr>
        <w:t xml:space="preserve"> This is what the trial court found to be ‘the difficulty with Mr Vanara’s evidence.’ The findings regarding the absence of a ‘blank cheque’ or </w:t>
      </w:r>
      <w:r w:rsidR="00E00974">
        <w:rPr>
          <w:rFonts w:ascii="Arial" w:hAnsi="Arial" w:cs="Arial"/>
        </w:rPr>
        <w:t xml:space="preserve">a </w:t>
      </w:r>
      <w:r w:rsidR="004E0C81">
        <w:rPr>
          <w:rFonts w:ascii="Arial" w:hAnsi="Arial" w:cs="Arial"/>
        </w:rPr>
        <w:t xml:space="preserve">fixed amount offered to Vanara and </w:t>
      </w:r>
      <w:r w:rsidR="00393FF7">
        <w:rPr>
          <w:rFonts w:ascii="Arial" w:hAnsi="Arial" w:cs="Arial"/>
        </w:rPr>
        <w:t xml:space="preserve">the absence of </w:t>
      </w:r>
      <w:r w:rsidR="004E0C81">
        <w:rPr>
          <w:rFonts w:ascii="Arial" w:hAnsi="Arial" w:cs="Arial"/>
        </w:rPr>
        <w:t>evidence that the respondent attempt</w:t>
      </w:r>
      <w:r w:rsidR="00650162">
        <w:rPr>
          <w:rFonts w:ascii="Arial" w:hAnsi="Arial" w:cs="Arial"/>
        </w:rPr>
        <w:t>ed</w:t>
      </w:r>
      <w:r w:rsidR="004E0C81">
        <w:rPr>
          <w:rFonts w:ascii="Arial" w:hAnsi="Arial" w:cs="Arial"/>
        </w:rPr>
        <w:t xml:space="preserve"> to obtain Mr Vanara’s bank details, were </w:t>
      </w:r>
      <w:r w:rsidR="000B4402">
        <w:rPr>
          <w:rFonts w:ascii="Arial" w:hAnsi="Arial" w:cs="Arial"/>
        </w:rPr>
        <w:t xml:space="preserve">clearly </w:t>
      </w:r>
      <w:r w:rsidR="004E0C81">
        <w:rPr>
          <w:rFonts w:ascii="Arial" w:hAnsi="Arial" w:cs="Arial"/>
        </w:rPr>
        <w:t>intended to support the conclusion that</w:t>
      </w:r>
      <w:r w:rsidR="001679FA">
        <w:rPr>
          <w:rFonts w:ascii="Arial" w:hAnsi="Arial" w:cs="Arial"/>
        </w:rPr>
        <w:t>, as a matter of law,</w:t>
      </w:r>
      <w:r w:rsidR="004E0C81">
        <w:rPr>
          <w:rFonts w:ascii="Arial" w:hAnsi="Arial" w:cs="Arial"/>
        </w:rPr>
        <w:t xml:space="preserve"> no offer </w:t>
      </w:r>
      <w:r w:rsidR="00F26153">
        <w:rPr>
          <w:rFonts w:ascii="Arial" w:hAnsi="Arial" w:cs="Arial"/>
        </w:rPr>
        <w:t xml:space="preserve">of gratification </w:t>
      </w:r>
      <w:r w:rsidR="00750A6E">
        <w:rPr>
          <w:rFonts w:ascii="Arial" w:hAnsi="Arial" w:cs="Arial"/>
        </w:rPr>
        <w:t>had been</w:t>
      </w:r>
      <w:r w:rsidR="000C0AD2">
        <w:rPr>
          <w:rFonts w:ascii="Arial" w:hAnsi="Arial" w:cs="Arial"/>
        </w:rPr>
        <w:t xml:space="preserve"> made to Mr </w:t>
      </w:r>
      <w:r w:rsidR="00F26153">
        <w:rPr>
          <w:rFonts w:ascii="Arial" w:hAnsi="Arial" w:cs="Arial"/>
        </w:rPr>
        <w:t>Vanara.</w:t>
      </w:r>
    </w:p>
    <w:p w14:paraId="6F1969DD" w14:textId="77777777" w:rsidR="00F26153" w:rsidRDefault="00F26153" w:rsidP="004E0C81">
      <w:pPr>
        <w:spacing w:line="360" w:lineRule="auto"/>
        <w:jc w:val="both"/>
        <w:rPr>
          <w:rFonts w:ascii="Arial" w:hAnsi="Arial" w:cs="Arial"/>
        </w:rPr>
      </w:pPr>
    </w:p>
    <w:p w14:paraId="7763B8BB" w14:textId="61BF43D6" w:rsidR="005A199D" w:rsidRPr="00F34B89" w:rsidRDefault="00F26153" w:rsidP="004E0C81">
      <w:pPr>
        <w:spacing w:line="360" w:lineRule="auto"/>
        <w:jc w:val="both"/>
        <w:rPr>
          <w:rFonts w:ascii="Arial" w:hAnsi="Arial" w:cs="Arial"/>
        </w:rPr>
      </w:pPr>
      <w:r>
        <w:rPr>
          <w:rFonts w:ascii="Arial" w:hAnsi="Arial" w:cs="Arial"/>
        </w:rPr>
        <w:t>[</w:t>
      </w:r>
      <w:r w:rsidR="0011205F">
        <w:rPr>
          <w:rFonts w:ascii="Arial" w:hAnsi="Arial" w:cs="Arial"/>
        </w:rPr>
        <w:t>5</w:t>
      </w:r>
      <w:r w:rsidR="003A4980">
        <w:rPr>
          <w:rFonts w:ascii="Arial" w:hAnsi="Arial" w:cs="Arial"/>
        </w:rPr>
        <w:t>1</w:t>
      </w:r>
      <w:r>
        <w:rPr>
          <w:rFonts w:ascii="Arial" w:hAnsi="Arial" w:cs="Arial"/>
        </w:rPr>
        <w:t>]</w:t>
      </w:r>
      <w:r>
        <w:rPr>
          <w:rFonts w:ascii="Arial" w:hAnsi="Arial" w:cs="Arial"/>
        </w:rPr>
        <w:tab/>
      </w:r>
      <w:r w:rsidR="004E0C81">
        <w:rPr>
          <w:rFonts w:ascii="Arial" w:hAnsi="Arial" w:cs="Arial"/>
        </w:rPr>
        <w:t>This much is also evident from the trial court</w:t>
      </w:r>
      <w:r>
        <w:rPr>
          <w:rFonts w:ascii="Arial" w:hAnsi="Arial" w:cs="Arial"/>
        </w:rPr>
        <w:t>’s comments when challenging Ms </w:t>
      </w:r>
      <w:r w:rsidR="004E0C81">
        <w:rPr>
          <w:rFonts w:ascii="Arial" w:hAnsi="Arial" w:cs="Arial"/>
        </w:rPr>
        <w:t>Tyawa</w:t>
      </w:r>
      <w:r w:rsidR="00D45174">
        <w:rPr>
          <w:rFonts w:ascii="Arial" w:hAnsi="Arial" w:cs="Arial"/>
        </w:rPr>
        <w:t xml:space="preserve"> regarding her</w:t>
      </w:r>
      <w:r w:rsidR="004E0C81">
        <w:rPr>
          <w:rFonts w:ascii="Arial" w:hAnsi="Arial" w:cs="Arial"/>
        </w:rPr>
        <w:t xml:space="preserve"> failure to mention the bribe, as is demonstrated by the </w:t>
      </w:r>
      <w:r w:rsidR="004E0C81" w:rsidRPr="00F34B89">
        <w:rPr>
          <w:rFonts w:ascii="Arial" w:hAnsi="Arial" w:cs="Arial"/>
        </w:rPr>
        <w:t>following excerpt from the record:</w:t>
      </w:r>
    </w:p>
    <w:p w14:paraId="26FDED78" w14:textId="50C5FDCF" w:rsidR="004E0C81" w:rsidRPr="00C73B2F" w:rsidRDefault="00F26153" w:rsidP="004E0C81">
      <w:pPr>
        <w:spacing w:line="360" w:lineRule="auto"/>
        <w:jc w:val="both"/>
        <w:rPr>
          <w:rFonts w:ascii="Arial" w:hAnsi="Arial" w:cs="Arial"/>
          <w:sz w:val="22"/>
          <w:szCs w:val="22"/>
        </w:rPr>
      </w:pPr>
      <w:r w:rsidRPr="00F34B89">
        <w:rPr>
          <w:rFonts w:ascii="Arial" w:hAnsi="Arial" w:cs="Arial"/>
          <w:sz w:val="22"/>
          <w:szCs w:val="22"/>
        </w:rPr>
        <w:t>‘</w:t>
      </w:r>
      <w:r w:rsidR="004E0C81" w:rsidRPr="00F34B89">
        <w:rPr>
          <w:rFonts w:ascii="Arial" w:hAnsi="Arial" w:cs="Arial"/>
          <w:sz w:val="22"/>
          <w:szCs w:val="22"/>
        </w:rPr>
        <w:t>COURT: I will tell you why this is important,</w:t>
      </w:r>
      <w:r w:rsidR="004E0C81" w:rsidRPr="00C73B2F">
        <w:rPr>
          <w:rFonts w:ascii="Arial" w:hAnsi="Arial" w:cs="Arial"/>
          <w:sz w:val="22"/>
          <w:szCs w:val="22"/>
        </w:rPr>
        <w:t xml:space="preserve"> ma’am. My understanding of the law is this. If Advocate Bongo or anyone else had approached the evidence leader to collapse the inquiry or to express his views that I don’t like this inquiry, I wish it could go away, that’s not a crime. That’s not crime. He is merely expressing his views or his wish. It becomes a crime, however, when Advocate Bongo or anybody else offers a bribe. There’s a huge difference between wishing the inquiry to go away for whatever reasons, right, which is not a crime and will never be a crime. </w:t>
      </w:r>
    </w:p>
    <w:p w14:paraId="768BEAC2" w14:textId="77777777" w:rsidR="004E0C81" w:rsidRDefault="004E0C81" w:rsidP="004E0C81">
      <w:pPr>
        <w:spacing w:line="360" w:lineRule="auto"/>
        <w:jc w:val="both"/>
        <w:rPr>
          <w:rFonts w:ascii="Arial" w:hAnsi="Arial" w:cs="Arial"/>
          <w:sz w:val="22"/>
          <w:szCs w:val="22"/>
        </w:rPr>
      </w:pPr>
      <w:r w:rsidRPr="00C73B2F">
        <w:rPr>
          <w:rFonts w:ascii="Arial" w:hAnsi="Arial" w:cs="Arial"/>
          <w:sz w:val="22"/>
          <w:szCs w:val="22"/>
        </w:rPr>
        <w:t>And going further than that and making a definite offer and say I want to pay you so much in order for you to end this inquiry.’</w:t>
      </w:r>
    </w:p>
    <w:p w14:paraId="70BA1055" w14:textId="77777777" w:rsidR="00C73B2F" w:rsidRPr="00C73B2F" w:rsidRDefault="00C73B2F" w:rsidP="004E0C81">
      <w:pPr>
        <w:spacing w:line="360" w:lineRule="auto"/>
        <w:jc w:val="both"/>
        <w:rPr>
          <w:rFonts w:ascii="Arial" w:hAnsi="Arial" w:cs="Arial"/>
          <w:sz w:val="22"/>
          <w:szCs w:val="22"/>
        </w:rPr>
      </w:pPr>
    </w:p>
    <w:p w14:paraId="217AEFE1" w14:textId="18888251" w:rsidR="000C6C7F" w:rsidRPr="00F34B89" w:rsidRDefault="00C73B2F" w:rsidP="000C6C7F">
      <w:pPr>
        <w:spacing w:line="360" w:lineRule="auto"/>
        <w:jc w:val="both"/>
        <w:rPr>
          <w:rFonts w:ascii="Arial" w:hAnsi="Arial" w:cs="Arial"/>
        </w:rPr>
      </w:pPr>
      <w:r w:rsidRPr="00F34B89">
        <w:rPr>
          <w:rFonts w:ascii="Arial" w:hAnsi="Arial" w:cs="Arial"/>
        </w:rPr>
        <w:t>[</w:t>
      </w:r>
      <w:r w:rsidR="0011205F" w:rsidRPr="00F34B89">
        <w:rPr>
          <w:rFonts w:ascii="Arial" w:hAnsi="Arial" w:cs="Arial"/>
        </w:rPr>
        <w:t>5</w:t>
      </w:r>
      <w:r w:rsidR="003A4980" w:rsidRPr="00F34B89">
        <w:rPr>
          <w:rFonts w:ascii="Arial" w:hAnsi="Arial" w:cs="Arial"/>
        </w:rPr>
        <w:t>2</w:t>
      </w:r>
      <w:r w:rsidRPr="00F34B89">
        <w:rPr>
          <w:rFonts w:ascii="Arial" w:hAnsi="Arial" w:cs="Arial"/>
        </w:rPr>
        <w:t>]</w:t>
      </w:r>
      <w:r w:rsidRPr="00F34B89">
        <w:rPr>
          <w:rFonts w:ascii="Arial" w:hAnsi="Arial" w:cs="Arial"/>
        </w:rPr>
        <w:tab/>
      </w:r>
      <w:r w:rsidR="00D62C48" w:rsidRPr="00F34B89">
        <w:rPr>
          <w:rFonts w:ascii="Arial" w:hAnsi="Arial" w:cs="Arial"/>
        </w:rPr>
        <w:t>It is thus clear that t</w:t>
      </w:r>
      <w:r w:rsidR="004E0C81" w:rsidRPr="00F34B89">
        <w:rPr>
          <w:rFonts w:ascii="Arial" w:hAnsi="Arial" w:cs="Arial"/>
        </w:rPr>
        <w:t xml:space="preserve">he trial court was </w:t>
      </w:r>
      <w:r w:rsidR="00D62C48" w:rsidRPr="00F34B89">
        <w:rPr>
          <w:rFonts w:ascii="Arial" w:hAnsi="Arial" w:cs="Arial"/>
        </w:rPr>
        <w:t xml:space="preserve">of the erroneous </w:t>
      </w:r>
      <w:r w:rsidR="004E0C81" w:rsidRPr="00F34B89">
        <w:rPr>
          <w:rFonts w:ascii="Arial" w:hAnsi="Arial" w:cs="Arial"/>
        </w:rPr>
        <w:t xml:space="preserve">view that the respondent’s request for </w:t>
      </w:r>
      <w:r w:rsidR="00D07DC5" w:rsidRPr="00F34B89">
        <w:rPr>
          <w:rFonts w:ascii="Arial" w:hAnsi="Arial" w:cs="Arial"/>
        </w:rPr>
        <w:t xml:space="preserve">Mr </w:t>
      </w:r>
      <w:r w:rsidR="004E0C81" w:rsidRPr="00F34B89">
        <w:rPr>
          <w:rFonts w:ascii="Arial" w:hAnsi="Arial" w:cs="Arial"/>
        </w:rPr>
        <w:t xml:space="preserve">Vanara to collapse the inquiry </w:t>
      </w:r>
      <w:r w:rsidR="00375866" w:rsidRPr="00F34B89">
        <w:rPr>
          <w:rFonts w:ascii="Arial" w:hAnsi="Arial" w:cs="Arial"/>
        </w:rPr>
        <w:t>could only</w:t>
      </w:r>
      <w:r w:rsidR="004E0C81" w:rsidRPr="00F34B89">
        <w:rPr>
          <w:rFonts w:ascii="Arial" w:hAnsi="Arial" w:cs="Arial"/>
        </w:rPr>
        <w:t xml:space="preserve"> constitute the crime of corruption</w:t>
      </w:r>
      <w:r w:rsidR="00375866" w:rsidRPr="00F34B89">
        <w:rPr>
          <w:rFonts w:ascii="Arial" w:hAnsi="Arial" w:cs="Arial"/>
        </w:rPr>
        <w:t xml:space="preserve"> if </w:t>
      </w:r>
      <w:r w:rsidR="00C30493" w:rsidRPr="00F34B89">
        <w:rPr>
          <w:rFonts w:ascii="Arial" w:hAnsi="Arial" w:cs="Arial"/>
        </w:rPr>
        <w:t>the latter</w:t>
      </w:r>
      <w:r w:rsidR="00375866" w:rsidRPr="00F34B89">
        <w:rPr>
          <w:rFonts w:ascii="Arial" w:hAnsi="Arial" w:cs="Arial"/>
        </w:rPr>
        <w:t xml:space="preserve"> had </w:t>
      </w:r>
      <w:r w:rsidR="004E0C81" w:rsidRPr="00F34B89">
        <w:rPr>
          <w:rFonts w:ascii="Arial" w:hAnsi="Arial" w:cs="Arial"/>
        </w:rPr>
        <w:t xml:space="preserve">been </w:t>
      </w:r>
      <w:r w:rsidR="00C30493" w:rsidRPr="00F34B89">
        <w:rPr>
          <w:rFonts w:ascii="Arial" w:hAnsi="Arial" w:cs="Arial"/>
        </w:rPr>
        <w:t xml:space="preserve">offered </w:t>
      </w:r>
      <w:r w:rsidR="004E0C81" w:rsidRPr="00F34B89">
        <w:rPr>
          <w:rFonts w:ascii="Arial" w:hAnsi="Arial" w:cs="Arial"/>
        </w:rPr>
        <w:t xml:space="preserve">a </w:t>
      </w:r>
      <w:r w:rsidR="00E368E5" w:rsidRPr="00F34B89">
        <w:rPr>
          <w:rFonts w:ascii="Arial" w:hAnsi="Arial" w:cs="Arial"/>
        </w:rPr>
        <w:t xml:space="preserve">specific </w:t>
      </w:r>
      <w:r w:rsidR="008C67DD" w:rsidRPr="00F34B89">
        <w:rPr>
          <w:rFonts w:ascii="Arial" w:hAnsi="Arial" w:cs="Arial"/>
        </w:rPr>
        <w:t xml:space="preserve">sum of money </w:t>
      </w:r>
      <w:r w:rsidR="004E0C81" w:rsidRPr="00F34B89">
        <w:rPr>
          <w:rFonts w:ascii="Arial" w:hAnsi="Arial" w:cs="Arial"/>
        </w:rPr>
        <w:t>as gratification.</w:t>
      </w:r>
      <w:r w:rsidR="0004769C" w:rsidRPr="00F34B89">
        <w:rPr>
          <w:rFonts w:ascii="Arial" w:hAnsi="Arial" w:cs="Arial"/>
        </w:rPr>
        <w:t xml:space="preserve"> </w:t>
      </w:r>
      <w:r w:rsidR="000032E8" w:rsidRPr="00F34B89">
        <w:rPr>
          <w:rFonts w:ascii="Arial" w:hAnsi="Arial" w:cs="Arial"/>
        </w:rPr>
        <w:t>Apart</w:t>
      </w:r>
      <w:r w:rsidR="0004769C" w:rsidRPr="00F34B89">
        <w:rPr>
          <w:rFonts w:ascii="Arial" w:hAnsi="Arial" w:cs="Arial"/>
        </w:rPr>
        <w:t xml:space="preserve"> from it </w:t>
      </w:r>
      <w:r w:rsidR="009432A4" w:rsidRPr="00F34B89">
        <w:rPr>
          <w:rFonts w:ascii="Arial" w:hAnsi="Arial" w:cs="Arial"/>
        </w:rPr>
        <w:t>conflicting with</w:t>
      </w:r>
      <w:r w:rsidR="000032E8" w:rsidRPr="00F34B89">
        <w:rPr>
          <w:rFonts w:ascii="Arial" w:hAnsi="Arial" w:cs="Arial"/>
        </w:rPr>
        <w:t xml:space="preserve"> established legal principles,</w:t>
      </w:r>
      <w:r w:rsidR="00105A7C" w:rsidRPr="00F34B89">
        <w:rPr>
          <w:rFonts w:ascii="Arial" w:hAnsi="Arial" w:cs="Arial"/>
        </w:rPr>
        <w:t xml:space="preserve"> </w:t>
      </w:r>
      <w:r w:rsidR="004E0C81" w:rsidRPr="00F34B89">
        <w:rPr>
          <w:rFonts w:ascii="Arial" w:hAnsi="Arial" w:cs="Arial"/>
        </w:rPr>
        <w:t>that</w:t>
      </w:r>
      <w:r w:rsidR="0004769C" w:rsidRPr="00F34B89">
        <w:rPr>
          <w:rFonts w:ascii="Arial" w:hAnsi="Arial" w:cs="Arial"/>
        </w:rPr>
        <w:t xml:space="preserve"> </w:t>
      </w:r>
      <w:r w:rsidR="004E0C81" w:rsidRPr="00F34B89">
        <w:rPr>
          <w:rFonts w:ascii="Arial" w:hAnsi="Arial" w:cs="Arial"/>
        </w:rPr>
        <w:lastRenderedPageBreak/>
        <w:t xml:space="preserve">understanding was oblivious </w:t>
      </w:r>
      <w:r w:rsidR="009432A4" w:rsidRPr="00F34B89">
        <w:rPr>
          <w:rFonts w:ascii="Arial" w:hAnsi="Arial" w:cs="Arial"/>
        </w:rPr>
        <w:t>of</w:t>
      </w:r>
      <w:r w:rsidR="004E0C81" w:rsidRPr="00F34B89">
        <w:rPr>
          <w:rFonts w:ascii="Arial" w:hAnsi="Arial" w:cs="Arial"/>
        </w:rPr>
        <w:t xml:space="preserve"> the </w:t>
      </w:r>
      <w:r w:rsidR="006F7FED" w:rsidRPr="00F34B89">
        <w:rPr>
          <w:rFonts w:ascii="Arial" w:hAnsi="Arial" w:cs="Arial"/>
        </w:rPr>
        <w:t xml:space="preserve">purposely </w:t>
      </w:r>
      <w:r w:rsidR="004E0C81" w:rsidRPr="00F34B89">
        <w:rPr>
          <w:rFonts w:ascii="Arial" w:hAnsi="Arial" w:cs="Arial"/>
        </w:rPr>
        <w:t>wide definition accorded to ‘gratification’ in terms of s 1 of the PRECCA</w:t>
      </w:r>
      <w:r w:rsidR="00EB48D9" w:rsidRPr="00F34B89">
        <w:rPr>
          <w:rFonts w:ascii="Arial" w:hAnsi="Arial" w:cs="Arial"/>
        </w:rPr>
        <w:t>.</w:t>
      </w:r>
      <w:r w:rsidR="004E0C81" w:rsidRPr="00F34B89">
        <w:rPr>
          <w:rFonts w:ascii="Arial" w:hAnsi="Arial" w:cs="Arial"/>
        </w:rPr>
        <w:t xml:space="preserve"> </w:t>
      </w:r>
      <w:r w:rsidR="00EB48D9" w:rsidRPr="00F34B89">
        <w:rPr>
          <w:rFonts w:ascii="Arial" w:hAnsi="Arial" w:cs="Arial"/>
        </w:rPr>
        <w:t>In my</w:t>
      </w:r>
      <w:r w:rsidR="00F366E0" w:rsidRPr="00F34B89">
        <w:rPr>
          <w:rFonts w:ascii="Arial" w:hAnsi="Arial" w:cs="Arial"/>
        </w:rPr>
        <w:t xml:space="preserve"> </w:t>
      </w:r>
      <w:r w:rsidR="00EB48D9" w:rsidRPr="00F34B89">
        <w:rPr>
          <w:rFonts w:ascii="Arial" w:hAnsi="Arial" w:cs="Arial"/>
        </w:rPr>
        <w:t>view th</w:t>
      </w:r>
      <w:r w:rsidR="001009A7" w:rsidRPr="00F34B89">
        <w:rPr>
          <w:rFonts w:ascii="Arial" w:hAnsi="Arial" w:cs="Arial"/>
        </w:rPr>
        <w:t>e</w:t>
      </w:r>
      <w:r w:rsidR="00EB48D9" w:rsidRPr="00F34B89">
        <w:rPr>
          <w:rFonts w:ascii="Arial" w:hAnsi="Arial" w:cs="Arial"/>
        </w:rPr>
        <w:t xml:space="preserve"> finding i</w:t>
      </w:r>
      <w:r w:rsidR="004E0C81" w:rsidRPr="00F34B89">
        <w:rPr>
          <w:rFonts w:ascii="Arial" w:hAnsi="Arial" w:cs="Arial"/>
        </w:rPr>
        <w:t>s manifestly wrong.</w:t>
      </w:r>
      <w:r w:rsidR="00F05530" w:rsidRPr="00F34B89">
        <w:rPr>
          <w:rFonts w:ascii="Arial" w:hAnsi="Arial" w:cs="Arial"/>
        </w:rPr>
        <w:t xml:space="preserve"> </w:t>
      </w:r>
    </w:p>
    <w:p w14:paraId="34732172" w14:textId="77777777" w:rsidR="00C73B2F" w:rsidRPr="002E0489" w:rsidRDefault="00C73B2F" w:rsidP="004E0C81">
      <w:pPr>
        <w:spacing w:line="360" w:lineRule="auto"/>
        <w:jc w:val="both"/>
        <w:rPr>
          <w:rFonts w:ascii="Arial" w:hAnsi="Arial" w:cs="Arial"/>
          <w:highlight w:val="yellow"/>
        </w:rPr>
      </w:pPr>
    </w:p>
    <w:p w14:paraId="3FD6E117" w14:textId="2EFB6A3E" w:rsidR="004E0C81" w:rsidRDefault="00C73B2F" w:rsidP="004E0C81">
      <w:pPr>
        <w:spacing w:line="360" w:lineRule="auto"/>
        <w:jc w:val="both"/>
        <w:rPr>
          <w:rFonts w:ascii="Arial" w:hAnsi="Arial" w:cs="Arial"/>
        </w:rPr>
      </w:pPr>
      <w:r w:rsidRPr="00F34B89">
        <w:rPr>
          <w:rFonts w:ascii="Arial" w:hAnsi="Arial" w:cs="Arial"/>
        </w:rPr>
        <w:t>[</w:t>
      </w:r>
      <w:r w:rsidR="004F75CD" w:rsidRPr="00F34B89">
        <w:rPr>
          <w:rFonts w:ascii="Arial" w:hAnsi="Arial" w:cs="Arial"/>
        </w:rPr>
        <w:t>5</w:t>
      </w:r>
      <w:r w:rsidR="003A4980" w:rsidRPr="00F34B89">
        <w:rPr>
          <w:rFonts w:ascii="Arial" w:hAnsi="Arial" w:cs="Arial"/>
        </w:rPr>
        <w:t>3</w:t>
      </w:r>
      <w:r w:rsidRPr="00F34B89">
        <w:rPr>
          <w:rFonts w:ascii="Arial" w:hAnsi="Arial" w:cs="Arial"/>
        </w:rPr>
        <w:t>]</w:t>
      </w:r>
      <w:r w:rsidRPr="00F34B89">
        <w:rPr>
          <w:rFonts w:ascii="Arial" w:hAnsi="Arial" w:cs="Arial"/>
        </w:rPr>
        <w:tab/>
      </w:r>
      <w:r w:rsidR="00AA7B21" w:rsidRPr="00F34B89">
        <w:rPr>
          <w:rFonts w:ascii="Arial" w:hAnsi="Arial" w:cs="Arial"/>
        </w:rPr>
        <w:t xml:space="preserve">Moreover, the trial court’s error was not confined to an analysis of the evidence to determine whether the elements of the crime of corruption had been established – in which event it would have been an error of fact – but extended to an assessment of the evidence based on an erroneous understanding of the legal elements of the crimes with which the respondent had been charged. </w:t>
      </w:r>
      <w:r w:rsidR="004E0C81" w:rsidRPr="00F34B89">
        <w:rPr>
          <w:rFonts w:ascii="Arial" w:hAnsi="Arial" w:cs="Arial"/>
        </w:rPr>
        <w:t>Th</w:t>
      </w:r>
      <w:r w:rsidR="00603016" w:rsidRPr="00F34B89">
        <w:rPr>
          <w:rFonts w:ascii="Arial" w:hAnsi="Arial" w:cs="Arial"/>
        </w:rPr>
        <w:t>at</w:t>
      </w:r>
      <w:r w:rsidR="004E0C81" w:rsidRPr="00F34B89">
        <w:rPr>
          <w:rFonts w:ascii="Arial" w:hAnsi="Arial" w:cs="Arial"/>
        </w:rPr>
        <w:t xml:space="preserve"> </w:t>
      </w:r>
      <w:r w:rsidR="00603016" w:rsidRPr="00F34B89">
        <w:rPr>
          <w:rFonts w:ascii="Arial" w:hAnsi="Arial" w:cs="Arial"/>
        </w:rPr>
        <w:t xml:space="preserve">finding </w:t>
      </w:r>
      <w:r w:rsidR="004E0C81" w:rsidRPr="00F34B89">
        <w:rPr>
          <w:rFonts w:ascii="Arial" w:hAnsi="Arial" w:cs="Arial"/>
        </w:rPr>
        <w:t xml:space="preserve">was therefore a material misdirection </w:t>
      </w:r>
      <w:r w:rsidR="00543428" w:rsidRPr="00F34B89">
        <w:rPr>
          <w:rFonts w:ascii="Arial" w:hAnsi="Arial" w:cs="Arial"/>
        </w:rPr>
        <w:t xml:space="preserve">by the trial </w:t>
      </w:r>
      <w:r w:rsidR="00795B27" w:rsidRPr="00F34B89">
        <w:rPr>
          <w:rFonts w:ascii="Arial" w:hAnsi="Arial" w:cs="Arial"/>
        </w:rPr>
        <w:t xml:space="preserve">court </w:t>
      </w:r>
      <w:r w:rsidR="004E0C81" w:rsidRPr="00F34B89">
        <w:rPr>
          <w:rFonts w:ascii="Arial" w:hAnsi="Arial" w:cs="Arial"/>
        </w:rPr>
        <w:t xml:space="preserve">on a question of law and </w:t>
      </w:r>
      <w:r w:rsidR="0090101C" w:rsidRPr="00F34B89">
        <w:rPr>
          <w:rFonts w:ascii="Arial" w:hAnsi="Arial" w:cs="Arial"/>
        </w:rPr>
        <w:t>th</w:t>
      </w:r>
      <w:r w:rsidR="009F5689" w:rsidRPr="00F34B89">
        <w:rPr>
          <w:rFonts w:ascii="Arial" w:hAnsi="Arial" w:cs="Arial"/>
        </w:rPr>
        <w:t>e</w:t>
      </w:r>
      <w:r w:rsidR="004E0C81" w:rsidRPr="00F34B89">
        <w:rPr>
          <w:rFonts w:ascii="Arial" w:hAnsi="Arial" w:cs="Arial"/>
        </w:rPr>
        <w:t xml:space="preserve"> question must </w:t>
      </w:r>
      <w:r w:rsidR="005E5987" w:rsidRPr="00F34B89">
        <w:rPr>
          <w:rFonts w:ascii="Arial" w:hAnsi="Arial" w:cs="Arial"/>
        </w:rPr>
        <w:t xml:space="preserve">consequently </w:t>
      </w:r>
      <w:r w:rsidR="004E0C81" w:rsidRPr="00F34B89">
        <w:rPr>
          <w:rFonts w:ascii="Arial" w:hAnsi="Arial" w:cs="Arial"/>
        </w:rPr>
        <w:t>be decided in favour of the state.</w:t>
      </w:r>
    </w:p>
    <w:p w14:paraId="5A5E60E3" w14:textId="77777777" w:rsidR="00321055" w:rsidRDefault="00321055" w:rsidP="004E0C81">
      <w:pPr>
        <w:spacing w:line="360" w:lineRule="auto"/>
        <w:jc w:val="both"/>
        <w:rPr>
          <w:rFonts w:ascii="Arial" w:hAnsi="Arial" w:cs="Arial"/>
        </w:rPr>
      </w:pPr>
    </w:p>
    <w:p w14:paraId="2671EB13" w14:textId="6BB30D5D" w:rsidR="004E0C81" w:rsidRPr="00114FFD" w:rsidRDefault="004E0C81" w:rsidP="004E0C81">
      <w:pPr>
        <w:spacing w:line="360" w:lineRule="auto"/>
        <w:jc w:val="both"/>
        <w:rPr>
          <w:rFonts w:ascii="Arial" w:hAnsi="Arial" w:cs="Arial"/>
          <w:b/>
          <w:bCs/>
          <w:i/>
        </w:rPr>
      </w:pPr>
      <w:r w:rsidRPr="00114FFD">
        <w:rPr>
          <w:rFonts w:ascii="Arial" w:hAnsi="Arial" w:cs="Arial"/>
          <w:b/>
          <w:bCs/>
          <w:i/>
        </w:rPr>
        <w:t>Question 6: Whether the trial court properly used</w:t>
      </w:r>
      <w:r w:rsidR="00FE0F9E" w:rsidRPr="00114FFD">
        <w:rPr>
          <w:rFonts w:ascii="Arial" w:hAnsi="Arial" w:cs="Arial"/>
          <w:b/>
          <w:bCs/>
          <w:i/>
        </w:rPr>
        <w:t>,</w:t>
      </w:r>
      <w:r w:rsidRPr="00114FFD">
        <w:rPr>
          <w:rFonts w:ascii="Arial" w:hAnsi="Arial" w:cs="Arial"/>
          <w:b/>
          <w:bCs/>
          <w:i/>
        </w:rPr>
        <w:t xml:space="preserve"> what it found to be the respondent’s previous consistent statement</w:t>
      </w:r>
      <w:r w:rsidR="00FE0F9E" w:rsidRPr="00114FFD">
        <w:rPr>
          <w:rFonts w:ascii="Arial" w:hAnsi="Arial" w:cs="Arial"/>
          <w:b/>
          <w:bCs/>
          <w:i/>
        </w:rPr>
        <w:t>,</w:t>
      </w:r>
      <w:r w:rsidRPr="00114FFD">
        <w:rPr>
          <w:rFonts w:ascii="Arial" w:hAnsi="Arial" w:cs="Arial"/>
          <w:b/>
          <w:bCs/>
          <w:i/>
        </w:rPr>
        <w:t xml:space="preserve"> to accept that the uncontested version of respondent was credible and the state’s version lacked credibility, for the purposes of the s 174 application</w:t>
      </w:r>
      <w:r w:rsidR="00F8016A">
        <w:rPr>
          <w:rFonts w:ascii="Arial" w:hAnsi="Arial" w:cs="Arial"/>
          <w:b/>
          <w:bCs/>
          <w:i/>
        </w:rPr>
        <w:t>.</w:t>
      </w:r>
    </w:p>
    <w:p w14:paraId="7B53F5DD" w14:textId="52A1A9E5" w:rsidR="004E0C81" w:rsidRDefault="00331693" w:rsidP="004E0C81">
      <w:pPr>
        <w:spacing w:line="360" w:lineRule="auto"/>
        <w:jc w:val="both"/>
        <w:rPr>
          <w:rFonts w:ascii="Arial" w:hAnsi="Arial" w:cs="Arial"/>
        </w:rPr>
      </w:pPr>
      <w:r>
        <w:rPr>
          <w:rFonts w:ascii="Arial" w:hAnsi="Arial" w:cs="Arial"/>
        </w:rPr>
        <w:t>[</w:t>
      </w:r>
      <w:r w:rsidR="004F75CD">
        <w:rPr>
          <w:rFonts w:ascii="Arial" w:hAnsi="Arial" w:cs="Arial"/>
        </w:rPr>
        <w:t>5</w:t>
      </w:r>
      <w:r w:rsidR="003A4980">
        <w:rPr>
          <w:rFonts w:ascii="Arial" w:hAnsi="Arial" w:cs="Arial"/>
        </w:rPr>
        <w:t>4</w:t>
      </w:r>
      <w:r>
        <w:rPr>
          <w:rFonts w:ascii="Arial" w:hAnsi="Arial" w:cs="Arial"/>
        </w:rPr>
        <w:t>]</w:t>
      </w:r>
      <w:r>
        <w:rPr>
          <w:rFonts w:ascii="Arial" w:hAnsi="Arial" w:cs="Arial"/>
        </w:rPr>
        <w:tab/>
      </w:r>
      <w:r w:rsidR="004E0C81" w:rsidRPr="0094720B">
        <w:rPr>
          <w:rFonts w:ascii="Arial" w:hAnsi="Arial" w:cs="Arial"/>
        </w:rPr>
        <w:t xml:space="preserve">The </w:t>
      </w:r>
      <w:r w:rsidR="004E0C81">
        <w:rPr>
          <w:rFonts w:ascii="Arial" w:hAnsi="Arial" w:cs="Arial"/>
        </w:rPr>
        <w:t xml:space="preserve">trial court found that an </w:t>
      </w:r>
      <w:r w:rsidR="004E0C81" w:rsidRPr="0094720B">
        <w:rPr>
          <w:rFonts w:ascii="Arial" w:hAnsi="Arial" w:cs="Arial"/>
        </w:rPr>
        <w:t xml:space="preserve">affidavit made by the respondent in respect of the proceedings before the </w:t>
      </w:r>
      <w:r w:rsidR="004E0C81">
        <w:rPr>
          <w:rFonts w:ascii="Arial" w:hAnsi="Arial" w:cs="Arial"/>
        </w:rPr>
        <w:t>P</w:t>
      </w:r>
      <w:r w:rsidR="004E0C81" w:rsidRPr="0094720B">
        <w:rPr>
          <w:rFonts w:ascii="Arial" w:hAnsi="Arial" w:cs="Arial"/>
        </w:rPr>
        <w:t xml:space="preserve">arliamentary Ethics Committee </w:t>
      </w:r>
      <w:r w:rsidR="0069233A">
        <w:rPr>
          <w:rFonts w:ascii="Arial" w:hAnsi="Arial" w:cs="Arial"/>
        </w:rPr>
        <w:t>wa</w:t>
      </w:r>
      <w:r w:rsidR="004E0C81" w:rsidRPr="0094720B">
        <w:rPr>
          <w:rFonts w:ascii="Arial" w:hAnsi="Arial" w:cs="Arial"/>
        </w:rPr>
        <w:t>s a previous consistent statement which establishes</w:t>
      </w:r>
      <w:r w:rsidR="004E0C81">
        <w:rPr>
          <w:rFonts w:ascii="Arial" w:hAnsi="Arial" w:cs="Arial"/>
        </w:rPr>
        <w:t xml:space="preserve"> </w:t>
      </w:r>
      <w:r w:rsidR="004E0C81" w:rsidRPr="0094720B">
        <w:rPr>
          <w:rFonts w:ascii="Arial" w:hAnsi="Arial" w:cs="Arial"/>
        </w:rPr>
        <w:t xml:space="preserve">that: (a) the respondent and </w:t>
      </w:r>
      <w:r w:rsidR="00A72237">
        <w:rPr>
          <w:rFonts w:ascii="Arial" w:hAnsi="Arial" w:cs="Arial"/>
        </w:rPr>
        <w:t xml:space="preserve">Mr </w:t>
      </w:r>
      <w:r w:rsidR="004E0C81" w:rsidRPr="0094720B">
        <w:rPr>
          <w:rFonts w:ascii="Arial" w:hAnsi="Arial" w:cs="Arial"/>
        </w:rPr>
        <w:t xml:space="preserve">Vanara had begun interacting on a collegial basis during February 2017; (b) as advocates they interacted on issues of mutual interests, particularly issues that may ‘have a bearing </w:t>
      </w:r>
      <w:r w:rsidR="00D96988">
        <w:rPr>
          <w:rFonts w:ascii="Arial" w:hAnsi="Arial" w:cs="Arial"/>
        </w:rPr>
        <w:t>o</w:t>
      </w:r>
      <w:r w:rsidR="004E0C81" w:rsidRPr="0094720B">
        <w:rPr>
          <w:rFonts w:ascii="Arial" w:hAnsi="Arial" w:cs="Arial"/>
        </w:rPr>
        <w:t>n the execution of our duties in Parliament</w:t>
      </w:r>
      <w:r w:rsidR="004E0C81">
        <w:rPr>
          <w:rFonts w:ascii="Arial" w:hAnsi="Arial" w:cs="Arial"/>
        </w:rPr>
        <w:t>’</w:t>
      </w:r>
      <w:r w:rsidR="004E0C81" w:rsidRPr="0094720B">
        <w:rPr>
          <w:rFonts w:ascii="Arial" w:hAnsi="Arial" w:cs="Arial"/>
        </w:rPr>
        <w:t xml:space="preserve">; </w:t>
      </w:r>
      <w:r w:rsidR="004E0C81">
        <w:rPr>
          <w:rFonts w:ascii="Arial" w:hAnsi="Arial" w:cs="Arial"/>
        </w:rPr>
        <w:t xml:space="preserve">and </w:t>
      </w:r>
      <w:r w:rsidR="004E0C81" w:rsidRPr="0094720B">
        <w:rPr>
          <w:rFonts w:ascii="Arial" w:hAnsi="Arial" w:cs="Arial"/>
        </w:rPr>
        <w:t>(c) the</w:t>
      </w:r>
      <w:r w:rsidR="004E0C81">
        <w:rPr>
          <w:rFonts w:ascii="Arial" w:hAnsi="Arial" w:cs="Arial"/>
        </w:rPr>
        <w:t>ir</w:t>
      </w:r>
      <w:r w:rsidR="004E0C81" w:rsidRPr="0094720B">
        <w:rPr>
          <w:rFonts w:ascii="Arial" w:hAnsi="Arial" w:cs="Arial"/>
        </w:rPr>
        <w:t xml:space="preserve"> meeting revolved around the issue of ‘possible legal dead-lock on the parallel establishment of </w:t>
      </w:r>
      <w:r w:rsidR="00A72237">
        <w:rPr>
          <w:rFonts w:ascii="Arial" w:hAnsi="Arial" w:cs="Arial"/>
        </w:rPr>
        <w:t xml:space="preserve">the </w:t>
      </w:r>
      <w:r w:rsidR="004E0C81" w:rsidRPr="0094720B">
        <w:rPr>
          <w:rFonts w:ascii="Arial" w:hAnsi="Arial" w:cs="Arial"/>
        </w:rPr>
        <w:t xml:space="preserve">State Capture </w:t>
      </w:r>
      <w:r w:rsidR="004E0C81">
        <w:rPr>
          <w:rFonts w:ascii="Arial" w:hAnsi="Arial" w:cs="Arial"/>
        </w:rPr>
        <w:t>I</w:t>
      </w:r>
      <w:r w:rsidR="004E0C81" w:rsidRPr="0094720B">
        <w:rPr>
          <w:rFonts w:ascii="Arial" w:hAnsi="Arial" w:cs="Arial"/>
        </w:rPr>
        <w:t>nquiry by both parliament and the Executive Head.’ Th</w:t>
      </w:r>
      <w:r w:rsidR="004E0C81">
        <w:rPr>
          <w:rFonts w:ascii="Arial" w:hAnsi="Arial" w:cs="Arial"/>
        </w:rPr>
        <w:t xml:space="preserve">e </w:t>
      </w:r>
      <w:r w:rsidR="004D4C16">
        <w:rPr>
          <w:rFonts w:ascii="Arial" w:hAnsi="Arial" w:cs="Arial"/>
        </w:rPr>
        <w:t xml:space="preserve">trial </w:t>
      </w:r>
      <w:r w:rsidR="004E0C81">
        <w:rPr>
          <w:rFonts w:ascii="Arial" w:hAnsi="Arial" w:cs="Arial"/>
        </w:rPr>
        <w:t xml:space="preserve">court found that the </w:t>
      </w:r>
      <w:r w:rsidR="004E0C81" w:rsidRPr="0094720B">
        <w:rPr>
          <w:rFonts w:ascii="Arial" w:hAnsi="Arial" w:cs="Arial"/>
        </w:rPr>
        <w:t xml:space="preserve">statement is consistent with the respondent’s </w:t>
      </w:r>
      <w:r w:rsidR="00792247" w:rsidRPr="0094720B">
        <w:rPr>
          <w:rFonts w:ascii="Arial" w:hAnsi="Arial" w:cs="Arial"/>
        </w:rPr>
        <w:t xml:space="preserve">version </w:t>
      </w:r>
      <w:r w:rsidR="004E0C81" w:rsidRPr="0094720B">
        <w:rPr>
          <w:rFonts w:ascii="Arial" w:hAnsi="Arial" w:cs="Arial"/>
        </w:rPr>
        <w:t xml:space="preserve">regarding the nature of the discussions between him and </w:t>
      </w:r>
      <w:r w:rsidR="001E47FC">
        <w:rPr>
          <w:rFonts w:ascii="Arial" w:hAnsi="Arial" w:cs="Arial"/>
        </w:rPr>
        <w:t xml:space="preserve">Mr </w:t>
      </w:r>
      <w:r w:rsidR="004E0C81" w:rsidRPr="0094720B">
        <w:rPr>
          <w:rFonts w:ascii="Arial" w:hAnsi="Arial" w:cs="Arial"/>
        </w:rPr>
        <w:t>Vanara</w:t>
      </w:r>
      <w:r w:rsidR="00CF0AFC">
        <w:rPr>
          <w:rFonts w:ascii="Arial" w:hAnsi="Arial" w:cs="Arial"/>
        </w:rPr>
        <w:t xml:space="preserve"> which had been put to the State witnesses</w:t>
      </w:r>
      <w:r w:rsidR="004E0C81" w:rsidRPr="0094720B">
        <w:rPr>
          <w:rFonts w:ascii="Arial" w:hAnsi="Arial" w:cs="Arial"/>
        </w:rPr>
        <w:t>.</w:t>
      </w:r>
    </w:p>
    <w:p w14:paraId="5F0C27CE" w14:textId="77777777" w:rsidR="00331693" w:rsidRDefault="00331693" w:rsidP="004E0C81">
      <w:pPr>
        <w:spacing w:line="360" w:lineRule="auto"/>
        <w:jc w:val="both"/>
        <w:rPr>
          <w:rFonts w:ascii="Arial" w:hAnsi="Arial" w:cs="Arial"/>
        </w:rPr>
      </w:pPr>
    </w:p>
    <w:p w14:paraId="44AE1B7B" w14:textId="050A0EA9" w:rsidR="004E0C81" w:rsidRDefault="00331693" w:rsidP="004E0C81">
      <w:pPr>
        <w:spacing w:line="360" w:lineRule="auto"/>
        <w:jc w:val="both"/>
        <w:rPr>
          <w:rFonts w:ascii="Arial" w:hAnsi="Arial" w:cs="Arial"/>
        </w:rPr>
      </w:pPr>
      <w:r>
        <w:rPr>
          <w:rFonts w:ascii="Arial" w:hAnsi="Arial" w:cs="Arial"/>
        </w:rPr>
        <w:t>[</w:t>
      </w:r>
      <w:r w:rsidR="004F75CD">
        <w:rPr>
          <w:rFonts w:ascii="Arial" w:hAnsi="Arial" w:cs="Arial"/>
        </w:rPr>
        <w:t>5</w:t>
      </w:r>
      <w:r w:rsidR="003A4980">
        <w:rPr>
          <w:rFonts w:ascii="Arial" w:hAnsi="Arial" w:cs="Arial"/>
        </w:rPr>
        <w:t>5</w:t>
      </w:r>
      <w:r>
        <w:rPr>
          <w:rFonts w:ascii="Arial" w:hAnsi="Arial" w:cs="Arial"/>
        </w:rPr>
        <w:t>]</w:t>
      </w:r>
      <w:r>
        <w:rPr>
          <w:rFonts w:ascii="Arial" w:hAnsi="Arial" w:cs="Arial"/>
        </w:rPr>
        <w:tab/>
      </w:r>
      <w:r w:rsidR="00FD6540" w:rsidRPr="00F34B89">
        <w:rPr>
          <w:rFonts w:ascii="Arial" w:hAnsi="Arial" w:cs="Arial"/>
        </w:rPr>
        <w:t>Counsel for the state</w:t>
      </w:r>
      <w:r w:rsidR="00403786">
        <w:rPr>
          <w:rFonts w:ascii="Arial" w:hAnsi="Arial" w:cs="Arial"/>
        </w:rPr>
        <w:t xml:space="preserve"> </w:t>
      </w:r>
      <w:r w:rsidR="004E0C81">
        <w:rPr>
          <w:rFonts w:ascii="Arial" w:hAnsi="Arial" w:cs="Arial"/>
        </w:rPr>
        <w:t>argued that the finding by the trial court that the statement was a previous consistent statement</w:t>
      </w:r>
      <w:r w:rsidR="00A64F18">
        <w:rPr>
          <w:rFonts w:ascii="Arial" w:hAnsi="Arial" w:cs="Arial"/>
        </w:rPr>
        <w:t xml:space="preserve"> </w:t>
      </w:r>
      <w:r w:rsidR="0094555F">
        <w:rPr>
          <w:rFonts w:ascii="Arial" w:hAnsi="Arial" w:cs="Arial"/>
        </w:rPr>
        <w:t>which</w:t>
      </w:r>
      <w:r w:rsidR="004E0C81">
        <w:rPr>
          <w:rFonts w:ascii="Arial" w:hAnsi="Arial" w:cs="Arial"/>
        </w:rPr>
        <w:t xml:space="preserve"> corroborates the respondent’s version and had probative value</w:t>
      </w:r>
      <w:r w:rsidR="000208FD">
        <w:rPr>
          <w:rFonts w:ascii="Arial" w:hAnsi="Arial" w:cs="Arial"/>
        </w:rPr>
        <w:t>,</w:t>
      </w:r>
      <w:r w:rsidR="004E0C81">
        <w:rPr>
          <w:rFonts w:ascii="Arial" w:hAnsi="Arial" w:cs="Arial"/>
        </w:rPr>
        <w:t xml:space="preserve"> was a material misdirection of law. </w:t>
      </w:r>
      <w:r w:rsidR="00666705">
        <w:rPr>
          <w:rFonts w:ascii="Arial" w:hAnsi="Arial" w:cs="Arial"/>
        </w:rPr>
        <w:t>He submitted that f</w:t>
      </w:r>
      <w:r w:rsidR="004E0C81">
        <w:rPr>
          <w:rFonts w:ascii="Arial" w:hAnsi="Arial" w:cs="Arial"/>
        </w:rPr>
        <w:t>irst, the statement was inconsistent</w:t>
      </w:r>
      <w:r w:rsidR="001E47FC">
        <w:rPr>
          <w:rFonts w:ascii="Arial" w:hAnsi="Arial" w:cs="Arial"/>
        </w:rPr>
        <w:t>,</w:t>
      </w:r>
      <w:r w:rsidR="004E0C81">
        <w:rPr>
          <w:rFonts w:ascii="Arial" w:hAnsi="Arial" w:cs="Arial"/>
        </w:rPr>
        <w:t xml:space="preserve"> in material respects</w:t>
      </w:r>
      <w:r w:rsidR="001E47FC">
        <w:rPr>
          <w:rFonts w:ascii="Arial" w:hAnsi="Arial" w:cs="Arial"/>
        </w:rPr>
        <w:t>,</w:t>
      </w:r>
      <w:r w:rsidR="004E0C81">
        <w:rPr>
          <w:rFonts w:ascii="Arial" w:hAnsi="Arial" w:cs="Arial"/>
        </w:rPr>
        <w:t xml:space="preserve"> with what had been put to </w:t>
      </w:r>
      <w:r w:rsidR="009C62CA">
        <w:rPr>
          <w:rFonts w:ascii="Arial" w:hAnsi="Arial" w:cs="Arial"/>
        </w:rPr>
        <w:t>S</w:t>
      </w:r>
      <w:r w:rsidR="004E0C81">
        <w:rPr>
          <w:rFonts w:ascii="Arial" w:hAnsi="Arial" w:cs="Arial"/>
        </w:rPr>
        <w:t xml:space="preserve">tate witnesses during cross-examination and could therefore not be regarded as a previous consistent statement. </w:t>
      </w:r>
      <w:r w:rsidR="007738DA">
        <w:rPr>
          <w:rFonts w:ascii="Arial" w:hAnsi="Arial" w:cs="Arial"/>
        </w:rPr>
        <w:t>And s</w:t>
      </w:r>
      <w:r w:rsidR="004E0C81">
        <w:rPr>
          <w:rFonts w:ascii="Arial" w:hAnsi="Arial" w:cs="Arial"/>
        </w:rPr>
        <w:t xml:space="preserve">econd, even if it could be regarded as a previous consistent statement, the </w:t>
      </w:r>
      <w:r w:rsidR="000F1F72">
        <w:rPr>
          <w:rFonts w:ascii="Arial" w:hAnsi="Arial" w:cs="Arial"/>
        </w:rPr>
        <w:t xml:space="preserve">trial </w:t>
      </w:r>
      <w:r w:rsidR="004E0C81">
        <w:rPr>
          <w:rFonts w:ascii="Arial" w:hAnsi="Arial" w:cs="Arial"/>
        </w:rPr>
        <w:t>court committed a serious misdirection in attaching probative value to the statement since the respondent did not adduce any evidence</w:t>
      </w:r>
      <w:r w:rsidR="001D1A47">
        <w:rPr>
          <w:rFonts w:ascii="Arial" w:hAnsi="Arial" w:cs="Arial"/>
        </w:rPr>
        <w:t xml:space="preserve"> </w:t>
      </w:r>
      <w:r w:rsidR="001D1A47">
        <w:rPr>
          <w:rFonts w:ascii="Arial" w:hAnsi="Arial" w:cs="Arial"/>
        </w:rPr>
        <w:lastRenderedPageBreak/>
        <w:t>under oath</w:t>
      </w:r>
      <w:r>
        <w:rPr>
          <w:rFonts w:ascii="Arial" w:hAnsi="Arial" w:cs="Arial"/>
        </w:rPr>
        <w:t>.</w:t>
      </w:r>
      <w:r w:rsidR="00230327">
        <w:rPr>
          <w:rFonts w:ascii="Arial" w:hAnsi="Arial" w:cs="Arial"/>
        </w:rPr>
        <w:t xml:space="preserve"> </w:t>
      </w:r>
      <w:r w:rsidR="00471F2D" w:rsidRPr="00F34B89">
        <w:rPr>
          <w:rFonts w:ascii="Arial" w:hAnsi="Arial" w:cs="Arial"/>
        </w:rPr>
        <w:t>Counsel for the respondent</w:t>
      </w:r>
      <w:r>
        <w:rPr>
          <w:rFonts w:ascii="Arial" w:hAnsi="Arial" w:cs="Arial"/>
          <w:i/>
          <w:iCs/>
        </w:rPr>
        <w:t xml:space="preserve"> </w:t>
      </w:r>
      <w:r w:rsidR="004E0C81">
        <w:rPr>
          <w:rFonts w:ascii="Arial" w:hAnsi="Arial" w:cs="Arial"/>
        </w:rPr>
        <w:t xml:space="preserve">submitted that the trial court, although finding that the statement was a previous consistent statement, did not refer to </w:t>
      </w:r>
      <w:r w:rsidR="0002265B">
        <w:rPr>
          <w:rFonts w:ascii="Arial" w:hAnsi="Arial" w:cs="Arial"/>
        </w:rPr>
        <w:t>it</w:t>
      </w:r>
      <w:r w:rsidR="004E0C81">
        <w:rPr>
          <w:rFonts w:ascii="Arial" w:hAnsi="Arial" w:cs="Arial"/>
        </w:rPr>
        <w:t xml:space="preserve"> in order to admit it as a previous consistent statement but merely to demonstrate that it was not a previous inconsistent statement as contended</w:t>
      </w:r>
      <w:r w:rsidR="001F1BF1">
        <w:rPr>
          <w:rFonts w:ascii="Arial" w:hAnsi="Arial" w:cs="Arial"/>
        </w:rPr>
        <w:t xml:space="preserve"> </w:t>
      </w:r>
      <w:r w:rsidR="006941E2">
        <w:rPr>
          <w:rFonts w:ascii="Arial" w:hAnsi="Arial" w:cs="Arial"/>
        </w:rPr>
        <w:t xml:space="preserve">for </w:t>
      </w:r>
      <w:r w:rsidR="001F1BF1">
        <w:rPr>
          <w:rFonts w:ascii="Arial" w:hAnsi="Arial" w:cs="Arial"/>
        </w:rPr>
        <w:t>by the state</w:t>
      </w:r>
      <w:r w:rsidR="004E0C81">
        <w:rPr>
          <w:rFonts w:ascii="Arial" w:hAnsi="Arial" w:cs="Arial"/>
        </w:rPr>
        <w:t>.</w:t>
      </w:r>
    </w:p>
    <w:p w14:paraId="666110DA" w14:textId="77777777" w:rsidR="001207D0" w:rsidRDefault="001207D0" w:rsidP="004E0C81">
      <w:pPr>
        <w:spacing w:line="360" w:lineRule="auto"/>
        <w:jc w:val="both"/>
        <w:rPr>
          <w:rFonts w:ascii="Arial" w:hAnsi="Arial" w:cs="Arial"/>
        </w:rPr>
      </w:pPr>
    </w:p>
    <w:p w14:paraId="7B137308" w14:textId="349ABE58" w:rsidR="00AE31B5" w:rsidRPr="00F34B89" w:rsidRDefault="001207D0" w:rsidP="004E0C81">
      <w:pPr>
        <w:spacing w:line="360" w:lineRule="auto"/>
        <w:jc w:val="both"/>
        <w:rPr>
          <w:rFonts w:ascii="Arial" w:hAnsi="Arial" w:cs="Arial"/>
        </w:rPr>
      </w:pPr>
      <w:r>
        <w:rPr>
          <w:rFonts w:ascii="Arial" w:hAnsi="Arial" w:cs="Arial"/>
        </w:rPr>
        <w:t>[</w:t>
      </w:r>
      <w:r w:rsidR="004F75CD">
        <w:rPr>
          <w:rFonts w:ascii="Arial" w:hAnsi="Arial" w:cs="Arial"/>
        </w:rPr>
        <w:t>5</w:t>
      </w:r>
      <w:r w:rsidR="003A4980">
        <w:rPr>
          <w:rFonts w:ascii="Arial" w:hAnsi="Arial" w:cs="Arial"/>
        </w:rPr>
        <w:t>6</w:t>
      </w:r>
      <w:r>
        <w:rPr>
          <w:rFonts w:ascii="Arial" w:hAnsi="Arial" w:cs="Arial"/>
        </w:rPr>
        <w:t>]</w:t>
      </w:r>
      <w:r>
        <w:rPr>
          <w:rFonts w:ascii="Arial" w:hAnsi="Arial" w:cs="Arial"/>
        </w:rPr>
        <w:tab/>
      </w:r>
      <w:r w:rsidR="00AE31B5">
        <w:rPr>
          <w:rFonts w:ascii="Arial" w:hAnsi="Arial" w:cs="Arial"/>
        </w:rPr>
        <w:t>To my mind, t</w:t>
      </w:r>
      <w:r w:rsidR="004E0C81">
        <w:rPr>
          <w:rFonts w:ascii="Arial" w:hAnsi="Arial" w:cs="Arial"/>
        </w:rPr>
        <w:t>h</w:t>
      </w:r>
      <w:r w:rsidR="00053F04">
        <w:rPr>
          <w:rFonts w:ascii="Arial" w:hAnsi="Arial" w:cs="Arial"/>
        </w:rPr>
        <w:t>e latter</w:t>
      </w:r>
      <w:r w:rsidR="004E0C81">
        <w:rPr>
          <w:rFonts w:ascii="Arial" w:hAnsi="Arial" w:cs="Arial"/>
        </w:rPr>
        <w:t xml:space="preserve"> submission is at odds with the </w:t>
      </w:r>
      <w:r w:rsidR="00AE31B5">
        <w:rPr>
          <w:rFonts w:ascii="Arial" w:hAnsi="Arial" w:cs="Arial"/>
        </w:rPr>
        <w:t xml:space="preserve">trial court’s </w:t>
      </w:r>
      <w:r w:rsidR="00412E52">
        <w:rPr>
          <w:rFonts w:ascii="Arial" w:hAnsi="Arial" w:cs="Arial"/>
        </w:rPr>
        <w:t>unambiguous</w:t>
      </w:r>
      <w:r w:rsidR="00CA0C89">
        <w:rPr>
          <w:rFonts w:ascii="Arial" w:hAnsi="Arial" w:cs="Arial"/>
        </w:rPr>
        <w:t xml:space="preserve"> </w:t>
      </w:r>
      <w:r w:rsidR="00CA0C89" w:rsidRPr="00F34B89">
        <w:rPr>
          <w:rFonts w:ascii="Arial" w:hAnsi="Arial" w:cs="Arial"/>
        </w:rPr>
        <w:t>statements</w:t>
      </w:r>
      <w:r w:rsidR="004E0C81" w:rsidRPr="00F34B89">
        <w:rPr>
          <w:rFonts w:ascii="Arial" w:hAnsi="Arial" w:cs="Arial"/>
        </w:rPr>
        <w:t>. At para 44 of the judgment, it made the following finding:</w:t>
      </w:r>
    </w:p>
    <w:p w14:paraId="3AED22D1" w14:textId="77777777" w:rsidR="004E0C81" w:rsidRDefault="004E0C81" w:rsidP="004E0C81">
      <w:pPr>
        <w:spacing w:line="360" w:lineRule="auto"/>
        <w:jc w:val="both"/>
        <w:rPr>
          <w:rFonts w:ascii="Arial" w:hAnsi="Arial" w:cs="Arial"/>
          <w:sz w:val="22"/>
          <w:szCs w:val="22"/>
        </w:rPr>
      </w:pPr>
      <w:r w:rsidRPr="00F34B89">
        <w:rPr>
          <w:rFonts w:ascii="Arial" w:hAnsi="Arial" w:cs="Arial"/>
          <w:sz w:val="22"/>
          <w:szCs w:val="22"/>
        </w:rPr>
        <w:t>‘This is, with respect, a previous</w:t>
      </w:r>
      <w:r w:rsidRPr="001207D0">
        <w:rPr>
          <w:rFonts w:ascii="Arial" w:hAnsi="Arial" w:cs="Arial"/>
          <w:sz w:val="22"/>
          <w:szCs w:val="22"/>
        </w:rPr>
        <w:t xml:space="preserve"> consistent statement. It is consistent with Mr Bongo’s version relating with the purpose of the lawyer to lawyer discussions that he had with Mr Vanara regarding the parallel processes of inquiry.’</w:t>
      </w:r>
    </w:p>
    <w:p w14:paraId="365D7F2C" w14:textId="77777777" w:rsidR="001207D0" w:rsidRPr="001207D0" w:rsidRDefault="001207D0" w:rsidP="004E0C81">
      <w:pPr>
        <w:spacing w:line="360" w:lineRule="auto"/>
        <w:jc w:val="both"/>
        <w:rPr>
          <w:rFonts w:ascii="Arial" w:hAnsi="Arial" w:cs="Arial"/>
          <w:sz w:val="22"/>
          <w:szCs w:val="22"/>
        </w:rPr>
      </w:pPr>
    </w:p>
    <w:p w14:paraId="3BE48D42" w14:textId="670FD4A2" w:rsidR="004E0C81" w:rsidRDefault="001207D0" w:rsidP="004E0C81">
      <w:pPr>
        <w:spacing w:line="360" w:lineRule="auto"/>
        <w:jc w:val="both"/>
        <w:rPr>
          <w:rFonts w:ascii="Arial" w:hAnsi="Arial" w:cs="Arial"/>
        </w:rPr>
      </w:pPr>
      <w:r>
        <w:rPr>
          <w:rFonts w:ascii="Arial" w:hAnsi="Arial" w:cs="Arial"/>
        </w:rPr>
        <w:t>[</w:t>
      </w:r>
      <w:r w:rsidR="004F75CD">
        <w:rPr>
          <w:rFonts w:ascii="Arial" w:hAnsi="Arial" w:cs="Arial"/>
        </w:rPr>
        <w:t>5</w:t>
      </w:r>
      <w:r w:rsidR="003A4980">
        <w:rPr>
          <w:rFonts w:ascii="Arial" w:hAnsi="Arial" w:cs="Arial"/>
        </w:rPr>
        <w:t>7</w:t>
      </w:r>
      <w:r>
        <w:rPr>
          <w:rFonts w:ascii="Arial" w:hAnsi="Arial" w:cs="Arial"/>
        </w:rPr>
        <w:t>]</w:t>
      </w:r>
      <w:r>
        <w:rPr>
          <w:rFonts w:ascii="Arial" w:hAnsi="Arial" w:cs="Arial"/>
        </w:rPr>
        <w:tab/>
      </w:r>
      <w:r w:rsidR="00A879C2">
        <w:rPr>
          <w:rFonts w:ascii="Arial" w:hAnsi="Arial" w:cs="Arial"/>
        </w:rPr>
        <w:t>There can therefore be little doubt</w:t>
      </w:r>
      <w:r w:rsidR="004E0C81">
        <w:rPr>
          <w:rFonts w:ascii="Arial" w:hAnsi="Arial" w:cs="Arial"/>
        </w:rPr>
        <w:t xml:space="preserve"> that the trial court had found corroboration in the statement for the version put to the </w:t>
      </w:r>
      <w:r w:rsidR="005A4718">
        <w:rPr>
          <w:rFonts w:ascii="Arial" w:hAnsi="Arial" w:cs="Arial"/>
        </w:rPr>
        <w:t>s</w:t>
      </w:r>
      <w:r w:rsidR="004E0C81">
        <w:rPr>
          <w:rFonts w:ascii="Arial" w:hAnsi="Arial" w:cs="Arial"/>
        </w:rPr>
        <w:t xml:space="preserve">tate witnesses on the respondent’s behalf. The respondent did not </w:t>
      </w:r>
      <w:r w:rsidR="005F4DDF">
        <w:rPr>
          <w:rFonts w:ascii="Arial" w:hAnsi="Arial" w:cs="Arial"/>
        </w:rPr>
        <w:t>adduce</w:t>
      </w:r>
      <w:r w:rsidR="004E0C81">
        <w:rPr>
          <w:rFonts w:ascii="Arial" w:hAnsi="Arial" w:cs="Arial"/>
        </w:rPr>
        <w:t xml:space="preserve"> any evidence </w:t>
      </w:r>
      <w:r w:rsidR="005F4DDF">
        <w:rPr>
          <w:rFonts w:ascii="Arial" w:hAnsi="Arial" w:cs="Arial"/>
        </w:rPr>
        <w:t xml:space="preserve">under oath </w:t>
      </w:r>
      <w:r w:rsidR="004E0C81">
        <w:rPr>
          <w:rFonts w:ascii="Arial" w:hAnsi="Arial" w:cs="Arial"/>
        </w:rPr>
        <w:t xml:space="preserve">and the trial court </w:t>
      </w:r>
      <w:r w:rsidR="00315980">
        <w:rPr>
          <w:rFonts w:ascii="Arial" w:hAnsi="Arial" w:cs="Arial"/>
        </w:rPr>
        <w:t xml:space="preserve">therefore </w:t>
      </w:r>
      <w:r w:rsidR="004E0C81">
        <w:rPr>
          <w:rFonts w:ascii="Arial" w:hAnsi="Arial" w:cs="Arial"/>
        </w:rPr>
        <w:t xml:space="preserve">committed a material misdirection by holding that the statement </w:t>
      </w:r>
      <w:r w:rsidR="004E0C81" w:rsidRPr="003A68A3">
        <w:rPr>
          <w:rFonts w:ascii="Arial" w:hAnsi="Arial" w:cs="Arial"/>
        </w:rPr>
        <w:t>ha</w:t>
      </w:r>
      <w:r w:rsidR="00621B69" w:rsidRPr="003A68A3">
        <w:rPr>
          <w:rFonts w:ascii="Arial" w:hAnsi="Arial" w:cs="Arial"/>
        </w:rPr>
        <w:t>d</w:t>
      </w:r>
      <w:r w:rsidR="004E0C81">
        <w:rPr>
          <w:rFonts w:ascii="Arial" w:hAnsi="Arial" w:cs="Arial"/>
        </w:rPr>
        <w:t xml:space="preserve"> probative value. </w:t>
      </w:r>
    </w:p>
    <w:p w14:paraId="35BC7C27" w14:textId="77777777" w:rsidR="008A6B32" w:rsidRDefault="008A6B32" w:rsidP="004E0C81">
      <w:pPr>
        <w:spacing w:line="360" w:lineRule="auto"/>
        <w:jc w:val="both"/>
        <w:rPr>
          <w:rFonts w:ascii="Arial" w:hAnsi="Arial" w:cs="Arial"/>
        </w:rPr>
      </w:pPr>
    </w:p>
    <w:p w14:paraId="4A0BE163" w14:textId="130DC585" w:rsidR="004E0C81" w:rsidRDefault="001207D0" w:rsidP="004E0C81">
      <w:pPr>
        <w:spacing w:line="360" w:lineRule="auto"/>
        <w:jc w:val="both"/>
        <w:rPr>
          <w:rFonts w:ascii="Arial" w:hAnsi="Arial" w:cs="Arial"/>
        </w:rPr>
      </w:pPr>
      <w:r>
        <w:rPr>
          <w:rFonts w:ascii="Arial" w:hAnsi="Arial" w:cs="Arial"/>
        </w:rPr>
        <w:t>[</w:t>
      </w:r>
      <w:r w:rsidR="00434599">
        <w:rPr>
          <w:rFonts w:ascii="Arial" w:hAnsi="Arial" w:cs="Arial"/>
        </w:rPr>
        <w:t>5</w:t>
      </w:r>
      <w:r w:rsidR="003A4980">
        <w:rPr>
          <w:rFonts w:ascii="Arial" w:hAnsi="Arial" w:cs="Arial"/>
        </w:rPr>
        <w:t>8</w:t>
      </w:r>
      <w:r>
        <w:rPr>
          <w:rFonts w:ascii="Arial" w:hAnsi="Arial" w:cs="Arial"/>
        </w:rPr>
        <w:t>]</w:t>
      </w:r>
      <w:r>
        <w:rPr>
          <w:rFonts w:ascii="Arial" w:hAnsi="Arial" w:cs="Arial"/>
        </w:rPr>
        <w:tab/>
      </w:r>
      <w:r w:rsidR="004E0C81">
        <w:rPr>
          <w:rFonts w:ascii="Arial" w:hAnsi="Arial" w:cs="Arial"/>
        </w:rPr>
        <w:t xml:space="preserve">This </w:t>
      </w:r>
      <w:r w:rsidR="00BA0891">
        <w:rPr>
          <w:rFonts w:ascii="Arial" w:hAnsi="Arial" w:cs="Arial"/>
        </w:rPr>
        <w:t>C</w:t>
      </w:r>
      <w:r w:rsidR="004E0C81">
        <w:rPr>
          <w:rFonts w:ascii="Arial" w:hAnsi="Arial" w:cs="Arial"/>
        </w:rPr>
        <w:t>ourt</w:t>
      </w:r>
      <w:r w:rsidR="00E56443">
        <w:rPr>
          <w:rFonts w:ascii="Arial" w:hAnsi="Arial" w:cs="Arial"/>
        </w:rPr>
        <w:t>,</w:t>
      </w:r>
      <w:r w:rsidR="004E0C81">
        <w:rPr>
          <w:rFonts w:ascii="Arial" w:hAnsi="Arial" w:cs="Arial"/>
        </w:rPr>
        <w:t xml:space="preserve"> </w:t>
      </w:r>
      <w:r w:rsidR="004E0C81" w:rsidRPr="00F34B89">
        <w:rPr>
          <w:rFonts w:ascii="Arial" w:hAnsi="Arial" w:cs="Arial"/>
        </w:rPr>
        <w:t xml:space="preserve">in </w:t>
      </w:r>
      <w:r w:rsidR="004E0C81" w:rsidRPr="00F34B89">
        <w:rPr>
          <w:rFonts w:ascii="Arial" w:hAnsi="Arial" w:cs="Arial"/>
          <w:i/>
          <w:iCs/>
        </w:rPr>
        <w:t>S</w:t>
      </w:r>
      <w:r w:rsidR="00C633EF" w:rsidRPr="00F34B89">
        <w:rPr>
          <w:rFonts w:ascii="Arial" w:hAnsi="Arial" w:cs="Arial"/>
          <w:i/>
          <w:iCs/>
        </w:rPr>
        <w:t xml:space="preserve"> </w:t>
      </w:r>
      <w:r w:rsidR="004E0C81" w:rsidRPr="00F34B89">
        <w:rPr>
          <w:rFonts w:ascii="Arial" w:hAnsi="Arial" w:cs="Arial"/>
          <w:i/>
          <w:iCs/>
        </w:rPr>
        <w:t>v Mkohle</w:t>
      </w:r>
      <w:r w:rsidR="004E0C81" w:rsidRPr="00F34B89">
        <w:rPr>
          <w:rStyle w:val="FootnoteReference"/>
          <w:rFonts w:ascii="Arial" w:hAnsi="Arial" w:cs="Arial"/>
        </w:rPr>
        <w:footnoteReference w:id="10"/>
      </w:r>
      <w:r w:rsidR="00471494">
        <w:rPr>
          <w:rFonts w:ascii="Arial" w:hAnsi="Arial" w:cs="Arial"/>
          <w:i/>
          <w:iCs/>
        </w:rPr>
        <w:t>,</w:t>
      </w:r>
      <w:r w:rsidR="00E56443">
        <w:rPr>
          <w:rFonts w:ascii="Arial" w:hAnsi="Arial" w:cs="Arial"/>
          <w:i/>
          <w:iCs/>
        </w:rPr>
        <w:t xml:space="preserve"> </w:t>
      </w:r>
      <w:r w:rsidR="00E56443">
        <w:rPr>
          <w:rFonts w:ascii="Arial" w:hAnsi="Arial" w:cs="Arial"/>
        </w:rPr>
        <w:t>held</w:t>
      </w:r>
      <w:r w:rsidR="004E0C81">
        <w:rPr>
          <w:rFonts w:ascii="Arial" w:hAnsi="Arial" w:cs="Arial"/>
        </w:rPr>
        <w:t xml:space="preserve"> that a </w:t>
      </w:r>
      <w:r w:rsidR="002474FD">
        <w:rPr>
          <w:rFonts w:ascii="Arial" w:hAnsi="Arial" w:cs="Arial"/>
        </w:rPr>
        <w:t>witness’s</w:t>
      </w:r>
      <w:r w:rsidR="004E0C81">
        <w:rPr>
          <w:rFonts w:ascii="Arial" w:hAnsi="Arial" w:cs="Arial"/>
        </w:rPr>
        <w:t xml:space="preserve"> previous consistent statement has no probative value except where it is alleged that his or her version is a recent fabrication. There ha</w:t>
      </w:r>
      <w:r w:rsidR="00200269">
        <w:rPr>
          <w:rFonts w:ascii="Arial" w:hAnsi="Arial" w:cs="Arial"/>
        </w:rPr>
        <w:t>s</w:t>
      </w:r>
      <w:r w:rsidR="004E0C81">
        <w:rPr>
          <w:rFonts w:ascii="Arial" w:hAnsi="Arial" w:cs="Arial"/>
        </w:rPr>
        <w:t xml:space="preserve"> not been any suggestion of recent fabrication in this matter and the statement accordingly ha</w:t>
      </w:r>
      <w:r w:rsidR="009805AC">
        <w:rPr>
          <w:rFonts w:ascii="Arial" w:hAnsi="Arial" w:cs="Arial"/>
        </w:rPr>
        <w:t>s</w:t>
      </w:r>
      <w:r w:rsidR="004E0C81">
        <w:rPr>
          <w:rFonts w:ascii="Arial" w:hAnsi="Arial" w:cs="Arial"/>
        </w:rPr>
        <w:t xml:space="preserve"> no probative value.</w:t>
      </w:r>
      <w:r w:rsidR="008849CA">
        <w:rPr>
          <w:rFonts w:ascii="Arial" w:hAnsi="Arial" w:cs="Arial"/>
        </w:rPr>
        <w:t xml:space="preserve"> </w:t>
      </w:r>
      <w:r w:rsidR="008849CA" w:rsidRPr="00553C3E">
        <w:rPr>
          <w:rFonts w:ascii="Arial" w:hAnsi="Arial" w:cs="Arial"/>
        </w:rPr>
        <w:t xml:space="preserve">Even more importantly, it was not consistent with any </w:t>
      </w:r>
      <w:r w:rsidR="006F03BD" w:rsidRPr="00553C3E">
        <w:rPr>
          <w:rFonts w:ascii="Arial" w:hAnsi="Arial" w:cs="Arial"/>
        </w:rPr>
        <w:t xml:space="preserve">other statement since the respondent did not adduce any evidence at the trial. It was simply a version put to the </w:t>
      </w:r>
      <w:r w:rsidR="004A64ED">
        <w:rPr>
          <w:rFonts w:ascii="Arial" w:hAnsi="Arial" w:cs="Arial"/>
        </w:rPr>
        <w:t>s</w:t>
      </w:r>
      <w:r w:rsidR="006F03BD" w:rsidRPr="00553C3E">
        <w:rPr>
          <w:rFonts w:ascii="Arial" w:hAnsi="Arial" w:cs="Arial"/>
        </w:rPr>
        <w:t>tate witnesses</w:t>
      </w:r>
      <w:r w:rsidR="00433023" w:rsidRPr="00553C3E">
        <w:rPr>
          <w:rFonts w:ascii="Arial" w:hAnsi="Arial" w:cs="Arial"/>
        </w:rPr>
        <w:t xml:space="preserve">. Even a previous consistent statement can only be consistent with </w:t>
      </w:r>
      <w:r w:rsidR="00CE64D3" w:rsidRPr="00553C3E">
        <w:rPr>
          <w:rFonts w:ascii="Arial" w:hAnsi="Arial" w:cs="Arial"/>
        </w:rPr>
        <w:t xml:space="preserve">actual </w:t>
      </w:r>
      <w:r w:rsidR="00433023" w:rsidRPr="00553C3E">
        <w:rPr>
          <w:rFonts w:ascii="Arial" w:hAnsi="Arial" w:cs="Arial"/>
        </w:rPr>
        <w:t>evidence</w:t>
      </w:r>
      <w:r w:rsidR="00CE64D3" w:rsidRPr="00553C3E">
        <w:rPr>
          <w:rFonts w:ascii="Arial" w:hAnsi="Arial" w:cs="Arial"/>
        </w:rPr>
        <w:t>. After all, one would expect that what is put to opposing witnesses is consistent with other aspects which have been put.</w:t>
      </w:r>
      <w:r w:rsidR="001975FC" w:rsidRPr="00553C3E">
        <w:rPr>
          <w:rFonts w:ascii="Arial" w:hAnsi="Arial" w:cs="Arial"/>
        </w:rPr>
        <w:t xml:space="preserve"> That has no bearing on the acceptability or otherwise of the ‘previous’ statement.</w:t>
      </w:r>
      <w:r w:rsidR="00CE64D3">
        <w:rPr>
          <w:rFonts w:ascii="Arial" w:hAnsi="Arial" w:cs="Arial"/>
        </w:rPr>
        <w:t xml:space="preserve"> </w:t>
      </w:r>
    </w:p>
    <w:p w14:paraId="44D26696" w14:textId="77777777" w:rsidR="001207D0" w:rsidRDefault="001207D0" w:rsidP="004E0C81">
      <w:pPr>
        <w:spacing w:line="360" w:lineRule="auto"/>
        <w:jc w:val="both"/>
        <w:rPr>
          <w:rFonts w:ascii="Arial" w:hAnsi="Arial" w:cs="Arial"/>
        </w:rPr>
      </w:pPr>
    </w:p>
    <w:p w14:paraId="7E94EDCC" w14:textId="3B1C96CA" w:rsidR="00B43767" w:rsidRDefault="001207D0" w:rsidP="00060B8C">
      <w:pPr>
        <w:spacing w:line="360" w:lineRule="auto"/>
        <w:jc w:val="both"/>
        <w:rPr>
          <w:rFonts w:ascii="Arial" w:hAnsi="Arial" w:cs="Arial"/>
        </w:rPr>
      </w:pPr>
      <w:r>
        <w:rPr>
          <w:rFonts w:ascii="Arial" w:hAnsi="Arial" w:cs="Arial"/>
        </w:rPr>
        <w:t>[</w:t>
      </w:r>
      <w:r w:rsidR="003A4980">
        <w:rPr>
          <w:rFonts w:ascii="Arial" w:hAnsi="Arial" w:cs="Arial"/>
        </w:rPr>
        <w:t>59</w:t>
      </w:r>
      <w:r>
        <w:rPr>
          <w:rFonts w:ascii="Arial" w:hAnsi="Arial" w:cs="Arial"/>
        </w:rPr>
        <w:t>]</w:t>
      </w:r>
      <w:r>
        <w:rPr>
          <w:rFonts w:ascii="Arial" w:hAnsi="Arial" w:cs="Arial"/>
        </w:rPr>
        <w:tab/>
      </w:r>
      <w:r w:rsidR="009D4A26" w:rsidRPr="00BD5A99">
        <w:rPr>
          <w:rFonts w:ascii="Arial" w:hAnsi="Arial" w:cs="Arial"/>
        </w:rPr>
        <w:t>Counsel for the state</w:t>
      </w:r>
      <w:r w:rsidR="00F86976" w:rsidRPr="00703EAA">
        <w:rPr>
          <w:rFonts w:ascii="Arial" w:hAnsi="Arial" w:cs="Arial"/>
        </w:rPr>
        <w:t xml:space="preserve"> </w:t>
      </w:r>
      <w:r w:rsidR="005865D6">
        <w:rPr>
          <w:rFonts w:ascii="Arial" w:hAnsi="Arial" w:cs="Arial"/>
        </w:rPr>
        <w:t xml:space="preserve">thus </w:t>
      </w:r>
      <w:r w:rsidR="004E0C81">
        <w:rPr>
          <w:rFonts w:ascii="Arial" w:hAnsi="Arial" w:cs="Arial"/>
        </w:rPr>
        <w:t xml:space="preserve">correctly submitted that the trial court </w:t>
      </w:r>
      <w:r w:rsidR="007139B9">
        <w:rPr>
          <w:rFonts w:ascii="Arial" w:hAnsi="Arial" w:cs="Arial"/>
        </w:rPr>
        <w:t xml:space="preserve">committed a material </w:t>
      </w:r>
      <w:r w:rsidR="004E0C81">
        <w:rPr>
          <w:rFonts w:ascii="Arial" w:hAnsi="Arial" w:cs="Arial"/>
        </w:rPr>
        <w:t>misdirect</w:t>
      </w:r>
      <w:r w:rsidR="007139B9">
        <w:rPr>
          <w:rFonts w:ascii="Arial" w:hAnsi="Arial" w:cs="Arial"/>
        </w:rPr>
        <w:t>ion</w:t>
      </w:r>
      <w:r w:rsidR="004E0C81">
        <w:rPr>
          <w:rFonts w:ascii="Arial" w:hAnsi="Arial" w:cs="Arial"/>
        </w:rPr>
        <w:t xml:space="preserve"> by character</w:t>
      </w:r>
      <w:r w:rsidR="00AF7801">
        <w:rPr>
          <w:rFonts w:ascii="Arial" w:hAnsi="Arial" w:cs="Arial"/>
        </w:rPr>
        <w:t>is</w:t>
      </w:r>
      <w:r w:rsidR="004E0C81">
        <w:rPr>
          <w:rFonts w:ascii="Arial" w:hAnsi="Arial" w:cs="Arial"/>
        </w:rPr>
        <w:t xml:space="preserve">ing the statement as a previous consistent statement and according it probative value. This question of law must therefore also be resolved in favour of the </w:t>
      </w:r>
      <w:r w:rsidR="005D5905">
        <w:rPr>
          <w:rFonts w:ascii="Arial" w:hAnsi="Arial" w:cs="Arial"/>
        </w:rPr>
        <w:t>S</w:t>
      </w:r>
      <w:r w:rsidR="004E0C81">
        <w:rPr>
          <w:rFonts w:ascii="Arial" w:hAnsi="Arial" w:cs="Arial"/>
        </w:rPr>
        <w:t>tate.</w:t>
      </w:r>
    </w:p>
    <w:p w14:paraId="04E4B76C" w14:textId="77777777" w:rsidR="00AB3087" w:rsidRDefault="00AB3087" w:rsidP="00060B8C">
      <w:pPr>
        <w:spacing w:line="360" w:lineRule="auto"/>
        <w:jc w:val="both"/>
        <w:rPr>
          <w:rFonts w:ascii="Arial" w:hAnsi="Arial" w:cs="Arial"/>
        </w:rPr>
      </w:pPr>
    </w:p>
    <w:p w14:paraId="7171633E" w14:textId="6663EE01" w:rsidR="00897B69" w:rsidRPr="00897B69" w:rsidRDefault="00897B69" w:rsidP="00060B8C">
      <w:pPr>
        <w:spacing w:line="360" w:lineRule="auto"/>
        <w:jc w:val="both"/>
        <w:rPr>
          <w:rFonts w:ascii="Arial" w:hAnsi="Arial" w:cs="Arial"/>
          <w:b/>
          <w:bCs/>
        </w:rPr>
      </w:pPr>
      <w:r w:rsidRPr="00CB6066">
        <w:rPr>
          <w:rFonts w:ascii="Arial" w:hAnsi="Arial" w:cs="Arial"/>
          <w:b/>
          <w:bCs/>
        </w:rPr>
        <w:lastRenderedPageBreak/>
        <w:t>Order</w:t>
      </w:r>
    </w:p>
    <w:p w14:paraId="3DB5A322" w14:textId="521DEFE7" w:rsidR="00060B8C" w:rsidRDefault="00897B69" w:rsidP="00060B8C">
      <w:pPr>
        <w:spacing w:line="360" w:lineRule="auto"/>
        <w:jc w:val="both"/>
        <w:rPr>
          <w:rFonts w:ascii="Arial" w:hAnsi="Arial" w:cs="Arial"/>
        </w:rPr>
      </w:pPr>
      <w:r>
        <w:rPr>
          <w:rFonts w:ascii="Arial" w:hAnsi="Arial" w:cs="Arial"/>
        </w:rPr>
        <w:t>[</w:t>
      </w:r>
      <w:r w:rsidR="00017E24">
        <w:rPr>
          <w:rFonts w:ascii="Arial" w:hAnsi="Arial" w:cs="Arial"/>
        </w:rPr>
        <w:t>6</w:t>
      </w:r>
      <w:r w:rsidR="003A4980">
        <w:rPr>
          <w:rFonts w:ascii="Arial" w:hAnsi="Arial" w:cs="Arial"/>
        </w:rPr>
        <w:t>0</w:t>
      </w:r>
      <w:r w:rsidR="00871CF9">
        <w:rPr>
          <w:rFonts w:ascii="Arial" w:hAnsi="Arial" w:cs="Arial"/>
        </w:rPr>
        <w:t>]</w:t>
      </w:r>
      <w:r w:rsidR="00871CF9">
        <w:rPr>
          <w:rFonts w:ascii="Arial" w:hAnsi="Arial" w:cs="Arial"/>
        </w:rPr>
        <w:tab/>
      </w:r>
      <w:r w:rsidR="0069180B">
        <w:rPr>
          <w:rFonts w:ascii="Arial" w:hAnsi="Arial" w:cs="Arial"/>
        </w:rPr>
        <w:t xml:space="preserve">In the light of </w:t>
      </w:r>
      <w:r w:rsidR="00651BC9">
        <w:rPr>
          <w:rFonts w:ascii="Arial" w:hAnsi="Arial" w:cs="Arial"/>
        </w:rPr>
        <w:t>my</w:t>
      </w:r>
      <w:r w:rsidR="0069180B">
        <w:rPr>
          <w:rFonts w:ascii="Arial" w:hAnsi="Arial" w:cs="Arial"/>
        </w:rPr>
        <w:t xml:space="preserve"> finding</w:t>
      </w:r>
      <w:r w:rsidR="00E42198">
        <w:rPr>
          <w:rFonts w:ascii="Arial" w:hAnsi="Arial" w:cs="Arial"/>
        </w:rPr>
        <w:t>s</w:t>
      </w:r>
      <w:r w:rsidR="0069180B">
        <w:rPr>
          <w:rFonts w:ascii="Arial" w:hAnsi="Arial" w:cs="Arial"/>
        </w:rPr>
        <w:t xml:space="preserve"> in respect of the</w:t>
      </w:r>
      <w:r w:rsidR="00695C04">
        <w:rPr>
          <w:rFonts w:ascii="Arial" w:hAnsi="Arial" w:cs="Arial"/>
        </w:rPr>
        <w:t xml:space="preserve"> </w:t>
      </w:r>
      <w:r w:rsidR="005552C5">
        <w:rPr>
          <w:rFonts w:ascii="Arial" w:hAnsi="Arial" w:cs="Arial"/>
        </w:rPr>
        <w:t>above</w:t>
      </w:r>
      <w:r w:rsidR="00695C04">
        <w:rPr>
          <w:rFonts w:ascii="Arial" w:hAnsi="Arial" w:cs="Arial"/>
        </w:rPr>
        <w:t>mentioned</w:t>
      </w:r>
      <w:r w:rsidR="0069180B">
        <w:rPr>
          <w:rFonts w:ascii="Arial" w:hAnsi="Arial" w:cs="Arial"/>
        </w:rPr>
        <w:t xml:space="preserve"> question</w:t>
      </w:r>
      <w:r w:rsidR="00695C04">
        <w:rPr>
          <w:rFonts w:ascii="Arial" w:hAnsi="Arial" w:cs="Arial"/>
        </w:rPr>
        <w:t>s i</w:t>
      </w:r>
      <w:r w:rsidR="0069180B">
        <w:rPr>
          <w:rFonts w:ascii="Arial" w:hAnsi="Arial" w:cs="Arial"/>
        </w:rPr>
        <w:t>t is unnecessary to determine the remainder of the questions sought to be reserved.</w:t>
      </w:r>
      <w:r w:rsidR="00060B8C">
        <w:rPr>
          <w:rFonts w:ascii="Arial" w:hAnsi="Arial" w:cs="Arial"/>
        </w:rPr>
        <w:t xml:space="preserve"> The other questions, particularly those that relate to whether the trial court correctly applied the cautionary rule </w:t>
      </w:r>
      <w:r w:rsidR="00110CDB">
        <w:rPr>
          <w:rFonts w:ascii="Arial" w:hAnsi="Arial" w:cs="Arial"/>
        </w:rPr>
        <w:t xml:space="preserve">applicable to the testimony of a </w:t>
      </w:r>
      <w:r w:rsidR="00110CDB" w:rsidRPr="00BD5A99">
        <w:rPr>
          <w:rFonts w:ascii="Arial" w:hAnsi="Arial" w:cs="Arial"/>
        </w:rPr>
        <w:t xml:space="preserve">single </w:t>
      </w:r>
      <w:r w:rsidR="0006184F" w:rsidRPr="00BD5A99">
        <w:rPr>
          <w:rFonts w:ascii="Arial" w:hAnsi="Arial" w:cs="Arial"/>
        </w:rPr>
        <w:t>witness</w:t>
      </w:r>
      <w:r w:rsidR="0006184F">
        <w:rPr>
          <w:rFonts w:ascii="Arial" w:hAnsi="Arial" w:cs="Arial"/>
        </w:rPr>
        <w:t xml:space="preserve"> </w:t>
      </w:r>
      <w:r w:rsidR="00060B8C">
        <w:rPr>
          <w:rFonts w:ascii="Arial" w:hAnsi="Arial" w:cs="Arial"/>
        </w:rPr>
        <w:t>at the stage of the s</w:t>
      </w:r>
      <w:r w:rsidR="00D24D4D">
        <w:rPr>
          <w:rFonts w:ascii="Arial" w:hAnsi="Arial" w:cs="Arial"/>
        </w:rPr>
        <w:t> </w:t>
      </w:r>
      <w:r w:rsidR="00060B8C">
        <w:rPr>
          <w:rFonts w:ascii="Arial" w:hAnsi="Arial" w:cs="Arial"/>
        </w:rPr>
        <w:t>174 application and</w:t>
      </w:r>
      <w:r w:rsidR="004576D5">
        <w:rPr>
          <w:rFonts w:ascii="Arial" w:hAnsi="Arial" w:cs="Arial"/>
        </w:rPr>
        <w:t xml:space="preserve"> whether it</w:t>
      </w:r>
      <w:r w:rsidR="00060B8C">
        <w:rPr>
          <w:rFonts w:ascii="Arial" w:hAnsi="Arial" w:cs="Arial"/>
        </w:rPr>
        <w:t xml:space="preserve"> </w:t>
      </w:r>
      <w:r w:rsidR="00B43767">
        <w:rPr>
          <w:rFonts w:ascii="Arial" w:hAnsi="Arial" w:cs="Arial"/>
        </w:rPr>
        <w:t xml:space="preserve">had </w:t>
      </w:r>
      <w:r w:rsidR="00060B8C">
        <w:rPr>
          <w:rFonts w:ascii="Arial" w:hAnsi="Arial" w:cs="Arial"/>
        </w:rPr>
        <w:t>properly dr</w:t>
      </w:r>
      <w:r w:rsidR="00B43767">
        <w:rPr>
          <w:rFonts w:ascii="Arial" w:hAnsi="Arial" w:cs="Arial"/>
        </w:rPr>
        <w:t xml:space="preserve">awn </w:t>
      </w:r>
      <w:r w:rsidR="00060B8C">
        <w:rPr>
          <w:rFonts w:ascii="Arial" w:hAnsi="Arial" w:cs="Arial"/>
        </w:rPr>
        <w:t>an adverse inference f</w:t>
      </w:r>
      <w:r w:rsidR="00E67AE9">
        <w:rPr>
          <w:rFonts w:ascii="Arial" w:hAnsi="Arial" w:cs="Arial"/>
        </w:rPr>
        <w:t>rom</w:t>
      </w:r>
      <w:r w:rsidR="00060B8C">
        <w:rPr>
          <w:rFonts w:ascii="Arial" w:hAnsi="Arial" w:cs="Arial"/>
        </w:rPr>
        <w:t xml:space="preserve"> the fact that a state witness was not called, raise interesting legal question</w:t>
      </w:r>
      <w:r w:rsidR="00E67AE9">
        <w:rPr>
          <w:rFonts w:ascii="Arial" w:hAnsi="Arial" w:cs="Arial"/>
        </w:rPr>
        <w:t>s</w:t>
      </w:r>
      <w:r w:rsidR="00060B8C">
        <w:rPr>
          <w:rFonts w:ascii="Arial" w:hAnsi="Arial" w:cs="Arial"/>
        </w:rPr>
        <w:t xml:space="preserve"> that are best left for decision on another occasion.</w:t>
      </w:r>
    </w:p>
    <w:p w14:paraId="7C68D522" w14:textId="77777777" w:rsidR="001D20CA" w:rsidRDefault="001D20CA" w:rsidP="001D20CA">
      <w:pPr>
        <w:spacing w:line="360" w:lineRule="auto"/>
        <w:jc w:val="both"/>
        <w:rPr>
          <w:rFonts w:ascii="Arial" w:hAnsi="Arial" w:cs="Arial"/>
        </w:rPr>
      </w:pPr>
    </w:p>
    <w:p w14:paraId="10191482" w14:textId="6A0BB166" w:rsidR="001D20CA" w:rsidRDefault="00932D64" w:rsidP="001D20CA">
      <w:pPr>
        <w:spacing w:line="360" w:lineRule="auto"/>
        <w:jc w:val="both"/>
        <w:rPr>
          <w:rFonts w:ascii="Arial" w:hAnsi="Arial" w:cs="Arial"/>
        </w:rPr>
      </w:pPr>
      <w:r>
        <w:rPr>
          <w:rFonts w:ascii="Arial" w:hAnsi="Arial" w:cs="Arial"/>
        </w:rPr>
        <w:t>[</w:t>
      </w:r>
      <w:r w:rsidR="00017E24">
        <w:rPr>
          <w:rFonts w:ascii="Arial" w:hAnsi="Arial" w:cs="Arial"/>
        </w:rPr>
        <w:t>6</w:t>
      </w:r>
      <w:r w:rsidR="003A4980">
        <w:rPr>
          <w:rFonts w:ascii="Arial" w:hAnsi="Arial" w:cs="Arial"/>
        </w:rPr>
        <w:t>1</w:t>
      </w:r>
      <w:r w:rsidR="001D3863">
        <w:rPr>
          <w:rFonts w:ascii="Arial" w:hAnsi="Arial" w:cs="Arial"/>
        </w:rPr>
        <w:t>]</w:t>
      </w:r>
      <w:r w:rsidR="00D24D4D">
        <w:rPr>
          <w:rFonts w:ascii="Arial" w:hAnsi="Arial" w:cs="Arial"/>
        </w:rPr>
        <w:tab/>
      </w:r>
      <w:r w:rsidR="00153A81">
        <w:rPr>
          <w:rFonts w:ascii="Arial" w:hAnsi="Arial" w:cs="Arial"/>
        </w:rPr>
        <w:t>As I said earlier</w:t>
      </w:r>
      <w:r w:rsidR="003126D5">
        <w:rPr>
          <w:rFonts w:ascii="Arial" w:hAnsi="Arial" w:cs="Arial"/>
        </w:rPr>
        <w:t>,</w:t>
      </w:r>
      <w:r w:rsidR="005F662C">
        <w:rPr>
          <w:rFonts w:ascii="Arial" w:hAnsi="Arial" w:cs="Arial"/>
        </w:rPr>
        <w:t xml:space="preserve"> if the mistakes of law had not been made, the </w:t>
      </w:r>
      <w:r w:rsidR="007D53CE" w:rsidRPr="00BD5A99">
        <w:rPr>
          <w:rFonts w:ascii="Arial" w:hAnsi="Arial" w:cs="Arial"/>
        </w:rPr>
        <w:t xml:space="preserve">trial </w:t>
      </w:r>
      <w:r w:rsidR="0019334D" w:rsidRPr="00BD5A99">
        <w:rPr>
          <w:rFonts w:ascii="Arial" w:hAnsi="Arial" w:cs="Arial"/>
        </w:rPr>
        <w:t>court</w:t>
      </w:r>
      <w:r w:rsidR="0019334D">
        <w:rPr>
          <w:rFonts w:ascii="Arial" w:hAnsi="Arial" w:cs="Arial"/>
        </w:rPr>
        <w:t xml:space="preserve"> would have </w:t>
      </w:r>
      <w:r w:rsidR="00DA52B2">
        <w:rPr>
          <w:rFonts w:ascii="Arial" w:hAnsi="Arial" w:cs="Arial"/>
        </w:rPr>
        <w:t>found that there was sufficient evidence upon</w:t>
      </w:r>
      <w:r w:rsidR="0019334D">
        <w:rPr>
          <w:rFonts w:ascii="Arial" w:hAnsi="Arial" w:cs="Arial"/>
        </w:rPr>
        <w:t xml:space="preserve"> which</w:t>
      </w:r>
      <w:r w:rsidR="005F662C">
        <w:rPr>
          <w:rFonts w:ascii="Arial" w:hAnsi="Arial" w:cs="Arial"/>
        </w:rPr>
        <w:t xml:space="preserve"> </w:t>
      </w:r>
      <w:r w:rsidR="0019334D">
        <w:rPr>
          <w:rFonts w:ascii="Arial" w:hAnsi="Arial" w:cs="Arial"/>
        </w:rPr>
        <w:t xml:space="preserve">a court, acting reasonably, </w:t>
      </w:r>
      <w:r w:rsidR="00E12B4B">
        <w:rPr>
          <w:rFonts w:ascii="Arial" w:hAnsi="Arial" w:cs="Arial"/>
        </w:rPr>
        <w:t>may</w:t>
      </w:r>
      <w:r w:rsidR="0019334D">
        <w:rPr>
          <w:rFonts w:ascii="Arial" w:hAnsi="Arial" w:cs="Arial"/>
        </w:rPr>
        <w:t xml:space="preserve"> have </w:t>
      </w:r>
      <w:r w:rsidR="005F662C">
        <w:rPr>
          <w:rFonts w:ascii="Arial" w:hAnsi="Arial" w:cs="Arial"/>
        </w:rPr>
        <w:t>convicted</w:t>
      </w:r>
      <w:r w:rsidR="00ED32C3">
        <w:rPr>
          <w:rFonts w:ascii="Arial" w:hAnsi="Arial" w:cs="Arial"/>
        </w:rPr>
        <w:t xml:space="preserve"> </w:t>
      </w:r>
      <w:r w:rsidR="00E12B4B">
        <w:rPr>
          <w:rFonts w:ascii="Arial" w:hAnsi="Arial" w:cs="Arial"/>
        </w:rPr>
        <w:t xml:space="preserve">the respondent </w:t>
      </w:r>
      <w:r w:rsidR="00ED32C3">
        <w:rPr>
          <w:rFonts w:ascii="Arial" w:hAnsi="Arial" w:cs="Arial"/>
        </w:rPr>
        <w:t>of the main or alternative counts</w:t>
      </w:r>
      <w:r w:rsidR="00990066">
        <w:rPr>
          <w:rFonts w:ascii="Arial" w:hAnsi="Arial" w:cs="Arial"/>
        </w:rPr>
        <w:t>.</w:t>
      </w:r>
      <w:r w:rsidR="005F662C">
        <w:rPr>
          <w:rFonts w:ascii="Arial" w:hAnsi="Arial" w:cs="Arial"/>
        </w:rPr>
        <w:t xml:space="preserve"> </w:t>
      </w:r>
      <w:r w:rsidR="00C8411D">
        <w:rPr>
          <w:rFonts w:ascii="Arial" w:hAnsi="Arial" w:cs="Arial"/>
        </w:rPr>
        <w:t xml:space="preserve">I am </w:t>
      </w:r>
      <w:r w:rsidR="00153A81">
        <w:rPr>
          <w:rFonts w:ascii="Arial" w:hAnsi="Arial" w:cs="Arial"/>
        </w:rPr>
        <w:t xml:space="preserve">therefore </w:t>
      </w:r>
      <w:r w:rsidR="00C8411D">
        <w:rPr>
          <w:rFonts w:ascii="Arial" w:hAnsi="Arial" w:cs="Arial"/>
        </w:rPr>
        <w:t>of the view that</w:t>
      </w:r>
      <w:r w:rsidR="005B2448">
        <w:rPr>
          <w:rFonts w:ascii="Arial" w:hAnsi="Arial" w:cs="Arial"/>
        </w:rPr>
        <w:t>: (a)</w:t>
      </w:r>
      <w:r w:rsidR="001D20CA">
        <w:rPr>
          <w:rFonts w:ascii="Arial" w:hAnsi="Arial" w:cs="Arial"/>
        </w:rPr>
        <w:t xml:space="preserve"> </w:t>
      </w:r>
      <w:r w:rsidR="00C8411D">
        <w:rPr>
          <w:rFonts w:ascii="Arial" w:hAnsi="Arial" w:cs="Arial"/>
        </w:rPr>
        <w:t xml:space="preserve">the </w:t>
      </w:r>
      <w:r w:rsidR="002F00AB">
        <w:rPr>
          <w:rFonts w:ascii="Arial" w:hAnsi="Arial" w:cs="Arial"/>
        </w:rPr>
        <w:t>t</w:t>
      </w:r>
      <w:r w:rsidR="00C8411D">
        <w:rPr>
          <w:rFonts w:ascii="Arial" w:hAnsi="Arial" w:cs="Arial"/>
        </w:rPr>
        <w:t>hird and sixth q</w:t>
      </w:r>
      <w:r w:rsidR="001D20CA">
        <w:rPr>
          <w:rFonts w:ascii="Arial" w:hAnsi="Arial" w:cs="Arial"/>
        </w:rPr>
        <w:t xml:space="preserve">uestions </w:t>
      </w:r>
      <w:r w:rsidR="00C8411D">
        <w:rPr>
          <w:rFonts w:ascii="Arial" w:hAnsi="Arial" w:cs="Arial"/>
        </w:rPr>
        <w:t xml:space="preserve">of law </w:t>
      </w:r>
      <w:r w:rsidR="00967DE6">
        <w:rPr>
          <w:rFonts w:ascii="Arial" w:hAnsi="Arial" w:cs="Arial"/>
        </w:rPr>
        <w:t>must</w:t>
      </w:r>
      <w:r w:rsidR="001D20CA">
        <w:rPr>
          <w:rFonts w:ascii="Arial" w:hAnsi="Arial" w:cs="Arial"/>
        </w:rPr>
        <w:t xml:space="preserve"> be determined in favour of the state</w:t>
      </w:r>
      <w:r w:rsidR="005B2448">
        <w:rPr>
          <w:rFonts w:ascii="Arial" w:hAnsi="Arial" w:cs="Arial"/>
        </w:rPr>
        <w:t>; (b)</w:t>
      </w:r>
      <w:r w:rsidR="001D20CA">
        <w:rPr>
          <w:rFonts w:ascii="Arial" w:hAnsi="Arial" w:cs="Arial"/>
        </w:rPr>
        <w:t xml:space="preserve"> the respo</w:t>
      </w:r>
      <w:r w:rsidR="00D24D4D">
        <w:rPr>
          <w:rFonts w:ascii="Arial" w:hAnsi="Arial" w:cs="Arial"/>
        </w:rPr>
        <w:t xml:space="preserve">ndent’s discharge in terms of s </w:t>
      </w:r>
      <w:r w:rsidR="001D20CA">
        <w:rPr>
          <w:rFonts w:ascii="Arial" w:hAnsi="Arial" w:cs="Arial"/>
        </w:rPr>
        <w:t xml:space="preserve">174 of the CPA </w:t>
      </w:r>
      <w:r w:rsidR="00967DE6">
        <w:rPr>
          <w:rFonts w:ascii="Arial" w:hAnsi="Arial" w:cs="Arial"/>
        </w:rPr>
        <w:t>must</w:t>
      </w:r>
      <w:r w:rsidR="001D20CA">
        <w:rPr>
          <w:rFonts w:ascii="Arial" w:hAnsi="Arial" w:cs="Arial"/>
        </w:rPr>
        <w:t xml:space="preserve"> be set aside</w:t>
      </w:r>
      <w:r w:rsidR="005B2448">
        <w:rPr>
          <w:rFonts w:ascii="Arial" w:hAnsi="Arial" w:cs="Arial"/>
        </w:rPr>
        <w:t xml:space="preserve">; </w:t>
      </w:r>
      <w:r w:rsidR="006E3CA0">
        <w:rPr>
          <w:rFonts w:ascii="Arial" w:hAnsi="Arial" w:cs="Arial"/>
        </w:rPr>
        <w:t xml:space="preserve">and </w:t>
      </w:r>
      <w:r w:rsidR="005B2448">
        <w:rPr>
          <w:rFonts w:ascii="Arial" w:hAnsi="Arial" w:cs="Arial"/>
        </w:rPr>
        <w:t>(c)</w:t>
      </w:r>
      <w:r w:rsidR="001D20CA">
        <w:rPr>
          <w:rFonts w:ascii="Arial" w:hAnsi="Arial" w:cs="Arial"/>
        </w:rPr>
        <w:t xml:space="preserve"> </w:t>
      </w:r>
      <w:r w:rsidR="006E3CA0">
        <w:rPr>
          <w:rFonts w:ascii="Arial" w:hAnsi="Arial" w:cs="Arial"/>
        </w:rPr>
        <w:t xml:space="preserve">the </w:t>
      </w:r>
      <w:r w:rsidR="001D20CA">
        <w:rPr>
          <w:rFonts w:ascii="Arial" w:hAnsi="Arial" w:cs="Arial"/>
        </w:rPr>
        <w:t xml:space="preserve">matter </w:t>
      </w:r>
      <w:r w:rsidR="00967DE6">
        <w:rPr>
          <w:rFonts w:ascii="Arial" w:hAnsi="Arial" w:cs="Arial"/>
        </w:rPr>
        <w:t xml:space="preserve">must </w:t>
      </w:r>
      <w:r w:rsidR="005B2448">
        <w:rPr>
          <w:rFonts w:ascii="Arial" w:hAnsi="Arial" w:cs="Arial"/>
        </w:rPr>
        <w:t xml:space="preserve">be </w:t>
      </w:r>
      <w:r w:rsidR="001D20CA">
        <w:rPr>
          <w:rFonts w:ascii="Arial" w:hAnsi="Arial" w:cs="Arial"/>
        </w:rPr>
        <w:t xml:space="preserve">remitted for trial </w:t>
      </w:r>
      <w:r w:rsidR="001D20CA" w:rsidRPr="00932505">
        <w:rPr>
          <w:rFonts w:ascii="Arial" w:hAnsi="Arial" w:cs="Arial"/>
          <w:i/>
          <w:iCs/>
        </w:rPr>
        <w:t>de novo</w:t>
      </w:r>
      <w:r w:rsidR="001D20CA">
        <w:rPr>
          <w:rFonts w:ascii="Arial" w:hAnsi="Arial" w:cs="Arial"/>
        </w:rPr>
        <w:t xml:space="preserve"> </w:t>
      </w:r>
      <w:r w:rsidR="001D20CA" w:rsidRPr="00777BDD">
        <w:rPr>
          <w:rFonts w:ascii="Arial" w:hAnsi="Arial" w:cs="Arial"/>
        </w:rPr>
        <w:t>before a</w:t>
      </w:r>
      <w:r w:rsidR="00E12B4B" w:rsidRPr="00777BDD">
        <w:rPr>
          <w:rFonts w:ascii="Arial" w:hAnsi="Arial" w:cs="Arial"/>
        </w:rPr>
        <w:t xml:space="preserve"> differently constituted </w:t>
      </w:r>
      <w:r w:rsidR="001D20CA" w:rsidRPr="00777BDD">
        <w:rPr>
          <w:rFonts w:ascii="Arial" w:hAnsi="Arial" w:cs="Arial"/>
        </w:rPr>
        <w:t>court.</w:t>
      </w:r>
    </w:p>
    <w:p w14:paraId="4EC1B475" w14:textId="77777777" w:rsidR="00030B2C" w:rsidRDefault="00030B2C" w:rsidP="004E0C81">
      <w:pPr>
        <w:spacing w:line="360" w:lineRule="auto"/>
        <w:jc w:val="both"/>
        <w:rPr>
          <w:rFonts w:ascii="Arial" w:hAnsi="Arial" w:cs="Arial"/>
        </w:rPr>
      </w:pPr>
    </w:p>
    <w:p w14:paraId="1B4DF3C8" w14:textId="04A79BF5" w:rsidR="004E0C81" w:rsidRDefault="00030B2C" w:rsidP="004E0C81">
      <w:pPr>
        <w:spacing w:line="360" w:lineRule="auto"/>
        <w:jc w:val="both"/>
        <w:rPr>
          <w:rFonts w:ascii="Arial" w:hAnsi="Arial" w:cs="Arial"/>
        </w:rPr>
      </w:pPr>
      <w:r>
        <w:rPr>
          <w:rFonts w:ascii="Arial" w:hAnsi="Arial" w:cs="Arial"/>
        </w:rPr>
        <w:t>[</w:t>
      </w:r>
      <w:r w:rsidR="003D1485">
        <w:rPr>
          <w:rFonts w:ascii="Arial" w:hAnsi="Arial" w:cs="Arial"/>
        </w:rPr>
        <w:t>6</w:t>
      </w:r>
      <w:r w:rsidR="003A4980">
        <w:rPr>
          <w:rFonts w:ascii="Arial" w:hAnsi="Arial" w:cs="Arial"/>
        </w:rPr>
        <w:t>2</w:t>
      </w:r>
      <w:r>
        <w:rPr>
          <w:rFonts w:ascii="Arial" w:hAnsi="Arial" w:cs="Arial"/>
        </w:rPr>
        <w:t>]</w:t>
      </w:r>
      <w:r>
        <w:rPr>
          <w:rFonts w:ascii="Arial" w:hAnsi="Arial" w:cs="Arial"/>
        </w:rPr>
        <w:tab/>
      </w:r>
      <w:r w:rsidR="004E0C81">
        <w:rPr>
          <w:rFonts w:ascii="Arial" w:hAnsi="Arial" w:cs="Arial"/>
        </w:rPr>
        <w:t>In the result the following order issues:</w:t>
      </w:r>
    </w:p>
    <w:p w14:paraId="5B21C1A8" w14:textId="4D4686D5" w:rsidR="007E3703" w:rsidRDefault="00A52F91" w:rsidP="00A52F91">
      <w:pPr>
        <w:pStyle w:val="ListParagraph"/>
        <w:spacing w:line="360" w:lineRule="auto"/>
        <w:ind w:left="0"/>
        <w:jc w:val="both"/>
        <w:rPr>
          <w:rFonts w:ascii="Arial" w:hAnsi="Arial" w:cs="Arial"/>
        </w:rPr>
      </w:pPr>
      <w:r>
        <w:rPr>
          <w:rFonts w:ascii="Arial" w:hAnsi="Arial" w:cs="Arial"/>
        </w:rPr>
        <w:t xml:space="preserve">1. </w:t>
      </w:r>
      <w:r w:rsidR="004E0C81" w:rsidRPr="007E3703">
        <w:rPr>
          <w:rFonts w:ascii="Arial" w:hAnsi="Arial" w:cs="Arial"/>
        </w:rPr>
        <w:t xml:space="preserve">The </w:t>
      </w:r>
      <w:r w:rsidR="003126D5">
        <w:rPr>
          <w:rFonts w:ascii="Arial" w:hAnsi="Arial" w:cs="Arial"/>
        </w:rPr>
        <w:t>s</w:t>
      </w:r>
      <w:r w:rsidR="004E0C81" w:rsidRPr="007E3703">
        <w:rPr>
          <w:rFonts w:ascii="Arial" w:hAnsi="Arial" w:cs="Arial"/>
        </w:rPr>
        <w:t>tate is hereby granted leave to appeal against the refusal by the trial court to reserve the</w:t>
      </w:r>
      <w:r w:rsidR="009E32B9" w:rsidRPr="007E3703">
        <w:rPr>
          <w:rFonts w:ascii="Arial" w:hAnsi="Arial" w:cs="Arial"/>
        </w:rPr>
        <w:t xml:space="preserve"> questions of law</w:t>
      </w:r>
      <w:r w:rsidR="00001D68" w:rsidRPr="007E3703">
        <w:rPr>
          <w:rFonts w:ascii="Arial" w:hAnsi="Arial" w:cs="Arial"/>
        </w:rPr>
        <w:t xml:space="preserve"> for determination by this </w:t>
      </w:r>
      <w:r w:rsidR="00611E6F">
        <w:rPr>
          <w:rFonts w:ascii="Arial" w:hAnsi="Arial" w:cs="Arial"/>
        </w:rPr>
        <w:t>C</w:t>
      </w:r>
      <w:r w:rsidR="00001D68" w:rsidRPr="007E3703">
        <w:rPr>
          <w:rFonts w:ascii="Arial" w:hAnsi="Arial" w:cs="Arial"/>
        </w:rPr>
        <w:t>ourt</w:t>
      </w:r>
      <w:r w:rsidR="004E0C81" w:rsidRPr="007E3703">
        <w:rPr>
          <w:rFonts w:ascii="Arial" w:hAnsi="Arial" w:cs="Arial"/>
        </w:rPr>
        <w:t>.</w:t>
      </w:r>
    </w:p>
    <w:p w14:paraId="7DBCE2B9" w14:textId="5A7E025E" w:rsidR="007E3703" w:rsidRPr="00A52F91" w:rsidRDefault="00A52F91" w:rsidP="00A52F91">
      <w:pPr>
        <w:spacing w:line="360" w:lineRule="auto"/>
        <w:jc w:val="both"/>
        <w:rPr>
          <w:rFonts w:ascii="Arial" w:hAnsi="Arial" w:cs="Arial"/>
        </w:rPr>
      </w:pPr>
      <w:r>
        <w:rPr>
          <w:rFonts w:ascii="Arial" w:hAnsi="Arial" w:cs="Arial"/>
        </w:rPr>
        <w:t xml:space="preserve">2. </w:t>
      </w:r>
      <w:r w:rsidR="004E0C81" w:rsidRPr="00A52F91">
        <w:rPr>
          <w:rFonts w:ascii="Arial" w:hAnsi="Arial" w:cs="Arial"/>
        </w:rPr>
        <w:t>Th</w:t>
      </w:r>
      <w:r w:rsidR="00001D68" w:rsidRPr="00A52F91">
        <w:rPr>
          <w:rFonts w:ascii="Arial" w:hAnsi="Arial" w:cs="Arial"/>
        </w:rPr>
        <w:t>e</w:t>
      </w:r>
      <w:r w:rsidR="004E0C81" w:rsidRPr="00A52F91">
        <w:rPr>
          <w:rFonts w:ascii="Arial" w:hAnsi="Arial" w:cs="Arial"/>
        </w:rPr>
        <w:t xml:space="preserve"> questions of law </w:t>
      </w:r>
      <w:r w:rsidR="00781BC3" w:rsidRPr="00A52F91">
        <w:rPr>
          <w:rFonts w:ascii="Arial" w:hAnsi="Arial" w:cs="Arial"/>
        </w:rPr>
        <w:t xml:space="preserve">mentioned in the </w:t>
      </w:r>
      <w:r w:rsidR="0049272C" w:rsidRPr="00A52F91">
        <w:rPr>
          <w:rFonts w:ascii="Arial" w:hAnsi="Arial" w:cs="Arial"/>
        </w:rPr>
        <w:t>state</w:t>
      </w:r>
      <w:r w:rsidR="00781BC3" w:rsidRPr="00A52F91">
        <w:rPr>
          <w:rFonts w:ascii="Arial" w:hAnsi="Arial" w:cs="Arial"/>
        </w:rPr>
        <w:t xml:space="preserve">’s founding affidavit </w:t>
      </w:r>
      <w:r w:rsidR="004E0C81" w:rsidRPr="00A52F91">
        <w:rPr>
          <w:rFonts w:ascii="Arial" w:hAnsi="Arial" w:cs="Arial"/>
        </w:rPr>
        <w:t xml:space="preserve">are referred to this </w:t>
      </w:r>
      <w:r w:rsidR="00611E6F" w:rsidRPr="00A52F91">
        <w:rPr>
          <w:rFonts w:ascii="Arial" w:hAnsi="Arial" w:cs="Arial"/>
        </w:rPr>
        <w:t>C</w:t>
      </w:r>
      <w:r w:rsidR="004E0C81" w:rsidRPr="00A52F91">
        <w:rPr>
          <w:rFonts w:ascii="Arial" w:hAnsi="Arial" w:cs="Arial"/>
        </w:rPr>
        <w:t>ourt for consideration.</w:t>
      </w:r>
    </w:p>
    <w:p w14:paraId="20C8F9A3" w14:textId="4A66950D" w:rsidR="00E25A10" w:rsidRPr="00A52F91" w:rsidRDefault="00A52F91" w:rsidP="00A52F91">
      <w:pPr>
        <w:spacing w:line="360" w:lineRule="auto"/>
        <w:jc w:val="both"/>
        <w:rPr>
          <w:rFonts w:ascii="Arial" w:hAnsi="Arial" w:cs="Arial"/>
        </w:rPr>
      </w:pPr>
      <w:r>
        <w:rPr>
          <w:rFonts w:ascii="Arial" w:hAnsi="Arial" w:cs="Arial"/>
        </w:rPr>
        <w:t xml:space="preserve">3. </w:t>
      </w:r>
      <w:r w:rsidR="004E0C81" w:rsidRPr="00A52F91">
        <w:rPr>
          <w:rFonts w:ascii="Arial" w:hAnsi="Arial" w:cs="Arial"/>
        </w:rPr>
        <w:t xml:space="preserve">The </w:t>
      </w:r>
      <w:r w:rsidR="00E125A0" w:rsidRPr="00A52F91">
        <w:rPr>
          <w:rFonts w:ascii="Arial" w:hAnsi="Arial" w:cs="Arial"/>
        </w:rPr>
        <w:t>t</w:t>
      </w:r>
      <w:r w:rsidR="004E0C81" w:rsidRPr="00A52F91">
        <w:rPr>
          <w:rFonts w:ascii="Arial" w:hAnsi="Arial" w:cs="Arial"/>
        </w:rPr>
        <w:t xml:space="preserve">hird and sixth questions of law are determined </w:t>
      </w:r>
      <w:r w:rsidR="00B35D71" w:rsidRPr="00A52F91">
        <w:rPr>
          <w:rFonts w:ascii="Arial" w:hAnsi="Arial" w:cs="Arial"/>
        </w:rPr>
        <w:t>in</w:t>
      </w:r>
      <w:r w:rsidR="004E0C81" w:rsidRPr="00A52F91">
        <w:rPr>
          <w:rFonts w:ascii="Arial" w:hAnsi="Arial" w:cs="Arial"/>
        </w:rPr>
        <w:t xml:space="preserve"> favour of</w:t>
      </w:r>
      <w:r w:rsidR="007E3703" w:rsidRPr="00A52F91">
        <w:rPr>
          <w:rFonts w:ascii="Arial" w:hAnsi="Arial" w:cs="Arial"/>
        </w:rPr>
        <w:t xml:space="preserve"> </w:t>
      </w:r>
      <w:r w:rsidR="004E0C81" w:rsidRPr="00A52F91">
        <w:rPr>
          <w:rFonts w:ascii="Arial" w:hAnsi="Arial" w:cs="Arial"/>
        </w:rPr>
        <w:t xml:space="preserve">the </w:t>
      </w:r>
      <w:r w:rsidR="00DC092A" w:rsidRPr="00A52F91">
        <w:rPr>
          <w:rFonts w:ascii="Arial" w:hAnsi="Arial" w:cs="Arial"/>
        </w:rPr>
        <w:t>s</w:t>
      </w:r>
      <w:r w:rsidR="004E0C81" w:rsidRPr="00A52F91">
        <w:rPr>
          <w:rFonts w:ascii="Arial" w:hAnsi="Arial" w:cs="Arial"/>
        </w:rPr>
        <w:t>tate.</w:t>
      </w:r>
    </w:p>
    <w:p w14:paraId="208390A3" w14:textId="2E944736" w:rsidR="004E0C81" w:rsidRPr="00A52F91" w:rsidRDefault="00A52F91" w:rsidP="00A52F91">
      <w:pPr>
        <w:spacing w:line="360" w:lineRule="auto"/>
        <w:jc w:val="both"/>
        <w:rPr>
          <w:rFonts w:ascii="Arial" w:hAnsi="Arial" w:cs="Arial"/>
        </w:rPr>
      </w:pPr>
      <w:r>
        <w:rPr>
          <w:rFonts w:ascii="Arial" w:hAnsi="Arial" w:cs="Arial"/>
        </w:rPr>
        <w:t xml:space="preserve">4. </w:t>
      </w:r>
      <w:r w:rsidR="004E0C81" w:rsidRPr="00A52F91">
        <w:rPr>
          <w:rFonts w:ascii="Arial" w:hAnsi="Arial" w:cs="Arial"/>
        </w:rPr>
        <w:t xml:space="preserve">The </w:t>
      </w:r>
      <w:r w:rsidR="00414ED7" w:rsidRPr="00A52F91">
        <w:rPr>
          <w:rFonts w:ascii="Arial" w:hAnsi="Arial" w:cs="Arial"/>
        </w:rPr>
        <w:t>order</w:t>
      </w:r>
      <w:r w:rsidR="004E0C81" w:rsidRPr="00A52F91">
        <w:rPr>
          <w:rFonts w:ascii="Arial" w:hAnsi="Arial" w:cs="Arial"/>
        </w:rPr>
        <w:t xml:space="preserve"> of the trial court discharging the respondent in terms of s </w:t>
      </w:r>
      <w:r w:rsidR="007A6B36" w:rsidRPr="00A52F91">
        <w:rPr>
          <w:rFonts w:ascii="Arial" w:hAnsi="Arial" w:cs="Arial"/>
        </w:rPr>
        <w:t xml:space="preserve">174 </w:t>
      </w:r>
      <w:r w:rsidR="004E0C81" w:rsidRPr="00A52F91">
        <w:rPr>
          <w:rFonts w:ascii="Arial" w:hAnsi="Arial" w:cs="Arial"/>
        </w:rPr>
        <w:t>of the C</w:t>
      </w:r>
      <w:r w:rsidR="000342C6" w:rsidRPr="00A52F91">
        <w:rPr>
          <w:rFonts w:ascii="Arial" w:hAnsi="Arial" w:cs="Arial"/>
        </w:rPr>
        <w:t>riminal Procedure Act 51 of 1977</w:t>
      </w:r>
      <w:r w:rsidR="001A5B63" w:rsidRPr="00A52F91">
        <w:rPr>
          <w:rFonts w:ascii="Arial" w:hAnsi="Arial" w:cs="Arial"/>
        </w:rPr>
        <w:t>,</w:t>
      </w:r>
      <w:r w:rsidR="004E0C81" w:rsidRPr="00A52F91">
        <w:rPr>
          <w:rFonts w:ascii="Arial" w:hAnsi="Arial" w:cs="Arial"/>
        </w:rPr>
        <w:t xml:space="preserve"> at the close of the </w:t>
      </w:r>
      <w:r w:rsidR="00DC092A" w:rsidRPr="00A52F91">
        <w:rPr>
          <w:rFonts w:ascii="Arial" w:hAnsi="Arial" w:cs="Arial"/>
        </w:rPr>
        <w:t>s</w:t>
      </w:r>
      <w:r w:rsidR="004E0C81" w:rsidRPr="00A52F91">
        <w:rPr>
          <w:rFonts w:ascii="Arial" w:hAnsi="Arial" w:cs="Arial"/>
        </w:rPr>
        <w:t>tate</w:t>
      </w:r>
      <w:r w:rsidR="007149BF" w:rsidRPr="00A52F91">
        <w:rPr>
          <w:rFonts w:ascii="Arial" w:hAnsi="Arial" w:cs="Arial"/>
        </w:rPr>
        <w:t>’s</w:t>
      </w:r>
      <w:r w:rsidR="004E0C81" w:rsidRPr="00A52F91">
        <w:rPr>
          <w:rFonts w:ascii="Arial" w:hAnsi="Arial" w:cs="Arial"/>
        </w:rPr>
        <w:t xml:space="preserve"> case, is hereby set aside</w:t>
      </w:r>
      <w:r w:rsidR="00414ED7" w:rsidRPr="00A52F91">
        <w:rPr>
          <w:rFonts w:ascii="Arial" w:hAnsi="Arial" w:cs="Arial"/>
        </w:rPr>
        <w:t xml:space="preserve"> and the matter is remitted for tr</w:t>
      </w:r>
      <w:r w:rsidR="00755F3A" w:rsidRPr="00A52F91">
        <w:rPr>
          <w:rFonts w:ascii="Arial" w:hAnsi="Arial" w:cs="Arial"/>
        </w:rPr>
        <w:t>ial</w:t>
      </w:r>
      <w:r w:rsidR="00414ED7" w:rsidRPr="00A52F91">
        <w:rPr>
          <w:rFonts w:ascii="Arial" w:hAnsi="Arial" w:cs="Arial"/>
        </w:rPr>
        <w:t xml:space="preserve"> </w:t>
      </w:r>
      <w:r w:rsidR="00414ED7" w:rsidRPr="00A52F91">
        <w:rPr>
          <w:rFonts w:ascii="Arial" w:hAnsi="Arial" w:cs="Arial"/>
          <w:i/>
          <w:iCs/>
        </w:rPr>
        <w:t>de novo</w:t>
      </w:r>
      <w:r w:rsidR="00414ED7" w:rsidRPr="00A52F91">
        <w:rPr>
          <w:rFonts w:ascii="Arial" w:hAnsi="Arial" w:cs="Arial"/>
        </w:rPr>
        <w:t xml:space="preserve"> before a</w:t>
      </w:r>
      <w:r w:rsidR="00441087" w:rsidRPr="00A52F91">
        <w:rPr>
          <w:rFonts w:ascii="Arial" w:hAnsi="Arial" w:cs="Arial"/>
        </w:rPr>
        <w:t xml:space="preserve"> differently constituted</w:t>
      </w:r>
      <w:r w:rsidR="00414ED7" w:rsidRPr="00A52F91">
        <w:rPr>
          <w:rFonts w:ascii="Arial" w:hAnsi="Arial" w:cs="Arial"/>
        </w:rPr>
        <w:t xml:space="preserve"> court</w:t>
      </w:r>
      <w:r w:rsidR="004E0C81" w:rsidRPr="00A52F91">
        <w:rPr>
          <w:rFonts w:ascii="Arial" w:hAnsi="Arial" w:cs="Arial"/>
        </w:rPr>
        <w:t xml:space="preserve">. </w:t>
      </w:r>
    </w:p>
    <w:p w14:paraId="3C1FF890" w14:textId="1E04B223" w:rsidR="00414ED7" w:rsidRDefault="00414ED7" w:rsidP="004E0C81">
      <w:pPr>
        <w:spacing w:line="360" w:lineRule="auto"/>
        <w:jc w:val="both"/>
        <w:rPr>
          <w:rFonts w:ascii="Arial" w:hAnsi="Arial" w:cs="Arial"/>
        </w:rPr>
      </w:pPr>
    </w:p>
    <w:p w14:paraId="725082E5" w14:textId="77777777" w:rsidR="00A01881" w:rsidRDefault="00A01881" w:rsidP="00A01881">
      <w:pPr>
        <w:spacing w:line="360" w:lineRule="auto"/>
        <w:jc w:val="both"/>
        <w:rPr>
          <w:rFonts w:ascii="Arial" w:hAnsi="Arial" w:cs="Arial"/>
        </w:rPr>
      </w:pPr>
    </w:p>
    <w:p w14:paraId="15BA888D" w14:textId="77777777" w:rsidR="00A01881" w:rsidRDefault="00A01881" w:rsidP="00A01881">
      <w:pPr>
        <w:spacing w:line="360" w:lineRule="auto"/>
        <w:jc w:val="both"/>
        <w:rPr>
          <w:rFonts w:ascii="Arial" w:hAnsi="Arial" w:cs="Arial"/>
        </w:rPr>
      </w:pPr>
    </w:p>
    <w:p w14:paraId="236388FE" w14:textId="77777777" w:rsidR="00240179" w:rsidRDefault="00240179" w:rsidP="00A01881">
      <w:pPr>
        <w:spacing w:line="360" w:lineRule="auto"/>
        <w:jc w:val="both"/>
        <w:rPr>
          <w:rFonts w:ascii="Arial" w:hAnsi="Arial" w:cs="Arial"/>
        </w:rPr>
      </w:pPr>
    </w:p>
    <w:p w14:paraId="3015385B" w14:textId="77777777" w:rsidR="00A01881" w:rsidRDefault="00A01881" w:rsidP="00A01881">
      <w:pPr>
        <w:spacing w:line="360" w:lineRule="auto"/>
        <w:jc w:val="both"/>
        <w:rPr>
          <w:rFonts w:ascii="Arial" w:hAnsi="Arial" w:cs="Arial"/>
        </w:rPr>
      </w:pPr>
    </w:p>
    <w:p w14:paraId="391FB833" w14:textId="77777777" w:rsidR="00A01881" w:rsidRDefault="007B6AD5" w:rsidP="00A01881">
      <w:pPr>
        <w:spacing w:line="360" w:lineRule="auto"/>
        <w:jc w:val="right"/>
        <w:rPr>
          <w:rFonts w:ascii="Arial" w:hAnsi="Arial" w:cs="Arial"/>
        </w:rPr>
      </w:pPr>
      <w:r>
        <w:rPr>
          <w:rFonts w:ascii="Arial" w:hAnsi="Arial" w:cs="Arial"/>
        </w:rPr>
        <w:t>___</w:t>
      </w:r>
      <w:r w:rsidR="00A01881">
        <w:rPr>
          <w:rFonts w:ascii="Arial" w:hAnsi="Arial" w:cs="Arial"/>
        </w:rPr>
        <w:t>_____________________</w:t>
      </w:r>
    </w:p>
    <w:p w14:paraId="10EA5EC3" w14:textId="3C8B3E2F" w:rsidR="00A01881" w:rsidRDefault="003029EB" w:rsidP="00A01881">
      <w:pPr>
        <w:spacing w:line="360" w:lineRule="auto"/>
        <w:jc w:val="right"/>
        <w:rPr>
          <w:rFonts w:ascii="Arial" w:hAnsi="Arial" w:cs="Arial"/>
        </w:rPr>
      </w:pPr>
      <w:r>
        <w:rPr>
          <w:rFonts w:ascii="Arial" w:hAnsi="Arial" w:cs="Arial"/>
        </w:rPr>
        <w:t>J</w:t>
      </w:r>
      <w:r w:rsidR="00240179">
        <w:rPr>
          <w:rFonts w:ascii="Arial" w:hAnsi="Arial" w:cs="Arial"/>
        </w:rPr>
        <w:t xml:space="preserve"> </w:t>
      </w:r>
      <w:r>
        <w:rPr>
          <w:rFonts w:ascii="Arial" w:hAnsi="Arial" w:cs="Arial"/>
        </w:rPr>
        <w:t>E SMITH</w:t>
      </w:r>
    </w:p>
    <w:p w14:paraId="0A421757" w14:textId="77777777" w:rsidR="00A01881" w:rsidRDefault="007B6AD5" w:rsidP="00A01881">
      <w:pPr>
        <w:spacing w:line="360" w:lineRule="auto"/>
        <w:jc w:val="right"/>
        <w:rPr>
          <w:rFonts w:ascii="Arial" w:hAnsi="Arial" w:cs="Arial"/>
        </w:rPr>
      </w:pPr>
      <w:r>
        <w:rPr>
          <w:rFonts w:ascii="Arial" w:hAnsi="Arial" w:cs="Arial"/>
        </w:rPr>
        <w:t xml:space="preserve">ACTING </w:t>
      </w:r>
      <w:r w:rsidR="00A01881">
        <w:rPr>
          <w:rFonts w:ascii="Arial" w:hAnsi="Arial" w:cs="Arial"/>
        </w:rPr>
        <w:t>JUDGE OF APPEAL</w:t>
      </w:r>
    </w:p>
    <w:p w14:paraId="2249EE9E" w14:textId="097C9CB1" w:rsidR="00207A0C" w:rsidRDefault="00207A0C">
      <w:pPr>
        <w:spacing w:after="160" w:line="259" w:lineRule="auto"/>
        <w:rPr>
          <w:rFonts w:ascii="Arial" w:hAnsi="Arial" w:cs="Arial"/>
        </w:rPr>
      </w:pPr>
    </w:p>
    <w:p w14:paraId="0C93DD03" w14:textId="77777777" w:rsidR="00240179" w:rsidRDefault="00240179">
      <w:pPr>
        <w:spacing w:after="160" w:line="259" w:lineRule="auto"/>
        <w:rPr>
          <w:rFonts w:ascii="Arial" w:hAnsi="Arial" w:cs="Arial"/>
        </w:rPr>
      </w:pPr>
    </w:p>
    <w:p w14:paraId="1F928419" w14:textId="77777777" w:rsidR="00240179" w:rsidRDefault="00240179">
      <w:pPr>
        <w:spacing w:after="160" w:line="259" w:lineRule="auto"/>
        <w:rPr>
          <w:rFonts w:ascii="Arial" w:hAnsi="Arial" w:cs="Arial"/>
        </w:rPr>
      </w:pPr>
    </w:p>
    <w:p w14:paraId="52E27BE9" w14:textId="77777777" w:rsidR="00240179" w:rsidRDefault="00240179">
      <w:pPr>
        <w:spacing w:after="160" w:line="259" w:lineRule="auto"/>
        <w:rPr>
          <w:rFonts w:ascii="Arial" w:hAnsi="Arial" w:cs="Arial"/>
        </w:rPr>
      </w:pPr>
    </w:p>
    <w:p w14:paraId="63AACDF0" w14:textId="7FD82680" w:rsidR="00A01881" w:rsidRDefault="00A01881" w:rsidP="00A01881">
      <w:pPr>
        <w:spacing w:line="360" w:lineRule="auto"/>
        <w:rPr>
          <w:rFonts w:ascii="Arial" w:hAnsi="Arial" w:cs="Arial"/>
        </w:rPr>
      </w:pPr>
      <w:r>
        <w:rPr>
          <w:rFonts w:ascii="Arial" w:hAnsi="Arial" w:cs="Arial"/>
        </w:rPr>
        <w:t>Appearances</w:t>
      </w:r>
    </w:p>
    <w:p w14:paraId="2AAB642E" w14:textId="77777777" w:rsidR="00A01881" w:rsidRDefault="00A01881" w:rsidP="00A01881">
      <w:pPr>
        <w:spacing w:line="360" w:lineRule="auto"/>
        <w:rPr>
          <w:rFonts w:ascii="Arial" w:hAnsi="Arial" w:cs="Arial"/>
        </w:rPr>
      </w:pPr>
    </w:p>
    <w:p w14:paraId="0C2EF315" w14:textId="77777777" w:rsidR="00A01881" w:rsidRDefault="00F64F8C" w:rsidP="00A01881">
      <w:pPr>
        <w:spacing w:line="360" w:lineRule="auto"/>
        <w:rPr>
          <w:rFonts w:ascii="Arial" w:hAnsi="Arial" w:cs="Arial"/>
        </w:rPr>
      </w:pPr>
      <w:r>
        <w:rPr>
          <w:rFonts w:ascii="Arial" w:hAnsi="Arial" w:cs="Arial"/>
        </w:rPr>
        <w:t>For the appellant:</w:t>
      </w:r>
      <w:r>
        <w:rPr>
          <w:rFonts w:ascii="Arial" w:hAnsi="Arial" w:cs="Arial"/>
        </w:rPr>
        <w:tab/>
      </w:r>
      <w:r>
        <w:rPr>
          <w:rFonts w:ascii="Arial" w:hAnsi="Arial" w:cs="Arial"/>
        </w:rPr>
        <w:tab/>
      </w:r>
      <w:r>
        <w:rPr>
          <w:rFonts w:ascii="Arial" w:hAnsi="Arial" w:cs="Arial"/>
        </w:rPr>
        <w:tab/>
      </w:r>
      <w:r w:rsidR="009C778C">
        <w:rPr>
          <w:rFonts w:ascii="Arial" w:hAnsi="Arial" w:cs="Arial"/>
        </w:rPr>
        <w:t>C Webster SC with C Tsegarie</w:t>
      </w:r>
      <w:r w:rsidR="00332A3A">
        <w:rPr>
          <w:rFonts w:ascii="Arial" w:hAnsi="Arial" w:cs="Arial"/>
        </w:rPr>
        <w:t xml:space="preserve"> and </w:t>
      </w:r>
      <w:r w:rsidR="008E5C62">
        <w:rPr>
          <w:rFonts w:ascii="Arial" w:hAnsi="Arial" w:cs="Arial"/>
        </w:rPr>
        <w:t>D</w:t>
      </w:r>
      <w:r w:rsidR="00332A3A">
        <w:rPr>
          <w:rFonts w:ascii="Arial" w:hAnsi="Arial" w:cs="Arial"/>
        </w:rPr>
        <w:t xml:space="preserve"> Combrink</w:t>
      </w:r>
    </w:p>
    <w:p w14:paraId="00303337" w14:textId="77777777" w:rsidR="00A01881" w:rsidRDefault="00F64F8C" w:rsidP="00A01881">
      <w:pPr>
        <w:spacing w:line="360" w:lineRule="auto"/>
        <w:rPr>
          <w:rFonts w:ascii="Arial" w:hAnsi="Arial" w:cs="Arial"/>
          <w:bCs/>
        </w:rPr>
      </w:pPr>
      <w:r>
        <w:rPr>
          <w:rFonts w:ascii="Arial" w:hAnsi="Arial" w:cs="Arial"/>
          <w:bCs/>
        </w:rPr>
        <w:t xml:space="preserve">Instructed by: </w:t>
      </w:r>
      <w:r>
        <w:rPr>
          <w:rFonts w:ascii="Arial" w:hAnsi="Arial" w:cs="Arial"/>
          <w:bCs/>
        </w:rPr>
        <w:tab/>
      </w:r>
      <w:r>
        <w:rPr>
          <w:rFonts w:ascii="Arial" w:hAnsi="Arial" w:cs="Arial"/>
          <w:bCs/>
        </w:rPr>
        <w:tab/>
      </w:r>
      <w:r>
        <w:rPr>
          <w:rFonts w:ascii="Arial" w:hAnsi="Arial" w:cs="Arial"/>
          <w:bCs/>
        </w:rPr>
        <w:tab/>
      </w:r>
      <w:r w:rsidR="00A14477">
        <w:rPr>
          <w:rFonts w:ascii="Arial" w:hAnsi="Arial" w:cs="Arial"/>
          <w:bCs/>
        </w:rPr>
        <w:t>State Attorney, Cape Town</w:t>
      </w:r>
    </w:p>
    <w:p w14:paraId="54297C80" w14:textId="0FF36A20" w:rsidR="00A01881" w:rsidRDefault="00F64F8C" w:rsidP="00A01881">
      <w:pPr>
        <w:spacing w:line="36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536DBE">
        <w:rPr>
          <w:rFonts w:ascii="Arial" w:hAnsi="Arial" w:cs="Arial"/>
          <w:bCs/>
        </w:rPr>
        <w:t xml:space="preserve">State Attorney, </w:t>
      </w:r>
      <w:r w:rsidR="00A01881">
        <w:rPr>
          <w:rFonts w:ascii="Arial" w:hAnsi="Arial" w:cs="Arial"/>
          <w:bCs/>
        </w:rPr>
        <w:t>Bloemfontein</w:t>
      </w:r>
      <w:r w:rsidR="001B3294">
        <w:rPr>
          <w:rFonts w:ascii="Arial" w:hAnsi="Arial" w:cs="Arial"/>
          <w:bCs/>
        </w:rPr>
        <w:t>.</w:t>
      </w:r>
    </w:p>
    <w:p w14:paraId="569A2B31" w14:textId="77777777" w:rsidR="00A01881" w:rsidRDefault="00A01881" w:rsidP="00A01881">
      <w:pPr>
        <w:spacing w:line="360" w:lineRule="auto"/>
        <w:rPr>
          <w:rFonts w:ascii="Arial" w:hAnsi="Arial" w:cs="Arial"/>
          <w:bCs/>
        </w:rPr>
      </w:pPr>
    </w:p>
    <w:p w14:paraId="7377E637" w14:textId="77777777" w:rsidR="00A01881" w:rsidRDefault="00F64F8C" w:rsidP="00A01881">
      <w:pPr>
        <w:spacing w:line="360" w:lineRule="auto"/>
        <w:rPr>
          <w:rFonts w:ascii="Arial" w:hAnsi="Arial" w:cs="Arial"/>
        </w:rPr>
      </w:pPr>
      <w:r>
        <w:rPr>
          <w:rFonts w:ascii="Arial" w:hAnsi="Arial" w:cs="Arial"/>
        </w:rPr>
        <w:t>For the respondent:</w:t>
      </w:r>
      <w:r>
        <w:rPr>
          <w:rFonts w:ascii="Arial" w:hAnsi="Arial" w:cs="Arial"/>
        </w:rPr>
        <w:tab/>
      </w:r>
      <w:r>
        <w:rPr>
          <w:rFonts w:ascii="Arial" w:hAnsi="Arial" w:cs="Arial"/>
        </w:rPr>
        <w:tab/>
      </w:r>
      <w:r>
        <w:rPr>
          <w:rFonts w:ascii="Arial" w:hAnsi="Arial" w:cs="Arial"/>
        </w:rPr>
        <w:tab/>
      </w:r>
      <w:r w:rsidR="006E7067">
        <w:rPr>
          <w:rFonts w:ascii="Arial" w:hAnsi="Arial" w:cs="Arial"/>
        </w:rPr>
        <w:t>MR Hellens SC</w:t>
      </w:r>
    </w:p>
    <w:p w14:paraId="59C7D001" w14:textId="77777777" w:rsidR="00A01881" w:rsidRDefault="00F64F8C" w:rsidP="00F64F8C">
      <w:pPr>
        <w:spacing w:line="360" w:lineRule="auto"/>
        <w:rPr>
          <w:rFonts w:ascii="Arial" w:hAnsi="Arial" w:cs="Arial"/>
          <w:bCs/>
        </w:rPr>
      </w:pPr>
      <w:r>
        <w:rPr>
          <w:rFonts w:ascii="Arial" w:hAnsi="Arial" w:cs="Arial"/>
          <w:bCs/>
        </w:rPr>
        <w:t>Instructed by:</w:t>
      </w:r>
      <w:r>
        <w:rPr>
          <w:rFonts w:ascii="Arial" w:hAnsi="Arial" w:cs="Arial"/>
          <w:bCs/>
        </w:rPr>
        <w:tab/>
      </w:r>
      <w:r>
        <w:rPr>
          <w:rFonts w:ascii="Arial" w:hAnsi="Arial" w:cs="Arial"/>
          <w:bCs/>
        </w:rPr>
        <w:tab/>
      </w:r>
      <w:r>
        <w:rPr>
          <w:rFonts w:ascii="Arial" w:hAnsi="Arial" w:cs="Arial"/>
          <w:bCs/>
        </w:rPr>
        <w:tab/>
      </w:r>
      <w:r w:rsidR="00536DBE">
        <w:rPr>
          <w:rFonts w:ascii="Arial" w:hAnsi="Arial" w:cs="Arial"/>
          <w:bCs/>
        </w:rPr>
        <w:t>De Jager De Klerk A</w:t>
      </w:r>
      <w:r>
        <w:rPr>
          <w:rFonts w:ascii="Arial" w:hAnsi="Arial" w:cs="Arial"/>
          <w:bCs/>
        </w:rPr>
        <w:t xml:space="preserve">ttorneys </w:t>
      </w:r>
      <w:r w:rsidR="00536DBE">
        <w:rPr>
          <w:rFonts w:ascii="Arial" w:hAnsi="Arial" w:cs="Arial"/>
          <w:bCs/>
        </w:rPr>
        <w:t>Inc, Cape Town</w:t>
      </w:r>
    </w:p>
    <w:p w14:paraId="6183924C" w14:textId="083B0CA5" w:rsidR="00A01881" w:rsidRDefault="00F64F8C" w:rsidP="00F64F8C">
      <w:pPr>
        <w:spacing w:line="360" w:lineRule="auto"/>
        <w:ind w:left="2880" w:firstLine="720"/>
        <w:rPr>
          <w:rFonts w:ascii="Arial" w:hAnsi="Arial" w:cs="Arial"/>
          <w:bCs/>
        </w:rPr>
      </w:pPr>
      <w:r>
        <w:rPr>
          <w:rFonts w:ascii="Arial" w:hAnsi="Arial" w:cs="Arial"/>
          <w:bCs/>
        </w:rPr>
        <w:t xml:space="preserve">Honey Attorneys, </w:t>
      </w:r>
      <w:r w:rsidR="00A01881">
        <w:rPr>
          <w:rFonts w:ascii="Arial" w:hAnsi="Arial" w:cs="Arial"/>
          <w:bCs/>
        </w:rPr>
        <w:t>Bloemfontein</w:t>
      </w:r>
      <w:r w:rsidR="001B3294">
        <w:rPr>
          <w:rFonts w:ascii="Arial" w:hAnsi="Arial" w:cs="Arial"/>
          <w:bCs/>
        </w:rPr>
        <w:t>.</w:t>
      </w:r>
    </w:p>
    <w:sectPr w:rsidR="00A01881" w:rsidSect="00AF305E">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74A34" w14:textId="77777777" w:rsidR="00AD264B" w:rsidRDefault="00AD264B" w:rsidP="00A01881">
      <w:r>
        <w:separator/>
      </w:r>
    </w:p>
  </w:endnote>
  <w:endnote w:type="continuationSeparator" w:id="0">
    <w:p w14:paraId="4CF7200B" w14:textId="77777777" w:rsidR="00AD264B" w:rsidRDefault="00AD264B" w:rsidP="00A01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C6ED9" w14:textId="77777777" w:rsidR="00AD264B" w:rsidRDefault="00AD264B" w:rsidP="00A01881">
      <w:r>
        <w:separator/>
      </w:r>
    </w:p>
  </w:footnote>
  <w:footnote w:type="continuationSeparator" w:id="0">
    <w:p w14:paraId="5F2C5626" w14:textId="77777777" w:rsidR="00AD264B" w:rsidRDefault="00AD264B" w:rsidP="00A01881">
      <w:r>
        <w:continuationSeparator/>
      </w:r>
    </w:p>
  </w:footnote>
  <w:footnote w:id="1">
    <w:p w14:paraId="3E849E86" w14:textId="74A7DBAA" w:rsidR="009237C0" w:rsidRPr="00EE0478" w:rsidRDefault="009237C0" w:rsidP="00EE0478">
      <w:pPr>
        <w:pStyle w:val="FootnoteText"/>
        <w:jc w:val="both"/>
        <w:rPr>
          <w:rFonts w:ascii="Arial" w:hAnsi="Arial" w:cs="Arial"/>
        </w:rPr>
      </w:pPr>
      <w:r w:rsidRPr="00EE0478">
        <w:rPr>
          <w:rStyle w:val="FootnoteReference"/>
          <w:rFonts w:ascii="Arial" w:hAnsi="Arial" w:cs="Arial"/>
        </w:rPr>
        <w:footnoteRef/>
      </w:r>
      <w:r w:rsidRPr="00EE0478">
        <w:rPr>
          <w:rFonts w:ascii="Arial" w:hAnsi="Arial" w:cs="Arial"/>
        </w:rPr>
        <w:t xml:space="preserve"> </w:t>
      </w:r>
      <w:r w:rsidRPr="00EE0478">
        <w:rPr>
          <w:rFonts w:ascii="Arial" w:hAnsi="Arial" w:cs="Arial"/>
          <w:i/>
          <w:iCs/>
        </w:rPr>
        <w:t>S v Basson</w:t>
      </w:r>
      <w:r w:rsidRPr="00EE0478">
        <w:rPr>
          <w:rFonts w:ascii="Arial" w:hAnsi="Arial" w:cs="Arial"/>
        </w:rPr>
        <w:t xml:space="preserve"> 2003 (2) SACR 373 (SCA) paras 10-11.</w:t>
      </w:r>
    </w:p>
  </w:footnote>
  <w:footnote w:id="2">
    <w:p w14:paraId="53C4AEFC" w14:textId="75D82286" w:rsidR="009148E3" w:rsidRDefault="009148E3" w:rsidP="00EE0478">
      <w:pPr>
        <w:pStyle w:val="FootnoteText"/>
        <w:jc w:val="both"/>
      </w:pPr>
      <w:r w:rsidRPr="00EE0478">
        <w:rPr>
          <w:rStyle w:val="FootnoteReference"/>
          <w:rFonts w:ascii="Arial" w:hAnsi="Arial" w:cs="Arial"/>
        </w:rPr>
        <w:footnoteRef/>
      </w:r>
      <w:r w:rsidRPr="00EE0478">
        <w:rPr>
          <w:rFonts w:ascii="Arial" w:hAnsi="Arial" w:cs="Arial"/>
        </w:rPr>
        <w:t xml:space="preserve"> The plea </w:t>
      </w:r>
      <w:r w:rsidR="00B91B2D" w:rsidRPr="00EE0478">
        <w:rPr>
          <w:rFonts w:ascii="Arial" w:hAnsi="Arial" w:cs="Arial"/>
        </w:rPr>
        <w:t>by</w:t>
      </w:r>
      <w:r w:rsidRPr="00EE0478">
        <w:rPr>
          <w:rFonts w:ascii="Arial" w:hAnsi="Arial" w:cs="Arial"/>
        </w:rPr>
        <w:t xml:space="preserve"> </w:t>
      </w:r>
      <w:r w:rsidR="0071276E" w:rsidRPr="00EE0478">
        <w:rPr>
          <w:rFonts w:ascii="Arial" w:hAnsi="Arial" w:cs="Arial"/>
        </w:rPr>
        <w:t xml:space="preserve">an </w:t>
      </w:r>
      <w:r w:rsidRPr="00EE0478">
        <w:rPr>
          <w:rFonts w:ascii="Arial" w:hAnsi="Arial" w:cs="Arial"/>
        </w:rPr>
        <w:t xml:space="preserve">accused </w:t>
      </w:r>
      <w:r w:rsidR="00B91B2D" w:rsidRPr="00EE0478">
        <w:rPr>
          <w:rFonts w:ascii="Arial" w:hAnsi="Arial" w:cs="Arial"/>
        </w:rPr>
        <w:t xml:space="preserve">that he or she </w:t>
      </w:r>
      <w:r w:rsidRPr="00EE0478">
        <w:rPr>
          <w:rFonts w:ascii="Arial" w:hAnsi="Arial" w:cs="Arial"/>
        </w:rPr>
        <w:t xml:space="preserve">had previously </w:t>
      </w:r>
      <w:r w:rsidR="00B91B2D" w:rsidRPr="00EE0478">
        <w:rPr>
          <w:rFonts w:ascii="Arial" w:hAnsi="Arial" w:cs="Arial"/>
        </w:rPr>
        <w:t xml:space="preserve">been </w:t>
      </w:r>
      <w:r w:rsidRPr="00EE0478">
        <w:rPr>
          <w:rFonts w:ascii="Arial" w:hAnsi="Arial" w:cs="Arial"/>
        </w:rPr>
        <w:t>acquitted for the same offence and should th</w:t>
      </w:r>
      <w:r w:rsidR="00B91B2D" w:rsidRPr="00EE0478">
        <w:rPr>
          <w:rFonts w:ascii="Arial" w:hAnsi="Arial" w:cs="Arial"/>
        </w:rPr>
        <w:t>erefore</w:t>
      </w:r>
      <w:r w:rsidRPr="00EE0478">
        <w:rPr>
          <w:rFonts w:ascii="Arial" w:hAnsi="Arial" w:cs="Arial"/>
        </w:rPr>
        <w:t xml:space="preserve"> not be tried again.</w:t>
      </w:r>
    </w:p>
  </w:footnote>
  <w:footnote w:id="3">
    <w:p w14:paraId="00C2605D" w14:textId="0DB298F4" w:rsidR="009237C0" w:rsidRPr="008814DB" w:rsidRDefault="009237C0" w:rsidP="00EE0478">
      <w:pPr>
        <w:pStyle w:val="FootnoteText"/>
        <w:rPr>
          <w:rFonts w:ascii="Arial" w:hAnsi="Arial" w:cs="Arial"/>
        </w:rPr>
      </w:pPr>
      <w:r w:rsidRPr="008814DB">
        <w:rPr>
          <w:rStyle w:val="FootnoteReference"/>
          <w:rFonts w:ascii="Arial" w:hAnsi="Arial" w:cs="Arial"/>
        </w:rPr>
        <w:footnoteRef/>
      </w:r>
      <w:r w:rsidRPr="008814DB">
        <w:rPr>
          <w:rFonts w:ascii="Arial" w:hAnsi="Arial" w:cs="Arial"/>
        </w:rPr>
        <w:t xml:space="preserve"> </w:t>
      </w:r>
      <w:r w:rsidRPr="00CD708E">
        <w:rPr>
          <w:rFonts w:ascii="Arial" w:hAnsi="Arial" w:cs="Arial"/>
          <w:i/>
          <w:iCs/>
        </w:rPr>
        <w:t>Director of Public Prosecutions, Transvaal v Mtshweni</w:t>
      </w:r>
      <w:r w:rsidRPr="008814DB">
        <w:rPr>
          <w:rFonts w:ascii="Arial" w:hAnsi="Arial" w:cs="Arial"/>
        </w:rPr>
        <w:t xml:space="preserve"> 2007 (2) SACR 217 (SCA), </w:t>
      </w:r>
      <w:r w:rsidR="00CD708E">
        <w:rPr>
          <w:rFonts w:ascii="Arial" w:hAnsi="Arial" w:cs="Arial"/>
        </w:rPr>
        <w:t xml:space="preserve">para </w:t>
      </w:r>
      <w:r w:rsidR="00042A99">
        <w:rPr>
          <w:rFonts w:ascii="Arial" w:hAnsi="Arial" w:cs="Arial"/>
        </w:rPr>
        <w:t>29</w:t>
      </w:r>
      <w:r w:rsidR="006D13DE">
        <w:rPr>
          <w:rFonts w:ascii="Arial" w:hAnsi="Arial" w:cs="Arial"/>
        </w:rPr>
        <w:t>.</w:t>
      </w:r>
    </w:p>
  </w:footnote>
  <w:footnote w:id="4">
    <w:p w14:paraId="3C2E18E1" w14:textId="2EC6CEAB" w:rsidR="00616481" w:rsidRPr="00592C85" w:rsidRDefault="00616481" w:rsidP="007D398E">
      <w:pPr>
        <w:pStyle w:val="FootnoteText"/>
        <w:jc w:val="both"/>
      </w:pPr>
      <w:r>
        <w:rPr>
          <w:rStyle w:val="FootnoteReference"/>
        </w:rPr>
        <w:footnoteRef/>
      </w:r>
      <w:r>
        <w:t xml:space="preserve"> </w:t>
      </w:r>
      <w:r w:rsidRPr="00B84780">
        <w:rPr>
          <w:rFonts w:ascii="Arial" w:hAnsi="Arial" w:cs="Arial"/>
          <w:i/>
          <w:iCs/>
        </w:rPr>
        <w:t>Magmoed v Janse Van Rensburg and Others</w:t>
      </w:r>
      <w:r w:rsidRPr="00B84780">
        <w:rPr>
          <w:rFonts w:ascii="Arial" w:hAnsi="Arial" w:cs="Arial"/>
        </w:rPr>
        <w:t xml:space="preserve"> 1993 (1) SACR 67 (A) at 94 </w:t>
      </w:r>
      <w:r w:rsidRPr="00B84780">
        <w:rPr>
          <w:rFonts w:ascii="Arial" w:hAnsi="Arial" w:cs="Arial"/>
          <w:i/>
          <w:iCs/>
        </w:rPr>
        <w:t>a-c</w:t>
      </w:r>
      <w:r w:rsidR="00592C85" w:rsidRPr="00B84780">
        <w:rPr>
          <w:rFonts w:ascii="Arial" w:hAnsi="Arial" w:cs="Arial"/>
        </w:rPr>
        <w:t>.</w:t>
      </w:r>
    </w:p>
  </w:footnote>
  <w:footnote w:id="5">
    <w:p w14:paraId="4F7D3B31" w14:textId="43E4F54E" w:rsidR="00616481" w:rsidRPr="00364C43" w:rsidRDefault="00616481" w:rsidP="007D398E">
      <w:pPr>
        <w:pStyle w:val="FootnoteText"/>
        <w:jc w:val="both"/>
        <w:rPr>
          <w:rFonts w:ascii="Arial" w:hAnsi="Arial" w:cs="Arial"/>
        </w:rPr>
      </w:pPr>
      <w:r w:rsidRPr="00364C43">
        <w:rPr>
          <w:rStyle w:val="FootnoteReference"/>
          <w:rFonts w:ascii="Arial" w:hAnsi="Arial" w:cs="Arial"/>
        </w:rPr>
        <w:footnoteRef/>
      </w:r>
      <w:r w:rsidRPr="00364C43">
        <w:rPr>
          <w:rFonts w:ascii="Arial" w:hAnsi="Arial" w:cs="Arial"/>
        </w:rPr>
        <w:t xml:space="preserve"> </w:t>
      </w:r>
      <w:r w:rsidRPr="00364C43">
        <w:rPr>
          <w:rFonts w:ascii="Arial" w:hAnsi="Arial" w:cs="Arial"/>
          <w:i/>
          <w:iCs/>
        </w:rPr>
        <w:t>Director of Public Prosecutions, Western Cape v Schoeman and Another</w:t>
      </w:r>
      <w:r w:rsidRPr="00364C43">
        <w:rPr>
          <w:rFonts w:ascii="Arial" w:hAnsi="Arial" w:cs="Arial"/>
        </w:rPr>
        <w:t xml:space="preserve"> 2020 (1) SACR 449 (SCA) para [39].</w:t>
      </w:r>
    </w:p>
  </w:footnote>
  <w:footnote w:id="6">
    <w:p w14:paraId="12549D45" w14:textId="33A9FC27" w:rsidR="00616481" w:rsidRPr="00364C43" w:rsidRDefault="00616481" w:rsidP="007D398E">
      <w:pPr>
        <w:pStyle w:val="FootnoteText"/>
        <w:jc w:val="both"/>
        <w:rPr>
          <w:rFonts w:ascii="Arial" w:hAnsi="Arial" w:cs="Arial"/>
        </w:rPr>
      </w:pPr>
      <w:r w:rsidRPr="007D29DB">
        <w:rPr>
          <w:rStyle w:val="FootnoteReference"/>
          <w:rFonts w:ascii="Arial" w:hAnsi="Arial" w:cs="Arial"/>
        </w:rPr>
        <w:footnoteRef/>
      </w:r>
      <w:r w:rsidRPr="007D29DB">
        <w:rPr>
          <w:rFonts w:ascii="Arial" w:hAnsi="Arial" w:cs="Arial"/>
        </w:rPr>
        <w:t xml:space="preserve"> </w:t>
      </w:r>
      <w:r w:rsidRPr="007D29DB">
        <w:rPr>
          <w:rFonts w:ascii="Arial" w:hAnsi="Arial" w:cs="Arial"/>
          <w:i/>
          <w:iCs/>
        </w:rPr>
        <w:t>Attorney General, Transvaal v Flats Milling Company (Pty) Limited and Others</w:t>
      </w:r>
      <w:r w:rsidRPr="007D29DB">
        <w:rPr>
          <w:rFonts w:ascii="Arial" w:hAnsi="Arial" w:cs="Arial"/>
        </w:rPr>
        <w:t xml:space="preserve"> 1958 (3)</w:t>
      </w:r>
      <w:r w:rsidR="003C04EF" w:rsidRPr="007D29DB">
        <w:rPr>
          <w:rFonts w:ascii="Arial" w:hAnsi="Arial" w:cs="Arial"/>
        </w:rPr>
        <w:t xml:space="preserve"> </w:t>
      </w:r>
      <w:r w:rsidRPr="007D29DB">
        <w:rPr>
          <w:rFonts w:ascii="Arial" w:hAnsi="Arial" w:cs="Arial"/>
        </w:rPr>
        <w:t>SA 360 (A) 373 to 374.</w:t>
      </w:r>
    </w:p>
  </w:footnote>
  <w:footnote w:id="7">
    <w:p w14:paraId="53222B12" w14:textId="179DDAAF" w:rsidR="00616481" w:rsidRPr="00364C43" w:rsidRDefault="00616481" w:rsidP="00616481">
      <w:pPr>
        <w:pStyle w:val="FootnoteText"/>
        <w:jc w:val="both"/>
        <w:rPr>
          <w:rFonts w:ascii="Arial" w:hAnsi="Arial" w:cs="Arial"/>
        </w:rPr>
      </w:pPr>
      <w:r w:rsidRPr="00364C43">
        <w:rPr>
          <w:rStyle w:val="FootnoteReference"/>
          <w:rFonts w:ascii="Arial" w:hAnsi="Arial" w:cs="Arial"/>
        </w:rPr>
        <w:footnoteRef/>
      </w:r>
      <w:r w:rsidRPr="00364C43">
        <w:rPr>
          <w:rFonts w:ascii="Arial" w:hAnsi="Arial" w:cs="Arial"/>
        </w:rPr>
        <w:t xml:space="preserve"> </w:t>
      </w:r>
      <w:r w:rsidRPr="00364C43">
        <w:rPr>
          <w:rFonts w:ascii="Arial" w:hAnsi="Arial" w:cs="Arial"/>
          <w:i/>
          <w:iCs/>
        </w:rPr>
        <w:t>S v Khanyapa</w:t>
      </w:r>
      <w:r w:rsidRPr="00364C43">
        <w:rPr>
          <w:rFonts w:ascii="Arial" w:hAnsi="Arial" w:cs="Arial"/>
        </w:rPr>
        <w:t xml:space="preserve"> 1978 (1) SA 824 (A) at 838F; </w:t>
      </w:r>
      <w:r w:rsidRPr="00364C43">
        <w:rPr>
          <w:rFonts w:ascii="Arial" w:hAnsi="Arial" w:cs="Arial"/>
          <w:i/>
          <w:iCs/>
        </w:rPr>
        <w:t>S</w:t>
      </w:r>
      <w:r>
        <w:rPr>
          <w:rFonts w:ascii="Arial" w:hAnsi="Arial" w:cs="Arial"/>
          <w:i/>
          <w:iCs/>
        </w:rPr>
        <w:t xml:space="preserve"> </w:t>
      </w:r>
      <w:r w:rsidRPr="00364C43">
        <w:rPr>
          <w:rFonts w:ascii="Arial" w:hAnsi="Arial" w:cs="Arial"/>
          <w:i/>
          <w:iCs/>
        </w:rPr>
        <w:t>v Mpetha</w:t>
      </w:r>
      <w:r>
        <w:rPr>
          <w:rFonts w:ascii="Arial" w:hAnsi="Arial" w:cs="Arial"/>
        </w:rPr>
        <w:t xml:space="preserve"> 1983 (4) SA 262 (C) at 263</w:t>
      </w:r>
      <w:r w:rsidRPr="00364C43">
        <w:rPr>
          <w:rFonts w:ascii="Arial" w:hAnsi="Arial" w:cs="Arial"/>
        </w:rPr>
        <w:t>H</w:t>
      </w:r>
      <w:r w:rsidR="003C0452">
        <w:rPr>
          <w:rFonts w:ascii="Arial" w:hAnsi="Arial" w:cs="Arial"/>
        </w:rPr>
        <w:t xml:space="preserve">; </w:t>
      </w:r>
      <w:r w:rsidR="003C0452" w:rsidRPr="001958CC">
        <w:rPr>
          <w:rFonts w:ascii="Arial" w:hAnsi="Arial" w:cs="Arial"/>
          <w:i/>
          <w:iCs/>
        </w:rPr>
        <w:t xml:space="preserve">S </w:t>
      </w:r>
      <w:r w:rsidR="00A00BED">
        <w:rPr>
          <w:rFonts w:ascii="Arial" w:hAnsi="Arial" w:cs="Arial"/>
          <w:i/>
          <w:iCs/>
        </w:rPr>
        <w:t>v</w:t>
      </w:r>
      <w:r w:rsidR="003C0452" w:rsidRPr="001958CC">
        <w:rPr>
          <w:rFonts w:ascii="Arial" w:hAnsi="Arial" w:cs="Arial"/>
          <w:i/>
          <w:iCs/>
        </w:rPr>
        <w:t xml:space="preserve"> Agiotti</w:t>
      </w:r>
      <w:r w:rsidR="003C0452">
        <w:rPr>
          <w:rFonts w:ascii="Arial" w:hAnsi="Arial" w:cs="Arial"/>
        </w:rPr>
        <w:t xml:space="preserve"> 2011 (2) SACR 437 (GSJ)</w:t>
      </w:r>
      <w:r w:rsidR="00A00BED">
        <w:rPr>
          <w:rFonts w:ascii="Arial" w:hAnsi="Arial" w:cs="Arial"/>
        </w:rPr>
        <w:t>.</w:t>
      </w:r>
    </w:p>
  </w:footnote>
  <w:footnote w:id="8">
    <w:p w14:paraId="60DB248F" w14:textId="77777777" w:rsidR="00616481" w:rsidRPr="00364C43" w:rsidRDefault="00616481" w:rsidP="00616481">
      <w:pPr>
        <w:pStyle w:val="FootnoteText"/>
        <w:jc w:val="both"/>
        <w:rPr>
          <w:rFonts w:ascii="Arial" w:hAnsi="Arial" w:cs="Arial"/>
        </w:rPr>
      </w:pPr>
      <w:r w:rsidRPr="00364C43">
        <w:rPr>
          <w:rStyle w:val="FootnoteReference"/>
          <w:rFonts w:ascii="Arial" w:hAnsi="Arial" w:cs="Arial"/>
        </w:rPr>
        <w:footnoteRef/>
      </w:r>
      <w:r w:rsidRPr="00364C43">
        <w:rPr>
          <w:rFonts w:ascii="Arial" w:hAnsi="Arial" w:cs="Arial"/>
        </w:rPr>
        <w:t xml:space="preserve"> </w:t>
      </w:r>
      <w:r w:rsidRPr="00364C43">
        <w:rPr>
          <w:rFonts w:ascii="Arial" w:hAnsi="Arial" w:cs="Arial"/>
          <w:i/>
          <w:iCs/>
        </w:rPr>
        <w:t>S v Mpetha and Others</w:t>
      </w:r>
      <w:r w:rsidRPr="00364C43">
        <w:rPr>
          <w:rFonts w:ascii="Arial" w:hAnsi="Arial" w:cs="Arial"/>
        </w:rPr>
        <w:t xml:space="preserve"> 1983 (4) 262 (C) at 263H</w:t>
      </w:r>
      <w:r>
        <w:rPr>
          <w:rFonts w:ascii="Arial" w:hAnsi="Arial" w:cs="Arial"/>
        </w:rPr>
        <w:t>.</w:t>
      </w:r>
    </w:p>
  </w:footnote>
  <w:footnote w:id="9">
    <w:p w14:paraId="2A1B0167" w14:textId="2F280C1C" w:rsidR="004E0C81" w:rsidRPr="00BF6E87" w:rsidRDefault="004E0C81" w:rsidP="00BF6E87">
      <w:pPr>
        <w:pStyle w:val="FootnoteText"/>
        <w:jc w:val="both"/>
        <w:rPr>
          <w:rFonts w:ascii="Arial" w:hAnsi="Arial" w:cs="Arial"/>
        </w:rPr>
      </w:pPr>
      <w:r w:rsidRPr="00BF6E87">
        <w:rPr>
          <w:rStyle w:val="FootnoteReference"/>
          <w:rFonts w:ascii="Arial" w:hAnsi="Arial" w:cs="Arial"/>
        </w:rPr>
        <w:footnoteRef/>
      </w:r>
      <w:r w:rsidRPr="00BF6E87">
        <w:rPr>
          <w:rFonts w:ascii="Arial" w:hAnsi="Arial" w:cs="Arial"/>
        </w:rPr>
        <w:t xml:space="preserve"> </w:t>
      </w:r>
      <w:r w:rsidRPr="00BF6E87">
        <w:rPr>
          <w:rFonts w:ascii="Arial" w:hAnsi="Arial" w:cs="Arial"/>
          <w:i/>
          <w:iCs/>
        </w:rPr>
        <w:t xml:space="preserve">S v Selebi </w:t>
      </w:r>
      <w:r w:rsidRPr="00BF6E87">
        <w:rPr>
          <w:rFonts w:ascii="Arial" w:hAnsi="Arial" w:cs="Arial"/>
        </w:rPr>
        <w:t>2012 (1) SA 487 (SCA)</w:t>
      </w:r>
      <w:r w:rsidR="001275CB">
        <w:rPr>
          <w:rFonts w:ascii="Arial" w:hAnsi="Arial" w:cs="Arial"/>
        </w:rPr>
        <w:t>,</w:t>
      </w:r>
      <w:r w:rsidRPr="00BF6E87">
        <w:rPr>
          <w:rFonts w:ascii="Arial" w:hAnsi="Arial" w:cs="Arial"/>
        </w:rPr>
        <w:t xml:space="preserve"> </w:t>
      </w:r>
      <w:r w:rsidRPr="00F34B89">
        <w:rPr>
          <w:rFonts w:ascii="Arial" w:hAnsi="Arial" w:cs="Arial"/>
        </w:rPr>
        <w:t>para 97</w:t>
      </w:r>
      <w:r w:rsidR="00CD26D1" w:rsidRPr="00F34B89">
        <w:rPr>
          <w:rFonts w:ascii="Arial" w:hAnsi="Arial" w:cs="Arial"/>
        </w:rPr>
        <w:t>;</w:t>
      </w:r>
      <w:r w:rsidR="00CD26D1">
        <w:rPr>
          <w:rFonts w:ascii="Arial" w:hAnsi="Arial" w:cs="Arial"/>
        </w:rPr>
        <w:t xml:space="preserve"> See also: </w:t>
      </w:r>
      <w:r w:rsidR="00CD26D1" w:rsidRPr="00BF6E87">
        <w:rPr>
          <w:rFonts w:ascii="Arial" w:hAnsi="Arial" w:cs="Arial"/>
          <w:i/>
          <w:iCs/>
        </w:rPr>
        <w:t>South African Criminal Law and Procedure Vol 3 (Statutory Offences)</w:t>
      </w:r>
      <w:r w:rsidR="00CD26D1" w:rsidRPr="00BF6E87">
        <w:rPr>
          <w:rFonts w:ascii="Arial" w:hAnsi="Arial" w:cs="Arial"/>
        </w:rPr>
        <w:t xml:space="preserve"> (2</w:t>
      </w:r>
      <w:r w:rsidR="00CD26D1" w:rsidRPr="00BF6E87">
        <w:rPr>
          <w:rFonts w:ascii="Arial" w:hAnsi="Arial" w:cs="Arial"/>
          <w:vertAlign w:val="superscript"/>
        </w:rPr>
        <w:t>nd</w:t>
      </w:r>
      <w:r w:rsidR="00CD26D1" w:rsidRPr="00BF6E87">
        <w:rPr>
          <w:rFonts w:ascii="Arial" w:hAnsi="Arial" w:cs="Arial"/>
        </w:rPr>
        <w:t xml:space="preserve"> Edition); Milton and Cowling, </w:t>
      </w:r>
      <w:r w:rsidR="00CD26D1" w:rsidRPr="00F34B89">
        <w:rPr>
          <w:rFonts w:ascii="Arial" w:hAnsi="Arial" w:cs="Arial"/>
        </w:rPr>
        <w:t>at D3-D13</w:t>
      </w:r>
      <w:r w:rsidR="0077489A" w:rsidRPr="00F34B89">
        <w:rPr>
          <w:rFonts w:ascii="Arial" w:hAnsi="Arial" w:cs="Arial"/>
        </w:rPr>
        <w:t>.</w:t>
      </w:r>
    </w:p>
  </w:footnote>
  <w:footnote w:id="10">
    <w:p w14:paraId="4B5F4E61" w14:textId="25CE5C30" w:rsidR="004E0C81" w:rsidRPr="00BF2045" w:rsidRDefault="004E0C81" w:rsidP="00871CF9">
      <w:pPr>
        <w:pStyle w:val="FootnoteText"/>
        <w:jc w:val="both"/>
        <w:rPr>
          <w:rFonts w:ascii="Arial" w:hAnsi="Arial" w:cs="Arial"/>
        </w:rPr>
      </w:pPr>
      <w:r w:rsidRPr="00BF2045">
        <w:rPr>
          <w:rStyle w:val="FootnoteReference"/>
          <w:rFonts w:ascii="Arial" w:hAnsi="Arial" w:cs="Arial"/>
        </w:rPr>
        <w:footnoteRef/>
      </w:r>
      <w:r w:rsidRPr="00BF2045">
        <w:rPr>
          <w:rFonts w:ascii="Arial" w:hAnsi="Arial" w:cs="Arial"/>
        </w:rPr>
        <w:t xml:space="preserve"> </w:t>
      </w:r>
      <w:r w:rsidRPr="00C633EF">
        <w:rPr>
          <w:rFonts w:ascii="Arial" w:hAnsi="Arial" w:cs="Arial"/>
          <w:i/>
          <w:iCs/>
        </w:rPr>
        <w:t>S v Mkohle</w:t>
      </w:r>
      <w:r w:rsidRPr="00BF2045">
        <w:rPr>
          <w:rFonts w:ascii="Arial" w:hAnsi="Arial" w:cs="Arial"/>
        </w:rPr>
        <w:t xml:space="preserve"> 1990 (1) SACR 95 (A) at 99d: See also</w:t>
      </w:r>
      <w:r w:rsidRPr="00C633EF">
        <w:rPr>
          <w:rFonts w:ascii="Arial" w:hAnsi="Arial" w:cs="Arial"/>
          <w:i/>
          <w:iCs/>
        </w:rPr>
        <w:t xml:space="preserve">: S v Scott-Crossley </w:t>
      </w:r>
      <w:r w:rsidRPr="00642A58">
        <w:rPr>
          <w:rFonts w:ascii="Arial" w:hAnsi="Arial" w:cs="Arial"/>
        </w:rPr>
        <w:t>2008</w:t>
      </w:r>
      <w:r w:rsidRPr="00060318">
        <w:rPr>
          <w:rFonts w:ascii="Arial" w:hAnsi="Arial" w:cs="Arial"/>
        </w:rPr>
        <w:t xml:space="preserve"> (</w:t>
      </w:r>
      <w:r w:rsidRPr="00BF2045">
        <w:rPr>
          <w:rFonts w:ascii="Arial" w:hAnsi="Arial" w:cs="Arial"/>
        </w:rPr>
        <w:t>1) SACR 223 (SCA) para [17]</w:t>
      </w:r>
      <w:r w:rsidR="009F4D60">
        <w:rPr>
          <w:rFonts w:ascii="Arial" w:hAnsi="Arial"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054808"/>
      <w:docPartObj>
        <w:docPartGallery w:val="Page Numbers (Top of Page)"/>
        <w:docPartUnique/>
      </w:docPartObj>
    </w:sdtPr>
    <w:sdtEndPr>
      <w:rPr>
        <w:rFonts w:ascii="Arial" w:hAnsi="Arial" w:cs="Arial"/>
        <w:noProof/>
      </w:rPr>
    </w:sdtEndPr>
    <w:sdtContent>
      <w:p w14:paraId="17023CCB" w14:textId="1D2DE3CC" w:rsidR="00A01881" w:rsidRPr="00A01881" w:rsidRDefault="00A01881">
        <w:pPr>
          <w:pStyle w:val="Header"/>
          <w:jc w:val="right"/>
          <w:rPr>
            <w:rFonts w:ascii="Arial" w:hAnsi="Arial" w:cs="Arial"/>
          </w:rPr>
        </w:pPr>
        <w:r w:rsidRPr="00A01881">
          <w:rPr>
            <w:rFonts w:ascii="Arial" w:hAnsi="Arial" w:cs="Arial"/>
          </w:rPr>
          <w:fldChar w:fldCharType="begin"/>
        </w:r>
        <w:r w:rsidRPr="00A01881">
          <w:rPr>
            <w:rFonts w:ascii="Arial" w:hAnsi="Arial" w:cs="Arial"/>
          </w:rPr>
          <w:instrText xml:space="preserve"> PAGE   \* MERGEFORMAT </w:instrText>
        </w:r>
        <w:r w:rsidRPr="00A01881">
          <w:rPr>
            <w:rFonts w:ascii="Arial" w:hAnsi="Arial" w:cs="Arial"/>
          </w:rPr>
          <w:fldChar w:fldCharType="separate"/>
        </w:r>
        <w:r w:rsidR="007C25B4">
          <w:rPr>
            <w:rFonts w:ascii="Arial" w:hAnsi="Arial" w:cs="Arial"/>
            <w:noProof/>
          </w:rPr>
          <w:t>12</w:t>
        </w:r>
        <w:r w:rsidRPr="00A01881">
          <w:rPr>
            <w:rFonts w:ascii="Arial" w:hAnsi="Arial" w:cs="Arial"/>
            <w:noProof/>
          </w:rPr>
          <w:fldChar w:fldCharType="end"/>
        </w:r>
      </w:p>
    </w:sdtContent>
  </w:sdt>
  <w:p w14:paraId="4BE2FBA1" w14:textId="77777777" w:rsidR="00A01881" w:rsidRDefault="00A018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26AB"/>
    <w:multiLevelType w:val="hybridMultilevel"/>
    <w:tmpl w:val="4AB8C7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DE407E8"/>
    <w:multiLevelType w:val="hybridMultilevel"/>
    <w:tmpl w:val="EA56AD5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6D4697"/>
    <w:multiLevelType w:val="hybridMultilevel"/>
    <w:tmpl w:val="505ADFB4"/>
    <w:lvl w:ilvl="0" w:tplc="4008F0C6">
      <w:start w:val="1"/>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6071D56"/>
    <w:multiLevelType w:val="hybridMultilevel"/>
    <w:tmpl w:val="C030A444"/>
    <w:lvl w:ilvl="0" w:tplc="3E3ABB48">
      <w:start w:val="1"/>
      <w:numFmt w:val="lowerLetter"/>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CB15005"/>
    <w:multiLevelType w:val="hybridMultilevel"/>
    <w:tmpl w:val="107009DC"/>
    <w:lvl w:ilvl="0" w:tplc="BB8441F0">
      <w:start w:val="1"/>
      <w:numFmt w:val="decimal"/>
      <w:lvlText w:val="%1."/>
      <w:lvlJc w:val="left"/>
      <w:pPr>
        <w:ind w:left="1069" w:hanging="360"/>
      </w:pPr>
      <w:rPr>
        <w:rFonts w:ascii="Arial" w:eastAsia="Times New Roman"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39076E9C"/>
    <w:multiLevelType w:val="hybridMultilevel"/>
    <w:tmpl w:val="3BC8DDD4"/>
    <w:lvl w:ilvl="0" w:tplc="4008F0C6">
      <w:start w:val="1"/>
      <w:numFmt w:val="decimal"/>
      <w:lvlText w:val="[%1]"/>
      <w:lvlJc w:val="left"/>
      <w:pPr>
        <w:ind w:left="720" w:hanging="360"/>
      </w:pPr>
      <w:rPr>
        <w:rFonts w:ascii="Times New Roman" w:hAnsi="Times New Roman" w:cs="Times New Roman" w:hint="default"/>
        <w:b w:val="0"/>
        <w:bCs w:val="0"/>
        <w:i w:val="0"/>
        <w:iCs w:val="0"/>
        <w:sz w:val="28"/>
        <w:szCs w:val="28"/>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3CFF3DBF"/>
    <w:multiLevelType w:val="hybridMultilevel"/>
    <w:tmpl w:val="B92C7FC0"/>
    <w:lvl w:ilvl="0" w:tplc="48BA7468">
      <w:start w:val="1"/>
      <w:numFmt w:val="decimal"/>
      <w:lvlText w:val="%1."/>
      <w:lvlJc w:val="left"/>
      <w:pPr>
        <w:ind w:left="1069" w:hanging="360"/>
      </w:pPr>
      <w:rPr>
        <w:rFonts w:ascii="Arial" w:eastAsia="Times New Roman"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47DE4199"/>
    <w:multiLevelType w:val="hybridMultilevel"/>
    <w:tmpl w:val="B17C94CE"/>
    <w:lvl w:ilvl="0" w:tplc="903250D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24A7399"/>
    <w:multiLevelType w:val="hybridMultilevel"/>
    <w:tmpl w:val="33166094"/>
    <w:lvl w:ilvl="0" w:tplc="6DA61728">
      <w:start w:val="1"/>
      <w:numFmt w:val="lowerLetter"/>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27F6477"/>
    <w:multiLevelType w:val="hybridMultilevel"/>
    <w:tmpl w:val="3D925794"/>
    <w:lvl w:ilvl="0" w:tplc="FFFFFFFF">
      <w:start w:val="1"/>
      <w:numFmt w:val="lowerLetter"/>
      <w:lvlText w:val="(%1)"/>
      <w:lvlJc w:val="left"/>
      <w:pPr>
        <w:ind w:left="1340" w:hanging="360"/>
      </w:pPr>
      <w:rPr>
        <w:rFonts w:hint="default"/>
      </w:rPr>
    </w:lvl>
    <w:lvl w:ilvl="1" w:tplc="FFFFFFFF" w:tentative="1">
      <w:start w:val="1"/>
      <w:numFmt w:val="lowerLetter"/>
      <w:lvlText w:val="%2."/>
      <w:lvlJc w:val="left"/>
      <w:pPr>
        <w:ind w:left="2060" w:hanging="360"/>
      </w:pPr>
    </w:lvl>
    <w:lvl w:ilvl="2" w:tplc="FFFFFFFF" w:tentative="1">
      <w:start w:val="1"/>
      <w:numFmt w:val="lowerRoman"/>
      <w:lvlText w:val="%3."/>
      <w:lvlJc w:val="right"/>
      <w:pPr>
        <w:ind w:left="2780" w:hanging="180"/>
      </w:pPr>
    </w:lvl>
    <w:lvl w:ilvl="3" w:tplc="FFFFFFFF" w:tentative="1">
      <w:start w:val="1"/>
      <w:numFmt w:val="decimal"/>
      <w:lvlText w:val="%4."/>
      <w:lvlJc w:val="left"/>
      <w:pPr>
        <w:ind w:left="3500" w:hanging="360"/>
      </w:pPr>
    </w:lvl>
    <w:lvl w:ilvl="4" w:tplc="FFFFFFFF" w:tentative="1">
      <w:start w:val="1"/>
      <w:numFmt w:val="lowerLetter"/>
      <w:lvlText w:val="%5."/>
      <w:lvlJc w:val="left"/>
      <w:pPr>
        <w:ind w:left="4220" w:hanging="360"/>
      </w:pPr>
    </w:lvl>
    <w:lvl w:ilvl="5" w:tplc="FFFFFFFF" w:tentative="1">
      <w:start w:val="1"/>
      <w:numFmt w:val="lowerRoman"/>
      <w:lvlText w:val="%6."/>
      <w:lvlJc w:val="right"/>
      <w:pPr>
        <w:ind w:left="4940" w:hanging="180"/>
      </w:pPr>
    </w:lvl>
    <w:lvl w:ilvl="6" w:tplc="FFFFFFFF" w:tentative="1">
      <w:start w:val="1"/>
      <w:numFmt w:val="decimal"/>
      <w:lvlText w:val="%7."/>
      <w:lvlJc w:val="left"/>
      <w:pPr>
        <w:ind w:left="5660" w:hanging="360"/>
      </w:pPr>
    </w:lvl>
    <w:lvl w:ilvl="7" w:tplc="FFFFFFFF" w:tentative="1">
      <w:start w:val="1"/>
      <w:numFmt w:val="lowerLetter"/>
      <w:lvlText w:val="%8."/>
      <w:lvlJc w:val="left"/>
      <w:pPr>
        <w:ind w:left="6380" w:hanging="360"/>
      </w:pPr>
    </w:lvl>
    <w:lvl w:ilvl="8" w:tplc="FFFFFFFF" w:tentative="1">
      <w:start w:val="1"/>
      <w:numFmt w:val="lowerRoman"/>
      <w:lvlText w:val="%9."/>
      <w:lvlJc w:val="right"/>
      <w:pPr>
        <w:ind w:left="7100" w:hanging="180"/>
      </w:pPr>
    </w:lvl>
  </w:abstractNum>
  <w:abstractNum w:abstractNumId="10" w15:restartNumberingAfterBreak="0">
    <w:nsid w:val="76F159AF"/>
    <w:multiLevelType w:val="hybridMultilevel"/>
    <w:tmpl w:val="3D925794"/>
    <w:lvl w:ilvl="0" w:tplc="8BD02C12">
      <w:start w:val="1"/>
      <w:numFmt w:val="lowerLetter"/>
      <w:lvlText w:val="(%1)"/>
      <w:lvlJc w:val="left"/>
      <w:pPr>
        <w:ind w:left="1340" w:hanging="360"/>
      </w:pPr>
      <w:rPr>
        <w:rFonts w:hint="default"/>
      </w:rPr>
    </w:lvl>
    <w:lvl w:ilvl="1" w:tplc="1C090019" w:tentative="1">
      <w:start w:val="1"/>
      <w:numFmt w:val="lowerLetter"/>
      <w:lvlText w:val="%2."/>
      <w:lvlJc w:val="left"/>
      <w:pPr>
        <w:ind w:left="2060" w:hanging="360"/>
      </w:pPr>
    </w:lvl>
    <w:lvl w:ilvl="2" w:tplc="1C09001B" w:tentative="1">
      <w:start w:val="1"/>
      <w:numFmt w:val="lowerRoman"/>
      <w:lvlText w:val="%3."/>
      <w:lvlJc w:val="right"/>
      <w:pPr>
        <w:ind w:left="2780" w:hanging="180"/>
      </w:pPr>
    </w:lvl>
    <w:lvl w:ilvl="3" w:tplc="1C09000F" w:tentative="1">
      <w:start w:val="1"/>
      <w:numFmt w:val="decimal"/>
      <w:lvlText w:val="%4."/>
      <w:lvlJc w:val="left"/>
      <w:pPr>
        <w:ind w:left="3500" w:hanging="360"/>
      </w:pPr>
    </w:lvl>
    <w:lvl w:ilvl="4" w:tplc="1C090019" w:tentative="1">
      <w:start w:val="1"/>
      <w:numFmt w:val="lowerLetter"/>
      <w:lvlText w:val="%5."/>
      <w:lvlJc w:val="left"/>
      <w:pPr>
        <w:ind w:left="4220" w:hanging="360"/>
      </w:pPr>
    </w:lvl>
    <w:lvl w:ilvl="5" w:tplc="1C09001B" w:tentative="1">
      <w:start w:val="1"/>
      <w:numFmt w:val="lowerRoman"/>
      <w:lvlText w:val="%6."/>
      <w:lvlJc w:val="right"/>
      <w:pPr>
        <w:ind w:left="4940" w:hanging="180"/>
      </w:pPr>
    </w:lvl>
    <w:lvl w:ilvl="6" w:tplc="1C09000F" w:tentative="1">
      <w:start w:val="1"/>
      <w:numFmt w:val="decimal"/>
      <w:lvlText w:val="%7."/>
      <w:lvlJc w:val="left"/>
      <w:pPr>
        <w:ind w:left="5660" w:hanging="360"/>
      </w:pPr>
    </w:lvl>
    <w:lvl w:ilvl="7" w:tplc="1C090019" w:tentative="1">
      <w:start w:val="1"/>
      <w:numFmt w:val="lowerLetter"/>
      <w:lvlText w:val="%8."/>
      <w:lvlJc w:val="left"/>
      <w:pPr>
        <w:ind w:left="6380" w:hanging="360"/>
      </w:pPr>
    </w:lvl>
    <w:lvl w:ilvl="8" w:tplc="1C09001B" w:tentative="1">
      <w:start w:val="1"/>
      <w:numFmt w:val="lowerRoman"/>
      <w:lvlText w:val="%9."/>
      <w:lvlJc w:val="right"/>
      <w:pPr>
        <w:ind w:left="7100" w:hanging="180"/>
      </w:pPr>
    </w:lvl>
  </w:abstractNum>
  <w:abstractNum w:abstractNumId="11" w15:restartNumberingAfterBreak="0">
    <w:nsid w:val="788563A2"/>
    <w:multiLevelType w:val="hybridMultilevel"/>
    <w:tmpl w:val="F3FCC59E"/>
    <w:lvl w:ilvl="0" w:tplc="B282DA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BD0285C"/>
    <w:multiLevelType w:val="hybridMultilevel"/>
    <w:tmpl w:val="2340C0AC"/>
    <w:lvl w:ilvl="0" w:tplc="972E4E6E">
      <w:start w:val="1"/>
      <w:numFmt w:val="lowerRoman"/>
      <w:lvlText w:val="(%1)"/>
      <w:lvlJc w:val="left"/>
      <w:pPr>
        <w:ind w:left="1250" w:hanging="720"/>
      </w:pPr>
      <w:rPr>
        <w:rFonts w:hint="default"/>
      </w:rPr>
    </w:lvl>
    <w:lvl w:ilvl="1" w:tplc="1C090019" w:tentative="1">
      <w:start w:val="1"/>
      <w:numFmt w:val="lowerLetter"/>
      <w:lvlText w:val="%2."/>
      <w:lvlJc w:val="left"/>
      <w:pPr>
        <w:ind w:left="1610" w:hanging="360"/>
      </w:pPr>
    </w:lvl>
    <w:lvl w:ilvl="2" w:tplc="1C09001B" w:tentative="1">
      <w:start w:val="1"/>
      <w:numFmt w:val="lowerRoman"/>
      <w:lvlText w:val="%3."/>
      <w:lvlJc w:val="right"/>
      <w:pPr>
        <w:ind w:left="2330" w:hanging="180"/>
      </w:pPr>
    </w:lvl>
    <w:lvl w:ilvl="3" w:tplc="1C09000F" w:tentative="1">
      <w:start w:val="1"/>
      <w:numFmt w:val="decimal"/>
      <w:lvlText w:val="%4."/>
      <w:lvlJc w:val="left"/>
      <w:pPr>
        <w:ind w:left="3050" w:hanging="360"/>
      </w:pPr>
    </w:lvl>
    <w:lvl w:ilvl="4" w:tplc="1C090019" w:tentative="1">
      <w:start w:val="1"/>
      <w:numFmt w:val="lowerLetter"/>
      <w:lvlText w:val="%5."/>
      <w:lvlJc w:val="left"/>
      <w:pPr>
        <w:ind w:left="3770" w:hanging="360"/>
      </w:pPr>
    </w:lvl>
    <w:lvl w:ilvl="5" w:tplc="1C09001B" w:tentative="1">
      <w:start w:val="1"/>
      <w:numFmt w:val="lowerRoman"/>
      <w:lvlText w:val="%6."/>
      <w:lvlJc w:val="right"/>
      <w:pPr>
        <w:ind w:left="4490" w:hanging="180"/>
      </w:pPr>
    </w:lvl>
    <w:lvl w:ilvl="6" w:tplc="1C09000F" w:tentative="1">
      <w:start w:val="1"/>
      <w:numFmt w:val="decimal"/>
      <w:lvlText w:val="%7."/>
      <w:lvlJc w:val="left"/>
      <w:pPr>
        <w:ind w:left="5210" w:hanging="360"/>
      </w:pPr>
    </w:lvl>
    <w:lvl w:ilvl="7" w:tplc="1C090019" w:tentative="1">
      <w:start w:val="1"/>
      <w:numFmt w:val="lowerLetter"/>
      <w:lvlText w:val="%8."/>
      <w:lvlJc w:val="left"/>
      <w:pPr>
        <w:ind w:left="5930" w:hanging="360"/>
      </w:pPr>
    </w:lvl>
    <w:lvl w:ilvl="8" w:tplc="1C09001B" w:tentative="1">
      <w:start w:val="1"/>
      <w:numFmt w:val="lowerRoman"/>
      <w:lvlText w:val="%9."/>
      <w:lvlJc w:val="right"/>
      <w:pPr>
        <w:ind w:left="665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5"/>
  </w:num>
  <w:num w:numId="5">
    <w:abstractNumId w:val="2"/>
  </w:num>
  <w:num w:numId="6">
    <w:abstractNumId w:val="3"/>
  </w:num>
  <w:num w:numId="7">
    <w:abstractNumId w:val="7"/>
  </w:num>
  <w:num w:numId="8">
    <w:abstractNumId w:val="0"/>
  </w:num>
  <w:num w:numId="9">
    <w:abstractNumId w:val="10"/>
  </w:num>
  <w:num w:numId="10">
    <w:abstractNumId w:val="12"/>
  </w:num>
  <w:num w:numId="11">
    <w:abstractNumId w:val="4"/>
  </w:num>
  <w:num w:numId="12">
    <w:abstractNumId w:val="6"/>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81"/>
    <w:rsid w:val="0000113E"/>
    <w:rsid w:val="00001D68"/>
    <w:rsid w:val="000032E8"/>
    <w:rsid w:val="00003938"/>
    <w:rsid w:val="000047B3"/>
    <w:rsid w:val="000058EF"/>
    <w:rsid w:val="000138D1"/>
    <w:rsid w:val="00015266"/>
    <w:rsid w:val="00017E24"/>
    <w:rsid w:val="000208FD"/>
    <w:rsid w:val="0002265B"/>
    <w:rsid w:val="00022E8B"/>
    <w:rsid w:val="00023A66"/>
    <w:rsid w:val="00024705"/>
    <w:rsid w:val="00025957"/>
    <w:rsid w:val="00026411"/>
    <w:rsid w:val="00030B2C"/>
    <w:rsid w:val="000325F3"/>
    <w:rsid w:val="00032EE2"/>
    <w:rsid w:val="000342C6"/>
    <w:rsid w:val="000350AD"/>
    <w:rsid w:val="00036376"/>
    <w:rsid w:val="0003639B"/>
    <w:rsid w:val="00040FA2"/>
    <w:rsid w:val="0004161F"/>
    <w:rsid w:val="00042A99"/>
    <w:rsid w:val="00045DEF"/>
    <w:rsid w:val="0004769C"/>
    <w:rsid w:val="00050A2F"/>
    <w:rsid w:val="00050C61"/>
    <w:rsid w:val="00050F19"/>
    <w:rsid w:val="000513F9"/>
    <w:rsid w:val="00051767"/>
    <w:rsid w:val="00051B61"/>
    <w:rsid w:val="00053E93"/>
    <w:rsid w:val="00053F04"/>
    <w:rsid w:val="000541BD"/>
    <w:rsid w:val="000572FE"/>
    <w:rsid w:val="0005771B"/>
    <w:rsid w:val="00060318"/>
    <w:rsid w:val="0006073D"/>
    <w:rsid w:val="000608FB"/>
    <w:rsid w:val="00060B8C"/>
    <w:rsid w:val="0006184F"/>
    <w:rsid w:val="00064FA2"/>
    <w:rsid w:val="000724A4"/>
    <w:rsid w:val="00074073"/>
    <w:rsid w:val="000745AF"/>
    <w:rsid w:val="000751A3"/>
    <w:rsid w:val="0007645C"/>
    <w:rsid w:val="00080536"/>
    <w:rsid w:val="0008581A"/>
    <w:rsid w:val="00087862"/>
    <w:rsid w:val="00090222"/>
    <w:rsid w:val="0009212E"/>
    <w:rsid w:val="000A07FE"/>
    <w:rsid w:val="000A08D7"/>
    <w:rsid w:val="000A287B"/>
    <w:rsid w:val="000A3460"/>
    <w:rsid w:val="000A3702"/>
    <w:rsid w:val="000A3766"/>
    <w:rsid w:val="000A7DF4"/>
    <w:rsid w:val="000B04C3"/>
    <w:rsid w:val="000B0607"/>
    <w:rsid w:val="000B1F1F"/>
    <w:rsid w:val="000B38F3"/>
    <w:rsid w:val="000B3CCD"/>
    <w:rsid w:val="000B4402"/>
    <w:rsid w:val="000B5A1E"/>
    <w:rsid w:val="000B5E61"/>
    <w:rsid w:val="000C02EB"/>
    <w:rsid w:val="000C0AD2"/>
    <w:rsid w:val="000C0CF2"/>
    <w:rsid w:val="000C115E"/>
    <w:rsid w:val="000C12F1"/>
    <w:rsid w:val="000C30ED"/>
    <w:rsid w:val="000C6C7F"/>
    <w:rsid w:val="000C6C8E"/>
    <w:rsid w:val="000D09C4"/>
    <w:rsid w:val="000D13B1"/>
    <w:rsid w:val="000D48B2"/>
    <w:rsid w:val="000E142A"/>
    <w:rsid w:val="000E4BBC"/>
    <w:rsid w:val="000E5BB3"/>
    <w:rsid w:val="000E79C8"/>
    <w:rsid w:val="000E7B56"/>
    <w:rsid w:val="000F1F72"/>
    <w:rsid w:val="000F2F7C"/>
    <w:rsid w:val="000F327F"/>
    <w:rsid w:val="000F7344"/>
    <w:rsid w:val="001009A7"/>
    <w:rsid w:val="0010171B"/>
    <w:rsid w:val="0010340E"/>
    <w:rsid w:val="00105A7C"/>
    <w:rsid w:val="00106DA4"/>
    <w:rsid w:val="00107FB4"/>
    <w:rsid w:val="00110CDB"/>
    <w:rsid w:val="0011205F"/>
    <w:rsid w:val="00113F9A"/>
    <w:rsid w:val="00114FFD"/>
    <w:rsid w:val="001207D0"/>
    <w:rsid w:val="001221E7"/>
    <w:rsid w:val="00122E8B"/>
    <w:rsid w:val="0012308B"/>
    <w:rsid w:val="00124599"/>
    <w:rsid w:val="00124BC6"/>
    <w:rsid w:val="00126614"/>
    <w:rsid w:val="00126823"/>
    <w:rsid w:val="00126B4C"/>
    <w:rsid w:val="001275CB"/>
    <w:rsid w:val="00127E74"/>
    <w:rsid w:val="00130D99"/>
    <w:rsid w:val="00131017"/>
    <w:rsid w:val="0013155C"/>
    <w:rsid w:val="0013451A"/>
    <w:rsid w:val="00134C10"/>
    <w:rsid w:val="0014017C"/>
    <w:rsid w:val="00141B12"/>
    <w:rsid w:val="00143724"/>
    <w:rsid w:val="00150EF0"/>
    <w:rsid w:val="0015156F"/>
    <w:rsid w:val="00153653"/>
    <w:rsid w:val="00153A81"/>
    <w:rsid w:val="001556F8"/>
    <w:rsid w:val="001606D1"/>
    <w:rsid w:val="00160D67"/>
    <w:rsid w:val="0016100E"/>
    <w:rsid w:val="001612D5"/>
    <w:rsid w:val="00164C0A"/>
    <w:rsid w:val="00166A48"/>
    <w:rsid w:val="001679FA"/>
    <w:rsid w:val="00171AED"/>
    <w:rsid w:val="00171E11"/>
    <w:rsid w:val="001763EA"/>
    <w:rsid w:val="0017712A"/>
    <w:rsid w:val="001775DB"/>
    <w:rsid w:val="001810A3"/>
    <w:rsid w:val="00184B74"/>
    <w:rsid w:val="00184DCD"/>
    <w:rsid w:val="001854B7"/>
    <w:rsid w:val="0019025F"/>
    <w:rsid w:val="0019263B"/>
    <w:rsid w:val="0019334D"/>
    <w:rsid w:val="0019491E"/>
    <w:rsid w:val="001958CC"/>
    <w:rsid w:val="001975FC"/>
    <w:rsid w:val="001A1B01"/>
    <w:rsid w:val="001A457B"/>
    <w:rsid w:val="001A5B63"/>
    <w:rsid w:val="001A5E04"/>
    <w:rsid w:val="001A6E81"/>
    <w:rsid w:val="001A72B8"/>
    <w:rsid w:val="001B005E"/>
    <w:rsid w:val="001B064F"/>
    <w:rsid w:val="001B06BE"/>
    <w:rsid w:val="001B3294"/>
    <w:rsid w:val="001B3BFE"/>
    <w:rsid w:val="001C2089"/>
    <w:rsid w:val="001C5E07"/>
    <w:rsid w:val="001C618E"/>
    <w:rsid w:val="001D08C2"/>
    <w:rsid w:val="001D1A47"/>
    <w:rsid w:val="001D1B00"/>
    <w:rsid w:val="001D20CA"/>
    <w:rsid w:val="001D3317"/>
    <w:rsid w:val="001D3863"/>
    <w:rsid w:val="001D400C"/>
    <w:rsid w:val="001D5200"/>
    <w:rsid w:val="001D530F"/>
    <w:rsid w:val="001D5A4F"/>
    <w:rsid w:val="001D69A8"/>
    <w:rsid w:val="001D7520"/>
    <w:rsid w:val="001E312F"/>
    <w:rsid w:val="001E3D62"/>
    <w:rsid w:val="001E47FC"/>
    <w:rsid w:val="001E5B29"/>
    <w:rsid w:val="001F1169"/>
    <w:rsid w:val="001F1BF1"/>
    <w:rsid w:val="001F21CD"/>
    <w:rsid w:val="001F2275"/>
    <w:rsid w:val="001F2E77"/>
    <w:rsid w:val="001F5E1F"/>
    <w:rsid w:val="001F673B"/>
    <w:rsid w:val="00200269"/>
    <w:rsid w:val="0020120B"/>
    <w:rsid w:val="0020678A"/>
    <w:rsid w:val="00206DDC"/>
    <w:rsid w:val="00207A0C"/>
    <w:rsid w:val="002115F4"/>
    <w:rsid w:val="00211FAB"/>
    <w:rsid w:val="002126BA"/>
    <w:rsid w:val="0021326C"/>
    <w:rsid w:val="002134F0"/>
    <w:rsid w:val="00214B4B"/>
    <w:rsid w:val="00222F26"/>
    <w:rsid w:val="00223043"/>
    <w:rsid w:val="00227592"/>
    <w:rsid w:val="002278B7"/>
    <w:rsid w:val="00227F67"/>
    <w:rsid w:val="00230327"/>
    <w:rsid w:val="00231C34"/>
    <w:rsid w:val="00232069"/>
    <w:rsid w:val="00232D87"/>
    <w:rsid w:val="0023538E"/>
    <w:rsid w:val="00236180"/>
    <w:rsid w:val="00240179"/>
    <w:rsid w:val="002418D9"/>
    <w:rsid w:val="002421BA"/>
    <w:rsid w:val="002424A1"/>
    <w:rsid w:val="00242D3D"/>
    <w:rsid w:val="002474FD"/>
    <w:rsid w:val="002559BC"/>
    <w:rsid w:val="00257D8F"/>
    <w:rsid w:val="00260790"/>
    <w:rsid w:val="002638DA"/>
    <w:rsid w:val="00272DC6"/>
    <w:rsid w:val="00273DF6"/>
    <w:rsid w:val="00274522"/>
    <w:rsid w:val="0027487E"/>
    <w:rsid w:val="00275F96"/>
    <w:rsid w:val="00277072"/>
    <w:rsid w:val="0028014E"/>
    <w:rsid w:val="00280203"/>
    <w:rsid w:val="0028068B"/>
    <w:rsid w:val="0028216D"/>
    <w:rsid w:val="002872BC"/>
    <w:rsid w:val="00287AEA"/>
    <w:rsid w:val="00291E37"/>
    <w:rsid w:val="00292697"/>
    <w:rsid w:val="002967F3"/>
    <w:rsid w:val="002A042D"/>
    <w:rsid w:val="002A49EE"/>
    <w:rsid w:val="002A58F0"/>
    <w:rsid w:val="002A66E0"/>
    <w:rsid w:val="002B0228"/>
    <w:rsid w:val="002B1723"/>
    <w:rsid w:val="002B24C5"/>
    <w:rsid w:val="002B2DDE"/>
    <w:rsid w:val="002B2FCC"/>
    <w:rsid w:val="002B4533"/>
    <w:rsid w:val="002B4DC3"/>
    <w:rsid w:val="002B57B2"/>
    <w:rsid w:val="002C12EE"/>
    <w:rsid w:val="002C1C4C"/>
    <w:rsid w:val="002C370F"/>
    <w:rsid w:val="002C4FEF"/>
    <w:rsid w:val="002D1D28"/>
    <w:rsid w:val="002D777A"/>
    <w:rsid w:val="002E02C9"/>
    <w:rsid w:val="002E0489"/>
    <w:rsid w:val="002E0D9F"/>
    <w:rsid w:val="002E17C6"/>
    <w:rsid w:val="002E19CE"/>
    <w:rsid w:val="002E1C59"/>
    <w:rsid w:val="002E35C9"/>
    <w:rsid w:val="002E75D9"/>
    <w:rsid w:val="002F00AB"/>
    <w:rsid w:val="002F03FF"/>
    <w:rsid w:val="002F41FF"/>
    <w:rsid w:val="002F4615"/>
    <w:rsid w:val="002F5D2F"/>
    <w:rsid w:val="002F67D0"/>
    <w:rsid w:val="002F6E1F"/>
    <w:rsid w:val="002F6E2D"/>
    <w:rsid w:val="002F7427"/>
    <w:rsid w:val="002F7E96"/>
    <w:rsid w:val="00300277"/>
    <w:rsid w:val="003029EB"/>
    <w:rsid w:val="003035E8"/>
    <w:rsid w:val="00306D0E"/>
    <w:rsid w:val="00312298"/>
    <w:rsid w:val="003126D5"/>
    <w:rsid w:val="00315980"/>
    <w:rsid w:val="003164A6"/>
    <w:rsid w:val="00317249"/>
    <w:rsid w:val="00320ED6"/>
    <w:rsid w:val="00321055"/>
    <w:rsid w:val="00323382"/>
    <w:rsid w:val="003239E7"/>
    <w:rsid w:val="00331693"/>
    <w:rsid w:val="00331DD5"/>
    <w:rsid w:val="0033235B"/>
    <w:rsid w:val="003326B5"/>
    <w:rsid w:val="00332809"/>
    <w:rsid w:val="00332A3A"/>
    <w:rsid w:val="00333BA0"/>
    <w:rsid w:val="00336C6B"/>
    <w:rsid w:val="00337350"/>
    <w:rsid w:val="00337B31"/>
    <w:rsid w:val="00340748"/>
    <w:rsid w:val="00341253"/>
    <w:rsid w:val="003431B9"/>
    <w:rsid w:val="00343359"/>
    <w:rsid w:val="003452EB"/>
    <w:rsid w:val="00345A3C"/>
    <w:rsid w:val="00345C86"/>
    <w:rsid w:val="003464B0"/>
    <w:rsid w:val="003508F1"/>
    <w:rsid w:val="00351A75"/>
    <w:rsid w:val="00352195"/>
    <w:rsid w:val="00357A7E"/>
    <w:rsid w:val="00361692"/>
    <w:rsid w:val="00361EDA"/>
    <w:rsid w:val="00362F0E"/>
    <w:rsid w:val="00362F18"/>
    <w:rsid w:val="00364517"/>
    <w:rsid w:val="00364C43"/>
    <w:rsid w:val="003709CC"/>
    <w:rsid w:val="00371C0B"/>
    <w:rsid w:val="003720C8"/>
    <w:rsid w:val="00372360"/>
    <w:rsid w:val="00375866"/>
    <w:rsid w:val="0038098F"/>
    <w:rsid w:val="003827EC"/>
    <w:rsid w:val="00384EA6"/>
    <w:rsid w:val="003864A0"/>
    <w:rsid w:val="00390860"/>
    <w:rsid w:val="003909CD"/>
    <w:rsid w:val="00393FF7"/>
    <w:rsid w:val="0039407D"/>
    <w:rsid w:val="0039721F"/>
    <w:rsid w:val="00397D0A"/>
    <w:rsid w:val="00397E36"/>
    <w:rsid w:val="003A3829"/>
    <w:rsid w:val="003A3E21"/>
    <w:rsid w:val="003A4980"/>
    <w:rsid w:val="003A6157"/>
    <w:rsid w:val="003A68A3"/>
    <w:rsid w:val="003B0162"/>
    <w:rsid w:val="003B14DF"/>
    <w:rsid w:val="003B1529"/>
    <w:rsid w:val="003B3452"/>
    <w:rsid w:val="003B3B02"/>
    <w:rsid w:val="003B4D09"/>
    <w:rsid w:val="003C0452"/>
    <w:rsid w:val="003C04EF"/>
    <w:rsid w:val="003C418A"/>
    <w:rsid w:val="003C4625"/>
    <w:rsid w:val="003C46E5"/>
    <w:rsid w:val="003C610C"/>
    <w:rsid w:val="003D0092"/>
    <w:rsid w:val="003D1485"/>
    <w:rsid w:val="003D79F7"/>
    <w:rsid w:val="003E08D3"/>
    <w:rsid w:val="003E39B6"/>
    <w:rsid w:val="003E4185"/>
    <w:rsid w:val="003E6A65"/>
    <w:rsid w:val="003F144D"/>
    <w:rsid w:val="003F147F"/>
    <w:rsid w:val="003F5D33"/>
    <w:rsid w:val="00402212"/>
    <w:rsid w:val="00403786"/>
    <w:rsid w:val="004044F2"/>
    <w:rsid w:val="004051ED"/>
    <w:rsid w:val="00407182"/>
    <w:rsid w:val="00407627"/>
    <w:rsid w:val="00410259"/>
    <w:rsid w:val="00410D1B"/>
    <w:rsid w:val="00411B6A"/>
    <w:rsid w:val="00412E52"/>
    <w:rsid w:val="00414ED7"/>
    <w:rsid w:val="00415BB5"/>
    <w:rsid w:val="00416EA4"/>
    <w:rsid w:val="0042325E"/>
    <w:rsid w:val="00424145"/>
    <w:rsid w:val="00424AEB"/>
    <w:rsid w:val="00425ED8"/>
    <w:rsid w:val="0043244C"/>
    <w:rsid w:val="00433023"/>
    <w:rsid w:val="00433268"/>
    <w:rsid w:val="00433BE0"/>
    <w:rsid w:val="00434599"/>
    <w:rsid w:val="00436CB9"/>
    <w:rsid w:val="00437CC4"/>
    <w:rsid w:val="00441087"/>
    <w:rsid w:val="00441BBA"/>
    <w:rsid w:val="00442CF5"/>
    <w:rsid w:val="00447909"/>
    <w:rsid w:val="004502C5"/>
    <w:rsid w:val="004504CF"/>
    <w:rsid w:val="004530FE"/>
    <w:rsid w:val="00454156"/>
    <w:rsid w:val="00455A85"/>
    <w:rsid w:val="004576D5"/>
    <w:rsid w:val="00463F5C"/>
    <w:rsid w:val="00465499"/>
    <w:rsid w:val="00466A74"/>
    <w:rsid w:val="00471494"/>
    <w:rsid w:val="00471F2D"/>
    <w:rsid w:val="00472E34"/>
    <w:rsid w:val="004736A3"/>
    <w:rsid w:val="00473D66"/>
    <w:rsid w:val="00477E6B"/>
    <w:rsid w:val="0048097B"/>
    <w:rsid w:val="00482F35"/>
    <w:rsid w:val="00483F9B"/>
    <w:rsid w:val="00485DC3"/>
    <w:rsid w:val="00487977"/>
    <w:rsid w:val="004879AF"/>
    <w:rsid w:val="00487D5B"/>
    <w:rsid w:val="00490025"/>
    <w:rsid w:val="00491A88"/>
    <w:rsid w:val="0049272C"/>
    <w:rsid w:val="004933B4"/>
    <w:rsid w:val="00496211"/>
    <w:rsid w:val="004A0DCC"/>
    <w:rsid w:val="004A3A16"/>
    <w:rsid w:val="004A3EA0"/>
    <w:rsid w:val="004A5FFD"/>
    <w:rsid w:val="004A64ED"/>
    <w:rsid w:val="004B1AEC"/>
    <w:rsid w:val="004B68C7"/>
    <w:rsid w:val="004C1DD4"/>
    <w:rsid w:val="004C4254"/>
    <w:rsid w:val="004C7132"/>
    <w:rsid w:val="004D2085"/>
    <w:rsid w:val="004D30D5"/>
    <w:rsid w:val="004D3AE6"/>
    <w:rsid w:val="004D463B"/>
    <w:rsid w:val="004D4C16"/>
    <w:rsid w:val="004D7D82"/>
    <w:rsid w:val="004E0C81"/>
    <w:rsid w:val="004E1C54"/>
    <w:rsid w:val="004E1F74"/>
    <w:rsid w:val="004E2630"/>
    <w:rsid w:val="004E3F29"/>
    <w:rsid w:val="004F1608"/>
    <w:rsid w:val="004F61B1"/>
    <w:rsid w:val="004F6606"/>
    <w:rsid w:val="004F710D"/>
    <w:rsid w:val="004F75CD"/>
    <w:rsid w:val="005004A7"/>
    <w:rsid w:val="00501BBE"/>
    <w:rsid w:val="005054E0"/>
    <w:rsid w:val="00505794"/>
    <w:rsid w:val="0050582A"/>
    <w:rsid w:val="00510745"/>
    <w:rsid w:val="00510BEB"/>
    <w:rsid w:val="0051168F"/>
    <w:rsid w:val="00513F06"/>
    <w:rsid w:val="005141BC"/>
    <w:rsid w:val="005145E8"/>
    <w:rsid w:val="00516B87"/>
    <w:rsid w:val="0051722D"/>
    <w:rsid w:val="00517FE0"/>
    <w:rsid w:val="005272A0"/>
    <w:rsid w:val="005300E3"/>
    <w:rsid w:val="00532F96"/>
    <w:rsid w:val="0053353F"/>
    <w:rsid w:val="00534695"/>
    <w:rsid w:val="005366E0"/>
    <w:rsid w:val="00536DBE"/>
    <w:rsid w:val="00540D2D"/>
    <w:rsid w:val="0054223F"/>
    <w:rsid w:val="00543428"/>
    <w:rsid w:val="00553C3E"/>
    <w:rsid w:val="005552C5"/>
    <w:rsid w:val="00556422"/>
    <w:rsid w:val="00556AC4"/>
    <w:rsid w:val="005578C6"/>
    <w:rsid w:val="005622B3"/>
    <w:rsid w:val="005652D4"/>
    <w:rsid w:val="00566030"/>
    <w:rsid w:val="0056687C"/>
    <w:rsid w:val="005700D1"/>
    <w:rsid w:val="005715C5"/>
    <w:rsid w:val="005758BD"/>
    <w:rsid w:val="00580E1F"/>
    <w:rsid w:val="0058141D"/>
    <w:rsid w:val="00581BA3"/>
    <w:rsid w:val="00581BCD"/>
    <w:rsid w:val="00581C39"/>
    <w:rsid w:val="0058636B"/>
    <w:rsid w:val="005865D6"/>
    <w:rsid w:val="005868A6"/>
    <w:rsid w:val="00586D3B"/>
    <w:rsid w:val="00590070"/>
    <w:rsid w:val="00592C85"/>
    <w:rsid w:val="00594BC1"/>
    <w:rsid w:val="0059630A"/>
    <w:rsid w:val="00596AA6"/>
    <w:rsid w:val="00596CD7"/>
    <w:rsid w:val="00597752"/>
    <w:rsid w:val="005A03D8"/>
    <w:rsid w:val="005A199D"/>
    <w:rsid w:val="005A26B7"/>
    <w:rsid w:val="005A4718"/>
    <w:rsid w:val="005A4AD3"/>
    <w:rsid w:val="005A5115"/>
    <w:rsid w:val="005A5A6E"/>
    <w:rsid w:val="005A672A"/>
    <w:rsid w:val="005B1378"/>
    <w:rsid w:val="005B1D8E"/>
    <w:rsid w:val="005B2448"/>
    <w:rsid w:val="005B5983"/>
    <w:rsid w:val="005B618B"/>
    <w:rsid w:val="005C2763"/>
    <w:rsid w:val="005C471D"/>
    <w:rsid w:val="005C7FB8"/>
    <w:rsid w:val="005D0D78"/>
    <w:rsid w:val="005D4E4D"/>
    <w:rsid w:val="005D5905"/>
    <w:rsid w:val="005E0CF0"/>
    <w:rsid w:val="005E12E9"/>
    <w:rsid w:val="005E374A"/>
    <w:rsid w:val="005E5987"/>
    <w:rsid w:val="005E7A5F"/>
    <w:rsid w:val="005F2371"/>
    <w:rsid w:val="005F25D1"/>
    <w:rsid w:val="005F4155"/>
    <w:rsid w:val="005F4DDF"/>
    <w:rsid w:val="005F4F9A"/>
    <w:rsid w:val="005F662C"/>
    <w:rsid w:val="005F67B8"/>
    <w:rsid w:val="00600526"/>
    <w:rsid w:val="0060134B"/>
    <w:rsid w:val="00601F04"/>
    <w:rsid w:val="00603016"/>
    <w:rsid w:val="00603F18"/>
    <w:rsid w:val="006118C7"/>
    <w:rsid w:val="00611E6F"/>
    <w:rsid w:val="0061347C"/>
    <w:rsid w:val="00614EBC"/>
    <w:rsid w:val="00616481"/>
    <w:rsid w:val="0061740D"/>
    <w:rsid w:val="00621A91"/>
    <w:rsid w:val="00621B69"/>
    <w:rsid w:val="00630295"/>
    <w:rsid w:val="00630BAA"/>
    <w:rsid w:val="00635828"/>
    <w:rsid w:val="00636187"/>
    <w:rsid w:val="00636353"/>
    <w:rsid w:val="006379A6"/>
    <w:rsid w:val="00642A58"/>
    <w:rsid w:val="00643492"/>
    <w:rsid w:val="00643694"/>
    <w:rsid w:val="006446CE"/>
    <w:rsid w:val="006467A2"/>
    <w:rsid w:val="00647A95"/>
    <w:rsid w:val="00650162"/>
    <w:rsid w:val="0065047F"/>
    <w:rsid w:val="00651BC9"/>
    <w:rsid w:val="006525B2"/>
    <w:rsid w:val="00655BD7"/>
    <w:rsid w:val="00662FA3"/>
    <w:rsid w:val="006649FC"/>
    <w:rsid w:val="00666705"/>
    <w:rsid w:val="00670FF7"/>
    <w:rsid w:val="006756F4"/>
    <w:rsid w:val="00676FD1"/>
    <w:rsid w:val="00681758"/>
    <w:rsid w:val="0068184D"/>
    <w:rsid w:val="0068430E"/>
    <w:rsid w:val="00684BB0"/>
    <w:rsid w:val="006853A9"/>
    <w:rsid w:val="0069180B"/>
    <w:rsid w:val="0069233A"/>
    <w:rsid w:val="006932B2"/>
    <w:rsid w:val="006941E2"/>
    <w:rsid w:val="00695C04"/>
    <w:rsid w:val="006A00CC"/>
    <w:rsid w:val="006A14CF"/>
    <w:rsid w:val="006A1740"/>
    <w:rsid w:val="006A1C50"/>
    <w:rsid w:val="006A2BC7"/>
    <w:rsid w:val="006A6760"/>
    <w:rsid w:val="006A6B08"/>
    <w:rsid w:val="006B0B58"/>
    <w:rsid w:val="006B260E"/>
    <w:rsid w:val="006B27FF"/>
    <w:rsid w:val="006B6335"/>
    <w:rsid w:val="006B6477"/>
    <w:rsid w:val="006C0AB7"/>
    <w:rsid w:val="006C1359"/>
    <w:rsid w:val="006C3191"/>
    <w:rsid w:val="006C4061"/>
    <w:rsid w:val="006C41AB"/>
    <w:rsid w:val="006C526D"/>
    <w:rsid w:val="006C72B2"/>
    <w:rsid w:val="006D13DE"/>
    <w:rsid w:val="006D16D0"/>
    <w:rsid w:val="006D5B22"/>
    <w:rsid w:val="006D5C03"/>
    <w:rsid w:val="006D75DF"/>
    <w:rsid w:val="006E1D3F"/>
    <w:rsid w:val="006E3CA0"/>
    <w:rsid w:val="006E7067"/>
    <w:rsid w:val="006E7F9C"/>
    <w:rsid w:val="006F03BD"/>
    <w:rsid w:val="006F1DA5"/>
    <w:rsid w:val="006F3109"/>
    <w:rsid w:val="006F7FED"/>
    <w:rsid w:val="00701D22"/>
    <w:rsid w:val="00703657"/>
    <w:rsid w:val="00703697"/>
    <w:rsid w:val="00703EAA"/>
    <w:rsid w:val="0070659D"/>
    <w:rsid w:val="00711E88"/>
    <w:rsid w:val="0071276E"/>
    <w:rsid w:val="007139B9"/>
    <w:rsid w:val="007149BF"/>
    <w:rsid w:val="007158CD"/>
    <w:rsid w:val="00723DF8"/>
    <w:rsid w:val="00726AAD"/>
    <w:rsid w:val="0072795D"/>
    <w:rsid w:val="00730309"/>
    <w:rsid w:val="007306F7"/>
    <w:rsid w:val="00730873"/>
    <w:rsid w:val="00730AF9"/>
    <w:rsid w:val="00741084"/>
    <w:rsid w:val="007419D8"/>
    <w:rsid w:val="00741ACB"/>
    <w:rsid w:val="007451BC"/>
    <w:rsid w:val="00750A6E"/>
    <w:rsid w:val="00751234"/>
    <w:rsid w:val="007525A8"/>
    <w:rsid w:val="00755868"/>
    <w:rsid w:val="00755D9E"/>
    <w:rsid w:val="00755F3A"/>
    <w:rsid w:val="00756965"/>
    <w:rsid w:val="00763C96"/>
    <w:rsid w:val="00765154"/>
    <w:rsid w:val="00765747"/>
    <w:rsid w:val="007657A1"/>
    <w:rsid w:val="00772D2F"/>
    <w:rsid w:val="007738DA"/>
    <w:rsid w:val="0077489A"/>
    <w:rsid w:val="00777BDD"/>
    <w:rsid w:val="00780078"/>
    <w:rsid w:val="00781BC3"/>
    <w:rsid w:val="007828D1"/>
    <w:rsid w:val="00784224"/>
    <w:rsid w:val="00785B54"/>
    <w:rsid w:val="00791D41"/>
    <w:rsid w:val="00792247"/>
    <w:rsid w:val="00795B27"/>
    <w:rsid w:val="00796A19"/>
    <w:rsid w:val="007A467A"/>
    <w:rsid w:val="007A619B"/>
    <w:rsid w:val="007A633E"/>
    <w:rsid w:val="007A6B36"/>
    <w:rsid w:val="007A710B"/>
    <w:rsid w:val="007A7582"/>
    <w:rsid w:val="007B1A59"/>
    <w:rsid w:val="007B22A8"/>
    <w:rsid w:val="007B24F4"/>
    <w:rsid w:val="007B38EA"/>
    <w:rsid w:val="007B6AD5"/>
    <w:rsid w:val="007B758C"/>
    <w:rsid w:val="007C25B4"/>
    <w:rsid w:val="007C25CE"/>
    <w:rsid w:val="007C7894"/>
    <w:rsid w:val="007D05C0"/>
    <w:rsid w:val="007D1D2E"/>
    <w:rsid w:val="007D29DB"/>
    <w:rsid w:val="007D398E"/>
    <w:rsid w:val="007D3C85"/>
    <w:rsid w:val="007D4F53"/>
    <w:rsid w:val="007D53CE"/>
    <w:rsid w:val="007D598D"/>
    <w:rsid w:val="007D5F46"/>
    <w:rsid w:val="007D6682"/>
    <w:rsid w:val="007E1A64"/>
    <w:rsid w:val="007E1B01"/>
    <w:rsid w:val="007E1E33"/>
    <w:rsid w:val="007E3703"/>
    <w:rsid w:val="007E55F5"/>
    <w:rsid w:val="007E56D2"/>
    <w:rsid w:val="007F1278"/>
    <w:rsid w:val="007F475C"/>
    <w:rsid w:val="007F5A35"/>
    <w:rsid w:val="007F6D20"/>
    <w:rsid w:val="00812351"/>
    <w:rsid w:val="008134B8"/>
    <w:rsid w:val="00813C25"/>
    <w:rsid w:val="00814F98"/>
    <w:rsid w:val="00815D45"/>
    <w:rsid w:val="00821A0B"/>
    <w:rsid w:val="008240ED"/>
    <w:rsid w:val="0082423C"/>
    <w:rsid w:val="0083572A"/>
    <w:rsid w:val="00841739"/>
    <w:rsid w:val="00841931"/>
    <w:rsid w:val="008450F4"/>
    <w:rsid w:val="008451C8"/>
    <w:rsid w:val="00847679"/>
    <w:rsid w:val="00853720"/>
    <w:rsid w:val="00871CF9"/>
    <w:rsid w:val="008757F6"/>
    <w:rsid w:val="00875807"/>
    <w:rsid w:val="008814DB"/>
    <w:rsid w:val="0088163E"/>
    <w:rsid w:val="0088179E"/>
    <w:rsid w:val="00884920"/>
    <w:rsid w:val="008849CA"/>
    <w:rsid w:val="00890CBC"/>
    <w:rsid w:val="00893489"/>
    <w:rsid w:val="00893CD9"/>
    <w:rsid w:val="008944D5"/>
    <w:rsid w:val="00895130"/>
    <w:rsid w:val="00897ACA"/>
    <w:rsid w:val="00897B69"/>
    <w:rsid w:val="008A14DF"/>
    <w:rsid w:val="008A4B5B"/>
    <w:rsid w:val="008A56E6"/>
    <w:rsid w:val="008A6B32"/>
    <w:rsid w:val="008B070D"/>
    <w:rsid w:val="008B1115"/>
    <w:rsid w:val="008B186F"/>
    <w:rsid w:val="008B2487"/>
    <w:rsid w:val="008B4ABD"/>
    <w:rsid w:val="008B66EE"/>
    <w:rsid w:val="008B72A3"/>
    <w:rsid w:val="008C34DE"/>
    <w:rsid w:val="008C67DD"/>
    <w:rsid w:val="008D0B2F"/>
    <w:rsid w:val="008D0DAE"/>
    <w:rsid w:val="008D444F"/>
    <w:rsid w:val="008D66F5"/>
    <w:rsid w:val="008D6C83"/>
    <w:rsid w:val="008D71D3"/>
    <w:rsid w:val="008D7272"/>
    <w:rsid w:val="008D7BFD"/>
    <w:rsid w:val="008E2768"/>
    <w:rsid w:val="008E311C"/>
    <w:rsid w:val="008E322E"/>
    <w:rsid w:val="008E3A94"/>
    <w:rsid w:val="008E5C62"/>
    <w:rsid w:val="008E6CF0"/>
    <w:rsid w:val="008E6E5B"/>
    <w:rsid w:val="008E7469"/>
    <w:rsid w:val="008F07BB"/>
    <w:rsid w:val="008F16D9"/>
    <w:rsid w:val="008F1F8D"/>
    <w:rsid w:val="008F42BB"/>
    <w:rsid w:val="0090101C"/>
    <w:rsid w:val="00902B1C"/>
    <w:rsid w:val="00905886"/>
    <w:rsid w:val="00910FAF"/>
    <w:rsid w:val="00912212"/>
    <w:rsid w:val="009128EB"/>
    <w:rsid w:val="009148E3"/>
    <w:rsid w:val="00914CC7"/>
    <w:rsid w:val="00915A8A"/>
    <w:rsid w:val="00915CBD"/>
    <w:rsid w:val="00915E59"/>
    <w:rsid w:val="00915F4C"/>
    <w:rsid w:val="00916F75"/>
    <w:rsid w:val="0092101D"/>
    <w:rsid w:val="009237C0"/>
    <w:rsid w:val="00927688"/>
    <w:rsid w:val="00932D64"/>
    <w:rsid w:val="00933635"/>
    <w:rsid w:val="009342C2"/>
    <w:rsid w:val="0093436E"/>
    <w:rsid w:val="00937733"/>
    <w:rsid w:val="0093785F"/>
    <w:rsid w:val="00941FC5"/>
    <w:rsid w:val="00942269"/>
    <w:rsid w:val="009432A4"/>
    <w:rsid w:val="009443BA"/>
    <w:rsid w:val="0094466E"/>
    <w:rsid w:val="00944E5A"/>
    <w:rsid w:val="0094555F"/>
    <w:rsid w:val="00947B4C"/>
    <w:rsid w:val="00953612"/>
    <w:rsid w:val="00953EBC"/>
    <w:rsid w:val="00954640"/>
    <w:rsid w:val="009551D8"/>
    <w:rsid w:val="009552A0"/>
    <w:rsid w:val="009609E4"/>
    <w:rsid w:val="00961B41"/>
    <w:rsid w:val="00964B8D"/>
    <w:rsid w:val="00967669"/>
    <w:rsid w:val="00967B0D"/>
    <w:rsid w:val="00967DE6"/>
    <w:rsid w:val="00970AA9"/>
    <w:rsid w:val="009711A7"/>
    <w:rsid w:val="00971236"/>
    <w:rsid w:val="00972189"/>
    <w:rsid w:val="009726DF"/>
    <w:rsid w:val="0097398F"/>
    <w:rsid w:val="00973CF1"/>
    <w:rsid w:val="009803AD"/>
    <w:rsid w:val="009805AC"/>
    <w:rsid w:val="0098287C"/>
    <w:rsid w:val="00984FBD"/>
    <w:rsid w:val="00985BD1"/>
    <w:rsid w:val="00985D94"/>
    <w:rsid w:val="00986B89"/>
    <w:rsid w:val="009870C9"/>
    <w:rsid w:val="00990066"/>
    <w:rsid w:val="009909D3"/>
    <w:rsid w:val="00994BAB"/>
    <w:rsid w:val="009A40A3"/>
    <w:rsid w:val="009B1CFE"/>
    <w:rsid w:val="009B1FDB"/>
    <w:rsid w:val="009B303E"/>
    <w:rsid w:val="009B56B4"/>
    <w:rsid w:val="009B600C"/>
    <w:rsid w:val="009C03B1"/>
    <w:rsid w:val="009C0F39"/>
    <w:rsid w:val="009C2B1B"/>
    <w:rsid w:val="009C6036"/>
    <w:rsid w:val="009C62CA"/>
    <w:rsid w:val="009C778C"/>
    <w:rsid w:val="009D2386"/>
    <w:rsid w:val="009D258A"/>
    <w:rsid w:val="009D35B2"/>
    <w:rsid w:val="009D4096"/>
    <w:rsid w:val="009D4A26"/>
    <w:rsid w:val="009D5410"/>
    <w:rsid w:val="009D5C1E"/>
    <w:rsid w:val="009D7F58"/>
    <w:rsid w:val="009E159D"/>
    <w:rsid w:val="009E16F8"/>
    <w:rsid w:val="009E195A"/>
    <w:rsid w:val="009E2E0C"/>
    <w:rsid w:val="009E2F90"/>
    <w:rsid w:val="009E32B9"/>
    <w:rsid w:val="009E35AE"/>
    <w:rsid w:val="009E4587"/>
    <w:rsid w:val="009E72A9"/>
    <w:rsid w:val="009E7A1B"/>
    <w:rsid w:val="009E7DE9"/>
    <w:rsid w:val="009F0634"/>
    <w:rsid w:val="009F11C1"/>
    <w:rsid w:val="009F1AA8"/>
    <w:rsid w:val="009F26FB"/>
    <w:rsid w:val="009F33F5"/>
    <w:rsid w:val="009F4D60"/>
    <w:rsid w:val="009F5689"/>
    <w:rsid w:val="009F5AFD"/>
    <w:rsid w:val="009F5FDE"/>
    <w:rsid w:val="009F66F2"/>
    <w:rsid w:val="009F6ABD"/>
    <w:rsid w:val="00A0030D"/>
    <w:rsid w:val="00A00BED"/>
    <w:rsid w:val="00A01666"/>
    <w:rsid w:val="00A01881"/>
    <w:rsid w:val="00A01984"/>
    <w:rsid w:val="00A01E54"/>
    <w:rsid w:val="00A03535"/>
    <w:rsid w:val="00A03EC7"/>
    <w:rsid w:val="00A0414F"/>
    <w:rsid w:val="00A07ABC"/>
    <w:rsid w:val="00A1268A"/>
    <w:rsid w:val="00A14477"/>
    <w:rsid w:val="00A1470D"/>
    <w:rsid w:val="00A157F3"/>
    <w:rsid w:val="00A17183"/>
    <w:rsid w:val="00A17A5F"/>
    <w:rsid w:val="00A20B3E"/>
    <w:rsid w:val="00A22C89"/>
    <w:rsid w:val="00A24444"/>
    <w:rsid w:val="00A2457D"/>
    <w:rsid w:val="00A2559A"/>
    <w:rsid w:val="00A2753B"/>
    <w:rsid w:val="00A304B1"/>
    <w:rsid w:val="00A30CFF"/>
    <w:rsid w:val="00A31A96"/>
    <w:rsid w:val="00A34709"/>
    <w:rsid w:val="00A3678C"/>
    <w:rsid w:val="00A4113F"/>
    <w:rsid w:val="00A44BC6"/>
    <w:rsid w:val="00A46361"/>
    <w:rsid w:val="00A47E8C"/>
    <w:rsid w:val="00A50F81"/>
    <w:rsid w:val="00A51C81"/>
    <w:rsid w:val="00A5213F"/>
    <w:rsid w:val="00A52951"/>
    <w:rsid w:val="00A52F91"/>
    <w:rsid w:val="00A552AA"/>
    <w:rsid w:val="00A55F3F"/>
    <w:rsid w:val="00A5669C"/>
    <w:rsid w:val="00A635D2"/>
    <w:rsid w:val="00A64F18"/>
    <w:rsid w:val="00A664C1"/>
    <w:rsid w:val="00A71B4D"/>
    <w:rsid w:val="00A71B59"/>
    <w:rsid w:val="00A72237"/>
    <w:rsid w:val="00A7354C"/>
    <w:rsid w:val="00A73C45"/>
    <w:rsid w:val="00A75B74"/>
    <w:rsid w:val="00A84F3C"/>
    <w:rsid w:val="00A85506"/>
    <w:rsid w:val="00A879C2"/>
    <w:rsid w:val="00A907B3"/>
    <w:rsid w:val="00A9264C"/>
    <w:rsid w:val="00A93CEC"/>
    <w:rsid w:val="00A9556E"/>
    <w:rsid w:val="00AA07F1"/>
    <w:rsid w:val="00AA2571"/>
    <w:rsid w:val="00AA2CFD"/>
    <w:rsid w:val="00AA3AB8"/>
    <w:rsid w:val="00AA7B21"/>
    <w:rsid w:val="00AB2E02"/>
    <w:rsid w:val="00AB3087"/>
    <w:rsid w:val="00AB3475"/>
    <w:rsid w:val="00AB49D6"/>
    <w:rsid w:val="00AB655B"/>
    <w:rsid w:val="00AC007D"/>
    <w:rsid w:val="00AC30D2"/>
    <w:rsid w:val="00AC3465"/>
    <w:rsid w:val="00AC3678"/>
    <w:rsid w:val="00AC3C44"/>
    <w:rsid w:val="00AC6705"/>
    <w:rsid w:val="00AD2144"/>
    <w:rsid w:val="00AD264B"/>
    <w:rsid w:val="00AE092A"/>
    <w:rsid w:val="00AE31B5"/>
    <w:rsid w:val="00AE496C"/>
    <w:rsid w:val="00AE5748"/>
    <w:rsid w:val="00AE689F"/>
    <w:rsid w:val="00AE6B33"/>
    <w:rsid w:val="00AE7BAA"/>
    <w:rsid w:val="00AE7F1E"/>
    <w:rsid w:val="00AF305E"/>
    <w:rsid w:val="00AF3427"/>
    <w:rsid w:val="00AF3F95"/>
    <w:rsid w:val="00AF461C"/>
    <w:rsid w:val="00AF5114"/>
    <w:rsid w:val="00AF53B5"/>
    <w:rsid w:val="00AF5576"/>
    <w:rsid w:val="00AF7801"/>
    <w:rsid w:val="00AF7B16"/>
    <w:rsid w:val="00B012C4"/>
    <w:rsid w:val="00B02FF9"/>
    <w:rsid w:val="00B04E09"/>
    <w:rsid w:val="00B052E1"/>
    <w:rsid w:val="00B0690B"/>
    <w:rsid w:val="00B06D32"/>
    <w:rsid w:val="00B13462"/>
    <w:rsid w:val="00B13746"/>
    <w:rsid w:val="00B13C15"/>
    <w:rsid w:val="00B16144"/>
    <w:rsid w:val="00B22C5B"/>
    <w:rsid w:val="00B23D4A"/>
    <w:rsid w:val="00B24714"/>
    <w:rsid w:val="00B24CA2"/>
    <w:rsid w:val="00B27D6A"/>
    <w:rsid w:val="00B301A9"/>
    <w:rsid w:val="00B31377"/>
    <w:rsid w:val="00B35D71"/>
    <w:rsid w:val="00B37326"/>
    <w:rsid w:val="00B41FA5"/>
    <w:rsid w:val="00B43767"/>
    <w:rsid w:val="00B45DB5"/>
    <w:rsid w:val="00B51A5E"/>
    <w:rsid w:val="00B54FD1"/>
    <w:rsid w:val="00B55C3A"/>
    <w:rsid w:val="00B563D7"/>
    <w:rsid w:val="00B629E1"/>
    <w:rsid w:val="00B678C6"/>
    <w:rsid w:val="00B7009A"/>
    <w:rsid w:val="00B7585E"/>
    <w:rsid w:val="00B75B65"/>
    <w:rsid w:val="00B84780"/>
    <w:rsid w:val="00B87E77"/>
    <w:rsid w:val="00B90132"/>
    <w:rsid w:val="00B91B2D"/>
    <w:rsid w:val="00B94404"/>
    <w:rsid w:val="00B949EA"/>
    <w:rsid w:val="00B97DBE"/>
    <w:rsid w:val="00BA0635"/>
    <w:rsid w:val="00BA0891"/>
    <w:rsid w:val="00BA18A4"/>
    <w:rsid w:val="00BA4D94"/>
    <w:rsid w:val="00BA65A8"/>
    <w:rsid w:val="00BA73BB"/>
    <w:rsid w:val="00BB11AD"/>
    <w:rsid w:val="00BB74AA"/>
    <w:rsid w:val="00BB7BBF"/>
    <w:rsid w:val="00BC5458"/>
    <w:rsid w:val="00BC5614"/>
    <w:rsid w:val="00BD15D7"/>
    <w:rsid w:val="00BD5A99"/>
    <w:rsid w:val="00BD60AB"/>
    <w:rsid w:val="00BE03F0"/>
    <w:rsid w:val="00BE1AB9"/>
    <w:rsid w:val="00BE7629"/>
    <w:rsid w:val="00BF17CE"/>
    <w:rsid w:val="00BF2045"/>
    <w:rsid w:val="00BF4E5E"/>
    <w:rsid w:val="00BF6726"/>
    <w:rsid w:val="00BF6E87"/>
    <w:rsid w:val="00BF78C7"/>
    <w:rsid w:val="00C05A43"/>
    <w:rsid w:val="00C07068"/>
    <w:rsid w:val="00C1401F"/>
    <w:rsid w:val="00C158C5"/>
    <w:rsid w:val="00C20EAB"/>
    <w:rsid w:val="00C26CEB"/>
    <w:rsid w:val="00C27280"/>
    <w:rsid w:val="00C30493"/>
    <w:rsid w:val="00C30A8B"/>
    <w:rsid w:val="00C31643"/>
    <w:rsid w:val="00C32F58"/>
    <w:rsid w:val="00C33D72"/>
    <w:rsid w:val="00C347E4"/>
    <w:rsid w:val="00C3537E"/>
    <w:rsid w:val="00C3576E"/>
    <w:rsid w:val="00C36BF7"/>
    <w:rsid w:val="00C4244A"/>
    <w:rsid w:val="00C43ED6"/>
    <w:rsid w:val="00C47487"/>
    <w:rsid w:val="00C502F1"/>
    <w:rsid w:val="00C526F0"/>
    <w:rsid w:val="00C53A21"/>
    <w:rsid w:val="00C54D9D"/>
    <w:rsid w:val="00C57AEA"/>
    <w:rsid w:val="00C62057"/>
    <w:rsid w:val="00C633EF"/>
    <w:rsid w:val="00C6693A"/>
    <w:rsid w:val="00C67040"/>
    <w:rsid w:val="00C73B2F"/>
    <w:rsid w:val="00C73E28"/>
    <w:rsid w:val="00C73E7F"/>
    <w:rsid w:val="00C747B6"/>
    <w:rsid w:val="00C75FF9"/>
    <w:rsid w:val="00C7656C"/>
    <w:rsid w:val="00C80527"/>
    <w:rsid w:val="00C81643"/>
    <w:rsid w:val="00C821C0"/>
    <w:rsid w:val="00C83EAC"/>
    <w:rsid w:val="00C8411D"/>
    <w:rsid w:val="00C844FA"/>
    <w:rsid w:val="00C848F4"/>
    <w:rsid w:val="00C86F8A"/>
    <w:rsid w:val="00C91C08"/>
    <w:rsid w:val="00C91DD1"/>
    <w:rsid w:val="00C930DD"/>
    <w:rsid w:val="00C94C2B"/>
    <w:rsid w:val="00C963A7"/>
    <w:rsid w:val="00CA0321"/>
    <w:rsid w:val="00CA0C89"/>
    <w:rsid w:val="00CA491D"/>
    <w:rsid w:val="00CA5D64"/>
    <w:rsid w:val="00CB03B8"/>
    <w:rsid w:val="00CB063E"/>
    <w:rsid w:val="00CB1183"/>
    <w:rsid w:val="00CB288D"/>
    <w:rsid w:val="00CB4878"/>
    <w:rsid w:val="00CB5B1B"/>
    <w:rsid w:val="00CC25D7"/>
    <w:rsid w:val="00CC31CE"/>
    <w:rsid w:val="00CC467F"/>
    <w:rsid w:val="00CC4A0B"/>
    <w:rsid w:val="00CC545B"/>
    <w:rsid w:val="00CC5B93"/>
    <w:rsid w:val="00CC6A13"/>
    <w:rsid w:val="00CC7715"/>
    <w:rsid w:val="00CD08AD"/>
    <w:rsid w:val="00CD191E"/>
    <w:rsid w:val="00CD203C"/>
    <w:rsid w:val="00CD26D1"/>
    <w:rsid w:val="00CD27C4"/>
    <w:rsid w:val="00CD4EB0"/>
    <w:rsid w:val="00CD708E"/>
    <w:rsid w:val="00CD7853"/>
    <w:rsid w:val="00CD7F93"/>
    <w:rsid w:val="00CE0ABA"/>
    <w:rsid w:val="00CE196F"/>
    <w:rsid w:val="00CE26F1"/>
    <w:rsid w:val="00CE3340"/>
    <w:rsid w:val="00CE64D3"/>
    <w:rsid w:val="00CE6CCE"/>
    <w:rsid w:val="00CF0556"/>
    <w:rsid w:val="00CF0AFC"/>
    <w:rsid w:val="00CF30FB"/>
    <w:rsid w:val="00CF6689"/>
    <w:rsid w:val="00CF704C"/>
    <w:rsid w:val="00D02A3B"/>
    <w:rsid w:val="00D05A9A"/>
    <w:rsid w:val="00D07823"/>
    <w:rsid w:val="00D07DC5"/>
    <w:rsid w:val="00D12F15"/>
    <w:rsid w:val="00D145DB"/>
    <w:rsid w:val="00D15B5E"/>
    <w:rsid w:val="00D205D0"/>
    <w:rsid w:val="00D22CA0"/>
    <w:rsid w:val="00D24D4D"/>
    <w:rsid w:val="00D250DC"/>
    <w:rsid w:val="00D33FA7"/>
    <w:rsid w:val="00D34109"/>
    <w:rsid w:val="00D3574E"/>
    <w:rsid w:val="00D41B55"/>
    <w:rsid w:val="00D42093"/>
    <w:rsid w:val="00D42150"/>
    <w:rsid w:val="00D424B3"/>
    <w:rsid w:val="00D431C1"/>
    <w:rsid w:val="00D433EB"/>
    <w:rsid w:val="00D45174"/>
    <w:rsid w:val="00D467FD"/>
    <w:rsid w:val="00D46FA0"/>
    <w:rsid w:val="00D47422"/>
    <w:rsid w:val="00D50558"/>
    <w:rsid w:val="00D50ECC"/>
    <w:rsid w:val="00D5114C"/>
    <w:rsid w:val="00D51C35"/>
    <w:rsid w:val="00D537D4"/>
    <w:rsid w:val="00D560DC"/>
    <w:rsid w:val="00D61307"/>
    <w:rsid w:val="00D62C48"/>
    <w:rsid w:val="00D64426"/>
    <w:rsid w:val="00D730C1"/>
    <w:rsid w:val="00D74371"/>
    <w:rsid w:val="00D7537A"/>
    <w:rsid w:val="00D7600E"/>
    <w:rsid w:val="00D761F6"/>
    <w:rsid w:val="00D76D98"/>
    <w:rsid w:val="00D80036"/>
    <w:rsid w:val="00D8069D"/>
    <w:rsid w:val="00D8135B"/>
    <w:rsid w:val="00D81371"/>
    <w:rsid w:val="00D83057"/>
    <w:rsid w:val="00D85620"/>
    <w:rsid w:val="00D911CA"/>
    <w:rsid w:val="00D9371C"/>
    <w:rsid w:val="00D96988"/>
    <w:rsid w:val="00D96B7B"/>
    <w:rsid w:val="00DA0A71"/>
    <w:rsid w:val="00DA122B"/>
    <w:rsid w:val="00DA195C"/>
    <w:rsid w:val="00DA1B77"/>
    <w:rsid w:val="00DA3DAB"/>
    <w:rsid w:val="00DA52B2"/>
    <w:rsid w:val="00DB1C58"/>
    <w:rsid w:val="00DB1C91"/>
    <w:rsid w:val="00DB346B"/>
    <w:rsid w:val="00DB5EA2"/>
    <w:rsid w:val="00DB686B"/>
    <w:rsid w:val="00DB7BC8"/>
    <w:rsid w:val="00DC08C9"/>
    <w:rsid w:val="00DC092A"/>
    <w:rsid w:val="00DC0C67"/>
    <w:rsid w:val="00DC226E"/>
    <w:rsid w:val="00DC32CC"/>
    <w:rsid w:val="00DD0FAB"/>
    <w:rsid w:val="00DD4CD9"/>
    <w:rsid w:val="00DD5C56"/>
    <w:rsid w:val="00DE044D"/>
    <w:rsid w:val="00DE1EBB"/>
    <w:rsid w:val="00DE2835"/>
    <w:rsid w:val="00DE2B58"/>
    <w:rsid w:val="00DE2D13"/>
    <w:rsid w:val="00DE2E2B"/>
    <w:rsid w:val="00DE453B"/>
    <w:rsid w:val="00DE60B8"/>
    <w:rsid w:val="00DF4220"/>
    <w:rsid w:val="00DF4436"/>
    <w:rsid w:val="00DF5B38"/>
    <w:rsid w:val="00DF5D6E"/>
    <w:rsid w:val="00DF5EE1"/>
    <w:rsid w:val="00DF64D9"/>
    <w:rsid w:val="00E00974"/>
    <w:rsid w:val="00E03C4E"/>
    <w:rsid w:val="00E07EF4"/>
    <w:rsid w:val="00E125A0"/>
    <w:rsid w:val="00E12B4B"/>
    <w:rsid w:val="00E13E70"/>
    <w:rsid w:val="00E140F3"/>
    <w:rsid w:val="00E225C9"/>
    <w:rsid w:val="00E25A10"/>
    <w:rsid w:val="00E31084"/>
    <w:rsid w:val="00E31E7C"/>
    <w:rsid w:val="00E368E5"/>
    <w:rsid w:val="00E36AE9"/>
    <w:rsid w:val="00E4109D"/>
    <w:rsid w:val="00E42198"/>
    <w:rsid w:val="00E473E8"/>
    <w:rsid w:val="00E50B73"/>
    <w:rsid w:val="00E54C8A"/>
    <w:rsid w:val="00E56443"/>
    <w:rsid w:val="00E601BB"/>
    <w:rsid w:val="00E650EE"/>
    <w:rsid w:val="00E663DB"/>
    <w:rsid w:val="00E67AE9"/>
    <w:rsid w:val="00E67D2C"/>
    <w:rsid w:val="00E72028"/>
    <w:rsid w:val="00E746E6"/>
    <w:rsid w:val="00E7507D"/>
    <w:rsid w:val="00E81628"/>
    <w:rsid w:val="00E82B10"/>
    <w:rsid w:val="00E82E23"/>
    <w:rsid w:val="00E855B1"/>
    <w:rsid w:val="00E86F09"/>
    <w:rsid w:val="00E90FB7"/>
    <w:rsid w:val="00EA0AB8"/>
    <w:rsid w:val="00EA2F03"/>
    <w:rsid w:val="00EA37EC"/>
    <w:rsid w:val="00EA69C4"/>
    <w:rsid w:val="00EA7310"/>
    <w:rsid w:val="00EB32B6"/>
    <w:rsid w:val="00EB39A7"/>
    <w:rsid w:val="00EB48D9"/>
    <w:rsid w:val="00EB4D66"/>
    <w:rsid w:val="00EB5301"/>
    <w:rsid w:val="00EB673D"/>
    <w:rsid w:val="00EB7078"/>
    <w:rsid w:val="00EB7245"/>
    <w:rsid w:val="00EB75DF"/>
    <w:rsid w:val="00EC339A"/>
    <w:rsid w:val="00EC4843"/>
    <w:rsid w:val="00EC4B28"/>
    <w:rsid w:val="00EC683D"/>
    <w:rsid w:val="00EC6A48"/>
    <w:rsid w:val="00ED1AB5"/>
    <w:rsid w:val="00ED2D90"/>
    <w:rsid w:val="00ED32C3"/>
    <w:rsid w:val="00ED3D38"/>
    <w:rsid w:val="00ED4FD0"/>
    <w:rsid w:val="00ED7609"/>
    <w:rsid w:val="00EE0478"/>
    <w:rsid w:val="00EE0FDE"/>
    <w:rsid w:val="00EE1523"/>
    <w:rsid w:val="00EE71B0"/>
    <w:rsid w:val="00EF18B2"/>
    <w:rsid w:val="00EF22A4"/>
    <w:rsid w:val="00EF4FFC"/>
    <w:rsid w:val="00EF5228"/>
    <w:rsid w:val="00EF55D6"/>
    <w:rsid w:val="00EF67C3"/>
    <w:rsid w:val="00EF6D8A"/>
    <w:rsid w:val="00EF726F"/>
    <w:rsid w:val="00F04F4E"/>
    <w:rsid w:val="00F05530"/>
    <w:rsid w:val="00F0676C"/>
    <w:rsid w:val="00F14432"/>
    <w:rsid w:val="00F15881"/>
    <w:rsid w:val="00F162A4"/>
    <w:rsid w:val="00F16343"/>
    <w:rsid w:val="00F16A36"/>
    <w:rsid w:val="00F24A23"/>
    <w:rsid w:val="00F26153"/>
    <w:rsid w:val="00F26672"/>
    <w:rsid w:val="00F34B89"/>
    <w:rsid w:val="00F352BD"/>
    <w:rsid w:val="00F366E0"/>
    <w:rsid w:val="00F37376"/>
    <w:rsid w:val="00F408AA"/>
    <w:rsid w:val="00F41924"/>
    <w:rsid w:val="00F42DCF"/>
    <w:rsid w:val="00F4653C"/>
    <w:rsid w:val="00F5019D"/>
    <w:rsid w:val="00F50A2A"/>
    <w:rsid w:val="00F52692"/>
    <w:rsid w:val="00F53898"/>
    <w:rsid w:val="00F55153"/>
    <w:rsid w:val="00F57E23"/>
    <w:rsid w:val="00F62D77"/>
    <w:rsid w:val="00F64F8C"/>
    <w:rsid w:val="00F6558F"/>
    <w:rsid w:val="00F70083"/>
    <w:rsid w:val="00F71934"/>
    <w:rsid w:val="00F73970"/>
    <w:rsid w:val="00F744D8"/>
    <w:rsid w:val="00F76F1F"/>
    <w:rsid w:val="00F8016A"/>
    <w:rsid w:val="00F85717"/>
    <w:rsid w:val="00F86933"/>
    <w:rsid w:val="00F86976"/>
    <w:rsid w:val="00F97B6A"/>
    <w:rsid w:val="00FA5104"/>
    <w:rsid w:val="00FA5D54"/>
    <w:rsid w:val="00FC1823"/>
    <w:rsid w:val="00FC32C4"/>
    <w:rsid w:val="00FC38CA"/>
    <w:rsid w:val="00FC6752"/>
    <w:rsid w:val="00FC7CC3"/>
    <w:rsid w:val="00FD0E74"/>
    <w:rsid w:val="00FD1570"/>
    <w:rsid w:val="00FD3C13"/>
    <w:rsid w:val="00FD3CBA"/>
    <w:rsid w:val="00FD5306"/>
    <w:rsid w:val="00FD5E39"/>
    <w:rsid w:val="00FD5F28"/>
    <w:rsid w:val="00FD6540"/>
    <w:rsid w:val="00FD7CB7"/>
    <w:rsid w:val="00FE0F9E"/>
    <w:rsid w:val="00FE238D"/>
    <w:rsid w:val="00FE4381"/>
    <w:rsid w:val="00FE634C"/>
    <w:rsid w:val="00FE7039"/>
    <w:rsid w:val="00FF2908"/>
    <w:rsid w:val="00FF7B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0ED1"/>
  <w15:chartTrackingRefBased/>
  <w15:docId w15:val="{A386AECF-C933-4410-B291-D5CE86FA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15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01881"/>
    <w:pPr>
      <w:keepNext/>
      <w:spacing w:line="360" w:lineRule="auto"/>
      <w:outlineLvl w:val="0"/>
    </w:pPr>
    <w:rPr>
      <w:rFonts w:ascii="Arial" w:hAnsi="Arial" w:cs="Arial"/>
      <w:b/>
      <w:bCs/>
      <w:sz w:val="28"/>
    </w:rPr>
  </w:style>
  <w:style w:type="paragraph" w:styleId="Heading3">
    <w:name w:val="heading 3"/>
    <w:basedOn w:val="Normal"/>
    <w:next w:val="Normal"/>
    <w:link w:val="Heading3Char"/>
    <w:semiHidden/>
    <w:unhideWhenUsed/>
    <w:qFormat/>
    <w:rsid w:val="00A01881"/>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881"/>
    <w:rPr>
      <w:rFonts w:ascii="Arial" w:eastAsia="Times New Roman" w:hAnsi="Arial" w:cs="Arial"/>
      <w:b/>
      <w:bCs/>
      <w:sz w:val="28"/>
      <w:szCs w:val="24"/>
      <w:lang w:val="en-GB"/>
    </w:rPr>
  </w:style>
  <w:style w:type="character" w:customStyle="1" w:styleId="Heading3Char">
    <w:name w:val="Heading 3 Char"/>
    <w:basedOn w:val="DefaultParagraphFont"/>
    <w:link w:val="Heading3"/>
    <w:semiHidden/>
    <w:rsid w:val="00A01881"/>
    <w:rPr>
      <w:rFonts w:ascii="Arial" w:eastAsia="Times New Roman" w:hAnsi="Arial" w:cs="Arial"/>
      <w:i/>
      <w:iCs/>
      <w:sz w:val="28"/>
      <w:szCs w:val="24"/>
      <w:lang w:val="en-GB"/>
    </w:rPr>
  </w:style>
  <w:style w:type="paragraph" w:styleId="ListParagraph">
    <w:name w:val="List Paragraph"/>
    <w:basedOn w:val="Normal"/>
    <w:uiPriority w:val="34"/>
    <w:qFormat/>
    <w:rsid w:val="00A01881"/>
    <w:pPr>
      <w:ind w:left="720"/>
      <w:contextualSpacing/>
    </w:pPr>
  </w:style>
  <w:style w:type="paragraph" w:styleId="Header">
    <w:name w:val="header"/>
    <w:basedOn w:val="Normal"/>
    <w:link w:val="HeaderChar"/>
    <w:uiPriority w:val="99"/>
    <w:unhideWhenUsed/>
    <w:rsid w:val="00A01881"/>
    <w:pPr>
      <w:tabs>
        <w:tab w:val="center" w:pos="4513"/>
        <w:tab w:val="right" w:pos="9026"/>
      </w:tabs>
    </w:pPr>
  </w:style>
  <w:style w:type="character" w:customStyle="1" w:styleId="HeaderChar">
    <w:name w:val="Header Char"/>
    <w:basedOn w:val="DefaultParagraphFont"/>
    <w:link w:val="Header"/>
    <w:uiPriority w:val="99"/>
    <w:rsid w:val="00A0188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01881"/>
    <w:pPr>
      <w:tabs>
        <w:tab w:val="center" w:pos="4513"/>
        <w:tab w:val="right" w:pos="9026"/>
      </w:tabs>
    </w:pPr>
  </w:style>
  <w:style w:type="character" w:customStyle="1" w:styleId="FooterChar">
    <w:name w:val="Footer Char"/>
    <w:basedOn w:val="DefaultParagraphFont"/>
    <w:link w:val="Footer"/>
    <w:uiPriority w:val="99"/>
    <w:rsid w:val="00A01881"/>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4E0C81"/>
    <w:rPr>
      <w:rFonts w:asciiTheme="minorHAnsi" w:eastAsiaTheme="minorHAnsi" w:hAnsiTheme="minorHAnsi" w:cstheme="minorBidi"/>
      <w:kern w:val="2"/>
      <w:sz w:val="20"/>
      <w:szCs w:val="20"/>
      <w:lang w:val="en-ZA"/>
      <w14:ligatures w14:val="standardContextual"/>
    </w:rPr>
  </w:style>
  <w:style w:type="character" w:customStyle="1" w:styleId="FootnoteTextChar">
    <w:name w:val="Footnote Text Char"/>
    <w:basedOn w:val="DefaultParagraphFont"/>
    <w:link w:val="FootnoteText"/>
    <w:uiPriority w:val="99"/>
    <w:semiHidden/>
    <w:rsid w:val="004E0C81"/>
    <w:rPr>
      <w:kern w:val="2"/>
      <w:sz w:val="20"/>
      <w:szCs w:val="20"/>
      <w14:ligatures w14:val="standardContextual"/>
    </w:rPr>
  </w:style>
  <w:style w:type="character" w:styleId="FootnoteReference">
    <w:name w:val="footnote reference"/>
    <w:basedOn w:val="DefaultParagraphFont"/>
    <w:uiPriority w:val="99"/>
    <w:semiHidden/>
    <w:unhideWhenUsed/>
    <w:rsid w:val="004E0C81"/>
    <w:rPr>
      <w:vertAlign w:val="superscript"/>
    </w:rPr>
  </w:style>
  <w:style w:type="paragraph" w:styleId="Revision">
    <w:name w:val="Revision"/>
    <w:hidden/>
    <w:uiPriority w:val="99"/>
    <w:semiHidden/>
    <w:rsid w:val="00064FA2"/>
    <w:pPr>
      <w:spacing w:after="0"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A20B3E"/>
    <w:rPr>
      <w:sz w:val="16"/>
      <w:szCs w:val="16"/>
    </w:rPr>
  </w:style>
  <w:style w:type="paragraph" w:styleId="CommentText">
    <w:name w:val="annotation text"/>
    <w:basedOn w:val="Normal"/>
    <w:link w:val="CommentTextChar"/>
    <w:uiPriority w:val="99"/>
    <w:unhideWhenUsed/>
    <w:rsid w:val="00A20B3E"/>
    <w:rPr>
      <w:sz w:val="20"/>
      <w:szCs w:val="20"/>
    </w:rPr>
  </w:style>
  <w:style w:type="character" w:customStyle="1" w:styleId="CommentTextChar">
    <w:name w:val="Comment Text Char"/>
    <w:basedOn w:val="DefaultParagraphFont"/>
    <w:link w:val="CommentText"/>
    <w:uiPriority w:val="99"/>
    <w:rsid w:val="00A20B3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20B3E"/>
    <w:rPr>
      <w:b/>
      <w:bCs/>
    </w:rPr>
  </w:style>
  <w:style w:type="character" w:customStyle="1" w:styleId="CommentSubjectChar">
    <w:name w:val="Comment Subject Char"/>
    <w:basedOn w:val="CommentTextChar"/>
    <w:link w:val="CommentSubject"/>
    <w:uiPriority w:val="99"/>
    <w:semiHidden/>
    <w:rsid w:val="00A20B3E"/>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DAD69-CD5E-441F-87BE-185F361B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6480</Words>
  <Characters>36936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Thurtell</dc:creator>
  <cp:keywords/>
  <dc:description/>
  <cp:lastModifiedBy>Mary Bruce</cp:lastModifiedBy>
  <cp:revision>6</cp:revision>
  <dcterms:created xsi:type="dcterms:W3CDTF">2024-05-02T08:11:00Z</dcterms:created>
  <dcterms:modified xsi:type="dcterms:W3CDTF">2024-05-06T12:44:00Z</dcterms:modified>
</cp:coreProperties>
</file>