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F1" w:rsidRPr="00C92906" w:rsidRDefault="00C92906" w:rsidP="00F00E1B">
      <w:pPr>
        <w:spacing w:line="360" w:lineRule="auto"/>
        <w:jc w:val="center"/>
        <w:rPr>
          <w:rFonts w:ascii="Arial" w:hAnsi="Arial" w:cs="Arial"/>
          <w:sz w:val="24"/>
          <w:szCs w:val="24"/>
        </w:rPr>
      </w:pPr>
      <w:r w:rsidRPr="00C92906">
        <w:rPr>
          <w:rFonts w:ascii="Arial" w:hAnsi="Arial" w:cs="Arial"/>
          <w:noProof/>
          <w:sz w:val="24"/>
          <w:szCs w:val="24"/>
          <w:lang w:eastAsia="en-ZA"/>
        </w:rPr>
        <w:t xml:space="preserve"> </w:t>
      </w:r>
      <w:r w:rsidR="00DA7DF1" w:rsidRPr="00C92906">
        <w:rPr>
          <w:rFonts w:ascii="Arial" w:hAnsi="Arial" w:cs="Arial"/>
          <w:noProof/>
          <w:sz w:val="24"/>
          <w:szCs w:val="24"/>
          <w:lang w:eastAsia="en-ZA"/>
        </w:rPr>
        <w:drawing>
          <wp:inline distT="0" distB="0" distL="0" distR="0">
            <wp:extent cx="2156460" cy="179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1799590"/>
                    </a:xfrm>
                    <a:prstGeom prst="rect">
                      <a:avLst/>
                    </a:prstGeom>
                    <a:noFill/>
                    <a:ln>
                      <a:noFill/>
                    </a:ln>
                  </pic:spPr>
                </pic:pic>
              </a:graphicData>
            </a:graphic>
          </wp:inline>
        </w:drawing>
      </w:r>
    </w:p>
    <w:p w:rsidR="00DA7DF1" w:rsidRPr="00C92906" w:rsidRDefault="00DA7DF1" w:rsidP="00F00E1B">
      <w:pPr>
        <w:spacing w:after="0" w:line="360" w:lineRule="auto"/>
        <w:jc w:val="center"/>
        <w:rPr>
          <w:rFonts w:ascii="Arial" w:hAnsi="Arial" w:cs="Arial"/>
          <w:b/>
          <w:sz w:val="24"/>
          <w:szCs w:val="24"/>
        </w:rPr>
      </w:pPr>
      <w:r w:rsidRPr="00C92906">
        <w:rPr>
          <w:rFonts w:ascii="Arial" w:hAnsi="Arial" w:cs="Arial"/>
          <w:b/>
          <w:sz w:val="24"/>
          <w:szCs w:val="24"/>
        </w:rPr>
        <w:t xml:space="preserve">IN THE SPECIAL TRIBUNAL ESTABLISHED IN TERMS OF SECTION 2 (1) OF THE SPECIAL INVESTIGATIONS UNIT AND </w:t>
      </w:r>
    </w:p>
    <w:p w:rsidR="00DA7DF1" w:rsidRPr="00C92906" w:rsidRDefault="00DA7DF1" w:rsidP="00F00E1B">
      <w:pPr>
        <w:spacing w:after="0" w:line="360" w:lineRule="auto"/>
        <w:jc w:val="center"/>
        <w:rPr>
          <w:rFonts w:ascii="Arial" w:hAnsi="Arial" w:cs="Arial"/>
          <w:b/>
          <w:sz w:val="24"/>
          <w:szCs w:val="24"/>
        </w:rPr>
      </w:pPr>
      <w:r w:rsidRPr="00C92906">
        <w:rPr>
          <w:rFonts w:ascii="Arial" w:hAnsi="Arial" w:cs="Arial"/>
          <w:b/>
          <w:sz w:val="24"/>
          <w:szCs w:val="24"/>
        </w:rPr>
        <w:t>SPECIAL TRIBUNALS ACT 74 OF 1996</w:t>
      </w:r>
    </w:p>
    <w:p w:rsidR="00DA7DF1" w:rsidRPr="00C92906" w:rsidRDefault="00DA7DF1" w:rsidP="00F00E1B">
      <w:pPr>
        <w:spacing w:after="0" w:line="360" w:lineRule="auto"/>
        <w:jc w:val="center"/>
        <w:rPr>
          <w:rFonts w:ascii="Arial" w:hAnsi="Arial" w:cs="Arial"/>
          <w:b/>
          <w:sz w:val="24"/>
          <w:szCs w:val="24"/>
        </w:rPr>
      </w:pPr>
    </w:p>
    <w:p w:rsidR="00DA7DF1" w:rsidRPr="00C92906" w:rsidRDefault="00DA7DF1" w:rsidP="00F00E1B">
      <w:pPr>
        <w:spacing w:line="360" w:lineRule="auto"/>
        <w:jc w:val="center"/>
        <w:rPr>
          <w:rFonts w:ascii="Arial" w:hAnsi="Arial" w:cs="Arial"/>
          <w:b/>
          <w:sz w:val="24"/>
          <w:szCs w:val="24"/>
        </w:rPr>
      </w:pPr>
      <w:r w:rsidRPr="00C92906">
        <w:rPr>
          <w:rFonts w:ascii="Arial" w:hAnsi="Arial" w:cs="Arial"/>
          <w:b/>
          <w:sz w:val="24"/>
          <w:szCs w:val="24"/>
        </w:rPr>
        <w:t>(REPUBLIC OF SOUTH AFRICA)</w:t>
      </w:r>
    </w:p>
    <w:p w:rsidR="00DA7DF1" w:rsidRPr="006E308F" w:rsidRDefault="00DA7DF1" w:rsidP="00F00E1B">
      <w:pPr>
        <w:pStyle w:val="GW23"/>
        <w:tabs>
          <w:tab w:val="clear" w:pos="0"/>
          <w:tab w:val="clear" w:pos="576"/>
          <w:tab w:val="clear" w:pos="1296"/>
          <w:tab w:val="clear" w:pos="2736"/>
          <w:tab w:val="clear" w:pos="4176"/>
          <w:tab w:val="right" w:pos="8080"/>
          <w:tab w:val="right" w:pos="9219"/>
        </w:tabs>
        <w:spacing w:before="240" w:after="240"/>
        <w:ind w:right="1422"/>
        <w:jc w:val="right"/>
        <w:rPr>
          <w:rFonts w:cs="Arial"/>
          <w:bCs/>
          <w:color w:val="000000" w:themeColor="text1"/>
          <w:szCs w:val="24"/>
          <w:lang w:val="en-ZA"/>
        </w:rPr>
      </w:pPr>
      <w:r w:rsidRPr="00C92906">
        <w:rPr>
          <w:rFonts w:cs="Arial"/>
          <w:bCs/>
          <w:color w:val="000000" w:themeColor="text1"/>
          <w:szCs w:val="24"/>
          <w:lang w:val="en-ZA"/>
        </w:rPr>
        <w:tab/>
      </w:r>
      <w:r w:rsidR="00C92906" w:rsidRPr="006E308F">
        <w:rPr>
          <w:rFonts w:cs="Arial"/>
          <w:bCs/>
          <w:color w:val="000000" w:themeColor="text1"/>
          <w:szCs w:val="24"/>
          <w:lang w:val="en-ZA"/>
        </w:rPr>
        <w:t>CASE NUMBER: MP03</w:t>
      </w:r>
      <w:r w:rsidRPr="006E308F">
        <w:rPr>
          <w:rFonts w:cs="Arial"/>
          <w:bCs/>
          <w:color w:val="000000" w:themeColor="text1"/>
          <w:szCs w:val="24"/>
          <w:lang w:val="en-ZA"/>
        </w:rPr>
        <w:t>/2021</w:t>
      </w:r>
    </w:p>
    <w:p w:rsidR="00C92906" w:rsidRPr="006E308F" w:rsidRDefault="00DA7DF1" w:rsidP="00C92906">
      <w:pPr>
        <w:spacing w:before="240" w:after="240" w:line="360" w:lineRule="auto"/>
        <w:rPr>
          <w:rFonts w:ascii="Arial" w:hAnsi="Arial" w:cs="Arial"/>
          <w:bCs/>
          <w:color w:val="000000" w:themeColor="text1"/>
          <w:sz w:val="24"/>
          <w:szCs w:val="24"/>
        </w:rPr>
      </w:pPr>
      <w:r w:rsidRPr="006E308F">
        <w:rPr>
          <w:rFonts w:ascii="Arial" w:hAnsi="Arial" w:cs="Arial"/>
          <w:bCs/>
          <w:color w:val="000000" w:themeColor="text1"/>
          <w:sz w:val="24"/>
          <w:szCs w:val="24"/>
        </w:rPr>
        <w:t>In the matter between:</w:t>
      </w:r>
    </w:p>
    <w:p w:rsidR="00DA7DF1" w:rsidRPr="006E308F" w:rsidRDefault="00C92906" w:rsidP="00C92906">
      <w:pPr>
        <w:spacing w:before="240" w:after="240" w:line="360" w:lineRule="auto"/>
        <w:rPr>
          <w:rFonts w:ascii="Arial" w:hAnsi="Arial" w:cs="Arial"/>
          <w:sz w:val="24"/>
          <w:szCs w:val="24"/>
        </w:rPr>
      </w:pPr>
      <w:r w:rsidRPr="006E308F">
        <w:rPr>
          <w:rFonts w:ascii="Arial" w:hAnsi="Arial" w:cs="Arial"/>
          <w:sz w:val="24"/>
          <w:szCs w:val="24"/>
        </w:rPr>
        <w:t>Special Investigating Unit</w:t>
      </w:r>
      <w:r w:rsidRPr="006E308F">
        <w:rPr>
          <w:rFonts w:ascii="Arial" w:hAnsi="Arial" w:cs="Arial"/>
          <w:sz w:val="24"/>
          <w:szCs w:val="24"/>
        </w:rPr>
        <w:tab/>
      </w:r>
      <w:r w:rsidRPr="006E308F">
        <w:rPr>
          <w:rFonts w:ascii="Arial" w:hAnsi="Arial" w:cs="Arial"/>
          <w:sz w:val="24"/>
          <w:szCs w:val="24"/>
        </w:rPr>
        <w:tab/>
      </w:r>
      <w:r w:rsidRPr="006E308F">
        <w:rPr>
          <w:rFonts w:ascii="Arial" w:hAnsi="Arial" w:cs="Arial"/>
          <w:sz w:val="24"/>
          <w:szCs w:val="24"/>
        </w:rPr>
        <w:tab/>
      </w:r>
      <w:r w:rsidR="006E308F">
        <w:rPr>
          <w:rFonts w:ascii="Arial" w:hAnsi="Arial" w:cs="Arial"/>
          <w:sz w:val="24"/>
          <w:szCs w:val="24"/>
        </w:rPr>
        <w:tab/>
      </w:r>
      <w:r w:rsidR="006E308F">
        <w:rPr>
          <w:rFonts w:ascii="Arial" w:hAnsi="Arial" w:cs="Arial"/>
          <w:sz w:val="24"/>
          <w:szCs w:val="24"/>
        </w:rPr>
        <w:tab/>
      </w:r>
      <w:r w:rsidRPr="006E308F">
        <w:rPr>
          <w:rFonts w:ascii="Arial" w:hAnsi="Arial" w:cs="Arial"/>
          <w:sz w:val="24"/>
          <w:szCs w:val="24"/>
        </w:rPr>
        <w:t>Applicant</w:t>
      </w:r>
      <w:r w:rsidR="00AF3FC8">
        <w:rPr>
          <w:rFonts w:ascii="Arial" w:hAnsi="Arial" w:cs="Arial"/>
          <w:sz w:val="24"/>
          <w:szCs w:val="24"/>
        </w:rPr>
        <w:t>/ Plaintiff</w:t>
      </w:r>
    </w:p>
    <w:p w:rsidR="00C92906" w:rsidRPr="006E308F" w:rsidRDefault="00AF3FC8" w:rsidP="00C92906">
      <w:pPr>
        <w:spacing w:before="240" w:after="240" w:line="360" w:lineRule="auto"/>
        <w:rPr>
          <w:rFonts w:ascii="Arial" w:hAnsi="Arial" w:cs="Arial"/>
          <w:sz w:val="24"/>
          <w:szCs w:val="24"/>
        </w:rPr>
      </w:pPr>
      <w:r>
        <w:rPr>
          <w:rFonts w:ascii="Arial" w:hAnsi="Arial" w:cs="Arial"/>
          <w:sz w:val="24"/>
          <w:szCs w:val="24"/>
        </w:rPr>
        <w:t>a</w:t>
      </w:r>
      <w:r w:rsidR="00C92906" w:rsidRPr="006E308F">
        <w:rPr>
          <w:rFonts w:ascii="Arial" w:hAnsi="Arial" w:cs="Arial"/>
          <w:sz w:val="24"/>
          <w:szCs w:val="24"/>
        </w:rPr>
        <w:t xml:space="preserve">nd </w:t>
      </w:r>
    </w:p>
    <w:p w:rsidR="00C92906" w:rsidRDefault="00C92906" w:rsidP="00C92906">
      <w:pPr>
        <w:spacing w:before="240" w:after="240" w:line="360" w:lineRule="auto"/>
        <w:rPr>
          <w:rFonts w:ascii="Arial" w:hAnsi="Arial" w:cs="Arial"/>
          <w:sz w:val="24"/>
          <w:szCs w:val="24"/>
        </w:rPr>
      </w:pPr>
      <w:r w:rsidRPr="006E308F">
        <w:rPr>
          <w:rFonts w:ascii="Arial" w:hAnsi="Arial" w:cs="Arial"/>
          <w:sz w:val="24"/>
          <w:szCs w:val="24"/>
        </w:rPr>
        <w:t>Zeelwa Trading PTY (LTD)</w:t>
      </w:r>
      <w:r w:rsidRPr="006E308F">
        <w:rPr>
          <w:rFonts w:ascii="Arial" w:hAnsi="Arial" w:cs="Arial"/>
          <w:sz w:val="24"/>
          <w:szCs w:val="24"/>
        </w:rPr>
        <w:tab/>
      </w:r>
      <w:r w:rsidRPr="006E308F">
        <w:rPr>
          <w:rFonts w:ascii="Arial" w:hAnsi="Arial" w:cs="Arial"/>
          <w:sz w:val="24"/>
          <w:szCs w:val="24"/>
        </w:rPr>
        <w:tab/>
      </w:r>
      <w:r w:rsidRPr="006E308F">
        <w:rPr>
          <w:rFonts w:ascii="Arial" w:hAnsi="Arial" w:cs="Arial"/>
          <w:sz w:val="24"/>
          <w:szCs w:val="24"/>
        </w:rPr>
        <w:tab/>
      </w:r>
      <w:r w:rsidR="00AF3FC8">
        <w:rPr>
          <w:rFonts w:ascii="Arial" w:hAnsi="Arial" w:cs="Arial"/>
          <w:sz w:val="24"/>
          <w:szCs w:val="24"/>
        </w:rPr>
        <w:tab/>
      </w:r>
      <w:r w:rsidR="00AF3FC8">
        <w:rPr>
          <w:rFonts w:ascii="Arial" w:hAnsi="Arial" w:cs="Arial"/>
          <w:sz w:val="24"/>
          <w:szCs w:val="24"/>
        </w:rPr>
        <w:tab/>
      </w:r>
      <w:r w:rsidRPr="006E308F">
        <w:rPr>
          <w:rFonts w:ascii="Arial" w:hAnsi="Arial" w:cs="Arial"/>
          <w:sz w:val="24"/>
          <w:szCs w:val="24"/>
        </w:rPr>
        <w:t>Respondent</w:t>
      </w:r>
      <w:r w:rsidR="00AF3FC8">
        <w:rPr>
          <w:rFonts w:ascii="Arial" w:hAnsi="Arial" w:cs="Arial"/>
          <w:sz w:val="24"/>
          <w:szCs w:val="24"/>
        </w:rPr>
        <w:t>/ First Defendant</w:t>
      </w:r>
      <w:r w:rsidRPr="006E308F">
        <w:rPr>
          <w:rFonts w:ascii="Arial" w:hAnsi="Arial" w:cs="Arial"/>
          <w:sz w:val="24"/>
          <w:szCs w:val="24"/>
        </w:rPr>
        <w:t xml:space="preserve"> </w:t>
      </w:r>
    </w:p>
    <w:p w:rsidR="006E308F" w:rsidRPr="006E308F" w:rsidRDefault="006E308F" w:rsidP="00C92906">
      <w:pPr>
        <w:spacing w:before="240" w:after="240" w:line="360" w:lineRule="auto"/>
        <w:rPr>
          <w:rFonts w:ascii="Arial" w:hAnsi="Arial" w:cs="Arial"/>
          <w:bCs/>
          <w:color w:val="000000" w:themeColor="text1"/>
          <w:sz w:val="24"/>
          <w:szCs w:val="24"/>
        </w:rPr>
      </w:pPr>
      <w:r>
        <w:rPr>
          <w:rFonts w:ascii="Arial" w:hAnsi="Arial" w:cs="Arial"/>
          <w:sz w:val="24"/>
          <w:szCs w:val="24"/>
        </w:rPr>
        <w:t>Mpumalanga Department of Social Development</w:t>
      </w:r>
      <w:r>
        <w:rPr>
          <w:rFonts w:ascii="Arial" w:hAnsi="Arial" w:cs="Arial"/>
          <w:sz w:val="24"/>
          <w:szCs w:val="24"/>
        </w:rPr>
        <w:tab/>
        <w:t xml:space="preserve">Second </w:t>
      </w:r>
      <w:r w:rsidR="00AF3FC8">
        <w:rPr>
          <w:rFonts w:ascii="Arial" w:hAnsi="Arial" w:cs="Arial"/>
          <w:sz w:val="24"/>
          <w:szCs w:val="24"/>
        </w:rPr>
        <w:t>Defendant</w:t>
      </w:r>
    </w:p>
    <w:tbl>
      <w:tblPr>
        <w:tblStyle w:val="TableGrid"/>
        <w:tblW w:w="93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829"/>
      </w:tblGrid>
      <w:tr w:rsidR="006E308F" w:rsidRPr="00F00E1B" w:rsidTr="00AF3FC8">
        <w:trPr>
          <w:trHeight w:val="605"/>
        </w:trPr>
        <w:tc>
          <w:tcPr>
            <w:tcW w:w="6521" w:type="dxa"/>
            <w:tcBorders>
              <w:bottom w:val="single" w:sz="4" w:space="0" w:color="auto"/>
            </w:tcBorders>
          </w:tcPr>
          <w:p w:rsidR="006E308F" w:rsidRPr="00F00E1B" w:rsidRDefault="006E308F" w:rsidP="00AB0E59">
            <w:pPr>
              <w:spacing w:after="120" w:line="360" w:lineRule="auto"/>
              <w:rPr>
                <w:rFonts w:ascii="Arial" w:hAnsi="Arial" w:cs="Arial"/>
                <w:b/>
                <w:color w:val="000000" w:themeColor="text1"/>
                <w:sz w:val="24"/>
                <w:szCs w:val="24"/>
              </w:rPr>
            </w:pPr>
          </w:p>
        </w:tc>
        <w:tc>
          <w:tcPr>
            <w:tcW w:w="2829" w:type="dxa"/>
            <w:tcBorders>
              <w:bottom w:val="single" w:sz="4" w:space="0" w:color="auto"/>
            </w:tcBorders>
          </w:tcPr>
          <w:p w:rsidR="006E308F" w:rsidRPr="00F00E1B" w:rsidRDefault="006E308F" w:rsidP="00AB0E59">
            <w:pPr>
              <w:spacing w:after="120" w:line="360" w:lineRule="auto"/>
              <w:jc w:val="right"/>
              <w:rPr>
                <w:rFonts w:ascii="Arial" w:hAnsi="Arial" w:cs="Arial"/>
                <w:sz w:val="24"/>
                <w:szCs w:val="24"/>
              </w:rPr>
            </w:pPr>
          </w:p>
        </w:tc>
      </w:tr>
      <w:tr w:rsidR="006E308F" w:rsidRPr="00F00E1B" w:rsidTr="00AF3FC8">
        <w:tc>
          <w:tcPr>
            <w:tcW w:w="9350" w:type="dxa"/>
            <w:gridSpan w:val="2"/>
            <w:tcBorders>
              <w:top w:val="single" w:sz="4" w:space="0" w:color="auto"/>
              <w:bottom w:val="single" w:sz="4" w:space="0" w:color="auto"/>
            </w:tcBorders>
          </w:tcPr>
          <w:p w:rsidR="006E308F" w:rsidRPr="00F00E1B" w:rsidRDefault="00183A1C" w:rsidP="00AB0E59">
            <w:pPr>
              <w:spacing w:before="360" w:after="240" w:line="360" w:lineRule="auto"/>
              <w:jc w:val="center"/>
              <w:rPr>
                <w:rFonts w:ascii="Arial" w:hAnsi="Arial" w:cs="Arial"/>
                <w:bCs/>
                <w:color w:val="000000" w:themeColor="text1"/>
                <w:sz w:val="24"/>
                <w:szCs w:val="24"/>
              </w:rPr>
            </w:pPr>
            <w:r>
              <w:rPr>
                <w:rFonts w:ascii="Arial" w:hAnsi="Arial" w:cs="Arial"/>
                <w:b/>
                <w:sz w:val="24"/>
                <w:szCs w:val="24"/>
              </w:rPr>
              <w:t>REASONS FOR THE ORDER POSTPONING THE TRIAL</w:t>
            </w:r>
          </w:p>
        </w:tc>
      </w:tr>
    </w:tbl>
    <w:p w:rsidR="00AF3FC8" w:rsidRDefault="00AF3FC8" w:rsidP="00AF3FC8">
      <w:pPr>
        <w:pStyle w:val="p3"/>
        <w:spacing w:before="0" w:beforeAutospacing="0" w:after="0" w:afterAutospacing="0" w:line="360" w:lineRule="auto"/>
        <w:jc w:val="both"/>
        <w:rPr>
          <w:rStyle w:val="s2"/>
          <w:rFonts w:ascii="Arial" w:hAnsi="Arial" w:cs="Arial"/>
          <w:color w:val="000000"/>
        </w:rPr>
      </w:pPr>
      <w:r w:rsidRPr="00AF3FC8">
        <w:rPr>
          <w:rStyle w:val="s2"/>
          <w:rFonts w:ascii="Arial" w:hAnsi="Arial" w:cs="Arial"/>
          <w:b/>
          <w:color w:val="000000"/>
        </w:rPr>
        <w:t>Summary</w:t>
      </w:r>
      <w:r>
        <w:rPr>
          <w:rStyle w:val="s2"/>
          <w:rFonts w:ascii="Arial" w:hAnsi="Arial" w:cs="Arial"/>
          <w:color w:val="000000"/>
        </w:rPr>
        <w:t xml:space="preserve"> – review of the contract the second defendant awarded to the first defendant for the procurement of P</w:t>
      </w:r>
      <w:r w:rsidR="00B305DB">
        <w:rPr>
          <w:rStyle w:val="s2"/>
          <w:rFonts w:ascii="Arial" w:hAnsi="Arial" w:cs="Arial"/>
          <w:color w:val="000000"/>
        </w:rPr>
        <w:t>ersonal Protective</w:t>
      </w:r>
      <w:r>
        <w:rPr>
          <w:rStyle w:val="s2"/>
          <w:rFonts w:ascii="Arial" w:hAnsi="Arial" w:cs="Arial"/>
          <w:color w:val="000000"/>
        </w:rPr>
        <w:t xml:space="preserve"> Equipment supplies.</w:t>
      </w:r>
    </w:p>
    <w:p w:rsidR="00AF3FC8" w:rsidRDefault="00AF3FC8" w:rsidP="00AF3FC8">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 xml:space="preserve">Application for a postponement of the trial to compel witnesses to file witness statements and secure their attendance at the trial by way of subpoena. </w:t>
      </w:r>
    </w:p>
    <w:p w:rsidR="00AF3FC8" w:rsidRDefault="00AF3FC8" w:rsidP="00AF3FC8">
      <w:pPr>
        <w:pStyle w:val="p3"/>
        <w:spacing w:before="0" w:beforeAutospacing="0" w:after="0" w:afterAutospacing="0" w:line="360" w:lineRule="auto"/>
        <w:jc w:val="both"/>
        <w:rPr>
          <w:rStyle w:val="s2"/>
          <w:rFonts w:ascii="Arial" w:hAnsi="Arial" w:cs="Arial"/>
          <w:color w:val="000000"/>
        </w:rPr>
      </w:pPr>
    </w:p>
    <w:p w:rsidR="00AF3FC8" w:rsidRDefault="00AF3FC8" w:rsidP="00AF3FC8">
      <w:pPr>
        <w:pStyle w:val="p3"/>
        <w:spacing w:before="0" w:beforeAutospacing="0" w:after="0" w:afterAutospacing="0" w:line="360" w:lineRule="auto"/>
        <w:jc w:val="both"/>
        <w:rPr>
          <w:rStyle w:val="s2"/>
          <w:rFonts w:ascii="Arial" w:hAnsi="Arial" w:cs="Arial"/>
          <w:color w:val="000000"/>
        </w:rPr>
      </w:pPr>
    </w:p>
    <w:p w:rsidR="00AF3FC8" w:rsidRDefault="00AF3FC8" w:rsidP="00AF3FC8">
      <w:pPr>
        <w:pStyle w:val="p3"/>
        <w:spacing w:before="0" w:beforeAutospacing="0" w:after="0" w:afterAutospacing="0" w:line="360" w:lineRule="auto"/>
        <w:jc w:val="both"/>
        <w:rPr>
          <w:rStyle w:val="s2"/>
          <w:rFonts w:ascii="Arial" w:hAnsi="Arial" w:cs="Arial"/>
          <w:color w:val="000000"/>
        </w:rPr>
      </w:pPr>
    </w:p>
    <w:p w:rsidR="00AF3FC8" w:rsidRPr="00AF3FC8" w:rsidRDefault="00AF3FC8" w:rsidP="00AF3FC8">
      <w:pPr>
        <w:pStyle w:val="p3"/>
        <w:spacing w:before="0" w:beforeAutospacing="0" w:after="0" w:afterAutospacing="0" w:line="360" w:lineRule="auto"/>
        <w:jc w:val="both"/>
        <w:rPr>
          <w:rStyle w:val="s2"/>
          <w:rFonts w:ascii="Arial" w:hAnsi="Arial" w:cs="Arial"/>
          <w:b/>
          <w:color w:val="000000"/>
        </w:rPr>
      </w:pPr>
      <w:r w:rsidRPr="00AF3FC8">
        <w:rPr>
          <w:rStyle w:val="s2"/>
          <w:rFonts w:ascii="Arial" w:hAnsi="Arial" w:cs="Arial"/>
          <w:b/>
          <w:color w:val="000000"/>
        </w:rPr>
        <w:lastRenderedPageBreak/>
        <w:t xml:space="preserve">MODIBA J: </w:t>
      </w:r>
    </w:p>
    <w:p w:rsidR="00AF3FC8" w:rsidRPr="00A4291F" w:rsidRDefault="00AF3FC8" w:rsidP="00AF3FC8">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[1]</w:t>
      </w:r>
      <w:r>
        <w:rPr>
          <w:rStyle w:val="s2"/>
          <w:rFonts w:ascii="Arial" w:hAnsi="Arial" w:cs="Arial"/>
          <w:color w:val="000000"/>
        </w:rPr>
        <w:tab/>
      </w:r>
      <w:r w:rsidRPr="00A4291F">
        <w:rPr>
          <w:rStyle w:val="s2"/>
          <w:rFonts w:ascii="Arial" w:hAnsi="Arial" w:cs="Arial"/>
          <w:color w:val="000000"/>
        </w:rPr>
        <w:t xml:space="preserve">The Special Investigation Unit (SIU) seeks a postponement of the trial scheduled for 13 to 17 June 2022 in order to secure witness statements and the </w:t>
      </w:r>
      <w:r>
        <w:rPr>
          <w:rStyle w:val="s2"/>
          <w:rFonts w:ascii="Arial" w:hAnsi="Arial" w:cs="Arial"/>
          <w:color w:val="000000"/>
        </w:rPr>
        <w:t>attendance of two of its</w:t>
      </w:r>
      <w:r w:rsidRPr="00A4291F">
        <w:rPr>
          <w:rStyle w:val="s2"/>
          <w:rFonts w:ascii="Arial" w:hAnsi="Arial" w:cs="Arial"/>
          <w:color w:val="000000"/>
        </w:rPr>
        <w:t xml:space="preserve"> witnesses </w:t>
      </w:r>
      <w:r>
        <w:rPr>
          <w:rStyle w:val="s2"/>
          <w:rFonts w:ascii="Arial" w:hAnsi="Arial" w:cs="Arial"/>
          <w:color w:val="000000"/>
        </w:rPr>
        <w:t xml:space="preserve">for the purpose of testifying </w:t>
      </w:r>
      <w:r w:rsidRPr="00A4291F">
        <w:rPr>
          <w:rStyle w:val="s2"/>
          <w:rFonts w:ascii="Arial" w:hAnsi="Arial" w:cs="Arial"/>
          <w:color w:val="000000"/>
        </w:rPr>
        <w:t xml:space="preserve">at the trial. </w:t>
      </w:r>
      <w:r w:rsidR="001905F0">
        <w:rPr>
          <w:rStyle w:val="s2"/>
          <w:rFonts w:ascii="Arial" w:hAnsi="Arial" w:cs="Arial"/>
          <w:color w:val="000000"/>
        </w:rPr>
        <w:t xml:space="preserve">In the action, the SIU seeks to review and set aside several contracts the second defendant awarded to </w:t>
      </w:r>
      <w:r w:rsidR="00050D78" w:rsidRPr="00A4291F">
        <w:rPr>
          <w:rStyle w:val="s2"/>
          <w:rFonts w:ascii="Arial" w:hAnsi="Arial" w:cs="Arial"/>
          <w:color w:val="000000"/>
        </w:rPr>
        <w:t>Zeelwa Trading (Zeelwa)</w:t>
      </w:r>
      <w:r w:rsidR="00050D78">
        <w:rPr>
          <w:rStyle w:val="s2"/>
          <w:rFonts w:ascii="Arial" w:hAnsi="Arial" w:cs="Arial"/>
          <w:color w:val="000000"/>
        </w:rPr>
        <w:t xml:space="preserve"> </w:t>
      </w:r>
      <w:r w:rsidR="001905F0">
        <w:rPr>
          <w:rStyle w:val="s2"/>
          <w:rFonts w:ascii="Arial" w:hAnsi="Arial" w:cs="Arial"/>
          <w:color w:val="000000"/>
        </w:rPr>
        <w:t>to supplies Personal Protective Equipment to it</w:t>
      </w:r>
      <w:r w:rsidR="004640CA">
        <w:rPr>
          <w:rStyle w:val="s2"/>
          <w:rFonts w:ascii="Arial" w:hAnsi="Arial" w:cs="Arial"/>
          <w:color w:val="000000"/>
        </w:rPr>
        <w:t xml:space="preserve">. It alleges </w:t>
      </w:r>
      <w:r w:rsidR="00050D78">
        <w:rPr>
          <w:rStyle w:val="s2"/>
          <w:rFonts w:ascii="Arial" w:hAnsi="Arial" w:cs="Arial"/>
          <w:color w:val="000000"/>
        </w:rPr>
        <w:t>lack of compliance with the applicable constitutional, statutory and regulatory provisions</w:t>
      </w:r>
      <w:r w:rsidR="001905F0">
        <w:rPr>
          <w:rStyle w:val="s2"/>
          <w:rFonts w:ascii="Arial" w:hAnsi="Arial" w:cs="Arial"/>
          <w:color w:val="000000"/>
        </w:rPr>
        <w:t xml:space="preserve">. </w:t>
      </w:r>
      <w:r w:rsidR="00050D78" w:rsidRPr="00A4291F">
        <w:rPr>
          <w:rStyle w:val="s2"/>
          <w:rFonts w:ascii="Arial" w:hAnsi="Arial" w:cs="Arial"/>
          <w:color w:val="000000"/>
        </w:rPr>
        <w:t xml:space="preserve">Zeelwa </w:t>
      </w:r>
      <w:r w:rsidR="00050D78">
        <w:rPr>
          <w:rStyle w:val="s2"/>
          <w:rFonts w:ascii="Arial" w:hAnsi="Arial" w:cs="Arial"/>
          <w:color w:val="000000"/>
        </w:rPr>
        <w:t xml:space="preserve">is the only party opposing both the action and the present application. </w:t>
      </w:r>
      <w:r w:rsidR="00050D78" w:rsidRPr="00A4291F">
        <w:rPr>
          <w:rStyle w:val="s2"/>
          <w:rFonts w:ascii="Arial" w:hAnsi="Arial" w:cs="Arial"/>
          <w:color w:val="000000"/>
        </w:rPr>
        <w:t> </w:t>
      </w:r>
    </w:p>
    <w:p w:rsidR="00AF3FC8" w:rsidRPr="00A4291F" w:rsidRDefault="00AF3FC8" w:rsidP="00AF3FC8">
      <w:pPr>
        <w:pStyle w:val="p2"/>
        <w:spacing w:before="0" w:beforeAutospacing="0" w:after="0" w:afterAutospacing="0" w:line="360" w:lineRule="auto"/>
        <w:jc w:val="both"/>
        <w:rPr>
          <w:rFonts w:ascii="Arial" w:hAnsi="Arial" w:cs="Arial"/>
          <w:color w:val="000000"/>
        </w:rPr>
      </w:pPr>
    </w:p>
    <w:p w:rsidR="00AF3FC8" w:rsidRDefault="00AF3FC8" w:rsidP="00AF3FC8">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[2]</w:t>
      </w:r>
      <w:r>
        <w:rPr>
          <w:rStyle w:val="s2"/>
          <w:rFonts w:ascii="Arial" w:hAnsi="Arial" w:cs="Arial"/>
          <w:color w:val="000000"/>
        </w:rPr>
        <w:tab/>
        <w:t>Erasmus</w:t>
      </w:r>
      <w:r>
        <w:rPr>
          <w:rStyle w:val="FootnoteReference"/>
          <w:rFonts w:ascii="Arial" w:hAnsi="Arial" w:cs="Arial"/>
          <w:color w:val="000000"/>
        </w:rPr>
        <w:footnoteReference w:id="1"/>
      </w:r>
      <w:r>
        <w:rPr>
          <w:rStyle w:val="s2"/>
          <w:rFonts w:ascii="Arial" w:hAnsi="Arial" w:cs="Arial"/>
          <w:color w:val="000000"/>
        </w:rPr>
        <w:t xml:space="preserve"> summarises the applicable principles with reference to the applicable authorities are set out below:</w:t>
      </w:r>
    </w:p>
    <w:p w:rsidR="00AF3FC8" w:rsidRDefault="00AF3FC8" w:rsidP="00AF3FC8">
      <w:pPr>
        <w:spacing w:after="0" w:line="240" w:lineRule="auto"/>
        <w:ind w:left="720" w:hanging="567"/>
        <w:jc w:val="both"/>
        <w:rPr>
          <w:rFonts w:ascii="Arial" w:eastAsia="Times New Roman" w:hAnsi="Arial" w:cs="Arial"/>
          <w:color w:val="000000"/>
          <w:sz w:val="24"/>
          <w:szCs w:val="24"/>
          <w:lang w:eastAsia="en-ZA"/>
        </w:rPr>
      </w:pPr>
      <w:r w:rsidRPr="007564D2">
        <w:rPr>
          <w:rFonts w:ascii="Arial" w:eastAsia="Times New Roman" w:hAnsi="Arial" w:cs="Arial"/>
          <w:i/>
          <w:iCs/>
          <w:color w:val="000000"/>
          <w:sz w:val="24"/>
          <w:szCs w:val="24"/>
          <w:lang w:eastAsia="en-ZA"/>
        </w:rPr>
        <w:t xml:space="preserve"> </w:t>
      </w:r>
      <w:r>
        <w:rPr>
          <w:rFonts w:ascii="Arial" w:eastAsia="Times New Roman" w:hAnsi="Arial" w:cs="Arial"/>
          <w:i/>
          <w:iCs/>
          <w:color w:val="000000"/>
          <w:sz w:val="24"/>
          <w:szCs w:val="24"/>
          <w:lang w:eastAsia="en-ZA"/>
        </w:rPr>
        <w:t>“</w:t>
      </w:r>
      <w:r w:rsidRPr="007564D2">
        <w:rPr>
          <w:rFonts w:ascii="Arial" w:eastAsia="Times New Roman" w:hAnsi="Arial" w:cs="Arial"/>
          <w:i/>
          <w:iCs/>
          <w:color w:val="000000"/>
          <w:sz w:val="24"/>
          <w:szCs w:val="24"/>
          <w:lang w:eastAsia="en-ZA"/>
        </w:rPr>
        <w:t>(a)</w:t>
      </w:r>
      <w:r w:rsidRPr="007564D2">
        <w:rPr>
          <w:rFonts w:ascii="Arial" w:eastAsia="Times New Roman" w:hAnsi="Arial" w:cs="Arial"/>
          <w:color w:val="000000"/>
          <w:sz w:val="24"/>
          <w:szCs w:val="24"/>
          <w:lang w:eastAsia="en-ZA"/>
        </w:rPr>
        <w:t>    The court has a discretion as to whether an application for a postponement should be granted or refused.</w:t>
      </w:r>
      <w:bookmarkStart w:id="0" w:name="0-0-0-52125"/>
      <w:bookmarkEnd w:id="0"/>
      <w:r>
        <w:rPr>
          <w:rFonts w:ascii="Arial" w:eastAsia="Times New Roman" w:hAnsi="Arial" w:cs="Arial"/>
          <w:color w:val="000000"/>
          <w:sz w:val="24"/>
          <w:szCs w:val="24"/>
          <w:lang w:eastAsia="en-ZA"/>
        </w:rPr>
        <w:t xml:space="preserve"> </w:t>
      </w:r>
      <w:r w:rsidRPr="007564D2">
        <w:rPr>
          <w:rFonts w:ascii="Arial" w:eastAsia="Times New Roman" w:hAnsi="Arial" w:cs="Arial"/>
          <w:color w:val="000000"/>
          <w:sz w:val="24"/>
          <w:szCs w:val="24"/>
          <w:lang w:eastAsia="en-ZA"/>
        </w:rPr>
        <w:t>Thus, the court has a discretion to refuse a postponement even when wasted costs are tendered</w:t>
      </w:r>
      <w:bookmarkStart w:id="1" w:name="0-0-0-52129"/>
      <w:bookmarkEnd w:id="1"/>
      <w:r>
        <w:rPr>
          <w:rFonts w:ascii="Arial" w:eastAsia="Times New Roman" w:hAnsi="Arial" w:cs="Arial"/>
          <w:color w:val="000000"/>
          <w:sz w:val="24"/>
          <w:szCs w:val="24"/>
          <w:lang w:eastAsia="en-ZA"/>
        </w:rPr>
        <w:t xml:space="preserve"> </w:t>
      </w:r>
      <w:r w:rsidRPr="007564D2">
        <w:rPr>
          <w:rFonts w:ascii="Arial" w:eastAsia="Times New Roman" w:hAnsi="Arial" w:cs="Arial"/>
          <w:color w:val="000000"/>
          <w:sz w:val="24"/>
          <w:szCs w:val="24"/>
          <w:lang w:eastAsia="en-ZA"/>
        </w:rPr>
        <w:t>or even when the parties have agreed to postpone the matter.</w:t>
      </w:r>
      <w:bookmarkStart w:id="2" w:name="0-0-0-52133"/>
      <w:bookmarkEnd w:id="2"/>
      <w:r>
        <w:rPr>
          <w:rFonts w:ascii="Arial" w:eastAsia="Times New Roman" w:hAnsi="Arial" w:cs="Arial"/>
          <w:color w:val="000000"/>
          <w:sz w:val="24"/>
          <w:szCs w:val="24"/>
          <w:lang w:eastAsia="en-ZA"/>
        </w:rPr>
        <w:t xml:space="preserve"> </w:t>
      </w:r>
    </w:p>
    <w:p w:rsidR="00AF3FC8" w:rsidRDefault="00AF3FC8" w:rsidP="00AF3FC8">
      <w:pPr>
        <w:spacing w:after="0" w:line="240" w:lineRule="auto"/>
        <w:ind w:left="720" w:hanging="567"/>
        <w:jc w:val="both"/>
        <w:rPr>
          <w:rFonts w:ascii="Arial" w:eastAsia="Times New Roman" w:hAnsi="Arial" w:cs="Arial"/>
          <w:color w:val="000000"/>
          <w:sz w:val="24"/>
          <w:szCs w:val="24"/>
          <w:lang w:eastAsia="en-ZA"/>
        </w:rPr>
      </w:pPr>
      <w:r>
        <w:rPr>
          <w:rFonts w:ascii="Arial" w:eastAsia="Times New Roman" w:hAnsi="Arial" w:cs="Arial"/>
          <w:i/>
          <w:iCs/>
          <w:color w:val="000000"/>
          <w:sz w:val="24"/>
          <w:szCs w:val="24"/>
          <w:lang w:eastAsia="en-ZA"/>
        </w:rPr>
        <w:t xml:space="preserve"> </w:t>
      </w:r>
      <w:r w:rsidRPr="007564D2">
        <w:rPr>
          <w:rFonts w:ascii="Arial" w:eastAsia="Times New Roman" w:hAnsi="Arial" w:cs="Arial"/>
          <w:i/>
          <w:iCs/>
          <w:color w:val="000000"/>
          <w:sz w:val="24"/>
          <w:szCs w:val="24"/>
          <w:lang w:eastAsia="en-ZA"/>
        </w:rPr>
        <w:t>(b)</w:t>
      </w:r>
      <w:r w:rsidRPr="007564D2">
        <w:rPr>
          <w:rFonts w:ascii="Arial" w:eastAsia="Times New Roman" w:hAnsi="Arial" w:cs="Arial"/>
          <w:color w:val="000000"/>
          <w:sz w:val="24"/>
          <w:szCs w:val="24"/>
          <w:lang w:eastAsia="en-ZA"/>
        </w:rPr>
        <w:t>    That discretion must be exercised in a judicial manner. It should not be exercised capriciously or upon any wrong principle, but for substantial reasons</w:t>
      </w:r>
      <w:bookmarkStart w:id="3" w:name="0-0-0-52137"/>
      <w:bookmarkEnd w:id="3"/>
      <w:r>
        <w:rPr>
          <w:rFonts w:ascii="Arial" w:eastAsia="Times New Roman" w:hAnsi="Arial" w:cs="Arial"/>
          <w:color w:val="000000"/>
          <w:sz w:val="24"/>
          <w:szCs w:val="24"/>
          <w:lang w:eastAsia="en-ZA"/>
        </w:rPr>
        <w:t>.</w:t>
      </w:r>
    </w:p>
    <w:p w:rsidR="00AF3FC8" w:rsidRPr="007564D2" w:rsidRDefault="00AF3FC8" w:rsidP="00AF3FC8">
      <w:pPr>
        <w:spacing w:after="0" w:line="240" w:lineRule="auto"/>
        <w:ind w:left="720" w:hanging="567"/>
        <w:jc w:val="both"/>
        <w:rPr>
          <w:rFonts w:ascii="Arial" w:eastAsia="Times New Roman" w:hAnsi="Arial" w:cs="Arial"/>
          <w:color w:val="000000"/>
          <w:sz w:val="24"/>
          <w:szCs w:val="24"/>
          <w:lang w:eastAsia="en-ZA"/>
        </w:rPr>
      </w:pPr>
      <w:r>
        <w:rPr>
          <w:rFonts w:ascii="Arial" w:eastAsia="Times New Roman" w:hAnsi="Arial" w:cs="Arial"/>
          <w:i/>
          <w:iCs/>
          <w:color w:val="000000"/>
          <w:sz w:val="24"/>
          <w:szCs w:val="24"/>
          <w:lang w:eastAsia="en-ZA"/>
        </w:rPr>
        <w:t xml:space="preserve"> </w:t>
      </w:r>
      <w:r w:rsidRPr="007564D2">
        <w:rPr>
          <w:rFonts w:ascii="Arial" w:eastAsia="Times New Roman" w:hAnsi="Arial" w:cs="Arial"/>
          <w:i/>
          <w:iCs/>
          <w:color w:val="000000"/>
          <w:sz w:val="24"/>
          <w:szCs w:val="24"/>
          <w:lang w:eastAsia="en-ZA"/>
        </w:rPr>
        <w:t>(c)</w:t>
      </w:r>
      <w:r w:rsidRPr="007564D2">
        <w:rPr>
          <w:rFonts w:ascii="Arial" w:eastAsia="Times New Roman" w:hAnsi="Arial" w:cs="Arial"/>
          <w:color w:val="000000"/>
          <w:sz w:val="24"/>
          <w:szCs w:val="24"/>
          <w:lang w:eastAsia="en-ZA"/>
        </w:rPr>
        <w:t>    An applicant for a postponement seeks an indulgence.</w:t>
      </w:r>
      <w:bookmarkStart w:id="4" w:name="0-0-0-52145"/>
      <w:bookmarkEnd w:id="4"/>
      <w:r>
        <w:rPr>
          <w:rFonts w:ascii="Arial" w:eastAsia="Times New Roman" w:hAnsi="Arial" w:cs="Arial"/>
          <w:color w:val="808080"/>
          <w:sz w:val="24"/>
          <w:szCs w:val="24"/>
          <w:u w:val="single"/>
          <w:lang w:eastAsia="en-ZA"/>
        </w:rPr>
        <w:t xml:space="preserve"> </w:t>
      </w:r>
      <w:r w:rsidRPr="007564D2">
        <w:rPr>
          <w:rFonts w:ascii="Arial" w:eastAsia="Times New Roman" w:hAnsi="Arial" w:cs="Arial"/>
          <w:color w:val="000000"/>
          <w:sz w:val="24"/>
          <w:szCs w:val="24"/>
          <w:lang w:eastAsia="en-ZA"/>
        </w:rPr>
        <w:t>The applicant must show good and strong reasons,</w:t>
      </w:r>
      <w:bookmarkStart w:id="5" w:name="0-0-0-52149"/>
      <w:bookmarkEnd w:id="5"/>
      <w:r>
        <w:rPr>
          <w:rFonts w:ascii="Arial" w:eastAsia="Times New Roman" w:hAnsi="Arial" w:cs="Arial"/>
          <w:color w:val="000000"/>
          <w:sz w:val="24"/>
          <w:szCs w:val="24"/>
          <w:lang w:eastAsia="en-ZA"/>
        </w:rPr>
        <w:t xml:space="preserve"> </w:t>
      </w:r>
      <w:r w:rsidRPr="007564D2">
        <w:rPr>
          <w:rFonts w:ascii="Arial" w:eastAsia="Times New Roman" w:hAnsi="Arial" w:cs="Arial"/>
          <w:color w:val="000000"/>
          <w:sz w:val="24"/>
          <w:szCs w:val="24"/>
          <w:lang w:eastAsia="en-ZA"/>
        </w:rPr>
        <w:t>i</w:t>
      </w:r>
      <w:r>
        <w:rPr>
          <w:rFonts w:ascii="Arial" w:eastAsia="Times New Roman" w:hAnsi="Arial" w:cs="Arial"/>
          <w:color w:val="000000"/>
          <w:sz w:val="24"/>
          <w:szCs w:val="24"/>
          <w:lang w:eastAsia="en-ZA"/>
        </w:rPr>
        <w:t>.</w:t>
      </w:r>
      <w:r w:rsidRPr="007564D2">
        <w:rPr>
          <w:rFonts w:ascii="Arial" w:eastAsia="Times New Roman" w:hAnsi="Arial" w:cs="Arial"/>
          <w:color w:val="000000"/>
          <w:sz w:val="24"/>
          <w:szCs w:val="24"/>
          <w:lang w:eastAsia="en-ZA"/>
        </w:rPr>
        <w:t>e</w:t>
      </w:r>
      <w:r>
        <w:rPr>
          <w:rFonts w:ascii="Arial" w:eastAsia="Times New Roman" w:hAnsi="Arial" w:cs="Arial"/>
          <w:color w:val="000000"/>
          <w:sz w:val="24"/>
          <w:szCs w:val="24"/>
          <w:lang w:eastAsia="en-ZA"/>
        </w:rPr>
        <w:t>.</w:t>
      </w:r>
      <w:r w:rsidRPr="007564D2">
        <w:rPr>
          <w:rFonts w:ascii="Arial" w:eastAsia="Times New Roman" w:hAnsi="Arial" w:cs="Arial"/>
          <w:color w:val="000000"/>
          <w:sz w:val="24"/>
          <w:szCs w:val="24"/>
          <w:lang w:eastAsia="en-ZA"/>
        </w:rPr>
        <w:t xml:space="preserve"> the applicant must furnish a full and satisfactory explanation of the circumstances that give rise to the application. </w:t>
      </w:r>
      <w:bookmarkStart w:id="6" w:name="0-0-0-52153"/>
      <w:bookmarkEnd w:id="6"/>
      <w:r w:rsidRPr="007564D2">
        <w:rPr>
          <w:rFonts w:ascii="Arial" w:eastAsia="Times New Roman" w:hAnsi="Arial" w:cs="Arial"/>
          <w:color w:val="000000"/>
          <w:sz w:val="24"/>
          <w:szCs w:val="24"/>
          <w:lang w:eastAsia="en-ZA"/>
        </w:rPr>
        <w:t>A court should be slow to refuse a postponement where the true reason for a party’s non-preparedness has been fully</w:t>
      </w:r>
      <w:bookmarkStart w:id="7" w:name="0-0-0-52157"/>
      <w:bookmarkEnd w:id="7"/>
      <w:r>
        <w:rPr>
          <w:rFonts w:ascii="Arial" w:eastAsia="Times New Roman" w:hAnsi="Arial" w:cs="Arial"/>
          <w:color w:val="000000"/>
          <w:sz w:val="24"/>
          <w:szCs w:val="24"/>
          <w:lang w:eastAsia="en-ZA"/>
        </w:rPr>
        <w:t xml:space="preserve"> </w:t>
      </w:r>
      <w:r w:rsidRPr="007564D2">
        <w:rPr>
          <w:rFonts w:ascii="Arial" w:eastAsia="Times New Roman" w:hAnsi="Arial" w:cs="Arial"/>
          <w:color w:val="000000"/>
          <w:sz w:val="24"/>
          <w:szCs w:val="24"/>
          <w:lang w:eastAsia="en-ZA"/>
        </w:rPr>
        <w:t>explained, where his unreadiness to proceed is not due to delaying tactics, and where justice demands that he should have further time for the purpose of presenting his case.</w:t>
      </w:r>
      <w:bookmarkStart w:id="8" w:name="0-0-0-52159"/>
      <w:bookmarkEnd w:id="8"/>
      <w:r>
        <w:rPr>
          <w:rFonts w:ascii="Arial" w:eastAsia="Times New Roman" w:hAnsi="Arial" w:cs="Arial"/>
          <w:color w:val="000000"/>
          <w:sz w:val="24"/>
          <w:szCs w:val="24"/>
          <w:lang w:eastAsia="en-ZA"/>
        </w:rPr>
        <w:t xml:space="preserve"> </w:t>
      </w:r>
    </w:p>
    <w:p w:rsidR="00AF3FC8" w:rsidRPr="007564D2" w:rsidRDefault="00AF3FC8" w:rsidP="00AF3FC8">
      <w:pPr>
        <w:spacing w:after="0" w:line="240" w:lineRule="auto"/>
        <w:ind w:left="720" w:hanging="567"/>
        <w:jc w:val="both"/>
        <w:rPr>
          <w:rFonts w:ascii="Arial" w:eastAsia="Times New Roman" w:hAnsi="Arial" w:cs="Arial"/>
          <w:color w:val="000000"/>
          <w:sz w:val="24"/>
          <w:szCs w:val="24"/>
          <w:lang w:eastAsia="en-ZA"/>
        </w:rPr>
      </w:pPr>
      <w:r>
        <w:rPr>
          <w:rFonts w:ascii="Arial" w:eastAsia="Times New Roman" w:hAnsi="Arial" w:cs="Arial"/>
          <w:i/>
          <w:iCs/>
          <w:color w:val="000000"/>
          <w:sz w:val="24"/>
          <w:szCs w:val="24"/>
          <w:lang w:eastAsia="en-ZA"/>
        </w:rPr>
        <w:t xml:space="preserve"> </w:t>
      </w:r>
      <w:r w:rsidRPr="007564D2">
        <w:rPr>
          <w:rFonts w:ascii="Arial" w:eastAsia="Times New Roman" w:hAnsi="Arial" w:cs="Arial"/>
          <w:i/>
          <w:iCs/>
          <w:color w:val="000000"/>
          <w:sz w:val="24"/>
          <w:szCs w:val="24"/>
          <w:lang w:eastAsia="en-ZA"/>
        </w:rPr>
        <w:t>(d)</w:t>
      </w:r>
      <w:r w:rsidRPr="007564D2">
        <w:rPr>
          <w:rFonts w:ascii="Arial" w:eastAsia="Times New Roman" w:hAnsi="Arial" w:cs="Arial"/>
          <w:color w:val="000000"/>
          <w:sz w:val="24"/>
          <w:szCs w:val="24"/>
          <w:lang w:eastAsia="en-ZA"/>
        </w:rPr>
        <w:t>    An application for a postponement must be made timeously, as soon as the circumstances which might justify such an application become known to the applicant. </w:t>
      </w:r>
      <w:bookmarkStart w:id="9" w:name="0-0-0-52163"/>
      <w:bookmarkEnd w:id="9"/>
      <w:r>
        <w:rPr>
          <w:rFonts w:ascii="Arial" w:eastAsia="Times New Roman" w:hAnsi="Arial" w:cs="Arial"/>
          <w:color w:val="000000"/>
          <w:sz w:val="24"/>
          <w:szCs w:val="24"/>
          <w:lang w:eastAsia="en-ZA"/>
        </w:rPr>
        <w:t xml:space="preserve"> </w:t>
      </w:r>
      <w:r w:rsidRPr="007564D2">
        <w:rPr>
          <w:rFonts w:ascii="Arial" w:eastAsia="Times New Roman" w:hAnsi="Arial" w:cs="Arial"/>
          <w:color w:val="000000"/>
          <w:sz w:val="24"/>
          <w:szCs w:val="24"/>
          <w:lang w:eastAsia="en-ZA"/>
        </w:rPr>
        <w:t>If, however, fundamental fairness and justice justify a postponement, the court may in an appropriate case allow such an application for postponement even if the application was not so timeously made.</w:t>
      </w:r>
      <w:bookmarkStart w:id="10" w:name="0-0-0-52167"/>
      <w:bookmarkEnd w:id="10"/>
      <w:r>
        <w:rPr>
          <w:rFonts w:ascii="Arial" w:eastAsia="Times New Roman" w:hAnsi="Arial" w:cs="Arial"/>
          <w:color w:val="000000"/>
          <w:sz w:val="24"/>
          <w:szCs w:val="24"/>
          <w:lang w:eastAsia="en-ZA"/>
        </w:rPr>
        <w:t xml:space="preserve"> </w:t>
      </w:r>
    </w:p>
    <w:p w:rsidR="00AF3FC8" w:rsidRPr="007564D2" w:rsidRDefault="00AF3FC8" w:rsidP="00AF3FC8">
      <w:pPr>
        <w:spacing w:after="0" w:line="240" w:lineRule="auto"/>
        <w:ind w:left="720" w:hanging="567"/>
        <w:jc w:val="both"/>
        <w:rPr>
          <w:rFonts w:ascii="Arial" w:eastAsia="Times New Roman" w:hAnsi="Arial" w:cs="Arial"/>
          <w:color w:val="000000"/>
          <w:sz w:val="24"/>
          <w:szCs w:val="24"/>
          <w:lang w:eastAsia="en-ZA"/>
        </w:rPr>
      </w:pPr>
      <w:r>
        <w:rPr>
          <w:rFonts w:ascii="Arial" w:eastAsia="Times New Roman" w:hAnsi="Arial" w:cs="Arial"/>
          <w:i/>
          <w:iCs/>
          <w:color w:val="000000"/>
          <w:sz w:val="24"/>
          <w:szCs w:val="24"/>
          <w:lang w:eastAsia="en-ZA"/>
        </w:rPr>
        <w:t xml:space="preserve"> </w:t>
      </w:r>
      <w:r w:rsidRPr="007564D2">
        <w:rPr>
          <w:rFonts w:ascii="Arial" w:eastAsia="Times New Roman" w:hAnsi="Arial" w:cs="Arial"/>
          <w:i/>
          <w:iCs/>
          <w:color w:val="000000"/>
          <w:sz w:val="24"/>
          <w:szCs w:val="24"/>
          <w:lang w:eastAsia="en-ZA"/>
        </w:rPr>
        <w:t>(e)</w:t>
      </w:r>
      <w:r w:rsidRPr="007564D2">
        <w:rPr>
          <w:rFonts w:ascii="Arial" w:eastAsia="Times New Roman" w:hAnsi="Arial" w:cs="Arial"/>
          <w:color w:val="000000"/>
          <w:sz w:val="24"/>
          <w:szCs w:val="24"/>
          <w:lang w:eastAsia="en-ZA"/>
        </w:rPr>
        <w:t>    An application for postponement must always be bona fide and not used simply as a tactical manoeuvre for the purpose of obtaining an advantage to which the applicant is not legitimately entitled. </w:t>
      </w:r>
      <w:bookmarkStart w:id="11" w:name="0-0-0-52171"/>
      <w:bookmarkEnd w:id="11"/>
    </w:p>
    <w:p w:rsidR="00AF3FC8" w:rsidRPr="007564D2" w:rsidRDefault="00AF3FC8" w:rsidP="00AF3FC8">
      <w:pPr>
        <w:spacing w:after="0" w:line="240" w:lineRule="auto"/>
        <w:ind w:left="720" w:hanging="567"/>
        <w:jc w:val="both"/>
        <w:rPr>
          <w:rFonts w:ascii="Arial" w:eastAsia="Times New Roman" w:hAnsi="Arial" w:cs="Arial"/>
          <w:color w:val="000000"/>
          <w:sz w:val="24"/>
          <w:szCs w:val="24"/>
          <w:lang w:eastAsia="en-ZA"/>
        </w:rPr>
      </w:pPr>
      <w:r>
        <w:rPr>
          <w:rFonts w:ascii="Arial" w:eastAsia="Times New Roman" w:hAnsi="Arial" w:cs="Arial"/>
          <w:i/>
          <w:iCs/>
          <w:color w:val="000000"/>
          <w:sz w:val="24"/>
          <w:szCs w:val="24"/>
          <w:lang w:eastAsia="en-ZA"/>
        </w:rPr>
        <w:t xml:space="preserve"> </w:t>
      </w:r>
      <w:r w:rsidRPr="007564D2">
        <w:rPr>
          <w:rFonts w:ascii="Arial" w:eastAsia="Times New Roman" w:hAnsi="Arial" w:cs="Arial"/>
          <w:i/>
          <w:iCs/>
          <w:color w:val="000000"/>
          <w:sz w:val="24"/>
          <w:szCs w:val="24"/>
          <w:lang w:eastAsia="en-ZA"/>
        </w:rPr>
        <w:t>(f)</w:t>
      </w:r>
      <w:r w:rsidRPr="007564D2">
        <w:rPr>
          <w:rFonts w:ascii="Arial" w:eastAsia="Times New Roman" w:hAnsi="Arial" w:cs="Arial"/>
          <w:color w:val="000000"/>
          <w:sz w:val="24"/>
          <w:szCs w:val="24"/>
          <w:lang w:eastAsia="en-ZA"/>
        </w:rPr>
        <w:t>    Considerations of prejudice will ordinarily constitute the dominant component of the total structure in terms of which the discretion of the court will be exercised; the court has to consider whether any prejudice caused by a postponement can fairly be compensated by an appropriate order of costs or any other ancillary mechanism.</w:t>
      </w:r>
      <w:bookmarkStart w:id="12" w:name="0-0-0-52175"/>
      <w:bookmarkEnd w:id="12"/>
      <w:r>
        <w:rPr>
          <w:rFonts w:ascii="Arial" w:eastAsia="Times New Roman" w:hAnsi="Arial" w:cs="Arial"/>
          <w:color w:val="000000"/>
          <w:sz w:val="24"/>
          <w:szCs w:val="24"/>
          <w:lang w:eastAsia="en-ZA"/>
        </w:rPr>
        <w:t xml:space="preserve"> </w:t>
      </w:r>
    </w:p>
    <w:p w:rsidR="00AF3FC8" w:rsidRPr="007564D2" w:rsidRDefault="00AF3FC8" w:rsidP="00AF3FC8">
      <w:pPr>
        <w:spacing w:after="0" w:line="240" w:lineRule="auto"/>
        <w:ind w:left="720" w:hanging="567"/>
        <w:jc w:val="both"/>
        <w:rPr>
          <w:rFonts w:ascii="Arial" w:eastAsia="Times New Roman" w:hAnsi="Arial" w:cs="Arial"/>
          <w:color w:val="000000"/>
          <w:sz w:val="24"/>
          <w:szCs w:val="24"/>
          <w:lang w:eastAsia="en-ZA"/>
        </w:rPr>
      </w:pPr>
      <w:r>
        <w:rPr>
          <w:rFonts w:ascii="Arial" w:eastAsia="Times New Roman" w:hAnsi="Arial" w:cs="Arial"/>
          <w:i/>
          <w:iCs/>
          <w:color w:val="000000"/>
          <w:sz w:val="24"/>
          <w:szCs w:val="24"/>
          <w:lang w:eastAsia="en-ZA"/>
        </w:rPr>
        <w:t xml:space="preserve"> </w:t>
      </w:r>
      <w:r w:rsidRPr="007564D2">
        <w:rPr>
          <w:rFonts w:ascii="Arial" w:eastAsia="Times New Roman" w:hAnsi="Arial" w:cs="Arial"/>
          <w:i/>
          <w:iCs/>
          <w:color w:val="000000"/>
          <w:sz w:val="24"/>
          <w:szCs w:val="24"/>
          <w:lang w:eastAsia="en-ZA"/>
        </w:rPr>
        <w:t>(g)</w:t>
      </w:r>
      <w:r w:rsidRPr="007564D2">
        <w:rPr>
          <w:rFonts w:ascii="Arial" w:eastAsia="Times New Roman" w:hAnsi="Arial" w:cs="Arial"/>
          <w:color w:val="000000"/>
          <w:sz w:val="24"/>
          <w:szCs w:val="24"/>
          <w:lang w:eastAsia="en-ZA"/>
        </w:rPr>
        <w:t>    The balance of convenience or inconvenience to both parties should be considered: </w:t>
      </w:r>
      <w:bookmarkStart w:id="13" w:name="0-0-0-52179"/>
      <w:bookmarkEnd w:id="13"/>
      <w:r w:rsidRPr="007564D2">
        <w:rPr>
          <w:rFonts w:ascii="Arial" w:eastAsia="Times New Roman" w:hAnsi="Arial" w:cs="Arial"/>
          <w:color w:val="000000"/>
          <w:sz w:val="24"/>
          <w:szCs w:val="24"/>
          <w:lang w:eastAsia="en-ZA"/>
        </w:rPr>
        <w:t>the court should weigh the prejudice which will be caused to the respondent in such an application if the postponement is granted against the prejudice which will be caused to the applicant if it is not.</w:t>
      </w:r>
      <w:bookmarkStart w:id="14" w:name="0-0-0-52183"/>
      <w:bookmarkEnd w:id="14"/>
      <w:r>
        <w:rPr>
          <w:rFonts w:ascii="Arial" w:eastAsia="Times New Roman" w:hAnsi="Arial" w:cs="Arial"/>
          <w:color w:val="000000"/>
          <w:sz w:val="24"/>
          <w:szCs w:val="24"/>
          <w:lang w:eastAsia="en-ZA"/>
        </w:rPr>
        <w:t xml:space="preserve">” </w:t>
      </w:r>
    </w:p>
    <w:p w:rsidR="00AF3FC8" w:rsidRDefault="00AF3FC8" w:rsidP="00AF3FC8">
      <w:pPr>
        <w:pStyle w:val="p3"/>
        <w:spacing w:before="0" w:beforeAutospacing="0" w:after="0" w:afterAutospacing="0" w:line="360" w:lineRule="auto"/>
        <w:jc w:val="both"/>
        <w:rPr>
          <w:rStyle w:val="s2"/>
          <w:rFonts w:ascii="Arial" w:hAnsi="Arial" w:cs="Arial"/>
          <w:color w:val="000000"/>
        </w:rPr>
      </w:pPr>
    </w:p>
    <w:p w:rsidR="00AF3FC8" w:rsidRPr="00A4291F" w:rsidRDefault="00AF3FC8" w:rsidP="00AF3FC8">
      <w:pPr>
        <w:pStyle w:val="p2"/>
        <w:spacing w:before="0" w:beforeAutospacing="0" w:after="0" w:afterAutospacing="0" w:line="360" w:lineRule="auto"/>
        <w:jc w:val="both"/>
        <w:rPr>
          <w:rFonts w:ascii="Arial" w:hAnsi="Arial" w:cs="Arial"/>
          <w:color w:val="000000"/>
        </w:rPr>
      </w:pPr>
    </w:p>
    <w:p w:rsidR="00AF3FC8" w:rsidRPr="00A4291F" w:rsidRDefault="00AF3FC8" w:rsidP="00AF3FC8">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[3]</w:t>
      </w:r>
      <w:r>
        <w:rPr>
          <w:rStyle w:val="s2"/>
          <w:rFonts w:ascii="Arial" w:hAnsi="Arial" w:cs="Arial"/>
          <w:color w:val="000000"/>
        </w:rPr>
        <w:tab/>
      </w:r>
      <w:r w:rsidRPr="00A4291F">
        <w:rPr>
          <w:rStyle w:val="s2"/>
          <w:rFonts w:ascii="Arial" w:hAnsi="Arial" w:cs="Arial"/>
          <w:color w:val="000000"/>
        </w:rPr>
        <w:t xml:space="preserve">Given that the SIU seeks a postponement for the purpose of securing evidence, it has to </w:t>
      </w:r>
      <w:r>
        <w:rPr>
          <w:rStyle w:val="s2"/>
          <w:rFonts w:ascii="Arial" w:hAnsi="Arial" w:cs="Arial"/>
          <w:color w:val="000000"/>
        </w:rPr>
        <w:t xml:space="preserve">also </w:t>
      </w:r>
      <w:r w:rsidRPr="00A4291F">
        <w:rPr>
          <w:rStyle w:val="s2"/>
          <w:rFonts w:ascii="Arial" w:hAnsi="Arial" w:cs="Arial"/>
          <w:color w:val="000000"/>
        </w:rPr>
        <w:t>satisfy the</w:t>
      </w:r>
      <w:r>
        <w:rPr>
          <w:rStyle w:val="s2"/>
          <w:rFonts w:ascii="Arial" w:hAnsi="Arial" w:cs="Arial"/>
          <w:color w:val="000000"/>
        </w:rPr>
        <w:t xml:space="preserve"> Tribunal that the evidence of these witnesses is relevant, material and available. </w:t>
      </w:r>
      <w:r w:rsidRPr="00A4291F">
        <w:rPr>
          <w:rStyle w:val="s2"/>
          <w:rFonts w:ascii="Arial" w:hAnsi="Arial" w:cs="Arial"/>
          <w:color w:val="000000"/>
        </w:rPr>
        <w:t> </w:t>
      </w:r>
    </w:p>
    <w:p w:rsidR="00AF3FC8" w:rsidRPr="00A4291F" w:rsidRDefault="00AF3FC8" w:rsidP="00AF3FC8">
      <w:pPr>
        <w:pStyle w:val="p2"/>
        <w:spacing w:before="0" w:beforeAutospacing="0" w:after="0" w:afterAutospacing="0" w:line="360" w:lineRule="auto"/>
        <w:jc w:val="both"/>
        <w:rPr>
          <w:rFonts w:ascii="Arial" w:hAnsi="Arial" w:cs="Arial"/>
          <w:color w:val="000000"/>
        </w:rPr>
      </w:pPr>
    </w:p>
    <w:p w:rsidR="00AF3FC8" w:rsidRPr="00A4291F" w:rsidRDefault="00AF3FC8" w:rsidP="00AF3FC8">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[4]</w:t>
      </w:r>
      <w:r>
        <w:rPr>
          <w:rStyle w:val="s2"/>
          <w:rFonts w:ascii="Arial" w:hAnsi="Arial" w:cs="Arial"/>
          <w:color w:val="000000"/>
        </w:rPr>
        <w:tab/>
        <w:t>The SIU</w:t>
      </w:r>
      <w:r w:rsidRPr="00A4291F">
        <w:rPr>
          <w:rStyle w:val="s2"/>
          <w:rFonts w:ascii="Arial" w:hAnsi="Arial" w:cs="Arial"/>
          <w:color w:val="000000"/>
        </w:rPr>
        <w:t xml:space="preserve"> contends that it meets all the above requirements. It has tendered the costs of the indulgence on the party and party scale. </w:t>
      </w:r>
      <w:r w:rsidRPr="00A4291F">
        <w:rPr>
          <w:rStyle w:val="apple-converted-space"/>
          <w:rFonts w:ascii="Arial" w:hAnsi="Arial" w:cs="Arial"/>
          <w:color w:val="000000"/>
        </w:rPr>
        <w:t> </w:t>
      </w:r>
      <w:r w:rsidRPr="00A4291F">
        <w:rPr>
          <w:rStyle w:val="s2"/>
          <w:rFonts w:ascii="Arial" w:hAnsi="Arial" w:cs="Arial"/>
          <w:color w:val="000000"/>
        </w:rPr>
        <w:t>Zeelwa denies that the SIU has me</w:t>
      </w:r>
      <w:r w:rsidR="00A344E1">
        <w:rPr>
          <w:rStyle w:val="s2"/>
          <w:rFonts w:ascii="Arial" w:hAnsi="Arial" w:cs="Arial"/>
          <w:color w:val="000000"/>
        </w:rPr>
        <w:t>t</w:t>
      </w:r>
      <w:r w:rsidRPr="00A4291F">
        <w:rPr>
          <w:rStyle w:val="s2"/>
          <w:rFonts w:ascii="Arial" w:hAnsi="Arial" w:cs="Arial"/>
          <w:color w:val="000000"/>
        </w:rPr>
        <w:t xml:space="preserve"> the</w:t>
      </w:r>
      <w:r>
        <w:rPr>
          <w:rStyle w:val="s2"/>
          <w:rFonts w:ascii="Arial" w:hAnsi="Arial" w:cs="Arial"/>
          <w:color w:val="000000"/>
        </w:rPr>
        <w:t xml:space="preserve"> above requirements. </w:t>
      </w:r>
      <w:r w:rsidRPr="00A4291F">
        <w:rPr>
          <w:rStyle w:val="s2"/>
          <w:rFonts w:ascii="Arial" w:hAnsi="Arial" w:cs="Arial"/>
          <w:color w:val="000000"/>
        </w:rPr>
        <w:t>In the event that the Tribunal finds that the SIU makes out a case for the postponement, it was contended on behalf of Zeelwa that it should be awarded costs on the attorney and client scale. </w:t>
      </w:r>
    </w:p>
    <w:p w:rsidR="00AF3FC8" w:rsidRPr="00A4291F" w:rsidRDefault="00AF3FC8" w:rsidP="00AF3FC8">
      <w:pPr>
        <w:pStyle w:val="p2"/>
        <w:spacing w:before="0" w:beforeAutospacing="0" w:after="0" w:afterAutospacing="0" w:line="360" w:lineRule="auto"/>
        <w:jc w:val="both"/>
        <w:rPr>
          <w:rFonts w:ascii="Arial" w:hAnsi="Arial" w:cs="Arial"/>
          <w:color w:val="000000"/>
        </w:rPr>
      </w:pPr>
    </w:p>
    <w:p w:rsidR="00AF3FC8" w:rsidRPr="00A4291F" w:rsidRDefault="00AF3FC8" w:rsidP="00AF3FC8">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[5]</w:t>
      </w:r>
      <w:r>
        <w:rPr>
          <w:rStyle w:val="s2"/>
          <w:rFonts w:ascii="Arial" w:hAnsi="Arial" w:cs="Arial"/>
          <w:color w:val="000000"/>
        </w:rPr>
        <w:tab/>
      </w:r>
      <w:r w:rsidRPr="00A4291F">
        <w:rPr>
          <w:rStyle w:val="s2"/>
          <w:rFonts w:ascii="Arial" w:hAnsi="Arial" w:cs="Arial"/>
          <w:color w:val="000000"/>
        </w:rPr>
        <w:t xml:space="preserve">There is no basis on which to find that the application is not </w:t>
      </w:r>
      <w:r w:rsidRPr="00D96333">
        <w:rPr>
          <w:rStyle w:val="s2"/>
          <w:rFonts w:ascii="Arial" w:hAnsi="Arial" w:cs="Arial"/>
          <w:i/>
          <w:color w:val="000000"/>
        </w:rPr>
        <w:t>bona fide. </w:t>
      </w:r>
      <w:r w:rsidRPr="00D96333">
        <w:rPr>
          <w:rStyle w:val="apple-converted-space"/>
          <w:rFonts w:ascii="Arial" w:hAnsi="Arial" w:cs="Arial"/>
          <w:i/>
          <w:color w:val="000000"/>
        </w:rPr>
        <w:t> </w:t>
      </w:r>
      <w:r w:rsidRPr="00A4291F">
        <w:rPr>
          <w:rStyle w:val="s2"/>
          <w:rFonts w:ascii="Arial" w:hAnsi="Arial" w:cs="Arial"/>
          <w:color w:val="000000"/>
        </w:rPr>
        <w:t xml:space="preserve">The SIU has displayed an undisputed intention to proceed with </w:t>
      </w:r>
      <w:r>
        <w:rPr>
          <w:rStyle w:val="s2"/>
          <w:rFonts w:ascii="Arial" w:hAnsi="Arial" w:cs="Arial"/>
          <w:color w:val="000000"/>
        </w:rPr>
        <w:t>the action. It issued summons on 14</w:t>
      </w:r>
      <w:r w:rsidRPr="00A4291F">
        <w:rPr>
          <w:rStyle w:val="s2"/>
          <w:rFonts w:ascii="Arial" w:hAnsi="Arial" w:cs="Arial"/>
          <w:color w:val="000000"/>
        </w:rPr>
        <w:t xml:space="preserve"> December 2021. The first case </w:t>
      </w:r>
      <w:r w:rsidRPr="00A4291F">
        <w:rPr>
          <w:rStyle w:val="apple-converted-space"/>
          <w:rFonts w:ascii="Arial" w:hAnsi="Arial" w:cs="Arial"/>
          <w:color w:val="000000"/>
        </w:rPr>
        <w:t>management</w:t>
      </w:r>
      <w:r w:rsidRPr="00A4291F">
        <w:rPr>
          <w:rStyle w:val="s2"/>
          <w:rFonts w:ascii="Arial" w:hAnsi="Arial" w:cs="Arial"/>
          <w:color w:val="000000"/>
        </w:rPr>
        <w:t xml:space="preserve"> meeting</w:t>
      </w:r>
      <w:r>
        <w:rPr>
          <w:rStyle w:val="s2"/>
          <w:rFonts w:ascii="Arial" w:hAnsi="Arial" w:cs="Arial"/>
          <w:color w:val="000000"/>
        </w:rPr>
        <w:t xml:space="preserve"> between the parties was held on 2 February 2022, where in addition to an agreement in respect of dates for filing pleadings and the required documents for trial preparation purposes, the trial dates were agreed and directives accordingly issued. </w:t>
      </w:r>
      <w:r w:rsidRPr="00A4291F">
        <w:rPr>
          <w:rStyle w:val="s2"/>
          <w:rFonts w:ascii="Arial" w:hAnsi="Arial" w:cs="Arial"/>
          <w:color w:val="000000"/>
        </w:rPr>
        <w:t>Pleadings closed</w:t>
      </w:r>
      <w:r>
        <w:rPr>
          <w:rStyle w:val="s2"/>
          <w:rFonts w:ascii="Arial" w:hAnsi="Arial" w:cs="Arial"/>
          <w:color w:val="000000"/>
        </w:rPr>
        <w:t xml:space="preserve"> at the end of March 2022. The parties have</w:t>
      </w:r>
      <w:r w:rsidRPr="00A4291F">
        <w:rPr>
          <w:rStyle w:val="s2"/>
          <w:rFonts w:ascii="Arial" w:hAnsi="Arial" w:cs="Arial"/>
          <w:color w:val="000000"/>
        </w:rPr>
        <w:t xml:space="preserve"> made discovery. </w:t>
      </w:r>
      <w:r>
        <w:rPr>
          <w:rStyle w:val="s2"/>
          <w:rFonts w:ascii="Arial" w:hAnsi="Arial" w:cs="Arial"/>
          <w:color w:val="000000"/>
        </w:rPr>
        <w:t>The SIU’s witness statements were due</w:t>
      </w:r>
      <w:r w:rsidR="004640CA">
        <w:rPr>
          <w:rStyle w:val="s2"/>
          <w:rFonts w:ascii="Arial" w:hAnsi="Arial" w:cs="Arial"/>
          <w:color w:val="000000"/>
        </w:rPr>
        <w:t xml:space="preserve"> on 26 April 2022. The respondent</w:t>
      </w:r>
      <w:r>
        <w:rPr>
          <w:rStyle w:val="s2"/>
          <w:rFonts w:ascii="Arial" w:hAnsi="Arial" w:cs="Arial"/>
          <w:color w:val="000000"/>
        </w:rPr>
        <w:t xml:space="preserve">’s were due on 10 May 2022. </w:t>
      </w:r>
    </w:p>
    <w:p w:rsidR="00AF3FC8" w:rsidRPr="00A4291F" w:rsidRDefault="00AF3FC8" w:rsidP="00AF3FC8">
      <w:pPr>
        <w:pStyle w:val="p2"/>
        <w:spacing w:before="0" w:beforeAutospacing="0" w:after="0" w:afterAutospacing="0" w:line="360" w:lineRule="auto"/>
        <w:jc w:val="both"/>
        <w:rPr>
          <w:rFonts w:ascii="Arial" w:hAnsi="Arial" w:cs="Arial"/>
          <w:color w:val="000000"/>
        </w:rPr>
      </w:pPr>
    </w:p>
    <w:p w:rsidR="00AF3FC8" w:rsidRDefault="00AF3FC8" w:rsidP="00AF3FC8">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[6]</w:t>
      </w:r>
      <w:r>
        <w:rPr>
          <w:rStyle w:val="s2"/>
          <w:rFonts w:ascii="Arial" w:hAnsi="Arial" w:cs="Arial"/>
          <w:color w:val="000000"/>
        </w:rPr>
        <w:tab/>
        <w:t xml:space="preserve">Although the SIU </w:t>
      </w:r>
      <w:r w:rsidRPr="00A4291F">
        <w:rPr>
          <w:rStyle w:val="s2"/>
          <w:rFonts w:ascii="Arial" w:hAnsi="Arial" w:cs="Arial"/>
          <w:color w:val="000000"/>
        </w:rPr>
        <w:t>has explained the difficulties it has encountered in securing the eviden</w:t>
      </w:r>
      <w:r>
        <w:rPr>
          <w:rStyle w:val="s2"/>
          <w:rFonts w:ascii="Arial" w:hAnsi="Arial" w:cs="Arial"/>
          <w:color w:val="000000"/>
        </w:rPr>
        <w:t xml:space="preserve">ce of its witnesses, given that its witness statements were due on 26 April 2022, it has not provided a full explanation for the delay in filing the statements. It appears that it only awakened to the difficulties in obtaining </w:t>
      </w:r>
      <w:r w:rsidR="00B305DB">
        <w:rPr>
          <w:rStyle w:val="s2"/>
          <w:rFonts w:ascii="Arial" w:hAnsi="Arial" w:cs="Arial"/>
          <w:color w:val="000000"/>
        </w:rPr>
        <w:t xml:space="preserve">the </w:t>
      </w:r>
      <w:r>
        <w:rPr>
          <w:rStyle w:val="s2"/>
          <w:rFonts w:ascii="Arial" w:hAnsi="Arial" w:cs="Arial"/>
          <w:color w:val="000000"/>
        </w:rPr>
        <w:t xml:space="preserve">witnesses statements on the eve of the trial, almost two months after the statements were due. If it </w:t>
      </w:r>
      <w:r w:rsidRPr="00A4291F">
        <w:rPr>
          <w:rStyle w:val="s2"/>
          <w:rFonts w:ascii="Arial" w:hAnsi="Arial" w:cs="Arial"/>
          <w:color w:val="000000"/>
        </w:rPr>
        <w:t>inten</w:t>
      </w:r>
      <w:r>
        <w:rPr>
          <w:rStyle w:val="s2"/>
          <w:rFonts w:ascii="Arial" w:hAnsi="Arial" w:cs="Arial"/>
          <w:color w:val="000000"/>
        </w:rPr>
        <w:t xml:space="preserve">ded to </w:t>
      </w:r>
      <w:r w:rsidRPr="00A4291F">
        <w:rPr>
          <w:rStyle w:val="s2"/>
          <w:rFonts w:ascii="Arial" w:hAnsi="Arial" w:cs="Arial"/>
          <w:color w:val="000000"/>
        </w:rPr>
        <w:t>meet</w:t>
      </w:r>
      <w:r>
        <w:rPr>
          <w:rStyle w:val="s2"/>
          <w:rFonts w:ascii="Arial" w:hAnsi="Arial" w:cs="Arial"/>
          <w:color w:val="000000"/>
        </w:rPr>
        <w:t xml:space="preserve"> </w:t>
      </w:r>
      <w:r w:rsidRPr="00A4291F">
        <w:rPr>
          <w:rStyle w:val="s2"/>
          <w:rFonts w:ascii="Arial" w:hAnsi="Arial" w:cs="Arial"/>
          <w:color w:val="000000"/>
        </w:rPr>
        <w:t>the Tribunal’s directive to file the witness statements on time, it would have become aware earlier that these witnesses had become recalcitrant</w:t>
      </w:r>
      <w:r>
        <w:rPr>
          <w:rStyle w:val="s2"/>
          <w:rFonts w:ascii="Arial" w:hAnsi="Arial" w:cs="Arial"/>
          <w:color w:val="000000"/>
        </w:rPr>
        <w:t xml:space="preserve"> and would have taken the necessary compelling measures to obtain the statements and secure their attendance at the trial. </w:t>
      </w:r>
    </w:p>
    <w:p w:rsidR="00AF3FC8" w:rsidRDefault="00AF3FC8" w:rsidP="00AF3FC8">
      <w:pPr>
        <w:pStyle w:val="p3"/>
        <w:spacing w:before="0" w:beforeAutospacing="0" w:after="0" w:afterAutospacing="0" w:line="360" w:lineRule="auto"/>
        <w:jc w:val="both"/>
        <w:rPr>
          <w:rStyle w:val="s2"/>
          <w:rFonts w:ascii="Arial" w:hAnsi="Arial" w:cs="Arial"/>
          <w:color w:val="000000"/>
        </w:rPr>
      </w:pPr>
    </w:p>
    <w:p w:rsidR="00AF3FC8" w:rsidRDefault="004640CA" w:rsidP="00AF3FC8">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[7]</w:t>
      </w:r>
      <w:r>
        <w:rPr>
          <w:rStyle w:val="s2"/>
          <w:rFonts w:ascii="Arial" w:hAnsi="Arial" w:cs="Arial"/>
          <w:color w:val="000000"/>
        </w:rPr>
        <w:tab/>
        <w:t>The respondent</w:t>
      </w:r>
      <w:r w:rsidR="00AF3FC8">
        <w:rPr>
          <w:rStyle w:val="s2"/>
          <w:rFonts w:ascii="Arial" w:hAnsi="Arial" w:cs="Arial"/>
          <w:color w:val="000000"/>
        </w:rPr>
        <w:t xml:space="preserve"> is not standing before the Tribunal with clean hands. It lay supine for almost two months when the SIU witness statements were overdue. It proceeded to file its witness statements unaware of the evidence of the SIU witnesses. It offered no explanation why it did not bring an application to compel. The effect of its opposition to the pre</w:t>
      </w:r>
      <w:r w:rsidR="00183A1C">
        <w:rPr>
          <w:rStyle w:val="s2"/>
          <w:rFonts w:ascii="Arial" w:hAnsi="Arial" w:cs="Arial"/>
          <w:color w:val="000000"/>
        </w:rPr>
        <w:t>sent application is to non-suit</w:t>
      </w:r>
      <w:r w:rsidR="00AF3FC8">
        <w:rPr>
          <w:rStyle w:val="s2"/>
          <w:rFonts w:ascii="Arial" w:hAnsi="Arial" w:cs="Arial"/>
          <w:color w:val="000000"/>
        </w:rPr>
        <w:t xml:space="preserve"> the SIU as the latter will not be able to prove its case without the two witnesses. </w:t>
      </w:r>
    </w:p>
    <w:p w:rsidR="00AF3FC8" w:rsidRDefault="00AF3FC8" w:rsidP="00AF3FC8">
      <w:pPr>
        <w:pStyle w:val="p3"/>
        <w:spacing w:before="0" w:beforeAutospacing="0" w:after="0" w:afterAutospacing="0" w:line="360" w:lineRule="auto"/>
        <w:jc w:val="both"/>
        <w:rPr>
          <w:rStyle w:val="s2"/>
          <w:rFonts w:ascii="Arial" w:hAnsi="Arial" w:cs="Arial"/>
          <w:color w:val="000000"/>
        </w:rPr>
      </w:pPr>
    </w:p>
    <w:p w:rsidR="00270E76" w:rsidRDefault="00AF3FC8" w:rsidP="00AF3FC8">
      <w:pPr>
        <w:pStyle w:val="p3"/>
        <w:spacing w:before="0" w:beforeAutospacing="0" w:after="0" w:afterAutospacing="0" w:line="360" w:lineRule="auto"/>
        <w:jc w:val="both"/>
        <w:rPr>
          <w:rFonts w:ascii="Arial" w:eastAsia="Times New Roman" w:hAnsi="Arial" w:cs="Arial"/>
          <w:color w:val="000000"/>
        </w:rPr>
      </w:pPr>
      <w:r>
        <w:rPr>
          <w:rStyle w:val="s2"/>
          <w:rFonts w:ascii="Arial" w:hAnsi="Arial" w:cs="Arial"/>
          <w:color w:val="000000"/>
        </w:rPr>
        <w:t>[8]</w:t>
      </w:r>
      <w:r>
        <w:rPr>
          <w:rStyle w:val="s2"/>
          <w:rFonts w:ascii="Arial" w:hAnsi="Arial" w:cs="Arial"/>
          <w:color w:val="000000"/>
        </w:rPr>
        <w:tab/>
      </w:r>
      <w:r w:rsidR="00270E76">
        <w:rPr>
          <w:rStyle w:val="s2"/>
          <w:rFonts w:ascii="Arial" w:hAnsi="Arial" w:cs="Arial"/>
          <w:color w:val="000000"/>
        </w:rPr>
        <w:t xml:space="preserve">The Constitutional Court has warned </w:t>
      </w:r>
      <w:r w:rsidR="00270E76" w:rsidRPr="008712A9">
        <w:rPr>
          <w:rFonts w:ascii="Arial" w:eastAsia="Times New Roman" w:hAnsi="Arial" w:cs="Arial"/>
          <w:color w:val="000000"/>
        </w:rPr>
        <w:t>court</w:t>
      </w:r>
      <w:r w:rsidR="00270E76">
        <w:rPr>
          <w:rFonts w:ascii="Arial" w:eastAsia="Times New Roman" w:hAnsi="Arial" w:cs="Arial"/>
          <w:color w:val="000000"/>
        </w:rPr>
        <w:t>s</w:t>
      </w:r>
      <w:r w:rsidR="00270E76" w:rsidRPr="008712A9">
        <w:rPr>
          <w:rFonts w:ascii="Arial" w:eastAsia="Times New Roman" w:hAnsi="Arial" w:cs="Arial"/>
          <w:color w:val="000000"/>
        </w:rPr>
        <w:t xml:space="preserve"> be slow to allow procedural obstacles to prevent it from looking into a challenge to the lawfulness of an exercise of public power.</w:t>
      </w:r>
      <w:r w:rsidR="00270E76">
        <w:rPr>
          <w:rStyle w:val="FootnoteReference"/>
          <w:rFonts w:ascii="Arial" w:eastAsia="Times New Roman" w:hAnsi="Arial" w:cs="Arial"/>
          <w:color w:val="000000"/>
        </w:rPr>
        <w:footnoteReference w:id="2"/>
      </w:r>
      <w:r w:rsidR="00270E76" w:rsidRPr="008712A9">
        <w:rPr>
          <w:rFonts w:ascii="Arial" w:eastAsia="Times New Roman" w:hAnsi="Arial" w:cs="Arial"/>
          <w:color w:val="000000"/>
        </w:rPr>
        <w:t xml:space="preserve"> </w:t>
      </w:r>
      <w:r w:rsidR="00270E76">
        <w:rPr>
          <w:rFonts w:ascii="Arial" w:eastAsia="Times New Roman" w:hAnsi="Arial" w:cs="Arial"/>
          <w:color w:val="000000"/>
        </w:rPr>
        <w:t xml:space="preserve">In </w:t>
      </w:r>
      <w:r w:rsidR="00270E76" w:rsidRPr="00331E06">
        <w:rPr>
          <w:rFonts w:ascii="Arial" w:eastAsia="Times New Roman" w:hAnsi="Arial" w:cs="Arial"/>
          <w:i/>
          <w:color w:val="000000"/>
        </w:rPr>
        <w:t>Tasima</w:t>
      </w:r>
      <w:r w:rsidR="00270E76">
        <w:rPr>
          <w:rFonts w:ascii="Arial" w:eastAsia="Times New Roman" w:hAnsi="Arial" w:cs="Arial"/>
          <w:color w:val="000000"/>
        </w:rPr>
        <w:t xml:space="preserve">, the Constitutional Court further stated that </w:t>
      </w:r>
      <w:r w:rsidR="00270E76" w:rsidRPr="008712A9">
        <w:rPr>
          <w:rFonts w:ascii="Arial" w:eastAsia="Times New Roman" w:hAnsi="Arial" w:cs="Arial"/>
          <w:color w:val="000000"/>
        </w:rPr>
        <w:t>undue delay should not be tolerated. Delay can prejudice the respondent, weaken the ability of a court to consider the merits of a re</w:t>
      </w:r>
      <w:r w:rsidR="00270E76">
        <w:rPr>
          <w:rFonts w:ascii="Arial" w:eastAsia="Times New Roman" w:hAnsi="Arial" w:cs="Arial"/>
          <w:color w:val="000000"/>
        </w:rPr>
        <w:t>view, and undermine the public </w:t>
      </w:r>
      <w:r w:rsidR="00270E76" w:rsidRPr="008712A9">
        <w:rPr>
          <w:rFonts w:ascii="Arial" w:eastAsia="Times New Roman" w:hAnsi="Arial" w:cs="Arial"/>
          <w:color w:val="000000"/>
        </w:rPr>
        <w:t>interest in bringing certainty and finality to administrative action. A court should therefore exhibit vigilance, consideration and propriety before overlooking a late review</w:t>
      </w:r>
      <w:r w:rsidR="00270E76">
        <w:rPr>
          <w:rFonts w:ascii="Arial" w:eastAsia="Times New Roman" w:hAnsi="Arial" w:cs="Arial"/>
          <w:color w:val="000000"/>
        </w:rPr>
        <w:t xml:space="preserve"> (in this case, compliance with Tribunal’s directives). </w:t>
      </w:r>
    </w:p>
    <w:p w:rsidR="00270E76" w:rsidRDefault="00270E76" w:rsidP="00AF3FC8">
      <w:pPr>
        <w:pStyle w:val="p3"/>
        <w:spacing w:before="0" w:beforeAutospacing="0" w:after="0" w:afterAutospacing="0" w:line="360" w:lineRule="auto"/>
        <w:jc w:val="both"/>
        <w:rPr>
          <w:rFonts w:ascii="Arial" w:eastAsia="Times New Roman" w:hAnsi="Arial" w:cs="Arial"/>
          <w:color w:val="000000"/>
        </w:rPr>
      </w:pPr>
    </w:p>
    <w:p w:rsidR="00AF3FC8" w:rsidRDefault="00270E76" w:rsidP="00AF3FC8">
      <w:pPr>
        <w:pStyle w:val="p3"/>
        <w:spacing w:before="0" w:beforeAutospacing="0" w:after="0" w:afterAutospacing="0" w:line="360" w:lineRule="auto"/>
        <w:jc w:val="both"/>
        <w:rPr>
          <w:rStyle w:val="s2"/>
          <w:rFonts w:ascii="Arial" w:hAnsi="Arial" w:cs="Arial"/>
          <w:color w:val="000000"/>
        </w:rPr>
      </w:pPr>
      <w:r>
        <w:rPr>
          <w:rFonts w:ascii="Arial" w:eastAsia="Times New Roman" w:hAnsi="Arial" w:cs="Arial"/>
          <w:color w:val="000000"/>
        </w:rPr>
        <w:t>[9]</w:t>
      </w:r>
      <w:r>
        <w:rPr>
          <w:rFonts w:ascii="Arial" w:eastAsia="Times New Roman" w:hAnsi="Arial" w:cs="Arial"/>
          <w:color w:val="000000"/>
        </w:rPr>
        <w:tab/>
        <w:t xml:space="preserve">In the light of the respondent’s own supine conduct, </w:t>
      </w:r>
      <w:r>
        <w:rPr>
          <w:rStyle w:val="s2"/>
          <w:rFonts w:ascii="Arial" w:hAnsi="Arial" w:cs="Arial"/>
          <w:color w:val="000000"/>
        </w:rPr>
        <w:t>as well as the fact that baring the outstanding issues that are subject to this application, the necessary trial preparations have been undertaken</w:t>
      </w:r>
      <w:r w:rsidR="00331E06">
        <w:rPr>
          <w:rStyle w:val="s2"/>
          <w:rFonts w:ascii="Arial" w:hAnsi="Arial" w:cs="Arial"/>
          <w:color w:val="000000"/>
        </w:rPr>
        <w:t xml:space="preserve">, </w:t>
      </w:r>
      <w:r>
        <w:rPr>
          <w:rStyle w:val="s2"/>
          <w:rFonts w:ascii="Arial" w:hAnsi="Arial" w:cs="Arial"/>
          <w:color w:val="000000"/>
        </w:rPr>
        <w:t>justice and equity would not be served to n</w:t>
      </w:r>
      <w:r w:rsidR="00AF3FC8">
        <w:rPr>
          <w:rStyle w:val="s2"/>
          <w:rFonts w:ascii="Arial" w:hAnsi="Arial" w:cs="Arial"/>
          <w:color w:val="000000"/>
        </w:rPr>
        <w:t>on-suit the SIU</w:t>
      </w:r>
      <w:r>
        <w:rPr>
          <w:rStyle w:val="s2"/>
          <w:rFonts w:ascii="Arial" w:hAnsi="Arial" w:cs="Arial"/>
          <w:color w:val="000000"/>
        </w:rPr>
        <w:t>. The only outstanding matters for the trial to run are those that gave rise to this application. T</w:t>
      </w:r>
      <w:r w:rsidR="00AF3FC8">
        <w:rPr>
          <w:rStyle w:val="s2"/>
          <w:rFonts w:ascii="Arial" w:hAnsi="Arial" w:cs="Arial"/>
          <w:color w:val="000000"/>
        </w:rPr>
        <w:t>he evidence of these witnesses is material, relevant and available. The witnesses are employed by the State. The SIU does not only intend to established its case on the basis of the applicable Treasury Regulations as was contended on behalf of Zeelwa, the witnesses will also testify regarding the context and reasons for applying the relevant Treasury Regulations.</w:t>
      </w:r>
    </w:p>
    <w:p w:rsidR="00AF3FC8" w:rsidRDefault="00AF3FC8" w:rsidP="00AF3FC8">
      <w:pPr>
        <w:pStyle w:val="p3"/>
        <w:spacing w:before="0" w:beforeAutospacing="0" w:after="0" w:afterAutospacing="0" w:line="360" w:lineRule="auto"/>
        <w:jc w:val="both"/>
        <w:rPr>
          <w:rStyle w:val="s2"/>
          <w:rFonts w:ascii="Arial" w:hAnsi="Arial" w:cs="Arial"/>
          <w:color w:val="000000"/>
        </w:rPr>
      </w:pPr>
    </w:p>
    <w:p w:rsidR="00AF3FC8" w:rsidRDefault="00183A1C" w:rsidP="00AF3FC8">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[9] The responde</w:t>
      </w:r>
      <w:r w:rsidR="00AF3FC8">
        <w:rPr>
          <w:rStyle w:val="s2"/>
          <w:rFonts w:ascii="Arial" w:hAnsi="Arial" w:cs="Arial"/>
          <w:color w:val="000000"/>
        </w:rPr>
        <w:t xml:space="preserve">nt complains of being prejudiced by these proceedings as it mainly trades with the state. </w:t>
      </w:r>
      <w:r w:rsidR="00331E06">
        <w:rPr>
          <w:rStyle w:val="s2"/>
          <w:rFonts w:ascii="Arial" w:hAnsi="Arial" w:cs="Arial"/>
          <w:color w:val="000000"/>
        </w:rPr>
        <w:t xml:space="preserve">It further complains of the travelling and accommodation costs it incurred to attend the trial at the seat of the Tribunal in Johannesburg. </w:t>
      </w:r>
      <w:r w:rsidR="00AF3FC8">
        <w:rPr>
          <w:rStyle w:val="s2"/>
          <w:rFonts w:ascii="Arial" w:hAnsi="Arial" w:cs="Arial"/>
          <w:color w:val="000000"/>
        </w:rPr>
        <w:t xml:space="preserve">This prejudice would have been abated if it did not lie supine at the face of the SIU’s non-compliance with Tribunal Directives. </w:t>
      </w:r>
    </w:p>
    <w:p w:rsidR="00AF3FC8" w:rsidRDefault="00AF3FC8" w:rsidP="00AF3FC8">
      <w:pPr>
        <w:pStyle w:val="p3"/>
        <w:spacing w:before="0" w:beforeAutospacing="0" w:after="0" w:afterAutospacing="0" w:line="360" w:lineRule="auto"/>
        <w:jc w:val="both"/>
        <w:rPr>
          <w:rStyle w:val="s2"/>
          <w:rFonts w:ascii="Arial" w:hAnsi="Arial" w:cs="Arial"/>
          <w:color w:val="000000"/>
        </w:rPr>
      </w:pPr>
    </w:p>
    <w:p w:rsidR="00AF3FC8" w:rsidRDefault="00AF3FC8" w:rsidP="00AF3FC8">
      <w:pPr>
        <w:pStyle w:val="p3"/>
        <w:spacing w:before="0" w:beforeAutospacing="0" w:after="0" w:afterAutospacing="0" w:line="360" w:lineRule="auto"/>
        <w:jc w:val="both"/>
        <w:rPr>
          <w:rFonts w:ascii="Arial" w:hAnsi="Arial" w:cs="Arial"/>
          <w:color w:val="000000"/>
        </w:rPr>
      </w:pPr>
      <w:r>
        <w:rPr>
          <w:rFonts w:ascii="Arial" w:hAnsi="Arial" w:cs="Arial"/>
          <w:color w:val="000000"/>
        </w:rPr>
        <w:t>[9]</w:t>
      </w:r>
      <w:r>
        <w:rPr>
          <w:rFonts w:ascii="Arial" w:hAnsi="Arial" w:cs="Arial"/>
          <w:color w:val="000000"/>
        </w:rPr>
        <w:tab/>
        <w:t>Under these circums</w:t>
      </w:r>
      <w:r w:rsidR="00331E06">
        <w:rPr>
          <w:rFonts w:ascii="Arial" w:hAnsi="Arial" w:cs="Arial"/>
          <w:color w:val="000000"/>
        </w:rPr>
        <w:t>tances, it is judicious</w:t>
      </w:r>
      <w:r>
        <w:rPr>
          <w:rFonts w:ascii="Arial" w:hAnsi="Arial" w:cs="Arial"/>
          <w:color w:val="000000"/>
        </w:rPr>
        <w:t xml:space="preserve"> to keep the question of costs reserved in order to determine the scale of costs at the trial having regard to all the circumstances of the case.  </w:t>
      </w:r>
    </w:p>
    <w:p w:rsidR="00AF3FC8" w:rsidRDefault="00AF3FC8" w:rsidP="00AF3FC8">
      <w:pPr>
        <w:pStyle w:val="p3"/>
        <w:spacing w:before="0" w:beforeAutospacing="0" w:after="0" w:afterAutospacing="0" w:line="360" w:lineRule="auto"/>
        <w:jc w:val="both"/>
        <w:rPr>
          <w:rFonts w:ascii="Arial" w:hAnsi="Arial" w:cs="Arial"/>
          <w:color w:val="000000"/>
        </w:rPr>
      </w:pPr>
    </w:p>
    <w:p w:rsidR="00183A1C" w:rsidRDefault="00AF3FC8" w:rsidP="00AF3FC8">
      <w:pPr>
        <w:pStyle w:val="p3"/>
        <w:spacing w:before="0" w:beforeAutospacing="0" w:after="0" w:afterAutospacing="0" w:line="360" w:lineRule="auto"/>
        <w:jc w:val="both"/>
        <w:rPr>
          <w:rFonts w:ascii="Arial" w:hAnsi="Arial" w:cs="Arial"/>
          <w:color w:val="000000"/>
        </w:rPr>
      </w:pPr>
      <w:r>
        <w:rPr>
          <w:rFonts w:ascii="Arial" w:hAnsi="Arial" w:cs="Arial"/>
          <w:color w:val="000000"/>
        </w:rPr>
        <w:t xml:space="preserve">[10] In the premises, </w:t>
      </w:r>
      <w:r w:rsidR="00183A1C">
        <w:rPr>
          <w:rFonts w:ascii="Arial" w:hAnsi="Arial" w:cs="Arial"/>
          <w:color w:val="000000"/>
        </w:rPr>
        <w:t>the following order is made:</w:t>
      </w:r>
    </w:p>
    <w:p w:rsidR="00183A1C" w:rsidRDefault="00183A1C" w:rsidP="00AF3FC8">
      <w:pPr>
        <w:pStyle w:val="p3"/>
        <w:spacing w:before="0" w:beforeAutospacing="0" w:after="0" w:afterAutospacing="0" w:line="360" w:lineRule="auto"/>
        <w:jc w:val="both"/>
        <w:rPr>
          <w:rFonts w:ascii="Arial" w:hAnsi="Arial" w:cs="Arial"/>
          <w:color w:val="000000"/>
        </w:rPr>
      </w:pPr>
    </w:p>
    <w:p w:rsidR="00183A1C" w:rsidRPr="00183A1C" w:rsidRDefault="00183A1C" w:rsidP="00AF3FC8">
      <w:pPr>
        <w:pStyle w:val="p3"/>
        <w:spacing w:before="0" w:beforeAutospacing="0" w:after="0" w:afterAutospacing="0" w:line="360" w:lineRule="auto"/>
        <w:jc w:val="both"/>
        <w:rPr>
          <w:rFonts w:ascii="Arial" w:hAnsi="Arial" w:cs="Arial"/>
          <w:b/>
          <w:color w:val="000000"/>
        </w:rPr>
      </w:pPr>
      <w:r w:rsidRPr="00183A1C">
        <w:rPr>
          <w:rFonts w:ascii="Arial" w:hAnsi="Arial" w:cs="Arial"/>
          <w:b/>
          <w:color w:val="000000"/>
        </w:rPr>
        <w:t>ORDER</w:t>
      </w:r>
    </w:p>
    <w:p w:rsidR="00183A1C" w:rsidRDefault="00183A1C" w:rsidP="00AF3FC8">
      <w:pPr>
        <w:pStyle w:val="p3"/>
        <w:numPr>
          <w:ilvl w:val="0"/>
          <w:numId w:val="10"/>
        </w:numPr>
        <w:spacing w:before="0" w:beforeAutospacing="0" w:after="0" w:afterAutospacing="0" w:line="360" w:lineRule="auto"/>
        <w:jc w:val="both"/>
        <w:rPr>
          <w:rFonts w:ascii="Arial" w:hAnsi="Arial" w:cs="Arial"/>
          <w:color w:val="000000"/>
        </w:rPr>
      </w:pPr>
      <w:r>
        <w:rPr>
          <w:rFonts w:ascii="Arial" w:hAnsi="Arial" w:cs="Arial"/>
          <w:color w:val="000000"/>
        </w:rPr>
        <w:t>T</w:t>
      </w:r>
      <w:r w:rsidR="00AF3FC8">
        <w:rPr>
          <w:rFonts w:ascii="Arial" w:hAnsi="Arial" w:cs="Arial"/>
          <w:color w:val="000000"/>
        </w:rPr>
        <w:t>he order made on 13 June 2022 postponing the trial to a date to be arranged with the parties’ legal representatives is confirmed.</w:t>
      </w:r>
    </w:p>
    <w:p w:rsidR="00183A1C" w:rsidRDefault="00183A1C" w:rsidP="00183A1C">
      <w:pPr>
        <w:pStyle w:val="p3"/>
        <w:spacing w:before="0" w:beforeAutospacing="0" w:after="0" w:afterAutospacing="0" w:line="360" w:lineRule="auto"/>
        <w:ind w:left="720"/>
        <w:jc w:val="both"/>
        <w:rPr>
          <w:rFonts w:ascii="Arial" w:hAnsi="Arial" w:cs="Arial"/>
          <w:color w:val="000000"/>
        </w:rPr>
      </w:pPr>
    </w:p>
    <w:p w:rsidR="00AF3FC8" w:rsidRPr="00183A1C" w:rsidRDefault="00AF3FC8" w:rsidP="00AF3FC8">
      <w:pPr>
        <w:pStyle w:val="p3"/>
        <w:numPr>
          <w:ilvl w:val="0"/>
          <w:numId w:val="10"/>
        </w:numPr>
        <w:spacing w:before="0" w:beforeAutospacing="0" w:after="0" w:afterAutospacing="0" w:line="360" w:lineRule="auto"/>
        <w:jc w:val="both"/>
        <w:rPr>
          <w:rFonts w:ascii="Arial" w:hAnsi="Arial" w:cs="Arial"/>
          <w:color w:val="000000"/>
        </w:rPr>
      </w:pPr>
      <w:r w:rsidRPr="00183A1C">
        <w:rPr>
          <w:rFonts w:ascii="Arial" w:hAnsi="Arial" w:cs="Arial"/>
          <w:color w:val="000000"/>
        </w:rPr>
        <w:t>The scale of costs stand</w:t>
      </w:r>
      <w:r w:rsidR="00183A1C" w:rsidRPr="00183A1C">
        <w:rPr>
          <w:rFonts w:ascii="Arial" w:hAnsi="Arial" w:cs="Arial"/>
          <w:color w:val="000000"/>
        </w:rPr>
        <w:t>s</w:t>
      </w:r>
      <w:r w:rsidRPr="00183A1C">
        <w:rPr>
          <w:rFonts w:ascii="Arial" w:hAnsi="Arial" w:cs="Arial"/>
          <w:color w:val="000000"/>
        </w:rPr>
        <w:t xml:space="preserve"> over for determination at the trial. </w:t>
      </w:r>
    </w:p>
    <w:p w:rsidR="00C92906" w:rsidRDefault="00C92906" w:rsidP="00331E06">
      <w:pPr>
        <w:pStyle w:val="Firstlevelpara"/>
        <w:numPr>
          <w:ilvl w:val="0"/>
          <w:numId w:val="0"/>
        </w:numPr>
        <w:pBdr>
          <w:top w:val="nil"/>
          <w:left w:val="nil"/>
          <w:bottom w:val="nil"/>
          <w:right w:val="nil"/>
          <w:between w:val="nil"/>
          <w:bar w:val="nil"/>
        </w:pBdr>
        <w:tabs>
          <w:tab w:val="left" w:pos="720"/>
        </w:tabs>
        <w:spacing w:after="480" w:line="360" w:lineRule="auto"/>
        <w:ind w:left="360"/>
        <w:jc w:val="right"/>
        <w:rPr>
          <w:noProof/>
          <w:lang w:val="en-ZA" w:eastAsia="en-ZA"/>
        </w:rPr>
      </w:pPr>
    </w:p>
    <w:p w:rsidR="0087123C" w:rsidRPr="00C92906" w:rsidRDefault="0087123C" w:rsidP="00331E06">
      <w:pPr>
        <w:pStyle w:val="Firstlevelpara"/>
        <w:numPr>
          <w:ilvl w:val="0"/>
          <w:numId w:val="0"/>
        </w:numPr>
        <w:pBdr>
          <w:top w:val="nil"/>
          <w:left w:val="nil"/>
          <w:bottom w:val="nil"/>
          <w:right w:val="nil"/>
          <w:between w:val="nil"/>
          <w:bar w:val="nil"/>
        </w:pBdr>
        <w:tabs>
          <w:tab w:val="left" w:pos="720"/>
        </w:tabs>
        <w:spacing w:after="480" w:line="360" w:lineRule="auto"/>
        <w:ind w:left="360"/>
        <w:jc w:val="right"/>
      </w:pPr>
      <w:bookmarkStart w:id="15" w:name="_GoBack"/>
      <w:bookmarkEnd w:id="15"/>
    </w:p>
    <w:p w:rsidR="00DA7DF1" w:rsidRPr="00C92906" w:rsidRDefault="00761E59" w:rsidP="00F00E1B">
      <w:pPr>
        <w:pStyle w:val="Indent"/>
        <w:numPr>
          <w:ilvl w:val="0"/>
          <w:numId w:val="0"/>
        </w:numPr>
        <w:spacing w:after="0" w:line="360" w:lineRule="auto"/>
        <w:jc w:val="right"/>
        <w:rPr>
          <w:rFonts w:cs="Arial"/>
          <w:sz w:val="24"/>
          <w:szCs w:val="24"/>
        </w:rPr>
      </w:pPr>
      <w:r w:rsidRPr="00C92906">
        <w:rPr>
          <w:rFonts w:cs="Arial"/>
          <w:sz w:val="24"/>
          <w:szCs w:val="24"/>
        </w:rPr>
        <w:t>__</w:t>
      </w:r>
      <w:r w:rsidR="00DA7DF1" w:rsidRPr="00C92906">
        <w:rPr>
          <w:rFonts w:cs="Arial"/>
          <w:sz w:val="24"/>
          <w:szCs w:val="24"/>
        </w:rPr>
        <w:t>__________________________</w:t>
      </w:r>
    </w:p>
    <w:p w:rsidR="00DA7DF1" w:rsidRPr="00C92906" w:rsidRDefault="00DA7DF1" w:rsidP="00F00E1B">
      <w:pPr>
        <w:pStyle w:val="Indent"/>
        <w:numPr>
          <w:ilvl w:val="0"/>
          <w:numId w:val="0"/>
        </w:numPr>
        <w:spacing w:after="0" w:line="360" w:lineRule="auto"/>
        <w:jc w:val="right"/>
        <w:rPr>
          <w:rFonts w:cs="Arial"/>
          <w:b/>
          <w:bCs/>
          <w:sz w:val="24"/>
          <w:szCs w:val="24"/>
        </w:rPr>
      </w:pPr>
      <w:r w:rsidRPr="00C92906">
        <w:rPr>
          <w:rFonts w:cs="Arial"/>
          <w:b/>
          <w:bCs/>
          <w:sz w:val="24"/>
          <w:szCs w:val="24"/>
        </w:rPr>
        <w:t>JUDGE L.T. MODIBA</w:t>
      </w:r>
    </w:p>
    <w:p w:rsidR="00DA7DF1" w:rsidRPr="00C92906" w:rsidRDefault="00D00074" w:rsidP="00F00E1B">
      <w:pPr>
        <w:pStyle w:val="Indent"/>
        <w:numPr>
          <w:ilvl w:val="0"/>
          <w:numId w:val="0"/>
        </w:numPr>
        <w:spacing w:after="0" w:line="360" w:lineRule="auto"/>
        <w:jc w:val="right"/>
        <w:rPr>
          <w:rFonts w:cs="Arial"/>
          <w:b/>
          <w:bCs/>
          <w:sz w:val="24"/>
          <w:szCs w:val="24"/>
        </w:rPr>
      </w:pPr>
      <w:r w:rsidRPr="00C92906">
        <w:rPr>
          <w:rFonts w:cs="Arial"/>
          <w:b/>
          <w:bCs/>
          <w:sz w:val="24"/>
          <w:szCs w:val="24"/>
        </w:rPr>
        <w:t xml:space="preserve">PRESIDENT </w:t>
      </w:r>
      <w:r w:rsidR="00DA7DF1" w:rsidRPr="00C92906">
        <w:rPr>
          <w:rFonts w:cs="Arial"/>
          <w:b/>
          <w:bCs/>
          <w:sz w:val="24"/>
          <w:szCs w:val="24"/>
        </w:rPr>
        <w:t>OF THE SPECIAL TRIBUNAL</w:t>
      </w:r>
    </w:p>
    <w:p w:rsidR="00DA7DF1" w:rsidRPr="00C92906" w:rsidRDefault="00DA7DF1" w:rsidP="00F00E1B">
      <w:pPr>
        <w:pStyle w:val="Thirdlevelpara"/>
        <w:numPr>
          <w:ilvl w:val="0"/>
          <w:numId w:val="0"/>
        </w:numPr>
        <w:spacing w:before="0" w:after="0" w:line="360" w:lineRule="auto"/>
        <w:rPr>
          <w:szCs w:val="24"/>
        </w:rPr>
      </w:pPr>
    </w:p>
    <w:p w:rsidR="00DA7DF1" w:rsidRPr="00C92906" w:rsidRDefault="00913DA9" w:rsidP="00F00E1B">
      <w:pPr>
        <w:pStyle w:val="Thirdlevelpara"/>
        <w:numPr>
          <w:ilvl w:val="0"/>
          <w:numId w:val="0"/>
        </w:numPr>
        <w:spacing w:before="0" w:after="0" w:line="360" w:lineRule="auto"/>
        <w:rPr>
          <w:b/>
          <w:szCs w:val="24"/>
        </w:rPr>
      </w:pPr>
      <w:r w:rsidRPr="00C92906">
        <w:rPr>
          <w:b/>
          <w:szCs w:val="24"/>
        </w:rPr>
        <w:t xml:space="preserve">APPEARANCES </w:t>
      </w:r>
    </w:p>
    <w:p w:rsidR="00D24D92" w:rsidRPr="00C92906" w:rsidRDefault="003B7328" w:rsidP="00761E59">
      <w:pPr>
        <w:spacing w:line="360" w:lineRule="auto"/>
        <w:rPr>
          <w:rFonts w:ascii="Arial" w:hAnsi="Arial" w:cs="Arial"/>
          <w:sz w:val="24"/>
          <w:szCs w:val="24"/>
        </w:rPr>
      </w:pPr>
      <w:r w:rsidRPr="00C92906">
        <w:rPr>
          <w:rFonts w:ascii="Arial" w:hAnsi="Arial" w:cs="Arial"/>
          <w:sz w:val="24"/>
          <w:szCs w:val="24"/>
        </w:rPr>
        <w:t>Counsel for the</w:t>
      </w:r>
      <w:r w:rsidR="00C92906" w:rsidRPr="00C92906">
        <w:rPr>
          <w:rFonts w:ascii="Arial" w:hAnsi="Arial" w:cs="Arial"/>
          <w:sz w:val="24"/>
          <w:szCs w:val="24"/>
        </w:rPr>
        <w:t xml:space="preserve"> applicant</w:t>
      </w:r>
      <w:r w:rsidRPr="00C92906">
        <w:rPr>
          <w:rFonts w:ascii="Arial" w:hAnsi="Arial" w:cs="Arial"/>
          <w:sz w:val="24"/>
          <w:szCs w:val="24"/>
        </w:rPr>
        <w:t>:</w:t>
      </w:r>
      <w:r w:rsidR="00761E59" w:rsidRPr="00C92906">
        <w:rPr>
          <w:rFonts w:ascii="Arial" w:hAnsi="Arial" w:cs="Arial"/>
          <w:sz w:val="24"/>
          <w:szCs w:val="24"/>
        </w:rPr>
        <w:t xml:space="preserve"> </w:t>
      </w:r>
      <w:r w:rsidRPr="00C92906">
        <w:rPr>
          <w:rFonts w:ascii="Arial" w:hAnsi="Arial" w:cs="Arial"/>
          <w:sz w:val="24"/>
          <w:szCs w:val="24"/>
        </w:rPr>
        <w:t xml:space="preserve">Adv. </w:t>
      </w:r>
      <w:r w:rsidR="00C92906" w:rsidRPr="00C92906">
        <w:rPr>
          <w:rFonts w:ascii="Arial" w:hAnsi="Arial" w:cs="Arial"/>
          <w:sz w:val="24"/>
          <w:szCs w:val="24"/>
        </w:rPr>
        <w:t>S Zimema</w:t>
      </w:r>
    </w:p>
    <w:p w:rsidR="003B7328" w:rsidRPr="00C92906" w:rsidRDefault="003B7328" w:rsidP="00761E59">
      <w:pPr>
        <w:spacing w:line="360" w:lineRule="auto"/>
        <w:jc w:val="both"/>
        <w:rPr>
          <w:rFonts w:ascii="Arial" w:hAnsi="Arial" w:cs="Arial"/>
          <w:sz w:val="24"/>
          <w:szCs w:val="24"/>
        </w:rPr>
      </w:pPr>
      <w:r w:rsidRPr="00C92906">
        <w:rPr>
          <w:rFonts w:ascii="Arial" w:hAnsi="Arial" w:cs="Arial"/>
          <w:sz w:val="24"/>
          <w:szCs w:val="24"/>
        </w:rPr>
        <w:t xml:space="preserve">Attorney for the applicant: </w:t>
      </w:r>
      <w:r w:rsidR="00C92906" w:rsidRPr="00C92906">
        <w:rPr>
          <w:rFonts w:ascii="Arial" w:hAnsi="Arial" w:cs="Arial"/>
          <w:sz w:val="24"/>
          <w:szCs w:val="24"/>
        </w:rPr>
        <w:t>Ms S</w:t>
      </w:r>
      <w:r w:rsidR="00AF3FC8">
        <w:rPr>
          <w:rFonts w:ascii="Arial" w:hAnsi="Arial" w:cs="Arial"/>
          <w:sz w:val="24"/>
          <w:szCs w:val="24"/>
        </w:rPr>
        <w:t>.</w:t>
      </w:r>
      <w:r w:rsidR="00C92906" w:rsidRPr="00C92906">
        <w:rPr>
          <w:rFonts w:ascii="Arial" w:hAnsi="Arial" w:cs="Arial"/>
          <w:sz w:val="24"/>
          <w:szCs w:val="24"/>
        </w:rPr>
        <w:t xml:space="preserve"> Zondi, State Attorney, Pretoria</w:t>
      </w:r>
    </w:p>
    <w:p w:rsidR="00C92906" w:rsidRPr="00C92906" w:rsidRDefault="00C92906" w:rsidP="00761E59">
      <w:pPr>
        <w:spacing w:line="360" w:lineRule="auto"/>
        <w:jc w:val="both"/>
        <w:rPr>
          <w:rFonts w:ascii="Arial" w:hAnsi="Arial" w:cs="Arial"/>
          <w:b/>
          <w:sz w:val="24"/>
          <w:szCs w:val="24"/>
        </w:rPr>
      </w:pPr>
    </w:p>
    <w:p w:rsidR="007115BE" w:rsidRPr="00C92906" w:rsidRDefault="00C92906" w:rsidP="00C92906">
      <w:pPr>
        <w:spacing w:line="360" w:lineRule="auto"/>
        <w:jc w:val="both"/>
        <w:rPr>
          <w:rFonts w:ascii="Arial" w:hAnsi="Arial" w:cs="Arial"/>
          <w:sz w:val="24"/>
          <w:szCs w:val="24"/>
        </w:rPr>
      </w:pPr>
      <w:r w:rsidRPr="00C92906">
        <w:rPr>
          <w:rFonts w:ascii="Arial" w:hAnsi="Arial" w:cs="Arial"/>
          <w:sz w:val="24"/>
          <w:szCs w:val="24"/>
        </w:rPr>
        <w:t>Attorney for</w:t>
      </w:r>
      <w:r w:rsidR="006E308F">
        <w:rPr>
          <w:rFonts w:ascii="Arial" w:hAnsi="Arial" w:cs="Arial"/>
          <w:sz w:val="24"/>
          <w:szCs w:val="24"/>
        </w:rPr>
        <w:t xml:space="preserve"> 1</w:t>
      </w:r>
      <w:r w:rsidR="006E308F" w:rsidRPr="006E308F">
        <w:rPr>
          <w:rFonts w:ascii="Arial" w:hAnsi="Arial" w:cs="Arial"/>
          <w:sz w:val="24"/>
          <w:szCs w:val="24"/>
          <w:vertAlign w:val="superscript"/>
        </w:rPr>
        <w:t>st</w:t>
      </w:r>
      <w:r w:rsidRPr="00C92906">
        <w:rPr>
          <w:rFonts w:ascii="Arial" w:hAnsi="Arial" w:cs="Arial"/>
          <w:sz w:val="24"/>
          <w:szCs w:val="24"/>
        </w:rPr>
        <w:t xml:space="preserve"> respondent</w:t>
      </w:r>
      <w:r w:rsidR="007115BE" w:rsidRPr="00C92906">
        <w:rPr>
          <w:rFonts w:ascii="Arial" w:hAnsi="Arial" w:cs="Arial"/>
          <w:sz w:val="24"/>
          <w:szCs w:val="24"/>
        </w:rPr>
        <w:t xml:space="preserve">: </w:t>
      </w:r>
      <w:r w:rsidRPr="00C92906">
        <w:rPr>
          <w:rFonts w:ascii="Arial" w:hAnsi="Arial" w:cs="Arial"/>
          <w:sz w:val="24"/>
          <w:szCs w:val="24"/>
        </w:rPr>
        <w:t>Mr D</w:t>
      </w:r>
      <w:r w:rsidR="00AF3FC8">
        <w:rPr>
          <w:rFonts w:ascii="Arial" w:hAnsi="Arial" w:cs="Arial"/>
          <w:sz w:val="24"/>
          <w:szCs w:val="24"/>
        </w:rPr>
        <w:t>.</w:t>
      </w:r>
      <w:r w:rsidRPr="00C92906">
        <w:rPr>
          <w:rFonts w:ascii="Arial" w:hAnsi="Arial" w:cs="Arial"/>
          <w:sz w:val="24"/>
          <w:szCs w:val="24"/>
        </w:rPr>
        <w:t xml:space="preserve"> Mashego, Dima Mashego Attorneys</w:t>
      </w:r>
    </w:p>
    <w:p w:rsidR="008C3977" w:rsidRPr="00C92906" w:rsidRDefault="008C3977" w:rsidP="00761E59">
      <w:pPr>
        <w:spacing w:line="360" w:lineRule="auto"/>
        <w:rPr>
          <w:rFonts w:ascii="Arial" w:hAnsi="Arial" w:cs="Arial"/>
          <w:sz w:val="24"/>
          <w:szCs w:val="24"/>
        </w:rPr>
      </w:pPr>
    </w:p>
    <w:p w:rsidR="008C3977" w:rsidRPr="00C92906" w:rsidRDefault="008C3977" w:rsidP="00761E59">
      <w:pPr>
        <w:spacing w:line="360" w:lineRule="auto"/>
        <w:rPr>
          <w:rFonts w:ascii="Arial" w:hAnsi="Arial" w:cs="Arial"/>
          <w:sz w:val="24"/>
          <w:szCs w:val="24"/>
        </w:rPr>
      </w:pPr>
      <w:r w:rsidRPr="00C92906">
        <w:rPr>
          <w:rFonts w:ascii="Arial" w:hAnsi="Arial" w:cs="Arial"/>
          <w:b/>
          <w:sz w:val="24"/>
          <w:szCs w:val="24"/>
        </w:rPr>
        <w:t>Date of hearing:</w:t>
      </w:r>
      <w:r w:rsidR="00C92906" w:rsidRPr="00C92906">
        <w:rPr>
          <w:rFonts w:ascii="Arial" w:hAnsi="Arial" w:cs="Arial"/>
          <w:sz w:val="24"/>
          <w:szCs w:val="24"/>
        </w:rPr>
        <w:t xml:space="preserve"> 13 June</w:t>
      </w:r>
      <w:r w:rsidRPr="00C92906">
        <w:rPr>
          <w:rFonts w:ascii="Arial" w:hAnsi="Arial" w:cs="Arial"/>
          <w:sz w:val="24"/>
          <w:szCs w:val="24"/>
        </w:rPr>
        <w:t xml:space="preserve"> 2022</w:t>
      </w:r>
    </w:p>
    <w:p w:rsidR="008C3977" w:rsidRPr="00C92906" w:rsidRDefault="00183A1C" w:rsidP="00761E59">
      <w:pPr>
        <w:spacing w:line="360" w:lineRule="auto"/>
        <w:rPr>
          <w:rFonts w:ascii="Arial" w:hAnsi="Arial" w:cs="Arial"/>
          <w:sz w:val="24"/>
          <w:szCs w:val="24"/>
        </w:rPr>
      </w:pPr>
      <w:r>
        <w:rPr>
          <w:rFonts w:ascii="Arial" w:hAnsi="Arial" w:cs="Arial"/>
          <w:b/>
          <w:sz w:val="24"/>
          <w:szCs w:val="24"/>
        </w:rPr>
        <w:t>Date of reasons were furnished</w:t>
      </w:r>
      <w:r w:rsidR="008C3977" w:rsidRPr="00C92906">
        <w:rPr>
          <w:rFonts w:ascii="Arial" w:hAnsi="Arial" w:cs="Arial"/>
          <w:b/>
          <w:sz w:val="24"/>
          <w:szCs w:val="24"/>
        </w:rPr>
        <w:t>:</w:t>
      </w:r>
      <w:r w:rsidR="00AF3FC8">
        <w:rPr>
          <w:rFonts w:ascii="Arial" w:hAnsi="Arial" w:cs="Arial"/>
          <w:sz w:val="24"/>
          <w:szCs w:val="24"/>
        </w:rPr>
        <w:t xml:space="preserve"> 15 June </w:t>
      </w:r>
      <w:r w:rsidR="008C3977" w:rsidRPr="00C92906">
        <w:rPr>
          <w:rFonts w:ascii="Arial" w:hAnsi="Arial" w:cs="Arial"/>
          <w:sz w:val="24"/>
          <w:szCs w:val="24"/>
        </w:rPr>
        <w:t>2022</w:t>
      </w:r>
    </w:p>
    <w:sectPr w:rsidR="008C3977" w:rsidRPr="00C929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9A" w:rsidRDefault="006B4A9A" w:rsidP="00464C7A">
      <w:pPr>
        <w:spacing w:after="0" w:line="240" w:lineRule="auto"/>
      </w:pPr>
      <w:r>
        <w:separator/>
      </w:r>
    </w:p>
  </w:endnote>
  <w:endnote w:type="continuationSeparator" w:id="0">
    <w:p w:rsidR="006B4A9A" w:rsidRDefault="006B4A9A" w:rsidP="0046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9A" w:rsidRDefault="006B4A9A" w:rsidP="00464C7A">
      <w:pPr>
        <w:spacing w:after="0" w:line="240" w:lineRule="auto"/>
      </w:pPr>
      <w:r>
        <w:separator/>
      </w:r>
    </w:p>
  </w:footnote>
  <w:footnote w:type="continuationSeparator" w:id="0">
    <w:p w:rsidR="006B4A9A" w:rsidRDefault="006B4A9A" w:rsidP="00464C7A">
      <w:pPr>
        <w:spacing w:after="0" w:line="240" w:lineRule="auto"/>
      </w:pPr>
      <w:r>
        <w:continuationSeparator/>
      </w:r>
    </w:p>
  </w:footnote>
  <w:footnote w:id="1">
    <w:p w:rsidR="00AF3FC8" w:rsidRPr="007564D2" w:rsidRDefault="00AF3FC8" w:rsidP="00AF3FC8">
      <w:pPr>
        <w:pStyle w:val="FootnoteText"/>
        <w:rPr>
          <w:rFonts w:ascii="Arial" w:hAnsi="Arial" w:cs="Arial"/>
          <w:lang w:val="en-GB"/>
        </w:rPr>
      </w:pPr>
      <w:r>
        <w:rPr>
          <w:rStyle w:val="FootnoteReference"/>
        </w:rPr>
        <w:footnoteRef/>
      </w:r>
      <w:r>
        <w:t xml:space="preserve"> </w:t>
      </w:r>
      <w:r w:rsidRPr="007564D2">
        <w:rPr>
          <w:rFonts w:ascii="Arial" w:hAnsi="Arial" w:cs="Arial"/>
          <w:lang w:val="en-GB"/>
        </w:rPr>
        <w:t xml:space="preserve">Superior Courts Practice, </w:t>
      </w:r>
      <w:r w:rsidRPr="007564D2">
        <w:rPr>
          <w:rFonts w:ascii="Arial" w:hAnsi="Arial" w:cs="Arial"/>
          <w:bCs/>
          <w:color w:val="000000"/>
          <w:sz w:val="16"/>
          <w:szCs w:val="16"/>
        </w:rPr>
        <w:t>RS 17, 2021, D1-555</w:t>
      </w:r>
    </w:p>
  </w:footnote>
  <w:footnote w:id="2">
    <w:p w:rsidR="00270E76" w:rsidRPr="00331E06" w:rsidRDefault="00270E76" w:rsidP="00331E06">
      <w:pPr>
        <w:pStyle w:val="FootnoteText"/>
        <w:jc w:val="both"/>
        <w:rPr>
          <w:lang w:val="en-GB"/>
        </w:rPr>
      </w:pPr>
      <w:r>
        <w:rPr>
          <w:rStyle w:val="FootnoteReference"/>
        </w:rPr>
        <w:footnoteRef/>
      </w:r>
      <w:r>
        <w:rPr>
          <w:lang w:val="en-GB"/>
        </w:rPr>
        <w:t xml:space="preserve"> See </w:t>
      </w:r>
      <w:r w:rsidR="00331E06" w:rsidRPr="00331E06">
        <w:rPr>
          <w:i/>
          <w:lang w:val="en-GB"/>
        </w:rPr>
        <w:t>State Information Technology Agency SOC Ltd v Gijima Holdings (Pty) Ltd 2018</w:t>
      </w:r>
      <w:r w:rsidR="00331E06" w:rsidRPr="00331E06">
        <w:rPr>
          <w:lang w:val="en-GB"/>
        </w:rPr>
        <w:t xml:space="preserve"> (2) SA 23 (CC)</w:t>
      </w:r>
      <w:r>
        <w:rPr>
          <w:lang w:val="en-GB"/>
        </w:rPr>
        <w:t xml:space="preserve"> at paragraphs 47 to 52 as well as </w:t>
      </w:r>
      <w:r w:rsidRPr="00331E06">
        <w:rPr>
          <w:i/>
          <w:lang w:val="en-GB"/>
        </w:rPr>
        <w:t>Khumalo and v MEC for Education, KwaZulu-Natal</w:t>
      </w:r>
      <w:r w:rsidRPr="00270E76">
        <w:rPr>
          <w:lang w:val="en-GB"/>
        </w:rPr>
        <w:t xml:space="preserve"> 2014 (5) SA 579 (CC) (201</w:t>
      </w:r>
      <w:r>
        <w:rPr>
          <w:lang w:val="en-GB"/>
        </w:rPr>
        <w:t xml:space="preserve">4 and </w:t>
      </w:r>
      <w:r w:rsidRPr="00331E06">
        <w:rPr>
          <w:i/>
          <w:lang w:val="en-GB"/>
        </w:rPr>
        <w:t xml:space="preserve">Department of Transport and Others v Tasima </w:t>
      </w:r>
      <w:r w:rsidRPr="00270E76">
        <w:rPr>
          <w:lang w:val="en-GB"/>
        </w:rPr>
        <w:t>(Pty) Ltd 2017 (2) SA 622 (CC) (2017 (1) BCLR 1; [2016</w:t>
      </w:r>
      <w:r>
        <w:rPr>
          <w:lang w:val="en-GB"/>
        </w:rPr>
        <w:t xml:space="preserve">] ZACC 39) (Tasima) in para 142 referenced in these paragraphs in Gijima.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563C08" w:rsidRDefault="00563C0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B4A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4A9A">
          <w:rPr>
            <w:b/>
            <w:bCs/>
            <w:noProof/>
          </w:rPr>
          <w:t>1</w:t>
        </w:r>
        <w:r>
          <w:rPr>
            <w:b/>
            <w:bCs/>
            <w:sz w:val="24"/>
            <w:szCs w:val="24"/>
          </w:rPr>
          <w:fldChar w:fldCharType="end"/>
        </w:r>
      </w:p>
    </w:sdtContent>
  </w:sdt>
  <w:p w:rsidR="00563C08" w:rsidRDefault="00563C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AD6"/>
    <w:multiLevelType w:val="hybridMultilevel"/>
    <w:tmpl w:val="B5F02F9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E9512A"/>
    <w:multiLevelType w:val="hybridMultilevel"/>
    <w:tmpl w:val="357AEF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77282A"/>
    <w:multiLevelType w:val="multilevel"/>
    <w:tmpl w:val="8826A032"/>
    <w:styleLink w:val="ImportedStyle1"/>
    <w:lvl w:ilvl="0">
      <w:start w:val="1"/>
      <w:numFmt w:val="decimal"/>
      <w:lvlText w:val="%1."/>
      <w:lvlJc w:val="left"/>
      <w:pPr>
        <w:ind w:left="851"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01"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52"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52"/>
        </w:tabs>
        <w:ind w:left="2552"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2552"/>
        </w:tabs>
        <w:ind w:left="2552"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2552"/>
        </w:tabs>
        <w:ind w:left="4064" w:hanging="1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552"/>
        </w:tabs>
        <w:ind w:left="4568" w:hanging="1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2552"/>
        </w:tabs>
        <w:ind w:left="5072" w:hanging="15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552"/>
        </w:tabs>
        <w:ind w:left="5648" w:hanging="17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C5A236F"/>
    <w:multiLevelType w:val="hybridMultilevel"/>
    <w:tmpl w:val="ED0435EE"/>
    <w:lvl w:ilvl="0" w:tplc="A6D48AB6">
      <w:start w:val="172"/>
      <w:numFmt w:val="decimal"/>
      <w:lvlText w:val="%1"/>
      <w:lvlJc w:val="left"/>
      <w:pPr>
        <w:ind w:left="760" w:hanging="40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F75B9"/>
    <w:multiLevelType w:val="multilevel"/>
    <w:tmpl w:val="8826A032"/>
    <w:lvl w:ilvl="0">
      <w:start w:val="1"/>
      <w:numFmt w:val="decimal"/>
      <w:lvlText w:val="%1."/>
      <w:lvlJc w:val="left"/>
      <w:pPr>
        <w:ind w:left="851"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01"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52"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52"/>
        </w:tabs>
        <w:ind w:left="2552"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2552"/>
        </w:tabs>
        <w:ind w:left="2552"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2552"/>
        </w:tabs>
        <w:ind w:left="4064" w:hanging="1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552"/>
        </w:tabs>
        <w:ind w:left="4568" w:hanging="1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2552"/>
        </w:tabs>
        <w:ind w:left="5072" w:hanging="15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552"/>
        </w:tabs>
        <w:ind w:left="5648" w:hanging="17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3F56093"/>
    <w:multiLevelType w:val="multilevel"/>
    <w:tmpl w:val="0608DFEC"/>
    <w:lvl w:ilvl="0">
      <w:start w:val="1"/>
      <w:numFmt w:val="decimal"/>
      <w:pStyle w:val="Firstlevelpara"/>
      <w:lvlText w:val="%1."/>
      <w:lvlJc w:val="left"/>
      <w:pPr>
        <w:ind w:left="360" w:hanging="360"/>
      </w:pPr>
      <w:rPr>
        <w:b w:val="0"/>
        <w:bCs/>
        <w:i w:val="0"/>
        <w:iCs w:val="0"/>
        <w:sz w:val="24"/>
        <w:szCs w:val="24"/>
      </w:rPr>
    </w:lvl>
    <w:lvl w:ilvl="1">
      <w:start w:val="1"/>
      <w:numFmt w:val="decimal"/>
      <w:pStyle w:val="Secondlevelpara"/>
      <w:lvlText w:val="%1.%2."/>
      <w:lvlJc w:val="left"/>
      <w:pPr>
        <w:ind w:left="792" w:hanging="432"/>
      </w:pPr>
      <w:rPr>
        <w:rFonts w:ascii="Arial" w:hAnsi="Arial" w:cs="Arial" w:hint="default"/>
        <w:sz w:val="24"/>
        <w:szCs w:val="24"/>
      </w:rPr>
    </w:lvl>
    <w:lvl w:ilvl="2">
      <w:start w:val="1"/>
      <w:numFmt w:val="decimal"/>
      <w:pStyle w:val="Thirdlevelpara"/>
      <w:lvlText w:val="%1.%2.%3."/>
      <w:lvlJc w:val="left"/>
      <w:pPr>
        <w:ind w:left="1224" w:hanging="504"/>
      </w:pPr>
      <w:rPr>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36541C"/>
    <w:multiLevelType w:val="multilevel"/>
    <w:tmpl w:val="ABD0D0C8"/>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i w:val="0"/>
        <w:iCs/>
      </w:rPr>
    </w:lvl>
    <w:lvl w:ilvl="2">
      <w:start w:val="1"/>
      <w:numFmt w:val="decimal"/>
      <w:lvlText w:val="%1.%2.%3"/>
      <w:lvlJc w:val="left"/>
      <w:pPr>
        <w:tabs>
          <w:tab w:val="num" w:pos="2835"/>
        </w:tabs>
        <w:ind w:left="2835" w:hanging="1134"/>
      </w:pPr>
      <w:rPr>
        <w:rFonts w:hint="default"/>
        <w:i w:val="0"/>
        <w:iCs/>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7" w15:restartNumberingAfterBreak="0">
    <w:nsid w:val="685673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EE5F97"/>
    <w:multiLevelType w:val="hybridMultilevel"/>
    <w:tmpl w:val="EC3680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7F7D3681"/>
    <w:multiLevelType w:val="hybridMultilevel"/>
    <w:tmpl w:val="D846A1C8"/>
    <w:lvl w:ilvl="0" w:tplc="6D08478C">
      <w:start w:val="1"/>
      <w:numFmt w:val="decimal"/>
      <w:lvlText w:val="[%1]"/>
      <w:lvlJc w:val="right"/>
      <w:pPr>
        <w:ind w:left="761"/>
      </w:pPr>
      <w:rPr>
        <w:rFonts w:hint="default"/>
        <w:b w:val="0"/>
        <w:i w:val="0"/>
        <w:strike w:val="0"/>
        <w:dstrike w:val="0"/>
        <w:color w:val="000000"/>
        <w:sz w:val="24"/>
        <w:szCs w:val="24"/>
        <w:u w:val="none" w:color="000000"/>
        <w:bdr w:val="none" w:sz="0" w:space="0" w:color="auto"/>
        <w:shd w:val="clear" w:color="auto" w:fill="auto"/>
        <w:vertAlign w:val="baseline"/>
      </w:rPr>
    </w:lvl>
    <w:lvl w:ilvl="1" w:tplc="2CBEE6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041F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AE01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FA84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D6F1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9062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CE7F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0C80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4"/>
    <w:lvlOverride w:ilvl="0">
      <w:lvl w:ilvl="0">
        <w:start w:val="1"/>
        <w:numFmt w:val="decimal"/>
        <w:lvlText w:val="%1."/>
        <w:lvlJc w:val="left"/>
        <w:pPr>
          <w:ind w:left="851" w:hanging="851"/>
        </w:pPr>
        <w:rPr>
          <w:rFonts w:ascii="Arial" w:hAnsi="Arial" w:cs="Arial" w:hint="default"/>
          <w:b w:val="0"/>
          <w:i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1.%2."/>
        <w:lvlJc w:val="left"/>
        <w:pPr>
          <w:ind w:left="1701" w:hanging="850"/>
        </w:pPr>
        <w:rPr>
          <w:rFonts w:ascii="Arial" w:hAnsi="Arial" w:cs="Arial" w:hint="default"/>
          <w:b w:val="0"/>
          <w:i w:val="0"/>
          <w:caps w:val="0"/>
          <w:smallCaps w:val="0"/>
          <w:strike w:val="0"/>
          <w:dstrike w:val="0"/>
          <w:outline w:val="0"/>
          <w:emboss w:val="0"/>
          <w:imprint w:val="0"/>
          <w:color w:val="000000" w:themeColor="text1"/>
          <w:spacing w:val="0"/>
          <w:w w:val="100"/>
          <w:kern w:val="0"/>
          <w:position w:val="0"/>
          <w:sz w:val="24"/>
          <w:szCs w:val="24"/>
          <w:highlight w:val="none"/>
          <w:vertAlign w:val="baseline"/>
        </w:rPr>
      </w:lvl>
    </w:lvlOverride>
    <w:lvlOverride w:ilvl="2">
      <w:lvl w:ilvl="2">
        <w:start w:val="1"/>
        <w:numFmt w:val="decimal"/>
        <w:lvlText w:val="%1.%2.%3."/>
        <w:lvlJc w:val="left"/>
        <w:pPr>
          <w:ind w:left="2552" w:hanging="851"/>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6"/>
  </w:num>
  <w:num w:numId="6">
    <w:abstractNumId w:val="7"/>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7A"/>
    <w:rsid w:val="00007925"/>
    <w:rsid w:val="00024B3F"/>
    <w:rsid w:val="00035E79"/>
    <w:rsid w:val="00035EB1"/>
    <w:rsid w:val="00041207"/>
    <w:rsid w:val="00050D78"/>
    <w:rsid w:val="00080A6F"/>
    <w:rsid w:val="000D6EA3"/>
    <w:rsid w:val="000E3871"/>
    <w:rsid w:val="00143947"/>
    <w:rsid w:val="00150CBB"/>
    <w:rsid w:val="00165ACB"/>
    <w:rsid w:val="0017370C"/>
    <w:rsid w:val="00183A1C"/>
    <w:rsid w:val="0018494B"/>
    <w:rsid w:val="001905F0"/>
    <w:rsid w:val="001C28D1"/>
    <w:rsid w:val="001C313C"/>
    <w:rsid w:val="00200159"/>
    <w:rsid w:val="002029AA"/>
    <w:rsid w:val="00212791"/>
    <w:rsid w:val="00254DEF"/>
    <w:rsid w:val="00260711"/>
    <w:rsid w:val="00270E76"/>
    <w:rsid w:val="00277355"/>
    <w:rsid w:val="002A0894"/>
    <w:rsid w:val="002D3938"/>
    <w:rsid w:val="0032274A"/>
    <w:rsid w:val="00331E06"/>
    <w:rsid w:val="00343AA8"/>
    <w:rsid w:val="0037203D"/>
    <w:rsid w:val="003A17C9"/>
    <w:rsid w:val="003B7328"/>
    <w:rsid w:val="003C3C47"/>
    <w:rsid w:val="003E27EA"/>
    <w:rsid w:val="003E5AFF"/>
    <w:rsid w:val="0042054A"/>
    <w:rsid w:val="00421530"/>
    <w:rsid w:val="004237AB"/>
    <w:rsid w:val="0043135F"/>
    <w:rsid w:val="004321C2"/>
    <w:rsid w:val="004561FC"/>
    <w:rsid w:val="004640CA"/>
    <w:rsid w:val="00464C7A"/>
    <w:rsid w:val="00473067"/>
    <w:rsid w:val="0047562B"/>
    <w:rsid w:val="004A59A2"/>
    <w:rsid w:val="004C4623"/>
    <w:rsid w:val="004E0DD5"/>
    <w:rsid w:val="005071DA"/>
    <w:rsid w:val="0051685D"/>
    <w:rsid w:val="0051793D"/>
    <w:rsid w:val="00525DD9"/>
    <w:rsid w:val="0055576F"/>
    <w:rsid w:val="00563C08"/>
    <w:rsid w:val="00577F5B"/>
    <w:rsid w:val="005A717F"/>
    <w:rsid w:val="005B2646"/>
    <w:rsid w:val="005D61DF"/>
    <w:rsid w:val="005E3D1B"/>
    <w:rsid w:val="006B0A8E"/>
    <w:rsid w:val="006B4A9A"/>
    <w:rsid w:val="006D02F2"/>
    <w:rsid w:val="006D7E85"/>
    <w:rsid w:val="006E308F"/>
    <w:rsid w:val="006E59E8"/>
    <w:rsid w:val="007115BE"/>
    <w:rsid w:val="00723F52"/>
    <w:rsid w:val="00761E59"/>
    <w:rsid w:val="00780968"/>
    <w:rsid w:val="007A140D"/>
    <w:rsid w:val="008347F8"/>
    <w:rsid w:val="0087123C"/>
    <w:rsid w:val="00874E49"/>
    <w:rsid w:val="00876CBB"/>
    <w:rsid w:val="00892807"/>
    <w:rsid w:val="008C3977"/>
    <w:rsid w:val="00913DA9"/>
    <w:rsid w:val="00917FA4"/>
    <w:rsid w:val="0092003B"/>
    <w:rsid w:val="00927702"/>
    <w:rsid w:val="00942948"/>
    <w:rsid w:val="00947D7F"/>
    <w:rsid w:val="009629C9"/>
    <w:rsid w:val="009725F9"/>
    <w:rsid w:val="0098064C"/>
    <w:rsid w:val="009B0E01"/>
    <w:rsid w:val="009F1E4A"/>
    <w:rsid w:val="00A05720"/>
    <w:rsid w:val="00A204CA"/>
    <w:rsid w:val="00A2434D"/>
    <w:rsid w:val="00A2544A"/>
    <w:rsid w:val="00A344E1"/>
    <w:rsid w:val="00A57C0F"/>
    <w:rsid w:val="00AF3FC8"/>
    <w:rsid w:val="00B305DB"/>
    <w:rsid w:val="00B64BBB"/>
    <w:rsid w:val="00B71E98"/>
    <w:rsid w:val="00B747B6"/>
    <w:rsid w:val="00BC0E79"/>
    <w:rsid w:val="00BC4C60"/>
    <w:rsid w:val="00BD6CB3"/>
    <w:rsid w:val="00C92906"/>
    <w:rsid w:val="00C92DDA"/>
    <w:rsid w:val="00CA3DA9"/>
    <w:rsid w:val="00CD6CF6"/>
    <w:rsid w:val="00D00074"/>
    <w:rsid w:val="00D045CD"/>
    <w:rsid w:val="00D24D92"/>
    <w:rsid w:val="00D2555A"/>
    <w:rsid w:val="00D3795A"/>
    <w:rsid w:val="00D5124B"/>
    <w:rsid w:val="00D80935"/>
    <w:rsid w:val="00DA7DF1"/>
    <w:rsid w:val="00DF4AAD"/>
    <w:rsid w:val="00E0073F"/>
    <w:rsid w:val="00E0158E"/>
    <w:rsid w:val="00E31785"/>
    <w:rsid w:val="00E44279"/>
    <w:rsid w:val="00EA4114"/>
    <w:rsid w:val="00EB6791"/>
    <w:rsid w:val="00EC06F1"/>
    <w:rsid w:val="00F00E1B"/>
    <w:rsid w:val="00F23375"/>
    <w:rsid w:val="00F2650D"/>
    <w:rsid w:val="00F3479A"/>
    <w:rsid w:val="00F47AD7"/>
    <w:rsid w:val="00F508A2"/>
    <w:rsid w:val="00F633AB"/>
    <w:rsid w:val="00FD3D80"/>
    <w:rsid w:val="00FD62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091D"/>
  <w15:chartTrackingRefBased/>
  <w15:docId w15:val="{363919BE-1DA1-4760-A618-1D0A39FB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1,List Paragraph1,Table of contents numbered,footer text,Citation List,BBD_List_Paragraph,Bullet List,Chapter Numbering,Grey Bullet List,Grey Bullet Style,Table bullet,Indent Paragraph,Colorful List - Accent 11,lp1"/>
    <w:basedOn w:val="Normal"/>
    <w:link w:val="ListParagraphChar"/>
    <w:uiPriority w:val="34"/>
    <w:qFormat/>
    <w:rsid w:val="00464C7A"/>
    <w:pPr>
      <w:spacing w:after="200" w:line="276" w:lineRule="auto"/>
      <w:ind w:left="720"/>
      <w:contextualSpacing/>
    </w:pPr>
    <w:rPr>
      <w:lang w:val="en-US"/>
    </w:rPr>
  </w:style>
  <w:style w:type="paragraph" w:styleId="FootnoteText">
    <w:name w:val="footnote text"/>
    <w:aliases w:val="Char"/>
    <w:basedOn w:val="Normal"/>
    <w:link w:val="FootnoteTextChar"/>
    <w:uiPriority w:val="99"/>
    <w:unhideWhenUsed/>
    <w:rsid w:val="00464C7A"/>
    <w:pPr>
      <w:spacing w:after="0" w:line="240" w:lineRule="auto"/>
    </w:pPr>
    <w:rPr>
      <w:sz w:val="20"/>
      <w:szCs w:val="20"/>
      <w:lang w:val="en-US"/>
    </w:rPr>
  </w:style>
  <w:style w:type="character" w:customStyle="1" w:styleId="FootnoteTextChar">
    <w:name w:val="Footnote Text Char"/>
    <w:aliases w:val="Char Char"/>
    <w:basedOn w:val="DefaultParagraphFont"/>
    <w:link w:val="FootnoteText"/>
    <w:uiPriority w:val="99"/>
    <w:rsid w:val="00464C7A"/>
    <w:rPr>
      <w:sz w:val="20"/>
      <w:szCs w:val="20"/>
      <w:lang w:val="en-US"/>
    </w:rPr>
  </w:style>
  <w:style w:type="character" w:styleId="FootnoteReference">
    <w:name w:val="footnote reference"/>
    <w:basedOn w:val="DefaultParagraphFont"/>
    <w:uiPriority w:val="99"/>
    <w:semiHidden/>
    <w:unhideWhenUsed/>
    <w:rsid w:val="00464C7A"/>
    <w:rPr>
      <w:vertAlign w:val="superscript"/>
    </w:rPr>
  </w:style>
  <w:style w:type="paragraph" w:customStyle="1" w:styleId="Firstlevelpara">
    <w:name w:val="First level para"/>
    <w:basedOn w:val="ListParagraph"/>
    <w:rsid w:val="00464C7A"/>
    <w:pPr>
      <w:numPr>
        <w:numId w:val="1"/>
      </w:numPr>
      <w:tabs>
        <w:tab w:val="num" w:pos="360"/>
      </w:tabs>
      <w:spacing w:before="240" w:after="240" w:line="480" w:lineRule="auto"/>
      <w:ind w:left="720" w:firstLine="0"/>
      <w:contextualSpacing w:val="0"/>
      <w:jc w:val="both"/>
    </w:pPr>
    <w:rPr>
      <w:rFonts w:ascii="Arial" w:hAnsi="Arial" w:cs="Arial"/>
      <w:sz w:val="24"/>
      <w:szCs w:val="24"/>
    </w:rPr>
  </w:style>
  <w:style w:type="character" w:customStyle="1" w:styleId="ListParagraphChar">
    <w:name w:val="List Paragraph Char"/>
    <w:aliases w:val="Bullets Char,List Paragraph 1 Char,List Paragraph1 Char,Table of contents numbered Char,footer text Char,Citation List Char,BBD_List_Paragraph Char,Bullet List Char,Chapter Numbering Char,Grey Bullet List Char,Grey Bullet Style Char"/>
    <w:link w:val="ListParagraph"/>
    <w:uiPriority w:val="1"/>
    <w:qFormat/>
    <w:locked/>
    <w:rsid w:val="00464C7A"/>
    <w:rPr>
      <w:lang w:val="en-US"/>
    </w:rPr>
  </w:style>
  <w:style w:type="paragraph" w:customStyle="1" w:styleId="Secondlevelpara">
    <w:name w:val="Second level para"/>
    <w:basedOn w:val="ListParagraph"/>
    <w:qFormat/>
    <w:rsid w:val="00464C7A"/>
    <w:pPr>
      <w:numPr>
        <w:ilvl w:val="1"/>
        <w:numId w:val="1"/>
      </w:numPr>
      <w:tabs>
        <w:tab w:val="num" w:pos="360"/>
      </w:tabs>
      <w:spacing w:before="240" w:after="240" w:line="480" w:lineRule="auto"/>
      <w:ind w:left="1276" w:hanging="715"/>
      <w:contextualSpacing w:val="0"/>
      <w:jc w:val="both"/>
    </w:pPr>
    <w:rPr>
      <w:rFonts w:ascii="Arial" w:hAnsi="Arial" w:cs="Arial"/>
      <w:sz w:val="24"/>
      <w:szCs w:val="24"/>
    </w:rPr>
  </w:style>
  <w:style w:type="paragraph" w:customStyle="1" w:styleId="Thirdlevelpara">
    <w:name w:val="Third level para"/>
    <w:basedOn w:val="ListParagraph"/>
    <w:qFormat/>
    <w:rsid w:val="00464C7A"/>
    <w:pPr>
      <w:numPr>
        <w:ilvl w:val="2"/>
        <w:numId w:val="1"/>
      </w:numPr>
      <w:tabs>
        <w:tab w:val="num" w:pos="360"/>
      </w:tabs>
      <w:spacing w:before="240" w:after="240" w:line="480" w:lineRule="auto"/>
      <w:ind w:left="2268" w:hanging="1134"/>
      <w:contextualSpacing w:val="0"/>
      <w:jc w:val="both"/>
    </w:pPr>
    <w:rPr>
      <w:rFonts w:ascii="Arial" w:hAnsi="Arial" w:cs="Arial"/>
      <w:color w:val="000000" w:themeColor="text1"/>
      <w:sz w:val="24"/>
      <w:szCs w:val="28"/>
    </w:rPr>
  </w:style>
  <w:style w:type="paragraph" w:customStyle="1" w:styleId="SIUHead1">
    <w:name w:val="SIU Head 1"/>
    <w:basedOn w:val="Firstlevelpara"/>
    <w:next w:val="Normal"/>
    <w:qFormat/>
    <w:rsid w:val="0042054A"/>
    <w:pPr>
      <w:numPr>
        <w:numId w:val="0"/>
      </w:numPr>
      <w:pBdr>
        <w:top w:val="nil"/>
        <w:left w:val="nil"/>
        <w:bottom w:val="nil"/>
        <w:right w:val="nil"/>
        <w:between w:val="nil"/>
        <w:bar w:val="nil"/>
      </w:pBdr>
      <w:spacing w:line="360" w:lineRule="auto"/>
      <w:ind w:left="851" w:hanging="851"/>
    </w:pPr>
    <w:rPr>
      <w:b/>
      <w:bCs/>
      <w:lang w:val="en-ZA"/>
    </w:rPr>
  </w:style>
  <w:style w:type="numbering" w:customStyle="1" w:styleId="ImportedStyle1">
    <w:name w:val="Imported Style 1"/>
    <w:rsid w:val="00DA7DF1"/>
    <w:pPr>
      <w:numPr>
        <w:numId w:val="3"/>
      </w:numPr>
    </w:pPr>
  </w:style>
  <w:style w:type="table" w:styleId="TableGrid">
    <w:name w:val="Table Grid"/>
    <w:basedOn w:val="TableNormal"/>
    <w:uiPriority w:val="1"/>
    <w:rsid w:val="00DA7D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DA7DF1"/>
    <w:pPr>
      <w:widowControl w:val="0"/>
      <w:numPr>
        <w:numId w:val="5"/>
      </w:numPr>
      <w:tabs>
        <w:tab w:val="clear" w:pos="850"/>
      </w:tabs>
      <w:spacing w:after="480" w:line="480" w:lineRule="auto"/>
      <w:jc w:val="both"/>
    </w:pPr>
    <w:rPr>
      <w:rFonts w:ascii="Arial" w:eastAsia="Times New Roman" w:hAnsi="Arial" w:cs="Times New Roman"/>
      <w:kern w:val="25"/>
      <w:sz w:val="25"/>
      <w:szCs w:val="20"/>
      <w:lang w:val="en-GB" w:eastAsia="en-GB"/>
    </w:rPr>
  </w:style>
  <w:style w:type="paragraph" w:customStyle="1" w:styleId="GW23">
    <w:name w:val="GW2.3"/>
    <w:basedOn w:val="Normal"/>
    <w:rsid w:val="00DA7DF1"/>
    <w:pPr>
      <w:tabs>
        <w:tab w:val="left" w:pos="0"/>
        <w:tab w:val="right" w:pos="576"/>
        <w:tab w:val="right" w:pos="1296"/>
        <w:tab w:val="right" w:pos="2736"/>
        <w:tab w:val="left" w:pos="4176"/>
      </w:tabs>
      <w:spacing w:after="0" w:line="360" w:lineRule="auto"/>
      <w:ind w:right="425"/>
      <w:jc w:val="both"/>
    </w:pPr>
    <w:rPr>
      <w:rFonts w:ascii="Arial" w:eastAsia="Times New Roman" w:hAnsi="Arial" w:cs="Times New Roman"/>
      <w:snapToGrid w:val="0"/>
      <w:sz w:val="24"/>
      <w:szCs w:val="20"/>
      <w:lang w:val="en-GB"/>
    </w:rPr>
  </w:style>
  <w:style w:type="paragraph" w:customStyle="1" w:styleId="MagHeading2">
    <w:name w:val="MagHeading2"/>
    <w:basedOn w:val="Normal"/>
    <w:rsid w:val="00DA7DF1"/>
    <w:pPr>
      <w:tabs>
        <w:tab w:val="right" w:pos="8505"/>
      </w:tabs>
      <w:spacing w:after="0" w:line="480" w:lineRule="auto"/>
      <w:jc w:val="both"/>
    </w:pPr>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3E27EA"/>
    <w:pPr>
      <w:spacing w:after="0" w:line="480" w:lineRule="auto"/>
      <w:jc w:val="both"/>
    </w:pPr>
    <w:rPr>
      <w:rFonts w:ascii="Arial" w:eastAsia="Times New Roman" w:hAnsi="Arial" w:cs="Times New Roman"/>
      <w:sz w:val="24"/>
      <w:szCs w:val="24"/>
      <w:lang w:val="en-GB"/>
    </w:rPr>
  </w:style>
  <w:style w:type="character" w:customStyle="1" w:styleId="BodyText2Char">
    <w:name w:val="Body Text 2 Char"/>
    <w:basedOn w:val="DefaultParagraphFont"/>
    <w:link w:val="BodyText2"/>
    <w:uiPriority w:val="99"/>
    <w:semiHidden/>
    <w:rsid w:val="003E27EA"/>
    <w:rPr>
      <w:rFonts w:ascii="Arial" w:eastAsia="Times New Roman" w:hAnsi="Arial" w:cs="Times New Roman"/>
      <w:sz w:val="24"/>
      <w:szCs w:val="24"/>
      <w:lang w:val="en-GB"/>
    </w:rPr>
  </w:style>
  <w:style w:type="paragraph" w:styleId="Header">
    <w:name w:val="header"/>
    <w:basedOn w:val="Normal"/>
    <w:link w:val="HeaderChar"/>
    <w:uiPriority w:val="99"/>
    <w:unhideWhenUsed/>
    <w:rsid w:val="00421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530"/>
  </w:style>
  <w:style w:type="paragraph" w:styleId="Footer">
    <w:name w:val="footer"/>
    <w:basedOn w:val="Normal"/>
    <w:link w:val="FooterChar"/>
    <w:uiPriority w:val="99"/>
    <w:unhideWhenUsed/>
    <w:rsid w:val="00421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530"/>
  </w:style>
  <w:style w:type="paragraph" w:styleId="BalloonText">
    <w:name w:val="Balloon Text"/>
    <w:basedOn w:val="Normal"/>
    <w:link w:val="BalloonTextChar"/>
    <w:uiPriority w:val="99"/>
    <w:semiHidden/>
    <w:unhideWhenUsed/>
    <w:rsid w:val="00456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FC"/>
    <w:rPr>
      <w:rFonts w:ascii="Segoe UI" w:hAnsi="Segoe UI" w:cs="Segoe UI"/>
      <w:sz w:val="18"/>
      <w:szCs w:val="18"/>
    </w:rPr>
  </w:style>
  <w:style w:type="paragraph" w:customStyle="1" w:styleId="p2">
    <w:name w:val="p2"/>
    <w:basedOn w:val="Normal"/>
    <w:rsid w:val="00AF3FC8"/>
    <w:pPr>
      <w:spacing w:before="100" w:beforeAutospacing="1" w:after="100" w:afterAutospacing="1" w:line="240" w:lineRule="auto"/>
    </w:pPr>
    <w:rPr>
      <w:rFonts w:ascii="Times New Roman" w:hAnsi="Times New Roman" w:cs="Times New Roman"/>
      <w:sz w:val="24"/>
      <w:szCs w:val="24"/>
      <w:lang w:eastAsia="en-ZA"/>
    </w:rPr>
  </w:style>
  <w:style w:type="paragraph" w:customStyle="1" w:styleId="p3">
    <w:name w:val="p3"/>
    <w:basedOn w:val="Normal"/>
    <w:rsid w:val="00AF3FC8"/>
    <w:pPr>
      <w:spacing w:before="100" w:beforeAutospacing="1" w:after="100" w:afterAutospacing="1" w:line="240" w:lineRule="auto"/>
    </w:pPr>
    <w:rPr>
      <w:rFonts w:ascii="Times New Roman" w:hAnsi="Times New Roman" w:cs="Times New Roman"/>
      <w:sz w:val="24"/>
      <w:szCs w:val="24"/>
      <w:lang w:eastAsia="en-ZA"/>
    </w:rPr>
  </w:style>
  <w:style w:type="character" w:customStyle="1" w:styleId="s2">
    <w:name w:val="s2"/>
    <w:basedOn w:val="DefaultParagraphFont"/>
    <w:rsid w:val="00AF3FC8"/>
  </w:style>
  <w:style w:type="character" w:customStyle="1" w:styleId="apple-converted-space">
    <w:name w:val="apple-converted-space"/>
    <w:basedOn w:val="DefaultParagraphFont"/>
    <w:rsid w:val="00AF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3A5E1-988E-4EDE-B82B-4618DF42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Judge-Lebogang Modiba</dc:creator>
  <cp:keywords/>
  <dc:description/>
  <cp:lastModifiedBy>Judge-Lebogang Modiba</cp:lastModifiedBy>
  <cp:revision>6</cp:revision>
  <cp:lastPrinted>2022-06-15T08:12:00Z</cp:lastPrinted>
  <dcterms:created xsi:type="dcterms:W3CDTF">2022-06-15T08:11:00Z</dcterms:created>
  <dcterms:modified xsi:type="dcterms:W3CDTF">2022-06-15T08:15:00Z</dcterms:modified>
</cp:coreProperties>
</file>