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2D1E" w14:textId="77777777" w:rsidR="00360469" w:rsidRPr="0052377A" w:rsidRDefault="00360469" w:rsidP="00360469">
      <w:pPr>
        <w:spacing w:after="0" w:line="240" w:lineRule="auto"/>
        <w:jc w:val="center"/>
        <w:rPr>
          <w:rFonts w:ascii="Arial" w:hAnsi="Arial" w:cs="Arial"/>
          <w:b/>
          <w:sz w:val="24"/>
          <w:szCs w:val="24"/>
        </w:rPr>
      </w:pPr>
      <w:r w:rsidRPr="0052377A">
        <w:rPr>
          <w:rFonts w:ascii="Arial" w:hAnsi="Arial" w:cs="Arial"/>
          <w:noProof/>
          <w:sz w:val="24"/>
          <w:szCs w:val="24"/>
          <w:lang w:eastAsia="en-ZA"/>
        </w:rPr>
        <w:drawing>
          <wp:inline distT="0" distB="0" distL="0" distR="0" wp14:anchorId="0B41A776" wp14:editId="70C21C7A">
            <wp:extent cx="1424763" cy="14247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481" cy="1423481"/>
                    </a:xfrm>
                    <a:prstGeom prst="rect">
                      <a:avLst/>
                    </a:prstGeom>
                  </pic:spPr>
                </pic:pic>
              </a:graphicData>
            </a:graphic>
          </wp:inline>
        </w:drawing>
      </w:r>
    </w:p>
    <w:p w14:paraId="74E8A7C5" w14:textId="77777777" w:rsidR="00360469" w:rsidRPr="0052377A" w:rsidRDefault="00360469" w:rsidP="00360469">
      <w:pPr>
        <w:spacing w:after="0" w:line="240" w:lineRule="auto"/>
        <w:jc w:val="center"/>
        <w:rPr>
          <w:rFonts w:ascii="Arial" w:hAnsi="Arial" w:cs="Arial"/>
          <w:b/>
          <w:sz w:val="24"/>
          <w:szCs w:val="24"/>
        </w:rPr>
      </w:pPr>
    </w:p>
    <w:p w14:paraId="1C792289" w14:textId="77777777" w:rsidR="00360469" w:rsidRPr="0052377A" w:rsidRDefault="00360469" w:rsidP="00360469">
      <w:pPr>
        <w:spacing w:after="0" w:line="240" w:lineRule="auto"/>
        <w:jc w:val="center"/>
        <w:rPr>
          <w:rFonts w:ascii="Arial" w:hAnsi="Arial" w:cs="Arial"/>
          <w:b/>
          <w:sz w:val="24"/>
          <w:szCs w:val="24"/>
        </w:rPr>
      </w:pPr>
      <w:r w:rsidRPr="0052377A">
        <w:rPr>
          <w:rFonts w:ascii="Arial" w:hAnsi="Arial" w:cs="Arial"/>
          <w:b/>
          <w:sz w:val="24"/>
          <w:szCs w:val="24"/>
        </w:rPr>
        <w:t xml:space="preserve">IN THE SPECIAL TRIBUNAL ESTABLISHED IN TERMS OF </w:t>
      </w:r>
    </w:p>
    <w:p w14:paraId="6E2E9FE2" w14:textId="77777777" w:rsidR="00360469" w:rsidRPr="0052377A" w:rsidRDefault="00360469" w:rsidP="00360469">
      <w:pPr>
        <w:spacing w:after="0" w:line="240" w:lineRule="auto"/>
        <w:jc w:val="center"/>
        <w:rPr>
          <w:rFonts w:ascii="Arial" w:hAnsi="Arial" w:cs="Arial"/>
          <w:b/>
          <w:sz w:val="24"/>
          <w:szCs w:val="24"/>
        </w:rPr>
      </w:pPr>
      <w:r w:rsidRPr="0052377A">
        <w:rPr>
          <w:rFonts w:ascii="Arial" w:hAnsi="Arial" w:cs="Arial"/>
          <w:b/>
          <w:sz w:val="24"/>
          <w:szCs w:val="24"/>
        </w:rPr>
        <w:t xml:space="preserve">SECTION 2 (1) OF THE SPECIAL INVESTIGATIONS UNIT AND </w:t>
      </w:r>
    </w:p>
    <w:p w14:paraId="0DB89133" w14:textId="77777777" w:rsidR="00360469" w:rsidRPr="0052377A" w:rsidRDefault="00360469" w:rsidP="00360469">
      <w:pPr>
        <w:spacing w:after="0" w:line="240" w:lineRule="auto"/>
        <w:jc w:val="center"/>
        <w:rPr>
          <w:rFonts w:ascii="Arial" w:hAnsi="Arial" w:cs="Arial"/>
          <w:b/>
          <w:sz w:val="24"/>
          <w:szCs w:val="24"/>
        </w:rPr>
      </w:pPr>
      <w:r w:rsidRPr="0052377A">
        <w:rPr>
          <w:rFonts w:ascii="Arial" w:hAnsi="Arial" w:cs="Arial"/>
          <w:b/>
          <w:sz w:val="24"/>
          <w:szCs w:val="24"/>
        </w:rPr>
        <w:t>SPECIAL TRIBUNALS ACT 74 OF 1996</w:t>
      </w:r>
    </w:p>
    <w:p w14:paraId="7CA6FACF" w14:textId="77777777" w:rsidR="00360469" w:rsidRPr="0052377A" w:rsidRDefault="00360469" w:rsidP="00360469">
      <w:pPr>
        <w:spacing w:line="360" w:lineRule="auto"/>
        <w:jc w:val="center"/>
        <w:rPr>
          <w:rFonts w:ascii="Arial" w:hAnsi="Arial" w:cs="Arial"/>
          <w:b/>
          <w:sz w:val="24"/>
          <w:szCs w:val="24"/>
        </w:rPr>
      </w:pPr>
      <w:r w:rsidRPr="0052377A">
        <w:rPr>
          <w:rFonts w:ascii="Arial" w:hAnsi="Arial" w:cs="Arial"/>
          <w:b/>
          <w:sz w:val="24"/>
          <w:szCs w:val="24"/>
        </w:rPr>
        <w:t>(REPUBLIC OF SOUTH AFRICA)</w:t>
      </w:r>
    </w:p>
    <w:p w14:paraId="2CF0DAA0" w14:textId="77777777" w:rsidR="00360469" w:rsidRPr="0052377A" w:rsidRDefault="00090110" w:rsidP="00360469">
      <w:pPr>
        <w:tabs>
          <w:tab w:val="right" w:pos="9100"/>
        </w:tabs>
        <w:rPr>
          <w:rFonts w:ascii="Arial" w:hAnsi="Arial" w:cs="Arial"/>
          <w:sz w:val="24"/>
          <w:szCs w:val="24"/>
        </w:rPr>
      </w:pPr>
      <w:r w:rsidRPr="0052377A">
        <w:rPr>
          <w:rFonts w:ascii="Arial" w:hAnsi="Arial" w:cs="Arial"/>
          <w:sz w:val="24"/>
          <w:szCs w:val="24"/>
        </w:rPr>
        <w:tab/>
        <w:t>CASE NO</w:t>
      </w:r>
      <w:r w:rsidR="00360469" w:rsidRPr="0052377A">
        <w:rPr>
          <w:rFonts w:ascii="Arial" w:hAnsi="Arial" w:cs="Arial"/>
          <w:sz w:val="24"/>
          <w:szCs w:val="24"/>
        </w:rPr>
        <w:t>:</w:t>
      </w:r>
      <w:r w:rsidR="00360469" w:rsidRPr="0052377A">
        <w:rPr>
          <w:rFonts w:ascii="Arial" w:hAnsi="Arial" w:cs="Arial"/>
          <w:b/>
          <w:sz w:val="24"/>
          <w:szCs w:val="24"/>
        </w:rPr>
        <w:t xml:space="preserve"> </w:t>
      </w:r>
      <w:r w:rsidR="00360469" w:rsidRPr="0052377A">
        <w:rPr>
          <w:rFonts w:ascii="Arial" w:hAnsi="Arial" w:cs="Arial"/>
          <w:sz w:val="24"/>
          <w:szCs w:val="24"/>
        </w:rPr>
        <w:t>GP/20/2020</w:t>
      </w:r>
    </w:p>
    <w:p w14:paraId="2EFFF6AE" w14:textId="77777777" w:rsidR="00360469" w:rsidRPr="0052377A" w:rsidRDefault="00360469" w:rsidP="00360469">
      <w:pPr>
        <w:tabs>
          <w:tab w:val="right" w:pos="9100"/>
        </w:tabs>
        <w:rPr>
          <w:rFonts w:ascii="Arial" w:hAnsi="Arial" w:cs="Arial"/>
          <w:sz w:val="24"/>
          <w:szCs w:val="24"/>
        </w:rPr>
      </w:pPr>
      <w:r w:rsidRPr="0052377A">
        <w:rPr>
          <w:rFonts w:ascii="Arial" w:hAnsi="Arial" w:cs="Arial"/>
          <w:sz w:val="24"/>
          <w:szCs w:val="24"/>
        </w:rPr>
        <w:t>In the matter between:</w:t>
      </w:r>
    </w:p>
    <w:p w14:paraId="2CA740C9" w14:textId="77777777" w:rsidR="00360469" w:rsidRPr="0052377A" w:rsidRDefault="00881BD6" w:rsidP="00360469">
      <w:pPr>
        <w:tabs>
          <w:tab w:val="right" w:pos="9100"/>
        </w:tabs>
        <w:rPr>
          <w:rFonts w:ascii="Arial" w:hAnsi="Arial" w:cs="Arial"/>
          <w:sz w:val="24"/>
          <w:szCs w:val="24"/>
        </w:rPr>
      </w:pPr>
      <w:r w:rsidRPr="0052377A">
        <w:rPr>
          <w:rFonts w:ascii="Arial" w:hAnsi="Arial" w:cs="Arial"/>
          <w:sz w:val="24"/>
          <w:szCs w:val="24"/>
        </w:rPr>
        <w:t>Special Investigating Unit                                                          First Plaintiff</w:t>
      </w:r>
    </w:p>
    <w:p w14:paraId="276D351D" w14:textId="77777777" w:rsidR="00360469" w:rsidRPr="0052377A" w:rsidRDefault="00360469" w:rsidP="00360469">
      <w:pPr>
        <w:tabs>
          <w:tab w:val="right" w:pos="9100"/>
        </w:tabs>
        <w:rPr>
          <w:rFonts w:ascii="Arial" w:hAnsi="Arial" w:cs="Arial"/>
          <w:sz w:val="24"/>
          <w:szCs w:val="24"/>
        </w:rPr>
      </w:pPr>
    </w:p>
    <w:p w14:paraId="239B6810" w14:textId="77777777" w:rsidR="00360469" w:rsidRPr="0052377A" w:rsidRDefault="00881BD6" w:rsidP="00360469">
      <w:pPr>
        <w:tabs>
          <w:tab w:val="right" w:pos="9100"/>
        </w:tabs>
        <w:rPr>
          <w:rFonts w:ascii="Arial" w:hAnsi="Arial" w:cs="Arial"/>
          <w:sz w:val="24"/>
          <w:szCs w:val="24"/>
        </w:rPr>
      </w:pPr>
      <w:r w:rsidRPr="0052377A">
        <w:rPr>
          <w:rFonts w:ascii="Arial" w:hAnsi="Arial" w:cs="Arial"/>
          <w:sz w:val="24"/>
          <w:szCs w:val="24"/>
        </w:rPr>
        <w:t xml:space="preserve">The Minister In The Department Of </w:t>
      </w:r>
      <w:r w:rsidR="00174BC0" w:rsidRPr="0052377A">
        <w:rPr>
          <w:rFonts w:ascii="Arial" w:hAnsi="Arial" w:cs="Arial"/>
          <w:sz w:val="24"/>
          <w:szCs w:val="24"/>
        </w:rPr>
        <w:t xml:space="preserve">Agriculture, </w:t>
      </w:r>
      <w:r w:rsidR="00E91BA4">
        <w:rPr>
          <w:rFonts w:ascii="Arial" w:hAnsi="Arial" w:cs="Arial"/>
          <w:sz w:val="24"/>
          <w:szCs w:val="24"/>
        </w:rPr>
        <w:t xml:space="preserve">  </w:t>
      </w:r>
      <w:r w:rsidRPr="0052377A">
        <w:rPr>
          <w:rFonts w:ascii="Arial" w:hAnsi="Arial" w:cs="Arial"/>
          <w:sz w:val="24"/>
          <w:szCs w:val="24"/>
        </w:rPr>
        <w:t xml:space="preserve">                     Second Plaintiff</w:t>
      </w:r>
    </w:p>
    <w:p w14:paraId="1BF3EF14" w14:textId="77777777" w:rsidR="00360469" w:rsidRPr="0052377A" w:rsidRDefault="00174BC0" w:rsidP="00360469">
      <w:pPr>
        <w:tabs>
          <w:tab w:val="right" w:pos="9100"/>
        </w:tabs>
        <w:rPr>
          <w:rFonts w:ascii="Arial" w:hAnsi="Arial" w:cs="Arial"/>
          <w:sz w:val="24"/>
          <w:szCs w:val="24"/>
        </w:rPr>
      </w:pPr>
      <w:r>
        <w:rPr>
          <w:rFonts w:ascii="Arial" w:hAnsi="Arial" w:cs="Arial"/>
          <w:sz w:val="24"/>
          <w:szCs w:val="24"/>
        </w:rPr>
        <w:t>Land Reform a</w:t>
      </w:r>
      <w:r w:rsidR="00881BD6" w:rsidRPr="0052377A">
        <w:rPr>
          <w:rFonts w:ascii="Arial" w:hAnsi="Arial" w:cs="Arial"/>
          <w:sz w:val="24"/>
          <w:szCs w:val="24"/>
        </w:rPr>
        <w:t>nd Rural Development</w:t>
      </w:r>
    </w:p>
    <w:p w14:paraId="78278DC1" w14:textId="77777777" w:rsidR="0052377A" w:rsidRPr="0052377A" w:rsidRDefault="0052377A" w:rsidP="00360469">
      <w:pPr>
        <w:tabs>
          <w:tab w:val="right" w:pos="9100"/>
        </w:tabs>
        <w:rPr>
          <w:rFonts w:ascii="Arial" w:hAnsi="Arial" w:cs="Arial"/>
          <w:sz w:val="24"/>
          <w:szCs w:val="24"/>
        </w:rPr>
      </w:pPr>
    </w:p>
    <w:p w14:paraId="20762DDC" w14:textId="77777777" w:rsidR="00360469" w:rsidRPr="0052377A" w:rsidRDefault="00174BC0" w:rsidP="00360469">
      <w:pPr>
        <w:tabs>
          <w:tab w:val="right" w:pos="9100"/>
        </w:tabs>
        <w:rPr>
          <w:rFonts w:ascii="Arial" w:hAnsi="Arial" w:cs="Arial"/>
          <w:sz w:val="24"/>
          <w:szCs w:val="24"/>
        </w:rPr>
      </w:pPr>
      <w:r>
        <w:rPr>
          <w:rFonts w:ascii="Arial" w:hAnsi="Arial" w:cs="Arial"/>
          <w:sz w:val="24"/>
          <w:szCs w:val="24"/>
        </w:rPr>
        <w:t>a</w:t>
      </w:r>
      <w:r w:rsidR="00881BD6" w:rsidRPr="0052377A">
        <w:rPr>
          <w:rFonts w:ascii="Arial" w:hAnsi="Arial" w:cs="Arial"/>
          <w:sz w:val="24"/>
          <w:szCs w:val="24"/>
        </w:rPr>
        <w:t>nd</w:t>
      </w:r>
    </w:p>
    <w:p w14:paraId="70CA176D" w14:textId="77777777" w:rsidR="00360469" w:rsidRPr="0052377A" w:rsidRDefault="00881BD6" w:rsidP="00360469">
      <w:pPr>
        <w:tabs>
          <w:tab w:val="right" w:pos="9100"/>
        </w:tabs>
        <w:rPr>
          <w:rFonts w:ascii="Arial" w:hAnsi="Arial" w:cs="Arial"/>
          <w:sz w:val="24"/>
          <w:szCs w:val="24"/>
        </w:rPr>
      </w:pPr>
      <w:r w:rsidRPr="0052377A">
        <w:rPr>
          <w:rFonts w:ascii="Arial" w:hAnsi="Arial" w:cs="Arial"/>
          <w:sz w:val="24"/>
          <w:szCs w:val="24"/>
        </w:rPr>
        <w:tab/>
      </w:r>
    </w:p>
    <w:p w14:paraId="13F1ADE1" w14:textId="77777777" w:rsidR="00360469" w:rsidRPr="0052377A" w:rsidRDefault="00881BD6" w:rsidP="00360469">
      <w:pPr>
        <w:tabs>
          <w:tab w:val="right" w:pos="9100"/>
        </w:tabs>
        <w:rPr>
          <w:rFonts w:ascii="Arial" w:hAnsi="Arial" w:cs="Arial"/>
          <w:sz w:val="24"/>
          <w:szCs w:val="24"/>
        </w:rPr>
      </w:pPr>
      <w:r w:rsidRPr="0052377A">
        <w:rPr>
          <w:rFonts w:ascii="Arial" w:hAnsi="Arial" w:cs="Arial"/>
          <w:sz w:val="24"/>
          <w:szCs w:val="24"/>
        </w:rPr>
        <w:t>Jacob Basil Hlatshwayo                                                          First Defendant</w:t>
      </w:r>
    </w:p>
    <w:p w14:paraId="39A85F30" w14:textId="77777777" w:rsidR="0052377A" w:rsidRPr="0052377A" w:rsidRDefault="0052377A" w:rsidP="0052377A">
      <w:pPr>
        <w:pStyle w:val="Default"/>
      </w:pPr>
    </w:p>
    <w:p w14:paraId="0B589519" w14:textId="6F4FB6B9" w:rsidR="0052377A" w:rsidRPr="0052377A" w:rsidRDefault="00881BD6" w:rsidP="0052377A">
      <w:pPr>
        <w:tabs>
          <w:tab w:val="right" w:pos="9100"/>
        </w:tabs>
        <w:rPr>
          <w:rFonts w:ascii="Arial" w:hAnsi="Arial" w:cs="Arial"/>
          <w:bCs/>
          <w:sz w:val="24"/>
          <w:szCs w:val="24"/>
        </w:rPr>
      </w:pPr>
      <w:r w:rsidRPr="0052377A">
        <w:rPr>
          <w:rFonts w:ascii="Arial" w:hAnsi="Arial" w:cs="Arial"/>
          <w:bCs/>
          <w:sz w:val="24"/>
          <w:szCs w:val="24"/>
        </w:rPr>
        <w:t xml:space="preserve">Government Employees Pension Fund        </w:t>
      </w:r>
      <w:r>
        <w:rPr>
          <w:rFonts w:ascii="Arial" w:hAnsi="Arial" w:cs="Arial"/>
          <w:bCs/>
          <w:sz w:val="24"/>
          <w:szCs w:val="24"/>
        </w:rPr>
        <w:t xml:space="preserve">        </w:t>
      </w:r>
      <w:r w:rsidRPr="0052377A">
        <w:rPr>
          <w:rFonts w:ascii="Arial" w:hAnsi="Arial" w:cs="Arial"/>
          <w:bCs/>
          <w:sz w:val="24"/>
          <w:szCs w:val="24"/>
        </w:rPr>
        <w:t xml:space="preserve">  </w:t>
      </w:r>
      <w:r>
        <w:rPr>
          <w:rFonts w:ascii="Arial" w:hAnsi="Arial" w:cs="Arial"/>
          <w:bCs/>
          <w:sz w:val="24"/>
          <w:szCs w:val="24"/>
        </w:rPr>
        <w:t xml:space="preserve">               </w:t>
      </w:r>
      <w:r w:rsidRPr="0052377A">
        <w:rPr>
          <w:rFonts w:ascii="Arial" w:hAnsi="Arial" w:cs="Arial"/>
          <w:bCs/>
          <w:sz w:val="24"/>
          <w:szCs w:val="24"/>
        </w:rPr>
        <w:t>Second   Defendant</w:t>
      </w:r>
    </w:p>
    <w:p w14:paraId="605C9FB2" w14:textId="77777777" w:rsidR="0052377A" w:rsidRPr="0052377A" w:rsidRDefault="0052377A" w:rsidP="0052377A">
      <w:pPr>
        <w:pStyle w:val="Default"/>
      </w:pPr>
    </w:p>
    <w:p w14:paraId="5C6751AB" w14:textId="77777777" w:rsidR="0052377A" w:rsidRPr="0052377A" w:rsidRDefault="00881BD6" w:rsidP="0052377A">
      <w:pPr>
        <w:pStyle w:val="Default"/>
      </w:pPr>
      <w:r w:rsidRPr="0052377A">
        <w:t xml:space="preserve"> </w:t>
      </w:r>
      <w:r w:rsidRPr="0052377A">
        <w:rPr>
          <w:bCs/>
        </w:rPr>
        <w:t>Acting Director-General: Dep</w:t>
      </w:r>
      <w:r>
        <w:rPr>
          <w:bCs/>
        </w:rPr>
        <w:t>artment o</w:t>
      </w:r>
      <w:r w:rsidRPr="0052377A">
        <w:rPr>
          <w:bCs/>
        </w:rPr>
        <w:t xml:space="preserve">f </w:t>
      </w:r>
      <w:r w:rsidRPr="0052377A">
        <w:rPr>
          <w:bCs/>
        </w:rPr>
        <w:tab/>
      </w:r>
      <w:r w:rsidR="00174BC0">
        <w:rPr>
          <w:bCs/>
        </w:rPr>
        <w:tab/>
      </w:r>
      <w:r w:rsidR="00174BC0">
        <w:rPr>
          <w:bCs/>
        </w:rPr>
        <w:tab/>
        <w:t xml:space="preserve">          </w:t>
      </w:r>
      <w:r w:rsidRPr="0052377A">
        <w:rPr>
          <w:bCs/>
        </w:rPr>
        <w:t>Third Defendant</w:t>
      </w:r>
    </w:p>
    <w:p w14:paraId="02B4FD71" w14:textId="77777777" w:rsidR="0052377A" w:rsidRPr="0052377A" w:rsidRDefault="00881BD6" w:rsidP="0052377A">
      <w:pPr>
        <w:pStyle w:val="Default"/>
      </w:pPr>
      <w:r w:rsidRPr="0052377A">
        <w:rPr>
          <w:bCs/>
        </w:rPr>
        <w:t xml:space="preserve">Agriculture, Land Reform &amp; </w:t>
      </w:r>
    </w:p>
    <w:p w14:paraId="746B963D" w14:textId="77777777" w:rsidR="0052377A" w:rsidRPr="0052377A" w:rsidRDefault="00881BD6" w:rsidP="0052377A">
      <w:pPr>
        <w:tabs>
          <w:tab w:val="right" w:pos="9100"/>
        </w:tabs>
        <w:rPr>
          <w:rFonts w:ascii="Arial" w:hAnsi="Arial" w:cs="Arial"/>
          <w:sz w:val="24"/>
          <w:szCs w:val="24"/>
        </w:rPr>
      </w:pPr>
      <w:r w:rsidRPr="0052377A">
        <w:rPr>
          <w:rFonts w:ascii="Arial" w:hAnsi="Arial" w:cs="Arial"/>
          <w:bCs/>
          <w:sz w:val="24"/>
          <w:szCs w:val="24"/>
        </w:rPr>
        <w:t>Rural Development</w:t>
      </w:r>
    </w:p>
    <w:p w14:paraId="5E6F9939" w14:textId="77777777" w:rsidR="00360469" w:rsidRPr="0052377A" w:rsidRDefault="00881BD6" w:rsidP="00360469">
      <w:pPr>
        <w:tabs>
          <w:tab w:val="right" w:pos="9100"/>
        </w:tabs>
        <w:rPr>
          <w:rFonts w:ascii="Arial" w:hAnsi="Arial" w:cs="Arial"/>
          <w:sz w:val="24"/>
          <w:szCs w:val="24"/>
        </w:rPr>
      </w:pPr>
      <w:r w:rsidRPr="0052377A">
        <w:rPr>
          <w:rFonts w:ascii="Arial" w:hAnsi="Arial" w:cs="Arial"/>
          <w:sz w:val="24"/>
          <w:szCs w:val="24"/>
        </w:rPr>
        <w:t>Black Dot Property Consulting (Pty) Ltd                                 Fourth Defendant</w:t>
      </w:r>
    </w:p>
    <w:p w14:paraId="7A56023C" w14:textId="77777777" w:rsidR="00360469" w:rsidRPr="0052377A" w:rsidRDefault="00360469" w:rsidP="00360469">
      <w:pPr>
        <w:tabs>
          <w:tab w:val="right" w:pos="9100"/>
        </w:tabs>
        <w:rPr>
          <w:rFonts w:ascii="Arial" w:hAnsi="Arial" w:cs="Arial"/>
          <w:sz w:val="24"/>
          <w:szCs w:val="24"/>
        </w:rPr>
      </w:pPr>
    </w:p>
    <w:p w14:paraId="50A0B287" w14:textId="77777777" w:rsidR="00360469" w:rsidRPr="0052377A" w:rsidRDefault="00360469" w:rsidP="00360469">
      <w:pPr>
        <w:pBdr>
          <w:top w:val="single" w:sz="12" w:space="1" w:color="auto"/>
          <w:bottom w:val="single" w:sz="12" w:space="1" w:color="auto"/>
        </w:pBdr>
        <w:spacing w:line="480" w:lineRule="auto"/>
        <w:jc w:val="center"/>
        <w:rPr>
          <w:rFonts w:ascii="Arial" w:hAnsi="Arial" w:cs="Arial"/>
          <w:b/>
          <w:sz w:val="24"/>
          <w:szCs w:val="24"/>
        </w:rPr>
      </w:pPr>
    </w:p>
    <w:p w14:paraId="3FEDD343" w14:textId="77777777" w:rsidR="00360469" w:rsidRPr="0052377A" w:rsidRDefault="0052377A" w:rsidP="00360469">
      <w:pPr>
        <w:pBdr>
          <w:top w:val="single" w:sz="12" w:space="1" w:color="auto"/>
          <w:bottom w:val="single" w:sz="12" w:space="1" w:color="auto"/>
        </w:pBdr>
        <w:spacing w:line="480" w:lineRule="auto"/>
        <w:jc w:val="center"/>
        <w:rPr>
          <w:rFonts w:ascii="Arial" w:hAnsi="Arial" w:cs="Arial"/>
          <w:b/>
          <w:sz w:val="24"/>
          <w:szCs w:val="24"/>
        </w:rPr>
      </w:pPr>
      <w:r w:rsidRPr="0052377A">
        <w:rPr>
          <w:rFonts w:ascii="Arial" w:hAnsi="Arial" w:cs="Arial"/>
          <w:b/>
          <w:sz w:val="24"/>
          <w:szCs w:val="24"/>
        </w:rPr>
        <w:t>JUDGEMENT</w:t>
      </w:r>
    </w:p>
    <w:p w14:paraId="21CE9299" w14:textId="77777777" w:rsidR="00174BC0" w:rsidRDefault="00174BC0">
      <w:pPr>
        <w:rPr>
          <w:rFonts w:ascii="Arial" w:hAnsi="Arial" w:cs="Arial"/>
          <w:i/>
          <w:sz w:val="24"/>
          <w:szCs w:val="24"/>
        </w:rPr>
      </w:pPr>
      <w:r w:rsidRPr="00580834">
        <w:rPr>
          <w:rFonts w:ascii="Arial" w:hAnsi="Arial" w:cs="Arial"/>
          <w:i/>
          <w:sz w:val="24"/>
          <w:szCs w:val="24"/>
        </w:rPr>
        <w:t xml:space="preserve">Summary </w:t>
      </w:r>
    </w:p>
    <w:p w14:paraId="0CDAC895" w14:textId="77777777" w:rsidR="00EF20D9" w:rsidRPr="00EF20D9" w:rsidRDefault="00EF20D9" w:rsidP="006C5EB6">
      <w:pPr>
        <w:jc w:val="both"/>
        <w:rPr>
          <w:rFonts w:ascii="Arial" w:hAnsi="Arial" w:cs="Arial"/>
          <w:sz w:val="24"/>
          <w:szCs w:val="24"/>
        </w:rPr>
      </w:pPr>
      <w:r>
        <w:rPr>
          <w:rFonts w:ascii="Arial" w:hAnsi="Arial" w:cs="Arial"/>
          <w:i/>
          <w:sz w:val="24"/>
          <w:szCs w:val="24"/>
        </w:rPr>
        <w:lastRenderedPageBreak/>
        <w:t xml:space="preserve">Civil trial – </w:t>
      </w:r>
      <w:r w:rsidRPr="00EF20D9">
        <w:rPr>
          <w:rFonts w:ascii="Arial" w:hAnsi="Arial" w:cs="Arial"/>
          <w:sz w:val="24"/>
          <w:szCs w:val="24"/>
        </w:rPr>
        <w:t>whether the plaintiff’s case as pleaded and augmented by the evidence led made out a case for the first defendant to be found liable based on contract, delict or the Public F</w:t>
      </w:r>
      <w:r w:rsidR="006C5EB6">
        <w:rPr>
          <w:rFonts w:ascii="Arial" w:hAnsi="Arial" w:cs="Arial"/>
          <w:sz w:val="24"/>
          <w:szCs w:val="24"/>
        </w:rPr>
        <w:t xml:space="preserve">inance Management Act 1 of 1999. Held – the plaintiff’s case as pleaded and augmented by the evidence led fails to establish any liability on the part of the first defendant. </w:t>
      </w:r>
    </w:p>
    <w:p w14:paraId="404DBD2B" w14:textId="77777777" w:rsidR="00174BC0" w:rsidRDefault="00174BC0">
      <w:pPr>
        <w:rPr>
          <w:rFonts w:ascii="Arial" w:hAnsi="Arial" w:cs="Arial"/>
          <w:sz w:val="24"/>
          <w:szCs w:val="24"/>
        </w:rPr>
      </w:pPr>
    </w:p>
    <w:p w14:paraId="015EE794" w14:textId="77777777" w:rsidR="00484BE7" w:rsidRPr="00174BC0" w:rsidRDefault="00174BC0">
      <w:pPr>
        <w:rPr>
          <w:rFonts w:ascii="Arial" w:hAnsi="Arial" w:cs="Arial"/>
          <w:b/>
          <w:sz w:val="24"/>
          <w:szCs w:val="24"/>
        </w:rPr>
      </w:pPr>
      <w:r w:rsidRPr="00174BC0">
        <w:rPr>
          <w:rFonts w:ascii="Arial" w:hAnsi="Arial" w:cs="Arial"/>
          <w:b/>
          <w:sz w:val="24"/>
          <w:szCs w:val="24"/>
        </w:rPr>
        <w:t>MODIBA J:</w:t>
      </w:r>
    </w:p>
    <w:p w14:paraId="30E6BAC9" w14:textId="77777777" w:rsidR="00CA3733" w:rsidRPr="00174BC0" w:rsidRDefault="00CA3733" w:rsidP="00174BC0">
      <w:pPr>
        <w:spacing w:line="360" w:lineRule="auto"/>
        <w:rPr>
          <w:rFonts w:ascii="Arial" w:hAnsi="Arial" w:cs="Arial"/>
          <w:sz w:val="24"/>
          <w:szCs w:val="24"/>
        </w:rPr>
      </w:pPr>
      <w:r w:rsidRPr="00174BC0">
        <w:rPr>
          <w:rFonts w:ascii="Arial" w:hAnsi="Arial" w:cs="Arial"/>
          <w:b/>
          <w:bCs/>
          <w:sz w:val="24"/>
          <w:szCs w:val="24"/>
        </w:rPr>
        <w:t>INTRODUCTION </w:t>
      </w:r>
    </w:p>
    <w:p w14:paraId="1E987655" w14:textId="77777777" w:rsidR="00CA3733" w:rsidRPr="00174BC0" w:rsidRDefault="00174BC0" w:rsidP="00174BC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46F8A">
        <w:rPr>
          <w:rFonts w:ascii="Arial" w:hAnsi="Arial" w:cs="Arial"/>
          <w:sz w:val="24"/>
          <w:szCs w:val="24"/>
        </w:rPr>
        <w:t>The Special Investigating</w:t>
      </w:r>
      <w:r w:rsidR="00CA3733" w:rsidRPr="00174BC0">
        <w:rPr>
          <w:rFonts w:ascii="Arial" w:hAnsi="Arial" w:cs="Arial"/>
          <w:sz w:val="24"/>
          <w:szCs w:val="24"/>
        </w:rPr>
        <w:t xml:space="preserve"> Unit (“SIU”) and the Department of Agriculture, Rural Development and Land Reform (“the Department”) as joint </w:t>
      </w:r>
      <w:r w:rsidR="000F5C4E">
        <w:rPr>
          <w:rFonts w:ascii="Arial" w:hAnsi="Arial" w:cs="Arial"/>
          <w:sz w:val="24"/>
          <w:szCs w:val="24"/>
        </w:rPr>
        <w:t>p</w:t>
      </w:r>
      <w:r w:rsidR="00CA3733" w:rsidRPr="00174BC0">
        <w:rPr>
          <w:rFonts w:ascii="Arial" w:hAnsi="Arial" w:cs="Arial"/>
          <w:sz w:val="24"/>
          <w:szCs w:val="24"/>
        </w:rPr>
        <w:t xml:space="preserve">laintiffs seek an order declaring an agreement </w:t>
      </w:r>
      <w:r w:rsidR="00BD488A">
        <w:rPr>
          <w:rFonts w:ascii="Arial" w:hAnsi="Arial" w:cs="Arial"/>
          <w:sz w:val="24"/>
          <w:szCs w:val="24"/>
        </w:rPr>
        <w:t xml:space="preserve">concluded </w:t>
      </w:r>
      <w:r w:rsidR="000F5C4E">
        <w:rPr>
          <w:rFonts w:ascii="Arial" w:hAnsi="Arial" w:cs="Arial"/>
          <w:sz w:val="24"/>
          <w:szCs w:val="24"/>
        </w:rPr>
        <w:t>between the Department and the fourth d</w:t>
      </w:r>
      <w:r w:rsidR="00CA3733" w:rsidRPr="00174BC0">
        <w:rPr>
          <w:rFonts w:ascii="Arial" w:hAnsi="Arial" w:cs="Arial"/>
          <w:sz w:val="24"/>
          <w:szCs w:val="24"/>
        </w:rPr>
        <w:t>efendant, Black Dot Property Consul</w:t>
      </w:r>
      <w:r w:rsidR="00BD488A">
        <w:rPr>
          <w:rFonts w:ascii="Arial" w:hAnsi="Arial" w:cs="Arial"/>
          <w:sz w:val="24"/>
          <w:szCs w:val="24"/>
        </w:rPr>
        <w:t xml:space="preserve">tants (“Black Dot”) </w:t>
      </w:r>
      <w:r w:rsidR="00FF12FE">
        <w:rPr>
          <w:rFonts w:ascii="Arial" w:hAnsi="Arial" w:cs="Arial"/>
          <w:sz w:val="24"/>
          <w:szCs w:val="24"/>
        </w:rPr>
        <w:t xml:space="preserve">in April 2020 </w:t>
      </w:r>
      <w:r w:rsidR="00BD488A">
        <w:rPr>
          <w:rFonts w:ascii="Arial" w:hAnsi="Arial" w:cs="Arial"/>
          <w:sz w:val="24"/>
          <w:szCs w:val="24"/>
        </w:rPr>
        <w:t>unlawful and</w:t>
      </w:r>
      <w:r w:rsidR="00CA3733" w:rsidRPr="00174BC0">
        <w:rPr>
          <w:rFonts w:ascii="Arial" w:hAnsi="Arial" w:cs="Arial"/>
          <w:sz w:val="24"/>
          <w:szCs w:val="24"/>
        </w:rPr>
        <w:t xml:space="preserve"> invalid and </w:t>
      </w:r>
      <w:r w:rsidR="00BD488A">
        <w:rPr>
          <w:rFonts w:ascii="Arial" w:hAnsi="Arial" w:cs="Arial"/>
          <w:sz w:val="24"/>
          <w:szCs w:val="24"/>
        </w:rPr>
        <w:t>set aside</w:t>
      </w:r>
      <w:r w:rsidR="00CA3733" w:rsidRPr="00174BC0">
        <w:rPr>
          <w:rFonts w:ascii="Arial" w:hAnsi="Arial" w:cs="Arial"/>
          <w:sz w:val="24"/>
          <w:szCs w:val="24"/>
        </w:rPr>
        <w:t xml:space="preserve"> as it fails to comply with a variety of applicable statutory and regulatory provi</w:t>
      </w:r>
      <w:r w:rsidR="000F5C4E">
        <w:rPr>
          <w:rFonts w:ascii="Arial" w:hAnsi="Arial" w:cs="Arial"/>
          <w:sz w:val="24"/>
          <w:szCs w:val="24"/>
        </w:rPr>
        <w:t xml:space="preserve">sions. </w:t>
      </w:r>
    </w:p>
    <w:p w14:paraId="5A005A87" w14:textId="77777777" w:rsidR="00CA3733" w:rsidRPr="003357E1" w:rsidRDefault="00CA3733" w:rsidP="00174BC0">
      <w:pPr>
        <w:pStyle w:val="ListParagraph"/>
        <w:spacing w:line="360" w:lineRule="auto"/>
        <w:jc w:val="both"/>
        <w:rPr>
          <w:rFonts w:ascii="Arial" w:hAnsi="Arial" w:cs="Arial"/>
          <w:sz w:val="24"/>
          <w:szCs w:val="24"/>
        </w:rPr>
      </w:pPr>
    </w:p>
    <w:p w14:paraId="5A9DE5B7" w14:textId="77777777" w:rsidR="00CA3733" w:rsidRDefault="00174BC0" w:rsidP="00174BC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46F8A">
        <w:rPr>
          <w:rFonts w:ascii="Arial" w:hAnsi="Arial" w:cs="Arial"/>
          <w:sz w:val="24"/>
          <w:szCs w:val="24"/>
        </w:rPr>
        <w:t xml:space="preserve">In combined </w:t>
      </w:r>
      <w:r w:rsidR="00E91BA4">
        <w:rPr>
          <w:rFonts w:ascii="Arial" w:hAnsi="Arial" w:cs="Arial"/>
          <w:sz w:val="24"/>
          <w:szCs w:val="24"/>
        </w:rPr>
        <w:t>summons dated 25 February 2021, in addition to the declaratory relief described above, t</w:t>
      </w:r>
      <w:r w:rsidR="00CA3733" w:rsidRPr="00174BC0">
        <w:rPr>
          <w:rFonts w:ascii="Arial" w:hAnsi="Arial" w:cs="Arial"/>
          <w:sz w:val="24"/>
          <w:szCs w:val="24"/>
        </w:rPr>
        <w:t xml:space="preserve">he plaintiffs sought repayment </w:t>
      </w:r>
      <w:r w:rsidR="00546F8A">
        <w:rPr>
          <w:rFonts w:ascii="Arial" w:hAnsi="Arial" w:cs="Arial"/>
          <w:sz w:val="24"/>
          <w:szCs w:val="24"/>
        </w:rPr>
        <w:t xml:space="preserve">of </w:t>
      </w:r>
      <w:r w:rsidR="00CA3733" w:rsidRPr="00174BC0">
        <w:rPr>
          <w:rFonts w:ascii="Arial" w:hAnsi="Arial" w:cs="Arial"/>
          <w:sz w:val="24"/>
          <w:szCs w:val="24"/>
        </w:rPr>
        <w:t xml:space="preserve">an amount of R11 million </w:t>
      </w:r>
      <w:r>
        <w:rPr>
          <w:rFonts w:ascii="Arial" w:hAnsi="Arial" w:cs="Arial"/>
          <w:sz w:val="24"/>
          <w:szCs w:val="24"/>
        </w:rPr>
        <w:t xml:space="preserve">from </w:t>
      </w:r>
      <w:r w:rsidR="00BD488A">
        <w:rPr>
          <w:rFonts w:ascii="Arial" w:hAnsi="Arial" w:cs="Arial"/>
          <w:sz w:val="24"/>
          <w:szCs w:val="24"/>
        </w:rPr>
        <w:t>the first defendant, the Department’s erstwhile Chief Financial Officer</w:t>
      </w:r>
      <w:r w:rsidR="00E43CC4">
        <w:rPr>
          <w:rFonts w:ascii="Arial" w:hAnsi="Arial" w:cs="Arial"/>
          <w:sz w:val="24"/>
          <w:szCs w:val="24"/>
        </w:rPr>
        <w:t xml:space="preserve"> (“CFO”)</w:t>
      </w:r>
      <w:r w:rsidR="00BD488A">
        <w:rPr>
          <w:rFonts w:ascii="Arial" w:hAnsi="Arial" w:cs="Arial"/>
          <w:sz w:val="24"/>
          <w:szCs w:val="24"/>
        </w:rPr>
        <w:t xml:space="preserve"> Jacob Basil Hlatshwayo (“</w:t>
      </w:r>
      <w:r w:rsidR="00BD488A" w:rsidRPr="00174BC0">
        <w:rPr>
          <w:rFonts w:ascii="Arial" w:hAnsi="Arial" w:cs="Arial"/>
          <w:sz w:val="24"/>
          <w:szCs w:val="24"/>
        </w:rPr>
        <w:t>Mr Hlatshwayo</w:t>
      </w:r>
      <w:r w:rsidR="00BD488A">
        <w:rPr>
          <w:rFonts w:ascii="Arial" w:hAnsi="Arial" w:cs="Arial"/>
          <w:sz w:val="24"/>
          <w:szCs w:val="24"/>
        </w:rPr>
        <w:t xml:space="preserve">”) and </w:t>
      </w:r>
      <w:r>
        <w:rPr>
          <w:rFonts w:ascii="Arial" w:hAnsi="Arial" w:cs="Arial"/>
          <w:sz w:val="24"/>
          <w:szCs w:val="24"/>
        </w:rPr>
        <w:t>Black Dot</w:t>
      </w:r>
      <w:r w:rsidR="005F4208">
        <w:rPr>
          <w:rFonts w:ascii="Arial" w:hAnsi="Arial" w:cs="Arial"/>
          <w:sz w:val="24"/>
          <w:szCs w:val="24"/>
        </w:rPr>
        <w:t>,</w:t>
      </w:r>
      <w:r>
        <w:rPr>
          <w:rFonts w:ascii="Arial" w:hAnsi="Arial" w:cs="Arial"/>
          <w:sz w:val="24"/>
          <w:szCs w:val="24"/>
        </w:rPr>
        <w:t xml:space="preserve"> </w:t>
      </w:r>
      <w:r w:rsidR="00CA3733" w:rsidRPr="00174BC0">
        <w:rPr>
          <w:rFonts w:ascii="Arial" w:hAnsi="Arial" w:cs="Arial"/>
          <w:sz w:val="24"/>
          <w:szCs w:val="24"/>
        </w:rPr>
        <w:t>being the full amount the Department paid Black Dot in terms of the impugned agreement.</w:t>
      </w:r>
      <w:r w:rsidR="00E91BA4">
        <w:rPr>
          <w:rFonts w:ascii="Arial" w:hAnsi="Arial" w:cs="Arial"/>
          <w:sz w:val="24"/>
          <w:szCs w:val="24"/>
        </w:rPr>
        <w:t xml:space="preserve"> In amended particulars of claim dated 6 July 2021, in addition to the declaratory relief described in paragraph 1 above,</w:t>
      </w:r>
      <w:r w:rsidR="000F5C4E">
        <w:rPr>
          <w:rFonts w:ascii="Arial" w:hAnsi="Arial" w:cs="Arial"/>
          <w:sz w:val="24"/>
          <w:szCs w:val="24"/>
        </w:rPr>
        <w:t xml:space="preserve"> the p</w:t>
      </w:r>
      <w:r w:rsidR="00CA3733" w:rsidRPr="00174BC0">
        <w:rPr>
          <w:rFonts w:ascii="Arial" w:hAnsi="Arial" w:cs="Arial"/>
          <w:sz w:val="24"/>
          <w:szCs w:val="24"/>
        </w:rPr>
        <w:t xml:space="preserve">laintiffs itemised the monetary relief they seek against </w:t>
      </w:r>
      <w:r>
        <w:rPr>
          <w:rFonts w:ascii="Arial" w:hAnsi="Arial" w:cs="Arial"/>
          <w:sz w:val="24"/>
          <w:szCs w:val="24"/>
        </w:rPr>
        <w:t xml:space="preserve">Black Dot and </w:t>
      </w:r>
      <w:r w:rsidR="000F5C4E">
        <w:rPr>
          <w:rFonts w:ascii="Arial" w:hAnsi="Arial" w:cs="Arial"/>
          <w:sz w:val="24"/>
          <w:szCs w:val="24"/>
        </w:rPr>
        <w:t xml:space="preserve">Mr </w:t>
      </w:r>
      <w:r>
        <w:rPr>
          <w:rFonts w:ascii="Arial" w:hAnsi="Arial" w:cs="Arial"/>
          <w:sz w:val="24"/>
          <w:szCs w:val="24"/>
        </w:rPr>
        <w:t xml:space="preserve">Hlatshwayo </w:t>
      </w:r>
      <w:r w:rsidR="00CA3733" w:rsidRPr="00174BC0">
        <w:rPr>
          <w:rFonts w:ascii="Arial" w:hAnsi="Arial" w:cs="Arial"/>
          <w:sz w:val="24"/>
          <w:szCs w:val="24"/>
        </w:rPr>
        <w:t xml:space="preserve">into three claims referenced claims 1 to 3. I </w:t>
      </w:r>
      <w:r w:rsidR="005F4208">
        <w:rPr>
          <w:rFonts w:ascii="Arial" w:hAnsi="Arial" w:cs="Arial"/>
          <w:sz w:val="24"/>
          <w:szCs w:val="24"/>
        </w:rPr>
        <w:t>will detail these claims at pertinent points in the judgment</w:t>
      </w:r>
      <w:r w:rsidR="00CA3733" w:rsidRPr="00174BC0">
        <w:rPr>
          <w:rFonts w:ascii="Arial" w:hAnsi="Arial" w:cs="Arial"/>
          <w:sz w:val="24"/>
          <w:szCs w:val="24"/>
        </w:rPr>
        <w:t>. </w:t>
      </w:r>
    </w:p>
    <w:p w14:paraId="76827897" w14:textId="77777777" w:rsidR="00BD488A" w:rsidRDefault="00BD488A" w:rsidP="00174BC0">
      <w:pPr>
        <w:spacing w:line="360" w:lineRule="auto"/>
        <w:jc w:val="both"/>
        <w:rPr>
          <w:rFonts w:ascii="Arial" w:hAnsi="Arial" w:cs="Arial"/>
          <w:sz w:val="24"/>
          <w:szCs w:val="24"/>
        </w:rPr>
      </w:pPr>
    </w:p>
    <w:p w14:paraId="06593444" w14:textId="77777777" w:rsidR="00BD488A" w:rsidRDefault="00BD488A" w:rsidP="00174BC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Initially, both Mr Hlatshwayo and Black Dot opposed the action. For reasons I will shortly articulate, the trial only proceeded in respect of Mr Hlatshwayo. </w:t>
      </w:r>
    </w:p>
    <w:p w14:paraId="2736CE7A" w14:textId="77777777" w:rsidR="00A4408D" w:rsidRDefault="00A4408D" w:rsidP="00174BC0">
      <w:pPr>
        <w:spacing w:line="360" w:lineRule="auto"/>
        <w:jc w:val="both"/>
        <w:rPr>
          <w:rFonts w:ascii="Arial" w:hAnsi="Arial" w:cs="Arial"/>
          <w:sz w:val="24"/>
          <w:szCs w:val="24"/>
        </w:rPr>
      </w:pPr>
    </w:p>
    <w:p w14:paraId="7C9BD384" w14:textId="77777777" w:rsidR="00BD488A" w:rsidRDefault="00BD488A" w:rsidP="00BD488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4169AC">
        <w:rPr>
          <w:rFonts w:ascii="Arial" w:hAnsi="Arial" w:cs="Arial"/>
          <w:sz w:val="24"/>
          <w:szCs w:val="24"/>
        </w:rPr>
        <w:t xml:space="preserve">The trial was enrolled for 6 to 10 February 2023. On 5 February 2023, Mr Hlatshwayo filed a notice of motion, supported by affidavit styled, ‘Interlocutory application’.  He sought to have the application heard </w:t>
      </w:r>
      <w:r w:rsidR="00546F8A">
        <w:rPr>
          <w:rFonts w:ascii="Arial" w:hAnsi="Arial" w:cs="Arial"/>
          <w:sz w:val="24"/>
          <w:szCs w:val="24"/>
        </w:rPr>
        <w:t xml:space="preserve">at the commencement of </w:t>
      </w:r>
      <w:r w:rsidR="00893D7D">
        <w:rPr>
          <w:rFonts w:ascii="Arial" w:hAnsi="Arial" w:cs="Arial"/>
          <w:sz w:val="24"/>
          <w:szCs w:val="24"/>
        </w:rPr>
        <w:t>the trial. H</w:t>
      </w:r>
      <w:r w:rsidRPr="004169AC">
        <w:rPr>
          <w:rFonts w:ascii="Arial" w:hAnsi="Arial" w:cs="Arial"/>
          <w:sz w:val="24"/>
          <w:szCs w:val="24"/>
        </w:rPr>
        <w:t xml:space="preserve">e did not afford the plaintiffs an opportunity to answer to the application. When the Tribunal </w:t>
      </w:r>
      <w:r>
        <w:rPr>
          <w:rFonts w:ascii="Arial" w:hAnsi="Arial" w:cs="Arial"/>
          <w:sz w:val="24"/>
          <w:szCs w:val="24"/>
        </w:rPr>
        <w:t xml:space="preserve">convened </w:t>
      </w:r>
      <w:r w:rsidRPr="004169AC">
        <w:rPr>
          <w:rFonts w:ascii="Arial" w:hAnsi="Arial" w:cs="Arial"/>
          <w:sz w:val="24"/>
          <w:szCs w:val="24"/>
        </w:rPr>
        <w:t>to hear the trial on 6 February 2023, the plaintiff</w:t>
      </w:r>
      <w:r>
        <w:rPr>
          <w:rFonts w:ascii="Arial" w:hAnsi="Arial" w:cs="Arial"/>
          <w:sz w:val="24"/>
          <w:szCs w:val="24"/>
        </w:rPr>
        <w:t>s</w:t>
      </w:r>
      <w:r w:rsidRPr="004169AC">
        <w:rPr>
          <w:rFonts w:ascii="Arial" w:hAnsi="Arial" w:cs="Arial"/>
          <w:sz w:val="24"/>
          <w:szCs w:val="24"/>
        </w:rPr>
        <w:t xml:space="preserve"> expressed their intention to oppose</w:t>
      </w:r>
      <w:r w:rsidR="00893D7D">
        <w:rPr>
          <w:rFonts w:ascii="Arial" w:hAnsi="Arial" w:cs="Arial"/>
          <w:sz w:val="24"/>
          <w:szCs w:val="24"/>
        </w:rPr>
        <w:t xml:space="preserve"> the application. It is for this</w:t>
      </w:r>
      <w:r w:rsidRPr="004169AC">
        <w:rPr>
          <w:rFonts w:ascii="Arial" w:hAnsi="Arial" w:cs="Arial"/>
          <w:sz w:val="24"/>
          <w:szCs w:val="24"/>
        </w:rPr>
        <w:t xml:space="preserve"> reason that I issued directives for the filing of further papers. </w:t>
      </w:r>
      <w:r>
        <w:rPr>
          <w:rFonts w:ascii="Arial" w:hAnsi="Arial" w:cs="Arial"/>
          <w:sz w:val="24"/>
          <w:szCs w:val="24"/>
        </w:rPr>
        <w:t>The parties complied with these directives.</w:t>
      </w:r>
    </w:p>
    <w:p w14:paraId="010E6DD0" w14:textId="77777777" w:rsidR="00BD488A" w:rsidRDefault="00BD488A" w:rsidP="00BD488A">
      <w:pPr>
        <w:spacing w:line="360" w:lineRule="auto"/>
        <w:jc w:val="both"/>
        <w:rPr>
          <w:rFonts w:ascii="Arial" w:hAnsi="Arial" w:cs="Arial"/>
          <w:sz w:val="24"/>
          <w:szCs w:val="24"/>
        </w:rPr>
      </w:pPr>
    </w:p>
    <w:p w14:paraId="2197659C" w14:textId="77777777" w:rsidR="00BD488A" w:rsidRDefault="00BD488A" w:rsidP="00BD488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4169AC">
        <w:rPr>
          <w:rFonts w:ascii="Arial" w:hAnsi="Arial" w:cs="Arial"/>
          <w:sz w:val="24"/>
          <w:szCs w:val="24"/>
        </w:rPr>
        <w:t xml:space="preserve">I later directed that I will hear arguments in the </w:t>
      </w:r>
      <w:r>
        <w:rPr>
          <w:rFonts w:ascii="Arial" w:hAnsi="Arial" w:cs="Arial"/>
          <w:sz w:val="24"/>
          <w:szCs w:val="24"/>
        </w:rPr>
        <w:t xml:space="preserve">interlocutory </w:t>
      </w:r>
      <w:r w:rsidRPr="004169AC">
        <w:rPr>
          <w:rFonts w:ascii="Arial" w:hAnsi="Arial" w:cs="Arial"/>
          <w:sz w:val="24"/>
          <w:szCs w:val="24"/>
        </w:rPr>
        <w:t>application during the closing arguments in respect of the trial.</w:t>
      </w:r>
      <w:r>
        <w:rPr>
          <w:rFonts w:ascii="Arial" w:hAnsi="Arial" w:cs="Arial"/>
          <w:sz w:val="24"/>
          <w:szCs w:val="24"/>
        </w:rPr>
        <w:t xml:space="preserve"> I further directed the parties to file written heads of argument addressing both the issues in the trial and in the interlocutory application. I am grateful to the parties for their valuable assistance. </w:t>
      </w:r>
    </w:p>
    <w:p w14:paraId="4821C91F" w14:textId="77777777" w:rsidR="00BD488A" w:rsidRDefault="00BD488A" w:rsidP="00BD488A">
      <w:pPr>
        <w:spacing w:line="360" w:lineRule="auto"/>
        <w:jc w:val="both"/>
        <w:rPr>
          <w:rFonts w:ascii="Arial" w:hAnsi="Arial" w:cs="Arial"/>
          <w:sz w:val="24"/>
          <w:szCs w:val="24"/>
        </w:rPr>
      </w:pPr>
    </w:p>
    <w:p w14:paraId="532D791F" w14:textId="77777777" w:rsidR="00BD488A" w:rsidRPr="004169AC" w:rsidRDefault="00546F8A" w:rsidP="00BD488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w:t>
      </w:r>
      <w:r w:rsidR="00BD488A">
        <w:rPr>
          <w:rFonts w:ascii="Arial" w:hAnsi="Arial" w:cs="Arial"/>
          <w:sz w:val="24"/>
          <w:szCs w:val="24"/>
        </w:rPr>
        <w:t>his judgment addresses issues in the trial</w:t>
      </w:r>
      <w:r w:rsidR="00580834">
        <w:rPr>
          <w:rFonts w:ascii="Arial" w:hAnsi="Arial" w:cs="Arial"/>
          <w:sz w:val="24"/>
          <w:szCs w:val="24"/>
        </w:rPr>
        <w:t xml:space="preserve"> </w:t>
      </w:r>
      <w:r w:rsidR="00FF12FE">
        <w:rPr>
          <w:rFonts w:ascii="Arial" w:hAnsi="Arial" w:cs="Arial"/>
          <w:sz w:val="24"/>
          <w:szCs w:val="24"/>
        </w:rPr>
        <w:t>in respect of Mr</w:t>
      </w:r>
      <w:r w:rsidR="00FF12FE" w:rsidRPr="00FF12FE">
        <w:rPr>
          <w:rFonts w:ascii="Arial" w:hAnsi="Arial" w:cs="Arial"/>
          <w:sz w:val="24"/>
          <w:szCs w:val="24"/>
        </w:rPr>
        <w:t xml:space="preserve"> </w:t>
      </w:r>
      <w:r w:rsidR="00FF12FE">
        <w:rPr>
          <w:rFonts w:ascii="Arial" w:hAnsi="Arial" w:cs="Arial"/>
          <w:sz w:val="24"/>
          <w:szCs w:val="24"/>
        </w:rPr>
        <w:t>Hlatshwayo a</w:t>
      </w:r>
      <w:r w:rsidR="00580834">
        <w:rPr>
          <w:rFonts w:ascii="Arial" w:hAnsi="Arial" w:cs="Arial"/>
          <w:sz w:val="24"/>
          <w:szCs w:val="24"/>
        </w:rPr>
        <w:t>nd</w:t>
      </w:r>
      <w:r w:rsidR="00720D16">
        <w:rPr>
          <w:rFonts w:ascii="Arial" w:hAnsi="Arial" w:cs="Arial"/>
          <w:sz w:val="24"/>
          <w:szCs w:val="24"/>
        </w:rPr>
        <w:t xml:space="preserve"> </w:t>
      </w:r>
      <w:r w:rsidR="00BD488A">
        <w:rPr>
          <w:rFonts w:ascii="Arial" w:hAnsi="Arial" w:cs="Arial"/>
          <w:sz w:val="24"/>
          <w:szCs w:val="24"/>
        </w:rPr>
        <w:t>disposes of</w:t>
      </w:r>
      <w:r w:rsidR="00FF12FE">
        <w:rPr>
          <w:rFonts w:ascii="Arial" w:hAnsi="Arial" w:cs="Arial"/>
          <w:sz w:val="24"/>
          <w:szCs w:val="24"/>
        </w:rPr>
        <w:t xml:space="preserve"> his</w:t>
      </w:r>
      <w:r w:rsidR="00580834">
        <w:rPr>
          <w:rFonts w:ascii="Arial" w:hAnsi="Arial" w:cs="Arial"/>
          <w:sz w:val="24"/>
          <w:szCs w:val="24"/>
        </w:rPr>
        <w:t xml:space="preserve"> interlocutory application</w:t>
      </w:r>
      <w:r>
        <w:rPr>
          <w:rFonts w:ascii="Arial" w:hAnsi="Arial" w:cs="Arial"/>
          <w:sz w:val="24"/>
          <w:szCs w:val="24"/>
        </w:rPr>
        <w:t xml:space="preserve">. </w:t>
      </w:r>
      <w:r w:rsidR="00580834">
        <w:rPr>
          <w:rFonts w:ascii="Arial" w:hAnsi="Arial" w:cs="Arial"/>
          <w:sz w:val="24"/>
          <w:szCs w:val="24"/>
        </w:rPr>
        <w:t xml:space="preserve"> </w:t>
      </w:r>
    </w:p>
    <w:p w14:paraId="128C8E1B" w14:textId="77777777" w:rsidR="00BD488A" w:rsidRDefault="00BD488A" w:rsidP="00BD488A">
      <w:pPr>
        <w:spacing w:line="360" w:lineRule="auto"/>
        <w:jc w:val="both"/>
        <w:rPr>
          <w:rFonts w:ascii="Arial" w:hAnsi="Arial" w:cs="Arial"/>
          <w:sz w:val="24"/>
          <w:szCs w:val="24"/>
        </w:rPr>
      </w:pPr>
    </w:p>
    <w:p w14:paraId="35344E3E" w14:textId="77777777" w:rsidR="00BD488A" w:rsidRPr="00BD488A" w:rsidRDefault="00BD488A" w:rsidP="00BD488A">
      <w:pPr>
        <w:spacing w:line="360" w:lineRule="auto"/>
        <w:jc w:val="both"/>
        <w:rPr>
          <w:rFonts w:ascii="Arial" w:hAnsi="Arial" w:cs="Arial"/>
          <w:b/>
          <w:sz w:val="24"/>
          <w:szCs w:val="24"/>
        </w:rPr>
      </w:pPr>
      <w:r w:rsidRPr="00BD488A">
        <w:rPr>
          <w:rFonts w:ascii="Arial" w:hAnsi="Arial" w:cs="Arial"/>
          <w:b/>
          <w:sz w:val="24"/>
          <w:szCs w:val="24"/>
        </w:rPr>
        <w:t>THE TRIAL</w:t>
      </w:r>
    </w:p>
    <w:p w14:paraId="32AA6F59" w14:textId="77777777" w:rsidR="00BD488A" w:rsidRDefault="00174BC0" w:rsidP="00BD488A">
      <w:pPr>
        <w:spacing w:line="360" w:lineRule="auto"/>
        <w:jc w:val="both"/>
        <w:rPr>
          <w:rFonts w:ascii="Arial" w:hAnsi="Arial" w:cs="Arial"/>
          <w:sz w:val="24"/>
          <w:szCs w:val="24"/>
        </w:rPr>
      </w:pPr>
      <w:r>
        <w:rPr>
          <w:rFonts w:ascii="Arial" w:hAnsi="Arial" w:cs="Arial"/>
          <w:sz w:val="24"/>
          <w:szCs w:val="24"/>
        </w:rPr>
        <w:t>[</w:t>
      </w:r>
      <w:r w:rsidR="00BD488A">
        <w:rPr>
          <w:rFonts w:ascii="Arial" w:hAnsi="Arial" w:cs="Arial"/>
          <w:sz w:val="24"/>
          <w:szCs w:val="24"/>
        </w:rPr>
        <w:t>7</w:t>
      </w:r>
      <w:r>
        <w:rPr>
          <w:rFonts w:ascii="Arial" w:hAnsi="Arial" w:cs="Arial"/>
          <w:sz w:val="24"/>
          <w:szCs w:val="24"/>
        </w:rPr>
        <w:t>]</w:t>
      </w:r>
      <w:r>
        <w:rPr>
          <w:rFonts w:ascii="Arial" w:hAnsi="Arial" w:cs="Arial"/>
          <w:sz w:val="24"/>
          <w:szCs w:val="24"/>
        </w:rPr>
        <w:tab/>
      </w:r>
      <w:r w:rsidR="00CA3733" w:rsidRPr="00174BC0">
        <w:rPr>
          <w:rFonts w:ascii="Arial" w:hAnsi="Arial" w:cs="Arial"/>
          <w:sz w:val="24"/>
          <w:szCs w:val="24"/>
        </w:rPr>
        <w:t>Although in their respective pleas</w:t>
      </w:r>
      <w:r w:rsidR="00B03060">
        <w:rPr>
          <w:rFonts w:ascii="Arial" w:hAnsi="Arial" w:cs="Arial"/>
          <w:sz w:val="24"/>
          <w:szCs w:val="24"/>
        </w:rPr>
        <w:t>,</w:t>
      </w:r>
      <w:r w:rsidR="00CA3733" w:rsidRPr="00174BC0">
        <w:rPr>
          <w:rFonts w:ascii="Arial" w:hAnsi="Arial" w:cs="Arial"/>
          <w:sz w:val="24"/>
          <w:szCs w:val="24"/>
        </w:rPr>
        <w:t xml:space="preserve"> the </w:t>
      </w:r>
      <w:r w:rsidR="000F5C4E">
        <w:rPr>
          <w:rFonts w:ascii="Arial" w:hAnsi="Arial" w:cs="Arial"/>
          <w:sz w:val="24"/>
          <w:szCs w:val="24"/>
        </w:rPr>
        <w:t xml:space="preserve">first </w:t>
      </w:r>
      <w:r w:rsidR="00CA3733" w:rsidRPr="00174BC0">
        <w:rPr>
          <w:rFonts w:ascii="Arial" w:hAnsi="Arial" w:cs="Arial"/>
          <w:sz w:val="24"/>
          <w:szCs w:val="24"/>
        </w:rPr>
        <w:t>defendant</w:t>
      </w:r>
      <w:r w:rsidR="00893D7D">
        <w:rPr>
          <w:rFonts w:ascii="Arial" w:hAnsi="Arial" w:cs="Arial"/>
          <w:sz w:val="24"/>
          <w:szCs w:val="24"/>
        </w:rPr>
        <w:t xml:space="preserve"> </w:t>
      </w:r>
      <w:r w:rsidR="00CA3733" w:rsidRPr="00174BC0">
        <w:rPr>
          <w:rFonts w:ascii="Arial" w:hAnsi="Arial" w:cs="Arial"/>
          <w:sz w:val="24"/>
          <w:szCs w:val="24"/>
        </w:rPr>
        <w:t xml:space="preserve">denied that the </w:t>
      </w:r>
      <w:r w:rsidR="005F4208">
        <w:rPr>
          <w:rFonts w:ascii="Arial" w:hAnsi="Arial" w:cs="Arial"/>
          <w:sz w:val="24"/>
          <w:szCs w:val="24"/>
        </w:rPr>
        <w:t>impugned agreement</w:t>
      </w:r>
      <w:r w:rsidR="000F5C4E">
        <w:rPr>
          <w:rFonts w:ascii="Arial" w:hAnsi="Arial" w:cs="Arial"/>
          <w:sz w:val="24"/>
          <w:szCs w:val="24"/>
        </w:rPr>
        <w:t xml:space="preserve"> was concluded pursuant to an irregular procurement process,</w:t>
      </w:r>
      <w:r w:rsidR="00893D7D">
        <w:rPr>
          <w:rFonts w:ascii="Arial" w:hAnsi="Arial" w:cs="Arial"/>
          <w:sz w:val="24"/>
          <w:szCs w:val="24"/>
        </w:rPr>
        <w:t xml:space="preserve"> at the trial he</w:t>
      </w:r>
      <w:r w:rsidR="00CA3733" w:rsidRPr="00174BC0">
        <w:rPr>
          <w:rFonts w:ascii="Arial" w:hAnsi="Arial" w:cs="Arial"/>
          <w:sz w:val="24"/>
          <w:szCs w:val="24"/>
        </w:rPr>
        <w:t xml:space="preserve"> no lo</w:t>
      </w:r>
      <w:r w:rsidR="00893D7D">
        <w:rPr>
          <w:rFonts w:ascii="Arial" w:hAnsi="Arial" w:cs="Arial"/>
          <w:sz w:val="24"/>
          <w:szCs w:val="24"/>
        </w:rPr>
        <w:t>nger persisted in</w:t>
      </w:r>
      <w:r>
        <w:rPr>
          <w:rFonts w:ascii="Arial" w:hAnsi="Arial" w:cs="Arial"/>
          <w:sz w:val="24"/>
          <w:szCs w:val="24"/>
        </w:rPr>
        <w:t xml:space="preserve"> opposing the declaratory </w:t>
      </w:r>
      <w:r w:rsidR="00CA3733" w:rsidRPr="00174BC0">
        <w:rPr>
          <w:rFonts w:ascii="Arial" w:hAnsi="Arial" w:cs="Arial"/>
          <w:sz w:val="24"/>
          <w:szCs w:val="24"/>
        </w:rPr>
        <w:t>relief</w:t>
      </w:r>
      <w:r>
        <w:rPr>
          <w:rFonts w:ascii="Arial" w:hAnsi="Arial" w:cs="Arial"/>
          <w:sz w:val="24"/>
          <w:szCs w:val="24"/>
        </w:rPr>
        <w:t xml:space="preserve"> sought by the plaintiff</w:t>
      </w:r>
      <w:r w:rsidR="0054007A">
        <w:rPr>
          <w:rFonts w:ascii="Arial" w:hAnsi="Arial" w:cs="Arial"/>
          <w:sz w:val="24"/>
          <w:szCs w:val="24"/>
        </w:rPr>
        <w:t>s</w:t>
      </w:r>
      <w:r w:rsidR="00CA3733" w:rsidRPr="00174BC0">
        <w:rPr>
          <w:rFonts w:ascii="Arial" w:hAnsi="Arial" w:cs="Arial"/>
          <w:sz w:val="24"/>
          <w:szCs w:val="24"/>
        </w:rPr>
        <w:t>. </w:t>
      </w:r>
      <w:r w:rsidR="00893D7D">
        <w:rPr>
          <w:rFonts w:ascii="Arial" w:hAnsi="Arial" w:cs="Arial"/>
          <w:sz w:val="24"/>
          <w:szCs w:val="24"/>
        </w:rPr>
        <w:t>He</w:t>
      </w:r>
      <w:r w:rsidR="00BD488A">
        <w:rPr>
          <w:rFonts w:ascii="Arial" w:hAnsi="Arial" w:cs="Arial"/>
          <w:sz w:val="24"/>
          <w:szCs w:val="24"/>
        </w:rPr>
        <w:t xml:space="preserve"> articulated his changed position in an opening and witness statement his counsel handed up at the commencement of the trial.</w:t>
      </w:r>
    </w:p>
    <w:p w14:paraId="4F7E8678" w14:textId="77777777" w:rsidR="00BD488A" w:rsidRPr="00BD488A" w:rsidRDefault="00BD488A" w:rsidP="00BD488A">
      <w:pPr>
        <w:spacing w:line="360" w:lineRule="auto"/>
        <w:jc w:val="both"/>
        <w:rPr>
          <w:rFonts w:ascii="Arial" w:hAnsi="Arial" w:cs="Arial"/>
          <w:sz w:val="24"/>
          <w:szCs w:val="24"/>
        </w:rPr>
      </w:pPr>
    </w:p>
    <w:p w14:paraId="43F97AF7" w14:textId="716F8BD2" w:rsidR="00E43CC4" w:rsidRDefault="00BD488A" w:rsidP="00174BC0">
      <w:pPr>
        <w:spacing w:line="360" w:lineRule="auto"/>
        <w:jc w:val="both"/>
        <w:rPr>
          <w:rFonts w:ascii="Arial" w:hAnsi="Arial" w:cs="Arial"/>
          <w:sz w:val="24"/>
          <w:szCs w:val="24"/>
        </w:rPr>
      </w:pPr>
      <w:r>
        <w:rPr>
          <w:rFonts w:ascii="Arial" w:hAnsi="Arial" w:cs="Arial"/>
          <w:sz w:val="24"/>
          <w:szCs w:val="24"/>
        </w:rPr>
        <w:t>[</w:t>
      </w:r>
      <w:r w:rsidR="00893D7D">
        <w:rPr>
          <w:rFonts w:ascii="Arial" w:hAnsi="Arial" w:cs="Arial"/>
          <w:sz w:val="24"/>
          <w:szCs w:val="24"/>
        </w:rPr>
        <w:t>8</w:t>
      </w:r>
      <w:r w:rsidR="00174BC0">
        <w:rPr>
          <w:rFonts w:ascii="Arial" w:hAnsi="Arial" w:cs="Arial"/>
          <w:sz w:val="24"/>
          <w:szCs w:val="24"/>
        </w:rPr>
        <w:t>]</w:t>
      </w:r>
      <w:r w:rsidR="00174BC0">
        <w:rPr>
          <w:rFonts w:ascii="Arial" w:hAnsi="Arial" w:cs="Arial"/>
          <w:sz w:val="24"/>
          <w:szCs w:val="24"/>
        </w:rPr>
        <w:tab/>
        <w:t>At the commencement of the trial, with Black Dot’s consent, counsel for the p</w:t>
      </w:r>
      <w:r w:rsidR="001E6B34">
        <w:rPr>
          <w:rFonts w:ascii="Arial" w:hAnsi="Arial" w:cs="Arial"/>
          <w:sz w:val="24"/>
          <w:szCs w:val="24"/>
        </w:rPr>
        <w:t>laintiffs handed up</w:t>
      </w:r>
      <w:r w:rsidR="00CA3733" w:rsidRPr="00174BC0">
        <w:rPr>
          <w:rFonts w:ascii="Arial" w:hAnsi="Arial" w:cs="Arial"/>
          <w:sz w:val="24"/>
          <w:szCs w:val="24"/>
        </w:rPr>
        <w:t xml:space="preserve"> a draft order </w:t>
      </w:r>
      <w:r w:rsidR="00174BC0">
        <w:rPr>
          <w:rFonts w:ascii="Arial" w:hAnsi="Arial" w:cs="Arial"/>
          <w:sz w:val="24"/>
          <w:szCs w:val="24"/>
        </w:rPr>
        <w:t xml:space="preserve">to be made a Tribunal’s order. </w:t>
      </w:r>
      <w:r w:rsidR="001E6B34">
        <w:rPr>
          <w:rFonts w:ascii="Arial" w:hAnsi="Arial" w:cs="Arial"/>
          <w:sz w:val="24"/>
          <w:szCs w:val="24"/>
        </w:rPr>
        <w:t>Black Dot had made</w:t>
      </w:r>
      <w:r w:rsidR="00174BC0">
        <w:rPr>
          <w:rFonts w:ascii="Arial" w:hAnsi="Arial" w:cs="Arial"/>
          <w:sz w:val="24"/>
          <w:szCs w:val="24"/>
        </w:rPr>
        <w:t xml:space="preserve"> an offer on the terms set out in the draft order which the SIU accepted, </w:t>
      </w:r>
      <w:r w:rsidR="00CA3733" w:rsidRPr="00174BC0">
        <w:rPr>
          <w:rFonts w:ascii="Arial" w:hAnsi="Arial" w:cs="Arial"/>
          <w:sz w:val="24"/>
          <w:szCs w:val="24"/>
        </w:rPr>
        <w:t>set</w:t>
      </w:r>
      <w:r w:rsidR="00174BC0">
        <w:rPr>
          <w:rFonts w:ascii="Arial" w:hAnsi="Arial" w:cs="Arial"/>
          <w:sz w:val="24"/>
          <w:szCs w:val="24"/>
        </w:rPr>
        <w:t>tling all disputes between the p</w:t>
      </w:r>
      <w:r w:rsidR="00CA3733" w:rsidRPr="00174BC0">
        <w:rPr>
          <w:rFonts w:ascii="Arial" w:hAnsi="Arial" w:cs="Arial"/>
          <w:sz w:val="24"/>
          <w:szCs w:val="24"/>
        </w:rPr>
        <w:t xml:space="preserve">laintiffs and Black Dot. </w:t>
      </w:r>
      <w:r w:rsidR="00F82F18">
        <w:rPr>
          <w:rFonts w:ascii="Arial" w:hAnsi="Arial" w:cs="Arial"/>
          <w:sz w:val="24"/>
          <w:szCs w:val="24"/>
        </w:rPr>
        <w:t>If made a Tribunal’s order</w:t>
      </w:r>
      <w:r w:rsidR="00F82F18" w:rsidRPr="00174BC0">
        <w:rPr>
          <w:rFonts w:ascii="Arial" w:hAnsi="Arial" w:cs="Arial"/>
          <w:sz w:val="24"/>
          <w:szCs w:val="24"/>
        </w:rPr>
        <w:t>, the draft order would dispose of the relief declaring the impugned agreement unlawful and setting it aside. It would also dispose of monetary claims 1 and 3.</w:t>
      </w:r>
      <w:r w:rsidR="00F82F18">
        <w:rPr>
          <w:rFonts w:ascii="Arial" w:hAnsi="Arial" w:cs="Arial"/>
          <w:sz w:val="24"/>
          <w:szCs w:val="24"/>
        </w:rPr>
        <w:t xml:space="preserve"> </w:t>
      </w:r>
    </w:p>
    <w:p w14:paraId="54EF399C" w14:textId="77777777" w:rsidR="00E43CC4" w:rsidRDefault="00E43CC4" w:rsidP="00174BC0">
      <w:pPr>
        <w:spacing w:line="360" w:lineRule="auto"/>
        <w:jc w:val="both"/>
        <w:rPr>
          <w:rFonts w:ascii="Arial" w:hAnsi="Arial" w:cs="Arial"/>
          <w:sz w:val="24"/>
          <w:szCs w:val="24"/>
        </w:rPr>
      </w:pPr>
    </w:p>
    <w:p w14:paraId="7881F461" w14:textId="77777777" w:rsidR="00F82F18" w:rsidRDefault="00893D7D" w:rsidP="00174BC0">
      <w:pPr>
        <w:spacing w:line="360" w:lineRule="auto"/>
        <w:jc w:val="both"/>
        <w:rPr>
          <w:rFonts w:ascii="Arial" w:hAnsi="Arial" w:cs="Arial"/>
          <w:sz w:val="24"/>
          <w:szCs w:val="24"/>
        </w:rPr>
      </w:pPr>
      <w:r>
        <w:rPr>
          <w:rFonts w:ascii="Arial" w:hAnsi="Arial" w:cs="Arial"/>
          <w:sz w:val="24"/>
          <w:szCs w:val="24"/>
        </w:rPr>
        <w:t>[9</w:t>
      </w:r>
      <w:r w:rsidR="00E43CC4">
        <w:rPr>
          <w:rFonts w:ascii="Arial" w:hAnsi="Arial" w:cs="Arial"/>
          <w:sz w:val="24"/>
          <w:szCs w:val="24"/>
        </w:rPr>
        <w:t>]</w:t>
      </w:r>
      <w:r w:rsidR="00E43CC4">
        <w:rPr>
          <w:rFonts w:ascii="Arial" w:hAnsi="Arial" w:cs="Arial"/>
          <w:sz w:val="24"/>
          <w:szCs w:val="24"/>
        </w:rPr>
        <w:tab/>
        <w:t xml:space="preserve">The plaintiffs and Black Dot </w:t>
      </w:r>
      <w:r w:rsidR="00CA3733" w:rsidRPr="00174BC0">
        <w:rPr>
          <w:rFonts w:ascii="Arial" w:hAnsi="Arial" w:cs="Arial"/>
          <w:sz w:val="24"/>
          <w:szCs w:val="24"/>
        </w:rPr>
        <w:t xml:space="preserve">had not placed any information before the Tribunal to satisfy itself that the </w:t>
      </w:r>
      <w:r w:rsidR="00ED2880">
        <w:rPr>
          <w:rFonts w:ascii="Arial" w:hAnsi="Arial" w:cs="Arial"/>
          <w:sz w:val="24"/>
          <w:szCs w:val="24"/>
        </w:rPr>
        <w:t xml:space="preserve">draft order agreed to between the parties </w:t>
      </w:r>
      <w:r w:rsidR="00CA3733" w:rsidRPr="00174BC0">
        <w:rPr>
          <w:rFonts w:ascii="Arial" w:hAnsi="Arial" w:cs="Arial"/>
          <w:sz w:val="24"/>
          <w:szCs w:val="24"/>
        </w:rPr>
        <w:t xml:space="preserve">is in accordance with </w:t>
      </w:r>
      <w:r w:rsidR="00F82F18">
        <w:rPr>
          <w:rFonts w:ascii="Arial" w:hAnsi="Arial" w:cs="Arial"/>
          <w:sz w:val="24"/>
          <w:szCs w:val="24"/>
        </w:rPr>
        <w:t xml:space="preserve">the </w:t>
      </w:r>
      <w:r w:rsidR="00CA3733" w:rsidRPr="00174BC0">
        <w:rPr>
          <w:rFonts w:ascii="Arial" w:hAnsi="Arial" w:cs="Arial"/>
          <w:sz w:val="24"/>
          <w:szCs w:val="24"/>
        </w:rPr>
        <w:t xml:space="preserve">principles set out in </w:t>
      </w:r>
      <w:r w:rsidR="00CA3733" w:rsidRPr="00174BC0">
        <w:rPr>
          <w:rFonts w:ascii="Arial" w:hAnsi="Arial" w:cs="Arial"/>
          <w:i/>
          <w:sz w:val="24"/>
          <w:szCs w:val="24"/>
        </w:rPr>
        <w:t>Buffalo City</w:t>
      </w:r>
      <w:r w:rsidR="00174BC0">
        <w:rPr>
          <w:rStyle w:val="FootnoteReference"/>
          <w:rFonts w:ascii="Arial" w:hAnsi="Arial" w:cs="Arial"/>
          <w:sz w:val="24"/>
          <w:szCs w:val="24"/>
        </w:rPr>
        <w:footnoteReference w:id="1"/>
      </w:r>
      <w:r w:rsidR="00CA3733" w:rsidRPr="00174BC0">
        <w:rPr>
          <w:rFonts w:ascii="Arial" w:hAnsi="Arial" w:cs="Arial"/>
          <w:sz w:val="24"/>
          <w:szCs w:val="24"/>
        </w:rPr>
        <w:t xml:space="preserve">. </w:t>
      </w:r>
      <w:r w:rsidR="00E43CC4">
        <w:rPr>
          <w:rFonts w:ascii="Arial" w:hAnsi="Arial" w:cs="Arial"/>
          <w:sz w:val="24"/>
          <w:szCs w:val="24"/>
        </w:rPr>
        <w:t>I directed the plaintiff</w:t>
      </w:r>
      <w:r w:rsidR="005B1812">
        <w:rPr>
          <w:rFonts w:ascii="Arial" w:hAnsi="Arial" w:cs="Arial"/>
          <w:sz w:val="24"/>
          <w:szCs w:val="24"/>
        </w:rPr>
        <w:t>s</w:t>
      </w:r>
      <w:r w:rsidR="00E43CC4">
        <w:rPr>
          <w:rFonts w:ascii="Arial" w:hAnsi="Arial" w:cs="Arial"/>
          <w:sz w:val="24"/>
          <w:szCs w:val="24"/>
        </w:rPr>
        <w:t xml:space="preserve"> to file this information by </w:t>
      </w:r>
      <w:r w:rsidR="00F82F18" w:rsidRPr="00F82F18">
        <w:rPr>
          <w:rFonts w:ascii="Arial" w:hAnsi="Arial" w:cs="Arial"/>
          <w:sz w:val="24"/>
          <w:szCs w:val="24"/>
        </w:rPr>
        <w:t>27 February 2023</w:t>
      </w:r>
      <w:r w:rsidR="00E43CC4" w:rsidRPr="00F82F18">
        <w:rPr>
          <w:rFonts w:ascii="Arial" w:hAnsi="Arial" w:cs="Arial"/>
          <w:sz w:val="24"/>
          <w:szCs w:val="24"/>
        </w:rPr>
        <w:t>.</w:t>
      </w:r>
      <w:r w:rsidR="00E43CC4">
        <w:rPr>
          <w:rFonts w:ascii="Arial" w:hAnsi="Arial" w:cs="Arial"/>
          <w:sz w:val="24"/>
          <w:szCs w:val="24"/>
        </w:rPr>
        <w:t xml:space="preserve"> It did not comply with this directive. </w:t>
      </w:r>
    </w:p>
    <w:p w14:paraId="2C891DDB" w14:textId="77777777" w:rsidR="00F82F18" w:rsidRDefault="00F82F18" w:rsidP="00174BC0">
      <w:pPr>
        <w:spacing w:line="360" w:lineRule="auto"/>
        <w:jc w:val="both"/>
        <w:rPr>
          <w:rFonts w:ascii="Arial" w:hAnsi="Arial" w:cs="Arial"/>
          <w:sz w:val="24"/>
          <w:szCs w:val="24"/>
        </w:rPr>
      </w:pPr>
    </w:p>
    <w:p w14:paraId="234B34B3" w14:textId="77777777" w:rsidR="00CA3733" w:rsidRDefault="00893D7D" w:rsidP="00174BC0">
      <w:pPr>
        <w:spacing w:line="360" w:lineRule="auto"/>
        <w:jc w:val="both"/>
        <w:rPr>
          <w:rFonts w:ascii="Arial" w:hAnsi="Arial" w:cs="Arial"/>
          <w:sz w:val="24"/>
          <w:szCs w:val="24"/>
        </w:rPr>
      </w:pPr>
      <w:r>
        <w:rPr>
          <w:rFonts w:ascii="Arial" w:hAnsi="Arial" w:cs="Arial"/>
          <w:sz w:val="24"/>
          <w:szCs w:val="24"/>
        </w:rPr>
        <w:t>[10</w:t>
      </w:r>
      <w:r w:rsidR="00E43CC4">
        <w:rPr>
          <w:rFonts w:ascii="Arial" w:hAnsi="Arial" w:cs="Arial"/>
          <w:sz w:val="24"/>
          <w:szCs w:val="24"/>
        </w:rPr>
        <w:t>]</w:t>
      </w:r>
      <w:r w:rsidR="00E43CC4">
        <w:rPr>
          <w:rFonts w:ascii="Arial" w:hAnsi="Arial" w:cs="Arial"/>
          <w:sz w:val="24"/>
          <w:szCs w:val="24"/>
        </w:rPr>
        <w:tab/>
        <w:t xml:space="preserve">Since </w:t>
      </w:r>
      <w:r w:rsidR="00CA3733" w:rsidRPr="00174BC0">
        <w:rPr>
          <w:rFonts w:ascii="Arial" w:hAnsi="Arial" w:cs="Arial"/>
          <w:sz w:val="24"/>
          <w:szCs w:val="24"/>
        </w:rPr>
        <w:t xml:space="preserve">the terms of the </w:t>
      </w:r>
      <w:r w:rsidR="000F5C4E">
        <w:rPr>
          <w:rFonts w:ascii="Arial" w:hAnsi="Arial" w:cs="Arial"/>
          <w:sz w:val="24"/>
          <w:szCs w:val="24"/>
        </w:rPr>
        <w:t xml:space="preserve">draft order </w:t>
      </w:r>
      <w:r w:rsidR="00CA3733" w:rsidRPr="00174BC0">
        <w:rPr>
          <w:rFonts w:ascii="Arial" w:hAnsi="Arial" w:cs="Arial"/>
          <w:sz w:val="24"/>
          <w:szCs w:val="24"/>
        </w:rPr>
        <w:t>had a bearing on the remaining issues in the trial to be determined between the plaintiffs and Mr Hlatshwayo</w:t>
      </w:r>
      <w:r w:rsidR="00E43CC4">
        <w:rPr>
          <w:rFonts w:ascii="Arial" w:hAnsi="Arial" w:cs="Arial"/>
          <w:sz w:val="24"/>
          <w:szCs w:val="24"/>
        </w:rPr>
        <w:t xml:space="preserve">, I stood the trial against Black Dot down to consider the </w:t>
      </w:r>
      <w:r w:rsidR="000F5C4E">
        <w:rPr>
          <w:rFonts w:ascii="Arial" w:hAnsi="Arial" w:cs="Arial"/>
          <w:sz w:val="24"/>
          <w:szCs w:val="24"/>
        </w:rPr>
        <w:t xml:space="preserve">draft order </w:t>
      </w:r>
      <w:r w:rsidR="004169AC">
        <w:rPr>
          <w:rFonts w:ascii="Arial" w:hAnsi="Arial" w:cs="Arial"/>
          <w:sz w:val="24"/>
          <w:szCs w:val="24"/>
        </w:rPr>
        <w:t>at the end of the trial and permitted the trial to proceed only in respect of the relief claimed aga</w:t>
      </w:r>
      <w:r w:rsidR="001E6B34">
        <w:rPr>
          <w:rFonts w:ascii="Arial" w:hAnsi="Arial" w:cs="Arial"/>
          <w:sz w:val="24"/>
          <w:szCs w:val="24"/>
        </w:rPr>
        <w:t>inst Hlatshwayo.</w:t>
      </w:r>
    </w:p>
    <w:p w14:paraId="17317E36" w14:textId="77777777" w:rsidR="00F82F18" w:rsidRDefault="00F82F18" w:rsidP="00174BC0">
      <w:pPr>
        <w:spacing w:line="360" w:lineRule="auto"/>
        <w:jc w:val="both"/>
        <w:rPr>
          <w:rFonts w:ascii="Arial" w:hAnsi="Arial" w:cs="Arial"/>
          <w:sz w:val="24"/>
          <w:szCs w:val="24"/>
        </w:rPr>
      </w:pPr>
    </w:p>
    <w:p w14:paraId="60C3A685" w14:textId="0078B576" w:rsidR="00F82F18" w:rsidRDefault="00893D7D" w:rsidP="00F82F18">
      <w:pPr>
        <w:spacing w:line="360" w:lineRule="auto"/>
        <w:jc w:val="both"/>
        <w:rPr>
          <w:rFonts w:ascii="Arial" w:hAnsi="Arial" w:cs="Arial"/>
          <w:sz w:val="24"/>
          <w:szCs w:val="24"/>
        </w:rPr>
      </w:pPr>
      <w:r>
        <w:rPr>
          <w:rFonts w:ascii="Arial" w:hAnsi="Arial" w:cs="Arial"/>
          <w:sz w:val="24"/>
          <w:szCs w:val="24"/>
        </w:rPr>
        <w:t>[11</w:t>
      </w:r>
      <w:r w:rsidR="00F82F18">
        <w:rPr>
          <w:rFonts w:ascii="Arial" w:hAnsi="Arial" w:cs="Arial"/>
          <w:sz w:val="24"/>
          <w:szCs w:val="24"/>
        </w:rPr>
        <w:t>]</w:t>
      </w:r>
      <w:r w:rsidR="00F82F18">
        <w:rPr>
          <w:rFonts w:ascii="Arial" w:hAnsi="Arial" w:cs="Arial"/>
          <w:sz w:val="24"/>
          <w:szCs w:val="24"/>
        </w:rPr>
        <w:tab/>
        <w:t xml:space="preserve">On 1 March 2023, I convened the Tribunal to deal with issues arising from the draft order. The SIU and Black Dot sought more time to return to the </w:t>
      </w:r>
      <w:r>
        <w:rPr>
          <w:rFonts w:ascii="Arial" w:hAnsi="Arial" w:cs="Arial"/>
          <w:sz w:val="24"/>
          <w:szCs w:val="24"/>
        </w:rPr>
        <w:t xml:space="preserve">negotiation table. It is for this </w:t>
      </w:r>
      <w:r w:rsidR="00F82F18">
        <w:rPr>
          <w:rFonts w:ascii="Arial" w:hAnsi="Arial" w:cs="Arial"/>
          <w:sz w:val="24"/>
          <w:szCs w:val="24"/>
        </w:rPr>
        <w:t xml:space="preserve">reason that </w:t>
      </w:r>
      <w:r>
        <w:rPr>
          <w:rFonts w:ascii="Arial" w:hAnsi="Arial" w:cs="Arial"/>
          <w:sz w:val="24"/>
          <w:szCs w:val="24"/>
        </w:rPr>
        <w:t>this judgment only addresses issues that arose in the trial in respect of Mr Hlatshwayo. The trial in respect of Bl</w:t>
      </w:r>
      <w:r w:rsidR="00ED2880">
        <w:rPr>
          <w:rFonts w:ascii="Arial" w:hAnsi="Arial" w:cs="Arial"/>
          <w:sz w:val="24"/>
          <w:szCs w:val="24"/>
        </w:rPr>
        <w:t xml:space="preserve">ack Dot will proceed separately in the event that the Department and Black Dot do not file an agreed draft order that disposes of the remaining issues in the trial in </w:t>
      </w:r>
      <w:r w:rsidR="00DF0F07">
        <w:rPr>
          <w:rFonts w:ascii="Arial" w:hAnsi="Arial" w:cs="Arial"/>
          <w:sz w:val="24"/>
          <w:szCs w:val="24"/>
        </w:rPr>
        <w:t xml:space="preserve">the public interest and in </w:t>
      </w:r>
      <w:r w:rsidR="00ED2880">
        <w:rPr>
          <w:rFonts w:ascii="Arial" w:hAnsi="Arial" w:cs="Arial"/>
          <w:sz w:val="24"/>
          <w:szCs w:val="24"/>
        </w:rPr>
        <w:t>accordance with th</w:t>
      </w:r>
      <w:r w:rsidR="00DF0F07">
        <w:rPr>
          <w:rFonts w:ascii="Arial" w:hAnsi="Arial" w:cs="Arial"/>
          <w:sz w:val="24"/>
          <w:szCs w:val="24"/>
        </w:rPr>
        <w:t>e law</w:t>
      </w:r>
      <w:r w:rsidR="00ED2880">
        <w:rPr>
          <w:rFonts w:ascii="Arial" w:hAnsi="Arial" w:cs="Arial"/>
          <w:sz w:val="24"/>
          <w:szCs w:val="24"/>
        </w:rPr>
        <w:t xml:space="preserve">. </w:t>
      </w:r>
    </w:p>
    <w:p w14:paraId="4CD83267" w14:textId="77777777" w:rsidR="00F82F18" w:rsidRPr="00174BC0" w:rsidRDefault="00F82F18" w:rsidP="00174BC0">
      <w:pPr>
        <w:spacing w:line="360" w:lineRule="auto"/>
        <w:jc w:val="both"/>
        <w:rPr>
          <w:rFonts w:ascii="Arial" w:hAnsi="Arial" w:cs="Arial"/>
          <w:sz w:val="24"/>
          <w:szCs w:val="24"/>
        </w:rPr>
      </w:pPr>
    </w:p>
    <w:p w14:paraId="1D127D73" w14:textId="77777777" w:rsidR="00CA3733" w:rsidRPr="004169AC" w:rsidRDefault="006B1193" w:rsidP="004169AC">
      <w:pPr>
        <w:spacing w:line="360" w:lineRule="auto"/>
        <w:jc w:val="both"/>
        <w:rPr>
          <w:rFonts w:ascii="Arial" w:hAnsi="Arial" w:cs="Arial"/>
          <w:sz w:val="24"/>
          <w:szCs w:val="24"/>
        </w:rPr>
      </w:pPr>
      <w:r>
        <w:rPr>
          <w:rFonts w:ascii="Arial" w:hAnsi="Arial" w:cs="Arial"/>
          <w:sz w:val="24"/>
          <w:szCs w:val="24"/>
        </w:rPr>
        <w:t>[12</w:t>
      </w:r>
      <w:r w:rsidR="004169AC">
        <w:rPr>
          <w:rFonts w:ascii="Arial" w:hAnsi="Arial" w:cs="Arial"/>
          <w:sz w:val="24"/>
          <w:szCs w:val="24"/>
        </w:rPr>
        <w:t>]</w:t>
      </w:r>
      <w:r w:rsidR="004169AC">
        <w:rPr>
          <w:rFonts w:ascii="Arial" w:hAnsi="Arial" w:cs="Arial"/>
          <w:sz w:val="24"/>
          <w:szCs w:val="24"/>
        </w:rPr>
        <w:tab/>
      </w:r>
      <w:r w:rsidR="00CA3733" w:rsidRPr="004169AC">
        <w:rPr>
          <w:rFonts w:ascii="Arial" w:hAnsi="Arial" w:cs="Arial"/>
          <w:sz w:val="24"/>
          <w:szCs w:val="24"/>
        </w:rPr>
        <w:t>The following two witnes</w:t>
      </w:r>
      <w:r w:rsidR="004169AC">
        <w:rPr>
          <w:rFonts w:ascii="Arial" w:hAnsi="Arial" w:cs="Arial"/>
          <w:sz w:val="24"/>
          <w:szCs w:val="24"/>
        </w:rPr>
        <w:t>ses testified on behalf of the p</w:t>
      </w:r>
      <w:r w:rsidR="00CA3733" w:rsidRPr="004169AC">
        <w:rPr>
          <w:rFonts w:ascii="Arial" w:hAnsi="Arial" w:cs="Arial"/>
          <w:sz w:val="24"/>
          <w:szCs w:val="24"/>
        </w:rPr>
        <w:t>laintiffs</w:t>
      </w:r>
      <w:r w:rsidR="000F5C4E">
        <w:rPr>
          <w:rFonts w:ascii="Arial" w:hAnsi="Arial" w:cs="Arial"/>
          <w:sz w:val="24"/>
          <w:szCs w:val="24"/>
        </w:rPr>
        <w:t>:</w:t>
      </w:r>
    </w:p>
    <w:p w14:paraId="69636B0F" w14:textId="67B27328" w:rsidR="006B1193" w:rsidRDefault="004169AC" w:rsidP="006B1193">
      <w:pPr>
        <w:pStyle w:val="ListParagraph"/>
        <w:numPr>
          <w:ilvl w:val="1"/>
          <w:numId w:val="15"/>
        </w:numPr>
        <w:spacing w:line="360" w:lineRule="auto"/>
        <w:jc w:val="both"/>
        <w:rPr>
          <w:rFonts w:ascii="Arial" w:hAnsi="Arial" w:cs="Arial"/>
          <w:sz w:val="24"/>
          <w:szCs w:val="24"/>
        </w:rPr>
      </w:pPr>
      <w:r w:rsidRPr="006B1193">
        <w:rPr>
          <w:rFonts w:ascii="Arial" w:hAnsi="Arial" w:cs="Arial"/>
          <w:i/>
          <w:sz w:val="24"/>
          <w:szCs w:val="24"/>
        </w:rPr>
        <w:t>Oreokame Harry Choche</w:t>
      </w:r>
      <w:r w:rsidRPr="006B1193">
        <w:rPr>
          <w:rFonts w:ascii="Arial" w:hAnsi="Arial" w:cs="Arial"/>
          <w:sz w:val="24"/>
          <w:szCs w:val="24"/>
        </w:rPr>
        <w:t xml:space="preserve"> </w:t>
      </w:r>
      <w:r w:rsidR="001676D1">
        <w:rPr>
          <w:rFonts w:ascii="Arial" w:hAnsi="Arial" w:cs="Arial"/>
          <w:sz w:val="24"/>
          <w:szCs w:val="24"/>
        </w:rPr>
        <w:t xml:space="preserve">(“Mr Choche”) </w:t>
      </w:r>
      <w:r w:rsidR="00CA3733" w:rsidRPr="006B1193">
        <w:rPr>
          <w:rFonts w:ascii="Arial" w:hAnsi="Arial" w:cs="Arial"/>
          <w:sz w:val="24"/>
          <w:szCs w:val="24"/>
        </w:rPr>
        <w:t>- He is the Chief Director</w:t>
      </w:r>
      <w:r w:rsidRPr="006B1193">
        <w:rPr>
          <w:rFonts w:ascii="Arial" w:hAnsi="Arial" w:cs="Arial"/>
          <w:sz w:val="24"/>
          <w:szCs w:val="24"/>
        </w:rPr>
        <w:t>:</w:t>
      </w:r>
      <w:r w:rsidR="00CA3733" w:rsidRPr="006B1193">
        <w:rPr>
          <w:rFonts w:ascii="Arial" w:hAnsi="Arial" w:cs="Arial"/>
          <w:sz w:val="24"/>
          <w:szCs w:val="24"/>
        </w:rPr>
        <w:t xml:space="preserve"> Supply Chain Management in the Department. When the impugned procurement occurred, he reported directly to Mr Hlatshwayo who was a</w:t>
      </w:r>
      <w:r w:rsidRPr="006B1193">
        <w:rPr>
          <w:rFonts w:ascii="Arial" w:hAnsi="Arial" w:cs="Arial"/>
          <w:sz w:val="24"/>
          <w:szCs w:val="24"/>
        </w:rPr>
        <w:t>t the time the Department’s C</w:t>
      </w:r>
      <w:r w:rsidR="000F5C4E" w:rsidRPr="006B1193">
        <w:rPr>
          <w:rFonts w:ascii="Arial" w:hAnsi="Arial" w:cs="Arial"/>
          <w:sz w:val="24"/>
          <w:szCs w:val="24"/>
        </w:rPr>
        <w:t xml:space="preserve">hief Financial </w:t>
      </w:r>
      <w:r w:rsidRPr="006B1193">
        <w:rPr>
          <w:rFonts w:ascii="Arial" w:hAnsi="Arial" w:cs="Arial"/>
          <w:sz w:val="24"/>
          <w:szCs w:val="24"/>
        </w:rPr>
        <w:t>O</w:t>
      </w:r>
      <w:r w:rsidR="000F5C4E" w:rsidRPr="006B1193">
        <w:rPr>
          <w:rFonts w:ascii="Arial" w:hAnsi="Arial" w:cs="Arial"/>
          <w:sz w:val="24"/>
          <w:szCs w:val="24"/>
        </w:rPr>
        <w:t>fficer (“CFO”)</w:t>
      </w:r>
      <w:r w:rsidRPr="006B1193">
        <w:rPr>
          <w:rFonts w:ascii="Arial" w:hAnsi="Arial" w:cs="Arial"/>
          <w:sz w:val="24"/>
          <w:szCs w:val="24"/>
        </w:rPr>
        <w:t>;</w:t>
      </w:r>
    </w:p>
    <w:p w14:paraId="260F06D4" w14:textId="21DEF4B2" w:rsidR="004169AC" w:rsidRPr="006B1193" w:rsidRDefault="004169AC" w:rsidP="006B1193">
      <w:pPr>
        <w:pStyle w:val="ListParagraph"/>
        <w:numPr>
          <w:ilvl w:val="1"/>
          <w:numId w:val="15"/>
        </w:numPr>
        <w:spacing w:line="360" w:lineRule="auto"/>
        <w:jc w:val="both"/>
        <w:rPr>
          <w:rFonts w:ascii="Arial" w:hAnsi="Arial" w:cs="Arial"/>
          <w:sz w:val="24"/>
          <w:szCs w:val="24"/>
        </w:rPr>
      </w:pPr>
      <w:r w:rsidRPr="006B1193">
        <w:rPr>
          <w:rFonts w:ascii="Arial" w:hAnsi="Arial" w:cs="Arial"/>
          <w:i/>
          <w:sz w:val="24"/>
          <w:szCs w:val="24"/>
        </w:rPr>
        <w:t>Boitumelo Sephoti</w:t>
      </w:r>
      <w:r w:rsidRPr="006B1193">
        <w:rPr>
          <w:rFonts w:ascii="Arial" w:hAnsi="Arial" w:cs="Arial"/>
          <w:sz w:val="24"/>
          <w:szCs w:val="24"/>
        </w:rPr>
        <w:t xml:space="preserve"> </w:t>
      </w:r>
      <w:r w:rsidR="001676D1">
        <w:rPr>
          <w:rFonts w:ascii="Arial" w:hAnsi="Arial" w:cs="Arial"/>
          <w:sz w:val="24"/>
          <w:szCs w:val="24"/>
        </w:rPr>
        <w:t xml:space="preserve">(“Ms Sephoti”) </w:t>
      </w:r>
      <w:r w:rsidR="00CA3733" w:rsidRPr="006B1193">
        <w:rPr>
          <w:rFonts w:ascii="Arial" w:hAnsi="Arial" w:cs="Arial"/>
          <w:sz w:val="24"/>
          <w:szCs w:val="24"/>
        </w:rPr>
        <w:t>- She is the Director: Information Technology Audit in the Department</w:t>
      </w:r>
      <w:r w:rsidRPr="006B1193">
        <w:rPr>
          <w:rFonts w:ascii="Arial" w:hAnsi="Arial" w:cs="Arial"/>
          <w:sz w:val="24"/>
          <w:szCs w:val="24"/>
        </w:rPr>
        <w:t xml:space="preserve">. </w:t>
      </w:r>
      <w:r w:rsidR="00CA3733" w:rsidRPr="006B1193">
        <w:rPr>
          <w:rFonts w:ascii="Arial" w:hAnsi="Arial" w:cs="Arial"/>
          <w:sz w:val="24"/>
          <w:szCs w:val="24"/>
        </w:rPr>
        <w:t xml:space="preserve">Her team undertook an </w:t>
      </w:r>
      <w:r w:rsidR="000A1D19" w:rsidRPr="006B1193">
        <w:rPr>
          <w:rFonts w:ascii="Arial" w:hAnsi="Arial" w:cs="Arial"/>
          <w:sz w:val="24"/>
          <w:szCs w:val="24"/>
        </w:rPr>
        <w:t xml:space="preserve">internal </w:t>
      </w:r>
      <w:r w:rsidR="00CA3733" w:rsidRPr="006B1193">
        <w:rPr>
          <w:rFonts w:ascii="Arial" w:hAnsi="Arial" w:cs="Arial"/>
          <w:sz w:val="24"/>
          <w:szCs w:val="24"/>
        </w:rPr>
        <w:t>au</w:t>
      </w:r>
      <w:r w:rsidR="000A1D19" w:rsidRPr="006B1193">
        <w:rPr>
          <w:rFonts w:ascii="Arial" w:hAnsi="Arial" w:cs="Arial"/>
          <w:sz w:val="24"/>
          <w:szCs w:val="24"/>
        </w:rPr>
        <w:t xml:space="preserve">dit of the impugned procurement as authorised by the third defendant, the Department’s Director General and the Internal Audit Committee. At </w:t>
      </w:r>
      <w:r w:rsidR="00E97196">
        <w:rPr>
          <w:rFonts w:ascii="Arial" w:hAnsi="Arial" w:cs="Arial"/>
          <w:sz w:val="24"/>
          <w:szCs w:val="24"/>
        </w:rPr>
        <w:t xml:space="preserve">all </w:t>
      </w:r>
      <w:r w:rsidR="000A1D19" w:rsidRPr="006B1193">
        <w:rPr>
          <w:rFonts w:ascii="Arial" w:hAnsi="Arial" w:cs="Arial"/>
          <w:sz w:val="24"/>
          <w:szCs w:val="24"/>
        </w:rPr>
        <w:t xml:space="preserve">material times when the plaintiff’s alleged cause of action arose, </w:t>
      </w:r>
      <w:r w:rsidR="00DB66E6" w:rsidRPr="006B1193">
        <w:rPr>
          <w:rFonts w:ascii="Arial" w:hAnsi="Arial" w:cs="Arial"/>
          <w:sz w:val="24"/>
          <w:szCs w:val="24"/>
        </w:rPr>
        <w:t>Petrus Shabane</w:t>
      </w:r>
      <w:r w:rsidR="000A1D19" w:rsidRPr="006B1193">
        <w:rPr>
          <w:rFonts w:ascii="Arial" w:hAnsi="Arial" w:cs="Arial"/>
          <w:sz w:val="24"/>
          <w:szCs w:val="24"/>
        </w:rPr>
        <w:t xml:space="preserve"> </w:t>
      </w:r>
      <w:r w:rsidR="00DB66E6" w:rsidRPr="006B1193">
        <w:rPr>
          <w:rFonts w:ascii="Arial" w:hAnsi="Arial" w:cs="Arial"/>
          <w:sz w:val="24"/>
          <w:szCs w:val="24"/>
        </w:rPr>
        <w:t xml:space="preserve">(“Mr Shabane”) </w:t>
      </w:r>
      <w:r w:rsidR="000A1D19" w:rsidRPr="006B1193">
        <w:rPr>
          <w:rFonts w:ascii="Arial" w:hAnsi="Arial" w:cs="Arial"/>
          <w:sz w:val="24"/>
          <w:szCs w:val="24"/>
        </w:rPr>
        <w:t>was the incumbent Director General in an acting capacity.</w:t>
      </w:r>
    </w:p>
    <w:p w14:paraId="2985A778" w14:textId="77777777" w:rsidR="004169AC" w:rsidRDefault="004169AC" w:rsidP="004169AC">
      <w:pPr>
        <w:pStyle w:val="ListParagraph"/>
        <w:spacing w:line="360" w:lineRule="auto"/>
        <w:ind w:left="1080"/>
        <w:jc w:val="both"/>
        <w:rPr>
          <w:rFonts w:ascii="Arial" w:hAnsi="Arial" w:cs="Arial"/>
          <w:sz w:val="24"/>
          <w:szCs w:val="24"/>
        </w:rPr>
      </w:pPr>
    </w:p>
    <w:p w14:paraId="07765FC5" w14:textId="77777777" w:rsidR="004169AC" w:rsidRDefault="006B1193" w:rsidP="004169AC">
      <w:pPr>
        <w:spacing w:line="360" w:lineRule="auto"/>
        <w:jc w:val="both"/>
        <w:rPr>
          <w:rFonts w:ascii="Arial" w:hAnsi="Arial" w:cs="Arial"/>
          <w:sz w:val="24"/>
          <w:szCs w:val="24"/>
        </w:rPr>
      </w:pPr>
      <w:r>
        <w:rPr>
          <w:rFonts w:ascii="Arial" w:hAnsi="Arial" w:cs="Arial"/>
          <w:sz w:val="24"/>
          <w:szCs w:val="24"/>
        </w:rPr>
        <w:t>[13</w:t>
      </w:r>
      <w:r w:rsidR="004169AC">
        <w:rPr>
          <w:rFonts w:ascii="Arial" w:hAnsi="Arial" w:cs="Arial"/>
          <w:sz w:val="24"/>
          <w:szCs w:val="24"/>
        </w:rPr>
        <w:t>]</w:t>
      </w:r>
      <w:r w:rsidR="004169AC">
        <w:rPr>
          <w:rFonts w:ascii="Arial" w:hAnsi="Arial" w:cs="Arial"/>
          <w:sz w:val="24"/>
          <w:szCs w:val="24"/>
        </w:rPr>
        <w:tab/>
        <w:t>The p</w:t>
      </w:r>
      <w:r w:rsidR="000A1D19">
        <w:rPr>
          <w:rFonts w:ascii="Arial" w:hAnsi="Arial" w:cs="Arial"/>
          <w:sz w:val="24"/>
          <w:szCs w:val="24"/>
        </w:rPr>
        <w:t xml:space="preserve">laintiffs </w:t>
      </w:r>
      <w:r w:rsidR="00E43CC4">
        <w:rPr>
          <w:rFonts w:ascii="Arial" w:hAnsi="Arial" w:cs="Arial"/>
          <w:sz w:val="24"/>
          <w:szCs w:val="24"/>
        </w:rPr>
        <w:t xml:space="preserve">had </w:t>
      </w:r>
      <w:r w:rsidR="00CA3733" w:rsidRPr="004169AC">
        <w:rPr>
          <w:rFonts w:ascii="Arial" w:hAnsi="Arial" w:cs="Arial"/>
          <w:sz w:val="24"/>
          <w:szCs w:val="24"/>
        </w:rPr>
        <w:t xml:space="preserve">filed witness statements in </w:t>
      </w:r>
      <w:r>
        <w:rPr>
          <w:rFonts w:ascii="Arial" w:hAnsi="Arial" w:cs="Arial"/>
          <w:sz w:val="24"/>
          <w:szCs w:val="24"/>
        </w:rPr>
        <w:t>respect of these witnesses</w:t>
      </w:r>
      <w:r w:rsidR="00E97196">
        <w:rPr>
          <w:rFonts w:ascii="Arial" w:hAnsi="Arial" w:cs="Arial"/>
          <w:sz w:val="24"/>
          <w:szCs w:val="24"/>
        </w:rPr>
        <w:t xml:space="preserve">. The witnesses </w:t>
      </w:r>
      <w:r w:rsidR="00CA3733" w:rsidRPr="004169AC">
        <w:rPr>
          <w:rFonts w:ascii="Arial" w:hAnsi="Arial" w:cs="Arial"/>
          <w:sz w:val="24"/>
          <w:szCs w:val="24"/>
        </w:rPr>
        <w:t xml:space="preserve">confirmed </w:t>
      </w:r>
      <w:r w:rsidR="00E97196">
        <w:rPr>
          <w:rFonts w:ascii="Arial" w:hAnsi="Arial" w:cs="Arial"/>
          <w:sz w:val="24"/>
          <w:szCs w:val="24"/>
        </w:rPr>
        <w:t xml:space="preserve">their respective statements </w:t>
      </w:r>
      <w:r w:rsidR="00CA3733" w:rsidRPr="004169AC">
        <w:rPr>
          <w:rFonts w:ascii="Arial" w:hAnsi="Arial" w:cs="Arial"/>
          <w:sz w:val="24"/>
          <w:szCs w:val="24"/>
        </w:rPr>
        <w:t>on record during the trial. They then elaborated on their evidence in respect of the narrow issues that remained</w:t>
      </w:r>
      <w:r w:rsidR="004169AC">
        <w:rPr>
          <w:rFonts w:ascii="Arial" w:hAnsi="Arial" w:cs="Arial"/>
          <w:sz w:val="24"/>
          <w:szCs w:val="24"/>
        </w:rPr>
        <w:t xml:space="preserve"> for determination between the p</w:t>
      </w:r>
      <w:r w:rsidR="00CA3733" w:rsidRPr="004169AC">
        <w:rPr>
          <w:rFonts w:ascii="Arial" w:hAnsi="Arial" w:cs="Arial"/>
          <w:sz w:val="24"/>
          <w:szCs w:val="24"/>
        </w:rPr>
        <w:t>laintiffs and Mr Hlatshwayo. At the end of the ev</w:t>
      </w:r>
      <w:r w:rsidR="004169AC">
        <w:rPr>
          <w:rFonts w:ascii="Arial" w:hAnsi="Arial" w:cs="Arial"/>
          <w:sz w:val="24"/>
          <w:szCs w:val="24"/>
        </w:rPr>
        <w:t>idence of these witnesses, the p</w:t>
      </w:r>
      <w:r w:rsidR="00CA3733" w:rsidRPr="004169AC">
        <w:rPr>
          <w:rFonts w:ascii="Arial" w:hAnsi="Arial" w:cs="Arial"/>
          <w:sz w:val="24"/>
          <w:szCs w:val="24"/>
        </w:rPr>
        <w:t>laintiff</w:t>
      </w:r>
      <w:r w:rsidR="004169AC">
        <w:rPr>
          <w:rFonts w:ascii="Arial" w:hAnsi="Arial" w:cs="Arial"/>
          <w:sz w:val="24"/>
          <w:szCs w:val="24"/>
        </w:rPr>
        <w:t>s closed their</w:t>
      </w:r>
      <w:r w:rsidR="00CA3733" w:rsidRPr="004169AC">
        <w:rPr>
          <w:rFonts w:ascii="Arial" w:hAnsi="Arial" w:cs="Arial"/>
          <w:sz w:val="24"/>
          <w:szCs w:val="24"/>
        </w:rPr>
        <w:t xml:space="preserve"> case.</w:t>
      </w:r>
    </w:p>
    <w:p w14:paraId="6344AC61" w14:textId="77777777" w:rsidR="004169AC" w:rsidRDefault="004169AC" w:rsidP="004169AC">
      <w:pPr>
        <w:spacing w:line="360" w:lineRule="auto"/>
        <w:jc w:val="both"/>
        <w:rPr>
          <w:rFonts w:ascii="Arial" w:hAnsi="Arial" w:cs="Arial"/>
          <w:sz w:val="24"/>
          <w:szCs w:val="24"/>
        </w:rPr>
      </w:pPr>
    </w:p>
    <w:p w14:paraId="5C95FEB2" w14:textId="77777777" w:rsidR="004169AC" w:rsidRDefault="006B1193" w:rsidP="004169AC">
      <w:pPr>
        <w:spacing w:line="360" w:lineRule="auto"/>
        <w:jc w:val="both"/>
        <w:rPr>
          <w:rFonts w:ascii="Arial" w:hAnsi="Arial" w:cs="Arial"/>
          <w:sz w:val="24"/>
          <w:szCs w:val="24"/>
        </w:rPr>
      </w:pPr>
      <w:r>
        <w:rPr>
          <w:rFonts w:ascii="Arial" w:hAnsi="Arial" w:cs="Arial"/>
          <w:sz w:val="24"/>
          <w:szCs w:val="24"/>
        </w:rPr>
        <w:t>[14</w:t>
      </w:r>
      <w:r w:rsidR="004169AC">
        <w:rPr>
          <w:rFonts w:ascii="Arial" w:hAnsi="Arial" w:cs="Arial"/>
          <w:sz w:val="24"/>
          <w:szCs w:val="24"/>
        </w:rPr>
        <w:t>]</w:t>
      </w:r>
      <w:r w:rsidR="004169AC">
        <w:rPr>
          <w:rFonts w:ascii="Arial" w:hAnsi="Arial" w:cs="Arial"/>
          <w:sz w:val="24"/>
          <w:szCs w:val="24"/>
        </w:rPr>
        <w:tab/>
      </w:r>
      <w:r w:rsidR="00CA3733" w:rsidRPr="004169AC">
        <w:rPr>
          <w:rFonts w:ascii="Arial" w:hAnsi="Arial" w:cs="Arial"/>
          <w:sz w:val="24"/>
          <w:szCs w:val="24"/>
        </w:rPr>
        <w:t>Mr Hlatshwayo closed his case without leading any evidence. </w:t>
      </w:r>
    </w:p>
    <w:p w14:paraId="0158DD5E" w14:textId="77777777" w:rsidR="00DB66E6" w:rsidRDefault="00DB66E6" w:rsidP="004169AC">
      <w:pPr>
        <w:spacing w:line="360" w:lineRule="auto"/>
        <w:jc w:val="both"/>
        <w:rPr>
          <w:rFonts w:ascii="Arial" w:hAnsi="Arial" w:cs="Arial"/>
          <w:sz w:val="24"/>
          <w:szCs w:val="24"/>
        </w:rPr>
      </w:pPr>
    </w:p>
    <w:p w14:paraId="49310570" w14:textId="77777777" w:rsidR="00B877E8" w:rsidRDefault="006B1193" w:rsidP="00760CCB">
      <w:pPr>
        <w:spacing w:line="360" w:lineRule="auto"/>
        <w:jc w:val="both"/>
        <w:rPr>
          <w:rFonts w:ascii="Arial" w:hAnsi="Arial" w:cs="Arial"/>
          <w:sz w:val="24"/>
          <w:szCs w:val="24"/>
        </w:rPr>
      </w:pPr>
      <w:r>
        <w:rPr>
          <w:rFonts w:ascii="Arial" w:hAnsi="Arial" w:cs="Arial"/>
          <w:sz w:val="24"/>
          <w:szCs w:val="24"/>
        </w:rPr>
        <w:t>[15</w:t>
      </w:r>
      <w:r w:rsidR="00760CCB">
        <w:rPr>
          <w:rFonts w:ascii="Arial" w:hAnsi="Arial" w:cs="Arial"/>
          <w:sz w:val="24"/>
          <w:szCs w:val="24"/>
        </w:rPr>
        <w:t>]</w:t>
      </w:r>
      <w:r w:rsidR="00760CCB">
        <w:rPr>
          <w:rFonts w:ascii="Arial" w:hAnsi="Arial" w:cs="Arial"/>
          <w:sz w:val="24"/>
          <w:szCs w:val="24"/>
        </w:rPr>
        <w:tab/>
      </w:r>
      <w:r w:rsidR="000A1D19">
        <w:rPr>
          <w:rFonts w:ascii="Arial" w:hAnsi="Arial" w:cs="Arial"/>
          <w:sz w:val="24"/>
          <w:szCs w:val="24"/>
        </w:rPr>
        <w:t xml:space="preserve">The plaintiffs’ </w:t>
      </w:r>
      <w:r w:rsidR="00BD2999">
        <w:rPr>
          <w:rFonts w:ascii="Arial" w:hAnsi="Arial" w:cs="Arial"/>
          <w:sz w:val="24"/>
          <w:szCs w:val="24"/>
        </w:rPr>
        <w:t xml:space="preserve">alleged </w:t>
      </w:r>
      <w:r w:rsidR="000A1D19">
        <w:rPr>
          <w:rFonts w:ascii="Arial" w:hAnsi="Arial" w:cs="Arial"/>
          <w:sz w:val="24"/>
          <w:szCs w:val="24"/>
        </w:rPr>
        <w:t xml:space="preserve">cause of action </w:t>
      </w:r>
      <w:r w:rsidR="00BD2999">
        <w:rPr>
          <w:rFonts w:ascii="Arial" w:hAnsi="Arial" w:cs="Arial"/>
          <w:sz w:val="24"/>
          <w:szCs w:val="24"/>
        </w:rPr>
        <w:t xml:space="preserve">relates to the procurement of </w:t>
      </w:r>
      <w:r w:rsidR="00CB05DC">
        <w:rPr>
          <w:rFonts w:ascii="Arial" w:hAnsi="Arial" w:cs="Arial"/>
          <w:sz w:val="24"/>
          <w:szCs w:val="24"/>
        </w:rPr>
        <w:t xml:space="preserve">surgical </w:t>
      </w:r>
      <w:r w:rsidR="00BD2999">
        <w:rPr>
          <w:rFonts w:ascii="Arial" w:hAnsi="Arial" w:cs="Arial"/>
          <w:sz w:val="24"/>
          <w:szCs w:val="24"/>
        </w:rPr>
        <w:t xml:space="preserve">masks the Department undertook in </w:t>
      </w:r>
      <w:r w:rsidR="000F5C4E">
        <w:rPr>
          <w:rFonts w:ascii="Arial" w:hAnsi="Arial" w:cs="Arial"/>
          <w:sz w:val="24"/>
          <w:szCs w:val="24"/>
        </w:rPr>
        <w:t>2020 to curb the spread of the C</w:t>
      </w:r>
      <w:r w:rsidR="00BD2999">
        <w:rPr>
          <w:rFonts w:ascii="Arial" w:hAnsi="Arial" w:cs="Arial"/>
          <w:sz w:val="24"/>
          <w:szCs w:val="24"/>
        </w:rPr>
        <w:t>ovid-19 pandemic.</w:t>
      </w:r>
      <w:r w:rsidR="000F5C4E">
        <w:rPr>
          <w:rFonts w:ascii="Arial" w:hAnsi="Arial" w:cs="Arial"/>
          <w:sz w:val="24"/>
          <w:szCs w:val="24"/>
        </w:rPr>
        <w:t xml:space="preserve"> It is common cause that on or about </w:t>
      </w:r>
      <w:r w:rsidR="00DB66E6">
        <w:rPr>
          <w:rFonts w:ascii="Arial" w:hAnsi="Arial" w:cs="Arial"/>
          <w:sz w:val="24"/>
          <w:szCs w:val="24"/>
        </w:rPr>
        <w:t xml:space="preserve">20 April </w:t>
      </w:r>
      <w:r w:rsidR="000F5C4E">
        <w:rPr>
          <w:rFonts w:ascii="Arial" w:hAnsi="Arial" w:cs="Arial"/>
          <w:sz w:val="24"/>
          <w:szCs w:val="24"/>
        </w:rPr>
        <w:t>2020, the Department through Mr Hlatshwayo as its then CFO, pr</w:t>
      </w:r>
      <w:r>
        <w:rPr>
          <w:rFonts w:ascii="Arial" w:hAnsi="Arial" w:cs="Arial"/>
          <w:sz w:val="24"/>
          <w:szCs w:val="24"/>
        </w:rPr>
        <w:t>ocured 400,000 surgical masks f</w:t>
      </w:r>
      <w:r w:rsidR="000F5C4E">
        <w:rPr>
          <w:rFonts w:ascii="Arial" w:hAnsi="Arial" w:cs="Arial"/>
          <w:sz w:val="24"/>
          <w:szCs w:val="24"/>
        </w:rPr>
        <w:t>r</w:t>
      </w:r>
      <w:r>
        <w:rPr>
          <w:rFonts w:ascii="Arial" w:hAnsi="Arial" w:cs="Arial"/>
          <w:sz w:val="24"/>
          <w:szCs w:val="24"/>
        </w:rPr>
        <w:t>om</w:t>
      </w:r>
      <w:r w:rsidR="000F5C4E">
        <w:rPr>
          <w:rFonts w:ascii="Arial" w:hAnsi="Arial" w:cs="Arial"/>
          <w:sz w:val="24"/>
          <w:szCs w:val="24"/>
        </w:rPr>
        <w:t xml:space="preserve"> </w:t>
      </w:r>
      <w:r>
        <w:rPr>
          <w:rFonts w:ascii="Arial" w:hAnsi="Arial" w:cs="Arial"/>
          <w:sz w:val="24"/>
          <w:szCs w:val="24"/>
        </w:rPr>
        <w:t>Black Dot for an amount of R11 million</w:t>
      </w:r>
      <w:r w:rsidR="000F5C4E">
        <w:rPr>
          <w:rFonts w:ascii="Arial" w:hAnsi="Arial" w:cs="Arial"/>
          <w:sz w:val="24"/>
          <w:szCs w:val="24"/>
        </w:rPr>
        <w:t xml:space="preserve">. </w:t>
      </w:r>
    </w:p>
    <w:p w14:paraId="78AA6C8E" w14:textId="77777777" w:rsidR="004D77B0" w:rsidRDefault="004D77B0" w:rsidP="00760CCB">
      <w:pPr>
        <w:spacing w:line="360" w:lineRule="auto"/>
        <w:jc w:val="both"/>
        <w:rPr>
          <w:rFonts w:ascii="Arial" w:hAnsi="Arial" w:cs="Arial"/>
          <w:sz w:val="24"/>
          <w:szCs w:val="24"/>
        </w:rPr>
      </w:pPr>
    </w:p>
    <w:p w14:paraId="3D138B35" w14:textId="77777777" w:rsidR="00760CCB" w:rsidRDefault="00B877E8" w:rsidP="00760CCB">
      <w:pPr>
        <w:spacing w:line="360" w:lineRule="auto"/>
        <w:jc w:val="both"/>
        <w:rPr>
          <w:rFonts w:ascii="Arial" w:hAnsi="Arial" w:cs="Arial"/>
          <w:sz w:val="24"/>
          <w:szCs w:val="24"/>
        </w:rPr>
      </w:pPr>
      <w:r>
        <w:rPr>
          <w:rFonts w:ascii="Arial" w:hAnsi="Arial" w:cs="Arial"/>
          <w:sz w:val="24"/>
          <w:szCs w:val="24"/>
        </w:rPr>
        <w:t>[</w:t>
      </w:r>
      <w:r w:rsidR="00A00609">
        <w:rPr>
          <w:rFonts w:ascii="Arial" w:hAnsi="Arial" w:cs="Arial"/>
          <w:sz w:val="24"/>
          <w:szCs w:val="24"/>
        </w:rPr>
        <w:t>1</w:t>
      </w:r>
      <w:r w:rsidR="006B1193">
        <w:rPr>
          <w:rFonts w:ascii="Arial" w:hAnsi="Arial" w:cs="Arial"/>
          <w:sz w:val="24"/>
          <w:szCs w:val="24"/>
        </w:rPr>
        <w:t>6</w:t>
      </w:r>
      <w:r w:rsidR="00A00609">
        <w:rPr>
          <w:rFonts w:ascii="Arial" w:hAnsi="Arial" w:cs="Arial"/>
          <w:sz w:val="24"/>
          <w:szCs w:val="24"/>
        </w:rPr>
        <w:t>]</w:t>
      </w:r>
      <w:r w:rsidR="00A00609">
        <w:rPr>
          <w:rFonts w:ascii="Arial" w:hAnsi="Arial" w:cs="Arial"/>
          <w:sz w:val="24"/>
          <w:szCs w:val="24"/>
        </w:rPr>
        <w:tab/>
      </w:r>
      <w:r w:rsidR="00E97196">
        <w:rPr>
          <w:rFonts w:ascii="Arial" w:hAnsi="Arial" w:cs="Arial"/>
          <w:sz w:val="24"/>
          <w:szCs w:val="24"/>
        </w:rPr>
        <w:t>In their amended particulars of claim, t</w:t>
      </w:r>
      <w:r w:rsidR="00395A71">
        <w:rPr>
          <w:rFonts w:ascii="Arial" w:hAnsi="Arial" w:cs="Arial"/>
          <w:sz w:val="24"/>
          <w:szCs w:val="24"/>
        </w:rPr>
        <w:t xml:space="preserve">he plaintiffs </w:t>
      </w:r>
      <w:r w:rsidR="00DB66E6">
        <w:rPr>
          <w:rFonts w:ascii="Arial" w:hAnsi="Arial" w:cs="Arial"/>
          <w:sz w:val="24"/>
          <w:szCs w:val="24"/>
        </w:rPr>
        <w:t xml:space="preserve">have pleaded claim 2 in respect of which they </w:t>
      </w:r>
      <w:r w:rsidR="00395A71">
        <w:rPr>
          <w:rFonts w:ascii="Arial" w:hAnsi="Arial" w:cs="Arial"/>
          <w:sz w:val="24"/>
          <w:szCs w:val="24"/>
        </w:rPr>
        <w:t>seek</w:t>
      </w:r>
      <w:r w:rsidR="00DB66E6">
        <w:rPr>
          <w:rFonts w:ascii="Arial" w:hAnsi="Arial" w:cs="Arial"/>
          <w:sz w:val="24"/>
          <w:szCs w:val="24"/>
        </w:rPr>
        <w:t xml:space="preserve"> to hold</w:t>
      </w:r>
      <w:r w:rsidR="00395A71">
        <w:rPr>
          <w:rFonts w:ascii="Arial" w:hAnsi="Arial" w:cs="Arial"/>
          <w:sz w:val="24"/>
          <w:szCs w:val="24"/>
        </w:rPr>
        <w:t xml:space="preserve"> Mr Hlatshwayo </w:t>
      </w:r>
      <w:r w:rsidR="00A00609">
        <w:rPr>
          <w:rFonts w:ascii="Arial" w:hAnsi="Arial" w:cs="Arial"/>
          <w:sz w:val="24"/>
          <w:szCs w:val="24"/>
        </w:rPr>
        <w:t xml:space="preserve">solely </w:t>
      </w:r>
      <w:r w:rsidR="00DB66E6">
        <w:rPr>
          <w:rFonts w:ascii="Arial" w:hAnsi="Arial" w:cs="Arial"/>
          <w:sz w:val="24"/>
          <w:szCs w:val="24"/>
        </w:rPr>
        <w:t>liable</w:t>
      </w:r>
      <w:r w:rsidR="00395A71">
        <w:rPr>
          <w:rFonts w:ascii="Arial" w:hAnsi="Arial" w:cs="Arial"/>
          <w:sz w:val="24"/>
          <w:szCs w:val="24"/>
        </w:rPr>
        <w:t xml:space="preserve"> as follows:</w:t>
      </w:r>
      <w:r w:rsidR="00760CCB">
        <w:rPr>
          <w:rFonts w:ascii="Arial" w:hAnsi="Arial" w:cs="Arial"/>
          <w:sz w:val="24"/>
          <w:szCs w:val="24"/>
        </w:rPr>
        <w:tab/>
      </w:r>
    </w:p>
    <w:p w14:paraId="31D04167" w14:textId="77777777" w:rsidR="001D1AB2" w:rsidRPr="001D1AB2" w:rsidRDefault="001D1AB2" w:rsidP="001D1AB2">
      <w:pPr>
        <w:spacing w:line="360" w:lineRule="auto"/>
        <w:jc w:val="both"/>
        <w:rPr>
          <w:rFonts w:ascii="Arial" w:hAnsi="Arial" w:cs="Arial"/>
          <w:sz w:val="24"/>
          <w:szCs w:val="24"/>
        </w:rPr>
      </w:pPr>
      <w:r>
        <w:rPr>
          <w:rFonts w:ascii="Arial" w:hAnsi="Arial" w:cs="Arial"/>
          <w:sz w:val="24"/>
          <w:szCs w:val="24"/>
        </w:rPr>
        <w:t>“</w:t>
      </w:r>
      <w:r w:rsidRPr="001D1AB2">
        <w:rPr>
          <w:rFonts w:ascii="Arial" w:hAnsi="Arial" w:cs="Arial"/>
          <w:sz w:val="24"/>
          <w:szCs w:val="24"/>
        </w:rPr>
        <w:t>Claim 2:</w:t>
      </w:r>
    </w:p>
    <w:p w14:paraId="1D69DB65" w14:textId="77777777" w:rsidR="001D1AB2" w:rsidRPr="001D1AB2" w:rsidRDefault="001D1AB2" w:rsidP="001D1AB2">
      <w:pPr>
        <w:spacing w:line="360" w:lineRule="auto"/>
        <w:jc w:val="both"/>
        <w:rPr>
          <w:rFonts w:ascii="Arial" w:hAnsi="Arial" w:cs="Arial"/>
          <w:sz w:val="24"/>
          <w:szCs w:val="24"/>
        </w:rPr>
      </w:pPr>
      <w:r>
        <w:rPr>
          <w:rFonts w:ascii="Arial" w:hAnsi="Arial" w:cs="Arial"/>
          <w:sz w:val="24"/>
          <w:szCs w:val="24"/>
        </w:rPr>
        <w:t>“</w:t>
      </w:r>
      <w:r w:rsidRPr="001D1AB2">
        <w:rPr>
          <w:rFonts w:ascii="Arial" w:hAnsi="Arial" w:cs="Arial"/>
          <w:sz w:val="24"/>
          <w:szCs w:val="24"/>
        </w:rPr>
        <w:t>27.</w:t>
      </w:r>
      <w:r>
        <w:rPr>
          <w:rFonts w:ascii="Arial" w:hAnsi="Arial" w:cs="Arial"/>
          <w:sz w:val="24"/>
          <w:szCs w:val="24"/>
        </w:rPr>
        <w:tab/>
      </w:r>
      <w:r w:rsidRPr="001D1AB2">
        <w:rPr>
          <w:rFonts w:ascii="Arial" w:hAnsi="Arial" w:cs="Arial"/>
          <w:sz w:val="24"/>
          <w:szCs w:val="24"/>
        </w:rPr>
        <w:t>The goods were received, by the second plaintiff, under the management and/or direct, alternatively indirect, control and oversight of the first defendant.</w:t>
      </w:r>
    </w:p>
    <w:p w14:paraId="01127668" w14:textId="77777777" w:rsidR="001D1AB2" w:rsidRPr="001D1AB2" w:rsidRDefault="001D1AB2" w:rsidP="001D1AB2">
      <w:pPr>
        <w:spacing w:line="360" w:lineRule="auto"/>
        <w:jc w:val="both"/>
        <w:rPr>
          <w:rFonts w:ascii="Arial" w:hAnsi="Arial" w:cs="Arial"/>
          <w:sz w:val="24"/>
          <w:szCs w:val="24"/>
        </w:rPr>
      </w:pPr>
      <w:r>
        <w:rPr>
          <w:rFonts w:ascii="Arial" w:hAnsi="Arial" w:cs="Arial"/>
          <w:sz w:val="24"/>
          <w:szCs w:val="24"/>
        </w:rPr>
        <w:t>“</w:t>
      </w:r>
      <w:r w:rsidRPr="001D1AB2">
        <w:rPr>
          <w:rFonts w:ascii="Arial" w:hAnsi="Arial" w:cs="Arial"/>
          <w:sz w:val="24"/>
          <w:szCs w:val="24"/>
        </w:rPr>
        <w:t>28.</w:t>
      </w:r>
      <w:r>
        <w:rPr>
          <w:rFonts w:ascii="Arial" w:hAnsi="Arial" w:cs="Arial"/>
          <w:sz w:val="24"/>
          <w:szCs w:val="24"/>
        </w:rPr>
        <w:t xml:space="preserve"> </w:t>
      </w:r>
      <w:r w:rsidRPr="001D1AB2">
        <w:rPr>
          <w:rFonts w:ascii="Arial" w:hAnsi="Arial" w:cs="Arial"/>
          <w:sz w:val="24"/>
          <w:szCs w:val="24"/>
        </w:rPr>
        <w:t>Notwithstanding, in writing, acknowledging receipt of 400,000 3–ply surgical face masks, Black Dot only delivered 337 000 3 – ply surgical face masks, alternatively subsequent to delivery of the goods, 63 000 of the 3–ply surgical face masks delivered by Black Dot are unaccounted for.</w:t>
      </w:r>
    </w:p>
    <w:p w14:paraId="3C55168C" w14:textId="77777777" w:rsidR="00760CCB" w:rsidRDefault="001D1AB2" w:rsidP="001D1AB2">
      <w:pPr>
        <w:spacing w:line="360" w:lineRule="auto"/>
        <w:jc w:val="both"/>
        <w:rPr>
          <w:rFonts w:ascii="Arial" w:hAnsi="Arial" w:cs="Arial"/>
          <w:sz w:val="24"/>
          <w:szCs w:val="24"/>
        </w:rPr>
      </w:pPr>
      <w:r>
        <w:rPr>
          <w:rFonts w:ascii="Arial" w:hAnsi="Arial" w:cs="Arial"/>
          <w:sz w:val="24"/>
          <w:szCs w:val="24"/>
        </w:rPr>
        <w:t>“</w:t>
      </w:r>
      <w:r w:rsidRPr="001D1AB2">
        <w:rPr>
          <w:rFonts w:ascii="Arial" w:hAnsi="Arial" w:cs="Arial"/>
          <w:sz w:val="24"/>
          <w:szCs w:val="24"/>
        </w:rPr>
        <w:t>29.</w:t>
      </w:r>
      <w:r>
        <w:rPr>
          <w:rFonts w:ascii="Arial" w:hAnsi="Arial" w:cs="Arial"/>
          <w:sz w:val="24"/>
          <w:szCs w:val="24"/>
        </w:rPr>
        <w:t xml:space="preserve"> </w:t>
      </w:r>
      <w:r w:rsidRPr="001D1AB2">
        <w:rPr>
          <w:rFonts w:ascii="Arial" w:hAnsi="Arial" w:cs="Arial"/>
          <w:sz w:val="24"/>
          <w:szCs w:val="24"/>
        </w:rPr>
        <w:t>By virtue of the conduct of the first defendant, the second plaintiff, and the state as a whole, has suffered damages in the amount of R1 811 250.00. The aforesaid amount calculated at a cost of R28.75 per 3 – ply surgical face mask.</w:t>
      </w:r>
      <w:r>
        <w:rPr>
          <w:rFonts w:ascii="Arial" w:hAnsi="Arial" w:cs="Arial"/>
          <w:sz w:val="24"/>
          <w:szCs w:val="24"/>
        </w:rPr>
        <w:t>”</w:t>
      </w:r>
    </w:p>
    <w:p w14:paraId="274EDD7E" w14:textId="77777777" w:rsidR="007D09C2" w:rsidRDefault="007D09C2" w:rsidP="001D1AB2">
      <w:pPr>
        <w:spacing w:line="360" w:lineRule="auto"/>
        <w:jc w:val="both"/>
        <w:rPr>
          <w:rFonts w:ascii="Arial" w:hAnsi="Arial" w:cs="Arial"/>
          <w:sz w:val="24"/>
          <w:szCs w:val="24"/>
        </w:rPr>
      </w:pPr>
    </w:p>
    <w:p w14:paraId="1793E78B" w14:textId="77777777" w:rsidR="00342CEA" w:rsidRDefault="006B1193" w:rsidP="00760CCB">
      <w:pPr>
        <w:spacing w:line="360" w:lineRule="auto"/>
        <w:jc w:val="both"/>
        <w:rPr>
          <w:rFonts w:ascii="Arial" w:hAnsi="Arial" w:cs="Arial"/>
          <w:sz w:val="24"/>
          <w:szCs w:val="24"/>
        </w:rPr>
      </w:pPr>
      <w:r>
        <w:rPr>
          <w:rFonts w:ascii="Arial" w:hAnsi="Arial" w:cs="Arial"/>
          <w:sz w:val="24"/>
          <w:szCs w:val="24"/>
        </w:rPr>
        <w:t>[17</w:t>
      </w:r>
      <w:r w:rsidR="00760CCB">
        <w:rPr>
          <w:rFonts w:ascii="Arial" w:hAnsi="Arial" w:cs="Arial"/>
          <w:sz w:val="24"/>
          <w:szCs w:val="24"/>
        </w:rPr>
        <w:t>]</w:t>
      </w:r>
      <w:r w:rsidR="00E97196">
        <w:rPr>
          <w:rFonts w:ascii="Arial" w:hAnsi="Arial" w:cs="Arial"/>
          <w:sz w:val="24"/>
          <w:szCs w:val="24"/>
        </w:rPr>
        <w:tab/>
      </w:r>
      <w:r w:rsidR="00342CEA">
        <w:rPr>
          <w:rFonts w:ascii="Arial" w:hAnsi="Arial" w:cs="Arial"/>
          <w:sz w:val="24"/>
          <w:szCs w:val="24"/>
        </w:rPr>
        <w:t xml:space="preserve">Mr Hlatshwayo did not file a consequential plea after the plaintiffs filed their amended particulars of claim. He contends that paragraph 19 of his plea filed during May 2021 sets out his defence to claim 2. </w:t>
      </w:r>
      <w:r w:rsidR="00DB66E6">
        <w:rPr>
          <w:rFonts w:ascii="Arial" w:hAnsi="Arial" w:cs="Arial"/>
          <w:sz w:val="24"/>
          <w:szCs w:val="24"/>
        </w:rPr>
        <w:t>There</w:t>
      </w:r>
      <w:r w:rsidR="00E97196">
        <w:rPr>
          <w:rFonts w:ascii="Arial" w:hAnsi="Arial" w:cs="Arial"/>
          <w:sz w:val="24"/>
          <w:szCs w:val="24"/>
        </w:rPr>
        <w:t>,</w:t>
      </w:r>
      <w:r w:rsidR="00DB66E6">
        <w:rPr>
          <w:rFonts w:ascii="Arial" w:hAnsi="Arial" w:cs="Arial"/>
          <w:sz w:val="24"/>
          <w:szCs w:val="24"/>
        </w:rPr>
        <w:t xml:space="preserve"> h</w:t>
      </w:r>
      <w:r w:rsidR="00342CEA">
        <w:rPr>
          <w:rFonts w:ascii="Arial" w:hAnsi="Arial" w:cs="Arial"/>
          <w:sz w:val="24"/>
          <w:szCs w:val="24"/>
        </w:rPr>
        <w:t>e pleaded as follows:</w:t>
      </w:r>
      <w:r w:rsidR="007D09C2">
        <w:rPr>
          <w:rFonts w:ascii="Arial" w:hAnsi="Arial" w:cs="Arial"/>
          <w:sz w:val="24"/>
          <w:szCs w:val="24"/>
        </w:rPr>
        <w:t xml:space="preserve"> </w:t>
      </w:r>
    </w:p>
    <w:p w14:paraId="20267EE3" w14:textId="77777777" w:rsidR="008C4EAF" w:rsidRPr="007D09C2" w:rsidRDefault="00342CEA" w:rsidP="007D09C2">
      <w:pPr>
        <w:snapToGrid w:val="0"/>
        <w:spacing w:before="720" w:after="720" w:line="360" w:lineRule="auto"/>
        <w:ind w:left="851" w:hanging="851"/>
        <w:jc w:val="both"/>
        <w:rPr>
          <w:rFonts w:ascii="Arial" w:hAnsi="Arial" w:cs="Arial"/>
          <w:sz w:val="24"/>
          <w:szCs w:val="24"/>
          <w:lang w:val="en-US"/>
        </w:rPr>
      </w:pPr>
      <w:r>
        <w:rPr>
          <w:rFonts w:ascii="Arial" w:hAnsi="Arial" w:cs="Arial"/>
          <w:sz w:val="24"/>
          <w:szCs w:val="24"/>
        </w:rPr>
        <w:t>“</w:t>
      </w:r>
      <w:r w:rsidR="008C4EAF" w:rsidRPr="007D09C2">
        <w:rPr>
          <w:rFonts w:ascii="Arial" w:hAnsi="Arial" w:cs="Arial"/>
          <w:sz w:val="24"/>
          <w:szCs w:val="24"/>
        </w:rPr>
        <w:t>19.</w:t>
      </w:r>
      <w:r w:rsidR="008C4EAF" w:rsidRPr="007D09C2">
        <w:rPr>
          <w:rFonts w:ascii="Arial" w:hAnsi="Arial" w:cs="Arial"/>
          <w:sz w:val="24"/>
          <w:szCs w:val="24"/>
        </w:rPr>
        <w:tab/>
        <w:t xml:space="preserve">The First Defendant denies that the procurement of goods from the Fourth Defendant was without value or substance to the State, and specifically pleads that the Fourth Defendant delivered the procured PPE’s to the Department and that such PPE’s </w:t>
      </w:r>
      <w:r w:rsidR="008C4EAF" w:rsidRPr="00DB66E6">
        <w:rPr>
          <w:rFonts w:ascii="Arial" w:hAnsi="Arial" w:cs="Arial"/>
          <w:sz w:val="24"/>
          <w:szCs w:val="24"/>
        </w:rPr>
        <w:t xml:space="preserve">were </w:t>
      </w:r>
      <w:r w:rsidR="008C4EAF" w:rsidRPr="00DB66E6">
        <w:rPr>
          <w:rFonts w:ascii="Arial" w:hAnsi="Arial" w:cs="Arial"/>
          <w:sz w:val="24"/>
          <w:szCs w:val="24"/>
          <w:lang w:val="en-US"/>
        </w:rPr>
        <w:t>distribution amongst Farm Workers for use in the prevention of the spread of Covid-19.”</w:t>
      </w:r>
      <w:r w:rsidR="00B877E8" w:rsidRPr="00DB66E6">
        <w:rPr>
          <w:rFonts w:ascii="Arial" w:hAnsi="Arial" w:cs="Arial"/>
          <w:sz w:val="24"/>
          <w:szCs w:val="24"/>
          <w:lang w:val="en-US"/>
        </w:rPr>
        <w:t xml:space="preserve"> (sic)</w:t>
      </w:r>
      <w:r w:rsidR="00580834">
        <w:rPr>
          <w:rFonts w:ascii="Arial" w:hAnsi="Arial" w:cs="Arial"/>
          <w:sz w:val="24"/>
          <w:szCs w:val="24"/>
          <w:lang w:val="en-US"/>
        </w:rPr>
        <w:t xml:space="preserve"> </w:t>
      </w:r>
    </w:p>
    <w:p w14:paraId="7FDE9790" w14:textId="77777777" w:rsidR="00B877E8" w:rsidRDefault="006B1193" w:rsidP="00B877E8">
      <w:pPr>
        <w:spacing w:line="360" w:lineRule="auto"/>
        <w:jc w:val="both"/>
        <w:rPr>
          <w:rFonts w:ascii="Arial" w:hAnsi="Arial" w:cs="Arial"/>
          <w:sz w:val="24"/>
          <w:szCs w:val="24"/>
        </w:rPr>
      </w:pPr>
      <w:r>
        <w:rPr>
          <w:rFonts w:ascii="Arial" w:hAnsi="Arial" w:cs="Arial"/>
          <w:sz w:val="24"/>
          <w:szCs w:val="24"/>
        </w:rPr>
        <w:t>[18</w:t>
      </w:r>
      <w:r w:rsidR="00E97196">
        <w:rPr>
          <w:rFonts w:ascii="Arial" w:hAnsi="Arial" w:cs="Arial"/>
          <w:sz w:val="24"/>
          <w:szCs w:val="24"/>
        </w:rPr>
        <w:t>]</w:t>
      </w:r>
      <w:r w:rsidR="00E97196">
        <w:rPr>
          <w:rFonts w:ascii="Arial" w:hAnsi="Arial" w:cs="Arial"/>
          <w:sz w:val="24"/>
          <w:szCs w:val="24"/>
        </w:rPr>
        <w:tab/>
        <w:t>I</w:t>
      </w:r>
      <w:r w:rsidR="001E112D">
        <w:rPr>
          <w:rFonts w:ascii="Arial" w:hAnsi="Arial" w:cs="Arial"/>
          <w:sz w:val="24"/>
          <w:szCs w:val="24"/>
        </w:rPr>
        <w:t xml:space="preserve">t follows that the </w:t>
      </w:r>
      <w:r w:rsidR="00B877E8">
        <w:rPr>
          <w:rFonts w:ascii="Arial" w:hAnsi="Arial" w:cs="Arial"/>
          <w:sz w:val="24"/>
          <w:szCs w:val="24"/>
        </w:rPr>
        <w:t xml:space="preserve">following </w:t>
      </w:r>
      <w:r w:rsidR="001E112D">
        <w:rPr>
          <w:rFonts w:ascii="Arial" w:hAnsi="Arial" w:cs="Arial"/>
          <w:sz w:val="24"/>
          <w:szCs w:val="24"/>
        </w:rPr>
        <w:t>issues stand to be determined between the plaintiffs and Mr Hlatshwayo</w:t>
      </w:r>
      <w:r w:rsidR="00E97196">
        <w:rPr>
          <w:rFonts w:ascii="Arial" w:hAnsi="Arial" w:cs="Arial"/>
          <w:sz w:val="24"/>
          <w:szCs w:val="24"/>
        </w:rPr>
        <w:t>:</w:t>
      </w:r>
    </w:p>
    <w:p w14:paraId="19696BFF" w14:textId="77777777" w:rsidR="006B1193" w:rsidRDefault="004C7625" w:rsidP="006B1193">
      <w:pPr>
        <w:pStyle w:val="ListParagraph"/>
        <w:numPr>
          <w:ilvl w:val="1"/>
          <w:numId w:val="16"/>
        </w:numPr>
        <w:spacing w:line="360" w:lineRule="auto"/>
        <w:jc w:val="both"/>
        <w:rPr>
          <w:rFonts w:ascii="Arial" w:hAnsi="Arial" w:cs="Arial"/>
          <w:sz w:val="24"/>
          <w:szCs w:val="24"/>
        </w:rPr>
      </w:pPr>
      <w:r w:rsidRPr="006B1193">
        <w:rPr>
          <w:rFonts w:ascii="Arial" w:hAnsi="Arial" w:cs="Arial"/>
          <w:sz w:val="24"/>
          <w:szCs w:val="24"/>
        </w:rPr>
        <w:t xml:space="preserve"> whether</w:t>
      </w:r>
      <w:r w:rsidR="00CA3733" w:rsidRPr="006B1193">
        <w:rPr>
          <w:rFonts w:ascii="Arial" w:hAnsi="Arial" w:cs="Arial"/>
          <w:sz w:val="24"/>
          <w:szCs w:val="24"/>
        </w:rPr>
        <w:t xml:space="preserve"> the 400,000 surgical masks procured in terms of the impugned agreement were delivered to the Department;</w:t>
      </w:r>
    </w:p>
    <w:p w14:paraId="7C60D2B3" w14:textId="77777777" w:rsidR="00A4408D" w:rsidRPr="006B1193" w:rsidRDefault="004C7625" w:rsidP="006B1193">
      <w:pPr>
        <w:pStyle w:val="ListParagraph"/>
        <w:numPr>
          <w:ilvl w:val="1"/>
          <w:numId w:val="16"/>
        </w:numPr>
        <w:spacing w:line="360" w:lineRule="auto"/>
        <w:jc w:val="both"/>
        <w:rPr>
          <w:rFonts w:ascii="Arial" w:hAnsi="Arial" w:cs="Arial"/>
          <w:sz w:val="24"/>
          <w:szCs w:val="24"/>
        </w:rPr>
      </w:pPr>
      <w:r w:rsidRPr="006B1193">
        <w:rPr>
          <w:rFonts w:ascii="Arial" w:hAnsi="Arial" w:cs="Arial"/>
          <w:sz w:val="24"/>
          <w:szCs w:val="24"/>
        </w:rPr>
        <w:t>whether</w:t>
      </w:r>
      <w:r w:rsidR="00CA3733" w:rsidRPr="006B1193">
        <w:rPr>
          <w:rFonts w:ascii="Arial" w:hAnsi="Arial" w:cs="Arial"/>
          <w:sz w:val="24"/>
          <w:szCs w:val="24"/>
        </w:rPr>
        <w:t xml:space="preserve"> the 400,000 surgical masks procured in terms of the impugned agre</w:t>
      </w:r>
      <w:r w:rsidR="00E97196">
        <w:rPr>
          <w:rFonts w:ascii="Arial" w:hAnsi="Arial" w:cs="Arial"/>
          <w:sz w:val="24"/>
          <w:szCs w:val="24"/>
        </w:rPr>
        <w:t>ement were fully accounted for.</w:t>
      </w:r>
    </w:p>
    <w:p w14:paraId="29801EA8" w14:textId="77777777" w:rsidR="00A4408D" w:rsidRDefault="00A4408D" w:rsidP="00A4408D">
      <w:pPr>
        <w:pStyle w:val="ListParagraph"/>
        <w:spacing w:line="360" w:lineRule="auto"/>
        <w:ind w:left="460"/>
        <w:jc w:val="both"/>
        <w:rPr>
          <w:rFonts w:ascii="Arial" w:hAnsi="Arial" w:cs="Arial"/>
          <w:sz w:val="24"/>
          <w:szCs w:val="24"/>
        </w:rPr>
      </w:pPr>
    </w:p>
    <w:p w14:paraId="3324CFCD" w14:textId="77777777" w:rsidR="00CA3733" w:rsidRPr="00A4408D" w:rsidRDefault="00A4408D" w:rsidP="00A870BA">
      <w:pPr>
        <w:spacing w:line="360" w:lineRule="auto"/>
        <w:jc w:val="both"/>
        <w:rPr>
          <w:rFonts w:ascii="Arial" w:hAnsi="Arial" w:cs="Arial"/>
          <w:i/>
          <w:sz w:val="24"/>
          <w:szCs w:val="24"/>
        </w:rPr>
      </w:pPr>
      <w:r w:rsidRPr="00A4408D">
        <w:rPr>
          <w:rFonts w:ascii="Arial" w:hAnsi="Arial" w:cs="Arial"/>
          <w:bCs/>
          <w:i/>
          <w:sz w:val="24"/>
          <w:szCs w:val="24"/>
        </w:rPr>
        <w:t>Whether the procured surgical masks were delivered </w:t>
      </w:r>
    </w:p>
    <w:p w14:paraId="2644AADD" w14:textId="7CC6ACBF" w:rsidR="00760CCB" w:rsidRPr="000C3D54" w:rsidRDefault="00D249DD" w:rsidP="00760CCB">
      <w:pPr>
        <w:spacing w:line="360" w:lineRule="auto"/>
        <w:jc w:val="both"/>
        <w:rPr>
          <w:rFonts w:ascii="Arial" w:hAnsi="Arial" w:cs="Arial"/>
          <w:sz w:val="24"/>
          <w:szCs w:val="24"/>
        </w:rPr>
      </w:pPr>
      <w:r>
        <w:rPr>
          <w:rFonts w:ascii="Arial" w:hAnsi="Arial" w:cs="Arial"/>
          <w:sz w:val="24"/>
          <w:szCs w:val="24"/>
        </w:rPr>
        <w:t>[19</w:t>
      </w:r>
      <w:r w:rsidR="00760CCB" w:rsidRPr="000C3D54">
        <w:rPr>
          <w:rFonts w:ascii="Arial" w:hAnsi="Arial" w:cs="Arial"/>
          <w:sz w:val="24"/>
          <w:szCs w:val="24"/>
        </w:rPr>
        <w:t>]</w:t>
      </w:r>
      <w:r w:rsidR="00760CCB" w:rsidRPr="000C3D54">
        <w:rPr>
          <w:rFonts w:ascii="Arial" w:hAnsi="Arial" w:cs="Arial"/>
          <w:sz w:val="24"/>
          <w:szCs w:val="24"/>
        </w:rPr>
        <w:tab/>
      </w:r>
      <w:r w:rsidR="000C3D54" w:rsidRPr="000C3D54">
        <w:rPr>
          <w:rFonts w:ascii="Arial" w:hAnsi="Arial" w:cs="Arial"/>
          <w:sz w:val="24"/>
          <w:szCs w:val="24"/>
        </w:rPr>
        <w:t xml:space="preserve">In its </w:t>
      </w:r>
      <w:r w:rsidR="009922E5">
        <w:rPr>
          <w:rFonts w:ascii="Arial" w:hAnsi="Arial" w:cs="Arial"/>
          <w:sz w:val="24"/>
          <w:szCs w:val="24"/>
        </w:rPr>
        <w:t xml:space="preserve">amended </w:t>
      </w:r>
      <w:r w:rsidR="000C3D54" w:rsidRPr="000C3D54">
        <w:rPr>
          <w:rFonts w:ascii="Arial" w:hAnsi="Arial" w:cs="Arial"/>
          <w:sz w:val="24"/>
          <w:szCs w:val="24"/>
        </w:rPr>
        <w:t>particulars of claim, the plaintiffs allege that Mr Hlatshwayo acknowledged receipt of 400 000 surgical masks when Black Dot only delivered 337 000 such items to the Department. An internal audit investigation subsequently conducted by</w:t>
      </w:r>
      <w:r>
        <w:rPr>
          <w:rFonts w:ascii="Arial" w:hAnsi="Arial" w:cs="Arial"/>
          <w:sz w:val="24"/>
          <w:szCs w:val="24"/>
        </w:rPr>
        <w:t xml:space="preserve"> Ms Sephot</w:t>
      </w:r>
      <w:r w:rsidR="000C3D54" w:rsidRPr="000C3D54">
        <w:rPr>
          <w:rFonts w:ascii="Arial" w:hAnsi="Arial" w:cs="Arial"/>
          <w:sz w:val="24"/>
          <w:szCs w:val="24"/>
        </w:rPr>
        <w:t>i’s team found that contrary to what is alleged in the particulars of claim, only 12,410 surgical masks could not be accounted for. Invariably, the plaintiffs would not be able to est</w:t>
      </w:r>
      <w:r>
        <w:rPr>
          <w:rFonts w:ascii="Arial" w:hAnsi="Arial" w:cs="Arial"/>
          <w:sz w:val="24"/>
          <w:szCs w:val="24"/>
        </w:rPr>
        <w:t xml:space="preserve">ablish the alleged loss of 63,000 surgical masks for which they sought </w:t>
      </w:r>
      <w:r w:rsidR="000C3D54" w:rsidRPr="000C3D54">
        <w:rPr>
          <w:rFonts w:ascii="Arial" w:hAnsi="Arial" w:cs="Arial"/>
          <w:sz w:val="24"/>
          <w:szCs w:val="24"/>
        </w:rPr>
        <w:t xml:space="preserve">to hold Hlatshwayo accountable in claim 2. They would only establish a loss of </w:t>
      </w:r>
      <w:r w:rsidR="00420F89">
        <w:rPr>
          <w:rFonts w:ascii="Arial" w:hAnsi="Arial" w:cs="Arial"/>
          <w:sz w:val="24"/>
          <w:szCs w:val="24"/>
        </w:rPr>
        <w:t xml:space="preserve">R310,250 </w:t>
      </w:r>
      <w:r>
        <w:rPr>
          <w:rFonts w:ascii="Arial" w:hAnsi="Arial" w:cs="Arial"/>
          <w:sz w:val="24"/>
          <w:szCs w:val="24"/>
        </w:rPr>
        <w:t xml:space="preserve">in respect of </w:t>
      </w:r>
      <w:r w:rsidR="000C3D54" w:rsidRPr="000C3D54">
        <w:rPr>
          <w:rFonts w:ascii="Arial" w:hAnsi="Arial" w:cs="Arial"/>
          <w:sz w:val="24"/>
          <w:szCs w:val="24"/>
        </w:rPr>
        <w:t>the</w:t>
      </w:r>
      <w:r w:rsidR="00420F89">
        <w:rPr>
          <w:rFonts w:ascii="Arial" w:hAnsi="Arial" w:cs="Arial"/>
          <w:sz w:val="24"/>
          <w:szCs w:val="24"/>
        </w:rPr>
        <w:t xml:space="preserve"> 12,410</w:t>
      </w:r>
      <w:r w:rsidR="000C3D54" w:rsidRPr="000C3D54">
        <w:rPr>
          <w:rFonts w:ascii="Arial" w:hAnsi="Arial" w:cs="Arial"/>
          <w:sz w:val="24"/>
          <w:szCs w:val="24"/>
        </w:rPr>
        <w:t xml:space="preserve"> surgical masks allegedly not accounted for. </w:t>
      </w:r>
      <w:r w:rsidR="00CA3733" w:rsidRPr="000C3D54">
        <w:rPr>
          <w:rFonts w:ascii="Arial" w:hAnsi="Arial" w:cs="Arial"/>
          <w:sz w:val="24"/>
          <w:szCs w:val="24"/>
        </w:rPr>
        <w:t> </w:t>
      </w:r>
    </w:p>
    <w:p w14:paraId="335BAD63" w14:textId="77777777" w:rsidR="00760CCB" w:rsidRDefault="00760CCB" w:rsidP="00760CCB">
      <w:pPr>
        <w:spacing w:line="360" w:lineRule="auto"/>
        <w:jc w:val="both"/>
        <w:rPr>
          <w:rFonts w:ascii="Arial" w:hAnsi="Arial" w:cs="Arial"/>
          <w:sz w:val="24"/>
          <w:szCs w:val="24"/>
        </w:rPr>
      </w:pPr>
    </w:p>
    <w:p w14:paraId="5F178548" w14:textId="77777777" w:rsidR="000C3D54" w:rsidRDefault="00D4456B" w:rsidP="008331EF">
      <w:pPr>
        <w:spacing w:line="360" w:lineRule="auto"/>
        <w:jc w:val="both"/>
        <w:rPr>
          <w:rFonts w:ascii="Arial" w:hAnsi="Arial" w:cs="Arial"/>
          <w:sz w:val="24"/>
          <w:szCs w:val="24"/>
        </w:rPr>
      </w:pPr>
      <w:r>
        <w:rPr>
          <w:rFonts w:ascii="Arial" w:hAnsi="Arial" w:cs="Arial"/>
          <w:sz w:val="24"/>
          <w:szCs w:val="24"/>
        </w:rPr>
        <w:t>[20</w:t>
      </w:r>
      <w:r w:rsidR="00760CCB">
        <w:rPr>
          <w:rFonts w:ascii="Arial" w:hAnsi="Arial" w:cs="Arial"/>
          <w:sz w:val="24"/>
          <w:szCs w:val="24"/>
        </w:rPr>
        <w:t>]</w:t>
      </w:r>
      <w:r w:rsidR="00760CCB">
        <w:rPr>
          <w:rFonts w:ascii="Arial" w:hAnsi="Arial" w:cs="Arial"/>
          <w:sz w:val="24"/>
          <w:szCs w:val="24"/>
        </w:rPr>
        <w:tab/>
      </w:r>
      <w:r w:rsidR="000C3D54">
        <w:rPr>
          <w:rFonts w:ascii="Arial" w:hAnsi="Arial" w:cs="Arial"/>
          <w:sz w:val="24"/>
          <w:szCs w:val="24"/>
        </w:rPr>
        <w:t xml:space="preserve">Both </w:t>
      </w:r>
      <w:r w:rsidR="00CA3733" w:rsidRPr="00760CCB">
        <w:rPr>
          <w:rFonts w:ascii="Arial" w:hAnsi="Arial" w:cs="Arial"/>
          <w:sz w:val="24"/>
          <w:szCs w:val="24"/>
        </w:rPr>
        <w:t xml:space="preserve">Mr Choche </w:t>
      </w:r>
      <w:r w:rsidR="00DB66E6">
        <w:rPr>
          <w:rFonts w:ascii="Arial" w:hAnsi="Arial" w:cs="Arial"/>
          <w:sz w:val="24"/>
          <w:szCs w:val="24"/>
        </w:rPr>
        <w:t>and Ms Sephot</w:t>
      </w:r>
      <w:r w:rsidR="000C3D54">
        <w:rPr>
          <w:rFonts w:ascii="Arial" w:hAnsi="Arial" w:cs="Arial"/>
          <w:sz w:val="24"/>
          <w:szCs w:val="24"/>
        </w:rPr>
        <w:t>i did not adduce any evidence to establish this allegation.</w:t>
      </w:r>
    </w:p>
    <w:p w14:paraId="2460FE97" w14:textId="6CDE21E1" w:rsidR="004F6B70" w:rsidRDefault="00D4456B" w:rsidP="008331EF">
      <w:pPr>
        <w:spacing w:line="360" w:lineRule="auto"/>
        <w:jc w:val="both"/>
        <w:rPr>
          <w:rFonts w:ascii="Arial" w:hAnsi="Arial" w:cs="Arial"/>
          <w:sz w:val="24"/>
          <w:szCs w:val="24"/>
        </w:rPr>
      </w:pPr>
      <w:r>
        <w:rPr>
          <w:rFonts w:ascii="Arial" w:hAnsi="Arial" w:cs="Arial"/>
          <w:sz w:val="24"/>
          <w:szCs w:val="24"/>
        </w:rPr>
        <w:t>[21</w:t>
      </w:r>
      <w:r w:rsidR="000C3D54">
        <w:rPr>
          <w:rFonts w:ascii="Arial" w:hAnsi="Arial" w:cs="Arial"/>
          <w:sz w:val="24"/>
          <w:szCs w:val="24"/>
        </w:rPr>
        <w:t>]</w:t>
      </w:r>
      <w:r w:rsidR="000C3D54">
        <w:rPr>
          <w:rFonts w:ascii="Arial" w:hAnsi="Arial" w:cs="Arial"/>
          <w:sz w:val="24"/>
          <w:szCs w:val="24"/>
        </w:rPr>
        <w:tab/>
        <w:t xml:space="preserve">Mr Choche </w:t>
      </w:r>
      <w:r w:rsidR="00CA3733" w:rsidRPr="00760CCB">
        <w:rPr>
          <w:rFonts w:ascii="Arial" w:hAnsi="Arial" w:cs="Arial"/>
          <w:sz w:val="24"/>
          <w:szCs w:val="24"/>
        </w:rPr>
        <w:t>was not available when the </w:t>
      </w:r>
      <w:r w:rsidR="00C900FC">
        <w:rPr>
          <w:rFonts w:ascii="Arial" w:hAnsi="Arial" w:cs="Arial"/>
          <w:sz w:val="24"/>
          <w:szCs w:val="24"/>
        </w:rPr>
        <w:t xml:space="preserve">surgical </w:t>
      </w:r>
      <w:r w:rsidR="00CA3733" w:rsidRPr="00760CCB">
        <w:rPr>
          <w:rFonts w:ascii="Arial" w:hAnsi="Arial" w:cs="Arial"/>
          <w:sz w:val="24"/>
          <w:szCs w:val="24"/>
        </w:rPr>
        <w:t xml:space="preserve">masks were delivered. </w:t>
      </w:r>
      <w:r w:rsidR="00C900FC">
        <w:rPr>
          <w:rFonts w:ascii="Arial" w:hAnsi="Arial" w:cs="Arial"/>
          <w:sz w:val="24"/>
          <w:szCs w:val="24"/>
        </w:rPr>
        <w:t>Accordingly</w:t>
      </w:r>
      <w:r w:rsidR="00760CCB">
        <w:rPr>
          <w:rFonts w:ascii="Arial" w:hAnsi="Arial" w:cs="Arial"/>
          <w:sz w:val="24"/>
          <w:szCs w:val="24"/>
        </w:rPr>
        <w:t>, h</w:t>
      </w:r>
      <w:r w:rsidR="00CA3733" w:rsidRPr="00760CCB">
        <w:rPr>
          <w:rFonts w:ascii="Arial" w:hAnsi="Arial" w:cs="Arial"/>
          <w:sz w:val="24"/>
          <w:szCs w:val="24"/>
        </w:rPr>
        <w:t xml:space="preserve">e did not participate in the counting of the </w:t>
      </w:r>
      <w:r w:rsidR="00C900FC">
        <w:rPr>
          <w:rFonts w:ascii="Arial" w:hAnsi="Arial" w:cs="Arial"/>
          <w:sz w:val="24"/>
          <w:szCs w:val="24"/>
        </w:rPr>
        <w:t xml:space="preserve">surgical </w:t>
      </w:r>
      <w:r w:rsidR="00CA3733" w:rsidRPr="00760CCB">
        <w:rPr>
          <w:rFonts w:ascii="Arial" w:hAnsi="Arial" w:cs="Arial"/>
          <w:sz w:val="24"/>
          <w:szCs w:val="24"/>
        </w:rPr>
        <w:t>masks when they were delivered</w:t>
      </w:r>
      <w:r w:rsidR="00B14AFB">
        <w:rPr>
          <w:rFonts w:ascii="Arial" w:hAnsi="Arial" w:cs="Arial"/>
          <w:sz w:val="24"/>
          <w:szCs w:val="24"/>
        </w:rPr>
        <w:t xml:space="preserve"> and does not know how the distribution occurred</w:t>
      </w:r>
      <w:r w:rsidR="00CA3733" w:rsidRPr="00760CCB">
        <w:rPr>
          <w:rFonts w:ascii="Arial" w:hAnsi="Arial" w:cs="Arial"/>
          <w:sz w:val="24"/>
          <w:szCs w:val="24"/>
        </w:rPr>
        <w:t>.</w:t>
      </w:r>
      <w:r w:rsidR="00B14AFB">
        <w:rPr>
          <w:rFonts w:ascii="Arial" w:hAnsi="Arial" w:cs="Arial"/>
          <w:sz w:val="24"/>
          <w:szCs w:val="24"/>
        </w:rPr>
        <w:t xml:space="preserve"> Around the time the procurement took place, he walked pas</w:t>
      </w:r>
      <w:r w:rsidR="004F6B70">
        <w:rPr>
          <w:rFonts w:ascii="Arial" w:hAnsi="Arial" w:cs="Arial"/>
          <w:sz w:val="24"/>
          <w:szCs w:val="24"/>
        </w:rPr>
        <w:t>t</w:t>
      </w:r>
      <w:r w:rsidR="00B14AFB">
        <w:rPr>
          <w:rFonts w:ascii="Arial" w:hAnsi="Arial" w:cs="Arial"/>
          <w:sz w:val="24"/>
          <w:szCs w:val="24"/>
        </w:rPr>
        <w:t xml:space="preserve"> the stores area and observed Mr Hlatshwayo and </w:t>
      </w:r>
      <w:r w:rsidR="004F6B70">
        <w:rPr>
          <w:rFonts w:ascii="Arial" w:hAnsi="Arial" w:cs="Arial"/>
          <w:sz w:val="24"/>
          <w:szCs w:val="24"/>
        </w:rPr>
        <w:t xml:space="preserve">another official named </w:t>
      </w:r>
      <w:r w:rsidR="00B14AFB">
        <w:rPr>
          <w:rFonts w:ascii="Arial" w:hAnsi="Arial" w:cs="Arial"/>
          <w:sz w:val="24"/>
          <w:szCs w:val="24"/>
        </w:rPr>
        <w:t xml:space="preserve">Mr </w:t>
      </w:r>
      <w:r>
        <w:rPr>
          <w:rFonts w:ascii="Arial" w:hAnsi="Arial" w:cs="Arial"/>
          <w:sz w:val="24"/>
          <w:szCs w:val="24"/>
        </w:rPr>
        <w:t xml:space="preserve">Tau </w:t>
      </w:r>
      <w:r w:rsidR="00420F89">
        <w:rPr>
          <w:rFonts w:ascii="Arial" w:hAnsi="Arial" w:cs="Arial"/>
          <w:sz w:val="24"/>
          <w:szCs w:val="24"/>
        </w:rPr>
        <w:t>Nyaku</w:t>
      </w:r>
      <w:r w:rsidR="00B14AFB">
        <w:rPr>
          <w:rFonts w:ascii="Arial" w:hAnsi="Arial" w:cs="Arial"/>
          <w:sz w:val="24"/>
          <w:szCs w:val="24"/>
        </w:rPr>
        <w:t xml:space="preserve"> </w:t>
      </w:r>
      <w:r w:rsidR="00420F89">
        <w:rPr>
          <w:rFonts w:ascii="Arial" w:hAnsi="Arial" w:cs="Arial"/>
          <w:sz w:val="24"/>
          <w:szCs w:val="24"/>
        </w:rPr>
        <w:t>(“Mr Nyaku</w:t>
      </w:r>
      <w:r>
        <w:rPr>
          <w:rFonts w:ascii="Arial" w:hAnsi="Arial" w:cs="Arial"/>
          <w:sz w:val="24"/>
          <w:szCs w:val="24"/>
        </w:rPr>
        <w:t xml:space="preserve">”) </w:t>
      </w:r>
      <w:r w:rsidR="00B14AFB">
        <w:rPr>
          <w:rFonts w:ascii="Arial" w:hAnsi="Arial" w:cs="Arial"/>
          <w:sz w:val="24"/>
          <w:szCs w:val="24"/>
        </w:rPr>
        <w:t xml:space="preserve">counting the </w:t>
      </w:r>
      <w:r w:rsidR="00420F89">
        <w:rPr>
          <w:rFonts w:ascii="Arial" w:hAnsi="Arial" w:cs="Arial"/>
          <w:sz w:val="24"/>
          <w:szCs w:val="24"/>
        </w:rPr>
        <w:t xml:space="preserve">surgical </w:t>
      </w:r>
      <w:r w:rsidR="00B14AFB">
        <w:rPr>
          <w:rFonts w:ascii="Arial" w:hAnsi="Arial" w:cs="Arial"/>
          <w:sz w:val="24"/>
          <w:szCs w:val="24"/>
        </w:rPr>
        <w:t xml:space="preserve">masks. </w:t>
      </w:r>
      <w:r w:rsidR="00CA3733" w:rsidRPr="00760CCB">
        <w:rPr>
          <w:rFonts w:ascii="Arial" w:hAnsi="Arial" w:cs="Arial"/>
          <w:sz w:val="24"/>
          <w:szCs w:val="24"/>
        </w:rPr>
        <w:t xml:space="preserve">Mr Hlatshwayo signed </w:t>
      </w:r>
      <w:r w:rsidR="00420F89">
        <w:rPr>
          <w:rFonts w:ascii="Arial" w:hAnsi="Arial" w:cs="Arial"/>
          <w:sz w:val="24"/>
          <w:szCs w:val="24"/>
        </w:rPr>
        <w:t xml:space="preserve">a delivery note </w:t>
      </w:r>
      <w:r w:rsidR="00CA3733" w:rsidRPr="00760CCB">
        <w:rPr>
          <w:rFonts w:ascii="Arial" w:hAnsi="Arial" w:cs="Arial"/>
          <w:sz w:val="24"/>
          <w:szCs w:val="24"/>
        </w:rPr>
        <w:t>confi</w:t>
      </w:r>
      <w:r w:rsidR="00420F89">
        <w:rPr>
          <w:rFonts w:ascii="Arial" w:hAnsi="Arial" w:cs="Arial"/>
          <w:sz w:val="24"/>
          <w:szCs w:val="24"/>
        </w:rPr>
        <w:t xml:space="preserve">rming that </w:t>
      </w:r>
      <w:r w:rsidR="00FE1F45">
        <w:rPr>
          <w:rFonts w:ascii="Arial" w:hAnsi="Arial" w:cs="Arial"/>
          <w:sz w:val="24"/>
          <w:szCs w:val="24"/>
        </w:rPr>
        <w:t>400,000</w:t>
      </w:r>
      <w:r w:rsidR="00420F89">
        <w:rPr>
          <w:rFonts w:ascii="Arial" w:hAnsi="Arial" w:cs="Arial"/>
          <w:sz w:val="24"/>
          <w:szCs w:val="24"/>
        </w:rPr>
        <w:t xml:space="preserve"> surgical </w:t>
      </w:r>
      <w:r w:rsidR="00FE1F45">
        <w:rPr>
          <w:rFonts w:ascii="Arial" w:hAnsi="Arial" w:cs="Arial"/>
          <w:sz w:val="24"/>
          <w:szCs w:val="24"/>
        </w:rPr>
        <w:t>masks</w:t>
      </w:r>
      <w:r w:rsidR="00420F89">
        <w:rPr>
          <w:rFonts w:ascii="Arial" w:hAnsi="Arial" w:cs="Arial"/>
          <w:sz w:val="24"/>
          <w:szCs w:val="24"/>
        </w:rPr>
        <w:t xml:space="preserve"> were delivered to the Department</w:t>
      </w:r>
      <w:r w:rsidR="00FE1F45">
        <w:rPr>
          <w:rFonts w:ascii="Arial" w:hAnsi="Arial" w:cs="Arial"/>
          <w:sz w:val="24"/>
          <w:szCs w:val="24"/>
        </w:rPr>
        <w:t>. Mr</w:t>
      </w:r>
      <w:r w:rsidR="00B14AFB">
        <w:rPr>
          <w:rFonts w:ascii="Arial" w:hAnsi="Arial" w:cs="Arial"/>
          <w:sz w:val="24"/>
          <w:szCs w:val="24"/>
        </w:rPr>
        <w:t xml:space="preserve"> Nyak</w:t>
      </w:r>
      <w:r w:rsidR="00B03B18">
        <w:rPr>
          <w:rFonts w:ascii="Arial" w:hAnsi="Arial" w:cs="Arial"/>
          <w:sz w:val="24"/>
          <w:szCs w:val="24"/>
        </w:rPr>
        <w:t>u</w:t>
      </w:r>
      <w:r w:rsidR="00B14AFB">
        <w:rPr>
          <w:rFonts w:ascii="Arial" w:hAnsi="Arial" w:cs="Arial"/>
          <w:sz w:val="24"/>
          <w:szCs w:val="24"/>
        </w:rPr>
        <w:t xml:space="preserve"> co-</w:t>
      </w:r>
      <w:r w:rsidR="00CA3733" w:rsidRPr="00760CCB">
        <w:rPr>
          <w:rFonts w:ascii="Arial" w:hAnsi="Arial" w:cs="Arial"/>
          <w:sz w:val="24"/>
          <w:szCs w:val="24"/>
        </w:rPr>
        <w:t xml:space="preserve">signed it. </w:t>
      </w:r>
      <w:r w:rsidR="00760CCB">
        <w:rPr>
          <w:rFonts w:ascii="Arial" w:hAnsi="Arial" w:cs="Arial"/>
          <w:sz w:val="24"/>
          <w:szCs w:val="24"/>
        </w:rPr>
        <w:t xml:space="preserve"> </w:t>
      </w:r>
    </w:p>
    <w:p w14:paraId="38139BC1" w14:textId="77777777" w:rsidR="00FA6495" w:rsidRDefault="00FA6495" w:rsidP="008331EF">
      <w:pPr>
        <w:spacing w:line="360" w:lineRule="auto"/>
        <w:jc w:val="both"/>
        <w:rPr>
          <w:rFonts w:ascii="Arial" w:hAnsi="Arial" w:cs="Arial"/>
          <w:sz w:val="24"/>
          <w:szCs w:val="24"/>
        </w:rPr>
      </w:pPr>
    </w:p>
    <w:p w14:paraId="634B1E17" w14:textId="77777777" w:rsidR="008331EF" w:rsidRDefault="00D4456B" w:rsidP="008331EF">
      <w:pPr>
        <w:spacing w:line="360" w:lineRule="auto"/>
        <w:jc w:val="both"/>
        <w:rPr>
          <w:rFonts w:ascii="Arial" w:hAnsi="Arial" w:cs="Arial"/>
          <w:sz w:val="24"/>
          <w:szCs w:val="24"/>
        </w:rPr>
      </w:pPr>
      <w:r>
        <w:rPr>
          <w:rFonts w:ascii="Arial" w:hAnsi="Arial" w:cs="Arial"/>
          <w:sz w:val="24"/>
          <w:szCs w:val="24"/>
        </w:rPr>
        <w:t>[22</w:t>
      </w:r>
      <w:r w:rsidR="004F6B70">
        <w:rPr>
          <w:rFonts w:ascii="Arial" w:hAnsi="Arial" w:cs="Arial"/>
          <w:sz w:val="24"/>
          <w:szCs w:val="24"/>
        </w:rPr>
        <w:t>]</w:t>
      </w:r>
      <w:r w:rsidR="004F6B70">
        <w:rPr>
          <w:rFonts w:ascii="Arial" w:hAnsi="Arial" w:cs="Arial"/>
          <w:sz w:val="24"/>
          <w:szCs w:val="24"/>
        </w:rPr>
        <w:tab/>
      </w:r>
      <w:r w:rsidR="00420F89">
        <w:rPr>
          <w:rFonts w:ascii="Arial" w:hAnsi="Arial" w:cs="Arial"/>
          <w:sz w:val="24"/>
          <w:szCs w:val="24"/>
        </w:rPr>
        <w:t>Mr Choche testified that u</w:t>
      </w:r>
      <w:r w:rsidR="00760CCB">
        <w:rPr>
          <w:rFonts w:ascii="Arial" w:hAnsi="Arial" w:cs="Arial"/>
          <w:sz w:val="24"/>
          <w:szCs w:val="24"/>
        </w:rPr>
        <w:t>n</w:t>
      </w:r>
      <w:r w:rsidR="00CA3733" w:rsidRPr="00760CCB">
        <w:rPr>
          <w:rFonts w:ascii="Arial" w:hAnsi="Arial" w:cs="Arial"/>
          <w:sz w:val="24"/>
          <w:szCs w:val="24"/>
        </w:rPr>
        <w:t xml:space="preserve">der normal circumstances, </w:t>
      </w:r>
      <w:r w:rsidR="00760CCB">
        <w:rPr>
          <w:rFonts w:ascii="Arial" w:hAnsi="Arial" w:cs="Arial"/>
          <w:sz w:val="24"/>
          <w:szCs w:val="24"/>
        </w:rPr>
        <w:t xml:space="preserve">the </w:t>
      </w:r>
      <w:r w:rsidR="00C900FC">
        <w:rPr>
          <w:rFonts w:ascii="Arial" w:hAnsi="Arial" w:cs="Arial"/>
          <w:sz w:val="24"/>
          <w:szCs w:val="24"/>
        </w:rPr>
        <w:t xml:space="preserve">Department’s </w:t>
      </w:r>
      <w:r w:rsidR="00CA3733" w:rsidRPr="00760CCB">
        <w:rPr>
          <w:rFonts w:ascii="Arial" w:hAnsi="Arial" w:cs="Arial"/>
          <w:sz w:val="24"/>
          <w:szCs w:val="24"/>
        </w:rPr>
        <w:t xml:space="preserve">purchasing office receives </w:t>
      </w:r>
      <w:r w:rsidR="00C900FC">
        <w:rPr>
          <w:rFonts w:ascii="Arial" w:hAnsi="Arial" w:cs="Arial"/>
          <w:sz w:val="24"/>
          <w:szCs w:val="24"/>
        </w:rPr>
        <w:t>procured items</w:t>
      </w:r>
      <w:r w:rsidR="00CA3733" w:rsidRPr="00760CCB">
        <w:rPr>
          <w:rFonts w:ascii="Arial" w:hAnsi="Arial" w:cs="Arial"/>
          <w:sz w:val="24"/>
          <w:szCs w:val="24"/>
        </w:rPr>
        <w:t>. The client must also sign to confirm tha</w:t>
      </w:r>
      <w:r w:rsidR="00C900FC">
        <w:rPr>
          <w:rFonts w:ascii="Arial" w:hAnsi="Arial" w:cs="Arial"/>
          <w:sz w:val="24"/>
          <w:szCs w:val="24"/>
        </w:rPr>
        <w:t>t it received the procured items</w:t>
      </w:r>
      <w:r w:rsidR="00CA3733" w:rsidRPr="00760CCB">
        <w:rPr>
          <w:rFonts w:ascii="Arial" w:hAnsi="Arial" w:cs="Arial"/>
          <w:sz w:val="24"/>
          <w:szCs w:val="24"/>
        </w:rPr>
        <w:t>. The SCM unit does not have a clerk at stores</w:t>
      </w:r>
      <w:r w:rsidR="00FE1F45">
        <w:rPr>
          <w:rFonts w:ascii="Arial" w:hAnsi="Arial" w:cs="Arial"/>
          <w:sz w:val="24"/>
          <w:szCs w:val="24"/>
        </w:rPr>
        <w:t xml:space="preserve"> where procured items are received. When making a </w:t>
      </w:r>
      <w:r w:rsidR="00FE1F45" w:rsidRPr="00760CCB">
        <w:rPr>
          <w:rFonts w:ascii="Arial" w:hAnsi="Arial" w:cs="Arial"/>
          <w:sz w:val="24"/>
          <w:szCs w:val="24"/>
        </w:rPr>
        <w:t xml:space="preserve">payment </w:t>
      </w:r>
      <w:r w:rsidR="00FE1F45">
        <w:rPr>
          <w:rFonts w:ascii="Arial" w:hAnsi="Arial" w:cs="Arial"/>
          <w:sz w:val="24"/>
          <w:szCs w:val="24"/>
        </w:rPr>
        <w:t xml:space="preserve">to a supplier </w:t>
      </w:r>
      <w:r w:rsidR="00420F89">
        <w:rPr>
          <w:rFonts w:ascii="Arial" w:hAnsi="Arial" w:cs="Arial"/>
          <w:sz w:val="24"/>
          <w:szCs w:val="24"/>
        </w:rPr>
        <w:t xml:space="preserve">for </w:t>
      </w:r>
      <w:r w:rsidR="00FE1F45">
        <w:rPr>
          <w:rFonts w:ascii="Arial" w:hAnsi="Arial" w:cs="Arial"/>
          <w:sz w:val="24"/>
          <w:szCs w:val="24"/>
        </w:rPr>
        <w:t xml:space="preserve">the procured items, the SCM unit </w:t>
      </w:r>
      <w:r w:rsidR="00CA3733" w:rsidRPr="00760CCB">
        <w:rPr>
          <w:rFonts w:ascii="Arial" w:hAnsi="Arial" w:cs="Arial"/>
          <w:sz w:val="24"/>
          <w:szCs w:val="24"/>
        </w:rPr>
        <w:t xml:space="preserve">only relies on the signed </w:t>
      </w:r>
      <w:r w:rsidR="00420F89">
        <w:rPr>
          <w:rFonts w:ascii="Arial" w:hAnsi="Arial" w:cs="Arial"/>
          <w:sz w:val="24"/>
          <w:szCs w:val="24"/>
        </w:rPr>
        <w:t xml:space="preserve">delivery note </w:t>
      </w:r>
      <w:r w:rsidR="00CA3733" w:rsidRPr="00760CCB">
        <w:rPr>
          <w:rFonts w:ascii="Arial" w:hAnsi="Arial" w:cs="Arial"/>
          <w:sz w:val="24"/>
          <w:szCs w:val="24"/>
        </w:rPr>
        <w:t>as conf</w:t>
      </w:r>
      <w:r w:rsidR="00FE1F45">
        <w:rPr>
          <w:rFonts w:ascii="Arial" w:hAnsi="Arial" w:cs="Arial"/>
          <w:sz w:val="24"/>
          <w:szCs w:val="24"/>
        </w:rPr>
        <w:t>irmation that the procured items</w:t>
      </w:r>
      <w:r w:rsidR="00CA3733" w:rsidRPr="00760CCB">
        <w:rPr>
          <w:rFonts w:ascii="Arial" w:hAnsi="Arial" w:cs="Arial"/>
          <w:sz w:val="24"/>
          <w:szCs w:val="24"/>
        </w:rPr>
        <w:t xml:space="preserve"> were received. </w:t>
      </w:r>
    </w:p>
    <w:p w14:paraId="53CE5689" w14:textId="77777777" w:rsidR="00B14AFB" w:rsidRDefault="00B14AFB" w:rsidP="008331EF">
      <w:pPr>
        <w:spacing w:line="360" w:lineRule="auto"/>
        <w:jc w:val="both"/>
        <w:rPr>
          <w:rFonts w:ascii="Arial" w:hAnsi="Arial" w:cs="Arial"/>
          <w:sz w:val="24"/>
          <w:szCs w:val="24"/>
        </w:rPr>
      </w:pPr>
    </w:p>
    <w:p w14:paraId="2DDA9B1D" w14:textId="20C6B6BE" w:rsidR="008331EF" w:rsidRDefault="00B14AFB" w:rsidP="008331EF">
      <w:pPr>
        <w:spacing w:line="360" w:lineRule="auto"/>
        <w:jc w:val="both"/>
        <w:rPr>
          <w:rFonts w:ascii="Arial" w:hAnsi="Arial" w:cs="Arial"/>
          <w:sz w:val="24"/>
          <w:szCs w:val="24"/>
        </w:rPr>
      </w:pPr>
      <w:r>
        <w:rPr>
          <w:rFonts w:ascii="Arial" w:hAnsi="Arial" w:cs="Arial"/>
          <w:sz w:val="24"/>
          <w:szCs w:val="24"/>
        </w:rPr>
        <w:t>[</w:t>
      </w:r>
      <w:r w:rsidR="00D4456B">
        <w:rPr>
          <w:rFonts w:ascii="Arial" w:hAnsi="Arial" w:cs="Arial"/>
          <w:sz w:val="24"/>
          <w:szCs w:val="24"/>
        </w:rPr>
        <w:t>23</w:t>
      </w:r>
      <w:r w:rsidR="008331EF">
        <w:rPr>
          <w:rFonts w:ascii="Arial" w:hAnsi="Arial" w:cs="Arial"/>
          <w:sz w:val="24"/>
          <w:szCs w:val="24"/>
        </w:rPr>
        <w:t>]</w:t>
      </w:r>
      <w:r w:rsidR="008331EF">
        <w:rPr>
          <w:rFonts w:ascii="Arial" w:hAnsi="Arial" w:cs="Arial"/>
          <w:sz w:val="24"/>
          <w:szCs w:val="24"/>
        </w:rPr>
        <w:tab/>
        <w:t xml:space="preserve">During </w:t>
      </w:r>
      <w:r w:rsidR="00CA3733" w:rsidRPr="008331EF">
        <w:rPr>
          <w:rFonts w:ascii="Arial" w:hAnsi="Arial" w:cs="Arial"/>
          <w:sz w:val="24"/>
          <w:szCs w:val="24"/>
        </w:rPr>
        <w:t>Ms Sephoti</w:t>
      </w:r>
      <w:r w:rsidR="008331EF">
        <w:rPr>
          <w:rFonts w:ascii="Arial" w:hAnsi="Arial" w:cs="Arial"/>
          <w:sz w:val="24"/>
          <w:szCs w:val="24"/>
        </w:rPr>
        <w:t>’s cross examination, it emerged that she was not provided with the</w:t>
      </w:r>
      <w:r w:rsidR="00CA3733" w:rsidRPr="008331EF">
        <w:rPr>
          <w:rFonts w:ascii="Arial" w:hAnsi="Arial" w:cs="Arial"/>
          <w:sz w:val="24"/>
          <w:szCs w:val="24"/>
        </w:rPr>
        <w:t xml:space="preserve"> delivery note when</w:t>
      </w:r>
      <w:r w:rsidR="00B03B18">
        <w:rPr>
          <w:rFonts w:ascii="Arial" w:hAnsi="Arial" w:cs="Arial"/>
          <w:sz w:val="24"/>
          <w:szCs w:val="24"/>
        </w:rPr>
        <w:t xml:space="preserve"> she and</w:t>
      </w:r>
      <w:r w:rsidR="00CA3733" w:rsidRPr="008331EF">
        <w:rPr>
          <w:rFonts w:ascii="Arial" w:hAnsi="Arial" w:cs="Arial"/>
          <w:sz w:val="24"/>
          <w:szCs w:val="24"/>
        </w:rPr>
        <w:t xml:space="preserve"> her </w:t>
      </w:r>
      <w:r>
        <w:rPr>
          <w:rFonts w:ascii="Arial" w:hAnsi="Arial" w:cs="Arial"/>
          <w:sz w:val="24"/>
          <w:szCs w:val="24"/>
        </w:rPr>
        <w:t xml:space="preserve">team </w:t>
      </w:r>
      <w:r w:rsidR="00CA3733" w:rsidRPr="008331EF">
        <w:rPr>
          <w:rFonts w:ascii="Arial" w:hAnsi="Arial" w:cs="Arial"/>
          <w:sz w:val="24"/>
          <w:szCs w:val="24"/>
        </w:rPr>
        <w:t xml:space="preserve">audited the impugned procurement process. She saw </w:t>
      </w:r>
      <w:r>
        <w:rPr>
          <w:rFonts w:ascii="Arial" w:hAnsi="Arial" w:cs="Arial"/>
          <w:sz w:val="24"/>
          <w:szCs w:val="24"/>
        </w:rPr>
        <w:t>the delivery note</w:t>
      </w:r>
      <w:r w:rsidR="00CA3733" w:rsidRPr="008331EF">
        <w:rPr>
          <w:rFonts w:ascii="Arial" w:hAnsi="Arial" w:cs="Arial"/>
          <w:sz w:val="24"/>
          <w:szCs w:val="24"/>
        </w:rPr>
        <w:t xml:space="preserve"> for the first time during the trial. </w:t>
      </w:r>
      <w:r w:rsidR="008331EF">
        <w:rPr>
          <w:rFonts w:ascii="Arial" w:hAnsi="Arial" w:cs="Arial"/>
          <w:sz w:val="24"/>
          <w:szCs w:val="24"/>
        </w:rPr>
        <w:t xml:space="preserve">After evading questions that elicited this answer for a while, she </w:t>
      </w:r>
      <w:r>
        <w:rPr>
          <w:rFonts w:ascii="Arial" w:hAnsi="Arial" w:cs="Arial"/>
          <w:sz w:val="24"/>
          <w:szCs w:val="24"/>
        </w:rPr>
        <w:t xml:space="preserve">ultimately </w:t>
      </w:r>
      <w:r w:rsidR="002D625F">
        <w:rPr>
          <w:rFonts w:ascii="Arial" w:hAnsi="Arial" w:cs="Arial"/>
          <w:sz w:val="24"/>
          <w:szCs w:val="24"/>
        </w:rPr>
        <w:t>conceded that i</w:t>
      </w:r>
      <w:r w:rsidR="00CA3733" w:rsidRPr="008331EF">
        <w:rPr>
          <w:rFonts w:ascii="Arial" w:hAnsi="Arial" w:cs="Arial"/>
          <w:sz w:val="24"/>
          <w:szCs w:val="24"/>
        </w:rPr>
        <w:t>f she had obtained the delivery note during t</w:t>
      </w:r>
      <w:r w:rsidR="002D625F">
        <w:rPr>
          <w:rFonts w:ascii="Arial" w:hAnsi="Arial" w:cs="Arial"/>
          <w:sz w:val="24"/>
          <w:szCs w:val="24"/>
        </w:rPr>
        <w:t>he internal auditing process, she</w:t>
      </w:r>
      <w:r w:rsidR="00CA3733" w:rsidRPr="008331EF">
        <w:rPr>
          <w:rFonts w:ascii="Arial" w:hAnsi="Arial" w:cs="Arial"/>
          <w:sz w:val="24"/>
          <w:szCs w:val="24"/>
        </w:rPr>
        <w:t xml:space="preserve"> would have </w:t>
      </w:r>
      <w:r w:rsidR="002D625F">
        <w:rPr>
          <w:rFonts w:ascii="Arial" w:hAnsi="Arial" w:cs="Arial"/>
          <w:sz w:val="24"/>
          <w:szCs w:val="24"/>
        </w:rPr>
        <w:t xml:space="preserve">found that </w:t>
      </w:r>
      <w:r w:rsidR="00CA3733" w:rsidRPr="008331EF">
        <w:rPr>
          <w:rFonts w:ascii="Arial" w:hAnsi="Arial" w:cs="Arial"/>
          <w:sz w:val="24"/>
          <w:szCs w:val="24"/>
        </w:rPr>
        <w:t xml:space="preserve">400,000 </w:t>
      </w:r>
      <w:r w:rsidR="002D625F">
        <w:rPr>
          <w:rFonts w:ascii="Arial" w:hAnsi="Arial" w:cs="Arial"/>
          <w:sz w:val="24"/>
          <w:szCs w:val="24"/>
        </w:rPr>
        <w:t xml:space="preserve">surgical </w:t>
      </w:r>
      <w:r w:rsidR="00CA3733" w:rsidRPr="008331EF">
        <w:rPr>
          <w:rFonts w:ascii="Arial" w:hAnsi="Arial" w:cs="Arial"/>
          <w:sz w:val="24"/>
          <w:szCs w:val="24"/>
        </w:rPr>
        <w:t>masks were delivered</w:t>
      </w:r>
      <w:r w:rsidR="008331EF">
        <w:rPr>
          <w:rFonts w:ascii="Arial" w:hAnsi="Arial" w:cs="Arial"/>
          <w:sz w:val="24"/>
          <w:szCs w:val="24"/>
        </w:rPr>
        <w:t xml:space="preserve"> to the Department</w:t>
      </w:r>
      <w:r w:rsidR="00CA3733" w:rsidRPr="008331EF">
        <w:rPr>
          <w:rFonts w:ascii="Arial" w:hAnsi="Arial" w:cs="Arial"/>
          <w:sz w:val="24"/>
          <w:szCs w:val="24"/>
        </w:rPr>
        <w:t>.</w:t>
      </w:r>
    </w:p>
    <w:p w14:paraId="367D7D1B" w14:textId="77777777" w:rsidR="00A870BA" w:rsidRDefault="00A870BA" w:rsidP="008331EF">
      <w:pPr>
        <w:spacing w:line="360" w:lineRule="auto"/>
        <w:jc w:val="both"/>
        <w:rPr>
          <w:rFonts w:ascii="Arial" w:hAnsi="Arial" w:cs="Arial"/>
          <w:sz w:val="24"/>
          <w:szCs w:val="24"/>
        </w:rPr>
      </w:pPr>
    </w:p>
    <w:p w14:paraId="073538EC" w14:textId="77777777" w:rsidR="008331EF" w:rsidRDefault="00D4456B" w:rsidP="008331EF">
      <w:pPr>
        <w:spacing w:line="360" w:lineRule="auto"/>
        <w:jc w:val="both"/>
        <w:rPr>
          <w:rFonts w:ascii="Arial" w:hAnsi="Arial" w:cs="Arial"/>
          <w:sz w:val="24"/>
          <w:szCs w:val="24"/>
        </w:rPr>
      </w:pPr>
      <w:r>
        <w:rPr>
          <w:rFonts w:ascii="Arial" w:hAnsi="Arial" w:cs="Arial"/>
          <w:sz w:val="24"/>
          <w:szCs w:val="24"/>
        </w:rPr>
        <w:t>[24</w:t>
      </w:r>
      <w:r w:rsidR="00DB66E6">
        <w:rPr>
          <w:rFonts w:ascii="Arial" w:hAnsi="Arial" w:cs="Arial"/>
          <w:sz w:val="24"/>
          <w:szCs w:val="24"/>
        </w:rPr>
        <w:t>]</w:t>
      </w:r>
      <w:r w:rsidR="00DB66E6">
        <w:rPr>
          <w:rFonts w:ascii="Arial" w:hAnsi="Arial" w:cs="Arial"/>
          <w:sz w:val="24"/>
          <w:szCs w:val="24"/>
        </w:rPr>
        <w:tab/>
        <w:t>From Ms Sephot</w:t>
      </w:r>
      <w:r w:rsidR="008331EF">
        <w:rPr>
          <w:rFonts w:ascii="Arial" w:hAnsi="Arial" w:cs="Arial"/>
          <w:sz w:val="24"/>
          <w:szCs w:val="24"/>
        </w:rPr>
        <w:t>i’s evidence, despite reiterating repeatedly that her audit findings are evidence based, it was clear that she and her team accepted the contents of the documents in respect of the procurement process as furnished to her by Mr Choche</w:t>
      </w:r>
      <w:r w:rsidR="002C1180">
        <w:rPr>
          <w:rFonts w:ascii="Arial" w:hAnsi="Arial" w:cs="Arial"/>
          <w:sz w:val="24"/>
          <w:szCs w:val="24"/>
        </w:rPr>
        <w:t xml:space="preserve"> without any further </w:t>
      </w:r>
      <w:r w:rsidR="002C6533">
        <w:rPr>
          <w:rFonts w:ascii="Arial" w:hAnsi="Arial" w:cs="Arial"/>
          <w:sz w:val="24"/>
          <w:szCs w:val="24"/>
        </w:rPr>
        <w:t>investigation</w:t>
      </w:r>
      <w:r w:rsidR="008331EF">
        <w:rPr>
          <w:rFonts w:ascii="Arial" w:hAnsi="Arial" w:cs="Arial"/>
          <w:sz w:val="24"/>
          <w:szCs w:val="24"/>
        </w:rPr>
        <w:t xml:space="preserve">. </w:t>
      </w:r>
      <w:r w:rsidR="002C1180">
        <w:rPr>
          <w:rFonts w:ascii="Arial" w:hAnsi="Arial" w:cs="Arial"/>
          <w:sz w:val="24"/>
          <w:szCs w:val="24"/>
        </w:rPr>
        <w:t>During her evidence, s</w:t>
      </w:r>
      <w:r w:rsidR="004F6B70">
        <w:rPr>
          <w:rFonts w:ascii="Arial" w:hAnsi="Arial" w:cs="Arial"/>
          <w:sz w:val="24"/>
          <w:szCs w:val="24"/>
        </w:rPr>
        <w:t>he baldly</w:t>
      </w:r>
      <w:r w:rsidR="008331EF">
        <w:rPr>
          <w:rFonts w:ascii="Arial" w:hAnsi="Arial" w:cs="Arial"/>
          <w:sz w:val="24"/>
          <w:szCs w:val="24"/>
        </w:rPr>
        <w:t xml:space="preserve"> made reference to interviews with </w:t>
      </w:r>
      <w:r w:rsidR="002C1180">
        <w:rPr>
          <w:rFonts w:ascii="Arial" w:hAnsi="Arial" w:cs="Arial"/>
          <w:sz w:val="24"/>
          <w:szCs w:val="24"/>
        </w:rPr>
        <w:t>Departmental</w:t>
      </w:r>
      <w:r w:rsidR="008331EF">
        <w:rPr>
          <w:rFonts w:ascii="Arial" w:hAnsi="Arial" w:cs="Arial"/>
          <w:sz w:val="24"/>
          <w:szCs w:val="24"/>
        </w:rPr>
        <w:t xml:space="preserve"> officials but did not take the Tribunal into her confidence regarding who </w:t>
      </w:r>
      <w:r w:rsidR="002C6533">
        <w:rPr>
          <w:rFonts w:ascii="Arial" w:hAnsi="Arial" w:cs="Arial"/>
          <w:sz w:val="24"/>
          <w:szCs w:val="24"/>
        </w:rPr>
        <w:t xml:space="preserve">the interviewer and the interviewee </w:t>
      </w:r>
      <w:r w:rsidR="004F6B70">
        <w:rPr>
          <w:rFonts w:ascii="Arial" w:hAnsi="Arial" w:cs="Arial"/>
          <w:sz w:val="24"/>
          <w:szCs w:val="24"/>
        </w:rPr>
        <w:t>w</w:t>
      </w:r>
      <w:r w:rsidR="00622D26">
        <w:rPr>
          <w:rFonts w:ascii="Arial" w:hAnsi="Arial" w:cs="Arial"/>
          <w:sz w:val="24"/>
          <w:szCs w:val="24"/>
        </w:rPr>
        <w:t>ere</w:t>
      </w:r>
      <w:r w:rsidR="002C6533">
        <w:rPr>
          <w:rFonts w:ascii="Arial" w:hAnsi="Arial" w:cs="Arial"/>
          <w:sz w:val="24"/>
          <w:szCs w:val="24"/>
        </w:rPr>
        <w:t>, the</w:t>
      </w:r>
      <w:r w:rsidR="008331EF">
        <w:rPr>
          <w:rFonts w:ascii="Arial" w:hAnsi="Arial" w:cs="Arial"/>
          <w:sz w:val="24"/>
          <w:szCs w:val="24"/>
        </w:rPr>
        <w:t xml:space="preserve"> purpose</w:t>
      </w:r>
      <w:r w:rsidR="002C6533">
        <w:rPr>
          <w:rFonts w:ascii="Arial" w:hAnsi="Arial" w:cs="Arial"/>
          <w:sz w:val="24"/>
          <w:szCs w:val="24"/>
        </w:rPr>
        <w:t xml:space="preserve"> of the interviews</w:t>
      </w:r>
      <w:r w:rsidR="008331EF">
        <w:rPr>
          <w:rFonts w:ascii="Arial" w:hAnsi="Arial" w:cs="Arial"/>
          <w:sz w:val="24"/>
          <w:szCs w:val="24"/>
        </w:rPr>
        <w:t xml:space="preserve"> and the evidence elicited during the interviews. She only mentioned that she contacted Mr </w:t>
      </w:r>
      <w:r w:rsidR="006E1CC3">
        <w:rPr>
          <w:rFonts w:ascii="Arial" w:hAnsi="Arial" w:cs="Arial"/>
          <w:sz w:val="24"/>
          <w:szCs w:val="24"/>
        </w:rPr>
        <w:t>Nyaku</w:t>
      </w:r>
      <w:r w:rsidR="008331EF">
        <w:rPr>
          <w:rFonts w:ascii="Arial" w:hAnsi="Arial" w:cs="Arial"/>
          <w:sz w:val="24"/>
          <w:szCs w:val="24"/>
        </w:rPr>
        <w:t xml:space="preserve"> for information on the </w:t>
      </w:r>
      <w:r w:rsidR="004F6B70">
        <w:rPr>
          <w:rFonts w:ascii="Arial" w:hAnsi="Arial" w:cs="Arial"/>
          <w:sz w:val="24"/>
          <w:szCs w:val="24"/>
        </w:rPr>
        <w:t xml:space="preserve">impugned procurement process. Mr </w:t>
      </w:r>
      <w:r w:rsidR="006E1CC3">
        <w:rPr>
          <w:rFonts w:ascii="Arial" w:hAnsi="Arial" w:cs="Arial"/>
          <w:sz w:val="24"/>
          <w:szCs w:val="24"/>
        </w:rPr>
        <w:t>Nyaku</w:t>
      </w:r>
      <w:r w:rsidR="008331EF">
        <w:rPr>
          <w:rFonts w:ascii="Arial" w:hAnsi="Arial" w:cs="Arial"/>
          <w:sz w:val="24"/>
          <w:szCs w:val="24"/>
        </w:rPr>
        <w:t xml:space="preserve"> could not assist her as he was on study leave. He referred her to Mr Choche who provided her with the required information both orally and written.</w:t>
      </w:r>
    </w:p>
    <w:p w14:paraId="1FD56D7C" w14:textId="77777777" w:rsidR="008331EF" w:rsidRDefault="008331EF" w:rsidP="008331EF">
      <w:pPr>
        <w:spacing w:line="360" w:lineRule="auto"/>
        <w:jc w:val="both"/>
        <w:rPr>
          <w:rFonts w:ascii="Arial" w:hAnsi="Arial" w:cs="Arial"/>
          <w:sz w:val="24"/>
          <w:szCs w:val="24"/>
        </w:rPr>
      </w:pPr>
    </w:p>
    <w:p w14:paraId="59D5E6EB" w14:textId="77777777" w:rsidR="00894C7E" w:rsidRDefault="002C6533" w:rsidP="008331EF">
      <w:pPr>
        <w:spacing w:line="360" w:lineRule="auto"/>
        <w:jc w:val="both"/>
        <w:rPr>
          <w:rFonts w:ascii="Arial" w:hAnsi="Arial" w:cs="Arial"/>
          <w:sz w:val="24"/>
          <w:szCs w:val="24"/>
        </w:rPr>
      </w:pPr>
      <w:r>
        <w:rPr>
          <w:rFonts w:ascii="Arial" w:hAnsi="Arial" w:cs="Arial"/>
          <w:sz w:val="24"/>
          <w:szCs w:val="24"/>
        </w:rPr>
        <w:t>[25</w:t>
      </w:r>
      <w:r w:rsidR="008331EF">
        <w:rPr>
          <w:rFonts w:ascii="Arial" w:hAnsi="Arial" w:cs="Arial"/>
          <w:sz w:val="24"/>
          <w:szCs w:val="24"/>
        </w:rPr>
        <w:t>]</w:t>
      </w:r>
      <w:r w:rsidR="008331EF">
        <w:rPr>
          <w:rFonts w:ascii="Arial" w:hAnsi="Arial" w:cs="Arial"/>
          <w:sz w:val="24"/>
          <w:szCs w:val="24"/>
        </w:rPr>
        <w:tab/>
        <w:t xml:space="preserve">Given the methodology she followed during the internal auditing process, </w:t>
      </w:r>
      <w:r w:rsidR="00921B9D">
        <w:rPr>
          <w:rFonts w:ascii="Arial" w:hAnsi="Arial" w:cs="Arial"/>
          <w:sz w:val="24"/>
          <w:szCs w:val="24"/>
        </w:rPr>
        <w:t xml:space="preserve">it is highly probable that </w:t>
      </w:r>
      <w:r w:rsidR="00DB66E6">
        <w:rPr>
          <w:rFonts w:ascii="Arial" w:hAnsi="Arial" w:cs="Arial"/>
          <w:sz w:val="24"/>
          <w:szCs w:val="24"/>
        </w:rPr>
        <w:t>Ms Sephot</w:t>
      </w:r>
      <w:r w:rsidR="004F6B70">
        <w:rPr>
          <w:rFonts w:ascii="Arial" w:hAnsi="Arial" w:cs="Arial"/>
          <w:sz w:val="24"/>
          <w:szCs w:val="24"/>
        </w:rPr>
        <w:t>i</w:t>
      </w:r>
      <w:r w:rsidR="008331EF">
        <w:rPr>
          <w:rFonts w:ascii="Arial" w:hAnsi="Arial" w:cs="Arial"/>
          <w:sz w:val="24"/>
          <w:szCs w:val="24"/>
        </w:rPr>
        <w:t xml:space="preserve"> would have accepted the delivery note without any further investigation regarding whether the 400,000 </w:t>
      </w:r>
      <w:r w:rsidR="002D625F">
        <w:rPr>
          <w:rFonts w:ascii="Arial" w:hAnsi="Arial" w:cs="Arial"/>
          <w:sz w:val="24"/>
          <w:szCs w:val="24"/>
        </w:rPr>
        <w:t xml:space="preserve">surgical masks </w:t>
      </w:r>
      <w:r w:rsidR="008331EF">
        <w:rPr>
          <w:rFonts w:ascii="Arial" w:hAnsi="Arial" w:cs="Arial"/>
          <w:sz w:val="24"/>
          <w:szCs w:val="24"/>
        </w:rPr>
        <w:t>were indeed delivered to the Department.</w:t>
      </w:r>
      <w:r w:rsidR="00894C7E">
        <w:rPr>
          <w:rFonts w:ascii="Arial" w:hAnsi="Arial" w:cs="Arial"/>
          <w:sz w:val="24"/>
          <w:szCs w:val="24"/>
        </w:rPr>
        <w:t xml:space="preserve"> As it turned out, Mr </w:t>
      </w:r>
      <w:r w:rsidR="006E1CC3">
        <w:rPr>
          <w:rFonts w:ascii="Arial" w:hAnsi="Arial" w:cs="Arial"/>
          <w:sz w:val="24"/>
          <w:szCs w:val="24"/>
        </w:rPr>
        <w:t>Nyaku</w:t>
      </w:r>
      <w:r w:rsidR="00894C7E">
        <w:rPr>
          <w:rFonts w:ascii="Arial" w:hAnsi="Arial" w:cs="Arial"/>
          <w:sz w:val="24"/>
          <w:szCs w:val="24"/>
        </w:rPr>
        <w:t xml:space="preserve"> co-signed the acknowledgement of receipt together with Mr Hlatshwayo. A</w:t>
      </w:r>
      <w:r w:rsidR="002C1180">
        <w:rPr>
          <w:rFonts w:ascii="Arial" w:hAnsi="Arial" w:cs="Arial"/>
          <w:sz w:val="24"/>
          <w:szCs w:val="24"/>
        </w:rPr>
        <w:t>lth</w:t>
      </w:r>
      <w:r w:rsidR="00894C7E">
        <w:rPr>
          <w:rFonts w:ascii="Arial" w:hAnsi="Arial" w:cs="Arial"/>
          <w:sz w:val="24"/>
          <w:szCs w:val="24"/>
        </w:rPr>
        <w:t>o</w:t>
      </w:r>
      <w:r w:rsidR="002C1180">
        <w:rPr>
          <w:rFonts w:ascii="Arial" w:hAnsi="Arial" w:cs="Arial"/>
          <w:sz w:val="24"/>
          <w:szCs w:val="24"/>
        </w:rPr>
        <w:t>ugh</w:t>
      </w:r>
      <w:r w:rsidR="00894C7E">
        <w:rPr>
          <w:rFonts w:ascii="Arial" w:hAnsi="Arial" w:cs="Arial"/>
          <w:sz w:val="24"/>
          <w:szCs w:val="24"/>
        </w:rPr>
        <w:t xml:space="preserve"> Ms Sephoti interviewed him, she simply accepted that he could not be of assistance as he was on study leave. She did not enquire on his role during the impugned procurement process despite </w:t>
      </w:r>
      <w:r w:rsidR="004F6B70">
        <w:rPr>
          <w:rFonts w:ascii="Arial" w:hAnsi="Arial" w:cs="Arial"/>
          <w:sz w:val="24"/>
          <w:szCs w:val="24"/>
        </w:rPr>
        <w:t>the</w:t>
      </w:r>
      <w:r w:rsidR="002C1180">
        <w:rPr>
          <w:rFonts w:ascii="Arial" w:hAnsi="Arial" w:cs="Arial"/>
          <w:sz w:val="24"/>
          <w:szCs w:val="24"/>
        </w:rPr>
        <w:t xml:space="preserve"> fact that she had been furnished with a</w:t>
      </w:r>
      <w:r w:rsidR="00921B9D">
        <w:rPr>
          <w:rFonts w:ascii="Arial" w:hAnsi="Arial" w:cs="Arial"/>
          <w:sz w:val="24"/>
          <w:szCs w:val="24"/>
        </w:rPr>
        <w:t xml:space="preserve">n acknowledgement of receipt </w:t>
      </w:r>
      <w:r w:rsidR="002C1180">
        <w:rPr>
          <w:rFonts w:ascii="Arial" w:hAnsi="Arial" w:cs="Arial"/>
          <w:sz w:val="24"/>
          <w:szCs w:val="24"/>
        </w:rPr>
        <w:t xml:space="preserve">reflecting that </w:t>
      </w:r>
      <w:r w:rsidR="00921B9D">
        <w:rPr>
          <w:rFonts w:ascii="Arial" w:hAnsi="Arial" w:cs="Arial"/>
          <w:sz w:val="24"/>
          <w:szCs w:val="24"/>
        </w:rPr>
        <w:t xml:space="preserve">Mr </w:t>
      </w:r>
      <w:r w:rsidR="006E1CC3">
        <w:rPr>
          <w:rFonts w:ascii="Arial" w:hAnsi="Arial" w:cs="Arial"/>
          <w:sz w:val="24"/>
          <w:szCs w:val="24"/>
        </w:rPr>
        <w:t>Nyaku</w:t>
      </w:r>
      <w:r w:rsidR="00921B9D">
        <w:rPr>
          <w:rFonts w:ascii="Arial" w:hAnsi="Arial" w:cs="Arial"/>
          <w:sz w:val="24"/>
          <w:szCs w:val="24"/>
        </w:rPr>
        <w:t xml:space="preserve"> personally distributed the 44,000 </w:t>
      </w:r>
      <w:r w:rsidR="002D625F">
        <w:rPr>
          <w:rFonts w:ascii="Arial" w:hAnsi="Arial" w:cs="Arial"/>
          <w:sz w:val="24"/>
          <w:szCs w:val="24"/>
        </w:rPr>
        <w:t xml:space="preserve">surgical </w:t>
      </w:r>
      <w:r w:rsidR="00921B9D">
        <w:rPr>
          <w:rFonts w:ascii="Arial" w:hAnsi="Arial" w:cs="Arial"/>
          <w:sz w:val="24"/>
          <w:szCs w:val="24"/>
        </w:rPr>
        <w:t xml:space="preserve">masks to the Gauteng Province. </w:t>
      </w:r>
      <w:r w:rsidR="00894C7E">
        <w:rPr>
          <w:rFonts w:ascii="Arial" w:hAnsi="Arial" w:cs="Arial"/>
          <w:sz w:val="24"/>
          <w:szCs w:val="24"/>
        </w:rPr>
        <w:t xml:space="preserve"> </w:t>
      </w:r>
    </w:p>
    <w:p w14:paraId="7E089A09" w14:textId="77777777" w:rsidR="00894C7E" w:rsidRDefault="00894C7E" w:rsidP="008331EF">
      <w:pPr>
        <w:spacing w:line="360" w:lineRule="auto"/>
        <w:jc w:val="both"/>
        <w:rPr>
          <w:rFonts w:ascii="Arial" w:hAnsi="Arial" w:cs="Arial"/>
          <w:sz w:val="24"/>
          <w:szCs w:val="24"/>
        </w:rPr>
      </w:pPr>
    </w:p>
    <w:p w14:paraId="2B0A5537" w14:textId="025D5033" w:rsidR="00CA3733" w:rsidRPr="008331EF" w:rsidRDefault="00A4408D" w:rsidP="008331EF">
      <w:pPr>
        <w:spacing w:line="360" w:lineRule="auto"/>
        <w:jc w:val="both"/>
        <w:rPr>
          <w:rFonts w:ascii="Arial" w:hAnsi="Arial" w:cs="Arial"/>
          <w:sz w:val="24"/>
          <w:szCs w:val="24"/>
        </w:rPr>
      </w:pPr>
      <w:r>
        <w:rPr>
          <w:rFonts w:ascii="Arial" w:hAnsi="Arial" w:cs="Arial"/>
          <w:sz w:val="24"/>
          <w:szCs w:val="24"/>
        </w:rPr>
        <w:t>[2</w:t>
      </w:r>
      <w:r w:rsidR="002C6533">
        <w:rPr>
          <w:rFonts w:ascii="Arial" w:hAnsi="Arial" w:cs="Arial"/>
          <w:sz w:val="24"/>
          <w:szCs w:val="24"/>
        </w:rPr>
        <w:t>6</w:t>
      </w:r>
      <w:r w:rsidR="00894C7E">
        <w:rPr>
          <w:rFonts w:ascii="Arial" w:hAnsi="Arial" w:cs="Arial"/>
          <w:sz w:val="24"/>
          <w:szCs w:val="24"/>
        </w:rPr>
        <w:t>]</w:t>
      </w:r>
      <w:r w:rsidR="00894C7E">
        <w:rPr>
          <w:rFonts w:ascii="Arial" w:hAnsi="Arial" w:cs="Arial"/>
          <w:sz w:val="24"/>
          <w:szCs w:val="24"/>
        </w:rPr>
        <w:tab/>
        <w:t xml:space="preserve">In light of the concession Ms </w:t>
      </w:r>
      <w:r w:rsidR="002D625F">
        <w:rPr>
          <w:rFonts w:ascii="Arial" w:hAnsi="Arial" w:cs="Arial"/>
          <w:sz w:val="24"/>
          <w:szCs w:val="24"/>
        </w:rPr>
        <w:t>Sephoti</w:t>
      </w:r>
      <w:r w:rsidR="00921B9D">
        <w:rPr>
          <w:rFonts w:ascii="Arial" w:hAnsi="Arial" w:cs="Arial"/>
          <w:sz w:val="24"/>
          <w:szCs w:val="24"/>
        </w:rPr>
        <w:t xml:space="preserve"> made as set out in paragraph </w:t>
      </w:r>
      <w:r w:rsidR="002C6533" w:rsidRPr="002C6533">
        <w:rPr>
          <w:rFonts w:ascii="Arial" w:hAnsi="Arial" w:cs="Arial"/>
          <w:sz w:val="24"/>
          <w:szCs w:val="24"/>
        </w:rPr>
        <w:t>2</w:t>
      </w:r>
      <w:r w:rsidR="001676D1">
        <w:rPr>
          <w:rFonts w:ascii="Arial" w:hAnsi="Arial" w:cs="Arial"/>
          <w:sz w:val="24"/>
          <w:szCs w:val="24"/>
        </w:rPr>
        <w:t>3</w:t>
      </w:r>
      <w:r w:rsidR="00894C7E">
        <w:rPr>
          <w:rFonts w:ascii="Arial" w:hAnsi="Arial" w:cs="Arial"/>
          <w:sz w:val="24"/>
          <w:szCs w:val="24"/>
        </w:rPr>
        <w:t xml:space="preserve"> above, there is no evidentiary basis on which the Tribunal may find that the plaintiffs have established the allegation that the 400,000 masks were not delivered to the Department.  </w:t>
      </w:r>
      <w:r w:rsidR="00CA3733" w:rsidRPr="008331EF">
        <w:rPr>
          <w:rFonts w:ascii="Arial" w:hAnsi="Arial" w:cs="Arial"/>
          <w:sz w:val="24"/>
          <w:szCs w:val="24"/>
        </w:rPr>
        <w:t> </w:t>
      </w:r>
    </w:p>
    <w:p w14:paraId="4673E1E4" w14:textId="77777777" w:rsidR="00CA3733" w:rsidRPr="003357E1" w:rsidRDefault="00CA3733" w:rsidP="00174BC0">
      <w:pPr>
        <w:pStyle w:val="ListParagraph"/>
        <w:spacing w:line="360" w:lineRule="auto"/>
        <w:jc w:val="both"/>
        <w:rPr>
          <w:rFonts w:ascii="Arial" w:hAnsi="Arial" w:cs="Arial"/>
          <w:sz w:val="24"/>
          <w:szCs w:val="24"/>
        </w:rPr>
      </w:pPr>
    </w:p>
    <w:p w14:paraId="66ADC988" w14:textId="77777777" w:rsidR="00CA3733" w:rsidRPr="00720D16" w:rsidRDefault="00720D16" w:rsidP="008331EF">
      <w:pPr>
        <w:spacing w:line="360" w:lineRule="auto"/>
        <w:jc w:val="both"/>
        <w:rPr>
          <w:rFonts w:ascii="Arial" w:hAnsi="Arial" w:cs="Arial"/>
          <w:i/>
          <w:sz w:val="24"/>
          <w:szCs w:val="24"/>
        </w:rPr>
      </w:pPr>
      <w:r w:rsidRPr="00720D16">
        <w:rPr>
          <w:rFonts w:ascii="Arial" w:hAnsi="Arial" w:cs="Arial"/>
          <w:bCs/>
          <w:i/>
          <w:sz w:val="24"/>
          <w:szCs w:val="24"/>
        </w:rPr>
        <w:t>Whether the procured surgical masks were accounted for </w:t>
      </w:r>
    </w:p>
    <w:p w14:paraId="34196137" w14:textId="77777777" w:rsidR="00FC2AF6" w:rsidRDefault="002C6533" w:rsidP="00B63106">
      <w:pPr>
        <w:spacing w:line="360" w:lineRule="auto"/>
        <w:jc w:val="both"/>
        <w:rPr>
          <w:rFonts w:ascii="Arial" w:hAnsi="Arial" w:cs="Arial"/>
          <w:sz w:val="24"/>
          <w:szCs w:val="24"/>
        </w:rPr>
      </w:pPr>
      <w:r>
        <w:rPr>
          <w:rFonts w:ascii="Arial" w:hAnsi="Arial" w:cs="Arial"/>
          <w:sz w:val="24"/>
          <w:szCs w:val="24"/>
        </w:rPr>
        <w:t>[27</w:t>
      </w:r>
      <w:r w:rsidR="00921B9D">
        <w:rPr>
          <w:rFonts w:ascii="Arial" w:hAnsi="Arial" w:cs="Arial"/>
          <w:sz w:val="24"/>
          <w:szCs w:val="24"/>
        </w:rPr>
        <w:t>]</w:t>
      </w:r>
      <w:r w:rsidR="00921B9D">
        <w:rPr>
          <w:rFonts w:ascii="Arial" w:hAnsi="Arial" w:cs="Arial"/>
          <w:sz w:val="24"/>
          <w:szCs w:val="24"/>
        </w:rPr>
        <w:tab/>
      </w:r>
      <w:r>
        <w:rPr>
          <w:rFonts w:ascii="Arial" w:hAnsi="Arial" w:cs="Arial"/>
          <w:sz w:val="24"/>
          <w:szCs w:val="24"/>
        </w:rPr>
        <w:t>Assuming that 12,410 surgical masks were indeed not accounted for, i</w:t>
      </w:r>
      <w:r w:rsidR="002D625F">
        <w:rPr>
          <w:rFonts w:ascii="Arial" w:hAnsi="Arial" w:cs="Arial"/>
          <w:sz w:val="24"/>
          <w:szCs w:val="24"/>
        </w:rPr>
        <w:t>t was contended on behalf of Mr Hlatshwayo that the plaintiffs have not set out a cause of action based on the law of contract, delict or employment that would justify the imputation of Mr Hlatshwayo’s liability to the Department</w:t>
      </w:r>
      <w:r>
        <w:rPr>
          <w:rFonts w:ascii="Arial" w:hAnsi="Arial" w:cs="Arial"/>
          <w:sz w:val="24"/>
          <w:szCs w:val="24"/>
        </w:rPr>
        <w:t xml:space="preserve"> for these items</w:t>
      </w:r>
      <w:r w:rsidR="002D625F">
        <w:rPr>
          <w:rFonts w:ascii="Arial" w:hAnsi="Arial" w:cs="Arial"/>
          <w:sz w:val="24"/>
          <w:szCs w:val="24"/>
        </w:rPr>
        <w:t xml:space="preserve">. </w:t>
      </w:r>
    </w:p>
    <w:p w14:paraId="4CB349A8" w14:textId="77777777" w:rsidR="00FC2AF6" w:rsidRDefault="00FC2AF6" w:rsidP="00B63106">
      <w:pPr>
        <w:spacing w:line="360" w:lineRule="auto"/>
        <w:jc w:val="both"/>
        <w:rPr>
          <w:rFonts w:ascii="Arial" w:hAnsi="Arial" w:cs="Arial"/>
          <w:sz w:val="24"/>
          <w:szCs w:val="24"/>
        </w:rPr>
      </w:pPr>
    </w:p>
    <w:p w14:paraId="151D813C" w14:textId="77777777" w:rsidR="00B63106" w:rsidRPr="00B63106" w:rsidRDefault="00FC2AF6" w:rsidP="00B63106">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63106">
        <w:rPr>
          <w:rFonts w:ascii="Arial" w:hAnsi="Arial" w:cs="Arial"/>
          <w:sz w:val="24"/>
          <w:szCs w:val="24"/>
        </w:rPr>
        <w:t>To succeed on a cause of action based on the law of contract, the plaintiffs had to allege the existence of a contract, its terms, breach of the contractual terms by Mr Hlatshwayo, attempts taken to remedy the breach and relief claimed to remedy the breach. To succeed on a cause of action based on delict, the plaintiffs had to allege</w:t>
      </w:r>
      <w:r w:rsidR="00B63106" w:rsidRPr="00B63106">
        <w:rPr>
          <w:rFonts w:ascii="Arial" w:hAnsi="Arial" w:cs="Arial"/>
          <w:sz w:val="24"/>
          <w:szCs w:val="24"/>
        </w:rPr>
        <w:t xml:space="preserve"> </w:t>
      </w:r>
      <w:r w:rsidR="00B63106">
        <w:rPr>
          <w:rFonts w:ascii="Arial" w:hAnsi="Arial" w:cs="Arial"/>
          <w:sz w:val="24"/>
          <w:szCs w:val="24"/>
        </w:rPr>
        <w:t xml:space="preserve">wrongful </w:t>
      </w:r>
      <w:r w:rsidR="00B63106" w:rsidRPr="00B63106">
        <w:rPr>
          <w:rFonts w:ascii="Arial" w:hAnsi="Arial" w:cs="Arial"/>
          <w:sz w:val="24"/>
          <w:szCs w:val="24"/>
        </w:rPr>
        <w:t>conduct</w:t>
      </w:r>
      <w:r w:rsidR="00B63106">
        <w:rPr>
          <w:rFonts w:ascii="Arial" w:hAnsi="Arial" w:cs="Arial"/>
          <w:sz w:val="24"/>
          <w:szCs w:val="24"/>
        </w:rPr>
        <w:t xml:space="preserve"> </w:t>
      </w:r>
      <w:r>
        <w:rPr>
          <w:rFonts w:ascii="Arial" w:hAnsi="Arial" w:cs="Arial"/>
          <w:sz w:val="24"/>
          <w:szCs w:val="24"/>
        </w:rPr>
        <w:t xml:space="preserve">Mr </w:t>
      </w:r>
      <w:r w:rsidR="00B63106">
        <w:rPr>
          <w:rFonts w:ascii="Arial" w:hAnsi="Arial" w:cs="Arial"/>
          <w:sz w:val="24"/>
          <w:szCs w:val="24"/>
        </w:rPr>
        <w:t xml:space="preserve">Hlatshwayo committed </w:t>
      </w:r>
      <w:r>
        <w:rPr>
          <w:rFonts w:ascii="Arial" w:hAnsi="Arial" w:cs="Arial"/>
          <w:sz w:val="24"/>
          <w:szCs w:val="24"/>
        </w:rPr>
        <w:t>intentionally or</w:t>
      </w:r>
      <w:r w:rsidR="00B63106">
        <w:rPr>
          <w:rFonts w:ascii="Arial" w:hAnsi="Arial" w:cs="Arial"/>
          <w:sz w:val="24"/>
          <w:szCs w:val="24"/>
        </w:rPr>
        <w:t xml:space="preserve"> negligently through omission or commission,</w:t>
      </w:r>
      <w:r w:rsidR="00B63106" w:rsidRPr="00B63106">
        <w:rPr>
          <w:rFonts w:ascii="Arial" w:hAnsi="Arial" w:cs="Arial"/>
          <w:sz w:val="24"/>
          <w:szCs w:val="24"/>
        </w:rPr>
        <w:t xml:space="preserve"> which </w:t>
      </w:r>
      <w:r w:rsidR="00B63106">
        <w:rPr>
          <w:rFonts w:ascii="Arial" w:hAnsi="Arial" w:cs="Arial"/>
          <w:sz w:val="24"/>
          <w:szCs w:val="24"/>
        </w:rPr>
        <w:t xml:space="preserve">caused the plaintiffs </w:t>
      </w:r>
      <w:r w:rsidR="00B63106" w:rsidRPr="00B63106">
        <w:rPr>
          <w:rFonts w:ascii="Arial" w:hAnsi="Arial" w:cs="Arial"/>
          <w:sz w:val="24"/>
          <w:szCs w:val="24"/>
        </w:rPr>
        <w:t>foreseeable harm</w:t>
      </w:r>
      <w:r w:rsidR="00B63106">
        <w:rPr>
          <w:rFonts w:ascii="Arial" w:hAnsi="Arial" w:cs="Arial"/>
          <w:sz w:val="24"/>
          <w:szCs w:val="24"/>
        </w:rPr>
        <w:t xml:space="preserve">. The plaintiffs’ particulars of claim contain no such allegations. The evidence adduced by their witnesses also </w:t>
      </w:r>
      <w:r w:rsidR="006E1CC3">
        <w:rPr>
          <w:rFonts w:ascii="Arial" w:hAnsi="Arial" w:cs="Arial"/>
          <w:sz w:val="24"/>
          <w:szCs w:val="24"/>
        </w:rPr>
        <w:t>does</w:t>
      </w:r>
      <w:r w:rsidR="00B63106">
        <w:rPr>
          <w:rFonts w:ascii="Arial" w:hAnsi="Arial" w:cs="Arial"/>
          <w:sz w:val="24"/>
          <w:szCs w:val="24"/>
        </w:rPr>
        <w:t xml:space="preserve"> not cure these defects in the plaintiffs</w:t>
      </w:r>
      <w:r w:rsidR="001B77F4">
        <w:rPr>
          <w:rFonts w:ascii="Arial" w:hAnsi="Arial" w:cs="Arial"/>
          <w:sz w:val="24"/>
          <w:szCs w:val="24"/>
        </w:rPr>
        <w:t>’</w:t>
      </w:r>
      <w:r w:rsidR="00B63106">
        <w:rPr>
          <w:rFonts w:ascii="Arial" w:hAnsi="Arial" w:cs="Arial"/>
          <w:sz w:val="24"/>
          <w:szCs w:val="24"/>
        </w:rPr>
        <w:t xml:space="preserve"> particulars of claim</w:t>
      </w:r>
      <w:r w:rsidR="001B77F4">
        <w:rPr>
          <w:rFonts w:ascii="Arial" w:hAnsi="Arial" w:cs="Arial"/>
          <w:sz w:val="24"/>
          <w:szCs w:val="24"/>
        </w:rPr>
        <w:t>.</w:t>
      </w:r>
    </w:p>
    <w:p w14:paraId="27F38E0D" w14:textId="77777777" w:rsidR="00A870BA" w:rsidRDefault="00A870BA" w:rsidP="00894C7E">
      <w:pPr>
        <w:spacing w:line="360" w:lineRule="auto"/>
        <w:jc w:val="both"/>
        <w:rPr>
          <w:rFonts w:ascii="Arial" w:hAnsi="Arial" w:cs="Arial"/>
          <w:b/>
          <w:bCs/>
          <w:sz w:val="24"/>
          <w:szCs w:val="24"/>
        </w:rPr>
      </w:pPr>
    </w:p>
    <w:p w14:paraId="459D457D" w14:textId="1B39CE57" w:rsidR="00A04845" w:rsidRDefault="00E10476" w:rsidP="00894C7E">
      <w:pPr>
        <w:spacing w:line="360" w:lineRule="auto"/>
        <w:jc w:val="both"/>
        <w:rPr>
          <w:rFonts w:ascii="Arial" w:hAnsi="Arial" w:cs="Arial"/>
          <w:bCs/>
          <w:sz w:val="24"/>
          <w:szCs w:val="24"/>
        </w:rPr>
      </w:pPr>
      <w:r>
        <w:rPr>
          <w:rFonts w:ascii="Arial" w:hAnsi="Arial" w:cs="Arial"/>
          <w:bCs/>
          <w:sz w:val="24"/>
          <w:szCs w:val="24"/>
        </w:rPr>
        <w:t>[29</w:t>
      </w:r>
      <w:r w:rsidR="00A04845">
        <w:rPr>
          <w:rFonts w:ascii="Arial" w:hAnsi="Arial" w:cs="Arial"/>
          <w:bCs/>
          <w:sz w:val="24"/>
          <w:szCs w:val="24"/>
        </w:rPr>
        <w:t>]</w:t>
      </w:r>
      <w:r w:rsidR="00A04845">
        <w:rPr>
          <w:rFonts w:ascii="Arial" w:hAnsi="Arial" w:cs="Arial"/>
          <w:bCs/>
          <w:sz w:val="24"/>
          <w:szCs w:val="24"/>
        </w:rPr>
        <w:tab/>
        <w:t xml:space="preserve">Belatedly during oral argument, counsel for the plaintiffs sought </w:t>
      </w:r>
      <w:r w:rsidR="001676D1">
        <w:rPr>
          <w:rFonts w:ascii="Arial" w:hAnsi="Arial" w:cs="Arial"/>
          <w:bCs/>
          <w:sz w:val="24"/>
          <w:szCs w:val="24"/>
        </w:rPr>
        <w:t xml:space="preserve">to hold </w:t>
      </w:r>
      <w:r w:rsidR="00A04845">
        <w:rPr>
          <w:rFonts w:ascii="Arial" w:hAnsi="Arial" w:cs="Arial"/>
          <w:bCs/>
          <w:sz w:val="24"/>
          <w:szCs w:val="24"/>
        </w:rPr>
        <w:t>Mr Hlatshwayo liable for breach of s 38 of the P</w:t>
      </w:r>
      <w:r w:rsidR="00B66911">
        <w:rPr>
          <w:rFonts w:ascii="Arial" w:hAnsi="Arial" w:cs="Arial"/>
          <w:bCs/>
          <w:sz w:val="24"/>
          <w:szCs w:val="24"/>
        </w:rPr>
        <w:t xml:space="preserve">ublic </w:t>
      </w:r>
      <w:r w:rsidR="00A04845">
        <w:rPr>
          <w:rFonts w:ascii="Arial" w:hAnsi="Arial" w:cs="Arial"/>
          <w:bCs/>
          <w:sz w:val="24"/>
          <w:szCs w:val="24"/>
        </w:rPr>
        <w:t>F</w:t>
      </w:r>
      <w:r w:rsidR="00B66911">
        <w:rPr>
          <w:rFonts w:ascii="Arial" w:hAnsi="Arial" w:cs="Arial"/>
          <w:bCs/>
          <w:sz w:val="24"/>
          <w:szCs w:val="24"/>
        </w:rPr>
        <w:t xml:space="preserve">inance </w:t>
      </w:r>
      <w:r w:rsidR="00A04845">
        <w:rPr>
          <w:rFonts w:ascii="Arial" w:hAnsi="Arial" w:cs="Arial"/>
          <w:bCs/>
          <w:sz w:val="24"/>
          <w:szCs w:val="24"/>
        </w:rPr>
        <w:t>M</w:t>
      </w:r>
      <w:r w:rsidR="00B66911">
        <w:rPr>
          <w:rFonts w:ascii="Arial" w:hAnsi="Arial" w:cs="Arial"/>
          <w:bCs/>
          <w:sz w:val="24"/>
          <w:szCs w:val="24"/>
        </w:rPr>
        <w:t xml:space="preserve">anagement </w:t>
      </w:r>
      <w:r w:rsidR="00071946">
        <w:rPr>
          <w:rFonts w:ascii="Arial" w:hAnsi="Arial" w:cs="Arial"/>
          <w:bCs/>
          <w:sz w:val="24"/>
          <w:szCs w:val="24"/>
        </w:rPr>
        <w:t>Act</w:t>
      </w:r>
      <w:r w:rsidR="00071946">
        <w:rPr>
          <w:rStyle w:val="FootnoteReference"/>
          <w:rFonts w:ascii="Arial" w:hAnsi="Arial" w:cs="Arial"/>
          <w:bCs/>
          <w:sz w:val="24"/>
          <w:szCs w:val="24"/>
        </w:rPr>
        <w:footnoteReference w:id="2"/>
      </w:r>
      <w:r w:rsidR="00071946">
        <w:rPr>
          <w:rFonts w:ascii="Arial" w:hAnsi="Arial" w:cs="Arial"/>
          <w:bCs/>
          <w:sz w:val="24"/>
          <w:szCs w:val="24"/>
        </w:rPr>
        <w:t xml:space="preserve"> </w:t>
      </w:r>
      <w:r w:rsidR="00B66911">
        <w:rPr>
          <w:rFonts w:ascii="Arial" w:hAnsi="Arial" w:cs="Arial"/>
          <w:bCs/>
          <w:sz w:val="24"/>
          <w:szCs w:val="24"/>
        </w:rPr>
        <w:t>(“PFMA”)</w:t>
      </w:r>
      <w:r w:rsidR="00A04845">
        <w:rPr>
          <w:rFonts w:ascii="Arial" w:hAnsi="Arial" w:cs="Arial"/>
          <w:bCs/>
          <w:sz w:val="24"/>
          <w:szCs w:val="24"/>
        </w:rPr>
        <w:t xml:space="preserve">. This provision sets out the general responsibilities of an accounting officer. </w:t>
      </w:r>
      <w:r w:rsidR="00B66911">
        <w:rPr>
          <w:rFonts w:ascii="Arial" w:hAnsi="Arial" w:cs="Arial"/>
          <w:bCs/>
          <w:sz w:val="24"/>
          <w:szCs w:val="24"/>
        </w:rPr>
        <w:t>The plaintiffs’ counsel</w:t>
      </w:r>
      <w:r w:rsidR="00A04845">
        <w:rPr>
          <w:rFonts w:ascii="Arial" w:hAnsi="Arial" w:cs="Arial"/>
          <w:bCs/>
          <w:sz w:val="24"/>
          <w:szCs w:val="24"/>
        </w:rPr>
        <w:t xml:space="preserve"> placed reliance on s38(e) which holds an accounting officer responsible for the management including the safe-guarding and maintenance of the assets and liabilities of the Department. But Mr Hlatshwayo is not </w:t>
      </w:r>
      <w:r w:rsidR="00A04845" w:rsidRPr="00FA6495">
        <w:rPr>
          <w:rFonts w:ascii="Arial" w:hAnsi="Arial" w:cs="Arial"/>
          <w:bCs/>
          <w:sz w:val="24"/>
          <w:szCs w:val="24"/>
        </w:rPr>
        <w:t xml:space="preserve">the Department’s accounting officer as defined in s 36(2)(a) of the PFMA. Neither had National Treasury designated him as such in terms </w:t>
      </w:r>
      <w:r w:rsidR="00FC2AF6" w:rsidRPr="00FA6495">
        <w:rPr>
          <w:rFonts w:ascii="Arial" w:hAnsi="Arial" w:cs="Arial"/>
          <w:bCs/>
          <w:sz w:val="24"/>
          <w:szCs w:val="24"/>
        </w:rPr>
        <w:t>of s36(3)(a) of the PFMA. Mr S</w:t>
      </w:r>
      <w:r w:rsidR="00FA6495" w:rsidRPr="00FA6495">
        <w:rPr>
          <w:rFonts w:ascii="Arial" w:hAnsi="Arial" w:cs="Arial"/>
          <w:bCs/>
          <w:sz w:val="24"/>
          <w:szCs w:val="24"/>
        </w:rPr>
        <w:t>ha</w:t>
      </w:r>
      <w:r w:rsidR="00A04845" w:rsidRPr="00FA6495">
        <w:rPr>
          <w:rFonts w:ascii="Arial" w:hAnsi="Arial" w:cs="Arial"/>
          <w:bCs/>
          <w:sz w:val="24"/>
          <w:szCs w:val="24"/>
        </w:rPr>
        <w:t>ba</w:t>
      </w:r>
      <w:r w:rsidR="00FC2AF6" w:rsidRPr="00FA6495">
        <w:rPr>
          <w:rFonts w:ascii="Arial" w:hAnsi="Arial" w:cs="Arial"/>
          <w:bCs/>
          <w:sz w:val="24"/>
          <w:szCs w:val="24"/>
        </w:rPr>
        <w:t>ne</w:t>
      </w:r>
      <w:r w:rsidR="00A04845" w:rsidRPr="00FA6495">
        <w:rPr>
          <w:rFonts w:ascii="Arial" w:hAnsi="Arial" w:cs="Arial"/>
          <w:bCs/>
          <w:sz w:val="24"/>
          <w:szCs w:val="24"/>
        </w:rPr>
        <w:t xml:space="preserve"> was the incumbent accounting officer when the </w:t>
      </w:r>
      <w:r w:rsidR="00B66911">
        <w:rPr>
          <w:rFonts w:ascii="Arial" w:hAnsi="Arial" w:cs="Arial"/>
          <w:bCs/>
          <w:sz w:val="24"/>
          <w:szCs w:val="24"/>
        </w:rPr>
        <w:t>p</w:t>
      </w:r>
      <w:r w:rsidR="00A04845" w:rsidRPr="00FA6495">
        <w:rPr>
          <w:rFonts w:ascii="Arial" w:hAnsi="Arial" w:cs="Arial"/>
          <w:bCs/>
          <w:sz w:val="24"/>
          <w:szCs w:val="24"/>
        </w:rPr>
        <w:t>laintiffs cause of action arose.</w:t>
      </w:r>
      <w:r w:rsidR="00A04845">
        <w:rPr>
          <w:rFonts w:ascii="Arial" w:hAnsi="Arial" w:cs="Arial"/>
          <w:bCs/>
          <w:sz w:val="24"/>
          <w:szCs w:val="24"/>
        </w:rPr>
        <w:t xml:space="preserve"> </w:t>
      </w:r>
    </w:p>
    <w:p w14:paraId="3D7FB22A" w14:textId="77777777" w:rsidR="00720D16" w:rsidRDefault="00720D16" w:rsidP="00894C7E">
      <w:pPr>
        <w:spacing w:line="360" w:lineRule="auto"/>
        <w:jc w:val="both"/>
        <w:rPr>
          <w:rFonts w:ascii="Arial" w:hAnsi="Arial" w:cs="Arial"/>
          <w:bCs/>
          <w:sz w:val="24"/>
          <w:szCs w:val="24"/>
        </w:rPr>
      </w:pPr>
    </w:p>
    <w:p w14:paraId="66E2C25B" w14:textId="336825D5" w:rsidR="00E10476" w:rsidRDefault="00E10476" w:rsidP="00894C7E">
      <w:pPr>
        <w:spacing w:line="360" w:lineRule="auto"/>
        <w:jc w:val="both"/>
        <w:rPr>
          <w:rFonts w:ascii="Arial" w:hAnsi="Arial" w:cs="Arial"/>
          <w:bCs/>
          <w:sz w:val="24"/>
          <w:szCs w:val="24"/>
        </w:rPr>
      </w:pPr>
      <w:r>
        <w:rPr>
          <w:rFonts w:ascii="Arial" w:hAnsi="Arial" w:cs="Arial"/>
          <w:bCs/>
          <w:sz w:val="24"/>
          <w:szCs w:val="24"/>
        </w:rPr>
        <w:t>[30</w:t>
      </w:r>
      <w:r w:rsidR="00A04845">
        <w:rPr>
          <w:rFonts w:ascii="Arial" w:hAnsi="Arial" w:cs="Arial"/>
          <w:bCs/>
          <w:sz w:val="24"/>
          <w:szCs w:val="24"/>
        </w:rPr>
        <w:t>]</w:t>
      </w:r>
      <w:r w:rsidR="00A04845">
        <w:rPr>
          <w:rFonts w:ascii="Arial" w:hAnsi="Arial" w:cs="Arial"/>
          <w:bCs/>
          <w:sz w:val="24"/>
          <w:szCs w:val="24"/>
        </w:rPr>
        <w:tab/>
        <w:t xml:space="preserve">The </w:t>
      </w:r>
      <w:r w:rsidR="00B66911">
        <w:rPr>
          <w:rFonts w:ascii="Arial" w:hAnsi="Arial" w:cs="Arial"/>
          <w:bCs/>
          <w:sz w:val="24"/>
          <w:szCs w:val="24"/>
        </w:rPr>
        <w:t>p</w:t>
      </w:r>
      <w:r w:rsidR="00A04845">
        <w:rPr>
          <w:rFonts w:ascii="Arial" w:hAnsi="Arial" w:cs="Arial"/>
          <w:bCs/>
          <w:sz w:val="24"/>
          <w:szCs w:val="24"/>
        </w:rPr>
        <w:t xml:space="preserve">laintiffs’ counsel resorted to s45(e) of the PFMA which extends the responsibilities s38(e) imputes to accounting officers to other officials in the Department. </w:t>
      </w:r>
      <w:r w:rsidR="00FC79F7">
        <w:rPr>
          <w:rFonts w:ascii="Arial" w:hAnsi="Arial" w:cs="Arial"/>
          <w:bCs/>
          <w:sz w:val="24"/>
          <w:szCs w:val="24"/>
        </w:rPr>
        <w:t xml:space="preserve">But a cause of action based on Mr Hlatshwayo’s duties as a Departmental official in terms of s38(e) of the PFMA </w:t>
      </w:r>
      <w:r>
        <w:rPr>
          <w:rFonts w:ascii="Arial" w:hAnsi="Arial" w:cs="Arial"/>
          <w:bCs/>
          <w:sz w:val="24"/>
          <w:szCs w:val="24"/>
        </w:rPr>
        <w:t>is</w:t>
      </w:r>
      <w:r w:rsidR="00FC79F7">
        <w:rPr>
          <w:rFonts w:ascii="Arial" w:hAnsi="Arial" w:cs="Arial"/>
          <w:bCs/>
          <w:sz w:val="24"/>
          <w:szCs w:val="24"/>
        </w:rPr>
        <w:t xml:space="preserve"> not pleaded. The fact that in his plea, Mr Hlatshwayo pleaded non-compliance by the Department with the relevant provisions of the PFMA for </w:t>
      </w:r>
      <w:r w:rsidR="00FC2AF6">
        <w:rPr>
          <w:rFonts w:ascii="Arial" w:hAnsi="Arial" w:cs="Arial"/>
          <w:bCs/>
          <w:sz w:val="24"/>
          <w:szCs w:val="24"/>
        </w:rPr>
        <w:t xml:space="preserve">causing the </w:t>
      </w:r>
      <w:r w:rsidR="00B66911">
        <w:rPr>
          <w:rFonts w:ascii="Arial" w:hAnsi="Arial" w:cs="Arial"/>
          <w:bCs/>
          <w:sz w:val="24"/>
          <w:szCs w:val="24"/>
        </w:rPr>
        <w:t>D</w:t>
      </w:r>
      <w:r w:rsidR="00FC2AF6">
        <w:rPr>
          <w:rFonts w:ascii="Arial" w:hAnsi="Arial" w:cs="Arial"/>
          <w:bCs/>
          <w:sz w:val="24"/>
          <w:szCs w:val="24"/>
        </w:rPr>
        <w:t>epartment to incur fruitless and wasteful expenditure</w:t>
      </w:r>
      <w:r w:rsidR="00B66911">
        <w:rPr>
          <w:rFonts w:ascii="Arial" w:hAnsi="Arial" w:cs="Arial"/>
          <w:bCs/>
          <w:sz w:val="24"/>
          <w:szCs w:val="24"/>
        </w:rPr>
        <w:t>, this</w:t>
      </w:r>
      <w:r w:rsidR="00FC2AF6">
        <w:rPr>
          <w:rFonts w:ascii="Arial" w:hAnsi="Arial" w:cs="Arial"/>
          <w:bCs/>
          <w:sz w:val="24"/>
          <w:szCs w:val="24"/>
        </w:rPr>
        <w:t xml:space="preserve"> </w:t>
      </w:r>
      <w:r w:rsidR="00FC79F7">
        <w:rPr>
          <w:rFonts w:ascii="Arial" w:hAnsi="Arial" w:cs="Arial"/>
          <w:bCs/>
          <w:sz w:val="24"/>
          <w:szCs w:val="24"/>
        </w:rPr>
        <w:t>does not amount to an adm</w:t>
      </w:r>
      <w:r w:rsidR="00FC2AF6">
        <w:rPr>
          <w:rFonts w:ascii="Arial" w:hAnsi="Arial" w:cs="Arial"/>
          <w:bCs/>
          <w:sz w:val="24"/>
          <w:szCs w:val="24"/>
        </w:rPr>
        <w:t>ission of liability on his part</w:t>
      </w:r>
      <w:r w:rsidR="00B66911">
        <w:rPr>
          <w:rFonts w:ascii="Arial" w:hAnsi="Arial" w:cs="Arial"/>
          <w:bCs/>
          <w:sz w:val="24"/>
          <w:szCs w:val="24"/>
        </w:rPr>
        <w:t xml:space="preserve"> and cannot be used to hold him liable</w:t>
      </w:r>
      <w:r w:rsidR="00FC79F7">
        <w:rPr>
          <w:rFonts w:ascii="Arial" w:hAnsi="Arial" w:cs="Arial"/>
          <w:bCs/>
          <w:sz w:val="24"/>
          <w:szCs w:val="24"/>
        </w:rPr>
        <w:t xml:space="preserve">. </w:t>
      </w:r>
    </w:p>
    <w:p w14:paraId="244719BE" w14:textId="77777777" w:rsidR="00E10476" w:rsidRDefault="00E10476" w:rsidP="00894C7E">
      <w:pPr>
        <w:spacing w:line="360" w:lineRule="auto"/>
        <w:jc w:val="both"/>
        <w:rPr>
          <w:rFonts w:ascii="Arial" w:hAnsi="Arial" w:cs="Arial"/>
          <w:bCs/>
          <w:sz w:val="24"/>
          <w:szCs w:val="24"/>
        </w:rPr>
      </w:pPr>
    </w:p>
    <w:p w14:paraId="56B34B17" w14:textId="785F8E86" w:rsidR="004D6E3F" w:rsidRDefault="00E10476" w:rsidP="00894C7E">
      <w:pPr>
        <w:spacing w:line="360" w:lineRule="auto"/>
        <w:jc w:val="both"/>
        <w:rPr>
          <w:rFonts w:ascii="Arial" w:hAnsi="Arial" w:cs="Arial"/>
          <w:bCs/>
          <w:sz w:val="24"/>
          <w:szCs w:val="24"/>
        </w:rPr>
      </w:pPr>
      <w:r>
        <w:rPr>
          <w:rFonts w:ascii="Arial" w:hAnsi="Arial" w:cs="Arial"/>
          <w:bCs/>
          <w:sz w:val="24"/>
          <w:szCs w:val="24"/>
        </w:rPr>
        <w:t>[31]</w:t>
      </w:r>
      <w:r>
        <w:rPr>
          <w:rFonts w:ascii="Arial" w:hAnsi="Arial" w:cs="Arial"/>
          <w:bCs/>
          <w:sz w:val="24"/>
          <w:szCs w:val="24"/>
        </w:rPr>
        <w:tab/>
      </w:r>
      <w:r w:rsidR="004D6E3F">
        <w:rPr>
          <w:rFonts w:ascii="Arial" w:hAnsi="Arial" w:cs="Arial"/>
          <w:bCs/>
          <w:sz w:val="24"/>
          <w:szCs w:val="24"/>
        </w:rPr>
        <w:t xml:space="preserve">Determining the nature of Tribunal’s proceedings with reference to the provisions of the </w:t>
      </w:r>
      <w:r w:rsidR="00B66911">
        <w:rPr>
          <w:rFonts w:ascii="Arial" w:hAnsi="Arial" w:cs="Arial"/>
          <w:bCs/>
          <w:sz w:val="24"/>
          <w:szCs w:val="24"/>
        </w:rPr>
        <w:t xml:space="preserve">Special Investigating Unit and the Special Tribunals </w:t>
      </w:r>
      <w:r w:rsidR="00071946">
        <w:rPr>
          <w:rFonts w:ascii="Arial" w:hAnsi="Arial" w:cs="Arial"/>
          <w:bCs/>
          <w:sz w:val="24"/>
          <w:szCs w:val="24"/>
        </w:rPr>
        <w:t>Act</w:t>
      </w:r>
      <w:r w:rsidR="00071946">
        <w:rPr>
          <w:rStyle w:val="FootnoteReference"/>
          <w:rFonts w:ascii="Arial" w:hAnsi="Arial" w:cs="Arial"/>
          <w:bCs/>
          <w:sz w:val="24"/>
          <w:szCs w:val="24"/>
        </w:rPr>
        <w:footnoteReference w:id="3"/>
      </w:r>
      <w:r w:rsidR="00071946">
        <w:rPr>
          <w:rFonts w:ascii="Arial" w:hAnsi="Arial" w:cs="Arial"/>
          <w:bCs/>
          <w:sz w:val="24"/>
          <w:szCs w:val="24"/>
        </w:rPr>
        <w:t xml:space="preserve"> </w:t>
      </w:r>
      <w:r w:rsidR="004D6E3F">
        <w:rPr>
          <w:rFonts w:ascii="Arial" w:hAnsi="Arial" w:cs="Arial"/>
          <w:bCs/>
          <w:sz w:val="24"/>
          <w:szCs w:val="24"/>
        </w:rPr>
        <w:t xml:space="preserve">and the duty of the SIU as the plaintiff, the Tribunal in </w:t>
      </w:r>
      <w:r w:rsidR="004D6E3F" w:rsidRPr="004D6E3F">
        <w:rPr>
          <w:rFonts w:ascii="Arial" w:hAnsi="Arial" w:cs="Arial"/>
          <w:bCs/>
          <w:i/>
          <w:sz w:val="24"/>
          <w:szCs w:val="24"/>
        </w:rPr>
        <w:t>Kim Diamonds</w:t>
      </w:r>
      <w:r w:rsidR="004D6E3F">
        <w:rPr>
          <w:rStyle w:val="FootnoteReference"/>
          <w:rFonts w:ascii="Arial" w:hAnsi="Arial" w:cs="Arial"/>
          <w:bCs/>
          <w:i/>
          <w:sz w:val="24"/>
          <w:szCs w:val="24"/>
        </w:rPr>
        <w:footnoteReference w:id="4"/>
      </w:r>
      <w:r w:rsidR="004D6E3F" w:rsidRPr="004D6E3F">
        <w:rPr>
          <w:rFonts w:ascii="Arial" w:hAnsi="Arial" w:cs="Arial"/>
          <w:bCs/>
          <w:i/>
          <w:sz w:val="24"/>
          <w:szCs w:val="24"/>
        </w:rPr>
        <w:t xml:space="preserve"> </w:t>
      </w:r>
      <w:r w:rsidR="004D6E3F">
        <w:rPr>
          <w:rFonts w:ascii="Arial" w:hAnsi="Arial" w:cs="Arial"/>
          <w:bCs/>
          <w:sz w:val="24"/>
          <w:szCs w:val="24"/>
        </w:rPr>
        <w:t>held that:</w:t>
      </w:r>
    </w:p>
    <w:p w14:paraId="37548C9E" w14:textId="77777777" w:rsidR="004D6E3F" w:rsidRPr="00581821" w:rsidRDefault="004D6E3F" w:rsidP="004D6E3F">
      <w:pPr>
        <w:spacing w:after="0" w:line="240" w:lineRule="auto"/>
        <w:ind w:left="170" w:hanging="1021"/>
        <w:jc w:val="both"/>
        <w:rPr>
          <w:rFonts w:ascii="Arial" w:eastAsia="Times New Roman" w:hAnsi="Arial" w:cs="Arial"/>
          <w:color w:val="000000"/>
          <w:sz w:val="24"/>
          <w:szCs w:val="24"/>
          <w:lang w:eastAsia="en-ZA"/>
        </w:rPr>
      </w:pPr>
      <w:r>
        <w:rPr>
          <w:rFonts w:ascii="Arial" w:hAnsi="Arial" w:cs="Arial"/>
          <w:bCs/>
          <w:sz w:val="24"/>
          <w:szCs w:val="24"/>
        </w:rPr>
        <w:tab/>
        <w:t>“3.</w:t>
      </w:r>
      <w:r w:rsidRPr="00581821">
        <w:rPr>
          <w:rFonts w:ascii="Arial" w:eastAsia="Times New Roman" w:hAnsi="Arial" w:cs="Arial"/>
          <w:color w:val="000000"/>
          <w:sz w:val="24"/>
          <w:szCs w:val="24"/>
          <w:lang w:eastAsia="en-ZA"/>
        </w:rPr>
        <w:t xml:space="preserve">7   The words 'justiciable civil dispute' mean, in my view, that there must exist a cause of action which </w:t>
      </w:r>
      <w:r>
        <w:rPr>
          <w:rFonts w:ascii="Arial" w:eastAsia="Times New Roman" w:hAnsi="Arial" w:cs="Arial"/>
          <w:color w:val="000000"/>
          <w:sz w:val="24"/>
          <w:szCs w:val="24"/>
          <w:lang w:eastAsia="en-ZA"/>
        </w:rPr>
        <w:t>would be cognisable as a civil </w:t>
      </w:r>
      <w:r w:rsidRPr="00581821">
        <w:rPr>
          <w:rFonts w:ascii="Arial" w:eastAsia="Times New Roman" w:hAnsi="Arial" w:cs="Arial"/>
          <w:color w:val="000000"/>
          <w:sz w:val="24"/>
          <w:szCs w:val="24"/>
          <w:lang w:eastAsia="en-ZA"/>
        </w:rPr>
        <w:t>dispute between the parties in any Court of law. It has been held that the plaintiff's claim must be fully pleaded by</w:t>
      </w:r>
    </w:p>
    <w:p w14:paraId="41A36C61" w14:textId="77777777" w:rsidR="004D6E3F" w:rsidRPr="00581821" w:rsidRDefault="004D6E3F" w:rsidP="004D6E3F">
      <w:pPr>
        <w:spacing w:after="0" w:line="240" w:lineRule="auto"/>
        <w:ind w:left="170" w:hanging="851"/>
        <w:jc w:val="both"/>
        <w:rPr>
          <w:rFonts w:ascii="Arial" w:eastAsia="Times New Roman" w:hAnsi="Arial" w:cs="Arial"/>
          <w:color w:val="000000"/>
          <w:sz w:val="24"/>
          <w:szCs w:val="24"/>
          <w:lang w:eastAsia="en-ZA"/>
        </w:rPr>
      </w:pPr>
      <w:r w:rsidRPr="00581821">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ab/>
      </w:r>
      <w:r w:rsidRPr="00581821">
        <w:rPr>
          <w:rFonts w:ascii="Arial" w:eastAsia="Times New Roman" w:hAnsi="Arial" w:cs="Arial"/>
          <w:color w:val="000000"/>
          <w:sz w:val="24"/>
          <w:szCs w:val="24"/>
          <w:lang w:eastAsia="en-ZA"/>
        </w:rPr>
        <w:t>'pleading material facts whereby the cause of action appears clearly to enable the other party reasonably and fairly to plead thereto'.</w:t>
      </w:r>
    </w:p>
    <w:p w14:paraId="35819D0E" w14:textId="4CD663F6" w:rsidR="004D6E3F" w:rsidRPr="004D6E3F" w:rsidRDefault="004D6E3F" w:rsidP="004D6E3F">
      <w:pPr>
        <w:spacing w:line="360" w:lineRule="auto"/>
        <w:ind w:left="170"/>
        <w:jc w:val="both"/>
        <w:rPr>
          <w:rFonts w:ascii="Arial" w:hAnsi="Arial" w:cs="Arial"/>
          <w:bCs/>
          <w:sz w:val="24"/>
          <w:szCs w:val="24"/>
        </w:rPr>
      </w:pPr>
      <w:r w:rsidRPr="00581821">
        <w:rPr>
          <w:rFonts w:ascii="Arial" w:eastAsia="Times New Roman" w:hAnsi="Arial" w:cs="Arial"/>
          <w:color w:val="000000"/>
          <w:sz w:val="24"/>
          <w:szCs w:val="24"/>
          <w:lang w:eastAsia="en-ZA"/>
        </w:rPr>
        <w:t>      See </w:t>
      </w:r>
      <w:r w:rsidRPr="00581821">
        <w:rPr>
          <w:rFonts w:ascii="Arial" w:eastAsia="Times New Roman" w:hAnsi="Arial" w:cs="Arial"/>
          <w:i/>
          <w:iCs/>
          <w:color w:val="000000"/>
          <w:sz w:val="24"/>
          <w:szCs w:val="24"/>
          <w:lang w:eastAsia="en-ZA"/>
        </w:rPr>
        <w:t>Konyn and Others v Special Investigating Unit</w:t>
      </w:r>
      <w:r w:rsidRPr="00581821">
        <w:rPr>
          <w:rFonts w:ascii="Arial" w:eastAsia="Times New Roman" w:hAnsi="Arial" w:cs="Arial"/>
          <w:color w:val="000000"/>
          <w:sz w:val="24"/>
          <w:szCs w:val="24"/>
          <w:lang w:eastAsia="en-ZA"/>
        </w:rPr>
        <w:t> </w:t>
      </w:r>
      <w:r w:rsidRPr="0050182A">
        <w:rPr>
          <w:rFonts w:ascii="Arial" w:eastAsia="Times New Roman" w:hAnsi="Arial" w:cs="Arial"/>
          <w:color w:val="0066FF"/>
          <w:sz w:val="24"/>
          <w:szCs w:val="24"/>
          <w:lang w:eastAsia="en-ZA"/>
        </w:rPr>
        <w:t>1999 (1) SA 1001 (Tk)</w:t>
      </w:r>
      <w:r w:rsidRPr="0050182A">
        <w:rPr>
          <w:rFonts w:ascii="Arial" w:eastAsia="Times New Roman" w:hAnsi="Arial" w:cs="Arial"/>
          <w:color w:val="000000"/>
          <w:sz w:val="24"/>
          <w:szCs w:val="24"/>
          <w:lang w:eastAsia="en-ZA"/>
        </w:rPr>
        <w:t> at</w:t>
      </w:r>
      <w:r w:rsidRPr="00581821">
        <w:rPr>
          <w:rFonts w:ascii="Arial" w:eastAsia="Times New Roman" w:hAnsi="Arial" w:cs="Arial"/>
          <w:color w:val="000000"/>
          <w:sz w:val="24"/>
          <w:szCs w:val="24"/>
          <w:lang w:eastAsia="en-ZA"/>
        </w:rPr>
        <w:t xml:space="preserve"> 1019A </w:t>
      </w:r>
      <w:r>
        <w:rPr>
          <w:rFonts w:ascii="Arial" w:eastAsia="Times New Roman" w:hAnsi="Arial" w:cs="Arial"/>
          <w:color w:val="000000"/>
          <w:sz w:val="24"/>
          <w:szCs w:val="24"/>
          <w:lang w:eastAsia="en-ZA"/>
        </w:rPr>
        <w:t>– B”</w:t>
      </w:r>
    </w:p>
    <w:p w14:paraId="4872F76E" w14:textId="77777777" w:rsidR="00E10476" w:rsidRDefault="004D6E3F" w:rsidP="00894C7E">
      <w:pPr>
        <w:spacing w:line="360" w:lineRule="auto"/>
        <w:jc w:val="both"/>
        <w:rPr>
          <w:rFonts w:ascii="Arial" w:hAnsi="Arial" w:cs="Arial"/>
          <w:bCs/>
          <w:sz w:val="24"/>
          <w:szCs w:val="24"/>
        </w:rPr>
      </w:pPr>
      <w:r>
        <w:rPr>
          <w:rFonts w:ascii="Arial" w:hAnsi="Arial" w:cs="Arial"/>
          <w:bCs/>
          <w:sz w:val="24"/>
          <w:szCs w:val="24"/>
        </w:rPr>
        <w:t xml:space="preserve"> </w:t>
      </w:r>
    </w:p>
    <w:p w14:paraId="7D8B0C87" w14:textId="77777777" w:rsidR="00A04845" w:rsidRDefault="004D6E3F" w:rsidP="00894C7E">
      <w:pPr>
        <w:spacing w:line="360" w:lineRule="auto"/>
        <w:jc w:val="both"/>
        <w:rPr>
          <w:rFonts w:ascii="Arial" w:hAnsi="Arial" w:cs="Arial"/>
          <w:bCs/>
          <w:sz w:val="24"/>
          <w:szCs w:val="24"/>
        </w:rPr>
      </w:pPr>
      <w:r>
        <w:rPr>
          <w:rFonts w:ascii="Arial" w:hAnsi="Arial" w:cs="Arial"/>
          <w:bCs/>
          <w:sz w:val="24"/>
          <w:szCs w:val="24"/>
        </w:rPr>
        <w:t>[32]</w:t>
      </w:r>
      <w:r>
        <w:rPr>
          <w:rFonts w:ascii="Arial" w:hAnsi="Arial" w:cs="Arial"/>
          <w:bCs/>
          <w:sz w:val="24"/>
          <w:szCs w:val="24"/>
        </w:rPr>
        <w:tab/>
        <w:t xml:space="preserve">The SIU has failed to fulfil the above duty. </w:t>
      </w:r>
      <w:r w:rsidR="00FC79F7">
        <w:rPr>
          <w:rFonts w:ascii="Arial" w:hAnsi="Arial" w:cs="Arial"/>
          <w:bCs/>
          <w:sz w:val="24"/>
          <w:szCs w:val="24"/>
        </w:rPr>
        <w:t>In any event, it is improper for a plaintiff to attempt to augment the defects in its case by resorting to the defen</w:t>
      </w:r>
      <w:r w:rsidR="004026FF">
        <w:rPr>
          <w:rFonts w:ascii="Arial" w:hAnsi="Arial" w:cs="Arial"/>
          <w:bCs/>
          <w:sz w:val="24"/>
          <w:szCs w:val="24"/>
        </w:rPr>
        <w:t xml:space="preserve">dant’s </w:t>
      </w:r>
      <w:r w:rsidR="00FC79F7">
        <w:rPr>
          <w:rFonts w:ascii="Arial" w:hAnsi="Arial" w:cs="Arial"/>
          <w:bCs/>
          <w:sz w:val="24"/>
          <w:szCs w:val="24"/>
        </w:rPr>
        <w:t>pleaded</w:t>
      </w:r>
      <w:r w:rsidR="004026FF">
        <w:rPr>
          <w:rFonts w:ascii="Arial" w:hAnsi="Arial" w:cs="Arial"/>
          <w:bCs/>
          <w:sz w:val="24"/>
          <w:szCs w:val="24"/>
        </w:rPr>
        <w:t xml:space="preserve"> case</w:t>
      </w:r>
      <w:r w:rsidR="00FC79F7">
        <w:rPr>
          <w:rFonts w:ascii="Arial" w:hAnsi="Arial" w:cs="Arial"/>
          <w:bCs/>
          <w:sz w:val="24"/>
          <w:szCs w:val="24"/>
        </w:rPr>
        <w:t>. It is trite that the plaintiff bears the onus to prove its case on a balance of probabilities.</w:t>
      </w:r>
      <w:r w:rsidR="004026FF">
        <w:rPr>
          <w:rStyle w:val="FootnoteReference"/>
          <w:rFonts w:ascii="Arial" w:hAnsi="Arial" w:cs="Arial"/>
          <w:bCs/>
          <w:sz w:val="24"/>
          <w:szCs w:val="24"/>
        </w:rPr>
        <w:footnoteReference w:id="5"/>
      </w:r>
    </w:p>
    <w:p w14:paraId="5A6C8184" w14:textId="77777777" w:rsidR="00720D16" w:rsidRDefault="00720D16" w:rsidP="00894C7E">
      <w:pPr>
        <w:spacing w:line="360" w:lineRule="auto"/>
        <w:jc w:val="both"/>
        <w:rPr>
          <w:rFonts w:ascii="Arial" w:hAnsi="Arial" w:cs="Arial"/>
          <w:bCs/>
          <w:sz w:val="24"/>
          <w:szCs w:val="24"/>
        </w:rPr>
      </w:pPr>
    </w:p>
    <w:p w14:paraId="0FB18324" w14:textId="04EBAB43" w:rsidR="00FC79F7" w:rsidRDefault="006C5EB6" w:rsidP="00894C7E">
      <w:pPr>
        <w:spacing w:line="360" w:lineRule="auto"/>
        <w:jc w:val="both"/>
        <w:rPr>
          <w:rFonts w:ascii="Arial" w:hAnsi="Arial" w:cs="Arial"/>
          <w:bCs/>
          <w:sz w:val="24"/>
          <w:szCs w:val="24"/>
        </w:rPr>
      </w:pPr>
      <w:r>
        <w:rPr>
          <w:rFonts w:ascii="Arial" w:hAnsi="Arial" w:cs="Arial"/>
          <w:bCs/>
          <w:sz w:val="24"/>
          <w:szCs w:val="24"/>
        </w:rPr>
        <w:t>[33</w:t>
      </w:r>
      <w:r w:rsidR="00720D16">
        <w:rPr>
          <w:rFonts w:ascii="Arial" w:hAnsi="Arial" w:cs="Arial"/>
          <w:bCs/>
          <w:sz w:val="24"/>
          <w:szCs w:val="24"/>
        </w:rPr>
        <w:t>]</w:t>
      </w:r>
      <w:r w:rsidR="00720D16">
        <w:rPr>
          <w:rFonts w:ascii="Arial" w:hAnsi="Arial" w:cs="Arial"/>
          <w:bCs/>
          <w:sz w:val="24"/>
          <w:szCs w:val="24"/>
        </w:rPr>
        <w:tab/>
      </w:r>
      <w:r w:rsidR="00FC79F7">
        <w:rPr>
          <w:rFonts w:ascii="Arial" w:hAnsi="Arial" w:cs="Arial"/>
          <w:bCs/>
          <w:sz w:val="24"/>
          <w:szCs w:val="24"/>
        </w:rPr>
        <w:t>Even more problematic for the plaintiffs is their attempt to rely on hearsay evidence</w:t>
      </w:r>
      <w:r w:rsidR="004026FF">
        <w:rPr>
          <w:rFonts w:ascii="Arial" w:hAnsi="Arial" w:cs="Arial"/>
          <w:bCs/>
          <w:sz w:val="24"/>
          <w:szCs w:val="24"/>
        </w:rPr>
        <w:t xml:space="preserve"> to prove that 12,410 surgical masks were not accounted for</w:t>
      </w:r>
      <w:r w:rsidR="00FC79F7">
        <w:rPr>
          <w:rFonts w:ascii="Arial" w:hAnsi="Arial" w:cs="Arial"/>
          <w:bCs/>
          <w:sz w:val="24"/>
          <w:szCs w:val="24"/>
        </w:rPr>
        <w:t xml:space="preserve">. Ms Sephoti’s evidence is based largely on hearsay evidence. Save in respect of Mr </w:t>
      </w:r>
      <w:r w:rsidR="006E1CC3">
        <w:rPr>
          <w:rFonts w:ascii="Arial" w:hAnsi="Arial" w:cs="Arial"/>
          <w:bCs/>
          <w:sz w:val="24"/>
          <w:szCs w:val="24"/>
        </w:rPr>
        <w:t>Nyaku</w:t>
      </w:r>
      <w:r w:rsidR="00FC79F7">
        <w:rPr>
          <w:rFonts w:ascii="Arial" w:hAnsi="Arial" w:cs="Arial"/>
          <w:bCs/>
          <w:sz w:val="24"/>
          <w:szCs w:val="24"/>
        </w:rPr>
        <w:t xml:space="preserve"> who she personally spoke to, she did not personally interview provincial officers regarding the surgical masks the Department dispatched to provinces. During the internal auditing process, it appears that </w:t>
      </w:r>
      <w:r w:rsidR="00B66911">
        <w:rPr>
          <w:rFonts w:ascii="Arial" w:hAnsi="Arial" w:cs="Arial"/>
          <w:bCs/>
          <w:sz w:val="24"/>
          <w:szCs w:val="24"/>
        </w:rPr>
        <w:t xml:space="preserve">she and </w:t>
      </w:r>
      <w:r w:rsidR="00FC79F7">
        <w:rPr>
          <w:rFonts w:ascii="Arial" w:hAnsi="Arial" w:cs="Arial"/>
          <w:bCs/>
          <w:sz w:val="24"/>
          <w:szCs w:val="24"/>
        </w:rPr>
        <w:t>her team mainly relied on the Covid-19 travel permits which were allegedly given to officials who transported the surgical masks to the various provinces and a dispatch note signed by the official who collected the surgical masks the Department dispatched to the Gauteng provincial office</w:t>
      </w:r>
      <w:r w:rsidR="00D316DB">
        <w:rPr>
          <w:rFonts w:ascii="Arial" w:hAnsi="Arial" w:cs="Arial"/>
          <w:bCs/>
          <w:sz w:val="24"/>
          <w:szCs w:val="24"/>
        </w:rPr>
        <w:t xml:space="preserve"> which appear at pages 176 to 184 of the plaintiffs bundle of discovered documents</w:t>
      </w:r>
      <w:r w:rsidR="00FC79F7">
        <w:rPr>
          <w:rFonts w:ascii="Arial" w:hAnsi="Arial" w:cs="Arial"/>
          <w:bCs/>
          <w:sz w:val="24"/>
          <w:szCs w:val="24"/>
        </w:rPr>
        <w:t xml:space="preserve">. </w:t>
      </w:r>
      <w:r w:rsidR="00D316DB">
        <w:rPr>
          <w:rFonts w:ascii="Arial" w:hAnsi="Arial" w:cs="Arial"/>
          <w:bCs/>
          <w:sz w:val="24"/>
          <w:szCs w:val="24"/>
        </w:rPr>
        <w:t xml:space="preserve">The number of surgical masks allegedly dispatched to provinces </w:t>
      </w:r>
      <w:r w:rsidR="008A5329">
        <w:rPr>
          <w:rFonts w:ascii="Arial" w:hAnsi="Arial" w:cs="Arial"/>
          <w:bCs/>
          <w:sz w:val="24"/>
          <w:szCs w:val="24"/>
        </w:rPr>
        <w:t>is</w:t>
      </w:r>
      <w:r w:rsidR="00D316DB">
        <w:rPr>
          <w:rFonts w:ascii="Arial" w:hAnsi="Arial" w:cs="Arial"/>
          <w:bCs/>
          <w:sz w:val="24"/>
          <w:szCs w:val="24"/>
        </w:rPr>
        <w:t xml:space="preserve"> reflected on these documents. Ms Sephoti’s team tallied the relevant figures and concluded that the sum figure represents the number of surgical masks that were dispatched to the provinces. This is how she determined the shortfall of 12,410 masks.</w:t>
      </w:r>
    </w:p>
    <w:p w14:paraId="2800BBEB" w14:textId="77777777" w:rsidR="00D316DB" w:rsidRDefault="00D316DB" w:rsidP="00894C7E">
      <w:pPr>
        <w:spacing w:line="360" w:lineRule="auto"/>
        <w:jc w:val="both"/>
        <w:rPr>
          <w:rFonts w:ascii="Arial" w:hAnsi="Arial" w:cs="Arial"/>
          <w:bCs/>
          <w:sz w:val="24"/>
          <w:szCs w:val="24"/>
        </w:rPr>
      </w:pPr>
    </w:p>
    <w:p w14:paraId="3F35F6EB" w14:textId="34CD7CCB" w:rsidR="00D316DB" w:rsidRDefault="006C5EB6" w:rsidP="00D316DB">
      <w:pPr>
        <w:spacing w:line="360" w:lineRule="auto"/>
        <w:jc w:val="both"/>
        <w:rPr>
          <w:rFonts w:ascii="Arial" w:hAnsi="Arial" w:cs="Arial"/>
          <w:bCs/>
          <w:sz w:val="24"/>
          <w:szCs w:val="24"/>
        </w:rPr>
      </w:pPr>
      <w:r>
        <w:rPr>
          <w:rFonts w:ascii="Arial" w:hAnsi="Arial" w:cs="Arial"/>
          <w:bCs/>
          <w:sz w:val="24"/>
          <w:szCs w:val="24"/>
        </w:rPr>
        <w:t>[34</w:t>
      </w:r>
      <w:r w:rsidR="00D316DB">
        <w:rPr>
          <w:rFonts w:ascii="Arial" w:hAnsi="Arial" w:cs="Arial"/>
          <w:bCs/>
          <w:sz w:val="24"/>
          <w:szCs w:val="24"/>
        </w:rPr>
        <w:t>]</w:t>
      </w:r>
      <w:r w:rsidR="00D316DB">
        <w:rPr>
          <w:rFonts w:ascii="Arial" w:hAnsi="Arial" w:cs="Arial"/>
          <w:bCs/>
          <w:sz w:val="24"/>
          <w:szCs w:val="24"/>
        </w:rPr>
        <w:tab/>
        <w:t>It was argued on behalf of the plaintiffs that Mr Hlatshwayo should be held liable for the surgical masks that were not accounted for because he was solely responsible for dispatching the s</w:t>
      </w:r>
      <w:r w:rsidR="002A5C5C">
        <w:rPr>
          <w:rFonts w:ascii="Arial" w:hAnsi="Arial" w:cs="Arial"/>
          <w:bCs/>
          <w:sz w:val="24"/>
          <w:szCs w:val="24"/>
        </w:rPr>
        <w:t xml:space="preserve">urgical masks to the provinces </w:t>
      </w:r>
      <w:r w:rsidR="004026FF">
        <w:rPr>
          <w:rFonts w:ascii="Arial" w:hAnsi="Arial" w:cs="Arial"/>
          <w:bCs/>
          <w:sz w:val="24"/>
          <w:szCs w:val="24"/>
        </w:rPr>
        <w:t xml:space="preserve">and </w:t>
      </w:r>
      <w:r w:rsidR="002A5C5C">
        <w:rPr>
          <w:rFonts w:ascii="Arial" w:hAnsi="Arial" w:cs="Arial"/>
          <w:bCs/>
          <w:sz w:val="24"/>
          <w:szCs w:val="24"/>
        </w:rPr>
        <w:t xml:space="preserve">the Covid-19 travel permits were signed on behalf of Mr Hlatshwayo. But not all the Covid-19 travel permits were signed on behalf of Mr Hlatshwayo. Two were signed by Mr </w:t>
      </w:r>
      <w:r w:rsidR="006E1CC3">
        <w:rPr>
          <w:rFonts w:ascii="Arial" w:hAnsi="Arial" w:cs="Arial"/>
          <w:bCs/>
          <w:sz w:val="24"/>
          <w:szCs w:val="24"/>
        </w:rPr>
        <w:t>Nyaku</w:t>
      </w:r>
      <w:r w:rsidR="002A5C5C">
        <w:rPr>
          <w:rFonts w:ascii="Arial" w:hAnsi="Arial" w:cs="Arial"/>
          <w:bCs/>
          <w:sz w:val="24"/>
          <w:szCs w:val="24"/>
        </w:rPr>
        <w:t>, reflecting that he probably personally dispatched some of the masks to the pro</w:t>
      </w:r>
      <w:r w:rsidR="008A5329">
        <w:rPr>
          <w:rFonts w:ascii="Arial" w:hAnsi="Arial" w:cs="Arial"/>
          <w:bCs/>
          <w:sz w:val="24"/>
          <w:szCs w:val="24"/>
        </w:rPr>
        <w:t>vinces</w:t>
      </w:r>
      <w:r w:rsidR="002A5C5C">
        <w:rPr>
          <w:rFonts w:ascii="Arial" w:hAnsi="Arial" w:cs="Arial"/>
          <w:bCs/>
          <w:sz w:val="24"/>
          <w:szCs w:val="24"/>
        </w:rPr>
        <w:t>. Yet Ms S</w:t>
      </w:r>
      <w:r w:rsidR="00720D16">
        <w:rPr>
          <w:rFonts w:ascii="Arial" w:hAnsi="Arial" w:cs="Arial"/>
          <w:bCs/>
          <w:sz w:val="24"/>
          <w:szCs w:val="24"/>
        </w:rPr>
        <w:t>e</w:t>
      </w:r>
      <w:r w:rsidR="002A5C5C">
        <w:rPr>
          <w:rFonts w:ascii="Arial" w:hAnsi="Arial" w:cs="Arial"/>
          <w:bCs/>
          <w:sz w:val="24"/>
          <w:szCs w:val="24"/>
        </w:rPr>
        <w:t xml:space="preserve">photi never questioned him regarding his role in the process. </w:t>
      </w:r>
      <w:r w:rsidR="00D316DB">
        <w:rPr>
          <w:rFonts w:ascii="Arial" w:hAnsi="Arial" w:cs="Arial"/>
          <w:bCs/>
          <w:sz w:val="24"/>
          <w:szCs w:val="24"/>
        </w:rPr>
        <w:t xml:space="preserve">None of the persons who dispatched, transported and/ or transported the surgical to the respective provinces were called to corroborate her evidence. </w:t>
      </w:r>
    </w:p>
    <w:p w14:paraId="144E7954" w14:textId="77777777" w:rsidR="002A5C5C" w:rsidRDefault="002A5C5C" w:rsidP="00D316DB">
      <w:pPr>
        <w:spacing w:line="360" w:lineRule="auto"/>
        <w:jc w:val="both"/>
        <w:rPr>
          <w:rFonts w:ascii="Arial" w:hAnsi="Arial" w:cs="Arial"/>
          <w:bCs/>
          <w:sz w:val="24"/>
          <w:szCs w:val="24"/>
        </w:rPr>
      </w:pPr>
    </w:p>
    <w:p w14:paraId="21914AD5" w14:textId="77777777" w:rsidR="002A5C5C" w:rsidRDefault="006C5EB6" w:rsidP="00D316DB">
      <w:pPr>
        <w:spacing w:line="360" w:lineRule="auto"/>
        <w:jc w:val="both"/>
        <w:rPr>
          <w:rFonts w:ascii="Arial" w:hAnsi="Arial" w:cs="Arial"/>
          <w:bCs/>
          <w:sz w:val="24"/>
          <w:szCs w:val="24"/>
        </w:rPr>
      </w:pPr>
      <w:r>
        <w:rPr>
          <w:rFonts w:ascii="Arial" w:hAnsi="Arial" w:cs="Arial"/>
          <w:bCs/>
          <w:sz w:val="24"/>
          <w:szCs w:val="24"/>
        </w:rPr>
        <w:t>[35</w:t>
      </w:r>
      <w:r w:rsidR="002A5C5C">
        <w:rPr>
          <w:rFonts w:ascii="Arial" w:hAnsi="Arial" w:cs="Arial"/>
          <w:bCs/>
          <w:sz w:val="24"/>
          <w:szCs w:val="24"/>
        </w:rPr>
        <w:t>]</w:t>
      </w:r>
      <w:r w:rsidR="002A5C5C">
        <w:rPr>
          <w:rFonts w:ascii="Arial" w:hAnsi="Arial" w:cs="Arial"/>
          <w:bCs/>
          <w:sz w:val="24"/>
          <w:szCs w:val="24"/>
        </w:rPr>
        <w:tab/>
        <w:t xml:space="preserve">When interrogated on her investigation of the storage and dispatching process, she simply answered that when she called for the relevant documents, they were not provided to her. </w:t>
      </w:r>
    </w:p>
    <w:p w14:paraId="5DF09383" w14:textId="77777777" w:rsidR="00A870BA" w:rsidRDefault="00A870BA" w:rsidP="00894C7E">
      <w:pPr>
        <w:spacing w:line="360" w:lineRule="auto"/>
        <w:jc w:val="both"/>
        <w:rPr>
          <w:rFonts w:ascii="Arial" w:hAnsi="Arial" w:cs="Arial"/>
          <w:bCs/>
          <w:sz w:val="24"/>
          <w:szCs w:val="24"/>
        </w:rPr>
      </w:pPr>
    </w:p>
    <w:p w14:paraId="7157E307" w14:textId="50177892" w:rsidR="002A5C5C" w:rsidRDefault="006C5EB6" w:rsidP="00894C7E">
      <w:pPr>
        <w:spacing w:line="360" w:lineRule="auto"/>
        <w:jc w:val="both"/>
        <w:rPr>
          <w:rFonts w:ascii="Arial" w:hAnsi="Arial" w:cs="Arial"/>
          <w:bCs/>
          <w:sz w:val="24"/>
          <w:szCs w:val="24"/>
        </w:rPr>
      </w:pPr>
      <w:r>
        <w:rPr>
          <w:rFonts w:ascii="Arial" w:hAnsi="Arial" w:cs="Arial"/>
          <w:bCs/>
          <w:sz w:val="24"/>
          <w:szCs w:val="24"/>
        </w:rPr>
        <w:t>[36</w:t>
      </w:r>
      <w:r w:rsidR="002A5C5C">
        <w:rPr>
          <w:rFonts w:ascii="Arial" w:hAnsi="Arial" w:cs="Arial"/>
          <w:bCs/>
          <w:sz w:val="24"/>
          <w:szCs w:val="24"/>
        </w:rPr>
        <w:t>]</w:t>
      </w:r>
      <w:r w:rsidR="002A5C5C">
        <w:rPr>
          <w:rFonts w:ascii="Arial" w:hAnsi="Arial" w:cs="Arial"/>
          <w:bCs/>
          <w:sz w:val="24"/>
          <w:szCs w:val="24"/>
        </w:rPr>
        <w:tab/>
      </w:r>
      <w:r w:rsidR="004026FF">
        <w:rPr>
          <w:rFonts w:ascii="Arial" w:hAnsi="Arial" w:cs="Arial"/>
          <w:bCs/>
          <w:sz w:val="24"/>
          <w:szCs w:val="24"/>
        </w:rPr>
        <w:t>I therefore find that t</w:t>
      </w:r>
      <w:r w:rsidR="002A5C5C">
        <w:rPr>
          <w:rFonts w:ascii="Arial" w:hAnsi="Arial" w:cs="Arial"/>
          <w:bCs/>
          <w:sz w:val="24"/>
          <w:szCs w:val="24"/>
        </w:rPr>
        <w:t xml:space="preserve">he plaintiffs have not pleaded a proper cause of action to hold Mr Hlatshwayo liable for the 12,410 surgical masks that were </w:t>
      </w:r>
      <w:r w:rsidR="00071946">
        <w:rPr>
          <w:rFonts w:ascii="Arial" w:hAnsi="Arial" w:cs="Arial"/>
          <w:bCs/>
          <w:sz w:val="24"/>
          <w:szCs w:val="24"/>
        </w:rPr>
        <w:t xml:space="preserve">allegedly </w:t>
      </w:r>
      <w:r w:rsidR="002A5C5C">
        <w:rPr>
          <w:rFonts w:ascii="Arial" w:hAnsi="Arial" w:cs="Arial"/>
          <w:bCs/>
          <w:sz w:val="24"/>
          <w:szCs w:val="24"/>
        </w:rPr>
        <w:t>not accounted for. They have not led admissible evidence on which to augment the weaknesses in their case against Mr Hlatshwayo as pleaded.</w:t>
      </w:r>
      <w:r w:rsidR="005E703B">
        <w:rPr>
          <w:rFonts w:ascii="Arial" w:hAnsi="Arial" w:cs="Arial"/>
          <w:bCs/>
          <w:sz w:val="24"/>
          <w:szCs w:val="24"/>
        </w:rPr>
        <w:t xml:space="preserve"> They have also failed to establish that 12,410 surgical masks were not accounted for.</w:t>
      </w:r>
      <w:r w:rsidR="002A5C5C">
        <w:rPr>
          <w:rFonts w:ascii="Arial" w:hAnsi="Arial" w:cs="Arial"/>
          <w:bCs/>
          <w:sz w:val="24"/>
          <w:szCs w:val="24"/>
        </w:rPr>
        <w:t xml:space="preserve"> </w:t>
      </w:r>
    </w:p>
    <w:p w14:paraId="53AD6699" w14:textId="77777777" w:rsidR="002A5C5C" w:rsidRDefault="002A5C5C" w:rsidP="00894C7E">
      <w:pPr>
        <w:spacing w:line="360" w:lineRule="auto"/>
        <w:jc w:val="both"/>
        <w:rPr>
          <w:rFonts w:ascii="Arial" w:hAnsi="Arial" w:cs="Arial"/>
          <w:bCs/>
          <w:sz w:val="24"/>
          <w:szCs w:val="24"/>
        </w:rPr>
      </w:pPr>
    </w:p>
    <w:p w14:paraId="3E45DA84" w14:textId="064715FC" w:rsidR="002A5C5C" w:rsidRDefault="006C5EB6" w:rsidP="00894C7E">
      <w:pPr>
        <w:spacing w:line="360" w:lineRule="auto"/>
        <w:jc w:val="both"/>
        <w:rPr>
          <w:rFonts w:ascii="Arial" w:hAnsi="Arial" w:cs="Arial"/>
          <w:bCs/>
          <w:sz w:val="24"/>
          <w:szCs w:val="24"/>
        </w:rPr>
      </w:pPr>
      <w:r>
        <w:rPr>
          <w:rFonts w:ascii="Arial" w:hAnsi="Arial" w:cs="Arial"/>
          <w:bCs/>
          <w:sz w:val="24"/>
          <w:szCs w:val="24"/>
        </w:rPr>
        <w:t>[37</w:t>
      </w:r>
      <w:r w:rsidR="002A5C5C">
        <w:rPr>
          <w:rFonts w:ascii="Arial" w:hAnsi="Arial" w:cs="Arial"/>
          <w:bCs/>
          <w:sz w:val="24"/>
          <w:szCs w:val="24"/>
        </w:rPr>
        <w:t>]</w:t>
      </w:r>
      <w:r w:rsidR="002A5C5C">
        <w:rPr>
          <w:rFonts w:ascii="Arial" w:hAnsi="Arial" w:cs="Arial"/>
          <w:bCs/>
          <w:sz w:val="24"/>
          <w:szCs w:val="24"/>
        </w:rPr>
        <w:tab/>
        <w:t>In the premises, the plaintiffs</w:t>
      </w:r>
      <w:r w:rsidR="003E069B">
        <w:rPr>
          <w:rFonts w:ascii="Arial" w:hAnsi="Arial" w:cs="Arial"/>
          <w:bCs/>
          <w:sz w:val="24"/>
          <w:szCs w:val="24"/>
        </w:rPr>
        <w:t>’</w:t>
      </w:r>
      <w:r w:rsidR="002A5C5C">
        <w:rPr>
          <w:rFonts w:ascii="Arial" w:hAnsi="Arial" w:cs="Arial"/>
          <w:bCs/>
          <w:sz w:val="24"/>
          <w:szCs w:val="24"/>
        </w:rPr>
        <w:t xml:space="preserve"> cause of action based on claim 2 falls to be dismissed. </w:t>
      </w:r>
    </w:p>
    <w:p w14:paraId="6B81FB3C" w14:textId="77777777" w:rsidR="004026FF" w:rsidRDefault="004026FF" w:rsidP="00894C7E">
      <w:pPr>
        <w:spacing w:line="360" w:lineRule="auto"/>
        <w:jc w:val="both"/>
        <w:rPr>
          <w:rFonts w:ascii="Arial" w:hAnsi="Arial" w:cs="Arial"/>
          <w:bCs/>
          <w:sz w:val="24"/>
          <w:szCs w:val="24"/>
        </w:rPr>
      </w:pPr>
    </w:p>
    <w:p w14:paraId="7490147F" w14:textId="77777777" w:rsidR="00CA3733" w:rsidRPr="00894C7E" w:rsidRDefault="00CA3733" w:rsidP="00894C7E">
      <w:pPr>
        <w:spacing w:line="360" w:lineRule="auto"/>
        <w:jc w:val="both"/>
        <w:rPr>
          <w:rFonts w:ascii="Arial" w:hAnsi="Arial" w:cs="Arial"/>
          <w:sz w:val="24"/>
          <w:szCs w:val="24"/>
        </w:rPr>
      </w:pPr>
      <w:r w:rsidRPr="00894C7E">
        <w:rPr>
          <w:rFonts w:ascii="Arial" w:hAnsi="Arial" w:cs="Arial"/>
          <w:b/>
          <w:bCs/>
          <w:sz w:val="24"/>
          <w:szCs w:val="24"/>
        </w:rPr>
        <w:t>DISCHARGE OR VARIATION OF THE PENSION INTEREST </w:t>
      </w:r>
    </w:p>
    <w:p w14:paraId="566F34F6" w14:textId="77777777" w:rsidR="00720D16" w:rsidRDefault="00720D16" w:rsidP="00720D16">
      <w:pPr>
        <w:spacing w:line="360" w:lineRule="auto"/>
        <w:jc w:val="both"/>
        <w:rPr>
          <w:rFonts w:ascii="Arial" w:hAnsi="Arial" w:cs="Arial"/>
          <w:sz w:val="24"/>
          <w:szCs w:val="24"/>
        </w:rPr>
      </w:pPr>
      <w:r>
        <w:rPr>
          <w:rFonts w:ascii="Arial" w:hAnsi="Arial" w:cs="Arial"/>
          <w:sz w:val="24"/>
          <w:szCs w:val="24"/>
        </w:rPr>
        <w:t>[</w:t>
      </w:r>
      <w:r w:rsidR="006C5EB6">
        <w:rPr>
          <w:rFonts w:ascii="Arial" w:hAnsi="Arial" w:cs="Arial"/>
          <w:sz w:val="24"/>
          <w:szCs w:val="24"/>
        </w:rPr>
        <w:t>38</w:t>
      </w:r>
      <w:r>
        <w:rPr>
          <w:rFonts w:ascii="Arial" w:hAnsi="Arial" w:cs="Arial"/>
          <w:sz w:val="24"/>
          <w:szCs w:val="24"/>
        </w:rPr>
        <w:t xml:space="preserve">] </w:t>
      </w:r>
      <w:r>
        <w:rPr>
          <w:rFonts w:ascii="Arial" w:hAnsi="Arial" w:cs="Arial"/>
          <w:sz w:val="24"/>
          <w:szCs w:val="24"/>
        </w:rPr>
        <w:tab/>
      </w:r>
      <w:r w:rsidRPr="00A870BA">
        <w:rPr>
          <w:rFonts w:ascii="Arial" w:hAnsi="Arial" w:cs="Arial"/>
          <w:sz w:val="24"/>
          <w:szCs w:val="24"/>
        </w:rPr>
        <w:t>On 14 April 2021,</w:t>
      </w:r>
      <w:r>
        <w:rPr>
          <w:rFonts w:ascii="Arial" w:hAnsi="Arial" w:cs="Arial"/>
          <w:sz w:val="24"/>
          <w:szCs w:val="24"/>
        </w:rPr>
        <w:t xml:space="preserve"> the plaintiffs sought and were granted an order on an </w:t>
      </w:r>
      <w:r w:rsidRPr="001E112D">
        <w:rPr>
          <w:rFonts w:ascii="Arial" w:hAnsi="Arial" w:cs="Arial"/>
          <w:i/>
          <w:sz w:val="24"/>
          <w:szCs w:val="24"/>
        </w:rPr>
        <w:t>ex parte</w:t>
      </w:r>
      <w:r>
        <w:rPr>
          <w:rFonts w:ascii="Arial" w:hAnsi="Arial" w:cs="Arial"/>
          <w:sz w:val="24"/>
          <w:szCs w:val="24"/>
        </w:rPr>
        <w:t xml:space="preserve"> basis preserving Mr Hlatshwayo’s pension benefits held with the second defendant the Government Employees Pension Fund (“GEPF”). Subsequently, Mr Hlatshwayo unsuccessfully opposed the confirmation of the preservation order. In the result, his pension benefits remain preserved. In the interlocutory application filed on 6 February 2023, he seeks a discharge or variation of the preservation order because it no longer serves any purpose</w:t>
      </w:r>
      <w:r w:rsidR="006C5EB6">
        <w:rPr>
          <w:rFonts w:ascii="Arial" w:hAnsi="Arial" w:cs="Arial"/>
          <w:sz w:val="24"/>
          <w:szCs w:val="24"/>
        </w:rPr>
        <w:t>. A</w:t>
      </w:r>
      <w:r>
        <w:rPr>
          <w:rFonts w:ascii="Arial" w:hAnsi="Arial" w:cs="Arial"/>
          <w:sz w:val="24"/>
          <w:szCs w:val="24"/>
        </w:rPr>
        <w:t xml:space="preserve">lternatively, he relies on changed circumstances. </w:t>
      </w:r>
      <w:r w:rsidR="004026FF">
        <w:rPr>
          <w:rFonts w:ascii="Arial" w:hAnsi="Arial" w:cs="Arial"/>
          <w:sz w:val="24"/>
          <w:szCs w:val="24"/>
        </w:rPr>
        <w:t>In their answering affidavit filed in opposition to this application, t</w:t>
      </w:r>
      <w:r>
        <w:rPr>
          <w:rFonts w:ascii="Arial" w:hAnsi="Arial" w:cs="Arial"/>
          <w:sz w:val="24"/>
          <w:szCs w:val="24"/>
        </w:rPr>
        <w:t xml:space="preserve">he plaintiffs </w:t>
      </w:r>
      <w:r w:rsidR="004026FF">
        <w:rPr>
          <w:rFonts w:ascii="Arial" w:hAnsi="Arial" w:cs="Arial"/>
          <w:sz w:val="24"/>
          <w:szCs w:val="24"/>
        </w:rPr>
        <w:t xml:space="preserve">initially </w:t>
      </w:r>
      <w:r>
        <w:rPr>
          <w:rFonts w:ascii="Arial" w:hAnsi="Arial" w:cs="Arial"/>
          <w:sz w:val="24"/>
          <w:szCs w:val="24"/>
        </w:rPr>
        <w:t>den</w:t>
      </w:r>
      <w:r w:rsidR="004026FF">
        <w:rPr>
          <w:rFonts w:ascii="Arial" w:hAnsi="Arial" w:cs="Arial"/>
          <w:sz w:val="24"/>
          <w:szCs w:val="24"/>
        </w:rPr>
        <w:t>ied</w:t>
      </w:r>
      <w:r>
        <w:rPr>
          <w:rFonts w:ascii="Arial" w:hAnsi="Arial" w:cs="Arial"/>
          <w:sz w:val="24"/>
          <w:szCs w:val="24"/>
        </w:rPr>
        <w:t xml:space="preserve"> that </w:t>
      </w:r>
      <w:r w:rsidR="004026FF">
        <w:rPr>
          <w:rFonts w:ascii="Arial" w:hAnsi="Arial" w:cs="Arial"/>
          <w:sz w:val="24"/>
          <w:szCs w:val="24"/>
        </w:rPr>
        <w:t xml:space="preserve">Mr Hlatshwayo </w:t>
      </w:r>
      <w:r>
        <w:rPr>
          <w:rFonts w:ascii="Arial" w:hAnsi="Arial" w:cs="Arial"/>
          <w:sz w:val="24"/>
          <w:szCs w:val="24"/>
        </w:rPr>
        <w:t>has made out a case for the preservation order to be discharged or varied.</w:t>
      </w:r>
    </w:p>
    <w:p w14:paraId="034F9FB5" w14:textId="77777777" w:rsidR="00720D16" w:rsidRDefault="00720D16" w:rsidP="00720D16">
      <w:pPr>
        <w:pStyle w:val="ListParagraph"/>
        <w:spacing w:line="360" w:lineRule="auto"/>
        <w:ind w:left="460"/>
        <w:jc w:val="both"/>
        <w:rPr>
          <w:rFonts w:ascii="Arial" w:hAnsi="Arial" w:cs="Arial"/>
          <w:sz w:val="24"/>
          <w:szCs w:val="24"/>
        </w:rPr>
      </w:pPr>
    </w:p>
    <w:p w14:paraId="20AE8A2B" w14:textId="77777777" w:rsidR="004026FF" w:rsidRDefault="006C5EB6" w:rsidP="00720D16">
      <w:pPr>
        <w:spacing w:line="360" w:lineRule="auto"/>
        <w:jc w:val="both"/>
        <w:rPr>
          <w:rFonts w:ascii="Arial" w:hAnsi="Arial" w:cs="Arial"/>
          <w:sz w:val="24"/>
          <w:szCs w:val="24"/>
        </w:rPr>
      </w:pPr>
      <w:r>
        <w:rPr>
          <w:rFonts w:ascii="Arial" w:hAnsi="Arial" w:cs="Arial"/>
          <w:sz w:val="24"/>
          <w:szCs w:val="24"/>
        </w:rPr>
        <w:t>[39</w:t>
      </w:r>
      <w:r w:rsidR="00720D16">
        <w:rPr>
          <w:rFonts w:ascii="Arial" w:hAnsi="Arial" w:cs="Arial"/>
          <w:sz w:val="24"/>
          <w:szCs w:val="24"/>
        </w:rPr>
        <w:t>]</w:t>
      </w:r>
      <w:r w:rsidR="00720D16">
        <w:rPr>
          <w:rFonts w:ascii="Arial" w:hAnsi="Arial" w:cs="Arial"/>
          <w:sz w:val="24"/>
          <w:szCs w:val="24"/>
        </w:rPr>
        <w:tab/>
      </w:r>
      <w:r w:rsidR="004026FF">
        <w:rPr>
          <w:rFonts w:ascii="Arial" w:hAnsi="Arial" w:cs="Arial"/>
          <w:sz w:val="24"/>
          <w:szCs w:val="24"/>
        </w:rPr>
        <w:t>During oral argument, it was conceded on behalf of the plaintiff</w:t>
      </w:r>
      <w:r w:rsidR="00CE5FF8">
        <w:rPr>
          <w:rFonts w:ascii="Arial" w:hAnsi="Arial" w:cs="Arial"/>
          <w:sz w:val="24"/>
          <w:szCs w:val="24"/>
        </w:rPr>
        <w:t>s</w:t>
      </w:r>
      <w:r w:rsidR="004026FF">
        <w:rPr>
          <w:rFonts w:ascii="Arial" w:hAnsi="Arial" w:cs="Arial"/>
          <w:sz w:val="24"/>
          <w:szCs w:val="24"/>
        </w:rPr>
        <w:t xml:space="preserve"> that if the plaintiff’s action against Mr Hlatshwayo fails, then the preservation order falls to be discharged. </w:t>
      </w:r>
    </w:p>
    <w:p w14:paraId="62F75BED" w14:textId="77777777" w:rsidR="004026FF" w:rsidRDefault="004026FF" w:rsidP="00720D16">
      <w:pPr>
        <w:spacing w:line="360" w:lineRule="auto"/>
        <w:jc w:val="both"/>
        <w:rPr>
          <w:rFonts w:ascii="Arial" w:hAnsi="Arial" w:cs="Arial"/>
          <w:sz w:val="24"/>
          <w:szCs w:val="24"/>
        </w:rPr>
      </w:pPr>
    </w:p>
    <w:p w14:paraId="468E8ECE" w14:textId="77777777" w:rsidR="00720D16" w:rsidRPr="00720D16" w:rsidRDefault="006C5EB6" w:rsidP="00720D16">
      <w:pPr>
        <w:spacing w:line="360" w:lineRule="auto"/>
        <w:jc w:val="both"/>
        <w:rPr>
          <w:rFonts w:ascii="Arial" w:hAnsi="Arial" w:cs="Arial"/>
          <w:sz w:val="24"/>
          <w:szCs w:val="24"/>
        </w:rPr>
      </w:pPr>
      <w:r>
        <w:rPr>
          <w:rFonts w:ascii="Arial" w:hAnsi="Arial" w:cs="Arial"/>
          <w:sz w:val="24"/>
          <w:szCs w:val="24"/>
        </w:rPr>
        <w:t>[40</w:t>
      </w:r>
      <w:r w:rsidR="004026FF">
        <w:rPr>
          <w:rFonts w:ascii="Arial" w:hAnsi="Arial" w:cs="Arial"/>
          <w:sz w:val="24"/>
          <w:szCs w:val="24"/>
        </w:rPr>
        <w:t>]</w:t>
      </w:r>
      <w:r w:rsidR="004026FF">
        <w:rPr>
          <w:rFonts w:ascii="Arial" w:hAnsi="Arial" w:cs="Arial"/>
          <w:sz w:val="24"/>
          <w:szCs w:val="24"/>
        </w:rPr>
        <w:tab/>
      </w:r>
      <w:r w:rsidR="00720D16">
        <w:rPr>
          <w:rFonts w:ascii="Arial" w:hAnsi="Arial" w:cs="Arial"/>
          <w:sz w:val="24"/>
          <w:szCs w:val="24"/>
        </w:rPr>
        <w:t xml:space="preserve">The narrow issue for determination in the interlocutory application is </w:t>
      </w:r>
      <w:r w:rsidR="00720D16" w:rsidRPr="00720D16">
        <w:rPr>
          <w:rFonts w:ascii="Arial" w:hAnsi="Arial" w:cs="Arial"/>
          <w:sz w:val="24"/>
          <w:szCs w:val="24"/>
        </w:rPr>
        <w:t>whether Mr Hlatshwayo has made out a case for the variatio</w:t>
      </w:r>
      <w:r w:rsidR="00720D16">
        <w:rPr>
          <w:rFonts w:ascii="Arial" w:hAnsi="Arial" w:cs="Arial"/>
          <w:sz w:val="24"/>
          <w:szCs w:val="24"/>
        </w:rPr>
        <w:t>n or discharge of the order</w:t>
      </w:r>
      <w:r w:rsidR="00720D16" w:rsidRPr="00720D16">
        <w:rPr>
          <w:rFonts w:ascii="Arial" w:hAnsi="Arial" w:cs="Arial"/>
          <w:sz w:val="24"/>
          <w:szCs w:val="24"/>
        </w:rPr>
        <w:t xml:space="preserve"> in terms of which his</w:t>
      </w:r>
      <w:r w:rsidR="00720D16">
        <w:rPr>
          <w:rFonts w:ascii="Arial" w:hAnsi="Arial" w:cs="Arial"/>
          <w:sz w:val="24"/>
          <w:szCs w:val="24"/>
        </w:rPr>
        <w:t xml:space="preserve"> pension benefits are preserved.</w:t>
      </w:r>
    </w:p>
    <w:p w14:paraId="66094A67" w14:textId="77777777" w:rsidR="00720D16" w:rsidRPr="003357E1" w:rsidRDefault="00720D16" w:rsidP="00174BC0">
      <w:pPr>
        <w:pStyle w:val="ListParagraph"/>
        <w:spacing w:line="360" w:lineRule="auto"/>
        <w:jc w:val="both"/>
        <w:rPr>
          <w:rFonts w:ascii="Arial" w:hAnsi="Arial" w:cs="Arial"/>
          <w:sz w:val="24"/>
          <w:szCs w:val="24"/>
        </w:rPr>
      </w:pPr>
    </w:p>
    <w:p w14:paraId="0D783BE5" w14:textId="77777777" w:rsidR="002A5C5C" w:rsidRDefault="006C5EB6" w:rsidP="00A870BA">
      <w:pPr>
        <w:spacing w:line="360" w:lineRule="auto"/>
        <w:rPr>
          <w:rFonts w:ascii="Arial" w:hAnsi="Arial" w:cs="Arial"/>
          <w:sz w:val="24"/>
          <w:szCs w:val="24"/>
        </w:rPr>
      </w:pPr>
      <w:r>
        <w:rPr>
          <w:rFonts w:ascii="Arial" w:hAnsi="Arial" w:cs="Arial"/>
          <w:sz w:val="24"/>
          <w:szCs w:val="24"/>
        </w:rPr>
        <w:t>[41</w:t>
      </w:r>
      <w:r w:rsidR="00A870BA">
        <w:rPr>
          <w:rFonts w:ascii="Arial" w:hAnsi="Arial" w:cs="Arial"/>
          <w:sz w:val="24"/>
          <w:szCs w:val="24"/>
        </w:rPr>
        <w:t>]</w:t>
      </w:r>
      <w:r w:rsidR="00A870BA">
        <w:rPr>
          <w:rFonts w:ascii="Arial" w:hAnsi="Arial" w:cs="Arial"/>
          <w:sz w:val="24"/>
          <w:szCs w:val="24"/>
        </w:rPr>
        <w:tab/>
      </w:r>
      <w:r w:rsidR="004026FF">
        <w:rPr>
          <w:rFonts w:ascii="Arial" w:hAnsi="Arial" w:cs="Arial"/>
          <w:sz w:val="24"/>
          <w:szCs w:val="24"/>
        </w:rPr>
        <w:t xml:space="preserve">The dismissal </w:t>
      </w:r>
      <w:r w:rsidR="002A5C5C">
        <w:rPr>
          <w:rFonts w:ascii="Arial" w:hAnsi="Arial" w:cs="Arial"/>
          <w:sz w:val="24"/>
          <w:szCs w:val="24"/>
        </w:rPr>
        <w:t xml:space="preserve">of the plaintiffs’ claim against Mr Hlatshwayo renders the relief he seeks in his variation application moot. His pension fund was </w:t>
      </w:r>
      <w:r w:rsidR="004026FF">
        <w:rPr>
          <w:rFonts w:ascii="Arial" w:hAnsi="Arial" w:cs="Arial"/>
          <w:sz w:val="24"/>
          <w:szCs w:val="24"/>
        </w:rPr>
        <w:t>preserved pending this action. W</w:t>
      </w:r>
      <w:r w:rsidR="002A5C5C">
        <w:rPr>
          <w:rFonts w:ascii="Arial" w:hAnsi="Arial" w:cs="Arial"/>
          <w:sz w:val="24"/>
          <w:szCs w:val="24"/>
        </w:rPr>
        <w:t xml:space="preserve">ith the plaintiffs’ claim against him </w:t>
      </w:r>
      <w:r w:rsidR="004026FF">
        <w:rPr>
          <w:rFonts w:ascii="Arial" w:hAnsi="Arial" w:cs="Arial"/>
          <w:sz w:val="24"/>
          <w:szCs w:val="24"/>
        </w:rPr>
        <w:t xml:space="preserve">falling to be </w:t>
      </w:r>
      <w:r w:rsidR="002A5C5C">
        <w:rPr>
          <w:rFonts w:ascii="Arial" w:hAnsi="Arial" w:cs="Arial"/>
          <w:sz w:val="24"/>
          <w:szCs w:val="24"/>
        </w:rPr>
        <w:t xml:space="preserve">dismissed, the order granted on </w:t>
      </w:r>
      <w:r w:rsidR="009A3BAD">
        <w:rPr>
          <w:rFonts w:ascii="Arial" w:hAnsi="Arial" w:cs="Arial"/>
          <w:sz w:val="24"/>
          <w:szCs w:val="24"/>
        </w:rPr>
        <w:t>17 December 2020</w:t>
      </w:r>
      <w:r w:rsidR="002A5C5C">
        <w:rPr>
          <w:rFonts w:ascii="Arial" w:hAnsi="Arial" w:cs="Arial"/>
          <w:sz w:val="24"/>
          <w:szCs w:val="24"/>
        </w:rPr>
        <w:t xml:space="preserve"> preserving his pension interest falls to be discharged. </w:t>
      </w:r>
    </w:p>
    <w:p w14:paraId="589E77F0" w14:textId="77777777" w:rsidR="00063C36" w:rsidRDefault="00063C36" w:rsidP="00A870BA">
      <w:pPr>
        <w:spacing w:line="360" w:lineRule="auto"/>
        <w:rPr>
          <w:rFonts w:ascii="Arial" w:hAnsi="Arial" w:cs="Arial"/>
          <w:sz w:val="24"/>
          <w:szCs w:val="24"/>
        </w:rPr>
      </w:pPr>
    </w:p>
    <w:p w14:paraId="526C116C" w14:textId="77777777" w:rsidR="00063C36" w:rsidRPr="002A5C5C" w:rsidRDefault="00063C36" w:rsidP="00063C36">
      <w:pPr>
        <w:spacing w:line="360" w:lineRule="auto"/>
        <w:jc w:val="both"/>
        <w:rPr>
          <w:rFonts w:ascii="Arial" w:hAnsi="Arial" w:cs="Arial"/>
          <w:b/>
          <w:bCs/>
          <w:sz w:val="24"/>
          <w:szCs w:val="24"/>
        </w:rPr>
      </w:pPr>
      <w:r w:rsidRPr="002A5C5C">
        <w:rPr>
          <w:rFonts w:ascii="Arial" w:hAnsi="Arial" w:cs="Arial"/>
          <w:b/>
          <w:bCs/>
          <w:sz w:val="24"/>
          <w:szCs w:val="24"/>
        </w:rPr>
        <w:t>COSTS</w:t>
      </w:r>
    </w:p>
    <w:p w14:paraId="16E530E8" w14:textId="77777777" w:rsidR="00063C36" w:rsidRDefault="006C5EB6" w:rsidP="0050182A">
      <w:pPr>
        <w:spacing w:line="360" w:lineRule="auto"/>
        <w:jc w:val="both"/>
        <w:rPr>
          <w:rFonts w:ascii="Arial" w:hAnsi="Arial" w:cs="Arial"/>
          <w:sz w:val="24"/>
          <w:szCs w:val="24"/>
        </w:rPr>
      </w:pPr>
      <w:r>
        <w:rPr>
          <w:rFonts w:ascii="Arial" w:hAnsi="Arial" w:cs="Arial"/>
          <w:sz w:val="24"/>
          <w:szCs w:val="24"/>
        </w:rPr>
        <w:t>[42</w:t>
      </w:r>
      <w:r w:rsidR="00063C36">
        <w:rPr>
          <w:rFonts w:ascii="Arial" w:hAnsi="Arial" w:cs="Arial"/>
          <w:sz w:val="24"/>
          <w:szCs w:val="24"/>
        </w:rPr>
        <w:t>]</w:t>
      </w:r>
      <w:r w:rsidR="00063C36">
        <w:rPr>
          <w:rFonts w:ascii="Arial" w:hAnsi="Arial" w:cs="Arial"/>
          <w:sz w:val="24"/>
          <w:szCs w:val="24"/>
        </w:rPr>
        <w:tab/>
        <w:t>It is trite that costs follow the event. Therefore, ordinarily, Mr Hlats</w:t>
      </w:r>
      <w:r w:rsidR="00CE5FF8">
        <w:rPr>
          <w:rFonts w:ascii="Arial" w:hAnsi="Arial" w:cs="Arial"/>
          <w:sz w:val="24"/>
          <w:szCs w:val="24"/>
        </w:rPr>
        <w:t>h</w:t>
      </w:r>
      <w:r w:rsidR="00063C36">
        <w:rPr>
          <w:rFonts w:ascii="Arial" w:hAnsi="Arial" w:cs="Arial"/>
          <w:sz w:val="24"/>
          <w:szCs w:val="24"/>
        </w:rPr>
        <w:t>wayo would be entitled to the costs of the action. The plaintiffs seek Mr Hlatshwayo held liable for the wasted costs on two occasions when the trial was postponed due to Mr Hlatshwayo’s non-compliance with Tribunal Directives. Mr Hlats</w:t>
      </w:r>
      <w:r w:rsidR="00CE5FF8">
        <w:rPr>
          <w:rFonts w:ascii="Arial" w:hAnsi="Arial" w:cs="Arial"/>
          <w:sz w:val="24"/>
          <w:szCs w:val="24"/>
        </w:rPr>
        <w:t>h</w:t>
      </w:r>
      <w:r w:rsidR="00063C36">
        <w:rPr>
          <w:rFonts w:ascii="Arial" w:hAnsi="Arial" w:cs="Arial"/>
          <w:sz w:val="24"/>
          <w:szCs w:val="24"/>
        </w:rPr>
        <w:t>wayo contends that it is just and equitable that each party bears its own legal costs to avoid an elaborate exercise of identifying and quantifying costs occasioned by each party.</w:t>
      </w:r>
      <w:r w:rsidR="004026FF">
        <w:rPr>
          <w:rFonts w:ascii="Arial" w:hAnsi="Arial" w:cs="Arial"/>
          <w:sz w:val="24"/>
          <w:szCs w:val="24"/>
        </w:rPr>
        <w:t xml:space="preserve"> </w:t>
      </w:r>
      <w:r w:rsidR="00063C36">
        <w:rPr>
          <w:rFonts w:ascii="Arial" w:hAnsi="Arial" w:cs="Arial"/>
          <w:sz w:val="24"/>
          <w:szCs w:val="24"/>
        </w:rPr>
        <w:t>I agree with Mr Hlats</w:t>
      </w:r>
      <w:r w:rsidR="00CE5FF8">
        <w:rPr>
          <w:rFonts w:ascii="Arial" w:hAnsi="Arial" w:cs="Arial"/>
          <w:sz w:val="24"/>
          <w:szCs w:val="24"/>
        </w:rPr>
        <w:t>h</w:t>
      </w:r>
      <w:r w:rsidR="00063C36">
        <w:rPr>
          <w:rFonts w:ascii="Arial" w:hAnsi="Arial" w:cs="Arial"/>
          <w:sz w:val="24"/>
          <w:szCs w:val="24"/>
        </w:rPr>
        <w:t>wayo that it is just and equitable that each party bears its own legal costs.</w:t>
      </w:r>
    </w:p>
    <w:p w14:paraId="7191F17F" w14:textId="77777777" w:rsidR="00063C36" w:rsidRDefault="00063C36" w:rsidP="00A870BA">
      <w:pPr>
        <w:spacing w:line="360" w:lineRule="auto"/>
        <w:rPr>
          <w:rFonts w:ascii="Arial" w:hAnsi="Arial" w:cs="Arial"/>
          <w:sz w:val="24"/>
          <w:szCs w:val="24"/>
        </w:rPr>
      </w:pPr>
    </w:p>
    <w:p w14:paraId="06EA7E57" w14:textId="77777777" w:rsidR="00063C36" w:rsidRDefault="00063C36" w:rsidP="00A870BA">
      <w:pPr>
        <w:spacing w:line="360" w:lineRule="auto"/>
        <w:rPr>
          <w:rFonts w:ascii="Arial" w:hAnsi="Arial" w:cs="Arial"/>
          <w:sz w:val="24"/>
          <w:szCs w:val="24"/>
        </w:rPr>
      </w:pPr>
      <w:r>
        <w:rPr>
          <w:rFonts w:ascii="Arial" w:hAnsi="Arial" w:cs="Arial"/>
          <w:sz w:val="24"/>
          <w:szCs w:val="24"/>
        </w:rPr>
        <w:t>[</w:t>
      </w:r>
      <w:r w:rsidR="006C5EB6">
        <w:rPr>
          <w:rFonts w:ascii="Arial" w:hAnsi="Arial" w:cs="Arial"/>
          <w:sz w:val="24"/>
          <w:szCs w:val="24"/>
        </w:rPr>
        <w:t>43</w:t>
      </w:r>
      <w:r>
        <w:rPr>
          <w:rFonts w:ascii="Arial" w:hAnsi="Arial" w:cs="Arial"/>
          <w:sz w:val="24"/>
          <w:szCs w:val="24"/>
        </w:rPr>
        <w:t xml:space="preserve">] </w:t>
      </w:r>
      <w:r>
        <w:rPr>
          <w:rFonts w:ascii="Arial" w:hAnsi="Arial" w:cs="Arial"/>
          <w:sz w:val="24"/>
          <w:szCs w:val="24"/>
        </w:rPr>
        <w:tab/>
        <w:t>In the premises, the following order is made:</w:t>
      </w:r>
    </w:p>
    <w:p w14:paraId="6CFD83FA" w14:textId="77777777" w:rsidR="00063C36" w:rsidRDefault="00063C36" w:rsidP="00A870BA">
      <w:pPr>
        <w:spacing w:line="360" w:lineRule="auto"/>
        <w:rPr>
          <w:rFonts w:ascii="Arial" w:hAnsi="Arial" w:cs="Arial"/>
          <w:sz w:val="24"/>
          <w:szCs w:val="24"/>
        </w:rPr>
      </w:pPr>
    </w:p>
    <w:p w14:paraId="54BD0CBF" w14:textId="77777777" w:rsidR="00063C36" w:rsidRPr="004026FF" w:rsidRDefault="00063C36" w:rsidP="00A870BA">
      <w:pPr>
        <w:spacing w:line="360" w:lineRule="auto"/>
        <w:rPr>
          <w:rFonts w:ascii="Arial" w:hAnsi="Arial" w:cs="Arial"/>
          <w:b/>
          <w:sz w:val="24"/>
          <w:szCs w:val="24"/>
        </w:rPr>
      </w:pPr>
      <w:r w:rsidRPr="004026FF">
        <w:rPr>
          <w:rFonts w:ascii="Arial" w:hAnsi="Arial" w:cs="Arial"/>
          <w:b/>
          <w:sz w:val="24"/>
          <w:szCs w:val="24"/>
        </w:rPr>
        <w:t xml:space="preserve">ORDER </w:t>
      </w:r>
    </w:p>
    <w:p w14:paraId="739EF032" w14:textId="4564B0DA" w:rsidR="00782B0D" w:rsidRPr="004026FF" w:rsidRDefault="00782B0D" w:rsidP="00782B0D">
      <w:pPr>
        <w:numPr>
          <w:ilvl w:val="0"/>
          <w:numId w:val="11"/>
        </w:numPr>
        <w:tabs>
          <w:tab w:val="left" w:pos="709"/>
          <w:tab w:val="right" w:pos="9100"/>
        </w:tabs>
        <w:spacing w:after="0" w:line="480" w:lineRule="auto"/>
        <w:jc w:val="both"/>
        <w:rPr>
          <w:rFonts w:ascii="Arial" w:hAnsi="Arial" w:cs="Arial"/>
          <w:sz w:val="24"/>
          <w:szCs w:val="24"/>
        </w:rPr>
      </w:pPr>
      <w:r w:rsidRPr="004026FF">
        <w:rPr>
          <w:rFonts w:ascii="Arial" w:hAnsi="Arial" w:cs="Arial"/>
          <w:sz w:val="24"/>
          <w:szCs w:val="24"/>
        </w:rPr>
        <w:t>By a</w:t>
      </w:r>
      <w:r w:rsidR="009A3BAD" w:rsidRPr="004026FF">
        <w:rPr>
          <w:rFonts w:ascii="Arial" w:hAnsi="Arial" w:cs="Arial"/>
          <w:sz w:val="24"/>
          <w:szCs w:val="24"/>
        </w:rPr>
        <w:t xml:space="preserve">greement between the plaintiffs and </w:t>
      </w:r>
      <w:r w:rsidRPr="004026FF">
        <w:rPr>
          <w:rFonts w:ascii="Arial" w:hAnsi="Arial" w:cs="Arial"/>
          <w:sz w:val="24"/>
          <w:szCs w:val="24"/>
        </w:rPr>
        <w:t>the first defendant</w:t>
      </w:r>
      <w:r w:rsidR="003E069B">
        <w:rPr>
          <w:rFonts w:ascii="Arial" w:hAnsi="Arial" w:cs="Arial"/>
          <w:sz w:val="24"/>
          <w:szCs w:val="24"/>
        </w:rPr>
        <w:t>,</w:t>
      </w:r>
      <w:r w:rsidRPr="004026FF">
        <w:rPr>
          <w:rFonts w:ascii="Arial" w:hAnsi="Arial" w:cs="Arial"/>
          <w:sz w:val="24"/>
          <w:szCs w:val="24"/>
        </w:rPr>
        <w:t xml:space="preserve"> </w:t>
      </w:r>
      <w:r w:rsidR="009A3BAD" w:rsidRPr="004026FF">
        <w:rPr>
          <w:rFonts w:ascii="Arial" w:hAnsi="Arial" w:cs="Arial"/>
          <w:sz w:val="24"/>
          <w:szCs w:val="24"/>
        </w:rPr>
        <w:t xml:space="preserve">the </w:t>
      </w:r>
      <w:r w:rsidRPr="004026FF">
        <w:rPr>
          <w:rFonts w:ascii="Arial" w:hAnsi="Arial" w:cs="Arial"/>
          <w:sz w:val="24"/>
          <w:szCs w:val="24"/>
        </w:rPr>
        <w:t xml:space="preserve">agreement concluded between the second plaintiff and the fourth defendant </w:t>
      </w:r>
      <w:r w:rsidR="009A3BAD" w:rsidRPr="004026FF">
        <w:rPr>
          <w:rFonts w:ascii="Arial" w:hAnsi="Arial" w:cs="Arial"/>
          <w:sz w:val="24"/>
          <w:szCs w:val="24"/>
        </w:rPr>
        <w:t xml:space="preserve">on 20 April 2020 falls to be </w:t>
      </w:r>
      <w:r w:rsidRPr="004026FF">
        <w:rPr>
          <w:rFonts w:ascii="Arial" w:hAnsi="Arial" w:cs="Arial"/>
          <w:sz w:val="24"/>
          <w:szCs w:val="24"/>
        </w:rPr>
        <w:t>declared invalid and set aside.</w:t>
      </w:r>
    </w:p>
    <w:p w14:paraId="3371B530" w14:textId="77777777" w:rsidR="00965F57" w:rsidRPr="004026FF" w:rsidRDefault="00965F57" w:rsidP="00965F57">
      <w:pPr>
        <w:pStyle w:val="ListParagraph"/>
        <w:numPr>
          <w:ilvl w:val="0"/>
          <w:numId w:val="11"/>
        </w:numPr>
        <w:tabs>
          <w:tab w:val="left" w:pos="709"/>
          <w:tab w:val="right" w:pos="9100"/>
        </w:tabs>
        <w:spacing w:after="0" w:line="480" w:lineRule="auto"/>
        <w:jc w:val="both"/>
        <w:rPr>
          <w:rFonts w:ascii="Arial" w:hAnsi="Arial" w:cs="Arial"/>
          <w:sz w:val="24"/>
          <w:szCs w:val="24"/>
        </w:rPr>
      </w:pPr>
      <w:r w:rsidRPr="004026FF">
        <w:rPr>
          <w:rFonts w:ascii="Arial" w:hAnsi="Arial" w:cs="Arial"/>
          <w:sz w:val="24"/>
          <w:szCs w:val="24"/>
        </w:rPr>
        <w:t>The plaintiffs’ action against the first defendant in respect of claim 2 is dismissed;</w:t>
      </w:r>
    </w:p>
    <w:p w14:paraId="2C40B234" w14:textId="77777777" w:rsidR="009A3BAD" w:rsidRPr="004026FF" w:rsidRDefault="00965F57" w:rsidP="006A3A74">
      <w:pPr>
        <w:pStyle w:val="ListParagraph"/>
        <w:numPr>
          <w:ilvl w:val="0"/>
          <w:numId w:val="11"/>
        </w:numPr>
        <w:tabs>
          <w:tab w:val="left" w:pos="709"/>
          <w:tab w:val="right" w:pos="9100"/>
        </w:tabs>
        <w:spacing w:after="0" w:line="480" w:lineRule="auto"/>
        <w:jc w:val="both"/>
        <w:rPr>
          <w:rFonts w:ascii="Arial" w:hAnsi="Arial" w:cs="Arial"/>
          <w:sz w:val="24"/>
          <w:szCs w:val="24"/>
        </w:rPr>
      </w:pPr>
      <w:r w:rsidRPr="004026FF">
        <w:rPr>
          <w:rFonts w:ascii="Arial" w:hAnsi="Arial" w:cs="Arial"/>
          <w:sz w:val="24"/>
          <w:szCs w:val="24"/>
        </w:rPr>
        <w:t xml:space="preserve">The first defendant shall bear his costs of suit. </w:t>
      </w:r>
    </w:p>
    <w:p w14:paraId="49013E78" w14:textId="77777777" w:rsidR="00965F57" w:rsidRDefault="00965F57" w:rsidP="006A3A74">
      <w:pPr>
        <w:pStyle w:val="ListParagraph"/>
        <w:numPr>
          <w:ilvl w:val="0"/>
          <w:numId w:val="11"/>
        </w:numPr>
        <w:tabs>
          <w:tab w:val="left" w:pos="709"/>
          <w:tab w:val="right" w:pos="9100"/>
        </w:tabs>
        <w:spacing w:after="0" w:line="480" w:lineRule="auto"/>
        <w:jc w:val="both"/>
        <w:rPr>
          <w:rFonts w:ascii="Arial" w:hAnsi="Arial" w:cs="Arial"/>
          <w:sz w:val="24"/>
          <w:szCs w:val="24"/>
        </w:rPr>
      </w:pPr>
      <w:r w:rsidRPr="004026FF">
        <w:rPr>
          <w:rFonts w:ascii="Arial" w:hAnsi="Arial" w:cs="Arial"/>
          <w:sz w:val="24"/>
          <w:szCs w:val="24"/>
        </w:rPr>
        <w:t>The preservation orde</w:t>
      </w:r>
      <w:r w:rsidR="009A3BAD" w:rsidRPr="004026FF">
        <w:rPr>
          <w:rFonts w:ascii="Arial" w:hAnsi="Arial" w:cs="Arial"/>
          <w:sz w:val="24"/>
          <w:szCs w:val="24"/>
        </w:rPr>
        <w:t>r granted by the Tribunal on 17 December 2020</w:t>
      </w:r>
      <w:r w:rsidRPr="004026FF">
        <w:rPr>
          <w:rFonts w:ascii="Arial" w:hAnsi="Arial" w:cs="Arial"/>
          <w:sz w:val="24"/>
          <w:szCs w:val="24"/>
        </w:rPr>
        <w:t xml:space="preserve"> is discharged.   </w:t>
      </w:r>
    </w:p>
    <w:p w14:paraId="4FC669AB" w14:textId="0DB916E6" w:rsidR="006C5EB6" w:rsidRPr="006C5EB6" w:rsidRDefault="006C5EB6" w:rsidP="006A3A74">
      <w:pPr>
        <w:pStyle w:val="ListParagraph"/>
        <w:numPr>
          <w:ilvl w:val="0"/>
          <w:numId w:val="11"/>
        </w:numPr>
        <w:tabs>
          <w:tab w:val="left" w:pos="709"/>
          <w:tab w:val="right" w:pos="9100"/>
        </w:tabs>
        <w:spacing w:after="0" w:line="480" w:lineRule="auto"/>
        <w:jc w:val="both"/>
        <w:rPr>
          <w:rFonts w:ascii="Arial" w:hAnsi="Arial" w:cs="Arial"/>
          <w:i/>
          <w:sz w:val="24"/>
          <w:szCs w:val="24"/>
        </w:rPr>
      </w:pPr>
      <w:r>
        <w:rPr>
          <w:rFonts w:ascii="Arial" w:hAnsi="Arial" w:cs="Arial"/>
          <w:sz w:val="24"/>
          <w:szCs w:val="24"/>
        </w:rPr>
        <w:t>The trial in respect of the issues that arise</w:t>
      </w:r>
      <w:r w:rsidR="0050182A">
        <w:rPr>
          <w:rFonts w:ascii="Arial" w:hAnsi="Arial" w:cs="Arial"/>
          <w:sz w:val="24"/>
          <w:szCs w:val="24"/>
        </w:rPr>
        <w:t xml:space="preserve"> for determination between the p</w:t>
      </w:r>
      <w:r>
        <w:rPr>
          <w:rFonts w:ascii="Arial" w:hAnsi="Arial" w:cs="Arial"/>
          <w:sz w:val="24"/>
          <w:szCs w:val="24"/>
        </w:rPr>
        <w:t xml:space="preserve">laintiffs and the fourth defendant is postponed </w:t>
      </w:r>
      <w:r w:rsidRPr="006C5EB6">
        <w:rPr>
          <w:rFonts w:ascii="Arial" w:hAnsi="Arial" w:cs="Arial"/>
          <w:i/>
          <w:sz w:val="24"/>
          <w:szCs w:val="24"/>
        </w:rPr>
        <w:t>sine die.</w:t>
      </w:r>
    </w:p>
    <w:p w14:paraId="2526E141" w14:textId="77777777" w:rsidR="00B72C11" w:rsidRDefault="00B72C11" w:rsidP="00B72C11">
      <w:pPr>
        <w:pStyle w:val="ListParagraph"/>
        <w:spacing w:line="360" w:lineRule="auto"/>
        <w:rPr>
          <w:rFonts w:ascii="Arial" w:hAnsi="Arial" w:cs="Arial"/>
          <w:sz w:val="24"/>
          <w:szCs w:val="24"/>
        </w:rPr>
      </w:pPr>
    </w:p>
    <w:p w14:paraId="5F9C434B" w14:textId="2A8E0CF0" w:rsidR="006C5EB6" w:rsidRDefault="006C5EB6" w:rsidP="00DF0F07">
      <w:pPr>
        <w:pStyle w:val="ListParagraph"/>
        <w:spacing w:line="360" w:lineRule="auto"/>
        <w:jc w:val="right"/>
        <w:rPr>
          <w:rFonts w:ascii="Arial" w:hAnsi="Arial" w:cs="Arial"/>
          <w:noProof/>
          <w:sz w:val="24"/>
          <w:szCs w:val="24"/>
          <w:lang w:eastAsia="en-ZA"/>
        </w:rPr>
      </w:pPr>
    </w:p>
    <w:p w14:paraId="2693174D" w14:textId="15DD636F" w:rsidR="009845B7" w:rsidRDefault="009845B7" w:rsidP="00DF0F07">
      <w:pPr>
        <w:pStyle w:val="ListParagraph"/>
        <w:spacing w:line="360" w:lineRule="auto"/>
        <w:jc w:val="right"/>
        <w:rPr>
          <w:rFonts w:ascii="Arial" w:hAnsi="Arial" w:cs="Arial"/>
          <w:noProof/>
          <w:sz w:val="24"/>
          <w:szCs w:val="24"/>
          <w:lang w:eastAsia="en-ZA"/>
        </w:rPr>
      </w:pPr>
    </w:p>
    <w:p w14:paraId="693C5DF5" w14:textId="77777777" w:rsidR="009845B7" w:rsidRPr="0052377A" w:rsidRDefault="009845B7" w:rsidP="00DF0F07">
      <w:pPr>
        <w:pStyle w:val="ListParagraph"/>
        <w:spacing w:line="360" w:lineRule="auto"/>
        <w:jc w:val="right"/>
        <w:rPr>
          <w:rFonts w:ascii="Arial" w:hAnsi="Arial" w:cs="Arial"/>
          <w:sz w:val="24"/>
          <w:szCs w:val="24"/>
        </w:rPr>
      </w:pPr>
      <w:bookmarkStart w:id="2" w:name="_GoBack"/>
      <w:bookmarkEnd w:id="2"/>
    </w:p>
    <w:p w14:paraId="737BC6FD" w14:textId="77777777" w:rsidR="006A0999" w:rsidRPr="0052377A" w:rsidRDefault="006A0999" w:rsidP="006A0999">
      <w:pPr>
        <w:spacing w:line="360" w:lineRule="auto"/>
        <w:ind w:left="3600" w:firstLine="720"/>
        <w:rPr>
          <w:rFonts w:ascii="Arial" w:hAnsi="Arial" w:cs="Arial"/>
          <w:sz w:val="24"/>
          <w:szCs w:val="24"/>
        </w:rPr>
      </w:pPr>
      <w:r w:rsidRPr="0052377A">
        <w:rPr>
          <w:rFonts w:ascii="Arial" w:hAnsi="Arial" w:cs="Arial"/>
          <w:sz w:val="24"/>
          <w:szCs w:val="24"/>
        </w:rPr>
        <w:t>_________________________________</w:t>
      </w:r>
    </w:p>
    <w:p w14:paraId="6E8DC36E" w14:textId="77777777" w:rsidR="006A0999" w:rsidRPr="00720D16" w:rsidRDefault="006A0999" w:rsidP="00720D16">
      <w:pPr>
        <w:spacing w:line="240" w:lineRule="auto"/>
        <w:ind w:left="3600" w:firstLine="720"/>
        <w:jc w:val="center"/>
        <w:rPr>
          <w:rFonts w:ascii="Arial" w:hAnsi="Arial" w:cs="Arial"/>
          <w:b/>
          <w:sz w:val="24"/>
          <w:szCs w:val="24"/>
        </w:rPr>
      </w:pPr>
      <w:r w:rsidRPr="00720D16">
        <w:rPr>
          <w:rFonts w:ascii="Arial" w:hAnsi="Arial" w:cs="Arial"/>
          <w:b/>
          <w:sz w:val="24"/>
          <w:szCs w:val="24"/>
        </w:rPr>
        <w:t>JUDGE L.T</w:t>
      </w:r>
      <w:r w:rsidR="00720D16" w:rsidRPr="00720D16">
        <w:rPr>
          <w:rFonts w:ascii="Arial" w:hAnsi="Arial" w:cs="Arial"/>
          <w:b/>
          <w:sz w:val="24"/>
          <w:szCs w:val="24"/>
        </w:rPr>
        <w:t>.</w:t>
      </w:r>
      <w:r w:rsidRPr="00720D16">
        <w:rPr>
          <w:rFonts w:ascii="Arial" w:hAnsi="Arial" w:cs="Arial"/>
          <w:b/>
          <w:sz w:val="24"/>
          <w:szCs w:val="24"/>
        </w:rPr>
        <w:t xml:space="preserve"> MODIBA</w:t>
      </w:r>
    </w:p>
    <w:p w14:paraId="4F8F45FA" w14:textId="77777777" w:rsidR="006A0999" w:rsidRPr="00720D16" w:rsidRDefault="006A0999" w:rsidP="00720D16">
      <w:pPr>
        <w:spacing w:line="240" w:lineRule="auto"/>
        <w:ind w:left="3600"/>
        <w:jc w:val="right"/>
        <w:rPr>
          <w:rFonts w:ascii="Arial" w:hAnsi="Arial" w:cs="Arial"/>
          <w:b/>
          <w:sz w:val="24"/>
          <w:szCs w:val="24"/>
        </w:rPr>
      </w:pPr>
      <w:r w:rsidRPr="00720D16">
        <w:rPr>
          <w:rFonts w:ascii="Arial" w:hAnsi="Arial" w:cs="Arial"/>
          <w:b/>
          <w:sz w:val="24"/>
          <w:szCs w:val="24"/>
        </w:rPr>
        <w:t>PRESIDENT OF THE SPECIAL TRIBUNAL</w:t>
      </w:r>
    </w:p>
    <w:p w14:paraId="467C5AC4" w14:textId="77777777" w:rsidR="006A0999" w:rsidRPr="0052377A" w:rsidRDefault="006A0999" w:rsidP="006A0999">
      <w:pPr>
        <w:spacing w:line="360" w:lineRule="auto"/>
        <w:rPr>
          <w:rFonts w:ascii="Arial" w:hAnsi="Arial" w:cs="Arial"/>
          <w:sz w:val="24"/>
          <w:szCs w:val="24"/>
        </w:rPr>
      </w:pP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p>
    <w:p w14:paraId="2BB2EDF7" w14:textId="77777777" w:rsidR="0052377A" w:rsidRPr="0052377A" w:rsidRDefault="0052377A" w:rsidP="0052377A">
      <w:pPr>
        <w:spacing w:line="480" w:lineRule="auto"/>
        <w:jc w:val="both"/>
        <w:rPr>
          <w:rFonts w:ascii="Arial" w:hAnsi="Arial" w:cs="Arial"/>
          <w:b/>
          <w:sz w:val="24"/>
          <w:szCs w:val="24"/>
        </w:rPr>
      </w:pPr>
      <w:r w:rsidRPr="0052377A">
        <w:rPr>
          <w:rFonts w:ascii="Arial" w:hAnsi="Arial" w:cs="Arial"/>
          <w:b/>
          <w:sz w:val="24"/>
          <w:szCs w:val="24"/>
        </w:rPr>
        <w:t>APPEARENCES</w:t>
      </w:r>
    </w:p>
    <w:p w14:paraId="0A5FF1A1" w14:textId="7A1D9D9C" w:rsidR="0052377A" w:rsidRPr="0052377A" w:rsidRDefault="0052377A" w:rsidP="0052377A">
      <w:pPr>
        <w:pStyle w:val="ListParagraph"/>
        <w:spacing w:line="480" w:lineRule="auto"/>
        <w:ind w:left="5040" w:hanging="4320"/>
        <w:jc w:val="both"/>
        <w:rPr>
          <w:rFonts w:ascii="Arial" w:hAnsi="Arial" w:cs="Arial"/>
          <w:sz w:val="24"/>
          <w:szCs w:val="24"/>
        </w:rPr>
      </w:pPr>
      <w:r w:rsidRPr="0052377A">
        <w:rPr>
          <w:rFonts w:ascii="Arial" w:hAnsi="Arial" w:cs="Arial"/>
          <w:sz w:val="24"/>
          <w:szCs w:val="24"/>
        </w:rPr>
        <w:t>Co</w:t>
      </w:r>
      <w:r w:rsidR="00CE2478">
        <w:rPr>
          <w:rFonts w:ascii="Arial" w:hAnsi="Arial" w:cs="Arial"/>
          <w:sz w:val="24"/>
          <w:szCs w:val="24"/>
        </w:rPr>
        <w:t>unsel for the applicant:</w:t>
      </w:r>
      <w:r w:rsidR="00CE2478">
        <w:rPr>
          <w:rFonts w:ascii="Arial" w:hAnsi="Arial" w:cs="Arial"/>
          <w:sz w:val="24"/>
          <w:szCs w:val="24"/>
        </w:rPr>
        <w:tab/>
        <w:t xml:space="preserve">Adv. L </w:t>
      </w:r>
      <w:r w:rsidRPr="0052377A">
        <w:rPr>
          <w:rFonts w:ascii="Arial" w:hAnsi="Arial" w:cs="Arial"/>
          <w:sz w:val="24"/>
          <w:szCs w:val="24"/>
        </w:rPr>
        <w:t>Montsho-Moloisane SC assisted by Adv. PP Ferreira</w:t>
      </w:r>
      <w:r w:rsidRPr="0052377A">
        <w:rPr>
          <w:rFonts w:ascii="Arial" w:hAnsi="Arial" w:cs="Arial"/>
          <w:sz w:val="24"/>
          <w:szCs w:val="24"/>
        </w:rPr>
        <w:tab/>
      </w:r>
    </w:p>
    <w:p w14:paraId="1DC55940" w14:textId="77777777" w:rsidR="0052377A" w:rsidRPr="0052377A" w:rsidRDefault="0052377A" w:rsidP="0052377A">
      <w:pPr>
        <w:pStyle w:val="ListParagraph"/>
        <w:spacing w:line="480" w:lineRule="auto"/>
        <w:jc w:val="both"/>
        <w:rPr>
          <w:rFonts w:ascii="Arial" w:hAnsi="Arial" w:cs="Arial"/>
          <w:sz w:val="24"/>
          <w:szCs w:val="24"/>
        </w:rPr>
      </w:pPr>
      <w:r w:rsidRPr="0052377A">
        <w:rPr>
          <w:rFonts w:ascii="Arial" w:hAnsi="Arial" w:cs="Arial"/>
          <w:sz w:val="24"/>
          <w:szCs w:val="24"/>
        </w:rPr>
        <w:t>Attorney for the applicant:</w:t>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t xml:space="preserve">Office of the State Attorney, Pretoria  </w:t>
      </w:r>
    </w:p>
    <w:p w14:paraId="36FDA2B9" w14:textId="77777777" w:rsidR="0052377A" w:rsidRPr="0052377A" w:rsidRDefault="0052377A" w:rsidP="0052377A">
      <w:pPr>
        <w:pStyle w:val="ListParagraph"/>
        <w:spacing w:line="480" w:lineRule="auto"/>
        <w:jc w:val="both"/>
        <w:rPr>
          <w:rFonts w:ascii="Arial" w:hAnsi="Arial" w:cs="Arial"/>
          <w:sz w:val="24"/>
          <w:szCs w:val="24"/>
        </w:rPr>
      </w:pPr>
    </w:p>
    <w:p w14:paraId="3B586F12" w14:textId="77777777" w:rsidR="0052377A" w:rsidRPr="0052377A" w:rsidRDefault="00CE2478" w:rsidP="0052377A">
      <w:pPr>
        <w:pStyle w:val="ListParagraph"/>
        <w:spacing w:line="480" w:lineRule="auto"/>
        <w:jc w:val="both"/>
        <w:rPr>
          <w:rFonts w:ascii="Arial" w:hAnsi="Arial" w:cs="Arial"/>
          <w:sz w:val="24"/>
          <w:szCs w:val="24"/>
        </w:rPr>
      </w:pPr>
      <w:r>
        <w:rPr>
          <w:rFonts w:ascii="Arial" w:hAnsi="Arial" w:cs="Arial"/>
          <w:sz w:val="24"/>
          <w:szCs w:val="24"/>
        </w:rPr>
        <w:t>Counsel the 1st respondent:</w:t>
      </w:r>
      <w:r>
        <w:rPr>
          <w:rFonts w:ascii="Arial" w:hAnsi="Arial" w:cs="Arial"/>
          <w:sz w:val="24"/>
          <w:szCs w:val="24"/>
        </w:rPr>
        <w:tab/>
      </w:r>
      <w:r>
        <w:rPr>
          <w:rFonts w:ascii="Arial" w:hAnsi="Arial" w:cs="Arial"/>
          <w:sz w:val="24"/>
          <w:szCs w:val="24"/>
        </w:rPr>
        <w:tab/>
      </w:r>
      <w:r w:rsidR="0052377A" w:rsidRPr="0052377A">
        <w:rPr>
          <w:rFonts w:ascii="Arial" w:hAnsi="Arial" w:cs="Arial"/>
          <w:sz w:val="24"/>
          <w:szCs w:val="24"/>
        </w:rPr>
        <w:t>Adv. Manala</w:t>
      </w:r>
      <w:r w:rsidR="0052377A" w:rsidRPr="0052377A">
        <w:rPr>
          <w:rFonts w:ascii="Arial" w:hAnsi="Arial" w:cs="Arial"/>
          <w:sz w:val="24"/>
          <w:szCs w:val="24"/>
        </w:rPr>
        <w:tab/>
      </w:r>
      <w:r w:rsidR="0052377A" w:rsidRPr="0052377A">
        <w:rPr>
          <w:rFonts w:ascii="Arial" w:hAnsi="Arial" w:cs="Arial"/>
          <w:sz w:val="24"/>
          <w:szCs w:val="24"/>
        </w:rPr>
        <w:tab/>
      </w:r>
      <w:r w:rsidR="0052377A" w:rsidRPr="0052377A">
        <w:rPr>
          <w:rFonts w:ascii="Arial" w:hAnsi="Arial" w:cs="Arial"/>
          <w:sz w:val="24"/>
          <w:szCs w:val="24"/>
        </w:rPr>
        <w:tab/>
      </w:r>
    </w:p>
    <w:p w14:paraId="4AA9D38A" w14:textId="77777777" w:rsidR="0052377A" w:rsidRPr="0052377A" w:rsidRDefault="0052377A" w:rsidP="0052377A">
      <w:pPr>
        <w:pStyle w:val="ListParagraph"/>
        <w:spacing w:line="480" w:lineRule="auto"/>
        <w:jc w:val="both"/>
        <w:rPr>
          <w:rFonts w:ascii="Arial" w:hAnsi="Arial" w:cs="Arial"/>
          <w:sz w:val="24"/>
          <w:szCs w:val="24"/>
        </w:rPr>
      </w:pPr>
      <w:r w:rsidRPr="0052377A">
        <w:rPr>
          <w:rFonts w:ascii="Arial" w:hAnsi="Arial" w:cs="Arial"/>
          <w:sz w:val="24"/>
          <w:szCs w:val="24"/>
        </w:rPr>
        <w:t xml:space="preserve">Attorney for the 1st respondent: </w:t>
      </w:r>
      <w:r w:rsidRPr="0052377A">
        <w:rPr>
          <w:rFonts w:ascii="Arial" w:hAnsi="Arial" w:cs="Arial"/>
          <w:sz w:val="24"/>
          <w:szCs w:val="24"/>
        </w:rPr>
        <w:tab/>
      </w:r>
      <w:r w:rsidRPr="0052377A">
        <w:rPr>
          <w:rFonts w:ascii="Arial" w:hAnsi="Arial" w:cs="Arial"/>
          <w:sz w:val="24"/>
          <w:szCs w:val="24"/>
        </w:rPr>
        <w:tab/>
        <w:t>Seabela Attorneys Incorporated</w:t>
      </w:r>
      <w:r w:rsidRPr="0052377A">
        <w:rPr>
          <w:rFonts w:ascii="Arial" w:hAnsi="Arial" w:cs="Arial"/>
          <w:sz w:val="24"/>
          <w:szCs w:val="24"/>
        </w:rPr>
        <w:tab/>
      </w:r>
      <w:r w:rsidRPr="0052377A">
        <w:rPr>
          <w:rFonts w:ascii="Arial" w:hAnsi="Arial" w:cs="Arial"/>
          <w:sz w:val="24"/>
          <w:szCs w:val="24"/>
        </w:rPr>
        <w:tab/>
        <w:t xml:space="preserve"> </w:t>
      </w:r>
    </w:p>
    <w:p w14:paraId="70253257" w14:textId="77777777" w:rsidR="0052377A" w:rsidRPr="0052377A" w:rsidRDefault="0052377A" w:rsidP="0052377A">
      <w:pPr>
        <w:pStyle w:val="ListParagraph"/>
        <w:spacing w:line="480" w:lineRule="auto"/>
        <w:jc w:val="both"/>
        <w:rPr>
          <w:rFonts w:ascii="Arial" w:hAnsi="Arial" w:cs="Arial"/>
          <w:sz w:val="24"/>
          <w:szCs w:val="24"/>
        </w:rPr>
      </w:pPr>
      <w:r w:rsidRPr="0052377A">
        <w:rPr>
          <w:rFonts w:ascii="Arial" w:hAnsi="Arial" w:cs="Arial"/>
          <w:sz w:val="24"/>
          <w:szCs w:val="24"/>
        </w:rPr>
        <w:t xml:space="preserve">Date of hearing: </w:t>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t>6,7,8 and 15 February 2023</w:t>
      </w:r>
    </w:p>
    <w:p w14:paraId="5E09324F" w14:textId="29A52108" w:rsidR="000E4A58" w:rsidRDefault="0052377A" w:rsidP="00FF12FE">
      <w:pPr>
        <w:pStyle w:val="ListParagraph"/>
        <w:spacing w:line="480" w:lineRule="auto"/>
        <w:jc w:val="both"/>
        <w:rPr>
          <w:rFonts w:ascii="Arial" w:hAnsi="Arial" w:cs="Arial"/>
          <w:sz w:val="24"/>
          <w:szCs w:val="24"/>
        </w:rPr>
      </w:pPr>
      <w:r w:rsidRPr="0052377A">
        <w:rPr>
          <w:rFonts w:ascii="Arial" w:hAnsi="Arial" w:cs="Arial"/>
          <w:sz w:val="24"/>
          <w:szCs w:val="24"/>
        </w:rPr>
        <w:t xml:space="preserve">Date of judgment: </w:t>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r w:rsidRPr="0052377A">
        <w:rPr>
          <w:rFonts w:ascii="Arial" w:hAnsi="Arial" w:cs="Arial"/>
          <w:sz w:val="24"/>
          <w:szCs w:val="24"/>
        </w:rPr>
        <w:tab/>
      </w:r>
      <w:r w:rsidR="00DF0F07">
        <w:rPr>
          <w:rFonts w:ascii="Arial" w:hAnsi="Arial" w:cs="Arial"/>
          <w:sz w:val="24"/>
          <w:szCs w:val="24"/>
        </w:rPr>
        <w:t>15 March 2023</w:t>
      </w:r>
    </w:p>
    <w:p w14:paraId="3EF0FEF5" w14:textId="4CC786FC" w:rsidR="00DF0F07" w:rsidRDefault="00DF0F07" w:rsidP="00FF12FE">
      <w:pPr>
        <w:pStyle w:val="ListParagraph"/>
        <w:spacing w:line="480" w:lineRule="auto"/>
        <w:jc w:val="both"/>
        <w:rPr>
          <w:rFonts w:ascii="Arial" w:hAnsi="Arial" w:cs="Arial"/>
          <w:sz w:val="24"/>
          <w:szCs w:val="24"/>
        </w:rPr>
      </w:pPr>
    </w:p>
    <w:p w14:paraId="084A964F" w14:textId="64E9F5A4" w:rsidR="00DF0F07" w:rsidRPr="00FA7D34" w:rsidRDefault="00DF0F07" w:rsidP="00DF0F07">
      <w:pPr>
        <w:tabs>
          <w:tab w:val="left" w:pos="709"/>
          <w:tab w:val="left" w:pos="1560"/>
          <w:tab w:val="right" w:pos="8931"/>
        </w:tabs>
        <w:spacing w:after="480" w:line="480" w:lineRule="auto"/>
        <w:jc w:val="both"/>
        <w:rPr>
          <w:rFonts w:ascii="Arial" w:eastAsia="Times New Roman" w:hAnsi="Arial" w:cs="Arial"/>
          <w:i/>
          <w:color w:val="222222"/>
          <w:sz w:val="24"/>
          <w:szCs w:val="24"/>
          <w:lang w:eastAsia="en-ZA"/>
        </w:rPr>
      </w:pPr>
      <w:r w:rsidRPr="00FA7D34">
        <w:rPr>
          <w:rFonts w:ascii="Arial" w:eastAsia="Times New Roman" w:hAnsi="Arial" w:cs="Arial"/>
          <w:b/>
          <w:i/>
          <w:sz w:val="24"/>
          <w:szCs w:val="24"/>
          <w:lang w:eastAsia="en-GB"/>
        </w:rPr>
        <w:t>Mode of delivery:</w:t>
      </w:r>
      <w:r w:rsidRPr="00FA7D34">
        <w:rPr>
          <w:rFonts w:ascii="Arial" w:eastAsia="Times New Roman" w:hAnsi="Arial" w:cs="Arial"/>
          <w:i/>
          <w:sz w:val="24"/>
          <w:szCs w:val="24"/>
          <w:lang w:eastAsia="en-GB"/>
        </w:rPr>
        <w:t xml:space="preserve"> this judgment is </w:t>
      </w:r>
      <w:r w:rsidRPr="00FA7D34">
        <w:rPr>
          <w:rFonts w:ascii="Arial" w:eastAsia="Times New Roman" w:hAnsi="Arial" w:cs="Arial"/>
          <w:i/>
          <w:color w:val="222222"/>
          <w:sz w:val="24"/>
          <w:szCs w:val="24"/>
          <w:lang w:eastAsia="en-ZA"/>
        </w:rPr>
        <w:t>handed down by sending it by email to the parties’ legal representatives</w:t>
      </w:r>
      <w:r>
        <w:rPr>
          <w:rFonts w:ascii="Arial" w:eastAsia="Times New Roman" w:hAnsi="Arial" w:cs="Arial"/>
          <w:i/>
          <w:color w:val="222222"/>
          <w:sz w:val="24"/>
          <w:szCs w:val="24"/>
          <w:lang w:eastAsia="en-ZA"/>
        </w:rPr>
        <w:t xml:space="preserve">, </w:t>
      </w:r>
      <w:r w:rsidRPr="00FA7D34">
        <w:rPr>
          <w:rFonts w:ascii="Arial" w:eastAsia="Times New Roman" w:hAnsi="Arial" w:cs="Arial"/>
          <w:i/>
          <w:color w:val="222222"/>
          <w:sz w:val="24"/>
          <w:szCs w:val="24"/>
          <w:lang w:eastAsia="en-ZA"/>
        </w:rPr>
        <w:t>loading on Caselines</w:t>
      </w:r>
      <w:r>
        <w:rPr>
          <w:rFonts w:ascii="Arial" w:eastAsia="Times New Roman" w:hAnsi="Arial" w:cs="Arial"/>
          <w:i/>
          <w:color w:val="222222"/>
          <w:sz w:val="24"/>
          <w:szCs w:val="24"/>
          <w:lang w:eastAsia="en-ZA"/>
        </w:rPr>
        <w:t xml:space="preserve"> and release to SAFLII and AfricanLII</w:t>
      </w:r>
      <w:r w:rsidRPr="00FA7D34">
        <w:rPr>
          <w:rFonts w:ascii="Arial" w:eastAsia="Times New Roman" w:hAnsi="Arial" w:cs="Arial"/>
          <w:i/>
          <w:color w:val="222222"/>
          <w:sz w:val="24"/>
          <w:szCs w:val="24"/>
          <w:lang w:eastAsia="en-ZA"/>
        </w:rPr>
        <w:t xml:space="preserve">. The date and time for delivery is deemed to be </w:t>
      </w:r>
      <w:r>
        <w:rPr>
          <w:rFonts w:ascii="Arial" w:eastAsia="Times New Roman" w:hAnsi="Arial" w:cs="Arial"/>
          <w:i/>
          <w:color w:val="222222"/>
          <w:sz w:val="24"/>
          <w:szCs w:val="24"/>
          <w:lang w:eastAsia="en-ZA"/>
        </w:rPr>
        <w:t>10 am.</w:t>
      </w:r>
    </w:p>
    <w:p w14:paraId="1D923E33" w14:textId="77777777" w:rsidR="00DF0F07" w:rsidRDefault="00DF0F07" w:rsidP="00FF12FE">
      <w:pPr>
        <w:pStyle w:val="ListParagraph"/>
        <w:spacing w:line="480" w:lineRule="auto"/>
        <w:jc w:val="both"/>
        <w:rPr>
          <w:rFonts w:ascii="Arial" w:hAnsi="Arial" w:cs="Arial"/>
          <w:sz w:val="24"/>
          <w:szCs w:val="24"/>
        </w:rPr>
      </w:pPr>
    </w:p>
    <w:p w14:paraId="67D84179" w14:textId="55593975" w:rsidR="00DF0F07" w:rsidRDefault="00DF0F07" w:rsidP="00FF12FE">
      <w:pPr>
        <w:pStyle w:val="ListParagraph"/>
        <w:spacing w:line="480" w:lineRule="auto"/>
        <w:jc w:val="both"/>
        <w:rPr>
          <w:rFonts w:ascii="Arial" w:hAnsi="Arial" w:cs="Arial"/>
          <w:sz w:val="24"/>
          <w:szCs w:val="24"/>
        </w:rPr>
      </w:pPr>
    </w:p>
    <w:p w14:paraId="5AFE1EC2" w14:textId="77777777" w:rsidR="00DF0F07" w:rsidRDefault="00DF0F07" w:rsidP="00FF12FE">
      <w:pPr>
        <w:pStyle w:val="ListParagraph"/>
        <w:spacing w:line="480" w:lineRule="auto"/>
        <w:jc w:val="both"/>
        <w:rPr>
          <w:rFonts w:ascii="Arial" w:hAnsi="Arial" w:cs="Arial"/>
          <w:sz w:val="24"/>
          <w:szCs w:val="24"/>
        </w:rPr>
      </w:pPr>
    </w:p>
    <w:p w14:paraId="21DBE089" w14:textId="5A643177" w:rsidR="006A0999" w:rsidRPr="0052377A" w:rsidRDefault="006A0999" w:rsidP="00FF12FE">
      <w:pPr>
        <w:pStyle w:val="ListParagraph"/>
        <w:spacing w:line="480" w:lineRule="auto"/>
        <w:jc w:val="both"/>
        <w:rPr>
          <w:rFonts w:ascii="Arial" w:hAnsi="Arial" w:cs="Arial"/>
          <w:sz w:val="24"/>
          <w:szCs w:val="24"/>
        </w:rPr>
      </w:pPr>
      <w:r w:rsidRPr="0052377A">
        <w:rPr>
          <w:rFonts w:ascii="Arial" w:hAnsi="Arial" w:cs="Arial"/>
          <w:sz w:val="24"/>
          <w:szCs w:val="24"/>
        </w:rPr>
        <w:tab/>
      </w:r>
    </w:p>
    <w:sectPr w:rsidR="006A0999" w:rsidRPr="005237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2F2A" w14:textId="77777777" w:rsidR="00805BE5" w:rsidRDefault="00805BE5" w:rsidP="00174BC0">
      <w:pPr>
        <w:spacing w:after="0" w:line="240" w:lineRule="auto"/>
      </w:pPr>
      <w:r>
        <w:separator/>
      </w:r>
    </w:p>
  </w:endnote>
  <w:endnote w:type="continuationSeparator" w:id="0">
    <w:p w14:paraId="4BC8F846" w14:textId="77777777" w:rsidR="00805BE5" w:rsidRDefault="00805BE5" w:rsidP="0017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07ED" w14:textId="77777777" w:rsidR="00805BE5" w:rsidRDefault="00805BE5" w:rsidP="00174BC0">
      <w:pPr>
        <w:spacing w:after="0" w:line="240" w:lineRule="auto"/>
      </w:pPr>
      <w:r>
        <w:separator/>
      </w:r>
    </w:p>
  </w:footnote>
  <w:footnote w:type="continuationSeparator" w:id="0">
    <w:p w14:paraId="540FB6AE" w14:textId="77777777" w:rsidR="00805BE5" w:rsidRDefault="00805BE5" w:rsidP="00174BC0">
      <w:pPr>
        <w:spacing w:after="0" w:line="240" w:lineRule="auto"/>
      </w:pPr>
      <w:r>
        <w:continuationSeparator/>
      </w:r>
    </w:p>
  </w:footnote>
  <w:footnote w:id="1">
    <w:p w14:paraId="027BD105" w14:textId="46C6F7DD" w:rsidR="00720D16" w:rsidRPr="005211C0" w:rsidRDefault="00720D16" w:rsidP="00CC2924">
      <w:pPr>
        <w:pStyle w:val="EndnoteText"/>
        <w:rPr>
          <w:rFonts w:ascii="Arial" w:hAnsi="Arial" w:cs="Arial"/>
          <w:lang w:val="en-GB"/>
        </w:rPr>
      </w:pPr>
      <w:r>
        <w:rPr>
          <w:rStyle w:val="FootnoteReference"/>
        </w:rPr>
        <w:footnoteRef/>
      </w:r>
      <w:r>
        <w:t xml:space="preserve"> </w:t>
      </w:r>
      <w:r w:rsidRPr="005211C0">
        <w:rPr>
          <w:rFonts w:ascii="Arial" w:hAnsi="Arial" w:cs="Arial"/>
          <w:i/>
        </w:rPr>
        <w:t xml:space="preserve">Buffalo City Metropolitan Municipality v Asla Construction (Pty) Ltd </w:t>
      </w:r>
      <w:r w:rsidR="00DF0F07">
        <w:rPr>
          <w:rFonts w:ascii="Arial" w:hAnsi="Arial" w:cs="Arial"/>
        </w:rPr>
        <w:t xml:space="preserve">2019 (4) SA 331 (CC) para 23 -25. </w:t>
      </w:r>
      <w:r w:rsidRPr="005211C0">
        <w:rPr>
          <w:rFonts w:ascii="Arial" w:hAnsi="Arial" w:cs="Arial"/>
        </w:rPr>
        <w:t xml:space="preserve"> </w:t>
      </w:r>
    </w:p>
    <w:p w14:paraId="630E5C78" w14:textId="77777777" w:rsidR="00720D16" w:rsidRPr="00174BC0" w:rsidRDefault="00720D16">
      <w:pPr>
        <w:pStyle w:val="FootnoteText"/>
        <w:rPr>
          <w:lang w:val="en-GB"/>
        </w:rPr>
      </w:pPr>
    </w:p>
  </w:footnote>
  <w:footnote w:id="2">
    <w:p w14:paraId="133490F9" w14:textId="523708AB" w:rsidR="00071946" w:rsidRPr="00071946" w:rsidRDefault="00071946" w:rsidP="00071946">
      <w:pPr>
        <w:pStyle w:val="FootnoteText"/>
      </w:pPr>
      <w:r>
        <w:rPr>
          <w:rStyle w:val="FootnoteReference"/>
        </w:rPr>
        <w:footnoteRef/>
      </w:r>
      <w:r>
        <w:t xml:space="preserve"> </w:t>
      </w:r>
      <w:r w:rsidRPr="00071946">
        <w:t>Act 1 of 1999</w:t>
      </w:r>
      <w:r>
        <w:t>.</w:t>
      </w:r>
    </w:p>
  </w:footnote>
  <w:footnote w:id="3">
    <w:p w14:paraId="18F9E657" w14:textId="5C7D977F" w:rsidR="00071946" w:rsidRPr="00071946" w:rsidRDefault="00071946" w:rsidP="00071946">
      <w:pPr>
        <w:pStyle w:val="FootnoteText"/>
      </w:pPr>
      <w:r>
        <w:rPr>
          <w:rStyle w:val="FootnoteReference"/>
        </w:rPr>
        <w:footnoteRef/>
      </w:r>
      <w:r>
        <w:t xml:space="preserve"> </w:t>
      </w:r>
      <w:r w:rsidRPr="00071946">
        <w:t>Act 74 of 1996</w:t>
      </w:r>
      <w:r>
        <w:t>.</w:t>
      </w:r>
    </w:p>
  </w:footnote>
  <w:footnote w:id="4">
    <w:p w14:paraId="38FE5584" w14:textId="77777777" w:rsidR="004D6E3F" w:rsidRPr="004D6E3F" w:rsidRDefault="004D6E3F" w:rsidP="004D6E3F">
      <w:pPr>
        <w:pStyle w:val="FootnoteText"/>
        <w:shd w:val="clear" w:color="auto" w:fill="FFFFFF" w:themeFill="background1"/>
        <w:rPr>
          <w:lang w:val="en-GB"/>
        </w:rPr>
      </w:pPr>
      <w:r>
        <w:rPr>
          <w:rStyle w:val="FootnoteReference"/>
        </w:rPr>
        <w:footnoteRef/>
      </w:r>
      <w:r>
        <w:t xml:space="preserve"> </w:t>
      </w:r>
      <w:r w:rsidRPr="004D6E3F">
        <w:rPr>
          <w:rFonts w:ascii="Verdana" w:hAnsi="Verdana"/>
          <w:bCs/>
          <w:i/>
          <w:color w:val="000000"/>
        </w:rPr>
        <w:t>Special Investigating Unit V </w:t>
      </w:r>
      <w:bookmarkStart w:id="0" w:name="LPHit1"/>
      <w:bookmarkStart w:id="1" w:name="LPHit2"/>
      <w:bookmarkEnd w:id="0"/>
      <w:bookmarkEnd w:id="1"/>
      <w:r w:rsidRPr="004D6E3F">
        <w:rPr>
          <w:rFonts w:ascii="Verdana" w:hAnsi="Verdana"/>
          <w:bCs/>
          <w:i/>
          <w:color w:val="000000"/>
        </w:rPr>
        <w:t>Kim Diamonds (Pty) Ltd</w:t>
      </w:r>
      <w:r w:rsidRPr="004D6E3F">
        <w:rPr>
          <w:rFonts w:ascii="Verdana" w:hAnsi="Verdana"/>
          <w:bCs/>
          <w:color w:val="000000"/>
        </w:rPr>
        <w:t xml:space="preserve"> 2004 (2) SA 173 (SPT)</w:t>
      </w:r>
    </w:p>
  </w:footnote>
  <w:footnote w:id="5">
    <w:p w14:paraId="10238558" w14:textId="77777777" w:rsidR="004026FF" w:rsidRPr="004026FF" w:rsidRDefault="004026FF">
      <w:pPr>
        <w:pStyle w:val="FootnoteText"/>
        <w:rPr>
          <w:lang w:val="en-GB"/>
        </w:rPr>
      </w:pPr>
      <w:r>
        <w:rPr>
          <w:rStyle w:val="FootnoteReference"/>
        </w:rPr>
        <w:footnoteRef/>
      </w:r>
      <w:r>
        <w:t xml:space="preserve"> </w:t>
      </w:r>
      <w:r w:rsidR="008A5329" w:rsidRPr="00FF12FE">
        <w:rPr>
          <w:rFonts w:ascii="Arial" w:hAnsi="Arial" w:cs="Arial"/>
        </w:rPr>
        <w:t>Pillay v Krishna 1946 AD 946 (952- 953)</w:t>
      </w:r>
      <w:r w:rsidR="008A5329">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3610082" w14:textId="166462AB" w:rsidR="0050182A" w:rsidRDefault="0050182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B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BE5">
          <w:rPr>
            <w:b/>
            <w:bCs/>
            <w:noProof/>
          </w:rPr>
          <w:t>1</w:t>
        </w:r>
        <w:r>
          <w:rPr>
            <w:b/>
            <w:bCs/>
            <w:sz w:val="24"/>
            <w:szCs w:val="24"/>
          </w:rPr>
          <w:fldChar w:fldCharType="end"/>
        </w:r>
      </w:p>
    </w:sdtContent>
  </w:sdt>
  <w:p w14:paraId="11AC670B" w14:textId="77777777" w:rsidR="00720D16" w:rsidRDefault="00720D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3E49"/>
    <w:multiLevelType w:val="multilevel"/>
    <w:tmpl w:val="92CC1BE0"/>
    <w:lvl w:ilvl="0">
      <w:start w:val="2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2314C"/>
    <w:multiLevelType w:val="multilevel"/>
    <w:tmpl w:val="D8CA5EAE"/>
    <w:lvl w:ilvl="0">
      <w:start w:val="12"/>
      <w:numFmt w:val="decimal"/>
      <w:lvlText w:val="%1"/>
      <w:lvlJc w:val="left"/>
      <w:pPr>
        <w:ind w:left="460" w:hanging="460"/>
      </w:pPr>
      <w:rPr>
        <w:rFonts w:hint="default"/>
        <w:i/>
      </w:rPr>
    </w:lvl>
    <w:lvl w:ilvl="1">
      <w:start w:val="1"/>
      <w:numFmt w:val="decimal"/>
      <w:lvlText w:val="%1.%2"/>
      <w:lvlJc w:val="left"/>
      <w:pPr>
        <w:ind w:left="1180" w:hanging="4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133E59BE"/>
    <w:multiLevelType w:val="multilevel"/>
    <w:tmpl w:val="449A4788"/>
    <w:lvl w:ilvl="0">
      <w:start w:val="1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621CB"/>
    <w:multiLevelType w:val="hybridMultilevel"/>
    <w:tmpl w:val="8926FC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3B7464"/>
    <w:multiLevelType w:val="multilevel"/>
    <w:tmpl w:val="D9A6603C"/>
    <w:lvl w:ilvl="0">
      <w:start w:val="13"/>
      <w:numFmt w:val="decimal"/>
      <w:lvlText w:val="%1"/>
      <w:lvlJc w:val="left"/>
      <w:pPr>
        <w:ind w:left="460" w:hanging="460"/>
      </w:pPr>
      <w:rPr>
        <w:rFonts w:hint="default"/>
        <w:i/>
      </w:rPr>
    </w:lvl>
    <w:lvl w:ilvl="1">
      <w:start w:val="1"/>
      <w:numFmt w:val="decimal"/>
      <w:lvlText w:val="%1.%2"/>
      <w:lvlJc w:val="left"/>
      <w:pPr>
        <w:ind w:left="1180" w:hanging="4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5" w15:restartNumberingAfterBreak="0">
    <w:nsid w:val="2AD55603"/>
    <w:multiLevelType w:val="multilevel"/>
    <w:tmpl w:val="F750662C"/>
    <w:lvl w:ilvl="0">
      <w:start w:val="13"/>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3477C6"/>
    <w:multiLevelType w:val="multilevel"/>
    <w:tmpl w:val="7B503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42A8D"/>
    <w:multiLevelType w:val="multilevel"/>
    <w:tmpl w:val="57A6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83F97"/>
    <w:multiLevelType w:val="multilevel"/>
    <w:tmpl w:val="734815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C71A37"/>
    <w:multiLevelType w:val="multilevel"/>
    <w:tmpl w:val="7F06A2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4644944"/>
    <w:multiLevelType w:val="multilevel"/>
    <w:tmpl w:val="DB44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37E66"/>
    <w:multiLevelType w:val="multilevel"/>
    <w:tmpl w:val="5FA474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EFB0620"/>
    <w:multiLevelType w:val="hybridMultilevel"/>
    <w:tmpl w:val="44D0435A"/>
    <w:lvl w:ilvl="0" w:tplc="60C49BB6">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593010"/>
    <w:multiLevelType w:val="multilevel"/>
    <w:tmpl w:val="4B242876"/>
    <w:lvl w:ilvl="0">
      <w:start w:val="18"/>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0773D9"/>
    <w:multiLevelType w:val="multilevel"/>
    <w:tmpl w:val="483C9BA2"/>
    <w:lvl w:ilvl="0">
      <w:start w:val="26"/>
      <w:numFmt w:val="decimal"/>
      <w:lvlText w:val="%1."/>
      <w:lvlJc w:val="left"/>
      <w:pPr>
        <w:ind w:left="530" w:hanging="5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6E72609E"/>
    <w:multiLevelType w:val="multilevel"/>
    <w:tmpl w:val="D666C0EC"/>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6"/>
  </w:num>
  <w:num w:numId="4">
    <w:abstractNumId w:val="10"/>
  </w:num>
  <w:num w:numId="5">
    <w:abstractNumId w:val="11"/>
  </w:num>
  <w:num w:numId="6">
    <w:abstractNumId w:val="5"/>
  </w:num>
  <w:num w:numId="7">
    <w:abstractNumId w:val="14"/>
  </w:num>
  <w:num w:numId="8">
    <w:abstractNumId w:val="8"/>
  </w:num>
  <w:num w:numId="9">
    <w:abstractNumId w:val="13"/>
  </w:num>
  <w:num w:numId="10">
    <w:abstractNumId w:val="15"/>
  </w:num>
  <w:num w:numId="11">
    <w:abstractNumId w:val="9"/>
  </w:num>
  <w:num w:numId="12">
    <w:abstractNumId w:val="3"/>
  </w:num>
  <w:num w:numId="13">
    <w:abstractNumId w:val="4"/>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69"/>
    <w:rsid w:val="00002EFD"/>
    <w:rsid w:val="00040EFC"/>
    <w:rsid w:val="00063C36"/>
    <w:rsid w:val="00071946"/>
    <w:rsid w:val="00090110"/>
    <w:rsid w:val="000A1D19"/>
    <w:rsid w:val="000C3D54"/>
    <w:rsid w:val="000E4A58"/>
    <w:rsid w:val="000F5C4E"/>
    <w:rsid w:val="00114399"/>
    <w:rsid w:val="001676D1"/>
    <w:rsid w:val="00174BC0"/>
    <w:rsid w:val="001B77F4"/>
    <w:rsid w:val="001D1AB2"/>
    <w:rsid w:val="001E112D"/>
    <w:rsid w:val="001E6B34"/>
    <w:rsid w:val="002A5C5C"/>
    <w:rsid w:val="002C1180"/>
    <w:rsid w:val="002C6533"/>
    <w:rsid w:val="002D625F"/>
    <w:rsid w:val="003010ED"/>
    <w:rsid w:val="003357E1"/>
    <w:rsid w:val="00342CEA"/>
    <w:rsid w:val="00347157"/>
    <w:rsid w:val="00360469"/>
    <w:rsid w:val="00395A71"/>
    <w:rsid w:val="003C7560"/>
    <w:rsid w:val="003E069B"/>
    <w:rsid w:val="004026FF"/>
    <w:rsid w:val="00402D50"/>
    <w:rsid w:val="004169AC"/>
    <w:rsid w:val="00420F89"/>
    <w:rsid w:val="004342DB"/>
    <w:rsid w:val="00484BE7"/>
    <w:rsid w:val="004A6071"/>
    <w:rsid w:val="004C7625"/>
    <w:rsid w:val="004D1801"/>
    <w:rsid w:val="004D6E3F"/>
    <w:rsid w:val="004D77B0"/>
    <w:rsid w:val="004F6B70"/>
    <w:rsid w:val="0050182A"/>
    <w:rsid w:val="00510819"/>
    <w:rsid w:val="005126A9"/>
    <w:rsid w:val="0052377A"/>
    <w:rsid w:val="0054007A"/>
    <w:rsid w:val="00540979"/>
    <w:rsid w:val="00546F8A"/>
    <w:rsid w:val="00580834"/>
    <w:rsid w:val="005B1812"/>
    <w:rsid w:val="005E703B"/>
    <w:rsid w:val="005F4208"/>
    <w:rsid w:val="0061798E"/>
    <w:rsid w:val="00622D26"/>
    <w:rsid w:val="00650E47"/>
    <w:rsid w:val="006A0999"/>
    <w:rsid w:val="006B1193"/>
    <w:rsid w:val="006C5EB6"/>
    <w:rsid w:val="006E1CC3"/>
    <w:rsid w:val="0071709F"/>
    <w:rsid w:val="00720D16"/>
    <w:rsid w:val="00723F3C"/>
    <w:rsid w:val="00726E0F"/>
    <w:rsid w:val="00760CCB"/>
    <w:rsid w:val="00782B0D"/>
    <w:rsid w:val="007D09C2"/>
    <w:rsid w:val="00805BE5"/>
    <w:rsid w:val="008146F8"/>
    <w:rsid w:val="008331EF"/>
    <w:rsid w:val="00881920"/>
    <w:rsid w:val="00881BD6"/>
    <w:rsid w:val="00893D7D"/>
    <w:rsid w:val="00894C7E"/>
    <w:rsid w:val="008A1E8A"/>
    <w:rsid w:val="008A5329"/>
    <w:rsid w:val="008C4EAF"/>
    <w:rsid w:val="00910B0A"/>
    <w:rsid w:val="00910E89"/>
    <w:rsid w:val="00921B9D"/>
    <w:rsid w:val="009452DF"/>
    <w:rsid w:val="009656D9"/>
    <w:rsid w:val="00965F57"/>
    <w:rsid w:val="009845B7"/>
    <w:rsid w:val="009922E5"/>
    <w:rsid w:val="009A3BAD"/>
    <w:rsid w:val="009C7D46"/>
    <w:rsid w:val="009D4C43"/>
    <w:rsid w:val="00A00609"/>
    <w:rsid w:val="00A04845"/>
    <w:rsid w:val="00A4408D"/>
    <w:rsid w:val="00A870BA"/>
    <w:rsid w:val="00AB3148"/>
    <w:rsid w:val="00B03060"/>
    <w:rsid w:val="00B03B18"/>
    <w:rsid w:val="00B14AFB"/>
    <w:rsid w:val="00B63106"/>
    <w:rsid w:val="00B66911"/>
    <w:rsid w:val="00B72C11"/>
    <w:rsid w:val="00B87634"/>
    <w:rsid w:val="00B877E8"/>
    <w:rsid w:val="00BC645C"/>
    <w:rsid w:val="00BD2999"/>
    <w:rsid w:val="00BD488A"/>
    <w:rsid w:val="00C900FC"/>
    <w:rsid w:val="00CA3733"/>
    <w:rsid w:val="00CB05DC"/>
    <w:rsid w:val="00CC2924"/>
    <w:rsid w:val="00CE2478"/>
    <w:rsid w:val="00CE5FF8"/>
    <w:rsid w:val="00D249DD"/>
    <w:rsid w:val="00D316DB"/>
    <w:rsid w:val="00D35950"/>
    <w:rsid w:val="00D4456B"/>
    <w:rsid w:val="00D865AB"/>
    <w:rsid w:val="00DB17C4"/>
    <w:rsid w:val="00DB66E6"/>
    <w:rsid w:val="00DF0F07"/>
    <w:rsid w:val="00E03F46"/>
    <w:rsid w:val="00E10476"/>
    <w:rsid w:val="00E43CC4"/>
    <w:rsid w:val="00E91BA4"/>
    <w:rsid w:val="00E97196"/>
    <w:rsid w:val="00ED2880"/>
    <w:rsid w:val="00ED3A64"/>
    <w:rsid w:val="00EF20D9"/>
    <w:rsid w:val="00F82F18"/>
    <w:rsid w:val="00FA6495"/>
    <w:rsid w:val="00FC2AF6"/>
    <w:rsid w:val="00FC79F7"/>
    <w:rsid w:val="00FE1F45"/>
    <w:rsid w:val="00FE49E2"/>
    <w:rsid w:val="00FF0805"/>
    <w:rsid w:val="00FF12FE"/>
    <w:rsid w:val="00FF71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0876"/>
  <w15:docId w15:val="{D8CBA630-AAFE-4DEB-9FAB-35360BD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10"/>
    <w:pPr>
      <w:ind w:left="720"/>
      <w:contextualSpacing/>
    </w:pPr>
  </w:style>
  <w:style w:type="paragraph" w:customStyle="1" w:styleId="Default">
    <w:name w:val="Default"/>
    <w:rsid w:val="005237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A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33"/>
    <w:rPr>
      <w:rFonts w:ascii="Tahoma" w:hAnsi="Tahoma" w:cs="Tahoma"/>
      <w:sz w:val="16"/>
      <w:szCs w:val="16"/>
    </w:rPr>
  </w:style>
  <w:style w:type="paragraph" w:styleId="Header">
    <w:name w:val="header"/>
    <w:basedOn w:val="Normal"/>
    <w:link w:val="HeaderChar"/>
    <w:uiPriority w:val="99"/>
    <w:unhideWhenUsed/>
    <w:rsid w:val="00174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C0"/>
  </w:style>
  <w:style w:type="paragraph" w:styleId="Footer">
    <w:name w:val="footer"/>
    <w:basedOn w:val="Normal"/>
    <w:link w:val="FooterChar"/>
    <w:uiPriority w:val="99"/>
    <w:unhideWhenUsed/>
    <w:rsid w:val="00174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C0"/>
  </w:style>
  <w:style w:type="paragraph" w:styleId="FootnoteText">
    <w:name w:val="footnote text"/>
    <w:basedOn w:val="Normal"/>
    <w:link w:val="FootnoteTextChar"/>
    <w:uiPriority w:val="99"/>
    <w:semiHidden/>
    <w:unhideWhenUsed/>
    <w:rsid w:val="00174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BC0"/>
    <w:rPr>
      <w:sz w:val="20"/>
      <w:szCs w:val="20"/>
    </w:rPr>
  </w:style>
  <w:style w:type="character" w:styleId="FootnoteReference">
    <w:name w:val="footnote reference"/>
    <w:basedOn w:val="DefaultParagraphFont"/>
    <w:uiPriority w:val="99"/>
    <w:semiHidden/>
    <w:unhideWhenUsed/>
    <w:rsid w:val="00174BC0"/>
    <w:rPr>
      <w:vertAlign w:val="superscript"/>
    </w:rPr>
  </w:style>
  <w:style w:type="paragraph" w:styleId="EndnoteText">
    <w:name w:val="endnote text"/>
    <w:basedOn w:val="Normal"/>
    <w:link w:val="EndnoteTextChar"/>
    <w:uiPriority w:val="99"/>
    <w:semiHidden/>
    <w:unhideWhenUsed/>
    <w:rsid w:val="00CC2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924"/>
    <w:rPr>
      <w:sz w:val="20"/>
      <w:szCs w:val="20"/>
    </w:rPr>
  </w:style>
  <w:style w:type="paragraph" w:styleId="Revision">
    <w:name w:val="Revision"/>
    <w:hidden/>
    <w:uiPriority w:val="99"/>
    <w:semiHidden/>
    <w:rsid w:val="00B03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DB7A-D25A-4A9F-886A-DAFFA07E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Mashitisho Mpho</dc:creator>
  <cp:lastModifiedBy>Judge-Lebogang Modiba</cp:lastModifiedBy>
  <cp:revision>7</cp:revision>
  <cp:lastPrinted>2023-03-15T06:04:00Z</cp:lastPrinted>
  <dcterms:created xsi:type="dcterms:W3CDTF">2023-03-14T12:15:00Z</dcterms:created>
  <dcterms:modified xsi:type="dcterms:W3CDTF">2023-03-15T06:05:00Z</dcterms:modified>
</cp:coreProperties>
</file>