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42F2" w14:textId="7C9049D9" w:rsidR="00D8136B" w:rsidRDefault="00C52620" w:rsidP="002F4398">
      <w:pPr>
        <w:jc w:val="center"/>
        <w:rPr>
          <w:b/>
          <w:u w:val="none"/>
          <w:lang w:val="en-ZA"/>
        </w:rPr>
      </w:pPr>
      <w:r>
        <w:rPr>
          <w:b/>
          <w:u w:val="none"/>
          <w:lang w:val="en-ZA"/>
        </w:rPr>
        <w:t>1</w:t>
      </w:r>
    </w:p>
    <w:p w14:paraId="09DA73BE" w14:textId="633B863A" w:rsidR="002F4398" w:rsidRDefault="00115564" w:rsidP="002F4398">
      <w:pPr>
        <w:jc w:val="center"/>
        <w:rPr>
          <w:b/>
          <w:u w:val="none"/>
          <w:lang w:val="en-ZA"/>
        </w:rPr>
      </w:pPr>
      <w:r w:rsidRPr="007373B9">
        <w:rPr>
          <w:b/>
          <w:i/>
          <w:noProof/>
          <w:sz w:val="20"/>
          <w:szCs w:val="20"/>
          <w:lang w:val="en-ZA" w:eastAsia="en-ZA"/>
        </w:rPr>
        <w:drawing>
          <wp:anchor distT="0" distB="0" distL="114300" distR="114300" simplePos="0" relativeHeight="251659264" behindDoc="0" locked="0" layoutInCell="1" allowOverlap="1" wp14:anchorId="7915E132" wp14:editId="576D25B6">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1C96F54D" w14:textId="77777777" w:rsidR="00115564" w:rsidRDefault="00115564" w:rsidP="002F4398">
      <w:pPr>
        <w:jc w:val="center"/>
        <w:rPr>
          <w:b/>
          <w:u w:val="none"/>
          <w:lang w:val="en-ZA"/>
        </w:rPr>
      </w:pPr>
    </w:p>
    <w:p w14:paraId="664D4411" w14:textId="77777777" w:rsidR="00115564" w:rsidRDefault="00115564" w:rsidP="002F4398">
      <w:pPr>
        <w:jc w:val="center"/>
        <w:rPr>
          <w:b/>
          <w:u w:val="none"/>
          <w:lang w:val="en-ZA"/>
        </w:rPr>
      </w:pPr>
    </w:p>
    <w:p w14:paraId="3D3929C0" w14:textId="77777777" w:rsidR="00115564" w:rsidRDefault="00115564" w:rsidP="002F4398">
      <w:pPr>
        <w:jc w:val="center"/>
        <w:rPr>
          <w:b/>
          <w:u w:val="none"/>
          <w:lang w:val="en-ZA"/>
        </w:rPr>
      </w:pPr>
    </w:p>
    <w:p w14:paraId="550381F7" w14:textId="77777777" w:rsidR="00115564" w:rsidRDefault="00115564" w:rsidP="002F4398">
      <w:pPr>
        <w:jc w:val="center"/>
        <w:rPr>
          <w:b/>
          <w:u w:val="none"/>
          <w:lang w:val="en-ZA"/>
        </w:rPr>
      </w:pPr>
    </w:p>
    <w:p w14:paraId="029DCB0F" w14:textId="77777777" w:rsidR="00115564" w:rsidRDefault="00115564" w:rsidP="002F4398">
      <w:pPr>
        <w:jc w:val="center"/>
        <w:rPr>
          <w:b/>
          <w:u w:val="none"/>
          <w:lang w:val="en-ZA"/>
        </w:rPr>
      </w:pPr>
    </w:p>
    <w:p w14:paraId="7A83A842" w14:textId="77777777" w:rsidR="00115564" w:rsidRDefault="00115564" w:rsidP="002F4398">
      <w:pPr>
        <w:jc w:val="center"/>
        <w:rPr>
          <w:b/>
          <w:u w:val="none"/>
          <w:lang w:val="en-ZA"/>
        </w:rPr>
      </w:pPr>
    </w:p>
    <w:p w14:paraId="27DAD375" w14:textId="77777777" w:rsidR="00115564" w:rsidRPr="00015944" w:rsidRDefault="00115564" w:rsidP="002F4398">
      <w:pPr>
        <w:jc w:val="center"/>
        <w:rPr>
          <w:b/>
          <w:u w:val="none"/>
          <w:lang w:val="en-ZA"/>
        </w:rPr>
      </w:pPr>
    </w:p>
    <w:p w14:paraId="10EEF411" w14:textId="77777777" w:rsidR="000C6B8C" w:rsidRPr="00015944" w:rsidRDefault="000C6B8C" w:rsidP="002F4398">
      <w:pPr>
        <w:jc w:val="center"/>
        <w:rPr>
          <w:b/>
          <w:u w:val="none"/>
          <w:lang w:val="en-ZA"/>
        </w:rPr>
      </w:pPr>
      <w:r w:rsidRPr="00015944">
        <w:rPr>
          <w:b/>
          <w:u w:val="none"/>
          <w:lang w:val="en-ZA"/>
        </w:rPr>
        <w:t>IN THE HIGH COURT OF SOUTH AFRICA</w:t>
      </w:r>
    </w:p>
    <w:p w14:paraId="3A15EB5F" w14:textId="77777777" w:rsidR="002F4398" w:rsidRPr="00015944" w:rsidRDefault="000C6B8C" w:rsidP="002F4398">
      <w:pPr>
        <w:jc w:val="center"/>
        <w:rPr>
          <w:b/>
          <w:u w:val="none"/>
          <w:lang w:val="en-ZA"/>
        </w:rPr>
      </w:pPr>
      <w:r w:rsidRPr="00015944">
        <w:rPr>
          <w:b/>
          <w:u w:val="none"/>
          <w:lang w:val="en-ZA"/>
        </w:rPr>
        <w:t>(</w:t>
      </w:r>
      <w:r w:rsidR="002100D2">
        <w:rPr>
          <w:b/>
          <w:u w:val="none"/>
          <w:lang w:val="en-ZA"/>
        </w:rPr>
        <w:t>EASTERN CAPE LOCAL</w:t>
      </w:r>
      <w:r w:rsidR="00A74F99" w:rsidRPr="00015944">
        <w:rPr>
          <w:b/>
          <w:u w:val="none"/>
          <w:lang w:val="en-ZA"/>
        </w:rPr>
        <w:t xml:space="preserve"> DIVISION, </w:t>
      </w:r>
      <w:r w:rsidR="00914ACC">
        <w:rPr>
          <w:b/>
          <w:u w:val="none"/>
          <w:lang w:val="en-ZA"/>
        </w:rPr>
        <w:t>BISHO</w:t>
      </w:r>
      <w:r w:rsidRPr="00015944">
        <w:rPr>
          <w:b/>
          <w:u w:val="none"/>
          <w:lang w:val="en-ZA"/>
        </w:rPr>
        <w:t>)</w:t>
      </w:r>
    </w:p>
    <w:p w14:paraId="75F36204" w14:textId="77777777" w:rsidR="00DA564D" w:rsidRPr="00015944" w:rsidRDefault="00DA564D" w:rsidP="002F4398">
      <w:pPr>
        <w:jc w:val="center"/>
        <w:rPr>
          <w:b/>
          <w:u w:val="none"/>
          <w:lang w:val="en-ZA"/>
        </w:rPr>
      </w:pPr>
    </w:p>
    <w:p w14:paraId="150430BC" w14:textId="77777777" w:rsidR="002F4398" w:rsidRPr="00015944" w:rsidRDefault="002F4398" w:rsidP="002F4398">
      <w:pPr>
        <w:jc w:val="right"/>
        <w:rPr>
          <w:b/>
          <w:u w:val="none"/>
          <w:lang w:val="en-ZA"/>
        </w:rPr>
      </w:pPr>
      <w:r w:rsidRPr="00015944">
        <w:rPr>
          <w:b/>
          <w:u w:val="none"/>
          <w:lang w:val="en-ZA"/>
        </w:rPr>
        <w:t xml:space="preserve">CASE NO: </w:t>
      </w:r>
      <w:r w:rsidR="00914ACC">
        <w:rPr>
          <w:b/>
          <w:u w:val="none"/>
          <w:lang w:val="en-ZA"/>
        </w:rPr>
        <w:t>536/2016</w:t>
      </w:r>
    </w:p>
    <w:p w14:paraId="5CCE6ABF" w14:textId="6DBF90F6" w:rsidR="002F4398" w:rsidRPr="00015944" w:rsidRDefault="0019763C" w:rsidP="002F4398">
      <w:pPr>
        <w:jc w:val="both"/>
      </w:pPr>
      <w:r>
        <w:rPr>
          <w:noProof/>
          <w:lang w:val="en-ZA" w:eastAsia="en-ZA"/>
        </w:rPr>
        <mc:AlternateContent>
          <mc:Choice Requires="wps">
            <w:drawing>
              <wp:anchor distT="0" distB="0" distL="114300" distR="114300" simplePos="0" relativeHeight="251657216" behindDoc="0" locked="0" layoutInCell="1" allowOverlap="1" wp14:anchorId="66E5CD86" wp14:editId="59BE1F31">
                <wp:simplePos x="0" y="0"/>
                <wp:positionH relativeFrom="column">
                  <wp:posOffset>2143125</wp:posOffset>
                </wp:positionH>
                <wp:positionV relativeFrom="paragraph">
                  <wp:posOffset>154940</wp:posOffset>
                </wp:positionV>
                <wp:extent cx="331470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D6ED38C" w14:textId="77777777" w:rsidR="007A5B82" w:rsidRPr="00913F95" w:rsidRDefault="007A5B82" w:rsidP="002F4398">
                            <w:pPr>
                              <w:jc w:val="center"/>
                              <w:rPr>
                                <w:rFonts w:ascii="Century Gothic" w:hAnsi="Century Gothic"/>
                                <w:b/>
                                <w:sz w:val="20"/>
                                <w:szCs w:val="20"/>
                              </w:rPr>
                            </w:pPr>
                          </w:p>
                          <w:p w14:paraId="1FB69088" w14:textId="604FC34C" w:rsidR="007A5B82" w:rsidRDefault="00F62DD6" w:rsidP="00F62DD6">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7A5B82" w:rsidRPr="00913F95">
                              <w:rPr>
                                <w:rFonts w:ascii="Century Gothic" w:hAnsi="Century Gothic"/>
                                <w:sz w:val="20"/>
                                <w:szCs w:val="20"/>
                              </w:rPr>
                              <w:t>REPORTABLE: YES</w:t>
                            </w:r>
                            <w:r w:rsidR="007A5B82">
                              <w:rPr>
                                <w:rFonts w:ascii="Century Gothic" w:hAnsi="Century Gothic"/>
                                <w:sz w:val="20"/>
                                <w:szCs w:val="20"/>
                              </w:rPr>
                              <w:t xml:space="preserve"> / NO</w:t>
                            </w:r>
                          </w:p>
                          <w:p w14:paraId="39D36FD2" w14:textId="20044ECD" w:rsidR="007A5B82" w:rsidRPr="00913F95" w:rsidRDefault="00F62DD6" w:rsidP="00F62DD6">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7A5B82" w:rsidRPr="00913F95">
                              <w:rPr>
                                <w:rFonts w:ascii="Century Gothic" w:hAnsi="Century Gothic"/>
                                <w:sz w:val="20"/>
                                <w:szCs w:val="20"/>
                              </w:rPr>
                              <w:t xml:space="preserve">OF INTEREST TO OTHER JUDGES: </w:t>
                            </w:r>
                            <w:r w:rsidR="007A5B82">
                              <w:rPr>
                                <w:rFonts w:ascii="Century Gothic" w:hAnsi="Century Gothic"/>
                                <w:sz w:val="20"/>
                                <w:szCs w:val="20"/>
                              </w:rPr>
                              <w:t>YES/</w:t>
                            </w:r>
                            <w:r w:rsidR="007A5B82" w:rsidRPr="00913F95">
                              <w:rPr>
                                <w:rFonts w:ascii="Century Gothic" w:hAnsi="Century Gothic"/>
                                <w:sz w:val="20"/>
                                <w:szCs w:val="20"/>
                              </w:rPr>
                              <w:t>NO</w:t>
                            </w:r>
                          </w:p>
                          <w:p w14:paraId="7F75B0E3" w14:textId="0CEDF608" w:rsidR="007A5B82" w:rsidRPr="00913F95" w:rsidRDefault="00F62DD6" w:rsidP="00F62DD6">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7A5B82" w:rsidRPr="00913F95">
                              <w:rPr>
                                <w:rFonts w:ascii="Century Gothic" w:hAnsi="Century Gothic"/>
                                <w:sz w:val="20"/>
                                <w:szCs w:val="20"/>
                              </w:rPr>
                              <w:t>REVISED</w:t>
                            </w:r>
                            <w:r w:rsidR="005F5536">
                              <w:rPr>
                                <w:rFonts w:ascii="Century Gothic" w:hAnsi="Century Gothic"/>
                                <w:sz w:val="20"/>
                                <w:szCs w:val="20"/>
                              </w:rPr>
                              <w:t xml:space="preserve">.  </w:t>
                            </w:r>
                          </w:p>
                          <w:p w14:paraId="6110005B" w14:textId="77777777" w:rsidR="007A5B82" w:rsidRDefault="007A5B82" w:rsidP="002F4398">
                            <w:pPr>
                              <w:rPr>
                                <w:rFonts w:ascii="Century Gothic" w:hAnsi="Century Gothic"/>
                                <w:b/>
                                <w:sz w:val="18"/>
                                <w:szCs w:val="18"/>
                              </w:rPr>
                            </w:pPr>
                          </w:p>
                          <w:p w14:paraId="3DEA81B2" w14:textId="3B77F326" w:rsidR="007A5B82" w:rsidRPr="00084341" w:rsidRDefault="005F5536" w:rsidP="002F4398">
                            <w:pPr>
                              <w:rPr>
                                <w:rFonts w:ascii="Century Gothic" w:hAnsi="Century Gothic"/>
                                <w:b/>
                                <w:sz w:val="18"/>
                                <w:szCs w:val="18"/>
                                <w:u w:val="none"/>
                              </w:rPr>
                            </w:pPr>
                            <w:r>
                              <w:rPr>
                                <w:rFonts w:ascii="Century Gothic" w:hAnsi="Century Gothic"/>
                                <w:b/>
                                <w:sz w:val="18"/>
                                <w:szCs w:val="18"/>
                                <w:u w:val="none"/>
                              </w:rPr>
                              <w:t xml:space="preserve">    </w:t>
                            </w:r>
                            <w:r w:rsidR="007A5B82" w:rsidRPr="00084341">
                              <w:rPr>
                                <w:rFonts w:ascii="Century Gothic" w:hAnsi="Century Gothic"/>
                                <w:b/>
                                <w:sz w:val="18"/>
                                <w:szCs w:val="18"/>
                                <w:u w:val="none"/>
                              </w:rPr>
                              <w:t xml:space="preserve"> ……………………..</w:t>
                            </w:r>
                            <w:r w:rsidR="007A5B82" w:rsidRPr="00084341">
                              <w:rPr>
                                <w:rFonts w:ascii="Century Gothic" w:hAnsi="Century Gothic"/>
                                <w:b/>
                                <w:sz w:val="18"/>
                                <w:szCs w:val="18"/>
                                <w:u w:val="none"/>
                              </w:rPr>
                              <w:tab/>
                            </w:r>
                            <w:r w:rsidR="007A5B82" w:rsidRPr="00084341">
                              <w:rPr>
                                <w:rFonts w:ascii="Century Gothic" w:hAnsi="Century Gothic"/>
                                <w:b/>
                                <w:sz w:val="18"/>
                                <w:szCs w:val="18"/>
                                <w:u w:val="none"/>
                              </w:rPr>
                              <w:tab/>
                              <w:t>………………………...</w:t>
                            </w:r>
                          </w:p>
                          <w:p w14:paraId="687E4CF3" w14:textId="1E698203" w:rsidR="007A5B82" w:rsidRPr="00084341" w:rsidRDefault="005F5536" w:rsidP="002F4398">
                            <w:pPr>
                              <w:rPr>
                                <w:rFonts w:ascii="Century Gothic" w:hAnsi="Century Gothic"/>
                                <w:sz w:val="18"/>
                                <w:szCs w:val="18"/>
                                <w:u w:val="none"/>
                              </w:rPr>
                            </w:pPr>
                            <w:r>
                              <w:rPr>
                                <w:rFonts w:ascii="Century Gothic" w:hAnsi="Century Gothic"/>
                                <w:sz w:val="18"/>
                                <w:szCs w:val="18"/>
                                <w:u w:val="none"/>
                              </w:rPr>
                              <w:t xml:space="preserve">         </w:t>
                            </w:r>
                            <w:r w:rsidR="007A5B82" w:rsidRPr="00084341">
                              <w:rPr>
                                <w:rFonts w:ascii="Century Gothic" w:hAnsi="Century Gothic"/>
                                <w:sz w:val="18"/>
                                <w:szCs w:val="18"/>
                                <w:u w:val="none"/>
                              </w:rPr>
                              <w:t xml:space="preserve"> DATE</w:t>
                            </w:r>
                            <w:r w:rsidR="007A5B82" w:rsidRPr="00084341">
                              <w:rPr>
                                <w:rFonts w:ascii="Century Gothic" w:hAnsi="Century Gothic"/>
                                <w:sz w:val="18"/>
                                <w:szCs w:val="18"/>
                                <w:u w:val="none"/>
                              </w:rPr>
                              <w:tab/>
                            </w:r>
                            <w:r w:rsidR="007A5B82" w:rsidRPr="00084341">
                              <w:rPr>
                                <w:rFonts w:ascii="Century Gothic" w:hAnsi="Century Gothic"/>
                                <w:sz w:val="18"/>
                                <w:szCs w:val="18"/>
                                <w:u w:val="none"/>
                              </w:rPr>
                              <w:tab/>
                            </w:r>
                            <w:r w:rsidR="007A5B82" w:rsidRPr="00084341">
                              <w:rPr>
                                <w:rFonts w:ascii="Century Gothic" w:hAnsi="Century Gothic"/>
                                <w:sz w:val="18"/>
                                <w:szCs w:val="18"/>
                                <w:u w:val="none"/>
                              </w:rPr>
                              <w:tab/>
                            </w:r>
                            <w:r>
                              <w:rPr>
                                <w:rFonts w:ascii="Century Gothic" w:hAnsi="Century Gothic"/>
                                <w:sz w:val="18"/>
                                <w:szCs w:val="18"/>
                                <w:u w:val="none"/>
                              </w:rPr>
                              <w:t xml:space="preserve">    </w:t>
                            </w:r>
                            <w:r w:rsidR="007A5B82" w:rsidRPr="00084341">
                              <w:rPr>
                                <w:rFonts w:ascii="Century Gothic" w:hAnsi="Century Gothic"/>
                                <w:sz w:val="18"/>
                                <w:szCs w:val="18"/>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5CD86" id="_x0000_t202" coordsize="21600,21600" o:spt="202" path="m,l,21600r21600,l21600,xe">
                <v:stroke joinstyle="miter"/>
                <v:path gradientshapeok="t" o:connecttype="rect"/>
              </v:shapetype>
              <v:shape id="Text Box 3"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7D6ED38C" w14:textId="77777777" w:rsidR="007A5B82" w:rsidRPr="00913F95" w:rsidRDefault="007A5B82" w:rsidP="002F4398">
                      <w:pPr>
                        <w:jc w:val="center"/>
                        <w:rPr>
                          <w:rFonts w:ascii="Century Gothic" w:hAnsi="Century Gothic"/>
                          <w:b/>
                          <w:sz w:val="20"/>
                          <w:szCs w:val="20"/>
                        </w:rPr>
                      </w:pPr>
                    </w:p>
                    <w:p w14:paraId="1FB69088" w14:textId="604FC34C" w:rsidR="007A5B82" w:rsidRDefault="00F62DD6" w:rsidP="00F62DD6">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7A5B82" w:rsidRPr="00913F95">
                        <w:rPr>
                          <w:rFonts w:ascii="Century Gothic" w:hAnsi="Century Gothic"/>
                          <w:sz w:val="20"/>
                          <w:szCs w:val="20"/>
                        </w:rPr>
                        <w:t>REPORTABLE: YES</w:t>
                      </w:r>
                      <w:r w:rsidR="007A5B82">
                        <w:rPr>
                          <w:rFonts w:ascii="Century Gothic" w:hAnsi="Century Gothic"/>
                          <w:sz w:val="20"/>
                          <w:szCs w:val="20"/>
                        </w:rPr>
                        <w:t xml:space="preserve"> / NO</w:t>
                      </w:r>
                    </w:p>
                    <w:p w14:paraId="39D36FD2" w14:textId="20044ECD" w:rsidR="007A5B82" w:rsidRPr="00913F95" w:rsidRDefault="00F62DD6" w:rsidP="00F62DD6">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7A5B82" w:rsidRPr="00913F95">
                        <w:rPr>
                          <w:rFonts w:ascii="Century Gothic" w:hAnsi="Century Gothic"/>
                          <w:sz w:val="20"/>
                          <w:szCs w:val="20"/>
                        </w:rPr>
                        <w:t xml:space="preserve">OF INTEREST TO OTHER JUDGES: </w:t>
                      </w:r>
                      <w:r w:rsidR="007A5B82">
                        <w:rPr>
                          <w:rFonts w:ascii="Century Gothic" w:hAnsi="Century Gothic"/>
                          <w:sz w:val="20"/>
                          <w:szCs w:val="20"/>
                        </w:rPr>
                        <w:t>YES/</w:t>
                      </w:r>
                      <w:r w:rsidR="007A5B82" w:rsidRPr="00913F95">
                        <w:rPr>
                          <w:rFonts w:ascii="Century Gothic" w:hAnsi="Century Gothic"/>
                          <w:sz w:val="20"/>
                          <w:szCs w:val="20"/>
                        </w:rPr>
                        <w:t>NO</w:t>
                      </w:r>
                    </w:p>
                    <w:p w14:paraId="7F75B0E3" w14:textId="0CEDF608" w:rsidR="007A5B82" w:rsidRPr="00913F95" w:rsidRDefault="00F62DD6" w:rsidP="00F62DD6">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7A5B82" w:rsidRPr="00913F95">
                        <w:rPr>
                          <w:rFonts w:ascii="Century Gothic" w:hAnsi="Century Gothic"/>
                          <w:sz w:val="20"/>
                          <w:szCs w:val="20"/>
                        </w:rPr>
                        <w:t>REVISED</w:t>
                      </w:r>
                      <w:r w:rsidR="005F5536">
                        <w:rPr>
                          <w:rFonts w:ascii="Century Gothic" w:hAnsi="Century Gothic"/>
                          <w:sz w:val="20"/>
                          <w:szCs w:val="20"/>
                        </w:rPr>
                        <w:t xml:space="preserve">.  </w:t>
                      </w:r>
                    </w:p>
                    <w:p w14:paraId="6110005B" w14:textId="77777777" w:rsidR="007A5B82" w:rsidRDefault="007A5B82" w:rsidP="002F4398">
                      <w:pPr>
                        <w:rPr>
                          <w:rFonts w:ascii="Century Gothic" w:hAnsi="Century Gothic"/>
                          <w:b/>
                          <w:sz w:val="18"/>
                          <w:szCs w:val="18"/>
                        </w:rPr>
                      </w:pPr>
                    </w:p>
                    <w:p w14:paraId="3DEA81B2" w14:textId="3B77F326" w:rsidR="007A5B82" w:rsidRPr="00084341" w:rsidRDefault="005F5536" w:rsidP="002F4398">
                      <w:pPr>
                        <w:rPr>
                          <w:rFonts w:ascii="Century Gothic" w:hAnsi="Century Gothic"/>
                          <w:b/>
                          <w:sz w:val="18"/>
                          <w:szCs w:val="18"/>
                          <w:u w:val="none"/>
                        </w:rPr>
                      </w:pPr>
                      <w:r>
                        <w:rPr>
                          <w:rFonts w:ascii="Century Gothic" w:hAnsi="Century Gothic"/>
                          <w:b/>
                          <w:sz w:val="18"/>
                          <w:szCs w:val="18"/>
                          <w:u w:val="none"/>
                        </w:rPr>
                        <w:t xml:space="preserve">    </w:t>
                      </w:r>
                      <w:r w:rsidR="007A5B82" w:rsidRPr="00084341">
                        <w:rPr>
                          <w:rFonts w:ascii="Century Gothic" w:hAnsi="Century Gothic"/>
                          <w:b/>
                          <w:sz w:val="18"/>
                          <w:szCs w:val="18"/>
                          <w:u w:val="none"/>
                        </w:rPr>
                        <w:t xml:space="preserve"> ……………………..</w:t>
                      </w:r>
                      <w:r w:rsidR="007A5B82" w:rsidRPr="00084341">
                        <w:rPr>
                          <w:rFonts w:ascii="Century Gothic" w:hAnsi="Century Gothic"/>
                          <w:b/>
                          <w:sz w:val="18"/>
                          <w:szCs w:val="18"/>
                          <w:u w:val="none"/>
                        </w:rPr>
                        <w:tab/>
                      </w:r>
                      <w:r w:rsidR="007A5B82" w:rsidRPr="00084341">
                        <w:rPr>
                          <w:rFonts w:ascii="Century Gothic" w:hAnsi="Century Gothic"/>
                          <w:b/>
                          <w:sz w:val="18"/>
                          <w:szCs w:val="18"/>
                          <w:u w:val="none"/>
                        </w:rPr>
                        <w:tab/>
                        <w:t>………………………...</w:t>
                      </w:r>
                    </w:p>
                    <w:p w14:paraId="687E4CF3" w14:textId="1E698203" w:rsidR="007A5B82" w:rsidRPr="00084341" w:rsidRDefault="005F5536" w:rsidP="002F4398">
                      <w:pPr>
                        <w:rPr>
                          <w:rFonts w:ascii="Century Gothic" w:hAnsi="Century Gothic"/>
                          <w:sz w:val="18"/>
                          <w:szCs w:val="18"/>
                          <w:u w:val="none"/>
                        </w:rPr>
                      </w:pPr>
                      <w:r>
                        <w:rPr>
                          <w:rFonts w:ascii="Century Gothic" w:hAnsi="Century Gothic"/>
                          <w:sz w:val="18"/>
                          <w:szCs w:val="18"/>
                          <w:u w:val="none"/>
                        </w:rPr>
                        <w:t xml:space="preserve">         </w:t>
                      </w:r>
                      <w:r w:rsidR="007A5B82" w:rsidRPr="00084341">
                        <w:rPr>
                          <w:rFonts w:ascii="Century Gothic" w:hAnsi="Century Gothic"/>
                          <w:sz w:val="18"/>
                          <w:szCs w:val="18"/>
                          <w:u w:val="none"/>
                        </w:rPr>
                        <w:t xml:space="preserve"> DATE</w:t>
                      </w:r>
                      <w:r w:rsidR="007A5B82" w:rsidRPr="00084341">
                        <w:rPr>
                          <w:rFonts w:ascii="Century Gothic" w:hAnsi="Century Gothic"/>
                          <w:sz w:val="18"/>
                          <w:szCs w:val="18"/>
                          <w:u w:val="none"/>
                        </w:rPr>
                        <w:tab/>
                      </w:r>
                      <w:r w:rsidR="007A5B82" w:rsidRPr="00084341">
                        <w:rPr>
                          <w:rFonts w:ascii="Century Gothic" w:hAnsi="Century Gothic"/>
                          <w:sz w:val="18"/>
                          <w:szCs w:val="18"/>
                          <w:u w:val="none"/>
                        </w:rPr>
                        <w:tab/>
                      </w:r>
                      <w:r w:rsidR="007A5B82" w:rsidRPr="00084341">
                        <w:rPr>
                          <w:rFonts w:ascii="Century Gothic" w:hAnsi="Century Gothic"/>
                          <w:sz w:val="18"/>
                          <w:szCs w:val="18"/>
                          <w:u w:val="none"/>
                        </w:rPr>
                        <w:tab/>
                      </w:r>
                      <w:r>
                        <w:rPr>
                          <w:rFonts w:ascii="Century Gothic" w:hAnsi="Century Gothic"/>
                          <w:sz w:val="18"/>
                          <w:szCs w:val="18"/>
                          <w:u w:val="none"/>
                        </w:rPr>
                        <w:t xml:space="preserve">    </w:t>
                      </w:r>
                      <w:r w:rsidR="007A5B82" w:rsidRPr="00084341">
                        <w:rPr>
                          <w:rFonts w:ascii="Century Gothic" w:hAnsi="Century Gothic"/>
                          <w:sz w:val="18"/>
                          <w:szCs w:val="18"/>
                          <w:u w:val="none"/>
                        </w:rPr>
                        <w:t>SIGNATURE</w:t>
                      </w:r>
                    </w:p>
                  </w:txbxContent>
                </v:textbox>
              </v:shape>
            </w:pict>
          </mc:Fallback>
        </mc:AlternateContent>
      </w:r>
    </w:p>
    <w:p w14:paraId="75E2020B" w14:textId="77777777" w:rsidR="002F4398" w:rsidRPr="00015944" w:rsidRDefault="002F4398" w:rsidP="002F4398">
      <w:pPr>
        <w:jc w:val="both"/>
      </w:pPr>
    </w:p>
    <w:p w14:paraId="7A7545F8" w14:textId="77777777" w:rsidR="002F4398" w:rsidRPr="00015944" w:rsidRDefault="002F4398" w:rsidP="002F4398">
      <w:pPr>
        <w:jc w:val="both"/>
      </w:pPr>
    </w:p>
    <w:p w14:paraId="000A438B" w14:textId="77777777" w:rsidR="002F4398" w:rsidRPr="00015944" w:rsidRDefault="002F4398" w:rsidP="002F4398">
      <w:pPr>
        <w:jc w:val="both"/>
      </w:pPr>
    </w:p>
    <w:p w14:paraId="24CDD622" w14:textId="77777777" w:rsidR="002F4398" w:rsidRPr="00015944" w:rsidRDefault="002F4398" w:rsidP="002F4398">
      <w:pPr>
        <w:jc w:val="both"/>
      </w:pPr>
    </w:p>
    <w:p w14:paraId="079C9765" w14:textId="77777777" w:rsidR="002F4398" w:rsidRPr="00015944" w:rsidRDefault="002F4398" w:rsidP="002F4398">
      <w:pPr>
        <w:jc w:val="both"/>
      </w:pPr>
    </w:p>
    <w:p w14:paraId="1D68B1EB" w14:textId="77777777" w:rsidR="002F4398" w:rsidRPr="00015944" w:rsidRDefault="002F4398" w:rsidP="002F4398">
      <w:pPr>
        <w:jc w:val="both"/>
      </w:pPr>
    </w:p>
    <w:p w14:paraId="547E4F00" w14:textId="77777777" w:rsidR="002F4398" w:rsidRPr="00015944" w:rsidRDefault="002F4398" w:rsidP="002F4398">
      <w:pPr>
        <w:jc w:val="both"/>
      </w:pPr>
    </w:p>
    <w:p w14:paraId="0CA9898C" w14:textId="77777777" w:rsidR="002F4398" w:rsidRPr="00015944" w:rsidRDefault="002F4398" w:rsidP="002F4398">
      <w:pPr>
        <w:jc w:val="both"/>
      </w:pPr>
    </w:p>
    <w:p w14:paraId="5F0E6B77" w14:textId="77777777" w:rsidR="002F4398" w:rsidRPr="00015944" w:rsidRDefault="002F4398" w:rsidP="002F4398"/>
    <w:p w14:paraId="473DA97E" w14:textId="77777777" w:rsidR="002F4398" w:rsidRPr="00015944" w:rsidRDefault="002F4398" w:rsidP="00CE4C3F">
      <w:pPr>
        <w:spacing w:line="480" w:lineRule="auto"/>
        <w:rPr>
          <w:u w:val="none"/>
          <w:lang w:val="en-ZA"/>
        </w:rPr>
      </w:pPr>
      <w:r w:rsidRPr="00015944">
        <w:rPr>
          <w:u w:val="none"/>
          <w:lang w:val="en-ZA"/>
        </w:rPr>
        <w:t>In the matter between:</w:t>
      </w:r>
    </w:p>
    <w:p w14:paraId="239C2AE1" w14:textId="77777777" w:rsidR="002F4398" w:rsidRPr="00015944" w:rsidRDefault="002F4398" w:rsidP="00CE4C3F">
      <w:pPr>
        <w:spacing w:line="480" w:lineRule="auto"/>
        <w:rPr>
          <w:u w:val="none"/>
          <w:lang w:val="en-ZA"/>
        </w:rPr>
      </w:pPr>
    </w:p>
    <w:p w14:paraId="3925C6FD" w14:textId="77777777" w:rsidR="002F4398" w:rsidRPr="00015944" w:rsidRDefault="00BE6A1A" w:rsidP="0012632C">
      <w:pPr>
        <w:tabs>
          <w:tab w:val="right" w:pos="8222"/>
        </w:tabs>
        <w:spacing w:line="360" w:lineRule="auto"/>
        <w:rPr>
          <w:u w:val="none"/>
          <w:lang w:val="en-ZA"/>
        </w:rPr>
      </w:pPr>
      <w:r>
        <w:rPr>
          <w:b/>
          <w:u w:val="none"/>
          <w:lang w:val="en-ZA"/>
        </w:rPr>
        <w:t>BETTY MAMOREMA DINGEZ</w:t>
      </w:r>
      <w:r w:rsidR="00914ACC">
        <w:rPr>
          <w:b/>
          <w:u w:val="none"/>
          <w:lang w:val="en-ZA"/>
        </w:rPr>
        <w:t>WENI</w:t>
      </w:r>
      <w:r w:rsidR="00A74F99" w:rsidRPr="00015944">
        <w:rPr>
          <w:b/>
          <w:u w:val="none"/>
          <w:lang w:val="en-ZA"/>
        </w:rPr>
        <w:tab/>
      </w:r>
      <w:r w:rsidR="00DB4FFD">
        <w:rPr>
          <w:u w:val="none"/>
          <w:lang w:val="en-ZA"/>
        </w:rPr>
        <w:t>Plaintiff</w:t>
      </w:r>
    </w:p>
    <w:p w14:paraId="794FBC29" w14:textId="77777777" w:rsidR="001F27D6" w:rsidRPr="00015944" w:rsidRDefault="001F27D6" w:rsidP="0012632C">
      <w:pPr>
        <w:tabs>
          <w:tab w:val="right" w:pos="8222"/>
        </w:tabs>
        <w:spacing w:line="360" w:lineRule="auto"/>
        <w:rPr>
          <w:u w:val="none"/>
          <w:lang w:val="en-ZA"/>
        </w:rPr>
      </w:pPr>
    </w:p>
    <w:p w14:paraId="02F27273" w14:textId="77777777" w:rsidR="00A74F99" w:rsidRPr="00015944" w:rsidRDefault="00A74F99" w:rsidP="0012632C">
      <w:pPr>
        <w:tabs>
          <w:tab w:val="right" w:pos="8222"/>
        </w:tabs>
        <w:spacing w:line="360" w:lineRule="auto"/>
        <w:rPr>
          <w:u w:val="none"/>
          <w:lang w:val="en-ZA"/>
        </w:rPr>
      </w:pPr>
      <w:r w:rsidRPr="00015944">
        <w:rPr>
          <w:u w:val="none"/>
          <w:lang w:val="en-ZA"/>
        </w:rPr>
        <w:t>and</w:t>
      </w:r>
    </w:p>
    <w:p w14:paraId="2A1D5B81" w14:textId="77777777" w:rsidR="00A74F99" w:rsidRPr="00015944" w:rsidRDefault="00A74F99" w:rsidP="0012632C">
      <w:pPr>
        <w:tabs>
          <w:tab w:val="right" w:pos="8222"/>
        </w:tabs>
        <w:spacing w:line="360" w:lineRule="auto"/>
        <w:rPr>
          <w:u w:val="none"/>
          <w:lang w:val="en-ZA"/>
        </w:rPr>
      </w:pPr>
    </w:p>
    <w:p w14:paraId="434C2068" w14:textId="77777777" w:rsidR="00914ACC" w:rsidRDefault="00914ACC" w:rsidP="0012632C">
      <w:pPr>
        <w:tabs>
          <w:tab w:val="right" w:pos="8222"/>
        </w:tabs>
        <w:spacing w:line="360" w:lineRule="auto"/>
        <w:rPr>
          <w:b/>
          <w:u w:val="none"/>
          <w:lang w:val="en-ZA"/>
        </w:rPr>
      </w:pPr>
      <w:r>
        <w:rPr>
          <w:b/>
          <w:u w:val="none"/>
          <w:lang w:val="en-ZA"/>
        </w:rPr>
        <w:t>THE MEMBER OF THE EXECUTIVE COUNCIL,</w:t>
      </w:r>
    </w:p>
    <w:p w14:paraId="5A841DA1" w14:textId="77777777" w:rsidR="00914ACC" w:rsidRDefault="00914ACC" w:rsidP="0012632C">
      <w:pPr>
        <w:tabs>
          <w:tab w:val="right" w:pos="8222"/>
        </w:tabs>
        <w:spacing w:line="360" w:lineRule="auto"/>
        <w:rPr>
          <w:b/>
          <w:u w:val="none"/>
          <w:lang w:val="en-ZA"/>
        </w:rPr>
      </w:pPr>
      <w:r>
        <w:rPr>
          <w:b/>
          <w:u w:val="none"/>
          <w:lang w:val="en-ZA"/>
        </w:rPr>
        <w:t>DEPARTMENT OF EDUCATION, EASTERN</w:t>
      </w:r>
    </w:p>
    <w:p w14:paraId="1971A041" w14:textId="77777777" w:rsidR="00A74F99" w:rsidRDefault="00914ACC" w:rsidP="0012632C">
      <w:pPr>
        <w:tabs>
          <w:tab w:val="right" w:pos="8222"/>
        </w:tabs>
        <w:spacing w:line="360" w:lineRule="auto"/>
        <w:rPr>
          <w:u w:val="none"/>
          <w:lang w:val="en-ZA"/>
        </w:rPr>
      </w:pPr>
      <w:r>
        <w:rPr>
          <w:b/>
          <w:u w:val="none"/>
          <w:lang w:val="en-ZA"/>
        </w:rPr>
        <w:t>CAPE PROVINCE</w:t>
      </w:r>
      <w:r w:rsidR="00A74F99" w:rsidRPr="00015944">
        <w:rPr>
          <w:b/>
          <w:u w:val="none"/>
          <w:lang w:val="en-ZA"/>
        </w:rPr>
        <w:tab/>
      </w:r>
      <w:r>
        <w:rPr>
          <w:u w:val="none"/>
          <w:lang w:val="en-ZA"/>
        </w:rPr>
        <w:t xml:space="preserve">First </w:t>
      </w:r>
      <w:r w:rsidR="00DB4FFD">
        <w:rPr>
          <w:u w:val="none"/>
          <w:lang w:val="en-ZA"/>
        </w:rPr>
        <w:t>Defendant</w:t>
      </w:r>
    </w:p>
    <w:p w14:paraId="371D8D45" w14:textId="77777777" w:rsidR="00914ACC" w:rsidRDefault="00914ACC" w:rsidP="0012632C">
      <w:pPr>
        <w:tabs>
          <w:tab w:val="right" w:pos="8222"/>
        </w:tabs>
        <w:spacing w:line="360" w:lineRule="auto"/>
        <w:rPr>
          <w:u w:val="none"/>
          <w:lang w:val="en-ZA"/>
        </w:rPr>
      </w:pPr>
    </w:p>
    <w:p w14:paraId="03C157A0" w14:textId="77777777" w:rsidR="00914ACC" w:rsidRDefault="00914ACC" w:rsidP="0012632C">
      <w:pPr>
        <w:tabs>
          <w:tab w:val="right" w:pos="8222"/>
        </w:tabs>
        <w:spacing w:line="360" w:lineRule="auto"/>
        <w:rPr>
          <w:b/>
          <w:u w:val="none"/>
          <w:lang w:val="en-ZA"/>
        </w:rPr>
      </w:pPr>
      <w:r>
        <w:rPr>
          <w:b/>
          <w:u w:val="none"/>
          <w:lang w:val="en-ZA"/>
        </w:rPr>
        <w:t>THE HEAD OF DEPARTMENT, DEPARTMENT</w:t>
      </w:r>
    </w:p>
    <w:p w14:paraId="2B4B5A83" w14:textId="77777777" w:rsidR="00914ACC" w:rsidRPr="00914ACC" w:rsidRDefault="00914ACC" w:rsidP="0012632C">
      <w:pPr>
        <w:tabs>
          <w:tab w:val="right" w:pos="8222"/>
        </w:tabs>
        <w:spacing w:line="360" w:lineRule="auto"/>
        <w:rPr>
          <w:u w:val="none"/>
          <w:lang w:val="en-ZA"/>
        </w:rPr>
      </w:pPr>
      <w:r>
        <w:rPr>
          <w:b/>
          <w:u w:val="none"/>
          <w:lang w:val="en-ZA"/>
        </w:rPr>
        <w:t>OF EDUCATION, EASTERN CAPE PROVINCE</w:t>
      </w:r>
      <w:r>
        <w:rPr>
          <w:b/>
          <w:u w:val="none"/>
          <w:lang w:val="en-ZA"/>
        </w:rPr>
        <w:tab/>
      </w:r>
      <w:r>
        <w:rPr>
          <w:u w:val="none"/>
          <w:lang w:val="en-ZA"/>
        </w:rPr>
        <w:t>Second Defendant</w:t>
      </w:r>
    </w:p>
    <w:p w14:paraId="04DC0EB6" w14:textId="77777777" w:rsidR="0012632C" w:rsidRPr="00015944" w:rsidRDefault="0012632C" w:rsidP="0012632C">
      <w:pPr>
        <w:tabs>
          <w:tab w:val="right" w:pos="8222"/>
        </w:tabs>
        <w:spacing w:line="360" w:lineRule="auto"/>
        <w:rPr>
          <w:u w:val="none"/>
          <w:lang w:val="en-ZA"/>
        </w:rPr>
      </w:pPr>
    </w:p>
    <w:p w14:paraId="092D1BA9" w14:textId="77777777" w:rsidR="002F4398" w:rsidRPr="00015944" w:rsidRDefault="002F4398" w:rsidP="002F4398">
      <w:pPr>
        <w:tabs>
          <w:tab w:val="right" w:pos="8280"/>
        </w:tabs>
        <w:jc w:val="both"/>
        <w:rPr>
          <w:u w:val="none"/>
          <w:lang w:val="en-ZA"/>
        </w:rPr>
      </w:pPr>
      <w:r w:rsidRPr="00015944">
        <w:rPr>
          <w:u w:val="none"/>
          <w:lang w:val="en-ZA"/>
        </w:rPr>
        <w:t xml:space="preserve">______________________________________________________________ </w:t>
      </w:r>
    </w:p>
    <w:p w14:paraId="228AD712" w14:textId="77777777" w:rsidR="002F4398" w:rsidRPr="00015944" w:rsidRDefault="002F4398" w:rsidP="002F4398">
      <w:pPr>
        <w:tabs>
          <w:tab w:val="right" w:pos="8280"/>
        </w:tabs>
        <w:jc w:val="both"/>
        <w:rPr>
          <w:u w:val="none"/>
          <w:lang w:val="en-ZA"/>
        </w:rPr>
      </w:pPr>
    </w:p>
    <w:p w14:paraId="43699B9D" w14:textId="77777777" w:rsidR="002F4398" w:rsidRPr="00015944" w:rsidRDefault="002F4398" w:rsidP="002F4398">
      <w:pPr>
        <w:tabs>
          <w:tab w:val="right" w:pos="8280"/>
        </w:tabs>
        <w:jc w:val="center"/>
        <w:rPr>
          <w:u w:val="none"/>
          <w:lang w:val="en-ZA"/>
        </w:rPr>
      </w:pPr>
      <w:r w:rsidRPr="00015944">
        <w:rPr>
          <w:b/>
          <w:u w:val="none"/>
          <w:lang w:val="en-ZA"/>
        </w:rPr>
        <w:t>J U D G M E N T</w:t>
      </w:r>
    </w:p>
    <w:p w14:paraId="4583BA37" w14:textId="77777777" w:rsidR="002F4398" w:rsidRPr="00015944" w:rsidRDefault="002F4398" w:rsidP="002F4398">
      <w:pPr>
        <w:tabs>
          <w:tab w:val="right" w:pos="8280"/>
        </w:tabs>
        <w:rPr>
          <w:u w:val="none"/>
          <w:lang w:val="en-ZA"/>
        </w:rPr>
      </w:pPr>
      <w:r w:rsidRPr="00015944">
        <w:rPr>
          <w:u w:val="none"/>
          <w:lang w:val="en-ZA"/>
        </w:rPr>
        <w:t xml:space="preserve">______________________________________________________________ </w:t>
      </w:r>
    </w:p>
    <w:p w14:paraId="698BA433" w14:textId="77777777" w:rsidR="00DA564D" w:rsidRPr="00015944" w:rsidRDefault="00615DE5" w:rsidP="005F5536">
      <w:pPr>
        <w:keepNext/>
        <w:tabs>
          <w:tab w:val="right" w:pos="8280"/>
        </w:tabs>
        <w:spacing w:before="480" w:line="480" w:lineRule="auto"/>
        <w:rPr>
          <w:b/>
          <w:lang w:val="en-ZA"/>
        </w:rPr>
      </w:pPr>
      <w:r>
        <w:rPr>
          <w:b/>
          <w:lang w:val="en-ZA"/>
        </w:rPr>
        <w:lastRenderedPageBreak/>
        <w:t>DREYER</w:t>
      </w:r>
      <w:r w:rsidR="00D67B23" w:rsidRPr="00015944">
        <w:rPr>
          <w:b/>
          <w:lang w:val="en-ZA"/>
        </w:rPr>
        <w:t xml:space="preserve"> AJ</w:t>
      </w:r>
    </w:p>
    <w:p w14:paraId="0521D1A7" w14:textId="3896D173" w:rsidR="00AF5A7C"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w:t>
      </w:r>
      <w:r>
        <w:rPr>
          <w:u w:val="none"/>
          <w:lang w:val="en-ZA"/>
        </w:rPr>
        <w:tab/>
      </w:r>
      <w:r w:rsidR="00AF5A7C" w:rsidRPr="00F62DD6">
        <w:rPr>
          <w:u w:val="none"/>
          <w:lang w:val="en-ZA"/>
        </w:rPr>
        <w:t>The Eastern Cape Department of Education</w:t>
      </w:r>
      <w:r w:rsidR="00D64C2A" w:rsidRPr="00F62DD6">
        <w:rPr>
          <w:u w:val="none"/>
          <w:lang w:val="en-ZA"/>
        </w:rPr>
        <w:t xml:space="preserve"> (“the Department”)</w:t>
      </w:r>
      <w:r w:rsidR="00AF5A7C" w:rsidRPr="00F62DD6">
        <w:rPr>
          <w:u w:val="none"/>
          <w:lang w:val="en-ZA"/>
        </w:rPr>
        <w:t xml:space="preserve"> employed the plaintiff, </w:t>
      </w:r>
      <w:r w:rsidR="00915769" w:rsidRPr="00F62DD6">
        <w:rPr>
          <w:u w:val="none"/>
          <w:lang w:val="en-ZA"/>
        </w:rPr>
        <w:t>Mrs </w:t>
      </w:r>
      <w:r w:rsidR="00AF5A7C" w:rsidRPr="00F62DD6">
        <w:rPr>
          <w:u w:val="none"/>
          <w:lang w:val="en-ZA"/>
        </w:rPr>
        <w:t xml:space="preserve">Betty </w:t>
      </w:r>
      <w:proofErr w:type="spellStart"/>
      <w:r w:rsidR="00AF5A7C" w:rsidRPr="00F62DD6">
        <w:rPr>
          <w:u w:val="none"/>
          <w:lang w:val="en-ZA"/>
        </w:rPr>
        <w:t>Dingezweni</w:t>
      </w:r>
      <w:proofErr w:type="spellEnd"/>
      <w:r w:rsidR="00AF5A7C" w:rsidRPr="00F62DD6">
        <w:rPr>
          <w:u w:val="none"/>
          <w:lang w:val="en-ZA"/>
        </w:rPr>
        <w:t>, on a fixed-term contract for the period 9</w:t>
      </w:r>
      <w:r w:rsidR="005F5536" w:rsidRPr="00F62DD6">
        <w:rPr>
          <w:u w:val="none"/>
          <w:lang w:val="en-ZA"/>
        </w:rPr>
        <w:t xml:space="preserve"> </w:t>
      </w:r>
      <w:r w:rsidR="00AF5A7C" w:rsidRPr="00F62DD6">
        <w:rPr>
          <w:u w:val="none"/>
          <w:lang w:val="en-ZA"/>
        </w:rPr>
        <w:t>February 2015 to 31 December 2015, to teach life sciences at the Luvuyo </w:t>
      </w:r>
      <w:proofErr w:type="spellStart"/>
      <w:r w:rsidR="00AF5A7C" w:rsidRPr="00F62DD6">
        <w:rPr>
          <w:u w:val="none"/>
          <w:lang w:val="en-ZA"/>
        </w:rPr>
        <w:t>Leruma</w:t>
      </w:r>
      <w:proofErr w:type="spellEnd"/>
      <w:r w:rsidR="00AF5A7C" w:rsidRPr="00F62DD6">
        <w:rPr>
          <w:u w:val="none"/>
          <w:lang w:val="en-ZA"/>
        </w:rPr>
        <w:t xml:space="preserve"> High School in Queenstown, Eastern Cape</w:t>
      </w:r>
      <w:r w:rsidR="005F5536" w:rsidRPr="00F62DD6">
        <w:rPr>
          <w:u w:val="none"/>
          <w:lang w:val="en-ZA"/>
        </w:rPr>
        <w:t xml:space="preserve">.  </w:t>
      </w:r>
      <w:r w:rsidR="00915769" w:rsidRPr="00F62DD6">
        <w:rPr>
          <w:u w:val="none"/>
          <w:lang w:val="en-ZA"/>
        </w:rPr>
        <w:t>Mrs </w:t>
      </w:r>
      <w:proofErr w:type="spellStart"/>
      <w:r w:rsidR="00AF5A7C" w:rsidRPr="00F62DD6">
        <w:rPr>
          <w:u w:val="none"/>
          <w:lang w:val="en-ZA"/>
        </w:rPr>
        <w:t>Dingezweni</w:t>
      </w:r>
      <w:proofErr w:type="spellEnd"/>
      <w:r w:rsidR="00AF5A7C" w:rsidRPr="00F62DD6">
        <w:rPr>
          <w:u w:val="none"/>
          <w:lang w:val="en-ZA"/>
        </w:rPr>
        <w:t xml:space="preserve"> was appointed as a substitute educator as a substitute educator as the incumbent, a </w:t>
      </w:r>
      <w:r w:rsidR="00915769" w:rsidRPr="00F62DD6">
        <w:rPr>
          <w:u w:val="none"/>
          <w:lang w:val="en-ZA"/>
        </w:rPr>
        <w:t>Mr </w:t>
      </w:r>
      <w:r w:rsidR="00AF5A7C" w:rsidRPr="00F62DD6">
        <w:rPr>
          <w:u w:val="none"/>
          <w:lang w:val="en-ZA"/>
        </w:rPr>
        <w:t>Mana, was on incapacity sick leave as he had had a stroke and was diagnosed with dementia</w:t>
      </w:r>
      <w:r w:rsidR="005F5536" w:rsidRPr="00F62DD6">
        <w:rPr>
          <w:u w:val="none"/>
          <w:lang w:val="en-ZA"/>
        </w:rPr>
        <w:t xml:space="preserve">.  </w:t>
      </w:r>
    </w:p>
    <w:p w14:paraId="7D74A3C5" w14:textId="7A539E60" w:rsidR="00AF5A7C"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w:t>
      </w:r>
      <w:r>
        <w:rPr>
          <w:u w:val="none"/>
          <w:lang w:val="en-ZA"/>
        </w:rPr>
        <w:tab/>
      </w:r>
      <w:r w:rsidR="00915769" w:rsidRPr="00F62DD6">
        <w:rPr>
          <w:u w:val="none"/>
          <w:lang w:val="en-ZA"/>
        </w:rPr>
        <w:t>Mrs </w:t>
      </w:r>
      <w:proofErr w:type="spellStart"/>
      <w:r w:rsidR="00AF5A7C" w:rsidRPr="00F62DD6">
        <w:rPr>
          <w:u w:val="none"/>
          <w:lang w:val="en-ZA"/>
        </w:rPr>
        <w:t>Dingezweni</w:t>
      </w:r>
      <w:proofErr w:type="spellEnd"/>
      <w:r w:rsidR="00AF5A7C" w:rsidRPr="00F62DD6">
        <w:rPr>
          <w:u w:val="none"/>
          <w:lang w:val="en-ZA"/>
        </w:rPr>
        <w:t xml:space="preserve"> was recommended to the post by the Luvuyo </w:t>
      </w:r>
      <w:proofErr w:type="spellStart"/>
      <w:r w:rsidR="00AF5A7C" w:rsidRPr="00F62DD6">
        <w:rPr>
          <w:u w:val="none"/>
          <w:lang w:val="en-ZA"/>
        </w:rPr>
        <w:t>Lerumo</w:t>
      </w:r>
      <w:proofErr w:type="spellEnd"/>
      <w:r w:rsidR="005F5536" w:rsidRPr="00F62DD6">
        <w:rPr>
          <w:u w:val="none"/>
          <w:lang w:val="en-ZA"/>
        </w:rPr>
        <w:t xml:space="preserve"> </w:t>
      </w:r>
      <w:r w:rsidR="00AF5A7C" w:rsidRPr="00F62DD6">
        <w:rPr>
          <w:u w:val="none"/>
          <w:lang w:val="en-ZA"/>
        </w:rPr>
        <w:t>High School selection panel, chaired by its</w:t>
      </w:r>
      <w:r w:rsidR="005F5536" w:rsidRPr="00F62DD6">
        <w:rPr>
          <w:u w:val="none"/>
          <w:lang w:val="en-ZA"/>
        </w:rPr>
        <w:t xml:space="preserve"> </w:t>
      </w:r>
      <w:r w:rsidR="00AF5A7C" w:rsidRPr="00F62DD6">
        <w:rPr>
          <w:u w:val="none"/>
          <w:lang w:val="en-ZA"/>
        </w:rPr>
        <w:t xml:space="preserve">principal </w:t>
      </w:r>
      <w:r w:rsidR="00915769" w:rsidRPr="00F62DD6">
        <w:rPr>
          <w:u w:val="none"/>
          <w:lang w:val="en-ZA"/>
        </w:rPr>
        <w:t>Mr </w:t>
      </w:r>
      <w:proofErr w:type="spellStart"/>
      <w:r w:rsidR="00AF5A7C" w:rsidRPr="00F62DD6">
        <w:rPr>
          <w:u w:val="none"/>
          <w:lang w:val="en-ZA"/>
        </w:rPr>
        <w:t>Tyilana</w:t>
      </w:r>
      <w:proofErr w:type="spellEnd"/>
      <w:r w:rsidR="005F5536" w:rsidRPr="00F62DD6">
        <w:rPr>
          <w:u w:val="none"/>
          <w:lang w:val="en-ZA"/>
        </w:rPr>
        <w:t xml:space="preserve">.  </w:t>
      </w:r>
      <w:r w:rsidR="00AF5A7C" w:rsidRPr="00F62DD6">
        <w:rPr>
          <w:u w:val="none"/>
          <w:lang w:val="en-ZA"/>
        </w:rPr>
        <w:t xml:space="preserve"> </w:t>
      </w:r>
    </w:p>
    <w:p w14:paraId="7EBBADEE" w14:textId="7E1B81E2" w:rsidR="00AF5A7C"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w:t>
      </w:r>
      <w:r>
        <w:rPr>
          <w:u w:val="none"/>
          <w:lang w:val="en-ZA"/>
        </w:rPr>
        <w:tab/>
      </w:r>
      <w:r w:rsidR="00915769" w:rsidRPr="00F62DD6">
        <w:rPr>
          <w:u w:val="none"/>
          <w:lang w:val="en-ZA"/>
        </w:rPr>
        <w:t>Mrs </w:t>
      </w:r>
      <w:proofErr w:type="spellStart"/>
      <w:r w:rsidR="00F11EEE" w:rsidRPr="00F62DD6">
        <w:rPr>
          <w:u w:val="none"/>
          <w:lang w:val="en-ZA"/>
        </w:rPr>
        <w:t>Dingezweni’s</w:t>
      </w:r>
      <w:proofErr w:type="spellEnd"/>
      <w:r w:rsidR="00AF5A7C" w:rsidRPr="00F62DD6">
        <w:rPr>
          <w:u w:val="none"/>
          <w:lang w:val="en-ZA"/>
        </w:rPr>
        <w:t xml:space="preserve"> appointment was approved by three Department of Education Eastern Cape officials (the circuit manager, deputy director human relations management and the district director)</w:t>
      </w:r>
      <w:r w:rsidR="005F5536" w:rsidRPr="00F62DD6">
        <w:rPr>
          <w:u w:val="none"/>
          <w:lang w:val="en-ZA"/>
        </w:rPr>
        <w:t xml:space="preserve"> </w:t>
      </w:r>
      <w:r w:rsidR="00AF5A7C" w:rsidRPr="00F62DD6">
        <w:rPr>
          <w:u w:val="none"/>
          <w:lang w:val="en-ZA"/>
        </w:rPr>
        <w:t xml:space="preserve">The approval recorded that </w:t>
      </w:r>
      <w:r w:rsidR="00915769" w:rsidRPr="00F62DD6">
        <w:rPr>
          <w:u w:val="none"/>
          <w:lang w:val="en-ZA"/>
        </w:rPr>
        <w:t>Mrs </w:t>
      </w:r>
      <w:proofErr w:type="spellStart"/>
      <w:r w:rsidR="00F11EEE" w:rsidRPr="00F62DD6">
        <w:rPr>
          <w:u w:val="none"/>
          <w:lang w:val="en-ZA"/>
        </w:rPr>
        <w:t>Dinge</w:t>
      </w:r>
      <w:r w:rsidR="00915769" w:rsidRPr="00F62DD6">
        <w:rPr>
          <w:u w:val="none"/>
          <w:lang w:val="en-ZA"/>
        </w:rPr>
        <w:t>zweni’</w:t>
      </w:r>
      <w:r w:rsidR="00F11EEE" w:rsidRPr="00F62DD6">
        <w:rPr>
          <w:u w:val="none"/>
          <w:lang w:val="en-ZA"/>
        </w:rPr>
        <w:t>s</w:t>
      </w:r>
      <w:proofErr w:type="spellEnd"/>
      <w:r w:rsidR="00AF5A7C" w:rsidRPr="00F62DD6">
        <w:rPr>
          <w:u w:val="none"/>
          <w:lang w:val="en-ZA"/>
        </w:rPr>
        <w:t xml:space="preserve"> appointment was in addition to the establishment of the school</w:t>
      </w:r>
      <w:r w:rsidR="005F5536" w:rsidRPr="00F62DD6">
        <w:rPr>
          <w:u w:val="none"/>
          <w:lang w:val="en-ZA"/>
        </w:rPr>
        <w:t xml:space="preserve">.  </w:t>
      </w:r>
    </w:p>
    <w:p w14:paraId="010C7CED" w14:textId="604ADB40" w:rsidR="00AF5A7C"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w:t>
      </w:r>
      <w:r>
        <w:rPr>
          <w:u w:val="none"/>
          <w:lang w:val="en-ZA"/>
        </w:rPr>
        <w:tab/>
      </w:r>
      <w:r w:rsidR="00AF5A7C" w:rsidRPr="00F62DD6">
        <w:rPr>
          <w:u w:val="none"/>
          <w:lang w:val="en-ZA"/>
        </w:rPr>
        <w:t>The term “</w:t>
      </w:r>
      <w:r w:rsidR="00AF5A7C" w:rsidRPr="00F62DD6">
        <w:rPr>
          <w:i/>
          <w:u w:val="none"/>
          <w:lang w:val="en-ZA"/>
        </w:rPr>
        <w:t>establishment of a school</w:t>
      </w:r>
      <w:r w:rsidR="00AF5A7C" w:rsidRPr="00F62DD6">
        <w:rPr>
          <w:u w:val="none"/>
          <w:lang w:val="en-ZA"/>
        </w:rPr>
        <w:t xml:space="preserve">” relates to the post-establishment of a school, a metric used by the Department of Education to determine the number of educators required at any </w:t>
      </w:r>
      <w:proofErr w:type="gramStart"/>
      <w:r w:rsidR="00AF5A7C" w:rsidRPr="00F62DD6">
        <w:rPr>
          <w:u w:val="none"/>
          <w:lang w:val="en-ZA"/>
        </w:rPr>
        <w:t>particular public</w:t>
      </w:r>
      <w:proofErr w:type="gramEnd"/>
      <w:r w:rsidR="00AF5A7C" w:rsidRPr="00F62DD6">
        <w:rPr>
          <w:u w:val="none"/>
          <w:lang w:val="en-ZA"/>
        </w:rPr>
        <w:t xml:space="preserve"> school</w:t>
      </w:r>
      <w:r w:rsidR="005F5536" w:rsidRPr="00F62DD6">
        <w:rPr>
          <w:u w:val="none"/>
          <w:lang w:val="en-ZA"/>
        </w:rPr>
        <w:t xml:space="preserve">.  </w:t>
      </w:r>
    </w:p>
    <w:p w14:paraId="57212E25" w14:textId="3ACAD2CE" w:rsidR="00AF5A7C"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[5]</w:t>
      </w:r>
      <w:r>
        <w:rPr>
          <w:u w:val="none"/>
          <w:lang w:val="en-ZA"/>
        </w:rPr>
        <w:tab/>
      </w:r>
      <w:r w:rsidR="00915769" w:rsidRPr="00F62DD6">
        <w:rPr>
          <w:u w:val="none"/>
          <w:lang w:val="en-ZA"/>
        </w:rPr>
        <w:t>Mrs </w:t>
      </w:r>
      <w:proofErr w:type="spellStart"/>
      <w:r w:rsidR="00AF5A7C" w:rsidRPr="00F62DD6">
        <w:rPr>
          <w:u w:val="none"/>
          <w:lang w:val="en-ZA"/>
        </w:rPr>
        <w:t>Dingezweni</w:t>
      </w:r>
      <w:proofErr w:type="spellEnd"/>
      <w:r w:rsidR="00AF5A7C" w:rsidRPr="00F62DD6">
        <w:rPr>
          <w:u w:val="none"/>
          <w:lang w:val="en-ZA"/>
        </w:rPr>
        <w:t xml:space="preserve"> was informed of her appointment on 9 February 2015</w:t>
      </w:r>
      <w:r w:rsidR="005F5536" w:rsidRPr="00F62DD6">
        <w:rPr>
          <w:u w:val="none"/>
          <w:lang w:val="en-ZA"/>
        </w:rPr>
        <w:t xml:space="preserve">.  </w:t>
      </w:r>
      <w:r w:rsidR="00AF5A7C" w:rsidRPr="00F62DD6">
        <w:rPr>
          <w:u w:val="none"/>
          <w:lang w:val="en-ZA"/>
        </w:rPr>
        <w:t>She completed and signed her assumption of duty documentation</w:t>
      </w:r>
      <w:r w:rsidR="005F5536" w:rsidRPr="00F62DD6">
        <w:rPr>
          <w:u w:val="none"/>
          <w:lang w:val="en-ZA"/>
        </w:rPr>
        <w:t xml:space="preserve">.  </w:t>
      </w:r>
      <w:r w:rsidR="00AF5A7C" w:rsidRPr="00F62DD6">
        <w:rPr>
          <w:u w:val="none"/>
          <w:lang w:val="en-ZA"/>
        </w:rPr>
        <w:t xml:space="preserve"> </w:t>
      </w:r>
      <w:r w:rsidR="00915769" w:rsidRPr="00F62DD6">
        <w:rPr>
          <w:u w:val="none"/>
          <w:lang w:val="en-ZA"/>
        </w:rPr>
        <w:t>Mrs </w:t>
      </w:r>
      <w:proofErr w:type="spellStart"/>
      <w:r w:rsidR="00AF5A7C" w:rsidRPr="00F62DD6">
        <w:rPr>
          <w:u w:val="none"/>
          <w:lang w:val="en-ZA"/>
        </w:rPr>
        <w:t>Dingezweni</w:t>
      </w:r>
      <w:proofErr w:type="spellEnd"/>
      <w:r w:rsidR="00AF5A7C" w:rsidRPr="00F62DD6">
        <w:rPr>
          <w:u w:val="none"/>
          <w:lang w:val="en-ZA"/>
        </w:rPr>
        <w:t xml:space="preserve"> commenced teaching that day.</w:t>
      </w:r>
    </w:p>
    <w:p w14:paraId="2EF41510" w14:textId="7C92396F" w:rsidR="00AF5A7C" w:rsidRPr="00F62DD6" w:rsidRDefault="00F62DD6" w:rsidP="00F62DD6">
      <w:pPr>
        <w:tabs>
          <w:tab w:val="left" w:pos="851"/>
          <w:tab w:val="right" w:pos="8280"/>
        </w:tabs>
        <w:spacing w:before="480" w:line="480" w:lineRule="auto"/>
        <w:ind w:left="851" w:hanging="851"/>
        <w:jc w:val="both"/>
        <w:rPr>
          <w:u w:val="none"/>
          <w:lang w:val="en-ZA"/>
        </w:rPr>
      </w:pPr>
      <w:r w:rsidRPr="00C84F63">
        <w:rPr>
          <w:u w:val="none"/>
          <w:lang w:val="en-ZA"/>
        </w:rPr>
        <w:lastRenderedPageBreak/>
        <w:t>[6]</w:t>
      </w:r>
      <w:r w:rsidRPr="00C84F63">
        <w:rPr>
          <w:u w:val="none"/>
          <w:lang w:val="en-ZA"/>
        </w:rPr>
        <w:tab/>
      </w:r>
      <w:r w:rsidR="00915769" w:rsidRPr="00F62DD6">
        <w:rPr>
          <w:u w:val="none"/>
          <w:lang w:val="en-ZA"/>
        </w:rPr>
        <w:t>Mrs </w:t>
      </w:r>
      <w:proofErr w:type="spellStart"/>
      <w:r w:rsidR="000A2C94" w:rsidRPr="00F62DD6">
        <w:rPr>
          <w:u w:val="none"/>
          <w:lang w:val="en-ZA"/>
        </w:rPr>
        <w:t>Dingezweni</w:t>
      </w:r>
      <w:proofErr w:type="spellEnd"/>
      <w:r w:rsidR="005F5536" w:rsidRPr="00F62DD6">
        <w:rPr>
          <w:u w:val="none"/>
          <w:lang w:val="en-ZA"/>
        </w:rPr>
        <w:t xml:space="preserve"> </w:t>
      </w:r>
      <w:r w:rsidR="00AF5A7C" w:rsidRPr="00F62DD6">
        <w:rPr>
          <w:u w:val="none"/>
          <w:lang w:val="en-ZA"/>
        </w:rPr>
        <w:t xml:space="preserve">testified that </w:t>
      </w:r>
      <w:r w:rsidR="00915769" w:rsidRPr="00F62DD6">
        <w:rPr>
          <w:u w:val="none"/>
          <w:lang w:val="en-ZA"/>
        </w:rPr>
        <w:t>Mr </w:t>
      </w:r>
      <w:proofErr w:type="spellStart"/>
      <w:r w:rsidR="00AF5A7C" w:rsidRPr="00F62DD6">
        <w:rPr>
          <w:u w:val="none"/>
          <w:lang w:val="en-ZA"/>
        </w:rPr>
        <w:t>Tyilana</w:t>
      </w:r>
      <w:proofErr w:type="spellEnd"/>
      <w:r w:rsidR="00AF5A7C" w:rsidRPr="00F62DD6">
        <w:rPr>
          <w:u w:val="none"/>
          <w:lang w:val="en-ZA"/>
        </w:rPr>
        <w:t xml:space="preserve"> gave her a letter</w:t>
      </w:r>
      <w:r w:rsidR="005F5536" w:rsidRPr="00F62DD6">
        <w:rPr>
          <w:u w:val="none"/>
          <w:lang w:val="en-ZA"/>
        </w:rPr>
        <w:t xml:space="preserve"> </w:t>
      </w:r>
      <w:r w:rsidR="00AF5A7C" w:rsidRPr="00F62DD6">
        <w:rPr>
          <w:u w:val="none"/>
          <w:lang w:val="en-ZA"/>
        </w:rPr>
        <w:t>in March 2015 from the Eastern Cape Department of Education, dated 19 March 2015 (“appointment letter”)</w:t>
      </w:r>
      <w:r w:rsidR="005F5536" w:rsidRPr="00F62DD6">
        <w:rPr>
          <w:u w:val="none"/>
          <w:lang w:val="en-ZA"/>
        </w:rPr>
        <w:t xml:space="preserve">.  </w:t>
      </w:r>
      <w:r w:rsidR="00AF5A7C" w:rsidRPr="00F62DD6">
        <w:rPr>
          <w:u w:val="none"/>
          <w:lang w:val="en-ZA"/>
        </w:rPr>
        <w:t>The appointment letter recorded</w:t>
      </w:r>
      <w:r w:rsidR="005F5536" w:rsidRPr="00F62DD6">
        <w:rPr>
          <w:u w:val="none"/>
          <w:lang w:val="en-ZA"/>
        </w:rPr>
        <w:t xml:space="preserve"> </w:t>
      </w:r>
      <w:r w:rsidR="00AF5A7C" w:rsidRPr="00F62DD6">
        <w:rPr>
          <w:u w:val="none"/>
          <w:lang w:val="en-ZA"/>
        </w:rPr>
        <w:t xml:space="preserve">her employment at the Luvuyo </w:t>
      </w:r>
      <w:proofErr w:type="spellStart"/>
      <w:r w:rsidR="00AF5A7C" w:rsidRPr="00F62DD6">
        <w:rPr>
          <w:u w:val="none"/>
          <w:lang w:val="en-ZA"/>
        </w:rPr>
        <w:t>Leruma</w:t>
      </w:r>
      <w:proofErr w:type="spellEnd"/>
      <w:r w:rsidR="00AF5A7C" w:rsidRPr="00F62DD6">
        <w:rPr>
          <w:u w:val="none"/>
          <w:lang w:val="en-ZA"/>
        </w:rPr>
        <w:t xml:space="preserve"> High School for a</w:t>
      </w:r>
      <w:r w:rsidR="005F5536" w:rsidRPr="00F62DD6">
        <w:rPr>
          <w:u w:val="none"/>
          <w:lang w:val="en-ZA"/>
        </w:rPr>
        <w:t xml:space="preserve"> </w:t>
      </w:r>
      <w:r w:rsidR="00AF5A7C" w:rsidRPr="00F62DD6">
        <w:rPr>
          <w:u w:val="none"/>
          <w:lang w:val="en-ZA"/>
        </w:rPr>
        <w:t>fixed term period from 1 February 2015 to December 2015, the rate of her salary, and</w:t>
      </w:r>
      <w:r w:rsidR="005F5536" w:rsidRPr="00F62DD6">
        <w:rPr>
          <w:u w:val="none"/>
          <w:lang w:val="en-ZA"/>
        </w:rPr>
        <w:t xml:space="preserve"> </w:t>
      </w:r>
      <w:r w:rsidR="00AF5A7C" w:rsidRPr="00F62DD6">
        <w:rPr>
          <w:u w:val="none"/>
          <w:lang w:val="en-ZA"/>
        </w:rPr>
        <w:t>the option to be paid an allowance of 37% of her annual salary in lieu of benefits</w:t>
      </w:r>
      <w:r w:rsidR="005F5536" w:rsidRPr="00F62DD6">
        <w:rPr>
          <w:u w:val="none"/>
          <w:lang w:val="en-ZA"/>
        </w:rPr>
        <w:t xml:space="preserve">.  </w:t>
      </w:r>
      <w:r w:rsidR="00AF5A7C" w:rsidRPr="00F62DD6">
        <w:rPr>
          <w:u w:val="none"/>
          <w:lang w:val="en-ZA"/>
        </w:rPr>
        <w:t>The term contract</w:t>
      </w:r>
      <w:r w:rsidR="005F5536" w:rsidRPr="00F62DD6">
        <w:rPr>
          <w:u w:val="none"/>
          <w:lang w:val="en-ZA"/>
        </w:rPr>
        <w:t xml:space="preserve"> </w:t>
      </w:r>
      <w:r w:rsidR="00AF5A7C" w:rsidRPr="00F62DD6">
        <w:rPr>
          <w:u w:val="none"/>
          <w:lang w:val="en-ZA"/>
        </w:rPr>
        <w:t>was in accordance with the provisions of section 7(2)(b) of the Employment of Educators Act 1998</w:t>
      </w:r>
      <w:r w:rsidR="005F5536" w:rsidRPr="00F62DD6">
        <w:rPr>
          <w:u w:val="none"/>
          <w:lang w:val="en-ZA"/>
        </w:rPr>
        <w:t xml:space="preserve">.  </w:t>
      </w:r>
      <w:r w:rsidR="00124C6D" w:rsidRPr="00F62DD6">
        <w:rPr>
          <w:u w:val="none"/>
          <w:lang w:val="en-ZA"/>
        </w:rPr>
        <w:t>T</w:t>
      </w:r>
      <w:r w:rsidR="00AF5A7C" w:rsidRPr="00F62DD6">
        <w:rPr>
          <w:u w:val="none"/>
          <w:lang w:val="en-ZA"/>
        </w:rPr>
        <w:t>he allowance was payable as her term contract was longer than 6 months.</w:t>
      </w:r>
    </w:p>
    <w:p w14:paraId="0C3831D2" w14:textId="7B09948D" w:rsidR="00074891"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[7]</w:t>
      </w:r>
      <w:r>
        <w:rPr>
          <w:u w:val="none"/>
          <w:lang w:val="en-ZA"/>
        </w:rPr>
        <w:tab/>
      </w:r>
      <w:r w:rsidR="000565F9" w:rsidRPr="00F62DD6">
        <w:rPr>
          <w:u w:val="none"/>
          <w:lang w:val="en-ZA"/>
        </w:rPr>
        <w:t xml:space="preserve">Though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taught life sciences in February, March and April 2015, the Department of Education did not pay her</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approached the principal,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w:t>
      </w:r>
      <w:r w:rsidR="005F5536" w:rsidRPr="00F62DD6">
        <w:rPr>
          <w:u w:val="none"/>
          <w:lang w:val="en-ZA"/>
        </w:rPr>
        <w:t xml:space="preserve"> </w:t>
      </w:r>
      <w:r w:rsidR="0098604A" w:rsidRPr="00F62DD6">
        <w:rPr>
          <w:u w:val="none"/>
          <w:lang w:val="en-ZA"/>
        </w:rPr>
        <w:t xml:space="preserve">to enquire whether the school could </w:t>
      </w:r>
      <w:r w:rsidR="0059759D" w:rsidRPr="00F62DD6">
        <w:rPr>
          <w:u w:val="none"/>
          <w:lang w:val="en-ZA"/>
        </w:rPr>
        <w:t xml:space="preserve">advance her </w:t>
      </w:r>
      <w:r w:rsidR="000565F9" w:rsidRPr="00F62DD6">
        <w:rPr>
          <w:u w:val="none"/>
          <w:lang w:val="en-ZA"/>
        </w:rPr>
        <w:t>a loan until such time as the Department paid her salary</w:t>
      </w:r>
      <w:r w:rsidR="005F5536" w:rsidRPr="00F62DD6">
        <w:rPr>
          <w:u w:val="none"/>
          <w:lang w:val="en-ZA"/>
        </w:rPr>
        <w:t xml:space="preserve">.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w:t>
      </w:r>
      <w:r w:rsidR="00EC3B96" w:rsidRPr="00F62DD6">
        <w:rPr>
          <w:u w:val="none"/>
          <w:lang w:val="en-ZA"/>
        </w:rPr>
        <w:t>in</w:t>
      </w:r>
      <w:r w:rsidR="00462161" w:rsidRPr="00F62DD6">
        <w:rPr>
          <w:u w:val="none"/>
          <w:lang w:val="en-ZA"/>
        </w:rPr>
        <w:t xml:space="preserve"> turn, </w:t>
      </w:r>
      <w:r w:rsidR="000565F9" w:rsidRPr="00F62DD6">
        <w:rPr>
          <w:u w:val="none"/>
          <w:lang w:val="en-ZA"/>
        </w:rPr>
        <w:t>approached the School Government Body (“the SGB”)</w:t>
      </w:r>
      <w:r w:rsidR="005F5536" w:rsidRPr="00F62DD6">
        <w:rPr>
          <w:u w:val="none"/>
          <w:lang w:val="en-ZA"/>
        </w:rPr>
        <w:t xml:space="preserve">.  </w:t>
      </w:r>
      <w:r w:rsidR="0059759D" w:rsidRPr="00F62DD6">
        <w:rPr>
          <w:u w:val="none"/>
          <w:lang w:val="en-ZA"/>
        </w:rPr>
        <w:t xml:space="preserve">The SGB </w:t>
      </w:r>
      <w:r w:rsidR="000565F9" w:rsidRPr="00F62DD6">
        <w:rPr>
          <w:u w:val="none"/>
          <w:lang w:val="en-ZA"/>
        </w:rPr>
        <w:t>agreed to</w:t>
      </w:r>
      <w:r w:rsidR="00462161" w:rsidRPr="00F62DD6">
        <w:rPr>
          <w:u w:val="none"/>
          <w:lang w:val="en-ZA"/>
        </w:rPr>
        <w:t xml:space="preserve"> </w:t>
      </w:r>
      <w:r w:rsidR="000565F9" w:rsidRPr="00F62DD6">
        <w:rPr>
          <w:u w:val="none"/>
          <w:lang w:val="en-ZA"/>
        </w:rPr>
        <w:t xml:space="preserve">pay </w:t>
      </w:r>
      <w:r w:rsidR="00915769" w:rsidRPr="00F62DD6">
        <w:rPr>
          <w:u w:val="none"/>
          <w:lang w:val="en-ZA"/>
        </w:rPr>
        <w:t>Mrs </w:t>
      </w:r>
      <w:proofErr w:type="spellStart"/>
      <w:r w:rsidR="00D030E4" w:rsidRPr="00F62DD6">
        <w:rPr>
          <w:u w:val="none"/>
          <w:lang w:val="en-ZA"/>
        </w:rPr>
        <w:t>Dingezweni</w:t>
      </w:r>
      <w:proofErr w:type="spellEnd"/>
      <w:r w:rsidR="00915769" w:rsidRPr="00F62DD6">
        <w:rPr>
          <w:u w:val="none"/>
          <w:lang w:val="en-ZA"/>
        </w:rPr>
        <w:t xml:space="preserve"> a R5 </w:t>
      </w:r>
      <w:r w:rsidR="000565F9" w:rsidRPr="00F62DD6">
        <w:rPr>
          <w:u w:val="none"/>
          <w:lang w:val="en-ZA"/>
        </w:rPr>
        <w:t>000 stipend per month</w:t>
      </w:r>
      <w:r w:rsidR="005F5536" w:rsidRPr="00F62DD6">
        <w:rPr>
          <w:u w:val="none"/>
          <w:lang w:val="en-ZA"/>
        </w:rPr>
        <w:t xml:space="preserve">.  </w:t>
      </w:r>
      <w:r w:rsidR="00C05289" w:rsidRPr="00F62DD6">
        <w:rPr>
          <w:u w:val="none"/>
          <w:lang w:val="en-ZA"/>
        </w:rPr>
        <w:t xml:space="preserve"> </w:t>
      </w:r>
      <w:r w:rsidR="00915769" w:rsidRPr="00F62DD6">
        <w:rPr>
          <w:u w:val="none"/>
          <w:lang w:val="en-ZA"/>
        </w:rPr>
        <w:t>Mrs </w:t>
      </w:r>
      <w:proofErr w:type="spellStart"/>
      <w:r w:rsidR="000A2C94" w:rsidRPr="00F62DD6">
        <w:rPr>
          <w:u w:val="none"/>
          <w:lang w:val="en-ZA"/>
        </w:rPr>
        <w:t>Dingezweni</w:t>
      </w:r>
      <w:proofErr w:type="spellEnd"/>
      <w:r w:rsidR="00C05289" w:rsidRPr="00F62DD6">
        <w:rPr>
          <w:u w:val="none"/>
          <w:lang w:val="en-ZA"/>
        </w:rPr>
        <w:t xml:space="preserve"> was</w:t>
      </w:r>
      <w:r w:rsidR="005F5536" w:rsidRPr="00F62DD6">
        <w:rPr>
          <w:u w:val="none"/>
          <w:lang w:val="en-ZA"/>
        </w:rPr>
        <w:t xml:space="preserve"> </w:t>
      </w:r>
      <w:r w:rsidR="00C05289" w:rsidRPr="00F62DD6">
        <w:rPr>
          <w:u w:val="none"/>
          <w:lang w:val="en-ZA"/>
        </w:rPr>
        <w:t>required to repay</w:t>
      </w:r>
      <w:r w:rsidR="00A0639E" w:rsidRPr="00F62DD6">
        <w:rPr>
          <w:u w:val="none"/>
          <w:lang w:val="en-ZA"/>
        </w:rPr>
        <w:t xml:space="preserve"> SGB</w:t>
      </w:r>
      <w:r w:rsidR="005F5536" w:rsidRPr="00F62DD6">
        <w:rPr>
          <w:u w:val="none"/>
          <w:lang w:val="en-ZA"/>
        </w:rPr>
        <w:t xml:space="preserve"> </w:t>
      </w:r>
      <w:r w:rsidR="00FD4E5D" w:rsidRPr="00F62DD6">
        <w:rPr>
          <w:u w:val="none"/>
          <w:lang w:val="en-ZA"/>
        </w:rPr>
        <w:t>the</w:t>
      </w:r>
      <w:r w:rsidR="00E77C0E" w:rsidRPr="00F62DD6">
        <w:rPr>
          <w:u w:val="none"/>
          <w:lang w:val="en-ZA"/>
        </w:rPr>
        <w:t xml:space="preserve"> stipend </w:t>
      </w:r>
      <w:r w:rsidR="00D64C2A" w:rsidRPr="00F62DD6">
        <w:rPr>
          <w:u w:val="none"/>
          <w:lang w:val="en-ZA"/>
        </w:rPr>
        <w:t>whe</w:t>
      </w:r>
      <w:r w:rsidR="00A0639E" w:rsidRPr="00F62DD6">
        <w:rPr>
          <w:u w:val="none"/>
          <w:lang w:val="en-ZA"/>
        </w:rPr>
        <w:t>n</w:t>
      </w:r>
      <w:r w:rsidR="005F5536" w:rsidRPr="00F62DD6">
        <w:rPr>
          <w:u w:val="none"/>
          <w:lang w:val="en-ZA"/>
        </w:rPr>
        <w:t xml:space="preserve"> </w:t>
      </w:r>
      <w:r w:rsidR="00E77C0E" w:rsidRPr="00F62DD6">
        <w:rPr>
          <w:u w:val="none"/>
          <w:lang w:val="en-ZA"/>
        </w:rPr>
        <w:t>the Department paid her salary</w:t>
      </w:r>
      <w:r w:rsidR="00C05289" w:rsidRPr="00F62DD6">
        <w:rPr>
          <w:u w:val="none"/>
          <w:lang w:val="en-ZA"/>
        </w:rPr>
        <w:t>.</w:t>
      </w:r>
    </w:p>
    <w:p w14:paraId="4B1D943B" w14:textId="658C3D39" w:rsidR="000565F9" w:rsidRPr="00F62DD6" w:rsidRDefault="00F62DD6" w:rsidP="00F62DD6">
      <w:pPr>
        <w:tabs>
          <w:tab w:val="left" w:pos="851"/>
          <w:tab w:val="right" w:pos="8280"/>
        </w:tabs>
        <w:spacing w:before="480" w:line="480" w:lineRule="auto"/>
        <w:ind w:left="851" w:hanging="851"/>
        <w:jc w:val="both"/>
        <w:rPr>
          <w:u w:val="none"/>
          <w:lang w:val="en-ZA"/>
        </w:rPr>
      </w:pPr>
      <w:r w:rsidRPr="00074891">
        <w:rPr>
          <w:u w:val="none"/>
          <w:lang w:val="en-ZA"/>
        </w:rPr>
        <w:t>[8]</w:t>
      </w:r>
      <w:r w:rsidRPr="00074891">
        <w:rPr>
          <w:u w:val="none"/>
          <w:lang w:val="en-ZA"/>
        </w:rPr>
        <w:tab/>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had a cheque drawn in favour of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w:t>
      </w:r>
      <w:r w:rsidR="00074891" w:rsidRPr="00F62DD6">
        <w:rPr>
          <w:u w:val="none"/>
          <w:lang w:val="en-ZA"/>
        </w:rPr>
        <w:t xml:space="preserve">on the SGB’s bank account </w:t>
      </w:r>
      <w:r w:rsidR="000565F9" w:rsidRPr="00F62DD6">
        <w:rPr>
          <w:u w:val="none"/>
          <w:lang w:val="en-ZA"/>
        </w:rPr>
        <w:t>for the</w:t>
      </w:r>
      <w:r w:rsidR="00074891" w:rsidRPr="00F62DD6">
        <w:rPr>
          <w:u w:val="none"/>
          <w:lang w:val="en-ZA"/>
        </w:rPr>
        <w:t xml:space="preserve"> sum of </w:t>
      </w:r>
      <w:r w:rsidR="000565F9" w:rsidRPr="00F62DD6">
        <w:rPr>
          <w:u w:val="none"/>
          <w:lang w:val="en-ZA"/>
        </w:rPr>
        <w:t>R5</w:t>
      </w:r>
      <w:r w:rsidR="00915769" w:rsidRPr="00F62DD6">
        <w:rPr>
          <w:u w:val="none"/>
          <w:lang w:val="en-ZA"/>
        </w:rPr>
        <w:t> </w:t>
      </w:r>
      <w:r w:rsidR="000565F9" w:rsidRPr="00F62DD6">
        <w:rPr>
          <w:u w:val="none"/>
          <w:lang w:val="en-ZA"/>
        </w:rPr>
        <w:t xml:space="preserve">000 for </w:t>
      </w:r>
      <w:r w:rsidR="00D25BEB" w:rsidRPr="00F62DD6">
        <w:rPr>
          <w:u w:val="none"/>
          <w:lang w:val="en-ZA"/>
        </w:rPr>
        <w:t xml:space="preserve">the months of </w:t>
      </w:r>
      <w:r w:rsidR="000565F9" w:rsidRPr="00F62DD6">
        <w:rPr>
          <w:u w:val="none"/>
          <w:lang w:val="en-ZA"/>
        </w:rPr>
        <w:t xml:space="preserve">May, June, </w:t>
      </w:r>
      <w:r w:rsidR="00F10449" w:rsidRPr="00F62DD6">
        <w:rPr>
          <w:u w:val="none"/>
          <w:lang w:val="en-ZA"/>
        </w:rPr>
        <w:t>July,</w:t>
      </w:r>
      <w:r w:rsidR="000565F9" w:rsidRPr="00F62DD6">
        <w:rPr>
          <w:u w:val="none"/>
          <w:lang w:val="en-ZA"/>
        </w:rPr>
        <w:t xml:space="preserve"> and August 2015</w:t>
      </w:r>
      <w:r w:rsidR="005F5536" w:rsidRPr="00F62DD6">
        <w:rPr>
          <w:u w:val="none"/>
          <w:lang w:val="en-ZA"/>
        </w:rPr>
        <w:t xml:space="preserve">.  </w:t>
      </w:r>
      <w:r w:rsidR="00074891" w:rsidRPr="00F62DD6">
        <w:rPr>
          <w:u w:val="none"/>
          <w:lang w:val="en-ZA"/>
        </w:rPr>
        <w:t xml:space="preserve">For the record keeping of the school,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signed off on a cheque requisition form recording the payment of R5</w:t>
      </w:r>
      <w:r w:rsidR="00915769" w:rsidRPr="00F62DD6">
        <w:rPr>
          <w:u w:val="none"/>
          <w:lang w:val="en-ZA"/>
        </w:rPr>
        <w:t> </w:t>
      </w:r>
      <w:r w:rsidR="000565F9" w:rsidRPr="00F62DD6">
        <w:rPr>
          <w:u w:val="none"/>
          <w:lang w:val="en-ZA"/>
        </w:rPr>
        <w:t xml:space="preserve">000 to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from the cost centre entitled </w:t>
      </w:r>
      <w:r w:rsidR="000565F9" w:rsidRPr="00F62DD6">
        <w:rPr>
          <w:u w:val="none"/>
          <w:lang w:val="en-ZA"/>
        </w:rPr>
        <w:lastRenderedPageBreak/>
        <w:t>“</w:t>
      </w:r>
      <w:r w:rsidR="000565F9" w:rsidRPr="00F62DD6">
        <w:rPr>
          <w:i/>
          <w:u w:val="none"/>
          <w:lang w:val="en-ZA"/>
        </w:rPr>
        <w:t>fund raising</w:t>
      </w:r>
      <w:r w:rsidR="000565F9" w:rsidRPr="00F62DD6">
        <w:rPr>
          <w:u w:val="none"/>
          <w:lang w:val="en-ZA"/>
        </w:rPr>
        <w:t>”</w:t>
      </w:r>
      <w:r w:rsidR="005F5536" w:rsidRPr="00F62DD6">
        <w:rPr>
          <w:u w:val="none"/>
          <w:lang w:val="en-ZA"/>
        </w:rPr>
        <w:t xml:space="preserve">.  </w:t>
      </w:r>
      <w:r w:rsidR="000565F9" w:rsidRPr="00F62DD6">
        <w:rPr>
          <w:u w:val="none"/>
          <w:lang w:val="en-ZA"/>
        </w:rPr>
        <w:t xml:space="preserve">A document called a </w:t>
      </w:r>
      <w:r w:rsidR="00626349" w:rsidRPr="00F62DD6">
        <w:rPr>
          <w:u w:val="none"/>
          <w:lang w:val="en-ZA"/>
        </w:rPr>
        <w:t>“</w:t>
      </w:r>
      <w:r w:rsidR="000565F9" w:rsidRPr="00F62DD6">
        <w:rPr>
          <w:i/>
          <w:u w:val="none"/>
          <w:lang w:val="en-ZA"/>
        </w:rPr>
        <w:t>pay slip</w:t>
      </w:r>
      <w:r w:rsidR="00626349" w:rsidRPr="00F62DD6">
        <w:rPr>
          <w:u w:val="none"/>
          <w:lang w:val="en-ZA"/>
        </w:rPr>
        <w:t>”</w:t>
      </w:r>
      <w:r w:rsidR="000565F9" w:rsidRPr="00F62DD6">
        <w:rPr>
          <w:u w:val="none"/>
          <w:lang w:val="en-ZA"/>
        </w:rPr>
        <w:t xml:space="preserve"> was issued in the name of </w:t>
      </w:r>
      <w:r w:rsidR="00915769" w:rsidRPr="00F62DD6">
        <w:rPr>
          <w:u w:val="none"/>
          <w:lang w:val="en-ZA"/>
        </w:rPr>
        <w:t>Mrs </w:t>
      </w:r>
      <w:proofErr w:type="spellStart"/>
      <w:r w:rsidR="00D030E4" w:rsidRPr="00F62DD6">
        <w:rPr>
          <w:u w:val="none"/>
          <w:lang w:val="en-ZA"/>
        </w:rPr>
        <w:t>Dingezweni</w:t>
      </w:r>
      <w:proofErr w:type="spellEnd"/>
      <w:r w:rsidR="005F5536" w:rsidRPr="00F62DD6">
        <w:rPr>
          <w:u w:val="none"/>
          <w:lang w:val="en-ZA"/>
        </w:rPr>
        <w:t xml:space="preserve">.  </w:t>
      </w:r>
      <w:r w:rsidR="00C67AF6" w:rsidRPr="00F62DD6">
        <w:rPr>
          <w:u w:val="none"/>
          <w:lang w:val="en-ZA"/>
        </w:rPr>
        <w:t>Th</w:t>
      </w:r>
      <w:r w:rsidR="00D25BEB" w:rsidRPr="00F62DD6">
        <w:rPr>
          <w:u w:val="none"/>
          <w:lang w:val="en-ZA"/>
        </w:rPr>
        <w:t>is document</w:t>
      </w:r>
      <w:r w:rsidR="00C67AF6" w:rsidRPr="00F62DD6">
        <w:rPr>
          <w:u w:val="none"/>
          <w:lang w:val="en-ZA"/>
        </w:rPr>
        <w:t xml:space="preserve"> records a </w:t>
      </w:r>
      <w:r w:rsidR="000565F9" w:rsidRPr="00F62DD6">
        <w:rPr>
          <w:u w:val="none"/>
          <w:lang w:val="en-ZA"/>
        </w:rPr>
        <w:t>date</w:t>
      </w:r>
      <w:r w:rsidR="005F5536" w:rsidRPr="00F62DD6">
        <w:rPr>
          <w:u w:val="none"/>
          <w:lang w:val="en-ZA"/>
        </w:rPr>
        <w:t xml:space="preserve"> </w:t>
      </w:r>
      <w:r w:rsidR="00C67AF6" w:rsidRPr="00F62DD6">
        <w:rPr>
          <w:u w:val="none"/>
          <w:lang w:val="en-ZA"/>
        </w:rPr>
        <w:t>and a signature</w:t>
      </w:r>
      <w:r w:rsidR="005F5536" w:rsidRPr="00F62DD6">
        <w:rPr>
          <w:u w:val="none"/>
          <w:lang w:val="en-ZA"/>
        </w:rPr>
        <w:t xml:space="preserve">.  </w:t>
      </w:r>
      <w:r w:rsidR="00915769" w:rsidRPr="00F62DD6">
        <w:rPr>
          <w:u w:val="none"/>
          <w:lang w:val="en-ZA"/>
        </w:rPr>
        <w:t>Mr </w:t>
      </w:r>
      <w:proofErr w:type="spellStart"/>
      <w:r w:rsidR="0045447A" w:rsidRPr="00F62DD6">
        <w:rPr>
          <w:u w:val="none"/>
          <w:lang w:val="en-ZA"/>
        </w:rPr>
        <w:t>Tyilana</w:t>
      </w:r>
      <w:proofErr w:type="spellEnd"/>
      <w:r w:rsidR="0045447A" w:rsidRPr="00F62DD6">
        <w:rPr>
          <w:u w:val="none"/>
          <w:lang w:val="en-ZA"/>
        </w:rPr>
        <w:t xml:space="preserve"> testified </w:t>
      </w:r>
      <w:r w:rsidR="003A480A" w:rsidRPr="00F62DD6">
        <w:rPr>
          <w:u w:val="none"/>
          <w:lang w:val="en-ZA"/>
        </w:rPr>
        <w:t xml:space="preserve">that </w:t>
      </w:r>
      <w:r w:rsidR="0045447A" w:rsidRPr="00F62DD6">
        <w:rPr>
          <w:u w:val="none"/>
          <w:lang w:val="en-ZA"/>
        </w:rPr>
        <w:t xml:space="preserve">the date when </w:t>
      </w:r>
      <w:r w:rsidR="000565F9" w:rsidRPr="00F62DD6">
        <w:rPr>
          <w:u w:val="none"/>
          <w:lang w:val="en-ZA"/>
        </w:rPr>
        <w:t xml:space="preserve">the cheque was provided to </w:t>
      </w:r>
      <w:r w:rsidR="00915769" w:rsidRPr="00F62DD6">
        <w:rPr>
          <w:u w:val="none"/>
          <w:lang w:val="en-ZA"/>
        </w:rPr>
        <w:t>Mrs </w:t>
      </w:r>
      <w:proofErr w:type="spellStart"/>
      <w:r w:rsidR="0045447A" w:rsidRPr="00F62DD6">
        <w:rPr>
          <w:u w:val="none"/>
          <w:lang w:val="en-ZA"/>
        </w:rPr>
        <w:t>Di</w:t>
      </w:r>
      <w:r w:rsidR="00831491" w:rsidRPr="00F62DD6">
        <w:rPr>
          <w:u w:val="none"/>
          <w:lang w:val="en-ZA"/>
        </w:rPr>
        <w:t>ngezweni</w:t>
      </w:r>
      <w:proofErr w:type="spellEnd"/>
      <w:r w:rsidR="00F41737" w:rsidRPr="00F62DD6">
        <w:rPr>
          <w:u w:val="none"/>
          <w:lang w:val="en-ZA"/>
        </w:rPr>
        <w:t xml:space="preserve"> and</w:t>
      </w:r>
      <w:r w:rsidR="005F5536" w:rsidRPr="00F62DD6">
        <w:rPr>
          <w:u w:val="none"/>
          <w:lang w:val="en-ZA"/>
        </w:rPr>
        <w:t xml:space="preserve"> </w:t>
      </w:r>
      <w:r w:rsidR="003A480A" w:rsidRPr="00F62DD6">
        <w:rPr>
          <w:u w:val="none"/>
          <w:lang w:val="en-ZA"/>
        </w:rPr>
        <w:t>the signature that the cheque was r</w:t>
      </w:r>
      <w:r w:rsidR="00F41737" w:rsidRPr="00F62DD6">
        <w:rPr>
          <w:u w:val="none"/>
          <w:lang w:val="en-ZA"/>
        </w:rPr>
        <w:t>eceived by her</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w:t>
      </w:r>
      <w:r w:rsidR="003A480A" w:rsidRPr="00F62DD6">
        <w:rPr>
          <w:u w:val="none"/>
          <w:lang w:val="en-ZA"/>
        </w:rPr>
        <w:t>acknowledged receipt of the cheques</w:t>
      </w:r>
      <w:r w:rsidR="005F5536" w:rsidRPr="00F62DD6">
        <w:rPr>
          <w:u w:val="none"/>
          <w:lang w:val="en-ZA"/>
        </w:rPr>
        <w:t xml:space="preserve">.  </w:t>
      </w:r>
      <w:r w:rsidR="003A480A" w:rsidRPr="00F62DD6">
        <w:rPr>
          <w:u w:val="none"/>
          <w:lang w:val="en-ZA"/>
        </w:rPr>
        <w:t xml:space="preserve">She </w:t>
      </w:r>
      <w:r w:rsidR="000565F9" w:rsidRPr="00F62DD6">
        <w:rPr>
          <w:u w:val="none"/>
          <w:lang w:val="en-ZA"/>
        </w:rPr>
        <w:t>recognised her signature on certain of the pay slips, but not on others.</w:t>
      </w:r>
    </w:p>
    <w:p w14:paraId="4B0005C4" w14:textId="3D50CC8D" w:rsidR="00632508"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[9]</w:t>
      </w:r>
      <w:r>
        <w:rPr>
          <w:u w:val="none"/>
          <w:lang w:val="en-ZA"/>
        </w:rPr>
        <w:tab/>
      </w:r>
      <w:r w:rsidR="00915769" w:rsidRPr="00F62DD6">
        <w:rPr>
          <w:u w:val="none"/>
          <w:lang w:val="en-ZA"/>
        </w:rPr>
        <w:t>Mr </w:t>
      </w:r>
      <w:r w:rsidR="00632508" w:rsidRPr="00F62DD6">
        <w:rPr>
          <w:u w:val="none"/>
          <w:lang w:val="en-ZA"/>
        </w:rPr>
        <w:t>Mana died in April 2015</w:t>
      </w:r>
      <w:r w:rsidR="002012DF" w:rsidRPr="00F62DD6">
        <w:rPr>
          <w:u w:val="none"/>
          <w:lang w:val="en-ZA"/>
        </w:rPr>
        <w:t>.</w:t>
      </w:r>
    </w:p>
    <w:p w14:paraId="55E4F6F8" w14:textId="1FA070DB" w:rsidR="00426191"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[10]</w:t>
      </w:r>
      <w:r>
        <w:rPr>
          <w:u w:val="none"/>
          <w:lang w:val="en-ZA"/>
        </w:rPr>
        <w:tab/>
      </w:r>
      <w:r w:rsidR="000565F9" w:rsidRPr="00F62DD6">
        <w:rPr>
          <w:u w:val="none"/>
          <w:lang w:val="en-ZA"/>
        </w:rPr>
        <w:t xml:space="preserve">On 20 August 2015, the Department of Education paid to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the equivalent of three months’ basic salary</w:t>
      </w:r>
      <w:r w:rsidR="005F5536" w:rsidRPr="00F62DD6">
        <w:rPr>
          <w:u w:val="none"/>
          <w:lang w:val="en-ZA"/>
        </w:rPr>
        <w:t xml:space="preserve">.  </w:t>
      </w:r>
      <w:r w:rsidR="00915769" w:rsidRPr="00F62DD6">
        <w:rPr>
          <w:u w:val="none"/>
          <w:lang w:val="en-ZA"/>
        </w:rPr>
        <w:t>Mrs </w:t>
      </w:r>
      <w:proofErr w:type="spellStart"/>
      <w:r w:rsidR="00426191" w:rsidRPr="00F62DD6">
        <w:rPr>
          <w:u w:val="none"/>
          <w:lang w:val="en-ZA"/>
        </w:rPr>
        <w:t>Dingezweni</w:t>
      </w:r>
      <w:proofErr w:type="spellEnd"/>
      <w:r w:rsidR="00426191" w:rsidRPr="00F62DD6">
        <w:rPr>
          <w:u w:val="none"/>
          <w:lang w:val="en-ZA"/>
        </w:rPr>
        <w:t xml:space="preserve"> </w:t>
      </w:r>
      <w:r w:rsidR="00DA3394" w:rsidRPr="00F62DD6">
        <w:rPr>
          <w:u w:val="none"/>
          <w:lang w:val="en-ZA"/>
        </w:rPr>
        <w:t>testified</w:t>
      </w:r>
      <w:r w:rsidR="005F5536" w:rsidRPr="00F62DD6">
        <w:rPr>
          <w:u w:val="none"/>
          <w:lang w:val="en-ZA"/>
        </w:rPr>
        <w:t xml:space="preserve"> </w:t>
      </w:r>
      <w:r w:rsidR="00426191" w:rsidRPr="00F62DD6">
        <w:rPr>
          <w:u w:val="none"/>
          <w:lang w:val="en-ZA"/>
        </w:rPr>
        <w:t>that she repaid the SGB the R15</w:t>
      </w:r>
      <w:r w:rsidR="00915769" w:rsidRPr="00F62DD6">
        <w:rPr>
          <w:u w:val="none"/>
          <w:lang w:val="en-ZA"/>
        </w:rPr>
        <w:t> </w:t>
      </w:r>
      <w:r w:rsidR="00426191" w:rsidRPr="00F62DD6">
        <w:rPr>
          <w:u w:val="none"/>
          <w:lang w:val="en-ZA"/>
        </w:rPr>
        <w:t>000 that had been advanced to her</w:t>
      </w:r>
      <w:r w:rsidR="005F5536" w:rsidRPr="00F62DD6">
        <w:rPr>
          <w:u w:val="none"/>
          <w:lang w:val="en-ZA"/>
        </w:rPr>
        <w:t xml:space="preserve">.  </w:t>
      </w:r>
      <w:r w:rsidR="00426191" w:rsidRPr="00F62DD6">
        <w:rPr>
          <w:u w:val="none"/>
          <w:lang w:val="en-ZA"/>
        </w:rPr>
        <w:t xml:space="preserve">This is not refuted by </w:t>
      </w:r>
      <w:r w:rsidR="00915769" w:rsidRPr="00F62DD6">
        <w:rPr>
          <w:u w:val="none"/>
          <w:lang w:val="en-ZA"/>
        </w:rPr>
        <w:t>Mr </w:t>
      </w:r>
      <w:proofErr w:type="spellStart"/>
      <w:r w:rsidR="00426191" w:rsidRPr="00F62DD6">
        <w:rPr>
          <w:u w:val="none"/>
          <w:lang w:val="en-ZA"/>
        </w:rPr>
        <w:t>Tyilana</w:t>
      </w:r>
      <w:proofErr w:type="spellEnd"/>
      <w:r w:rsidR="00426191" w:rsidRPr="00F62DD6">
        <w:rPr>
          <w:u w:val="none"/>
          <w:lang w:val="en-ZA"/>
        </w:rPr>
        <w:t>.</w:t>
      </w:r>
    </w:p>
    <w:p w14:paraId="35A8A46A" w14:textId="5D8E8FB3" w:rsidR="000565F9"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[11]</w:t>
      </w:r>
      <w:r>
        <w:rPr>
          <w:u w:val="none"/>
          <w:lang w:val="en-ZA"/>
        </w:rPr>
        <w:tab/>
      </w:r>
      <w:r w:rsidR="00915769" w:rsidRPr="00F62DD6">
        <w:rPr>
          <w:u w:val="none"/>
          <w:lang w:val="en-ZA"/>
        </w:rPr>
        <w:t>Mrs </w:t>
      </w:r>
      <w:proofErr w:type="spellStart"/>
      <w:r w:rsidR="00426191" w:rsidRPr="00F62DD6">
        <w:rPr>
          <w:u w:val="none"/>
          <w:lang w:val="en-ZA"/>
        </w:rPr>
        <w:t>Dingezweni</w:t>
      </w:r>
      <w:proofErr w:type="spellEnd"/>
      <w:r w:rsidR="000565F9" w:rsidRPr="00F62DD6">
        <w:rPr>
          <w:u w:val="none"/>
          <w:lang w:val="en-ZA"/>
        </w:rPr>
        <w:t xml:space="preserve"> </w:t>
      </w:r>
      <w:r w:rsidR="00E7701B" w:rsidRPr="00F62DD6">
        <w:rPr>
          <w:u w:val="none"/>
          <w:lang w:val="en-ZA"/>
        </w:rPr>
        <w:t xml:space="preserve">testified that she </w:t>
      </w:r>
      <w:r w:rsidR="000565F9" w:rsidRPr="00F62DD6">
        <w:rPr>
          <w:u w:val="none"/>
          <w:lang w:val="en-ZA"/>
        </w:rPr>
        <w:t xml:space="preserve">did not receive payment of </w:t>
      </w:r>
      <w:r w:rsidR="006C0B52" w:rsidRPr="00F62DD6">
        <w:rPr>
          <w:u w:val="none"/>
          <w:lang w:val="en-ZA"/>
        </w:rPr>
        <w:t>her</w:t>
      </w:r>
      <w:r w:rsidR="00426191" w:rsidRPr="00F62DD6">
        <w:rPr>
          <w:u w:val="none"/>
          <w:lang w:val="en-ZA"/>
        </w:rPr>
        <w:t xml:space="preserve"> allowance i</w:t>
      </w:r>
      <w:r w:rsidR="000565F9" w:rsidRPr="00F62DD6">
        <w:rPr>
          <w:u w:val="none"/>
          <w:lang w:val="en-ZA"/>
        </w:rPr>
        <w:t>n lieu of benefits</w:t>
      </w:r>
      <w:r w:rsidR="005F5536" w:rsidRPr="00F62DD6">
        <w:rPr>
          <w:u w:val="none"/>
          <w:lang w:val="en-ZA"/>
        </w:rPr>
        <w:t xml:space="preserve">.  </w:t>
      </w:r>
      <w:r w:rsidR="002012DF" w:rsidRPr="00F62DD6">
        <w:rPr>
          <w:u w:val="none"/>
          <w:lang w:val="en-ZA"/>
        </w:rPr>
        <w:t>She queried this</w:t>
      </w:r>
      <w:r w:rsidR="00FE4F27" w:rsidRPr="00F62DD6">
        <w:rPr>
          <w:u w:val="none"/>
          <w:lang w:val="en-ZA"/>
        </w:rPr>
        <w:t xml:space="preserve"> shortfall</w:t>
      </w:r>
      <w:r w:rsidR="002012DF" w:rsidRPr="00F62DD6">
        <w:rPr>
          <w:u w:val="none"/>
          <w:lang w:val="en-ZA"/>
        </w:rPr>
        <w:t xml:space="preserve"> with </w:t>
      </w:r>
      <w:r w:rsidR="00915769" w:rsidRPr="00F62DD6">
        <w:rPr>
          <w:u w:val="none"/>
          <w:lang w:val="en-ZA"/>
        </w:rPr>
        <w:t>Mr </w:t>
      </w:r>
      <w:proofErr w:type="spellStart"/>
      <w:r w:rsidR="002012DF" w:rsidRPr="00F62DD6">
        <w:rPr>
          <w:u w:val="none"/>
          <w:lang w:val="en-ZA"/>
        </w:rPr>
        <w:t>Tyilana</w:t>
      </w:r>
      <w:proofErr w:type="spellEnd"/>
      <w:r w:rsidR="005F5536" w:rsidRPr="00F62DD6">
        <w:rPr>
          <w:u w:val="none"/>
          <w:lang w:val="en-ZA"/>
        </w:rPr>
        <w:t xml:space="preserve">.  </w:t>
      </w:r>
    </w:p>
    <w:p w14:paraId="3C6CBB5E" w14:textId="58FFDC0C" w:rsidR="00147A23"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[12]</w:t>
      </w:r>
      <w:r>
        <w:rPr>
          <w:u w:val="none"/>
          <w:lang w:val="en-ZA"/>
        </w:rPr>
        <w:tab/>
      </w:r>
      <w:r w:rsidR="00915769" w:rsidRPr="00F62DD6">
        <w:rPr>
          <w:u w:val="none"/>
          <w:lang w:val="en-ZA"/>
        </w:rPr>
        <w:t>Mrs </w:t>
      </w:r>
      <w:proofErr w:type="spellStart"/>
      <w:r w:rsidR="000A2C94" w:rsidRPr="00F62DD6">
        <w:rPr>
          <w:u w:val="none"/>
          <w:lang w:val="en-ZA"/>
        </w:rPr>
        <w:t>Dingezweni</w:t>
      </w:r>
      <w:proofErr w:type="spellEnd"/>
      <w:r w:rsidR="00031550" w:rsidRPr="00F62DD6">
        <w:rPr>
          <w:u w:val="none"/>
          <w:lang w:val="en-ZA"/>
        </w:rPr>
        <w:t xml:space="preserve"> testified that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approached the Department of Education to obtain clarity regarding </w:t>
      </w:r>
      <w:r w:rsidR="00915769" w:rsidRPr="00F62DD6">
        <w:rPr>
          <w:u w:val="none"/>
          <w:lang w:val="en-ZA"/>
        </w:rPr>
        <w:t>Mrs </w:t>
      </w:r>
      <w:proofErr w:type="spellStart"/>
      <w:r w:rsidR="000A2C94" w:rsidRPr="00F62DD6">
        <w:rPr>
          <w:u w:val="none"/>
          <w:lang w:val="en-ZA"/>
        </w:rPr>
        <w:t>Dingezweni</w:t>
      </w:r>
      <w:proofErr w:type="spellEnd"/>
      <w:r w:rsidR="000A2C94" w:rsidRPr="00F62DD6">
        <w:rPr>
          <w:u w:val="none"/>
          <w:lang w:val="en-ZA"/>
        </w:rPr>
        <w:t xml:space="preserve"> ‘s</w:t>
      </w:r>
      <w:r w:rsidR="000565F9" w:rsidRPr="00F62DD6">
        <w:rPr>
          <w:u w:val="none"/>
          <w:lang w:val="en-ZA"/>
        </w:rPr>
        <w:t xml:space="preserve"> salary</w:t>
      </w:r>
      <w:r w:rsidR="005F5536" w:rsidRPr="00F62DD6">
        <w:rPr>
          <w:u w:val="none"/>
          <w:lang w:val="en-ZA"/>
        </w:rPr>
        <w:t xml:space="preserve">.  </w:t>
      </w:r>
      <w:r w:rsidR="007A2405" w:rsidRPr="00F62DD6">
        <w:rPr>
          <w:u w:val="none"/>
          <w:lang w:val="en-ZA"/>
        </w:rPr>
        <w:t xml:space="preserve">On his return,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informed </w:t>
      </w:r>
      <w:r w:rsidR="00915769" w:rsidRPr="00F62DD6">
        <w:rPr>
          <w:u w:val="none"/>
          <w:lang w:val="en-ZA"/>
        </w:rPr>
        <w:t>Mrs </w:t>
      </w:r>
      <w:proofErr w:type="spellStart"/>
      <w:r w:rsidR="00D030E4" w:rsidRPr="00F62DD6">
        <w:rPr>
          <w:u w:val="none"/>
          <w:lang w:val="en-ZA"/>
        </w:rPr>
        <w:t>Dingezwen</w:t>
      </w:r>
      <w:r w:rsidR="007A2405" w:rsidRPr="00F62DD6">
        <w:rPr>
          <w:u w:val="none"/>
          <w:lang w:val="en-ZA"/>
        </w:rPr>
        <w:t>i</w:t>
      </w:r>
      <w:proofErr w:type="spellEnd"/>
      <w:r w:rsidR="005F5536" w:rsidRPr="00F62DD6">
        <w:rPr>
          <w:u w:val="none"/>
          <w:lang w:val="en-ZA"/>
        </w:rPr>
        <w:t xml:space="preserve"> </w:t>
      </w:r>
      <w:r w:rsidR="000751DE" w:rsidRPr="00F62DD6">
        <w:rPr>
          <w:u w:val="none"/>
          <w:lang w:val="en-ZA"/>
        </w:rPr>
        <w:t>that</w:t>
      </w:r>
      <w:r w:rsidR="005F5536" w:rsidRPr="00F62DD6">
        <w:rPr>
          <w:u w:val="none"/>
          <w:lang w:val="en-ZA"/>
        </w:rPr>
        <w:t xml:space="preserve"> </w:t>
      </w:r>
      <w:r w:rsidR="000751DE" w:rsidRPr="00F62DD6">
        <w:rPr>
          <w:u w:val="none"/>
          <w:lang w:val="en-ZA"/>
        </w:rPr>
        <w:t xml:space="preserve">the Department </w:t>
      </w:r>
      <w:r w:rsidR="00EA7AE1" w:rsidRPr="00F62DD6">
        <w:rPr>
          <w:u w:val="none"/>
          <w:lang w:val="en-ZA"/>
        </w:rPr>
        <w:t xml:space="preserve">had terminated her contact as </w:t>
      </w:r>
      <w:r w:rsidR="00915769" w:rsidRPr="00F62DD6">
        <w:rPr>
          <w:u w:val="none"/>
          <w:lang w:val="en-ZA"/>
        </w:rPr>
        <w:t>Mr </w:t>
      </w:r>
      <w:r w:rsidR="00EA7AE1" w:rsidRPr="00F62DD6">
        <w:rPr>
          <w:u w:val="none"/>
          <w:lang w:val="en-ZA"/>
        </w:rPr>
        <w:t>Mana had died</w:t>
      </w:r>
      <w:r w:rsidR="005F5536" w:rsidRPr="00F62DD6">
        <w:rPr>
          <w:u w:val="none"/>
          <w:lang w:val="en-ZA"/>
        </w:rPr>
        <w:t xml:space="preserve">.  </w:t>
      </w:r>
      <w:r w:rsidR="00915769" w:rsidRPr="00F62DD6">
        <w:rPr>
          <w:u w:val="none"/>
          <w:lang w:val="en-ZA"/>
        </w:rPr>
        <w:t>Mrs </w:t>
      </w:r>
      <w:proofErr w:type="spellStart"/>
      <w:r w:rsidR="00E44549" w:rsidRPr="00F62DD6">
        <w:rPr>
          <w:u w:val="none"/>
          <w:lang w:val="en-ZA"/>
        </w:rPr>
        <w:t>Dingezweni</w:t>
      </w:r>
      <w:proofErr w:type="spellEnd"/>
      <w:r w:rsidR="00E44549" w:rsidRPr="00F62DD6">
        <w:rPr>
          <w:u w:val="none"/>
          <w:lang w:val="en-ZA"/>
        </w:rPr>
        <w:t xml:space="preserve"> testified that </w:t>
      </w:r>
      <w:r w:rsidR="00915769" w:rsidRPr="00F62DD6">
        <w:rPr>
          <w:u w:val="none"/>
          <w:lang w:val="en-ZA"/>
        </w:rPr>
        <w:t>Mr </w:t>
      </w:r>
      <w:proofErr w:type="spellStart"/>
      <w:r w:rsidR="00E44549" w:rsidRPr="00F62DD6">
        <w:rPr>
          <w:u w:val="none"/>
          <w:lang w:val="en-ZA"/>
        </w:rPr>
        <w:t>Tyilana</w:t>
      </w:r>
      <w:proofErr w:type="spellEnd"/>
      <w:r w:rsidR="00E44549" w:rsidRPr="00F62DD6">
        <w:rPr>
          <w:u w:val="none"/>
          <w:lang w:val="en-ZA"/>
        </w:rPr>
        <w:t xml:space="preserve"> suggested to her that she seeks advice as he had not encountered such a</w:t>
      </w:r>
      <w:r w:rsidR="008909A9" w:rsidRPr="00F62DD6">
        <w:rPr>
          <w:u w:val="none"/>
          <w:lang w:val="en-ZA"/>
        </w:rPr>
        <w:t>n issue</w:t>
      </w:r>
      <w:r w:rsidR="00E44549" w:rsidRPr="00F62DD6">
        <w:rPr>
          <w:u w:val="none"/>
          <w:lang w:val="en-ZA"/>
        </w:rPr>
        <w:t xml:space="preserve"> before</w:t>
      </w:r>
      <w:r w:rsidR="005F5536" w:rsidRPr="00F62DD6">
        <w:rPr>
          <w:u w:val="none"/>
          <w:lang w:val="en-ZA"/>
        </w:rPr>
        <w:t xml:space="preserve">.  </w:t>
      </w:r>
    </w:p>
    <w:p w14:paraId="274E3677" w14:textId="5E08522E" w:rsidR="000565F9" w:rsidRPr="00F62DD6" w:rsidRDefault="00F62DD6" w:rsidP="00F62DD6">
      <w:pPr>
        <w:tabs>
          <w:tab w:val="left" w:pos="851"/>
          <w:tab w:val="right" w:pos="8280"/>
        </w:tabs>
        <w:spacing w:before="480" w:line="480" w:lineRule="auto"/>
        <w:ind w:left="851" w:hanging="851"/>
        <w:jc w:val="both"/>
        <w:rPr>
          <w:u w:val="none"/>
          <w:lang w:val="en-ZA"/>
        </w:rPr>
      </w:pPr>
      <w:r w:rsidRPr="00E44549">
        <w:rPr>
          <w:u w:val="none"/>
          <w:lang w:val="en-ZA"/>
        </w:rPr>
        <w:t>[13]</w:t>
      </w:r>
      <w:r w:rsidRPr="00E44549">
        <w:rPr>
          <w:u w:val="none"/>
          <w:lang w:val="en-ZA"/>
        </w:rPr>
        <w:tab/>
      </w:r>
      <w:r w:rsidR="000565F9" w:rsidRPr="00F62DD6">
        <w:rPr>
          <w:u w:val="none"/>
          <w:lang w:val="en-ZA"/>
        </w:rPr>
        <w:t>This is where the evidence of the parties diverges.</w:t>
      </w:r>
    </w:p>
    <w:p w14:paraId="5C7353A2" w14:textId="7A6593DE" w:rsidR="000565F9"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lastRenderedPageBreak/>
        <w:t>[14]</w:t>
      </w:r>
      <w:r>
        <w:rPr>
          <w:u w:val="none"/>
          <w:lang w:val="en-ZA"/>
        </w:rPr>
        <w:tab/>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w:t>
      </w:r>
      <w:r w:rsidR="00147A23" w:rsidRPr="00F62DD6">
        <w:rPr>
          <w:u w:val="none"/>
          <w:lang w:val="en-ZA"/>
        </w:rPr>
        <w:t>refute</w:t>
      </w:r>
      <w:r w:rsidR="00002422" w:rsidRPr="00F62DD6">
        <w:rPr>
          <w:u w:val="none"/>
          <w:lang w:val="en-ZA"/>
        </w:rPr>
        <w:t>d</w:t>
      </w:r>
      <w:r w:rsidR="00147A23" w:rsidRPr="00F62DD6">
        <w:rPr>
          <w:u w:val="none"/>
          <w:lang w:val="en-ZA"/>
        </w:rPr>
        <w:t xml:space="preserve"> that </w:t>
      </w:r>
      <w:r w:rsidR="00915769" w:rsidRPr="00F62DD6">
        <w:rPr>
          <w:u w:val="none"/>
          <w:lang w:val="en-ZA"/>
        </w:rPr>
        <w:t>Mrs </w:t>
      </w:r>
      <w:proofErr w:type="spellStart"/>
      <w:r w:rsidR="00147A23" w:rsidRPr="00F62DD6">
        <w:rPr>
          <w:u w:val="none"/>
          <w:lang w:val="en-ZA"/>
        </w:rPr>
        <w:t>Dingezweni</w:t>
      </w:r>
      <w:proofErr w:type="spellEnd"/>
      <w:r w:rsidR="00147A23" w:rsidRPr="00F62DD6">
        <w:rPr>
          <w:u w:val="none"/>
          <w:lang w:val="en-ZA"/>
        </w:rPr>
        <w:t xml:space="preserve"> </w:t>
      </w:r>
      <w:r w:rsidR="00AE0218" w:rsidRPr="00F62DD6">
        <w:rPr>
          <w:u w:val="none"/>
          <w:lang w:val="en-ZA"/>
        </w:rPr>
        <w:t>was only informed of her termination of employment in August</w:t>
      </w:r>
      <w:r w:rsidR="0002227E" w:rsidRPr="00F62DD6">
        <w:rPr>
          <w:u w:val="none"/>
          <w:lang w:val="en-ZA"/>
        </w:rPr>
        <w:t xml:space="preserve"> 2015</w:t>
      </w:r>
      <w:r w:rsidR="005F5536" w:rsidRPr="00F62DD6">
        <w:rPr>
          <w:u w:val="none"/>
          <w:lang w:val="en-ZA"/>
        </w:rPr>
        <w:t xml:space="preserve">.  </w:t>
      </w:r>
      <w:r w:rsidR="00AE0218" w:rsidRPr="00F62DD6">
        <w:rPr>
          <w:u w:val="none"/>
          <w:lang w:val="en-ZA"/>
        </w:rPr>
        <w:t xml:space="preserve">His </w:t>
      </w:r>
      <w:r w:rsidR="00002422" w:rsidRPr="00F62DD6">
        <w:rPr>
          <w:u w:val="none"/>
          <w:lang w:val="en-ZA"/>
        </w:rPr>
        <w:t>evidence</w:t>
      </w:r>
      <w:r w:rsidR="00AE0218" w:rsidRPr="00F62DD6">
        <w:rPr>
          <w:u w:val="none"/>
          <w:lang w:val="en-ZA"/>
        </w:rPr>
        <w:t xml:space="preserve"> was </w:t>
      </w:r>
      <w:r w:rsidR="000565F9" w:rsidRPr="00F62DD6">
        <w:rPr>
          <w:u w:val="none"/>
          <w:lang w:val="en-ZA"/>
        </w:rPr>
        <w:t xml:space="preserve">that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had been informed that her position was terminated in May</w:t>
      </w:r>
      <w:r w:rsidR="0002227E" w:rsidRPr="00F62DD6">
        <w:rPr>
          <w:u w:val="none"/>
          <w:lang w:val="en-ZA"/>
        </w:rPr>
        <w:t xml:space="preserve"> 2015</w:t>
      </w:r>
      <w:r w:rsidR="000565F9" w:rsidRPr="00F62DD6">
        <w:rPr>
          <w:u w:val="none"/>
          <w:lang w:val="en-ZA"/>
        </w:rPr>
        <w:t xml:space="preserve">, when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informed the Department of </w:t>
      </w:r>
      <w:r w:rsidR="00915769" w:rsidRPr="00F62DD6">
        <w:rPr>
          <w:u w:val="none"/>
          <w:lang w:val="en-ZA"/>
        </w:rPr>
        <w:t>Mr </w:t>
      </w:r>
      <w:r w:rsidR="000565F9" w:rsidRPr="00F62DD6">
        <w:rPr>
          <w:u w:val="none"/>
          <w:lang w:val="en-ZA"/>
        </w:rPr>
        <w:t>Mana’s death</w:t>
      </w:r>
      <w:r w:rsidR="005F5536" w:rsidRPr="00F62DD6">
        <w:rPr>
          <w:u w:val="none"/>
          <w:lang w:val="en-ZA"/>
        </w:rPr>
        <w:t xml:space="preserve">.  </w:t>
      </w:r>
      <w:r w:rsidR="00915769" w:rsidRPr="00F62DD6">
        <w:rPr>
          <w:u w:val="none"/>
          <w:lang w:val="en-ZA"/>
        </w:rPr>
        <w:t>Mr </w:t>
      </w:r>
      <w:proofErr w:type="spellStart"/>
      <w:r w:rsidR="000A2C94" w:rsidRPr="00F62DD6">
        <w:rPr>
          <w:u w:val="none"/>
          <w:lang w:val="en-ZA"/>
        </w:rPr>
        <w:t>Tyilana</w:t>
      </w:r>
      <w:proofErr w:type="spellEnd"/>
      <w:r w:rsidR="00AB0C69" w:rsidRPr="00F62DD6">
        <w:rPr>
          <w:u w:val="none"/>
          <w:lang w:val="en-ZA"/>
        </w:rPr>
        <w:t xml:space="preserve"> did not testify as to the exact date when the Department was so informed</w:t>
      </w:r>
      <w:r w:rsidR="007C69FC" w:rsidRPr="00F62DD6">
        <w:rPr>
          <w:u w:val="none"/>
          <w:lang w:val="en-ZA"/>
        </w:rPr>
        <w:t xml:space="preserve"> or when he informed </w:t>
      </w:r>
      <w:r w:rsidR="00915769" w:rsidRPr="00F62DD6">
        <w:rPr>
          <w:u w:val="none"/>
          <w:lang w:val="en-ZA"/>
        </w:rPr>
        <w:t>Mrs </w:t>
      </w:r>
      <w:proofErr w:type="spellStart"/>
      <w:r w:rsidR="007C69FC" w:rsidRPr="00F62DD6">
        <w:rPr>
          <w:u w:val="none"/>
          <w:lang w:val="en-ZA"/>
        </w:rPr>
        <w:t>Dinge</w:t>
      </w:r>
      <w:r w:rsidR="00002422" w:rsidRPr="00F62DD6">
        <w:rPr>
          <w:u w:val="none"/>
          <w:lang w:val="en-ZA"/>
        </w:rPr>
        <w:t>zweni</w:t>
      </w:r>
      <w:proofErr w:type="spellEnd"/>
      <w:r w:rsidR="006C0B52" w:rsidRPr="00F62DD6">
        <w:rPr>
          <w:u w:val="none"/>
          <w:lang w:val="en-ZA"/>
        </w:rPr>
        <w:t xml:space="preserve"> that her contract had been terminated</w:t>
      </w:r>
      <w:r w:rsidR="00AB0C69" w:rsidRPr="00F62DD6">
        <w:rPr>
          <w:u w:val="none"/>
          <w:lang w:val="en-ZA"/>
        </w:rPr>
        <w:t>.</w:t>
      </w:r>
    </w:p>
    <w:p w14:paraId="6BC645A4" w14:textId="211095E0" w:rsidR="00CA16BA"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[15]</w:t>
      </w:r>
      <w:r>
        <w:rPr>
          <w:u w:val="none"/>
          <w:lang w:val="en-ZA"/>
        </w:rPr>
        <w:tab/>
      </w:r>
      <w:r w:rsidR="00915769" w:rsidRPr="00F62DD6">
        <w:rPr>
          <w:u w:val="none"/>
          <w:lang w:val="en-ZA"/>
        </w:rPr>
        <w:t>Mrs </w:t>
      </w:r>
      <w:proofErr w:type="spellStart"/>
      <w:r w:rsidR="000A2C94" w:rsidRPr="00F62DD6">
        <w:rPr>
          <w:u w:val="none"/>
          <w:lang w:val="en-ZA"/>
        </w:rPr>
        <w:t>Dingezweni</w:t>
      </w:r>
      <w:proofErr w:type="spellEnd"/>
      <w:r w:rsidR="005F5536" w:rsidRPr="00F62DD6">
        <w:rPr>
          <w:u w:val="none"/>
          <w:lang w:val="en-ZA"/>
        </w:rPr>
        <w:t xml:space="preserve"> </w:t>
      </w:r>
      <w:r w:rsidR="009852C4" w:rsidRPr="00F62DD6">
        <w:rPr>
          <w:u w:val="none"/>
          <w:lang w:val="en-ZA"/>
        </w:rPr>
        <w:t xml:space="preserve">testified that </w:t>
      </w:r>
      <w:r w:rsidR="00613442" w:rsidRPr="00F62DD6">
        <w:rPr>
          <w:u w:val="none"/>
          <w:lang w:val="en-ZA"/>
        </w:rPr>
        <w:t>f</w:t>
      </w:r>
      <w:r w:rsidR="006F76DC" w:rsidRPr="00F62DD6">
        <w:rPr>
          <w:u w:val="none"/>
          <w:lang w:val="en-ZA"/>
        </w:rPr>
        <w:t>ollow</w:t>
      </w:r>
      <w:r w:rsidR="009852C4" w:rsidRPr="00F62DD6">
        <w:rPr>
          <w:u w:val="none"/>
          <w:lang w:val="en-ZA"/>
        </w:rPr>
        <w:t>ing</w:t>
      </w:r>
      <w:r w:rsidR="006F76DC" w:rsidRPr="00F62DD6">
        <w:rPr>
          <w:u w:val="none"/>
          <w:lang w:val="en-ZA"/>
        </w:rPr>
        <w:t xml:space="preserve"> </w:t>
      </w:r>
      <w:r w:rsidR="00915769" w:rsidRPr="00F62DD6">
        <w:rPr>
          <w:u w:val="none"/>
          <w:lang w:val="en-ZA"/>
        </w:rPr>
        <w:t>Mr </w:t>
      </w:r>
      <w:proofErr w:type="spellStart"/>
      <w:r w:rsidR="000A2C94" w:rsidRPr="00F62DD6">
        <w:rPr>
          <w:u w:val="none"/>
          <w:lang w:val="en-ZA"/>
        </w:rPr>
        <w:t>Tyilana</w:t>
      </w:r>
      <w:proofErr w:type="spellEnd"/>
      <w:r w:rsidR="000A2C94" w:rsidRPr="00F62DD6">
        <w:rPr>
          <w:u w:val="none"/>
          <w:lang w:val="en-ZA"/>
        </w:rPr>
        <w:t xml:space="preserve"> ’s</w:t>
      </w:r>
      <w:r w:rsidR="005F5536" w:rsidRPr="00F62DD6">
        <w:rPr>
          <w:u w:val="none"/>
          <w:lang w:val="en-ZA"/>
        </w:rPr>
        <w:t xml:space="preserve"> </w:t>
      </w:r>
      <w:r w:rsidR="00613442" w:rsidRPr="00F62DD6">
        <w:rPr>
          <w:u w:val="none"/>
          <w:lang w:val="en-ZA"/>
        </w:rPr>
        <w:t>suggestion</w:t>
      </w:r>
      <w:r w:rsidR="009852C4" w:rsidRPr="00F62DD6">
        <w:rPr>
          <w:u w:val="none"/>
          <w:lang w:val="en-ZA"/>
        </w:rPr>
        <w:t>,</w:t>
      </w:r>
      <w:r w:rsidR="00613442" w:rsidRPr="00F62DD6">
        <w:rPr>
          <w:u w:val="none"/>
          <w:lang w:val="en-ZA"/>
        </w:rPr>
        <w:t xml:space="preserve"> she </w:t>
      </w:r>
      <w:r w:rsidR="00FE0040" w:rsidRPr="00F62DD6">
        <w:rPr>
          <w:u w:val="none"/>
          <w:lang w:val="en-ZA"/>
        </w:rPr>
        <w:t>sought</w:t>
      </w:r>
      <w:r w:rsidR="000565F9" w:rsidRPr="00F62DD6">
        <w:rPr>
          <w:u w:val="none"/>
          <w:lang w:val="en-ZA"/>
        </w:rPr>
        <w:t xml:space="preserve"> legal advice</w:t>
      </w:r>
      <w:r w:rsidR="005F5536" w:rsidRPr="00F62DD6">
        <w:rPr>
          <w:u w:val="none"/>
          <w:lang w:val="en-ZA"/>
        </w:rPr>
        <w:t xml:space="preserve">.  </w:t>
      </w:r>
      <w:r w:rsidR="000565F9" w:rsidRPr="00F62DD6">
        <w:rPr>
          <w:u w:val="none"/>
          <w:lang w:val="en-ZA"/>
        </w:rPr>
        <w:t>On the strength of th</w:t>
      </w:r>
      <w:r w:rsidR="00FE0040" w:rsidRPr="00F62DD6">
        <w:rPr>
          <w:u w:val="none"/>
          <w:lang w:val="en-ZA"/>
        </w:rPr>
        <w:t>is</w:t>
      </w:r>
      <w:r w:rsidR="000565F9" w:rsidRPr="00F62DD6">
        <w:rPr>
          <w:u w:val="none"/>
          <w:lang w:val="en-ZA"/>
        </w:rPr>
        <w:t xml:space="preserve"> advice, </w:t>
      </w:r>
      <w:r w:rsidR="00300C5E" w:rsidRPr="00F62DD6">
        <w:rPr>
          <w:u w:val="none"/>
          <w:lang w:val="en-ZA"/>
        </w:rPr>
        <w:t xml:space="preserve">in September 2015 </w:t>
      </w:r>
      <w:r w:rsidR="00915769" w:rsidRPr="00F62DD6">
        <w:rPr>
          <w:u w:val="none"/>
          <w:lang w:val="en-ZA"/>
        </w:rPr>
        <w:t>Mrs </w:t>
      </w:r>
      <w:proofErr w:type="spellStart"/>
      <w:r w:rsidR="00D030E4" w:rsidRPr="00F62DD6">
        <w:rPr>
          <w:u w:val="none"/>
          <w:lang w:val="en-ZA"/>
        </w:rPr>
        <w:t>Dingezweni</w:t>
      </w:r>
      <w:proofErr w:type="spellEnd"/>
      <w:r w:rsidR="00FE0040" w:rsidRPr="00F62DD6">
        <w:rPr>
          <w:u w:val="none"/>
          <w:lang w:val="en-ZA"/>
        </w:rPr>
        <w:t xml:space="preserve"> tendered her continued services to the school</w:t>
      </w:r>
      <w:r w:rsidR="005F5536" w:rsidRPr="00F62DD6">
        <w:rPr>
          <w:u w:val="none"/>
          <w:lang w:val="en-ZA"/>
        </w:rPr>
        <w:t xml:space="preserve"> </w:t>
      </w:r>
      <w:r w:rsidR="00E53055" w:rsidRPr="00F62DD6">
        <w:rPr>
          <w:u w:val="none"/>
          <w:lang w:val="en-ZA"/>
        </w:rPr>
        <w:t xml:space="preserve">to teach life sciences </w:t>
      </w:r>
      <w:r w:rsidR="003C6FBA" w:rsidRPr="00F62DD6">
        <w:rPr>
          <w:u w:val="none"/>
          <w:lang w:val="en-ZA"/>
        </w:rPr>
        <w:t>for th</w:t>
      </w:r>
      <w:r w:rsidR="00CA16BA" w:rsidRPr="00F62DD6">
        <w:rPr>
          <w:u w:val="none"/>
          <w:lang w:val="en-ZA"/>
        </w:rPr>
        <w:t>e balance</w:t>
      </w:r>
      <w:r w:rsidR="00BE1646" w:rsidRPr="00F62DD6">
        <w:rPr>
          <w:u w:val="none"/>
          <w:lang w:val="en-ZA"/>
        </w:rPr>
        <w:t xml:space="preserve"> of her fixed-term contract to</w:t>
      </w:r>
      <w:r w:rsidR="00E53055" w:rsidRPr="00F62DD6">
        <w:rPr>
          <w:u w:val="none"/>
          <w:lang w:val="en-ZA"/>
        </w:rPr>
        <w:t xml:space="preserve"> the end of</w:t>
      </w:r>
      <w:r w:rsidR="00BE1646" w:rsidRPr="00F62DD6">
        <w:rPr>
          <w:u w:val="none"/>
          <w:lang w:val="en-ZA"/>
        </w:rPr>
        <w:t xml:space="preserve"> December 2015</w:t>
      </w:r>
      <w:r w:rsidR="005F5536" w:rsidRPr="00F62DD6">
        <w:rPr>
          <w:u w:val="none"/>
          <w:lang w:val="en-ZA"/>
        </w:rPr>
        <w:t xml:space="preserve">.  </w:t>
      </w:r>
      <w:r w:rsidR="00915769" w:rsidRPr="00F62DD6">
        <w:rPr>
          <w:u w:val="none"/>
          <w:lang w:val="en-ZA"/>
        </w:rPr>
        <w:t>Mrs </w:t>
      </w:r>
      <w:proofErr w:type="spellStart"/>
      <w:r w:rsidR="00CA16BA" w:rsidRPr="00F62DD6">
        <w:rPr>
          <w:u w:val="none"/>
          <w:lang w:val="en-ZA"/>
        </w:rPr>
        <w:t>Dingezweni</w:t>
      </w:r>
      <w:proofErr w:type="spellEnd"/>
      <w:r w:rsidR="00CA16BA" w:rsidRPr="00F62DD6">
        <w:rPr>
          <w:u w:val="none"/>
          <w:lang w:val="en-ZA"/>
        </w:rPr>
        <w:t xml:space="preserve"> testified that </w:t>
      </w:r>
      <w:r w:rsidR="00915769" w:rsidRPr="00F62DD6">
        <w:rPr>
          <w:u w:val="none"/>
          <w:lang w:val="en-ZA"/>
        </w:rPr>
        <w:t>Mr </w:t>
      </w:r>
      <w:proofErr w:type="spellStart"/>
      <w:r w:rsidR="00CA16BA" w:rsidRPr="00F62DD6">
        <w:rPr>
          <w:u w:val="none"/>
          <w:lang w:val="en-ZA"/>
        </w:rPr>
        <w:t>Tyilana</w:t>
      </w:r>
      <w:proofErr w:type="spellEnd"/>
      <w:r w:rsidR="00CA16BA" w:rsidRPr="00F62DD6">
        <w:rPr>
          <w:u w:val="none"/>
          <w:lang w:val="en-ZA"/>
        </w:rPr>
        <w:t xml:space="preserve"> accepted her</w:t>
      </w:r>
      <w:r w:rsidR="00E53055" w:rsidRPr="00F62DD6">
        <w:rPr>
          <w:u w:val="none"/>
          <w:lang w:val="en-ZA"/>
        </w:rPr>
        <w:t xml:space="preserve"> </w:t>
      </w:r>
      <w:r w:rsidR="00CA16BA" w:rsidRPr="00F62DD6">
        <w:rPr>
          <w:u w:val="none"/>
          <w:lang w:val="en-ZA"/>
        </w:rPr>
        <w:t xml:space="preserve">tender and </w:t>
      </w:r>
      <w:r w:rsidR="001A144A" w:rsidRPr="00F62DD6">
        <w:rPr>
          <w:u w:val="none"/>
          <w:lang w:val="en-ZA"/>
        </w:rPr>
        <w:t>told her</w:t>
      </w:r>
      <w:r w:rsidR="00CA16BA" w:rsidRPr="00F62DD6">
        <w:rPr>
          <w:u w:val="none"/>
          <w:lang w:val="en-ZA"/>
        </w:rPr>
        <w:t xml:space="preserve"> that the SGB would continue paying her</w:t>
      </w:r>
      <w:r w:rsidR="005F5536" w:rsidRPr="00F62DD6">
        <w:rPr>
          <w:u w:val="none"/>
          <w:lang w:val="en-ZA"/>
        </w:rPr>
        <w:t xml:space="preserve"> </w:t>
      </w:r>
      <w:r w:rsidR="002A1DD8" w:rsidRPr="00F62DD6">
        <w:rPr>
          <w:u w:val="none"/>
          <w:lang w:val="en-ZA"/>
        </w:rPr>
        <w:t>the R5</w:t>
      </w:r>
      <w:r w:rsidR="005F5536" w:rsidRPr="00F62DD6">
        <w:rPr>
          <w:u w:val="none"/>
          <w:lang w:val="en-ZA"/>
        </w:rPr>
        <w:t> </w:t>
      </w:r>
      <w:r w:rsidR="002A1DD8" w:rsidRPr="00F62DD6">
        <w:rPr>
          <w:u w:val="none"/>
          <w:lang w:val="en-ZA"/>
        </w:rPr>
        <w:t>000</w:t>
      </w:r>
      <w:r w:rsidR="00CA16BA" w:rsidRPr="00F62DD6">
        <w:rPr>
          <w:u w:val="none"/>
          <w:lang w:val="en-ZA"/>
        </w:rPr>
        <w:t xml:space="preserve"> stipend, which would be repayable to the SGB when she was paid</w:t>
      </w:r>
      <w:r w:rsidR="002A1DD8" w:rsidRPr="00F62DD6">
        <w:rPr>
          <w:u w:val="none"/>
          <w:lang w:val="en-ZA"/>
        </w:rPr>
        <w:t xml:space="preserve"> her salary</w:t>
      </w:r>
      <w:r w:rsidR="00CA16BA" w:rsidRPr="00F62DD6">
        <w:rPr>
          <w:u w:val="none"/>
          <w:lang w:val="en-ZA"/>
        </w:rPr>
        <w:t xml:space="preserve"> by the Department.</w:t>
      </w:r>
    </w:p>
    <w:p w14:paraId="029D743F" w14:textId="4921B231" w:rsidR="000565F9" w:rsidRPr="00F62DD6" w:rsidRDefault="00F62DD6" w:rsidP="00F62DD6">
      <w:pPr>
        <w:tabs>
          <w:tab w:val="left" w:pos="851"/>
          <w:tab w:val="right" w:pos="8280"/>
        </w:tabs>
        <w:spacing w:before="480" w:line="480" w:lineRule="auto"/>
        <w:ind w:left="851" w:hanging="851"/>
        <w:jc w:val="both"/>
        <w:rPr>
          <w:u w:val="none"/>
          <w:lang w:val="en-ZA"/>
        </w:rPr>
      </w:pPr>
      <w:r w:rsidRPr="00D130AC">
        <w:rPr>
          <w:u w:val="none"/>
          <w:lang w:val="en-ZA"/>
        </w:rPr>
        <w:t>[16]</w:t>
      </w:r>
      <w:r w:rsidRPr="00D130AC">
        <w:rPr>
          <w:u w:val="none"/>
          <w:lang w:val="en-ZA"/>
        </w:rPr>
        <w:tab/>
      </w:r>
      <w:r w:rsidR="00915769" w:rsidRPr="00F62DD6">
        <w:rPr>
          <w:u w:val="none"/>
          <w:lang w:val="en-ZA"/>
        </w:rPr>
        <w:t>Mrs </w:t>
      </w:r>
      <w:proofErr w:type="spellStart"/>
      <w:r w:rsidR="00300C5E" w:rsidRPr="00F62DD6">
        <w:rPr>
          <w:u w:val="none"/>
          <w:lang w:val="en-ZA"/>
        </w:rPr>
        <w:t>Ding</w:t>
      </w:r>
      <w:r w:rsidR="00D130AC" w:rsidRPr="00F62DD6">
        <w:rPr>
          <w:u w:val="none"/>
          <w:lang w:val="en-ZA"/>
        </w:rPr>
        <w:t>ezweni</w:t>
      </w:r>
      <w:proofErr w:type="spellEnd"/>
      <w:r w:rsidR="00D130AC" w:rsidRPr="00F62DD6">
        <w:rPr>
          <w:u w:val="none"/>
          <w:lang w:val="en-ZA"/>
        </w:rPr>
        <w:t xml:space="preserve"> </w:t>
      </w:r>
      <w:r w:rsidR="001A144A" w:rsidRPr="00F62DD6">
        <w:rPr>
          <w:u w:val="none"/>
          <w:lang w:val="en-ZA"/>
        </w:rPr>
        <w:t xml:space="preserve">testified that she </w:t>
      </w:r>
      <w:r w:rsidR="000565F9" w:rsidRPr="00F62DD6">
        <w:rPr>
          <w:u w:val="none"/>
          <w:lang w:val="en-ZA"/>
        </w:rPr>
        <w:t xml:space="preserve">lodged a grievance with the Department of Education, </w:t>
      </w:r>
      <w:r w:rsidR="00F45D56" w:rsidRPr="00F62DD6">
        <w:rPr>
          <w:u w:val="none"/>
          <w:lang w:val="en-ZA"/>
        </w:rPr>
        <w:t xml:space="preserve">recording </w:t>
      </w:r>
      <w:r w:rsidR="000565F9" w:rsidRPr="00F62DD6">
        <w:rPr>
          <w:u w:val="none"/>
          <w:lang w:val="en-ZA"/>
        </w:rPr>
        <w:t>that she had not been paid her full salary</w:t>
      </w:r>
      <w:r w:rsidR="00D130AC" w:rsidRPr="00F62DD6">
        <w:rPr>
          <w:u w:val="none"/>
          <w:lang w:val="en-ZA"/>
        </w:rPr>
        <w:t xml:space="preserve"> </w:t>
      </w:r>
      <w:r w:rsidR="00F45D56" w:rsidRPr="00F62DD6">
        <w:rPr>
          <w:u w:val="none"/>
          <w:lang w:val="en-ZA"/>
        </w:rPr>
        <w:t>for</w:t>
      </w:r>
      <w:r w:rsidR="00D130AC" w:rsidRPr="00F62DD6">
        <w:rPr>
          <w:u w:val="none"/>
          <w:lang w:val="en-ZA"/>
        </w:rPr>
        <w:t xml:space="preserve"> the period February</w:t>
      </w:r>
      <w:r w:rsidR="002A2FA6" w:rsidRPr="00F62DD6">
        <w:rPr>
          <w:u w:val="none"/>
          <w:lang w:val="en-ZA"/>
        </w:rPr>
        <w:t>, March and April</w:t>
      </w:r>
      <w:r w:rsidR="00D130AC" w:rsidRPr="00F62DD6">
        <w:rPr>
          <w:u w:val="none"/>
          <w:lang w:val="en-ZA"/>
        </w:rPr>
        <w:t xml:space="preserve"> 2015</w:t>
      </w:r>
      <w:r w:rsidR="005F5536" w:rsidRPr="00F62DD6">
        <w:rPr>
          <w:u w:val="none"/>
          <w:lang w:val="en-ZA"/>
        </w:rPr>
        <w:t xml:space="preserve"> </w:t>
      </w:r>
      <w:r w:rsidR="000565F9" w:rsidRPr="00F62DD6">
        <w:rPr>
          <w:u w:val="none"/>
          <w:lang w:val="en-ZA"/>
        </w:rPr>
        <w:t>and had not been paid</w:t>
      </w:r>
      <w:r w:rsidR="00F45D56" w:rsidRPr="00F62DD6">
        <w:rPr>
          <w:u w:val="none"/>
          <w:lang w:val="en-ZA"/>
        </w:rPr>
        <w:t xml:space="preserve"> at all </w:t>
      </w:r>
      <w:r w:rsidR="000565F9" w:rsidRPr="00F62DD6">
        <w:rPr>
          <w:u w:val="none"/>
          <w:lang w:val="en-ZA"/>
        </w:rPr>
        <w:t>since May 2015</w:t>
      </w:r>
      <w:r w:rsidR="005F5536" w:rsidRPr="00F62DD6">
        <w:rPr>
          <w:u w:val="none"/>
          <w:lang w:val="en-ZA"/>
        </w:rPr>
        <w:t xml:space="preserve">.  </w:t>
      </w:r>
      <w:r w:rsidR="000565F9" w:rsidRPr="00F62DD6">
        <w:rPr>
          <w:u w:val="none"/>
          <w:lang w:val="en-ZA"/>
        </w:rPr>
        <w:t xml:space="preserve">She </w:t>
      </w:r>
      <w:r w:rsidR="00D130AC" w:rsidRPr="00F62DD6">
        <w:rPr>
          <w:u w:val="none"/>
          <w:lang w:val="en-ZA"/>
        </w:rPr>
        <w:t>handed t</w:t>
      </w:r>
      <w:r w:rsidR="000565F9" w:rsidRPr="00F62DD6">
        <w:rPr>
          <w:u w:val="none"/>
          <w:lang w:val="en-ZA"/>
        </w:rPr>
        <w:t>he</w:t>
      </w:r>
      <w:r w:rsidR="00BE1646" w:rsidRPr="00F62DD6">
        <w:rPr>
          <w:u w:val="none"/>
          <w:lang w:val="en-ZA"/>
        </w:rPr>
        <w:t xml:space="preserve"> written</w:t>
      </w:r>
      <w:r w:rsidR="000565F9" w:rsidRPr="00F62DD6">
        <w:rPr>
          <w:u w:val="none"/>
          <w:lang w:val="en-ZA"/>
        </w:rPr>
        <w:t xml:space="preserve"> grievance</w:t>
      </w:r>
      <w:r w:rsidR="005F5536" w:rsidRPr="00F62DD6">
        <w:rPr>
          <w:u w:val="none"/>
          <w:lang w:val="en-ZA"/>
        </w:rPr>
        <w:t xml:space="preserve"> </w:t>
      </w:r>
      <w:r w:rsidR="000565F9" w:rsidRPr="00F62DD6">
        <w:rPr>
          <w:u w:val="none"/>
          <w:lang w:val="en-ZA"/>
        </w:rPr>
        <w:t xml:space="preserve">to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as a representative of the Department</w:t>
      </w:r>
      <w:r w:rsidR="005F5536" w:rsidRPr="00F62DD6">
        <w:rPr>
          <w:u w:val="none"/>
          <w:lang w:val="en-ZA"/>
        </w:rPr>
        <w:t xml:space="preserve">.  </w:t>
      </w:r>
      <w:r w:rsidR="00915769" w:rsidRPr="00F62DD6">
        <w:rPr>
          <w:u w:val="none"/>
          <w:lang w:val="en-ZA"/>
        </w:rPr>
        <w:t>Mr </w:t>
      </w:r>
      <w:proofErr w:type="spellStart"/>
      <w:r w:rsidR="000565F9" w:rsidRPr="00F62DD6">
        <w:rPr>
          <w:u w:val="none"/>
          <w:lang w:val="en-ZA"/>
        </w:rPr>
        <w:t>Tyilana</w:t>
      </w:r>
      <w:proofErr w:type="spellEnd"/>
      <w:r w:rsidR="000565F9" w:rsidRPr="00F62DD6">
        <w:rPr>
          <w:u w:val="none"/>
          <w:lang w:val="en-ZA"/>
        </w:rPr>
        <w:t xml:space="preserve"> acknowledges that</w:t>
      </w:r>
      <w:r w:rsidR="0047526D" w:rsidRPr="00F62DD6">
        <w:rPr>
          <w:u w:val="none"/>
          <w:lang w:val="en-ZA"/>
        </w:rPr>
        <w:t xml:space="preserve"> he received </w:t>
      </w:r>
      <w:r w:rsidR="000565F9" w:rsidRPr="00F62DD6">
        <w:rPr>
          <w:u w:val="none"/>
          <w:lang w:val="en-ZA"/>
        </w:rPr>
        <w:t xml:space="preserve">the grievance </w:t>
      </w:r>
      <w:r w:rsidR="008F6F76" w:rsidRPr="00F62DD6">
        <w:rPr>
          <w:u w:val="none"/>
          <w:lang w:val="en-ZA"/>
        </w:rPr>
        <w:t>on behalf of the Department</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heard nothing further from the </w:t>
      </w:r>
      <w:r w:rsidR="000565F9" w:rsidRPr="00F62DD6">
        <w:rPr>
          <w:u w:val="none"/>
          <w:lang w:val="en-ZA"/>
        </w:rPr>
        <w:lastRenderedPageBreak/>
        <w:t xml:space="preserve">Department relating </w:t>
      </w:r>
      <w:r w:rsidR="00D030E4" w:rsidRPr="00F62DD6">
        <w:rPr>
          <w:u w:val="none"/>
          <w:lang w:val="en-ZA"/>
        </w:rPr>
        <w:t>to</w:t>
      </w:r>
      <w:r w:rsidR="000565F9" w:rsidRPr="00F62DD6">
        <w:rPr>
          <w:u w:val="none"/>
          <w:lang w:val="en-ZA"/>
        </w:rPr>
        <w:t xml:space="preserve"> this grievance</w:t>
      </w:r>
      <w:r w:rsidR="005F5536" w:rsidRPr="00F62DD6">
        <w:rPr>
          <w:u w:val="none"/>
          <w:lang w:val="en-ZA"/>
        </w:rPr>
        <w:t xml:space="preserve">.  </w:t>
      </w:r>
      <w:r w:rsidR="0060727B" w:rsidRPr="00F62DD6">
        <w:rPr>
          <w:u w:val="none"/>
          <w:lang w:val="en-ZA"/>
        </w:rPr>
        <w:t>Her full salary for the period February to April 2015 was paid on 1 October 2015.</w:t>
      </w:r>
    </w:p>
    <w:p w14:paraId="22139CCA" w14:textId="172BE9B4" w:rsidR="00BB055A"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[17]</w:t>
      </w:r>
      <w:r>
        <w:rPr>
          <w:u w:val="none"/>
          <w:lang w:val="en-ZA"/>
        </w:rPr>
        <w:tab/>
      </w:r>
      <w:r w:rsidR="00915769" w:rsidRPr="00F62DD6">
        <w:rPr>
          <w:u w:val="none"/>
          <w:lang w:val="en-ZA"/>
        </w:rPr>
        <w:t>Mr </w:t>
      </w:r>
      <w:proofErr w:type="spellStart"/>
      <w:r w:rsidR="000A2C94" w:rsidRPr="00F62DD6">
        <w:rPr>
          <w:u w:val="none"/>
          <w:lang w:val="en-ZA"/>
        </w:rPr>
        <w:t>Tyilana</w:t>
      </w:r>
      <w:proofErr w:type="spellEnd"/>
      <w:r w:rsidR="000A2C94" w:rsidRPr="00F62DD6">
        <w:rPr>
          <w:u w:val="none"/>
          <w:lang w:val="en-ZA"/>
        </w:rPr>
        <w:t xml:space="preserve"> ‘s</w:t>
      </w:r>
      <w:r w:rsidR="003C7318" w:rsidRPr="00F62DD6">
        <w:rPr>
          <w:u w:val="none"/>
          <w:lang w:val="en-ZA"/>
        </w:rPr>
        <w:t xml:space="preserve"> evidence was </w:t>
      </w:r>
      <w:r w:rsidR="000565F9" w:rsidRPr="00F62DD6">
        <w:rPr>
          <w:u w:val="none"/>
          <w:lang w:val="en-ZA"/>
        </w:rPr>
        <w:t xml:space="preserve">that he informed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w:t>
      </w:r>
      <w:r w:rsidR="002E6257" w:rsidRPr="00F62DD6">
        <w:rPr>
          <w:u w:val="none"/>
          <w:lang w:val="en-ZA"/>
        </w:rPr>
        <w:t xml:space="preserve">of </w:t>
      </w:r>
      <w:r w:rsidR="000565F9" w:rsidRPr="00F62DD6">
        <w:rPr>
          <w:u w:val="none"/>
          <w:lang w:val="en-ZA"/>
        </w:rPr>
        <w:t>the SGB</w:t>
      </w:r>
      <w:r w:rsidR="002E6257" w:rsidRPr="00F62DD6">
        <w:rPr>
          <w:u w:val="none"/>
          <w:lang w:val="en-ZA"/>
        </w:rPr>
        <w:t>’s decision t</w:t>
      </w:r>
      <w:r w:rsidR="000565F9" w:rsidRPr="00F62DD6">
        <w:rPr>
          <w:u w:val="none"/>
          <w:lang w:val="en-ZA"/>
        </w:rPr>
        <w:t>o appoint</w:t>
      </w:r>
      <w:r w:rsidR="005F5536" w:rsidRPr="00F62DD6">
        <w:rPr>
          <w:u w:val="none"/>
          <w:lang w:val="en-ZA"/>
        </w:rPr>
        <w:t xml:space="preserve"> </w:t>
      </w:r>
      <w:r w:rsidR="002E6257" w:rsidRPr="00F62DD6">
        <w:rPr>
          <w:u w:val="none"/>
          <w:lang w:val="en-ZA"/>
        </w:rPr>
        <w:t>her</w:t>
      </w:r>
      <w:r w:rsidR="005F5536" w:rsidRPr="00F62DD6">
        <w:rPr>
          <w:u w:val="none"/>
          <w:lang w:val="en-ZA"/>
        </w:rPr>
        <w:t xml:space="preserve"> </w:t>
      </w:r>
      <w:r w:rsidR="000565F9" w:rsidRPr="00F62DD6">
        <w:rPr>
          <w:u w:val="none"/>
          <w:lang w:val="en-ZA"/>
        </w:rPr>
        <w:t xml:space="preserve">as an educator in the life </w:t>
      </w:r>
      <w:r w:rsidR="005F5536" w:rsidRPr="00F62DD6">
        <w:rPr>
          <w:u w:val="none"/>
          <w:lang w:val="en-ZA"/>
        </w:rPr>
        <w:t>sciences post at a salary of R5 </w:t>
      </w:r>
      <w:r w:rsidR="000565F9" w:rsidRPr="00F62DD6">
        <w:rPr>
          <w:u w:val="none"/>
          <w:lang w:val="en-ZA"/>
        </w:rPr>
        <w:t xml:space="preserve">000 a month, </w:t>
      </w:r>
      <w:r w:rsidR="0047526D" w:rsidRPr="00F62DD6">
        <w:rPr>
          <w:u w:val="none"/>
          <w:lang w:val="en-ZA"/>
        </w:rPr>
        <w:t xml:space="preserve">for the balance of the year, </w:t>
      </w:r>
      <w:r w:rsidR="000565F9" w:rsidRPr="00F62DD6">
        <w:rPr>
          <w:u w:val="none"/>
          <w:lang w:val="en-ZA"/>
        </w:rPr>
        <w:t xml:space="preserve">which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accepted</w:t>
      </w:r>
      <w:r w:rsidR="005F5536" w:rsidRPr="00F62DD6">
        <w:rPr>
          <w:u w:val="none"/>
          <w:lang w:val="en-ZA"/>
        </w:rPr>
        <w:t xml:space="preserve">.  </w:t>
      </w:r>
      <w:r w:rsidR="00440018" w:rsidRPr="00F62DD6">
        <w:rPr>
          <w:u w:val="none"/>
          <w:lang w:val="en-ZA"/>
        </w:rPr>
        <w:t xml:space="preserve">It is unclear when the SGB made this decision or when </w:t>
      </w:r>
      <w:r w:rsidR="00915769" w:rsidRPr="00F62DD6">
        <w:rPr>
          <w:u w:val="none"/>
          <w:lang w:val="en-ZA"/>
        </w:rPr>
        <w:t>Mr </w:t>
      </w:r>
      <w:proofErr w:type="spellStart"/>
      <w:r w:rsidR="00440018" w:rsidRPr="00F62DD6">
        <w:rPr>
          <w:u w:val="none"/>
          <w:lang w:val="en-ZA"/>
        </w:rPr>
        <w:t>Tyilana</w:t>
      </w:r>
      <w:proofErr w:type="spellEnd"/>
      <w:r w:rsidR="00440018" w:rsidRPr="00F62DD6">
        <w:rPr>
          <w:u w:val="none"/>
          <w:lang w:val="en-ZA"/>
        </w:rPr>
        <w:t xml:space="preserve"> </w:t>
      </w:r>
      <w:r w:rsidR="00CD434E" w:rsidRPr="00F62DD6">
        <w:rPr>
          <w:u w:val="none"/>
          <w:lang w:val="en-ZA"/>
        </w:rPr>
        <w:t xml:space="preserve">told </w:t>
      </w:r>
      <w:r w:rsidR="00915769" w:rsidRPr="00F62DD6">
        <w:rPr>
          <w:u w:val="none"/>
          <w:lang w:val="en-ZA"/>
        </w:rPr>
        <w:t>Mrs </w:t>
      </w:r>
      <w:proofErr w:type="spellStart"/>
      <w:r w:rsidR="00CD434E" w:rsidRPr="00F62DD6">
        <w:rPr>
          <w:u w:val="none"/>
          <w:lang w:val="en-ZA"/>
        </w:rPr>
        <w:t>Dinge</w:t>
      </w:r>
      <w:r w:rsidR="00A9039B" w:rsidRPr="00F62DD6">
        <w:rPr>
          <w:u w:val="none"/>
          <w:lang w:val="en-ZA"/>
        </w:rPr>
        <w:t>z</w:t>
      </w:r>
      <w:r w:rsidR="00CD434E" w:rsidRPr="00F62DD6">
        <w:rPr>
          <w:u w:val="none"/>
          <w:lang w:val="en-ZA"/>
        </w:rPr>
        <w:t>weni</w:t>
      </w:r>
      <w:proofErr w:type="spellEnd"/>
      <w:r w:rsidR="00CD434E" w:rsidRPr="00F62DD6">
        <w:rPr>
          <w:u w:val="none"/>
          <w:lang w:val="en-ZA"/>
        </w:rPr>
        <w:t xml:space="preserve"> of th</w:t>
      </w:r>
      <w:r w:rsidR="007D2746" w:rsidRPr="00F62DD6">
        <w:rPr>
          <w:u w:val="none"/>
          <w:lang w:val="en-ZA"/>
        </w:rPr>
        <w:t>is</w:t>
      </w:r>
      <w:r w:rsidR="00CD434E" w:rsidRPr="00F62DD6">
        <w:rPr>
          <w:u w:val="none"/>
          <w:lang w:val="en-ZA"/>
        </w:rPr>
        <w:t xml:space="preserve"> decision</w:t>
      </w:r>
      <w:r w:rsidR="005F5536" w:rsidRPr="00F62DD6">
        <w:rPr>
          <w:u w:val="none"/>
          <w:lang w:val="en-ZA"/>
        </w:rPr>
        <w:t xml:space="preserve">.  </w:t>
      </w:r>
      <w:r w:rsidR="000565F9"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w:t>
      </w:r>
      <w:r w:rsidR="00A9039B" w:rsidRPr="00F62DD6">
        <w:rPr>
          <w:u w:val="none"/>
          <w:lang w:val="en-ZA"/>
        </w:rPr>
        <w:t>vociferously</w:t>
      </w:r>
      <w:r w:rsidR="000565F9" w:rsidRPr="00F62DD6">
        <w:rPr>
          <w:u w:val="none"/>
          <w:lang w:val="en-ZA"/>
        </w:rPr>
        <w:t xml:space="preserve"> </w:t>
      </w:r>
      <w:r w:rsidR="005278C9" w:rsidRPr="00F62DD6">
        <w:rPr>
          <w:u w:val="none"/>
          <w:lang w:val="en-ZA"/>
        </w:rPr>
        <w:t>denied that s</w:t>
      </w:r>
      <w:r w:rsidR="000565F9" w:rsidRPr="00F62DD6">
        <w:rPr>
          <w:u w:val="none"/>
          <w:lang w:val="en-ZA"/>
        </w:rPr>
        <w:t>he was employed by the SGB in an SGB post</w:t>
      </w:r>
      <w:r w:rsidR="005F5536" w:rsidRPr="00F62DD6">
        <w:rPr>
          <w:u w:val="none"/>
          <w:lang w:val="en-ZA"/>
        </w:rPr>
        <w:t xml:space="preserve">.  </w:t>
      </w:r>
    </w:p>
    <w:p w14:paraId="1573E851" w14:textId="76C89E8B" w:rsidR="000565F9" w:rsidRPr="00F62DD6" w:rsidRDefault="00F62DD6" w:rsidP="00F62DD6">
      <w:pPr>
        <w:tabs>
          <w:tab w:val="left" w:pos="851"/>
          <w:tab w:val="right" w:pos="8280"/>
        </w:tabs>
        <w:spacing w:before="480" w:line="480" w:lineRule="auto"/>
        <w:ind w:left="851" w:hanging="851"/>
        <w:jc w:val="both"/>
        <w:rPr>
          <w:u w:val="none"/>
          <w:lang w:val="en-ZA"/>
        </w:rPr>
      </w:pPr>
      <w:r w:rsidRPr="00482886">
        <w:rPr>
          <w:u w:val="none"/>
          <w:lang w:val="en-ZA"/>
        </w:rPr>
        <w:t>[18]</w:t>
      </w:r>
      <w:r w:rsidRPr="00482886">
        <w:rPr>
          <w:u w:val="none"/>
          <w:lang w:val="en-ZA"/>
        </w:rPr>
        <w:tab/>
      </w:r>
      <w:r w:rsidR="00915769" w:rsidRPr="00F62DD6">
        <w:rPr>
          <w:u w:val="none"/>
          <w:lang w:val="en-ZA"/>
        </w:rPr>
        <w:t>Mrs </w:t>
      </w:r>
      <w:proofErr w:type="spellStart"/>
      <w:r w:rsidR="00210266" w:rsidRPr="00F62DD6">
        <w:rPr>
          <w:u w:val="none"/>
          <w:lang w:val="en-ZA"/>
        </w:rPr>
        <w:t>Dingezweni</w:t>
      </w:r>
      <w:proofErr w:type="spellEnd"/>
      <w:r w:rsidR="00210266" w:rsidRPr="00F62DD6">
        <w:rPr>
          <w:u w:val="none"/>
          <w:lang w:val="en-ZA"/>
        </w:rPr>
        <w:t xml:space="preserve"> </w:t>
      </w:r>
      <w:r w:rsidR="00A84BD5" w:rsidRPr="00F62DD6">
        <w:rPr>
          <w:u w:val="none"/>
          <w:lang w:val="en-ZA"/>
        </w:rPr>
        <w:t>testified that she received</w:t>
      </w:r>
      <w:r w:rsidR="005F5536" w:rsidRPr="00F62DD6">
        <w:rPr>
          <w:u w:val="none"/>
          <w:lang w:val="en-ZA"/>
        </w:rPr>
        <w:t xml:space="preserve"> </w:t>
      </w:r>
      <w:r w:rsidR="0060727B" w:rsidRPr="00F62DD6">
        <w:rPr>
          <w:u w:val="none"/>
          <w:lang w:val="en-ZA"/>
        </w:rPr>
        <w:t>an amount o</w:t>
      </w:r>
      <w:r w:rsidR="00A84BD5" w:rsidRPr="00F62DD6">
        <w:rPr>
          <w:u w:val="none"/>
          <w:lang w:val="en-ZA"/>
        </w:rPr>
        <w:t>f R2</w:t>
      </w:r>
      <w:r w:rsidR="005F5536" w:rsidRPr="00F62DD6">
        <w:rPr>
          <w:u w:val="none"/>
          <w:lang w:val="en-ZA"/>
        </w:rPr>
        <w:t> </w:t>
      </w:r>
      <w:r w:rsidR="00A84BD5" w:rsidRPr="00F62DD6">
        <w:rPr>
          <w:u w:val="none"/>
          <w:lang w:val="en-ZA"/>
        </w:rPr>
        <w:t>500 per month from the</w:t>
      </w:r>
      <w:r w:rsidR="005F5536" w:rsidRPr="00F62DD6">
        <w:rPr>
          <w:u w:val="none"/>
          <w:lang w:val="en-ZA"/>
        </w:rPr>
        <w:t xml:space="preserve"> </w:t>
      </w:r>
      <w:r w:rsidR="00A84BD5" w:rsidRPr="00F62DD6">
        <w:rPr>
          <w:u w:val="none"/>
          <w:lang w:val="en-ZA"/>
        </w:rPr>
        <w:t>SGB in</w:t>
      </w:r>
      <w:r w:rsidR="000565F9" w:rsidRPr="00F62DD6">
        <w:rPr>
          <w:u w:val="none"/>
          <w:lang w:val="en-ZA"/>
        </w:rPr>
        <w:t xml:space="preserve"> September, October, </w:t>
      </w:r>
      <w:r w:rsidR="00F10449" w:rsidRPr="00F62DD6">
        <w:rPr>
          <w:u w:val="none"/>
          <w:lang w:val="en-ZA"/>
        </w:rPr>
        <w:t>November,</w:t>
      </w:r>
      <w:r w:rsidR="000565F9" w:rsidRPr="00F62DD6">
        <w:rPr>
          <w:u w:val="none"/>
          <w:lang w:val="en-ZA"/>
        </w:rPr>
        <w:t xml:space="preserve"> and December</w:t>
      </w:r>
      <w:r w:rsidR="00A84BD5" w:rsidRPr="00F62DD6">
        <w:rPr>
          <w:u w:val="none"/>
          <w:lang w:val="en-ZA"/>
        </w:rPr>
        <w:t xml:space="preserve"> 2015 in the same manner that she had received the</w:t>
      </w:r>
      <w:r w:rsidR="005F5536" w:rsidRPr="00F62DD6">
        <w:rPr>
          <w:u w:val="none"/>
          <w:lang w:val="en-ZA"/>
        </w:rPr>
        <w:t xml:space="preserve"> </w:t>
      </w:r>
      <w:r w:rsidR="00A84BD5" w:rsidRPr="00F62DD6">
        <w:rPr>
          <w:u w:val="none"/>
          <w:lang w:val="en-ZA"/>
        </w:rPr>
        <w:t>R5</w:t>
      </w:r>
      <w:r w:rsidR="005F5536" w:rsidRPr="00F62DD6">
        <w:rPr>
          <w:u w:val="none"/>
          <w:lang w:val="en-ZA"/>
        </w:rPr>
        <w:t> </w:t>
      </w:r>
      <w:r w:rsidR="00A84BD5" w:rsidRPr="00F62DD6">
        <w:rPr>
          <w:u w:val="none"/>
          <w:lang w:val="en-ZA"/>
        </w:rPr>
        <w:t xml:space="preserve">000 </w:t>
      </w:r>
      <w:r w:rsidR="009236F6" w:rsidRPr="00F62DD6">
        <w:rPr>
          <w:u w:val="none"/>
          <w:lang w:val="en-ZA"/>
        </w:rPr>
        <w:t xml:space="preserve">monthly </w:t>
      </w:r>
      <w:r w:rsidR="00A84BD5" w:rsidRPr="00F62DD6">
        <w:rPr>
          <w:u w:val="none"/>
          <w:lang w:val="en-ZA"/>
        </w:rPr>
        <w:t>stipend advanced to her</w:t>
      </w:r>
      <w:r w:rsidR="0057198E" w:rsidRPr="00F62DD6">
        <w:rPr>
          <w:u w:val="none"/>
          <w:lang w:val="en-ZA"/>
        </w:rPr>
        <w:t xml:space="preserve"> by the SGB</w:t>
      </w:r>
      <w:r w:rsidR="00A84BD5" w:rsidRPr="00F62DD6">
        <w:rPr>
          <w:u w:val="none"/>
          <w:lang w:val="en-ZA"/>
        </w:rPr>
        <w:t xml:space="preserve"> as a loan</w:t>
      </w:r>
      <w:r w:rsidR="005F5536" w:rsidRPr="00F62DD6">
        <w:rPr>
          <w:u w:val="none"/>
          <w:lang w:val="en-ZA"/>
        </w:rPr>
        <w:t xml:space="preserve">.  </w:t>
      </w:r>
      <w:r w:rsidR="000565F9"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0565F9" w:rsidRPr="00F62DD6">
        <w:rPr>
          <w:u w:val="none"/>
          <w:lang w:val="en-ZA"/>
        </w:rPr>
        <w:t xml:space="preserve"> denie</w:t>
      </w:r>
      <w:r w:rsidR="0057198E" w:rsidRPr="00F62DD6">
        <w:rPr>
          <w:u w:val="none"/>
          <w:lang w:val="en-ZA"/>
        </w:rPr>
        <w:t>d</w:t>
      </w:r>
      <w:r w:rsidR="000565F9" w:rsidRPr="00F62DD6">
        <w:rPr>
          <w:u w:val="none"/>
          <w:lang w:val="en-ZA"/>
        </w:rPr>
        <w:t xml:space="preserve"> that the signature which appear</w:t>
      </w:r>
      <w:r w:rsidR="003762CE" w:rsidRPr="00F62DD6">
        <w:rPr>
          <w:u w:val="none"/>
          <w:lang w:val="en-ZA"/>
        </w:rPr>
        <w:t>ed</w:t>
      </w:r>
      <w:r w:rsidR="005F5536" w:rsidRPr="00F62DD6">
        <w:rPr>
          <w:u w:val="none"/>
          <w:lang w:val="en-ZA"/>
        </w:rPr>
        <w:t xml:space="preserve"> </w:t>
      </w:r>
      <w:r w:rsidR="000565F9" w:rsidRPr="00F62DD6">
        <w:rPr>
          <w:u w:val="none"/>
          <w:lang w:val="en-ZA"/>
        </w:rPr>
        <w:t>on the document</w:t>
      </w:r>
      <w:r w:rsidR="00BA3A4C" w:rsidRPr="00F62DD6">
        <w:rPr>
          <w:u w:val="none"/>
          <w:lang w:val="en-ZA"/>
        </w:rPr>
        <w:t>s</w:t>
      </w:r>
      <w:r w:rsidR="005F5536" w:rsidRPr="00F62DD6">
        <w:rPr>
          <w:u w:val="none"/>
          <w:lang w:val="en-ZA"/>
        </w:rPr>
        <w:t xml:space="preserve"> </w:t>
      </w:r>
      <w:r w:rsidR="00BA3A4C" w:rsidRPr="00F62DD6">
        <w:rPr>
          <w:u w:val="none"/>
          <w:lang w:val="en-ZA"/>
        </w:rPr>
        <w:t>headed</w:t>
      </w:r>
      <w:r w:rsidR="000565F9" w:rsidRPr="00F62DD6">
        <w:rPr>
          <w:u w:val="none"/>
          <w:lang w:val="en-ZA"/>
        </w:rPr>
        <w:t xml:space="preserve"> “</w:t>
      </w:r>
      <w:r w:rsidR="000565F9" w:rsidRPr="00F62DD6">
        <w:rPr>
          <w:i/>
          <w:u w:val="none"/>
          <w:lang w:val="en-ZA"/>
        </w:rPr>
        <w:t>pay slip</w:t>
      </w:r>
      <w:r w:rsidR="000565F9" w:rsidRPr="00F62DD6">
        <w:rPr>
          <w:u w:val="none"/>
          <w:lang w:val="en-ZA"/>
        </w:rPr>
        <w:t>”</w:t>
      </w:r>
      <w:r w:rsidR="00A2747D" w:rsidRPr="00F62DD6">
        <w:rPr>
          <w:bCs/>
          <w:u w:val="none"/>
          <w:lang w:val="en-ZA"/>
        </w:rPr>
        <w:t xml:space="preserve"> </w:t>
      </w:r>
      <w:r w:rsidR="003762CE" w:rsidRPr="00F62DD6">
        <w:rPr>
          <w:bCs/>
          <w:u w:val="none"/>
          <w:lang w:val="en-ZA"/>
        </w:rPr>
        <w:t>was</w:t>
      </w:r>
      <w:r w:rsidR="00A2747D" w:rsidRPr="00F62DD6">
        <w:rPr>
          <w:bCs/>
          <w:u w:val="none"/>
          <w:lang w:val="en-ZA"/>
        </w:rPr>
        <w:t xml:space="preserve"> hers</w:t>
      </w:r>
      <w:r w:rsidR="005F5536" w:rsidRPr="00F62DD6">
        <w:rPr>
          <w:bCs/>
          <w:u w:val="none"/>
          <w:lang w:val="en-ZA"/>
        </w:rPr>
        <w:t xml:space="preserve">.  </w:t>
      </w:r>
      <w:r w:rsidR="00915769" w:rsidRPr="00F62DD6">
        <w:rPr>
          <w:bCs/>
          <w:u w:val="none"/>
          <w:lang w:val="en-ZA"/>
        </w:rPr>
        <w:t>Mr </w:t>
      </w:r>
      <w:proofErr w:type="spellStart"/>
      <w:r w:rsidR="009236F6" w:rsidRPr="00F62DD6">
        <w:rPr>
          <w:bCs/>
          <w:u w:val="none"/>
          <w:lang w:val="en-ZA"/>
        </w:rPr>
        <w:t>Tyilana</w:t>
      </w:r>
      <w:proofErr w:type="spellEnd"/>
      <w:r w:rsidR="00A843DB" w:rsidRPr="00F62DD6">
        <w:rPr>
          <w:bCs/>
          <w:u w:val="none"/>
          <w:lang w:val="en-ZA"/>
        </w:rPr>
        <w:t xml:space="preserve"> testified</w:t>
      </w:r>
      <w:r w:rsidR="009236F6" w:rsidRPr="00F62DD6">
        <w:rPr>
          <w:bCs/>
          <w:u w:val="none"/>
          <w:lang w:val="en-ZA"/>
        </w:rPr>
        <w:t xml:space="preserve"> that the </w:t>
      </w:r>
      <w:r w:rsidR="00263A82" w:rsidRPr="00F62DD6">
        <w:rPr>
          <w:bCs/>
          <w:u w:val="none"/>
          <w:lang w:val="en-ZA"/>
        </w:rPr>
        <w:t>document “</w:t>
      </w:r>
      <w:r w:rsidR="00263A82" w:rsidRPr="00F62DD6">
        <w:rPr>
          <w:bCs/>
          <w:i/>
          <w:iCs/>
          <w:u w:val="none"/>
          <w:lang w:val="en-ZA"/>
        </w:rPr>
        <w:t>pay slip</w:t>
      </w:r>
      <w:r w:rsidR="00263A82" w:rsidRPr="00F62DD6">
        <w:rPr>
          <w:bCs/>
          <w:u w:val="none"/>
          <w:lang w:val="en-ZA"/>
        </w:rPr>
        <w:t>”</w:t>
      </w:r>
      <w:r w:rsidR="005F5536" w:rsidRPr="00F62DD6">
        <w:rPr>
          <w:bCs/>
          <w:u w:val="none"/>
          <w:lang w:val="en-ZA"/>
        </w:rPr>
        <w:t xml:space="preserve"> </w:t>
      </w:r>
      <w:r w:rsidR="00263A82" w:rsidRPr="00F62DD6">
        <w:rPr>
          <w:bCs/>
          <w:u w:val="none"/>
          <w:lang w:val="en-ZA"/>
        </w:rPr>
        <w:t xml:space="preserve">is proof that </w:t>
      </w:r>
      <w:r w:rsidR="00915769" w:rsidRPr="00F62DD6">
        <w:rPr>
          <w:bCs/>
          <w:u w:val="none"/>
          <w:lang w:val="en-ZA"/>
        </w:rPr>
        <w:t>Mrs </w:t>
      </w:r>
      <w:proofErr w:type="spellStart"/>
      <w:r w:rsidR="00263A82" w:rsidRPr="00F62DD6">
        <w:rPr>
          <w:bCs/>
          <w:u w:val="none"/>
          <w:lang w:val="en-ZA"/>
        </w:rPr>
        <w:t>Dinge</w:t>
      </w:r>
      <w:r w:rsidR="00E01CB2" w:rsidRPr="00F62DD6">
        <w:rPr>
          <w:bCs/>
          <w:u w:val="none"/>
          <w:lang w:val="en-ZA"/>
        </w:rPr>
        <w:t>zweni</w:t>
      </w:r>
      <w:proofErr w:type="spellEnd"/>
      <w:r w:rsidR="00E01CB2" w:rsidRPr="00F62DD6">
        <w:rPr>
          <w:bCs/>
          <w:u w:val="none"/>
          <w:lang w:val="en-ZA"/>
        </w:rPr>
        <w:t xml:space="preserve"> was employed by the SGB.</w:t>
      </w:r>
    </w:p>
    <w:p w14:paraId="35DC2D8C" w14:textId="660F96A5" w:rsidR="00482886"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[19]</w:t>
      </w:r>
      <w:r>
        <w:rPr>
          <w:u w:val="none"/>
          <w:lang w:val="en-ZA"/>
        </w:rPr>
        <w:tab/>
      </w:r>
      <w:r w:rsidR="00482886" w:rsidRPr="00F62DD6">
        <w:rPr>
          <w:bCs/>
          <w:u w:val="none"/>
          <w:lang w:val="en-ZA"/>
        </w:rPr>
        <w:t>There was no evidence that</w:t>
      </w:r>
      <w:r w:rsidR="005F5536" w:rsidRPr="00F62DD6">
        <w:rPr>
          <w:bCs/>
          <w:u w:val="none"/>
          <w:lang w:val="en-ZA"/>
        </w:rPr>
        <w:t xml:space="preserve"> </w:t>
      </w:r>
      <w:r w:rsidR="00915769" w:rsidRPr="00F62DD6">
        <w:rPr>
          <w:bCs/>
          <w:u w:val="none"/>
          <w:lang w:val="en-ZA"/>
        </w:rPr>
        <w:t>Mrs </w:t>
      </w:r>
      <w:proofErr w:type="spellStart"/>
      <w:r w:rsidR="00482886" w:rsidRPr="00F62DD6">
        <w:rPr>
          <w:bCs/>
          <w:u w:val="none"/>
          <w:lang w:val="en-ZA"/>
        </w:rPr>
        <w:t>Din</w:t>
      </w:r>
      <w:r w:rsidR="004648AD" w:rsidRPr="00F62DD6">
        <w:rPr>
          <w:bCs/>
          <w:u w:val="none"/>
          <w:lang w:val="en-ZA"/>
        </w:rPr>
        <w:t>gezweni</w:t>
      </w:r>
      <w:proofErr w:type="spellEnd"/>
      <w:r w:rsidR="005F5536" w:rsidRPr="00F62DD6">
        <w:rPr>
          <w:bCs/>
          <w:u w:val="none"/>
          <w:lang w:val="en-ZA"/>
        </w:rPr>
        <w:t xml:space="preserve"> </w:t>
      </w:r>
      <w:r w:rsidR="00616930" w:rsidRPr="00F62DD6">
        <w:rPr>
          <w:bCs/>
          <w:u w:val="none"/>
          <w:lang w:val="en-ZA"/>
        </w:rPr>
        <w:t>was paid R5</w:t>
      </w:r>
      <w:r w:rsidR="005F5536" w:rsidRPr="00F62DD6">
        <w:rPr>
          <w:bCs/>
          <w:u w:val="none"/>
          <w:lang w:val="en-ZA"/>
        </w:rPr>
        <w:t> </w:t>
      </w:r>
      <w:r w:rsidR="00616930" w:rsidRPr="00F62DD6">
        <w:rPr>
          <w:bCs/>
          <w:u w:val="none"/>
          <w:lang w:val="en-ZA"/>
        </w:rPr>
        <w:t>000</w:t>
      </w:r>
      <w:r w:rsidR="00A843DB" w:rsidRPr="00F62DD6">
        <w:rPr>
          <w:bCs/>
          <w:u w:val="none"/>
          <w:lang w:val="en-ZA"/>
        </w:rPr>
        <w:t xml:space="preserve"> monthly as the</w:t>
      </w:r>
      <w:r w:rsidR="00616930" w:rsidRPr="00F62DD6">
        <w:rPr>
          <w:bCs/>
          <w:u w:val="none"/>
          <w:lang w:val="en-ZA"/>
        </w:rPr>
        <w:t xml:space="preserve"> “salary” for the SGB post.</w:t>
      </w:r>
    </w:p>
    <w:p w14:paraId="6A59A579" w14:textId="5CBE7FCA" w:rsidR="00714BBB"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[20]</w:t>
      </w:r>
      <w:r>
        <w:rPr>
          <w:u w:val="none"/>
          <w:lang w:val="en-ZA"/>
        </w:rPr>
        <w:tab/>
      </w:r>
      <w:r w:rsidR="00714BBB" w:rsidRPr="00F62DD6">
        <w:rPr>
          <w:u w:val="none"/>
          <w:lang w:val="en-ZA"/>
        </w:rPr>
        <w:t xml:space="preserve">The nub of dispute is whether </w:t>
      </w:r>
      <w:r w:rsidR="00915769" w:rsidRPr="00F62DD6">
        <w:rPr>
          <w:u w:val="none"/>
          <w:lang w:val="en-ZA"/>
        </w:rPr>
        <w:t>Mrs </w:t>
      </w:r>
      <w:proofErr w:type="spellStart"/>
      <w:r w:rsidR="00714BBB" w:rsidRPr="00F62DD6">
        <w:rPr>
          <w:u w:val="none"/>
          <w:lang w:val="en-ZA"/>
        </w:rPr>
        <w:t>Dingezweni</w:t>
      </w:r>
      <w:proofErr w:type="spellEnd"/>
      <w:r w:rsidR="00714BBB" w:rsidRPr="00F62DD6">
        <w:rPr>
          <w:u w:val="none"/>
          <w:lang w:val="en-ZA"/>
        </w:rPr>
        <w:t xml:space="preserve"> was employed by the Department in the period May to December 2015 or the SGB.</w:t>
      </w:r>
    </w:p>
    <w:p w14:paraId="40D8ED06" w14:textId="703EC208" w:rsidR="005A6DBA"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lastRenderedPageBreak/>
        <w:t>[21]</w:t>
      </w:r>
      <w:r>
        <w:rPr>
          <w:u w:val="none"/>
          <w:lang w:val="en-ZA"/>
        </w:rPr>
        <w:tab/>
      </w:r>
      <w:r w:rsidR="00915769" w:rsidRPr="00F62DD6">
        <w:rPr>
          <w:u w:val="none"/>
          <w:lang w:val="en-ZA"/>
        </w:rPr>
        <w:t>Mrs </w:t>
      </w:r>
      <w:proofErr w:type="spellStart"/>
      <w:r w:rsidR="00826282" w:rsidRPr="00F62DD6">
        <w:rPr>
          <w:u w:val="none"/>
          <w:lang w:val="en-ZA"/>
        </w:rPr>
        <w:t>Dingezweni</w:t>
      </w:r>
      <w:proofErr w:type="spellEnd"/>
      <w:r w:rsidR="00826282" w:rsidRPr="00F62DD6">
        <w:rPr>
          <w:u w:val="none"/>
          <w:lang w:val="en-ZA"/>
        </w:rPr>
        <w:t xml:space="preserve"> ‘s</w:t>
      </w:r>
      <w:r w:rsidR="00626349" w:rsidRPr="00F62DD6">
        <w:rPr>
          <w:u w:val="none"/>
          <w:lang w:val="en-ZA"/>
        </w:rPr>
        <w:t xml:space="preserve"> claim is a pecuniary one for payment of the balance of her fixed-term contract, namely, from 1 May 2015 to 31 December 2015</w:t>
      </w:r>
      <w:r w:rsidR="005F5536" w:rsidRPr="00F62DD6">
        <w:rPr>
          <w:u w:val="none"/>
          <w:lang w:val="en-ZA"/>
        </w:rPr>
        <w:t xml:space="preserve">.  </w:t>
      </w:r>
    </w:p>
    <w:p w14:paraId="49D33162" w14:textId="2B1FB165" w:rsidR="00626349"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[22]</w:t>
      </w:r>
      <w:r>
        <w:rPr>
          <w:u w:val="none"/>
          <w:lang w:val="en-ZA"/>
        </w:rPr>
        <w:tab/>
      </w:r>
      <w:r w:rsidR="00626349" w:rsidRPr="00F62DD6">
        <w:rPr>
          <w:u w:val="none"/>
          <w:lang w:val="en-ZA"/>
        </w:rPr>
        <w:t xml:space="preserve">The jurisdiction of the High Court to determine such monetary claims, arising from a fixed-term contract, was recognised in the matter of </w:t>
      </w:r>
      <w:proofErr w:type="spellStart"/>
      <w:r w:rsidR="00626349" w:rsidRPr="00F62DD6">
        <w:rPr>
          <w:i/>
          <w:u w:val="none"/>
          <w:lang w:val="en-ZA"/>
        </w:rPr>
        <w:t>Fedlife</w:t>
      </w:r>
      <w:proofErr w:type="spellEnd"/>
      <w:r w:rsidR="00626349" w:rsidRPr="00F62DD6">
        <w:rPr>
          <w:i/>
          <w:u w:val="none"/>
          <w:lang w:val="en-ZA"/>
        </w:rPr>
        <w:t xml:space="preserve"> Assurance Limited v </w:t>
      </w:r>
      <w:proofErr w:type="spellStart"/>
      <w:r w:rsidR="00626349" w:rsidRPr="00F62DD6">
        <w:rPr>
          <w:i/>
          <w:u w:val="none"/>
          <w:lang w:val="en-ZA"/>
        </w:rPr>
        <w:t>Wolfaardt</w:t>
      </w:r>
      <w:proofErr w:type="spellEnd"/>
      <w:r w:rsidR="005A6DBA">
        <w:rPr>
          <w:rStyle w:val="FootnoteReference"/>
          <w:u w:val="none"/>
          <w:lang w:val="en-ZA"/>
        </w:rPr>
        <w:footnoteReference w:id="1"/>
      </w:r>
      <w:r w:rsidR="005F5536" w:rsidRPr="00F62DD6">
        <w:rPr>
          <w:u w:val="none"/>
          <w:lang w:val="en-ZA"/>
        </w:rPr>
        <w:t xml:space="preserve"> </w:t>
      </w:r>
      <w:r w:rsidR="005A6DBA" w:rsidRPr="00F62DD6">
        <w:rPr>
          <w:u w:val="none"/>
          <w:lang w:val="en-ZA"/>
        </w:rPr>
        <w:t>where the Supreme Court held</w:t>
      </w:r>
      <w:r w:rsidR="005F5536" w:rsidRPr="00F62DD6">
        <w:rPr>
          <w:u w:val="none"/>
          <w:lang w:val="en-ZA"/>
        </w:rPr>
        <w:t xml:space="preserve"> </w:t>
      </w:r>
      <w:r w:rsidR="005A6DBA" w:rsidRPr="00F62DD6">
        <w:rPr>
          <w:u w:val="none"/>
          <w:lang w:val="en-ZA"/>
        </w:rPr>
        <w:t xml:space="preserve">that the Labour </w:t>
      </w:r>
      <w:r w:rsidR="00626349" w:rsidRPr="00F62DD6">
        <w:rPr>
          <w:u w:val="none"/>
          <w:lang w:val="en-ZA"/>
        </w:rPr>
        <w:t>Relations Act 1995</w:t>
      </w:r>
      <w:r w:rsidR="00915769">
        <w:rPr>
          <w:rStyle w:val="FootnoteReference"/>
          <w:u w:val="none"/>
          <w:lang w:val="en-ZA"/>
        </w:rPr>
        <w:footnoteReference w:id="2"/>
      </w:r>
      <w:r w:rsidR="00626349" w:rsidRPr="00F62DD6">
        <w:rPr>
          <w:u w:val="none"/>
          <w:lang w:val="en-ZA"/>
        </w:rPr>
        <w:t xml:space="preserve"> did not interfere with the common law</w:t>
      </w:r>
      <w:r w:rsidR="005A6DBA" w:rsidRPr="00F62DD6">
        <w:rPr>
          <w:u w:val="none"/>
          <w:lang w:val="en-ZA"/>
        </w:rPr>
        <w:t xml:space="preserve"> right to </w:t>
      </w:r>
      <w:r w:rsidR="00626349" w:rsidRPr="00F62DD6">
        <w:rPr>
          <w:u w:val="none"/>
          <w:lang w:val="en-ZA"/>
        </w:rPr>
        <w:t>pursu</w:t>
      </w:r>
      <w:r w:rsidR="005A6DBA" w:rsidRPr="00F62DD6">
        <w:rPr>
          <w:u w:val="none"/>
          <w:lang w:val="en-ZA"/>
        </w:rPr>
        <w:t xml:space="preserve">e </w:t>
      </w:r>
      <w:r w:rsidR="00626349" w:rsidRPr="00F62DD6">
        <w:rPr>
          <w:u w:val="none"/>
          <w:lang w:val="en-ZA"/>
        </w:rPr>
        <w:t>such a claim in the High Court.</w:t>
      </w:r>
    </w:p>
    <w:p w14:paraId="6BEE8DAD" w14:textId="04371C2C" w:rsidR="00626349" w:rsidRPr="00F62DD6" w:rsidRDefault="00F62DD6" w:rsidP="00F62DD6">
      <w:pPr>
        <w:tabs>
          <w:tab w:val="left" w:pos="851"/>
          <w:tab w:val="right" w:pos="8280"/>
        </w:tabs>
        <w:spacing w:before="480" w:line="480" w:lineRule="auto"/>
        <w:ind w:left="851" w:hanging="851"/>
        <w:jc w:val="both"/>
        <w:rPr>
          <w:u w:val="none"/>
          <w:lang w:val="en-ZA"/>
        </w:rPr>
      </w:pPr>
      <w:r w:rsidRPr="00FD2890">
        <w:rPr>
          <w:u w:val="none"/>
          <w:lang w:val="en-ZA"/>
        </w:rPr>
        <w:t>[23]</w:t>
      </w:r>
      <w:r w:rsidRPr="00FD2890">
        <w:rPr>
          <w:u w:val="none"/>
          <w:lang w:val="en-ZA"/>
        </w:rPr>
        <w:tab/>
      </w:r>
      <w:r w:rsidR="00626349" w:rsidRPr="00F62DD6">
        <w:rPr>
          <w:u w:val="none"/>
          <w:lang w:val="en-ZA"/>
        </w:rPr>
        <w:t>Section 157(</w:t>
      </w:r>
      <w:r w:rsidR="006D4B16" w:rsidRPr="00F62DD6">
        <w:rPr>
          <w:u w:val="none"/>
          <w:lang w:val="en-ZA"/>
        </w:rPr>
        <w:t>2</w:t>
      </w:r>
      <w:r w:rsidR="00626349" w:rsidRPr="00F62DD6">
        <w:rPr>
          <w:u w:val="none"/>
          <w:lang w:val="en-ZA"/>
        </w:rPr>
        <w:t>) of the Labour Relations Act recognises the duality of the Labour Court and the High Court to consider such monetary claims</w:t>
      </w:r>
      <w:r w:rsidR="005F5536" w:rsidRPr="00F62DD6">
        <w:rPr>
          <w:u w:val="none"/>
          <w:lang w:val="en-ZA"/>
        </w:rPr>
        <w:t xml:space="preserve">.  </w:t>
      </w:r>
      <w:r w:rsidR="00626349" w:rsidRPr="00F62DD6">
        <w:rPr>
          <w:u w:val="none"/>
          <w:lang w:val="en-ZA"/>
        </w:rPr>
        <w:t>The section reads:</w:t>
      </w:r>
    </w:p>
    <w:p w14:paraId="65C49DDF" w14:textId="2874BBC3" w:rsidR="00626349" w:rsidRDefault="00626349" w:rsidP="005F5536">
      <w:pPr>
        <w:pStyle w:val="ListParagraph"/>
        <w:tabs>
          <w:tab w:val="left" w:pos="2127"/>
          <w:tab w:val="right" w:pos="8280"/>
        </w:tabs>
        <w:spacing w:before="480" w:line="480" w:lineRule="auto"/>
        <w:ind w:left="2127" w:hanging="709"/>
        <w:contextualSpacing w:val="0"/>
        <w:jc w:val="both"/>
        <w:rPr>
          <w:i/>
          <w:u w:val="none"/>
          <w:lang w:val="en-ZA"/>
        </w:rPr>
      </w:pPr>
      <w:r w:rsidRPr="00626349">
        <w:rPr>
          <w:i/>
          <w:u w:val="none"/>
          <w:lang w:val="en-ZA"/>
        </w:rPr>
        <w:t>(2)</w:t>
      </w:r>
      <w:r w:rsidR="005F5536">
        <w:rPr>
          <w:i/>
          <w:u w:val="none"/>
          <w:lang w:val="en-ZA"/>
        </w:rPr>
        <w:t xml:space="preserve"> </w:t>
      </w:r>
      <w:r>
        <w:rPr>
          <w:i/>
          <w:u w:val="none"/>
          <w:lang w:val="en-ZA"/>
        </w:rPr>
        <w:tab/>
      </w:r>
      <w:r w:rsidRPr="00626349">
        <w:rPr>
          <w:i/>
          <w:u w:val="none"/>
          <w:lang w:val="en-ZA"/>
        </w:rPr>
        <w:t>The Labour Court has concurrent jurisdiction with the High Court in respect of any alleged or threatened violation of any fundamental right entrenched in</w:t>
      </w:r>
      <w:r w:rsidR="005F5536">
        <w:rPr>
          <w:i/>
          <w:u w:val="none"/>
          <w:lang w:val="en-ZA"/>
        </w:rPr>
        <w:t xml:space="preserve"> </w:t>
      </w:r>
      <w:r w:rsidRPr="00626349">
        <w:rPr>
          <w:i/>
          <w:u w:val="none"/>
          <w:lang w:val="en-ZA"/>
        </w:rPr>
        <w:t xml:space="preserve">Chapter 2 of the Constitution of the Republic of South Africa, 1996, and arising from </w:t>
      </w:r>
      <w:r>
        <w:rPr>
          <w:i/>
          <w:u w:val="none"/>
          <w:lang w:val="en-ZA"/>
        </w:rPr>
        <w:t>–</w:t>
      </w:r>
    </w:p>
    <w:p w14:paraId="5DE3FAA0" w14:textId="77777777" w:rsidR="00626349" w:rsidRDefault="00626349" w:rsidP="005F5536">
      <w:pPr>
        <w:pStyle w:val="ListParagraph"/>
        <w:tabs>
          <w:tab w:val="left" w:pos="2694"/>
          <w:tab w:val="right" w:pos="8280"/>
        </w:tabs>
        <w:spacing w:before="480" w:line="480" w:lineRule="auto"/>
        <w:ind w:left="2694" w:hanging="567"/>
        <w:contextualSpacing w:val="0"/>
        <w:jc w:val="both"/>
        <w:rPr>
          <w:i/>
          <w:u w:val="none"/>
          <w:lang w:val="en-ZA"/>
        </w:rPr>
      </w:pPr>
      <w:r w:rsidRPr="00626349">
        <w:rPr>
          <w:i/>
          <w:u w:val="none"/>
          <w:lang w:val="en-ZA"/>
        </w:rPr>
        <w:t>(a)</w:t>
      </w:r>
      <w:r>
        <w:rPr>
          <w:i/>
          <w:u w:val="none"/>
          <w:lang w:val="en-ZA"/>
        </w:rPr>
        <w:tab/>
      </w:r>
      <w:r w:rsidRPr="00626349">
        <w:rPr>
          <w:i/>
          <w:u w:val="none"/>
          <w:lang w:val="en-ZA"/>
        </w:rPr>
        <w:t xml:space="preserve">employment and from labour relations; </w:t>
      </w:r>
    </w:p>
    <w:p w14:paraId="2A59AE8E" w14:textId="77777777" w:rsidR="00626349" w:rsidRDefault="00626349" w:rsidP="005F5536">
      <w:pPr>
        <w:pStyle w:val="ListParagraph"/>
        <w:tabs>
          <w:tab w:val="left" w:pos="2694"/>
          <w:tab w:val="right" w:pos="8280"/>
        </w:tabs>
        <w:spacing w:before="480" w:line="480" w:lineRule="auto"/>
        <w:ind w:left="2694" w:hanging="567"/>
        <w:contextualSpacing w:val="0"/>
        <w:jc w:val="both"/>
        <w:rPr>
          <w:i/>
          <w:u w:val="none"/>
          <w:lang w:val="en-ZA"/>
        </w:rPr>
      </w:pPr>
      <w:r>
        <w:rPr>
          <w:i/>
          <w:u w:val="none"/>
          <w:lang w:val="en-ZA"/>
        </w:rPr>
        <w:t>(b)</w:t>
      </w:r>
      <w:r>
        <w:rPr>
          <w:i/>
          <w:u w:val="none"/>
          <w:lang w:val="en-ZA"/>
        </w:rPr>
        <w:tab/>
      </w:r>
      <w:r w:rsidRPr="00626349">
        <w:rPr>
          <w:i/>
          <w:u w:val="none"/>
          <w:lang w:val="en-ZA"/>
        </w:rPr>
        <w:t xml:space="preserve">any dispute over the constitutionally of any executive or administrative act or conduct, or any threatened </w:t>
      </w:r>
      <w:r w:rsidRPr="00626349">
        <w:rPr>
          <w:i/>
          <w:u w:val="none"/>
          <w:lang w:val="en-ZA"/>
        </w:rPr>
        <w:lastRenderedPageBreak/>
        <w:t>executive or administrative act or conduct, by the State in its capacity as an employer; and</w:t>
      </w:r>
    </w:p>
    <w:p w14:paraId="0D3D4A1C" w14:textId="1541DE3D" w:rsidR="00626349" w:rsidRPr="00626349" w:rsidRDefault="00626349" w:rsidP="005F5536">
      <w:pPr>
        <w:pStyle w:val="ListParagraph"/>
        <w:tabs>
          <w:tab w:val="left" w:pos="2694"/>
          <w:tab w:val="right" w:pos="8280"/>
        </w:tabs>
        <w:spacing w:before="480" w:line="480" w:lineRule="auto"/>
        <w:ind w:left="2694" w:hanging="567"/>
        <w:contextualSpacing w:val="0"/>
        <w:jc w:val="both"/>
        <w:rPr>
          <w:u w:val="none"/>
          <w:lang w:val="en-ZA"/>
        </w:rPr>
      </w:pPr>
      <w:r w:rsidRPr="00626349">
        <w:rPr>
          <w:i/>
          <w:u w:val="none"/>
          <w:lang w:val="en-ZA"/>
        </w:rPr>
        <w:t xml:space="preserve">(c) </w:t>
      </w:r>
      <w:r>
        <w:rPr>
          <w:i/>
          <w:u w:val="none"/>
          <w:lang w:val="en-ZA"/>
        </w:rPr>
        <w:tab/>
      </w:r>
      <w:r w:rsidRPr="00626349">
        <w:rPr>
          <w:i/>
          <w:u w:val="none"/>
          <w:lang w:val="en-ZA"/>
        </w:rPr>
        <w:t>the application of any law for the administration of which the Minister is responsible.</w:t>
      </w:r>
      <w:r>
        <w:rPr>
          <w:u w:val="none"/>
          <w:lang w:val="en-ZA"/>
        </w:rPr>
        <w:t>”</w:t>
      </w:r>
    </w:p>
    <w:p w14:paraId="08A4C72A" w14:textId="5AD41E6D" w:rsidR="00626349"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[24]</w:t>
      </w:r>
      <w:r>
        <w:rPr>
          <w:u w:val="none"/>
          <w:lang w:val="en-ZA"/>
        </w:rPr>
        <w:tab/>
      </w:r>
      <w:r w:rsidR="00626349" w:rsidRPr="00F62DD6">
        <w:rPr>
          <w:u w:val="none"/>
          <w:lang w:val="en-ZA"/>
        </w:rPr>
        <w:t>Similarly, section 77(3) of the Basic Conditions of Employment Act 1998 recognises the duality in jurisdiction between the Labour Court and the High Court</w:t>
      </w:r>
      <w:r w:rsidR="005F5536" w:rsidRPr="00F62DD6">
        <w:rPr>
          <w:u w:val="none"/>
          <w:lang w:val="en-ZA"/>
        </w:rPr>
        <w:t xml:space="preserve">.  </w:t>
      </w:r>
    </w:p>
    <w:p w14:paraId="0B08D925" w14:textId="4A41ADE1" w:rsidR="00626349" w:rsidRPr="00626349" w:rsidRDefault="00626349" w:rsidP="005F5536">
      <w:pPr>
        <w:pStyle w:val="ListParagraph"/>
        <w:tabs>
          <w:tab w:val="right" w:pos="8280"/>
        </w:tabs>
        <w:spacing w:before="480" w:line="480" w:lineRule="auto"/>
        <w:ind w:left="1418"/>
        <w:contextualSpacing w:val="0"/>
        <w:jc w:val="both"/>
        <w:rPr>
          <w:u w:val="none"/>
          <w:lang w:val="en-ZA"/>
        </w:rPr>
      </w:pPr>
      <w:r w:rsidRPr="00626349">
        <w:rPr>
          <w:i/>
          <w:u w:val="none"/>
          <w:lang w:val="en-ZA"/>
        </w:rPr>
        <w:t xml:space="preserve">The Labour Court has concurrent jurisdiction with the </w:t>
      </w:r>
      <w:r w:rsidR="00826282" w:rsidRPr="00626349">
        <w:rPr>
          <w:i/>
          <w:u w:val="none"/>
          <w:lang w:val="en-ZA"/>
        </w:rPr>
        <w:t>civil courts</w:t>
      </w:r>
      <w:r w:rsidRPr="00626349">
        <w:rPr>
          <w:i/>
          <w:u w:val="none"/>
          <w:lang w:val="en-ZA"/>
        </w:rPr>
        <w:t xml:space="preserve"> to hear and determine any matter concerning a contract of employment</w:t>
      </w:r>
      <w:r w:rsidR="005F5536">
        <w:rPr>
          <w:i/>
          <w:u w:val="none"/>
          <w:lang w:val="en-ZA"/>
        </w:rPr>
        <w:t xml:space="preserve">.  </w:t>
      </w:r>
      <w:r w:rsidRPr="00626349">
        <w:rPr>
          <w:i/>
          <w:u w:val="none"/>
          <w:lang w:val="en-ZA"/>
        </w:rPr>
        <w:t>irrespective of whether any basic condition of employment constitutes a term of that contract.</w:t>
      </w:r>
      <w:r>
        <w:rPr>
          <w:u w:val="none"/>
          <w:lang w:val="en-ZA"/>
        </w:rPr>
        <w:t>”</w:t>
      </w:r>
    </w:p>
    <w:p w14:paraId="3EA8C8DE" w14:textId="03343DCF" w:rsidR="00626349"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[25]</w:t>
      </w:r>
      <w:r>
        <w:rPr>
          <w:u w:val="none"/>
          <w:lang w:val="en-ZA"/>
        </w:rPr>
        <w:tab/>
      </w:r>
      <w:r w:rsidR="00A0549B" w:rsidRPr="00F62DD6">
        <w:rPr>
          <w:u w:val="none"/>
          <w:lang w:val="en-ZA"/>
        </w:rPr>
        <w:t xml:space="preserve">The Labour Appeal Court, in </w:t>
      </w:r>
      <w:r w:rsidR="00A0549B" w:rsidRPr="00F62DD6">
        <w:rPr>
          <w:i/>
          <w:u w:val="none"/>
          <w:lang w:val="en-ZA"/>
        </w:rPr>
        <w:t>Buthelezi v The Municipal Demarcation Board</w:t>
      </w:r>
      <w:r w:rsidR="005F5536" w:rsidRPr="00F62DD6">
        <w:rPr>
          <w:u w:val="none"/>
          <w:lang w:val="en-ZA"/>
        </w:rPr>
        <w:t>,</w:t>
      </w:r>
      <w:r w:rsidR="0013303B" w:rsidRPr="005F5536">
        <w:rPr>
          <w:rStyle w:val="FootnoteReference"/>
          <w:u w:val="none"/>
          <w:lang w:val="en-ZA"/>
        </w:rPr>
        <w:footnoteReference w:id="3"/>
      </w:r>
      <w:r w:rsidR="00A0549B" w:rsidRPr="00F62DD6">
        <w:rPr>
          <w:u w:val="none"/>
          <w:lang w:val="en-ZA"/>
        </w:rPr>
        <w:t xml:space="preserve"> held that a premature termination of a fixed-term contract, on the grounds of operational requirements, was substantively unfair as:</w:t>
      </w:r>
    </w:p>
    <w:p w14:paraId="1463F0A7" w14:textId="5798D712" w:rsidR="00A0549B" w:rsidRPr="00F62DD6" w:rsidRDefault="00F62DD6" w:rsidP="00F62DD6">
      <w:pPr>
        <w:tabs>
          <w:tab w:val="left" w:pos="851"/>
          <w:tab w:val="right" w:pos="8280"/>
        </w:tabs>
        <w:spacing w:before="480" w:line="480" w:lineRule="auto"/>
        <w:ind w:left="1701" w:hanging="850"/>
        <w:jc w:val="both"/>
        <w:rPr>
          <w:u w:val="none"/>
          <w:lang w:val="en-ZA"/>
        </w:rPr>
      </w:pPr>
      <w:r>
        <w:rPr>
          <w:u w:val="none"/>
          <w:lang w:val="en-ZA"/>
        </w:rPr>
        <w:t>25.1</w:t>
      </w:r>
      <w:r>
        <w:rPr>
          <w:u w:val="none"/>
          <w:lang w:val="en-ZA"/>
        </w:rPr>
        <w:tab/>
      </w:r>
      <w:r w:rsidR="00A0549B" w:rsidRPr="00F62DD6">
        <w:rPr>
          <w:u w:val="none"/>
          <w:lang w:val="en-ZA"/>
        </w:rPr>
        <w:t xml:space="preserve">at common law, a party to a fixed-term contract has no right to terminate the contract in the absence of repudiation or a material </w:t>
      </w:r>
      <w:proofErr w:type="gramStart"/>
      <w:r w:rsidR="00A0549B" w:rsidRPr="00F62DD6">
        <w:rPr>
          <w:u w:val="none"/>
          <w:lang w:val="en-ZA"/>
        </w:rPr>
        <w:t>breach;</w:t>
      </w:r>
      <w:proofErr w:type="gramEnd"/>
    </w:p>
    <w:p w14:paraId="3BD9A36A" w14:textId="396B9D55" w:rsidR="00A0549B" w:rsidRPr="00F62DD6" w:rsidRDefault="00F62DD6" w:rsidP="00F62DD6">
      <w:pPr>
        <w:tabs>
          <w:tab w:val="left" w:pos="851"/>
          <w:tab w:val="right" w:pos="8280"/>
        </w:tabs>
        <w:spacing w:before="480" w:line="480" w:lineRule="auto"/>
        <w:ind w:left="1701" w:hanging="850"/>
        <w:jc w:val="both"/>
        <w:rPr>
          <w:u w:val="none"/>
          <w:lang w:val="en-ZA"/>
        </w:rPr>
      </w:pPr>
      <w:r>
        <w:rPr>
          <w:u w:val="none"/>
          <w:lang w:val="en-ZA"/>
        </w:rPr>
        <w:t>25.2</w:t>
      </w:r>
      <w:r>
        <w:rPr>
          <w:u w:val="none"/>
          <w:lang w:val="en-ZA"/>
        </w:rPr>
        <w:tab/>
      </w:r>
      <w:r w:rsidR="00A0549B" w:rsidRPr="00F62DD6">
        <w:rPr>
          <w:u w:val="none"/>
          <w:lang w:val="en-ZA"/>
        </w:rPr>
        <w:t>the principal that a fixed-term contract may not be unilaterally cancelled has not been altered by labour legislation.</w:t>
      </w:r>
    </w:p>
    <w:p w14:paraId="1A731300" w14:textId="57C197A5" w:rsidR="00D93D12"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lastRenderedPageBreak/>
        <w:t>[26]</w:t>
      </w:r>
      <w:r>
        <w:rPr>
          <w:u w:val="none"/>
          <w:lang w:val="en-ZA"/>
        </w:rPr>
        <w:tab/>
      </w:r>
      <w:r w:rsidR="00A0549B" w:rsidRPr="00F62DD6">
        <w:rPr>
          <w:u w:val="none"/>
          <w:lang w:val="en-ZA"/>
        </w:rPr>
        <w:t xml:space="preserve">The </w:t>
      </w:r>
      <w:r w:rsidR="00A0549B" w:rsidRPr="00F62DD6">
        <w:rPr>
          <w:i/>
          <w:u w:val="none"/>
          <w:lang w:val="en-ZA"/>
        </w:rPr>
        <w:t>Buthelezi</w:t>
      </w:r>
      <w:r w:rsidR="00A0549B" w:rsidRPr="00F62DD6">
        <w:rPr>
          <w:u w:val="none"/>
          <w:lang w:val="en-ZA"/>
        </w:rPr>
        <w:t xml:space="preserve"> decision was approved and followed by the Constitutional Court in </w:t>
      </w:r>
      <w:r w:rsidR="00A0549B" w:rsidRPr="00F62DD6">
        <w:rPr>
          <w:i/>
          <w:u w:val="none"/>
          <w:lang w:val="en-ZA"/>
        </w:rPr>
        <w:t xml:space="preserve">The Association of Mineworkers and Construction Union v Royal </w:t>
      </w:r>
      <w:proofErr w:type="spellStart"/>
      <w:r w:rsidR="00A0549B" w:rsidRPr="00F62DD6">
        <w:rPr>
          <w:i/>
          <w:u w:val="none"/>
          <w:lang w:val="en-ZA"/>
        </w:rPr>
        <w:t>Bafokeng</w:t>
      </w:r>
      <w:proofErr w:type="spellEnd"/>
      <w:r w:rsidR="00A0549B" w:rsidRPr="00F62DD6">
        <w:rPr>
          <w:i/>
          <w:u w:val="none"/>
          <w:lang w:val="en-ZA"/>
        </w:rPr>
        <w:t xml:space="preserve"> Platinum Limited and Others</w:t>
      </w:r>
      <w:r w:rsidR="005F5536" w:rsidRPr="00F62DD6">
        <w:rPr>
          <w:u w:val="none"/>
          <w:lang w:val="en-ZA"/>
        </w:rPr>
        <w:t>.</w:t>
      </w:r>
      <w:r w:rsidR="00D93D12" w:rsidRPr="005F5536">
        <w:rPr>
          <w:rStyle w:val="FootnoteReference"/>
          <w:u w:val="none"/>
          <w:lang w:val="en-ZA"/>
        </w:rPr>
        <w:footnoteReference w:id="4"/>
      </w:r>
      <w:r w:rsidR="005F5536" w:rsidRPr="00F62DD6">
        <w:rPr>
          <w:u w:val="none"/>
          <w:lang w:val="en-ZA"/>
        </w:rPr>
        <w:t xml:space="preserve">  </w:t>
      </w:r>
    </w:p>
    <w:p w14:paraId="47B074A9" w14:textId="2A128E33" w:rsidR="00133CCE"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[27]</w:t>
      </w:r>
      <w:r>
        <w:rPr>
          <w:u w:val="none"/>
          <w:lang w:val="en-ZA"/>
        </w:rPr>
        <w:tab/>
      </w:r>
      <w:r w:rsidR="00133CCE" w:rsidRPr="00F62DD6">
        <w:rPr>
          <w:u w:val="none"/>
          <w:lang w:val="en-ZA"/>
        </w:rPr>
        <w:t>I am bound by these decisions</w:t>
      </w:r>
      <w:r w:rsidR="005F5536" w:rsidRPr="00F62DD6">
        <w:rPr>
          <w:u w:val="none"/>
          <w:lang w:val="en-ZA"/>
        </w:rPr>
        <w:t xml:space="preserve">.  </w:t>
      </w:r>
      <w:r w:rsidR="00133CCE" w:rsidRPr="00F62DD6">
        <w:rPr>
          <w:u w:val="none"/>
          <w:lang w:val="en-ZA"/>
        </w:rPr>
        <w:t xml:space="preserve">If </w:t>
      </w:r>
      <w:r w:rsidR="00915769" w:rsidRPr="00F62DD6">
        <w:rPr>
          <w:u w:val="none"/>
          <w:lang w:val="en-ZA"/>
        </w:rPr>
        <w:t>Mrs </w:t>
      </w:r>
      <w:proofErr w:type="spellStart"/>
      <w:r w:rsidR="00133CCE" w:rsidRPr="00F62DD6">
        <w:rPr>
          <w:u w:val="none"/>
          <w:lang w:val="en-ZA"/>
        </w:rPr>
        <w:t>Dinge</w:t>
      </w:r>
      <w:r w:rsidR="00915769" w:rsidRPr="00F62DD6">
        <w:rPr>
          <w:u w:val="none"/>
          <w:lang w:val="en-ZA"/>
        </w:rPr>
        <w:t>z</w:t>
      </w:r>
      <w:r w:rsidR="00133CCE" w:rsidRPr="00F62DD6">
        <w:rPr>
          <w:u w:val="none"/>
          <w:lang w:val="en-ZA"/>
        </w:rPr>
        <w:t>weni’s</w:t>
      </w:r>
      <w:proofErr w:type="spellEnd"/>
      <w:r w:rsidR="00133CCE" w:rsidRPr="00F62DD6">
        <w:rPr>
          <w:u w:val="none"/>
          <w:lang w:val="en-ZA"/>
        </w:rPr>
        <w:t xml:space="preserve"> fixed term contract</w:t>
      </w:r>
      <w:r w:rsidR="005C47C0" w:rsidRPr="00F62DD6">
        <w:rPr>
          <w:u w:val="none"/>
          <w:lang w:val="en-ZA"/>
        </w:rPr>
        <w:t xml:space="preserve"> with the Department</w:t>
      </w:r>
      <w:r w:rsidR="00133CCE" w:rsidRPr="00F62DD6">
        <w:rPr>
          <w:u w:val="none"/>
          <w:lang w:val="en-ZA"/>
        </w:rPr>
        <w:t xml:space="preserve"> was </w:t>
      </w:r>
      <w:r w:rsidR="004A7C1D" w:rsidRPr="00F62DD6">
        <w:rPr>
          <w:u w:val="none"/>
          <w:lang w:val="en-ZA"/>
        </w:rPr>
        <w:t>terminated prematurely</w:t>
      </w:r>
      <w:r w:rsidR="005C47C0" w:rsidRPr="00F62DD6">
        <w:rPr>
          <w:u w:val="none"/>
          <w:lang w:val="en-ZA"/>
        </w:rPr>
        <w:t xml:space="preserve">, </w:t>
      </w:r>
      <w:r w:rsidR="004A7C1D" w:rsidRPr="00F62DD6">
        <w:rPr>
          <w:u w:val="none"/>
          <w:lang w:val="en-ZA"/>
        </w:rPr>
        <w:t xml:space="preserve">it is liable to pay her the balance of the </w:t>
      </w:r>
      <w:r w:rsidR="005C47C0" w:rsidRPr="00F62DD6">
        <w:rPr>
          <w:u w:val="none"/>
          <w:lang w:val="en-ZA"/>
        </w:rPr>
        <w:t>contract</w:t>
      </w:r>
      <w:r w:rsidR="005F5536" w:rsidRPr="00F62DD6">
        <w:rPr>
          <w:u w:val="none"/>
          <w:lang w:val="en-ZA"/>
        </w:rPr>
        <w:t xml:space="preserve">.  </w:t>
      </w:r>
    </w:p>
    <w:p w14:paraId="0566F725" w14:textId="00D342C1" w:rsidR="00A0549B"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[28]</w:t>
      </w:r>
      <w:r>
        <w:rPr>
          <w:u w:val="none"/>
          <w:lang w:val="en-ZA"/>
        </w:rPr>
        <w:tab/>
      </w:r>
      <w:r w:rsidR="00A0549B" w:rsidRPr="00F62DD6">
        <w:rPr>
          <w:u w:val="none"/>
          <w:lang w:val="en-ZA"/>
        </w:rPr>
        <w:t xml:space="preserve">The Department of Education </w:t>
      </w:r>
      <w:r w:rsidR="00414070" w:rsidRPr="00F62DD6">
        <w:rPr>
          <w:u w:val="none"/>
          <w:lang w:val="en-ZA"/>
        </w:rPr>
        <w:t>pleads</w:t>
      </w:r>
      <w:r w:rsidR="00A0549B" w:rsidRPr="00F62DD6">
        <w:rPr>
          <w:u w:val="none"/>
          <w:lang w:val="en-ZA"/>
        </w:rPr>
        <w:t xml:space="preserve">, </w:t>
      </w:r>
      <w:r w:rsidR="00414070" w:rsidRPr="00F62DD6">
        <w:rPr>
          <w:u w:val="none"/>
          <w:lang w:val="en-ZA"/>
        </w:rPr>
        <w:t xml:space="preserve">that </w:t>
      </w:r>
      <w:r w:rsidR="00A0549B" w:rsidRPr="00F62DD6">
        <w:rPr>
          <w:u w:val="none"/>
          <w:lang w:val="en-ZA"/>
        </w:rPr>
        <w:t xml:space="preserve">it was an implied term of the contract that </w:t>
      </w:r>
      <w:r w:rsidR="00915769" w:rsidRPr="00F62DD6">
        <w:rPr>
          <w:u w:val="none"/>
          <w:lang w:val="en-ZA"/>
        </w:rPr>
        <w:t>Mrs </w:t>
      </w:r>
      <w:proofErr w:type="spellStart"/>
      <w:r w:rsidR="00D030E4" w:rsidRPr="00F62DD6">
        <w:rPr>
          <w:u w:val="none"/>
          <w:lang w:val="en-ZA"/>
        </w:rPr>
        <w:t>Dingezweni</w:t>
      </w:r>
      <w:proofErr w:type="spellEnd"/>
      <w:r w:rsidR="00A0549B" w:rsidRPr="00F62DD6">
        <w:rPr>
          <w:u w:val="none"/>
          <w:lang w:val="en-ZA"/>
        </w:rPr>
        <w:t xml:space="preserve"> was appointed as a substitute against the post of </w:t>
      </w:r>
      <w:r w:rsidR="00915769" w:rsidRPr="00F62DD6">
        <w:rPr>
          <w:u w:val="none"/>
          <w:lang w:val="en-ZA"/>
        </w:rPr>
        <w:t>Mr </w:t>
      </w:r>
      <w:r w:rsidR="00A0549B" w:rsidRPr="00F62DD6">
        <w:rPr>
          <w:u w:val="none"/>
          <w:lang w:val="en-ZA"/>
        </w:rPr>
        <w:t xml:space="preserve">Mana and, consequently, on his death, </w:t>
      </w:r>
      <w:r w:rsidR="00915769" w:rsidRPr="00F62DD6">
        <w:rPr>
          <w:u w:val="none"/>
          <w:lang w:val="en-ZA"/>
        </w:rPr>
        <w:t>Mrs </w:t>
      </w:r>
      <w:proofErr w:type="spellStart"/>
      <w:r w:rsidR="00826282" w:rsidRPr="00F62DD6">
        <w:rPr>
          <w:u w:val="none"/>
          <w:lang w:val="en-ZA"/>
        </w:rPr>
        <w:t>Dingezweni</w:t>
      </w:r>
      <w:r w:rsidR="005F5536" w:rsidRPr="00F62DD6">
        <w:rPr>
          <w:u w:val="none"/>
          <w:lang w:val="en-ZA"/>
        </w:rPr>
        <w:t>’</w:t>
      </w:r>
      <w:r w:rsidR="00826282" w:rsidRPr="00F62DD6">
        <w:rPr>
          <w:u w:val="none"/>
          <w:lang w:val="en-ZA"/>
        </w:rPr>
        <w:t>s</w:t>
      </w:r>
      <w:proofErr w:type="spellEnd"/>
      <w:r w:rsidR="00A0549B" w:rsidRPr="00F62DD6">
        <w:rPr>
          <w:u w:val="none"/>
          <w:lang w:val="en-ZA"/>
        </w:rPr>
        <w:t xml:space="preserve"> employment came to an end.</w:t>
      </w:r>
    </w:p>
    <w:p w14:paraId="78766884" w14:textId="48C405C7" w:rsidR="00414070"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[29]</w:t>
      </w:r>
      <w:r>
        <w:rPr>
          <w:u w:val="none"/>
          <w:lang w:val="en-ZA"/>
        </w:rPr>
        <w:tab/>
      </w:r>
      <w:r w:rsidR="00414070" w:rsidRPr="00F62DD6">
        <w:rPr>
          <w:u w:val="none"/>
          <w:lang w:val="en-ZA"/>
        </w:rPr>
        <w:t>An implied term i</w:t>
      </w:r>
      <w:r w:rsidR="007E09A6" w:rsidRPr="00F62DD6">
        <w:rPr>
          <w:u w:val="none"/>
          <w:lang w:val="en-ZA"/>
        </w:rPr>
        <w:t>s</w:t>
      </w:r>
      <w:r w:rsidR="00414070" w:rsidRPr="00F62DD6">
        <w:rPr>
          <w:u w:val="none"/>
          <w:lang w:val="en-ZA"/>
        </w:rPr>
        <w:t xml:space="preserve"> one</w:t>
      </w:r>
      <w:r w:rsidR="005F5536" w:rsidRPr="00F62DD6">
        <w:rPr>
          <w:u w:val="none"/>
          <w:lang w:val="en-ZA"/>
        </w:rPr>
        <w:t xml:space="preserve"> </w:t>
      </w:r>
      <w:r w:rsidR="005D1822" w:rsidRPr="00F62DD6">
        <w:rPr>
          <w:u w:val="none"/>
          <w:lang w:val="en-ZA"/>
        </w:rPr>
        <w:t>implied by law</w:t>
      </w:r>
      <w:r w:rsidR="005F5536" w:rsidRPr="00F62DD6">
        <w:rPr>
          <w:u w:val="none"/>
          <w:lang w:val="en-ZA"/>
        </w:rPr>
        <w:t xml:space="preserve">.  </w:t>
      </w:r>
      <w:r w:rsidR="00A86C73" w:rsidRPr="00F62DD6">
        <w:rPr>
          <w:u w:val="none"/>
          <w:lang w:val="en-ZA"/>
        </w:rPr>
        <w:t>In the</w:t>
      </w:r>
      <w:r w:rsidR="005F5536" w:rsidRPr="00F62DD6">
        <w:rPr>
          <w:u w:val="none"/>
          <w:lang w:val="en-ZA"/>
        </w:rPr>
        <w:t xml:space="preserve"> </w:t>
      </w:r>
      <w:r w:rsidR="00A86C73" w:rsidRPr="00F62DD6">
        <w:rPr>
          <w:u w:val="none"/>
          <w:lang w:val="en-ZA"/>
        </w:rPr>
        <w:t>locus classicus</w:t>
      </w:r>
      <w:r w:rsidR="00D15EDC" w:rsidRPr="00F62DD6">
        <w:rPr>
          <w:u w:val="none"/>
          <w:lang w:val="en-ZA"/>
        </w:rPr>
        <w:t xml:space="preserve"> of Alfre</w:t>
      </w:r>
      <w:r w:rsidR="00BB246E" w:rsidRPr="00F62DD6">
        <w:rPr>
          <w:u w:val="none"/>
          <w:lang w:val="en-ZA"/>
        </w:rPr>
        <w:t>d</w:t>
      </w:r>
      <w:r w:rsidR="00D15EDC" w:rsidRPr="00F62DD6">
        <w:rPr>
          <w:u w:val="none"/>
          <w:lang w:val="en-ZA"/>
        </w:rPr>
        <w:t xml:space="preserve"> McAlpine,</w:t>
      </w:r>
      <w:r w:rsidR="00BB246E" w:rsidRPr="00F62DD6">
        <w:rPr>
          <w:u w:val="none"/>
          <w:lang w:val="en-ZA"/>
        </w:rPr>
        <w:t xml:space="preserve"> the Appellate Division </w:t>
      </w:r>
      <w:r w:rsidR="00511CD1" w:rsidRPr="00F62DD6">
        <w:rPr>
          <w:u w:val="none"/>
          <w:lang w:val="en-ZA"/>
        </w:rPr>
        <w:t>(</w:t>
      </w:r>
      <w:r w:rsidR="00BB246E" w:rsidRPr="00F62DD6">
        <w:rPr>
          <w:u w:val="none"/>
          <w:lang w:val="en-ZA"/>
        </w:rPr>
        <w:t xml:space="preserve">as it then was) couched </w:t>
      </w:r>
      <w:r w:rsidR="00271597" w:rsidRPr="00F62DD6">
        <w:rPr>
          <w:u w:val="none"/>
          <w:lang w:val="en-ZA"/>
        </w:rPr>
        <w:t>an implied term as one which</w:t>
      </w:r>
      <w:r w:rsidR="00D15EDC" w:rsidRPr="00F62DD6">
        <w:rPr>
          <w:u w:val="none"/>
          <w:lang w:val="en-ZA"/>
        </w:rPr>
        <w:t xml:space="preserve"> </w:t>
      </w:r>
    </w:p>
    <w:p w14:paraId="3F01F057" w14:textId="10DDA66F" w:rsidR="00A0549B" w:rsidRPr="00A0549B" w:rsidRDefault="00A0549B" w:rsidP="00D030E4">
      <w:pPr>
        <w:pStyle w:val="ListParagraph"/>
        <w:tabs>
          <w:tab w:val="right" w:pos="8280"/>
        </w:tabs>
        <w:spacing w:before="480" w:line="480" w:lineRule="auto"/>
        <w:ind w:left="1418"/>
        <w:contextualSpacing w:val="0"/>
        <w:jc w:val="both"/>
        <w:rPr>
          <w:u w:val="none"/>
          <w:lang w:val="en-ZA"/>
        </w:rPr>
      </w:pPr>
      <w:r>
        <w:rPr>
          <w:u w:val="none"/>
          <w:lang w:val="en-ZA"/>
        </w:rPr>
        <w:t>“</w:t>
      </w:r>
      <w:r w:rsidR="007E09A6">
        <w:rPr>
          <w:i/>
          <w:u w:val="none"/>
          <w:lang w:val="en-ZA"/>
        </w:rPr>
        <w:t>…</w:t>
      </w:r>
      <w:r>
        <w:rPr>
          <w:i/>
          <w:u w:val="none"/>
          <w:lang w:val="en-ZA"/>
        </w:rPr>
        <w:t xml:space="preserve">is used to describe the unexpressed provision of a contract which the law imports </w:t>
      </w:r>
      <w:r w:rsidR="00733904">
        <w:rPr>
          <w:i/>
          <w:u w:val="none"/>
          <w:lang w:val="en-ZA"/>
        </w:rPr>
        <w:t>therein,</w:t>
      </w:r>
      <w:r>
        <w:rPr>
          <w:i/>
          <w:u w:val="none"/>
          <w:lang w:val="en-ZA"/>
        </w:rPr>
        <w:t xml:space="preserve"> generally as a matter of course, without reference to the actual intention of the parties</w:t>
      </w:r>
      <w:r w:rsidR="005F5536">
        <w:rPr>
          <w:i/>
          <w:u w:val="none"/>
          <w:lang w:val="en-ZA"/>
        </w:rPr>
        <w:t xml:space="preserve">.  </w:t>
      </w:r>
      <w:r>
        <w:rPr>
          <w:i/>
          <w:u w:val="none"/>
          <w:lang w:val="en-ZA"/>
        </w:rPr>
        <w:t>The intention of the parties is not totally ignored</w:t>
      </w:r>
      <w:r w:rsidR="005F5536">
        <w:rPr>
          <w:i/>
          <w:u w:val="none"/>
          <w:lang w:val="en-ZA"/>
        </w:rPr>
        <w:t xml:space="preserve">.  </w:t>
      </w:r>
      <w:r>
        <w:rPr>
          <w:i/>
          <w:u w:val="none"/>
          <w:lang w:val="en-ZA"/>
        </w:rPr>
        <w:t>Such a term is not normally implied if it is in conflict with the express provisions of the contract</w:t>
      </w:r>
      <w:r w:rsidR="005F5536">
        <w:rPr>
          <w:i/>
          <w:u w:val="none"/>
          <w:lang w:val="en-ZA"/>
        </w:rPr>
        <w:t xml:space="preserve">.  </w:t>
      </w:r>
      <w:r>
        <w:rPr>
          <w:i/>
          <w:u w:val="none"/>
          <w:lang w:val="en-ZA"/>
        </w:rPr>
        <w:t xml:space="preserve">Implied terms in context simply represent a legal duty </w:t>
      </w:r>
      <w:r>
        <w:rPr>
          <w:i/>
          <w:u w:val="none"/>
          <w:lang w:val="en-ZA"/>
        </w:rPr>
        <w:lastRenderedPageBreak/>
        <w:t>(giving rise to a correlative duty) imposed by law unless excluded by the parties</w:t>
      </w:r>
      <w:r>
        <w:rPr>
          <w:u w:val="none"/>
          <w:lang w:val="en-ZA"/>
        </w:rPr>
        <w:t>.”</w:t>
      </w:r>
      <w:r>
        <w:rPr>
          <w:rStyle w:val="FootnoteReference"/>
          <w:u w:val="none"/>
          <w:lang w:val="en-ZA"/>
        </w:rPr>
        <w:footnoteReference w:id="5"/>
      </w:r>
    </w:p>
    <w:p w14:paraId="20EF38B2" w14:textId="361DC3E0" w:rsidR="005B0ED5"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[30]</w:t>
      </w:r>
      <w:r>
        <w:rPr>
          <w:u w:val="none"/>
          <w:lang w:val="en-ZA"/>
        </w:rPr>
        <w:tab/>
      </w:r>
      <w:r w:rsidR="00915769" w:rsidRPr="00F62DD6">
        <w:rPr>
          <w:u w:val="none"/>
          <w:lang w:val="en-ZA"/>
        </w:rPr>
        <w:t>Mrs </w:t>
      </w:r>
      <w:proofErr w:type="spellStart"/>
      <w:r w:rsidR="00915769" w:rsidRPr="00F62DD6">
        <w:rPr>
          <w:u w:val="none"/>
          <w:lang w:val="en-ZA"/>
        </w:rPr>
        <w:t>Dingezweni’</w:t>
      </w:r>
      <w:r w:rsidR="00826282" w:rsidRPr="00F62DD6">
        <w:rPr>
          <w:u w:val="none"/>
          <w:lang w:val="en-ZA"/>
        </w:rPr>
        <w:t>s</w:t>
      </w:r>
      <w:proofErr w:type="spellEnd"/>
      <w:r w:rsidR="00A96C1D" w:rsidRPr="00F62DD6">
        <w:rPr>
          <w:u w:val="none"/>
          <w:lang w:val="en-ZA"/>
        </w:rPr>
        <w:t xml:space="preserve"> </w:t>
      </w:r>
      <w:r w:rsidR="004A3420" w:rsidRPr="00F62DD6">
        <w:rPr>
          <w:u w:val="none"/>
          <w:lang w:val="en-ZA"/>
        </w:rPr>
        <w:t xml:space="preserve">employment </w:t>
      </w:r>
      <w:r w:rsidR="00733904" w:rsidRPr="00F62DD6">
        <w:rPr>
          <w:u w:val="none"/>
          <w:lang w:val="en-ZA"/>
        </w:rPr>
        <w:t xml:space="preserve">contract </w:t>
      </w:r>
      <w:r w:rsidR="00AF16D1" w:rsidRPr="00F62DD6">
        <w:rPr>
          <w:u w:val="none"/>
          <w:lang w:val="en-ZA"/>
        </w:rPr>
        <w:t>specified that she was appointed by virtue of section 7(2)(b) of the Employment of Educators Act</w:t>
      </w:r>
      <w:r w:rsidR="005F5536" w:rsidRPr="00F62DD6">
        <w:rPr>
          <w:u w:val="none"/>
          <w:lang w:val="en-ZA"/>
        </w:rPr>
        <w:t xml:space="preserve">.  </w:t>
      </w:r>
      <w:r w:rsidR="005E07BA" w:rsidRPr="00F62DD6">
        <w:rPr>
          <w:u w:val="none"/>
          <w:lang w:val="en-ZA"/>
        </w:rPr>
        <w:t>This section recognises that</w:t>
      </w:r>
      <w:r w:rsidR="005F5536" w:rsidRPr="00F62DD6">
        <w:rPr>
          <w:u w:val="none"/>
          <w:lang w:val="en-ZA"/>
        </w:rPr>
        <w:t xml:space="preserve"> </w:t>
      </w:r>
      <w:r w:rsidR="005E07BA" w:rsidRPr="00F62DD6">
        <w:rPr>
          <w:u w:val="none"/>
          <w:lang w:val="en-ZA"/>
        </w:rPr>
        <w:t>an educator can be employed for a fixed term</w:t>
      </w:r>
      <w:r w:rsidR="00E80504" w:rsidRPr="00F62DD6">
        <w:rPr>
          <w:u w:val="none"/>
          <w:lang w:val="en-ZA"/>
        </w:rPr>
        <w:t xml:space="preserve"> either on a</w:t>
      </w:r>
      <w:r w:rsidR="005F5536" w:rsidRPr="00F62DD6">
        <w:rPr>
          <w:u w:val="none"/>
          <w:lang w:val="en-ZA"/>
        </w:rPr>
        <w:t xml:space="preserve"> </w:t>
      </w:r>
      <w:r w:rsidR="00E80504" w:rsidRPr="00F62DD6">
        <w:rPr>
          <w:u w:val="none"/>
          <w:lang w:val="en-ZA"/>
        </w:rPr>
        <w:t>full time or part time basis</w:t>
      </w:r>
      <w:r w:rsidR="006911A6" w:rsidRPr="00F62DD6">
        <w:rPr>
          <w:u w:val="none"/>
          <w:lang w:val="en-ZA"/>
        </w:rPr>
        <w:t>, subject to the Labour Relations Act</w:t>
      </w:r>
      <w:r w:rsidR="005F5536" w:rsidRPr="00F62DD6">
        <w:rPr>
          <w:u w:val="none"/>
          <w:lang w:val="en-ZA"/>
        </w:rPr>
        <w:t xml:space="preserve">.  </w:t>
      </w:r>
    </w:p>
    <w:p w14:paraId="52C3FD3B" w14:textId="49E7ACC6" w:rsidR="00AF16D1"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[31]</w:t>
      </w:r>
      <w:r>
        <w:rPr>
          <w:u w:val="none"/>
          <w:lang w:val="en-ZA"/>
        </w:rPr>
        <w:tab/>
      </w:r>
      <w:r w:rsidR="005B0ED5" w:rsidRPr="00F62DD6">
        <w:rPr>
          <w:u w:val="none"/>
          <w:lang w:val="en-ZA"/>
        </w:rPr>
        <w:t>The implied term</w:t>
      </w:r>
      <w:r w:rsidR="00A75135" w:rsidRPr="00F62DD6">
        <w:rPr>
          <w:u w:val="none"/>
          <w:lang w:val="en-ZA"/>
        </w:rPr>
        <w:t xml:space="preserve"> contended for by the Department</w:t>
      </w:r>
      <w:r w:rsidR="00485DEF" w:rsidRPr="00F62DD6">
        <w:rPr>
          <w:u w:val="none"/>
          <w:lang w:val="en-ZA"/>
        </w:rPr>
        <w:t xml:space="preserve"> </w:t>
      </w:r>
      <w:r w:rsidR="00A75135" w:rsidRPr="00F62DD6">
        <w:rPr>
          <w:u w:val="none"/>
          <w:lang w:val="en-ZA"/>
        </w:rPr>
        <w:t>(</w:t>
      </w:r>
      <w:r w:rsidR="00485DEF" w:rsidRPr="00F62DD6">
        <w:rPr>
          <w:u w:val="none"/>
          <w:lang w:val="en-ZA"/>
        </w:rPr>
        <w:t xml:space="preserve">namely the termination of </w:t>
      </w:r>
      <w:r w:rsidR="00915769" w:rsidRPr="00F62DD6">
        <w:rPr>
          <w:u w:val="none"/>
          <w:lang w:val="en-ZA"/>
        </w:rPr>
        <w:t>Mrs </w:t>
      </w:r>
      <w:proofErr w:type="spellStart"/>
      <w:r w:rsidR="00826282" w:rsidRPr="00F62DD6">
        <w:rPr>
          <w:u w:val="none"/>
          <w:lang w:val="en-ZA"/>
        </w:rPr>
        <w:t>Dingezweni</w:t>
      </w:r>
      <w:proofErr w:type="spellEnd"/>
      <w:r w:rsidR="00A75135" w:rsidRPr="00F62DD6">
        <w:rPr>
          <w:u w:val="none"/>
          <w:lang w:val="en-ZA"/>
        </w:rPr>
        <w:t xml:space="preserve"> employment within the fixed term)</w:t>
      </w:r>
      <w:r w:rsidR="005F5536" w:rsidRPr="00F62DD6">
        <w:rPr>
          <w:u w:val="none"/>
          <w:lang w:val="en-ZA"/>
        </w:rPr>
        <w:t xml:space="preserve"> </w:t>
      </w:r>
      <w:r w:rsidR="005B0ED5" w:rsidRPr="00F62DD6">
        <w:rPr>
          <w:u w:val="none"/>
          <w:lang w:val="en-ZA"/>
        </w:rPr>
        <w:t>is at odds with section 7</w:t>
      </w:r>
      <w:r w:rsidR="007846F0" w:rsidRPr="00F62DD6">
        <w:rPr>
          <w:u w:val="none"/>
          <w:lang w:val="en-ZA"/>
        </w:rPr>
        <w:t xml:space="preserve">(2)(b) </w:t>
      </w:r>
      <w:r w:rsidR="000B1A71" w:rsidRPr="00F62DD6">
        <w:rPr>
          <w:u w:val="none"/>
          <w:lang w:val="en-ZA"/>
        </w:rPr>
        <w:t>of the Employment of Educators Act</w:t>
      </w:r>
      <w:r w:rsidR="005F5536" w:rsidRPr="00F62DD6">
        <w:rPr>
          <w:u w:val="none"/>
          <w:lang w:val="en-ZA"/>
        </w:rPr>
        <w:t xml:space="preserve">.  </w:t>
      </w:r>
    </w:p>
    <w:p w14:paraId="76A37256" w14:textId="441845D2" w:rsidR="00801D35"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[32]</w:t>
      </w:r>
      <w:r>
        <w:rPr>
          <w:u w:val="none"/>
          <w:lang w:val="en-ZA"/>
        </w:rPr>
        <w:tab/>
      </w:r>
      <w:r w:rsidR="00801D35" w:rsidRPr="00F62DD6">
        <w:rPr>
          <w:u w:val="none"/>
          <w:lang w:val="en-ZA"/>
        </w:rPr>
        <w:t xml:space="preserve">The Employment of Educators Act identifies </w:t>
      </w:r>
      <w:r w:rsidR="008124D5" w:rsidRPr="00F62DD6">
        <w:rPr>
          <w:u w:val="none"/>
          <w:lang w:val="en-ZA"/>
        </w:rPr>
        <w:t>three</w:t>
      </w:r>
      <w:r w:rsidR="00801D35" w:rsidRPr="00F62DD6">
        <w:rPr>
          <w:u w:val="none"/>
          <w:lang w:val="en-ZA"/>
        </w:rPr>
        <w:t xml:space="preserve"> </w:t>
      </w:r>
      <w:r w:rsidR="00D72177" w:rsidRPr="00F62DD6">
        <w:rPr>
          <w:u w:val="none"/>
          <w:lang w:val="en-ZA"/>
        </w:rPr>
        <w:t>circumstances</w:t>
      </w:r>
      <w:r w:rsidR="005F5536" w:rsidRPr="00F62DD6">
        <w:rPr>
          <w:u w:val="none"/>
          <w:lang w:val="en-ZA"/>
        </w:rPr>
        <w:t xml:space="preserve"> </w:t>
      </w:r>
      <w:r w:rsidR="00801D35" w:rsidRPr="00F62DD6">
        <w:rPr>
          <w:u w:val="none"/>
          <w:lang w:val="en-ZA"/>
        </w:rPr>
        <w:t>for an educator’s employment to be terminated</w:t>
      </w:r>
      <w:r w:rsidR="005F5536" w:rsidRPr="00F62DD6">
        <w:rPr>
          <w:u w:val="none"/>
          <w:lang w:val="en-ZA"/>
        </w:rPr>
        <w:t xml:space="preserve">.  </w:t>
      </w:r>
      <w:r w:rsidR="00EF1BF8" w:rsidRPr="00F62DD6">
        <w:rPr>
          <w:u w:val="none"/>
          <w:lang w:val="en-ZA"/>
        </w:rPr>
        <w:t>T</w:t>
      </w:r>
      <w:r w:rsidR="00801D35" w:rsidRPr="00F62DD6">
        <w:rPr>
          <w:u w:val="none"/>
          <w:lang w:val="en-ZA"/>
        </w:rPr>
        <w:t>hese are retirement,</w:t>
      </w:r>
      <w:r w:rsidR="00801D35">
        <w:rPr>
          <w:rStyle w:val="FootnoteReference"/>
          <w:u w:val="none"/>
          <w:lang w:val="en-ZA"/>
        </w:rPr>
        <w:footnoteReference w:id="6"/>
      </w:r>
      <w:r w:rsidR="00801D35" w:rsidRPr="00F62DD6">
        <w:rPr>
          <w:u w:val="none"/>
          <w:lang w:val="en-ZA"/>
        </w:rPr>
        <w:t xml:space="preserve"> resignation</w:t>
      </w:r>
      <w:r w:rsidR="00801D35">
        <w:rPr>
          <w:rStyle w:val="FootnoteReference"/>
          <w:u w:val="none"/>
          <w:lang w:val="en-ZA"/>
        </w:rPr>
        <w:footnoteReference w:id="7"/>
      </w:r>
      <w:r w:rsidR="00801D35" w:rsidRPr="00F62DD6">
        <w:rPr>
          <w:u w:val="none"/>
          <w:lang w:val="en-ZA"/>
        </w:rPr>
        <w:t xml:space="preserve"> and the discharge</w:t>
      </w:r>
      <w:r w:rsidR="005F5536" w:rsidRPr="00F62DD6">
        <w:rPr>
          <w:u w:val="none"/>
          <w:lang w:val="en-ZA"/>
        </w:rPr>
        <w:t>.</w:t>
      </w:r>
      <w:r w:rsidR="00EF1BF8">
        <w:rPr>
          <w:rStyle w:val="FootnoteReference"/>
          <w:u w:val="none"/>
          <w:lang w:val="en-ZA"/>
        </w:rPr>
        <w:footnoteReference w:id="8"/>
      </w:r>
      <w:r w:rsidR="005F5536" w:rsidRPr="00F62DD6">
        <w:rPr>
          <w:u w:val="none"/>
          <w:lang w:val="en-ZA"/>
        </w:rPr>
        <w:t xml:space="preserve">  </w:t>
      </w:r>
    </w:p>
    <w:p w14:paraId="2A4CEF4F" w14:textId="32792DF8" w:rsidR="007A5B82"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[33]</w:t>
      </w:r>
      <w:r>
        <w:rPr>
          <w:u w:val="none"/>
          <w:lang w:val="en-ZA"/>
        </w:rPr>
        <w:tab/>
      </w:r>
      <w:r w:rsidR="00F1067A" w:rsidRPr="00F62DD6">
        <w:rPr>
          <w:u w:val="none"/>
          <w:lang w:val="en-ZA"/>
        </w:rPr>
        <w:t>The discharge of educators is subject to the provision of the Labour Relations Act</w:t>
      </w:r>
      <w:r w:rsidR="005F5536" w:rsidRPr="00F62DD6">
        <w:rPr>
          <w:u w:val="none"/>
          <w:lang w:val="en-ZA"/>
        </w:rPr>
        <w:t>.</w:t>
      </w:r>
      <w:r w:rsidR="00F1067A">
        <w:rPr>
          <w:rStyle w:val="FootnoteReference"/>
          <w:u w:val="none"/>
          <w:lang w:val="en-ZA"/>
        </w:rPr>
        <w:footnoteReference w:id="9"/>
      </w:r>
      <w:r w:rsidR="00F1067A" w:rsidRPr="00F62DD6">
        <w:rPr>
          <w:u w:val="none"/>
          <w:lang w:val="en-ZA"/>
        </w:rPr>
        <w:t xml:space="preserve"> </w:t>
      </w:r>
      <w:r w:rsidR="005261C3" w:rsidRPr="00F62DD6">
        <w:rPr>
          <w:u w:val="none"/>
          <w:lang w:val="en-ZA"/>
        </w:rPr>
        <w:t xml:space="preserve"> </w:t>
      </w:r>
      <w:r w:rsidR="00AF5056" w:rsidRPr="00F62DD6">
        <w:rPr>
          <w:u w:val="none"/>
          <w:lang w:val="en-ZA"/>
        </w:rPr>
        <w:t xml:space="preserve">There are three categories </w:t>
      </w:r>
      <w:r w:rsidR="000A53FA" w:rsidRPr="00F62DD6">
        <w:rPr>
          <w:u w:val="none"/>
          <w:lang w:val="en-ZA"/>
        </w:rPr>
        <w:t>applicable to the d</w:t>
      </w:r>
      <w:r w:rsidR="00733904" w:rsidRPr="00F62DD6">
        <w:rPr>
          <w:u w:val="none"/>
          <w:lang w:val="en-ZA"/>
        </w:rPr>
        <w:t>ischarge of educators for ill-health</w:t>
      </w:r>
      <w:r w:rsidR="005261C3" w:rsidRPr="00F62DD6">
        <w:rPr>
          <w:u w:val="none"/>
          <w:lang w:val="en-ZA"/>
        </w:rPr>
        <w:t>,</w:t>
      </w:r>
      <w:r w:rsidR="007A5B82">
        <w:rPr>
          <w:rStyle w:val="FootnoteReference"/>
          <w:u w:val="none"/>
          <w:lang w:val="en-ZA"/>
        </w:rPr>
        <w:footnoteReference w:id="10"/>
      </w:r>
      <w:r w:rsidR="00733904" w:rsidRPr="00F62DD6">
        <w:rPr>
          <w:u w:val="none"/>
          <w:lang w:val="en-ZA"/>
        </w:rPr>
        <w:t xml:space="preserve"> </w:t>
      </w:r>
      <w:r w:rsidR="00BF0386" w:rsidRPr="00F62DD6">
        <w:rPr>
          <w:u w:val="none"/>
          <w:lang w:val="en-ZA"/>
        </w:rPr>
        <w:t>at the end of</w:t>
      </w:r>
      <w:r w:rsidR="00AA4120" w:rsidRPr="00F62DD6">
        <w:rPr>
          <w:u w:val="none"/>
          <w:lang w:val="en-ZA"/>
        </w:rPr>
        <w:t xml:space="preserve"> a </w:t>
      </w:r>
      <w:r w:rsidR="00733904" w:rsidRPr="00F62DD6">
        <w:rPr>
          <w:u w:val="none"/>
          <w:lang w:val="en-ZA"/>
        </w:rPr>
        <w:t>probation</w:t>
      </w:r>
      <w:r w:rsidR="00AA4120" w:rsidRPr="00F62DD6">
        <w:rPr>
          <w:u w:val="none"/>
          <w:lang w:val="en-ZA"/>
        </w:rPr>
        <w:t xml:space="preserve"> period</w:t>
      </w:r>
      <w:r w:rsidR="00733904">
        <w:rPr>
          <w:rStyle w:val="FootnoteReference"/>
          <w:u w:val="none"/>
          <w:lang w:val="en-ZA"/>
        </w:rPr>
        <w:footnoteReference w:id="11"/>
      </w:r>
      <w:r w:rsidR="00733904" w:rsidRPr="00F62DD6">
        <w:rPr>
          <w:u w:val="none"/>
          <w:lang w:val="en-ZA"/>
        </w:rPr>
        <w:t xml:space="preserve"> and those </w:t>
      </w:r>
      <w:r w:rsidR="00BF0386" w:rsidRPr="00F62DD6">
        <w:rPr>
          <w:u w:val="none"/>
          <w:lang w:val="en-ZA"/>
        </w:rPr>
        <w:t xml:space="preserve">educators </w:t>
      </w:r>
      <w:r w:rsidR="00733904" w:rsidRPr="00F62DD6">
        <w:rPr>
          <w:u w:val="none"/>
          <w:lang w:val="en-ZA"/>
        </w:rPr>
        <w:t xml:space="preserve">who are deemed to have been </w:t>
      </w:r>
      <w:r w:rsidR="007A5B82" w:rsidRPr="00F62DD6">
        <w:rPr>
          <w:u w:val="none"/>
          <w:lang w:val="en-ZA"/>
        </w:rPr>
        <w:t>discharged</w:t>
      </w:r>
      <w:r w:rsidR="00733904" w:rsidRPr="00F62DD6">
        <w:rPr>
          <w:u w:val="none"/>
          <w:lang w:val="en-ZA"/>
        </w:rPr>
        <w:t>.</w:t>
      </w:r>
      <w:r w:rsidR="007A5B82">
        <w:rPr>
          <w:rStyle w:val="FootnoteReference"/>
          <w:u w:val="none"/>
          <w:lang w:val="en-ZA"/>
        </w:rPr>
        <w:footnoteReference w:id="12"/>
      </w:r>
      <w:r w:rsidR="005F5536" w:rsidRPr="00F62DD6">
        <w:rPr>
          <w:u w:val="none"/>
          <w:lang w:val="en-ZA"/>
        </w:rPr>
        <w:t xml:space="preserve"> </w:t>
      </w:r>
      <w:r w:rsidR="001A54BB" w:rsidRPr="00F62DD6">
        <w:rPr>
          <w:u w:val="none"/>
          <w:lang w:val="en-ZA"/>
        </w:rPr>
        <w:t xml:space="preserve">The deeming </w:t>
      </w:r>
      <w:r w:rsidR="001A54BB" w:rsidRPr="00F62DD6">
        <w:rPr>
          <w:u w:val="none"/>
          <w:lang w:val="en-ZA"/>
        </w:rPr>
        <w:lastRenderedPageBreak/>
        <w:t>provision</w:t>
      </w:r>
      <w:r w:rsidR="00345391" w:rsidRPr="00F62DD6">
        <w:rPr>
          <w:u w:val="none"/>
          <w:lang w:val="en-ZA"/>
        </w:rPr>
        <w:t xml:space="preserve"> </w:t>
      </w:r>
      <w:r w:rsidR="00417323" w:rsidRPr="00F62DD6">
        <w:rPr>
          <w:u w:val="none"/>
          <w:lang w:val="en-ZA"/>
        </w:rPr>
        <w:t xml:space="preserve">only applies to </w:t>
      </w:r>
      <w:r w:rsidR="00345391" w:rsidRPr="00F62DD6">
        <w:rPr>
          <w:u w:val="none"/>
          <w:lang w:val="en-ZA"/>
        </w:rPr>
        <w:t>permanent</w:t>
      </w:r>
      <w:r w:rsidR="00417323" w:rsidRPr="00F62DD6">
        <w:rPr>
          <w:u w:val="none"/>
          <w:lang w:val="en-ZA"/>
        </w:rPr>
        <w:t xml:space="preserve">ly appointed </w:t>
      </w:r>
      <w:r w:rsidR="001A54BB" w:rsidRPr="00F62DD6">
        <w:rPr>
          <w:u w:val="none"/>
          <w:lang w:val="en-ZA"/>
        </w:rPr>
        <w:t>educators</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7A5B82" w:rsidRPr="00F62DD6">
        <w:rPr>
          <w:u w:val="none"/>
          <w:lang w:val="en-ZA"/>
        </w:rPr>
        <w:t xml:space="preserve"> was not </w:t>
      </w:r>
      <w:r w:rsidR="00417323" w:rsidRPr="00F62DD6">
        <w:rPr>
          <w:u w:val="none"/>
          <w:lang w:val="en-ZA"/>
        </w:rPr>
        <w:t>permanently appointed</w:t>
      </w:r>
      <w:r w:rsidR="00D66CB6" w:rsidRPr="00F62DD6">
        <w:rPr>
          <w:u w:val="none"/>
          <w:lang w:val="en-ZA"/>
        </w:rPr>
        <w:t xml:space="preserve"> nor appointed with a probation period</w:t>
      </w:r>
      <w:r w:rsidR="00417323" w:rsidRPr="00F62DD6">
        <w:rPr>
          <w:u w:val="none"/>
          <w:lang w:val="en-ZA"/>
        </w:rPr>
        <w:t xml:space="preserve">, </w:t>
      </w:r>
      <w:r w:rsidR="00E46CDA" w:rsidRPr="00F62DD6">
        <w:rPr>
          <w:u w:val="none"/>
          <w:lang w:val="en-ZA"/>
        </w:rPr>
        <w:t xml:space="preserve">nor was </w:t>
      </w:r>
      <w:r w:rsidR="00417323" w:rsidRPr="00F62DD6">
        <w:rPr>
          <w:u w:val="none"/>
          <w:lang w:val="en-ZA"/>
        </w:rPr>
        <w:t>she</w:t>
      </w:r>
      <w:r w:rsidR="005F5536" w:rsidRPr="00F62DD6">
        <w:rPr>
          <w:u w:val="none"/>
          <w:lang w:val="en-ZA"/>
        </w:rPr>
        <w:t xml:space="preserve"> </w:t>
      </w:r>
      <w:r w:rsidR="007A5B82" w:rsidRPr="00F62DD6">
        <w:rPr>
          <w:u w:val="none"/>
          <w:lang w:val="en-ZA"/>
        </w:rPr>
        <w:t>discharged</w:t>
      </w:r>
      <w:r w:rsidR="005F67AD" w:rsidRPr="00F62DD6">
        <w:rPr>
          <w:u w:val="none"/>
          <w:lang w:val="en-ZA"/>
        </w:rPr>
        <w:t xml:space="preserve"> because of </w:t>
      </w:r>
      <w:r w:rsidR="007A5B82" w:rsidRPr="00F62DD6">
        <w:rPr>
          <w:u w:val="none"/>
          <w:lang w:val="en-ZA"/>
        </w:rPr>
        <w:t>ill-health</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7A5B82" w:rsidRPr="00F62DD6">
        <w:rPr>
          <w:u w:val="none"/>
          <w:lang w:val="en-ZA"/>
        </w:rPr>
        <w:t xml:space="preserve"> </w:t>
      </w:r>
      <w:r w:rsidR="00E46CDA" w:rsidRPr="00F62DD6">
        <w:rPr>
          <w:u w:val="none"/>
          <w:lang w:val="en-ZA"/>
        </w:rPr>
        <w:t>could only</w:t>
      </w:r>
      <w:r w:rsidR="000A1C47" w:rsidRPr="00F62DD6">
        <w:rPr>
          <w:u w:val="none"/>
          <w:lang w:val="en-ZA"/>
        </w:rPr>
        <w:t xml:space="preserve"> be </w:t>
      </w:r>
      <w:r w:rsidR="00D75B7C" w:rsidRPr="00F62DD6">
        <w:rPr>
          <w:u w:val="none"/>
          <w:lang w:val="en-ZA"/>
        </w:rPr>
        <w:t xml:space="preserve">lawfully </w:t>
      </w:r>
      <w:r w:rsidR="000A1C47" w:rsidRPr="00F62DD6">
        <w:rPr>
          <w:u w:val="none"/>
          <w:lang w:val="en-ZA"/>
        </w:rPr>
        <w:t>discharged as an educator,</w:t>
      </w:r>
      <w:r w:rsidR="00D75B7C" w:rsidRPr="00F62DD6">
        <w:rPr>
          <w:u w:val="none"/>
          <w:lang w:val="en-ZA"/>
        </w:rPr>
        <w:t xml:space="preserve"> in terms of the</w:t>
      </w:r>
      <w:r w:rsidR="000517A3" w:rsidRPr="00F62DD6">
        <w:rPr>
          <w:u w:val="none"/>
          <w:lang w:val="en-ZA"/>
        </w:rPr>
        <w:t xml:space="preserve"> prescribed</w:t>
      </w:r>
      <w:r w:rsidR="005F5536" w:rsidRPr="00F62DD6">
        <w:rPr>
          <w:u w:val="none"/>
          <w:lang w:val="en-ZA"/>
        </w:rPr>
        <w:t xml:space="preserve"> </w:t>
      </w:r>
      <w:r w:rsidR="000517A3" w:rsidRPr="00F62DD6">
        <w:rPr>
          <w:u w:val="none"/>
          <w:lang w:val="en-ZA"/>
        </w:rPr>
        <w:t>procedures under</w:t>
      </w:r>
      <w:r w:rsidR="00D75B7C" w:rsidRPr="00F62DD6">
        <w:rPr>
          <w:u w:val="none"/>
          <w:lang w:val="en-ZA"/>
        </w:rPr>
        <w:t xml:space="preserve"> the Labour Relations Act</w:t>
      </w:r>
      <w:r w:rsidR="005F5536" w:rsidRPr="00F62DD6">
        <w:rPr>
          <w:u w:val="none"/>
          <w:lang w:val="en-ZA"/>
        </w:rPr>
        <w:t xml:space="preserve">.  </w:t>
      </w:r>
      <w:r w:rsidR="000517A3" w:rsidRPr="00F62DD6">
        <w:rPr>
          <w:u w:val="none"/>
          <w:lang w:val="en-ZA"/>
        </w:rPr>
        <w:t xml:space="preserve">There was no evidence that </w:t>
      </w:r>
      <w:r w:rsidR="00D46102" w:rsidRPr="00F62DD6">
        <w:rPr>
          <w:u w:val="none"/>
          <w:lang w:val="en-ZA"/>
        </w:rPr>
        <w:t>that these procedures were followed</w:t>
      </w:r>
      <w:r w:rsidR="005F5536" w:rsidRPr="00F62DD6">
        <w:rPr>
          <w:u w:val="none"/>
          <w:lang w:val="en-ZA"/>
        </w:rPr>
        <w:t xml:space="preserve">.  </w:t>
      </w:r>
    </w:p>
    <w:p w14:paraId="05129922" w14:textId="7F5A6222" w:rsidR="00FA085E"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[34]</w:t>
      </w:r>
      <w:r>
        <w:rPr>
          <w:u w:val="none"/>
          <w:lang w:val="en-ZA"/>
        </w:rPr>
        <w:tab/>
      </w:r>
      <w:r w:rsidR="00FA085E" w:rsidRPr="00F62DD6">
        <w:rPr>
          <w:u w:val="none"/>
          <w:lang w:val="en-ZA"/>
        </w:rPr>
        <w:t>At common law, the premature termination of a fixed-term contract is unlawful</w:t>
      </w:r>
      <w:r w:rsidR="005F5536" w:rsidRPr="00F62DD6">
        <w:rPr>
          <w:u w:val="none"/>
          <w:lang w:val="en-ZA"/>
        </w:rPr>
        <w:t xml:space="preserve">.  </w:t>
      </w:r>
      <w:r w:rsidR="00FA085E" w:rsidRPr="00F62DD6">
        <w:rPr>
          <w:u w:val="none"/>
          <w:lang w:val="en-ZA"/>
        </w:rPr>
        <w:t>Th</w:t>
      </w:r>
      <w:r w:rsidR="00067C8A" w:rsidRPr="00F62DD6">
        <w:rPr>
          <w:u w:val="none"/>
          <w:lang w:val="en-ZA"/>
        </w:rPr>
        <w:t>is</w:t>
      </w:r>
      <w:r w:rsidR="00FA085E" w:rsidRPr="00F62DD6">
        <w:rPr>
          <w:u w:val="none"/>
          <w:lang w:val="en-ZA"/>
        </w:rPr>
        <w:t xml:space="preserve"> common law position was an implied term to the fixed-term contract concluded between </w:t>
      </w:r>
      <w:r w:rsidR="00915769" w:rsidRPr="00F62DD6">
        <w:rPr>
          <w:u w:val="none"/>
          <w:lang w:val="en-ZA"/>
        </w:rPr>
        <w:t>Mrs </w:t>
      </w:r>
      <w:proofErr w:type="spellStart"/>
      <w:r w:rsidR="00D030E4" w:rsidRPr="00F62DD6">
        <w:rPr>
          <w:u w:val="none"/>
          <w:lang w:val="en-ZA"/>
        </w:rPr>
        <w:t>Dingezweni</w:t>
      </w:r>
      <w:proofErr w:type="spellEnd"/>
      <w:r w:rsidR="00FA085E" w:rsidRPr="00F62DD6">
        <w:rPr>
          <w:u w:val="none"/>
          <w:lang w:val="en-ZA"/>
        </w:rPr>
        <w:t xml:space="preserve"> and the Department</w:t>
      </w:r>
      <w:r w:rsidR="005F5536" w:rsidRPr="00F62DD6">
        <w:rPr>
          <w:u w:val="none"/>
          <w:lang w:val="en-ZA"/>
        </w:rPr>
        <w:t xml:space="preserve">.  </w:t>
      </w:r>
      <w:r w:rsidR="00FA085E" w:rsidRPr="00F62DD6">
        <w:rPr>
          <w:u w:val="none"/>
          <w:lang w:val="en-ZA"/>
        </w:rPr>
        <w:t xml:space="preserve">Had the parties wished to exclude the consequence of a fixed-term contract, they would, as recognised in the </w:t>
      </w:r>
      <w:r w:rsidR="00FA085E" w:rsidRPr="00F62DD6">
        <w:rPr>
          <w:i/>
          <w:u w:val="none"/>
          <w:lang w:val="en-ZA"/>
        </w:rPr>
        <w:t>Alfred McAlpine</w:t>
      </w:r>
      <w:r w:rsidR="00FA085E" w:rsidRPr="00F62DD6">
        <w:rPr>
          <w:u w:val="none"/>
          <w:lang w:val="en-ZA"/>
        </w:rPr>
        <w:t xml:space="preserve"> matter, have had to exclude this term expressly</w:t>
      </w:r>
      <w:r w:rsidR="005F5536" w:rsidRPr="00F62DD6">
        <w:rPr>
          <w:u w:val="none"/>
          <w:lang w:val="en-ZA"/>
        </w:rPr>
        <w:t xml:space="preserve">.  </w:t>
      </w:r>
      <w:r w:rsidR="00FA085E" w:rsidRPr="00F62DD6">
        <w:rPr>
          <w:u w:val="none"/>
          <w:lang w:val="en-ZA"/>
        </w:rPr>
        <w:t>The parties did not do so</w:t>
      </w:r>
      <w:r w:rsidR="005F5536" w:rsidRPr="00F62DD6">
        <w:rPr>
          <w:u w:val="none"/>
          <w:lang w:val="en-ZA"/>
        </w:rPr>
        <w:t xml:space="preserve">.  </w:t>
      </w:r>
    </w:p>
    <w:p w14:paraId="6560A862" w14:textId="44671D70" w:rsidR="00FA085E"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[35]</w:t>
      </w:r>
      <w:r>
        <w:rPr>
          <w:u w:val="none"/>
          <w:lang w:val="en-ZA"/>
        </w:rPr>
        <w:tab/>
      </w:r>
      <w:r w:rsidR="00FA085E" w:rsidRPr="00F62DD6">
        <w:rPr>
          <w:u w:val="none"/>
          <w:lang w:val="en-ZA"/>
        </w:rPr>
        <w:t xml:space="preserve">I find that there was no implied term that </w:t>
      </w:r>
      <w:r w:rsidR="00915769" w:rsidRPr="00F62DD6">
        <w:rPr>
          <w:u w:val="none"/>
          <w:lang w:val="en-ZA"/>
        </w:rPr>
        <w:t>Mrs </w:t>
      </w:r>
      <w:proofErr w:type="spellStart"/>
      <w:r w:rsidR="00826282" w:rsidRPr="00F62DD6">
        <w:rPr>
          <w:u w:val="none"/>
          <w:lang w:val="en-ZA"/>
        </w:rPr>
        <w:t>Dingezweni</w:t>
      </w:r>
      <w:proofErr w:type="spellEnd"/>
      <w:r w:rsidR="00826282" w:rsidRPr="00F62DD6">
        <w:rPr>
          <w:u w:val="none"/>
          <w:lang w:val="en-ZA"/>
        </w:rPr>
        <w:t xml:space="preserve"> ‘s</w:t>
      </w:r>
      <w:r w:rsidR="00FA085E" w:rsidRPr="00F62DD6">
        <w:rPr>
          <w:u w:val="none"/>
          <w:lang w:val="en-ZA"/>
        </w:rPr>
        <w:t xml:space="preserve"> fixed-term contract with the Department of Education would terminate on the death of </w:t>
      </w:r>
      <w:r w:rsidR="00915769" w:rsidRPr="00F62DD6">
        <w:rPr>
          <w:u w:val="none"/>
          <w:lang w:val="en-ZA"/>
        </w:rPr>
        <w:t>Mr </w:t>
      </w:r>
      <w:r w:rsidR="00FA085E" w:rsidRPr="00F62DD6">
        <w:rPr>
          <w:u w:val="none"/>
          <w:lang w:val="en-ZA"/>
        </w:rPr>
        <w:t>Mana.</w:t>
      </w:r>
    </w:p>
    <w:p w14:paraId="51514162" w14:textId="4B1BAFD5" w:rsidR="00CF202E"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[36]</w:t>
      </w:r>
      <w:r>
        <w:rPr>
          <w:u w:val="none"/>
          <w:lang w:val="en-ZA"/>
        </w:rPr>
        <w:tab/>
      </w:r>
      <w:r w:rsidR="00311C0A" w:rsidRPr="00F62DD6">
        <w:rPr>
          <w:u w:val="none"/>
          <w:lang w:val="en-ZA"/>
        </w:rPr>
        <w:t>Two version of the</w:t>
      </w:r>
      <w:r w:rsidR="00AC30B4" w:rsidRPr="00F62DD6">
        <w:rPr>
          <w:u w:val="none"/>
          <w:lang w:val="en-ZA"/>
        </w:rPr>
        <w:t xml:space="preserve"> appointment letter</w:t>
      </w:r>
      <w:r w:rsidR="00311C0A" w:rsidRPr="00F62DD6">
        <w:rPr>
          <w:u w:val="none"/>
          <w:lang w:val="en-ZA"/>
        </w:rPr>
        <w:t xml:space="preserve"> were tendered in evidence</w:t>
      </w:r>
      <w:r w:rsidR="005F5536" w:rsidRPr="00F62DD6">
        <w:rPr>
          <w:u w:val="none"/>
          <w:lang w:val="en-ZA"/>
        </w:rPr>
        <w:t xml:space="preserve">.  </w:t>
      </w:r>
      <w:r w:rsidR="00311C0A" w:rsidRPr="00F62DD6">
        <w:rPr>
          <w:u w:val="none"/>
          <w:lang w:val="en-ZA"/>
        </w:rPr>
        <w:t>The fi</w:t>
      </w:r>
      <w:r w:rsidR="00602CCC" w:rsidRPr="00F62DD6">
        <w:rPr>
          <w:u w:val="none"/>
          <w:lang w:val="en-ZA"/>
        </w:rPr>
        <w:t xml:space="preserve">rst relied on by </w:t>
      </w:r>
      <w:r w:rsidR="00915769" w:rsidRPr="00F62DD6">
        <w:rPr>
          <w:u w:val="none"/>
          <w:lang w:val="en-ZA"/>
        </w:rPr>
        <w:t>Mrs </w:t>
      </w:r>
      <w:proofErr w:type="spellStart"/>
      <w:r w:rsidR="00602CCC" w:rsidRPr="00F62DD6">
        <w:rPr>
          <w:u w:val="none"/>
          <w:lang w:val="en-ZA"/>
        </w:rPr>
        <w:t>Dingezweni</w:t>
      </w:r>
      <w:proofErr w:type="spellEnd"/>
      <w:r w:rsidR="005F5536" w:rsidRPr="00F62DD6">
        <w:rPr>
          <w:u w:val="none"/>
          <w:lang w:val="en-ZA"/>
        </w:rPr>
        <w:t xml:space="preserve"> </w:t>
      </w:r>
      <w:r w:rsidR="00602CCC" w:rsidRPr="00F62DD6">
        <w:rPr>
          <w:u w:val="none"/>
          <w:lang w:val="en-ZA"/>
        </w:rPr>
        <w:t>recorded the fixed term contact</w:t>
      </w:r>
      <w:r w:rsidR="005F5536" w:rsidRPr="00F62DD6">
        <w:rPr>
          <w:u w:val="none"/>
          <w:lang w:val="en-ZA"/>
        </w:rPr>
        <w:t xml:space="preserve"> </w:t>
      </w:r>
      <w:r w:rsidR="00091EDD" w:rsidRPr="00F62DD6">
        <w:rPr>
          <w:u w:val="none"/>
          <w:lang w:val="en-ZA"/>
        </w:rPr>
        <w:t>for the period</w:t>
      </w:r>
      <w:r w:rsidR="005F5536" w:rsidRPr="00F62DD6">
        <w:rPr>
          <w:u w:val="none"/>
          <w:lang w:val="en-ZA"/>
        </w:rPr>
        <w:t xml:space="preserve"> </w:t>
      </w:r>
      <w:r w:rsidR="00745115" w:rsidRPr="00F62DD6">
        <w:rPr>
          <w:u w:val="none"/>
          <w:lang w:val="en-ZA"/>
        </w:rPr>
        <w:t xml:space="preserve">9 </w:t>
      </w:r>
      <w:r w:rsidR="00091EDD" w:rsidRPr="00F62DD6">
        <w:rPr>
          <w:u w:val="none"/>
          <w:lang w:val="en-ZA"/>
        </w:rPr>
        <w:t>February 2015</w:t>
      </w:r>
      <w:r w:rsidR="00490F25" w:rsidRPr="00F62DD6">
        <w:rPr>
          <w:u w:val="none"/>
          <w:lang w:val="en-ZA"/>
        </w:rPr>
        <w:t xml:space="preserve"> </w:t>
      </w:r>
      <w:r w:rsidR="00091EDD" w:rsidRPr="00F62DD6">
        <w:rPr>
          <w:u w:val="none"/>
          <w:lang w:val="en-ZA"/>
        </w:rPr>
        <w:t>to</w:t>
      </w:r>
      <w:r w:rsidR="005F5536" w:rsidRPr="00F62DD6">
        <w:rPr>
          <w:u w:val="none"/>
          <w:lang w:val="en-ZA"/>
        </w:rPr>
        <w:t xml:space="preserve"> </w:t>
      </w:r>
      <w:r w:rsidR="00745115" w:rsidRPr="00F62DD6">
        <w:rPr>
          <w:u w:val="none"/>
          <w:lang w:val="en-ZA"/>
        </w:rPr>
        <w:t xml:space="preserve">31 </w:t>
      </w:r>
      <w:r w:rsidR="00490F25" w:rsidRPr="00F62DD6">
        <w:rPr>
          <w:u w:val="none"/>
          <w:lang w:val="en-ZA"/>
        </w:rPr>
        <w:t>December 2015</w:t>
      </w:r>
      <w:r w:rsidR="005F5536" w:rsidRPr="00F62DD6">
        <w:rPr>
          <w:u w:val="none"/>
          <w:lang w:val="en-ZA"/>
        </w:rPr>
        <w:t xml:space="preserve">.  </w:t>
      </w:r>
      <w:r w:rsidR="00490F25" w:rsidRPr="00F62DD6">
        <w:rPr>
          <w:u w:val="none"/>
          <w:lang w:val="en-ZA"/>
        </w:rPr>
        <w:t>The second relied on by the Departmen</w:t>
      </w:r>
      <w:r w:rsidR="00745115" w:rsidRPr="00F62DD6">
        <w:rPr>
          <w:u w:val="none"/>
          <w:lang w:val="en-ZA"/>
        </w:rPr>
        <w:t>t,</w:t>
      </w:r>
      <w:r w:rsidR="00490F25" w:rsidRPr="00F62DD6">
        <w:rPr>
          <w:u w:val="none"/>
          <w:lang w:val="en-ZA"/>
        </w:rPr>
        <w:t xml:space="preserve"> had a manuscript correction</w:t>
      </w:r>
      <w:r w:rsidR="005F5536" w:rsidRPr="00F62DD6">
        <w:rPr>
          <w:u w:val="none"/>
          <w:lang w:val="en-ZA"/>
        </w:rPr>
        <w:t xml:space="preserve"> </w:t>
      </w:r>
      <w:r w:rsidR="00745115" w:rsidRPr="00F62DD6">
        <w:rPr>
          <w:u w:val="none"/>
          <w:lang w:val="en-ZA"/>
        </w:rPr>
        <w:t>to the</w:t>
      </w:r>
      <w:r w:rsidR="005F5536" w:rsidRPr="00F62DD6">
        <w:rPr>
          <w:u w:val="none"/>
          <w:lang w:val="en-ZA"/>
        </w:rPr>
        <w:t xml:space="preserve"> </w:t>
      </w:r>
      <w:r w:rsidR="00AC30B4" w:rsidRPr="00F62DD6">
        <w:rPr>
          <w:u w:val="none"/>
          <w:lang w:val="en-ZA"/>
        </w:rPr>
        <w:t xml:space="preserve">date </w:t>
      </w:r>
      <w:r w:rsidR="005F5536" w:rsidRPr="00F62DD6">
        <w:rPr>
          <w:u w:val="none"/>
          <w:lang w:val="en-ZA"/>
        </w:rPr>
        <w:t>31 </w:t>
      </w:r>
      <w:r w:rsidR="00745115" w:rsidRPr="00F62DD6">
        <w:rPr>
          <w:u w:val="none"/>
          <w:lang w:val="en-ZA"/>
        </w:rPr>
        <w:t xml:space="preserve">December 2015 date, </w:t>
      </w:r>
      <w:r w:rsidR="00AC30B4" w:rsidRPr="00F62DD6">
        <w:rPr>
          <w:u w:val="none"/>
          <w:lang w:val="en-ZA"/>
        </w:rPr>
        <w:t xml:space="preserve">amending this </w:t>
      </w:r>
      <w:r w:rsidR="00745115" w:rsidRPr="00F62DD6">
        <w:rPr>
          <w:u w:val="none"/>
          <w:lang w:val="en-ZA"/>
        </w:rPr>
        <w:t>to 30 April 2015</w:t>
      </w:r>
      <w:r w:rsidR="005F5536" w:rsidRPr="00F62DD6">
        <w:rPr>
          <w:u w:val="none"/>
          <w:lang w:val="en-ZA"/>
        </w:rPr>
        <w:t xml:space="preserve">.  </w:t>
      </w:r>
      <w:r w:rsidR="00745115" w:rsidRPr="00F62DD6">
        <w:rPr>
          <w:u w:val="none"/>
          <w:lang w:val="en-ZA"/>
        </w:rPr>
        <w:t xml:space="preserve">The </w:t>
      </w:r>
      <w:r w:rsidR="000F1D3E" w:rsidRPr="00F62DD6">
        <w:rPr>
          <w:u w:val="none"/>
          <w:lang w:val="en-ZA"/>
        </w:rPr>
        <w:t xml:space="preserve">manuscript </w:t>
      </w:r>
      <w:r w:rsidR="00745115" w:rsidRPr="00F62DD6">
        <w:rPr>
          <w:u w:val="none"/>
          <w:lang w:val="en-ZA"/>
        </w:rPr>
        <w:t>correctio</w:t>
      </w:r>
      <w:r w:rsidR="000F1D3E" w:rsidRPr="00F62DD6">
        <w:rPr>
          <w:u w:val="none"/>
          <w:lang w:val="en-ZA"/>
        </w:rPr>
        <w:t>n</w:t>
      </w:r>
      <w:r w:rsidR="005F5536" w:rsidRPr="00F62DD6">
        <w:rPr>
          <w:u w:val="none"/>
          <w:lang w:val="en-ZA"/>
        </w:rPr>
        <w:t xml:space="preserve"> </w:t>
      </w:r>
      <w:r w:rsidR="000F1D3E" w:rsidRPr="00F62DD6">
        <w:rPr>
          <w:u w:val="none"/>
          <w:lang w:val="en-ZA"/>
        </w:rPr>
        <w:t>was signed</w:t>
      </w:r>
      <w:r w:rsidR="005F5536" w:rsidRPr="00F62DD6">
        <w:rPr>
          <w:u w:val="none"/>
          <w:lang w:val="en-ZA"/>
        </w:rPr>
        <w:t xml:space="preserve">.  </w:t>
      </w:r>
      <w:r w:rsidR="000F1D3E" w:rsidRPr="00F62DD6">
        <w:rPr>
          <w:u w:val="none"/>
          <w:lang w:val="en-ZA"/>
        </w:rPr>
        <w:t xml:space="preserve"> No evidence was led regarding the</w:t>
      </w:r>
      <w:r w:rsidR="006911A6" w:rsidRPr="00F62DD6">
        <w:rPr>
          <w:u w:val="none"/>
          <w:lang w:val="en-ZA"/>
        </w:rPr>
        <w:t xml:space="preserve"> identity of the person who made the </w:t>
      </w:r>
      <w:r w:rsidR="00AC30B4" w:rsidRPr="00F62DD6">
        <w:rPr>
          <w:u w:val="none"/>
          <w:lang w:val="en-ZA"/>
        </w:rPr>
        <w:t>amendment</w:t>
      </w:r>
      <w:r w:rsidR="005F5536" w:rsidRPr="00F62DD6">
        <w:rPr>
          <w:u w:val="none"/>
          <w:lang w:val="en-ZA"/>
        </w:rPr>
        <w:t xml:space="preserve">.  </w:t>
      </w:r>
      <w:r w:rsidR="00915769" w:rsidRPr="00F62DD6">
        <w:rPr>
          <w:u w:val="none"/>
          <w:lang w:val="en-ZA"/>
        </w:rPr>
        <w:t>Mrs </w:t>
      </w:r>
      <w:proofErr w:type="spellStart"/>
      <w:r w:rsidR="000F1D3E" w:rsidRPr="00F62DD6">
        <w:rPr>
          <w:u w:val="none"/>
          <w:lang w:val="en-ZA"/>
        </w:rPr>
        <w:t>Dingezweni</w:t>
      </w:r>
      <w:proofErr w:type="spellEnd"/>
      <w:r w:rsidR="000F1D3E" w:rsidRPr="00F62DD6">
        <w:rPr>
          <w:u w:val="none"/>
          <w:lang w:val="en-ZA"/>
        </w:rPr>
        <w:t xml:space="preserve"> </w:t>
      </w:r>
      <w:r w:rsidR="000F1D3E" w:rsidRPr="00F62DD6">
        <w:rPr>
          <w:u w:val="none"/>
          <w:lang w:val="en-ZA"/>
        </w:rPr>
        <w:lastRenderedPageBreak/>
        <w:t>denied</w:t>
      </w:r>
      <w:r w:rsidR="005F5536" w:rsidRPr="00F62DD6">
        <w:rPr>
          <w:u w:val="none"/>
          <w:lang w:val="en-ZA"/>
        </w:rPr>
        <w:t xml:space="preserve"> </w:t>
      </w:r>
      <w:r w:rsidR="00CF202E" w:rsidRPr="00F62DD6">
        <w:rPr>
          <w:u w:val="none"/>
          <w:lang w:val="en-ZA"/>
        </w:rPr>
        <w:t>receiving that version</w:t>
      </w:r>
      <w:r w:rsidR="005F5536" w:rsidRPr="00F62DD6">
        <w:rPr>
          <w:u w:val="none"/>
          <w:lang w:val="en-ZA"/>
        </w:rPr>
        <w:t xml:space="preserve"> </w:t>
      </w:r>
      <w:r w:rsidR="00AC30B4" w:rsidRPr="00F62DD6">
        <w:rPr>
          <w:u w:val="none"/>
          <w:lang w:val="en-ZA"/>
        </w:rPr>
        <w:t xml:space="preserve">appointment </w:t>
      </w:r>
      <w:r w:rsidR="00CF202E" w:rsidRPr="00F62DD6">
        <w:rPr>
          <w:u w:val="none"/>
          <w:lang w:val="en-ZA"/>
        </w:rPr>
        <w:t>letter in 2015</w:t>
      </w:r>
      <w:r w:rsidR="005F5536" w:rsidRPr="00F62DD6">
        <w:rPr>
          <w:u w:val="none"/>
          <w:lang w:val="en-ZA"/>
        </w:rPr>
        <w:t xml:space="preserve">.  </w:t>
      </w:r>
      <w:r w:rsidR="00CF202E" w:rsidRPr="00F62DD6">
        <w:rPr>
          <w:u w:val="none"/>
          <w:lang w:val="en-ZA"/>
        </w:rPr>
        <w:t>She saw this version her evidence was</w:t>
      </w:r>
      <w:r w:rsidR="005E13D7" w:rsidRPr="00F62DD6">
        <w:rPr>
          <w:u w:val="none"/>
          <w:lang w:val="en-ZA"/>
        </w:rPr>
        <w:t>,</w:t>
      </w:r>
      <w:r w:rsidR="00CF202E" w:rsidRPr="00F62DD6">
        <w:rPr>
          <w:u w:val="none"/>
          <w:lang w:val="en-ZA"/>
        </w:rPr>
        <w:t xml:space="preserve"> in these proceedings</w:t>
      </w:r>
      <w:r w:rsidR="005F5536" w:rsidRPr="00F62DD6">
        <w:rPr>
          <w:u w:val="none"/>
          <w:lang w:val="en-ZA"/>
        </w:rPr>
        <w:t xml:space="preserve">.  </w:t>
      </w:r>
    </w:p>
    <w:p w14:paraId="63B7EC9A" w14:textId="3B01CF74" w:rsidR="00FA085E"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[37]</w:t>
      </w:r>
      <w:r>
        <w:rPr>
          <w:u w:val="none"/>
          <w:lang w:val="en-ZA"/>
        </w:rPr>
        <w:tab/>
      </w:r>
      <w:r w:rsidR="003F7957" w:rsidRPr="00F62DD6">
        <w:rPr>
          <w:u w:val="none"/>
          <w:lang w:val="en-ZA"/>
        </w:rPr>
        <w:t xml:space="preserve">The contemporaneous </w:t>
      </w:r>
      <w:r w:rsidR="005E45D3" w:rsidRPr="00F62DD6">
        <w:rPr>
          <w:u w:val="none"/>
          <w:lang w:val="en-ZA"/>
        </w:rPr>
        <w:t xml:space="preserve">documentary </w:t>
      </w:r>
      <w:r w:rsidR="003F7957" w:rsidRPr="00F62DD6">
        <w:rPr>
          <w:u w:val="none"/>
          <w:lang w:val="en-ZA"/>
        </w:rPr>
        <w:t xml:space="preserve">evidence </w:t>
      </w:r>
      <w:r w:rsidR="005E45D3" w:rsidRPr="00F62DD6">
        <w:rPr>
          <w:u w:val="none"/>
          <w:lang w:val="en-ZA"/>
        </w:rPr>
        <w:t xml:space="preserve">supports </w:t>
      </w:r>
      <w:r w:rsidR="00915769" w:rsidRPr="00F62DD6">
        <w:rPr>
          <w:u w:val="none"/>
          <w:lang w:val="en-ZA"/>
        </w:rPr>
        <w:t>Mrs </w:t>
      </w:r>
      <w:proofErr w:type="spellStart"/>
      <w:r w:rsidR="00826282" w:rsidRPr="00F62DD6">
        <w:rPr>
          <w:u w:val="none"/>
          <w:lang w:val="en-ZA"/>
        </w:rPr>
        <w:t>Dingezweni</w:t>
      </w:r>
      <w:proofErr w:type="spellEnd"/>
      <w:r w:rsidR="00826282" w:rsidRPr="00F62DD6">
        <w:rPr>
          <w:u w:val="none"/>
          <w:lang w:val="en-ZA"/>
        </w:rPr>
        <w:t xml:space="preserve"> ‘s</w:t>
      </w:r>
      <w:r w:rsidR="005E45D3" w:rsidRPr="00F62DD6">
        <w:rPr>
          <w:u w:val="none"/>
          <w:lang w:val="en-ZA"/>
        </w:rPr>
        <w:t xml:space="preserve"> </w:t>
      </w:r>
      <w:r w:rsidR="00CF202E" w:rsidRPr="00F62DD6">
        <w:rPr>
          <w:u w:val="none"/>
          <w:lang w:val="en-ZA"/>
        </w:rPr>
        <w:t>version</w:t>
      </w:r>
      <w:r w:rsidR="005F5536" w:rsidRPr="00F62DD6">
        <w:rPr>
          <w:u w:val="none"/>
          <w:lang w:val="en-ZA"/>
        </w:rPr>
        <w:t xml:space="preserve">.  </w:t>
      </w:r>
      <w:r w:rsidR="00915769" w:rsidRPr="00F62DD6">
        <w:rPr>
          <w:u w:val="none"/>
          <w:lang w:val="en-ZA"/>
        </w:rPr>
        <w:t>Mrs </w:t>
      </w:r>
      <w:proofErr w:type="spellStart"/>
      <w:r w:rsidR="00460F15" w:rsidRPr="00F62DD6">
        <w:rPr>
          <w:u w:val="none"/>
          <w:lang w:val="en-ZA"/>
        </w:rPr>
        <w:t>Dingezweni</w:t>
      </w:r>
      <w:proofErr w:type="spellEnd"/>
      <w:r w:rsidR="005F5536" w:rsidRPr="00F62DD6">
        <w:rPr>
          <w:u w:val="none"/>
          <w:lang w:val="en-ZA"/>
        </w:rPr>
        <w:t xml:space="preserve"> </w:t>
      </w:r>
      <w:r w:rsidR="00FA085E" w:rsidRPr="00F62DD6">
        <w:rPr>
          <w:u w:val="none"/>
          <w:lang w:val="en-ZA"/>
        </w:rPr>
        <w:t xml:space="preserve">was only entitled to the 37% allowance in lieu of benefits </w:t>
      </w:r>
      <w:proofErr w:type="gramStart"/>
      <w:r w:rsidR="00FA085E" w:rsidRPr="00F62DD6">
        <w:rPr>
          <w:u w:val="none"/>
          <w:lang w:val="en-ZA"/>
        </w:rPr>
        <w:t>in the event that</w:t>
      </w:r>
      <w:proofErr w:type="gramEnd"/>
      <w:r w:rsidR="00FA085E" w:rsidRPr="00F62DD6">
        <w:rPr>
          <w:u w:val="none"/>
          <w:lang w:val="en-ZA"/>
        </w:rPr>
        <w:t xml:space="preserve"> her appointment was for a period equal to or exceeding six calendar months</w:t>
      </w:r>
      <w:r w:rsidR="005F5536" w:rsidRPr="00F62DD6">
        <w:rPr>
          <w:u w:val="none"/>
          <w:lang w:val="en-ZA"/>
        </w:rPr>
        <w:t xml:space="preserve">.  </w:t>
      </w:r>
      <w:r w:rsidR="00915769" w:rsidRPr="00F62DD6">
        <w:rPr>
          <w:u w:val="none"/>
          <w:lang w:val="en-ZA"/>
        </w:rPr>
        <w:t>Mrs </w:t>
      </w:r>
      <w:proofErr w:type="spellStart"/>
      <w:r w:rsidR="00826282" w:rsidRPr="00F62DD6">
        <w:rPr>
          <w:u w:val="none"/>
          <w:lang w:val="en-ZA"/>
        </w:rPr>
        <w:t>Dingezweni</w:t>
      </w:r>
      <w:proofErr w:type="spellEnd"/>
      <w:r w:rsidR="00826282" w:rsidRPr="00F62DD6">
        <w:rPr>
          <w:u w:val="none"/>
          <w:lang w:val="en-ZA"/>
        </w:rPr>
        <w:t xml:space="preserve"> ‘s</w:t>
      </w:r>
      <w:r w:rsidR="00FA085E" w:rsidRPr="00F62DD6">
        <w:rPr>
          <w:u w:val="none"/>
          <w:lang w:val="en-ZA"/>
        </w:rPr>
        <w:t xml:space="preserve"> </w:t>
      </w:r>
      <w:r w:rsidR="00311C0A" w:rsidRPr="00F62DD6">
        <w:rPr>
          <w:u w:val="none"/>
          <w:lang w:val="en-ZA"/>
        </w:rPr>
        <w:t xml:space="preserve">evidence </w:t>
      </w:r>
      <w:r w:rsidR="00FA085E" w:rsidRPr="00F62DD6">
        <w:rPr>
          <w:u w:val="none"/>
          <w:lang w:val="en-ZA"/>
        </w:rPr>
        <w:t>was that she signed the election to receive the 37% benefit payment in cash on 25 August 2015</w:t>
      </w:r>
      <w:r w:rsidR="005F5536" w:rsidRPr="00F62DD6">
        <w:rPr>
          <w:u w:val="none"/>
          <w:lang w:val="en-ZA"/>
        </w:rPr>
        <w:t xml:space="preserve">.  </w:t>
      </w:r>
      <w:r w:rsidR="00CF202E" w:rsidRPr="00F62DD6">
        <w:rPr>
          <w:u w:val="none"/>
          <w:lang w:val="en-ZA"/>
        </w:rPr>
        <w:t>The</w:t>
      </w:r>
      <w:r w:rsidR="005F5536" w:rsidRPr="00F62DD6">
        <w:rPr>
          <w:u w:val="none"/>
          <w:lang w:val="en-ZA"/>
        </w:rPr>
        <w:t xml:space="preserve"> </w:t>
      </w:r>
      <w:r w:rsidR="00FA085E" w:rsidRPr="00F62DD6">
        <w:rPr>
          <w:u w:val="none"/>
          <w:lang w:val="en-ZA"/>
        </w:rPr>
        <w:t xml:space="preserve">Department approved </w:t>
      </w:r>
      <w:r w:rsidR="002F416D" w:rsidRPr="00F62DD6">
        <w:rPr>
          <w:u w:val="none"/>
          <w:lang w:val="en-ZA"/>
        </w:rPr>
        <w:t>benefit payment in cash</w:t>
      </w:r>
      <w:r w:rsidR="00FA085E" w:rsidRPr="00F62DD6">
        <w:rPr>
          <w:u w:val="none"/>
          <w:lang w:val="en-ZA"/>
        </w:rPr>
        <w:t xml:space="preserve"> on 1 September 2015</w:t>
      </w:r>
      <w:r w:rsidR="005F5536" w:rsidRPr="00F62DD6">
        <w:rPr>
          <w:u w:val="none"/>
          <w:lang w:val="en-ZA"/>
        </w:rPr>
        <w:t xml:space="preserve">.  </w:t>
      </w:r>
      <w:r w:rsidR="002F416D" w:rsidRPr="00F62DD6">
        <w:rPr>
          <w:u w:val="none"/>
          <w:lang w:val="en-ZA"/>
        </w:rPr>
        <w:t>On 1 October 2015, the Department</w:t>
      </w:r>
      <w:r w:rsidR="008650CE" w:rsidRPr="00F62DD6">
        <w:rPr>
          <w:u w:val="none"/>
          <w:lang w:val="en-ZA"/>
        </w:rPr>
        <w:t xml:space="preserve"> and paid </w:t>
      </w:r>
      <w:r w:rsidR="00915769" w:rsidRPr="00F62DD6">
        <w:rPr>
          <w:u w:val="none"/>
          <w:lang w:val="en-ZA"/>
        </w:rPr>
        <w:t>Mrs </w:t>
      </w:r>
      <w:proofErr w:type="spellStart"/>
      <w:r w:rsidR="008650CE" w:rsidRPr="00F62DD6">
        <w:rPr>
          <w:u w:val="none"/>
          <w:lang w:val="en-ZA"/>
        </w:rPr>
        <w:t>Dingezweni</w:t>
      </w:r>
      <w:proofErr w:type="spellEnd"/>
      <w:r w:rsidR="008650CE" w:rsidRPr="00F62DD6">
        <w:rPr>
          <w:u w:val="none"/>
          <w:lang w:val="en-ZA"/>
        </w:rPr>
        <w:t xml:space="preserve"> the</w:t>
      </w:r>
      <w:r w:rsidR="002F416D" w:rsidRPr="00F62DD6">
        <w:rPr>
          <w:u w:val="none"/>
          <w:lang w:val="en-ZA"/>
        </w:rPr>
        <w:t xml:space="preserve"> equiva</w:t>
      </w:r>
      <w:r w:rsidR="0047085C" w:rsidRPr="00F62DD6">
        <w:rPr>
          <w:u w:val="none"/>
          <w:lang w:val="en-ZA"/>
        </w:rPr>
        <w:t>lent of</w:t>
      </w:r>
      <w:r w:rsidR="005F5536" w:rsidRPr="00F62DD6">
        <w:rPr>
          <w:u w:val="none"/>
          <w:lang w:val="en-ZA"/>
        </w:rPr>
        <w:t xml:space="preserve"> </w:t>
      </w:r>
      <w:r w:rsidR="0047085C" w:rsidRPr="00F62DD6">
        <w:rPr>
          <w:u w:val="none"/>
          <w:lang w:val="en-ZA"/>
        </w:rPr>
        <w:t xml:space="preserve">the </w:t>
      </w:r>
      <w:r w:rsidR="008650CE" w:rsidRPr="00F62DD6">
        <w:rPr>
          <w:u w:val="none"/>
          <w:lang w:val="en-ZA"/>
        </w:rPr>
        <w:t>benefit for</w:t>
      </w:r>
      <w:r w:rsidR="002F416D" w:rsidRPr="00F62DD6">
        <w:rPr>
          <w:u w:val="none"/>
          <w:lang w:val="en-ZA"/>
        </w:rPr>
        <w:t xml:space="preserve"> 3 months</w:t>
      </w:r>
      <w:r w:rsidR="005F5536" w:rsidRPr="00F62DD6">
        <w:rPr>
          <w:u w:val="none"/>
          <w:lang w:val="en-ZA"/>
        </w:rPr>
        <w:t xml:space="preserve">.  </w:t>
      </w:r>
      <w:r w:rsidR="00FA085E" w:rsidRPr="00F62DD6">
        <w:rPr>
          <w:u w:val="none"/>
          <w:lang w:val="en-ZA"/>
        </w:rPr>
        <w:t xml:space="preserve">Had the contract expired </w:t>
      </w:r>
      <w:r w:rsidR="00CB6370" w:rsidRPr="00F62DD6">
        <w:rPr>
          <w:u w:val="none"/>
          <w:lang w:val="en-ZA"/>
        </w:rPr>
        <w:t xml:space="preserve">on 30 April </w:t>
      </w:r>
      <w:r w:rsidR="00FA085E" w:rsidRPr="00F62DD6">
        <w:rPr>
          <w:u w:val="none"/>
          <w:lang w:val="en-ZA"/>
        </w:rPr>
        <w:t>2015, as</w:t>
      </w:r>
      <w:r w:rsidR="005F5536" w:rsidRPr="00F62DD6">
        <w:rPr>
          <w:u w:val="none"/>
          <w:lang w:val="en-ZA"/>
        </w:rPr>
        <w:t xml:space="preserve"> </w:t>
      </w:r>
      <w:r w:rsidR="00CB6370" w:rsidRPr="00F62DD6">
        <w:rPr>
          <w:u w:val="none"/>
          <w:lang w:val="en-ZA"/>
        </w:rPr>
        <w:t xml:space="preserve">contended by the </w:t>
      </w:r>
      <w:r w:rsidR="00F10449" w:rsidRPr="00F62DD6">
        <w:rPr>
          <w:u w:val="none"/>
          <w:lang w:val="en-ZA"/>
        </w:rPr>
        <w:t>Department,</w:t>
      </w:r>
      <w:r w:rsidR="00CB6370" w:rsidRPr="00F62DD6">
        <w:rPr>
          <w:u w:val="none"/>
          <w:lang w:val="en-ZA"/>
        </w:rPr>
        <w:t xml:space="preserve"> and testified by </w:t>
      </w:r>
      <w:r w:rsidR="00915769" w:rsidRPr="00F62DD6">
        <w:rPr>
          <w:u w:val="none"/>
          <w:lang w:val="en-ZA"/>
        </w:rPr>
        <w:t>Mr </w:t>
      </w:r>
      <w:proofErr w:type="spellStart"/>
      <w:r w:rsidR="00CB6370" w:rsidRPr="00F62DD6">
        <w:rPr>
          <w:u w:val="none"/>
          <w:lang w:val="en-ZA"/>
        </w:rPr>
        <w:t>Tyilana</w:t>
      </w:r>
      <w:proofErr w:type="spellEnd"/>
      <w:r w:rsidR="0005195A" w:rsidRPr="00F62DD6">
        <w:rPr>
          <w:u w:val="none"/>
          <w:lang w:val="en-ZA"/>
        </w:rPr>
        <w:t xml:space="preserve"> </w:t>
      </w:r>
      <w:r w:rsidR="00FA085E" w:rsidRPr="00F62DD6">
        <w:rPr>
          <w:u w:val="none"/>
          <w:lang w:val="en-ZA"/>
        </w:rPr>
        <w:t xml:space="preserve">it is improbable that the Department would approve the payment of the allowance in </w:t>
      </w:r>
      <w:r w:rsidR="005E13D7" w:rsidRPr="00F62DD6">
        <w:rPr>
          <w:u w:val="none"/>
          <w:lang w:val="en-ZA"/>
        </w:rPr>
        <w:t>September</w:t>
      </w:r>
      <w:r w:rsidR="0005195A" w:rsidRPr="00F62DD6">
        <w:rPr>
          <w:u w:val="none"/>
          <w:lang w:val="en-ZA"/>
        </w:rPr>
        <w:t xml:space="preserve"> 2015</w:t>
      </w:r>
      <w:r w:rsidR="005E13D7" w:rsidRPr="00F62DD6">
        <w:rPr>
          <w:u w:val="none"/>
          <w:lang w:val="en-ZA"/>
        </w:rPr>
        <w:t xml:space="preserve"> or paid it in October 2015</w:t>
      </w:r>
      <w:r w:rsidR="005F5536" w:rsidRPr="00F62DD6">
        <w:rPr>
          <w:u w:val="none"/>
          <w:lang w:val="en-ZA"/>
        </w:rPr>
        <w:t xml:space="preserve">.  </w:t>
      </w:r>
      <w:r w:rsidR="00915769" w:rsidRPr="00F62DD6">
        <w:rPr>
          <w:u w:val="none"/>
          <w:lang w:val="en-ZA"/>
        </w:rPr>
        <w:t>Mrs </w:t>
      </w:r>
      <w:proofErr w:type="spellStart"/>
      <w:r w:rsidR="00D030E4" w:rsidRPr="00F62DD6">
        <w:rPr>
          <w:u w:val="none"/>
          <w:lang w:val="en-ZA"/>
        </w:rPr>
        <w:t>Dingezweni</w:t>
      </w:r>
      <w:proofErr w:type="spellEnd"/>
      <w:r w:rsidR="00FA085E" w:rsidRPr="00F62DD6">
        <w:rPr>
          <w:u w:val="none"/>
          <w:lang w:val="en-ZA"/>
        </w:rPr>
        <w:t>’</w:t>
      </w:r>
      <w:r w:rsidR="005F5536" w:rsidRPr="00F62DD6">
        <w:rPr>
          <w:u w:val="none"/>
          <w:lang w:val="en-ZA"/>
        </w:rPr>
        <w:t xml:space="preserve"> </w:t>
      </w:r>
      <w:r w:rsidR="0005195A" w:rsidRPr="00F62DD6">
        <w:rPr>
          <w:u w:val="none"/>
          <w:lang w:val="en-ZA"/>
        </w:rPr>
        <w:t>would not have been entitled to the</w:t>
      </w:r>
      <w:r w:rsidR="005F5536" w:rsidRPr="00F62DD6">
        <w:rPr>
          <w:u w:val="none"/>
          <w:lang w:val="en-ZA"/>
        </w:rPr>
        <w:t xml:space="preserve"> </w:t>
      </w:r>
      <w:r w:rsidR="00C00839" w:rsidRPr="00F62DD6">
        <w:rPr>
          <w:u w:val="none"/>
          <w:lang w:val="en-ZA"/>
        </w:rPr>
        <w:t>benefit</w:t>
      </w:r>
      <w:r w:rsidR="005F5536" w:rsidRPr="00F62DD6">
        <w:rPr>
          <w:u w:val="none"/>
          <w:lang w:val="en-ZA"/>
        </w:rPr>
        <w:t xml:space="preserve">.  </w:t>
      </w:r>
      <w:r w:rsidR="00391A44" w:rsidRPr="00F62DD6">
        <w:rPr>
          <w:u w:val="none"/>
          <w:lang w:val="en-ZA"/>
        </w:rPr>
        <w:t>Her</w:t>
      </w:r>
      <w:r w:rsidR="00C00839" w:rsidRPr="00F62DD6">
        <w:rPr>
          <w:u w:val="none"/>
          <w:lang w:val="en-ZA"/>
        </w:rPr>
        <w:t xml:space="preserve"> fixed term contact</w:t>
      </w:r>
      <w:r w:rsidR="005F5536" w:rsidRPr="00F62DD6">
        <w:rPr>
          <w:u w:val="none"/>
          <w:lang w:val="en-ZA"/>
        </w:rPr>
        <w:t xml:space="preserve"> </w:t>
      </w:r>
      <w:r w:rsidR="00391A44" w:rsidRPr="00F62DD6">
        <w:rPr>
          <w:u w:val="none"/>
          <w:lang w:val="en-ZA"/>
        </w:rPr>
        <w:t xml:space="preserve">would </w:t>
      </w:r>
      <w:r w:rsidR="00FA085E" w:rsidRPr="00F62DD6">
        <w:rPr>
          <w:u w:val="none"/>
          <w:lang w:val="en-ZA"/>
        </w:rPr>
        <w:t>have lapsed three months before</w:t>
      </w:r>
      <w:r w:rsidR="005F5536" w:rsidRPr="00F62DD6">
        <w:rPr>
          <w:u w:val="none"/>
          <w:lang w:val="en-ZA"/>
        </w:rPr>
        <w:t xml:space="preserve"> </w:t>
      </w:r>
      <w:r w:rsidR="00C122B0" w:rsidRPr="00F62DD6">
        <w:rPr>
          <w:u w:val="none"/>
          <w:lang w:val="en-ZA"/>
        </w:rPr>
        <w:t xml:space="preserve">such payment </w:t>
      </w:r>
      <w:r w:rsidR="00FA085E" w:rsidRPr="00F62DD6">
        <w:rPr>
          <w:u w:val="none"/>
          <w:lang w:val="en-ZA"/>
        </w:rPr>
        <w:t>was triggered</w:t>
      </w:r>
      <w:r w:rsidR="005F5536" w:rsidRPr="00F62DD6">
        <w:rPr>
          <w:u w:val="none"/>
          <w:lang w:val="en-ZA"/>
        </w:rPr>
        <w:t xml:space="preserve">.  </w:t>
      </w:r>
      <w:r w:rsidR="00C122B0" w:rsidRPr="00F62DD6">
        <w:rPr>
          <w:u w:val="none"/>
          <w:lang w:val="en-ZA"/>
        </w:rPr>
        <w:t xml:space="preserve">I accept </w:t>
      </w:r>
      <w:r w:rsidR="00915769" w:rsidRPr="00F62DD6">
        <w:rPr>
          <w:u w:val="none"/>
          <w:lang w:val="en-ZA"/>
        </w:rPr>
        <w:t>Mrs </w:t>
      </w:r>
      <w:proofErr w:type="spellStart"/>
      <w:r w:rsidR="00826282" w:rsidRPr="00F62DD6">
        <w:rPr>
          <w:u w:val="none"/>
          <w:lang w:val="en-ZA"/>
        </w:rPr>
        <w:t>Dingezweni</w:t>
      </w:r>
      <w:proofErr w:type="spellEnd"/>
      <w:r w:rsidR="00826282" w:rsidRPr="00F62DD6">
        <w:rPr>
          <w:u w:val="none"/>
          <w:lang w:val="en-ZA"/>
        </w:rPr>
        <w:t xml:space="preserve"> ‘s</w:t>
      </w:r>
      <w:r w:rsidR="00D71049" w:rsidRPr="00F62DD6">
        <w:rPr>
          <w:u w:val="none"/>
          <w:lang w:val="en-ZA"/>
        </w:rPr>
        <w:t xml:space="preserve"> evidence.</w:t>
      </w:r>
    </w:p>
    <w:p w14:paraId="6C8E8A8E" w14:textId="1E1E5CD9" w:rsidR="00D11A0B" w:rsidRPr="00F62DD6" w:rsidRDefault="00F62DD6" w:rsidP="00F62DD6">
      <w:pPr>
        <w:tabs>
          <w:tab w:val="left" w:pos="851"/>
          <w:tab w:val="right" w:pos="8280"/>
        </w:tabs>
        <w:spacing w:before="480" w:line="480" w:lineRule="auto"/>
        <w:ind w:left="851" w:hanging="851"/>
        <w:jc w:val="both"/>
        <w:rPr>
          <w:u w:val="none"/>
          <w:lang w:val="en-ZA"/>
        </w:rPr>
      </w:pPr>
      <w:r w:rsidRPr="00A13C72">
        <w:rPr>
          <w:u w:val="none"/>
          <w:lang w:val="en-ZA"/>
        </w:rPr>
        <w:t>[38]</w:t>
      </w:r>
      <w:r w:rsidRPr="00A13C72">
        <w:rPr>
          <w:u w:val="none"/>
          <w:lang w:val="en-ZA"/>
        </w:rPr>
        <w:tab/>
      </w:r>
      <w:r w:rsidR="00D11A0B" w:rsidRPr="00F62DD6">
        <w:rPr>
          <w:u w:val="none"/>
          <w:lang w:val="en-ZA"/>
        </w:rPr>
        <w:t xml:space="preserve">The Department contends that it was not liable to pay </w:t>
      </w:r>
      <w:r w:rsidR="00915769" w:rsidRPr="00F62DD6">
        <w:rPr>
          <w:u w:val="none"/>
          <w:lang w:val="en-ZA"/>
        </w:rPr>
        <w:t>Mrs </w:t>
      </w:r>
      <w:proofErr w:type="spellStart"/>
      <w:r w:rsidR="00D11A0B" w:rsidRPr="00F62DD6">
        <w:rPr>
          <w:u w:val="none"/>
          <w:lang w:val="en-ZA"/>
        </w:rPr>
        <w:t>Dingezweni</w:t>
      </w:r>
      <w:proofErr w:type="spellEnd"/>
      <w:r w:rsidR="00D11A0B" w:rsidRPr="00F62DD6">
        <w:rPr>
          <w:u w:val="none"/>
          <w:lang w:val="en-ZA"/>
        </w:rPr>
        <w:t xml:space="preserve"> as she was not employed by the Department from 1 May 2015</w:t>
      </w:r>
      <w:r w:rsidR="005F5536" w:rsidRPr="00F62DD6">
        <w:rPr>
          <w:u w:val="none"/>
          <w:lang w:val="en-ZA"/>
        </w:rPr>
        <w:t xml:space="preserve">.  </w:t>
      </w:r>
      <w:r w:rsidR="00915769" w:rsidRPr="00F62DD6">
        <w:rPr>
          <w:u w:val="none"/>
          <w:lang w:val="en-ZA"/>
        </w:rPr>
        <w:t>Mr </w:t>
      </w:r>
      <w:proofErr w:type="spellStart"/>
      <w:r w:rsidR="00D11A0B" w:rsidRPr="00F62DD6">
        <w:rPr>
          <w:u w:val="none"/>
          <w:lang w:val="en-ZA"/>
        </w:rPr>
        <w:t>Tyilana</w:t>
      </w:r>
      <w:proofErr w:type="spellEnd"/>
      <w:r w:rsidR="005F5536" w:rsidRPr="00F62DD6">
        <w:rPr>
          <w:u w:val="none"/>
          <w:lang w:val="en-ZA"/>
        </w:rPr>
        <w:t xml:space="preserve"> </w:t>
      </w:r>
      <w:r w:rsidR="00A02CD8" w:rsidRPr="00F62DD6">
        <w:rPr>
          <w:u w:val="none"/>
          <w:lang w:val="en-ZA"/>
        </w:rPr>
        <w:t>supporte</w:t>
      </w:r>
      <w:r w:rsidR="00A13C72" w:rsidRPr="00F62DD6">
        <w:rPr>
          <w:u w:val="none"/>
          <w:lang w:val="en-ZA"/>
        </w:rPr>
        <w:t xml:space="preserve">d this </w:t>
      </w:r>
      <w:r w:rsidR="00D11A0B" w:rsidRPr="00F62DD6">
        <w:rPr>
          <w:u w:val="none"/>
          <w:lang w:val="en-ZA"/>
        </w:rPr>
        <w:t>testif</w:t>
      </w:r>
      <w:r w:rsidR="00A13C72" w:rsidRPr="00F62DD6">
        <w:rPr>
          <w:u w:val="none"/>
          <w:lang w:val="en-ZA"/>
        </w:rPr>
        <w:t>ying</w:t>
      </w:r>
      <w:r w:rsidR="00D11A0B" w:rsidRPr="00F62DD6">
        <w:rPr>
          <w:u w:val="none"/>
          <w:lang w:val="en-ZA"/>
        </w:rPr>
        <w:t xml:space="preserve"> that </w:t>
      </w:r>
      <w:r w:rsidR="00915769" w:rsidRPr="00F62DD6">
        <w:rPr>
          <w:u w:val="none"/>
          <w:lang w:val="en-ZA"/>
        </w:rPr>
        <w:t>Mrs </w:t>
      </w:r>
      <w:r w:rsidR="00826282" w:rsidRPr="00F62DD6">
        <w:rPr>
          <w:u w:val="none"/>
          <w:lang w:val="en-ZA"/>
        </w:rPr>
        <w:t>Dinesen</w:t>
      </w:r>
      <w:r w:rsidR="00D11A0B" w:rsidRPr="00F62DD6">
        <w:rPr>
          <w:u w:val="none"/>
          <w:lang w:val="en-ZA"/>
        </w:rPr>
        <w:t xml:space="preserve"> was employed by the SGB in a SGB post</w:t>
      </w:r>
      <w:r w:rsidR="005F5536" w:rsidRPr="00F62DD6">
        <w:rPr>
          <w:u w:val="none"/>
          <w:lang w:val="en-ZA"/>
        </w:rPr>
        <w:t xml:space="preserve">.  </w:t>
      </w:r>
    </w:p>
    <w:p w14:paraId="42E91039" w14:textId="47AF13BB" w:rsidR="009F1F81"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[39]</w:t>
      </w:r>
      <w:r>
        <w:rPr>
          <w:u w:val="none"/>
          <w:lang w:val="en-ZA"/>
        </w:rPr>
        <w:tab/>
      </w:r>
      <w:r w:rsidR="009F1F81" w:rsidRPr="00F62DD6">
        <w:rPr>
          <w:u w:val="none"/>
          <w:lang w:val="en-ZA"/>
        </w:rPr>
        <w:t>Section 20(10) of the South African Schools Act exonerates the Department of Education for “</w:t>
      </w:r>
      <w:r w:rsidR="009F1F81" w:rsidRPr="00F62DD6">
        <w:rPr>
          <w:i/>
          <w:u w:val="none"/>
          <w:lang w:val="en-ZA"/>
        </w:rPr>
        <w:t xml:space="preserve">any act or omission by a public school </w:t>
      </w:r>
      <w:r w:rsidR="009F1F81" w:rsidRPr="00F62DD6">
        <w:rPr>
          <w:i/>
          <w:u w:val="none"/>
          <w:lang w:val="en-ZA"/>
        </w:rPr>
        <w:lastRenderedPageBreak/>
        <w:t>relating to its contractual responsibility as the employer in respect of staff employed in terms of subsections (4) and (5)</w:t>
      </w:r>
      <w:r w:rsidR="009F1F81" w:rsidRPr="00F62DD6">
        <w:rPr>
          <w:u w:val="none"/>
          <w:lang w:val="en-ZA"/>
        </w:rPr>
        <w:t>”</w:t>
      </w:r>
      <w:r w:rsidR="005F5536" w:rsidRPr="00F62DD6">
        <w:rPr>
          <w:u w:val="none"/>
          <w:lang w:val="en-ZA"/>
        </w:rPr>
        <w:t xml:space="preserve">.  </w:t>
      </w:r>
    </w:p>
    <w:p w14:paraId="4F3AD551" w14:textId="387EEAD6" w:rsidR="003C717B"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[40]</w:t>
      </w:r>
      <w:r>
        <w:rPr>
          <w:u w:val="none"/>
          <w:lang w:val="en-ZA"/>
        </w:rPr>
        <w:tab/>
      </w:r>
      <w:r w:rsidR="00F23578" w:rsidRPr="00F62DD6">
        <w:rPr>
          <w:u w:val="none"/>
          <w:lang w:val="en-ZA"/>
        </w:rPr>
        <w:t>Subsection 4 and 5</w:t>
      </w:r>
      <w:r w:rsidR="005F5536" w:rsidRPr="00F62DD6">
        <w:rPr>
          <w:u w:val="none"/>
          <w:lang w:val="en-ZA"/>
        </w:rPr>
        <w:t xml:space="preserve"> </w:t>
      </w:r>
      <w:r w:rsidR="00F23578" w:rsidRPr="00F62DD6">
        <w:rPr>
          <w:u w:val="none"/>
          <w:lang w:val="en-ZA"/>
        </w:rPr>
        <w:t>referred to above, relate to SGB posts</w:t>
      </w:r>
      <w:r w:rsidR="005F5536" w:rsidRPr="00F62DD6">
        <w:rPr>
          <w:u w:val="none"/>
          <w:lang w:val="en-ZA"/>
        </w:rPr>
        <w:t xml:space="preserve">.  </w:t>
      </w:r>
      <w:r w:rsidR="003C717B" w:rsidRPr="00F62DD6">
        <w:rPr>
          <w:u w:val="none"/>
          <w:lang w:val="en-ZA"/>
        </w:rPr>
        <w:t>All school governing bodies may “</w:t>
      </w:r>
      <w:r w:rsidR="003C717B" w:rsidRPr="00F62DD6">
        <w:rPr>
          <w:i/>
          <w:u w:val="none"/>
          <w:lang w:val="en-ZA"/>
        </w:rPr>
        <w:t>establish posts for educators and employ educators additional to the establishment determined by the members of the executive council in terms of section 3(1) of the Educators Employment Act 1994</w:t>
      </w:r>
      <w:r w:rsidR="003C717B" w:rsidRPr="00F62DD6">
        <w:rPr>
          <w:u w:val="none"/>
          <w:lang w:val="en-ZA"/>
        </w:rPr>
        <w:t>”</w:t>
      </w:r>
      <w:r w:rsidR="005F5536" w:rsidRPr="00F62DD6">
        <w:rPr>
          <w:u w:val="none"/>
          <w:lang w:val="en-ZA"/>
        </w:rPr>
        <w:t>.</w:t>
      </w:r>
      <w:r w:rsidR="003C717B">
        <w:rPr>
          <w:rStyle w:val="FootnoteReference"/>
          <w:u w:val="none"/>
          <w:lang w:val="en-ZA"/>
        </w:rPr>
        <w:footnoteReference w:id="13"/>
      </w:r>
      <w:r w:rsidR="003C717B" w:rsidRPr="00F62DD6">
        <w:rPr>
          <w:u w:val="none"/>
          <w:lang w:val="en-ZA"/>
        </w:rPr>
        <w:t xml:space="preserve"> </w:t>
      </w:r>
      <w:r w:rsidR="005C32CE" w:rsidRPr="00F62DD6">
        <w:rPr>
          <w:u w:val="none"/>
          <w:lang w:val="en-ZA"/>
        </w:rPr>
        <w:t>W</w:t>
      </w:r>
      <w:r w:rsidR="003C717B" w:rsidRPr="00F62DD6">
        <w:rPr>
          <w:u w:val="none"/>
          <w:lang w:val="en-ZA"/>
        </w:rPr>
        <w:t>hen an SGB establishes these posts,</w:t>
      </w:r>
      <w:r w:rsidR="005F5536" w:rsidRPr="00F62DD6">
        <w:rPr>
          <w:u w:val="none"/>
          <w:lang w:val="en-ZA"/>
        </w:rPr>
        <w:t xml:space="preserve"> </w:t>
      </w:r>
      <w:r w:rsidR="005C32CE" w:rsidRPr="00F62DD6">
        <w:rPr>
          <w:u w:val="none"/>
          <w:lang w:val="en-ZA"/>
        </w:rPr>
        <w:t xml:space="preserve">the posts must be funded in the </w:t>
      </w:r>
      <w:r w:rsidR="00541E2B" w:rsidRPr="00F62DD6">
        <w:rPr>
          <w:u w:val="none"/>
          <w:lang w:val="en-ZA"/>
        </w:rPr>
        <w:t>school’s</w:t>
      </w:r>
      <w:r w:rsidR="003C717B" w:rsidRPr="00F62DD6">
        <w:rPr>
          <w:u w:val="none"/>
          <w:lang w:val="en-ZA"/>
        </w:rPr>
        <w:t xml:space="preserve"> annual budget.</w:t>
      </w:r>
    </w:p>
    <w:p w14:paraId="64EB4623" w14:textId="59EAF1C1" w:rsidR="003C717B" w:rsidRPr="003C717B" w:rsidRDefault="003C717B" w:rsidP="003C717B">
      <w:pPr>
        <w:pStyle w:val="ListParagraph"/>
        <w:tabs>
          <w:tab w:val="right" w:pos="8280"/>
        </w:tabs>
        <w:spacing w:before="480" w:line="480" w:lineRule="auto"/>
        <w:ind w:left="1418"/>
        <w:contextualSpacing w:val="0"/>
        <w:jc w:val="both"/>
        <w:rPr>
          <w:u w:val="none"/>
          <w:lang w:val="en-ZA"/>
        </w:rPr>
      </w:pPr>
      <w:r>
        <w:rPr>
          <w:u w:val="none"/>
          <w:lang w:val="en-ZA"/>
        </w:rPr>
        <w:t>“</w:t>
      </w:r>
      <w:r>
        <w:rPr>
          <w:i/>
          <w:u w:val="none"/>
          <w:lang w:val="en-ZA"/>
        </w:rPr>
        <w:t>When presenting the annual budget contemplated in section 38, the governing body of a public school must provide sufficient detail of any posts envisaged in terms of subsections (4) and (5) including the estimated costs relating to the employment of staff in such posts and the manner in which it is proposed that such costs will be met.</w:t>
      </w:r>
      <w:r>
        <w:rPr>
          <w:u w:val="none"/>
          <w:lang w:val="en-ZA"/>
        </w:rPr>
        <w:t>”</w:t>
      </w:r>
    </w:p>
    <w:p w14:paraId="396FB6E7" w14:textId="1AF90EA8" w:rsidR="003C717B" w:rsidRPr="00F62DD6" w:rsidRDefault="00F62DD6" w:rsidP="00F62DD6">
      <w:pPr>
        <w:tabs>
          <w:tab w:val="left" w:pos="851"/>
          <w:tab w:val="right" w:pos="8280"/>
        </w:tabs>
        <w:spacing w:before="480" w:line="480" w:lineRule="auto"/>
        <w:ind w:left="851" w:hanging="851"/>
        <w:jc w:val="both"/>
        <w:rPr>
          <w:u w:val="none"/>
          <w:lang w:val="en-ZA"/>
        </w:rPr>
      </w:pPr>
      <w:r w:rsidRPr="00290272">
        <w:rPr>
          <w:u w:val="none"/>
          <w:lang w:val="en-ZA"/>
        </w:rPr>
        <w:t>[41]</w:t>
      </w:r>
      <w:r w:rsidRPr="00290272">
        <w:rPr>
          <w:u w:val="none"/>
          <w:lang w:val="en-ZA"/>
        </w:rPr>
        <w:tab/>
      </w:r>
      <w:r w:rsidR="00915769" w:rsidRPr="00F62DD6">
        <w:rPr>
          <w:u w:val="none"/>
          <w:lang w:val="en-ZA"/>
        </w:rPr>
        <w:t>Mr </w:t>
      </w:r>
      <w:proofErr w:type="spellStart"/>
      <w:r w:rsidR="003C717B" w:rsidRPr="00F62DD6">
        <w:rPr>
          <w:u w:val="none"/>
          <w:lang w:val="en-ZA"/>
        </w:rPr>
        <w:t>Tyilana</w:t>
      </w:r>
      <w:proofErr w:type="spellEnd"/>
      <w:r w:rsidR="003C717B" w:rsidRPr="00F62DD6">
        <w:rPr>
          <w:u w:val="none"/>
          <w:lang w:val="en-ZA"/>
        </w:rPr>
        <w:t xml:space="preserve"> testified that the SGB had included provision in the</w:t>
      </w:r>
      <w:r w:rsidR="001B1C12" w:rsidRPr="00F62DD6">
        <w:rPr>
          <w:u w:val="none"/>
          <w:lang w:val="en-ZA"/>
        </w:rPr>
        <w:t xml:space="preserve"> school’s</w:t>
      </w:r>
      <w:r w:rsidR="003C717B" w:rsidRPr="00F62DD6">
        <w:rPr>
          <w:u w:val="none"/>
          <w:lang w:val="en-ZA"/>
        </w:rPr>
        <w:t xml:space="preserve"> annual budget</w:t>
      </w:r>
      <w:r w:rsidR="005F5536" w:rsidRPr="00F62DD6">
        <w:rPr>
          <w:u w:val="none"/>
          <w:lang w:val="en-ZA"/>
        </w:rPr>
        <w:t xml:space="preserve"> </w:t>
      </w:r>
      <w:r w:rsidR="001B1C12" w:rsidRPr="00F62DD6">
        <w:rPr>
          <w:u w:val="none"/>
          <w:lang w:val="en-ZA"/>
        </w:rPr>
        <w:t xml:space="preserve">approved </w:t>
      </w:r>
      <w:r w:rsidR="003C717B" w:rsidRPr="00F62DD6">
        <w:rPr>
          <w:u w:val="none"/>
          <w:lang w:val="en-ZA"/>
        </w:rPr>
        <w:t>in September 2014</w:t>
      </w:r>
      <w:r w:rsidR="001B1C12" w:rsidRPr="00F62DD6">
        <w:rPr>
          <w:u w:val="none"/>
          <w:lang w:val="en-ZA"/>
        </w:rPr>
        <w:t>,</w:t>
      </w:r>
      <w:r w:rsidR="00032BC6" w:rsidRPr="00F62DD6">
        <w:rPr>
          <w:u w:val="none"/>
          <w:lang w:val="en-ZA"/>
        </w:rPr>
        <w:t xml:space="preserve"> for</w:t>
      </w:r>
      <w:r w:rsidR="003C717B" w:rsidRPr="00F62DD6">
        <w:rPr>
          <w:u w:val="none"/>
          <w:lang w:val="en-ZA"/>
        </w:rPr>
        <w:t xml:space="preserve"> funds required to pay</w:t>
      </w:r>
      <w:r w:rsidR="005F5536" w:rsidRPr="00F62DD6">
        <w:rPr>
          <w:u w:val="none"/>
          <w:lang w:val="en-ZA"/>
        </w:rPr>
        <w:t xml:space="preserve"> </w:t>
      </w:r>
      <w:r w:rsidR="00032BC6" w:rsidRPr="00F62DD6">
        <w:rPr>
          <w:u w:val="none"/>
          <w:lang w:val="en-ZA"/>
        </w:rPr>
        <w:t xml:space="preserve">relief </w:t>
      </w:r>
      <w:r w:rsidR="003C717B" w:rsidRPr="00F62DD6">
        <w:rPr>
          <w:u w:val="none"/>
          <w:lang w:val="en-ZA"/>
        </w:rPr>
        <w:t xml:space="preserve">teachers, like </w:t>
      </w:r>
      <w:r w:rsidR="00915769" w:rsidRPr="00F62DD6">
        <w:rPr>
          <w:u w:val="none"/>
          <w:lang w:val="en-ZA"/>
        </w:rPr>
        <w:t>Mrs </w:t>
      </w:r>
      <w:proofErr w:type="spellStart"/>
      <w:r w:rsidR="00D030E4" w:rsidRPr="00F62DD6">
        <w:rPr>
          <w:u w:val="none"/>
          <w:lang w:val="en-ZA"/>
        </w:rPr>
        <w:t>Dingezweni</w:t>
      </w:r>
      <w:proofErr w:type="spellEnd"/>
      <w:r w:rsidR="005F5536" w:rsidRPr="00F62DD6">
        <w:rPr>
          <w:u w:val="none"/>
          <w:lang w:val="en-ZA"/>
        </w:rPr>
        <w:t xml:space="preserve">.  </w:t>
      </w:r>
      <w:r w:rsidR="003C717B" w:rsidRPr="00F62DD6">
        <w:rPr>
          <w:u w:val="none"/>
          <w:lang w:val="en-ZA"/>
        </w:rPr>
        <w:t>This was the full extent of his evidence</w:t>
      </w:r>
      <w:r w:rsidR="005F5536" w:rsidRPr="00F62DD6">
        <w:rPr>
          <w:u w:val="none"/>
          <w:lang w:val="en-ZA"/>
        </w:rPr>
        <w:t xml:space="preserve">.  </w:t>
      </w:r>
    </w:p>
    <w:p w14:paraId="7779EBA4" w14:textId="7EAC6B8F" w:rsidR="003C717B"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[42]</w:t>
      </w:r>
      <w:r>
        <w:rPr>
          <w:u w:val="none"/>
          <w:lang w:val="en-ZA"/>
        </w:rPr>
        <w:tab/>
      </w:r>
      <w:r w:rsidR="003C717B" w:rsidRPr="00F62DD6">
        <w:rPr>
          <w:u w:val="none"/>
          <w:lang w:val="en-ZA"/>
        </w:rPr>
        <w:t>The requirements of the South African Schools Act are specific</w:t>
      </w:r>
      <w:r w:rsidR="005F5536" w:rsidRPr="00F62DD6">
        <w:rPr>
          <w:u w:val="none"/>
          <w:lang w:val="en-ZA"/>
        </w:rPr>
        <w:t xml:space="preserve">.  </w:t>
      </w:r>
      <w:r w:rsidR="003C717B" w:rsidRPr="00F62DD6">
        <w:rPr>
          <w:u w:val="none"/>
          <w:lang w:val="en-ZA"/>
        </w:rPr>
        <w:t xml:space="preserve">A school governing body bears the responsibility, firstly, to establish posts </w:t>
      </w:r>
      <w:r w:rsidR="003C717B" w:rsidRPr="00F62DD6">
        <w:rPr>
          <w:u w:val="none"/>
          <w:lang w:val="en-ZA"/>
        </w:rPr>
        <w:lastRenderedPageBreak/>
        <w:t>additional to the establishment and then, secondly,</w:t>
      </w:r>
      <w:r w:rsidR="00F837F4" w:rsidRPr="00F62DD6">
        <w:rPr>
          <w:u w:val="none"/>
          <w:lang w:val="en-ZA"/>
        </w:rPr>
        <w:t xml:space="preserve"> to make provision fund the posts</w:t>
      </w:r>
      <w:r w:rsidR="005F5536" w:rsidRPr="00F62DD6">
        <w:rPr>
          <w:u w:val="none"/>
          <w:lang w:val="en-ZA"/>
        </w:rPr>
        <w:t xml:space="preserve"> </w:t>
      </w:r>
      <w:r w:rsidR="00F837F4" w:rsidRPr="00F62DD6">
        <w:rPr>
          <w:u w:val="none"/>
          <w:lang w:val="en-ZA"/>
        </w:rPr>
        <w:t>in the</w:t>
      </w:r>
      <w:r w:rsidR="005F5536" w:rsidRPr="00F62DD6">
        <w:rPr>
          <w:u w:val="none"/>
          <w:lang w:val="en-ZA"/>
        </w:rPr>
        <w:t xml:space="preserve"> </w:t>
      </w:r>
      <w:r w:rsidR="003C717B" w:rsidRPr="00F62DD6">
        <w:rPr>
          <w:u w:val="none"/>
          <w:lang w:val="en-ZA"/>
        </w:rPr>
        <w:t>annual budget</w:t>
      </w:r>
      <w:r w:rsidR="00F837F4" w:rsidRPr="00F62DD6">
        <w:rPr>
          <w:u w:val="none"/>
          <w:lang w:val="en-ZA"/>
        </w:rPr>
        <w:t xml:space="preserve"> as </w:t>
      </w:r>
      <w:r w:rsidR="003C717B" w:rsidRPr="00F62DD6">
        <w:rPr>
          <w:u w:val="none"/>
          <w:lang w:val="en-ZA"/>
        </w:rPr>
        <w:t>approved by the parents and/or natural guardians of the learners</w:t>
      </w:r>
      <w:r w:rsidR="005F5536" w:rsidRPr="00F62DD6">
        <w:rPr>
          <w:u w:val="none"/>
          <w:lang w:val="en-ZA"/>
        </w:rPr>
        <w:t xml:space="preserve">.  </w:t>
      </w:r>
    </w:p>
    <w:p w14:paraId="1B87C389" w14:textId="385087CC" w:rsidR="00F837F4" w:rsidRPr="00F62DD6" w:rsidRDefault="00F62DD6" w:rsidP="00F62DD6">
      <w:pPr>
        <w:tabs>
          <w:tab w:val="left" w:pos="851"/>
          <w:tab w:val="right" w:pos="8280"/>
        </w:tabs>
        <w:spacing w:before="480" w:line="480" w:lineRule="auto"/>
        <w:ind w:left="851" w:hanging="851"/>
        <w:jc w:val="both"/>
        <w:rPr>
          <w:u w:val="none"/>
          <w:lang w:val="en-ZA"/>
        </w:rPr>
      </w:pPr>
      <w:r w:rsidRPr="00290272">
        <w:rPr>
          <w:u w:val="none"/>
          <w:lang w:val="en-ZA"/>
        </w:rPr>
        <w:t>[43]</w:t>
      </w:r>
      <w:r w:rsidRPr="00290272">
        <w:rPr>
          <w:u w:val="none"/>
          <w:lang w:val="en-ZA"/>
        </w:rPr>
        <w:tab/>
      </w:r>
      <w:r w:rsidR="00F837F4" w:rsidRPr="00F62DD6">
        <w:rPr>
          <w:u w:val="none"/>
          <w:lang w:val="en-ZA"/>
        </w:rPr>
        <w:t xml:space="preserve">There was no evidence that the SGB had approved </w:t>
      </w:r>
      <w:proofErr w:type="gramStart"/>
      <w:r w:rsidR="00F837F4" w:rsidRPr="00F62DD6">
        <w:rPr>
          <w:u w:val="none"/>
          <w:lang w:val="en-ZA"/>
        </w:rPr>
        <w:t>a</w:t>
      </w:r>
      <w:r w:rsidR="005F5536" w:rsidRPr="00F62DD6">
        <w:rPr>
          <w:u w:val="none"/>
          <w:lang w:val="en-ZA"/>
        </w:rPr>
        <w:t xml:space="preserve"> </w:t>
      </w:r>
      <w:r w:rsidR="00F837F4" w:rsidRPr="00F62DD6">
        <w:rPr>
          <w:u w:val="none"/>
          <w:lang w:val="en-ZA"/>
        </w:rPr>
        <w:t>life sciences</w:t>
      </w:r>
      <w:proofErr w:type="gramEnd"/>
      <w:r w:rsidR="00F837F4" w:rsidRPr="00F62DD6">
        <w:rPr>
          <w:u w:val="none"/>
          <w:lang w:val="en-ZA"/>
        </w:rPr>
        <w:t xml:space="preserve"> post outside the establishment of the school</w:t>
      </w:r>
      <w:r w:rsidR="005F5536" w:rsidRPr="00F62DD6">
        <w:rPr>
          <w:u w:val="none"/>
          <w:lang w:val="en-ZA"/>
        </w:rPr>
        <w:t xml:space="preserve"> </w:t>
      </w:r>
      <w:r w:rsidR="00F837F4" w:rsidRPr="00F62DD6">
        <w:rPr>
          <w:u w:val="none"/>
          <w:lang w:val="en-ZA"/>
        </w:rPr>
        <w:t>or that this post was specifically funded</w:t>
      </w:r>
      <w:r w:rsidR="005F5536" w:rsidRPr="00F62DD6">
        <w:rPr>
          <w:u w:val="none"/>
          <w:lang w:val="en-ZA"/>
        </w:rPr>
        <w:t xml:space="preserve">.  </w:t>
      </w:r>
      <w:r w:rsidR="00915769" w:rsidRPr="00F62DD6">
        <w:rPr>
          <w:u w:val="none"/>
          <w:lang w:val="en-ZA"/>
        </w:rPr>
        <w:t>Mr </w:t>
      </w:r>
      <w:proofErr w:type="spellStart"/>
      <w:r w:rsidR="00F837F4" w:rsidRPr="00F62DD6">
        <w:rPr>
          <w:u w:val="none"/>
          <w:lang w:val="en-ZA"/>
        </w:rPr>
        <w:t>Tyilana</w:t>
      </w:r>
      <w:proofErr w:type="spellEnd"/>
      <w:r w:rsidR="00F837F4" w:rsidRPr="00F62DD6">
        <w:rPr>
          <w:u w:val="none"/>
          <w:lang w:val="en-ZA"/>
        </w:rPr>
        <w:t xml:space="preserve"> could give no explanation as to why</w:t>
      </w:r>
      <w:r w:rsidR="005F5536" w:rsidRPr="00F62DD6">
        <w:rPr>
          <w:u w:val="none"/>
          <w:lang w:val="en-ZA"/>
        </w:rPr>
        <w:t xml:space="preserve"> </w:t>
      </w:r>
      <w:r w:rsidR="00F837F4" w:rsidRPr="00F62DD6">
        <w:rPr>
          <w:u w:val="none"/>
          <w:lang w:val="en-ZA"/>
        </w:rPr>
        <w:t xml:space="preserve">the SGB only paid </w:t>
      </w:r>
      <w:r w:rsidR="00915769" w:rsidRPr="00F62DD6">
        <w:rPr>
          <w:u w:val="none"/>
          <w:lang w:val="en-ZA"/>
        </w:rPr>
        <w:t>Mrs </w:t>
      </w:r>
      <w:proofErr w:type="spellStart"/>
      <w:r w:rsidR="00F837F4" w:rsidRPr="00F62DD6">
        <w:rPr>
          <w:u w:val="none"/>
          <w:lang w:val="en-ZA"/>
        </w:rPr>
        <w:t>Dingezweni</w:t>
      </w:r>
      <w:proofErr w:type="spellEnd"/>
      <w:r w:rsidR="00F837F4" w:rsidRPr="00F62DD6">
        <w:rPr>
          <w:u w:val="none"/>
          <w:lang w:val="en-ZA"/>
        </w:rPr>
        <w:t xml:space="preserve"> a salary of R2 500.00 per month from September 2015, when this post was funded</w:t>
      </w:r>
      <w:r w:rsidR="005F5536" w:rsidRPr="00F62DD6">
        <w:rPr>
          <w:u w:val="none"/>
          <w:lang w:val="en-ZA"/>
        </w:rPr>
        <w:t xml:space="preserve">.  </w:t>
      </w:r>
    </w:p>
    <w:p w14:paraId="1F80DEF6" w14:textId="240ED00F" w:rsidR="00522546"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[44]</w:t>
      </w:r>
      <w:r>
        <w:rPr>
          <w:u w:val="none"/>
          <w:lang w:val="en-ZA"/>
        </w:rPr>
        <w:tab/>
      </w:r>
      <w:r w:rsidR="003C717B" w:rsidRPr="00F62DD6">
        <w:rPr>
          <w:u w:val="none"/>
          <w:lang w:val="en-ZA"/>
        </w:rPr>
        <w:t>This evidence is in sharp contrast to the letter</w:t>
      </w:r>
      <w:r w:rsidR="005F5536" w:rsidRPr="00F62DD6">
        <w:rPr>
          <w:u w:val="none"/>
          <w:lang w:val="en-ZA"/>
        </w:rPr>
        <w:t xml:space="preserve"> </w:t>
      </w:r>
      <w:r w:rsidR="00915769" w:rsidRPr="00F62DD6">
        <w:rPr>
          <w:u w:val="none"/>
          <w:lang w:val="en-ZA"/>
        </w:rPr>
        <w:t>Mr </w:t>
      </w:r>
      <w:proofErr w:type="spellStart"/>
      <w:r w:rsidR="000560FA" w:rsidRPr="00F62DD6">
        <w:rPr>
          <w:u w:val="none"/>
          <w:lang w:val="en-ZA"/>
        </w:rPr>
        <w:t>Tyilana</w:t>
      </w:r>
      <w:proofErr w:type="spellEnd"/>
      <w:r w:rsidR="000560FA" w:rsidRPr="00F62DD6">
        <w:rPr>
          <w:u w:val="none"/>
          <w:lang w:val="en-ZA"/>
        </w:rPr>
        <w:t xml:space="preserve"> </w:t>
      </w:r>
      <w:r w:rsidR="003C717B" w:rsidRPr="00F62DD6">
        <w:rPr>
          <w:u w:val="none"/>
          <w:lang w:val="en-ZA"/>
        </w:rPr>
        <w:t>addressed to the District Director</w:t>
      </w:r>
      <w:r w:rsidR="000560FA" w:rsidRPr="00F62DD6">
        <w:rPr>
          <w:u w:val="none"/>
          <w:lang w:val="en-ZA"/>
        </w:rPr>
        <w:t xml:space="preserve"> in </w:t>
      </w:r>
      <w:r w:rsidR="005C35B0" w:rsidRPr="00F62DD6">
        <w:rPr>
          <w:u w:val="none"/>
          <w:lang w:val="en-ZA"/>
        </w:rPr>
        <w:t>January</w:t>
      </w:r>
      <w:r w:rsidR="005F5536" w:rsidRPr="00F62DD6">
        <w:rPr>
          <w:u w:val="none"/>
          <w:lang w:val="en-ZA"/>
        </w:rPr>
        <w:t xml:space="preserve"> </w:t>
      </w:r>
      <w:r w:rsidR="000560FA" w:rsidRPr="00F62DD6">
        <w:rPr>
          <w:u w:val="none"/>
          <w:lang w:val="en-ZA"/>
        </w:rPr>
        <w:t>2015</w:t>
      </w:r>
      <w:r w:rsidR="003C717B" w:rsidRPr="00F62DD6">
        <w:rPr>
          <w:u w:val="none"/>
          <w:lang w:val="en-ZA"/>
        </w:rPr>
        <w:t xml:space="preserve"> requesting</w:t>
      </w:r>
      <w:r w:rsidR="005F5536" w:rsidRPr="00F62DD6">
        <w:rPr>
          <w:u w:val="none"/>
          <w:lang w:val="en-ZA"/>
        </w:rPr>
        <w:t xml:space="preserve"> </w:t>
      </w:r>
      <w:r w:rsidR="005C35B0" w:rsidRPr="00F62DD6">
        <w:rPr>
          <w:u w:val="none"/>
          <w:lang w:val="en-ZA"/>
        </w:rPr>
        <w:t xml:space="preserve">that the Department provide </w:t>
      </w:r>
      <w:r w:rsidR="003C717B" w:rsidRPr="00F62DD6">
        <w:rPr>
          <w:u w:val="none"/>
          <w:lang w:val="en-ZA"/>
        </w:rPr>
        <w:t xml:space="preserve">a substitute teacher for </w:t>
      </w:r>
      <w:r w:rsidR="00915769" w:rsidRPr="00F62DD6">
        <w:rPr>
          <w:u w:val="none"/>
          <w:lang w:val="en-ZA"/>
        </w:rPr>
        <w:t>Mr </w:t>
      </w:r>
      <w:r w:rsidR="003C717B" w:rsidRPr="00F62DD6">
        <w:rPr>
          <w:u w:val="none"/>
          <w:lang w:val="en-ZA"/>
        </w:rPr>
        <w:t>Mana</w:t>
      </w:r>
      <w:r w:rsidR="005F5536" w:rsidRPr="00F62DD6">
        <w:rPr>
          <w:u w:val="none"/>
          <w:lang w:val="en-ZA"/>
        </w:rPr>
        <w:t xml:space="preserve">.  </w:t>
      </w:r>
      <w:r w:rsidR="003C717B" w:rsidRPr="00F62DD6">
        <w:rPr>
          <w:u w:val="none"/>
          <w:lang w:val="en-ZA"/>
        </w:rPr>
        <w:t>Had the SGB</w:t>
      </w:r>
      <w:r w:rsidR="005F5536" w:rsidRPr="00F62DD6">
        <w:rPr>
          <w:u w:val="none"/>
          <w:lang w:val="en-ZA"/>
        </w:rPr>
        <w:t xml:space="preserve"> </w:t>
      </w:r>
      <w:r w:rsidR="005C35B0" w:rsidRPr="00F62DD6">
        <w:rPr>
          <w:u w:val="none"/>
          <w:lang w:val="en-ZA"/>
        </w:rPr>
        <w:t>esta</w:t>
      </w:r>
      <w:r w:rsidR="00001B3C" w:rsidRPr="00F62DD6">
        <w:rPr>
          <w:u w:val="none"/>
          <w:lang w:val="en-ZA"/>
        </w:rPr>
        <w:t>blished</w:t>
      </w:r>
      <w:r w:rsidR="005F5536" w:rsidRPr="00F62DD6">
        <w:rPr>
          <w:u w:val="none"/>
          <w:lang w:val="en-ZA"/>
        </w:rPr>
        <w:t xml:space="preserve"> </w:t>
      </w:r>
      <w:r w:rsidR="003C717B" w:rsidRPr="00F62DD6">
        <w:rPr>
          <w:u w:val="none"/>
          <w:lang w:val="en-ZA"/>
        </w:rPr>
        <w:t>a</w:t>
      </w:r>
      <w:r w:rsidR="00001B3C" w:rsidRPr="00F62DD6">
        <w:rPr>
          <w:u w:val="none"/>
          <w:lang w:val="en-ZA"/>
        </w:rPr>
        <w:t xml:space="preserve"> funded </w:t>
      </w:r>
      <w:r w:rsidR="003C717B" w:rsidRPr="00F62DD6">
        <w:rPr>
          <w:u w:val="none"/>
          <w:lang w:val="en-ZA"/>
        </w:rPr>
        <w:t>post</w:t>
      </w:r>
      <w:r w:rsidR="00001B3C" w:rsidRPr="00F62DD6">
        <w:rPr>
          <w:u w:val="none"/>
          <w:lang w:val="en-ZA"/>
        </w:rPr>
        <w:t xml:space="preserve"> for the life sciences as </w:t>
      </w:r>
      <w:r w:rsidR="00915769" w:rsidRPr="00F62DD6">
        <w:rPr>
          <w:u w:val="none"/>
          <w:lang w:val="en-ZA"/>
        </w:rPr>
        <w:t>Mr </w:t>
      </w:r>
      <w:proofErr w:type="spellStart"/>
      <w:r w:rsidR="00001B3C" w:rsidRPr="00F62DD6">
        <w:rPr>
          <w:u w:val="none"/>
          <w:lang w:val="en-ZA"/>
        </w:rPr>
        <w:t>Tyilana</w:t>
      </w:r>
      <w:proofErr w:type="spellEnd"/>
      <w:r w:rsidR="00001B3C" w:rsidRPr="00F62DD6">
        <w:rPr>
          <w:u w:val="none"/>
          <w:lang w:val="en-ZA"/>
        </w:rPr>
        <w:t xml:space="preserve"> testified</w:t>
      </w:r>
      <w:r w:rsidR="003C717B" w:rsidRPr="00F62DD6">
        <w:rPr>
          <w:u w:val="none"/>
          <w:lang w:val="en-ZA"/>
        </w:rPr>
        <w:t>, such a request would not have been made to the Department</w:t>
      </w:r>
      <w:r w:rsidR="005F5536" w:rsidRPr="00F62DD6">
        <w:rPr>
          <w:u w:val="none"/>
          <w:lang w:val="en-ZA"/>
        </w:rPr>
        <w:t xml:space="preserve">.  </w:t>
      </w:r>
    </w:p>
    <w:p w14:paraId="5EC50280" w14:textId="40662541" w:rsidR="00522546" w:rsidRPr="00F62DD6" w:rsidRDefault="00F62DD6" w:rsidP="00F62DD6">
      <w:pPr>
        <w:tabs>
          <w:tab w:val="left" w:pos="851"/>
          <w:tab w:val="right" w:pos="8280"/>
        </w:tabs>
        <w:spacing w:before="480" w:line="480" w:lineRule="auto"/>
        <w:ind w:left="851" w:hanging="851"/>
        <w:jc w:val="both"/>
        <w:rPr>
          <w:u w:val="none"/>
          <w:lang w:val="en-ZA"/>
        </w:rPr>
      </w:pPr>
      <w:r w:rsidRPr="00290272">
        <w:rPr>
          <w:u w:val="none"/>
          <w:lang w:val="en-ZA"/>
        </w:rPr>
        <w:t>[45]</w:t>
      </w:r>
      <w:r w:rsidRPr="00290272">
        <w:rPr>
          <w:u w:val="none"/>
          <w:lang w:val="en-ZA"/>
        </w:rPr>
        <w:tab/>
      </w:r>
      <w:r w:rsidR="00522546" w:rsidRPr="00F62DD6">
        <w:rPr>
          <w:u w:val="none"/>
          <w:lang w:val="en-ZA"/>
        </w:rPr>
        <w:t>The terms of employment of educators in SGB posts are governed by the Labour Relations Act</w:t>
      </w:r>
      <w:r w:rsidR="005F5536" w:rsidRPr="00F62DD6">
        <w:rPr>
          <w:u w:val="none"/>
          <w:lang w:val="en-ZA"/>
        </w:rPr>
        <w:t xml:space="preserve">.  </w:t>
      </w:r>
      <w:r w:rsidR="00522546" w:rsidRPr="00F62DD6">
        <w:rPr>
          <w:u w:val="none"/>
          <w:lang w:val="en-ZA"/>
        </w:rPr>
        <w:t>It would be contrary to the Labour Relations Act to employ an educator at monthly salary of R5</w:t>
      </w:r>
      <w:r w:rsidR="005F5536" w:rsidRPr="00F62DD6">
        <w:rPr>
          <w:u w:val="none"/>
          <w:lang w:val="en-ZA"/>
        </w:rPr>
        <w:t> </w:t>
      </w:r>
      <w:r w:rsidR="00522546" w:rsidRPr="00F62DD6">
        <w:rPr>
          <w:u w:val="none"/>
          <w:lang w:val="en-ZA"/>
        </w:rPr>
        <w:t>000 or to unilaterally reduce the monthly salary to R2</w:t>
      </w:r>
      <w:r w:rsidR="005F5536" w:rsidRPr="00F62DD6">
        <w:rPr>
          <w:u w:val="none"/>
          <w:lang w:val="en-ZA"/>
        </w:rPr>
        <w:t> </w:t>
      </w:r>
      <w:r w:rsidR="00522546" w:rsidRPr="00F62DD6">
        <w:rPr>
          <w:u w:val="none"/>
          <w:lang w:val="en-ZA"/>
        </w:rPr>
        <w:t>500.</w:t>
      </w:r>
    </w:p>
    <w:p w14:paraId="2D338E00" w14:textId="10FB82CB" w:rsidR="00E57BE4" w:rsidRPr="00F62DD6" w:rsidRDefault="00F62DD6" w:rsidP="00F62DD6">
      <w:pPr>
        <w:tabs>
          <w:tab w:val="left" w:pos="851"/>
          <w:tab w:val="right" w:pos="8280"/>
        </w:tabs>
        <w:spacing w:before="480" w:line="480" w:lineRule="auto"/>
        <w:ind w:left="851" w:hanging="851"/>
        <w:jc w:val="both"/>
        <w:rPr>
          <w:u w:val="none"/>
          <w:lang w:val="en-ZA"/>
        </w:rPr>
      </w:pPr>
      <w:r w:rsidRPr="00F23578">
        <w:rPr>
          <w:u w:val="none"/>
          <w:lang w:val="en-ZA"/>
        </w:rPr>
        <w:t>[46]</w:t>
      </w:r>
      <w:r w:rsidRPr="00F23578">
        <w:rPr>
          <w:u w:val="none"/>
          <w:lang w:val="en-ZA"/>
        </w:rPr>
        <w:tab/>
      </w:r>
      <w:r w:rsidR="00915769" w:rsidRPr="00F62DD6">
        <w:rPr>
          <w:u w:val="none"/>
          <w:lang w:val="en-ZA"/>
        </w:rPr>
        <w:t>Mr </w:t>
      </w:r>
      <w:proofErr w:type="spellStart"/>
      <w:r w:rsidR="00226B7E" w:rsidRPr="00F62DD6">
        <w:rPr>
          <w:u w:val="none"/>
          <w:lang w:val="en-ZA"/>
        </w:rPr>
        <w:t>Tyilana</w:t>
      </w:r>
      <w:proofErr w:type="spellEnd"/>
      <w:r w:rsidR="00226B7E" w:rsidRPr="00F62DD6">
        <w:rPr>
          <w:u w:val="none"/>
          <w:lang w:val="en-ZA"/>
        </w:rPr>
        <w:t xml:space="preserve"> ‘s</w:t>
      </w:r>
      <w:r w:rsidR="00C87606" w:rsidRPr="00F62DD6">
        <w:rPr>
          <w:u w:val="none"/>
          <w:lang w:val="en-ZA"/>
        </w:rPr>
        <w:t xml:space="preserve"> evidence</w:t>
      </w:r>
      <w:r w:rsidR="005F5536" w:rsidRPr="00F62DD6">
        <w:rPr>
          <w:u w:val="none"/>
          <w:lang w:val="en-ZA"/>
        </w:rPr>
        <w:t xml:space="preserve"> </w:t>
      </w:r>
      <w:r w:rsidR="00C87606" w:rsidRPr="00F62DD6">
        <w:rPr>
          <w:u w:val="none"/>
          <w:lang w:val="en-ZA"/>
        </w:rPr>
        <w:t xml:space="preserve">that </w:t>
      </w:r>
      <w:r w:rsidR="00915769" w:rsidRPr="00F62DD6">
        <w:rPr>
          <w:u w:val="none"/>
          <w:lang w:val="en-ZA"/>
        </w:rPr>
        <w:t>Mrs </w:t>
      </w:r>
      <w:proofErr w:type="spellStart"/>
      <w:r w:rsidR="00C87606" w:rsidRPr="00F62DD6">
        <w:rPr>
          <w:u w:val="none"/>
          <w:lang w:val="en-ZA"/>
        </w:rPr>
        <w:t>Ding</w:t>
      </w:r>
      <w:r w:rsidR="00226B7E" w:rsidRPr="00F62DD6">
        <w:rPr>
          <w:u w:val="none"/>
          <w:lang w:val="en-ZA"/>
        </w:rPr>
        <w:t>e</w:t>
      </w:r>
      <w:r w:rsidR="00F10449" w:rsidRPr="00F62DD6">
        <w:rPr>
          <w:u w:val="none"/>
          <w:lang w:val="en-ZA"/>
        </w:rPr>
        <w:t>z</w:t>
      </w:r>
      <w:r w:rsidR="00C87606" w:rsidRPr="00F62DD6">
        <w:rPr>
          <w:u w:val="none"/>
          <w:lang w:val="en-ZA"/>
        </w:rPr>
        <w:t>weni</w:t>
      </w:r>
      <w:proofErr w:type="spellEnd"/>
      <w:r w:rsidR="00C87606" w:rsidRPr="00F62DD6">
        <w:rPr>
          <w:u w:val="none"/>
          <w:lang w:val="en-ZA"/>
        </w:rPr>
        <w:t xml:space="preserve"> was employed by the SGB</w:t>
      </w:r>
      <w:r w:rsidR="005F5536" w:rsidRPr="00F62DD6">
        <w:rPr>
          <w:u w:val="none"/>
          <w:lang w:val="en-ZA"/>
        </w:rPr>
        <w:t xml:space="preserve"> </w:t>
      </w:r>
      <w:r w:rsidR="00C87606" w:rsidRPr="00F62DD6">
        <w:rPr>
          <w:u w:val="none"/>
          <w:lang w:val="en-ZA"/>
        </w:rPr>
        <w:t>is highly improbable</w:t>
      </w:r>
      <w:r w:rsidR="005F5536" w:rsidRPr="00F62DD6">
        <w:rPr>
          <w:u w:val="none"/>
          <w:lang w:val="en-ZA"/>
        </w:rPr>
        <w:t xml:space="preserve">.  </w:t>
      </w:r>
      <w:r w:rsidR="00915769" w:rsidRPr="00F62DD6">
        <w:rPr>
          <w:u w:val="none"/>
          <w:lang w:val="en-ZA"/>
        </w:rPr>
        <w:t>Mrs </w:t>
      </w:r>
      <w:proofErr w:type="spellStart"/>
      <w:r w:rsidR="00F10449" w:rsidRPr="00F62DD6">
        <w:rPr>
          <w:u w:val="none"/>
          <w:lang w:val="en-ZA"/>
        </w:rPr>
        <w:t>Dingezweni</w:t>
      </w:r>
      <w:proofErr w:type="spellEnd"/>
      <w:r w:rsidR="00F10449" w:rsidRPr="00F62DD6">
        <w:rPr>
          <w:u w:val="none"/>
          <w:lang w:val="en-ZA"/>
        </w:rPr>
        <w:t xml:space="preserve"> ‘s</w:t>
      </w:r>
      <w:r w:rsidR="00E57BE4" w:rsidRPr="00F62DD6">
        <w:rPr>
          <w:u w:val="none"/>
          <w:lang w:val="en-ZA"/>
        </w:rPr>
        <w:t xml:space="preserve"> evidence is more probable</w:t>
      </w:r>
      <w:r w:rsidR="005F5536" w:rsidRPr="00F62DD6">
        <w:rPr>
          <w:u w:val="none"/>
          <w:lang w:val="en-ZA"/>
        </w:rPr>
        <w:t xml:space="preserve">.  </w:t>
      </w:r>
    </w:p>
    <w:p w14:paraId="77F01CFD" w14:textId="6A681709" w:rsidR="00F95A5A"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[47]</w:t>
      </w:r>
      <w:r>
        <w:rPr>
          <w:u w:val="none"/>
          <w:lang w:val="en-ZA"/>
        </w:rPr>
        <w:tab/>
      </w:r>
      <w:r w:rsidR="00F95A5A" w:rsidRPr="00F62DD6">
        <w:rPr>
          <w:u w:val="none"/>
          <w:lang w:val="en-ZA"/>
        </w:rPr>
        <w:t xml:space="preserve">I find that </w:t>
      </w:r>
      <w:r w:rsidR="00915769" w:rsidRPr="00F62DD6">
        <w:rPr>
          <w:u w:val="none"/>
          <w:lang w:val="en-ZA"/>
        </w:rPr>
        <w:t>Mrs </w:t>
      </w:r>
      <w:proofErr w:type="spellStart"/>
      <w:r w:rsidR="00F95A5A" w:rsidRPr="00F62DD6">
        <w:rPr>
          <w:u w:val="none"/>
          <w:lang w:val="en-ZA"/>
        </w:rPr>
        <w:t>Dingezweni</w:t>
      </w:r>
      <w:proofErr w:type="spellEnd"/>
      <w:r w:rsidR="00F95A5A" w:rsidRPr="00F62DD6">
        <w:rPr>
          <w:u w:val="none"/>
          <w:lang w:val="en-ZA"/>
        </w:rPr>
        <w:t xml:space="preserve"> was not employed by the SGB in the period May 2015 to December 2015</w:t>
      </w:r>
      <w:r w:rsidR="005F5536" w:rsidRPr="00F62DD6">
        <w:rPr>
          <w:u w:val="none"/>
          <w:lang w:val="en-ZA"/>
        </w:rPr>
        <w:t xml:space="preserve">.  </w:t>
      </w:r>
      <w:r w:rsidR="00915769" w:rsidRPr="00F62DD6">
        <w:rPr>
          <w:u w:val="none"/>
          <w:lang w:val="en-ZA"/>
        </w:rPr>
        <w:t>Mrs </w:t>
      </w:r>
      <w:proofErr w:type="spellStart"/>
      <w:r w:rsidR="00F95A5A" w:rsidRPr="00F62DD6">
        <w:rPr>
          <w:u w:val="none"/>
          <w:lang w:val="en-ZA"/>
        </w:rPr>
        <w:t>Dingezweni</w:t>
      </w:r>
      <w:proofErr w:type="spellEnd"/>
      <w:r w:rsidR="00F95A5A" w:rsidRPr="00F62DD6">
        <w:rPr>
          <w:u w:val="none"/>
          <w:lang w:val="en-ZA"/>
        </w:rPr>
        <w:t xml:space="preserve"> was employed by the </w:t>
      </w:r>
      <w:r w:rsidR="00F95A5A" w:rsidRPr="00F62DD6">
        <w:rPr>
          <w:u w:val="none"/>
          <w:lang w:val="en-ZA"/>
        </w:rPr>
        <w:lastRenderedPageBreak/>
        <w:t xml:space="preserve">Department in </w:t>
      </w:r>
      <w:r w:rsidR="00197CE3" w:rsidRPr="00F62DD6">
        <w:rPr>
          <w:u w:val="none"/>
          <w:lang w:val="en-ZA"/>
        </w:rPr>
        <w:t>terms of her fixed term contract</w:t>
      </w:r>
      <w:r w:rsidR="005F5536" w:rsidRPr="00F62DD6">
        <w:rPr>
          <w:u w:val="none"/>
          <w:lang w:val="en-ZA"/>
        </w:rPr>
        <w:t xml:space="preserve">.  </w:t>
      </w:r>
      <w:r w:rsidR="002B048C" w:rsidRPr="00F62DD6">
        <w:rPr>
          <w:u w:val="none"/>
          <w:lang w:val="en-ZA"/>
        </w:rPr>
        <w:t xml:space="preserve">The Department failed to pay </w:t>
      </w:r>
      <w:r w:rsidR="00915769" w:rsidRPr="00F62DD6">
        <w:rPr>
          <w:u w:val="none"/>
          <w:lang w:val="en-ZA"/>
        </w:rPr>
        <w:t>Mrs </w:t>
      </w:r>
      <w:proofErr w:type="spellStart"/>
      <w:r w:rsidR="002B048C" w:rsidRPr="00F62DD6">
        <w:rPr>
          <w:u w:val="none"/>
          <w:lang w:val="en-ZA"/>
        </w:rPr>
        <w:t>Dinge</w:t>
      </w:r>
      <w:r w:rsidR="00715403" w:rsidRPr="00F62DD6">
        <w:rPr>
          <w:u w:val="none"/>
          <w:lang w:val="en-ZA"/>
        </w:rPr>
        <w:t>z</w:t>
      </w:r>
      <w:r w:rsidR="002B048C" w:rsidRPr="00F62DD6">
        <w:rPr>
          <w:u w:val="none"/>
          <w:lang w:val="en-ZA"/>
        </w:rPr>
        <w:t>weni</w:t>
      </w:r>
      <w:proofErr w:type="spellEnd"/>
      <w:r w:rsidR="002B048C" w:rsidRPr="00F62DD6">
        <w:rPr>
          <w:u w:val="none"/>
          <w:lang w:val="en-ZA"/>
        </w:rPr>
        <w:t xml:space="preserve"> </w:t>
      </w:r>
      <w:r w:rsidR="00DB5F6F" w:rsidRPr="00F62DD6">
        <w:rPr>
          <w:u w:val="none"/>
          <w:lang w:val="en-ZA"/>
        </w:rPr>
        <w:t>for the period May to December 2015.</w:t>
      </w:r>
    </w:p>
    <w:p w14:paraId="45314A5D" w14:textId="16AE518E" w:rsidR="00E57BE4"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[48]</w:t>
      </w:r>
      <w:r>
        <w:rPr>
          <w:u w:val="none"/>
          <w:lang w:val="en-ZA"/>
        </w:rPr>
        <w:tab/>
      </w:r>
      <w:r w:rsidR="00E57BE4" w:rsidRPr="00F62DD6">
        <w:rPr>
          <w:u w:val="none"/>
          <w:lang w:val="en-ZA"/>
        </w:rPr>
        <w:t xml:space="preserve">Having found that there was no implied term </w:t>
      </w:r>
      <w:r w:rsidR="00AF5852" w:rsidRPr="00F62DD6">
        <w:rPr>
          <w:u w:val="none"/>
          <w:lang w:val="en-ZA"/>
        </w:rPr>
        <w:t>in</w:t>
      </w:r>
      <w:r w:rsidR="00DB5F6F" w:rsidRPr="00F62DD6">
        <w:rPr>
          <w:u w:val="none"/>
          <w:lang w:val="en-ZA"/>
        </w:rPr>
        <w:t xml:space="preserve"> </w:t>
      </w:r>
      <w:r w:rsidR="00915769" w:rsidRPr="00F62DD6">
        <w:rPr>
          <w:u w:val="none"/>
          <w:lang w:val="en-ZA"/>
        </w:rPr>
        <w:t>Mrs </w:t>
      </w:r>
      <w:proofErr w:type="spellStart"/>
      <w:r w:rsidR="00F10449" w:rsidRPr="00F62DD6">
        <w:rPr>
          <w:u w:val="none"/>
          <w:lang w:val="en-ZA"/>
        </w:rPr>
        <w:t>Dingezweni</w:t>
      </w:r>
      <w:proofErr w:type="spellEnd"/>
      <w:r w:rsidR="00F10449" w:rsidRPr="00F62DD6">
        <w:rPr>
          <w:u w:val="none"/>
          <w:lang w:val="en-ZA"/>
        </w:rPr>
        <w:t xml:space="preserve"> ‘s</w:t>
      </w:r>
      <w:r w:rsidR="00EA1C29" w:rsidRPr="00F62DD6">
        <w:rPr>
          <w:u w:val="none"/>
          <w:lang w:val="en-ZA"/>
        </w:rPr>
        <w:t xml:space="preserve"> fixed term </w:t>
      </w:r>
      <w:r w:rsidR="00E57BE4" w:rsidRPr="00F62DD6">
        <w:rPr>
          <w:u w:val="none"/>
          <w:lang w:val="en-ZA"/>
        </w:rPr>
        <w:t>contract</w:t>
      </w:r>
      <w:r w:rsidR="005F5536" w:rsidRPr="00F62DD6">
        <w:rPr>
          <w:u w:val="none"/>
          <w:lang w:val="en-ZA"/>
        </w:rPr>
        <w:t xml:space="preserve"> </w:t>
      </w:r>
      <w:r w:rsidR="00AF5852" w:rsidRPr="00F62DD6">
        <w:rPr>
          <w:u w:val="none"/>
          <w:lang w:val="en-ZA"/>
        </w:rPr>
        <w:t xml:space="preserve">that it </w:t>
      </w:r>
      <w:r w:rsidR="00E57BE4" w:rsidRPr="00F62DD6">
        <w:rPr>
          <w:u w:val="none"/>
          <w:lang w:val="en-ZA"/>
        </w:rPr>
        <w:t xml:space="preserve">terminated on the death of </w:t>
      </w:r>
      <w:r w:rsidR="00915769" w:rsidRPr="00F62DD6">
        <w:rPr>
          <w:u w:val="none"/>
          <w:lang w:val="en-ZA"/>
        </w:rPr>
        <w:t>Mr </w:t>
      </w:r>
      <w:r w:rsidR="00E57BE4" w:rsidRPr="00F62DD6">
        <w:rPr>
          <w:u w:val="none"/>
          <w:lang w:val="en-ZA"/>
        </w:rPr>
        <w:t xml:space="preserve">Mana, </w:t>
      </w:r>
      <w:r w:rsidR="00EA1C29" w:rsidRPr="00F62DD6">
        <w:rPr>
          <w:u w:val="none"/>
          <w:lang w:val="en-ZA"/>
        </w:rPr>
        <w:t xml:space="preserve">and that </w:t>
      </w:r>
      <w:r w:rsidR="00915769" w:rsidRPr="00F62DD6">
        <w:rPr>
          <w:u w:val="none"/>
          <w:lang w:val="en-ZA"/>
        </w:rPr>
        <w:t>Mrs </w:t>
      </w:r>
      <w:proofErr w:type="spellStart"/>
      <w:r w:rsidR="00EA1C29" w:rsidRPr="00F62DD6">
        <w:rPr>
          <w:u w:val="none"/>
          <w:lang w:val="en-ZA"/>
        </w:rPr>
        <w:t>Ding</w:t>
      </w:r>
      <w:r w:rsidR="00715403" w:rsidRPr="00F62DD6">
        <w:rPr>
          <w:u w:val="none"/>
          <w:lang w:val="en-ZA"/>
        </w:rPr>
        <w:t>e</w:t>
      </w:r>
      <w:r w:rsidR="00EA1C29" w:rsidRPr="00F62DD6">
        <w:rPr>
          <w:u w:val="none"/>
          <w:lang w:val="en-ZA"/>
        </w:rPr>
        <w:t>zweni</w:t>
      </w:r>
      <w:proofErr w:type="spellEnd"/>
      <w:r w:rsidR="00EA1C29" w:rsidRPr="00F62DD6">
        <w:rPr>
          <w:u w:val="none"/>
          <w:lang w:val="en-ZA"/>
        </w:rPr>
        <w:t xml:space="preserve"> was not employed by the SGB, </w:t>
      </w:r>
      <w:r w:rsidR="00E57BE4" w:rsidRPr="00F62DD6">
        <w:rPr>
          <w:u w:val="none"/>
          <w:lang w:val="en-ZA"/>
        </w:rPr>
        <w:t xml:space="preserve">it is not necessary for me to deal with </w:t>
      </w:r>
      <w:r w:rsidR="00915769" w:rsidRPr="00F62DD6">
        <w:rPr>
          <w:u w:val="none"/>
          <w:lang w:val="en-ZA"/>
        </w:rPr>
        <w:t>Mrs </w:t>
      </w:r>
      <w:proofErr w:type="spellStart"/>
      <w:r w:rsidR="00F10449" w:rsidRPr="00F62DD6">
        <w:rPr>
          <w:u w:val="none"/>
          <w:lang w:val="en-ZA"/>
        </w:rPr>
        <w:t>Dingezweni</w:t>
      </w:r>
      <w:proofErr w:type="spellEnd"/>
      <w:r w:rsidR="00F10449" w:rsidRPr="00F62DD6">
        <w:rPr>
          <w:u w:val="none"/>
          <w:lang w:val="en-ZA"/>
        </w:rPr>
        <w:t xml:space="preserve"> ‘s</w:t>
      </w:r>
      <w:r w:rsidR="00EA1C29" w:rsidRPr="00F62DD6">
        <w:rPr>
          <w:u w:val="none"/>
          <w:lang w:val="en-ZA"/>
        </w:rPr>
        <w:t xml:space="preserve"> </w:t>
      </w:r>
      <w:r w:rsidR="00E57BE4" w:rsidRPr="00F62DD6">
        <w:rPr>
          <w:u w:val="none"/>
          <w:lang w:val="en-ZA"/>
        </w:rPr>
        <w:t xml:space="preserve">alternate </w:t>
      </w:r>
      <w:r w:rsidR="00EA1C29" w:rsidRPr="00F62DD6">
        <w:rPr>
          <w:u w:val="none"/>
          <w:lang w:val="en-ZA"/>
        </w:rPr>
        <w:t xml:space="preserve">enrichment </w:t>
      </w:r>
      <w:r w:rsidR="00E57BE4" w:rsidRPr="00F62DD6">
        <w:rPr>
          <w:u w:val="none"/>
          <w:lang w:val="en-ZA"/>
        </w:rPr>
        <w:t>claim</w:t>
      </w:r>
      <w:r w:rsidR="005F5536" w:rsidRPr="00F62DD6">
        <w:rPr>
          <w:u w:val="none"/>
          <w:lang w:val="en-ZA"/>
        </w:rPr>
        <w:t xml:space="preserve">.  </w:t>
      </w:r>
    </w:p>
    <w:p w14:paraId="47DF603A" w14:textId="293BEEE4" w:rsidR="00E57BE4" w:rsidRPr="00F62DD6" w:rsidRDefault="00F62DD6" w:rsidP="00F62DD6">
      <w:pPr>
        <w:tabs>
          <w:tab w:val="left" w:pos="851"/>
          <w:tab w:val="right" w:pos="8280"/>
        </w:tabs>
        <w:spacing w:before="480" w:line="480" w:lineRule="auto"/>
        <w:ind w:left="851" w:hanging="851"/>
        <w:jc w:val="both"/>
        <w:rPr>
          <w:u w:val="none"/>
          <w:lang w:val="en-ZA"/>
        </w:rPr>
      </w:pPr>
      <w:r>
        <w:rPr>
          <w:u w:val="none"/>
          <w:lang w:val="en-ZA"/>
        </w:rPr>
        <w:t>[49]</w:t>
      </w:r>
      <w:r>
        <w:rPr>
          <w:u w:val="none"/>
          <w:lang w:val="en-ZA"/>
        </w:rPr>
        <w:tab/>
      </w:r>
      <w:r w:rsidR="00E57BE4" w:rsidRPr="00F62DD6">
        <w:rPr>
          <w:u w:val="none"/>
          <w:lang w:val="en-ZA"/>
        </w:rPr>
        <w:t>In the result, I make the following order:</w:t>
      </w:r>
    </w:p>
    <w:p w14:paraId="04D7C115" w14:textId="665DFBD3" w:rsidR="00E57BE4" w:rsidRPr="00F62DD6" w:rsidRDefault="00F62DD6" w:rsidP="00F62DD6">
      <w:pPr>
        <w:tabs>
          <w:tab w:val="left" w:pos="851"/>
          <w:tab w:val="right" w:pos="8280"/>
        </w:tabs>
        <w:spacing w:before="480" w:line="480" w:lineRule="auto"/>
        <w:ind w:left="1701" w:hanging="850"/>
        <w:jc w:val="both"/>
        <w:rPr>
          <w:u w:val="none"/>
          <w:lang w:val="en-ZA"/>
        </w:rPr>
      </w:pPr>
      <w:r>
        <w:rPr>
          <w:u w:val="none"/>
          <w:lang w:val="en-ZA"/>
        </w:rPr>
        <w:t>49.1</w:t>
      </w:r>
      <w:r>
        <w:rPr>
          <w:u w:val="none"/>
          <w:lang w:val="en-ZA"/>
        </w:rPr>
        <w:tab/>
      </w:r>
      <w:r w:rsidR="00E57BE4" w:rsidRPr="00F62DD6">
        <w:rPr>
          <w:u w:val="none"/>
          <w:lang w:val="en-ZA"/>
        </w:rPr>
        <w:t xml:space="preserve">the first and/or second defendants unlawfully breached the fixed-term contract concluded with </w:t>
      </w:r>
      <w:r w:rsidR="00915769" w:rsidRPr="00F62DD6">
        <w:rPr>
          <w:u w:val="none"/>
          <w:lang w:val="en-ZA"/>
        </w:rPr>
        <w:t>Mrs </w:t>
      </w:r>
      <w:proofErr w:type="spellStart"/>
      <w:r w:rsidR="00D030E4" w:rsidRPr="00F62DD6">
        <w:rPr>
          <w:u w:val="none"/>
          <w:lang w:val="en-ZA"/>
        </w:rPr>
        <w:t>Dingezweni</w:t>
      </w:r>
      <w:proofErr w:type="spellEnd"/>
      <w:r w:rsidR="00E57BE4" w:rsidRPr="00F62DD6">
        <w:rPr>
          <w:u w:val="none"/>
          <w:lang w:val="en-ZA"/>
        </w:rPr>
        <w:t xml:space="preserve"> for the period 9 February 2015 to 31 December </w:t>
      </w:r>
      <w:proofErr w:type="gramStart"/>
      <w:r w:rsidR="00E57BE4" w:rsidRPr="00F62DD6">
        <w:rPr>
          <w:u w:val="none"/>
          <w:lang w:val="en-ZA"/>
        </w:rPr>
        <w:t>2015;</w:t>
      </w:r>
      <w:proofErr w:type="gramEnd"/>
    </w:p>
    <w:p w14:paraId="2DD26F74" w14:textId="26C751A1" w:rsidR="00E57BE4" w:rsidRPr="00F62DD6" w:rsidRDefault="00F62DD6" w:rsidP="00F62DD6">
      <w:pPr>
        <w:tabs>
          <w:tab w:val="left" w:pos="851"/>
          <w:tab w:val="right" w:pos="8280"/>
        </w:tabs>
        <w:spacing w:before="480" w:line="480" w:lineRule="auto"/>
        <w:ind w:left="1701" w:hanging="850"/>
        <w:jc w:val="both"/>
        <w:rPr>
          <w:u w:val="none"/>
          <w:lang w:val="en-ZA"/>
        </w:rPr>
      </w:pPr>
      <w:r>
        <w:rPr>
          <w:u w:val="none"/>
          <w:lang w:val="en-ZA"/>
        </w:rPr>
        <w:t>49.2</w:t>
      </w:r>
      <w:r>
        <w:rPr>
          <w:u w:val="none"/>
          <w:lang w:val="en-ZA"/>
        </w:rPr>
        <w:tab/>
      </w:r>
      <w:r w:rsidR="00E57BE4" w:rsidRPr="00F62DD6">
        <w:rPr>
          <w:u w:val="none"/>
          <w:lang w:val="en-ZA"/>
        </w:rPr>
        <w:t xml:space="preserve">the defendants are to pay the plaintiff the </w:t>
      </w:r>
      <w:r w:rsidR="00DC7827" w:rsidRPr="00F62DD6">
        <w:rPr>
          <w:u w:val="none"/>
          <w:lang w:val="en-ZA"/>
        </w:rPr>
        <w:t>following sums, jointly and severally, the one paying the other to be absolved:</w:t>
      </w:r>
    </w:p>
    <w:p w14:paraId="7E02326F" w14:textId="264D44CA" w:rsidR="00DC7827" w:rsidRPr="00F62DD6" w:rsidRDefault="00F62DD6" w:rsidP="00F62DD6">
      <w:pPr>
        <w:tabs>
          <w:tab w:val="left" w:pos="2722"/>
          <w:tab w:val="right" w:pos="8280"/>
        </w:tabs>
        <w:spacing w:before="480" w:line="480" w:lineRule="auto"/>
        <w:ind w:left="2722" w:hanging="1021"/>
        <w:jc w:val="both"/>
        <w:rPr>
          <w:u w:val="none"/>
          <w:lang w:val="en-ZA"/>
        </w:rPr>
      </w:pPr>
      <w:r>
        <w:rPr>
          <w:u w:val="none"/>
          <w:lang w:val="en-ZA"/>
        </w:rPr>
        <w:t>49.2.1</w:t>
      </w:r>
      <w:r>
        <w:rPr>
          <w:u w:val="none"/>
          <w:lang w:val="en-ZA"/>
        </w:rPr>
        <w:tab/>
      </w:r>
      <w:r w:rsidR="00DC7827" w:rsidRPr="00F62DD6">
        <w:rPr>
          <w:u w:val="none"/>
          <w:lang w:val="en-ZA"/>
        </w:rPr>
        <w:t xml:space="preserve">the sum of R255 </w:t>
      </w:r>
      <w:proofErr w:type="gramStart"/>
      <w:r w:rsidR="00DC7827" w:rsidRPr="00F62DD6">
        <w:rPr>
          <w:u w:val="none"/>
          <w:lang w:val="en-ZA"/>
        </w:rPr>
        <w:t>513.74;</w:t>
      </w:r>
      <w:proofErr w:type="gramEnd"/>
    </w:p>
    <w:p w14:paraId="5D4EF2B3" w14:textId="2F89962E" w:rsidR="00DC7827" w:rsidRPr="00F62DD6" w:rsidRDefault="00F62DD6" w:rsidP="00F62DD6">
      <w:pPr>
        <w:tabs>
          <w:tab w:val="left" w:pos="2722"/>
          <w:tab w:val="right" w:pos="8280"/>
        </w:tabs>
        <w:spacing w:before="480" w:line="480" w:lineRule="auto"/>
        <w:ind w:left="2722" w:hanging="1021"/>
        <w:jc w:val="both"/>
        <w:rPr>
          <w:u w:val="none"/>
          <w:lang w:val="en-ZA"/>
        </w:rPr>
      </w:pPr>
      <w:r>
        <w:rPr>
          <w:u w:val="none"/>
          <w:lang w:val="en-ZA"/>
        </w:rPr>
        <w:t>49.2.2</w:t>
      </w:r>
      <w:r>
        <w:rPr>
          <w:u w:val="none"/>
          <w:lang w:val="en-ZA"/>
        </w:rPr>
        <w:tab/>
      </w:r>
      <w:r w:rsidR="00DC7827" w:rsidRPr="00F62DD6">
        <w:rPr>
          <w:u w:val="none"/>
          <w:lang w:val="en-ZA"/>
        </w:rPr>
        <w:t xml:space="preserve">interest at the prescribed legal rate a </w:t>
      </w:r>
      <w:proofErr w:type="gramStart"/>
      <w:r w:rsidR="00DC7827" w:rsidRPr="00F62DD6">
        <w:rPr>
          <w:u w:val="none"/>
          <w:lang w:val="en-ZA"/>
        </w:rPr>
        <w:t>tempore morae</w:t>
      </w:r>
      <w:proofErr w:type="gramEnd"/>
      <w:r w:rsidR="00DC7827" w:rsidRPr="00F62DD6">
        <w:rPr>
          <w:u w:val="none"/>
          <w:lang w:val="en-ZA"/>
        </w:rPr>
        <w:t xml:space="preserve"> calculated on each monthly payment for the period May to December 2015, when each payment fell due on the last day of each month to date of payment;</w:t>
      </w:r>
    </w:p>
    <w:p w14:paraId="2B4BA582" w14:textId="3676C79F" w:rsidR="00DC7827" w:rsidRPr="00F62DD6" w:rsidRDefault="00F62DD6" w:rsidP="00F62DD6">
      <w:pPr>
        <w:tabs>
          <w:tab w:val="left" w:pos="851"/>
          <w:tab w:val="right" w:pos="8280"/>
        </w:tabs>
        <w:spacing w:before="480" w:line="480" w:lineRule="auto"/>
        <w:ind w:left="1701" w:hanging="850"/>
        <w:jc w:val="both"/>
        <w:rPr>
          <w:u w:val="none"/>
          <w:lang w:val="en-ZA"/>
        </w:rPr>
      </w:pPr>
      <w:r>
        <w:rPr>
          <w:u w:val="none"/>
          <w:lang w:val="en-ZA"/>
        </w:rPr>
        <w:t>49.3</w:t>
      </w:r>
      <w:r>
        <w:rPr>
          <w:u w:val="none"/>
          <w:lang w:val="en-ZA"/>
        </w:rPr>
        <w:tab/>
      </w:r>
      <w:r w:rsidR="00DC7827" w:rsidRPr="00F62DD6">
        <w:rPr>
          <w:u w:val="none"/>
          <w:lang w:val="en-ZA"/>
        </w:rPr>
        <w:t>costs of suit.</w:t>
      </w:r>
    </w:p>
    <w:p w14:paraId="35FEFA4D" w14:textId="77777777" w:rsidR="00226E10" w:rsidRPr="00015944" w:rsidRDefault="00226E10" w:rsidP="005F5536">
      <w:pPr>
        <w:keepNext/>
        <w:tabs>
          <w:tab w:val="left" w:pos="567"/>
          <w:tab w:val="right" w:pos="8280"/>
        </w:tabs>
        <w:spacing w:line="480" w:lineRule="auto"/>
        <w:ind w:left="567" w:hanging="567"/>
        <w:jc w:val="both"/>
        <w:rPr>
          <w:u w:val="none"/>
          <w:lang w:val="en-ZA"/>
        </w:rPr>
      </w:pPr>
    </w:p>
    <w:p w14:paraId="11D538E3" w14:textId="77777777" w:rsidR="00615DE5" w:rsidRPr="00787209" w:rsidRDefault="00615DE5" w:rsidP="00615DE5">
      <w:pPr>
        <w:keepNext/>
        <w:tabs>
          <w:tab w:val="left" w:pos="567"/>
          <w:tab w:val="right" w:pos="8280"/>
        </w:tabs>
        <w:spacing w:line="480" w:lineRule="auto"/>
        <w:ind w:left="567" w:hanging="567"/>
        <w:jc w:val="both"/>
        <w:rPr>
          <w:u w:val="none"/>
          <w:lang w:val="en-ZA"/>
        </w:rPr>
      </w:pPr>
    </w:p>
    <w:p w14:paraId="3BF418EF" w14:textId="77777777" w:rsidR="00615DE5" w:rsidRPr="00787209" w:rsidRDefault="00615DE5" w:rsidP="00615DE5">
      <w:pPr>
        <w:keepNext/>
        <w:jc w:val="both"/>
      </w:pPr>
      <w:r w:rsidRPr="00787209">
        <w:t>___________________________</w:t>
      </w:r>
    </w:p>
    <w:p w14:paraId="1E6D52B5" w14:textId="77777777" w:rsidR="00615DE5" w:rsidRPr="00787209" w:rsidRDefault="00615DE5" w:rsidP="00615DE5">
      <w:pPr>
        <w:rPr>
          <w:b/>
          <w:u w:val="none"/>
        </w:rPr>
      </w:pPr>
      <w:r w:rsidRPr="00787209">
        <w:rPr>
          <w:b/>
          <w:u w:val="none"/>
        </w:rPr>
        <w:t>DREYER AJ</w:t>
      </w:r>
    </w:p>
    <w:p w14:paraId="630AA0F9" w14:textId="77777777" w:rsidR="00615DE5" w:rsidRPr="00787209" w:rsidRDefault="00615DE5" w:rsidP="00615DE5">
      <w:pPr>
        <w:rPr>
          <w:b/>
          <w:u w:val="none"/>
        </w:rPr>
      </w:pPr>
      <w:r w:rsidRPr="00787209">
        <w:rPr>
          <w:b/>
          <w:u w:val="none"/>
        </w:rPr>
        <w:t>ACTING JUDGE OF THE HIGH COURT</w:t>
      </w:r>
    </w:p>
    <w:p w14:paraId="29CE6BA4" w14:textId="77777777" w:rsidR="00615DE5" w:rsidRPr="00787209" w:rsidRDefault="00615DE5" w:rsidP="00615DE5">
      <w:pPr>
        <w:jc w:val="both"/>
      </w:pPr>
    </w:p>
    <w:p w14:paraId="6F043DBB" w14:textId="2CC582DA" w:rsidR="00615DE5" w:rsidRDefault="00615DE5" w:rsidP="00615DE5">
      <w:pPr>
        <w:jc w:val="both"/>
      </w:pPr>
    </w:p>
    <w:p w14:paraId="30399DC4" w14:textId="77777777" w:rsidR="005F5536" w:rsidRPr="00787209" w:rsidRDefault="005F5536" w:rsidP="00615DE5">
      <w:pPr>
        <w:jc w:val="both"/>
      </w:pPr>
    </w:p>
    <w:p w14:paraId="10C10FE5" w14:textId="77777777" w:rsidR="00615DE5" w:rsidRPr="00787209" w:rsidRDefault="00615DE5" w:rsidP="00615DE5">
      <w:pPr>
        <w:keepNext/>
        <w:tabs>
          <w:tab w:val="left" w:pos="4140"/>
        </w:tabs>
        <w:rPr>
          <w:u w:val="none"/>
        </w:rPr>
      </w:pPr>
      <w:r w:rsidRPr="00787209">
        <w:rPr>
          <w:b/>
          <w:u w:val="none"/>
        </w:rPr>
        <w:t xml:space="preserve">Representation for </w:t>
      </w:r>
      <w:r w:rsidR="00914ACC">
        <w:rPr>
          <w:b/>
          <w:u w:val="none"/>
        </w:rPr>
        <w:t>plaintiff</w:t>
      </w:r>
    </w:p>
    <w:p w14:paraId="598B7977" w14:textId="77777777" w:rsidR="00615DE5" w:rsidRPr="00787209" w:rsidRDefault="00615DE5" w:rsidP="00615DE5">
      <w:pPr>
        <w:keepNext/>
        <w:tabs>
          <w:tab w:val="left" w:pos="4140"/>
        </w:tabs>
        <w:rPr>
          <w:u w:val="none"/>
        </w:rPr>
      </w:pPr>
    </w:p>
    <w:p w14:paraId="56BFA9B0"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 xml:space="preserve">Adv </w:t>
      </w:r>
      <w:r w:rsidR="00914ACC">
        <w:rPr>
          <w:u w:val="none"/>
        </w:rPr>
        <w:t>Burger</w:t>
      </w:r>
    </w:p>
    <w:p w14:paraId="11DDAE84" w14:textId="77777777" w:rsidR="00615DE5" w:rsidRPr="00787209" w:rsidRDefault="00615DE5" w:rsidP="00615DE5">
      <w:pPr>
        <w:keepNext/>
        <w:tabs>
          <w:tab w:val="left" w:pos="4111"/>
        </w:tabs>
        <w:ind w:left="4111" w:hanging="4111"/>
        <w:rPr>
          <w:u w:val="none"/>
        </w:rPr>
      </w:pPr>
    </w:p>
    <w:p w14:paraId="007CAED0" w14:textId="77777777" w:rsidR="00615DE5" w:rsidRDefault="00615DE5" w:rsidP="00615DE5">
      <w:pPr>
        <w:tabs>
          <w:tab w:val="left" w:pos="4111"/>
        </w:tabs>
        <w:ind w:left="4111" w:hanging="4111"/>
        <w:rPr>
          <w:u w:val="none"/>
        </w:rPr>
      </w:pPr>
      <w:r w:rsidRPr="00787209">
        <w:rPr>
          <w:u w:val="none"/>
        </w:rPr>
        <w:t>Instructed by:</w:t>
      </w:r>
      <w:r w:rsidRPr="00787209">
        <w:rPr>
          <w:u w:val="none"/>
        </w:rPr>
        <w:tab/>
      </w:r>
      <w:r w:rsidR="00914ACC">
        <w:rPr>
          <w:u w:val="none"/>
        </w:rPr>
        <w:t>Hutton &amp; Cook</w:t>
      </w:r>
    </w:p>
    <w:p w14:paraId="4A4AFF29" w14:textId="77777777" w:rsidR="00914ACC" w:rsidRPr="00787209" w:rsidRDefault="00914ACC" w:rsidP="00615DE5">
      <w:pPr>
        <w:tabs>
          <w:tab w:val="left" w:pos="4111"/>
        </w:tabs>
        <w:ind w:left="4111" w:hanging="4111"/>
        <w:rPr>
          <w:u w:val="none"/>
        </w:rPr>
      </w:pPr>
      <w:r>
        <w:rPr>
          <w:u w:val="none"/>
        </w:rPr>
        <w:tab/>
        <w:t>King William’s Town</w:t>
      </w:r>
    </w:p>
    <w:p w14:paraId="3A2B9812" w14:textId="77777777" w:rsidR="00615DE5" w:rsidRPr="00787209" w:rsidRDefault="00615DE5" w:rsidP="00615DE5">
      <w:pPr>
        <w:tabs>
          <w:tab w:val="left" w:pos="4111"/>
        </w:tabs>
        <w:ind w:left="4111" w:hanging="4111"/>
        <w:rPr>
          <w:u w:val="none"/>
        </w:rPr>
      </w:pPr>
    </w:p>
    <w:p w14:paraId="3575B71E" w14:textId="77777777" w:rsidR="00615DE5" w:rsidRPr="00787209" w:rsidRDefault="00615DE5" w:rsidP="00615DE5">
      <w:pPr>
        <w:tabs>
          <w:tab w:val="left" w:pos="4111"/>
        </w:tabs>
        <w:ind w:left="4111" w:hanging="4111"/>
        <w:rPr>
          <w:u w:val="none"/>
        </w:rPr>
      </w:pPr>
    </w:p>
    <w:p w14:paraId="7FFEC5CC" w14:textId="7326FE96" w:rsidR="00615DE5" w:rsidRPr="00787209" w:rsidRDefault="00615DE5" w:rsidP="00615DE5">
      <w:pPr>
        <w:keepNext/>
        <w:tabs>
          <w:tab w:val="left" w:pos="4111"/>
        </w:tabs>
        <w:ind w:left="4111" w:hanging="4111"/>
        <w:rPr>
          <w:b/>
          <w:u w:val="none"/>
        </w:rPr>
      </w:pPr>
      <w:r w:rsidRPr="00787209">
        <w:rPr>
          <w:b/>
          <w:u w:val="none"/>
        </w:rPr>
        <w:t xml:space="preserve">Representation for </w:t>
      </w:r>
      <w:r w:rsidR="00914ACC">
        <w:rPr>
          <w:b/>
          <w:u w:val="none"/>
        </w:rPr>
        <w:t>defendants</w:t>
      </w:r>
      <w:r w:rsidR="005F5536">
        <w:rPr>
          <w:b/>
          <w:u w:val="none"/>
        </w:rPr>
        <w:t xml:space="preserve"> </w:t>
      </w:r>
    </w:p>
    <w:p w14:paraId="6BF72362" w14:textId="77777777" w:rsidR="00615DE5" w:rsidRPr="00787209" w:rsidRDefault="00615DE5" w:rsidP="00615DE5">
      <w:pPr>
        <w:keepNext/>
        <w:tabs>
          <w:tab w:val="left" w:pos="4111"/>
        </w:tabs>
        <w:ind w:left="4111" w:hanging="4111"/>
        <w:rPr>
          <w:u w:val="none"/>
        </w:rPr>
      </w:pPr>
    </w:p>
    <w:p w14:paraId="0315659C"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Adv</w:t>
      </w:r>
      <w:r w:rsidR="00914ACC">
        <w:rPr>
          <w:u w:val="none"/>
        </w:rPr>
        <w:t xml:space="preserve"> </w:t>
      </w:r>
      <w:proofErr w:type="spellStart"/>
      <w:r w:rsidR="00914ACC">
        <w:rPr>
          <w:u w:val="none"/>
        </w:rPr>
        <w:t>Nebela</w:t>
      </w:r>
      <w:proofErr w:type="spellEnd"/>
    </w:p>
    <w:p w14:paraId="66E7C0A6" w14:textId="77777777" w:rsidR="00615DE5" w:rsidRPr="00787209" w:rsidRDefault="00615DE5" w:rsidP="00615DE5">
      <w:pPr>
        <w:keepNext/>
        <w:tabs>
          <w:tab w:val="left" w:pos="4111"/>
        </w:tabs>
        <w:ind w:left="4111" w:hanging="4111"/>
        <w:rPr>
          <w:u w:val="none"/>
        </w:rPr>
      </w:pPr>
    </w:p>
    <w:p w14:paraId="63D69C3D" w14:textId="77777777" w:rsidR="00615DE5" w:rsidRDefault="00615DE5" w:rsidP="00615DE5">
      <w:pPr>
        <w:tabs>
          <w:tab w:val="left" w:pos="4111"/>
        </w:tabs>
        <w:ind w:left="4111" w:hanging="4111"/>
        <w:rPr>
          <w:u w:val="none"/>
        </w:rPr>
      </w:pPr>
      <w:r w:rsidRPr="00787209">
        <w:rPr>
          <w:u w:val="none"/>
        </w:rPr>
        <w:t>Instructed by</w:t>
      </w:r>
      <w:r>
        <w:rPr>
          <w:u w:val="none"/>
        </w:rPr>
        <w:t>:</w:t>
      </w:r>
      <w:r w:rsidRPr="00787209">
        <w:rPr>
          <w:u w:val="none"/>
        </w:rPr>
        <w:tab/>
      </w:r>
      <w:r w:rsidR="00914ACC">
        <w:rPr>
          <w:u w:val="none"/>
        </w:rPr>
        <w:t>The State Attorney</w:t>
      </w:r>
    </w:p>
    <w:p w14:paraId="3B34AB46" w14:textId="12076DE5" w:rsidR="00914ACC" w:rsidRDefault="00914ACC" w:rsidP="00615DE5">
      <w:pPr>
        <w:tabs>
          <w:tab w:val="left" w:pos="4111"/>
        </w:tabs>
        <w:ind w:left="4111" w:hanging="4111"/>
        <w:rPr>
          <w:u w:val="none"/>
        </w:rPr>
      </w:pPr>
      <w:r>
        <w:rPr>
          <w:u w:val="none"/>
        </w:rPr>
        <w:tab/>
        <w:t>King William’s Town</w:t>
      </w:r>
    </w:p>
    <w:p w14:paraId="420FB472" w14:textId="0DFADF8C" w:rsidR="006240B5" w:rsidRDefault="006240B5" w:rsidP="00615DE5">
      <w:pPr>
        <w:tabs>
          <w:tab w:val="left" w:pos="4111"/>
        </w:tabs>
        <w:ind w:left="4111" w:hanging="4111"/>
        <w:rPr>
          <w:u w:val="none"/>
        </w:rPr>
      </w:pPr>
    </w:p>
    <w:p w14:paraId="6C5EAB90" w14:textId="77777777" w:rsidR="005F5536" w:rsidRDefault="005F5536" w:rsidP="00615DE5">
      <w:pPr>
        <w:tabs>
          <w:tab w:val="left" w:pos="4111"/>
        </w:tabs>
        <w:ind w:left="4111" w:hanging="4111"/>
        <w:rPr>
          <w:u w:val="none"/>
        </w:rPr>
      </w:pPr>
    </w:p>
    <w:p w14:paraId="1C3CB0E2" w14:textId="113DDC26" w:rsidR="00383ED8" w:rsidRDefault="00383ED8" w:rsidP="00615DE5">
      <w:pPr>
        <w:tabs>
          <w:tab w:val="left" w:pos="4111"/>
        </w:tabs>
        <w:ind w:left="4111" w:hanging="4111"/>
        <w:rPr>
          <w:u w:val="none"/>
        </w:rPr>
      </w:pPr>
      <w:r>
        <w:rPr>
          <w:u w:val="none"/>
        </w:rPr>
        <w:t xml:space="preserve">Date of </w:t>
      </w:r>
      <w:r w:rsidR="005F5536">
        <w:rPr>
          <w:u w:val="none"/>
        </w:rPr>
        <w:t>hearing</w:t>
      </w:r>
      <w:r>
        <w:rPr>
          <w:u w:val="none"/>
        </w:rPr>
        <w:t xml:space="preserve">: </w:t>
      </w:r>
      <w:r>
        <w:rPr>
          <w:u w:val="none"/>
        </w:rPr>
        <w:tab/>
      </w:r>
      <w:r w:rsidR="00BD1F3F">
        <w:rPr>
          <w:u w:val="none"/>
        </w:rPr>
        <w:t>10,11 &amp; 25 August 2022</w:t>
      </w:r>
    </w:p>
    <w:p w14:paraId="0AB6021D" w14:textId="037BB861" w:rsidR="00BD1F3F" w:rsidRDefault="00BD1F3F" w:rsidP="00615DE5">
      <w:pPr>
        <w:tabs>
          <w:tab w:val="left" w:pos="4111"/>
        </w:tabs>
        <w:ind w:left="4111" w:hanging="4111"/>
        <w:rPr>
          <w:u w:val="none"/>
        </w:rPr>
      </w:pPr>
    </w:p>
    <w:p w14:paraId="3C5D0A4D" w14:textId="49E69BFB" w:rsidR="00BD1F3F" w:rsidRPr="00787209" w:rsidRDefault="00BD1F3F" w:rsidP="00615DE5">
      <w:pPr>
        <w:tabs>
          <w:tab w:val="left" w:pos="4111"/>
        </w:tabs>
        <w:ind w:left="4111" w:hanging="4111"/>
        <w:rPr>
          <w:u w:val="none"/>
        </w:rPr>
      </w:pPr>
      <w:r>
        <w:rPr>
          <w:u w:val="none"/>
        </w:rPr>
        <w:t xml:space="preserve">Date of </w:t>
      </w:r>
      <w:r w:rsidR="005F5536">
        <w:rPr>
          <w:u w:val="none"/>
        </w:rPr>
        <w:t>judgment</w:t>
      </w:r>
      <w:r>
        <w:rPr>
          <w:u w:val="none"/>
        </w:rPr>
        <w:t xml:space="preserve">: </w:t>
      </w:r>
      <w:r>
        <w:rPr>
          <w:u w:val="none"/>
        </w:rPr>
        <w:tab/>
      </w:r>
      <w:r w:rsidR="0028774A">
        <w:rPr>
          <w:u w:val="none"/>
        </w:rPr>
        <w:t>27</w:t>
      </w:r>
      <w:r w:rsidR="005F5536">
        <w:rPr>
          <w:u w:val="none"/>
        </w:rPr>
        <w:t xml:space="preserve"> </w:t>
      </w:r>
      <w:r>
        <w:rPr>
          <w:u w:val="none"/>
        </w:rPr>
        <w:t>September 2022</w:t>
      </w:r>
    </w:p>
    <w:p w14:paraId="6E9B7179" w14:textId="77777777" w:rsidR="00615DE5" w:rsidRPr="00787209" w:rsidRDefault="00615DE5" w:rsidP="00615DE5">
      <w:pPr>
        <w:tabs>
          <w:tab w:val="left" w:pos="4140"/>
        </w:tabs>
        <w:rPr>
          <w:u w:val="none"/>
        </w:rPr>
      </w:pPr>
    </w:p>
    <w:p w14:paraId="5C5D0F04" w14:textId="77777777" w:rsidR="00226E10" w:rsidRPr="00015944" w:rsidRDefault="00226E10" w:rsidP="00615DE5">
      <w:pPr>
        <w:jc w:val="both"/>
        <w:rPr>
          <w:u w:val="none"/>
          <w:lang w:val="en-ZA"/>
        </w:rPr>
      </w:pPr>
    </w:p>
    <w:sectPr w:rsidR="00226E10" w:rsidRPr="00015944" w:rsidSect="0096642E">
      <w:headerReference w:type="default" r:id="rId9"/>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FAAD" w14:textId="77777777" w:rsidR="00C42245" w:rsidRDefault="00C42245" w:rsidP="0096642E">
      <w:r>
        <w:separator/>
      </w:r>
    </w:p>
  </w:endnote>
  <w:endnote w:type="continuationSeparator" w:id="0">
    <w:p w14:paraId="063C54DD" w14:textId="77777777" w:rsidR="00C42245" w:rsidRDefault="00C42245"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C586" w14:textId="77777777" w:rsidR="00C42245" w:rsidRPr="005F5536" w:rsidRDefault="00C42245" w:rsidP="0096642E">
      <w:pPr>
        <w:rPr>
          <w:u w:val="none"/>
        </w:rPr>
      </w:pPr>
      <w:r w:rsidRPr="005F5536">
        <w:rPr>
          <w:u w:val="none"/>
        </w:rPr>
        <w:separator/>
      </w:r>
    </w:p>
  </w:footnote>
  <w:footnote w:type="continuationSeparator" w:id="0">
    <w:p w14:paraId="098B754E" w14:textId="77777777" w:rsidR="00C42245" w:rsidRDefault="00C42245" w:rsidP="0096642E">
      <w:r>
        <w:continuationSeparator/>
      </w:r>
    </w:p>
  </w:footnote>
  <w:footnote w:id="1">
    <w:p w14:paraId="41493B40" w14:textId="12435EAC" w:rsidR="005A6DBA" w:rsidRPr="005F5536" w:rsidRDefault="005A6DBA"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[2002] 2 All SA 295 (A)</w:t>
      </w:r>
      <w:r w:rsidR="005F5536" w:rsidRPr="005F5536">
        <w:rPr>
          <w:u w:val="none"/>
          <w:lang w:val="en-ZA"/>
        </w:rPr>
        <w:t>.</w:t>
      </w:r>
      <w:r w:rsidR="005F5536">
        <w:rPr>
          <w:u w:val="none"/>
          <w:lang w:val="en-ZA"/>
        </w:rPr>
        <w:t xml:space="preserve"> </w:t>
      </w:r>
    </w:p>
  </w:footnote>
  <w:footnote w:id="2">
    <w:p w14:paraId="34585219" w14:textId="482E7598" w:rsidR="00915769" w:rsidRPr="005F5536" w:rsidRDefault="00915769" w:rsidP="00915769">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Act</w:t>
      </w:r>
      <w:r>
        <w:rPr>
          <w:u w:val="none"/>
          <w:lang w:val="en-ZA"/>
        </w:rPr>
        <w:t xml:space="preserve"> 66 </w:t>
      </w:r>
      <w:r w:rsidRPr="005F5536">
        <w:rPr>
          <w:u w:val="none"/>
          <w:lang w:val="en-ZA"/>
        </w:rPr>
        <w:t>of 1995</w:t>
      </w:r>
    </w:p>
  </w:footnote>
  <w:footnote w:id="3">
    <w:p w14:paraId="09E9D1C9" w14:textId="5AE92C38" w:rsidR="0013303B" w:rsidRPr="005F5536" w:rsidRDefault="0013303B"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 xml:space="preserve">(2004) 25 </w:t>
      </w:r>
      <w:r w:rsidRPr="005F5536">
        <w:rPr>
          <w:i/>
          <w:u w:val="none"/>
          <w:lang w:val="en-ZA"/>
        </w:rPr>
        <w:t>ILJ</w:t>
      </w:r>
      <w:r w:rsidRPr="005F5536">
        <w:rPr>
          <w:u w:val="none"/>
          <w:lang w:val="en-ZA"/>
        </w:rPr>
        <w:t xml:space="preserve"> 2317 (LAC)</w:t>
      </w:r>
    </w:p>
  </w:footnote>
  <w:footnote w:id="4">
    <w:p w14:paraId="5648BAE3" w14:textId="10F6EE72" w:rsidR="00D93D12" w:rsidRPr="005F5536" w:rsidRDefault="00D93D12"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2020 (4) BCLR 373 (CC) at [64]</w:t>
      </w:r>
    </w:p>
  </w:footnote>
  <w:footnote w:id="5">
    <w:p w14:paraId="279EFF1D" w14:textId="038D3147" w:rsidR="007A5B82" w:rsidRPr="005F5536" w:rsidRDefault="007A5B82"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r>
      <w:r w:rsidRPr="005F5536">
        <w:rPr>
          <w:i/>
          <w:u w:val="none"/>
          <w:lang w:val="en-ZA"/>
        </w:rPr>
        <w:t xml:space="preserve">Alfred </w:t>
      </w:r>
      <w:r w:rsidRPr="005F5536">
        <w:rPr>
          <w:i/>
          <w:u w:val="none"/>
          <w:lang w:val="en-ZA"/>
        </w:rPr>
        <w:t xml:space="preserve">McAlpine &amp; Sons (Pty) Ltd v Transvaal Provincial Administration </w:t>
      </w:r>
      <w:r w:rsidRPr="005F5536">
        <w:rPr>
          <w:u w:val="none"/>
          <w:lang w:val="en-ZA"/>
        </w:rPr>
        <w:t>1974 (3) SA 506 (A) at 531E-H</w:t>
      </w:r>
    </w:p>
  </w:footnote>
  <w:footnote w:id="6">
    <w:p w14:paraId="77664FD7" w14:textId="77777777" w:rsidR="00801D35" w:rsidRPr="005F5536" w:rsidRDefault="00801D35"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10</w:t>
      </w:r>
    </w:p>
  </w:footnote>
  <w:footnote w:id="7">
    <w:p w14:paraId="2B11DC06" w14:textId="77777777" w:rsidR="00801D35" w:rsidRPr="005F5536" w:rsidRDefault="00801D35"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15</w:t>
      </w:r>
    </w:p>
  </w:footnote>
  <w:footnote w:id="8">
    <w:p w14:paraId="22F45449" w14:textId="15217F92" w:rsidR="00EF1BF8" w:rsidRPr="005F5536" w:rsidRDefault="00EF1BF8"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11 to 14</w:t>
      </w:r>
    </w:p>
  </w:footnote>
  <w:footnote w:id="9">
    <w:p w14:paraId="6E7A5688" w14:textId="77777777" w:rsidR="00F1067A" w:rsidRPr="005F5536" w:rsidRDefault="00F1067A"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11(1)</w:t>
      </w:r>
    </w:p>
  </w:footnote>
  <w:footnote w:id="10">
    <w:p w14:paraId="5289DAA1" w14:textId="7726ABC0" w:rsidR="007A5B82" w:rsidRPr="005F5536" w:rsidRDefault="007A5B82"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12</w:t>
      </w:r>
    </w:p>
  </w:footnote>
  <w:footnote w:id="11">
    <w:p w14:paraId="7DC20F80" w14:textId="6E3464C6" w:rsidR="007A5B82" w:rsidRPr="005F5536" w:rsidRDefault="007A5B82"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13</w:t>
      </w:r>
    </w:p>
  </w:footnote>
  <w:footnote w:id="12">
    <w:p w14:paraId="132C0FF4" w14:textId="2BFA35CA" w:rsidR="007A5B82" w:rsidRPr="005F5536" w:rsidRDefault="007A5B82"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14</w:t>
      </w:r>
    </w:p>
  </w:footnote>
  <w:footnote w:id="13">
    <w:p w14:paraId="7A52D0A3" w14:textId="3E95F02C" w:rsidR="003C717B" w:rsidRPr="005F5536" w:rsidRDefault="003C717B" w:rsidP="005F5536">
      <w:pPr>
        <w:pStyle w:val="FootnoteText"/>
        <w:tabs>
          <w:tab w:val="left" w:pos="426"/>
        </w:tabs>
        <w:ind w:left="426" w:hanging="426"/>
        <w:rPr>
          <w:u w:val="none"/>
          <w:lang w:val="en-ZA"/>
        </w:rPr>
      </w:pPr>
      <w:r w:rsidRPr="005F5536">
        <w:rPr>
          <w:rStyle w:val="FootnoteReference"/>
          <w:u w:val="none"/>
        </w:rPr>
        <w:footnoteRef/>
      </w:r>
      <w:r w:rsidRPr="005F5536">
        <w:rPr>
          <w:u w:val="none"/>
        </w:rPr>
        <w:t xml:space="preserve"> </w:t>
      </w:r>
      <w:r w:rsidRPr="005F5536">
        <w:rPr>
          <w:u w:val="none"/>
          <w:lang w:val="en-ZA"/>
        </w:rPr>
        <w:tab/>
        <w:t>Section 20(4) of the South African Schools Act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4268"/>
      <w:docPartObj>
        <w:docPartGallery w:val="Page Numbers (Top of Page)"/>
        <w:docPartUnique/>
      </w:docPartObj>
    </w:sdtPr>
    <w:sdtEndPr>
      <w:rPr>
        <w:noProof/>
        <w:u w:val="none"/>
      </w:rPr>
    </w:sdtEndPr>
    <w:sdtContent>
      <w:p w14:paraId="1D982769" w14:textId="3BD1D18F" w:rsidR="007A5B82" w:rsidRDefault="007A5B82">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C52620">
          <w:rPr>
            <w:noProof/>
            <w:u w:val="none"/>
          </w:rPr>
          <w:t>2</w:t>
        </w:r>
        <w:r w:rsidRPr="0096642E">
          <w:rPr>
            <w:noProof/>
            <w:u w:val="none"/>
          </w:rPr>
          <w:fldChar w:fldCharType="end"/>
        </w:r>
      </w:p>
      <w:p w14:paraId="712CADB9" w14:textId="77777777" w:rsidR="007A5B82" w:rsidRDefault="007A5B82">
        <w:pPr>
          <w:pStyle w:val="Header"/>
          <w:jc w:val="right"/>
          <w:rPr>
            <w:noProof/>
            <w:u w:val="none"/>
          </w:rPr>
        </w:pPr>
      </w:p>
      <w:p w14:paraId="5A119674" w14:textId="77777777" w:rsidR="007A5B82" w:rsidRPr="0096642E" w:rsidRDefault="00000000">
        <w:pPr>
          <w:pStyle w:val="Header"/>
          <w:jc w:val="right"/>
          <w:rPr>
            <w:u w:val="none"/>
          </w:rPr>
        </w:pPr>
      </w:p>
    </w:sdtContent>
  </w:sdt>
  <w:p w14:paraId="6FC5D0E8" w14:textId="77777777" w:rsidR="007A5B82" w:rsidRDefault="007A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5B91F08"/>
    <w:multiLevelType w:val="multilevel"/>
    <w:tmpl w:val="FA226EB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1811505">
    <w:abstractNumId w:val="0"/>
  </w:num>
  <w:num w:numId="2" w16cid:durableId="66227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1B3C"/>
    <w:rsid w:val="00002422"/>
    <w:rsid w:val="00015944"/>
    <w:rsid w:val="0002227E"/>
    <w:rsid w:val="00031550"/>
    <w:rsid w:val="00032BC6"/>
    <w:rsid w:val="0004705C"/>
    <w:rsid w:val="000517A3"/>
    <w:rsid w:val="0005195A"/>
    <w:rsid w:val="000560FA"/>
    <w:rsid w:val="000565F9"/>
    <w:rsid w:val="00067C8A"/>
    <w:rsid w:val="00074891"/>
    <w:rsid w:val="000751DE"/>
    <w:rsid w:val="00085E38"/>
    <w:rsid w:val="00091EDD"/>
    <w:rsid w:val="000A17E8"/>
    <w:rsid w:val="000A1C47"/>
    <w:rsid w:val="000A2C94"/>
    <w:rsid w:val="000A53FA"/>
    <w:rsid w:val="000B1A71"/>
    <w:rsid w:val="000C6B8C"/>
    <w:rsid w:val="000E310E"/>
    <w:rsid w:val="000F1D3E"/>
    <w:rsid w:val="00100A30"/>
    <w:rsid w:val="0010533C"/>
    <w:rsid w:val="001127A7"/>
    <w:rsid w:val="00115564"/>
    <w:rsid w:val="00120782"/>
    <w:rsid w:val="00124C6D"/>
    <w:rsid w:val="0012632C"/>
    <w:rsid w:val="0013303B"/>
    <w:rsid w:val="00133CCE"/>
    <w:rsid w:val="00141674"/>
    <w:rsid w:val="00147A23"/>
    <w:rsid w:val="00156987"/>
    <w:rsid w:val="0016004C"/>
    <w:rsid w:val="00164CF1"/>
    <w:rsid w:val="00184080"/>
    <w:rsid w:val="00190BDB"/>
    <w:rsid w:val="0019763C"/>
    <w:rsid w:val="00197CE3"/>
    <w:rsid w:val="001A144A"/>
    <w:rsid w:val="001A54BB"/>
    <w:rsid w:val="001A7DBC"/>
    <w:rsid w:val="001B1C12"/>
    <w:rsid w:val="001C634A"/>
    <w:rsid w:val="001E0509"/>
    <w:rsid w:val="001E21F3"/>
    <w:rsid w:val="001F27D6"/>
    <w:rsid w:val="001F7BCC"/>
    <w:rsid w:val="00200431"/>
    <w:rsid w:val="002012DF"/>
    <w:rsid w:val="0020542B"/>
    <w:rsid w:val="002100D2"/>
    <w:rsid w:val="00210266"/>
    <w:rsid w:val="00226B7E"/>
    <w:rsid w:val="00226E10"/>
    <w:rsid w:val="002355B3"/>
    <w:rsid w:val="00242C8C"/>
    <w:rsid w:val="00243C1E"/>
    <w:rsid w:val="00263A82"/>
    <w:rsid w:val="00271597"/>
    <w:rsid w:val="0027406E"/>
    <w:rsid w:val="00274095"/>
    <w:rsid w:val="0028774A"/>
    <w:rsid w:val="00290272"/>
    <w:rsid w:val="002A1DD8"/>
    <w:rsid w:val="002A2FA6"/>
    <w:rsid w:val="002B048C"/>
    <w:rsid w:val="002B7BA9"/>
    <w:rsid w:val="002D0726"/>
    <w:rsid w:val="002E6257"/>
    <w:rsid w:val="002E675E"/>
    <w:rsid w:val="002F416D"/>
    <w:rsid w:val="002F4398"/>
    <w:rsid w:val="00300C5E"/>
    <w:rsid w:val="00305FA7"/>
    <w:rsid w:val="00311C0A"/>
    <w:rsid w:val="0033242E"/>
    <w:rsid w:val="0033584D"/>
    <w:rsid w:val="00345391"/>
    <w:rsid w:val="003464F2"/>
    <w:rsid w:val="003762CE"/>
    <w:rsid w:val="00383ED8"/>
    <w:rsid w:val="00391A44"/>
    <w:rsid w:val="003A480A"/>
    <w:rsid w:val="003C6FBA"/>
    <w:rsid w:val="003C717B"/>
    <w:rsid w:val="003C7318"/>
    <w:rsid w:val="003E2A5E"/>
    <w:rsid w:val="003F7957"/>
    <w:rsid w:val="00410258"/>
    <w:rsid w:val="00414070"/>
    <w:rsid w:val="00417323"/>
    <w:rsid w:val="00426191"/>
    <w:rsid w:val="00434317"/>
    <w:rsid w:val="00440018"/>
    <w:rsid w:val="0045447A"/>
    <w:rsid w:val="00460F15"/>
    <w:rsid w:val="00462161"/>
    <w:rsid w:val="004648AD"/>
    <w:rsid w:val="0047085C"/>
    <w:rsid w:val="0047526D"/>
    <w:rsid w:val="00482886"/>
    <w:rsid w:val="00485DEF"/>
    <w:rsid w:val="00490F25"/>
    <w:rsid w:val="004A24B1"/>
    <w:rsid w:val="004A3420"/>
    <w:rsid w:val="004A7C1D"/>
    <w:rsid w:val="004D206C"/>
    <w:rsid w:val="004D2695"/>
    <w:rsid w:val="004F64AC"/>
    <w:rsid w:val="004F7D1E"/>
    <w:rsid w:val="00511CD1"/>
    <w:rsid w:val="00513ADC"/>
    <w:rsid w:val="00522546"/>
    <w:rsid w:val="005261C3"/>
    <w:rsid w:val="005278C9"/>
    <w:rsid w:val="00541E2B"/>
    <w:rsid w:val="00547F10"/>
    <w:rsid w:val="00551D81"/>
    <w:rsid w:val="0057198E"/>
    <w:rsid w:val="00571A39"/>
    <w:rsid w:val="00591818"/>
    <w:rsid w:val="0059759D"/>
    <w:rsid w:val="005A6DBA"/>
    <w:rsid w:val="005B0ED5"/>
    <w:rsid w:val="005B1D90"/>
    <w:rsid w:val="005C32CE"/>
    <w:rsid w:val="005C35B0"/>
    <w:rsid w:val="005C47C0"/>
    <w:rsid w:val="005D1822"/>
    <w:rsid w:val="005D4718"/>
    <w:rsid w:val="005E07BA"/>
    <w:rsid w:val="005E13D7"/>
    <w:rsid w:val="005E45D3"/>
    <w:rsid w:val="005F3FD9"/>
    <w:rsid w:val="005F5536"/>
    <w:rsid w:val="005F67AD"/>
    <w:rsid w:val="00602CCC"/>
    <w:rsid w:val="00606665"/>
    <w:rsid w:val="0060727B"/>
    <w:rsid w:val="00613442"/>
    <w:rsid w:val="00615DE5"/>
    <w:rsid w:val="00616930"/>
    <w:rsid w:val="006240B5"/>
    <w:rsid w:val="00626349"/>
    <w:rsid w:val="00632508"/>
    <w:rsid w:val="006911A6"/>
    <w:rsid w:val="006B0E4E"/>
    <w:rsid w:val="006C0B52"/>
    <w:rsid w:val="006D4B16"/>
    <w:rsid w:val="006F76DC"/>
    <w:rsid w:val="006F79EB"/>
    <w:rsid w:val="00714BBB"/>
    <w:rsid w:val="00715403"/>
    <w:rsid w:val="00716C88"/>
    <w:rsid w:val="00727709"/>
    <w:rsid w:val="00733904"/>
    <w:rsid w:val="00745115"/>
    <w:rsid w:val="0075741F"/>
    <w:rsid w:val="007610F3"/>
    <w:rsid w:val="00770A2B"/>
    <w:rsid w:val="007846F0"/>
    <w:rsid w:val="00796D53"/>
    <w:rsid w:val="007A2405"/>
    <w:rsid w:val="007A5B82"/>
    <w:rsid w:val="007B0B23"/>
    <w:rsid w:val="007C69FC"/>
    <w:rsid w:val="007D2746"/>
    <w:rsid w:val="007E09A6"/>
    <w:rsid w:val="007E7871"/>
    <w:rsid w:val="00800BD9"/>
    <w:rsid w:val="00801D35"/>
    <w:rsid w:val="00802C34"/>
    <w:rsid w:val="008124D5"/>
    <w:rsid w:val="00826282"/>
    <w:rsid w:val="00831491"/>
    <w:rsid w:val="008324F2"/>
    <w:rsid w:val="008650CE"/>
    <w:rsid w:val="0088336A"/>
    <w:rsid w:val="008845A2"/>
    <w:rsid w:val="008871B8"/>
    <w:rsid w:val="008909A9"/>
    <w:rsid w:val="008B1D35"/>
    <w:rsid w:val="008C1D08"/>
    <w:rsid w:val="008F6F76"/>
    <w:rsid w:val="00914ACC"/>
    <w:rsid w:val="00915769"/>
    <w:rsid w:val="009236F6"/>
    <w:rsid w:val="00941388"/>
    <w:rsid w:val="00957EC8"/>
    <w:rsid w:val="0096642E"/>
    <w:rsid w:val="009852C4"/>
    <w:rsid w:val="0098604A"/>
    <w:rsid w:val="009B53AD"/>
    <w:rsid w:val="009D0299"/>
    <w:rsid w:val="009D7AF2"/>
    <w:rsid w:val="009F1F81"/>
    <w:rsid w:val="009F6AA0"/>
    <w:rsid w:val="00A02CD8"/>
    <w:rsid w:val="00A0549B"/>
    <w:rsid w:val="00A0639E"/>
    <w:rsid w:val="00A13C72"/>
    <w:rsid w:val="00A2747D"/>
    <w:rsid w:val="00A4098F"/>
    <w:rsid w:val="00A60D19"/>
    <w:rsid w:val="00A74F99"/>
    <w:rsid w:val="00A75135"/>
    <w:rsid w:val="00A8349F"/>
    <w:rsid w:val="00A843DB"/>
    <w:rsid w:val="00A84BD5"/>
    <w:rsid w:val="00A86C73"/>
    <w:rsid w:val="00A87B3A"/>
    <w:rsid w:val="00A9039B"/>
    <w:rsid w:val="00A96C1D"/>
    <w:rsid w:val="00AA4120"/>
    <w:rsid w:val="00AA477B"/>
    <w:rsid w:val="00AB0C69"/>
    <w:rsid w:val="00AB2152"/>
    <w:rsid w:val="00AB228F"/>
    <w:rsid w:val="00AC30B4"/>
    <w:rsid w:val="00AD11C2"/>
    <w:rsid w:val="00AD3EEA"/>
    <w:rsid w:val="00AD51B2"/>
    <w:rsid w:val="00AD7671"/>
    <w:rsid w:val="00AE0218"/>
    <w:rsid w:val="00AE0449"/>
    <w:rsid w:val="00AF16D1"/>
    <w:rsid w:val="00AF5056"/>
    <w:rsid w:val="00AF5852"/>
    <w:rsid w:val="00AF5A7C"/>
    <w:rsid w:val="00B25F22"/>
    <w:rsid w:val="00B3235B"/>
    <w:rsid w:val="00B551EA"/>
    <w:rsid w:val="00BA3A4C"/>
    <w:rsid w:val="00BA3D4B"/>
    <w:rsid w:val="00BB055A"/>
    <w:rsid w:val="00BB246E"/>
    <w:rsid w:val="00BB3F73"/>
    <w:rsid w:val="00BB7EB0"/>
    <w:rsid w:val="00BD1F3F"/>
    <w:rsid w:val="00BE1646"/>
    <w:rsid w:val="00BE6A1A"/>
    <w:rsid w:val="00BF0386"/>
    <w:rsid w:val="00BF2ED1"/>
    <w:rsid w:val="00C00839"/>
    <w:rsid w:val="00C024E2"/>
    <w:rsid w:val="00C05289"/>
    <w:rsid w:val="00C122B0"/>
    <w:rsid w:val="00C20544"/>
    <w:rsid w:val="00C42245"/>
    <w:rsid w:val="00C52620"/>
    <w:rsid w:val="00C67AF6"/>
    <w:rsid w:val="00C87606"/>
    <w:rsid w:val="00CA16BA"/>
    <w:rsid w:val="00CB6370"/>
    <w:rsid w:val="00CC714A"/>
    <w:rsid w:val="00CD434E"/>
    <w:rsid w:val="00CE4C3F"/>
    <w:rsid w:val="00CE5433"/>
    <w:rsid w:val="00CE54AE"/>
    <w:rsid w:val="00CF202E"/>
    <w:rsid w:val="00D030E4"/>
    <w:rsid w:val="00D11A0B"/>
    <w:rsid w:val="00D130AC"/>
    <w:rsid w:val="00D15EDC"/>
    <w:rsid w:val="00D25BEB"/>
    <w:rsid w:val="00D320CC"/>
    <w:rsid w:val="00D33093"/>
    <w:rsid w:val="00D34807"/>
    <w:rsid w:val="00D418D1"/>
    <w:rsid w:val="00D46102"/>
    <w:rsid w:val="00D64C2A"/>
    <w:rsid w:val="00D64E7B"/>
    <w:rsid w:val="00D66CB6"/>
    <w:rsid w:val="00D67B23"/>
    <w:rsid w:val="00D70AEA"/>
    <w:rsid w:val="00D71049"/>
    <w:rsid w:val="00D72177"/>
    <w:rsid w:val="00D75B7C"/>
    <w:rsid w:val="00D8136B"/>
    <w:rsid w:val="00D93D12"/>
    <w:rsid w:val="00DA3394"/>
    <w:rsid w:val="00DA564D"/>
    <w:rsid w:val="00DB4FFD"/>
    <w:rsid w:val="00DB5F6F"/>
    <w:rsid w:val="00DC7827"/>
    <w:rsid w:val="00DD0ABF"/>
    <w:rsid w:val="00E013EB"/>
    <w:rsid w:val="00E01CB2"/>
    <w:rsid w:val="00E041F8"/>
    <w:rsid w:val="00E4427D"/>
    <w:rsid w:val="00E44549"/>
    <w:rsid w:val="00E46CDA"/>
    <w:rsid w:val="00E53055"/>
    <w:rsid w:val="00E53910"/>
    <w:rsid w:val="00E57BE4"/>
    <w:rsid w:val="00E7701B"/>
    <w:rsid w:val="00E77C0E"/>
    <w:rsid w:val="00E80504"/>
    <w:rsid w:val="00E91009"/>
    <w:rsid w:val="00EA104B"/>
    <w:rsid w:val="00EA1C29"/>
    <w:rsid w:val="00EA7AE1"/>
    <w:rsid w:val="00EB68AD"/>
    <w:rsid w:val="00EC288E"/>
    <w:rsid w:val="00EC3B96"/>
    <w:rsid w:val="00EC7F3C"/>
    <w:rsid w:val="00ED24F2"/>
    <w:rsid w:val="00EF0015"/>
    <w:rsid w:val="00EF1BF8"/>
    <w:rsid w:val="00F10449"/>
    <w:rsid w:val="00F1067A"/>
    <w:rsid w:val="00F11EEE"/>
    <w:rsid w:val="00F23578"/>
    <w:rsid w:val="00F27FCD"/>
    <w:rsid w:val="00F330CD"/>
    <w:rsid w:val="00F41737"/>
    <w:rsid w:val="00F45D56"/>
    <w:rsid w:val="00F45DA6"/>
    <w:rsid w:val="00F62DD6"/>
    <w:rsid w:val="00F763D2"/>
    <w:rsid w:val="00F8193A"/>
    <w:rsid w:val="00F837F4"/>
    <w:rsid w:val="00F94B09"/>
    <w:rsid w:val="00F95A5A"/>
    <w:rsid w:val="00FA085E"/>
    <w:rsid w:val="00FA3AD3"/>
    <w:rsid w:val="00FB48EB"/>
    <w:rsid w:val="00FD2890"/>
    <w:rsid w:val="00FD4E5D"/>
    <w:rsid w:val="00FE0040"/>
    <w:rsid w:val="00FE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37F2"/>
  <w15:docId w15:val="{E16B4CD2-377C-42C0-BF35-3C7DD60A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398"/>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A0549B"/>
    <w:rPr>
      <w:sz w:val="20"/>
      <w:szCs w:val="20"/>
    </w:rPr>
  </w:style>
  <w:style w:type="character" w:customStyle="1" w:styleId="FootnoteTextChar">
    <w:name w:val="Footnote Text Char"/>
    <w:basedOn w:val="DefaultParagraphFont"/>
    <w:link w:val="FootnoteText"/>
    <w:semiHidden/>
    <w:rsid w:val="00A0549B"/>
    <w:rPr>
      <w:rFonts w:ascii="Arial" w:hAnsi="Arial" w:cs="Arial"/>
      <w:u w:val="single"/>
      <w:lang w:val="en-GB" w:eastAsia="en-GB"/>
    </w:rPr>
  </w:style>
  <w:style w:type="character" w:styleId="FootnoteReference">
    <w:name w:val="footnote reference"/>
    <w:basedOn w:val="DefaultParagraphFont"/>
    <w:semiHidden/>
    <w:unhideWhenUsed/>
    <w:rsid w:val="00A05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4B52-3156-481E-B88B-007C583F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subject/>
  <dc:creator>tmaponya</dc:creator>
  <cp:keywords/>
  <dc:description/>
  <cp:lastModifiedBy>Mariana Anguelov</cp:lastModifiedBy>
  <cp:revision>3</cp:revision>
  <dcterms:created xsi:type="dcterms:W3CDTF">2022-10-03T14:51:00Z</dcterms:created>
  <dcterms:modified xsi:type="dcterms:W3CDTF">2022-10-16T16:37:00Z</dcterms:modified>
</cp:coreProperties>
</file>