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16A1" w14:textId="77777777" w:rsidR="0082771D" w:rsidRDefault="0082771D" w:rsidP="0082771D">
      <w:pPr>
        <w:spacing w:after="0" w:line="360" w:lineRule="auto"/>
        <w:contextualSpacing/>
        <w:jc w:val="center"/>
        <w:rPr>
          <w:rFonts w:ascii="Times New Roman" w:hAnsi="Times New Roman"/>
          <w:b/>
          <w:sz w:val="28"/>
          <w:szCs w:val="28"/>
        </w:rPr>
      </w:pPr>
      <w:r w:rsidRPr="00443F19">
        <w:rPr>
          <w:rFonts w:ascii="Times New Roman" w:hAnsi="Times New Roman"/>
          <w:noProof/>
          <w:sz w:val="28"/>
          <w:szCs w:val="28"/>
          <w:lang w:val="en-ZA" w:eastAsia="en-ZA"/>
        </w:rPr>
        <w:drawing>
          <wp:inline distT="0" distB="0" distL="0" distR="0" wp14:anchorId="6C719840" wp14:editId="5CEACEC7">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7111DC00" w14:textId="77777777" w:rsidR="0082771D" w:rsidRPr="000D03EE" w:rsidRDefault="0082771D" w:rsidP="0082771D">
      <w:pPr>
        <w:spacing w:after="0" w:line="36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14:paraId="5531F112" w14:textId="77777777" w:rsidR="0082771D" w:rsidRDefault="0082771D" w:rsidP="0082771D">
      <w:pPr>
        <w:spacing w:after="0"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77FA3027" w14:textId="77777777" w:rsidR="0082771D" w:rsidRDefault="0082771D" w:rsidP="0082771D">
      <w:pPr>
        <w:spacing w:after="0" w:line="360" w:lineRule="auto"/>
        <w:contextualSpacing/>
        <w:jc w:val="both"/>
        <w:rPr>
          <w:rFonts w:ascii="Times New Roman" w:hAnsi="Times New Roman"/>
          <w:b/>
          <w:sz w:val="28"/>
          <w:szCs w:val="28"/>
        </w:rPr>
      </w:pPr>
      <w:r w:rsidRPr="00844D97">
        <w:rPr>
          <w:rFonts w:ascii="Times New Roman" w:hAnsi="Times New Roman"/>
          <w:b/>
          <w:sz w:val="28"/>
          <w:szCs w:val="28"/>
        </w:rPr>
        <w:t>(EAST</w:t>
      </w:r>
      <w:r>
        <w:rPr>
          <w:rFonts w:ascii="Times New Roman" w:hAnsi="Times New Roman"/>
          <w:b/>
          <w:sz w:val="28"/>
          <w:szCs w:val="28"/>
        </w:rPr>
        <w:t>ERN CAPE DIVISION, BHISHO</w:t>
      </w:r>
      <w:r w:rsidRPr="00844D97">
        <w:rPr>
          <w:rFonts w:ascii="Times New Roman" w:hAnsi="Times New Roman"/>
          <w:b/>
          <w:sz w:val="28"/>
          <w:szCs w:val="28"/>
        </w:rPr>
        <w:t>)</w:t>
      </w:r>
    </w:p>
    <w:p w14:paraId="54164898" w14:textId="77777777" w:rsidR="0082771D" w:rsidRPr="000D03EE" w:rsidRDefault="0082771D" w:rsidP="0082771D">
      <w:pPr>
        <w:spacing w:after="0" w:line="360" w:lineRule="auto"/>
        <w:contextualSpacing/>
        <w:jc w:val="both"/>
        <w:rPr>
          <w:rFonts w:ascii="Times New Roman" w:hAnsi="Times New Roman"/>
          <w:b/>
          <w:sz w:val="28"/>
          <w:szCs w:val="28"/>
        </w:rPr>
      </w:pPr>
    </w:p>
    <w:p w14:paraId="75EBD5F1" w14:textId="77777777" w:rsidR="0082771D" w:rsidRDefault="0082771D" w:rsidP="0082771D">
      <w:pPr>
        <w:widowControl w:val="0"/>
        <w:autoSpaceDE w:val="0"/>
        <w:autoSpaceDN w:val="0"/>
        <w:adjustRightInd w:val="0"/>
        <w:spacing w:after="0" w:line="360" w:lineRule="auto"/>
        <w:contextualSpacing/>
        <w:jc w:val="right"/>
        <w:rPr>
          <w:rFonts w:ascii="Times New Roman" w:hAnsi="Times New Roman"/>
          <w:color w:val="000000"/>
          <w:sz w:val="28"/>
          <w:szCs w:val="28"/>
        </w:rPr>
      </w:pPr>
      <w:r>
        <w:rPr>
          <w:rFonts w:ascii="Times New Roman" w:hAnsi="Times New Roman"/>
          <w:color w:val="000000"/>
          <w:sz w:val="28"/>
          <w:szCs w:val="28"/>
        </w:rPr>
        <w:t>CASE NO. 530/2017</w:t>
      </w:r>
    </w:p>
    <w:p w14:paraId="737B7FE0" w14:textId="77777777" w:rsidR="0082771D" w:rsidRDefault="0082771D" w:rsidP="0082771D">
      <w:pPr>
        <w:widowControl w:val="0"/>
        <w:autoSpaceDE w:val="0"/>
        <w:autoSpaceDN w:val="0"/>
        <w:adjustRightInd w:val="0"/>
        <w:spacing w:after="0" w:line="360" w:lineRule="auto"/>
        <w:contextualSpacing/>
        <w:jc w:val="both"/>
        <w:rPr>
          <w:rFonts w:ascii="Times New Roman" w:hAnsi="Times New Roman"/>
          <w:color w:val="000000"/>
          <w:sz w:val="28"/>
          <w:szCs w:val="28"/>
        </w:rPr>
      </w:pPr>
    </w:p>
    <w:p w14:paraId="63E5A1FE" w14:textId="77777777" w:rsidR="0082771D" w:rsidRDefault="0082771D" w:rsidP="0082771D">
      <w:pPr>
        <w:widowControl w:val="0"/>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14:paraId="7B848395" w14:textId="77777777" w:rsidR="0082771D" w:rsidRDefault="0082771D" w:rsidP="0082771D">
      <w:pPr>
        <w:widowControl w:val="0"/>
        <w:autoSpaceDE w:val="0"/>
        <w:autoSpaceDN w:val="0"/>
        <w:adjustRightInd w:val="0"/>
        <w:spacing w:after="0" w:line="360" w:lineRule="auto"/>
        <w:contextualSpacing/>
        <w:jc w:val="both"/>
        <w:rPr>
          <w:rFonts w:ascii="Times New Roman" w:hAnsi="Times New Roman"/>
          <w:b/>
          <w:color w:val="000000"/>
          <w:sz w:val="28"/>
          <w:szCs w:val="28"/>
        </w:rPr>
      </w:pPr>
    </w:p>
    <w:p w14:paraId="25B8E411" w14:textId="77777777" w:rsidR="0082771D" w:rsidRPr="00BD5231" w:rsidRDefault="0082771D" w:rsidP="0082771D">
      <w:pPr>
        <w:widowControl w:val="0"/>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MICHAEL MZIMKHULU OBO AHLUMILE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Plaintiff</w:t>
      </w:r>
    </w:p>
    <w:p w14:paraId="41121A3F" w14:textId="198DD8C5" w:rsidR="0082771D" w:rsidRDefault="007C04FA" w:rsidP="0082771D">
      <w:pPr>
        <w:widowControl w:val="0"/>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b/>
          <w:color w:val="000000"/>
          <w:sz w:val="28"/>
          <w:szCs w:val="28"/>
        </w:rPr>
        <w:t>MZIMKHULU</w:t>
      </w:r>
    </w:p>
    <w:p w14:paraId="6E85B3F5" w14:textId="77777777" w:rsidR="0082771D" w:rsidRDefault="0082771D" w:rsidP="0082771D">
      <w:pPr>
        <w:widowControl w:val="0"/>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14:paraId="1A55AC60" w14:textId="77777777" w:rsidR="0082771D" w:rsidRPr="004F113B" w:rsidRDefault="0082771D" w:rsidP="0082771D">
      <w:pPr>
        <w:widowControl w:val="0"/>
        <w:autoSpaceDE w:val="0"/>
        <w:autoSpaceDN w:val="0"/>
        <w:adjustRightInd w:val="0"/>
        <w:spacing w:after="0" w:line="360" w:lineRule="auto"/>
        <w:contextualSpacing/>
        <w:jc w:val="both"/>
        <w:rPr>
          <w:rFonts w:ascii="Times New Roman" w:hAnsi="Times New Roman"/>
          <w:b/>
          <w:color w:val="000000"/>
          <w:sz w:val="28"/>
          <w:szCs w:val="28"/>
        </w:rPr>
      </w:pPr>
    </w:p>
    <w:p w14:paraId="63C2A7C7" w14:textId="77777777" w:rsidR="0082771D" w:rsidRDefault="0082771D" w:rsidP="0082771D">
      <w:pPr>
        <w:widowControl w:val="0"/>
        <w:autoSpaceDE w:val="0"/>
        <w:autoSpaceDN w:val="0"/>
        <w:adjustRightInd w:val="0"/>
        <w:spacing w:after="0"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MEMBER OF THE EXECUTIVE COUNCIL</w:t>
      </w:r>
    </w:p>
    <w:p w14:paraId="3DAB7361" w14:textId="77777777" w:rsidR="0082771D" w:rsidRDefault="0082771D" w:rsidP="0082771D">
      <w:pPr>
        <w:widowControl w:val="0"/>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FOR HEALTH, EASTERN CAPE PROVINCE </w:t>
      </w:r>
      <w:r>
        <w:rPr>
          <w:rFonts w:ascii="Times New Roman" w:hAnsi="Times New Roman"/>
          <w:b/>
          <w:color w:val="000000"/>
          <w:sz w:val="28"/>
          <w:szCs w:val="28"/>
        </w:rPr>
        <w:tab/>
      </w:r>
      <w:r>
        <w:rPr>
          <w:rFonts w:ascii="Times New Roman" w:hAnsi="Times New Roman"/>
          <w:color w:val="000000"/>
          <w:sz w:val="28"/>
          <w:szCs w:val="28"/>
        </w:rPr>
        <w:tab/>
        <w:t xml:space="preserve">Defendant </w:t>
      </w:r>
    </w:p>
    <w:p w14:paraId="75763444" w14:textId="77777777" w:rsidR="0082771D" w:rsidRPr="009379AE" w:rsidRDefault="0082771D" w:rsidP="0082771D">
      <w:pPr>
        <w:pBdr>
          <w:bottom w:val="single" w:sz="12" w:space="1" w:color="auto"/>
        </w:pBdr>
        <w:spacing w:after="0" w:line="360" w:lineRule="auto"/>
        <w:contextualSpacing/>
        <w:jc w:val="both"/>
        <w:rPr>
          <w:rFonts w:ascii="Times New Roman" w:hAnsi="Times New Roman"/>
          <w:b/>
          <w:sz w:val="28"/>
          <w:szCs w:val="28"/>
        </w:rPr>
      </w:pPr>
    </w:p>
    <w:p w14:paraId="52C00159" w14:textId="77777777" w:rsidR="0082771D" w:rsidRPr="009379AE" w:rsidRDefault="0082771D" w:rsidP="0082771D">
      <w:pPr>
        <w:spacing w:after="0" w:line="360" w:lineRule="auto"/>
        <w:contextualSpacing/>
        <w:jc w:val="both"/>
        <w:rPr>
          <w:rFonts w:ascii="Times New Roman" w:hAnsi="Times New Roman"/>
          <w:sz w:val="28"/>
          <w:szCs w:val="28"/>
        </w:rPr>
      </w:pPr>
      <w:r w:rsidRPr="009379AE">
        <w:rPr>
          <w:rFonts w:ascii="Times New Roman" w:hAnsi="Times New Roman"/>
        </w:rPr>
        <w:t xml:space="preserve"> </w:t>
      </w:r>
    </w:p>
    <w:p w14:paraId="2B009BDC" w14:textId="426C73B0" w:rsidR="0082771D" w:rsidRDefault="0082771D" w:rsidP="0082771D">
      <w:pPr>
        <w:pBdr>
          <w:bottom w:val="single" w:sz="12" w:space="1" w:color="auto"/>
        </w:pBd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JUDGMENT </w:t>
      </w:r>
      <w:r w:rsidR="007C04FA">
        <w:rPr>
          <w:rFonts w:ascii="Times New Roman" w:hAnsi="Times New Roman"/>
          <w:b/>
          <w:sz w:val="28"/>
          <w:szCs w:val="28"/>
        </w:rPr>
        <w:t xml:space="preserve">IN RESPECT OF QUANTUM </w:t>
      </w:r>
    </w:p>
    <w:p w14:paraId="5168094F" w14:textId="77777777" w:rsidR="0082771D" w:rsidRDefault="0082771D" w:rsidP="0082771D">
      <w:pPr>
        <w:pBdr>
          <w:bottom w:val="single" w:sz="12" w:space="1" w:color="auto"/>
        </w:pBdr>
        <w:spacing w:after="0" w:line="360" w:lineRule="auto"/>
        <w:contextualSpacing/>
        <w:jc w:val="both"/>
        <w:rPr>
          <w:rFonts w:ascii="Times New Roman" w:hAnsi="Times New Roman"/>
          <w:b/>
          <w:sz w:val="28"/>
          <w:szCs w:val="28"/>
        </w:rPr>
      </w:pPr>
    </w:p>
    <w:p w14:paraId="1F39F2FE" w14:textId="77777777" w:rsidR="0082771D" w:rsidRDefault="0082771D" w:rsidP="0082771D">
      <w:pPr>
        <w:pStyle w:val="ListParagraph"/>
        <w:tabs>
          <w:tab w:val="left" w:pos="0"/>
        </w:tabs>
        <w:spacing w:before="0" w:beforeAutospacing="0" w:after="0" w:afterAutospacing="0" w:line="360" w:lineRule="auto"/>
        <w:ind w:left="0"/>
        <w:rPr>
          <w:rFonts w:ascii="Times New Roman" w:hAnsi="Times New Roman"/>
          <w:b/>
          <w:sz w:val="28"/>
          <w:szCs w:val="28"/>
        </w:rPr>
      </w:pPr>
    </w:p>
    <w:p w14:paraId="0D2BC535" w14:textId="77777777" w:rsidR="0082771D" w:rsidRDefault="0082771D" w:rsidP="0082771D">
      <w:pPr>
        <w:pStyle w:val="ListParagraph"/>
        <w:tabs>
          <w:tab w:val="left" w:pos="0"/>
        </w:tabs>
        <w:spacing w:before="0" w:beforeAutospacing="0" w:after="0" w:afterAutospacing="0" w:line="360" w:lineRule="auto"/>
        <w:ind w:left="0"/>
        <w:rPr>
          <w:rFonts w:ascii="Times New Roman" w:hAnsi="Times New Roman"/>
          <w:b/>
          <w:sz w:val="28"/>
          <w:szCs w:val="28"/>
        </w:rPr>
      </w:pPr>
    </w:p>
    <w:p w14:paraId="633927F1" w14:textId="77777777" w:rsidR="0082771D" w:rsidRDefault="0082771D" w:rsidP="0082771D">
      <w:pPr>
        <w:pStyle w:val="ListParagraph"/>
        <w:tabs>
          <w:tab w:val="left" w:pos="0"/>
        </w:tabs>
        <w:spacing w:before="0" w:beforeAutospacing="0" w:after="0" w:afterAutospacing="0" w:line="360" w:lineRule="auto"/>
        <w:ind w:left="0"/>
        <w:rPr>
          <w:rFonts w:ascii="Times New Roman" w:hAnsi="Times New Roman"/>
          <w:b/>
          <w:sz w:val="28"/>
          <w:szCs w:val="28"/>
        </w:rPr>
      </w:pPr>
      <w:r>
        <w:rPr>
          <w:rFonts w:ascii="Times New Roman" w:hAnsi="Times New Roman"/>
          <w:b/>
          <w:sz w:val="28"/>
          <w:szCs w:val="28"/>
        </w:rPr>
        <w:t>HARTLE J</w:t>
      </w:r>
    </w:p>
    <w:p w14:paraId="22BE3067" w14:textId="77777777" w:rsidR="0082771D" w:rsidRDefault="0082771D" w:rsidP="0082771D">
      <w:pPr>
        <w:pStyle w:val="ListParagraph"/>
        <w:tabs>
          <w:tab w:val="left" w:pos="0"/>
        </w:tabs>
        <w:spacing w:before="0" w:beforeAutospacing="0" w:after="0" w:afterAutospacing="0" w:line="360" w:lineRule="auto"/>
        <w:ind w:left="0"/>
        <w:rPr>
          <w:rFonts w:ascii="Times New Roman" w:hAnsi="Times New Roman"/>
          <w:b/>
          <w:sz w:val="28"/>
          <w:szCs w:val="28"/>
        </w:rPr>
      </w:pPr>
    </w:p>
    <w:p w14:paraId="7553AFD0" w14:textId="0F762739"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a prequel to </w:t>
      </w:r>
      <w:r w:rsidR="007C04FA" w:rsidRPr="00563953">
        <w:rPr>
          <w:rFonts w:ascii="Times New Roman" w:hAnsi="Times New Roman"/>
          <w:sz w:val="28"/>
          <w:szCs w:val="28"/>
        </w:rPr>
        <w:t>the present</w:t>
      </w:r>
      <w:r w:rsidR="0082771D" w:rsidRPr="00563953">
        <w:rPr>
          <w:rFonts w:ascii="Times New Roman" w:hAnsi="Times New Roman"/>
          <w:sz w:val="28"/>
          <w:szCs w:val="28"/>
        </w:rPr>
        <w:t xml:space="preserve"> trial before me, </w:t>
      </w:r>
      <w:proofErr w:type="spellStart"/>
      <w:r w:rsidR="0082771D" w:rsidRPr="00563953">
        <w:rPr>
          <w:rFonts w:ascii="Times New Roman" w:hAnsi="Times New Roman"/>
          <w:sz w:val="28"/>
          <w:szCs w:val="28"/>
        </w:rPr>
        <w:t>Tokota</w:t>
      </w:r>
      <w:proofErr w:type="spellEnd"/>
      <w:r w:rsidR="0082771D" w:rsidRPr="00563953">
        <w:rPr>
          <w:rFonts w:ascii="Times New Roman" w:hAnsi="Times New Roman"/>
          <w:sz w:val="28"/>
          <w:szCs w:val="28"/>
        </w:rPr>
        <w:t xml:space="preserve"> J issued an order in the plaintiff's </w:t>
      </w:r>
      <w:proofErr w:type="spellStart"/>
      <w:r w:rsidR="0082771D" w:rsidRPr="00563953">
        <w:rPr>
          <w:rFonts w:ascii="Times New Roman" w:hAnsi="Times New Roman"/>
          <w:sz w:val="28"/>
          <w:szCs w:val="28"/>
        </w:rPr>
        <w:t>favour</w:t>
      </w:r>
      <w:proofErr w:type="spellEnd"/>
      <w:r w:rsidR="0082771D" w:rsidRPr="00563953">
        <w:rPr>
          <w:rFonts w:ascii="Times New Roman" w:hAnsi="Times New Roman"/>
          <w:sz w:val="28"/>
          <w:szCs w:val="28"/>
        </w:rPr>
        <w:t xml:space="preserve"> pursuant to a trial on the merits in which proceedings the issue</w:t>
      </w:r>
      <w:r w:rsidR="007C04FA" w:rsidRPr="00563953">
        <w:rPr>
          <w:rFonts w:ascii="Times New Roman" w:hAnsi="Times New Roman"/>
          <w:sz w:val="28"/>
          <w:szCs w:val="28"/>
        </w:rPr>
        <w:t>s</w:t>
      </w:r>
      <w:r w:rsidR="0082771D" w:rsidRPr="00563953">
        <w:rPr>
          <w:rFonts w:ascii="Times New Roman" w:hAnsi="Times New Roman"/>
          <w:sz w:val="28"/>
          <w:szCs w:val="28"/>
        </w:rPr>
        <w:t xml:space="preserve"> of liability</w:t>
      </w:r>
      <w:r w:rsidR="007C04FA" w:rsidRPr="00563953">
        <w:rPr>
          <w:rFonts w:ascii="Times New Roman" w:hAnsi="Times New Roman"/>
          <w:sz w:val="28"/>
          <w:szCs w:val="28"/>
        </w:rPr>
        <w:t xml:space="preserve"> and causation were</w:t>
      </w:r>
      <w:r w:rsidR="0082771D" w:rsidRPr="00563953">
        <w:rPr>
          <w:rFonts w:ascii="Times New Roman" w:hAnsi="Times New Roman"/>
          <w:sz w:val="28"/>
          <w:szCs w:val="28"/>
        </w:rPr>
        <w:t xml:space="preserve"> separated from quantum.</w:t>
      </w:r>
    </w:p>
    <w:p w14:paraId="268CBAF2" w14:textId="77777777" w:rsidR="0082771D" w:rsidRDefault="0082771D" w:rsidP="0082771D">
      <w:pPr>
        <w:pStyle w:val="ListParagraph"/>
        <w:spacing w:after="100" w:line="360" w:lineRule="auto"/>
        <w:ind w:left="0"/>
        <w:rPr>
          <w:rFonts w:ascii="Times New Roman" w:hAnsi="Times New Roman"/>
          <w:sz w:val="28"/>
          <w:szCs w:val="28"/>
        </w:rPr>
      </w:pPr>
    </w:p>
    <w:p w14:paraId="7FEC9D78" w14:textId="16A07188"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82771D" w:rsidRPr="00563953">
        <w:rPr>
          <w:rFonts w:ascii="Times New Roman" w:hAnsi="Times New Roman"/>
          <w:sz w:val="28"/>
          <w:szCs w:val="28"/>
        </w:rPr>
        <w:t xml:space="preserve">The claim was one arising from the negligence on the part of the hospital staff at the Frontier hospital in the Eastern Cape </w:t>
      </w:r>
      <w:proofErr w:type="gramStart"/>
      <w:r w:rsidR="0082771D" w:rsidRPr="00563953">
        <w:rPr>
          <w:rFonts w:ascii="Times New Roman" w:hAnsi="Times New Roman"/>
          <w:sz w:val="28"/>
          <w:szCs w:val="28"/>
        </w:rPr>
        <w:t>in the course of</w:t>
      </w:r>
      <w:proofErr w:type="gramEnd"/>
      <w:r w:rsidR="0082771D" w:rsidRPr="00563953">
        <w:rPr>
          <w:rFonts w:ascii="Times New Roman" w:hAnsi="Times New Roman"/>
          <w:sz w:val="28"/>
          <w:szCs w:val="28"/>
        </w:rPr>
        <w:t xml:space="preserve"> delivering the plaintiff’s son on 8 September 2015</w:t>
      </w:r>
      <w:r w:rsidR="00165365" w:rsidRPr="00563953">
        <w:rPr>
          <w:rFonts w:ascii="Times New Roman" w:hAnsi="Times New Roman"/>
          <w:sz w:val="28"/>
          <w:szCs w:val="28"/>
        </w:rPr>
        <w:t>,</w:t>
      </w:r>
      <w:r w:rsidR="0082771D" w:rsidRPr="00563953">
        <w:rPr>
          <w:rFonts w:ascii="Times New Roman" w:hAnsi="Times New Roman"/>
          <w:sz w:val="28"/>
          <w:szCs w:val="28"/>
        </w:rPr>
        <w:t xml:space="preserve"> </w:t>
      </w:r>
      <w:r w:rsidR="007C04FA" w:rsidRPr="00563953">
        <w:rPr>
          <w:rFonts w:ascii="Times New Roman" w:hAnsi="Times New Roman"/>
          <w:sz w:val="28"/>
          <w:szCs w:val="28"/>
        </w:rPr>
        <w:t xml:space="preserve">which resulted in the </w:t>
      </w:r>
      <w:r w:rsidR="00CC09E3" w:rsidRPr="00563953">
        <w:rPr>
          <w:rFonts w:ascii="Times New Roman" w:hAnsi="Times New Roman"/>
          <w:sz w:val="28"/>
          <w:szCs w:val="28"/>
        </w:rPr>
        <w:t>child</w:t>
      </w:r>
      <w:r w:rsidR="0082771D" w:rsidRPr="00563953">
        <w:rPr>
          <w:rFonts w:ascii="Times New Roman" w:hAnsi="Times New Roman"/>
          <w:sz w:val="28"/>
          <w:szCs w:val="28"/>
        </w:rPr>
        <w:t xml:space="preserve"> suffering from cerebral palsy. </w:t>
      </w:r>
    </w:p>
    <w:p w14:paraId="3361F057" w14:textId="77777777" w:rsidR="0082771D" w:rsidRPr="001B1BEF" w:rsidRDefault="0082771D" w:rsidP="0082771D">
      <w:pPr>
        <w:pStyle w:val="ListParagraph"/>
        <w:spacing w:after="100" w:line="360" w:lineRule="auto"/>
        <w:rPr>
          <w:rFonts w:ascii="Times New Roman" w:hAnsi="Times New Roman"/>
          <w:sz w:val="28"/>
          <w:szCs w:val="28"/>
        </w:rPr>
      </w:pPr>
    </w:p>
    <w:p w14:paraId="0CCA04A0" w14:textId="7A28AE6D" w:rsidR="00935F19"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82771D" w:rsidRPr="00563953">
        <w:rPr>
          <w:rFonts w:ascii="Times New Roman" w:hAnsi="Times New Roman"/>
          <w:sz w:val="28"/>
          <w:szCs w:val="28"/>
        </w:rPr>
        <w:t>The plaintiff</w:t>
      </w:r>
      <w:r w:rsidR="00CC09E3" w:rsidRPr="00563953">
        <w:rPr>
          <w:rFonts w:ascii="Times New Roman" w:hAnsi="Times New Roman"/>
          <w:sz w:val="28"/>
          <w:szCs w:val="28"/>
        </w:rPr>
        <w:t>’s wife (the child’s mother)</w:t>
      </w:r>
      <w:r w:rsidR="0082771D" w:rsidRPr="00563953">
        <w:rPr>
          <w:rFonts w:ascii="Times New Roman" w:hAnsi="Times New Roman"/>
          <w:sz w:val="28"/>
          <w:szCs w:val="28"/>
        </w:rPr>
        <w:t xml:space="preserve"> had instituted the proceedings both in her personal capacity and on behalf of her minor child</w:t>
      </w:r>
      <w:r w:rsidR="00084F01" w:rsidRPr="00563953">
        <w:rPr>
          <w:rFonts w:ascii="Times New Roman" w:hAnsi="Times New Roman"/>
          <w:sz w:val="28"/>
          <w:szCs w:val="28"/>
        </w:rPr>
        <w:t xml:space="preserve"> in </w:t>
      </w:r>
      <w:r w:rsidR="007A01B2" w:rsidRPr="00563953">
        <w:rPr>
          <w:rFonts w:ascii="Times New Roman" w:hAnsi="Times New Roman"/>
          <w:sz w:val="28"/>
          <w:szCs w:val="28"/>
        </w:rPr>
        <w:t>a</w:t>
      </w:r>
      <w:r w:rsidR="00084F01" w:rsidRPr="00563953">
        <w:rPr>
          <w:rFonts w:ascii="Times New Roman" w:hAnsi="Times New Roman"/>
          <w:sz w:val="28"/>
          <w:szCs w:val="28"/>
        </w:rPr>
        <w:t xml:space="preserve"> representative capacity</w:t>
      </w:r>
      <w:r w:rsidR="0082771D" w:rsidRPr="00563953">
        <w:rPr>
          <w:rFonts w:ascii="Times New Roman" w:hAnsi="Times New Roman"/>
          <w:sz w:val="28"/>
          <w:szCs w:val="28"/>
        </w:rPr>
        <w:t xml:space="preserve">. She however died on 9 December 2018. </w:t>
      </w:r>
      <w:r w:rsidR="00CC09E3" w:rsidRPr="00563953">
        <w:rPr>
          <w:rFonts w:ascii="Times New Roman" w:hAnsi="Times New Roman"/>
          <w:sz w:val="28"/>
          <w:szCs w:val="28"/>
        </w:rPr>
        <w:t>It appears from the</w:t>
      </w:r>
      <w:r w:rsidR="0082771D" w:rsidRPr="00563953">
        <w:rPr>
          <w:rFonts w:ascii="Times New Roman" w:hAnsi="Times New Roman"/>
          <w:sz w:val="28"/>
          <w:szCs w:val="28"/>
        </w:rPr>
        <w:t xml:space="preserve"> judgment on the merits</w:t>
      </w:r>
      <w:r w:rsidR="00CC09E3" w:rsidRPr="00563953">
        <w:rPr>
          <w:rFonts w:ascii="Times New Roman" w:hAnsi="Times New Roman"/>
          <w:sz w:val="28"/>
          <w:szCs w:val="28"/>
        </w:rPr>
        <w:t xml:space="preserve"> that </w:t>
      </w:r>
      <w:r w:rsidR="0082771D" w:rsidRPr="00563953">
        <w:rPr>
          <w:rFonts w:ascii="Times New Roman" w:hAnsi="Times New Roman"/>
          <w:sz w:val="28"/>
          <w:szCs w:val="28"/>
        </w:rPr>
        <w:t xml:space="preserve">the </w:t>
      </w:r>
      <w:r w:rsidR="00CC09E3" w:rsidRPr="00563953">
        <w:rPr>
          <w:rFonts w:ascii="Times New Roman" w:hAnsi="Times New Roman"/>
          <w:sz w:val="28"/>
          <w:szCs w:val="28"/>
        </w:rPr>
        <w:t xml:space="preserve">present </w:t>
      </w:r>
      <w:r w:rsidR="0082771D" w:rsidRPr="00563953">
        <w:rPr>
          <w:rFonts w:ascii="Times New Roman" w:hAnsi="Times New Roman"/>
          <w:sz w:val="28"/>
          <w:szCs w:val="28"/>
        </w:rPr>
        <w:t>plaintiff</w:t>
      </w:r>
      <w:r w:rsidR="00CC09E3" w:rsidRPr="00563953">
        <w:rPr>
          <w:rFonts w:ascii="Times New Roman" w:hAnsi="Times New Roman"/>
          <w:sz w:val="28"/>
          <w:szCs w:val="28"/>
        </w:rPr>
        <w:t>, who is the child’s father and who was married to the initial plaintiff,</w:t>
      </w:r>
      <w:r w:rsidR="0082771D" w:rsidRPr="00563953">
        <w:rPr>
          <w:rFonts w:ascii="Times New Roman" w:hAnsi="Times New Roman"/>
          <w:sz w:val="28"/>
          <w:szCs w:val="28"/>
        </w:rPr>
        <w:t xml:space="preserve"> applied on the date of the hearing to be substituted in her place. At the time of the application no formal amendment to the pleadings </w:t>
      </w:r>
      <w:r w:rsidR="00CC09E3" w:rsidRPr="00563953">
        <w:rPr>
          <w:rFonts w:ascii="Times New Roman" w:hAnsi="Times New Roman"/>
          <w:sz w:val="28"/>
          <w:szCs w:val="28"/>
        </w:rPr>
        <w:t>was</w:t>
      </w:r>
      <w:r w:rsidR="0082771D" w:rsidRPr="00563953">
        <w:rPr>
          <w:rFonts w:ascii="Times New Roman" w:hAnsi="Times New Roman"/>
          <w:sz w:val="28"/>
          <w:szCs w:val="28"/>
        </w:rPr>
        <w:t xml:space="preserve"> made but counsel appearing for the defendant had no objection to his substitution at the time. </w:t>
      </w:r>
      <w:r w:rsidR="00CC09E3" w:rsidRPr="00563953">
        <w:rPr>
          <w:rFonts w:ascii="Times New Roman" w:hAnsi="Times New Roman"/>
          <w:sz w:val="28"/>
          <w:szCs w:val="28"/>
        </w:rPr>
        <w:t>T</w:t>
      </w:r>
      <w:r w:rsidR="0082771D" w:rsidRPr="00563953">
        <w:rPr>
          <w:rFonts w:ascii="Times New Roman" w:hAnsi="Times New Roman"/>
          <w:sz w:val="28"/>
          <w:szCs w:val="28"/>
        </w:rPr>
        <w:t xml:space="preserve">he notice of substitution of the father that foreshadowed the application dated 16 January 2019 </w:t>
      </w:r>
      <w:r w:rsidR="00CC09E3" w:rsidRPr="00563953">
        <w:rPr>
          <w:rFonts w:ascii="Times New Roman" w:hAnsi="Times New Roman"/>
          <w:sz w:val="28"/>
          <w:szCs w:val="28"/>
        </w:rPr>
        <w:t>heralded his indication to substitute</w:t>
      </w:r>
      <w:r w:rsidR="0082771D" w:rsidRPr="00563953">
        <w:rPr>
          <w:rFonts w:ascii="Times New Roman" w:hAnsi="Times New Roman"/>
          <w:sz w:val="28"/>
          <w:szCs w:val="28"/>
        </w:rPr>
        <w:t xml:space="preserve"> his late wife in his </w:t>
      </w:r>
      <w:r w:rsidR="00CC09E3" w:rsidRPr="00563953">
        <w:rPr>
          <w:rFonts w:ascii="Times New Roman" w:hAnsi="Times New Roman"/>
          <w:sz w:val="28"/>
          <w:szCs w:val="28"/>
        </w:rPr>
        <w:t>represen</w:t>
      </w:r>
      <w:r w:rsidR="00935F19" w:rsidRPr="00563953">
        <w:rPr>
          <w:rFonts w:ascii="Times New Roman" w:hAnsi="Times New Roman"/>
          <w:sz w:val="28"/>
          <w:szCs w:val="28"/>
        </w:rPr>
        <w:t xml:space="preserve">tative </w:t>
      </w:r>
      <w:r w:rsidR="0082771D" w:rsidRPr="00563953">
        <w:rPr>
          <w:rFonts w:ascii="Times New Roman" w:hAnsi="Times New Roman"/>
          <w:sz w:val="28"/>
          <w:szCs w:val="28"/>
        </w:rPr>
        <w:t xml:space="preserve">capacity </w:t>
      </w:r>
      <w:r w:rsidR="00682575" w:rsidRPr="00563953">
        <w:rPr>
          <w:rFonts w:ascii="Times New Roman" w:hAnsi="Times New Roman"/>
          <w:sz w:val="28"/>
          <w:szCs w:val="28"/>
        </w:rPr>
        <w:t xml:space="preserve">instead </w:t>
      </w:r>
      <w:r w:rsidR="0082771D" w:rsidRPr="00563953">
        <w:rPr>
          <w:rFonts w:ascii="Times New Roman" w:hAnsi="Times New Roman"/>
          <w:sz w:val="28"/>
          <w:szCs w:val="28"/>
        </w:rPr>
        <w:t>as the father</w:t>
      </w:r>
      <w:r w:rsidR="00935F19" w:rsidRPr="00563953">
        <w:rPr>
          <w:rFonts w:ascii="Times New Roman" w:hAnsi="Times New Roman"/>
          <w:sz w:val="28"/>
          <w:szCs w:val="28"/>
        </w:rPr>
        <w:t xml:space="preserve"> and natural guardian</w:t>
      </w:r>
      <w:r w:rsidR="0082771D" w:rsidRPr="00563953">
        <w:rPr>
          <w:rFonts w:ascii="Times New Roman" w:hAnsi="Times New Roman"/>
          <w:sz w:val="28"/>
          <w:szCs w:val="28"/>
        </w:rPr>
        <w:t xml:space="preserve"> of the </w:t>
      </w:r>
      <w:r w:rsidR="00935F19" w:rsidRPr="00563953">
        <w:rPr>
          <w:rFonts w:ascii="Times New Roman" w:hAnsi="Times New Roman"/>
          <w:sz w:val="28"/>
          <w:szCs w:val="28"/>
        </w:rPr>
        <w:t>child</w:t>
      </w:r>
      <w:r w:rsidR="0082771D" w:rsidRPr="00563953">
        <w:rPr>
          <w:rFonts w:ascii="Times New Roman" w:hAnsi="Times New Roman"/>
          <w:sz w:val="28"/>
          <w:szCs w:val="28"/>
        </w:rPr>
        <w:t xml:space="preserve"> who was then still alive.</w:t>
      </w:r>
    </w:p>
    <w:p w14:paraId="3D201D55" w14:textId="77777777" w:rsidR="00935F19" w:rsidRPr="00935F19" w:rsidRDefault="00935F19" w:rsidP="00935F19">
      <w:pPr>
        <w:pStyle w:val="ListParagraph"/>
        <w:rPr>
          <w:rFonts w:ascii="Times New Roman" w:hAnsi="Times New Roman"/>
          <w:sz w:val="28"/>
          <w:szCs w:val="28"/>
        </w:rPr>
      </w:pPr>
    </w:p>
    <w:p w14:paraId="4F4E1B3D" w14:textId="018A5AE3"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lastRenderedPageBreak/>
        <w:t>[4]</w:t>
      </w:r>
      <w:r>
        <w:rPr>
          <w:rFonts w:ascii="Times New Roman" w:eastAsia="Calibri" w:hAnsi="Times New Roman" w:cs="Times New Roman"/>
          <w:sz w:val="28"/>
          <w:szCs w:val="28"/>
        </w:rPr>
        <w:tab/>
      </w:r>
      <w:r w:rsidR="0082771D" w:rsidRPr="00563953">
        <w:rPr>
          <w:rFonts w:ascii="Times New Roman" w:hAnsi="Times New Roman"/>
          <w:sz w:val="28"/>
          <w:szCs w:val="28"/>
        </w:rPr>
        <w:t xml:space="preserve">There was certainly no suggestion that he would be pursuing his wife’s personal </w:t>
      </w:r>
      <w:r w:rsidR="00935F19" w:rsidRPr="00563953">
        <w:rPr>
          <w:rFonts w:ascii="Times New Roman" w:hAnsi="Times New Roman"/>
          <w:sz w:val="28"/>
          <w:szCs w:val="28"/>
        </w:rPr>
        <w:t>claim</w:t>
      </w:r>
      <w:r w:rsidR="0082771D" w:rsidRPr="00563953">
        <w:rPr>
          <w:rFonts w:ascii="Times New Roman" w:hAnsi="Times New Roman"/>
          <w:sz w:val="28"/>
          <w:szCs w:val="28"/>
        </w:rPr>
        <w:t xml:space="preserve"> for general damages after her death</w:t>
      </w:r>
      <w:r w:rsidR="00084F01" w:rsidRPr="00563953">
        <w:rPr>
          <w:rFonts w:ascii="Times New Roman" w:hAnsi="Times New Roman"/>
          <w:sz w:val="28"/>
          <w:szCs w:val="28"/>
        </w:rPr>
        <w:t>,</w:t>
      </w:r>
      <w:r w:rsidR="0082771D" w:rsidRPr="00563953">
        <w:rPr>
          <w:rFonts w:ascii="Times New Roman" w:hAnsi="Times New Roman"/>
          <w:sz w:val="28"/>
          <w:szCs w:val="28"/>
        </w:rPr>
        <w:t xml:space="preserve"> which </w:t>
      </w:r>
      <w:r w:rsidR="00935F19" w:rsidRPr="00563953">
        <w:rPr>
          <w:rFonts w:ascii="Times New Roman" w:hAnsi="Times New Roman"/>
          <w:sz w:val="28"/>
          <w:szCs w:val="28"/>
        </w:rPr>
        <w:t xml:space="preserve">entitlement </w:t>
      </w:r>
      <w:r w:rsidR="0082771D" w:rsidRPr="00563953">
        <w:rPr>
          <w:rFonts w:ascii="Times New Roman" w:hAnsi="Times New Roman"/>
          <w:sz w:val="28"/>
          <w:szCs w:val="28"/>
        </w:rPr>
        <w:t>by all accounts</w:t>
      </w:r>
      <w:r w:rsidR="00084F01" w:rsidRPr="00563953">
        <w:rPr>
          <w:rFonts w:ascii="Times New Roman" w:hAnsi="Times New Roman"/>
          <w:sz w:val="28"/>
          <w:szCs w:val="28"/>
        </w:rPr>
        <w:t xml:space="preserve"> then</w:t>
      </w:r>
      <w:r w:rsidR="0082771D" w:rsidRPr="00563953">
        <w:rPr>
          <w:rFonts w:ascii="Times New Roman" w:hAnsi="Times New Roman"/>
          <w:sz w:val="28"/>
          <w:szCs w:val="28"/>
        </w:rPr>
        <w:t xml:space="preserve"> fell away</w:t>
      </w:r>
      <w:r w:rsidR="00084F01" w:rsidRPr="00563953">
        <w:rPr>
          <w:rFonts w:ascii="Times New Roman" w:hAnsi="Times New Roman"/>
          <w:sz w:val="28"/>
          <w:szCs w:val="28"/>
        </w:rPr>
        <w:t xml:space="preserve"> or at least was not an issue before me in the quantum trial</w:t>
      </w:r>
      <w:r w:rsidR="0082771D" w:rsidRPr="00563953">
        <w:rPr>
          <w:rFonts w:ascii="Times New Roman" w:hAnsi="Times New Roman"/>
          <w:sz w:val="28"/>
          <w:szCs w:val="28"/>
        </w:rPr>
        <w:t>.</w:t>
      </w:r>
    </w:p>
    <w:p w14:paraId="0277C0A4" w14:textId="77777777" w:rsidR="0082771D" w:rsidRPr="001B1BEF" w:rsidRDefault="0082771D" w:rsidP="0082771D">
      <w:pPr>
        <w:pStyle w:val="ListParagraph"/>
        <w:spacing w:after="100" w:line="360" w:lineRule="auto"/>
        <w:rPr>
          <w:rFonts w:ascii="Times New Roman" w:hAnsi="Times New Roman"/>
          <w:sz w:val="28"/>
          <w:szCs w:val="28"/>
        </w:rPr>
      </w:pPr>
    </w:p>
    <w:p w14:paraId="47260003" w14:textId="4D44D236"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r>
      <w:r w:rsidR="0082771D" w:rsidRPr="00563953">
        <w:rPr>
          <w:rFonts w:ascii="Times New Roman" w:hAnsi="Times New Roman"/>
          <w:sz w:val="28"/>
          <w:szCs w:val="28"/>
        </w:rPr>
        <w:t xml:space="preserve">On the basis of the claims that were before </w:t>
      </w:r>
      <w:r w:rsidR="00C27842" w:rsidRPr="00563953">
        <w:rPr>
          <w:rFonts w:ascii="Times New Roman" w:hAnsi="Times New Roman"/>
          <w:sz w:val="28"/>
          <w:szCs w:val="28"/>
        </w:rPr>
        <w:t>him</w:t>
      </w:r>
      <w:r w:rsidR="0082771D" w:rsidRPr="00563953">
        <w:rPr>
          <w:rFonts w:ascii="Times New Roman" w:hAnsi="Times New Roman"/>
          <w:sz w:val="28"/>
          <w:szCs w:val="28"/>
        </w:rPr>
        <w:t xml:space="preserve">, </w:t>
      </w:r>
      <w:proofErr w:type="spellStart"/>
      <w:r w:rsidR="0082771D" w:rsidRPr="00563953">
        <w:rPr>
          <w:rFonts w:ascii="Times New Roman" w:hAnsi="Times New Roman"/>
          <w:sz w:val="28"/>
          <w:szCs w:val="28"/>
        </w:rPr>
        <w:t>Tokota</w:t>
      </w:r>
      <w:proofErr w:type="spellEnd"/>
      <w:r w:rsidR="0082771D" w:rsidRPr="00563953">
        <w:rPr>
          <w:rFonts w:ascii="Times New Roman" w:hAnsi="Times New Roman"/>
          <w:sz w:val="28"/>
          <w:szCs w:val="28"/>
        </w:rPr>
        <w:t xml:space="preserve"> J found that the defendant’s employees had acted negligently in handling the </w:t>
      </w:r>
      <w:r w:rsidR="005F6FE8" w:rsidRPr="00563953">
        <w:rPr>
          <w:rFonts w:ascii="Times New Roman" w:hAnsi="Times New Roman"/>
          <w:sz w:val="28"/>
          <w:szCs w:val="28"/>
        </w:rPr>
        <w:t>mother’s</w:t>
      </w:r>
      <w:r w:rsidR="0082771D" w:rsidRPr="00563953">
        <w:rPr>
          <w:rFonts w:ascii="Times New Roman" w:hAnsi="Times New Roman"/>
          <w:sz w:val="28"/>
          <w:szCs w:val="28"/>
        </w:rPr>
        <w:t xml:space="preserve"> </w:t>
      </w:r>
      <w:proofErr w:type="spellStart"/>
      <w:r w:rsidR="0082771D" w:rsidRPr="00563953">
        <w:rPr>
          <w:rFonts w:ascii="Times New Roman" w:hAnsi="Times New Roman"/>
          <w:sz w:val="28"/>
          <w:szCs w:val="28"/>
        </w:rPr>
        <w:t>labour</w:t>
      </w:r>
      <w:proofErr w:type="spellEnd"/>
      <w:r w:rsidR="0082771D" w:rsidRPr="00563953">
        <w:rPr>
          <w:rFonts w:ascii="Times New Roman" w:hAnsi="Times New Roman"/>
          <w:sz w:val="28"/>
          <w:szCs w:val="28"/>
        </w:rPr>
        <w:t xml:space="preserve"> and had failed in their duty to prevent injury to the </w:t>
      </w:r>
      <w:r w:rsidR="005F6FE8" w:rsidRPr="00563953">
        <w:rPr>
          <w:rFonts w:ascii="Times New Roman" w:hAnsi="Times New Roman"/>
          <w:sz w:val="28"/>
          <w:szCs w:val="28"/>
        </w:rPr>
        <w:t>couple’s</w:t>
      </w:r>
      <w:r w:rsidR="0082771D" w:rsidRPr="00563953">
        <w:rPr>
          <w:rFonts w:ascii="Times New Roman" w:hAnsi="Times New Roman"/>
          <w:sz w:val="28"/>
          <w:szCs w:val="28"/>
        </w:rPr>
        <w:t xml:space="preserve"> baby.</w:t>
      </w:r>
    </w:p>
    <w:p w14:paraId="17DB41EB" w14:textId="77777777" w:rsidR="0082771D" w:rsidRPr="001B1BEF" w:rsidRDefault="0082771D" w:rsidP="0082771D">
      <w:pPr>
        <w:pStyle w:val="ListParagraph"/>
        <w:spacing w:after="100" w:line="360" w:lineRule="auto"/>
        <w:rPr>
          <w:rFonts w:ascii="Times New Roman" w:hAnsi="Times New Roman"/>
          <w:sz w:val="28"/>
          <w:szCs w:val="28"/>
        </w:rPr>
      </w:pPr>
    </w:p>
    <w:p w14:paraId="517CA225" w14:textId="3104B05A"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[6]</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consequence the following order issued in respect of the merits: </w:t>
      </w:r>
    </w:p>
    <w:p w14:paraId="3565541D" w14:textId="3B4C5D0F" w:rsidR="0082771D" w:rsidRPr="00557F7F" w:rsidRDefault="0082771D" w:rsidP="0082771D">
      <w:pPr>
        <w:spacing w:before="100" w:beforeAutospacing="1" w:after="100" w:afterAutospacing="1" w:line="360" w:lineRule="auto"/>
        <w:ind w:left="1440" w:hanging="720"/>
        <w:contextualSpacing/>
        <w:jc w:val="both"/>
        <w:rPr>
          <w:rFonts w:ascii="Times New Roman" w:hAnsi="Times New Roman" w:cs="Times New Roman"/>
        </w:rPr>
      </w:pPr>
      <w:r w:rsidRPr="00557F7F">
        <w:rPr>
          <w:rFonts w:ascii="Times New Roman" w:hAnsi="Times New Roman" w:cs="Times New Roman"/>
        </w:rPr>
        <w:t>“1.</w:t>
      </w:r>
      <w:r w:rsidRPr="00557F7F">
        <w:rPr>
          <w:rFonts w:ascii="Times New Roman" w:hAnsi="Times New Roman" w:cs="Times New Roman"/>
        </w:rPr>
        <w:tab/>
      </w:r>
      <w:r w:rsidR="00E24182">
        <w:rPr>
          <w:rFonts w:ascii="Times New Roman" w:hAnsi="Times New Roman" w:cs="Times New Roman"/>
        </w:rPr>
        <w:t>T</w:t>
      </w:r>
      <w:r w:rsidRPr="00557F7F">
        <w:rPr>
          <w:rFonts w:ascii="Times New Roman" w:hAnsi="Times New Roman" w:cs="Times New Roman"/>
        </w:rPr>
        <w:t xml:space="preserve">he defendant is liable to pay such damages as may be proved by the plaintiff, in his representative capacity and as the guardian on behalf of his minor son, </w:t>
      </w:r>
      <w:proofErr w:type="spellStart"/>
      <w:r w:rsidRPr="00557F7F">
        <w:rPr>
          <w:rFonts w:ascii="Times New Roman" w:hAnsi="Times New Roman" w:cs="Times New Roman"/>
        </w:rPr>
        <w:t>Ahlumile</w:t>
      </w:r>
      <w:proofErr w:type="spellEnd"/>
      <w:r w:rsidRPr="00557F7F">
        <w:rPr>
          <w:rFonts w:ascii="Times New Roman" w:hAnsi="Times New Roman" w:cs="Times New Roman"/>
        </w:rPr>
        <w:t xml:space="preserve"> </w:t>
      </w:r>
      <w:proofErr w:type="spellStart"/>
      <w:r w:rsidRPr="00557F7F">
        <w:rPr>
          <w:rFonts w:ascii="Times New Roman" w:hAnsi="Times New Roman" w:cs="Times New Roman"/>
        </w:rPr>
        <w:t>Mzimkhulu</w:t>
      </w:r>
      <w:proofErr w:type="spellEnd"/>
      <w:r w:rsidRPr="00557F7F">
        <w:rPr>
          <w:rFonts w:ascii="Times New Roman" w:hAnsi="Times New Roman" w:cs="Times New Roman"/>
        </w:rPr>
        <w:t>, arising from the medical negligence of the defendant’s employees that occurred in September 2015.”</w:t>
      </w:r>
    </w:p>
    <w:p w14:paraId="0B589AE1" w14:textId="7F72E955"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rPr>
        <w:tab/>
      </w:r>
      <w:r w:rsidR="0082771D" w:rsidRPr="00563953">
        <w:rPr>
          <w:rFonts w:ascii="Times New Roman" w:hAnsi="Times New Roman"/>
          <w:sz w:val="28"/>
          <w:szCs w:val="28"/>
        </w:rPr>
        <w:t xml:space="preserve">The determination of quantum was postponed </w:t>
      </w:r>
      <w:r w:rsidR="0082771D" w:rsidRPr="00563953">
        <w:rPr>
          <w:rFonts w:ascii="Times New Roman" w:hAnsi="Times New Roman"/>
          <w:i/>
          <w:sz w:val="28"/>
          <w:szCs w:val="28"/>
        </w:rPr>
        <w:t>sine die</w:t>
      </w:r>
      <w:r w:rsidR="0082771D" w:rsidRPr="00563953">
        <w:rPr>
          <w:rFonts w:ascii="Times New Roman" w:hAnsi="Times New Roman"/>
          <w:sz w:val="28"/>
          <w:szCs w:val="28"/>
        </w:rPr>
        <w:t>.</w:t>
      </w:r>
    </w:p>
    <w:p w14:paraId="613A6202" w14:textId="77777777" w:rsidR="0082771D" w:rsidRDefault="0082771D" w:rsidP="0082771D">
      <w:pPr>
        <w:pStyle w:val="ListParagraph"/>
        <w:spacing w:after="100" w:line="360" w:lineRule="auto"/>
        <w:ind w:left="0"/>
        <w:rPr>
          <w:rFonts w:ascii="Times New Roman" w:hAnsi="Times New Roman"/>
          <w:sz w:val="28"/>
          <w:szCs w:val="28"/>
        </w:rPr>
      </w:pPr>
    </w:p>
    <w:p w14:paraId="17CED061" w14:textId="4A80725F"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[8]</w:t>
      </w:r>
      <w:r>
        <w:rPr>
          <w:rFonts w:ascii="Times New Roman" w:eastAsia="Calibri" w:hAnsi="Times New Roman" w:cs="Times New Roman"/>
          <w:sz w:val="28"/>
          <w:szCs w:val="28"/>
        </w:rPr>
        <w:tab/>
      </w:r>
      <w:r w:rsidR="0082771D" w:rsidRPr="00563953">
        <w:rPr>
          <w:rFonts w:ascii="Times New Roman" w:hAnsi="Times New Roman"/>
          <w:sz w:val="28"/>
          <w:szCs w:val="28"/>
        </w:rPr>
        <w:t>Ironically, on the date that the merits judgment was delivered, namely 15 December 2020, the child also died.</w:t>
      </w:r>
    </w:p>
    <w:p w14:paraId="741CD10F" w14:textId="77777777" w:rsidR="0082771D" w:rsidRPr="006C1385" w:rsidRDefault="0082771D" w:rsidP="0082771D">
      <w:pPr>
        <w:pStyle w:val="ListParagraph"/>
        <w:spacing w:after="100" w:line="360" w:lineRule="auto"/>
        <w:rPr>
          <w:rFonts w:ascii="Times New Roman" w:hAnsi="Times New Roman"/>
          <w:sz w:val="28"/>
          <w:szCs w:val="28"/>
        </w:rPr>
      </w:pPr>
    </w:p>
    <w:p w14:paraId="108D12A8" w14:textId="0E9A6D46"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rPr>
        <w:tab/>
      </w:r>
      <w:r w:rsidR="0082771D" w:rsidRPr="00563953">
        <w:rPr>
          <w:rFonts w:ascii="Times New Roman" w:hAnsi="Times New Roman"/>
          <w:sz w:val="28"/>
          <w:szCs w:val="28"/>
        </w:rPr>
        <w:t>After his death,</w:t>
      </w:r>
      <w:r w:rsidR="00526A1A" w:rsidRPr="00563953">
        <w:rPr>
          <w:rFonts w:ascii="Times New Roman" w:hAnsi="Times New Roman"/>
          <w:sz w:val="28"/>
          <w:szCs w:val="28"/>
        </w:rPr>
        <w:t xml:space="preserve"> </w:t>
      </w:r>
      <w:r w:rsidR="0082771D" w:rsidRPr="00563953">
        <w:rPr>
          <w:rFonts w:ascii="Times New Roman" w:hAnsi="Times New Roman"/>
          <w:sz w:val="28"/>
          <w:szCs w:val="28"/>
        </w:rPr>
        <w:t xml:space="preserve">the plaintiff filed amended particulars of claim. </w:t>
      </w:r>
    </w:p>
    <w:p w14:paraId="0F116138" w14:textId="77777777" w:rsidR="0082771D" w:rsidRPr="006C1385" w:rsidRDefault="0082771D" w:rsidP="0082771D">
      <w:pPr>
        <w:pStyle w:val="ListParagraph"/>
        <w:spacing w:after="100" w:line="360" w:lineRule="auto"/>
        <w:rPr>
          <w:rFonts w:ascii="Times New Roman" w:hAnsi="Times New Roman"/>
          <w:sz w:val="28"/>
          <w:szCs w:val="28"/>
        </w:rPr>
      </w:pPr>
    </w:p>
    <w:p w14:paraId="1D05DC81" w14:textId="181FC7FC"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[10]</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an introductory paragraph to the particulars of claim it is alleged that he “institutes this action in his representative capacity as father and the representative </w:t>
      </w:r>
      <w:r w:rsidR="0082771D" w:rsidRPr="00563953">
        <w:rPr>
          <w:rFonts w:ascii="Times New Roman" w:hAnsi="Times New Roman"/>
          <w:sz w:val="28"/>
          <w:szCs w:val="28"/>
        </w:rPr>
        <w:lastRenderedPageBreak/>
        <w:t xml:space="preserve">of the estate of the late </w:t>
      </w:r>
      <w:proofErr w:type="spellStart"/>
      <w:r w:rsidR="0082771D" w:rsidRPr="00563953">
        <w:rPr>
          <w:rFonts w:ascii="Times New Roman" w:hAnsi="Times New Roman"/>
          <w:sz w:val="28"/>
          <w:szCs w:val="28"/>
        </w:rPr>
        <w:t>Ahlumile</w:t>
      </w:r>
      <w:proofErr w:type="spellEnd"/>
      <w:r w:rsidR="0082771D" w:rsidRPr="00563953">
        <w:rPr>
          <w:rFonts w:ascii="Times New Roman" w:hAnsi="Times New Roman"/>
          <w:sz w:val="28"/>
          <w:szCs w:val="28"/>
        </w:rPr>
        <w:t xml:space="preserve"> </w:t>
      </w:r>
      <w:proofErr w:type="spellStart"/>
      <w:r w:rsidR="0082771D" w:rsidRPr="00563953">
        <w:rPr>
          <w:rFonts w:ascii="Times New Roman" w:hAnsi="Times New Roman"/>
          <w:sz w:val="28"/>
          <w:szCs w:val="28"/>
        </w:rPr>
        <w:t>Mzimkhulu</w:t>
      </w:r>
      <w:proofErr w:type="spellEnd"/>
      <w:r w:rsidR="0082771D" w:rsidRPr="00563953">
        <w:rPr>
          <w:rFonts w:ascii="Times New Roman" w:hAnsi="Times New Roman"/>
          <w:sz w:val="28"/>
          <w:szCs w:val="28"/>
        </w:rPr>
        <w:t xml:space="preserve">, a male born on 08 September 2015, who died on 15 December 2020.”  </w:t>
      </w:r>
    </w:p>
    <w:p w14:paraId="4A39274F" w14:textId="77777777" w:rsidR="009B6BE9" w:rsidRPr="009B6BE9" w:rsidRDefault="009B6BE9" w:rsidP="009B6BE9">
      <w:pPr>
        <w:pStyle w:val="ListParagraph"/>
        <w:spacing w:after="100" w:line="360" w:lineRule="auto"/>
        <w:ind w:left="0"/>
        <w:rPr>
          <w:rFonts w:ascii="Times New Roman" w:hAnsi="Times New Roman"/>
          <w:sz w:val="28"/>
          <w:szCs w:val="28"/>
        </w:rPr>
      </w:pPr>
    </w:p>
    <w:p w14:paraId="04E90700" w14:textId="001DE7F1"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paragraph 7 of the particulars of claim, after adverting in the previous passage to the fact that </w:t>
      </w:r>
      <w:proofErr w:type="spellStart"/>
      <w:r w:rsidR="0082771D" w:rsidRPr="00563953">
        <w:rPr>
          <w:rFonts w:ascii="Times New Roman" w:hAnsi="Times New Roman"/>
          <w:sz w:val="28"/>
          <w:szCs w:val="28"/>
        </w:rPr>
        <w:t>Tokota</w:t>
      </w:r>
      <w:proofErr w:type="spellEnd"/>
      <w:r w:rsidR="0082771D" w:rsidRPr="00563953">
        <w:rPr>
          <w:rFonts w:ascii="Times New Roman" w:hAnsi="Times New Roman"/>
          <w:sz w:val="28"/>
          <w:szCs w:val="28"/>
        </w:rPr>
        <w:t xml:space="preserve"> J had found that the medical practitioners, nursing staff and employees who has been involved in the rendering of medical services to the deceased and the child</w:t>
      </w:r>
      <w:r w:rsidR="001A10DA" w:rsidRPr="00563953">
        <w:rPr>
          <w:rFonts w:ascii="Times New Roman" w:hAnsi="Times New Roman"/>
          <w:sz w:val="28"/>
          <w:szCs w:val="28"/>
        </w:rPr>
        <w:t xml:space="preserve"> </w:t>
      </w:r>
      <w:r w:rsidR="0082771D" w:rsidRPr="00563953">
        <w:rPr>
          <w:rFonts w:ascii="Times New Roman" w:hAnsi="Times New Roman"/>
          <w:sz w:val="28"/>
          <w:szCs w:val="28"/>
        </w:rPr>
        <w:t xml:space="preserve">were liable to pay </w:t>
      </w:r>
      <w:r w:rsidR="00775BE9" w:rsidRPr="00563953">
        <w:rPr>
          <w:rFonts w:ascii="Times New Roman" w:hAnsi="Times New Roman"/>
          <w:sz w:val="28"/>
          <w:szCs w:val="28"/>
        </w:rPr>
        <w:t xml:space="preserve">(Sic) </w:t>
      </w:r>
      <w:r w:rsidR="0082771D" w:rsidRPr="00563953">
        <w:rPr>
          <w:rFonts w:ascii="Times New Roman" w:hAnsi="Times New Roman"/>
          <w:sz w:val="28"/>
          <w:szCs w:val="28"/>
        </w:rPr>
        <w:t xml:space="preserve">the plaintiffs proven or agreed damages, the plaintiff purported to recount certain personal consequences suffered by him as a result of the defendant’s employees’ breach, alternatively negligence. </w:t>
      </w:r>
      <w:r w:rsidR="00775BE9" w:rsidRPr="00563953">
        <w:rPr>
          <w:rFonts w:ascii="Times New Roman" w:hAnsi="Times New Roman"/>
          <w:sz w:val="28"/>
          <w:szCs w:val="28"/>
        </w:rPr>
        <w:t>His</w:t>
      </w:r>
      <w:r w:rsidR="0082771D" w:rsidRPr="00563953">
        <w:rPr>
          <w:rFonts w:ascii="Times New Roman" w:hAnsi="Times New Roman"/>
          <w:sz w:val="28"/>
          <w:szCs w:val="28"/>
        </w:rPr>
        <w:t xml:space="preserve"> own negative experiences had never been pleaded up to that point and evidently presented a whole new claim</w:t>
      </w:r>
      <w:r w:rsidR="00097F72" w:rsidRPr="00563953">
        <w:rPr>
          <w:rFonts w:ascii="Times New Roman" w:hAnsi="Times New Roman"/>
          <w:sz w:val="28"/>
          <w:szCs w:val="28"/>
        </w:rPr>
        <w:t xml:space="preserve">. It further evidently </w:t>
      </w:r>
      <w:r w:rsidR="0082771D" w:rsidRPr="00563953">
        <w:rPr>
          <w:rFonts w:ascii="Times New Roman" w:hAnsi="Times New Roman"/>
          <w:sz w:val="28"/>
          <w:szCs w:val="28"/>
        </w:rPr>
        <w:t xml:space="preserve">set the stage for the plaintiff to lead the expert testimony of a </w:t>
      </w:r>
      <w:r w:rsidR="009F69BB" w:rsidRPr="00563953">
        <w:rPr>
          <w:rFonts w:ascii="Times New Roman" w:hAnsi="Times New Roman"/>
          <w:sz w:val="28"/>
          <w:szCs w:val="28"/>
        </w:rPr>
        <w:t xml:space="preserve">clinical </w:t>
      </w:r>
      <w:r w:rsidR="0082771D" w:rsidRPr="00563953">
        <w:rPr>
          <w:rFonts w:ascii="Times New Roman" w:hAnsi="Times New Roman"/>
          <w:sz w:val="28"/>
          <w:szCs w:val="28"/>
        </w:rPr>
        <w:t xml:space="preserve">psychologist, </w:t>
      </w:r>
      <w:r w:rsidR="009F69BB" w:rsidRPr="00563953">
        <w:rPr>
          <w:rFonts w:ascii="Times New Roman" w:hAnsi="Times New Roman"/>
          <w:sz w:val="28"/>
          <w:szCs w:val="28"/>
        </w:rPr>
        <w:t xml:space="preserve">Mr. </w:t>
      </w:r>
      <w:r w:rsidR="0082771D" w:rsidRPr="00563953">
        <w:rPr>
          <w:rFonts w:ascii="Times New Roman" w:hAnsi="Times New Roman"/>
          <w:sz w:val="28"/>
          <w:szCs w:val="28"/>
        </w:rPr>
        <w:t xml:space="preserve">Ian Meyer, as to his suffering and the need as a result to undergo psychotherapeutic intervention.  </w:t>
      </w:r>
      <w:r w:rsidR="00435FB2" w:rsidRPr="00563953">
        <w:rPr>
          <w:rFonts w:ascii="Times New Roman" w:hAnsi="Times New Roman"/>
          <w:sz w:val="28"/>
          <w:szCs w:val="28"/>
        </w:rPr>
        <w:t>The justification for such</w:t>
      </w:r>
      <w:r w:rsidR="00610153" w:rsidRPr="00563953">
        <w:rPr>
          <w:rFonts w:ascii="Times New Roman" w:hAnsi="Times New Roman"/>
          <w:sz w:val="28"/>
          <w:szCs w:val="28"/>
        </w:rPr>
        <w:t xml:space="preserve"> need and the costing thereof were consequently als</w:t>
      </w:r>
      <w:r w:rsidR="00BA1DAC" w:rsidRPr="00563953">
        <w:rPr>
          <w:rFonts w:ascii="Times New Roman" w:hAnsi="Times New Roman"/>
          <w:sz w:val="28"/>
          <w:szCs w:val="28"/>
        </w:rPr>
        <w:t xml:space="preserve">o foreshadowed in an expert notice and report </w:t>
      </w:r>
      <w:r w:rsidR="004B4017" w:rsidRPr="00563953">
        <w:rPr>
          <w:rFonts w:ascii="Times New Roman" w:hAnsi="Times New Roman"/>
          <w:sz w:val="28"/>
          <w:szCs w:val="28"/>
        </w:rPr>
        <w:t xml:space="preserve">filed by the plaintiff </w:t>
      </w:r>
      <w:r w:rsidR="00581672" w:rsidRPr="00563953">
        <w:rPr>
          <w:rFonts w:ascii="Times New Roman" w:hAnsi="Times New Roman"/>
          <w:sz w:val="28"/>
          <w:szCs w:val="28"/>
        </w:rPr>
        <w:t>qualifying</w:t>
      </w:r>
      <w:r w:rsidR="004B4017" w:rsidRPr="00563953">
        <w:rPr>
          <w:rFonts w:ascii="Times New Roman" w:hAnsi="Times New Roman"/>
          <w:sz w:val="28"/>
          <w:szCs w:val="28"/>
        </w:rPr>
        <w:t xml:space="preserve"> Mr. Meyer</w:t>
      </w:r>
      <w:r w:rsidR="00BF62C3" w:rsidRPr="00563953">
        <w:rPr>
          <w:rFonts w:ascii="Times New Roman" w:hAnsi="Times New Roman"/>
          <w:sz w:val="28"/>
          <w:szCs w:val="28"/>
        </w:rPr>
        <w:t xml:space="preserve"> in this </w:t>
      </w:r>
      <w:r w:rsidR="003E0E7F" w:rsidRPr="00563953">
        <w:rPr>
          <w:rFonts w:ascii="Times New Roman" w:hAnsi="Times New Roman"/>
          <w:sz w:val="28"/>
          <w:szCs w:val="28"/>
        </w:rPr>
        <w:t>re</w:t>
      </w:r>
      <w:r w:rsidR="00165365" w:rsidRPr="00563953">
        <w:rPr>
          <w:rFonts w:ascii="Times New Roman" w:hAnsi="Times New Roman"/>
          <w:sz w:val="28"/>
          <w:szCs w:val="28"/>
        </w:rPr>
        <w:t>spect</w:t>
      </w:r>
      <w:r w:rsidR="004B4017" w:rsidRPr="00563953">
        <w:rPr>
          <w:rFonts w:ascii="Times New Roman" w:hAnsi="Times New Roman"/>
          <w:sz w:val="28"/>
          <w:szCs w:val="28"/>
        </w:rPr>
        <w:t>.</w:t>
      </w:r>
    </w:p>
    <w:p w14:paraId="7ABE3F12" w14:textId="77777777" w:rsidR="0082771D" w:rsidRDefault="0082771D" w:rsidP="0082771D">
      <w:pPr>
        <w:pStyle w:val="ListParagraph"/>
        <w:spacing w:after="100" w:line="360" w:lineRule="auto"/>
        <w:ind w:left="0"/>
        <w:rPr>
          <w:rFonts w:ascii="Times New Roman" w:hAnsi="Times New Roman"/>
          <w:sz w:val="28"/>
          <w:szCs w:val="28"/>
        </w:rPr>
      </w:pPr>
    </w:p>
    <w:p w14:paraId="0F15715B" w14:textId="2655AEEB" w:rsidR="006667A1"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[12]</w:t>
      </w:r>
      <w:r>
        <w:rPr>
          <w:rFonts w:ascii="Times New Roman" w:eastAsia="Calibri" w:hAnsi="Times New Roman" w:cs="Times New Roman"/>
          <w:sz w:val="28"/>
          <w:szCs w:val="28"/>
        </w:rPr>
        <w:tab/>
      </w:r>
      <w:r w:rsidR="00084F01" w:rsidRPr="00563953">
        <w:rPr>
          <w:rFonts w:ascii="Times New Roman" w:hAnsi="Times New Roman"/>
          <w:sz w:val="28"/>
          <w:szCs w:val="28"/>
        </w:rPr>
        <w:t>N</w:t>
      </w:r>
      <w:r w:rsidR="00B24425" w:rsidRPr="00563953">
        <w:rPr>
          <w:rFonts w:ascii="Times New Roman" w:hAnsi="Times New Roman"/>
          <w:sz w:val="28"/>
          <w:szCs w:val="28"/>
        </w:rPr>
        <w:t>o</w:t>
      </w:r>
      <w:r w:rsidR="00084F01" w:rsidRPr="00563953">
        <w:rPr>
          <w:rFonts w:ascii="Times New Roman" w:hAnsi="Times New Roman"/>
          <w:sz w:val="28"/>
          <w:szCs w:val="28"/>
        </w:rPr>
        <w:t xml:space="preserve"> consequences </w:t>
      </w:r>
      <w:r w:rsidR="00B24425" w:rsidRPr="00563953">
        <w:rPr>
          <w:rFonts w:ascii="Times New Roman" w:hAnsi="Times New Roman"/>
          <w:sz w:val="28"/>
          <w:szCs w:val="28"/>
        </w:rPr>
        <w:t>to the child arising from the established negligence of the hospital staff</w:t>
      </w:r>
      <w:r w:rsidR="0092109C" w:rsidRPr="00563953">
        <w:rPr>
          <w:rFonts w:ascii="Times New Roman" w:hAnsi="Times New Roman"/>
          <w:sz w:val="28"/>
          <w:szCs w:val="28"/>
        </w:rPr>
        <w:t xml:space="preserve">, relevant </w:t>
      </w:r>
      <w:r w:rsidR="00603195" w:rsidRPr="00563953">
        <w:rPr>
          <w:rFonts w:ascii="Times New Roman" w:hAnsi="Times New Roman"/>
          <w:sz w:val="28"/>
          <w:szCs w:val="28"/>
        </w:rPr>
        <w:t xml:space="preserve">to a claim </w:t>
      </w:r>
      <w:r w:rsidR="00502367" w:rsidRPr="00563953">
        <w:rPr>
          <w:rFonts w:ascii="Times New Roman" w:hAnsi="Times New Roman"/>
          <w:sz w:val="28"/>
          <w:szCs w:val="28"/>
        </w:rPr>
        <w:t xml:space="preserve">for </w:t>
      </w:r>
      <w:r w:rsidR="005D08E6" w:rsidRPr="00563953">
        <w:rPr>
          <w:rFonts w:ascii="Times New Roman" w:hAnsi="Times New Roman"/>
          <w:sz w:val="28"/>
          <w:szCs w:val="28"/>
        </w:rPr>
        <w:t>general damages</w:t>
      </w:r>
      <w:r w:rsidR="00084F01" w:rsidRPr="00563953">
        <w:rPr>
          <w:rFonts w:ascii="Times New Roman" w:hAnsi="Times New Roman"/>
          <w:sz w:val="28"/>
          <w:szCs w:val="28"/>
        </w:rPr>
        <w:t xml:space="preserve"> supposedly vesting in the deceased estate</w:t>
      </w:r>
      <w:r w:rsidR="005D08E6" w:rsidRPr="00563953">
        <w:rPr>
          <w:rFonts w:ascii="Times New Roman" w:hAnsi="Times New Roman"/>
          <w:sz w:val="28"/>
          <w:szCs w:val="28"/>
        </w:rPr>
        <w:t>,</w:t>
      </w:r>
      <w:r w:rsidR="00B24425" w:rsidRPr="00563953">
        <w:rPr>
          <w:rFonts w:ascii="Times New Roman" w:hAnsi="Times New Roman"/>
          <w:sz w:val="28"/>
          <w:szCs w:val="28"/>
        </w:rPr>
        <w:t xml:space="preserve"> were pleaded at all.</w:t>
      </w:r>
      <w:r w:rsidR="005D08E6" w:rsidRPr="00563953">
        <w:rPr>
          <w:rFonts w:ascii="Times New Roman" w:hAnsi="Times New Roman"/>
          <w:sz w:val="28"/>
          <w:szCs w:val="28"/>
        </w:rPr>
        <w:t xml:space="preserve">  </w:t>
      </w:r>
    </w:p>
    <w:p w14:paraId="44AA61BC" w14:textId="77777777" w:rsidR="006667A1" w:rsidRPr="006667A1" w:rsidRDefault="006667A1" w:rsidP="006667A1">
      <w:pPr>
        <w:pStyle w:val="ListParagraph"/>
        <w:rPr>
          <w:rFonts w:ascii="Times New Roman" w:hAnsi="Times New Roman"/>
          <w:sz w:val="28"/>
          <w:szCs w:val="28"/>
        </w:rPr>
      </w:pPr>
    </w:p>
    <w:p w14:paraId="6F869EF4" w14:textId="24AFB8D7"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[13]</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paragraph 8 of the particulars of claim the plaintiff purported to claim general damages </w:t>
      </w:r>
      <w:r w:rsidR="001B5EF1" w:rsidRPr="00563953">
        <w:rPr>
          <w:rFonts w:ascii="Times New Roman" w:hAnsi="Times New Roman"/>
          <w:sz w:val="28"/>
          <w:szCs w:val="28"/>
        </w:rPr>
        <w:t>on the following premise</w:t>
      </w:r>
      <w:r w:rsidR="0082771D" w:rsidRPr="00563953">
        <w:rPr>
          <w:rFonts w:ascii="Times New Roman" w:hAnsi="Times New Roman"/>
          <w:sz w:val="28"/>
          <w:szCs w:val="28"/>
        </w:rPr>
        <w:t>:</w:t>
      </w:r>
    </w:p>
    <w:p w14:paraId="1A8CFBF1" w14:textId="77777777" w:rsidR="0082771D" w:rsidRPr="00EF3808" w:rsidRDefault="0082771D" w:rsidP="0082771D">
      <w:pPr>
        <w:spacing w:before="100" w:beforeAutospacing="1" w:after="100" w:afterAutospacing="1" w:line="360" w:lineRule="auto"/>
        <w:ind w:left="720"/>
        <w:contextualSpacing/>
        <w:jc w:val="both"/>
        <w:rPr>
          <w:rFonts w:ascii="Times New Roman" w:hAnsi="Times New Roman" w:cs="Times New Roman"/>
        </w:rPr>
      </w:pPr>
      <w:r w:rsidRPr="00EF3808">
        <w:rPr>
          <w:rFonts w:ascii="Times New Roman" w:hAnsi="Times New Roman" w:cs="Times New Roman"/>
        </w:rPr>
        <w:lastRenderedPageBreak/>
        <w:t>“</w:t>
      </w:r>
      <w:r w:rsidRPr="00EF3808">
        <w:rPr>
          <w:rFonts w:ascii="Times New Roman" w:hAnsi="Times New Roman" w:cs="Times New Roman"/>
          <w:b/>
          <w:bCs/>
        </w:rPr>
        <w:t xml:space="preserve">8. </w:t>
      </w:r>
      <w:r>
        <w:rPr>
          <w:rFonts w:ascii="Times New Roman" w:hAnsi="Times New Roman" w:cs="Times New Roman"/>
          <w:b/>
          <w:bCs/>
        </w:rPr>
        <w:tab/>
      </w:r>
      <w:r w:rsidRPr="00EF3808">
        <w:rPr>
          <w:rFonts w:ascii="Times New Roman" w:hAnsi="Times New Roman" w:cs="Times New Roman"/>
          <w:b/>
          <w:bCs/>
        </w:rPr>
        <w:t>General damages</w:t>
      </w:r>
    </w:p>
    <w:p w14:paraId="2DAA056C" w14:textId="609E0F21" w:rsidR="0082771D" w:rsidRDefault="0082771D" w:rsidP="0082771D">
      <w:pPr>
        <w:spacing w:before="100" w:beforeAutospacing="1" w:after="100" w:afterAutospacing="1" w:line="360" w:lineRule="auto"/>
        <w:ind w:left="1440"/>
        <w:contextualSpacing/>
        <w:jc w:val="both"/>
        <w:rPr>
          <w:rFonts w:ascii="Times New Roman" w:hAnsi="Times New Roman" w:cs="Times New Roman"/>
        </w:rPr>
      </w:pPr>
      <w:r w:rsidRPr="00EF3808">
        <w:rPr>
          <w:rFonts w:ascii="Times New Roman" w:hAnsi="Times New Roman" w:cs="Times New Roman"/>
        </w:rPr>
        <w:t xml:space="preserve">As a result of the </w:t>
      </w:r>
      <w:r w:rsidR="00E400E0">
        <w:rPr>
          <w:rFonts w:ascii="Times New Roman" w:hAnsi="Times New Roman" w:cs="Times New Roman"/>
        </w:rPr>
        <w:t>D</w:t>
      </w:r>
      <w:r w:rsidRPr="00EF3808">
        <w:rPr>
          <w:rFonts w:ascii="Times New Roman" w:hAnsi="Times New Roman" w:cs="Times New Roman"/>
        </w:rPr>
        <w:t xml:space="preserve">efendant’s breach of the agreement, alternatively negligence, the plaintiff </w:t>
      </w:r>
      <w:r w:rsidRPr="00EF3808">
        <w:rPr>
          <w:rFonts w:ascii="Times New Roman" w:hAnsi="Times New Roman" w:cs="Times New Roman"/>
          <w:i/>
          <w:iCs/>
        </w:rPr>
        <w:t>in his personal and representative capacities</w:t>
      </w:r>
      <w:r w:rsidRPr="00EF3808">
        <w:rPr>
          <w:rFonts w:ascii="Times New Roman" w:hAnsi="Times New Roman" w:cs="Times New Roman"/>
        </w:rPr>
        <w:t xml:space="preserve"> has suffered damages in the amount of R 500</w:t>
      </w:r>
      <w:r w:rsidR="00E400E0">
        <w:rPr>
          <w:rFonts w:ascii="Times New Roman" w:hAnsi="Times New Roman" w:cs="Times New Roman"/>
        </w:rPr>
        <w:t xml:space="preserve"> </w:t>
      </w:r>
      <w:r w:rsidRPr="00EF3808">
        <w:rPr>
          <w:rFonts w:ascii="Times New Roman" w:hAnsi="Times New Roman" w:cs="Times New Roman"/>
        </w:rPr>
        <w:t>000.00</w:t>
      </w:r>
      <w:r w:rsidR="00E400E0">
        <w:rPr>
          <w:rFonts w:ascii="Times New Roman" w:hAnsi="Times New Roman" w:cs="Times New Roman"/>
        </w:rPr>
        <w:t>,</w:t>
      </w:r>
      <w:r w:rsidRPr="00EF3808">
        <w:rPr>
          <w:rFonts w:ascii="Times New Roman" w:hAnsi="Times New Roman" w:cs="Times New Roman"/>
        </w:rPr>
        <w:t xml:space="preserve"> which has been calculated as follows below for </w:t>
      </w:r>
      <w:r w:rsidRPr="00AB09E2">
        <w:rPr>
          <w:rFonts w:ascii="Times New Roman" w:hAnsi="Times New Roman" w:cs="Times New Roman"/>
        </w:rPr>
        <w:t>G</w:t>
      </w:r>
      <w:r w:rsidRPr="00EF3808">
        <w:rPr>
          <w:rFonts w:ascii="Times New Roman" w:hAnsi="Times New Roman" w:cs="Times New Roman"/>
        </w:rPr>
        <w:t xml:space="preserve">eneral damages for emotional shock and trauma, </w:t>
      </w:r>
      <w:proofErr w:type="gramStart"/>
      <w:r w:rsidRPr="00EF3808">
        <w:rPr>
          <w:rFonts w:ascii="Times New Roman" w:hAnsi="Times New Roman" w:cs="Times New Roman"/>
        </w:rPr>
        <w:t>pain</w:t>
      </w:r>
      <w:proofErr w:type="gramEnd"/>
      <w:r w:rsidRPr="00EF3808">
        <w:rPr>
          <w:rFonts w:ascii="Times New Roman" w:hAnsi="Times New Roman" w:cs="Times New Roman"/>
        </w:rPr>
        <w:t xml:space="preserve"> and suffering</w:t>
      </w:r>
      <w:r>
        <w:rPr>
          <w:rFonts w:ascii="Times New Roman" w:hAnsi="Times New Roman" w:cs="Times New Roman"/>
        </w:rPr>
        <w:t>.</w:t>
      </w:r>
      <w:r w:rsidRPr="00EF3808">
        <w:rPr>
          <w:rFonts w:ascii="Times New Roman" w:hAnsi="Times New Roman" w:cs="Times New Roman"/>
        </w:rPr>
        <w:t>”</w:t>
      </w:r>
    </w:p>
    <w:p w14:paraId="2AB75D06" w14:textId="77777777" w:rsidR="00DF1981" w:rsidRPr="00EF3808" w:rsidRDefault="00DF1981" w:rsidP="0082771D">
      <w:pPr>
        <w:spacing w:before="100" w:beforeAutospacing="1" w:after="100" w:afterAutospacing="1" w:line="360" w:lineRule="auto"/>
        <w:ind w:left="1440"/>
        <w:contextualSpacing/>
        <w:jc w:val="both"/>
        <w:rPr>
          <w:rFonts w:ascii="Times New Roman" w:hAnsi="Times New Roman" w:cs="Times New Roman"/>
        </w:rPr>
      </w:pPr>
    </w:p>
    <w:p w14:paraId="6F034E0D" w14:textId="64D5D20C" w:rsidR="006E68B6"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[14]</w:t>
      </w:r>
      <w:r>
        <w:rPr>
          <w:rFonts w:ascii="Times New Roman" w:eastAsia="Calibri" w:hAnsi="Times New Roman" w:cs="Times New Roman"/>
          <w:sz w:val="28"/>
          <w:szCs w:val="28"/>
        </w:rPr>
        <w:tab/>
      </w:r>
      <w:r w:rsidR="00A7463E" w:rsidRPr="00563953">
        <w:rPr>
          <w:rFonts w:ascii="Times New Roman" w:hAnsi="Times New Roman"/>
          <w:sz w:val="28"/>
          <w:szCs w:val="28"/>
        </w:rPr>
        <w:t xml:space="preserve">In the </w:t>
      </w:r>
      <w:r w:rsidR="00A66510" w:rsidRPr="00563953">
        <w:rPr>
          <w:rFonts w:ascii="Times New Roman" w:hAnsi="Times New Roman"/>
          <w:sz w:val="28"/>
          <w:szCs w:val="28"/>
        </w:rPr>
        <w:t xml:space="preserve">concluding </w:t>
      </w:r>
      <w:r w:rsidR="00A7463E" w:rsidRPr="00563953">
        <w:rPr>
          <w:rFonts w:ascii="Times New Roman" w:hAnsi="Times New Roman"/>
          <w:sz w:val="28"/>
          <w:szCs w:val="28"/>
        </w:rPr>
        <w:t>prayer</w:t>
      </w:r>
      <w:r w:rsidR="006E68B6" w:rsidRPr="00563953">
        <w:rPr>
          <w:rFonts w:ascii="Times New Roman" w:hAnsi="Times New Roman"/>
          <w:sz w:val="28"/>
          <w:szCs w:val="28"/>
        </w:rPr>
        <w:t>,</w:t>
      </w:r>
      <w:r w:rsidR="00A7463E" w:rsidRPr="00563953">
        <w:rPr>
          <w:rFonts w:ascii="Times New Roman" w:hAnsi="Times New Roman"/>
          <w:sz w:val="28"/>
          <w:szCs w:val="28"/>
        </w:rPr>
        <w:t xml:space="preserve"> </w:t>
      </w:r>
      <w:r w:rsidR="007819E9" w:rsidRPr="00563953">
        <w:rPr>
          <w:rFonts w:ascii="Times New Roman" w:hAnsi="Times New Roman"/>
          <w:sz w:val="28"/>
          <w:szCs w:val="28"/>
        </w:rPr>
        <w:t xml:space="preserve">it is </w:t>
      </w:r>
      <w:r w:rsidR="00F54ADC" w:rsidRPr="00563953">
        <w:rPr>
          <w:rFonts w:ascii="Times New Roman" w:hAnsi="Times New Roman"/>
          <w:sz w:val="28"/>
          <w:szCs w:val="28"/>
        </w:rPr>
        <w:t xml:space="preserve">repeated that he claims payment of the sum </w:t>
      </w:r>
      <w:r w:rsidR="00A66510" w:rsidRPr="00563953">
        <w:rPr>
          <w:rFonts w:ascii="Times New Roman" w:hAnsi="Times New Roman"/>
          <w:sz w:val="28"/>
          <w:szCs w:val="28"/>
        </w:rPr>
        <w:t xml:space="preserve">of R 500 000.00 for general damages </w:t>
      </w:r>
      <w:r w:rsidR="006E68B6" w:rsidRPr="00563953">
        <w:rPr>
          <w:rFonts w:ascii="Times New Roman" w:hAnsi="Times New Roman"/>
          <w:sz w:val="28"/>
          <w:szCs w:val="28"/>
        </w:rPr>
        <w:t>“in his personal and representative capacity”.</w:t>
      </w:r>
    </w:p>
    <w:p w14:paraId="6F2F3217" w14:textId="77777777" w:rsidR="006E68B6" w:rsidRDefault="006E68B6" w:rsidP="006E68B6">
      <w:pPr>
        <w:pStyle w:val="ListParagraph"/>
        <w:spacing w:after="100" w:line="360" w:lineRule="auto"/>
        <w:ind w:left="0"/>
        <w:rPr>
          <w:rFonts w:ascii="Times New Roman" w:hAnsi="Times New Roman"/>
          <w:sz w:val="28"/>
          <w:szCs w:val="28"/>
        </w:rPr>
      </w:pPr>
    </w:p>
    <w:p w14:paraId="6E9ED4E7" w14:textId="7321E470"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[15]</w:t>
      </w:r>
      <w:r>
        <w:rPr>
          <w:rFonts w:ascii="Times New Roman" w:eastAsia="Calibri" w:hAnsi="Times New Roman" w:cs="Times New Roman"/>
          <w:sz w:val="28"/>
          <w:szCs w:val="28"/>
        </w:rPr>
        <w:tab/>
      </w:r>
      <w:r w:rsidR="00A66510" w:rsidRPr="00563953">
        <w:rPr>
          <w:rFonts w:ascii="Times New Roman" w:hAnsi="Times New Roman"/>
          <w:sz w:val="28"/>
          <w:szCs w:val="28"/>
        </w:rPr>
        <w:t xml:space="preserve"> </w:t>
      </w:r>
      <w:r w:rsidR="0082771D" w:rsidRPr="00563953">
        <w:rPr>
          <w:rFonts w:ascii="Times New Roman" w:hAnsi="Times New Roman"/>
          <w:sz w:val="28"/>
          <w:szCs w:val="28"/>
        </w:rPr>
        <w:t xml:space="preserve">He also </w:t>
      </w:r>
      <w:r w:rsidR="00CB4734" w:rsidRPr="00563953">
        <w:rPr>
          <w:rFonts w:ascii="Times New Roman" w:hAnsi="Times New Roman"/>
          <w:sz w:val="28"/>
          <w:szCs w:val="28"/>
        </w:rPr>
        <w:t xml:space="preserve">alleged an entitlement </w:t>
      </w:r>
      <w:r w:rsidR="00794C4A" w:rsidRPr="00563953">
        <w:rPr>
          <w:rFonts w:ascii="Times New Roman" w:hAnsi="Times New Roman"/>
          <w:sz w:val="28"/>
          <w:szCs w:val="28"/>
        </w:rPr>
        <w:t xml:space="preserve">to claim payment in the sum of R 300 000.00 </w:t>
      </w:r>
      <w:r w:rsidR="0082771D" w:rsidRPr="00563953">
        <w:rPr>
          <w:rFonts w:ascii="Times New Roman" w:hAnsi="Times New Roman"/>
          <w:sz w:val="28"/>
          <w:szCs w:val="28"/>
        </w:rPr>
        <w:t xml:space="preserve">for past medical expenses </w:t>
      </w:r>
      <w:r w:rsidR="007533B3" w:rsidRPr="00563953">
        <w:rPr>
          <w:rFonts w:ascii="Times New Roman" w:hAnsi="Times New Roman"/>
          <w:sz w:val="28"/>
          <w:szCs w:val="28"/>
        </w:rPr>
        <w:t xml:space="preserve">purportedly </w:t>
      </w:r>
      <w:r w:rsidR="0082771D" w:rsidRPr="00563953">
        <w:rPr>
          <w:rFonts w:ascii="Times New Roman" w:hAnsi="Times New Roman"/>
          <w:sz w:val="28"/>
          <w:szCs w:val="28"/>
        </w:rPr>
        <w:t xml:space="preserve">incurred during the lifetime of </w:t>
      </w:r>
      <w:proofErr w:type="spellStart"/>
      <w:r w:rsidR="0082771D" w:rsidRPr="00563953">
        <w:rPr>
          <w:rFonts w:ascii="Times New Roman" w:hAnsi="Times New Roman"/>
          <w:sz w:val="28"/>
          <w:szCs w:val="28"/>
        </w:rPr>
        <w:t>Ahlumile</w:t>
      </w:r>
      <w:proofErr w:type="spellEnd"/>
      <w:r w:rsidR="0082771D" w:rsidRPr="00563953">
        <w:rPr>
          <w:rFonts w:ascii="Times New Roman" w:hAnsi="Times New Roman"/>
          <w:sz w:val="28"/>
          <w:szCs w:val="28"/>
        </w:rPr>
        <w:t>, but this claim was not persisted with</w:t>
      </w:r>
      <w:r w:rsidR="00084F01" w:rsidRPr="00563953">
        <w:rPr>
          <w:rFonts w:ascii="Times New Roman" w:hAnsi="Times New Roman"/>
          <w:sz w:val="28"/>
          <w:szCs w:val="28"/>
        </w:rPr>
        <w:t xml:space="preserve"> or at least there was no suggestion that it was one requ</w:t>
      </w:r>
      <w:r w:rsidR="00CD52FB" w:rsidRPr="00563953">
        <w:rPr>
          <w:rFonts w:ascii="Times New Roman" w:hAnsi="Times New Roman"/>
          <w:sz w:val="28"/>
          <w:szCs w:val="28"/>
        </w:rPr>
        <w:t>iring</w:t>
      </w:r>
      <w:r w:rsidR="00084F01" w:rsidRPr="00563953">
        <w:rPr>
          <w:rFonts w:ascii="Times New Roman" w:hAnsi="Times New Roman"/>
          <w:sz w:val="28"/>
          <w:szCs w:val="28"/>
        </w:rPr>
        <w:t xml:space="preserve"> the court’s attention</w:t>
      </w:r>
      <w:r w:rsidR="0082771D" w:rsidRPr="00563953">
        <w:rPr>
          <w:rFonts w:ascii="Times New Roman" w:hAnsi="Times New Roman"/>
          <w:sz w:val="28"/>
          <w:szCs w:val="28"/>
        </w:rPr>
        <w:t xml:space="preserve">. </w:t>
      </w:r>
    </w:p>
    <w:p w14:paraId="5E5A857F" w14:textId="77777777" w:rsidR="0082771D" w:rsidRDefault="0082771D" w:rsidP="0082771D">
      <w:pPr>
        <w:pStyle w:val="ListParagraph"/>
        <w:spacing w:after="100" w:line="360" w:lineRule="auto"/>
        <w:ind w:left="0"/>
        <w:rPr>
          <w:rFonts w:ascii="Times New Roman" w:hAnsi="Times New Roman"/>
          <w:sz w:val="28"/>
          <w:szCs w:val="28"/>
        </w:rPr>
      </w:pPr>
    </w:p>
    <w:p w14:paraId="4D3D8571" w14:textId="4E7E73B9" w:rsidR="00E315A5" w:rsidRPr="00563953" w:rsidRDefault="00563953" w:rsidP="00563953">
      <w:pPr>
        <w:spacing w:after="100" w:line="360" w:lineRule="auto"/>
        <w:rPr>
          <w:rFonts w:ascii="Times New Roman" w:hAnsi="Times New Roman"/>
          <w:sz w:val="28"/>
          <w:szCs w:val="28"/>
        </w:rPr>
      </w:pPr>
      <w:r w:rsidRPr="00084F01">
        <w:rPr>
          <w:rFonts w:ascii="Times New Roman" w:eastAsia="Calibri" w:hAnsi="Times New Roman" w:cs="Times New Roman"/>
          <w:sz w:val="28"/>
          <w:szCs w:val="28"/>
        </w:rPr>
        <w:t>[16]</w:t>
      </w:r>
      <w:r w:rsidRPr="00084F01">
        <w:rPr>
          <w:rFonts w:ascii="Times New Roman" w:eastAsia="Calibri" w:hAnsi="Times New Roman" w:cs="Times New Roman"/>
          <w:sz w:val="28"/>
          <w:szCs w:val="28"/>
        </w:rPr>
        <w:tab/>
      </w:r>
      <w:r w:rsidR="0082771D" w:rsidRPr="00563953">
        <w:rPr>
          <w:rFonts w:ascii="Times New Roman" w:hAnsi="Times New Roman"/>
          <w:sz w:val="28"/>
          <w:szCs w:val="28"/>
        </w:rPr>
        <w:t>The defendant on the pleadings</w:t>
      </w:r>
      <w:r w:rsidR="00084F01" w:rsidRPr="00563953">
        <w:rPr>
          <w:rFonts w:ascii="Times New Roman" w:hAnsi="Times New Roman"/>
          <w:sz w:val="28"/>
          <w:szCs w:val="28"/>
        </w:rPr>
        <w:t xml:space="preserve"> emphatically</w:t>
      </w:r>
      <w:r w:rsidR="0082771D" w:rsidRPr="00563953">
        <w:rPr>
          <w:rFonts w:ascii="Times New Roman" w:hAnsi="Times New Roman"/>
          <w:sz w:val="28"/>
          <w:szCs w:val="28"/>
        </w:rPr>
        <w:t xml:space="preserve"> denied the</w:t>
      </w:r>
      <w:r w:rsidR="00084F01" w:rsidRPr="00563953">
        <w:rPr>
          <w:rFonts w:ascii="Times New Roman" w:hAnsi="Times New Roman"/>
          <w:sz w:val="28"/>
          <w:szCs w:val="28"/>
        </w:rPr>
        <w:t xml:space="preserve"> plaintiff’s</w:t>
      </w:r>
      <w:r w:rsidR="0082771D" w:rsidRPr="00563953">
        <w:rPr>
          <w:rFonts w:ascii="Times New Roman" w:hAnsi="Times New Roman"/>
          <w:sz w:val="28"/>
          <w:szCs w:val="28"/>
        </w:rPr>
        <w:t xml:space="preserve"> personal claim </w:t>
      </w:r>
      <w:r w:rsidR="00084F01" w:rsidRPr="00563953">
        <w:rPr>
          <w:rFonts w:ascii="Times New Roman" w:hAnsi="Times New Roman"/>
          <w:sz w:val="28"/>
          <w:szCs w:val="28"/>
        </w:rPr>
        <w:t xml:space="preserve">or that she was liable to him in any amount, putting him </w:t>
      </w:r>
      <w:r w:rsidR="0082771D" w:rsidRPr="00563953">
        <w:rPr>
          <w:rFonts w:ascii="Times New Roman" w:hAnsi="Times New Roman"/>
          <w:sz w:val="28"/>
          <w:szCs w:val="28"/>
        </w:rPr>
        <w:t xml:space="preserve">to the proof </w:t>
      </w:r>
      <w:r w:rsidR="00084F01" w:rsidRPr="00563953">
        <w:rPr>
          <w:rFonts w:ascii="Times New Roman" w:hAnsi="Times New Roman"/>
          <w:sz w:val="28"/>
          <w:szCs w:val="28"/>
        </w:rPr>
        <w:t>thereof</w:t>
      </w:r>
      <w:r w:rsidR="0082771D" w:rsidRPr="00563953">
        <w:rPr>
          <w:rFonts w:ascii="Times New Roman" w:hAnsi="Times New Roman"/>
          <w:sz w:val="28"/>
          <w:szCs w:val="28"/>
        </w:rPr>
        <w:t>.</w:t>
      </w:r>
      <w:r w:rsidR="00960638" w:rsidRPr="00563953">
        <w:rPr>
          <w:rFonts w:ascii="Times New Roman" w:hAnsi="Times New Roman"/>
          <w:sz w:val="28"/>
          <w:szCs w:val="28"/>
        </w:rPr>
        <w:t xml:space="preserve"> With reference to paragraph 1.2 of the final amended particulars of claim, apart from admitting the obvious, which is that the present plaintiff was indeed the father of the child, the defendant in her plea denied the “balance” leaving it up to the plaintiff to also prove that he was representing the estate of his deceased child</w:t>
      </w:r>
      <w:r w:rsidR="00084F01" w:rsidRPr="00563953">
        <w:rPr>
          <w:rFonts w:ascii="Times New Roman" w:hAnsi="Times New Roman"/>
          <w:sz w:val="28"/>
          <w:szCs w:val="28"/>
        </w:rPr>
        <w:t xml:space="preserve"> and what the nature of </w:t>
      </w:r>
      <w:r w:rsidR="00047C04" w:rsidRPr="00563953">
        <w:rPr>
          <w:rFonts w:ascii="Times New Roman" w:hAnsi="Times New Roman"/>
          <w:i/>
          <w:iCs/>
          <w:sz w:val="28"/>
          <w:szCs w:val="28"/>
        </w:rPr>
        <w:t>its</w:t>
      </w:r>
      <w:r w:rsidR="00084F01" w:rsidRPr="00563953">
        <w:rPr>
          <w:rFonts w:ascii="Times New Roman" w:hAnsi="Times New Roman"/>
          <w:sz w:val="28"/>
          <w:szCs w:val="28"/>
        </w:rPr>
        <w:t xml:space="preserve"> claim, if any, was</w:t>
      </w:r>
      <w:r w:rsidR="00960638" w:rsidRPr="00563953">
        <w:rPr>
          <w:rFonts w:ascii="Times New Roman" w:hAnsi="Times New Roman"/>
          <w:sz w:val="28"/>
          <w:szCs w:val="28"/>
        </w:rPr>
        <w:t>.</w:t>
      </w:r>
      <w:r w:rsidR="00084F01">
        <w:rPr>
          <w:rStyle w:val="FootnoteReference"/>
          <w:rFonts w:ascii="Times New Roman" w:hAnsi="Times New Roman"/>
          <w:sz w:val="28"/>
          <w:szCs w:val="28"/>
        </w:rPr>
        <w:footnoteReference w:id="1"/>
      </w:r>
    </w:p>
    <w:p w14:paraId="4C3529ED" w14:textId="77777777" w:rsidR="00E315A5" w:rsidRPr="00E315A5" w:rsidRDefault="00E315A5" w:rsidP="00E315A5">
      <w:pPr>
        <w:pStyle w:val="ListParagraph"/>
        <w:rPr>
          <w:rFonts w:ascii="Times New Roman" w:hAnsi="Times New Roman"/>
          <w:sz w:val="28"/>
          <w:szCs w:val="28"/>
        </w:rPr>
      </w:pPr>
    </w:p>
    <w:p w14:paraId="2FB08CF8" w14:textId="4C0367F5" w:rsidR="00911348" w:rsidRPr="00563953" w:rsidRDefault="00563953" w:rsidP="00563953">
      <w:pPr>
        <w:spacing w:after="100" w:line="360" w:lineRule="auto"/>
        <w:rPr>
          <w:rFonts w:ascii="Times New Roman" w:hAnsi="Times New Roman"/>
          <w:sz w:val="28"/>
          <w:szCs w:val="28"/>
        </w:rPr>
      </w:pPr>
      <w:r w:rsidRPr="00EE5E5E">
        <w:rPr>
          <w:rFonts w:ascii="Times New Roman" w:eastAsia="Calibri" w:hAnsi="Times New Roman" w:cs="Times New Roman"/>
          <w:sz w:val="28"/>
          <w:szCs w:val="28"/>
        </w:rPr>
        <w:t>[17]</w:t>
      </w:r>
      <w:r w:rsidRPr="00EE5E5E">
        <w:rPr>
          <w:rFonts w:ascii="Times New Roman" w:eastAsia="Calibri" w:hAnsi="Times New Roman" w:cs="Times New Roman"/>
          <w:sz w:val="28"/>
          <w:szCs w:val="28"/>
        </w:rPr>
        <w:tab/>
      </w:r>
      <w:r w:rsidR="00911348" w:rsidRPr="00563953">
        <w:rPr>
          <w:rFonts w:ascii="Times New Roman" w:hAnsi="Times New Roman"/>
          <w:sz w:val="28"/>
          <w:szCs w:val="28"/>
        </w:rPr>
        <w:t>As an aside th</w:t>
      </w:r>
      <w:r w:rsidR="00FF68F5" w:rsidRPr="00563953">
        <w:rPr>
          <w:rFonts w:ascii="Times New Roman" w:hAnsi="Times New Roman"/>
          <w:sz w:val="28"/>
          <w:szCs w:val="28"/>
        </w:rPr>
        <w:t xml:space="preserve">e </w:t>
      </w:r>
      <w:r w:rsidR="00A6053E" w:rsidRPr="00563953">
        <w:rPr>
          <w:rFonts w:ascii="Times New Roman" w:hAnsi="Times New Roman"/>
          <w:sz w:val="28"/>
          <w:szCs w:val="28"/>
        </w:rPr>
        <w:t xml:space="preserve">Plaintiff was </w:t>
      </w:r>
      <w:r w:rsidR="00E315A5" w:rsidRPr="00563953">
        <w:rPr>
          <w:rFonts w:ascii="Times New Roman" w:hAnsi="Times New Roman"/>
          <w:sz w:val="28"/>
          <w:szCs w:val="28"/>
        </w:rPr>
        <w:t xml:space="preserve">not </w:t>
      </w:r>
      <w:r w:rsidR="006E5476" w:rsidRPr="00563953">
        <w:rPr>
          <w:rFonts w:ascii="Times New Roman" w:hAnsi="Times New Roman"/>
          <w:sz w:val="28"/>
          <w:szCs w:val="28"/>
        </w:rPr>
        <w:t xml:space="preserve">formally </w:t>
      </w:r>
      <w:r w:rsidR="00A6053E" w:rsidRPr="00563953">
        <w:rPr>
          <w:rFonts w:ascii="Times New Roman" w:hAnsi="Times New Roman"/>
          <w:sz w:val="28"/>
          <w:szCs w:val="28"/>
        </w:rPr>
        <w:t>joined</w:t>
      </w:r>
      <w:r w:rsidR="00E25AF3" w:rsidRPr="00563953">
        <w:rPr>
          <w:rFonts w:ascii="Times New Roman" w:hAnsi="Times New Roman"/>
          <w:sz w:val="28"/>
          <w:szCs w:val="28"/>
        </w:rPr>
        <w:t xml:space="preserve"> in the action in</w:t>
      </w:r>
      <w:r w:rsidR="006E5476" w:rsidRPr="00563953">
        <w:rPr>
          <w:rFonts w:ascii="Times New Roman" w:hAnsi="Times New Roman"/>
          <w:sz w:val="28"/>
          <w:szCs w:val="28"/>
        </w:rPr>
        <w:t xml:space="preserve"> his capacity as </w:t>
      </w:r>
      <w:r w:rsidR="00226B81" w:rsidRPr="00563953">
        <w:rPr>
          <w:rFonts w:ascii="Times New Roman" w:hAnsi="Times New Roman"/>
          <w:sz w:val="28"/>
          <w:szCs w:val="28"/>
        </w:rPr>
        <w:t xml:space="preserve">representative of the </w:t>
      </w:r>
      <w:r w:rsidR="00D267C1" w:rsidRPr="00563953">
        <w:rPr>
          <w:rFonts w:ascii="Times New Roman" w:hAnsi="Times New Roman"/>
          <w:sz w:val="28"/>
          <w:szCs w:val="28"/>
        </w:rPr>
        <w:t xml:space="preserve">late </w:t>
      </w:r>
      <w:r w:rsidR="00226B81" w:rsidRPr="00563953">
        <w:rPr>
          <w:rFonts w:ascii="Times New Roman" w:hAnsi="Times New Roman"/>
          <w:sz w:val="28"/>
          <w:szCs w:val="28"/>
        </w:rPr>
        <w:t xml:space="preserve">child’s estate </w:t>
      </w:r>
      <w:r w:rsidR="00D267C1" w:rsidRPr="00563953">
        <w:rPr>
          <w:rFonts w:ascii="Times New Roman" w:hAnsi="Times New Roman"/>
          <w:sz w:val="28"/>
          <w:szCs w:val="28"/>
        </w:rPr>
        <w:t xml:space="preserve">which presents a </w:t>
      </w:r>
      <w:r w:rsidR="00502A59" w:rsidRPr="00563953">
        <w:rPr>
          <w:rFonts w:ascii="Times New Roman" w:hAnsi="Times New Roman"/>
          <w:sz w:val="28"/>
          <w:szCs w:val="28"/>
        </w:rPr>
        <w:t xml:space="preserve">different and distinct capacity than the one </w:t>
      </w:r>
      <w:r w:rsidR="00B33B29" w:rsidRPr="00563953">
        <w:rPr>
          <w:rFonts w:ascii="Times New Roman" w:hAnsi="Times New Roman"/>
          <w:sz w:val="28"/>
          <w:szCs w:val="28"/>
        </w:rPr>
        <w:t xml:space="preserve">in which he had substituted his late wife </w:t>
      </w:r>
      <w:r w:rsidR="00B8505E" w:rsidRPr="00563953">
        <w:rPr>
          <w:rFonts w:ascii="Times New Roman" w:hAnsi="Times New Roman"/>
          <w:sz w:val="28"/>
          <w:szCs w:val="28"/>
        </w:rPr>
        <w:t xml:space="preserve">as a guardian </w:t>
      </w:r>
      <w:r w:rsidR="00E81E43" w:rsidRPr="00563953">
        <w:rPr>
          <w:rFonts w:ascii="Times New Roman" w:hAnsi="Times New Roman"/>
          <w:sz w:val="28"/>
          <w:szCs w:val="28"/>
        </w:rPr>
        <w:t xml:space="preserve">acting on </w:t>
      </w:r>
      <w:r w:rsidR="001B5C8C" w:rsidRPr="00563953">
        <w:rPr>
          <w:rFonts w:ascii="Times New Roman" w:hAnsi="Times New Roman"/>
          <w:sz w:val="28"/>
          <w:szCs w:val="28"/>
        </w:rPr>
        <w:t>the child’s</w:t>
      </w:r>
      <w:r w:rsidR="00E81E43" w:rsidRPr="00563953">
        <w:rPr>
          <w:rFonts w:ascii="Times New Roman" w:hAnsi="Times New Roman"/>
          <w:sz w:val="28"/>
          <w:szCs w:val="28"/>
        </w:rPr>
        <w:t xml:space="preserve"> behalf while </w:t>
      </w:r>
      <w:r w:rsidR="000B52B1" w:rsidRPr="00563953">
        <w:rPr>
          <w:rFonts w:ascii="Times New Roman" w:hAnsi="Times New Roman"/>
          <w:sz w:val="28"/>
          <w:szCs w:val="28"/>
        </w:rPr>
        <w:t>t</w:t>
      </w:r>
      <w:r w:rsidR="00E81E43" w:rsidRPr="00563953">
        <w:rPr>
          <w:rFonts w:ascii="Times New Roman" w:hAnsi="Times New Roman"/>
          <w:sz w:val="28"/>
          <w:szCs w:val="28"/>
        </w:rPr>
        <w:t xml:space="preserve">he </w:t>
      </w:r>
      <w:r w:rsidR="000B52B1" w:rsidRPr="00563953">
        <w:rPr>
          <w:rFonts w:ascii="Times New Roman" w:hAnsi="Times New Roman"/>
          <w:sz w:val="28"/>
          <w:szCs w:val="28"/>
        </w:rPr>
        <w:t xml:space="preserve">latter </w:t>
      </w:r>
      <w:r w:rsidR="00E81E43" w:rsidRPr="00563953">
        <w:rPr>
          <w:rFonts w:ascii="Times New Roman" w:hAnsi="Times New Roman"/>
          <w:sz w:val="28"/>
          <w:szCs w:val="28"/>
        </w:rPr>
        <w:t>was still alive.</w:t>
      </w:r>
      <w:r w:rsidR="00B33B29" w:rsidRPr="00563953">
        <w:rPr>
          <w:rFonts w:ascii="Times New Roman" w:hAnsi="Times New Roman"/>
          <w:sz w:val="28"/>
          <w:szCs w:val="28"/>
        </w:rPr>
        <w:t xml:space="preserve"> </w:t>
      </w:r>
      <w:r w:rsidR="00E25AF3" w:rsidRPr="00563953">
        <w:rPr>
          <w:rFonts w:ascii="Times New Roman" w:hAnsi="Times New Roman"/>
          <w:sz w:val="28"/>
          <w:szCs w:val="28"/>
        </w:rPr>
        <w:t xml:space="preserve"> </w:t>
      </w:r>
      <w:r w:rsidR="004967F2" w:rsidRPr="00563953">
        <w:rPr>
          <w:rFonts w:ascii="Times New Roman" w:hAnsi="Times New Roman"/>
          <w:sz w:val="28"/>
          <w:szCs w:val="28"/>
        </w:rPr>
        <w:t xml:space="preserve">Although it was not strenuously contested during the quantum trial that the plaintiff had been appointed as the executor of his son’s estate, Mr. Kunju, who appeared on behalf of the defendant </w:t>
      </w:r>
      <w:r w:rsidR="00426582" w:rsidRPr="00563953">
        <w:rPr>
          <w:rFonts w:ascii="Times New Roman" w:hAnsi="Times New Roman"/>
          <w:sz w:val="28"/>
          <w:szCs w:val="28"/>
        </w:rPr>
        <w:t xml:space="preserve">refuted in any event </w:t>
      </w:r>
      <w:r w:rsidR="008823B2" w:rsidRPr="00563953">
        <w:rPr>
          <w:rFonts w:ascii="Times New Roman" w:hAnsi="Times New Roman"/>
          <w:sz w:val="28"/>
          <w:szCs w:val="28"/>
        </w:rPr>
        <w:t xml:space="preserve">that </w:t>
      </w:r>
      <w:r w:rsidR="00E447BA" w:rsidRPr="00563953">
        <w:rPr>
          <w:rFonts w:ascii="Times New Roman" w:hAnsi="Times New Roman"/>
          <w:sz w:val="28"/>
          <w:szCs w:val="28"/>
        </w:rPr>
        <w:t>there was</w:t>
      </w:r>
      <w:r w:rsidR="006B3E90" w:rsidRPr="00563953">
        <w:rPr>
          <w:rFonts w:ascii="Times New Roman" w:hAnsi="Times New Roman"/>
          <w:sz w:val="28"/>
          <w:szCs w:val="28"/>
        </w:rPr>
        <w:t xml:space="preserve"> a reason </w:t>
      </w:r>
      <w:r w:rsidR="00EA0729" w:rsidRPr="00563953">
        <w:rPr>
          <w:rFonts w:ascii="Times New Roman" w:hAnsi="Times New Roman"/>
          <w:sz w:val="28"/>
          <w:szCs w:val="28"/>
        </w:rPr>
        <w:t xml:space="preserve">stated in the particulars of claim </w:t>
      </w:r>
      <w:r w:rsidR="00982AA3" w:rsidRPr="00563953">
        <w:rPr>
          <w:rFonts w:ascii="Times New Roman" w:hAnsi="Times New Roman"/>
          <w:sz w:val="28"/>
          <w:szCs w:val="28"/>
        </w:rPr>
        <w:t>for the plaintiff to have</w:t>
      </w:r>
      <w:r w:rsidR="006B3E90" w:rsidRPr="00563953">
        <w:rPr>
          <w:rFonts w:ascii="Times New Roman" w:hAnsi="Times New Roman"/>
          <w:sz w:val="28"/>
          <w:szCs w:val="28"/>
        </w:rPr>
        <w:t xml:space="preserve"> involve</w:t>
      </w:r>
      <w:r w:rsidR="00982AA3" w:rsidRPr="00563953">
        <w:rPr>
          <w:rFonts w:ascii="Times New Roman" w:hAnsi="Times New Roman"/>
          <w:sz w:val="28"/>
          <w:szCs w:val="28"/>
        </w:rPr>
        <w:t>d</w:t>
      </w:r>
      <w:r w:rsidR="006B3E90" w:rsidRPr="00563953">
        <w:rPr>
          <w:rFonts w:ascii="Times New Roman" w:hAnsi="Times New Roman"/>
          <w:sz w:val="28"/>
          <w:szCs w:val="28"/>
        </w:rPr>
        <w:t xml:space="preserve"> himself in the action </w:t>
      </w:r>
      <w:r w:rsidR="00EF5F30" w:rsidRPr="00563953">
        <w:rPr>
          <w:rFonts w:ascii="Times New Roman" w:hAnsi="Times New Roman"/>
          <w:sz w:val="28"/>
          <w:szCs w:val="28"/>
        </w:rPr>
        <w:t xml:space="preserve">in this capacity at all. </w:t>
      </w:r>
      <w:proofErr w:type="gramStart"/>
      <w:r w:rsidR="003A7610" w:rsidRPr="00563953">
        <w:rPr>
          <w:rFonts w:ascii="Times New Roman" w:hAnsi="Times New Roman"/>
          <w:sz w:val="28"/>
          <w:szCs w:val="28"/>
        </w:rPr>
        <w:t>During the course of</w:t>
      </w:r>
      <w:proofErr w:type="gramEnd"/>
      <w:r w:rsidR="003A7610" w:rsidRPr="00563953">
        <w:rPr>
          <w:rFonts w:ascii="Times New Roman" w:hAnsi="Times New Roman"/>
          <w:sz w:val="28"/>
          <w:szCs w:val="28"/>
        </w:rPr>
        <w:t xml:space="preserve"> the plaintiff’s </w:t>
      </w:r>
      <w:r w:rsidR="00A06A38" w:rsidRPr="00563953">
        <w:rPr>
          <w:rFonts w:ascii="Times New Roman" w:hAnsi="Times New Roman"/>
          <w:sz w:val="28"/>
          <w:szCs w:val="28"/>
        </w:rPr>
        <w:t>testimony,</w:t>
      </w:r>
      <w:r w:rsidR="003A7610" w:rsidRPr="00563953">
        <w:rPr>
          <w:rFonts w:ascii="Times New Roman" w:hAnsi="Times New Roman"/>
          <w:sz w:val="28"/>
          <w:szCs w:val="28"/>
        </w:rPr>
        <w:t xml:space="preserve"> he also</w:t>
      </w:r>
      <w:r w:rsidR="004967F2" w:rsidRPr="00563953">
        <w:rPr>
          <w:rFonts w:ascii="Times New Roman" w:hAnsi="Times New Roman"/>
          <w:sz w:val="28"/>
          <w:szCs w:val="28"/>
        </w:rPr>
        <w:t xml:space="preserve"> objected to the admission into evidence of the master’s letters of executorship issued to </w:t>
      </w:r>
      <w:r w:rsidR="00F824A9" w:rsidRPr="00563953">
        <w:rPr>
          <w:rFonts w:ascii="Times New Roman" w:hAnsi="Times New Roman"/>
          <w:sz w:val="28"/>
          <w:szCs w:val="28"/>
        </w:rPr>
        <w:t>him</w:t>
      </w:r>
      <w:r w:rsidR="004967F2" w:rsidRPr="00563953">
        <w:rPr>
          <w:rFonts w:ascii="Times New Roman" w:hAnsi="Times New Roman"/>
          <w:sz w:val="28"/>
          <w:szCs w:val="28"/>
        </w:rPr>
        <w:t xml:space="preserve"> authorizing him to liquidate and distribute the child’s estate on the basis that this document </w:t>
      </w:r>
      <w:r w:rsidR="001F3AA7" w:rsidRPr="00563953">
        <w:rPr>
          <w:rFonts w:ascii="Times New Roman" w:hAnsi="Times New Roman"/>
          <w:sz w:val="28"/>
          <w:szCs w:val="28"/>
        </w:rPr>
        <w:t xml:space="preserve">had not been discovered </w:t>
      </w:r>
      <w:r w:rsidR="004967F2" w:rsidRPr="00563953">
        <w:rPr>
          <w:rFonts w:ascii="Times New Roman" w:hAnsi="Times New Roman"/>
          <w:sz w:val="28"/>
          <w:szCs w:val="28"/>
        </w:rPr>
        <w:t xml:space="preserve">during </w:t>
      </w:r>
      <w:r w:rsidR="00EE7755" w:rsidRPr="00563953">
        <w:rPr>
          <w:rFonts w:ascii="Times New Roman" w:hAnsi="Times New Roman"/>
          <w:sz w:val="28"/>
          <w:szCs w:val="28"/>
        </w:rPr>
        <w:t>the pretrial processes</w:t>
      </w:r>
      <w:r w:rsidR="004967F2" w:rsidRPr="00563953">
        <w:rPr>
          <w:rFonts w:ascii="Times New Roman" w:hAnsi="Times New Roman"/>
          <w:sz w:val="28"/>
          <w:szCs w:val="28"/>
        </w:rPr>
        <w:t xml:space="preserve">. </w:t>
      </w:r>
    </w:p>
    <w:p w14:paraId="57C097DA" w14:textId="77777777" w:rsidR="0082771D" w:rsidRPr="006C1385" w:rsidRDefault="0082771D" w:rsidP="0082771D">
      <w:pPr>
        <w:pStyle w:val="ListParagraph"/>
        <w:spacing w:after="100" w:line="360" w:lineRule="auto"/>
        <w:rPr>
          <w:rFonts w:ascii="Times New Roman" w:hAnsi="Times New Roman"/>
          <w:sz w:val="28"/>
          <w:szCs w:val="28"/>
        </w:rPr>
      </w:pPr>
    </w:p>
    <w:p w14:paraId="128E5AA5" w14:textId="3AFB2938"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[18]</w:t>
      </w:r>
      <w:r>
        <w:rPr>
          <w:rFonts w:ascii="Times New Roman" w:eastAsia="Calibri" w:hAnsi="Times New Roman" w:cs="Times New Roman"/>
          <w:sz w:val="28"/>
          <w:szCs w:val="28"/>
        </w:rPr>
        <w:tab/>
      </w:r>
      <w:r w:rsidR="0082771D" w:rsidRPr="00563953">
        <w:rPr>
          <w:rFonts w:ascii="Times New Roman" w:hAnsi="Times New Roman"/>
          <w:sz w:val="28"/>
          <w:szCs w:val="28"/>
        </w:rPr>
        <w:t xml:space="preserve">Prior to the trial proceeding before me the matter went through </w:t>
      </w:r>
      <w:r w:rsidR="00EE5E5E" w:rsidRPr="00563953">
        <w:rPr>
          <w:rFonts w:ascii="Times New Roman" w:hAnsi="Times New Roman"/>
          <w:sz w:val="28"/>
          <w:szCs w:val="28"/>
        </w:rPr>
        <w:t>its</w:t>
      </w:r>
      <w:r w:rsidR="0082771D" w:rsidRPr="00563953">
        <w:rPr>
          <w:rFonts w:ascii="Times New Roman" w:hAnsi="Times New Roman"/>
          <w:sz w:val="28"/>
          <w:szCs w:val="28"/>
        </w:rPr>
        <w:t xml:space="preserve"> necessary pre-trial paces. In the party's joint practice note</w:t>
      </w:r>
      <w:r w:rsidR="00155553" w:rsidRPr="00563953">
        <w:rPr>
          <w:rFonts w:ascii="Times New Roman" w:hAnsi="Times New Roman"/>
          <w:sz w:val="28"/>
          <w:szCs w:val="28"/>
        </w:rPr>
        <w:t xml:space="preserve"> dated 5 April </w:t>
      </w:r>
      <w:r w:rsidR="00481D23" w:rsidRPr="00563953">
        <w:rPr>
          <w:rFonts w:ascii="Times New Roman" w:hAnsi="Times New Roman"/>
          <w:sz w:val="28"/>
          <w:szCs w:val="28"/>
        </w:rPr>
        <w:t>2022</w:t>
      </w:r>
      <w:r w:rsidR="0082771D" w:rsidRPr="00563953">
        <w:rPr>
          <w:rFonts w:ascii="Times New Roman" w:hAnsi="Times New Roman"/>
          <w:sz w:val="28"/>
          <w:szCs w:val="28"/>
        </w:rPr>
        <w:t xml:space="preserve">, under </w:t>
      </w:r>
      <w:r w:rsidR="00481D23" w:rsidRPr="00563953">
        <w:rPr>
          <w:rFonts w:ascii="Times New Roman" w:hAnsi="Times New Roman"/>
          <w:sz w:val="28"/>
          <w:szCs w:val="28"/>
        </w:rPr>
        <w:t xml:space="preserve">the rubric of </w:t>
      </w:r>
      <w:r w:rsidR="00060571" w:rsidRPr="00563953">
        <w:rPr>
          <w:rFonts w:ascii="Times New Roman" w:hAnsi="Times New Roman"/>
          <w:sz w:val="28"/>
          <w:szCs w:val="28"/>
        </w:rPr>
        <w:t>“I</w:t>
      </w:r>
      <w:r w:rsidR="0082771D" w:rsidRPr="00563953">
        <w:rPr>
          <w:rFonts w:ascii="Times New Roman" w:hAnsi="Times New Roman"/>
          <w:sz w:val="28"/>
          <w:szCs w:val="28"/>
        </w:rPr>
        <w:t xml:space="preserve">ssues for </w:t>
      </w:r>
      <w:r w:rsidR="00A06A38" w:rsidRPr="00563953">
        <w:rPr>
          <w:rFonts w:ascii="Times New Roman" w:hAnsi="Times New Roman"/>
          <w:sz w:val="28"/>
          <w:szCs w:val="28"/>
        </w:rPr>
        <w:t>D</w:t>
      </w:r>
      <w:r w:rsidR="0082771D" w:rsidRPr="00563953">
        <w:rPr>
          <w:rFonts w:ascii="Times New Roman" w:hAnsi="Times New Roman"/>
          <w:sz w:val="28"/>
          <w:szCs w:val="28"/>
        </w:rPr>
        <w:t>etermination</w:t>
      </w:r>
      <w:r w:rsidR="00060571" w:rsidRPr="00563953">
        <w:rPr>
          <w:rFonts w:ascii="Times New Roman" w:hAnsi="Times New Roman"/>
          <w:sz w:val="28"/>
          <w:szCs w:val="28"/>
        </w:rPr>
        <w:t>”</w:t>
      </w:r>
      <w:r w:rsidR="0082771D" w:rsidRPr="00563953">
        <w:rPr>
          <w:rFonts w:ascii="Times New Roman" w:hAnsi="Times New Roman"/>
          <w:sz w:val="28"/>
          <w:szCs w:val="28"/>
        </w:rPr>
        <w:t>, the</w:t>
      </w:r>
      <w:r w:rsidR="00F824A9" w:rsidRPr="00563953">
        <w:rPr>
          <w:rFonts w:ascii="Times New Roman" w:hAnsi="Times New Roman"/>
          <w:sz w:val="28"/>
          <w:szCs w:val="28"/>
        </w:rPr>
        <w:t xml:space="preserve"> parties’ legal </w:t>
      </w:r>
      <w:r w:rsidR="00A06A38" w:rsidRPr="00563953">
        <w:rPr>
          <w:rFonts w:ascii="Times New Roman" w:hAnsi="Times New Roman"/>
          <w:sz w:val="28"/>
          <w:szCs w:val="28"/>
        </w:rPr>
        <w:t>representatives</w:t>
      </w:r>
      <w:r w:rsidR="0082771D" w:rsidRPr="00563953">
        <w:rPr>
          <w:rFonts w:ascii="Times New Roman" w:hAnsi="Times New Roman"/>
          <w:sz w:val="28"/>
          <w:szCs w:val="28"/>
        </w:rPr>
        <w:t xml:space="preserve"> </w:t>
      </w:r>
      <w:r w:rsidR="004D1C78" w:rsidRPr="00563953">
        <w:rPr>
          <w:rFonts w:ascii="Times New Roman" w:hAnsi="Times New Roman"/>
          <w:sz w:val="28"/>
          <w:szCs w:val="28"/>
        </w:rPr>
        <w:t>formulated the tri</w:t>
      </w:r>
      <w:r w:rsidR="003218D9" w:rsidRPr="00563953">
        <w:rPr>
          <w:rFonts w:ascii="Times New Roman" w:hAnsi="Times New Roman"/>
          <w:sz w:val="28"/>
          <w:szCs w:val="28"/>
        </w:rPr>
        <w:t>al issues requiring resolution as</w:t>
      </w:r>
      <w:r w:rsidR="0082771D" w:rsidRPr="00563953">
        <w:rPr>
          <w:rFonts w:ascii="Times New Roman" w:hAnsi="Times New Roman"/>
          <w:sz w:val="28"/>
          <w:szCs w:val="28"/>
        </w:rPr>
        <w:t xml:space="preserve"> follow</w:t>
      </w:r>
      <w:r w:rsidR="003218D9" w:rsidRPr="00563953">
        <w:rPr>
          <w:rFonts w:ascii="Times New Roman" w:hAnsi="Times New Roman"/>
          <w:sz w:val="28"/>
          <w:szCs w:val="28"/>
        </w:rPr>
        <w:t>s</w:t>
      </w:r>
      <w:r w:rsidR="0082771D" w:rsidRPr="00563953">
        <w:rPr>
          <w:rFonts w:ascii="Times New Roman" w:hAnsi="Times New Roman"/>
          <w:sz w:val="28"/>
          <w:szCs w:val="28"/>
        </w:rPr>
        <w:t>:</w:t>
      </w:r>
    </w:p>
    <w:p w14:paraId="546DD0D0" w14:textId="59D499A1" w:rsidR="0082771D" w:rsidRPr="00B62F15" w:rsidRDefault="00090D17" w:rsidP="00B62F15">
      <w:pPr>
        <w:spacing w:before="100" w:beforeAutospacing="1" w:after="100" w:afterAutospacing="1" w:line="360" w:lineRule="auto"/>
        <w:ind w:left="720"/>
        <w:contextualSpacing/>
        <w:jc w:val="both"/>
        <w:rPr>
          <w:rFonts w:ascii="Times New Roman" w:hAnsi="Times New Roman" w:cs="Times New Roman"/>
        </w:rPr>
      </w:pPr>
      <w:r w:rsidRPr="0072147C">
        <w:rPr>
          <w:rFonts w:ascii="Times New Roman" w:hAnsi="Times New Roman" w:cs="Times New Roman"/>
        </w:rPr>
        <w:t>“</w:t>
      </w:r>
      <w:r>
        <w:rPr>
          <w:rFonts w:ascii="Times New Roman" w:hAnsi="Times New Roman" w:cs="Times New Roman"/>
        </w:rPr>
        <w:t>(</w:t>
      </w:r>
      <w:r w:rsidR="00FB5145">
        <w:rPr>
          <w:rFonts w:ascii="Times New Roman" w:hAnsi="Times New Roman" w:cs="Times New Roman"/>
        </w:rPr>
        <w:t xml:space="preserve">a) </w:t>
      </w:r>
      <w:r w:rsidR="00FB5145">
        <w:rPr>
          <w:rFonts w:ascii="Times New Roman" w:hAnsi="Times New Roman"/>
        </w:rPr>
        <w:t>T</w:t>
      </w:r>
      <w:r w:rsidR="0082771D" w:rsidRPr="00B62F15">
        <w:rPr>
          <w:rFonts w:ascii="Times New Roman" w:hAnsi="Times New Roman"/>
        </w:rPr>
        <w:t xml:space="preserve">he quantification of the plaintiff’s damages in </w:t>
      </w:r>
      <w:r w:rsidR="00E7137F" w:rsidRPr="00535D34">
        <w:rPr>
          <w:rFonts w:ascii="Times New Roman" w:hAnsi="Times New Roman"/>
          <w:i/>
          <w:iCs/>
        </w:rPr>
        <w:t>her</w:t>
      </w:r>
      <w:r w:rsidR="0082771D" w:rsidRPr="00B62F15">
        <w:rPr>
          <w:rFonts w:ascii="Times New Roman" w:hAnsi="Times New Roman"/>
        </w:rPr>
        <w:t xml:space="preserve"> personal and representative capacity with reference</w:t>
      </w:r>
      <w:r w:rsidR="00102FDE">
        <w:rPr>
          <w:rFonts w:ascii="Times New Roman" w:hAnsi="Times New Roman"/>
        </w:rPr>
        <w:t>s</w:t>
      </w:r>
      <w:r w:rsidR="0082771D" w:rsidRPr="00B62F15">
        <w:rPr>
          <w:rFonts w:ascii="Times New Roman" w:hAnsi="Times New Roman"/>
        </w:rPr>
        <w:t xml:space="preserve"> to:</w:t>
      </w:r>
    </w:p>
    <w:p w14:paraId="13F09541" w14:textId="619C4E28" w:rsidR="0082771D" w:rsidRPr="00563953" w:rsidRDefault="00563953" w:rsidP="00563953">
      <w:pPr>
        <w:spacing w:after="100" w:line="360" w:lineRule="auto"/>
        <w:ind w:left="1440" w:hanging="360"/>
        <w:rPr>
          <w:rFonts w:ascii="Times New Roman" w:hAnsi="Times New Roman"/>
        </w:rPr>
      </w:pPr>
      <w:r w:rsidRPr="0072147C">
        <w:rPr>
          <w:rFonts w:ascii="Times New Roman" w:hAnsi="Times New Roman" w:cs="Times New Roman"/>
        </w:rPr>
        <w:t>-</w:t>
      </w:r>
      <w:r w:rsidRPr="0072147C">
        <w:rPr>
          <w:rFonts w:ascii="Times New Roman" w:hAnsi="Times New Roman" w:cs="Times New Roman"/>
        </w:rPr>
        <w:tab/>
      </w:r>
      <w:r w:rsidR="0082771D" w:rsidRPr="00563953">
        <w:rPr>
          <w:rFonts w:ascii="Times New Roman" w:hAnsi="Times New Roman"/>
        </w:rPr>
        <w:t>General damages for the plaintiff</w:t>
      </w:r>
      <w:r w:rsidR="00102FDE" w:rsidRPr="00563953">
        <w:rPr>
          <w:rFonts w:ascii="Times New Roman" w:hAnsi="Times New Roman"/>
        </w:rPr>
        <w:t xml:space="preserve"> in his personal capacity.</w:t>
      </w:r>
    </w:p>
    <w:p w14:paraId="0F9AA25A" w14:textId="4467F345" w:rsidR="0082771D" w:rsidRPr="00563953" w:rsidRDefault="00563953" w:rsidP="00563953">
      <w:pPr>
        <w:spacing w:after="100" w:line="360" w:lineRule="auto"/>
        <w:ind w:left="1440" w:hanging="360"/>
        <w:rPr>
          <w:rFonts w:ascii="Times New Roman" w:hAnsi="Times New Roman"/>
        </w:rPr>
      </w:pPr>
      <w:r w:rsidRPr="0072147C">
        <w:rPr>
          <w:rFonts w:ascii="Times New Roman" w:hAnsi="Times New Roman" w:cs="Times New Roman"/>
        </w:rPr>
        <w:t>-</w:t>
      </w:r>
      <w:r w:rsidRPr="0072147C">
        <w:rPr>
          <w:rFonts w:ascii="Times New Roman" w:hAnsi="Times New Roman" w:cs="Times New Roman"/>
        </w:rPr>
        <w:tab/>
      </w:r>
      <w:r w:rsidR="0082771D" w:rsidRPr="00563953">
        <w:rPr>
          <w:rFonts w:ascii="Times New Roman" w:hAnsi="Times New Roman"/>
        </w:rPr>
        <w:t>Past loss of income</w:t>
      </w:r>
    </w:p>
    <w:p w14:paraId="3A5311F7" w14:textId="390F77B7" w:rsidR="0082771D" w:rsidRPr="00563953" w:rsidRDefault="00563953" w:rsidP="00563953">
      <w:pPr>
        <w:spacing w:after="100" w:line="360" w:lineRule="auto"/>
        <w:ind w:left="1440" w:hanging="360"/>
        <w:rPr>
          <w:rFonts w:ascii="Times New Roman" w:hAnsi="Times New Roman"/>
        </w:rPr>
      </w:pPr>
      <w:r w:rsidRPr="0072147C">
        <w:rPr>
          <w:rFonts w:ascii="Times New Roman" w:hAnsi="Times New Roman" w:cs="Times New Roman"/>
        </w:rPr>
        <w:t>-</w:t>
      </w:r>
      <w:r w:rsidRPr="0072147C">
        <w:rPr>
          <w:rFonts w:ascii="Times New Roman" w:hAnsi="Times New Roman" w:cs="Times New Roman"/>
        </w:rPr>
        <w:tab/>
      </w:r>
      <w:r w:rsidR="0082771D" w:rsidRPr="00563953">
        <w:rPr>
          <w:rFonts w:ascii="Times New Roman" w:hAnsi="Times New Roman"/>
        </w:rPr>
        <w:t>Loss of income as at the time of the death of the minor.”</w:t>
      </w:r>
      <w:r w:rsidR="00924E32">
        <w:rPr>
          <w:rStyle w:val="FootnoteReference"/>
          <w:rFonts w:ascii="Times New Roman" w:hAnsi="Times New Roman"/>
        </w:rPr>
        <w:footnoteReference w:id="2"/>
      </w:r>
    </w:p>
    <w:p w14:paraId="1FE4FE35" w14:textId="249C81C2" w:rsidR="0082771D" w:rsidRDefault="00535D34" w:rsidP="0082771D">
      <w:pPr>
        <w:pStyle w:val="ListParagraph"/>
        <w:spacing w:after="100" w:line="360" w:lineRule="auto"/>
        <w:rPr>
          <w:rFonts w:ascii="Times New Roman" w:hAnsi="Times New Roman"/>
          <w:sz w:val="28"/>
          <w:szCs w:val="28"/>
        </w:rPr>
      </w:pPr>
      <w:r>
        <w:rPr>
          <w:rFonts w:ascii="Times New Roman" w:hAnsi="Times New Roman"/>
          <w:sz w:val="28"/>
          <w:szCs w:val="28"/>
        </w:rPr>
        <w:lastRenderedPageBreak/>
        <w:t>(</w:t>
      </w:r>
      <w:r w:rsidR="00477C0C">
        <w:rPr>
          <w:rFonts w:ascii="Times New Roman" w:hAnsi="Times New Roman"/>
          <w:sz w:val="28"/>
          <w:szCs w:val="28"/>
        </w:rPr>
        <w:t>Emphasis</w:t>
      </w:r>
      <w:r>
        <w:rPr>
          <w:rFonts w:ascii="Times New Roman" w:hAnsi="Times New Roman"/>
          <w:sz w:val="28"/>
          <w:szCs w:val="28"/>
        </w:rPr>
        <w:t xml:space="preserve"> added)</w:t>
      </w:r>
    </w:p>
    <w:p w14:paraId="02414270" w14:textId="77777777" w:rsidR="002F7CFD" w:rsidRPr="006C1385" w:rsidRDefault="002F7CFD" w:rsidP="0082771D">
      <w:pPr>
        <w:pStyle w:val="ListParagraph"/>
        <w:spacing w:after="100" w:line="360" w:lineRule="auto"/>
        <w:rPr>
          <w:rFonts w:ascii="Times New Roman" w:hAnsi="Times New Roman"/>
          <w:sz w:val="28"/>
          <w:szCs w:val="28"/>
        </w:rPr>
      </w:pPr>
    </w:p>
    <w:p w14:paraId="2EF90A0D" w14:textId="10968861"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[19]</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the trial preparation checklist </w:t>
      </w:r>
      <w:r w:rsidR="00CD5A22" w:rsidRPr="00563953">
        <w:rPr>
          <w:rFonts w:ascii="Times New Roman" w:hAnsi="Times New Roman"/>
          <w:sz w:val="28"/>
          <w:szCs w:val="28"/>
        </w:rPr>
        <w:t xml:space="preserve">also </w:t>
      </w:r>
      <w:r w:rsidR="0082771D" w:rsidRPr="00563953">
        <w:rPr>
          <w:rFonts w:ascii="Times New Roman" w:hAnsi="Times New Roman"/>
          <w:sz w:val="28"/>
          <w:szCs w:val="28"/>
        </w:rPr>
        <w:t xml:space="preserve">signed </w:t>
      </w:r>
      <w:r w:rsidR="00CD5A22" w:rsidRPr="00563953">
        <w:rPr>
          <w:rFonts w:ascii="Times New Roman" w:hAnsi="Times New Roman"/>
          <w:sz w:val="28"/>
          <w:szCs w:val="28"/>
        </w:rPr>
        <w:t xml:space="preserve">off </w:t>
      </w:r>
      <w:r w:rsidR="0082771D" w:rsidRPr="00563953">
        <w:rPr>
          <w:rFonts w:ascii="Times New Roman" w:hAnsi="Times New Roman"/>
          <w:sz w:val="28"/>
          <w:szCs w:val="28"/>
        </w:rPr>
        <w:t>on 5 April 2022, the same issues are listed for determination by the trial court.</w:t>
      </w:r>
    </w:p>
    <w:p w14:paraId="2303638D" w14:textId="77777777" w:rsidR="0082771D" w:rsidRDefault="0082771D" w:rsidP="0082771D">
      <w:pPr>
        <w:pStyle w:val="ListParagraph"/>
        <w:spacing w:after="100" w:line="360" w:lineRule="auto"/>
        <w:ind w:left="0"/>
        <w:rPr>
          <w:rFonts w:ascii="Times New Roman" w:hAnsi="Times New Roman"/>
          <w:sz w:val="28"/>
          <w:szCs w:val="28"/>
        </w:rPr>
      </w:pPr>
    </w:p>
    <w:p w14:paraId="540ECEFF" w14:textId="180C56C1"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[20]</w:t>
      </w:r>
      <w:r>
        <w:rPr>
          <w:rFonts w:ascii="Times New Roman" w:eastAsia="Calibri" w:hAnsi="Times New Roman" w:cs="Times New Roman"/>
          <w:sz w:val="28"/>
          <w:szCs w:val="28"/>
        </w:rPr>
        <w:tab/>
      </w:r>
      <w:r w:rsidR="0082771D" w:rsidRPr="00563953">
        <w:rPr>
          <w:rFonts w:ascii="Times New Roman" w:hAnsi="Times New Roman"/>
          <w:sz w:val="28"/>
          <w:szCs w:val="28"/>
        </w:rPr>
        <w:t xml:space="preserve">Preceding this, in the party's pretrial minute dated 7 February 2022 the issues for determination were also discussed and </w:t>
      </w:r>
      <w:proofErr w:type="spellStart"/>
      <w:r w:rsidR="0082771D" w:rsidRPr="00563953">
        <w:rPr>
          <w:rFonts w:ascii="Times New Roman" w:hAnsi="Times New Roman"/>
          <w:sz w:val="28"/>
          <w:szCs w:val="28"/>
        </w:rPr>
        <w:t>minuted</w:t>
      </w:r>
      <w:proofErr w:type="spellEnd"/>
      <w:r w:rsidR="0082771D" w:rsidRPr="00563953">
        <w:rPr>
          <w:rFonts w:ascii="Times New Roman" w:hAnsi="Times New Roman"/>
          <w:sz w:val="28"/>
          <w:szCs w:val="28"/>
        </w:rPr>
        <w:t xml:space="preserve"> </w:t>
      </w:r>
      <w:r w:rsidR="00833A1C" w:rsidRPr="00563953">
        <w:rPr>
          <w:rFonts w:ascii="Times New Roman" w:hAnsi="Times New Roman"/>
          <w:sz w:val="28"/>
          <w:szCs w:val="28"/>
        </w:rPr>
        <w:t xml:space="preserve">in </w:t>
      </w:r>
      <w:r w:rsidR="0062275D" w:rsidRPr="00563953">
        <w:rPr>
          <w:rFonts w:ascii="Times New Roman" w:hAnsi="Times New Roman"/>
          <w:sz w:val="28"/>
          <w:szCs w:val="28"/>
        </w:rPr>
        <w:t xml:space="preserve">the introductory paragraph as </w:t>
      </w:r>
      <w:r w:rsidR="0082771D" w:rsidRPr="00563953">
        <w:rPr>
          <w:rFonts w:ascii="Times New Roman" w:hAnsi="Times New Roman"/>
          <w:sz w:val="28"/>
          <w:szCs w:val="28"/>
        </w:rPr>
        <w:t>follows:</w:t>
      </w:r>
    </w:p>
    <w:p w14:paraId="5727DE02" w14:textId="78BDD9C6" w:rsidR="0082771D" w:rsidRPr="00473803" w:rsidRDefault="0082771D" w:rsidP="0082771D">
      <w:pPr>
        <w:spacing w:before="100" w:beforeAutospacing="1" w:after="100" w:afterAutospacing="1" w:line="360" w:lineRule="auto"/>
        <w:ind w:left="720"/>
        <w:contextualSpacing/>
        <w:jc w:val="both"/>
        <w:rPr>
          <w:rFonts w:ascii="Times New Roman" w:hAnsi="Times New Roman" w:cs="Times New Roman"/>
        </w:rPr>
      </w:pPr>
      <w:r w:rsidRPr="00473803">
        <w:rPr>
          <w:rFonts w:ascii="Times New Roman" w:hAnsi="Times New Roman" w:cs="Times New Roman"/>
        </w:rPr>
        <w:t xml:space="preserve">“The </w:t>
      </w:r>
      <w:r w:rsidR="005D73CB">
        <w:rPr>
          <w:rFonts w:ascii="Times New Roman" w:hAnsi="Times New Roman" w:cs="Times New Roman"/>
        </w:rPr>
        <w:t>P</w:t>
      </w:r>
      <w:r w:rsidRPr="00473803">
        <w:rPr>
          <w:rFonts w:ascii="Times New Roman" w:hAnsi="Times New Roman" w:cs="Times New Roman"/>
        </w:rPr>
        <w:t>laintiff would like to record that the issues for determination have been narrowed because of the death of the minor child, and in view thereof the heads of damages which are to be determined are as follows:</w:t>
      </w:r>
    </w:p>
    <w:p w14:paraId="2F7CD69B" w14:textId="28E3AF31" w:rsidR="0082771D" w:rsidRPr="00473803" w:rsidRDefault="0082771D" w:rsidP="0082771D">
      <w:pPr>
        <w:spacing w:before="100" w:beforeAutospacing="1" w:after="100" w:afterAutospacing="1" w:line="360" w:lineRule="auto"/>
        <w:ind w:firstLine="720"/>
        <w:contextualSpacing/>
        <w:jc w:val="both"/>
        <w:rPr>
          <w:rFonts w:ascii="Times New Roman" w:hAnsi="Times New Roman" w:cs="Times New Roman"/>
        </w:rPr>
      </w:pPr>
      <w:r w:rsidRPr="00473803">
        <w:rPr>
          <w:rFonts w:ascii="Times New Roman" w:hAnsi="Times New Roman" w:cs="Times New Roman"/>
        </w:rPr>
        <w:t>1. 2.1</w:t>
      </w:r>
      <w:r w:rsidRPr="00473803">
        <w:rPr>
          <w:rFonts w:ascii="Times New Roman" w:hAnsi="Times New Roman" w:cs="Times New Roman"/>
        </w:rPr>
        <w:tab/>
        <w:t xml:space="preserve">general damages for the </w:t>
      </w:r>
      <w:r w:rsidR="005D73CB">
        <w:rPr>
          <w:rFonts w:ascii="Times New Roman" w:hAnsi="Times New Roman" w:cs="Times New Roman"/>
        </w:rPr>
        <w:t>P</w:t>
      </w:r>
      <w:r w:rsidRPr="00473803">
        <w:rPr>
          <w:rFonts w:ascii="Times New Roman" w:hAnsi="Times New Roman" w:cs="Times New Roman"/>
        </w:rPr>
        <w:t xml:space="preserve">laintiff in </w:t>
      </w:r>
      <w:r w:rsidRPr="00006600">
        <w:rPr>
          <w:rFonts w:ascii="Times New Roman" w:hAnsi="Times New Roman" w:cs="Times New Roman"/>
          <w:i/>
          <w:iCs/>
        </w:rPr>
        <w:t>his</w:t>
      </w:r>
      <w:r w:rsidRPr="00473803">
        <w:rPr>
          <w:rFonts w:ascii="Times New Roman" w:hAnsi="Times New Roman" w:cs="Times New Roman"/>
        </w:rPr>
        <w:t xml:space="preserve"> personal </w:t>
      </w:r>
      <w:proofErr w:type="gramStart"/>
      <w:r w:rsidRPr="00473803">
        <w:rPr>
          <w:rFonts w:ascii="Times New Roman" w:hAnsi="Times New Roman" w:cs="Times New Roman"/>
        </w:rPr>
        <w:t>capacity;</w:t>
      </w:r>
      <w:proofErr w:type="gramEnd"/>
    </w:p>
    <w:p w14:paraId="6341D704" w14:textId="77777777" w:rsidR="0082771D" w:rsidRPr="00473803" w:rsidRDefault="0082771D" w:rsidP="0082771D">
      <w:pPr>
        <w:spacing w:before="100" w:beforeAutospacing="1" w:after="100" w:afterAutospacing="1" w:line="360" w:lineRule="auto"/>
        <w:ind w:firstLine="720"/>
        <w:contextualSpacing/>
        <w:jc w:val="both"/>
        <w:rPr>
          <w:rFonts w:ascii="Times New Roman" w:hAnsi="Times New Roman" w:cs="Times New Roman"/>
        </w:rPr>
      </w:pPr>
      <w:r w:rsidRPr="00473803">
        <w:rPr>
          <w:rFonts w:ascii="Times New Roman" w:hAnsi="Times New Roman" w:cs="Times New Roman"/>
        </w:rPr>
        <w:t>1. 2.2</w:t>
      </w:r>
      <w:r w:rsidRPr="00473803">
        <w:rPr>
          <w:rFonts w:ascii="Times New Roman" w:hAnsi="Times New Roman" w:cs="Times New Roman"/>
        </w:rPr>
        <w:tab/>
        <w:t>past loss of income; and</w:t>
      </w:r>
    </w:p>
    <w:p w14:paraId="6FE2A511" w14:textId="77777777" w:rsidR="0082771D" w:rsidRPr="00473803" w:rsidRDefault="0082771D" w:rsidP="0082771D">
      <w:pPr>
        <w:spacing w:before="100" w:beforeAutospacing="1" w:after="100" w:afterAutospacing="1" w:line="360" w:lineRule="auto"/>
        <w:ind w:firstLine="720"/>
        <w:contextualSpacing/>
        <w:jc w:val="both"/>
        <w:rPr>
          <w:rFonts w:ascii="Times New Roman" w:hAnsi="Times New Roman" w:cs="Times New Roman"/>
        </w:rPr>
      </w:pPr>
      <w:r w:rsidRPr="00473803">
        <w:rPr>
          <w:rFonts w:ascii="Times New Roman" w:hAnsi="Times New Roman" w:cs="Times New Roman"/>
        </w:rPr>
        <w:t>1.2.3</w:t>
      </w:r>
      <w:r w:rsidRPr="00473803">
        <w:rPr>
          <w:rFonts w:ascii="Times New Roman" w:hAnsi="Times New Roman" w:cs="Times New Roman"/>
        </w:rPr>
        <w:tab/>
        <w:t>loss of income as at the time of the death of the minor child.</w:t>
      </w:r>
    </w:p>
    <w:p w14:paraId="64E37D9A" w14:textId="77777777" w:rsidR="0082771D" w:rsidRPr="00473803" w:rsidRDefault="0082771D" w:rsidP="0082771D">
      <w:pPr>
        <w:spacing w:before="100" w:beforeAutospacing="1" w:after="100" w:afterAutospacing="1" w:line="360" w:lineRule="auto"/>
        <w:contextualSpacing/>
        <w:jc w:val="both"/>
        <w:rPr>
          <w:rFonts w:ascii="Times New Roman" w:hAnsi="Times New Roman" w:cs="Times New Roman"/>
        </w:rPr>
      </w:pPr>
      <w:r w:rsidRPr="00473803">
        <w:rPr>
          <w:rFonts w:ascii="Times New Roman" w:hAnsi="Times New Roman" w:cs="Times New Roman"/>
        </w:rPr>
        <w:tab/>
        <w:t xml:space="preserve">Plaintiff: </w:t>
      </w:r>
      <w:r>
        <w:rPr>
          <w:rFonts w:ascii="Times New Roman" w:hAnsi="Times New Roman" w:cs="Times New Roman"/>
        </w:rPr>
        <w:tab/>
      </w:r>
      <w:r w:rsidRPr="00473803">
        <w:rPr>
          <w:rFonts w:ascii="Times New Roman" w:hAnsi="Times New Roman" w:cs="Times New Roman"/>
        </w:rPr>
        <w:t>agreed</w:t>
      </w:r>
    </w:p>
    <w:p w14:paraId="065663AD" w14:textId="77A3F268" w:rsidR="0082771D" w:rsidRDefault="0082771D" w:rsidP="0082771D">
      <w:pPr>
        <w:spacing w:before="100" w:beforeAutospacing="1" w:after="100" w:afterAutospacing="1" w:line="360" w:lineRule="auto"/>
        <w:contextualSpacing/>
        <w:jc w:val="both"/>
        <w:rPr>
          <w:rFonts w:ascii="Times New Roman" w:hAnsi="Times New Roman" w:cs="Times New Roman"/>
        </w:rPr>
      </w:pPr>
      <w:r w:rsidRPr="00473803">
        <w:rPr>
          <w:rFonts w:ascii="Times New Roman" w:hAnsi="Times New Roman" w:cs="Times New Roman"/>
        </w:rPr>
        <w:tab/>
        <w:t>Defendant:</w:t>
      </w:r>
      <w:r w:rsidRPr="00473803">
        <w:rPr>
          <w:rFonts w:ascii="Times New Roman" w:hAnsi="Times New Roman" w:cs="Times New Roman"/>
        </w:rPr>
        <w:tab/>
        <w:t>agreed.”</w:t>
      </w:r>
      <w:r w:rsidR="00B560A5">
        <w:rPr>
          <w:rStyle w:val="FootnoteReference"/>
          <w:rFonts w:ascii="Times New Roman" w:hAnsi="Times New Roman" w:cs="Times New Roman"/>
        </w:rPr>
        <w:footnoteReference w:id="3"/>
      </w:r>
    </w:p>
    <w:p w14:paraId="491B9006" w14:textId="5EA6AB61" w:rsidR="00714FFD" w:rsidRPr="00770E95" w:rsidRDefault="00714FFD" w:rsidP="0082771D">
      <w:pPr>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rPr>
        <w:tab/>
      </w:r>
      <w:r w:rsidRPr="00770E95">
        <w:rPr>
          <w:rFonts w:ascii="Times New Roman" w:hAnsi="Times New Roman" w:cs="Times New Roman"/>
          <w:sz w:val="28"/>
          <w:szCs w:val="28"/>
        </w:rPr>
        <w:t>(Emp</w:t>
      </w:r>
      <w:r w:rsidR="00770E95" w:rsidRPr="00770E95">
        <w:rPr>
          <w:rFonts w:ascii="Times New Roman" w:hAnsi="Times New Roman" w:cs="Times New Roman"/>
          <w:sz w:val="28"/>
          <w:szCs w:val="28"/>
        </w:rPr>
        <w:t>hasis added)</w:t>
      </w:r>
    </w:p>
    <w:p w14:paraId="3B3A9873" w14:textId="77777777" w:rsidR="0082771D" w:rsidRPr="006C1385" w:rsidRDefault="0082771D" w:rsidP="0082771D">
      <w:pPr>
        <w:pStyle w:val="ListParagraph"/>
        <w:spacing w:after="100" w:line="360" w:lineRule="auto"/>
        <w:rPr>
          <w:rFonts w:ascii="Times New Roman" w:hAnsi="Times New Roman"/>
          <w:sz w:val="28"/>
          <w:szCs w:val="28"/>
        </w:rPr>
      </w:pPr>
    </w:p>
    <w:p w14:paraId="51F73AE2" w14:textId="35811D99"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[21]</w:t>
      </w:r>
      <w:r>
        <w:rPr>
          <w:rFonts w:ascii="Times New Roman" w:eastAsia="Calibri" w:hAnsi="Times New Roman" w:cs="Times New Roman"/>
          <w:sz w:val="28"/>
          <w:szCs w:val="28"/>
        </w:rPr>
        <w:tab/>
      </w:r>
      <w:r w:rsidR="0062275D" w:rsidRPr="00563953">
        <w:rPr>
          <w:rFonts w:ascii="Times New Roman" w:hAnsi="Times New Roman"/>
          <w:sz w:val="28"/>
          <w:szCs w:val="28"/>
        </w:rPr>
        <w:t>In paragraph 2</w:t>
      </w:r>
      <w:r w:rsidR="0082771D" w:rsidRPr="00563953">
        <w:rPr>
          <w:rFonts w:ascii="Times New Roman" w:hAnsi="Times New Roman"/>
          <w:sz w:val="28"/>
          <w:szCs w:val="28"/>
        </w:rPr>
        <w:t xml:space="preserve"> of the </w:t>
      </w:r>
      <w:r w:rsidR="0062275D" w:rsidRPr="00563953">
        <w:rPr>
          <w:rFonts w:ascii="Times New Roman" w:hAnsi="Times New Roman"/>
          <w:sz w:val="28"/>
          <w:szCs w:val="28"/>
        </w:rPr>
        <w:t xml:space="preserve">same </w:t>
      </w:r>
      <w:r w:rsidR="0082771D" w:rsidRPr="00563953">
        <w:rPr>
          <w:rFonts w:ascii="Times New Roman" w:hAnsi="Times New Roman"/>
          <w:sz w:val="28"/>
          <w:szCs w:val="28"/>
        </w:rPr>
        <w:t xml:space="preserve">conference minute the issues for determination are similarly </w:t>
      </w:r>
      <w:r w:rsidR="00347B79" w:rsidRPr="00563953">
        <w:rPr>
          <w:rFonts w:ascii="Times New Roman" w:hAnsi="Times New Roman"/>
          <w:sz w:val="28"/>
          <w:szCs w:val="28"/>
        </w:rPr>
        <w:t xml:space="preserve">repeated </w:t>
      </w:r>
      <w:r w:rsidR="0082771D" w:rsidRPr="00563953">
        <w:rPr>
          <w:rFonts w:ascii="Times New Roman" w:hAnsi="Times New Roman"/>
          <w:sz w:val="28"/>
          <w:szCs w:val="28"/>
        </w:rPr>
        <w:t>as follows:</w:t>
      </w:r>
    </w:p>
    <w:p w14:paraId="149AD868" w14:textId="31AD9C4C" w:rsidR="0082771D" w:rsidRPr="000E795D" w:rsidRDefault="0082771D" w:rsidP="0082771D">
      <w:pPr>
        <w:spacing w:before="100" w:beforeAutospacing="1" w:after="100" w:afterAutospacing="1" w:line="360" w:lineRule="auto"/>
        <w:ind w:left="720"/>
        <w:contextualSpacing/>
        <w:jc w:val="both"/>
        <w:rPr>
          <w:rFonts w:ascii="Times New Roman" w:hAnsi="Times New Roman" w:cs="Times New Roman"/>
        </w:rPr>
      </w:pPr>
      <w:r w:rsidRPr="000E795D">
        <w:rPr>
          <w:rFonts w:ascii="Times New Roman" w:hAnsi="Times New Roman" w:cs="Times New Roman"/>
        </w:rPr>
        <w:t>“</w:t>
      </w:r>
      <w:r w:rsidR="00347B79">
        <w:rPr>
          <w:rFonts w:ascii="Times New Roman" w:hAnsi="Times New Roman" w:cs="Times New Roman"/>
        </w:rPr>
        <w:t>The i</w:t>
      </w:r>
      <w:r w:rsidRPr="000E795D">
        <w:rPr>
          <w:rFonts w:ascii="Times New Roman" w:hAnsi="Times New Roman" w:cs="Times New Roman"/>
        </w:rPr>
        <w:t xml:space="preserve">ssues for determination of the </w:t>
      </w:r>
      <w:r w:rsidR="005D73CB">
        <w:rPr>
          <w:rFonts w:ascii="Times New Roman" w:hAnsi="Times New Roman" w:cs="Times New Roman"/>
        </w:rPr>
        <w:t>P</w:t>
      </w:r>
      <w:r w:rsidRPr="000E795D">
        <w:rPr>
          <w:rFonts w:ascii="Times New Roman" w:hAnsi="Times New Roman" w:cs="Times New Roman"/>
        </w:rPr>
        <w:t xml:space="preserve">laintiff’s damages in respect of </w:t>
      </w:r>
      <w:r w:rsidRPr="00770E95">
        <w:rPr>
          <w:rFonts w:ascii="Times New Roman" w:hAnsi="Times New Roman" w:cs="Times New Roman"/>
          <w:i/>
          <w:iCs/>
        </w:rPr>
        <w:t>his</w:t>
      </w:r>
      <w:r w:rsidRPr="000E795D">
        <w:rPr>
          <w:rFonts w:ascii="Times New Roman" w:hAnsi="Times New Roman" w:cs="Times New Roman"/>
        </w:rPr>
        <w:t xml:space="preserve"> claim for general damages, loss of income and future medical expenses.</w:t>
      </w:r>
    </w:p>
    <w:p w14:paraId="136CBB44" w14:textId="77777777" w:rsidR="0082771D" w:rsidRDefault="0082771D" w:rsidP="0082771D">
      <w:pPr>
        <w:spacing w:before="100" w:beforeAutospacing="1" w:after="100" w:afterAutospacing="1" w:line="360" w:lineRule="auto"/>
        <w:ind w:left="720"/>
        <w:contextualSpacing/>
        <w:jc w:val="both"/>
        <w:rPr>
          <w:rFonts w:ascii="Times New Roman" w:hAnsi="Times New Roman" w:cs="Times New Roman"/>
        </w:rPr>
      </w:pPr>
      <w:r w:rsidRPr="000E795D">
        <w:rPr>
          <w:rFonts w:ascii="Times New Roman" w:hAnsi="Times New Roman" w:cs="Times New Roman"/>
        </w:rPr>
        <w:lastRenderedPageBreak/>
        <w:t>The award for the damages shall be argued based on comparative awards, future medical expenses shall be based on the actuarial calculation by the actuary.”</w:t>
      </w:r>
    </w:p>
    <w:p w14:paraId="3E6C525C" w14:textId="5B25D5E6" w:rsidR="00770E95" w:rsidRPr="000E795D" w:rsidRDefault="00F362D9" w:rsidP="0082771D">
      <w:pPr>
        <w:spacing w:before="100" w:beforeAutospacing="1" w:after="100" w:afterAutospacing="1" w:line="360" w:lineRule="auto"/>
        <w:ind w:left="720"/>
        <w:contextualSpacing/>
        <w:jc w:val="both"/>
        <w:rPr>
          <w:rFonts w:ascii="Times New Roman" w:hAnsi="Times New Roman" w:cs="Times New Roman"/>
        </w:rPr>
      </w:pPr>
      <w:r w:rsidRPr="00770E95">
        <w:rPr>
          <w:rFonts w:ascii="Times New Roman" w:hAnsi="Times New Roman" w:cs="Times New Roman"/>
          <w:sz w:val="28"/>
          <w:szCs w:val="28"/>
        </w:rPr>
        <w:t>(Emphasis added)</w:t>
      </w:r>
    </w:p>
    <w:p w14:paraId="4D58DCFE" w14:textId="3EDDB1A9"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[22]</w:t>
      </w:r>
      <w:r>
        <w:rPr>
          <w:rFonts w:ascii="Times New Roman" w:eastAsia="Calibri" w:hAnsi="Times New Roman" w:cs="Times New Roman"/>
          <w:sz w:val="28"/>
          <w:szCs w:val="28"/>
        </w:rPr>
        <w:tab/>
      </w:r>
      <w:r w:rsidR="0082771D" w:rsidRPr="00563953">
        <w:rPr>
          <w:rFonts w:ascii="Times New Roman" w:hAnsi="Times New Roman"/>
          <w:sz w:val="28"/>
          <w:szCs w:val="28"/>
        </w:rPr>
        <w:t>In the core bundle that was placed before me</w:t>
      </w:r>
      <w:r w:rsidR="00165365" w:rsidRPr="00563953">
        <w:rPr>
          <w:rFonts w:ascii="Times New Roman" w:hAnsi="Times New Roman"/>
          <w:sz w:val="28"/>
          <w:szCs w:val="28"/>
        </w:rPr>
        <w:t>,</w:t>
      </w:r>
      <w:r w:rsidR="0082771D" w:rsidRPr="00563953">
        <w:rPr>
          <w:rFonts w:ascii="Times New Roman" w:hAnsi="Times New Roman"/>
          <w:sz w:val="28"/>
          <w:szCs w:val="28"/>
        </w:rPr>
        <w:t xml:space="preserve"> the plaintiff ostensibly relied on several expert reports, most of which pertain to future medical expenses and modalities that the child would have required </w:t>
      </w:r>
      <w:r w:rsidR="00926952" w:rsidRPr="00563953">
        <w:rPr>
          <w:rFonts w:ascii="Times New Roman" w:hAnsi="Times New Roman"/>
          <w:sz w:val="28"/>
          <w:szCs w:val="28"/>
        </w:rPr>
        <w:t xml:space="preserve">arising from the established </w:t>
      </w:r>
      <w:r w:rsidR="000515DB" w:rsidRPr="00563953">
        <w:rPr>
          <w:rFonts w:ascii="Times New Roman" w:hAnsi="Times New Roman"/>
          <w:sz w:val="28"/>
          <w:szCs w:val="28"/>
        </w:rPr>
        <w:t xml:space="preserve">negligence of the defendant’s servants, </w:t>
      </w:r>
      <w:r w:rsidR="0082771D" w:rsidRPr="00563953">
        <w:rPr>
          <w:rFonts w:ascii="Times New Roman" w:hAnsi="Times New Roman"/>
          <w:sz w:val="28"/>
          <w:szCs w:val="28"/>
        </w:rPr>
        <w:t>but for his death.</w:t>
      </w:r>
      <w:r w:rsidR="00165365">
        <w:rPr>
          <w:rStyle w:val="FootnoteReference"/>
          <w:rFonts w:ascii="Times New Roman" w:hAnsi="Times New Roman"/>
          <w:sz w:val="28"/>
          <w:szCs w:val="28"/>
        </w:rPr>
        <w:footnoteReference w:id="4"/>
      </w:r>
      <w:r w:rsidR="0082771D" w:rsidRPr="00563953">
        <w:rPr>
          <w:rFonts w:ascii="Times New Roman" w:hAnsi="Times New Roman"/>
          <w:sz w:val="28"/>
          <w:szCs w:val="28"/>
        </w:rPr>
        <w:t xml:space="preserve"> Additionally, </w:t>
      </w:r>
      <w:r w:rsidR="000515DB" w:rsidRPr="00563953">
        <w:rPr>
          <w:rFonts w:ascii="Times New Roman" w:hAnsi="Times New Roman"/>
          <w:sz w:val="28"/>
          <w:szCs w:val="28"/>
        </w:rPr>
        <w:t xml:space="preserve">as indicated above, </w:t>
      </w:r>
      <w:r w:rsidR="0082771D" w:rsidRPr="00563953">
        <w:rPr>
          <w:rFonts w:ascii="Times New Roman" w:hAnsi="Times New Roman"/>
          <w:sz w:val="28"/>
          <w:szCs w:val="28"/>
        </w:rPr>
        <w:t xml:space="preserve">the plaintiff filed an expert notice and report in respect of </w:t>
      </w:r>
      <w:r w:rsidR="00713F5E" w:rsidRPr="00563953">
        <w:rPr>
          <w:rFonts w:ascii="Times New Roman" w:hAnsi="Times New Roman"/>
          <w:sz w:val="28"/>
          <w:szCs w:val="28"/>
        </w:rPr>
        <w:t>Mr.</w:t>
      </w:r>
      <w:r w:rsidR="0082771D" w:rsidRPr="00563953">
        <w:rPr>
          <w:rFonts w:ascii="Times New Roman" w:hAnsi="Times New Roman"/>
          <w:sz w:val="28"/>
          <w:szCs w:val="28"/>
        </w:rPr>
        <w:t xml:space="preserve"> Meyer that </w:t>
      </w:r>
      <w:r w:rsidR="00F362D9" w:rsidRPr="00563953">
        <w:rPr>
          <w:rFonts w:ascii="Times New Roman" w:hAnsi="Times New Roman"/>
          <w:sz w:val="28"/>
          <w:szCs w:val="28"/>
        </w:rPr>
        <w:t>presaged</w:t>
      </w:r>
      <w:r w:rsidR="0082771D" w:rsidRPr="00563953">
        <w:rPr>
          <w:rFonts w:ascii="Times New Roman" w:hAnsi="Times New Roman"/>
          <w:sz w:val="28"/>
          <w:szCs w:val="28"/>
        </w:rPr>
        <w:t xml:space="preserve"> his testimony</w:t>
      </w:r>
      <w:r w:rsidR="009D532E" w:rsidRPr="00563953">
        <w:rPr>
          <w:rFonts w:ascii="Times New Roman" w:hAnsi="Times New Roman"/>
          <w:sz w:val="28"/>
          <w:szCs w:val="28"/>
        </w:rPr>
        <w:t xml:space="preserve"> in respect of the plaintiff’s </w:t>
      </w:r>
      <w:r w:rsidR="00FA0B60" w:rsidRPr="00563953">
        <w:rPr>
          <w:rFonts w:ascii="Times New Roman" w:hAnsi="Times New Roman"/>
          <w:sz w:val="28"/>
          <w:szCs w:val="28"/>
        </w:rPr>
        <w:t xml:space="preserve">purported personal claim </w:t>
      </w:r>
      <w:r w:rsidR="00BE0291" w:rsidRPr="00563953">
        <w:rPr>
          <w:rFonts w:ascii="Times New Roman" w:hAnsi="Times New Roman"/>
          <w:sz w:val="28"/>
          <w:szCs w:val="28"/>
        </w:rPr>
        <w:t xml:space="preserve">that the </w:t>
      </w:r>
      <w:r w:rsidR="00B01A2C" w:rsidRPr="00563953">
        <w:rPr>
          <w:rFonts w:ascii="Times New Roman" w:hAnsi="Times New Roman"/>
          <w:sz w:val="28"/>
          <w:szCs w:val="28"/>
        </w:rPr>
        <w:t xml:space="preserve">legal representatives appeared to agree would </w:t>
      </w:r>
      <w:r w:rsidR="00413118" w:rsidRPr="00563953">
        <w:rPr>
          <w:rFonts w:ascii="Times New Roman" w:hAnsi="Times New Roman"/>
          <w:sz w:val="28"/>
          <w:szCs w:val="28"/>
        </w:rPr>
        <w:t>be the focus at the quantum hearing</w:t>
      </w:r>
      <w:r w:rsidR="0082771D" w:rsidRPr="00563953">
        <w:rPr>
          <w:rFonts w:ascii="Times New Roman" w:hAnsi="Times New Roman"/>
          <w:sz w:val="28"/>
          <w:szCs w:val="28"/>
        </w:rPr>
        <w:t>.</w:t>
      </w:r>
      <w:r w:rsidR="0085541C">
        <w:rPr>
          <w:rStyle w:val="FootnoteReference"/>
          <w:rFonts w:ascii="Times New Roman" w:hAnsi="Times New Roman"/>
          <w:sz w:val="28"/>
          <w:szCs w:val="28"/>
        </w:rPr>
        <w:footnoteReference w:id="5"/>
      </w:r>
      <w:r w:rsidR="00EA4F3E" w:rsidRPr="00563953">
        <w:rPr>
          <w:rFonts w:ascii="Times New Roman" w:hAnsi="Times New Roman"/>
          <w:sz w:val="28"/>
          <w:szCs w:val="28"/>
        </w:rPr>
        <w:t xml:space="preserve"> Nay a word was said </w:t>
      </w:r>
      <w:r w:rsidR="0014252B" w:rsidRPr="00563953">
        <w:rPr>
          <w:rFonts w:ascii="Times New Roman" w:hAnsi="Times New Roman"/>
          <w:sz w:val="28"/>
          <w:szCs w:val="28"/>
        </w:rPr>
        <w:t xml:space="preserve">by the </w:t>
      </w:r>
      <w:r w:rsidR="005D4185" w:rsidRPr="00563953">
        <w:rPr>
          <w:rFonts w:ascii="Times New Roman" w:hAnsi="Times New Roman"/>
          <w:sz w:val="28"/>
          <w:szCs w:val="28"/>
        </w:rPr>
        <w:t>plaintiff (</w:t>
      </w:r>
      <w:r w:rsidR="004F1956" w:rsidRPr="00563953">
        <w:rPr>
          <w:rFonts w:ascii="Times New Roman" w:hAnsi="Times New Roman"/>
          <w:sz w:val="28"/>
          <w:szCs w:val="28"/>
        </w:rPr>
        <w:t>or at least not pertinently so</w:t>
      </w:r>
      <w:r w:rsidR="002511E5" w:rsidRPr="00563953">
        <w:rPr>
          <w:rFonts w:ascii="Times New Roman" w:hAnsi="Times New Roman"/>
          <w:sz w:val="28"/>
          <w:szCs w:val="28"/>
        </w:rPr>
        <w:t xml:space="preserve">) that he </w:t>
      </w:r>
      <w:r w:rsidR="00E65EC4" w:rsidRPr="00563953">
        <w:rPr>
          <w:rFonts w:ascii="Times New Roman" w:hAnsi="Times New Roman"/>
          <w:sz w:val="28"/>
          <w:szCs w:val="28"/>
        </w:rPr>
        <w:t>was</w:t>
      </w:r>
      <w:r w:rsidR="002511E5" w:rsidRPr="00563953">
        <w:rPr>
          <w:rFonts w:ascii="Times New Roman" w:hAnsi="Times New Roman"/>
          <w:sz w:val="28"/>
          <w:szCs w:val="28"/>
        </w:rPr>
        <w:t xml:space="preserve"> intent on pursuing a claim for </w:t>
      </w:r>
      <w:r w:rsidR="005D4185" w:rsidRPr="00563953">
        <w:rPr>
          <w:rFonts w:ascii="Times New Roman" w:hAnsi="Times New Roman"/>
          <w:sz w:val="28"/>
          <w:szCs w:val="28"/>
        </w:rPr>
        <w:t xml:space="preserve">general damages for the child </w:t>
      </w:r>
      <w:proofErr w:type="spellStart"/>
      <w:r w:rsidR="005D4185" w:rsidRPr="00563953">
        <w:rPr>
          <w:rFonts w:ascii="Times New Roman" w:hAnsi="Times New Roman"/>
          <w:i/>
          <w:iCs/>
          <w:sz w:val="28"/>
          <w:szCs w:val="28"/>
        </w:rPr>
        <w:t>nomine</w:t>
      </w:r>
      <w:proofErr w:type="spellEnd"/>
      <w:r w:rsidR="005D4185" w:rsidRPr="00563953">
        <w:rPr>
          <w:rFonts w:ascii="Times New Roman" w:hAnsi="Times New Roman"/>
          <w:i/>
          <w:iCs/>
          <w:sz w:val="28"/>
          <w:szCs w:val="28"/>
        </w:rPr>
        <w:t xml:space="preserve"> officio</w:t>
      </w:r>
      <w:r w:rsidR="005D4185" w:rsidRPr="00563953">
        <w:rPr>
          <w:rFonts w:ascii="Times New Roman" w:hAnsi="Times New Roman"/>
          <w:sz w:val="28"/>
          <w:szCs w:val="28"/>
        </w:rPr>
        <w:t>.</w:t>
      </w:r>
      <w:r w:rsidR="007F3172" w:rsidRPr="00563953">
        <w:rPr>
          <w:rFonts w:ascii="Times New Roman" w:hAnsi="Times New Roman"/>
          <w:sz w:val="28"/>
          <w:szCs w:val="28"/>
        </w:rPr>
        <w:t xml:space="preserve"> Perhaps if he had, the subject of </w:t>
      </w:r>
      <w:r w:rsidR="00A97124" w:rsidRPr="00563953">
        <w:rPr>
          <w:rFonts w:ascii="Times New Roman" w:hAnsi="Times New Roman"/>
          <w:sz w:val="28"/>
          <w:szCs w:val="28"/>
        </w:rPr>
        <w:t>his</w:t>
      </w:r>
      <w:r w:rsidR="0047065F" w:rsidRPr="00563953">
        <w:rPr>
          <w:rFonts w:ascii="Times New Roman" w:hAnsi="Times New Roman"/>
          <w:sz w:val="28"/>
          <w:szCs w:val="28"/>
        </w:rPr>
        <w:t xml:space="preserve"> authority to represent the estate may </w:t>
      </w:r>
      <w:r w:rsidR="005B7935" w:rsidRPr="00563953">
        <w:rPr>
          <w:rFonts w:ascii="Times New Roman" w:hAnsi="Times New Roman"/>
          <w:sz w:val="28"/>
          <w:szCs w:val="28"/>
        </w:rPr>
        <w:t xml:space="preserve">have </w:t>
      </w:r>
      <w:r w:rsidR="001E3BE5" w:rsidRPr="00563953">
        <w:rPr>
          <w:rFonts w:ascii="Times New Roman" w:hAnsi="Times New Roman"/>
          <w:sz w:val="28"/>
          <w:szCs w:val="28"/>
        </w:rPr>
        <w:t xml:space="preserve">generated a </w:t>
      </w:r>
      <w:r w:rsidR="00AC28D4" w:rsidRPr="00563953">
        <w:rPr>
          <w:rFonts w:ascii="Times New Roman" w:hAnsi="Times New Roman"/>
          <w:sz w:val="28"/>
          <w:szCs w:val="28"/>
        </w:rPr>
        <w:t>discussion around</w:t>
      </w:r>
      <w:r w:rsidR="005B7935" w:rsidRPr="00563953">
        <w:rPr>
          <w:rFonts w:ascii="Times New Roman" w:hAnsi="Times New Roman"/>
          <w:sz w:val="28"/>
          <w:szCs w:val="28"/>
        </w:rPr>
        <w:t xml:space="preserve"> the defendant’s view </w:t>
      </w:r>
      <w:r w:rsidR="005B5F51" w:rsidRPr="00563953">
        <w:rPr>
          <w:rFonts w:ascii="Times New Roman" w:hAnsi="Times New Roman"/>
          <w:sz w:val="28"/>
          <w:szCs w:val="28"/>
        </w:rPr>
        <w:t>that there was</w:t>
      </w:r>
      <w:r w:rsidR="0014499B" w:rsidRPr="00563953">
        <w:rPr>
          <w:rFonts w:ascii="Times New Roman" w:hAnsi="Times New Roman"/>
          <w:sz w:val="28"/>
          <w:szCs w:val="28"/>
        </w:rPr>
        <w:t xml:space="preserve"> nothing </w:t>
      </w:r>
      <w:r w:rsidR="00530DCF" w:rsidRPr="00563953">
        <w:rPr>
          <w:rFonts w:ascii="Times New Roman" w:hAnsi="Times New Roman"/>
          <w:sz w:val="28"/>
          <w:szCs w:val="28"/>
        </w:rPr>
        <w:t>appearing</w:t>
      </w:r>
      <w:r w:rsidR="0014499B" w:rsidRPr="00563953">
        <w:rPr>
          <w:rFonts w:ascii="Times New Roman" w:hAnsi="Times New Roman"/>
          <w:sz w:val="28"/>
          <w:szCs w:val="28"/>
        </w:rPr>
        <w:t xml:space="preserve"> from the pleadings that suggested </w:t>
      </w:r>
      <w:r w:rsidR="00530DCF" w:rsidRPr="00563953">
        <w:rPr>
          <w:rFonts w:ascii="Times New Roman" w:hAnsi="Times New Roman"/>
          <w:sz w:val="28"/>
          <w:szCs w:val="28"/>
        </w:rPr>
        <w:t xml:space="preserve">that such a pursuit </w:t>
      </w:r>
      <w:r w:rsidR="00705294" w:rsidRPr="00563953">
        <w:rPr>
          <w:rFonts w:ascii="Times New Roman" w:hAnsi="Times New Roman"/>
          <w:sz w:val="28"/>
          <w:szCs w:val="28"/>
        </w:rPr>
        <w:t>w</w:t>
      </w:r>
      <w:r w:rsidR="00420FA8" w:rsidRPr="00563953">
        <w:rPr>
          <w:rFonts w:ascii="Times New Roman" w:hAnsi="Times New Roman"/>
          <w:sz w:val="28"/>
          <w:szCs w:val="28"/>
        </w:rPr>
        <w:t>as forthcoming</w:t>
      </w:r>
      <w:r w:rsidR="00EF6090" w:rsidRPr="00563953">
        <w:rPr>
          <w:rFonts w:ascii="Times New Roman" w:hAnsi="Times New Roman"/>
          <w:sz w:val="28"/>
          <w:szCs w:val="28"/>
        </w:rPr>
        <w:t xml:space="preserve"> or </w:t>
      </w:r>
      <w:r w:rsidR="003E274D" w:rsidRPr="00563953">
        <w:rPr>
          <w:rFonts w:ascii="Times New Roman" w:hAnsi="Times New Roman"/>
          <w:sz w:val="28"/>
          <w:szCs w:val="28"/>
        </w:rPr>
        <w:t xml:space="preserve">alternatively </w:t>
      </w:r>
      <w:r w:rsidR="00EF6090" w:rsidRPr="00563953">
        <w:rPr>
          <w:rFonts w:ascii="Times New Roman" w:hAnsi="Times New Roman"/>
          <w:sz w:val="28"/>
          <w:szCs w:val="28"/>
        </w:rPr>
        <w:t>that documentary pro</w:t>
      </w:r>
      <w:r w:rsidR="00F00C45" w:rsidRPr="00563953">
        <w:rPr>
          <w:rFonts w:ascii="Times New Roman" w:hAnsi="Times New Roman"/>
          <w:sz w:val="28"/>
          <w:szCs w:val="28"/>
        </w:rPr>
        <w:t xml:space="preserve">of </w:t>
      </w:r>
      <w:r w:rsidR="00402249" w:rsidRPr="00563953">
        <w:rPr>
          <w:rFonts w:ascii="Times New Roman" w:hAnsi="Times New Roman"/>
          <w:sz w:val="28"/>
          <w:szCs w:val="28"/>
        </w:rPr>
        <w:t xml:space="preserve">that he represented the estate </w:t>
      </w:r>
      <w:r w:rsidR="009D4A7A" w:rsidRPr="00563953">
        <w:rPr>
          <w:rFonts w:ascii="Times New Roman" w:hAnsi="Times New Roman"/>
          <w:sz w:val="28"/>
          <w:szCs w:val="28"/>
        </w:rPr>
        <w:t>should</w:t>
      </w:r>
      <w:r w:rsidR="00855187" w:rsidRPr="00563953">
        <w:rPr>
          <w:rFonts w:ascii="Times New Roman" w:hAnsi="Times New Roman"/>
          <w:sz w:val="28"/>
          <w:szCs w:val="28"/>
        </w:rPr>
        <w:t xml:space="preserve"> </w:t>
      </w:r>
      <w:r w:rsidR="001F0FD9" w:rsidRPr="00563953">
        <w:rPr>
          <w:rFonts w:ascii="Times New Roman" w:hAnsi="Times New Roman"/>
          <w:sz w:val="28"/>
          <w:szCs w:val="28"/>
        </w:rPr>
        <w:t xml:space="preserve">be provided </w:t>
      </w:r>
      <w:r w:rsidR="00855187" w:rsidRPr="00563953">
        <w:rPr>
          <w:rFonts w:ascii="Times New Roman" w:hAnsi="Times New Roman"/>
          <w:sz w:val="28"/>
          <w:szCs w:val="28"/>
        </w:rPr>
        <w:t>and/or his legal standing in this regard proved</w:t>
      </w:r>
      <w:r w:rsidR="00420FA8" w:rsidRPr="00563953">
        <w:rPr>
          <w:rFonts w:ascii="Times New Roman" w:hAnsi="Times New Roman"/>
          <w:sz w:val="28"/>
          <w:szCs w:val="28"/>
        </w:rPr>
        <w:t>.</w:t>
      </w:r>
      <w:r w:rsidR="005E6747" w:rsidRPr="00563953">
        <w:rPr>
          <w:rFonts w:ascii="Times New Roman" w:hAnsi="Times New Roman"/>
          <w:sz w:val="28"/>
          <w:szCs w:val="28"/>
        </w:rPr>
        <w:t xml:space="preserve"> </w:t>
      </w:r>
      <w:r w:rsidR="00AC28D4" w:rsidRPr="00563953">
        <w:rPr>
          <w:rFonts w:ascii="Times New Roman" w:hAnsi="Times New Roman"/>
          <w:sz w:val="28"/>
          <w:szCs w:val="28"/>
        </w:rPr>
        <w:t xml:space="preserve">The defendant might also have volunteered her assessment that </w:t>
      </w:r>
      <w:r w:rsidR="00EF6090" w:rsidRPr="00563953">
        <w:rPr>
          <w:rFonts w:ascii="Times New Roman" w:hAnsi="Times New Roman"/>
          <w:sz w:val="28"/>
          <w:szCs w:val="28"/>
        </w:rPr>
        <w:t>the plaintiff’s</w:t>
      </w:r>
      <w:r w:rsidR="00131B80" w:rsidRPr="00563953">
        <w:rPr>
          <w:rFonts w:ascii="Times New Roman" w:hAnsi="Times New Roman"/>
          <w:sz w:val="28"/>
          <w:szCs w:val="28"/>
        </w:rPr>
        <w:t xml:space="preserve"> claim </w:t>
      </w:r>
      <w:r w:rsidR="00DC14C3" w:rsidRPr="00563953">
        <w:rPr>
          <w:rFonts w:ascii="Times New Roman" w:hAnsi="Times New Roman"/>
          <w:sz w:val="28"/>
          <w:szCs w:val="28"/>
        </w:rPr>
        <w:t xml:space="preserve">in his personal capacity </w:t>
      </w:r>
      <w:r w:rsidR="00131B80" w:rsidRPr="00563953">
        <w:rPr>
          <w:rFonts w:ascii="Times New Roman" w:hAnsi="Times New Roman"/>
          <w:sz w:val="28"/>
          <w:szCs w:val="28"/>
        </w:rPr>
        <w:t>was un</w:t>
      </w:r>
      <w:r w:rsidR="00B46426" w:rsidRPr="00563953">
        <w:rPr>
          <w:rFonts w:ascii="Times New Roman" w:hAnsi="Times New Roman"/>
          <w:sz w:val="28"/>
          <w:szCs w:val="28"/>
        </w:rPr>
        <w:t xml:space="preserve">sustainable or that there was an issue with </w:t>
      </w:r>
      <w:r w:rsidR="00692DE5" w:rsidRPr="00563953">
        <w:rPr>
          <w:rFonts w:ascii="Times New Roman" w:hAnsi="Times New Roman"/>
          <w:sz w:val="28"/>
          <w:szCs w:val="28"/>
        </w:rPr>
        <w:t>his</w:t>
      </w:r>
      <w:r w:rsidR="00B46426" w:rsidRPr="00563953">
        <w:rPr>
          <w:rFonts w:ascii="Times New Roman" w:hAnsi="Times New Roman"/>
          <w:sz w:val="28"/>
          <w:szCs w:val="28"/>
        </w:rPr>
        <w:t xml:space="preserve"> pleadings</w:t>
      </w:r>
      <w:r w:rsidR="007C06F8" w:rsidRPr="00563953">
        <w:rPr>
          <w:rFonts w:ascii="Times New Roman" w:hAnsi="Times New Roman"/>
          <w:sz w:val="28"/>
          <w:szCs w:val="28"/>
        </w:rPr>
        <w:t>, this</w:t>
      </w:r>
      <w:r w:rsidR="00E05D88" w:rsidRPr="00563953">
        <w:rPr>
          <w:rFonts w:ascii="Times New Roman" w:hAnsi="Times New Roman"/>
          <w:sz w:val="28"/>
          <w:szCs w:val="28"/>
        </w:rPr>
        <w:t xml:space="preserve"> despite the ostensible agreement between the parties at the pretrial conference that such a claim</w:t>
      </w:r>
      <w:r w:rsidR="007C06F8" w:rsidRPr="00563953">
        <w:rPr>
          <w:rFonts w:ascii="Times New Roman" w:hAnsi="Times New Roman"/>
          <w:sz w:val="28"/>
          <w:szCs w:val="28"/>
        </w:rPr>
        <w:t xml:space="preserve"> would form the focus </w:t>
      </w:r>
      <w:r w:rsidR="00296F44" w:rsidRPr="00563953">
        <w:rPr>
          <w:rFonts w:ascii="Times New Roman" w:hAnsi="Times New Roman"/>
          <w:sz w:val="28"/>
          <w:szCs w:val="28"/>
        </w:rPr>
        <w:t>of the trial.</w:t>
      </w:r>
    </w:p>
    <w:p w14:paraId="6522EC70" w14:textId="77777777" w:rsidR="0082771D" w:rsidRDefault="0082771D" w:rsidP="0082771D">
      <w:pPr>
        <w:pStyle w:val="ListParagraph"/>
        <w:spacing w:after="100" w:line="360" w:lineRule="auto"/>
        <w:ind w:left="0"/>
        <w:rPr>
          <w:rFonts w:ascii="Times New Roman" w:hAnsi="Times New Roman"/>
          <w:sz w:val="28"/>
          <w:szCs w:val="28"/>
        </w:rPr>
      </w:pPr>
    </w:p>
    <w:p w14:paraId="24DC5610" w14:textId="379EA9AD"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lastRenderedPageBreak/>
        <w:t>[23]</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It was only much later, on the fourth day of trial and at the stage of closing arguments, that a concession came from Mr. McKelvey who appeared for the plaintiff that the latter’s supposed personal claim was not competent and had certainly not been within the contemplation of the judgment and order of </w:t>
      </w:r>
      <w:proofErr w:type="spellStart"/>
      <w:r w:rsidR="0082771D" w:rsidRPr="00563953">
        <w:rPr>
          <w:rFonts w:ascii="Times New Roman" w:hAnsi="Times New Roman"/>
          <w:sz w:val="28"/>
          <w:szCs w:val="28"/>
        </w:rPr>
        <w:t>Tokota</w:t>
      </w:r>
      <w:proofErr w:type="spellEnd"/>
      <w:r w:rsidR="0082771D" w:rsidRPr="00563953">
        <w:rPr>
          <w:rFonts w:ascii="Times New Roman" w:hAnsi="Times New Roman"/>
          <w:sz w:val="28"/>
          <w:szCs w:val="28"/>
        </w:rPr>
        <w:t xml:space="preserve"> J.  Indeed, it could not have been as it had not been pleaded at that point and was only conceived of after the child’s death. He also fairly conceded that the </w:t>
      </w:r>
      <w:r w:rsidR="00124C40" w:rsidRPr="00563953">
        <w:rPr>
          <w:rFonts w:ascii="Times New Roman" w:hAnsi="Times New Roman"/>
          <w:sz w:val="28"/>
          <w:szCs w:val="28"/>
        </w:rPr>
        <w:t>plaintiff</w:t>
      </w:r>
      <w:r w:rsidR="0082771D" w:rsidRPr="00563953">
        <w:rPr>
          <w:rFonts w:ascii="Times New Roman" w:hAnsi="Times New Roman"/>
          <w:sz w:val="28"/>
          <w:szCs w:val="28"/>
        </w:rPr>
        <w:t>’s claim in his representative capacity no longer existed at the point of the child’s death, and that the only claim that did</w:t>
      </w:r>
      <w:r w:rsidR="00591B7D" w:rsidRPr="00563953">
        <w:rPr>
          <w:rFonts w:ascii="Times New Roman" w:hAnsi="Times New Roman"/>
          <w:sz w:val="28"/>
          <w:szCs w:val="28"/>
        </w:rPr>
        <w:t>,</w:t>
      </w:r>
      <w:r w:rsidR="0082771D" w:rsidRPr="00563953">
        <w:rPr>
          <w:rFonts w:ascii="Times New Roman" w:hAnsi="Times New Roman"/>
          <w:sz w:val="28"/>
          <w:szCs w:val="28"/>
        </w:rPr>
        <w:t xml:space="preserve"> or could</w:t>
      </w:r>
      <w:r w:rsidR="00591B7D" w:rsidRPr="00563953">
        <w:rPr>
          <w:rFonts w:ascii="Times New Roman" w:hAnsi="Times New Roman"/>
          <w:sz w:val="28"/>
          <w:szCs w:val="28"/>
        </w:rPr>
        <w:t>,</w:t>
      </w:r>
      <w:r w:rsidR="0082771D" w:rsidRPr="00563953">
        <w:rPr>
          <w:rFonts w:ascii="Times New Roman" w:hAnsi="Times New Roman"/>
          <w:sz w:val="28"/>
          <w:szCs w:val="28"/>
        </w:rPr>
        <w:t xml:space="preserve"> exist would have been the claim in his official capacity as executor or representative of </w:t>
      </w:r>
      <w:r w:rsidR="00165365" w:rsidRPr="00563953">
        <w:rPr>
          <w:rFonts w:ascii="Times New Roman" w:hAnsi="Times New Roman"/>
          <w:sz w:val="28"/>
          <w:szCs w:val="28"/>
        </w:rPr>
        <w:t>the</w:t>
      </w:r>
      <w:r w:rsidR="0082771D" w:rsidRPr="00563953">
        <w:rPr>
          <w:rFonts w:ascii="Times New Roman" w:hAnsi="Times New Roman"/>
          <w:sz w:val="28"/>
          <w:szCs w:val="28"/>
        </w:rPr>
        <w:t xml:space="preserve"> estate. </w:t>
      </w:r>
    </w:p>
    <w:p w14:paraId="354AF670" w14:textId="77777777" w:rsidR="002A1B4E" w:rsidRPr="002A1B4E" w:rsidRDefault="002A1B4E" w:rsidP="002A1B4E">
      <w:pPr>
        <w:pStyle w:val="ListParagraph"/>
        <w:spacing w:after="100" w:line="360" w:lineRule="auto"/>
        <w:ind w:left="0"/>
        <w:rPr>
          <w:rFonts w:ascii="Times New Roman" w:hAnsi="Times New Roman"/>
          <w:sz w:val="28"/>
          <w:szCs w:val="28"/>
        </w:rPr>
      </w:pPr>
    </w:p>
    <w:p w14:paraId="33DE6E98" w14:textId="312B739C"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[24]</w:t>
      </w:r>
      <w:r>
        <w:rPr>
          <w:rFonts w:ascii="Times New Roman" w:eastAsia="Calibri" w:hAnsi="Times New Roman" w:cs="Times New Roman"/>
          <w:sz w:val="28"/>
          <w:szCs w:val="28"/>
        </w:rPr>
        <w:tab/>
      </w:r>
      <w:r w:rsidR="0082771D" w:rsidRPr="00563953">
        <w:rPr>
          <w:rFonts w:ascii="Times New Roman" w:hAnsi="Times New Roman"/>
          <w:sz w:val="28"/>
          <w:szCs w:val="28"/>
        </w:rPr>
        <w:t xml:space="preserve">Despite the lack of formal substitution </w:t>
      </w:r>
      <w:r w:rsidR="004F1EBA" w:rsidRPr="00563953">
        <w:rPr>
          <w:rFonts w:ascii="Times New Roman" w:hAnsi="Times New Roman"/>
          <w:sz w:val="28"/>
          <w:szCs w:val="28"/>
        </w:rPr>
        <w:t xml:space="preserve">or joinder of the plaintiff </w:t>
      </w:r>
      <w:proofErr w:type="spellStart"/>
      <w:r w:rsidR="004F1EBA" w:rsidRPr="00563953">
        <w:rPr>
          <w:rFonts w:ascii="Times New Roman" w:hAnsi="Times New Roman"/>
          <w:i/>
          <w:iCs/>
          <w:sz w:val="28"/>
          <w:szCs w:val="28"/>
        </w:rPr>
        <w:t>nomine</w:t>
      </w:r>
      <w:proofErr w:type="spellEnd"/>
      <w:r w:rsidR="004F1EBA" w:rsidRPr="00563953">
        <w:rPr>
          <w:rFonts w:ascii="Times New Roman" w:hAnsi="Times New Roman"/>
          <w:i/>
          <w:iCs/>
          <w:sz w:val="28"/>
          <w:szCs w:val="28"/>
        </w:rPr>
        <w:t xml:space="preserve"> officio</w:t>
      </w:r>
      <w:r w:rsidR="00165365" w:rsidRPr="00563953">
        <w:rPr>
          <w:rFonts w:ascii="Times New Roman" w:hAnsi="Times New Roman"/>
          <w:i/>
          <w:iCs/>
          <w:sz w:val="28"/>
          <w:szCs w:val="28"/>
        </w:rPr>
        <w:t xml:space="preserve"> </w:t>
      </w:r>
      <w:r w:rsidR="00165365" w:rsidRPr="00563953">
        <w:rPr>
          <w:rFonts w:ascii="Times New Roman" w:hAnsi="Times New Roman"/>
          <w:sz w:val="28"/>
          <w:szCs w:val="28"/>
        </w:rPr>
        <w:t>as executor of the estate</w:t>
      </w:r>
      <w:r w:rsidR="004F1EBA" w:rsidRPr="00563953">
        <w:rPr>
          <w:rFonts w:ascii="Times New Roman" w:hAnsi="Times New Roman"/>
          <w:sz w:val="28"/>
          <w:szCs w:val="28"/>
        </w:rPr>
        <w:t xml:space="preserve">, </w:t>
      </w:r>
      <w:r w:rsidR="0082771D" w:rsidRPr="00563953">
        <w:rPr>
          <w:rFonts w:ascii="Times New Roman" w:hAnsi="Times New Roman"/>
          <w:sz w:val="28"/>
          <w:szCs w:val="28"/>
        </w:rPr>
        <w:t xml:space="preserve">Mr. McKelvey </w:t>
      </w:r>
      <w:r w:rsidR="00E318CB" w:rsidRPr="00563953">
        <w:rPr>
          <w:rFonts w:ascii="Times New Roman" w:hAnsi="Times New Roman"/>
          <w:sz w:val="28"/>
          <w:szCs w:val="28"/>
        </w:rPr>
        <w:t>h</w:t>
      </w:r>
      <w:r w:rsidR="000B1316" w:rsidRPr="00563953">
        <w:rPr>
          <w:rFonts w:ascii="Times New Roman" w:hAnsi="Times New Roman"/>
          <w:sz w:val="28"/>
          <w:szCs w:val="28"/>
        </w:rPr>
        <w:t>eld out for</w:t>
      </w:r>
      <w:r w:rsidR="0082771D" w:rsidRPr="00563953">
        <w:rPr>
          <w:rFonts w:ascii="Times New Roman" w:hAnsi="Times New Roman"/>
          <w:sz w:val="28"/>
          <w:szCs w:val="28"/>
        </w:rPr>
        <w:t xml:space="preserve"> the child’s claim for general damages which he referred to as </w:t>
      </w:r>
      <w:r w:rsidR="00165365" w:rsidRPr="00563953">
        <w:rPr>
          <w:rFonts w:ascii="Times New Roman" w:hAnsi="Times New Roman"/>
          <w:sz w:val="28"/>
          <w:szCs w:val="28"/>
        </w:rPr>
        <w:t>the</w:t>
      </w:r>
      <w:r w:rsidR="0082771D" w:rsidRPr="00563953">
        <w:rPr>
          <w:rFonts w:ascii="Times New Roman" w:hAnsi="Times New Roman"/>
          <w:sz w:val="28"/>
          <w:szCs w:val="28"/>
        </w:rPr>
        <w:t xml:space="preserve"> “residual” claim.  He submitted</w:t>
      </w:r>
      <w:r w:rsidR="00855187" w:rsidRPr="00563953">
        <w:rPr>
          <w:rFonts w:ascii="Times New Roman" w:hAnsi="Times New Roman"/>
          <w:sz w:val="28"/>
          <w:szCs w:val="28"/>
        </w:rPr>
        <w:t xml:space="preserve"> (at least before the concession referred to in paragraph [23])</w:t>
      </w:r>
      <w:r w:rsidR="0082771D" w:rsidRPr="00563953">
        <w:rPr>
          <w:rFonts w:ascii="Times New Roman" w:hAnsi="Times New Roman"/>
          <w:sz w:val="28"/>
          <w:szCs w:val="28"/>
        </w:rPr>
        <w:t xml:space="preserve"> that this claim was distinguishable from </w:t>
      </w:r>
      <w:r w:rsidR="002B5098" w:rsidRPr="00563953">
        <w:rPr>
          <w:rFonts w:ascii="Times New Roman" w:hAnsi="Times New Roman"/>
          <w:sz w:val="28"/>
          <w:szCs w:val="28"/>
        </w:rPr>
        <w:t>the plaintiff’s claim envisaged</w:t>
      </w:r>
      <w:r w:rsidR="00165365" w:rsidRPr="00563953">
        <w:rPr>
          <w:rFonts w:ascii="Times New Roman" w:hAnsi="Times New Roman"/>
          <w:sz w:val="28"/>
          <w:szCs w:val="28"/>
        </w:rPr>
        <w:t xml:space="preserve"> </w:t>
      </w:r>
      <w:r w:rsidR="002B5098" w:rsidRPr="00563953">
        <w:rPr>
          <w:rFonts w:ascii="Times New Roman" w:hAnsi="Times New Roman"/>
          <w:sz w:val="28"/>
          <w:szCs w:val="28"/>
        </w:rPr>
        <w:t xml:space="preserve">in </w:t>
      </w:r>
      <w:r w:rsidR="0082771D" w:rsidRPr="00563953">
        <w:rPr>
          <w:rFonts w:ascii="Times New Roman" w:hAnsi="Times New Roman"/>
          <w:sz w:val="28"/>
          <w:szCs w:val="28"/>
        </w:rPr>
        <w:t xml:space="preserve">paragraph 7 of the particulars of claim which </w:t>
      </w:r>
      <w:r w:rsidR="002B5098" w:rsidRPr="00563953">
        <w:rPr>
          <w:rFonts w:ascii="Times New Roman" w:hAnsi="Times New Roman"/>
          <w:sz w:val="28"/>
          <w:szCs w:val="28"/>
        </w:rPr>
        <w:t>he</w:t>
      </w:r>
      <w:r w:rsidR="0082771D" w:rsidRPr="00563953">
        <w:rPr>
          <w:rFonts w:ascii="Times New Roman" w:hAnsi="Times New Roman"/>
          <w:sz w:val="28"/>
          <w:szCs w:val="28"/>
        </w:rPr>
        <w:t xml:space="preserve"> had alleged was being pursued in his personal capacity. He </w:t>
      </w:r>
      <w:r w:rsidR="008E53F1" w:rsidRPr="00563953">
        <w:rPr>
          <w:rFonts w:ascii="Times New Roman" w:hAnsi="Times New Roman"/>
          <w:sz w:val="28"/>
          <w:szCs w:val="28"/>
        </w:rPr>
        <w:t>pointed out</w:t>
      </w:r>
      <w:r w:rsidR="0082771D" w:rsidRPr="00563953">
        <w:rPr>
          <w:rFonts w:ascii="Times New Roman" w:hAnsi="Times New Roman"/>
          <w:sz w:val="28"/>
          <w:szCs w:val="28"/>
        </w:rPr>
        <w:t xml:space="preserve"> that the claim for general damages was stated to have been pursued in two distinct capacities, firstly in his personal capacity and secondly in his representative capacity which was </w:t>
      </w:r>
      <w:r w:rsidR="003F5CF9" w:rsidRPr="00563953">
        <w:rPr>
          <w:rFonts w:ascii="Times New Roman" w:hAnsi="Times New Roman"/>
          <w:sz w:val="28"/>
          <w:szCs w:val="28"/>
        </w:rPr>
        <w:t xml:space="preserve">co-incidentally </w:t>
      </w:r>
      <w:r w:rsidR="0082771D" w:rsidRPr="00563953">
        <w:rPr>
          <w:rFonts w:ascii="Times New Roman" w:hAnsi="Times New Roman"/>
          <w:sz w:val="28"/>
          <w:szCs w:val="28"/>
        </w:rPr>
        <w:t>qualified in paragraph 1 as including the formal representation of his son’s estate. He purported to suggest that it was open to interpretation that the claim in paragraph 8, for general damages, envisaged both his own emotional shock and trauma</w:t>
      </w:r>
      <w:r w:rsidR="00A001F4" w:rsidRPr="00563953">
        <w:rPr>
          <w:rFonts w:ascii="Times New Roman" w:hAnsi="Times New Roman"/>
          <w:sz w:val="28"/>
          <w:szCs w:val="28"/>
        </w:rPr>
        <w:t xml:space="preserve"> as well as</w:t>
      </w:r>
      <w:r w:rsidR="0082771D" w:rsidRPr="00563953">
        <w:rPr>
          <w:rFonts w:ascii="Times New Roman" w:hAnsi="Times New Roman"/>
          <w:sz w:val="28"/>
          <w:szCs w:val="28"/>
        </w:rPr>
        <w:t xml:space="preserve"> the pain and suffering of his deceased child which he was qualified to pursue </w:t>
      </w:r>
      <w:proofErr w:type="spellStart"/>
      <w:r w:rsidR="0082771D" w:rsidRPr="00563953">
        <w:rPr>
          <w:rFonts w:ascii="Times New Roman" w:hAnsi="Times New Roman"/>
          <w:i/>
          <w:sz w:val="28"/>
          <w:szCs w:val="28"/>
        </w:rPr>
        <w:t>nomine</w:t>
      </w:r>
      <w:proofErr w:type="spellEnd"/>
      <w:r w:rsidR="0082771D" w:rsidRPr="00563953">
        <w:rPr>
          <w:rFonts w:ascii="Times New Roman" w:hAnsi="Times New Roman"/>
          <w:i/>
          <w:sz w:val="28"/>
          <w:szCs w:val="28"/>
        </w:rPr>
        <w:t xml:space="preserve"> officio</w:t>
      </w:r>
      <w:r w:rsidR="0082771D" w:rsidRPr="00563953">
        <w:rPr>
          <w:rFonts w:ascii="Times New Roman" w:hAnsi="Times New Roman"/>
          <w:sz w:val="28"/>
          <w:szCs w:val="28"/>
        </w:rPr>
        <w:t>. He further submitted that the parties’ representatives in the pretrial procedures had clearly had this in mind when agreeing what the issues were for determination by this court</w:t>
      </w:r>
      <w:r w:rsidR="009143C1" w:rsidRPr="00563953">
        <w:rPr>
          <w:rFonts w:ascii="Times New Roman" w:hAnsi="Times New Roman"/>
          <w:sz w:val="28"/>
          <w:szCs w:val="28"/>
        </w:rPr>
        <w:t xml:space="preserve">, although with respect this does not seem </w:t>
      </w:r>
      <w:r w:rsidR="00F57A11" w:rsidRPr="00563953">
        <w:rPr>
          <w:rFonts w:ascii="Times New Roman" w:hAnsi="Times New Roman"/>
          <w:sz w:val="28"/>
          <w:szCs w:val="28"/>
        </w:rPr>
        <w:t xml:space="preserve">quite </w:t>
      </w:r>
      <w:r w:rsidR="00F57A11" w:rsidRPr="00563953">
        <w:rPr>
          <w:rFonts w:ascii="Times New Roman" w:hAnsi="Times New Roman"/>
          <w:sz w:val="28"/>
          <w:szCs w:val="28"/>
        </w:rPr>
        <w:lastRenderedPageBreak/>
        <w:t>apparent</w:t>
      </w:r>
      <w:r w:rsidR="00165365" w:rsidRPr="00563953">
        <w:rPr>
          <w:rFonts w:ascii="Times New Roman" w:hAnsi="Times New Roman"/>
          <w:sz w:val="28"/>
          <w:szCs w:val="28"/>
        </w:rPr>
        <w:t xml:space="preserve"> from the pre-trial minutes</w:t>
      </w:r>
      <w:r w:rsidR="00855187" w:rsidRPr="00563953">
        <w:rPr>
          <w:rFonts w:ascii="Times New Roman" w:hAnsi="Times New Roman"/>
          <w:sz w:val="28"/>
          <w:szCs w:val="28"/>
        </w:rPr>
        <w:t>,</w:t>
      </w:r>
      <w:r w:rsidR="00165365" w:rsidRPr="00563953">
        <w:rPr>
          <w:rFonts w:ascii="Times New Roman" w:hAnsi="Times New Roman"/>
          <w:sz w:val="28"/>
          <w:szCs w:val="28"/>
        </w:rPr>
        <w:t xml:space="preserve"> case management checklist </w:t>
      </w:r>
      <w:r w:rsidR="00855187" w:rsidRPr="00563953">
        <w:rPr>
          <w:rFonts w:ascii="Times New Roman" w:hAnsi="Times New Roman"/>
          <w:sz w:val="28"/>
          <w:szCs w:val="28"/>
        </w:rPr>
        <w:t>or</w:t>
      </w:r>
      <w:r w:rsidR="00165365" w:rsidRPr="00563953">
        <w:rPr>
          <w:rFonts w:ascii="Times New Roman" w:hAnsi="Times New Roman"/>
          <w:sz w:val="28"/>
          <w:szCs w:val="28"/>
        </w:rPr>
        <w:t xml:space="preserve"> joint practice note filed in the matter</w:t>
      </w:r>
      <w:r w:rsidR="00F57A11" w:rsidRPr="00563953">
        <w:rPr>
          <w:rFonts w:ascii="Times New Roman" w:hAnsi="Times New Roman"/>
          <w:sz w:val="28"/>
          <w:szCs w:val="28"/>
        </w:rPr>
        <w:t>.</w:t>
      </w:r>
    </w:p>
    <w:p w14:paraId="16010A27" w14:textId="77777777" w:rsidR="00F57A11" w:rsidRDefault="00F57A11" w:rsidP="00F57A11">
      <w:pPr>
        <w:pStyle w:val="ListParagraph"/>
        <w:spacing w:after="100" w:line="360" w:lineRule="auto"/>
        <w:ind w:left="0"/>
        <w:rPr>
          <w:rFonts w:ascii="Times New Roman" w:hAnsi="Times New Roman"/>
          <w:sz w:val="28"/>
          <w:szCs w:val="28"/>
        </w:rPr>
      </w:pPr>
    </w:p>
    <w:p w14:paraId="09C3675E" w14:textId="474C8947" w:rsidR="00165365"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[25]</w:t>
      </w:r>
      <w:r>
        <w:rPr>
          <w:rFonts w:ascii="Times New Roman" w:eastAsia="Calibri" w:hAnsi="Times New Roman" w:cs="Times New Roman"/>
          <w:sz w:val="28"/>
          <w:szCs w:val="28"/>
        </w:rPr>
        <w:tab/>
      </w:r>
      <w:r w:rsidR="00CE24A4" w:rsidRPr="00563953">
        <w:rPr>
          <w:rFonts w:ascii="Times New Roman" w:hAnsi="Times New Roman"/>
          <w:sz w:val="28"/>
          <w:szCs w:val="28"/>
        </w:rPr>
        <w:t>Mr.</w:t>
      </w:r>
      <w:r w:rsidR="00F572B1" w:rsidRPr="00563953">
        <w:rPr>
          <w:rFonts w:ascii="Times New Roman" w:hAnsi="Times New Roman"/>
          <w:sz w:val="28"/>
          <w:szCs w:val="28"/>
        </w:rPr>
        <w:t xml:space="preserve"> McKelvey submitted </w:t>
      </w:r>
      <w:r w:rsidR="005100BD" w:rsidRPr="00563953">
        <w:rPr>
          <w:rFonts w:ascii="Times New Roman" w:hAnsi="Times New Roman"/>
          <w:sz w:val="28"/>
          <w:szCs w:val="28"/>
        </w:rPr>
        <w:t xml:space="preserve">that </w:t>
      </w:r>
      <w:r w:rsidR="0082771D" w:rsidRPr="00563953">
        <w:rPr>
          <w:rFonts w:ascii="Times New Roman" w:hAnsi="Times New Roman"/>
          <w:sz w:val="28"/>
          <w:szCs w:val="28"/>
        </w:rPr>
        <w:t xml:space="preserve"> the </w:t>
      </w:r>
      <w:r w:rsidR="00CE24A4" w:rsidRPr="00563953">
        <w:rPr>
          <w:rFonts w:ascii="Times New Roman" w:hAnsi="Times New Roman"/>
          <w:sz w:val="28"/>
          <w:szCs w:val="28"/>
        </w:rPr>
        <w:t>“</w:t>
      </w:r>
      <w:r w:rsidR="0082771D" w:rsidRPr="00563953">
        <w:rPr>
          <w:rFonts w:ascii="Times New Roman" w:hAnsi="Times New Roman"/>
          <w:sz w:val="28"/>
          <w:szCs w:val="28"/>
        </w:rPr>
        <w:t>estate claim</w:t>
      </w:r>
      <w:r w:rsidR="00CE24A4" w:rsidRPr="00563953">
        <w:rPr>
          <w:rFonts w:ascii="Times New Roman" w:hAnsi="Times New Roman"/>
          <w:sz w:val="28"/>
          <w:szCs w:val="28"/>
        </w:rPr>
        <w:t>”</w:t>
      </w:r>
      <w:r w:rsidR="0082771D" w:rsidRPr="00563953">
        <w:rPr>
          <w:rFonts w:ascii="Times New Roman" w:hAnsi="Times New Roman"/>
          <w:sz w:val="28"/>
          <w:szCs w:val="28"/>
        </w:rPr>
        <w:t xml:space="preserve"> was properly before me and had to </w:t>
      </w:r>
      <w:r w:rsidR="009460B2" w:rsidRPr="00563953">
        <w:rPr>
          <w:rFonts w:ascii="Times New Roman" w:hAnsi="Times New Roman"/>
          <w:sz w:val="28"/>
          <w:szCs w:val="28"/>
        </w:rPr>
        <w:t xml:space="preserve">be </w:t>
      </w:r>
      <w:r w:rsidR="0082771D" w:rsidRPr="00563953">
        <w:rPr>
          <w:rFonts w:ascii="Times New Roman" w:hAnsi="Times New Roman"/>
          <w:sz w:val="28"/>
          <w:szCs w:val="28"/>
        </w:rPr>
        <w:t xml:space="preserve">determined, he suggested in the estate’s </w:t>
      </w:r>
      <w:proofErr w:type="spellStart"/>
      <w:r w:rsidR="0082771D" w:rsidRPr="00563953">
        <w:rPr>
          <w:rFonts w:ascii="Times New Roman" w:hAnsi="Times New Roman"/>
          <w:sz w:val="28"/>
          <w:szCs w:val="28"/>
        </w:rPr>
        <w:t>favour</w:t>
      </w:r>
      <w:proofErr w:type="spellEnd"/>
      <w:r w:rsidR="0082771D" w:rsidRPr="00563953">
        <w:rPr>
          <w:rFonts w:ascii="Times New Roman" w:hAnsi="Times New Roman"/>
          <w:sz w:val="28"/>
          <w:szCs w:val="28"/>
        </w:rPr>
        <w:t xml:space="preserve">, based on the expert testimony of Dr. Campbell and Ms. Grace Hughes as well as the lay testimony of the child’s aunt, Ms. </w:t>
      </w:r>
      <w:proofErr w:type="spellStart"/>
      <w:r w:rsidR="0082771D" w:rsidRPr="00563953">
        <w:rPr>
          <w:rFonts w:ascii="Times New Roman" w:hAnsi="Times New Roman"/>
          <w:sz w:val="28"/>
          <w:szCs w:val="28"/>
        </w:rPr>
        <w:t>Mgwadleka</w:t>
      </w:r>
      <w:proofErr w:type="spellEnd"/>
      <w:r w:rsidR="0082771D" w:rsidRPr="00563953">
        <w:rPr>
          <w:rFonts w:ascii="Times New Roman" w:hAnsi="Times New Roman"/>
          <w:sz w:val="28"/>
          <w:szCs w:val="28"/>
        </w:rPr>
        <w:t xml:space="preserve"> as to the child’s experience of pain</w:t>
      </w:r>
      <w:r w:rsidR="00165365" w:rsidRPr="00563953">
        <w:rPr>
          <w:rFonts w:ascii="Times New Roman" w:hAnsi="Times New Roman"/>
          <w:sz w:val="28"/>
          <w:szCs w:val="28"/>
        </w:rPr>
        <w:t xml:space="preserve"> -</w:t>
      </w:r>
      <w:r w:rsidR="0082771D" w:rsidRPr="00563953">
        <w:rPr>
          <w:rFonts w:ascii="Times New Roman" w:hAnsi="Times New Roman"/>
          <w:sz w:val="28"/>
          <w:szCs w:val="28"/>
        </w:rPr>
        <w:t xml:space="preserve"> to the extent that he probably could appreciate pain despite the fact that his condition was classified as a grade 5 extreme level of cerebral palsy, and the loss of amenities suffered by him, ironically obviously more devastating as a result of that very classification. </w:t>
      </w:r>
      <w:r w:rsidR="00EB5754" w:rsidRPr="00563953">
        <w:rPr>
          <w:rFonts w:ascii="Times New Roman" w:hAnsi="Times New Roman"/>
          <w:sz w:val="28"/>
          <w:szCs w:val="28"/>
        </w:rPr>
        <w:t>(I do not intend to repeat their testimony</w:t>
      </w:r>
      <w:r w:rsidR="00CE24A4" w:rsidRPr="00563953">
        <w:rPr>
          <w:rFonts w:ascii="Times New Roman" w:hAnsi="Times New Roman"/>
          <w:sz w:val="28"/>
          <w:szCs w:val="28"/>
        </w:rPr>
        <w:t xml:space="preserve"> here,</w:t>
      </w:r>
      <w:r w:rsidR="00EB5754" w:rsidRPr="00563953">
        <w:rPr>
          <w:rFonts w:ascii="Times New Roman" w:hAnsi="Times New Roman"/>
          <w:sz w:val="28"/>
          <w:szCs w:val="28"/>
        </w:rPr>
        <w:t xml:space="preserve"> given the vie</w:t>
      </w:r>
      <w:r w:rsidR="00CE24A4" w:rsidRPr="00563953">
        <w:rPr>
          <w:rFonts w:ascii="Times New Roman" w:hAnsi="Times New Roman"/>
          <w:sz w:val="28"/>
          <w:szCs w:val="28"/>
        </w:rPr>
        <w:t xml:space="preserve">w I take herein.) </w:t>
      </w:r>
    </w:p>
    <w:p w14:paraId="28613D18" w14:textId="77777777" w:rsidR="00165365" w:rsidRPr="00165365" w:rsidRDefault="00165365" w:rsidP="00165365">
      <w:pPr>
        <w:pStyle w:val="ListParagraph"/>
        <w:rPr>
          <w:rFonts w:ascii="Times New Roman" w:hAnsi="Times New Roman"/>
          <w:sz w:val="28"/>
          <w:szCs w:val="28"/>
        </w:rPr>
      </w:pPr>
    </w:p>
    <w:p w14:paraId="799DFBDE" w14:textId="54FA248F" w:rsidR="0082771D" w:rsidRPr="00563953" w:rsidRDefault="00563953" w:rsidP="00563953">
      <w:pPr>
        <w:spacing w:after="100" w:line="360" w:lineRule="auto"/>
        <w:rPr>
          <w:rFonts w:ascii="Times New Roman" w:hAnsi="Times New Roman"/>
          <w:sz w:val="28"/>
          <w:szCs w:val="28"/>
        </w:rPr>
      </w:pPr>
      <w:r w:rsidRPr="00F572B1">
        <w:rPr>
          <w:rFonts w:ascii="Times New Roman" w:eastAsia="Calibri" w:hAnsi="Times New Roman" w:cs="Times New Roman"/>
          <w:sz w:val="28"/>
          <w:szCs w:val="28"/>
        </w:rPr>
        <w:t>[26]</w:t>
      </w:r>
      <w:r w:rsidRPr="00F572B1">
        <w:rPr>
          <w:rFonts w:ascii="Times New Roman" w:eastAsia="Calibri" w:hAnsi="Times New Roman" w:cs="Times New Roman"/>
          <w:sz w:val="28"/>
          <w:szCs w:val="28"/>
        </w:rPr>
        <w:tab/>
      </w:r>
      <w:r w:rsidR="0082771D" w:rsidRPr="00563953">
        <w:rPr>
          <w:rFonts w:ascii="Times New Roman" w:hAnsi="Times New Roman"/>
          <w:sz w:val="28"/>
          <w:szCs w:val="28"/>
        </w:rPr>
        <w:t>He argued based on the limited detail that co-incidentally emerged during the quantum hearing concerning the child’s experience of his very brief life that an award of R 500,000.00 would represent a fair estimate of the child’s suffering under the rubric of general damages</w:t>
      </w:r>
      <w:r w:rsidR="009460B2" w:rsidRPr="00563953">
        <w:rPr>
          <w:rFonts w:ascii="Times New Roman" w:hAnsi="Times New Roman"/>
          <w:sz w:val="28"/>
          <w:szCs w:val="28"/>
        </w:rPr>
        <w:t xml:space="preserve"> since</w:t>
      </w:r>
      <w:r w:rsidR="00C66A25" w:rsidRPr="00563953">
        <w:rPr>
          <w:rFonts w:ascii="Times New Roman" w:hAnsi="Times New Roman"/>
          <w:sz w:val="28"/>
          <w:szCs w:val="28"/>
        </w:rPr>
        <w:t xml:space="preserve"> he had endured substantial levels of pain</w:t>
      </w:r>
      <w:r w:rsidR="00F05CD8" w:rsidRPr="00563953">
        <w:rPr>
          <w:rFonts w:ascii="Times New Roman" w:hAnsi="Times New Roman"/>
          <w:sz w:val="28"/>
          <w:szCs w:val="28"/>
        </w:rPr>
        <w:t>, suffering and disablement</w:t>
      </w:r>
      <w:r w:rsidR="0082771D" w:rsidRPr="00563953">
        <w:rPr>
          <w:rFonts w:ascii="Times New Roman" w:hAnsi="Times New Roman"/>
          <w:sz w:val="28"/>
          <w:szCs w:val="28"/>
        </w:rPr>
        <w:t xml:space="preserve">, </w:t>
      </w:r>
      <w:r w:rsidR="009271FC" w:rsidRPr="00563953">
        <w:rPr>
          <w:rFonts w:ascii="Times New Roman" w:hAnsi="Times New Roman"/>
          <w:sz w:val="28"/>
          <w:szCs w:val="28"/>
        </w:rPr>
        <w:t>with a devastating loss of the amenities of li</w:t>
      </w:r>
      <w:r w:rsidR="003706E6" w:rsidRPr="00563953">
        <w:rPr>
          <w:rFonts w:ascii="Times New Roman" w:hAnsi="Times New Roman"/>
          <w:sz w:val="28"/>
          <w:szCs w:val="28"/>
        </w:rPr>
        <w:t>fe.</w:t>
      </w:r>
      <w:r w:rsidR="00165365">
        <w:rPr>
          <w:rStyle w:val="FootnoteReference"/>
          <w:rFonts w:ascii="Times New Roman" w:hAnsi="Times New Roman"/>
          <w:sz w:val="28"/>
          <w:szCs w:val="28"/>
        </w:rPr>
        <w:footnoteReference w:id="6"/>
      </w:r>
      <w:r w:rsidR="003706E6" w:rsidRPr="00563953">
        <w:rPr>
          <w:rFonts w:ascii="Times New Roman" w:hAnsi="Times New Roman"/>
          <w:sz w:val="28"/>
          <w:szCs w:val="28"/>
        </w:rPr>
        <w:t xml:space="preserve"> </w:t>
      </w:r>
      <w:r w:rsidR="00966A61" w:rsidRPr="00563953">
        <w:rPr>
          <w:rFonts w:ascii="Times New Roman" w:hAnsi="Times New Roman"/>
          <w:sz w:val="28"/>
          <w:szCs w:val="28"/>
        </w:rPr>
        <w:t>He submitted</w:t>
      </w:r>
      <w:r w:rsidR="002265F8" w:rsidRPr="00563953">
        <w:rPr>
          <w:rFonts w:ascii="Times New Roman" w:hAnsi="Times New Roman"/>
          <w:sz w:val="28"/>
          <w:szCs w:val="28"/>
        </w:rPr>
        <w:t xml:space="preserve"> further</w:t>
      </w:r>
      <w:r w:rsidR="00B5413E" w:rsidRPr="00563953">
        <w:rPr>
          <w:rFonts w:ascii="Times New Roman" w:hAnsi="Times New Roman"/>
          <w:sz w:val="28"/>
          <w:szCs w:val="28"/>
        </w:rPr>
        <w:t xml:space="preserve">, despite no clear basis for this </w:t>
      </w:r>
      <w:r w:rsidR="002265F8" w:rsidRPr="00563953">
        <w:rPr>
          <w:rFonts w:ascii="Times New Roman" w:hAnsi="Times New Roman"/>
          <w:sz w:val="28"/>
          <w:szCs w:val="28"/>
        </w:rPr>
        <w:t>having been</w:t>
      </w:r>
      <w:r w:rsidR="00D176C4" w:rsidRPr="00563953">
        <w:rPr>
          <w:rFonts w:ascii="Times New Roman" w:hAnsi="Times New Roman"/>
          <w:sz w:val="28"/>
          <w:szCs w:val="28"/>
        </w:rPr>
        <w:t xml:space="preserve"> indicated in the pleadings, that </w:t>
      </w:r>
      <w:r w:rsidR="0082771D" w:rsidRPr="00563953">
        <w:rPr>
          <w:rFonts w:ascii="Times New Roman" w:hAnsi="Times New Roman"/>
          <w:sz w:val="28"/>
          <w:szCs w:val="28"/>
        </w:rPr>
        <w:t xml:space="preserve">the </w:t>
      </w:r>
      <w:r w:rsidR="00441F97" w:rsidRPr="00563953">
        <w:rPr>
          <w:rFonts w:ascii="Times New Roman" w:hAnsi="Times New Roman"/>
          <w:sz w:val="28"/>
          <w:szCs w:val="28"/>
        </w:rPr>
        <w:t xml:space="preserve">child’s claim </w:t>
      </w:r>
      <w:r w:rsidR="009E73C6" w:rsidRPr="00563953">
        <w:rPr>
          <w:rFonts w:ascii="Times New Roman" w:hAnsi="Times New Roman"/>
          <w:sz w:val="28"/>
          <w:szCs w:val="28"/>
        </w:rPr>
        <w:t xml:space="preserve">(which </w:t>
      </w:r>
      <w:r w:rsidR="009D0FF9" w:rsidRPr="00563953">
        <w:rPr>
          <w:rFonts w:ascii="Times New Roman" w:hAnsi="Times New Roman"/>
          <w:sz w:val="28"/>
          <w:szCs w:val="28"/>
        </w:rPr>
        <w:t>unfortunately</w:t>
      </w:r>
      <w:r w:rsidR="009E73C6" w:rsidRPr="00563953">
        <w:rPr>
          <w:rFonts w:ascii="Times New Roman" w:hAnsi="Times New Roman"/>
          <w:sz w:val="28"/>
          <w:szCs w:val="28"/>
        </w:rPr>
        <w:t xml:space="preserve"> does not </w:t>
      </w:r>
      <w:r w:rsidR="009D0FF9" w:rsidRPr="00563953">
        <w:rPr>
          <w:rFonts w:ascii="Times New Roman" w:hAnsi="Times New Roman"/>
          <w:sz w:val="28"/>
          <w:szCs w:val="28"/>
        </w:rPr>
        <w:t>suggest itself</w:t>
      </w:r>
      <w:r w:rsidR="009E73C6" w:rsidRPr="00563953">
        <w:rPr>
          <w:rFonts w:ascii="Times New Roman" w:hAnsi="Times New Roman"/>
          <w:sz w:val="28"/>
          <w:szCs w:val="28"/>
        </w:rPr>
        <w:t xml:space="preserve"> from the amended particulars of claim) </w:t>
      </w:r>
      <w:r w:rsidR="0082771D" w:rsidRPr="00563953">
        <w:rPr>
          <w:rFonts w:ascii="Times New Roman" w:hAnsi="Times New Roman"/>
          <w:sz w:val="28"/>
          <w:szCs w:val="28"/>
        </w:rPr>
        <w:t xml:space="preserve">would have passed to his estate given that he had </w:t>
      </w:r>
      <w:r w:rsidR="0082771D" w:rsidRPr="00563953">
        <w:rPr>
          <w:rFonts w:ascii="Times New Roman" w:hAnsi="Times New Roman"/>
          <w:sz w:val="28"/>
          <w:szCs w:val="28"/>
        </w:rPr>
        <w:lastRenderedPageBreak/>
        <w:t xml:space="preserve">died after </w:t>
      </w:r>
      <w:r w:rsidR="0082771D" w:rsidRPr="00563953">
        <w:rPr>
          <w:rFonts w:ascii="Times New Roman" w:hAnsi="Times New Roman"/>
          <w:i/>
          <w:sz w:val="28"/>
          <w:szCs w:val="28"/>
        </w:rPr>
        <w:t xml:space="preserve">litis </w:t>
      </w:r>
      <w:proofErr w:type="spellStart"/>
      <w:r w:rsidR="0082771D" w:rsidRPr="00563953">
        <w:rPr>
          <w:rFonts w:ascii="Times New Roman" w:hAnsi="Times New Roman"/>
          <w:i/>
          <w:sz w:val="28"/>
          <w:szCs w:val="28"/>
        </w:rPr>
        <w:t>contestatio</w:t>
      </w:r>
      <w:proofErr w:type="spellEnd"/>
      <w:r w:rsidR="009D0FF9" w:rsidRPr="00563953">
        <w:rPr>
          <w:rFonts w:ascii="Times New Roman" w:hAnsi="Times New Roman"/>
          <w:sz w:val="28"/>
          <w:szCs w:val="28"/>
        </w:rPr>
        <w:t xml:space="preserve"> according to the established </w:t>
      </w:r>
      <w:r w:rsidR="008462F7" w:rsidRPr="00563953">
        <w:rPr>
          <w:rFonts w:ascii="Times New Roman" w:hAnsi="Times New Roman"/>
          <w:sz w:val="28"/>
          <w:szCs w:val="28"/>
        </w:rPr>
        <w:t>practice</w:t>
      </w:r>
      <w:r w:rsidR="00FD2D49" w:rsidRPr="00563953">
        <w:rPr>
          <w:rFonts w:ascii="Times New Roman" w:hAnsi="Times New Roman"/>
          <w:sz w:val="28"/>
          <w:szCs w:val="28"/>
        </w:rPr>
        <w:t xml:space="preserve"> of recognizing such claims despite the death of the litigant</w:t>
      </w:r>
      <w:r w:rsidR="00E71E7D" w:rsidRPr="00563953">
        <w:rPr>
          <w:rFonts w:ascii="Times New Roman" w:hAnsi="Times New Roman"/>
          <w:sz w:val="28"/>
          <w:szCs w:val="28"/>
        </w:rPr>
        <w:t>.</w:t>
      </w:r>
      <w:r w:rsidR="00165365">
        <w:rPr>
          <w:rStyle w:val="FootnoteReference"/>
          <w:rFonts w:ascii="Times New Roman" w:hAnsi="Times New Roman"/>
          <w:sz w:val="28"/>
          <w:szCs w:val="28"/>
        </w:rPr>
        <w:footnoteReference w:id="7"/>
      </w:r>
    </w:p>
    <w:p w14:paraId="3CD46491" w14:textId="77777777" w:rsidR="0082771D" w:rsidRDefault="0082771D" w:rsidP="0082771D">
      <w:pPr>
        <w:pStyle w:val="ListParagraph"/>
        <w:spacing w:after="100" w:line="360" w:lineRule="auto"/>
        <w:ind w:left="0"/>
        <w:rPr>
          <w:rFonts w:ascii="Times New Roman" w:hAnsi="Times New Roman"/>
          <w:sz w:val="28"/>
          <w:szCs w:val="28"/>
        </w:rPr>
      </w:pPr>
    </w:p>
    <w:p w14:paraId="3B22DE53" w14:textId="70E26C79"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[27]</w:t>
      </w:r>
      <w:r>
        <w:rPr>
          <w:rFonts w:ascii="Times New Roman" w:eastAsia="Calibri" w:hAnsi="Times New Roman" w:cs="Times New Roman"/>
          <w:sz w:val="28"/>
          <w:szCs w:val="28"/>
        </w:rPr>
        <w:tab/>
      </w:r>
      <w:r w:rsidR="0082771D" w:rsidRPr="00563953">
        <w:rPr>
          <w:rFonts w:ascii="Times New Roman" w:hAnsi="Times New Roman"/>
          <w:sz w:val="28"/>
          <w:szCs w:val="28"/>
        </w:rPr>
        <w:t xml:space="preserve">Mr. Kunju </w:t>
      </w:r>
      <w:r w:rsidR="00430BA4" w:rsidRPr="00563953">
        <w:rPr>
          <w:rFonts w:ascii="Times New Roman" w:hAnsi="Times New Roman"/>
          <w:sz w:val="28"/>
          <w:szCs w:val="28"/>
        </w:rPr>
        <w:t>argued conversely</w:t>
      </w:r>
      <w:r w:rsidR="0082771D" w:rsidRPr="00563953">
        <w:rPr>
          <w:rFonts w:ascii="Times New Roman" w:hAnsi="Times New Roman"/>
          <w:sz w:val="28"/>
          <w:szCs w:val="28"/>
        </w:rPr>
        <w:t xml:space="preserve"> that the pleadings did not support the claim for general damages on behalf of the estate that the plaintiff</w:t>
      </w:r>
      <w:r w:rsidR="00735613" w:rsidRPr="00563953">
        <w:rPr>
          <w:rFonts w:ascii="Times New Roman" w:hAnsi="Times New Roman"/>
          <w:sz w:val="28"/>
          <w:szCs w:val="28"/>
        </w:rPr>
        <w:t xml:space="preserve"> </w:t>
      </w:r>
      <w:r w:rsidR="0082771D" w:rsidRPr="00563953">
        <w:rPr>
          <w:rFonts w:ascii="Times New Roman" w:hAnsi="Times New Roman"/>
          <w:sz w:val="28"/>
          <w:szCs w:val="28"/>
        </w:rPr>
        <w:t xml:space="preserve">purported to develop through the evidence presented at the trial. </w:t>
      </w:r>
      <w:r w:rsidR="00D04EE3" w:rsidRPr="00563953">
        <w:rPr>
          <w:rFonts w:ascii="Times New Roman" w:hAnsi="Times New Roman"/>
          <w:sz w:val="28"/>
          <w:szCs w:val="28"/>
        </w:rPr>
        <w:t xml:space="preserve">He </w:t>
      </w:r>
      <w:r w:rsidR="00801891" w:rsidRPr="00563953">
        <w:rPr>
          <w:rFonts w:ascii="Times New Roman" w:hAnsi="Times New Roman"/>
          <w:sz w:val="28"/>
          <w:szCs w:val="28"/>
        </w:rPr>
        <w:t>emphasized</w:t>
      </w:r>
      <w:r w:rsidR="002D6EF4" w:rsidRPr="00563953">
        <w:rPr>
          <w:rFonts w:ascii="Times New Roman" w:hAnsi="Times New Roman"/>
          <w:sz w:val="28"/>
          <w:szCs w:val="28"/>
        </w:rPr>
        <w:t xml:space="preserve"> </w:t>
      </w:r>
      <w:r w:rsidR="00C7162E" w:rsidRPr="00563953">
        <w:rPr>
          <w:rFonts w:ascii="Times New Roman" w:hAnsi="Times New Roman"/>
          <w:sz w:val="28"/>
          <w:szCs w:val="28"/>
        </w:rPr>
        <w:t>that t</w:t>
      </w:r>
      <w:r w:rsidR="0082771D" w:rsidRPr="00563953">
        <w:rPr>
          <w:rFonts w:ascii="Times New Roman" w:hAnsi="Times New Roman"/>
          <w:sz w:val="28"/>
          <w:szCs w:val="28"/>
        </w:rPr>
        <w:t xml:space="preserve">he </w:t>
      </w:r>
      <w:r w:rsidR="0082771D" w:rsidRPr="00563953">
        <w:rPr>
          <w:rFonts w:ascii="Times New Roman" w:hAnsi="Times New Roman"/>
          <w:i/>
          <w:iCs/>
          <w:sz w:val="28"/>
          <w:szCs w:val="28"/>
        </w:rPr>
        <w:t>sequelae</w:t>
      </w:r>
      <w:r w:rsidR="0082771D" w:rsidRPr="00563953">
        <w:rPr>
          <w:rFonts w:ascii="Times New Roman" w:hAnsi="Times New Roman"/>
          <w:sz w:val="28"/>
          <w:szCs w:val="28"/>
        </w:rPr>
        <w:t xml:space="preserve"> relied upon in the pleaded case bore only upon the plaintiff’s personal claim that was belatedly abandoned.  The claim for past medical expenses was also irrelevant. The defendant had gone no further than meeting the pleaded case and in her plea was justified in calling upon the plaintiff to prove his case in which </w:t>
      </w:r>
      <w:r w:rsidR="00317748" w:rsidRPr="00563953">
        <w:rPr>
          <w:rFonts w:ascii="Times New Roman" w:hAnsi="Times New Roman"/>
          <w:sz w:val="28"/>
          <w:szCs w:val="28"/>
        </w:rPr>
        <w:t>regard</w:t>
      </w:r>
      <w:r w:rsidR="0082771D" w:rsidRPr="00563953">
        <w:rPr>
          <w:rFonts w:ascii="Times New Roman" w:hAnsi="Times New Roman"/>
          <w:sz w:val="28"/>
          <w:szCs w:val="28"/>
        </w:rPr>
        <w:t xml:space="preserve"> he </w:t>
      </w:r>
      <w:r w:rsidR="00946EA4" w:rsidRPr="00563953">
        <w:rPr>
          <w:rFonts w:ascii="Times New Roman" w:hAnsi="Times New Roman"/>
          <w:sz w:val="28"/>
          <w:szCs w:val="28"/>
        </w:rPr>
        <w:t xml:space="preserve">submitted the plaintiff </w:t>
      </w:r>
      <w:r w:rsidR="0082771D" w:rsidRPr="00563953">
        <w:rPr>
          <w:rFonts w:ascii="Times New Roman" w:hAnsi="Times New Roman"/>
          <w:sz w:val="28"/>
          <w:szCs w:val="28"/>
        </w:rPr>
        <w:t>had dismally failed.</w:t>
      </w:r>
    </w:p>
    <w:p w14:paraId="43B7F337" w14:textId="77777777" w:rsidR="0082771D" w:rsidRPr="006C1385" w:rsidRDefault="0082771D" w:rsidP="0082771D">
      <w:pPr>
        <w:pStyle w:val="ListParagraph"/>
        <w:spacing w:after="100" w:line="360" w:lineRule="auto"/>
        <w:rPr>
          <w:rFonts w:ascii="Times New Roman" w:hAnsi="Times New Roman"/>
          <w:sz w:val="28"/>
          <w:szCs w:val="28"/>
        </w:rPr>
      </w:pPr>
    </w:p>
    <w:p w14:paraId="02FA4F63" w14:textId="2FE71DE5"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[28]</w:t>
      </w:r>
      <w:r>
        <w:rPr>
          <w:rFonts w:ascii="Times New Roman" w:eastAsia="Calibri" w:hAnsi="Times New Roman" w:cs="Times New Roman"/>
          <w:sz w:val="28"/>
          <w:szCs w:val="28"/>
        </w:rPr>
        <w:tab/>
      </w:r>
      <w:r w:rsidR="0082771D" w:rsidRPr="00563953">
        <w:rPr>
          <w:rFonts w:ascii="Times New Roman" w:hAnsi="Times New Roman"/>
          <w:sz w:val="28"/>
          <w:szCs w:val="28"/>
        </w:rPr>
        <w:t>Leaving aside the time</w:t>
      </w:r>
      <w:r w:rsidR="00165365" w:rsidRPr="00563953">
        <w:rPr>
          <w:rFonts w:ascii="Times New Roman" w:hAnsi="Times New Roman"/>
          <w:sz w:val="28"/>
          <w:szCs w:val="28"/>
        </w:rPr>
        <w:t xml:space="preserve"> and effort</w:t>
      </w:r>
      <w:r w:rsidR="0082771D" w:rsidRPr="00563953">
        <w:rPr>
          <w:rFonts w:ascii="Times New Roman" w:hAnsi="Times New Roman"/>
          <w:sz w:val="28"/>
          <w:szCs w:val="28"/>
        </w:rPr>
        <w:t xml:space="preserve"> wasted on the plaintiff’s personal claim, </w:t>
      </w:r>
      <w:r w:rsidR="0062273F" w:rsidRPr="00563953">
        <w:rPr>
          <w:rFonts w:ascii="Times New Roman" w:hAnsi="Times New Roman"/>
          <w:sz w:val="28"/>
          <w:szCs w:val="28"/>
        </w:rPr>
        <w:t>Mr.</w:t>
      </w:r>
      <w:r w:rsidR="00946EA4" w:rsidRPr="00563953">
        <w:rPr>
          <w:rFonts w:ascii="Times New Roman" w:hAnsi="Times New Roman"/>
          <w:sz w:val="28"/>
          <w:szCs w:val="28"/>
        </w:rPr>
        <w:t xml:space="preserve"> Kunju</w:t>
      </w:r>
      <w:r w:rsidR="0082771D" w:rsidRPr="00563953">
        <w:rPr>
          <w:rFonts w:ascii="Times New Roman" w:hAnsi="Times New Roman"/>
          <w:sz w:val="28"/>
          <w:szCs w:val="28"/>
        </w:rPr>
        <w:t xml:space="preserve"> complained that the testimony adduced on the plaintiff’s behalf had gone far beyond the ambit of the pleaded case and indeed what the parties had agreed in the rule 37 conference the issues were that had to be determined.  The expert reports </w:t>
      </w:r>
      <w:r w:rsidR="00E6430F" w:rsidRPr="00563953">
        <w:rPr>
          <w:rFonts w:ascii="Times New Roman" w:hAnsi="Times New Roman"/>
          <w:sz w:val="28"/>
          <w:szCs w:val="28"/>
        </w:rPr>
        <w:t xml:space="preserve">filed </w:t>
      </w:r>
      <w:r w:rsidR="0082771D" w:rsidRPr="00563953">
        <w:rPr>
          <w:rFonts w:ascii="Times New Roman" w:hAnsi="Times New Roman"/>
          <w:sz w:val="28"/>
          <w:szCs w:val="28"/>
        </w:rPr>
        <w:t>had also not properly heralded the case that surprisingly evolved concerning the estate’s purported entitlement to general damages for pain and suffering and loss of amenities of life suffered by the deceased</w:t>
      </w:r>
      <w:r w:rsidR="00165365" w:rsidRPr="00563953">
        <w:rPr>
          <w:rFonts w:ascii="Times New Roman" w:hAnsi="Times New Roman"/>
          <w:sz w:val="28"/>
          <w:szCs w:val="28"/>
        </w:rPr>
        <w:t xml:space="preserve"> child</w:t>
      </w:r>
      <w:r w:rsidR="0082771D" w:rsidRPr="00563953">
        <w:rPr>
          <w:rFonts w:ascii="Times New Roman" w:hAnsi="Times New Roman"/>
          <w:sz w:val="28"/>
          <w:szCs w:val="28"/>
        </w:rPr>
        <w:t xml:space="preserve">. </w:t>
      </w:r>
      <w:r w:rsidR="00165365" w:rsidRPr="00563953">
        <w:rPr>
          <w:rFonts w:ascii="Times New Roman" w:hAnsi="Times New Roman"/>
          <w:sz w:val="28"/>
          <w:szCs w:val="28"/>
        </w:rPr>
        <w:t xml:space="preserve"> </w:t>
      </w:r>
      <w:r w:rsidR="0082771D" w:rsidRPr="00563953">
        <w:rPr>
          <w:rFonts w:ascii="Times New Roman" w:hAnsi="Times New Roman"/>
          <w:sz w:val="28"/>
          <w:szCs w:val="28"/>
        </w:rPr>
        <w:t>If I accepted any of this</w:t>
      </w:r>
      <w:r w:rsidR="00104253" w:rsidRPr="00563953">
        <w:rPr>
          <w:rFonts w:ascii="Times New Roman" w:hAnsi="Times New Roman"/>
          <w:sz w:val="28"/>
          <w:szCs w:val="28"/>
        </w:rPr>
        <w:t xml:space="preserve"> testimony</w:t>
      </w:r>
      <w:r w:rsidR="0082771D" w:rsidRPr="00563953">
        <w:rPr>
          <w:rFonts w:ascii="Times New Roman" w:hAnsi="Times New Roman"/>
          <w:sz w:val="28"/>
          <w:szCs w:val="28"/>
        </w:rPr>
        <w:t xml:space="preserve">, </w:t>
      </w:r>
      <w:r w:rsidR="00104253" w:rsidRPr="00563953">
        <w:rPr>
          <w:rFonts w:ascii="Times New Roman" w:hAnsi="Times New Roman"/>
          <w:sz w:val="28"/>
          <w:szCs w:val="28"/>
        </w:rPr>
        <w:t xml:space="preserve">so his argument went, </w:t>
      </w:r>
      <w:r w:rsidR="0082771D" w:rsidRPr="00563953">
        <w:rPr>
          <w:rFonts w:ascii="Times New Roman" w:hAnsi="Times New Roman"/>
          <w:sz w:val="28"/>
          <w:szCs w:val="28"/>
        </w:rPr>
        <w:t xml:space="preserve">it would be to the obvious </w:t>
      </w:r>
      <w:r w:rsidR="0082771D" w:rsidRPr="00563953">
        <w:rPr>
          <w:rFonts w:ascii="Times New Roman" w:hAnsi="Times New Roman"/>
          <w:sz w:val="28"/>
          <w:szCs w:val="28"/>
        </w:rPr>
        <w:lastRenderedPageBreak/>
        <w:t>prejudice of the defendant who was neither obliged</w:t>
      </w:r>
      <w:r w:rsidR="00904B64" w:rsidRPr="00563953">
        <w:rPr>
          <w:rFonts w:ascii="Times New Roman" w:hAnsi="Times New Roman"/>
          <w:sz w:val="28"/>
          <w:szCs w:val="28"/>
        </w:rPr>
        <w:t>,</w:t>
      </w:r>
      <w:r w:rsidR="0082771D" w:rsidRPr="00563953">
        <w:rPr>
          <w:rFonts w:ascii="Times New Roman" w:hAnsi="Times New Roman"/>
          <w:sz w:val="28"/>
          <w:szCs w:val="28"/>
        </w:rPr>
        <w:t xml:space="preserve"> nor ready</w:t>
      </w:r>
      <w:r w:rsidR="00904B64" w:rsidRPr="00563953">
        <w:rPr>
          <w:rFonts w:ascii="Times New Roman" w:hAnsi="Times New Roman"/>
          <w:sz w:val="28"/>
          <w:szCs w:val="28"/>
        </w:rPr>
        <w:t>,</w:t>
      </w:r>
      <w:r w:rsidR="0082771D" w:rsidRPr="00563953">
        <w:rPr>
          <w:rFonts w:ascii="Times New Roman" w:hAnsi="Times New Roman"/>
          <w:sz w:val="28"/>
          <w:szCs w:val="28"/>
        </w:rPr>
        <w:t xml:space="preserve"> to answer the plaintiff’s imagined </w:t>
      </w:r>
      <w:r w:rsidR="00A92C9C" w:rsidRPr="00563953">
        <w:rPr>
          <w:rFonts w:ascii="Times New Roman" w:hAnsi="Times New Roman"/>
          <w:sz w:val="28"/>
          <w:szCs w:val="28"/>
        </w:rPr>
        <w:t xml:space="preserve">so-called residual </w:t>
      </w:r>
      <w:r w:rsidR="00A027ED" w:rsidRPr="00563953">
        <w:rPr>
          <w:rFonts w:ascii="Times New Roman" w:hAnsi="Times New Roman"/>
          <w:sz w:val="28"/>
          <w:szCs w:val="28"/>
        </w:rPr>
        <w:t>claim</w:t>
      </w:r>
      <w:r w:rsidR="0082771D" w:rsidRPr="00563953">
        <w:rPr>
          <w:rFonts w:ascii="Times New Roman" w:hAnsi="Times New Roman"/>
          <w:sz w:val="28"/>
          <w:szCs w:val="28"/>
        </w:rPr>
        <w:t>.</w:t>
      </w:r>
    </w:p>
    <w:p w14:paraId="57C44A9A" w14:textId="77777777" w:rsidR="0082771D" w:rsidRPr="006C1385" w:rsidRDefault="0082771D" w:rsidP="0082771D">
      <w:pPr>
        <w:pStyle w:val="ListParagraph"/>
        <w:spacing w:after="100" w:line="360" w:lineRule="auto"/>
        <w:rPr>
          <w:rFonts w:ascii="Times New Roman" w:hAnsi="Times New Roman"/>
          <w:sz w:val="28"/>
          <w:szCs w:val="28"/>
        </w:rPr>
      </w:pPr>
    </w:p>
    <w:p w14:paraId="206ED449" w14:textId="63A192F2"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[29]</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In any event he did not believe, because of the </w:t>
      </w:r>
      <w:r w:rsidR="00D6443D" w:rsidRPr="00563953">
        <w:rPr>
          <w:rFonts w:ascii="Times New Roman" w:hAnsi="Times New Roman"/>
          <w:sz w:val="28"/>
          <w:szCs w:val="28"/>
        </w:rPr>
        <w:t xml:space="preserve">obvious </w:t>
      </w:r>
      <w:r w:rsidR="0082771D" w:rsidRPr="00563953">
        <w:rPr>
          <w:rFonts w:ascii="Times New Roman" w:hAnsi="Times New Roman"/>
          <w:sz w:val="28"/>
          <w:szCs w:val="28"/>
        </w:rPr>
        <w:t xml:space="preserve">extent of the cognitive damage suffered by the child </w:t>
      </w:r>
      <w:proofErr w:type="gramStart"/>
      <w:r w:rsidR="0082771D" w:rsidRPr="00563953">
        <w:rPr>
          <w:rFonts w:ascii="Times New Roman" w:hAnsi="Times New Roman"/>
          <w:sz w:val="28"/>
          <w:szCs w:val="28"/>
        </w:rPr>
        <w:t>as a result of</w:t>
      </w:r>
      <w:proofErr w:type="gramEnd"/>
      <w:r w:rsidR="0082771D" w:rsidRPr="00563953">
        <w:rPr>
          <w:rFonts w:ascii="Times New Roman" w:hAnsi="Times New Roman"/>
          <w:sz w:val="28"/>
          <w:szCs w:val="28"/>
        </w:rPr>
        <w:t xml:space="preserve"> the cerebral palsy, that the evidence established that he would have subjectively appreciated the pain or that it was appropriate to order compensation </w:t>
      </w:r>
      <w:r w:rsidR="00D6443D" w:rsidRPr="00563953">
        <w:rPr>
          <w:rFonts w:ascii="Times New Roman" w:hAnsi="Times New Roman"/>
          <w:sz w:val="28"/>
          <w:szCs w:val="28"/>
        </w:rPr>
        <w:t xml:space="preserve">in </w:t>
      </w:r>
      <w:proofErr w:type="spellStart"/>
      <w:r w:rsidR="00D6443D" w:rsidRPr="00563953">
        <w:rPr>
          <w:rFonts w:ascii="Times New Roman" w:hAnsi="Times New Roman"/>
          <w:sz w:val="28"/>
          <w:szCs w:val="28"/>
        </w:rPr>
        <w:t>favour</w:t>
      </w:r>
      <w:proofErr w:type="spellEnd"/>
      <w:r w:rsidR="00D6443D" w:rsidRPr="00563953">
        <w:rPr>
          <w:rFonts w:ascii="Times New Roman" w:hAnsi="Times New Roman"/>
          <w:sz w:val="28"/>
          <w:szCs w:val="28"/>
        </w:rPr>
        <w:t xml:space="preserve"> of the estate </w:t>
      </w:r>
      <w:r w:rsidR="0082771D" w:rsidRPr="00563953">
        <w:rPr>
          <w:rFonts w:ascii="Times New Roman" w:hAnsi="Times New Roman"/>
          <w:sz w:val="28"/>
          <w:szCs w:val="28"/>
        </w:rPr>
        <w:t xml:space="preserve">at all. </w:t>
      </w:r>
    </w:p>
    <w:p w14:paraId="56D2B2EF" w14:textId="77777777" w:rsidR="0082771D" w:rsidRPr="006C1385" w:rsidRDefault="0082771D" w:rsidP="0082771D">
      <w:pPr>
        <w:pStyle w:val="ListParagraph"/>
        <w:spacing w:after="100" w:line="360" w:lineRule="auto"/>
        <w:rPr>
          <w:rFonts w:ascii="Times New Roman" w:hAnsi="Times New Roman"/>
          <w:sz w:val="28"/>
          <w:szCs w:val="28"/>
        </w:rPr>
      </w:pPr>
    </w:p>
    <w:p w14:paraId="427BB71E" w14:textId="476A5F68" w:rsidR="007A499F"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[30]</w:t>
      </w:r>
      <w:r>
        <w:rPr>
          <w:rFonts w:ascii="Times New Roman" w:eastAsia="Calibri" w:hAnsi="Times New Roman" w:cs="Times New Roman"/>
          <w:sz w:val="28"/>
          <w:szCs w:val="28"/>
        </w:rPr>
        <w:tab/>
      </w:r>
      <w:r w:rsidR="0082771D" w:rsidRPr="00563953">
        <w:rPr>
          <w:rFonts w:ascii="Times New Roman" w:hAnsi="Times New Roman"/>
          <w:sz w:val="28"/>
          <w:szCs w:val="28"/>
        </w:rPr>
        <w:t>Although I challenged Mr. Kunju quite extensively on the passive stance adopted by the defendant in watching and waiting for the plaintiff’s case to fail,</w:t>
      </w:r>
      <w:r w:rsidR="00BA3BAE">
        <w:rPr>
          <w:rStyle w:val="FootnoteReference"/>
          <w:rFonts w:ascii="Times New Roman" w:hAnsi="Times New Roman"/>
          <w:sz w:val="28"/>
          <w:szCs w:val="28"/>
        </w:rPr>
        <w:footnoteReference w:id="8"/>
      </w:r>
      <w:r w:rsidR="0082771D" w:rsidRPr="00563953">
        <w:rPr>
          <w:rFonts w:ascii="Times New Roman" w:hAnsi="Times New Roman"/>
          <w:sz w:val="28"/>
          <w:szCs w:val="28"/>
        </w:rPr>
        <w:t xml:space="preserve"> a proper introspection of the pleadings reveals their deficiency</w:t>
      </w:r>
      <w:r w:rsidR="006119C1" w:rsidRPr="00563953">
        <w:rPr>
          <w:rFonts w:ascii="Times New Roman" w:hAnsi="Times New Roman"/>
          <w:sz w:val="28"/>
          <w:szCs w:val="28"/>
        </w:rPr>
        <w:t xml:space="preserve"> </w:t>
      </w:r>
      <w:r w:rsidR="00D448C1" w:rsidRPr="00563953">
        <w:rPr>
          <w:rFonts w:ascii="Times New Roman" w:hAnsi="Times New Roman"/>
          <w:i/>
          <w:iCs/>
          <w:sz w:val="28"/>
          <w:szCs w:val="28"/>
        </w:rPr>
        <w:t>inter alia</w:t>
      </w:r>
      <w:r w:rsidR="00D448C1" w:rsidRPr="00563953">
        <w:rPr>
          <w:rFonts w:ascii="Times New Roman" w:hAnsi="Times New Roman"/>
          <w:sz w:val="28"/>
          <w:szCs w:val="28"/>
        </w:rPr>
        <w:t xml:space="preserve"> </w:t>
      </w:r>
      <w:r w:rsidR="006119C1" w:rsidRPr="00563953">
        <w:rPr>
          <w:rFonts w:ascii="Times New Roman" w:hAnsi="Times New Roman"/>
          <w:sz w:val="28"/>
          <w:szCs w:val="28"/>
        </w:rPr>
        <w:t xml:space="preserve">to </w:t>
      </w:r>
      <w:r w:rsidR="00D448C1" w:rsidRPr="00563953">
        <w:rPr>
          <w:rFonts w:ascii="Times New Roman" w:hAnsi="Times New Roman"/>
          <w:sz w:val="28"/>
          <w:szCs w:val="28"/>
        </w:rPr>
        <w:t xml:space="preserve">have </w:t>
      </w:r>
      <w:r w:rsidR="006119C1" w:rsidRPr="00563953">
        <w:rPr>
          <w:rFonts w:ascii="Times New Roman" w:hAnsi="Times New Roman"/>
          <w:sz w:val="28"/>
          <w:szCs w:val="28"/>
        </w:rPr>
        <w:t>establish a premise for the residual claim contended for</w:t>
      </w:r>
      <w:r w:rsidR="009A0060" w:rsidRPr="00563953">
        <w:rPr>
          <w:rFonts w:ascii="Times New Roman" w:hAnsi="Times New Roman"/>
          <w:sz w:val="28"/>
          <w:szCs w:val="28"/>
        </w:rPr>
        <w:t xml:space="preserve"> by Mr. McKelvey</w:t>
      </w:r>
      <w:r w:rsidR="0082771D" w:rsidRPr="00563953">
        <w:rPr>
          <w:rFonts w:ascii="Times New Roman" w:hAnsi="Times New Roman"/>
          <w:sz w:val="28"/>
          <w:szCs w:val="28"/>
        </w:rPr>
        <w:t>. Firstly, it was obvious that the present plaintiff had introduced a whole new claim in his personal capacity that had not been there before and which he correctly abandoned</w:t>
      </w:r>
      <w:r w:rsidR="00BA3BAE" w:rsidRPr="00563953">
        <w:rPr>
          <w:rFonts w:ascii="Times New Roman" w:hAnsi="Times New Roman"/>
          <w:sz w:val="28"/>
          <w:szCs w:val="28"/>
        </w:rPr>
        <w:t>, albeit on the fourth day of trial.</w:t>
      </w:r>
      <w:r w:rsidR="0082771D" w:rsidRPr="00563953">
        <w:rPr>
          <w:rFonts w:ascii="Times New Roman" w:hAnsi="Times New Roman"/>
          <w:sz w:val="28"/>
          <w:szCs w:val="28"/>
        </w:rPr>
        <w:t xml:space="preserve"> Secondly, expect for the stand-alone reference in paragraph 8 of the amended particulars of claim to the conclusion that he had suffered damages in a representative capacity as well, there was nothing else in his pleaded case to suggest that the defendant might have to </w:t>
      </w:r>
      <w:r w:rsidR="009000F2" w:rsidRPr="00563953">
        <w:rPr>
          <w:rFonts w:ascii="Times New Roman" w:hAnsi="Times New Roman"/>
          <w:sz w:val="28"/>
          <w:szCs w:val="28"/>
        </w:rPr>
        <w:t xml:space="preserve">deal with </w:t>
      </w:r>
      <w:r w:rsidR="008B478C" w:rsidRPr="00563953">
        <w:rPr>
          <w:rFonts w:ascii="Times New Roman" w:hAnsi="Times New Roman"/>
          <w:sz w:val="28"/>
          <w:szCs w:val="28"/>
        </w:rPr>
        <w:t>another</w:t>
      </w:r>
      <w:r w:rsidR="009000F2" w:rsidRPr="00563953">
        <w:rPr>
          <w:rFonts w:ascii="Times New Roman" w:hAnsi="Times New Roman"/>
          <w:sz w:val="28"/>
          <w:szCs w:val="28"/>
        </w:rPr>
        <w:t xml:space="preserve"> </w:t>
      </w:r>
      <w:r w:rsidR="008B478C" w:rsidRPr="00563953">
        <w:rPr>
          <w:rFonts w:ascii="Times New Roman" w:hAnsi="Times New Roman"/>
          <w:sz w:val="28"/>
          <w:szCs w:val="28"/>
        </w:rPr>
        <w:t xml:space="preserve">claim </w:t>
      </w:r>
      <w:r w:rsidR="008B6142" w:rsidRPr="00563953">
        <w:rPr>
          <w:rFonts w:ascii="Times New Roman" w:hAnsi="Times New Roman"/>
          <w:sz w:val="28"/>
          <w:szCs w:val="28"/>
        </w:rPr>
        <w:t>prosecuted on behalf of the child’</w:t>
      </w:r>
      <w:r w:rsidR="00414EC1" w:rsidRPr="00563953">
        <w:rPr>
          <w:rFonts w:ascii="Times New Roman" w:hAnsi="Times New Roman"/>
          <w:sz w:val="28"/>
          <w:szCs w:val="28"/>
        </w:rPr>
        <w:t xml:space="preserve">s estate </w:t>
      </w:r>
      <w:r w:rsidR="008B478C" w:rsidRPr="00563953">
        <w:rPr>
          <w:rFonts w:ascii="Times New Roman" w:hAnsi="Times New Roman"/>
          <w:sz w:val="28"/>
          <w:szCs w:val="28"/>
        </w:rPr>
        <w:t>and</w:t>
      </w:r>
      <w:r w:rsidR="00047C04" w:rsidRPr="00563953">
        <w:rPr>
          <w:rFonts w:ascii="Times New Roman" w:hAnsi="Times New Roman"/>
          <w:sz w:val="28"/>
          <w:szCs w:val="28"/>
        </w:rPr>
        <w:t xml:space="preserve">/or that she would have to </w:t>
      </w:r>
      <w:r w:rsidR="0082771D" w:rsidRPr="00563953">
        <w:rPr>
          <w:rFonts w:ascii="Times New Roman" w:hAnsi="Times New Roman"/>
          <w:sz w:val="28"/>
          <w:szCs w:val="28"/>
        </w:rPr>
        <w:t xml:space="preserve">counter the </w:t>
      </w:r>
      <w:r w:rsidR="008B478C" w:rsidRPr="00563953">
        <w:rPr>
          <w:rFonts w:ascii="Times New Roman" w:hAnsi="Times New Roman"/>
          <w:sz w:val="28"/>
          <w:szCs w:val="28"/>
        </w:rPr>
        <w:t>suggestion</w:t>
      </w:r>
      <w:r w:rsidR="0082771D" w:rsidRPr="00563953">
        <w:rPr>
          <w:rFonts w:ascii="Times New Roman" w:hAnsi="Times New Roman"/>
          <w:sz w:val="28"/>
          <w:szCs w:val="28"/>
        </w:rPr>
        <w:t xml:space="preserve"> that </w:t>
      </w:r>
      <w:r w:rsidR="00047C04" w:rsidRPr="00563953">
        <w:rPr>
          <w:rFonts w:ascii="Times New Roman" w:hAnsi="Times New Roman"/>
          <w:sz w:val="28"/>
          <w:szCs w:val="28"/>
        </w:rPr>
        <w:t>t</w:t>
      </w:r>
      <w:r w:rsidR="00414EC1" w:rsidRPr="00563953">
        <w:rPr>
          <w:rFonts w:ascii="Times New Roman" w:hAnsi="Times New Roman"/>
          <w:sz w:val="28"/>
          <w:szCs w:val="28"/>
        </w:rPr>
        <w:t>he</w:t>
      </w:r>
      <w:r w:rsidR="00047C04" w:rsidRPr="00563953">
        <w:rPr>
          <w:rFonts w:ascii="Times New Roman" w:hAnsi="Times New Roman"/>
          <w:sz w:val="28"/>
          <w:szCs w:val="28"/>
        </w:rPr>
        <w:t xml:space="preserve"> child</w:t>
      </w:r>
      <w:r w:rsidR="0082771D" w:rsidRPr="00563953">
        <w:rPr>
          <w:rFonts w:ascii="Times New Roman" w:hAnsi="Times New Roman"/>
          <w:sz w:val="28"/>
          <w:szCs w:val="28"/>
        </w:rPr>
        <w:t xml:space="preserve"> had suffered appreciable pain or compensable loss of amenities under the rubric of general damages in his own right as a transmissible claim to his estate.  One also looks in vain for the necessary formal substitution </w:t>
      </w:r>
      <w:r w:rsidR="009A0060" w:rsidRPr="00563953">
        <w:rPr>
          <w:rFonts w:ascii="Times New Roman" w:hAnsi="Times New Roman"/>
          <w:sz w:val="28"/>
          <w:szCs w:val="28"/>
        </w:rPr>
        <w:t xml:space="preserve">or </w:t>
      </w:r>
      <w:r w:rsidR="009A0060" w:rsidRPr="00563953">
        <w:rPr>
          <w:rFonts w:ascii="Times New Roman" w:hAnsi="Times New Roman"/>
          <w:sz w:val="28"/>
          <w:szCs w:val="28"/>
        </w:rPr>
        <w:lastRenderedPageBreak/>
        <w:t xml:space="preserve">joinder </w:t>
      </w:r>
      <w:r w:rsidR="0082771D" w:rsidRPr="00563953">
        <w:rPr>
          <w:rFonts w:ascii="Times New Roman" w:hAnsi="Times New Roman"/>
          <w:sz w:val="28"/>
          <w:szCs w:val="28"/>
        </w:rPr>
        <w:t>of the child’s father in his capacity as executor of his late child’s estate.  Further I take Mr. Kunju’s point that the parties had not agreed that such a claim in all its nuances would be the focus of the trial</w:t>
      </w:r>
      <w:r w:rsidR="001054FF" w:rsidRPr="00563953">
        <w:rPr>
          <w:rFonts w:ascii="Times New Roman" w:hAnsi="Times New Roman"/>
          <w:sz w:val="28"/>
          <w:szCs w:val="28"/>
        </w:rPr>
        <w:t xml:space="preserve"> though it appears that </w:t>
      </w:r>
      <w:r w:rsidR="00F60A78" w:rsidRPr="00563953">
        <w:rPr>
          <w:rFonts w:ascii="Times New Roman" w:hAnsi="Times New Roman"/>
          <w:sz w:val="28"/>
          <w:szCs w:val="28"/>
        </w:rPr>
        <w:t xml:space="preserve">the legal representatives were somewhat confused </w:t>
      </w:r>
      <w:r w:rsidR="00B06047" w:rsidRPr="00563953">
        <w:rPr>
          <w:rFonts w:ascii="Times New Roman" w:hAnsi="Times New Roman"/>
          <w:sz w:val="28"/>
          <w:szCs w:val="28"/>
        </w:rPr>
        <w:t xml:space="preserve">by whose claim was to be determined </w:t>
      </w:r>
      <w:r w:rsidR="00111910" w:rsidRPr="00563953">
        <w:rPr>
          <w:rFonts w:ascii="Times New Roman" w:hAnsi="Times New Roman"/>
          <w:sz w:val="28"/>
          <w:szCs w:val="28"/>
        </w:rPr>
        <w:t>and in what capacity</w:t>
      </w:r>
      <w:r w:rsidR="0082771D" w:rsidRPr="00563953">
        <w:rPr>
          <w:rFonts w:ascii="Times New Roman" w:hAnsi="Times New Roman"/>
          <w:sz w:val="28"/>
          <w:szCs w:val="28"/>
        </w:rPr>
        <w:t xml:space="preserve">. Additionally, the expert notices and reports do not speak to that kind of causation </w:t>
      </w:r>
      <w:r w:rsidR="004B0748" w:rsidRPr="00563953">
        <w:rPr>
          <w:rFonts w:ascii="Times New Roman" w:hAnsi="Times New Roman"/>
          <w:sz w:val="28"/>
          <w:szCs w:val="28"/>
        </w:rPr>
        <w:t>(concerning the “estate claim”)</w:t>
      </w:r>
      <w:r w:rsidR="00BA3BAE" w:rsidRPr="00563953">
        <w:rPr>
          <w:rFonts w:ascii="Times New Roman" w:hAnsi="Times New Roman"/>
          <w:sz w:val="28"/>
          <w:szCs w:val="28"/>
        </w:rPr>
        <w:t>,</w:t>
      </w:r>
      <w:r w:rsidR="004B0748" w:rsidRPr="00563953">
        <w:rPr>
          <w:rFonts w:ascii="Times New Roman" w:hAnsi="Times New Roman"/>
          <w:sz w:val="28"/>
          <w:szCs w:val="28"/>
        </w:rPr>
        <w:t xml:space="preserve"> </w:t>
      </w:r>
      <w:r w:rsidR="0082771D" w:rsidRPr="00563953">
        <w:rPr>
          <w:rFonts w:ascii="Times New Roman" w:hAnsi="Times New Roman"/>
          <w:sz w:val="28"/>
          <w:szCs w:val="28"/>
        </w:rPr>
        <w:t>because it was not an issue on the pleadings.</w:t>
      </w:r>
    </w:p>
    <w:p w14:paraId="6C27606D" w14:textId="0D1A3BFB" w:rsidR="0082771D" w:rsidRDefault="0082771D" w:rsidP="007A499F">
      <w:pPr>
        <w:pStyle w:val="ListParagraph"/>
        <w:spacing w:after="100" w:line="360" w:lineRule="auto"/>
        <w:ind w:left="0"/>
        <w:rPr>
          <w:rFonts w:ascii="Times New Roman" w:hAnsi="Times New Roman"/>
          <w:sz w:val="28"/>
          <w:szCs w:val="28"/>
        </w:rPr>
      </w:pPr>
      <w:r w:rsidRPr="006C1385">
        <w:rPr>
          <w:rFonts w:ascii="Times New Roman" w:hAnsi="Times New Roman"/>
          <w:sz w:val="28"/>
          <w:szCs w:val="28"/>
        </w:rPr>
        <w:t xml:space="preserve">  </w:t>
      </w:r>
    </w:p>
    <w:p w14:paraId="1E786DD5" w14:textId="085A91F2" w:rsidR="007A499F" w:rsidRPr="00563953" w:rsidRDefault="00563953" w:rsidP="00563953">
      <w:pPr>
        <w:spacing w:after="100" w:line="360" w:lineRule="auto"/>
        <w:rPr>
          <w:rFonts w:ascii="Times New Roman" w:hAnsi="Times New Roman"/>
          <w:sz w:val="28"/>
          <w:szCs w:val="28"/>
        </w:rPr>
      </w:pPr>
      <w:r w:rsidRPr="00920531">
        <w:rPr>
          <w:rFonts w:ascii="Times New Roman" w:eastAsia="Calibri" w:hAnsi="Times New Roman" w:cs="Times New Roman"/>
          <w:sz w:val="28"/>
          <w:szCs w:val="28"/>
        </w:rPr>
        <w:t>[31]</w:t>
      </w:r>
      <w:r w:rsidRPr="00920531">
        <w:rPr>
          <w:rFonts w:ascii="Times New Roman" w:eastAsia="Calibri" w:hAnsi="Times New Roman" w:cs="Times New Roman"/>
          <w:sz w:val="28"/>
          <w:szCs w:val="28"/>
        </w:rPr>
        <w:tab/>
      </w:r>
      <w:r w:rsidR="007A499F" w:rsidRPr="00563953">
        <w:rPr>
          <w:rFonts w:ascii="Times New Roman" w:hAnsi="Times New Roman"/>
          <w:sz w:val="28"/>
          <w:szCs w:val="28"/>
        </w:rPr>
        <w:t xml:space="preserve">As an aside, </w:t>
      </w:r>
      <w:r w:rsidR="00C3699E" w:rsidRPr="00563953">
        <w:rPr>
          <w:rFonts w:ascii="Times New Roman" w:hAnsi="Times New Roman"/>
          <w:sz w:val="28"/>
          <w:szCs w:val="28"/>
        </w:rPr>
        <w:t xml:space="preserve">before conceding that the personal capacity claim of the plaintiff was ill conceived, Mr. McKelvey </w:t>
      </w:r>
      <w:r w:rsidR="007A499F" w:rsidRPr="00563953">
        <w:rPr>
          <w:rFonts w:ascii="Times New Roman" w:hAnsi="Times New Roman"/>
          <w:sz w:val="28"/>
          <w:szCs w:val="28"/>
        </w:rPr>
        <w:t xml:space="preserve">had requested an amendment to the pleadings but only to rectify the misconception that </w:t>
      </w:r>
      <w:r w:rsidR="00C3699E" w:rsidRPr="00563953">
        <w:rPr>
          <w:rFonts w:ascii="Times New Roman" w:hAnsi="Times New Roman"/>
          <w:i/>
          <w:iCs/>
          <w:sz w:val="28"/>
          <w:szCs w:val="28"/>
        </w:rPr>
        <w:t>that</w:t>
      </w:r>
      <w:r w:rsidR="007A499F" w:rsidRPr="00563953">
        <w:rPr>
          <w:rFonts w:ascii="Times New Roman" w:hAnsi="Times New Roman"/>
          <w:sz w:val="28"/>
          <w:szCs w:val="28"/>
        </w:rPr>
        <w:t xml:space="preserve"> claim was not on the table by the insertion of the phrase “in his personal capacity” in place of “in his representative capacity as father”.  This request was ultimately not persisted </w:t>
      </w:r>
      <w:r w:rsidR="00EF365E" w:rsidRPr="00563953">
        <w:rPr>
          <w:rFonts w:ascii="Times New Roman" w:hAnsi="Times New Roman"/>
          <w:sz w:val="28"/>
          <w:szCs w:val="28"/>
        </w:rPr>
        <w:t xml:space="preserve">with </w:t>
      </w:r>
      <w:r w:rsidR="00110B6B" w:rsidRPr="00563953">
        <w:rPr>
          <w:rFonts w:ascii="Times New Roman" w:hAnsi="Times New Roman"/>
          <w:sz w:val="28"/>
          <w:szCs w:val="28"/>
        </w:rPr>
        <w:t>for</w:t>
      </w:r>
      <w:r w:rsidR="00EF365E" w:rsidRPr="00563953">
        <w:rPr>
          <w:rFonts w:ascii="Times New Roman" w:hAnsi="Times New Roman"/>
          <w:sz w:val="28"/>
          <w:szCs w:val="28"/>
        </w:rPr>
        <w:t xml:space="preserve"> obvious reason</w:t>
      </w:r>
      <w:r w:rsidR="00110B6B" w:rsidRPr="00563953">
        <w:rPr>
          <w:rFonts w:ascii="Times New Roman" w:hAnsi="Times New Roman"/>
          <w:sz w:val="28"/>
          <w:szCs w:val="28"/>
        </w:rPr>
        <w:t>s</w:t>
      </w:r>
      <w:r w:rsidR="0083241F" w:rsidRPr="00563953">
        <w:rPr>
          <w:rFonts w:ascii="Times New Roman" w:hAnsi="Times New Roman"/>
          <w:sz w:val="28"/>
          <w:szCs w:val="28"/>
        </w:rPr>
        <w:t>,</w:t>
      </w:r>
      <w:r w:rsidR="00110B6B" w:rsidRPr="00563953">
        <w:rPr>
          <w:rFonts w:ascii="Times New Roman" w:hAnsi="Times New Roman"/>
          <w:sz w:val="28"/>
          <w:szCs w:val="28"/>
        </w:rPr>
        <w:t xml:space="preserve"> but </w:t>
      </w:r>
      <w:r w:rsidR="007A499F" w:rsidRPr="00563953">
        <w:rPr>
          <w:rFonts w:ascii="Times New Roman" w:hAnsi="Times New Roman"/>
          <w:sz w:val="28"/>
          <w:szCs w:val="28"/>
        </w:rPr>
        <w:t xml:space="preserve">unfortunately neither was there any </w:t>
      </w:r>
      <w:r w:rsidR="00847AC2" w:rsidRPr="00563953">
        <w:rPr>
          <w:rFonts w:ascii="Times New Roman" w:hAnsi="Times New Roman"/>
          <w:sz w:val="28"/>
          <w:szCs w:val="28"/>
        </w:rPr>
        <w:t xml:space="preserve">formal </w:t>
      </w:r>
      <w:r w:rsidR="007A499F" w:rsidRPr="00563953">
        <w:rPr>
          <w:rFonts w:ascii="Times New Roman" w:hAnsi="Times New Roman"/>
          <w:sz w:val="28"/>
          <w:szCs w:val="28"/>
        </w:rPr>
        <w:t>supplementation forthcoming in respect of the supposed residual claim</w:t>
      </w:r>
      <w:r w:rsidR="0083241F" w:rsidRPr="00563953">
        <w:rPr>
          <w:rFonts w:ascii="Times New Roman" w:hAnsi="Times New Roman"/>
          <w:sz w:val="28"/>
          <w:szCs w:val="28"/>
        </w:rPr>
        <w:t xml:space="preserve"> in the name of the estate.</w:t>
      </w:r>
    </w:p>
    <w:p w14:paraId="3DAB1B20" w14:textId="77777777" w:rsidR="0082771D" w:rsidRDefault="0082771D" w:rsidP="0082771D">
      <w:pPr>
        <w:pStyle w:val="ListParagraph"/>
        <w:spacing w:after="100" w:line="360" w:lineRule="auto"/>
        <w:ind w:left="0"/>
        <w:rPr>
          <w:rFonts w:ascii="Times New Roman" w:hAnsi="Times New Roman"/>
          <w:sz w:val="28"/>
          <w:szCs w:val="28"/>
        </w:rPr>
      </w:pPr>
    </w:p>
    <w:p w14:paraId="683C7942" w14:textId="3BA3041C"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[32]</w:t>
      </w:r>
      <w:r>
        <w:rPr>
          <w:rFonts w:ascii="Times New Roman" w:eastAsia="Calibri" w:hAnsi="Times New Roman" w:cs="Times New Roman"/>
          <w:sz w:val="28"/>
          <w:szCs w:val="28"/>
        </w:rPr>
        <w:tab/>
      </w:r>
      <w:r w:rsidR="0082771D" w:rsidRPr="00563953">
        <w:rPr>
          <w:rFonts w:ascii="Times New Roman" w:hAnsi="Times New Roman"/>
          <w:sz w:val="28"/>
          <w:szCs w:val="28"/>
        </w:rPr>
        <w:t xml:space="preserve">The unexpectedness of </w:t>
      </w:r>
      <w:r w:rsidR="006311BF" w:rsidRPr="00563953">
        <w:rPr>
          <w:rFonts w:ascii="Times New Roman" w:hAnsi="Times New Roman"/>
          <w:sz w:val="28"/>
          <w:szCs w:val="28"/>
        </w:rPr>
        <w:t>such a claim being in the offing</w:t>
      </w:r>
      <w:r w:rsidR="0082771D" w:rsidRPr="00563953">
        <w:rPr>
          <w:rFonts w:ascii="Times New Roman" w:hAnsi="Times New Roman"/>
          <w:sz w:val="28"/>
          <w:szCs w:val="28"/>
        </w:rPr>
        <w:t xml:space="preserve"> came to the fore when I questioned Dr. Campbell about the lack of any information regarding how the child had died, who had cared for him after his mother had passed, what the quality of his life was before his death and how his situation had deteriorated.  I indicated the necessity of gaining a sense of how </w:t>
      </w:r>
      <w:r w:rsidR="001B5DA7" w:rsidRPr="00563953">
        <w:rPr>
          <w:rFonts w:ascii="Times New Roman" w:hAnsi="Times New Roman"/>
          <w:sz w:val="28"/>
          <w:szCs w:val="28"/>
        </w:rPr>
        <w:t xml:space="preserve">the </w:t>
      </w:r>
      <w:r w:rsidR="00847AC2" w:rsidRPr="00563953">
        <w:rPr>
          <w:rFonts w:ascii="Times New Roman" w:hAnsi="Times New Roman"/>
          <w:sz w:val="28"/>
          <w:szCs w:val="28"/>
        </w:rPr>
        <w:t>cerebral palsy</w:t>
      </w:r>
      <w:r w:rsidR="0082771D" w:rsidRPr="00563953">
        <w:rPr>
          <w:rFonts w:ascii="Times New Roman" w:hAnsi="Times New Roman"/>
          <w:sz w:val="28"/>
          <w:szCs w:val="28"/>
        </w:rPr>
        <w:t xml:space="preserve"> condition had impacted his life and his circumstances.  This prompted a late supplementation of the plaintiff’s case, without any application to</w:t>
      </w:r>
      <w:r w:rsidR="0083241F" w:rsidRPr="00563953">
        <w:rPr>
          <w:rFonts w:ascii="Times New Roman" w:hAnsi="Times New Roman"/>
          <w:sz w:val="28"/>
          <w:szCs w:val="28"/>
        </w:rPr>
        <w:t xml:space="preserve"> join the plaintiff in his personal </w:t>
      </w:r>
      <w:r w:rsidR="0083241F" w:rsidRPr="00563953">
        <w:rPr>
          <w:rFonts w:ascii="Times New Roman" w:hAnsi="Times New Roman"/>
          <w:sz w:val="28"/>
          <w:szCs w:val="28"/>
        </w:rPr>
        <w:lastRenderedPageBreak/>
        <w:t>capacity as executor and to</w:t>
      </w:r>
      <w:r w:rsidR="0082771D" w:rsidRPr="00563953">
        <w:rPr>
          <w:rFonts w:ascii="Times New Roman" w:hAnsi="Times New Roman"/>
          <w:sz w:val="28"/>
          <w:szCs w:val="28"/>
        </w:rPr>
        <w:t xml:space="preserve"> amend the particulars of claim, to in effect introduce </w:t>
      </w:r>
      <w:r w:rsidR="0082771D" w:rsidRPr="00563953">
        <w:rPr>
          <w:rFonts w:ascii="Times New Roman" w:hAnsi="Times New Roman"/>
          <w:i/>
          <w:iCs/>
          <w:sz w:val="28"/>
          <w:szCs w:val="28"/>
        </w:rPr>
        <w:t>sequelae</w:t>
      </w:r>
      <w:r w:rsidR="0082771D" w:rsidRPr="00563953">
        <w:rPr>
          <w:rFonts w:ascii="Times New Roman" w:hAnsi="Times New Roman"/>
          <w:sz w:val="28"/>
          <w:szCs w:val="28"/>
        </w:rPr>
        <w:t xml:space="preserve"> that had not been pleaded or </w:t>
      </w:r>
      <w:r w:rsidR="00BC2B65" w:rsidRPr="00563953">
        <w:rPr>
          <w:rFonts w:ascii="Times New Roman" w:hAnsi="Times New Roman"/>
          <w:sz w:val="28"/>
          <w:szCs w:val="28"/>
        </w:rPr>
        <w:t>had come under the spotlight</w:t>
      </w:r>
      <w:r w:rsidR="00AB6C49" w:rsidRPr="00563953">
        <w:rPr>
          <w:rFonts w:ascii="Times New Roman" w:hAnsi="Times New Roman"/>
          <w:sz w:val="28"/>
          <w:szCs w:val="28"/>
        </w:rPr>
        <w:t xml:space="preserve"> as it were</w:t>
      </w:r>
      <w:r w:rsidR="0082771D" w:rsidRPr="00563953">
        <w:rPr>
          <w:rFonts w:ascii="Times New Roman" w:hAnsi="Times New Roman"/>
          <w:sz w:val="28"/>
          <w:szCs w:val="28"/>
        </w:rPr>
        <w:t xml:space="preserve"> before.</w:t>
      </w:r>
    </w:p>
    <w:p w14:paraId="7304C29F" w14:textId="77777777" w:rsidR="0082771D" w:rsidRPr="006C1385" w:rsidRDefault="0082771D" w:rsidP="0082771D">
      <w:pPr>
        <w:pStyle w:val="ListParagraph"/>
        <w:spacing w:after="100" w:line="360" w:lineRule="auto"/>
        <w:rPr>
          <w:rFonts w:ascii="Times New Roman" w:hAnsi="Times New Roman"/>
          <w:sz w:val="28"/>
          <w:szCs w:val="28"/>
        </w:rPr>
      </w:pPr>
    </w:p>
    <w:p w14:paraId="18AB5250" w14:textId="222B548D"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[33]</w:t>
      </w:r>
      <w:r>
        <w:rPr>
          <w:rFonts w:ascii="Times New Roman" w:eastAsia="Calibri" w:hAnsi="Times New Roman" w:cs="Times New Roman"/>
          <w:sz w:val="28"/>
          <w:szCs w:val="28"/>
        </w:rPr>
        <w:tab/>
      </w:r>
      <w:r w:rsidR="0082771D" w:rsidRPr="00563953">
        <w:rPr>
          <w:rFonts w:ascii="Times New Roman" w:hAnsi="Times New Roman"/>
          <w:sz w:val="28"/>
          <w:szCs w:val="28"/>
        </w:rPr>
        <w:t xml:space="preserve">I believe that Mr. Kunju’s objection </w:t>
      </w:r>
      <w:proofErr w:type="gramStart"/>
      <w:r w:rsidR="00D57ED2" w:rsidRPr="00563953">
        <w:rPr>
          <w:rFonts w:ascii="Times New Roman" w:hAnsi="Times New Roman"/>
          <w:sz w:val="28"/>
          <w:szCs w:val="28"/>
        </w:rPr>
        <w:t xml:space="preserve">during the course </w:t>
      </w:r>
      <w:r w:rsidR="008B69E3" w:rsidRPr="00563953">
        <w:rPr>
          <w:rFonts w:ascii="Times New Roman" w:hAnsi="Times New Roman"/>
          <w:sz w:val="28"/>
          <w:szCs w:val="28"/>
        </w:rPr>
        <w:t>of</w:t>
      </w:r>
      <w:proofErr w:type="gramEnd"/>
      <w:r w:rsidR="008B69E3" w:rsidRPr="00563953">
        <w:rPr>
          <w:rFonts w:ascii="Times New Roman" w:hAnsi="Times New Roman"/>
          <w:sz w:val="28"/>
          <w:szCs w:val="28"/>
        </w:rPr>
        <w:t xml:space="preserve"> Dr</w:t>
      </w:r>
      <w:r w:rsidR="00A11D37" w:rsidRPr="00563953">
        <w:rPr>
          <w:rFonts w:ascii="Times New Roman" w:hAnsi="Times New Roman"/>
          <w:sz w:val="28"/>
          <w:szCs w:val="28"/>
        </w:rPr>
        <w:t>.</w:t>
      </w:r>
      <w:r w:rsidR="008B69E3" w:rsidRPr="00563953">
        <w:rPr>
          <w:rFonts w:ascii="Times New Roman" w:hAnsi="Times New Roman"/>
          <w:sz w:val="28"/>
          <w:szCs w:val="28"/>
        </w:rPr>
        <w:t xml:space="preserve"> Campbell’s testimony </w:t>
      </w:r>
      <w:r w:rsidR="0082771D" w:rsidRPr="00563953">
        <w:rPr>
          <w:rFonts w:ascii="Times New Roman" w:hAnsi="Times New Roman"/>
          <w:sz w:val="28"/>
          <w:szCs w:val="28"/>
        </w:rPr>
        <w:t xml:space="preserve">to the introduction of documentation that had not been discovered </w:t>
      </w:r>
      <w:r w:rsidR="00AB6C49" w:rsidRPr="00563953">
        <w:rPr>
          <w:rFonts w:ascii="Times New Roman" w:hAnsi="Times New Roman"/>
          <w:sz w:val="28"/>
          <w:szCs w:val="28"/>
        </w:rPr>
        <w:t>during the pretrial proce</w:t>
      </w:r>
      <w:r w:rsidR="00F6552F" w:rsidRPr="00563953">
        <w:rPr>
          <w:rFonts w:ascii="Times New Roman" w:hAnsi="Times New Roman"/>
          <w:sz w:val="28"/>
          <w:szCs w:val="28"/>
        </w:rPr>
        <w:t>sses</w:t>
      </w:r>
      <w:r w:rsidR="00110B6B" w:rsidRPr="00563953">
        <w:rPr>
          <w:rFonts w:ascii="Times New Roman" w:hAnsi="Times New Roman"/>
          <w:sz w:val="28"/>
          <w:szCs w:val="28"/>
        </w:rPr>
        <w:t xml:space="preserve"> (in support of the supplemented estate case)</w:t>
      </w:r>
      <w:r w:rsidR="0082771D" w:rsidRPr="00563953">
        <w:rPr>
          <w:rFonts w:ascii="Times New Roman" w:hAnsi="Times New Roman"/>
          <w:sz w:val="28"/>
          <w:szCs w:val="28"/>
        </w:rPr>
        <w:t xml:space="preserve"> was also justified in these strange circumstances where the plaintiff’s case was </w:t>
      </w:r>
      <w:r w:rsidR="00B56039" w:rsidRPr="00563953">
        <w:rPr>
          <w:rFonts w:ascii="Times New Roman" w:hAnsi="Times New Roman"/>
          <w:sz w:val="28"/>
          <w:szCs w:val="28"/>
        </w:rPr>
        <w:t xml:space="preserve">self-evidently </w:t>
      </w:r>
      <w:r w:rsidR="0082771D" w:rsidRPr="00563953">
        <w:rPr>
          <w:rFonts w:ascii="Times New Roman" w:hAnsi="Times New Roman"/>
          <w:sz w:val="28"/>
          <w:szCs w:val="28"/>
        </w:rPr>
        <w:t xml:space="preserve">developing as the trial proceeded. </w:t>
      </w:r>
    </w:p>
    <w:p w14:paraId="7F8186F9" w14:textId="77777777" w:rsidR="0082771D" w:rsidRPr="006C1385" w:rsidRDefault="0082771D" w:rsidP="0082771D">
      <w:pPr>
        <w:pStyle w:val="ListParagraph"/>
        <w:spacing w:after="100" w:line="360" w:lineRule="auto"/>
        <w:rPr>
          <w:rFonts w:ascii="Times New Roman" w:hAnsi="Times New Roman"/>
          <w:sz w:val="28"/>
          <w:szCs w:val="28"/>
        </w:rPr>
      </w:pPr>
    </w:p>
    <w:p w14:paraId="2723FC57" w14:textId="7E4D8AC5"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[34]</w:t>
      </w:r>
      <w:r>
        <w:rPr>
          <w:rFonts w:ascii="Times New Roman" w:eastAsia="Calibri" w:hAnsi="Times New Roman" w:cs="Times New Roman"/>
          <w:sz w:val="28"/>
          <w:szCs w:val="28"/>
        </w:rPr>
        <w:tab/>
      </w:r>
      <w:r w:rsidR="0082771D" w:rsidRPr="00563953">
        <w:rPr>
          <w:rFonts w:ascii="Times New Roman" w:hAnsi="Times New Roman"/>
          <w:sz w:val="28"/>
          <w:szCs w:val="28"/>
        </w:rPr>
        <w:t>The prejudice to the defendant by permitting the spontaneous supplementation (without any formal application to amend) is obvious.  Mr. Kunju pointed to the fact that the defendant had</w:t>
      </w:r>
      <w:r w:rsidR="0083241F" w:rsidRPr="00563953">
        <w:rPr>
          <w:rFonts w:ascii="Times New Roman" w:hAnsi="Times New Roman"/>
          <w:sz w:val="28"/>
          <w:szCs w:val="28"/>
        </w:rPr>
        <w:t xml:space="preserve"> most significantly</w:t>
      </w:r>
      <w:r w:rsidR="0082771D" w:rsidRPr="00563953">
        <w:rPr>
          <w:rFonts w:ascii="Times New Roman" w:hAnsi="Times New Roman"/>
          <w:sz w:val="28"/>
          <w:szCs w:val="28"/>
        </w:rPr>
        <w:t xml:space="preserve"> been denied the opportunity to lead expert evidence especially </w:t>
      </w:r>
      <w:r w:rsidR="0083241F" w:rsidRPr="00563953">
        <w:rPr>
          <w:rFonts w:ascii="Times New Roman" w:hAnsi="Times New Roman"/>
          <w:sz w:val="28"/>
          <w:szCs w:val="28"/>
        </w:rPr>
        <w:t xml:space="preserve">as to </w:t>
      </w:r>
      <w:r w:rsidR="0082771D" w:rsidRPr="00563953">
        <w:rPr>
          <w:rFonts w:ascii="Times New Roman" w:hAnsi="Times New Roman"/>
          <w:sz w:val="28"/>
          <w:szCs w:val="28"/>
        </w:rPr>
        <w:t xml:space="preserve">the extent to which the child was able to appreciate pain or had full insight into his plight and an appreciation of his loss </w:t>
      </w:r>
      <w:proofErr w:type="gramStart"/>
      <w:r w:rsidR="0082771D" w:rsidRPr="00563953">
        <w:rPr>
          <w:rFonts w:ascii="Times New Roman" w:hAnsi="Times New Roman"/>
          <w:sz w:val="28"/>
          <w:szCs w:val="28"/>
        </w:rPr>
        <w:t>as a result of</w:t>
      </w:r>
      <w:proofErr w:type="gramEnd"/>
      <w:r w:rsidR="0082771D" w:rsidRPr="00563953">
        <w:rPr>
          <w:rFonts w:ascii="Times New Roman" w:hAnsi="Times New Roman"/>
          <w:sz w:val="28"/>
          <w:szCs w:val="28"/>
        </w:rPr>
        <w:t xml:space="preserve"> his condition so as to put him in the “twilight situation” envisaged in </w:t>
      </w:r>
      <w:r w:rsidR="0082771D" w:rsidRPr="00563953">
        <w:rPr>
          <w:rFonts w:ascii="Times New Roman" w:hAnsi="Times New Roman"/>
          <w:i/>
          <w:sz w:val="28"/>
          <w:szCs w:val="28"/>
        </w:rPr>
        <w:t>NK obo ZK v MEC Health</w:t>
      </w:r>
      <w:r w:rsidR="0082771D" w:rsidRPr="00563953">
        <w:rPr>
          <w:rFonts w:ascii="Times New Roman" w:hAnsi="Times New Roman"/>
          <w:sz w:val="28"/>
          <w:szCs w:val="28"/>
        </w:rPr>
        <w:t>.</w:t>
      </w:r>
      <w:r w:rsidR="0082771D">
        <w:rPr>
          <w:rStyle w:val="FootnoteReference"/>
          <w:rFonts w:ascii="Times New Roman" w:hAnsi="Times New Roman"/>
          <w:sz w:val="28"/>
          <w:szCs w:val="28"/>
        </w:rPr>
        <w:footnoteReference w:id="9"/>
      </w:r>
    </w:p>
    <w:p w14:paraId="315AE03F" w14:textId="77777777" w:rsidR="00110B6B" w:rsidRPr="00110B6B" w:rsidRDefault="00110B6B" w:rsidP="00110B6B">
      <w:pPr>
        <w:pStyle w:val="ListParagraph"/>
        <w:rPr>
          <w:rFonts w:ascii="Times New Roman" w:hAnsi="Times New Roman"/>
          <w:sz w:val="28"/>
          <w:szCs w:val="28"/>
        </w:rPr>
      </w:pPr>
    </w:p>
    <w:p w14:paraId="3EB142C2" w14:textId="4C37F38C" w:rsidR="00110B6B"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[35]</w:t>
      </w:r>
      <w:r>
        <w:rPr>
          <w:rFonts w:ascii="Times New Roman" w:eastAsia="Calibri" w:hAnsi="Times New Roman" w:cs="Times New Roman"/>
          <w:sz w:val="28"/>
          <w:szCs w:val="28"/>
        </w:rPr>
        <w:tab/>
      </w:r>
      <w:r w:rsidR="00110B6B" w:rsidRPr="00563953">
        <w:rPr>
          <w:rFonts w:ascii="Times New Roman" w:hAnsi="Times New Roman"/>
          <w:sz w:val="28"/>
          <w:szCs w:val="28"/>
        </w:rPr>
        <w:t xml:space="preserve">Even if it were so that the child may have suffered appreciable pain, this case was not properly before </w:t>
      </w:r>
      <w:r w:rsidR="0005625F" w:rsidRPr="00563953">
        <w:rPr>
          <w:rFonts w:ascii="Times New Roman" w:hAnsi="Times New Roman"/>
          <w:sz w:val="28"/>
          <w:szCs w:val="28"/>
        </w:rPr>
        <w:t>me,</w:t>
      </w:r>
      <w:r w:rsidR="00110B6B" w:rsidRPr="00563953">
        <w:rPr>
          <w:rFonts w:ascii="Times New Roman" w:hAnsi="Times New Roman"/>
          <w:sz w:val="28"/>
          <w:szCs w:val="28"/>
        </w:rPr>
        <w:t xml:space="preserve"> and it is not for me to find</w:t>
      </w:r>
      <w:r w:rsidR="0083241F" w:rsidRPr="00563953">
        <w:rPr>
          <w:rFonts w:ascii="Times New Roman" w:hAnsi="Times New Roman"/>
          <w:sz w:val="28"/>
          <w:szCs w:val="28"/>
        </w:rPr>
        <w:t xml:space="preserve"> the</w:t>
      </w:r>
      <w:r w:rsidR="00110B6B" w:rsidRPr="00563953">
        <w:rPr>
          <w:rFonts w:ascii="Times New Roman" w:hAnsi="Times New Roman"/>
          <w:sz w:val="28"/>
          <w:szCs w:val="28"/>
        </w:rPr>
        <w:t xml:space="preserve"> damages proven</w:t>
      </w:r>
      <w:r w:rsidR="0083241F" w:rsidRPr="00563953">
        <w:rPr>
          <w:rFonts w:ascii="Times New Roman" w:hAnsi="Times New Roman"/>
          <w:sz w:val="28"/>
          <w:szCs w:val="28"/>
        </w:rPr>
        <w:t xml:space="preserve"> which the plaintiff contended for</w:t>
      </w:r>
      <w:r w:rsidR="0005625F" w:rsidRPr="00563953">
        <w:rPr>
          <w:rFonts w:ascii="Times New Roman" w:hAnsi="Times New Roman"/>
          <w:sz w:val="28"/>
          <w:szCs w:val="28"/>
        </w:rPr>
        <w:t xml:space="preserve"> up in the air</w:t>
      </w:r>
      <w:r w:rsidR="006A349A" w:rsidRPr="00563953">
        <w:rPr>
          <w:rFonts w:ascii="Times New Roman" w:hAnsi="Times New Roman"/>
          <w:sz w:val="28"/>
          <w:szCs w:val="28"/>
        </w:rPr>
        <w:t xml:space="preserve"> and on behalf of an estate that was not properly before me.</w:t>
      </w:r>
    </w:p>
    <w:p w14:paraId="23E2869E" w14:textId="77777777" w:rsidR="0082771D" w:rsidRPr="00845B87" w:rsidRDefault="0082771D" w:rsidP="0082771D">
      <w:pPr>
        <w:pStyle w:val="ListParagraph"/>
        <w:spacing w:after="100" w:line="360" w:lineRule="auto"/>
        <w:rPr>
          <w:rFonts w:ascii="Times New Roman" w:hAnsi="Times New Roman"/>
          <w:sz w:val="28"/>
          <w:szCs w:val="28"/>
        </w:rPr>
      </w:pPr>
    </w:p>
    <w:p w14:paraId="4453213B" w14:textId="2D53C558" w:rsidR="0082771D"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[36]</w:t>
      </w:r>
      <w:r>
        <w:rPr>
          <w:rFonts w:ascii="Times New Roman" w:eastAsia="Calibri" w:hAnsi="Times New Roman" w:cs="Times New Roman"/>
          <w:sz w:val="28"/>
          <w:szCs w:val="28"/>
        </w:rPr>
        <w:tab/>
      </w:r>
      <w:r w:rsidR="0082771D" w:rsidRPr="00563953">
        <w:rPr>
          <w:rFonts w:ascii="Times New Roman" w:hAnsi="Times New Roman"/>
          <w:sz w:val="28"/>
          <w:szCs w:val="28"/>
        </w:rPr>
        <w:t xml:space="preserve">As for the issue of costs, despite my suggestion to Mr. Kunju on </w:t>
      </w:r>
      <w:proofErr w:type="gramStart"/>
      <w:r w:rsidR="0082771D" w:rsidRPr="00563953">
        <w:rPr>
          <w:rFonts w:ascii="Times New Roman" w:hAnsi="Times New Roman"/>
          <w:sz w:val="28"/>
          <w:szCs w:val="28"/>
        </w:rPr>
        <w:t>a number of</w:t>
      </w:r>
      <w:proofErr w:type="gramEnd"/>
      <w:r w:rsidR="0082771D" w:rsidRPr="00563953">
        <w:rPr>
          <w:rFonts w:ascii="Times New Roman" w:hAnsi="Times New Roman"/>
          <w:sz w:val="28"/>
          <w:szCs w:val="28"/>
        </w:rPr>
        <w:t xml:space="preserve"> occasions during the trial that a </w:t>
      </w:r>
      <w:r w:rsidR="00110B6B" w:rsidRPr="00563953">
        <w:rPr>
          <w:rFonts w:ascii="Times New Roman" w:hAnsi="Times New Roman"/>
          <w:sz w:val="28"/>
          <w:szCs w:val="28"/>
        </w:rPr>
        <w:t>certain mutuality had been expected</w:t>
      </w:r>
      <w:r w:rsidR="0083241F" w:rsidRPr="00563953">
        <w:rPr>
          <w:rFonts w:ascii="Times New Roman" w:hAnsi="Times New Roman"/>
          <w:sz w:val="28"/>
          <w:szCs w:val="28"/>
        </w:rPr>
        <w:t xml:space="preserve"> from the defendant to ensure that</w:t>
      </w:r>
      <w:r w:rsidR="00C21DA9" w:rsidRPr="00563953">
        <w:rPr>
          <w:rFonts w:ascii="Times New Roman" w:hAnsi="Times New Roman"/>
          <w:sz w:val="28"/>
          <w:szCs w:val="28"/>
        </w:rPr>
        <w:t xml:space="preserve"> t</w:t>
      </w:r>
      <w:r w:rsidR="00707B1C" w:rsidRPr="00563953">
        <w:rPr>
          <w:rFonts w:ascii="Times New Roman" w:hAnsi="Times New Roman"/>
          <w:sz w:val="28"/>
          <w:szCs w:val="28"/>
        </w:rPr>
        <w:t>he trial issues had been properly identified</w:t>
      </w:r>
      <w:r w:rsidR="00C02BA0" w:rsidRPr="00563953">
        <w:rPr>
          <w:rFonts w:ascii="Times New Roman" w:hAnsi="Times New Roman"/>
          <w:sz w:val="28"/>
          <w:szCs w:val="28"/>
        </w:rPr>
        <w:t xml:space="preserve"> and shortcomings pre-empted</w:t>
      </w:r>
      <w:r w:rsidR="00F30B1F" w:rsidRPr="00563953">
        <w:rPr>
          <w:rFonts w:ascii="Times New Roman" w:hAnsi="Times New Roman"/>
          <w:sz w:val="28"/>
          <w:szCs w:val="28"/>
        </w:rPr>
        <w:t>,</w:t>
      </w:r>
      <w:r w:rsidR="00110B6B" w:rsidRPr="00563953">
        <w:rPr>
          <w:rFonts w:ascii="Times New Roman" w:hAnsi="Times New Roman"/>
          <w:sz w:val="28"/>
          <w:szCs w:val="28"/>
        </w:rPr>
        <w:t xml:space="preserve"> the ultimate responsibility fell to the plaintiff to ensure that his pleadings were in order.</w:t>
      </w:r>
      <w:r w:rsidR="001F5A32" w:rsidRPr="00563953">
        <w:rPr>
          <w:rFonts w:ascii="Times New Roman" w:hAnsi="Times New Roman"/>
          <w:sz w:val="28"/>
          <w:szCs w:val="28"/>
        </w:rPr>
        <w:t xml:space="preserve"> The </w:t>
      </w:r>
      <w:r w:rsidR="009761EB" w:rsidRPr="00563953">
        <w:rPr>
          <w:rFonts w:ascii="Times New Roman" w:hAnsi="Times New Roman"/>
          <w:sz w:val="28"/>
          <w:szCs w:val="28"/>
        </w:rPr>
        <w:t xml:space="preserve">wasted costs were further essentially </w:t>
      </w:r>
      <w:r w:rsidR="005801BE" w:rsidRPr="00563953">
        <w:rPr>
          <w:rFonts w:ascii="Times New Roman" w:hAnsi="Times New Roman"/>
          <w:sz w:val="28"/>
          <w:szCs w:val="28"/>
        </w:rPr>
        <w:t xml:space="preserve">all </w:t>
      </w:r>
      <w:r w:rsidR="009761EB" w:rsidRPr="00563953">
        <w:rPr>
          <w:rFonts w:ascii="Times New Roman" w:hAnsi="Times New Roman"/>
          <w:sz w:val="28"/>
          <w:szCs w:val="28"/>
        </w:rPr>
        <w:t xml:space="preserve">attributable </w:t>
      </w:r>
      <w:r w:rsidR="005801BE" w:rsidRPr="00563953">
        <w:rPr>
          <w:rFonts w:ascii="Times New Roman" w:hAnsi="Times New Roman"/>
          <w:sz w:val="28"/>
          <w:szCs w:val="28"/>
        </w:rPr>
        <w:t xml:space="preserve">to </w:t>
      </w:r>
      <w:r w:rsidR="00047C04" w:rsidRPr="00563953">
        <w:rPr>
          <w:rFonts w:ascii="Times New Roman" w:hAnsi="Times New Roman"/>
          <w:sz w:val="28"/>
          <w:szCs w:val="28"/>
        </w:rPr>
        <w:t xml:space="preserve">the </w:t>
      </w:r>
      <w:r w:rsidR="005801BE" w:rsidRPr="00563953">
        <w:rPr>
          <w:rFonts w:ascii="Times New Roman" w:hAnsi="Times New Roman"/>
          <w:sz w:val="28"/>
          <w:szCs w:val="28"/>
        </w:rPr>
        <w:t xml:space="preserve">personal claim of the plaintiff that was </w:t>
      </w:r>
      <w:r w:rsidR="00DB21EF" w:rsidRPr="00563953">
        <w:rPr>
          <w:rFonts w:ascii="Times New Roman" w:hAnsi="Times New Roman"/>
          <w:sz w:val="28"/>
          <w:szCs w:val="28"/>
        </w:rPr>
        <w:t>abandoned on the final day of the trial</w:t>
      </w:r>
      <w:r w:rsidR="009E1717" w:rsidRPr="00563953">
        <w:rPr>
          <w:rFonts w:ascii="Times New Roman" w:hAnsi="Times New Roman"/>
          <w:sz w:val="28"/>
          <w:szCs w:val="28"/>
        </w:rPr>
        <w:t xml:space="preserve"> and there is no question in my mind that the plaintiff will have to bear these </w:t>
      </w:r>
      <w:r w:rsidR="00EF22CF" w:rsidRPr="00563953">
        <w:rPr>
          <w:rFonts w:ascii="Times New Roman" w:hAnsi="Times New Roman"/>
          <w:sz w:val="28"/>
          <w:szCs w:val="28"/>
        </w:rPr>
        <w:t>wasted costs.</w:t>
      </w:r>
    </w:p>
    <w:p w14:paraId="4FEC629D" w14:textId="77777777" w:rsidR="00110B6B" w:rsidRPr="00110B6B" w:rsidRDefault="00110B6B" w:rsidP="00110B6B">
      <w:pPr>
        <w:pStyle w:val="ListParagraph"/>
        <w:rPr>
          <w:rFonts w:ascii="Times New Roman" w:hAnsi="Times New Roman"/>
          <w:sz w:val="28"/>
          <w:szCs w:val="28"/>
        </w:rPr>
      </w:pPr>
    </w:p>
    <w:p w14:paraId="063C3C92" w14:textId="6F25E692" w:rsidR="00110B6B"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[37]</w:t>
      </w:r>
      <w:r>
        <w:rPr>
          <w:rFonts w:ascii="Times New Roman" w:eastAsia="Calibri" w:hAnsi="Times New Roman" w:cs="Times New Roman"/>
          <w:sz w:val="28"/>
          <w:szCs w:val="28"/>
        </w:rPr>
        <w:tab/>
      </w:r>
      <w:r w:rsidR="00EF22CF" w:rsidRPr="00563953">
        <w:rPr>
          <w:rFonts w:ascii="Times New Roman" w:hAnsi="Times New Roman"/>
          <w:sz w:val="28"/>
          <w:szCs w:val="28"/>
        </w:rPr>
        <w:t>He</w:t>
      </w:r>
      <w:r w:rsidR="00110B6B" w:rsidRPr="00563953">
        <w:rPr>
          <w:rFonts w:ascii="Times New Roman" w:hAnsi="Times New Roman"/>
          <w:sz w:val="28"/>
          <w:szCs w:val="28"/>
        </w:rPr>
        <w:t xml:space="preserve"> could have been under no illusion, once the quantum trial commenced, that his case was defective in </w:t>
      </w:r>
      <w:r w:rsidR="00164AB0" w:rsidRPr="00563953">
        <w:rPr>
          <w:rFonts w:ascii="Times New Roman" w:hAnsi="Times New Roman"/>
          <w:sz w:val="28"/>
          <w:szCs w:val="28"/>
        </w:rPr>
        <w:t>the</w:t>
      </w:r>
      <w:r w:rsidR="00110B6B" w:rsidRPr="00563953">
        <w:rPr>
          <w:rFonts w:ascii="Times New Roman" w:hAnsi="Times New Roman"/>
          <w:sz w:val="28"/>
          <w:szCs w:val="28"/>
        </w:rPr>
        <w:t xml:space="preserve"> respects</w:t>
      </w:r>
      <w:r w:rsidR="00164AB0" w:rsidRPr="00563953">
        <w:rPr>
          <w:rFonts w:ascii="Times New Roman" w:hAnsi="Times New Roman"/>
          <w:sz w:val="28"/>
          <w:szCs w:val="28"/>
        </w:rPr>
        <w:t xml:space="preserve"> complained </w:t>
      </w:r>
      <w:r w:rsidR="00DC3C7C" w:rsidRPr="00563953">
        <w:rPr>
          <w:rFonts w:ascii="Times New Roman" w:hAnsi="Times New Roman"/>
          <w:sz w:val="28"/>
          <w:szCs w:val="28"/>
        </w:rPr>
        <w:t>of</w:t>
      </w:r>
      <w:r w:rsidR="00110B6B" w:rsidRPr="00563953">
        <w:rPr>
          <w:rFonts w:ascii="Times New Roman" w:hAnsi="Times New Roman"/>
          <w:sz w:val="28"/>
          <w:szCs w:val="28"/>
        </w:rPr>
        <w:t xml:space="preserve"> since Mr. Kunju made his objections known throughout the proceedings quite forcibly.  It is a pity though that those representing the parties before the hearing commenced did not apply their minds</w:t>
      </w:r>
      <w:r w:rsidR="004C49E3" w:rsidRPr="00563953">
        <w:rPr>
          <w:rFonts w:ascii="Times New Roman" w:hAnsi="Times New Roman"/>
          <w:sz w:val="28"/>
          <w:szCs w:val="28"/>
        </w:rPr>
        <w:t xml:space="preserve"> </w:t>
      </w:r>
      <w:r w:rsidR="0083241F" w:rsidRPr="00563953">
        <w:rPr>
          <w:rFonts w:ascii="Times New Roman" w:hAnsi="Times New Roman"/>
          <w:sz w:val="28"/>
          <w:szCs w:val="28"/>
        </w:rPr>
        <w:t xml:space="preserve">concerning what the real issues </w:t>
      </w:r>
      <w:r w:rsidR="001F5A32" w:rsidRPr="00563953">
        <w:rPr>
          <w:rFonts w:ascii="Times New Roman" w:hAnsi="Times New Roman"/>
          <w:sz w:val="28"/>
          <w:szCs w:val="28"/>
        </w:rPr>
        <w:t xml:space="preserve">were </w:t>
      </w:r>
      <w:r w:rsidR="00DB21EF" w:rsidRPr="00563953">
        <w:rPr>
          <w:rFonts w:ascii="Times New Roman" w:hAnsi="Times New Roman"/>
          <w:sz w:val="28"/>
          <w:szCs w:val="28"/>
        </w:rPr>
        <w:t xml:space="preserve">that remained to be determined </w:t>
      </w:r>
      <w:r w:rsidR="00D166B2" w:rsidRPr="00563953">
        <w:rPr>
          <w:rFonts w:ascii="Times New Roman" w:hAnsi="Times New Roman"/>
          <w:sz w:val="28"/>
          <w:szCs w:val="28"/>
        </w:rPr>
        <w:t>(</w:t>
      </w:r>
      <w:r w:rsidR="00D166B2" w:rsidRPr="00563953">
        <w:rPr>
          <w:rFonts w:ascii="Times New Roman" w:hAnsi="Times New Roman"/>
          <w:i/>
          <w:iCs/>
          <w:sz w:val="28"/>
          <w:szCs w:val="28"/>
        </w:rPr>
        <w:t>locus standi</w:t>
      </w:r>
      <w:r w:rsidR="00D166B2" w:rsidRPr="00563953">
        <w:rPr>
          <w:rFonts w:ascii="Times New Roman" w:hAnsi="Times New Roman"/>
          <w:sz w:val="28"/>
          <w:szCs w:val="28"/>
        </w:rPr>
        <w:t xml:space="preserve"> remarkably been one of those)</w:t>
      </w:r>
      <w:r w:rsidR="00DB21EF" w:rsidRPr="00563953">
        <w:rPr>
          <w:rFonts w:ascii="Times New Roman" w:hAnsi="Times New Roman"/>
          <w:sz w:val="28"/>
          <w:szCs w:val="28"/>
        </w:rPr>
        <w:t>,</w:t>
      </w:r>
      <w:r w:rsidR="00D166B2" w:rsidRPr="00563953">
        <w:rPr>
          <w:rFonts w:ascii="Times New Roman" w:hAnsi="Times New Roman"/>
          <w:sz w:val="28"/>
          <w:szCs w:val="28"/>
        </w:rPr>
        <w:t xml:space="preserve"> </w:t>
      </w:r>
      <w:r w:rsidR="004C49E3" w:rsidRPr="00563953">
        <w:rPr>
          <w:rFonts w:ascii="Times New Roman" w:hAnsi="Times New Roman"/>
          <w:sz w:val="28"/>
          <w:szCs w:val="28"/>
        </w:rPr>
        <w:t>in the interests of shortening the proceedings and the costs more effectively</w:t>
      </w:r>
      <w:r w:rsidR="001226BE" w:rsidRPr="00563953">
        <w:rPr>
          <w:rFonts w:ascii="Times New Roman" w:hAnsi="Times New Roman"/>
          <w:sz w:val="28"/>
          <w:szCs w:val="28"/>
        </w:rPr>
        <w:t>.</w:t>
      </w:r>
    </w:p>
    <w:p w14:paraId="245CB637" w14:textId="77777777" w:rsidR="001226BE" w:rsidRPr="001226BE" w:rsidRDefault="001226BE" w:rsidP="001226BE">
      <w:pPr>
        <w:pStyle w:val="ListParagraph"/>
        <w:rPr>
          <w:rFonts w:ascii="Times New Roman" w:hAnsi="Times New Roman"/>
          <w:sz w:val="28"/>
          <w:szCs w:val="28"/>
        </w:rPr>
      </w:pPr>
    </w:p>
    <w:p w14:paraId="195EE7CB" w14:textId="701193B3" w:rsidR="00FF7EA6"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[38]</w:t>
      </w:r>
      <w:r>
        <w:rPr>
          <w:rFonts w:ascii="Times New Roman" w:eastAsia="Calibri" w:hAnsi="Times New Roman" w:cs="Times New Roman"/>
          <w:sz w:val="28"/>
          <w:szCs w:val="28"/>
        </w:rPr>
        <w:tab/>
      </w:r>
      <w:r w:rsidR="001226BE" w:rsidRPr="00563953">
        <w:rPr>
          <w:rFonts w:ascii="Times New Roman" w:hAnsi="Times New Roman"/>
          <w:sz w:val="28"/>
          <w:szCs w:val="28"/>
        </w:rPr>
        <w:t>The issue of the costs of the separate</w:t>
      </w:r>
      <w:r w:rsidR="0083241F" w:rsidRPr="00563953">
        <w:rPr>
          <w:rFonts w:ascii="Times New Roman" w:hAnsi="Times New Roman"/>
          <w:sz w:val="28"/>
          <w:szCs w:val="28"/>
        </w:rPr>
        <w:t>d</w:t>
      </w:r>
      <w:r w:rsidR="001226BE" w:rsidRPr="00563953">
        <w:rPr>
          <w:rFonts w:ascii="Times New Roman" w:hAnsi="Times New Roman"/>
          <w:sz w:val="28"/>
          <w:szCs w:val="28"/>
        </w:rPr>
        <w:t xml:space="preserve"> issue of quantum arising before the child’s death is an extant issue </w:t>
      </w:r>
      <w:r w:rsidR="00A824A0" w:rsidRPr="00563953">
        <w:rPr>
          <w:rFonts w:ascii="Times New Roman" w:hAnsi="Times New Roman"/>
          <w:sz w:val="28"/>
          <w:szCs w:val="28"/>
        </w:rPr>
        <w:t>that</w:t>
      </w:r>
      <w:r w:rsidR="001226BE" w:rsidRPr="00563953">
        <w:rPr>
          <w:rFonts w:ascii="Times New Roman" w:hAnsi="Times New Roman"/>
          <w:sz w:val="28"/>
          <w:szCs w:val="28"/>
        </w:rPr>
        <w:t xml:space="preserve"> needs to be addressed</w:t>
      </w:r>
      <w:r w:rsidR="0050134E" w:rsidRPr="00563953">
        <w:rPr>
          <w:rFonts w:ascii="Times New Roman" w:hAnsi="Times New Roman"/>
          <w:sz w:val="28"/>
          <w:szCs w:val="28"/>
        </w:rPr>
        <w:t xml:space="preserve"> but possibly in a separate application</w:t>
      </w:r>
      <w:r w:rsidR="00482DE2" w:rsidRPr="00563953">
        <w:rPr>
          <w:rFonts w:ascii="Times New Roman" w:hAnsi="Times New Roman"/>
          <w:sz w:val="28"/>
          <w:szCs w:val="28"/>
        </w:rPr>
        <w:t xml:space="preserve"> or by agreement between the </w:t>
      </w:r>
      <w:r w:rsidR="00974E02" w:rsidRPr="00563953">
        <w:rPr>
          <w:rFonts w:ascii="Times New Roman" w:hAnsi="Times New Roman"/>
          <w:sz w:val="28"/>
          <w:szCs w:val="28"/>
        </w:rPr>
        <w:t>estate and the defendant</w:t>
      </w:r>
      <w:r w:rsidR="001226BE" w:rsidRPr="00563953">
        <w:rPr>
          <w:rFonts w:ascii="Times New Roman" w:hAnsi="Times New Roman"/>
          <w:sz w:val="28"/>
          <w:szCs w:val="28"/>
        </w:rPr>
        <w:t xml:space="preserve">.  Mr. McKelvey fairly noted that various expert reports were obtained </w:t>
      </w:r>
      <w:proofErr w:type="gramStart"/>
      <w:r w:rsidR="001226BE" w:rsidRPr="00563953">
        <w:rPr>
          <w:rFonts w:ascii="Times New Roman" w:hAnsi="Times New Roman"/>
          <w:sz w:val="28"/>
          <w:szCs w:val="28"/>
        </w:rPr>
        <w:t>in order to</w:t>
      </w:r>
      <w:proofErr w:type="gramEnd"/>
      <w:r w:rsidR="001226BE" w:rsidRPr="00563953">
        <w:rPr>
          <w:rFonts w:ascii="Times New Roman" w:hAnsi="Times New Roman"/>
          <w:sz w:val="28"/>
          <w:szCs w:val="28"/>
        </w:rPr>
        <w:t xml:space="preserve"> establish the child’s claim for damages that the child’s father</w:t>
      </w:r>
      <w:r w:rsidR="0083241F" w:rsidRPr="00563953">
        <w:rPr>
          <w:rFonts w:ascii="Times New Roman" w:hAnsi="Times New Roman"/>
          <w:sz w:val="28"/>
          <w:szCs w:val="28"/>
        </w:rPr>
        <w:t>,</w:t>
      </w:r>
      <w:r w:rsidR="001226BE" w:rsidRPr="00563953">
        <w:rPr>
          <w:rFonts w:ascii="Times New Roman" w:hAnsi="Times New Roman"/>
          <w:sz w:val="28"/>
          <w:szCs w:val="28"/>
        </w:rPr>
        <w:t xml:space="preserve"> and his mother before her death</w:t>
      </w:r>
      <w:r w:rsidR="0083241F" w:rsidRPr="00563953">
        <w:rPr>
          <w:rFonts w:ascii="Times New Roman" w:hAnsi="Times New Roman"/>
          <w:sz w:val="28"/>
          <w:szCs w:val="28"/>
        </w:rPr>
        <w:t>,</w:t>
      </w:r>
      <w:r w:rsidR="001226BE" w:rsidRPr="00563953">
        <w:rPr>
          <w:rFonts w:ascii="Times New Roman" w:hAnsi="Times New Roman"/>
          <w:sz w:val="28"/>
          <w:szCs w:val="28"/>
        </w:rPr>
        <w:t xml:space="preserve"> both acting as his guardian, would have been entitled to incur in order to prove the </w:t>
      </w:r>
      <w:r w:rsidR="001226BE" w:rsidRPr="00563953">
        <w:rPr>
          <w:rFonts w:ascii="Times New Roman" w:hAnsi="Times New Roman"/>
          <w:sz w:val="28"/>
          <w:szCs w:val="28"/>
        </w:rPr>
        <w:lastRenderedPageBreak/>
        <w:t>quantum of the established claims predicated on the</w:t>
      </w:r>
      <w:r w:rsidR="00692873" w:rsidRPr="00563953">
        <w:rPr>
          <w:rFonts w:ascii="Times New Roman" w:hAnsi="Times New Roman"/>
          <w:sz w:val="28"/>
          <w:szCs w:val="28"/>
        </w:rPr>
        <w:t>ir</w:t>
      </w:r>
      <w:r w:rsidR="0083241F" w:rsidRPr="00563953">
        <w:rPr>
          <w:rFonts w:ascii="Times New Roman" w:hAnsi="Times New Roman"/>
          <w:sz w:val="28"/>
          <w:szCs w:val="28"/>
        </w:rPr>
        <w:t xml:space="preserve"> </w:t>
      </w:r>
      <w:r w:rsidR="001226BE" w:rsidRPr="00563953">
        <w:rPr>
          <w:rFonts w:ascii="Times New Roman" w:hAnsi="Times New Roman"/>
          <w:sz w:val="28"/>
          <w:szCs w:val="28"/>
        </w:rPr>
        <w:t xml:space="preserve">success in </w:t>
      </w:r>
      <w:r w:rsidR="0050134E" w:rsidRPr="00563953">
        <w:rPr>
          <w:rFonts w:ascii="Times New Roman" w:hAnsi="Times New Roman"/>
          <w:sz w:val="28"/>
          <w:szCs w:val="28"/>
        </w:rPr>
        <w:t>the</w:t>
      </w:r>
      <w:r w:rsidR="001226BE" w:rsidRPr="00563953">
        <w:rPr>
          <w:rFonts w:ascii="Times New Roman" w:hAnsi="Times New Roman"/>
          <w:sz w:val="28"/>
          <w:szCs w:val="28"/>
        </w:rPr>
        <w:t xml:space="preserve"> merits</w:t>
      </w:r>
      <w:r w:rsidR="0050134E" w:rsidRPr="00563953">
        <w:rPr>
          <w:rFonts w:ascii="Times New Roman" w:hAnsi="Times New Roman"/>
          <w:sz w:val="28"/>
          <w:szCs w:val="28"/>
        </w:rPr>
        <w:t xml:space="preserve"> trial</w:t>
      </w:r>
      <w:r w:rsidR="001226BE" w:rsidRPr="00563953">
        <w:rPr>
          <w:rFonts w:ascii="Times New Roman" w:hAnsi="Times New Roman"/>
          <w:sz w:val="28"/>
          <w:szCs w:val="28"/>
        </w:rPr>
        <w:t>.  It is not unreasonable that these were incurred with that probable success in mind long before the</w:t>
      </w:r>
      <w:r w:rsidR="0083241F" w:rsidRPr="00563953">
        <w:rPr>
          <w:rFonts w:ascii="Times New Roman" w:hAnsi="Times New Roman"/>
          <w:sz w:val="28"/>
          <w:szCs w:val="28"/>
        </w:rPr>
        <w:t xml:space="preserve"> date of delivery of the</w:t>
      </w:r>
      <w:r w:rsidR="001226BE" w:rsidRPr="00563953">
        <w:rPr>
          <w:rFonts w:ascii="Times New Roman" w:hAnsi="Times New Roman"/>
          <w:sz w:val="28"/>
          <w:szCs w:val="28"/>
        </w:rPr>
        <w:t xml:space="preserve"> judgment of </w:t>
      </w:r>
      <w:proofErr w:type="spellStart"/>
      <w:r w:rsidR="001226BE" w:rsidRPr="00563953">
        <w:rPr>
          <w:rFonts w:ascii="Times New Roman" w:hAnsi="Times New Roman"/>
          <w:sz w:val="28"/>
          <w:szCs w:val="28"/>
        </w:rPr>
        <w:t>Tokota</w:t>
      </w:r>
      <w:proofErr w:type="spellEnd"/>
      <w:r w:rsidR="001226BE" w:rsidRPr="00563953">
        <w:rPr>
          <w:rFonts w:ascii="Times New Roman" w:hAnsi="Times New Roman"/>
          <w:sz w:val="28"/>
          <w:szCs w:val="28"/>
        </w:rPr>
        <w:t xml:space="preserve"> J which coincided with the </w:t>
      </w:r>
      <w:r w:rsidR="00261A3D" w:rsidRPr="00563953">
        <w:rPr>
          <w:rFonts w:ascii="Times New Roman" w:hAnsi="Times New Roman"/>
          <w:sz w:val="28"/>
          <w:szCs w:val="28"/>
        </w:rPr>
        <w:t xml:space="preserve">date of the </w:t>
      </w:r>
      <w:r w:rsidR="001226BE" w:rsidRPr="00563953">
        <w:rPr>
          <w:rFonts w:ascii="Times New Roman" w:hAnsi="Times New Roman"/>
          <w:sz w:val="28"/>
          <w:szCs w:val="28"/>
        </w:rPr>
        <w:t>death of the child</w:t>
      </w:r>
      <w:r w:rsidR="00E3766E" w:rsidRPr="00563953">
        <w:rPr>
          <w:rFonts w:ascii="Times New Roman" w:hAnsi="Times New Roman"/>
          <w:sz w:val="28"/>
          <w:szCs w:val="28"/>
        </w:rPr>
        <w:t xml:space="preserve"> since merits and quantum </w:t>
      </w:r>
      <w:r w:rsidR="00F11636" w:rsidRPr="00563953">
        <w:rPr>
          <w:rFonts w:ascii="Times New Roman" w:hAnsi="Times New Roman"/>
          <w:sz w:val="28"/>
          <w:szCs w:val="28"/>
        </w:rPr>
        <w:t>were being dealt with separately</w:t>
      </w:r>
      <w:r w:rsidR="001226BE" w:rsidRPr="00563953">
        <w:rPr>
          <w:rFonts w:ascii="Times New Roman" w:hAnsi="Times New Roman"/>
          <w:sz w:val="28"/>
          <w:szCs w:val="28"/>
        </w:rPr>
        <w:t>.  The fact that</w:t>
      </w:r>
      <w:r w:rsidR="0083241F" w:rsidRPr="00563953">
        <w:rPr>
          <w:rFonts w:ascii="Times New Roman" w:hAnsi="Times New Roman"/>
          <w:sz w:val="28"/>
          <w:szCs w:val="28"/>
        </w:rPr>
        <w:t xml:space="preserve"> </w:t>
      </w:r>
      <w:r w:rsidR="00F11636" w:rsidRPr="00563953">
        <w:rPr>
          <w:rFonts w:ascii="Times New Roman" w:hAnsi="Times New Roman"/>
          <w:sz w:val="28"/>
          <w:szCs w:val="28"/>
        </w:rPr>
        <w:t xml:space="preserve">the child </w:t>
      </w:r>
      <w:r w:rsidR="0083241F" w:rsidRPr="00563953">
        <w:rPr>
          <w:rFonts w:ascii="Times New Roman" w:hAnsi="Times New Roman"/>
          <w:sz w:val="28"/>
          <w:szCs w:val="28"/>
        </w:rPr>
        <w:t>died</w:t>
      </w:r>
      <w:r w:rsidR="001226BE" w:rsidRPr="00563953">
        <w:rPr>
          <w:rFonts w:ascii="Times New Roman" w:hAnsi="Times New Roman"/>
          <w:sz w:val="28"/>
          <w:szCs w:val="28"/>
        </w:rPr>
        <w:t xml:space="preserve"> when he did does not exonerate the defendant from having to pay the costs of obtaining </w:t>
      </w:r>
      <w:r w:rsidR="005F08B9" w:rsidRPr="00563953">
        <w:rPr>
          <w:rFonts w:ascii="Times New Roman" w:hAnsi="Times New Roman"/>
          <w:sz w:val="28"/>
          <w:szCs w:val="28"/>
        </w:rPr>
        <w:t>such</w:t>
      </w:r>
      <w:r w:rsidR="001226BE" w:rsidRPr="00563953">
        <w:rPr>
          <w:rFonts w:ascii="Times New Roman" w:hAnsi="Times New Roman"/>
          <w:sz w:val="28"/>
          <w:szCs w:val="28"/>
        </w:rPr>
        <w:t xml:space="preserve"> reports </w:t>
      </w:r>
      <w:r w:rsidR="005F08B9" w:rsidRPr="00563953">
        <w:rPr>
          <w:rFonts w:ascii="Times New Roman" w:hAnsi="Times New Roman"/>
          <w:sz w:val="28"/>
          <w:szCs w:val="28"/>
        </w:rPr>
        <w:t>as</w:t>
      </w:r>
      <w:r w:rsidR="001226BE" w:rsidRPr="00563953">
        <w:rPr>
          <w:rFonts w:ascii="Times New Roman" w:hAnsi="Times New Roman"/>
          <w:sz w:val="28"/>
          <w:szCs w:val="28"/>
        </w:rPr>
        <w:t xml:space="preserve"> were </w:t>
      </w:r>
      <w:r w:rsidR="00FF235A" w:rsidRPr="00563953">
        <w:rPr>
          <w:rFonts w:ascii="Times New Roman" w:hAnsi="Times New Roman"/>
          <w:sz w:val="28"/>
          <w:szCs w:val="28"/>
        </w:rPr>
        <w:t>necessary</w:t>
      </w:r>
      <w:r w:rsidR="001226BE" w:rsidRPr="00563953">
        <w:rPr>
          <w:rFonts w:ascii="Times New Roman" w:hAnsi="Times New Roman"/>
          <w:sz w:val="28"/>
          <w:szCs w:val="28"/>
        </w:rPr>
        <w:t xml:space="preserve"> to </w:t>
      </w:r>
      <w:r w:rsidR="004C364D" w:rsidRPr="00563953">
        <w:rPr>
          <w:rFonts w:ascii="Times New Roman" w:hAnsi="Times New Roman"/>
          <w:sz w:val="28"/>
          <w:szCs w:val="28"/>
        </w:rPr>
        <w:t>quantify</w:t>
      </w:r>
      <w:r w:rsidR="001226BE" w:rsidRPr="00563953">
        <w:rPr>
          <w:rFonts w:ascii="Times New Roman" w:hAnsi="Times New Roman"/>
          <w:sz w:val="28"/>
          <w:szCs w:val="28"/>
        </w:rPr>
        <w:t xml:space="preserve"> the child’s claims while he was still alive.</w:t>
      </w:r>
      <w:r w:rsidR="00D0333D" w:rsidRPr="00563953">
        <w:rPr>
          <w:rFonts w:ascii="Times New Roman" w:hAnsi="Times New Roman"/>
          <w:sz w:val="28"/>
          <w:szCs w:val="28"/>
        </w:rPr>
        <w:t xml:space="preserve"> Unless the parties agree, t</w:t>
      </w:r>
      <w:r w:rsidR="001226BE" w:rsidRPr="00563953">
        <w:rPr>
          <w:rFonts w:ascii="Times New Roman" w:hAnsi="Times New Roman"/>
          <w:sz w:val="28"/>
          <w:szCs w:val="28"/>
        </w:rPr>
        <w:t>he taxing master will no doubt filter which of these were reasonabl</w:t>
      </w:r>
      <w:r w:rsidR="00FA6F96" w:rsidRPr="00563953">
        <w:rPr>
          <w:rFonts w:ascii="Times New Roman" w:hAnsi="Times New Roman"/>
          <w:sz w:val="28"/>
          <w:szCs w:val="28"/>
        </w:rPr>
        <w:t xml:space="preserve">y commissioned, </w:t>
      </w:r>
      <w:r w:rsidR="001226BE" w:rsidRPr="00563953">
        <w:rPr>
          <w:rFonts w:ascii="Times New Roman" w:hAnsi="Times New Roman"/>
          <w:sz w:val="28"/>
          <w:szCs w:val="28"/>
        </w:rPr>
        <w:t>necessary and con</w:t>
      </w:r>
      <w:r w:rsidR="0083241F" w:rsidRPr="00563953">
        <w:rPr>
          <w:rFonts w:ascii="Times New Roman" w:hAnsi="Times New Roman"/>
          <w:sz w:val="28"/>
          <w:szCs w:val="28"/>
        </w:rPr>
        <w:t>duced</w:t>
      </w:r>
      <w:r w:rsidR="001226BE" w:rsidRPr="00563953">
        <w:rPr>
          <w:rFonts w:ascii="Times New Roman" w:hAnsi="Times New Roman"/>
          <w:sz w:val="28"/>
          <w:szCs w:val="28"/>
        </w:rPr>
        <w:t xml:space="preserve"> to the anticipated proof of quantum predicated on the plaintiff’s success on the merits</w:t>
      </w:r>
      <w:r w:rsidR="008423E2" w:rsidRPr="00563953">
        <w:rPr>
          <w:rFonts w:ascii="Times New Roman" w:hAnsi="Times New Roman"/>
          <w:sz w:val="28"/>
          <w:szCs w:val="28"/>
        </w:rPr>
        <w:t xml:space="preserve"> that would </w:t>
      </w:r>
      <w:r w:rsidR="00047C04" w:rsidRPr="00563953">
        <w:rPr>
          <w:rFonts w:ascii="Times New Roman" w:hAnsi="Times New Roman"/>
          <w:sz w:val="28"/>
          <w:szCs w:val="28"/>
        </w:rPr>
        <w:t xml:space="preserve">have </w:t>
      </w:r>
      <w:r w:rsidR="0041767C" w:rsidRPr="00563953">
        <w:rPr>
          <w:rFonts w:ascii="Times New Roman" w:hAnsi="Times New Roman"/>
          <w:sz w:val="28"/>
          <w:szCs w:val="28"/>
        </w:rPr>
        <w:t xml:space="preserve">been followed </w:t>
      </w:r>
      <w:r w:rsidR="00520668" w:rsidRPr="00563953">
        <w:rPr>
          <w:rFonts w:ascii="Times New Roman" w:hAnsi="Times New Roman"/>
          <w:sz w:val="28"/>
          <w:szCs w:val="28"/>
        </w:rPr>
        <w:t>by a quantum hearing in the ordinary course</w:t>
      </w:r>
      <w:r w:rsidR="00A25BAA" w:rsidRPr="00563953">
        <w:rPr>
          <w:rFonts w:ascii="Times New Roman" w:hAnsi="Times New Roman"/>
          <w:sz w:val="28"/>
          <w:szCs w:val="28"/>
        </w:rPr>
        <w:t xml:space="preserve"> but for the child</w:t>
      </w:r>
      <w:r w:rsidR="00B371A6" w:rsidRPr="00563953">
        <w:rPr>
          <w:rFonts w:ascii="Times New Roman" w:hAnsi="Times New Roman"/>
          <w:sz w:val="28"/>
          <w:szCs w:val="28"/>
        </w:rPr>
        <w:t>’s death</w:t>
      </w:r>
      <w:r w:rsidR="00A25BAA" w:rsidRPr="00563953">
        <w:rPr>
          <w:rFonts w:ascii="Times New Roman" w:hAnsi="Times New Roman"/>
          <w:sz w:val="28"/>
          <w:szCs w:val="28"/>
        </w:rPr>
        <w:t>.</w:t>
      </w:r>
    </w:p>
    <w:p w14:paraId="4010A1BE" w14:textId="322A3C7A" w:rsidR="0083241F" w:rsidRDefault="00A25BAA" w:rsidP="00FF7EA6">
      <w:pPr>
        <w:pStyle w:val="ListParagraph"/>
        <w:spacing w:after="100" w:line="360" w:lineRule="auto"/>
        <w:ind w:left="0"/>
        <w:rPr>
          <w:rFonts w:ascii="Times New Roman" w:hAnsi="Times New Roman"/>
          <w:sz w:val="28"/>
          <w:szCs w:val="28"/>
        </w:rPr>
      </w:pPr>
      <w:r>
        <w:rPr>
          <w:rFonts w:ascii="Times New Roman" w:hAnsi="Times New Roman"/>
          <w:sz w:val="28"/>
          <w:szCs w:val="28"/>
        </w:rPr>
        <w:t xml:space="preserve">  </w:t>
      </w:r>
    </w:p>
    <w:p w14:paraId="5377B366" w14:textId="426E4E21" w:rsidR="00FF7EA6" w:rsidRPr="00563953" w:rsidRDefault="00563953" w:rsidP="00563953">
      <w:pPr>
        <w:spacing w:after="100" w:line="360" w:lineRule="auto"/>
        <w:rPr>
          <w:rFonts w:ascii="Times New Roman" w:hAnsi="Times New Roman"/>
          <w:sz w:val="28"/>
          <w:szCs w:val="28"/>
        </w:rPr>
      </w:pPr>
      <w:r w:rsidRPr="00D0333D">
        <w:rPr>
          <w:rFonts w:ascii="Times New Roman" w:eastAsia="Calibri" w:hAnsi="Times New Roman" w:cs="Times New Roman"/>
          <w:sz w:val="28"/>
          <w:szCs w:val="28"/>
        </w:rPr>
        <w:t>[39]</w:t>
      </w:r>
      <w:r w:rsidRPr="00D0333D">
        <w:rPr>
          <w:rFonts w:ascii="Times New Roman" w:eastAsia="Calibri" w:hAnsi="Times New Roman" w:cs="Times New Roman"/>
          <w:sz w:val="28"/>
          <w:szCs w:val="28"/>
        </w:rPr>
        <w:tab/>
      </w:r>
      <w:r w:rsidR="00B371A6" w:rsidRPr="00563953">
        <w:rPr>
          <w:rFonts w:ascii="Times New Roman" w:hAnsi="Times New Roman"/>
          <w:sz w:val="28"/>
          <w:szCs w:val="28"/>
        </w:rPr>
        <w:t xml:space="preserve">For obvious reasons the issue </w:t>
      </w:r>
      <w:r w:rsidR="0030611E" w:rsidRPr="00563953">
        <w:rPr>
          <w:rFonts w:ascii="Times New Roman" w:hAnsi="Times New Roman"/>
          <w:sz w:val="28"/>
          <w:szCs w:val="28"/>
        </w:rPr>
        <w:t>of these is not before me</w:t>
      </w:r>
      <w:r w:rsidR="00932B8A" w:rsidRPr="00563953">
        <w:rPr>
          <w:rFonts w:ascii="Times New Roman" w:hAnsi="Times New Roman"/>
          <w:sz w:val="28"/>
          <w:szCs w:val="28"/>
        </w:rPr>
        <w:t xml:space="preserve"> and the estate</w:t>
      </w:r>
      <w:r w:rsidR="00166371" w:rsidRPr="00563953">
        <w:rPr>
          <w:rFonts w:ascii="Times New Roman" w:hAnsi="Times New Roman"/>
          <w:sz w:val="28"/>
          <w:szCs w:val="28"/>
        </w:rPr>
        <w:t>’s interests not represented</w:t>
      </w:r>
      <w:r w:rsidR="0054696B" w:rsidRPr="00563953">
        <w:rPr>
          <w:rFonts w:ascii="Times New Roman" w:hAnsi="Times New Roman"/>
          <w:sz w:val="28"/>
          <w:szCs w:val="28"/>
        </w:rPr>
        <w:t xml:space="preserve"> or covered under </w:t>
      </w:r>
      <w:r w:rsidR="00273836" w:rsidRPr="00563953">
        <w:rPr>
          <w:rFonts w:ascii="Times New Roman" w:hAnsi="Times New Roman"/>
          <w:sz w:val="28"/>
          <w:szCs w:val="28"/>
        </w:rPr>
        <w:t>the</w:t>
      </w:r>
      <w:r w:rsidR="0054696B" w:rsidRPr="00563953">
        <w:rPr>
          <w:rFonts w:ascii="Times New Roman" w:hAnsi="Times New Roman"/>
          <w:sz w:val="28"/>
          <w:szCs w:val="28"/>
        </w:rPr>
        <w:t xml:space="preserve"> general assertion </w:t>
      </w:r>
      <w:r w:rsidR="00484E37" w:rsidRPr="00563953">
        <w:rPr>
          <w:rFonts w:ascii="Times New Roman" w:hAnsi="Times New Roman"/>
          <w:sz w:val="28"/>
          <w:szCs w:val="28"/>
        </w:rPr>
        <w:t xml:space="preserve">in par 1.2 of the particulars of claim </w:t>
      </w:r>
      <w:r w:rsidR="0054696B" w:rsidRPr="00563953">
        <w:rPr>
          <w:rFonts w:ascii="Times New Roman" w:hAnsi="Times New Roman"/>
          <w:sz w:val="28"/>
          <w:szCs w:val="28"/>
        </w:rPr>
        <w:t xml:space="preserve">that the plaintiff </w:t>
      </w:r>
      <w:r w:rsidR="007C6CA7" w:rsidRPr="00563953">
        <w:rPr>
          <w:rFonts w:ascii="Times New Roman" w:hAnsi="Times New Roman"/>
          <w:sz w:val="28"/>
          <w:szCs w:val="28"/>
        </w:rPr>
        <w:t xml:space="preserve">is the </w:t>
      </w:r>
      <w:r w:rsidR="00C21EEC" w:rsidRPr="00563953">
        <w:rPr>
          <w:rFonts w:ascii="Times New Roman" w:hAnsi="Times New Roman"/>
          <w:sz w:val="28"/>
          <w:szCs w:val="28"/>
        </w:rPr>
        <w:t>representative of</w:t>
      </w:r>
      <w:r w:rsidR="00273836" w:rsidRPr="00563953">
        <w:rPr>
          <w:rFonts w:ascii="Times New Roman" w:hAnsi="Times New Roman"/>
          <w:sz w:val="28"/>
          <w:szCs w:val="28"/>
        </w:rPr>
        <w:t xml:space="preserve"> the </w:t>
      </w:r>
      <w:r w:rsidR="00484E37" w:rsidRPr="00563953">
        <w:rPr>
          <w:rFonts w:ascii="Times New Roman" w:hAnsi="Times New Roman"/>
          <w:sz w:val="28"/>
          <w:szCs w:val="28"/>
        </w:rPr>
        <w:t>child’s estate</w:t>
      </w:r>
      <w:r w:rsidR="00047C04" w:rsidRPr="00563953">
        <w:rPr>
          <w:rFonts w:ascii="Times New Roman" w:hAnsi="Times New Roman"/>
          <w:sz w:val="28"/>
          <w:szCs w:val="28"/>
        </w:rPr>
        <w:t>.  That is a different matter</w:t>
      </w:r>
      <w:r w:rsidR="00484E37" w:rsidRPr="00563953">
        <w:rPr>
          <w:rFonts w:ascii="Times New Roman" w:hAnsi="Times New Roman"/>
          <w:sz w:val="28"/>
          <w:szCs w:val="28"/>
        </w:rPr>
        <w:t>.</w:t>
      </w:r>
    </w:p>
    <w:p w14:paraId="5919BCAE" w14:textId="77777777" w:rsidR="0083241F" w:rsidRPr="0083241F" w:rsidRDefault="0083241F" w:rsidP="0083241F">
      <w:pPr>
        <w:pStyle w:val="ListParagraph"/>
        <w:rPr>
          <w:rFonts w:ascii="Times New Roman" w:hAnsi="Times New Roman"/>
          <w:sz w:val="28"/>
          <w:szCs w:val="28"/>
        </w:rPr>
      </w:pPr>
    </w:p>
    <w:p w14:paraId="22D36F2C" w14:textId="7FCA164E" w:rsidR="001226BE"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[40]</w:t>
      </w:r>
      <w:r>
        <w:rPr>
          <w:rFonts w:ascii="Times New Roman" w:eastAsia="Calibri" w:hAnsi="Times New Roman" w:cs="Times New Roman"/>
          <w:sz w:val="28"/>
          <w:szCs w:val="28"/>
        </w:rPr>
        <w:tab/>
      </w:r>
      <w:r w:rsidR="0083241F" w:rsidRPr="00563953">
        <w:rPr>
          <w:rFonts w:ascii="Times New Roman" w:hAnsi="Times New Roman"/>
          <w:sz w:val="28"/>
          <w:szCs w:val="28"/>
        </w:rPr>
        <w:t xml:space="preserve">Mr. Kunju was opposed to </w:t>
      </w:r>
      <w:r w:rsidR="00C21EEC" w:rsidRPr="00563953">
        <w:rPr>
          <w:rFonts w:ascii="Times New Roman" w:hAnsi="Times New Roman"/>
          <w:sz w:val="28"/>
          <w:szCs w:val="28"/>
        </w:rPr>
        <w:t>the costs of these reports bei</w:t>
      </w:r>
      <w:r w:rsidR="00746FCE" w:rsidRPr="00563953">
        <w:rPr>
          <w:rFonts w:ascii="Times New Roman" w:hAnsi="Times New Roman"/>
          <w:sz w:val="28"/>
          <w:szCs w:val="28"/>
        </w:rPr>
        <w:t>ng recovered but in the context of the</w:t>
      </w:r>
      <w:r w:rsidR="002620BB" w:rsidRPr="00563953">
        <w:rPr>
          <w:rFonts w:ascii="Times New Roman" w:hAnsi="Times New Roman"/>
          <w:sz w:val="28"/>
          <w:szCs w:val="28"/>
        </w:rPr>
        <w:t>m being irrelevant</w:t>
      </w:r>
      <w:r w:rsidR="009A5F2F" w:rsidRPr="00563953">
        <w:rPr>
          <w:rFonts w:ascii="Times New Roman" w:hAnsi="Times New Roman"/>
          <w:sz w:val="28"/>
          <w:szCs w:val="28"/>
        </w:rPr>
        <w:t xml:space="preserve"> in the abortive</w:t>
      </w:r>
      <w:r w:rsidR="00DC4E88" w:rsidRPr="00563953">
        <w:rPr>
          <w:rFonts w:ascii="Times New Roman" w:hAnsi="Times New Roman"/>
          <w:sz w:val="28"/>
          <w:szCs w:val="28"/>
        </w:rPr>
        <w:t xml:space="preserve"> </w:t>
      </w:r>
      <w:r w:rsidR="007B157B" w:rsidRPr="00563953">
        <w:rPr>
          <w:rFonts w:ascii="Times New Roman" w:hAnsi="Times New Roman"/>
          <w:sz w:val="28"/>
          <w:szCs w:val="28"/>
        </w:rPr>
        <w:t xml:space="preserve">or putative </w:t>
      </w:r>
      <w:r w:rsidR="009A5F2F" w:rsidRPr="00563953">
        <w:rPr>
          <w:rFonts w:ascii="Times New Roman" w:hAnsi="Times New Roman"/>
          <w:sz w:val="28"/>
          <w:szCs w:val="28"/>
        </w:rPr>
        <w:t>trial before me</w:t>
      </w:r>
      <w:r w:rsidR="003407B5" w:rsidRPr="00563953">
        <w:rPr>
          <w:rFonts w:ascii="Times New Roman" w:hAnsi="Times New Roman"/>
          <w:sz w:val="28"/>
          <w:szCs w:val="28"/>
        </w:rPr>
        <w:t>.</w:t>
      </w:r>
    </w:p>
    <w:p w14:paraId="741FE63D" w14:textId="77777777" w:rsidR="003407B5" w:rsidRPr="003407B5" w:rsidRDefault="003407B5" w:rsidP="003407B5">
      <w:pPr>
        <w:pStyle w:val="ListParagraph"/>
        <w:rPr>
          <w:rFonts w:ascii="Times New Roman" w:hAnsi="Times New Roman"/>
          <w:sz w:val="28"/>
          <w:szCs w:val="28"/>
        </w:rPr>
      </w:pPr>
    </w:p>
    <w:p w14:paraId="4F726F2D" w14:textId="7F5BB09F" w:rsidR="003407B5" w:rsidRPr="00563953" w:rsidRDefault="00563953" w:rsidP="00563953">
      <w:pPr>
        <w:spacing w:after="100" w:line="360" w:lineRule="auto"/>
        <w:rPr>
          <w:rFonts w:ascii="Times New Roman" w:hAnsi="Times New Roman"/>
          <w:sz w:val="28"/>
          <w:szCs w:val="28"/>
        </w:rPr>
      </w:pPr>
      <w:r>
        <w:rPr>
          <w:rFonts w:ascii="Times New Roman" w:eastAsia="Calibri" w:hAnsi="Times New Roman" w:cs="Times New Roman"/>
          <w:sz w:val="28"/>
          <w:szCs w:val="28"/>
        </w:rPr>
        <w:t>[41]</w:t>
      </w:r>
      <w:r>
        <w:rPr>
          <w:rFonts w:ascii="Times New Roman" w:eastAsia="Calibri" w:hAnsi="Times New Roman" w:cs="Times New Roman"/>
          <w:sz w:val="28"/>
          <w:szCs w:val="28"/>
        </w:rPr>
        <w:tab/>
      </w:r>
      <w:r w:rsidR="003407B5" w:rsidRPr="00563953">
        <w:rPr>
          <w:rFonts w:ascii="Times New Roman" w:hAnsi="Times New Roman"/>
          <w:sz w:val="28"/>
          <w:szCs w:val="28"/>
        </w:rPr>
        <w:t>The interests of the estate (pr</w:t>
      </w:r>
      <w:r w:rsidR="00581868" w:rsidRPr="00563953">
        <w:rPr>
          <w:rFonts w:ascii="Times New Roman" w:hAnsi="Times New Roman"/>
          <w:sz w:val="28"/>
          <w:szCs w:val="28"/>
        </w:rPr>
        <w:t xml:space="preserve">operly represented) </w:t>
      </w:r>
      <w:r w:rsidR="003407B5" w:rsidRPr="00563953">
        <w:rPr>
          <w:rFonts w:ascii="Times New Roman" w:hAnsi="Times New Roman"/>
          <w:sz w:val="28"/>
          <w:szCs w:val="28"/>
        </w:rPr>
        <w:t xml:space="preserve">should however </w:t>
      </w:r>
      <w:r w:rsidR="00581868" w:rsidRPr="00563953">
        <w:rPr>
          <w:rFonts w:ascii="Times New Roman" w:hAnsi="Times New Roman"/>
          <w:sz w:val="28"/>
          <w:szCs w:val="28"/>
        </w:rPr>
        <w:t xml:space="preserve">not be compromised </w:t>
      </w:r>
      <w:r w:rsidR="00B978E6" w:rsidRPr="00563953">
        <w:rPr>
          <w:rFonts w:ascii="Times New Roman" w:hAnsi="Times New Roman"/>
          <w:sz w:val="28"/>
          <w:szCs w:val="28"/>
        </w:rPr>
        <w:t xml:space="preserve">by </w:t>
      </w:r>
      <w:r w:rsidR="0024261A" w:rsidRPr="00563953">
        <w:rPr>
          <w:rFonts w:ascii="Times New Roman" w:hAnsi="Times New Roman"/>
          <w:sz w:val="28"/>
          <w:szCs w:val="28"/>
        </w:rPr>
        <w:t>this anomal</w:t>
      </w:r>
      <w:r w:rsidR="005D6B73" w:rsidRPr="00563953">
        <w:rPr>
          <w:rFonts w:ascii="Times New Roman" w:hAnsi="Times New Roman"/>
          <w:sz w:val="28"/>
          <w:szCs w:val="28"/>
        </w:rPr>
        <w:t xml:space="preserve">y. </w:t>
      </w:r>
    </w:p>
    <w:p w14:paraId="442EB95D" w14:textId="77777777" w:rsidR="0082771D" w:rsidRPr="00845B87" w:rsidRDefault="0082771D" w:rsidP="0082771D">
      <w:pPr>
        <w:pStyle w:val="ListParagraph"/>
        <w:spacing w:after="100" w:line="360" w:lineRule="auto"/>
        <w:rPr>
          <w:rFonts w:ascii="Times New Roman" w:hAnsi="Times New Roman"/>
          <w:sz w:val="28"/>
          <w:szCs w:val="28"/>
        </w:rPr>
      </w:pPr>
    </w:p>
    <w:p w14:paraId="4F89F1F6" w14:textId="3B8A7EE7" w:rsidR="0082771D" w:rsidRPr="00563953" w:rsidRDefault="00563953" w:rsidP="00563953">
      <w:pPr>
        <w:spacing w:after="100" w:line="360" w:lineRule="auto"/>
        <w:rPr>
          <w:rFonts w:ascii="Times New Roman" w:hAnsi="Times New Roman"/>
          <w:sz w:val="28"/>
          <w:szCs w:val="28"/>
        </w:rPr>
      </w:pPr>
      <w:r w:rsidRPr="00845B87">
        <w:rPr>
          <w:rFonts w:ascii="Times New Roman" w:eastAsia="Calibri" w:hAnsi="Times New Roman" w:cs="Times New Roman"/>
          <w:sz w:val="28"/>
          <w:szCs w:val="28"/>
        </w:rPr>
        <w:lastRenderedPageBreak/>
        <w:t>[42]</w:t>
      </w:r>
      <w:r w:rsidRPr="00845B87">
        <w:rPr>
          <w:rFonts w:ascii="Times New Roman" w:eastAsia="Calibri" w:hAnsi="Times New Roman" w:cs="Times New Roman"/>
          <w:sz w:val="28"/>
          <w:szCs w:val="28"/>
        </w:rPr>
        <w:tab/>
      </w:r>
      <w:r w:rsidR="0082771D" w:rsidRPr="00563953">
        <w:rPr>
          <w:rFonts w:ascii="Times New Roman" w:hAnsi="Times New Roman"/>
          <w:sz w:val="28"/>
          <w:szCs w:val="28"/>
        </w:rPr>
        <w:t>In the result I issue the following order:</w:t>
      </w:r>
    </w:p>
    <w:p w14:paraId="7A1447A6" w14:textId="77777777" w:rsidR="0082771D" w:rsidRDefault="0082771D" w:rsidP="0082771D">
      <w:pPr>
        <w:pStyle w:val="ListParagraph"/>
        <w:spacing w:after="100" w:line="360" w:lineRule="auto"/>
        <w:ind w:left="1080"/>
        <w:rPr>
          <w:rFonts w:ascii="Times New Roman" w:hAnsi="Times New Roman"/>
          <w:sz w:val="28"/>
          <w:szCs w:val="28"/>
        </w:rPr>
      </w:pPr>
    </w:p>
    <w:p w14:paraId="3C5AE3D0" w14:textId="0D7C11B4" w:rsidR="0082771D" w:rsidRPr="00563953" w:rsidRDefault="00563953" w:rsidP="00563953">
      <w:pPr>
        <w:spacing w:after="100" w:line="360" w:lineRule="auto"/>
        <w:ind w:left="1080" w:hanging="360"/>
        <w:rPr>
          <w:rFonts w:ascii="Times New Roman" w:hAnsi="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0082771D" w:rsidRPr="00563953">
        <w:rPr>
          <w:rFonts w:ascii="Times New Roman" w:hAnsi="Times New Roman"/>
          <w:sz w:val="28"/>
          <w:szCs w:val="28"/>
        </w:rPr>
        <w:t xml:space="preserve"> The plaintiff’s claim in his personal capacity</w:t>
      </w:r>
      <w:r w:rsidR="00A04A30" w:rsidRPr="00563953">
        <w:rPr>
          <w:rFonts w:ascii="Times New Roman" w:hAnsi="Times New Roman"/>
          <w:sz w:val="28"/>
          <w:szCs w:val="28"/>
        </w:rPr>
        <w:t xml:space="preserve">, and </w:t>
      </w:r>
      <w:r w:rsidR="0082771D" w:rsidRPr="00563953">
        <w:rPr>
          <w:rFonts w:ascii="Times New Roman" w:hAnsi="Times New Roman"/>
          <w:sz w:val="28"/>
          <w:szCs w:val="28"/>
        </w:rPr>
        <w:t>in his purported capacity as executor of the estate of late child</w:t>
      </w:r>
      <w:r w:rsidR="00A04A30" w:rsidRPr="00563953">
        <w:rPr>
          <w:rFonts w:ascii="Times New Roman" w:hAnsi="Times New Roman"/>
          <w:sz w:val="28"/>
          <w:szCs w:val="28"/>
        </w:rPr>
        <w:t>,</w:t>
      </w:r>
      <w:r w:rsidR="0082771D" w:rsidRPr="00563953">
        <w:rPr>
          <w:rFonts w:ascii="Times New Roman" w:hAnsi="Times New Roman"/>
          <w:sz w:val="28"/>
          <w:szCs w:val="28"/>
        </w:rPr>
        <w:t xml:space="preserve"> </w:t>
      </w:r>
      <w:r w:rsidR="000817DA" w:rsidRPr="00563953">
        <w:rPr>
          <w:rFonts w:ascii="Times New Roman" w:hAnsi="Times New Roman"/>
          <w:sz w:val="28"/>
          <w:szCs w:val="28"/>
        </w:rPr>
        <w:t>are</w:t>
      </w:r>
      <w:r w:rsidR="0082771D" w:rsidRPr="00563953">
        <w:rPr>
          <w:rFonts w:ascii="Times New Roman" w:hAnsi="Times New Roman"/>
          <w:sz w:val="28"/>
          <w:szCs w:val="28"/>
        </w:rPr>
        <w:t xml:space="preserve"> dismissed</w:t>
      </w:r>
      <w:r w:rsidR="00A04A30" w:rsidRPr="00563953">
        <w:rPr>
          <w:rFonts w:ascii="Times New Roman" w:hAnsi="Times New Roman"/>
          <w:sz w:val="28"/>
          <w:szCs w:val="28"/>
        </w:rPr>
        <w:t xml:space="preserve"> with costs</w:t>
      </w:r>
      <w:r w:rsidR="00793510" w:rsidRPr="00563953">
        <w:rPr>
          <w:rFonts w:ascii="Times New Roman" w:hAnsi="Times New Roman"/>
          <w:sz w:val="28"/>
          <w:szCs w:val="28"/>
        </w:rPr>
        <w:t>.</w:t>
      </w:r>
    </w:p>
    <w:p w14:paraId="51AA6084" w14:textId="1638F937" w:rsidR="005D6B73" w:rsidRPr="00563953" w:rsidRDefault="00563953" w:rsidP="00563953">
      <w:pPr>
        <w:spacing w:after="100" w:line="360" w:lineRule="auto"/>
        <w:ind w:left="1080" w:hanging="360"/>
        <w:rPr>
          <w:rFonts w:ascii="Times New Roman" w:hAnsi="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DC4E88" w:rsidRPr="00563953">
        <w:rPr>
          <w:rFonts w:ascii="Times New Roman" w:hAnsi="Times New Roman"/>
          <w:sz w:val="28"/>
          <w:szCs w:val="28"/>
        </w:rPr>
        <w:t>The issue of the costs of the separated issue of quantum arising before the child’s death</w:t>
      </w:r>
      <w:r w:rsidR="00A61AB0" w:rsidRPr="00563953">
        <w:rPr>
          <w:rFonts w:ascii="Times New Roman" w:hAnsi="Times New Roman"/>
          <w:sz w:val="28"/>
          <w:szCs w:val="28"/>
        </w:rPr>
        <w:t xml:space="preserve"> is postponed </w:t>
      </w:r>
      <w:r w:rsidR="00A61AB0" w:rsidRPr="00563953">
        <w:rPr>
          <w:rFonts w:ascii="Times New Roman" w:hAnsi="Times New Roman"/>
          <w:i/>
          <w:iCs/>
          <w:sz w:val="28"/>
          <w:szCs w:val="28"/>
        </w:rPr>
        <w:t>sine die</w:t>
      </w:r>
      <w:r w:rsidR="00A61AB0" w:rsidRPr="00563953">
        <w:rPr>
          <w:rFonts w:ascii="Times New Roman" w:hAnsi="Times New Roman"/>
          <w:sz w:val="28"/>
          <w:szCs w:val="28"/>
        </w:rPr>
        <w:t>.</w:t>
      </w:r>
    </w:p>
    <w:p w14:paraId="6E99B09F" w14:textId="77777777" w:rsidR="00793510" w:rsidRPr="00A04A30" w:rsidRDefault="00793510" w:rsidP="00793510">
      <w:pPr>
        <w:pStyle w:val="ListParagraph"/>
        <w:spacing w:after="100" w:line="360" w:lineRule="auto"/>
        <w:ind w:left="1080"/>
        <w:rPr>
          <w:rFonts w:ascii="Times New Roman" w:hAnsi="Times New Roman"/>
          <w:sz w:val="28"/>
          <w:szCs w:val="28"/>
        </w:rPr>
      </w:pPr>
    </w:p>
    <w:p w14:paraId="5BC898BA" w14:textId="2D09C29B" w:rsidR="0082771D" w:rsidRDefault="0082771D" w:rsidP="0082771D">
      <w:pPr>
        <w:ind w:left="360"/>
        <w:jc w:val="both"/>
        <w:rPr>
          <w:rFonts w:ascii="Times New Roman" w:hAnsi="Times New Roman" w:cs="Times New Roman"/>
          <w:sz w:val="28"/>
          <w:szCs w:val="28"/>
        </w:rPr>
      </w:pPr>
    </w:p>
    <w:p w14:paraId="39980A96" w14:textId="77777777" w:rsidR="0082771D" w:rsidRDefault="0082771D" w:rsidP="0082771D">
      <w:pPr>
        <w:contextualSpacing/>
        <w:jc w:val="both"/>
        <w:rPr>
          <w:rFonts w:ascii="Times New Roman" w:hAnsi="Times New Roman"/>
          <w:sz w:val="28"/>
          <w:szCs w:val="28"/>
        </w:rPr>
      </w:pPr>
    </w:p>
    <w:p w14:paraId="6D69DED1" w14:textId="77777777" w:rsidR="00012715" w:rsidRDefault="00012715" w:rsidP="0082771D">
      <w:pPr>
        <w:contextualSpacing/>
        <w:jc w:val="both"/>
        <w:rPr>
          <w:rFonts w:ascii="Times New Roman" w:hAnsi="Times New Roman"/>
          <w:b/>
          <w:sz w:val="28"/>
          <w:szCs w:val="28"/>
        </w:rPr>
      </w:pPr>
    </w:p>
    <w:p w14:paraId="3F4ED354" w14:textId="77777777" w:rsidR="00012715" w:rsidRDefault="00012715" w:rsidP="0082771D">
      <w:pPr>
        <w:contextualSpacing/>
        <w:jc w:val="both"/>
        <w:rPr>
          <w:rFonts w:ascii="Times New Roman" w:hAnsi="Times New Roman"/>
          <w:b/>
          <w:sz w:val="28"/>
          <w:szCs w:val="28"/>
        </w:rPr>
      </w:pPr>
    </w:p>
    <w:p w14:paraId="0B9A8724" w14:textId="77777777" w:rsidR="00012715" w:rsidRDefault="00012715" w:rsidP="0082771D">
      <w:pPr>
        <w:contextualSpacing/>
        <w:jc w:val="both"/>
        <w:rPr>
          <w:rFonts w:ascii="Times New Roman" w:hAnsi="Times New Roman"/>
          <w:b/>
          <w:sz w:val="28"/>
          <w:szCs w:val="28"/>
        </w:rPr>
      </w:pPr>
    </w:p>
    <w:p w14:paraId="221D9895" w14:textId="4E0E09CB" w:rsidR="0082771D" w:rsidRPr="00A909D0" w:rsidRDefault="0082771D" w:rsidP="0082771D">
      <w:pPr>
        <w:contextualSpacing/>
        <w:jc w:val="both"/>
        <w:rPr>
          <w:rFonts w:ascii="Times New Roman" w:hAnsi="Times New Roman"/>
          <w:b/>
          <w:sz w:val="28"/>
          <w:szCs w:val="28"/>
        </w:rPr>
      </w:pPr>
      <w:r w:rsidRPr="00A909D0">
        <w:rPr>
          <w:rFonts w:ascii="Times New Roman" w:hAnsi="Times New Roman"/>
          <w:b/>
          <w:sz w:val="28"/>
          <w:szCs w:val="28"/>
        </w:rPr>
        <w:t>________________</w:t>
      </w:r>
    </w:p>
    <w:p w14:paraId="64733EC7" w14:textId="77777777" w:rsidR="0082771D" w:rsidRPr="005940F7" w:rsidRDefault="0082771D" w:rsidP="0082771D">
      <w:pPr>
        <w:contextualSpacing/>
        <w:jc w:val="both"/>
        <w:rPr>
          <w:rFonts w:ascii="Times New Roman" w:hAnsi="Times New Roman"/>
          <w:b/>
          <w:sz w:val="26"/>
          <w:szCs w:val="28"/>
        </w:rPr>
      </w:pPr>
      <w:r>
        <w:rPr>
          <w:rFonts w:ascii="Times New Roman" w:hAnsi="Times New Roman"/>
          <w:b/>
          <w:sz w:val="28"/>
          <w:szCs w:val="28"/>
        </w:rPr>
        <w:t xml:space="preserve">B HARTLE </w:t>
      </w:r>
    </w:p>
    <w:p w14:paraId="343C5067" w14:textId="77777777" w:rsidR="0082771D" w:rsidRDefault="0082771D" w:rsidP="0082771D">
      <w:pPr>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08E55FC8" w14:textId="77777777" w:rsidR="0082771D" w:rsidRDefault="0082771D" w:rsidP="0082771D">
      <w:pPr>
        <w:contextualSpacing/>
        <w:jc w:val="both"/>
        <w:rPr>
          <w:rFonts w:ascii="Times New Roman" w:hAnsi="Times New Roman"/>
          <w:b/>
          <w:sz w:val="28"/>
          <w:szCs w:val="28"/>
        </w:rPr>
      </w:pPr>
    </w:p>
    <w:p w14:paraId="62981F65" w14:textId="77777777" w:rsidR="0082771D" w:rsidRDefault="0082771D" w:rsidP="0082771D">
      <w:pPr>
        <w:pStyle w:val="ListParagraph"/>
        <w:spacing w:line="360" w:lineRule="auto"/>
        <w:ind w:left="0"/>
        <w:rPr>
          <w:rFonts w:ascii="Times New Roman" w:hAnsi="Times New Roman"/>
          <w:sz w:val="28"/>
          <w:szCs w:val="28"/>
        </w:rPr>
      </w:pPr>
    </w:p>
    <w:p w14:paraId="00F95830" w14:textId="46A0AB2E" w:rsidR="0082771D" w:rsidRDefault="0082771D" w:rsidP="0082771D">
      <w:pPr>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865029">
        <w:rPr>
          <w:rFonts w:ascii="Times New Roman" w:hAnsi="Times New Roman"/>
          <w:sz w:val="28"/>
          <w:szCs w:val="28"/>
        </w:rPr>
        <w:t>9, 10, 11 &amp;</w:t>
      </w:r>
      <w:r>
        <w:rPr>
          <w:rFonts w:ascii="Times New Roman" w:hAnsi="Times New Roman"/>
          <w:sz w:val="28"/>
          <w:szCs w:val="28"/>
        </w:rPr>
        <w:t>12 May 2022</w:t>
      </w:r>
    </w:p>
    <w:p w14:paraId="78B8CB87" w14:textId="1C01536B" w:rsidR="0082771D" w:rsidRPr="004525D8" w:rsidRDefault="0082771D" w:rsidP="0082771D">
      <w:pPr>
        <w:pStyle w:val="ListParagraph"/>
        <w:spacing w:line="360" w:lineRule="auto"/>
        <w:ind w:left="0"/>
        <w:rPr>
          <w:rFonts w:ascii="Times New Roman" w:hAnsi="Times New Roman"/>
          <w:sz w:val="28"/>
          <w:szCs w:val="28"/>
        </w:rPr>
      </w:pPr>
      <w:r w:rsidRPr="00A909D0">
        <w:rPr>
          <w:rFonts w:ascii="Times New Roman" w:hAnsi="Times New Roman"/>
          <w:sz w:val="28"/>
          <w:szCs w:val="28"/>
        </w:rPr>
        <w:t xml:space="preserve">DATE OF </w:t>
      </w:r>
      <w:r>
        <w:rPr>
          <w:rFonts w:ascii="Times New Roman" w:hAnsi="Times New Roman"/>
          <w:sz w:val="28"/>
          <w:szCs w:val="28"/>
        </w:rPr>
        <w:t>JUDGMENT: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11D37">
        <w:rPr>
          <w:rFonts w:ascii="Times New Roman" w:hAnsi="Times New Roman"/>
          <w:sz w:val="28"/>
          <w:szCs w:val="28"/>
        </w:rPr>
        <w:t>5</w:t>
      </w:r>
      <w:r>
        <w:rPr>
          <w:rFonts w:ascii="Times New Roman" w:hAnsi="Times New Roman"/>
          <w:sz w:val="28"/>
          <w:szCs w:val="28"/>
        </w:rPr>
        <w:t xml:space="preserve"> October 2022*</w:t>
      </w:r>
    </w:p>
    <w:p w14:paraId="6464ECAF" w14:textId="77777777" w:rsidR="0082771D" w:rsidRDefault="0082771D" w:rsidP="0082771D">
      <w:pPr>
        <w:spacing w:after="0" w:line="360" w:lineRule="auto"/>
        <w:contextualSpacing/>
        <w:jc w:val="both"/>
        <w:rPr>
          <w:rFonts w:ascii="Times New Roman" w:hAnsi="Times New Roman"/>
          <w:sz w:val="24"/>
          <w:szCs w:val="24"/>
        </w:rPr>
      </w:pPr>
    </w:p>
    <w:p w14:paraId="0ED8D782" w14:textId="00EAD5B4" w:rsidR="0082771D" w:rsidRDefault="0082771D" w:rsidP="0082771D">
      <w:pPr>
        <w:spacing w:after="0" w:line="360" w:lineRule="auto"/>
        <w:contextualSpacing/>
        <w:jc w:val="both"/>
        <w:rPr>
          <w:rFonts w:ascii="Times New Roman" w:hAnsi="Times New Roman"/>
          <w:sz w:val="24"/>
          <w:szCs w:val="24"/>
        </w:rPr>
      </w:pPr>
      <w:r>
        <w:rPr>
          <w:rFonts w:ascii="Times New Roman" w:hAnsi="Times New Roman"/>
          <w:sz w:val="24"/>
          <w:szCs w:val="24"/>
        </w:rPr>
        <w:t xml:space="preserve">*Judgment delivered at </w:t>
      </w:r>
      <w:r w:rsidR="00047C04">
        <w:rPr>
          <w:rFonts w:ascii="Times New Roman" w:hAnsi="Times New Roman"/>
          <w:sz w:val="24"/>
          <w:szCs w:val="24"/>
        </w:rPr>
        <w:t>1</w:t>
      </w:r>
      <w:r>
        <w:rPr>
          <w:rFonts w:ascii="Times New Roman" w:hAnsi="Times New Roman"/>
          <w:sz w:val="24"/>
          <w:szCs w:val="24"/>
        </w:rPr>
        <w:t>0h30 on this date by email to the parties.</w:t>
      </w:r>
    </w:p>
    <w:p w14:paraId="2FD05937" w14:textId="77777777" w:rsidR="0082771D" w:rsidRDefault="0082771D" w:rsidP="0082771D">
      <w:pPr>
        <w:contextualSpacing/>
        <w:jc w:val="both"/>
        <w:rPr>
          <w:rFonts w:ascii="Times New Roman" w:hAnsi="Times New Roman"/>
          <w:sz w:val="24"/>
          <w:szCs w:val="24"/>
        </w:rPr>
      </w:pPr>
    </w:p>
    <w:p w14:paraId="66FB554A" w14:textId="77777777" w:rsidR="0082771D" w:rsidRDefault="0082771D" w:rsidP="0082771D">
      <w:pPr>
        <w:contextualSpacing/>
        <w:jc w:val="both"/>
        <w:rPr>
          <w:rFonts w:ascii="Times New Roman" w:hAnsi="Times New Roman"/>
          <w:sz w:val="24"/>
          <w:szCs w:val="24"/>
        </w:rPr>
      </w:pPr>
    </w:p>
    <w:p w14:paraId="5303EE92" w14:textId="77777777" w:rsidR="0082771D" w:rsidRDefault="0082771D" w:rsidP="0082771D">
      <w:pPr>
        <w:contextualSpacing/>
        <w:jc w:val="both"/>
        <w:rPr>
          <w:rFonts w:ascii="Times New Roman" w:hAnsi="Times New Roman"/>
          <w:sz w:val="24"/>
          <w:szCs w:val="24"/>
        </w:rPr>
      </w:pPr>
    </w:p>
    <w:p w14:paraId="58E42616" w14:textId="77777777" w:rsidR="0082771D" w:rsidRPr="00A909D0" w:rsidRDefault="0082771D" w:rsidP="0082771D">
      <w:pPr>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43960C08" w14:textId="77777777" w:rsidR="0082771D" w:rsidRPr="00A909D0" w:rsidRDefault="0082771D" w:rsidP="0082771D">
      <w:pPr>
        <w:contextualSpacing/>
        <w:jc w:val="both"/>
        <w:rPr>
          <w:rFonts w:ascii="Times New Roman" w:hAnsi="Times New Roman"/>
          <w:sz w:val="24"/>
          <w:szCs w:val="24"/>
        </w:rPr>
      </w:pPr>
    </w:p>
    <w:p w14:paraId="6E587A47" w14:textId="77777777" w:rsidR="0082771D" w:rsidRDefault="0082771D" w:rsidP="0082771D">
      <w:pPr>
        <w:contextualSpacing/>
        <w:jc w:val="both"/>
        <w:rPr>
          <w:rFonts w:ascii="Times New Roman" w:hAnsi="Times New Roman"/>
          <w:i/>
          <w:sz w:val="24"/>
          <w:szCs w:val="24"/>
        </w:rPr>
      </w:pPr>
      <w:r>
        <w:rPr>
          <w:rFonts w:ascii="Times New Roman" w:hAnsi="Times New Roman"/>
          <w:i/>
          <w:sz w:val="24"/>
          <w:szCs w:val="24"/>
        </w:rPr>
        <w:lastRenderedPageBreak/>
        <w:t xml:space="preserve">For the plaintiff: </w:t>
      </w:r>
      <w:r w:rsidRPr="00A909D0">
        <w:rPr>
          <w:rFonts w:ascii="Times New Roman" w:hAnsi="Times New Roman"/>
          <w:i/>
          <w:sz w:val="24"/>
          <w:szCs w:val="24"/>
        </w:rPr>
        <w:t xml:space="preserve">  </w:t>
      </w:r>
      <w:r>
        <w:rPr>
          <w:rFonts w:ascii="Times New Roman" w:hAnsi="Times New Roman"/>
          <w:i/>
          <w:sz w:val="24"/>
          <w:szCs w:val="24"/>
        </w:rPr>
        <w:t>Mr. C McKelvey instructed by Enzo Meyers Attorneys, East London (ref. Mr. Meyers).</w:t>
      </w:r>
    </w:p>
    <w:p w14:paraId="5357DACC" w14:textId="13ABC06A" w:rsidR="0082771D" w:rsidRPr="00495C92" w:rsidRDefault="0082771D" w:rsidP="0082771D">
      <w:pPr>
        <w:contextualSpacing/>
        <w:jc w:val="both"/>
        <w:rPr>
          <w:rFonts w:ascii="Times New Roman" w:hAnsi="Times New Roman"/>
          <w:sz w:val="28"/>
          <w:szCs w:val="28"/>
        </w:rPr>
      </w:pPr>
      <w:r>
        <w:rPr>
          <w:rFonts w:ascii="Times New Roman" w:hAnsi="Times New Roman"/>
          <w:i/>
          <w:sz w:val="24"/>
          <w:szCs w:val="24"/>
        </w:rPr>
        <w:t xml:space="preserve">For the defendant: Mr. V Kunju </w:t>
      </w:r>
      <w:r w:rsidR="00A11D37">
        <w:rPr>
          <w:rFonts w:ascii="Times New Roman" w:hAnsi="Times New Roman"/>
          <w:i/>
          <w:sz w:val="24"/>
          <w:szCs w:val="24"/>
        </w:rPr>
        <w:t xml:space="preserve">SC </w:t>
      </w:r>
      <w:r>
        <w:rPr>
          <w:rFonts w:ascii="Times New Roman" w:hAnsi="Times New Roman"/>
          <w:i/>
          <w:sz w:val="24"/>
          <w:szCs w:val="24"/>
        </w:rPr>
        <w:t xml:space="preserve">instructed by The State Attorney, East London (Mr. </w:t>
      </w:r>
      <w:proofErr w:type="spellStart"/>
      <w:r>
        <w:rPr>
          <w:rFonts w:ascii="Times New Roman" w:hAnsi="Times New Roman"/>
          <w:i/>
          <w:sz w:val="24"/>
          <w:szCs w:val="24"/>
        </w:rPr>
        <w:t>Mgujulwa</w:t>
      </w:r>
      <w:proofErr w:type="spellEnd"/>
      <w:r>
        <w:rPr>
          <w:rFonts w:ascii="Times New Roman" w:hAnsi="Times New Roman"/>
          <w:i/>
          <w:sz w:val="24"/>
          <w:szCs w:val="24"/>
        </w:rPr>
        <w:t>).</w:t>
      </w:r>
    </w:p>
    <w:p w14:paraId="0415E48A" w14:textId="77777777" w:rsidR="002A6EDD" w:rsidRDefault="002A6EDD"/>
    <w:sectPr w:rsidR="002A6EDD" w:rsidSect="0036024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D433" w14:textId="77777777" w:rsidR="00C32C32" w:rsidRDefault="00C32C32" w:rsidP="0082771D">
      <w:pPr>
        <w:spacing w:after="0" w:line="240" w:lineRule="auto"/>
      </w:pPr>
      <w:r>
        <w:separator/>
      </w:r>
    </w:p>
  </w:endnote>
  <w:endnote w:type="continuationSeparator" w:id="0">
    <w:p w14:paraId="2AB572BF" w14:textId="77777777" w:rsidR="00C32C32" w:rsidRDefault="00C32C32" w:rsidP="0082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1C0F" w14:textId="77777777" w:rsidR="00C32C32" w:rsidRDefault="00C32C32" w:rsidP="0082771D">
      <w:pPr>
        <w:spacing w:after="0" w:line="240" w:lineRule="auto"/>
      </w:pPr>
      <w:r>
        <w:separator/>
      </w:r>
    </w:p>
  </w:footnote>
  <w:footnote w:type="continuationSeparator" w:id="0">
    <w:p w14:paraId="04E404F0" w14:textId="77777777" w:rsidR="00C32C32" w:rsidRDefault="00C32C32" w:rsidP="0082771D">
      <w:pPr>
        <w:spacing w:after="0" w:line="240" w:lineRule="auto"/>
      </w:pPr>
      <w:r>
        <w:continuationSeparator/>
      </w:r>
    </w:p>
  </w:footnote>
  <w:footnote w:id="1">
    <w:p w14:paraId="38E1E9F1" w14:textId="2E471D1B" w:rsidR="00084F01" w:rsidRDefault="00084F01" w:rsidP="00855187">
      <w:pPr>
        <w:pStyle w:val="FootnoteText"/>
        <w:jc w:val="both"/>
      </w:pPr>
      <w:r>
        <w:rPr>
          <w:rStyle w:val="FootnoteReference"/>
        </w:rPr>
        <w:footnoteRef/>
      </w:r>
      <w:r>
        <w:t xml:space="preserve"> The duly appointed executor is the legal representative of the deceased estate and any proceedings by and against it must be in the name of the executor acting in his official capacity.  (See </w:t>
      </w:r>
      <w:r w:rsidRPr="00164AB0">
        <w:rPr>
          <w:i/>
          <w:iCs/>
        </w:rPr>
        <w:t>Du Toit v Vermeulen</w:t>
      </w:r>
      <w:r>
        <w:t xml:space="preserve"> 1972 (3) SA 848 (A)</w:t>
      </w:r>
      <w:r w:rsidR="0050555E">
        <w:t>)</w:t>
      </w:r>
      <w:r>
        <w:t xml:space="preserve">.  The general rule is that it is for the party instituting proceedings to allege and prove its </w:t>
      </w:r>
      <w:r w:rsidRPr="00164AB0">
        <w:rPr>
          <w:i/>
          <w:iCs/>
        </w:rPr>
        <w:t>locus standi</w:t>
      </w:r>
      <w:r>
        <w:t xml:space="preserve">, and the onus of establishing it, rests on that party.  It ought to appear </w:t>
      </w:r>
      <w:r w:rsidRPr="00164AB0">
        <w:rPr>
          <w:i/>
          <w:iCs/>
        </w:rPr>
        <w:t>ex facie</w:t>
      </w:r>
      <w:r>
        <w:t xml:space="preserve"> from the founding papers/particulars of claim that the parties have the necessary legal standing.  (See </w:t>
      </w:r>
      <w:r w:rsidRPr="00164AB0">
        <w:rPr>
          <w:i/>
          <w:iCs/>
        </w:rPr>
        <w:t>Mars Inc. v Candy World (Pty)</w:t>
      </w:r>
      <w:r>
        <w:t xml:space="preserve"> Ltd 1991 (1) SA 567 (A) at 575, </w:t>
      </w:r>
      <w:r w:rsidRPr="00164AB0">
        <w:rPr>
          <w:i/>
          <w:iCs/>
        </w:rPr>
        <w:t>Kom</w:t>
      </w:r>
      <w:r w:rsidR="00164AB0" w:rsidRPr="00164AB0">
        <w:rPr>
          <w:i/>
          <w:iCs/>
        </w:rPr>
        <w:t>m</w:t>
      </w:r>
      <w:r w:rsidR="00855187" w:rsidRPr="00164AB0">
        <w:rPr>
          <w:i/>
          <w:iCs/>
        </w:rPr>
        <w:t xml:space="preserve">issaris v Binnelandse Inkomste v Van der Heever </w:t>
      </w:r>
      <w:r w:rsidR="00855187">
        <w:t>1993 (3) SA 1051 (SCA) at par 10.)</w:t>
      </w:r>
    </w:p>
  </w:footnote>
  <w:footnote w:id="2">
    <w:p w14:paraId="35B150E0" w14:textId="1BBA8EB4" w:rsidR="00924E32" w:rsidRPr="00924E32" w:rsidRDefault="00924E32" w:rsidP="00DF1981">
      <w:pPr>
        <w:pStyle w:val="FootnoteText"/>
        <w:jc w:val="both"/>
        <w:rPr>
          <w:lang w:val="en-GB"/>
        </w:rPr>
      </w:pPr>
      <w:r>
        <w:rPr>
          <w:rStyle w:val="FootnoteReference"/>
        </w:rPr>
        <w:footnoteRef/>
      </w:r>
      <w:r>
        <w:t xml:space="preserve"> </w:t>
      </w:r>
      <w:r>
        <w:rPr>
          <w:lang w:val="en-GB"/>
        </w:rPr>
        <w:t xml:space="preserve">The agreeing parties were </w:t>
      </w:r>
      <w:r w:rsidR="00C274C0">
        <w:rPr>
          <w:lang w:val="en-GB"/>
        </w:rPr>
        <w:t>seemingly referring to the mother of the chil</w:t>
      </w:r>
      <w:r w:rsidR="00583EB5">
        <w:rPr>
          <w:lang w:val="en-GB"/>
        </w:rPr>
        <w:t xml:space="preserve">d.  </w:t>
      </w:r>
      <w:r w:rsidR="00617043">
        <w:rPr>
          <w:lang w:val="en-GB"/>
        </w:rPr>
        <w:t xml:space="preserve">It is hard to discern exactly what </w:t>
      </w:r>
      <w:r w:rsidR="00384425">
        <w:rPr>
          <w:lang w:val="en-GB"/>
        </w:rPr>
        <w:t>they had in mind at the time</w:t>
      </w:r>
      <w:r w:rsidR="00165365">
        <w:rPr>
          <w:lang w:val="en-GB"/>
        </w:rPr>
        <w:t xml:space="preserve"> since she had long since passed</w:t>
      </w:r>
      <w:r w:rsidR="00855187">
        <w:rPr>
          <w:lang w:val="en-GB"/>
        </w:rPr>
        <w:t>;</w:t>
      </w:r>
      <w:r w:rsidR="00165365">
        <w:rPr>
          <w:lang w:val="en-GB"/>
        </w:rPr>
        <w:t xml:space="preserve"> her personal claim was evidently not being persisted with</w:t>
      </w:r>
      <w:r w:rsidR="00855187">
        <w:rPr>
          <w:lang w:val="en-GB"/>
        </w:rPr>
        <w:t>;</w:t>
      </w:r>
      <w:r w:rsidR="00165365">
        <w:rPr>
          <w:lang w:val="en-GB"/>
        </w:rPr>
        <w:t xml:space="preserve"> and the present plaintiff had already been substituted, at least in his capacity as guardian in respect of the child who by then had also passed.</w:t>
      </w:r>
    </w:p>
  </w:footnote>
  <w:footnote w:id="3">
    <w:p w14:paraId="679765C2" w14:textId="0CF5973F" w:rsidR="00B560A5" w:rsidRPr="00B560A5" w:rsidRDefault="00B560A5" w:rsidP="00DF1981">
      <w:pPr>
        <w:pStyle w:val="FootnoteText"/>
        <w:jc w:val="both"/>
        <w:rPr>
          <w:lang w:val="en-GB"/>
        </w:rPr>
      </w:pPr>
      <w:r>
        <w:rPr>
          <w:rStyle w:val="FootnoteReference"/>
        </w:rPr>
        <w:footnoteRef/>
      </w:r>
      <w:r>
        <w:t xml:space="preserve"> </w:t>
      </w:r>
      <w:r>
        <w:rPr>
          <w:lang w:val="en-GB"/>
        </w:rPr>
        <w:t xml:space="preserve">This </w:t>
      </w:r>
      <w:r w:rsidR="00BA0929">
        <w:rPr>
          <w:lang w:val="en-GB"/>
        </w:rPr>
        <w:t xml:space="preserve">“agreement” </w:t>
      </w:r>
      <w:r w:rsidR="00906D1C">
        <w:rPr>
          <w:lang w:val="en-GB"/>
        </w:rPr>
        <w:t xml:space="preserve">is equally confounding.  It may however have created the perception that </w:t>
      </w:r>
      <w:r w:rsidR="00234A7D">
        <w:rPr>
          <w:lang w:val="en-GB"/>
        </w:rPr>
        <w:t>the defendant accepted the premise for a personal cl</w:t>
      </w:r>
      <w:r w:rsidR="00F5177C">
        <w:rPr>
          <w:lang w:val="en-GB"/>
        </w:rPr>
        <w:t>aim by the father</w:t>
      </w:r>
      <w:r w:rsidR="00D729A2">
        <w:rPr>
          <w:lang w:val="en-GB"/>
        </w:rPr>
        <w:t>.</w:t>
      </w:r>
      <w:r w:rsidR="00165365">
        <w:rPr>
          <w:lang w:val="en-GB"/>
        </w:rPr>
        <w:t xml:space="preserve">  Evidently no though</w:t>
      </w:r>
      <w:r w:rsidR="00DF1981">
        <w:rPr>
          <w:lang w:val="en-GB"/>
        </w:rPr>
        <w:t>t</w:t>
      </w:r>
      <w:r w:rsidR="00165365">
        <w:rPr>
          <w:lang w:val="en-GB"/>
        </w:rPr>
        <w:t xml:space="preserve"> was given to the further capacity in which the plaintiff was purport</w:t>
      </w:r>
      <w:r w:rsidR="00855187">
        <w:rPr>
          <w:lang w:val="en-GB"/>
        </w:rPr>
        <w:t>ing</w:t>
      </w:r>
      <w:r w:rsidR="00165365">
        <w:rPr>
          <w:lang w:val="en-GB"/>
        </w:rPr>
        <w:t xml:space="preserve"> to act on behalf of the estate</w:t>
      </w:r>
      <w:r w:rsidR="00526A76">
        <w:rPr>
          <w:lang w:val="en-GB"/>
        </w:rPr>
        <w:t xml:space="preserve"> o</w:t>
      </w:r>
      <w:r w:rsidR="008373BA">
        <w:rPr>
          <w:lang w:val="en-GB"/>
        </w:rPr>
        <w:t>r what claims, if any, vested in the estate</w:t>
      </w:r>
      <w:r w:rsidR="00257BD9">
        <w:rPr>
          <w:lang w:val="en-GB"/>
        </w:rPr>
        <w:t>.</w:t>
      </w:r>
    </w:p>
  </w:footnote>
  <w:footnote w:id="4">
    <w:p w14:paraId="0ADA7DD6" w14:textId="03A2A90F" w:rsidR="00165365" w:rsidRDefault="00165365" w:rsidP="00DF1981">
      <w:pPr>
        <w:pStyle w:val="FootnoteText"/>
        <w:jc w:val="both"/>
      </w:pPr>
      <w:r>
        <w:rPr>
          <w:rStyle w:val="FootnoteReference"/>
        </w:rPr>
        <w:footnoteRef/>
      </w:r>
      <w:r>
        <w:t xml:space="preserve"> I surmise that these were included to motivate the plaintiff’s entitlement</w:t>
      </w:r>
      <w:r w:rsidR="00855187">
        <w:t xml:space="preserve"> </w:t>
      </w:r>
      <w:r w:rsidR="00855187" w:rsidRPr="00855187">
        <w:rPr>
          <w:i/>
          <w:iCs/>
        </w:rPr>
        <w:t>nomine</w:t>
      </w:r>
      <w:r w:rsidR="00855187">
        <w:t xml:space="preserve"> </w:t>
      </w:r>
      <w:r w:rsidR="00855187" w:rsidRPr="00855187">
        <w:rPr>
          <w:i/>
          <w:iCs/>
        </w:rPr>
        <w:t>officio</w:t>
      </w:r>
      <w:r>
        <w:t xml:space="preserve"> to</w:t>
      </w:r>
      <w:r w:rsidR="00855187">
        <w:t xml:space="preserve"> the</w:t>
      </w:r>
      <w:r>
        <w:t xml:space="preserve"> costs of prosecuting the matter in respect of the separated issue of quantum.</w:t>
      </w:r>
    </w:p>
  </w:footnote>
  <w:footnote w:id="5">
    <w:p w14:paraId="42795EBA" w14:textId="30284C59" w:rsidR="0085541C" w:rsidRPr="0085541C" w:rsidRDefault="0085541C">
      <w:pPr>
        <w:pStyle w:val="FootnoteText"/>
        <w:rPr>
          <w:lang w:val="en-GB"/>
        </w:rPr>
      </w:pPr>
      <w:r>
        <w:rPr>
          <w:rStyle w:val="FootnoteReference"/>
        </w:rPr>
        <w:footnoteRef/>
      </w:r>
      <w:r>
        <w:t xml:space="preserve"> </w:t>
      </w:r>
      <w:r>
        <w:rPr>
          <w:lang w:val="en-GB"/>
        </w:rPr>
        <w:t xml:space="preserve">In recognition that the plaintiff’s claim in his personal capacity </w:t>
      </w:r>
      <w:r w:rsidR="009917DD">
        <w:rPr>
          <w:lang w:val="en-GB"/>
        </w:rPr>
        <w:t>was abandoned</w:t>
      </w:r>
      <w:r w:rsidR="00852DFC">
        <w:rPr>
          <w:lang w:val="en-GB"/>
        </w:rPr>
        <w:t xml:space="preserve"> (see paragraph [23] above</w:t>
      </w:r>
      <w:r w:rsidR="00AA7CD8">
        <w:rPr>
          <w:lang w:val="en-GB"/>
        </w:rPr>
        <w:t>)</w:t>
      </w:r>
      <w:r w:rsidR="009917DD">
        <w:rPr>
          <w:lang w:val="en-GB"/>
        </w:rPr>
        <w:t>, counsel acknowledged that the costs of qualifying Mr. Meyer</w:t>
      </w:r>
      <w:r w:rsidR="00FC1569">
        <w:rPr>
          <w:lang w:val="en-GB"/>
        </w:rPr>
        <w:t xml:space="preserve"> could certainly not be recovered.</w:t>
      </w:r>
    </w:p>
  </w:footnote>
  <w:footnote w:id="6">
    <w:p w14:paraId="3B1232FE" w14:textId="19DE9DD3" w:rsidR="00165365" w:rsidRDefault="00165365" w:rsidP="00DF1981">
      <w:pPr>
        <w:pStyle w:val="FootnoteText"/>
        <w:jc w:val="both"/>
      </w:pPr>
      <w:r>
        <w:rPr>
          <w:rStyle w:val="FootnoteReference"/>
        </w:rPr>
        <w:footnoteRef/>
      </w:r>
      <w:r>
        <w:t xml:space="preserve"> </w:t>
      </w:r>
      <w:r w:rsidR="00855187">
        <w:t xml:space="preserve">Mr. McKelvey in this regard relied upon </w:t>
      </w:r>
      <w:r w:rsidR="00DF1981">
        <w:t xml:space="preserve">the judgments of </w:t>
      </w:r>
      <w:r w:rsidR="00DF1981" w:rsidRPr="002B3708">
        <w:rPr>
          <w:i/>
          <w:iCs/>
        </w:rPr>
        <w:t>NK obo ZK v MEC for Health, Gauteng</w:t>
      </w:r>
      <w:r w:rsidR="00DF1981">
        <w:t xml:space="preserve"> 2018 4) SA 454 (SCA); </w:t>
      </w:r>
      <w:r w:rsidR="00DF1981" w:rsidRPr="002B3708">
        <w:rPr>
          <w:i/>
          <w:iCs/>
        </w:rPr>
        <w:t>C S (obo T G S) v MEC for Health, Gauteng</w:t>
      </w:r>
      <w:r w:rsidR="00DF1981">
        <w:t xml:space="preserve"> (274/2009) GPPHC (6 August 2015); </w:t>
      </w:r>
      <w:r w:rsidR="00DF1981" w:rsidRPr="002B3708">
        <w:rPr>
          <w:i/>
          <w:iCs/>
        </w:rPr>
        <w:t xml:space="preserve">Mngomeni v MEC for Health, Eastern Cape </w:t>
      </w:r>
      <w:r w:rsidR="00DF1981">
        <w:t>(1972/2014) ECLD (Mthatha) (20 June 2017)</w:t>
      </w:r>
      <w:r w:rsidR="00B415DC">
        <w:t>;</w:t>
      </w:r>
      <w:r w:rsidR="00484A82">
        <w:t xml:space="preserve"> </w:t>
      </w:r>
      <w:r w:rsidR="00DF1981" w:rsidRPr="002B3708">
        <w:rPr>
          <w:i/>
          <w:iCs/>
        </w:rPr>
        <w:t xml:space="preserve">MSM obo KSM v MEC: Health Gauteng </w:t>
      </w:r>
      <w:r w:rsidR="00DF1981">
        <w:t>2020 (2) SA 567 (GJ)</w:t>
      </w:r>
      <w:r w:rsidR="002B3708">
        <w:t xml:space="preserve">; </w:t>
      </w:r>
      <w:r w:rsidR="0083241F">
        <w:t xml:space="preserve">and </w:t>
      </w:r>
      <w:r w:rsidR="002B3708" w:rsidRPr="002B3708">
        <w:rPr>
          <w:i/>
          <w:iCs/>
        </w:rPr>
        <w:t>N T Hlubi v MEC for Health, Gauteng Province</w:t>
      </w:r>
      <w:r w:rsidR="002B3708">
        <w:t xml:space="preserve"> (57301/2015) (8 February 2021)</w:t>
      </w:r>
      <w:r w:rsidR="0083241F">
        <w:t>.</w:t>
      </w:r>
    </w:p>
  </w:footnote>
  <w:footnote w:id="7">
    <w:p w14:paraId="4A945C5E" w14:textId="63FEA485" w:rsidR="00165365" w:rsidRDefault="00165365" w:rsidP="00DF1981">
      <w:pPr>
        <w:pStyle w:val="FootnoteText"/>
        <w:jc w:val="both"/>
      </w:pPr>
      <w:r>
        <w:rPr>
          <w:rStyle w:val="FootnoteReference"/>
        </w:rPr>
        <w:footnoteRef/>
      </w:r>
      <w:r>
        <w:t xml:space="preserve"> </w:t>
      </w:r>
      <w:r w:rsidR="0083241F">
        <w:t xml:space="preserve">Mr. McKelvey referred to the matter of </w:t>
      </w:r>
      <w:r w:rsidR="002B3708" w:rsidRPr="002B3708">
        <w:rPr>
          <w:i/>
          <w:iCs/>
        </w:rPr>
        <w:t>Jank</w:t>
      </w:r>
      <w:r w:rsidR="00687E4E">
        <w:rPr>
          <w:i/>
          <w:iCs/>
        </w:rPr>
        <w:t>o</w:t>
      </w:r>
      <w:r w:rsidR="002B3708" w:rsidRPr="002B3708">
        <w:rPr>
          <w:i/>
          <w:iCs/>
        </w:rPr>
        <w:t>wiak and Another v Parity Insurance Co Ltd</w:t>
      </w:r>
      <w:r w:rsidR="002B3708">
        <w:t xml:space="preserve"> 1963 (2) SA 286 (W</w:t>
      </w:r>
      <w:r w:rsidR="00CB24E4">
        <w:t>)</w:t>
      </w:r>
      <w:r w:rsidR="00687E4E">
        <w:t xml:space="preserve"> in which</w:t>
      </w:r>
      <w:r w:rsidR="00164AB0">
        <w:t xml:space="preserve"> </w:t>
      </w:r>
      <w:r w:rsidR="002B3708">
        <w:t>the cou</w:t>
      </w:r>
      <w:r w:rsidR="00687E4E">
        <w:t>rt</w:t>
      </w:r>
      <w:r w:rsidR="002B3708">
        <w:t xml:space="preserve"> held – “I have therefore come to the conclusion that, </w:t>
      </w:r>
      <w:r w:rsidR="002B3708" w:rsidRPr="0083241F">
        <w:rPr>
          <w:i/>
          <w:iCs/>
        </w:rPr>
        <w:t>litis contestatio</w:t>
      </w:r>
      <w:r w:rsidR="002B3708">
        <w:t xml:space="preserve"> having taken place before the death of the deceased, the claim for general damages was transmitted to the estate of the deceased”.  See also </w:t>
      </w:r>
      <w:r w:rsidR="002B3708" w:rsidRPr="002B3708">
        <w:rPr>
          <w:i/>
          <w:iCs/>
        </w:rPr>
        <w:t xml:space="preserve">Potgieter v Rondalia Assurance Corporation of SA Ltd </w:t>
      </w:r>
      <w:r w:rsidR="002B3708">
        <w:t>197</w:t>
      </w:r>
      <w:r w:rsidR="00921158">
        <w:t>0</w:t>
      </w:r>
      <w:r w:rsidR="002B3708">
        <w:t xml:space="preserve"> (1) SA 705 (N); </w:t>
      </w:r>
      <w:r w:rsidR="002B3708" w:rsidRPr="002B3708">
        <w:rPr>
          <w:i/>
          <w:iCs/>
        </w:rPr>
        <w:t>Government of the Republic of South Africa v Ngubane</w:t>
      </w:r>
      <w:r w:rsidR="002B3708">
        <w:t xml:space="preserve"> 1972 (2) SA 601 (A) at 608 H; </w:t>
      </w:r>
      <w:r w:rsidR="002B3708" w:rsidRPr="002B3708">
        <w:rPr>
          <w:i/>
          <w:iCs/>
        </w:rPr>
        <w:t xml:space="preserve">Potgieter v Sustein (Edms) Bpk </w:t>
      </w:r>
      <w:r w:rsidR="002B3708">
        <w:t>1990 (2) SA 15 (T)</w:t>
      </w:r>
      <w:r w:rsidR="00C370E6">
        <w:t xml:space="preserve"> and </w:t>
      </w:r>
      <w:r w:rsidR="00954642">
        <w:t>Minister of Justice and Correctional Services v Estate Stransham</w:t>
      </w:r>
      <w:r w:rsidR="00D73822">
        <w:t xml:space="preserve">-Ford (531/2015) 2016 </w:t>
      </w:r>
      <w:r w:rsidR="00E7633F">
        <w:t>ZASCA 197 (6 December 2016) at par [19]</w:t>
      </w:r>
      <w:r w:rsidR="0089236A">
        <w:t>.</w:t>
      </w:r>
    </w:p>
  </w:footnote>
  <w:footnote w:id="8">
    <w:p w14:paraId="1EAF346E" w14:textId="146DBD50" w:rsidR="00BA3BAE" w:rsidRDefault="00BA3BAE" w:rsidP="00DF1981">
      <w:pPr>
        <w:pStyle w:val="FootnoteText"/>
        <w:jc w:val="both"/>
      </w:pPr>
      <w:r>
        <w:rPr>
          <w:rStyle w:val="FootnoteReference"/>
        </w:rPr>
        <w:footnoteRef/>
      </w:r>
      <w:r>
        <w:t xml:space="preserve"> See in this regard my comments made in </w:t>
      </w:r>
      <w:r w:rsidRPr="00A11D37">
        <w:rPr>
          <w:i/>
          <w:iCs/>
        </w:rPr>
        <w:t xml:space="preserve">Tyibilika </w:t>
      </w:r>
      <w:r w:rsidR="002B3708" w:rsidRPr="00A11D37">
        <w:rPr>
          <w:i/>
          <w:iCs/>
        </w:rPr>
        <w:t>v MEC for Health</w:t>
      </w:r>
      <w:r w:rsidR="00A11D37" w:rsidRPr="00A11D37">
        <w:rPr>
          <w:i/>
          <w:iCs/>
        </w:rPr>
        <w:t>, Eastern Cape Province</w:t>
      </w:r>
      <w:r w:rsidR="00A11D37">
        <w:t xml:space="preserve"> (579/2013) [2021] ZAECBHC 38 (30 November 2021)</w:t>
      </w:r>
      <w:r w:rsidR="0083241F">
        <w:t xml:space="preserve"> at </w:t>
      </w:r>
      <w:r w:rsidR="0083241F" w:rsidRPr="008953DD">
        <w:t>pa</w:t>
      </w:r>
      <w:r w:rsidR="00164AB0" w:rsidRPr="008953DD">
        <w:t xml:space="preserve">r </w:t>
      </w:r>
      <w:r w:rsidR="00686EC3">
        <w:t xml:space="preserve">[7]. </w:t>
      </w:r>
    </w:p>
  </w:footnote>
  <w:footnote w:id="9">
    <w:p w14:paraId="370B8821" w14:textId="5F81C600" w:rsidR="0082771D" w:rsidRPr="006C1385" w:rsidRDefault="0082771D" w:rsidP="00DF1981">
      <w:pPr>
        <w:pStyle w:val="FootnoteText"/>
        <w:jc w:val="both"/>
        <w:rPr>
          <w:lang w:val="en-GB"/>
        </w:rPr>
      </w:pPr>
      <w:r>
        <w:rPr>
          <w:rStyle w:val="FootnoteReference"/>
        </w:rPr>
        <w:footnoteRef/>
      </w:r>
      <w:r>
        <w:t xml:space="preserve"> </w:t>
      </w:r>
      <w:r>
        <w:rPr>
          <w:lang w:val="en-GB"/>
        </w:rPr>
        <w:t>(216/2017) [2018] ZASCA 13; 2018 (4) SA 454 (SCA) (1</w:t>
      </w:r>
      <w:r w:rsidR="0083241F">
        <w:rPr>
          <w:lang w:val="en-GB"/>
        </w:rPr>
        <w:t>5</w:t>
      </w:r>
      <w:r>
        <w:rPr>
          <w:lang w:val="en-GB"/>
        </w:rPr>
        <w:t xml:space="preserve">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98648"/>
      <w:docPartObj>
        <w:docPartGallery w:val="Page Numbers (Top of Page)"/>
        <w:docPartUnique/>
      </w:docPartObj>
    </w:sdtPr>
    <w:sdtEndPr>
      <w:rPr>
        <w:noProof/>
      </w:rPr>
    </w:sdtEndPr>
    <w:sdtContent>
      <w:p w14:paraId="507219AD" w14:textId="05CEDA75" w:rsidR="00360249" w:rsidRDefault="00EB5EEE">
        <w:pPr>
          <w:pStyle w:val="Header"/>
          <w:jc w:val="center"/>
        </w:pPr>
        <w:r>
          <w:fldChar w:fldCharType="begin"/>
        </w:r>
        <w:r>
          <w:instrText xml:space="preserve"> PAGE   \* MERGEFORMAT </w:instrText>
        </w:r>
        <w:r>
          <w:fldChar w:fldCharType="separate"/>
        </w:r>
        <w:r w:rsidR="0043791C">
          <w:rPr>
            <w:noProof/>
          </w:rPr>
          <w:t>2</w:t>
        </w:r>
        <w:r>
          <w:rPr>
            <w:noProof/>
          </w:rPr>
          <w:fldChar w:fldCharType="end"/>
        </w:r>
      </w:p>
    </w:sdtContent>
  </w:sdt>
  <w:p w14:paraId="444FEAD2" w14:textId="77777777" w:rsidR="003B2D8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F57"/>
    <w:multiLevelType w:val="hybridMultilevel"/>
    <w:tmpl w:val="0B24AC00"/>
    <w:lvl w:ilvl="0" w:tplc="0420A68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76660F"/>
    <w:multiLevelType w:val="multilevel"/>
    <w:tmpl w:val="0F4C211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46C24749"/>
    <w:multiLevelType w:val="hybridMultilevel"/>
    <w:tmpl w:val="15DE3032"/>
    <w:lvl w:ilvl="0" w:tplc="CE4E3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D86095"/>
    <w:multiLevelType w:val="hybridMultilevel"/>
    <w:tmpl w:val="0B24B8B8"/>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37973733">
    <w:abstractNumId w:val="2"/>
  </w:num>
  <w:num w:numId="2" w16cid:durableId="994190156">
    <w:abstractNumId w:val="0"/>
  </w:num>
  <w:num w:numId="3" w16cid:durableId="857545799">
    <w:abstractNumId w:val="1"/>
  </w:num>
  <w:num w:numId="4" w16cid:durableId="367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1D"/>
    <w:rsid w:val="00006600"/>
    <w:rsid w:val="00012715"/>
    <w:rsid w:val="000131EA"/>
    <w:rsid w:val="00047C04"/>
    <w:rsid w:val="000515DB"/>
    <w:rsid w:val="0005625F"/>
    <w:rsid w:val="00060571"/>
    <w:rsid w:val="00067912"/>
    <w:rsid w:val="000817DA"/>
    <w:rsid w:val="00084F01"/>
    <w:rsid w:val="00090D17"/>
    <w:rsid w:val="00097F72"/>
    <w:rsid w:val="000B1316"/>
    <w:rsid w:val="000B52B1"/>
    <w:rsid w:val="000D4779"/>
    <w:rsid w:val="000E1178"/>
    <w:rsid w:val="000F52B2"/>
    <w:rsid w:val="00102FDE"/>
    <w:rsid w:val="00104253"/>
    <w:rsid w:val="001054FF"/>
    <w:rsid w:val="00110B6B"/>
    <w:rsid w:val="00111910"/>
    <w:rsid w:val="001226BE"/>
    <w:rsid w:val="00124C40"/>
    <w:rsid w:val="00131B80"/>
    <w:rsid w:val="00136015"/>
    <w:rsid w:val="0014252B"/>
    <w:rsid w:val="0014499B"/>
    <w:rsid w:val="00155553"/>
    <w:rsid w:val="00164AB0"/>
    <w:rsid w:val="00165365"/>
    <w:rsid w:val="00166371"/>
    <w:rsid w:val="00172E86"/>
    <w:rsid w:val="00194B2C"/>
    <w:rsid w:val="001A0FDA"/>
    <w:rsid w:val="001A10DA"/>
    <w:rsid w:val="001B5200"/>
    <w:rsid w:val="001B5C8C"/>
    <w:rsid w:val="001B5DA7"/>
    <w:rsid w:val="001B5EF1"/>
    <w:rsid w:val="001E3BE5"/>
    <w:rsid w:val="001F0FD9"/>
    <w:rsid w:val="001F3AA7"/>
    <w:rsid w:val="001F43AA"/>
    <w:rsid w:val="001F5A32"/>
    <w:rsid w:val="002265F8"/>
    <w:rsid w:val="00226B81"/>
    <w:rsid w:val="00232D84"/>
    <w:rsid w:val="00234A7D"/>
    <w:rsid w:val="0024261A"/>
    <w:rsid w:val="002511E5"/>
    <w:rsid w:val="00257BD9"/>
    <w:rsid w:val="00261A3D"/>
    <w:rsid w:val="002620BB"/>
    <w:rsid w:val="00273836"/>
    <w:rsid w:val="00296F44"/>
    <w:rsid w:val="002A1B4E"/>
    <w:rsid w:val="002A3E31"/>
    <w:rsid w:val="002A6EDD"/>
    <w:rsid w:val="002B3708"/>
    <w:rsid w:val="002B5098"/>
    <w:rsid w:val="002B5E11"/>
    <w:rsid w:val="002B7F2A"/>
    <w:rsid w:val="002D03AA"/>
    <w:rsid w:val="002D6EF4"/>
    <w:rsid w:val="002F7CFD"/>
    <w:rsid w:val="00302650"/>
    <w:rsid w:val="0030611E"/>
    <w:rsid w:val="00317748"/>
    <w:rsid w:val="003218D9"/>
    <w:rsid w:val="003407B5"/>
    <w:rsid w:val="00347B79"/>
    <w:rsid w:val="003706E6"/>
    <w:rsid w:val="00384425"/>
    <w:rsid w:val="003A7610"/>
    <w:rsid w:val="003E0E7F"/>
    <w:rsid w:val="003E274D"/>
    <w:rsid w:val="003F5CF9"/>
    <w:rsid w:val="00402249"/>
    <w:rsid w:val="00413118"/>
    <w:rsid w:val="00414EC1"/>
    <w:rsid w:val="0041767C"/>
    <w:rsid w:val="00420FA8"/>
    <w:rsid w:val="00426582"/>
    <w:rsid w:val="00430BA4"/>
    <w:rsid w:val="00435FB2"/>
    <w:rsid w:val="0043791C"/>
    <w:rsid w:val="00441F97"/>
    <w:rsid w:val="00464294"/>
    <w:rsid w:val="0047065F"/>
    <w:rsid w:val="00477C0C"/>
    <w:rsid w:val="00481D23"/>
    <w:rsid w:val="00482DE2"/>
    <w:rsid w:val="00484A82"/>
    <w:rsid w:val="00484E37"/>
    <w:rsid w:val="00486C52"/>
    <w:rsid w:val="00493C36"/>
    <w:rsid w:val="004967F2"/>
    <w:rsid w:val="004A1C03"/>
    <w:rsid w:val="004B0748"/>
    <w:rsid w:val="004B233F"/>
    <w:rsid w:val="004B4017"/>
    <w:rsid w:val="004C364D"/>
    <w:rsid w:val="004C49E3"/>
    <w:rsid w:val="004C71BD"/>
    <w:rsid w:val="004D1C78"/>
    <w:rsid w:val="004D74CF"/>
    <w:rsid w:val="004E076E"/>
    <w:rsid w:val="004F1956"/>
    <w:rsid w:val="004F1EBA"/>
    <w:rsid w:val="0050134E"/>
    <w:rsid w:val="00502367"/>
    <w:rsid w:val="00502A59"/>
    <w:rsid w:val="0050555E"/>
    <w:rsid w:val="005058BB"/>
    <w:rsid w:val="005100BD"/>
    <w:rsid w:val="00520668"/>
    <w:rsid w:val="00526A1A"/>
    <w:rsid w:val="00526A76"/>
    <w:rsid w:val="00527D5F"/>
    <w:rsid w:val="00530DCF"/>
    <w:rsid w:val="00535D34"/>
    <w:rsid w:val="0054696B"/>
    <w:rsid w:val="00563953"/>
    <w:rsid w:val="00572104"/>
    <w:rsid w:val="005731CE"/>
    <w:rsid w:val="00576647"/>
    <w:rsid w:val="005801BE"/>
    <w:rsid w:val="00581672"/>
    <w:rsid w:val="00581868"/>
    <w:rsid w:val="00583EB5"/>
    <w:rsid w:val="00591B7D"/>
    <w:rsid w:val="00593E50"/>
    <w:rsid w:val="005A6EAD"/>
    <w:rsid w:val="005B1104"/>
    <w:rsid w:val="005B5F51"/>
    <w:rsid w:val="005B7935"/>
    <w:rsid w:val="005C0F88"/>
    <w:rsid w:val="005C29CB"/>
    <w:rsid w:val="005D08E6"/>
    <w:rsid w:val="005D4185"/>
    <w:rsid w:val="005D6B73"/>
    <w:rsid w:val="005D73CB"/>
    <w:rsid w:val="005E6747"/>
    <w:rsid w:val="005F08B9"/>
    <w:rsid w:val="005F6FE8"/>
    <w:rsid w:val="0060161D"/>
    <w:rsid w:val="00603195"/>
    <w:rsid w:val="00610153"/>
    <w:rsid w:val="00610F19"/>
    <w:rsid w:val="006119C1"/>
    <w:rsid w:val="00617043"/>
    <w:rsid w:val="0062273F"/>
    <w:rsid w:val="0062275D"/>
    <w:rsid w:val="006264BD"/>
    <w:rsid w:val="006311BF"/>
    <w:rsid w:val="00662A01"/>
    <w:rsid w:val="006667A1"/>
    <w:rsid w:val="00682575"/>
    <w:rsid w:val="00686EC3"/>
    <w:rsid w:val="00687E4E"/>
    <w:rsid w:val="00690CF8"/>
    <w:rsid w:val="00692873"/>
    <w:rsid w:val="00692DE5"/>
    <w:rsid w:val="006A349A"/>
    <w:rsid w:val="006A3C7A"/>
    <w:rsid w:val="006B3E90"/>
    <w:rsid w:val="006E5476"/>
    <w:rsid w:val="006E68B6"/>
    <w:rsid w:val="00705294"/>
    <w:rsid w:val="00707B1C"/>
    <w:rsid w:val="00711B2B"/>
    <w:rsid w:val="00713F5E"/>
    <w:rsid w:val="00714FFD"/>
    <w:rsid w:val="00735613"/>
    <w:rsid w:val="007359A6"/>
    <w:rsid w:val="00746FCE"/>
    <w:rsid w:val="007533B3"/>
    <w:rsid w:val="00770E95"/>
    <w:rsid w:val="00775BE9"/>
    <w:rsid w:val="00775EE8"/>
    <w:rsid w:val="007819E9"/>
    <w:rsid w:val="00793510"/>
    <w:rsid w:val="00794C4A"/>
    <w:rsid w:val="007A01B2"/>
    <w:rsid w:val="007A499F"/>
    <w:rsid w:val="007A5E8A"/>
    <w:rsid w:val="007B129F"/>
    <w:rsid w:val="007B157B"/>
    <w:rsid w:val="007C04FA"/>
    <w:rsid w:val="007C06F8"/>
    <w:rsid w:val="007C6CA7"/>
    <w:rsid w:val="007F3172"/>
    <w:rsid w:val="00801446"/>
    <w:rsid w:val="00801891"/>
    <w:rsid w:val="0082771D"/>
    <w:rsid w:val="0083241F"/>
    <w:rsid w:val="00833A1C"/>
    <w:rsid w:val="008373BA"/>
    <w:rsid w:val="008423E2"/>
    <w:rsid w:val="008462F7"/>
    <w:rsid w:val="00847AC2"/>
    <w:rsid w:val="00852DFC"/>
    <w:rsid w:val="00855187"/>
    <w:rsid w:val="0085541C"/>
    <w:rsid w:val="00865029"/>
    <w:rsid w:val="008823B2"/>
    <w:rsid w:val="008874FF"/>
    <w:rsid w:val="0089236A"/>
    <w:rsid w:val="008953DD"/>
    <w:rsid w:val="008A1F78"/>
    <w:rsid w:val="008B478C"/>
    <w:rsid w:val="008B605F"/>
    <w:rsid w:val="008B6142"/>
    <w:rsid w:val="008B69E3"/>
    <w:rsid w:val="008E53F1"/>
    <w:rsid w:val="009000F2"/>
    <w:rsid w:val="00904B64"/>
    <w:rsid w:val="00906D1C"/>
    <w:rsid w:val="00911348"/>
    <w:rsid w:val="009143C1"/>
    <w:rsid w:val="00920531"/>
    <w:rsid w:val="0092109C"/>
    <w:rsid w:val="00921158"/>
    <w:rsid w:val="00924E32"/>
    <w:rsid w:val="00925A41"/>
    <w:rsid w:val="00926952"/>
    <w:rsid w:val="009271FC"/>
    <w:rsid w:val="00932B8A"/>
    <w:rsid w:val="00935F19"/>
    <w:rsid w:val="009460B2"/>
    <w:rsid w:val="00946EA4"/>
    <w:rsid w:val="00954642"/>
    <w:rsid w:val="00960638"/>
    <w:rsid w:val="00966A61"/>
    <w:rsid w:val="00974E02"/>
    <w:rsid w:val="009761EB"/>
    <w:rsid w:val="00982AA3"/>
    <w:rsid w:val="00991694"/>
    <w:rsid w:val="009917DD"/>
    <w:rsid w:val="009A0060"/>
    <w:rsid w:val="009A157D"/>
    <w:rsid w:val="009A5F2F"/>
    <w:rsid w:val="009B475B"/>
    <w:rsid w:val="009B6BE9"/>
    <w:rsid w:val="009D0FF9"/>
    <w:rsid w:val="009D4A7A"/>
    <w:rsid w:val="009D532E"/>
    <w:rsid w:val="009E1717"/>
    <w:rsid w:val="009E73C6"/>
    <w:rsid w:val="009F69BB"/>
    <w:rsid w:val="00A001F4"/>
    <w:rsid w:val="00A027ED"/>
    <w:rsid w:val="00A04A30"/>
    <w:rsid w:val="00A06A38"/>
    <w:rsid w:val="00A11D37"/>
    <w:rsid w:val="00A25BAA"/>
    <w:rsid w:val="00A329C9"/>
    <w:rsid w:val="00A335A5"/>
    <w:rsid w:val="00A6053E"/>
    <w:rsid w:val="00A61AB0"/>
    <w:rsid w:val="00A66510"/>
    <w:rsid w:val="00A72BE2"/>
    <w:rsid w:val="00A7463E"/>
    <w:rsid w:val="00A824A0"/>
    <w:rsid w:val="00A85A5C"/>
    <w:rsid w:val="00A875E9"/>
    <w:rsid w:val="00A92C9C"/>
    <w:rsid w:val="00A97124"/>
    <w:rsid w:val="00AA7CD8"/>
    <w:rsid w:val="00AB09E2"/>
    <w:rsid w:val="00AB6C49"/>
    <w:rsid w:val="00AC28D4"/>
    <w:rsid w:val="00B01A2C"/>
    <w:rsid w:val="00B06047"/>
    <w:rsid w:val="00B24425"/>
    <w:rsid w:val="00B33B29"/>
    <w:rsid w:val="00B371A6"/>
    <w:rsid w:val="00B415DC"/>
    <w:rsid w:val="00B46426"/>
    <w:rsid w:val="00B500EB"/>
    <w:rsid w:val="00B5413E"/>
    <w:rsid w:val="00B56039"/>
    <w:rsid w:val="00B560A5"/>
    <w:rsid w:val="00B62F15"/>
    <w:rsid w:val="00B81B79"/>
    <w:rsid w:val="00B8505E"/>
    <w:rsid w:val="00B978E6"/>
    <w:rsid w:val="00BA0929"/>
    <w:rsid w:val="00BA132F"/>
    <w:rsid w:val="00BA1C27"/>
    <w:rsid w:val="00BA1DAC"/>
    <w:rsid w:val="00BA3BAE"/>
    <w:rsid w:val="00BB3BA8"/>
    <w:rsid w:val="00BC2B65"/>
    <w:rsid w:val="00BE0291"/>
    <w:rsid w:val="00BF62C3"/>
    <w:rsid w:val="00C02BA0"/>
    <w:rsid w:val="00C06A20"/>
    <w:rsid w:val="00C21DA9"/>
    <w:rsid w:val="00C21EEC"/>
    <w:rsid w:val="00C274C0"/>
    <w:rsid w:val="00C27842"/>
    <w:rsid w:val="00C32C32"/>
    <w:rsid w:val="00C32F0E"/>
    <w:rsid w:val="00C3699E"/>
    <w:rsid w:val="00C370E6"/>
    <w:rsid w:val="00C66784"/>
    <w:rsid w:val="00C66A25"/>
    <w:rsid w:val="00C66B94"/>
    <w:rsid w:val="00C7162E"/>
    <w:rsid w:val="00C7562D"/>
    <w:rsid w:val="00CB24E4"/>
    <w:rsid w:val="00CB4734"/>
    <w:rsid w:val="00CC09E3"/>
    <w:rsid w:val="00CD52FB"/>
    <w:rsid w:val="00CD5A22"/>
    <w:rsid w:val="00CE24A4"/>
    <w:rsid w:val="00D0333D"/>
    <w:rsid w:val="00D04EE3"/>
    <w:rsid w:val="00D166B2"/>
    <w:rsid w:val="00D176C4"/>
    <w:rsid w:val="00D267C1"/>
    <w:rsid w:val="00D4158F"/>
    <w:rsid w:val="00D448C1"/>
    <w:rsid w:val="00D50009"/>
    <w:rsid w:val="00D57ED2"/>
    <w:rsid w:val="00D6062A"/>
    <w:rsid w:val="00D6443D"/>
    <w:rsid w:val="00D729A2"/>
    <w:rsid w:val="00D73822"/>
    <w:rsid w:val="00DB21EF"/>
    <w:rsid w:val="00DC14C3"/>
    <w:rsid w:val="00DC3C7C"/>
    <w:rsid w:val="00DC4E88"/>
    <w:rsid w:val="00DE1CD1"/>
    <w:rsid w:val="00DF1981"/>
    <w:rsid w:val="00E05D88"/>
    <w:rsid w:val="00E15F1F"/>
    <w:rsid w:val="00E20128"/>
    <w:rsid w:val="00E24182"/>
    <w:rsid w:val="00E25AF3"/>
    <w:rsid w:val="00E315A5"/>
    <w:rsid w:val="00E318CB"/>
    <w:rsid w:val="00E3766E"/>
    <w:rsid w:val="00E400E0"/>
    <w:rsid w:val="00E447BA"/>
    <w:rsid w:val="00E6430F"/>
    <w:rsid w:val="00E65EC4"/>
    <w:rsid w:val="00E7137F"/>
    <w:rsid w:val="00E71E7D"/>
    <w:rsid w:val="00E7633F"/>
    <w:rsid w:val="00E76AE1"/>
    <w:rsid w:val="00E76F4F"/>
    <w:rsid w:val="00E81E43"/>
    <w:rsid w:val="00EA0729"/>
    <w:rsid w:val="00EA34E8"/>
    <w:rsid w:val="00EA464C"/>
    <w:rsid w:val="00EA4F3E"/>
    <w:rsid w:val="00EB5754"/>
    <w:rsid w:val="00EB5EEE"/>
    <w:rsid w:val="00EE5E5E"/>
    <w:rsid w:val="00EE7755"/>
    <w:rsid w:val="00EF22CF"/>
    <w:rsid w:val="00EF2A9C"/>
    <w:rsid w:val="00EF365E"/>
    <w:rsid w:val="00EF5F30"/>
    <w:rsid w:val="00EF6090"/>
    <w:rsid w:val="00F00C45"/>
    <w:rsid w:val="00F05CD8"/>
    <w:rsid w:val="00F11636"/>
    <w:rsid w:val="00F119F1"/>
    <w:rsid w:val="00F30B1F"/>
    <w:rsid w:val="00F362D9"/>
    <w:rsid w:val="00F5177C"/>
    <w:rsid w:val="00F54ADC"/>
    <w:rsid w:val="00F572B1"/>
    <w:rsid w:val="00F57A11"/>
    <w:rsid w:val="00F60A78"/>
    <w:rsid w:val="00F6552F"/>
    <w:rsid w:val="00F824A9"/>
    <w:rsid w:val="00FA0B60"/>
    <w:rsid w:val="00FA6F96"/>
    <w:rsid w:val="00FB5145"/>
    <w:rsid w:val="00FC1569"/>
    <w:rsid w:val="00FC4DFB"/>
    <w:rsid w:val="00FD2D49"/>
    <w:rsid w:val="00FF235A"/>
    <w:rsid w:val="00FF68F5"/>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3042"/>
  <w15:chartTrackingRefBased/>
  <w15:docId w15:val="{D4732934-0114-4673-8348-95C9E51E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7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1D"/>
    <w:pPr>
      <w:spacing w:before="100" w:beforeAutospacing="1" w:after="200" w:afterAutospacing="1" w:line="276" w:lineRule="auto"/>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827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1D"/>
    <w:rPr>
      <w:lang w:val="en-US"/>
    </w:rPr>
  </w:style>
  <w:style w:type="paragraph" w:styleId="FootnoteText">
    <w:name w:val="footnote text"/>
    <w:basedOn w:val="Normal"/>
    <w:link w:val="FootnoteTextChar"/>
    <w:uiPriority w:val="99"/>
    <w:semiHidden/>
    <w:unhideWhenUsed/>
    <w:rsid w:val="00827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71D"/>
    <w:rPr>
      <w:sz w:val="20"/>
      <w:szCs w:val="20"/>
      <w:lang w:val="en-US"/>
    </w:rPr>
  </w:style>
  <w:style w:type="character" w:styleId="FootnoteReference">
    <w:name w:val="footnote reference"/>
    <w:basedOn w:val="DefaultParagraphFont"/>
    <w:uiPriority w:val="99"/>
    <w:semiHidden/>
    <w:unhideWhenUsed/>
    <w:rsid w:val="00827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5B89-F6D0-49D4-ACB5-6ECBF8B9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Mariana Anguelov</cp:lastModifiedBy>
  <cp:revision>3</cp:revision>
  <cp:lastPrinted>2022-10-05T08:12:00Z</cp:lastPrinted>
  <dcterms:created xsi:type="dcterms:W3CDTF">2022-10-06T10:45:00Z</dcterms:created>
  <dcterms:modified xsi:type="dcterms:W3CDTF">2022-10-16T18:29:00Z</dcterms:modified>
</cp:coreProperties>
</file>