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91F0" w14:textId="7C39EDA8" w:rsidR="00D450B5" w:rsidRPr="00044B50" w:rsidRDefault="00D450B5" w:rsidP="00A5180D">
      <w:pPr>
        <w:autoSpaceDE w:val="0"/>
        <w:autoSpaceDN w:val="0"/>
        <w:adjustRightInd w:val="0"/>
        <w:jc w:val="center"/>
        <w:rPr>
          <w:lang w:val="en-GB"/>
        </w:rPr>
      </w:pPr>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4345660F" w:rsidR="00D450B5" w:rsidRPr="00044B50" w:rsidRDefault="00D450B5" w:rsidP="00772E4B">
      <w:pPr>
        <w:jc w:val="center"/>
        <w:rPr>
          <w:b/>
          <w:bCs/>
          <w:lang w:val="en-GB"/>
        </w:rPr>
      </w:pPr>
      <w:r w:rsidRPr="00044B50">
        <w:rPr>
          <w:b/>
          <w:bCs/>
          <w:lang w:val="en-GB"/>
        </w:rPr>
        <w:t>EASTERN CAPE DIVISION,</w:t>
      </w:r>
      <w:r w:rsidR="00CA22C7">
        <w:rPr>
          <w:b/>
          <w:bCs/>
          <w:lang w:val="en-GB"/>
        </w:rPr>
        <w:t xml:space="preserve"> </w:t>
      </w:r>
      <w:r w:rsidR="00923518">
        <w:rPr>
          <w:b/>
          <w:bCs/>
          <w:lang w:val="en-GB"/>
        </w:rPr>
        <w:t>BHISHO</w:t>
      </w:r>
    </w:p>
    <w:p w14:paraId="260381A7" w14:textId="77777777" w:rsidR="00D450B5" w:rsidRPr="00044B50" w:rsidRDefault="00D450B5" w:rsidP="00772E4B">
      <w:pPr>
        <w:widowControl w:val="0"/>
        <w:jc w:val="both"/>
        <w:rPr>
          <w:spacing w:val="14"/>
          <w:kern w:val="2"/>
          <w:u w:val="single"/>
          <w:lang w:val="en-GB"/>
        </w:rPr>
      </w:pPr>
    </w:p>
    <w:p w14:paraId="101AD6EF" w14:textId="1E74C9B9" w:rsidR="008A75F3" w:rsidRPr="00B14010" w:rsidRDefault="00D450B5" w:rsidP="00B14010">
      <w:pPr>
        <w:ind w:right="-52"/>
        <w:jc w:val="center"/>
        <w:rPr>
          <w:b/>
          <w:bCs/>
          <w:lang w:val="en-GB"/>
        </w:rPr>
      </w:pPr>
      <w:r w:rsidRPr="00044B50">
        <w:rPr>
          <w:lang w:val="en-GB"/>
        </w:rPr>
        <w:t xml:space="preserve">                                                                                           </w:t>
      </w:r>
      <w:r w:rsidRPr="00044B50">
        <w:rPr>
          <w:b/>
          <w:bCs/>
          <w:lang w:val="en-GB"/>
        </w:rPr>
        <w:t xml:space="preserve">NOT REPORTABLE                                     </w:t>
      </w:r>
      <w:r w:rsidR="00E44987" w:rsidRPr="00044B50">
        <w:rPr>
          <w:lang w:val="en-GB"/>
        </w:rPr>
        <w:t xml:space="preserve">                                                               </w:t>
      </w:r>
    </w:p>
    <w:p w14:paraId="4934DB4B" w14:textId="0EB90331" w:rsidR="00E44987" w:rsidRPr="00044B50" w:rsidRDefault="00E44987" w:rsidP="008A75F3">
      <w:pPr>
        <w:ind w:left="5760" w:firstLine="720"/>
        <w:rPr>
          <w:lang w:val="en-GB"/>
        </w:rPr>
      </w:pPr>
      <w:r w:rsidRPr="00044B50">
        <w:rPr>
          <w:lang w:val="en-GB"/>
        </w:rPr>
        <w:t xml:space="preserve">Case no: </w:t>
      </w:r>
      <w:r w:rsidR="00B14010">
        <w:rPr>
          <w:lang w:val="en-GB"/>
        </w:rPr>
        <w:t>702/2019</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18C68DF1" w:rsidR="00D450B5" w:rsidRDefault="00B14010" w:rsidP="001B3B25">
      <w:pPr>
        <w:tabs>
          <w:tab w:val="left" w:pos="7230"/>
          <w:tab w:val="left" w:pos="7371"/>
          <w:tab w:val="right" w:pos="9072"/>
        </w:tabs>
        <w:suppressAutoHyphens/>
        <w:jc w:val="both"/>
        <w:rPr>
          <w:b/>
          <w:lang w:val="en-GB"/>
        </w:rPr>
      </w:pPr>
      <w:r w:rsidRPr="00B14010">
        <w:rPr>
          <w:b/>
          <w:lang w:val="en-GB"/>
        </w:rPr>
        <w:t xml:space="preserve">BABALWA FANI </w:t>
      </w:r>
      <w:r w:rsidR="001B3B25">
        <w:rPr>
          <w:b/>
          <w:lang w:val="en-GB"/>
        </w:rPr>
        <w:tab/>
        <w:t xml:space="preserve"> </w:t>
      </w:r>
      <w:r>
        <w:rPr>
          <w:b/>
          <w:lang w:val="en-GB"/>
        </w:rPr>
        <w:t xml:space="preserve">First </w:t>
      </w:r>
      <w:r w:rsidRPr="00B14010">
        <w:rPr>
          <w:b/>
          <w:lang w:val="en-GB"/>
        </w:rPr>
        <w:t>Applicant</w:t>
      </w:r>
    </w:p>
    <w:p w14:paraId="12DFCBA1" w14:textId="1FA5008E" w:rsidR="001B3B25" w:rsidRPr="00B14010" w:rsidRDefault="001B3B25" w:rsidP="001B3B25">
      <w:pPr>
        <w:tabs>
          <w:tab w:val="left" w:pos="6946"/>
          <w:tab w:val="left" w:pos="7088"/>
          <w:tab w:val="right" w:pos="9072"/>
        </w:tabs>
        <w:suppressAutoHyphens/>
        <w:jc w:val="both"/>
        <w:rPr>
          <w:b/>
          <w:lang w:val="en-GB"/>
        </w:rPr>
      </w:pPr>
      <w:r>
        <w:rPr>
          <w:b/>
          <w:lang w:val="en-GB"/>
        </w:rPr>
        <w:t xml:space="preserve">MONDE ERIC FANI </w:t>
      </w:r>
      <w:r>
        <w:rPr>
          <w:b/>
          <w:lang w:val="en-GB"/>
        </w:rPr>
        <w:tab/>
        <w:t>Second Applicant</w:t>
      </w:r>
    </w:p>
    <w:p w14:paraId="50A760EA" w14:textId="77777777" w:rsidR="00F565D0" w:rsidRPr="00044B50" w:rsidRDefault="00F565D0"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2283E32F" w14:textId="4B17C67A" w:rsidR="001B3B25" w:rsidRDefault="00B14010" w:rsidP="00B14010">
      <w:pPr>
        <w:tabs>
          <w:tab w:val="left" w:pos="6946"/>
          <w:tab w:val="left" w:pos="7230"/>
        </w:tabs>
        <w:rPr>
          <w:b/>
          <w:lang w:val="en-GB"/>
        </w:rPr>
      </w:pPr>
      <w:r w:rsidRPr="00B14010">
        <w:rPr>
          <w:b/>
          <w:lang w:val="en-GB"/>
        </w:rPr>
        <w:t xml:space="preserve">PHINDILE TSHANTSHANA </w:t>
      </w:r>
      <w:r>
        <w:rPr>
          <w:b/>
          <w:lang w:val="en-GB"/>
        </w:rPr>
        <w:tab/>
      </w:r>
      <w:r w:rsidR="001B3B25">
        <w:rPr>
          <w:b/>
          <w:lang w:val="en-GB"/>
        </w:rPr>
        <w:t xml:space="preserve"> </w:t>
      </w:r>
      <w:r>
        <w:rPr>
          <w:b/>
          <w:lang w:val="en-GB"/>
        </w:rPr>
        <w:t xml:space="preserve">First </w:t>
      </w:r>
      <w:r w:rsidRPr="00B14010">
        <w:rPr>
          <w:b/>
          <w:lang w:val="en-GB"/>
        </w:rPr>
        <w:t>Respondent</w:t>
      </w:r>
    </w:p>
    <w:p w14:paraId="18CCE0EF" w14:textId="77777777" w:rsidR="001B3B25" w:rsidRDefault="001B3B25" w:rsidP="001B3B25">
      <w:pPr>
        <w:tabs>
          <w:tab w:val="left" w:pos="6663"/>
          <w:tab w:val="left" w:pos="7230"/>
        </w:tabs>
        <w:rPr>
          <w:b/>
          <w:lang w:val="en-GB"/>
        </w:rPr>
      </w:pPr>
      <w:r>
        <w:rPr>
          <w:b/>
          <w:lang w:val="en-GB"/>
        </w:rPr>
        <w:t xml:space="preserve">NOKWAZI AGNES DIFASI </w:t>
      </w:r>
      <w:r>
        <w:rPr>
          <w:b/>
          <w:lang w:val="en-GB"/>
        </w:rPr>
        <w:tab/>
        <w:t>Second Respondent</w:t>
      </w:r>
    </w:p>
    <w:p w14:paraId="13F4E0D2" w14:textId="5539DCB9" w:rsidR="001B3B25" w:rsidRDefault="001B3B25" w:rsidP="001B3B25">
      <w:pPr>
        <w:tabs>
          <w:tab w:val="left" w:pos="6663"/>
          <w:tab w:val="left" w:pos="7230"/>
        </w:tabs>
        <w:rPr>
          <w:b/>
          <w:lang w:val="en-GB"/>
        </w:rPr>
      </w:pPr>
      <w:r>
        <w:rPr>
          <w:b/>
          <w:lang w:val="en-GB"/>
        </w:rPr>
        <w:t xml:space="preserve">REGISTRAR OF DEEDS, KING </w:t>
      </w:r>
      <w:r>
        <w:rPr>
          <w:b/>
          <w:lang w:val="en-GB"/>
        </w:rPr>
        <w:tab/>
        <w:t xml:space="preserve">    Third Respondent</w:t>
      </w:r>
    </w:p>
    <w:p w14:paraId="4F0E2CE6" w14:textId="7BE2DCF4" w:rsidR="00C246F2" w:rsidRPr="00B14010" w:rsidRDefault="001B3B25" w:rsidP="001B3B25">
      <w:pPr>
        <w:tabs>
          <w:tab w:val="left" w:pos="6663"/>
          <w:tab w:val="left" w:pos="7230"/>
        </w:tabs>
        <w:rPr>
          <w:b/>
          <w:bCs/>
          <w:lang w:val="en-GB"/>
        </w:rPr>
      </w:pPr>
      <w:r>
        <w:rPr>
          <w:b/>
          <w:lang w:val="en-GB"/>
        </w:rPr>
        <w:t>WILLIAM’S TOWN</w:t>
      </w:r>
      <w:r w:rsidR="00C246F2" w:rsidRPr="00B14010">
        <w:rPr>
          <w:b/>
          <w:lang w:val="en-GB"/>
        </w:rPr>
        <w:tab/>
      </w:r>
      <w:r w:rsidR="00C246F2" w:rsidRPr="00B14010">
        <w:rPr>
          <w:b/>
          <w:lang w:val="en-GB"/>
        </w:rPr>
        <w:tab/>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33EF545B" w:rsidR="00D450B5" w:rsidRPr="00044B50" w:rsidRDefault="001704F2" w:rsidP="00772E4B">
      <w:pPr>
        <w:jc w:val="center"/>
        <w:rPr>
          <w:b/>
          <w:bCs/>
          <w:lang w:val="en-GB"/>
        </w:rPr>
      </w:pPr>
      <w:r w:rsidRPr="001704F2">
        <w:rPr>
          <w:b/>
          <w:bCs/>
          <w:i/>
          <w:lang w:val="en-GB"/>
        </w:rPr>
        <w:t>EX-TEMPORE</w:t>
      </w:r>
      <w:r>
        <w:rPr>
          <w:b/>
          <w:bCs/>
          <w:lang w:val="en-GB"/>
        </w:rPr>
        <w:t xml:space="preserve"> </w:t>
      </w:r>
      <w:r w:rsidR="00D450B5"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proofErr w:type="spellStart"/>
      <w:r w:rsidRPr="00044B50">
        <w:rPr>
          <w:b/>
          <w:bCs/>
          <w:lang w:val="en-GB"/>
        </w:rPr>
        <w:t>Govindjee</w:t>
      </w:r>
      <w:proofErr w:type="spellEnd"/>
      <w:r w:rsidR="00D450B5" w:rsidRPr="00044B50">
        <w:rPr>
          <w:b/>
          <w:bCs/>
          <w:lang w:val="en-GB"/>
        </w:rPr>
        <w:t xml:space="preserve"> J</w:t>
      </w:r>
    </w:p>
    <w:p w14:paraId="34F7781B" w14:textId="77777777" w:rsidR="00D468AF" w:rsidRPr="00044B50" w:rsidRDefault="00D468AF" w:rsidP="00682CE5">
      <w:pPr>
        <w:autoSpaceDE w:val="0"/>
        <w:autoSpaceDN w:val="0"/>
        <w:adjustRightInd w:val="0"/>
        <w:jc w:val="both"/>
        <w:rPr>
          <w:lang w:val="en-GB"/>
        </w:rPr>
      </w:pPr>
    </w:p>
    <w:p w14:paraId="351AC391" w14:textId="3F1B47DC" w:rsidR="00902C55" w:rsidRPr="00AB697B" w:rsidRDefault="00AB697B" w:rsidP="00AB697B">
      <w:pPr>
        <w:autoSpaceDE w:val="0"/>
        <w:autoSpaceDN w:val="0"/>
        <w:adjustRightInd w:val="0"/>
        <w:jc w:val="both"/>
        <w:rPr>
          <w:lang w:val="en-GB"/>
        </w:rPr>
      </w:pPr>
      <w:r>
        <w:rPr>
          <w:lang w:val="en-GB"/>
        </w:rPr>
        <w:t>[1]</w:t>
      </w:r>
      <w:r>
        <w:rPr>
          <w:lang w:val="en-GB"/>
        </w:rPr>
        <w:tab/>
      </w:r>
      <w:r w:rsidR="00923518" w:rsidRPr="00AB697B">
        <w:rPr>
          <w:lang w:val="en-GB"/>
        </w:rPr>
        <w:t xml:space="preserve">The applicants seek declaratory </w:t>
      </w:r>
      <w:r w:rsidR="005C7B86" w:rsidRPr="00AB697B">
        <w:rPr>
          <w:lang w:val="en-GB"/>
        </w:rPr>
        <w:t>relief</w:t>
      </w:r>
      <w:r w:rsidR="00923518" w:rsidRPr="00AB697B">
        <w:rPr>
          <w:lang w:val="en-GB"/>
        </w:rPr>
        <w:t xml:space="preserve"> ordering the respondents to pass transfer of immovable property</w:t>
      </w:r>
      <w:r w:rsidR="00D62AA0" w:rsidRPr="00AB697B">
        <w:rPr>
          <w:lang w:val="en-GB"/>
        </w:rPr>
        <w:t xml:space="preserve"> </w:t>
      </w:r>
      <w:r w:rsidR="00B10EA8" w:rsidRPr="00AB697B">
        <w:rPr>
          <w:lang w:val="en-GB"/>
        </w:rPr>
        <w:t xml:space="preserve">situated in </w:t>
      </w:r>
      <w:proofErr w:type="spellStart"/>
      <w:r w:rsidR="00B10EA8" w:rsidRPr="00AB697B">
        <w:rPr>
          <w:lang w:val="en-GB"/>
        </w:rPr>
        <w:t>Dimbaza</w:t>
      </w:r>
      <w:proofErr w:type="spellEnd"/>
      <w:r w:rsidR="00B10EA8" w:rsidRPr="00AB697B">
        <w:rPr>
          <w:lang w:val="en-GB"/>
        </w:rPr>
        <w:t xml:space="preserve"> (‘the property’)</w:t>
      </w:r>
      <w:r w:rsidR="00923518" w:rsidRPr="00AB697B">
        <w:rPr>
          <w:lang w:val="en-GB"/>
        </w:rPr>
        <w:t>. The first respondent (‘</w:t>
      </w:r>
      <w:r w:rsidR="00631EF9" w:rsidRPr="00AB697B">
        <w:rPr>
          <w:lang w:val="en-GB"/>
        </w:rPr>
        <w:t xml:space="preserve">Mr </w:t>
      </w:r>
      <w:proofErr w:type="spellStart"/>
      <w:r w:rsidR="00923518" w:rsidRPr="00AB697B">
        <w:rPr>
          <w:lang w:val="en-GB"/>
        </w:rPr>
        <w:t>Tshantshana</w:t>
      </w:r>
      <w:proofErr w:type="spellEnd"/>
      <w:r w:rsidR="00923518" w:rsidRPr="00AB697B">
        <w:rPr>
          <w:lang w:val="en-GB"/>
        </w:rPr>
        <w:t>’) disputes the existence and validity of an agreement of sale in respect of the property, as well as the payment of the agreed purchase price.</w:t>
      </w:r>
    </w:p>
    <w:p w14:paraId="6EAFAF38" w14:textId="77777777" w:rsidR="004E2F8E" w:rsidRPr="004E2F8E" w:rsidRDefault="004E2F8E" w:rsidP="00F565D0">
      <w:pPr>
        <w:pStyle w:val="ListParagraph"/>
        <w:autoSpaceDE w:val="0"/>
        <w:autoSpaceDN w:val="0"/>
        <w:adjustRightInd w:val="0"/>
        <w:ind w:left="0"/>
        <w:jc w:val="both"/>
        <w:rPr>
          <w:lang w:val="en-GB"/>
        </w:rPr>
      </w:pPr>
    </w:p>
    <w:p w14:paraId="6BD713AD" w14:textId="42A9FBEC" w:rsidR="00902C55" w:rsidRPr="00AB697B" w:rsidRDefault="00AB697B" w:rsidP="00AB697B">
      <w:pPr>
        <w:autoSpaceDE w:val="0"/>
        <w:autoSpaceDN w:val="0"/>
        <w:adjustRightInd w:val="0"/>
        <w:jc w:val="both"/>
        <w:rPr>
          <w:lang w:val="en-GB"/>
        </w:rPr>
      </w:pPr>
      <w:r w:rsidRPr="00705F57">
        <w:rPr>
          <w:lang w:val="en-GB"/>
        </w:rPr>
        <w:t>[2]</w:t>
      </w:r>
      <w:r w:rsidRPr="00705F57">
        <w:rPr>
          <w:lang w:val="en-GB"/>
        </w:rPr>
        <w:tab/>
      </w:r>
      <w:r w:rsidR="007D2CB0" w:rsidRPr="00AB697B">
        <w:rPr>
          <w:lang w:val="en-GB"/>
        </w:rPr>
        <w:t>The applicants are married to one another in community of property.</w:t>
      </w:r>
      <w:r w:rsidR="00920CA7" w:rsidRPr="00AB697B">
        <w:rPr>
          <w:lang w:val="en-GB"/>
        </w:rPr>
        <w:t xml:space="preserve"> The first applicant’s father (‘</w:t>
      </w:r>
      <w:r w:rsidR="00631EF9" w:rsidRPr="00AB697B">
        <w:rPr>
          <w:lang w:val="en-GB"/>
        </w:rPr>
        <w:t xml:space="preserve">Mr </w:t>
      </w:r>
      <w:proofErr w:type="spellStart"/>
      <w:r w:rsidR="00920CA7" w:rsidRPr="00AB697B">
        <w:rPr>
          <w:lang w:val="en-GB"/>
        </w:rPr>
        <w:t>Malawana</w:t>
      </w:r>
      <w:proofErr w:type="spellEnd"/>
      <w:r w:rsidR="00920CA7" w:rsidRPr="00AB697B">
        <w:rPr>
          <w:lang w:val="en-GB"/>
        </w:rPr>
        <w:t xml:space="preserve">’) came to know that the first and second respondents </w:t>
      </w:r>
      <w:r w:rsidR="000B348A" w:rsidRPr="00AB697B">
        <w:rPr>
          <w:lang w:val="en-GB"/>
        </w:rPr>
        <w:t xml:space="preserve">were selling the property, which was derelict. </w:t>
      </w:r>
      <w:r w:rsidR="00631EF9" w:rsidRPr="00AB697B">
        <w:rPr>
          <w:lang w:val="en-GB"/>
        </w:rPr>
        <w:t xml:space="preserve">Mr </w:t>
      </w:r>
      <w:proofErr w:type="spellStart"/>
      <w:r w:rsidR="00A45608" w:rsidRPr="00AB697B">
        <w:rPr>
          <w:lang w:val="en-GB"/>
        </w:rPr>
        <w:t>Malawana</w:t>
      </w:r>
      <w:proofErr w:type="spellEnd"/>
      <w:r w:rsidR="00A45608" w:rsidRPr="00AB697B">
        <w:rPr>
          <w:lang w:val="en-GB"/>
        </w:rPr>
        <w:t xml:space="preserve"> agreed to purchase the property for the price of R30 000. </w:t>
      </w:r>
      <w:r w:rsidR="00AF18BB" w:rsidRPr="00AB697B">
        <w:rPr>
          <w:lang w:val="en-GB"/>
        </w:rPr>
        <w:t xml:space="preserve">A R20 000 part-payment was made in cash on 11 January 2006 after </w:t>
      </w:r>
      <w:r w:rsidR="00631EF9" w:rsidRPr="00AB697B">
        <w:rPr>
          <w:lang w:val="en-GB"/>
        </w:rPr>
        <w:t xml:space="preserve">Mr </w:t>
      </w:r>
      <w:proofErr w:type="spellStart"/>
      <w:r w:rsidR="00AF18BB" w:rsidRPr="00AB697B">
        <w:rPr>
          <w:lang w:val="en-GB"/>
        </w:rPr>
        <w:t>Malawana</w:t>
      </w:r>
      <w:proofErr w:type="spellEnd"/>
      <w:r w:rsidR="00AF18BB" w:rsidRPr="00AB697B">
        <w:rPr>
          <w:lang w:val="en-GB"/>
        </w:rPr>
        <w:t xml:space="preserve">, his wife, </w:t>
      </w:r>
      <w:r w:rsidR="00631EF9" w:rsidRPr="00AB697B">
        <w:rPr>
          <w:lang w:val="en-GB"/>
        </w:rPr>
        <w:t xml:space="preserve">Mr </w:t>
      </w:r>
      <w:proofErr w:type="spellStart"/>
      <w:proofErr w:type="gramStart"/>
      <w:r w:rsidR="00AF18BB" w:rsidRPr="00AB697B">
        <w:rPr>
          <w:lang w:val="en-GB"/>
        </w:rPr>
        <w:t>Tshantshana</w:t>
      </w:r>
      <w:proofErr w:type="spellEnd"/>
      <w:proofErr w:type="gramEnd"/>
      <w:r w:rsidR="00AF18BB" w:rsidRPr="00AB697B">
        <w:rPr>
          <w:lang w:val="en-GB"/>
        </w:rPr>
        <w:t xml:space="preserve"> and his wife met to finalise the sale and transfer of the property. </w:t>
      </w:r>
      <w:r w:rsidR="00D20FB8" w:rsidRPr="00AB697B">
        <w:rPr>
          <w:lang w:val="en-GB"/>
        </w:rPr>
        <w:t>Various documents were signed by these persons on 21 December 2006</w:t>
      </w:r>
      <w:r w:rsidR="00EA5D5C" w:rsidRPr="00AB697B">
        <w:rPr>
          <w:lang w:val="en-GB"/>
        </w:rPr>
        <w:t>, including an application for transfer of the property</w:t>
      </w:r>
      <w:r w:rsidR="00135F41" w:rsidRPr="00AB697B">
        <w:rPr>
          <w:lang w:val="en-GB"/>
        </w:rPr>
        <w:t xml:space="preserve"> to the </w:t>
      </w:r>
      <w:proofErr w:type="spellStart"/>
      <w:r w:rsidR="00135F41" w:rsidRPr="00AB697B">
        <w:rPr>
          <w:lang w:val="en-GB"/>
        </w:rPr>
        <w:t>Malawanas</w:t>
      </w:r>
      <w:proofErr w:type="spellEnd"/>
      <w:r w:rsidR="00135F41" w:rsidRPr="00AB697B">
        <w:rPr>
          <w:lang w:val="en-GB"/>
        </w:rPr>
        <w:t>.</w:t>
      </w:r>
      <w:r w:rsidR="0078586A" w:rsidRPr="00AB697B">
        <w:rPr>
          <w:lang w:val="en-GB"/>
        </w:rPr>
        <w:t xml:space="preserve"> Transfer was not </w:t>
      </w:r>
      <w:proofErr w:type="gramStart"/>
      <w:r w:rsidR="0078586A" w:rsidRPr="00AB697B">
        <w:rPr>
          <w:lang w:val="en-GB"/>
        </w:rPr>
        <w:t>effected</w:t>
      </w:r>
      <w:proofErr w:type="gramEnd"/>
      <w:r w:rsidR="0078586A" w:rsidRPr="00AB697B">
        <w:rPr>
          <w:lang w:val="en-GB"/>
        </w:rPr>
        <w:t xml:space="preserve"> due to outstanding amounts owed to the municipality</w:t>
      </w:r>
      <w:r w:rsidR="00582B24" w:rsidRPr="00AB697B">
        <w:rPr>
          <w:lang w:val="en-GB"/>
        </w:rPr>
        <w:t xml:space="preserve">, which </w:t>
      </w:r>
      <w:r w:rsidR="008B1155" w:rsidRPr="00AB697B">
        <w:rPr>
          <w:lang w:val="en-GB"/>
        </w:rPr>
        <w:t>none</w:t>
      </w:r>
      <w:r w:rsidR="00582B24" w:rsidRPr="00AB697B">
        <w:rPr>
          <w:lang w:val="en-GB"/>
        </w:rPr>
        <w:t xml:space="preserve"> of the parties to the sale were able to pay.</w:t>
      </w:r>
    </w:p>
    <w:p w14:paraId="4CD9AA23" w14:textId="77777777" w:rsidR="00E57C72" w:rsidRPr="00D625B8" w:rsidRDefault="00E57C72" w:rsidP="00F565D0">
      <w:pPr>
        <w:jc w:val="both"/>
        <w:rPr>
          <w:lang w:val="en-GB"/>
        </w:rPr>
      </w:pPr>
    </w:p>
    <w:p w14:paraId="48EF6EC8" w14:textId="22B688BD" w:rsidR="00E57C72" w:rsidRPr="00AB697B" w:rsidRDefault="00AB697B" w:rsidP="00AB697B">
      <w:pPr>
        <w:autoSpaceDE w:val="0"/>
        <w:autoSpaceDN w:val="0"/>
        <w:adjustRightInd w:val="0"/>
        <w:jc w:val="both"/>
        <w:rPr>
          <w:lang w:val="en-GB"/>
        </w:rPr>
      </w:pPr>
      <w:r>
        <w:rPr>
          <w:lang w:val="en-GB"/>
        </w:rPr>
        <w:t>[3]</w:t>
      </w:r>
      <w:r>
        <w:rPr>
          <w:lang w:val="en-GB"/>
        </w:rPr>
        <w:tab/>
      </w:r>
      <w:r w:rsidR="00491F95" w:rsidRPr="00AB697B">
        <w:rPr>
          <w:lang w:val="en-GB"/>
        </w:rPr>
        <w:t xml:space="preserve">Mr </w:t>
      </w:r>
      <w:proofErr w:type="spellStart"/>
      <w:r w:rsidR="00410B4A" w:rsidRPr="00AB697B">
        <w:rPr>
          <w:lang w:val="en-GB"/>
        </w:rPr>
        <w:t>Tshantshana</w:t>
      </w:r>
      <w:proofErr w:type="spellEnd"/>
      <w:r w:rsidR="00410B4A" w:rsidRPr="00AB697B">
        <w:rPr>
          <w:lang w:val="en-GB"/>
        </w:rPr>
        <w:t xml:space="preserve"> and his wife subsequently applied to the municipality</w:t>
      </w:r>
      <w:r w:rsidR="009E3C90" w:rsidRPr="00AB697B">
        <w:rPr>
          <w:lang w:val="en-GB"/>
        </w:rPr>
        <w:t>, unsuccessfully,</w:t>
      </w:r>
      <w:r w:rsidR="00410B4A" w:rsidRPr="00AB697B">
        <w:rPr>
          <w:lang w:val="en-GB"/>
        </w:rPr>
        <w:t xml:space="preserve"> to have the rates reduced during July 2007.</w:t>
      </w:r>
      <w:r w:rsidR="00D3687A" w:rsidRPr="00AB697B">
        <w:rPr>
          <w:lang w:val="en-GB"/>
        </w:rPr>
        <w:t xml:space="preserve"> </w:t>
      </w:r>
      <w:r w:rsidR="009E2251" w:rsidRPr="00AB697B">
        <w:rPr>
          <w:lang w:val="en-GB"/>
        </w:rPr>
        <w:t xml:space="preserve">Mr </w:t>
      </w:r>
      <w:proofErr w:type="spellStart"/>
      <w:r w:rsidR="00F10CCF" w:rsidRPr="00AB697B">
        <w:rPr>
          <w:lang w:val="en-GB"/>
        </w:rPr>
        <w:t>Malawana</w:t>
      </w:r>
      <w:proofErr w:type="spellEnd"/>
      <w:r w:rsidR="00F10CCF" w:rsidRPr="00AB697B">
        <w:rPr>
          <w:lang w:val="en-GB"/>
        </w:rPr>
        <w:t xml:space="preserve"> was </w:t>
      </w:r>
      <w:r w:rsidR="007D6D25" w:rsidRPr="00AB697B">
        <w:rPr>
          <w:lang w:val="en-GB"/>
        </w:rPr>
        <w:t xml:space="preserve">only </w:t>
      </w:r>
      <w:r w:rsidR="00F10CCF" w:rsidRPr="00AB697B">
        <w:rPr>
          <w:lang w:val="en-GB"/>
        </w:rPr>
        <w:t>able to settle the outstanding balance of the purchase price and the amounts due to the municipality when he received his pension during May 2016.</w:t>
      </w:r>
      <w:r w:rsidR="009E2C01" w:rsidRPr="00AB697B">
        <w:rPr>
          <w:lang w:val="en-GB"/>
        </w:rPr>
        <w:t xml:space="preserve"> The second respondent had taken ill by this time</w:t>
      </w:r>
      <w:r w:rsidR="00527AC1" w:rsidRPr="00AB697B">
        <w:rPr>
          <w:lang w:val="en-GB"/>
        </w:rPr>
        <w:t>, although the extent of her illness is in dispute</w:t>
      </w:r>
      <w:r w:rsidR="009E2C01" w:rsidRPr="00AB697B">
        <w:rPr>
          <w:lang w:val="en-GB"/>
        </w:rPr>
        <w:t xml:space="preserve">. </w:t>
      </w:r>
      <w:r w:rsidR="0057390B" w:rsidRPr="00AB697B">
        <w:rPr>
          <w:lang w:val="en-GB"/>
        </w:rPr>
        <w:t xml:space="preserve">Mr </w:t>
      </w:r>
      <w:proofErr w:type="spellStart"/>
      <w:r w:rsidR="00691AF8" w:rsidRPr="00AB697B">
        <w:rPr>
          <w:lang w:val="en-GB"/>
        </w:rPr>
        <w:t>Tshantshana</w:t>
      </w:r>
      <w:proofErr w:type="spellEnd"/>
      <w:r w:rsidR="00691AF8" w:rsidRPr="00AB697B">
        <w:rPr>
          <w:lang w:val="en-GB"/>
        </w:rPr>
        <w:t xml:space="preserve"> advised </w:t>
      </w:r>
      <w:r w:rsidR="0057390B" w:rsidRPr="00AB697B">
        <w:rPr>
          <w:lang w:val="en-GB"/>
        </w:rPr>
        <w:t xml:space="preserve">Mr </w:t>
      </w:r>
      <w:proofErr w:type="spellStart"/>
      <w:r w:rsidR="00691AF8" w:rsidRPr="00AB697B">
        <w:rPr>
          <w:lang w:val="en-GB"/>
        </w:rPr>
        <w:t>Malawana</w:t>
      </w:r>
      <w:proofErr w:type="spellEnd"/>
      <w:r w:rsidR="00691AF8" w:rsidRPr="00AB697B">
        <w:rPr>
          <w:lang w:val="en-GB"/>
        </w:rPr>
        <w:t xml:space="preserve"> and his wife to come to Cradock to fina</w:t>
      </w:r>
      <w:r w:rsidR="0085611B" w:rsidRPr="00AB697B">
        <w:rPr>
          <w:lang w:val="en-GB"/>
        </w:rPr>
        <w:t>l</w:t>
      </w:r>
      <w:r w:rsidR="00691AF8" w:rsidRPr="00AB697B">
        <w:rPr>
          <w:lang w:val="en-GB"/>
        </w:rPr>
        <w:t>ise the matter</w:t>
      </w:r>
      <w:r w:rsidR="0085611B" w:rsidRPr="00AB697B">
        <w:rPr>
          <w:lang w:val="en-GB"/>
        </w:rPr>
        <w:t>, and were also informed</w:t>
      </w:r>
      <w:r w:rsidR="0058694D" w:rsidRPr="00AB697B">
        <w:rPr>
          <w:lang w:val="en-GB"/>
        </w:rPr>
        <w:t>, to their surprise,</w:t>
      </w:r>
      <w:r w:rsidR="0085611B" w:rsidRPr="00AB697B">
        <w:rPr>
          <w:lang w:val="en-GB"/>
        </w:rPr>
        <w:t xml:space="preserve"> that the purchase price had now increased</w:t>
      </w:r>
      <w:r w:rsidR="00A0431C" w:rsidRPr="00AB697B">
        <w:rPr>
          <w:lang w:val="en-GB"/>
        </w:rPr>
        <w:t xml:space="preserve"> by R46000</w:t>
      </w:r>
      <w:r w:rsidR="00974BA8" w:rsidRPr="00AB697B">
        <w:rPr>
          <w:lang w:val="en-GB"/>
        </w:rPr>
        <w:t>,00</w:t>
      </w:r>
      <w:r w:rsidR="0085611B" w:rsidRPr="00AB697B">
        <w:rPr>
          <w:lang w:val="en-GB"/>
        </w:rPr>
        <w:t xml:space="preserve"> to R76</w:t>
      </w:r>
      <w:r w:rsidR="00974BA8" w:rsidRPr="00AB697B">
        <w:rPr>
          <w:lang w:val="en-GB"/>
        </w:rPr>
        <w:t> </w:t>
      </w:r>
      <w:r w:rsidR="0085611B" w:rsidRPr="00AB697B">
        <w:rPr>
          <w:lang w:val="en-GB"/>
        </w:rPr>
        <w:t>000</w:t>
      </w:r>
      <w:r w:rsidR="00974BA8" w:rsidRPr="00AB697B">
        <w:rPr>
          <w:lang w:val="en-GB"/>
        </w:rPr>
        <w:t>,00</w:t>
      </w:r>
      <w:r w:rsidR="0085611B" w:rsidRPr="00AB697B">
        <w:rPr>
          <w:lang w:val="en-GB"/>
        </w:rPr>
        <w:t>.</w:t>
      </w:r>
    </w:p>
    <w:p w14:paraId="5DD3BB25" w14:textId="77777777" w:rsidR="00D529FF" w:rsidRPr="00D529FF" w:rsidRDefault="00D529FF" w:rsidP="00D529FF">
      <w:pPr>
        <w:pStyle w:val="ListParagraph"/>
        <w:rPr>
          <w:lang w:val="en-GB"/>
        </w:rPr>
      </w:pPr>
    </w:p>
    <w:p w14:paraId="2FCCC5F9" w14:textId="4F769162" w:rsidR="00D529FF" w:rsidRPr="00AB697B" w:rsidRDefault="00AB697B" w:rsidP="00AB697B">
      <w:pPr>
        <w:autoSpaceDE w:val="0"/>
        <w:autoSpaceDN w:val="0"/>
        <w:adjustRightInd w:val="0"/>
        <w:jc w:val="both"/>
        <w:rPr>
          <w:lang w:val="en-GB"/>
        </w:rPr>
      </w:pPr>
      <w:r w:rsidRPr="00044B50">
        <w:rPr>
          <w:lang w:val="en-GB"/>
        </w:rPr>
        <w:t>[4]</w:t>
      </w:r>
      <w:r w:rsidRPr="00044B50">
        <w:rPr>
          <w:lang w:val="en-GB"/>
        </w:rPr>
        <w:tab/>
      </w:r>
      <w:r w:rsidR="0057390B" w:rsidRPr="00AB697B">
        <w:rPr>
          <w:lang w:val="en-GB"/>
        </w:rPr>
        <w:t xml:space="preserve">Mr </w:t>
      </w:r>
      <w:proofErr w:type="spellStart"/>
      <w:r w:rsidR="003C4762" w:rsidRPr="00AB697B">
        <w:rPr>
          <w:lang w:val="en-GB"/>
        </w:rPr>
        <w:t>Malawana</w:t>
      </w:r>
      <w:proofErr w:type="spellEnd"/>
      <w:r w:rsidR="003C4762" w:rsidRPr="00AB697B">
        <w:rPr>
          <w:lang w:val="en-GB"/>
        </w:rPr>
        <w:t xml:space="preserve"> decided to continue with the purchase of the property and visited Cradock during April 2017 to effect payment of the new outstanding amount</w:t>
      </w:r>
      <w:r w:rsidR="00EC798F" w:rsidRPr="00AB697B">
        <w:rPr>
          <w:lang w:val="en-GB"/>
        </w:rPr>
        <w:t xml:space="preserve">, and to sign documentation at the offices of </w:t>
      </w:r>
      <w:r w:rsidR="0057390B" w:rsidRPr="00AB697B">
        <w:rPr>
          <w:lang w:val="en-GB"/>
        </w:rPr>
        <w:t xml:space="preserve">Mr </w:t>
      </w:r>
      <w:proofErr w:type="spellStart"/>
      <w:r w:rsidR="00EC798F" w:rsidRPr="00AB697B">
        <w:rPr>
          <w:lang w:val="en-GB"/>
        </w:rPr>
        <w:t>Tshantshana’s</w:t>
      </w:r>
      <w:proofErr w:type="spellEnd"/>
      <w:r w:rsidR="00EC798F" w:rsidRPr="00AB697B">
        <w:rPr>
          <w:lang w:val="en-GB"/>
        </w:rPr>
        <w:t xml:space="preserve"> attorneys.</w:t>
      </w:r>
      <w:r w:rsidR="00626D9F" w:rsidRPr="00AB697B">
        <w:rPr>
          <w:lang w:val="en-GB"/>
        </w:rPr>
        <w:t xml:space="preserve"> The money was duly paid and received, as confirmed by a</w:t>
      </w:r>
      <w:r w:rsidR="007C2F9C" w:rsidRPr="00AB697B">
        <w:rPr>
          <w:lang w:val="en-GB"/>
        </w:rPr>
        <w:t xml:space="preserve"> document titled</w:t>
      </w:r>
      <w:r w:rsidR="00626D9F" w:rsidRPr="00AB697B">
        <w:rPr>
          <w:lang w:val="en-GB"/>
        </w:rPr>
        <w:t xml:space="preserve"> </w:t>
      </w:r>
      <w:r w:rsidR="007C2F9C" w:rsidRPr="00AB697B">
        <w:rPr>
          <w:lang w:val="en-GB"/>
        </w:rPr>
        <w:t>‘A</w:t>
      </w:r>
      <w:r w:rsidR="00626D9F" w:rsidRPr="00AB697B">
        <w:rPr>
          <w:lang w:val="en-GB"/>
        </w:rPr>
        <w:t>ffidavit</w:t>
      </w:r>
      <w:r w:rsidR="007C2F9C" w:rsidRPr="00AB697B">
        <w:rPr>
          <w:lang w:val="en-GB"/>
        </w:rPr>
        <w:t xml:space="preserve">’, but </w:t>
      </w:r>
      <w:proofErr w:type="spellStart"/>
      <w:r w:rsidR="007C2F9C" w:rsidRPr="00AB697B">
        <w:rPr>
          <w:lang w:val="en-GB"/>
        </w:rPr>
        <w:t>uncommissioned</w:t>
      </w:r>
      <w:proofErr w:type="spellEnd"/>
      <w:r w:rsidR="007C2F9C" w:rsidRPr="00AB697B">
        <w:rPr>
          <w:lang w:val="en-GB"/>
        </w:rPr>
        <w:t>,</w:t>
      </w:r>
      <w:r w:rsidR="00626D9F" w:rsidRPr="00AB697B">
        <w:rPr>
          <w:lang w:val="en-GB"/>
        </w:rPr>
        <w:t xml:space="preserve"> </w:t>
      </w:r>
      <w:r w:rsidR="007C2F9C" w:rsidRPr="00AB697B">
        <w:rPr>
          <w:lang w:val="en-GB"/>
        </w:rPr>
        <w:t>signed</w:t>
      </w:r>
      <w:r w:rsidR="00626D9F" w:rsidRPr="00AB697B">
        <w:rPr>
          <w:lang w:val="en-GB"/>
        </w:rPr>
        <w:t xml:space="preserve"> by </w:t>
      </w:r>
      <w:r w:rsidR="00FD4470" w:rsidRPr="00AB697B">
        <w:rPr>
          <w:lang w:val="en-GB"/>
        </w:rPr>
        <w:t xml:space="preserve">Mr </w:t>
      </w:r>
      <w:proofErr w:type="spellStart"/>
      <w:r w:rsidR="00626D9F" w:rsidRPr="00AB697B">
        <w:rPr>
          <w:lang w:val="en-GB"/>
        </w:rPr>
        <w:t>Tshantshana</w:t>
      </w:r>
      <w:proofErr w:type="spellEnd"/>
      <w:r w:rsidR="00626D9F" w:rsidRPr="00AB697B">
        <w:rPr>
          <w:lang w:val="en-GB"/>
        </w:rPr>
        <w:t xml:space="preserve"> on 27 April 2017</w:t>
      </w:r>
      <w:r w:rsidR="00380C8D" w:rsidRPr="00AB697B">
        <w:rPr>
          <w:lang w:val="en-GB"/>
        </w:rPr>
        <w:t xml:space="preserve"> and containing the thumbprint of his wife.</w:t>
      </w:r>
      <w:r w:rsidR="00C006A2">
        <w:rPr>
          <w:rStyle w:val="FootnoteReference"/>
          <w:lang w:val="en-GB"/>
        </w:rPr>
        <w:footnoteReference w:id="1"/>
      </w:r>
      <w:r w:rsidR="00E11255" w:rsidRPr="00AB697B">
        <w:rPr>
          <w:lang w:val="en-GB"/>
        </w:rPr>
        <w:t xml:space="preserve"> </w:t>
      </w:r>
      <w:r w:rsidR="002800C1" w:rsidRPr="00AB697B">
        <w:rPr>
          <w:lang w:val="en-GB"/>
        </w:rPr>
        <w:t xml:space="preserve">That </w:t>
      </w:r>
      <w:r w:rsidR="00E15B81" w:rsidRPr="00AB697B">
        <w:rPr>
          <w:lang w:val="en-GB"/>
        </w:rPr>
        <w:t>document</w:t>
      </w:r>
      <w:r w:rsidR="002800C1" w:rsidRPr="00AB697B">
        <w:rPr>
          <w:lang w:val="en-GB"/>
        </w:rPr>
        <w:t xml:space="preserve"> further confirms </w:t>
      </w:r>
      <w:r w:rsidR="002906A2" w:rsidRPr="00AB697B">
        <w:rPr>
          <w:lang w:val="en-GB"/>
        </w:rPr>
        <w:t xml:space="preserve">Mr </w:t>
      </w:r>
      <w:proofErr w:type="spellStart"/>
      <w:r w:rsidR="002800C1" w:rsidRPr="00AB697B">
        <w:rPr>
          <w:lang w:val="en-GB"/>
        </w:rPr>
        <w:t>Malawana’s</w:t>
      </w:r>
      <w:proofErr w:type="spellEnd"/>
      <w:r w:rsidR="002800C1" w:rsidRPr="00AB697B">
        <w:rPr>
          <w:lang w:val="en-GB"/>
        </w:rPr>
        <w:t xml:space="preserve"> version of events up to this point</w:t>
      </w:r>
      <w:r w:rsidR="00BF70BA" w:rsidRPr="00AB697B">
        <w:rPr>
          <w:lang w:val="en-GB"/>
        </w:rPr>
        <w:t>, as well as the payment of the sum of R46 000.</w:t>
      </w:r>
    </w:p>
    <w:p w14:paraId="3225DD1D" w14:textId="6F3974AE" w:rsidR="008C480D" w:rsidRPr="00D30CEE" w:rsidRDefault="008C480D" w:rsidP="00587E67">
      <w:pPr>
        <w:autoSpaceDE w:val="0"/>
        <w:autoSpaceDN w:val="0"/>
        <w:adjustRightInd w:val="0"/>
        <w:jc w:val="both"/>
        <w:rPr>
          <w:lang w:val="en-GB"/>
        </w:rPr>
      </w:pPr>
    </w:p>
    <w:p w14:paraId="38E7DD69" w14:textId="51D1E469" w:rsidR="008C480D" w:rsidRPr="00AB697B" w:rsidRDefault="00AB697B" w:rsidP="00AB697B">
      <w:pPr>
        <w:autoSpaceDE w:val="0"/>
        <w:autoSpaceDN w:val="0"/>
        <w:adjustRightInd w:val="0"/>
        <w:jc w:val="both"/>
        <w:rPr>
          <w:lang w:val="en-GB"/>
        </w:rPr>
      </w:pPr>
      <w:r>
        <w:rPr>
          <w:lang w:val="en-GB"/>
        </w:rPr>
        <w:t>[5]</w:t>
      </w:r>
      <w:r>
        <w:rPr>
          <w:lang w:val="en-GB"/>
        </w:rPr>
        <w:tab/>
      </w:r>
      <w:r w:rsidR="00FF039C" w:rsidRPr="00AB697B">
        <w:rPr>
          <w:lang w:val="en-GB"/>
        </w:rPr>
        <w:t xml:space="preserve">Mr </w:t>
      </w:r>
      <w:proofErr w:type="spellStart"/>
      <w:r w:rsidR="00BD1F47" w:rsidRPr="00AB697B">
        <w:rPr>
          <w:lang w:val="en-GB"/>
        </w:rPr>
        <w:t>Malawana</w:t>
      </w:r>
      <w:proofErr w:type="spellEnd"/>
      <w:r w:rsidR="00BD1F47" w:rsidRPr="00AB697B">
        <w:rPr>
          <w:lang w:val="en-GB"/>
        </w:rPr>
        <w:t xml:space="preserve"> and his wife had now decided that the property should be transferred directly to the applicants</w:t>
      </w:r>
      <w:r w:rsidR="007A7083" w:rsidRPr="00AB697B">
        <w:rPr>
          <w:lang w:val="en-GB"/>
        </w:rPr>
        <w:t>, who had occupied the property since 2012</w:t>
      </w:r>
      <w:r w:rsidR="00BD1F47" w:rsidRPr="00AB697B">
        <w:rPr>
          <w:lang w:val="en-GB"/>
        </w:rPr>
        <w:t xml:space="preserve">. </w:t>
      </w:r>
      <w:r w:rsidR="003341F6" w:rsidRPr="00AB697B">
        <w:rPr>
          <w:lang w:val="en-GB"/>
        </w:rPr>
        <w:t xml:space="preserve">On the applicants’ version, </w:t>
      </w:r>
      <w:r w:rsidR="002D387C" w:rsidRPr="00AB697B">
        <w:rPr>
          <w:lang w:val="en-GB"/>
        </w:rPr>
        <w:t xml:space="preserve">Mr </w:t>
      </w:r>
      <w:proofErr w:type="spellStart"/>
      <w:r w:rsidR="003341F6" w:rsidRPr="00AB697B">
        <w:rPr>
          <w:lang w:val="en-GB"/>
        </w:rPr>
        <w:t>T</w:t>
      </w:r>
      <w:r w:rsidR="00BD1F47" w:rsidRPr="00AB697B">
        <w:rPr>
          <w:lang w:val="en-GB"/>
        </w:rPr>
        <w:t>shantshana</w:t>
      </w:r>
      <w:proofErr w:type="spellEnd"/>
      <w:r w:rsidR="00BD1F47" w:rsidRPr="00AB697B">
        <w:rPr>
          <w:lang w:val="en-GB"/>
        </w:rPr>
        <w:t xml:space="preserve"> and his wife agreed to this</w:t>
      </w:r>
      <w:r w:rsidR="00187BD7" w:rsidRPr="00AB697B">
        <w:rPr>
          <w:lang w:val="en-GB"/>
        </w:rPr>
        <w:t xml:space="preserve"> and a</w:t>
      </w:r>
      <w:r w:rsidR="00C204F6" w:rsidRPr="00AB697B">
        <w:rPr>
          <w:lang w:val="en-GB"/>
        </w:rPr>
        <w:t xml:space="preserve"> deed of sale, </w:t>
      </w:r>
      <w:r w:rsidR="00C204F6" w:rsidRPr="00AB697B">
        <w:rPr>
          <w:lang w:val="en-GB"/>
        </w:rPr>
        <w:lastRenderedPageBreak/>
        <w:t xml:space="preserve">still reflecting the original purchase price, was entered into between the parties </w:t>
      </w:r>
      <w:r w:rsidR="00EA2EB8" w:rsidRPr="00AB697B">
        <w:rPr>
          <w:lang w:val="en-GB"/>
        </w:rPr>
        <w:t>on 27 and 28 April 2017.</w:t>
      </w:r>
      <w:r w:rsidR="009F70E1" w:rsidRPr="00AB697B">
        <w:rPr>
          <w:lang w:val="en-GB"/>
        </w:rPr>
        <w:t xml:space="preserve"> </w:t>
      </w:r>
      <w:r w:rsidR="00FA7B1C" w:rsidRPr="00AB697B">
        <w:rPr>
          <w:lang w:val="en-GB"/>
        </w:rPr>
        <w:t xml:space="preserve">Mr </w:t>
      </w:r>
      <w:proofErr w:type="spellStart"/>
      <w:r w:rsidR="009F70E1" w:rsidRPr="00AB697B">
        <w:rPr>
          <w:lang w:val="en-GB"/>
        </w:rPr>
        <w:t>Tshantshana</w:t>
      </w:r>
      <w:proofErr w:type="spellEnd"/>
      <w:r w:rsidR="009F70E1" w:rsidRPr="00AB697B">
        <w:rPr>
          <w:lang w:val="en-GB"/>
        </w:rPr>
        <w:t xml:space="preserve"> subsequently refused </w:t>
      </w:r>
      <w:r w:rsidR="00835396" w:rsidRPr="00AB697B">
        <w:rPr>
          <w:lang w:val="en-GB"/>
        </w:rPr>
        <w:t>to</w:t>
      </w:r>
      <w:r w:rsidR="009F70E1" w:rsidRPr="00AB697B">
        <w:rPr>
          <w:lang w:val="en-GB"/>
        </w:rPr>
        <w:t xml:space="preserve"> attend to the signature of the necessary documentation </w:t>
      </w:r>
      <w:proofErr w:type="gramStart"/>
      <w:r w:rsidR="009F70E1" w:rsidRPr="00AB697B">
        <w:rPr>
          <w:lang w:val="en-GB"/>
        </w:rPr>
        <w:t>in order to</w:t>
      </w:r>
      <w:proofErr w:type="gramEnd"/>
      <w:r w:rsidR="009F70E1" w:rsidRPr="00AB697B">
        <w:rPr>
          <w:lang w:val="en-GB"/>
        </w:rPr>
        <w:t xml:space="preserve"> effect transfer of ownership</w:t>
      </w:r>
      <w:r w:rsidR="00D1688A" w:rsidRPr="00AB697B">
        <w:rPr>
          <w:lang w:val="en-GB"/>
        </w:rPr>
        <w:t xml:space="preserve">. </w:t>
      </w:r>
      <w:r w:rsidR="002874BC" w:rsidRPr="00AB697B">
        <w:rPr>
          <w:lang w:val="en-GB"/>
        </w:rPr>
        <w:t>On the applicants</w:t>
      </w:r>
      <w:r w:rsidR="008F232C" w:rsidRPr="00AB697B">
        <w:rPr>
          <w:lang w:val="en-GB"/>
        </w:rPr>
        <w:t>’</w:t>
      </w:r>
      <w:r w:rsidR="002874BC" w:rsidRPr="00AB697B">
        <w:rPr>
          <w:lang w:val="en-GB"/>
        </w:rPr>
        <w:t xml:space="preserve"> version, t</w:t>
      </w:r>
      <w:r w:rsidR="0033402D" w:rsidRPr="00AB697B">
        <w:rPr>
          <w:lang w:val="en-GB"/>
        </w:rPr>
        <w:t xml:space="preserve">he second respondent, who has since passed away, signed </w:t>
      </w:r>
      <w:r w:rsidR="00E52394" w:rsidRPr="00AB697B">
        <w:rPr>
          <w:lang w:val="en-GB"/>
        </w:rPr>
        <w:t>various related</w:t>
      </w:r>
      <w:r w:rsidR="0033402D" w:rsidRPr="00AB697B">
        <w:rPr>
          <w:lang w:val="en-GB"/>
        </w:rPr>
        <w:t xml:space="preserve"> documentation before her passing</w:t>
      </w:r>
      <w:r w:rsidR="008A27D0" w:rsidRPr="00AB697B">
        <w:rPr>
          <w:lang w:val="en-GB"/>
        </w:rPr>
        <w:t xml:space="preserve"> by way of a thumbprint</w:t>
      </w:r>
      <w:r w:rsidR="0033402D" w:rsidRPr="00AB697B">
        <w:rPr>
          <w:lang w:val="en-GB"/>
        </w:rPr>
        <w:t xml:space="preserve">. </w:t>
      </w:r>
      <w:r w:rsidR="00D1688A" w:rsidRPr="00AB697B">
        <w:rPr>
          <w:lang w:val="en-GB"/>
        </w:rPr>
        <w:t xml:space="preserve">The applicants </w:t>
      </w:r>
      <w:r w:rsidR="001E65BB" w:rsidRPr="00AB697B">
        <w:rPr>
          <w:lang w:val="en-GB"/>
        </w:rPr>
        <w:t xml:space="preserve">made payment of transfer costs during April 2017 and </w:t>
      </w:r>
      <w:r w:rsidR="00D1688A" w:rsidRPr="00AB697B">
        <w:rPr>
          <w:lang w:val="en-GB"/>
        </w:rPr>
        <w:t>settled the outstanding amount in respect of rates and taxes during August 2017.</w:t>
      </w:r>
    </w:p>
    <w:p w14:paraId="6C88293A" w14:textId="77777777" w:rsidR="00667D88" w:rsidRPr="00667D88" w:rsidRDefault="00667D88" w:rsidP="00587E67">
      <w:pPr>
        <w:pStyle w:val="ListParagraph"/>
        <w:ind w:left="0"/>
        <w:rPr>
          <w:lang w:val="en-GB"/>
        </w:rPr>
      </w:pPr>
    </w:p>
    <w:p w14:paraId="621220FB" w14:textId="2B9BB416" w:rsidR="00667D88" w:rsidRPr="00AB697B" w:rsidRDefault="00AB697B" w:rsidP="00AB697B">
      <w:pPr>
        <w:autoSpaceDE w:val="0"/>
        <w:autoSpaceDN w:val="0"/>
        <w:adjustRightInd w:val="0"/>
        <w:jc w:val="both"/>
        <w:rPr>
          <w:lang w:val="en-GB"/>
        </w:rPr>
      </w:pPr>
      <w:r>
        <w:rPr>
          <w:lang w:val="en-GB"/>
        </w:rPr>
        <w:t>[6]</w:t>
      </w:r>
      <w:r>
        <w:rPr>
          <w:lang w:val="en-GB"/>
        </w:rPr>
        <w:tab/>
      </w:r>
      <w:r w:rsidR="00A22642" w:rsidRPr="00AB697B">
        <w:rPr>
          <w:lang w:val="en-GB"/>
        </w:rPr>
        <w:t xml:space="preserve">Mr </w:t>
      </w:r>
      <w:proofErr w:type="spellStart"/>
      <w:r w:rsidR="00D40104" w:rsidRPr="00AB697B">
        <w:rPr>
          <w:lang w:val="en-GB"/>
        </w:rPr>
        <w:t>Tshantshana</w:t>
      </w:r>
      <w:proofErr w:type="spellEnd"/>
      <w:r w:rsidR="00D40104" w:rsidRPr="00AB697B">
        <w:rPr>
          <w:lang w:val="en-GB"/>
        </w:rPr>
        <w:t xml:space="preserve"> </w:t>
      </w:r>
      <w:r w:rsidR="00587E67" w:rsidRPr="00AB697B">
        <w:rPr>
          <w:lang w:val="en-GB"/>
        </w:rPr>
        <w:t xml:space="preserve">opposes the application. He relies on the passing of his wife on 31 May 2019, </w:t>
      </w:r>
      <w:r w:rsidR="007913B5" w:rsidRPr="00AB697B">
        <w:rPr>
          <w:lang w:val="en-GB"/>
        </w:rPr>
        <w:t>together with</w:t>
      </w:r>
      <w:r w:rsidR="00587E67" w:rsidRPr="00AB697B">
        <w:rPr>
          <w:lang w:val="en-GB"/>
        </w:rPr>
        <w:t xml:space="preserve"> her illness since 2012</w:t>
      </w:r>
      <w:r w:rsidR="007913B5" w:rsidRPr="00AB697B">
        <w:rPr>
          <w:lang w:val="en-GB"/>
        </w:rPr>
        <w:t xml:space="preserve">, although he cannot </w:t>
      </w:r>
      <w:r w:rsidR="00DA70FD" w:rsidRPr="00AB697B">
        <w:rPr>
          <w:lang w:val="en-GB"/>
        </w:rPr>
        <w:t>recall</w:t>
      </w:r>
      <w:r w:rsidR="007913B5" w:rsidRPr="00AB697B">
        <w:rPr>
          <w:lang w:val="en-GB"/>
        </w:rPr>
        <w:t xml:space="preserve"> </w:t>
      </w:r>
      <w:r w:rsidR="00DA70FD" w:rsidRPr="00AB697B">
        <w:rPr>
          <w:lang w:val="en-GB"/>
        </w:rPr>
        <w:t>any</w:t>
      </w:r>
      <w:r w:rsidR="0008288D" w:rsidRPr="00AB697B">
        <w:rPr>
          <w:lang w:val="en-GB"/>
        </w:rPr>
        <w:t xml:space="preserve"> precise </w:t>
      </w:r>
      <w:r w:rsidR="007913B5" w:rsidRPr="00AB697B">
        <w:rPr>
          <w:lang w:val="en-GB"/>
        </w:rPr>
        <w:t>dates</w:t>
      </w:r>
      <w:r w:rsidR="00277E5C" w:rsidRPr="00AB697B">
        <w:rPr>
          <w:lang w:val="en-GB"/>
        </w:rPr>
        <w:t>.</w:t>
      </w:r>
      <w:r w:rsidR="00C94234" w:rsidRPr="00AB697B">
        <w:rPr>
          <w:lang w:val="en-GB"/>
        </w:rPr>
        <w:t xml:space="preserve"> </w:t>
      </w:r>
      <w:r w:rsidR="00A80D37" w:rsidRPr="00AB697B">
        <w:rPr>
          <w:lang w:val="en-GB"/>
        </w:rPr>
        <w:t xml:space="preserve">Mr </w:t>
      </w:r>
      <w:proofErr w:type="spellStart"/>
      <w:r w:rsidR="00C94234" w:rsidRPr="00AB697B">
        <w:rPr>
          <w:lang w:val="en-GB"/>
        </w:rPr>
        <w:t>Tshantshana</w:t>
      </w:r>
      <w:proofErr w:type="spellEnd"/>
      <w:r w:rsidR="00C94234" w:rsidRPr="00AB697B">
        <w:rPr>
          <w:lang w:val="en-GB"/>
        </w:rPr>
        <w:t xml:space="preserve"> </w:t>
      </w:r>
      <w:r w:rsidR="00D2340B" w:rsidRPr="00AB697B">
        <w:rPr>
          <w:lang w:val="en-GB"/>
        </w:rPr>
        <w:t>claims that his wife could not ma</w:t>
      </w:r>
      <w:r w:rsidR="00A8732D" w:rsidRPr="00AB697B">
        <w:rPr>
          <w:lang w:val="en-GB"/>
        </w:rPr>
        <w:t>ke</w:t>
      </w:r>
      <w:r w:rsidR="00D2340B" w:rsidRPr="00AB697B">
        <w:rPr>
          <w:lang w:val="en-GB"/>
        </w:rPr>
        <w:t xml:space="preserve"> any reasonable judgment of her own due to her deteriorating health condition, but does not link this to a specific date, and provides no supporting documentation.</w:t>
      </w:r>
      <w:r w:rsidR="00230A38" w:rsidRPr="00AB697B">
        <w:rPr>
          <w:lang w:val="en-GB"/>
        </w:rPr>
        <w:t xml:space="preserve"> The second respondent died intestate. As </w:t>
      </w:r>
      <w:r w:rsidR="005560C9" w:rsidRPr="00AB697B">
        <w:rPr>
          <w:lang w:val="en-GB"/>
        </w:rPr>
        <w:t xml:space="preserve">the estate was not reported and </w:t>
      </w:r>
      <w:r w:rsidR="00230A38" w:rsidRPr="00AB697B">
        <w:rPr>
          <w:lang w:val="en-GB"/>
        </w:rPr>
        <w:t xml:space="preserve">no administrator of </w:t>
      </w:r>
      <w:r w:rsidR="00CC23FF" w:rsidRPr="00AB697B">
        <w:rPr>
          <w:lang w:val="en-GB"/>
        </w:rPr>
        <w:t>the</w:t>
      </w:r>
      <w:r w:rsidR="00230A38" w:rsidRPr="00AB697B">
        <w:rPr>
          <w:lang w:val="en-GB"/>
        </w:rPr>
        <w:t xml:space="preserve"> estate has been appointed, he suggests that </w:t>
      </w:r>
      <w:r w:rsidR="004338E3" w:rsidRPr="00AB697B">
        <w:rPr>
          <w:lang w:val="en-GB"/>
        </w:rPr>
        <w:t>transfer cannot pass</w:t>
      </w:r>
      <w:r w:rsidR="00C92247" w:rsidRPr="00AB697B">
        <w:rPr>
          <w:lang w:val="en-GB"/>
        </w:rPr>
        <w:t xml:space="preserve"> until that process has been completed.</w:t>
      </w:r>
    </w:p>
    <w:p w14:paraId="2AF531EE" w14:textId="77777777" w:rsidR="008D075B" w:rsidRPr="008D075B" w:rsidRDefault="008D075B" w:rsidP="008D075B">
      <w:pPr>
        <w:pStyle w:val="ListParagraph"/>
        <w:rPr>
          <w:lang w:val="en-GB"/>
        </w:rPr>
      </w:pPr>
    </w:p>
    <w:p w14:paraId="1423580A" w14:textId="215BB63A" w:rsidR="008D075B" w:rsidRPr="00AB697B" w:rsidRDefault="00AB697B" w:rsidP="00AB697B">
      <w:pPr>
        <w:autoSpaceDE w:val="0"/>
        <w:autoSpaceDN w:val="0"/>
        <w:adjustRightInd w:val="0"/>
        <w:jc w:val="both"/>
        <w:rPr>
          <w:lang w:val="en-GB"/>
        </w:rPr>
      </w:pPr>
      <w:r>
        <w:rPr>
          <w:lang w:val="en-GB"/>
        </w:rPr>
        <w:t>[7]</w:t>
      </w:r>
      <w:r>
        <w:rPr>
          <w:lang w:val="en-GB"/>
        </w:rPr>
        <w:tab/>
      </w:r>
      <w:r w:rsidR="0094143C" w:rsidRPr="00AB697B">
        <w:rPr>
          <w:lang w:val="en-GB"/>
        </w:rPr>
        <w:t xml:space="preserve">Mr </w:t>
      </w:r>
      <w:proofErr w:type="spellStart"/>
      <w:r w:rsidR="008D075B" w:rsidRPr="00AB697B">
        <w:rPr>
          <w:lang w:val="en-GB"/>
        </w:rPr>
        <w:t>Tshantshana</w:t>
      </w:r>
      <w:proofErr w:type="spellEnd"/>
      <w:r w:rsidR="008D075B" w:rsidRPr="00AB697B">
        <w:rPr>
          <w:lang w:val="en-GB"/>
        </w:rPr>
        <w:t xml:space="preserve"> adds that </w:t>
      </w:r>
      <w:r w:rsidR="00997585" w:rsidRPr="00AB697B">
        <w:rPr>
          <w:lang w:val="en-GB"/>
        </w:rPr>
        <w:t>he had been ‘cajoled and lured’ by the applicants’ attorneys to sign the deed of sale, and that he would not have signed the document had he known what it was.</w:t>
      </w:r>
      <w:r w:rsidR="00C61B6E" w:rsidRPr="00AB697B">
        <w:rPr>
          <w:lang w:val="en-GB"/>
        </w:rPr>
        <w:t xml:space="preserve"> He denies that his wife could have signed the documentation as she was ‘in a vegetative state’.</w:t>
      </w:r>
      <w:r w:rsidR="009358D8" w:rsidRPr="00AB697B">
        <w:rPr>
          <w:lang w:val="en-GB"/>
        </w:rPr>
        <w:t xml:space="preserve"> He also claims that there was no valid contractual relationship with </w:t>
      </w:r>
      <w:r w:rsidR="00423C55" w:rsidRPr="00AB697B">
        <w:rPr>
          <w:lang w:val="en-GB"/>
        </w:rPr>
        <w:t xml:space="preserve">Mr </w:t>
      </w:r>
      <w:proofErr w:type="spellStart"/>
      <w:r w:rsidR="009358D8" w:rsidRPr="00AB697B">
        <w:rPr>
          <w:lang w:val="en-GB"/>
        </w:rPr>
        <w:t>Malawana</w:t>
      </w:r>
      <w:proofErr w:type="spellEnd"/>
      <w:r w:rsidR="009358D8" w:rsidRPr="00AB697B">
        <w:rPr>
          <w:lang w:val="en-GB"/>
        </w:rPr>
        <w:t xml:space="preserve"> and non-compliance with the Alienation of Land Act, 1981.</w:t>
      </w:r>
      <w:r w:rsidR="009358D8">
        <w:rPr>
          <w:rStyle w:val="FootnoteReference"/>
          <w:lang w:val="en-GB"/>
        </w:rPr>
        <w:footnoteReference w:id="2"/>
      </w:r>
      <w:r w:rsidR="00B744CC" w:rsidRPr="00AB697B">
        <w:rPr>
          <w:lang w:val="en-GB"/>
        </w:rPr>
        <w:t xml:space="preserve"> </w:t>
      </w:r>
      <w:r w:rsidR="00057346" w:rsidRPr="00AB697B">
        <w:rPr>
          <w:lang w:val="en-GB"/>
        </w:rPr>
        <w:t xml:space="preserve">Mr </w:t>
      </w:r>
      <w:proofErr w:type="spellStart"/>
      <w:r w:rsidR="00B744CC" w:rsidRPr="00AB697B">
        <w:rPr>
          <w:lang w:val="en-GB"/>
        </w:rPr>
        <w:t>Tshantshana</w:t>
      </w:r>
      <w:proofErr w:type="spellEnd"/>
      <w:r w:rsidR="00B744CC" w:rsidRPr="00AB697B">
        <w:rPr>
          <w:lang w:val="en-GB"/>
        </w:rPr>
        <w:t xml:space="preserve"> does not deal with the contents of </w:t>
      </w:r>
      <w:r w:rsidR="00F10AB7" w:rsidRPr="00AB697B">
        <w:rPr>
          <w:lang w:val="en-GB"/>
        </w:rPr>
        <w:t xml:space="preserve">Mr </w:t>
      </w:r>
      <w:proofErr w:type="spellStart"/>
      <w:r w:rsidR="00E0008A" w:rsidRPr="00AB697B">
        <w:rPr>
          <w:lang w:val="en-GB"/>
        </w:rPr>
        <w:t>Malawana’s</w:t>
      </w:r>
      <w:proofErr w:type="spellEnd"/>
      <w:r w:rsidR="00B744CC" w:rsidRPr="00AB697B">
        <w:rPr>
          <w:lang w:val="en-GB"/>
        </w:rPr>
        <w:t xml:space="preserve"> affidavit</w:t>
      </w:r>
      <w:r w:rsidR="008D175D" w:rsidRPr="00AB697B">
        <w:rPr>
          <w:lang w:val="en-GB"/>
        </w:rPr>
        <w:t>, on the basis that it is a second ‘founding’ affidavit and may be ignored.</w:t>
      </w:r>
    </w:p>
    <w:p w14:paraId="4E40B8C5" w14:textId="77777777" w:rsidR="00350695" w:rsidRPr="00350695" w:rsidRDefault="00350695" w:rsidP="00350695">
      <w:pPr>
        <w:pStyle w:val="ListParagraph"/>
        <w:rPr>
          <w:lang w:val="en-GB"/>
        </w:rPr>
      </w:pPr>
    </w:p>
    <w:p w14:paraId="5A38C093" w14:textId="48D1CEAF" w:rsidR="00350695" w:rsidRPr="00AB697B" w:rsidRDefault="00AB697B" w:rsidP="00AB697B">
      <w:pPr>
        <w:autoSpaceDE w:val="0"/>
        <w:autoSpaceDN w:val="0"/>
        <w:adjustRightInd w:val="0"/>
        <w:jc w:val="both"/>
        <w:rPr>
          <w:lang w:val="en-GB"/>
        </w:rPr>
      </w:pPr>
      <w:r>
        <w:rPr>
          <w:lang w:val="en-GB"/>
        </w:rPr>
        <w:t>[8]</w:t>
      </w:r>
      <w:r>
        <w:rPr>
          <w:lang w:val="en-GB"/>
        </w:rPr>
        <w:tab/>
      </w:r>
      <w:r w:rsidR="00350695" w:rsidRPr="00AB697B">
        <w:rPr>
          <w:lang w:val="en-GB"/>
        </w:rPr>
        <w:t>An applicant is entitled to introduce further corroborating facts by means of a replying affidavit should the contents of the answering affidavit call for such facts, based on a common-sense approach.</w:t>
      </w:r>
      <w:r w:rsidR="00350695">
        <w:rPr>
          <w:rStyle w:val="FootnoteReference"/>
          <w:lang w:val="en-GB"/>
        </w:rPr>
        <w:footnoteReference w:id="3"/>
      </w:r>
      <w:r w:rsidR="00350695" w:rsidRPr="00AB697B">
        <w:rPr>
          <w:lang w:val="en-GB"/>
        </w:rPr>
        <w:t xml:space="preserve"> </w:t>
      </w:r>
      <w:r w:rsidR="00594EB9" w:rsidRPr="00AB697B">
        <w:rPr>
          <w:lang w:val="en-GB"/>
        </w:rPr>
        <w:t xml:space="preserve">Such facts appear in the form of an affidavit from the attorney instructed to attend to the sale and transfer of the property during 2006. The confirmation extends to the increased purchase price, the replacement of </w:t>
      </w:r>
      <w:r w:rsidR="00594EB9" w:rsidRPr="00AB697B">
        <w:rPr>
          <w:lang w:val="en-GB"/>
        </w:rPr>
        <w:lastRenderedPageBreak/>
        <w:t xml:space="preserve">the applicants </w:t>
      </w:r>
      <w:r w:rsidR="00D95D51" w:rsidRPr="00AB697B">
        <w:rPr>
          <w:lang w:val="en-GB"/>
        </w:rPr>
        <w:t>in place of</w:t>
      </w:r>
      <w:r w:rsidR="00594EB9" w:rsidRPr="00AB697B">
        <w:rPr>
          <w:lang w:val="en-GB"/>
        </w:rPr>
        <w:t xml:space="preserve"> the </w:t>
      </w:r>
      <w:proofErr w:type="spellStart"/>
      <w:r w:rsidR="00594EB9" w:rsidRPr="00AB697B">
        <w:rPr>
          <w:lang w:val="en-GB"/>
        </w:rPr>
        <w:t>Malawanas</w:t>
      </w:r>
      <w:proofErr w:type="spellEnd"/>
      <w:r w:rsidR="00594EB9" w:rsidRPr="00AB697B">
        <w:rPr>
          <w:lang w:val="en-GB"/>
        </w:rPr>
        <w:t xml:space="preserve"> </w:t>
      </w:r>
      <w:r w:rsidR="00D95D51" w:rsidRPr="00AB697B">
        <w:rPr>
          <w:lang w:val="en-GB"/>
        </w:rPr>
        <w:t xml:space="preserve">as purchasers </w:t>
      </w:r>
      <w:r w:rsidR="00594EB9" w:rsidRPr="00AB697B">
        <w:rPr>
          <w:lang w:val="en-GB"/>
        </w:rPr>
        <w:t>and the difficulties experienced in contacting the respondents to finalise the matter</w:t>
      </w:r>
      <w:r w:rsidR="00AE4142" w:rsidRPr="00AB697B">
        <w:rPr>
          <w:lang w:val="en-GB"/>
        </w:rPr>
        <w:t>, also on the part of correspondent attorneys in Cradock.</w:t>
      </w:r>
      <w:r w:rsidR="00DF36CA" w:rsidRPr="00AB697B">
        <w:rPr>
          <w:lang w:val="en-GB"/>
        </w:rPr>
        <w:t xml:space="preserve"> The affidavit of </w:t>
      </w:r>
      <w:proofErr w:type="spellStart"/>
      <w:r w:rsidR="00DF36CA" w:rsidRPr="00AB697B">
        <w:rPr>
          <w:lang w:val="en-GB"/>
        </w:rPr>
        <w:t>Kingwill</w:t>
      </w:r>
      <w:proofErr w:type="spellEnd"/>
      <w:r w:rsidR="00DF36CA" w:rsidRPr="00AB697B">
        <w:rPr>
          <w:lang w:val="en-GB"/>
        </w:rPr>
        <w:t xml:space="preserve"> explains the circumstances that resulted in the second respondent signing various documentation by affixing her thumbprint on 20 September 2017.</w:t>
      </w:r>
    </w:p>
    <w:p w14:paraId="0404D86C" w14:textId="77777777" w:rsidR="009A4DFB" w:rsidRPr="009A4DFB" w:rsidRDefault="009A4DFB" w:rsidP="009A4DFB">
      <w:pPr>
        <w:pStyle w:val="ListParagraph"/>
        <w:rPr>
          <w:lang w:val="en-GB"/>
        </w:rPr>
      </w:pPr>
    </w:p>
    <w:p w14:paraId="5D118414" w14:textId="0BEA6EAD" w:rsidR="009A4DFB" w:rsidRPr="00AB697B" w:rsidRDefault="00AB697B" w:rsidP="00AB697B">
      <w:pPr>
        <w:autoSpaceDE w:val="0"/>
        <w:autoSpaceDN w:val="0"/>
        <w:adjustRightInd w:val="0"/>
        <w:jc w:val="both"/>
        <w:rPr>
          <w:sz w:val="22"/>
          <w:szCs w:val="22"/>
          <w:lang w:val="en-GB"/>
        </w:rPr>
      </w:pPr>
      <w:r>
        <w:rPr>
          <w:sz w:val="22"/>
          <w:szCs w:val="22"/>
          <w:lang w:val="en-GB"/>
        </w:rPr>
        <w:t>[9]</w:t>
      </w:r>
      <w:r>
        <w:rPr>
          <w:sz w:val="22"/>
          <w:szCs w:val="22"/>
          <w:lang w:val="en-GB"/>
        </w:rPr>
        <w:tab/>
      </w:r>
      <w:proofErr w:type="spellStart"/>
      <w:r w:rsidR="00724B73" w:rsidRPr="00AB697B">
        <w:rPr>
          <w:sz w:val="22"/>
          <w:szCs w:val="22"/>
          <w:lang w:val="en-GB"/>
        </w:rPr>
        <w:t>Pothier</w:t>
      </w:r>
      <w:proofErr w:type="spellEnd"/>
      <w:r w:rsidR="00724B73" w:rsidRPr="00AB697B">
        <w:rPr>
          <w:sz w:val="22"/>
          <w:szCs w:val="22"/>
          <w:lang w:val="en-GB"/>
        </w:rPr>
        <w:t xml:space="preserve"> says: </w:t>
      </w:r>
      <w:r w:rsidR="009A4DFB" w:rsidRPr="00AB697B">
        <w:rPr>
          <w:sz w:val="22"/>
          <w:szCs w:val="22"/>
          <w:lang w:val="en-GB"/>
        </w:rPr>
        <w:t>‘</w:t>
      </w:r>
      <w:r w:rsidR="00B532BD" w:rsidRPr="00AB697B">
        <w:rPr>
          <w:sz w:val="22"/>
          <w:szCs w:val="22"/>
          <w:lang w:val="en-GB"/>
        </w:rPr>
        <w:t>It is indeed of the essence of the contract of sale, that the seller should not retain the right of property in the thing, when he is owner of it; and that in such a case, he should be bound to transfer it to the buyer.’</w:t>
      </w:r>
      <w:r w:rsidR="00B532BD">
        <w:rPr>
          <w:rStyle w:val="FootnoteReference"/>
          <w:sz w:val="22"/>
          <w:szCs w:val="22"/>
          <w:lang w:val="en-GB"/>
        </w:rPr>
        <w:footnoteReference w:id="4"/>
      </w:r>
      <w:r w:rsidR="004407CA" w:rsidRPr="00AB697B">
        <w:rPr>
          <w:sz w:val="22"/>
          <w:szCs w:val="22"/>
          <w:lang w:val="en-GB"/>
        </w:rPr>
        <w:t xml:space="preserve"> </w:t>
      </w:r>
    </w:p>
    <w:p w14:paraId="280961F5" w14:textId="40D493A5" w:rsidR="004407CA" w:rsidRDefault="004407CA" w:rsidP="004407CA">
      <w:pPr>
        <w:rPr>
          <w:sz w:val="22"/>
          <w:szCs w:val="22"/>
          <w:lang w:val="en-GB"/>
        </w:rPr>
      </w:pPr>
    </w:p>
    <w:p w14:paraId="3630EC65" w14:textId="238B03C0" w:rsidR="004407CA" w:rsidRPr="00DD7B68" w:rsidRDefault="00C702A3" w:rsidP="00EB3D90">
      <w:pPr>
        <w:jc w:val="both"/>
        <w:rPr>
          <w:lang w:val="en-GB"/>
        </w:rPr>
      </w:pPr>
      <w:r>
        <w:rPr>
          <w:lang w:val="en-GB"/>
        </w:rPr>
        <w:t>In the case of immovable property, ownership passes upon registration of transfer in the Deeds Registry, coupled with all the standard requirements of intention to transfer ownership on the part of both parties.</w:t>
      </w:r>
      <w:r w:rsidR="00DD7B68">
        <w:rPr>
          <w:lang w:val="en-GB"/>
        </w:rPr>
        <w:t xml:space="preserve"> </w:t>
      </w:r>
    </w:p>
    <w:p w14:paraId="79FC514A" w14:textId="77777777" w:rsidR="00EB3D90" w:rsidRPr="003F06A5" w:rsidRDefault="00EB3D90" w:rsidP="00EB3D90">
      <w:pPr>
        <w:jc w:val="both"/>
        <w:rPr>
          <w:lang w:val="en-GB"/>
        </w:rPr>
      </w:pPr>
    </w:p>
    <w:p w14:paraId="4BBCE0D0" w14:textId="13CB63A4" w:rsidR="004407CA" w:rsidRPr="00AB697B" w:rsidRDefault="00AB697B" w:rsidP="00AB697B">
      <w:pPr>
        <w:autoSpaceDE w:val="0"/>
        <w:autoSpaceDN w:val="0"/>
        <w:adjustRightInd w:val="0"/>
        <w:jc w:val="both"/>
        <w:rPr>
          <w:lang w:val="en-GB"/>
        </w:rPr>
      </w:pPr>
      <w:r w:rsidRPr="003F06A5">
        <w:rPr>
          <w:lang w:val="en-GB"/>
        </w:rPr>
        <w:t>[10]</w:t>
      </w:r>
      <w:r w:rsidRPr="003F06A5">
        <w:rPr>
          <w:lang w:val="en-GB"/>
        </w:rPr>
        <w:tab/>
      </w:r>
      <w:r w:rsidR="00247CD6" w:rsidRPr="00AB697B">
        <w:rPr>
          <w:lang w:val="en-GB"/>
        </w:rPr>
        <w:t>Section 2(1) of the Alienation of Land Act, 1981</w:t>
      </w:r>
      <w:r w:rsidR="00247CD6" w:rsidRPr="003F06A5">
        <w:rPr>
          <w:rStyle w:val="FootnoteReference"/>
          <w:lang w:val="en-GB"/>
        </w:rPr>
        <w:footnoteReference w:id="5"/>
      </w:r>
      <w:r w:rsidR="00247CD6" w:rsidRPr="00AB697B">
        <w:rPr>
          <w:lang w:val="en-GB"/>
        </w:rPr>
        <w:t xml:space="preserve"> </w:t>
      </w:r>
      <w:r w:rsidR="002711A3" w:rsidRPr="00AB697B">
        <w:rPr>
          <w:lang w:val="en-GB"/>
        </w:rPr>
        <w:t xml:space="preserve">provides that no alienation of land shall, subject to the provisions of s 28, be of any force or effect unless it is contained in a deed of alienation signed by the parties thereto, or by their agents acting on their authority. </w:t>
      </w:r>
      <w:r w:rsidR="005E0D69" w:rsidRPr="00AB697B">
        <w:rPr>
          <w:lang w:val="en-GB"/>
        </w:rPr>
        <w:t xml:space="preserve">A deed of alienation is </w:t>
      </w:r>
      <w:r w:rsidR="00D8746F" w:rsidRPr="00AB697B">
        <w:rPr>
          <w:lang w:val="en-GB"/>
        </w:rPr>
        <w:t>defined to mean a document or documents under which land is alienated.</w:t>
      </w:r>
      <w:r w:rsidR="00D8746F" w:rsidRPr="003F06A5">
        <w:rPr>
          <w:rStyle w:val="FootnoteReference"/>
          <w:lang w:val="en-GB"/>
        </w:rPr>
        <w:footnoteReference w:id="6"/>
      </w:r>
      <w:r w:rsidR="00D8746F" w:rsidRPr="00AB697B">
        <w:rPr>
          <w:lang w:val="en-GB"/>
        </w:rPr>
        <w:t xml:space="preserve"> </w:t>
      </w:r>
      <w:r w:rsidR="00FC6DB4" w:rsidRPr="00AB697B">
        <w:rPr>
          <w:lang w:val="en-GB"/>
        </w:rPr>
        <w:t xml:space="preserve">It is permissible for parties to a deed of alienation to include only three provisions, namely those related to s 2(2A) of the Act, the thing to be sold and the price, being the essentialia of the contract. </w:t>
      </w:r>
      <w:r w:rsidR="00EF6BE8" w:rsidRPr="00AB697B">
        <w:rPr>
          <w:lang w:val="en-GB"/>
        </w:rPr>
        <w:t xml:space="preserve">In </w:t>
      </w:r>
      <w:proofErr w:type="spellStart"/>
      <w:r w:rsidR="00EF6BE8" w:rsidRPr="00AB697B">
        <w:rPr>
          <w:i/>
          <w:iCs/>
          <w:lang w:val="en-GB"/>
        </w:rPr>
        <w:t>Gowar</w:t>
      </w:r>
      <w:proofErr w:type="spellEnd"/>
      <w:r w:rsidR="00EF6BE8" w:rsidRPr="00AB697B">
        <w:rPr>
          <w:i/>
          <w:iCs/>
          <w:lang w:val="en-GB"/>
        </w:rPr>
        <w:t xml:space="preserve"> Investments (Pty) Ltd v Section 3, Dolphin Coast Medical Centre CC</w:t>
      </w:r>
      <w:r w:rsidR="00EF6BE8" w:rsidRPr="00AB697B">
        <w:rPr>
          <w:lang w:val="en-GB"/>
        </w:rPr>
        <w:t>,</w:t>
      </w:r>
      <w:r w:rsidR="00EF6BE8" w:rsidRPr="003F06A5">
        <w:rPr>
          <w:rStyle w:val="FootnoteReference"/>
          <w:lang w:val="en-GB"/>
        </w:rPr>
        <w:footnoteReference w:id="7"/>
      </w:r>
      <w:r w:rsidR="00EF6BE8" w:rsidRPr="00AB697B">
        <w:rPr>
          <w:lang w:val="en-GB"/>
        </w:rPr>
        <w:t xml:space="preserve"> the SCA held that a deed of alienation that does not comply with section 2(2A) is not void </w:t>
      </w:r>
      <w:r w:rsidR="00EF6BE8" w:rsidRPr="00AB697B">
        <w:rPr>
          <w:i/>
          <w:iCs/>
          <w:lang w:val="en-GB"/>
        </w:rPr>
        <w:t>ab initio</w:t>
      </w:r>
      <w:r w:rsidR="00EF6BE8" w:rsidRPr="00AB697B">
        <w:rPr>
          <w:lang w:val="en-GB"/>
        </w:rPr>
        <w:t xml:space="preserve">, but voidable at the instance of the </w:t>
      </w:r>
      <w:r w:rsidR="00EF6BE8" w:rsidRPr="00AB697B">
        <w:rPr>
          <w:i/>
          <w:iCs/>
          <w:lang w:val="en-GB"/>
        </w:rPr>
        <w:t>purchaser</w:t>
      </w:r>
      <w:r w:rsidR="00EF6BE8" w:rsidRPr="00AB697B">
        <w:rPr>
          <w:lang w:val="en-GB"/>
        </w:rPr>
        <w:t>.</w:t>
      </w:r>
      <w:r w:rsidR="00A84713" w:rsidRPr="00AB697B">
        <w:rPr>
          <w:lang w:val="en-GB"/>
        </w:rPr>
        <w:t xml:space="preserve"> That proviso accordingly requires no further consideration.</w:t>
      </w:r>
    </w:p>
    <w:p w14:paraId="27874334" w14:textId="77777777" w:rsidR="00417627" w:rsidRPr="003F06A5" w:rsidRDefault="00417627" w:rsidP="00417627">
      <w:pPr>
        <w:pStyle w:val="ListParagraph"/>
        <w:autoSpaceDE w:val="0"/>
        <w:autoSpaceDN w:val="0"/>
        <w:adjustRightInd w:val="0"/>
        <w:ind w:left="0"/>
        <w:jc w:val="both"/>
        <w:rPr>
          <w:lang w:val="en-GB"/>
        </w:rPr>
      </w:pPr>
    </w:p>
    <w:p w14:paraId="2687F0B9" w14:textId="19C4A262" w:rsidR="00417627" w:rsidRPr="00AB697B" w:rsidRDefault="00AB697B" w:rsidP="00AB697B">
      <w:pPr>
        <w:autoSpaceDE w:val="0"/>
        <w:autoSpaceDN w:val="0"/>
        <w:adjustRightInd w:val="0"/>
        <w:jc w:val="both"/>
        <w:rPr>
          <w:lang w:val="en-GB"/>
        </w:rPr>
      </w:pPr>
      <w:r w:rsidRPr="003F06A5">
        <w:rPr>
          <w:lang w:val="en-GB"/>
        </w:rPr>
        <w:t>[11]</w:t>
      </w:r>
      <w:r w:rsidRPr="003F06A5">
        <w:rPr>
          <w:lang w:val="en-GB"/>
        </w:rPr>
        <w:tab/>
      </w:r>
      <w:r w:rsidR="003F06A5" w:rsidRPr="00AB697B">
        <w:rPr>
          <w:lang w:val="en-GB"/>
        </w:rPr>
        <w:t xml:space="preserve">It is </w:t>
      </w:r>
      <w:r w:rsidR="005103C5" w:rsidRPr="00AB697B">
        <w:rPr>
          <w:lang w:val="en-GB"/>
        </w:rPr>
        <w:t xml:space="preserve">readily </w:t>
      </w:r>
      <w:r w:rsidR="003F06A5" w:rsidRPr="00AB697B">
        <w:rPr>
          <w:lang w:val="en-GB"/>
        </w:rPr>
        <w:t xml:space="preserve">apparent from a provincial Department of Housing and Local Government document contained in the papers that the first and second respondents clearly intended to sell the property to the </w:t>
      </w:r>
      <w:proofErr w:type="spellStart"/>
      <w:r w:rsidR="003F06A5" w:rsidRPr="00AB697B">
        <w:rPr>
          <w:lang w:val="en-GB"/>
        </w:rPr>
        <w:t>Malawanas</w:t>
      </w:r>
      <w:proofErr w:type="spellEnd"/>
      <w:r w:rsidR="003F06A5" w:rsidRPr="00AB697B">
        <w:rPr>
          <w:lang w:val="en-GB"/>
        </w:rPr>
        <w:t xml:space="preserve"> during December 2006. </w:t>
      </w:r>
      <w:r w:rsidR="00417627" w:rsidRPr="00AB697B">
        <w:rPr>
          <w:lang w:val="en-GB"/>
        </w:rPr>
        <w:t xml:space="preserve">It is </w:t>
      </w:r>
      <w:r w:rsidR="00137A9A" w:rsidRPr="00AB697B">
        <w:rPr>
          <w:lang w:val="en-GB"/>
        </w:rPr>
        <w:t xml:space="preserve">also </w:t>
      </w:r>
      <w:r w:rsidR="00417627" w:rsidRPr="00AB697B">
        <w:rPr>
          <w:lang w:val="en-GB"/>
        </w:rPr>
        <w:t xml:space="preserve">clear that the applicants, </w:t>
      </w:r>
      <w:r w:rsidR="0027575C" w:rsidRPr="00AB697B">
        <w:rPr>
          <w:lang w:val="en-GB"/>
        </w:rPr>
        <w:t xml:space="preserve">Mr </w:t>
      </w:r>
      <w:proofErr w:type="spellStart"/>
      <w:proofErr w:type="gramStart"/>
      <w:r w:rsidR="00417627" w:rsidRPr="00AB697B">
        <w:rPr>
          <w:lang w:val="en-GB"/>
        </w:rPr>
        <w:t>Tshantshana</w:t>
      </w:r>
      <w:proofErr w:type="spellEnd"/>
      <w:proofErr w:type="gramEnd"/>
      <w:r w:rsidR="00417627" w:rsidRPr="00AB697B">
        <w:rPr>
          <w:lang w:val="en-GB"/>
        </w:rPr>
        <w:t xml:space="preserve"> and his wife entered into a valid deed of </w:t>
      </w:r>
      <w:r w:rsidR="00417627" w:rsidRPr="00AB697B">
        <w:rPr>
          <w:lang w:val="en-GB"/>
        </w:rPr>
        <w:lastRenderedPageBreak/>
        <w:t>sale during April 2017, constituting the entire contract between the parties. The property was sold for the sum of R30 000,00</w:t>
      </w:r>
      <w:r w:rsidR="00A5180D" w:rsidRPr="00AB697B">
        <w:rPr>
          <w:lang w:val="en-GB"/>
        </w:rPr>
        <w:t xml:space="preserve"> and t</w:t>
      </w:r>
      <w:r w:rsidR="00417627" w:rsidRPr="00AB697B">
        <w:rPr>
          <w:lang w:val="en-GB"/>
        </w:rPr>
        <w:t>he applicants were responsible for the costs.</w:t>
      </w:r>
      <w:r w:rsidR="004B6CE8" w:rsidRPr="00AB697B">
        <w:rPr>
          <w:lang w:val="en-GB"/>
        </w:rPr>
        <w:t xml:space="preserve"> That the purchase price was paid on 27 April 2017 is apparent from </w:t>
      </w:r>
      <w:r w:rsidR="00ED4AD0" w:rsidRPr="00AB697B">
        <w:rPr>
          <w:lang w:val="en-GB"/>
        </w:rPr>
        <w:t xml:space="preserve">Mr </w:t>
      </w:r>
      <w:proofErr w:type="spellStart"/>
      <w:r w:rsidR="004B6CE8" w:rsidRPr="00AB697B">
        <w:rPr>
          <w:lang w:val="en-GB"/>
        </w:rPr>
        <w:t>Tsha</w:t>
      </w:r>
      <w:r w:rsidR="00982D50" w:rsidRPr="00AB697B">
        <w:rPr>
          <w:lang w:val="en-GB"/>
        </w:rPr>
        <w:t>n</w:t>
      </w:r>
      <w:r w:rsidR="004B6CE8" w:rsidRPr="00AB697B">
        <w:rPr>
          <w:lang w:val="en-GB"/>
        </w:rPr>
        <w:t>tshana’s</w:t>
      </w:r>
      <w:proofErr w:type="spellEnd"/>
      <w:r w:rsidR="004B6CE8" w:rsidRPr="00AB697B">
        <w:rPr>
          <w:lang w:val="en-GB"/>
        </w:rPr>
        <w:t xml:space="preserve"> own </w:t>
      </w:r>
      <w:r w:rsidR="00DF3051" w:rsidRPr="00AB697B">
        <w:rPr>
          <w:lang w:val="en-GB"/>
        </w:rPr>
        <w:t>signed statement</w:t>
      </w:r>
      <w:r w:rsidR="004B6CE8" w:rsidRPr="00AB697B">
        <w:rPr>
          <w:lang w:val="en-GB"/>
        </w:rPr>
        <w:t xml:space="preserve"> of that date, which makes reference to his wife be</w:t>
      </w:r>
      <w:r w:rsidR="003F4F34" w:rsidRPr="00AB697B">
        <w:rPr>
          <w:lang w:val="en-GB"/>
        </w:rPr>
        <w:t xml:space="preserve">ing party to the </w:t>
      </w:r>
      <w:proofErr w:type="gramStart"/>
      <w:r w:rsidR="003F4F34" w:rsidRPr="00AB697B">
        <w:rPr>
          <w:lang w:val="en-GB"/>
        </w:rPr>
        <w:t>arrangement, and</w:t>
      </w:r>
      <w:proofErr w:type="gramEnd"/>
      <w:r w:rsidR="003F4F34" w:rsidRPr="00AB697B">
        <w:rPr>
          <w:lang w:val="en-GB"/>
        </w:rPr>
        <w:t xml:space="preserve"> confirms </w:t>
      </w:r>
      <w:r w:rsidR="0060586B" w:rsidRPr="00AB697B">
        <w:rPr>
          <w:lang w:val="en-GB"/>
        </w:rPr>
        <w:t xml:space="preserve">Mr </w:t>
      </w:r>
      <w:proofErr w:type="spellStart"/>
      <w:r w:rsidR="003F4F34" w:rsidRPr="00AB697B">
        <w:rPr>
          <w:lang w:val="en-GB"/>
        </w:rPr>
        <w:t>Malawana’s</w:t>
      </w:r>
      <w:proofErr w:type="spellEnd"/>
      <w:r w:rsidR="003F4F34" w:rsidRPr="00AB697B">
        <w:rPr>
          <w:lang w:val="en-GB"/>
        </w:rPr>
        <w:t xml:space="preserve"> version of events </w:t>
      </w:r>
      <w:r w:rsidR="007516D6" w:rsidRPr="00AB697B">
        <w:rPr>
          <w:lang w:val="en-GB"/>
        </w:rPr>
        <w:t xml:space="preserve">and the </w:t>
      </w:r>
      <w:r w:rsidR="00540530" w:rsidRPr="00AB697B">
        <w:rPr>
          <w:lang w:val="en-GB"/>
        </w:rPr>
        <w:t>increased</w:t>
      </w:r>
      <w:r w:rsidR="007516D6" w:rsidRPr="00AB697B">
        <w:rPr>
          <w:lang w:val="en-GB"/>
        </w:rPr>
        <w:t xml:space="preserve"> purchase price paid.</w:t>
      </w:r>
      <w:r w:rsidR="00E169F5" w:rsidRPr="00AB697B">
        <w:rPr>
          <w:lang w:val="en-GB"/>
        </w:rPr>
        <w:t xml:space="preserve"> </w:t>
      </w:r>
      <w:r w:rsidR="00137A9A" w:rsidRPr="00AB697B">
        <w:rPr>
          <w:lang w:val="en-GB"/>
        </w:rPr>
        <w:t xml:space="preserve">It is equally apparent that the first and second respondent acknowledged receipt of the initial payment of R20 000 when this was </w:t>
      </w:r>
      <w:proofErr w:type="gramStart"/>
      <w:r w:rsidR="00137A9A" w:rsidRPr="00AB697B">
        <w:rPr>
          <w:lang w:val="en-GB"/>
        </w:rPr>
        <w:t>received</w:t>
      </w:r>
      <w:r w:rsidR="00123A26" w:rsidRPr="00AB697B">
        <w:rPr>
          <w:lang w:val="en-GB"/>
        </w:rPr>
        <w:t>, and</w:t>
      </w:r>
      <w:proofErr w:type="gramEnd"/>
      <w:r w:rsidR="00123A26" w:rsidRPr="00AB697B">
        <w:rPr>
          <w:lang w:val="en-GB"/>
        </w:rPr>
        <w:t xml:space="preserve"> appended their signatures to a document confirming this.</w:t>
      </w:r>
    </w:p>
    <w:p w14:paraId="0747DC5B" w14:textId="77777777" w:rsidR="00E169F5" w:rsidRPr="003F06A5" w:rsidRDefault="00E169F5" w:rsidP="00E169F5">
      <w:pPr>
        <w:pStyle w:val="ListParagraph"/>
        <w:rPr>
          <w:lang w:val="en-GB"/>
        </w:rPr>
      </w:pPr>
    </w:p>
    <w:p w14:paraId="120FE81A" w14:textId="58A508E4" w:rsidR="00E169F5" w:rsidRPr="00AB697B" w:rsidRDefault="00AB697B" w:rsidP="00AB697B">
      <w:pPr>
        <w:autoSpaceDE w:val="0"/>
        <w:autoSpaceDN w:val="0"/>
        <w:adjustRightInd w:val="0"/>
        <w:jc w:val="both"/>
        <w:rPr>
          <w:lang w:val="en-GB"/>
        </w:rPr>
      </w:pPr>
      <w:r w:rsidRPr="003F06A5">
        <w:rPr>
          <w:lang w:val="en-GB"/>
        </w:rPr>
        <w:t>[12]</w:t>
      </w:r>
      <w:r w:rsidRPr="003F06A5">
        <w:rPr>
          <w:lang w:val="en-GB"/>
        </w:rPr>
        <w:tab/>
      </w:r>
      <w:r w:rsidR="00E169F5" w:rsidRPr="00AB697B">
        <w:rPr>
          <w:lang w:val="en-GB"/>
        </w:rPr>
        <w:t xml:space="preserve">In the circumstances, any averments to the contrary contained in the answering affidavit are, in my opinion, not such as to raise a real, </w:t>
      </w:r>
      <w:proofErr w:type="gramStart"/>
      <w:r w:rsidR="00E169F5" w:rsidRPr="00AB697B">
        <w:rPr>
          <w:lang w:val="en-GB"/>
        </w:rPr>
        <w:t>genuine</w:t>
      </w:r>
      <w:proofErr w:type="gramEnd"/>
      <w:r w:rsidR="00E169F5" w:rsidRPr="00AB697B">
        <w:rPr>
          <w:lang w:val="en-GB"/>
        </w:rPr>
        <w:t xml:space="preserve"> or bona fide dispute of fact or are so far-fetched or clearly untenable so as to warrant their rejection on the papers.</w:t>
      </w:r>
      <w:r w:rsidR="00DE1C5B" w:rsidRPr="003F06A5">
        <w:rPr>
          <w:rStyle w:val="FootnoteReference"/>
          <w:lang w:val="en-GB"/>
        </w:rPr>
        <w:footnoteReference w:id="8"/>
      </w:r>
      <w:r w:rsidR="00E169F5" w:rsidRPr="00AB697B">
        <w:rPr>
          <w:lang w:val="en-GB"/>
        </w:rPr>
        <w:t xml:space="preserve"> </w:t>
      </w:r>
      <w:r w:rsidR="00737456" w:rsidRPr="00AB697B">
        <w:rPr>
          <w:lang w:val="en-GB"/>
        </w:rPr>
        <w:t xml:space="preserve">As the court held in </w:t>
      </w:r>
      <w:r w:rsidR="00737456" w:rsidRPr="00AB697B">
        <w:rPr>
          <w:i/>
          <w:iCs/>
          <w:lang w:val="en-GB"/>
        </w:rPr>
        <w:t xml:space="preserve">Wightman t/a JW Construction v </w:t>
      </w:r>
      <w:proofErr w:type="spellStart"/>
      <w:r w:rsidR="00737456" w:rsidRPr="00AB697B">
        <w:rPr>
          <w:i/>
          <w:iCs/>
          <w:lang w:val="en-GB"/>
        </w:rPr>
        <w:t>Headfour</w:t>
      </w:r>
      <w:proofErr w:type="spellEnd"/>
      <w:r w:rsidR="00737456" w:rsidRPr="00AB697B">
        <w:rPr>
          <w:i/>
          <w:iCs/>
          <w:lang w:val="en-GB"/>
        </w:rPr>
        <w:t xml:space="preserve"> (Pty) Ltd and Another</w:t>
      </w:r>
      <w:r w:rsidR="00737456" w:rsidRPr="00AB697B">
        <w:rPr>
          <w:lang w:val="en-GB"/>
        </w:rPr>
        <w:t>:</w:t>
      </w:r>
      <w:r w:rsidR="00737456" w:rsidRPr="003F06A5">
        <w:rPr>
          <w:rStyle w:val="FootnoteReference"/>
          <w:lang w:val="en-GB"/>
        </w:rPr>
        <w:footnoteReference w:id="9"/>
      </w:r>
    </w:p>
    <w:p w14:paraId="4881910E" w14:textId="2DA693A3" w:rsidR="00CD6E68" w:rsidRDefault="00BD69C2" w:rsidP="00587E67">
      <w:pPr>
        <w:pStyle w:val="ListParagraph"/>
        <w:autoSpaceDE w:val="0"/>
        <w:autoSpaceDN w:val="0"/>
        <w:adjustRightInd w:val="0"/>
        <w:ind w:left="0"/>
        <w:jc w:val="both"/>
        <w:rPr>
          <w:sz w:val="22"/>
          <w:szCs w:val="22"/>
          <w:lang w:val="en-GB"/>
        </w:rPr>
      </w:pPr>
      <w:r>
        <w:rPr>
          <w:sz w:val="22"/>
          <w:szCs w:val="22"/>
          <w:lang w:val="en-GB"/>
        </w:rPr>
        <w:t xml:space="preserve">‘A real, </w:t>
      </w:r>
      <w:proofErr w:type="gramStart"/>
      <w:r>
        <w:rPr>
          <w:sz w:val="22"/>
          <w:szCs w:val="22"/>
          <w:lang w:val="en-GB"/>
        </w:rPr>
        <w:t>genuine</w:t>
      </w:r>
      <w:proofErr w:type="gramEnd"/>
      <w:r>
        <w:rPr>
          <w:sz w:val="22"/>
          <w:szCs w:val="22"/>
          <w:lang w:val="en-GB"/>
        </w:rPr>
        <w:t xml:space="preserve"> and </w:t>
      </w:r>
      <w:r>
        <w:rPr>
          <w:i/>
          <w:iCs/>
          <w:sz w:val="22"/>
          <w:szCs w:val="22"/>
          <w:lang w:val="en-GB"/>
        </w:rPr>
        <w:t>bona fide</w:t>
      </w:r>
      <w:r>
        <w:rPr>
          <w:sz w:val="22"/>
          <w:szCs w:val="22"/>
          <w:lang w:val="en-GB"/>
        </w:rPr>
        <w:t xml:space="preserve"> dispute of fact can exist only where the court is satisfied that the party who purports to raise the dispute has in his affidavit seriously and unambiguously addressed the fact said to be disputed. There will of course be instances where a bare denial meets the requirement because there is no other way open to the disputing party and nothing more can therefore be expected of him. But even that may not be sufficient if the fact averred lies purely within the knowledge of the averring party and no basis is laid for disputing the veracity or accuracy of the averment. </w:t>
      </w:r>
      <w:r w:rsidR="00893864">
        <w:rPr>
          <w:sz w:val="22"/>
          <w:szCs w:val="22"/>
          <w:lang w:val="en-GB"/>
        </w:rPr>
        <w:t xml:space="preserve">When the facts averred are such that the disputing party must necessarily possess knowledge of them and be able to provide an answer (or </w:t>
      </w:r>
      <w:proofErr w:type="spellStart"/>
      <w:r w:rsidR="00893864">
        <w:rPr>
          <w:sz w:val="22"/>
          <w:szCs w:val="22"/>
          <w:lang w:val="en-GB"/>
        </w:rPr>
        <w:t>counterveiling</w:t>
      </w:r>
      <w:proofErr w:type="spellEnd"/>
      <w:r w:rsidR="00893864">
        <w:rPr>
          <w:sz w:val="22"/>
          <w:szCs w:val="22"/>
          <w:lang w:val="en-GB"/>
        </w:rPr>
        <w:t xml:space="preserve"> evidence) if they be not true or accurate but, instead of doing so, rests his case on a bare or ambiguous denial the court will generally have difficulty in finding that the test is satisfied … There is thus a serious duty imposed upon a legal adviser who settles an answering affidavit to ascertain and engage with facts which his client disputes and to reflect such disputes fully and accurately in the answering affidavit. If that does not happen it should come as no surprise that the court takes a robust view of the matter.’</w:t>
      </w:r>
    </w:p>
    <w:p w14:paraId="2A8340EC" w14:textId="77777777" w:rsidR="006748AD" w:rsidRDefault="006748AD" w:rsidP="006748AD">
      <w:pPr>
        <w:pStyle w:val="ListParagraph"/>
        <w:autoSpaceDE w:val="0"/>
        <w:autoSpaceDN w:val="0"/>
        <w:adjustRightInd w:val="0"/>
        <w:ind w:left="0"/>
        <w:jc w:val="both"/>
        <w:rPr>
          <w:lang w:val="en-GB"/>
        </w:rPr>
      </w:pPr>
    </w:p>
    <w:p w14:paraId="085E6AB1" w14:textId="3BA07D62" w:rsidR="006748AD" w:rsidRPr="00AB697B" w:rsidRDefault="00AB697B" w:rsidP="00AB697B">
      <w:pPr>
        <w:autoSpaceDE w:val="0"/>
        <w:autoSpaceDN w:val="0"/>
        <w:adjustRightInd w:val="0"/>
        <w:jc w:val="both"/>
        <w:rPr>
          <w:lang w:val="en-GB"/>
        </w:rPr>
      </w:pPr>
      <w:r>
        <w:rPr>
          <w:lang w:val="en-GB"/>
        </w:rPr>
        <w:t>[13]</w:t>
      </w:r>
      <w:r>
        <w:rPr>
          <w:lang w:val="en-GB"/>
        </w:rPr>
        <w:tab/>
      </w:r>
      <w:r w:rsidR="006748AD" w:rsidRPr="00AB697B">
        <w:rPr>
          <w:lang w:val="en-GB"/>
        </w:rPr>
        <w:t xml:space="preserve">As Eksteen J held, on behalf of a full bench, in </w:t>
      </w:r>
      <w:r w:rsidR="006748AD" w:rsidRPr="00AB697B">
        <w:rPr>
          <w:i/>
          <w:iCs/>
          <w:lang w:val="en-GB"/>
        </w:rPr>
        <w:t>M v van der Merwe</w:t>
      </w:r>
      <w:r w:rsidR="006748AD" w:rsidRPr="00AB697B">
        <w:rPr>
          <w:lang w:val="en-GB"/>
        </w:rPr>
        <w:t>:</w:t>
      </w:r>
      <w:r w:rsidR="006748AD" w:rsidRPr="00665F91">
        <w:rPr>
          <w:rStyle w:val="FootnoteReference"/>
          <w:lang w:val="en-GB"/>
        </w:rPr>
        <w:footnoteReference w:id="10"/>
      </w:r>
    </w:p>
    <w:p w14:paraId="70D5A82F" w14:textId="2F2E2382" w:rsidR="006748AD" w:rsidRDefault="006748AD" w:rsidP="006748AD">
      <w:pPr>
        <w:pStyle w:val="ListParagraph"/>
        <w:autoSpaceDE w:val="0"/>
        <w:autoSpaceDN w:val="0"/>
        <w:adjustRightInd w:val="0"/>
        <w:ind w:left="0"/>
        <w:jc w:val="both"/>
        <w:rPr>
          <w:sz w:val="22"/>
          <w:szCs w:val="22"/>
          <w:lang w:val="en-GB"/>
        </w:rPr>
      </w:pPr>
      <w:r>
        <w:rPr>
          <w:sz w:val="22"/>
          <w:szCs w:val="22"/>
          <w:lang w:val="en-GB"/>
        </w:rPr>
        <w:t>‘A real dispute of fact arises most obviously when the respondent denies material allegations made by deponents on the applicant’s behalf and produces positive evidence to the contrary.</w:t>
      </w:r>
      <w:r w:rsidR="00B92086">
        <w:rPr>
          <w:sz w:val="22"/>
          <w:szCs w:val="22"/>
          <w:lang w:val="en-GB"/>
        </w:rPr>
        <w:t>’</w:t>
      </w:r>
      <w:r>
        <w:rPr>
          <w:sz w:val="22"/>
          <w:szCs w:val="22"/>
          <w:lang w:val="en-GB"/>
        </w:rPr>
        <w:t xml:space="preserve"> </w:t>
      </w:r>
    </w:p>
    <w:p w14:paraId="24A5D11A" w14:textId="4FA20B09" w:rsidR="006748AD" w:rsidRDefault="006748AD" w:rsidP="006748AD">
      <w:pPr>
        <w:pStyle w:val="ListParagraph"/>
        <w:autoSpaceDE w:val="0"/>
        <w:autoSpaceDN w:val="0"/>
        <w:adjustRightInd w:val="0"/>
        <w:ind w:left="0"/>
        <w:jc w:val="both"/>
        <w:rPr>
          <w:lang w:val="en-GB"/>
        </w:rPr>
      </w:pPr>
      <w:r w:rsidRPr="00665F91">
        <w:rPr>
          <w:lang w:val="en-GB"/>
        </w:rPr>
        <w:lastRenderedPageBreak/>
        <w:t xml:space="preserve"> </w:t>
      </w:r>
    </w:p>
    <w:p w14:paraId="6B184F40" w14:textId="7F400646" w:rsidR="006748AD" w:rsidRPr="00AB697B" w:rsidRDefault="00AB697B" w:rsidP="00AB697B">
      <w:pPr>
        <w:autoSpaceDE w:val="0"/>
        <w:autoSpaceDN w:val="0"/>
        <w:adjustRightInd w:val="0"/>
        <w:jc w:val="both"/>
        <w:rPr>
          <w:lang w:val="en-GB"/>
        </w:rPr>
      </w:pPr>
      <w:r>
        <w:rPr>
          <w:lang w:val="en-GB"/>
        </w:rPr>
        <w:t>[14]</w:t>
      </w:r>
      <w:r>
        <w:rPr>
          <w:lang w:val="en-GB"/>
        </w:rPr>
        <w:tab/>
      </w:r>
      <w:r w:rsidR="00933C5B" w:rsidRPr="00AB697B">
        <w:rPr>
          <w:lang w:val="en-GB"/>
        </w:rPr>
        <w:t xml:space="preserve">The second respondent’s condition between 2012 and 2017 is a matter within </w:t>
      </w:r>
      <w:r w:rsidR="003E3F5A" w:rsidRPr="00AB697B">
        <w:rPr>
          <w:lang w:val="en-GB"/>
        </w:rPr>
        <w:t xml:space="preserve">Mr </w:t>
      </w:r>
      <w:proofErr w:type="spellStart"/>
      <w:r w:rsidR="00933C5B" w:rsidRPr="00AB697B">
        <w:rPr>
          <w:lang w:val="en-GB"/>
        </w:rPr>
        <w:t>Tshantshana’s</w:t>
      </w:r>
      <w:proofErr w:type="spellEnd"/>
      <w:r w:rsidR="00933C5B" w:rsidRPr="00AB697B">
        <w:rPr>
          <w:lang w:val="en-GB"/>
        </w:rPr>
        <w:t xml:space="preserve"> knowledge</w:t>
      </w:r>
      <w:r w:rsidR="001B0315" w:rsidRPr="00AB697B">
        <w:rPr>
          <w:lang w:val="en-GB"/>
        </w:rPr>
        <w:t>.</w:t>
      </w:r>
      <w:r w:rsidR="00F11E84" w:rsidRPr="00AB697B">
        <w:rPr>
          <w:lang w:val="en-GB"/>
        </w:rPr>
        <w:t xml:space="preserve"> He nonetheless fails to address the contention that </w:t>
      </w:r>
      <w:r w:rsidR="00612F4B" w:rsidRPr="00AB697B">
        <w:rPr>
          <w:lang w:val="en-GB"/>
        </w:rPr>
        <w:t xml:space="preserve">Mr </w:t>
      </w:r>
      <w:proofErr w:type="spellStart"/>
      <w:r w:rsidR="00F11E84" w:rsidRPr="00AB697B">
        <w:rPr>
          <w:lang w:val="en-GB"/>
        </w:rPr>
        <w:t>Malawana</w:t>
      </w:r>
      <w:proofErr w:type="spellEnd"/>
      <w:r w:rsidR="00F11E84" w:rsidRPr="00AB697B">
        <w:rPr>
          <w:lang w:val="en-GB"/>
        </w:rPr>
        <w:t xml:space="preserve"> </w:t>
      </w:r>
      <w:proofErr w:type="gramStart"/>
      <w:r w:rsidR="00F11E84" w:rsidRPr="00AB697B">
        <w:rPr>
          <w:lang w:val="en-GB"/>
        </w:rPr>
        <w:t>made arrangements</w:t>
      </w:r>
      <w:proofErr w:type="gramEnd"/>
      <w:r w:rsidR="00F11E84" w:rsidRPr="00AB697B">
        <w:rPr>
          <w:lang w:val="en-GB"/>
        </w:rPr>
        <w:t xml:space="preserve"> with both him and his wife for the property to be transferred to the applicants, or to explain the circumstances in which she </w:t>
      </w:r>
      <w:r w:rsidR="00C647F0" w:rsidRPr="00AB697B">
        <w:rPr>
          <w:lang w:val="en-GB"/>
        </w:rPr>
        <w:t>co-</w:t>
      </w:r>
      <w:r w:rsidR="00F11E84" w:rsidRPr="00AB697B">
        <w:rPr>
          <w:lang w:val="en-GB"/>
        </w:rPr>
        <w:t xml:space="preserve">signed </w:t>
      </w:r>
      <w:r w:rsidR="00452C66" w:rsidRPr="00AB697B">
        <w:rPr>
          <w:lang w:val="en-GB"/>
        </w:rPr>
        <w:t xml:space="preserve">both </w:t>
      </w:r>
      <w:r w:rsidR="00F11E84" w:rsidRPr="00AB697B">
        <w:rPr>
          <w:lang w:val="en-GB"/>
        </w:rPr>
        <w:t>the deed of sale</w:t>
      </w:r>
      <w:r w:rsidR="00452C66" w:rsidRPr="00AB697B">
        <w:rPr>
          <w:lang w:val="en-GB"/>
        </w:rPr>
        <w:t xml:space="preserve"> and</w:t>
      </w:r>
      <w:r w:rsidR="0012527C" w:rsidRPr="00AB697B">
        <w:rPr>
          <w:lang w:val="en-GB"/>
        </w:rPr>
        <w:t xml:space="preserve"> </w:t>
      </w:r>
      <w:r w:rsidR="004874FE" w:rsidRPr="00AB697B">
        <w:rPr>
          <w:lang w:val="en-GB"/>
        </w:rPr>
        <w:t xml:space="preserve">Mr </w:t>
      </w:r>
      <w:proofErr w:type="spellStart"/>
      <w:r w:rsidR="0012527C" w:rsidRPr="00AB697B">
        <w:rPr>
          <w:lang w:val="en-GB"/>
        </w:rPr>
        <w:t>Tshantshana’s</w:t>
      </w:r>
      <w:proofErr w:type="spellEnd"/>
      <w:r w:rsidR="0012527C" w:rsidRPr="00AB697B">
        <w:rPr>
          <w:lang w:val="en-GB"/>
        </w:rPr>
        <w:t xml:space="preserve"> </w:t>
      </w:r>
      <w:r w:rsidR="00C647F0" w:rsidRPr="00AB697B">
        <w:rPr>
          <w:lang w:val="en-GB"/>
        </w:rPr>
        <w:t>document entitled ‘</w:t>
      </w:r>
      <w:r w:rsidR="0012527C" w:rsidRPr="00AB697B">
        <w:rPr>
          <w:lang w:val="en-GB"/>
        </w:rPr>
        <w:t>affidavit</w:t>
      </w:r>
      <w:r w:rsidR="00C647F0" w:rsidRPr="00AB697B">
        <w:rPr>
          <w:lang w:val="en-GB"/>
        </w:rPr>
        <w:t>’</w:t>
      </w:r>
      <w:r w:rsidR="00B52ACB" w:rsidRPr="00AB697B">
        <w:rPr>
          <w:lang w:val="en-GB"/>
        </w:rPr>
        <w:t>, which made reference to her,</w:t>
      </w:r>
      <w:r w:rsidR="0012527C" w:rsidRPr="00AB697B">
        <w:rPr>
          <w:lang w:val="en-GB"/>
        </w:rPr>
        <w:t xml:space="preserve"> on 27 April 2017</w:t>
      </w:r>
      <w:r w:rsidR="00452C66" w:rsidRPr="00AB697B">
        <w:rPr>
          <w:lang w:val="en-GB"/>
        </w:rPr>
        <w:t xml:space="preserve"> by affixing her thumbprint on each page</w:t>
      </w:r>
      <w:r w:rsidR="0012527C" w:rsidRPr="00AB697B">
        <w:rPr>
          <w:lang w:val="en-GB"/>
        </w:rPr>
        <w:t>.</w:t>
      </w:r>
      <w:r w:rsidR="00AC25C4" w:rsidRPr="00AB697B">
        <w:rPr>
          <w:lang w:val="en-GB"/>
        </w:rPr>
        <w:t xml:space="preserve"> Th</w:t>
      </w:r>
      <w:r w:rsidR="00BC4782" w:rsidRPr="00AB697B">
        <w:rPr>
          <w:lang w:val="en-GB"/>
        </w:rPr>
        <w:t>ese</w:t>
      </w:r>
      <w:r w:rsidR="00AC25C4" w:rsidRPr="00AB697B">
        <w:rPr>
          <w:lang w:val="en-GB"/>
        </w:rPr>
        <w:t xml:space="preserve"> </w:t>
      </w:r>
      <w:r w:rsidR="004C3FB9" w:rsidRPr="00AB697B">
        <w:rPr>
          <w:lang w:val="en-GB"/>
        </w:rPr>
        <w:t>document</w:t>
      </w:r>
      <w:r w:rsidR="00BC4782" w:rsidRPr="00AB697B">
        <w:rPr>
          <w:lang w:val="en-GB"/>
        </w:rPr>
        <w:t>s</w:t>
      </w:r>
      <w:r w:rsidR="00AC25C4" w:rsidRPr="00AB697B">
        <w:rPr>
          <w:lang w:val="en-GB"/>
        </w:rPr>
        <w:t xml:space="preserve"> </w:t>
      </w:r>
      <w:r w:rsidR="000C6980" w:rsidRPr="00AB697B">
        <w:rPr>
          <w:lang w:val="en-GB"/>
        </w:rPr>
        <w:t>are</w:t>
      </w:r>
      <w:r w:rsidR="00AC25C4" w:rsidRPr="00AB697B">
        <w:rPr>
          <w:lang w:val="en-GB"/>
        </w:rPr>
        <w:t xml:space="preserve"> largely ignored in the answering papers. </w:t>
      </w:r>
    </w:p>
    <w:p w14:paraId="46039770" w14:textId="77777777" w:rsidR="006748AD" w:rsidRDefault="006748AD" w:rsidP="006748AD">
      <w:pPr>
        <w:pStyle w:val="ListParagraph"/>
        <w:autoSpaceDE w:val="0"/>
        <w:autoSpaceDN w:val="0"/>
        <w:adjustRightInd w:val="0"/>
        <w:ind w:left="0"/>
        <w:jc w:val="both"/>
        <w:rPr>
          <w:lang w:val="en-GB"/>
        </w:rPr>
      </w:pPr>
    </w:p>
    <w:p w14:paraId="515B5318" w14:textId="0ACA3D22" w:rsidR="00F52289" w:rsidRPr="00AB697B" w:rsidRDefault="00AB697B" w:rsidP="00AB697B">
      <w:pPr>
        <w:autoSpaceDE w:val="0"/>
        <w:autoSpaceDN w:val="0"/>
        <w:adjustRightInd w:val="0"/>
        <w:jc w:val="both"/>
        <w:rPr>
          <w:lang w:val="en-GB"/>
        </w:rPr>
      </w:pPr>
      <w:r w:rsidRPr="00F65FAC">
        <w:rPr>
          <w:lang w:val="en-GB"/>
        </w:rPr>
        <w:t>[15]</w:t>
      </w:r>
      <w:r w:rsidRPr="00F65FAC">
        <w:rPr>
          <w:lang w:val="en-GB"/>
        </w:rPr>
        <w:tab/>
      </w:r>
      <w:r w:rsidR="00D6651F" w:rsidRPr="00AB697B">
        <w:rPr>
          <w:lang w:val="en-GB"/>
        </w:rPr>
        <w:t xml:space="preserve">The remaining arguments advanced in the papers on behalf of the first respondent lack merit. </w:t>
      </w:r>
      <w:r w:rsidR="00F35652" w:rsidRPr="00AB697B">
        <w:rPr>
          <w:lang w:val="en-GB"/>
        </w:rPr>
        <w:t xml:space="preserve">Mr </w:t>
      </w:r>
      <w:proofErr w:type="spellStart"/>
      <w:r w:rsidR="00AC25C4" w:rsidRPr="00AB697B">
        <w:rPr>
          <w:lang w:val="en-GB"/>
        </w:rPr>
        <w:t>Tshantshana</w:t>
      </w:r>
      <w:proofErr w:type="spellEnd"/>
      <w:r w:rsidR="00AC25C4" w:rsidRPr="00AB697B">
        <w:rPr>
          <w:lang w:val="en-GB"/>
        </w:rPr>
        <w:t xml:space="preserve"> is content to disavow the Deed of Sale on the basis that it has been attached to </w:t>
      </w:r>
      <w:r w:rsidR="00E26552" w:rsidRPr="00AB697B">
        <w:rPr>
          <w:lang w:val="en-GB"/>
        </w:rPr>
        <w:t xml:space="preserve">Mr </w:t>
      </w:r>
      <w:proofErr w:type="spellStart"/>
      <w:r w:rsidR="00AC25C4" w:rsidRPr="00AB697B">
        <w:rPr>
          <w:lang w:val="en-GB"/>
        </w:rPr>
        <w:t>Malawana’s</w:t>
      </w:r>
      <w:proofErr w:type="spellEnd"/>
      <w:r w:rsidR="00AC25C4" w:rsidRPr="00AB697B">
        <w:rPr>
          <w:lang w:val="en-GB"/>
        </w:rPr>
        <w:t xml:space="preserve"> affidavit, rather than the affidavit of the first applicant.</w:t>
      </w:r>
      <w:r w:rsidR="00E82A61" w:rsidRPr="00AB697B">
        <w:rPr>
          <w:lang w:val="en-GB"/>
        </w:rPr>
        <w:t xml:space="preserve"> </w:t>
      </w:r>
      <w:r w:rsidR="003620CC" w:rsidRPr="00AB697B">
        <w:rPr>
          <w:lang w:val="en-GB"/>
        </w:rPr>
        <w:t>He</w:t>
      </w:r>
      <w:r w:rsidR="00C86460" w:rsidRPr="00AB697B">
        <w:rPr>
          <w:lang w:val="en-GB"/>
        </w:rPr>
        <w:t xml:space="preserve"> also failed to answer the affidavit of </w:t>
      </w:r>
      <w:r w:rsidR="00366152" w:rsidRPr="00AB697B">
        <w:rPr>
          <w:lang w:val="en-GB"/>
        </w:rPr>
        <w:t xml:space="preserve">Mr </w:t>
      </w:r>
      <w:proofErr w:type="spellStart"/>
      <w:r w:rsidR="00C86460" w:rsidRPr="00AB697B">
        <w:rPr>
          <w:lang w:val="en-GB"/>
        </w:rPr>
        <w:t>Malawana</w:t>
      </w:r>
      <w:proofErr w:type="spellEnd"/>
      <w:r w:rsidR="00C86460" w:rsidRPr="00AB697B">
        <w:rPr>
          <w:lang w:val="en-GB"/>
        </w:rPr>
        <w:t xml:space="preserve"> in its entirety, based on a misunderstanding of Uniform Rule 6(1). This subrule requires a notice of motion to be accompanied by at least one affidavit but </w:t>
      </w:r>
      <w:r w:rsidR="00920063" w:rsidRPr="00AB697B">
        <w:rPr>
          <w:lang w:val="en-GB"/>
        </w:rPr>
        <w:t xml:space="preserve">there is authority that </w:t>
      </w:r>
      <w:r w:rsidR="00C86460" w:rsidRPr="00AB697B">
        <w:rPr>
          <w:lang w:val="en-GB"/>
        </w:rPr>
        <w:t>a notice of motion can be supported by any person who is in a position to provide the necessary material to support the claim, even if that person is not an applicant.</w:t>
      </w:r>
      <w:r w:rsidR="00C86460">
        <w:rPr>
          <w:rStyle w:val="FootnoteReference"/>
          <w:lang w:val="en-GB"/>
        </w:rPr>
        <w:footnoteReference w:id="11"/>
      </w:r>
      <w:r w:rsidR="00C86460" w:rsidRPr="00AB697B">
        <w:rPr>
          <w:lang w:val="en-GB"/>
        </w:rPr>
        <w:t xml:space="preserve"> Various material allegations made by </w:t>
      </w:r>
      <w:r w:rsidR="001773E9" w:rsidRPr="00AB697B">
        <w:rPr>
          <w:lang w:val="en-GB"/>
        </w:rPr>
        <w:t xml:space="preserve">Mr </w:t>
      </w:r>
      <w:proofErr w:type="spellStart"/>
      <w:r w:rsidR="00C86460" w:rsidRPr="00AB697B">
        <w:rPr>
          <w:lang w:val="en-GB"/>
        </w:rPr>
        <w:t>Malawana</w:t>
      </w:r>
      <w:proofErr w:type="spellEnd"/>
      <w:r w:rsidR="00C86460" w:rsidRPr="00AB697B">
        <w:rPr>
          <w:lang w:val="en-GB"/>
        </w:rPr>
        <w:t xml:space="preserve"> are not addressed and, also for the other reasons already mentioned, must be accepted.</w:t>
      </w:r>
      <w:r w:rsidR="00F52289" w:rsidRPr="00AB697B">
        <w:rPr>
          <w:lang w:val="en-GB"/>
        </w:rPr>
        <w:t xml:space="preserve"> The submission that </w:t>
      </w:r>
      <w:r w:rsidR="00EB7FAD" w:rsidRPr="00AB697B">
        <w:rPr>
          <w:lang w:val="en-GB"/>
        </w:rPr>
        <w:t xml:space="preserve">Mr </w:t>
      </w:r>
      <w:proofErr w:type="spellStart"/>
      <w:r w:rsidR="00F52289" w:rsidRPr="00AB697B">
        <w:rPr>
          <w:lang w:val="en-GB"/>
        </w:rPr>
        <w:t>Tshantshana</w:t>
      </w:r>
      <w:proofErr w:type="spellEnd"/>
      <w:r w:rsidR="00F52289" w:rsidRPr="00AB697B">
        <w:rPr>
          <w:lang w:val="en-GB"/>
        </w:rPr>
        <w:t xml:space="preserve"> is left ‘with a doubt as to who has instituted these proceedings’ is simply disingenuous and there is no basis, on these papers, for affording him a further opportunity to do so, also given the applicants’ interests in bringing the matter to finality.</w:t>
      </w:r>
    </w:p>
    <w:p w14:paraId="427CFB2D" w14:textId="77777777" w:rsidR="006748AD" w:rsidRPr="006748AD" w:rsidRDefault="006748AD" w:rsidP="006748AD">
      <w:pPr>
        <w:pStyle w:val="ListParagraph"/>
        <w:rPr>
          <w:lang w:val="en-GB"/>
        </w:rPr>
      </w:pPr>
    </w:p>
    <w:p w14:paraId="04E3AC1C" w14:textId="331E6BA3" w:rsidR="003415F4" w:rsidRPr="00AB697B" w:rsidRDefault="00AB697B" w:rsidP="00AB697B">
      <w:pPr>
        <w:autoSpaceDE w:val="0"/>
        <w:autoSpaceDN w:val="0"/>
        <w:adjustRightInd w:val="0"/>
        <w:jc w:val="both"/>
        <w:rPr>
          <w:lang w:val="en-GB"/>
        </w:rPr>
      </w:pPr>
      <w:r>
        <w:rPr>
          <w:lang w:val="en-GB"/>
        </w:rPr>
        <w:t>[16]</w:t>
      </w:r>
      <w:r>
        <w:rPr>
          <w:lang w:val="en-GB"/>
        </w:rPr>
        <w:tab/>
      </w:r>
      <w:r w:rsidR="00E82A61" w:rsidRPr="00AB697B">
        <w:rPr>
          <w:lang w:val="en-GB"/>
        </w:rPr>
        <w:t xml:space="preserve">It was for </w:t>
      </w:r>
      <w:r w:rsidR="00CC15B3" w:rsidRPr="00AB697B">
        <w:rPr>
          <w:lang w:val="en-GB"/>
        </w:rPr>
        <w:t xml:space="preserve">Mr </w:t>
      </w:r>
      <w:proofErr w:type="spellStart"/>
      <w:r w:rsidR="00E82A61" w:rsidRPr="00AB697B">
        <w:rPr>
          <w:lang w:val="en-GB"/>
        </w:rPr>
        <w:t>Tshantshana</w:t>
      </w:r>
      <w:proofErr w:type="spellEnd"/>
      <w:r w:rsidR="00E82A61" w:rsidRPr="00AB697B">
        <w:rPr>
          <w:lang w:val="en-GB"/>
        </w:rPr>
        <w:t xml:space="preserve"> to</w:t>
      </w:r>
      <w:r w:rsidR="004F200C" w:rsidRPr="00AB697B">
        <w:rPr>
          <w:lang w:val="en-GB"/>
        </w:rPr>
        <w:t xml:space="preserve"> have</w:t>
      </w:r>
      <w:r w:rsidR="00E82A61" w:rsidRPr="00AB697B">
        <w:rPr>
          <w:lang w:val="en-GB"/>
        </w:rPr>
        <w:t xml:space="preserve"> give</w:t>
      </w:r>
      <w:r w:rsidR="004F200C" w:rsidRPr="00AB697B">
        <w:rPr>
          <w:lang w:val="en-GB"/>
        </w:rPr>
        <w:t>n</w:t>
      </w:r>
      <w:r w:rsidR="00E82A61" w:rsidRPr="00AB697B">
        <w:rPr>
          <w:lang w:val="en-GB"/>
        </w:rPr>
        <w:t xml:space="preserve"> notice of his wife’s death to the Master</w:t>
      </w:r>
      <w:r w:rsidR="004F200C" w:rsidRPr="00AB697B">
        <w:rPr>
          <w:lang w:val="en-GB"/>
        </w:rPr>
        <w:t xml:space="preserve">, </w:t>
      </w:r>
      <w:r w:rsidR="00463269" w:rsidRPr="00AB697B">
        <w:rPr>
          <w:lang w:val="en-GB"/>
        </w:rPr>
        <w:t>to have compiled an inventory within 14 days</w:t>
      </w:r>
      <w:r w:rsidR="004F200C" w:rsidRPr="00AB697B">
        <w:rPr>
          <w:lang w:val="en-GB"/>
        </w:rPr>
        <w:t xml:space="preserve"> and to have secured letters of executorship</w:t>
      </w:r>
      <w:r w:rsidR="001A08A5" w:rsidRPr="00AB697B">
        <w:rPr>
          <w:lang w:val="en-GB"/>
        </w:rPr>
        <w:t xml:space="preserve"> or obtained directives from the Master</w:t>
      </w:r>
      <w:r w:rsidR="00E82A61" w:rsidRPr="00AB697B">
        <w:rPr>
          <w:lang w:val="en-GB"/>
        </w:rPr>
        <w:t>, in terms of the Administration of Estates Act, 1965</w:t>
      </w:r>
      <w:r w:rsidR="00D54D21" w:rsidRPr="00AB697B">
        <w:rPr>
          <w:lang w:val="en-GB"/>
        </w:rPr>
        <w:t>.</w:t>
      </w:r>
      <w:r w:rsidR="00E82A61">
        <w:rPr>
          <w:rStyle w:val="FootnoteReference"/>
          <w:lang w:val="en-GB"/>
        </w:rPr>
        <w:footnoteReference w:id="12"/>
      </w:r>
      <w:r w:rsidR="00D54D21" w:rsidRPr="00AB697B">
        <w:rPr>
          <w:lang w:val="en-GB"/>
        </w:rPr>
        <w:t xml:space="preserve"> </w:t>
      </w:r>
      <w:r w:rsidR="004F200C" w:rsidRPr="00AB697B">
        <w:rPr>
          <w:lang w:val="en-GB"/>
        </w:rPr>
        <w:t>The failure to do so</w:t>
      </w:r>
      <w:r w:rsidR="00463269" w:rsidRPr="00AB697B">
        <w:rPr>
          <w:lang w:val="en-GB"/>
        </w:rPr>
        <w:t xml:space="preserve"> </w:t>
      </w:r>
      <w:r w:rsidR="00C94E27" w:rsidRPr="00AB697B">
        <w:rPr>
          <w:lang w:val="en-GB"/>
        </w:rPr>
        <w:t xml:space="preserve">appear to </w:t>
      </w:r>
      <w:r w:rsidR="00382B30" w:rsidRPr="00AB697B">
        <w:rPr>
          <w:lang w:val="en-GB"/>
        </w:rPr>
        <w:t>constitute offences</w:t>
      </w:r>
      <w:r w:rsidR="003E5361" w:rsidRPr="00AB697B">
        <w:rPr>
          <w:lang w:val="en-GB"/>
        </w:rPr>
        <w:t xml:space="preserve"> in terms of that legislation</w:t>
      </w:r>
      <w:r w:rsidR="00382B30" w:rsidRPr="00AB697B">
        <w:rPr>
          <w:lang w:val="en-GB"/>
        </w:rPr>
        <w:t>.</w:t>
      </w:r>
      <w:r w:rsidR="005C7B86" w:rsidRPr="00AB697B">
        <w:rPr>
          <w:lang w:val="en-GB"/>
        </w:rPr>
        <w:t xml:space="preserve"> In any event, </w:t>
      </w:r>
      <w:r w:rsidR="00116955" w:rsidRPr="00AB697B">
        <w:rPr>
          <w:lang w:val="en-GB"/>
        </w:rPr>
        <w:t xml:space="preserve">Mr </w:t>
      </w:r>
      <w:proofErr w:type="spellStart"/>
      <w:r w:rsidR="005C7B86" w:rsidRPr="00AB697B">
        <w:rPr>
          <w:lang w:val="en-GB"/>
        </w:rPr>
        <w:t>Tshantshana</w:t>
      </w:r>
      <w:proofErr w:type="spellEnd"/>
      <w:r w:rsidR="005C7B86" w:rsidRPr="00AB697B">
        <w:rPr>
          <w:lang w:val="en-GB"/>
        </w:rPr>
        <w:t xml:space="preserve"> accepts that he has assumed the responsibilities of a surviving spouse in a deceased intestate estate as provided for in the Intestate Succession Act, 1997.</w:t>
      </w:r>
      <w:r w:rsidR="00382B30" w:rsidRPr="00AB697B">
        <w:rPr>
          <w:lang w:val="en-GB"/>
        </w:rPr>
        <w:t xml:space="preserve"> That aside, </w:t>
      </w:r>
      <w:r w:rsidR="005829F3" w:rsidRPr="00AB697B">
        <w:rPr>
          <w:lang w:val="en-GB"/>
        </w:rPr>
        <w:t xml:space="preserve">there appears to me to be no legal basis for </w:t>
      </w:r>
      <w:r w:rsidR="00A305DC" w:rsidRPr="00AB697B">
        <w:rPr>
          <w:lang w:val="en-GB"/>
        </w:rPr>
        <w:t>these</w:t>
      </w:r>
      <w:r w:rsidR="005829F3" w:rsidRPr="00AB697B">
        <w:rPr>
          <w:lang w:val="en-GB"/>
        </w:rPr>
        <w:t xml:space="preserve"> failure</w:t>
      </w:r>
      <w:r w:rsidR="00A305DC" w:rsidRPr="00AB697B">
        <w:rPr>
          <w:lang w:val="en-GB"/>
        </w:rPr>
        <w:t>s</w:t>
      </w:r>
      <w:r w:rsidR="005829F3" w:rsidRPr="00AB697B">
        <w:rPr>
          <w:lang w:val="en-GB"/>
        </w:rPr>
        <w:t xml:space="preserve"> to prevent the applicants from the relief they seek</w:t>
      </w:r>
      <w:r w:rsidR="006748AD" w:rsidRPr="00AB697B">
        <w:rPr>
          <w:lang w:val="en-GB"/>
        </w:rPr>
        <w:t>.</w:t>
      </w:r>
    </w:p>
    <w:p w14:paraId="22E66839" w14:textId="77777777" w:rsidR="00F02738" w:rsidRPr="003415F4" w:rsidRDefault="00F02738" w:rsidP="00F02738">
      <w:pPr>
        <w:pStyle w:val="ListParagraph"/>
        <w:autoSpaceDE w:val="0"/>
        <w:autoSpaceDN w:val="0"/>
        <w:adjustRightInd w:val="0"/>
        <w:ind w:left="0"/>
        <w:jc w:val="both"/>
        <w:rPr>
          <w:lang w:val="en-GB"/>
        </w:rPr>
      </w:pPr>
    </w:p>
    <w:p w14:paraId="11A793C8" w14:textId="37D91925" w:rsidR="003415F4" w:rsidRPr="00AB697B" w:rsidRDefault="00AB697B" w:rsidP="00AB697B">
      <w:pPr>
        <w:autoSpaceDE w:val="0"/>
        <w:autoSpaceDN w:val="0"/>
        <w:adjustRightInd w:val="0"/>
        <w:jc w:val="both"/>
        <w:rPr>
          <w:lang w:val="en-GB"/>
        </w:rPr>
      </w:pPr>
      <w:r>
        <w:rPr>
          <w:lang w:val="en-GB"/>
        </w:rPr>
        <w:t>[17]</w:t>
      </w:r>
      <w:r>
        <w:rPr>
          <w:lang w:val="en-GB"/>
        </w:rPr>
        <w:tab/>
      </w:r>
      <w:r w:rsidR="006748AD" w:rsidRPr="00AB697B">
        <w:rPr>
          <w:lang w:val="en-GB"/>
        </w:rPr>
        <w:t xml:space="preserve">There is no basis for the averment that this Court lacks jurisdiction to hear the matter, or that there has been non-compliance with ss 2 and 28 of the Act. </w:t>
      </w:r>
    </w:p>
    <w:p w14:paraId="6FC49036" w14:textId="77777777" w:rsidR="00F02738" w:rsidRPr="00F02738" w:rsidRDefault="00F02738" w:rsidP="00F02738">
      <w:pPr>
        <w:pStyle w:val="ListParagraph"/>
        <w:rPr>
          <w:lang w:val="en-GB"/>
        </w:rPr>
      </w:pPr>
    </w:p>
    <w:p w14:paraId="2772877D" w14:textId="4ADFA1C4" w:rsidR="00F02738" w:rsidRPr="00AB697B" w:rsidRDefault="00AB697B" w:rsidP="00AB697B">
      <w:pPr>
        <w:autoSpaceDE w:val="0"/>
        <w:autoSpaceDN w:val="0"/>
        <w:adjustRightInd w:val="0"/>
        <w:jc w:val="both"/>
        <w:rPr>
          <w:lang w:val="en-GB"/>
        </w:rPr>
      </w:pPr>
      <w:r>
        <w:rPr>
          <w:lang w:val="en-GB"/>
        </w:rPr>
        <w:t>[18]</w:t>
      </w:r>
      <w:r>
        <w:rPr>
          <w:lang w:val="en-GB"/>
        </w:rPr>
        <w:tab/>
      </w:r>
      <w:r w:rsidR="00F02738" w:rsidRPr="00AB697B">
        <w:rPr>
          <w:lang w:val="en-GB"/>
        </w:rPr>
        <w:t xml:space="preserve">The first and second respondents jointly </w:t>
      </w:r>
      <w:proofErr w:type="gramStart"/>
      <w:r w:rsidR="00F02738" w:rsidRPr="00AB697B">
        <w:rPr>
          <w:lang w:val="en-GB"/>
        </w:rPr>
        <w:t>entered into</w:t>
      </w:r>
      <w:proofErr w:type="gramEnd"/>
      <w:r w:rsidR="00F02738" w:rsidRPr="00AB697B">
        <w:rPr>
          <w:lang w:val="en-GB"/>
        </w:rPr>
        <w:t xml:space="preserve"> a contract for the alienation of the property, which formed part of the joint estate.</w:t>
      </w:r>
      <w:r w:rsidR="00F02738">
        <w:rPr>
          <w:rStyle w:val="FootnoteReference"/>
          <w:lang w:val="en-GB"/>
        </w:rPr>
        <w:footnoteReference w:id="13"/>
      </w:r>
      <w:r w:rsidR="00F02738" w:rsidRPr="00AB697B">
        <w:rPr>
          <w:lang w:val="en-GB"/>
        </w:rPr>
        <w:t xml:space="preserve"> The presumption is that the sellers intended to make the applicants the owners of the property.</w:t>
      </w:r>
      <w:r w:rsidR="00F02738">
        <w:rPr>
          <w:rStyle w:val="FootnoteReference"/>
          <w:lang w:val="en-GB"/>
        </w:rPr>
        <w:footnoteReference w:id="14"/>
      </w:r>
      <w:r w:rsidR="002C6A50" w:rsidRPr="00AB697B">
        <w:rPr>
          <w:lang w:val="en-GB"/>
        </w:rPr>
        <w:t xml:space="preserve"> </w:t>
      </w:r>
    </w:p>
    <w:p w14:paraId="25275B72" w14:textId="77777777" w:rsidR="005F20A3" w:rsidRPr="005F20A3" w:rsidRDefault="005F20A3" w:rsidP="005F20A3">
      <w:pPr>
        <w:pStyle w:val="ListParagraph"/>
        <w:rPr>
          <w:lang w:val="en-GB"/>
        </w:rPr>
      </w:pPr>
    </w:p>
    <w:p w14:paraId="6F7213AD" w14:textId="4DF665C7" w:rsidR="00970CD3" w:rsidRPr="00AB697B" w:rsidRDefault="00AB697B" w:rsidP="00AB697B">
      <w:pPr>
        <w:autoSpaceDE w:val="0"/>
        <w:autoSpaceDN w:val="0"/>
        <w:adjustRightInd w:val="0"/>
        <w:jc w:val="both"/>
        <w:rPr>
          <w:lang w:val="en-GB"/>
        </w:rPr>
      </w:pPr>
      <w:r>
        <w:rPr>
          <w:lang w:val="en-GB"/>
        </w:rPr>
        <w:t>[19]</w:t>
      </w:r>
      <w:r>
        <w:rPr>
          <w:lang w:val="en-GB"/>
        </w:rPr>
        <w:tab/>
      </w:r>
      <w:r w:rsidR="00E56F1A" w:rsidRPr="00AB697B">
        <w:rPr>
          <w:lang w:val="en-GB"/>
        </w:rPr>
        <w:t>The applicants seek a mandatory interdict</w:t>
      </w:r>
      <w:r w:rsidR="005A23CB" w:rsidRPr="00AB697B">
        <w:rPr>
          <w:lang w:val="en-GB"/>
        </w:rPr>
        <w:t xml:space="preserve"> compelling the first and second respondents to act </w:t>
      </w:r>
      <w:proofErr w:type="gramStart"/>
      <w:r w:rsidR="005A23CB" w:rsidRPr="00AB697B">
        <w:rPr>
          <w:lang w:val="en-GB"/>
        </w:rPr>
        <w:t>in order for</w:t>
      </w:r>
      <w:proofErr w:type="gramEnd"/>
      <w:r w:rsidR="005A23CB" w:rsidRPr="00AB697B">
        <w:rPr>
          <w:lang w:val="en-GB"/>
        </w:rPr>
        <w:t xml:space="preserve"> their ownership rights to the property to be vindicated. </w:t>
      </w:r>
      <w:r w:rsidR="00680D81" w:rsidRPr="00AB697B">
        <w:rPr>
          <w:lang w:val="en-GB"/>
        </w:rPr>
        <w:t xml:space="preserve">The three requirements for granting this relief have been met: the applicants have demonstrated a clear right, an injury </w:t>
      </w:r>
      <w:proofErr w:type="gramStart"/>
      <w:r w:rsidR="00680D81" w:rsidRPr="00AB697B">
        <w:rPr>
          <w:lang w:val="en-GB"/>
        </w:rPr>
        <w:t>actually committed</w:t>
      </w:r>
      <w:proofErr w:type="gramEnd"/>
      <w:r w:rsidR="00680D81" w:rsidRPr="00AB697B">
        <w:rPr>
          <w:lang w:val="en-GB"/>
        </w:rPr>
        <w:t xml:space="preserve"> or reasonably apprehended and the absence of any other satisfactory remedy</w:t>
      </w:r>
      <w:r w:rsidR="00AD0C8F" w:rsidRPr="00AB697B">
        <w:rPr>
          <w:lang w:val="en-GB"/>
        </w:rPr>
        <w:t xml:space="preserve">. </w:t>
      </w:r>
      <w:r w:rsidR="00E04F06" w:rsidRPr="00AB697B">
        <w:rPr>
          <w:lang w:val="en-GB"/>
        </w:rPr>
        <w:t>The injury amounts to a continuing violation of the applicants’ rights and, given the averments made by the first respondent regarding his means, cannot be vindicated through payment of damages</w:t>
      </w:r>
      <w:r w:rsidR="00EA4EB7" w:rsidRPr="00AB697B">
        <w:rPr>
          <w:lang w:val="en-GB"/>
        </w:rPr>
        <w:t>, which will in any event be difficult to assess</w:t>
      </w:r>
      <w:r w:rsidR="002C7F85" w:rsidRPr="00AB697B">
        <w:rPr>
          <w:lang w:val="en-GB"/>
        </w:rPr>
        <w:t>, and involve expensive and time-consuming litigation.</w:t>
      </w:r>
      <w:r w:rsidR="00CF5C0F" w:rsidRPr="00AB697B">
        <w:rPr>
          <w:lang w:val="en-GB"/>
        </w:rPr>
        <w:t xml:space="preserve"> It would be inequitable to delay the granting of this relief purely on the basis that the second respondent has passed away</w:t>
      </w:r>
      <w:r w:rsidR="00BD2AE7" w:rsidRPr="00AB697B">
        <w:rPr>
          <w:lang w:val="en-GB"/>
        </w:rPr>
        <w:t>. This occurred</w:t>
      </w:r>
      <w:r w:rsidR="00CF5C0F" w:rsidRPr="00AB697B">
        <w:rPr>
          <w:lang w:val="en-GB"/>
        </w:rPr>
        <w:t xml:space="preserve"> </w:t>
      </w:r>
      <w:r w:rsidR="00447E8D" w:rsidRPr="00AB697B">
        <w:rPr>
          <w:lang w:val="en-GB"/>
        </w:rPr>
        <w:t xml:space="preserve">more than three years </w:t>
      </w:r>
      <w:proofErr w:type="gramStart"/>
      <w:r w:rsidR="00447E8D" w:rsidRPr="00AB697B">
        <w:rPr>
          <w:lang w:val="en-GB"/>
        </w:rPr>
        <w:t>ago</w:t>
      </w:r>
      <w:proofErr w:type="gramEnd"/>
      <w:r w:rsidR="00447E8D" w:rsidRPr="00AB697B">
        <w:rPr>
          <w:lang w:val="en-GB"/>
        </w:rPr>
        <w:t xml:space="preserve"> </w:t>
      </w:r>
      <w:r w:rsidR="00CF5C0F" w:rsidRPr="00AB697B">
        <w:rPr>
          <w:lang w:val="en-GB"/>
        </w:rPr>
        <w:t>and no steps appear to have been taken to administer her estate</w:t>
      </w:r>
      <w:r w:rsidR="00B2311A" w:rsidRPr="00AB697B">
        <w:rPr>
          <w:lang w:val="en-GB"/>
        </w:rPr>
        <w:t xml:space="preserve"> in that time. In addition, s</w:t>
      </w:r>
      <w:r w:rsidR="00AF6BA3" w:rsidRPr="00AB697B">
        <w:rPr>
          <w:lang w:val="en-GB"/>
        </w:rPr>
        <w:t xml:space="preserve">he died </w:t>
      </w:r>
      <w:proofErr w:type="gramStart"/>
      <w:r w:rsidR="00AF6BA3" w:rsidRPr="00AB697B">
        <w:rPr>
          <w:lang w:val="en-GB"/>
        </w:rPr>
        <w:t>intestate</w:t>
      </w:r>
      <w:proofErr w:type="gramEnd"/>
      <w:r w:rsidR="00AF6BA3" w:rsidRPr="00AB697B">
        <w:rPr>
          <w:lang w:val="en-GB"/>
        </w:rPr>
        <w:t xml:space="preserve"> and </w:t>
      </w:r>
      <w:r w:rsidR="00E22F99" w:rsidRPr="00AB697B">
        <w:rPr>
          <w:lang w:val="en-GB"/>
        </w:rPr>
        <w:t xml:space="preserve">Mr </w:t>
      </w:r>
      <w:proofErr w:type="spellStart"/>
      <w:r w:rsidR="00AF6BA3" w:rsidRPr="00AB697B">
        <w:rPr>
          <w:lang w:val="en-GB"/>
        </w:rPr>
        <w:t>Tshantshana</w:t>
      </w:r>
      <w:proofErr w:type="spellEnd"/>
      <w:r w:rsidR="00AF6BA3" w:rsidRPr="00AB697B">
        <w:rPr>
          <w:lang w:val="en-GB"/>
        </w:rPr>
        <w:t xml:space="preserve"> is the surviving spouse.</w:t>
      </w:r>
    </w:p>
    <w:p w14:paraId="738FD70B" w14:textId="77777777" w:rsidR="004F0610" w:rsidRPr="004F0610" w:rsidRDefault="004F0610" w:rsidP="004F0610">
      <w:pPr>
        <w:pStyle w:val="ListParagraph"/>
        <w:rPr>
          <w:lang w:val="en-GB"/>
        </w:rPr>
      </w:pPr>
    </w:p>
    <w:p w14:paraId="2C2070B0" w14:textId="4143EF42" w:rsidR="004F0610" w:rsidRPr="00AB697B" w:rsidRDefault="00AB697B" w:rsidP="00AB697B">
      <w:pPr>
        <w:autoSpaceDE w:val="0"/>
        <w:autoSpaceDN w:val="0"/>
        <w:adjustRightInd w:val="0"/>
        <w:jc w:val="both"/>
        <w:rPr>
          <w:lang w:val="en-GB"/>
        </w:rPr>
      </w:pPr>
      <w:r>
        <w:rPr>
          <w:lang w:val="en-GB"/>
        </w:rPr>
        <w:t>[20]</w:t>
      </w:r>
      <w:r>
        <w:rPr>
          <w:lang w:val="en-GB"/>
        </w:rPr>
        <w:tab/>
      </w:r>
      <w:r w:rsidR="004F0610" w:rsidRPr="00AB697B">
        <w:rPr>
          <w:lang w:val="en-GB"/>
        </w:rPr>
        <w:t xml:space="preserve">Given the nature of the averments made by Mr </w:t>
      </w:r>
      <w:proofErr w:type="spellStart"/>
      <w:r w:rsidR="004F0610" w:rsidRPr="00AB697B">
        <w:rPr>
          <w:lang w:val="en-GB"/>
        </w:rPr>
        <w:t>Tshantshana</w:t>
      </w:r>
      <w:proofErr w:type="spellEnd"/>
      <w:r w:rsidR="004F0610" w:rsidRPr="00AB697B">
        <w:rPr>
          <w:lang w:val="en-GB"/>
        </w:rPr>
        <w:t xml:space="preserve"> </w:t>
      </w:r>
      <w:r w:rsidR="00DA3DFB" w:rsidRPr="00AB697B">
        <w:rPr>
          <w:lang w:val="en-GB"/>
        </w:rPr>
        <w:t xml:space="preserve">and the </w:t>
      </w:r>
      <w:proofErr w:type="gramStart"/>
      <w:r w:rsidR="00DA3DFB" w:rsidRPr="00AB697B">
        <w:rPr>
          <w:lang w:val="en-GB"/>
        </w:rPr>
        <w:t>manner in which</w:t>
      </w:r>
      <w:proofErr w:type="gramEnd"/>
      <w:r w:rsidR="00DA3DFB" w:rsidRPr="00AB697B">
        <w:rPr>
          <w:lang w:val="en-GB"/>
        </w:rPr>
        <w:t xml:space="preserve"> he appears to have concocted a version to suit his own ends, </w:t>
      </w:r>
      <w:r w:rsidR="007E2824" w:rsidRPr="00AB697B">
        <w:rPr>
          <w:lang w:val="en-GB"/>
        </w:rPr>
        <w:t xml:space="preserve">and persisted therewith, </w:t>
      </w:r>
      <w:r w:rsidR="00DA3DFB" w:rsidRPr="00AB697B">
        <w:rPr>
          <w:lang w:val="en-GB"/>
        </w:rPr>
        <w:t>it is appropriate that costs be awarded on a punitive scale.</w:t>
      </w:r>
    </w:p>
    <w:p w14:paraId="0CDE1AF9" w14:textId="425250A5" w:rsidR="00B72E05" w:rsidRDefault="00B72E05" w:rsidP="00B72E05">
      <w:pPr>
        <w:rPr>
          <w:lang w:val="en-GB"/>
        </w:rPr>
      </w:pPr>
    </w:p>
    <w:p w14:paraId="6AECAFC4" w14:textId="77777777" w:rsidR="003F7D70" w:rsidRDefault="003F7D70" w:rsidP="00B72E05">
      <w:pPr>
        <w:rPr>
          <w:lang w:val="en-GB"/>
        </w:rPr>
      </w:pPr>
    </w:p>
    <w:p w14:paraId="75C5C028" w14:textId="051F60B1" w:rsidR="00B72E05" w:rsidRDefault="00B72E05" w:rsidP="00B72E05">
      <w:pPr>
        <w:rPr>
          <w:b/>
          <w:bCs/>
          <w:lang w:val="en-GB"/>
        </w:rPr>
      </w:pPr>
      <w:r>
        <w:rPr>
          <w:b/>
          <w:bCs/>
          <w:lang w:val="en-GB"/>
        </w:rPr>
        <w:lastRenderedPageBreak/>
        <w:t>Order</w:t>
      </w:r>
    </w:p>
    <w:p w14:paraId="1FCD0E04" w14:textId="77777777" w:rsidR="00FA49FF" w:rsidRPr="00B72E05" w:rsidRDefault="00FA49FF" w:rsidP="00B72E05">
      <w:pPr>
        <w:rPr>
          <w:b/>
          <w:bCs/>
          <w:lang w:val="en-GB"/>
        </w:rPr>
      </w:pPr>
    </w:p>
    <w:p w14:paraId="69FF9403" w14:textId="50E0912E" w:rsidR="00B72E05" w:rsidRPr="00AB697B" w:rsidRDefault="00AB697B" w:rsidP="00AB697B">
      <w:pPr>
        <w:autoSpaceDE w:val="0"/>
        <w:autoSpaceDN w:val="0"/>
        <w:adjustRightInd w:val="0"/>
        <w:jc w:val="both"/>
        <w:rPr>
          <w:lang w:val="en-GB"/>
        </w:rPr>
      </w:pPr>
      <w:r>
        <w:rPr>
          <w:lang w:val="en-GB"/>
        </w:rPr>
        <w:t>[21]</w:t>
      </w:r>
      <w:r>
        <w:rPr>
          <w:lang w:val="en-GB"/>
        </w:rPr>
        <w:tab/>
      </w:r>
      <w:r w:rsidR="00B72E05" w:rsidRPr="00AB697B">
        <w:rPr>
          <w:lang w:val="en-GB"/>
        </w:rPr>
        <w:t>The following order will issue:</w:t>
      </w:r>
    </w:p>
    <w:p w14:paraId="29B5E55B" w14:textId="77777777" w:rsidR="00B72E05" w:rsidRPr="00B72E05" w:rsidRDefault="00B72E05" w:rsidP="00B72E05">
      <w:pPr>
        <w:pStyle w:val="ListParagraph"/>
        <w:autoSpaceDE w:val="0"/>
        <w:autoSpaceDN w:val="0"/>
        <w:adjustRightInd w:val="0"/>
        <w:ind w:left="0"/>
        <w:jc w:val="both"/>
        <w:rPr>
          <w:lang w:val="en-GB"/>
        </w:rPr>
      </w:pPr>
    </w:p>
    <w:p w14:paraId="3117877B" w14:textId="21C42238" w:rsidR="003C3BC6" w:rsidRPr="00AB697B" w:rsidRDefault="00AB697B" w:rsidP="00AB697B">
      <w:pPr>
        <w:autoSpaceDE w:val="0"/>
        <w:autoSpaceDN w:val="0"/>
        <w:adjustRightInd w:val="0"/>
        <w:ind w:left="720" w:hanging="360"/>
        <w:jc w:val="both"/>
        <w:rPr>
          <w:lang w:val="en-GB"/>
        </w:rPr>
      </w:pPr>
      <w:r>
        <w:rPr>
          <w:lang w:val="en-GB"/>
        </w:rPr>
        <w:t>1.</w:t>
      </w:r>
      <w:r>
        <w:rPr>
          <w:lang w:val="en-GB"/>
        </w:rPr>
        <w:tab/>
      </w:r>
      <w:r w:rsidR="00B72E05" w:rsidRPr="00AB697B">
        <w:rPr>
          <w:lang w:val="en-GB"/>
        </w:rPr>
        <w:t>T</w:t>
      </w:r>
      <w:r w:rsidR="00667D88" w:rsidRPr="00AB697B">
        <w:rPr>
          <w:lang w:val="en-GB"/>
        </w:rPr>
        <w:t>he late filing of the first respondent’s answering affidavit is condoned.</w:t>
      </w:r>
    </w:p>
    <w:p w14:paraId="1E28EB3F" w14:textId="46D2631B" w:rsidR="00FA593B" w:rsidRPr="00AB697B" w:rsidRDefault="00AB697B" w:rsidP="00AB697B">
      <w:pPr>
        <w:autoSpaceDE w:val="0"/>
        <w:autoSpaceDN w:val="0"/>
        <w:adjustRightInd w:val="0"/>
        <w:ind w:left="720" w:hanging="360"/>
        <w:jc w:val="both"/>
        <w:rPr>
          <w:lang w:val="en-GB"/>
        </w:rPr>
      </w:pPr>
      <w:r>
        <w:rPr>
          <w:lang w:val="en-GB"/>
        </w:rPr>
        <w:t>2.</w:t>
      </w:r>
      <w:r>
        <w:rPr>
          <w:lang w:val="en-GB"/>
        </w:rPr>
        <w:tab/>
      </w:r>
      <w:r w:rsidR="00FA49FF" w:rsidRPr="00AB697B">
        <w:rPr>
          <w:lang w:val="en-GB"/>
        </w:rPr>
        <w:t>T</w:t>
      </w:r>
      <w:r w:rsidR="00FA593B" w:rsidRPr="00AB697B">
        <w:rPr>
          <w:lang w:val="en-GB"/>
        </w:rPr>
        <w:t>he first respondent</w:t>
      </w:r>
      <w:r w:rsidR="004F5D34" w:rsidRPr="00AB697B">
        <w:rPr>
          <w:lang w:val="en-GB"/>
        </w:rPr>
        <w:t xml:space="preserve"> </w:t>
      </w:r>
      <w:r w:rsidR="00372093" w:rsidRPr="00AB697B">
        <w:rPr>
          <w:lang w:val="en-GB"/>
        </w:rPr>
        <w:t>and the estate of the second respondent</w:t>
      </w:r>
      <w:r w:rsidR="00FA593B" w:rsidRPr="00AB697B">
        <w:rPr>
          <w:lang w:val="en-GB"/>
        </w:rPr>
        <w:t xml:space="preserve"> pass transfer to the first and second applicants of the immovable property known as Unit No. 479 </w:t>
      </w:r>
      <w:proofErr w:type="spellStart"/>
      <w:r w:rsidR="00FA593B" w:rsidRPr="00AB697B">
        <w:rPr>
          <w:lang w:val="en-GB"/>
        </w:rPr>
        <w:t>Dimbaza</w:t>
      </w:r>
      <w:proofErr w:type="spellEnd"/>
      <w:r w:rsidR="00FA593B" w:rsidRPr="00AB697B">
        <w:rPr>
          <w:lang w:val="en-GB"/>
        </w:rPr>
        <w:t xml:space="preserve"> Location, </w:t>
      </w:r>
      <w:proofErr w:type="spellStart"/>
      <w:r w:rsidR="00FA593B" w:rsidRPr="00AB697B">
        <w:rPr>
          <w:lang w:val="en-GB"/>
        </w:rPr>
        <w:t>Dimbaza</w:t>
      </w:r>
      <w:proofErr w:type="spellEnd"/>
      <w:r w:rsidR="00FA593B" w:rsidRPr="00AB697B">
        <w:rPr>
          <w:lang w:val="en-GB"/>
        </w:rPr>
        <w:t xml:space="preserve">, Eastern Cape Province within 10 (ten) days of the date of this </w:t>
      </w:r>
      <w:proofErr w:type="gramStart"/>
      <w:r w:rsidR="00FA593B" w:rsidRPr="00AB697B">
        <w:rPr>
          <w:lang w:val="en-GB"/>
        </w:rPr>
        <w:t>Order;</w:t>
      </w:r>
      <w:proofErr w:type="gramEnd"/>
    </w:p>
    <w:p w14:paraId="2CD7EF2E" w14:textId="7C4A5D30" w:rsidR="00FA593B" w:rsidRPr="00AB697B" w:rsidRDefault="00AB697B" w:rsidP="00AB697B">
      <w:pPr>
        <w:autoSpaceDE w:val="0"/>
        <w:autoSpaceDN w:val="0"/>
        <w:adjustRightInd w:val="0"/>
        <w:ind w:left="720" w:hanging="360"/>
        <w:jc w:val="both"/>
        <w:rPr>
          <w:lang w:val="en-GB"/>
        </w:rPr>
      </w:pPr>
      <w:r>
        <w:rPr>
          <w:lang w:val="en-GB"/>
        </w:rPr>
        <w:t>3.</w:t>
      </w:r>
      <w:r>
        <w:rPr>
          <w:lang w:val="en-GB"/>
        </w:rPr>
        <w:tab/>
      </w:r>
      <w:r w:rsidR="00AD5FD7" w:rsidRPr="00AB697B">
        <w:rPr>
          <w:lang w:val="en-GB"/>
        </w:rPr>
        <w:t>T</w:t>
      </w:r>
      <w:r w:rsidR="00D419BE" w:rsidRPr="00AB697B">
        <w:rPr>
          <w:lang w:val="en-GB"/>
        </w:rPr>
        <w:t xml:space="preserve">he Sheriff of the above Honourable Court is authorised to </w:t>
      </w:r>
      <w:r w:rsidR="001B7709" w:rsidRPr="00AB697B">
        <w:rPr>
          <w:lang w:val="en-GB"/>
        </w:rPr>
        <w:t xml:space="preserve">forthwith </w:t>
      </w:r>
      <w:r w:rsidR="00D419BE" w:rsidRPr="00AB697B">
        <w:rPr>
          <w:lang w:val="en-GB"/>
        </w:rPr>
        <w:t xml:space="preserve">sign the transfer and related documents for and on behalf of the </w:t>
      </w:r>
      <w:r w:rsidR="00C20CA5" w:rsidRPr="00AB697B">
        <w:rPr>
          <w:lang w:val="en-GB"/>
        </w:rPr>
        <w:t xml:space="preserve">estate of the </w:t>
      </w:r>
      <w:r w:rsidR="00D419BE" w:rsidRPr="00AB697B">
        <w:rPr>
          <w:lang w:val="en-GB"/>
        </w:rPr>
        <w:t xml:space="preserve">second respondent, as </w:t>
      </w:r>
      <w:proofErr w:type="gramStart"/>
      <w:r w:rsidR="00D419BE" w:rsidRPr="00AB697B">
        <w:rPr>
          <w:lang w:val="en-GB"/>
        </w:rPr>
        <w:t>seller;</w:t>
      </w:r>
      <w:proofErr w:type="gramEnd"/>
    </w:p>
    <w:p w14:paraId="6E4DF073" w14:textId="0E87F217" w:rsidR="00D419BE" w:rsidRPr="00AB697B" w:rsidRDefault="00AB697B" w:rsidP="00AB697B">
      <w:pPr>
        <w:autoSpaceDE w:val="0"/>
        <w:autoSpaceDN w:val="0"/>
        <w:adjustRightInd w:val="0"/>
        <w:ind w:left="720" w:hanging="360"/>
        <w:jc w:val="both"/>
        <w:rPr>
          <w:lang w:val="en-GB"/>
        </w:rPr>
      </w:pPr>
      <w:r>
        <w:rPr>
          <w:lang w:val="en-GB"/>
        </w:rPr>
        <w:t>4.</w:t>
      </w:r>
      <w:r>
        <w:rPr>
          <w:lang w:val="en-GB"/>
        </w:rPr>
        <w:tab/>
      </w:r>
      <w:r w:rsidR="00F75318" w:rsidRPr="00AB697B">
        <w:rPr>
          <w:lang w:val="en-GB"/>
        </w:rPr>
        <w:t>I</w:t>
      </w:r>
      <w:r w:rsidR="00D419BE" w:rsidRPr="00AB697B">
        <w:rPr>
          <w:lang w:val="en-GB"/>
        </w:rPr>
        <w:t>n the event of the first respondent failing to pass transfer of the said property to the first and second applicants in terms of paragraph two of this Order, then in such event, the Sheriff of the above Honourable Court is authorised to sign the transfer and related documents for and on behalf of the first respondent as seller.</w:t>
      </w:r>
    </w:p>
    <w:p w14:paraId="36C4EE9B" w14:textId="1889240A" w:rsidR="00FF64D0" w:rsidRPr="00AB697B" w:rsidRDefault="00AB697B" w:rsidP="00AB697B">
      <w:pPr>
        <w:autoSpaceDE w:val="0"/>
        <w:autoSpaceDN w:val="0"/>
        <w:adjustRightInd w:val="0"/>
        <w:ind w:left="720" w:hanging="360"/>
        <w:jc w:val="both"/>
        <w:rPr>
          <w:lang w:val="en-GB"/>
        </w:rPr>
      </w:pPr>
      <w:r>
        <w:rPr>
          <w:lang w:val="en-GB"/>
        </w:rPr>
        <w:t>5.</w:t>
      </w:r>
      <w:r>
        <w:rPr>
          <w:lang w:val="en-GB"/>
        </w:rPr>
        <w:tab/>
      </w:r>
      <w:r w:rsidR="00E3215F" w:rsidRPr="00AB697B">
        <w:rPr>
          <w:lang w:val="en-GB"/>
        </w:rPr>
        <w:t>P</w:t>
      </w:r>
      <w:r w:rsidR="00FF64D0" w:rsidRPr="00AB697B">
        <w:rPr>
          <w:lang w:val="en-GB"/>
        </w:rPr>
        <w:t xml:space="preserve">ending the registration of transfer of the immovable property as aforesaid, the first respondent and the executor of the estate of the second respondent be interdicted and restrained from disposing of the said immovable property to any third party or from further encumbering the said property in any manner </w:t>
      </w:r>
      <w:proofErr w:type="gramStart"/>
      <w:r w:rsidR="00FF64D0" w:rsidRPr="00AB697B">
        <w:rPr>
          <w:lang w:val="en-GB"/>
        </w:rPr>
        <w:t>whatsoever;</w:t>
      </w:r>
      <w:proofErr w:type="gramEnd"/>
    </w:p>
    <w:p w14:paraId="64E979C8" w14:textId="7BBC3BCB" w:rsidR="00FF64D0" w:rsidRPr="00AB697B" w:rsidRDefault="00AB697B" w:rsidP="00AB697B">
      <w:pPr>
        <w:autoSpaceDE w:val="0"/>
        <w:autoSpaceDN w:val="0"/>
        <w:adjustRightInd w:val="0"/>
        <w:ind w:left="720" w:hanging="360"/>
        <w:jc w:val="both"/>
        <w:rPr>
          <w:lang w:val="en-GB"/>
        </w:rPr>
      </w:pPr>
      <w:r w:rsidRPr="00E169F5">
        <w:rPr>
          <w:lang w:val="en-GB"/>
        </w:rPr>
        <w:t>6.</w:t>
      </w:r>
      <w:r w:rsidRPr="00E169F5">
        <w:rPr>
          <w:lang w:val="en-GB"/>
        </w:rPr>
        <w:tab/>
      </w:r>
      <w:r w:rsidR="00FF64D0" w:rsidRPr="00AB697B">
        <w:rPr>
          <w:lang w:val="en-GB"/>
        </w:rPr>
        <w:t>the first respondent be and is hereby ordered to pay the costs of and incidental to this application on the scale as between attorney and client.</w:t>
      </w:r>
    </w:p>
    <w:p w14:paraId="38FC7F46" w14:textId="77777777" w:rsidR="003C3BC6" w:rsidRPr="00044B50" w:rsidRDefault="003C3BC6" w:rsidP="00682CE5">
      <w:pPr>
        <w:autoSpaceDE w:val="0"/>
        <w:autoSpaceDN w:val="0"/>
        <w:adjustRightInd w:val="0"/>
        <w:jc w:val="both"/>
        <w:rPr>
          <w:lang w:val="en-GB"/>
        </w:rPr>
      </w:pPr>
    </w:p>
    <w:p w14:paraId="363DCE68" w14:textId="3C4454A8" w:rsidR="00D450B5" w:rsidRPr="00044B50" w:rsidRDefault="00D450B5" w:rsidP="00D133F0">
      <w:pPr>
        <w:ind w:left="4320" w:firstLine="720"/>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77777777" w:rsidR="00D450B5" w:rsidRPr="00044B50" w:rsidRDefault="00D450B5" w:rsidP="004A5151">
      <w:pPr>
        <w:ind w:left="4320" w:firstLine="720"/>
        <w:jc w:val="both"/>
        <w:rPr>
          <w:b/>
          <w:bCs/>
          <w:lang w:val="en-GB"/>
        </w:rPr>
      </w:pPr>
      <w:r w:rsidRPr="00044B50">
        <w:rPr>
          <w:b/>
          <w:bCs/>
          <w:lang w:val="en-GB"/>
        </w:rPr>
        <w:t xml:space="preserve">A. GOVINDJEE                                                                                                                                                       </w:t>
      </w:r>
    </w:p>
    <w:p w14:paraId="14E92973" w14:textId="77777777" w:rsidR="00D450B5" w:rsidRPr="00044B50" w:rsidRDefault="00D450B5" w:rsidP="004A5151">
      <w:pPr>
        <w:ind w:left="4320" w:firstLine="720"/>
        <w:jc w:val="both"/>
        <w:rPr>
          <w:b/>
          <w:bCs/>
          <w:lang w:val="en-GB"/>
        </w:rPr>
      </w:pPr>
      <w:r w:rsidRPr="00044B50">
        <w:rPr>
          <w:b/>
          <w:bCs/>
          <w:lang w:val="en-GB"/>
        </w:rPr>
        <w:t>JUDGE OF THE HIGH COURT</w:t>
      </w:r>
    </w:p>
    <w:p w14:paraId="56442A86" w14:textId="4A1F9AD4" w:rsidR="00AA32DA" w:rsidRDefault="00AA32DA" w:rsidP="004A5151">
      <w:pPr>
        <w:autoSpaceDE w:val="0"/>
        <w:autoSpaceDN w:val="0"/>
        <w:adjustRightInd w:val="0"/>
        <w:jc w:val="both"/>
        <w:rPr>
          <w:lang w:val="en-GB"/>
        </w:rPr>
      </w:pPr>
    </w:p>
    <w:p w14:paraId="4E913372" w14:textId="77777777" w:rsidR="008A75F3" w:rsidRDefault="008A75F3" w:rsidP="008A75F3">
      <w:pPr>
        <w:widowControl w:val="0"/>
        <w:jc w:val="center"/>
        <w:rPr>
          <w:spacing w:val="14"/>
          <w:kern w:val="2"/>
          <w:lang w:val="en-GB"/>
        </w:rPr>
      </w:pPr>
    </w:p>
    <w:p w14:paraId="04EEEF0A" w14:textId="404A3A1A" w:rsidR="007A7BBE" w:rsidRPr="00A87D38" w:rsidRDefault="007A7BBE" w:rsidP="006426A9">
      <w:pPr>
        <w:widowControl w:val="0"/>
        <w:ind w:left="4320" w:right="656" w:firstLine="720"/>
        <w:jc w:val="right"/>
        <w:rPr>
          <w:spacing w:val="14"/>
          <w:kern w:val="2"/>
          <w:lang w:val="en-GB"/>
        </w:rPr>
      </w:pPr>
      <w:r w:rsidRPr="00B14010">
        <w:rPr>
          <w:b/>
          <w:spacing w:val="14"/>
          <w:kern w:val="2"/>
          <w:lang w:val="en-GB"/>
        </w:rPr>
        <w:t>Heard</w:t>
      </w:r>
      <w:r w:rsidRPr="00A87D38">
        <w:rPr>
          <w:spacing w:val="14"/>
          <w:kern w:val="2"/>
          <w:lang w:val="en-GB"/>
        </w:rPr>
        <w:t>:</w:t>
      </w:r>
      <w:r w:rsidR="00B14010">
        <w:rPr>
          <w:spacing w:val="14"/>
          <w:kern w:val="2"/>
          <w:lang w:val="en-GB"/>
        </w:rPr>
        <w:t>27 October 2022</w:t>
      </w:r>
    </w:p>
    <w:p w14:paraId="5D550954" w14:textId="203F1DFB" w:rsidR="007A7BBE" w:rsidRPr="00A87D38" w:rsidRDefault="007A7BBE" w:rsidP="006426A9">
      <w:pPr>
        <w:widowControl w:val="0"/>
        <w:ind w:left="4320" w:right="656" w:firstLine="720"/>
        <w:jc w:val="right"/>
        <w:rPr>
          <w:spacing w:val="14"/>
          <w:kern w:val="2"/>
          <w:lang w:val="en-GB"/>
        </w:rPr>
      </w:pPr>
      <w:r w:rsidRPr="00B14010">
        <w:rPr>
          <w:b/>
          <w:spacing w:val="14"/>
          <w:kern w:val="2"/>
          <w:lang w:val="en-GB"/>
        </w:rPr>
        <w:t>Delivered</w:t>
      </w:r>
      <w:r w:rsidRPr="00A87D38">
        <w:rPr>
          <w:spacing w:val="14"/>
          <w:kern w:val="2"/>
          <w:lang w:val="en-GB"/>
        </w:rPr>
        <w:t>:</w:t>
      </w:r>
      <w:r w:rsidR="00B14010">
        <w:rPr>
          <w:spacing w:val="14"/>
          <w:kern w:val="2"/>
          <w:lang w:val="en-GB"/>
        </w:rPr>
        <w:t>27 October 2022</w:t>
      </w:r>
    </w:p>
    <w:p w14:paraId="398380BF" w14:textId="35242E51" w:rsidR="007A7BBE" w:rsidRDefault="007A7BBE" w:rsidP="004A5151">
      <w:pPr>
        <w:autoSpaceDE w:val="0"/>
        <w:autoSpaceDN w:val="0"/>
        <w:adjustRightInd w:val="0"/>
        <w:jc w:val="both"/>
        <w:rPr>
          <w:lang w:val="en-GB"/>
        </w:rPr>
      </w:pPr>
    </w:p>
    <w:p w14:paraId="48119E23" w14:textId="1A4668B5" w:rsidR="00B14010" w:rsidRDefault="00B14010" w:rsidP="004A5151">
      <w:pPr>
        <w:autoSpaceDE w:val="0"/>
        <w:autoSpaceDN w:val="0"/>
        <w:adjustRightInd w:val="0"/>
        <w:jc w:val="both"/>
        <w:rPr>
          <w:lang w:val="en-GB"/>
        </w:rPr>
      </w:pPr>
    </w:p>
    <w:p w14:paraId="1A2BA233" w14:textId="1E82C0E7" w:rsidR="00B14010" w:rsidRDefault="00B14010" w:rsidP="004A5151">
      <w:pPr>
        <w:autoSpaceDE w:val="0"/>
        <w:autoSpaceDN w:val="0"/>
        <w:adjustRightInd w:val="0"/>
        <w:jc w:val="both"/>
        <w:rPr>
          <w:lang w:val="en-GB"/>
        </w:rPr>
      </w:pPr>
    </w:p>
    <w:p w14:paraId="192F23FB" w14:textId="7172E0E4" w:rsidR="00B14010" w:rsidRDefault="00B14010" w:rsidP="004A5151">
      <w:pPr>
        <w:autoSpaceDE w:val="0"/>
        <w:autoSpaceDN w:val="0"/>
        <w:adjustRightInd w:val="0"/>
        <w:jc w:val="both"/>
        <w:rPr>
          <w:lang w:val="en-GB"/>
        </w:rPr>
      </w:pPr>
    </w:p>
    <w:p w14:paraId="5F2A85C9" w14:textId="23DA769F" w:rsidR="00B14010" w:rsidRDefault="00B14010" w:rsidP="004A5151">
      <w:pPr>
        <w:autoSpaceDE w:val="0"/>
        <w:autoSpaceDN w:val="0"/>
        <w:adjustRightInd w:val="0"/>
        <w:jc w:val="both"/>
        <w:rPr>
          <w:lang w:val="en-GB"/>
        </w:rPr>
      </w:pPr>
    </w:p>
    <w:p w14:paraId="0F058563" w14:textId="29C378D4" w:rsidR="00B14010" w:rsidRDefault="00B14010" w:rsidP="004A5151">
      <w:pPr>
        <w:autoSpaceDE w:val="0"/>
        <w:autoSpaceDN w:val="0"/>
        <w:adjustRightInd w:val="0"/>
        <w:jc w:val="both"/>
        <w:rPr>
          <w:lang w:val="en-GB"/>
        </w:rPr>
      </w:pPr>
    </w:p>
    <w:p w14:paraId="4AFF2579" w14:textId="77777777" w:rsidR="00B14010" w:rsidRPr="00044B50" w:rsidRDefault="00B14010" w:rsidP="004A5151">
      <w:pPr>
        <w:autoSpaceDE w:val="0"/>
        <w:autoSpaceDN w:val="0"/>
        <w:adjustRightInd w:val="0"/>
        <w:jc w:val="both"/>
        <w:rPr>
          <w:lang w:val="en-GB"/>
        </w:rPr>
      </w:pPr>
    </w:p>
    <w:p w14:paraId="0BAE84DD" w14:textId="79950F93" w:rsidR="007C247A" w:rsidRDefault="007C247A" w:rsidP="00772E4B">
      <w:pPr>
        <w:jc w:val="both"/>
        <w:rPr>
          <w:lang w:val="en-GB"/>
        </w:rPr>
      </w:pPr>
      <w:r w:rsidRPr="00044B50">
        <w:rPr>
          <w:lang w:val="en-GB"/>
        </w:rPr>
        <w:t>Appearances:</w:t>
      </w:r>
    </w:p>
    <w:p w14:paraId="66837056" w14:textId="5B798FD9" w:rsidR="00C33845" w:rsidRDefault="00C33845" w:rsidP="00772E4B">
      <w:pPr>
        <w:jc w:val="both"/>
        <w:rPr>
          <w:lang w:val="en-GB"/>
        </w:rPr>
      </w:pPr>
    </w:p>
    <w:p w14:paraId="1A96B021" w14:textId="3916485B" w:rsidR="00C33845" w:rsidRDefault="00C33845" w:rsidP="00772E4B">
      <w:pPr>
        <w:jc w:val="both"/>
        <w:rPr>
          <w:lang w:val="en-GB"/>
        </w:rPr>
      </w:pPr>
      <w:r>
        <w:rPr>
          <w:lang w:val="en-GB"/>
        </w:rPr>
        <w:t xml:space="preserve">For the </w:t>
      </w:r>
      <w:r w:rsidR="00B14010">
        <w:rPr>
          <w:lang w:val="en-GB"/>
        </w:rPr>
        <w:t>Applicant</w:t>
      </w:r>
      <w:r>
        <w:rPr>
          <w:lang w:val="en-GB"/>
        </w:rPr>
        <w:t>:</w:t>
      </w:r>
      <w:r>
        <w:rPr>
          <w:lang w:val="en-GB"/>
        </w:rPr>
        <w:tab/>
      </w:r>
      <w:r>
        <w:rPr>
          <w:lang w:val="en-GB"/>
        </w:rPr>
        <w:tab/>
      </w:r>
      <w:r>
        <w:rPr>
          <w:lang w:val="en-GB"/>
        </w:rPr>
        <w:tab/>
      </w:r>
      <w:r>
        <w:rPr>
          <w:lang w:val="en-GB"/>
        </w:rPr>
        <w:tab/>
      </w:r>
      <w:r>
        <w:rPr>
          <w:lang w:val="en-GB"/>
        </w:rPr>
        <w:tab/>
      </w:r>
      <w:r w:rsidR="00B14010">
        <w:rPr>
          <w:lang w:val="en-GB"/>
        </w:rPr>
        <w:t xml:space="preserve">Adv </w:t>
      </w:r>
      <w:r w:rsidR="001B3B25">
        <w:rPr>
          <w:lang w:val="en-GB"/>
        </w:rPr>
        <w:t xml:space="preserve">C </w:t>
      </w:r>
      <w:r w:rsidR="00B14010">
        <w:rPr>
          <w:lang w:val="en-GB"/>
        </w:rPr>
        <w:t>Woods</w:t>
      </w:r>
    </w:p>
    <w:p w14:paraId="26E296AA" w14:textId="77777777" w:rsidR="005A55A7" w:rsidRDefault="005A55A7" w:rsidP="00772E4B">
      <w:pPr>
        <w:jc w:val="both"/>
        <w:rPr>
          <w:lang w:val="en-GB"/>
        </w:rPr>
      </w:pPr>
    </w:p>
    <w:p w14:paraId="1A3DECB8" w14:textId="36C65671" w:rsidR="001B3B25" w:rsidRDefault="001B3B25" w:rsidP="001B3B25">
      <w:pPr>
        <w:tabs>
          <w:tab w:val="left" w:pos="2977"/>
        </w:tabs>
        <w:jc w:val="both"/>
        <w:rPr>
          <w:lang w:val="en-GB"/>
        </w:rPr>
      </w:pPr>
      <w:r>
        <w:rPr>
          <w:lang w:val="en-GB"/>
        </w:rPr>
        <w:t>Instructed by:</w:t>
      </w:r>
      <w:r>
        <w:rPr>
          <w:lang w:val="en-GB"/>
        </w:rPr>
        <w:tab/>
      </w:r>
      <w:r>
        <w:rPr>
          <w:lang w:val="en-GB"/>
        </w:rPr>
        <w:tab/>
      </w:r>
      <w:r>
        <w:rPr>
          <w:lang w:val="en-GB"/>
        </w:rPr>
        <w:tab/>
      </w:r>
      <w:r>
        <w:rPr>
          <w:lang w:val="en-GB"/>
        </w:rPr>
        <w:tab/>
        <w:t>Gordon McCune Attorneys</w:t>
      </w:r>
    </w:p>
    <w:p w14:paraId="2CE14CC5" w14:textId="017A2BA0" w:rsidR="001B3B25" w:rsidRDefault="001B3B25" w:rsidP="001B3B25">
      <w:pPr>
        <w:tabs>
          <w:tab w:val="left" w:pos="4820"/>
        </w:tabs>
        <w:jc w:val="both"/>
        <w:rPr>
          <w:lang w:val="en-GB"/>
        </w:rPr>
      </w:pPr>
      <w:r>
        <w:rPr>
          <w:lang w:val="en-GB"/>
        </w:rPr>
        <w:tab/>
      </w:r>
      <w:r>
        <w:rPr>
          <w:lang w:val="en-GB"/>
        </w:rPr>
        <w:tab/>
        <w:t>King William’s Town</w:t>
      </w:r>
    </w:p>
    <w:p w14:paraId="46E855F7" w14:textId="6AB2EEF4" w:rsidR="001B3B25" w:rsidRDefault="001B3B25" w:rsidP="001B3B25">
      <w:pPr>
        <w:tabs>
          <w:tab w:val="left" w:pos="4820"/>
        </w:tabs>
        <w:jc w:val="both"/>
        <w:rPr>
          <w:lang w:val="en-GB"/>
        </w:rPr>
      </w:pPr>
      <w:r>
        <w:rPr>
          <w:lang w:val="en-GB"/>
        </w:rPr>
        <w:tab/>
      </w:r>
      <w:r>
        <w:rPr>
          <w:lang w:val="en-GB"/>
        </w:rPr>
        <w:tab/>
        <w:t>043 642 1519</w:t>
      </w:r>
    </w:p>
    <w:p w14:paraId="2F6936D3" w14:textId="21CEC8C6" w:rsidR="001B3B25" w:rsidRDefault="001B3B25"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p w14:paraId="020EA7D5" w14:textId="77777777" w:rsidR="00C33845" w:rsidRDefault="00C33845" w:rsidP="00772E4B">
      <w:pPr>
        <w:jc w:val="both"/>
        <w:rPr>
          <w:lang w:val="en-GB"/>
        </w:rPr>
      </w:pPr>
    </w:p>
    <w:p w14:paraId="23A2D137" w14:textId="77777777" w:rsidR="00C33845" w:rsidRDefault="00C33845" w:rsidP="00772E4B">
      <w:pPr>
        <w:jc w:val="both"/>
        <w:rPr>
          <w:lang w:val="en-GB"/>
        </w:rPr>
      </w:pPr>
    </w:p>
    <w:p w14:paraId="345D7314" w14:textId="0FF31073" w:rsidR="001B3B25" w:rsidRDefault="00C33845" w:rsidP="00772E4B">
      <w:pPr>
        <w:jc w:val="both"/>
        <w:rPr>
          <w:lang w:val="en-GB"/>
        </w:rPr>
      </w:pPr>
      <w:r>
        <w:rPr>
          <w:lang w:val="en-GB"/>
        </w:rPr>
        <w:t xml:space="preserve">For the </w:t>
      </w:r>
      <w:r w:rsidR="00B14010">
        <w:rPr>
          <w:lang w:val="en-GB"/>
        </w:rPr>
        <w:t>Respondent</w:t>
      </w:r>
      <w:r>
        <w:rPr>
          <w:lang w:val="en-GB"/>
        </w:rPr>
        <w:t>:</w:t>
      </w:r>
      <w:r w:rsidR="00B14010">
        <w:rPr>
          <w:lang w:val="en-GB"/>
        </w:rPr>
        <w:tab/>
      </w:r>
      <w:r w:rsidR="00B14010">
        <w:rPr>
          <w:lang w:val="en-GB"/>
        </w:rPr>
        <w:tab/>
      </w:r>
      <w:r w:rsidR="00B14010">
        <w:rPr>
          <w:lang w:val="en-GB"/>
        </w:rPr>
        <w:tab/>
      </w:r>
      <w:r>
        <w:rPr>
          <w:lang w:val="en-GB"/>
        </w:rPr>
        <w:tab/>
      </w:r>
      <w:r w:rsidR="00B14010">
        <w:rPr>
          <w:lang w:val="en-GB"/>
        </w:rPr>
        <w:t xml:space="preserve">Mr </w:t>
      </w:r>
      <w:r w:rsidR="001B3B25">
        <w:rPr>
          <w:lang w:val="en-GB"/>
        </w:rPr>
        <w:t xml:space="preserve">S </w:t>
      </w:r>
      <w:proofErr w:type="spellStart"/>
      <w:r w:rsidR="00B14010">
        <w:rPr>
          <w:lang w:val="en-GB"/>
        </w:rPr>
        <w:t>Sokutu</w:t>
      </w:r>
      <w:proofErr w:type="spellEnd"/>
      <w:r>
        <w:rPr>
          <w:lang w:val="en-GB"/>
        </w:rPr>
        <w:tab/>
      </w:r>
    </w:p>
    <w:p w14:paraId="7ACAC971" w14:textId="77777777" w:rsidR="005A55A7" w:rsidRDefault="005A55A7" w:rsidP="00772E4B">
      <w:pPr>
        <w:jc w:val="both"/>
        <w:rPr>
          <w:lang w:val="en-GB"/>
        </w:rPr>
      </w:pPr>
    </w:p>
    <w:p w14:paraId="10200BA6" w14:textId="77777777" w:rsidR="001B3B25" w:rsidRDefault="001B3B25" w:rsidP="00772E4B">
      <w:pPr>
        <w:jc w:val="both"/>
        <w:rPr>
          <w:lang w:val="en-GB"/>
        </w:rPr>
      </w:pPr>
      <w:r>
        <w:rPr>
          <w:lang w:val="en-GB"/>
        </w:rPr>
        <w:t>Instructed by:</w:t>
      </w:r>
      <w:r>
        <w:rPr>
          <w:lang w:val="en-GB"/>
        </w:rPr>
        <w:tab/>
      </w:r>
      <w:r>
        <w:rPr>
          <w:lang w:val="en-GB"/>
        </w:rPr>
        <w:tab/>
      </w:r>
      <w:r>
        <w:rPr>
          <w:lang w:val="en-GB"/>
        </w:rPr>
        <w:tab/>
      </w:r>
      <w:r>
        <w:rPr>
          <w:lang w:val="en-GB"/>
        </w:rPr>
        <w:tab/>
      </w:r>
      <w:r>
        <w:rPr>
          <w:lang w:val="en-GB"/>
        </w:rPr>
        <w:tab/>
      </w:r>
      <w:proofErr w:type="spellStart"/>
      <w:r>
        <w:rPr>
          <w:lang w:val="en-GB"/>
        </w:rPr>
        <w:t>Siyathemba</w:t>
      </w:r>
      <w:proofErr w:type="spellEnd"/>
      <w:r>
        <w:rPr>
          <w:lang w:val="en-GB"/>
        </w:rPr>
        <w:t xml:space="preserve"> </w:t>
      </w:r>
      <w:proofErr w:type="spellStart"/>
      <w:r>
        <w:rPr>
          <w:lang w:val="en-GB"/>
        </w:rPr>
        <w:t>Sokutu</w:t>
      </w:r>
      <w:proofErr w:type="spellEnd"/>
      <w:r>
        <w:rPr>
          <w:lang w:val="en-GB"/>
        </w:rPr>
        <w:t xml:space="preserve"> Attorneys</w:t>
      </w:r>
    </w:p>
    <w:p w14:paraId="6A3100A4" w14:textId="77777777" w:rsidR="005A55A7" w:rsidRDefault="001B3B25"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 xml:space="preserve">King William’s Town </w:t>
      </w:r>
    </w:p>
    <w:p w14:paraId="6190544B" w14:textId="5BDC9E51" w:rsidR="00C33845" w:rsidRPr="00044B50" w:rsidRDefault="005A55A7"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admin@sokutuattorneys.co.za</w:t>
      </w:r>
      <w:r w:rsidR="00C33845">
        <w:rPr>
          <w:lang w:val="en-GB"/>
        </w:rPr>
        <w:tab/>
      </w:r>
      <w:r w:rsidR="00C33845">
        <w:rPr>
          <w:lang w:val="en-GB"/>
        </w:rPr>
        <w:tab/>
      </w:r>
      <w:r w:rsidR="00C33845">
        <w:rPr>
          <w:lang w:val="en-GB"/>
        </w:rPr>
        <w:tab/>
      </w:r>
      <w:r w:rsidR="00C33845">
        <w:rPr>
          <w:lang w:val="en-GB"/>
        </w:rPr>
        <w:tab/>
      </w:r>
    </w:p>
    <w:p w14:paraId="412BB833" w14:textId="77777777" w:rsidR="007C247A" w:rsidRPr="00044B50" w:rsidRDefault="007C247A" w:rsidP="00772E4B">
      <w:pPr>
        <w:jc w:val="both"/>
        <w:rPr>
          <w:lang w:val="en-GB"/>
        </w:rPr>
      </w:pPr>
    </w:p>
    <w:p w14:paraId="2E5260E3" w14:textId="77777777" w:rsidR="00C038B8" w:rsidRPr="00044B50" w:rsidRDefault="00C038B8" w:rsidP="00772E4B">
      <w:pPr>
        <w:tabs>
          <w:tab w:val="left" w:pos="3402"/>
          <w:tab w:val="center" w:pos="4003"/>
        </w:tabs>
        <w:ind w:hanging="142"/>
        <w:jc w:val="both"/>
        <w:rPr>
          <w:lang w:val="en-GB"/>
        </w:rPr>
      </w:pPr>
    </w:p>
    <w:p w14:paraId="3B70677B" w14:textId="77777777" w:rsidR="00C038B8" w:rsidRPr="00044B50" w:rsidRDefault="00C038B8" w:rsidP="00772E4B">
      <w:pPr>
        <w:tabs>
          <w:tab w:val="left" w:pos="3402"/>
          <w:tab w:val="center" w:pos="4003"/>
        </w:tabs>
        <w:ind w:hanging="142"/>
        <w:jc w:val="both"/>
        <w:rPr>
          <w:lang w:val="en-GB"/>
        </w:rPr>
      </w:pPr>
    </w:p>
    <w:p w14:paraId="454652EB" w14:textId="195A7A49" w:rsidR="007C247A" w:rsidRPr="00044B50" w:rsidRDefault="007C247A" w:rsidP="00772E4B">
      <w:pPr>
        <w:tabs>
          <w:tab w:val="left" w:pos="3402"/>
          <w:tab w:val="center" w:pos="4003"/>
        </w:tabs>
        <w:ind w:hanging="142"/>
        <w:jc w:val="both"/>
        <w:rPr>
          <w:lang w:val="en-GB"/>
        </w:rPr>
      </w:pPr>
      <w:r w:rsidRPr="00044B50">
        <w:rPr>
          <w:lang w:val="en-GB"/>
        </w:rPr>
        <w:tab/>
      </w:r>
    </w:p>
    <w:p w14:paraId="23C9F21C" w14:textId="6EC0EF0E" w:rsidR="007C247A" w:rsidRDefault="007C247A" w:rsidP="00772E4B">
      <w:pPr>
        <w:tabs>
          <w:tab w:val="left" w:pos="3261"/>
          <w:tab w:val="left" w:pos="3544"/>
        </w:tabs>
        <w:jc w:val="both"/>
        <w:rPr>
          <w:lang w:val="en-GB"/>
        </w:rPr>
      </w:pPr>
      <w:r w:rsidRPr="00044B50">
        <w:rPr>
          <w:lang w:val="en-GB"/>
        </w:rPr>
        <w:t xml:space="preserve">                                       </w:t>
      </w:r>
    </w:p>
    <w:p w14:paraId="024EC2EF" w14:textId="2298F8AF" w:rsidR="00B36E65" w:rsidRDefault="00B36E65" w:rsidP="00772E4B">
      <w:pPr>
        <w:tabs>
          <w:tab w:val="left" w:pos="3261"/>
          <w:tab w:val="left" w:pos="3544"/>
        </w:tabs>
        <w:jc w:val="both"/>
        <w:rPr>
          <w:lang w:val="en-GB"/>
        </w:rPr>
      </w:pPr>
    </w:p>
    <w:p w14:paraId="61890B58" w14:textId="77777777" w:rsidR="00B36E65" w:rsidRPr="00044B50" w:rsidRDefault="00B36E65" w:rsidP="00772E4B">
      <w:pPr>
        <w:tabs>
          <w:tab w:val="left" w:pos="3261"/>
          <w:tab w:val="left" w:pos="3544"/>
        </w:tabs>
        <w:jc w:val="both"/>
        <w:rPr>
          <w:lang w:val="en-GB"/>
        </w:rPr>
      </w:pPr>
    </w:p>
    <w:p w14:paraId="1559F078" w14:textId="77777777" w:rsidR="007C247A" w:rsidRPr="00044B50" w:rsidRDefault="007C247A" w:rsidP="00772E4B">
      <w:pPr>
        <w:tabs>
          <w:tab w:val="center" w:pos="4003"/>
        </w:tabs>
        <w:rPr>
          <w:lang w:val="en-GB"/>
        </w:rPr>
      </w:pPr>
    </w:p>
    <w:p w14:paraId="366AEC55" w14:textId="151E63FB" w:rsidR="007C247A" w:rsidRPr="00044B50" w:rsidRDefault="006E4C1C" w:rsidP="00772E4B">
      <w:pPr>
        <w:tabs>
          <w:tab w:val="left" w:pos="3402"/>
          <w:tab w:val="center" w:pos="3989"/>
        </w:tabs>
        <w:ind w:hanging="142"/>
        <w:rPr>
          <w:lang w:val="en-GB"/>
        </w:rPr>
      </w:pPr>
      <w:r w:rsidRPr="00044B50">
        <w:rPr>
          <w:lang w:val="en-GB"/>
        </w:rPr>
        <w:tab/>
      </w:r>
    </w:p>
    <w:p w14:paraId="2C48F6E2" w14:textId="0012A9B0" w:rsidR="00AA32DA" w:rsidRPr="00044B50" w:rsidRDefault="00AA32DA" w:rsidP="00772E4B">
      <w:pPr>
        <w:tabs>
          <w:tab w:val="left" w:pos="3119"/>
          <w:tab w:val="center" w:pos="3989"/>
        </w:tabs>
        <w:rPr>
          <w:lang w:val="en-GB"/>
        </w:rPr>
      </w:pPr>
      <w:r w:rsidRPr="00044B50">
        <w:rPr>
          <w:lang w:val="en-GB"/>
        </w:rPr>
        <w:t xml:space="preserve">                                                 </w:t>
      </w:r>
    </w:p>
    <w:p w14:paraId="631AD31F" w14:textId="77590EF9" w:rsidR="008677E3" w:rsidRPr="00044B50" w:rsidRDefault="008677E3" w:rsidP="00772E4B">
      <w:pPr>
        <w:autoSpaceDE w:val="0"/>
        <w:autoSpaceDN w:val="0"/>
        <w:adjustRightInd w:val="0"/>
        <w:jc w:val="both"/>
        <w:rPr>
          <w:lang w:val="en-GB"/>
        </w:rPr>
      </w:pPr>
    </w:p>
    <w:sectPr w:rsidR="008677E3"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9AD1E" w14:textId="77777777" w:rsidR="00996C76" w:rsidRDefault="00996C76" w:rsidP="00005691">
      <w:r>
        <w:separator/>
      </w:r>
    </w:p>
  </w:endnote>
  <w:endnote w:type="continuationSeparator" w:id="0">
    <w:p w14:paraId="429D6A9B" w14:textId="77777777" w:rsidR="00996C76" w:rsidRDefault="00996C76"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FF690" w14:textId="77777777" w:rsidR="00996C76" w:rsidRDefault="00996C76" w:rsidP="00005691">
      <w:r>
        <w:separator/>
      </w:r>
    </w:p>
  </w:footnote>
  <w:footnote w:type="continuationSeparator" w:id="0">
    <w:p w14:paraId="25D0C7E9" w14:textId="77777777" w:rsidR="00996C76" w:rsidRDefault="00996C76" w:rsidP="00005691">
      <w:r>
        <w:continuationSeparator/>
      </w:r>
    </w:p>
  </w:footnote>
  <w:footnote w:id="1">
    <w:p w14:paraId="199217E7" w14:textId="0F854890" w:rsidR="00C006A2" w:rsidRPr="00C006A2" w:rsidRDefault="00C006A2" w:rsidP="00DF6DA4">
      <w:pPr>
        <w:pStyle w:val="FootnoteText"/>
        <w:spacing w:line="240" w:lineRule="auto"/>
        <w:jc w:val="both"/>
        <w:rPr>
          <w:lang w:val="en-US"/>
        </w:rPr>
      </w:pPr>
      <w:r>
        <w:rPr>
          <w:rStyle w:val="FootnoteReference"/>
        </w:rPr>
        <w:footnoteRef/>
      </w:r>
      <w:r>
        <w:t xml:space="preserve"> </w:t>
      </w:r>
      <w:r>
        <w:rPr>
          <w:lang w:val="en-US"/>
        </w:rPr>
        <w:t>Certified copies of the identification documents of the first and second respondents are attached to the affidavit of the conveyancer instructed to attend to the transfer of the property</w:t>
      </w:r>
      <w:r w:rsidR="00735F1E">
        <w:rPr>
          <w:lang w:val="en-US"/>
        </w:rPr>
        <w:t xml:space="preserve"> during 2006</w:t>
      </w:r>
      <w:r w:rsidR="004428C9">
        <w:rPr>
          <w:lang w:val="en-US"/>
        </w:rPr>
        <w:t>, filed in reply.</w:t>
      </w:r>
    </w:p>
  </w:footnote>
  <w:footnote w:id="2">
    <w:p w14:paraId="0FE50EB2" w14:textId="310AEF4D" w:rsidR="009358D8" w:rsidRPr="009358D8" w:rsidRDefault="009358D8" w:rsidP="00DF6DA4">
      <w:pPr>
        <w:pStyle w:val="FootnoteText"/>
        <w:spacing w:line="240" w:lineRule="auto"/>
        <w:jc w:val="both"/>
        <w:rPr>
          <w:lang w:val="en-US"/>
        </w:rPr>
      </w:pPr>
      <w:r>
        <w:rPr>
          <w:rStyle w:val="FootnoteReference"/>
        </w:rPr>
        <w:footnoteRef/>
      </w:r>
      <w:r>
        <w:t xml:space="preserve"> </w:t>
      </w:r>
      <w:r>
        <w:rPr>
          <w:lang w:val="en-US"/>
        </w:rPr>
        <w:t>Act 68 of 1981.</w:t>
      </w:r>
    </w:p>
  </w:footnote>
  <w:footnote w:id="3">
    <w:p w14:paraId="1EE208A2" w14:textId="4E9821DE" w:rsidR="00350695" w:rsidRPr="00350695" w:rsidRDefault="00350695" w:rsidP="00DF6DA4">
      <w:pPr>
        <w:pStyle w:val="FootnoteText"/>
        <w:spacing w:line="240" w:lineRule="auto"/>
        <w:jc w:val="both"/>
        <w:rPr>
          <w:lang w:val="en-US"/>
        </w:rPr>
      </w:pPr>
      <w:r>
        <w:rPr>
          <w:rStyle w:val="FootnoteReference"/>
        </w:rPr>
        <w:footnoteRef/>
      </w:r>
      <w:r>
        <w:t xml:space="preserve"> </w:t>
      </w:r>
      <w:proofErr w:type="spellStart"/>
      <w:r>
        <w:rPr>
          <w:i/>
          <w:iCs/>
        </w:rPr>
        <w:t>eBotswana</w:t>
      </w:r>
      <w:proofErr w:type="spellEnd"/>
      <w:r>
        <w:rPr>
          <w:i/>
          <w:iCs/>
        </w:rPr>
        <w:t xml:space="preserve"> (Pty) Ltd v Sentech (Pty) Ltd </w:t>
      </w:r>
      <w:r>
        <w:t>2013 (6) SA 327 (GSJ) at 336G-H.</w:t>
      </w:r>
    </w:p>
  </w:footnote>
  <w:footnote w:id="4">
    <w:p w14:paraId="7F3AFB44" w14:textId="6E997550" w:rsidR="00B532BD" w:rsidRPr="00B532BD" w:rsidRDefault="00B532BD" w:rsidP="00DF6DA4">
      <w:pPr>
        <w:pStyle w:val="FootnoteText"/>
        <w:spacing w:line="240" w:lineRule="auto"/>
        <w:jc w:val="both"/>
        <w:rPr>
          <w:lang w:val="en-US"/>
        </w:rPr>
      </w:pPr>
      <w:r>
        <w:rPr>
          <w:rStyle w:val="FootnoteReference"/>
        </w:rPr>
        <w:footnoteRef/>
      </w:r>
      <w:r>
        <w:t xml:space="preserve"> </w:t>
      </w:r>
      <w:proofErr w:type="spellStart"/>
      <w:r>
        <w:rPr>
          <w:lang w:val="en-US"/>
        </w:rPr>
        <w:t>Pothier</w:t>
      </w:r>
      <w:proofErr w:type="spellEnd"/>
      <w:r>
        <w:rPr>
          <w:lang w:val="en-US"/>
        </w:rPr>
        <w:t xml:space="preserve"> </w:t>
      </w:r>
      <w:r>
        <w:rPr>
          <w:i/>
          <w:iCs/>
          <w:lang w:val="en-US"/>
        </w:rPr>
        <w:t xml:space="preserve">Sale </w:t>
      </w:r>
      <w:r>
        <w:rPr>
          <w:lang w:val="en-US"/>
        </w:rPr>
        <w:t xml:space="preserve">Preliminary Article as quoted in G Glover </w:t>
      </w:r>
      <w:r>
        <w:rPr>
          <w:i/>
          <w:iCs/>
          <w:lang w:val="en-US"/>
        </w:rPr>
        <w:t>Kerr’s Law of Sale and Lease</w:t>
      </w:r>
      <w:r>
        <w:rPr>
          <w:lang w:val="en-US"/>
        </w:rPr>
        <w:t xml:space="preserve"> (4</w:t>
      </w:r>
      <w:r w:rsidRPr="00B532BD">
        <w:rPr>
          <w:vertAlign w:val="superscript"/>
          <w:lang w:val="en-US"/>
        </w:rPr>
        <w:t>th</w:t>
      </w:r>
      <w:r>
        <w:rPr>
          <w:lang w:val="en-US"/>
        </w:rPr>
        <w:t xml:space="preserve"> Ed) (LexisNexis) (2014) p 163.</w:t>
      </w:r>
    </w:p>
  </w:footnote>
  <w:footnote w:id="5">
    <w:p w14:paraId="45112DFB" w14:textId="29C1FD1D" w:rsidR="00247CD6" w:rsidRPr="00247CD6" w:rsidRDefault="00247CD6" w:rsidP="00DF6DA4">
      <w:pPr>
        <w:pStyle w:val="FootnoteText"/>
        <w:spacing w:line="240" w:lineRule="auto"/>
        <w:jc w:val="both"/>
        <w:rPr>
          <w:lang w:val="en-US"/>
        </w:rPr>
      </w:pPr>
      <w:r>
        <w:rPr>
          <w:rStyle w:val="FootnoteReference"/>
        </w:rPr>
        <w:footnoteRef/>
      </w:r>
      <w:r>
        <w:t xml:space="preserve"> </w:t>
      </w:r>
      <w:r>
        <w:rPr>
          <w:lang w:val="en-US"/>
        </w:rPr>
        <w:t>Act 68 of 1981.</w:t>
      </w:r>
    </w:p>
  </w:footnote>
  <w:footnote w:id="6">
    <w:p w14:paraId="7E06EBE7" w14:textId="758BF984" w:rsidR="00D8746F" w:rsidRPr="00D8746F" w:rsidRDefault="00D8746F" w:rsidP="00DF6DA4">
      <w:pPr>
        <w:pStyle w:val="FootnoteText"/>
        <w:spacing w:line="240" w:lineRule="auto"/>
        <w:jc w:val="both"/>
        <w:rPr>
          <w:lang w:val="en-US"/>
        </w:rPr>
      </w:pPr>
      <w:r>
        <w:rPr>
          <w:rStyle w:val="FootnoteReference"/>
        </w:rPr>
        <w:footnoteRef/>
      </w:r>
      <w:r>
        <w:t xml:space="preserve"> </w:t>
      </w:r>
      <w:r>
        <w:rPr>
          <w:lang w:val="en-US"/>
        </w:rPr>
        <w:t>S 1 of the Act.</w:t>
      </w:r>
    </w:p>
  </w:footnote>
  <w:footnote w:id="7">
    <w:p w14:paraId="305C0BEA" w14:textId="38123219" w:rsidR="00EF6BE8" w:rsidRPr="00EF6BE8" w:rsidRDefault="00EF6BE8" w:rsidP="00DF6DA4">
      <w:pPr>
        <w:pStyle w:val="FootnoteText"/>
        <w:spacing w:line="240" w:lineRule="auto"/>
        <w:jc w:val="both"/>
        <w:rPr>
          <w:lang w:val="en-US"/>
        </w:rPr>
      </w:pPr>
      <w:r>
        <w:rPr>
          <w:rStyle w:val="FootnoteReference"/>
        </w:rPr>
        <w:footnoteRef/>
      </w:r>
      <w:r>
        <w:t xml:space="preserve"> </w:t>
      </w:r>
      <w:proofErr w:type="spellStart"/>
      <w:r>
        <w:rPr>
          <w:i/>
          <w:iCs/>
          <w:lang w:val="en-US"/>
        </w:rPr>
        <w:t>Gowar</w:t>
      </w:r>
      <w:proofErr w:type="spellEnd"/>
      <w:r>
        <w:rPr>
          <w:i/>
          <w:iCs/>
          <w:lang w:val="en-US"/>
        </w:rPr>
        <w:t xml:space="preserve"> Investments (Pty) Ltd v Section 3, Dolphin Coast Medical Centre CC</w:t>
      </w:r>
      <w:r>
        <w:rPr>
          <w:lang w:val="en-US"/>
        </w:rPr>
        <w:t xml:space="preserve"> 2007 (3) SA 100 (SCA).</w:t>
      </w:r>
    </w:p>
  </w:footnote>
  <w:footnote w:id="8">
    <w:p w14:paraId="69247EE3" w14:textId="24C83AC9" w:rsidR="00DE1C5B" w:rsidRPr="00DE1C5B" w:rsidRDefault="00DE1C5B" w:rsidP="00DF6DA4">
      <w:pPr>
        <w:pStyle w:val="FootnoteText"/>
        <w:spacing w:line="240" w:lineRule="auto"/>
        <w:jc w:val="both"/>
        <w:rPr>
          <w:lang w:val="en-US"/>
        </w:rPr>
      </w:pPr>
      <w:r>
        <w:rPr>
          <w:rStyle w:val="FootnoteReference"/>
        </w:rPr>
        <w:footnoteRef/>
      </w:r>
      <w:r>
        <w:t xml:space="preserve"> </w:t>
      </w:r>
      <w:proofErr w:type="spellStart"/>
      <w:r>
        <w:rPr>
          <w:i/>
          <w:iCs/>
          <w:lang w:val="en-US"/>
        </w:rPr>
        <w:t>Plascon</w:t>
      </w:r>
      <w:proofErr w:type="spellEnd"/>
      <w:r>
        <w:rPr>
          <w:i/>
          <w:iCs/>
          <w:lang w:val="en-US"/>
        </w:rPr>
        <w:t xml:space="preserve">-Evans Paints Ltd v Van </w:t>
      </w:r>
      <w:proofErr w:type="spellStart"/>
      <w:r>
        <w:rPr>
          <w:i/>
          <w:iCs/>
          <w:lang w:val="en-US"/>
        </w:rPr>
        <w:t>Riebeeck</w:t>
      </w:r>
      <w:proofErr w:type="spellEnd"/>
      <w:r>
        <w:rPr>
          <w:i/>
          <w:iCs/>
          <w:lang w:val="en-US"/>
        </w:rPr>
        <w:t xml:space="preserve"> Paints (Pty) Ltd </w:t>
      </w:r>
      <w:r>
        <w:rPr>
          <w:lang w:val="en-US"/>
        </w:rPr>
        <w:t>1984 (3) SA 623 (A) at 634E-635C.</w:t>
      </w:r>
    </w:p>
  </w:footnote>
  <w:footnote w:id="9">
    <w:p w14:paraId="79160132" w14:textId="3014230B" w:rsidR="00737456" w:rsidRPr="00737456" w:rsidRDefault="00737456" w:rsidP="00DF6DA4">
      <w:pPr>
        <w:pStyle w:val="FootnoteText"/>
        <w:spacing w:line="240" w:lineRule="auto"/>
        <w:jc w:val="both"/>
        <w:rPr>
          <w:lang w:val="en-US"/>
        </w:rPr>
      </w:pPr>
      <w:r>
        <w:rPr>
          <w:rStyle w:val="FootnoteReference"/>
        </w:rPr>
        <w:footnoteRef/>
      </w:r>
      <w:r>
        <w:t xml:space="preserve"> </w:t>
      </w:r>
      <w:r>
        <w:rPr>
          <w:i/>
          <w:iCs/>
          <w:lang w:val="en-US"/>
        </w:rPr>
        <w:t xml:space="preserve">Wightman t/a JW Construction v </w:t>
      </w:r>
      <w:proofErr w:type="spellStart"/>
      <w:r>
        <w:rPr>
          <w:i/>
          <w:iCs/>
          <w:lang w:val="en-US"/>
        </w:rPr>
        <w:t>Headfour</w:t>
      </w:r>
      <w:proofErr w:type="spellEnd"/>
      <w:r>
        <w:rPr>
          <w:i/>
          <w:iCs/>
          <w:lang w:val="en-US"/>
        </w:rPr>
        <w:t xml:space="preserve"> (Pty) Ltd and Another</w:t>
      </w:r>
      <w:r>
        <w:rPr>
          <w:lang w:val="en-US"/>
        </w:rPr>
        <w:t xml:space="preserve"> [2008] ZASCA 6</w:t>
      </w:r>
      <w:r w:rsidR="001920D4">
        <w:rPr>
          <w:lang w:val="en-US"/>
        </w:rPr>
        <w:t xml:space="preserve"> para 13.</w:t>
      </w:r>
    </w:p>
  </w:footnote>
  <w:footnote w:id="10">
    <w:p w14:paraId="08538699" w14:textId="77777777" w:rsidR="006748AD" w:rsidRPr="00665F91" w:rsidRDefault="006748AD" w:rsidP="00DF6DA4">
      <w:pPr>
        <w:pStyle w:val="FootnoteText"/>
        <w:spacing w:line="240" w:lineRule="auto"/>
        <w:jc w:val="both"/>
        <w:rPr>
          <w:lang w:val="en-US"/>
        </w:rPr>
      </w:pPr>
      <w:r>
        <w:rPr>
          <w:rStyle w:val="FootnoteReference"/>
        </w:rPr>
        <w:footnoteRef/>
      </w:r>
      <w:r>
        <w:t xml:space="preserve"> [</w:t>
      </w:r>
      <w:r>
        <w:rPr>
          <w:lang w:val="en-US"/>
        </w:rPr>
        <w:t>2014] ZAECGHC 15</w:t>
      </w:r>
    </w:p>
  </w:footnote>
  <w:footnote w:id="11">
    <w:p w14:paraId="39DF8F05" w14:textId="77777777" w:rsidR="00C86460" w:rsidRPr="00C06C03" w:rsidRDefault="00C86460" w:rsidP="00C86460">
      <w:pPr>
        <w:pStyle w:val="FootnoteText"/>
        <w:spacing w:line="240" w:lineRule="auto"/>
        <w:jc w:val="both"/>
        <w:rPr>
          <w:lang w:val="en-US"/>
        </w:rPr>
      </w:pPr>
      <w:r>
        <w:rPr>
          <w:rStyle w:val="FootnoteReference"/>
        </w:rPr>
        <w:footnoteRef/>
      </w:r>
      <w:r>
        <w:t xml:space="preserve"> </w:t>
      </w:r>
      <w:proofErr w:type="spellStart"/>
      <w:r>
        <w:rPr>
          <w:i/>
          <w:iCs/>
          <w:lang w:val="en-US"/>
        </w:rPr>
        <w:t>Leth</w:t>
      </w:r>
      <w:proofErr w:type="spellEnd"/>
      <w:r>
        <w:rPr>
          <w:i/>
          <w:iCs/>
          <w:lang w:val="en-US"/>
        </w:rPr>
        <w:t xml:space="preserve"> NO and Heath NO v Fraser</w:t>
      </w:r>
      <w:r>
        <w:rPr>
          <w:lang w:val="en-US"/>
        </w:rPr>
        <w:t xml:space="preserve"> 1952 (2) SA 33 (O) at 36B.</w:t>
      </w:r>
    </w:p>
  </w:footnote>
  <w:footnote w:id="12">
    <w:p w14:paraId="6BF29037" w14:textId="60DC3787" w:rsidR="00E82A61" w:rsidRPr="00E82A61" w:rsidRDefault="00E82A61" w:rsidP="00DF6DA4">
      <w:pPr>
        <w:pStyle w:val="FootnoteText"/>
        <w:spacing w:line="240" w:lineRule="auto"/>
        <w:jc w:val="both"/>
        <w:rPr>
          <w:lang w:val="en-US"/>
        </w:rPr>
      </w:pPr>
      <w:r>
        <w:rPr>
          <w:rStyle w:val="FootnoteReference"/>
        </w:rPr>
        <w:footnoteRef/>
      </w:r>
      <w:r>
        <w:t xml:space="preserve"> </w:t>
      </w:r>
      <w:r>
        <w:rPr>
          <w:lang w:val="en-US"/>
        </w:rPr>
        <w:t>Act 66 of 1965.</w:t>
      </w:r>
    </w:p>
  </w:footnote>
  <w:footnote w:id="13">
    <w:p w14:paraId="3BCDC424" w14:textId="77777777" w:rsidR="00F02738" w:rsidRPr="006748AD" w:rsidRDefault="00F02738" w:rsidP="00F02738">
      <w:pPr>
        <w:pStyle w:val="FootnoteText"/>
        <w:spacing w:line="240" w:lineRule="auto"/>
        <w:jc w:val="both"/>
        <w:rPr>
          <w:lang w:val="en-US"/>
        </w:rPr>
      </w:pPr>
      <w:r>
        <w:rPr>
          <w:rStyle w:val="FootnoteReference"/>
        </w:rPr>
        <w:footnoteRef/>
      </w:r>
      <w:r>
        <w:t xml:space="preserve"> </w:t>
      </w:r>
      <w:r>
        <w:rPr>
          <w:lang w:val="en-US"/>
        </w:rPr>
        <w:t xml:space="preserve">S 15 of the Matrimonial Property Act, 1984 (Act 88 of 1984), including the requirement of two witness signatures, relates to performance of a juristic act </w:t>
      </w:r>
      <w:proofErr w:type="gramStart"/>
      <w:r>
        <w:rPr>
          <w:lang w:val="en-US"/>
        </w:rPr>
        <w:t>with regard to</w:t>
      </w:r>
      <w:proofErr w:type="gramEnd"/>
      <w:r>
        <w:rPr>
          <w:lang w:val="en-US"/>
        </w:rPr>
        <w:t xml:space="preserve"> a joint estate without the consent of the other spouse, and is inapposite in the present instance. It relates to the performance of a juristic act by one of the spouses married in community of property, the starting point being that this is permissible without consent in instances other than those set out in subsections (2) and (3). The present instance deals with a case of common consent, rather than one spouse performing a unilateral act for which separate consent may be required: see HR </w:t>
      </w:r>
      <w:proofErr w:type="spellStart"/>
      <w:r>
        <w:rPr>
          <w:lang w:val="en-US"/>
        </w:rPr>
        <w:t>Hahlo</w:t>
      </w:r>
      <w:proofErr w:type="spellEnd"/>
      <w:r>
        <w:rPr>
          <w:i/>
          <w:iCs/>
          <w:lang w:val="en-US"/>
        </w:rPr>
        <w:t xml:space="preserve"> The South African Law of Husband and Wife</w:t>
      </w:r>
      <w:r>
        <w:rPr>
          <w:lang w:val="en-US"/>
        </w:rPr>
        <w:t xml:space="preserve"> (5</w:t>
      </w:r>
      <w:r w:rsidRPr="00B107EA">
        <w:rPr>
          <w:vertAlign w:val="superscript"/>
          <w:lang w:val="en-US"/>
        </w:rPr>
        <w:t>th</w:t>
      </w:r>
      <w:r>
        <w:rPr>
          <w:lang w:val="en-US"/>
        </w:rPr>
        <w:t xml:space="preserve"> Ed) (1985) 251. In other words, this was a case of the joint entering into of a contract for the alienation of immovable property forming part of the joint estate, so that the s 15(5) requirement of two competent witnesses necessary where ‘independent’ consent is given is not required.</w:t>
      </w:r>
    </w:p>
  </w:footnote>
  <w:footnote w:id="14">
    <w:p w14:paraId="5FEA7D8E" w14:textId="77777777" w:rsidR="00F02738" w:rsidRPr="00D6432C" w:rsidRDefault="00F02738" w:rsidP="00F02738">
      <w:pPr>
        <w:pStyle w:val="FootnoteText"/>
        <w:spacing w:line="240" w:lineRule="auto"/>
        <w:jc w:val="both"/>
        <w:rPr>
          <w:lang w:val="en-US"/>
        </w:rPr>
      </w:pPr>
      <w:r>
        <w:rPr>
          <w:rStyle w:val="FootnoteReference"/>
        </w:rPr>
        <w:footnoteRef/>
      </w:r>
      <w:r>
        <w:t xml:space="preserve"> </w:t>
      </w:r>
      <w:r>
        <w:rPr>
          <w:lang w:val="en-US"/>
        </w:rPr>
        <w:t xml:space="preserve">RH </w:t>
      </w:r>
      <w:proofErr w:type="spellStart"/>
      <w:r>
        <w:rPr>
          <w:lang w:val="en-US"/>
        </w:rPr>
        <w:t>Zulman</w:t>
      </w:r>
      <w:proofErr w:type="spellEnd"/>
      <w:r>
        <w:rPr>
          <w:lang w:val="en-US"/>
        </w:rPr>
        <w:t xml:space="preserve"> and G </w:t>
      </w:r>
      <w:proofErr w:type="spellStart"/>
      <w:r>
        <w:rPr>
          <w:lang w:val="en-US"/>
        </w:rPr>
        <w:t>Kairinos</w:t>
      </w:r>
      <w:proofErr w:type="spellEnd"/>
      <w:r>
        <w:rPr>
          <w:i/>
          <w:iCs/>
          <w:lang w:val="en-US"/>
        </w:rPr>
        <w:t xml:space="preserve"> Norman’s Law of Purchase and Sale in South Africa</w:t>
      </w:r>
      <w:r>
        <w:rPr>
          <w:lang w:val="en-US"/>
        </w:rPr>
        <w:t xml:space="preserve"> (5</w:t>
      </w:r>
      <w:r w:rsidRPr="00D6432C">
        <w:rPr>
          <w:vertAlign w:val="superscript"/>
          <w:lang w:val="en-US"/>
        </w:rPr>
        <w:t>th</w:t>
      </w:r>
      <w:r>
        <w:rPr>
          <w:lang w:val="en-US"/>
        </w:rPr>
        <w:t xml:space="preserve"> Ed) (2005)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537942"/>
      <w:docPartObj>
        <w:docPartGallery w:val="Page Numbers (Top of Page)"/>
        <w:docPartUnique/>
      </w:docPartObj>
    </w:sdt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4796027"/>
      <w:docPartObj>
        <w:docPartGallery w:val="Page Numbers (Top of Page)"/>
        <w:docPartUnique/>
      </w:docPartObj>
    </w:sdtPr>
    <w:sdtContent>
      <w:p w14:paraId="35370323" w14:textId="41360DBE"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40AF1">
          <w:rPr>
            <w:rStyle w:val="PageNumber"/>
            <w:noProof/>
          </w:rPr>
          <w:t>4</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751313"/>
    <w:multiLevelType w:val="hybridMultilevel"/>
    <w:tmpl w:val="3A9830B0"/>
    <w:lvl w:ilvl="0" w:tplc="D5B065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6021220">
    <w:abstractNumId w:val="2"/>
  </w:num>
  <w:num w:numId="2" w16cid:durableId="1825925195">
    <w:abstractNumId w:val="0"/>
  </w:num>
  <w:num w:numId="3" w16cid:durableId="1140537655">
    <w:abstractNumId w:val="4"/>
  </w:num>
  <w:num w:numId="4" w16cid:durableId="2069914734">
    <w:abstractNumId w:val="3"/>
  </w:num>
  <w:num w:numId="5" w16cid:durableId="871188056">
    <w:abstractNumId w:val="9"/>
  </w:num>
  <w:num w:numId="6" w16cid:durableId="1959144724">
    <w:abstractNumId w:val="6"/>
  </w:num>
  <w:num w:numId="7" w16cid:durableId="1024794830">
    <w:abstractNumId w:val="11"/>
  </w:num>
  <w:num w:numId="8" w16cid:durableId="1466462124">
    <w:abstractNumId w:val="1"/>
  </w:num>
  <w:num w:numId="9" w16cid:durableId="1518157665">
    <w:abstractNumId w:val="5"/>
  </w:num>
  <w:num w:numId="10" w16cid:durableId="981276629">
    <w:abstractNumId w:val="7"/>
  </w:num>
  <w:num w:numId="11" w16cid:durableId="971323815">
    <w:abstractNumId w:val="10"/>
  </w:num>
  <w:num w:numId="12" w16cid:durableId="2297792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A4"/>
    <w:rsid w:val="00000935"/>
    <w:rsid w:val="0000217A"/>
    <w:rsid w:val="00004E1E"/>
    <w:rsid w:val="00005691"/>
    <w:rsid w:val="00005ABB"/>
    <w:rsid w:val="00005BC2"/>
    <w:rsid w:val="0000642E"/>
    <w:rsid w:val="00006EF3"/>
    <w:rsid w:val="00007087"/>
    <w:rsid w:val="00007904"/>
    <w:rsid w:val="000109B4"/>
    <w:rsid w:val="00012A2F"/>
    <w:rsid w:val="00014437"/>
    <w:rsid w:val="00014770"/>
    <w:rsid w:val="00016FDA"/>
    <w:rsid w:val="000220C3"/>
    <w:rsid w:val="00022804"/>
    <w:rsid w:val="00025BAA"/>
    <w:rsid w:val="00027DA3"/>
    <w:rsid w:val="00030A25"/>
    <w:rsid w:val="000323B0"/>
    <w:rsid w:val="000341AF"/>
    <w:rsid w:val="00034B32"/>
    <w:rsid w:val="0003553E"/>
    <w:rsid w:val="0004040E"/>
    <w:rsid w:val="00040F79"/>
    <w:rsid w:val="000422CD"/>
    <w:rsid w:val="0004347D"/>
    <w:rsid w:val="0004373B"/>
    <w:rsid w:val="00044B50"/>
    <w:rsid w:val="000451D0"/>
    <w:rsid w:val="00047035"/>
    <w:rsid w:val="000478E8"/>
    <w:rsid w:val="0005061D"/>
    <w:rsid w:val="00051F6C"/>
    <w:rsid w:val="000536DD"/>
    <w:rsid w:val="00053D81"/>
    <w:rsid w:val="00054DEC"/>
    <w:rsid w:val="00056042"/>
    <w:rsid w:val="00056FBA"/>
    <w:rsid w:val="00057346"/>
    <w:rsid w:val="000574BF"/>
    <w:rsid w:val="00063188"/>
    <w:rsid w:val="00063C6E"/>
    <w:rsid w:val="00063D5A"/>
    <w:rsid w:val="0007050F"/>
    <w:rsid w:val="0007234C"/>
    <w:rsid w:val="00073EFC"/>
    <w:rsid w:val="000778A4"/>
    <w:rsid w:val="00080D4E"/>
    <w:rsid w:val="000815F5"/>
    <w:rsid w:val="0008288D"/>
    <w:rsid w:val="00083322"/>
    <w:rsid w:val="00083386"/>
    <w:rsid w:val="000833DB"/>
    <w:rsid w:val="00084C6F"/>
    <w:rsid w:val="00086278"/>
    <w:rsid w:val="00086A06"/>
    <w:rsid w:val="0009015D"/>
    <w:rsid w:val="000910CD"/>
    <w:rsid w:val="00091F8C"/>
    <w:rsid w:val="0009497C"/>
    <w:rsid w:val="00096BC1"/>
    <w:rsid w:val="000976CA"/>
    <w:rsid w:val="000A59DC"/>
    <w:rsid w:val="000B0946"/>
    <w:rsid w:val="000B0DC8"/>
    <w:rsid w:val="000B26AE"/>
    <w:rsid w:val="000B26CF"/>
    <w:rsid w:val="000B348A"/>
    <w:rsid w:val="000B5790"/>
    <w:rsid w:val="000B5FBC"/>
    <w:rsid w:val="000B6309"/>
    <w:rsid w:val="000B643B"/>
    <w:rsid w:val="000B78EC"/>
    <w:rsid w:val="000C2D21"/>
    <w:rsid w:val="000C3531"/>
    <w:rsid w:val="000C3620"/>
    <w:rsid w:val="000C39A5"/>
    <w:rsid w:val="000C450C"/>
    <w:rsid w:val="000C6980"/>
    <w:rsid w:val="000C7746"/>
    <w:rsid w:val="000C7A27"/>
    <w:rsid w:val="000D085B"/>
    <w:rsid w:val="000D0D78"/>
    <w:rsid w:val="000D22FB"/>
    <w:rsid w:val="000D487F"/>
    <w:rsid w:val="000D4BFA"/>
    <w:rsid w:val="000D667A"/>
    <w:rsid w:val="000E1C45"/>
    <w:rsid w:val="000E2444"/>
    <w:rsid w:val="000E3E15"/>
    <w:rsid w:val="000E4F0D"/>
    <w:rsid w:val="000E5100"/>
    <w:rsid w:val="000E7ECD"/>
    <w:rsid w:val="000F05E0"/>
    <w:rsid w:val="000F1A95"/>
    <w:rsid w:val="000F6BFE"/>
    <w:rsid w:val="000F7DF4"/>
    <w:rsid w:val="0010068E"/>
    <w:rsid w:val="00100F9A"/>
    <w:rsid w:val="0010218C"/>
    <w:rsid w:val="00102D5B"/>
    <w:rsid w:val="001044DB"/>
    <w:rsid w:val="00105EB6"/>
    <w:rsid w:val="0010622C"/>
    <w:rsid w:val="0010633C"/>
    <w:rsid w:val="001078B5"/>
    <w:rsid w:val="00107A5F"/>
    <w:rsid w:val="0011026A"/>
    <w:rsid w:val="00110EF0"/>
    <w:rsid w:val="001124A5"/>
    <w:rsid w:val="00116955"/>
    <w:rsid w:val="00116EB9"/>
    <w:rsid w:val="00120E93"/>
    <w:rsid w:val="001226DE"/>
    <w:rsid w:val="00123296"/>
    <w:rsid w:val="00123A26"/>
    <w:rsid w:val="0012527C"/>
    <w:rsid w:val="0012621C"/>
    <w:rsid w:val="00130228"/>
    <w:rsid w:val="00131984"/>
    <w:rsid w:val="00131A28"/>
    <w:rsid w:val="001337CC"/>
    <w:rsid w:val="00134C11"/>
    <w:rsid w:val="00135C81"/>
    <w:rsid w:val="00135F41"/>
    <w:rsid w:val="00137A9A"/>
    <w:rsid w:val="00137E08"/>
    <w:rsid w:val="00140AF1"/>
    <w:rsid w:val="00142F79"/>
    <w:rsid w:val="001435EB"/>
    <w:rsid w:val="00144974"/>
    <w:rsid w:val="00144A42"/>
    <w:rsid w:val="00146BA3"/>
    <w:rsid w:val="001517E0"/>
    <w:rsid w:val="00157785"/>
    <w:rsid w:val="00157898"/>
    <w:rsid w:val="00157C19"/>
    <w:rsid w:val="00160EBC"/>
    <w:rsid w:val="00160F58"/>
    <w:rsid w:val="00163A58"/>
    <w:rsid w:val="00164B7B"/>
    <w:rsid w:val="0016589D"/>
    <w:rsid w:val="001704F2"/>
    <w:rsid w:val="00172B5C"/>
    <w:rsid w:val="00173547"/>
    <w:rsid w:val="00174B6D"/>
    <w:rsid w:val="0017614D"/>
    <w:rsid w:val="001773E9"/>
    <w:rsid w:val="0018006A"/>
    <w:rsid w:val="00180F4E"/>
    <w:rsid w:val="00181923"/>
    <w:rsid w:val="00181E7E"/>
    <w:rsid w:val="00182175"/>
    <w:rsid w:val="00184625"/>
    <w:rsid w:val="00186769"/>
    <w:rsid w:val="001870AF"/>
    <w:rsid w:val="00187BD7"/>
    <w:rsid w:val="00191768"/>
    <w:rsid w:val="001920D4"/>
    <w:rsid w:val="00192869"/>
    <w:rsid w:val="00194211"/>
    <w:rsid w:val="001943D2"/>
    <w:rsid w:val="001954F0"/>
    <w:rsid w:val="00195571"/>
    <w:rsid w:val="001955AB"/>
    <w:rsid w:val="00196742"/>
    <w:rsid w:val="001A08A5"/>
    <w:rsid w:val="001A4F33"/>
    <w:rsid w:val="001B0315"/>
    <w:rsid w:val="001B0D01"/>
    <w:rsid w:val="001B2578"/>
    <w:rsid w:val="001B2FE4"/>
    <w:rsid w:val="001B3B25"/>
    <w:rsid w:val="001B505F"/>
    <w:rsid w:val="001B69E3"/>
    <w:rsid w:val="001B7709"/>
    <w:rsid w:val="001C04BC"/>
    <w:rsid w:val="001C2DD7"/>
    <w:rsid w:val="001C48A5"/>
    <w:rsid w:val="001C7061"/>
    <w:rsid w:val="001D0962"/>
    <w:rsid w:val="001D214B"/>
    <w:rsid w:val="001D4C5E"/>
    <w:rsid w:val="001D5A9D"/>
    <w:rsid w:val="001D5F83"/>
    <w:rsid w:val="001D61C8"/>
    <w:rsid w:val="001E0F36"/>
    <w:rsid w:val="001E1834"/>
    <w:rsid w:val="001E1B07"/>
    <w:rsid w:val="001E24E0"/>
    <w:rsid w:val="001E4824"/>
    <w:rsid w:val="001E640A"/>
    <w:rsid w:val="001E65BB"/>
    <w:rsid w:val="001E6A6E"/>
    <w:rsid w:val="001E701F"/>
    <w:rsid w:val="001E7844"/>
    <w:rsid w:val="001E78D5"/>
    <w:rsid w:val="001E7C8F"/>
    <w:rsid w:val="001F2276"/>
    <w:rsid w:val="001F335C"/>
    <w:rsid w:val="001F3A41"/>
    <w:rsid w:val="001F59AB"/>
    <w:rsid w:val="00201DC6"/>
    <w:rsid w:val="00201F12"/>
    <w:rsid w:val="00205E89"/>
    <w:rsid w:val="00206D6C"/>
    <w:rsid w:val="00207573"/>
    <w:rsid w:val="002115FE"/>
    <w:rsid w:val="00212A55"/>
    <w:rsid w:val="0021430F"/>
    <w:rsid w:val="00215EBC"/>
    <w:rsid w:val="00216600"/>
    <w:rsid w:val="0021730A"/>
    <w:rsid w:val="00217399"/>
    <w:rsid w:val="002203EC"/>
    <w:rsid w:val="00222854"/>
    <w:rsid w:val="00224363"/>
    <w:rsid w:val="0022594E"/>
    <w:rsid w:val="00226444"/>
    <w:rsid w:val="00226ADA"/>
    <w:rsid w:val="00227379"/>
    <w:rsid w:val="00230A38"/>
    <w:rsid w:val="00231325"/>
    <w:rsid w:val="002327AF"/>
    <w:rsid w:val="0023410F"/>
    <w:rsid w:val="0023677B"/>
    <w:rsid w:val="00236B9D"/>
    <w:rsid w:val="0023768E"/>
    <w:rsid w:val="002402F6"/>
    <w:rsid w:val="00245504"/>
    <w:rsid w:val="00245BEB"/>
    <w:rsid w:val="00247551"/>
    <w:rsid w:val="00247CD6"/>
    <w:rsid w:val="00250530"/>
    <w:rsid w:val="0025056A"/>
    <w:rsid w:val="0025143B"/>
    <w:rsid w:val="00252FC1"/>
    <w:rsid w:val="00253273"/>
    <w:rsid w:val="00256208"/>
    <w:rsid w:val="00256FCC"/>
    <w:rsid w:val="00257A15"/>
    <w:rsid w:val="002606D8"/>
    <w:rsid w:val="00260A94"/>
    <w:rsid w:val="00260B67"/>
    <w:rsid w:val="002612A5"/>
    <w:rsid w:val="00261583"/>
    <w:rsid w:val="0026158F"/>
    <w:rsid w:val="00262D2A"/>
    <w:rsid w:val="002635B7"/>
    <w:rsid w:val="00263B8D"/>
    <w:rsid w:val="0026495C"/>
    <w:rsid w:val="00265010"/>
    <w:rsid w:val="00265180"/>
    <w:rsid w:val="00265AEB"/>
    <w:rsid w:val="0026634E"/>
    <w:rsid w:val="0026645C"/>
    <w:rsid w:val="00266E21"/>
    <w:rsid w:val="002705E9"/>
    <w:rsid w:val="002711A3"/>
    <w:rsid w:val="00273903"/>
    <w:rsid w:val="00274C64"/>
    <w:rsid w:val="00275410"/>
    <w:rsid w:val="0027575C"/>
    <w:rsid w:val="00276100"/>
    <w:rsid w:val="00277E5C"/>
    <w:rsid w:val="00277EB6"/>
    <w:rsid w:val="002800C1"/>
    <w:rsid w:val="002852C4"/>
    <w:rsid w:val="00285664"/>
    <w:rsid w:val="002874BC"/>
    <w:rsid w:val="00287A18"/>
    <w:rsid w:val="00287A26"/>
    <w:rsid w:val="002906A2"/>
    <w:rsid w:val="00290DC6"/>
    <w:rsid w:val="00290E92"/>
    <w:rsid w:val="0029395B"/>
    <w:rsid w:val="00294129"/>
    <w:rsid w:val="00294313"/>
    <w:rsid w:val="002960D0"/>
    <w:rsid w:val="002A01B5"/>
    <w:rsid w:val="002A080F"/>
    <w:rsid w:val="002A0EB5"/>
    <w:rsid w:val="002A157A"/>
    <w:rsid w:val="002A1950"/>
    <w:rsid w:val="002A1D97"/>
    <w:rsid w:val="002A1E2F"/>
    <w:rsid w:val="002A21AF"/>
    <w:rsid w:val="002A2AA4"/>
    <w:rsid w:val="002A3836"/>
    <w:rsid w:val="002A3C5C"/>
    <w:rsid w:val="002A61D9"/>
    <w:rsid w:val="002A6332"/>
    <w:rsid w:val="002A6593"/>
    <w:rsid w:val="002A6B82"/>
    <w:rsid w:val="002A73A7"/>
    <w:rsid w:val="002B31B7"/>
    <w:rsid w:val="002B3FE3"/>
    <w:rsid w:val="002B54B7"/>
    <w:rsid w:val="002B5C07"/>
    <w:rsid w:val="002B6730"/>
    <w:rsid w:val="002B7874"/>
    <w:rsid w:val="002C1ECF"/>
    <w:rsid w:val="002C1ED3"/>
    <w:rsid w:val="002C3A0D"/>
    <w:rsid w:val="002C45D8"/>
    <w:rsid w:val="002C6A50"/>
    <w:rsid w:val="002C7128"/>
    <w:rsid w:val="002C7F85"/>
    <w:rsid w:val="002D387C"/>
    <w:rsid w:val="002D4CBC"/>
    <w:rsid w:val="002D6D70"/>
    <w:rsid w:val="002E0CCA"/>
    <w:rsid w:val="002E141A"/>
    <w:rsid w:val="002E1B95"/>
    <w:rsid w:val="002E3EC7"/>
    <w:rsid w:val="002E4808"/>
    <w:rsid w:val="002E483E"/>
    <w:rsid w:val="002E7045"/>
    <w:rsid w:val="002E7199"/>
    <w:rsid w:val="002F012F"/>
    <w:rsid w:val="002F0513"/>
    <w:rsid w:val="002F0990"/>
    <w:rsid w:val="002F0C58"/>
    <w:rsid w:val="002F13D1"/>
    <w:rsid w:val="002F37F8"/>
    <w:rsid w:val="002F4EDB"/>
    <w:rsid w:val="002F60D3"/>
    <w:rsid w:val="002F7574"/>
    <w:rsid w:val="00300A59"/>
    <w:rsid w:val="0030214A"/>
    <w:rsid w:val="00302E78"/>
    <w:rsid w:val="00306288"/>
    <w:rsid w:val="003140F9"/>
    <w:rsid w:val="003148EA"/>
    <w:rsid w:val="003150CA"/>
    <w:rsid w:val="00315CB8"/>
    <w:rsid w:val="00315D8D"/>
    <w:rsid w:val="003168ED"/>
    <w:rsid w:val="003172EB"/>
    <w:rsid w:val="00317AB4"/>
    <w:rsid w:val="00321E11"/>
    <w:rsid w:val="003228A7"/>
    <w:rsid w:val="00324CE8"/>
    <w:rsid w:val="0032518F"/>
    <w:rsid w:val="00325BD4"/>
    <w:rsid w:val="00326A33"/>
    <w:rsid w:val="0032785C"/>
    <w:rsid w:val="00327E36"/>
    <w:rsid w:val="00327E53"/>
    <w:rsid w:val="00330795"/>
    <w:rsid w:val="00330E85"/>
    <w:rsid w:val="0033219D"/>
    <w:rsid w:val="0033402D"/>
    <w:rsid w:val="003341F6"/>
    <w:rsid w:val="00334624"/>
    <w:rsid w:val="00335693"/>
    <w:rsid w:val="00335897"/>
    <w:rsid w:val="0033634C"/>
    <w:rsid w:val="0033669D"/>
    <w:rsid w:val="003367DD"/>
    <w:rsid w:val="003415F4"/>
    <w:rsid w:val="00343E5D"/>
    <w:rsid w:val="0034439B"/>
    <w:rsid w:val="003455A7"/>
    <w:rsid w:val="003469BB"/>
    <w:rsid w:val="00350695"/>
    <w:rsid w:val="00350743"/>
    <w:rsid w:val="00350A47"/>
    <w:rsid w:val="003513CA"/>
    <w:rsid w:val="00351FAC"/>
    <w:rsid w:val="003529AF"/>
    <w:rsid w:val="00353652"/>
    <w:rsid w:val="003564CA"/>
    <w:rsid w:val="0035756C"/>
    <w:rsid w:val="00357751"/>
    <w:rsid w:val="003601F1"/>
    <w:rsid w:val="00360BFC"/>
    <w:rsid w:val="003620CC"/>
    <w:rsid w:val="00362A40"/>
    <w:rsid w:val="00363BF3"/>
    <w:rsid w:val="003649E8"/>
    <w:rsid w:val="00366152"/>
    <w:rsid w:val="00366631"/>
    <w:rsid w:val="003679D5"/>
    <w:rsid w:val="00367B79"/>
    <w:rsid w:val="003700BB"/>
    <w:rsid w:val="0037015D"/>
    <w:rsid w:val="00372093"/>
    <w:rsid w:val="0037217E"/>
    <w:rsid w:val="00373BB6"/>
    <w:rsid w:val="00374F02"/>
    <w:rsid w:val="00375614"/>
    <w:rsid w:val="00380C8D"/>
    <w:rsid w:val="00380E60"/>
    <w:rsid w:val="00381483"/>
    <w:rsid w:val="00381C36"/>
    <w:rsid w:val="00381D62"/>
    <w:rsid w:val="00381F55"/>
    <w:rsid w:val="00382B30"/>
    <w:rsid w:val="00385DA1"/>
    <w:rsid w:val="003869D5"/>
    <w:rsid w:val="003905B9"/>
    <w:rsid w:val="0039206E"/>
    <w:rsid w:val="00392A4B"/>
    <w:rsid w:val="00392AA2"/>
    <w:rsid w:val="00393BA3"/>
    <w:rsid w:val="0039527F"/>
    <w:rsid w:val="00395A71"/>
    <w:rsid w:val="0039682A"/>
    <w:rsid w:val="003A0385"/>
    <w:rsid w:val="003A37F4"/>
    <w:rsid w:val="003A4F1D"/>
    <w:rsid w:val="003A4F95"/>
    <w:rsid w:val="003A6F71"/>
    <w:rsid w:val="003A745C"/>
    <w:rsid w:val="003A7AA6"/>
    <w:rsid w:val="003A7BAA"/>
    <w:rsid w:val="003B01D4"/>
    <w:rsid w:val="003B10EC"/>
    <w:rsid w:val="003B1570"/>
    <w:rsid w:val="003B15C9"/>
    <w:rsid w:val="003B21BF"/>
    <w:rsid w:val="003B3C31"/>
    <w:rsid w:val="003B43B8"/>
    <w:rsid w:val="003B5FEE"/>
    <w:rsid w:val="003B76D9"/>
    <w:rsid w:val="003B7E1E"/>
    <w:rsid w:val="003C0CEB"/>
    <w:rsid w:val="003C351A"/>
    <w:rsid w:val="003C3BC6"/>
    <w:rsid w:val="003C4762"/>
    <w:rsid w:val="003C4A83"/>
    <w:rsid w:val="003C5934"/>
    <w:rsid w:val="003C7080"/>
    <w:rsid w:val="003D11D0"/>
    <w:rsid w:val="003D239A"/>
    <w:rsid w:val="003D2C74"/>
    <w:rsid w:val="003D5245"/>
    <w:rsid w:val="003D5507"/>
    <w:rsid w:val="003D5A10"/>
    <w:rsid w:val="003D5E6D"/>
    <w:rsid w:val="003D7CB9"/>
    <w:rsid w:val="003E0F7C"/>
    <w:rsid w:val="003E2B73"/>
    <w:rsid w:val="003E2F03"/>
    <w:rsid w:val="003E3BBF"/>
    <w:rsid w:val="003E3F5A"/>
    <w:rsid w:val="003E424A"/>
    <w:rsid w:val="003E5361"/>
    <w:rsid w:val="003E75F3"/>
    <w:rsid w:val="003F06A5"/>
    <w:rsid w:val="003F0D9E"/>
    <w:rsid w:val="003F1974"/>
    <w:rsid w:val="003F2109"/>
    <w:rsid w:val="003F4F34"/>
    <w:rsid w:val="003F50FF"/>
    <w:rsid w:val="003F5900"/>
    <w:rsid w:val="003F6355"/>
    <w:rsid w:val="003F7D70"/>
    <w:rsid w:val="00400266"/>
    <w:rsid w:val="00401A9A"/>
    <w:rsid w:val="00402EEA"/>
    <w:rsid w:val="00404201"/>
    <w:rsid w:val="00405CEF"/>
    <w:rsid w:val="00406337"/>
    <w:rsid w:val="004066EE"/>
    <w:rsid w:val="00406A00"/>
    <w:rsid w:val="004074B3"/>
    <w:rsid w:val="004075EA"/>
    <w:rsid w:val="00410B4A"/>
    <w:rsid w:val="00410C82"/>
    <w:rsid w:val="0041108E"/>
    <w:rsid w:val="00411633"/>
    <w:rsid w:val="00412DF2"/>
    <w:rsid w:val="004138F5"/>
    <w:rsid w:val="00413D22"/>
    <w:rsid w:val="00414C90"/>
    <w:rsid w:val="004165B0"/>
    <w:rsid w:val="004165D6"/>
    <w:rsid w:val="00417627"/>
    <w:rsid w:val="0042163E"/>
    <w:rsid w:val="00423163"/>
    <w:rsid w:val="00423C55"/>
    <w:rsid w:val="004244A5"/>
    <w:rsid w:val="00427318"/>
    <w:rsid w:val="004276CD"/>
    <w:rsid w:val="0042778E"/>
    <w:rsid w:val="00427843"/>
    <w:rsid w:val="004302B6"/>
    <w:rsid w:val="0043230A"/>
    <w:rsid w:val="004338E3"/>
    <w:rsid w:val="0043511C"/>
    <w:rsid w:val="00435538"/>
    <w:rsid w:val="00437E88"/>
    <w:rsid w:val="00440672"/>
    <w:rsid w:val="004407CA"/>
    <w:rsid w:val="00441E70"/>
    <w:rsid w:val="004428C9"/>
    <w:rsid w:val="00443779"/>
    <w:rsid w:val="00443CCC"/>
    <w:rsid w:val="004441E4"/>
    <w:rsid w:val="004448E8"/>
    <w:rsid w:val="004474FB"/>
    <w:rsid w:val="00447E8D"/>
    <w:rsid w:val="004528CC"/>
    <w:rsid w:val="004529C3"/>
    <w:rsid w:val="00452C66"/>
    <w:rsid w:val="0045608B"/>
    <w:rsid w:val="00457C06"/>
    <w:rsid w:val="00463269"/>
    <w:rsid w:val="00463B1B"/>
    <w:rsid w:val="004652FD"/>
    <w:rsid w:val="004657F4"/>
    <w:rsid w:val="00466979"/>
    <w:rsid w:val="00466D17"/>
    <w:rsid w:val="00467E20"/>
    <w:rsid w:val="004707C7"/>
    <w:rsid w:val="00472A4C"/>
    <w:rsid w:val="00472B05"/>
    <w:rsid w:val="00472E85"/>
    <w:rsid w:val="00473068"/>
    <w:rsid w:val="004735D5"/>
    <w:rsid w:val="0047556B"/>
    <w:rsid w:val="00475C2D"/>
    <w:rsid w:val="00477226"/>
    <w:rsid w:val="004813E8"/>
    <w:rsid w:val="004827F3"/>
    <w:rsid w:val="004829F2"/>
    <w:rsid w:val="00486114"/>
    <w:rsid w:val="004863E4"/>
    <w:rsid w:val="00487264"/>
    <w:rsid w:val="004874FE"/>
    <w:rsid w:val="00490D2A"/>
    <w:rsid w:val="0049105D"/>
    <w:rsid w:val="004918C4"/>
    <w:rsid w:val="00491F95"/>
    <w:rsid w:val="004927C1"/>
    <w:rsid w:val="004932A2"/>
    <w:rsid w:val="00496E8C"/>
    <w:rsid w:val="00496EAA"/>
    <w:rsid w:val="004A00B9"/>
    <w:rsid w:val="004A08D7"/>
    <w:rsid w:val="004A5151"/>
    <w:rsid w:val="004A5DB1"/>
    <w:rsid w:val="004A687F"/>
    <w:rsid w:val="004A7359"/>
    <w:rsid w:val="004B3161"/>
    <w:rsid w:val="004B5BAF"/>
    <w:rsid w:val="004B5CB4"/>
    <w:rsid w:val="004B632A"/>
    <w:rsid w:val="004B6CE8"/>
    <w:rsid w:val="004B7E82"/>
    <w:rsid w:val="004C06AD"/>
    <w:rsid w:val="004C0946"/>
    <w:rsid w:val="004C0C08"/>
    <w:rsid w:val="004C13CF"/>
    <w:rsid w:val="004C3FB9"/>
    <w:rsid w:val="004C43F9"/>
    <w:rsid w:val="004C472C"/>
    <w:rsid w:val="004C7EB2"/>
    <w:rsid w:val="004D0163"/>
    <w:rsid w:val="004D097E"/>
    <w:rsid w:val="004D0AC5"/>
    <w:rsid w:val="004D19EB"/>
    <w:rsid w:val="004D35C6"/>
    <w:rsid w:val="004E06B4"/>
    <w:rsid w:val="004E189A"/>
    <w:rsid w:val="004E1A28"/>
    <w:rsid w:val="004E2076"/>
    <w:rsid w:val="004E2F8E"/>
    <w:rsid w:val="004E318F"/>
    <w:rsid w:val="004E5A0A"/>
    <w:rsid w:val="004E6694"/>
    <w:rsid w:val="004E6764"/>
    <w:rsid w:val="004E791F"/>
    <w:rsid w:val="004F021C"/>
    <w:rsid w:val="004F0610"/>
    <w:rsid w:val="004F1757"/>
    <w:rsid w:val="004F1D20"/>
    <w:rsid w:val="004F200C"/>
    <w:rsid w:val="004F326C"/>
    <w:rsid w:val="004F38A6"/>
    <w:rsid w:val="004F444A"/>
    <w:rsid w:val="004F5575"/>
    <w:rsid w:val="004F5D34"/>
    <w:rsid w:val="004F79D9"/>
    <w:rsid w:val="005014BC"/>
    <w:rsid w:val="00501617"/>
    <w:rsid w:val="00502229"/>
    <w:rsid w:val="005030DE"/>
    <w:rsid w:val="005056D2"/>
    <w:rsid w:val="0050634D"/>
    <w:rsid w:val="00506FC4"/>
    <w:rsid w:val="005078B2"/>
    <w:rsid w:val="005079C1"/>
    <w:rsid w:val="00507BBF"/>
    <w:rsid w:val="005103C5"/>
    <w:rsid w:val="00511260"/>
    <w:rsid w:val="00511565"/>
    <w:rsid w:val="0051172C"/>
    <w:rsid w:val="0051380C"/>
    <w:rsid w:val="00514878"/>
    <w:rsid w:val="0051706E"/>
    <w:rsid w:val="00520E7F"/>
    <w:rsid w:val="00523DBC"/>
    <w:rsid w:val="005244E9"/>
    <w:rsid w:val="00525DF3"/>
    <w:rsid w:val="00527AC1"/>
    <w:rsid w:val="00530509"/>
    <w:rsid w:val="00532080"/>
    <w:rsid w:val="00540530"/>
    <w:rsid w:val="00545009"/>
    <w:rsid w:val="00545140"/>
    <w:rsid w:val="00545668"/>
    <w:rsid w:val="0055098F"/>
    <w:rsid w:val="005517B9"/>
    <w:rsid w:val="00553E7D"/>
    <w:rsid w:val="005542BD"/>
    <w:rsid w:val="005560C9"/>
    <w:rsid w:val="00556489"/>
    <w:rsid w:val="00556EDA"/>
    <w:rsid w:val="00556FC7"/>
    <w:rsid w:val="005573D6"/>
    <w:rsid w:val="0056029F"/>
    <w:rsid w:val="0056509F"/>
    <w:rsid w:val="00565326"/>
    <w:rsid w:val="00570A0D"/>
    <w:rsid w:val="0057390B"/>
    <w:rsid w:val="005754FC"/>
    <w:rsid w:val="00575F9C"/>
    <w:rsid w:val="00576979"/>
    <w:rsid w:val="00577D50"/>
    <w:rsid w:val="00580D85"/>
    <w:rsid w:val="005813AC"/>
    <w:rsid w:val="005829F3"/>
    <w:rsid w:val="00582B24"/>
    <w:rsid w:val="0058354A"/>
    <w:rsid w:val="00584BA7"/>
    <w:rsid w:val="00585785"/>
    <w:rsid w:val="0058694D"/>
    <w:rsid w:val="00586CFB"/>
    <w:rsid w:val="0058747D"/>
    <w:rsid w:val="00587D29"/>
    <w:rsid w:val="00587E67"/>
    <w:rsid w:val="00591072"/>
    <w:rsid w:val="005934B8"/>
    <w:rsid w:val="005936B8"/>
    <w:rsid w:val="00594C9D"/>
    <w:rsid w:val="00594EB9"/>
    <w:rsid w:val="00595C65"/>
    <w:rsid w:val="005964E5"/>
    <w:rsid w:val="005969E2"/>
    <w:rsid w:val="00597705"/>
    <w:rsid w:val="005A23CB"/>
    <w:rsid w:val="005A2449"/>
    <w:rsid w:val="005A2C73"/>
    <w:rsid w:val="005A3E4D"/>
    <w:rsid w:val="005A4FC0"/>
    <w:rsid w:val="005A55A7"/>
    <w:rsid w:val="005A71F7"/>
    <w:rsid w:val="005B1333"/>
    <w:rsid w:val="005B1872"/>
    <w:rsid w:val="005B649F"/>
    <w:rsid w:val="005B7922"/>
    <w:rsid w:val="005B7CEE"/>
    <w:rsid w:val="005C1439"/>
    <w:rsid w:val="005C15DC"/>
    <w:rsid w:val="005C1DEC"/>
    <w:rsid w:val="005C28AE"/>
    <w:rsid w:val="005C36E4"/>
    <w:rsid w:val="005C4FDA"/>
    <w:rsid w:val="005C5C47"/>
    <w:rsid w:val="005C6A41"/>
    <w:rsid w:val="005C7B86"/>
    <w:rsid w:val="005D0320"/>
    <w:rsid w:val="005D0B78"/>
    <w:rsid w:val="005D25D6"/>
    <w:rsid w:val="005D3407"/>
    <w:rsid w:val="005D3941"/>
    <w:rsid w:val="005D411A"/>
    <w:rsid w:val="005D47C3"/>
    <w:rsid w:val="005D57FD"/>
    <w:rsid w:val="005D5E9D"/>
    <w:rsid w:val="005D6BF3"/>
    <w:rsid w:val="005D6D77"/>
    <w:rsid w:val="005E0D69"/>
    <w:rsid w:val="005E2F30"/>
    <w:rsid w:val="005E3541"/>
    <w:rsid w:val="005E560B"/>
    <w:rsid w:val="005E601A"/>
    <w:rsid w:val="005F03D5"/>
    <w:rsid w:val="005F04A5"/>
    <w:rsid w:val="005F158C"/>
    <w:rsid w:val="005F20A3"/>
    <w:rsid w:val="005F236B"/>
    <w:rsid w:val="005F6D85"/>
    <w:rsid w:val="005F77BC"/>
    <w:rsid w:val="00600269"/>
    <w:rsid w:val="0060138F"/>
    <w:rsid w:val="0060391E"/>
    <w:rsid w:val="0060443D"/>
    <w:rsid w:val="0060486E"/>
    <w:rsid w:val="0060586B"/>
    <w:rsid w:val="006062FB"/>
    <w:rsid w:val="00606867"/>
    <w:rsid w:val="00607419"/>
    <w:rsid w:val="006101AF"/>
    <w:rsid w:val="00612393"/>
    <w:rsid w:val="00612ACF"/>
    <w:rsid w:val="00612F4B"/>
    <w:rsid w:val="00613E36"/>
    <w:rsid w:val="00614A7A"/>
    <w:rsid w:val="00616B35"/>
    <w:rsid w:val="00617A30"/>
    <w:rsid w:val="00617F99"/>
    <w:rsid w:val="006215E6"/>
    <w:rsid w:val="00621B4B"/>
    <w:rsid w:val="006232F1"/>
    <w:rsid w:val="00623DDE"/>
    <w:rsid w:val="00624695"/>
    <w:rsid w:val="006249C3"/>
    <w:rsid w:val="00625D2D"/>
    <w:rsid w:val="00626D9F"/>
    <w:rsid w:val="006271A4"/>
    <w:rsid w:val="00630138"/>
    <w:rsid w:val="006313FC"/>
    <w:rsid w:val="00631EF9"/>
    <w:rsid w:val="006332F2"/>
    <w:rsid w:val="00634B17"/>
    <w:rsid w:val="00637A17"/>
    <w:rsid w:val="00640DD2"/>
    <w:rsid w:val="00641035"/>
    <w:rsid w:val="00641661"/>
    <w:rsid w:val="006426A9"/>
    <w:rsid w:val="00644FB0"/>
    <w:rsid w:val="006467DF"/>
    <w:rsid w:val="006476E6"/>
    <w:rsid w:val="00650EE2"/>
    <w:rsid w:val="006511A4"/>
    <w:rsid w:val="006513E2"/>
    <w:rsid w:val="00651916"/>
    <w:rsid w:val="00651DE7"/>
    <w:rsid w:val="006531C9"/>
    <w:rsid w:val="006535E1"/>
    <w:rsid w:val="0066025E"/>
    <w:rsid w:val="00661D64"/>
    <w:rsid w:val="00662682"/>
    <w:rsid w:val="006639A0"/>
    <w:rsid w:val="00663D7F"/>
    <w:rsid w:val="00664CD0"/>
    <w:rsid w:val="00665D94"/>
    <w:rsid w:val="00665F91"/>
    <w:rsid w:val="006668FE"/>
    <w:rsid w:val="00667591"/>
    <w:rsid w:val="00667D88"/>
    <w:rsid w:val="00667F9F"/>
    <w:rsid w:val="006710E7"/>
    <w:rsid w:val="00671A0B"/>
    <w:rsid w:val="0067210D"/>
    <w:rsid w:val="006748AD"/>
    <w:rsid w:val="00675C81"/>
    <w:rsid w:val="0068034D"/>
    <w:rsid w:val="00680D81"/>
    <w:rsid w:val="00681152"/>
    <w:rsid w:val="00682987"/>
    <w:rsid w:val="00682CE5"/>
    <w:rsid w:val="006841DC"/>
    <w:rsid w:val="0068468E"/>
    <w:rsid w:val="00685DAD"/>
    <w:rsid w:val="0068615D"/>
    <w:rsid w:val="0068675A"/>
    <w:rsid w:val="00687F61"/>
    <w:rsid w:val="0069106B"/>
    <w:rsid w:val="00691AF2"/>
    <w:rsid w:val="00691AF8"/>
    <w:rsid w:val="00691CB2"/>
    <w:rsid w:val="00694527"/>
    <w:rsid w:val="0069550C"/>
    <w:rsid w:val="00697465"/>
    <w:rsid w:val="00697EB1"/>
    <w:rsid w:val="006A2310"/>
    <w:rsid w:val="006A2706"/>
    <w:rsid w:val="006A498B"/>
    <w:rsid w:val="006B150C"/>
    <w:rsid w:val="006B1DCE"/>
    <w:rsid w:val="006B42B2"/>
    <w:rsid w:val="006B6180"/>
    <w:rsid w:val="006B692B"/>
    <w:rsid w:val="006C177A"/>
    <w:rsid w:val="006C1B13"/>
    <w:rsid w:val="006C32C4"/>
    <w:rsid w:val="006D067F"/>
    <w:rsid w:val="006D07FB"/>
    <w:rsid w:val="006D5A67"/>
    <w:rsid w:val="006D762E"/>
    <w:rsid w:val="006D7DFD"/>
    <w:rsid w:val="006E16D1"/>
    <w:rsid w:val="006E2B6D"/>
    <w:rsid w:val="006E3C88"/>
    <w:rsid w:val="006E4C1C"/>
    <w:rsid w:val="006F09D8"/>
    <w:rsid w:val="006F1624"/>
    <w:rsid w:val="006F3052"/>
    <w:rsid w:val="006F31BD"/>
    <w:rsid w:val="006F3259"/>
    <w:rsid w:val="006F3C00"/>
    <w:rsid w:val="006F78DB"/>
    <w:rsid w:val="00702C42"/>
    <w:rsid w:val="007031AC"/>
    <w:rsid w:val="00704A2E"/>
    <w:rsid w:val="007057AB"/>
    <w:rsid w:val="00705F57"/>
    <w:rsid w:val="00706EC2"/>
    <w:rsid w:val="00707343"/>
    <w:rsid w:val="007073FB"/>
    <w:rsid w:val="00710C28"/>
    <w:rsid w:val="00711C08"/>
    <w:rsid w:val="00711CC1"/>
    <w:rsid w:val="00712ED3"/>
    <w:rsid w:val="00714697"/>
    <w:rsid w:val="00714C9E"/>
    <w:rsid w:val="00715651"/>
    <w:rsid w:val="00717903"/>
    <w:rsid w:val="00717B10"/>
    <w:rsid w:val="00724B29"/>
    <w:rsid w:val="00724B73"/>
    <w:rsid w:val="00725DEF"/>
    <w:rsid w:val="00727A78"/>
    <w:rsid w:val="00730A5A"/>
    <w:rsid w:val="00731207"/>
    <w:rsid w:val="00734430"/>
    <w:rsid w:val="00735F1E"/>
    <w:rsid w:val="00737456"/>
    <w:rsid w:val="0074053C"/>
    <w:rsid w:val="00743D4D"/>
    <w:rsid w:val="00743EB1"/>
    <w:rsid w:val="0074485F"/>
    <w:rsid w:val="007451A8"/>
    <w:rsid w:val="0074527C"/>
    <w:rsid w:val="00745BF2"/>
    <w:rsid w:val="00745E2B"/>
    <w:rsid w:val="00746757"/>
    <w:rsid w:val="007516D6"/>
    <w:rsid w:val="00751ADD"/>
    <w:rsid w:val="007520F6"/>
    <w:rsid w:val="007532C0"/>
    <w:rsid w:val="00756020"/>
    <w:rsid w:val="00756098"/>
    <w:rsid w:val="00757F3C"/>
    <w:rsid w:val="007631E0"/>
    <w:rsid w:val="00763628"/>
    <w:rsid w:val="00763BF3"/>
    <w:rsid w:val="00764F87"/>
    <w:rsid w:val="00767A6B"/>
    <w:rsid w:val="00771094"/>
    <w:rsid w:val="00771421"/>
    <w:rsid w:val="00772E4B"/>
    <w:rsid w:val="007744D5"/>
    <w:rsid w:val="0077459E"/>
    <w:rsid w:val="00775448"/>
    <w:rsid w:val="0077676B"/>
    <w:rsid w:val="00782782"/>
    <w:rsid w:val="007841E0"/>
    <w:rsid w:val="0078586A"/>
    <w:rsid w:val="007863FC"/>
    <w:rsid w:val="007866DC"/>
    <w:rsid w:val="007879B9"/>
    <w:rsid w:val="007913B5"/>
    <w:rsid w:val="00791465"/>
    <w:rsid w:val="0079276A"/>
    <w:rsid w:val="00794AA8"/>
    <w:rsid w:val="00796986"/>
    <w:rsid w:val="00796F39"/>
    <w:rsid w:val="00796F7A"/>
    <w:rsid w:val="00797A49"/>
    <w:rsid w:val="007A1488"/>
    <w:rsid w:val="007A1A81"/>
    <w:rsid w:val="007A2884"/>
    <w:rsid w:val="007A3705"/>
    <w:rsid w:val="007A39B0"/>
    <w:rsid w:val="007A7083"/>
    <w:rsid w:val="007A7BBE"/>
    <w:rsid w:val="007B196E"/>
    <w:rsid w:val="007B1F09"/>
    <w:rsid w:val="007B566C"/>
    <w:rsid w:val="007B686F"/>
    <w:rsid w:val="007B6CEF"/>
    <w:rsid w:val="007C17AD"/>
    <w:rsid w:val="007C247A"/>
    <w:rsid w:val="007C2F9C"/>
    <w:rsid w:val="007C4731"/>
    <w:rsid w:val="007C5176"/>
    <w:rsid w:val="007C546A"/>
    <w:rsid w:val="007D0644"/>
    <w:rsid w:val="007D0A2D"/>
    <w:rsid w:val="007D2C57"/>
    <w:rsid w:val="007D2CB0"/>
    <w:rsid w:val="007D3ACE"/>
    <w:rsid w:val="007D64EC"/>
    <w:rsid w:val="007D6D25"/>
    <w:rsid w:val="007E05A2"/>
    <w:rsid w:val="007E1089"/>
    <w:rsid w:val="007E1B26"/>
    <w:rsid w:val="007E1F8D"/>
    <w:rsid w:val="007E2824"/>
    <w:rsid w:val="007E5E24"/>
    <w:rsid w:val="007F14A3"/>
    <w:rsid w:val="007F1E72"/>
    <w:rsid w:val="007F2C37"/>
    <w:rsid w:val="007F4798"/>
    <w:rsid w:val="00800438"/>
    <w:rsid w:val="008019A5"/>
    <w:rsid w:val="008020C2"/>
    <w:rsid w:val="008020CD"/>
    <w:rsid w:val="00803543"/>
    <w:rsid w:val="00806AFC"/>
    <w:rsid w:val="00810336"/>
    <w:rsid w:val="0081156D"/>
    <w:rsid w:val="00811B30"/>
    <w:rsid w:val="00812D95"/>
    <w:rsid w:val="00813448"/>
    <w:rsid w:val="00814EDE"/>
    <w:rsid w:val="0081612B"/>
    <w:rsid w:val="00816ED1"/>
    <w:rsid w:val="00821D82"/>
    <w:rsid w:val="008230F2"/>
    <w:rsid w:val="00823442"/>
    <w:rsid w:val="008242ED"/>
    <w:rsid w:val="00825D49"/>
    <w:rsid w:val="008276BB"/>
    <w:rsid w:val="00830F6A"/>
    <w:rsid w:val="00832EA6"/>
    <w:rsid w:val="00832FD6"/>
    <w:rsid w:val="0083336E"/>
    <w:rsid w:val="00834066"/>
    <w:rsid w:val="008343B4"/>
    <w:rsid w:val="00835396"/>
    <w:rsid w:val="00837B9A"/>
    <w:rsid w:val="00837E1F"/>
    <w:rsid w:val="008405CE"/>
    <w:rsid w:val="008405CF"/>
    <w:rsid w:val="00840CAA"/>
    <w:rsid w:val="00841726"/>
    <w:rsid w:val="008417D1"/>
    <w:rsid w:val="008426AA"/>
    <w:rsid w:val="0084295A"/>
    <w:rsid w:val="0084393F"/>
    <w:rsid w:val="00846269"/>
    <w:rsid w:val="00851511"/>
    <w:rsid w:val="008536CA"/>
    <w:rsid w:val="008547C2"/>
    <w:rsid w:val="00854A89"/>
    <w:rsid w:val="00855355"/>
    <w:rsid w:val="008557C2"/>
    <w:rsid w:val="00855F97"/>
    <w:rsid w:val="0085611B"/>
    <w:rsid w:val="0086080D"/>
    <w:rsid w:val="008634DE"/>
    <w:rsid w:val="008647BD"/>
    <w:rsid w:val="008665C4"/>
    <w:rsid w:val="0086751C"/>
    <w:rsid w:val="008677E3"/>
    <w:rsid w:val="00870B41"/>
    <w:rsid w:val="0087195C"/>
    <w:rsid w:val="00873C6E"/>
    <w:rsid w:val="00873EB9"/>
    <w:rsid w:val="00875D5A"/>
    <w:rsid w:val="00875F1E"/>
    <w:rsid w:val="00880351"/>
    <w:rsid w:val="0088086C"/>
    <w:rsid w:val="008825BB"/>
    <w:rsid w:val="00882735"/>
    <w:rsid w:val="0088275A"/>
    <w:rsid w:val="00882EFE"/>
    <w:rsid w:val="00885C05"/>
    <w:rsid w:val="00885F6F"/>
    <w:rsid w:val="00890F28"/>
    <w:rsid w:val="00892541"/>
    <w:rsid w:val="0089372D"/>
    <w:rsid w:val="00893864"/>
    <w:rsid w:val="00893E14"/>
    <w:rsid w:val="0089533C"/>
    <w:rsid w:val="00895554"/>
    <w:rsid w:val="008957A8"/>
    <w:rsid w:val="00895A54"/>
    <w:rsid w:val="00896B6A"/>
    <w:rsid w:val="008A0454"/>
    <w:rsid w:val="008A1381"/>
    <w:rsid w:val="008A1A60"/>
    <w:rsid w:val="008A27D0"/>
    <w:rsid w:val="008A3B56"/>
    <w:rsid w:val="008A4281"/>
    <w:rsid w:val="008A537D"/>
    <w:rsid w:val="008A7240"/>
    <w:rsid w:val="008A75F3"/>
    <w:rsid w:val="008A7BFC"/>
    <w:rsid w:val="008A7CF7"/>
    <w:rsid w:val="008A7FAD"/>
    <w:rsid w:val="008B100F"/>
    <w:rsid w:val="008B1155"/>
    <w:rsid w:val="008B1DA6"/>
    <w:rsid w:val="008B3660"/>
    <w:rsid w:val="008C096F"/>
    <w:rsid w:val="008C210D"/>
    <w:rsid w:val="008C3E59"/>
    <w:rsid w:val="008C480D"/>
    <w:rsid w:val="008C4C45"/>
    <w:rsid w:val="008C651B"/>
    <w:rsid w:val="008C7138"/>
    <w:rsid w:val="008D075B"/>
    <w:rsid w:val="008D175D"/>
    <w:rsid w:val="008D24BC"/>
    <w:rsid w:val="008D2564"/>
    <w:rsid w:val="008D3C26"/>
    <w:rsid w:val="008E1626"/>
    <w:rsid w:val="008E270C"/>
    <w:rsid w:val="008E51D4"/>
    <w:rsid w:val="008E66F8"/>
    <w:rsid w:val="008E74EF"/>
    <w:rsid w:val="008E7904"/>
    <w:rsid w:val="008E7EFA"/>
    <w:rsid w:val="008F051D"/>
    <w:rsid w:val="008F0FC5"/>
    <w:rsid w:val="008F0FD2"/>
    <w:rsid w:val="008F17A3"/>
    <w:rsid w:val="008F232C"/>
    <w:rsid w:val="008F4376"/>
    <w:rsid w:val="008F59AF"/>
    <w:rsid w:val="008F5B07"/>
    <w:rsid w:val="008F61FC"/>
    <w:rsid w:val="008F74A5"/>
    <w:rsid w:val="00901474"/>
    <w:rsid w:val="009014FD"/>
    <w:rsid w:val="00902AA7"/>
    <w:rsid w:val="00902C55"/>
    <w:rsid w:val="00903496"/>
    <w:rsid w:val="00903A37"/>
    <w:rsid w:val="009041F8"/>
    <w:rsid w:val="00904D53"/>
    <w:rsid w:val="00905C49"/>
    <w:rsid w:val="00906C53"/>
    <w:rsid w:val="0090737A"/>
    <w:rsid w:val="0091491D"/>
    <w:rsid w:val="0091517B"/>
    <w:rsid w:val="00920063"/>
    <w:rsid w:val="00920CA7"/>
    <w:rsid w:val="00921597"/>
    <w:rsid w:val="00921696"/>
    <w:rsid w:val="00921984"/>
    <w:rsid w:val="00923518"/>
    <w:rsid w:val="0092525C"/>
    <w:rsid w:val="009257EE"/>
    <w:rsid w:val="009262E3"/>
    <w:rsid w:val="00927E7F"/>
    <w:rsid w:val="009300E6"/>
    <w:rsid w:val="00931856"/>
    <w:rsid w:val="00931957"/>
    <w:rsid w:val="00932259"/>
    <w:rsid w:val="00933C5B"/>
    <w:rsid w:val="009358D8"/>
    <w:rsid w:val="00937B2D"/>
    <w:rsid w:val="00937F6E"/>
    <w:rsid w:val="00940225"/>
    <w:rsid w:val="0094143C"/>
    <w:rsid w:val="009429D4"/>
    <w:rsid w:val="00943D4D"/>
    <w:rsid w:val="00944464"/>
    <w:rsid w:val="00945BC4"/>
    <w:rsid w:val="009503FE"/>
    <w:rsid w:val="0095291D"/>
    <w:rsid w:val="00954778"/>
    <w:rsid w:val="0095687B"/>
    <w:rsid w:val="00957730"/>
    <w:rsid w:val="00960CDB"/>
    <w:rsid w:val="00962E0E"/>
    <w:rsid w:val="00964882"/>
    <w:rsid w:val="009648F1"/>
    <w:rsid w:val="00964C44"/>
    <w:rsid w:val="00964DFA"/>
    <w:rsid w:val="0096634B"/>
    <w:rsid w:val="00970CD3"/>
    <w:rsid w:val="0097136D"/>
    <w:rsid w:val="009737E6"/>
    <w:rsid w:val="0097492C"/>
    <w:rsid w:val="00974BA8"/>
    <w:rsid w:val="00974E2D"/>
    <w:rsid w:val="00975DB5"/>
    <w:rsid w:val="00976DCD"/>
    <w:rsid w:val="00976F0D"/>
    <w:rsid w:val="0098066C"/>
    <w:rsid w:val="009812F2"/>
    <w:rsid w:val="009814B0"/>
    <w:rsid w:val="00981871"/>
    <w:rsid w:val="00982D50"/>
    <w:rsid w:val="00984181"/>
    <w:rsid w:val="0098571F"/>
    <w:rsid w:val="00987780"/>
    <w:rsid w:val="0099005D"/>
    <w:rsid w:val="00992B0D"/>
    <w:rsid w:val="009949C6"/>
    <w:rsid w:val="009969E0"/>
    <w:rsid w:val="00996B5C"/>
    <w:rsid w:val="00996C76"/>
    <w:rsid w:val="00997585"/>
    <w:rsid w:val="009A0545"/>
    <w:rsid w:val="009A0B4E"/>
    <w:rsid w:val="009A1EC2"/>
    <w:rsid w:val="009A36AF"/>
    <w:rsid w:val="009A3E97"/>
    <w:rsid w:val="009A4DFB"/>
    <w:rsid w:val="009A591E"/>
    <w:rsid w:val="009A77E7"/>
    <w:rsid w:val="009B1B5C"/>
    <w:rsid w:val="009B306D"/>
    <w:rsid w:val="009B5983"/>
    <w:rsid w:val="009B7B65"/>
    <w:rsid w:val="009C052D"/>
    <w:rsid w:val="009C09A0"/>
    <w:rsid w:val="009C2135"/>
    <w:rsid w:val="009C28B2"/>
    <w:rsid w:val="009C323D"/>
    <w:rsid w:val="009C36F1"/>
    <w:rsid w:val="009C3B51"/>
    <w:rsid w:val="009C3E3C"/>
    <w:rsid w:val="009C4F54"/>
    <w:rsid w:val="009C5271"/>
    <w:rsid w:val="009C63A4"/>
    <w:rsid w:val="009C63D5"/>
    <w:rsid w:val="009C6B5F"/>
    <w:rsid w:val="009C787C"/>
    <w:rsid w:val="009C7FC6"/>
    <w:rsid w:val="009D161A"/>
    <w:rsid w:val="009D1693"/>
    <w:rsid w:val="009D1BCC"/>
    <w:rsid w:val="009D4AB7"/>
    <w:rsid w:val="009D5302"/>
    <w:rsid w:val="009D62F3"/>
    <w:rsid w:val="009D754F"/>
    <w:rsid w:val="009E1896"/>
    <w:rsid w:val="009E1980"/>
    <w:rsid w:val="009E1ACC"/>
    <w:rsid w:val="009E2251"/>
    <w:rsid w:val="009E2833"/>
    <w:rsid w:val="009E2BB3"/>
    <w:rsid w:val="009E2C01"/>
    <w:rsid w:val="009E325E"/>
    <w:rsid w:val="009E3484"/>
    <w:rsid w:val="009E3C90"/>
    <w:rsid w:val="009E569F"/>
    <w:rsid w:val="009E5FDA"/>
    <w:rsid w:val="009E646F"/>
    <w:rsid w:val="009E776E"/>
    <w:rsid w:val="009F1760"/>
    <w:rsid w:val="009F4396"/>
    <w:rsid w:val="009F5A72"/>
    <w:rsid w:val="009F5BAA"/>
    <w:rsid w:val="009F5D93"/>
    <w:rsid w:val="009F6F14"/>
    <w:rsid w:val="009F70E1"/>
    <w:rsid w:val="009F7433"/>
    <w:rsid w:val="00A00F3C"/>
    <w:rsid w:val="00A0144A"/>
    <w:rsid w:val="00A02844"/>
    <w:rsid w:val="00A034F2"/>
    <w:rsid w:val="00A042CC"/>
    <w:rsid w:val="00A0431C"/>
    <w:rsid w:val="00A06BF5"/>
    <w:rsid w:val="00A076B8"/>
    <w:rsid w:val="00A07E9C"/>
    <w:rsid w:val="00A11066"/>
    <w:rsid w:val="00A1196D"/>
    <w:rsid w:val="00A11A36"/>
    <w:rsid w:val="00A122F8"/>
    <w:rsid w:val="00A1243E"/>
    <w:rsid w:val="00A12914"/>
    <w:rsid w:val="00A12EEB"/>
    <w:rsid w:val="00A14173"/>
    <w:rsid w:val="00A14EAE"/>
    <w:rsid w:val="00A167B8"/>
    <w:rsid w:val="00A17060"/>
    <w:rsid w:val="00A17ED7"/>
    <w:rsid w:val="00A20492"/>
    <w:rsid w:val="00A2185E"/>
    <w:rsid w:val="00A21919"/>
    <w:rsid w:val="00A22642"/>
    <w:rsid w:val="00A26381"/>
    <w:rsid w:val="00A305DC"/>
    <w:rsid w:val="00A31C08"/>
    <w:rsid w:val="00A32889"/>
    <w:rsid w:val="00A331C2"/>
    <w:rsid w:val="00A36A40"/>
    <w:rsid w:val="00A36D42"/>
    <w:rsid w:val="00A414A1"/>
    <w:rsid w:val="00A41BC0"/>
    <w:rsid w:val="00A42893"/>
    <w:rsid w:val="00A42906"/>
    <w:rsid w:val="00A43E5D"/>
    <w:rsid w:val="00A45490"/>
    <w:rsid w:val="00A45608"/>
    <w:rsid w:val="00A4723D"/>
    <w:rsid w:val="00A47250"/>
    <w:rsid w:val="00A5180C"/>
    <w:rsid w:val="00A5180D"/>
    <w:rsid w:val="00A521EE"/>
    <w:rsid w:val="00A5427C"/>
    <w:rsid w:val="00A603C3"/>
    <w:rsid w:val="00A60CC2"/>
    <w:rsid w:val="00A61267"/>
    <w:rsid w:val="00A63829"/>
    <w:rsid w:val="00A64250"/>
    <w:rsid w:val="00A64FD8"/>
    <w:rsid w:val="00A6550F"/>
    <w:rsid w:val="00A67C97"/>
    <w:rsid w:val="00A711F9"/>
    <w:rsid w:val="00A71783"/>
    <w:rsid w:val="00A719FE"/>
    <w:rsid w:val="00A74937"/>
    <w:rsid w:val="00A75B8E"/>
    <w:rsid w:val="00A80111"/>
    <w:rsid w:val="00A80D37"/>
    <w:rsid w:val="00A81DF8"/>
    <w:rsid w:val="00A82B55"/>
    <w:rsid w:val="00A83F39"/>
    <w:rsid w:val="00A84210"/>
    <w:rsid w:val="00A84713"/>
    <w:rsid w:val="00A85465"/>
    <w:rsid w:val="00A866AE"/>
    <w:rsid w:val="00A8732D"/>
    <w:rsid w:val="00A878A5"/>
    <w:rsid w:val="00A87D38"/>
    <w:rsid w:val="00A92225"/>
    <w:rsid w:val="00A9381F"/>
    <w:rsid w:val="00A958D5"/>
    <w:rsid w:val="00A95B9A"/>
    <w:rsid w:val="00A95CB4"/>
    <w:rsid w:val="00A976E6"/>
    <w:rsid w:val="00AA00D8"/>
    <w:rsid w:val="00AA32DA"/>
    <w:rsid w:val="00AA45A4"/>
    <w:rsid w:val="00AA4712"/>
    <w:rsid w:val="00AA4FAB"/>
    <w:rsid w:val="00AA65F4"/>
    <w:rsid w:val="00AA7A71"/>
    <w:rsid w:val="00AB01B3"/>
    <w:rsid w:val="00AB1B2B"/>
    <w:rsid w:val="00AB43EE"/>
    <w:rsid w:val="00AB4F07"/>
    <w:rsid w:val="00AB5121"/>
    <w:rsid w:val="00AB51EA"/>
    <w:rsid w:val="00AB697B"/>
    <w:rsid w:val="00AB6F0C"/>
    <w:rsid w:val="00AC1EC5"/>
    <w:rsid w:val="00AC25C4"/>
    <w:rsid w:val="00AC4AC4"/>
    <w:rsid w:val="00AC7F40"/>
    <w:rsid w:val="00AC7FDF"/>
    <w:rsid w:val="00AD0544"/>
    <w:rsid w:val="00AD061A"/>
    <w:rsid w:val="00AD06ED"/>
    <w:rsid w:val="00AD0C8F"/>
    <w:rsid w:val="00AD1C15"/>
    <w:rsid w:val="00AD35F0"/>
    <w:rsid w:val="00AD5FD7"/>
    <w:rsid w:val="00AE099A"/>
    <w:rsid w:val="00AE154F"/>
    <w:rsid w:val="00AE18E1"/>
    <w:rsid w:val="00AE1EE1"/>
    <w:rsid w:val="00AE207E"/>
    <w:rsid w:val="00AE2782"/>
    <w:rsid w:val="00AE2C20"/>
    <w:rsid w:val="00AE3DAE"/>
    <w:rsid w:val="00AE412E"/>
    <w:rsid w:val="00AE4142"/>
    <w:rsid w:val="00AE5E46"/>
    <w:rsid w:val="00AF05EC"/>
    <w:rsid w:val="00AF18BB"/>
    <w:rsid w:val="00AF252E"/>
    <w:rsid w:val="00AF2AE0"/>
    <w:rsid w:val="00AF399D"/>
    <w:rsid w:val="00AF3D6B"/>
    <w:rsid w:val="00AF4917"/>
    <w:rsid w:val="00AF4DC9"/>
    <w:rsid w:val="00AF6292"/>
    <w:rsid w:val="00AF680F"/>
    <w:rsid w:val="00AF6BA3"/>
    <w:rsid w:val="00AF6DF0"/>
    <w:rsid w:val="00B00514"/>
    <w:rsid w:val="00B00C04"/>
    <w:rsid w:val="00B01C2D"/>
    <w:rsid w:val="00B01FAF"/>
    <w:rsid w:val="00B04260"/>
    <w:rsid w:val="00B04A4E"/>
    <w:rsid w:val="00B0511A"/>
    <w:rsid w:val="00B05D39"/>
    <w:rsid w:val="00B05DB7"/>
    <w:rsid w:val="00B100BE"/>
    <w:rsid w:val="00B107EA"/>
    <w:rsid w:val="00B10EA8"/>
    <w:rsid w:val="00B11284"/>
    <w:rsid w:val="00B11F80"/>
    <w:rsid w:val="00B13A6B"/>
    <w:rsid w:val="00B14010"/>
    <w:rsid w:val="00B14FF9"/>
    <w:rsid w:val="00B15D9A"/>
    <w:rsid w:val="00B160F4"/>
    <w:rsid w:val="00B1684F"/>
    <w:rsid w:val="00B1722F"/>
    <w:rsid w:val="00B17CCB"/>
    <w:rsid w:val="00B207AC"/>
    <w:rsid w:val="00B20D36"/>
    <w:rsid w:val="00B21512"/>
    <w:rsid w:val="00B21FA2"/>
    <w:rsid w:val="00B2311A"/>
    <w:rsid w:val="00B235FF"/>
    <w:rsid w:val="00B24486"/>
    <w:rsid w:val="00B24846"/>
    <w:rsid w:val="00B26963"/>
    <w:rsid w:val="00B26AA4"/>
    <w:rsid w:val="00B27DB6"/>
    <w:rsid w:val="00B30BDA"/>
    <w:rsid w:val="00B30C98"/>
    <w:rsid w:val="00B32AE8"/>
    <w:rsid w:val="00B3323A"/>
    <w:rsid w:val="00B34ECD"/>
    <w:rsid w:val="00B36696"/>
    <w:rsid w:val="00B36E65"/>
    <w:rsid w:val="00B418D6"/>
    <w:rsid w:val="00B446F9"/>
    <w:rsid w:val="00B50382"/>
    <w:rsid w:val="00B512A3"/>
    <w:rsid w:val="00B51F04"/>
    <w:rsid w:val="00B52ACB"/>
    <w:rsid w:val="00B532BD"/>
    <w:rsid w:val="00B53331"/>
    <w:rsid w:val="00B559B2"/>
    <w:rsid w:val="00B565D4"/>
    <w:rsid w:val="00B56BAF"/>
    <w:rsid w:val="00B56D2F"/>
    <w:rsid w:val="00B56DA8"/>
    <w:rsid w:val="00B57BF8"/>
    <w:rsid w:val="00B60E51"/>
    <w:rsid w:val="00B63F7F"/>
    <w:rsid w:val="00B6537F"/>
    <w:rsid w:val="00B65433"/>
    <w:rsid w:val="00B65D0C"/>
    <w:rsid w:val="00B65DEE"/>
    <w:rsid w:val="00B673D7"/>
    <w:rsid w:val="00B71571"/>
    <w:rsid w:val="00B715B1"/>
    <w:rsid w:val="00B72E05"/>
    <w:rsid w:val="00B744CC"/>
    <w:rsid w:val="00B7619E"/>
    <w:rsid w:val="00B77677"/>
    <w:rsid w:val="00B77BF3"/>
    <w:rsid w:val="00B83257"/>
    <w:rsid w:val="00B8381D"/>
    <w:rsid w:val="00B84964"/>
    <w:rsid w:val="00B849F3"/>
    <w:rsid w:val="00B85F87"/>
    <w:rsid w:val="00B9092D"/>
    <w:rsid w:val="00B91527"/>
    <w:rsid w:val="00B92086"/>
    <w:rsid w:val="00B92470"/>
    <w:rsid w:val="00B929D1"/>
    <w:rsid w:val="00B93AC6"/>
    <w:rsid w:val="00B95349"/>
    <w:rsid w:val="00B955C0"/>
    <w:rsid w:val="00B95B9C"/>
    <w:rsid w:val="00B961E2"/>
    <w:rsid w:val="00BA0067"/>
    <w:rsid w:val="00BA0F9A"/>
    <w:rsid w:val="00BA2179"/>
    <w:rsid w:val="00BA3605"/>
    <w:rsid w:val="00BA65AC"/>
    <w:rsid w:val="00BB2985"/>
    <w:rsid w:val="00BC0A20"/>
    <w:rsid w:val="00BC21A0"/>
    <w:rsid w:val="00BC4330"/>
    <w:rsid w:val="00BC4782"/>
    <w:rsid w:val="00BC4EF3"/>
    <w:rsid w:val="00BC77C0"/>
    <w:rsid w:val="00BC77E5"/>
    <w:rsid w:val="00BD0B25"/>
    <w:rsid w:val="00BD1F47"/>
    <w:rsid w:val="00BD234D"/>
    <w:rsid w:val="00BD2561"/>
    <w:rsid w:val="00BD2AE7"/>
    <w:rsid w:val="00BD5DCD"/>
    <w:rsid w:val="00BD616D"/>
    <w:rsid w:val="00BD69C2"/>
    <w:rsid w:val="00BD6C4D"/>
    <w:rsid w:val="00BD7519"/>
    <w:rsid w:val="00BE0997"/>
    <w:rsid w:val="00BE1907"/>
    <w:rsid w:val="00BE1A97"/>
    <w:rsid w:val="00BE3AF3"/>
    <w:rsid w:val="00BE485B"/>
    <w:rsid w:val="00BE6A74"/>
    <w:rsid w:val="00BE7D08"/>
    <w:rsid w:val="00BF0840"/>
    <w:rsid w:val="00BF0DFF"/>
    <w:rsid w:val="00BF22B8"/>
    <w:rsid w:val="00BF2603"/>
    <w:rsid w:val="00BF51CE"/>
    <w:rsid w:val="00BF6541"/>
    <w:rsid w:val="00BF70BA"/>
    <w:rsid w:val="00C006A2"/>
    <w:rsid w:val="00C01A0D"/>
    <w:rsid w:val="00C028D9"/>
    <w:rsid w:val="00C036E4"/>
    <w:rsid w:val="00C038B8"/>
    <w:rsid w:val="00C03B35"/>
    <w:rsid w:val="00C06574"/>
    <w:rsid w:val="00C06C03"/>
    <w:rsid w:val="00C06F31"/>
    <w:rsid w:val="00C11EE9"/>
    <w:rsid w:val="00C12B8C"/>
    <w:rsid w:val="00C155D9"/>
    <w:rsid w:val="00C204F6"/>
    <w:rsid w:val="00C20CA5"/>
    <w:rsid w:val="00C2211D"/>
    <w:rsid w:val="00C2344F"/>
    <w:rsid w:val="00C246F2"/>
    <w:rsid w:val="00C26707"/>
    <w:rsid w:val="00C27719"/>
    <w:rsid w:val="00C31BCD"/>
    <w:rsid w:val="00C320EB"/>
    <w:rsid w:val="00C32F7B"/>
    <w:rsid w:val="00C33845"/>
    <w:rsid w:val="00C3513F"/>
    <w:rsid w:val="00C355AA"/>
    <w:rsid w:val="00C36223"/>
    <w:rsid w:val="00C40725"/>
    <w:rsid w:val="00C4207E"/>
    <w:rsid w:val="00C451A3"/>
    <w:rsid w:val="00C4577E"/>
    <w:rsid w:val="00C50297"/>
    <w:rsid w:val="00C50C8F"/>
    <w:rsid w:val="00C50D41"/>
    <w:rsid w:val="00C51156"/>
    <w:rsid w:val="00C53FD7"/>
    <w:rsid w:val="00C55C61"/>
    <w:rsid w:val="00C57047"/>
    <w:rsid w:val="00C61B6E"/>
    <w:rsid w:val="00C647F0"/>
    <w:rsid w:val="00C64F44"/>
    <w:rsid w:val="00C650ED"/>
    <w:rsid w:val="00C65132"/>
    <w:rsid w:val="00C65F6A"/>
    <w:rsid w:val="00C67F3E"/>
    <w:rsid w:val="00C702A3"/>
    <w:rsid w:val="00C70CD5"/>
    <w:rsid w:val="00C7216F"/>
    <w:rsid w:val="00C730E4"/>
    <w:rsid w:val="00C73BB8"/>
    <w:rsid w:val="00C74CC5"/>
    <w:rsid w:val="00C76B48"/>
    <w:rsid w:val="00C76CC4"/>
    <w:rsid w:val="00C77815"/>
    <w:rsid w:val="00C823C5"/>
    <w:rsid w:val="00C82D42"/>
    <w:rsid w:val="00C8322A"/>
    <w:rsid w:val="00C83583"/>
    <w:rsid w:val="00C84B12"/>
    <w:rsid w:val="00C86460"/>
    <w:rsid w:val="00C869BC"/>
    <w:rsid w:val="00C8737E"/>
    <w:rsid w:val="00C90444"/>
    <w:rsid w:val="00C92247"/>
    <w:rsid w:val="00C9243B"/>
    <w:rsid w:val="00C94234"/>
    <w:rsid w:val="00C94E27"/>
    <w:rsid w:val="00C953C0"/>
    <w:rsid w:val="00C96E5A"/>
    <w:rsid w:val="00C97ACC"/>
    <w:rsid w:val="00CA181F"/>
    <w:rsid w:val="00CA22C7"/>
    <w:rsid w:val="00CA2A54"/>
    <w:rsid w:val="00CA3219"/>
    <w:rsid w:val="00CA4639"/>
    <w:rsid w:val="00CA4F42"/>
    <w:rsid w:val="00CB01EB"/>
    <w:rsid w:val="00CB0DFA"/>
    <w:rsid w:val="00CB250C"/>
    <w:rsid w:val="00CB34D5"/>
    <w:rsid w:val="00CB6CB0"/>
    <w:rsid w:val="00CC134C"/>
    <w:rsid w:val="00CC15B3"/>
    <w:rsid w:val="00CC23FF"/>
    <w:rsid w:val="00CC36F9"/>
    <w:rsid w:val="00CC3E8F"/>
    <w:rsid w:val="00CD0BA2"/>
    <w:rsid w:val="00CD18DE"/>
    <w:rsid w:val="00CD643B"/>
    <w:rsid w:val="00CD6E68"/>
    <w:rsid w:val="00CD7B7F"/>
    <w:rsid w:val="00CE0D42"/>
    <w:rsid w:val="00CE19D1"/>
    <w:rsid w:val="00CE23EF"/>
    <w:rsid w:val="00CE6197"/>
    <w:rsid w:val="00CE6490"/>
    <w:rsid w:val="00CE6BEE"/>
    <w:rsid w:val="00CE702E"/>
    <w:rsid w:val="00CE7723"/>
    <w:rsid w:val="00CF088A"/>
    <w:rsid w:val="00CF1AEC"/>
    <w:rsid w:val="00CF38F2"/>
    <w:rsid w:val="00CF5C0F"/>
    <w:rsid w:val="00CF5CD7"/>
    <w:rsid w:val="00CF79DF"/>
    <w:rsid w:val="00D00702"/>
    <w:rsid w:val="00D01E61"/>
    <w:rsid w:val="00D02296"/>
    <w:rsid w:val="00D02B99"/>
    <w:rsid w:val="00D0306C"/>
    <w:rsid w:val="00D034FA"/>
    <w:rsid w:val="00D06027"/>
    <w:rsid w:val="00D0751A"/>
    <w:rsid w:val="00D078F8"/>
    <w:rsid w:val="00D07D25"/>
    <w:rsid w:val="00D110F0"/>
    <w:rsid w:val="00D116BA"/>
    <w:rsid w:val="00D12852"/>
    <w:rsid w:val="00D13010"/>
    <w:rsid w:val="00D133F0"/>
    <w:rsid w:val="00D143ED"/>
    <w:rsid w:val="00D1688A"/>
    <w:rsid w:val="00D16C5A"/>
    <w:rsid w:val="00D16DAA"/>
    <w:rsid w:val="00D17E12"/>
    <w:rsid w:val="00D20F59"/>
    <w:rsid w:val="00D20FB8"/>
    <w:rsid w:val="00D21B84"/>
    <w:rsid w:val="00D22983"/>
    <w:rsid w:val="00D2340B"/>
    <w:rsid w:val="00D25359"/>
    <w:rsid w:val="00D25E7D"/>
    <w:rsid w:val="00D261EA"/>
    <w:rsid w:val="00D26D6A"/>
    <w:rsid w:val="00D27732"/>
    <w:rsid w:val="00D27842"/>
    <w:rsid w:val="00D30628"/>
    <w:rsid w:val="00D30CEE"/>
    <w:rsid w:val="00D31D6C"/>
    <w:rsid w:val="00D32B3D"/>
    <w:rsid w:val="00D33C8D"/>
    <w:rsid w:val="00D3687A"/>
    <w:rsid w:val="00D37148"/>
    <w:rsid w:val="00D37A00"/>
    <w:rsid w:val="00D40104"/>
    <w:rsid w:val="00D40860"/>
    <w:rsid w:val="00D419BE"/>
    <w:rsid w:val="00D4280D"/>
    <w:rsid w:val="00D42B76"/>
    <w:rsid w:val="00D43787"/>
    <w:rsid w:val="00D447D8"/>
    <w:rsid w:val="00D447FF"/>
    <w:rsid w:val="00D450B5"/>
    <w:rsid w:val="00D45623"/>
    <w:rsid w:val="00D45942"/>
    <w:rsid w:val="00D45968"/>
    <w:rsid w:val="00D468AF"/>
    <w:rsid w:val="00D470FA"/>
    <w:rsid w:val="00D47F57"/>
    <w:rsid w:val="00D50983"/>
    <w:rsid w:val="00D529FF"/>
    <w:rsid w:val="00D53B35"/>
    <w:rsid w:val="00D54D21"/>
    <w:rsid w:val="00D5648F"/>
    <w:rsid w:val="00D56E3B"/>
    <w:rsid w:val="00D56FD2"/>
    <w:rsid w:val="00D57CC2"/>
    <w:rsid w:val="00D616EC"/>
    <w:rsid w:val="00D625B8"/>
    <w:rsid w:val="00D62AA0"/>
    <w:rsid w:val="00D635BF"/>
    <w:rsid w:val="00D6432C"/>
    <w:rsid w:val="00D648BA"/>
    <w:rsid w:val="00D6651F"/>
    <w:rsid w:val="00D66709"/>
    <w:rsid w:val="00D66A4D"/>
    <w:rsid w:val="00D724E1"/>
    <w:rsid w:val="00D76A95"/>
    <w:rsid w:val="00D801E1"/>
    <w:rsid w:val="00D82515"/>
    <w:rsid w:val="00D82682"/>
    <w:rsid w:val="00D82E21"/>
    <w:rsid w:val="00D840E2"/>
    <w:rsid w:val="00D846FE"/>
    <w:rsid w:val="00D860CB"/>
    <w:rsid w:val="00D8746F"/>
    <w:rsid w:val="00D87C68"/>
    <w:rsid w:val="00D92783"/>
    <w:rsid w:val="00D92B70"/>
    <w:rsid w:val="00D92D3B"/>
    <w:rsid w:val="00D9456A"/>
    <w:rsid w:val="00D94B4E"/>
    <w:rsid w:val="00D94DBD"/>
    <w:rsid w:val="00D95D51"/>
    <w:rsid w:val="00DA00BB"/>
    <w:rsid w:val="00DA38F9"/>
    <w:rsid w:val="00DA3DFB"/>
    <w:rsid w:val="00DA530E"/>
    <w:rsid w:val="00DA70FD"/>
    <w:rsid w:val="00DA776D"/>
    <w:rsid w:val="00DA7AAB"/>
    <w:rsid w:val="00DB0815"/>
    <w:rsid w:val="00DB1859"/>
    <w:rsid w:val="00DB6676"/>
    <w:rsid w:val="00DC2ABE"/>
    <w:rsid w:val="00DC59DE"/>
    <w:rsid w:val="00DC7217"/>
    <w:rsid w:val="00DC79BB"/>
    <w:rsid w:val="00DD11EB"/>
    <w:rsid w:val="00DD1B8B"/>
    <w:rsid w:val="00DD1F32"/>
    <w:rsid w:val="00DD23D6"/>
    <w:rsid w:val="00DD4855"/>
    <w:rsid w:val="00DD6D95"/>
    <w:rsid w:val="00DD75C4"/>
    <w:rsid w:val="00DD7B68"/>
    <w:rsid w:val="00DE1C5B"/>
    <w:rsid w:val="00DE1FBA"/>
    <w:rsid w:val="00DE4550"/>
    <w:rsid w:val="00DE55DE"/>
    <w:rsid w:val="00DE5968"/>
    <w:rsid w:val="00DE6A2A"/>
    <w:rsid w:val="00DF1227"/>
    <w:rsid w:val="00DF131F"/>
    <w:rsid w:val="00DF2C98"/>
    <w:rsid w:val="00DF3051"/>
    <w:rsid w:val="00DF36CA"/>
    <w:rsid w:val="00DF6DA4"/>
    <w:rsid w:val="00DF77FD"/>
    <w:rsid w:val="00DF7AB6"/>
    <w:rsid w:val="00E0008A"/>
    <w:rsid w:val="00E00DCA"/>
    <w:rsid w:val="00E033B7"/>
    <w:rsid w:val="00E038DB"/>
    <w:rsid w:val="00E04F06"/>
    <w:rsid w:val="00E04FFB"/>
    <w:rsid w:val="00E05EEE"/>
    <w:rsid w:val="00E065DD"/>
    <w:rsid w:val="00E075A8"/>
    <w:rsid w:val="00E07D5A"/>
    <w:rsid w:val="00E105EE"/>
    <w:rsid w:val="00E109CC"/>
    <w:rsid w:val="00E10D91"/>
    <w:rsid w:val="00E11255"/>
    <w:rsid w:val="00E134FC"/>
    <w:rsid w:val="00E1436B"/>
    <w:rsid w:val="00E14F22"/>
    <w:rsid w:val="00E151BD"/>
    <w:rsid w:val="00E15B81"/>
    <w:rsid w:val="00E169F5"/>
    <w:rsid w:val="00E170FA"/>
    <w:rsid w:val="00E2020E"/>
    <w:rsid w:val="00E20D15"/>
    <w:rsid w:val="00E22F99"/>
    <w:rsid w:val="00E25A13"/>
    <w:rsid w:val="00E26552"/>
    <w:rsid w:val="00E26F75"/>
    <w:rsid w:val="00E3064C"/>
    <w:rsid w:val="00E3215F"/>
    <w:rsid w:val="00E33007"/>
    <w:rsid w:val="00E34483"/>
    <w:rsid w:val="00E3456D"/>
    <w:rsid w:val="00E406B2"/>
    <w:rsid w:val="00E4071F"/>
    <w:rsid w:val="00E4190D"/>
    <w:rsid w:val="00E44987"/>
    <w:rsid w:val="00E44F34"/>
    <w:rsid w:val="00E45859"/>
    <w:rsid w:val="00E47666"/>
    <w:rsid w:val="00E47C2B"/>
    <w:rsid w:val="00E504E9"/>
    <w:rsid w:val="00E507A9"/>
    <w:rsid w:val="00E52394"/>
    <w:rsid w:val="00E5253D"/>
    <w:rsid w:val="00E53860"/>
    <w:rsid w:val="00E5422F"/>
    <w:rsid w:val="00E554E7"/>
    <w:rsid w:val="00E5688C"/>
    <w:rsid w:val="00E56F1A"/>
    <w:rsid w:val="00E57C72"/>
    <w:rsid w:val="00E60AEE"/>
    <w:rsid w:val="00E6547E"/>
    <w:rsid w:val="00E6548D"/>
    <w:rsid w:val="00E65E36"/>
    <w:rsid w:val="00E669A1"/>
    <w:rsid w:val="00E67625"/>
    <w:rsid w:val="00E700D9"/>
    <w:rsid w:val="00E75FF6"/>
    <w:rsid w:val="00E77A6F"/>
    <w:rsid w:val="00E82A61"/>
    <w:rsid w:val="00E8390A"/>
    <w:rsid w:val="00E83A3B"/>
    <w:rsid w:val="00E901D7"/>
    <w:rsid w:val="00E9172D"/>
    <w:rsid w:val="00E91BD8"/>
    <w:rsid w:val="00E922BE"/>
    <w:rsid w:val="00E9258D"/>
    <w:rsid w:val="00E9268E"/>
    <w:rsid w:val="00E92B00"/>
    <w:rsid w:val="00E9368B"/>
    <w:rsid w:val="00E93EF2"/>
    <w:rsid w:val="00E94D9A"/>
    <w:rsid w:val="00E953FA"/>
    <w:rsid w:val="00E97D0F"/>
    <w:rsid w:val="00E97E28"/>
    <w:rsid w:val="00EA2EB8"/>
    <w:rsid w:val="00EA484D"/>
    <w:rsid w:val="00EA4A96"/>
    <w:rsid w:val="00EA4EB7"/>
    <w:rsid w:val="00EA5D5C"/>
    <w:rsid w:val="00EB1A14"/>
    <w:rsid w:val="00EB3B0A"/>
    <w:rsid w:val="00EB3D90"/>
    <w:rsid w:val="00EB3DAC"/>
    <w:rsid w:val="00EB4093"/>
    <w:rsid w:val="00EB46F3"/>
    <w:rsid w:val="00EB4958"/>
    <w:rsid w:val="00EB7FAD"/>
    <w:rsid w:val="00EC1371"/>
    <w:rsid w:val="00EC2445"/>
    <w:rsid w:val="00EC33B2"/>
    <w:rsid w:val="00EC3796"/>
    <w:rsid w:val="00EC41A4"/>
    <w:rsid w:val="00EC5D78"/>
    <w:rsid w:val="00EC6563"/>
    <w:rsid w:val="00EC7294"/>
    <w:rsid w:val="00EC7555"/>
    <w:rsid w:val="00EC7728"/>
    <w:rsid w:val="00EC798F"/>
    <w:rsid w:val="00ED0109"/>
    <w:rsid w:val="00ED0680"/>
    <w:rsid w:val="00ED10A6"/>
    <w:rsid w:val="00ED27B9"/>
    <w:rsid w:val="00ED2905"/>
    <w:rsid w:val="00ED3D65"/>
    <w:rsid w:val="00ED4AD0"/>
    <w:rsid w:val="00ED7E7A"/>
    <w:rsid w:val="00EE0D8C"/>
    <w:rsid w:val="00EE149D"/>
    <w:rsid w:val="00EE172B"/>
    <w:rsid w:val="00EE3F56"/>
    <w:rsid w:val="00EE4BB2"/>
    <w:rsid w:val="00EE560A"/>
    <w:rsid w:val="00EE6B47"/>
    <w:rsid w:val="00EE733B"/>
    <w:rsid w:val="00EE7B6D"/>
    <w:rsid w:val="00EF1231"/>
    <w:rsid w:val="00EF13A5"/>
    <w:rsid w:val="00EF1724"/>
    <w:rsid w:val="00EF1AA9"/>
    <w:rsid w:val="00EF1B4E"/>
    <w:rsid w:val="00EF1CC2"/>
    <w:rsid w:val="00EF3963"/>
    <w:rsid w:val="00EF3B68"/>
    <w:rsid w:val="00EF5079"/>
    <w:rsid w:val="00EF6BE8"/>
    <w:rsid w:val="00EF7A77"/>
    <w:rsid w:val="00EF7DE3"/>
    <w:rsid w:val="00F006C9"/>
    <w:rsid w:val="00F02738"/>
    <w:rsid w:val="00F02F54"/>
    <w:rsid w:val="00F03638"/>
    <w:rsid w:val="00F039ED"/>
    <w:rsid w:val="00F03F16"/>
    <w:rsid w:val="00F0620D"/>
    <w:rsid w:val="00F07ECC"/>
    <w:rsid w:val="00F10116"/>
    <w:rsid w:val="00F10AB7"/>
    <w:rsid w:val="00F10CCF"/>
    <w:rsid w:val="00F11B23"/>
    <w:rsid w:val="00F11E84"/>
    <w:rsid w:val="00F1344F"/>
    <w:rsid w:val="00F13850"/>
    <w:rsid w:val="00F13A34"/>
    <w:rsid w:val="00F146CB"/>
    <w:rsid w:val="00F14B1E"/>
    <w:rsid w:val="00F15D92"/>
    <w:rsid w:val="00F220EF"/>
    <w:rsid w:val="00F2298C"/>
    <w:rsid w:val="00F24CF2"/>
    <w:rsid w:val="00F25235"/>
    <w:rsid w:val="00F254F6"/>
    <w:rsid w:val="00F3022D"/>
    <w:rsid w:val="00F30708"/>
    <w:rsid w:val="00F31B3B"/>
    <w:rsid w:val="00F31E35"/>
    <w:rsid w:val="00F3228A"/>
    <w:rsid w:val="00F3395E"/>
    <w:rsid w:val="00F33A72"/>
    <w:rsid w:val="00F3415D"/>
    <w:rsid w:val="00F35652"/>
    <w:rsid w:val="00F363F1"/>
    <w:rsid w:val="00F37256"/>
    <w:rsid w:val="00F43DFC"/>
    <w:rsid w:val="00F45E5A"/>
    <w:rsid w:val="00F52289"/>
    <w:rsid w:val="00F54740"/>
    <w:rsid w:val="00F54A3D"/>
    <w:rsid w:val="00F564AB"/>
    <w:rsid w:val="00F565D0"/>
    <w:rsid w:val="00F57597"/>
    <w:rsid w:val="00F57A3E"/>
    <w:rsid w:val="00F57C60"/>
    <w:rsid w:val="00F62899"/>
    <w:rsid w:val="00F637A9"/>
    <w:rsid w:val="00F63A4A"/>
    <w:rsid w:val="00F63E31"/>
    <w:rsid w:val="00F645AE"/>
    <w:rsid w:val="00F65FAC"/>
    <w:rsid w:val="00F67D00"/>
    <w:rsid w:val="00F67D2C"/>
    <w:rsid w:val="00F70011"/>
    <w:rsid w:val="00F719DF"/>
    <w:rsid w:val="00F720FA"/>
    <w:rsid w:val="00F733B2"/>
    <w:rsid w:val="00F75318"/>
    <w:rsid w:val="00F75DF6"/>
    <w:rsid w:val="00F772EA"/>
    <w:rsid w:val="00F77698"/>
    <w:rsid w:val="00F83BC2"/>
    <w:rsid w:val="00F84ED2"/>
    <w:rsid w:val="00F8634C"/>
    <w:rsid w:val="00F90290"/>
    <w:rsid w:val="00F915B8"/>
    <w:rsid w:val="00F91B3B"/>
    <w:rsid w:val="00F94EC0"/>
    <w:rsid w:val="00F976C6"/>
    <w:rsid w:val="00FA0C52"/>
    <w:rsid w:val="00FA215D"/>
    <w:rsid w:val="00FA2451"/>
    <w:rsid w:val="00FA3FB9"/>
    <w:rsid w:val="00FA457D"/>
    <w:rsid w:val="00FA49FF"/>
    <w:rsid w:val="00FA593B"/>
    <w:rsid w:val="00FA6E33"/>
    <w:rsid w:val="00FA72B1"/>
    <w:rsid w:val="00FA7B1C"/>
    <w:rsid w:val="00FB33F8"/>
    <w:rsid w:val="00FC479C"/>
    <w:rsid w:val="00FC6DB4"/>
    <w:rsid w:val="00FC6E57"/>
    <w:rsid w:val="00FC7151"/>
    <w:rsid w:val="00FD0C02"/>
    <w:rsid w:val="00FD1FCF"/>
    <w:rsid w:val="00FD282F"/>
    <w:rsid w:val="00FD4470"/>
    <w:rsid w:val="00FD6EAA"/>
    <w:rsid w:val="00FE011B"/>
    <w:rsid w:val="00FE0ABB"/>
    <w:rsid w:val="00FE141F"/>
    <w:rsid w:val="00FE20F0"/>
    <w:rsid w:val="00FE61A0"/>
    <w:rsid w:val="00FE7911"/>
    <w:rsid w:val="00FF039C"/>
    <w:rsid w:val="00FF1735"/>
    <w:rsid w:val="00FF31C9"/>
    <w:rsid w:val="00FF3D51"/>
    <w:rsid w:val="00FF5DB9"/>
    <w:rsid w:val="00FF64D0"/>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paragraph" w:styleId="NormalWeb">
    <w:name w:val="Normal (Web)"/>
    <w:basedOn w:val="Normal"/>
    <w:uiPriority w:val="99"/>
    <w:unhideWhenUsed/>
    <w:rsid w:val="00381F55"/>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apple-converted-space">
    <w:name w:val="apple-converted-space"/>
    <w:basedOn w:val="DefaultParagraphFont"/>
    <w:rsid w:val="00381F55"/>
  </w:style>
  <w:style w:type="character" w:styleId="Hyperlink">
    <w:name w:val="Hyperlink"/>
    <w:basedOn w:val="DefaultParagraphFont"/>
    <w:uiPriority w:val="99"/>
    <w:semiHidden/>
    <w:unhideWhenUsed/>
    <w:rsid w:val="00381F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91050-F591-48CD-9FB5-C6F777C6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Mariana Anguelov</cp:lastModifiedBy>
  <cp:revision>3</cp:revision>
  <dcterms:created xsi:type="dcterms:W3CDTF">2022-10-31T13:55:00Z</dcterms:created>
  <dcterms:modified xsi:type="dcterms:W3CDTF">2022-11-06T19:20:00Z</dcterms:modified>
</cp:coreProperties>
</file>