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B83A" w14:textId="60067168" w:rsidR="004C2173" w:rsidRDefault="004C2173" w:rsidP="00BA72FD">
      <w:pPr>
        <w:spacing w:line="480" w:lineRule="auto"/>
        <w:jc w:val="center"/>
        <w:rPr>
          <w:rFonts w:ascii="Times New Roman" w:hAnsi="Times New Roman" w:cs="Times New Roman"/>
          <w:b/>
          <w:sz w:val="24"/>
          <w:szCs w:val="24"/>
          <w:lang w:val="en-GB"/>
        </w:rPr>
      </w:pPr>
      <w:r w:rsidRPr="000531EC">
        <w:rPr>
          <w:b/>
          <w:bCs/>
          <w:noProof/>
        </w:rPr>
        <w:drawing>
          <wp:inline distT="0" distB="0" distL="0" distR="0" wp14:anchorId="723992A5" wp14:editId="25BBCB6A">
            <wp:extent cx="5727700" cy="272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7700" cy="272922"/>
                    </a:xfrm>
                    <a:prstGeom prst="rect">
                      <a:avLst/>
                    </a:prstGeom>
                  </pic:spPr>
                </pic:pic>
              </a:graphicData>
            </a:graphic>
          </wp:inline>
        </w:drawing>
      </w:r>
    </w:p>
    <w:p w14:paraId="4C133F00" w14:textId="04AD80A9" w:rsidR="00BA72FD" w:rsidRPr="00BA72FD" w:rsidRDefault="00BA72FD" w:rsidP="004C2173">
      <w:pPr>
        <w:spacing w:line="480" w:lineRule="auto"/>
        <w:jc w:val="center"/>
        <w:rPr>
          <w:rFonts w:ascii="Times New Roman" w:hAnsi="Times New Roman" w:cs="Times New Roman"/>
          <w:b/>
          <w:sz w:val="24"/>
          <w:szCs w:val="24"/>
          <w:lang w:val="en-GB"/>
        </w:rPr>
      </w:pPr>
      <w:r w:rsidRPr="00BA72FD">
        <w:rPr>
          <w:rFonts w:ascii="Times New Roman" w:hAnsi="Times New Roman" w:cs="Times New Roman"/>
          <w:b/>
          <w:noProof/>
          <w:sz w:val="24"/>
          <w:szCs w:val="24"/>
          <w:lang w:val="en-ZA" w:eastAsia="en-ZA"/>
        </w:rPr>
        <w:drawing>
          <wp:inline distT="0" distB="0" distL="0" distR="0" wp14:anchorId="0F3E7CFA" wp14:editId="6B4D3937">
            <wp:extent cx="1444625" cy="1274445"/>
            <wp:effectExtent l="0" t="0" r="3175" b="190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964BB6B" w14:textId="77777777" w:rsidR="00BA72FD" w:rsidRPr="00564D3A" w:rsidRDefault="00BA72FD" w:rsidP="00564D3A">
      <w:pPr>
        <w:spacing w:after="0" w:line="360" w:lineRule="auto"/>
        <w:jc w:val="center"/>
        <w:rPr>
          <w:rFonts w:ascii="Times New Roman" w:hAnsi="Times New Roman" w:cs="Times New Roman"/>
          <w:b/>
          <w:bCs/>
          <w:sz w:val="24"/>
          <w:szCs w:val="24"/>
          <w:lang w:val="en-GB"/>
        </w:rPr>
      </w:pPr>
      <w:r w:rsidRPr="00564D3A">
        <w:rPr>
          <w:rFonts w:ascii="Times New Roman" w:hAnsi="Times New Roman" w:cs="Times New Roman"/>
          <w:b/>
          <w:bCs/>
          <w:sz w:val="24"/>
          <w:szCs w:val="24"/>
          <w:lang w:val="en-GB"/>
        </w:rPr>
        <w:t>IN THE HIGH COURT OF SOUTH AFRICA</w:t>
      </w:r>
    </w:p>
    <w:p w14:paraId="4876C3B3" w14:textId="05964BC1" w:rsidR="00BA72FD" w:rsidRDefault="00564D3A" w:rsidP="00564D3A">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w:t>
      </w:r>
      <w:r w:rsidR="00BA72FD" w:rsidRPr="00564D3A">
        <w:rPr>
          <w:rFonts w:ascii="Times New Roman" w:hAnsi="Times New Roman" w:cs="Times New Roman"/>
          <w:b/>
          <w:bCs/>
          <w:sz w:val="24"/>
          <w:szCs w:val="24"/>
          <w:lang w:val="en-GB"/>
        </w:rPr>
        <w:t>EASTERN CAPE DIVISION, BHISHO</w:t>
      </w:r>
      <w:r>
        <w:rPr>
          <w:rFonts w:ascii="Times New Roman" w:hAnsi="Times New Roman" w:cs="Times New Roman"/>
          <w:b/>
          <w:bCs/>
          <w:sz w:val="24"/>
          <w:szCs w:val="24"/>
          <w:lang w:val="en-GB"/>
        </w:rPr>
        <w:t>)</w:t>
      </w:r>
    </w:p>
    <w:p w14:paraId="0BF4AB8A" w14:textId="77777777" w:rsidR="00564D3A" w:rsidRPr="00564D3A" w:rsidRDefault="00564D3A" w:rsidP="00564D3A">
      <w:pPr>
        <w:spacing w:after="0" w:line="360" w:lineRule="auto"/>
        <w:jc w:val="center"/>
        <w:rPr>
          <w:rFonts w:ascii="Times New Roman" w:hAnsi="Times New Roman" w:cs="Times New Roman"/>
          <w:b/>
          <w:bCs/>
          <w:sz w:val="24"/>
          <w:szCs w:val="24"/>
          <w:lang w:val="en-GB"/>
        </w:rPr>
      </w:pPr>
    </w:p>
    <w:p w14:paraId="7D5B38EE" w14:textId="44D1C877" w:rsidR="00A367F4" w:rsidRPr="00564D3A" w:rsidRDefault="00A367F4" w:rsidP="00564D3A">
      <w:pPr>
        <w:spacing w:after="0" w:line="360" w:lineRule="auto"/>
        <w:jc w:val="right"/>
        <w:rPr>
          <w:rFonts w:ascii="Times New Roman" w:hAnsi="Times New Roman" w:cs="Times New Roman"/>
          <w:b/>
          <w:sz w:val="24"/>
          <w:szCs w:val="24"/>
          <w:lang w:val="en-ZA"/>
        </w:rPr>
      </w:pPr>
      <w:r w:rsidRPr="00564D3A">
        <w:rPr>
          <w:rFonts w:ascii="Times New Roman" w:hAnsi="Times New Roman" w:cs="Times New Roman"/>
          <w:b/>
          <w:sz w:val="24"/>
          <w:szCs w:val="24"/>
          <w:lang w:val="en-ZA"/>
        </w:rPr>
        <w:t>CASE NO.: CA</w:t>
      </w:r>
      <w:r w:rsidR="007E3A42" w:rsidRPr="00564D3A">
        <w:rPr>
          <w:rFonts w:ascii="Times New Roman" w:hAnsi="Times New Roman" w:cs="Times New Roman"/>
          <w:b/>
          <w:sz w:val="24"/>
          <w:szCs w:val="24"/>
          <w:lang w:val="en-ZA"/>
        </w:rPr>
        <w:t>&amp;</w:t>
      </w:r>
      <w:r w:rsidRPr="00564D3A">
        <w:rPr>
          <w:rFonts w:ascii="Times New Roman" w:hAnsi="Times New Roman" w:cs="Times New Roman"/>
          <w:b/>
          <w:sz w:val="24"/>
          <w:szCs w:val="24"/>
          <w:lang w:val="en-ZA"/>
        </w:rPr>
        <w:t>R/21/2021</w:t>
      </w:r>
    </w:p>
    <w:p w14:paraId="23B2A90B" w14:textId="53C053EC" w:rsidR="00564D3A" w:rsidRPr="00564D3A" w:rsidRDefault="00564D3A" w:rsidP="00564D3A">
      <w:pPr>
        <w:spacing w:after="0" w:line="360" w:lineRule="auto"/>
        <w:jc w:val="right"/>
        <w:rPr>
          <w:rFonts w:ascii="Times New Roman" w:hAnsi="Times New Roman" w:cs="Times New Roman"/>
          <w:b/>
          <w:sz w:val="24"/>
          <w:szCs w:val="24"/>
        </w:rPr>
      </w:pPr>
      <w:r w:rsidRPr="00564D3A">
        <w:rPr>
          <w:rFonts w:ascii="Times New Roman" w:hAnsi="Times New Roman" w:cs="Times New Roman"/>
          <w:b/>
          <w:sz w:val="24"/>
          <w:szCs w:val="24"/>
        </w:rPr>
        <w:t xml:space="preserve">                                                                         Matter heard on: </w:t>
      </w:r>
      <w:r>
        <w:rPr>
          <w:rFonts w:ascii="Times New Roman" w:hAnsi="Times New Roman" w:cs="Times New Roman"/>
          <w:b/>
          <w:sz w:val="24"/>
          <w:szCs w:val="24"/>
        </w:rPr>
        <w:t>4 November</w:t>
      </w:r>
      <w:r w:rsidRPr="00564D3A">
        <w:rPr>
          <w:rFonts w:ascii="Times New Roman" w:hAnsi="Times New Roman" w:cs="Times New Roman"/>
          <w:b/>
          <w:sz w:val="24"/>
          <w:szCs w:val="24"/>
        </w:rPr>
        <w:t xml:space="preserve"> 2022</w:t>
      </w:r>
    </w:p>
    <w:p w14:paraId="3F045160" w14:textId="3C9BA965" w:rsidR="00564D3A" w:rsidRPr="00564D3A" w:rsidRDefault="00564D3A" w:rsidP="00564D3A">
      <w:pPr>
        <w:spacing w:after="0" w:line="360" w:lineRule="auto"/>
        <w:jc w:val="right"/>
        <w:rPr>
          <w:rFonts w:ascii="Times New Roman" w:hAnsi="Times New Roman" w:cs="Times New Roman"/>
          <w:sz w:val="24"/>
          <w:szCs w:val="24"/>
          <w:lang w:val="en-ZA"/>
        </w:rPr>
      </w:pPr>
      <w:r w:rsidRPr="00564D3A">
        <w:rPr>
          <w:rFonts w:ascii="Times New Roman" w:hAnsi="Times New Roman" w:cs="Times New Roman"/>
          <w:b/>
          <w:sz w:val="24"/>
          <w:szCs w:val="24"/>
        </w:rPr>
        <w:t xml:space="preserve">                                                         Judgement delivered on:  </w:t>
      </w:r>
      <w:r w:rsidR="00480B18">
        <w:rPr>
          <w:rFonts w:ascii="Times New Roman" w:hAnsi="Times New Roman" w:cs="Times New Roman"/>
          <w:b/>
          <w:sz w:val="24"/>
          <w:szCs w:val="24"/>
        </w:rPr>
        <w:t xml:space="preserve">8 </w:t>
      </w:r>
      <w:r w:rsidRPr="00564D3A">
        <w:rPr>
          <w:rFonts w:ascii="Times New Roman" w:hAnsi="Times New Roman" w:cs="Times New Roman"/>
          <w:b/>
          <w:sz w:val="24"/>
          <w:szCs w:val="24"/>
        </w:rPr>
        <w:t>November 2022</w:t>
      </w:r>
    </w:p>
    <w:p w14:paraId="50669B95" w14:textId="77777777" w:rsidR="00564D3A" w:rsidRDefault="00564D3A" w:rsidP="00564D3A">
      <w:pPr>
        <w:spacing w:after="0" w:line="360" w:lineRule="auto"/>
        <w:jc w:val="both"/>
        <w:rPr>
          <w:rFonts w:ascii="Times New Roman" w:hAnsi="Times New Roman" w:cs="Times New Roman"/>
          <w:sz w:val="24"/>
          <w:szCs w:val="24"/>
          <w:lang w:val="en-ZA"/>
        </w:rPr>
      </w:pPr>
    </w:p>
    <w:p w14:paraId="2FA40117" w14:textId="14606099" w:rsidR="00A367F4" w:rsidRPr="00564D3A" w:rsidRDefault="00A367F4" w:rsidP="00564D3A">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In the matter between:</w:t>
      </w:r>
    </w:p>
    <w:p w14:paraId="41CAA84C" w14:textId="77777777" w:rsidR="00A367F4" w:rsidRPr="00564D3A" w:rsidRDefault="00A367F4" w:rsidP="00564D3A">
      <w:pPr>
        <w:spacing w:after="0" w:line="360" w:lineRule="auto"/>
        <w:jc w:val="both"/>
        <w:rPr>
          <w:rFonts w:ascii="Times New Roman" w:hAnsi="Times New Roman" w:cs="Times New Roman"/>
          <w:sz w:val="24"/>
          <w:szCs w:val="24"/>
          <w:lang w:val="en-ZA"/>
        </w:rPr>
      </w:pPr>
    </w:p>
    <w:p w14:paraId="16A73664" w14:textId="5C9B247B" w:rsidR="00A367F4" w:rsidRPr="00564D3A" w:rsidRDefault="00A367F4" w:rsidP="00564D3A">
      <w:pPr>
        <w:spacing w:after="0" w:line="360" w:lineRule="auto"/>
        <w:jc w:val="both"/>
        <w:rPr>
          <w:rFonts w:ascii="Times New Roman" w:hAnsi="Times New Roman" w:cs="Times New Roman"/>
          <w:b/>
          <w:sz w:val="24"/>
          <w:szCs w:val="24"/>
          <w:lang w:val="en-ZA"/>
        </w:rPr>
      </w:pPr>
      <w:r w:rsidRPr="00564D3A">
        <w:rPr>
          <w:rFonts w:ascii="Times New Roman" w:hAnsi="Times New Roman" w:cs="Times New Roman"/>
          <w:b/>
          <w:sz w:val="24"/>
          <w:szCs w:val="24"/>
          <w:lang w:val="en-ZA"/>
        </w:rPr>
        <w:t>S T</w:t>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00BA72FD" w:rsidRPr="00564D3A">
        <w:rPr>
          <w:rFonts w:ascii="Times New Roman" w:hAnsi="Times New Roman" w:cs="Times New Roman"/>
          <w:b/>
          <w:sz w:val="24"/>
          <w:szCs w:val="24"/>
          <w:lang w:val="en-ZA"/>
        </w:rPr>
        <w:tab/>
      </w:r>
      <w:r w:rsidR="004C2173">
        <w:rPr>
          <w:rFonts w:ascii="Times New Roman" w:hAnsi="Times New Roman" w:cs="Times New Roman"/>
          <w:b/>
          <w:sz w:val="24"/>
          <w:szCs w:val="24"/>
          <w:lang w:val="en-ZA"/>
        </w:rPr>
        <w:t xml:space="preserve">                                  </w:t>
      </w:r>
      <w:r w:rsidRPr="00564D3A">
        <w:rPr>
          <w:rFonts w:ascii="Times New Roman" w:hAnsi="Times New Roman" w:cs="Times New Roman"/>
          <w:b/>
          <w:sz w:val="24"/>
          <w:szCs w:val="24"/>
          <w:lang w:val="en-ZA"/>
        </w:rPr>
        <w:t>APPELLANT</w:t>
      </w:r>
    </w:p>
    <w:p w14:paraId="4F40A437" w14:textId="77777777" w:rsidR="0066463C" w:rsidRPr="00564D3A" w:rsidRDefault="0066463C" w:rsidP="00564D3A">
      <w:pPr>
        <w:spacing w:after="0" w:line="360" w:lineRule="auto"/>
        <w:jc w:val="both"/>
        <w:rPr>
          <w:rFonts w:ascii="Times New Roman" w:hAnsi="Times New Roman" w:cs="Times New Roman"/>
          <w:b/>
          <w:sz w:val="24"/>
          <w:szCs w:val="24"/>
          <w:lang w:val="en-ZA"/>
        </w:rPr>
      </w:pPr>
    </w:p>
    <w:p w14:paraId="27DE5872" w14:textId="55EFFA7C" w:rsidR="00A367F4" w:rsidRPr="00564D3A" w:rsidRDefault="0066463C" w:rsidP="00564D3A">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a</w:t>
      </w:r>
      <w:r w:rsidR="00A367F4" w:rsidRPr="00564D3A">
        <w:rPr>
          <w:rFonts w:ascii="Times New Roman" w:hAnsi="Times New Roman" w:cs="Times New Roman"/>
          <w:sz w:val="24"/>
          <w:szCs w:val="24"/>
          <w:lang w:val="en-ZA"/>
        </w:rPr>
        <w:t>nd</w:t>
      </w:r>
    </w:p>
    <w:p w14:paraId="6516C64D" w14:textId="77777777" w:rsidR="0066463C" w:rsidRPr="00564D3A" w:rsidRDefault="0066463C" w:rsidP="00564D3A">
      <w:pPr>
        <w:spacing w:after="0" w:line="360" w:lineRule="auto"/>
        <w:jc w:val="both"/>
        <w:rPr>
          <w:rFonts w:ascii="Times New Roman" w:hAnsi="Times New Roman" w:cs="Times New Roman"/>
          <w:b/>
          <w:sz w:val="24"/>
          <w:szCs w:val="24"/>
          <w:lang w:val="en-ZA"/>
        </w:rPr>
      </w:pPr>
    </w:p>
    <w:p w14:paraId="17F3D725" w14:textId="4CA9CE4E" w:rsidR="00A367F4" w:rsidRPr="00564D3A" w:rsidRDefault="00A367F4" w:rsidP="00564D3A">
      <w:pPr>
        <w:spacing w:after="0" w:line="360" w:lineRule="auto"/>
        <w:jc w:val="both"/>
        <w:rPr>
          <w:rFonts w:ascii="Times New Roman" w:hAnsi="Times New Roman" w:cs="Times New Roman"/>
          <w:b/>
          <w:sz w:val="24"/>
          <w:szCs w:val="24"/>
          <w:lang w:val="en-ZA"/>
        </w:rPr>
      </w:pPr>
      <w:r w:rsidRPr="00564D3A">
        <w:rPr>
          <w:rFonts w:ascii="Times New Roman" w:hAnsi="Times New Roman" w:cs="Times New Roman"/>
          <w:b/>
          <w:sz w:val="24"/>
          <w:szCs w:val="24"/>
          <w:lang w:val="en-ZA"/>
        </w:rPr>
        <w:t>THE STATE</w:t>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ab/>
      </w:r>
      <w:r w:rsidR="00BA72FD" w:rsidRPr="00564D3A">
        <w:rPr>
          <w:rFonts w:ascii="Times New Roman" w:hAnsi="Times New Roman" w:cs="Times New Roman"/>
          <w:b/>
          <w:sz w:val="24"/>
          <w:szCs w:val="24"/>
          <w:lang w:val="en-ZA"/>
        </w:rPr>
        <w:tab/>
      </w:r>
      <w:r w:rsidRPr="00564D3A">
        <w:rPr>
          <w:rFonts w:ascii="Times New Roman" w:hAnsi="Times New Roman" w:cs="Times New Roman"/>
          <w:b/>
          <w:sz w:val="24"/>
          <w:szCs w:val="24"/>
          <w:lang w:val="en-ZA"/>
        </w:rPr>
        <w:t>RESPONDENT</w:t>
      </w:r>
    </w:p>
    <w:p w14:paraId="3D22C80C" w14:textId="77777777" w:rsidR="00A2178C" w:rsidRPr="00564D3A" w:rsidRDefault="00A2178C" w:rsidP="00564D3A">
      <w:pPr>
        <w:spacing w:after="0" w:line="360" w:lineRule="auto"/>
        <w:jc w:val="both"/>
        <w:rPr>
          <w:rFonts w:ascii="Times New Roman" w:hAnsi="Times New Roman" w:cs="Times New Roman"/>
          <w:b/>
          <w:bCs/>
          <w:sz w:val="24"/>
          <w:szCs w:val="24"/>
          <w:u w:val="single"/>
          <w:lang w:val="en-GB"/>
        </w:rPr>
      </w:pPr>
    </w:p>
    <w:p w14:paraId="7A613D56" w14:textId="77777777" w:rsidR="00A2178C" w:rsidRPr="00564D3A" w:rsidRDefault="00A2178C" w:rsidP="00564D3A">
      <w:pPr>
        <w:pBdr>
          <w:top w:val="single" w:sz="4" w:space="1" w:color="auto"/>
          <w:bottom w:val="single" w:sz="4" w:space="1" w:color="auto"/>
        </w:pBdr>
        <w:spacing w:after="0" w:line="360" w:lineRule="auto"/>
        <w:jc w:val="both"/>
        <w:rPr>
          <w:rFonts w:ascii="Times New Roman" w:hAnsi="Times New Roman" w:cs="Times New Roman"/>
          <w:b/>
          <w:bCs/>
          <w:sz w:val="24"/>
          <w:szCs w:val="24"/>
          <w:u w:val="single"/>
          <w:lang w:val="en-GB"/>
        </w:rPr>
      </w:pPr>
    </w:p>
    <w:p w14:paraId="7F7B094B" w14:textId="77777777" w:rsidR="00A2178C" w:rsidRPr="00564D3A" w:rsidRDefault="00A2178C" w:rsidP="00564D3A">
      <w:pPr>
        <w:pBdr>
          <w:top w:val="single" w:sz="4" w:space="1" w:color="auto"/>
          <w:bottom w:val="single" w:sz="4" w:space="1" w:color="auto"/>
        </w:pBdr>
        <w:spacing w:after="0" w:line="360" w:lineRule="auto"/>
        <w:jc w:val="center"/>
        <w:rPr>
          <w:rFonts w:ascii="Times New Roman" w:hAnsi="Times New Roman" w:cs="Times New Roman"/>
          <w:b/>
          <w:bCs/>
          <w:sz w:val="24"/>
          <w:szCs w:val="24"/>
          <w:lang w:val="en-GB"/>
        </w:rPr>
      </w:pPr>
      <w:r w:rsidRPr="00564D3A">
        <w:rPr>
          <w:rFonts w:ascii="Times New Roman" w:hAnsi="Times New Roman" w:cs="Times New Roman"/>
          <w:b/>
          <w:bCs/>
          <w:sz w:val="24"/>
          <w:szCs w:val="24"/>
          <w:lang w:val="en-GB"/>
        </w:rPr>
        <w:t>APPEAL JUDGMENT</w:t>
      </w:r>
    </w:p>
    <w:p w14:paraId="2E208898" w14:textId="77777777" w:rsidR="00A2178C" w:rsidRPr="00564D3A" w:rsidRDefault="00A2178C" w:rsidP="00564D3A">
      <w:pPr>
        <w:pBdr>
          <w:top w:val="single" w:sz="4" w:space="1" w:color="auto"/>
          <w:bottom w:val="single" w:sz="4" w:space="1" w:color="auto"/>
        </w:pBdr>
        <w:spacing w:after="0" w:line="360" w:lineRule="auto"/>
        <w:jc w:val="both"/>
        <w:rPr>
          <w:rFonts w:ascii="Times New Roman" w:hAnsi="Times New Roman" w:cs="Times New Roman"/>
          <w:b/>
          <w:bCs/>
          <w:sz w:val="24"/>
          <w:szCs w:val="24"/>
          <w:lang w:val="en-GB"/>
        </w:rPr>
      </w:pPr>
    </w:p>
    <w:p w14:paraId="3124FCEC" w14:textId="75B45D7B" w:rsidR="00A2178C" w:rsidRPr="00564D3A" w:rsidRDefault="00A2178C" w:rsidP="00564D3A">
      <w:pPr>
        <w:spacing w:after="0" w:line="360" w:lineRule="auto"/>
        <w:rPr>
          <w:rFonts w:ascii="Times New Roman" w:hAnsi="Times New Roman" w:cs="Times New Roman"/>
          <w:b/>
          <w:bCs/>
          <w:sz w:val="24"/>
          <w:szCs w:val="24"/>
          <w:u w:val="single"/>
        </w:rPr>
      </w:pPr>
    </w:p>
    <w:p w14:paraId="23734021" w14:textId="714E1F7E" w:rsidR="00A2178C" w:rsidRPr="00564D3A" w:rsidRDefault="00A2178C" w:rsidP="00564D3A">
      <w:pPr>
        <w:spacing w:after="0" w:line="360" w:lineRule="auto"/>
        <w:rPr>
          <w:rFonts w:ascii="Times New Roman" w:hAnsi="Times New Roman" w:cs="Times New Roman"/>
          <w:b/>
          <w:bCs/>
          <w:sz w:val="24"/>
          <w:szCs w:val="24"/>
        </w:rPr>
      </w:pPr>
      <w:r w:rsidRPr="00564D3A">
        <w:rPr>
          <w:rFonts w:ascii="Times New Roman" w:hAnsi="Times New Roman" w:cs="Times New Roman"/>
          <w:b/>
          <w:bCs/>
          <w:sz w:val="24"/>
          <w:szCs w:val="24"/>
        </w:rPr>
        <w:t>CHITHI AJ:</w:t>
      </w:r>
    </w:p>
    <w:p w14:paraId="26DC8A5A" w14:textId="77777777" w:rsidR="00A2178C" w:rsidRPr="00564D3A" w:rsidRDefault="00A2178C" w:rsidP="00564D3A">
      <w:pPr>
        <w:spacing w:after="0" w:line="360" w:lineRule="auto"/>
        <w:rPr>
          <w:rFonts w:ascii="Times New Roman" w:hAnsi="Times New Roman" w:cs="Times New Roman"/>
          <w:b/>
          <w:bCs/>
          <w:sz w:val="24"/>
          <w:szCs w:val="24"/>
          <w:u w:val="single"/>
        </w:rPr>
      </w:pPr>
    </w:p>
    <w:p w14:paraId="676C2D6A" w14:textId="6C2F811F" w:rsidR="00A367F4"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w:t>
      </w:r>
      <w:r w:rsidRPr="00564D3A">
        <w:rPr>
          <w:rFonts w:ascii="Times New Roman" w:hAnsi="Times New Roman" w:cs="Times New Roman"/>
          <w:sz w:val="24"/>
          <w:szCs w:val="24"/>
          <w:lang w:val="en-ZA"/>
        </w:rPr>
        <w:tab/>
      </w:r>
      <w:r w:rsidR="00A2178C" w:rsidRPr="004C2173">
        <w:rPr>
          <w:rFonts w:ascii="Times New Roman" w:hAnsi="Times New Roman" w:cs="Times New Roman"/>
          <w:sz w:val="24"/>
          <w:szCs w:val="24"/>
          <w:lang w:val="en-ZA"/>
        </w:rPr>
        <w:t>T</w:t>
      </w:r>
      <w:r w:rsidR="001E6299" w:rsidRPr="004C2173">
        <w:rPr>
          <w:rFonts w:ascii="Times New Roman" w:hAnsi="Times New Roman" w:cs="Times New Roman"/>
          <w:sz w:val="24"/>
          <w:szCs w:val="24"/>
          <w:lang w:val="en-ZA"/>
        </w:rPr>
        <w:t xml:space="preserve">he Appellant </w:t>
      </w:r>
      <w:r w:rsidR="00EC767D" w:rsidRPr="004C2173">
        <w:rPr>
          <w:rFonts w:ascii="Times New Roman" w:hAnsi="Times New Roman" w:cs="Times New Roman"/>
          <w:sz w:val="24"/>
          <w:szCs w:val="24"/>
          <w:lang w:val="en-ZA"/>
        </w:rPr>
        <w:t xml:space="preserve">was charged in </w:t>
      </w:r>
      <w:r w:rsidR="0073030D" w:rsidRPr="004C2173">
        <w:rPr>
          <w:rFonts w:ascii="Times New Roman" w:hAnsi="Times New Roman" w:cs="Times New Roman"/>
          <w:sz w:val="24"/>
          <w:szCs w:val="24"/>
          <w:lang w:val="en-ZA"/>
        </w:rPr>
        <w:t xml:space="preserve">the </w:t>
      </w:r>
      <w:proofErr w:type="spellStart"/>
      <w:r w:rsidR="00EC767D" w:rsidRPr="004C2173">
        <w:rPr>
          <w:rFonts w:ascii="Times New Roman" w:hAnsi="Times New Roman" w:cs="Times New Roman"/>
          <w:sz w:val="24"/>
          <w:szCs w:val="24"/>
          <w:lang w:val="en-ZA"/>
        </w:rPr>
        <w:t>Mdantsane</w:t>
      </w:r>
      <w:proofErr w:type="spellEnd"/>
      <w:r w:rsidR="00EC767D" w:rsidRPr="004C2173">
        <w:rPr>
          <w:rFonts w:ascii="Times New Roman" w:hAnsi="Times New Roman" w:cs="Times New Roman"/>
          <w:sz w:val="24"/>
          <w:szCs w:val="24"/>
          <w:lang w:val="en-ZA"/>
        </w:rPr>
        <w:t xml:space="preserve"> R</w:t>
      </w:r>
      <w:r w:rsidR="0073030D" w:rsidRPr="004C2173">
        <w:rPr>
          <w:rFonts w:ascii="Times New Roman" w:hAnsi="Times New Roman" w:cs="Times New Roman"/>
          <w:sz w:val="24"/>
          <w:szCs w:val="24"/>
          <w:lang w:val="en-ZA"/>
        </w:rPr>
        <w:t xml:space="preserve">egional </w:t>
      </w:r>
      <w:r w:rsidR="00EC767D" w:rsidRPr="004C2173">
        <w:rPr>
          <w:rFonts w:ascii="Times New Roman" w:hAnsi="Times New Roman" w:cs="Times New Roman"/>
          <w:sz w:val="24"/>
          <w:szCs w:val="24"/>
          <w:lang w:val="en-ZA"/>
        </w:rPr>
        <w:t>C</w:t>
      </w:r>
      <w:r w:rsidR="0073030D" w:rsidRPr="004C2173">
        <w:rPr>
          <w:rFonts w:ascii="Times New Roman" w:hAnsi="Times New Roman" w:cs="Times New Roman"/>
          <w:sz w:val="24"/>
          <w:szCs w:val="24"/>
          <w:lang w:val="en-ZA"/>
        </w:rPr>
        <w:t xml:space="preserve">ourt with rape in contravention of s 3 read with </w:t>
      </w:r>
      <w:r w:rsidR="003E7C12" w:rsidRPr="004C2173">
        <w:rPr>
          <w:rFonts w:ascii="Times New Roman" w:hAnsi="Times New Roman" w:cs="Times New Roman"/>
          <w:sz w:val="24"/>
          <w:szCs w:val="24"/>
          <w:lang w:val="en-ZA"/>
        </w:rPr>
        <w:t>s</w:t>
      </w:r>
      <w:r w:rsidR="0073030D" w:rsidRPr="004C2173">
        <w:rPr>
          <w:rFonts w:ascii="Times New Roman" w:hAnsi="Times New Roman" w:cs="Times New Roman"/>
          <w:sz w:val="24"/>
          <w:szCs w:val="24"/>
          <w:lang w:val="en-ZA"/>
        </w:rPr>
        <w:t>s 1, 2, 50, 56(1) 56A, 57, 58</w:t>
      </w:r>
      <w:r w:rsidR="003E7C12" w:rsidRPr="004C2173">
        <w:rPr>
          <w:rFonts w:ascii="Times New Roman" w:hAnsi="Times New Roman" w:cs="Times New Roman"/>
          <w:sz w:val="24"/>
          <w:szCs w:val="24"/>
          <w:lang w:val="en-ZA"/>
        </w:rPr>
        <w:t xml:space="preserve">, </w:t>
      </w:r>
      <w:r w:rsidR="0073030D" w:rsidRPr="004C2173">
        <w:rPr>
          <w:rFonts w:ascii="Times New Roman" w:hAnsi="Times New Roman" w:cs="Times New Roman"/>
          <w:sz w:val="24"/>
          <w:szCs w:val="24"/>
          <w:lang w:val="en-ZA"/>
        </w:rPr>
        <w:t xml:space="preserve">59, 60 and 61 of the Criminal Law (Sexual Offenses </w:t>
      </w:r>
      <w:r w:rsidR="0073030D" w:rsidRPr="004C2173">
        <w:rPr>
          <w:rFonts w:ascii="Times New Roman" w:hAnsi="Times New Roman" w:cs="Times New Roman"/>
          <w:sz w:val="24"/>
          <w:szCs w:val="24"/>
          <w:lang w:val="en-ZA"/>
        </w:rPr>
        <w:lastRenderedPageBreak/>
        <w:t>and Related Matters) Amendment Act</w:t>
      </w:r>
      <w:r w:rsidR="0073030D" w:rsidRPr="00564D3A">
        <w:rPr>
          <w:rStyle w:val="FootnoteReference"/>
          <w:rFonts w:ascii="Times New Roman" w:hAnsi="Times New Roman" w:cs="Times New Roman"/>
          <w:sz w:val="24"/>
          <w:szCs w:val="24"/>
          <w:lang w:val="en-ZA"/>
        </w:rPr>
        <w:footnoteReference w:id="1"/>
      </w:r>
      <w:r w:rsidR="0073030D" w:rsidRPr="004C2173">
        <w:rPr>
          <w:rFonts w:ascii="Times New Roman" w:hAnsi="Times New Roman" w:cs="Times New Roman"/>
          <w:sz w:val="24"/>
          <w:szCs w:val="24"/>
          <w:lang w:val="en-ZA"/>
        </w:rPr>
        <w:t xml:space="preserve"> (</w:t>
      </w:r>
      <w:r w:rsidR="00F52660" w:rsidRPr="004C2173">
        <w:rPr>
          <w:rFonts w:ascii="Times New Roman" w:hAnsi="Times New Roman" w:cs="Times New Roman"/>
          <w:sz w:val="24"/>
          <w:szCs w:val="24"/>
          <w:lang w:val="en-ZA"/>
        </w:rPr>
        <w:t>‘</w:t>
      </w:r>
      <w:r w:rsidR="0073030D" w:rsidRPr="004C2173">
        <w:rPr>
          <w:rFonts w:ascii="Times New Roman" w:hAnsi="Times New Roman" w:cs="Times New Roman"/>
          <w:sz w:val="24"/>
          <w:szCs w:val="24"/>
          <w:lang w:val="en-ZA"/>
        </w:rPr>
        <w:t>SORMA</w:t>
      </w:r>
      <w:r w:rsidR="00F52660" w:rsidRPr="004C2173">
        <w:rPr>
          <w:rFonts w:ascii="Times New Roman" w:hAnsi="Times New Roman" w:cs="Times New Roman"/>
          <w:sz w:val="24"/>
          <w:szCs w:val="24"/>
          <w:lang w:val="en-ZA"/>
        </w:rPr>
        <w:t>’</w:t>
      </w:r>
      <w:r w:rsidR="0073030D" w:rsidRPr="004C2173">
        <w:rPr>
          <w:rFonts w:ascii="Times New Roman" w:hAnsi="Times New Roman" w:cs="Times New Roman"/>
          <w:sz w:val="24"/>
          <w:szCs w:val="24"/>
          <w:lang w:val="en-ZA"/>
        </w:rPr>
        <w:t>)</w:t>
      </w:r>
      <w:r w:rsidR="003E7C12" w:rsidRPr="004C2173">
        <w:rPr>
          <w:rFonts w:ascii="Times New Roman" w:hAnsi="Times New Roman" w:cs="Times New Roman"/>
          <w:sz w:val="24"/>
          <w:szCs w:val="24"/>
          <w:lang w:val="en-ZA"/>
        </w:rPr>
        <w:t xml:space="preserve">.  This charge was </w:t>
      </w:r>
      <w:r w:rsidR="0073030D" w:rsidRPr="004C2173">
        <w:rPr>
          <w:rFonts w:ascii="Times New Roman" w:hAnsi="Times New Roman" w:cs="Times New Roman"/>
          <w:sz w:val="24"/>
          <w:szCs w:val="24"/>
          <w:lang w:val="en-ZA"/>
        </w:rPr>
        <w:t xml:space="preserve">further read with </w:t>
      </w:r>
      <w:r w:rsidR="003E7C12" w:rsidRPr="004C2173">
        <w:rPr>
          <w:rFonts w:ascii="Times New Roman" w:hAnsi="Times New Roman" w:cs="Times New Roman"/>
          <w:sz w:val="24"/>
          <w:szCs w:val="24"/>
          <w:lang w:val="en-ZA"/>
        </w:rPr>
        <w:t xml:space="preserve">provisions of </w:t>
      </w:r>
      <w:r w:rsidR="0073030D" w:rsidRPr="004C2173">
        <w:rPr>
          <w:rFonts w:ascii="Times New Roman" w:hAnsi="Times New Roman" w:cs="Times New Roman"/>
          <w:sz w:val="24"/>
          <w:szCs w:val="24"/>
          <w:lang w:val="en-ZA"/>
        </w:rPr>
        <w:t>s</w:t>
      </w:r>
      <w:r w:rsidR="007E3A42" w:rsidRPr="004C2173">
        <w:rPr>
          <w:rFonts w:ascii="Times New Roman" w:hAnsi="Times New Roman" w:cs="Times New Roman"/>
          <w:sz w:val="24"/>
          <w:szCs w:val="24"/>
          <w:lang w:val="en-ZA"/>
        </w:rPr>
        <w:t>s</w:t>
      </w:r>
      <w:r w:rsidR="0073030D" w:rsidRPr="004C2173">
        <w:rPr>
          <w:rFonts w:ascii="Times New Roman" w:hAnsi="Times New Roman" w:cs="Times New Roman"/>
          <w:sz w:val="24"/>
          <w:szCs w:val="24"/>
          <w:lang w:val="en-ZA"/>
        </w:rPr>
        <w:t xml:space="preserve"> 256 and</w:t>
      </w:r>
      <w:r w:rsidR="00085D3D" w:rsidRPr="004C2173">
        <w:rPr>
          <w:rFonts w:ascii="Times New Roman" w:hAnsi="Times New Roman" w:cs="Times New Roman"/>
          <w:sz w:val="24"/>
          <w:szCs w:val="24"/>
          <w:lang w:val="en-ZA"/>
        </w:rPr>
        <w:t xml:space="preserve"> 261 of the Criminal Procedure Act</w:t>
      </w:r>
      <w:r w:rsidR="00085D3D" w:rsidRPr="00564D3A">
        <w:rPr>
          <w:rStyle w:val="FootnoteReference"/>
          <w:rFonts w:ascii="Times New Roman" w:hAnsi="Times New Roman" w:cs="Times New Roman"/>
          <w:sz w:val="24"/>
          <w:szCs w:val="24"/>
          <w:lang w:val="en-ZA"/>
        </w:rPr>
        <w:footnoteReference w:id="2"/>
      </w:r>
      <w:r w:rsidR="00085D3D" w:rsidRPr="004C2173">
        <w:rPr>
          <w:rFonts w:ascii="Times New Roman" w:hAnsi="Times New Roman" w:cs="Times New Roman"/>
          <w:sz w:val="24"/>
          <w:szCs w:val="24"/>
          <w:lang w:val="en-ZA"/>
        </w:rPr>
        <w:t xml:space="preserve"> (</w:t>
      </w:r>
      <w:r w:rsidR="00F52660" w:rsidRPr="004C2173">
        <w:rPr>
          <w:rFonts w:ascii="Times New Roman" w:hAnsi="Times New Roman" w:cs="Times New Roman"/>
          <w:sz w:val="24"/>
          <w:szCs w:val="24"/>
          <w:lang w:val="en-ZA"/>
        </w:rPr>
        <w:t>‘C</w:t>
      </w:r>
      <w:r w:rsidR="00085D3D" w:rsidRPr="004C2173">
        <w:rPr>
          <w:rFonts w:ascii="Times New Roman" w:hAnsi="Times New Roman" w:cs="Times New Roman"/>
          <w:sz w:val="24"/>
          <w:szCs w:val="24"/>
          <w:lang w:val="en-ZA"/>
        </w:rPr>
        <w:t>PA</w:t>
      </w:r>
      <w:r w:rsidR="00F52660" w:rsidRPr="004C2173">
        <w:rPr>
          <w:rFonts w:ascii="Times New Roman" w:hAnsi="Times New Roman" w:cs="Times New Roman"/>
          <w:sz w:val="24"/>
          <w:szCs w:val="24"/>
          <w:lang w:val="en-ZA"/>
        </w:rPr>
        <w:t>’</w:t>
      </w:r>
      <w:r w:rsidR="00085D3D" w:rsidRPr="004C2173">
        <w:rPr>
          <w:rFonts w:ascii="Times New Roman" w:hAnsi="Times New Roman" w:cs="Times New Roman"/>
          <w:sz w:val="24"/>
          <w:szCs w:val="24"/>
          <w:lang w:val="en-ZA"/>
        </w:rPr>
        <w:t>)</w:t>
      </w:r>
      <w:r w:rsidR="007E3A42" w:rsidRPr="004C2173">
        <w:rPr>
          <w:rFonts w:ascii="Times New Roman" w:hAnsi="Times New Roman" w:cs="Times New Roman"/>
          <w:sz w:val="24"/>
          <w:szCs w:val="24"/>
          <w:lang w:val="en-ZA"/>
        </w:rPr>
        <w:t>, s</w:t>
      </w:r>
      <w:r w:rsidR="00085D3D" w:rsidRPr="004C2173">
        <w:rPr>
          <w:rFonts w:ascii="Times New Roman" w:hAnsi="Times New Roman" w:cs="Times New Roman"/>
          <w:sz w:val="24"/>
          <w:szCs w:val="24"/>
          <w:lang w:val="en-ZA"/>
        </w:rPr>
        <w:t xml:space="preserve"> 51(1) and </w:t>
      </w:r>
      <w:r w:rsidR="007E3A42" w:rsidRPr="004C2173">
        <w:rPr>
          <w:rFonts w:ascii="Times New Roman" w:hAnsi="Times New Roman" w:cs="Times New Roman"/>
          <w:sz w:val="24"/>
          <w:szCs w:val="24"/>
          <w:lang w:val="en-ZA"/>
        </w:rPr>
        <w:t>S</w:t>
      </w:r>
      <w:r w:rsidR="00085D3D" w:rsidRPr="004C2173">
        <w:rPr>
          <w:rFonts w:ascii="Times New Roman" w:hAnsi="Times New Roman" w:cs="Times New Roman"/>
          <w:sz w:val="24"/>
          <w:szCs w:val="24"/>
          <w:lang w:val="en-ZA"/>
        </w:rPr>
        <w:t>chedule 2 of the Criminal Law</w:t>
      </w:r>
      <w:r w:rsidR="005755A1" w:rsidRPr="004C2173">
        <w:rPr>
          <w:rFonts w:ascii="Times New Roman" w:hAnsi="Times New Roman" w:cs="Times New Roman"/>
          <w:sz w:val="24"/>
          <w:szCs w:val="24"/>
          <w:lang w:val="en-ZA"/>
        </w:rPr>
        <w:t xml:space="preserve"> Amendment Act</w:t>
      </w:r>
      <w:r w:rsidR="005755A1" w:rsidRPr="00564D3A">
        <w:rPr>
          <w:rStyle w:val="FootnoteReference"/>
          <w:rFonts w:ascii="Times New Roman" w:hAnsi="Times New Roman" w:cs="Times New Roman"/>
          <w:sz w:val="24"/>
          <w:szCs w:val="24"/>
          <w:lang w:val="en-ZA"/>
        </w:rPr>
        <w:footnoteReference w:id="3"/>
      </w:r>
      <w:r w:rsidR="005755A1" w:rsidRPr="004C2173">
        <w:rPr>
          <w:rFonts w:ascii="Times New Roman" w:hAnsi="Times New Roman" w:cs="Times New Roman"/>
          <w:sz w:val="24"/>
          <w:szCs w:val="24"/>
          <w:lang w:val="en-ZA"/>
        </w:rPr>
        <w:t xml:space="preserve"> (</w:t>
      </w:r>
      <w:r w:rsidR="007E3A42" w:rsidRPr="004C2173">
        <w:rPr>
          <w:rFonts w:ascii="Times New Roman" w:hAnsi="Times New Roman" w:cs="Times New Roman"/>
          <w:sz w:val="24"/>
          <w:szCs w:val="24"/>
          <w:lang w:val="en-ZA"/>
        </w:rPr>
        <w:t>‘</w:t>
      </w:r>
      <w:r w:rsidR="005755A1" w:rsidRPr="004C2173">
        <w:rPr>
          <w:rFonts w:ascii="Times New Roman" w:hAnsi="Times New Roman" w:cs="Times New Roman"/>
          <w:sz w:val="24"/>
          <w:szCs w:val="24"/>
          <w:lang w:val="en-ZA"/>
        </w:rPr>
        <w:t>CLAA</w:t>
      </w:r>
      <w:r w:rsidR="007E3A42" w:rsidRPr="004C2173">
        <w:rPr>
          <w:rFonts w:ascii="Times New Roman" w:hAnsi="Times New Roman" w:cs="Times New Roman"/>
          <w:sz w:val="24"/>
          <w:szCs w:val="24"/>
          <w:lang w:val="en-ZA"/>
        </w:rPr>
        <w:t>’</w:t>
      </w:r>
      <w:r w:rsidR="005755A1" w:rsidRPr="004C2173">
        <w:rPr>
          <w:rFonts w:ascii="Times New Roman" w:hAnsi="Times New Roman" w:cs="Times New Roman"/>
          <w:sz w:val="24"/>
          <w:szCs w:val="24"/>
          <w:lang w:val="en-ZA"/>
        </w:rPr>
        <w:t>)</w:t>
      </w:r>
      <w:r w:rsidR="007E3A42" w:rsidRPr="004C2173">
        <w:rPr>
          <w:rFonts w:ascii="Times New Roman" w:hAnsi="Times New Roman" w:cs="Times New Roman"/>
          <w:sz w:val="24"/>
          <w:szCs w:val="24"/>
          <w:lang w:val="en-ZA"/>
        </w:rPr>
        <w:t xml:space="preserve"> as well as s </w:t>
      </w:r>
      <w:r w:rsidR="005755A1" w:rsidRPr="004C2173">
        <w:rPr>
          <w:rFonts w:ascii="Times New Roman" w:hAnsi="Times New Roman" w:cs="Times New Roman"/>
          <w:sz w:val="24"/>
          <w:szCs w:val="24"/>
          <w:lang w:val="en-ZA"/>
        </w:rPr>
        <w:t>120 of the Children’s Act</w:t>
      </w:r>
      <w:r w:rsidR="007E3A42" w:rsidRPr="004C2173">
        <w:rPr>
          <w:rFonts w:ascii="Times New Roman" w:hAnsi="Times New Roman" w:cs="Times New Roman"/>
          <w:sz w:val="24"/>
          <w:szCs w:val="24"/>
          <w:lang w:val="en-ZA"/>
        </w:rPr>
        <w:t>.</w:t>
      </w:r>
      <w:r w:rsidR="005755A1" w:rsidRPr="00564D3A">
        <w:rPr>
          <w:rStyle w:val="FootnoteReference"/>
          <w:rFonts w:ascii="Times New Roman" w:hAnsi="Times New Roman" w:cs="Times New Roman"/>
          <w:sz w:val="24"/>
          <w:szCs w:val="24"/>
          <w:lang w:val="en-ZA"/>
        </w:rPr>
        <w:footnoteReference w:id="4"/>
      </w:r>
    </w:p>
    <w:p w14:paraId="3C172C47" w14:textId="77777777" w:rsidR="00A96A97" w:rsidRPr="00564D3A" w:rsidRDefault="00A96A97" w:rsidP="00564D3A">
      <w:pPr>
        <w:spacing w:after="0" w:line="360" w:lineRule="auto"/>
        <w:jc w:val="both"/>
        <w:rPr>
          <w:rFonts w:ascii="Times New Roman" w:hAnsi="Times New Roman" w:cs="Times New Roman"/>
          <w:sz w:val="24"/>
          <w:szCs w:val="24"/>
          <w:lang w:val="en-ZA"/>
        </w:rPr>
      </w:pPr>
    </w:p>
    <w:p w14:paraId="600A6CE4" w14:textId="3923581F" w:rsidR="005755A1"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[2]</w:t>
      </w:r>
      <w:r w:rsidRPr="00564D3A">
        <w:rPr>
          <w:rFonts w:ascii="Times New Roman" w:hAnsi="Times New Roman" w:cs="Times New Roman"/>
          <w:sz w:val="24"/>
          <w:szCs w:val="24"/>
          <w:lang w:val="en-ZA"/>
        </w:rPr>
        <w:tab/>
      </w:r>
      <w:r w:rsidR="005755A1" w:rsidRPr="004C2173">
        <w:rPr>
          <w:rFonts w:ascii="Times New Roman" w:hAnsi="Times New Roman" w:cs="Times New Roman"/>
          <w:sz w:val="24"/>
          <w:szCs w:val="24"/>
          <w:lang w:val="en-ZA"/>
        </w:rPr>
        <w:t>The offen</w:t>
      </w:r>
      <w:r w:rsidR="00F52660" w:rsidRPr="004C2173">
        <w:rPr>
          <w:rFonts w:ascii="Times New Roman" w:hAnsi="Times New Roman" w:cs="Times New Roman"/>
          <w:sz w:val="24"/>
          <w:szCs w:val="24"/>
          <w:lang w:val="en-ZA"/>
        </w:rPr>
        <w:t>c</w:t>
      </w:r>
      <w:r w:rsidR="005755A1" w:rsidRPr="004C2173">
        <w:rPr>
          <w:rFonts w:ascii="Times New Roman" w:hAnsi="Times New Roman" w:cs="Times New Roman"/>
          <w:sz w:val="24"/>
          <w:szCs w:val="24"/>
          <w:lang w:val="en-ZA"/>
        </w:rPr>
        <w:t xml:space="preserve">e </w:t>
      </w:r>
      <w:r w:rsidR="007E3A42" w:rsidRPr="004C2173">
        <w:rPr>
          <w:rFonts w:ascii="Times New Roman" w:hAnsi="Times New Roman" w:cs="Times New Roman"/>
          <w:sz w:val="24"/>
          <w:szCs w:val="24"/>
          <w:lang w:val="en-ZA"/>
        </w:rPr>
        <w:t>i</w:t>
      </w:r>
      <w:r w:rsidR="005755A1" w:rsidRPr="004C2173">
        <w:rPr>
          <w:rFonts w:ascii="Times New Roman" w:hAnsi="Times New Roman" w:cs="Times New Roman"/>
          <w:sz w:val="24"/>
          <w:szCs w:val="24"/>
          <w:lang w:val="en-ZA"/>
        </w:rPr>
        <w:t xml:space="preserve">s alleged to have occurred on 1 November 2018 at or near </w:t>
      </w:r>
      <w:r w:rsidR="00215949" w:rsidRPr="004C2173">
        <w:rPr>
          <w:rFonts w:ascii="Times New Roman" w:hAnsi="Times New Roman" w:cs="Times New Roman"/>
          <w:sz w:val="24"/>
          <w:szCs w:val="24"/>
          <w:lang w:val="en-ZA"/>
        </w:rPr>
        <w:t xml:space="preserve">NU5, </w:t>
      </w:r>
      <w:proofErr w:type="spellStart"/>
      <w:r w:rsidR="005755A1" w:rsidRPr="004C2173">
        <w:rPr>
          <w:rFonts w:ascii="Times New Roman" w:hAnsi="Times New Roman" w:cs="Times New Roman"/>
          <w:sz w:val="24"/>
          <w:szCs w:val="24"/>
          <w:lang w:val="en-ZA"/>
        </w:rPr>
        <w:t>Mdantsane</w:t>
      </w:r>
      <w:proofErr w:type="spellEnd"/>
      <w:r w:rsidR="00215949" w:rsidRPr="004C2173">
        <w:rPr>
          <w:rFonts w:ascii="Times New Roman" w:hAnsi="Times New Roman" w:cs="Times New Roman"/>
          <w:sz w:val="24"/>
          <w:szCs w:val="24"/>
          <w:lang w:val="en-ZA"/>
        </w:rPr>
        <w:t>.</w:t>
      </w:r>
      <w:r w:rsidR="005755A1" w:rsidRPr="004C2173">
        <w:rPr>
          <w:rFonts w:ascii="Times New Roman" w:hAnsi="Times New Roman" w:cs="Times New Roman"/>
          <w:sz w:val="24"/>
          <w:szCs w:val="24"/>
          <w:lang w:val="en-ZA"/>
        </w:rPr>
        <w:t xml:space="preserve"> </w:t>
      </w:r>
      <w:r w:rsidR="00215949" w:rsidRPr="004C2173">
        <w:rPr>
          <w:rFonts w:ascii="Times New Roman" w:hAnsi="Times New Roman" w:cs="Times New Roman"/>
          <w:sz w:val="24"/>
          <w:szCs w:val="24"/>
          <w:lang w:val="en-ZA"/>
        </w:rPr>
        <w:t>T</w:t>
      </w:r>
      <w:r w:rsidR="005755A1" w:rsidRPr="004C2173">
        <w:rPr>
          <w:rFonts w:ascii="Times New Roman" w:hAnsi="Times New Roman" w:cs="Times New Roman"/>
          <w:sz w:val="24"/>
          <w:szCs w:val="24"/>
          <w:lang w:val="en-ZA"/>
        </w:rPr>
        <w:t xml:space="preserve">he </w:t>
      </w:r>
      <w:r w:rsidR="00215949" w:rsidRPr="004C2173">
        <w:rPr>
          <w:rFonts w:ascii="Times New Roman" w:hAnsi="Times New Roman" w:cs="Times New Roman"/>
          <w:sz w:val="24"/>
          <w:szCs w:val="24"/>
          <w:lang w:val="en-ZA"/>
        </w:rPr>
        <w:t xml:space="preserve">state alleged that the </w:t>
      </w:r>
      <w:r w:rsidR="00F52660" w:rsidRPr="004C2173">
        <w:rPr>
          <w:rFonts w:ascii="Times New Roman" w:hAnsi="Times New Roman" w:cs="Times New Roman"/>
          <w:sz w:val="24"/>
          <w:szCs w:val="24"/>
          <w:lang w:val="en-ZA"/>
        </w:rPr>
        <w:t>a</w:t>
      </w:r>
      <w:r w:rsidR="005755A1" w:rsidRPr="004C2173">
        <w:rPr>
          <w:rFonts w:ascii="Times New Roman" w:hAnsi="Times New Roman" w:cs="Times New Roman"/>
          <w:sz w:val="24"/>
          <w:szCs w:val="24"/>
          <w:lang w:val="en-ZA"/>
        </w:rPr>
        <w:t>ppellant unlawfully and intentionally committed</w:t>
      </w:r>
      <w:r w:rsidR="00A96A97" w:rsidRPr="004C2173">
        <w:rPr>
          <w:rFonts w:ascii="Times New Roman" w:hAnsi="Times New Roman" w:cs="Times New Roman"/>
          <w:sz w:val="24"/>
          <w:szCs w:val="24"/>
          <w:lang w:val="en-ZA"/>
        </w:rPr>
        <w:t xml:space="preserve"> an act of sexual penetration</w:t>
      </w:r>
      <w:r w:rsidR="003512C3" w:rsidRPr="004C2173">
        <w:rPr>
          <w:rFonts w:ascii="Times New Roman" w:hAnsi="Times New Roman" w:cs="Times New Roman"/>
          <w:sz w:val="24"/>
          <w:szCs w:val="24"/>
          <w:lang w:val="en-ZA"/>
        </w:rPr>
        <w:t xml:space="preserve"> with the complainant</w:t>
      </w:r>
      <w:r w:rsidR="00215949" w:rsidRPr="004C2173">
        <w:rPr>
          <w:rFonts w:ascii="Times New Roman" w:hAnsi="Times New Roman" w:cs="Times New Roman"/>
          <w:sz w:val="24"/>
          <w:szCs w:val="24"/>
          <w:lang w:val="en-ZA"/>
        </w:rPr>
        <w:t>,</w:t>
      </w:r>
      <w:r w:rsidR="003512C3" w:rsidRPr="004C2173">
        <w:rPr>
          <w:rFonts w:ascii="Times New Roman" w:hAnsi="Times New Roman" w:cs="Times New Roman"/>
          <w:sz w:val="24"/>
          <w:szCs w:val="24"/>
          <w:lang w:val="en-ZA"/>
        </w:rPr>
        <w:t xml:space="preserve"> who was at the time 14 years of age</w:t>
      </w:r>
      <w:r w:rsidR="00215949" w:rsidRPr="004C2173">
        <w:rPr>
          <w:rFonts w:ascii="Times New Roman" w:hAnsi="Times New Roman" w:cs="Times New Roman"/>
          <w:sz w:val="24"/>
          <w:szCs w:val="24"/>
          <w:lang w:val="en-ZA"/>
        </w:rPr>
        <w:t>,</w:t>
      </w:r>
      <w:r w:rsidR="003512C3" w:rsidRPr="004C2173">
        <w:rPr>
          <w:rFonts w:ascii="Times New Roman" w:hAnsi="Times New Roman" w:cs="Times New Roman"/>
          <w:sz w:val="24"/>
          <w:szCs w:val="24"/>
          <w:lang w:val="en-ZA"/>
        </w:rPr>
        <w:t xml:space="preserve"> by inserting his penis into her vagina</w:t>
      </w:r>
      <w:r w:rsidR="00215949" w:rsidRPr="004C2173">
        <w:rPr>
          <w:rFonts w:ascii="Times New Roman" w:hAnsi="Times New Roman" w:cs="Times New Roman"/>
          <w:sz w:val="24"/>
          <w:szCs w:val="24"/>
          <w:lang w:val="en-ZA"/>
        </w:rPr>
        <w:t>,</w:t>
      </w:r>
      <w:r w:rsidR="003512C3" w:rsidRPr="004C2173">
        <w:rPr>
          <w:rFonts w:ascii="Times New Roman" w:hAnsi="Times New Roman" w:cs="Times New Roman"/>
          <w:sz w:val="24"/>
          <w:szCs w:val="24"/>
          <w:lang w:val="en-ZA"/>
        </w:rPr>
        <w:t xml:space="preserve"> without</w:t>
      </w:r>
      <w:r w:rsidR="00902B7A" w:rsidRPr="004C2173">
        <w:rPr>
          <w:rFonts w:ascii="Times New Roman" w:hAnsi="Times New Roman" w:cs="Times New Roman"/>
          <w:sz w:val="24"/>
          <w:szCs w:val="24"/>
          <w:lang w:val="en-ZA"/>
        </w:rPr>
        <w:t xml:space="preserve"> her</w:t>
      </w:r>
      <w:r w:rsidR="003512C3" w:rsidRPr="004C2173">
        <w:rPr>
          <w:rFonts w:ascii="Times New Roman" w:hAnsi="Times New Roman" w:cs="Times New Roman"/>
          <w:sz w:val="24"/>
          <w:szCs w:val="24"/>
          <w:lang w:val="en-ZA"/>
        </w:rPr>
        <w:t xml:space="preserve"> consent.</w:t>
      </w:r>
    </w:p>
    <w:p w14:paraId="0B006383" w14:textId="77777777" w:rsidR="00A805AB" w:rsidRPr="00564D3A" w:rsidRDefault="00A805AB" w:rsidP="00564D3A">
      <w:pPr>
        <w:spacing w:after="0" w:line="360" w:lineRule="auto"/>
        <w:jc w:val="both"/>
        <w:rPr>
          <w:rFonts w:ascii="Times New Roman" w:hAnsi="Times New Roman" w:cs="Times New Roman"/>
          <w:sz w:val="24"/>
          <w:szCs w:val="24"/>
          <w:lang w:val="en-ZA"/>
        </w:rPr>
      </w:pPr>
    </w:p>
    <w:p w14:paraId="4A28907C" w14:textId="66C007C0" w:rsidR="003F4CA5"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[3]</w:t>
      </w:r>
      <w:r w:rsidRPr="00564D3A">
        <w:rPr>
          <w:rFonts w:ascii="Times New Roman" w:hAnsi="Times New Roman" w:cs="Times New Roman"/>
          <w:sz w:val="24"/>
          <w:szCs w:val="24"/>
          <w:lang w:val="en-ZA"/>
        </w:rPr>
        <w:tab/>
      </w:r>
      <w:r w:rsidR="0097063A" w:rsidRPr="004C2173">
        <w:rPr>
          <w:rFonts w:ascii="Times New Roman" w:hAnsi="Times New Roman" w:cs="Times New Roman"/>
          <w:sz w:val="24"/>
          <w:szCs w:val="24"/>
          <w:lang w:val="en-ZA"/>
        </w:rPr>
        <w:t>When the trial started o</w:t>
      </w:r>
      <w:r w:rsidR="007E3A42" w:rsidRPr="004C2173">
        <w:rPr>
          <w:rFonts w:ascii="Times New Roman" w:hAnsi="Times New Roman" w:cs="Times New Roman"/>
          <w:sz w:val="24"/>
          <w:szCs w:val="24"/>
          <w:lang w:val="en-ZA"/>
        </w:rPr>
        <w:t>n 30 October 2019</w:t>
      </w:r>
      <w:r w:rsidR="00BB4F9E" w:rsidRPr="004C2173">
        <w:rPr>
          <w:rFonts w:ascii="Times New Roman" w:hAnsi="Times New Roman" w:cs="Times New Roman"/>
          <w:sz w:val="24"/>
          <w:szCs w:val="24"/>
          <w:lang w:val="en-ZA"/>
        </w:rPr>
        <w:t>,</w:t>
      </w:r>
      <w:r w:rsidR="007E3A42" w:rsidRPr="004C2173">
        <w:rPr>
          <w:rFonts w:ascii="Times New Roman" w:hAnsi="Times New Roman" w:cs="Times New Roman"/>
          <w:sz w:val="24"/>
          <w:szCs w:val="24"/>
          <w:lang w:val="en-ZA"/>
        </w:rPr>
        <w:t xml:space="preserve"> </w:t>
      </w:r>
      <w:r w:rsidR="003512C3" w:rsidRPr="004C2173">
        <w:rPr>
          <w:rFonts w:ascii="Times New Roman" w:hAnsi="Times New Roman" w:cs="Times New Roman"/>
          <w:sz w:val="24"/>
          <w:szCs w:val="24"/>
          <w:lang w:val="en-ZA"/>
        </w:rPr>
        <w:t xml:space="preserve">the </w:t>
      </w:r>
      <w:r w:rsidR="007E3A42" w:rsidRPr="004C2173">
        <w:rPr>
          <w:rFonts w:ascii="Times New Roman" w:hAnsi="Times New Roman" w:cs="Times New Roman"/>
          <w:sz w:val="24"/>
          <w:szCs w:val="24"/>
          <w:lang w:val="en-ZA"/>
        </w:rPr>
        <w:t>a</w:t>
      </w:r>
      <w:r w:rsidR="003512C3" w:rsidRPr="004C2173">
        <w:rPr>
          <w:rFonts w:ascii="Times New Roman" w:hAnsi="Times New Roman" w:cs="Times New Roman"/>
          <w:sz w:val="24"/>
          <w:szCs w:val="24"/>
          <w:lang w:val="en-ZA"/>
        </w:rPr>
        <w:t xml:space="preserve">ppellant pleaded not guilty and </w:t>
      </w:r>
      <w:r w:rsidR="00BB4F9E" w:rsidRPr="004C2173">
        <w:rPr>
          <w:rFonts w:ascii="Times New Roman" w:hAnsi="Times New Roman" w:cs="Times New Roman"/>
          <w:sz w:val="24"/>
          <w:szCs w:val="24"/>
          <w:lang w:val="en-ZA"/>
        </w:rPr>
        <w:t>asserted that he and the complainant had consensual sexual intercourse</w:t>
      </w:r>
      <w:r w:rsidR="00F52660" w:rsidRPr="004C2173">
        <w:rPr>
          <w:rFonts w:ascii="Times New Roman" w:hAnsi="Times New Roman" w:cs="Times New Roman"/>
          <w:sz w:val="24"/>
          <w:szCs w:val="24"/>
          <w:lang w:val="en-ZA"/>
        </w:rPr>
        <w:t xml:space="preserve">.  </w:t>
      </w:r>
      <w:r w:rsidR="00917BD2" w:rsidRPr="004C2173">
        <w:rPr>
          <w:rFonts w:ascii="Times New Roman" w:hAnsi="Times New Roman" w:cs="Times New Roman"/>
          <w:sz w:val="24"/>
          <w:szCs w:val="24"/>
          <w:lang w:val="en-ZA"/>
        </w:rPr>
        <w:t xml:space="preserve">The state successfully </w:t>
      </w:r>
      <w:r w:rsidR="008D625E" w:rsidRPr="004C2173">
        <w:rPr>
          <w:rFonts w:ascii="Times New Roman" w:hAnsi="Times New Roman" w:cs="Times New Roman"/>
          <w:sz w:val="24"/>
          <w:szCs w:val="24"/>
          <w:lang w:val="en-ZA"/>
        </w:rPr>
        <w:t>applied</w:t>
      </w:r>
      <w:r w:rsidR="00D05649" w:rsidRPr="004C2173">
        <w:rPr>
          <w:rFonts w:ascii="Times New Roman" w:hAnsi="Times New Roman" w:cs="Times New Roman"/>
          <w:sz w:val="24"/>
          <w:szCs w:val="24"/>
          <w:lang w:val="en-ZA"/>
        </w:rPr>
        <w:t>,</w:t>
      </w:r>
      <w:r w:rsidR="008D625E" w:rsidRPr="004C2173">
        <w:rPr>
          <w:rFonts w:ascii="Times New Roman" w:hAnsi="Times New Roman" w:cs="Times New Roman"/>
          <w:sz w:val="24"/>
          <w:szCs w:val="24"/>
          <w:lang w:val="en-ZA"/>
        </w:rPr>
        <w:t xml:space="preserve"> in terms of s 170A of the CPA</w:t>
      </w:r>
      <w:r w:rsidR="00D05649" w:rsidRPr="004C2173">
        <w:rPr>
          <w:rFonts w:ascii="Times New Roman" w:hAnsi="Times New Roman" w:cs="Times New Roman"/>
          <w:sz w:val="24"/>
          <w:szCs w:val="24"/>
          <w:lang w:val="en-ZA"/>
        </w:rPr>
        <w:t>,</w:t>
      </w:r>
      <w:r w:rsidR="008D625E" w:rsidRPr="004C2173">
        <w:rPr>
          <w:rFonts w:ascii="Times New Roman" w:hAnsi="Times New Roman" w:cs="Times New Roman"/>
          <w:sz w:val="24"/>
          <w:szCs w:val="24"/>
          <w:lang w:val="en-ZA"/>
        </w:rPr>
        <w:t xml:space="preserve"> for the complainant to testify in a separate room adjoining the court room via a </w:t>
      </w:r>
      <w:r w:rsidR="00BB022D" w:rsidRPr="004C2173">
        <w:rPr>
          <w:rFonts w:ascii="Times New Roman" w:hAnsi="Times New Roman" w:cs="Times New Roman"/>
          <w:sz w:val="24"/>
          <w:szCs w:val="24"/>
          <w:lang w:val="en-ZA"/>
        </w:rPr>
        <w:t>closed-circuit</w:t>
      </w:r>
      <w:r w:rsidR="008D625E" w:rsidRPr="004C2173">
        <w:rPr>
          <w:rFonts w:ascii="Times New Roman" w:hAnsi="Times New Roman" w:cs="Times New Roman"/>
          <w:sz w:val="24"/>
          <w:szCs w:val="24"/>
          <w:lang w:val="en-ZA"/>
        </w:rPr>
        <w:t xml:space="preserve"> television with the assistance of an intermediary</w:t>
      </w:r>
      <w:r w:rsidR="00917BD2" w:rsidRPr="004C2173">
        <w:rPr>
          <w:rFonts w:ascii="Times New Roman" w:hAnsi="Times New Roman" w:cs="Times New Roman"/>
          <w:sz w:val="24"/>
          <w:szCs w:val="24"/>
          <w:lang w:val="en-ZA"/>
        </w:rPr>
        <w:t>,</w:t>
      </w:r>
      <w:r w:rsidR="008D625E" w:rsidRPr="004C2173">
        <w:rPr>
          <w:rFonts w:ascii="Times New Roman" w:hAnsi="Times New Roman" w:cs="Times New Roman"/>
          <w:sz w:val="24"/>
          <w:szCs w:val="24"/>
          <w:lang w:val="en-ZA"/>
        </w:rPr>
        <w:t xml:space="preserve"> Ms Phumla </w:t>
      </w:r>
      <w:proofErr w:type="spellStart"/>
      <w:r w:rsidR="008D625E" w:rsidRPr="004C2173">
        <w:rPr>
          <w:rFonts w:ascii="Times New Roman" w:hAnsi="Times New Roman" w:cs="Times New Roman"/>
          <w:sz w:val="24"/>
          <w:szCs w:val="24"/>
          <w:lang w:val="en-ZA"/>
        </w:rPr>
        <w:t>Tshona</w:t>
      </w:r>
      <w:proofErr w:type="spellEnd"/>
      <w:r w:rsidR="008D625E" w:rsidRPr="004C2173">
        <w:rPr>
          <w:rFonts w:ascii="Times New Roman" w:hAnsi="Times New Roman" w:cs="Times New Roman"/>
          <w:sz w:val="24"/>
          <w:szCs w:val="24"/>
          <w:lang w:val="en-ZA"/>
        </w:rPr>
        <w:t>.</w:t>
      </w:r>
      <w:r w:rsidR="00840738" w:rsidRPr="004C2173">
        <w:rPr>
          <w:rFonts w:ascii="Times New Roman" w:hAnsi="Times New Roman" w:cs="Times New Roman"/>
          <w:sz w:val="24"/>
          <w:szCs w:val="24"/>
          <w:lang w:val="en-ZA"/>
        </w:rPr>
        <w:t xml:space="preserve">  </w:t>
      </w:r>
      <w:r w:rsidR="0097063A" w:rsidRPr="004C2173">
        <w:rPr>
          <w:rFonts w:ascii="Times New Roman" w:hAnsi="Times New Roman" w:cs="Times New Roman"/>
          <w:sz w:val="24"/>
          <w:szCs w:val="24"/>
          <w:lang w:val="en-ZA"/>
        </w:rPr>
        <w:t>The complainant was 15 years old at the time.</w:t>
      </w:r>
    </w:p>
    <w:p w14:paraId="7AF8A12D" w14:textId="77777777" w:rsidR="00BB022D" w:rsidRPr="00564D3A" w:rsidRDefault="00BB022D" w:rsidP="00564D3A">
      <w:pPr>
        <w:pStyle w:val="ListParagraph"/>
        <w:spacing w:after="0" w:line="360" w:lineRule="auto"/>
        <w:rPr>
          <w:rFonts w:ascii="Times New Roman" w:hAnsi="Times New Roman" w:cs="Times New Roman"/>
          <w:sz w:val="24"/>
          <w:szCs w:val="24"/>
          <w:lang w:val="en-ZA"/>
        </w:rPr>
      </w:pPr>
    </w:p>
    <w:p w14:paraId="4E33908F" w14:textId="335EBAC9" w:rsidR="002F24F6" w:rsidRPr="004C2173" w:rsidRDefault="004C2173" w:rsidP="004C2173">
      <w:pPr>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[4]</w:t>
      </w:r>
      <w:r>
        <w:rPr>
          <w:rFonts w:ascii="Times New Roman" w:hAnsi="Times New Roman" w:cs="Times New Roman"/>
          <w:sz w:val="24"/>
          <w:szCs w:val="24"/>
          <w:lang w:val="en-ZA"/>
        </w:rPr>
        <w:tab/>
      </w:r>
      <w:r w:rsidR="003F4CA5" w:rsidRPr="004C2173">
        <w:rPr>
          <w:rFonts w:ascii="Times New Roman" w:hAnsi="Times New Roman" w:cs="Times New Roman"/>
          <w:sz w:val="24"/>
          <w:szCs w:val="24"/>
          <w:lang w:val="en-ZA"/>
        </w:rPr>
        <w:t>On 10 February 2020</w:t>
      </w:r>
      <w:r w:rsidR="009E00BD" w:rsidRPr="004C2173">
        <w:rPr>
          <w:rFonts w:ascii="Times New Roman" w:hAnsi="Times New Roman" w:cs="Times New Roman"/>
          <w:sz w:val="24"/>
          <w:szCs w:val="24"/>
          <w:lang w:val="en-ZA"/>
        </w:rPr>
        <w:t>,</w:t>
      </w:r>
      <w:r w:rsidR="003F4CA5" w:rsidRPr="004C2173">
        <w:rPr>
          <w:rFonts w:ascii="Times New Roman" w:hAnsi="Times New Roman" w:cs="Times New Roman"/>
          <w:sz w:val="24"/>
          <w:szCs w:val="24"/>
          <w:lang w:val="en-ZA"/>
        </w:rPr>
        <w:t xml:space="preserve"> the appellant was found guilty as charged and on 10 March 2020 he was sentenced to undergo eighteen (18) years imprisonment.  The appellant appeals to this court </w:t>
      </w:r>
      <w:r w:rsidR="00CB2D11" w:rsidRPr="004C2173">
        <w:rPr>
          <w:rFonts w:ascii="Times New Roman" w:hAnsi="Times New Roman" w:cs="Times New Roman"/>
          <w:sz w:val="24"/>
          <w:szCs w:val="24"/>
          <w:lang w:val="en-ZA"/>
        </w:rPr>
        <w:t xml:space="preserve">against his conviction </w:t>
      </w:r>
      <w:r w:rsidR="003F4CA5" w:rsidRPr="004C2173">
        <w:rPr>
          <w:rFonts w:ascii="Times New Roman" w:hAnsi="Times New Roman" w:cs="Times New Roman"/>
          <w:sz w:val="24"/>
          <w:szCs w:val="24"/>
          <w:lang w:val="en-ZA"/>
        </w:rPr>
        <w:t xml:space="preserve">with the leave of the court </w:t>
      </w:r>
      <w:r w:rsidR="003F4CA5" w:rsidRPr="004C2173">
        <w:rPr>
          <w:rFonts w:ascii="Times New Roman" w:hAnsi="Times New Roman" w:cs="Times New Roman"/>
          <w:i/>
          <w:sz w:val="24"/>
          <w:szCs w:val="24"/>
          <w:lang w:val="en-ZA"/>
        </w:rPr>
        <w:t>a quo</w:t>
      </w:r>
      <w:r w:rsidR="003F4CA5" w:rsidRPr="004C2173">
        <w:rPr>
          <w:rFonts w:ascii="Times New Roman" w:hAnsi="Times New Roman" w:cs="Times New Roman"/>
          <w:sz w:val="24"/>
          <w:szCs w:val="24"/>
          <w:lang w:val="en-ZA"/>
        </w:rPr>
        <w:t>.</w:t>
      </w:r>
    </w:p>
    <w:p w14:paraId="2F3FCC4D" w14:textId="77777777" w:rsidR="00564D3A" w:rsidRPr="00564D3A" w:rsidRDefault="00564D3A" w:rsidP="00564D3A">
      <w:pPr>
        <w:pStyle w:val="ListParagraph"/>
        <w:spacing w:after="0" w:line="360" w:lineRule="auto"/>
        <w:ind w:left="0"/>
        <w:jc w:val="both"/>
        <w:rPr>
          <w:rFonts w:ascii="Times New Roman" w:hAnsi="Times New Roman" w:cs="Times New Roman"/>
          <w:sz w:val="24"/>
          <w:szCs w:val="24"/>
          <w:lang w:val="en-ZA"/>
        </w:rPr>
      </w:pPr>
    </w:p>
    <w:p w14:paraId="501953DB" w14:textId="4176E02C" w:rsidR="009E4D99"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[5]</w:t>
      </w:r>
      <w:r w:rsidRPr="00564D3A">
        <w:rPr>
          <w:rFonts w:ascii="Times New Roman" w:hAnsi="Times New Roman" w:cs="Times New Roman"/>
          <w:sz w:val="24"/>
          <w:szCs w:val="24"/>
          <w:lang w:val="en-ZA"/>
        </w:rPr>
        <w:tab/>
      </w:r>
      <w:r w:rsidR="00D05649" w:rsidRPr="004C2173">
        <w:rPr>
          <w:rFonts w:ascii="Times New Roman" w:hAnsi="Times New Roman" w:cs="Times New Roman"/>
          <w:sz w:val="24"/>
          <w:szCs w:val="24"/>
          <w:lang w:val="en-ZA"/>
        </w:rPr>
        <w:t xml:space="preserve">The complainant </w:t>
      </w:r>
      <w:r w:rsidR="00516B74" w:rsidRPr="004C2173">
        <w:rPr>
          <w:rFonts w:ascii="Times New Roman" w:hAnsi="Times New Roman" w:cs="Times New Roman"/>
          <w:sz w:val="24"/>
          <w:szCs w:val="24"/>
          <w:lang w:val="en-ZA"/>
        </w:rPr>
        <w:t>testified</w:t>
      </w:r>
      <w:r w:rsidR="002F24F6" w:rsidRPr="004C2173">
        <w:rPr>
          <w:rFonts w:ascii="Times New Roman" w:hAnsi="Times New Roman" w:cs="Times New Roman"/>
          <w:sz w:val="24"/>
          <w:szCs w:val="24"/>
          <w:lang w:val="en-ZA"/>
        </w:rPr>
        <w:t xml:space="preserve"> that while she and her two companions were standing </w:t>
      </w:r>
      <w:r w:rsidR="00516B74" w:rsidRPr="004C2173">
        <w:rPr>
          <w:rFonts w:ascii="Times New Roman" w:hAnsi="Times New Roman" w:cs="Times New Roman"/>
          <w:sz w:val="24"/>
          <w:szCs w:val="24"/>
          <w:lang w:val="en-ZA"/>
        </w:rPr>
        <w:t>i</w:t>
      </w:r>
      <w:r w:rsidR="00AD5F7D" w:rsidRPr="004C2173">
        <w:rPr>
          <w:rFonts w:ascii="Times New Roman" w:hAnsi="Times New Roman" w:cs="Times New Roman"/>
          <w:sz w:val="24"/>
          <w:szCs w:val="24"/>
          <w:lang w:val="en-ZA"/>
        </w:rPr>
        <w:t>n the street</w:t>
      </w:r>
      <w:r w:rsidR="00516B74" w:rsidRPr="004C2173">
        <w:rPr>
          <w:rFonts w:ascii="Times New Roman" w:hAnsi="Times New Roman" w:cs="Times New Roman"/>
          <w:sz w:val="24"/>
          <w:szCs w:val="24"/>
          <w:lang w:val="en-ZA"/>
        </w:rPr>
        <w:t>,</w:t>
      </w:r>
      <w:r w:rsidR="002F24F6" w:rsidRPr="004C2173">
        <w:rPr>
          <w:rFonts w:ascii="Times New Roman" w:hAnsi="Times New Roman" w:cs="Times New Roman"/>
          <w:sz w:val="24"/>
          <w:szCs w:val="24"/>
          <w:lang w:val="en-ZA"/>
        </w:rPr>
        <w:t xml:space="preserve"> the appellant emerged</w:t>
      </w:r>
      <w:r w:rsidR="00CB2D11" w:rsidRPr="004C2173">
        <w:rPr>
          <w:rFonts w:ascii="Times New Roman" w:hAnsi="Times New Roman" w:cs="Times New Roman"/>
          <w:sz w:val="24"/>
          <w:szCs w:val="24"/>
          <w:lang w:val="en-ZA"/>
        </w:rPr>
        <w:t xml:space="preserve"> driving in a motor vehicle</w:t>
      </w:r>
      <w:r w:rsidR="002F24F6" w:rsidRPr="004C2173">
        <w:rPr>
          <w:rFonts w:ascii="Times New Roman" w:hAnsi="Times New Roman" w:cs="Times New Roman"/>
          <w:sz w:val="24"/>
          <w:szCs w:val="24"/>
          <w:lang w:val="en-ZA"/>
        </w:rPr>
        <w:t xml:space="preserve">.  The appellant and the complainant knew each other as they resided in the same section in </w:t>
      </w:r>
      <w:proofErr w:type="spellStart"/>
      <w:r w:rsidR="002F24F6" w:rsidRPr="004C2173">
        <w:rPr>
          <w:rFonts w:ascii="Times New Roman" w:hAnsi="Times New Roman" w:cs="Times New Roman"/>
          <w:sz w:val="24"/>
          <w:szCs w:val="24"/>
          <w:lang w:val="en-ZA"/>
        </w:rPr>
        <w:t>Mdantsane</w:t>
      </w:r>
      <w:proofErr w:type="spellEnd"/>
      <w:r w:rsidR="00AD5F7D" w:rsidRPr="004C2173">
        <w:rPr>
          <w:rFonts w:ascii="Times New Roman" w:hAnsi="Times New Roman" w:cs="Times New Roman"/>
          <w:sz w:val="24"/>
          <w:szCs w:val="24"/>
          <w:lang w:val="en-ZA"/>
        </w:rPr>
        <w:t>,</w:t>
      </w:r>
      <w:r w:rsidR="002F24F6" w:rsidRPr="004C2173">
        <w:rPr>
          <w:rFonts w:ascii="Times New Roman" w:hAnsi="Times New Roman" w:cs="Times New Roman"/>
          <w:sz w:val="24"/>
          <w:szCs w:val="24"/>
          <w:lang w:val="en-ZA"/>
        </w:rPr>
        <w:t xml:space="preserve"> </w:t>
      </w:r>
      <w:r w:rsidR="00516B74" w:rsidRPr="004C2173">
        <w:rPr>
          <w:rFonts w:ascii="Times New Roman" w:hAnsi="Times New Roman" w:cs="Times New Roman"/>
          <w:sz w:val="24"/>
          <w:szCs w:val="24"/>
          <w:lang w:val="en-ZA"/>
        </w:rPr>
        <w:t xml:space="preserve">namely </w:t>
      </w:r>
      <w:r w:rsidR="002F24F6" w:rsidRPr="004C2173">
        <w:rPr>
          <w:rFonts w:ascii="Times New Roman" w:hAnsi="Times New Roman" w:cs="Times New Roman"/>
          <w:sz w:val="24"/>
          <w:szCs w:val="24"/>
          <w:lang w:val="en-ZA"/>
        </w:rPr>
        <w:t xml:space="preserve">NU 5A.  The </w:t>
      </w:r>
      <w:r w:rsidR="001C4933" w:rsidRPr="004C2173">
        <w:rPr>
          <w:rFonts w:ascii="Times New Roman" w:hAnsi="Times New Roman" w:cs="Times New Roman"/>
          <w:sz w:val="24"/>
          <w:szCs w:val="24"/>
          <w:lang w:val="en-ZA"/>
        </w:rPr>
        <w:t>appellant</w:t>
      </w:r>
      <w:r w:rsidR="002F24F6" w:rsidRPr="004C2173">
        <w:rPr>
          <w:rFonts w:ascii="Times New Roman" w:hAnsi="Times New Roman" w:cs="Times New Roman"/>
          <w:sz w:val="24"/>
          <w:szCs w:val="24"/>
          <w:lang w:val="en-ZA"/>
        </w:rPr>
        <w:t xml:space="preserve"> was more like a </w:t>
      </w:r>
      <w:r w:rsidR="001C4933" w:rsidRPr="004C2173">
        <w:rPr>
          <w:rFonts w:ascii="Times New Roman" w:hAnsi="Times New Roman" w:cs="Times New Roman"/>
          <w:sz w:val="24"/>
          <w:szCs w:val="24"/>
          <w:lang w:val="en-ZA"/>
        </w:rPr>
        <w:t xml:space="preserve">family friend as he would from time to time be requested by the complainant’s mother to run her errands.  The appellant requested the complainant to accompany him to the Highway taxi rank.  The complainant </w:t>
      </w:r>
      <w:r w:rsidR="00516B74" w:rsidRPr="004C2173">
        <w:rPr>
          <w:rFonts w:ascii="Times New Roman" w:hAnsi="Times New Roman" w:cs="Times New Roman"/>
          <w:sz w:val="24"/>
          <w:szCs w:val="24"/>
          <w:lang w:val="en-ZA"/>
        </w:rPr>
        <w:t>boarded</w:t>
      </w:r>
      <w:r w:rsidR="001C4933" w:rsidRPr="004C2173">
        <w:rPr>
          <w:rFonts w:ascii="Times New Roman" w:hAnsi="Times New Roman" w:cs="Times New Roman"/>
          <w:sz w:val="24"/>
          <w:szCs w:val="24"/>
          <w:lang w:val="en-ZA"/>
        </w:rPr>
        <w:t xml:space="preserve"> the motor vehicle</w:t>
      </w:r>
      <w:r w:rsidR="00516B74" w:rsidRPr="004C2173">
        <w:rPr>
          <w:rFonts w:ascii="Times New Roman" w:hAnsi="Times New Roman" w:cs="Times New Roman"/>
          <w:sz w:val="24"/>
          <w:szCs w:val="24"/>
          <w:lang w:val="en-ZA"/>
        </w:rPr>
        <w:t xml:space="preserve"> and</w:t>
      </w:r>
      <w:r w:rsidR="001C4933" w:rsidRPr="004C2173">
        <w:rPr>
          <w:rFonts w:ascii="Times New Roman" w:hAnsi="Times New Roman" w:cs="Times New Roman"/>
          <w:sz w:val="24"/>
          <w:szCs w:val="24"/>
          <w:lang w:val="en-ZA"/>
        </w:rPr>
        <w:t xml:space="preserve"> </w:t>
      </w:r>
      <w:r w:rsidR="00516B74" w:rsidRPr="004C2173">
        <w:rPr>
          <w:rFonts w:ascii="Times New Roman" w:hAnsi="Times New Roman" w:cs="Times New Roman"/>
          <w:sz w:val="24"/>
          <w:szCs w:val="24"/>
          <w:lang w:val="en-ZA"/>
        </w:rPr>
        <w:t>t</w:t>
      </w:r>
      <w:r w:rsidR="001C4933" w:rsidRPr="004C2173">
        <w:rPr>
          <w:rFonts w:ascii="Times New Roman" w:hAnsi="Times New Roman" w:cs="Times New Roman"/>
          <w:sz w:val="24"/>
          <w:szCs w:val="24"/>
          <w:lang w:val="en-ZA"/>
        </w:rPr>
        <w:t xml:space="preserve">he appellant drove to the Highway taxi rank. </w:t>
      </w:r>
      <w:r w:rsidR="00516B74" w:rsidRPr="004C2173">
        <w:rPr>
          <w:rFonts w:ascii="Times New Roman" w:hAnsi="Times New Roman" w:cs="Times New Roman"/>
          <w:sz w:val="24"/>
          <w:szCs w:val="24"/>
          <w:lang w:val="en-ZA"/>
        </w:rPr>
        <w:t xml:space="preserve">There </w:t>
      </w:r>
      <w:r w:rsidR="001C4933" w:rsidRPr="004C2173">
        <w:rPr>
          <w:rFonts w:ascii="Times New Roman" w:hAnsi="Times New Roman" w:cs="Times New Roman"/>
          <w:sz w:val="24"/>
          <w:szCs w:val="24"/>
          <w:lang w:val="en-ZA"/>
        </w:rPr>
        <w:t xml:space="preserve">he dropped off a person.  He thereafter drove to the taxi rank at NU 6 where he dropped </w:t>
      </w:r>
      <w:r w:rsidR="00516B74" w:rsidRPr="004C2173">
        <w:rPr>
          <w:rFonts w:ascii="Times New Roman" w:hAnsi="Times New Roman" w:cs="Times New Roman"/>
          <w:sz w:val="24"/>
          <w:szCs w:val="24"/>
          <w:lang w:val="en-ZA"/>
        </w:rPr>
        <w:t xml:space="preserve">off </w:t>
      </w:r>
      <w:r w:rsidR="001C4933" w:rsidRPr="004C2173">
        <w:rPr>
          <w:rFonts w:ascii="Times New Roman" w:hAnsi="Times New Roman" w:cs="Times New Roman"/>
          <w:sz w:val="24"/>
          <w:szCs w:val="24"/>
          <w:lang w:val="en-ZA"/>
        </w:rPr>
        <w:t xml:space="preserve">another person.  He then drove to </w:t>
      </w:r>
      <w:r w:rsidR="00516B74" w:rsidRPr="004C2173">
        <w:rPr>
          <w:rFonts w:ascii="Times New Roman" w:hAnsi="Times New Roman" w:cs="Times New Roman"/>
          <w:sz w:val="24"/>
          <w:szCs w:val="24"/>
          <w:lang w:val="en-ZA"/>
        </w:rPr>
        <w:t>a shack</w:t>
      </w:r>
      <w:r w:rsidR="001C4933" w:rsidRPr="004C2173">
        <w:rPr>
          <w:rFonts w:ascii="Times New Roman" w:hAnsi="Times New Roman" w:cs="Times New Roman"/>
          <w:sz w:val="24"/>
          <w:szCs w:val="24"/>
          <w:lang w:val="en-ZA"/>
        </w:rPr>
        <w:t xml:space="preserve"> </w:t>
      </w:r>
      <w:r w:rsidR="00516B74" w:rsidRPr="004C2173">
        <w:rPr>
          <w:rFonts w:ascii="Times New Roman" w:hAnsi="Times New Roman" w:cs="Times New Roman"/>
          <w:sz w:val="24"/>
          <w:szCs w:val="24"/>
          <w:lang w:val="en-ZA"/>
        </w:rPr>
        <w:t>that</w:t>
      </w:r>
      <w:r w:rsidR="001C4933" w:rsidRPr="004C2173">
        <w:rPr>
          <w:rFonts w:ascii="Times New Roman" w:hAnsi="Times New Roman" w:cs="Times New Roman"/>
          <w:sz w:val="24"/>
          <w:szCs w:val="24"/>
          <w:lang w:val="en-ZA"/>
        </w:rPr>
        <w:t xml:space="preserve"> belonged to </w:t>
      </w:r>
      <w:proofErr w:type="spellStart"/>
      <w:r w:rsidR="001C4933" w:rsidRPr="004C2173">
        <w:rPr>
          <w:rFonts w:ascii="Times New Roman" w:hAnsi="Times New Roman" w:cs="Times New Roman"/>
          <w:sz w:val="24"/>
          <w:szCs w:val="24"/>
          <w:lang w:val="en-ZA"/>
        </w:rPr>
        <w:t>Phumlani</w:t>
      </w:r>
      <w:proofErr w:type="spellEnd"/>
      <w:r w:rsidR="001C4933" w:rsidRPr="004C2173">
        <w:rPr>
          <w:rFonts w:ascii="Times New Roman" w:hAnsi="Times New Roman" w:cs="Times New Roman"/>
          <w:sz w:val="24"/>
          <w:szCs w:val="24"/>
          <w:lang w:val="en-ZA"/>
        </w:rPr>
        <w:t xml:space="preserve"> </w:t>
      </w:r>
      <w:proofErr w:type="spellStart"/>
      <w:r w:rsidR="001C4933" w:rsidRPr="004C2173">
        <w:rPr>
          <w:rFonts w:ascii="Times New Roman" w:hAnsi="Times New Roman" w:cs="Times New Roman"/>
          <w:sz w:val="24"/>
          <w:szCs w:val="24"/>
          <w:lang w:val="en-ZA"/>
        </w:rPr>
        <w:t>Ncuncwa</w:t>
      </w:r>
      <w:proofErr w:type="spellEnd"/>
      <w:r w:rsidR="001C4933" w:rsidRPr="004C2173">
        <w:rPr>
          <w:rFonts w:ascii="Times New Roman" w:hAnsi="Times New Roman" w:cs="Times New Roman"/>
          <w:sz w:val="24"/>
          <w:szCs w:val="24"/>
          <w:lang w:val="en-ZA"/>
        </w:rPr>
        <w:t xml:space="preserve"> (‘</w:t>
      </w:r>
      <w:proofErr w:type="spellStart"/>
      <w:r w:rsidR="001C4933" w:rsidRPr="004C2173">
        <w:rPr>
          <w:rFonts w:ascii="Times New Roman" w:hAnsi="Times New Roman" w:cs="Times New Roman"/>
          <w:sz w:val="24"/>
          <w:szCs w:val="24"/>
          <w:lang w:val="en-ZA"/>
        </w:rPr>
        <w:t>Phumlani</w:t>
      </w:r>
      <w:proofErr w:type="spellEnd"/>
      <w:r w:rsidR="001C4933" w:rsidRPr="004C2173">
        <w:rPr>
          <w:rFonts w:ascii="Times New Roman" w:hAnsi="Times New Roman" w:cs="Times New Roman"/>
          <w:sz w:val="24"/>
          <w:szCs w:val="24"/>
          <w:lang w:val="en-ZA"/>
        </w:rPr>
        <w:t>’).</w:t>
      </w:r>
      <w:r w:rsidR="00AD5F7D" w:rsidRPr="004C2173">
        <w:rPr>
          <w:rFonts w:ascii="Times New Roman" w:hAnsi="Times New Roman" w:cs="Times New Roman"/>
          <w:sz w:val="24"/>
          <w:szCs w:val="24"/>
          <w:lang w:val="en-ZA"/>
        </w:rPr>
        <w:t xml:space="preserve">  </w:t>
      </w:r>
      <w:r w:rsidR="001C4933" w:rsidRPr="004C2173">
        <w:rPr>
          <w:rFonts w:ascii="Times New Roman" w:hAnsi="Times New Roman" w:cs="Times New Roman"/>
          <w:sz w:val="24"/>
          <w:szCs w:val="24"/>
          <w:lang w:val="en-ZA"/>
        </w:rPr>
        <w:t xml:space="preserve">The appellant </w:t>
      </w:r>
      <w:r w:rsidR="00AD5F7D" w:rsidRPr="004C2173">
        <w:rPr>
          <w:rFonts w:ascii="Times New Roman" w:hAnsi="Times New Roman" w:cs="Times New Roman"/>
          <w:sz w:val="24"/>
          <w:szCs w:val="24"/>
          <w:lang w:val="en-ZA"/>
        </w:rPr>
        <w:t xml:space="preserve">then dragged </w:t>
      </w:r>
      <w:r w:rsidR="001C4933" w:rsidRPr="004C2173">
        <w:rPr>
          <w:rFonts w:ascii="Times New Roman" w:hAnsi="Times New Roman" w:cs="Times New Roman"/>
          <w:sz w:val="24"/>
          <w:szCs w:val="24"/>
          <w:lang w:val="en-ZA"/>
        </w:rPr>
        <w:t xml:space="preserve">the complainant </w:t>
      </w:r>
      <w:r w:rsidR="00AD5F7D" w:rsidRPr="004C2173">
        <w:rPr>
          <w:rFonts w:ascii="Times New Roman" w:hAnsi="Times New Roman" w:cs="Times New Roman"/>
          <w:sz w:val="24"/>
          <w:szCs w:val="24"/>
          <w:lang w:val="en-ZA"/>
        </w:rPr>
        <w:t xml:space="preserve">from the motor vehicle to the </w:t>
      </w:r>
      <w:r w:rsidR="001C4933" w:rsidRPr="004C2173">
        <w:rPr>
          <w:rFonts w:ascii="Times New Roman" w:hAnsi="Times New Roman" w:cs="Times New Roman"/>
          <w:sz w:val="24"/>
          <w:szCs w:val="24"/>
          <w:lang w:val="en-ZA"/>
        </w:rPr>
        <w:t>shack.</w:t>
      </w:r>
      <w:r w:rsidR="00AD5F7D" w:rsidRPr="004C2173">
        <w:rPr>
          <w:rFonts w:ascii="Times New Roman" w:hAnsi="Times New Roman" w:cs="Times New Roman"/>
          <w:sz w:val="24"/>
          <w:szCs w:val="24"/>
          <w:lang w:val="en-ZA"/>
        </w:rPr>
        <w:t xml:space="preserve">  </w:t>
      </w:r>
      <w:proofErr w:type="spellStart"/>
      <w:r w:rsidR="001C4933" w:rsidRPr="004C2173">
        <w:rPr>
          <w:rFonts w:ascii="Times New Roman" w:hAnsi="Times New Roman" w:cs="Times New Roman"/>
          <w:sz w:val="24"/>
          <w:szCs w:val="24"/>
          <w:lang w:val="en-ZA"/>
        </w:rPr>
        <w:t>Phumlani</w:t>
      </w:r>
      <w:proofErr w:type="spellEnd"/>
      <w:r w:rsidR="001C4933" w:rsidRPr="004C2173">
        <w:rPr>
          <w:rFonts w:ascii="Times New Roman" w:hAnsi="Times New Roman" w:cs="Times New Roman"/>
          <w:sz w:val="24"/>
          <w:szCs w:val="24"/>
          <w:lang w:val="en-ZA"/>
        </w:rPr>
        <w:t xml:space="preserve"> then </w:t>
      </w:r>
      <w:r w:rsidR="001C4933" w:rsidRPr="004C2173">
        <w:rPr>
          <w:rFonts w:ascii="Times New Roman" w:hAnsi="Times New Roman" w:cs="Times New Roman"/>
          <w:sz w:val="24"/>
          <w:szCs w:val="24"/>
          <w:lang w:val="en-ZA"/>
        </w:rPr>
        <w:lastRenderedPageBreak/>
        <w:t>went out and locked the appellant and the complainant from outside</w:t>
      </w:r>
      <w:r w:rsidR="00EB6081" w:rsidRPr="004C2173">
        <w:rPr>
          <w:rFonts w:ascii="Times New Roman" w:hAnsi="Times New Roman" w:cs="Times New Roman"/>
          <w:sz w:val="24"/>
          <w:szCs w:val="24"/>
          <w:lang w:val="en-ZA"/>
        </w:rPr>
        <w:t>,</w:t>
      </w:r>
      <w:r w:rsidR="00AD5F7D" w:rsidRPr="004C2173">
        <w:rPr>
          <w:rFonts w:ascii="Times New Roman" w:hAnsi="Times New Roman" w:cs="Times New Roman"/>
          <w:sz w:val="24"/>
          <w:szCs w:val="24"/>
          <w:lang w:val="en-ZA"/>
        </w:rPr>
        <w:t xml:space="preserve"> after having spoken to the appellant in a language </w:t>
      </w:r>
      <w:r w:rsidR="00BB022D" w:rsidRPr="004C2173">
        <w:rPr>
          <w:rFonts w:ascii="Times New Roman" w:hAnsi="Times New Roman" w:cs="Times New Roman"/>
          <w:sz w:val="24"/>
          <w:szCs w:val="24"/>
          <w:lang w:val="en-ZA"/>
        </w:rPr>
        <w:t>the complainant</w:t>
      </w:r>
      <w:r w:rsidR="00AD5F7D" w:rsidRPr="004C2173">
        <w:rPr>
          <w:rFonts w:ascii="Times New Roman" w:hAnsi="Times New Roman" w:cs="Times New Roman"/>
          <w:sz w:val="24"/>
          <w:szCs w:val="24"/>
          <w:lang w:val="en-ZA"/>
        </w:rPr>
        <w:t xml:space="preserve"> did not understand</w:t>
      </w:r>
      <w:r w:rsidR="001C4933" w:rsidRPr="004C2173">
        <w:rPr>
          <w:rFonts w:ascii="Times New Roman" w:hAnsi="Times New Roman" w:cs="Times New Roman"/>
          <w:sz w:val="24"/>
          <w:szCs w:val="24"/>
          <w:lang w:val="en-ZA"/>
        </w:rPr>
        <w:t>.</w:t>
      </w:r>
      <w:r w:rsidR="00AD5F7D" w:rsidRPr="004C2173">
        <w:rPr>
          <w:rFonts w:ascii="Times New Roman" w:hAnsi="Times New Roman" w:cs="Times New Roman"/>
          <w:sz w:val="24"/>
          <w:szCs w:val="24"/>
          <w:lang w:val="en-ZA"/>
        </w:rPr>
        <w:t xml:space="preserve">  </w:t>
      </w:r>
      <w:r w:rsidR="001C4933" w:rsidRPr="004C2173">
        <w:rPr>
          <w:rFonts w:ascii="Times New Roman" w:hAnsi="Times New Roman" w:cs="Times New Roman"/>
          <w:sz w:val="24"/>
          <w:szCs w:val="24"/>
          <w:lang w:val="en-ZA"/>
        </w:rPr>
        <w:t>The appellant</w:t>
      </w:r>
      <w:r w:rsidR="00AD5F7D" w:rsidRPr="004C2173">
        <w:rPr>
          <w:rFonts w:ascii="Times New Roman" w:hAnsi="Times New Roman" w:cs="Times New Roman"/>
          <w:sz w:val="24"/>
          <w:szCs w:val="24"/>
          <w:lang w:val="en-ZA"/>
        </w:rPr>
        <w:t xml:space="preserve"> then </w:t>
      </w:r>
      <w:r w:rsidR="001C4933" w:rsidRPr="004C2173">
        <w:rPr>
          <w:rFonts w:ascii="Times New Roman" w:hAnsi="Times New Roman" w:cs="Times New Roman"/>
          <w:sz w:val="24"/>
          <w:szCs w:val="24"/>
          <w:lang w:val="en-ZA"/>
        </w:rPr>
        <w:t>had sexual intercourse</w:t>
      </w:r>
      <w:r w:rsidR="00BB022D" w:rsidRPr="004C2173">
        <w:rPr>
          <w:rFonts w:ascii="Times New Roman" w:hAnsi="Times New Roman" w:cs="Times New Roman"/>
          <w:sz w:val="24"/>
          <w:szCs w:val="24"/>
          <w:lang w:val="en-ZA"/>
        </w:rPr>
        <w:t xml:space="preserve"> with the complainant</w:t>
      </w:r>
      <w:r w:rsidR="00AD5F7D" w:rsidRPr="004C2173">
        <w:rPr>
          <w:rFonts w:ascii="Times New Roman" w:hAnsi="Times New Roman" w:cs="Times New Roman"/>
          <w:sz w:val="24"/>
          <w:szCs w:val="24"/>
          <w:lang w:val="en-ZA"/>
        </w:rPr>
        <w:t xml:space="preserve"> without her consent</w:t>
      </w:r>
      <w:r w:rsidR="001C4933" w:rsidRPr="004C2173">
        <w:rPr>
          <w:rFonts w:ascii="Times New Roman" w:hAnsi="Times New Roman" w:cs="Times New Roman"/>
          <w:sz w:val="24"/>
          <w:szCs w:val="24"/>
          <w:lang w:val="en-ZA"/>
        </w:rPr>
        <w:t>.</w:t>
      </w:r>
      <w:r w:rsidR="00AD5F7D" w:rsidRPr="004C2173">
        <w:rPr>
          <w:rFonts w:ascii="Times New Roman" w:hAnsi="Times New Roman" w:cs="Times New Roman"/>
          <w:sz w:val="24"/>
          <w:szCs w:val="24"/>
          <w:lang w:val="en-ZA"/>
        </w:rPr>
        <w:t xml:space="preserve">  When </w:t>
      </w:r>
      <w:proofErr w:type="spellStart"/>
      <w:r w:rsidR="00AD5F7D" w:rsidRPr="004C2173">
        <w:rPr>
          <w:rFonts w:ascii="Times New Roman" w:hAnsi="Times New Roman" w:cs="Times New Roman"/>
          <w:sz w:val="24"/>
          <w:szCs w:val="24"/>
          <w:lang w:val="en-ZA"/>
        </w:rPr>
        <w:t>Phumlani</w:t>
      </w:r>
      <w:proofErr w:type="spellEnd"/>
      <w:r w:rsidR="00AD5F7D" w:rsidRPr="004C2173">
        <w:rPr>
          <w:rFonts w:ascii="Times New Roman" w:hAnsi="Times New Roman" w:cs="Times New Roman"/>
          <w:sz w:val="24"/>
          <w:szCs w:val="24"/>
          <w:lang w:val="en-ZA"/>
        </w:rPr>
        <w:t xml:space="preserve"> came back after approximately ten minutes</w:t>
      </w:r>
      <w:r w:rsidR="00993CC7" w:rsidRPr="004C2173">
        <w:rPr>
          <w:rFonts w:ascii="Times New Roman" w:hAnsi="Times New Roman" w:cs="Times New Roman"/>
          <w:sz w:val="24"/>
          <w:szCs w:val="24"/>
          <w:lang w:val="en-ZA"/>
        </w:rPr>
        <w:t>,</w:t>
      </w:r>
      <w:r w:rsidR="00AD5F7D" w:rsidRPr="004C2173">
        <w:rPr>
          <w:rFonts w:ascii="Times New Roman" w:hAnsi="Times New Roman" w:cs="Times New Roman"/>
          <w:sz w:val="24"/>
          <w:szCs w:val="24"/>
          <w:lang w:val="en-ZA"/>
        </w:rPr>
        <w:t xml:space="preserve"> the appellant told him to </w:t>
      </w:r>
      <w:r w:rsidR="00993CC7" w:rsidRPr="004C2173">
        <w:rPr>
          <w:rFonts w:ascii="Times New Roman" w:hAnsi="Times New Roman" w:cs="Times New Roman"/>
          <w:sz w:val="24"/>
          <w:szCs w:val="24"/>
          <w:lang w:val="en-ZA"/>
        </w:rPr>
        <w:t>return</w:t>
      </w:r>
      <w:r w:rsidR="00AD5F7D" w:rsidRPr="004C2173">
        <w:rPr>
          <w:rFonts w:ascii="Times New Roman" w:hAnsi="Times New Roman" w:cs="Times New Roman"/>
          <w:sz w:val="24"/>
          <w:szCs w:val="24"/>
          <w:lang w:val="en-ZA"/>
        </w:rPr>
        <w:t xml:space="preserve"> at 19:00</w:t>
      </w:r>
      <w:r w:rsidR="00044441" w:rsidRPr="004C2173">
        <w:rPr>
          <w:rFonts w:ascii="Times New Roman" w:hAnsi="Times New Roman" w:cs="Times New Roman"/>
          <w:sz w:val="24"/>
          <w:szCs w:val="24"/>
          <w:lang w:val="en-ZA"/>
        </w:rPr>
        <w:t>.</w:t>
      </w:r>
      <w:r w:rsidR="00E63530" w:rsidRPr="004C2173">
        <w:rPr>
          <w:rFonts w:ascii="Times New Roman" w:hAnsi="Times New Roman" w:cs="Times New Roman"/>
          <w:sz w:val="24"/>
          <w:szCs w:val="24"/>
          <w:lang w:val="en-ZA"/>
        </w:rPr>
        <w:t xml:space="preserve"> </w:t>
      </w:r>
      <w:proofErr w:type="spellStart"/>
      <w:r w:rsidR="00E63530" w:rsidRPr="004C2173">
        <w:rPr>
          <w:rFonts w:ascii="Times New Roman" w:hAnsi="Times New Roman" w:cs="Times New Roman"/>
          <w:sz w:val="24"/>
          <w:szCs w:val="24"/>
          <w:lang w:val="en-ZA"/>
        </w:rPr>
        <w:t>Phumlani</w:t>
      </w:r>
      <w:proofErr w:type="spellEnd"/>
      <w:r w:rsidR="00E63530" w:rsidRPr="004C2173">
        <w:rPr>
          <w:rFonts w:ascii="Times New Roman" w:hAnsi="Times New Roman" w:cs="Times New Roman"/>
          <w:sz w:val="24"/>
          <w:szCs w:val="24"/>
          <w:lang w:val="en-ZA"/>
        </w:rPr>
        <w:t xml:space="preserve"> </w:t>
      </w:r>
      <w:r w:rsidR="00047E83" w:rsidRPr="004C2173">
        <w:rPr>
          <w:rFonts w:ascii="Times New Roman" w:hAnsi="Times New Roman" w:cs="Times New Roman"/>
          <w:sz w:val="24"/>
          <w:szCs w:val="24"/>
          <w:lang w:val="en-ZA"/>
        </w:rPr>
        <w:t xml:space="preserve">returned </w:t>
      </w:r>
      <w:r w:rsidR="00E63530" w:rsidRPr="004C2173">
        <w:rPr>
          <w:rFonts w:ascii="Times New Roman" w:hAnsi="Times New Roman" w:cs="Times New Roman"/>
          <w:sz w:val="24"/>
          <w:szCs w:val="24"/>
          <w:lang w:val="en-ZA"/>
        </w:rPr>
        <w:t xml:space="preserve">at 19:00 </w:t>
      </w:r>
      <w:r w:rsidR="00047E83" w:rsidRPr="004C2173">
        <w:rPr>
          <w:rFonts w:ascii="Times New Roman" w:hAnsi="Times New Roman" w:cs="Times New Roman"/>
          <w:sz w:val="24"/>
          <w:szCs w:val="24"/>
          <w:lang w:val="en-ZA"/>
        </w:rPr>
        <w:t xml:space="preserve">and </w:t>
      </w:r>
      <w:r w:rsidR="00E63530" w:rsidRPr="004C2173">
        <w:rPr>
          <w:rFonts w:ascii="Times New Roman" w:hAnsi="Times New Roman" w:cs="Times New Roman"/>
          <w:sz w:val="24"/>
          <w:szCs w:val="24"/>
          <w:lang w:val="en-ZA"/>
        </w:rPr>
        <w:t xml:space="preserve">the appellant dragged her into the car.  The appellant then drove to the garage where they met </w:t>
      </w:r>
      <w:r w:rsidR="00047E83" w:rsidRPr="004C2173">
        <w:rPr>
          <w:rFonts w:ascii="Times New Roman" w:hAnsi="Times New Roman" w:cs="Times New Roman"/>
          <w:sz w:val="24"/>
          <w:szCs w:val="24"/>
          <w:lang w:val="en-ZA"/>
        </w:rPr>
        <w:t xml:space="preserve">persons named </w:t>
      </w:r>
      <w:r w:rsidR="00E63530" w:rsidRPr="004C2173">
        <w:rPr>
          <w:rFonts w:ascii="Times New Roman" w:hAnsi="Times New Roman" w:cs="Times New Roman"/>
          <w:sz w:val="24"/>
          <w:szCs w:val="24"/>
          <w:lang w:val="en-ZA"/>
        </w:rPr>
        <w:t>Bobby and Luyanda</w:t>
      </w:r>
      <w:r w:rsidR="00047E83" w:rsidRPr="004C2173">
        <w:rPr>
          <w:rFonts w:ascii="Times New Roman" w:hAnsi="Times New Roman" w:cs="Times New Roman"/>
          <w:sz w:val="24"/>
          <w:szCs w:val="24"/>
          <w:lang w:val="en-ZA"/>
        </w:rPr>
        <w:t>,</w:t>
      </w:r>
      <w:r w:rsidR="00E63530" w:rsidRPr="004C2173">
        <w:rPr>
          <w:rFonts w:ascii="Times New Roman" w:hAnsi="Times New Roman" w:cs="Times New Roman"/>
          <w:sz w:val="24"/>
          <w:szCs w:val="24"/>
          <w:lang w:val="en-ZA"/>
        </w:rPr>
        <w:t xml:space="preserve"> who told </w:t>
      </w:r>
      <w:r w:rsidR="00BB022D" w:rsidRPr="004C2173">
        <w:rPr>
          <w:rFonts w:ascii="Times New Roman" w:hAnsi="Times New Roman" w:cs="Times New Roman"/>
          <w:sz w:val="24"/>
          <w:szCs w:val="24"/>
          <w:lang w:val="en-ZA"/>
        </w:rPr>
        <w:t>the complainant</w:t>
      </w:r>
      <w:r w:rsidR="00E63530" w:rsidRPr="004C2173">
        <w:rPr>
          <w:rFonts w:ascii="Times New Roman" w:hAnsi="Times New Roman" w:cs="Times New Roman"/>
          <w:sz w:val="24"/>
          <w:szCs w:val="24"/>
          <w:lang w:val="en-ZA"/>
        </w:rPr>
        <w:t xml:space="preserve"> that her moth</w:t>
      </w:r>
      <w:r w:rsidR="000E06DA" w:rsidRPr="004C2173">
        <w:rPr>
          <w:rFonts w:ascii="Times New Roman" w:hAnsi="Times New Roman" w:cs="Times New Roman"/>
          <w:sz w:val="24"/>
          <w:szCs w:val="24"/>
          <w:lang w:val="en-ZA"/>
        </w:rPr>
        <w:t>er was looking for her.  From the garage</w:t>
      </w:r>
      <w:r w:rsidR="009E00BD" w:rsidRPr="004C2173">
        <w:rPr>
          <w:rFonts w:ascii="Times New Roman" w:hAnsi="Times New Roman" w:cs="Times New Roman"/>
          <w:sz w:val="24"/>
          <w:szCs w:val="24"/>
          <w:lang w:val="en-ZA"/>
        </w:rPr>
        <w:t>,</w:t>
      </w:r>
      <w:r w:rsidR="000E06DA" w:rsidRPr="004C2173">
        <w:rPr>
          <w:rFonts w:ascii="Times New Roman" w:hAnsi="Times New Roman" w:cs="Times New Roman"/>
          <w:sz w:val="24"/>
          <w:szCs w:val="24"/>
          <w:lang w:val="en-ZA"/>
        </w:rPr>
        <w:t xml:space="preserve"> the appellant drove off and stop</w:t>
      </w:r>
      <w:r w:rsidR="00047E83" w:rsidRPr="004C2173">
        <w:rPr>
          <w:rFonts w:ascii="Times New Roman" w:hAnsi="Times New Roman" w:cs="Times New Roman"/>
          <w:sz w:val="24"/>
          <w:szCs w:val="24"/>
          <w:lang w:val="en-ZA"/>
        </w:rPr>
        <w:t>ped</w:t>
      </w:r>
      <w:r w:rsidR="000E06DA" w:rsidRPr="004C2173">
        <w:rPr>
          <w:rFonts w:ascii="Times New Roman" w:hAnsi="Times New Roman" w:cs="Times New Roman"/>
          <w:sz w:val="24"/>
          <w:szCs w:val="24"/>
          <w:lang w:val="en-ZA"/>
        </w:rPr>
        <w:t xml:space="preserve"> by a pole, alighted from the </w:t>
      </w:r>
      <w:r w:rsidR="00BB022D" w:rsidRPr="004C2173">
        <w:rPr>
          <w:rFonts w:ascii="Times New Roman" w:hAnsi="Times New Roman" w:cs="Times New Roman"/>
          <w:sz w:val="24"/>
          <w:szCs w:val="24"/>
          <w:lang w:val="en-ZA"/>
        </w:rPr>
        <w:t>vehicle,</w:t>
      </w:r>
      <w:r w:rsidR="000E06DA" w:rsidRPr="004C2173">
        <w:rPr>
          <w:rFonts w:ascii="Times New Roman" w:hAnsi="Times New Roman" w:cs="Times New Roman"/>
          <w:sz w:val="24"/>
          <w:szCs w:val="24"/>
          <w:lang w:val="en-ZA"/>
        </w:rPr>
        <w:t xml:space="preserve"> and spoke to certain gentlemen who told him that the police were looking for him.  </w:t>
      </w:r>
      <w:r w:rsidR="00683F25" w:rsidRPr="004C2173">
        <w:rPr>
          <w:rFonts w:ascii="Times New Roman" w:hAnsi="Times New Roman" w:cs="Times New Roman"/>
          <w:sz w:val="24"/>
          <w:szCs w:val="24"/>
          <w:lang w:val="en-ZA"/>
        </w:rPr>
        <w:t>T</w:t>
      </w:r>
      <w:r w:rsidR="000E06DA" w:rsidRPr="004C2173">
        <w:rPr>
          <w:rFonts w:ascii="Times New Roman" w:hAnsi="Times New Roman" w:cs="Times New Roman"/>
          <w:sz w:val="24"/>
          <w:szCs w:val="24"/>
          <w:lang w:val="en-ZA"/>
        </w:rPr>
        <w:t xml:space="preserve">he appellant </w:t>
      </w:r>
      <w:r w:rsidR="00683F25" w:rsidRPr="004C2173">
        <w:rPr>
          <w:rFonts w:ascii="Times New Roman" w:hAnsi="Times New Roman" w:cs="Times New Roman"/>
          <w:sz w:val="24"/>
          <w:szCs w:val="24"/>
          <w:lang w:val="en-ZA"/>
        </w:rPr>
        <w:t>then sped off</w:t>
      </w:r>
      <w:r w:rsidR="000E06DA" w:rsidRPr="004C2173">
        <w:rPr>
          <w:rFonts w:ascii="Times New Roman" w:hAnsi="Times New Roman" w:cs="Times New Roman"/>
          <w:sz w:val="24"/>
          <w:szCs w:val="24"/>
          <w:lang w:val="en-ZA"/>
        </w:rPr>
        <w:t xml:space="preserve">.  He was blocked by two vehicles when he was about to </w:t>
      </w:r>
      <w:r w:rsidR="00A0516C" w:rsidRPr="004C2173">
        <w:rPr>
          <w:rFonts w:ascii="Times New Roman" w:hAnsi="Times New Roman" w:cs="Times New Roman"/>
          <w:sz w:val="24"/>
          <w:szCs w:val="24"/>
          <w:lang w:val="en-ZA"/>
        </w:rPr>
        <w:t>drive past</w:t>
      </w:r>
      <w:r w:rsidR="000E06DA" w:rsidRPr="004C2173">
        <w:rPr>
          <w:rFonts w:ascii="Times New Roman" w:hAnsi="Times New Roman" w:cs="Times New Roman"/>
          <w:sz w:val="24"/>
          <w:szCs w:val="24"/>
          <w:lang w:val="en-ZA"/>
        </w:rPr>
        <w:t xml:space="preserve"> </w:t>
      </w:r>
      <w:r w:rsidR="00BB022D" w:rsidRPr="004C2173">
        <w:rPr>
          <w:rFonts w:ascii="Times New Roman" w:hAnsi="Times New Roman" w:cs="Times New Roman"/>
          <w:sz w:val="24"/>
          <w:szCs w:val="24"/>
          <w:lang w:val="en-ZA"/>
        </w:rPr>
        <w:t>the complainant’s</w:t>
      </w:r>
      <w:r w:rsidR="000E06DA" w:rsidRPr="004C2173">
        <w:rPr>
          <w:rFonts w:ascii="Times New Roman" w:hAnsi="Times New Roman" w:cs="Times New Roman"/>
          <w:sz w:val="24"/>
          <w:szCs w:val="24"/>
          <w:lang w:val="en-ZA"/>
        </w:rPr>
        <w:t xml:space="preserve"> home.  This is where </w:t>
      </w:r>
      <w:r w:rsidR="00BB022D" w:rsidRPr="004C2173">
        <w:rPr>
          <w:rFonts w:ascii="Times New Roman" w:hAnsi="Times New Roman" w:cs="Times New Roman"/>
          <w:sz w:val="24"/>
          <w:szCs w:val="24"/>
          <w:lang w:val="en-ZA"/>
        </w:rPr>
        <w:t>the complainant’s</w:t>
      </w:r>
      <w:r w:rsidR="000E06DA" w:rsidRPr="004C2173">
        <w:rPr>
          <w:rFonts w:ascii="Times New Roman" w:hAnsi="Times New Roman" w:cs="Times New Roman"/>
          <w:sz w:val="24"/>
          <w:szCs w:val="24"/>
          <w:lang w:val="en-ZA"/>
        </w:rPr>
        <w:t xml:space="preserve"> mother found them. </w:t>
      </w:r>
    </w:p>
    <w:p w14:paraId="43897862" w14:textId="77777777" w:rsidR="009E4D99" w:rsidRPr="00564D3A" w:rsidRDefault="009E4D99" w:rsidP="00564D3A">
      <w:pPr>
        <w:pStyle w:val="ListParagraph"/>
        <w:spacing w:after="0" w:line="360" w:lineRule="auto"/>
        <w:ind w:left="0"/>
        <w:jc w:val="both"/>
        <w:rPr>
          <w:rFonts w:ascii="Times New Roman" w:hAnsi="Times New Roman" w:cs="Times New Roman"/>
          <w:sz w:val="24"/>
          <w:szCs w:val="24"/>
          <w:lang w:val="en-ZA"/>
        </w:rPr>
      </w:pPr>
    </w:p>
    <w:p w14:paraId="65F8B5A1" w14:textId="41FFD009" w:rsidR="00DA37E2" w:rsidRPr="004C2173" w:rsidRDefault="004C2173" w:rsidP="004C2173">
      <w:pPr>
        <w:tabs>
          <w:tab w:val="left" w:pos="851"/>
        </w:tabs>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[6]</w:t>
      </w:r>
      <w:r>
        <w:rPr>
          <w:rFonts w:ascii="Times New Roman" w:hAnsi="Times New Roman" w:cs="Times New Roman"/>
          <w:sz w:val="24"/>
          <w:szCs w:val="24"/>
          <w:lang w:val="en-ZA"/>
        </w:rPr>
        <w:tab/>
      </w:r>
      <w:r w:rsidR="009E4D99" w:rsidRPr="004C2173">
        <w:rPr>
          <w:rFonts w:ascii="Times New Roman" w:hAnsi="Times New Roman" w:cs="Times New Roman"/>
          <w:sz w:val="24"/>
          <w:szCs w:val="24"/>
          <w:lang w:val="en-ZA"/>
        </w:rPr>
        <w:t xml:space="preserve">The complainant’s mother corroborated </w:t>
      </w:r>
      <w:r w:rsidR="006C002F" w:rsidRPr="004C2173">
        <w:rPr>
          <w:rFonts w:ascii="Times New Roman" w:hAnsi="Times New Roman" w:cs="Times New Roman"/>
          <w:sz w:val="24"/>
          <w:szCs w:val="24"/>
          <w:lang w:val="en-ZA"/>
        </w:rPr>
        <w:t>her</w:t>
      </w:r>
      <w:r w:rsidR="009E4D99" w:rsidRPr="004C2173">
        <w:rPr>
          <w:rFonts w:ascii="Times New Roman" w:hAnsi="Times New Roman" w:cs="Times New Roman"/>
          <w:sz w:val="24"/>
          <w:szCs w:val="24"/>
          <w:lang w:val="en-ZA"/>
        </w:rPr>
        <w:t xml:space="preserve"> evidence in relation to the incident after the appellant’s motor vehicle was blocked just behind </w:t>
      </w:r>
      <w:r w:rsidR="006C002F" w:rsidRPr="004C2173">
        <w:rPr>
          <w:rFonts w:ascii="Times New Roman" w:hAnsi="Times New Roman" w:cs="Times New Roman"/>
          <w:sz w:val="24"/>
          <w:szCs w:val="24"/>
          <w:lang w:val="en-ZA"/>
        </w:rPr>
        <w:t xml:space="preserve">her </w:t>
      </w:r>
      <w:r w:rsidR="009E4D99" w:rsidRPr="004C2173">
        <w:rPr>
          <w:rFonts w:ascii="Times New Roman" w:hAnsi="Times New Roman" w:cs="Times New Roman"/>
          <w:sz w:val="24"/>
          <w:szCs w:val="24"/>
          <w:lang w:val="en-ZA"/>
        </w:rPr>
        <w:t xml:space="preserve">home.  She </w:t>
      </w:r>
      <w:r w:rsidR="00D5089A" w:rsidRPr="004C2173">
        <w:rPr>
          <w:rFonts w:ascii="Times New Roman" w:hAnsi="Times New Roman" w:cs="Times New Roman"/>
          <w:sz w:val="24"/>
          <w:szCs w:val="24"/>
          <w:lang w:val="en-ZA"/>
        </w:rPr>
        <w:t>confirm</w:t>
      </w:r>
      <w:r w:rsidR="00E009B3" w:rsidRPr="004C2173">
        <w:rPr>
          <w:rFonts w:ascii="Times New Roman" w:hAnsi="Times New Roman" w:cs="Times New Roman"/>
          <w:sz w:val="24"/>
          <w:szCs w:val="24"/>
          <w:lang w:val="en-ZA"/>
        </w:rPr>
        <w:t>ed</w:t>
      </w:r>
      <w:r w:rsidR="009E4D99" w:rsidRPr="004C2173">
        <w:rPr>
          <w:rFonts w:ascii="Times New Roman" w:hAnsi="Times New Roman" w:cs="Times New Roman"/>
          <w:sz w:val="24"/>
          <w:szCs w:val="24"/>
          <w:lang w:val="en-ZA"/>
        </w:rPr>
        <w:t xml:space="preserve"> that the appellant came over to her car and apologised</w:t>
      </w:r>
      <w:r w:rsidR="00D5089A" w:rsidRPr="004C2173">
        <w:rPr>
          <w:rFonts w:ascii="Times New Roman" w:hAnsi="Times New Roman" w:cs="Times New Roman"/>
          <w:sz w:val="24"/>
          <w:szCs w:val="24"/>
          <w:lang w:val="en-ZA"/>
        </w:rPr>
        <w:t>.</w:t>
      </w:r>
      <w:r w:rsidR="00E009B3" w:rsidRPr="004C2173">
        <w:rPr>
          <w:rFonts w:ascii="Times New Roman" w:hAnsi="Times New Roman" w:cs="Times New Roman"/>
          <w:sz w:val="24"/>
          <w:szCs w:val="24"/>
          <w:lang w:val="en-ZA"/>
        </w:rPr>
        <w:t xml:space="preserve">  </w:t>
      </w:r>
      <w:r w:rsidR="00B9384E" w:rsidRPr="004C2173">
        <w:rPr>
          <w:rFonts w:ascii="Times New Roman" w:hAnsi="Times New Roman" w:cs="Times New Roman"/>
          <w:sz w:val="24"/>
          <w:szCs w:val="24"/>
          <w:lang w:val="en-ZA"/>
        </w:rPr>
        <w:t xml:space="preserve">She </w:t>
      </w:r>
      <w:r w:rsidR="006C002F" w:rsidRPr="004C2173">
        <w:rPr>
          <w:rFonts w:ascii="Times New Roman" w:hAnsi="Times New Roman" w:cs="Times New Roman"/>
          <w:sz w:val="24"/>
          <w:szCs w:val="24"/>
          <w:lang w:val="en-ZA"/>
        </w:rPr>
        <w:t xml:space="preserve">also </w:t>
      </w:r>
      <w:r w:rsidR="00B9384E" w:rsidRPr="004C2173">
        <w:rPr>
          <w:rFonts w:ascii="Times New Roman" w:hAnsi="Times New Roman" w:cs="Times New Roman"/>
          <w:sz w:val="24"/>
          <w:szCs w:val="24"/>
          <w:lang w:val="en-ZA"/>
        </w:rPr>
        <w:t xml:space="preserve">confirmed that the complainant reported to her that she was raped by </w:t>
      </w:r>
      <w:r w:rsidR="009E00BD" w:rsidRPr="004C2173">
        <w:rPr>
          <w:rFonts w:ascii="Times New Roman" w:hAnsi="Times New Roman" w:cs="Times New Roman"/>
          <w:sz w:val="24"/>
          <w:szCs w:val="24"/>
          <w:lang w:val="en-ZA"/>
        </w:rPr>
        <w:t xml:space="preserve">the </w:t>
      </w:r>
      <w:r w:rsidR="00B9384E" w:rsidRPr="004C2173">
        <w:rPr>
          <w:rFonts w:ascii="Times New Roman" w:hAnsi="Times New Roman" w:cs="Times New Roman"/>
          <w:sz w:val="24"/>
          <w:szCs w:val="24"/>
          <w:lang w:val="en-ZA"/>
        </w:rPr>
        <w:t>appellant. She then went to NU1 police station to open the case against the appellant. S</w:t>
      </w:r>
      <w:r w:rsidR="00E009B3" w:rsidRPr="004C2173">
        <w:rPr>
          <w:rFonts w:ascii="Times New Roman" w:hAnsi="Times New Roman" w:cs="Times New Roman"/>
          <w:sz w:val="24"/>
          <w:szCs w:val="24"/>
          <w:lang w:val="en-ZA"/>
        </w:rPr>
        <w:t>he</w:t>
      </w:r>
      <w:r w:rsidR="00B9384E" w:rsidRPr="004C2173">
        <w:rPr>
          <w:rFonts w:ascii="Times New Roman" w:hAnsi="Times New Roman" w:cs="Times New Roman"/>
          <w:sz w:val="24"/>
          <w:szCs w:val="24"/>
          <w:lang w:val="en-ZA"/>
        </w:rPr>
        <w:t xml:space="preserve"> then </w:t>
      </w:r>
      <w:r w:rsidR="00E009B3" w:rsidRPr="004C2173">
        <w:rPr>
          <w:rFonts w:ascii="Times New Roman" w:hAnsi="Times New Roman" w:cs="Times New Roman"/>
          <w:sz w:val="24"/>
          <w:szCs w:val="24"/>
          <w:lang w:val="en-ZA"/>
        </w:rPr>
        <w:t xml:space="preserve">took the </w:t>
      </w:r>
      <w:r w:rsidR="00B9384E" w:rsidRPr="004C2173">
        <w:rPr>
          <w:rFonts w:ascii="Times New Roman" w:hAnsi="Times New Roman" w:cs="Times New Roman"/>
          <w:sz w:val="24"/>
          <w:szCs w:val="24"/>
          <w:lang w:val="en-ZA"/>
        </w:rPr>
        <w:t xml:space="preserve">complainant to Cecelia </w:t>
      </w:r>
      <w:proofErr w:type="spellStart"/>
      <w:r w:rsidR="00B9384E" w:rsidRPr="004C2173">
        <w:rPr>
          <w:rFonts w:ascii="Times New Roman" w:hAnsi="Times New Roman" w:cs="Times New Roman"/>
          <w:sz w:val="24"/>
          <w:szCs w:val="24"/>
          <w:lang w:val="en-ZA"/>
        </w:rPr>
        <w:t>Makiwane</w:t>
      </w:r>
      <w:proofErr w:type="spellEnd"/>
      <w:r w:rsidR="00B9384E" w:rsidRPr="004C2173">
        <w:rPr>
          <w:rFonts w:ascii="Times New Roman" w:hAnsi="Times New Roman" w:cs="Times New Roman"/>
          <w:sz w:val="24"/>
          <w:szCs w:val="24"/>
          <w:lang w:val="en-ZA"/>
        </w:rPr>
        <w:t xml:space="preserve"> Hospital where </w:t>
      </w:r>
      <w:r w:rsidR="006C002F" w:rsidRPr="004C2173">
        <w:rPr>
          <w:rFonts w:ascii="Times New Roman" w:hAnsi="Times New Roman" w:cs="Times New Roman"/>
          <w:sz w:val="24"/>
          <w:szCs w:val="24"/>
          <w:lang w:val="en-ZA"/>
        </w:rPr>
        <w:t>she</w:t>
      </w:r>
      <w:r w:rsidR="00B9384E" w:rsidRPr="004C2173">
        <w:rPr>
          <w:rFonts w:ascii="Times New Roman" w:hAnsi="Times New Roman" w:cs="Times New Roman"/>
          <w:sz w:val="24"/>
          <w:szCs w:val="24"/>
          <w:lang w:val="en-ZA"/>
        </w:rPr>
        <w:t xml:space="preserve"> was examined and tested for HIV and AIDS and given medication.  The complainant was </w:t>
      </w:r>
      <w:r w:rsidR="00A965EC" w:rsidRPr="004C2173">
        <w:rPr>
          <w:rFonts w:ascii="Times New Roman" w:hAnsi="Times New Roman" w:cs="Times New Roman"/>
          <w:sz w:val="24"/>
          <w:szCs w:val="24"/>
          <w:lang w:val="en-ZA"/>
        </w:rPr>
        <w:t xml:space="preserve">in the process of starting a </w:t>
      </w:r>
      <w:r w:rsidR="00BB022D" w:rsidRPr="004C2173">
        <w:rPr>
          <w:rFonts w:ascii="Times New Roman" w:hAnsi="Times New Roman" w:cs="Times New Roman"/>
          <w:sz w:val="24"/>
          <w:szCs w:val="24"/>
          <w:lang w:val="en-ZA"/>
        </w:rPr>
        <w:t xml:space="preserve">support </w:t>
      </w:r>
      <w:r w:rsidR="00A965EC" w:rsidRPr="004C2173">
        <w:rPr>
          <w:rFonts w:ascii="Times New Roman" w:hAnsi="Times New Roman" w:cs="Times New Roman"/>
          <w:sz w:val="24"/>
          <w:szCs w:val="24"/>
          <w:lang w:val="en-ZA"/>
        </w:rPr>
        <w:t xml:space="preserve">group of rape victims and she is starting to </w:t>
      </w:r>
      <w:proofErr w:type="gramStart"/>
      <w:r w:rsidR="00A965EC" w:rsidRPr="004C2173">
        <w:rPr>
          <w:rFonts w:ascii="Times New Roman" w:hAnsi="Times New Roman" w:cs="Times New Roman"/>
          <w:sz w:val="24"/>
          <w:szCs w:val="24"/>
          <w:lang w:val="en-ZA"/>
        </w:rPr>
        <w:t>open</w:t>
      </w:r>
      <w:r w:rsidR="009E00BD" w:rsidRPr="004C2173">
        <w:rPr>
          <w:rFonts w:ascii="Times New Roman" w:hAnsi="Times New Roman" w:cs="Times New Roman"/>
          <w:sz w:val="24"/>
          <w:szCs w:val="24"/>
          <w:lang w:val="en-ZA"/>
        </w:rPr>
        <w:t xml:space="preserve"> </w:t>
      </w:r>
      <w:r w:rsidR="00A965EC" w:rsidRPr="004C2173">
        <w:rPr>
          <w:rFonts w:ascii="Times New Roman" w:hAnsi="Times New Roman" w:cs="Times New Roman"/>
          <w:sz w:val="24"/>
          <w:szCs w:val="24"/>
          <w:lang w:val="en-ZA"/>
        </w:rPr>
        <w:t>up</w:t>
      </w:r>
      <w:proofErr w:type="gramEnd"/>
      <w:r w:rsidR="00A965EC" w:rsidRPr="004C2173">
        <w:rPr>
          <w:rFonts w:ascii="Times New Roman" w:hAnsi="Times New Roman" w:cs="Times New Roman"/>
          <w:sz w:val="24"/>
          <w:szCs w:val="24"/>
          <w:lang w:val="en-ZA"/>
        </w:rPr>
        <w:t xml:space="preserve"> about being a rape victim.</w:t>
      </w:r>
      <w:r w:rsidR="00D5089A" w:rsidRPr="004C2173">
        <w:rPr>
          <w:rFonts w:ascii="Times New Roman" w:hAnsi="Times New Roman" w:cs="Times New Roman"/>
          <w:sz w:val="24"/>
          <w:szCs w:val="24"/>
          <w:lang w:val="en-ZA"/>
        </w:rPr>
        <w:t xml:space="preserve">  </w:t>
      </w:r>
    </w:p>
    <w:p w14:paraId="5EA2A5B8" w14:textId="77777777" w:rsidR="00DA37E2" w:rsidRPr="00DA37E2" w:rsidRDefault="00DA37E2" w:rsidP="00DA37E2">
      <w:pPr>
        <w:pStyle w:val="ListParagraph"/>
        <w:rPr>
          <w:rFonts w:ascii="Times New Roman" w:hAnsi="Times New Roman" w:cs="Times New Roman"/>
          <w:sz w:val="24"/>
          <w:szCs w:val="24"/>
          <w:lang w:val="en-ZA"/>
        </w:rPr>
      </w:pPr>
    </w:p>
    <w:p w14:paraId="684AE455" w14:textId="77A0C2E3" w:rsidR="00007E7E" w:rsidRPr="004C2173" w:rsidRDefault="004C2173" w:rsidP="004C2173">
      <w:pPr>
        <w:tabs>
          <w:tab w:val="left" w:pos="851"/>
        </w:tabs>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[7]</w:t>
      </w:r>
      <w:r w:rsidRPr="00564D3A">
        <w:rPr>
          <w:rFonts w:ascii="Times New Roman" w:hAnsi="Times New Roman" w:cs="Times New Roman"/>
          <w:sz w:val="24"/>
          <w:szCs w:val="24"/>
          <w:lang w:val="en-ZA"/>
        </w:rPr>
        <w:tab/>
      </w:r>
      <w:r w:rsidR="00D5089A" w:rsidRPr="004C2173">
        <w:rPr>
          <w:rFonts w:ascii="Times New Roman" w:hAnsi="Times New Roman" w:cs="Times New Roman"/>
          <w:sz w:val="24"/>
          <w:szCs w:val="24"/>
          <w:lang w:val="en-ZA"/>
        </w:rPr>
        <w:t xml:space="preserve">The doctor who examined the complainant was not called to testify. </w:t>
      </w:r>
      <w:r w:rsidR="00007E7E" w:rsidRPr="004C2173">
        <w:rPr>
          <w:rFonts w:ascii="Times New Roman" w:hAnsi="Times New Roman" w:cs="Times New Roman"/>
          <w:sz w:val="24"/>
          <w:szCs w:val="24"/>
          <w:lang w:val="en-ZA"/>
        </w:rPr>
        <w:t>However,</w:t>
      </w:r>
      <w:r w:rsidR="00D5089A" w:rsidRPr="004C2173">
        <w:rPr>
          <w:rFonts w:ascii="Times New Roman" w:hAnsi="Times New Roman" w:cs="Times New Roman"/>
          <w:sz w:val="24"/>
          <w:szCs w:val="24"/>
          <w:lang w:val="en-ZA"/>
        </w:rPr>
        <w:t xml:space="preserve"> his medical report was admitted into evidence by consent</w:t>
      </w:r>
      <w:r w:rsidR="00007E7E" w:rsidRPr="004C2173">
        <w:rPr>
          <w:rFonts w:ascii="Times New Roman" w:hAnsi="Times New Roman" w:cs="Times New Roman"/>
          <w:sz w:val="24"/>
          <w:szCs w:val="24"/>
          <w:lang w:val="en-ZA"/>
        </w:rPr>
        <w:t xml:space="preserve">.  The doctor’s conclusions were that there was no hymen, there were also fresh tears at 3, 6 and 9 o’clock respectively, the vaginal </w:t>
      </w:r>
      <w:r w:rsidR="009E00BD" w:rsidRPr="004C2173">
        <w:rPr>
          <w:rFonts w:ascii="Times New Roman" w:hAnsi="Times New Roman" w:cs="Times New Roman"/>
          <w:sz w:val="24"/>
          <w:szCs w:val="24"/>
          <w:lang w:val="en-ZA"/>
        </w:rPr>
        <w:t xml:space="preserve">fascia </w:t>
      </w:r>
      <w:r w:rsidR="00007E7E" w:rsidRPr="004C2173">
        <w:rPr>
          <w:rFonts w:ascii="Times New Roman" w:hAnsi="Times New Roman" w:cs="Times New Roman"/>
          <w:sz w:val="24"/>
          <w:szCs w:val="24"/>
          <w:lang w:val="en-ZA"/>
        </w:rPr>
        <w:t xml:space="preserve">was grossly </w:t>
      </w:r>
      <w:r w:rsidR="005A0537" w:rsidRPr="004C2173">
        <w:rPr>
          <w:rFonts w:ascii="Times New Roman" w:hAnsi="Times New Roman" w:cs="Times New Roman"/>
          <w:sz w:val="24"/>
          <w:szCs w:val="24"/>
          <w:lang w:val="en-ZA"/>
        </w:rPr>
        <w:t>bruised and</w:t>
      </w:r>
      <w:r w:rsidR="00007E7E" w:rsidRPr="004C2173">
        <w:rPr>
          <w:rFonts w:ascii="Times New Roman" w:hAnsi="Times New Roman" w:cs="Times New Roman"/>
          <w:sz w:val="24"/>
          <w:szCs w:val="24"/>
          <w:lang w:val="en-ZA"/>
        </w:rPr>
        <w:t xml:space="preserve"> there was a bump</w:t>
      </w:r>
      <w:r w:rsidR="005A0537" w:rsidRPr="004C2173">
        <w:rPr>
          <w:rFonts w:ascii="Times New Roman" w:hAnsi="Times New Roman" w:cs="Times New Roman"/>
          <w:sz w:val="24"/>
          <w:szCs w:val="24"/>
          <w:lang w:val="en-ZA"/>
        </w:rPr>
        <w:t xml:space="preserve"> </w:t>
      </w:r>
      <w:r w:rsidR="00007E7E" w:rsidRPr="004C2173">
        <w:rPr>
          <w:rFonts w:ascii="Times New Roman" w:hAnsi="Times New Roman" w:cs="Times New Roman"/>
          <w:sz w:val="24"/>
          <w:szCs w:val="24"/>
          <w:lang w:val="en-ZA"/>
        </w:rPr>
        <w:t>at 7 and 5 o</w:t>
      </w:r>
      <w:r w:rsidR="005A0537" w:rsidRPr="004C2173">
        <w:rPr>
          <w:rFonts w:ascii="Times New Roman" w:hAnsi="Times New Roman" w:cs="Times New Roman"/>
          <w:sz w:val="24"/>
          <w:szCs w:val="24"/>
          <w:lang w:val="en-ZA"/>
        </w:rPr>
        <w:t>’</w:t>
      </w:r>
      <w:r w:rsidR="00007E7E" w:rsidRPr="004C2173">
        <w:rPr>
          <w:rFonts w:ascii="Times New Roman" w:hAnsi="Times New Roman" w:cs="Times New Roman"/>
          <w:sz w:val="24"/>
          <w:szCs w:val="24"/>
          <w:lang w:val="en-ZA"/>
        </w:rPr>
        <w:t>clock respectively</w:t>
      </w:r>
      <w:r w:rsidR="005A0537" w:rsidRPr="004C2173">
        <w:rPr>
          <w:rFonts w:ascii="Times New Roman" w:hAnsi="Times New Roman" w:cs="Times New Roman"/>
          <w:sz w:val="24"/>
          <w:szCs w:val="24"/>
          <w:lang w:val="en-ZA"/>
        </w:rPr>
        <w:t xml:space="preserve">.  The doctor concluded that these findings </w:t>
      </w:r>
      <w:r w:rsidR="00007E7E" w:rsidRPr="004C2173">
        <w:rPr>
          <w:rFonts w:ascii="Times New Roman" w:hAnsi="Times New Roman" w:cs="Times New Roman"/>
          <w:sz w:val="24"/>
          <w:szCs w:val="24"/>
          <w:lang w:val="en-ZA"/>
        </w:rPr>
        <w:t xml:space="preserve">were suggestive </w:t>
      </w:r>
      <w:r w:rsidR="00360DC3" w:rsidRPr="004C2173">
        <w:rPr>
          <w:rFonts w:ascii="Times New Roman" w:hAnsi="Times New Roman" w:cs="Times New Roman"/>
          <w:sz w:val="24"/>
          <w:szCs w:val="24"/>
          <w:lang w:val="en-ZA"/>
        </w:rPr>
        <w:t xml:space="preserve">of </w:t>
      </w:r>
      <w:r w:rsidR="00007E7E" w:rsidRPr="004C2173">
        <w:rPr>
          <w:rFonts w:ascii="Times New Roman" w:hAnsi="Times New Roman" w:cs="Times New Roman"/>
          <w:sz w:val="24"/>
          <w:szCs w:val="24"/>
          <w:lang w:val="en-ZA"/>
        </w:rPr>
        <w:t>forceful entry</w:t>
      </w:r>
      <w:r w:rsidR="005A0537" w:rsidRPr="004C2173">
        <w:rPr>
          <w:rFonts w:ascii="Times New Roman" w:hAnsi="Times New Roman" w:cs="Times New Roman"/>
          <w:sz w:val="24"/>
          <w:szCs w:val="24"/>
          <w:lang w:val="en-ZA"/>
        </w:rPr>
        <w:t>.  He added that sexual assault can</w:t>
      </w:r>
      <w:r w:rsidR="003441A1" w:rsidRPr="004C2173">
        <w:rPr>
          <w:rFonts w:ascii="Times New Roman" w:hAnsi="Times New Roman" w:cs="Times New Roman"/>
          <w:sz w:val="24"/>
          <w:szCs w:val="24"/>
          <w:lang w:val="en-ZA"/>
        </w:rPr>
        <w:t>not</w:t>
      </w:r>
      <w:r w:rsidR="005A0537" w:rsidRPr="004C2173">
        <w:rPr>
          <w:rFonts w:ascii="Times New Roman" w:hAnsi="Times New Roman" w:cs="Times New Roman"/>
          <w:sz w:val="24"/>
          <w:szCs w:val="24"/>
          <w:lang w:val="en-ZA"/>
        </w:rPr>
        <w:t xml:space="preserve"> be excluded</w:t>
      </w:r>
      <w:r w:rsidR="00007E7E" w:rsidRPr="004C2173">
        <w:rPr>
          <w:rFonts w:ascii="Times New Roman" w:hAnsi="Times New Roman" w:cs="Times New Roman"/>
          <w:sz w:val="24"/>
          <w:szCs w:val="24"/>
          <w:lang w:val="en-ZA"/>
        </w:rPr>
        <w:t>.</w:t>
      </w:r>
    </w:p>
    <w:p w14:paraId="6A1B63F2" w14:textId="77777777" w:rsidR="005A0537" w:rsidRPr="00564D3A" w:rsidRDefault="005A0537" w:rsidP="00564D3A">
      <w:pPr>
        <w:pStyle w:val="ListParagraph"/>
        <w:spacing w:after="0" w:line="360" w:lineRule="auto"/>
        <w:rPr>
          <w:rFonts w:ascii="Times New Roman" w:hAnsi="Times New Roman" w:cs="Times New Roman"/>
          <w:sz w:val="24"/>
          <w:szCs w:val="24"/>
          <w:lang w:val="en-ZA"/>
        </w:rPr>
      </w:pPr>
    </w:p>
    <w:p w14:paraId="1215D1B9" w14:textId="04D320CC" w:rsidR="005A0537"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[8]</w:t>
      </w:r>
      <w:r w:rsidRPr="00564D3A">
        <w:rPr>
          <w:rFonts w:ascii="Times New Roman" w:hAnsi="Times New Roman" w:cs="Times New Roman"/>
          <w:sz w:val="24"/>
          <w:szCs w:val="24"/>
          <w:lang w:val="en-ZA"/>
        </w:rPr>
        <w:tab/>
      </w:r>
      <w:r w:rsidR="005A0537" w:rsidRPr="004C2173">
        <w:rPr>
          <w:rFonts w:ascii="Times New Roman" w:hAnsi="Times New Roman" w:cs="Times New Roman"/>
          <w:sz w:val="24"/>
          <w:szCs w:val="24"/>
          <w:lang w:val="en-ZA"/>
        </w:rPr>
        <w:t xml:space="preserve">The </w:t>
      </w:r>
      <w:r w:rsidR="00404D77" w:rsidRPr="004C2173">
        <w:rPr>
          <w:rFonts w:ascii="Times New Roman" w:hAnsi="Times New Roman" w:cs="Times New Roman"/>
          <w:sz w:val="24"/>
          <w:szCs w:val="24"/>
          <w:lang w:val="en-ZA"/>
        </w:rPr>
        <w:t xml:space="preserve">state closed its case and the appellant thereafter </w:t>
      </w:r>
      <w:r w:rsidR="005A0537" w:rsidRPr="004C2173">
        <w:rPr>
          <w:rFonts w:ascii="Times New Roman" w:hAnsi="Times New Roman" w:cs="Times New Roman"/>
          <w:sz w:val="24"/>
          <w:szCs w:val="24"/>
          <w:lang w:val="en-ZA"/>
        </w:rPr>
        <w:t xml:space="preserve">testified. </w:t>
      </w:r>
      <w:r w:rsidR="00465A8F" w:rsidRPr="004C2173">
        <w:rPr>
          <w:rFonts w:ascii="Times New Roman" w:hAnsi="Times New Roman" w:cs="Times New Roman"/>
          <w:sz w:val="24"/>
          <w:szCs w:val="24"/>
          <w:lang w:val="en-ZA"/>
        </w:rPr>
        <w:t>His</w:t>
      </w:r>
      <w:r w:rsidR="005A0537" w:rsidRPr="004C2173">
        <w:rPr>
          <w:rFonts w:ascii="Times New Roman" w:hAnsi="Times New Roman" w:cs="Times New Roman"/>
          <w:sz w:val="24"/>
          <w:szCs w:val="24"/>
          <w:lang w:val="en-ZA"/>
        </w:rPr>
        <w:t xml:space="preserve"> testimony was largely </w:t>
      </w:r>
      <w:r w:rsidR="00465A8F" w:rsidRPr="004C2173">
        <w:rPr>
          <w:rFonts w:ascii="Times New Roman" w:hAnsi="Times New Roman" w:cs="Times New Roman"/>
          <w:sz w:val="24"/>
          <w:szCs w:val="24"/>
          <w:lang w:val="en-ZA"/>
        </w:rPr>
        <w:t xml:space="preserve">consonant with </w:t>
      </w:r>
      <w:r w:rsidR="005A0537" w:rsidRPr="004C2173">
        <w:rPr>
          <w:rFonts w:ascii="Times New Roman" w:hAnsi="Times New Roman" w:cs="Times New Roman"/>
          <w:sz w:val="24"/>
          <w:szCs w:val="24"/>
          <w:lang w:val="en-ZA"/>
        </w:rPr>
        <w:t>that of the complainant</w:t>
      </w:r>
      <w:r w:rsidR="00465A8F" w:rsidRPr="004C2173">
        <w:rPr>
          <w:rFonts w:ascii="Times New Roman" w:hAnsi="Times New Roman" w:cs="Times New Roman"/>
          <w:sz w:val="24"/>
          <w:szCs w:val="24"/>
          <w:lang w:val="en-ZA"/>
        </w:rPr>
        <w:t>,</w:t>
      </w:r>
      <w:r w:rsidR="005A0537" w:rsidRPr="004C2173">
        <w:rPr>
          <w:rFonts w:ascii="Times New Roman" w:hAnsi="Times New Roman" w:cs="Times New Roman"/>
          <w:sz w:val="24"/>
          <w:szCs w:val="24"/>
          <w:lang w:val="en-ZA"/>
        </w:rPr>
        <w:t xml:space="preserve"> except that </w:t>
      </w:r>
      <w:r w:rsidR="00465A8F" w:rsidRPr="004C2173">
        <w:rPr>
          <w:rFonts w:ascii="Times New Roman" w:hAnsi="Times New Roman" w:cs="Times New Roman"/>
          <w:sz w:val="24"/>
          <w:szCs w:val="24"/>
          <w:lang w:val="en-ZA"/>
        </w:rPr>
        <w:t>he alleged</w:t>
      </w:r>
      <w:r w:rsidR="005A0537" w:rsidRPr="004C2173">
        <w:rPr>
          <w:rFonts w:ascii="Times New Roman" w:hAnsi="Times New Roman" w:cs="Times New Roman"/>
          <w:sz w:val="24"/>
          <w:szCs w:val="24"/>
          <w:lang w:val="en-ZA"/>
        </w:rPr>
        <w:t xml:space="preserve"> that the sexual intercourse was consensual. Moreover, he denied dragging the complainant to and from </w:t>
      </w:r>
      <w:proofErr w:type="spellStart"/>
      <w:r w:rsidR="005A0537" w:rsidRPr="004C2173">
        <w:rPr>
          <w:rFonts w:ascii="Times New Roman" w:hAnsi="Times New Roman" w:cs="Times New Roman"/>
          <w:sz w:val="24"/>
          <w:szCs w:val="24"/>
          <w:lang w:val="en-ZA"/>
        </w:rPr>
        <w:t>Phumlani’s</w:t>
      </w:r>
      <w:proofErr w:type="spellEnd"/>
      <w:r w:rsidR="005A0537" w:rsidRPr="004C2173">
        <w:rPr>
          <w:rFonts w:ascii="Times New Roman" w:hAnsi="Times New Roman" w:cs="Times New Roman"/>
          <w:sz w:val="24"/>
          <w:szCs w:val="24"/>
          <w:lang w:val="en-ZA"/>
        </w:rPr>
        <w:t xml:space="preserve"> shack.  </w:t>
      </w:r>
      <w:r w:rsidR="00E63530" w:rsidRPr="004C2173">
        <w:rPr>
          <w:rFonts w:ascii="Times New Roman" w:hAnsi="Times New Roman" w:cs="Times New Roman"/>
          <w:sz w:val="24"/>
          <w:szCs w:val="24"/>
          <w:lang w:val="en-ZA"/>
        </w:rPr>
        <w:t>The a</w:t>
      </w:r>
      <w:r w:rsidR="005A0537" w:rsidRPr="004C2173">
        <w:rPr>
          <w:rFonts w:ascii="Times New Roman" w:hAnsi="Times New Roman" w:cs="Times New Roman"/>
          <w:sz w:val="24"/>
          <w:szCs w:val="24"/>
          <w:lang w:val="en-ZA"/>
        </w:rPr>
        <w:t xml:space="preserve">ppellant further </w:t>
      </w:r>
      <w:r w:rsidR="003C0C45" w:rsidRPr="004C2173">
        <w:rPr>
          <w:rFonts w:ascii="Times New Roman" w:hAnsi="Times New Roman" w:cs="Times New Roman"/>
          <w:sz w:val="24"/>
          <w:szCs w:val="24"/>
          <w:lang w:val="en-ZA"/>
        </w:rPr>
        <w:t>adduced</w:t>
      </w:r>
      <w:r w:rsidR="005A0537" w:rsidRPr="004C2173">
        <w:rPr>
          <w:rFonts w:ascii="Times New Roman" w:hAnsi="Times New Roman" w:cs="Times New Roman"/>
          <w:sz w:val="24"/>
          <w:szCs w:val="24"/>
          <w:lang w:val="en-ZA"/>
        </w:rPr>
        <w:t xml:space="preserve"> the evidence of </w:t>
      </w:r>
      <w:proofErr w:type="spellStart"/>
      <w:r w:rsidR="005A0537" w:rsidRPr="004C2173">
        <w:rPr>
          <w:rFonts w:ascii="Times New Roman" w:hAnsi="Times New Roman" w:cs="Times New Roman"/>
          <w:sz w:val="24"/>
          <w:szCs w:val="24"/>
          <w:lang w:val="en-ZA"/>
        </w:rPr>
        <w:t>Phumlani</w:t>
      </w:r>
      <w:proofErr w:type="spellEnd"/>
      <w:r w:rsidR="003C0C45" w:rsidRPr="004C2173">
        <w:rPr>
          <w:rFonts w:ascii="Times New Roman" w:hAnsi="Times New Roman" w:cs="Times New Roman"/>
          <w:sz w:val="24"/>
          <w:szCs w:val="24"/>
          <w:lang w:val="en-ZA"/>
        </w:rPr>
        <w:t>,</w:t>
      </w:r>
      <w:r w:rsidR="005A0537" w:rsidRPr="004C2173">
        <w:rPr>
          <w:rFonts w:ascii="Times New Roman" w:hAnsi="Times New Roman" w:cs="Times New Roman"/>
          <w:sz w:val="24"/>
          <w:szCs w:val="24"/>
          <w:lang w:val="en-ZA"/>
        </w:rPr>
        <w:t xml:space="preserve"> who confirmed having met the appellant and the complainant on his way to the shop.  He further confirmed having allowed the appellant to use his shack to sleep </w:t>
      </w:r>
      <w:r w:rsidR="003C0C45" w:rsidRPr="004C2173">
        <w:rPr>
          <w:rFonts w:ascii="Times New Roman" w:hAnsi="Times New Roman" w:cs="Times New Roman"/>
          <w:sz w:val="24"/>
          <w:szCs w:val="24"/>
          <w:lang w:val="en-ZA"/>
        </w:rPr>
        <w:t xml:space="preserve">with the complainant </w:t>
      </w:r>
      <w:r w:rsidR="005A0537" w:rsidRPr="004C2173">
        <w:rPr>
          <w:rFonts w:ascii="Times New Roman" w:hAnsi="Times New Roman" w:cs="Times New Roman"/>
          <w:sz w:val="24"/>
          <w:szCs w:val="24"/>
          <w:lang w:val="en-ZA"/>
        </w:rPr>
        <w:t xml:space="preserve">and that he </w:t>
      </w:r>
      <w:r w:rsidR="003C0C45" w:rsidRPr="004C2173">
        <w:rPr>
          <w:rFonts w:ascii="Times New Roman" w:hAnsi="Times New Roman" w:cs="Times New Roman"/>
          <w:sz w:val="24"/>
          <w:szCs w:val="24"/>
          <w:lang w:val="en-ZA"/>
        </w:rPr>
        <w:t xml:space="preserve">had </w:t>
      </w:r>
      <w:r w:rsidR="005A0537" w:rsidRPr="004C2173">
        <w:rPr>
          <w:rFonts w:ascii="Times New Roman" w:hAnsi="Times New Roman" w:cs="Times New Roman"/>
          <w:sz w:val="24"/>
          <w:szCs w:val="24"/>
          <w:lang w:val="en-ZA"/>
        </w:rPr>
        <w:t>locke</w:t>
      </w:r>
      <w:r w:rsidR="00E63530" w:rsidRPr="004C2173">
        <w:rPr>
          <w:rFonts w:ascii="Times New Roman" w:hAnsi="Times New Roman" w:cs="Times New Roman"/>
          <w:sz w:val="24"/>
          <w:szCs w:val="24"/>
          <w:lang w:val="en-ZA"/>
        </w:rPr>
        <w:t xml:space="preserve">d the </w:t>
      </w:r>
      <w:r w:rsidR="003C0C45" w:rsidRPr="004C2173">
        <w:rPr>
          <w:rFonts w:ascii="Times New Roman" w:hAnsi="Times New Roman" w:cs="Times New Roman"/>
          <w:sz w:val="24"/>
          <w:szCs w:val="24"/>
          <w:lang w:val="en-ZA"/>
        </w:rPr>
        <w:t>shack</w:t>
      </w:r>
      <w:r w:rsidR="00E63530" w:rsidRPr="004C2173">
        <w:rPr>
          <w:rFonts w:ascii="Times New Roman" w:hAnsi="Times New Roman" w:cs="Times New Roman"/>
          <w:sz w:val="24"/>
          <w:szCs w:val="24"/>
          <w:lang w:val="en-ZA"/>
        </w:rPr>
        <w:t xml:space="preserve"> from outside.  </w:t>
      </w:r>
    </w:p>
    <w:p w14:paraId="1E8C7AA0" w14:textId="0B4BF707" w:rsidR="001C4933" w:rsidRPr="00564D3A" w:rsidRDefault="001C4933" w:rsidP="00564D3A">
      <w:pPr>
        <w:pStyle w:val="ListParagraph"/>
        <w:spacing w:after="0" w:line="360" w:lineRule="auto"/>
        <w:ind w:left="0"/>
        <w:jc w:val="both"/>
        <w:rPr>
          <w:rFonts w:ascii="Times New Roman" w:hAnsi="Times New Roman" w:cs="Times New Roman"/>
          <w:sz w:val="24"/>
          <w:szCs w:val="24"/>
          <w:lang w:val="en-ZA"/>
        </w:rPr>
      </w:pPr>
    </w:p>
    <w:p w14:paraId="400426B0" w14:textId="2906CE6F" w:rsidR="002A1D5E"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[9]</w:t>
      </w:r>
      <w:r w:rsidRPr="00564D3A">
        <w:rPr>
          <w:rFonts w:ascii="Times New Roman" w:hAnsi="Times New Roman" w:cs="Times New Roman"/>
          <w:sz w:val="24"/>
          <w:szCs w:val="24"/>
          <w:lang w:val="en-ZA"/>
        </w:rPr>
        <w:tab/>
      </w:r>
      <w:r w:rsidR="00286992" w:rsidRPr="004C2173">
        <w:rPr>
          <w:rFonts w:ascii="Times New Roman" w:hAnsi="Times New Roman" w:cs="Times New Roman"/>
          <w:sz w:val="24"/>
          <w:szCs w:val="24"/>
        </w:rPr>
        <w:t>The appellant’s appeal was initially founded on the</w:t>
      </w:r>
      <w:r w:rsidR="002A1D5E" w:rsidRPr="004C2173">
        <w:rPr>
          <w:rFonts w:ascii="Times New Roman" w:hAnsi="Times New Roman" w:cs="Times New Roman"/>
          <w:sz w:val="24"/>
          <w:szCs w:val="24"/>
        </w:rPr>
        <w:t xml:space="preserve"> following</w:t>
      </w:r>
      <w:r w:rsidR="00286992" w:rsidRPr="004C2173">
        <w:rPr>
          <w:rFonts w:ascii="Times New Roman" w:hAnsi="Times New Roman" w:cs="Times New Roman"/>
          <w:sz w:val="24"/>
          <w:szCs w:val="24"/>
        </w:rPr>
        <w:t xml:space="preserve"> grounds</w:t>
      </w:r>
      <w:r w:rsidR="002A1D5E" w:rsidRPr="004C2173">
        <w:rPr>
          <w:rFonts w:ascii="Times New Roman" w:hAnsi="Times New Roman" w:cs="Times New Roman"/>
          <w:sz w:val="24"/>
          <w:szCs w:val="24"/>
        </w:rPr>
        <w:t>:</w:t>
      </w:r>
    </w:p>
    <w:p w14:paraId="1C0376F3" w14:textId="27FADFA1" w:rsidR="00286992" w:rsidRPr="004C2173" w:rsidRDefault="004C2173" w:rsidP="004C2173">
      <w:pPr>
        <w:spacing w:after="0" w:line="360" w:lineRule="auto"/>
        <w:ind w:left="1080" w:hanging="360"/>
        <w:jc w:val="both"/>
        <w:rPr>
          <w:rFonts w:ascii="Times New Roman" w:hAnsi="Times New Roman" w:cs="Times New Roman"/>
          <w:sz w:val="24"/>
          <w:szCs w:val="24"/>
          <w:lang w:val="en-ZA"/>
        </w:rPr>
      </w:pPr>
      <w:r w:rsidRPr="00A460C5">
        <w:rPr>
          <w:rFonts w:ascii="Times New Roman" w:hAnsi="Times New Roman" w:cs="Times New Roman"/>
          <w:sz w:val="24"/>
          <w:szCs w:val="24"/>
          <w:lang w:val="en-ZA"/>
        </w:rPr>
        <w:t>9.1</w:t>
      </w:r>
      <w:r w:rsidRPr="00A460C5">
        <w:rPr>
          <w:rFonts w:ascii="Times New Roman" w:hAnsi="Times New Roman" w:cs="Times New Roman"/>
          <w:sz w:val="24"/>
          <w:szCs w:val="24"/>
          <w:lang w:val="en-ZA"/>
        </w:rPr>
        <w:tab/>
      </w:r>
      <w:r w:rsidR="002A1D5E" w:rsidRPr="004C2173">
        <w:rPr>
          <w:rFonts w:ascii="Times New Roman" w:hAnsi="Times New Roman" w:cs="Times New Roman"/>
          <w:sz w:val="24"/>
          <w:szCs w:val="24"/>
        </w:rPr>
        <w:t>T</w:t>
      </w:r>
      <w:r w:rsidR="00286992" w:rsidRPr="004C2173">
        <w:rPr>
          <w:rFonts w:ascii="Times New Roman" w:hAnsi="Times New Roman" w:cs="Times New Roman"/>
          <w:sz w:val="24"/>
          <w:szCs w:val="24"/>
        </w:rPr>
        <w:t xml:space="preserve">he trial court erred in finding that </w:t>
      </w:r>
      <w:r w:rsidR="00286992" w:rsidRPr="004C2173">
        <w:rPr>
          <w:rFonts w:ascii="Times New Roman" w:hAnsi="Times New Roman" w:cs="Times New Roman"/>
          <w:sz w:val="24"/>
          <w:szCs w:val="24"/>
          <w:lang w:val="en-ZA"/>
        </w:rPr>
        <w:t xml:space="preserve">the state proved its case against </w:t>
      </w:r>
      <w:r w:rsidR="00252514" w:rsidRPr="004C2173">
        <w:rPr>
          <w:rFonts w:ascii="Times New Roman" w:hAnsi="Times New Roman" w:cs="Times New Roman"/>
          <w:sz w:val="24"/>
          <w:szCs w:val="24"/>
          <w:lang w:val="en-ZA"/>
        </w:rPr>
        <w:t>him</w:t>
      </w:r>
      <w:r w:rsidR="00286992" w:rsidRPr="004C2173">
        <w:rPr>
          <w:rFonts w:ascii="Times New Roman" w:hAnsi="Times New Roman" w:cs="Times New Roman"/>
          <w:sz w:val="24"/>
          <w:szCs w:val="24"/>
          <w:lang w:val="en-ZA"/>
        </w:rPr>
        <w:t xml:space="preserve"> beyond reasonable doubt.</w:t>
      </w:r>
    </w:p>
    <w:p w14:paraId="70755470" w14:textId="77777777" w:rsidR="00564D3A" w:rsidRPr="00564D3A" w:rsidRDefault="00564D3A" w:rsidP="00564D3A">
      <w:pPr>
        <w:pStyle w:val="ListParagraph"/>
        <w:spacing w:after="0" w:line="360" w:lineRule="auto"/>
        <w:ind w:left="1276"/>
        <w:jc w:val="both"/>
        <w:rPr>
          <w:rFonts w:ascii="Times New Roman" w:hAnsi="Times New Roman" w:cs="Times New Roman"/>
          <w:sz w:val="24"/>
          <w:szCs w:val="24"/>
          <w:lang w:val="en-ZA"/>
        </w:rPr>
      </w:pPr>
    </w:p>
    <w:p w14:paraId="732AAE2B" w14:textId="1F75D024" w:rsidR="00564D3A" w:rsidRPr="004C2173" w:rsidRDefault="004C2173" w:rsidP="004C2173">
      <w:pPr>
        <w:spacing w:after="0" w:line="360" w:lineRule="auto"/>
        <w:ind w:left="1080" w:hanging="360"/>
        <w:jc w:val="both"/>
        <w:rPr>
          <w:rFonts w:ascii="Times New Roman" w:hAnsi="Times New Roman" w:cs="Times New Roman"/>
          <w:sz w:val="24"/>
          <w:szCs w:val="24"/>
          <w:lang w:val="en-ZA"/>
        </w:rPr>
      </w:pPr>
      <w:r w:rsidRPr="00A460C5">
        <w:rPr>
          <w:rFonts w:ascii="Times New Roman" w:hAnsi="Times New Roman" w:cs="Times New Roman"/>
          <w:sz w:val="24"/>
          <w:szCs w:val="24"/>
          <w:lang w:val="en-ZA"/>
        </w:rPr>
        <w:t>9.2</w:t>
      </w:r>
      <w:r w:rsidRPr="00A460C5">
        <w:rPr>
          <w:rFonts w:ascii="Times New Roman" w:hAnsi="Times New Roman" w:cs="Times New Roman"/>
          <w:sz w:val="24"/>
          <w:szCs w:val="24"/>
          <w:lang w:val="en-ZA"/>
        </w:rPr>
        <w:tab/>
      </w:r>
      <w:r w:rsidR="002A1D5E" w:rsidRPr="004C2173">
        <w:rPr>
          <w:rFonts w:ascii="Times New Roman" w:hAnsi="Times New Roman" w:cs="Times New Roman"/>
          <w:sz w:val="24"/>
          <w:szCs w:val="24"/>
          <w:lang w:val="en-ZA"/>
        </w:rPr>
        <w:t>The trial court erred in finding that the evidence of the complainant was clear in all material respects.</w:t>
      </w:r>
    </w:p>
    <w:p w14:paraId="1FDE87F7" w14:textId="77777777" w:rsidR="00564D3A" w:rsidRPr="00564D3A" w:rsidRDefault="00564D3A" w:rsidP="00564D3A">
      <w:pPr>
        <w:spacing w:after="0" w:line="360" w:lineRule="auto"/>
        <w:jc w:val="both"/>
        <w:rPr>
          <w:rFonts w:ascii="Times New Roman" w:hAnsi="Times New Roman" w:cs="Times New Roman"/>
          <w:sz w:val="24"/>
          <w:szCs w:val="24"/>
          <w:lang w:val="en-ZA"/>
        </w:rPr>
      </w:pPr>
    </w:p>
    <w:p w14:paraId="43025670" w14:textId="439AE464" w:rsidR="002A1D5E" w:rsidRPr="004C2173" w:rsidRDefault="004C2173" w:rsidP="004C2173">
      <w:pPr>
        <w:spacing w:after="0" w:line="360" w:lineRule="auto"/>
        <w:ind w:left="1276" w:hanging="556"/>
        <w:jc w:val="both"/>
        <w:rPr>
          <w:rFonts w:ascii="Times New Roman" w:hAnsi="Times New Roman" w:cs="Times New Roman"/>
          <w:sz w:val="24"/>
          <w:szCs w:val="24"/>
          <w:lang w:val="en-ZA"/>
        </w:rPr>
      </w:pPr>
      <w:r>
        <w:rPr>
          <w:rFonts w:ascii="Times New Roman" w:hAnsi="Times New Roman" w:cs="Times New Roman"/>
          <w:sz w:val="24"/>
          <w:szCs w:val="24"/>
          <w:lang w:val="en-ZA"/>
        </w:rPr>
        <w:t>9.3</w:t>
      </w:r>
      <w:r>
        <w:rPr>
          <w:rFonts w:ascii="Times New Roman" w:hAnsi="Times New Roman" w:cs="Times New Roman"/>
          <w:sz w:val="24"/>
          <w:szCs w:val="24"/>
          <w:lang w:val="en-ZA"/>
        </w:rPr>
        <w:tab/>
      </w:r>
      <w:r w:rsidR="002A1D5E" w:rsidRPr="004C2173">
        <w:rPr>
          <w:rFonts w:ascii="Times New Roman" w:hAnsi="Times New Roman" w:cs="Times New Roman"/>
          <w:sz w:val="24"/>
          <w:szCs w:val="24"/>
          <w:lang w:val="en-ZA"/>
        </w:rPr>
        <w:t xml:space="preserve">The trial court erred in failing to approach the evidence of the complainant with caution in view </w:t>
      </w:r>
      <w:r w:rsidR="00252514" w:rsidRPr="004C2173">
        <w:rPr>
          <w:rFonts w:ascii="Times New Roman" w:hAnsi="Times New Roman" w:cs="Times New Roman"/>
          <w:sz w:val="24"/>
          <w:szCs w:val="24"/>
          <w:lang w:val="en-ZA"/>
        </w:rPr>
        <w:t>of her</w:t>
      </w:r>
      <w:r w:rsidR="002A1D5E" w:rsidRPr="004C2173">
        <w:rPr>
          <w:rFonts w:ascii="Times New Roman" w:hAnsi="Times New Roman" w:cs="Times New Roman"/>
          <w:sz w:val="24"/>
          <w:szCs w:val="24"/>
          <w:lang w:val="en-ZA"/>
        </w:rPr>
        <w:t xml:space="preserve"> not only being a child witness</w:t>
      </w:r>
      <w:r w:rsidR="00391311" w:rsidRPr="004C2173">
        <w:rPr>
          <w:rFonts w:ascii="Times New Roman" w:hAnsi="Times New Roman" w:cs="Times New Roman"/>
          <w:sz w:val="24"/>
          <w:szCs w:val="24"/>
          <w:lang w:val="en-ZA"/>
        </w:rPr>
        <w:t>,</w:t>
      </w:r>
      <w:r w:rsidR="002A1D5E" w:rsidRPr="004C2173">
        <w:rPr>
          <w:rFonts w:ascii="Times New Roman" w:hAnsi="Times New Roman" w:cs="Times New Roman"/>
          <w:sz w:val="24"/>
          <w:szCs w:val="24"/>
          <w:lang w:val="en-ZA"/>
        </w:rPr>
        <w:t xml:space="preserve"> but also a single witness.</w:t>
      </w:r>
    </w:p>
    <w:p w14:paraId="01FB18B3" w14:textId="77777777" w:rsidR="00564D3A" w:rsidRPr="00564D3A" w:rsidRDefault="00564D3A" w:rsidP="00564D3A">
      <w:pPr>
        <w:spacing w:after="0" w:line="360" w:lineRule="auto"/>
        <w:jc w:val="both"/>
        <w:rPr>
          <w:rFonts w:ascii="Times New Roman" w:hAnsi="Times New Roman" w:cs="Times New Roman"/>
          <w:sz w:val="24"/>
          <w:szCs w:val="24"/>
          <w:lang w:val="en-ZA"/>
        </w:rPr>
      </w:pPr>
    </w:p>
    <w:p w14:paraId="76E77DA2" w14:textId="11FFF500" w:rsidR="002A1D5E" w:rsidRPr="004C2173" w:rsidRDefault="004C2173" w:rsidP="004C2173">
      <w:pPr>
        <w:spacing w:after="0" w:line="360" w:lineRule="auto"/>
        <w:ind w:left="1276" w:hanging="556"/>
        <w:jc w:val="both"/>
        <w:rPr>
          <w:rFonts w:ascii="Times New Roman" w:hAnsi="Times New Roman" w:cs="Times New Roman"/>
          <w:sz w:val="24"/>
          <w:szCs w:val="24"/>
          <w:lang w:val="en-ZA"/>
        </w:rPr>
      </w:pPr>
      <w:r>
        <w:rPr>
          <w:rFonts w:ascii="Times New Roman" w:hAnsi="Times New Roman" w:cs="Times New Roman"/>
          <w:sz w:val="24"/>
          <w:szCs w:val="24"/>
          <w:lang w:val="en-ZA"/>
        </w:rPr>
        <w:t>9.4</w:t>
      </w:r>
      <w:r>
        <w:rPr>
          <w:rFonts w:ascii="Times New Roman" w:hAnsi="Times New Roman" w:cs="Times New Roman"/>
          <w:sz w:val="24"/>
          <w:szCs w:val="24"/>
          <w:lang w:val="en-ZA"/>
        </w:rPr>
        <w:tab/>
      </w:r>
      <w:r w:rsidR="002A1D5E" w:rsidRPr="004C2173">
        <w:rPr>
          <w:rFonts w:ascii="Times New Roman" w:hAnsi="Times New Roman" w:cs="Times New Roman"/>
          <w:sz w:val="24"/>
          <w:szCs w:val="24"/>
          <w:lang w:val="en-ZA"/>
        </w:rPr>
        <w:t xml:space="preserve">The trial court erred in finding that </w:t>
      </w:r>
      <w:r w:rsidR="00252514" w:rsidRPr="004C2173">
        <w:rPr>
          <w:rFonts w:ascii="Times New Roman" w:hAnsi="Times New Roman" w:cs="Times New Roman"/>
          <w:sz w:val="24"/>
          <w:szCs w:val="24"/>
          <w:lang w:val="en-ZA"/>
        </w:rPr>
        <w:t>his</w:t>
      </w:r>
      <w:r w:rsidR="002A1D5E" w:rsidRPr="004C2173">
        <w:rPr>
          <w:rFonts w:ascii="Times New Roman" w:hAnsi="Times New Roman" w:cs="Times New Roman"/>
          <w:sz w:val="24"/>
          <w:szCs w:val="24"/>
          <w:lang w:val="en-ZA"/>
        </w:rPr>
        <w:t xml:space="preserve"> evidence and that of his witness was not clear and satisfactory and that it was filled with contradictions</w:t>
      </w:r>
      <w:r w:rsidR="00252514" w:rsidRPr="004C2173">
        <w:rPr>
          <w:rFonts w:ascii="Times New Roman" w:hAnsi="Times New Roman" w:cs="Times New Roman"/>
          <w:sz w:val="24"/>
          <w:szCs w:val="24"/>
          <w:lang w:val="en-ZA"/>
        </w:rPr>
        <w:t>,</w:t>
      </w:r>
      <w:r w:rsidR="002A1D5E" w:rsidRPr="004C2173">
        <w:rPr>
          <w:rFonts w:ascii="Times New Roman" w:hAnsi="Times New Roman" w:cs="Times New Roman"/>
          <w:sz w:val="24"/>
          <w:szCs w:val="24"/>
          <w:lang w:val="en-ZA"/>
        </w:rPr>
        <w:t xml:space="preserve"> even though those contradictions were not material.</w:t>
      </w:r>
    </w:p>
    <w:p w14:paraId="5F1CBF35" w14:textId="77777777" w:rsidR="00564D3A" w:rsidRPr="00564D3A" w:rsidRDefault="00564D3A" w:rsidP="00564D3A">
      <w:pPr>
        <w:spacing w:after="0" w:line="360" w:lineRule="auto"/>
        <w:jc w:val="both"/>
        <w:rPr>
          <w:rFonts w:ascii="Times New Roman" w:hAnsi="Times New Roman" w:cs="Times New Roman"/>
          <w:sz w:val="24"/>
          <w:szCs w:val="24"/>
          <w:lang w:val="en-ZA"/>
        </w:rPr>
      </w:pPr>
    </w:p>
    <w:p w14:paraId="19C747E5" w14:textId="6AD96BEF" w:rsidR="002A1D5E" w:rsidRPr="004C2173" w:rsidRDefault="004C2173" w:rsidP="004C2173">
      <w:pPr>
        <w:spacing w:after="0" w:line="360" w:lineRule="auto"/>
        <w:ind w:left="1276" w:hanging="556"/>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9.5</w:t>
      </w:r>
      <w:r w:rsidRPr="00564D3A">
        <w:rPr>
          <w:rFonts w:ascii="Times New Roman" w:hAnsi="Times New Roman" w:cs="Times New Roman"/>
          <w:sz w:val="24"/>
          <w:szCs w:val="24"/>
          <w:lang w:val="en-ZA"/>
        </w:rPr>
        <w:tab/>
      </w:r>
      <w:r w:rsidR="002A1D5E" w:rsidRPr="004C2173">
        <w:rPr>
          <w:rFonts w:ascii="Times New Roman" w:hAnsi="Times New Roman" w:cs="Times New Roman"/>
          <w:sz w:val="24"/>
          <w:szCs w:val="24"/>
          <w:lang w:val="en-ZA"/>
        </w:rPr>
        <w:t xml:space="preserve">The trial court erred </w:t>
      </w:r>
      <w:r w:rsidR="00E02222" w:rsidRPr="004C2173">
        <w:rPr>
          <w:rFonts w:ascii="Times New Roman" w:hAnsi="Times New Roman" w:cs="Times New Roman"/>
          <w:sz w:val="24"/>
          <w:szCs w:val="24"/>
          <w:lang w:val="en-ZA"/>
        </w:rPr>
        <w:t xml:space="preserve">in finding that </w:t>
      </w:r>
      <w:r w:rsidR="00252514" w:rsidRPr="004C2173">
        <w:rPr>
          <w:rFonts w:ascii="Times New Roman" w:hAnsi="Times New Roman" w:cs="Times New Roman"/>
          <w:sz w:val="24"/>
          <w:szCs w:val="24"/>
          <w:lang w:val="en-ZA"/>
        </w:rPr>
        <w:t>hi</w:t>
      </w:r>
      <w:r w:rsidR="00E02222" w:rsidRPr="004C2173">
        <w:rPr>
          <w:rFonts w:ascii="Times New Roman" w:hAnsi="Times New Roman" w:cs="Times New Roman"/>
          <w:sz w:val="24"/>
          <w:szCs w:val="24"/>
          <w:lang w:val="en-ZA"/>
        </w:rPr>
        <w:t xml:space="preserve">s version was so </w:t>
      </w:r>
      <w:r w:rsidR="006B1361" w:rsidRPr="004C2173">
        <w:rPr>
          <w:rFonts w:ascii="Times New Roman" w:hAnsi="Times New Roman" w:cs="Times New Roman"/>
          <w:sz w:val="24"/>
          <w:szCs w:val="24"/>
          <w:lang w:val="en-ZA"/>
        </w:rPr>
        <w:t>improbable</w:t>
      </w:r>
      <w:r w:rsidR="00E02222" w:rsidRPr="004C2173">
        <w:rPr>
          <w:rFonts w:ascii="Times New Roman" w:hAnsi="Times New Roman" w:cs="Times New Roman"/>
          <w:sz w:val="24"/>
          <w:szCs w:val="24"/>
          <w:lang w:val="en-ZA"/>
        </w:rPr>
        <w:t xml:space="preserve"> that it cannot be said to be reasonably possibly true.</w:t>
      </w:r>
    </w:p>
    <w:p w14:paraId="64E359AD" w14:textId="77777777" w:rsidR="00837C20" w:rsidRPr="00564D3A" w:rsidRDefault="00837C20" w:rsidP="00564D3A">
      <w:pPr>
        <w:pStyle w:val="ListParagraph"/>
        <w:spacing w:after="0" w:line="360" w:lineRule="auto"/>
        <w:ind w:left="1440"/>
        <w:jc w:val="both"/>
        <w:rPr>
          <w:rFonts w:ascii="Times New Roman" w:hAnsi="Times New Roman" w:cs="Times New Roman"/>
          <w:sz w:val="24"/>
          <w:szCs w:val="24"/>
          <w:lang w:val="en-ZA"/>
        </w:rPr>
      </w:pPr>
    </w:p>
    <w:p w14:paraId="7D994753" w14:textId="2979D2E4" w:rsidR="00E02222"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[10]</w:t>
      </w:r>
      <w:r w:rsidRPr="00564D3A">
        <w:rPr>
          <w:rFonts w:ascii="Times New Roman" w:hAnsi="Times New Roman" w:cs="Times New Roman"/>
          <w:sz w:val="24"/>
          <w:szCs w:val="24"/>
          <w:lang w:val="en-ZA"/>
        </w:rPr>
        <w:tab/>
      </w:r>
      <w:r w:rsidR="00E02222" w:rsidRPr="004C2173">
        <w:rPr>
          <w:rFonts w:ascii="Times New Roman" w:hAnsi="Times New Roman" w:cs="Times New Roman"/>
          <w:sz w:val="24"/>
          <w:szCs w:val="24"/>
          <w:lang w:val="en-ZA"/>
        </w:rPr>
        <w:t>The appellant later refined his ground</w:t>
      </w:r>
      <w:r w:rsidR="00E87F50" w:rsidRPr="004C2173">
        <w:rPr>
          <w:rFonts w:ascii="Times New Roman" w:hAnsi="Times New Roman" w:cs="Times New Roman"/>
          <w:sz w:val="24"/>
          <w:szCs w:val="24"/>
          <w:lang w:val="en-ZA"/>
        </w:rPr>
        <w:t>s</w:t>
      </w:r>
      <w:r w:rsidR="00E02222" w:rsidRPr="004C2173">
        <w:rPr>
          <w:rFonts w:ascii="Times New Roman" w:hAnsi="Times New Roman" w:cs="Times New Roman"/>
          <w:sz w:val="24"/>
          <w:szCs w:val="24"/>
          <w:lang w:val="en-ZA"/>
        </w:rPr>
        <w:t xml:space="preserve"> of appeal by way of his amended notice of appeal</w:t>
      </w:r>
      <w:r w:rsidR="00793856" w:rsidRPr="004C2173">
        <w:rPr>
          <w:rFonts w:ascii="Times New Roman" w:hAnsi="Times New Roman" w:cs="Times New Roman"/>
          <w:sz w:val="24"/>
          <w:szCs w:val="24"/>
          <w:lang w:val="en-ZA"/>
        </w:rPr>
        <w:t>,</w:t>
      </w:r>
      <w:r w:rsidR="00E02222" w:rsidRPr="004C2173">
        <w:rPr>
          <w:rFonts w:ascii="Times New Roman" w:hAnsi="Times New Roman" w:cs="Times New Roman"/>
          <w:sz w:val="24"/>
          <w:szCs w:val="24"/>
          <w:lang w:val="en-ZA"/>
        </w:rPr>
        <w:t xml:space="preserve"> </w:t>
      </w:r>
      <w:r w:rsidR="00793856" w:rsidRPr="004C2173">
        <w:rPr>
          <w:rFonts w:ascii="Times New Roman" w:hAnsi="Times New Roman" w:cs="Times New Roman"/>
          <w:sz w:val="24"/>
          <w:szCs w:val="24"/>
          <w:lang w:val="en-ZA"/>
        </w:rPr>
        <w:t>in terms of which he relied only on the ground that the</w:t>
      </w:r>
      <w:r w:rsidR="00E87F50" w:rsidRPr="004C2173">
        <w:rPr>
          <w:rFonts w:ascii="Times New Roman" w:hAnsi="Times New Roman" w:cs="Times New Roman"/>
          <w:sz w:val="24"/>
          <w:szCs w:val="24"/>
          <w:lang w:val="en-ZA"/>
        </w:rPr>
        <w:t xml:space="preserve"> </w:t>
      </w:r>
      <w:r w:rsidR="00793856" w:rsidRPr="004C2173">
        <w:rPr>
          <w:rFonts w:ascii="Times New Roman" w:hAnsi="Times New Roman" w:cs="Times New Roman"/>
          <w:sz w:val="24"/>
          <w:szCs w:val="24"/>
          <w:lang w:val="en-ZA"/>
        </w:rPr>
        <w:t xml:space="preserve">court </w:t>
      </w:r>
      <w:r w:rsidR="00E87F50" w:rsidRPr="004C2173">
        <w:rPr>
          <w:rFonts w:ascii="Times New Roman" w:hAnsi="Times New Roman" w:cs="Times New Roman"/>
          <w:i/>
          <w:iCs/>
          <w:sz w:val="24"/>
          <w:szCs w:val="24"/>
          <w:lang w:val="en-ZA"/>
        </w:rPr>
        <w:t xml:space="preserve">a quo </w:t>
      </w:r>
      <w:r w:rsidR="00E87F50" w:rsidRPr="004C2173">
        <w:rPr>
          <w:rFonts w:ascii="Times New Roman" w:hAnsi="Times New Roman" w:cs="Times New Roman"/>
          <w:sz w:val="24"/>
          <w:szCs w:val="24"/>
          <w:lang w:val="en-ZA"/>
        </w:rPr>
        <w:t>did not comply wit</w:t>
      </w:r>
      <w:r w:rsidR="00D967F2" w:rsidRPr="004C2173">
        <w:rPr>
          <w:rFonts w:ascii="Times New Roman" w:hAnsi="Times New Roman" w:cs="Times New Roman"/>
          <w:sz w:val="24"/>
          <w:szCs w:val="24"/>
          <w:lang w:val="en-ZA"/>
        </w:rPr>
        <w:t xml:space="preserve">h the </w:t>
      </w:r>
      <w:r w:rsidR="00E87F50" w:rsidRPr="004C2173">
        <w:rPr>
          <w:rFonts w:ascii="Times New Roman" w:hAnsi="Times New Roman" w:cs="Times New Roman"/>
          <w:sz w:val="24"/>
          <w:szCs w:val="24"/>
          <w:lang w:val="en-ZA"/>
        </w:rPr>
        <w:t>pere</w:t>
      </w:r>
      <w:r w:rsidR="00D967F2" w:rsidRPr="004C2173">
        <w:rPr>
          <w:rFonts w:ascii="Times New Roman" w:hAnsi="Times New Roman" w:cs="Times New Roman"/>
          <w:sz w:val="24"/>
          <w:szCs w:val="24"/>
          <w:lang w:val="en-ZA"/>
        </w:rPr>
        <w:t>mptory requirement to admonish the complainant</w:t>
      </w:r>
      <w:r w:rsidR="00793856" w:rsidRPr="004C2173">
        <w:rPr>
          <w:rFonts w:ascii="Times New Roman" w:hAnsi="Times New Roman" w:cs="Times New Roman"/>
          <w:sz w:val="24"/>
          <w:szCs w:val="24"/>
          <w:lang w:val="en-ZA"/>
        </w:rPr>
        <w:t>,</w:t>
      </w:r>
      <w:r w:rsidR="00D967F2" w:rsidRPr="004C2173">
        <w:rPr>
          <w:rFonts w:ascii="Times New Roman" w:hAnsi="Times New Roman" w:cs="Times New Roman"/>
          <w:sz w:val="24"/>
          <w:szCs w:val="24"/>
          <w:lang w:val="en-ZA"/>
        </w:rPr>
        <w:t xml:space="preserve"> who was a child witness.  Consequently, the complainant’s evidence was neither given under oath </w:t>
      </w:r>
      <w:r w:rsidR="00793856" w:rsidRPr="004C2173">
        <w:rPr>
          <w:rFonts w:ascii="Times New Roman" w:hAnsi="Times New Roman" w:cs="Times New Roman"/>
          <w:sz w:val="24"/>
          <w:szCs w:val="24"/>
          <w:lang w:val="en-ZA"/>
        </w:rPr>
        <w:t>n</w:t>
      </w:r>
      <w:r w:rsidR="00D967F2" w:rsidRPr="004C2173">
        <w:rPr>
          <w:rFonts w:ascii="Times New Roman" w:hAnsi="Times New Roman" w:cs="Times New Roman"/>
          <w:sz w:val="24"/>
          <w:szCs w:val="24"/>
          <w:lang w:val="en-ZA"/>
        </w:rPr>
        <w:t xml:space="preserve">or </w:t>
      </w:r>
      <w:r w:rsidR="00793856" w:rsidRPr="004C2173">
        <w:rPr>
          <w:rFonts w:ascii="Times New Roman" w:hAnsi="Times New Roman" w:cs="Times New Roman"/>
          <w:sz w:val="24"/>
          <w:szCs w:val="24"/>
          <w:lang w:val="en-ZA"/>
        </w:rPr>
        <w:t xml:space="preserve">under </w:t>
      </w:r>
      <w:r w:rsidR="00D967F2" w:rsidRPr="004C2173">
        <w:rPr>
          <w:rFonts w:ascii="Times New Roman" w:hAnsi="Times New Roman" w:cs="Times New Roman"/>
          <w:sz w:val="24"/>
          <w:szCs w:val="24"/>
          <w:lang w:val="en-ZA"/>
        </w:rPr>
        <w:t>admonishment</w:t>
      </w:r>
      <w:r w:rsidR="009D6A8D" w:rsidRPr="004C2173">
        <w:rPr>
          <w:rFonts w:ascii="Times New Roman" w:hAnsi="Times New Roman" w:cs="Times New Roman"/>
          <w:sz w:val="24"/>
          <w:szCs w:val="24"/>
          <w:lang w:val="en-ZA"/>
        </w:rPr>
        <w:t xml:space="preserve"> and </w:t>
      </w:r>
      <w:r w:rsidR="00793856" w:rsidRPr="004C2173">
        <w:rPr>
          <w:rFonts w:ascii="Times New Roman" w:hAnsi="Times New Roman" w:cs="Times New Roman"/>
          <w:sz w:val="24"/>
          <w:szCs w:val="24"/>
          <w:lang w:val="en-ZA"/>
        </w:rPr>
        <w:t xml:space="preserve">was </w:t>
      </w:r>
      <w:r w:rsidR="009D6A8D" w:rsidRPr="004C2173">
        <w:rPr>
          <w:rFonts w:ascii="Times New Roman" w:hAnsi="Times New Roman" w:cs="Times New Roman"/>
          <w:sz w:val="24"/>
          <w:szCs w:val="24"/>
          <w:lang w:val="en-ZA"/>
        </w:rPr>
        <w:t>therefore inadmissible.</w:t>
      </w:r>
      <w:r w:rsidR="00D967F2" w:rsidRPr="004C2173">
        <w:rPr>
          <w:rFonts w:ascii="Times New Roman" w:hAnsi="Times New Roman" w:cs="Times New Roman"/>
          <w:sz w:val="24"/>
          <w:szCs w:val="24"/>
          <w:lang w:val="en-ZA"/>
        </w:rPr>
        <w:t xml:space="preserve"> </w:t>
      </w:r>
    </w:p>
    <w:p w14:paraId="5972CC7A" w14:textId="77777777" w:rsidR="009D6A8D" w:rsidRPr="00564D3A" w:rsidRDefault="009D6A8D" w:rsidP="00564D3A">
      <w:pPr>
        <w:pStyle w:val="ListParagraph"/>
        <w:spacing w:after="0" w:line="360" w:lineRule="auto"/>
        <w:ind w:left="0"/>
        <w:jc w:val="both"/>
        <w:rPr>
          <w:rFonts w:ascii="Times New Roman" w:hAnsi="Times New Roman" w:cs="Times New Roman"/>
          <w:sz w:val="24"/>
          <w:szCs w:val="24"/>
          <w:lang w:val="en-ZA"/>
        </w:rPr>
      </w:pPr>
    </w:p>
    <w:p w14:paraId="1223395C" w14:textId="7494FE51" w:rsidR="004A766A"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[11]</w:t>
      </w:r>
      <w:r w:rsidRPr="00564D3A">
        <w:rPr>
          <w:rFonts w:ascii="Times New Roman" w:hAnsi="Times New Roman" w:cs="Times New Roman"/>
          <w:sz w:val="24"/>
          <w:szCs w:val="24"/>
          <w:lang w:val="en-ZA"/>
        </w:rPr>
        <w:tab/>
      </w:r>
      <w:r w:rsidR="00CD48D1" w:rsidRPr="004C2173">
        <w:rPr>
          <w:rFonts w:ascii="Times New Roman" w:hAnsi="Times New Roman" w:cs="Times New Roman"/>
          <w:sz w:val="24"/>
          <w:szCs w:val="24"/>
          <w:lang w:val="en-ZA"/>
        </w:rPr>
        <w:t>Although t</w:t>
      </w:r>
      <w:r w:rsidR="00E02222" w:rsidRPr="004C2173">
        <w:rPr>
          <w:rFonts w:ascii="Times New Roman" w:hAnsi="Times New Roman" w:cs="Times New Roman"/>
          <w:sz w:val="24"/>
          <w:szCs w:val="24"/>
          <w:lang w:val="en-ZA"/>
        </w:rPr>
        <w:t xml:space="preserve">he </w:t>
      </w:r>
      <w:r w:rsidR="009D6A8D" w:rsidRPr="004C2173">
        <w:rPr>
          <w:rFonts w:ascii="Times New Roman" w:hAnsi="Times New Roman" w:cs="Times New Roman"/>
          <w:sz w:val="24"/>
          <w:szCs w:val="24"/>
          <w:lang w:val="en-ZA"/>
        </w:rPr>
        <w:t>appeal</w:t>
      </w:r>
      <w:r w:rsidR="009E00BD" w:rsidRPr="004C2173">
        <w:rPr>
          <w:rFonts w:ascii="Times New Roman" w:hAnsi="Times New Roman" w:cs="Times New Roman"/>
          <w:sz w:val="24"/>
          <w:szCs w:val="24"/>
          <w:lang w:val="en-ZA"/>
        </w:rPr>
        <w:t>, therefore,</w:t>
      </w:r>
      <w:r w:rsidR="009D6A8D" w:rsidRPr="004C2173">
        <w:rPr>
          <w:rFonts w:ascii="Times New Roman" w:hAnsi="Times New Roman" w:cs="Times New Roman"/>
          <w:sz w:val="24"/>
          <w:szCs w:val="24"/>
          <w:lang w:val="en-ZA"/>
        </w:rPr>
        <w:t xml:space="preserve"> </w:t>
      </w:r>
      <w:r w:rsidR="00E02222" w:rsidRPr="004C2173">
        <w:rPr>
          <w:rFonts w:ascii="Times New Roman" w:hAnsi="Times New Roman" w:cs="Times New Roman"/>
          <w:sz w:val="24"/>
          <w:szCs w:val="24"/>
          <w:lang w:val="en-ZA"/>
        </w:rPr>
        <w:t xml:space="preserve">turns on whether the court </w:t>
      </w:r>
      <w:r w:rsidR="00E02222" w:rsidRPr="004C2173">
        <w:rPr>
          <w:rFonts w:ascii="Times New Roman" w:hAnsi="Times New Roman" w:cs="Times New Roman"/>
          <w:i/>
          <w:sz w:val="24"/>
          <w:szCs w:val="24"/>
          <w:lang w:val="en-ZA"/>
        </w:rPr>
        <w:t xml:space="preserve">a quo </w:t>
      </w:r>
      <w:r w:rsidR="00E02222" w:rsidRPr="004C2173">
        <w:rPr>
          <w:rFonts w:ascii="Times New Roman" w:hAnsi="Times New Roman" w:cs="Times New Roman"/>
          <w:sz w:val="24"/>
          <w:szCs w:val="24"/>
          <w:lang w:val="en-ZA"/>
        </w:rPr>
        <w:t xml:space="preserve">conducted a proper enquiry </w:t>
      </w:r>
      <w:r w:rsidR="00CD48D1" w:rsidRPr="004C2173">
        <w:rPr>
          <w:rFonts w:ascii="Times New Roman" w:hAnsi="Times New Roman" w:cs="Times New Roman"/>
          <w:sz w:val="24"/>
          <w:szCs w:val="24"/>
          <w:lang w:val="en-ZA"/>
        </w:rPr>
        <w:t xml:space="preserve">to determine </w:t>
      </w:r>
      <w:r w:rsidR="00E02222" w:rsidRPr="004C2173">
        <w:rPr>
          <w:rFonts w:ascii="Times New Roman" w:hAnsi="Times New Roman" w:cs="Times New Roman"/>
          <w:sz w:val="24"/>
          <w:szCs w:val="24"/>
          <w:lang w:val="en-ZA"/>
        </w:rPr>
        <w:t>whether the complainant understood the nature and the import of an oath</w:t>
      </w:r>
      <w:r w:rsidR="00CD48D1" w:rsidRPr="004C2173">
        <w:rPr>
          <w:rFonts w:ascii="Times New Roman" w:hAnsi="Times New Roman" w:cs="Times New Roman"/>
          <w:sz w:val="24"/>
          <w:szCs w:val="24"/>
          <w:lang w:val="en-ZA"/>
        </w:rPr>
        <w:t xml:space="preserve">, neither </w:t>
      </w:r>
      <w:r w:rsidR="00990109" w:rsidRPr="004C2173">
        <w:rPr>
          <w:rFonts w:ascii="Times New Roman" w:hAnsi="Times New Roman" w:cs="Times New Roman"/>
          <w:sz w:val="24"/>
          <w:szCs w:val="24"/>
          <w:lang w:val="en-ZA"/>
        </w:rPr>
        <w:t>counsel supplement</w:t>
      </w:r>
      <w:r w:rsidR="00CB2D11" w:rsidRPr="004C2173">
        <w:rPr>
          <w:rFonts w:ascii="Times New Roman" w:hAnsi="Times New Roman" w:cs="Times New Roman"/>
          <w:sz w:val="24"/>
          <w:szCs w:val="24"/>
          <w:lang w:val="en-ZA"/>
        </w:rPr>
        <w:t>ed</w:t>
      </w:r>
      <w:r w:rsidR="00990109" w:rsidRPr="004C2173">
        <w:rPr>
          <w:rFonts w:ascii="Times New Roman" w:hAnsi="Times New Roman" w:cs="Times New Roman"/>
          <w:sz w:val="24"/>
          <w:szCs w:val="24"/>
          <w:lang w:val="en-ZA"/>
        </w:rPr>
        <w:t xml:space="preserve"> their heads of argument </w:t>
      </w:r>
      <w:r w:rsidR="004A766A" w:rsidRPr="004C2173">
        <w:rPr>
          <w:rFonts w:ascii="Times New Roman" w:hAnsi="Times New Roman" w:cs="Times New Roman"/>
          <w:sz w:val="24"/>
          <w:szCs w:val="24"/>
          <w:lang w:val="en-ZA"/>
        </w:rPr>
        <w:t>to reflect that the appellant was now appealing only</w:t>
      </w:r>
      <w:r w:rsidR="00466F01" w:rsidRPr="004C2173">
        <w:rPr>
          <w:rFonts w:ascii="Times New Roman" w:hAnsi="Times New Roman" w:cs="Times New Roman"/>
          <w:sz w:val="24"/>
          <w:szCs w:val="24"/>
          <w:lang w:val="en-ZA"/>
        </w:rPr>
        <w:t xml:space="preserve"> against the court </w:t>
      </w:r>
      <w:r w:rsidR="00466F01" w:rsidRPr="004C2173">
        <w:rPr>
          <w:rFonts w:ascii="Times New Roman" w:hAnsi="Times New Roman" w:cs="Times New Roman"/>
          <w:i/>
          <w:iCs/>
          <w:sz w:val="24"/>
          <w:szCs w:val="24"/>
          <w:lang w:val="en-ZA"/>
        </w:rPr>
        <w:t>a quo</w:t>
      </w:r>
      <w:r w:rsidR="00466F01" w:rsidRPr="004C2173">
        <w:rPr>
          <w:rFonts w:ascii="Times New Roman" w:hAnsi="Times New Roman" w:cs="Times New Roman"/>
          <w:sz w:val="24"/>
          <w:szCs w:val="24"/>
          <w:lang w:val="en-ZA"/>
        </w:rPr>
        <w:t xml:space="preserve">’s failure to comply with the peremptory requirement to admonish the complainant before she </w:t>
      </w:r>
      <w:r w:rsidR="007939A5" w:rsidRPr="004C2173">
        <w:rPr>
          <w:rFonts w:ascii="Times New Roman" w:hAnsi="Times New Roman" w:cs="Times New Roman"/>
          <w:sz w:val="24"/>
          <w:szCs w:val="24"/>
          <w:lang w:val="en-ZA"/>
        </w:rPr>
        <w:t>testified</w:t>
      </w:r>
      <w:r w:rsidR="00990109" w:rsidRPr="004C2173">
        <w:rPr>
          <w:rFonts w:ascii="Times New Roman" w:hAnsi="Times New Roman" w:cs="Times New Roman"/>
          <w:sz w:val="24"/>
          <w:szCs w:val="24"/>
          <w:lang w:val="en-ZA"/>
        </w:rPr>
        <w:t xml:space="preserve">.  </w:t>
      </w:r>
      <w:r w:rsidR="00033495" w:rsidRPr="004C2173">
        <w:rPr>
          <w:rFonts w:ascii="Times New Roman" w:hAnsi="Times New Roman" w:cs="Times New Roman"/>
          <w:sz w:val="24"/>
          <w:szCs w:val="24"/>
          <w:lang w:val="en-ZA"/>
        </w:rPr>
        <w:t xml:space="preserve">Thus, </w:t>
      </w:r>
      <w:proofErr w:type="gramStart"/>
      <w:r w:rsidR="00033495" w:rsidRPr="004C2173">
        <w:rPr>
          <w:rFonts w:ascii="Times New Roman" w:hAnsi="Times New Roman" w:cs="Times New Roman"/>
          <w:sz w:val="24"/>
          <w:szCs w:val="24"/>
          <w:lang w:val="en-ZA"/>
        </w:rPr>
        <w:t>i</w:t>
      </w:r>
      <w:r w:rsidR="00990109" w:rsidRPr="004C2173">
        <w:rPr>
          <w:rFonts w:ascii="Times New Roman" w:hAnsi="Times New Roman" w:cs="Times New Roman"/>
          <w:sz w:val="24"/>
          <w:szCs w:val="24"/>
          <w:lang w:val="en-ZA"/>
        </w:rPr>
        <w:t>n order to</w:t>
      </w:r>
      <w:proofErr w:type="gramEnd"/>
      <w:r w:rsidR="00990109" w:rsidRPr="004C2173">
        <w:rPr>
          <w:rFonts w:ascii="Times New Roman" w:hAnsi="Times New Roman" w:cs="Times New Roman"/>
          <w:sz w:val="24"/>
          <w:szCs w:val="24"/>
          <w:lang w:val="en-ZA"/>
        </w:rPr>
        <w:t xml:space="preserve"> avoid any prejudice to the appellant</w:t>
      </w:r>
      <w:r w:rsidR="00033495" w:rsidRPr="004C2173">
        <w:rPr>
          <w:rFonts w:ascii="Times New Roman" w:hAnsi="Times New Roman" w:cs="Times New Roman"/>
          <w:sz w:val="24"/>
          <w:szCs w:val="24"/>
          <w:lang w:val="en-ZA"/>
        </w:rPr>
        <w:t>,</w:t>
      </w:r>
      <w:r w:rsidR="00990109" w:rsidRPr="004C2173">
        <w:rPr>
          <w:rFonts w:ascii="Times New Roman" w:hAnsi="Times New Roman" w:cs="Times New Roman"/>
          <w:sz w:val="24"/>
          <w:szCs w:val="24"/>
          <w:lang w:val="en-ZA"/>
        </w:rPr>
        <w:t xml:space="preserve"> </w:t>
      </w:r>
      <w:r w:rsidR="00033495" w:rsidRPr="004C2173">
        <w:rPr>
          <w:rFonts w:ascii="Times New Roman" w:hAnsi="Times New Roman" w:cs="Times New Roman"/>
          <w:sz w:val="24"/>
          <w:szCs w:val="24"/>
          <w:lang w:val="en-ZA"/>
        </w:rPr>
        <w:t>we shall consider</w:t>
      </w:r>
      <w:r w:rsidR="00990109" w:rsidRPr="004C2173">
        <w:rPr>
          <w:rFonts w:ascii="Times New Roman" w:hAnsi="Times New Roman" w:cs="Times New Roman"/>
          <w:sz w:val="24"/>
          <w:szCs w:val="24"/>
          <w:lang w:val="en-ZA"/>
        </w:rPr>
        <w:t xml:space="preserve"> the appeal </w:t>
      </w:r>
      <w:r w:rsidR="00033495" w:rsidRPr="004C2173">
        <w:rPr>
          <w:rFonts w:ascii="Times New Roman" w:hAnsi="Times New Roman" w:cs="Times New Roman"/>
          <w:sz w:val="24"/>
          <w:szCs w:val="24"/>
          <w:lang w:val="en-ZA"/>
        </w:rPr>
        <w:t xml:space="preserve">on the basis of the </w:t>
      </w:r>
      <w:r w:rsidR="004A766A" w:rsidRPr="004C2173">
        <w:rPr>
          <w:rFonts w:ascii="Times New Roman" w:hAnsi="Times New Roman" w:cs="Times New Roman"/>
          <w:sz w:val="24"/>
          <w:szCs w:val="24"/>
          <w:lang w:val="en-ZA"/>
        </w:rPr>
        <w:t>following issues</w:t>
      </w:r>
      <w:r w:rsidR="00466F01" w:rsidRPr="004C2173">
        <w:rPr>
          <w:rFonts w:ascii="Times New Roman" w:hAnsi="Times New Roman" w:cs="Times New Roman"/>
          <w:sz w:val="24"/>
          <w:szCs w:val="24"/>
          <w:lang w:val="en-ZA"/>
        </w:rPr>
        <w:t>:</w:t>
      </w:r>
    </w:p>
    <w:p w14:paraId="347E06FB" w14:textId="60AFBD08" w:rsidR="00466F01" w:rsidRPr="00564D3A" w:rsidRDefault="00466F01" w:rsidP="00564D3A">
      <w:pPr>
        <w:pStyle w:val="ListParagraph"/>
        <w:spacing w:after="0" w:line="360" w:lineRule="auto"/>
        <w:ind w:left="0"/>
        <w:jc w:val="both"/>
        <w:rPr>
          <w:rFonts w:ascii="Times New Roman" w:hAnsi="Times New Roman" w:cs="Times New Roman"/>
          <w:sz w:val="24"/>
          <w:szCs w:val="24"/>
          <w:lang w:val="en-ZA"/>
        </w:rPr>
      </w:pPr>
    </w:p>
    <w:p w14:paraId="6C5C4BE5" w14:textId="753D17C4" w:rsidR="004A766A" w:rsidRPr="00564D3A" w:rsidRDefault="00466F01" w:rsidP="00564D3A">
      <w:pPr>
        <w:spacing w:after="0" w:line="360" w:lineRule="auto"/>
        <w:ind w:left="1440" w:hanging="720"/>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lastRenderedPageBreak/>
        <w:t>1</w:t>
      </w:r>
      <w:r w:rsidR="00E351E0" w:rsidRPr="00564D3A">
        <w:rPr>
          <w:rFonts w:ascii="Times New Roman" w:hAnsi="Times New Roman" w:cs="Times New Roman"/>
          <w:sz w:val="24"/>
          <w:szCs w:val="24"/>
          <w:lang w:val="en-ZA"/>
        </w:rPr>
        <w:t>0</w:t>
      </w:r>
      <w:r w:rsidRPr="00564D3A">
        <w:rPr>
          <w:rFonts w:ascii="Times New Roman" w:hAnsi="Times New Roman" w:cs="Times New Roman"/>
          <w:sz w:val="24"/>
          <w:szCs w:val="24"/>
          <w:lang w:val="en-ZA"/>
        </w:rPr>
        <w:t>.1</w:t>
      </w:r>
      <w:r w:rsidRPr="00564D3A">
        <w:rPr>
          <w:rFonts w:ascii="Times New Roman" w:hAnsi="Times New Roman" w:cs="Times New Roman"/>
          <w:sz w:val="24"/>
          <w:szCs w:val="24"/>
          <w:lang w:val="en-ZA"/>
        </w:rPr>
        <w:tab/>
        <w:t>w</w:t>
      </w:r>
      <w:r w:rsidR="004A766A" w:rsidRPr="00564D3A">
        <w:rPr>
          <w:rFonts w:ascii="Times New Roman" w:hAnsi="Times New Roman" w:cs="Times New Roman"/>
          <w:sz w:val="24"/>
          <w:szCs w:val="24"/>
          <w:lang w:val="en-ZA"/>
        </w:rPr>
        <w:t xml:space="preserve">hether the court </w:t>
      </w:r>
      <w:r w:rsidR="004A766A" w:rsidRPr="00564D3A">
        <w:rPr>
          <w:rFonts w:ascii="Times New Roman" w:hAnsi="Times New Roman" w:cs="Times New Roman"/>
          <w:i/>
          <w:sz w:val="24"/>
          <w:szCs w:val="24"/>
          <w:lang w:val="en-ZA"/>
        </w:rPr>
        <w:t xml:space="preserve">a quo </w:t>
      </w:r>
      <w:r w:rsidR="004A766A" w:rsidRPr="00564D3A">
        <w:rPr>
          <w:rFonts w:ascii="Times New Roman" w:hAnsi="Times New Roman" w:cs="Times New Roman"/>
          <w:sz w:val="24"/>
          <w:szCs w:val="24"/>
          <w:lang w:val="en-ZA"/>
        </w:rPr>
        <w:t xml:space="preserve">conducted a proper enquiry whether the complainant understood the nature </w:t>
      </w:r>
      <w:r w:rsidRPr="00564D3A">
        <w:rPr>
          <w:rFonts w:ascii="Times New Roman" w:hAnsi="Times New Roman" w:cs="Times New Roman"/>
          <w:sz w:val="24"/>
          <w:szCs w:val="24"/>
          <w:lang w:val="en-ZA"/>
        </w:rPr>
        <w:t>and</w:t>
      </w:r>
      <w:r w:rsidR="004A766A" w:rsidRPr="00564D3A">
        <w:rPr>
          <w:rFonts w:ascii="Times New Roman" w:hAnsi="Times New Roman" w:cs="Times New Roman"/>
          <w:sz w:val="24"/>
          <w:szCs w:val="24"/>
          <w:lang w:val="en-ZA"/>
        </w:rPr>
        <w:t xml:space="preserve"> the import of the oath;</w:t>
      </w:r>
      <w:r w:rsidRPr="00564D3A">
        <w:rPr>
          <w:rFonts w:ascii="Times New Roman" w:hAnsi="Times New Roman" w:cs="Times New Roman"/>
          <w:sz w:val="24"/>
          <w:szCs w:val="24"/>
          <w:lang w:val="en-ZA"/>
        </w:rPr>
        <w:t xml:space="preserve"> and</w:t>
      </w:r>
    </w:p>
    <w:p w14:paraId="2D1A1099" w14:textId="10038232" w:rsidR="004A766A" w:rsidRPr="00564D3A" w:rsidRDefault="00466F01" w:rsidP="00564D3A">
      <w:pPr>
        <w:spacing w:after="0" w:line="360" w:lineRule="auto"/>
        <w:ind w:left="1440" w:hanging="720"/>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w:t>
      </w:r>
      <w:r w:rsidR="00E351E0" w:rsidRPr="00564D3A">
        <w:rPr>
          <w:rFonts w:ascii="Times New Roman" w:hAnsi="Times New Roman" w:cs="Times New Roman"/>
          <w:sz w:val="24"/>
          <w:szCs w:val="24"/>
          <w:lang w:val="en-ZA"/>
        </w:rPr>
        <w:t>0</w:t>
      </w:r>
      <w:r w:rsidRPr="00564D3A">
        <w:rPr>
          <w:rFonts w:ascii="Times New Roman" w:hAnsi="Times New Roman" w:cs="Times New Roman"/>
          <w:sz w:val="24"/>
          <w:szCs w:val="24"/>
          <w:lang w:val="en-ZA"/>
        </w:rPr>
        <w:t>.2</w:t>
      </w:r>
      <w:r w:rsidRPr="00564D3A">
        <w:rPr>
          <w:rFonts w:ascii="Times New Roman" w:hAnsi="Times New Roman" w:cs="Times New Roman"/>
          <w:sz w:val="24"/>
          <w:szCs w:val="24"/>
          <w:lang w:val="en-ZA"/>
        </w:rPr>
        <w:tab/>
        <w:t>w</w:t>
      </w:r>
      <w:r w:rsidR="004A766A" w:rsidRPr="00564D3A">
        <w:rPr>
          <w:rFonts w:ascii="Times New Roman" w:hAnsi="Times New Roman" w:cs="Times New Roman"/>
          <w:sz w:val="24"/>
          <w:szCs w:val="24"/>
          <w:lang w:val="en-ZA"/>
        </w:rPr>
        <w:t xml:space="preserve">hether the state was able to prove its case against the </w:t>
      </w:r>
      <w:r w:rsidRPr="00564D3A">
        <w:rPr>
          <w:rFonts w:ascii="Times New Roman" w:hAnsi="Times New Roman" w:cs="Times New Roman"/>
          <w:sz w:val="24"/>
          <w:szCs w:val="24"/>
          <w:lang w:val="en-ZA"/>
        </w:rPr>
        <w:t>a</w:t>
      </w:r>
      <w:r w:rsidR="004A766A" w:rsidRPr="00564D3A">
        <w:rPr>
          <w:rFonts w:ascii="Times New Roman" w:hAnsi="Times New Roman" w:cs="Times New Roman"/>
          <w:sz w:val="24"/>
          <w:szCs w:val="24"/>
          <w:lang w:val="en-ZA"/>
        </w:rPr>
        <w:t>ppellant beyond reasonable doubt.</w:t>
      </w:r>
    </w:p>
    <w:p w14:paraId="1EAD0A2E" w14:textId="5BFB7B52" w:rsidR="00990109" w:rsidRPr="00564D3A" w:rsidRDefault="00990109" w:rsidP="00564D3A">
      <w:pPr>
        <w:pStyle w:val="ListParagraph"/>
        <w:spacing w:after="0" w:line="360" w:lineRule="auto"/>
        <w:ind w:left="0"/>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 xml:space="preserve"> </w:t>
      </w:r>
    </w:p>
    <w:p w14:paraId="6A50AF27" w14:textId="1D0DB644" w:rsidR="00466F01"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[12]</w:t>
      </w:r>
      <w:r w:rsidRPr="00564D3A">
        <w:rPr>
          <w:rFonts w:ascii="Times New Roman" w:hAnsi="Times New Roman" w:cs="Times New Roman"/>
          <w:sz w:val="24"/>
          <w:szCs w:val="24"/>
          <w:lang w:val="en-ZA"/>
        </w:rPr>
        <w:tab/>
      </w:r>
      <w:r w:rsidR="00466F01" w:rsidRPr="004C2173">
        <w:rPr>
          <w:rFonts w:ascii="Times New Roman" w:hAnsi="Times New Roman" w:cs="Times New Roman"/>
          <w:sz w:val="24"/>
          <w:szCs w:val="24"/>
          <w:lang w:val="en-ZA"/>
        </w:rPr>
        <w:t xml:space="preserve">Ms </w:t>
      </w:r>
      <w:proofErr w:type="spellStart"/>
      <w:r w:rsidR="00466F01" w:rsidRPr="004C2173">
        <w:rPr>
          <w:rFonts w:ascii="Times New Roman" w:hAnsi="Times New Roman" w:cs="Times New Roman"/>
          <w:sz w:val="24"/>
          <w:szCs w:val="24"/>
          <w:lang w:val="en-ZA"/>
        </w:rPr>
        <w:t>Dyantyi</w:t>
      </w:r>
      <w:proofErr w:type="spellEnd"/>
      <w:r w:rsidR="00843C0B" w:rsidRPr="004C2173">
        <w:rPr>
          <w:rFonts w:ascii="Times New Roman" w:hAnsi="Times New Roman" w:cs="Times New Roman"/>
          <w:sz w:val="24"/>
          <w:szCs w:val="24"/>
          <w:lang w:val="en-ZA"/>
        </w:rPr>
        <w:t>,</w:t>
      </w:r>
      <w:r w:rsidR="00466F01" w:rsidRPr="004C2173">
        <w:rPr>
          <w:rFonts w:ascii="Times New Roman" w:hAnsi="Times New Roman" w:cs="Times New Roman"/>
          <w:sz w:val="24"/>
          <w:szCs w:val="24"/>
          <w:lang w:val="en-ZA"/>
        </w:rPr>
        <w:t xml:space="preserve"> on behalf of the appellant</w:t>
      </w:r>
      <w:r w:rsidR="00843C0B" w:rsidRPr="004C2173">
        <w:rPr>
          <w:rFonts w:ascii="Times New Roman" w:hAnsi="Times New Roman" w:cs="Times New Roman"/>
          <w:sz w:val="24"/>
          <w:szCs w:val="24"/>
          <w:lang w:val="en-ZA"/>
        </w:rPr>
        <w:t>,</w:t>
      </w:r>
      <w:r w:rsidR="00466F01" w:rsidRPr="004C2173">
        <w:rPr>
          <w:rFonts w:ascii="Times New Roman" w:hAnsi="Times New Roman" w:cs="Times New Roman"/>
          <w:sz w:val="24"/>
          <w:szCs w:val="24"/>
          <w:lang w:val="en-ZA"/>
        </w:rPr>
        <w:t xml:space="preserve"> contends that the court </w:t>
      </w:r>
      <w:r w:rsidR="00466F01" w:rsidRPr="004C2173">
        <w:rPr>
          <w:rFonts w:ascii="Times New Roman" w:hAnsi="Times New Roman" w:cs="Times New Roman"/>
          <w:i/>
          <w:iCs/>
          <w:sz w:val="24"/>
          <w:szCs w:val="24"/>
          <w:lang w:val="en-ZA"/>
        </w:rPr>
        <w:t xml:space="preserve">a quo </w:t>
      </w:r>
      <w:r w:rsidR="00466F01" w:rsidRPr="004C2173">
        <w:rPr>
          <w:rFonts w:ascii="Times New Roman" w:hAnsi="Times New Roman" w:cs="Times New Roman"/>
          <w:sz w:val="24"/>
          <w:szCs w:val="24"/>
          <w:lang w:val="en-ZA"/>
        </w:rPr>
        <w:t>did not comply with the peremptory</w:t>
      </w:r>
      <w:r w:rsidR="0000559A" w:rsidRPr="004C2173">
        <w:rPr>
          <w:rFonts w:ascii="Times New Roman" w:hAnsi="Times New Roman" w:cs="Times New Roman"/>
          <w:sz w:val="24"/>
          <w:szCs w:val="24"/>
          <w:lang w:val="en-ZA"/>
        </w:rPr>
        <w:t xml:space="preserve"> requirement </w:t>
      </w:r>
      <w:r w:rsidR="00466F01" w:rsidRPr="004C2173">
        <w:rPr>
          <w:rFonts w:ascii="Times New Roman" w:hAnsi="Times New Roman" w:cs="Times New Roman"/>
          <w:sz w:val="24"/>
          <w:szCs w:val="24"/>
          <w:lang w:val="en-ZA"/>
        </w:rPr>
        <w:t xml:space="preserve">to admonish the complainant </w:t>
      </w:r>
      <w:r w:rsidR="0000559A" w:rsidRPr="004C2173">
        <w:rPr>
          <w:rFonts w:ascii="Times New Roman" w:hAnsi="Times New Roman" w:cs="Times New Roman"/>
          <w:sz w:val="24"/>
          <w:szCs w:val="24"/>
          <w:lang w:val="en-ZA"/>
        </w:rPr>
        <w:t>who was a child witness</w:t>
      </w:r>
      <w:r w:rsidR="0058394D" w:rsidRPr="004C2173">
        <w:rPr>
          <w:rFonts w:ascii="Times New Roman" w:hAnsi="Times New Roman" w:cs="Times New Roman"/>
          <w:sz w:val="24"/>
          <w:szCs w:val="24"/>
          <w:lang w:val="en-ZA"/>
        </w:rPr>
        <w:t>;</w:t>
      </w:r>
      <w:r w:rsidR="0000559A" w:rsidRPr="004C2173">
        <w:rPr>
          <w:rFonts w:ascii="Times New Roman" w:hAnsi="Times New Roman" w:cs="Times New Roman"/>
          <w:sz w:val="24"/>
          <w:szCs w:val="24"/>
          <w:lang w:val="en-ZA"/>
        </w:rPr>
        <w:t xml:space="preserve"> the complainant did not understand the nature and the import of taking the oath</w:t>
      </w:r>
      <w:r w:rsidR="009E00BD" w:rsidRPr="004C2173">
        <w:rPr>
          <w:rFonts w:ascii="Times New Roman" w:hAnsi="Times New Roman" w:cs="Times New Roman"/>
          <w:sz w:val="24"/>
          <w:szCs w:val="24"/>
          <w:lang w:val="en-ZA"/>
        </w:rPr>
        <w:t xml:space="preserve">, </w:t>
      </w:r>
      <w:r w:rsidR="0000559A" w:rsidRPr="004C2173">
        <w:rPr>
          <w:rFonts w:ascii="Times New Roman" w:hAnsi="Times New Roman" w:cs="Times New Roman"/>
          <w:sz w:val="24"/>
          <w:szCs w:val="24"/>
          <w:lang w:val="en-ZA"/>
        </w:rPr>
        <w:t xml:space="preserve">and the court </w:t>
      </w:r>
      <w:r w:rsidR="0000559A" w:rsidRPr="004C2173">
        <w:rPr>
          <w:rFonts w:ascii="Times New Roman" w:hAnsi="Times New Roman" w:cs="Times New Roman"/>
          <w:i/>
          <w:iCs/>
          <w:sz w:val="24"/>
          <w:szCs w:val="24"/>
          <w:lang w:val="en-ZA"/>
        </w:rPr>
        <w:t xml:space="preserve">a quo </w:t>
      </w:r>
      <w:r w:rsidR="0000559A" w:rsidRPr="004C2173">
        <w:rPr>
          <w:rFonts w:ascii="Times New Roman" w:hAnsi="Times New Roman" w:cs="Times New Roman"/>
          <w:sz w:val="24"/>
          <w:szCs w:val="24"/>
          <w:lang w:val="en-ZA"/>
        </w:rPr>
        <w:t>should therefore have made the enquiry in terms of s 164(1) of the CPA.  She relies</w:t>
      </w:r>
      <w:r w:rsidR="00AF4A0B" w:rsidRPr="004C2173">
        <w:rPr>
          <w:rFonts w:ascii="Times New Roman" w:hAnsi="Times New Roman" w:cs="Times New Roman"/>
          <w:sz w:val="24"/>
          <w:szCs w:val="24"/>
          <w:lang w:val="en-ZA"/>
        </w:rPr>
        <w:t xml:space="preserve"> in this regard</w:t>
      </w:r>
      <w:r w:rsidR="0000559A" w:rsidRPr="004C2173">
        <w:rPr>
          <w:rFonts w:ascii="Times New Roman" w:hAnsi="Times New Roman" w:cs="Times New Roman"/>
          <w:sz w:val="24"/>
          <w:szCs w:val="24"/>
          <w:lang w:val="en-ZA"/>
        </w:rPr>
        <w:t xml:space="preserve"> </w:t>
      </w:r>
      <w:r w:rsidR="00AF4A0B" w:rsidRPr="004C2173">
        <w:rPr>
          <w:rFonts w:ascii="Times New Roman" w:hAnsi="Times New Roman" w:cs="Times New Roman"/>
          <w:sz w:val="24"/>
          <w:szCs w:val="24"/>
          <w:lang w:val="en-ZA"/>
        </w:rPr>
        <w:t>o</w:t>
      </w:r>
      <w:r w:rsidR="0000559A" w:rsidRPr="004C2173">
        <w:rPr>
          <w:rFonts w:ascii="Times New Roman" w:hAnsi="Times New Roman" w:cs="Times New Roman"/>
          <w:sz w:val="24"/>
          <w:szCs w:val="24"/>
          <w:lang w:val="en-ZA"/>
        </w:rPr>
        <w:t xml:space="preserve">n </w:t>
      </w:r>
      <w:r w:rsidR="00D056DF" w:rsidRPr="004C2173">
        <w:rPr>
          <w:rFonts w:ascii="Times New Roman" w:hAnsi="Times New Roman" w:cs="Times New Roman"/>
          <w:i/>
          <w:iCs/>
          <w:sz w:val="24"/>
          <w:szCs w:val="24"/>
          <w:lang w:val="en-ZA"/>
        </w:rPr>
        <w:t xml:space="preserve">Director of Public Prosecutions, KZN v </w:t>
      </w:r>
      <w:proofErr w:type="spellStart"/>
      <w:r w:rsidR="00D056DF" w:rsidRPr="004C2173">
        <w:rPr>
          <w:rFonts w:ascii="Times New Roman" w:hAnsi="Times New Roman" w:cs="Times New Roman"/>
          <w:i/>
          <w:iCs/>
          <w:sz w:val="24"/>
          <w:szCs w:val="24"/>
          <w:lang w:val="en-ZA"/>
        </w:rPr>
        <w:t>Mekka</w:t>
      </w:r>
      <w:proofErr w:type="spellEnd"/>
      <w:r w:rsidR="00D056DF" w:rsidRPr="004C2173">
        <w:rPr>
          <w:rFonts w:ascii="Times New Roman" w:hAnsi="Times New Roman" w:cs="Times New Roman"/>
          <w:sz w:val="24"/>
          <w:szCs w:val="24"/>
          <w:lang w:val="en-ZA"/>
        </w:rPr>
        <w:t>.</w:t>
      </w:r>
      <w:r w:rsidR="00D056DF" w:rsidRPr="00564D3A">
        <w:rPr>
          <w:rStyle w:val="FootnoteReference"/>
          <w:rFonts w:ascii="Times New Roman" w:hAnsi="Times New Roman" w:cs="Times New Roman"/>
          <w:i/>
          <w:iCs/>
          <w:sz w:val="24"/>
          <w:szCs w:val="24"/>
          <w:lang w:val="en-ZA"/>
        </w:rPr>
        <w:footnoteReference w:id="5"/>
      </w:r>
      <w:r w:rsidR="00D056DF" w:rsidRPr="004C2173">
        <w:rPr>
          <w:rFonts w:ascii="Times New Roman" w:hAnsi="Times New Roman" w:cs="Times New Roman"/>
          <w:i/>
          <w:iCs/>
          <w:sz w:val="24"/>
          <w:szCs w:val="24"/>
          <w:lang w:val="en-ZA"/>
        </w:rPr>
        <w:t xml:space="preserve">  </w:t>
      </w:r>
      <w:r w:rsidR="00D056DF" w:rsidRPr="004C2173">
        <w:rPr>
          <w:rFonts w:ascii="Times New Roman" w:hAnsi="Times New Roman" w:cs="Times New Roman"/>
          <w:sz w:val="24"/>
          <w:szCs w:val="24"/>
          <w:lang w:val="en-ZA"/>
        </w:rPr>
        <w:t xml:space="preserve">Ms </w:t>
      </w:r>
      <w:proofErr w:type="spellStart"/>
      <w:r w:rsidR="00D056DF" w:rsidRPr="004C2173">
        <w:rPr>
          <w:rFonts w:ascii="Times New Roman" w:hAnsi="Times New Roman" w:cs="Times New Roman"/>
          <w:sz w:val="24"/>
          <w:szCs w:val="24"/>
          <w:lang w:val="en-ZA"/>
        </w:rPr>
        <w:t>Dyantyi</w:t>
      </w:r>
      <w:proofErr w:type="spellEnd"/>
      <w:r w:rsidR="00D056DF" w:rsidRPr="004C2173">
        <w:rPr>
          <w:rFonts w:ascii="Times New Roman" w:hAnsi="Times New Roman" w:cs="Times New Roman"/>
          <w:sz w:val="24"/>
          <w:szCs w:val="24"/>
          <w:lang w:val="en-ZA"/>
        </w:rPr>
        <w:t xml:space="preserve"> contends that the court </w:t>
      </w:r>
      <w:r w:rsidR="00D056DF" w:rsidRPr="004C2173">
        <w:rPr>
          <w:rFonts w:ascii="Times New Roman" w:hAnsi="Times New Roman" w:cs="Times New Roman"/>
          <w:i/>
          <w:iCs/>
          <w:sz w:val="24"/>
          <w:szCs w:val="24"/>
          <w:lang w:val="en-ZA"/>
        </w:rPr>
        <w:t xml:space="preserve">a </w:t>
      </w:r>
      <w:r w:rsidR="00E9360F" w:rsidRPr="004C2173">
        <w:rPr>
          <w:rFonts w:ascii="Times New Roman" w:hAnsi="Times New Roman" w:cs="Times New Roman"/>
          <w:i/>
          <w:iCs/>
          <w:sz w:val="24"/>
          <w:szCs w:val="24"/>
          <w:lang w:val="en-ZA"/>
        </w:rPr>
        <w:t>quo</w:t>
      </w:r>
      <w:r w:rsidR="00E9360F" w:rsidRPr="004C2173">
        <w:rPr>
          <w:rFonts w:ascii="Times New Roman" w:hAnsi="Times New Roman" w:cs="Times New Roman"/>
          <w:sz w:val="24"/>
          <w:szCs w:val="24"/>
          <w:lang w:val="en-ZA"/>
        </w:rPr>
        <w:t xml:space="preserve"> did not satisfy itself that the complainant understood the adverse consequences which would befall her </w:t>
      </w:r>
      <w:r w:rsidR="00AF4A0B" w:rsidRPr="004C2173">
        <w:rPr>
          <w:rFonts w:ascii="Times New Roman" w:hAnsi="Times New Roman" w:cs="Times New Roman"/>
          <w:sz w:val="24"/>
          <w:szCs w:val="24"/>
          <w:lang w:val="en-ZA"/>
        </w:rPr>
        <w:t>if she lied</w:t>
      </w:r>
      <w:r w:rsidR="00E9360F" w:rsidRPr="004C2173">
        <w:rPr>
          <w:rFonts w:ascii="Times New Roman" w:hAnsi="Times New Roman" w:cs="Times New Roman"/>
          <w:sz w:val="24"/>
          <w:szCs w:val="24"/>
          <w:lang w:val="en-ZA"/>
        </w:rPr>
        <w:t xml:space="preserve">.  </w:t>
      </w:r>
      <w:r w:rsidR="0000559A" w:rsidRPr="004C2173">
        <w:rPr>
          <w:rFonts w:ascii="Times New Roman" w:hAnsi="Times New Roman" w:cs="Times New Roman"/>
          <w:sz w:val="24"/>
          <w:szCs w:val="24"/>
          <w:lang w:val="en-ZA"/>
        </w:rPr>
        <w:t xml:space="preserve">Ms </w:t>
      </w:r>
      <w:proofErr w:type="spellStart"/>
      <w:r w:rsidR="0000559A" w:rsidRPr="004C2173">
        <w:rPr>
          <w:rFonts w:ascii="Times New Roman" w:hAnsi="Times New Roman" w:cs="Times New Roman"/>
          <w:sz w:val="24"/>
          <w:szCs w:val="24"/>
          <w:lang w:val="en-ZA"/>
        </w:rPr>
        <w:t>Jodwana-Blayi</w:t>
      </w:r>
      <w:proofErr w:type="spellEnd"/>
      <w:r w:rsidR="00AF4A0B" w:rsidRPr="004C2173">
        <w:rPr>
          <w:rFonts w:ascii="Times New Roman" w:hAnsi="Times New Roman" w:cs="Times New Roman"/>
          <w:sz w:val="24"/>
          <w:szCs w:val="24"/>
          <w:lang w:val="en-ZA"/>
        </w:rPr>
        <w:t>,</w:t>
      </w:r>
      <w:r w:rsidR="0000559A" w:rsidRPr="004C2173">
        <w:rPr>
          <w:rFonts w:ascii="Times New Roman" w:hAnsi="Times New Roman" w:cs="Times New Roman"/>
          <w:sz w:val="24"/>
          <w:szCs w:val="24"/>
          <w:lang w:val="en-ZA"/>
        </w:rPr>
        <w:t xml:space="preserve"> on behalf of the state</w:t>
      </w:r>
      <w:r w:rsidR="00AF4A0B" w:rsidRPr="004C2173">
        <w:rPr>
          <w:rFonts w:ascii="Times New Roman" w:hAnsi="Times New Roman" w:cs="Times New Roman"/>
          <w:sz w:val="24"/>
          <w:szCs w:val="24"/>
          <w:lang w:val="en-ZA"/>
        </w:rPr>
        <w:t>,</w:t>
      </w:r>
      <w:r w:rsidR="0000559A" w:rsidRPr="004C2173">
        <w:rPr>
          <w:rFonts w:ascii="Times New Roman" w:hAnsi="Times New Roman" w:cs="Times New Roman"/>
          <w:sz w:val="24"/>
          <w:szCs w:val="24"/>
          <w:lang w:val="en-ZA"/>
        </w:rPr>
        <w:t xml:space="preserve"> on the other hand</w:t>
      </w:r>
      <w:r w:rsidR="00AF4A0B" w:rsidRPr="004C2173">
        <w:rPr>
          <w:rFonts w:ascii="Times New Roman" w:hAnsi="Times New Roman" w:cs="Times New Roman"/>
          <w:sz w:val="24"/>
          <w:szCs w:val="24"/>
          <w:lang w:val="en-ZA"/>
        </w:rPr>
        <w:t>,</w:t>
      </w:r>
      <w:r w:rsidR="0000559A" w:rsidRPr="004C2173">
        <w:rPr>
          <w:rFonts w:ascii="Times New Roman" w:hAnsi="Times New Roman" w:cs="Times New Roman"/>
          <w:sz w:val="24"/>
          <w:szCs w:val="24"/>
          <w:lang w:val="en-ZA"/>
        </w:rPr>
        <w:t xml:space="preserve"> </w:t>
      </w:r>
      <w:r w:rsidR="00AF4A0B" w:rsidRPr="004C2173">
        <w:rPr>
          <w:rFonts w:ascii="Times New Roman" w:hAnsi="Times New Roman" w:cs="Times New Roman"/>
          <w:sz w:val="24"/>
          <w:szCs w:val="24"/>
          <w:lang w:val="en-ZA"/>
        </w:rPr>
        <w:t>submitted</w:t>
      </w:r>
      <w:r w:rsidR="0000559A" w:rsidRPr="004C2173">
        <w:rPr>
          <w:rFonts w:ascii="Times New Roman" w:hAnsi="Times New Roman" w:cs="Times New Roman"/>
          <w:sz w:val="24"/>
          <w:szCs w:val="24"/>
          <w:lang w:val="en-ZA"/>
        </w:rPr>
        <w:t xml:space="preserve"> that the complainant was sworn in after the court </w:t>
      </w:r>
      <w:r w:rsidR="0000559A" w:rsidRPr="004C2173">
        <w:rPr>
          <w:rFonts w:ascii="Times New Roman" w:hAnsi="Times New Roman" w:cs="Times New Roman"/>
          <w:i/>
          <w:iCs/>
          <w:sz w:val="24"/>
          <w:szCs w:val="24"/>
          <w:lang w:val="en-ZA"/>
        </w:rPr>
        <w:t xml:space="preserve">a quo </w:t>
      </w:r>
      <w:r w:rsidR="0000559A" w:rsidRPr="004C2173">
        <w:rPr>
          <w:rFonts w:ascii="Times New Roman" w:hAnsi="Times New Roman" w:cs="Times New Roman"/>
          <w:sz w:val="24"/>
          <w:szCs w:val="24"/>
          <w:lang w:val="en-ZA"/>
        </w:rPr>
        <w:t>had established that she understood the meaning of an oath.  She</w:t>
      </w:r>
      <w:r w:rsidR="009E00BD" w:rsidRPr="004C2173">
        <w:rPr>
          <w:rFonts w:ascii="Times New Roman" w:hAnsi="Times New Roman" w:cs="Times New Roman"/>
          <w:sz w:val="24"/>
          <w:szCs w:val="24"/>
          <w:lang w:val="en-ZA"/>
        </w:rPr>
        <w:t>, therefore,</w:t>
      </w:r>
      <w:r w:rsidR="0000559A" w:rsidRPr="004C2173">
        <w:rPr>
          <w:rFonts w:ascii="Times New Roman" w:hAnsi="Times New Roman" w:cs="Times New Roman"/>
          <w:sz w:val="24"/>
          <w:szCs w:val="24"/>
          <w:lang w:val="en-ZA"/>
        </w:rPr>
        <w:t xml:space="preserve"> submit</w:t>
      </w:r>
      <w:r w:rsidR="001C7B6C" w:rsidRPr="004C2173">
        <w:rPr>
          <w:rFonts w:ascii="Times New Roman" w:hAnsi="Times New Roman" w:cs="Times New Roman"/>
          <w:sz w:val="24"/>
          <w:szCs w:val="24"/>
          <w:lang w:val="en-ZA"/>
        </w:rPr>
        <w:t xml:space="preserve">ted </w:t>
      </w:r>
      <w:r w:rsidR="00CA436F" w:rsidRPr="004C2173">
        <w:rPr>
          <w:rFonts w:ascii="Times New Roman" w:hAnsi="Times New Roman" w:cs="Times New Roman"/>
          <w:sz w:val="24"/>
          <w:szCs w:val="24"/>
          <w:lang w:val="en-ZA"/>
        </w:rPr>
        <w:t>that the complainant’s</w:t>
      </w:r>
      <w:r w:rsidR="0000559A" w:rsidRPr="004C2173">
        <w:rPr>
          <w:rFonts w:ascii="Times New Roman" w:hAnsi="Times New Roman" w:cs="Times New Roman"/>
          <w:sz w:val="24"/>
          <w:szCs w:val="24"/>
          <w:lang w:val="en-ZA"/>
        </w:rPr>
        <w:t xml:space="preserve"> evidence was admissible.</w:t>
      </w:r>
    </w:p>
    <w:p w14:paraId="5725BD7A" w14:textId="77777777" w:rsidR="00466F01" w:rsidRPr="00564D3A" w:rsidRDefault="00466F01" w:rsidP="00564D3A">
      <w:pPr>
        <w:pStyle w:val="ListParagraph"/>
        <w:spacing w:after="0" w:line="360" w:lineRule="auto"/>
        <w:ind w:left="0"/>
        <w:jc w:val="both"/>
        <w:rPr>
          <w:rFonts w:ascii="Times New Roman" w:hAnsi="Times New Roman" w:cs="Times New Roman"/>
          <w:sz w:val="24"/>
          <w:szCs w:val="24"/>
          <w:lang w:val="en-ZA"/>
        </w:rPr>
      </w:pPr>
    </w:p>
    <w:p w14:paraId="00F41FF6" w14:textId="30190585" w:rsidR="00837C20"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[13]</w:t>
      </w:r>
      <w:r w:rsidRPr="00564D3A">
        <w:rPr>
          <w:rFonts w:ascii="Times New Roman" w:hAnsi="Times New Roman" w:cs="Times New Roman"/>
          <w:sz w:val="24"/>
          <w:szCs w:val="24"/>
          <w:lang w:val="en-ZA"/>
        </w:rPr>
        <w:tab/>
      </w:r>
      <w:r w:rsidR="00837C20" w:rsidRPr="004C2173">
        <w:rPr>
          <w:rFonts w:ascii="Times New Roman" w:hAnsi="Times New Roman" w:cs="Times New Roman"/>
          <w:sz w:val="24"/>
          <w:szCs w:val="24"/>
          <w:lang w:val="en-ZA"/>
        </w:rPr>
        <w:t>It is trite law that only admissible evidence can be accepted as evidence in a court of law.  It is therefore required</w:t>
      </w:r>
      <w:r w:rsidR="002B7EFA" w:rsidRPr="004C2173">
        <w:rPr>
          <w:rFonts w:ascii="Times New Roman" w:hAnsi="Times New Roman" w:cs="Times New Roman"/>
          <w:sz w:val="24"/>
          <w:szCs w:val="24"/>
          <w:lang w:val="en-ZA"/>
        </w:rPr>
        <w:t xml:space="preserve"> of judicial office</w:t>
      </w:r>
      <w:r w:rsidR="00F52660" w:rsidRPr="004C2173">
        <w:rPr>
          <w:rFonts w:ascii="Times New Roman" w:hAnsi="Times New Roman" w:cs="Times New Roman"/>
          <w:sz w:val="24"/>
          <w:szCs w:val="24"/>
          <w:lang w:val="en-ZA"/>
        </w:rPr>
        <w:t>rs</w:t>
      </w:r>
      <w:r w:rsidR="00F05EE0" w:rsidRPr="004C2173">
        <w:rPr>
          <w:rFonts w:ascii="Times New Roman" w:hAnsi="Times New Roman" w:cs="Times New Roman"/>
          <w:sz w:val="24"/>
          <w:szCs w:val="24"/>
          <w:lang w:val="en-ZA"/>
        </w:rPr>
        <w:t>,</w:t>
      </w:r>
      <w:r w:rsidR="002B7EFA" w:rsidRPr="004C2173">
        <w:rPr>
          <w:rFonts w:ascii="Times New Roman" w:hAnsi="Times New Roman" w:cs="Times New Roman"/>
          <w:sz w:val="24"/>
          <w:szCs w:val="24"/>
          <w:lang w:val="en-ZA"/>
        </w:rPr>
        <w:t xml:space="preserve"> when dealing with child witnesses</w:t>
      </w:r>
      <w:r w:rsidR="00F05EE0" w:rsidRPr="004C2173">
        <w:rPr>
          <w:rFonts w:ascii="Times New Roman" w:hAnsi="Times New Roman" w:cs="Times New Roman"/>
          <w:sz w:val="24"/>
          <w:szCs w:val="24"/>
          <w:lang w:val="en-ZA"/>
        </w:rPr>
        <w:t>,</w:t>
      </w:r>
      <w:r w:rsidR="002B7EFA" w:rsidRPr="004C2173">
        <w:rPr>
          <w:rFonts w:ascii="Times New Roman" w:hAnsi="Times New Roman" w:cs="Times New Roman"/>
          <w:sz w:val="24"/>
          <w:szCs w:val="24"/>
          <w:lang w:val="en-ZA"/>
        </w:rPr>
        <w:t xml:space="preserve"> to determine whether</w:t>
      </w:r>
      <w:r w:rsidR="004F4CD4" w:rsidRPr="004C2173">
        <w:rPr>
          <w:rFonts w:ascii="Times New Roman" w:hAnsi="Times New Roman" w:cs="Times New Roman"/>
          <w:sz w:val="24"/>
          <w:szCs w:val="24"/>
          <w:lang w:val="en-ZA"/>
        </w:rPr>
        <w:t xml:space="preserve"> they have </w:t>
      </w:r>
      <w:r w:rsidR="009E00BD" w:rsidRPr="004C2173">
        <w:rPr>
          <w:rFonts w:ascii="Times New Roman" w:hAnsi="Times New Roman" w:cs="Times New Roman"/>
          <w:sz w:val="24"/>
          <w:szCs w:val="24"/>
          <w:lang w:val="en-ZA"/>
        </w:rPr>
        <w:t xml:space="preserve">the </w:t>
      </w:r>
      <w:r w:rsidR="004F4CD4" w:rsidRPr="004C2173">
        <w:rPr>
          <w:rFonts w:ascii="Times New Roman" w:hAnsi="Times New Roman" w:cs="Times New Roman"/>
          <w:sz w:val="24"/>
          <w:szCs w:val="24"/>
          <w:lang w:val="en-ZA"/>
        </w:rPr>
        <w:t xml:space="preserve">competency to testify.  The court </w:t>
      </w:r>
      <w:r w:rsidR="004F4CD4" w:rsidRPr="004C2173">
        <w:rPr>
          <w:rFonts w:ascii="Times New Roman" w:hAnsi="Times New Roman" w:cs="Times New Roman"/>
          <w:i/>
          <w:sz w:val="24"/>
          <w:szCs w:val="24"/>
          <w:lang w:val="en-ZA"/>
        </w:rPr>
        <w:t>a quo</w:t>
      </w:r>
      <w:r w:rsidR="004F4CD4" w:rsidRPr="004C2173">
        <w:rPr>
          <w:rFonts w:ascii="Times New Roman" w:hAnsi="Times New Roman" w:cs="Times New Roman"/>
          <w:sz w:val="24"/>
          <w:szCs w:val="24"/>
          <w:lang w:val="en-ZA"/>
        </w:rPr>
        <w:t xml:space="preserve"> was therefore enjoined to determine if the complainant was able to distinguish between the truth and falsehood.</w:t>
      </w:r>
      <w:r w:rsidR="00F22D9E" w:rsidRPr="004C2173">
        <w:rPr>
          <w:rFonts w:ascii="Times New Roman" w:hAnsi="Times New Roman" w:cs="Times New Roman"/>
          <w:sz w:val="24"/>
          <w:szCs w:val="24"/>
          <w:lang w:val="en-ZA"/>
        </w:rPr>
        <w:t xml:space="preserve">  For the purposes of this judgment</w:t>
      </w:r>
      <w:r w:rsidR="00F05EE0" w:rsidRPr="004C2173">
        <w:rPr>
          <w:rFonts w:ascii="Times New Roman" w:hAnsi="Times New Roman" w:cs="Times New Roman"/>
          <w:sz w:val="24"/>
          <w:szCs w:val="24"/>
          <w:lang w:val="en-ZA"/>
        </w:rPr>
        <w:t>,</w:t>
      </w:r>
      <w:r w:rsidR="00F22D9E" w:rsidRPr="004C2173">
        <w:rPr>
          <w:rFonts w:ascii="Times New Roman" w:hAnsi="Times New Roman" w:cs="Times New Roman"/>
          <w:sz w:val="24"/>
          <w:szCs w:val="24"/>
          <w:lang w:val="en-ZA"/>
        </w:rPr>
        <w:t xml:space="preserve"> </w:t>
      </w:r>
      <w:proofErr w:type="gramStart"/>
      <w:r w:rsidR="00F22D9E" w:rsidRPr="004C2173">
        <w:rPr>
          <w:rFonts w:ascii="Times New Roman" w:hAnsi="Times New Roman" w:cs="Times New Roman"/>
          <w:sz w:val="24"/>
          <w:szCs w:val="24"/>
          <w:lang w:val="en-ZA"/>
        </w:rPr>
        <w:t>in order to</w:t>
      </w:r>
      <w:proofErr w:type="gramEnd"/>
      <w:r w:rsidR="00F22D9E" w:rsidRPr="004C2173">
        <w:rPr>
          <w:rFonts w:ascii="Times New Roman" w:hAnsi="Times New Roman" w:cs="Times New Roman"/>
          <w:sz w:val="24"/>
          <w:szCs w:val="24"/>
          <w:lang w:val="en-ZA"/>
        </w:rPr>
        <w:t xml:space="preserve"> protect the identity of the complainant I would refer to her as either </w:t>
      </w:r>
      <w:r w:rsidR="004E2976" w:rsidRPr="004C2173">
        <w:rPr>
          <w:rFonts w:ascii="Times New Roman" w:hAnsi="Times New Roman" w:cs="Times New Roman"/>
          <w:sz w:val="24"/>
          <w:szCs w:val="24"/>
          <w:lang w:val="en-ZA"/>
        </w:rPr>
        <w:t xml:space="preserve">as </w:t>
      </w:r>
      <w:r w:rsidR="00F22D9E" w:rsidRPr="004C2173">
        <w:rPr>
          <w:rFonts w:ascii="Times New Roman" w:hAnsi="Times New Roman" w:cs="Times New Roman"/>
          <w:sz w:val="24"/>
          <w:szCs w:val="24"/>
          <w:lang w:val="en-ZA"/>
        </w:rPr>
        <w:t xml:space="preserve">the complainant or A.  </w:t>
      </w:r>
      <w:r w:rsidR="004F4CD4" w:rsidRPr="004C2173">
        <w:rPr>
          <w:rFonts w:ascii="Times New Roman" w:hAnsi="Times New Roman" w:cs="Times New Roman"/>
          <w:sz w:val="24"/>
          <w:szCs w:val="24"/>
          <w:lang w:val="en-ZA"/>
        </w:rPr>
        <w:t>The approach which the court adopted</w:t>
      </w:r>
      <w:r w:rsidR="007E3A42" w:rsidRPr="004C2173">
        <w:rPr>
          <w:rFonts w:ascii="Times New Roman" w:hAnsi="Times New Roman" w:cs="Times New Roman"/>
          <w:sz w:val="24"/>
          <w:szCs w:val="24"/>
          <w:lang w:val="en-ZA"/>
        </w:rPr>
        <w:t xml:space="preserve"> before the complainant testified</w:t>
      </w:r>
      <w:r w:rsidR="004F4CD4" w:rsidRPr="004C2173">
        <w:rPr>
          <w:rFonts w:ascii="Times New Roman" w:hAnsi="Times New Roman" w:cs="Times New Roman"/>
          <w:sz w:val="24"/>
          <w:szCs w:val="24"/>
          <w:lang w:val="en-ZA"/>
        </w:rPr>
        <w:t xml:space="preserve"> </w:t>
      </w:r>
      <w:r w:rsidR="003E7C12" w:rsidRPr="004C2173">
        <w:rPr>
          <w:rFonts w:ascii="Times New Roman" w:hAnsi="Times New Roman" w:cs="Times New Roman"/>
          <w:sz w:val="24"/>
          <w:szCs w:val="24"/>
          <w:lang w:val="en-ZA"/>
        </w:rPr>
        <w:t>i</w:t>
      </w:r>
      <w:r w:rsidR="004F4CD4" w:rsidRPr="004C2173">
        <w:rPr>
          <w:rFonts w:ascii="Times New Roman" w:hAnsi="Times New Roman" w:cs="Times New Roman"/>
          <w:sz w:val="24"/>
          <w:szCs w:val="24"/>
          <w:lang w:val="en-ZA"/>
        </w:rPr>
        <w:t>s as set forth</w:t>
      </w:r>
      <w:r w:rsidR="00CB2D11" w:rsidRPr="004C2173">
        <w:rPr>
          <w:rFonts w:ascii="Times New Roman" w:hAnsi="Times New Roman" w:cs="Times New Roman"/>
          <w:sz w:val="24"/>
          <w:szCs w:val="24"/>
          <w:lang w:val="en-ZA"/>
        </w:rPr>
        <w:t xml:space="preserve"> in the following extract</w:t>
      </w:r>
      <w:r w:rsidR="004F4CD4" w:rsidRPr="004C2173">
        <w:rPr>
          <w:rFonts w:ascii="Times New Roman" w:hAnsi="Times New Roman" w:cs="Times New Roman"/>
          <w:sz w:val="24"/>
          <w:szCs w:val="24"/>
          <w:lang w:val="en-ZA"/>
        </w:rPr>
        <w:t>:</w:t>
      </w:r>
    </w:p>
    <w:p w14:paraId="6842DF3B" w14:textId="77777777" w:rsidR="009842E8" w:rsidRPr="00564D3A" w:rsidRDefault="009842E8" w:rsidP="00564D3A">
      <w:pPr>
        <w:pStyle w:val="ListParagraph"/>
        <w:spacing w:after="0" w:line="360" w:lineRule="auto"/>
        <w:ind w:left="0"/>
        <w:jc w:val="both"/>
        <w:rPr>
          <w:rFonts w:ascii="Times New Roman" w:hAnsi="Times New Roman" w:cs="Times New Roman"/>
          <w:sz w:val="24"/>
          <w:szCs w:val="24"/>
          <w:lang w:val="en-ZA"/>
        </w:rPr>
      </w:pPr>
    </w:p>
    <w:p w14:paraId="5EA12D18" w14:textId="2B60CEC3" w:rsidR="009004C5" w:rsidRPr="00564D3A" w:rsidRDefault="00ED1B00"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w:t>
      </w:r>
      <w:r w:rsidR="00D765BC" w:rsidRPr="00564D3A">
        <w:rPr>
          <w:rFonts w:ascii="Times New Roman" w:hAnsi="Times New Roman" w:cs="Times New Roman"/>
          <w:sz w:val="24"/>
          <w:szCs w:val="24"/>
          <w:u w:val="single"/>
          <w:lang w:val="en-ZA"/>
        </w:rPr>
        <w:t>COURT</w:t>
      </w:r>
      <w:r w:rsidR="004F4CD4" w:rsidRPr="00564D3A">
        <w:rPr>
          <w:rFonts w:ascii="Times New Roman" w:hAnsi="Times New Roman" w:cs="Times New Roman"/>
          <w:sz w:val="24"/>
          <w:szCs w:val="24"/>
          <w:lang w:val="en-ZA"/>
        </w:rPr>
        <w:t xml:space="preserve">: </w:t>
      </w:r>
      <w:r w:rsidR="009842E8" w:rsidRPr="00564D3A">
        <w:rPr>
          <w:rFonts w:ascii="Times New Roman" w:hAnsi="Times New Roman" w:cs="Times New Roman"/>
          <w:sz w:val="24"/>
          <w:szCs w:val="24"/>
          <w:lang w:val="en-ZA"/>
        </w:rPr>
        <w:t>G</w:t>
      </w:r>
      <w:r w:rsidR="004F4CD4" w:rsidRPr="00564D3A">
        <w:rPr>
          <w:rFonts w:ascii="Times New Roman" w:hAnsi="Times New Roman" w:cs="Times New Roman"/>
          <w:sz w:val="24"/>
          <w:szCs w:val="24"/>
          <w:lang w:val="en-ZA"/>
        </w:rPr>
        <w:t xml:space="preserve">ood </w:t>
      </w:r>
      <w:r w:rsidR="009842E8" w:rsidRPr="00564D3A">
        <w:rPr>
          <w:rFonts w:ascii="Times New Roman" w:hAnsi="Times New Roman" w:cs="Times New Roman"/>
          <w:sz w:val="24"/>
          <w:szCs w:val="24"/>
          <w:lang w:val="en-ZA"/>
        </w:rPr>
        <w:t xml:space="preserve">morning, A.  </w:t>
      </w:r>
      <w:r w:rsidR="009004C5" w:rsidRPr="00564D3A">
        <w:rPr>
          <w:rFonts w:ascii="Times New Roman" w:hAnsi="Times New Roman" w:cs="Times New Roman"/>
          <w:sz w:val="24"/>
          <w:szCs w:val="24"/>
          <w:lang w:val="en-ZA"/>
        </w:rPr>
        <w:t>How are you this morning?</w:t>
      </w:r>
    </w:p>
    <w:p w14:paraId="43508AA2" w14:textId="77777777" w:rsidR="004F4CD4" w:rsidRPr="00564D3A" w:rsidRDefault="009004C5"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I am fine thanks and you</w:t>
      </w:r>
    </w:p>
    <w:p w14:paraId="03E33B34" w14:textId="77777777" w:rsidR="001F05EE" w:rsidRPr="00564D3A" w:rsidRDefault="001F05EE" w:rsidP="00564D3A">
      <w:pPr>
        <w:pStyle w:val="ListParagraph"/>
        <w:spacing w:after="0" w:line="360" w:lineRule="auto"/>
        <w:ind w:left="0"/>
        <w:jc w:val="both"/>
        <w:rPr>
          <w:rFonts w:ascii="Times New Roman" w:hAnsi="Times New Roman" w:cs="Times New Roman"/>
          <w:sz w:val="24"/>
          <w:szCs w:val="24"/>
          <w:lang w:val="en-ZA"/>
        </w:rPr>
      </w:pPr>
    </w:p>
    <w:p w14:paraId="6FCB7CC7" w14:textId="14B1EB17" w:rsidR="009004C5" w:rsidRPr="00564D3A" w:rsidRDefault="009842E8"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00DA1C82" w:rsidRPr="00564D3A">
        <w:rPr>
          <w:rFonts w:ascii="Times New Roman" w:hAnsi="Times New Roman" w:cs="Times New Roman"/>
          <w:sz w:val="24"/>
          <w:szCs w:val="24"/>
          <w:lang w:val="en-ZA"/>
        </w:rPr>
        <w:t>:</w:t>
      </w:r>
      <w:r w:rsidR="009004C5" w:rsidRPr="00564D3A">
        <w:rPr>
          <w:rFonts w:ascii="Times New Roman" w:hAnsi="Times New Roman" w:cs="Times New Roman"/>
          <w:sz w:val="24"/>
          <w:szCs w:val="24"/>
          <w:lang w:val="en-ZA"/>
        </w:rPr>
        <w:t xml:space="preserve"> I am fine.</w:t>
      </w:r>
      <w:r w:rsidRPr="00564D3A">
        <w:rPr>
          <w:rFonts w:ascii="Times New Roman" w:hAnsi="Times New Roman" w:cs="Times New Roman"/>
          <w:sz w:val="24"/>
          <w:szCs w:val="24"/>
          <w:lang w:val="en-ZA"/>
        </w:rPr>
        <w:t xml:space="preserve">  A, d</w:t>
      </w:r>
      <w:r w:rsidR="00DA1C82" w:rsidRPr="00564D3A">
        <w:rPr>
          <w:rFonts w:ascii="Times New Roman" w:hAnsi="Times New Roman" w:cs="Times New Roman"/>
          <w:sz w:val="24"/>
          <w:szCs w:val="24"/>
          <w:lang w:val="en-ZA"/>
        </w:rPr>
        <w:t>o</w:t>
      </w:r>
      <w:r w:rsidR="009004C5" w:rsidRPr="00564D3A">
        <w:rPr>
          <w:rFonts w:ascii="Times New Roman" w:hAnsi="Times New Roman" w:cs="Times New Roman"/>
          <w:sz w:val="24"/>
          <w:szCs w:val="24"/>
          <w:lang w:val="en-ZA"/>
        </w:rPr>
        <w:t xml:space="preserve"> you understand what it means to take an oath</w:t>
      </w:r>
      <w:r w:rsidR="001D16AA" w:rsidRPr="00564D3A">
        <w:rPr>
          <w:rFonts w:ascii="Times New Roman" w:hAnsi="Times New Roman" w:cs="Times New Roman"/>
          <w:sz w:val="24"/>
          <w:szCs w:val="24"/>
          <w:lang w:val="en-ZA"/>
        </w:rPr>
        <w:t>?</w:t>
      </w:r>
    </w:p>
    <w:p w14:paraId="59168C4C" w14:textId="470E9627" w:rsidR="001D16AA" w:rsidRPr="00564D3A" w:rsidRDefault="001D16AA"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xml:space="preserve">: </w:t>
      </w:r>
      <w:proofErr w:type="gramStart"/>
      <w:r w:rsidR="009842E8" w:rsidRPr="00564D3A">
        <w:rPr>
          <w:rFonts w:ascii="Times New Roman" w:hAnsi="Times New Roman" w:cs="Times New Roman"/>
          <w:sz w:val="24"/>
          <w:szCs w:val="24"/>
          <w:lang w:val="en-ZA"/>
        </w:rPr>
        <w:t>Y</w:t>
      </w:r>
      <w:r w:rsidRPr="00564D3A">
        <w:rPr>
          <w:rFonts w:ascii="Times New Roman" w:hAnsi="Times New Roman" w:cs="Times New Roman"/>
          <w:sz w:val="24"/>
          <w:szCs w:val="24"/>
          <w:lang w:val="en-ZA"/>
        </w:rPr>
        <w:t>es;</w:t>
      </w:r>
      <w:proofErr w:type="gramEnd"/>
    </w:p>
    <w:p w14:paraId="1AD30261" w14:textId="2E6A65F0" w:rsidR="001D16AA" w:rsidRPr="00564D3A" w:rsidRDefault="00D765BC"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00DA1C82" w:rsidRPr="00564D3A">
        <w:rPr>
          <w:rFonts w:ascii="Times New Roman" w:hAnsi="Times New Roman" w:cs="Times New Roman"/>
          <w:sz w:val="24"/>
          <w:szCs w:val="24"/>
          <w:lang w:val="en-ZA"/>
        </w:rPr>
        <w:t>:</w:t>
      </w:r>
      <w:r w:rsidR="001D16AA" w:rsidRPr="00564D3A">
        <w:rPr>
          <w:rFonts w:ascii="Times New Roman" w:hAnsi="Times New Roman" w:cs="Times New Roman"/>
          <w:sz w:val="24"/>
          <w:szCs w:val="24"/>
          <w:lang w:val="en-ZA"/>
        </w:rPr>
        <w:t xml:space="preserve"> </w:t>
      </w:r>
      <w:r w:rsidR="009842E8" w:rsidRPr="00564D3A">
        <w:rPr>
          <w:rFonts w:ascii="Times New Roman" w:hAnsi="Times New Roman" w:cs="Times New Roman"/>
          <w:sz w:val="24"/>
          <w:szCs w:val="24"/>
          <w:lang w:val="en-ZA"/>
        </w:rPr>
        <w:t>W</w:t>
      </w:r>
      <w:r w:rsidR="001D16AA" w:rsidRPr="00564D3A">
        <w:rPr>
          <w:rFonts w:ascii="Times New Roman" w:hAnsi="Times New Roman" w:cs="Times New Roman"/>
          <w:sz w:val="24"/>
          <w:szCs w:val="24"/>
          <w:lang w:val="en-ZA"/>
        </w:rPr>
        <w:t>hat does it mean to take an oath?</w:t>
      </w:r>
    </w:p>
    <w:p w14:paraId="571B4522" w14:textId="1143B6BD" w:rsidR="001D16AA" w:rsidRPr="00564D3A" w:rsidRDefault="001D16AA"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xml:space="preserve"> </w:t>
      </w:r>
      <w:r w:rsidR="009842E8" w:rsidRPr="00564D3A">
        <w:rPr>
          <w:rFonts w:ascii="Times New Roman" w:hAnsi="Times New Roman" w:cs="Times New Roman"/>
          <w:sz w:val="24"/>
          <w:szCs w:val="24"/>
          <w:lang w:val="en-ZA"/>
        </w:rPr>
        <w:t>T</w:t>
      </w:r>
      <w:r w:rsidRPr="00564D3A">
        <w:rPr>
          <w:rFonts w:ascii="Times New Roman" w:hAnsi="Times New Roman" w:cs="Times New Roman"/>
          <w:sz w:val="24"/>
          <w:szCs w:val="24"/>
          <w:lang w:val="en-ZA"/>
        </w:rPr>
        <w:t>o promise that you will be telling the whole truth.</w:t>
      </w:r>
    </w:p>
    <w:p w14:paraId="4C37FE18" w14:textId="77777777" w:rsidR="001F05EE" w:rsidRPr="00564D3A" w:rsidRDefault="001F05EE" w:rsidP="00564D3A">
      <w:pPr>
        <w:pStyle w:val="ListParagraph"/>
        <w:spacing w:after="0" w:line="360" w:lineRule="auto"/>
        <w:ind w:left="0"/>
        <w:jc w:val="both"/>
        <w:rPr>
          <w:rFonts w:ascii="Times New Roman" w:hAnsi="Times New Roman" w:cs="Times New Roman"/>
          <w:sz w:val="24"/>
          <w:szCs w:val="24"/>
          <w:lang w:val="en-ZA"/>
        </w:rPr>
      </w:pPr>
    </w:p>
    <w:p w14:paraId="1B1BC945" w14:textId="67594DE2" w:rsidR="001D16AA" w:rsidRPr="00564D3A" w:rsidRDefault="00D765BC"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00DA1C82" w:rsidRPr="00564D3A">
        <w:rPr>
          <w:rFonts w:ascii="Times New Roman" w:hAnsi="Times New Roman" w:cs="Times New Roman"/>
          <w:sz w:val="24"/>
          <w:szCs w:val="24"/>
          <w:lang w:val="en-ZA"/>
        </w:rPr>
        <w:t xml:space="preserve">: </w:t>
      </w:r>
      <w:r w:rsidR="009842E8" w:rsidRPr="00564D3A">
        <w:rPr>
          <w:rFonts w:ascii="Times New Roman" w:hAnsi="Times New Roman" w:cs="Times New Roman"/>
          <w:sz w:val="24"/>
          <w:szCs w:val="24"/>
          <w:lang w:val="en-ZA"/>
        </w:rPr>
        <w:t>A</w:t>
      </w:r>
      <w:r w:rsidR="00DA1C82" w:rsidRPr="00564D3A">
        <w:rPr>
          <w:rFonts w:ascii="Times New Roman" w:hAnsi="Times New Roman" w:cs="Times New Roman"/>
          <w:sz w:val="24"/>
          <w:szCs w:val="24"/>
          <w:lang w:val="en-ZA"/>
        </w:rPr>
        <w:t>nd if</w:t>
      </w:r>
      <w:r w:rsidR="001D16AA" w:rsidRPr="00564D3A">
        <w:rPr>
          <w:rFonts w:ascii="Times New Roman" w:hAnsi="Times New Roman" w:cs="Times New Roman"/>
          <w:sz w:val="24"/>
          <w:szCs w:val="24"/>
          <w:lang w:val="en-ZA"/>
        </w:rPr>
        <w:t xml:space="preserve"> you do not tell the whole truth, is it right?</w:t>
      </w:r>
    </w:p>
    <w:p w14:paraId="22E145C5" w14:textId="71FECB90" w:rsidR="00DA1C82" w:rsidRPr="00564D3A" w:rsidRDefault="00DA1C82"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xml:space="preserve">: </w:t>
      </w:r>
      <w:r w:rsidR="009842E8" w:rsidRPr="00564D3A">
        <w:rPr>
          <w:rFonts w:ascii="Times New Roman" w:hAnsi="Times New Roman" w:cs="Times New Roman"/>
          <w:sz w:val="24"/>
          <w:szCs w:val="24"/>
          <w:lang w:val="en-ZA"/>
        </w:rPr>
        <w:t>N</w:t>
      </w:r>
      <w:r w:rsidRPr="00564D3A">
        <w:rPr>
          <w:rFonts w:ascii="Times New Roman" w:hAnsi="Times New Roman" w:cs="Times New Roman"/>
          <w:sz w:val="24"/>
          <w:szCs w:val="24"/>
          <w:lang w:val="en-ZA"/>
        </w:rPr>
        <w:t>o, it is not right</w:t>
      </w:r>
    </w:p>
    <w:p w14:paraId="373E6B9C" w14:textId="77777777" w:rsidR="001F05EE" w:rsidRPr="00564D3A" w:rsidRDefault="001F05EE" w:rsidP="00564D3A">
      <w:pPr>
        <w:pStyle w:val="ListParagraph"/>
        <w:spacing w:after="0" w:line="360" w:lineRule="auto"/>
        <w:ind w:left="0"/>
        <w:jc w:val="both"/>
        <w:rPr>
          <w:rFonts w:ascii="Times New Roman" w:hAnsi="Times New Roman" w:cs="Times New Roman"/>
          <w:sz w:val="24"/>
          <w:szCs w:val="24"/>
          <w:lang w:val="en-ZA"/>
        </w:rPr>
      </w:pPr>
    </w:p>
    <w:p w14:paraId="70B31FBA" w14:textId="77777777" w:rsidR="00DA1C82" w:rsidRPr="00564D3A" w:rsidRDefault="00DA1C82"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 xml:space="preserve">INTERVENTION </w:t>
      </w:r>
    </w:p>
    <w:p w14:paraId="7C056734" w14:textId="77777777" w:rsidR="009842E8" w:rsidRPr="00564D3A" w:rsidRDefault="00DA1C82"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xml:space="preserve">: (Duly </w:t>
      </w:r>
      <w:r w:rsidR="009842E8" w:rsidRPr="00564D3A">
        <w:rPr>
          <w:rFonts w:ascii="Times New Roman" w:hAnsi="Times New Roman" w:cs="Times New Roman"/>
          <w:sz w:val="24"/>
          <w:szCs w:val="24"/>
          <w:lang w:val="en-ZA"/>
        </w:rPr>
        <w:t>S</w:t>
      </w:r>
      <w:r w:rsidRPr="00564D3A">
        <w:rPr>
          <w:rFonts w:ascii="Times New Roman" w:hAnsi="Times New Roman" w:cs="Times New Roman"/>
          <w:sz w:val="24"/>
          <w:szCs w:val="24"/>
          <w:lang w:val="en-ZA"/>
        </w:rPr>
        <w:t>worn</w:t>
      </w:r>
      <w:r w:rsidR="009842E8" w:rsidRPr="00564D3A">
        <w:rPr>
          <w:rFonts w:ascii="Times New Roman" w:hAnsi="Times New Roman" w:cs="Times New Roman"/>
          <w:sz w:val="24"/>
          <w:szCs w:val="24"/>
          <w:lang w:val="en-ZA"/>
        </w:rPr>
        <w:t xml:space="preserve"> S</w:t>
      </w:r>
      <w:r w:rsidRPr="00564D3A">
        <w:rPr>
          <w:rFonts w:ascii="Times New Roman" w:hAnsi="Times New Roman" w:cs="Times New Roman"/>
          <w:sz w:val="24"/>
          <w:szCs w:val="24"/>
          <w:lang w:val="en-ZA"/>
        </w:rPr>
        <w:t>tates)</w:t>
      </w:r>
    </w:p>
    <w:p w14:paraId="267C2ABC" w14:textId="77777777" w:rsidR="00142E6E" w:rsidRPr="00564D3A" w:rsidRDefault="00142E6E" w:rsidP="00564D3A">
      <w:pPr>
        <w:pStyle w:val="ListParagraph"/>
        <w:spacing w:after="0" w:line="360" w:lineRule="auto"/>
        <w:ind w:left="0"/>
        <w:jc w:val="both"/>
        <w:rPr>
          <w:rFonts w:ascii="Times New Roman" w:hAnsi="Times New Roman" w:cs="Times New Roman"/>
          <w:sz w:val="24"/>
          <w:szCs w:val="24"/>
          <w:lang w:val="en-ZA"/>
        </w:rPr>
      </w:pPr>
    </w:p>
    <w:p w14:paraId="22D51D88" w14:textId="7D746B1C" w:rsidR="00DA1C82" w:rsidRPr="00564D3A" w:rsidRDefault="00142E6E"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After the short adjournment</w:t>
      </w:r>
      <w:r w:rsidRPr="00564D3A">
        <w:rPr>
          <w:rFonts w:ascii="Times New Roman" w:hAnsi="Times New Roman" w:cs="Times New Roman"/>
          <w:sz w:val="24"/>
          <w:szCs w:val="24"/>
          <w:lang w:val="en-ZA"/>
        </w:rPr>
        <w:t xml:space="preserve">: </w:t>
      </w:r>
      <w:r w:rsidR="00DA1C82" w:rsidRPr="00564D3A">
        <w:rPr>
          <w:rFonts w:ascii="Times New Roman" w:hAnsi="Times New Roman" w:cs="Times New Roman"/>
          <w:sz w:val="24"/>
          <w:szCs w:val="24"/>
          <w:lang w:val="en-ZA"/>
        </w:rPr>
        <w:t xml:space="preserve"> </w:t>
      </w:r>
    </w:p>
    <w:p w14:paraId="64DAA0BA" w14:textId="438D5F1E" w:rsidR="00DA1C82" w:rsidRPr="00564D3A" w:rsidRDefault="00DA1C82"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M</w:t>
      </w:r>
      <w:r w:rsidR="00142E6E" w:rsidRPr="00564D3A">
        <w:rPr>
          <w:rFonts w:ascii="Times New Roman" w:hAnsi="Times New Roman" w:cs="Times New Roman"/>
          <w:sz w:val="24"/>
          <w:szCs w:val="24"/>
          <w:lang w:val="en-ZA"/>
        </w:rPr>
        <w:t>s</w:t>
      </w:r>
      <w:r w:rsidRPr="00564D3A">
        <w:rPr>
          <w:rFonts w:ascii="Times New Roman" w:hAnsi="Times New Roman" w:cs="Times New Roman"/>
          <w:sz w:val="24"/>
          <w:szCs w:val="24"/>
          <w:lang w:val="en-ZA"/>
        </w:rPr>
        <w:t xml:space="preserve"> </w:t>
      </w:r>
      <w:proofErr w:type="spellStart"/>
      <w:r w:rsidRPr="00564D3A">
        <w:rPr>
          <w:rFonts w:ascii="Times New Roman" w:hAnsi="Times New Roman" w:cs="Times New Roman"/>
          <w:sz w:val="24"/>
          <w:szCs w:val="24"/>
          <w:lang w:val="en-ZA"/>
        </w:rPr>
        <w:t>Tshona</w:t>
      </w:r>
      <w:proofErr w:type="spellEnd"/>
      <w:r w:rsidR="002949E6" w:rsidRPr="00564D3A">
        <w:rPr>
          <w:rFonts w:ascii="Times New Roman" w:hAnsi="Times New Roman" w:cs="Times New Roman"/>
          <w:sz w:val="24"/>
          <w:szCs w:val="24"/>
          <w:lang w:val="en-ZA"/>
        </w:rPr>
        <w:t xml:space="preserve">, can you hear us? </w:t>
      </w:r>
      <w:r w:rsidRPr="00564D3A">
        <w:rPr>
          <w:rFonts w:ascii="Times New Roman" w:hAnsi="Times New Roman" w:cs="Times New Roman"/>
          <w:sz w:val="24"/>
          <w:szCs w:val="24"/>
          <w:lang w:val="en-ZA"/>
        </w:rPr>
        <w:t xml:space="preserve"> </w:t>
      </w:r>
      <w:r w:rsidR="002949E6" w:rsidRPr="00564D3A">
        <w:rPr>
          <w:rFonts w:ascii="Times New Roman" w:hAnsi="Times New Roman" w:cs="Times New Roman"/>
          <w:sz w:val="24"/>
          <w:szCs w:val="24"/>
          <w:lang w:val="en-ZA"/>
        </w:rPr>
        <w:t xml:space="preserve">Ms </w:t>
      </w:r>
      <w:proofErr w:type="spellStart"/>
      <w:r w:rsidR="002949E6" w:rsidRPr="00564D3A">
        <w:rPr>
          <w:rFonts w:ascii="Times New Roman" w:hAnsi="Times New Roman" w:cs="Times New Roman"/>
          <w:sz w:val="24"/>
          <w:szCs w:val="24"/>
          <w:lang w:val="en-ZA"/>
        </w:rPr>
        <w:t>Tshona</w:t>
      </w:r>
      <w:proofErr w:type="spellEnd"/>
      <w:r w:rsidR="002949E6" w:rsidRPr="00564D3A">
        <w:rPr>
          <w:rFonts w:ascii="Times New Roman" w:hAnsi="Times New Roman" w:cs="Times New Roman"/>
          <w:sz w:val="24"/>
          <w:szCs w:val="24"/>
          <w:lang w:val="en-ZA"/>
        </w:rPr>
        <w:t xml:space="preserve"> </w:t>
      </w:r>
      <w:r w:rsidRPr="00564D3A">
        <w:rPr>
          <w:rFonts w:ascii="Times New Roman" w:hAnsi="Times New Roman" w:cs="Times New Roman"/>
          <w:sz w:val="24"/>
          <w:szCs w:val="24"/>
          <w:lang w:val="en-ZA"/>
        </w:rPr>
        <w:t>and A can you hear us?</w:t>
      </w:r>
    </w:p>
    <w:p w14:paraId="001C152B" w14:textId="46177674" w:rsidR="00B6455A" w:rsidRPr="00564D3A" w:rsidRDefault="00B6455A"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MS TSHONA</w:t>
      </w:r>
      <w:r w:rsidRPr="00564D3A">
        <w:rPr>
          <w:rFonts w:ascii="Times New Roman" w:hAnsi="Times New Roman" w:cs="Times New Roman"/>
          <w:sz w:val="24"/>
          <w:szCs w:val="24"/>
          <w:lang w:val="en-ZA"/>
        </w:rPr>
        <w:t xml:space="preserve">: </w:t>
      </w:r>
      <w:r w:rsidR="002949E6" w:rsidRPr="00564D3A">
        <w:rPr>
          <w:rFonts w:ascii="Times New Roman" w:hAnsi="Times New Roman" w:cs="Times New Roman"/>
          <w:sz w:val="24"/>
          <w:szCs w:val="24"/>
          <w:lang w:val="en-ZA"/>
        </w:rPr>
        <w:t>Y</w:t>
      </w:r>
      <w:r w:rsidRPr="00564D3A">
        <w:rPr>
          <w:rFonts w:ascii="Times New Roman" w:hAnsi="Times New Roman" w:cs="Times New Roman"/>
          <w:sz w:val="24"/>
          <w:szCs w:val="24"/>
          <w:lang w:val="en-ZA"/>
        </w:rPr>
        <w:t>es, Your Worship</w:t>
      </w:r>
      <w:r w:rsidR="002949E6" w:rsidRPr="00564D3A">
        <w:rPr>
          <w:rFonts w:ascii="Times New Roman" w:hAnsi="Times New Roman" w:cs="Times New Roman"/>
          <w:sz w:val="24"/>
          <w:szCs w:val="24"/>
          <w:lang w:val="en-ZA"/>
        </w:rPr>
        <w:t>.</w:t>
      </w:r>
    </w:p>
    <w:p w14:paraId="5064C8B8" w14:textId="77777777" w:rsidR="001F05EE" w:rsidRPr="00564D3A" w:rsidRDefault="001F05EE" w:rsidP="00564D3A">
      <w:pPr>
        <w:pStyle w:val="ListParagraph"/>
        <w:spacing w:after="0" w:line="360" w:lineRule="auto"/>
        <w:ind w:left="0"/>
        <w:jc w:val="both"/>
        <w:rPr>
          <w:rFonts w:ascii="Times New Roman" w:hAnsi="Times New Roman" w:cs="Times New Roman"/>
          <w:sz w:val="24"/>
          <w:szCs w:val="24"/>
          <w:lang w:val="en-ZA"/>
        </w:rPr>
      </w:pPr>
    </w:p>
    <w:p w14:paraId="45751A3B" w14:textId="2204C662" w:rsidR="00B6455A" w:rsidRPr="00564D3A" w:rsidRDefault="00B6455A"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005A0111" w:rsidRPr="00564D3A">
        <w:rPr>
          <w:rFonts w:ascii="Times New Roman" w:hAnsi="Times New Roman" w:cs="Times New Roman"/>
          <w:sz w:val="24"/>
          <w:szCs w:val="24"/>
          <w:u w:val="single"/>
          <w:lang w:val="en-ZA"/>
        </w:rPr>
        <w:t>:</w:t>
      </w:r>
      <w:r w:rsidR="005A0111" w:rsidRPr="00564D3A">
        <w:rPr>
          <w:rFonts w:ascii="Times New Roman" w:hAnsi="Times New Roman" w:cs="Times New Roman"/>
          <w:sz w:val="24"/>
          <w:szCs w:val="24"/>
          <w:lang w:val="en-ZA"/>
        </w:rPr>
        <w:t xml:space="preserve"> </w:t>
      </w:r>
      <w:r w:rsidR="002949E6" w:rsidRPr="00564D3A">
        <w:rPr>
          <w:rFonts w:ascii="Times New Roman" w:hAnsi="Times New Roman" w:cs="Times New Roman"/>
          <w:sz w:val="24"/>
          <w:szCs w:val="24"/>
          <w:lang w:val="en-ZA"/>
        </w:rPr>
        <w:t xml:space="preserve">Are you now in, </w:t>
      </w:r>
      <w:r w:rsidR="005A0111" w:rsidRPr="00564D3A">
        <w:rPr>
          <w:rFonts w:ascii="Times New Roman" w:hAnsi="Times New Roman" w:cs="Times New Roman"/>
          <w:sz w:val="24"/>
          <w:szCs w:val="24"/>
          <w:lang w:val="en-ZA"/>
        </w:rPr>
        <w:t>how do you feel now?</w:t>
      </w:r>
    </w:p>
    <w:p w14:paraId="0B1A805C" w14:textId="77777777" w:rsidR="005A0111" w:rsidRPr="00564D3A" w:rsidRDefault="005A0111"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I feel better.</w:t>
      </w:r>
    </w:p>
    <w:p w14:paraId="12BAF509" w14:textId="77777777" w:rsidR="001F05EE" w:rsidRPr="00564D3A" w:rsidRDefault="001F05EE" w:rsidP="00564D3A">
      <w:pPr>
        <w:pStyle w:val="ListParagraph"/>
        <w:spacing w:after="0" w:line="360" w:lineRule="auto"/>
        <w:ind w:left="0"/>
        <w:jc w:val="both"/>
        <w:rPr>
          <w:rFonts w:ascii="Times New Roman" w:hAnsi="Times New Roman" w:cs="Times New Roman"/>
          <w:sz w:val="24"/>
          <w:szCs w:val="24"/>
          <w:lang w:val="en-ZA"/>
        </w:rPr>
      </w:pPr>
    </w:p>
    <w:p w14:paraId="295702CF" w14:textId="092E6CAD" w:rsidR="005A0111" w:rsidRPr="00564D3A" w:rsidRDefault="005A0111" w:rsidP="00564D3A">
      <w:pPr>
        <w:pStyle w:val="ListParagraph"/>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If you are </w:t>
      </w:r>
      <w:r w:rsidR="002949E6" w:rsidRPr="00564D3A">
        <w:rPr>
          <w:rFonts w:ascii="Times New Roman" w:hAnsi="Times New Roman" w:cs="Times New Roman"/>
          <w:sz w:val="24"/>
          <w:szCs w:val="24"/>
          <w:lang w:val="en-ZA"/>
        </w:rPr>
        <w:t>uncomfortable,</w:t>
      </w:r>
      <w:r w:rsidRPr="00564D3A">
        <w:rPr>
          <w:rFonts w:ascii="Times New Roman" w:hAnsi="Times New Roman" w:cs="Times New Roman"/>
          <w:sz w:val="24"/>
          <w:szCs w:val="24"/>
          <w:lang w:val="en-ZA"/>
        </w:rPr>
        <w:t xml:space="preserve"> please notify the Court so that we can again take an adjournment.</w:t>
      </w:r>
    </w:p>
    <w:p w14:paraId="28ACF6CE" w14:textId="426F3511" w:rsidR="005A0111" w:rsidRPr="00564D3A" w:rsidRDefault="005A0111"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w:t>
      </w:r>
      <w:r w:rsidR="002949E6" w:rsidRPr="00564D3A">
        <w:rPr>
          <w:rFonts w:ascii="Times New Roman" w:hAnsi="Times New Roman" w:cs="Times New Roman"/>
          <w:sz w:val="24"/>
          <w:szCs w:val="24"/>
          <w:lang w:val="en-ZA"/>
        </w:rPr>
        <w:t>W</w:t>
      </w:r>
      <w:r w:rsidRPr="00564D3A">
        <w:rPr>
          <w:rFonts w:ascii="Times New Roman" w:hAnsi="Times New Roman" w:cs="Times New Roman"/>
          <w:sz w:val="24"/>
          <w:szCs w:val="24"/>
          <w:lang w:val="en-ZA"/>
        </w:rPr>
        <w:t>arned still under former oath)</w:t>
      </w:r>
    </w:p>
    <w:p w14:paraId="1E938CC3" w14:textId="0740D5DF" w:rsidR="005A0111" w:rsidRPr="00564D3A" w:rsidRDefault="005A0111"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xml:space="preserve">: </w:t>
      </w:r>
      <w:r w:rsidR="002949E6" w:rsidRPr="00564D3A">
        <w:rPr>
          <w:rFonts w:ascii="Times New Roman" w:hAnsi="Times New Roman" w:cs="Times New Roman"/>
          <w:sz w:val="24"/>
          <w:szCs w:val="24"/>
          <w:lang w:val="en-ZA"/>
        </w:rPr>
        <w:t>Y</w:t>
      </w:r>
      <w:r w:rsidRPr="00564D3A">
        <w:rPr>
          <w:rFonts w:ascii="Times New Roman" w:hAnsi="Times New Roman" w:cs="Times New Roman"/>
          <w:sz w:val="24"/>
          <w:szCs w:val="24"/>
          <w:lang w:val="en-ZA"/>
        </w:rPr>
        <w:t>es.</w:t>
      </w:r>
    </w:p>
    <w:p w14:paraId="16E3F95A" w14:textId="4B93F3B3" w:rsidR="005A0111" w:rsidRPr="00564D3A" w:rsidRDefault="005A0111"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w:t>
      </w:r>
      <w:r w:rsidR="002949E6" w:rsidRPr="00564D3A">
        <w:rPr>
          <w:rFonts w:ascii="Times New Roman" w:hAnsi="Times New Roman" w:cs="Times New Roman"/>
          <w:sz w:val="24"/>
          <w:szCs w:val="24"/>
          <w:lang w:val="en-ZA"/>
        </w:rPr>
        <w:t>T</w:t>
      </w:r>
      <w:r w:rsidRPr="00564D3A">
        <w:rPr>
          <w:rFonts w:ascii="Times New Roman" w:hAnsi="Times New Roman" w:cs="Times New Roman"/>
          <w:sz w:val="24"/>
          <w:szCs w:val="24"/>
          <w:lang w:val="en-ZA"/>
        </w:rPr>
        <w:t>hank you</w:t>
      </w:r>
      <w:r w:rsidR="002949E6" w:rsidRPr="00564D3A">
        <w:rPr>
          <w:rFonts w:ascii="Times New Roman" w:hAnsi="Times New Roman" w:cs="Times New Roman"/>
          <w:sz w:val="24"/>
          <w:szCs w:val="24"/>
          <w:lang w:val="en-ZA"/>
        </w:rPr>
        <w:t>.</w:t>
      </w:r>
    </w:p>
    <w:p w14:paraId="42E1A04D" w14:textId="77777777" w:rsidR="001F05EE" w:rsidRPr="00564D3A" w:rsidRDefault="001F05EE" w:rsidP="00564D3A">
      <w:pPr>
        <w:pStyle w:val="ListParagraph"/>
        <w:spacing w:after="0" w:line="360" w:lineRule="auto"/>
        <w:ind w:left="0"/>
        <w:jc w:val="both"/>
        <w:rPr>
          <w:rFonts w:ascii="Times New Roman" w:hAnsi="Times New Roman" w:cs="Times New Roman"/>
          <w:sz w:val="24"/>
          <w:szCs w:val="24"/>
          <w:lang w:val="en-ZA"/>
        </w:rPr>
      </w:pPr>
    </w:p>
    <w:p w14:paraId="64CF830F" w14:textId="21E19BB2" w:rsidR="005A0111" w:rsidRPr="00564D3A" w:rsidRDefault="005A0111" w:rsidP="00564D3A">
      <w:pPr>
        <w:pStyle w:val="ListParagraph"/>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w:t>
      </w:r>
      <w:r w:rsidR="002949E6" w:rsidRPr="00564D3A">
        <w:rPr>
          <w:rFonts w:ascii="Times New Roman" w:hAnsi="Times New Roman" w:cs="Times New Roman"/>
          <w:sz w:val="24"/>
          <w:szCs w:val="24"/>
          <w:lang w:val="en-ZA"/>
        </w:rPr>
        <w:t>D</w:t>
      </w:r>
      <w:r w:rsidRPr="00564D3A">
        <w:rPr>
          <w:rFonts w:ascii="Times New Roman" w:hAnsi="Times New Roman" w:cs="Times New Roman"/>
          <w:sz w:val="24"/>
          <w:szCs w:val="24"/>
          <w:lang w:val="en-ZA"/>
        </w:rPr>
        <w:t>ue to the lateness of the hour, the matter is now remanded for continuation</w:t>
      </w:r>
      <w:r w:rsidR="00DC7F17" w:rsidRPr="00564D3A">
        <w:rPr>
          <w:rFonts w:ascii="Times New Roman" w:hAnsi="Times New Roman" w:cs="Times New Roman"/>
          <w:sz w:val="24"/>
          <w:szCs w:val="24"/>
          <w:lang w:val="en-ZA"/>
        </w:rPr>
        <w:t xml:space="preserve">. Stand up, sir.  I am told also the witnesses are writing </w:t>
      </w:r>
      <w:proofErr w:type="gramStart"/>
      <w:r w:rsidR="00DC7F17" w:rsidRPr="00564D3A">
        <w:rPr>
          <w:rFonts w:ascii="Times New Roman" w:hAnsi="Times New Roman" w:cs="Times New Roman"/>
          <w:sz w:val="24"/>
          <w:szCs w:val="24"/>
          <w:lang w:val="en-ZA"/>
        </w:rPr>
        <w:t>exams</w:t>
      </w:r>
      <w:proofErr w:type="gramEnd"/>
      <w:r w:rsidR="00DC7F17" w:rsidRPr="00564D3A">
        <w:rPr>
          <w:rFonts w:ascii="Times New Roman" w:hAnsi="Times New Roman" w:cs="Times New Roman"/>
          <w:sz w:val="24"/>
          <w:szCs w:val="24"/>
          <w:lang w:val="en-ZA"/>
        </w:rPr>
        <w:t xml:space="preserve"> so we need to give them a chance and then once they are done then.  W</w:t>
      </w:r>
      <w:r w:rsidRPr="00564D3A">
        <w:rPr>
          <w:rFonts w:ascii="Times New Roman" w:hAnsi="Times New Roman" w:cs="Times New Roman"/>
          <w:sz w:val="24"/>
          <w:szCs w:val="24"/>
          <w:lang w:val="en-ZA"/>
        </w:rPr>
        <w:t xml:space="preserve">here is the witness </w:t>
      </w:r>
      <w:r w:rsidR="00DC7F17" w:rsidRPr="00564D3A">
        <w:rPr>
          <w:rFonts w:ascii="Times New Roman" w:hAnsi="Times New Roman" w:cs="Times New Roman"/>
          <w:sz w:val="24"/>
          <w:szCs w:val="24"/>
          <w:lang w:val="en-ZA"/>
        </w:rPr>
        <w:t>so that I can warn the witness not to, where is the witness?</w:t>
      </w:r>
    </w:p>
    <w:p w14:paraId="07E3D588" w14:textId="77777777" w:rsidR="00627F10" w:rsidRPr="00564D3A" w:rsidRDefault="00627F10" w:rsidP="00564D3A">
      <w:pPr>
        <w:pStyle w:val="ListParagraph"/>
        <w:spacing w:after="0" w:line="360" w:lineRule="auto"/>
        <w:ind w:left="0"/>
        <w:jc w:val="both"/>
        <w:rPr>
          <w:rFonts w:ascii="Times New Roman" w:hAnsi="Times New Roman" w:cs="Times New Roman"/>
          <w:sz w:val="24"/>
          <w:szCs w:val="24"/>
          <w:lang w:val="en-ZA"/>
        </w:rPr>
      </w:pPr>
    </w:p>
    <w:p w14:paraId="4A837848" w14:textId="77777777" w:rsidR="005A0111" w:rsidRPr="00564D3A" w:rsidRDefault="005A0111"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PROSECUTOR:</w:t>
      </w:r>
      <w:r w:rsidR="00D765BC" w:rsidRPr="00564D3A">
        <w:rPr>
          <w:rFonts w:ascii="Times New Roman" w:hAnsi="Times New Roman" w:cs="Times New Roman"/>
          <w:sz w:val="24"/>
          <w:szCs w:val="24"/>
          <w:lang w:val="en-ZA"/>
        </w:rPr>
        <w:t xml:space="preserve"> Your Worship?</w:t>
      </w:r>
    </w:p>
    <w:p w14:paraId="29A71F81" w14:textId="21E9D2D0" w:rsidR="00D765BC" w:rsidRPr="00564D3A" w:rsidRDefault="00D765BC"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w:t>
      </w:r>
      <w:r w:rsidR="00DC7F17" w:rsidRPr="00564D3A">
        <w:rPr>
          <w:rFonts w:ascii="Times New Roman" w:hAnsi="Times New Roman" w:cs="Times New Roman"/>
          <w:sz w:val="24"/>
          <w:szCs w:val="24"/>
          <w:lang w:val="en-ZA"/>
        </w:rPr>
        <w:t>T</w:t>
      </w:r>
      <w:r w:rsidRPr="00564D3A">
        <w:rPr>
          <w:rFonts w:ascii="Times New Roman" w:hAnsi="Times New Roman" w:cs="Times New Roman"/>
          <w:sz w:val="24"/>
          <w:szCs w:val="24"/>
          <w:lang w:val="en-ZA"/>
        </w:rPr>
        <w:t>he one that is still under oath.</w:t>
      </w:r>
      <w:r w:rsidR="00DC7F17" w:rsidRPr="00564D3A">
        <w:rPr>
          <w:rFonts w:ascii="Times New Roman" w:hAnsi="Times New Roman" w:cs="Times New Roman"/>
          <w:sz w:val="24"/>
          <w:szCs w:val="24"/>
          <w:lang w:val="en-ZA"/>
        </w:rPr>
        <w:t xml:space="preserve">  Ms </w:t>
      </w:r>
      <w:proofErr w:type="spellStart"/>
      <w:r w:rsidR="00DC7F17" w:rsidRPr="00564D3A">
        <w:rPr>
          <w:rFonts w:ascii="Times New Roman" w:hAnsi="Times New Roman" w:cs="Times New Roman"/>
          <w:sz w:val="24"/>
          <w:szCs w:val="24"/>
          <w:lang w:val="en-ZA"/>
        </w:rPr>
        <w:t>Tshona</w:t>
      </w:r>
      <w:proofErr w:type="spellEnd"/>
      <w:r w:rsidR="00DC7F17" w:rsidRPr="00564D3A">
        <w:rPr>
          <w:rFonts w:ascii="Times New Roman" w:hAnsi="Times New Roman" w:cs="Times New Roman"/>
          <w:sz w:val="24"/>
          <w:szCs w:val="24"/>
          <w:lang w:val="en-ZA"/>
        </w:rPr>
        <w:t>,</w:t>
      </w:r>
      <w:r w:rsidRPr="00564D3A">
        <w:rPr>
          <w:rFonts w:ascii="Times New Roman" w:hAnsi="Times New Roman" w:cs="Times New Roman"/>
          <w:sz w:val="24"/>
          <w:szCs w:val="24"/>
          <w:lang w:val="en-ZA"/>
        </w:rPr>
        <w:t xml:space="preserve"> </w:t>
      </w:r>
      <w:r w:rsidR="00DC7F17" w:rsidRPr="00564D3A">
        <w:rPr>
          <w:rFonts w:ascii="Times New Roman" w:hAnsi="Times New Roman" w:cs="Times New Roman"/>
          <w:sz w:val="24"/>
          <w:szCs w:val="24"/>
          <w:lang w:val="en-ZA"/>
        </w:rPr>
        <w:t>p</w:t>
      </w:r>
      <w:r w:rsidRPr="00564D3A">
        <w:rPr>
          <w:rFonts w:ascii="Times New Roman" w:hAnsi="Times New Roman" w:cs="Times New Roman"/>
          <w:sz w:val="24"/>
          <w:szCs w:val="24"/>
          <w:lang w:val="en-ZA"/>
        </w:rPr>
        <w:t>lease</w:t>
      </w:r>
      <w:r w:rsidR="00DC7F17" w:rsidRPr="00564D3A">
        <w:rPr>
          <w:rFonts w:ascii="Times New Roman" w:hAnsi="Times New Roman" w:cs="Times New Roman"/>
          <w:sz w:val="24"/>
          <w:szCs w:val="24"/>
          <w:lang w:val="en-ZA"/>
        </w:rPr>
        <w:t>.</w:t>
      </w:r>
    </w:p>
    <w:p w14:paraId="72066C3C" w14:textId="110B1FDC" w:rsidR="00D765BC" w:rsidRPr="00564D3A" w:rsidRDefault="00D765BC"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PROSECUTOR</w:t>
      </w:r>
      <w:r w:rsidRPr="00564D3A">
        <w:rPr>
          <w:rFonts w:ascii="Times New Roman" w:hAnsi="Times New Roman" w:cs="Times New Roman"/>
          <w:sz w:val="24"/>
          <w:szCs w:val="24"/>
          <w:lang w:val="en-ZA"/>
        </w:rPr>
        <w:t>: Your Worship, she is the guardian of that witness</w:t>
      </w:r>
      <w:r w:rsidR="00DC7F17" w:rsidRPr="00564D3A">
        <w:rPr>
          <w:rFonts w:ascii="Times New Roman" w:hAnsi="Times New Roman" w:cs="Times New Roman"/>
          <w:sz w:val="24"/>
          <w:szCs w:val="24"/>
          <w:lang w:val="en-ZA"/>
        </w:rPr>
        <w:t>, this one.</w:t>
      </w:r>
    </w:p>
    <w:p w14:paraId="0D0F3490" w14:textId="7DC44D6B" w:rsidR="00D765BC" w:rsidRPr="00564D3A" w:rsidRDefault="00D765BC"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w:t>
      </w:r>
      <w:r w:rsidR="00DC7F17" w:rsidRPr="00564D3A">
        <w:rPr>
          <w:rFonts w:ascii="Times New Roman" w:hAnsi="Times New Roman" w:cs="Times New Roman"/>
          <w:sz w:val="24"/>
          <w:szCs w:val="24"/>
          <w:lang w:val="en-ZA"/>
        </w:rPr>
        <w:t>Y</w:t>
      </w:r>
      <w:r w:rsidRPr="00564D3A">
        <w:rPr>
          <w:rFonts w:ascii="Times New Roman" w:hAnsi="Times New Roman" w:cs="Times New Roman"/>
          <w:sz w:val="24"/>
          <w:szCs w:val="24"/>
          <w:lang w:val="en-ZA"/>
        </w:rPr>
        <w:t>es, I have got to warn her that she is still under oath.</w:t>
      </w:r>
    </w:p>
    <w:p w14:paraId="5445ED00" w14:textId="60FCFAE4" w:rsidR="00D765BC" w:rsidRPr="00564D3A" w:rsidRDefault="00D765BC"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PROSECUTOR</w:t>
      </w:r>
      <w:r w:rsidRPr="00564D3A">
        <w:rPr>
          <w:rFonts w:ascii="Times New Roman" w:hAnsi="Times New Roman" w:cs="Times New Roman"/>
          <w:sz w:val="24"/>
          <w:szCs w:val="24"/>
          <w:lang w:val="en-ZA"/>
        </w:rPr>
        <w:t xml:space="preserve">: </w:t>
      </w:r>
      <w:r w:rsidR="00DC7F17" w:rsidRPr="00564D3A">
        <w:rPr>
          <w:rFonts w:ascii="Times New Roman" w:hAnsi="Times New Roman" w:cs="Times New Roman"/>
          <w:sz w:val="24"/>
          <w:szCs w:val="24"/>
          <w:lang w:val="en-ZA"/>
        </w:rPr>
        <w:t>B</w:t>
      </w:r>
      <w:r w:rsidRPr="00564D3A">
        <w:rPr>
          <w:rFonts w:ascii="Times New Roman" w:hAnsi="Times New Roman" w:cs="Times New Roman"/>
          <w:sz w:val="24"/>
          <w:szCs w:val="24"/>
          <w:lang w:val="en-ZA"/>
        </w:rPr>
        <w:t>ut she cannot come inside here.</w:t>
      </w:r>
    </w:p>
    <w:p w14:paraId="2ECF228A" w14:textId="43FE53BA" w:rsidR="00713B93" w:rsidRPr="00564D3A" w:rsidRDefault="00D765BC" w:rsidP="00564D3A">
      <w:pPr>
        <w:pStyle w:val="ListParagraph"/>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lastRenderedPageBreak/>
        <w:t>COURT</w:t>
      </w:r>
      <w:r w:rsidRPr="00564D3A">
        <w:rPr>
          <w:rFonts w:ascii="Times New Roman" w:hAnsi="Times New Roman" w:cs="Times New Roman"/>
          <w:sz w:val="24"/>
          <w:szCs w:val="24"/>
          <w:lang w:val="en-ZA"/>
        </w:rPr>
        <w:t xml:space="preserve">: </w:t>
      </w:r>
      <w:r w:rsidR="00DC7F17" w:rsidRPr="00564D3A">
        <w:rPr>
          <w:rFonts w:ascii="Times New Roman" w:hAnsi="Times New Roman" w:cs="Times New Roman"/>
          <w:sz w:val="24"/>
          <w:szCs w:val="24"/>
          <w:lang w:val="en-ZA"/>
        </w:rPr>
        <w:t>N</w:t>
      </w:r>
      <w:r w:rsidRPr="00564D3A">
        <w:rPr>
          <w:rFonts w:ascii="Times New Roman" w:hAnsi="Times New Roman" w:cs="Times New Roman"/>
          <w:sz w:val="24"/>
          <w:szCs w:val="24"/>
          <w:lang w:val="en-ZA"/>
        </w:rPr>
        <w:t>o, no, I want her back to the intermediary room. Yes, and the name of the person that has been…</w:t>
      </w:r>
      <w:r w:rsidR="00713B93" w:rsidRPr="00564D3A">
        <w:rPr>
          <w:rFonts w:ascii="Times New Roman" w:hAnsi="Times New Roman" w:cs="Times New Roman"/>
          <w:sz w:val="24"/>
          <w:szCs w:val="24"/>
          <w:lang w:val="en-ZA"/>
        </w:rPr>
        <w:t>[indistinct].</w:t>
      </w:r>
      <w:r w:rsidR="00DC7F17" w:rsidRPr="00564D3A">
        <w:rPr>
          <w:rFonts w:ascii="Times New Roman" w:hAnsi="Times New Roman" w:cs="Times New Roman"/>
          <w:sz w:val="24"/>
          <w:szCs w:val="24"/>
          <w:lang w:val="en-ZA"/>
        </w:rPr>
        <w:t xml:space="preserve">  </w:t>
      </w:r>
      <w:r w:rsidR="00713B93" w:rsidRPr="00564D3A">
        <w:rPr>
          <w:rFonts w:ascii="Times New Roman" w:hAnsi="Times New Roman" w:cs="Times New Roman"/>
          <w:sz w:val="24"/>
          <w:szCs w:val="24"/>
          <w:lang w:val="en-ZA"/>
        </w:rPr>
        <w:t>A</w:t>
      </w:r>
      <w:r w:rsidR="00DC7F17" w:rsidRPr="00564D3A">
        <w:rPr>
          <w:rFonts w:ascii="Times New Roman" w:hAnsi="Times New Roman" w:cs="Times New Roman"/>
          <w:sz w:val="24"/>
          <w:szCs w:val="24"/>
          <w:lang w:val="en-ZA"/>
        </w:rPr>
        <w:t xml:space="preserve">, </w:t>
      </w:r>
      <w:r w:rsidR="00713B93" w:rsidRPr="00564D3A">
        <w:rPr>
          <w:rFonts w:ascii="Times New Roman" w:hAnsi="Times New Roman" w:cs="Times New Roman"/>
          <w:sz w:val="24"/>
          <w:szCs w:val="24"/>
          <w:lang w:val="en-ZA"/>
        </w:rPr>
        <w:t xml:space="preserve">the </w:t>
      </w:r>
      <w:r w:rsidR="00DC7F17" w:rsidRPr="00564D3A">
        <w:rPr>
          <w:rFonts w:ascii="Times New Roman" w:hAnsi="Times New Roman" w:cs="Times New Roman"/>
          <w:sz w:val="24"/>
          <w:szCs w:val="24"/>
          <w:lang w:val="en-ZA"/>
        </w:rPr>
        <w:t>C</w:t>
      </w:r>
      <w:r w:rsidR="00713B93" w:rsidRPr="00564D3A">
        <w:rPr>
          <w:rFonts w:ascii="Times New Roman" w:hAnsi="Times New Roman" w:cs="Times New Roman"/>
          <w:sz w:val="24"/>
          <w:szCs w:val="24"/>
          <w:lang w:val="en-ZA"/>
        </w:rPr>
        <w:t>ourt is now warning you to be back in Court on 25 November</w:t>
      </w:r>
      <w:r w:rsidR="00DC7F17" w:rsidRPr="00564D3A">
        <w:rPr>
          <w:rFonts w:ascii="Times New Roman" w:hAnsi="Times New Roman" w:cs="Times New Roman"/>
          <w:sz w:val="24"/>
          <w:szCs w:val="24"/>
          <w:lang w:val="en-ZA"/>
        </w:rPr>
        <w:t>.  Y</w:t>
      </w:r>
      <w:r w:rsidR="00713B93" w:rsidRPr="00564D3A">
        <w:rPr>
          <w:rFonts w:ascii="Times New Roman" w:hAnsi="Times New Roman" w:cs="Times New Roman"/>
          <w:sz w:val="24"/>
          <w:szCs w:val="24"/>
          <w:lang w:val="en-ZA"/>
        </w:rPr>
        <w:t>ou are now given an opportunity to go and write your exams and then you come back.  You must not discuss this case with any other person because you are still under oath.</w:t>
      </w:r>
    </w:p>
    <w:p w14:paraId="79E6CD7B" w14:textId="66C16F6A" w:rsidR="00713B93" w:rsidRPr="00564D3A" w:rsidRDefault="00713B93"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xml:space="preserve">: </w:t>
      </w:r>
      <w:r w:rsidR="00DC7F17" w:rsidRPr="00564D3A">
        <w:rPr>
          <w:rFonts w:ascii="Times New Roman" w:hAnsi="Times New Roman" w:cs="Times New Roman"/>
          <w:sz w:val="24"/>
          <w:szCs w:val="24"/>
          <w:lang w:val="en-ZA"/>
        </w:rPr>
        <w:t>N</w:t>
      </w:r>
      <w:r w:rsidRPr="00564D3A">
        <w:rPr>
          <w:rFonts w:ascii="Times New Roman" w:hAnsi="Times New Roman" w:cs="Times New Roman"/>
          <w:sz w:val="24"/>
          <w:szCs w:val="24"/>
          <w:lang w:val="en-ZA"/>
        </w:rPr>
        <w:t>o problem</w:t>
      </w:r>
      <w:r w:rsidR="00DC7F17" w:rsidRPr="00564D3A">
        <w:rPr>
          <w:rFonts w:ascii="Times New Roman" w:hAnsi="Times New Roman" w:cs="Times New Roman"/>
          <w:sz w:val="24"/>
          <w:szCs w:val="24"/>
          <w:lang w:val="en-ZA"/>
        </w:rPr>
        <w:t>.</w:t>
      </w:r>
    </w:p>
    <w:p w14:paraId="2DFC671C" w14:textId="69C46144" w:rsidR="00713B93" w:rsidRPr="00564D3A" w:rsidRDefault="00713B93"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w:t>
      </w:r>
      <w:r w:rsidR="00DC7F17" w:rsidRPr="00564D3A">
        <w:rPr>
          <w:rFonts w:ascii="Times New Roman" w:hAnsi="Times New Roman" w:cs="Times New Roman"/>
          <w:sz w:val="24"/>
          <w:szCs w:val="24"/>
          <w:lang w:val="en-ZA"/>
        </w:rPr>
        <w:t>T</w:t>
      </w:r>
      <w:r w:rsidRPr="00564D3A">
        <w:rPr>
          <w:rFonts w:ascii="Times New Roman" w:hAnsi="Times New Roman" w:cs="Times New Roman"/>
          <w:sz w:val="24"/>
          <w:szCs w:val="24"/>
          <w:lang w:val="en-ZA"/>
        </w:rPr>
        <w:t>hank you, sir, ma’am, you are excused</w:t>
      </w:r>
      <w:r w:rsidR="00DC7F17" w:rsidRPr="00564D3A">
        <w:rPr>
          <w:rFonts w:ascii="Times New Roman" w:hAnsi="Times New Roman" w:cs="Times New Roman"/>
          <w:sz w:val="24"/>
          <w:szCs w:val="24"/>
          <w:lang w:val="en-ZA"/>
        </w:rPr>
        <w:t>.</w:t>
      </w:r>
    </w:p>
    <w:p w14:paraId="470C57C4" w14:textId="77777777" w:rsidR="00627F10" w:rsidRPr="00564D3A" w:rsidRDefault="00627F10" w:rsidP="00564D3A">
      <w:pPr>
        <w:pStyle w:val="ListParagraph"/>
        <w:spacing w:after="0" w:line="360" w:lineRule="auto"/>
        <w:ind w:left="0"/>
        <w:jc w:val="both"/>
        <w:rPr>
          <w:rFonts w:ascii="Times New Roman" w:hAnsi="Times New Roman" w:cs="Times New Roman"/>
          <w:sz w:val="24"/>
          <w:szCs w:val="24"/>
          <w:lang w:val="en-ZA"/>
        </w:rPr>
      </w:pPr>
    </w:p>
    <w:p w14:paraId="48279EDC" w14:textId="77777777" w:rsidR="00DC7F17" w:rsidRPr="00564D3A" w:rsidRDefault="00713B93" w:rsidP="00564D3A">
      <w:pPr>
        <w:pStyle w:val="ListParagraph"/>
        <w:spacing w:after="0" w:line="360" w:lineRule="auto"/>
        <w:ind w:left="0" w:firstLine="720"/>
        <w:jc w:val="both"/>
        <w:rPr>
          <w:rFonts w:ascii="Times New Roman" w:hAnsi="Times New Roman" w:cs="Times New Roman"/>
          <w:sz w:val="24"/>
          <w:szCs w:val="24"/>
          <w:u w:val="single"/>
          <w:lang w:val="en-ZA"/>
        </w:rPr>
      </w:pPr>
      <w:r w:rsidRPr="00564D3A">
        <w:rPr>
          <w:rFonts w:ascii="Times New Roman" w:hAnsi="Times New Roman" w:cs="Times New Roman"/>
          <w:sz w:val="24"/>
          <w:szCs w:val="24"/>
          <w:u w:val="single"/>
          <w:lang w:val="en-ZA"/>
        </w:rPr>
        <w:t>PROCEEDINGS ON 5 DECEMBER 2019 (11: 57</w:t>
      </w:r>
    </w:p>
    <w:p w14:paraId="3F8FD5B1" w14:textId="33063F7B" w:rsidR="00713B93" w:rsidRPr="00564D3A" w:rsidRDefault="00713B93" w:rsidP="00564D3A">
      <w:pPr>
        <w:pStyle w:val="ListParagraph"/>
        <w:spacing w:after="0" w:line="360" w:lineRule="auto"/>
        <w:ind w:left="0" w:firstLine="720"/>
        <w:jc w:val="both"/>
        <w:rPr>
          <w:rFonts w:ascii="Times New Roman" w:hAnsi="Times New Roman" w:cs="Times New Roman"/>
          <w:sz w:val="24"/>
          <w:szCs w:val="24"/>
          <w:u w:val="single"/>
          <w:lang w:val="en-ZA"/>
        </w:rPr>
      </w:pPr>
      <w:r w:rsidRPr="00564D3A">
        <w:rPr>
          <w:rFonts w:ascii="Times New Roman" w:hAnsi="Times New Roman" w:cs="Times New Roman"/>
          <w:sz w:val="24"/>
          <w:szCs w:val="24"/>
          <w:u w:val="single"/>
          <w:lang w:val="en-ZA"/>
        </w:rPr>
        <w:t>EVIDENCE FOR THE STATE CONTINUES)</w:t>
      </w:r>
    </w:p>
    <w:p w14:paraId="0C05B8D4" w14:textId="77777777" w:rsidR="00627F10" w:rsidRPr="00564D3A" w:rsidRDefault="00627F10" w:rsidP="00564D3A">
      <w:pPr>
        <w:pStyle w:val="ListParagraph"/>
        <w:spacing w:after="0" w:line="360" w:lineRule="auto"/>
        <w:ind w:left="0"/>
        <w:jc w:val="both"/>
        <w:rPr>
          <w:rFonts w:ascii="Times New Roman" w:hAnsi="Times New Roman" w:cs="Times New Roman"/>
          <w:sz w:val="24"/>
          <w:szCs w:val="24"/>
          <w:lang w:val="en-ZA"/>
        </w:rPr>
      </w:pPr>
    </w:p>
    <w:p w14:paraId="5290421B" w14:textId="66BB3C98" w:rsidR="00713B93" w:rsidRPr="00564D3A" w:rsidRDefault="00713B93" w:rsidP="00564D3A">
      <w:pPr>
        <w:pStyle w:val="ListParagraph"/>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(inaudible). Madam, A</w:t>
      </w:r>
      <w:r w:rsidR="00DC7F17" w:rsidRPr="00564D3A">
        <w:rPr>
          <w:rFonts w:ascii="Times New Roman" w:hAnsi="Times New Roman" w:cs="Times New Roman"/>
          <w:sz w:val="24"/>
          <w:szCs w:val="24"/>
          <w:lang w:val="en-ZA"/>
        </w:rPr>
        <w:t xml:space="preserve"> </w:t>
      </w:r>
      <w:r w:rsidRPr="00564D3A">
        <w:rPr>
          <w:rFonts w:ascii="Times New Roman" w:hAnsi="Times New Roman" w:cs="Times New Roman"/>
          <w:sz w:val="24"/>
          <w:szCs w:val="24"/>
          <w:lang w:val="en-ZA"/>
        </w:rPr>
        <w:t>- good day</w:t>
      </w:r>
      <w:r w:rsidR="00B210E4" w:rsidRPr="00564D3A">
        <w:rPr>
          <w:rFonts w:ascii="Times New Roman" w:hAnsi="Times New Roman" w:cs="Times New Roman"/>
          <w:sz w:val="24"/>
          <w:szCs w:val="24"/>
          <w:lang w:val="en-ZA"/>
        </w:rPr>
        <w:t xml:space="preserve">. On the 30 of October, this Court did a competency test, and the Court was satisfied that you are a competent </w:t>
      </w:r>
      <w:proofErr w:type="gramStart"/>
      <w:r w:rsidR="00B210E4" w:rsidRPr="00564D3A">
        <w:rPr>
          <w:rFonts w:ascii="Times New Roman" w:hAnsi="Times New Roman" w:cs="Times New Roman"/>
          <w:sz w:val="24"/>
          <w:szCs w:val="24"/>
          <w:lang w:val="en-ZA"/>
        </w:rPr>
        <w:t>witness</w:t>
      </w:r>
      <w:proofErr w:type="gramEnd"/>
      <w:r w:rsidR="00B210E4" w:rsidRPr="00564D3A">
        <w:rPr>
          <w:rFonts w:ascii="Times New Roman" w:hAnsi="Times New Roman" w:cs="Times New Roman"/>
          <w:sz w:val="24"/>
          <w:szCs w:val="24"/>
          <w:lang w:val="en-ZA"/>
        </w:rPr>
        <w:t xml:space="preserve"> and the Court was satisfied that you understand, you know the difference between the truth and </w:t>
      </w:r>
      <w:r w:rsidR="00217702" w:rsidRPr="00564D3A">
        <w:rPr>
          <w:rFonts w:ascii="Times New Roman" w:hAnsi="Times New Roman" w:cs="Times New Roman"/>
          <w:sz w:val="24"/>
          <w:szCs w:val="24"/>
          <w:lang w:val="en-ZA"/>
        </w:rPr>
        <w:t>the</w:t>
      </w:r>
      <w:r w:rsidR="00B210E4" w:rsidRPr="00564D3A">
        <w:rPr>
          <w:rFonts w:ascii="Times New Roman" w:hAnsi="Times New Roman" w:cs="Times New Roman"/>
          <w:sz w:val="24"/>
          <w:szCs w:val="24"/>
          <w:lang w:val="en-ZA"/>
        </w:rPr>
        <w:t xml:space="preserve"> lie. Today, I am – I now admonish you to speak the truth, and nothing but the truth, in terms of Section 164(</w:t>
      </w:r>
      <w:proofErr w:type="gramStart"/>
      <w:r w:rsidR="00B210E4" w:rsidRPr="00564D3A">
        <w:rPr>
          <w:rFonts w:ascii="Times New Roman" w:hAnsi="Times New Roman" w:cs="Times New Roman"/>
          <w:sz w:val="24"/>
          <w:szCs w:val="24"/>
          <w:lang w:val="en-ZA"/>
        </w:rPr>
        <w:t>1)(?)</w:t>
      </w:r>
      <w:proofErr w:type="gramEnd"/>
      <w:r w:rsidR="00B210E4" w:rsidRPr="00564D3A">
        <w:rPr>
          <w:rFonts w:ascii="Times New Roman" w:hAnsi="Times New Roman" w:cs="Times New Roman"/>
          <w:sz w:val="24"/>
          <w:szCs w:val="24"/>
          <w:lang w:val="en-ZA"/>
        </w:rPr>
        <w:t xml:space="preserve"> of the Criminal Procedure Act 51 of 1997</w:t>
      </w:r>
      <w:r w:rsidR="00217702" w:rsidRPr="00564D3A">
        <w:rPr>
          <w:rFonts w:ascii="Times New Roman" w:hAnsi="Times New Roman" w:cs="Times New Roman"/>
          <w:sz w:val="24"/>
          <w:szCs w:val="24"/>
          <w:lang w:val="en-ZA"/>
        </w:rPr>
        <w:t>.</w:t>
      </w:r>
      <w:r w:rsidR="00B210E4" w:rsidRPr="00564D3A">
        <w:rPr>
          <w:rFonts w:ascii="Times New Roman" w:hAnsi="Times New Roman" w:cs="Times New Roman"/>
          <w:sz w:val="24"/>
          <w:szCs w:val="24"/>
          <w:lang w:val="en-ZA"/>
        </w:rPr>
        <w:t xml:space="preserve"> </w:t>
      </w:r>
    </w:p>
    <w:p w14:paraId="0344DC48" w14:textId="77777777" w:rsidR="00627F10" w:rsidRPr="00564D3A" w:rsidRDefault="00627F10" w:rsidP="00564D3A">
      <w:pPr>
        <w:pStyle w:val="ListParagraph"/>
        <w:spacing w:after="0" w:line="360" w:lineRule="auto"/>
        <w:ind w:left="0"/>
        <w:jc w:val="both"/>
        <w:rPr>
          <w:rFonts w:ascii="Times New Roman" w:hAnsi="Times New Roman" w:cs="Times New Roman"/>
          <w:sz w:val="24"/>
          <w:szCs w:val="24"/>
          <w:lang w:val="en-ZA"/>
        </w:rPr>
      </w:pPr>
    </w:p>
    <w:p w14:paraId="03C35ACD" w14:textId="5336C6A5" w:rsidR="001F05EE" w:rsidRPr="00564D3A" w:rsidRDefault="00B210E4"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w:t>
      </w:r>
      <w:r w:rsidR="00217702" w:rsidRPr="00564D3A">
        <w:rPr>
          <w:rFonts w:ascii="Times New Roman" w:hAnsi="Times New Roman" w:cs="Times New Roman"/>
          <w:sz w:val="24"/>
          <w:szCs w:val="24"/>
          <w:lang w:val="en-ZA"/>
        </w:rPr>
        <w:t xml:space="preserve"> </w:t>
      </w:r>
      <w:r w:rsidRPr="00564D3A">
        <w:rPr>
          <w:rFonts w:ascii="Times New Roman" w:hAnsi="Times New Roman" w:cs="Times New Roman"/>
          <w:sz w:val="24"/>
          <w:szCs w:val="24"/>
          <w:lang w:val="en-ZA"/>
        </w:rPr>
        <w:t>(</w:t>
      </w:r>
      <w:r w:rsidR="00217702" w:rsidRPr="00564D3A">
        <w:rPr>
          <w:rFonts w:ascii="Times New Roman" w:hAnsi="Times New Roman" w:cs="Times New Roman"/>
          <w:sz w:val="24"/>
          <w:szCs w:val="24"/>
          <w:lang w:val="en-ZA"/>
        </w:rPr>
        <w:t>A</w:t>
      </w:r>
      <w:r w:rsidRPr="00564D3A">
        <w:rPr>
          <w:rFonts w:ascii="Times New Roman" w:hAnsi="Times New Roman" w:cs="Times New Roman"/>
          <w:sz w:val="24"/>
          <w:szCs w:val="24"/>
          <w:lang w:val="en-ZA"/>
        </w:rPr>
        <w:t>dmonished</w:t>
      </w:r>
      <w:r w:rsidR="001F05EE" w:rsidRPr="00564D3A">
        <w:rPr>
          <w:rFonts w:ascii="Times New Roman" w:hAnsi="Times New Roman" w:cs="Times New Roman"/>
          <w:sz w:val="24"/>
          <w:szCs w:val="24"/>
          <w:lang w:val="en-ZA"/>
        </w:rPr>
        <w:t>) (Through interpreter).</w:t>
      </w:r>
    </w:p>
    <w:p w14:paraId="3EA747B6" w14:textId="0C2EA331" w:rsidR="00B210E4" w:rsidRPr="00564D3A" w:rsidRDefault="00B210E4"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w:t>
      </w:r>
      <w:r w:rsidR="00217702" w:rsidRPr="00564D3A">
        <w:rPr>
          <w:rFonts w:ascii="Times New Roman" w:hAnsi="Times New Roman" w:cs="Times New Roman"/>
          <w:sz w:val="24"/>
          <w:szCs w:val="24"/>
          <w:lang w:val="en-ZA"/>
        </w:rPr>
        <w:t>D</w:t>
      </w:r>
      <w:r w:rsidRPr="00564D3A">
        <w:rPr>
          <w:rFonts w:ascii="Times New Roman" w:hAnsi="Times New Roman" w:cs="Times New Roman"/>
          <w:sz w:val="24"/>
          <w:szCs w:val="24"/>
          <w:lang w:val="en-ZA"/>
        </w:rPr>
        <w:t xml:space="preserve">o you understand madam? </w:t>
      </w:r>
    </w:p>
    <w:p w14:paraId="17E401E2" w14:textId="0D3C7AB9" w:rsidR="00B210E4" w:rsidRPr="00564D3A" w:rsidRDefault="00B210E4"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001F05EE" w:rsidRPr="00564D3A">
        <w:rPr>
          <w:rFonts w:ascii="Times New Roman" w:hAnsi="Times New Roman" w:cs="Times New Roman"/>
          <w:sz w:val="24"/>
          <w:szCs w:val="24"/>
          <w:lang w:val="en-ZA"/>
        </w:rPr>
        <w:t xml:space="preserve">:  </w:t>
      </w:r>
      <w:r w:rsidR="00217702" w:rsidRPr="00564D3A">
        <w:rPr>
          <w:rFonts w:ascii="Times New Roman" w:hAnsi="Times New Roman" w:cs="Times New Roman"/>
          <w:sz w:val="24"/>
          <w:szCs w:val="24"/>
          <w:lang w:val="en-ZA"/>
        </w:rPr>
        <w:t>Y</w:t>
      </w:r>
      <w:r w:rsidR="001F05EE" w:rsidRPr="00564D3A">
        <w:rPr>
          <w:rFonts w:ascii="Times New Roman" w:hAnsi="Times New Roman" w:cs="Times New Roman"/>
          <w:sz w:val="24"/>
          <w:szCs w:val="24"/>
          <w:lang w:val="en-ZA"/>
        </w:rPr>
        <w:t>es</w:t>
      </w:r>
    </w:p>
    <w:p w14:paraId="3E43882D" w14:textId="77AADC99" w:rsidR="001F05EE" w:rsidRPr="00564D3A" w:rsidRDefault="00217702"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T</w:t>
      </w:r>
      <w:r w:rsidR="001F05EE" w:rsidRPr="00564D3A">
        <w:rPr>
          <w:rFonts w:ascii="Times New Roman" w:hAnsi="Times New Roman" w:cs="Times New Roman"/>
          <w:sz w:val="24"/>
          <w:szCs w:val="24"/>
          <w:lang w:val="en-ZA"/>
        </w:rPr>
        <w:t xml:space="preserve">hank you, madam. Yes, Mr </w:t>
      </w:r>
      <w:proofErr w:type="spellStart"/>
      <w:r w:rsidR="001F05EE" w:rsidRPr="00564D3A">
        <w:rPr>
          <w:rFonts w:ascii="Times New Roman" w:hAnsi="Times New Roman" w:cs="Times New Roman"/>
          <w:sz w:val="24"/>
          <w:szCs w:val="24"/>
          <w:lang w:val="en-ZA"/>
        </w:rPr>
        <w:t>Siganeko</w:t>
      </w:r>
      <w:proofErr w:type="spellEnd"/>
      <w:r w:rsidRPr="00564D3A">
        <w:rPr>
          <w:rFonts w:ascii="Times New Roman" w:hAnsi="Times New Roman" w:cs="Times New Roman"/>
          <w:sz w:val="24"/>
          <w:szCs w:val="24"/>
          <w:lang w:val="en-ZA"/>
        </w:rPr>
        <w:t>,</w:t>
      </w:r>
      <w:r w:rsidR="001F05EE" w:rsidRPr="00564D3A">
        <w:rPr>
          <w:rFonts w:ascii="Times New Roman" w:hAnsi="Times New Roman" w:cs="Times New Roman"/>
          <w:sz w:val="24"/>
          <w:szCs w:val="24"/>
          <w:lang w:val="en-ZA"/>
        </w:rPr>
        <w:t xml:space="preserve"> you may be seated</w:t>
      </w:r>
      <w:r w:rsidRPr="00564D3A">
        <w:rPr>
          <w:rFonts w:ascii="Times New Roman" w:hAnsi="Times New Roman" w:cs="Times New Roman"/>
          <w:sz w:val="24"/>
          <w:szCs w:val="24"/>
          <w:lang w:val="en-ZA"/>
        </w:rPr>
        <w:t>.</w:t>
      </w:r>
      <w:r w:rsidR="001F05EE" w:rsidRPr="00564D3A">
        <w:rPr>
          <w:rFonts w:ascii="Times New Roman" w:hAnsi="Times New Roman" w:cs="Times New Roman"/>
          <w:sz w:val="24"/>
          <w:szCs w:val="24"/>
          <w:lang w:val="en-ZA"/>
        </w:rPr>
        <w:t xml:space="preserve"> </w:t>
      </w:r>
    </w:p>
    <w:p w14:paraId="3FCBE8CF" w14:textId="77777777" w:rsidR="001F05EE" w:rsidRPr="00564D3A" w:rsidRDefault="001F05EE" w:rsidP="00564D3A">
      <w:pPr>
        <w:pStyle w:val="ListParagraph"/>
        <w:spacing w:after="0" w:line="360" w:lineRule="auto"/>
        <w:ind w:left="0"/>
        <w:jc w:val="both"/>
        <w:rPr>
          <w:rFonts w:ascii="Times New Roman" w:hAnsi="Times New Roman" w:cs="Times New Roman"/>
          <w:sz w:val="24"/>
          <w:szCs w:val="24"/>
          <w:lang w:val="en-ZA"/>
        </w:rPr>
      </w:pPr>
    </w:p>
    <w:p w14:paraId="0CAF2B76" w14:textId="28F961F5" w:rsidR="001F05EE" w:rsidRPr="00564D3A" w:rsidRDefault="001F05EE" w:rsidP="00564D3A">
      <w:pPr>
        <w:pStyle w:val="ListParagraph"/>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Ma’am, we will take lunch adjournment, it</w:t>
      </w:r>
      <w:r w:rsidR="00217702" w:rsidRPr="00564D3A">
        <w:rPr>
          <w:rFonts w:ascii="Times New Roman" w:hAnsi="Times New Roman" w:cs="Times New Roman"/>
          <w:sz w:val="24"/>
          <w:szCs w:val="24"/>
          <w:lang w:val="en-ZA"/>
        </w:rPr>
        <w:t>’</w:t>
      </w:r>
      <w:r w:rsidRPr="00564D3A">
        <w:rPr>
          <w:rFonts w:ascii="Times New Roman" w:hAnsi="Times New Roman" w:cs="Times New Roman"/>
          <w:sz w:val="24"/>
          <w:szCs w:val="24"/>
          <w:lang w:val="en-ZA"/>
        </w:rPr>
        <w:t xml:space="preserve">s </w:t>
      </w:r>
      <w:r w:rsidR="00217702" w:rsidRPr="00564D3A">
        <w:rPr>
          <w:rFonts w:ascii="Times New Roman" w:hAnsi="Times New Roman" w:cs="Times New Roman"/>
          <w:sz w:val="24"/>
          <w:szCs w:val="24"/>
          <w:lang w:val="en-ZA"/>
        </w:rPr>
        <w:t>10 to 1 now</w:t>
      </w:r>
      <w:r w:rsidRPr="00564D3A">
        <w:rPr>
          <w:rFonts w:ascii="Times New Roman" w:hAnsi="Times New Roman" w:cs="Times New Roman"/>
          <w:sz w:val="24"/>
          <w:szCs w:val="24"/>
          <w:lang w:val="en-ZA"/>
        </w:rPr>
        <w:t>, we will take lunch adjournment</w:t>
      </w:r>
      <w:r w:rsidR="00217702" w:rsidRPr="00564D3A">
        <w:rPr>
          <w:rFonts w:ascii="Times New Roman" w:hAnsi="Times New Roman" w:cs="Times New Roman"/>
          <w:sz w:val="24"/>
          <w:szCs w:val="24"/>
          <w:lang w:val="en-ZA"/>
        </w:rPr>
        <w:t>,</w:t>
      </w:r>
      <w:r w:rsidRPr="00564D3A">
        <w:rPr>
          <w:rFonts w:ascii="Times New Roman" w:hAnsi="Times New Roman" w:cs="Times New Roman"/>
          <w:sz w:val="24"/>
          <w:szCs w:val="24"/>
          <w:lang w:val="en-ZA"/>
        </w:rPr>
        <w:t xml:space="preserve"> then we will be back at </w:t>
      </w:r>
      <w:r w:rsidR="00217702" w:rsidRPr="00564D3A">
        <w:rPr>
          <w:rFonts w:ascii="Times New Roman" w:hAnsi="Times New Roman" w:cs="Times New Roman"/>
          <w:sz w:val="24"/>
          <w:szCs w:val="24"/>
          <w:lang w:val="en-ZA"/>
        </w:rPr>
        <w:t xml:space="preserve">2 o’clock </w:t>
      </w:r>
      <w:r w:rsidRPr="00564D3A">
        <w:rPr>
          <w:rFonts w:ascii="Times New Roman" w:hAnsi="Times New Roman" w:cs="Times New Roman"/>
          <w:sz w:val="24"/>
          <w:szCs w:val="24"/>
          <w:lang w:val="en-ZA"/>
        </w:rPr>
        <w:t>is that fine Mr Jac</w:t>
      </w:r>
      <w:r w:rsidR="00217702" w:rsidRPr="00564D3A">
        <w:rPr>
          <w:rFonts w:ascii="Times New Roman" w:hAnsi="Times New Roman" w:cs="Times New Roman"/>
          <w:sz w:val="24"/>
          <w:szCs w:val="24"/>
          <w:lang w:val="en-ZA"/>
        </w:rPr>
        <w:t>k …</w:t>
      </w:r>
      <w:r w:rsidRPr="00564D3A">
        <w:rPr>
          <w:rFonts w:ascii="Times New Roman" w:hAnsi="Times New Roman" w:cs="Times New Roman"/>
          <w:sz w:val="24"/>
          <w:szCs w:val="24"/>
          <w:lang w:val="en-ZA"/>
        </w:rPr>
        <w:t>(inaudible)?</w:t>
      </w:r>
    </w:p>
    <w:p w14:paraId="57DCFD46" w14:textId="7DC516FA" w:rsidR="001F05EE" w:rsidRPr="00564D3A" w:rsidRDefault="001F05EE"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PROSECUTOR:</w:t>
      </w:r>
      <w:r w:rsidRPr="00564D3A">
        <w:rPr>
          <w:rFonts w:ascii="Times New Roman" w:hAnsi="Times New Roman" w:cs="Times New Roman"/>
          <w:sz w:val="24"/>
          <w:szCs w:val="24"/>
          <w:lang w:val="en-ZA"/>
        </w:rPr>
        <w:t xml:space="preserve"> </w:t>
      </w:r>
      <w:r w:rsidR="00217702" w:rsidRPr="00564D3A">
        <w:rPr>
          <w:rFonts w:ascii="Times New Roman" w:hAnsi="Times New Roman" w:cs="Times New Roman"/>
          <w:sz w:val="24"/>
          <w:szCs w:val="24"/>
          <w:lang w:val="en-ZA"/>
        </w:rPr>
        <w:t>Y</w:t>
      </w:r>
      <w:r w:rsidR="00627F10" w:rsidRPr="00564D3A">
        <w:rPr>
          <w:rFonts w:ascii="Times New Roman" w:hAnsi="Times New Roman" w:cs="Times New Roman"/>
          <w:sz w:val="24"/>
          <w:szCs w:val="24"/>
          <w:lang w:val="en-ZA"/>
        </w:rPr>
        <w:t>es ---(inaudible).</w:t>
      </w:r>
    </w:p>
    <w:p w14:paraId="56A04156" w14:textId="5BAD7808" w:rsidR="00627F10" w:rsidRPr="00564D3A" w:rsidRDefault="00627F10" w:rsidP="00564D3A">
      <w:pPr>
        <w:pStyle w:val="ListParagraph"/>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w:t>
      </w:r>
      <w:r w:rsidR="00217702" w:rsidRPr="00564D3A">
        <w:rPr>
          <w:rFonts w:ascii="Times New Roman" w:hAnsi="Times New Roman" w:cs="Times New Roman"/>
          <w:sz w:val="24"/>
          <w:szCs w:val="24"/>
          <w:lang w:val="en-ZA"/>
        </w:rPr>
        <w:t>I</w:t>
      </w:r>
      <w:r w:rsidRPr="00564D3A">
        <w:rPr>
          <w:rFonts w:ascii="Times New Roman" w:hAnsi="Times New Roman" w:cs="Times New Roman"/>
          <w:sz w:val="24"/>
          <w:szCs w:val="24"/>
          <w:lang w:val="en-ZA"/>
        </w:rPr>
        <w:t>nspector, please tell the witness to return to where she was…(inaudible).</w:t>
      </w:r>
      <w:r w:rsidR="00217702" w:rsidRPr="00564D3A">
        <w:rPr>
          <w:rFonts w:ascii="Times New Roman" w:hAnsi="Times New Roman" w:cs="Times New Roman"/>
          <w:sz w:val="24"/>
          <w:szCs w:val="24"/>
          <w:lang w:val="en-ZA"/>
        </w:rPr>
        <w:t xml:space="preserve">  </w:t>
      </w:r>
      <w:r w:rsidRPr="00564D3A">
        <w:rPr>
          <w:rFonts w:ascii="Times New Roman" w:hAnsi="Times New Roman" w:cs="Times New Roman"/>
          <w:sz w:val="24"/>
          <w:szCs w:val="24"/>
          <w:lang w:val="en-ZA"/>
        </w:rPr>
        <w:t>A</w:t>
      </w:r>
      <w:r w:rsidR="00217702" w:rsidRPr="00564D3A">
        <w:rPr>
          <w:rFonts w:ascii="Times New Roman" w:hAnsi="Times New Roman" w:cs="Times New Roman"/>
          <w:sz w:val="24"/>
          <w:szCs w:val="24"/>
          <w:lang w:val="en-ZA"/>
        </w:rPr>
        <w:t>,</w:t>
      </w:r>
      <w:r w:rsidRPr="00564D3A">
        <w:rPr>
          <w:rFonts w:ascii="Times New Roman" w:hAnsi="Times New Roman" w:cs="Times New Roman"/>
          <w:sz w:val="24"/>
          <w:szCs w:val="24"/>
          <w:lang w:val="en-ZA"/>
        </w:rPr>
        <w:t xml:space="preserve"> you must not discuss this case with other witness</w:t>
      </w:r>
      <w:r w:rsidR="00217702" w:rsidRPr="00564D3A">
        <w:rPr>
          <w:rFonts w:ascii="Times New Roman" w:hAnsi="Times New Roman" w:cs="Times New Roman"/>
          <w:sz w:val="24"/>
          <w:szCs w:val="24"/>
          <w:lang w:val="en-ZA"/>
        </w:rPr>
        <w:t>es</w:t>
      </w:r>
      <w:r w:rsidRPr="00564D3A">
        <w:rPr>
          <w:rFonts w:ascii="Times New Roman" w:hAnsi="Times New Roman" w:cs="Times New Roman"/>
          <w:sz w:val="24"/>
          <w:szCs w:val="24"/>
          <w:lang w:val="en-ZA"/>
        </w:rPr>
        <w:t xml:space="preserve">, and you must – can you hear ma’am? Let me first establish, can you hear us there </w:t>
      </w:r>
      <w:r w:rsidR="00217702" w:rsidRPr="00564D3A">
        <w:rPr>
          <w:rFonts w:ascii="Times New Roman" w:hAnsi="Times New Roman" w:cs="Times New Roman"/>
          <w:sz w:val="24"/>
          <w:szCs w:val="24"/>
          <w:lang w:val="en-ZA"/>
        </w:rPr>
        <w:t>-</w:t>
      </w:r>
      <w:r w:rsidRPr="00564D3A">
        <w:rPr>
          <w:rFonts w:ascii="Times New Roman" w:hAnsi="Times New Roman" w:cs="Times New Roman"/>
          <w:sz w:val="24"/>
          <w:szCs w:val="24"/>
          <w:lang w:val="en-ZA"/>
        </w:rPr>
        <w:t xml:space="preserve"> A can you hear us</w:t>
      </w:r>
      <w:r w:rsidR="00217702" w:rsidRPr="00564D3A">
        <w:rPr>
          <w:rFonts w:ascii="Times New Roman" w:hAnsi="Times New Roman" w:cs="Times New Roman"/>
          <w:sz w:val="24"/>
          <w:szCs w:val="24"/>
          <w:lang w:val="en-ZA"/>
        </w:rPr>
        <w:t>?</w:t>
      </w:r>
    </w:p>
    <w:p w14:paraId="5CF751B0" w14:textId="3EA8B9FE" w:rsidR="00627F10" w:rsidRPr="00564D3A" w:rsidRDefault="00627F10"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w:t>
      </w:r>
      <w:r w:rsidR="00217702" w:rsidRPr="00564D3A">
        <w:rPr>
          <w:rFonts w:ascii="Times New Roman" w:hAnsi="Times New Roman" w:cs="Times New Roman"/>
          <w:sz w:val="24"/>
          <w:szCs w:val="24"/>
          <w:lang w:val="en-ZA"/>
        </w:rPr>
        <w:t xml:space="preserve"> Y</w:t>
      </w:r>
      <w:r w:rsidRPr="00564D3A">
        <w:rPr>
          <w:rFonts w:ascii="Times New Roman" w:hAnsi="Times New Roman" w:cs="Times New Roman"/>
          <w:sz w:val="24"/>
          <w:szCs w:val="24"/>
          <w:lang w:val="en-ZA"/>
        </w:rPr>
        <w:t>es</w:t>
      </w:r>
      <w:r w:rsidR="00217702" w:rsidRPr="00564D3A">
        <w:rPr>
          <w:rFonts w:ascii="Times New Roman" w:hAnsi="Times New Roman" w:cs="Times New Roman"/>
          <w:sz w:val="24"/>
          <w:szCs w:val="24"/>
          <w:lang w:val="en-ZA"/>
        </w:rPr>
        <w:t>.</w:t>
      </w:r>
    </w:p>
    <w:p w14:paraId="69F4179E" w14:textId="0CD22CB9" w:rsidR="00217702" w:rsidRPr="00564D3A" w:rsidRDefault="00217702"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w:t>
      </w:r>
      <w:r w:rsidR="007B603A" w:rsidRPr="00564D3A">
        <w:rPr>
          <w:rFonts w:ascii="Times New Roman" w:hAnsi="Times New Roman" w:cs="Times New Roman"/>
          <w:sz w:val="24"/>
          <w:szCs w:val="24"/>
          <w:lang w:val="en-ZA"/>
        </w:rPr>
        <w:t>Okay, t</w:t>
      </w:r>
      <w:r w:rsidRPr="00564D3A">
        <w:rPr>
          <w:rFonts w:ascii="Times New Roman" w:hAnsi="Times New Roman" w:cs="Times New Roman"/>
          <w:sz w:val="24"/>
          <w:szCs w:val="24"/>
          <w:lang w:val="en-ZA"/>
        </w:rPr>
        <w:t>hank you</w:t>
      </w:r>
      <w:r w:rsidR="007B603A" w:rsidRPr="00564D3A">
        <w:rPr>
          <w:rFonts w:ascii="Times New Roman" w:hAnsi="Times New Roman" w:cs="Times New Roman"/>
          <w:sz w:val="24"/>
          <w:szCs w:val="24"/>
          <w:lang w:val="en-ZA"/>
        </w:rPr>
        <w:t>.  The matter will stand down until 2 o’clock.</w:t>
      </w:r>
    </w:p>
    <w:p w14:paraId="1705B7CA" w14:textId="77777777" w:rsidR="00627F10" w:rsidRPr="00564D3A" w:rsidRDefault="00627F10" w:rsidP="00564D3A">
      <w:pPr>
        <w:pStyle w:val="ListParagraph"/>
        <w:spacing w:after="0" w:line="360" w:lineRule="auto"/>
        <w:ind w:left="0"/>
        <w:jc w:val="both"/>
        <w:rPr>
          <w:rFonts w:ascii="Times New Roman" w:hAnsi="Times New Roman" w:cs="Times New Roman"/>
          <w:sz w:val="24"/>
          <w:szCs w:val="24"/>
          <w:lang w:val="en-ZA"/>
        </w:rPr>
      </w:pPr>
    </w:p>
    <w:p w14:paraId="5168749B" w14:textId="77777777" w:rsidR="00627F10" w:rsidRPr="00564D3A" w:rsidRDefault="00627F10" w:rsidP="00564D3A">
      <w:pPr>
        <w:pStyle w:val="ListParagraph"/>
        <w:spacing w:after="0" w:line="360" w:lineRule="auto"/>
        <w:ind w:left="0" w:firstLine="720"/>
        <w:jc w:val="both"/>
        <w:rPr>
          <w:rFonts w:ascii="Times New Roman" w:hAnsi="Times New Roman" w:cs="Times New Roman"/>
          <w:sz w:val="24"/>
          <w:szCs w:val="24"/>
          <w:u w:val="single"/>
          <w:lang w:val="en-ZA"/>
        </w:rPr>
      </w:pPr>
      <w:r w:rsidRPr="00564D3A">
        <w:rPr>
          <w:rFonts w:ascii="Times New Roman" w:hAnsi="Times New Roman" w:cs="Times New Roman"/>
          <w:sz w:val="24"/>
          <w:szCs w:val="24"/>
          <w:u w:val="single"/>
          <w:lang w:val="en-ZA"/>
        </w:rPr>
        <w:lastRenderedPageBreak/>
        <w:t>ON RESUMPTION AFTER LUNCH ADJOURNMENT</w:t>
      </w:r>
    </w:p>
    <w:p w14:paraId="2F4E4F4D" w14:textId="77777777" w:rsidR="00627F10" w:rsidRPr="00564D3A" w:rsidRDefault="00627F10" w:rsidP="00564D3A">
      <w:pPr>
        <w:pStyle w:val="ListParagraph"/>
        <w:spacing w:after="0" w:line="360" w:lineRule="auto"/>
        <w:ind w:left="0"/>
        <w:jc w:val="both"/>
        <w:rPr>
          <w:rFonts w:ascii="Times New Roman" w:hAnsi="Times New Roman" w:cs="Times New Roman"/>
          <w:sz w:val="24"/>
          <w:szCs w:val="24"/>
          <w:lang w:val="en-ZA"/>
        </w:rPr>
      </w:pPr>
    </w:p>
    <w:p w14:paraId="6A451383" w14:textId="77777777" w:rsidR="00627F10" w:rsidRPr="00564D3A" w:rsidRDefault="00627F10"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A, good afternoon, are you in a position that we can proceed, now?</w:t>
      </w:r>
    </w:p>
    <w:p w14:paraId="6900D2FF" w14:textId="1048D5E8" w:rsidR="00627F10" w:rsidRPr="00564D3A" w:rsidRDefault="00627F10"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w:t>
      </w:r>
      <w:r w:rsidR="007B603A" w:rsidRPr="00564D3A">
        <w:rPr>
          <w:rFonts w:ascii="Times New Roman" w:hAnsi="Times New Roman" w:cs="Times New Roman"/>
          <w:sz w:val="24"/>
          <w:szCs w:val="24"/>
          <w:lang w:val="en-ZA"/>
        </w:rPr>
        <w:t xml:space="preserve"> Y</w:t>
      </w:r>
      <w:r w:rsidR="003526A0" w:rsidRPr="00564D3A">
        <w:rPr>
          <w:rFonts w:ascii="Times New Roman" w:hAnsi="Times New Roman" w:cs="Times New Roman"/>
          <w:sz w:val="24"/>
          <w:szCs w:val="24"/>
          <w:lang w:val="en-ZA"/>
        </w:rPr>
        <w:t>es, we can proceed</w:t>
      </w:r>
      <w:r w:rsidR="007B603A" w:rsidRPr="00564D3A">
        <w:rPr>
          <w:rFonts w:ascii="Times New Roman" w:hAnsi="Times New Roman" w:cs="Times New Roman"/>
          <w:sz w:val="24"/>
          <w:szCs w:val="24"/>
          <w:lang w:val="en-ZA"/>
        </w:rPr>
        <w:t>.</w:t>
      </w:r>
    </w:p>
    <w:p w14:paraId="4D477A25" w14:textId="77777777" w:rsidR="003526A0" w:rsidRPr="00564D3A" w:rsidRDefault="003526A0" w:rsidP="00564D3A">
      <w:pPr>
        <w:pStyle w:val="ListParagraph"/>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I again admonish you to speak the truth and nothing but the truth, understand? Understand?</w:t>
      </w:r>
    </w:p>
    <w:p w14:paraId="24E68BF7" w14:textId="08F944AD" w:rsidR="003526A0" w:rsidRPr="00564D3A" w:rsidRDefault="003526A0"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xml:space="preserve">: </w:t>
      </w:r>
      <w:r w:rsidR="007B603A" w:rsidRPr="00564D3A">
        <w:rPr>
          <w:rFonts w:ascii="Times New Roman" w:hAnsi="Times New Roman" w:cs="Times New Roman"/>
          <w:sz w:val="24"/>
          <w:szCs w:val="24"/>
          <w:lang w:val="en-ZA"/>
        </w:rPr>
        <w:t>Y</w:t>
      </w:r>
      <w:r w:rsidRPr="00564D3A">
        <w:rPr>
          <w:rFonts w:ascii="Times New Roman" w:hAnsi="Times New Roman" w:cs="Times New Roman"/>
          <w:sz w:val="24"/>
          <w:szCs w:val="24"/>
          <w:lang w:val="en-ZA"/>
        </w:rPr>
        <w:t>es</w:t>
      </w:r>
      <w:r w:rsidR="007B603A" w:rsidRPr="00564D3A">
        <w:rPr>
          <w:rFonts w:ascii="Times New Roman" w:hAnsi="Times New Roman" w:cs="Times New Roman"/>
          <w:sz w:val="24"/>
          <w:szCs w:val="24"/>
          <w:lang w:val="en-ZA"/>
        </w:rPr>
        <w:t>.</w:t>
      </w:r>
    </w:p>
    <w:p w14:paraId="457C610A" w14:textId="0549E91E" w:rsidR="003526A0" w:rsidRPr="00564D3A" w:rsidRDefault="003526A0"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COURT</w:t>
      </w:r>
      <w:r w:rsidRPr="00564D3A">
        <w:rPr>
          <w:rFonts w:ascii="Times New Roman" w:hAnsi="Times New Roman" w:cs="Times New Roman"/>
          <w:sz w:val="24"/>
          <w:szCs w:val="24"/>
          <w:lang w:val="en-ZA"/>
        </w:rPr>
        <w:t xml:space="preserve">: </w:t>
      </w:r>
      <w:r w:rsidR="007B603A" w:rsidRPr="00564D3A">
        <w:rPr>
          <w:rFonts w:ascii="Times New Roman" w:hAnsi="Times New Roman" w:cs="Times New Roman"/>
          <w:sz w:val="24"/>
          <w:szCs w:val="24"/>
          <w:lang w:val="en-ZA"/>
        </w:rPr>
        <w:t>O</w:t>
      </w:r>
      <w:r w:rsidRPr="00564D3A">
        <w:rPr>
          <w:rFonts w:ascii="Times New Roman" w:hAnsi="Times New Roman" w:cs="Times New Roman"/>
          <w:sz w:val="24"/>
          <w:szCs w:val="24"/>
          <w:lang w:val="en-ZA"/>
        </w:rPr>
        <w:t xml:space="preserve">kay. Yes. </w:t>
      </w:r>
    </w:p>
    <w:p w14:paraId="515D76CD" w14:textId="3F127E77" w:rsidR="003526A0" w:rsidRPr="00564D3A" w:rsidRDefault="003526A0" w:rsidP="00564D3A">
      <w:pPr>
        <w:pStyle w:val="ListParagraph"/>
        <w:spacing w:after="0" w:line="360" w:lineRule="auto"/>
        <w:ind w:left="0" w:firstLine="720"/>
        <w:jc w:val="both"/>
        <w:rPr>
          <w:rFonts w:ascii="Times New Roman" w:hAnsi="Times New Roman" w:cs="Times New Roman"/>
          <w:sz w:val="24"/>
          <w:szCs w:val="24"/>
          <w:lang w:val="en-ZA"/>
        </w:rPr>
      </w:pPr>
      <w:r w:rsidRPr="00564D3A">
        <w:rPr>
          <w:rFonts w:ascii="Times New Roman" w:hAnsi="Times New Roman" w:cs="Times New Roman"/>
          <w:sz w:val="24"/>
          <w:szCs w:val="24"/>
          <w:u w:val="single"/>
          <w:lang w:val="en-ZA"/>
        </w:rPr>
        <w:t>A</w:t>
      </w:r>
      <w:r w:rsidRPr="00564D3A">
        <w:rPr>
          <w:rFonts w:ascii="Times New Roman" w:hAnsi="Times New Roman" w:cs="Times New Roman"/>
          <w:sz w:val="24"/>
          <w:szCs w:val="24"/>
          <w:lang w:val="en-ZA"/>
        </w:rPr>
        <w:t>: (</w:t>
      </w:r>
      <w:r w:rsidR="000C6371" w:rsidRPr="00564D3A">
        <w:rPr>
          <w:rFonts w:ascii="Times New Roman" w:hAnsi="Times New Roman" w:cs="Times New Roman"/>
          <w:sz w:val="24"/>
          <w:szCs w:val="24"/>
          <w:lang w:val="en-ZA"/>
        </w:rPr>
        <w:t>Warned still under former oath) (Through interpreter)</w:t>
      </w:r>
      <w:r w:rsidR="00ED1B00" w:rsidRPr="00564D3A">
        <w:rPr>
          <w:rFonts w:ascii="Times New Roman" w:hAnsi="Times New Roman" w:cs="Times New Roman"/>
          <w:sz w:val="24"/>
          <w:szCs w:val="24"/>
          <w:lang w:val="en-ZA"/>
        </w:rPr>
        <w:t>’</w:t>
      </w:r>
    </w:p>
    <w:p w14:paraId="09A37B41" w14:textId="77777777" w:rsidR="00FD0976" w:rsidRPr="00564D3A" w:rsidRDefault="00FD0976" w:rsidP="00564D3A">
      <w:pPr>
        <w:pStyle w:val="ListParagraph"/>
        <w:spacing w:after="0" w:line="360" w:lineRule="auto"/>
        <w:ind w:left="0"/>
        <w:jc w:val="both"/>
        <w:rPr>
          <w:rFonts w:ascii="Times New Roman" w:hAnsi="Times New Roman" w:cs="Times New Roman"/>
          <w:sz w:val="24"/>
          <w:szCs w:val="24"/>
          <w:lang w:val="en-ZA"/>
        </w:rPr>
      </w:pPr>
    </w:p>
    <w:p w14:paraId="50EB2FB9" w14:textId="38BCBE58" w:rsidR="00FD0976"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[14]</w:t>
      </w:r>
      <w:r w:rsidRPr="00564D3A">
        <w:rPr>
          <w:rFonts w:ascii="Times New Roman" w:hAnsi="Times New Roman" w:cs="Times New Roman"/>
          <w:sz w:val="24"/>
          <w:szCs w:val="24"/>
          <w:lang w:val="en-ZA"/>
        </w:rPr>
        <w:tab/>
      </w:r>
      <w:r w:rsidR="007B603A" w:rsidRPr="004C2173">
        <w:rPr>
          <w:rFonts w:ascii="Times New Roman" w:hAnsi="Times New Roman" w:cs="Times New Roman"/>
          <w:sz w:val="24"/>
          <w:szCs w:val="24"/>
          <w:lang w:val="en-ZA"/>
        </w:rPr>
        <w:t xml:space="preserve">What is set out above is the exchange between the complaint and the court </w:t>
      </w:r>
      <w:r w:rsidR="007B603A" w:rsidRPr="004C2173">
        <w:rPr>
          <w:rFonts w:ascii="Times New Roman" w:hAnsi="Times New Roman" w:cs="Times New Roman"/>
          <w:i/>
          <w:iCs/>
          <w:sz w:val="24"/>
          <w:szCs w:val="24"/>
          <w:lang w:val="en-ZA"/>
        </w:rPr>
        <w:t xml:space="preserve">a quo </w:t>
      </w:r>
      <w:r w:rsidR="007B603A" w:rsidRPr="004C2173">
        <w:rPr>
          <w:rFonts w:ascii="Times New Roman" w:hAnsi="Times New Roman" w:cs="Times New Roman"/>
          <w:sz w:val="24"/>
          <w:szCs w:val="24"/>
          <w:lang w:val="en-ZA"/>
        </w:rPr>
        <w:t xml:space="preserve">in relation to the </w:t>
      </w:r>
      <w:r w:rsidR="009E00BD" w:rsidRPr="004C2173">
        <w:rPr>
          <w:rFonts w:ascii="Times New Roman" w:hAnsi="Times New Roman" w:cs="Times New Roman"/>
          <w:sz w:val="24"/>
          <w:szCs w:val="24"/>
          <w:lang w:val="en-ZA"/>
        </w:rPr>
        <w:t>swearing-</w:t>
      </w:r>
      <w:r w:rsidR="007B603A" w:rsidRPr="004C2173">
        <w:rPr>
          <w:rFonts w:ascii="Times New Roman" w:hAnsi="Times New Roman" w:cs="Times New Roman"/>
          <w:sz w:val="24"/>
          <w:szCs w:val="24"/>
          <w:lang w:val="en-ZA"/>
        </w:rPr>
        <w:t xml:space="preserve">in of the complainant to speak the truth or the admonishment of the complainant to speak the truth. </w:t>
      </w:r>
      <w:r w:rsidR="00FD0976" w:rsidRPr="004C2173">
        <w:rPr>
          <w:rFonts w:ascii="Times New Roman" w:hAnsi="Times New Roman" w:cs="Times New Roman"/>
          <w:sz w:val="24"/>
          <w:szCs w:val="24"/>
          <w:lang w:val="en-ZA"/>
        </w:rPr>
        <w:t xml:space="preserve">Section 162(1) of the CPA provides that subject to </w:t>
      </w:r>
      <w:r w:rsidR="000E29B0" w:rsidRPr="004C2173">
        <w:rPr>
          <w:rFonts w:ascii="Times New Roman" w:hAnsi="Times New Roman" w:cs="Times New Roman"/>
          <w:sz w:val="24"/>
          <w:szCs w:val="24"/>
          <w:lang w:val="en-ZA"/>
        </w:rPr>
        <w:t>ss</w:t>
      </w:r>
      <w:r w:rsidR="00FD0976" w:rsidRPr="004C2173">
        <w:rPr>
          <w:rFonts w:ascii="Times New Roman" w:hAnsi="Times New Roman" w:cs="Times New Roman"/>
          <w:sz w:val="24"/>
          <w:szCs w:val="24"/>
          <w:lang w:val="en-ZA"/>
        </w:rPr>
        <w:t xml:space="preserve"> 163 and 164</w:t>
      </w:r>
      <w:r w:rsidR="00637981" w:rsidRPr="004C2173">
        <w:rPr>
          <w:rFonts w:ascii="Times New Roman" w:hAnsi="Times New Roman" w:cs="Times New Roman"/>
          <w:sz w:val="24"/>
          <w:szCs w:val="24"/>
          <w:lang w:val="en-ZA"/>
        </w:rPr>
        <w:t>,</w:t>
      </w:r>
      <w:r w:rsidR="00FD0976" w:rsidRPr="004C2173">
        <w:rPr>
          <w:rFonts w:ascii="Times New Roman" w:hAnsi="Times New Roman" w:cs="Times New Roman"/>
          <w:sz w:val="24"/>
          <w:szCs w:val="24"/>
          <w:lang w:val="en-ZA"/>
        </w:rPr>
        <w:t xml:space="preserve"> no person shall be examined as a witness in criminal proceedings unless he is under oath.  Section 163 of the CPA</w:t>
      </w:r>
      <w:r w:rsidR="000E29B0" w:rsidRPr="004C2173">
        <w:rPr>
          <w:rFonts w:ascii="Times New Roman" w:hAnsi="Times New Roman" w:cs="Times New Roman"/>
          <w:sz w:val="24"/>
          <w:szCs w:val="24"/>
          <w:lang w:val="en-ZA"/>
        </w:rPr>
        <w:t xml:space="preserve"> on the other hand</w:t>
      </w:r>
      <w:r w:rsidR="00FD0976" w:rsidRPr="004C2173">
        <w:rPr>
          <w:rFonts w:ascii="Times New Roman" w:hAnsi="Times New Roman" w:cs="Times New Roman"/>
          <w:sz w:val="24"/>
          <w:szCs w:val="24"/>
          <w:lang w:val="en-ZA"/>
        </w:rPr>
        <w:t xml:space="preserve"> provides for an affirmation to be taken </w:t>
      </w:r>
      <w:r w:rsidR="00FD0976" w:rsidRPr="004C2173">
        <w:rPr>
          <w:rFonts w:ascii="Times New Roman" w:hAnsi="Times New Roman" w:cs="Times New Roman"/>
          <w:i/>
          <w:sz w:val="24"/>
          <w:szCs w:val="24"/>
          <w:lang w:val="en-ZA"/>
        </w:rPr>
        <w:t xml:space="preserve">in lieu </w:t>
      </w:r>
      <w:r w:rsidR="00FD0976" w:rsidRPr="004C2173">
        <w:rPr>
          <w:rFonts w:ascii="Times New Roman" w:hAnsi="Times New Roman" w:cs="Times New Roman"/>
          <w:sz w:val="24"/>
          <w:szCs w:val="24"/>
          <w:lang w:val="en-ZA"/>
        </w:rPr>
        <w:t xml:space="preserve">of </w:t>
      </w:r>
      <w:r w:rsidR="009E00BD" w:rsidRPr="004C2173">
        <w:rPr>
          <w:rFonts w:ascii="Times New Roman" w:hAnsi="Times New Roman" w:cs="Times New Roman"/>
          <w:sz w:val="24"/>
          <w:szCs w:val="24"/>
          <w:lang w:val="en-ZA"/>
        </w:rPr>
        <w:t xml:space="preserve">an </w:t>
      </w:r>
      <w:r w:rsidR="00FD0976" w:rsidRPr="004C2173">
        <w:rPr>
          <w:rFonts w:ascii="Times New Roman" w:hAnsi="Times New Roman" w:cs="Times New Roman"/>
          <w:sz w:val="24"/>
          <w:szCs w:val="24"/>
          <w:lang w:val="en-ZA"/>
        </w:rPr>
        <w:t>oath, where a person does not believe in God or subscribe</w:t>
      </w:r>
      <w:r w:rsidR="00DB45CB" w:rsidRPr="004C2173">
        <w:rPr>
          <w:rFonts w:ascii="Times New Roman" w:hAnsi="Times New Roman" w:cs="Times New Roman"/>
          <w:sz w:val="24"/>
          <w:szCs w:val="24"/>
          <w:lang w:val="en-ZA"/>
        </w:rPr>
        <w:t>s</w:t>
      </w:r>
      <w:r w:rsidR="00FD0976" w:rsidRPr="004C2173">
        <w:rPr>
          <w:rFonts w:ascii="Times New Roman" w:hAnsi="Times New Roman" w:cs="Times New Roman"/>
          <w:sz w:val="24"/>
          <w:szCs w:val="24"/>
          <w:lang w:val="en-ZA"/>
        </w:rPr>
        <w:t xml:space="preserve"> to taking </w:t>
      </w:r>
      <w:r w:rsidR="009E00BD" w:rsidRPr="004C2173">
        <w:rPr>
          <w:rFonts w:ascii="Times New Roman" w:hAnsi="Times New Roman" w:cs="Times New Roman"/>
          <w:sz w:val="24"/>
          <w:szCs w:val="24"/>
          <w:lang w:val="en-ZA"/>
        </w:rPr>
        <w:t xml:space="preserve">an </w:t>
      </w:r>
      <w:r w:rsidR="00FD0976" w:rsidRPr="004C2173">
        <w:rPr>
          <w:rFonts w:ascii="Times New Roman" w:hAnsi="Times New Roman" w:cs="Times New Roman"/>
          <w:sz w:val="24"/>
          <w:szCs w:val="24"/>
          <w:lang w:val="en-ZA"/>
        </w:rPr>
        <w:t>oath.</w:t>
      </w:r>
    </w:p>
    <w:p w14:paraId="6992AAC4" w14:textId="77777777" w:rsidR="00FD0976" w:rsidRPr="00564D3A" w:rsidRDefault="00FD0976" w:rsidP="00564D3A">
      <w:pPr>
        <w:pStyle w:val="ListParagraph"/>
        <w:spacing w:after="0" w:line="360" w:lineRule="auto"/>
        <w:jc w:val="both"/>
        <w:rPr>
          <w:rFonts w:ascii="Times New Roman" w:hAnsi="Times New Roman" w:cs="Times New Roman"/>
          <w:sz w:val="24"/>
          <w:szCs w:val="24"/>
          <w:lang w:val="en-ZA"/>
        </w:rPr>
      </w:pPr>
    </w:p>
    <w:p w14:paraId="3AAE03E2" w14:textId="095F6D2A" w:rsidR="00FD0976"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[15]</w:t>
      </w:r>
      <w:r w:rsidRPr="00564D3A">
        <w:rPr>
          <w:rFonts w:ascii="Times New Roman" w:hAnsi="Times New Roman" w:cs="Times New Roman"/>
          <w:sz w:val="24"/>
          <w:szCs w:val="24"/>
          <w:lang w:val="en-ZA"/>
        </w:rPr>
        <w:tab/>
      </w:r>
      <w:r w:rsidR="00FD0976" w:rsidRPr="004C2173">
        <w:rPr>
          <w:rFonts w:ascii="Times New Roman" w:hAnsi="Times New Roman" w:cs="Times New Roman"/>
          <w:sz w:val="24"/>
          <w:szCs w:val="24"/>
          <w:lang w:val="en-ZA"/>
        </w:rPr>
        <w:t>Section 164 (1) of the CPA provides</w:t>
      </w:r>
      <w:r w:rsidR="000E29B0" w:rsidRPr="004C2173">
        <w:rPr>
          <w:rFonts w:ascii="Times New Roman" w:hAnsi="Times New Roman" w:cs="Times New Roman"/>
          <w:sz w:val="24"/>
          <w:szCs w:val="24"/>
          <w:lang w:val="en-ZA"/>
        </w:rPr>
        <w:t xml:space="preserve"> that a</w:t>
      </w:r>
      <w:r w:rsidR="00FD0976" w:rsidRPr="004C2173">
        <w:rPr>
          <w:rFonts w:ascii="Times New Roman" w:hAnsi="Times New Roman" w:cs="Times New Roman"/>
          <w:sz w:val="24"/>
          <w:szCs w:val="24"/>
          <w:lang w:val="en-ZA"/>
        </w:rPr>
        <w:t xml:space="preserve">ny person, who is found not to understand the nature and </w:t>
      </w:r>
      <w:r w:rsidR="000E29B0" w:rsidRPr="004C2173">
        <w:rPr>
          <w:rFonts w:ascii="Times New Roman" w:hAnsi="Times New Roman" w:cs="Times New Roman"/>
          <w:sz w:val="24"/>
          <w:szCs w:val="24"/>
          <w:lang w:val="en-ZA"/>
        </w:rPr>
        <w:t xml:space="preserve">import </w:t>
      </w:r>
      <w:r w:rsidR="00FD0976" w:rsidRPr="004C2173">
        <w:rPr>
          <w:rFonts w:ascii="Times New Roman" w:hAnsi="Times New Roman" w:cs="Times New Roman"/>
          <w:sz w:val="24"/>
          <w:szCs w:val="24"/>
          <w:lang w:val="en-ZA"/>
        </w:rPr>
        <w:t xml:space="preserve">of the </w:t>
      </w:r>
      <w:proofErr w:type="gramStart"/>
      <w:r w:rsidR="00FD0976" w:rsidRPr="004C2173">
        <w:rPr>
          <w:rFonts w:ascii="Times New Roman" w:hAnsi="Times New Roman" w:cs="Times New Roman"/>
          <w:sz w:val="24"/>
          <w:szCs w:val="24"/>
          <w:lang w:val="en-ZA"/>
        </w:rPr>
        <w:t>oath</w:t>
      </w:r>
      <w:proofErr w:type="gramEnd"/>
      <w:r w:rsidR="00FD0976" w:rsidRPr="004C2173">
        <w:rPr>
          <w:rFonts w:ascii="Times New Roman" w:hAnsi="Times New Roman" w:cs="Times New Roman"/>
          <w:sz w:val="24"/>
          <w:szCs w:val="24"/>
          <w:lang w:val="en-ZA"/>
        </w:rPr>
        <w:t xml:space="preserve"> or the affirmation may be </w:t>
      </w:r>
      <w:r w:rsidR="005D113A" w:rsidRPr="004C2173">
        <w:rPr>
          <w:rFonts w:ascii="Times New Roman" w:hAnsi="Times New Roman" w:cs="Times New Roman"/>
          <w:sz w:val="24"/>
          <w:szCs w:val="24"/>
          <w:lang w:val="en-ZA"/>
        </w:rPr>
        <w:t>per</w:t>
      </w:r>
      <w:r w:rsidR="00FD0976" w:rsidRPr="004C2173">
        <w:rPr>
          <w:rFonts w:ascii="Times New Roman" w:hAnsi="Times New Roman" w:cs="Times New Roman"/>
          <w:sz w:val="24"/>
          <w:szCs w:val="24"/>
          <w:lang w:val="en-ZA"/>
        </w:rPr>
        <w:t xml:space="preserve">mitted to give evidence in criminal proceedings without taking the oath or making the affirmation: provided that such a person shall, </w:t>
      </w:r>
      <w:r w:rsidR="00FD0976" w:rsidRPr="004C2173">
        <w:rPr>
          <w:rFonts w:ascii="Times New Roman" w:hAnsi="Times New Roman" w:cs="Times New Roman"/>
          <w:i/>
          <w:sz w:val="24"/>
          <w:szCs w:val="24"/>
          <w:lang w:val="en-ZA"/>
        </w:rPr>
        <w:t xml:space="preserve">in lieu </w:t>
      </w:r>
      <w:r w:rsidR="00FD0976" w:rsidRPr="004C2173">
        <w:rPr>
          <w:rFonts w:ascii="Times New Roman" w:hAnsi="Times New Roman" w:cs="Times New Roman"/>
          <w:sz w:val="24"/>
          <w:szCs w:val="24"/>
          <w:lang w:val="en-ZA"/>
        </w:rPr>
        <w:t>of the oath or affirmation, be admonished by the presiding judge or judicial officer to speak the truth.</w:t>
      </w:r>
    </w:p>
    <w:p w14:paraId="40D7D768" w14:textId="77777777" w:rsidR="00FD0976" w:rsidRPr="00564D3A" w:rsidRDefault="00FD0976" w:rsidP="00564D3A">
      <w:pPr>
        <w:pStyle w:val="ListParagraph"/>
        <w:spacing w:after="0" w:line="360" w:lineRule="auto"/>
        <w:jc w:val="both"/>
        <w:rPr>
          <w:rFonts w:ascii="Times New Roman" w:hAnsi="Times New Roman" w:cs="Times New Roman"/>
          <w:sz w:val="24"/>
          <w:szCs w:val="24"/>
          <w:lang w:val="en-ZA"/>
        </w:rPr>
      </w:pPr>
    </w:p>
    <w:p w14:paraId="7299A831" w14:textId="488FF8CD" w:rsidR="00840738"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[16]</w:t>
      </w:r>
      <w:r w:rsidRPr="00564D3A">
        <w:rPr>
          <w:rFonts w:ascii="Times New Roman" w:hAnsi="Times New Roman" w:cs="Times New Roman"/>
          <w:sz w:val="24"/>
          <w:szCs w:val="24"/>
          <w:lang w:val="en-ZA"/>
        </w:rPr>
        <w:tab/>
      </w:r>
      <w:r w:rsidR="00FD0976" w:rsidRPr="004C2173">
        <w:rPr>
          <w:rFonts w:ascii="Times New Roman" w:hAnsi="Times New Roman" w:cs="Times New Roman"/>
          <w:sz w:val="24"/>
          <w:szCs w:val="24"/>
          <w:lang w:val="en-ZA"/>
        </w:rPr>
        <w:t xml:space="preserve">This section enjoins the court to satisfy itself that </w:t>
      </w:r>
      <w:r w:rsidR="00AA7ADF" w:rsidRPr="004C2173">
        <w:rPr>
          <w:rFonts w:ascii="Times New Roman" w:hAnsi="Times New Roman" w:cs="Times New Roman"/>
          <w:sz w:val="24"/>
          <w:szCs w:val="24"/>
          <w:lang w:val="en-ZA"/>
        </w:rPr>
        <w:t xml:space="preserve">the </w:t>
      </w:r>
      <w:r w:rsidR="00FD0976" w:rsidRPr="004C2173">
        <w:rPr>
          <w:rFonts w:ascii="Times New Roman" w:hAnsi="Times New Roman" w:cs="Times New Roman"/>
          <w:sz w:val="24"/>
          <w:szCs w:val="24"/>
          <w:lang w:val="en-ZA"/>
        </w:rPr>
        <w:t xml:space="preserve">witness understands the nature and import of the oath or affirmation first before deciding to have them admonished.  The presiding officer </w:t>
      </w:r>
      <w:r w:rsidR="00305937" w:rsidRPr="004C2173">
        <w:rPr>
          <w:rFonts w:ascii="Times New Roman" w:hAnsi="Times New Roman" w:cs="Times New Roman"/>
          <w:sz w:val="24"/>
          <w:szCs w:val="24"/>
          <w:lang w:val="en-ZA"/>
        </w:rPr>
        <w:t xml:space="preserve">must </w:t>
      </w:r>
      <w:r w:rsidR="00FD0976" w:rsidRPr="004C2173">
        <w:rPr>
          <w:rFonts w:ascii="Times New Roman" w:hAnsi="Times New Roman" w:cs="Times New Roman"/>
          <w:sz w:val="24"/>
          <w:szCs w:val="24"/>
          <w:lang w:val="en-ZA"/>
        </w:rPr>
        <w:t xml:space="preserve">first make a finding </w:t>
      </w:r>
      <w:r w:rsidR="00305937" w:rsidRPr="004C2173">
        <w:rPr>
          <w:rFonts w:ascii="Times New Roman" w:hAnsi="Times New Roman" w:cs="Times New Roman"/>
          <w:sz w:val="24"/>
          <w:szCs w:val="24"/>
          <w:lang w:val="en-ZA"/>
        </w:rPr>
        <w:t xml:space="preserve">regarding a witness’s competency </w:t>
      </w:r>
      <w:r w:rsidR="00FD0976" w:rsidRPr="004C2173">
        <w:rPr>
          <w:rFonts w:ascii="Times New Roman" w:hAnsi="Times New Roman" w:cs="Times New Roman"/>
          <w:sz w:val="24"/>
          <w:szCs w:val="24"/>
          <w:lang w:val="en-ZA"/>
        </w:rPr>
        <w:t>before a witness can either be sworn in or take affirmation.  The same applies to children called to testify.</w:t>
      </w:r>
      <w:r w:rsidR="00840738" w:rsidRPr="004C2173">
        <w:rPr>
          <w:rFonts w:ascii="Times New Roman" w:hAnsi="Times New Roman" w:cs="Times New Roman"/>
          <w:sz w:val="24"/>
          <w:szCs w:val="24"/>
          <w:lang w:val="en-ZA"/>
        </w:rPr>
        <w:t xml:space="preserve">  </w:t>
      </w:r>
    </w:p>
    <w:p w14:paraId="0BD644BC" w14:textId="752D4306" w:rsidR="00840738" w:rsidRPr="00564D3A" w:rsidRDefault="00840738" w:rsidP="00564D3A">
      <w:pPr>
        <w:pStyle w:val="ListParagraph"/>
        <w:spacing w:after="0" w:line="360" w:lineRule="auto"/>
        <w:rPr>
          <w:rFonts w:ascii="Times New Roman" w:hAnsi="Times New Roman" w:cs="Times New Roman"/>
          <w:sz w:val="24"/>
          <w:szCs w:val="24"/>
          <w:lang w:val="en-ZA"/>
        </w:rPr>
      </w:pPr>
    </w:p>
    <w:p w14:paraId="0562F539" w14:textId="53ABA9A3" w:rsidR="00FD0976"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[17]</w:t>
      </w:r>
      <w:r w:rsidRPr="00564D3A">
        <w:rPr>
          <w:rFonts w:ascii="Times New Roman" w:hAnsi="Times New Roman" w:cs="Times New Roman"/>
          <w:sz w:val="24"/>
          <w:szCs w:val="24"/>
          <w:lang w:val="en-ZA"/>
        </w:rPr>
        <w:tab/>
      </w:r>
      <w:r w:rsidR="00E351E0" w:rsidRPr="004C2173">
        <w:rPr>
          <w:rFonts w:ascii="Times New Roman" w:hAnsi="Times New Roman" w:cs="Times New Roman"/>
          <w:sz w:val="24"/>
          <w:szCs w:val="24"/>
          <w:lang w:val="en-ZA"/>
        </w:rPr>
        <w:t>‘</w:t>
      </w:r>
      <w:r w:rsidR="00FD0976" w:rsidRPr="004C2173">
        <w:rPr>
          <w:rFonts w:ascii="Times New Roman" w:hAnsi="Times New Roman" w:cs="Times New Roman"/>
          <w:sz w:val="24"/>
          <w:szCs w:val="24"/>
          <w:lang w:val="en-ZA"/>
        </w:rPr>
        <w:t>Even very young children may testify provided that they (a) appreciate the duty of speaking the truth; (b) have sufficient intelligence; (c) and can communicate effectively</w:t>
      </w:r>
      <w:r w:rsidR="00BB5940" w:rsidRPr="004C2173">
        <w:rPr>
          <w:rFonts w:ascii="Times New Roman" w:hAnsi="Times New Roman" w:cs="Times New Roman"/>
          <w:sz w:val="24"/>
          <w:szCs w:val="24"/>
          <w:lang w:val="en-ZA"/>
        </w:rPr>
        <w:t>.’</w:t>
      </w:r>
      <w:r w:rsidR="00BB5940" w:rsidRPr="00564D3A">
        <w:rPr>
          <w:rStyle w:val="FootnoteReference"/>
          <w:rFonts w:ascii="Times New Roman" w:hAnsi="Times New Roman" w:cs="Times New Roman"/>
          <w:sz w:val="24"/>
          <w:szCs w:val="24"/>
          <w:lang w:val="en-ZA"/>
        </w:rPr>
        <w:footnoteReference w:id="6"/>
      </w:r>
    </w:p>
    <w:p w14:paraId="5B81417C" w14:textId="77777777" w:rsidR="00840738" w:rsidRPr="00564D3A" w:rsidRDefault="00840738" w:rsidP="00564D3A">
      <w:pPr>
        <w:pStyle w:val="ListParagraph"/>
        <w:spacing w:after="0" w:line="360" w:lineRule="auto"/>
        <w:ind w:left="0"/>
        <w:jc w:val="both"/>
        <w:rPr>
          <w:rFonts w:ascii="Times New Roman" w:hAnsi="Times New Roman" w:cs="Times New Roman"/>
          <w:sz w:val="24"/>
          <w:szCs w:val="24"/>
          <w:lang w:val="en-ZA"/>
        </w:rPr>
      </w:pPr>
    </w:p>
    <w:p w14:paraId="2F110E8C" w14:textId="130CD77E" w:rsidR="00FD0976"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[18]</w:t>
      </w:r>
      <w:r w:rsidRPr="00564D3A">
        <w:rPr>
          <w:rFonts w:ascii="Times New Roman" w:hAnsi="Times New Roman" w:cs="Times New Roman"/>
          <w:sz w:val="24"/>
          <w:szCs w:val="24"/>
          <w:lang w:val="en-ZA"/>
        </w:rPr>
        <w:tab/>
      </w:r>
      <w:r w:rsidR="00FD0976" w:rsidRPr="004C2173">
        <w:rPr>
          <w:rFonts w:ascii="Times New Roman" w:hAnsi="Times New Roman" w:cs="Times New Roman"/>
          <w:sz w:val="24"/>
          <w:szCs w:val="24"/>
          <w:lang w:val="en-ZA"/>
        </w:rPr>
        <w:t xml:space="preserve">Section 192 of the CPA on the other hand goes further to state that if a child does not have the ability to distinguish between the truth and untruth, such </w:t>
      </w:r>
      <w:r w:rsidR="009E00BD" w:rsidRPr="004C2173">
        <w:rPr>
          <w:rFonts w:ascii="Times New Roman" w:hAnsi="Times New Roman" w:cs="Times New Roman"/>
          <w:sz w:val="24"/>
          <w:szCs w:val="24"/>
          <w:lang w:val="en-ZA"/>
        </w:rPr>
        <w:t xml:space="preserve">a </w:t>
      </w:r>
      <w:r w:rsidR="00FD0976" w:rsidRPr="004C2173">
        <w:rPr>
          <w:rFonts w:ascii="Times New Roman" w:hAnsi="Times New Roman" w:cs="Times New Roman"/>
          <w:sz w:val="24"/>
          <w:szCs w:val="24"/>
          <w:lang w:val="en-ZA"/>
        </w:rPr>
        <w:t>child is not a competent witness.  It is the duty of the presiding officer to satisfy himself or herself that the child can distinguish between the truth and untruth.  The maturity and understanding of the child must be established by the judicial officer, w</w:t>
      </w:r>
      <w:r w:rsidR="00585CB1" w:rsidRPr="004C2173">
        <w:rPr>
          <w:rFonts w:ascii="Times New Roman" w:hAnsi="Times New Roman" w:cs="Times New Roman"/>
          <w:sz w:val="24"/>
          <w:szCs w:val="24"/>
          <w:lang w:val="en-ZA"/>
        </w:rPr>
        <w:t>ho</w:t>
      </w:r>
      <w:r w:rsidR="00FD0976" w:rsidRPr="004C2173">
        <w:rPr>
          <w:rFonts w:ascii="Times New Roman" w:hAnsi="Times New Roman" w:cs="Times New Roman"/>
          <w:sz w:val="24"/>
          <w:szCs w:val="24"/>
          <w:lang w:val="en-ZA"/>
        </w:rPr>
        <w:t xml:space="preserve"> must ascertain a level of intelligence for the child to give evidence in the trial proceedings.</w:t>
      </w:r>
    </w:p>
    <w:p w14:paraId="3C67DF3C" w14:textId="77777777" w:rsidR="00FD0976" w:rsidRPr="00564D3A" w:rsidRDefault="00FD0976" w:rsidP="00564D3A">
      <w:pPr>
        <w:pStyle w:val="ListParagraph"/>
        <w:spacing w:after="0" w:line="360" w:lineRule="auto"/>
        <w:jc w:val="both"/>
        <w:rPr>
          <w:rFonts w:ascii="Times New Roman" w:hAnsi="Times New Roman" w:cs="Times New Roman"/>
          <w:sz w:val="24"/>
          <w:szCs w:val="24"/>
          <w:lang w:val="en-ZA"/>
        </w:rPr>
      </w:pPr>
    </w:p>
    <w:p w14:paraId="77EBDA7C" w14:textId="7FFCDD39" w:rsidR="00FD0976" w:rsidRPr="004C2173" w:rsidRDefault="004C2173" w:rsidP="004C2173">
      <w:pPr>
        <w:spacing w:after="0" w:line="360" w:lineRule="auto"/>
        <w:jc w:val="both"/>
        <w:rPr>
          <w:rFonts w:ascii="Times New Roman" w:hAnsi="Times New Roman" w:cs="Times New Roman"/>
          <w:i/>
          <w:sz w:val="24"/>
          <w:szCs w:val="24"/>
          <w:lang w:val="en-ZA"/>
        </w:rPr>
      </w:pPr>
      <w:r w:rsidRPr="00564D3A">
        <w:rPr>
          <w:rFonts w:ascii="Times New Roman" w:hAnsi="Times New Roman" w:cs="Times New Roman"/>
          <w:sz w:val="24"/>
          <w:szCs w:val="24"/>
          <w:lang w:val="en-ZA"/>
        </w:rPr>
        <w:t>[19]</w:t>
      </w:r>
      <w:r w:rsidRPr="00564D3A">
        <w:rPr>
          <w:rFonts w:ascii="Times New Roman" w:hAnsi="Times New Roman" w:cs="Times New Roman"/>
          <w:sz w:val="24"/>
          <w:szCs w:val="24"/>
          <w:lang w:val="en-ZA"/>
        </w:rPr>
        <w:tab/>
      </w:r>
      <w:r w:rsidR="00FD0976" w:rsidRPr="004C2173">
        <w:rPr>
          <w:rFonts w:ascii="Times New Roman" w:hAnsi="Times New Roman" w:cs="Times New Roman"/>
          <w:sz w:val="24"/>
          <w:szCs w:val="24"/>
          <w:lang w:val="en-ZA"/>
        </w:rPr>
        <w:t xml:space="preserve">In </w:t>
      </w:r>
      <w:r w:rsidR="00FD0976" w:rsidRPr="004C2173">
        <w:rPr>
          <w:rFonts w:ascii="Times New Roman" w:hAnsi="Times New Roman" w:cs="Times New Roman"/>
          <w:i/>
          <w:sz w:val="24"/>
          <w:szCs w:val="24"/>
          <w:lang w:val="en-ZA"/>
        </w:rPr>
        <w:t xml:space="preserve">S v QN </w:t>
      </w:r>
      <w:r w:rsidR="00FD0976" w:rsidRPr="00564D3A">
        <w:rPr>
          <w:rStyle w:val="FootnoteReference"/>
          <w:rFonts w:ascii="Times New Roman" w:hAnsi="Times New Roman" w:cs="Times New Roman"/>
          <w:i/>
          <w:sz w:val="24"/>
          <w:szCs w:val="24"/>
          <w:lang w:val="en-ZA"/>
        </w:rPr>
        <w:footnoteReference w:id="7"/>
      </w:r>
      <w:r w:rsidR="00FD0976" w:rsidRPr="004C2173">
        <w:rPr>
          <w:rFonts w:ascii="Times New Roman" w:hAnsi="Times New Roman" w:cs="Times New Roman"/>
          <w:sz w:val="24"/>
          <w:szCs w:val="24"/>
          <w:lang w:val="en-ZA"/>
        </w:rPr>
        <w:t xml:space="preserve"> </w:t>
      </w:r>
      <w:proofErr w:type="spellStart"/>
      <w:r w:rsidR="00FD0976" w:rsidRPr="004C2173">
        <w:rPr>
          <w:rFonts w:ascii="Times New Roman" w:hAnsi="Times New Roman" w:cs="Times New Roman"/>
          <w:sz w:val="24"/>
          <w:szCs w:val="24"/>
          <w:lang w:val="en-ZA"/>
        </w:rPr>
        <w:t>Gorven</w:t>
      </w:r>
      <w:proofErr w:type="spellEnd"/>
      <w:r w:rsidR="00FD0976" w:rsidRPr="004C2173">
        <w:rPr>
          <w:rFonts w:ascii="Times New Roman" w:hAnsi="Times New Roman" w:cs="Times New Roman"/>
          <w:sz w:val="24"/>
          <w:szCs w:val="24"/>
          <w:lang w:val="en-ZA"/>
        </w:rPr>
        <w:t xml:space="preserve"> J (as he then was) Wallis J and Ngwenya AJ concurring held that:</w:t>
      </w:r>
    </w:p>
    <w:p w14:paraId="05DD145B" w14:textId="61A40509" w:rsidR="000E29B0" w:rsidRPr="00564D3A" w:rsidRDefault="000E29B0" w:rsidP="00564D3A">
      <w:pPr>
        <w:pStyle w:val="ListParagraph"/>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 xml:space="preserve">‘In essence there is a need to establish </w:t>
      </w:r>
      <w:proofErr w:type="gramStart"/>
      <w:r w:rsidRPr="00564D3A">
        <w:rPr>
          <w:rFonts w:ascii="Times New Roman" w:hAnsi="Times New Roman" w:cs="Times New Roman"/>
          <w:sz w:val="24"/>
          <w:szCs w:val="24"/>
          <w:lang w:val="en-ZA"/>
        </w:rPr>
        <w:t>whether or not</w:t>
      </w:r>
      <w:proofErr w:type="gramEnd"/>
      <w:r w:rsidRPr="00564D3A">
        <w:rPr>
          <w:rFonts w:ascii="Times New Roman" w:hAnsi="Times New Roman" w:cs="Times New Roman"/>
          <w:sz w:val="24"/>
          <w:szCs w:val="24"/>
          <w:lang w:val="en-ZA"/>
        </w:rPr>
        <w:t xml:space="preserve"> the child is capable of distinguishing between truth and falsehood.  There is no minimum age required for a competent witness; it must be adjudged whether each witness meets the requirements of competence.’</w:t>
      </w:r>
    </w:p>
    <w:p w14:paraId="6F54A56B" w14:textId="77777777" w:rsidR="000E29B0" w:rsidRPr="00564D3A" w:rsidRDefault="000E29B0" w:rsidP="00564D3A">
      <w:pPr>
        <w:pStyle w:val="ListParagraph"/>
        <w:spacing w:after="0" w:line="360" w:lineRule="auto"/>
        <w:rPr>
          <w:rFonts w:ascii="Times New Roman" w:hAnsi="Times New Roman" w:cs="Times New Roman"/>
          <w:i/>
          <w:sz w:val="24"/>
          <w:szCs w:val="24"/>
          <w:lang w:val="en-ZA"/>
        </w:rPr>
      </w:pPr>
    </w:p>
    <w:p w14:paraId="5F189F85" w14:textId="471F84D3" w:rsidR="000E29B0" w:rsidRPr="004C2173" w:rsidRDefault="004C2173" w:rsidP="004C2173">
      <w:pPr>
        <w:spacing w:after="0" w:line="360" w:lineRule="auto"/>
        <w:jc w:val="both"/>
        <w:rPr>
          <w:rFonts w:ascii="Times New Roman" w:hAnsi="Times New Roman" w:cs="Times New Roman"/>
          <w:i/>
          <w:sz w:val="24"/>
          <w:szCs w:val="24"/>
          <w:lang w:val="en-ZA"/>
        </w:rPr>
      </w:pPr>
      <w:r w:rsidRPr="00564D3A">
        <w:rPr>
          <w:rFonts w:ascii="Times New Roman" w:hAnsi="Times New Roman" w:cs="Times New Roman"/>
          <w:sz w:val="24"/>
          <w:szCs w:val="24"/>
          <w:lang w:val="en-ZA"/>
        </w:rPr>
        <w:t>[20]</w:t>
      </w:r>
      <w:r w:rsidRPr="00564D3A">
        <w:rPr>
          <w:rFonts w:ascii="Times New Roman" w:hAnsi="Times New Roman" w:cs="Times New Roman"/>
          <w:sz w:val="24"/>
          <w:szCs w:val="24"/>
          <w:lang w:val="en-ZA"/>
        </w:rPr>
        <w:tab/>
      </w:r>
      <w:r w:rsidR="00FD0976" w:rsidRPr="004C2173">
        <w:rPr>
          <w:rFonts w:ascii="Times New Roman" w:hAnsi="Times New Roman" w:cs="Times New Roman"/>
          <w:sz w:val="24"/>
          <w:szCs w:val="24"/>
          <w:lang w:val="en-ZA"/>
        </w:rPr>
        <w:t xml:space="preserve">In </w:t>
      </w:r>
      <w:r w:rsidR="00FD0976" w:rsidRPr="004C2173">
        <w:rPr>
          <w:rFonts w:ascii="Times New Roman" w:hAnsi="Times New Roman" w:cs="Times New Roman"/>
          <w:i/>
          <w:sz w:val="24"/>
          <w:szCs w:val="24"/>
          <w:lang w:val="en-ZA"/>
        </w:rPr>
        <w:t>Director of Public Prosecutions Transvaal v Minister of Justice and Constitutional Development and Others</w:t>
      </w:r>
      <w:r w:rsidR="00FD0976" w:rsidRPr="00564D3A">
        <w:rPr>
          <w:rStyle w:val="FootnoteReference"/>
          <w:rFonts w:ascii="Times New Roman" w:hAnsi="Times New Roman" w:cs="Times New Roman"/>
          <w:i/>
          <w:sz w:val="24"/>
          <w:szCs w:val="24"/>
          <w:lang w:val="en-ZA"/>
        </w:rPr>
        <w:footnoteReference w:id="8"/>
      </w:r>
      <w:r w:rsidR="00FD0976" w:rsidRPr="004C2173">
        <w:rPr>
          <w:rFonts w:ascii="Times New Roman" w:hAnsi="Times New Roman" w:cs="Times New Roman"/>
          <w:i/>
          <w:sz w:val="24"/>
          <w:szCs w:val="24"/>
          <w:lang w:val="en-ZA"/>
        </w:rPr>
        <w:t xml:space="preserve"> </w:t>
      </w:r>
      <w:r w:rsidR="00FD0976" w:rsidRPr="004C2173">
        <w:rPr>
          <w:rFonts w:ascii="Times New Roman" w:hAnsi="Times New Roman" w:cs="Times New Roman"/>
          <w:sz w:val="24"/>
          <w:szCs w:val="24"/>
          <w:lang w:val="en-ZA"/>
        </w:rPr>
        <w:t xml:space="preserve">Ngcobo J (as he then was) stated as follows: </w:t>
      </w:r>
    </w:p>
    <w:p w14:paraId="42583861" w14:textId="318A2E38" w:rsidR="00FD0976" w:rsidRPr="00564D3A" w:rsidRDefault="000E29B0" w:rsidP="00564D3A">
      <w:pPr>
        <w:pStyle w:val="ListParagraph"/>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w:t>
      </w:r>
      <w:r w:rsidR="00FD0976" w:rsidRPr="00564D3A">
        <w:rPr>
          <w:rFonts w:ascii="Times New Roman" w:hAnsi="Times New Roman" w:cs="Times New Roman"/>
          <w:sz w:val="24"/>
          <w:szCs w:val="24"/>
          <w:lang w:val="en-ZA"/>
        </w:rPr>
        <w:t>Section 164 (1) allows a Court to allow a person, who does not understand the nature or the importance of an oath or a solemn affirmation, to give evidence without taking an oath or making an affirmation.  However, the proviso to the subsection requires the presiding officer to admonish the person to speak the truth.  It is implicit, if not explicit, in the proviso that the person must understand what it means to speak the truth</w:t>
      </w:r>
      <w:proofErr w:type="gramStart"/>
      <w:r w:rsidRPr="00564D3A">
        <w:rPr>
          <w:rFonts w:ascii="Times New Roman" w:hAnsi="Times New Roman" w:cs="Times New Roman"/>
          <w:sz w:val="24"/>
          <w:szCs w:val="24"/>
          <w:lang w:val="en-ZA"/>
        </w:rPr>
        <w:t>…..</w:t>
      </w:r>
      <w:proofErr w:type="gramEnd"/>
    </w:p>
    <w:p w14:paraId="04428C19" w14:textId="5C8DCABB" w:rsidR="00FD0976" w:rsidRPr="00564D3A" w:rsidRDefault="000E29B0" w:rsidP="00564D3A">
      <w:pPr>
        <w:spacing w:after="0" w:line="360" w:lineRule="auto"/>
        <w:ind w:left="720"/>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T</w:t>
      </w:r>
      <w:r w:rsidR="00FD0976" w:rsidRPr="00564D3A">
        <w:rPr>
          <w:rFonts w:ascii="Times New Roman" w:hAnsi="Times New Roman" w:cs="Times New Roman"/>
          <w:sz w:val="24"/>
          <w:szCs w:val="24"/>
          <w:lang w:val="en-ZA"/>
        </w:rPr>
        <w:t xml:space="preserve">he practice followed in the courts is for the judicial officer to question the child </w:t>
      </w:r>
      <w:proofErr w:type="gramStart"/>
      <w:r w:rsidR="00FD0976" w:rsidRPr="00564D3A">
        <w:rPr>
          <w:rFonts w:ascii="Times New Roman" w:hAnsi="Times New Roman" w:cs="Times New Roman"/>
          <w:sz w:val="24"/>
          <w:szCs w:val="24"/>
          <w:lang w:val="en-ZA"/>
        </w:rPr>
        <w:t>in order to</w:t>
      </w:r>
      <w:proofErr w:type="gramEnd"/>
      <w:r w:rsidR="00FD0976" w:rsidRPr="00564D3A">
        <w:rPr>
          <w:rFonts w:ascii="Times New Roman" w:hAnsi="Times New Roman" w:cs="Times New Roman"/>
          <w:sz w:val="24"/>
          <w:szCs w:val="24"/>
          <w:lang w:val="en-ZA"/>
        </w:rPr>
        <w:t xml:space="preserve"> determine whether the child understands what it means to speak the truth.  As pointed out above, some of these questions are very theoretical and seek to determine the child understands of the abstract concepts of truth and falsehood </w:t>
      </w:r>
    </w:p>
    <w:p w14:paraId="080551DC" w14:textId="75546767" w:rsidR="00FD0976" w:rsidRPr="00564D3A" w:rsidRDefault="000E29B0" w:rsidP="00564D3A">
      <w:pPr>
        <w:spacing w:after="0" w:line="360" w:lineRule="auto"/>
        <w:ind w:left="720"/>
        <w:jc w:val="both"/>
        <w:rPr>
          <w:rFonts w:ascii="Times New Roman" w:hAnsi="Times New Roman" w:cs="Times New Roman"/>
          <w:i/>
          <w:sz w:val="24"/>
          <w:szCs w:val="24"/>
          <w:lang w:val="en-ZA"/>
        </w:rPr>
      </w:pPr>
      <w:r w:rsidRPr="00564D3A">
        <w:rPr>
          <w:rFonts w:ascii="Times New Roman" w:hAnsi="Times New Roman" w:cs="Times New Roman"/>
          <w:sz w:val="24"/>
          <w:szCs w:val="24"/>
          <w:lang w:val="en-ZA"/>
        </w:rPr>
        <w:t>T</w:t>
      </w:r>
      <w:r w:rsidR="00FD0976" w:rsidRPr="00564D3A">
        <w:rPr>
          <w:rFonts w:ascii="Times New Roman" w:hAnsi="Times New Roman" w:cs="Times New Roman"/>
          <w:sz w:val="24"/>
          <w:szCs w:val="24"/>
          <w:lang w:val="en-ZA"/>
        </w:rPr>
        <w:t xml:space="preserve">he reason for the evidence to be given under oath or affirmation or for a person to be admonished to speak the truth is to ensure that the evidence given is reliable.  Knowledge that a child knows and understands what it means to tell the truth gives the assurance that the evidence can be relied upon.  It is in fact a precondition for admonishing a child to tell the truth that the child can comprehend what it means to tell the truth.  The evidence of a </w:t>
      </w:r>
      <w:r w:rsidR="00FD0976" w:rsidRPr="00564D3A">
        <w:rPr>
          <w:rFonts w:ascii="Times New Roman" w:hAnsi="Times New Roman" w:cs="Times New Roman"/>
          <w:sz w:val="24"/>
          <w:szCs w:val="24"/>
          <w:lang w:val="en-ZA"/>
        </w:rPr>
        <w:lastRenderedPageBreak/>
        <w:t xml:space="preserve">child who does not understand what it means to tell the truth is not reliable.  It would undermine the accused’s right to a fair trial were such evidence to be admitted.  To my mind, </w:t>
      </w:r>
      <w:r w:rsidR="00287033" w:rsidRPr="00564D3A">
        <w:rPr>
          <w:rFonts w:ascii="Times New Roman" w:hAnsi="Times New Roman" w:cs="Times New Roman"/>
          <w:sz w:val="24"/>
          <w:szCs w:val="24"/>
          <w:lang w:val="en-ZA"/>
        </w:rPr>
        <w:t xml:space="preserve">it </w:t>
      </w:r>
      <w:r w:rsidR="00FD0976" w:rsidRPr="00564D3A">
        <w:rPr>
          <w:rFonts w:ascii="Times New Roman" w:hAnsi="Times New Roman" w:cs="Times New Roman"/>
          <w:sz w:val="24"/>
          <w:szCs w:val="24"/>
          <w:lang w:val="en-ZA"/>
        </w:rPr>
        <w:t>does not amount to a violation of s</w:t>
      </w:r>
      <w:r w:rsidR="00287033" w:rsidRPr="00564D3A">
        <w:rPr>
          <w:rFonts w:ascii="Times New Roman" w:hAnsi="Times New Roman" w:cs="Times New Roman"/>
          <w:sz w:val="24"/>
          <w:szCs w:val="24"/>
          <w:lang w:val="en-ZA"/>
        </w:rPr>
        <w:t xml:space="preserve"> </w:t>
      </w:r>
      <w:r w:rsidR="00FD0976" w:rsidRPr="00564D3A">
        <w:rPr>
          <w:rFonts w:ascii="Times New Roman" w:hAnsi="Times New Roman" w:cs="Times New Roman"/>
          <w:sz w:val="24"/>
          <w:szCs w:val="24"/>
          <w:lang w:val="en-ZA"/>
        </w:rPr>
        <w:t>28(2) to exclude the evidence of such a child.  The risk of a conviction based on unreliable evidence is too gr</w:t>
      </w:r>
      <w:r w:rsidRPr="00564D3A">
        <w:rPr>
          <w:rFonts w:ascii="Times New Roman" w:hAnsi="Times New Roman" w:cs="Times New Roman"/>
          <w:sz w:val="24"/>
          <w:szCs w:val="24"/>
          <w:lang w:val="en-ZA"/>
        </w:rPr>
        <w:t xml:space="preserve">eat </w:t>
      </w:r>
      <w:r w:rsidR="00FD0976" w:rsidRPr="00564D3A">
        <w:rPr>
          <w:rFonts w:ascii="Times New Roman" w:hAnsi="Times New Roman" w:cs="Times New Roman"/>
          <w:sz w:val="24"/>
          <w:szCs w:val="24"/>
          <w:lang w:val="en-ZA"/>
        </w:rPr>
        <w:t>to permit a child who does not understand what it means to speak the truth to testify.  This would indeed have serious consequences for the administration of justice.</w:t>
      </w:r>
      <w:r w:rsidR="00287033" w:rsidRPr="00564D3A">
        <w:rPr>
          <w:rFonts w:ascii="Times New Roman" w:hAnsi="Times New Roman" w:cs="Times New Roman"/>
          <w:sz w:val="24"/>
          <w:szCs w:val="24"/>
          <w:lang w:val="en-ZA"/>
        </w:rPr>
        <w:t>’</w:t>
      </w:r>
      <w:r w:rsidR="00FD0976" w:rsidRPr="00564D3A">
        <w:rPr>
          <w:rFonts w:ascii="Times New Roman" w:hAnsi="Times New Roman" w:cs="Times New Roman"/>
          <w:sz w:val="24"/>
          <w:szCs w:val="24"/>
          <w:lang w:val="en-ZA"/>
        </w:rPr>
        <w:t xml:space="preserve">  In this matter before the complainant could testify the Regional Court Magistrate asked the questions which I have referred to above</w:t>
      </w:r>
      <w:r w:rsidR="00FD0976" w:rsidRPr="00564D3A">
        <w:rPr>
          <w:rFonts w:ascii="Times New Roman" w:hAnsi="Times New Roman" w:cs="Times New Roman"/>
          <w:i/>
          <w:sz w:val="24"/>
          <w:szCs w:val="24"/>
          <w:lang w:val="en-ZA"/>
        </w:rPr>
        <w:t>.</w:t>
      </w:r>
      <w:r w:rsidR="00E351E0" w:rsidRPr="00564D3A">
        <w:rPr>
          <w:rFonts w:ascii="Times New Roman" w:hAnsi="Times New Roman" w:cs="Times New Roman"/>
          <w:i/>
          <w:sz w:val="24"/>
          <w:szCs w:val="24"/>
          <w:lang w:val="en-ZA"/>
        </w:rPr>
        <w:t>’</w:t>
      </w:r>
    </w:p>
    <w:p w14:paraId="4F220FEE" w14:textId="77777777" w:rsidR="00FD0976" w:rsidRPr="00564D3A" w:rsidRDefault="00FD0976" w:rsidP="00564D3A">
      <w:pPr>
        <w:spacing w:after="0" w:line="360" w:lineRule="auto"/>
        <w:jc w:val="both"/>
        <w:rPr>
          <w:rFonts w:ascii="Times New Roman" w:hAnsi="Times New Roman" w:cs="Times New Roman"/>
          <w:i/>
          <w:sz w:val="24"/>
          <w:szCs w:val="24"/>
          <w:lang w:val="en-ZA"/>
        </w:rPr>
      </w:pPr>
    </w:p>
    <w:p w14:paraId="68CA0157" w14:textId="730F0ABD" w:rsidR="00FD0976" w:rsidRPr="004C2173" w:rsidRDefault="004C2173" w:rsidP="004C2173">
      <w:pPr>
        <w:spacing w:after="0" w:line="360" w:lineRule="auto"/>
        <w:jc w:val="both"/>
        <w:rPr>
          <w:rFonts w:ascii="Times New Roman" w:hAnsi="Times New Roman" w:cs="Times New Roman"/>
          <w:i/>
          <w:sz w:val="24"/>
          <w:szCs w:val="24"/>
          <w:lang w:val="en-ZA"/>
        </w:rPr>
      </w:pPr>
      <w:r w:rsidRPr="00564D3A">
        <w:rPr>
          <w:rFonts w:ascii="Times New Roman" w:hAnsi="Times New Roman" w:cs="Times New Roman"/>
          <w:sz w:val="24"/>
          <w:szCs w:val="24"/>
          <w:lang w:val="en-ZA"/>
        </w:rPr>
        <w:t>[21]</w:t>
      </w:r>
      <w:r w:rsidRPr="00564D3A">
        <w:rPr>
          <w:rFonts w:ascii="Times New Roman" w:hAnsi="Times New Roman" w:cs="Times New Roman"/>
          <w:sz w:val="24"/>
          <w:szCs w:val="24"/>
          <w:lang w:val="en-ZA"/>
        </w:rPr>
        <w:tab/>
      </w:r>
      <w:r w:rsidR="00FD0976" w:rsidRPr="004C2173">
        <w:rPr>
          <w:rFonts w:ascii="Times New Roman" w:hAnsi="Times New Roman" w:cs="Times New Roman"/>
          <w:sz w:val="24"/>
          <w:szCs w:val="24"/>
          <w:lang w:val="en-ZA"/>
        </w:rPr>
        <w:t>If one carefully considers the questions which are referred to above</w:t>
      </w:r>
      <w:r w:rsidR="00157933" w:rsidRPr="004C2173">
        <w:rPr>
          <w:rFonts w:ascii="Times New Roman" w:hAnsi="Times New Roman" w:cs="Times New Roman"/>
          <w:sz w:val="24"/>
          <w:szCs w:val="24"/>
          <w:lang w:val="en-ZA"/>
        </w:rPr>
        <w:t>,</w:t>
      </w:r>
      <w:r w:rsidR="00FD0976" w:rsidRPr="004C2173">
        <w:rPr>
          <w:rFonts w:ascii="Times New Roman" w:hAnsi="Times New Roman" w:cs="Times New Roman"/>
          <w:sz w:val="24"/>
          <w:szCs w:val="24"/>
          <w:lang w:val="en-ZA"/>
        </w:rPr>
        <w:t xml:space="preserve"> in particular th</w:t>
      </w:r>
      <w:r w:rsidR="001E22C6" w:rsidRPr="004C2173">
        <w:rPr>
          <w:rFonts w:ascii="Times New Roman" w:hAnsi="Times New Roman" w:cs="Times New Roman"/>
          <w:sz w:val="24"/>
          <w:szCs w:val="24"/>
          <w:lang w:val="en-ZA"/>
        </w:rPr>
        <w:t>ose</w:t>
      </w:r>
      <w:r w:rsidR="00FD0976" w:rsidRPr="004C2173">
        <w:rPr>
          <w:rFonts w:ascii="Times New Roman" w:hAnsi="Times New Roman" w:cs="Times New Roman"/>
          <w:sz w:val="24"/>
          <w:szCs w:val="24"/>
          <w:lang w:val="en-ZA"/>
        </w:rPr>
        <w:t xml:space="preserve"> posed to the complainant before she testified</w:t>
      </w:r>
      <w:r w:rsidR="00157933" w:rsidRPr="004C2173">
        <w:rPr>
          <w:rFonts w:ascii="Times New Roman" w:hAnsi="Times New Roman" w:cs="Times New Roman"/>
          <w:sz w:val="24"/>
          <w:szCs w:val="24"/>
          <w:lang w:val="en-ZA"/>
        </w:rPr>
        <w:t>,</w:t>
      </w:r>
      <w:r w:rsidR="00FD0976" w:rsidRPr="004C2173">
        <w:rPr>
          <w:rFonts w:ascii="Times New Roman" w:hAnsi="Times New Roman" w:cs="Times New Roman"/>
          <w:sz w:val="24"/>
          <w:szCs w:val="24"/>
          <w:lang w:val="en-ZA"/>
        </w:rPr>
        <w:t xml:space="preserve"> </w:t>
      </w:r>
      <w:r w:rsidR="00CA436F" w:rsidRPr="004C2173">
        <w:rPr>
          <w:rFonts w:ascii="Times New Roman" w:hAnsi="Times New Roman" w:cs="Times New Roman"/>
          <w:sz w:val="24"/>
          <w:szCs w:val="24"/>
          <w:lang w:val="en-ZA"/>
        </w:rPr>
        <w:t xml:space="preserve">although </w:t>
      </w:r>
      <w:r w:rsidR="00FD0976" w:rsidRPr="004C2173">
        <w:rPr>
          <w:rFonts w:ascii="Times New Roman" w:hAnsi="Times New Roman" w:cs="Times New Roman"/>
          <w:sz w:val="24"/>
          <w:szCs w:val="24"/>
          <w:lang w:val="en-ZA"/>
        </w:rPr>
        <w:t xml:space="preserve">the </w:t>
      </w:r>
      <w:r w:rsidR="00920BD6" w:rsidRPr="004C2173">
        <w:rPr>
          <w:rFonts w:ascii="Times New Roman" w:hAnsi="Times New Roman" w:cs="Times New Roman"/>
          <w:sz w:val="24"/>
          <w:szCs w:val="24"/>
          <w:lang w:val="en-ZA"/>
        </w:rPr>
        <w:t>r</w:t>
      </w:r>
      <w:r w:rsidR="00AB6129" w:rsidRPr="004C2173">
        <w:rPr>
          <w:rFonts w:ascii="Times New Roman" w:hAnsi="Times New Roman" w:cs="Times New Roman"/>
          <w:sz w:val="24"/>
          <w:szCs w:val="24"/>
          <w:lang w:val="en-ZA"/>
        </w:rPr>
        <w:t xml:space="preserve">egional </w:t>
      </w:r>
      <w:r w:rsidR="00920BD6" w:rsidRPr="004C2173">
        <w:rPr>
          <w:rFonts w:ascii="Times New Roman" w:hAnsi="Times New Roman" w:cs="Times New Roman"/>
          <w:sz w:val="24"/>
          <w:szCs w:val="24"/>
          <w:lang w:val="en-ZA"/>
        </w:rPr>
        <w:t>c</w:t>
      </w:r>
      <w:r w:rsidR="00AB6129" w:rsidRPr="004C2173">
        <w:rPr>
          <w:rFonts w:ascii="Times New Roman" w:hAnsi="Times New Roman" w:cs="Times New Roman"/>
          <w:sz w:val="24"/>
          <w:szCs w:val="24"/>
          <w:lang w:val="en-ZA"/>
        </w:rPr>
        <w:t xml:space="preserve">ourt </w:t>
      </w:r>
      <w:r w:rsidR="00920BD6" w:rsidRPr="004C2173">
        <w:rPr>
          <w:rFonts w:ascii="Times New Roman" w:hAnsi="Times New Roman" w:cs="Times New Roman"/>
          <w:sz w:val="24"/>
          <w:szCs w:val="24"/>
          <w:lang w:val="en-ZA"/>
        </w:rPr>
        <w:t>m</w:t>
      </w:r>
      <w:r w:rsidR="00AB6129" w:rsidRPr="004C2173">
        <w:rPr>
          <w:rFonts w:ascii="Times New Roman" w:hAnsi="Times New Roman" w:cs="Times New Roman"/>
          <w:sz w:val="24"/>
          <w:szCs w:val="24"/>
          <w:lang w:val="en-ZA"/>
        </w:rPr>
        <w:t>agistrate</w:t>
      </w:r>
      <w:r w:rsidR="00CA436F" w:rsidRPr="004C2173">
        <w:rPr>
          <w:rFonts w:ascii="Times New Roman" w:hAnsi="Times New Roman" w:cs="Times New Roman"/>
          <w:sz w:val="24"/>
          <w:szCs w:val="24"/>
          <w:lang w:val="en-ZA"/>
        </w:rPr>
        <w:t xml:space="preserve"> did not first make a finding that the complainant understood the nature and import of the oath or affirmation, she</w:t>
      </w:r>
      <w:r w:rsidR="00AB6129" w:rsidRPr="004C2173">
        <w:rPr>
          <w:rFonts w:ascii="Times New Roman" w:hAnsi="Times New Roman" w:cs="Times New Roman"/>
          <w:sz w:val="24"/>
          <w:szCs w:val="24"/>
          <w:lang w:val="en-ZA"/>
        </w:rPr>
        <w:t xml:space="preserve"> was satisfied that the witness appreciated the duty to speak the truth and that she had sufficient intelligence and could communicate effectively</w:t>
      </w:r>
      <w:r w:rsidR="00CA436F" w:rsidRPr="004C2173">
        <w:rPr>
          <w:rFonts w:ascii="Times New Roman" w:hAnsi="Times New Roman" w:cs="Times New Roman"/>
          <w:sz w:val="24"/>
          <w:szCs w:val="24"/>
          <w:lang w:val="en-ZA"/>
        </w:rPr>
        <w:t>.  S</w:t>
      </w:r>
      <w:r w:rsidR="00AB6129" w:rsidRPr="004C2173">
        <w:rPr>
          <w:rFonts w:ascii="Times New Roman" w:hAnsi="Times New Roman" w:cs="Times New Roman"/>
          <w:sz w:val="24"/>
          <w:szCs w:val="24"/>
          <w:lang w:val="en-ZA"/>
        </w:rPr>
        <w:t xml:space="preserve">he was </w:t>
      </w:r>
      <w:r w:rsidR="00CA436F" w:rsidRPr="004C2173">
        <w:rPr>
          <w:rFonts w:ascii="Times New Roman" w:hAnsi="Times New Roman" w:cs="Times New Roman"/>
          <w:sz w:val="24"/>
          <w:szCs w:val="24"/>
          <w:lang w:val="en-ZA"/>
        </w:rPr>
        <w:t xml:space="preserve">therefore </w:t>
      </w:r>
      <w:r w:rsidR="00AB6129" w:rsidRPr="004C2173">
        <w:rPr>
          <w:rFonts w:ascii="Times New Roman" w:hAnsi="Times New Roman" w:cs="Times New Roman"/>
          <w:sz w:val="24"/>
          <w:szCs w:val="24"/>
          <w:lang w:val="en-ZA"/>
        </w:rPr>
        <w:t xml:space="preserve">entitled to administer an oath which appears to have been duly </w:t>
      </w:r>
      <w:r w:rsidR="001E6E81" w:rsidRPr="004C2173">
        <w:rPr>
          <w:rFonts w:ascii="Times New Roman" w:hAnsi="Times New Roman" w:cs="Times New Roman"/>
          <w:sz w:val="24"/>
          <w:szCs w:val="24"/>
          <w:lang w:val="en-ZA"/>
        </w:rPr>
        <w:t xml:space="preserve">done </w:t>
      </w:r>
      <w:r w:rsidR="00CA436F" w:rsidRPr="004C2173">
        <w:rPr>
          <w:rFonts w:ascii="Times New Roman" w:hAnsi="Times New Roman" w:cs="Times New Roman"/>
          <w:sz w:val="24"/>
          <w:szCs w:val="24"/>
          <w:lang w:val="en-ZA"/>
        </w:rPr>
        <w:t>by the interpreter.</w:t>
      </w:r>
      <w:r w:rsidR="00AB6129" w:rsidRPr="004C2173">
        <w:rPr>
          <w:rFonts w:ascii="Times New Roman" w:hAnsi="Times New Roman" w:cs="Times New Roman"/>
          <w:sz w:val="24"/>
          <w:szCs w:val="24"/>
          <w:lang w:val="en-ZA"/>
        </w:rPr>
        <w:t xml:space="preserve">  At </w:t>
      </w:r>
      <w:r w:rsidR="00920BD6" w:rsidRPr="004C2173">
        <w:rPr>
          <w:rFonts w:ascii="Times New Roman" w:hAnsi="Times New Roman" w:cs="Times New Roman"/>
          <w:sz w:val="24"/>
          <w:szCs w:val="24"/>
          <w:lang w:val="en-ZA"/>
        </w:rPr>
        <w:t>every</w:t>
      </w:r>
      <w:r w:rsidR="00AB6129" w:rsidRPr="004C2173">
        <w:rPr>
          <w:rFonts w:ascii="Times New Roman" w:hAnsi="Times New Roman" w:cs="Times New Roman"/>
          <w:sz w:val="24"/>
          <w:szCs w:val="24"/>
          <w:lang w:val="en-ZA"/>
        </w:rPr>
        <w:t xml:space="preserve"> stage</w:t>
      </w:r>
      <w:r w:rsidR="009E00BD" w:rsidRPr="004C2173">
        <w:rPr>
          <w:rFonts w:ascii="Times New Roman" w:hAnsi="Times New Roman" w:cs="Times New Roman"/>
          <w:sz w:val="24"/>
          <w:szCs w:val="24"/>
          <w:lang w:val="en-ZA"/>
        </w:rPr>
        <w:t>,</w:t>
      </w:r>
      <w:r w:rsidR="00AB6129" w:rsidRPr="004C2173">
        <w:rPr>
          <w:rFonts w:ascii="Times New Roman" w:hAnsi="Times New Roman" w:cs="Times New Roman"/>
          <w:sz w:val="24"/>
          <w:szCs w:val="24"/>
          <w:lang w:val="en-ZA"/>
        </w:rPr>
        <w:t xml:space="preserve"> after each adjournment</w:t>
      </w:r>
      <w:r w:rsidR="009E00BD" w:rsidRPr="004C2173">
        <w:rPr>
          <w:rFonts w:ascii="Times New Roman" w:hAnsi="Times New Roman" w:cs="Times New Roman"/>
          <w:sz w:val="24"/>
          <w:szCs w:val="24"/>
          <w:lang w:val="en-ZA"/>
        </w:rPr>
        <w:t>,</w:t>
      </w:r>
      <w:r w:rsidR="00AB6129" w:rsidRPr="004C2173">
        <w:rPr>
          <w:rFonts w:ascii="Times New Roman" w:hAnsi="Times New Roman" w:cs="Times New Roman"/>
          <w:sz w:val="24"/>
          <w:szCs w:val="24"/>
          <w:lang w:val="en-ZA"/>
        </w:rPr>
        <w:t xml:space="preserve"> the witness was reminded that </w:t>
      </w:r>
      <w:r w:rsidR="00920BD6" w:rsidRPr="004C2173">
        <w:rPr>
          <w:rFonts w:ascii="Times New Roman" w:hAnsi="Times New Roman" w:cs="Times New Roman"/>
          <w:sz w:val="24"/>
          <w:szCs w:val="24"/>
          <w:lang w:val="en-ZA"/>
        </w:rPr>
        <w:t>s</w:t>
      </w:r>
      <w:r w:rsidR="00AB6129" w:rsidRPr="004C2173">
        <w:rPr>
          <w:rFonts w:ascii="Times New Roman" w:hAnsi="Times New Roman" w:cs="Times New Roman"/>
          <w:sz w:val="24"/>
          <w:szCs w:val="24"/>
          <w:lang w:val="en-ZA"/>
        </w:rPr>
        <w:t xml:space="preserve">he was </w:t>
      </w:r>
      <w:r w:rsidR="006A249A" w:rsidRPr="004C2173">
        <w:rPr>
          <w:rFonts w:ascii="Times New Roman" w:hAnsi="Times New Roman" w:cs="Times New Roman"/>
          <w:sz w:val="24"/>
          <w:szCs w:val="24"/>
          <w:lang w:val="en-ZA"/>
        </w:rPr>
        <w:t xml:space="preserve">still under </w:t>
      </w:r>
      <w:r w:rsidR="00AB6129" w:rsidRPr="004C2173">
        <w:rPr>
          <w:rFonts w:ascii="Times New Roman" w:hAnsi="Times New Roman" w:cs="Times New Roman"/>
          <w:sz w:val="24"/>
          <w:szCs w:val="24"/>
          <w:lang w:val="en-ZA"/>
        </w:rPr>
        <w:t>oath</w:t>
      </w:r>
      <w:r w:rsidR="009E00BD" w:rsidRPr="004C2173">
        <w:rPr>
          <w:rFonts w:ascii="Times New Roman" w:hAnsi="Times New Roman" w:cs="Times New Roman"/>
          <w:sz w:val="24"/>
          <w:szCs w:val="24"/>
          <w:lang w:val="en-ZA"/>
        </w:rPr>
        <w:t>,</w:t>
      </w:r>
      <w:r w:rsidR="00AB6129" w:rsidRPr="004C2173">
        <w:rPr>
          <w:rFonts w:ascii="Times New Roman" w:hAnsi="Times New Roman" w:cs="Times New Roman"/>
          <w:sz w:val="24"/>
          <w:szCs w:val="24"/>
          <w:lang w:val="en-ZA"/>
        </w:rPr>
        <w:t xml:space="preserve"> to tell the truth.</w:t>
      </w:r>
    </w:p>
    <w:p w14:paraId="2E8AAFB6" w14:textId="77777777" w:rsidR="00275935" w:rsidRPr="00564D3A" w:rsidRDefault="00275935" w:rsidP="00564D3A">
      <w:pPr>
        <w:pStyle w:val="ListParagraph"/>
        <w:spacing w:after="0" w:line="360" w:lineRule="auto"/>
        <w:ind w:left="0"/>
        <w:jc w:val="both"/>
        <w:rPr>
          <w:rFonts w:ascii="Times New Roman" w:hAnsi="Times New Roman" w:cs="Times New Roman"/>
          <w:i/>
          <w:sz w:val="24"/>
          <w:szCs w:val="24"/>
          <w:lang w:val="en-ZA"/>
        </w:rPr>
      </w:pPr>
    </w:p>
    <w:p w14:paraId="55BC3346" w14:textId="4ACD0506" w:rsidR="004E77F9" w:rsidRPr="004C2173" w:rsidRDefault="004C2173" w:rsidP="004C2173">
      <w:pPr>
        <w:spacing w:after="0" w:line="360" w:lineRule="auto"/>
        <w:jc w:val="both"/>
        <w:rPr>
          <w:rFonts w:ascii="Times New Roman" w:hAnsi="Times New Roman" w:cs="Times New Roman"/>
          <w:i/>
          <w:sz w:val="24"/>
          <w:szCs w:val="24"/>
          <w:lang w:val="en-ZA"/>
        </w:rPr>
      </w:pPr>
      <w:r w:rsidRPr="00564D3A">
        <w:rPr>
          <w:rFonts w:ascii="Times New Roman" w:hAnsi="Times New Roman" w:cs="Times New Roman"/>
          <w:sz w:val="24"/>
          <w:szCs w:val="24"/>
          <w:lang w:val="en-ZA"/>
        </w:rPr>
        <w:t>[22]</w:t>
      </w:r>
      <w:r w:rsidRPr="00564D3A">
        <w:rPr>
          <w:rFonts w:ascii="Times New Roman" w:hAnsi="Times New Roman" w:cs="Times New Roman"/>
          <w:sz w:val="24"/>
          <w:szCs w:val="24"/>
          <w:lang w:val="en-ZA"/>
        </w:rPr>
        <w:tab/>
      </w:r>
      <w:r w:rsidR="00AB6129" w:rsidRPr="004C2173">
        <w:rPr>
          <w:rFonts w:ascii="Times New Roman" w:hAnsi="Times New Roman" w:cs="Times New Roman"/>
          <w:sz w:val="24"/>
          <w:szCs w:val="24"/>
          <w:lang w:val="en-ZA"/>
        </w:rPr>
        <w:t>Before the commencement of the proceedings on 5 December 2019</w:t>
      </w:r>
      <w:r w:rsidR="005C65DD" w:rsidRPr="004C2173">
        <w:rPr>
          <w:rFonts w:ascii="Times New Roman" w:hAnsi="Times New Roman" w:cs="Times New Roman"/>
          <w:sz w:val="24"/>
          <w:szCs w:val="24"/>
          <w:lang w:val="en-ZA"/>
        </w:rPr>
        <w:t>,</w:t>
      </w:r>
      <w:r w:rsidR="00AB6129" w:rsidRPr="004C2173">
        <w:rPr>
          <w:rFonts w:ascii="Times New Roman" w:hAnsi="Times New Roman" w:cs="Times New Roman"/>
          <w:sz w:val="24"/>
          <w:szCs w:val="24"/>
          <w:lang w:val="en-ZA"/>
        </w:rPr>
        <w:t xml:space="preserve"> the </w:t>
      </w:r>
      <w:r w:rsidR="0025456E" w:rsidRPr="004C2173">
        <w:rPr>
          <w:rFonts w:ascii="Times New Roman" w:hAnsi="Times New Roman" w:cs="Times New Roman"/>
          <w:sz w:val="24"/>
          <w:szCs w:val="24"/>
          <w:lang w:val="en-ZA"/>
        </w:rPr>
        <w:t>r</w:t>
      </w:r>
      <w:r w:rsidR="00AB6129" w:rsidRPr="004C2173">
        <w:rPr>
          <w:rFonts w:ascii="Times New Roman" w:hAnsi="Times New Roman" w:cs="Times New Roman"/>
          <w:sz w:val="24"/>
          <w:szCs w:val="24"/>
          <w:lang w:val="en-ZA"/>
        </w:rPr>
        <w:t xml:space="preserve">egional </w:t>
      </w:r>
      <w:r w:rsidR="0025456E" w:rsidRPr="004C2173">
        <w:rPr>
          <w:rFonts w:ascii="Times New Roman" w:hAnsi="Times New Roman" w:cs="Times New Roman"/>
          <w:sz w:val="24"/>
          <w:szCs w:val="24"/>
          <w:lang w:val="en-ZA"/>
        </w:rPr>
        <w:t>m</w:t>
      </w:r>
      <w:r w:rsidR="00AB6129" w:rsidRPr="004C2173">
        <w:rPr>
          <w:rFonts w:ascii="Times New Roman" w:hAnsi="Times New Roman" w:cs="Times New Roman"/>
          <w:sz w:val="24"/>
          <w:szCs w:val="24"/>
          <w:lang w:val="en-ZA"/>
        </w:rPr>
        <w:t>agistrate once again adverted to the issue of the competency of the witness</w:t>
      </w:r>
      <w:r w:rsidR="009E00BD" w:rsidRPr="004C2173">
        <w:rPr>
          <w:rFonts w:ascii="Times New Roman" w:hAnsi="Times New Roman" w:cs="Times New Roman"/>
          <w:sz w:val="24"/>
          <w:szCs w:val="24"/>
          <w:lang w:val="en-ZA"/>
        </w:rPr>
        <w:t>,</w:t>
      </w:r>
      <w:r w:rsidR="00AB6129" w:rsidRPr="004C2173">
        <w:rPr>
          <w:rFonts w:ascii="Times New Roman" w:hAnsi="Times New Roman" w:cs="Times New Roman"/>
          <w:sz w:val="24"/>
          <w:szCs w:val="24"/>
          <w:lang w:val="en-ZA"/>
        </w:rPr>
        <w:t xml:space="preserve"> to tell the truth.  </w:t>
      </w:r>
      <w:r w:rsidR="0025456E" w:rsidRPr="004C2173">
        <w:rPr>
          <w:rFonts w:ascii="Times New Roman" w:hAnsi="Times New Roman" w:cs="Times New Roman"/>
          <w:sz w:val="24"/>
          <w:szCs w:val="24"/>
          <w:lang w:val="en-ZA"/>
        </w:rPr>
        <w:t>She</w:t>
      </w:r>
      <w:r w:rsidR="00AB6129" w:rsidRPr="004C2173">
        <w:rPr>
          <w:rFonts w:ascii="Times New Roman" w:hAnsi="Times New Roman" w:cs="Times New Roman"/>
          <w:sz w:val="24"/>
          <w:szCs w:val="24"/>
          <w:lang w:val="en-ZA"/>
        </w:rPr>
        <w:t xml:space="preserve"> stated that </w:t>
      </w:r>
      <w:r w:rsidR="0025456E" w:rsidRPr="004C2173">
        <w:rPr>
          <w:rFonts w:ascii="Times New Roman" w:hAnsi="Times New Roman" w:cs="Times New Roman"/>
          <w:sz w:val="24"/>
          <w:szCs w:val="24"/>
          <w:lang w:val="en-ZA"/>
        </w:rPr>
        <w:t>s</w:t>
      </w:r>
      <w:r w:rsidR="00AB6129" w:rsidRPr="004C2173">
        <w:rPr>
          <w:rFonts w:ascii="Times New Roman" w:hAnsi="Times New Roman" w:cs="Times New Roman"/>
          <w:sz w:val="24"/>
          <w:szCs w:val="24"/>
          <w:lang w:val="en-ZA"/>
        </w:rPr>
        <w:t xml:space="preserve">he was satisfied that the witness could distinguish the difference between the truth and a lie.  </w:t>
      </w:r>
      <w:r w:rsidR="0025456E" w:rsidRPr="004C2173">
        <w:rPr>
          <w:rFonts w:ascii="Times New Roman" w:hAnsi="Times New Roman" w:cs="Times New Roman"/>
          <w:sz w:val="24"/>
          <w:szCs w:val="24"/>
          <w:lang w:val="en-ZA"/>
        </w:rPr>
        <w:t>Accordingly,</w:t>
      </w:r>
      <w:r w:rsidR="00AB6129" w:rsidRPr="004C2173">
        <w:rPr>
          <w:rFonts w:ascii="Times New Roman" w:hAnsi="Times New Roman" w:cs="Times New Roman"/>
          <w:sz w:val="24"/>
          <w:szCs w:val="24"/>
          <w:lang w:val="en-ZA"/>
        </w:rPr>
        <w:t xml:space="preserve"> </w:t>
      </w:r>
      <w:r w:rsidR="0025456E" w:rsidRPr="004C2173">
        <w:rPr>
          <w:rFonts w:ascii="Times New Roman" w:hAnsi="Times New Roman" w:cs="Times New Roman"/>
          <w:sz w:val="24"/>
          <w:szCs w:val="24"/>
          <w:lang w:val="en-ZA"/>
        </w:rPr>
        <w:t>s</w:t>
      </w:r>
      <w:r w:rsidR="00AB6129" w:rsidRPr="004C2173">
        <w:rPr>
          <w:rFonts w:ascii="Times New Roman" w:hAnsi="Times New Roman" w:cs="Times New Roman"/>
          <w:sz w:val="24"/>
          <w:szCs w:val="24"/>
          <w:lang w:val="en-ZA"/>
        </w:rPr>
        <w:t xml:space="preserve">he admonished </w:t>
      </w:r>
      <w:r w:rsidR="0025456E" w:rsidRPr="004C2173">
        <w:rPr>
          <w:rFonts w:ascii="Times New Roman" w:hAnsi="Times New Roman" w:cs="Times New Roman"/>
          <w:sz w:val="24"/>
          <w:szCs w:val="24"/>
          <w:lang w:val="en-ZA"/>
        </w:rPr>
        <w:t>the complainant in terms of s 164(1) of the CPA to</w:t>
      </w:r>
      <w:r w:rsidR="00AB6129" w:rsidRPr="004C2173">
        <w:rPr>
          <w:rFonts w:ascii="Times New Roman" w:hAnsi="Times New Roman" w:cs="Times New Roman"/>
          <w:sz w:val="24"/>
          <w:szCs w:val="24"/>
          <w:lang w:val="en-ZA"/>
        </w:rPr>
        <w:t xml:space="preserve"> speak the truth</w:t>
      </w:r>
      <w:r w:rsidR="0025456E" w:rsidRPr="004C2173">
        <w:rPr>
          <w:rFonts w:ascii="Times New Roman" w:hAnsi="Times New Roman" w:cs="Times New Roman"/>
          <w:sz w:val="24"/>
          <w:szCs w:val="24"/>
          <w:lang w:val="en-ZA"/>
        </w:rPr>
        <w:t>.</w:t>
      </w:r>
    </w:p>
    <w:p w14:paraId="1675CCD4" w14:textId="77777777" w:rsidR="0025456E" w:rsidRPr="00564D3A" w:rsidRDefault="0025456E" w:rsidP="00564D3A">
      <w:pPr>
        <w:pStyle w:val="ListParagraph"/>
        <w:spacing w:after="0" w:line="360" w:lineRule="auto"/>
        <w:ind w:left="0"/>
        <w:jc w:val="both"/>
        <w:rPr>
          <w:rFonts w:ascii="Times New Roman" w:hAnsi="Times New Roman" w:cs="Times New Roman"/>
          <w:i/>
          <w:sz w:val="24"/>
          <w:szCs w:val="24"/>
          <w:lang w:val="en-ZA"/>
        </w:rPr>
      </w:pPr>
    </w:p>
    <w:p w14:paraId="3007EB28" w14:textId="2195B55E" w:rsidR="007C228F" w:rsidRPr="004C2173" w:rsidRDefault="004C2173" w:rsidP="004C2173">
      <w:pPr>
        <w:spacing w:after="0" w:line="360" w:lineRule="auto"/>
        <w:jc w:val="both"/>
        <w:rPr>
          <w:rFonts w:ascii="Times New Roman" w:hAnsi="Times New Roman" w:cs="Times New Roman"/>
          <w:i/>
          <w:sz w:val="24"/>
          <w:szCs w:val="24"/>
          <w:lang w:val="en-ZA"/>
        </w:rPr>
      </w:pPr>
      <w:r w:rsidRPr="00564D3A">
        <w:rPr>
          <w:rFonts w:ascii="Times New Roman" w:hAnsi="Times New Roman" w:cs="Times New Roman"/>
          <w:sz w:val="24"/>
          <w:szCs w:val="24"/>
          <w:lang w:val="en-ZA"/>
        </w:rPr>
        <w:t>[23]</w:t>
      </w:r>
      <w:r w:rsidRPr="00564D3A">
        <w:rPr>
          <w:rFonts w:ascii="Times New Roman" w:hAnsi="Times New Roman" w:cs="Times New Roman"/>
          <w:sz w:val="24"/>
          <w:szCs w:val="24"/>
          <w:lang w:val="en-ZA"/>
        </w:rPr>
        <w:tab/>
      </w:r>
      <w:r w:rsidR="007C228F" w:rsidRPr="004C2173">
        <w:rPr>
          <w:rFonts w:ascii="Times New Roman" w:hAnsi="Times New Roman" w:cs="Times New Roman"/>
          <w:sz w:val="24"/>
          <w:szCs w:val="24"/>
          <w:lang w:val="en-ZA"/>
        </w:rPr>
        <w:t xml:space="preserve">Although the </w:t>
      </w:r>
      <w:r w:rsidR="0025456E" w:rsidRPr="004C2173">
        <w:rPr>
          <w:rFonts w:ascii="Times New Roman" w:hAnsi="Times New Roman" w:cs="Times New Roman"/>
          <w:sz w:val="24"/>
          <w:szCs w:val="24"/>
          <w:lang w:val="en-ZA"/>
        </w:rPr>
        <w:t>r</w:t>
      </w:r>
      <w:r w:rsidR="007C228F" w:rsidRPr="004C2173">
        <w:rPr>
          <w:rFonts w:ascii="Times New Roman" w:hAnsi="Times New Roman" w:cs="Times New Roman"/>
          <w:sz w:val="24"/>
          <w:szCs w:val="24"/>
          <w:lang w:val="en-ZA"/>
        </w:rPr>
        <w:t xml:space="preserve">egional </w:t>
      </w:r>
      <w:r w:rsidR="0025456E" w:rsidRPr="004C2173">
        <w:rPr>
          <w:rFonts w:ascii="Times New Roman" w:hAnsi="Times New Roman" w:cs="Times New Roman"/>
          <w:sz w:val="24"/>
          <w:szCs w:val="24"/>
          <w:lang w:val="en-ZA"/>
        </w:rPr>
        <w:t>m</w:t>
      </w:r>
      <w:r w:rsidR="007C228F" w:rsidRPr="004C2173">
        <w:rPr>
          <w:rFonts w:ascii="Times New Roman" w:hAnsi="Times New Roman" w:cs="Times New Roman"/>
          <w:sz w:val="24"/>
          <w:szCs w:val="24"/>
          <w:lang w:val="en-ZA"/>
        </w:rPr>
        <w:t>agistrate appeared to have conflated the administering of an oath in terms of section 163 and the admonishment in terms of section 164(1)</w:t>
      </w:r>
      <w:r w:rsidR="006315D9" w:rsidRPr="004C2173">
        <w:rPr>
          <w:rFonts w:ascii="Times New Roman" w:hAnsi="Times New Roman" w:cs="Times New Roman"/>
          <w:sz w:val="24"/>
          <w:szCs w:val="24"/>
          <w:lang w:val="en-ZA"/>
        </w:rPr>
        <w:t>,</w:t>
      </w:r>
      <w:r w:rsidR="007C228F" w:rsidRPr="004C2173">
        <w:rPr>
          <w:rFonts w:ascii="Times New Roman" w:hAnsi="Times New Roman" w:cs="Times New Roman"/>
          <w:sz w:val="24"/>
          <w:szCs w:val="24"/>
          <w:lang w:val="en-ZA"/>
        </w:rPr>
        <w:t xml:space="preserve"> it appears that </w:t>
      </w:r>
      <w:r w:rsidR="0025456E" w:rsidRPr="004C2173">
        <w:rPr>
          <w:rFonts w:ascii="Times New Roman" w:hAnsi="Times New Roman" w:cs="Times New Roman"/>
          <w:sz w:val="24"/>
          <w:szCs w:val="24"/>
          <w:lang w:val="en-ZA"/>
        </w:rPr>
        <w:t>s</w:t>
      </w:r>
      <w:r w:rsidR="007C228F" w:rsidRPr="004C2173">
        <w:rPr>
          <w:rFonts w:ascii="Times New Roman" w:hAnsi="Times New Roman" w:cs="Times New Roman"/>
          <w:sz w:val="24"/>
          <w:szCs w:val="24"/>
          <w:lang w:val="en-ZA"/>
        </w:rPr>
        <w:t xml:space="preserve">he was satisfied that the witness </w:t>
      </w:r>
      <w:r w:rsidR="006315D9" w:rsidRPr="004C2173">
        <w:rPr>
          <w:rFonts w:ascii="Times New Roman" w:hAnsi="Times New Roman" w:cs="Times New Roman"/>
          <w:sz w:val="24"/>
          <w:szCs w:val="24"/>
          <w:lang w:val="en-ZA"/>
        </w:rPr>
        <w:t xml:space="preserve">was </w:t>
      </w:r>
      <w:r w:rsidR="007C228F" w:rsidRPr="004C2173">
        <w:rPr>
          <w:rFonts w:ascii="Times New Roman" w:hAnsi="Times New Roman" w:cs="Times New Roman"/>
          <w:sz w:val="24"/>
          <w:szCs w:val="24"/>
          <w:lang w:val="en-ZA"/>
        </w:rPr>
        <w:t>able to distinguish between the truth and falsehood.  This she repeats in her judgment when she indicates that the complainant testified that she was fifteen (15) years old and understood what it means to take an oath.</w:t>
      </w:r>
    </w:p>
    <w:p w14:paraId="3AD5387F" w14:textId="77777777" w:rsidR="004E77F9" w:rsidRPr="00564D3A" w:rsidRDefault="004E77F9" w:rsidP="00564D3A">
      <w:pPr>
        <w:pStyle w:val="ListParagraph"/>
        <w:spacing w:after="0" w:line="360" w:lineRule="auto"/>
        <w:ind w:left="0"/>
        <w:jc w:val="both"/>
        <w:rPr>
          <w:rFonts w:ascii="Times New Roman" w:hAnsi="Times New Roman" w:cs="Times New Roman"/>
          <w:i/>
          <w:sz w:val="24"/>
          <w:szCs w:val="24"/>
          <w:lang w:val="en-ZA"/>
        </w:rPr>
      </w:pPr>
    </w:p>
    <w:p w14:paraId="20E5273F" w14:textId="631CF390" w:rsidR="007C228F" w:rsidRPr="004C2173" w:rsidRDefault="004C2173" w:rsidP="004C2173">
      <w:pPr>
        <w:spacing w:after="0" w:line="360" w:lineRule="auto"/>
        <w:jc w:val="both"/>
        <w:rPr>
          <w:rFonts w:ascii="Times New Roman" w:hAnsi="Times New Roman" w:cs="Times New Roman"/>
          <w:i/>
          <w:sz w:val="24"/>
          <w:szCs w:val="24"/>
          <w:lang w:val="en-ZA"/>
        </w:rPr>
      </w:pPr>
      <w:r w:rsidRPr="00564D3A">
        <w:rPr>
          <w:rFonts w:ascii="Times New Roman" w:hAnsi="Times New Roman" w:cs="Times New Roman"/>
          <w:sz w:val="24"/>
          <w:szCs w:val="24"/>
          <w:lang w:val="en-ZA"/>
        </w:rPr>
        <w:t>[24]</w:t>
      </w:r>
      <w:r w:rsidRPr="00564D3A">
        <w:rPr>
          <w:rFonts w:ascii="Times New Roman" w:hAnsi="Times New Roman" w:cs="Times New Roman"/>
          <w:sz w:val="24"/>
          <w:szCs w:val="24"/>
          <w:lang w:val="en-ZA"/>
        </w:rPr>
        <w:tab/>
      </w:r>
      <w:r w:rsidR="00CA436F" w:rsidRPr="004C2173">
        <w:rPr>
          <w:rFonts w:ascii="Times New Roman" w:hAnsi="Times New Roman" w:cs="Times New Roman"/>
          <w:sz w:val="24"/>
          <w:szCs w:val="24"/>
          <w:lang w:val="en-ZA"/>
        </w:rPr>
        <w:t xml:space="preserve">Moreover, </w:t>
      </w:r>
      <w:r w:rsidR="007C228F" w:rsidRPr="004C2173">
        <w:rPr>
          <w:rFonts w:ascii="Times New Roman" w:hAnsi="Times New Roman" w:cs="Times New Roman"/>
          <w:sz w:val="24"/>
          <w:szCs w:val="24"/>
          <w:lang w:val="en-ZA"/>
        </w:rPr>
        <w:t xml:space="preserve">if </w:t>
      </w:r>
      <w:r w:rsidR="0022621E" w:rsidRPr="004C2173">
        <w:rPr>
          <w:rFonts w:ascii="Times New Roman" w:hAnsi="Times New Roman" w:cs="Times New Roman"/>
          <w:sz w:val="24"/>
          <w:szCs w:val="24"/>
          <w:lang w:val="en-ZA"/>
        </w:rPr>
        <w:t xml:space="preserve">one </w:t>
      </w:r>
      <w:r w:rsidR="007C228F" w:rsidRPr="004C2173">
        <w:rPr>
          <w:rFonts w:ascii="Times New Roman" w:hAnsi="Times New Roman" w:cs="Times New Roman"/>
          <w:sz w:val="24"/>
          <w:szCs w:val="24"/>
          <w:lang w:val="en-ZA"/>
        </w:rPr>
        <w:t xml:space="preserve">considers the general tenor </w:t>
      </w:r>
      <w:r w:rsidR="00EE56B4" w:rsidRPr="004C2173">
        <w:rPr>
          <w:rFonts w:ascii="Times New Roman" w:hAnsi="Times New Roman" w:cs="Times New Roman"/>
          <w:sz w:val="24"/>
          <w:szCs w:val="24"/>
          <w:lang w:val="en-ZA"/>
        </w:rPr>
        <w:t>of the complainant’s evidence when she testified in chief and under cross-examination</w:t>
      </w:r>
      <w:r w:rsidR="00306D7A" w:rsidRPr="004C2173">
        <w:rPr>
          <w:rFonts w:ascii="Times New Roman" w:hAnsi="Times New Roman" w:cs="Times New Roman"/>
          <w:sz w:val="24"/>
          <w:szCs w:val="24"/>
          <w:lang w:val="en-ZA"/>
        </w:rPr>
        <w:t>,</w:t>
      </w:r>
      <w:r w:rsidR="00EE56B4" w:rsidRPr="004C2173">
        <w:rPr>
          <w:rFonts w:ascii="Times New Roman" w:hAnsi="Times New Roman" w:cs="Times New Roman"/>
          <w:sz w:val="24"/>
          <w:szCs w:val="24"/>
          <w:lang w:val="en-ZA"/>
        </w:rPr>
        <w:t xml:space="preserve"> </w:t>
      </w:r>
      <w:r w:rsidR="0022621E" w:rsidRPr="004C2173">
        <w:rPr>
          <w:rFonts w:ascii="Times New Roman" w:hAnsi="Times New Roman" w:cs="Times New Roman"/>
          <w:sz w:val="24"/>
          <w:szCs w:val="24"/>
          <w:lang w:val="en-ZA"/>
        </w:rPr>
        <w:t xml:space="preserve">there is no doubt </w:t>
      </w:r>
      <w:r w:rsidR="00EE56B4" w:rsidRPr="004C2173">
        <w:rPr>
          <w:rFonts w:ascii="Times New Roman" w:hAnsi="Times New Roman" w:cs="Times New Roman"/>
          <w:sz w:val="24"/>
          <w:szCs w:val="24"/>
          <w:lang w:val="en-ZA"/>
        </w:rPr>
        <w:t>that th</w:t>
      </w:r>
      <w:r w:rsidR="0022621E" w:rsidRPr="004C2173">
        <w:rPr>
          <w:rFonts w:ascii="Times New Roman" w:hAnsi="Times New Roman" w:cs="Times New Roman"/>
          <w:sz w:val="24"/>
          <w:szCs w:val="24"/>
          <w:lang w:val="en-ZA"/>
        </w:rPr>
        <w:t xml:space="preserve">e complainant </w:t>
      </w:r>
      <w:r w:rsidR="00EE56B4" w:rsidRPr="004C2173">
        <w:rPr>
          <w:rFonts w:ascii="Times New Roman" w:hAnsi="Times New Roman" w:cs="Times New Roman"/>
          <w:sz w:val="24"/>
          <w:szCs w:val="24"/>
          <w:lang w:val="en-ZA"/>
        </w:rPr>
        <w:t xml:space="preserve">appreciated the duty of speaking the truth, had sufficient intelligence and could communicate effectively.  In </w:t>
      </w:r>
      <w:r w:rsidR="00EE56B4" w:rsidRPr="004C2173">
        <w:rPr>
          <w:rFonts w:ascii="Times New Roman" w:hAnsi="Times New Roman" w:cs="Times New Roman"/>
          <w:sz w:val="24"/>
          <w:szCs w:val="24"/>
          <w:lang w:val="en-ZA"/>
        </w:rPr>
        <w:lastRenderedPageBreak/>
        <w:t xml:space="preserve">my view the </w:t>
      </w:r>
      <w:r w:rsidR="0022621E" w:rsidRPr="004C2173">
        <w:rPr>
          <w:rFonts w:ascii="Times New Roman" w:hAnsi="Times New Roman" w:cs="Times New Roman"/>
          <w:sz w:val="24"/>
          <w:szCs w:val="24"/>
          <w:lang w:val="en-ZA"/>
        </w:rPr>
        <w:t>regional m</w:t>
      </w:r>
      <w:r w:rsidR="00EE56B4" w:rsidRPr="004C2173">
        <w:rPr>
          <w:rFonts w:ascii="Times New Roman" w:hAnsi="Times New Roman" w:cs="Times New Roman"/>
          <w:sz w:val="24"/>
          <w:szCs w:val="24"/>
          <w:lang w:val="en-ZA"/>
        </w:rPr>
        <w:t>agistrate exercise</w:t>
      </w:r>
      <w:r w:rsidR="00275935" w:rsidRPr="004C2173">
        <w:rPr>
          <w:rFonts w:ascii="Times New Roman" w:hAnsi="Times New Roman" w:cs="Times New Roman"/>
          <w:sz w:val="24"/>
          <w:szCs w:val="24"/>
          <w:lang w:val="en-ZA"/>
        </w:rPr>
        <w:t>d</w:t>
      </w:r>
      <w:r w:rsidR="00EE56B4" w:rsidRPr="004C2173">
        <w:rPr>
          <w:rFonts w:ascii="Times New Roman" w:hAnsi="Times New Roman" w:cs="Times New Roman"/>
          <w:sz w:val="24"/>
          <w:szCs w:val="24"/>
          <w:lang w:val="en-ZA"/>
        </w:rPr>
        <w:t xml:space="preserve"> her discretion</w:t>
      </w:r>
      <w:r w:rsidR="00275935" w:rsidRPr="004C2173">
        <w:rPr>
          <w:rFonts w:ascii="Times New Roman" w:hAnsi="Times New Roman" w:cs="Times New Roman"/>
          <w:sz w:val="24"/>
          <w:szCs w:val="24"/>
          <w:lang w:val="en-ZA"/>
        </w:rPr>
        <w:t xml:space="preserve"> </w:t>
      </w:r>
      <w:r w:rsidR="00237291" w:rsidRPr="004C2173">
        <w:rPr>
          <w:rFonts w:ascii="Times New Roman" w:hAnsi="Times New Roman" w:cs="Times New Roman"/>
          <w:sz w:val="24"/>
          <w:szCs w:val="24"/>
          <w:lang w:val="en-ZA"/>
        </w:rPr>
        <w:t>properly by</w:t>
      </w:r>
      <w:r w:rsidR="00EE56B4" w:rsidRPr="004C2173">
        <w:rPr>
          <w:rFonts w:ascii="Times New Roman" w:hAnsi="Times New Roman" w:cs="Times New Roman"/>
          <w:sz w:val="24"/>
          <w:szCs w:val="24"/>
          <w:lang w:val="en-ZA"/>
        </w:rPr>
        <w:t xml:space="preserve"> swear</w:t>
      </w:r>
      <w:r w:rsidR="00237291" w:rsidRPr="004C2173">
        <w:rPr>
          <w:rFonts w:ascii="Times New Roman" w:hAnsi="Times New Roman" w:cs="Times New Roman"/>
          <w:sz w:val="24"/>
          <w:szCs w:val="24"/>
          <w:lang w:val="en-ZA"/>
        </w:rPr>
        <w:t>ing</w:t>
      </w:r>
      <w:r w:rsidR="00EE56B4" w:rsidRPr="004C2173">
        <w:rPr>
          <w:rFonts w:ascii="Times New Roman" w:hAnsi="Times New Roman" w:cs="Times New Roman"/>
          <w:sz w:val="24"/>
          <w:szCs w:val="24"/>
          <w:lang w:val="en-ZA"/>
        </w:rPr>
        <w:t xml:space="preserve"> </w:t>
      </w:r>
      <w:r w:rsidR="00237291" w:rsidRPr="004C2173">
        <w:rPr>
          <w:rFonts w:ascii="Times New Roman" w:hAnsi="Times New Roman" w:cs="Times New Roman"/>
          <w:sz w:val="24"/>
          <w:szCs w:val="24"/>
          <w:lang w:val="en-ZA"/>
        </w:rPr>
        <w:t xml:space="preserve">in </w:t>
      </w:r>
      <w:r w:rsidR="00275935" w:rsidRPr="004C2173">
        <w:rPr>
          <w:rFonts w:ascii="Times New Roman" w:hAnsi="Times New Roman" w:cs="Times New Roman"/>
          <w:sz w:val="24"/>
          <w:szCs w:val="24"/>
          <w:lang w:val="en-ZA"/>
        </w:rPr>
        <w:t>the complainant</w:t>
      </w:r>
      <w:r w:rsidR="00EE56B4" w:rsidRPr="004C2173">
        <w:rPr>
          <w:rFonts w:ascii="Times New Roman" w:hAnsi="Times New Roman" w:cs="Times New Roman"/>
          <w:sz w:val="24"/>
          <w:szCs w:val="24"/>
          <w:lang w:val="en-ZA"/>
        </w:rPr>
        <w:t xml:space="preserve"> instead of admonishing her.  </w:t>
      </w:r>
      <w:r w:rsidR="0022621E" w:rsidRPr="004C2173">
        <w:rPr>
          <w:rFonts w:ascii="Times New Roman" w:hAnsi="Times New Roman" w:cs="Times New Roman"/>
          <w:sz w:val="24"/>
          <w:szCs w:val="24"/>
          <w:lang w:val="en-ZA"/>
        </w:rPr>
        <w:t>T</w:t>
      </w:r>
      <w:r w:rsidR="00EE56B4" w:rsidRPr="004C2173">
        <w:rPr>
          <w:rFonts w:ascii="Times New Roman" w:hAnsi="Times New Roman" w:cs="Times New Roman"/>
          <w:sz w:val="24"/>
          <w:szCs w:val="24"/>
          <w:lang w:val="en-ZA"/>
        </w:rPr>
        <w:t xml:space="preserve">he record </w:t>
      </w:r>
      <w:r w:rsidR="0022621E" w:rsidRPr="004C2173">
        <w:rPr>
          <w:rFonts w:ascii="Times New Roman" w:hAnsi="Times New Roman" w:cs="Times New Roman"/>
          <w:sz w:val="24"/>
          <w:szCs w:val="24"/>
          <w:lang w:val="en-ZA"/>
        </w:rPr>
        <w:t xml:space="preserve">amply </w:t>
      </w:r>
      <w:r w:rsidR="00EE56B4" w:rsidRPr="004C2173">
        <w:rPr>
          <w:rFonts w:ascii="Times New Roman" w:hAnsi="Times New Roman" w:cs="Times New Roman"/>
          <w:sz w:val="24"/>
          <w:szCs w:val="24"/>
          <w:lang w:val="en-ZA"/>
        </w:rPr>
        <w:t xml:space="preserve">demonstrates </w:t>
      </w:r>
      <w:r w:rsidR="0022621E" w:rsidRPr="004C2173">
        <w:rPr>
          <w:rFonts w:ascii="Times New Roman" w:hAnsi="Times New Roman" w:cs="Times New Roman"/>
          <w:sz w:val="24"/>
          <w:szCs w:val="24"/>
          <w:lang w:val="en-ZA"/>
        </w:rPr>
        <w:t xml:space="preserve">that the complainant understood what it meant to speak the truth </w:t>
      </w:r>
      <w:r w:rsidR="00EE56B4" w:rsidRPr="004C2173">
        <w:rPr>
          <w:rFonts w:ascii="Times New Roman" w:hAnsi="Times New Roman" w:cs="Times New Roman"/>
          <w:sz w:val="24"/>
          <w:szCs w:val="24"/>
          <w:lang w:val="en-ZA"/>
        </w:rPr>
        <w:t xml:space="preserve">and </w:t>
      </w:r>
      <w:r w:rsidR="0022621E" w:rsidRPr="004C2173">
        <w:rPr>
          <w:rFonts w:ascii="Times New Roman" w:hAnsi="Times New Roman" w:cs="Times New Roman"/>
          <w:sz w:val="24"/>
          <w:szCs w:val="24"/>
          <w:lang w:val="en-ZA"/>
        </w:rPr>
        <w:t>a</w:t>
      </w:r>
      <w:r w:rsidR="00EE56B4" w:rsidRPr="004C2173">
        <w:rPr>
          <w:rFonts w:ascii="Times New Roman" w:hAnsi="Times New Roman" w:cs="Times New Roman"/>
          <w:sz w:val="24"/>
          <w:szCs w:val="24"/>
          <w:lang w:val="en-ZA"/>
        </w:rPr>
        <w:t xml:space="preserve">s such there was no misdirection by the court </w:t>
      </w:r>
      <w:r w:rsidR="00EE56B4" w:rsidRPr="004C2173">
        <w:rPr>
          <w:rFonts w:ascii="Times New Roman" w:hAnsi="Times New Roman" w:cs="Times New Roman"/>
          <w:i/>
          <w:sz w:val="24"/>
          <w:szCs w:val="24"/>
          <w:lang w:val="en-ZA"/>
        </w:rPr>
        <w:t xml:space="preserve">a quo </w:t>
      </w:r>
      <w:r w:rsidR="00275935" w:rsidRPr="004C2173">
        <w:rPr>
          <w:rFonts w:ascii="Times New Roman" w:hAnsi="Times New Roman" w:cs="Times New Roman"/>
          <w:iCs/>
          <w:sz w:val="24"/>
          <w:szCs w:val="24"/>
          <w:lang w:val="en-ZA"/>
        </w:rPr>
        <w:t>in</w:t>
      </w:r>
      <w:r w:rsidR="00275935" w:rsidRPr="004C2173">
        <w:rPr>
          <w:rFonts w:ascii="Times New Roman" w:hAnsi="Times New Roman" w:cs="Times New Roman"/>
          <w:i/>
          <w:sz w:val="24"/>
          <w:szCs w:val="24"/>
          <w:lang w:val="en-ZA"/>
        </w:rPr>
        <w:t xml:space="preserve"> </w:t>
      </w:r>
      <w:r w:rsidR="00EE56B4" w:rsidRPr="004C2173">
        <w:rPr>
          <w:rFonts w:ascii="Times New Roman" w:hAnsi="Times New Roman" w:cs="Times New Roman"/>
          <w:sz w:val="24"/>
          <w:szCs w:val="24"/>
          <w:lang w:val="en-ZA"/>
        </w:rPr>
        <w:t>accepting her evidence.</w:t>
      </w:r>
    </w:p>
    <w:p w14:paraId="1602BB8F" w14:textId="77777777" w:rsidR="00564D3A" w:rsidRPr="00564D3A" w:rsidRDefault="00564D3A" w:rsidP="00564D3A">
      <w:pPr>
        <w:pStyle w:val="ListParagraph"/>
        <w:spacing w:after="0" w:line="360" w:lineRule="auto"/>
        <w:ind w:left="0"/>
        <w:jc w:val="both"/>
        <w:rPr>
          <w:rFonts w:ascii="Times New Roman" w:hAnsi="Times New Roman" w:cs="Times New Roman"/>
          <w:i/>
          <w:sz w:val="24"/>
          <w:szCs w:val="24"/>
          <w:lang w:val="en-ZA"/>
        </w:rPr>
      </w:pPr>
    </w:p>
    <w:p w14:paraId="4B032C1C" w14:textId="093CAF1D" w:rsidR="00CA436F" w:rsidRPr="004C2173" w:rsidRDefault="004C2173" w:rsidP="004C2173">
      <w:pPr>
        <w:spacing w:after="0" w:line="360" w:lineRule="auto"/>
        <w:jc w:val="both"/>
        <w:rPr>
          <w:rFonts w:ascii="Times New Roman" w:hAnsi="Times New Roman" w:cs="Times New Roman"/>
          <w:i/>
          <w:sz w:val="24"/>
          <w:szCs w:val="24"/>
          <w:lang w:val="en-ZA"/>
        </w:rPr>
      </w:pPr>
      <w:r w:rsidRPr="00564D3A">
        <w:rPr>
          <w:rFonts w:ascii="Times New Roman" w:hAnsi="Times New Roman" w:cs="Times New Roman"/>
          <w:sz w:val="24"/>
          <w:szCs w:val="24"/>
          <w:lang w:val="en-ZA"/>
        </w:rPr>
        <w:t>[25]</w:t>
      </w:r>
      <w:r w:rsidRPr="00564D3A">
        <w:rPr>
          <w:rFonts w:ascii="Times New Roman" w:hAnsi="Times New Roman" w:cs="Times New Roman"/>
          <w:sz w:val="24"/>
          <w:szCs w:val="24"/>
          <w:lang w:val="en-ZA"/>
        </w:rPr>
        <w:tab/>
      </w:r>
      <w:r w:rsidR="00CA436F" w:rsidRPr="004C2173">
        <w:rPr>
          <w:rFonts w:ascii="Times New Roman" w:hAnsi="Times New Roman" w:cs="Times New Roman"/>
          <w:iCs/>
          <w:sz w:val="24"/>
          <w:szCs w:val="24"/>
          <w:lang w:val="en-ZA"/>
        </w:rPr>
        <w:t xml:space="preserve">Ms </w:t>
      </w:r>
      <w:proofErr w:type="spellStart"/>
      <w:r w:rsidR="00CA436F" w:rsidRPr="004C2173">
        <w:rPr>
          <w:rFonts w:ascii="Times New Roman" w:hAnsi="Times New Roman" w:cs="Times New Roman"/>
          <w:iCs/>
          <w:sz w:val="24"/>
          <w:szCs w:val="24"/>
          <w:lang w:val="en-ZA"/>
        </w:rPr>
        <w:t>Dyantyi’s</w:t>
      </w:r>
      <w:proofErr w:type="spellEnd"/>
      <w:r w:rsidR="00CA436F" w:rsidRPr="004C2173">
        <w:rPr>
          <w:rFonts w:ascii="Times New Roman" w:hAnsi="Times New Roman" w:cs="Times New Roman"/>
          <w:iCs/>
          <w:sz w:val="24"/>
          <w:szCs w:val="24"/>
          <w:lang w:val="en-ZA"/>
        </w:rPr>
        <w:t xml:space="preserve"> reliance on the case of </w:t>
      </w:r>
      <w:proofErr w:type="spellStart"/>
      <w:r w:rsidR="00CA436F" w:rsidRPr="004C2173">
        <w:rPr>
          <w:rFonts w:ascii="Times New Roman" w:hAnsi="Times New Roman" w:cs="Times New Roman"/>
          <w:i/>
          <w:sz w:val="24"/>
          <w:szCs w:val="24"/>
          <w:lang w:val="en-ZA"/>
        </w:rPr>
        <w:t>Mekka</w:t>
      </w:r>
      <w:proofErr w:type="spellEnd"/>
      <w:r w:rsidR="00CA436F" w:rsidRPr="004C2173">
        <w:rPr>
          <w:rFonts w:ascii="Times New Roman" w:hAnsi="Times New Roman" w:cs="Times New Roman"/>
          <w:i/>
          <w:sz w:val="24"/>
          <w:szCs w:val="24"/>
          <w:lang w:val="en-ZA"/>
        </w:rPr>
        <w:t xml:space="preserve"> </w:t>
      </w:r>
      <w:r w:rsidR="00CA436F" w:rsidRPr="004C2173">
        <w:rPr>
          <w:rFonts w:ascii="Times New Roman" w:hAnsi="Times New Roman" w:cs="Times New Roman"/>
          <w:iCs/>
          <w:sz w:val="24"/>
          <w:szCs w:val="24"/>
          <w:lang w:val="en-ZA"/>
        </w:rPr>
        <w:t xml:space="preserve">was not helpful to her case.  In </w:t>
      </w:r>
      <w:proofErr w:type="spellStart"/>
      <w:r w:rsidR="0025162E" w:rsidRPr="004C2173">
        <w:rPr>
          <w:rFonts w:ascii="Times New Roman" w:hAnsi="Times New Roman" w:cs="Times New Roman"/>
          <w:i/>
          <w:sz w:val="24"/>
          <w:szCs w:val="24"/>
          <w:lang w:val="en-ZA"/>
        </w:rPr>
        <w:t>Mekka</w:t>
      </w:r>
      <w:proofErr w:type="spellEnd"/>
      <w:r w:rsidR="0025162E" w:rsidRPr="004C2173">
        <w:rPr>
          <w:rFonts w:ascii="Times New Roman" w:hAnsi="Times New Roman" w:cs="Times New Roman"/>
          <w:i/>
          <w:sz w:val="24"/>
          <w:szCs w:val="24"/>
          <w:lang w:val="en-ZA"/>
        </w:rPr>
        <w:t xml:space="preserve"> </w:t>
      </w:r>
      <w:r w:rsidR="0025162E" w:rsidRPr="004C2173">
        <w:rPr>
          <w:rFonts w:ascii="Times New Roman" w:hAnsi="Times New Roman" w:cs="Times New Roman"/>
          <w:iCs/>
          <w:sz w:val="24"/>
          <w:szCs w:val="24"/>
          <w:lang w:val="en-ZA"/>
        </w:rPr>
        <w:t xml:space="preserve">the Supreme Court of Appeal refers to its previous decision in </w:t>
      </w:r>
      <w:r w:rsidR="0025162E" w:rsidRPr="004C2173">
        <w:rPr>
          <w:rFonts w:ascii="Times New Roman" w:hAnsi="Times New Roman" w:cs="Times New Roman"/>
          <w:i/>
          <w:sz w:val="24"/>
          <w:szCs w:val="24"/>
          <w:lang w:val="en-ZA"/>
        </w:rPr>
        <w:t>S v B</w:t>
      </w:r>
      <w:r w:rsidR="002F52B6" w:rsidRPr="004C2173">
        <w:rPr>
          <w:rFonts w:ascii="Times New Roman" w:hAnsi="Times New Roman" w:cs="Times New Roman"/>
          <w:i/>
          <w:sz w:val="24"/>
          <w:szCs w:val="24"/>
          <w:lang w:val="en-ZA"/>
        </w:rPr>
        <w:t xml:space="preserve"> </w:t>
      </w:r>
      <w:r w:rsidR="002F52B6" w:rsidRPr="004C2173">
        <w:rPr>
          <w:rFonts w:ascii="Times New Roman" w:hAnsi="Times New Roman" w:cs="Times New Roman"/>
          <w:i/>
          <w:iCs/>
          <w:sz w:val="24"/>
          <w:szCs w:val="24"/>
          <w:lang w:val="en-GB"/>
        </w:rPr>
        <w:t>2003 (1) SA 552 (SCA) para 15</w:t>
      </w:r>
      <w:r w:rsidR="0025162E" w:rsidRPr="004C2173">
        <w:rPr>
          <w:rFonts w:ascii="Times New Roman" w:hAnsi="Times New Roman" w:cs="Times New Roman"/>
          <w:i/>
          <w:sz w:val="24"/>
          <w:szCs w:val="24"/>
          <w:lang w:val="en-ZA"/>
        </w:rPr>
        <w:t xml:space="preserve"> </w:t>
      </w:r>
      <w:r w:rsidR="0025162E" w:rsidRPr="004C2173">
        <w:rPr>
          <w:rFonts w:ascii="Times New Roman" w:hAnsi="Times New Roman" w:cs="Times New Roman"/>
          <w:iCs/>
          <w:sz w:val="24"/>
          <w:szCs w:val="24"/>
          <w:lang w:val="en-ZA"/>
        </w:rPr>
        <w:t>where the following was stated:</w:t>
      </w:r>
    </w:p>
    <w:p w14:paraId="41F19B1E" w14:textId="2D26AA50" w:rsidR="0025162E" w:rsidRPr="00564D3A" w:rsidRDefault="0025162E" w:rsidP="00564D3A">
      <w:pPr>
        <w:pStyle w:val="ListParagraph"/>
        <w:spacing w:after="0" w:line="360" w:lineRule="auto"/>
        <w:jc w:val="both"/>
        <w:rPr>
          <w:rFonts w:ascii="Times New Roman" w:hAnsi="Times New Roman" w:cs="Times New Roman"/>
          <w:iCs/>
          <w:sz w:val="24"/>
          <w:szCs w:val="24"/>
          <w:lang w:val="en-ZA"/>
        </w:rPr>
      </w:pPr>
      <w:r w:rsidRPr="00564D3A">
        <w:rPr>
          <w:rFonts w:ascii="Times New Roman" w:hAnsi="Times New Roman" w:cs="Times New Roman"/>
          <w:iCs/>
          <w:sz w:val="24"/>
          <w:szCs w:val="24"/>
          <w:lang w:val="en-ZA"/>
        </w:rPr>
        <w:t xml:space="preserve">‘The finding by the Court </w:t>
      </w:r>
      <w:r w:rsidRPr="00564D3A">
        <w:rPr>
          <w:rFonts w:ascii="Times New Roman" w:hAnsi="Times New Roman" w:cs="Times New Roman"/>
          <w:i/>
          <w:sz w:val="24"/>
          <w:szCs w:val="24"/>
          <w:lang w:val="en-ZA"/>
        </w:rPr>
        <w:t xml:space="preserve">a quo </w:t>
      </w:r>
      <w:r w:rsidRPr="00564D3A">
        <w:rPr>
          <w:rFonts w:ascii="Times New Roman" w:hAnsi="Times New Roman" w:cs="Times New Roman"/>
          <w:iCs/>
          <w:sz w:val="24"/>
          <w:szCs w:val="24"/>
          <w:lang w:val="en-ZA"/>
        </w:rPr>
        <w:t xml:space="preserve">that the fact that a finding was required necessarily implied than an investigation had to precede the finding was too narrow </w:t>
      </w:r>
      <w:r w:rsidR="00B76646" w:rsidRPr="00564D3A">
        <w:rPr>
          <w:rFonts w:ascii="Times New Roman" w:hAnsi="Times New Roman" w:cs="Times New Roman"/>
          <w:iCs/>
          <w:sz w:val="24"/>
          <w:szCs w:val="24"/>
          <w:lang w:val="en-ZA"/>
        </w:rPr>
        <w:t>an interpretation of the section.</w:t>
      </w:r>
      <w:r w:rsidRPr="00564D3A">
        <w:rPr>
          <w:rFonts w:ascii="Times New Roman" w:hAnsi="Times New Roman" w:cs="Times New Roman"/>
          <w:iCs/>
          <w:sz w:val="24"/>
          <w:szCs w:val="24"/>
          <w:lang w:val="en-ZA"/>
        </w:rPr>
        <w:t xml:space="preserve">  The </w:t>
      </w:r>
      <w:r w:rsidR="00B76646" w:rsidRPr="00564D3A">
        <w:rPr>
          <w:rFonts w:ascii="Times New Roman" w:hAnsi="Times New Roman" w:cs="Times New Roman"/>
          <w:iCs/>
          <w:sz w:val="24"/>
          <w:szCs w:val="24"/>
          <w:lang w:val="en-ZA"/>
        </w:rPr>
        <w:t xml:space="preserve">section did not expressly require that an investigation be </w:t>
      </w:r>
      <w:proofErr w:type="gramStart"/>
      <w:r w:rsidR="00B76646" w:rsidRPr="00564D3A">
        <w:rPr>
          <w:rFonts w:ascii="Times New Roman" w:hAnsi="Times New Roman" w:cs="Times New Roman"/>
          <w:iCs/>
          <w:sz w:val="24"/>
          <w:szCs w:val="24"/>
          <w:lang w:val="en-ZA"/>
        </w:rPr>
        <w:t>held</w:t>
      </w:r>
      <w:proofErr w:type="gramEnd"/>
      <w:r w:rsidR="00B76646" w:rsidRPr="00564D3A">
        <w:rPr>
          <w:rFonts w:ascii="Times New Roman" w:hAnsi="Times New Roman" w:cs="Times New Roman"/>
          <w:iCs/>
          <w:sz w:val="24"/>
          <w:szCs w:val="24"/>
          <w:lang w:val="en-ZA"/>
        </w:rPr>
        <w:t xml:space="preserve"> and an investigation was not required in all circumstances in order to make such a finding.  For example, it could happen that when an attempt is made to administer the oath or to obtain the affirmation it came to light that the person involved did not understand the nature and import of the oath or the affirmation.  The mere youthfulness of a child could justify such a finding.  Nothing was required more than that the presiding judicial officer had to form an opinion that the witness did not understand the nature and import of the oath or the affirmation due to ignorance arising from youth, defective </w:t>
      </w:r>
      <w:proofErr w:type="gramStart"/>
      <w:r w:rsidR="00B76646" w:rsidRPr="00564D3A">
        <w:rPr>
          <w:rFonts w:ascii="Times New Roman" w:hAnsi="Times New Roman" w:cs="Times New Roman"/>
          <w:iCs/>
          <w:sz w:val="24"/>
          <w:szCs w:val="24"/>
          <w:lang w:val="en-ZA"/>
        </w:rPr>
        <w:t>education</w:t>
      </w:r>
      <w:proofErr w:type="gramEnd"/>
      <w:r w:rsidR="00B76646" w:rsidRPr="00564D3A">
        <w:rPr>
          <w:rFonts w:ascii="Times New Roman" w:hAnsi="Times New Roman" w:cs="Times New Roman"/>
          <w:iCs/>
          <w:sz w:val="24"/>
          <w:szCs w:val="24"/>
          <w:lang w:val="en-ZA"/>
        </w:rPr>
        <w:t xml:space="preserve"> or other cause.  Although preferred, a </w:t>
      </w:r>
      <w:r w:rsidR="0006225F" w:rsidRPr="00564D3A">
        <w:rPr>
          <w:rFonts w:ascii="Times New Roman" w:hAnsi="Times New Roman" w:cs="Times New Roman"/>
          <w:iCs/>
          <w:sz w:val="24"/>
          <w:szCs w:val="24"/>
          <w:lang w:val="en-ZA"/>
        </w:rPr>
        <w:t>formally noted finding was not required.’</w:t>
      </w:r>
    </w:p>
    <w:p w14:paraId="121F5DD4" w14:textId="77777777" w:rsidR="008E56CF" w:rsidRPr="00564D3A" w:rsidRDefault="008E56CF" w:rsidP="00564D3A">
      <w:pPr>
        <w:pStyle w:val="ListParagraph"/>
        <w:spacing w:after="0" w:line="360" w:lineRule="auto"/>
        <w:ind w:left="0"/>
        <w:jc w:val="both"/>
        <w:rPr>
          <w:rFonts w:ascii="Times New Roman" w:hAnsi="Times New Roman" w:cs="Times New Roman"/>
          <w:i/>
          <w:sz w:val="24"/>
          <w:szCs w:val="24"/>
          <w:lang w:val="en-ZA"/>
        </w:rPr>
      </w:pPr>
    </w:p>
    <w:p w14:paraId="585F3B7F" w14:textId="203C3DBD" w:rsidR="008E56CF" w:rsidRPr="004C2173" w:rsidRDefault="004C2173" w:rsidP="004C2173">
      <w:pPr>
        <w:spacing w:after="0" w:line="360" w:lineRule="auto"/>
        <w:jc w:val="both"/>
        <w:rPr>
          <w:rFonts w:ascii="Times New Roman" w:hAnsi="Times New Roman" w:cs="Times New Roman"/>
          <w:i/>
          <w:sz w:val="24"/>
          <w:szCs w:val="24"/>
          <w:lang w:val="en-ZA"/>
        </w:rPr>
      </w:pPr>
      <w:r w:rsidRPr="00564D3A">
        <w:rPr>
          <w:rFonts w:ascii="Times New Roman" w:hAnsi="Times New Roman" w:cs="Times New Roman"/>
          <w:sz w:val="24"/>
          <w:szCs w:val="24"/>
          <w:lang w:val="en-ZA"/>
        </w:rPr>
        <w:t>[26]</w:t>
      </w:r>
      <w:r w:rsidRPr="00564D3A">
        <w:rPr>
          <w:rFonts w:ascii="Times New Roman" w:hAnsi="Times New Roman" w:cs="Times New Roman"/>
          <w:sz w:val="24"/>
          <w:szCs w:val="24"/>
          <w:lang w:val="en-ZA"/>
        </w:rPr>
        <w:tab/>
      </w:r>
      <w:r w:rsidR="0006225F" w:rsidRPr="004C2173">
        <w:rPr>
          <w:rFonts w:ascii="Times New Roman" w:hAnsi="Times New Roman" w:cs="Times New Roman"/>
          <w:sz w:val="24"/>
          <w:szCs w:val="24"/>
          <w:lang w:val="en-ZA"/>
        </w:rPr>
        <w:t>Now turning to the question of whether the state</w:t>
      </w:r>
      <w:r w:rsidR="00DB0221" w:rsidRPr="004C2173">
        <w:rPr>
          <w:rFonts w:ascii="Times New Roman" w:hAnsi="Times New Roman" w:cs="Times New Roman"/>
          <w:sz w:val="24"/>
          <w:szCs w:val="24"/>
          <w:lang w:val="en-ZA"/>
        </w:rPr>
        <w:t xml:space="preserve"> has</w:t>
      </w:r>
      <w:r w:rsidR="0006225F" w:rsidRPr="004C2173">
        <w:rPr>
          <w:rFonts w:ascii="Times New Roman" w:hAnsi="Times New Roman" w:cs="Times New Roman"/>
          <w:sz w:val="24"/>
          <w:szCs w:val="24"/>
          <w:lang w:val="en-ZA"/>
        </w:rPr>
        <w:t xml:space="preserve"> established its case beyond reasonable doubt the starting point would be to consider the </w:t>
      </w:r>
      <w:r w:rsidR="008E56CF" w:rsidRPr="004C2173">
        <w:rPr>
          <w:rFonts w:ascii="Times New Roman" w:hAnsi="Times New Roman" w:cs="Times New Roman"/>
          <w:sz w:val="24"/>
          <w:szCs w:val="24"/>
          <w:lang w:val="en-ZA"/>
        </w:rPr>
        <w:t xml:space="preserve">facts </w:t>
      </w:r>
      <w:r w:rsidR="0006225F" w:rsidRPr="004C2173">
        <w:rPr>
          <w:rFonts w:ascii="Times New Roman" w:hAnsi="Times New Roman" w:cs="Times New Roman"/>
          <w:sz w:val="24"/>
          <w:szCs w:val="24"/>
          <w:lang w:val="en-ZA"/>
        </w:rPr>
        <w:t>which are</w:t>
      </w:r>
      <w:r w:rsidR="008E56CF" w:rsidRPr="004C2173">
        <w:rPr>
          <w:rFonts w:ascii="Times New Roman" w:hAnsi="Times New Roman" w:cs="Times New Roman"/>
          <w:sz w:val="24"/>
          <w:szCs w:val="24"/>
          <w:lang w:val="en-ZA"/>
        </w:rPr>
        <w:t xml:space="preserve"> common cause between the </w:t>
      </w:r>
      <w:r w:rsidR="0006225F" w:rsidRPr="004C2173">
        <w:rPr>
          <w:rFonts w:ascii="Times New Roman" w:hAnsi="Times New Roman" w:cs="Times New Roman"/>
          <w:sz w:val="24"/>
          <w:szCs w:val="24"/>
          <w:lang w:val="en-ZA"/>
        </w:rPr>
        <w:t>a</w:t>
      </w:r>
      <w:r w:rsidR="008E56CF" w:rsidRPr="004C2173">
        <w:rPr>
          <w:rFonts w:ascii="Times New Roman" w:hAnsi="Times New Roman" w:cs="Times New Roman"/>
          <w:sz w:val="24"/>
          <w:szCs w:val="24"/>
          <w:lang w:val="en-ZA"/>
        </w:rPr>
        <w:t xml:space="preserve">ppellant and the </w:t>
      </w:r>
      <w:r w:rsidR="0006225F" w:rsidRPr="004C2173">
        <w:rPr>
          <w:rFonts w:ascii="Times New Roman" w:hAnsi="Times New Roman" w:cs="Times New Roman"/>
          <w:sz w:val="24"/>
          <w:szCs w:val="24"/>
          <w:lang w:val="en-ZA"/>
        </w:rPr>
        <w:t>r</w:t>
      </w:r>
      <w:r w:rsidR="008E56CF" w:rsidRPr="004C2173">
        <w:rPr>
          <w:rFonts w:ascii="Times New Roman" w:hAnsi="Times New Roman" w:cs="Times New Roman"/>
          <w:sz w:val="24"/>
          <w:szCs w:val="24"/>
          <w:lang w:val="en-ZA"/>
        </w:rPr>
        <w:t>espondent</w:t>
      </w:r>
      <w:r w:rsidR="0006225F" w:rsidRPr="004C2173">
        <w:rPr>
          <w:rFonts w:ascii="Times New Roman" w:hAnsi="Times New Roman" w:cs="Times New Roman"/>
          <w:sz w:val="24"/>
          <w:szCs w:val="24"/>
          <w:lang w:val="en-ZA"/>
        </w:rPr>
        <w:t xml:space="preserve"> which are the following</w:t>
      </w:r>
      <w:r w:rsidR="008E56CF" w:rsidRPr="004C2173">
        <w:rPr>
          <w:rFonts w:ascii="Times New Roman" w:hAnsi="Times New Roman" w:cs="Times New Roman"/>
          <w:sz w:val="24"/>
          <w:szCs w:val="24"/>
          <w:lang w:val="en-ZA"/>
        </w:rPr>
        <w:t>:</w:t>
      </w:r>
    </w:p>
    <w:p w14:paraId="2F63252E" w14:textId="77777777" w:rsidR="00564D3A" w:rsidRPr="00564D3A" w:rsidRDefault="00564D3A" w:rsidP="00564D3A">
      <w:pPr>
        <w:pStyle w:val="ListParagraph"/>
        <w:spacing w:after="0" w:line="360" w:lineRule="auto"/>
        <w:ind w:left="0"/>
        <w:jc w:val="both"/>
        <w:rPr>
          <w:rFonts w:ascii="Times New Roman" w:hAnsi="Times New Roman" w:cs="Times New Roman"/>
          <w:i/>
          <w:sz w:val="24"/>
          <w:szCs w:val="24"/>
          <w:lang w:val="en-ZA"/>
        </w:rPr>
      </w:pPr>
    </w:p>
    <w:p w14:paraId="587A5ACA" w14:textId="6A21F770" w:rsidR="008E56CF" w:rsidRDefault="00B77E22" w:rsidP="00564D3A">
      <w:pPr>
        <w:pStyle w:val="ListParagraph"/>
        <w:spacing w:after="0" w:line="360" w:lineRule="auto"/>
        <w:ind w:left="1440" w:hanging="720"/>
        <w:jc w:val="both"/>
        <w:rPr>
          <w:rFonts w:ascii="Times New Roman" w:hAnsi="Times New Roman" w:cs="Times New Roman"/>
          <w:sz w:val="24"/>
          <w:szCs w:val="24"/>
          <w:lang w:val="en-ZA"/>
        </w:rPr>
      </w:pPr>
      <w:r>
        <w:rPr>
          <w:rFonts w:ascii="Times New Roman" w:hAnsi="Times New Roman" w:cs="Times New Roman"/>
          <w:sz w:val="24"/>
          <w:szCs w:val="24"/>
          <w:lang w:val="en-ZA"/>
        </w:rPr>
        <w:t>26</w:t>
      </w:r>
      <w:r w:rsidR="00E351E0" w:rsidRPr="00564D3A">
        <w:rPr>
          <w:rFonts w:ascii="Times New Roman" w:hAnsi="Times New Roman" w:cs="Times New Roman"/>
          <w:sz w:val="24"/>
          <w:szCs w:val="24"/>
          <w:lang w:val="en-ZA"/>
        </w:rPr>
        <w:t>.1</w:t>
      </w:r>
      <w:r w:rsidR="00E351E0" w:rsidRPr="00564D3A">
        <w:rPr>
          <w:rFonts w:ascii="Times New Roman" w:hAnsi="Times New Roman" w:cs="Times New Roman"/>
          <w:sz w:val="24"/>
          <w:szCs w:val="24"/>
          <w:lang w:val="en-ZA"/>
        </w:rPr>
        <w:tab/>
      </w:r>
      <w:r w:rsidR="008E56CF" w:rsidRPr="00564D3A">
        <w:rPr>
          <w:rFonts w:ascii="Times New Roman" w:hAnsi="Times New Roman" w:cs="Times New Roman"/>
          <w:sz w:val="24"/>
          <w:szCs w:val="24"/>
          <w:lang w:val="en-ZA"/>
        </w:rPr>
        <w:t xml:space="preserve">The </w:t>
      </w:r>
      <w:r w:rsidR="00D23C7C" w:rsidRPr="00564D3A">
        <w:rPr>
          <w:rFonts w:ascii="Times New Roman" w:hAnsi="Times New Roman" w:cs="Times New Roman"/>
          <w:sz w:val="24"/>
          <w:szCs w:val="24"/>
          <w:lang w:val="en-ZA"/>
        </w:rPr>
        <w:t>c</w:t>
      </w:r>
      <w:r w:rsidR="008E56CF" w:rsidRPr="00564D3A">
        <w:rPr>
          <w:rFonts w:ascii="Times New Roman" w:hAnsi="Times New Roman" w:cs="Times New Roman"/>
          <w:sz w:val="24"/>
          <w:szCs w:val="24"/>
          <w:lang w:val="en-ZA"/>
        </w:rPr>
        <w:t xml:space="preserve">omplainant and the </w:t>
      </w:r>
      <w:r w:rsidR="00D23C7C" w:rsidRPr="00564D3A">
        <w:rPr>
          <w:rFonts w:ascii="Times New Roman" w:hAnsi="Times New Roman" w:cs="Times New Roman"/>
          <w:sz w:val="24"/>
          <w:szCs w:val="24"/>
          <w:lang w:val="en-ZA"/>
        </w:rPr>
        <w:t>a</w:t>
      </w:r>
      <w:r w:rsidR="008E56CF" w:rsidRPr="00564D3A">
        <w:rPr>
          <w:rFonts w:ascii="Times New Roman" w:hAnsi="Times New Roman" w:cs="Times New Roman"/>
          <w:sz w:val="24"/>
          <w:szCs w:val="24"/>
          <w:lang w:val="en-ZA"/>
        </w:rPr>
        <w:t xml:space="preserve">ppellant were known to each other.  They both resided </w:t>
      </w:r>
      <w:r w:rsidR="0022621E" w:rsidRPr="00564D3A">
        <w:rPr>
          <w:rFonts w:ascii="Times New Roman" w:hAnsi="Times New Roman" w:cs="Times New Roman"/>
          <w:sz w:val="24"/>
          <w:szCs w:val="24"/>
          <w:lang w:val="en-ZA"/>
        </w:rPr>
        <w:t xml:space="preserve">at </w:t>
      </w:r>
      <w:r w:rsidR="008E56CF" w:rsidRPr="00564D3A">
        <w:rPr>
          <w:rFonts w:ascii="Times New Roman" w:hAnsi="Times New Roman" w:cs="Times New Roman"/>
          <w:sz w:val="24"/>
          <w:szCs w:val="24"/>
          <w:lang w:val="en-ZA"/>
        </w:rPr>
        <w:t>N</w:t>
      </w:r>
      <w:r w:rsidR="00591314" w:rsidRPr="00564D3A">
        <w:rPr>
          <w:rFonts w:ascii="Times New Roman" w:hAnsi="Times New Roman" w:cs="Times New Roman"/>
          <w:sz w:val="24"/>
          <w:szCs w:val="24"/>
          <w:lang w:val="en-ZA"/>
        </w:rPr>
        <w:t>U</w:t>
      </w:r>
      <w:r w:rsidR="008E56CF" w:rsidRPr="00564D3A">
        <w:rPr>
          <w:rFonts w:ascii="Times New Roman" w:hAnsi="Times New Roman" w:cs="Times New Roman"/>
          <w:sz w:val="24"/>
          <w:szCs w:val="24"/>
          <w:lang w:val="en-ZA"/>
        </w:rPr>
        <w:t xml:space="preserve"> 5A</w:t>
      </w:r>
      <w:r w:rsidR="0022621E" w:rsidRPr="00564D3A">
        <w:rPr>
          <w:rFonts w:ascii="Times New Roman" w:hAnsi="Times New Roman" w:cs="Times New Roman"/>
          <w:sz w:val="24"/>
          <w:szCs w:val="24"/>
          <w:lang w:val="en-ZA"/>
        </w:rPr>
        <w:t xml:space="preserve"> in </w:t>
      </w:r>
      <w:proofErr w:type="spellStart"/>
      <w:r w:rsidR="0022621E" w:rsidRPr="00564D3A">
        <w:rPr>
          <w:rFonts w:ascii="Times New Roman" w:hAnsi="Times New Roman" w:cs="Times New Roman"/>
          <w:sz w:val="24"/>
          <w:szCs w:val="24"/>
          <w:lang w:val="en-ZA"/>
        </w:rPr>
        <w:t>Mdantsane</w:t>
      </w:r>
      <w:proofErr w:type="spellEnd"/>
      <w:r w:rsidR="008E56CF" w:rsidRPr="00564D3A">
        <w:rPr>
          <w:rFonts w:ascii="Times New Roman" w:hAnsi="Times New Roman" w:cs="Times New Roman"/>
          <w:sz w:val="24"/>
          <w:szCs w:val="24"/>
          <w:lang w:val="en-ZA"/>
        </w:rPr>
        <w:t>.</w:t>
      </w:r>
    </w:p>
    <w:p w14:paraId="5E696B66" w14:textId="77777777" w:rsidR="00564D3A" w:rsidRPr="00564D3A" w:rsidRDefault="00564D3A" w:rsidP="00564D3A">
      <w:pPr>
        <w:spacing w:after="0" w:line="360" w:lineRule="auto"/>
        <w:jc w:val="both"/>
        <w:rPr>
          <w:rFonts w:ascii="Times New Roman" w:hAnsi="Times New Roman" w:cs="Times New Roman"/>
          <w:sz w:val="24"/>
          <w:szCs w:val="24"/>
          <w:lang w:val="en-ZA"/>
        </w:rPr>
      </w:pPr>
    </w:p>
    <w:p w14:paraId="5634E2D7" w14:textId="345A474C" w:rsidR="008E56CF" w:rsidRDefault="00B77E22" w:rsidP="00564D3A">
      <w:pPr>
        <w:pStyle w:val="ListParagraph"/>
        <w:spacing w:after="0" w:line="360" w:lineRule="auto"/>
        <w:ind w:left="1440" w:hanging="720"/>
        <w:jc w:val="both"/>
        <w:rPr>
          <w:rFonts w:ascii="Times New Roman" w:hAnsi="Times New Roman" w:cs="Times New Roman"/>
          <w:sz w:val="24"/>
          <w:szCs w:val="24"/>
          <w:lang w:val="en-ZA"/>
        </w:rPr>
      </w:pPr>
      <w:r>
        <w:rPr>
          <w:rFonts w:ascii="Times New Roman" w:hAnsi="Times New Roman" w:cs="Times New Roman"/>
          <w:sz w:val="24"/>
          <w:szCs w:val="24"/>
          <w:lang w:val="en-ZA"/>
        </w:rPr>
        <w:t>26</w:t>
      </w:r>
      <w:r w:rsidR="00E351E0" w:rsidRPr="00564D3A">
        <w:rPr>
          <w:rFonts w:ascii="Times New Roman" w:hAnsi="Times New Roman" w:cs="Times New Roman"/>
          <w:sz w:val="24"/>
          <w:szCs w:val="24"/>
          <w:lang w:val="en-ZA"/>
        </w:rPr>
        <w:t>.2</w:t>
      </w:r>
      <w:r w:rsidR="00E351E0" w:rsidRPr="00564D3A">
        <w:rPr>
          <w:rFonts w:ascii="Times New Roman" w:hAnsi="Times New Roman" w:cs="Times New Roman"/>
          <w:sz w:val="24"/>
          <w:szCs w:val="24"/>
          <w:lang w:val="en-ZA"/>
        </w:rPr>
        <w:tab/>
      </w:r>
      <w:r w:rsidR="008E56CF" w:rsidRPr="00564D3A">
        <w:rPr>
          <w:rFonts w:ascii="Times New Roman" w:hAnsi="Times New Roman" w:cs="Times New Roman"/>
          <w:sz w:val="24"/>
          <w:szCs w:val="24"/>
          <w:lang w:val="en-ZA"/>
        </w:rPr>
        <w:t xml:space="preserve">While the complainant was standing </w:t>
      </w:r>
      <w:r w:rsidR="00C21020" w:rsidRPr="00564D3A">
        <w:rPr>
          <w:rFonts w:ascii="Times New Roman" w:hAnsi="Times New Roman" w:cs="Times New Roman"/>
          <w:sz w:val="24"/>
          <w:szCs w:val="24"/>
          <w:lang w:val="en-ZA"/>
        </w:rPr>
        <w:t>i</w:t>
      </w:r>
      <w:r w:rsidR="008E56CF" w:rsidRPr="00564D3A">
        <w:rPr>
          <w:rFonts w:ascii="Times New Roman" w:hAnsi="Times New Roman" w:cs="Times New Roman"/>
          <w:sz w:val="24"/>
          <w:szCs w:val="24"/>
          <w:lang w:val="en-ZA"/>
        </w:rPr>
        <w:t xml:space="preserve">n the street together </w:t>
      </w:r>
      <w:r w:rsidR="0006225F" w:rsidRPr="00564D3A">
        <w:rPr>
          <w:rFonts w:ascii="Times New Roman" w:hAnsi="Times New Roman" w:cs="Times New Roman"/>
          <w:sz w:val="24"/>
          <w:szCs w:val="24"/>
          <w:lang w:val="en-ZA"/>
        </w:rPr>
        <w:t>with</w:t>
      </w:r>
      <w:r w:rsidR="008E56CF" w:rsidRPr="00564D3A">
        <w:rPr>
          <w:rFonts w:ascii="Times New Roman" w:hAnsi="Times New Roman" w:cs="Times New Roman"/>
          <w:sz w:val="24"/>
          <w:szCs w:val="24"/>
          <w:lang w:val="en-ZA"/>
        </w:rPr>
        <w:t xml:space="preserve"> </w:t>
      </w:r>
      <w:r w:rsidR="00D23C7C" w:rsidRPr="00564D3A">
        <w:rPr>
          <w:rFonts w:ascii="Times New Roman" w:hAnsi="Times New Roman" w:cs="Times New Roman"/>
          <w:sz w:val="24"/>
          <w:szCs w:val="24"/>
          <w:lang w:val="en-ZA"/>
        </w:rPr>
        <w:t>two</w:t>
      </w:r>
      <w:r w:rsidR="008E56CF" w:rsidRPr="00564D3A">
        <w:rPr>
          <w:rFonts w:ascii="Times New Roman" w:hAnsi="Times New Roman" w:cs="Times New Roman"/>
          <w:sz w:val="24"/>
          <w:szCs w:val="24"/>
          <w:lang w:val="en-ZA"/>
        </w:rPr>
        <w:t xml:space="preserve"> of her companions</w:t>
      </w:r>
      <w:r w:rsidR="00C21020" w:rsidRPr="00564D3A">
        <w:rPr>
          <w:rFonts w:ascii="Times New Roman" w:hAnsi="Times New Roman" w:cs="Times New Roman"/>
          <w:sz w:val="24"/>
          <w:szCs w:val="24"/>
          <w:lang w:val="en-ZA"/>
        </w:rPr>
        <w:t>,</w:t>
      </w:r>
      <w:r w:rsidR="008E56CF" w:rsidRPr="00564D3A">
        <w:rPr>
          <w:rFonts w:ascii="Times New Roman" w:hAnsi="Times New Roman" w:cs="Times New Roman"/>
          <w:sz w:val="24"/>
          <w:szCs w:val="24"/>
          <w:lang w:val="en-ZA"/>
        </w:rPr>
        <w:t xml:space="preserve"> the </w:t>
      </w:r>
      <w:r w:rsidR="00D23C7C" w:rsidRPr="00564D3A">
        <w:rPr>
          <w:rFonts w:ascii="Times New Roman" w:hAnsi="Times New Roman" w:cs="Times New Roman"/>
          <w:sz w:val="24"/>
          <w:szCs w:val="24"/>
          <w:lang w:val="en-ZA"/>
        </w:rPr>
        <w:t>a</w:t>
      </w:r>
      <w:r w:rsidR="008E56CF" w:rsidRPr="00564D3A">
        <w:rPr>
          <w:rFonts w:ascii="Times New Roman" w:hAnsi="Times New Roman" w:cs="Times New Roman"/>
          <w:sz w:val="24"/>
          <w:szCs w:val="24"/>
          <w:lang w:val="en-ZA"/>
        </w:rPr>
        <w:t>ppellant emerged</w:t>
      </w:r>
      <w:r w:rsidR="00C21020" w:rsidRPr="00564D3A">
        <w:rPr>
          <w:rFonts w:ascii="Times New Roman" w:hAnsi="Times New Roman" w:cs="Times New Roman"/>
          <w:sz w:val="24"/>
          <w:szCs w:val="24"/>
          <w:lang w:val="en-ZA"/>
        </w:rPr>
        <w:t>,</w:t>
      </w:r>
      <w:r w:rsidR="008E56CF" w:rsidRPr="00564D3A">
        <w:rPr>
          <w:rFonts w:ascii="Times New Roman" w:hAnsi="Times New Roman" w:cs="Times New Roman"/>
          <w:sz w:val="24"/>
          <w:szCs w:val="24"/>
          <w:lang w:val="en-ZA"/>
        </w:rPr>
        <w:t xml:space="preserve"> driving a motor vehicle.</w:t>
      </w:r>
    </w:p>
    <w:p w14:paraId="32B2A2EF" w14:textId="77777777" w:rsidR="00564D3A" w:rsidRPr="00564D3A" w:rsidRDefault="00564D3A" w:rsidP="00564D3A">
      <w:pPr>
        <w:spacing w:after="0" w:line="360" w:lineRule="auto"/>
        <w:jc w:val="both"/>
        <w:rPr>
          <w:rFonts w:ascii="Times New Roman" w:hAnsi="Times New Roman" w:cs="Times New Roman"/>
          <w:sz w:val="24"/>
          <w:szCs w:val="24"/>
          <w:lang w:val="en-ZA"/>
        </w:rPr>
      </w:pPr>
    </w:p>
    <w:p w14:paraId="45EF2B0C" w14:textId="44043F7A" w:rsidR="008E56CF" w:rsidRDefault="00B77E22" w:rsidP="00564D3A">
      <w:pPr>
        <w:pStyle w:val="ListParagraph"/>
        <w:spacing w:after="0" w:line="360" w:lineRule="auto"/>
        <w:ind w:left="1440" w:hanging="720"/>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26</w:t>
      </w:r>
      <w:r w:rsidR="00E351E0" w:rsidRPr="00564D3A">
        <w:rPr>
          <w:rFonts w:ascii="Times New Roman" w:hAnsi="Times New Roman" w:cs="Times New Roman"/>
          <w:sz w:val="24"/>
          <w:szCs w:val="24"/>
          <w:lang w:val="en-ZA"/>
        </w:rPr>
        <w:t>.3</w:t>
      </w:r>
      <w:r w:rsidR="00E351E0" w:rsidRPr="00564D3A">
        <w:rPr>
          <w:rFonts w:ascii="Times New Roman" w:hAnsi="Times New Roman" w:cs="Times New Roman"/>
          <w:sz w:val="24"/>
          <w:szCs w:val="24"/>
          <w:lang w:val="en-ZA"/>
        </w:rPr>
        <w:tab/>
      </w:r>
      <w:r w:rsidR="008E56CF" w:rsidRPr="00564D3A">
        <w:rPr>
          <w:rFonts w:ascii="Times New Roman" w:hAnsi="Times New Roman" w:cs="Times New Roman"/>
          <w:sz w:val="24"/>
          <w:szCs w:val="24"/>
          <w:lang w:val="en-ZA"/>
        </w:rPr>
        <w:t xml:space="preserve">The </w:t>
      </w:r>
      <w:r w:rsidR="00D23C7C" w:rsidRPr="00564D3A">
        <w:rPr>
          <w:rFonts w:ascii="Times New Roman" w:hAnsi="Times New Roman" w:cs="Times New Roman"/>
          <w:sz w:val="24"/>
          <w:szCs w:val="24"/>
          <w:lang w:val="en-ZA"/>
        </w:rPr>
        <w:t>a</w:t>
      </w:r>
      <w:r w:rsidR="008E56CF" w:rsidRPr="00564D3A">
        <w:rPr>
          <w:rFonts w:ascii="Times New Roman" w:hAnsi="Times New Roman" w:cs="Times New Roman"/>
          <w:sz w:val="24"/>
          <w:szCs w:val="24"/>
          <w:lang w:val="en-ZA"/>
        </w:rPr>
        <w:t>ppellant then stopped his m</w:t>
      </w:r>
      <w:r w:rsidR="00452F58" w:rsidRPr="00564D3A">
        <w:rPr>
          <w:rFonts w:ascii="Times New Roman" w:hAnsi="Times New Roman" w:cs="Times New Roman"/>
          <w:sz w:val="24"/>
          <w:szCs w:val="24"/>
          <w:lang w:val="en-ZA"/>
        </w:rPr>
        <w:t xml:space="preserve">otor vehicle and requested the </w:t>
      </w:r>
      <w:r w:rsidR="00D23C7C" w:rsidRPr="00564D3A">
        <w:rPr>
          <w:rFonts w:ascii="Times New Roman" w:hAnsi="Times New Roman" w:cs="Times New Roman"/>
          <w:sz w:val="24"/>
          <w:szCs w:val="24"/>
          <w:lang w:val="en-ZA"/>
        </w:rPr>
        <w:t>c</w:t>
      </w:r>
      <w:r w:rsidR="008E56CF" w:rsidRPr="00564D3A">
        <w:rPr>
          <w:rFonts w:ascii="Times New Roman" w:hAnsi="Times New Roman" w:cs="Times New Roman"/>
          <w:sz w:val="24"/>
          <w:szCs w:val="24"/>
          <w:lang w:val="en-ZA"/>
        </w:rPr>
        <w:t>omplainant to accompany him</w:t>
      </w:r>
      <w:r w:rsidR="00D23C7C" w:rsidRPr="00564D3A">
        <w:rPr>
          <w:rFonts w:ascii="Times New Roman" w:hAnsi="Times New Roman" w:cs="Times New Roman"/>
          <w:sz w:val="24"/>
          <w:szCs w:val="24"/>
          <w:lang w:val="en-ZA"/>
        </w:rPr>
        <w:t xml:space="preserve"> to the Highway taxi rank</w:t>
      </w:r>
      <w:r w:rsidR="008E56CF" w:rsidRPr="00564D3A">
        <w:rPr>
          <w:rFonts w:ascii="Times New Roman" w:hAnsi="Times New Roman" w:cs="Times New Roman"/>
          <w:sz w:val="24"/>
          <w:szCs w:val="24"/>
          <w:lang w:val="en-ZA"/>
        </w:rPr>
        <w:t>.</w:t>
      </w:r>
    </w:p>
    <w:p w14:paraId="03B286EB" w14:textId="77777777" w:rsidR="00564D3A" w:rsidRPr="00564D3A" w:rsidRDefault="00564D3A" w:rsidP="00564D3A">
      <w:pPr>
        <w:spacing w:after="0" w:line="360" w:lineRule="auto"/>
        <w:jc w:val="both"/>
        <w:rPr>
          <w:rFonts w:ascii="Times New Roman" w:hAnsi="Times New Roman" w:cs="Times New Roman"/>
          <w:sz w:val="24"/>
          <w:szCs w:val="24"/>
          <w:lang w:val="en-ZA"/>
        </w:rPr>
      </w:pPr>
    </w:p>
    <w:p w14:paraId="2A50C132" w14:textId="53EAA390" w:rsidR="008E56CF" w:rsidRDefault="00B77E22" w:rsidP="00564D3A">
      <w:pPr>
        <w:pStyle w:val="ListParagraph"/>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26</w:t>
      </w:r>
      <w:r w:rsidR="00E351E0" w:rsidRPr="00564D3A">
        <w:rPr>
          <w:rFonts w:ascii="Times New Roman" w:hAnsi="Times New Roman" w:cs="Times New Roman"/>
          <w:sz w:val="24"/>
          <w:szCs w:val="24"/>
          <w:lang w:val="en-ZA"/>
        </w:rPr>
        <w:t>.4</w:t>
      </w:r>
      <w:r w:rsidR="00E351E0" w:rsidRPr="00564D3A">
        <w:rPr>
          <w:rFonts w:ascii="Times New Roman" w:hAnsi="Times New Roman" w:cs="Times New Roman"/>
          <w:sz w:val="24"/>
          <w:szCs w:val="24"/>
          <w:lang w:val="en-ZA"/>
        </w:rPr>
        <w:tab/>
      </w:r>
      <w:r w:rsidR="008E56CF" w:rsidRPr="00564D3A">
        <w:rPr>
          <w:rFonts w:ascii="Times New Roman" w:hAnsi="Times New Roman" w:cs="Times New Roman"/>
          <w:sz w:val="24"/>
          <w:szCs w:val="24"/>
          <w:lang w:val="en-ZA"/>
        </w:rPr>
        <w:t xml:space="preserve">The </w:t>
      </w:r>
      <w:r w:rsidR="00D23C7C" w:rsidRPr="00564D3A">
        <w:rPr>
          <w:rFonts w:ascii="Times New Roman" w:hAnsi="Times New Roman" w:cs="Times New Roman"/>
          <w:sz w:val="24"/>
          <w:szCs w:val="24"/>
          <w:lang w:val="en-ZA"/>
        </w:rPr>
        <w:t>c</w:t>
      </w:r>
      <w:r w:rsidR="008E56CF" w:rsidRPr="00564D3A">
        <w:rPr>
          <w:rFonts w:ascii="Times New Roman" w:hAnsi="Times New Roman" w:cs="Times New Roman"/>
          <w:sz w:val="24"/>
          <w:szCs w:val="24"/>
          <w:lang w:val="en-ZA"/>
        </w:rPr>
        <w:t xml:space="preserve">omplainant </w:t>
      </w:r>
      <w:r w:rsidR="00C21020" w:rsidRPr="00564D3A">
        <w:rPr>
          <w:rFonts w:ascii="Times New Roman" w:hAnsi="Times New Roman" w:cs="Times New Roman"/>
          <w:sz w:val="24"/>
          <w:szCs w:val="24"/>
          <w:lang w:val="en-ZA"/>
        </w:rPr>
        <w:t>boarded</w:t>
      </w:r>
      <w:r w:rsidR="008E56CF" w:rsidRPr="00564D3A">
        <w:rPr>
          <w:rFonts w:ascii="Times New Roman" w:hAnsi="Times New Roman" w:cs="Times New Roman"/>
          <w:sz w:val="24"/>
          <w:szCs w:val="24"/>
          <w:lang w:val="en-ZA"/>
        </w:rPr>
        <w:t xml:space="preserve"> the motor vehicle.</w:t>
      </w:r>
    </w:p>
    <w:p w14:paraId="3F385FBE" w14:textId="77777777" w:rsidR="00564D3A" w:rsidRPr="00564D3A" w:rsidRDefault="00564D3A" w:rsidP="00564D3A">
      <w:pPr>
        <w:pStyle w:val="ListParagraph"/>
        <w:spacing w:after="0" w:line="360" w:lineRule="auto"/>
        <w:jc w:val="both"/>
        <w:rPr>
          <w:rFonts w:ascii="Times New Roman" w:hAnsi="Times New Roman" w:cs="Times New Roman"/>
          <w:sz w:val="24"/>
          <w:szCs w:val="24"/>
          <w:lang w:val="en-ZA"/>
        </w:rPr>
      </w:pPr>
    </w:p>
    <w:p w14:paraId="6AB31A03" w14:textId="036062BE" w:rsidR="00591314" w:rsidRDefault="00B77E22" w:rsidP="00564D3A">
      <w:pPr>
        <w:pStyle w:val="ListParagraph"/>
        <w:spacing w:after="0" w:line="360" w:lineRule="auto"/>
        <w:ind w:left="1440" w:hanging="720"/>
        <w:jc w:val="both"/>
        <w:rPr>
          <w:rFonts w:ascii="Times New Roman" w:hAnsi="Times New Roman" w:cs="Times New Roman"/>
          <w:sz w:val="24"/>
          <w:szCs w:val="24"/>
          <w:lang w:val="en-ZA"/>
        </w:rPr>
      </w:pPr>
      <w:r>
        <w:rPr>
          <w:rFonts w:ascii="Times New Roman" w:hAnsi="Times New Roman" w:cs="Times New Roman"/>
          <w:sz w:val="24"/>
          <w:szCs w:val="24"/>
          <w:lang w:val="en-ZA"/>
        </w:rPr>
        <w:t>26</w:t>
      </w:r>
      <w:r w:rsidR="00E351E0" w:rsidRPr="00564D3A">
        <w:rPr>
          <w:rFonts w:ascii="Times New Roman" w:hAnsi="Times New Roman" w:cs="Times New Roman"/>
          <w:sz w:val="24"/>
          <w:szCs w:val="24"/>
          <w:lang w:val="en-ZA"/>
        </w:rPr>
        <w:t>.5</w:t>
      </w:r>
      <w:r w:rsidR="00E351E0" w:rsidRPr="00564D3A">
        <w:rPr>
          <w:rFonts w:ascii="Times New Roman" w:hAnsi="Times New Roman" w:cs="Times New Roman"/>
          <w:sz w:val="24"/>
          <w:szCs w:val="24"/>
          <w:lang w:val="en-ZA"/>
        </w:rPr>
        <w:tab/>
      </w:r>
      <w:r w:rsidR="008E56CF" w:rsidRPr="00564D3A">
        <w:rPr>
          <w:rFonts w:ascii="Times New Roman" w:hAnsi="Times New Roman" w:cs="Times New Roman"/>
          <w:sz w:val="24"/>
          <w:szCs w:val="24"/>
          <w:lang w:val="en-ZA"/>
        </w:rPr>
        <w:t xml:space="preserve">The </w:t>
      </w:r>
      <w:r w:rsidR="00D23C7C" w:rsidRPr="00564D3A">
        <w:rPr>
          <w:rFonts w:ascii="Times New Roman" w:hAnsi="Times New Roman" w:cs="Times New Roman"/>
          <w:sz w:val="24"/>
          <w:szCs w:val="24"/>
          <w:lang w:val="en-ZA"/>
        </w:rPr>
        <w:t>a</w:t>
      </w:r>
      <w:r w:rsidR="008E56CF" w:rsidRPr="00564D3A">
        <w:rPr>
          <w:rFonts w:ascii="Times New Roman" w:hAnsi="Times New Roman" w:cs="Times New Roman"/>
          <w:sz w:val="24"/>
          <w:szCs w:val="24"/>
          <w:lang w:val="en-ZA"/>
        </w:rPr>
        <w:t>ppellant drove the motor vehicle</w:t>
      </w:r>
      <w:r w:rsidR="00591314" w:rsidRPr="00564D3A">
        <w:rPr>
          <w:rFonts w:ascii="Times New Roman" w:hAnsi="Times New Roman" w:cs="Times New Roman"/>
          <w:sz w:val="24"/>
          <w:szCs w:val="24"/>
          <w:lang w:val="en-ZA"/>
        </w:rPr>
        <w:t xml:space="preserve"> to the Highway taxi rank.</w:t>
      </w:r>
      <w:r w:rsidR="00D23C7C" w:rsidRPr="00564D3A">
        <w:rPr>
          <w:rFonts w:ascii="Times New Roman" w:hAnsi="Times New Roman" w:cs="Times New Roman"/>
          <w:sz w:val="24"/>
          <w:szCs w:val="24"/>
          <w:lang w:val="en-ZA"/>
        </w:rPr>
        <w:t xml:space="preserve"> At the Highway taxi rank</w:t>
      </w:r>
      <w:r w:rsidR="009E00BD" w:rsidRPr="00564D3A">
        <w:rPr>
          <w:rFonts w:ascii="Times New Roman" w:hAnsi="Times New Roman" w:cs="Times New Roman"/>
          <w:sz w:val="24"/>
          <w:szCs w:val="24"/>
          <w:lang w:val="en-ZA"/>
        </w:rPr>
        <w:t>,</w:t>
      </w:r>
      <w:r w:rsidR="00D23C7C" w:rsidRPr="00564D3A">
        <w:rPr>
          <w:rFonts w:ascii="Times New Roman" w:hAnsi="Times New Roman" w:cs="Times New Roman"/>
          <w:sz w:val="24"/>
          <w:szCs w:val="24"/>
          <w:lang w:val="en-ZA"/>
        </w:rPr>
        <w:t xml:space="preserve"> he dropped off a person.  </w:t>
      </w:r>
      <w:r w:rsidR="00591314" w:rsidRPr="00564D3A">
        <w:rPr>
          <w:rFonts w:ascii="Times New Roman" w:hAnsi="Times New Roman" w:cs="Times New Roman"/>
          <w:sz w:val="24"/>
          <w:szCs w:val="24"/>
          <w:lang w:val="en-ZA"/>
        </w:rPr>
        <w:t>He thereafter drove to the taxi rank at NU 6</w:t>
      </w:r>
      <w:r w:rsidR="00D23C7C" w:rsidRPr="00564D3A">
        <w:rPr>
          <w:rFonts w:ascii="Times New Roman" w:hAnsi="Times New Roman" w:cs="Times New Roman"/>
          <w:sz w:val="24"/>
          <w:szCs w:val="24"/>
          <w:lang w:val="en-ZA"/>
        </w:rPr>
        <w:t xml:space="preserve"> </w:t>
      </w:r>
      <w:r w:rsidR="00591314" w:rsidRPr="00564D3A">
        <w:rPr>
          <w:rFonts w:ascii="Times New Roman" w:hAnsi="Times New Roman" w:cs="Times New Roman"/>
          <w:sz w:val="24"/>
          <w:szCs w:val="24"/>
          <w:lang w:val="en-ZA"/>
        </w:rPr>
        <w:t xml:space="preserve">where he dropped </w:t>
      </w:r>
      <w:r w:rsidR="008E78BE" w:rsidRPr="00564D3A">
        <w:rPr>
          <w:rFonts w:ascii="Times New Roman" w:hAnsi="Times New Roman" w:cs="Times New Roman"/>
          <w:sz w:val="24"/>
          <w:szCs w:val="24"/>
          <w:lang w:val="en-ZA"/>
        </w:rPr>
        <w:t xml:space="preserve">off </w:t>
      </w:r>
      <w:r w:rsidR="00591314" w:rsidRPr="00564D3A">
        <w:rPr>
          <w:rFonts w:ascii="Times New Roman" w:hAnsi="Times New Roman" w:cs="Times New Roman"/>
          <w:sz w:val="24"/>
          <w:szCs w:val="24"/>
          <w:lang w:val="en-ZA"/>
        </w:rPr>
        <w:t>another person</w:t>
      </w:r>
      <w:r w:rsidR="00452F58" w:rsidRPr="00564D3A">
        <w:rPr>
          <w:rFonts w:ascii="Times New Roman" w:hAnsi="Times New Roman" w:cs="Times New Roman"/>
          <w:sz w:val="24"/>
          <w:szCs w:val="24"/>
          <w:lang w:val="en-ZA"/>
        </w:rPr>
        <w:t>.</w:t>
      </w:r>
    </w:p>
    <w:p w14:paraId="3B7ACB36" w14:textId="77777777" w:rsidR="00564D3A" w:rsidRPr="00564D3A" w:rsidRDefault="00564D3A" w:rsidP="00564D3A">
      <w:pPr>
        <w:pStyle w:val="ListParagraph"/>
        <w:spacing w:after="0" w:line="360" w:lineRule="auto"/>
        <w:ind w:left="1440" w:hanging="720"/>
        <w:jc w:val="both"/>
        <w:rPr>
          <w:rFonts w:ascii="Times New Roman" w:hAnsi="Times New Roman" w:cs="Times New Roman"/>
          <w:sz w:val="24"/>
          <w:szCs w:val="24"/>
          <w:lang w:val="en-ZA"/>
        </w:rPr>
      </w:pPr>
    </w:p>
    <w:p w14:paraId="576D528B" w14:textId="5C656449" w:rsidR="0006225F" w:rsidRDefault="00B77E22" w:rsidP="00564D3A">
      <w:pPr>
        <w:pStyle w:val="ListParagraph"/>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26</w:t>
      </w:r>
      <w:r w:rsidR="00E351E0" w:rsidRPr="00564D3A">
        <w:rPr>
          <w:rFonts w:ascii="Times New Roman" w:hAnsi="Times New Roman" w:cs="Times New Roman"/>
          <w:sz w:val="24"/>
          <w:szCs w:val="24"/>
          <w:lang w:val="en-ZA"/>
        </w:rPr>
        <w:t>.6</w:t>
      </w:r>
      <w:r w:rsidR="00E351E0" w:rsidRPr="00564D3A">
        <w:rPr>
          <w:rFonts w:ascii="Times New Roman" w:hAnsi="Times New Roman" w:cs="Times New Roman"/>
          <w:sz w:val="24"/>
          <w:szCs w:val="24"/>
          <w:lang w:val="en-ZA"/>
        </w:rPr>
        <w:tab/>
      </w:r>
      <w:r w:rsidR="00591314" w:rsidRPr="00564D3A">
        <w:rPr>
          <w:rFonts w:ascii="Times New Roman" w:hAnsi="Times New Roman" w:cs="Times New Roman"/>
          <w:sz w:val="24"/>
          <w:szCs w:val="24"/>
          <w:lang w:val="en-ZA"/>
        </w:rPr>
        <w:t xml:space="preserve">He then drove to the </w:t>
      </w:r>
      <w:r w:rsidR="003C5130" w:rsidRPr="00564D3A">
        <w:rPr>
          <w:rFonts w:ascii="Times New Roman" w:hAnsi="Times New Roman" w:cs="Times New Roman"/>
          <w:sz w:val="24"/>
          <w:szCs w:val="24"/>
          <w:lang w:val="en-ZA"/>
        </w:rPr>
        <w:t>shack</w:t>
      </w:r>
      <w:r w:rsidR="00591314" w:rsidRPr="00564D3A">
        <w:rPr>
          <w:rFonts w:ascii="Times New Roman" w:hAnsi="Times New Roman" w:cs="Times New Roman"/>
          <w:sz w:val="24"/>
          <w:szCs w:val="24"/>
          <w:lang w:val="en-ZA"/>
        </w:rPr>
        <w:t xml:space="preserve"> which belonged to </w:t>
      </w:r>
      <w:proofErr w:type="spellStart"/>
      <w:r w:rsidR="00591314" w:rsidRPr="00564D3A">
        <w:rPr>
          <w:rFonts w:ascii="Times New Roman" w:hAnsi="Times New Roman" w:cs="Times New Roman"/>
          <w:sz w:val="24"/>
          <w:szCs w:val="24"/>
          <w:lang w:val="en-ZA"/>
        </w:rPr>
        <w:t>Phumlani</w:t>
      </w:r>
      <w:proofErr w:type="spellEnd"/>
      <w:r w:rsidR="00591314" w:rsidRPr="00564D3A">
        <w:rPr>
          <w:rFonts w:ascii="Times New Roman" w:hAnsi="Times New Roman" w:cs="Times New Roman"/>
          <w:sz w:val="24"/>
          <w:szCs w:val="24"/>
          <w:lang w:val="en-ZA"/>
        </w:rPr>
        <w:t xml:space="preserve"> </w:t>
      </w:r>
      <w:proofErr w:type="spellStart"/>
      <w:r w:rsidR="00591314" w:rsidRPr="00564D3A">
        <w:rPr>
          <w:rFonts w:ascii="Times New Roman" w:hAnsi="Times New Roman" w:cs="Times New Roman"/>
          <w:sz w:val="24"/>
          <w:szCs w:val="24"/>
          <w:lang w:val="en-ZA"/>
        </w:rPr>
        <w:t>Ncuncwa</w:t>
      </w:r>
      <w:proofErr w:type="spellEnd"/>
      <w:r w:rsidR="00D23C7C" w:rsidRPr="00564D3A">
        <w:rPr>
          <w:rFonts w:ascii="Times New Roman" w:hAnsi="Times New Roman" w:cs="Times New Roman"/>
          <w:sz w:val="24"/>
          <w:szCs w:val="24"/>
          <w:lang w:val="en-ZA"/>
        </w:rPr>
        <w:t xml:space="preserve"> (‘</w:t>
      </w:r>
      <w:proofErr w:type="spellStart"/>
      <w:r w:rsidR="00D23C7C" w:rsidRPr="00564D3A">
        <w:rPr>
          <w:rFonts w:ascii="Times New Roman" w:hAnsi="Times New Roman" w:cs="Times New Roman"/>
          <w:sz w:val="24"/>
          <w:szCs w:val="24"/>
          <w:lang w:val="en-ZA"/>
        </w:rPr>
        <w:t>Phumlani</w:t>
      </w:r>
      <w:proofErr w:type="spellEnd"/>
      <w:r w:rsidR="00D23C7C" w:rsidRPr="00564D3A">
        <w:rPr>
          <w:rFonts w:ascii="Times New Roman" w:hAnsi="Times New Roman" w:cs="Times New Roman"/>
          <w:sz w:val="24"/>
          <w:szCs w:val="24"/>
          <w:lang w:val="en-ZA"/>
        </w:rPr>
        <w:t>’)</w:t>
      </w:r>
      <w:r w:rsidR="00452F58" w:rsidRPr="00564D3A">
        <w:rPr>
          <w:rFonts w:ascii="Times New Roman" w:hAnsi="Times New Roman" w:cs="Times New Roman"/>
          <w:sz w:val="24"/>
          <w:szCs w:val="24"/>
          <w:lang w:val="en-ZA"/>
        </w:rPr>
        <w:t>.</w:t>
      </w:r>
    </w:p>
    <w:p w14:paraId="5C9D57A0" w14:textId="77777777" w:rsidR="00564D3A" w:rsidRPr="00564D3A" w:rsidRDefault="00564D3A" w:rsidP="00564D3A">
      <w:pPr>
        <w:pStyle w:val="ListParagraph"/>
        <w:spacing w:after="0" w:line="360" w:lineRule="auto"/>
        <w:jc w:val="both"/>
        <w:rPr>
          <w:rFonts w:ascii="Times New Roman" w:hAnsi="Times New Roman" w:cs="Times New Roman"/>
          <w:sz w:val="24"/>
          <w:szCs w:val="24"/>
          <w:lang w:val="en-ZA"/>
        </w:rPr>
      </w:pPr>
    </w:p>
    <w:p w14:paraId="0AEA9994" w14:textId="5C29F31F" w:rsidR="0006225F" w:rsidRDefault="00B77E22" w:rsidP="00564D3A">
      <w:pPr>
        <w:pStyle w:val="ListParagraph"/>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26</w:t>
      </w:r>
      <w:r w:rsidR="00E351E0" w:rsidRPr="00564D3A">
        <w:rPr>
          <w:rFonts w:ascii="Times New Roman" w:hAnsi="Times New Roman" w:cs="Times New Roman"/>
          <w:sz w:val="24"/>
          <w:szCs w:val="24"/>
          <w:lang w:val="en-ZA"/>
        </w:rPr>
        <w:t>.7</w:t>
      </w:r>
      <w:r w:rsidR="00E351E0" w:rsidRPr="00564D3A">
        <w:rPr>
          <w:rFonts w:ascii="Times New Roman" w:hAnsi="Times New Roman" w:cs="Times New Roman"/>
          <w:sz w:val="24"/>
          <w:szCs w:val="24"/>
          <w:lang w:val="en-ZA"/>
        </w:rPr>
        <w:tab/>
      </w:r>
      <w:r w:rsidR="00591314" w:rsidRPr="00564D3A">
        <w:rPr>
          <w:rFonts w:ascii="Times New Roman" w:hAnsi="Times New Roman" w:cs="Times New Roman"/>
          <w:sz w:val="24"/>
          <w:szCs w:val="24"/>
          <w:lang w:val="en-ZA"/>
        </w:rPr>
        <w:t xml:space="preserve">The </w:t>
      </w:r>
      <w:r w:rsidR="00D23C7C" w:rsidRPr="00564D3A">
        <w:rPr>
          <w:rFonts w:ascii="Times New Roman" w:hAnsi="Times New Roman" w:cs="Times New Roman"/>
          <w:sz w:val="24"/>
          <w:szCs w:val="24"/>
          <w:lang w:val="en-ZA"/>
        </w:rPr>
        <w:t>a</w:t>
      </w:r>
      <w:r w:rsidR="00591314" w:rsidRPr="00564D3A">
        <w:rPr>
          <w:rFonts w:ascii="Times New Roman" w:hAnsi="Times New Roman" w:cs="Times New Roman"/>
          <w:sz w:val="24"/>
          <w:szCs w:val="24"/>
          <w:lang w:val="en-ZA"/>
        </w:rPr>
        <w:t xml:space="preserve">ppellant and the </w:t>
      </w:r>
      <w:r w:rsidR="00D23C7C" w:rsidRPr="00564D3A">
        <w:rPr>
          <w:rFonts w:ascii="Times New Roman" w:hAnsi="Times New Roman" w:cs="Times New Roman"/>
          <w:sz w:val="24"/>
          <w:szCs w:val="24"/>
          <w:lang w:val="en-ZA"/>
        </w:rPr>
        <w:t>c</w:t>
      </w:r>
      <w:r w:rsidR="00591314" w:rsidRPr="00564D3A">
        <w:rPr>
          <w:rFonts w:ascii="Times New Roman" w:hAnsi="Times New Roman" w:cs="Times New Roman"/>
          <w:sz w:val="24"/>
          <w:szCs w:val="24"/>
          <w:lang w:val="en-ZA"/>
        </w:rPr>
        <w:t xml:space="preserve">omplainant </w:t>
      </w:r>
      <w:r>
        <w:rPr>
          <w:rFonts w:ascii="Times New Roman" w:hAnsi="Times New Roman" w:cs="Times New Roman"/>
          <w:sz w:val="24"/>
          <w:szCs w:val="24"/>
          <w:lang w:val="en-ZA"/>
        </w:rPr>
        <w:t xml:space="preserve">entered </w:t>
      </w:r>
      <w:r w:rsidR="00591314" w:rsidRPr="00564D3A">
        <w:rPr>
          <w:rFonts w:ascii="Times New Roman" w:hAnsi="Times New Roman" w:cs="Times New Roman"/>
          <w:sz w:val="24"/>
          <w:szCs w:val="24"/>
          <w:lang w:val="en-ZA"/>
        </w:rPr>
        <w:t>the shack</w:t>
      </w:r>
      <w:r w:rsidR="00452F58" w:rsidRPr="00564D3A">
        <w:rPr>
          <w:rFonts w:ascii="Times New Roman" w:hAnsi="Times New Roman" w:cs="Times New Roman"/>
          <w:sz w:val="24"/>
          <w:szCs w:val="24"/>
          <w:lang w:val="en-ZA"/>
        </w:rPr>
        <w:t>.</w:t>
      </w:r>
    </w:p>
    <w:p w14:paraId="399A408A" w14:textId="77777777" w:rsidR="00564D3A" w:rsidRPr="00564D3A" w:rsidRDefault="00564D3A" w:rsidP="00564D3A">
      <w:pPr>
        <w:pStyle w:val="ListParagraph"/>
        <w:spacing w:after="0" w:line="360" w:lineRule="auto"/>
        <w:jc w:val="both"/>
        <w:rPr>
          <w:rFonts w:ascii="Times New Roman" w:hAnsi="Times New Roman" w:cs="Times New Roman"/>
          <w:sz w:val="24"/>
          <w:szCs w:val="24"/>
          <w:lang w:val="en-ZA"/>
        </w:rPr>
      </w:pPr>
    </w:p>
    <w:p w14:paraId="3CD6BB5A" w14:textId="3B0D2062" w:rsidR="0006225F" w:rsidRDefault="00B77E22" w:rsidP="00564D3A">
      <w:pPr>
        <w:pStyle w:val="ListParagraph"/>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26</w:t>
      </w:r>
      <w:r w:rsidR="00E351E0" w:rsidRPr="00564D3A">
        <w:rPr>
          <w:rFonts w:ascii="Times New Roman" w:hAnsi="Times New Roman" w:cs="Times New Roman"/>
          <w:sz w:val="24"/>
          <w:szCs w:val="24"/>
          <w:lang w:val="en-ZA"/>
        </w:rPr>
        <w:t>.8</w:t>
      </w:r>
      <w:r w:rsidR="00E351E0" w:rsidRPr="00564D3A">
        <w:rPr>
          <w:rFonts w:ascii="Times New Roman" w:hAnsi="Times New Roman" w:cs="Times New Roman"/>
          <w:sz w:val="24"/>
          <w:szCs w:val="24"/>
          <w:lang w:val="en-ZA"/>
        </w:rPr>
        <w:tab/>
      </w:r>
      <w:proofErr w:type="spellStart"/>
      <w:r w:rsidR="00591314" w:rsidRPr="00564D3A">
        <w:rPr>
          <w:rFonts w:ascii="Times New Roman" w:hAnsi="Times New Roman" w:cs="Times New Roman"/>
          <w:sz w:val="24"/>
          <w:szCs w:val="24"/>
          <w:lang w:val="en-ZA"/>
        </w:rPr>
        <w:t>Ph</w:t>
      </w:r>
      <w:r w:rsidR="002B5360" w:rsidRPr="00564D3A">
        <w:rPr>
          <w:rFonts w:ascii="Times New Roman" w:hAnsi="Times New Roman" w:cs="Times New Roman"/>
          <w:sz w:val="24"/>
          <w:szCs w:val="24"/>
          <w:lang w:val="en-ZA"/>
        </w:rPr>
        <w:t>umlani</w:t>
      </w:r>
      <w:proofErr w:type="spellEnd"/>
      <w:r w:rsidR="002B5360" w:rsidRPr="00564D3A">
        <w:rPr>
          <w:rFonts w:ascii="Times New Roman" w:hAnsi="Times New Roman" w:cs="Times New Roman"/>
          <w:sz w:val="24"/>
          <w:szCs w:val="24"/>
          <w:lang w:val="en-ZA"/>
        </w:rPr>
        <w:t xml:space="preserve"> then went out and locked the </w:t>
      </w:r>
      <w:r w:rsidR="00D23C7C" w:rsidRPr="00564D3A">
        <w:rPr>
          <w:rFonts w:ascii="Times New Roman" w:hAnsi="Times New Roman" w:cs="Times New Roman"/>
          <w:sz w:val="24"/>
          <w:szCs w:val="24"/>
          <w:lang w:val="en-ZA"/>
        </w:rPr>
        <w:t>a</w:t>
      </w:r>
      <w:r w:rsidR="002B5360" w:rsidRPr="00564D3A">
        <w:rPr>
          <w:rFonts w:ascii="Times New Roman" w:hAnsi="Times New Roman" w:cs="Times New Roman"/>
          <w:sz w:val="24"/>
          <w:szCs w:val="24"/>
          <w:lang w:val="en-ZA"/>
        </w:rPr>
        <w:t xml:space="preserve">ppellant and the </w:t>
      </w:r>
      <w:r w:rsidR="00D23C7C" w:rsidRPr="00564D3A">
        <w:rPr>
          <w:rFonts w:ascii="Times New Roman" w:hAnsi="Times New Roman" w:cs="Times New Roman"/>
          <w:sz w:val="24"/>
          <w:szCs w:val="24"/>
          <w:lang w:val="en-ZA"/>
        </w:rPr>
        <w:t>c</w:t>
      </w:r>
      <w:r>
        <w:rPr>
          <w:rFonts w:ascii="Times New Roman" w:hAnsi="Times New Roman" w:cs="Times New Roman"/>
          <w:sz w:val="24"/>
          <w:szCs w:val="24"/>
          <w:lang w:val="en-ZA"/>
        </w:rPr>
        <w:t>omplainant f</w:t>
      </w:r>
      <w:r w:rsidR="002B5360" w:rsidRPr="00564D3A">
        <w:rPr>
          <w:rFonts w:ascii="Times New Roman" w:hAnsi="Times New Roman" w:cs="Times New Roman"/>
          <w:sz w:val="24"/>
          <w:szCs w:val="24"/>
          <w:lang w:val="en-ZA"/>
        </w:rPr>
        <w:t>rom outside</w:t>
      </w:r>
      <w:r w:rsidR="00452F58" w:rsidRPr="00564D3A">
        <w:rPr>
          <w:rFonts w:ascii="Times New Roman" w:hAnsi="Times New Roman" w:cs="Times New Roman"/>
          <w:sz w:val="24"/>
          <w:szCs w:val="24"/>
          <w:lang w:val="en-ZA"/>
        </w:rPr>
        <w:t>.</w:t>
      </w:r>
    </w:p>
    <w:p w14:paraId="4B92AF75" w14:textId="77777777" w:rsidR="00564D3A" w:rsidRPr="00564D3A" w:rsidRDefault="00564D3A" w:rsidP="00564D3A">
      <w:pPr>
        <w:pStyle w:val="ListParagraph"/>
        <w:spacing w:after="0" w:line="360" w:lineRule="auto"/>
        <w:jc w:val="both"/>
        <w:rPr>
          <w:rFonts w:ascii="Times New Roman" w:hAnsi="Times New Roman" w:cs="Times New Roman"/>
          <w:sz w:val="24"/>
          <w:szCs w:val="24"/>
          <w:lang w:val="en-ZA"/>
        </w:rPr>
      </w:pPr>
    </w:p>
    <w:p w14:paraId="60E67FFA" w14:textId="1EC3D432" w:rsidR="00452F58" w:rsidRPr="00564D3A" w:rsidRDefault="00B77E22" w:rsidP="00564D3A">
      <w:pPr>
        <w:pStyle w:val="ListParagraph"/>
        <w:spacing w:after="0" w:line="360" w:lineRule="auto"/>
        <w:jc w:val="both"/>
        <w:rPr>
          <w:rFonts w:ascii="Times New Roman" w:hAnsi="Times New Roman" w:cs="Times New Roman"/>
          <w:i/>
          <w:sz w:val="24"/>
          <w:szCs w:val="24"/>
          <w:lang w:val="en-ZA"/>
        </w:rPr>
      </w:pPr>
      <w:r>
        <w:rPr>
          <w:rFonts w:ascii="Times New Roman" w:hAnsi="Times New Roman" w:cs="Times New Roman"/>
          <w:sz w:val="24"/>
          <w:szCs w:val="24"/>
          <w:lang w:val="en-ZA"/>
        </w:rPr>
        <w:t>26</w:t>
      </w:r>
      <w:r w:rsidR="007A218D" w:rsidRPr="00564D3A">
        <w:rPr>
          <w:rFonts w:ascii="Times New Roman" w:hAnsi="Times New Roman" w:cs="Times New Roman"/>
          <w:sz w:val="24"/>
          <w:szCs w:val="24"/>
          <w:lang w:val="en-ZA"/>
        </w:rPr>
        <w:t>.9</w:t>
      </w:r>
      <w:r w:rsidR="007A218D" w:rsidRPr="00564D3A">
        <w:rPr>
          <w:rFonts w:ascii="Times New Roman" w:hAnsi="Times New Roman" w:cs="Times New Roman"/>
          <w:sz w:val="24"/>
          <w:szCs w:val="24"/>
          <w:lang w:val="en-ZA"/>
        </w:rPr>
        <w:tab/>
      </w:r>
      <w:r w:rsidR="00452F58" w:rsidRPr="00564D3A">
        <w:rPr>
          <w:rFonts w:ascii="Times New Roman" w:hAnsi="Times New Roman" w:cs="Times New Roman"/>
          <w:sz w:val="24"/>
          <w:szCs w:val="24"/>
          <w:lang w:val="en-ZA"/>
        </w:rPr>
        <w:t xml:space="preserve">The </w:t>
      </w:r>
      <w:r w:rsidR="00D23C7C" w:rsidRPr="00564D3A">
        <w:rPr>
          <w:rFonts w:ascii="Times New Roman" w:hAnsi="Times New Roman" w:cs="Times New Roman"/>
          <w:sz w:val="24"/>
          <w:szCs w:val="24"/>
          <w:lang w:val="en-ZA"/>
        </w:rPr>
        <w:t>a</w:t>
      </w:r>
      <w:r w:rsidR="00452F58" w:rsidRPr="00564D3A">
        <w:rPr>
          <w:rFonts w:ascii="Times New Roman" w:hAnsi="Times New Roman" w:cs="Times New Roman"/>
          <w:sz w:val="24"/>
          <w:szCs w:val="24"/>
          <w:lang w:val="en-ZA"/>
        </w:rPr>
        <w:t xml:space="preserve">ppellant and the </w:t>
      </w:r>
      <w:r w:rsidR="00D23C7C" w:rsidRPr="00564D3A">
        <w:rPr>
          <w:rFonts w:ascii="Times New Roman" w:hAnsi="Times New Roman" w:cs="Times New Roman"/>
          <w:sz w:val="24"/>
          <w:szCs w:val="24"/>
          <w:lang w:val="en-ZA"/>
        </w:rPr>
        <w:t>c</w:t>
      </w:r>
      <w:r w:rsidR="00452F58" w:rsidRPr="00564D3A">
        <w:rPr>
          <w:rFonts w:ascii="Times New Roman" w:hAnsi="Times New Roman" w:cs="Times New Roman"/>
          <w:sz w:val="24"/>
          <w:szCs w:val="24"/>
          <w:lang w:val="en-ZA"/>
        </w:rPr>
        <w:t xml:space="preserve">omplainant </w:t>
      </w:r>
      <w:r w:rsidR="003C5130" w:rsidRPr="00564D3A">
        <w:rPr>
          <w:rFonts w:ascii="Times New Roman" w:hAnsi="Times New Roman" w:cs="Times New Roman"/>
          <w:sz w:val="24"/>
          <w:szCs w:val="24"/>
          <w:lang w:val="en-ZA"/>
        </w:rPr>
        <w:t xml:space="preserve">then </w:t>
      </w:r>
      <w:r w:rsidR="00452F58" w:rsidRPr="00564D3A">
        <w:rPr>
          <w:rFonts w:ascii="Times New Roman" w:hAnsi="Times New Roman" w:cs="Times New Roman"/>
          <w:sz w:val="24"/>
          <w:szCs w:val="24"/>
          <w:lang w:val="en-ZA"/>
        </w:rPr>
        <w:t xml:space="preserve">had sexual intercourse.  </w:t>
      </w:r>
    </w:p>
    <w:p w14:paraId="05C8819A" w14:textId="77777777" w:rsidR="00452F58" w:rsidRPr="00564D3A" w:rsidRDefault="00452F58" w:rsidP="00564D3A">
      <w:pPr>
        <w:spacing w:after="0" w:line="360" w:lineRule="auto"/>
        <w:jc w:val="both"/>
        <w:rPr>
          <w:rFonts w:ascii="Times New Roman" w:hAnsi="Times New Roman" w:cs="Times New Roman"/>
          <w:sz w:val="24"/>
          <w:szCs w:val="24"/>
          <w:lang w:val="en-ZA"/>
        </w:rPr>
      </w:pPr>
    </w:p>
    <w:p w14:paraId="1E971055" w14:textId="58A4BBC4" w:rsidR="00D23C7C" w:rsidRPr="004C2173" w:rsidRDefault="004C2173" w:rsidP="004C2173">
      <w:pPr>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[27]</w:t>
      </w:r>
      <w:r>
        <w:rPr>
          <w:rFonts w:ascii="Times New Roman" w:hAnsi="Times New Roman" w:cs="Times New Roman"/>
          <w:sz w:val="24"/>
          <w:szCs w:val="24"/>
          <w:lang w:val="en-ZA"/>
        </w:rPr>
        <w:tab/>
      </w:r>
      <w:r w:rsidR="00452F58" w:rsidRPr="004C2173">
        <w:rPr>
          <w:rFonts w:ascii="Times New Roman" w:hAnsi="Times New Roman" w:cs="Times New Roman"/>
          <w:sz w:val="24"/>
          <w:szCs w:val="24"/>
          <w:lang w:val="en-ZA"/>
        </w:rPr>
        <w:t xml:space="preserve">The following are the issues which are in dispute between the </w:t>
      </w:r>
      <w:r w:rsidR="00D23C7C" w:rsidRPr="004C2173">
        <w:rPr>
          <w:rFonts w:ascii="Times New Roman" w:hAnsi="Times New Roman" w:cs="Times New Roman"/>
          <w:sz w:val="24"/>
          <w:szCs w:val="24"/>
          <w:lang w:val="en-ZA"/>
        </w:rPr>
        <w:t>a</w:t>
      </w:r>
      <w:r w:rsidR="00452F58" w:rsidRPr="004C2173">
        <w:rPr>
          <w:rFonts w:ascii="Times New Roman" w:hAnsi="Times New Roman" w:cs="Times New Roman"/>
          <w:sz w:val="24"/>
          <w:szCs w:val="24"/>
          <w:lang w:val="en-ZA"/>
        </w:rPr>
        <w:t xml:space="preserve">ppellant and the </w:t>
      </w:r>
      <w:r w:rsidR="00D23C7C" w:rsidRPr="004C2173">
        <w:rPr>
          <w:rFonts w:ascii="Times New Roman" w:hAnsi="Times New Roman" w:cs="Times New Roman"/>
          <w:sz w:val="24"/>
          <w:szCs w:val="24"/>
          <w:lang w:val="en-ZA"/>
        </w:rPr>
        <w:t>r</w:t>
      </w:r>
      <w:r w:rsidR="00452F58" w:rsidRPr="004C2173">
        <w:rPr>
          <w:rFonts w:ascii="Times New Roman" w:hAnsi="Times New Roman" w:cs="Times New Roman"/>
          <w:sz w:val="24"/>
          <w:szCs w:val="24"/>
          <w:lang w:val="en-ZA"/>
        </w:rPr>
        <w:t>espondent</w:t>
      </w:r>
      <w:r w:rsidR="00D23C7C" w:rsidRPr="004C2173">
        <w:rPr>
          <w:rFonts w:ascii="Times New Roman" w:hAnsi="Times New Roman" w:cs="Times New Roman"/>
          <w:sz w:val="24"/>
          <w:szCs w:val="24"/>
          <w:lang w:val="en-ZA"/>
        </w:rPr>
        <w:t>:</w:t>
      </w:r>
    </w:p>
    <w:p w14:paraId="78209402" w14:textId="02D1C577" w:rsidR="00452F58" w:rsidRDefault="00B65556" w:rsidP="00564D3A">
      <w:pPr>
        <w:pStyle w:val="ListParagraph"/>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27</w:t>
      </w:r>
      <w:r w:rsidR="007A218D" w:rsidRPr="00564D3A">
        <w:rPr>
          <w:rFonts w:ascii="Times New Roman" w:hAnsi="Times New Roman" w:cs="Times New Roman"/>
          <w:sz w:val="24"/>
          <w:szCs w:val="24"/>
          <w:lang w:val="en-ZA"/>
        </w:rPr>
        <w:t>.1</w:t>
      </w:r>
      <w:r w:rsidR="007A218D" w:rsidRPr="00564D3A">
        <w:rPr>
          <w:rFonts w:ascii="Times New Roman" w:hAnsi="Times New Roman" w:cs="Times New Roman"/>
          <w:sz w:val="24"/>
          <w:szCs w:val="24"/>
          <w:lang w:val="en-ZA"/>
        </w:rPr>
        <w:tab/>
      </w:r>
      <w:r w:rsidR="00452F58" w:rsidRPr="00564D3A">
        <w:rPr>
          <w:rFonts w:ascii="Times New Roman" w:hAnsi="Times New Roman" w:cs="Times New Roman"/>
          <w:sz w:val="24"/>
          <w:szCs w:val="24"/>
          <w:lang w:val="en-ZA"/>
        </w:rPr>
        <w:t>whether the</w:t>
      </w:r>
      <w:r w:rsidR="003C5130" w:rsidRPr="00564D3A">
        <w:rPr>
          <w:rFonts w:ascii="Times New Roman" w:hAnsi="Times New Roman" w:cs="Times New Roman"/>
          <w:sz w:val="24"/>
          <w:szCs w:val="24"/>
          <w:lang w:val="en-ZA"/>
        </w:rPr>
        <w:t xml:space="preserve">y </w:t>
      </w:r>
      <w:r w:rsidR="00452F58" w:rsidRPr="00564D3A">
        <w:rPr>
          <w:rFonts w:ascii="Times New Roman" w:hAnsi="Times New Roman" w:cs="Times New Roman"/>
          <w:sz w:val="24"/>
          <w:szCs w:val="24"/>
          <w:lang w:val="en-ZA"/>
        </w:rPr>
        <w:t>had consensual sex</w:t>
      </w:r>
      <w:r w:rsidR="00D23C7C" w:rsidRPr="00564D3A">
        <w:rPr>
          <w:rFonts w:ascii="Times New Roman" w:hAnsi="Times New Roman" w:cs="Times New Roman"/>
          <w:sz w:val="24"/>
          <w:szCs w:val="24"/>
          <w:lang w:val="en-ZA"/>
        </w:rPr>
        <w:t>.</w:t>
      </w:r>
    </w:p>
    <w:p w14:paraId="5C5F3E35" w14:textId="77777777" w:rsidR="00564D3A" w:rsidRPr="00564D3A" w:rsidRDefault="00564D3A" w:rsidP="00564D3A">
      <w:pPr>
        <w:pStyle w:val="ListParagraph"/>
        <w:spacing w:after="0" w:line="360" w:lineRule="auto"/>
        <w:jc w:val="both"/>
        <w:rPr>
          <w:rFonts w:ascii="Times New Roman" w:hAnsi="Times New Roman" w:cs="Times New Roman"/>
          <w:sz w:val="24"/>
          <w:szCs w:val="24"/>
          <w:lang w:val="en-ZA"/>
        </w:rPr>
      </w:pPr>
    </w:p>
    <w:p w14:paraId="3330CBB1" w14:textId="0B68B7A2" w:rsidR="00452F58" w:rsidRPr="00564D3A" w:rsidRDefault="00B65556" w:rsidP="00564D3A">
      <w:pPr>
        <w:pStyle w:val="ListParagraph"/>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27</w:t>
      </w:r>
      <w:r w:rsidR="007A218D" w:rsidRPr="00564D3A">
        <w:rPr>
          <w:rFonts w:ascii="Times New Roman" w:hAnsi="Times New Roman" w:cs="Times New Roman"/>
          <w:sz w:val="24"/>
          <w:szCs w:val="24"/>
          <w:lang w:val="en-ZA"/>
        </w:rPr>
        <w:t>.2</w:t>
      </w:r>
      <w:r w:rsidR="007A218D" w:rsidRPr="00564D3A">
        <w:rPr>
          <w:rFonts w:ascii="Times New Roman" w:hAnsi="Times New Roman" w:cs="Times New Roman"/>
          <w:sz w:val="24"/>
          <w:szCs w:val="24"/>
          <w:lang w:val="en-ZA"/>
        </w:rPr>
        <w:tab/>
      </w:r>
      <w:r w:rsidR="00D23C7C" w:rsidRPr="00564D3A">
        <w:rPr>
          <w:rFonts w:ascii="Times New Roman" w:hAnsi="Times New Roman" w:cs="Times New Roman"/>
          <w:sz w:val="24"/>
          <w:szCs w:val="24"/>
          <w:lang w:val="en-ZA"/>
        </w:rPr>
        <w:t>w</w:t>
      </w:r>
      <w:r w:rsidR="00452F58" w:rsidRPr="00564D3A">
        <w:rPr>
          <w:rFonts w:ascii="Times New Roman" w:hAnsi="Times New Roman" w:cs="Times New Roman"/>
          <w:sz w:val="24"/>
          <w:szCs w:val="24"/>
          <w:lang w:val="en-ZA"/>
        </w:rPr>
        <w:t xml:space="preserve">hether the </w:t>
      </w:r>
      <w:r w:rsidR="00D23C7C" w:rsidRPr="00564D3A">
        <w:rPr>
          <w:rFonts w:ascii="Times New Roman" w:hAnsi="Times New Roman" w:cs="Times New Roman"/>
          <w:sz w:val="24"/>
          <w:szCs w:val="24"/>
          <w:lang w:val="en-ZA"/>
        </w:rPr>
        <w:t>c</w:t>
      </w:r>
      <w:r w:rsidR="00452F58" w:rsidRPr="00564D3A">
        <w:rPr>
          <w:rFonts w:ascii="Times New Roman" w:hAnsi="Times New Roman" w:cs="Times New Roman"/>
          <w:sz w:val="24"/>
          <w:szCs w:val="24"/>
          <w:lang w:val="en-ZA"/>
        </w:rPr>
        <w:t>omplainant was dragged into</w:t>
      </w:r>
      <w:r w:rsidR="0006225F" w:rsidRPr="00564D3A">
        <w:rPr>
          <w:rFonts w:ascii="Times New Roman" w:hAnsi="Times New Roman" w:cs="Times New Roman"/>
          <w:sz w:val="24"/>
          <w:szCs w:val="24"/>
          <w:lang w:val="en-ZA"/>
        </w:rPr>
        <w:t xml:space="preserve"> and from</w:t>
      </w:r>
      <w:r w:rsidR="00452F58" w:rsidRPr="00564D3A">
        <w:rPr>
          <w:rFonts w:ascii="Times New Roman" w:hAnsi="Times New Roman" w:cs="Times New Roman"/>
          <w:sz w:val="24"/>
          <w:szCs w:val="24"/>
          <w:lang w:val="en-ZA"/>
        </w:rPr>
        <w:t xml:space="preserve"> </w:t>
      </w:r>
      <w:proofErr w:type="spellStart"/>
      <w:r w:rsidR="003C5130" w:rsidRPr="00564D3A">
        <w:rPr>
          <w:rFonts w:ascii="Times New Roman" w:hAnsi="Times New Roman" w:cs="Times New Roman"/>
          <w:sz w:val="24"/>
          <w:szCs w:val="24"/>
          <w:lang w:val="en-ZA"/>
        </w:rPr>
        <w:t>Phumlani’s</w:t>
      </w:r>
      <w:proofErr w:type="spellEnd"/>
      <w:r w:rsidR="003C5130" w:rsidRPr="00564D3A">
        <w:rPr>
          <w:rFonts w:ascii="Times New Roman" w:hAnsi="Times New Roman" w:cs="Times New Roman"/>
          <w:sz w:val="24"/>
          <w:szCs w:val="24"/>
          <w:lang w:val="en-ZA"/>
        </w:rPr>
        <w:t xml:space="preserve"> </w:t>
      </w:r>
      <w:r w:rsidR="00452F58" w:rsidRPr="00564D3A">
        <w:rPr>
          <w:rFonts w:ascii="Times New Roman" w:hAnsi="Times New Roman" w:cs="Times New Roman"/>
          <w:sz w:val="24"/>
          <w:szCs w:val="24"/>
          <w:lang w:val="en-ZA"/>
        </w:rPr>
        <w:t>shack.</w:t>
      </w:r>
    </w:p>
    <w:p w14:paraId="7203152C" w14:textId="77777777" w:rsidR="0070071C" w:rsidRPr="00564D3A" w:rsidRDefault="0070071C" w:rsidP="00564D3A">
      <w:pPr>
        <w:pStyle w:val="ListParagraph"/>
        <w:spacing w:after="0" w:line="360" w:lineRule="auto"/>
        <w:ind w:left="1440"/>
        <w:jc w:val="both"/>
        <w:rPr>
          <w:rFonts w:ascii="Times New Roman" w:hAnsi="Times New Roman" w:cs="Times New Roman"/>
          <w:sz w:val="24"/>
          <w:szCs w:val="24"/>
          <w:lang w:val="en-ZA"/>
        </w:rPr>
      </w:pPr>
    </w:p>
    <w:p w14:paraId="7B502AF2" w14:textId="66EFF683" w:rsidR="00452F58"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[28]</w:t>
      </w:r>
      <w:r w:rsidRPr="00564D3A">
        <w:rPr>
          <w:rFonts w:ascii="Times New Roman" w:hAnsi="Times New Roman" w:cs="Times New Roman"/>
          <w:sz w:val="24"/>
          <w:szCs w:val="24"/>
          <w:lang w:val="en-ZA"/>
        </w:rPr>
        <w:tab/>
      </w:r>
      <w:r w:rsidR="00452F58" w:rsidRPr="004C2173">
        <w:rPr>
          <w:rFonts w:ascii="Times New Roman" w:hAnsi="Times New Roman" w:cs="Times New Roman"/>
          <w:sz w:val="24"/>
          <w:szCs w:val="24"/>
          <w:lang w:val="en-ZA"/>
        </w:rPr>
        <w:t xml:space="preserve">It is trite law that </w:t>
      </w:r>
      <w:r w:rsidR="00812E93" w:rsidRPr="004C2173">
        <w:rPr>
          <w:rFonts w:ascii="Times New Roman" w:hAnsi="Times New Roman" w:cs="Times New Roman"/>
          <w:sz w:val="24"/>
          <w:szCs w:val="24"/>
          <w:lang w:val="en-ZA"/>
        </w:rPr>
        <w:t xml:space="preserve">a court of appeal will not lightly interfere with findings of fact by the trial court unless the presiding officer had misdirected himself or herself. </w:t>
      </w:r>
      <w:r w:rsidR="00A61393" w:rsidRPr="004C2173">
        <w:rPr>
          <w:rFonts w:ascii="Times New Roman" w:hAnsi="Times New Roman" w:cs="Times New Roman"/>
          <w:sz w:val="24"/>
          <w:szCs w:val="24"/>
          <w:lang w:val="en-ZA"/>
        </w:rPr>
        <w:t>In my view</w:t>
      </w:r>
      <w:r w:rsidR="009E00BD" w:rsidRPr="004C2173">
        <w:rPr>
          <w:rFonts w:ascii="Times New Roman" w:hAnsi="Times New Roman" w:cs="Times New Roman"/>
          <w:sz w:val="24"/>
          <w:szCs w:val="24"/>
          <w:lang w:val="en-ZA"/>
        </w:rPr>
        <w:t>,</w:t>
      </w:r>
      <w:r w:rsidR="00A61393" w:rsidRPr="004C2173">
        <w:rPr>
          <w:rFonts w:ascii="Times New Roman" w:hAnsi="Times New Roman" w:cs="Times New Roman"/>
          <w:sz w:val="24"/>
          <w:szCs w:val="24"/>
          <w:lang w:val="en-ZA"/>
        </w:rPr>
        <w:t xml:space="preserve"> t</w:t>
      </w:r>
      <w:r w:rsidR="0070071C" w:rsidRPr="004C2173">
        <w:rPr>
          <w:rFonts w:ascii="Times New Roman" w:hAnsi="Times New Roman" w:cs="Times New Roman"/>
          <w:sz w:val="24"/>
          <w:szCs w:val="24"/>
          <w:lang w:val="en-ZA"/>
        </w:rPr>
        <w:t>here has</w:t>
      </w:r>
      <w:r w:rsidR="00F50A9B" w:rsidRPr="004C2173">
        <w:rPr>
          <w:rFonts w:ascii="Times New Roman" w:hAnsi="Times New Roman" w:cs="Times New Roman"/>
          <w:sz w:val="24"/>
          <w:szCs w:val="24"/>
          <w:lang w:val="en-ZA"/>
        </w:rPr>
        <w:t xml:space="preserve"> not</w:t>
      </w:r>
      <w:r w:rsidR="0070071C" w:rsidRPr="004C2173">
        <w:rPr>
          <w:rFonts w:ascii="Times New Roman" w:hAnsi="Times New Roman" w:cs="Times New Roman"/>
          <w:sz w:val="24"/>
          <w:szCs w:val="24"/>
          <w:lang w:val="en-ZA"/>
        </w:rPr>
        <w:t xml:space="preserve"> been </w:t>
      </w:r>
      <w:r w:rsidR="00F50A9B" w:rsidRPr="004C2173">
        <w:rPr>
          <w:rFonts w:ascii="Times New Roman" w:hAnsi="Times New Roman" w:cs="Times New Roman"/>
          <w:sz w:val="24"/>
          <w:szCs w:val="24"/>
          <w:lang w:val="en-ZA"/>
        </w:rPr>
        <w:t>any</w:t>
      </w:r>
      <w:r w:rsidR="0070071C" w:rsidRPr="004C2173">
        <w:rPr>
          <w:rFonts w:ascii="Times New Roman" w:hAnsi="Times New Roman" w:cs="Times New Roman"/>
          <w:sz w:val="24"/>
          <w:szCs w:val="24"/>
          <w:lang w:val="en-ZA"/>
        </w:rPr>
        <w:t xml:space="preserve"> misdirection whatsoever on the part of the learned </w:t>
      </w:r>
      <w:r w:rsidR="00A61393" w:rsidRPr="004C2173">
        <w:rPr>
          <w:rFonts w:ascii="Times New Roman" w:hAnsi="Times New Roman" w:cs="Times New Roman"/>
          <w:sz w:val="24"/>
          <w:szCs w:val="24"/>
          <w:lang w:val="en-ZA"/>
        </w:rPr>
        <w:t>r</w:t>
      </w:r>
      <w:r w:rsidR="0070071C" w:rsidRPr="004C2173">
        <w:rPr>
          <w:rFonts w:ascii="Times New Roman" w:hAnsi="Times New Roman" w:cs="Times New Roman"/>
          <w:sz w:val="24"/>
          <w:szCs w:val="24"/>
          <w:lang w:val="en-ZA"/>
        </w:rPr>
        <w:t xml:space="preserve">egional </w:t>
      </w:r>
      <w:r w:rsidR="00A61393" w:rsidRPr="004C2173">
        <w:rPr>
          <w:rFonts w:ascii="Times New Roman" w:hAnsi="Times New Roman" w:cs="Times New Roman"/>
          <w:sz w:val="24"/>
          <w:szCs w:val="24"/>
          <w:lang w:val="en-ZA"/>
        </w:rPr>
        <w:t>magistrate</w:t>
      </w:r>
      <w:r w:rsidR="0070071C" w:rsidRPr="004C2173">
        <w:rPr>
          <w:rFonts w:ascii="Times New Roman" w:hAnsi="Times New Roman" w:cs="Times New Roman"/>
          <w:sz w:val="24"/>
          <w:szCs w:val="24"/>
          <w:lang w:val="en-ZA"/>
        </w:rPr>
        <w:t>.</w:t>
      </w:r>
      <w:r w:rsidR="007424EF" w:rsidRPr="004C2173">
        <w:rPr>
          <w:rFonts w:ascii="Times New Roman" w:hAnsi="Times New Roman" w:cs="Times New Roman"/>
          <w:sz w:val="24"/>
          <w:szCs w:val="24"/>
          <w:lang w:val="en-ZA"/>
        </w:rPr>
        <w:t xml:space="preserve"> She has correctly evaluated the evidence and her conclusions are based on solid reasoning. </w:t>
      </w:r>
    </w:p>
    <w:p w14:paraId="4D8C90C1" w14:textId="77777777" w:rsidR="0070071C" w:rsidRPr="00564D3A" w:rsidRDefault="0070071C" w:rsidP="00564D3A">
      <w:pPr>
        <w:pStyle w:val="ListParagraph"/>
        <w:spacing w:after="0" w:line="360" w:lineRule="auto"/>
        <w:ind w:left="1440"/>
        <w:jc w:val="both"/>
        <w:rPr>
          <w:rFonts w:ascii="Times New Roman" w:hAnsi="Times New Roman" w:cs="Times New Roman"/>
          <w:sz w:val="24"/>
          <w:szCs w:val="24"/>
          <w:lang w:val="en-ZA"/>
        </w:rPr>
      </w:pPr>
    </w:p>
    <w:p w14:paraId="580830DE" w14:textId="0E6925F8" w:rsidR="00403A6F"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[29]</w:t>
      </w:r>
      <w:r w:rsidRPr="00564D3A">
        <w:rPr>
          <w:rFonts w:ascii="Times New Roman" w:hAnsi="Times New Roman" w:cs="Times New Roman"/>
          <w:sz w:val="24"/>
          <w:szCs w:val="24"/>
          <w:lang w:val="en-ZA"/>
        </w:rPr>
        <w:tab/>
      </w:r>
      <w:r w:rsidR="0070071C" w:rsidRPr="004C2173">
        <w:rPr>
          <w:rFonts w:ascii="Times New Roman" w:hAnsi="Times New Roman" w:cs="Times New Roman"/>
          <w:sz w:val="24"/>
          <w:szCs w:val="24"/>
          <w:lang w:val="en-ZA"/>
        </w:rPr>
        <w:t>The Appellant</w:t>
      </w:r>
      <w:r w:rsidR="000C0E39" w:rsidRPr="004C2173">
        <w:rPr>
          <w:rFonts w:ascii="Times New Roman" w:hAnsi="Times New Roman" w:cs="Times New Roman"/>
          <w:sz w:val="24"/>
          <w:szCs w:val="24"/>
          <w:lang w:val="en-ZA"/>
        </w:rPr>
        <w:t>’s</w:t>
      </w:r>
      <w:r w:rsidR="0070071C" w:rsidRPr="004C2173">
        <w:rPr>
          <w:rFonts w:ascii="Times New Roman" w:hAnsi="Times New Roman" w:cs="Times New Roman"/>
          <w:sz w:val="24"/>
          <w:szCs w:val="24"/>
          <w:lang w:val="en-ZA"/>
        </w:rPr>
        <w:t xml:space="preserve"> attempt to assail </w:t>
      </w:r>
      <w:r w:rsidR="000C0E39" w:rsidRPr="004C2173">
        <w:rPr>
          <w:rFonts w:ascii="Times New Roman" w:hAnsi="Times New Roman" w:cs="Times New Roman"/>
          <w:sz w:val="24"/>
          <w:szCs w:val="24"/>
          <w:lang w:val="en-ZA"/>
        </w:rPr>
        <w:t>h</w:t>
      </w:r>
      <w:r w:rsidR="0070071C" w:rsidRPr="004C2173">
        <w:rPr>
          <w:rFonts w:ascii="Times New Roman" w:hAnsi="Times New Roman" w:cs="Times New Roman"/>
          <w:sz w:val="24"/>
          <w:szCs w:val="24"/>
          <w:lang w:val="en-ZA"/>
        </w:rPr>
        <w:t xml:space="preserve">is conviction on the basis that </w:t>
      </w:r>
      <w:r w:rsidR="000C0E39" w:rsidRPr="004C2173">
        <w:rPr>
          <w:rFonts w:ascii="Times New Roman" w:hAnsi="Times New Roman" w:cs="Times New Roman"/>
          <w:sz w:val="24"/>
          <w:szCs w:val="24"/>
          <w:lang w:val="en-ZA"/>
        </w:rPr>
        <w:t xml:space="preserve">the </w:t>
      </w:r>
      <w:r w:rsidR="00262079" w:rsidRPr="004C2173">
        <w:rPr>
          <w:rFonts w:ascii="Times New Roman" w:hAnsi="Times New Roman" w:cs="Times New Roman"/>
          <w:sz w:val="24"/>
          <w:szCs w:val="24"/>
          <w:lang w:val="en-ZA"/>
        </w:rPr>
        <w:t xml:space="preserve">magistrate has failed to approach the complainant’s evidence with caution </w:t>
      </w:r>
      <w:r w:rsidR="0070071C" w:rsidRPr="004C2173">
        <w:rPr>
          <w:rFonts w:ascii="Times New Roman" w:hAnsi="Times New Roman" w:cs="Times New Roman"/>
          <w:sz w:val="24"/>
          <w:szCs w:val="24"/>
          <w:lang w:val="en-ZA"/>
        </w:rPr>
        <w:t xml:space="preserve">is not </w:t>
      </w:r>
      <w:r w:rsidR="000C0E39" w:rsidRPr="004C2173">
        <w:rPr>
          <w:rFonts w:ascii="Times New Roman" w:hAnsi="Times New Roman" w:cs="Times New Roman"/>
          <w:sz w:val="24"/>
          <w:szCs w:val="24"/>
          <w:lang w:val="en-ZA"/>
        </w:rPr>
        <w:t>borne</w:t>
      </w:r>
      <w:r w:rsidR="0070071C" w:rsidRPr="004C2173">
        <w:rPr>
          <w:rFonts w:ascii="Times New Roman" w:hAnsi="Times New Roman" w:cs="Times New Roman"/>
          <w:sz w:val="24"/>
          <w:szCs w:val="24"/>
          <w:lang w:val="en-ZA"/>
        </w:rPr>
        <w:t xml:space="preserve"> out by judgment</w:t>
      </w:r>
      <w:r w:rsidR="00403A6F" w:rsidRPr="004C2173">
        <w:rPr>
          <w:rFonts w:ascii="Times New Roman" w:hAnsi="Times New Roman" w:cs="Times New Roman"/>
          <w:sz w:val="24"/>
          <w:szCs w:val="24"/>
          <w:lang w:val="en-ZA"/>
        </w:rPr>
        <w:t>.</w:t>
      </w:r>
      <w:r w:rsidR="000C0E39" w:rsidRPr="004C2173">
        <w:rPr>
          <w:rFonts w:ascii="Times New Roman" w:hAnsi="Times New Roman" w:cs="Times New Roman"/>
          <w:sz w:val="24"/>
          <w:szCs w:val="24"/>
          <w:lang w:val="en-ZA"/>
        </w:rPr>
        <w:t xml:space="preserve">  </w:t>
      </w:r>
      <w:r w:rsidR="00403A6F" w:rsidRPr="004C2173">
        <w:rPr>
          <w:rFonts w:ascii="Times New Roman" w:hAnsi="Times New Roman" w:cs="Times New Roman"/>
          <w:sz w:val="24"/>
          <w:szCs w:val="24"/>
          <w:lang w:val="en-ZA"/>
        </w:rPr>
        <w:t xml:space="preserve">The learned regional magistrate </w:t>
      </w:r>
      <w:r w:rsidR="000C0E39" w:rsidRPr="004C2173">
        <w:rPr>
          <w:rFonts w:ascii="Times New Roman" w:hAnsi="Times New Roman" w:cs="Times New Roman"/>
          <w:sz w:val="24"/>
          <w:szCs w:val="24"/>
          <w:lang w:val="en-ZA"/>
        </w:rPr>
        <w:t xml:space="preserve">adverted </w:t>
      </w:r>
      <w:r w:rsidR="00403A6F" w:rsidRPr="004C2173">
        <w:rPr>
          <w:rFonts w:ascii="Times New Roman" w:hAnsi="Times New Roman" w:cs="Times New Roman"/>
          <w:sz w:val="24"/>
          <w:szCs w:val="24"/>
          <w:lang w:val="en-ZA"/>
        </w:rPr>
        <w:t>in her judgment</w:t>
      </w:r>
      <w:r w:rsidR="000C0E39" w:rsidRPr="004C2173">
        <w:rPr>
          <w:rFonts w:ascii="Times New Roman" w:hAnsi="Times New Roman" w:cs="Times New Roman"/>
          <w:sz w:val="24"/>
          <w:szCs w:val="24"/>
          <w:lang w:val="en-ZA"/>
        </w:rPr>
        <w:t xml:space="preserve"> to the effect that</w:t>
      </w:r>
      <w:r w:rsidR="00403A6F" w:rsidRPr="004C2173">
        <w:rPr>
          <w:rFonts w:ascii="Times New Roman" w:hAnsi="Times New Roman" w:cs="Times New Roman"/>
          <w:sz w:val="24"/>
          <w:szCs w:val="24"/>
          <w:lang w:val="en-ZA"/>
        </w:rPr>
        <w:t xml:space="preserve"> </w:t>
      </w:r>
      <w:r w:rsidR="000C0E39" w:rsidRPr="004C2173">
        <w:rPr>
          <w:rFonts w:ascii="Times New Roman" w:hAnsi="Times New Roman" w:cs="Times New Roman"/>
          <w:sz w:val="24"/>
          <w:szCs w:val="24"/>
          <w:lang w:val="en-ZA"/>
        </w:rPr>
        <w:t>‘</w:t>
      </w:r>
      <w:r w:rsidR="00403A6F" w:rsidRPr="004C2173">
        <w:rPr>
          <w:rFonts w:ascii="Times New Roman" w:hAnsi="Times New Roman" w:cs="Times New Roman"/>
          <w:sz w:val="24"/>
          <w:szCs w:val="24"/>
          <w:lang w:val="en-ZA"/>
        </w:rPr>
        <w:t xml:space="preserve">the Court should be aware of the dangers of accepting the evidence of a child because of potential unreliability and </w:t>
      </w:r>
      <w:r w:rsidR="00403A6F" w:rsidRPr="004C2173">
        <w:rPr>
          <w:rFonts w:ascii="Times New Roman" w:hAnsi="Times New Roman" w:cs="Times New Roman"/>
          <w:sz w:val="24"/>
          <w:szCs w:val="24"/>
          <w:lang w:val="en-ZA"/>
        </w:rPr>
        <w:lastRenderedPageBreak/>
        <w:t>untrustworthiness. As the result of lack of judgment, immaturity, inexperience, suggestibility to influence, and the capacity of the child to convince himself of the truth of the state</w:t>
      </w:r>
      <w:r w:rsidR="00822562" w:rsidRPr="004C2173">
        <w:rPr>
          <w:rFonts w:ascii="Times New Roman" w:hAnsi="Times New Roman" w:cs="Times New Roman"/>
          <w:sz w:val="24"/>
          <w:szCs w:val="24"/>
          <w:lang w:val="en-ZA"/>
        </w:rPr>
        <w:t xml:space="preserve">ment it may not be true – or entirely true.  A </w:t>
      </w:r>
      <w:r w:rsidR="000C0E39" w:rsidRPr="004C2173">
        <w:rPr>
          <w:rFonts w:ascii="Times New Roman" w:hAnsi="Times New Roman" w:cs="Times New Roman"/>
          <w:sz w:val="24"/>
          <w:szCs w:val="24"/>
          <w:lang w:val="en-ZA"/>
        </w:rPr>
        <w:t>c</w:t>
      </w:r>
      <w:r w:rsidR="00822562" w:rsidRPr="004C2173">
        <w:rPr>
          <w:rFonts w:ascii="Times New Roman" w:hAnsi="Times New Roman" w:cs="Times New Roman"/>
          <w:sz w:val="24"/>
          <w:szCs w:val="24"/>
          <w:lang w:val="en-ZA"/>
        </w:rPr>
        <w:t xml:space="preserve">ourt will articulate a meaning of caution in general and the reference for a particular case.  A </w:t>
      </w:r>
      <w:r w:rsidR="000C0E39" w:rsidRPr="004C2173">
        <w:rPr>
          <w:rFonts w:ascii="Times New Roman" w:hAnsi="Times New Roman" w:cs="Times New Roman"/>
          <w:sz w:val="24"/>
          <w:szCs w:val="24"/>
          <w:lang w:val="en-ZA"/>
        </w:rPr>
        <w:t>c</w:t>
      </w:r>
      <w:r w:rsidR="00822562" w:rsidRPr="004C2173">
        <w:rPr>
          <w:rFonts w:ascii="Times New Roman" w:hAnsi="Times New Roman" w:cs="Times New Roman"/>
          <w:sz w:val="24"/>
          <w:szCs w:val="24"/>
          <w:lang w:val="en-ZA"/>
        </w:rPr>
        <w:t xml:space="preserve">ourt will examine the evidence </w:t>
      </w:r>
      <w:proofErr w:type="gramStart"/>
      <w:r w:rsidR="00822562" w:rsidRPr="004C2173">
        <w:rPr>
          <w:rFonts w:ascii="Times New Roman" w:hAnsi="Times New Roman" w:cs="Times New Roman"/>
          <w:sz w:val="24"/>
          <w:szCs w:val="24"/>
          <w:lang w:val="en-ZA"/>
        </w:rPr>
        <w:t>in order to</w:t>
      </w:r>
      <w:proofErr w:type="gramEnd"/>
      <w:r w:rsidR="00822562" w:rsidRPr="004C2173">
        <w:rPr>
          <w:rFonts w:ascii="Times New Roman" w:hAnsi="Times New Roman" w:cs="Times New Roman"/>
          <w:sz w:val="24"/>
          <w:szCs w:val="24"/>
          <w:lang w:val="en-ZA"/>
        </w:rPr>
        <w:t xml:space="preserve"> satisfy itself that the evidence given by the witness is clear and substantially satisfactory in all material respects</w:t>
      </w:r>
      <w:r w:rsidR="00585CB1" w:rsidRPr="004C2173">
        <w:rPr>
          <w:rFonts w:ascii="Times New Roman" w:hAnsi="Times New Roman" w:cs="Times New Roman"/>
          <w:sz w:val="24"/>
          <w:szCs w:val="24"/>
          <w:lang w:val="en-ZA"/>
        </w:rPr>
        <w:t>.’</w:t>
      </w:r>
    </w:p>
    <w:p w14:paraId="4D47A5CA" w14:textId="77777777" w:rsidR="00822562" w:rsidRPr="00564D3A" w:rsidRDefault="00822562" w:rsidP="00564D3A">
      <w:pPr>
        <w:pStyle w:val="ListParagraph"/>
        <w:spacing w:after="0" w:line="360" w:lineRule="auto"/>
        <w:ind w:left="0"/>
        <w:jc w:val="both"/>
        <w:rPr>
          <w:rFonts w:ascii="Times New Roman" w:hAnsi="Times New Roman" w:cs="Times New Roman"/>
          <w:sz w:val="24"/>
          <w:szCs w:val="24"/>
          <w:lang w:val="en-ZA"/>
        </w:rPr>
      </w:pPr>
    </w:p>
    <w:p w14:paraId="75605805" w14:textId="05B22142" w:rsidR="000C0E39"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[30]</w:t>
      </w:r>
      <w:r w:rsidRPr="00564D3A">
        <w:rPr>
          <w:rFonts w:ascii="Times New Roman" w:hAnsi="Times New Roman" w:cs="Times New Roman"/>
          <w:sz w:val="24"/>
          <w:szCs w:val="24"/>
          <w:lang w:val="en-ZA"/>
        </w:rPr>
        <w:tab/>
      </w:r>
      <w:r w:rsidR="000C0E39" w:rsidRPr="004C2173">
        <w:rPr>
          <w:rFonts w:ascii="Times New Roman" w:hAnsi="Times New Roman" w:cs="Times New Roman"/>
          <w:sz w:val="24"/>
          <w:szCs w:val="24"/>
          <w:lang w:val="en-ZA"/>
        </w:rPr>
        <w:t>In addition, t</w:t>
      </w:r>
      <w:r w:rsidR="00822562" w:rsidRPr="004C2173">
        <w:rPr>
          <w:rFonts w:ascii="Times New Roman" w:hAnsi="Times New Roman" w:cs="Times New Roman"/>
          <w:sz w:val="24"/>
          <w:szCs w:val="24"/>
          <w:lang w:val="en-ZA"/>
        </w:rPr>
        <w:t xml:space="preserve">he learned regional </w:t>
      </w:r>
      <w:r w:rsidR="00F949C8" w:rsidRPr="004C2173">
        <w:rPr>
          <w:rFonts w:ascii="Times New Roman" w:hAnsi="Times New Roman" w:cs="Times New Roman"/>
          <w:sz w:val="24"/>
          <w:szCs w:val="24"/>
          <w:lang w:val="en-ZA"/>
        </w:rPr>
        <w:t xml:space="preserve">court </w:t>
      </w:r>
      <w:r w:rsidR="00822562" w:rsidRPr="004C2173">
        <w:rPr>
          <w:rFonts w:ascii="Times New Roman" w:hAnsi="Times New Roman" w:cs="Times New Roman"/>
          <w:sz w:val="24"/>
          <w:szCs w:val="24"/>
          <w:lang w:val="en-ZA"/>
        </w:rPr>
        <w:t xml:space="preserve">magistrate went on not only to caution herself </w:t>
      </w:r>
      <w:r w:rsidR="00E47B73" w:rsidRPr="004C2173">
        <w:rPr>
          <w:rFonts w:ascii="Times New Roman" w:hAnsi="Times New Roman" w:cs="Times New Roman"/>
          <w:sz w:val="24"/>
          <w:szCs w:val="24"/>
          <w:lang w:val="en-ZA"/>
        </w:rPr>
        <w:t xml:space="preserve">because the complainant was </w:t>
      </w:r>
      <w:r w:rsidR="00822562" w:rsidRPr="004C2173">
        <w:rPr>
          <w:rFonts w:ascii="Times New Roman" w:hAnsi="Times New Roman" w:cs="Times New Roman"/>
          <w:sz w:val="24"/>
          <w:szCs w:val="24"/>
          <w:lang w:val="en-ZA"/>
        </w:rPr>
        <w:t>a child witness</w:t>
      </w:r>
      <w:r w:rsidR="00E47B73" w:rsidRPr="004C2173">
        <w:rPr>
          <w:rFonts w:ascii="Times New Roman" w:hAnsi="Times New Roman" w:cs="Times New Roman"/>
          <w:sz w:val="24"/>
          <w:szCs w:val="24"/>
          <w:lang w:val="en-ZA"/>
        </w:rPr>
        <w:t>, but</w:t>
      </w:r>
      <w:r w:rsidR="00822562" w:rsidRPr="004C2173">
        <w:rPr>
          <w:rFonts w:ascii="Times New Roman" w:hAnsi="Times New Roman" w:cs="Times New Roman"/>
          <w:sz w:val="24"/>
          <w:szCs w:val="24"/>
          <w:lang w:val="en-ZA"/>
        </w:rPr>
        <w:t xml:space="preserve"> </w:t>
      </w:r>
      <w:r w:rsidR="000C0E39" w:rsidRPr="004C2173">
        <w:rPr>
          <w:rFonts w:ascii="Times New Roman" w:hAnsi="Times New Roman" w:cs="Times New Roman"/>
          <w:sz w:val="24"/>
          <w:szCs w:val="24"/>
          <w:lang w:val="en-ZA"/>
        </w:rPr>
        <w:t xml:space="preserve">also </w:t>
      </w:r>
      <w:r w:rsidR="00E47B73" w:rsidRPr="004C2173">
        <w:rPr>
          <w:rFonts w:ascii="Times New Roman" w:hAnsi="Times New Roman" w:cs="Times New Roman"/>
          <w:sz w:val="24"/>
          <w:szCs w:val="24"/>
          <w:lang w:val="en-ZA"/>
        </w:rPr>
        <w:t xml:space="preserve">because she was </w:t>
      </w:r>
      <w:r w:rsidR="00116BC0" w:rsidRPr="004C2173">
        <w:rPr>
          <w:rFonts w:ascii="Times New Roman" w:hAnsi="Times New Roman" w:cs="Times New Roman"/>
          <w:sz w:val="24"/>
          <w:szCs w:val="24"/>
          <w:lang w:val="en-ZA"/>
        </w:rPr>
        <w:t xml:space="preserve">a single witness.  </w:t>
      </w:r>
      <w:r w:rsidR="000C0E39" w:rsidRPr="004C2173">
        <w:rPr>
          <w:rFonts w:ascii="Times New Roman" w:hAnsi="Times New Roman" w:cs="Times New Roman"/>
          <w:sz w:val="24"/>
          <w:szCs w:val="24"/>
          <w:lang w:val="en-ZA"/>
        </w:rPr>
        <w:t>Consequently,</w:t>
      </w:r>
      <w:r w:rsidR="00116BC0" w:rsidRPr="004C2173">
        <w:rPr>
          <w:rFonts w:ascii="Times New Roman" w:hAnsi="Times New Roman" w:cs="Times New Roman"/>
          <w:sz w:val="24"/>
          <w:szCs w:val="24"/>
          <w:lang w:val="en-ZA"/>
        </w:rPr>
        <w:t xml:space="preserve"> the </w:t>
      </w:r>
      <w:r w:rsidR="000C0E39" w:rsidRPr="004C2173">
        <w:rPr>
          <w:rFonts w:ascii="Times New Roman" w:hAnsi="Times New Roman" w:cs="Times New Roman"/>
          <w:sz w:val="24"/>
          <w:szCs w:val="24"/>
          <w:lang w:val="en-ZA"/>
        </w:rPr>
        <w:t>a</w:t>
      </w:r>
      <w:r w:rsidR="00116BC0" w:rsidRPr="004C2173">
        <w:rPr>
          <w:rFonts w:ascii="Times New Roman" w:hAnsi="Times New Roman" w:cs="Times New Roman"/>
          <w:sz w:val="24"/>
          <w:szCs w:val="24"/>
          <w:lang w:val="en-ZA"/>
        </w:rPr>
        <w:t xml:space="preserve">ppellant’s complaint that the </w:t>
      </w:r>
      <w:r w:rsidR="000C0E39" w:rsidRPr="004C2173">
        <w:rPr>
          <w:rFonts w:ascii="Times New Roman" w:hAnsi="Times New Roman" w:cs="Times New Roman"/>
          <w:sz w:val="24"/>
          <w:szCs w:val="24"/>
          <w:lang w:val="en-ZA"/>
        </w:rPr>
        <w:t>c</w:t>
      </w:r>
      <w:r w:rsidR="00116BC0" w:rsidRPr="004C2173">
        <w:rPr>
          <w:rFonts w:ascii="Times New Roman" w:hAnsi="Times New Roman" w:cs="Times New Roman"/>
          <w:sz w:val="24"/>
          <w:szCs w:val="24"/>
          <w:lang w:val="en-ZA"/>
        </w:rPr>
        <w:t>omplainant</w:t>
      </w:r>
      <w:r w:rsidR="00E46D0B" w:rsidRPr="004C2173">
        <w:rPr>
          <w:rFonts w:ascii="Times New Roman" w:hAnsi="Times New Roman" w:cs="Times New Roman"/>
          <w:sz w:val="24"/>
          <w:szCs w:val="24"/>
          <w:lang w:val="en-ZA"/>
        </w:rPr>
        <w:t xml:space="preserve">’s evidence had not been treated </w:t>
      </w:r>
      <w:r w:rsidR="00116BC0" w:rsidRPr="004C2173">
        <w:rPr>
          <w:rFonts w:ascii="Times New Roman" w:hAnsi="Times New Roman" w:cs="Times New Roman"/>
          <w:sz w:val="24"/>
          <w:szCs w:val="24"/>
          <w:lang w:val="en-ZA"/>
        </w:rPr>
        <w:t xml:space="preserve">with caution </w:t>
      </w:r>
      <w:r w:rsidR="000C0E39" w:rsidRPr="004C2173">
        <w:rPr>
          <w:rFonts w:ascii="Times New Roman" w:hAnsi="Times New Roman" w:cs="Times New Roman"/>
          <w:sz w:val="24"/>
          <w:szCs w:val="24"/>
          <w:lang w:val="en-ZA"/>
        </w:rPr>
        <w:t>is</w:t>
      </w:r>
      <w:r w:rsidR="00C85CEF" w:rsidRPr="004C2173">
        <w:rPr>
          <w:rFonts w:ascii="Times New Roman" w:hAnsi="Times New Roman" w:cs="Times New Roman"/>
          <w:sz w:val="24"/>
          <w:szCs w:val="24"/>
          <w:lang w:val="en-ZA"/>
        </w:rPr>
        <w:t xml:space="preserve"> not justified</w:t>
      </w:r>
      <w:r w:rsidR="00116BC0" w:rsidRPr="004C2173">
        <w:rPr>
          <w:rFonts w:ascii="Times New Roman" w:hAnsi="Times New Roman" w:cs="Times New Roman"/>
          <w:sz w:val="24"/>
          <w:szCs w:val="24"/>
          <w:lang w:val="en-ZA"/>
        </w:rPr>
        <w:t xml:space="preserve">.  </w:t>
      </w:r>
    </w:p>
    <w:p w14:paraId="0C1DB673" w14:textId="77777777" w:rsidR="000C0E39" w:rsidRPr="00564D3A" w:rsidRDefault="000C0E39" w:rsidP="00564D3A">
      <w:pPr>
        <w:pStyle w:val="ListParagraph"/>
        <w:spacing w:after="0" w:line="360" w:lineRule="auto"/>
        <w:rPr>
          <w:rFonts w:ascii="Times New Roman" w:hAnsi="Times New Roman" w:cs="Times New Roman"/>
          <w:sz w:val="24"/>
          <w:szCs w:val="24"/>
          <w:lang w:val="en-ZA"/>
        </w:rPr>
      </w:pPr>
    </w:p>
    <w:p w14:paraId="4379D8DE" w14:textId="5E96C74C" w:rsidR="00FF0AE4" w:rsidRPr="004C2173" w:rsidRDefault="004C2173" w:rsidP="004C2173">
      <w:pPr>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[31]</w:t>
      </w:r>
      <w:r>
        <w:rPr>
          <w:rFonts w:ascii="Times New Roman" w:hAnsi="Times New Roman" w:cs="Times New Roman"/>
          <w:sz w:val="24"/>
          <w:szCs w:val="24"/>
          <w:lang w:val="en-ZA"/>
        </w:rPr>
        <w:tab/>
      </w:r>
      <w:r w:rsidR="00116BC0" w:rsidRPr="004C2173">
        <w:rPr>
          <w:rFonts w:ascii="Times New Roman" w:hAnsi="Times New Roman" w:cs="Times New Roman"/>
          <w:sz w:val="24"/>
          <w:szCs w:val="24"/>
          <w:lang w:val="en-ZA"/>
        </w:rPr>
        <w:t xml:space="preserve">It is contended on behalf of the </w:t>
      </w:r>
      <w:r w:rsidR="000C0E39" w:rsidRPr="004C2173">
        <w:rPr>
          <w:rFonts w:ascii="Times New Roman" w:hAnsi="Times New Roman" w:cs="Times New Roman"/>
          <w:sz w:val="24"/>
          <w:szCs w:val="24"/>
          <w:lang w:val="en-ZA"/>
        </w:rPr>
        <w:t>a</w:t>
      </w:r>
      <w:r w:rsidR="00116BC0" w:rsidRPr="004C2173">
        <w:rPr>
          <w:rFonts w:ascii="Times New Roman" w:hAnsi="Times New Roman" w:cs="Times New Roman"/>
          <w:sz w:val="24"/>
          <w:szCs w:val="24"/>
          <w:lang w:val="en-ZA"/>
        </w:rPr>
        <w:t xml:space="preserve">ppellant that the </w:t>
      </w:r>
      <w:r w:rsidR="000C0E39" w:rsidRPr="004C2173">
        <w:rPr>
          <w:rFonts w:ascii="Times New Roman" w:hAnsi="Times New Roman" w:cs="Times New Roman"/>
          <w:sz w:val="24"/>
          <w:szCs w:val="24"/>
          <w:lang w:val="en-ZA"/>
        </w:rPr>
        <w:t xml:space="preserve">mere </w:t>
      </w:r>
      <w:r w:rsidR="00116BC0" w:rsidRPr="004C2173">
        <w:rPr>
          <w:rFonts w:ascii="Times New Roman" w:hAnsi="Times New Roman" w:cs="Times New Roman"/>
          <w:sz w:val="24"/>
          <w:szCs w:val="24"/>
          <w:lang w:val="en-ZA"/>
        </w:rPr>
        <w:t>fact</w:t>
      </w:r>
      <w:r w:rsidR="000C0E39" w:rsidRPr="004C2173">
        <w:rPr>
          <w:rFonts w:ascii="Times New Roman" w:hAnsi="Times New Roman" w:cs="Times New Roman"/>
          <w:sz w:val="24"/>
          <w:szCs w:val="24"/>
          <w:lang w:val="en-ZA"/>
        </w:rPr>
        <w:t xml:space="preserve"> that</w:t>
      </w:r>
      <w:r w:rsidR="00116BC0" w:rsidRPr="004C2173">
        <w:rPr>
          <w:rFonts w:ascii="Times New Roman" w:hAnsi="Times New Roman" w:cs="Times New Roman"/>
          <w:sz w:val="24"/>
          <w:szCs w:val="24"/>
          <w:lang w:val="en-ZA"/>
        </w:rPr>
        <w:t xml:space="preserve"> the </w:t>
      </w:r>
      <w:r w:rsidR="000C0E39" w:rsidRPr="004C2173">
        <w:rPr>
          <w:rFonts w:ascii="Times New Roman" w:hAnsi="Times New Roman" w:cs="Times New Roman"/>
          <w:sz w:val="24"/>
          <w:szCs w:val="24"/>
          <w:lang w:val="en-ZA"/>
        </w:rPr>
        <w:t>c</w:t>
      </w:r>
      <w:r w:rsidR="00116BC0" w:rsidRPr="004C2173">
        <w:rPr>
          <w:rFonts w:ascii="Times New Roman" w:hAnsi="Times New Roman" w:cs="Times New Roman"/>
          <w:sz w:val="24"/>
          <w:szCs w:val="24"/>
          <w:lang w:val="en-ZA"/>
        </w:rPr>
        <w:t xml:space="preserve">omplainant left her </w:t>
      </w:r>
      <w:r w:rsidR="000C0E39" w:rsidRPr="004C2173">
        <w:rPr>
          <w:rFonts w:ascii="Times New Roman" w:hAnsi="Times New Roman" w:cs="Times New Roman"/>
          <w:sz w:val="24"/>
          <w:szCs w:val="24"/>
          <w:lang w:val="en-ZA"/>
        </w:rPr>
        <w:t xml:space="preserve">two companions </w:t>
      </w:r>
      <w:r w:rsidR="00116BC0" w:rsidRPr="004C2173">
        <w:rPr>
          <w:rFonts w:ascii="Times New Roman" w:hAnsi="Times New Roman" w:cs="Times New Roman"/>
          <w:sz w:val="24"/>
          <w:szCs w:val="24"/>
          <w:lang w:val="en-ZA"/>
        </w:rPr>
        <w:t xml:space="preserve">and </w:t>
      </w:r>
      <w:r w:rsidR="00431EBB" w:rsidRPr="004C2173">
        <w:rPr>
          <w:rFonts w:ascii="Times New Roman" w:hAnsi="Times New Roman" w:cs="Times New Roman"/>
          <w:sz w:val="24"/>
          <w:szCs w:val="24"/>
          <w:lang w:val="en-ZA"/>
        </w:rPr>
        <w:t xml:space="preserve">boarded </w:t>
      </w:r>
      <w:r w:rsidR="00116BC0" w:rsidRPr="004C2173">
        <w:rPr>
          <w:rFonts w:ascii="Times New Roman" w:hAnsi="Times New Roman" w:cs="Times New Roman"/>
          <w:sz w:val="24"/>
          <w:szCs w:val="24"/>
          <w:lang w:val="en-ZA"/>
        </w:rPr>
        <w:t xml:space="preserve">the </w:t>
      </w:r>
      <w:r w:rsidR="0030524F" w:rsidRPr="004C2173">
        <w:rPr>
          <w:rFonts w:ascii="Times New Roman" w:hAnsi="Times New Roman" w:cs="Times New Roman"/>
          <w:sz w:val="24"/>
          <w:szCs w:val="24"/>
          <w:lang w:val="en-ZA"/>
        </w:rPr>
        <w:t xml:space="preserve">appellant’s </w:t>
      </w:r>
      <w:r w:rsidR="00116BC0" w:rsidRPr="004C2173">
        <w:rPr>
          <w:rFonts w:ascii="Times New Roman" w:hAnsi="Times New Roman" w:cs="Times New Roman"/>
          <w:sz w:val="24"/>
          <w:szCs w:val="24"/>
          <w:lang w:val="en-ZA"/>
        </w:rPr>
        <w:t>motor vehicle</w:t>
      </w:r>
      <w:r w:rsidR="000C0E39" w:rsidRPr="004C2173">
        <w:rPr>
          <w:rFonts w:ascii="Times New Roman" w:hAnsi="Times New Roman" w:cs="Times New Roman"/>
          <w:sz w:val="24"/>
          <w:szCs w:val="24"/>
          <w:lang w:val="en-ZA"/>
        </w:rPr>
        <w:t xml:space="preserve"> </w:t>
      </w:r>
      <w:r w:rsidR="00294E06" w:rsidRPr="004C2173">
        <w:rPr>
          <w:rFonts w:ascii="Times New Roman" w:hAnsi="Times New Roman" w:cs="Times New Roman"/>
          <w:sz w:val="24"/>
          <w:szCs w:val="24"/>
          <w:lang w:val="en-ZA"/>
        </w:rPr>
        <w:t xml:space="preserve">is </w:t>
      </w:r>
      <w:r w:rsidR="00116BC0" w:rsidRPr="004C2173">
        <w:rPr>
          <w:rFonts w:ascii="Times New Roman" w:hAnsi="Times New Roman" w:cs="Times New Roman"/>
          <w:sz w:val="24"/>
          <w:szCs w:val="24"/>
          <w:lang w:val="en-ZA"/>
        </w:rPr>
        <w:t xml:space="preserve">consistent with the conduct of a person who was in all probability in a love relationship with the </w:t>
      </w:r>
      <w:r w:rsidR="00294E06" w:rsidRPr="004C2173">
        <w:rPr>
          <w:rFonts w:ascii="Times New Roman" w:hAnsi="Times New Roman" w:cs="Times New Roman"/>
          <w:sz w:val="24"/>
          <w:szCs w:val="24"/>
          <w:lang w:val="en-ZA"/>
        </w:rPr>
        <w:t>a</w:t>
      </w:r>
      <w:r w:rsidR="00116BC0" w:rsidRPr="004C2173">
        <w:rPr>
          <w:rFonts w:ascii="Times New Roman" w:hAnsi="Times New Roman" w:cs="Times New Roman"/>
          <w:sz w:val="24"/>
          <w:szCs w:val="24"/>
          <w:lang w:val="en-ZA"/>
        </w:rPr>
        <w:t>ppellant</w:t>
      </w:r>
      <w:r w:rsidR="00294E06" w:rsidRPr="004C2173">
        <w:rPr>
          <w:rFonts w:ascii="Times New Roman" w:hAnsi="Times New Roman" w:cs="Times New Roman"/>
          <w:sz w:val="24"/>
          <w:szCs w:val="24"/>
          <w:lang w:val="en-ZA"/>
        </w:rPr>
        <w:t>.  T</w:t>
      </w:r>
      <w:r w:rsidR="00116BC0" w:rsidRPr="004C2173">
        <w:rPr>
          <w:rFonts w:ascii="Times New Roman" w:hAnsi="Times New Roman" w:cs="Times New Roman"/>
          <w:sz w:val="24"/>
          <w:szCs w:val="24"/>
          <w:lang w:val="en-ZA"/>
        </w:rPr>
        <w:t xml:space="preserve">his contention </w:t>
      </w:r>
      <w:r w:rsidR="0030524F" w:rsidRPr="004C2173">
        <w:rPr>
          <w:rFonts w:ascii="Times New Roman" w:hAnsi="Times New Roman" w:cs="Times New Roman"/>
          <w:sz w:val="24"/>
          <w:szCs w:val="24"/>
          <w:lang w:val="en-ZA"/>
        </w:rPr>
        <w:t>is not sustainable</w:t>
      </w:r>
      <w:r w:rsidR="00C3300B" w:rsidRPr="004C2173">
        <w:rPr>
          <w:rFonts w:ascii="Times New Roman" w:hAnsi="Times New Roman" w:cs="Times New Roman"/>
          <w:sz w:val="24"/>
          <w:szCs w:val="24"/>
          <w:lang w:val="en-ZA"/>
        </w:rPr>
        <w:t xml:space="preserve">.  It is common cause that the </w:t>
      </w:r>
      <w:r w:rsidR="00294E06" w:rsidRPr="004C2173">
        <w:rPr>
          <w:rFonts w:ascii="Times New Roman" w:hAnsi="Times New Roman" w:cs="Times New Roman"/>
          <w:sz w:val="24"/>
          <w:szCs w:val="24"/>
          <w:lang w:val="en-ZA"/>
        </w:rPr>
        <w:t>a</w:t>
      </w:r>
      <w:r w:rsidR="00C3300B" w:rsidRPr="004C2173">
        <w:rPr>
          <w:rFonts w:ascii="Times New Roman" w:hAnsi="Times New Roman" w:cs="Times New Roman"/>
          <w:sz w:val="24"/>
          <w:szCs w:val="24"/>
          <w:lang w:val="en-ZA"/>
        </w:rPr>
        <w:t>ppellant was a family friend</w:t>
      </w:r>
      <w:r w:rsidR="00294E06" w:rsidRPr="004C2173">
        <w:rPr>
          <w:rFonts w:ascii="Times New Roman" w:hAnsi="Times New Roman" w:cs="Times New Roman"/>
          <w:sz w:val="24"/>
          <w:szCs w:val="24"/>
          <w:lang w:val="en-ZA"/>
        </w:rPr>
        <w:t>.  He</w:t>
      </w:r>
      <w:r w:rsidR="00C3300B" w:rsidRPr="004C2173">
        <w:rPr>
          <w:rFonts w:ascii="Times New Roman" w:hAnsi="Times New Roman" w:cs="Times New Roman"/>
          <w:sz w:val="24"/>
          <w:szCs w:val="24"/>
          <w:lang w:val="en-ZA"/>
        </w:rPr>
        <w:t xml:space="preserve"> was often asked to do errands on behalf of the </w:t>
      </w:r>
      <w:r w:rsidR="00294E06" w:rsidRPr="004C2173">
        <w:rPr>
          <w:rFonts w:ascii="Times New Roman" w:hAnsi="Times New Roman" w:cs="Times New Roman"/>
          <w:sz w:val="24"/>
          <w:szCs w:val="24"/>
          <w:lang w:val="en-ZA"/>
        </w:rPr>
        <w:t>c</w:t>
      </w:r>
      <w:r w:rsidR="00C3300B" w:rsidRPr="004C2173">
        <w:rPr>
          <w:rFonts w:ascii="Times New Roman" w:hAnsi="Times New Roman" w:cs="Times New Roman"/>
          <w:sz w:val="24"/>
          <w:szCs w:val="24"/>
          <w:lang w:val="en-ZA"/>
        </w:rPr>
        <w:t>omplainant’s mother.</w:t>
      </w:r>
      <w:r w:rsidR="00294E06" w:rsidRPr="004C2173">
        <w:rPr>
          <w:rFonts w:ascii="Times New Roman" w:hAnsi="Times New Roman" w:cs="Times New Roman"/>
          <w:sz w:val="24"/>
          <w:szCs w:val="24"/>
          <w:lang w:val="en-ZA"/>
        </w:rPr>
        <w:t xml:space="preserve">  </w:t>
      </w:r>
    </w:p>
    <w:p w14:paraId="0B4CE0C4" w14:textId="77777777" w:rsidR="00564D3A" w:rsidRPr="00564D3A" w:rsidRDefault="00564D3A" w:rsidP="00564D3A">
      <w:pPr>
        <w:pStyle w:val="ListParagraph"/>
        <w:spacing w:after="0" w:line="360" w:lineRule="auto"/>
        <w:ind w:left="0"/>
        <w:jc w:val="both"/>
        <w:rPr>
          <w:rFonts w:ascii="Times New Roman" w:hAnsi="Times New Roman" w:cs="Times New Roman"/>
          <w:sz w:val="24"/>
          <w:szCs w:val="24"/>
          <w:lang w:val="en-ZA"/>
        </w:rPr>
      </w:pPr>
    </w:p>
    <w:p w14:paraId="241A151C" w14:textId="048F3415" w:rsidR="009263EF"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[32]</w:t>
      </w:r>
      <w:r w:rsidRPr="00564D3A">
        <w:rPr>
          <w:rFonts w:ascii="Times New Roman" w:hAnsi="Times New Roman" w:cs="Times New Roman"/>
          <w:sz w:val="24"/>
          <w:szCs w:val="24"/>
          <w:lang w:val="en-ZA"/>
        </w:rPr>
        <w:tab/>
      </w:r>
      <w:r w:rsidR="00B91349" w:rsidRPr="004C2173">
        <w:rPr>
          <w:rFonts w:ascii="Times New Roman" w:hAnsi="Times New Roman" w:cs="Times New Roman"/>
          <w:sz w:val="24"/>
          <w:szCs w:val="24"/>
          <w:lang w:val="en-ZA"/>
        </w:rPr>
        <w:t xml:space="preserve">What stands out </w:t>
      </w:r>
      <w:r w:rsidR="0005112B" w:rsidRPr="004C2173">
        <w:rPr>
          <w:rFonts w:ascii="Times New Roman" w:hAnsi="Times New Roman" w:cs="Times New Roman"/>
          <w:sz w:val="24"/>
          <w:szCs w:val="24"/>
          <w:lang w:val="en-ZA"/>
        </w:rPr>
        <w:t xml:space="preserve">as an </w:t>
      </w:r>
      <w:r w:rsidR="00E1089A" w:rsidRPr="004C2173">
        <w:rPr>
          <w:rFonts w:ascii="Times New Roman" w:hAnsi="Times New Roman" w:cs="Times New Roman"/>
          <w:sz w:val="24"/>
          <w:szCs w:val="24"/>
          <w:lang w:val="en-ZA"/>
        </w:rPr>
        <w:t>anomaly</w:t>
      </w:r>
      <w:r w:rsidR="0005112B" w:rsidRPr="004C2173">
        <w:rPr>
          <w:rFonts w:ascii="Times New Roman" w:hAnsi="Times New Roman" w:cs="Times New Roman"/>
          <w:sz w:val="24"/>
          <w:szCs w:val="24"/>
          <w:lang w:val="en-ZA"/>
        </w:rPr>
        <w:t xml:space="preserve"> in the </w:t>
      </w:r>
      <w:r w:rsidR="00E1089A" w:rsidRPr="004C2173">
        <w:rPr>
          <w:rFonts w:ascii="Times New Roman" w:hAnsi="Times New Roman" w:cs="Times New Roman"/>
          <w:sz w:val="24"/>
          <w:szCs w:val="24"/>
          <w:lang w:val="en-ZA"/>
        </w:rPr>
        <w:t>a</w:t>
      </w:r>
      <w:r w:rsidR="0005112B" w:rsidRPr="004C2173">
        <w:rPr>
          <w:rFonts w:ascii="Times New Roman" w:hAnsi="Times New Roman" w:cs="Times New Roman"/>
          <w:sz w:val="24"/>
          <w:szCs w:val="24"/>
          <w:lang w:val="en-ZA"/>
        </w:rPr>
        <w:t>ppellant’s evidence and that of his witness is</w:t>
      </w:r>
      <w:r w:rsidR="00E1089A" w:rsidRPr="004C2173">
        <w:rPr>
          <w:rFonts w:ascii="Times New Roman" w:hAnsi="Times New Roman" w:cs="Times New Roman"/>
          <w:sz w:val="24"/>
          <w:szCs w:val="24"/>
          <w:lang w:val="en-ZA"/>
        </w:rPr>
        <w:t xml:space="preserve"> the reason </w:t>
      </w:r>
      <w:r w:rsidR="000E2E9C" w:rsidRPr="004C2173">
        <w:rPr>
          <w:rFonts w:ascii="Times New Roman" w:hAnsi="Times New Roman" w:cs="Times New Roman"/>
          <w:sz w:val="24"/>
          <w:szCs w:val="24"/>
          <w:lang w:val="en-ZA"/>
        </w:rPr>
        <w:t xml:space="preserve">they proffered as to </w:t>
      </w:r>
      <w:r w:rsidR="0005112B" w:rsidRPr="004C2173">
        <w:rPr>
          <w:rFonts w:ascii="Times New Roman" w:hAnsi="Times New Roman" w:cs="Times New Roman"/>
          <w:sz w:val="24"/>
          <w:szCs w:val="24"/>
          <w:lang w:val="en-ZA"/>
        </w:rPr>
        <w:t>why the door to th</w:t>
      </w:r>
      <w:r w:rsidR="00E1089A" w:rsidRPr="004C2173">
        <w:rPr>
          <w:rFonts w:ascii="Times New Roman" w:hAnsi="Times New Roman" w:cs="Times New Roman"/>
          <w:sz w:val="24"/>
          <w:szCs w:val="24"/>
          <w:lang w:val="en-ZA"/>
        </w:rPr>
        <w:t>e</w:t>
      </w:r>
      <w:r w:rsidR="0005112B" w:rsidRPr="004C2173">
        <w:rPr>
          <w:rFonts w:ascii="Times New Roman" w:hAnsi="Times New Roman" w:cs="Times New Roman"/>
          <w:sz w:val="24"/>
          <w:szCs w:val="24"/>
          <w:lang w:val="en-ZA"/>
        </w:rPr>
        <w:t xml:space="preserve"> shack </w:t>
      </w:r>
      <w:r w:rsidR="005B3304" w:rsidRPr="004C2173">
        <w:rPr>
          <w:rFonts w:ascii="Times New Roman" w:hAnsi="Times New Roman" w:cs="Times New Roman"/>
          <w:sz w:val="24"/>
          <w:szCs w:val="24"/>
          <w:lang w:val="en-ZA"/>
        </w:rPr>
        <w:t xml:space="preserve">was </w:t>
      </w:r>
      <w:r w:rsidR="0005112B" w:rsidRPr="004C2173">
        <w:rPr>
          <w:rFonts w:ascii="Times New Roman" w:hAnsi="Times New Roman" w:cs="Times New Roman"/>
          <w:sz w:val="24"/>
          <w:szCs w:val="24"/>
          <w:lang w:val="en-ZA"/>
        </w:rPr>
        <w:t xml:space="preserve">locked from </w:t>
      </w:r>
      <w:r w:rsidR="009E00BD" w:rsidRPr="004C2173">
        <w:rPr>
          <w:rFonts w:ascii="Times New Roman" w:hAnsi="Times New Roman" w:cs="Times New Roman"/>
          <w:sz w:val="24"/>
          <w:szCs w:val="24"/>
          <w:lang w:val="en-ZA"/>
        </w:rPr>
        <w:t xml:space="preserve">the </w:t>
      </w:r>
      <w:r w:rsidR="0005112B" w:rsidRPr="004C2173">
        <w:rPr>
          <w:rFonts w:ascii="Times New Roman" w:hAnsi="Times New Roman" w:cs="Times New Roman"/>
          <w:sz w:val="24"/>
          <w:szCs w:val="24"/>
          <w:lang w:val="en-ZA"/>
        </w:rPr>
        <w:t xml:space="preserve">outside.  As much as the </w:t>
      </w:r>
      <w:r w:rsidR="00E1089A" w:rsidRPr="004C2173">
        <w:rPr>
          <w:rFonts w:ascii="Times New Roman" w:hAnsi="Times New Roman" w:cs="Times New Roman"/>
          <w:sz w:val="24"/>
          <w:szCs w:val="24"/>
          <w:lang w:val="en-ZA"/>
        </w:rPr>
        <w:t>a</w:t>
      </w:r>
      <w:r w:rsidR="0005112B" w:rsidRPr="004C2173">
        <w:rPr>
          <w:rFonts w:ascii="Times New Roman" w:hAnsi="Times New Roman" w:cs="Times New Roman"/>
          <w:sz w:val="24"/>
          <w:szCs w:val="24"/>
          <w:lang w:val="en-ZA"/>
        </w:rPr>
        <w:t>ppellant and his witness</w:t>
      </w:r>
      <w:r w:rsidR="00FF0AE4" w:rsidRPr="004C2173">
        <w:rPr>
          <w:rFonts w:ascii="Times New Roman" w:hAnsi="Times New Roman" w:cs="Times New Roman"/>
          <w:sz w:val="24"/>
          <w:szCs w:val="24"/>
          <w:lang w:val="en-ZA"/>
        </w:rPr>
        <w:t>,</w:t>
      </w:r>
      <w:r w:rsidR="0005112B" w:rsidRPr="004C2173">
        <w:rPr>
          <w:rFonts w:ascii="Times New Roman" w:hAnsi="Times New Roman" w:cs="Times New Roman"/>
          <w:sz w:val="24"/>
          <w:szCs w:val="24"/>
          <w:lang w:val="en-ZA"/>
        </w:rPr>
        <w:t xml:space="preserve"> </w:t>
      </w:r>
      <w:proofErr w:type="spellStart"/>
      <w:r w:rsidR="0005112B" w:rsidRPr="004C2173">
        <w:rPr>
          <w:rFonts w:ascii="Times New Roman" w:hAnsi="Times New Roman" w:cs="Times New Roman"/>
          <w:sz w:val="24"/>
          <w:szCs w:val="24"/>
          <w:lang w:val="en-ZA"/>
        </w:rPr>
        <w:t>Phumlani</w:t>
      </w:r>
      <w:proofErr w:type="spellEnd"/>
      <w:r w:rsidR="00FF0AE4" w:rsidRPr="004C2173">
        <w:rPr>
          <w:rFonts w:ascii="Times New Roman" w:hAnsi="Times New Roman" w:cs="Times New Roman"/>
          <w:sz w:val="24"/>
          <w:szCs w:val="24"/>
          <w:lang w:val="en-ZA"/>
        </w:rPr>
        <w:t>,</w:t>
      </w:r>
      <w:r w:rsidR="005B3304" w:rsidRPr="004C2173">
        <w:rPr>
          <w:rFonts w:ascii="Times New Roman" w:hAnsi="Times New Roman" w:cs="Times New Roman"/>
          <w:sz w:val="24"/>
          <w:szCs w:val="24"/>
          <w:lang w:val="en-ZA"/>
        </w:rPr>
        <w:t xml:space="preserve"> </w:t>
      </w:r>
      <w:r w:rsidR="00FF0AE4" w:rsidRPr="004C2173">
        <w:rPr>
          <w:rFonts w:ascii="Times New Roman" w:hAnsi="Times New Roman" w:cs="Times New Roman"/>
          <w:sz w:val="24"/>
          <w:szCs w:val="24"/>
          <w:lang w:val="en-ZA"/>
        </w:rPr>
        <w:t>proffered</w:t>
      </w:r>
      <w:r w:rsidR="0005112B" w:rsidRPr="004C2173">
        <w:rPr>
          <w:rFonts w:ascii="Times New Roman" w:hAnsi="Times New Roman" w:cs="Times New Roman"/>
          <w:sz w:val="24"/>
          <w:szCs w:val="24"/>
          <w:lang w:val="en-ZA"/>
        </w:rPr>
        <w:t xml:space="preserve"> the</w:t>
      </w:r>
      <w:r w:rsidR="005B3304" w:rsidRPr="004C2173">
        <w:rPr>
          <w:rFonts w:ascii="Times New Roman" w:hAnsi="Times New Roman" w:cs="Times New Roman"/>
          <w:sz w:val="24"/>
          <w:szCs w:val="24"/>
          <w:lang w:val="en-ZA"/>
        </w:rPr>
        <w:t xml:space="preserve"> reason and </w:t>
      </w:r>
      <w:r w:rsidR="0005112B" w:rsidRPr="004C2173">
        <w:rPr>
          <w:rFonts w:ascii="Times New Roman" w:hAnsi="Times New Roman" w:cs="Times New Roman"/>
          <w:sz w:val="24"/>
          <w:szCs w:val="24"/>
          <w:lang w:val="en-ZA"/>
        </w:rPr>
        <w:t xml:space="preserve">motivation for this as </w:t>
      </w:r>
      <w:r w:rsidR="005B3304" w:rsidRPr="004C2173">
        <w:rPr>
          <w:rFonts w:ascii="Times New Roman" w:hAnsi="Times New Roman" w:cs="Times New Roman"/>
          <w:sz w:val="24"/>
          <w:szCs w:val="24"/>
          <w:lang w:val="en-ZA"/>
        </w:rPr>
        <w:t xml:space="preserve">the desire </w:t>
      </w:r>
      <w:r w:rsidR="0005112B" w:rsidRPr="004C2173">
        <w:rPr>
          <w:rFonts w:ascii="Times New Roman" w:hAnsi="Times New Roman" w:cs="Times New Roman"/>
          <w:sz w:val="24"/>
          <w:szCs w:val="24"/>
          <w:lang w:val="en-ZA"/>
        </w:rPr>
        <w:t xml:space="preserve">to ensure that </w:t>
      </w:r>
      <w:proofErr w:type="spellStart"/>
      <w:r w:rsidR="0005112B" w:rsidRPr="004C2173">
        <w:rPr>
          <w:rFonts w:ascii="Times New Roman" w:hAnsi="Times New Roman" w:cs="Times New Roman"/>
          <w:sz w:val="24"/>
          <w:szCs w:val="24"/>
          <w:lang w:val="en-ZA"/>
        </w:rPr>
        <w:t>Phumlani’s</w:t>
      </w:r>
      <w:proofErr w:type="spellEnd"/>
      <w:r w:rsidR="0005112B" w:rsidRPr="004C2173">
        <w:rPr>
          <w:rFonts w:ascii="Times New Roman" w:hAnsi="Times New Roman" w:cs="Times New Roman"/>
          <w:sz w:val="24"/>
          <w:szCs w:val="24"/>
          <w:lang w:val="en-ZA"/>
        </w:rPr>
        <w:t xml:space="preserve"> mother</w:t>
      </w:r>
      <w:r w:rsidR="005B3304" w:rsidRPr="004C2173">
        <w:rPr>
          <w:rFonts w:ascii="Times New Roman" w:hAnsi="Times New Roman" w:cs="Times New Roman"/>
          <w:sz w:val="24"/>
          <w:szCs w:val="24"/>
          <w:lang w:val="en-ZA"/>
        </w:rPr>
        <w:t xml:space="preserve"> </w:t>
      </w:r>
      <w:r w:rsidR="00FF0AE4" w:rsidRPr="004C2173">
        <w:rPr>
          <w:rFonts w:ascii="Times New Roman" w:hAnsi="Times New Roman" w:cs="Times New Roman"/>
          <w:sz w:val="24"/>
          <w:szCs w:val="24"/>
          <w:lang w:val="en-ZA"/>
        </w:rPr>
        <w:t xml:space="preserve">would not </w:t>
      </w:r>
      <w:r w:rsidR="00E6031A" w:rsidRPr="004C2173">
        <w:rPr>
          <w:rFonts w:ascii="Times New Roman" w:hAnsi="Times New Roman" w:cs="Times New Roman"/>
          <w:sz w:val="24"/>
          <w:szCs w:val="24"/>
          <w:lang w:val="en-ZA"/>
        </w:rPr>
        <w:t>think</w:t>
      </w:r>
      <w:r w:rsidR="00FF0AE4" w:rsidRPr="004C2173">
        <w:rPr>
          <w:rFonts w:ascii="Times New Roman" w:hAnsi="Times New Roman" w:cs="Times New Roman"/>
          <w:sz w:val="24"/>
          <w:szCs w:val="24"/>
          <w:lang w:val="en-ZA"/>
        </w:rPr>
        <w:t xml:space="preserve"> </w:t>
      </w:r>
      <w:r w:rsidR="005B3304" w:rsidRPr="004C2173">
        <w:rPr>
          <w:rFonts w:ascii="Times New Roman" w:hAnsi="Times New Roman" w:cs="Times New Roman"/>
          <w:sz w:val="24"/>
          <w:szCs w:val="24"/>
          <w:lang w:val="en-ZA"/>
        </w:rPr>
        <w:t xml:space="preserve">that </w:t>
      </w:r>
      <w:r w:rsidR="00FF0AE4" w:rsidRPr="004C2173">
        <w:rPr>
          <w:rFonts w:ascii="Times New Roman" w:hAnsi="Times New Roman" w:cs="Times New Roman"/>
          <w:sz w:val="24"/>
          <w:szCs w:val="24"/>
          <w:lang w:val="en-ZA"/>
        </w:rPr>
        <w:t>he</w:t>
      </w:r>
      <w:r w:rsidR="00F949C8" w:rsidRPr="004C2173">
        <w:rPr>
          <w:rFonts w:ascii="Times New Roman" w:hAnsi="Times New Roman" w:cs="Times New Roman"/>
          <w:sz w:val="24"/>
          <w:szCs w:val="24"/>
          <w:lang w:val="en-ZA"/>
        </w:rPr>
        <w:t xml:space="preserve"> was inside the</w:t>
      </w:r>
      <w:r w:rsidR="005B3304" w:rsidRPr="004C2173">
        <w:rPr>
          <w:rFonts w:ascii="Times New Roman" w:hAnsi="Times New Roman" w:cs="Times New Roman"/>
          <w:sz w:val="24"/>
          <w:szCs w:val="24"/>
          <w:lang w:val="en-ZA"/>
        </w:rPr>
        <w:t xml:space="preserve"> shack. </w:t>
      </w:r>
      <w:r w:rsidR="008E6D8B" w:rsidRPr="004C2173">
        <w:rPr>
          <w:rFonts w:ascii="Times New Roman" w:hAnsi="Times New Roman" w:cs="Times New Roman"/>
          <w:sz w:val="24"/>
          <w:szCs w:val="24"/>
          <w:lang w:val="en-ZA"/>
        </w:rPr>
        <w:t>In my view this explanation is nonsensical. There would not have been any reason for him to lock the shack from outside if indeed the appellant and complainant were voluntarily engaging in consensual sexual intercourse. Clearly</w:t>
      </w:r>
      <w:r w:rsidR="009E00BD" w:rsidRPr="004C2173">
        <w:rPr>
          <w:rFonts w:ascii="Times New Roman" w:hAnsi="Times New Roman" w:cs="Times New Roman"/>
          <w:sz w:val="24"/>
          <w:szCs w:val="24"/>
          <w:lang w:val="en-ZA"/>
        </w:rPr>
        <w:t>,</w:t>
      </w:r>
      <w:r w:rsidR="008E6D8B" w:rsidRPr="004C2173">
        <w:rPr>
          <w:rFonts w:ascii="Times New Roman" w:hAnsi="Times New Roman" w:cs="Times New Roman"/>
          <w:sz w:val="24"/>
          <w:szCs w:val="24"/>
          <w:lang w:val="en-ZA"/>
        </w:rPr>
        <w:t xml:space="preserve"> the reason could only have been to ensure that the complainant would not be able to escape. </w:t>
      </w:r>
      <w:r w:rsidR="00303325" w:rsidRPr="004C2173">
        <w:rPr>
          <w:rFonts w:ascii="Times New Roman" w:hAnsi="Times New Roman" w:cs="Times New Roman"/>
          <w:sz w:val="24"/>
          <w:szCs w:val="24"/>
          <w:lang w:val="en-ZA"/>
        </w:rPr>
        <w:t>A</w:t>
      </w:r>
      <w:r w:rsidR="003F7F4C" w:rsidRPr="004C2173">
        <w:rPr>
          <w:rFonts w:ascii="Times New Roman" w:hAnsi="Times New Roman" w:cs="Times New Roman"/>
          <w:sz w:val="24"/>
          <w:szCs w:val="24"/>
          <w:lang w:val="en-ZA"/>
        </w:rPr>
        <w:t>s if th</w:t>
      </w:r>
      <w:r w:rsidR="00303325" w:rsidRPr="004C2173">
        <w:rPr>
          <w:rFonts w:ascii="Times New Roman" w:hAnsi="Times New Roman" w:cs="Times New Roman"/>
          <w:sz w:val="24"/>
          <w:szCs w:val="24"/>
          <w:lang w:val="en-ZA"/>
        </w:rPr>
        <w:t xml:space="preserve">is </w:t>
      </w:r>
      <w:r w:rsidR="003F7F4C" w:rsidRPr="004C2173">
        <w:rPr>
          <w:rFonts w:ascii="Times New Roman" w:hAnsi="Times New Roman" w:cs="Times New Roman"/>
          <w:sz w:val="24"/>
          <w:szCs w:val="24"/>
          <w:lang w:val="en-ZA"/>
        </w:rPr>
        <w:t>was not enough</w:t>
      </w:r>
      <w:r w:rsidR="008E6D8B" w:rsidRPr="004C2173">
        <w:rPr>
          <w:rFonts w:ascii="Times New Roman" w:hAnsi="Times New Roman" w:cs="Times New Roman"/>
          <w:sz w:val="24"/>
          <w:szCs w:val="24"/>
          <w:lang w:val="en-ZA"/>
        </w:rPr>
        <w:t>,</w:t>
      </w:r>
      <w:r w:rsidR="003F7F4C" w:rsidRPr="004C2173">
        <w:rPr>
          <w:rFonts w:ascii="Times New Roman" w:hAnsi="Times New Roman" w:cs="Times New Roman"/>
          <w:sz w:val="24"/>
          <w:szCs w:val="24"/>
          <w:lang w:val="en-ZA"/>
        </w:rPr>
        <w:t xml:space="preserve"> </w:t>
      </w:r>
      <w:r w:rsidR="008E6D8B" w:rsidRPr="004C2173">
        <w:rPr>
          <w:rFonts w:ascii="Times New Roman" w:hAnsi="Times New Roman" w:cs="Times New Roman"/>
          <w:sz w:val="24"/>
          <w:szCs w:val="24"/>
          <w:lang w:val="en-ZA"/>
        </w:rPr>
        <w:t xml:space="preserve">the </w:t>
      </w:r>
      <w:r w:rsidR="00303325" w:rsidRPr="004C2173">
        <w:rPr>
          <w:rFonts w:ascii="Times New Roman" w:hAnsi="Times New Roman" w:cs="Times New Roman"/>
          <w:sz w:val="24"/>
          <w:szCs w:val="24"/>
          <w:lang w:val="en-ZA"/>
        </w:rPr>
        <w:t>a</w:t>
      </w:r>
      <w:r w:rsidR="003F7F4C" w:rsidRPr="004C2173">
        <w:rPr>
          <w:rFonts w:ascii="Times New Roman" w:hAnsi="Times New Roman" w:cs="Times New Roman"/>
          <w:sz w:val="24"/>
          <w:szCs w:val="24"/>
          <w:lang w:val="en-ZA"/>
        </w:rPr>
        <w:t>ppellant</w:t>
      </w:r>
      <w:r w:rsidR="008E6D8B" w:rsidRPr="004C2173">
        <w:rPr>
          <w:rFonts w:ascii="Times New Roman" w:hAnsi="Times New Roman" w:cs="Times New Roman"/>
          <w:sz w:val="24"/>
          <w:szCs w:val="24"/>
          <w:lang w:val="en-ZA"/>
        </w:rPr>
        <w:t>’s</w:t>
      </w:r>
      <w:r w:rsidR="003F7F4C" w:rsidRPr="004C2173">
        <w:rPr>
          <w:rFonts w:ascii="Times New Roman" w:hAnsi="Times New Roman" w:cs="Times New Roman"/>
          <w:sz w:val="24"/>
          <w:szCs w:val="24"/>
          <w:lang w:val="en-ZA"/>
        </w:rPr>
        <w:t xml:space="preserve"> and </w:t>
      </w:r>
      <w:proofErr w:type="spellStart"/>
      <w:r w:rsidR="003F7F4C" w:rsidRPr="004C2173">
        <w:rPr>
          <w:rFonts w:ascii="Times New Roman" w:hAnsi="Times New Roman" w:cs="Times New Roman"/>
          <w:sz w:val="24"/>
          <w:szCs w:val="24"/>
          <w:lang w:val="en-ZA"/>
        </w:rPr>
        <w:t>Phumlani</w:t>
      </w:r>
      <w:r w:rsidR="008E6D8B" w:rsidRPr="004C2173">
        <w:rPr>
          <w:rFonts w:ascii="Times New Roman" w:hAnsi="Times New Roman" w:cs="Times New Roman"/>
          <w:sz w:val="24"/>
          <w:szCs w:val="24"/>
          <w:lang w:val="en-ZA"/>
        </w:rPr>
        <w:t>’s</w:t>
      </w:r>
      <w:proofErr w:type="spellEnd"/>
      <w:r w:rsidR="003F7F4C" w:rsidRPr="004C2173">
        <w:rPr>
          <w:rFonts w:ascii="Times New Roman" w:hAnsi="Times New Roman" w:cs="Times New Roman"/>
          <w:sz w:val="24"/>
          <w:szCs w:val="24"/>
          <w:lang w:val="en-ZA"/>
        </w:rPr>
        <w:t xml:space="preserve"> </w:t>
      </w:r>
      <w:r w:rsidR="008E6D8B" w:rsidRPr="004C2173">
        <w:rPr>
          <w:rFonts w:ascii="Times New Roman" w:hAnsi="Times New Roman" w:cs="Times New Roman"/>
          <w:sz w:val="24"/>
          <w:szCs w:val="24"/>
          <w:lang w:val="en-ZA"/>
        </w:rPr>
        <w:t xml:space="preserve">evidence </w:t>
      </w:r>
      <w:r w:rsidR="003F7F4C" w:rsidRPr="004C2173">
        <w:rPr>
          <w:rFonts w:ascii="Times New Roman" w:hAnsi="Times New Roman" w:cs="Times New Roman"/>
          <w:sz w:val="24"/>
          <w:szCs w:val="24"/>
          <w:lang w:val="en-ZA"/>
        </w:rPr>
        <w:t xml:space="preserve">differed </w:t>
      </w:r>
      <w:r w:rsidR="008E6D8B" w:rsidRPr="004C2173">
        <w:rPr>
          <w:rFonts w:ascii="Times New Roman" w:hAnsi="Times New Roman" w:cs="Times New Roman"/>
          <w:sz w:val="24"/>
          <w:szCs w:val="24"/>
          <w:lang w:val="en-ZA"/>
        </w:rPr>
        <w:t xml:space="preserve">diametrically </w:t>
      </w:r>
      <w:r w:rsidR="003F7F4C" w:rsidRPr="004C2173">
        <w:rPr>
          <w:rFonts w:ascii="Times New Roman" w:hAnsi="Times New Roman" w:cs="Times New Roman"/>
          <w:sz w:val="24"/>
          <w:szCs w:val="24"/>
          <w:lang w:val="en-ZA"/>
        </w:rPr>
        <w:t xml:space="preserve">in that the </w:t>
      </w:r>
      <w:r w:rsidR="00EE1091" w:rsidRPr="004C2173">
        <w:rPr>
          <w:rFonts w:ascii="Times New Roman" w:hAnsi="Times New Roman" w:cs="Times New Roman"/>
          <w:sz w:val="24"/>
          <w:szCs w:val="24"/>
          <w:lang w:val="en-ZA"/>
        </w:rPr>
        <w:t>a</w:t>
      </w:r>
      <w:r w:rsidR="003F7F4C" w:rsidRPr="004C2173">
        <w:rPr>
          <w:rFonts w:ascii="Times New Roman" w:hAnsi="Times New Roman" w:cs="Times New Roman"/>
          <w:sz w:val="24"/>
          <w:szCs w:val="24"/>
          <w:lang w:val="en-ZA"/>
        </w:rPr>
        <w:t xml:space="preserve">ppellant testified that when </w:t>
      </w:r>
      <w:proofErr w:type="spellStart"/>
      <w:r w:rsidR="003F7F4C" w:rsidRPr="004C2173">
        <w:rPr>
          <w:rFonts w:ascii="Times New Roman" w:hAnsi="Times New Roman" w:cs="Times New Roman"/>
          <w:sz w:val="24"/>
          <w:szCs w:val="24"/>
          <w:lang w:val="en-ZA"/>
        </w:rPr>
        <w:t>Phumlani</w:t>
      </w:r>
      <w:proofErr w:type="spellEnd"/>
      <w:r w:rsidR="003F7F4C" w:rsidRPr="004C2173">
        <w:rPr>
          <w:rFonts w:ascii="Times New Roman" w:hAnsi="Times New Roman" w:cs="Times New Roman"/>
          <w:sz w:val="24"/>
          <w:szCs w:val="24"/>
          <w:lang w:val="en-ZA"/>
        </w:rPr>
        <w:t xml:space="preserve"> returned to the shack he found him sleeping and </w:t>
      </w:r>
      <w:r w:rsidR="008E6D8B" w:rsidRPr="004C2173">
        <w:rPr>
          <w:rFonts w:ascii="Times New Roman" w:hAnsi="Times New Roman" w:cs="Times New Roman"/>
          <w:sz w:val="24"/>
          <w:szCs w:val="24"/>
          <w:lang w:val="en-ZA"/>
        </w:rPr>
        <w:t xml:space="preserve">he </w:t>
      </w:r>
      <w:r w:rsidR="003F7F4C" w:rsidRPr="004C2173">
        <w:rPr>
          <w:rFonts w:ascii="Times New Roman" w:hAnsi="Times New Roman" w:cs="Times New Roman"/>
          <w:sz w:val="24"/>
          <w:szCs w:val="24"/>
          <w:lang w:val="en-ZA"/>
        </w:rPr>
        <w:t xml:space="preserve">spoke to the </w:t>
      </w:r>
      <w:r w:rsidR="00EE1091" w:rsidRPr="004C2173">
        <w:rPr>
          <w:rFonts w:ascii="Times New Roman" w:hAnsi="Times New Roman" w:cs="Times New Roman"/>
          <w:sz w:val="24"/>
          <w:szCs w:val="24"/>
          <w:lang w:val="en-ZA"/>
        </w:rPr>
        <w:t>c</w:t>
      </w:r>
      <w:r w:rsidR="003F7F4C" w:rsidRPr="004C2173">
        <w:rPr>
          <w:rFonts w:ascii="Times New Roman" w:hAnsi="Times New Roman" w:cs="Times New Roman"/>
          <w:sz w:val="24"/>
          <w:szCs w:val="24"/>
          <w:lang w:val="en-ZA"/>
        </w:rPr>
        <w:t xml:space="preserve">omplainant.  </w:t>
      </w:r>
      <w:proofErr w:type="spellStart"/>
      <w:r w:rsidR="003F7F4C" w:rsidRPr="004C2173">
        <w:rPr>
          <w:rFonts w:ascii="Times New Roman" w:hAnsi="Times New Roman" w:cs="Times New Roman"/>
          <w:sz w:val="24"/>
          <w:szCs w:val="24"/>
          <w:lang w:val="en-ZA"/>
        </w:rPr>
        <w:t>Phumlani</w:t>
      </w:r>
      <w:proofErr w:type="spellEnd"/>
      <w:r w:rsidR="003F7F4C" w:rsidRPr="004C2173">
        <w:rPr>
          <w:rFonts w:ascii="Times New Roman" w:hAnsi="Times New Roman" w:cs="Times New Roman"/>
          <w:sz w:val="24"/>
          <w:szCs w:val="24"/>
          <w:lang w:val="en-ZA"/>
        </w:rPr>
        <w:t xml:space="preserve"> </w:t>
      </w:r>
      <w:r w:rsidR="00EE1091" w:rsidRPr="004C2173">
        <w:rPr>
          <w:rFonts w:ascii="Times New Roman" w:hAnsi="Times New Roman" w:cs="Times New Roman"/>
          <w:sz w:val="24"/>
          <w:szCs w:val="24"/>
          <w:lang w:val="en-ZA"/>
        </w:rPr>
        <w:t xml:space="preserve">on the other hand </w:t>
      </w:r>
      <w:r w:rsidR="003F7F4C" w:rsidRPr="004C2173">
        <w:rPr>
          <w:rFonts w:ascii="Times New Roman" w:hAnsi="Times New Roman" w:cs="Times New Roman"/>
          <w:sz w:val="24"/>
          <w:szCs w:val="24"/>
          <w:lang w:val="en-ZA"/>
        </w:rPr>
        <w:t>testified</w:t>
      </w:r>
      <w:r w:rsidR="00EE1091" w:rsidRPr="004C2173">
        <w:rPr>
          <w:rFonts w:ascii="Times New Roman" w:hAnsi="Times New Roman" w:cs="Times New Roman"/>
          <w:sz w:val="24"/>
          <w:szCs w:val="24"/>
          <w:lang w:val="en-ZA"/>
        </w:rPr>
        <w:t xml:space="preserve"> when he returned to the shack </w:t>
      </w:r>
      <w:r w:rsidR="003F7F4C" w:rsidRPr="004C2173">
        <w:rPr>
          <w:rFonts w:ascii="Times New Roman" w:hAnsi="Times New Roman" w:cs="Times New Roman"/>
          <w:sz w:val="24"/>
          <w:szCs w:val="24"/>
          <w:lang w:val="en-ZA"/>
        </w:rPr>
        <w:t xml:space="preserve">he spoke to the </w:t>
      </w:r>
      <w:r w:rsidR="00EE1091" w:rsidRPr="004C2173">
        <w:rPr>
          <w:rFonts w:ascii="Times New Roman" w:hAnsi="Times New Roman" w:cs="Times New Roman"/>
          <w:sz w:val="24"/>
          <w:szCs w:val="24"/>
          <w:lang w:val="en-ZA"/>
        </w:rPr>
        <w:t>a</w:t>
      </w:r>
      <w:r w:rsidR="003F7F4C" w:rsidRPr="004C2173">
        <w:rPr>
          <w:rFonts w:ascii="Times New Roman" w:hAnsi="Times New Roman" w:cs="Times New Roman"/>
          <w:sz w:val="24"/>
          <w:szCs w:val="24"/>
          <w:lang w:val="en-ZA"/>
        </w:rPr>
        <w:t xml:space="preserve">ppellant and the </w:t>
      </w:r>
      <w:r w:rsidR="00EE1091" w:rsidRPr="004C2173">
        <w:rPr>
          <w:rFonts w:ascii="Times New Roman" w:hAnsi="Times New Roman" w:cs="Times New Roman"/>
          <w:sz w:val="24"/>
          <w:szCs w:val="24"/>
          <w:lang w:val="en-ZA"/>
        </w:rPr>
        <w:t>a</w:t>
      </w:r>
      <w:r w:rsidR="003F7F4C" w:rsidRPr="004C2173">
        <w:rPr>
          <w:rFonts w:ascii="Times New Roman" w:hAnsi="Times New Roman" w:cs="Times New Roman"/>
          <w:sz w:val="24"/>
          <w:szCs w:val="24"/>
          <w:lang w:val="en-ZA"/>
        </w:rPr>
        <w:t>ppellant said that he must return at 19</w:t>
      </w:r>
      <w:r w:rsidR="008726F5" w:rsidRPr="004C2173">
        <w:rPr>
          <w:rFonts w:ascii="Times New Roman" w:hAnsi="Times New Roman" w:cs="Times New Roman"/>
          <w:sz w:val="24"/>
          <w:szCs w:val="24"/>
          <w:lang w:val="en-ZA"/>
        </w:rPr>
        <w:t>:00.</w:t>
      </w:r>
      <w:r w:rsidR="00EE1091" w:rsidRPr="004C2173">
        <w:rPr>
          <w:rFonts w:ascii="Times New Roman" w:hAnsi="Times New Roman" w:cs="Times New Roman"/>
          <w:sz w:val="24"/>
          <w:szCs w:val="24"/>
          <w:lang w:val="en-ZA"/>
        </w:rPr>
        <w:t xml:space="preserve">  </w:t>
      </w:r>
      <w:r w:rsidR="005000AB" w:rsidRPr="004C2173">
        <w:rPr>
          <w:rFonts w:ascii="Times New Roman" w:hAnsi="Times New Roman" w:cs="Times New Roman"/>
          <w:sz w:val="24"/>
          <w:szCs w:val="24"/>
          <w:lang w:val="en-ZA"/>
        </w:rPr>
        <w:t xml:space="preserve">It is unnecessary for me to refer to the numerous </w:t>
      </w:r>
      <w:r w:rsidR="00EE1091" w:rsidRPr="004C2173">
        <w:rPr>
          <w:rFonts w:ascii="Times New Roman" w:hAnsi="Times New Roman" w:cs="Times New Roman"/>
          <w:sz w:val="24"/>
          <w:szCs w:val="24"/>
          <w:lang w:val="en-ZA"/>
        </w:rPr>
        <w:t xml:space="preserve">other </w:t>
      </w:r>
      <w:r w:rsidR="005000AB" w:rsidRPr="004C2173">
        <w:rPr>
          <w:rFonts w:ascii="Times New Roman" w:hAnsi="Times New Roman" w:cs="Times New Roman"/>
          <w:sz w:val="24"/>
          <w:szCs w:val="24"/>
          <w:lang w:val="en-ZA"/>
        </w:rPr>
        <w:t xml:space="preserve">material </w:t>
      </w:r>
      <w:r w:rsidR="00EE1091" w:rsidRPr="004C2173">
        <w:rPr>
          <w:rFonts w:ascii="Times New Roman" w:hAnsi="Times New Roman" w:cs="Times New Roman"/>
          <w:sz w:val="24"/>
          <w:szCs w:val="24"/>
          <w:lang w:val="en-ZA"/>
        </w:rPr>
        <w:t xml:space="preserve">contradictions between the appellant’s and </w:t>
      </w:r>
      <w:proofErr w:type="spellStart"/>
      <w:r w:rsidR="00EE1091" w:rsidRPr="004C2173">
        <w:rPr>
          <w:rFonts w:ascii="Times New Roman" w:hAnsi="Times New Roman" w:cs="Times New Roman"/>
          <w:sz w:val="24"/>
          <w:szCs w:val="24"/>
          <w:lang w:val="en-ZA"/>
        </w:rPr>
        <w:t>Phumlani</w:t>
      </w:r>
      <w:r w:rsidR="005000AB" w:rsidRPr="004C2173">
        <w:rPr>
          <w:rFonts w:ascii="Times New Roman" w:hAnsi="Times New Roman" w:cs="Times New Roman"/>
          <w:sz w:val="24"/>
          <w:szCs w:val="24"/>
          <w:lang w:val="en-ZA"/>
        </w:rPr>
        <w:t>’s</w:t>
      </w:r>
      <w:proofErr w:type="spellEnd"/>
      <w:r w:rsidR="00AD4728" w:rsidRPr="004C2173">
        <w:rPr>
          <w:rFonts w:ascii="Times New Roman" w:hAnsi="Times New Roman" w:cs="Times New Roman"/>
          <w:sz w:val="24"/>
          <w:szCs w:val="24"/>
          <w:lang w:val="en-ZA"/>
        </w:rPr>
        <w:t xml:space="preserve"> </w:t>
      </w:r>
      <w:r w:rsidR="005000AB" w:rsidRPr="004C2173">
        <w:rPr>
          <w:rFonts w:ascii="Times New Roman" w:hAnsi="Times New Roman" w:cs="Times New Roman"/>
          <w:sz w:val="24"/>
          <w:szCs w:val="24"/>
          <w:lang w:val="en-ZA"/>
        </w:rPr>
        <w:t xml:space="preserve">evidence. Those </w:t>
      </w:r>
      <w:r w:rsidR="00EE1091" w:rsidRPr="004C2173">
        <w:rPr>
          <w:rFonts w:ascii="Times New Roman" w:hAnsi="Times New Roman" w:cs="Times New Roman"/>
          <w:sz w:val="24"/>
          <w:szCs w:val="24"/>
          <w:lang w:val="en-ZA"/>
        </w:rPr>
        <w:t>are explicitly set out by the learned regional</w:t>
      </w:r>
      <w:r w:rsidR="00AD4728" w:rsidRPr="004C2173">
        <w:rPr>
          <w:rFonts w:ascii="Times New Roman" w:hAnsi="Times New Roman" w:cs="Times New Roman"/>
          <w:sz w:val="24"/>
          <w:szCs w:val="24"/>
          <w:lang w:val="en-ZA"/>
        </w:rPr>
        <w:t xml:space="preserve"> court</w:t>
      </w:r>
      <w:r w:rsidR="00EE1091" w:rsidRPr="004C2173">
        <w:rPr>
          <w:rFonts w:ascii="Times New Roman" w:hAnsi="Times New Roman" w:cs="Times New Roman"/>
          <w:sz w:val="24"/>
          <w:szCs w:val="24"/>
          <w:lang w:val="en-ZA"/>
        </w:rPr>
        <w:t xml:space="preserve"> magistrate</w:t>
      </w:r>
      <w:r w:rsidR="008D2B02" w:rsidRPr="004C2173">
        <w:rPr>
          <w:rFonts w:ascii="Times New Roman" w:hAnsi="Times New Roman" w:cs="Times New Roman"/>
          <w:sz w:val="24"/>
          <w:szCs w:val="24"/>
          <w:lang w:val="en-ZA"/>
        </w:rPr>
        <w:t xml:space="preserve"> in her judgment</w:t>
      </w:r>
      <w:r w:rsidR="00EE1091" w:rsidRPr="004C2173">
        <w:rPr>
          <w:rFonts w:ascii="Times New Roman" w:hAnsi="Times New Roman" w:cs="Times New Roman"/>
          <w:sz w:val="24"/>
          <w:szCs w:val="24"/>
          <w:lang w:val="en-ZA"/>
        </w:rPr>
        <w:t>.</w:t>
      </w:r>
    </w:p>
    <w:p w14:paraId="2085BD6F" w14:textId="77777777" w:rsidR="009263EF" w:rsidRPr="00564D3A" w:rsidRDefault="009263EF" w:rsidP="00564D3A">
      <w:pPr>
        <w:pStyle w:val="ListParagraph"/>
        <w:spacing w:after="0" w:line="360" w:lineRule="auto"/>
        <w:ind w:left="0"/>
        <w:jc w:val="both"/>
        <w:rPr>
          <w:rFonts w:ascii="Times New Roman" w:hAnsi="Times New Roman" w:cs="Times New Roman"/>
          <w:sz w:val="24"/>
          <w:szCs w:val="24"/>
          <w:lang w:val="en-ZA"/>
        </w:rPr>
      </w:pPr>
    </w:p>
    <w:p w14:paraId="65C58FA5" w14:textId="4FA58C62" w:rsidR="006805DC"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[33]</w:t>
      </w:r>
      <w:r w:rsidRPr="00564D3A">
        <w:rPr>
          <w:rFonts w:ascii="Times New Roman" w:hAnsi="Times New Roman" w:cs="Times New Roman"/>
          <w:sz w:val="24"/>
          <w:szCs w:val="24"/>
          <w:lang w:val="en-ZA"/>
        </w:rPr>
        <w:tab/>
      </w:r>
      <w:r w:rsidR="009301D2" w:rsidRPr="004C2173">
        <w:rPr>
          <w:rFonts w:ascii="Times New Roman" w:hAnsi="Times New Roman" w:cs="Times New Roman"/>
          <w:sz w:val="24"/>
          <w:szCs w:val="24"/>
          <w:lang w:val="en-ZA"/>
        </w:rPr>
        <w:t xml:space="preserve">In addition, the complainant’s version is corroborated in material respects by the common cause medical evidence. The injuries described in that report clearly support the conclusion that there was forceful penetration and </w:t>
      </w:r>
      <w:r w:rsidR="009E00BD" w:rsidRPr="004C2173">
        <w:rPr>
          <w:rFonts w:ascii="Times New Roman" w:hAnsi="Times New Roman" w:cs="Times New Roman"/>
          <w:sz w:val="24"/>
          <w:szCs w:val="24"/>
          <w:lang w:val="en-ZA"/>
        </w:rPr>
        <w:t xml:space="preserve">are </w:t>
      </w:r>
      <w:r w:rsidR="009301D2" w:rsidRPr="004C2173">
        <w:rPr>
          <w:rFonts w:ascii="Times New Roman" w:hAnsi="Times New Roman" w:cs="Times New Roman"/>
          <w:sz w:val="24"/>
          <w:szCs w:val="24"/>
          <w:lang w:val="en-ZA"/>
        </w:rPr>
        <w:t xml:space="preserve">irreconcilable with his assertion that they had consensual sexual intercourse. </w:t>
      </w:r>
    </w:p>
    <w:p w14:paraId="789ABD30" w14:textId="6675718D" w:rsidR="009263EF" w:rsidRPr="00564D3A" w:rsidRDefault="009263EF" w:rsidP="00564D3A">
      <w:pPr>
        <w:pStyle w:val="ListParagraph"/>
        <w:spacing w:after="0" w:line="360" w:lineRule="auto"/>
        <w:ind w:left="0"/>
        <w:jc w:val="both"/>
        <w:rPr>
          <w:rFonts w:ascii="Times New Roman" w:hAnsi="Times New Roman" w:cs="Times New Roman"/>
          <w:sz w:val="24"/>
          <w:szCs w:val="24"/>
          <w:lang w:val="en-ZA"/>
        </w:rPr>
      </w:pPr>
    </w:p>
    <w:p w14:paraId="250D9AE4" w14:textId="11BDDBC7" w:rsidR="00C6602E"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[34]</w:t>
      </w:r>
      <w:r w:rsidRPr="00564D3A">
        <w:rPr>
          <w:rFonts w:ascii="Times New Roman" w:hAnsi="Times New Roman" w:cs="Times New Roman"/>
          <w:sz w:val="24"/>
          <w:szCs w:val="24"/>
          <w:lang w:val="en-ZA"/>
        </w:rPr>
        <w:tab/>
      </w:r>
      <w:r w:rsidR="006805DC" w:rsidRPr="004C2173">
        <w:rPr>
          <w:rFonts w:ascii="Times New Roman" w:hAnsi="Times New Roman" w:cs="Times New Roman"/>
          <w:sz w:val="24"/>
          <w:szCs w:val="24"/>
          <w:lang w:val="en-ZA"/>
        </w:rPr>
        <w:t>Furthermore, the appellant’s contention that he was unaware of the complainant’s age is also demonstrably contrived and false.</w:t>
      </w:r>
      <w:r w:rsidR="003D0859" w:rsidRPr="004C2173">
        <w:rPr>
          <w:rFonts w:ascii="Times New Roman" w:hAnsi="Times New Roman" w:cs="Times New Roman"/>
          <w:sz w:val="24"/>
          <w:szCs w:val="24"/>
          <w:lang w:val="en-ZA"/>
        </w:rPr>
        <w:t xml:space="preserve"> It was common cause that they grew up together and knew each other very well. </w:t>
      </w:r>
      <w:r w:rsidR="00D14C1D" w:rsidRPr="004C2173">
        <w:rPr>
          <w:rFonts w:ascii="Times New Roman" w:hAnsi="Times New Roman" w:cs="Times New Roman"/>
          <w:sz w:val="24"/>
          <w:szCs w:val="24"/>
          <w:lang w:val="en-ZA"/>
        </w:rPr>
        <w:t xml:space="preserve">As mentioned, he was virtually a family </w:t>
      </w:r>
      <w:proofErr w:type="gramStart"/>
      <w:r w:rsidR="00D14C1D" w:rsidRPr="004C2173">
        <w:rPr>
          <w:rFonts w:ascii="Times New Roman" w:hAnsi="Times New Roman" w:cs="Times New Roman"/>
          <w:sz w:val="24"/>
          <w:szCs w:val="24"/>
          <w:lang w:val="en-ZA"/>
        </w:rPr>
        <w:t>friend</w:t>
      </w:r>
      <w:proofErr w:type="gramEnd"/>
      <w:r w:rsidR="00D14C1D" w:rsidRPr="004C2173">
        <w:rPr>
          <w:rFonts w:ascii="Times New Roman" w:hAnsi="Times New Roman" w:cs="Times New Roman"/>
          <w:sz w:val="24"/>
          <w:szCs w:val="24"/>
          <w:lang w:val="en-ZA"/>
        </w:rPr>
        <w:t xml:space="preserve"> and t</w:t>
      </w:r>
      <w:r w:rsidR="003D0859" w:rsidRPr="004C2173">
        <w:rPr>
          <w:rFonts w:ascii="Times New Roman" w:hAnsi="Times New Roman" w:cs="Times New Roman"/>
          <w:sz w:val="24"/>
          <w:szCs w:val="24"/>
          <w:lang w:val="en-ZA"/>
        </w:rPr>
        <w:t>hey attended the same school</w:t>
      </w:r>
      <w:r w:rsidR="00D14C1D" w:rsidRPr="004C2173">
        <w:rPr>
          <w:rFonts w:ascii="Times New Roman" w:hAnsi="Times New Roman" w:cs="Times New Roman"/>
          <w:sz w:val="24"/>
          <w:szCs w:val="24"/>
          <w:lang w:val="en-ZA"/>
        </w:rPr>
        <w:t>. I</w:t>
      </w:r>
      <w:r w:rsidR="003D0859" w:rsidRPr="004C2173">
        <w:rPr>
          <w:rFonts w:ascii="Times New Roman" w:hAnsi="Times New Roman" w:cs="Times New Roman"/>
          <w:sz w:val="24"/>
          <w:szCs w:val="24"/>
          <w:lang w:val="en-ZA"/>
        </w:rPr>
        <w:t xml:space="preserve">t was </w:t>
      </w:r>
      <w:r w:rsidR="00D14C1D" w:rsidRPr="004C2173">
        <w:rPr>
          <w:rFonts w:ascii="Times New Roman" w:hAnsi="Times New Roman" w:cs="Times New Roman"/>
          <w:sz w:val="24"/>
          <w:szCs w:val="24"/>
          <w:lang w:val="en-ZA"/>
        </w:rPr>
        <w:t xml:space="preserve">consequently </w:t>
      </w:r>
      <w:r w:rsidR="003D0859" w:rsidRPr="004C2173">
        <w:rPr>
          <w:rFonts w:ascii="Times New Roman" w:hAnsi="Times New Roman" w:cs="Times New Roman"/>
          <w:sz w:val="24"/>
          <w:szCs w:val="24"/>
          <w:lang w:val="en-ZA"/>
        </w:rPr>
        <w:t>preposterous for him to claim that he did not know that she was only</w:t>
      </w:r>
      <w:r w:rsidR="009E428D" w:rsidRPr="004C2173">
        <w:rPr>
          <w:rFonts w:ascii="Times New Roman" w:hAnsi="Times New Roman" w:cs="Times New Roman"/>
          <w:sz w:val="24"/>
          <w:szCs w:val="24"/>
          <w:lang w:val="en-ZA"/>
        </w:rPr>
        <w:t xml:space="preserve"> 1</w:t>
      </w:r>
      <w:r w:rsidR="003D0859" w:rsidRPr="004C2173">
        <w:rPr>
          <w:rFonts w:ascii="Times New Roman" w:hAnsi="Times New Roman" w:cs="Times New Roman"/>
          <w:sz w:val="24"/>
          <w:szCs w:val="24"/>
          <w:lang w:val="en-ZA"/>
        </w:rPr>
        <w:t>4 years old</w:t>
      </w:r>
      <w:r w:rsidR="009E428D" w:rsidRPr="004C2173">
        <w:rPr>
          <w:rFonts w:ascii="Times New Roman" w:hAnsi="Times New Roman" w:cs="Times New Roman"/>
          <w:sz w:val="24"/>
          <w:szCs w:val="24"/>
          <w:lang w:val="en-ZA"/>
        </w:rPr>
        <w:t xml:space="preserve"> at the time</w:t>
      </w:r>
      <w:r w:rsidR="003D0859" w:rsidRPr="004C2173">
        <w:rPr>
          <w:rFonts w:ascii="Times New Roman" w:hAnsi="Times New Roman" w:cs="Times New Roman"/>
          <w:sz w:val="24"/>
          <w:szCs w:val="24"/>
          <w:lang w:val="en-ZA"/>
        </w:rPr>
        <w:t>.</w:t>
      </w:r>
    </w:p>
    <w:p w14:paraId="4BF50B4A" w14:textId="77777777" w:rsidR="00C6602E" w:rsidRPr="00564D3A" w:rsidRDefault="00C6602E" w:rsidP="00564D3A">
      <w:pPr>
        <w:pStyle w:val="ListParagraph"/>
        <w:spacing w:after="0" w:line="360" w:lineRule="auto"/>
        <w:rPr>
          <w:rFonts w:ascii="Times New Roman" w:hAnsi="Times New Roman" w:cs="Times New Roman"/>
          <w:sz w:val="24"/>
          <w:szCs w:val="24"/>
          <w:lang w:val="en-ZA"/>
        </w:rPr>
      </w:pPr>
    </w:p>
    <w:p w14:paraId="48CD8790" w14:textId="7957C23A" w:rsidR="008726F5"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[35]</w:t>
      </w:r>
      <w:r w:rsidRPr="00564D3A">
        <w:rPr>
          <w:rFonts w:ascii="Times New Roman" w:hAnsi="Times New Roman" w:cs="Times New Roman"/>
          <w:sz w:val="24"/>
          <w:szCs w:val="24"/>
          <w:lang w:val="en-ZA"/>
        </w:rPr>
        <w:tab/>
      </w:r>
      <w:r w:rsidR="00C6602E" w:rsidRPr="004C2173">
        <w:rPr>
          <w:rFonts w:ascii="Times New Roman" w:hAnsi="Times New Roman" w:cs="Times New Roman"/>
          <w:sz w:val="24"/>
          <w:szCs w:val="24"/>
          <w:lang w:val="en-ZA"/>
        </w:rPr>
        <w:t>I am therefore of the view that the magistrate correctly rejected the appellant’s version as improbable, contrived and patently false.</w:t>
      </w:r>
      <w:r w:rsidR="00C31473" w:rsidRPr="004C2173">
        <w:rPr>
          <w:rFonts w:ascii="Times New Roman" w:hAnsi="Times New Roman" w:cs="Times New Roman"/>
          <w:sz w:val="24"/>
          <w:szCs w:val="24"/>
          <w:lang w:val="en-ZA"/>
        </w:rPr>
        <w:t xml:space="preserve"> Her conclusion that the state had proved the appellant’s guilt beyond a reasonable doubt can therefore not be faulted. The appeal must consequently fail.</w:t>
      </w:r>
    </w:p>
    <w:p w14:paraId="22BC7E44" w14:textId="4AB410DF" w:rsidR="00E009B3" w:rsidRDefault="00E009B3" w:rsidP="00564D3A">
      <w:pPr>
        <w:pStyle w:val="ListParagraph"/>
        <w:spacing w:after="0" w:line="360" w:lineRule="auto"/>
        <w:rPr>
          <w:rFonts w:ascii="Times New Roman" w:hAnsi="Times New Roman" w:cs="Times New Roman"/>
          <w:sz w:val="24"/>
          <w:szCs w:val="24"/>
          <w:lang w:val="en-ZA"/>
        </w:rPr>
      </w:pPr>
    </w:p>
    <w:p w14:paraId="78F81CF1" w14:textId="77777777" w:rsidR="00564D3A" w:rsidRPr="00564D3A" w:rsidRDefault="00564D3A" w:rsidP="00564D3A">
      <w:pPr>
        <w:pStyle w:val="ListParagraph"/>
        <w:spacing w:after="0" w:line="360" w:lineRule="auto"/>
        <w:rPr>
          <w:rFonts w:ascii="Times New Roman" w:hAnsi="Times New Roman" w:cs="Times New Roman"/>
          <w:sz w:val="24"/>
          <w:szCs w:val="24"/>
          <w:lang w:val="en-ZA"/>
        </w:rPr>
      </w:pPr>
    </w:p>
    <w:p w14:paraId="58E16AD2" w14:textId="31BDA4A2" w:rsidR="00B65847" w:rsidRPr="004C2173" w:rsidRDefault="004C2173" w:rsidP="004C2173">
      <w:pPr>
        <w:spacing w:after="0" w:line="360" w:lineRule="auto"/>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[36]</w:t>
      </w:r>
      <w:r w:rsidRPr="00564D3A">
        <w:rPr>
          <w:rFonts w:ascii="Times New Roman" w:hAnsi="Times New Roman" w:cs="Times New Roman"/>
          <w:sz w:val="24"/>
          <w:szCs w:val="24"/>
          <w:lang w:val="en-ZA"/>
        </w:rPr>
        <w:tab/>
      </w:r>
      <w:r w:rsidR="008726F5" w:rsidRPr="004C2173">
        <w:rPr>
          <w:rFonts w:ascii="Times New Roman" w:hAnsi="Times New Roman" w:cs="Times New Roman"/>
          <w:sz w:val="24"/>
          <w:szCs w:val="24"/>
          <w:lang w:val="en-ZA"/>
        </w:rPr>
        <w:t xml:space="preserve">In the result </w:t>
      </w:r>
      <w:r w:rsidR="00864CD6" w:rsidRPr="004C2173">
        <w:rPr>
          <w:rFonts w:ascii="Times New Roman" w:hAnsi="Times New Roman" w:cs="Times New Roman"/>
          <w:sz w:val="24"/>
          <w:szCs w:val="24"/>
          <w:lang w:val="en-ZA"/>
        </w:rPr>
        <w:t xml:space="preserve">the </w:t>
      </w:r>
      <w:r w:rsidR="008726F5" w:rsidRPr="004C2173">
        <w:rPr>
          <w:rFonts w:ascii="Times New Roman" w:hAnsi="Times New Roman" w:cs="Times New Roman"/>
          <w:sz w:val="24"/>
          <w:szCs w:val="24"/>
          <w:lang w:val="en-ZA"/>
        </w:rPr>
        <w:t>following order</w:t>
      </w:r>
      <w:r w:rsidR="00864CD6" w:rsidRPr="004C2173">
        <w:rPr>
          <w:rFonts w:ascii="Times New Roman" w:hAnsi="Times New Roman" w:cs="Times New Roman"/>
          <w:sz w:val="24"/>
          <w:szCs w:val="24"/>
          <w:lang w:val="en-ZA"/>
        </w:rPr>
        <w:t xml:space="preserve"> issues</w:t>
      </w:r>
      <w:r w:rsidR="00B65847" w:rsidRPr="004C2173">
        <w:rPr>
          <w:rFonts w:ascii="Times New Roman" w:hAnsi="Times New Roman" w:cs="Times New Roman"/>
          <w:sz w:val="24"/>
          <w:szCs w:val="24"/>
          <w:lang w:val="en-ZA"/>
        </w:rPr>
        <w:t>:</w:t>
      </w:r>
    </w:p>
    <w:p w14:paraId="5ACBCF68" w14:textId="77777777" w:rsidR="00B65847" w:rsidRPr="00564D3A" w:rsidRDefault="00B65847" w:rsidP="00564D3A">
      <w:pPr>
        <w:pStyle w:val="ListParagraph"/>
        <w:spacing w:after="0" w:line="360" w:lineRule="auto"/>
        <w:rPr>
          <w:rFonts w:ascii="Times New Roman" w:hAnsi="Times New Roman" w:cs="Times New Roman"/>
          <w:sz w:val="24"/>
          <w:szCs w:val="24"/>
          <w:lang w:val="en-ZA"/>
        </w:rPr>
      </w:pPr>
    </w:p>
    <w:p w14:paraId="0FD68405" w14:textId="529BF018" w:rsidR="008726F5" w:rsidRPr="004C2173" w:rsidRDefault="004C2173" w:rsidP="004C2173">
      <w:pPr>
        <w:spacing w:after="0" w:line="360" w:lineRule="auto"/>
        <w:ind w:left="1080" w:hanging="360"/>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1.</w:t>
      </w:r>
      <w:r w:rsidRPr="00564D3A">
        <w:rPr>
          <w:rFonts w:ascii="Times New Roman" w:hAnsi="Times New Roman" w:cs="Times New Roman"/>
          <w:sz w:val="24"/>
          <w:szCs w:val="24"/>
          <w:lang w:val="en-ZA"/>
        </w:rPr>
        <w:tab/>
      </w:r>
      <w:r w:rsidR="00B65847" w:rsidRPr="004C2173">
        <w:rPr>
          <w:rFonts w:ascii="Times New Roman" w:hAnsi="Times New Roman" w:cs="Times New Roman"/>
          <w:sz w:val="24"/>
          <w:szCs w:val="24"/>
          <w:lang w:val="en-ZA"/>
        </w:rPr>
        <w:t>T</w:t>
      </w:r>
      <w:r w:rsidR="00D401AE" w:rsidRPr="004C2173">
        <w:rPr>
          <w:rFonts w:ascii="Times New Roman" w:hAnsi="Times New Roman" w:cs="Times New Roman"/>
          <w:sz w:val="24"/>
          <w:szCs w:val="24"/>
          <w:lang w:val="en-ZA"/>
        </w:rPr>
        <w:t>he appeal is</w:t>
      </w:r>
      <w:r w:rsidR="008726F5" w:rsidRPr="004C2173">
        <w:rPr>
          <w:rFonts w:ascii="Times New Roman" w:hAnsi="Times New Roman" w:cs="Times New Roman"/>
          <w:sz w:val="24"/>
          <w:szCs w:val="24"/>
          <w:lang w:val="en-ZA"/>
        </w:rPr>
        <w:t xml:space="preserve"> dismissed</w:t>
      </w:r>
      <w:r w:rsidR="00B65847" w:rsidRPr="004C2173">
        <w:rPr>
          <w:rFonts w:ascii="Times New Roman" w:hAnsi="Times New Roman" w:cs="Times New Roman"/>
          <w:sz w:val="24"/>
          <w:szCs w:val="24"/>
          <w:lang w:val="en-ZA"/>
        </w:rPr>
        <w:t>.</w:t>
      </w:r>
    </w:p>
    <w:p w14:paraId="33936C17" w14:textId="617B32E6" w:rsidR="008726F5" w:rsidRDefault="00842354" w:rsidP="00564D3A">
      <w:pPr>
        <w:pStyle w:val="ListParagraph"/>
        <w:spacing w:after="0" w:line="360" w:lineRule="auto"/>
        <w:ind w:left="0"/>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 xml:space="preserve"> </w:t>
      </w:r>
    </w:p>
    <w:p w14:paraId="53E8BA4E" w14:textId="22403521" w:rsidR="00564D3A" w:rsidRDefault="00564D3A" w:rsidP="00564D3A">
      <w:pPr>
        <w:pStyle w:val="ListParagraph"/>
        <w:spacing w:after="0" w:line="360" w:lineRule="auto"/>
        <w:ind w:left="0"/>
        <w:jc w:val="both"/>
        <w:rPr>
          <w:rFonts w:ascii="Times New Roman" w:hAnsi="Times New Roman" w:cs="Times New Roman"/>
          <w:sz w:val="24"/>
          <w:szCs w:val="24"/>
          <w:lang w:val="en-ZA"/>
        </w:rPr>
      </w:pPr>
    </w:p>
    <w:p w14:paraId="1442F0F5" w14:textId="77777777" w:rsidR="00564D3A" w:rsidRPr="00564D3A" w:rsidRDefault="00564D3A" w:rsidP="00564D3A">
      <w:pPr>
        <w:pStyle w:val="ListParagraph"/>
        <w:spacing w:after="0" w:line="360" w:lineRule="auto"/>
        <w:ind w:left="0"/>
        <w:jc w:val="both"/>
        <w:rPr>
          <w:rFonts w:ascii="Times New Roman" w:hAnsi="Times New Roman" w:cs="Times New Roman"/>
          <w:sz w:val="24"/>
          <w:szCs w:val="24"/>
          <w:lang w:val="en-ZA"/>
        </w:rPr>
      </w:pPr>
    </w:p>
    <w:p w14:paraId="7565016A" w14:textId="77777777" w:rsidR="0066463C" w:rsidRPr="00564D3A" w:rsidRDefault="0066463C" w:rsidP="00564D3A">
      <w:pPr>
        <w:spacing w:after="0" w:line="360" w:lineRule="auto"/>
        <w:jc w:val="both"/>
        <w:rPr>
          <w:rFonts w:ascii="Times New Roman" w:hAnsi="Times New Roman" w:cs="Times New Roman"/>
          <w:sz w:val="24"/>
          <w:szCs w:val="24"/>
          <w:lang w:val="en-GB"/>
        </w:rPr>
      </w:pPr>
      <w:r w:rsidRPr="00564D3A">
        <w:rPr>
          <w:rFonts w:ascii="Times New Roman" w:hAnsi="Times New Roman" w:cs="Times New Roman"/>
          <w:sz w:val="24"/>
          <w:szCs w:val="24"/>
          <w:lang w:val="en-GB"/>
        </w:rPr>
        <w:t>____________________________</w:t>
      </w:r>
    </w:p>
    <w:p w14:paraId="3EF43C7D" w14:textId="77777777" w:rsidR="0066463C" w:rsidRPr="00564D3A" w:rsidRDefault="0066463C" w:rsidP="00564D3A">
      <w:pPr>
        <w:spacing w:after="0" w:line="360" w:lineRule="auto"/>
        <w:jc w:val="both"/>
        <w:rPr>
          <w:rFonts w:ascii="Times New Roman" w:hAnsi="Times New Roman" w:cs="Times New Roman"/>
          <w:b/>
          <w:sz w:val="24"/>
          <w:szCs w:val="24"/>
          <w:lang w:val="en-GB"/>
        </w:rPr>
      </w:pPr>
      <w:r w:rsidRPr="00564D3A">
        <w:rPr>
          <w:rFonts w:ascii="Times New Roman" w:hAnsi="Times New Roman" w:cs="Times New Roman"/>
          <w:b/>
          <w:sz w:val="24"/>
          <w:szCs w:val="24"/>
          <w:lang w:val="en-GB"/>
        </w:rPr>
        <w:t>M. M. CHITHI</w:t>
      </w:r>
    </w:p>
    <w:p w14:paraId="3AC1605A" w14:textId="77777777" w:rsidR="0066463C" w:rsidRPr="00564D3A" w:rsidRDefault="0066463C" w:rsidP="00564D3A">
      <w:pPr>
        <w:spacing w:after="0" w:line="360" w:lineRule="auto"/>
        <w:jc w:val="both"/>
        <w:rPr>
          <w:rFonts w:ascii="Times New Roman" w:hAnsi="Times New Roman" w:cs="Times New Roman"/>
          <w:b/>
          <w:sz w:val="24"/>
          <w:szCs w:val="24"/>
          <w:lang w:val="en-GB"/>
        </w:rPr>
      </w:pPr>
      <w:r w:rsidRPr="00564D3A">
        <w:rPr>
          <w:rFonts w:ascii="Times New Roman" w:hAnsi="Times New Roman" w:cs="Times New Roman"/>
          <w:b/>
          <w:sz w:val="24"/>
          <w:szCs w:val="24"/>
          <w:lang w:val="en-GB"/>
        </w:rPr>
        <w:t>ACTING JUDGE OF THE HIGH COURT</w:t>
      </w:r>
    </w:p>
    <w:p w14:paraId="5D0F0C98" w14:textId="25631D6E" w:rsidR="0066463C" w:rsidRPr="00564D3A" w:rsidRDefault="0066463C" w:rsidP="00564D3A">
      <w:pPr>
        <w:pStyle w:val="ListParagraph"/>
        <w:spacing w:after="0" w:line="360" w:lineRule="auto"/>
        <w:ind w:left="0"/>
        <w:jc w:val="both"/>
        <w:rPr>
          <w:rFonts w:ascii="Times New Roman" w:hAnsi="Times New Roman" w:cs="Times New Roman"/>
          <w:sz w:val="24"/>
          <w:szCs w:val="24"/>
          <w:lang w:val="en-ZA"/>
        </w:rPr>
      </w:pPr>
    </w:p>
    <w:p w14:paraId="666CC240" w14:textId="6722A2CB" w:rsidR="0066463C" w:rsidRDefault="0066463C" w:rsidP="00564D3A">
      <w:pPr>
        <w:pStyle w:val="ListParagraph"/>
        <w:spacing w:after="0" w:line="360" w:lineRule="auto"/>
        <w:ind w:left="0"/>
        <w:jc w:val="both"/>
        <w:rPr>
          <w:rFonts w:ascii="Times New Roman" w:hAnsi="Times New Roman" w:cs="Times New Roman"/>
          <w:sz w:val="24"/>
          <w:szCs w:val="24"/>
          <w:lang w:val="en-ZA"/>
        </w:rPr>
      </w:pPr>
    </w:p>
    <w:p w14:paraId="39A671A4" w14:textId="0212266F" w:rsidR="008726F5" w:rsidRPr="00564D3A" w:rsidRDefault="008726F5" w:rsidP="00564D3A">
      <w:pPr>
        <w:pStyle w:val="ListParagraph"/>
        <w:spacing w:after="0" w:line="360" w:lineRule="auto"/>
        <w:ind w:left="0"/>
        <w:jc w:val="both"/>
        <w:rPr>
          <w:rFonts w:ascii="Times New Roman" w:hAnsi="Times New Roman" w:cs="Times New Roman"/>
          <w:sz w:val="24"/>
          <w:szCs w:val="24"/>
          <w:lang w:val="en-ZA"/>
        </w:rPr>
      </w:pPr>
      <w:r w:rsidRPr="00564D3A">
        <w:rPr>
          <w:rFonts w:ascii="Times New Roman" w:hAnsi="Times New Roman" w:cs="Times New Roman"/>
          <w:sz w:val="24"/>
          <w:szCs w:val="24"/>
          <w:lang w:val="en-ZA"/>
        </w:rPr>
        <w:t>I concur</w:t>
      </w:r>
      <w:r w:rsidR="009F0DCF" w:rsidRPr="00564D3A">
        <w:rPr>
          <w:rFonts w:ascii="Times New Roman" w:hAnsi="Times New Roman" w:cs="Times New Roman"/>
          <w:sz w:val="24"/>
          <w:szCs w:val="24"/>
          <w:lang w:val="en-ZA"/>
        </w:rPr>
        <w:t xml:space="preserve">. </w:t>
      </w:r>
    </w:p>
    <w:p w14:paraId="1D7EF133" w14:textId="55599050" w:rsidR="0066463C" w:rsidRDefault="0066463C" w:rsidP="00564D3A">
      <w:pPr>
        <w:spacing w:after="0" w:line="360" w:lineRule="auto"/>
        <w:jc w:val="both"/>
        <w:rPr>
          <w:rFonts w:ascii="Times New Roman" w:hAnsi="Times New Roman" w:cs="Times New Roman"/>
          <w:b/>
          <w:bCs/>
          <w:sz w:val="24"/>
          <w:szCs w:val="24"/>
        </w:rPr>
      </w:pPr>
    </w:p>
    <w:p w14:paraId="60C84F7D" w14:textId="7F9E5F66" w:rsidR="00564D3A" w:rsidRDefault="00564D3A" w:rsidP="00564D3A">
      <w:pPr>
        <w:spacing w:after="0" w:line="360" w:lineRule="auto"/>
        <w:jc w:val="both"/>
        <w:rPr>
          <w:rFonts w:ascii="Times New Roman" w:hAnsi="Times New Roman" w:cs="Times New Roman"/>
          <w:b/>
          <w:bCs/>
          <w:sz w:val="24"/>
          <w:szCs w:val="24"/>
        </w:rPr>
      </w:pPr>
    </w:p>
    <w:p w14:paraId="0AE398D7" w14:textId="078AE6E6" w:rsidR="0066463C" w:rsidRPr="00564D3A" w:rsidRDefault="0066463C" w:rsidP="00564D3A">
      <w:pPr>
        <w:spacing w:after="0" w:line="360" w:lineRule="auto"/>
        <w:jc w:val="both"/>
        <w:rPr>
          <w:rFonts w:ascii="Times New Roman" w:hAnsi="Times New Roman" w:cs="Times New Roman"/>
          <w:b/>
          <w:bCs/>
          <w:sz w:val="24"/>
          <w:szCs w:val="24"/>
        </w:rPr>
      </w:pPr>
      <w:r w:rsidRPr="00564D3A">
        <w:rPr>
          <w:rFonts w:ascii="Times New Roman" w:hAnsi="Times New Roman" w:cs="Times New Roman"/>
          <w:sz w:val="24"/>
          <w:szCs w:val="24"/>
        </w:rPr>
        <w:lastRenderedPageBreak/>
        <w:t>________________________________</w:t>
      </w:r>
      <w:r w:rsidRPr="00564D3A">
        <w:rPr>
          <w:rFonts w:ascii="Times New Roman" w:hAnsi="Times New Roman" w:cs="Times New Roman"/>
          <w:b/>
          <w:bCs/>
          <w:sz w:val="24"/>
          <w:szCs w:val="24"/>
        </w:rPr>
        <w:tab/>
      </w:r>
      <w:r w:rsidRPr="00564D3A">
        <w:rPr>
          <w:rFonts w:ascii="Times New Roman" w:hAnsi="Times New Roman" w:cs="Times New Roman"/>
          <w:b/>
          <w:bCs/>
          <w:sz w:val="24"/>
          <w:szCs w:val="24"/>
        </w:rPr>
        <w:tab/>
      </w:r>
      <w:r w:rsidRPr="00564D3A">
        <w:rPr>
          <w:rFonts w:ascii="Times New Roman" w:hAnsi="Times New Roman" w:cs="Times New Roman"/>
          <w:b/>
          <w:bCs/>
          <w:sz w:val="24"/>
          <w:szCs w:val="24"/>
        </w:rPr>
        <w:tab/>
      </w:r>
      <w:r w:rsidRPr="00564D3A">
        <w:rPr>
          <w:rFonts w:ascii="Times New Roman" w:hAnsi="Times New Roman" w:cs="Times New Roman"/>
          <w:b/>
          <w:bCs/>
          <w:sz w:val="24"/>
          <w:szCs w:val="24"/>
        </w:rPr>
        <w:tab/>
      </w:r>
      <w:r w:rsidRPr="00564D3A">
        <w:rPr>
          <w:rFonts w:ascii="Times New Roman" w:hAnsi="Times New Roman" w:cs="Times New Roman"/>
          <w:b/>
          <w:bCs/>
          <w:sz w:val="24"/>
          <w:szCs w:val="24"/>
        </w:rPr>
        <w:tab/>
      </w:r>
      <w:r w:rsidRPr="00564D3A">
        <w:rPr>
          <w:rFonts w:ascii="Times New Roman" w:hAnsi="Times New Roman" w:cs="Times New Roman"/>
          <w:b/>
          <w:bCs/>
          <w:sz w:val="24"/>
          <w:szCs w:val="24"/>
        </w:rPr>
        <w:tab/>
      </w:r>
    </w:p>
    <w:p w14:paraId="20861C34" w14:textId="63A26448" w:rsidR="0066463C" w:rsidRPr="00564D3A" w:rsidRDefault="006A0DC0" w:rsidP="00564D3A">
      <w:pPr>
        <w:spacing w:after="0" w:line="360" w:lineRule="auto"/>
        <w:jc w:val="both"/>
        <w:rPr>
          <w:rFonts w:ascii="Times New Roman" w:hAnsi="Times New Roman" w:cs="Times New Roman"/>
          <w:b/>
          <w:sz w:val="24"/>
          <w:szCs w:val="24"/>
          <w:lang w:val="en-GB"/>
        </w:rPr>
      </w:pPr>
      <w:r w:rsidRPr="00564D3A">
        <w:rPr>
          <w:rFonts w:ascii="Times New Roman" w:hAnsi="Times New Roman" w:cs="Times New Roman"/>
          <w:b/>
          <w:sz w:val="24"/>
          <w:szCs w:val="24"/>
        </w:rPr>
        <w:t>J</w:t>
      </w:r>
      <w:r w:rsidR="0066463C" w:rsidRPr="00564D3A">
        <w:rPr>
          <w:rFonts w:ascii="Times New Roman" w:hAnsi="Times New Roman" w:cs="Times New Roman"/>
          <w:b/>
          <w:sz w:val="24"/>
          <w:szCs w:val="24"/>
        </w:rPr>
        <w:t>.</w:t>
      </w:r>
      <w:r w:rsidRPr="00564D3A">
        <w:rPr>
          <w:rFonts w:ascii="Times New Roman" w:hAnsi="Times New Roman" w:cs="Times New Roman"/>
          <w:b/>
          <w:sz w:val="24"/>
          <w:szCs w:val="24"/>
        </w:rPr>
        <w:t xml:space="preserve"> E. SMITH</w:t>
      </w:r>
    </w:p>
    <w:p w14:paraId="53F4B741" w14:textId="77777777" w:rsidR="0066463C" w:rsidRPr="00564D3A" w:rsidRDefault="0066463C" w:rsidP="00564D3A">
      <w:pPr>
        <w:spacing w:after="0" w:line="360" w:lineRule="auto"/>
        <w:jc w:val="both"/>
        <w:rPr>
          <w:rFonts w:ascii="Times New Roman" w:hAnsi="Times New Roman" w:cs="Times New Roman"/>
          <w:b/>
          <w:sz w:val="24"/>
          <w:szCs w:val="24"/>
          <w:lang w:val="en-GB"/>
        </w:rPr>
      </w:pPr>
      <w:r w:rsidRPr="00564D3A">
        <w:rPr>
          <w:rFonts w:ascii="Times New Roman" w:hAnsi="Times New Roman" w:cs="Times New Roman"/>
          <w:b/>
          <w:sz w:val="24"/>
          <w:szCs w:val="24"/>
          <w:lang w:val="en-GB"/>
        </w:rPr>
        <w:t>JUDGE OF THE HIGH COURT</w:t>
      </w:r>
    </w:p>
    <w:p w14:paraId="7D4A1E3F" w14:textId="2730576A" w:rsidR="00BF613D" w:rsidRPr="00564D3A" w:rsidRDefault="00BF613D" w:rsidP="00564D3A">
      <w:pPr>
        <w:spacing w:after="0" w:line="360" w:lineRule="auto"/>
        <w:ind w:left="851" w:hanging="851"/>
        <w:jc w:val="both"/>
        <w:rPr>
          <w:rFonts w:ascii="Times New Roman" w:hAnsi="Times New Roman" w:cs="Times New Roman"/>
          <w:b/>
          <w:sz w:val="24"/>
          <w:szCs w:val="24"/>
          <w:u w:val="single"/>
        </w:rPr>
      </w:pPr>
      <w:r w:rsidRPr="00564D3A">
        <w:rPr>
          <w:rFonts w:ascii="Times New Roman" w:hAnsi="Times New Roman" w:cs="Times New Roman"/>
          <w:b/>
          <w:sz w:val="24"/>
          <w:szCs w:val="24"/>
          <w:u w:val="single"/>
        </w:rPr>
        <w:t>APPEARANCES:</w:t>
      </w:r>
    </w:p>
    <w:p w14:paraId="09D40E7E" w14:textId="5B5D809F" w:rsidR="00BF613D" w:rsidRPr="00564D3A" w:rsidRDefault="00BF613D" w:rsidP="00564D3A">
      <w:pPr>
        <w:spacing w:after="0" w:line="360" w:lineRule="auto"/>
        <w:jc w:val="both"/>
        <w:rPr>
          <w:rFonts w:ascii="Times New Roman" w:hAnsi="Times New Roman" w:cs="Times New Roman"/>
          <w:b/>
          <w:sz w:val="24"/>
          <w:szCs w:val="24"/>
          <w:lang w:val="en-ZA"/>
        </w:rPr>
      </w:pPr>
    </w:p>
    <w:p w14:paraId="2FF6BD20" w14:textId="64128F19" w:rsidR="00BF613D" w:rsidRPr="00564D3A" w:rsidRDefault="00BF613D" w:rsidP="00564D3A">
      <w:pPr>
        <w:spacing w:after="0" w:line="360" w:lineRule="auto"/>
        <w:ind w:left="851" w:hanging="851"/>
        <w:rPr>
          <w:rFonts w:ascii="Times New Roman" w:hAnsi="Times New Roman" w:cs="Times New Roman"/>
          <w:sz w:val="24"/>
          <w:szCs w:val="24"/>
        </w:rPr>
      </w:pPr>
      <w:r w:rsidRPr="00564D3A">
        <w:rPr>
          <w:rFonts w:ascii="Times New Roman" w:hAnsi="Times New Roman" w:cs="Times New Roman"/>
          <w:sz w:val="24"/>
          <w:szCs w:val="24"/>
        </w:rPr>
        <w:t>Counsel for the Appellant</w:t>
      </w:r>
      <w:r w:rsidRPr="00564D3A">
        <w:rPr>
          <w:rFonts w:ascii="Times New Roman" w:hAnsi="Times New Roman" w:cs="Times New Roman"/>
          <w:sz w:val="24"/>
          <w:szCs w:val="24"/>
        </w:rPr>
        <w:tab/>
      </w:r>
      <w:r w:rsidRPr="00564D3A">
        <w:rPr>
          <w:rFonts w:ascii="Times New Roman" w:hAnsi="Times New Roman" w:cs="Times New Roman"/>
          <w:sz w:val="24"/>
          <w:szCs w:val="24"/>
        </w:rPr>
        <w:tab/>
        <w:t>:</w:t>
      </w:r>
      <w:r w:rsidRPr="00564D3A">
        <w:rPr>
          <w:rFonts w:ascii="Times New Roman" w:hAnsi="Times New Roman" w:cs="Times New Roman"/>
          <w:b/>
          <w:bCs/>
          <w:sz w:val="24"/>
          <w:szCs w:val="24"/>
        </w:rPr>
        <w:tab/>
      </w:r>
      <w:r w:rsidRPr="00564D3A">
        <w:rPr>
          <w:rFonts w:ascii="Times New Roman" w:hAnsi="Times New Roman" w:cs="Times New Roman"/>
          <w:b/>
          <w:bCs/>
          <w:sz w:val="24"/>
          <w:szCs w:val="24"/>
        </w:rPr>
        <w:tab/>
      </w:r>
      <w:r w:rsidRPr="00564D3A">
        <w:rPr>
          <w:rFonts w:ascii="Times New Roman" w:hAnsi="Times New Roman" w:cs="Times New Roman"/>
          <w:sz w:val="24"/>
          <w:szCs w:val="24"/>
        </w:rPr>
        <w:t>Ms</w:t>
      </w:r>
      <w:r w:rsidR="00B65847" w:rsidRPr="00564D3A">
        <w:rPr>
          <w:rFonts w:ascii="Times New Roman" w:hAnsi="Times New Roman" w:cs="Times New Roman"/>
          <w:sz w:val="24"/>
          <w:szCs w:val="24"/>
        </w:rPr>
        <w:t>.</w:t>
      </w:r>
      <w:r w:rsidRPr="00564D3A">
        <w:rPr>
          <w:rFonts w:ascii="Times New Roman" w:hAnsi="Times New Roman" w:cs="Times New Roman"/>
          <w:sz w:val="24"/>
          <w:szCs w:val="24"/>
        </w:rPr>
        <w:t xml:space="preserve"> N. </w:t>
      </w:r>
      <w:proofErr w:type="spellStart"/>
      <w:r w:rsidRPr="00564D3A">
        <w:rPr>
          <w:rFonts w:ascii="Times New Roman" w:hAnsi="Times New Roman" w:cs="Times New Roman"/>
          <w:sz w:val="24"/>
          <w:szCs w:val="24"/>
        </w:rPr>
        <w:t>Dyantyi</w:t>
      </w:r>
      <w:proofErr w:type="spellEnd"/>
    </w:p>
    <w:p w14:paraId="2D1C4102" w14:textId="5AA50A04" w:rsidR="00BF613D" w:rsidRPr="00564D3A" w:rsidRDefault="00BF613D" w:rsidP="00564D3A">
      <w:pPr>
        <w:spacing w:after="0" w:line="360" w:lineRule="auto"/>
        <w:jc w:val="both"/>
        <w:rPr>
          <w:rFonts w:ascii="Times New Roman" w:hAnsi="Times New Roman" w:cs="Times New Roman"/>
          <w:b/>
          <w:sz w:val="24"/>
          <w:szCs w:val="24"/>
          <w:lang w:val="en-ZA"/>
        </w:rPr>
      </w:pPr>
    </w:p>
    <w:p w14:paraId="69796A91" w14:textId="77777777" w:rsidR="00BF613D" w:rsidRPr="00564D3A" w:rsidRDefault="00BF613D" w:rsidP="00564D3A">
      <w:pPr>
        <w:spacing w:after="0" w:line="360" w:lineRule="auto"/>
        <w:ind w:left="851" w:hanging="851"/>
        <w:rPr>
          <w:rFonts w:ascii="Times New Roman" w:hAnsi="Times New Roman" w:cs="Times New Roman"/>
          <w:bCs/>
          <w:sz w:val="24"/>
          <w:szCs w:val="24"/>
        </w:rPr>
      </w:pPr>
      <w:r w:rsidRPr="00564D3A">
        <w:rPr>
          <w:rFonts w:ascii="Times New Roman" w:hAnsi="Times New Roman" w:cs="Times New Roman"/>
          <w:sz w:val="24"/>
          <w:szCs w:val="24"/>
        </w:rPr>
        <w:t>Instructed by</w:t>
      </w:r>
      <w:r w:rsidRPr="00564D3A">
        <w:rPr>
          <w:rFonts w:ascii="Times New Roman" w:hAnsi="Times New Roman" w:cs="Times New Roman"/>
          <w:sz w:val="24"/>
          <w:szCs w:val="24"/>
        </w:rPr>
        <w:tab/>
      </w:r>
      <w:r w:rsidRPr="00564D3A">
        <w:rPr>
          <w:rFonts w:ascii="Times New Roman" w:hAnsi="Times New Roman" w:cs="Times New Roman"/>
          <w:sz w:val="24"/>
          <w:szCs w:val="24"/>
        </w:rPr>
        <w:tab/>
      </w:r>
      <w:r w:rsidRPr="00564D3A">
        <w:rPr>
          <w:rFonts w:ascii="Times New Roman" w:hAnsi="Times New Roman" w:cs="Times New Roman"/>
          <w:sz w:val="24"/>
          <w:szCs w:val="24"/>
        </w:rPr>
        <w:tab/>
      </w:r>
      <w:r w:rsidRPr="00564D3A">
        <w:rPr>
          <w:rFonts w:ascii="Times New Roman" w:hAnsi="Times New Roman" w:cs="Times New Roman"/>
          <w:sz w:val="24"/>
          <w:szCs w:val="24"/>
        </w:rPr>
        <w:tab/>
        <w:t>:</w:t>
      </w:r>
      <w:r w:rsidRPr="00564D3A">
        <w:rPr>
          <w:rFonts w:ascii="Times New Roman" w:hAnsi="Times New Roman" w:cs="Times New Roman"/>
          <w:sz w:val="24"/>
          <w:szCs w:val="24"/>
        </w:rPr>
        <w:tab/>
      </w:r>
      <w:r w:rsidRPr="00564D3A">
        <w:rPr>
          <w:rFonts w:ascii="Times New Roman" w:hAnsi="Times New Roman" w:cs="Times New Roman"/>
          <w:sz w:val="24"/>
          <w:szCs w:val="24"/>
        </w:rPr>
        <w:tab/>
      </w:r>
      <w:r w:rsidRPr="00564D3A">
        <w:rPr>
          <w:rFonts w:ascii="Times New Roman" w:hAnsi="Times New Roman" w:cs="Times New Roman"/>
          <w:bCs/>
          <w:sz w:val="24"/>
          <w:szCs w:val="24"/>
        </w:rPr>
        <w:t>Legal Aid, South Africa</w:t>
      </w:r>
    </w:p>
    <w:p w14:paraId="71FA35C2" w14:textId="77777777" w:rsidR="00BF613D" w:rsidRPr="00564D3A" w:rsidRDefault="00BF613D" w:rsidP="00564D3A">
      <w:pPr>
        <w:spacing w:after="0" w:line="360" w:lineRule="auto"/>
        <w:ind w:left="851" w:hanging="851"/>
        <w:rPr>
          <w:rFonts w:ascii="Times New Roman" w:hAnsi="Times New Roman" w:cs="Times New Roman"/>
          <w:bCs/>
          <w:sz w:val="24"/>
          <w:szCs w:val="24"/>
        </w:rPr>
      </w:pP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t>King Williamstown Justice Centre</w:t>
      </w:r>
    </w:p>
    <w:p w14:paraId="26ED41B3" w14:textId="77777777" w:rsidR="00BF613D" w:rsidRPr="00564D3A" w:rsidRDefault="00BF613D" w:rsidP="00564D3A">
      <w:pPr>
        <w:spacing w:after="0" w:line="360" w:lineRule="auto"/>
        <w:ind w:left="851" w:hanging="851"/>
        <w:rPr>
          <w:rFonts w:ascii="Times New Roman" w:hAnsi="Times New Roman" w:cs="Times New Roman"/>
          <w:bCs/>
          <w:sz w:val="24"/>
          <w:szCs w:val="24"/>
        </w:rPr>
      </w:pP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t>2</w:t>
      </w:r>
      <w:r w:rsidRPr="00564D3A">
        <w:rPr>
          <w:rFonts w:ascii="Times New Roman" w:hAnsi="Times New Roman" w:cs="Times New Roman"/>
          <w:bCs/>
          <w:sz w:val="24"/>
          <w:szCs w:val="24"/>
          <w:vertAlign w:val="superscript"/>
        </w:rPr>
        <w:t>nd</w:t>
      </w:r>
      <w:r w:rsidRPr="00564D3A">
        <w:rPr>
          <w:rFonts w:ascii="Times New Roman" w:hAnsi="Times New Roman" w:cs="Times New Roman"/>
          <w:bCs/>
          <w:sz w:val="24"/>
          <w:szCs w:val="24"/>
        </w:rPr>
        <w:t xml:space="preserve"> Floor, Old Mutual Building</w:t>
      </w:r>
    </w:p>
    <w:p w14:paraId="76FE2AFE" w14:textId="77777777" w:rsidR="00BF613D" w:rsidRPr="00564D3A" w:rsidRDefault="00BF613D" w:rsidP="00564D3A">
      <w:pPr>
        <w:spacing w:after="0" w:line="360" w:lineRule="auto"/>
        <w:ind w:left="851" w:hanging="851"/>
        <w:rPr>
          <w:rFonts w:ascii="Times New Roman" w:hAnsi="Times New Roman" w:cs="Times New Roman"/>
          <w:bCs/>
          <w:sz w:val="24"/>
          <w:szCs w:val="24"/>
        </w:rPr>
      </w:pP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proofErr w:type="spellStart"/>
      <w:r w:rsidRPr="00564D3A">
        <w:rPr>
          <w:rFonts w:ascii="Times New Roman" w:hAnsi="Times New Roman" w:cs="Times New Roman"/>
          <w:bCs/>
          <w:sz w:val="24"/>
          <w:szCs w:val="24"/>
        </w:rPr>
        <w:t>Cnr</w:t>
      </w:r>
      <w:proofErr w:type="spellEnd"/>
      <w:r w:rsidRPr="00564D3A">
        <w:rPr>
          <w:rFonts w:ascii="Times New Roman" w:hAnsi="Times New Roman" w:cs="Times New Roman"/>
          <w:bCs/>
          <w:sz w:val="24"/>
          <w:szCs w:val="24"/>
        </w:rPr>
        <w:t xml:space="preserve"> </w:t>
      </w:r>
      <w:proofErr w:type="spellStart"/>
      <w:r w:rsidRPr="00564D3A">
        <w:rPr>
          <w:rFonts w:ascii="Times New Roman" w:hAnsi="Times New Roman" w:cs="Times New Roman"/>
          <w:bCs/>
          <w:sz w:val="24"/>
          <w:szCs w:val="24"/>
        </w:rPr>
        <w:t>Carthcart</w:t>
      </w:r>
      <w:proofErr w:type="spellEnd"/>
      <w:r w:rsidRPr="00564D3A">
        <w:rPr>
          <w:rFonts w:ascii="Times New Roman" w:hAnsi="Times New Roman" w:cs="Times New Roman"/>
          <w:bCs/>
          <w:sz w:val="24"/>
          <w:szCs w:val="24"/>
        </w:rPr>
        <w:t xml:space="preserve"> and Maclean Street</w:t>
      </w:r>
    </w:p>
    <w:p w14:paraId="0FC4509B" w14:textId="77777777" w:rsidR="00BF613D" w:rsidRPr="00564D3A" w:rsidRDefault="00BF613D" w:rsidP="00564D3A">
      <w:pPr>
        <w:spacing w:after="0" w:line="360" w:lineRule="auto"/>
        <w:ind w:left="851" w:hanging="851"/>
        <w:rPr>
          <w:rFonts w:ascii="Times New Roman" w:hAnsi="Times New Roman" w:cs="Times New Roman"/>
          <w:bCs/>
          <w:sz w:val="24"/>
          <w:szCs w:val="24"/>
        </w:rPr>
      </w:pP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t>King Williamstown</w:t>
      </w:r>
    </w:p>
    <w:p w14:paraId="7955075F" w14:textId="77777777" w:rsidR="00BF613D" w:rsidRPr="00564D3A" w:rsidRDefault="00BF613D" w:rsidP="00564D3A">
      <w:pPr>
        <w:spacing w:after="0" w:line="360" w:lineRule="auto"/>
        <w:ind w:left="851" w:hanging="851"/>
        <w:rPr>
          <w:rFonts w:ascii="Times New Roman" w:hAnsi="Times New Roman" w:cs="Times New Roman"/>
          <w:bCs/>
          <w:sz w:val="24"/>
          <w:szCs w:val="24"/>
        </w:rPr>
      </w:pPr>
      <w:r w:rsidRPr="00564D3A">
        <w:rPr>
          <w:rFonts w:ascii="Times New Roman" w:hAnsi="Times New Roman" w:cs="Times New Roman"/>
          <w:b/>
          <w:sz w:val="24"/>
          <w:szCs w:val="24"/>
        </w:rPr>
        <w:tab/>
      </w:r>
      <w:r w:rsidRPr="00564D3A">
        <w:rPr>
          <w:rFonts w:ascii="Times New Roman" w:hAnsi="Times New Roman" w:cs="Times New Roman"/>
          <w:b/>
          <w:sz w:val="24"/>
          <w:szCs w:val="24"/>
        </w:rPr>
        <w:tab/>
      </w:r>
      <w:r w:rsidRPr="00564D3A">
        <w:rPr>
          <w:rFonts w:ascii="Times New Roman" w:hAnsi="Times New Roman" w:cs="Times New Roman"/>
          <w:b/>
          <w:sz w:val="24"/>
          <w:szCs w:val="24"/>
        </w:rPr>
        <w:tab/>
      </w:r>
      <w:r w:rsidRPr="00564D3A">
        <w:rPr>
          <w:rFonts w:ascii="Times New Roman" w:hAnsi="Times New Roman" w:cs="Times New Roman"/>
          <w:b/>
          <w:sz w:val="24"/>
          <w:szCs w:val="24"/>
        </w:rPr>
        <w:tab/>
      </w:r>
      <w:r w:rsidRPr="00564D3A">
        <w:rPr>
          <w:rFonts w:ascii="Times New Roman" w:hAnsi="Times New Roman" w:cs="Times New Roman"/>
          <w:b/>
          <w:sz w:val="24"/>
          <w:szCs w:val="24"/>
        </w:rPr>
        <w:tab/>
      </w:r>
      <w:r w:rsidRPr="00564D3A">
        <w:rPr>
          <w:rFonts w:ascii="Times New Roman" w:hAnsi="Times New Roman" w:cs="Times New Roman"/>
          <w:b/>
          <w:sz w:val="24"/>
          <w:szCs w:val="24"/>
        </w:rPr>
        <w:tab/>
      </w:r>
      <w:r w:rsidRPr="00564D3A">
        <w:rPr>
          <w:rFonts w:ascii="Times New Roman" w:hAnsi="Times New Roman" w:cs="Times New Roman"/>
          <w:b/>
          <w:sz w:val="24"/>
          <w:szCs w:val="24"/>
        </w:rPr>
        <w:tab/>
      </w:r>
      <w:r w:rsidRPr="00564D3A">
        <w:rPr>
          <w:rFonts w:ascii="Times New Roman" w:hAnsi="Times New Roman" w:cs="Times New Roman"/>
          <w:bCs/>
          <w:sz w:val="24"/>
          <w:szCs w:val="24"/>
        </w:rPr>
        <w:t xml:space="preserve">REF.: N. </w:t>
      </w:r>
      <w:proofErr w:type="spellStart"/>
      <w:r w:rsidRPr="00564D3A">
        <w:rPr>
          <w:rFonts w:ascii="Times New Roman" w:hAnsi="Times New Roman" w:cs="Times New Roman"/>
          <w:bCs/>
          <w:sz w:val="24"/>
          <w:szCs w:val="24"/>
        </w:rPr>
        <w:t>Dyantyi</w:t>
      </w:r>
      <w:proofErr w:type="spellEnd"/>
    </w:p>
    <w:p w14:paraId="4E08C923" w14:textId="77777777" w:rsidR="00BF613D" w:rsidRPr="00564D3A" w:rsidRDefault="00BF613D" w:rsidP="00564D3A">
      <w:pPr>
        <w:spacing w:after="0" w:line="360" w:lineRule="auto"/>
        <w:ind w:left="851" w:hanging="851"/>
        <w:rPr>
          <w:rFonts w:ascii="Times New Roman" w:hAnsi="Times New Roman" w:cs="Times New Roman"/>
          <w:b/>
          <w:sz w:val="24"/>
          <w:szCs w:val="24"/>
        </w:rPr>
      </w:pP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Cs/>
          <w:sz w:val="24"/>
          <w:szCs w:val="24"/>
        </w:rPr>
        <w:tab/>
      </w:r>
      <w:r w:rsidRPr="00564D3A">
        <w:rPr>
          <w:rFonts w:ascii="Times New Roman" w:hAnsi="Times New Roman" w:cs="Times New Roman"/>
          <w:b/>
          <w:sz w:val="24"/>
          <w:szCs w:val="24"/>
        </w:rPr>
        <w:t xml:space="preserve">                                      </w:t>
      </w:r>
    </w:p>
    <w:p w14:paraId="60ECA756" w14:textId="4867C72C" w:rsidR="00B65847" w:rsidRPr="00564D3A" w:rsidRDefault="00BF613D" w:rsidP="00564D3A">
      <w:pPr>
        <w:spacing w:after="0" w:line="360" w:lineRule="auto"/>
        <w:jc w:val="both"/>
        <w:rPr>
          <w:rFonts w:ascii="Times New Roman" w:hAnsi="Times New Roman" w:cs="Times New Roman"/>
          <w:bCs/>
          <w:sz w:val="24"/>
          <w:szCs w:val="24"/>
          <w:lang w:val="en-ZA"/>
        </w:rPr>
      </w:pPr>
      <w:r w:rsidRPr="00564D3A">
        <w:rPr>
          <w:rFonts w:ascii="Times New Roman" w:hAnsi="Times New Roman" w:cs="Times New Roman"/>
          <w:sz w:val="24"/>
          <w:szCs w:val="24"/>
        </w:rPr>
        <w:t xml:space="preserve">Counsel for Respondent </w:t>
      </w:r>
      <w:r w:rsidRPr="00564D3A">
        <w:rPr>
          <w:rFonts w:ascii="Times New Roman" w:hAnsi="Times New Roman" w:cs="Times New Roman"/>
          <w:sz w:val="24"/>
          <w:szCs w:val="24"/>
        </w:rPr>
        <w:tab/>
      </w:r>
      <w:r w:rsidRPr="00564D3A">
        <w:rPr>
          <w:rFonts w:ascii="Times New Roman" w:hAnsi="Times New Roman" w:cs="Times New Roman"/>
          <w:sz w:val="24"/>
          <w:szCs w:val="24"/>
        </w:rPr>
        <w:tab/>
        <w:t>:</w:t>
      </w:r>
      <w:r w:rsidRPr="00564D3A">
        <w:rPr>
          <w:rFonts w:ascii="Times New Roman" w:hAnsi="Times New Roman" w:cs="Times New Roman"/>
          <w:sz w:val="24"/>
          <w:szCs w:val="24"/>
        </w:rPr>
        <w:tab/>
        <w:t xml:space="preserve">       </w:t>
      </w:r>
      <w:r w:rsidRPr="00564D3A">
        <w:rPr>
          <w:rFonts w:ascii="Times New Roman" w:hAnsi="Times New Roman" w:cs="Times New Roman"/>
          <w:sz w:val="24"/>
          <w:szCs w:val="24"/>
        </w:rPr>
        <w:tab/>
      </w:r>
      <w:r w:rsidR="006D11A4" w:rsidRPr="00564D3A">
        <w:rPr>
          <w:rFonts w:ascii="Times New Roman" w:hAnsi="Times New Roman" w:cs="Times New Roman"/>
          <w:bCs/>
          <w:sz w:val="24"/>
          <w:szCs w:val="24"/>
          <w:lang w:val="en-ZA"/>
        </w:rPr>
        <w:t>M</w:t>
      </w:r>
      <w:r w:rsidRPr="00564D3A">
        <w:rPr>
          <w:rFonts w:ascii="Times New Roman" w:hAnsi="Times New Roman" w:cs="Times New Roman"/>
          <w:bCs/>
          <w:sz w:val="24"/>
          <w:szCs w:val="24"/>
          <w:lang w:val="en-ZA"/>
        </w:rPr>
        <w:t>s</w:t>
      </w:r>
      <w:r w:rsidR="006D11A4" w:rsidRPr="00564D3A">
        <w:rPr>
          <w:rFonts w:ascii="Times New Roman" w:hAnsi="Times New Roman" w:cs="Times New Roman"/>
          <w:bCs/>
          <w:sz w:val="24"/>
          <w:szCs w:val="24"/>
          <w:lang w:val="en-ZA"/>
        </w:rPr>
        <w:t xml:space="preserve">. V. </w:t>
      </w:r>
      <w:proofErr w:type="spellStart"/>
      <w:r w:rsidR="00B65847" w:rsidRPr="00564D3A">
        <w:rPr>
          <w:rFonts w:ascii="Times New Roman" w:hAnsi="Times New Roman" w:cs="Times New Roman"/>
          <w:bCs/>
          <w:sz w:val="24"/>
          <w:szCs w:val="24"/>
          <w:lang w:val="en-ZA"/>
        </w:rPr>
        <w:t>Jodwana</w:t>
      </w:r>
      <w:proofErr w:type="spellEnd"/>
      <w:r w:rsidR="00B65847" w:rsidRPr="00564D3A">
        <w:rPr>
          <w:rFonts w:ascii="Times New Roman" w:hAnsi="Times New Roman" w:cs="Times New Roman"/>
          <w:bCs/>
          <w:sz w:val="24"/>
          <w:szCs w:val="24"/>
          <w:lang w:val="en-ZA"/>
        </w:rPr>
        <w:t xml:space="preserve"> - </w:t>
      </w:r>
      <w:proofErr w:type="spellStart"/>
      <w:r w:rsidR="006D11A4" w:rsidRPr="00564D3A">
        <w:rPr>
          <w:rFonts w:ascii="Times New Roman" w:hAnsi="Times New Roman" w:cs="Times New Roman"/>
          <w:bCs/>
          <w:sz w:val="24"/>
          <w:szCs w:val="24"/>
          <w:lang w:val="en-ZA"/>
        </w:rPr>
        <w:t>B</w:t>
      </w:r>
      <w:r w:rsidR="00B65847" w:rsidRPr="00564D3A">
        <w:rPr>
          <w:rFonts w:ascii="Times New Roman" w:hAnsi="Times New Roman" w:cs="Times New Roman"/>
          <w:bCs/>
          <w:sz w:val="24"/>
          <w:szCs w:val="24"/>
          <w:lang w:val="en-ZA"/>
        </w:rPr>
        <w:t>layi</w:t>
      </w:r>
      <w:proofErr w:type="spellEnd"/>
    </w:p>
    <w:p w14:paraId="3873FB5E" w14:textId="205E68F1" w:rsidR="00B65847" w:rsidRPr="00564D3A" w:rsidRDefault="00B65847" w:rsidP="00564D3A">
      <w:pPr>
        <w:spacing w:after="0" w:line="360" w:lineRule="auto"/>
        <w:ind w:left="5040"/>
        <w:jc w:val="both"/>
        <w:rPr>
          <w:rFonts w:ascii="Times New Roman" w:hAnsi="Times New Roman" w:cs="Times New Roman"/>
          <w:bCs/>
          <w:sz w:val="24"/>
          <w:szCs w:val="24"/>
          <w:lang w:val="en-ZA"/>
        </w:rPr>
      </w:pPr>
      <w:r w:rsidRPr="00564D3A">
        <w:rPr>
          <w:rFonts w:ascii="Times New Roman" w:hAnsi="Times New Roman" w:cs="Times New Roman"/>
          <w:sz w:val="24"/>
          <w:szCs w:val="24"/>
        </w:rPr>
        <w:t>Office of</w:t>
      </w:r>
      <w:r w:rsidRPr="00564D3A">
        <w:rPr>
          <w:rFonts w:ascii="Times New Roman" w:hAnsi="Times New Roman" w:cs="Times New Roman"/>
          <w:b/>
          <w:bCs/>
          <w:sz w:val="24"/>
          <w:szCs w:val="24"/>
        </w:rPr>
        <w:t xml:space="preserve"> </w:t>
      </w:r>
      <w:r w:rsidRPr="00564D3A">
        <w:rPr>
          <w:rFonts w:ascii="Times New Roman" w:hAnsi="Times New Roman" w:cs="Times New Roman"/>
          <w:bCs/>
          <w:sz w:val="24"/>
          <w:szCs w:val="24"/>
        </w:rPr>
        <w:t xml:space="preserve">the Director: Public Prosecutions, Eastern Cape </w:t>
      </w:r>
    </w:p>
    <w:p w14:paraId="547F2129" w14:textId="77777777" w:rsidR="00B65847" w:rsidRPr="00564D3A" w:rsidRDefault="00B65847" w:rsidP="00564D3A">
      <w:pPr>
        <w:spacing w:after="0" w:line="360" w:lineRule="auto"/>
        <w:ind w:left="4320" w:firstLine="720"/>
        <w:rPr>
          <w:rFonts w:ascii="Times New Roman" w:hAnsi="Times New Roman" w:cs="Times New Roman"/>
          <w:bCs/>
          <w:sz w:val="24"/>
          <w:szCs w:val="24"/>
        </w:rPr>
      </w:pPr>
      <w:r w:rsidRPr="00564D3A">
        <w:rPr>
          <w:rFonts w:ascii="Times New Roman" w:hAnsi="Times New Roman" w:cs="Times New Roman"/>
          <w:bCs/>
          <w:sz w:val="24"/>
          <w:szCs w:val="24"/>
        </w:rPr>
        <w:t xml:space="preserve">5 Tourism House </w:t>
      </w:r>
    </w:p>
    <w:p w14:paraId="2C27FDD5" w14:textId="77777777" w:rsidR="00B65847" w:rsidRPr="00564D3A" w:rsidRDefault="00B65847" w:rsidP="00564D3A">
      <w:pPr>
        <w:spacing w:after="0" w:line="360" w:lineRule="auto"/>
        <w:ind w:left="4320" w:firstLine="720"/>
        <w:rPr>
          <w:rFonts w:ascii="Times New Roman" w:hAnsi="Times New Roman" w:cs="Times New Roman"/>
          <w:bCs/>
          <w:sz w:val="24"/>
          <w:szCs w:val="24"/>
        </w:rPr>
      </w:pPr>
      <w:r w:rsidRPr="00564D3A">
        <w:rPr>
          <w:rFonts w:ascii="Times New Roman" w:hAnsi="Times New Roman" w:cs="Times New Roman"/>
          <w:bCs/>
          <w:sz w:val="24"/>
          <w:szCs w:val="24"/>
        </w:rPr>
        <w:t xml:space="preserve">Palo Avenue         </w:t>
      </w:r>
    </w:p>
    <w:p w14:paraId="1541A95A" w14:textId="77777777" w:rsidR="00B65847" w:rsidRPr="00564D3A" w:rsidRDefault="00B65847" w:rsidP="00564D3A">
      <w:pPr>
        <w:spacing w:after="0" w:line="360" w:lineRule="auto"/>
        <w:ind w:left="4320" w:firstLine="720"/>
        <w:rPr>
          <w:rFonts w:ascii="Times New Roman" w:hAnsi="Times New Roman" w:cs="Times New Roman"/>
          <w:bCs/>
          <w:sz w:val="24"/>
          <w:szCs w:val="24"/>
        </w:rPr>
      </w:pPr>
      <w:proofErr w:type="spellStart"/>
      <w:r w:rsidRPr="00564D3A">
        <w:rPr>
          <w:rFonts w:ascii="Times New Roman" w:hAnsi="Times New Roman" w:cs="Times New Roman"/>
          <w:bCs/>
          <w:sz w:val="24"/>
          <w:szCs w:val="24"/>
        </w:rPr>
        <w:t>Bhisho</w:t>
      </w:r>
      <w:proofErr w:type="spellEnd"/>
    </w:p>
    <w:p w14:paraId="4CFFD117" w14:textId="77777777" w:rsidR="00B65847" w:rsidRPr="00564D3A" w:rsidRDefault="00B65847" w:rsidP="00564D3A">
      <w:pPr>
        <w:spacing w:after="0" w:line="360" w:lineRule="auto"/>
        <w:rPr>
          <w:rFonts w:ascii="Times New Roman" w:hAnsi="Times New Roman" w:cs="Times New Roman"/>
          <w:bCs/>
          <w:sz w:val="24"/>
          <w:szCs w:val="24"/>
        </w:rPr>
      </w:pPr>
    </w:p>
    <w:p w14:paraId="42BC88BD" w14:textId="77777777" w:rsidR="00B65847" w:rsidRPr="00564D3A" w:rsidRDefault="00B65847" w:rsidP="00564D3A">
      <w:pPr>
        <w:spacing w:after="0" w:line="360" w:lineRule="auto"/>
        <w:jc w:val="both"/>
        <w:rPr>
          <w:rFonts w:ascii="Times New Roman" w:hAnsi="Times New Roman" w:cs="Times New Roman"/>
          <w:sz w:val="24"/>
          <w:szCs w:val="24"/>
          <w:lang w:val="en-GB"/>
        </w:rPr>
      </w:pPr>
    </w:p>
    <w:p w14:paraId="59204013" w14:textId="130A946D" w:rsidR="00B65847" w:rsidRPr="00564D3A" w:rsidRDefault="00B65847" w:rsidP="00564D3A">
      <w:pPr>
        <w:spacing w:after="0" w:line="360" w:lineRule="auto"/>
        <w:jc w:val="both"/>
        <w:rPr>
          <w:rFonts w:ascii="Times New Roman" w:hAnsi="Times New Roman" w:cs="Times New Roman"/>
          <w:b/>
          <w:sz w:val="24"/>
          <w:szCs w:val="24"/>
          <w:lang w:val="en-ZA"/>
        </w:rPr>
      </w:pPr>
    </w:p>
    <w:sectPr w:rsidR="00B65847" w:rsidRPr="00564D3A" w:rsidSect="007E3A42">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15BE" w14:textId="77777777" w:rsidR="00231F21" w:rsidRDefault="00231F21" w:rsidP="0073030D">
      <w:pPr>
        <w:spacing w:after="0" w:line="240" w:lineRule="auto"/>
      </w:pPr>
      <w:r>
        <w:separator/>
      </w:r>
    </w:p>
  </w:endnote>
  <w:endnote w:type="continuationSeparator" w:id="0">
    <w:p w14:paraId="7A92DEE6" w14:textId="77777777" w:rsidR="00231F21" w:rsidRDefault="00231F21" w:rsidP="0073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A35E" w14:textId="63BEFBC7" w:rsidR="00245F86" w:rsidRDefault="00245F86">
    <w:pPr>
      <w:pStyle w:val="Footer"/>
      <w:jc w:val="right"/>
    </w:pPr>
  </w:p>
  <w:p w14:paraId="5B6320D8" w14:textId="77777777" w:rsidR="00245F86" w:rsidRDefault="0024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EDF9" w14:textId="77777777" w:rsidR="00231F21" w:rsidRDefault="00231F21" w:rsidP="0073030D">
      <w:pPr>
        <w:spacing w:after="0" w:line="240" w:lineRule="auto"/>
      </w:pPr>
      <w:r>
        <w:separator/>
      </w:r>
    </w:p>
  </w:footnote>
  <w:footnote w:type="continuationSeparator" w:id="0">
    <w:p w14:paraId="1115C76D" w14:textId="77777777" w:rsidR="00231F21" w:rsidRDefault="00231F21" w:rsidP="0073030D">
      <w:pPr>
        <w:spacing w:after="0" w:line="240" w:lineRule="auto"/>
      </w:pPr>
      <w:r>
        <w:continuationSeparator/>
      </w:r>
    </w:p>
  </w:footnote>
  <w:footnote w:id="1">
    <w:p w14:paraId="05A7F5EB" w14:textId="77777777" w:rsidR="0073030D" w:rsidRPr="0073030D" w:rsidRDefault="0073030D">
      <w:pPr>
        <w:pStyle w:val="FootnoteText"/>
        <w:rPr>
          <w:lang w:val="en-ZA"/>
        </w:rPr>
      </w:pPr>
      <w:r>
        <w:rPr>
          <w:rStyle w:val="FootnoteReference"/>
        </w:rPr>
        <w:footnoteRef/>
      </w:r>
      <w:r>
        <w:t xml:space="preserve"> </w:t>
      </w:r>
      <w:r>
        <w:rPr>
          <w:lang w:val="en-ZA"/>
        </w:rPr>
        <w:t>32 of 2007</w:t>
      </w:r>
    </w:p>
  </w:footnote>
  <w:footnote w:id="2">
    <w:p w14:paraId="1791F225" w14:textId="77777777" w:rsidR="00085D3D" w:rsidRPr="00085D3D" w:rsidRDefault="00085D3D">
      <w:pPr>
        <w:pStyle w:val="FootnoteText"/>
        <w:rPr>
          <w:lang w:val="en-ZA"/>
        </w:rPr>
      </w:pPr>
      <w:r>
        <w:rPr>
          <w:rStyle w:val="FootnoteReference"/>
        </w:rPr>
        <w:footnoteRef/>
      </w:r>
      <w:r>
        <w:t xml:space="preserve"> </w:t>
      </w:r>
      <w:r>
        <w:rPr>
          <w:lang w:val="en-ZA"/>
        </w:rPr>
        <w:t>51 of 1977</w:t>
      </w:r>
    </w:p>
  </w:footnote>
  <w:footnote w:id="3">
    <w:p w14:paraId="55032AA4" w14:textId="77777777" w:rsidR="005755A1" w:rsidRPr="005755A1" w:rsidRDefault="005755A1">
      <w:pPr>
        <w:pStyle w:val="FootnoteText"/>
        <w:rPr>
          <w:lang w:val="en-ZA"/>
        </w:rPr>
      </w:pPr>
      <w:r>
        <w:rPr>
          <w:rStyle w:val="FootnoteReference"/>
        </w:rPr>
        <w:footnoteRef/>
      </w:r>
      <w:r>
        <w:t xml:space="preserve"> </w:t>
      </w:r>
      <w:r>
        <w:rPr>
          <w:lang w:val="en-ZA"/>
        </w:rPr>
        <w:t>Act 105 of 1997</w:t>
      </w:r>
    </w:p>
  </w:footnote>
  <w:footnote w:id="4">
    <w:p w14:paraId="7587AE11" w14:textId="77777777" w:rsidR="005755A1" w:rsidRPr="005755A1" w:rsidRDefault="005755A1">
      <w:pPr>
        <w:pStyle w:val="FootnoteText"/>
        <w:rPr>
          <w:lang w:val="en-ZA"/>
        </w:rPr>
      </w:pPr>
      <w:r>
        <w:rPr>
          <w:rStyle w:val="FootnoteReference"/>
        </w:rPr>
        <w:footnoteRef/>
      </w:r>
      <w:r>
        <w:t xml:space="preserve"> </w:t>
      </w:r>
      <w:r>
        <w:rPr>
          <w:lang w:val="en-ZA"/>
        </w:rPr>
        <w:t>38 of 2005</w:t>
      </w:r>
    </w:p>
  </w:footnote>
  <w:footnote w:id="5">
    <w:p w14:paraId="24F7002F" w14:textId="15CEE9E6" w:rsidR="00D056DF" w:rsidRPr="00D056DF" w:rsidRDefault="00D056DF">
      <w:pPr>
        <w:pStyle w:val="FootnoteText"/>
        <w:rPr>
          <w:lang w:val="en-GB"/>
        </w:rPr>
      </w:pPr>
      <w:r>
        <w:rPr>
          <w:rStyle w:val="FootnoteReference"/>
        </w:rPr>
        <w:footnoteRef/>
      </w:r>
      <w:r>
        <w:t xml:space="preserve"> </w:t>
      </w:r>
      <w:r>
        <w:rPr>
          <w:lang w:val="en-GB"/>
        </w:rPr>
        <w:t xml:space="preserve"> </w:t>
      </w:r>
      <w:r w:rsidR="002F52B6">
        <w:rPr>
          <w:lang w:val="en-GB"/>
        </w:rPr>
        <w:t>2003(2) SACR 1 (SCA) para 12.</w:t>
      </w:r>
    </w:p>
  </w:footnote>
  <w:footnote w:id="6">
    <w:p w14:paraId="0FABFA5B" w14:textId="753FDA76" w:rsidR="00BB5940" w:rsidRPr="00BB5940" w:rsidRDefault="00BB5940">
      <w:pPr>
        <w:pStyle w:val="FootnoteText"/>
        <w:rPr>
          <w:lang w:val="en-GB"/>
        </w:rPr>
      </w:pPr>
      <w:r>
        <w:rPr>
          <w:rStyle w:val="FootnoteReference"/>
        </w:rPr>
        <w:footnoteRef/>
      </w:r>
      <w:r>
        <w:t xml:space="preserve"> </w:t>
      </w:r>
      <w:r>
        <w:rPr>
          <w:lang w:val="en-GB"/>
        </w:rPr>
        <w:t xml:space="preserve">P J </w:t>
      </w:r>
      <w:proofErr w:type="spellStart"/>
      <w:r>
        <w:rPr>
          <w:lang w:val="en-GB"/>
        </w:rPr>
        <w:t>Schwikkard</w:t>
      </w:r>
      <w:proofErr w:type="spellEnd"/>
      <w:r>
        <w:rPr>
          <w:lang w:val="en-GB"/>
        </w:rPr>
        <w:t xml:space="preserve"> and S E</w:t>
      </w:r>
      <w:r w:rsidR="006262EE">
        <w:rPr>
          <w:lang w:val="en-GB"/>
        </w:rPr>
        <w:t xml:space="preserve"> van der Merwe Principles of Evidence 4ed (2016) at 451.</w:t>
      </w:r>
    </w:p>
  </w:footnote>
  <w:footnote w:id="7">
    <w:p w14:paraId="712DAFDE" w14:textId="5A76C373" w:rsidR="00FD0976" w:rsidRDefault="00FD0976" w:rsidP="00FD0976">
      <w:pPr>
        <w:pStyle w:val="FootnoteText"/>
        <w:rPr>
          <w:lang w:val="en-ZA"/>
        </w:rPr>
      </w:pPr>
      <w:r>
        <w:rPr>
          <w:rStyle w:val="FootnoteReference"/>
        </w:rPr>
        <w:footnoteRef/>
      </w:r>
      <w:r>
        <w:t xml:space="preserve"> </w:t>
      </w:r>
      <w:r>
        <w:rPr>
          <w:lang w:val="en-ZA"/>
        </w:rPr>
        <w:t>2012</w:t>
      </w:r>
      <w:r w:rsidR="00E26443">
        <w:rPr>
          <w:lang w:val="en-ZA"/>
        </w:rPr>
        <w:t xml:space="preserve"> </w:t>
      </w:r>
      <w:r>
        <w:rPr>
          <w:lang w:val="en-ZA"/>
        </w:rPr>
        <w:t>(1) SACR</w:t>
      </w:r>
      <w:r w:rsidR="00E26443">
        <w:rPr>
          <w:lang w:val="en-ZA"/>
        </w:rPr>
        <w:t xml:space="preserve"> </w:t>
      </w:r>
      <w:r>
        <w:rPr>
          <w:lang w:val="en-ZA"/>
        </w:rPr>
        <w:t>380 (KZP)</w:t>
      </w:r>
      <w:r w:rsidR="005333D4">
        <w:rPr>
          <w:lang w:val="en-ZA"/>
        </w:rPr>
        <w:t xml:space="preserve"> para 11.</w:t>
      </w:r>
    </w:p>
  </w:footnote>
  <w:footnote w:id="8">
    <w:p w14:paraId="00C0D4DC" w14:textId="2C9A2651" w:rsidR="00FD0976" w:rsidRDefault="00FD0976" w:rsidP="00FD0976">
      <w:pPr>
        <w:pStyle w:val="FootnoteText"/>
        <w:rPr>
          <w:lang w:val="en-ZA"/>
        </w:rPr>
      </w:pPr>
      <w:r>
        <w:rPr>
          <w:rStyle w:val="FootnoteReference"/>
        </w:rPr>
        <w:footnoteRef/>
      </w:r>
      <w:r>
        <w:t xml:space="preserve"> </w:t>
      </w:r>
      <w:r>
        <w:rPr>
          <w:lang w:val="en-ZA"/>
        </w:rPr>
        <w:t xml:space="preserve">2009 (2) SACR 130 (CC) </w:t>
      </w:r>
      <w:r w:rsidR="002F52B6">
        <w:rPr>
          <w:lang w:val="en-ZA"/>
        </w:rPr>
        <w:t>p</w:t>
      </w:r>
      <w:r>
        <w:rPr>
          <w:lang w:val="en-ZA"/>
        </w:rPr>
        <w:t>ara 164</w:t>
      </w:r>
      <w:r w:rsidR="002F52B6">
        <w:rPr>
          <w:lang w:val="en-ZA"/>
        </w:rPr>
        <w:t xml:space="preserve"> </w:t>
      </w:r>
      <w:r>
        <w:rPr>
          <w:lang w:val="en-ZA"/>
        </w:rPr>
        <w:t>-</w:t>
      </w:r>
      <w:r w:rsidR="002F52B6">
        <w:rPr>
          <w:lang w:val="en-ZA"/>
        </w:rPr>
        <w:t xml:space="preserve"> </w:t>
      </w:r>
      <w:r>
        <w:rPr>
          <w:lang w:val="en-ZA"/>
        </w:rPr>
        <w:t>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77588"/>
      <w:docPartObj>
        <w:docPartGallery w:val="Page Numbers (Top of Page)"/>
        <w:docPartUnique/>
      </w:docPartObj>
    </w:sdtPr>
    <w:sdtEndPr>
      <w:rPr>
        <w:noProof/>
      </w:rPr>
    </w:sdtEndPr>
    <w:sdtContent>
      <w:p w14:paraId="50F9FA94" w14:textId="6ED012BF" w:rsidR="007E3A42" w:rsidRDefault="007E3A42">
        <w:pPr>
          <w:pStyle w:val="Header"/>
          <w:jc w:val="right"/>
        </w:pPr>
        <w:r>
          <w:fldChar w:fldCharType="begin"/>
        </w:r>
        <w:r>
          <w:instrText xml:space="preserve"> PAGE   \* MERGEFORMAT </w:instrText>
        </w:r>
        <w:r>
          <w:fldChar w:fldCharType="separate"/>
        </w:r>
        <w:r w:rsidR="00D75F01">
          <w:rPr>
            <w:noProof/>
          </w:rPr>
          <w:t>4</w:t>
        </w:r>
        <w:r>
          <w:rPr>
            <w:noProof/>
          </w:rPr>
          <w:fldChar w:fldCharType="end"/>
        </w:r>
      </w:p>
    </w:sdtContent>
  </w:sdt>
  <w:p w14:paraId="1A575120" w14:textId="77777777" w:rsidR="007E3A42" w:rsidRDefault="007E3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CE2"/>
    <w:multiLevelType w:val="hybridMultilevel"/>
    <w:tmpl w:val="1C7E86EE"/>
    <w:lvl w:ilvl="0" w:tplc="58589AC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F402D33"/>
    <w:multiLevelType w:val="hybridMultilevel"/>
    <w:tmpl w:val="F8D482CE"/>
    <w:lvl w:ilvl="0" w:tplc="8FFE6EB8">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82A23"/>
    <w:multiLevelType w:val="hybridMultilevel"/>
    <w:tmpl w:val="9A3A175C"/>
    <w:lvl w:ilvl="0" w:tplc="BA3C3E40">
      <w:start w:val="1"/>
      <w:numFmt w:val="upperLetter"/>
      <w:lvlText w:val="%1."/>
      <w:lvlJc w:val="left"/>
      <w:pPr>
        <w:ind w:left="4680" w:hanging="360"/>
      </w:pPr>
      <w:rPr>
        <w:rFonts w:hint="default"/>
      </w:rPr>
    </w:lvl>
    <w:lvl w:ilvl="1" w:tplc="1C090019" w:tentative="1">
      <w:start w:val="1"/>
      <w:numFmt w:val="lowerLetter"/>
      <w:lvlText w:val="%2."/>
      <w:lvlJc w:val="left"/>
      <w:pPr>
        <w:ind w:left="5400" w:hanging="360"/>
      </w:pPr>
    </w:lvl>
    <w:lvl w:ilvl="2" w:tplc="1C09001B" w:tentative="1">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3" w15:restartNumberingAfterBreak="0">
    <w:nsid w:val="2B55248D"/>
    <w:multiLevelType w:val="multilevel"/>
    <w:tmpl w:val="C67E77CA"/>
    <w:lvl w:ilvl="0">
      <w:start w:val="2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1C03E1"/>
    <w:multiLevelType w:val="hybridMultilevel"/>
    <w:tmpl w:val="DF88F73A"/>
    <w:lvl w:ilvl="0" w:tplc="1BE6C90A">
      <w:start w:val="1"/>
      <w:numFmt w:val="decimal"/>
      <w:lvlText w:val="1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C25C0"/>
    <w:multiLevelType w:val="hybridMultilevel"/>
    <w:tmpl w:val="FD1250EE"/>
    <w:lvl w:ilvl="0" w:tplc="1A8832F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E47A7"/>
    <w:multiLevelType w:val="hybridMultilevel"/>
    <w:tmpl w:val="317A7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F430F5"/>
    <w:multiLevelType w:val="multilevel"/>
    <w:tmpl w:val="D06AF21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6614582"/>
    <w:multiLevelType w:val="multilevel"/>
    <w:tmpl w:val="A5345E6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CBF55BF"/>
    <w:multiLevelType w:val="hybridMultilevel"/>
    <w:tmpl w:val="FFA64F52"/>
    <w:lvl w:ilvl="0" w:tplc="96CEFBC6">
      <w:start w:val="1"/>
      <w:numFmt w:val="decimal"/>
      <w:lvlText w:val="16.%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B4DCB"/>
    <w:multiLevelType w:val="multilevel"/>
    <w:tmpl w:val="62FCBB30"/>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DE805BB"/>
    <w:multiLevelType w:val="multilevel"/>
    <w:tmpl w:val="03E26A94"/>
    <w:lvl w:ilvl="0">
      <w:start w:val="26"/>
      <w:numFmt w:val="decimal"/>
      <w:lvlText w:val="%1"/>
      <w:lvlJc w:val="left"/>
      <w:pPr>
        <w:ind w:left="420" w:hanging="420"/>
      </w:pPr>
      <w:rPr>
        <w:rFonts w:hint="default"/>
        <w:i w:val="0"/>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16cid:durableId="2139687312">
    <w:abstractNumId w:val="1"/>
  </w:num>
  <w:num w:numId="2" w16cid:durableId="1506896636">
    <w:abstractNumId w:val="5"/>
  </w:num>
  <w:num w:numId="3" w16cid:durableId="2081752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711447">
    <w:abstractNumId w:val="9"/>
  </w:num>
  <w:num w:numId="5" w16cid:durableId="530144948">
    <w:abstractNumId w:val="4"/>
  </w:num>
  <w:num w:numId="6" w16cid:durableId="1771703907">
    <w:abstractNumId w:val="0"/>
  </w:num>
  <w:num w:numId="7" w16cid:durableId="411972303">
    <w:abstractNumId w:val="2"/>
  </w:num>
  <w:num w:numId="8" w16cid:durableId="1053385928">
    <w:abstractNumId w:val="10"/>
  </w:num>
  <w:num w:numId="9" w16cid:durableId="1133254531">
    <w:abstractNumId w:val="7"/>
  </w:num>
  <w:num w:numId="10" w16cid:durableId="584340412">
    <w:abstractNumId w:val="11"/>
  </w:num>
  <w:num w:numId="11" w16cid:durableId="2029214337">
    <w:abstractNumId w:val="3"/>
  </w:num>
  <w:num w:numId="12" w16cid:durableId="739056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0MzQ1MzUyNza1NDdW0lEKTi0uzszPAykwrAUAe+qoVCwAAAA="/>
  </w:docVars>
  <w:rsids>
    <w:rsidRoot w:val="0067181F"/>
    <w:rsid w:val="00002AD0"/>
    <w:rsid w:val="0000559A"/>
    <w:rsid w:val="00007E7E"/>
    <w:rsid w:val="0001051D"/>
    <w:rsid w:val="00012920"/>
    <w:rsid w:val="00033495"/>
    <w:rsid w:val="000363B0"/>
    <w:rsid w:val="00044441"/>
    <w:rsid w:val="0004448E"/>
    <w:rsid w:val="00047E83"/>
    <w:rsid w:val="0005112B"/>
    <w:rsid w:val="00056F60"/>
    <w:rsid w:val="0006225F"/>
    <w:rsid w:val="00085D3D"/>
    <w:rsid w:val="000B26E7"/>
    <w:rsid w:val="000C0E39"/>
    <w:rsid w:val="000C6371"/>
    <w:rsid w:val="000E06DA"/>
    <w:rsid w:val="000E29B0"/>
    <w:rsid w:val="000E2E9C"/>
    <w:rsid w:val="001011D3"/>
    <w:rsid w:val="00114DC4"/>
    <w:rsid w:val="00116BC0"/>
    <w:rsid w:val="00125674"/>
    <w:rsid w:val="00142E6E"/>
    <w:rsid w:val="00157933"/>
    <w:rsid w:val="00170D09"/>
    <w:rsid w:val="001B7866"/>
    <w:rsid w:val="001C4933"/>
    <w:rsid w:val="001C7B6C"/>
    <w:rsid w:val="001D16AA"/>
    <w:rsid w:val="001D7D10"/>
    <w:rsid w:val="001E22C6"/>
    <w:rsid w:val="001E6299"/>
    <w:rsid w:val="001E6C3D"/>
    <w:rsid w:val="001E6E81"/>
    <w:rsid w:val="001F05EE"/>
    <w:rsid w:val="00201037"/>
    <w:rsid w:val="00215949"/>
    <w:rsid w:val="00217702"/>
    <w:rsid w:val="0022621E"/>
    <w:rsid w:val="00231F21"/>
    <w:rsid w:val="00237291"/>
    <w:rsid w:val="00245F86"/>
    <w:rsid w:val="0025162E"/>
    <w:rsid w:val="00252514"/>
    <w:rsid w:val="0025456E"/>
    <w:rsid w:val="002578C9"/>
    <w:rsid w:val="00262079"/>
    <w:rsid w:val="00274F4D"/>
    <w:rsid w:val="00275935"/>
    <w:rsid w:val="00286992"/>
    <w:rsid w:val="00287033"/>
    <w:rsid w:val="0029081D"/>
    <w:rsid w:val="002949E6"/>
    <w:rsid w:val="00294E06"/>
    <w:rsid w:val="002A1D5E"/>
    <w:rsid w:val="002A3838"/>
    <w:rsid w:val="002B5360"/>
    <w:rsid w:val="002B7EFA"/>
    <w:rsid w:val="002C0FC4"/>
    <w:rsid w:val="002C3375"/>
    <w:rsid w:val="002D580D"/>
    <w:rsid w:val="002E6837"/>
    <w:rsid w:val="002F24F6"/>
    <w:rsid w:val="002F52B6"/>
    <w:rsid w:val="00303325"/>
    <w:rsid w:val="0030524F"/>
    <w:rsid w:val="003056DE"/>
    <w:rsid w:val="00305937"/>
    <w:rsid w:val="00306D7A"/>
    <w:rsid w:val="003168A9"/>
    <w:rsid w:val="003441A1"/>
    <w:rsid w:val="003507A3"/>
    <w:rsid w:val="003512C3"/>
    <w:rsid w:val="003526A0"/>
    <w:rsid w:val="003546DA"/>
    <w:rsid w:val="00360DC3"/>
    <w:rsid w:val="00391311"/>
    <w:rsid w:val="003A2B86"/>
    <w:rsid w:val="003C0C45"/>
    <w:rsid w:val="003C4636"/>
    <w:rsid w:val="003C5130"/>
    <w:rsid w:val="003C5C91"/>
    <w:rsid w:val="003D0859"/>
    <w:rsid w:val="003E2789"/>
    <w:rsid w:val="003E7C12"/>
    <w:rsid w:val="003F4CA5"/>
    <w:rsid w:val="003F7F4C"/>
    <w:rsid w:val="00403A6F"/>
    <w:rsid w:val="00404D77"/>
    <w:rsid w:val="00431EBB"/>
    <w:rsid w:val="00436579"/>
    <w:rsid w:val="00440CCA"/>
    <w:rsid w:val="00452F58"/>
    <w:rsid w:val="00465A8F"/>
    <w:rsid w:val="00466F01"/>
    <w:rsid w:val="00480B18"/>
    <w:rsid w:val="004A766A"/>
    <w:rsid w:val="004C2173"/>
    <w:rsid w:val="004E2976"/>
    <w:rsid w:val="004E77F9"/>
    <w:rsid w:val="004F4CD4"/>
    <w:rsid w:val="005000AB"/>
    <w:rsid w:val="00506E02"/>
    <w:rsid w:val="00507361"/>
    <w:rsid w:val="00516B74"/>
    <w:rsid w:val="005306E8"/>
    <w:rsid w:val="005333D4"/>
    <w:rsid w:val="00537C94"/>
    <w:rsid w:val="005430C1"/>
    <w:rsid w:val="00564A4C"/>
    <w:rsid w:val="00564D3A"/>
    <w:rsid w:val="005755A1"/>
    <w:rsid w:val="0058394D"/>
    <w:rsid w:val="00583B09"/>
    <w:rsid w:val="00585CB1"/>
    <w:rsid w:val="00591314"/>
    <w:rsid w:val="005A0111"/>
    <w:rsid w:val="005A0537"/>
    <w:rsid w:val="005A3A25"/>
    <w:rsid w:val="005B3304"/>
    <w:rsid w:val="005C65DD"/>
    <w:rsid w:val="005D0459"/>
    <w:rsid w:val="005D113A"/>
    <w:rsid w:val="005E19DE"/>
    <w:rsid w:val="005F2870"/>
    <w:rsid w:val="005F5B07"/>
    <w:rsid w:val="00621A39"/>
    <w:rsid w:val="006262EE"/>
    <w:rsid w:val="00627F10"/>
    <w:rsid w:val="006315D9"/>
    <w:rsid w:val="00637981"/>
    <w:rsid w:val="0066463C"/>
    <w:rsid w:val="00670ECC"/>
    <w:rsid w:val="0067181F"/>
    <w:rsid w:val="00672060"/>
    <w:rsid w:val="006805DC"/>
    <w:rsid w:val="00683F25"/>
    <w:rsid w:val="006909EE"/>
    <w:rsid w:val="006A0DC0"/>
    <w:rsid w:val="006A19F0"/>
    <w:rsid w:val="006A249A"/>
    <w:rsid w:val="006A521F"/>
    <w:rsid w:val="006B1361"/>
    <w:rsid w:val="006B1C26"/>
    <w:rsid w:val="006C002F"/>
    <w:rsid w:val="006D11A4"/>
    <w:rsid w:val="006D2C1D"/>
    <w:rsid w:val="0070071C"/>
    <w:rsid w:val="00713B93"/>
    <w:rsid w:val="0073030D"/>
    <w:rsid w:val="007424EF"/>
    <w:rsid w:val="00745830"/>
    <w:rsid w:val="00764779"/>
    <w:rsid w:val="00793856"/>
    <w:rsid w:val="007939A5"/>
    <w:rsid w:val="007A218D"/>
    <w:rsid w:val="007A436D"/>
    <w:rsid w:val="007B603A"/>
    <w:rsid w:val="007C228F"/>
    <w:rsid w:val="007E3A42"/>
    <w:rsid w:val="00812E93"/>
    <w:rsid w:val="00822562"/>
    <w:rsid w:val="00837C20"/>
    <w:rsid w:val="00840738"/>
    <w:rsid w:val="00842354"/>
    <w:rsid w:val="00843C0B"/>
    <w:rsid w:val="00864CD6"/>
    <w:rsid w:val="008726F5"/>
    <w:rsid w:val="008763D3"/>
    <w:rsid w:val="00897E49"/>
    <w:rsid w:val="008C1EB2"/>
    <w:rsid w:val="008D2B02"/>
    <w:rsid w:val="008D625E"/>
    <w:rsid w:val="008E56CF"/>
    <w:rsid w:val="008E6D8B"/>
    <w:rsid w:val="008E78BE"/>
    <w:rsid w:val="008F59F5"/>
    <w:rsid w:val="008F68BD"/>
    <w:rsid w:val="009004C5"/>
    <w:rsid w:val="00902B7A"/>
    <w:rsid w:val="00917BD2"/>
    <w:rsid w:val="00920BD6"/>
    <w:rsid w:val="0092246D"/>
    <w:rsid w:val="00925302"/>
    <w:rsid w:val="009263EF"/>
    <w:rsid w:val="009301D2"/>
    <w:rsid w:val="00931FF9"/>
    <w:rsid w:val="0097063A"/>
    <w:rsid w:val="009842E8"/>
    <w:rsid w:val="00990109"/>
    <w:rsid w:val="009914E7"/>
    <w:rsid w:val="00993CC7"/>
    <w:rsid w:val="00996502"/>
    <w:rsid w:val="009A28DB"/>
    <w:rsid w:val="009C2D1E"/>
    <w:rsid w:val="009C7412"/>
    <w:rsid w:val="009D6A8D"/>
    <w:rsid w:val="009E00BD"/>
    <w:rsid w:val="009E428D"/>
    <w:rsid w:val="009E4D99"/>
    <w:rsid w:val="009F0DCF"/>
    <w:rsid w:val="00A0516C"/>
    <w:rsid w:val="00A2178C"/>
    <w:rsid w:val="00A367F4"/>
    <w:rsid w:val="00A460C5"/>
    <w:rsid w:val="00A61393"/>
    <w:rsid w:val="00A805AB"/>
    <w:rsid w:val="00A965EC"/>
    <w:rsid w:val="00A96A97"/>
    <w:rsid w:val="00AA7ADF"/>
    <w:rsid w:val="00AB6129"/>
    <w:rsid w:val="00AD4728"/>
    <w:rsid w:val="00AD4D12"/>
    <w:rsid w:val="00AD5F7D"/>
    <w:rsid w:val="00AF00CC"/>
    <w:rsid w:val="00AF134E"/>
    <w:rsid w:val="00AF4A0B"/>
    <w:rsid w:val="00B14BAE"/>
    <w:rsid w:val="00B210E4"/>
    <w:rsid w:val="00B37499"/>
    <w:rsid w:val="00B6455A"/>
    <w:rsid w:val="00B65556"/>
    <w:rsid w:val="00B65847"/>
    <w:rsid w:val="00B76646"/>
    <w:rsid w:val="00B77E22"/>
    <w:rsid w:val="00B91349"/>
    <w:rsid w:val="00B9384E"/>
    <w:rsid w:val="00BA72FD"/>
    <w:rsid w:val="00BB022D"/>
    <w:rsid w:val="00BB4F9E"/>
    <w:rsid w:val="00BB5940"/>
    <w:rsid w:val="00BF613D"/>
    <w:rsid w:val="00C01FE8"/>
    <w:rsid w:val="00C21020"/>
    <w:rsid w:val="00C31473"/>
    <w:rsid w:val="00C3300B"/>
    <w:rsid w:val="00C6602E"/>
    <w:rsid w:val="00C85CEF"/>
    <w:rsid w:val="00C91FAB"/>
    <w:rsid w:val="00CA436F"/>
    <w:rsid w:val="00CB1789"/>
    <w:rsid w:val="00CB1C5B"/>
    <w:rsid w:val="00CB2D11"/>
    <w:rsid w:val="00CB7962"/>
    <w:rsid w:val="00CC12A7"/>
    <w:rsid w:val="00CD0093"/>
    <w:rsid w:val="00CD48D1"/>
    <w:rsid w:val="00D05649"/>
    <w:rsid w:val="00D056DF"/>
    <w:rsid w:val="00D10753"/>
    <w:rsid w:val="00D13538"/>
    <w:rsid w:val="00D14C1D"/>
    <w:rsid w:val="00D23C7C"/>
    <w:rsid w:val="00D401AE"/>
    <w:rsid w:val="00D41D65"/>
    <w:rsid w:val="00D5089A"/>
    <w:rsid w:val="00D61301"/>
    <w:rsid w:val="00D66BBA"/>
    <w:rsid w:val="00D75F01"/>
    <w:rsid w:val="00D765BC"/>
    <w:rsid w:val="00D834F7"/>
    <w:rsid w:val="00D95B4A"/>
    <w:rsid w:val="00D967F2"/>
    <w:rsid w:val="00DA1C82"/>
    <w:rsid w:val="00DA37E2"/>
    <w:rsid w:val="00DB0221"/>
    <w:rsid w:val="00DB45CB"/>
    <w:rsid w:val="00DB5E7A"/>
    <w:rsid w:val="00DB6A86"/>
    <w:rsid w:val="00DC102D"/>
    <w:rsid w:val="00DC7F17"/>
    <w:rsid w:val="00DE2EA2"/>
    <w:rsid w:val="00E009B3"/>
    <w:rsid w:val="00E02222"/>
    <w:rsid w:val="00E1089A"/>
    <w:rsid w:val="00E10BD8"/>
    <w:rsid w:val="00E26443"/>
    <w:rsid w:val="00E351E0"/>
    <w:rsid w:val="00E412B6"/>
    <w:rsid w:val="00E46D0B"/>
    <w:rsid w:val="00E47B73"/>
    <w:rsid w:val="00E47D7E"/>
    <w:rsid w:val="00E6031A"/>
    <w:rsid w:val="00E63530"/>
    <w:rsid w:val="00E67EAB"/>
    <w:rsid w:val="00E87F50"/>
    <w:rsid w:val="00E9360F"/>
    <w:rsid w:val="00EB48EF"/>
    <w:rsid w:val="00EB6081"/>
    <w:rsid w:val="00EC767D"/>
    <w:rsid w:val="00ED1B00"/>
    <w:rsid w:val="00EE1091"/>
    <w:rsid w:val="00EE56B4"/>
    <w:rsid w:val="00EF3A0C"/>
    <w:rsid w:val="00F05EE0"/>
    <w:rsid w:val="00F22D9E"/>
    <w:rsid w:val="00F25F6C"/>
    <w:rsid w:val="00F44438"/>
    <w:rsid w:val="00F45B44"/>
    <w:rsid w:val="00F50A9B"/>
    <w:rsid w:val="00F50F8D"/>
    <w:rsid w:val="00F52660"/>
    <w:rsid w:val="00F66118"/>
    <w:rsid w:val="00F92F7B"/>
    <w:rsid w:val="00F949C8"/>
    <w:rsid w:val="00F97D2D"/>
    <w:rsid w:val="00FD0976"/>
    <w:rsid w:val="00FE681B"/>
    <w:rsid w:val="00FE682E"/>
    <w:rsid w:val="00FF0AE4"/>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0C4D"/>
  <w15:chartTrackingRefBased/>
  <w15:docId w15:val="{0E60EEBF-54DA-4339-A5AE-229EB1C7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0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30D"/>
    <w:rPr>
      <w:sz w:val="20"/>
      <w:szCs w:val="20"/>
    </w:rPr>
  </w:style>
  <w:style w:type="character" w:styleId="FootnoteReference">
    <w:name w:val="footnote reference"/>
    <w:basedOn w:val="DefaultParagraphFont"/>
    <w:uiPriority w:val="99"/>
    <w:semiHidden/>
    <w:unhideWhenUsed/>
    <w:rsid w:val="0073030D"/>
    <w:rPr>
      <w:vertAlign w:val="superscript"/>
    </w:rPr>
  </w:style>
  <w:style w:type="paragraph" w:styleId="ListParagraph">
    <w:name w:val="List Paragraph"/>
    <w:basedOn w:val="Normal"/>
    <w:uiPriority w:val="34"/>
    <w:qFormat/>
    <w:rsid w:val="003C4636"/>
    <w:pPr>
      <w:ind w:left="720"/>
      <w:contextualSpacing/>
    </w:pPr>
  </w:style>
  <w:style w:type="paragraph" w:styleId="Header">
    <w:name w:val="header"/>
    <w:basedOn w:val="Normal"/>
    <w:link w:val="HeaderChar"/>
    <w:uiPriority w:val="99"/>
    <w:unhideWhenUsed/>
    <w:rsid w:val="0024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86"/>
  </w:style>
  <w:style w:type="paragraph" w:styleId="Footer">
    <w:name w:val="footer"/>
    <w:basedOn w:val="Normal"/>
    <w:link w:val="FooterChar"/>
    <w:uiPriority w:val="99"/>
    <w:unhideWhenUsed/>
    <w:rsid w:val="0024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86"/>
  </w:style>
  <w:style w:type="paragraph" w:styleId="Revision">
    <w:name w:val="Revision"/>
    <w:hidden/>
    <w:uiPriority w:val="99"/>
    <w:semiHidden/>
    <w:rsid w:val="00CB7962"/>
    <w:pPr>
      <w:spacing w:after="0" w:line="240" w:lineRule="auto"/>
    </w:pPr>
  </w:style>
  <w:style w:type="paragraph" w:styleId="BalloonText">
    <w:name w:val="Balloon Text"/>
    <w:basedOn w:val="Normal"/>
    <w:link w:val="BalloonTextChar"/>
    <w:uiPriority w:val="99"/>
    <w:semiHidden/>
    <w:unhideWhenUsed/>
    <w:rsid w:val="009E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BD"/>
    <w:rPr>
      <w:rFonts w:ascii="Segoe UI" w:hAnsi="Segoe UI" w:cs="Segoe UI"/>
      <w:sz w:val="18"/>
      <w:szCs w:val="18"/>
    </w:rPr>
  </w:style>
  <w:style w:type="character" w:styleId="CommentReference">
    <w:name w:val="annotation reference"/>
    <w:basedOn w:val="DefaultParagraphFont"/>
    <w:uiPriority w:val="99"/>
    <w:semiHidden/>
    <w:unhideWhenUsed/>
    <w:rsid w:val="009E00BD"/>
    <w:rPr>
      <w:sz w:val="16"/>
      <w:szCs w:val="16"/>
    </w:rPr>
  </w:style>
  <w:style w:type="paragraph" w:styleId="CommentText">
    <w:name w:val="annotation text"/>
    <w:basedOn w:val="Normal"/>
    <w:link w:val="CommentTextChar"/>
    <w:uiPriority w:val="99"/>
    <w:unhideWhenUsed/>
    <w:rsid w:val="009E00BD"/>
    <w:pPr>
      <w:spacing w:line="240" w:lineRule="auto"/>
    </w:pPr>
    <w:rPr>
      <w:sz w:val="20"/>
      <w:szCs w:val="20"/>
    </w:rPr>
  </w:style>
  <w:style w:type="character" w:customStyle="1" w:styleId="CommentTextChar">
    <w:name w:val="Comment Text Char"/>
    <w:basedOn w:val="DefaultParagraphFont"/>
    <w:link w:val="CommentText"/>
    <w:uiPriority w:val="99"/>
    <w:rsid w:val="009E00BD"/>
    <w:rPr>
      <w:sz w:val="20"/>
      <w:szCs w:val="20"/>
    </w:rPr>
  </w:style>
  <w:style w:type="paragraph" w:styleId="CommentSubject">
    <w:name w:val="annotation subject"/>
    <w:basedOn w:val="CommentText"/>
    <w:next w:val="CommentText"/>
    <w:link w:val="CommentSubjectChar"/>
    <w:uiPriority w:val="99"/>
    <w:semiHidden/>
    <w:unhideWhenUsed/>
    <w:rsid w:val="009E00BD"/>
    <w:rPr>
      <w:b/>
      <w:bCs/>
    </w:rPr>
  </w:style>
  <w:style w:type="character" w:customStyle="1" w:styleId="CommentSubjectChar">
    <w:name w:val="Comment Subject Char"/>
    <w:basedOn w:val="CommentTextChar"/>
    <w:link w:val="CommentSubject"/>
    <w:uiPriority w:val="99"/>
    <w:semiHidden/>
    <w:rsid w:val="009E0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B031-1DB5-4C31-BDBB-C201E66B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Advocates Group 7 North</dc:creator>
  <cp:keywords/>
  <dc:description/>
  <cp:lastModifiedBy>Mariana Anguelov</cp:lastModifiedBy>
  <cp:revision>3</cp:revision>
  <cp:lastPrinted>2022-11-07T09:21:00Z</cp:lastPrinted>
  <dcterms:created xsi:type="dcterms:W3CDTF">2022-11-23T04:25:00Z</dcterms:created>
  <dcterms:modified xsi:type="dcterms:W3CDTF">2022-11-23T04:28:00Z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8473958d672cded1bc72b969cf0591637ec2edbf7ef4b6f70e38330331e67e6c</vt:lpwstr>
  </property>
</Properties>
</file>